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E919" w14:textId="77777777" w:rsidR="00B54FB0" w:rsidRPr="00B54FB0" w:rsidRDefault="007D3561" w:rsidP="00B54FB0">
      <w:pPr>
        <w:rPr>
          <w:b/>
          <w:bCs/>
        </w:rPr>
      </w:pPr>
      <w:r w:rsidRPr="00F5303A">
        <w:tab/>
      </w:r>
      <w:r w:rsidRPr="00F5303A">
        <w:tab/>
      </w:r>
      <w:r w:rsidRPr="00F5303A">
        <w:tab/>
      </w:r>
      <w:r w:rsidRPr="00F5303A">
        <w:tab/>
      </w:r>
      <w:r w:rsidRPr="00F5303A">
        <w:tab/>
      </w:r>
      <w:r w:rsidRPr="00F5303A">
        <w:tab/>
      </w:r>
      <w:r w:rsidRPr="00F5303A">
        <w:tab/>
      </w:r>
      <w:r w:rsidRPr="00F5303A">
        <w:tab/>
      </w:r>
      <w:r w:rsidR="00461E64" w:rsidRPr="00F5303A">
        <w:rPr>
          <w:b/>
          <w:bCs/>
        </w:rPr>
        <w:tab/>
      </w:r>
      <w:r w:rsidR="00461E64" w:rsidRPr="00F5303A">
        <w:rPr>
          <w:b/>
          <w:bCs/>
        </w:rPr>
        <w:tab/>
      </w:r>
      <w:r w:rsidR="00E27DE0" w:rsidRPr="00F5303A">
        <w:rPr>
          <w:b/>
          <w:bCs/>
        </w:rPr>
        <w:tab/>
      </w:r>
      <w:r w:rsidR="000964CB" w:rsidRPr="00F5303A">
        <w:rPr>
          <w:b/>
          <w:bCs/>
        </w:rPr>
        <w:tab/>
      </w:r>
      <w:r w:rsidR="000964CB" w:rsidRPr="00F5303A">
        <w:rPr>
          <w:b/>
          <w:bCs/>
        </w:rPr>
        <w:tab/>
      </w:r>
      <w:r w:rsidR="000964CB" w:rsidRPr="00F5303A">
        <w:rPr>
          <w:b/>
          <w:bCs/>
        </w:rPr>
        <w:tab/>
      </w:r>
      <w:r w:rsidR="000964CB" w:rsidRPr="00F5303A">
        <w:rPr>
          <w:b/>
          <w:bCs/>
        </w:rPr>
        <w:tab/>
      </w:r>
      <w:r w:rsidR="000964CB" w:rsidRPr="00F5303A">
        <w:rPr>
          <w:b/>
          <w:bCs/>
        </w:rPr>
        <w:tab/>
      </w:r>
      <w:r w:rsidR="000964CB" w:rsidRPr="00F5303A">
        <w:rPr>
          <w:b/>
          <w:bCs/>
        </w:rPr>
        <w:tab/>
      </w:r>
      <w:r w:rsidR="000964CB" w:rsidRPr="00F5303A">
        <w:rPr>
          <w:b/>
          <w:bCs/>
        </w:rPr>
        <w:tab/>
      </w:r>
      <w:r w:rsidR="000964CB" w:rsidRPr="00F5303A">
        <w:rPr>
          <w:b/>
          <w:bCs/>
        </w:rPr>
        <w:tab/>
      </w:r>
      <w:r w:rsidR="000964CB" w:rsidRPr="00F5303A">
        <w:rPr>
          <w:b/>
          <w:bCs/>
        </w:rPr>
        <w:tab/>
      </w:r>
      <w:r w:rsidR="009472D8">
        <w:rPr>
          <w:b/>
          <w:bCs/>
        </w:rPr>
        <w:tab/>
      </w:r>
      <w:r w:rsidR="000964CB" w:rsidRPr="00F5303A">
        <w:rPr>
          <w:b/>
          <w:bCs/>
        </w:rPr>
        <w:tab/>
      </w:r>
    </w:p>
    <w:p w14:paraId="1EAD1A4F" w14:textId="0859EDA6" w:rsidR="00C06E53" w:rsidRPr="00BF7F50" w:rsidRDefault="00371B84" w:rsidP="00B54FB0">
      <w:pPr>
        <w:ind w:left="5664" w:firstLine="708"/>
        <w:rPr>
          <w:rFonts w:ascii="Arial" w:hAnsi="Arial" w:cs="Arial"/>
          <w:b/>
          <w:bCs/>
          <w:szCs w:val="24"/>
        </w:rPr>
      </w:pPr>
      <w:r>
        <w:rPr>
          <w:rFonts w:ascii="Arial" w:hAnsi="Arial" w:cs="Arial"/>
          <w:b/>
          <w:bCs/>
          <w:szCs w:val="24"/>
        </w:rPr>
        <w:t xml:space="preserve">         </w:t>
      </w:r>
      <w:r w:rsidR="00E27DE0" w:rsidRPr="00BF7F50">
        <w:rPr>
          <w:rFonts w:ascii="Arial" w:hAnsi="Arial" w:cs="Arial"/>
          <w:b/>
          <w:bCs/>
          <w:szCs w:val="24"/>
        </w:rPr>
        <w:tab/>
      </w:r>
      <w:r w:rsidR="00E27DE0" w:rsidRPr="00BF7F50">
        <w:rPr>
          <w:rFonts w:ascii="Arial" w:hAnsi="Arial" w:cs="Arial"/>
          <w:b/>
          <w:bCs/>
          <w:szCs w:val="24"/>
        </w:rPr>
        <w:tab/>
      </w:r>
      <w:r w:rsidR="00E27DE0" w:rsidRPr="00BF7F50">
        <w:rPr>
          <w:rFonts w:ascii="Arial" w:hAnsi="Arial" w:cs="Arial"/>
          <w:b/>
          <w:bCs/>
          <w:szCs w:val="24"/>
        </w:rPr>
        <w:tab/>
      </w:r>
      <w:r w:rsidR="00E27DE0" w:rsidRPr="00BF7F50">
        <w:rPr>
          <w:rFonts w:ascii="Arial" w:hAnsi="Arial" w:cs="Arial"/>
          <w:b/>
          <w:bCs/>
          <w:szCs w:val="24"/>
        </w:rPr>
        <w:tab/>
      </w:r>
      <w:r w:rsidR="00E27DE0" w:rsidRPr="00BF7F50">
        <w:rPr>
          <w:rFonts w:ascii="Arial" w:hAnsi="Arial" w:cs="Arial"/>
          <w:b/>
          <w:bCs/>
          <w:szCs w:val="24"/>
        </w:rPr>
        <w:tab/>
      </w:r>
      <w:r w:rsidR="00461E64" w:rsidRPr="00BF7F50">
        <w:rPr>
          <w:rFonts w:ascii="Arial" w:hAnsi="Arial" w:cs="Arial"/>
          <w:b/>
          <w:bCs/>
          <w:szCs w:val="24"/>
        </w:rPr>
        <w:tab/>
      </w:r>
      <w:r w:rsidR="00461E64" w:rsidRPr="00BF7F50">
        <w:rPr>
          <w:rFonts w:ascii="Arial" w:hAnsi="Arial" w:cs="Arial"/>
          <w:b/>
          <w:bCs/>
          <w:szCs w:val="24"/>
        </w:rPr>
        <w:tab/>
      </w:r>
      <w:r w:rsidR="00461E64" w:rsidRPr="00BF7F50">
        <w:rPr>
          <w:rFonts w:ascii="Arial" w:hAnsi="Arial" w:cs="Arial"/>
          <w:b/>
          <w:bCs/>
          <w:szCs w:val="24"/>
        </w:rPr>
        <w:tab/>
      </w:r>
      <w:r w:rsidR="00461E64" w:rsidRPr="00BF7F50">
        <w:rPr>
          <w:rFonts w:ascii="Arial" w:hAnsi="Arial" w:cs="Arial"/>
          <w:b/>
          <w:bCs/>
          <w:szCs w:val="24"/>
        </w:rPr>
        <w:tab/>
      </w:r>
      <w:r w:rsidR="00461E64" w:rsidRPr="00BF7F50">
        <w:rPr>
          <w:rFonts w:ascii="Arial" w:hAnsi="Arial" w:cs="Arial"/>
          <w:b/>
          <w:bCs/>
          <w:szCs w:val="24"/>
        </w:rPr>
        <w:tab/>
      </w:r>
      <w:r w:rsidR="00461E64" w:rsidRPr="00BF7F50">
        <w:rPr>
          <w:rFonts w:ascii="Arial" w:hAnsi="Arial" w:cs="Arial"/>
          <w:b/>
          <w:bCs/>
          <w:szCs w:val="24"/>
        </w:rPr>
        <w:tab/>
      </w:r>
      <w:r w:rsidR="00461E64" w:rsidRPr="00BF7F50">
        <w:rPr>
          <w:rFonts w:ascii="Arial" w:hAnsi="Arial" w:cs="Arial"/>
          <w:b/>
          <w:bCs/>
          <w:szCs w:val="24"/>
        </w:rPr>
        <w:tab/>
      </w:r>
      <w:r w:rsidR="00461E64" w:rsidRPr="00BF7F50">
        <w:rPr>
          <w:rFonts w:ascii="Arial" w:hAnsi="Arial" w:cs="Arial"/>
          <w:b/>
          <w:bCs/>
          <w:szCs w:val="24"/>
        </w:rPr>
        <w:tab/>
        <w:t xml:space="preserve"> </w:t>
      </w:r>
    </w:p>
    <w:p w14:paraId="71D7090F" w14:textId="77777777" w:rsidR="00247391" w:rsidRPr="00F5303A" w:rsidRDefault="00247391"/>
    <w:p w14:paraId="618385C6" w14:textId="77777777" w:rsidR="00247391" w:rsidRPr="00F5303A" w:rsidRDefault="00247391"/>
    <w:p w14:paraId="0DAFEA8E" w14:textId="77777777" w:rsidR="00247391" w:rsidRPr="00F5303A" w:rsidRDefault="00247391"/>
    <w:p w14:paraId="350BD1B0" w14:textId="77777777" w:rsidR="00247391" w:rsidRPr="00F5303A" w:rsidRDefault="00247391"/>
    <w:p w14:paraId="21780AFB" w14:textId="77777777" w:rsidR="00B46E93" w:rsidRPr="00F5303A" w:rsidRDefault="00B46E93"/>
    <w:p w14:paraId="154A01F3" w14:textId="77777777" w:rsidR="00B46E93" w:rsidRPr="00F5303A" w:rsidRDefault="00B46E93"/>
    <w:p w14:paraId="533974AF" w14:textId="77777777" w:rsidR="00247391" w:rsidRPr="00F5303A" w:rsidRDefault="00247391"/>
    <w:p w14:paraId="45977D91" w14:textId="77777777" w:rsidR="00BB4C52" w:rsidRPr="00F5303A" w:rsidRDefault="00BB4C52"/>
    <w:p w14:paraId="5E3E3A42" w14:textId="77777777" w:rsidR="00247391" w:rsidRPr="00F5303A" w:rsidRDefault="00247391"/>
    <w:p w14:paraId="6A610860" w14:textId="0A62130B" w:rsidR="00247391" w:rsidRPr="00F5303A" w:rsidRDefault="00247391"/>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47391" w:rsidRPr="00F5303A" w14:paraId="20E10896" w14:textId="77777777" w:rsidTr="00247391">
        <w:tc>
          <w:tcPr>
            <w:tcW w:w="9062" w:type="dxa"/>
          </w:tcPr>
          <w:p w14:paraId="278B2A43" w14:textId="6CB92DE5" w:rsidR="00247391" w:rsidRPr="00F5303A" w:rsidRDefault="004D3DCE" w:rsidP="00E84AF0">
            <w:pPr>
              <w:jc w:val="center"/>
              <w:rPr>
                <w:rFonts w:ascii="Arial" w:hAnsi="Arial" w:cs="Arial"/>
                <w:b/>
              </w:rPr>
            </w:pPr>
            <w:r w:rsidRPr="00F5303A">
              <w:rPr>
                <w:rFonts w:ascii="Arial" w:hAnsi="Arial" w:cs="Arial"/>
                <w:b/>
              </w:rPr>
              <w:t xml:space="preserve"> </w:t>
            </w:r>
            <w:r w:rsidR="00A907BF" w:rsidRPr="00F5303A">
              <w:rPr>
                <w:rFonts w:ascii="Arial" w:hAnsi="Arial" w:cs="Arial"/>
                <w:b/>
              </w:rPr>
              <w:t xml:space="preserve"> </w:t>
            </w:r>
            <w:r w:rsidR="007B67FC" w:rsidRPr="00F5303A">
              <w:rPr>
                <w:rFonts w:ascii="Arial" w:hAnsi="Arial" w:cs="Arial"/>
                <w:b/>
              </w:rPr>
              <w:t xml:space="preserve"> </w:t>
            </w:r>
            <w:r w:rsidR="00A907BF" w:rsidRPr="00F5303A">
              <w:rPr>
                <w:rFonts w:ascii="Arial" w:hAnsi="Arial" w:cs="Arial"/>
                <w:b/>
              </w:rPr>
              <w:t>PRORAČUN</w:t>
            </w:r>
            <w:r w:rsidR="007D3561" w:rsidRPr="00F5303A">
              <w:rPr>
                <w:rFonts w:ascii="Arial" w:hAnsi="Arial" w:cs="Arial"/>
                <w:b/>
              </w:rPr>
              <w:t>A</w:t>
            </w:r>
            <w:r w:rsidR="00A54576" w:rsidRPr="00F5303A">
              <w:rPr>
                <w:rFonts w:ascii="Arial" w:hAnsi="Arial" w:cs="Arial"/>
                <w:b/>
              </w:rPr>
              <w:t xml:space="preserve"> GRADA LABINA ZA 202</w:t>
            </w:r>
            <w:r w:rsidR="00A67160">
              <w:rPr>
                <w:rFonts w:ascii="Arial" w:hAnsi="Arial" w:cs="Arial"/>
                <w:b/>
              </w:rPr>
              <w:t>6</w:t>
            </w:r>
            <w:r w:rsidRPr="00F5303A">
              <w:rPr>
                <w:rFonts w:ascii="Arial" w:hAnsi="Arial" w:cs="Arial"/>
                <w:b/>
              </w:rPr>
              <w:t xml:space="preserve">. GODINU </w:t>
            </w:r>
            <w:r w:rsidR="00E84AF0" w:rsidRPr="00F5303A">
              <w:rPr>
                <w:rFonts w:ascii="Arial" w:hAnsi="Arial" w:cs="Arial"/>
                <w:b/>
              </w:rPr>
              <w:t xml:space="preserve">I </w:t>
            </w:r>
            <w:r w:rsidRPr="00F5303A">
              <w:rPr>
                <w:rFonts w:ascii="Arial" w:hAnsi="Arial" w:cs="Arial"/>
                <w:b/>
              </w:rPr>
              <w:t>PROJEKCIJE ZA 202</w:t>
            </w:r>
            <w:r w:rsidR="00A67160">
              <w:rPr>
                <w:rFonts w:ascii="Arial" w:hAnsi="Arial" w:cs="Arial"/>
                <w:b/>
              </w:rPr>
              <w:t>7</w:t>
            </w:r>
            <w:r w:rsidR="009E6E9B" w:rsidRPr="00F5303A">
              <w:rPr>
                <w:rFonts w:ascii="Arial" w:hAnsi="Arial" w:cs="Arial"/>
                <w:b/>
              </w:rPr>
              <w:t xml:space="preserve">. I </w:t>
            </w:r>
            <w:r w:rsidR="007B67FC" w:rsidRPr="00F5303A">
              <w:rPr>
                <w:rFonts w:ascii="Arial" w:hAnsi="Arial" w:cs="Arial"/>
                <w:b/>
              </w:rPr>
              <w:t xml:space="preserve"> </w:t>
            </w:r>
            <w:r w:rsidR="009E6E9B" w:rsidRPr="00F5303A">
              <w:rPr>
                <w:rFonts w:ascii="Arial" w:hAnsi="Arial" w:cs="Arial"/>
                <w:b/>
              </w:rPr>
              <w:t>202</w:t>
            </w:r>
            <w:r w:rsidR="00A67160">
              <w:rPr>
                <w:rFonts w:ascii="Arial" w:hAnsi="Arial" w:cs="Arial"/>
                <w:b/>
              </w:rPr>
              <w:t>8</w:t>
            </w:r>
            <w:r w:rsidR="00247391" w:rsidRPr="00F5303A">
              <w:rPr>
                <w:rFonts w:ascii="Arial" w:hAnsi="Arial" w:cs="Arial"/>
                <w:b/>
              </w:rPr>
              <w:t>. GODINU</w:t>
            </w:r>
          </w:p>
        </w:tc>
      </w:tr>
    </w:tbl>
    <w:p w14:paraId="74131777" w14:textId="77777777" w:rsidR="00247391" w:rsidRPr="00F5303A" w:rsidRDefault="00247391"/>
    <w:p w14:paraId="1B781A2F" w14:textId="77777777" w:rsidR="00247391" w:rsidRPr="00F5303A" w:rsidRDefault="00247391"/>
    <w:p w14:paraId="69912A8E" w14:textId="77777777" w:rsidR="00247391" w:rsidRPr="00F5303A" w:rsidRDefault="00247391"/>
    <w:p w14:paraId="011A6D3F" w14:textId="77777777" w:rsidR="00247391" w:rsidRPr="00F5303A" w:rsidRDefault="00247391"/>
    <w:p w14:paraId="6DDDAD53" w14:textId="77777777" w:rsidR="00247391" w:rsidRPr="00F5303A" w:rsidRDefault="00247391"/>
    <w:p w14:paraId="6C4F4622" w14:textId="77777777" w:rsidR="00247391" w:rsidRPr="00F5303A" w:rsidRDefault="00247391"/>
    <w:p w14:paraId="38426AD5" w14:textId="77777777" w:rsidR="00247391" w:rsidRPr="00F5303A" w:rsidRDefault="00247391"/>
    <w:p w14:paraId="6709372E" w14:textId="77777777" w:rsidR="00247391" w:rsidRPr="00F5303A" w:rsidRDefault="00247391"/>
    <w:p w14:paraId="6796DCB0" w14:textId="77777777" w:rsidR="00247391" w:rsidRPr="00F5303A" w:rsidRDefault="00247391"/>
    <w:p w14:paraId="219D4B3E" w14:textId="77777777" w:rsidR="00247391" w:rsidRPr="00F5303A" w:rsidRDefault="00247391"/>
    <w:p w14:paraId="2A5C544E" w14:textId="77777777" w:rsidR="00247391" w:rsidRPr="00F5303A" w:rsidRDefault="00247391"/>
    <w:p w14:paraId="331AF274" w14:textId="77777777" w:rsidR="00247391" w:rsidRPr="00F5303A" w:rsidRDefault="00247391"/>
    <w:p w14:paraId="2BD415DF" w14:textId="77777777" w:rsidR="00247391" w:rsidRDefault="00247391"/>
    <w:p w14:paraId="53E6476B" w14:textId="77777777" w:rsidR="00A12AAB" w:rsidRPr="00F5303A" w:rsidRDefault="00A12AAB"/>
    <w:p w14:paraId="0257DBAA" w14:textId="77777777" w:rsidR="00247391" w:rsidRPr="00F5303A" w:rsidRDefault="00247391"/>
    <w:tbl>
      <w:tblPr>
        <w:tblStyle w:val="Reetkatablice"/>
        <w:tblW w:w="0" w:type="auto"/>
        <w:tblLook w:val="04A0" w:firstRow="1" w:lastRow="0" w:firstColumn="1" w:lastColumn="0" w:noHBand="0" w:noVBand="1"/>
      </w:tblPr>
      <w:tblGrid>
        <w:gridCol w:w="846"/>
        <w:gridCol w:w="7230"/>
        <w:gridCol w:w="986"/>
      </w:tblGrid>
      <w:tr w:rsidR="0061150E" w:rsidRPr="0061150E" w14:paraId="59336F2C" w14:textId="77777777" w:rsidTr="00384861">
        <w:tc>
          <w:tcPr>
            <w:tcW w:w="846" w:type="dxa"/>
          </w:tcPr>
          <w:p w14:paraId="0F11AAFC" w14:textId="77777777" w:rsidR="0061150E" w:rsidRPr="0061150E" w:rsidRDefault="0061150E" w:rsidP="0061150E">
            <w:pPr>
              <w:rPr>
                <w:rFonts w:ascii="Arial" w:hAnsi="Arial" w:cs="Arial"/>
                <w:b/>
                <w:bCs/>
                <w:szCs w:val="24"/>
              </w:rPr>
            </w:pPr>
          </w:p>
        </w:tc>
        <w:tc>
          <w:tcPr>
            <w:tcW w:w="7230" w:type="dxa"/>
          </w:tcPr>
          <w:p w14:paraId="33D92C49" w14:textId="77777777" w:rsidR="0061150E" w:rsidRPr="0061150E" w:rsidRDefault="0061150E" w:rsidP="0061150E">
            <w:pPr>
              <w:rPr>
                <w:rFonts w:ascii="Arial" w:hAnsi="Arial" w:cs="Arial"/>
                <w:b/>
                <w:bCs/>
                <w:szCs w:val="24"/>
              </w:rPr>
            </w:pPr>
            <w:r w:rsidRPr="0061150E">
              <w:rPr>
                <w:rFonts w:ascii="Arial" w:hAnsi="Arial" w:cs="Arial"/>
                <w:b/>
                <w:bCs/>
                <w:szCs w:val="24"/>
              </w:rPr>
              <w:t>SADRŽAJ</w:t>
            </w:r>
          </w:p>
        </w:tc>
        <w:tc>
          <w:tcPr>
            <w:tcW w:w="986" w:type="dxa"/>
          </w:tcPr>
          <w:p w14:paraId="2D84C2D7" w14:textId="77777777" w:rsidR="0061150E" w:rsidRPr="0061150E" w:rsidRDefault="0061150E" w:rsidP="0061150E">
            <w:pPr>
              <w:jc w:val="right"/>
              <w:rPr>
                <w:rFonts w:ascii="Arial" w:hAnsi="Arial" w:cs="Arial"/>
                <w:b/>
                <w:bCs/>
                <w:szCs w:val="24"/>
              </w:rPr>
            </w:pPr>
            <w:r w:rsidRPr="0061150E">
              <w:rPr>
                <w:rFonts w:ascii="Arial" w:hAnsi="Arial" w:cs="Arial"/>
                <w:b/>
                <w:bCs/>
                <w:szCs w:val="24"/>
              </w:rPr>
              <w:t>STR.</w:t>
            </w:r>
          </w:p>
        </w:tc>
      </w:tr>
      <w:tr w:rsidR="0061150E" w:rsidRPr="0061150E" w14:paraId="66B4DF92" w14:textId="77777777" w:rsidTr="00384861">
        <w:tc>
          <w:tcPr>
            <w:tcW w:w="846" w:type="dxa"/>
          </w:tcPr>
          <w:p w14:paraId="253CC640" w14:textId="77777777" w:rsidR="0061150E" w:rsidRPr="0061150E" w:rsidRDefault="0061150E" w:rsidP="0061150E">
            <w:pPr>
              <w:rPr>
                <w:rFonts w:ascii="Arial" w:hAnsi="Arial" w:cs="Arial"/>
                <w:b/>
                <w:bCs/>
                <w:szCs w:val="24"/>
              </w:rPr>
            </w:pPr>
          </w:p>
        </w:tc>
        <w:tc>
          <w:tcPr>
            <w:tcW w:w="7230" w:type="dxa"/>
          </w:tcPr>
          <w:p w14:paraId="278E41DE" w14:textId="77777777" w:rsidR="0061150E" w:rsidRPr="0061150E" w:rsidRDefault="0061150E" w:rsidP="0061150E">
            <w:pPr>
              <w:rPr>
                <w:rFonts w:ascii="Arial" w:hAnsi="Arial" w:cs="Arial"/>
                <w:b/>
                <w:bCs/>
                <w:szCs w:val="24"/>
              </w:rPr>
            </w:pPr>
            <w:r w:rsidRPr="0061150E">
              <w:rPr>
                <w:rFonts w:ascii="Arial" w:hAnsi="Arial" w:cs="Arial"/>
                <w:b/>
                <w:bCs/>
                <w:szCs w:val="24"/>
              </w:rPr>
              <w:t>Prijedlog Proračuna Grada Labina za 2026. godinu i projekcije za 2027. i 2028. godinu</w:t>
            </w:r>
          </w:p>
        </w:tc>
        <w:tc>
          <w:tcPr>
            <w:tcW w:w="986" w:type="dxa"/>
          </w:tcPr>
          <w:p w14:paraId="1781B978" w14:textId="77777777" w:rsidR="0061150E" w:rsidRPr="0061150E" w:rsidRDefault="0061150E" w:rsidP="0061150E">
            <w:pPr>
              <w:jc w:val="right"/>
              <w:rPr>
                <w:rFonts w:ascii="Arial" w:hAnsi="Arial" w:cs="Arial"/>
                <w:b/>
                <w:bCs/>
                <w:szCs w:val="24"/>
              </w:rPr>
            </w:pPr>
            <w:r w:rsidRPr="0061150E">
              <w:rPr>
                <w:rFonts w:ascii="Arial" w:hAnsi="Arial" w:cs="Arial"/>
                <w:b/>
                <w:bCs/>
                <w:szCs w:val="24"/>
              </w:rPr>
              <w:t>4</w:t>
            </w:r>
          </w:p>
        </w:tc>
      </w:tr>
      <w:tr w:rsidR="0061150E" w:rsidRPr="0061150E" w14:paraId="6F534540" w14:textId="77777777" w:rsidTr="00384861">
        <w:tc>
          <w:tcPr>
            <w:tcW w:w="846" w:type="dxa"/>
          </w:tcPr>
          <w:p w14:paraId="43F1DFF8" w14:textId="77777777" w:rsidR="0061150E" w:rsidRPr="0061150E" w:rsidRDefault="0061150E" w:rsidP="0061150E">
            <w:pPr>
              <w:jc w:val="both"/>
              <w:rPr>
                <w:rFonts w:ascii="Arial" w:hAnsi="Arial" w:cs="Arial"/>
                <w:b/>
                <w:bCs/>
                <w:szCs w:val="24"/>
              </w:rPr>
            </w:pPr>
            <w:r w:rsidRPr="0061150E">
              <w:rPr>
                <w:rFonts w:ascii="Arial" w:hAnsi="Arial" w:cs="Arial"/>
                <w:b/>
                <w:bCs/>
                <w:szCs w:val="24"/>
              </w:rPr>
              <w:t>1.</w:t>
            </w:r>
          </w:p>
        </w:tc>
        <w:tc>
          <w:tcPr>
            <w:tcW w:w="7230" w:type="dxa"/>
          </w:tcPr>
          <w:p w14:paraId="312A1791" w14:textId="77777777" w:rsidR="0061150E" w:rsidRPr="0061150E" w:rsidRDefault="0061150E" w:rsidP="0061150E">
            <w:pPr>
              <w:rPr>
                <w:rFonts w:ascii="Arial" w:hAnsi="Arial" w:cs="Arial"/>
                <w:szCs w:val="24"/>
              </w:rPr>
            </w:pPr>
            <w:r w:rsidRPr="0061150E">
              <w:rPr>
                <w:rFonts w:ascii="Arial" w:hAnsi="Arial" w:cs="Arial"/>
                <w:b/>
                <w:bCs/>
                <w:szCs w:val="24"/>
              </w:rPr>
              <w:t xml:space="preserve"> OPĆI DIO - SAŽETAK</w:t>
            </w:r>
          </w:p>
        </w:tc>
        <w:tc>
          <w:tcPr>
            <w:tcW w:w="986" w:type="dxa"/>
          </w:tcPr>
          <w:p w14:paraId="36D6F3C9" w14:textId="77777777" w:rsidR="0061150E" w:rsidRPr="0061150E" w:rsidRDefault="0061150E" w:rsidP="0061150E">
            <w:pPr>
              <w:jc w:val="right"/>
              <w:rPr>
                <w:rFonts w:ascii="Arial" w:hAnsi="Arial" w:cs="Arial"/>
                <w:b/>
                <w:bCs/>
                <w:szCs w:val="24"/>
              </w:rPr>
            </w:pPr>
            <w:r w:rsidRPr="0061150E">
              <w:rPr>
                <w:rFonts w:ascii="Arial" w:hAnsi="Arial" w:cs="Arial"/>
                <w:b/>
                <w:bCs/>
                <w:szCs w:val="24"/>
              </w:rPr>
              <w:t>6</w:t>
            </w:r>
          </w:p>
        </w:tc>
      </w:tr>
      <w:tr w:rsidR="0061150E" w:rsidRPr="0061150E" w14:paraId="45465BA8" w14:textId="77777777" w:rsidTr="00384861">
        <w:tc>
          <w:tcPr>
            <w:tcW w:w="846" w:type="dxa"/>
          </w:tcPr>
          <w:p w14:paraId="6894A348" w14:textId="77777777" w:rsidR="0061150E" w:rsidRPr="0061150E" w:rsidRDefault="0061150E" w:rsidP="0061150E">
            <w:pPr>
              <w:rPr>
                <w:rFonts w:ascii="Arial" w:hAnsi="Arial" w:cs="Arial"/>
                <w:b/>
                <w:bCs/>
                <w:i/>
                <w:iCs/>
                <w:szCs w:val="24"/>
              </w:rPr>
            </w:pPr>
            <w:r w:rsidRPr="0061150E">
              <w:rPr>
                <w:rFonts w:ascii="Arial" w:hAnsi="Arial" w:cs="Arial"/>
                <w:b/>
                <w:bCs/>
                <w:i/>
                <w:iCs/>
                <w:szCs w:val="24"/>
              </w:rPr>
              <w:t>1.1.</w:t>
            </w:r>
          </w:p>
        </w:tc>
        <w:tc>
          <w:tcPr>
            <w:tcW w:w="7230" w:type="dxa"/>
          </w:tcPr>
          <w:p w14:paraId="2948E4E3" w14:textId="77777777" w:rsidR="0061150E" w:rsidRPr="0061150E" w:rsidRDefault="0061150E" w:rsidP="0061150E">
            <w:pPr>
              <w:rPr>
                <w:rFonts w:ascii="Arial" w:hAnsi="Arial" w:cs="Arial"/>
                <w:i/>
                <w:iCs/>
                <w:szCs w:val="24"/>
              </w:rPr>
            </w:pPr>
            <w:r w:rsidRPr="0061150E">
              <w:rPr>
                <w:rFonts w:ascii="Arial" w:hAnsi="Arial" w:cs="Arial"/>
                <w:b/>
                <w:bCs/>
                <w:i/>
                <w:iCs/>
                <w:szCs w:val="24"/>
              </w:rPr>
              <w:t>Račun prihoda i rashoda</w:t>
            </w:r>
          </w:p>
        </w:tc>
        <w:tc>
          <w:tcPr>
            <w:tcW w:w="986" w:type="dxa"/>
          </w:tcPr>
          <w:p w14:paraId="6C81A93C" w14:textId="77777777" w:rsidR="0061150E" w:rsidRPr="0061150E" w:rsidRDefault="0061150E" w:rsidP="0061150E">
            <w:pPr>
              <w:jc w:val="right"/>
              <w:rPr>
                <w:rFonts w:ascii="Arial" w:hAnsi="Arial" w:cs="Arial"/>
                <w:b/>
                <w:bCs/>
                <w:i/>
                <w:iCs/>
                <w:szCs w:val="24"/>
              </w:rPr>
            </w:pPr>
            <w:r w:rsidRPr="0061150E">
              <w:rPr>
                <w:rFonts w:ascii="Arial" w:hAnsi="Arial" w:cs="Arial"/>
                <w:b/>
                <w:bCs/>
                <w:i/>
                <w:iCs/>
                <w:szCs w:val="24"/>
              </w:rPr>
              <w:t>7</w:t>
            </w:r>
          </w:p>
        </w:tc>
      </w:tr>
      <w:tr w:rsidR="0061150E" w:rsidRPr="0061150E" w14:paraId="5A59FFBD" w14:textId="77777777" w:rsidTr="00384861">
        <w:tc>
          <w:tcPr>
            <w:tcW w:w="846" w:type="dxa"/>
          </w:tcPr>
          <w:p w14:paraId="3737156C" w14:textId="77777777" w:rsidR="0061150E" w:rsidRPr="0061150E" w:rsidRDefault="0061150E" w:rsidP="0061150E">
            <w:pPr>
              <w:rPr>
                <w:rFonts w:ascii="Arial" w:hAnsi="Arial" w:cs="Arial"/>
                <w:szCs w:val="24"/>
              </w:rPr>
            </w:pPr>
            <w:r w:rsidRPr="0061150E">
              <w:rPr>
                <w:rFonts w:ascii="Arial" w:hAnsi="Arial" w:cs="Arial"/>
                <w:szCs w:val="24"/>
              </w:rPr>
              <w:t>1.1.1.</w:t>
            </w:r>
          </w:p>
        </w:tc>
        <w:tc>
          <w:tcPr>
            <w:tcW w:w="7230" w:type="dxa"/>
          </w:tcPr>
          <w:p w14:paraId="573D9E75" w14:textId="77777777" w:rsidR="0061150E" w:rsidRPr="0061150E" w:rsidRDefault="0061150E" w:rsidP="0061150E">
            <w:pPr>
              <w:rPr>
                <w:rFonts w:ascii="Arial" w:hAnsi="Arial" w:cs="Arial"/>
                <w:szCs w:val="24"/>
              </w:rPr>
            </w:pPr>
            <w:r w:rsidRPr="0061150E">
              <w:rPr>
                <w:rFonts w:ascii="Arial" w:hAnsi="Arial" w:cs="Arial"/>
                <w:szCs w:val="24"/>
              </w:rPr>
              <w:t>Prihodi i rashodi prema ekonomskoj klasifikaciji</w:t>
            </w:r>
          </w:p>
        </w:tc>
        <w:tc>
          <w:tcPr>
            <w:tcW w:w="986" w:type="dxa"/>
          </w:tcPr>
          <w:p w14:paraId="71F4E09E" w14:textId="77777777" w:rsidR="0061150E" w:rsidRPr="0061150E" w:rsidRDefault="0061150E" w:rsidP="0061150E">
            <w:pPr>
              <w:jc w:val="right"/>
              <w:rPr>
                <w:rFonts w:ascii="Arial" w:hAnsi="Arial" w:cs="Arial"/>
                <w:b/>
                <w:bCs/>
                <w:szCs w:val="24"/>
              </w:rPr>
            </w:pPr>
            <w:r w:rsidRPr="0061150E">
              <w:rPr>
                <w:rFonts w:ascii="Arial" w:hAnsi="Arial" w:cs="Arial"/>
                <w:b/>
                <w:bCs/>
                <w:szCs w:val="24"/>
              </w:rPr>
              <w:t>7</w:t>
            </w:r>
          </w:p>
        </w:tc>
      </w:tr>
      <w:tr w:rsidR="0061150E" w:rsidRPr="0061150E" w14:paraId="4BEF5C91" w14:textId="77777777" w:rsidTr="00384861">
        <w:tc>
          <w:tcPr>
            <w:tcW w:w="846" w:type="dxa"/>
          </w:tcPr>
          <w:p w14:paraId="49B4D6B1" w14:textId="77777777" w:rsidR="0061150E" w:rsidRPr="0061150E" w:rsidRDefault="0061150E" w:rsidP="0061150E">
            <w:pPr>
              <w:rPr>
                <w:rFonts w:ascii="Arial" w:hAnsi="Arial" w:cs="Arial"/>
                <w:szCs w:val="24"/>
              </w:rPr>
            </w:pPr>
            <w:r w:rsidRPr="0061150E">
              <w:rPr>
                <w:rFonts w:ascii="Arial" w:hAnsi="Arial" w:cs="Arial"/>
                <w:szCs w:val="24"/>
              </w:rPr>
              <w:t>1.1.2.</w:t>
            </w:r>
          </w:p>
        </w:tc>
        <w:tc>
          <w:tcPr>
            <w:tcW w:w="7230" w:type="dxa"/>
          </w:tcPr>
          <w:p w14:paraId="399D26C2" w14:textId="77777777" w:rsidR="0061150E" w:rsidRPr="0061150E" w:rsidRDefault="0061150E" w:rsidP="0061150E">
            <w:pPr>
              <w:rPr>
                <w:rFonts w:ascii="Arial" w:hAnsi="Arial" w:cs="Arial"/>
                <w:szCs w:val="24"/>
              </w:rPr>
            </w:pPr>
            <w:r w:rsidRPr="0061150E">
              <w:rPr>
                <w:rFonts w:ascii="Arial" w:hAnsi="Arial" w:cs="Arial"/>
                <w:szCs w:val="24"/>
              </w:rPr>
              <w:t>Prihodi i rashodi prema izvorima financiranja</w:t>
            </w:r>
          </w:p>
        </w:tc>
        <w:tc>
          <w:tcPr>
            <w:tcW w:w="986" w:type="dxa"/>
          </w:tcPr>
          <w:p w14:paraId="5CE4ADE0" w14:textId="77777777" w:rsidR="0061150E" w:rsidRPr="0061150E" w:rsidRDefault="0061150E" w:rsidP="0061150E">
            <w:pPr>
              <w:jc w:val="right"/>
              <w:rPr>
                <w:rFonts w:ascii="Arial" w:hAnsi="Arial" w:cs="Arial"/>
                <w:b/>
                <w:bCs/>
                <w:szCs w:val="24"/>
              </w:rPr>
            </w:pPr>
            <w:r w:rsidRPr="0061150E">
              <w:rPr>
                <w:rFonts w:ascii="Arial" w:hAnsi="Arial" w:cs="Arial"/>
                <w:b/>
                <w:bCs/>
                <w:szCs w:val="24"/>
              </w:rPr>
              <w:t>9</w:t>
            </w:r>
          </w:p>
        </w:tc>
      </w:tr>
      <w:tr w:rsidR="0061150E" w:rsidRPr="0061150E" w14:paraId="17AE8B87" w14:textId="77777777" w:rsidTr="00384861">
        <w:tc>
          <w:tcPr>
            <w:tcW w:w="846" w:type="dxa"/>
          </w:tcPr>
          <w:p w14:paraId="38BEF99F" w14:textId="77777777" w:rsidR="0061150E" w:rsidRPr="0061150E" w:rsidRDefault="0061150E" w:rsidP="0061150E">
            <w:pPr>
              <w:rPr>
                <w:rFonts w:ascii="Arial" w:hAnsi="Arial" w:cs="Arial"/>
                <w:szCs w:val="24"/>
              </w:rPr>
            </w:pPr>
            <w:r w:rsidRPr="0061150E">
              <w:rPr>
                <w:rFonts w:ascii="Arial" w:hAnsi="Arial" w:cs="Arial"/>
                <w:szCs w:val="24"/>
              </w:rPr>
              <w:t>1.1.3.</w:t>
            </w:r>
          </w:p>
        </w:tc>
        <w:tc>
          <w:tcPr>
            <w:tcW w:w="7230" w:type="dxa"/>
          </w:tcPr>
          <w:p w14:paraId="117B2587" w14:textId="77777777" w:rsidR="0061150E" w:rsidRPr="0061150E" w:rsidRDefault="0061150E" w:rsidP="0061150E">
            <w:pPr>
              <w:rPr>
                <w:rFonts w:ascii="Arial" w:hAnsi="Arial" w:cs="Arial"/>
                <w:szCs w:val="24"/>
              </w:rPr>
            </w:pPr>
            <w:r w:rsidRPr="0061150E">
              <w:rPr>
                <w:rFonts w:ascii="Arial" w:hAnsi="Arial" w:cs="Arial"/>
                <w:szCs w:val="24"/>
              </w:rPr>
              <w:t>Rashodi prema funkcijskoj klasifikaciji</w:t>
            </w:r>
          </w:p>
        </w:tc>
        <w:tc>
          <w:tcPr>
            <w:tcW w:w="986" w:type="dxa"/>
          </w:tcPr>
          <w:p w14:paraId="3C5B5A93" w14:textId="77777777" w:rsidR="0061150E" w:rsidRPr="0061150E" w:rsidRDefault="0061150E" w:rsidP="0061150E">
            <w:pPr>
              <w:jc w:val="right"/>
              <w:rPr>
                <w:rFonts w:ascii="Arial" w:hAnsi="Arial" w:cs="Arial"/>
                <w:b/>
                <w:bCs/>
                <w:szCs w:val="24"/>
              </w:rPr>
            </w:pPr>
            <w:r w:rsidRPr="0061150E">
              <w:rPr>
                <w:rFonts w:ascii="Arial" w:hAnsi="Arial" w:cs="Arial"/>
                <w:b/>
                <w:bCs/>
                <w:szCs w:val="24"/>
              </w:rPr>
              <w:t>13</w:t>
            </w:r>
          </w:p>
        </w:tc>
      </w:tr>
      <w:tr w:rsidR="0061150E" w:rsidRPr="0061150E" w14:paraId="5F21CF4F" w14:textId="77777777" w:rsidTr="00384861">
        <w:tc>
          <w:tcPr>
            <w:tcW w:w="846" w:type="dxa"/>
          </w:tcPr>
          <w:p w14:paraId="1E2B7085" w14:textId="77777777" w:rsidR="0061150E" w:rsidRPr="0061150E" w:rsidRDefault="0061150E" w:rsidP="0061150E">
            <w:pPr>
              <w:rPr>
                <w:rFonts w:ascii="Arial" w:hAnsi="Arial" w:cs="Arial"/>
                <w:b/>
                <w:bCs/>
                <w:i/>
                <w:iCs/>
                <w:szCs w:val="24"/>
              </w:rPr>
            </w:pPr>
            <w:r w:rsidRPr="0061150E">
              <w:rPr>
                <w:rFonts w:ascii="Arial" w:hAnsi="Arial" w:cs="Arial"/>
                <w:b/>
                <w:bCs/>
                <w:i/>
                <w:iCs/>
                <w:szCs w:val="24"/>
              </w:rPr>
              <w:t>1.2.</w:t>
            </w:r>
          </w:p>
        </w:tc>
        <w:tc>
          <w:tcPr>
            <w:tcW w:w="7230" w:type="dxa"/>
          </w:tcPr>
          <w:p w14:paraId="038853D2" w14:textId="77777777" w:rsidR="0061150E" w:rsidRPr="0061150E" w:rsidRDefault="0061150E" w:rsidP="0061150E">
            <w:pPr>
              <w:rPr>
                <w:rFonts w:ascii="Arial" w:hAnsi="Arial" w:cs="Arial"/>
                <w:i/>
                <w:iCs/>
                <w:szCs w:val="24"/>
              </w:rPr>
            </w:pPr>
            <w:r w:rsidRPr="0061150E">
              <w:rPr>
                <w:rFonts w:ascii="Arial" w:hAnsi="Arial" w:cs="Arial"/>
                <w:b/>
                <w:bCs/>
                <w:i/>
                <w:iCs/>
                <w:szCs w:val="24"/>
              </w:rPr>
              <w:t>Račun financiranja</w:t>
            </w:r>
          </w:p>
        </w:tc>
        <w:tc>
          <w:tcPr>
            <w:tcW w:w="986" w:type="dxa"/>
          </w:tcPr>
          <w:p w14:paraId="200446EE" w14:textId="77777777" w:rsidR="0061150E" w:rsidRPr="0061150E" w:rsidRDefault="0061150E" w:rsidP="0061150E">
            <w:pPr>
              <w:jc w:val="right"/>
              <w:rPr>
                <w:rFonts w:ascii="Arial" w:hAnsi="Arial" w:cs="Arial"/>
                <w:b/>
                <w:bCs/>
                <w:i/>
                <w:iCs/>
                <w:szCs w:val="24"/>
              </w:rPr>
            </w:pPr>
            <w:r w:rsidRPr="0061150E">
              <w:rPr>
                <w:rFonts w:ascii="Arial" w:hAnsi="Arial" w:cs="Arial"/>
                <w:b/>
                <w:bCs/>
                <w:i/>
                <w:iCs/>
                <w:szCs w:val="24"/>
              </w:rPr>
              <w:t>15</w:t>
            </w:r>
          </w:p>
        </w:tc>
      </w:tr>
      <w:tr w:rsidR="0061150E" w:rsidRPr="0061150E" w14:paraId="043F393E" w14:textId="77777777" w:rsidTr="00384861">
        <w:tc>
          <w:tcPr>
            <w:tcW w:w="846" w:type="dxa"/>
          </w:tcPr>
          <w:p w14:paraId="2F1AE20B" w14:textId="77777777" w:rsidR="0061150E" w:rsidRPr="0061150E" w:rsidRDefault="0061150E" w:rsidP="0061150E">
            <w:pPr>
              <w:rPr>
                <w:rFonts w:ascii="Arial" w:hAnsi="Arial" w:cs="Arial"/>
                <w:szCs w:val="24"/>
              </w:rPr>
            </w:pPr>
            <w:r w:rsidRPr="0061150E">
              <w:rPr>
                <w:rFonts w:ascii="Arial" w:hAnsi="Arial" w:cs="Arial"/>
                <w:szCs w:val="24"/>
              </w:rPr>
              <w:t>1.2.1.</w:t>
            </w:r>
          </w:p>
        </w:tc>
        <w:tc>
          <w:tcPr>
            <w:tcW w:w="7230" w:type="dxa"/>
          </w:tcPr>
          <w:p w14:paraId="355E7964" w14:textId="77777777" w:rsidR="0061150E" w:rsidRPr="0061150E" w:rsidRDefault="0061150E" w:rsidP="0061150E">
            <w:pPr>
              <w:rPr>
                <w:rFonts w:ascii="Arial" w:hAnsi="Arial" w:cs="Arial"/>
                <w:szCs w:val="24"/>
              </w:rPr>
            </w:pPr>
            <w:r w:rsidRPr="0061150E">
              <w:rPr>
                <w:rFonts w:ascii="Arial" w:hAnsi="Arial" w:cs="Arial"/>
                <w:szCs w:val="24"/>
              </w:rPr>
              <w:t>Račun financiranja prema ekonomskoj klasifikaciji</w:t>
            </w:r>
          </w:p>
        </w:tc>
        <w:tc>
          <w:tcPr>
            <w:tcW w:w="986" w:type="dxa"/>
          </w:tcPr>
          <w:p w14:paraId="0463D06B" w14:textId="77777777" w:rsidR="0061150E" w:rsidRPr="0061150E" w:rsidRDefault="0061150E" w:rsidP="0061150E">
            <w:pPr>
              <w:jc w:val="right"/>
              <w:rPr>
                <w:rFonts w:ascii="Arial" w:hAnsi="Arial" w:cs="Arial"/>
                <w:b/>
                <w:bCs/>
                <w:szCs w:val="24"/>
              </w:rPr>
            </w:pPr>
            <w:r w:rsidRPr="0061150E">
              <w:rPr>
                <w:rFonts w:ascii="Arial" w:hAnsi="Arial" w:cs="Arial"/>
                <w:b/>
                <w:bCs/>
                <w:szCs w:val="24"/>
              </w:rPr>
              <w:t>15</w:t>
            </w:r>
          </w:p>
        </w:tc>
      </w:tr>
      <w:tr w:rsidR="0061150E" w:rsidRPr="0061150E" w14:paraId="0522EB45" w14:textId="77777777" w:rsidTr="00384861">
        <w:tc>
          <w:tcPr>
            <w:tcW w:w="846" w:type="dxa"/>
          </w:tcPr>
          <w:p w14:paraId="0883C4FC" w14:textId="77777777" w:rsidR="0061150E" w:rsidRPr="0061150E" w:rsidRDefault="0061150E" w:rsidP="0061150E">
            <w:pPr>
              <w:rPr>
                <w:rFonts w:ascii="Arial" w:hAnsi="Arial" w:cs="Arial"/>
                <w:szCs w:val="24"/>
              </w:rPr>
            </w:pPr>
            <w:r w:rsidRPr="0061150E">
              <w:rPr>
                <w:rFonts w:ascii="Arial" w:hAnsi="Arial" w:cs="Arial"/>
                <w:szCs w:val="24"/>
              </w:rPr>
              <w:t>1.2.2.</w:t>
            </w:r>
          </w:p>
        </w:tc>
        <w:tc>
          <w:tcPr>
            <w:tcW w:w="7230" w:type="dxa"/>
          </w:tcPr>
          <w:p w14:paraId="4228B9A2" w14:textId="77777777" w:rsidR="0061150E" w:rsidRPr="0061150E" w:rsidRDefault="0061150E" w:rsidP="0061150E">
            <w:pPr>
              <w:rPr>
                <w:rFonts w:ascii="Arial" w:hAnsi="Arial" w:cs="Arial"/>
                <w:szCs w:val="24"/>
              </w:rPr>
            </w:pPr>
            <w:r w:rsidRPr="0061150E">
              <w:rPr>
                <w:rFonts w:ascii="Arial" w:hAnsi="Arial" w:cs="Arial"/>
                <w:szCs w:val="24"/>
              </w:rPr>
              <w:t>Račun financiranja prema izvorima financiranja</w:t>
            </w:r>
          </w:p>
        </w:tc>
        <w:tc>
          <w:tcPr>
            <w:tcW w:w="986" w:type="dxa"/>
          </w:tcPr>
          <w:p w14:paraId="2F665DA2" w14:textId="77777777" w:rsidR="0061150E" w:rsidRPr="0061150E" w:rsidRDefault="0061150E" w:rsidP="0061150E">
            <w:pPr>
              <w:jc w:val="right"/>
              <w:rPr>
                <w:rFonts w:ascii="Arial" w:hAnsi="Arial" w:cs="Arial"/>
                <w:b/>
                <w:bCs/>
                <w:szCs w:val="24"/>
              </w:rPr>
            </w:pPr>
            <w:r w:rsidRPr="0061150E">
              <w:rPr>
                <w:rFonts w:ascii="Arial" w:hAnsi="Arial" w:cs="Arial"/>
                <w:b/>
                <w:bCs/>
                <w:szCs w:val="24"/>
              </w:rPr>
              <w:t>16</w:t>
            </w:r>
          </w:p>
        </w:tc>
      </w:tr>
      <w:tr w:rsidR="0061150E" w:rsidRPr="0061150E" w14:paraId="0FACF9F4" w14:textId="77777777" w:rsidTr="00384861">
        <w:tc>
          <w:tcPr>
            <w:tcW w:w="846" w:type="dxa"/>
          </w:tcPr>
          <w:p w14:paraId="27A85A42" w14:textId="77777777" w:rsidR="0061150E" w:rsidRPr="0061150E" w:rsidRDefault="0061150E" w:rsidP="0061150E">
            <w:pPr>
              <w:rPr>
                <w:rFonts w:ascii="Arial" w:hAnsi="Arial" w:cs="Arial"/>
                <w:b/>
                <w:bCs/>
                <w:szCs w:val="24"/>
              </w:rPr>
            </w:pPr>
            <w:r w:rsidRPr="0061150E">
              <w:rPr>
                <w:rFonts w:ascii="Arial" w:hAnsi="Arial" w:cs="Arial"/>
                <w:b/>
                <w:bCs/>
                <w:szCs w:val="24"/>
              </w:rPr>
              <w:t>2.</w:t>
            </w:r>
          </w:p>
        </w:tc>
        <w:tc>
          <w:tcPr>
            <w:tcW w:w="7230" w:type="dxa"/>
          </w:tcPr>
          <w:p w14:paraId="009B658E" w14:textId="77777777" w:rsidR="0061150E" w:rsidRPr="0061150E" w:rsidRDefault="0061150E" w:rsidP="0061150E">
            <w:pPr>
              <w:rPr>
                <w:rFonts w:ascii="Arial" w:hAnsi="Arial" w:cs="Arial"/>
                <w:szCs w:val="24"/>
              </w:rPr>
            </w:pPr>
            <w:r w:rsidRPr="0061150E">
              <w:rPr>
                <w:rFonts w:ascii="Arial" w:hAnsi="Arial" w:cs="Arial"/>
                <w:b/>
                <w:bCs/>
                <w:szCs w:val="24"/>
              </w:rPr>
              <w:t>POSEBNI DIO</w:t>
            </w:r>
          </w:p>
        </w:tc>
        <w:tc>
          <w:tcPr>
            <w:tcW w:w="986" w:type="dxa"/>
          </w:tcPr>
          <w:p w14:paraId="6493A850" w14:textId="77777777" w:rsidR="0061150E" w:rsidRPr="0061150E" w:rsidRDefault="0061150E" w:rsidP="0061150E">
            <w:pPr>
              <w:jc w:val="right"/>
              <w:rPr>
                <w:rFonts w:ascii="Arial" w:hAnsi="Arial" w:cs="Arial"/>
                <w:b/>
                <w:bCs/>
                <w:szCs w:val="24"/>
              </w:rPr>
            </w:pPr>
            <w:r w:rsidRPr="0061150E">
              <w:rPr>
                <w:rFonts w:ascii="Arial" w:hAnsi="Arial" w:cs="Arial"/>
                <w:b/>
                <w:bCs/>
                <w:szCs w:val="24"/>
              </w:rPr>
              <w:t>17</w:t>
            </w:r>
          </w:p>
        </w:tc>
      </w:tr>
      <w:tr w:rsidR="0061150E" w:rsidRPr="0061150E" w14:paraId="78B56F6E" w14:textId="77777777" w:rsidTr="00384861">
        <w:tc>
          <w:tcPr>
            <w:tcW w:w="846" w:type="dxa"/>
          </w:tcPr>
          <w:p w14:paraId="79FDD25D" w14:textId="77777777" w:rsidR="0061150E" w:rsidRPr="0061150E" w:rsidRDefault="0061150E" w:rsidP="0061150E">
            <w:pPr>
              <w:rPr>
                <w:rFonts w:ascii="Arial" w:hAnsi="Arial" w:cs="Arial"/>
                <w:b/>
                <w:bCs/>
                <w:szCs w:val="24"/>
              </w:rPr>
            </w:pPr>
          </w:p>
          <w:p w14:paraId="197C39FD" w14:textId="485564D4" w:rsidR="0061150E" w:rsidRPr="0061150E" w:rsidRDefault="000D5BD0" w:rsidP="0061150E">
            <w:pPr>
              <w:rPr>
                <w:rFonts w:ascii="Arial" w:hAnsi="Arial" w:cs="Arial"/>
                <w:b/>
                <w:bCs/>
                <w:szCs w:val="24"/>
              </w:rPr>
            </w:pPr>
            <w:r>
              <w:rPr>
                <w:rFonts w:ascii="Arial" w:hAnsi="Arial" w:cs="Arial"/>
                <w:b/>
                <w:bCs/>
                <w:szCs w:val="24"/>
              </w:rPr>
              <w:t>3</w:t>
            </w:r>
            <w:r w:rsidR="0061150E" w:rsidRPr="0061150E">
              <w:rPr>
                <w:rFonts w:ascii="Arial" w:hAnsi="Arial" w:cs="Arial"/>
                <w:b/>
                <w:bCs/>
                <w:szCs w:val="24"/>
              </w:rPr>
              <w:t>.</w:t>
            </w:r>
          </w:p>
        </w:tc>
        <w:tc>
          <w:tcPr>
            <w:tcW w:w="7230" w:type="dxa"/>
          </w:tcPr>
          <w:p w14:paraId="4DC970A8" w14:textId="77777777" w:rsidR="0061150E" w:rsidRPr="0061150E" w:rsidRDefault="0061150E" w:rsidP="0061150E">
            <w:pPr>
              <w:rPr>
                <w:rFonts w:ascii="Arial" w:hAnsi="Arial" w:cs="Arial"/>
                <w:b/>
                <w:bCs/>
                <w:szCs w:val="24"/>
              </w:rPr>
            </w:pPr>
            <w:r w:rsidRPr="0061150E">
              <w:rPr>
                <w:rFonts w:ascii="Arial" w:hAnsi="Arial" w:cs="Arial"/>
                <w:b/>
                <w:bCs/>
                <w:szCs w:val="24"/>
              </w:rPr>
              <w:t>Obrazloženje Proračuna Grada Labina za 2026. godinu sa projekcijom 2027. i 2028. godine</w:t>
            </w:r>
          </w:p>
        </w:tc>
        <w:tc>
          <w:tcPr>
            <w:tcW w:w="986" w:type="dxa"/>
          </w:tcPr>
          <w:p w14:paraId="43F3BD64" w14:textId="77777777" w:rsidR="0061150E" w:rsidRPr="0061150E" w:rsidRDefault="0061150E" w:rsidP="0061150E">
            <w:pPr>
              <w:jc w:val="right"/>
              <w:rPr>
                <w:rFonts w:ascii="Arial" w:hAnsi="Arial" w:cs="Arial"/>
                <w:b/>
                <w:bCs/>
                <w:szCs w:val="24"/>
              </w:rPr>
            </w:pPr>
            <w:r w:rsidRPr="0061150E">
              <w:rPr>
                <w:rFonts w:ascii="Arial" w:hAnsi="Arial" w:cs="Arial"/>
                <w:b/>
                <w:bCs/>
                <w:szCs w:val="24"/>
              </w:rPr>
              <w:t>90</w:t>
            </w:r>
          </w:p>
        </w:tc>
      </w:tr>
      <w:tr w:rsidR="0061150E" w:rsidRPr="0061150E" w14:paraId="459AC250" w14:textId="77777777" w:rsidTr="00384861">
        <w:tc>
          <w:tcPr>
            <w:tcW w:w="846" w:type="dxa"/>
          </w:tcPr>
          <w:p w14:paraId="6380C173" w14:textId="77777777" w:rsidR="0061150E" w:rsidRPr="0061150E" w:rsidRDefault="0061150E" w:rsidP="0061150E">
            <w:pPr>
              <w:rPr>
                <w:rFonts w:ascii="Arial" w:hAnsi="Arial" w:cs="Arial"/>
                <w:b/>
                <w:bCs/>
                <w:i/>
                <w:iCs/>
                <w:szCs w:val="24"/>
              </w:rPr>
            </w:pPr>
            <w:r w:rsidRPr="0061150E">
              <w:rPr>
                <w:rFonts w:ascii="Arial" w:hAnsi="Arial" w:cs="Arial"/>
                <w:b/>
                <w:bCs/>
                <w:i/>
                <w:iCs/>
                <w:szCs w:val="24"/>
              </w:rPr>
              <w:t>3.1.</w:t>
            </w:r>
          </w:p>
        </w:tc>
        <w:tc>
          <w:tcPr>
            <w:tcW w:w="7230" w:type="dxa"/>
          </w:tcPr>
          <w:p w14:paraId="5D8A4798" w14:textId="77777777" w:rsidR="0061150E" w:rsidRPr="0061150E" w:rsidRDefault="0061150E" w:rsidP="0061150E">
            <w:pPr>
              <w:rPr>
                <w:rFonts w:ascii="Arial" w:hAnsi="Arial" w:cs="Arial"/>
                <w:b/>
                <w:bCs/>
                <w:i/>
                <w:iCs/>
                <w:szCs w:val="24"/>
              </w:rPr>
            </w:pPr>
            <w:r w:rsidRPr="0061150E">
              <w:rPr>
                <w:rFonts w:ascii="Arial" w:hAnsi="Arial" w:cs="Arial"/>
                <w:b/>
                <w:bCs/>
                <w:i/>
                <w:iCs/>
                <w:szCs w:val="24"/>
              </w:rPr>
              <w:t>Obrazloženje općeg dijela</w:t>
            </w:r>
          </w:p>
        </w:tc>
        <w:tc>
          <w:tcPr>
            <w:tcW w:w="986" w:type="dxa"/>
          </w:tcPr>
          <w:p w14:paraId="1CE984DD" w14:textId="77777777" w:rsidR="0061150E" w:rsidRPr="0061150E" w:rsidRDefault="0061150E" w:rsidP="0061150E">
            <w:pPr>
              <w:jc w:val="right"/>
              <w:rPr>
                <w:rFonts w:ascii="Arial" w:hAnsi="Arial" w:cs="Arial"/>
                <w:b/>
                <w:bCs/>
                <w:i/>
                <w:iCs/>
                <w:szCs w:val="24"/>
              </w:rPr>
            </w:pPr>
            <w:r w:rsidRPr="0061150E">
              <w:rPr>
                <w:rFonts w:ascii="Arial" w:hAnsi="Arial" w:cs="Arial"/>
                <w:b/>
                <w:bCs/>
                <w:i/>
                <w:iCs/>
                <w:szCs w:val="24"/>
              </w:rPr>
              <w:t>90</w:t>
            </w:r>
          </w:p>
        </w:tc>
      </w:tr>
      <w:tr w:rsidR="0061150E" w:rsidRPr="0061150E" w14:paraId="6A3A84EC" w14:textId="77777777" w:rsidTr="00384861">
        <w:tc>
          <w:tcPr>
            <w:tcW w:w="846" w:type="dxa"/>
          </w:tcPr>
          <w:p w14:paraId="5D1D6176" w14:textId="77777777" w:rsidR="0061150E" w:rsidRPr="0061150E" w:rsidRDefault="0061150E" w:rsidP="0061150E">
            <w:pPr>
              <w:rPr>
                <w:rFonts w:ascii="Arial" w:hAnsi="Arial" w:cs="Arial"/>
                <w:szCs w:val="24"/>
              </w:rPr>
            </w:pPr>
            <w:r w:rsidRPr="0061150E">
              <w:rPr>
                <w:rFonts w:ascii="Arial" w:hAnsi="Arial" w:cs="Arial"/>
                <w:szCs w:val="24"/>
              </w:rPr>
              <w:t>3.1.1.</w:t>
            </w:r>
          </w:p>
        </w:tc>
        <w:tc>
          <w:tcPr>
            <w:tcW w:w="7230" w:type="dxa"/>
          </w:tcPr>
          <w:p w14:paraId="4B30C302" w14:textId="77777777" w:rsidR="0061150E" w:rsidRPr="0061150E" w:rsidRDefault="0061150E" w:rsidP="0061150E">
            <w:pPr>
              <w:rPr>
                <w:rFonts w:ascii="Arial" w:hAnsi="Arial" w:cs="Arial"/>
                <w:szCs w:val="24"/>
              </w:rPr>
            </w:pPr>
            <w:r w:rsidRPr="0061150E">
              <w:rPr>
                <w:rFonts w:ascii="Arial" w:hAnsi="Arial" w:cs="Arial"/>
                <w:szCs w:val="24"/>
              </w:rPr>
              <w:t>Uvod</w:t>
            </w:r>
          </w:p>
        </w:tc>
        <w:tc>
          <w:tcPr>
            <w:tcW w:w="986" w:type="dxa"/>
          </w:tcPr>
          <w:p w14:paraId="28B60715" w14:textId="77777777" w:rsidR="0061150E" w:rsidRPr="0061150E" w:rsidRDefault="0061150E" w:rsidP="0061150E">
            <w:pPr>
              <w:jc w:val="right"/>
              <w:rPr>
                <w:rFonts w:ascii="Arial" w:hAnsi="Arial" w:cs="Arial"/>
                <w:b/>
                <w:bCs/>
                <w:szCs w:val="24"/>
              </w:rPr>
            </w:pPr>
            <w:r w:rsidRPr="0061150E">
              <w:rPr>
                <w:rFonts w:ascii="Arial" w:hAnsi="Arial" w:cs="Arial"/>
                <w:b/>
                <w:bCs/>
                <w:szCs w:val="24"/>
              </w:rPr>
              <w:t>90</w:t>
            </w:r>
          </w:p>
        </w:tc>
      </w:tr>
      <w:tr w:rsidR="0061150E" w:rsidRPr="0061150E" w14:paraId="4857615C" w14:textId="77777777" w:rsidTr="00384861">
        <w:tc>
          <w:tcPr>
            <w:tcW w:w="846" w:type="dxa"/>
          </w:tcPr>
          <w:p w14:paraId="620A38D5" w14:textId="77777777" w:rsidR="0061150E" w:rsidRPr="0061150E" w:rsidRDefault="0061150E" w:rsidP="0061150E">
            <w:pPr>
              <w:rPr>
                <w:rFonts w:ascii="Arial" w:hAnsi="Arial" w:cs="Arial"/>
                <w:szCs w:val="24"/>
              </w:rPr>
            </w:pPr>
            <w:r w:rsidRPr="0061150E">
              <w:rPr>
                <w:rFonts w:ascii="Arial" w:hAnsi="Arial" w:cs="Arial"/>
                <w:szCs w:val="24"/>
              </w:rPr>
              <w:t>3.1.2.</w:t>
            </w:r>
          </w:p>
        </w:tc>
        <w:tc>
          <w:tcPr>
            <w:tcW w:w="7230" w:type="dxa"/>
          </w:tcPr>
          <w:p w14:paraId="3D33412F" w14:textId="77777777" w:rsidR="0061150E" w:rsidRPr="0061150E" w:rsidRDefault="0061150E" w:rsidP="0061150E">
            <w:pPr>
              <w:rPr>
                <w:rFonts w:ascii="Arial" w:hAnsi="Arial" w:cs="Arial"/>
                <w:szCs w:val="24"/>
              </w:rPr>
            </w:pPr>
            <w:r w:rsidRPr="0061150E">
              <w:rPr>
                <w:rFonts w:ascii="Arial" w:hAnsi="Arial" w:cs="Arial"/>
                <w:szCs w:val="24"/>
              </w:rPr>
              <w:t>Sadržaj proračuna</w:t>
            </w:r>
          </w:p>
        </w:tc>
        <w:tc>
          <w:tcPr>
            <w:tcW w:w="986" w:type="dxa"/>
          </w:tcPr>
          <w:p w14:paraId="725880F0" w14:textId="77777777" w:rsidR="0061150E" w:rsidRPr="0061150E" w:rsidRDefault="0061150E" w:rsidP="0061150E">
            <w:pPr>
              <w:jc w:val="right"/>
              <w:rPr>
                <w:rFonts w:ascii="Arial" w:hAnsi="Arial" w:cs="Arial"/>
                <w:b/>
                <w:bCs/>
                <w:szCs w:val="24"/>
              </w:rPr>
            </w:pPr>
            <w:r w:rsidRPr="0061150E">
              <w:rPr>
                <w:rFonts w:ascii="Arial" w:hAnsi="Arial" w:cs="Arial"/>
                <w:b/>
                <w:bCs/>
                <w:szCs w:val="24"/>
              </w:rPr>
              <w:t>94</w:t>
            </w:r>
          </w:p>
        </w:tc>
      </w:tr>
      <w:tr w:rsidR="0061150E" w:rsidRPr="0061150E" w14:paraId="45DAFD0E" w14:textId="77777777" w:rsidTr="00384861">
        <w:tc>
          <w:tcPr>
            <w:tcW w:w="846" w:type="dxa"/>
          </w:tcPr>
          <w:p w14:paraId="5B3EEF18" w14:textId="77777777" w:rsidR="0061150E" w:rsidRPr="0061150E" w:rsidRDefault="0061150E" w:rsidP="0061150E">
            <w:pPr>
              <w:rPr>
                <w:rFonts w:ascii="Arial" w:hAnsi="Arial" w:cs="Arial"/>
                <w:szCs w:val="24"/>
              </w:rPr>
            </w:pPr>
            <w:r w:rsidRPr="0061150E">
              <w:rPr>
                <w:rFonts w:ascii="Arial" w:hAnsi="Arial" w:cs="Arial"/>
                <w:szCs w:val="24"/>
              </w:rPr>
              <w:t>3.1.3.</w:t>
            </w:r>
          </w:p>
        </w:tc>
        <w:tc>
          <w:tcPr>
            <w:tcW w:w="7230" w:type="dxa"/>
          </w:tcPr>
          <w:p w14:paraId="18676268" w14:textId="77777777" w:rsidR="0061150E" w:rsidRPr="0061150E" w:rsidRDefault="0061150E" w:rsidP="0061150E">
            <w:pPr>
              <w:rPr>
                <w:rFonts w:ascii="Arial" w:hAnsi="Arial" w:cs="Arial"/>
                <w:szCs w:val="24"/>
              </w:rPr>
            </w:pPr>
            <w:r w:rsidRPr="0061150E">
              <w:rPr>
                <w:rFonts w:ascii="Arial" w:hAnsi="Arial" w:cs="Arial"/>
                <w:szCs w:val="24"/>
              </w:rPr>
              <w:t>Prihodi i primici</w:t>
            </w:r>
          </w:p>
        </w:tc>
        <w:tc>
          <w:tcPr>
            <w:tcW w:w="986" w:type="dxa"/>
          </w:tcPr>
          <w:p w14:paraId="5136FED4" w14:textId="77777777" w:rsidR="0061150E" w:rsidRPr="0061150E" w:rsidRDefault="0061150E" w:rsidP="0061150E">
            <w:pPr>
              <w:jc w:val="right"/>
              <w:rPr>
                <w:rFonts w:ascii="Arial" w:hAnsi="Arial" w:cs="Arial"/>
                <w:b/>
                <w:bCs/>
                <w:szCs w:val="24"/>
              </w:rPr>
            </w:pPr>
            <w:r w:rsidRPr="0061150E">
              <w:rPr>
                <w:rFonts w:ascii="Arial" w:hAnsi="Arial" w:cs="Arial"/>
                <w:b/>
                <w:bCs/>
                <w:szCs w:val="24"/>
              </w:rPr>
              <w:t>95</w:t>
            </w:r>
          </w:p>
        </w:tc>
      </w:tr>
      <w:tr w:rsidR="0061150E" w:rsidRPr="0061150E" w14:paraId="27ECFEC1" w14:textId="77777777" w:rsidTr="00384861">
        <w:tc>
          <w:tcPr>
            <w:tcW w:w="846" w:type="dxa"/>
          </w:tcPr>
          <w:p w14:paraId="7D2AED74" w14:textId="77777777" w:rsidR="0061150E" w:rsidRPr="0061150E" w:rsidRDefault="0061150E" w:rsidP="0061150E">
            <w:pPr>
              <w:rPr>
                <w:rFonts w:ascii="Arial" w:hAnsi="Arial" w:cs="Arial"/>
                <w:szCs w:val="24"/>
              </w:rPr>
            </w:pPr>
            <w:r w:rsidRPr="0061150E">
              <w:rPr>
                <w:rFonts w:ascii="Arial" w:hAnsi="Arial" w:cs="Arial"/>
                <w:szCs w:val="24"/>
              </w:rPr>
              <w:t>3.1.4.</w:t>
            </w:r>
          </w:p>
        </w:tc>
        <w:tc>
          <w:tcPr>
            <w:tcW w:w="7230" w:type="dxa"/>
          </w:tcPr>
          <w:p w14:paraId="72E48681" w14:textId="77777777" w:rsidR="0061150E" w:rsidRPr="0061150E" w:rsidRDefault="0061150E" w:rsidP="0061150E">
            <w:pPr>
              <w:rPr>
                <w:rFonts w:ascii="Arial" w:hAnsi="Arial" w:cs="Arial"/>
                <w:szCs w:val="24"/>
              </w:rPr>
            </w:pPr>
            <w:r w:rsidRPr="0061150E">
              <w:rPr>
                <w:rFonts w:ascii="Arial" w:hAnsi="Arial" w:cs="Arial"/>
                <w:szCs w:val="24"/>
              </w:rPr>
              <w:t>Rashodi i izdaci</w:t>
            </w:r>
          </w:p>
        </w:tc>
        <w:tc>
          <w:tcPr>
            <w:tcW w:w="986" w:type="dxa"/>
          </w:tcPr>
          <w:p w14:paraId="4408FD5F" w14:textId="77777777" w:rsidR="0061150E" w:rsidRPr="0061150E" w:rsidRDefault="0061150E" w:rsidP="0061150E">
            <w:pPr>
              <w:jc w:val="right"/>
              <w:rPr>
                <w:rFonts w:ascii="Arial" w:hAnsi="Arial" w:cs="Arial"/>
                <w:b/>
                <w:bCs/>
                <w:szCs w:val="24"/>
              </w:rPr>
            </w:pPr>
            <w:r w:rsidRPr="0061150E">
              <w:rPr>
                <w:rFonts w:ascii="Arial" w:hAnsi="Arial" w:cs="Arial"/>
                <w:b/>
                <w:bCs/>
                <w:szCs w:val="24"/>
              </w:rPr>
              <w:t>105</w:t>
            </w:r>
          </w:p>
        </w:tc>
      </w:tr>
      <w:tr w:rsidR="0061150E" w:rsidRPr="0061150E" w14:paraId="05445C14" w14:textId="77777777" w:rsidTr="00384861">
        <w:tc>
          <w:tcPr>
            <w:tcW w:w="846" w:type="dxa"/>
          </w:tcPr>
          <w:p w14:paraId="49F5F267" w14:textId="77777777" w:rsidR="0061150E" w:rsidRPr="0061150E" w:rsidRDefault="0061150E" w:rsidP="0061150E">
            <w:pPr>
              <w:rPr>
                <w:rFonts w:ascii="Arial" w:hAnsi="Arial" w:cs="Arial"/>
                <w:b/>
                <w:bCs/>
                <w:i/>
                <w:iCs/>
                <w:szCs w:val="24"/>
              </w:rPr>
            </w:pPr>
          </w:p>
          <w:p w14:paraId="7B612D69" w14:textId="77777777" w:rsidR="0061150E" w:rsidRPr="0061150E" w:rsidRDefault="0061150E" w:rsidP="0061150E">
            <w:pPr>
              <w:rPr>
                <w:rFonts w:ascii="Arial" w:hAnsi="Arial" w:cs="Arial"/>
                <w:b/>
                <w:bCs/>
                <w:i/>
                <w:iCs/>
                <w:szCs w:val="24"/>
              </w:rPr>
            </w:pPr>
            <w:r w:rsidRPr="0061150E">
              <w:rPr>
                <w:rFonts w:ascii="Arial" w:hAnsi="Arial" w:cs="Arial"/>
                <w:b/>
                <w:bCs/>
                <w:i/>
                <w:iCs/>
                <w:szCs w:val="24"/>
              </w:rPr>
              <w:t>3.2.</w:t>
            </w:r>
          </w:p>
        </w:tc>
        <w:tc>
          <w:tcPr>
            <w:tcW w:w="7230" w:type="dxa"/>
          </w:tcPr>
          <w:p w14:paraId="5A1806BC" w14:textId="77777777" w:rsidR="0061150E" w:rsidRPr="0061150E" w:rsidRDefault="0061150E" w:rsidP="0061150E">
            <w:pPr>
              <w:rPr>
                <w:rFonts w:ascii="Arial" w:hAnsi="Arial" w:cs="Arial"/>
                <w:b/>
                <w:bCs/>
                <w:i/>
                <w:iCs/>
                <w:szCs w:val="24"/>
              </w:rPr>
            </w:pPr>
            <w:r w:rsidRPr="0061150E">
              <w:rPr>
                <w:rFonts w:ascii="Arial" w:hAnsi="Arial" w:cs="Arial"/>
                <w:b/>
                <w:bCs/>
                <w:i/>
                <w:iCs/>
                <w:szCs w:val="24"/>
              </w:rPr>
              <w:t>Obrazloženje posebnog dijela Proračuna Grada Labina po upravnim odjelima</w:t>
            </w:r>
          </w:p>
        </w:tc>
        <w:tc>
          <w:tcPr>
            <w:tcW w:w="986" w:type="dxa"/>
          </w:tcPr>
          <w:p w14:paraId="66C74238" w14:textId="77777777" w:rsidR="0061150E" w:rsidRPr="0061150E" w:rsidRDefault="0061150E" w:rsidP="0061150E">
            <w:pPr>
              <w:jc w:val="right"/>
              <w:rPr>
                <w:rFonts w:ascii="Arial" w:hAnsi="Arial" w:cs="Arial"/>
                <w:b/>
                <w:bCs/>
                <w:i/>
                <w:iCs/>
                <w:szCs w:val="24"/>
              </w:rPr>
            </w:pPr>
            <w:r w:rsidRPr="0061150E">
              <w:rPr>
                <w:rFonts w:ascii="Arial" w:hAnsi="Arial" w:cs="Arial"/>
                <w:b/>
                <w:bCs/>
                <w:i/>
                <w:iCs/>
                <w:szCs w:val="24"/>
              </w:rPr>
              <w:t>120</w:t>
            </w:r>
          </w:p>
        </w:tc>
      </w:tr>
      <w:tr w:rsidR="0061150E" w:rsidRPr="0061150E" w14:paraId="6D0FC3C7" w14:textId="77777777" w:rsidTr="00384861">
        <w:tc>
          <w:tcPr>
            <w:tcW w:w="846" w:type="dxa"/>
          </w:tcPr>
          <w:p w14:paraId="2A8D16CD" w14:textId="77777777" w:rsidR="0061150E" w:rsidRPr="0061150E" w:rsidRDefault="0061150E" w:rsidP="0061150E">
            <w:pPr>
              <w:rPr>
                <w:rFonts w:ascii="Arial" w:hAnsi="Arial" w:cs="Arial"/>
                <w:szCs w:val="24"/>
              </w:rPr>
            </w:pPr>
          </w:p>
          <w:p w14:paraId="01B07E68" w14:textId="77777777" w:rsidR="0061150E" w:rsidRPr="0061150E" w:rsidRDefault="0061150E" w:rsidP="0061150E">
            <w:pPr>
              <w:rPr>
                <w:rFonts w:ascii="Arial" w:hAnsi="Arial" w:cs="Arial"/>
                <w:szCs w:val="24"/>
              </w:rPr>
            </w:pPr>
            <w:r w:rsidRPr="0061150E">
              <w:rPr>
                <w:rFonts w:ascii="Arial" w:hAnsi="Arial" w:cs="Arial"/>
                <w:szCs w:val="24"/>
              </w:rPr>
              <w:t>3.2.1.</w:t>
            </w:r>
          </w:p>
        </w:tc>
        <w:tc>
          <w:tcPr>
            <w:tcW w:w="7230" w:type="dxa"/>
          </w:tcPr>
          <w:p w14:paraId="6AEE1DA4" w14:textId="2D31FE91" w:rsidR="0061150E" w:rsidRPr="0061150E" w:rsidRDefault="00906926" w:rsidP="0061150E">
            <w:pPr>
              <w:rPr>
                <w:rFonts w:ascii="Arial" w:hAnsi="Arial" w:cs="Arial"/>
                <w:szCs w:val="24"/>
              </w:rPr>
            </w:pPr>
            <w:r w:rsidRPr="00906926">
              <w:rPr>
                <w:rFonts w:ascii="Arial" w:hAnsi="Arial" w:cs="Arial"/>
                <w:szCs w:val="24"/>
              </w:rPr>
              <w:t>Upravni odjel za poslove Gradonačelnika, Gradsko vijeće i opće poslove</w:t>
            </w:r>
          </w:p>
        </w:tc>
        <w:tc>
          <w:tcPr>
            <w:tcW w:w="986" w:type="dxa"/>
          </w:tcPr>
          <w:p w14:paraId="4BF40FD2" w14:textId="77777777" w:rsidR="0061150E" w:rsidRPr="0061150E" w:rsidRDefault="0061150E" w:rsidP="0061150E">
            <w:pPr>
              <w:jc w:val="right"/>
              <w:rPr>
                <w:rFonts w:ascii="Arial" w:hAnsi="Arial" w:cs="Arial"/>
                <w:b/>
                <w:bCs/>
                <w:szCs w:val="24"/>
              </w:rPr>
            </w:pPr>
            <w:r w:rsidRPr="0061150E">
              <w:rPr>
                <w:rFonts w:ascii="Arial" w:hAnsi="Arial" w:cs="Arial"/>
                <w:b/>
                <w:bCs/>
                <w:szCs w:val="24"/>
              </w:rPr>
              <w:t>120</w:t>
            </w:r>
          </w:p>
        </w:tc>
      </w:tr>
      <w:tr w:rsidR="0061150E" w:rsidRPr="0061150E" w14:paraId="57D560FF" w14:textId="77777777" w:rsidTr="00384861">
        <w:tc>
          <w:tcPr>
            <w:tcW w:w="846" w:type="dxa"/>
          </w:tcPr>
          <w:p w14:paraId="10D696FE" w14:textId="77777777" w:rsidR="0061150E" w:rsidRPr="0061150E" w:rsidRDefault="0061150E" w:rsidP="0061150E">
            <w:pPr>
              <w:rPr>
                <w:rFonts w:ascii="Arial" w:hAnsi="Arial" w:cs="Arial"/>
                <w:szCs w:val="24"/>
              </w:rPr>
            </w:pPr>
            <w:r w:rsidRPr="0061150E">
              <w:rPr>
                <w:rFonts w:ascii="Arial" w:hAnsi="Arial" w:cs="Arial"/>
                <w:szCs w:val="24"/>
              </w:rPr>
              <w:t>3.2.2.</w:t>
            </w:r>
          </w:p>
        </w:tc>
        <w:tc>
          <w:tcPr>
            <w:tcW w:w="7230" w:type="dxa"/>
          </w:tcPr>
          <w:p w14:paraId="136B3EC1" w14:textId="2D362DEA" w:rsidR="0061150E" w:rsidRPr="0061150E" w:rsidRDefault="00906926" w:rsidP="0061150E">
            <w:pPr>
              <w:rPr>
                <w:rFonts w:ascii="Arial" w:hAnsi="Arial" w:cs="Arial"/>
                <w:szCs w:val="24"/>
              </w:rPr>
            </w:pPr>
            <w:r w:rsidRPr="00906926">
              <w:rPr>
                <w:rFonts w:ascii="Arial" w:hAnsi="Arial" w:cs="Arial"/>
                <w:szCs w:val="24"/>
              </w:rPr>
              <w:t>Upravni odjel za proračun i financije</w:t>
            </w:r>
          </w:p>
        </w:tc>
        <w:tc>
          <w:tcPr>
            <w:tcW w:w="986" w:type="dxa"/>
          </w:tcPr>
          <w:p w14:paraId="14533999" w14:textId="77777777" w:rsidR="0061150E" w:rsidRPr="0061150E" w:rsidRDefault="0061150E" w:rsidP="0061150E">
            <w:pPr>
              <w:jc w:val="right"/>
              <w:rPr>
                <w:rFonts w:ascii="Arial" w:hAnsi="Arial" w:cs="Arial"/>
                <w:b/>
                <w:bCs/>
                <w:szCs w:val="24"/>
              </w:rPr>
            </w:pPr>
            <w:r w:rsidRPr="0061150E">
              <w:rPr>
                <w:rFonts w:ascii="Arial" w:hAnsi="Arial" w:cs="Arial"/>
                <w:b/>
                <w:bCs/>
                <w:szCs w:val="24"/>
              </w:rPr>
              <w:t>134</w:t>
            </w:r>
          </w:p>
        </w:tc>
      </w:tr>
      <w:tr w:rsidR="0061150E" w:rsidRPr="0061150E" w14:paraId="7093CD3B" w14:textId="77777777" w:rsidTr="00384861">
        <w:tc>
          <w:tcPr>
            <w:tcW w:w="846" w:type="dxa"/>
          </w:tcPr>
          <w:p w14:paraId="2FF6FC3E" w14:textId="77777777" w:rsidR="0061150E" w:rsidRPr="0061150E" w:rsidRDefault="0061150E" w:rsidP="0061150E">
            <w:pPr>
              <w:rPr>
                <w:rFonts w:ascii="Arial" w:hAnsi="Arial" w:cs="Arial"/>
                <w:szCs w:val="24"/>
              </w:rPr>
            </w:pPr>
          </w:p>
          <w:p w14:paraId="313795B0" w14:textId="77777777" w:rsidR="0061150E" w:rsidRPr="0061150E" w:rsidRDefault="0061150E" w:rsidP="0061150E">
            <w:pPr>
              <w:rPr>
                <w:rFonts w:ascii="Arial" w:hAnsi="Arial" w:cs="Arial"/>
                <w:szCs w:val="24"/>
              </w:rPr>
            </w:pPr>
            <w:r w:rsidRPr="0061150E">
              <w:rPr>
                <w:rFonts w:ascii="Arial" w:hAnsi="Arial" w:cs="Arial"/>
                <w:szCs w:val="24"/>
              </w:rPr>
              <w:t>3.2.3.</w:t>
            </w:r>
          </w:p>
        </w:tc>
        <w:tc>
          <w:tcPr>
            <w:tcW w:w="7230" w:type="dxa"/>
          </w:tcPr>
          <w:p w14:paraId="3C765F7F" w14:textId="77777777" w:rsidR="0061150E" w:rsidRPr="0061150E" w:rsidRDefault="0061150E" w:rsidP="0061150E">
            <w:pPr>
              <w:rPr>
                <w:rFonts w:ascii="Arial" w:hAnsi="Arial" w:cs="Arial"/>
                <w:szCs w:val="24"/>
              </w:rPr>
            </w:pPr>
            <w:r w:rsidRPr="0061150E">
              <w:rPr>
                <w:rFonts w:ascii="Arial" w:hAnsi="Arial" w:cs="Arial"/>
                <w:szCs w:val="24"/>
              </w:rPr>
              <w:t>Upravni odjel za prostorno uređenje, zaštitu okoliša i izdavanje akata za gradnju</w:t>
            </w:r>
          </w:p>
        </w:tc>
        <w:tc>
          <w:tcPr>
            <w:tcW w:w="986" w:type="dxa"/>
          </w:tcPr>
          <w:p w14:paraId="243A6DD2" w14:textId="77777777" w:rsidR="0061150E" w:rsidRPr="0061150E" w:rsidRDefault="0061150E" w:rsidP="0061150E">
            <w:pPr>
              <w:jc w:val="right"/>
              <w:rPr>
                <w:rFonts w:ascii="Arial" w:hAnsi="Arial" w:cs="Arial"/>
                <w:b/>
                <w:bCs/>
                <w:szCs w:val="24"/>
              </w:rPr>
            </w:pPr>
            <w:r w:rsidRPr="0061150E">
              <w:rPr>
                <w:rFonts w:ascii="Arial" w:hAnsi="Arial" w:cs="Arial"/>
                <w:b/>
                <w:bCs/>
                <w:szCs w:val="24"/>
              </w:rPr>
              <w:t>137</w:t>
            </w:r>
          </w:p>
        </w:tc>
      </w:tr>
      <w:tr w:rsidR="0061150E" w:rsidRPr="0061150E" w14:paraId="32EB292C" w14:textId="77777777" w:rsidTr="00384861">
        <w:tc>
          <w:tcPr>
            <w:tcW w:w="846" w:type="dxa"/>
          </w:tcPr>
          <w:p w14:paraId="71353642" w14:textId="77777777" w:rsidR="0061150E" w:rsidRPr="0061150E" w:rsidRDefault="0061150E" w:rsidP="0061150E">
            <w:pPr>
              <w:rPr>
                <w:rFonts w:ascii="Arial" w:hAnsi="Arial" w:cs="Arial"/>
                <w:szCs w:val="24"/>
              </w:rPr>
            </w:pPr>
            <w:r w:rsidRPr="0061150E">
              <w:rPr>
                <w:rFonts w:ascii="Arial" w:hAnsi="Arial" w:cs="Arial"/>
                <w:szCs w:val="24"/>
              </w:rPr>
              <w:t>3.2.4.</w:t>
            </w:r>
          </w:p>
        </w:tc>
        <w:tc>
          <w:tcPr>
            <w:tcW w:w="7230" w:type="dxa"/>
          </w:tcPr>
          <w:p w14:paraId="216F7C7D" w14:textId="77777777" w:rsidR="0061150E" w:rsidRPr="0061150E" w:rsidRDefault="0061150E" w:rsidP="0061150E">
            <w:pPr>
              <w:rPr>
                <w:rFonts w:ascii="Arial" w:hAnsi="Arial" w:cs="Arial"/>
                <w:szCs w:val="24"/>
              </w:rPr>
            </w:pPr>
            <w:r w:rsidRPr="0061150E">
              <w:rPr>
                <w:rFonts w:ascii="Arial" w:hAnsi="Arial" w:cs="Arial"/>
                <w:szCs w:val="24"/>
              </w:rPr>
              <w:t>Upravni odjel za komunalno gospodarstvo i upravljanje imovinom</w:t>
            </w:r>
          </w:p>
        </w:tc>
        <w:tc>
          <w:tcPr>
            <w:tcW w:w="986" w:type="dxa"/>
          </w:tcPr>
          <w:p w14:paraId="4D077A49" w14:textId="77777777" w:rsidR="0061150E" w:rsidRPr="0061150E" w:rsidRDefault="0061150E" w:rsidP="0061150E">
            <w:pPr>
              <w:jc w:val="right"/>
              <w:rPr>
                <w:rFonts w:ascii="Arial" w:hAnsi="Arial" w:cs="Arial"/>
                <w:b/>
                <w:bCs/>
                <w:szCs w:val="24"/>
              </w:rPr>
            </w:pPr>
            <w:r w:rsidRPr="0061150E">
              <w:rPr>
                <w:rFonts w:ascii="Arial" w:hAnsi="Arial" w:cs="Arial"/>
                <w:b/>
                <w:bCs/>
                <w:szCs w:val="24"/>
              </w:rPr>
              <w:t>148</w:t>
            </w:r>
          </w:p>
        </w:tc>
      </w:tr>
      <w:tr w:rsidR="0061150E" w:rsidRPr="0061150E" w14:paraId="119F6CE8" w14:textId="77777777" w:rsidTr="00384861">
        <w:tc>
          <w:tcPr>
            <w:tcW w:w="846" w:type="dxa"/>
          </w:tcPr>
          <w:p w14:paraId="029750FC" w14:textId="77777777" w:rsidR="0061150E" w:rsidRPr="0061150E" w:rsidRDefault="0061150E" w:rsidP="0061150E">
            <w:pPr>
              <w:rPr>
                <w:rFonts w:ascii="Arial" w:hAnsi="Arial" w:cs="Arial"/>
                <w:szCs w:val="24"/>
              </w:rPr>
            </w:pPr>
            <w:r w:rsidRPr="0061150E">
              <w:rPr>
                <w:rFonts w:ascii="Arial" w:hAnsi="Arial" w:cs="Arial"/>
                <w:szCs w:val="24"/>
              </w:rPr>
              <w:t>3.2.5.</w:t>
            </w:r>
          </w:p>
        </w:tc>
        <w:tc>
          <w:tcPr>
            <w:tcW w:w="7230" w:type="dxa"/>
          </w:tcPr>
          <w:p w14:paraId="020A786A" w14:textId="41DACE39" w:rsidR="0061150E" w:rsidRPr="0061150E" w:rsidRDefault="00906926" w:rsidP="0061150E">
            <w:pPr>
              <w:rPr>
                <w:rFonts w:ascii="Arial" w:hAnsi="Arial" w:cs="Arial"/>
                <w:szCs w:val="24"/>
              </w:rPr>
            </w:pPr>
            <w:r w:rsidRPr="00906926">
              <w:rPr>
                <w:rFonts w:ascii="Arial" w:hAnsi="Arial" w:cs="Arial"/>
                <w:szCs w:val="24"/>
              </w:rPr>
              <w:t>Upravni odjel za društvene djelatnosti</w:t>
            </w:r>
          </w:p>
        </w:tc>
        <w:tc>
          <w:tcPr>
            <w:tcW w:w="986" w:type="dxa"/>
          </w:tcPr>
          <w:p w14:paraId="66BA3C12" w14:textId="681C93C2" w:rsidR="0061150E" w:rsidRPr="0061150E" w:rsidRDefault="0061150E" w:rsidP="0061150E">
            <w:pPr>
              <w:jc w:val="right"/>
              <w:rPr>
                <w:rFonts w:ascii="Arial" w:hAnsi="Arial" w:cs="Arial"/>
                <w:b/>
                <w:bCs/>
                <w:szCs w:val="24"/>
              </w:rPr>
            </w:pPr>
            <w:r w:rsidRPr="0061150E">
              <w:rPr>
                <w:rFonts w:ascii="Arial" w:hAnsi="Arial" w:cs="Arial"/>
                <w:b/>
                <w:bCs/>
                <w:szCs w:val="24"/>
              </w:rPr>
              <w:t>17</w:t>
            </w:r>
            <w:r w:rsidR="004D4C2A">
              <w:rPr>
                <w:rFonts w:ascii="Arial" w:hAnsi="Arial" w:cs="Arial"/>
                <w:b/>
                <w:bCs/>
                <w:szCs w:val="24"/>
              </w:rPr>
              <w:t>2</w:t>
            </w:r>
          </w:p>
        </w:tc>
      </w:tr>
      <w:tr w:rsidR="0061150E" w:rsidRPr="0061150E" w14:paraId="23B8A37F" w14:textId="77777777" w:rsidTr="00384861">
        <w:tc>
          <w:tcPr>
            <w:tcW w:w="846" w:type="dxa"/>
          </w:tcPr>
          <w:p w14:paraId="2C21C178" w14:textId="77777777" w:rsidR="0061150E" w:rsidRPr="0061150E" w:rsidRDefault="0061150E" w:rsidP="0061150E">
            <w:pPr>
              <w:tabs>
                <w:tab w:val="right" w:leader="dot" w:pos="9062"/>
              </w:tabs>
              <w:spacing w:after="100"/>
              <w:jc w:val="both"/>
              <w:rPr>
                <w:rFonts w:ascii="Arial" w:hAnsi="Arial" w:cs="Arial"/>
                <w:szCs w:val="24"/>
              </w:rPr>
            </w:pPr>
            <w:r w:rsidRPr="0061150E">
              <w:rPr>
                <w:rFonts w:ascii="Arial" w:hAnsi="Arial" w:cs="Arial"/>
                <w:szCs w:val="24"/>
              </w:rPr>
              <w:t>3.2.6.</w:t>
            </w:r>
          </w:p>
        </w:tc>
        <w:tc>
          <w:tcPr>
            <w:tcW w:w="7230" w:type="dxa"/>
          </w:tcPr>
          <w:p w14:paraId="2607F37C" w14:textId="77777777" w:rsidR="0061150E" w:rsidRPr="0061150E" w:rsidRDefault="0061150E" w:rsidP="0061150E">
            <w:pPr>
              <w:tabs>
                <w:tab w:val="right" w:leader="dot" w:pos="9062"/>
              </w:tabs>
              <w:spacing w:after="100"/>
              <w:jc w:val="both"/>
              <w:rPr>
                <w:rFonts w:ascii="Arial" w:hAnsi="Arial" w:cs="Arial"/>
                <w:szCs w:val="24"/>
              </w:rPr>
            </w:pPr>
            <w:r w:rsidRPr="0061150E">
              <w:rPr>
                <w:rFonts w:ascii="Arial" w:hAnsi="Arial" w:cs="Arial"/>
                <w:szCs w:val="24"/>
              </w:rPr>
              <w:t>Upravni odjel za gospodarstvo i EU projekte</w:t>
            </w:r>
          </w:p>
        </w:tc>
        <w:tc>
          <w:tcPr>
            <w:tcW w:w="986" w:type="dxa"/>
          </w:tcPr>
          <w:p w14:paraId="1A149C30" w14:textId="3C3A1813" w:rsidR="0061150E" w:rsidRPr="0061150E" w:rsidRDefault="0061150E" w:rsidP="0061150E">
            <w:pPr>
              <w:jc w:val="right"/>
              <w:rPr>
                <w:rFonts w:ascii="Arial" w:hAnsi="Arial" w:cs="Arial"/>
                <w:b/>
                <w:bCs/>
                <w:szCs w:val="24"/>
              </w:rPr>
            </w:pPr>
            <w:r w:rsidRPr="0061150E">
              <w:rPr>
                <w:rFonts w:ascii="Arial" w:hAnsi="Arial" w:cs="Arial"/>
                <w:b/>
                <w:bCs/>
                <w:szCs w:val="24"/>
              </w:rPr>
              <w:t>25</w:t>
            </w:r>
            <w:r w:rsidR="004D4C2A">
              <w:rPr>
                <w:rFonts w:ascii="Arial" w:hAnsi="Arial" w:cs="Arial"/>
                <w:b/>
                <w:bCs/>
                <w:szCs w:val="24"/>
              </w:rPr>
              <w:t>8</w:t>
            </w:r>
          </w:p>
        </w:tc>
      </w:tr>
    </w:tbl>
    <w:p w14:paraId="64225512" w14:textId="212E804B" w:rsidR="00DC3A08" w:rsidRPr="00F5303A" w:rsidRDefault="008425CD" w:rsidP="008425CD">
      <w:pPr>
        <w:jc w:val="right"/>
        <w:rPr>
          <w:rFonts w:ascii="Arial" w:hAnsi="Arial" w:cs="Arial"/>
          <w:b/>
          <w:bCs/>
        </w:rPr>
      </w:pPr>
      <w:r w:rsidRPr="00F5303A">
        <w:tab/>
      </w:r>
      <w:r w:rsidRPr="00F5303A">
        <w:tab/>
      </w:r>
      <w:r w:rsidRPr="00F5303A">
        <w:tab/>
      </w:r>
      <w:r w:rsidRPr="00F5303A">
        <w:tab/>
      </w:r>
      <w:r w:rsidRPr="00F5303A">
        <w:tab/>
      </w:r>
      <w:r w:rsidRPr="00F5303A">
        <w:tab/>
      </w:r>
      <w:r w:rsidRPr="00F5303A">
        <w:tab/>
      </w:r>
      <w:r w:rsidRPr="00F5303A">
        <w:tab/>
      </w:r>
      <w:r w:rsidRPr="00F5303A">
        <w:tab/>
      </w:r>
      <w:r w:rsidRPr="00F5303A">
        <w:rPr>
          <w:rFonts w:ascii="Arial" w:hAnsi="Arial" w:cs="Arial"/>
          <w:b/>
          <w:bCs/>
        </w:rPr>
        <w:tab/>
      </w:r>
    </w:p>
    <w:p w14:paraId="675BFC0A" w14:textId="77777777" w:rsidR="006D2582" w:rsidRDefault="006D2582" w:rsidP="000964CB">
      <w:pPr>
        <w:ind w:left="7080"/>
        <w:rPr>
          <w:rFonts w:ascii="Arial" w:hAnsi="Arial" w:cs="Arial"/>
          <w:b/>
          <w:bCs/>
        </w:rPr>
      </w:pPr>
    </w:p>
    <w:p w14:paraId="2784E577" w14:textId="77777777" w:rsidR="006D2582" w:rsidRDefault="006D2582" w:rsidP="000964CB">
      <w:pPr>
        <w:ind w:left="7080"/>
        <w:rPr>
          <w:rFonts w:ascii="Arial" w:hAnsi="Arial" w:cs="Arial"/>
          <w:b/>
          <w:bCs/>
        </w:rPr>
      </w:pPr>
    </w:p>
    <w:p w14:paraId="7D6ABFD4" w14:textId="77777777" w:rsidR="006D2582" w:rsidRDefault="006D2582" w:rsidP="000964CB">
      <w:pPr>
        <w:ind w:left="7080"/>
        <w:rPr>
          <w:rFonts w:ascii="Arial" w:hAnsi="Arial" w:cs="Arial"/>
          <w:b/>
          <w:bCs/>
        </w:rPr>
      </w:pPr>
    </w:p>
    <w:p w14:paraId="65983E79" w14:textId="77777777" w:rsidR="006D2582" w:rsidRDefault="006D2582" w:rsidP="000964CB">
      <w:pPr>
        <w:ind w:left="7080"/>
        <w:rPr>
          <w:rFonts w:ascii="Arial" w:hAnsi="Arial" w:cs="Arial"/>
          <w:b/>
          <w:bCs/>
        </w:rPr>
      </w:pPr>
    </w:p>
    <w:p w14:paraId="007538CF" w14:textId="77777777" w:rsidR="006D2582" w:rsidRDefault="006D2582" w:rsidP="000964CB">
      <w:pPr>
        <w:ind w:left="7080"/>
        <w:rPr>
          <w:rFonts w:ascii="Arial" w:hAnsi="Arial" w:cs="Arial"/>
          <w:b/>
          <w:bCs/>
        </w:rPr>
      </w:pPr>
    </w:p>
    <w:p w14:paraId="227DB3C5" w14:textId="77777777" w:rsidR="006D2582" w:rsidRDefault="006D2582" w:rsidP="000964CB">
      <w:pPr>
        <w:ind w:left="7080"/>
        <w:rPr>
          <w:rFonts w:ascii="Arial" w:hAnsi="Arial" w:cs="Arial"/>
          <w:b/>
          <w:bCs/>
        </w:rPr>
      </w:pPr>
    </w:p>
    <w:p w14:paraId="2DFFB8BB" w14:textId="77777777" w:rsidR="006D2582" w:rsidRDefault="006D2582" w:rsidP="000964CB">
      <w:pPr>
        <w:ind w:left="7080"/>
        <w:rPr>
          <w:rFonts w:ascii="Arial" w:hAnsi="Arial" w:cs="Arial"/>
          <w:b/>
          <w:bCs/>
        </w:rPr>
      </w:pPr>
    </w:p>
    <w:p w14:paraId="3B32D34D" w14:textId="77777777" w:rsidR="006D2582" w:rsidRDefault="006D2582" w:rsidP="000964CB">
      <w:pPr>
        <w:ind w:left="7080"/>
        <w:rPr>
          <w:rFonts w:ascii="Arial" w:hAnsi="Arial" w:cs="Arial"/>
          <w:b/>
          <w:bCs/>
        </w:rPr>
      </w:pPr>
    </w:p>
    <w:p w14:paraId="7D045AC7" w14:textId="77777777" w:rsidR="006D2582" w:rsidRDefault="006D2582" w:rsidP="000964CB">
      <w:pPr>
        <w:ind w:left="7080"/>
        <w:rPr>
          <w:rFonts w:ascii="Arial" w:hAnsi="Arial" w:cs="Arial"/>
          <w:b/>
          <w:bCs/>
        </w:rPr>
      </w:pPr>
    </w:p>
    <w:p w14:paraId="58F63679" w14:textId="77777777" w:rsidR="006D2582" w:rsidRDefault="006D2582" w:rsidP="000964CB">
      <w:pPr>
        <w:ind w:left="7080"/>
        <w:rPr>
          <w:rFonts w:ascii="Arial" w:hAnsi="Arial" w:cs="Arial"/>
          <w:b/>
          <w:bCs/>
        </w:rPr>
      </w:pPr>
    </w:p>
    <w:p w14:paraId="78EE0C7E" w14:textId="77777777" w:rsidR="006D2582" w:rsidRDefault="006D2582" w:rsidP="000964CB">
      <w:pPr>
        <w:ind w:left="7080"/>
        <w:rPr>
          <w:rFonts w:ascii="Arial" w:hAnsi="Arial" w:cs="Arial"/>
          <w:b/>
          <w:bCs/>
        </w:rPr>
      </w:pPr>
    </w:p>
    <w:p w14:paraId="358A33B9" w14:textId="77777777" w:rsidR="00882C98" w:rsidRPr="00F5303A" w:rsidRDefault="00882C98"/>
    <w:p w14:paraId="1AC1A750" w14:textId="77777777" w:rsidR="00882C98" w:rsidRPr="00F5303A" w:rsidRDefault="00882C98"/>
    <w:p w14:paraId="5B54E67E" w14:textId="77777777" w:rsidR="008425CD" w:rsidRPr="00F5303A" w:rsidRDefault="008425CD"/>
    <w:p w14:paraId="30094176" w14:textId="77777777" w:rsidR="008B7E6E" w:rsidRPr="00F5303A" w:rsidRDefault="008B7E6E"/>
    <w:p w14:paraId="04D94EA9" w14:textId="77777777" w:rsidR="008B7E6E" w:rsidRPr="00F5303A" w:rsidRDefault="008B7E6E"/>
    <w:p w14:paraId="288AFDCD" w14:textId="77777777" w:rsidR="008425CD" w:rsidRPr="00F5303A" w:rsidRDefault="008425CD"/>
    <w:p w14:paraId="761335DD" w14:textId="77777777" w:rsidR="00882C98" w:rsidRDefault="00882C98"/>
    <w:p w14:paraId="67D8B532" w14:textId="77777777" w:rsidR="008B17BC" w:rsidRPr="00F5303A" w:rsidRDefault="008B17BC"/>
    <w:p w14:paraId="7D3CE89F" w14:textId="77777777" w:rsidR="008425CD" w:rsidRPr="00F5303A" w:rsidRDefault="008425CD"/>
    <w:p w14:paraId="66BB6430" w14:textId="77777777" w:rsidR="008425CD" w:rsidRPr="00F5303A" w:rsidRDefault="008425CD"/>
    <w:p w14:paraId="142676AC" w14:textId="34B32C0B" w:rsidR="00247391" w:rsidRPr="00F5303A" w:rsidRDefault="00247391" w:rsidP="00E01D8D">
      <w:pPr>
        <w:pStyle w:val="Naslov1"/>
        <w:ind w:left="720"/>
        <w:jc w:val="center"/>
        <w:rPr>
          <w:rFonts w:ascii="Arial" w:hAnsi="Arial" w:cs="Arial"/>
          <w:b/>
          <w:color w:val="000000" w:themeColor="text1"/>
          <w:sz w:val="24"/>
          <w:szCs w:val="24"/>
        </w:rPr>
      </w:pPr>
      <w:bookmarkStart w:id="0" w:name="_Toc116629380"/>
      <w:r w:rsidRPr="00F5303A">
        <w:rPr>
          <w:rFonts w:ascii="Arial" w:hAnsi="Arial" w:cs="Arial"/>
          <w:b/>
          <w:color w:val="000000" w:themeColor="text1"/>
          <w:sz w:val="24"/>
          <w:szCs w:val="24"/>
        </w:rPr>
        <w:t>Proračun Grada Labina za 2</w:t>
      </w:r>
      <w:r w:rsidR="005F6FFD" w:rsidRPr="00F5303A">
        <w:rPr>
          <w:rFonts w:ascii="Arial" w:hAnsi="Arial" w:cs="Arial"/>
          <w:b/>
          <w:color w:val="000000" w:themeColor="text1"/>
          <w:sz w:val="24"/>
          <w:szCs w:val="24"/>
        </w:rPr>
        <w:t>02</w:t>
      </w:r>
      <w:r w:rsidR="00A67160">
        <w:rPr>
          <w:rFonts w:ascii="Arial" w:hAnsi="Arial" w:cs="Arial"/>
          <w:b/>
          <w:color w:val="000000" w:themeColor="text1"/>
          <w:sz w:val="24"/>
          <w:szCs w:val="24"/>
        </w:rPr>
        <w:t>6</w:t>
      </w:r>
      <w:r w:rsidR="009D12C6" w:rsidRPr="00F5303A">
        <w:rPr>
          <w:rFonts w:ascii="Arial" w:hAnsi="Arial" w:cs="Arial"/>
          <w:b/>
          <w:color w:val="000000" w:themeColor="text1"/>
          <w:sz w:val="24"/>
          <w:szCs w:val="24"/>
        </w:rPr>
        <w:t>. godinu i projekcije za 202</w:t>
      </w:r>
      <w:r w:rsidR="00A67160">
        <w:rPr>
          <w:rFonts w:ascii="Arial" w:hAnsi="Arial" w:cs="Arial"/>
          <w:b/>
          <w:color w:val="000000" w:themeColor="text1"/>
          <w:sz w:val="24"/>
          <w:szCs w:val="24"/>
        </w:rPr>
        <w:t>7</w:t>
      </w:r>
      <w:r w:rsidR="005F6FFD" w:rsidRPr="00F5303A">
        <w:rPr>
          <w:rFonts w:ascii="Arial" w:hAnsi="Arial" w:cs="Arial"/>
          <w:b/>
          <w:color w:val="000000" w:themeColor="text1"/>
          <w:sz w:val="24"/>
          <w:szCs w:val="24"/>
        </w:rPr>
        <w:t>. i 202</w:t>
      </w:r>
      <w:r w:rsidR="00A67160">
        <w:rPr>
          <w:rFonts w:ascii="Arial" w:hAnsi="Arial" w:cs="Arial"/>
          <w:b/>
          <w:color w:val="000000" w:themeColor="text1"/>
          <w:sz w:val="24"/>
          <w:szCs w:val="24"/>
        </w:rPr>
        <w:t>8</w:t>
      </w:r>
      <w:r w:rsidRPr="00F5303A">
        <w:rPr>
          <w:rFonts w:ascii="Arial" w:hAnsi="Arial" w:cs="Arial"/>
          <w:b/>
          <w:color w:val="000000" w:themeColor="text1"/>
          <w:sz w:val="24"/>
          <w:szCs w:val="24"/>
        </w:rPr>
        <w:t>. godinu</w:t>
      </w:r>
      <w:bookmarkEnd w:id="0"/>
    </w:p>
    <w:p w14:paraId="22A363E0" w14:textId="77777777" w:rsidR="00247391" w:rsidRPr="00F5303A" w:rsidRDefault="00247391" w:rsidP="00E01D8D">
      <w:pPr>
        <w:jc w:val="center"/>
        <w:rPr>
          <w:rFonts w:ascii="Arial" w:hAnsi="Arial" w:cs="Arial"/>
          <w:szCs w:val="24"/>
        </w:rPr>
      </w:pPr>
    </w:p>
    <w:p w14:paraId="713B5579" w14:textId="77777777" w:rsidR="00DC3A08" w:rsidRPr="00F5303A" w:rsidRDefault="00DC3A08" w:rsidP="00247391">
      <w:pPr>
        <w:rPr>
          <w:rFonts w:ascii="Arial" w:hAnsi="Arial" w:cs="Arial"/>
          <w:szCs w:val="24"/>
        </w:rPr>
      </w:pPr>
    </w:p>
    <w:p w14:paraId="0C4AFFA4" w14:textId="77777777" w:rsidR="00DC3A08" w:rsidRPr="00F5303A" w:rsidRDefault="00DC3A08" w:rsidP="00247391">
      <w:pPr>
        <w:rPr>
          <w:rFonts w:ascii="Arial" w:hAnsi="Arial" w:cs="Arial"/>
          <w:szCs w:val="24"/>
        </w:rPr>
      </w:pPr>
    </w:p>
    <w:p w14:paraId="343DF3A5" w14:textId="77777777" w:rsidR="00DC3A08" w:rsidRPr="00F5303A" w:rsidRDefault="00DC3A08" w:rsidP="00247391">
      <w:pPr>
        <w:rPr>
          <w:rFonts w:ascii="Arial" w:hAnsi="Arial" w:cs="Arial"/>
          <w:szCs w:val="24"/>
        </w:rPr>
      </w:pPr>
    </w:p>
    <w:p w14:paraId="19E499E0" w14:textId="77777777" w:rsidR="00DC3A08" w:rsidRPr="00F5303A" w:rsidRDefault="00DC3A08" w:rsidP="00247391">
      <w:pPr>
        <w:rPr>
          <w:rFonts w:ascii="Arial" w:hAnsi="Arial" w:cs="Arial"/>
          <w:szCs w:val="24"/>
        </w:rPr>
      </w:pPr>
    </w:p>
    <w:p w14:paraId="71EFD7D3" w14:textId="77777777" w:rsidR="00DC3A08" w:rsidRDefault="00DC3A08" w:rsidP="00247391">
      <w:pPr>
        <w:rPr>
          <w:rFonts w:ascii="Arial" w:hAnsi="Arial" w:cs="Arial"/>
          <w:szCs w:val="24"/>
        </w:rPr>
      </w:pPr>
    </w:p>
    <w:p w14:paraId="53748685" w14:textId="77777777" w:rsidR="00D92924" w:rsidRPr="00F5303A" w:rsidRDefault="00D92924" w:rsidP="00247391">
      <w:pPr>
        <w:rPr>
          <w:rFonts w:ascii="Arial" w:hAnsi="Arial" w:cs="Arial"/>
          <w:szCs w:val="24"/>
        </w:rPr>
      </w:pPr>
    </w:p>
    <w:p w14:paraId="1937B55D" w14:textId="77777777" w:rsidR="00DC3A08" w:rsidRDefault="00DC3A08" w:rsidP="00247391">
      <w:pPr>
        <w:rPr>
          <w:rFonts w:ascii="Arial" w:hAnsi="Arial" w:cs="Arial"/>
          <w:szCs w:val="24"/>
        </w:rPr>
      </w:pPr>
    </w:p>
    <w:p w14:paraId="063F1AFA" w14:textId="77777777" w:rsidR="00371B84" w:rsidRPr="00F5303A" w:rsidRDefault="00371B84" w:rsidP="00247391">
      <w:pPr>
        <w:rPr>
          <w:rFonts w:ascii="Arial" w:hAnsi="Arial" w:cs="Arial"/>
          <w:szCs w:val="24"/>
        </w:rPr>
      </w:pPr>
    </w:p>
    <w:p w14:paraId="09356012" w14:textId="77777777" w:rsidR="004E1DC2" w:rsidRPr="00F5303A" w:rsidRDefault="004E1DC2" w:rsidP="00247391">
      <w:pPr>
        <w:rPr>
          <w:rFonts w:ascii="Arial" w:hAnsi="Arial" w:cs="Arial"/>
          <w:szCs w:val="24"/>
        </w:rPr>
      </w:pPr>
    </w:p>
    <w:p w14:paraId="5FB33741" w14:textId="77777777" w:rsidR="004E1DC2" w:rsidRPr="00F5303A" w:rsidRDefault="004E1DC2" w:rsidP="00247391">
      <w:pPr>
        <w:rPr>
          <w:rFonts w:ascii="Arial" w:hAnsi="Arial" w:cs="Arial"/>
          <w:szCs w:val="24"/>
        </w:rPr>
      </w:pPr>
    </w:p>
    <w:p w14:paraId="795B9299" w14:textId="77777777" w:rsidR="00C52AB5" w:rsidRPr="00F5303A" w:rsidRDefault="00C52AB5" w:rsidP="00247391">
      <w:pPr>
        <w:rPr>
          <w:rFonts w:ascii="Arial" w:hAnsi="Arial" w:cs="Arial"/>
          <w:szCs w:val="24"/>
        </w:rPr>
      </w:pPr>
    </w:p>
    <w:p w14:paraId="4913FD8E" w14:textId="77777777" w:rsidR="00C52AB5" w:rsidRPr="00F5303A" w:rsidRDefault="00C52AB5" w:rsidP="00247391">
      <w:pPr>
        <w:rPr>
          <w:rFonts w:ascii="Arial" w:hAnsi="Arial" w:cs="Arial"/>
          <w:szCs w:val="24"/>
        </w:rPr>
      </w:pPr>
    </w:p>
    <w:p w14:paraId="39AD1E04" w14:textId="77777777" w:rsidR="006C7409" w:rsidRDefault="006C7409" w:rsidP="00247391">
      <w:pPr>
        <w:rPr>
          <w:rFonts w:ascii="Arial" w:hAnsi="Arial" w:cs="Arial"/>
          <w:szCs w:val="24"/>
        </w:rPr>
      </w:pPr>
    </w:p>
    <w:p w14:paraId="53BC1F76" w14:textId="77777777" w:rsidR="008B17BC" w:rsidRPr="00F5303A" w:rsidRDefault="008B17BC" w:rsidP="00247391">
      <w:pPr>
        <w:rPr>
          <w:rFonts w:ascii="Arial" w:hAnsi="Arial" w:cs="Arial"/>
          <w:szCs w:val="24"/>
        </w:rPr>
      </w:pPr>
    </w:p>
    <w:p w14:paraId="1EF301BC" w14:textId="77777777" w:rsidR="00C52AB5" w:rsidRPr="00F5303A" w:rsidRDefault="00C52AB5" w:rsidP="00247391">
      <w:pPr>
        <w:rPr>
          <w:rFonts w:ascii="Arial" w:hAnsi="Arial" w:cs="Arial"/>
          <w:szCs w:val="24"/>
        </w:rPr>
      </w:pPr>
    </w:p>
    <w:p w14:paraId="466EBA98" w14:textId="77777777" w:rsidR="008425CD" w:rsidRPr="00F5303A" w:rsidRDefault="008425CD" w:rsidP="00247391">
      <w:pPr>
        <w:rPr>
          <w:rFonts w:ascii="Arial" w:hAnsi="Arial" w:cs="Arial"/>
          <w:szCs w:val="24"/>
        </w:rPr>
      </w:pPr>
    </w:p>
    <w:p w14:paraId="2245EDD3" w14:textId="34266C66" w:rsidR="008B17BC" w:rsidRDefault="005579B0" w:rsidP="00692EB0">
      <w:pPr>
        <w:rPr>
          <w:rFonts w:ascii="Arial" w:hAnsi="Arial" w:cs="Arial"/>
          <w:b/>
          <w:bCs/>
        </w:rPr>
      </w:pPr>
      <w:r w:rsidRPr="00F5303A">
        <w:rPr>
          <w:rFonts w:eastAsia="Times New Roman" w:cs="Arial"/>
          <w:noProof/>
          <w:lang w:eastAsia="hr-HR"/>
        </w:rPr>
        <w:lastRenderedPageBreak/>
        <w:drawing>
          <wp:inline distT="0" distB="0" distL="0" distR="0" wp14:anchorId="6E8AE47B" wp14:editId="3DD8C2E3">
            <wp:extent cx="542925" cy="685800"/>
            <wp:effectExtent l="0" t="0" r="9525" b="0"/>
            <wp:docPr id="2" name="Slika 2" descr="Slika na kojoj se prikazuje tekst, provjer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tekst, provjera&#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r w:rsidRPr="00F5303A">
        <w:rPr>
          <w:rFonts w:eastAsia="Times New Roman" w:cs="Arial"/>
          <w:b/>
        </w:rPr>
        <w:tab/>
      </w:r>
      <w:r w:rsidRPr="00F5303A">
        <w:rPr>
          <w:rFonts w:eastAsia="Times New Roman" w:cs="Arial"/>
          <w:b/>
        </w:rPr>
        <w:tab/>
      </w:r>
      <w:r w:rsidR="00371B84">
        <w:rPr>
          <w:rFonts w:eastAsia="Times New Roman" w:cs="Arial"/>
          <w:b/>
        </w:rPr>
        <w:t xml:space="preserve">                                                        </w:t>
      </w:r>
      <w:r w:rsidRPr="00F5303A">
        <w:rPr>
          <w:rFonts w:eastAsia="Times New Roman" w:cs="Arial"/>
          <w:b/>
        </w:rPr>
        <w:tab/>
      </w:r>
      <w:r w:rsidRPr="00F5303A">
        <w:rPr>
          <w:rFonts w:eastAsia="Times New Roman" w:cs="Arial"/>
          <w:b/>
        </w:rPr>
        <w:tab/>
      </w:r>
      <w:r w:rsidRPr="00F5303A">
        <w:rPr>
          <w:rFonts w:eastAsia="Times New Roman" w:cs="Arial"/>
          <w:b/>
        </w:rPr>
        <w:tab/>
      </w:r>
      <w:r w:rsidRPr="00F5303A">
        <w:rPr>
          <w:rFonts w:eastAsia="Times New Roman" w:cs="Arial"/>
          <w:b/>
        </w:rPr>
        <w:tab/>
      </w:r>
      <w:r w:rsidR="00692EB0">
        <w:rPr>
          <w:rFonts w:eastAsia="Times New Roman" w:cs="Arial"/>
          <w:b/>
        </w:rPr>
        <w:t xml:space="preserve">                  </w:t>
      </w:r>
    </w:p>
    <w:p w14:paraId="440F1032" w14:textId="2A10CC86" w:rsidR="005579B0" w:rsidRPr="008B17BC" w:rsidRDefault="005579B0" w:rsidP="00371B84">
      <w:pPr>
        <w:tabs>
          <w:tab w:val="left" w:pos="708"/>
          <w:tab w:val="left" w:pos="1416"/>
          <w:tab w:val="left" w:pos="2124"/>
          <w:tab w:val="left" w:pos="2832"/>
          <w:tab w:val="left" w:pos="3540"/>
          <w:tab w:val="left" w:pos="4248"/>
          <w:tab w:val="left" w:pos="4956"/>
          <w:tab w:val="left" w:pos="5664"/>
          <w:tab w:val="left" w:pos="6372"/>
          <w:tab w:val="left" w:pos="6810"/>
        </w:tabs>
        <w:spacing w:after="0" w:line="240" w:lineRule="auto"/>
        <w:rPr>
          <w:rFonts w:eastAsia="Times New Roman" w:cs="Arial"/>
          <w:b/>
        </w:rPr>
      </w:pPr>
      <w:r w:rsidRPr="00F5303A">
        <w:rPr>
          <w:rFonts w:ascii="Arial" w:eastAsia="Times New Roman" w:hAnsi="Arial" w:cs="Arial"/>
          <w:b/>
          <w:sz w:val="22"/>
        </w:rPr>
        <w:t>REPUBLIKA HRVATSKA</w:t>
      </w:r>
      <w:r w:rsidRPr="00F5303A">
        <w:rPr>
          <w:rFonts w:ascii="Arial" w:eastAsia="Times New Roman" w:hAnsi="Arial" w:cs="Arial"/>
          <w:b/>
          <w:sz w:val="22"/>
        </w:rPr>
        <w:tab/>
      </w:r>
      <w:r w:rsidRPr="00F5303A">
        <w:rPr>
          <w:rFonts w:ascii="Arial" w:eastAsia="Times New Roman" w:hAnsi="Arial" w:cs="Arial"/>
          <w:b/>
          <w:sz w:val="22"/>
        </w:rPr>
        <w:tab/>
      </w:r>
      <w:r w:rsidRPr="00F5303A">
        <w:rPr>
          <w:rFonts w:ascii="Arial" w:eastAsia="Times New Roman" w:hAnsi="Arial" w:cs="Arial"/>
          <w:b/>
          <w:sz w:val="22"/>
        </w:rPr>
        <w:tab/>
      </w:r>
      <w:r w:rsidRPr="00F5303A">
        <w:rPr>
          <w:rFonts w:ascii="Arial" w:eastAsia="Times New Roman" w:hAnsi="Arial" w:cs="Arial"/>
          <w:b/>
          <w:sz w:val="22"/>
        </w:rPr>
        <w:tab/>
      </w:r>
      <w:r w:rsidRPr="00F5303A">
        <w:rPr>
          <w:rFonts w:ascii="Arial" w:eastAsia="Times New Roman" w:hAnsi="Arial" w:cs="Arial"/>
          <w:b/>
          <w:sz w:val="22"/>
        </w:rPr>
        <w:tab/>
      </w:r>
      <w:r w:rsidRPr="00F5303A">
        <w:rPr>
          <w:rFonts w:ascii="Arial" w:eastAsia="Times New Roman" w:hAnsi="Arial" w:cs="Arial"/>
          <w:b/>
          <w:sz w:val="22"/>
        </w:rPr>
        <w:tab/>
      </w:r>
      <w:r w:rsidR="00371B84">
        <w:rPr>
          <w:rFonts w:ascii="Arial" w:eastAsia="Times New Roman" w:hAnsi="Arial" w:cs="Arial"/>
          <w:b/>
          <w:sz w:val="22"/>
        </w:rPr>
        <w:tab/>
        <w:t xml:space="preserve">      </w:t>
      </w:r>
      <w:r w:rsidR="00371B84">
        <w:rPr>
          <w:rFonts w:eastAsia="Times New Roman" w:cs="Arial"/>
          <w:b/>
        </w:rPr>
        <w:t xml:space="preserve">       </w:t>
      </w:r>
    </w:p>
    <w:p w14:paraId="10ED1D5E" w14:textId="77777777" w:rsidR="005579B0" w:rsidRPr="00F5303A" w:rsidRDefault="005579B0" w:rsidP="005579B0">
      <w:pPr>
        <w:spacing w:after="0" w:line="240" w:lineRule="auto"/>
        <w:rPr>
          <w:rFonts w:ascii="Arial" w:eastAsia="Times New Roman" w:hAnsi="Arial" w:cs="Arial"/>
          <w:b/>
          <w:sz w:val="22"/>
        </w:rPr>
      </w:pPr>
      <w:r w:rsidRPr="00F5303A">
        <w:rPr>
          <w:rFonts w:ascii="Arial" w:eastAsia="Times New Roman" w:hAnsi="Arial" w:cs="Arial"/>
          <w:b/>
          <w:sz w:val="22"/>
        </w:rPr>
        <w:t>ISTARSKA ŽUPANIJA</w:t>
      </w:r>
    </w:p>
    <w:p w14:paraId="738C5266" w14:textId="77777777" w:rsidR="005579B0" w:rsidRPr="008B17BC" w:rsidRDefault="005579B0" w:rsidP="005579B0">
      <w:pPr>
        <w:spacing w:after="0" w:line="240" w:lineRule="auto"/>
        <w:rPr>
          <w:rFonts w:ascii="Arial" w:eastAsia="Times New Roman" w:hAnsi="Arial" w:cs="Arial"/>
          <w:b/>
          <w:sz w:val="28"/>
          <w:szCs w:val="28"/>
        </w:rPr>
      </w:pPr>
      <w:r w:rsidRPr="008B17BC">
        <w:rPr>
          <w:rFonts w:ascii="Arial" w:eastAsia="Times New Roman" w:hAnsi="Arial" w:cs="Arial"/>
          <w:b/>
          <w:sz w:val="28"/>
          <w:szCs w:val="28"/>
        </w:rPr>
        <w:t>GRAD LABIN</w:t>
      </w:r>
    </w:p>
    <w:p w14:paraId="6941F62F" w14:textId="77777777" w:rsidR="005579B0" w:rsidRPr="00F5303A" w:rsidRDefault="005579B0" w:rsidP="005579B0">
      <w:pPr>
        <w:spacing w:after="0" w:line="240" w:lineRule="auto"/>
        <w:rPr>
          <w:rFonts w:ascii="Arial" w:eastAsia="Times New Roman" w:hAnsi="Arial" w:cs="Arial"/>
          <w:b/>
          <w:sz w:val="22"/>
        </w:rPr>
      </w:pPr>
      <w:r w:rsidRPr="00F5303A">
        <w:rPr>
          <w:rFonts w:ascii="Arial" w:eastAsia="Times New Roman" w:hAnsi="Arial" w:cs="Arial"/>
          <w:b/>
          <w:sz w:val="22"/>
        </w:rPr>
        <w:t>Gradsko vijeće</w:t>
      </w:r>
    </w:p>
    <w:p w14:paraId="228E4EE7" w14:textId="77777777" w:rsidR="005579B0" w:rsidRPr="00F5303A" w:rsidRDefault="005579B0" w:rsidP="005579B0">
      <w:pPr>
        <w:spacing w:after="0" w:line="240" w:lineRule="auto"/>
        <w:rPr>
          <w:rFonts w:ascii="Arial" w:eastAsia="Times New Roman" w:hAnsi="Arial" w:cs="Arial"/>
          <w:sz w:val="22"/>
        </w:rPr>
      </w:pPr>
    </w:p>
    <w:p w14:paraId="2996BA20" w14:textId="71CD494D" w:rsidR="008B17BC" w:rsidRPr="008B17BC" w:rsidRDefault="008B17BC" w:rsidP="008B17BC">
      <w:pPr>
        <w:spacing w:after="0" w:line="240" w:lineRule="auto"/>
        <w:rPr>
          <w:rFonts w:ascii="Arial" w:eastAsia="Times New Roman" w:hAnsi="Arial" w:cs="Arial"/>
          <w:sz w:val="22"/>
        </w:rPr>
      </w:pPr>
      <w:r w:rsidRPr="008B17BC">
        <w:rPr>
          <w:rFonts w:ascii="Arial" w:eastAsia="Times New Roman" w:hAnsi="Arial" w:cs="Arial"/>
          <w:sz w:val="22"/>
        </w:rPr>
        <w:t>KLASA: 024-03/25-0</w:t>
      </w:r>
      <w:r w:rsidR="00A12AAB">
        <w:rPr>
          <w:rFonts w:ascii="Arial" w:eastAsia="Times New Roman" w:hAnsi="Arial" w:cs="Arial"/>
          <w:sz w:val="22"/>
        </w:rPr>
        <w:t>3</w:t>
      </w:r>
      <w:r w:rsidRPr="008B17BC">
        <w:rPr>
          <w:rFonts w:ascii="Arial" w:eastAsia="Times New Roman" w:hAnsi="Arial" w:cs="Arial"/>
          <w:sz w:val="22"/>
        </w:rPr>
        <w:t>/</w:t>
      </w:r>
      <w:r w:rsidR="00A12AAB">
        <w:rPr>
          <w:rFonts w:ascii="Arial" w:eastAsia="Times New Roman" w:hAnsi="Arial" w:cs="Arial"/>
          <w:sz w:val="22"/>
        </w:rPr>
        <w:t>121</w:t>
      </w:r>
    </w:p>
    <w:p w14:paraId="166F2795" w14:textId="77777777" w:rsidR="008B17BC" w:rsidRPr="008B17BC" w:rsidRDefault="008B17BC" w:rsidP="008B17BC">
      <w:pPr>
        <w:spacing w:after="0" w:line="240" w:lineRule="auto"/>
        <w:rPr>
          <w:rFonts w:ascii="Arial" w:eastAsia="Times New Roman" w:hAnsi="Arial" w:cs="Arial"/>
          <w:iCs/>
          <w:sz w:val="22"/>
        </w:rPr>
      </w:pPr>
      <w:r w:rsidRPr="008B17BC">
        <w:rPr>
          <w:rFonts w:ascii="Arial" w:eastAsia="Times New Roman" w:hAnsi="Arial" w:cs="Arial"/>
          <w:sz w:val="22"/>
        </w:rPr>
        <w:t xml:space="preserve">URBROJ: </w:t>
      </w:r>
      <w:r w:rsidRPr="008B17BC">
        <w:rPr>
          <w:rFonts w:ascii="Arial" w:eastAsia="Times New Roman" w:hAnsi="Arial" w:cs="Arial"/>
          <w:iCs/>
          <w:sz w:val="22"/>
        </w:rPr>
        <w:t>2163-4-01-25-1</w:t>
      </w:r>
    </w:p>
    <w:p w14:paraId="414E3D52" w14:textId="13FC029C" w:rsidR="008B17BC" w:rsidRPr="008B17BC" w:rsidRDefault="008B17BC" w:rsidP="008B17BC">
      <w:pPr>
        <w:spacing w:after="0" w:line="240" w:lineRule="auto"/>
        <w:rPr>
          <w:rFonts w:ascii="Arial" w:eastAsia="Times New Roman" w:hAnsi="Arial" w:cs="Arial"/>
          <w:sz w:val="22"/>
        </w:rPr>
      </w:pPr>
      <w:r w:rsidRPr="008B17BC">
        <w:rPr>
          <w:rFonts w:ascii="Arial" w:eastAsia="Times New Roman" w:hAnsi="Arial" w:cs="Arial"/>
          <w:sz w:val="22"/>
        </w:rPr>
        <w:t>Labin,</w:t>
      </w:r>
      <w:r w:rsidR="00A12AAB">
        <w:rPr>
          <w:rFonts w:ascii="Arial" w:eastAsia="Times New Roman" w:hAnsi="Arial" w:cs="Arial"/>
          <w:sz w:val="22"/>
        </w:rPr>
        <w:t xml:space="preserve"> 16.prosinac 2025.</w:t>
      </w:r>
    </w:p>
    <w:p w14:paraId="7A2BB0C6" w14:textId="77777777" w:rsidR="005579B0" w:rsidRPr="008B17BC" w:rsidRDefault="005579B0" w:rsidP="005579B0">
      <w:pPr>
        <w:spacing w:after="0" w:line="240" w:lineRule="auto"/>
        <w:ind w:firstLine="720"/>
        <w:jc w:val="both"/>
        <w:rPr>
          <w:rFonts w:eastAsia="Times New Roman" w:cs="Arial"/>
          <w:sz w:val="22"/>
        </w:rPr>
      </w:pPr>
    </w:p>
    <w:p w14:paraId="792990AA" w14:textId="77777777" w:rsidR="005579B0" w:rsidRPr="00F93BA4" w:rsidRDefault="005579B0" w:rsidP="005579B0">
      <w:pPr>
        <w:spacing w:after="0" w:line="240" w:lineRule="auto"/>
        <w:ind w:firstLine="720"/>
        <w:jc w:val="both"/>
        <w:rPr>
          <w:rFonts w:ascii="Arial" w:eastAsia="Times New Roman" w:hAnsi="Arial" w:cs="Arial"/>
          <w:sz w:val="22"/>
        </w:rPr>
      </w:pPr>
    </w:p>
    <w:p w14:paraId="4A9FC9F6" w14:textId="649632A3" w:rsidR="005579B0" w:rsidRPr="00F93BA4" w:rsidRDefault="005579B0" w:rsidP="005579B0">
      <w:pPr>
        <w:spacing w:after="0" w:line="240" w:lineRule="auto"/>
        <w:ind w:firstLine="720"/>
        <w:jc w:val="both"/>
        <w:rPr>
          <w:rFonts w:ascii="Arial" w:eastAsia="Times New Roman" w:hAnsi="Arial" w:cs="Arial"/>
          <w:sz w:val="22"/>
        </w:rPr>
      </w:pPr>
      <w:r w:rsidRPr="00F93BA4">
        <w:rPr>
          <w:rFonts w:ascii="Arial" w:eastAsia="Times New Roman" w:hAnsi="Arial" w:cs="Arial"/>
          <w:sz w:val="22"/>
        </w:rPr>
        <w:t xml:space="preserve">Na temelju članka </w:t>
      </w:r>
      <w:r w:rsidR="00F8138A" w:rsidRPr="00F93BA4">
        <w:rPr>
          <w:rFonts w:ascii="Arial" w:eastAsia="Times New Roman" w:hAnsi="Arial" w:cs="Arial"/>
          <w:sz w:val="22"/>
        </w:rPr>
        <w:t>42</w:t>
      </w:r>
      <w:r w:rsidRPr="00F93BA4">
        <w:rPr>
          <w:rFonts w:ascii="Arial" w:eastAsia="Times New Roman" w:hAnsi="Arial" w:cs="Arial"/>
          <w:sz w:val="22"/>
        </w:rPr>
        <w:t>. Zakona o proračunu ("Narodne novine", broj 144/21.) i članka 31. Statuta Grada Labina ("Službene novine Grada Labina", broj 09/09., 9/10.</w:t>
      </w:r>
      <w:r w:rsidR="00267786" w:rsidRPr="00F93BA4">
        <w:rPr>
          <w:rFonts w:ascii="Arial" w:eastAsia="Times New Roman" w:hAnsi="Arial" w:cs="Arial"/>
          <w:sz w:val="22"/>
        </w:rPr>
        <w:t xml:space="preserve"> </w:t>
      </w:r>
      <w:r w:rsidRPr="00F93BA4">
        <w:rPr>
          <w:rFonts w:ascii="Arial" w:eastAsia="Times New Roman" w:hAnsi="Arial" w:cs="Arial"/>
          <w:sz w:val="22"/>
        </w:rPr>
        <w:t>- lektorirani tekst, 8/13.,3/16.,2/18., 5/19.–pročišćeni tekst  2/20. i 1/21.), Gradsko vijeće Grada Labina na sjednici</w:t>
      </w:r>
      <w:r w:rsidR="00A12AAB">
        <w:rPr>
          <w:rFonts w:ascii="Arial" w:eastAsia="Times New Roman" w:hAnsi="Arial" w:cs="Arial"/>
          <w:sz w:val="22"/>
        </w:rPr>
        <w:t xml:space="preserve"> 16. prosinca </w:t>
      </w:r>
      <w:r w:rsidR="00F8138A" w:rsidRPr="00F93BA4">
        <w:rPr>
          <w:rFonts w:ascii="Arial" w:eastAsia="Times New Roman" w:hAnsi="Arial" w:cs="Arial"/>
          <w:sz w:val="22"/>
        </w:rPr>
        <w:t xml:space="preserve"> </w:t>
      </w:r>
      <w:r w:rsidRPr="00F93BA4">
        <w:rPr>
          <w:rFonts w:ascii="Arial" w:eastAsia="Times New Roman" w:hAnsi="Arial" w:cs="Arial"/>
          <w:sz w:val="22"/>
        </w:rPr>
        <w:t>202</w:t>
      </w:r>
      <w:r w:rsidR="008B17BC" w:rsidRPr="00F93BA4">
        <w:rPr>
          <w:rFonts w:ascii="Arial" w:eastAsia="Times New Roman" w:hAnsi="Arial" w:cs="Arial"/>
          <w:sz w:val="22"/>
        </w:rPr>
        <w:t>5</w:t>
      </w:r>
      <w:r w:rsidRPr="00F93BA4">
        <w:rPr>
          <w:rFonts w:ascii="Arial" w:eastAsia="Times New Roman" w:hAnsi="Arial" w:cs="Arial"/>
          <w:sz w:val="22"/>
        </w:rPr>
        <w:t>. godine,  donijelo je</w:t>
      </w:r>
    </w:p>
    <w:p w14:paraId="6F13B41D" w14:textId="77777777" w:rsidR="005579B0" w:rsidRPr="00F93BA4" w:rsidRDefault="005579B0" w:rsidP="005579B0">
      <w:pPr>
        <w:spacing w:after="0" w:line="240" w:lineRule="auto"/>
        <w:ind w:firstLine="720"/>
        <w:jc w:val="both"/>
        <w:rPr>
          <w:rFonts w:ascii="Arial" w:eastAsia="Times New Roman" w:hAnsi="Arial" w:cs="Arial"/>
          <w:sz w:val="22"/>
        </w:rPr>
      </w:pPr>
    </w:p>
    <w:p w14:paraId="61F19CE4" w14:textId="77777777" w:rsidR="005579B0" w:rsidRPr="00F93BA4" w:rsidRDefault="005579B0" w:rsidP="005579B0">
      <w:pPr>
        <w:spacing w:after="0" w:line="240" w:lineRule="auto"/>
        <w:ind w:firstLine="720"/>
        <w:jc w:val="both"/>
        <w:rPr>
          <w:rFonts w:ascii="Arial" w:eastAsia="Times New Roman" w:hAnsi="Arial" w:cs="Arial"/>
          <w:sz w:val="22"/>
        </w:rPr>
      </w:pPr>
    </w:p>
    <w:p w14:paraId="0D1CC773" w14:textId="77777777" w:rsidR="005579B0" w:rsidRPr="00F93BA4" w:rsidRDefault="005579B0" w:rsidP="005579B0">
      <w:pPr>
        <w:spacing w:after="0" w:line="240" w:lineRule="auto"/>
        <w:jc w:val="both"/>
        <w:rPr>
          <w:rFonts w:ascii="Arial" w:eastAsia="Times New Roman" w:hAnsi="Arial" w:cs="Arial"/>
          <w:b/>
          <w:sz w:val="22"/>
        </w:rPr>
      </w:pPr>
    </w:p>
    <w:p w14:paraId="241C3A7B" w14:textId="3DE7D3A7" w:rsidR="005579B0" w:rsidRPr="00F93BA4" w:rsidRDefault="005579B0" w:rsidP="005579B0">
      <w:pPr>
        <w:jc w:val="center"/>
        <w:rPr>
          <w:rFonts w:ascii="Arial" w:eastAsia="Calibri" w:hAnsi="Arial" w:cs="Arial"/>
          <w:b/>
          <w:sz w:val="22"/>
        </w:rPr>
      </w:pPr>
      <w:r w:rsidRPr="00F93BA4">
        <w:rPr>
          <w:rFonts w:ascii="Arial" w:eastAsia="Calibri" w:hAnsi="Arial" w:cs="Arial"/>
          <w:b/>
          <w:sz w:val="22"/>
        </w:rPr>
        <w:t xml:space="preserve"> PRORAČUN GRADA LABINA ZA 202</w:t>
      </w:r>
      <w:r w:rsidR="00A67160" w:rsidRPr="00F93BA4">
        <w:rPr>
          <w:rFonts w:ascii="Arial" w:eastAsia="Calibri" w:hAnsi="Arial" w:cs="Arial"/>
          <w:b/>
          <w:sz w:val="22"/>
        </w:rPr>
        <w:t>6</w:t>
      </w:r>
      <w:r w:rsidRPr="00F93BA4">
        <w:rPr>
          <w:rFonts w:ascii="Arial" w:eastAsia="Calibri" w:hAnsi="Arial" w:cs="Arial"/>
          <w:b/>
          <w:sz w:val="22"/>
        </w:rPr>
        <w:t>. GODINU</w:t>
      </w:r>
    </w:p>
    <w:p w14:paraId="69FC40E5" w14:textId="3253C74C" w:rsidR="005579B0" w:rsidRPr="00F93BA4" w:rsidRDefault="005579B0" w:rsidP="005579B0">
      <w:pPr>
        <w:jc w:val="center"/>
        <w:rPr>
          <w:rFonts w:ascii="Arial" w:eastAsia="Calibri" w:hAnsi="Arial" w:cs="Arial"/>
          <w:b/>
          <w:sz w:val="22"/>
        </w:rPr>
      </w:pPr>
      <w:r w:rsidRPr="00F93BA4">
        <w:rPr>
          <w:rFonts w:ascii="Arial" w:eastAsia="Calibri" w:hAnsi="Arial" w:cs="Arial"/>
          <w:b/>
          <w:sz w:val="22"/>
        </w:rPr>
        <w:t>I PROJEKCIJE ZA 202</w:t>
      </w:r>
      <w:r w:rsidR="00A67160" w:rsidRPr="00F93BA4">
        <w:rPr>
          <w:rFonts w:ascii="Arial" w:eastAsia="Calibri" w:hAnsi="Arial" w:cs="Arial"/>
          <w:b/>
          <w:sz w:val="22"/>
        </w:rPr>
        <w:t>7</w:t>
      </w:r>
      <w:r w:rsidRPr="00F93BA4">
        <w:rPr>
          <w:rFonts w:ascii="Arial" w:eastAsia="Calibri" w:hAnsi="Arial" w:cs="Arial"/>
          <w:b/>
          <w:sz w:val="22"/>
        </w:rPr>
        <w:t>. I 202</w:t>
      </w:r>
      <w:r w:rsidR="00A67160" w:rsidRPr="00F93BA4">
        <w:rPr>
          <w:rFonts w:ascii="Arial" w:eastAsia="Calibri" w:hAnsi="Arial" w:cs="Arial"/>
          <w:b/>
          <w:sz w:val="22"/>
        </w:rPr>
        <w:t>8</w:t>
      </w:r>
      <w:r w:rsidRPr="00F93BA4">
        <w:rPr>
          <w:rFonts w:ascii="Arial" w:eastAsia="Calibri" w:hAnsi="Arial" w:cs="Arial"/>
          <w:b/>
          <w:sz w:val="22"/>
        </w:rPr>
        <w:t>. GODINU</w:t>
      </w:r>
    </w:p>
    <w:p w14:paraId="0D528496" w14:textId="77777777" w:rsidR="005579B0" w:rsidRPr="00F93BA4" w:rsidRDefault="005579B0" w:rsidP="005579B0">
      <w:pPr>
        <w:spacing w:after="0" w:line="240" w:lineRule="auto"/>
        <w:rPr>
          <w:rFonts w:ascii="Arial" w:eastAsia="Times New Roman" w:hAnsi="Arial" w:cs="Arial"/>
          <w:sz w:val="22"/>
        </w:rPr>
      </w:pPr>
    </w:p>
    <w:p w14:paraId="31B5177B" w14:textId="77777777" w:rsidR="005579B0" w:rsidRPr="00F93BA4" w:rsidRDefault="005579B0" w:rsidP="005579B0">
      <w:pPr>
        <w:numPr>
          <w:ilvl w:val="0"/>
          <w:numId w:val="1"/>
        </w:numPr>
        <w:spacing w:after="200" w:line="276" w:lineRule="auto"/>
        <w:contextualSpacing/>
        <w:rPr>
          <w:rFonts w:ascii="Arial" w:eastAsia="Calibri" w:hAnsi="Arial" w:cs="Arial"/>
          <w:sz w:val="22"/>
        </w:rPr>
      </w:pPr>
      <w:r w:rsidRPr="00F93BA4">
        <w:rPr>
          <w:rFonts w:ascii="Arial" w:eastAsia="Calibri" w:hAnsi="Arial" w:cs="Arial"/>
          <w:sz w:val="22"/>
        </w:rPr>
        <w:t>OPĆI  DIO</w:t>
      </w:r>
    </w:p>
    <w:p w14:paraId="0B528AE0" w14:textId="77777777" w:rsidR="005579B0" w:rsidRPr="00F93BA4" w:rsidRDefault="005579B0" w:rsidP="005579B0">
      <w:pPr>
        <w:spacing w:after="200" w:line="276" w:lineRule="auto"/>
        <w:ind w:left="1080"/>
        <w:contextualSpacing/>
        <w:rPr>
          <w:rFonts w:ascii="Arial" w:eastAsia="Calibri" w:hAnsi="Arial" w:cs="Arial"/>
          <w:sz w:val="22"/>
        </w:rPr>
      </w:pPr>
    </w:p>
    <w:p w14:paraId="78A667E6" w14:textId="77777777" w:rsidR="005579B0" w:rsidRPr="00F93BA4" w:rsidRDefault="005579B0" w:rsidP="005579B0">
      <w:pPr>
        <w:spacing w:after="0" w:line="240" w:lineRule="auto"/>
        <w:jc w:val="center"/>
        <w:rPr>
          <w:rFonts w:ascii="Arial" w:eastAsia="Times New Roman" w:hAnsi="Arial" w:cs="Arial"/>
          <w:b/>
          <w:bCs/>
          <w:sz w:val="22"/>
        </w:rPr>
      </w:pPr>
      <w:r w:rsidRPr="00F93BA4">
        <w:rPr>
          <w:rFonts w:ascii="Arial" w:eastAsia="Times New Roman" w:hAnsi="Arial" w:cs="Arial"/>
          <w:b/>
          <w:bCs/>
          <w:sz w:val="22"/>
        </w:rPr>
        <w:t>Članak 1.</w:t>
      </w:r>
    </w:p>
    <w:p w14:paraId="22ECC90F" w14:textId="77777777" w:rsidR="005579B0" w:rsidRPr="00F93BA4" w:rsidRDefault="005579B0" w:rsidP="005579B0">
      <w:pPr>
        <w:spacing w:after="0" w:line="240" w:lineRule="auto"/>
        <w:jc w:val="both"/>
        <w:rPr>
          <w:rFonts w:ascii="Arial" w:eastAsia="Times New Roman" w:hAnsi="Arial" w:cs="Arial"/>
          <w:b/>
          <w:bCs/>
          <w:sz w:val="22"/>
        </w:rPr>
      </w:pPr>
    </w:p>
    <w:p w14:paraId="70EA0A81" w14:textId="3A8BBCD5" w:rsidR="005579B0" w:rsidRPr="00F93BA4" w:rsidRDefault="005579B0" w:rsidP="005579B0">
      <w:pPr>
        <w:spacing w:after="0" w:line="240" w:lineRule="auto"/>
        <w:ind w:firstLine="360"/>
        <w:jc w:val="both"/>
        <w:rPr>
          <w:rFonts w:ascii="Arial" w:eastAsia="Times New Roman" w:hAnsi="Arial" w:cs="Arial"/>
          <w:sz w:val="22"/>
        </w:rPr>
      </w:pPr>
      <w:r w:rsidRPr="00F93BA4">
        <w:rPr>
          <w:rFonts w:ascii="Arial" w:eastAsia="Times New Roman" w:hAnsi="Arial" w:cs="Arial"/>
          <w:sz w:val="22"/>
        </w:rPr>
        <w:t>Proračun Grada Labina za 202</w:t>
      </w:r>
      <w:r w:rsidR="00881974" w:rsidRPr="00F93BA4">
        <w:rPr>
          <w:rFonts w:ascii="Arial" w:eastAsia="Times New Roman" w:hAnsi="Arial" w:cs="Arial"/>
          <w:sz w:val="22"/>
        </w:rPr>
        <w:t>6</w:t>
      </w:r>
      <w:r w:rsidRPr="00F93BA4">
        <w:rPr>
          <w:rFonts w:ascii="Arial" w:eastAsia="Times New Roman" w:hAnsi="Arial" w:cs="Arial"/>
          <w:sz w:val="22"/>
        </w:rPr>
        <w:t>. godinu i projekcija za 202</w:t>
      </w:r>
      <w:r w:rsidR="00881974" w:rsidRPr="00F93BA4">
        <w:rPr>
          <w:rFonts w:ascii="Arial" w:eastAsia="Times New Roman" w:hAnsi="Arial" w:cs="Arial"/>
          <w:sz w:val="22"/>
        </w:rPr>
        <w:t>7</w:t>
      </w:r>
      <w:r w:rsidRPr="00F93BA4">
        <w:rPr>
          <w:rFonts w:ascii="Arial" w:eastAsia="Times New Roman" w:hAnsi="Arial" w:cs="Arial"/>
          <w:sz w:val="22"/>
        </w:rPr>
        <w:t>. i 202</w:t>
      </w:r>
      <w:r w:rsidR="00881974" w:rsidRPr="00F93BA4">
        <w:rPr>
          <w:rFonts w:ascii="Arial" w:eastAsia="Times New Roman" w:hAnsi="Arial" w:cs="Arial"/>
          <w:sz w:val="22"/>
        </w:rPr>
        <w:t>8</w:t>
      </w:r>
      <w:r w:rsidRPr="00F93BA4">
        <w:rPr>
          <w:rFonts w:ascii="Arial" w:eastAsia="Times New Roman" w:hAnsi="Arial" w:cs="Arial"/>
          <w:sz w:val="22"/>
        </w:rPr>
        <w:t xml:space="preserve">. godinu </w:t>
      </w:r>
    </w:p>
    <w:p w14:paraId="5DA1F0B2" w14:textId="77777777" w:rsidR="005579B0" w:rsidRPr="00F93BA4" w:rsidRDefault="005579B0" w:rsidP="005579B0">
      <w:pPr>
        <w:spacing w:after="0" w:line="240" w:lineRule="auto"/>
        <w:jc w:val="both"/>
        <w:rPr>
          <w:rFonts w:ascii="Arial" w:eastAsia="Times New Roman" w:hAnsi="Arial" w:cs="Arial"/>
          <w:sz w:val="22"/>
        </w:rPr>
      </w:pPr>
    </w:p>
    <w:p w14:paraId="2CAC5DCE" w14:textId="77777777" w:rsidR="00267786" w:rsidRPr="00F93BA4" w:rsidRDefault="00267786" w:rsidP="00267786">
      <w:pPr>
        <w:numPr>
          <w:ilvl w:val="0"/>
          <w:numId w:val="2"/>
        </w:numPr>
        <w:spacing w:after="200" w:line="276" w:lineRule="auto"/>
        <w:contextualSpacing/>
        <w:rPr>
          <w:rFonts w:ascii="Arial" w:eastAsia="Calibri" w:hAnsi="Arial" w:cs="Arial"/>
          <w:b/>
          <w:sz w:val="22"/>
        </w:rPr>
      </w:pPr>
      <w:r w:rsidRPr="00F93BA4">
        <w:rPr>
          <w:rFonts w:ascii="Arial" w:eastAsia="Calibri" w:hAnsi="Arial" w:cs="Arial"/>
          <w:b/>
          <w:sz w:val="22"/>
        </w:rPr>
        <w:t>RAČUNA PRIHODA I RASHODA</w:t>
      </w:r>
      <w:r w:rsidRPr="00F93BA4">
        <w:rPr>
          <w:rFonts w:ascii="Arial" w:eastAsia="Calibri" w:hAnsi="Arial" w:cs="Arial"/>
          <w:b/>
          <w:sz w:val="22"/>
        </w:rPr>
        <w:tab/>
      </w:r>
    </w:p>
    <w:p w14:paraId="6B97748F" w14:textId="58EB58A5" w:rsidR="00267786" w:rsidRPr="00F93BA4" w:rsidRDefault="00267786" w:rsidP="00267786">
      <w:pPr>
        <w:spacing w:after="200" w:line="276" w:lineRule="auto"/>
        <w:ind w:left="720"/>
        <w:contextualSpacing/>
        <w:rPr>
          <w:rFonts w:ascii="Arial" w:eastAsia="Calibri" w:hAnsi="Arial" w:cs="Arial"/>
          <w:b/>
          <w:sz w:val="22"/>
        </w:rPr>
      </w:pPr>
      <w:r w:rsidRPr="00F93BA4">
        <w:rPr>
          <w:rFonts w:ascii="Arial" w:eastAsia="Calibri" w:hAnsi="Arial" w:cs="Arial"/>
          <w:b/>
          <w:sz w:val="22"/>
        </w:rPr>
        <w:t xml:space="preserve">                                                                 </w:t>
      </w:r>
      <w:r w:rsidRPr="00F93BA4">
        <w:rPr>
          <w:rFonts w:ascii="Arial" w:eastAsia="Calibri" w:hAnsi="Arial" w:cs="Arial"/>
          <w:b/>
          <w:sz w:val="22"/>
        </w:rPr>
        <w:tab/>
      </w:r>
      <w:r w:rsidRPr="00F93BA4">
        <w:rPr>
          <w:rFonts w:ascii="Arial" w:eastAsia="Calibri" w:hAnsi="Arial" w:cs="Arial"/>
          <w:b/>
          <w:sz w:val="22"/>
        </w:rPr>
        <w:tab/>
      </w:r>
      <w:r w:rsidRPr="00F93BA4">
        <w:rPr>
          <w:rFonts w:ascii="Arial" w:eastAsia="Calibri" w:hAnsi="Arial" w:cs="Arial"/>
          <w:b/>
          <w:sz w:val="22"/>
        </w:rPr>
        <w:tab/>
      </w:r>
      <w:r w:rsidRPr="00F93BA4">
        <w:rPr>
          <w:rFonts w:ascii="Arial" w:eastAsia="Calibri" w:hAnsi="Arial" w:cs="Arial"/>
          <w:b/>
          <w:sz w:val="22"/>
        </w:rPr>
        <w:tab/>
      </w:r>
      <w:r w:rsidRPr="00F93BA4">
        <w:rPr>
          <w:rFonts w:ascii="Arial" w:eastAsia="Calibri" w:hAnsi="Arial" w:cs="Arial"/>
          <w:b/>
          <w:sz w:val="22"/>
        </w:rPr>
        <w:tab/>
        <w:t xml:space="preserve">         U EUR</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9"/>
        <w:gridCol w:w="1843"/>
        <w:gridCol w:w="1786"/>
        <w:gridCol w:w="1758"/>
      </w:tblGrid>
      <w:tr w:rsidR="00267786" w:rsidRPr="00F93BA4" w14:paraId="09E0F85F" w14:textId="77777777" w:rsidTr="000812A6">
        <w:trPr>
          <w:cantSplit/>
          <w:trHeight w:val="533"/>
        </w:trPr>
        <w:tc>
          <w:tcPr>
            <w:tcW w:w="9246" w:type="dxa"/>
            <w:gridSpan w:val="4"/>
          </w:tcPr>
          <w:p w14:paraId="2C5F9227" w14:textId="77777777" w:rsidR="00267786" w:rsidRPr="00F93BA4" w:rsidRDefault="00267786" w:rsidP="005D0E96">
            <w:pPr>
              <w:spacing w:after="0" w:line="240" w:lineRule="auto"/>
              <w:rPr>
                <w:rFonts w:ascii="Arial" w:eastAsia="Times New Roman" w:hAnsi="Arial" w:cs="Arial"/>
                <w:b/>
                <w:bCs/>
                <w:sz w:val="22"/>
              </w:rPr>
            </w:pPr>
          </w:p>
          <w:p w14:paraId="6976B3EA" w14:textId="77777777" w:rsidR="00267786" w:rsidRPr="00F93BA4" w:rsidRDefault="00267786" w:rsidP="000812A6">
            <w:pPr>
              <w:spacing w:after="0" w:line="240" w:lineRule="auto"/>
              <w:jc w:val="center"/>
              <w:rPr>
                <w:rFonts w:ascii="Arial" w:eastAsia="Times New Roman" w:hAnsi="Arial" w:cs="Arial"/>
                <w:b/>
                <w:bCs/>
                <w:sz w:val="22"/>
              </w:rPr>
            </w:pPr>
            <w:r w:rsidRPr="00F93BA4">
              <w:rPr>
                <w:rFonts w:ascii="Arial" w:eastAsia="Times New Roman" w:hAnsi="Arial" w:cs="Arial"/>
                <w:b/>
                <w:bCs/>
                <w:sz w:val="22"/>
              </w:rPr>
              <w:t>PLAN PRORAČUNA</w:t>
            </w:r>
          </w:p>
        </w:tc>
      </w:tr>
      <w:tr w:rsidR="00267786" w:rsidRPr="00F93BA4" w14:paraId="4975F3C2" w14:textId="77777777" w:rsidTr="000812A6">
        <w:trPr>
          <w:trHeight w:val="410"/>
        </w:trPr>
        <w:tc>
          <w:tcPr>
            <w:tcW w:w="3859" w:type="dxa"/>
            <w:tcBorders>
              <w:bottom w:val="single" w:sz="4" w:space="0" w:color="auto"/>
            </w:tcBorders>
          </w:tcPr>
          <w:p w14:paraId="16A4F841" w14:textId="77777777" w:rsidR="00267786" w:rsidRPr="00F93BA4" w:rsidRDefault="00267786" w:rsidP="000812A6">
            <w:pPr>
              <w:spacing w:after="0" w:line="240" w:lineRule="auto"/>
              <w:jc w:val="both"/>
              <w:rPr>
                <w:rFonts w:ascii="Arial" w:eastAsia="Times New Roman" w:hAnsi="Arial" w:cs="Arial"/>
                <w:sz w:val="22"/>
              </w:rPr>
            </w:pPr>
          </w:p>
        </w:tc>
        <w:tc>
          <w:tcPr>
            <w:tcW w:w="1843" w:type="dxa"/>
            <w:tcBorders>
              <w:bottom w:val="single" w:sz="4" w:space="0" w:color="auto"/>
            </w:tcBorders>
          </w:tcPr>
          <w:p w14:paraId="51D4A1BD" w14:textId="77777777" w:rsidR="00267786" w:rsidRPr="00F93BA4" w:rsidRDefault="00267786" w:rsidP="000812A6">
            <w:pPr>
              <w:spacing w:after="0" w:line="240" w:lineRule="auto"/>
              <w:jc w:val="center"/>
              <w:rPr>
                <w:rFonts w:ascii="Arial" w:eastAsia="Times New Roman" w:hAnsi="Arial" w:cs="Arial"/>
                <w:b/>
                <w:bCs/>
                <w:sz w:val="22"/>
              </w:rPr>
            </w:pPr>
            <w:r w:rsidRPr="00F93BA4">
              <w:rPr>
                <w:rFonts w:ascii="Arial" w:eastAsia="Times New Roman" w:hAnsi="Arial" w:cs="Arial"/>
                <w:b/>
                <w:bCs/>
                <w:sz w:val="22"/>
              </w:rPr>
              <w:t>2026.</w:t>
            </w:r>
          </w:p>
        </w:tc>
        <w:tc>
          <w:tcPr>
            <w:tcW w:w="1786" w:type="dxa"/>
            <w:tcBorders>
              <w:bottom w:val="single" w:sz="4" w:space="0" w:color="auto"/>
            </w:tcBorders>
          </w:tcPr>
          <w:p w14:paraId="654DBE7A" w14:textId="77777777" w:rsidR="00267786" w:rsidRPr="00F93BA4" w:rsidRDefault="00267786" w:rsidP="000812A6">
            <w:pPr>
              <w:spacing w:after="0" w:line="240" w:lineRule="auto"/>
              <w:jc w:val="center"/>
              <w:rPr>
                <w:rFonts w:ascii="Arial" w:eastAsia="Times New Roman" w:hAnsi="Arial" w:cs="Arial"/>
                <w:b/>
                <w:bCs/>
                <w:sz w:val="22"/>
              </w:rPr>
            </w:pPr>
            <w:r w:rsidRPr="00F93BA4">
              <w:rPr>
                <w:rFonts w:ascii="Arial" w:eastAsia="Times New Roman" w:hAnsi="Arial" w:cs="Arial"/>
                <w:b/>
                <w:bCs/>
                <w:sz w:val="22"/>
              </w:rPr>
              <w:t>2027.</w:t>
            </w:r>
          </w:p>
        </w:tc>
        <w:tc>
          <w:tcPr>
            <w:tcW w:w="1758" w:type="dxa"/>
            <w:tcBorders>
              <w:bottom w:val="single" w:sz="4" w:space="0" w:color="auto"/>
            </w:tcBorders>
          </w:tcPr>
          <w:p w14:paraId="729140F5" w14:textId="77777777" w:rsidR="00267786" w:rsidRPr="00F93BA4" w:rsidRDefault="00267786" w:rsidP="000812A6">
            <w:pPr>
              <w:spacing w:after="0" w:line="240" w:lineRule="auto"/>
              <w:jc w:val="center"/>
              <w:rPr>
                <w:rFonts w:ascii="Arial" w:eastAsia="Times New Roman" w:hAnsi="Arial" w:cs="Arial"/>
                <w:b/>
                <w:bCs/>
                <w:sz w:val="22"/>
              </w:rPr>
            </w:pPr>
            <w:r w:rsidRPr="00F93BA4">
              <w:rPr>
                <w:rFonts w:ascii="Arial" w:eastAsia="Times New Roman" w:hAnsi="Arial" w:cs="Arial"/>
                <w:b/>
                <w:bCs/>
                <w:sz w:val="22"/>
              </w:rPr>
              <w:t>2028.</w:t>
            </w:r>
          </w:p>
        </w:tc>
      </w:tr>
      <w:tr w:rsidR="00267786" w:rsidRPr="00F93BA4" w14:paraId="091034F7" w14:textId="77777777" w:rsidTr="000812A6">
        <w:trPr>
          <w:trHeight w:val="699"/>
        </w:trPr>
        <w:tc>
          <w:tcPr>
            <w:tcW w:w="3859" w:type="dxa"/>
          </w:tcPr>
          <w:p w14:paraId="4D1543F3" w14:textId="77777777" w:rsidR="00267786" w:rsidRPr="00F93BA4" w:rsidRDefault="00267786" w:rsidP="000812A6">
            <w:pPr>
              <w:spacing w:after="0" w:line="240" w:lineRule="auto"/>
              <w:rPr>
                <w:rFonts w:ascii="Arial" w:eastAsia="Times New Roman" w:hAnsi="Arial" w:cs="Arial"/>
                <w:sz w:val="22"/>
              </w:rPr>
            </w:pPr>
          </w:p>
          <w:p w14:paraId="43DC9F63" w14:textId="77777777" w:rsidR="00267786" w:rsidRPr="00F93BA4" w:rsidRDefault="00267786" w:rsidP="000812A6">
            <w:pPr>
              <w:spacing w:after="0" w:line="240" w:lineRule="auto"/>
              <w:rPr>
                <w:rFonts w:ascii="Arial" w:eastAsia="Times New Roman" w:hAnsi="Arial" w:cs="Arial"/>
                <w:sz w:val="22"/>
              </w:rPr>
            </w:pPr>
            <w:r w:rsidRPr="00F93BA4">
              <w:rPr>
                <w:rFonts w:ascii="Arial" w:eastAsia="Times New Roman" w:hAnsi="Arial" w:cs="Arial"/>
                <w:sz w:val="22"/>
              </w:rPr>
              <w:t>PRIHODI POSLOVANJA</w:t>
            </w:r>
          </w:p>
        </w:tc>
        <w:tc>
          <w:tcPr>
            <w:tcW w:w="1843" w:type="dxa"/>
          </w:tcPr>
          <w:p w14:paraId="01DB7834" w14:textId="77777777" w:rsidR="00267786" w:rsidRPr="00F93BA4" w:rsidRDefault="00267786" w:rsidP="000812A6">
            <w:pPr>
              <w:spacing w:after="0" w:line="240" w:lineRule="auto"/>
              <w:jc w:val="right"/>
              <w:rPr>
                <w:rFonts w:ascii="Arial" w:eastAsia="Times New Roman" w:hAnsi="Arial" w:cs="Arial"/>
                <w:sz w:val="22"/>
              </w:rPr>
            </w:pPr>
          </w:p>
          <w:p w14:paraId="5B9F1132" w14:textId="2EDE08C5"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31.690.237,00</w:t>
            </w:r>
          </w:p>
        </w:tc>
        <w:tc>
          <w:tcPr>
            <w:tcW w:w="1786" w:type="dxa"/>
          </w:tcPr>
          <w:p w14:paraId="00638EC0" w14:textId="77777777" w:rsidR="00267786" w:rsidRPr="00F93BA4" w:rsidRDefault="00267786" w:rsidP="000812A6">
            <w:pPr>
              <w:spacing w:after="0" w:line="240" w:lineRule="auto"/>
              <w:jc w:val="right"/>
              <w:rPr>
                <w:rFonts w:ascii="Arial" w:eastAsia="Times New Roman" w:hAnsi="Arial" w:cs="Arial"/>
                <w:sz w:val="22"/>
              </w:rPr>
            </w:pPr>
          </w:p>
          <w:p w14:paraId="06680F3B" w14:textId="6E437115"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32.226.749,00</w:t>
            </w:r>
          </w:p>
        </w:tc>
        <w:tc>
          <w:tcPr>
            <w:tcW w:w="1758" w:type="dxa"/>
          </w:tcPr>
          <w:p w14:paraId="611CF5BE" w14:textId="77777777" w:rsidR="00267786" w:rsidRPr="00F93BA4" w:rsidRDefault="00267786" w:rsidP="000812A6">
            <w:pPr>
              <w:spacing w:after="0" w:line="240" w:lineRule="auto"/>
              <w:jc w:val="right"/>
              <w:rPr>
                <w:rFonts w:ascii="Arial" w:eastAsia="Times New Roman" w:hAnsi="Arial" w:cs="Arial"/>
                <w:sz w:val="22"/>
              </w:rPr>
            </w:pPr>
          </w:p>
          <w:p w14:paraId="2F0C61C9" w14:textId="1498F9FC"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30.842.562,00</w:t>
            </w:r>
          </w:p>
        </w:tc>
      </w:tr>
      <w:tr w:rsidR="00267786" w:rsidRPr="00F93BA4" w14:paraId="3E29AB65" w14:textId="77777777" w:rsidTr="000812A6">
        <w:trPr>
          <w:trHeight w:val="998"/>
        </w:trPr>
        <w:tc>
          <w:tcPr>
            <w:tcW w:w="3859" w:type="dxa"/>
          </w:tcPr>
          <w:p w14:paraId="4DCC8C25" w14:textId="77777777" w:rsidR="00267786" w:rsidRPr="00F93BA4" w:rsidRDefault="00267786" w:rsidP="000812A6">
            <w:pPr>
              <w:spacing w:after="0" w:line="240" w:lineRule="auto"/>
              <w:rPr>
                <w:rFonts w:ascii="Arial" w:eastAsia="Times New Roman" w:hAnsi="Arial" w:cs="Arial"/>
                <w:sz w:val="22"/>
              </w:rPr>
            </w:pPr>
          </w:p>
          <w:p w14:paraId="3B294BEC" w14:textId="77777777" w:rsidR="00267786" w:rsidRPr="00F93BA4" w:rsidRDefault="00267786" w:rsidP="000812A6">
            <w:pPr>
              <w:spacing w:after="0" w:line="240" w:lineRule="auto"/>
              <w:rPr>
                <w:rFonts w:ascii="Arial" w:eastAsia="Times New Roman" w:hAnsi="Arial" w:cs="Arial"/>
                <w:sz w:val="22"/>
              </w:rPr>
            </w:pPr>
            <w:r w:rsidRPr="00F93BA4">
              <w:rPr>
                <w:rFonts w:ascii="Arial" w:eastAsia="Times New Roman" w:hAnsi="Arial" w:cs="Arial"/>
                <w:sz w:val="22"/>
              </w:rPr>
              <w:t>PRIHODI OD PRODAJE NEFINANCIJSKE IMOVINE</w:t>
            </w:r>
          </w:p>
        </w:tc>
        <w:tc>
          <w:tcPr>
            <w:tcW w:w="1843" w:type="dxa"/>
          </w:tcPr>
          <w:p w14:paraId="3A526677" w14:textId="77777777" w:rsidR="00267786" w:rsidRPr="00F93BA4" w:rsidRDefault="00267786" w:rsidP="000812A6">
            <w:pPr>
              <w:spacing w:after="0" w:line="240" w:lineRule="auto"/>
              <w:jc w:val="right"/>
              <w:rPr>
                <w:rFonts w:ascii="Arial" w:eastAsia="Times New Roman" w:hAnsi="Arial" w:cs="Arial"/>
                <w:sz w:val="22"/>
              </w:rPr>
            </w:pPr>
          </w:p>
          <w:p w14:paraId="0631B2E2" w14:textId="70699304"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759.590,00</w:t>
            </w:r>
          </w:p>
        </w:tc>
        <w:tc>
          <w:tcPr>
            <w:tcW w:w="1786" w:type="dxa"/>
          </w:tcPr>
          <w:p w14:paraId="3BA83ECD" w14:textId="77777777" w:rsidR="00267786" w:rsidRPr="00F93BA4" w:rsidRDefault="00267786" w:rsidP="000812A6">
            <w:pPr>
              <w:spacing w:after="0" w:line="240" w:lineRule="auto"/>
              <w:jc w:val="right"/>
              <w:rPr>
                <w:rFonts w:ascii="Arial" w:eastAsia="Times New Roman" w:hAnsi="Arial" w:cs="Arial"/>
                <w:sz w:val="22"/>
              </w:rPr>
            </w:pPr>
          </w:p>
          <w:p w14:paraId="407E08E0" w14:textId="71CE40EC"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727.500,00</w:t>
            </w:r>
          </w:p>
        </w:tc>
        <w:tc>
          <w:tcPr>
            <w:tcW w:w="1758" w:type="dxa"/>
          </w:tcPr>
          <w:p w14:paraId="3E276160" w14:textId="77777777" w:rsidR="00267786" w:rsidRPr="00F93BA4" w:rsidRDefault="00267786" w:rsidP="000812A6">
            <w:pPr>
              <w:spacing w:after="0" w:line="240" w:lineRule="auto"/>
              <w:jc w:val="right"/>
              <w:rPr>
                <w:rFonts w:ascii="Arial" w:eastAsia="Times New Roman" w:hAnsi="Arial" w:cs="Arial"/>
                <w:sz w:val="22"/>
              </w:rPr>
            </w:pPr>
          </w:p>
          <w:p w14:paraId="07CF7E37" w14:textId="4558DBED"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1.248.400,00</w:t>
            </w:r>
          </w:p>
        </w:tc>
      </w:tr>
      <w:tr w:rsidR="00267786" w:rsidRPr="00F93BA4" w14:paraId="46F5C843" w14:textId="77777777" w:rsidTr="000812A6">
        <w:trPr>
          <w:trHeight w:val="676"/>
        </w:trPr>
        <w:tc>
          <w:tcPr>
            <w:tcW w:w="3859" w:type="dxa"/>
          </w:tcPr>
          <w:p w14:paraId="5FA109FF" w14:textId="77777777" w:rsidR="00267786" w:rsidRPr="00F93BA4" w:rsidRDefault="00267786" w:rsidP="000812A6">
            <w:pPr>
              <w:spacing w:after="0" w:line="240" w:lineRule="auto"/>
              <w:rPr>
                <w:rFonts w:ascii="Arial" w:eastAsia="Times New Roman" w:hAnsi="Arial" w:cs="Arial"/>
                <w:sz w:val="22"/>
              </w:rPr>
            </w:pPr>
          </w:p>
          <w:p w14:paraId="40096057" w14:textId="77777777" w:rsidR="00267786" w:rsidRPr="00F93BA4" w:rsidRDefault="00267786" w:rsidP="000812A6">
            <w:pPr>
              <w:spacing w:after="0" w:line="240" w:lineRule="auto"/>
              <w:rPr>
                <w:rFonts w:ascii="Arial" w:eastAsia="Times New Roman" w:hAnsi="Arial" w:cs="Arial"/>
                <w:sz w:val="22"/>
              </w:rPr>
            </w:pPr>
            <w:r w:rsidRPr="00F93BA4">
              <w:rPr>
                <w:rFonts w:ascii="Arial" w:eastAsia="Times New Roman" w:hAnsi="Arial" w:cs="Arial"/>
                <w:sz w:val="22"/>
              </w:rPr>
              <w:t>RASHODI POSLOVANJA</w:t>
            </w:r>
          </w:p>
        </w:tc>
        <w:tc>
          <w:tcPr>
            <w:tcW w:w="1843" w:type="dxa"/>
          </w:tcPr>
          <w:p w14:paraId="42C1C83D" w14:textId="77777777" w:rsidR="00267786" w:rsidRPr="00F93BA4" w:rsidRDefault="00267786" w:rsidP="000812A6">
            <w:pPr>
              <w:spacing w:after="0" w:line="240" w:lineRule="auto"/>
              <w:jc w:val="right"/>
              <w:rPr>
                <w:rFonts w:ascii="Arial" w:eastAsia="Times New Roman" w:hAnsi="Arial" w:cs="Arial"/>
                <w:sz w:val="22"/>
              </w:rPr>
            </w:pPr>
          </w:p>
          <w:p w14:paraId="1F2BB5D0" w14:textId="043CE0B8"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24.831.411,00</w:t>
            </w:r>
          </w:p>
        </w:tc>
        <w:tc>
          <w:tcPr>
            <w:tcW w:w="1786" w:type="dxa"/>
          </w:tcPr>
          <w:p w14:paraId="6AEAA462" w14:textId="77777777" w:rsidR="00267786" w:rsidRPr="00F93BA4" w:rsidRDefault="00267786" w:rsidP="000812A6">
            <w:pPr>
              <w:spacing w:after="0" w:line="240" w:lineRule="auto"/>
              <w:jc w:val="right"/>
              <w:rPr>
                <w:rFonts w:ascii="Arial" w:eastAsia="Times New Roman" w:hAnsi="Arial" w:cs="Arial"/>
                <w:sz w:val="22"/>
              </w:rPr>
            </w:pPr>
          </w:p>
          <w:p w14:paraId="46B129CE" w14:textId="066E773E"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24.999.386,00</w:t>
            </w:r>
          </w:p>
        </w:tc>
        <w:tc>
          <w:tcPr>
            <w:tcW w:w="1758" w:type="dxa"/>
          </w:tcPr>
          <w:p w14:paraId="159D9463" w14:textId="77777777" w:rsidR="00267786" w:rsidRPr="00F93BA4" w:rsidRDefault="00267786" w:rsidP="000812A6">
            <w:pPr>
              <w:spacing w:after="0" w:line="240" w:lineRule="auto"/>
              <w:jc w:val="right"/>
              <w:rPr>
                <w:rFonts w:ascii="Arial" w:eastAsia="Times New Roman" w:hAnsi="Arial" w:cs="Arial"/>
                <w:sz w:val="22"/>
              </w:rPr>
            </w:pPr>
          </w:p>
          <w:p w14:paraId="5952578E" w14:textId="099229A3"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24.957.846,00</w:t>
            </w:r>
          </w:p>
        </w:tc>
      </w:tr>
      <w:tr w:rsidR="00267786" w:rsidRPr="00F93BA4" w14:paraId="51B83DF0" w14:textId="77777777" w:rsidTr="000812A6">
        <w:trPr>
          <w:trHeight w:val="847"/>
        </w:trPr>
        <w:tc>
          <w:tcPr>
            <w:tcW w:w="3859" w:type="dxa"/>
          </w:tcPr>
          <w:p w14:paraId="5E109ED6" w14:textId="77777777" w:rsidR="00267786" w:rsidRPr="00F93BA4" w:rsidRDefault="00267786" w:rsidP="000812A6">
            <w:pPr>
              <w:spacing w:after="0" w:line="240" w:lineRule="auto"/>
              <w:rPr>
                <w:rFonts w:ascii="Arial" w:eastAsia="Times New Roman" w:hAnsi="Arial" w:cs="Arial"/>
                <w:sz w:val="22"/>
              </w:rPr>
            </w:pPr>
          </w:p>
          <w:p w14:paraId="3EAA522E" w14:textId="77777777" w:rsidR="00267786" w:rsidRPr="00F93BA4" w:rsidRDefault="00267786" w:rsidP="000812A6">
            <w:pPr>
              <w:spacing w:after="0" w:line="240" w:lineRule="auto"/>
              <w:rPr>
                <w:rFonts w:ascii="Arial" w:eastAsia="Times New Roman" w:hAnsi="Arial" w:cs="Arial"/>
                <w:sz w:val="22"/>
              </w:rPr>
            </w:pPr>
            <w:r w:rsidRPr="00F93BA4">
              <w:rPr>
                <w:rFonts w:ascii="Arial" w:eastAsia="Times New Roman" w:hAnsi="Arial" w:cs="Arial"/>
                <w:sz w:val="22"/>
              </w:rPr>
              <w:t>RASHODI ZA NABAVU NEFINANCIJSKE IMOVINE</w:t>
            </w:r>
          </w:p>
        </w:tc>
        <w:tc>
          <w:tcPr>
            <w:tcW w:w="1843" w:type="dxa"/>
          </w:tcPr>
          <w:p w14:paraId="271F91C5" w14:textId="77777777" w:rsidR="00267786" w:rsidRPr="00F93BA4" w:rsidRDefault="00267786" w:rsidP="000812A6">
            <w:pPr>
              <w:spacing w:after="0" w:line="240" w:lineRule="auto"/>
              <w:jc w:val="right"/>
              <w:rPr>
                <w:rFonts w:ascii="Arial" w:eastAsia="Times New Roman" w:hAnsi="Arial" w:cs="Arial"/>
                <w:sz w:val="22"/>
              </w:rPr>
            </w:pPr>
          </w:p>
          <w:p w14:paraId="0127EAFE" w14:textId="2384C7A9"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8.460.024,00</w:t>
            </w:r>
          </w:p>
        </w:tc>
        <w:tc>
          <w:tcPr>
            <w:tcW w:w="1786" w:type="dxa"/>
          </w:tcPr>
          <w:p w14:paraId="736EBD21" w14:textId="77777777" w:rsidR="00267786" w:rsidRPr="00F93BA4" w:rsidRDefault="00267786" w:rsidP="000812A6">
            <w:pPr>
              <w:spacing w:after="0" w:line="240" w:lineRule="auto"/>
              <w:jc w:val="right"/>
              <w:rPr>
                <w:rFonts w:ascii="Arial" w:eastAsia="Times New Roman" w:hAnsi="Arial" w:cs="Arial"/>
                <w:sz w:val="22"/>
              </w:rPr>
            </w:pPr>
          </w:p>
          <w:p w14:paraId="7A5A974B" w14:textId="1771D754"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6.956.117,00</w:t>
            </w:r>
          </w:p>
        </w:tc>
        <w:tc>
          <w:tcPr>
            <w:tcW w:w="1758" w:type="dxa"/>
          </w:tcPr>
          <w:p w14:paraId="006B0AD1" w14:textId="77777777" w:rsidR="00267786" w:rsidRPr="00F93BA4" w:rsidRDefault="00267786" w:rsidP="000812A6">
            <w:pPr>
              <w:spacing w:after="0" w:line="240" w:lineRule="auto"/>
              <w:jc w:val="right"/>
              <w:rPr>
                <w:rFonts w:ascii="Arial" w:eastAsia="Times New Roman" w:hAnsi="Arial" w:cs="Arial"/>
                <w:sz w:val="22"/>
              </w:rPr>
            </w:pPr>
          </w:p>
          <w:p w14:paraId="258A9D10" w14:textId="04DEB4D9"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6.468.770,00</w:t>
            </w:r>
          </w:p>
        </w:tc>
      </w:tr>
      <w:tr w:rsidR="00267786" w:rsidRPr="00F93BA4" w14:paraId="7BCB0B75" w14:textId="77777777" w:rsidTr="000812A6">
        <w:trPr>
          <w:trHeight w:val="970"/>
        </w:trPr>
        <w:tc>
          <w:tcPr>
            <w:tcW w:w="3859" w:type="dxa"/>
          </w:tcPr>
          <w:p w14:paraId="242CFE56" w14:textId="77777777" w:rsidR="00267786" w:rsidRPr="00F93BA4" w:rsidRDefault="00267786" w:rsidP="000812A6">
            <w:pPr>
              <w:spacing w:after="0" w:line="240" w:lineRule="auto"/>
              <w:rPr>
                <w:rFonts w:ascii="Arial" w:eastAsia="Times New Roman" w:hAnsi="Arial" w:cs="Arial"/>
                <w:sz w:val="22"/>
              </w:rPr>
            </w:pPr>
          </w:p>
          <w:p w14:paraId="6D25F8D0" w14:textId="77777777" w:rsidR="00267786" w:rsidRPr="00F93BA4" w:rsidRDefault="00267786" w:rsidP="000812A6">
            <w:pPr>
              <w:spacing w:after="0" w:line="240" w:lineRule="auto"/>
              <w:rPr>
                <w:rFonts w:ascii="Arial" w:eastAsia="Times New Roman" w:hAnsi="Arial" w:cs="Arial"/>
                <w:sz w:val="22"/>
              </w:rPr>
            </w:pPr>
            <w:r w:rsidRPr="00F93BA4">
              <w:rPr>
                <w:rFonts w:ascii="Arial" w:eastAsia="Times New Roman" w:hAnsi="Arial" w:cs="Arial"/>
                <w:sz w:val="22"/>
              </w:rPr>
              <w:t>RAZLIKA - VIŠAK/MANJAK</w:t>
            </w:r>
          </w:p>
        </w:tc>
        <w:tc>
          <w:tcPr>
            <w:tcW w:w="1843" w:type="dxa"/>
          </w:tcPr>
          <w:p w14:paraId="64C74004" w14:textId="77777777" w:rsidR="00267786" w:rsidRPr="00F93BA4" w:rsidRDefault="00267786" w:rsidP="000812A6">
            <w:pPr>
              <w:spacing w:after="0" w:line="240" w:lineRule="auto"/>
              <w:contextualSpacing/>
              <w:jc w:val="right"/>
              <w:rPr>
                <w:rFonts w:ascii="Arial" w:eastAsia="Times New Roman" w:hAnsi="Arial" w:cs="Arial"/>
                <w:sz w:val="22"/>
              </w:rPr>
            </w:pPr>
          </w:p>
          <w:p w14:paraId="4AEFCE6A" w14:textId="66504F9E" w:rsidR="00267786" w:rsidRPr="00F93BA4" w:rsidRDefault="00267786" w:rsidP="000812A6">
            <w:pPr>
              <w:spacing w:after="0" w:line="240" w:lineRule="auto"/>
              <w:contextualSpacing/>
              <w:jc w:val="right"/>
              <w:rPr>
                <w:rFonts w:ascii="Arial" w:eastAsia="Times New Roman" w:hAnsi="Arial" w:cs="Arial"/>
                <w:sz w:val="22"/>
              </w:rPr>
            </w:pPr>
            <w:r w:rsidRPr="00F93BA4">
              <w:rPr>
                <w:rFonts w:ascii="Arial" w:eastAsia="Times New Roman" w:hAnsi="Arial" w:cs="Arial"/>
                <w:sz w:val="22"/>
              </w:rPr>
              <w:t>-841.608,00</w:t>
            </w:r>
          </w:p>
        </w:tc>
        <w:tc>
          <w:tcPr>
            <w:tcW w:w="1786" w:type="dxa"/>
          </w:tcPr>
          <w:p w14:paraId="6CCEA719" w14:textId="77777777" w:rsidR="00267786" w:rsidRPr="00F93BA4" w:rsidRDefault="00267786" w:rsidP="000812A6">
            <w:pPr>
              <w:spacing w:after="0" w:line="240" w:lineRule="auto"/>
              <w:jc w:val="right"/>
              <w:rPr>
                <w:rFonts w:ascii="Arial" w:eastAsia="Times New Roman" w:hAnsi="Arial" w:cs="Arial"/>
                <w:sz w:val="22"/>
              </w:rPr>
            </w:pPr>
          </w:p>
          <w:p w14:paraId="4EED6E2E" w14:textId="1D311D52"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998.746,00</w:t>
            </w:r>
          </w:p>
        </w:tc>
        <w:tc>
          <w:tcPr>
            <w:tcW w:w="1758" w:type="dxa"/>
          </w:tcPr>
          <w:p w14:paraId="05A8BD8C" w14:textId="77777777" w:rsidR="00267786" w:rsidRPr="00F93BA4" w:rsidRDefault="00267786" w:rsidP="000812A6">
            <w:pPr>
              <w:spacing w:after="0" w:line="240" w:lineRule="auto"/>
              <w:jc w:val="right"/>
              <w:rPr>
                <w:rFonts w:ascii="Arial" w:eastAsia="Times New Roman" w:hAnsi="Arial" w:cs="Arial"/>
                <w:sz w:val="22"/>
              </w:rPr>
            </w:pPr>
          </w:p>
          <w:p w14:paraId="357C4760" w14:textId="4CAD5104"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664.346,00</w:t>
            </w:r>
          </w:p>
        </w:tc>
      </w:tr>
    </w:tbl>
    <w:p w14:paraId="378382B0" w14:textId="77777777" w:rsidR="00267786" w:rsidRPr="00F93BA4" w:rsidRDefault="00267786" w:rsidP="00267786">
      <w:pPr>
        <w:rPr>
          <w:rFonts w:ascii="Arial" w:eastAsia="Calibri" w:hAnsi="Arial" w:cs="Arial"/>
          <w:sz w:val="22"/>
        </w:rPr>
      </w:pPr>
    </w:p>
    <w:p w14:paraId="4B396517" w14:textId="0B685A00" w:rsidR="00267786" w:rsidRPr="00F93BA4" w:rsidRDefault="00267786" w:rsidP="00267786">
      <w:pPr>
        <w:spacing w:after="200" w:line="276" w:lineRule="auto"/>
        <w:ind w:left="360"/>
        <w:contextualSpacing/>
        <w:rPr>
          <w:rFonts w:ascii="Arial" w:eastAsia="Calibri" w:hAnsi="Arial" w:cs="Arial"/>
          <w:b/>
          <w:sz w:val="22"/>
        </w:rPr>
      </w:pPr>
      <w:r w:rsidRPr="00F93BA4">
        <w:rPr>
          <w:rFonts w:ascii="Arial" w:eastAsia="Calibri" w:hAnsi="Arial" w:cs="Arial"/>
          <w:b/>
          <w:sz w:val="22"/>
        </w:rPr>
        <w:t>B) RAČUN ZADUŽIVANJA/FINANCIRANJA</w:t>
      </w:r>
    </w:p>
    <w:p w14:paraId="73E8044F" w14:textId="77777777" w:rsidR="00267786" w:rsidRPr="00F93BA4" w:rsidRDefault="00267786" w:rsidP="00267786">
      <w:pPr>
        <w:spacing w:after="200" w:line="276" w:lineRule="auto"/>
        <w:ind w:left="720"/>
        <w:contextualSpacing/>
        <w:rPr>
          <w:rFonts w:ascii="Arial" w:eastAsia="Calibri" w:hAnsi="Arial" w:cs="Arial"/>
          <w:b/>
          <w:sz w:val="22"/>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1956"/>
        <w:gridCol w:w="1644"/>
        <w:gridCol w:w="1758"/>
      </w:tblGrid>
      <w:tr w:rsidR="00267786" w:rsidRPr="00F93BA4" w14:paraId="0D99D496" w14:textId="77777777" w:rsidTr="000812A6">
        <w:trPr>
          <w:trHeight w:val="974"/>
        </w:trPr>
        <w:tc>
          <w:tcPr>
            <w:tcW w:w="3888" w:type="dxa"/>
          </w:tcPr>
          <w:p w14:paraId="26FA4C8D" w14:textId="77777777" w:rsidR="00267786" w:rsidRPr="00F93BA4" w:rsidRDefault="00267786" w:rsidP="000812A6">
            <w:pPr>
              <w:spacing w:after="0" w:line="240" w:lineRule="auto"/>
              <w:rPr>
                <w:rFonts w:ascii="Arial" w:eastAsia="Times New Roman" w:hAnsi="Arial" w:cs="Arial"/>
                <w:sz w:val="22"/>
              </w:rPr>
            </w:pPr>
          </w:p>
          <w:p w14:paraId="6B578ED1" w14:textId="77777777" w:rsidR="00267786" w:rsidRPr="00F93BA4" w:rsidRDefault="00267786" w:rsidP="000812A6">
            <w:pPr>
              <w:spacing w:after="0" w:line="240" w:lineRule="auto"/>
              <w:rPr>
                <w:rFonts w:ascii="Arial" w:eastAsia="Times New Roman" w:hAnsi="Arial" w:cs="Arial"/>
                <w:sz w:val="22"/>
              </w:rPr>
            </w:pPr>
            <w:r w:rsidRPr="00F93BA4">
              <w:rPr>
                <w:rFonts w:ascii="Arial" w:eastAsia="Times New Roman" w:hAnsi="Arial" w:cs="Arial"/>
                <w:sz w:val="22"/>
              </w:rPr>
              <w:t>PRIMICI OD FINANCIJSKE IMOVINE I ZADUŽIVANJA</w:t>
            </w:r>
          </w:p>
        </w:tc>
        <w:tc>
          <w:tcPr>
            <w:tcW w:w="1956" w:type="dxa"/>
          </w:tcPr>
          <w:p w14:paraId="190EE0B6" w14:textId="77777777" w:rsidR="00267786" w:rsidRPr="00F93BA4" w:rsidRDefault="00267786" w:rsidP="000812A6">
            <w:pPr>
              <w:spacing w:after="0" w:line="240" w:lineRule="auto"/>
              <w:jc w:val="right"/>
              <w:rPr>
                <w:rFonts w:ascii="Arial" w:eastAsia="Times New Roman" w:hAnsi="Arial" w:cs="Arial"/>
                <w:sz w:val="22"/>
              </w:rPr>
            </w:pPr>
          </w:p>
          <w:p w14:paraId="6ACF7876" w14:textId="77777777"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1.992.000,00</w:t>
            </w:r>
          </w:p>
        </w:tc>
        <w:tc>
          <w:tcPr>
            <w:tcW w:w="1644" w:type="dxa"/>
          </w:tcPr>
          <w:p w14:paraId="344D389C" w14:textId="77777777" w:rsidR="00267786" w:rsidRPr="00F93BA4" w:rsidRDefault="00267786" w:rsidP="000812A6">
            <w:pPr>
              <w:spacing w:after="0" w:line="240" w:lineRule="auto"/>
              <w:jc w:val="right"/>
              <w:rPr>
                <w:rFonts w:ascii="Arial" w:eastAsia="Times New Roman" w:hAnsi="Arial" w:cs="Arial"/>
                <w:sz w:val="22"/>
              </w:rPr>
            </w:pPr>
          </w:p>
          <w:p w14:paraId="11818853" w14:textId="77777777"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0,00</w:t>
            </w:r>
          </w:p>
        </w:tc>
        <w:tc>
          <w:tcPr>
            <w:tcW w:w="1758" w:type="dxa"/>
          </w:tcPr>
          <w:p w14:paraId="31578EDA" w14:textId="77777777" w:rsidR="00267786" w:rsidRPr="00F93BA4" w:rsidRDefault="00267786" w:rsidP="000812A6">
            <w:pPr>
              <w:spacing w:after="0" w:line="240" w:lineRule="auto"/>
              <w:jc w:val="right"/>
              <w:rPr>
                <w:rFonts w:ascii="Arial" w:eastAsia="Times New Roman" w:hAnsi="Arial" w:cs="Arial"/>
                <w:sz w:val="22"/>
              </w:rPr>
            </w:pPr>
          </w:p>
          <w:p w14:paraId="07100B9A" w14:textId="77777777"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0,00</w:t>
            </w:r>
          </w:p>
        </w:tc>
      </w:tr>
      <w:tr w:rsidR="00267786" w:rsidRPr="00F93BA4" w14:paraId="7CF12D21" w14:textId="77777777" w:rsidTr="000812A6">
        <w:trPr>
          <w:trHeight w:val="987"/>
        </w:trPr>
        <w:tc>
          <w:tcPr>
            <w:tcW w:w="3888" w:type="dxa"/>
          </w:tcPr>
          <w:p w14:paraId="617D3676" w14:textId="77777777" w:rsidR="00267786" w:rsidRPr="00F93BA4" w:rsidRDefault="00267786" w:rsidP="000812A6">
            <w:pPr>
              <w:spacing w:after="0" w:line="240" w:lineRule="auto"/>
              <w:rPr>
                <w:rFonts w:ascii="Arial" w:eastAsia="Times New Roman" w:hAnsi="Arial" w:cs="Arial"/>
                <w:sz w:val="22"/>
              </w:rPr>
            </w:pPr>
          </w:p>
          <w:p w14:paraId="1B9F4102" w14:textId="77777777" w:rsidR="00267786" w:rsidRPr="00F93BA4" w:rsidRDefault="00267786" w:rsidP="000812A6">
            <w:pPr>
              <w:spacing w:after="0" w:line="240" w:lineRule="auto"/>
              <w:rPr>
                <w:rFonts w:ascii="Arial" w:eastAsia="Times New Roman" w:hAnsi="Arial" w:cs="Arial"/>
                <w:sz w:val="22"/>
              </w:rPr>
            </w:pPr>
            <w:r w:rsidRPr="00F93BA4">
              <w:rPr>
                <w:rFonts w:ascii="Arial" w:eastAsia="Times New Roman" w:hAnsi="Arial" w:cs="Arial"/>
                <w:sz w:val="22"/>
              </w:rPr>
              <w:t>IZDACI ZA FINANCIJSKU IMOVINU I OTPLATE ZAJMOVA</w:t>
            </w:r>
          </w:p>
        </w:tc>
        <w:tc>
          <w:tcPr>
            <w:tcW w:w="1956" w:type="dxa"/>
          </w:tcPr>
          <w:p w14:paraId="478DB208" w14:textId="77777777" w:rsidR="00267786" w:rsidRPr="00F93BA4" w:rsidRDefault="00267786" w:rsidP="000812A6">
            <w:pPr>
              <w:spacing w:after="0" w:line="240" w:lineRule="auto"/>
              <w:jc w:val="right"/>
              <w:rPr>
                <w:rFonts w:ascii="Arial" w:eastAsia="Times New Roman" w:hAnsi="Arial" w:cs="Arial"/>
                <w:sz w:val="22"/>
              </w:rPr>
            </w:pPr>
          </w:p>
          <w:p w14:paraId="21F3C19D" w14:textId="7A97B3A2"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1.208.746,00</w:t>
            </w:r>
          </w:p>
        </w:tc>
        <w:tc>
          <w:tcPr>
            <w:tcW w:w="1644" w:type="dxa"/>
          </w:tcPr>
          <w:p w14:paraId="1F575C4F" w14:textId="77777777" w:rsidR="00267786" w:rsidRPr="00F93BA4" w:rsidRDefault="00267786" w:rsidP="000812A6">
            <w:pPr>
              <w:spacing w:after="0" w:line="240" w:lineRule="auto"/>
              <w:jc w:val="right"/>
              <w:rPr>
                <w:rFonts w:ascii="Arial" w:eastAsia="Times New Roman" w:hAnsi="Arial" w:cs="Arial"/>
                <w:sz w:val="22"/>
              </w:rPr>
            </w:pPr>
          </w:p>
          <w:p w14:paraId="757D05FB" w14:textId="348EE2C1"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998.746,00</w:t>
            </w:r>
          </w:p>
        </w:tc>
        <w:tc>
          <w:tcPr>
            <w:tcW w:w="1758" w:type="dxa"/>
          </w:tcPr>
          <w:p w14:paraId="585B72BB" w14:textId="77777777" w:rsidR="00267786" w:rsidRPr="00F93BA4" w:rsidRDefault="00267786" w:rsidP="000812A6">
            <w:pPr>
              <w:spacing w:after="0" w:line="240" w:lineRule="auto"/>
              <w:jc w:val="right"/>
              <w:rPr>
                <w:rFonts w:ascii="Arial" w:eastAsia="Times New Roman" w:hAnsi="Arial" w:cs="Arial"/>
                <w:sz w:val="22"/>
              </w:rPr>
            </w:pPr>
          </w:p>
          <w:p w14:paraId="474D5636" w14:textId="3EDB456F"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664.346,00</w:t>
            </w:r>
          </w:p>
        </w:tc>
      </w:tr>
      <w:tr w:rsidR="00267786" w:rsidRPr="00F93BA4" w14:paraId="0648E2FE" w14:textId="77777777" w:rsidTr="000812A6">
        <w:trPr>
          <w:trHeight w:val="973"/>
        </w:trPr>
        <w:tc>
          <w:tcPr>
            <w:tcW w:w="3888" w:type="dxa"/>
          </w:tcPr>
          <w:p w14:paraId="4B5D512F" w14:textId="77777777" w:rsidR="00267786" w:rsidRPr="00F93BA4" w:rsidRDefault="00267786" w:rsidP="000812A6">
            <w:pPr>
              <w:spacing w:after="0" w:line="240" w:lineRule="auto"/>
              <w:rPr>
                <w:rFonts w:ascii="Arial" w:eastAsia="Times New Roman" w:hAnsi="Arial" w:cs="Arial"/>
                <w:sz w:val="22"/>
              </w:rPr>
            </w:pPr>
          </w:p>
          <w:p w14:paraId="56005E33" w14:textId="77777777" w:rsidR="00267786" w:rsidRPr="00F93BA4" w:rsidRDefault="00267786" w:rsidP="000812A6">
            <w:pPr>
              <w:spacing w:after="0" w:line="240" w:lineRule="auto"/>
              <w:rPr>
                <w:rFonts w:ascii="Arial" w:eastAsia="Times New Roman" w:hAnsi="Arial" w:cs="Arial"/>
                <w:sz w:val="22"/>
              </w:rPr>
            </w:pPr>
            <w:r w:rsidRPr="00F93BA4">
              <w:rPr>
                <w:rFonts w:ascii="Arial" w:eastAsia="Times New Roman" w:hAnsi="Arial" w:cs="Arial"/>
                <w:sz w:val="22"/>
              </w:rPr>
              <w:t>NETO ZADUŽIVANJE/FINANCIRANJE</w:t>
            </w:r>
          </w:p>
        </w:tc>
        <w:tc>
          <w:tcPr>
            <w:tcW w:w="1956" w:type="dxa"/>
          </w:tcPr>
          <w:p w14:paraId="672ABA78" w14:textId="77777777" w:rsidR="00267786" w:rsidRPr="00F93BA4" w:rsidRDefault="00267786" w:rsidP="000812A6">
            <w:pPr>
              <w:spacing w:after="0" w:line="240" w:lineRule="auto"/>
              <w:jc w:val="right"/>
              <w:rPr>
                <w:rFonts w:ascii="Arial" w:eastAsia="Times New Roman" w:hAnsi="Arial" w:cs="Arial"/>
                <w:sz w:val="22"/>
              </w:rPr>
            </w:pPr>
          </w:p>
          <w:p w14:paraId="6D4075AB" w14:textId="7F048CA3"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783.254,00</w:t>
            </w:r>
          </w:p>
        </w:tc>
        <w:tc>
          <w:tcPr>
            <w:tcW w:w="1644" w:type="dxa"/>
          </w:tcPr>
          <w:p w14:paraId="5CEF066C" w14:textId="77777777" w:rsidR="00267786" w:rsidRPr="00F93BA4" w:rsidRDefault="00267786" w:rsidP="000812A6">
            <w:pPr>
              <w:spacing w:after="0" w:line="240" w:lineRule="auto"/>
              <w:jc w:val="right"/>
              <w:rPr>
                <w:rFonts w:ascii="Arial" w:eastAsia="Times New Roman" w:hAnsi="Arial" w:cs="Arial"/>
                <w:sz w:val="22"/>
              </w:rPr>
            </w:pPr>
          </w:p>
          <w:p w14:paraId="58D64D40" w14:textId="1C0D1CD5"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-998.746,00</w:t>
            </w:r>
          </w:p>
        </w:tc>
        <w:tc>
          <w:tcPr>
            <w:tcW w:w="1758" w:type="dxa"/>
          </w:tcPr>
          <w:p w14:paraId="305E7F4C" w14:textId="77777777" w:rsidR="00267786" w:rsidRPr="00F93BA4" w:rsidRDefault="00267786" w:rsidP="000812A6">
            <w:pPr>
              <w:spacing w:after="0" w:line="240" w:lineRule="auto"/>
              <w:jc w:val="right"/>
              <w:rPr>
                <w:rFonts w:ascii="Arial" w:eastAsia="Times New Roman" w:hAnsi="Arial" w:cs="Arial"/>
                <w:sz w:val="22"/>
              </w:rPr>
            </w:pPr>
          </w:p>
          <w:p w14:paraId="3446416E" w14:textId="77777777"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-664.346,00</w:t>
            </w:r>
          </w:p>
        </w:tc>
      </w:tr>
    </w:tbl>
    <w:p w14:paraId="3538EF6F" w14:textId="77777777" w:rsidR="00267786" w:rsidRPr="00F93BA4" w:rsidRDefault="00267786" w:rsidP="00267786">
      <w:pPr>
        <w:rPr>
          <w:rFonts w:ascii="Arial" w:eastAsia="Calibri" w:hAnsi="Arial" w:cs="Arial"/>
          <w:sz w:val="22"/>
        </w:rPr>
      </w:pPr>
    </w:p>
    <w:p w14:paraId="644641E6" w14:textId="77777777" w:rsidR="00267786" w:rsidRPr="00F93BA4" w:rsidRDefault="00267786" w:rsidP="00267786">
      <w:pPr>
        <w:rPr>
          <w:rFonts w:ascii="Arial" w:eastAsia="Calibri" w:hAnsi="Arial" w:cs="Arial"/>
          <w:sz w:val="22"/>
        </w:rPr>
      </w:pPr>
    </w:p>
    <w:p w14:paraId="765B06D1" w14:textId="698BE0B0" w:rsidR="00267786" w:rsidRPr="00F93BA4" w:rsidRDefault="00267786" w:rsidP="00267786">
      <w:pPr>
        <w:spacing w:after="200" w:line="276" w:lineRule="auto"/>
        <w:ind w:left="360"/>
        <w:contextualSpacing/>
        <w:rPr>
          <w:rFonts w:ascii="Arial" w:eastAsia="Calibri" w:hAnsi="Arial" w:cs="Arial"/>
          <w:b/>
          <w:sz w:val="22"/>
        </w:rPr>
      </w:pPr>
      <w:r w:rsidRPr="00F93BA4">
        <w:rPr>
          <w:rFonts w:ascii="Arial" w:eastAsia="Calibri" w:hAnsi="Arial" w:cs="Arial"/>
          <w:b/>
          <w:sz w:val="22"/>
        </w:rPr>
        <w:t>C) RASPOLOŽIVA SREDSTAVA IZ PRETHODNIH GODINA</w:t>
      </w:r>
    </w:p>
    <w:p w14:paraId="1D218035" w14:textId="77777777" w:rsidR="00267786" w:rsidRPr="00F93BA4" w:rsidRDefault="00267786" w:rsidP="00267786">
      <w:pPr>
        <w:spacing w:after="200" w:line="276" w:lineRule="auto"/>
        <w:ind w:left="720"/>
        <w:contextualSpacing/>
        <w:rPr>
          <w:rFonts w:ascii="Arial" w:eastAsia="Calibri" w:hAnsi="Arial" w:cs="Arial"/>
          <w:b/>
          <w:sz w:val="22"/>
        </w:rPr>
      </w:pPr>
      <w:r w:rsidRPr="00F93BA4">
        <w:rPr>
          <w:rFonts w:ascii="Arial" w:eastAsia="Calibri" w:hAnsi="Arial" w:cs="Arial"/>
          <w:b/>
          <w:sz w:val="22"/>
        </w:rPr>
        <w:t>(VIŠAK PRIHODA I REZERVIRANJA)</w:t>
      </w:r>
    </w:p>
    <w:p w14:paraId="29402388" w14:textId="77777777" w:rsidR="00267786" w:rsidRPr="00F93BA4" w:rsidRDefault="00267786" w:rsidP="00267786">
      <w:pPr>
        <w:spacing w:after="0" w:line="240" w:lineRule="auto"/>
        <w:ind w:left="360"/>
        <w:jc w:val="both"/>
        <w:rPr>
          <w:rFonts w:ascii="Arial" w:eastAsia="Times New Roman" w:hAnsi="Arial" w:cs="Arial"/>
          <w:sz w:val="22"/>
        </w:rPr>
      </w:pPr>
    </w:p>
    <w:tbl>
      <w:tblPr>
        <w:tblW w:w="927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9"/>
        <w:gridCol w:w="1985"/>
        <w:gridCol w:w="1701"/>
        <w:gridCol w:w="1729"/>
      </w:tblGrid>
      <w:tr w:rsidR="00267786" w:rsidRPr="00F93BA4" w14:paraId="6B74D2F9" w14:textId="77777777" w:rsidTr="000812A6">
        <w:trPr>
          <w:trHeight w:val="763"/>
        </w:trPr>
        <w:tc>
          <w:tcPr>
            <w:tcW w:w="3859" w:type="dxa"/>
          </w:tcPr>
          <w:p w14:paraId="1C9FEDAD" w14:textId="77777777" w:rsidR="00267786" w:rsidRPr="00F93BA4" w:rsidRDefault="00267786" w:rsidP="000812A6">
            <w:pPr>
              <w:spacing w:after="0" w:line="240" w:lineRule="auto"/>
              <w:rPr>
                <w:rFonts w:ascii="Arial" w:eastAsia="Times New Roman" w:hAnsi="Arial" w:cs="Arial"/>
                <w:sz w:val="22"/>
              </w:rPr>
            </w:pPr>
            <w:bookmarkStart w:id="1" w:name="_Hlk212205622"/>
          </w:p>
          <w:p w14:paraId="3E6DD473" w14:textId="77777777" w:rsidR="00267786" w:rsidRPr="00F93BA4" w:rsidRDefault="00267786" w:rsidP="000812A6">
            <w:pPr>
              <w:spacing w:after="0" w:line="240" w:lineRule="auto"/>
              <w:rPr>
                <w:rFonts w:ascii="Arial" w:eastAsia="Times New Roman" w:hAnsi="Arial" w:cs="Arial"/>
                <w:sz w:val="22"/>
              </w:rPr>
            </w:pPr>
            <w:r w:rsidRPr="00F93BA4">
              <w:rPr>
                <w:rFonts w:ascii="Arial" w:eastAsia="Times New Roman" w:hAnsi="Arial" w:cs="Arial"/>
                <w:sz w:val="22"/>
              </w:rPr>
              <w:t>RASPOLOŽIVA SREDSTVA IZ PRETHODNIH GODINA</w:t>
            </w:r>
          </w:p>
        </w:tc>
        <w:tc>
          <w:tcPr>
            <w:tcW w:w="1985" w:type="dxa"/>
          </w:tcPr>
          <w:p w14:paraId="167C0803" w14:textId="77777777" w:rsidR="00267786" w:rsidRPr="00F93BA4" w:rsidRDefault="00267786" w:rsidP="000812A6">
            <w:pPr>
              <w:spacing w:after="0" w:line="240" w:lineRule="auto"/>
              <w:rPr>
                <w:rFonts w:ascii="Arial" w:eastAsia="Times New Roman" w:hAnsi="Arial" w:cs="Arial"/>
                <w:sz w:val="22"/>
              </w:rPr>
            </w:pPr>
          </w:p>
          <w:p w14:paraId="2F4C1277" w14:textId="77777777" w:rsidR="00267786" w:rsidRPr="00F93BA4" w:rsidRDefault="00267786" w:rsidP="000812A6">
            <w:pPr>
              <w:spacing w:after="0" w:line="240" w:lineRule="auto"/>
              <w:jc w:val="right"/>
              <w:rPr>
                <w:rFonts w:ascii="Arial" w:eastAsia="Times New Roman" w:hAnsi="Arial" w:cs="Arial"/>
                <w:sz w:val="22"/>
              </w:rPr>
            </w:pPr>
          </w:p>
          <w:p w14:paraId="146D1BA0" w14:textId="2AD1989C"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58.354,00</w:t>
            </w:r>
          </w:p>
        </w:tc>
        <w:tc>
          <w:tcPr>
            <w:tcW w:w="1701" w:type="dxa"/>
          </w:tcPr>
          <w:p w14:paraId="38C98C09" w14:textId="77777777" w:rsidR="00267786" w:rsidRPr="00F93BA4" w:rsidRDefault="00267786" w:rsidP="000812A6">
            <w:pPr>
              <w:spacing w:after="0" w:line="240" w:lineRule="auto"/>
              <w:jc w:val="right"/>
              <w:rPr>
                <w:rFonts w:ascii="Arial" w:eastAsia="Times New Roman" w:hAnsi="Arial" w:cs="Arial"/>
                <w:sz w:val="22"/>
              </w:rPr>
            </w:pPr>
          </w:p>
          <w:p w14:paraId="270E16FA" w14:textId="77777777" w:rsidR="00267786" w:rsidRPr="00F93BA4" w:rsidRDefault="00267786" w:rsidP="000812A6">
            <w:pPr>
              <w:spacing w:after="0" w:line="240" w:lineRule="auto"/>
              <w:rPr>
                <w:rFonts w:ascii="Arial" w:eastAsia="Times New Roman" w:hAnsi="Arial" w:cs="Arial"/>
                <w:sz w:val="22"/>
              </w:rPr>
            </w:pPr>
          </w:p>
          <w:p w14:paraId="62944943" w14:textId="77777777"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0,00</w:t>
            </w:r>
          </w:p>
        </w:tc>
        <w:tc>
          <w:tcPr>
            <w:tcW w:w="1729" w:type="dxa"/>
          </w:tcPr>
          <w:p w14:paraId="6DCB8460" w14:textId="77777777" w:rsidR="00267786" w:rsidRPr="00F93BA4" w:rsidRDefault="00267786" w:rsidP="000812A6">
            <w:pPr>
              <w:spacing w:after="0" w:line="240" w:lineRule="auto"/>
              <w:jc w:val="center"/>
              <w:rPr>
                <w:rFonts w:ascii="Arial" w:eastAsia="Times New Roman" w:hAnsi="Arial" w:cs="Arial"/>
                <w:sz w:val="22"/>
              </w:rPr>
            </w:pPr>
          </w:p>
          <w:p w14:paraId="33A24C70" w14:textId="77777777" w:rsidR="00267786" w:rsidRPr="00F93BA4" w:rsidRDefault="00267786" w:rsidP="000812A6">
            <w:pPr>
              <w:spacing w:after="0" w:line="240" w:lineRule="auto"/>
              <w:rPr>
                <w:rFonts w:ascii="Arial" w:eastAsia="Times New Roman" w:hAnsi="Arial" w:cs="Arial"/>
                <w:sz w:val="22"/>
              </w:rPr>
            </w:pPr>
          </w:p>
          <w:p w14:paraId="745B3E60" w14:textId="77777777"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0,00</w:t>
            </w:r>
          </w:p>
        </w:tc>
      </w:tr>
      <w:bookmarkEnd w:id="1"/>
    </w:tbl>
    <w:p w14:paraId="7BCE7C16" w14:textId="77777777" w:rsidR="00267786" w:rsidRPr="00F93BA4" w:rsidRDefault="00267786" w:rsidP="00267786">
      <w:pPr>
        <w:rPr>
          <w:rFonts w:ascii="Arial" w:eastAsia="Times New Roman" w:hAnsi="Arial" w:cs="Arial"/>
          <w:color w:val="FF0000"/>
          <w:sz w:val="22"/>
        </w:rPr>
      </w:pPr>
    </w:p>
    <w:tbl>
      <w:tblPr>
        <w:tblW w:w="927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9"/>
        <w:gridCol w:w="1985"/>
        <w:gridCol w:w="1701"/>
        <w:gridCol w:w="1729"/>
      </w:tblGrid>
      <w:tr w:rsidR="00267786" w:rsidRPr="00F93BA4" w14:paraId="725D698C" w14:textId="77777777" w:rsidTr="000812A6">
        <w:trPr>
          <w:trHeight w:val="1470"/>
        </w:trPr>
        <w:tc>
          <w:tcPr>
            <w:tcW w:w="3859" w:type="dxa"/>
          </w:tcPr>
          <w:p w14:paraId="3B7B4BE8" w14:textId="77777777" w:rsidR="00267786" w:rsidRPr="00F93BA4" w:rsidRDefault="00267786" w:rsidP="000812A6">
            <w:pPr>
              <w:spacing w:after="0" w:line="240" w:lineRule="auto"/>
              <w:jc w:val="center"/>
              <w:rPr>
                <w:rFonts w:ascii="Arial" w:eastAsia="Times New Roman" w:hAnsi="Arial" w:cs="Arial"/>
                <w:sz w:val="22"/>
              </w:rPr>
            </w:pPr>
          </w:p>
          <w:p w14:paraId="041BDD20" w14:textId="77777777" w:rsidR="00267786" w:rsidRPr="00F93BA4" w:rsidRDefault="00267786" w:rsidP="000812A6">
            <w:pPr>
              <w:spacing w:after="0" w:line="240" w:lineRule="auto"/>
              <w:rPr>
                <w:rFonts w:ascii="Arial" w:eastAsia="Times New Roman" w:hAnsi="Arial" w:cs="Arial"/>
                <w:sz w:val="22"/>
              </w:rPr>
            </w:pPr>
            <w:r w:rsidRPr="00F93BA4">
              <w:rPr>
                <w:rFonts w:ascii="Arial" w:eastAsia="Times New Roman" w:hAnsi="Arial" w:cs="Arial"/>
                <w:sz w:val="22"/>
              </w:rPr>
              <w:t>VIŠAK/MANJAK + RASPOLOŽIVA SREDSTVA IZ PREDHODNIH GODINA + NETO ZADUŽIVANJE/FINANCIRANJE</w:t>
            </w:r>
          </w:p>
        </w:tc>
        <w:tc>
          <w:tcPr>
            <w:tcW w:w="1985" w:type="dxa"/>
          </w:tcPr>
          <w:p w14:paraId="3BFEBFEF" w14:textId="77777777" w:rsidR="00267786" w:rsidRPr="00F93BA4" w:rsidRDefault="00267786" w:rsidP="000812A6">
            <w:pPr>
              <w:spacing w:after="0" w:line="240" w:lineRule="auto"/>
              <w:jc w:val="right"/>
              <w:rPr>
                <w:rFonts w:ascii="Arial" w:eastAsia="Times New Roman" w:hAnsi="Arial" w:cs="Arial"/>
                <w:sz w:val="22"/>
              </w:rPr>
            </w:pPr>
          </w:p>
          <w:p w14:paraId="37160D37" w14:textId="77777777" w:rsidR="00267786" w:rsidRPr="00F93BA4" w:rsidRDefault="00267786" w:rsidP="000812A6">
            <w:pPr>
              <w:spacing w:after="0" w:line="240" w:lineRule="auto"/>
              <w:rPr>
                <w:rFonts w:ascii="Arial" w:eastAsia="Times New Roman" w:hAnsi="Arial" w:cs="Arial"/>
                <w:sz w:val="22"/>
              </w:rPr>
            </w:pPr>
          </w:p>
          <w:p w14:paraId="6405C534" w14:textId="77777777"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0,00</w:t>
            </w:r>
          </w:p>
        </w:tc>
        <w:tc>
          <w:tcPr>
            <w:tcW w:w="1701" w:type="dxa"/>
          </w:tcPr>
          <w:p w14:paraId="4C6B4E02" w14:textId="77777777" w:rsidR="00267786" w:rsidRPr="00F93BA4" w:rsidRDefault="00267786" w:rsidP="000812A6">
            <w:pPr>
              <w:spacing w:after="0" w:line="240" w:lineRule="auto"/>
              <w:rPr>
                <w:rFonts w:ascii="Arial" w:eastAsia="Times New Roman" w:hAnsi="Arial" w:cs="Arial"/>
                <w:sz w:val="22"/>
              </w:rPr>
            </w:pPr>
          </w:p>
          <w:p w14:paraId="4B9C6EB4" w14:textId="77777777" w:rsidR="00267786" w:rsidRPr="00F93BA4" w:rsidRDefault="00267786" w:rsidP="000812A6">
            <w:pPr>
              <w:spacing w:after="0" w:line="240" w:lineRule="auto"/>
              <w:jc w:val="right"/>
              <w:rPr>
                <w:rFonts w:ascii="Arial" w:eastAsia="Times New Roman" w:hAnsi="Arial" w:cs="Arial"/>
                <w:sz w:val="22"/>
              </w:rPr>
            </w:pPr>
          </w:p>
          <w:p w14:paraId="4B4FD046" w14:textId="77777777"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0,00</w:t>
            </w:r>
          </w:p>
        </w:tc>
        <w:tc>
          <w:tcPr>
            <w:tcW w:w="1729" w:type="dxa"/>
          </w:tcPr>
          <w:p w14:paraId="4FF5E1F3" w14:textId="77777777" w:rsidR="00267786" w:rsidRPr="00F93BA4" w:rsidRDefault="00267786" w:rsidP="000812A6">
            <w:pPr>
              <w:spacing w:after="0" w:line="240" w:lineRule="auto"/>
              <w:rPr>
                <w:rFonts w:ascii="Arial" w:eastAsia="Times New Roman" w:hAnsi="Arial" w:cs="Arial"/>
                <w:sz w:val="22"/>
              </w:rPr>
            </w:pPr>
          </w:p>
          <w:p w14:paraId="26E9FCEC" w14:textId="77777777" w:rsidR="00267786" w:rsidRPr="00F93BA4" w:rsidRDefault="00267786" w:rsidP="000812A6">
            <w:pPr>
              <w:spacing w:after="0" w:line="240" w:lineRule="auto"/>
              <w:jc w:val="center"/>
              <w:rPr>
                <w:rFonts w:ascii="Arial" w:eastAsia="Times New Roman" w:hAnsi="Arial" w:cs="Arial"/>
                <w:sz w:val="22"/>
              </w:rPr>
            </w:pPr>
          </w:p>
          <w:p w14:paraId="7998B4CF" w14:textId="77777777" w:rsidR="00267786" w:rsidRPr="00F93BA4" w:rsidRDefault="00267786" w:rsidP="000812A6">
            <w:pPr>
              <w:spacing w:after="0" w:line="240" w:lineRule="auto"/>
              <w:jc w:val="right"/>
              <w:rPr>
                <w:rFonts w:ascii="Arial" w:eastAsia="Times New Roman" w:hAnsi="Arial" w:cs="Arial"/>
                <w:sz w:val="22"/>
              </w:rPr>
            </w:pPr>
            <w:r w:rsidRPr="00F93BA4">
              <w:rPr>
                <w:rFonts w:ascii="Arial" w:eastAsia="Times New Roman" w:hAnsi="Arial" w:cs="Arial"/>
                <w:sz w:val="22"/>
              </w:rPr>
              <w:t>0,00</w:t>
            </w:r>
          </w:p>
        </w:tc>
      </w:tr>
    </w:tbl>
    <w:p w14:paraId="04A725E9" w14:textId="77777777" w:rsidR="00267786" w:rsidRPr="00F93BA4" w:rsidRDefault="00267786" w:rsidP="00267786">
      <w:pPr>
        <w:spacing w:after="0" w:line="240" w:lineRule="auto"/>
        <w:ind w:left="360"/>
        <w:jc w:val="both"/>
        <w:rPr>
          <w:rFonts w:ascii="Arial" w:eastAsia="Times New Roman" w:hAnsi="Arial" w:cs="Arial"/>
          <w:sz w:val="22"/>
        </w:rPr>
      </w:pPr>
    </w:p>
    <w:p w14:paraId="4D952A77" w14:textId="77777777" w:rsidR="005579B0" w:rsidRPr="00F93BA4" w:rsidRDefault="005579B0" w:rsidP="005579B0">
      <w:pPr>
        <w:spacing w:after="0" w:line="240" w:lineRule="auto"/>
        <w:ind w:left="360"/>
        <w:jc w:val="both"/>
        <w:rPr>
          <w:rFonts w:ascii="Arial" w:eastAsia="Times New Roman" w:hAnsi="Arial" w:cs="Arial"/>
          <w:sz w:val="22"/>
        </w:rPr>
      </w:pPr>
    </w:p>
    <w:p w14:paraId="762420C5" w14:textId="77777777" w:rsidR="00A446FA" w:rsidRPr="00F93BA4" w:rsidRDefault="00A446FA" w:rsidP="00A446FA">
      <w:pPr>
        <w:rPr>
          <w:rFonts w:ascii="Arial" w:eastAsia="Times New Roman" w:hAnsi="Arial" w:cs="Arial"/>
          <w:sz w:val="22"/>
        </w:rPr>
      </w:pPr>
    </w:p>
    <w:p w14:paraId="70F51F18" w14:textId="77777777" w:rsidR="005579B0" w:rsidRPr="00F93BA4" w:rsidRDefault="005579B0" w:rsidP="00A446FA">
      <w:pPr>
        <w:rPr>
          <w:rFonts w:ascii="Arial" w:eastAsia="Times New Roman" w:hAnsi="Arial" w:cs="Arial"/>
          <w:sz w:val="22"/>
        </w:rPr>
      </w:pPr>
    </w:p>
    <w:p w14:paraId="7A0EF6EA" w14:textId="77777777" w:rsidR="005579B0" w:rsidRPr="00F93BA4" w:rsidRDefault="005579B0" w:rsidP="00A446FA">
      <w:pPr>
        <w:rPr>
          <w:rFonts w:ascii="Arial" w:eastAsia="Times New Roman" w:hAnsi="Arial" w:cs="Arial"/>
          <w:color w:val="FF0000"/>
          <w:sz w:val="22"/>
        </w:rPr>
      </w:pPr>
    </w:p>
    <w:p w14:paraId="14A5CF64" w14:textId="77777777" w:rsidR="00CD5295" w:rsidRPr="00F93BA4" w:rsidRDefault="00CD5295" w:rsidP="00A446FA">
      <w:pPr>
        <w:rPr>
          <w:rFonts w:ascii="Arial" w:eastAsia="Times New Roman" w:hAnsi="Arial" w:cs="Arial"/>
          <w:color w:val="FF0000"/>
          <w:sz w:val="22"/>
        </w:rPr>
      </w:pPr>
    </w:p>
    <w:p w14:paraId="739FB1B5" w14:textId="1DFED071" w:rsidR="00CD5295" w:rsidRPr="00F93BA4" w:rsidRDefault="00CD5295" w:rsidP="00A446FA">
      <w:pPr>
        <w:rPr>
          <w:rFonts w:ascii="Arial" w:eastAsia="Times New Roman" w:hAnsi="Arial" w:cs="Arial"/>
          <w:color w:val="FF0000"/>
          <w:sz w:val="22"/>
        </w:rPr>
        <w:sectPr w:rsidR="00CD5295" w:rsidRPr="00F93BA4" w:rsidSect="0029222F">
          <w:pgSz w:w="11906" w:h="16838"/>
          <w:pgMar w:top="1417" w:right="1417" w:bottom="1417" w:left="1417" w:header="708" w:footer="708" w:gutter="0"/>
          <w:cols w:space="708"/>
          <w:docGrid w:linePitch="360"/>
        </w:sectPr>
      </w:pPr>
    </w:p>
    <w:p w14:paraId="5FDC69D5" w14:textId="77777777" w:rsidR="00CD5295" w:rsidRPr="00A25124" w:rsidRDefault="00CD5295" w:rsidP="00CD5295">
      <w:pPr>
        <w:spacing w:after="0" w:line="240" w:lineRule="auto"/>
        <w:rPr>
          <w:rFonts w:ascii="Arial" w:eastAsia="Times New Roman" w:hAnsi="Arial" w:cs="Arial"/>
          <w:b/>
          <w:bCs/>
          <w:sz w:val="16"/>
          <w:szCs w:val="16"/>
          <w:lang w:eastAsia="hr-HR"/>
        </w:rPr>
      </w:pPr>
      <w:bookmarkStart w:id="2" w:name="_Toc499225954"/>
      <w:r w:rsidRPr="00A25124">
        <w:rPr>
          <w:rFonts w:ascii="Arial" w:eastAsia="Times New Roman" w:hAnsi="Arial" w:cs="Arial"/>
          <w:b/>
          <w:bCs/>
          <w:sz w:val="16"/>
          <w:szCs w:val="16"/>
          <w:lang w:eastAsia="hr-HR"/>
        </w:rPr>
        <w:lastRenderedPageBreak/>
        <w:t>GRAD LABIN</w:t>
      </w:r>
    </w:p>
    <w:p w14:paraId="25D4EC3E" w14:textId="77777777" w:rsidR="00CD5295" w:rsidRPr="00A25124" w:rsidRDefault="00CD5295" w:rsidP="00CD5295">
      <w:pPr>
        <w:spacing w:after="0" w:line="240" w:lineRule="auto"/>
        <w:rPr>
          <w:rFonts w:ascii="Arial" w:eastAsia="Times New Roman" w:hAnsi="Arial" w:cs="Arial"/>
          <w:b/>
          <w:bCs/>
          <w:sz w:val="16"/>
          <w:szCs w:val="16"/>
          <w:lang w:eastAsia="hr-HR"/>
        </w:rPr>
      </w:pPr>
      <w:r w:rsidRPr="00A25124">
        <w:rPr>
          <w:rFonts w:ascii="Arial" w:eastAsia="Times New Roman" w:hAnsi="Arial" w:cs="Arial"/>
          <w:b/>
          <w:bCs/>
          <w:sz w:val="16"/>
          <w:szCs w:val="16"/>
          <w:lang w:eastAsia="hr-HR"/>
        </w:rPr>
        <w:t>TITOV TRG 11</w:t>
      </w:r>
    </w:p>
    <w:p w14:paraId="7477D485" w14:textId="77777777" w:rsidR="00CD5295" w:rsidRPr="00A25124" w:rsidRDefault="00CD5295" w:rsidP="00CD5295">
      <w:pPr>
        <w:spacing w:after="0"/>
        <w:rPr>
          <w:rFonts w:ascii="Arial" w:eastAsia="Times New Roman" w:hAnsi="Arial" w:cs="Arial"/>
          <w:b/>
          <w:bCs/>
          <w:sz w:val="16"/>
          <w:szCs w:val="16"/>
          <w:lang w:eastAsia="hr-HR"/>
        </w:rPr>
      </w:pPr>
      <w:r w:rsidRPr="00A25124">
        <w:rPr>
          <w:rFonts w:ascii="Arial" w:eastAsia="Times New Roman" w:hAnsi="Arial" w:cs="Arial"/>
          <w:b/>
          <w:bCs/>
          <w:sz w:val="16"/>
          <w:szCs w:val="16"/>
          <w:lang w:eastAsia="hr-HR"/>
        </w:rPr>
        <w:t>LABIN 52220</w:t>
      </w:r>
    </w:p>
    <w:p w14:paraId="3420F5E4" w14:textId="77777777" w:rsidR="00CD5295" w:rsidRPr="00A25124" w:rsidRDefault="00CD5295" w:rsidP="00CD5295">
      <w:pPr>
        <w:spacing w:after="0" w:line="240" w:lineRule="auto"/>
        <w:rPr>
          <w:rFonts w:ascii="Arial" w:eastAsia="Times New Roman" w:hAnsi="Arial" w:cs="Arial"/>
          <w:b/>
          <w:bCs/>
          <w:sz w:val="16"/>
          <w:szCs w:val="16"/>
          <w:lang w:eastAsia="hr-HR"/>
        </w:rPr>
      </w:pPr>
      <w:r w:rsidRPr="00A25124">
        <w:rPr>
          <w:rFonts w:ascii="Arial" w:eastAsia="Times New Roman" w:hAnsi="Arial" w:cs="Arial"/>
          <w:b/>
          <w:bCs/>
          <w:sz w:val="16"/>
          <w:szCs w:val="16"/>
          <w:lang w:eastAsia="hr-HR"/>
        </w:rPr>
        <w:t>OIB: 19041331726</w:t>
      </w:r>
    </w:p>
    <w:p w14:paraId="1BD4253F" w14:textId="3811DDDC" w:rsidR="0085018D" w:rsidRPr="00F93BA4" w:rsidRDefault="0085018D" w:rsidP="00D86042">
      <w:pPr>
        <w:pStyle w:val="Odlomakpopisa"/>
        <w:numPr>
          <w:ilvl w:val="0"/>
          <w:numId w:val="14"/>
        </w:numPr>
        <w:spacing w:after="0" w:line="360" w:lineRule="auto"/>
        <w:jc w:val="center"/>
        <w:rPr>
          <w:rFonts w:ascii="Arial" w:hAnsi="Arial" w:cs="Arial"/>
          <w:b/>
          <w:bCs/>
        </w:rPr>
      </w:pPr>
      <w:r w:rsidRPr="00F93BA4">
        <w:rPr>
          <w:rFonts w:ascii="Arial" w:hAnsi="Arial" w:cs="Arial"/>
          <w:b/>
          <w:bCs/>
        </w:rPr>
        <w:t>OPĆI DIO</w:t>
      </w:r>
      <w:r w:rsidR="006C6EC1" w:rsidRPr="00F93BA4">
        <w:rPr>
          <w:rFonts w:ascii="Arial" w:hAnsi="Arial" w:cs="Arial"/>
          <w:b/>
          <w:bCs/>
        </w:rPr>
        <w:t xml:space="preserve"> </w:t>
      </w:r>
      <w:r w:rsidR="009B2B53" w:rsidRPr="00F93BA4">
        <w:rPr>
          <w:rFonts w:ascii="Arial" w:hAnsi="Arial" w:cs="Arial"/>
          <w:b/>
          <w:bCs/>
        </w:rPr>
        <w:t>–</w:t>
      </w:r>
      <w:r w:rsidR="006C6EC1" w:rsidRPr="00F93BA4">
        <w:rPr>
          <w:rFonts w:ascii="Arial" w:hAnsi="Arial" w:cs="Arial"/>
          <w:b/>
          <w:bCs/>
        </w:rPr>
        <w:t xml:space="preserve"> SAŽETAK</w:t>
      </w:r>
    </w:p>
    <w:p w14:paraId="47366214" w14:textId="35644014" w:rsidR="00BC123C" w:rsidRPr="00F93BA4" w:rsidRDefault="009B2B53" w:rsidP="00BF7F50">
      <w:pPr>
        <w:spacing w:after="0" w:line="360" w:lineRule="auto"/>
        <w:jc w:val="center"/>
        <w:rPr>
          <w:rFonts w:ascii="Arial" w:hAnsi="Arial" w:cs="Arial"/>
          <w:b/>
          <w:bCs/>
          <w:sz w:val="22"/>
        </w:rPr>
      </w:pPr>
      <w:r w:rsidRPr="00F93BA4">
        <w:rPr>
          <w:rFonts w:ascii="Arial" w:hAnsi="Arial" w:cs="Arial"/>
          <w:b/>
          <w:bCs/>
          <w:sz w:val="22"/>
        </w:rPr>
        <w:t>RAČUNA PRIHODA I RASHODA- RAČUNA FINANCIRANJA- PRENESENI VIŠAK</w:t>
      </w:r>
    </w:p>
    <w:p w14:paraId="2CCD4C5E" w14:textId="6FE9320F" w:rsidR="00073F90" w:rsidRPr="00F93BA4" w:rsidRDefault="002455E8" w:rsidP="00073F90">
      <w:pPr>
        <w:spacing w:after="0" w:line="240" w:lineRule="auto"/>
        <w:ind w:left="357"/>
        <w:jc w:val="right"/>
        <w:rPr>
          <w:rFonts w:ascii="Arial" w:hAnsi="Arial" w:cs="Arial"/>
          <w:b/>
          <w:bCs/>
          <w:sz w:val="22"/>
        </w:rPr>
      </w:pPr>
      <w:r w:rsidRPr="00F93BA4">
        <w:rPr>
          <w:rFonts w:ascii="Arial" w:hAnsi="Arial" w:cs="Arial"/>
          <w:b/>
          <w:bCs/>
          <w:sz w:val="22"/>
        </w:rPr>
        <w:t xml:space="preserve"> </w:t>
      </w:r>
      <w:r w:rsidR="00886C94" w:rsidRPr="00F93BA4">
        <w:rPr>
          <w:rFonts w:ascii="Arial" w:hAnsi="Arial" w:cs="Arial"/>
          <w:b/>
          <w:bCs/>
          <w:sz w:val="22"/>
        </w:rPr>
        <w:t xml:space="preserve">  </w:t>
      </w:r>
      <w:r w:rsidR="00A25124">
        <w:rPr>
          <w:rFonts w:ascii="Arial" w:hAnsi="Arial" w:cs="Arial"/>
          <w:b/>
          <w:bCs/>
          <w:sz w:val="22"/>
        </w:rPr>
        <w:t xml:space="preserve">  </w:t>
      </w:r>
      <w:r w:rsidR="00886C94" w:rsidRPr="00F93BA4">
        <w:rPr>
          <w:rFonts w:ascii="Arial" w:hAnsi="Arial" w:cs="Arial"/>
          <w:b/>
          <w:bCs/>
          <w:sz w:val="22"/>
        </w:rPr>
        <w:t xml:space="preserve"> </w:t>
      </w:r>
      <w:r w:rsidR="00A25124">
        <w:rPr>
          <w:rFonts w:ascii="Arial" w:hAnsi="Arial" w:cs="Arial"/>
          <w:b/>
          <w:bCs/>
          <w:sz w:val="22"/>
        </w:rPr>
        <w:t xml:space="preserve">        </w:t>
      </w:r>
      <w:r w:rsidR="00073F90" w:rsidRPr="00F93BA4">
        <w:rPr>
          <w:rFonts w:ascii="Arial" w:hAnsi="Arial" w:cs="Arial"/>
          <w:b/>
          <w:bCs/>
          <w:sz w:val="22"/>
        </w:rPr>
        <w:t>U EUR</w:t>
      </w:r>
    </w:p>
    <w:tbl>
      <w:tblPr>
        <w:tblW w:w="15024" w:type="dxa"/>
        <w:tblLook w:val="04A0" w:firstRow="1" w:lastRow="0" w:firstColumn="1" w:lastColumn="0" w:noHBand="0" w:noVBand="1"/>
      </w:tblPr>
      <w:tblGrid>
        <w:gridCol w:w="1540"/>
        <w:gridCol w:w="4520"/>
        <w:gridCol w:w="2580"/>
        <w:gridCol w:w="1596"/>
        <w:gridCol w:w="1596"/>
        <w:gridCol w:w="1596"/>
        <w:gridCol w:w="1596"/>
      </w:tblGrid>
      <w:tr w:rsidR="00A25124" w:rsidRPr="00CB26E9" w14:paraId="26522BD3" w14:textId="77777777" w:rsidTr="00FD28E7">
        <w:trPr>
          <w:trHeight w:val="264"/>
        </w:trPr>
        <w:tc>
          <w:tcPr>
            <w:tcW w:w="15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097C54F"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4520" w:type="dxa"/>
            <w:tcBorders>
              <w:top w:val="single" w:sz="4" w:space="0" w:color="auto"/>
              <w:left w:val="nil"/>
              <w:bottom w:val="single" w:sz="4" w:space="0" w:color="auto"/>
              <w:right w:val="single" w:sz="4" w:space="0" w:color="auto"/>
            </w:tcBorders>
            <w:shd w:val="clear" w:color="000000" w:fill="BFBFBF"/>
            <w:noWrap/>
            <w:vAlign w:val="bottom"/>
            <w:hideMark/>
          </w:tcPr>
          <w:p w14:paraId="597915B4"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2580" w:type="dxa"/>
            <w:tcBorders>
              <w:top w:val="single" w:sz="4" w:space="0" w:color="auto"/>
              <w:left w:val="nil"/>
              <w:bottom w:val="single" w:sz="4" w:space="0" w:color="auto"/>
              <w:right w:val="single" w:sz="4" w:space="0" w:color="auto"/>
            </w:tcBorders>
            <w:shd w:val="clear" w:color="000000" w:fill="BFBFBF"/>
            <w:noWrap/>
            <w:vAlign w:val="bottom"/>
            <w:hideMark/>
          </w:tcPr>
          <w:p w14:paraId="15428877" w14:textId="77777777" w:rsidR="00A25124" w:rsidRPr="00CB26E9" w:rsidRDefault="00A25124" w:rsidP="00FD28E7">
            <w:pPr>
              <w:spacing w:after="0" w:line="240" w:lineRule="auto"/>
              <w:jc w:val="center"/>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IZVRŠENJE</w:t>
            </w:r>
          </w:p>
        </w:tc>
        <w:tc>
          <w:tcPr>
            <w:tcW w:w="1596" w:type="dxa"/>
            <w:tcBorders>
              <w:top w:val="single" w:sz="4" w:space="0" w:color="auto"/>
              <w:left w:val="nil"/>
              <w:bottom w:val="single" w:sz="4" w:space="0" w:color="auto"/>
              <w:right w:val="single" w:sz="4" w:space="0" w:color="auto"/>
            </w:tcBorders>
            <w:shd w:val="clear" w:color="000000" w:fill="BFBFBF"/>
            <w:noWrap/>
            <w:vAlign w:val="bottom"/>
            <w:hideMark/>
          </w:tcPr>
          <w:p w14:paraId="3479F5A7" w14:textId="77777777" w:rsidR="00A25124" w:rsidRPr="00CB26E9" w:rsidRDefault="00A25124" w:rsidP="00FD28E7">
            <w:pPr>
              <w:spacing w:after="0" w:line="240" w:lineRule="auto"/>
              <w:jc w:val="center"/>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PLAN</w:t>
            </w:r>
          </w:p>
        </w:tc>
        <w:tc>
          <w:tcPr>
            <w:tcW w:w="1596" w:type="dxa"/>
            <w:tcBorders>
              <w:top w:val="single" w:sz="4" w:space="0" w:color="auto"/>
              <w:left w:val="nil"/>
              <w:bottom w:val="single" w:sz="4" w:space="0" w:color="auto"/>
              <w:right w:val="single" w:sz="4" w:space="0" w:color="auto"/>
            </w:tcBorders>
            <w:shd w:val="clear" w:color="000000" w:fill="BFBFBF"/>
            <w:noWrap/>
            <w:vAlign w:val="bottom"/>
            <w:hideMark/>
          </w:tcPr>
          <w:p w14:paraId="45D1D8E4" w14:textId="77777777" w:rsidR="00A25124" w:rsidRPr="00CB26E9" w:rsidRDefault="00A25124" w:rsidP="00FD28E7">
            <w:pPr>
              <w:spacing w:after="0" w:line="240" w:lineRule="auto"/>
              <w:jc w:val="center"/>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PLAN</w:t>
            </w:r>
          </w:p>
        </w:tc>
        <w:tc>
          <w:tcPr>
            <w:tcW w:w="1596" w:type="dxa"/>
            <w:tcBorders>
              <w:top w:val="single" w:sz="4" w:space="0" w:color="auto"/>
              <w:left w:val="nil"/>
              <w:bottom w:val="single" w:sz="4" w:space="0" w:color="auto"/>
              <w:right w:val="single" w:sz="4" w:space="0" w:color="auto"/>
            </w:tcBorders>
            <w:shd w:val="clear" w:color="000000" w:fill="BFBFBF"/>
            <w:noWrap/>
            <w:vAlign w:val="bottom"/>
            <w:hideMark/>
          </w:tcPr>
          <w:p w14:paraId="1E7A78C6" w14:textId="77777777" w:rsidR="00A25124" w:rsidRPr="00CB26E9" w:rsidRDefault="00A25124" w:rsidP="00FD28E7">
            <w:pPr>
              <w:spacing w:after="0" w:line="240" w:lineRule="auto"/>
              <w:jc w:val="center"/>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PROJEKCIJA</w:t>
            </w:r>
          </w:p>
        </w:tc>
        <w:tc>
          <w:tcPr>
            <w:tcW w:w="1596" w:type="dxa"/>
            <w:tcBorders>
              <w:top w:val="single" w:sz="4" w:space="0" w:color="auto"/>
              <w:left w:val="nil"/>
              <w:bottom w:val="single" w:sz="4" w:space="0" w:color="auto"/>
              <w:right w:val="single" w:sz="4" w:space="0" w:color="auto"/>
            </w:tcBorders>
            <w:shd w:val="clear" w:color="000000" w:fill="BFBFBF"/>
            <w:noWrap/>
            <w:vAlign w:val="bottom"/>
            <w:hideMark/>
          </w:tcPr>
          <w:p w14:paraId="5B780484" w14:textId="77777777" w:rsidR="00A25124" w:rsidRPr="00CB26E9" w:rsidRDefault="00A25124" w:rsidP="00FD28E7">
            <w:pPr>
              <w:spacing w:after="0" w:line="240" w:lineRule="auto"/>
              <w:jc w:val="center"/>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PROJEKCIJA</w:t>
            </w:r>
          </w:p>
        </w:tc>
      </w:tr>
      <w:tr w:rsidR="00A25124" w:rsidRPr="00CB26E9" w14:paraId="709CF9DB" w14:textId="77777777" w:rsidTr="00FD28E7">
        <w:trPr>
          <w:trHeight w:val="264"/>
        </w:trPr>
        <w:tc>
          <w:tcPr>
            <w:tcW w:w="1540" w:type="dxa"/>
            <w:tcBorders>
              <w:top w:val="nil"/>
              <w:left w:val="single" w:sz="4" w:space="0" w:color="auto"/>
              <w:bottom w:val="single" w:sz="4" w:space="0" w:color="auto"/>
              <w:right w:val="single" w:sz="4" w:space="0" w:color="auto"/>
            </w:tcBorders>
            <w:noWrap/>
            <w:vAlign w:val="bottom"/>
            <w:hideMark/>
          </w:tcPr>
          <w:p w14:paraId="3967F866"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4520" w:type="dxa"/>
            <w:tcBorders>
              <w:top w:val="nil"/>
              <w:left w:val="nil"/>
              <w:bottom w:val="single" w:sz="4" w:space="0" w:color="auto"/>
              <w:right w:val="single" w:sz="4" w:space="0" w:color="auto"/>
            </w:tcBorders>
            <w:noWrap/>
            <w:vAlign w:val="bottom"/>
            <w:hideMark/>
          </w:tcPr>
          <w:p w14:paraId="64B1241D"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2580" w:type="dxa"/>
            <w:tcBorders>
              <w:top w:val="nil"/>
              <w:left w:val="nil"/>
              <w:bottom w:val="single" w:sz="4" w:space="0" w:color="auto"/>
              <w:right w:val="single" w:sz="4" w:space="0" w:color="auto"/>
            </w:tcBorders>
            <w:noWrap/>
            <w:vAlign w:val="bottom"/>
            <w:hideMark/>
          </w:tcPr>
          <w:p w14:paraId="7AC35C2D" w14:textId="77777777" w:rsidR="00A25124" w:rsidRPr="00CB26E9" w:rsidRDefault="00A25124" w:rsidP="00FD28E7">
            <w:pPr>
              <w:spacing w:after="0" w:line="240" w:lineRule="auto"/>
              <w:jc w:val="center"/>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1</w:t>
            </w:r>
          </w:p>
        </w:tc>
        <w:tc>
          <w:tcPr>
            <w:tcW w:w="1596" w:type="dxa"/>
            <w:tcBorders>
              <w:top w:val="nil"/>
              <w:left w:val="nil"/>
              <w:bottom w:val="single" w:sz="4" w:space="0" w:color="auto"/>
              <w:right w:val="single" w:sz="4" w:space="0" w:color="auto"/>
            </w:tcBorders>
            <w:noWrap/>
            <w:vAlign w:val="bottom"/>
            <w:hideMark/>
          </w:tcPr>
          <w:p w14:paraId="33B41CEA" w14:textId="77777777" w:rsidR="00A25124" w:rsidRPr="00CB26E9" w:rsidRDefault="00A25124" w:rsidP="00FD28E7">
            <w:pPr>
              <w:spacing w:after="0" w:line="240" w:lineRule="auto"/>
              <w:jc w:val="center"/>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2</w:t>
            </w:r>
          </w:p>
        </w:tc>
        <w:tc>
          <w:tcPr>
            <w:tcW w:w="1596" w:type="dxa"/>
            <w:tcBorders>
              <w:top w:val="nil"/>
              <w:left w:val="nil"/>
              <w:bottom w:val="single" w:sz="4" w:space="0" w:color="auto"/>
              <w:right w:val="single" w:sz="4" w:space="0" w:color="auto"/>
            </w:tcBorders>
            <w:noWrap/>
            <w:vAlign w:val="bottom"/>
            <w:hideMark/>
          </w:tcPr>
          <w:p w14:paraId="1FC60C82" w14:textId="77777777" w:rsidR="00A25124" w:rsidRPr="00CB26E9" w:rsidRDefault="00A25124" w:rsidP="00FD28E7">
            <w:pPr>
              <w:spacing w:after="0" w:line="240" w:lineRule="auto"/>
              <w:jc w:val="center"/>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3</w:t>
            </w:r>
          </w:p>
        </w:tc>
        <w:tc>
          <w:tcPr>
            <w:tcW w:w="1596" w:type="dxa"/>
            <w:tcBorders>
              <w:top w:val="nil"/>
              <w:left w:val="nil"/>
              <w:bottom w:val="single" w:sz="4" w:space="0" w:color="auto"/>
              <w:right w:val="single" w:sz="4" w:space="0" w:color="auto"/>
            </w:tcBorders>
            <w:noWrap/>
            <w:vAlign w:val="bottom"/>
            <w:hideMark/>
          </w:tcPr>
          <w:p w14:paraId="0BDAA65B" w14:textId="77777777" w:rsidR="00A25124" w:rsidRPr="00CB26E9" w:rsidRDefault="00A25124" w:rsidP="00FD28E7">
            <w:pPr>
              <w:spacing w:after="0" w:line="240" w:lineRule="auto"/>
              <w:jc w:val="center"/>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4</w:t>
            </w:r>
          </w:p>
        </w:tc>
        <w:tc>
          <w:tcPr>
            <w:tcW w:w="1596" w:type="dxa"/>
            <w:tcBorders>
              <w:top w:val="nil"/>
              <w:left w:val="nil"/>
              <w:bottom w:val="single" w:sz="4" w:space="0" w:color="auto"/>
              <w:right w:val="single" w:sz="4" w:space="0" w:color="auto"/>
            </w:tcBorders>
            <w:noWrap/>
            <w:vAlign w:val="bottom"/>
            <w:hideMark/>
          </w:tcPr>
          <w:p w14:paraId="5E2C9D57" w14:textId="77777777" w:rsidR="00A25124" w:rsidRPr="00CB26E9" w:rsidRDefault="00A25124" w:rsidP="00FD28E7">
            <w:pPr>
              <w:spacing w:after="0" w:line="240" w:lineRule="auto"/>
              <w:jc w:val="center"/>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5</w:t>
            </w:r>
          </w:p>
        </w:tc>
      </w:tr>
      <w:tr w:rsidR="00A25124" w:rsidRPr="00CB26E9" w14:paraId="2DE71616" w14:textId="77777777" w:rsidTr="00FD28E7">
        <w:trPr>
          <w:trHeight w:val="264"/>
        </w:trPr>
        <w:tc>
          <w:tcPr>
            <w:tcW w:w="1540" w:type="dxa"/>
            <w:tcBorders>
              <w:top w:val="nil"/>
              <w:left w:val="single" w:sz="4" w:space="0" w:color="auto"/>
              <w:bottom w:val="single" w:sz="4" w:space="0" w:color="auto"/>
              <w:right w:val="single" w:sz="4" w:space="0" w:color="auto"/>
            </w:tcBorders>
            <w:shd w:val="clear" w:color="000000" w:fill="BFBFBF"/>
            <w:noWrap/>
            <w:vAlign w:val="bottom"/>
            <w:hideMark/>
          </w:tcPr>
          <w:p w14:paraId="512A2BF0" w14:textId="77777777" w:rsidR="00A25124" w:rsidRPr="00CB26E9" w:rsidRDefault="00A25124" w:rsidP="00FD28E7">
            <w:pPr>
              <w:spacing w:after="0" w:line="240" w:lineRule="auto"/>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BROJ KONTA</w:t>
            </w:r>
          </w:p>
        </w:tc>
        <w:tc>
          <w:tcPr>
            <w:tcW w:w="4520" w:type="dxa"/>
            <w:tcBorders>
              <w:top w:val="nil"/>
              <w:left w:val="nil"/>
              <w:bottom w:val="single" w:sz="4" w:space="0" w:color="auto"/>
              <w:right w:val="single" w:sz="4" w:space="0" w:color="auto"/>
            </w:tcBorders>
            <w:shd w:val="clear" w:color="000000" w:fill="BFBFBF"/>
            <w:noWrap/>
            <w:vAlign w:val="bottom"/>
            <w:hideMark/>
          </w:tcPr>
          <w:p w14:paraId="59E466E2"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2580" w:type="dxa"/>
            <w:tcBorders>
              <w:top w:val="nil"/>
              <w:left w:val="nil"/>
              <w:bottom w:val="single" w:sz="4" w:space="0" w:color="auto"/>
              <w:right w:val="single" w:sz="4" w:space="0" w:color="auto"/>
            </w:tcBorders>
            <w:shd w:val="clear" w:color="000000" w:fill="BFBFBF"/>
            <w:noWrap/>
            <w:vAlign w:val="bottom"/>
            <w:hideMark/>
          </w:tcPr>
          <w:p w14:paraId="2A4BDDFF" w14:textId="77777777" w:rsidR="00A25124" w:rsidRPr="00CB26E9" w:rsidRDefault="00A25124" w:rsidP="00FD28E7">
            <w:pPr>
              <w:spacing w:after="0" w:line="240" w:lineRule="auto"/>
              <w:jc w:val="center"/>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01.01.2024. - 31.12.2024.</w:t>
            </w:r>
          </w:p>
        </w:tc>
        <w:tc>
          <w:tcPr>
            <w:tcW w:w="1596" w:type="dxa"/>
            <w:tcBorders>
              <w:top w:val="nil"/>
              <w:left w:val="nil"/>
              <w:bottom w:val="single" w:sz="4" w:space="0" w:color="auto"/>
              <w:right w:val="single" w:sz="4" w:space="0" w:color="auto"/>
            </w:tcBorders>
            <w:shd w:val="clear" w:color="000000" w:fill="BFBFBF"/>
            <w:noWrap/>
            <w:vAlign w:val="bottom"/>
            <w:hideMark/>
          </w:tcPr>
          <w:p w14:paraId="3B9036B6" w14:textId="77777777" w:rsidR="00A25124" w:rsidRPr="00CB26E9" w:rsidRDefault="00A25124" w:rsidP="00FD28E7">
            <w:pPr>
              <w:spacing w:after="0" w:line="240" w:lineRule="auto"/>
              <w:jc w:val="center"/>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2025.</w:t>
            </w:r>
          </w:p>
        </w:tc>
        <w:tc>
          <w:tcPr>
            <w:tcW w:w="1596" w:type="dxa"/>
            <w:tcBorders>
              <w:top w:val="nil"/>
              <w:left w:val="nil"/>
              <w:bottom w:val="single" w:sz="4" w:space="0" w:color="auto"/>
              <w:right w:val="single" w:sz="4" w:space="0" w:color="auto"/>
            </w:tcBorders>
            <w:shd w:val="clear" w:color="000000" w:fill="BFBFBF"/>
            <w:noWrap/>
            <w:vAlign w:val="bottom"/>
            <w:hideMark/>
          </w:tcPr>
          <w:p w14:paraId="268FAB00" w14:textId="77777777" w:rsidR="00A25124" w:rsidRPr="00CB26E9" w:rsidRDefault="00A25124" w:rsidP="00FD28E7">
            <w:pPr>
              <w:spacing w:after="0" w:line="240" w:lineRule="auto"/>
              <w:jc w:val="center"/>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2026.</w:t>
            </w:r>
          </w:p>
        </w:tc>
        <w:tc>
          <w:tcPr>
            <w:tcW w:w="1596" w:type="dxa"/>
            <w:tcBorders>
              <w:top w:val="nil"/>
              <w:left w:val="nil"/>
              <w:bottom w:val="single" w:sz="4" w:space="0" w:color="auto"/>
              <w:right w:val="single" w:sz="4" w:space="0" w:color="auto"/>
            </w:tcBorders>
            <w:shd w:val="clear" w:color="000000" w:fill="BFBFBF"/>
            <w:noWrap/>
            <w:vAlign w:val="bottom"/>
            <w:hideMark/>
          </w:tcPr>
          <w:p w14:paraId="709FF264" w14:textId="77777777" w:rsidR="00A25124" w:rsidRPr="00CB26E9" w:rsidRDefault="00A25124" w:rsidP="00FD28E7">
            <w:pPr>
              <w:spacing w:after="0" w:line="240" w:lineRule="auto"/>
              <w:jc w:val="center"/>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2027.</w:t>
            </w:r>
          </w:p>
        </w:tc>
        <w:tc>
          <w:tcPr>
            <w:tcW w:w="1596" w:type="dxa"/>
            <w:tcBorders>
              <w:top w:val="nil"/>
              <w:left w:val="nil"/>
              <w:bottom w:val="single" w:sz="4" w:space="0" w:color="auto"/>
              <w:right w:val="single" w:sz="4" w:space="0" w:color="auto"/>
            </w:tcBorders>
            <w:shd w:val="clear" w:color="000000" w:fill="BFBFBF"/>
            <w:noWrap/>
            <w:vAlign w:val="bottom"/>
            <w:hideMark/>
          </w:tcPr>
          <w:p w14:paraId="4322ECE6" w14:textId="77777777" w:rsidR="00A25124" w:rsidRPr="00CB26E9" w:rsidRDefault="00A25124" w:rsidP="00FD28E7">
            <w:pPr>
              <w:spacing w:after="0" w:line="240" w:lineRule="auto"/>
              <w:jc w:val="center"/>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2028.</w:t>
            </w:r>
          </w:p>
        </w:tc>
      </w:tr>
      <w:tr w:rsidR="00A25124" w:rsidRPr="00CB26E9" w14:paraId="51134511" w14:textId="77777777" w:rsidTr="00FD28E7">
        <w:trPr>
          <w:trHeight w:val="264"/>
        </w:trPr>
        <w:tc>
          <w:tcPr>
            <w:tcW w:w="6060"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5471E5D" w14:textId="77777777" w:rsidR="00A25124" w:rsidRPr="00CB26E9" w:rsidRDefault="00A25124" w:rsidP="00FD28E7">
            <w:pPr>
              <w:spacing w:after="0" w:line="240" w:lineRule="auto"/>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A. SAŽETAK RAČUNA PRIHODA I RASHODA</w:t>
            </w:r>
          </w:p>
        </w:tc>
        <w:tc>
          <w:tcPr>
            <w:tcW w:w="2580" w:type="dxa"/>
            <w:tcBorders>
              <w:top w:val="nil"/>
              <w:left w:val="nil"/>
              <w:bottom w:val="single" w:sz="4" w:space="0" w:color="auto"/>
              <w:right w:val="single" w:sz="4" w:space="0" w:color="auto"/>
            </w:tcBorders>
            <w:shd w:val="clear" w:color="000000" w:fill="BFBFBF"/>
            <w:noWrap/>
            <w:vAlign w:val="bottom"/>
            <w:hideMark/>
          </w:tcPr>
          <w:p w14:paraId="64649D7D"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shd w:val="clear" w:color="000000" w:fill="BFBFBF"/>
            <w:noWrap/>
            <w:vAlign w:val="bottom"/>
            <w:hideMark/>
          </w:tcPr>
          <w:p w14:paraId="02FABE19"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shd w:val="clear" w:color="000000" w:fill="BFBFBF"/>
            <w:noWrap/>
            <w:vAlign w:val="bottom"/>
            <w:hideMark/>
          </w:tcPr>
          <w:p w14:paraId="685B77F5"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shd w:val="clear" w:color="000000" w:fill="BFBFBF"/>
            <w:noWrap/>
            <w:vAlign w:val="bottom"/>
            <w:hideMark/>
          </w:tcPr>
          <w:p w14:paraId="1815D8A9"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shd w:val="clear" w:color="000000" w:fill="BFBFBF"/>
            <w:noWrap/>
            <w:vAlign w:val="bottom"/>
            <w:hideMark/>
          </w:tcPr>
          <w:p w14:paraId="19259008"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r>
      <w:tr w:rsidR="00CD1D37" w:rsidRPr="00CB26E9" w14:paraId="569ADB56" w14:textId="77777777" w:rsidTr="00FD28E7">
        <w:trPr>
          <w:trHeight w:val="264"/>
        </w:trPr>
        <w:tc>
          <w:tcPr>
            <w:tcW w:w="1540" w:type="dxa"/>
            <w:tcBorders>
              <w:top w:val="nil"/>
              <w:left w:val="single" w:sz="4" w:space="0" w:color="auto"/>
              <w:bottom w:val="single" w:sz="4" w:space="0" w:color="auto"/>
              <w:right w:val="single" w:sz="4" w:space="0" w:color="auto"/>
            </w:tcBorders>
            <w:shd w:val="clear" w:color="000000" w:fill="D9D9D9"/>
            <w:noWrap/>
            <w:vAlign w:val="bottom"/>
            <w:hideMark/>
          </w:tcPr>
          <w:p w14:paraId="6B4D85EC" w14:textId="77777777" w:rsidR="00CD1D37" w:rsidRPr="00CB26E9" w:rsidRDefault="00CD1D37" w:rsidP="00CD1D3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4520" w:type="dxa"/>
            <w:tcBorders>
              <w:top w:val="nil"/>
              <w:left w:val="nil"/>
              <w:bottom w:val="nil"/>
              <w:right w:val="nil"/>
            </w:tcBorders>
            <w:shd w:val="clear" w:color="000000" w:fill="D9D9D9"/>
            <w:noWrap/>
            <w:vAlign w:val="bottom"/>
            <w:hideMark/>
          </w:tcPr>
          <w:p w14:paraId="1817AC64" w14:textId="77777777" w:rsidR="00CD1D37" w:rsidRPr="00CB26E9" w:rsidRDefault="00CD1D37" w:rsidP="00CD1D37">
            <w:pPr>
              <w:spacing w:after="0" w:line="240" w:lineRule="auto"/>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PRIHODI UKUPNO</w:t>
            </w:r>
          </w:p>
        </w:tc>
        <w:tc>
          <w:tcPr>
            <w:tcW w:w="2580" w:type="dxa"/>
            <w:tcBorders>
              <w:top w:val="nil"/>
              <w:left w:val="single" w:sz="4" w:space="0" w:color="auto"/>
              <w:bottom w:val="single" w:sz="4" w:space="0" w:color="auto"/>
              <w:right w:val="single" w:sz="4" w:space="0" w:color="auto"/>
            </w:tcBorders>
            <w:shd w:val="clear" w:color="000000" w:fill="D9D9D9"/>
            <w:noWrap/>
            <w:hideMark/>
          </w:tcPr>
          <w:p w14:paraId="5F3D4354" w14:textId="14593DB9" w:rsidR="00CD1D37" w:rsidRPr="00C44061" w:rsidRDefault="00CD1D37" w:rsidP="00CD1D37">
            <w:pPr>
              <w:spacing w:after="0" w:line="240" w:lineRule="auto"/>
              <w:jc w:val="right"/>
              <w:rPr>
                <w:rFonts w:ascii="Arial" w:eastAsia="Times New Roman" w:hAnsi="Arial" w:cs="Arial"/>
                <w:b/>
                <w:bCs/>
                <w:sz w:val="20"/>
                <w:szCs w:val="20"/>
                <w:lang w:eastAsia="hr-HR"/>
              </w:rPr>
            </w:pPr>
            <w:r w:rsidRPr="00C44061">
              <w:rPr>
                <w:rFonts w:ascii="Arial" w:eastAsia="Times New Roman" w:hAnsi="Arial" w:cs="Arial"/>
                <w:b/>
                <w:bCs/>
                <w:sz w:val="20"/>
                <w:szCs w:val="20"/>
                <w:lang w:eastAsia="hr-HR"/>
              </w:rPr>
              <w:t>21.613.070,90</w:t>
            </w:r>
          </w:p>
        </w:tc>
        <w:tc>
          <w:tcPr>
            <w:tcW w:w="1596" w:type="dxa"/>
            <w:tcBorders>
              <w:top w:val="nil"/>
              <w:left w:val="nil"/>
              <w:bottom w:val="single" w:sz="4" w:space="0" w:color="auto"/>
              <w:right w:val="single" w:sz="4" w:space="0" w:color="auto"/>
            </w:tcBorders>
            <w:shd w:val="clear" w:color="000000" w:fill="D9D9D9"/>
            <w:noWrap/>
            <w:hideMark/>
          </w:tcPr>
          <w:p w14:paraId="4C4CE6E6" w14:textId="5B6AA48B" w:rsidR="00CD1D37" w:rsidRPr="00C44061" w:rsidRDefault="00CD1D37" w:rsidP="00CD1D37">
            <w:pPr>
              <w:spacing w:after="0" w:line="240" w:lineRule="auto"/>
              <w:jc w:val="right"/>
              <w:rPr>
                <w:rFonts w:ascii="Arial" w:eastAsia="Times New Roman" w:hAnsi="Arial" w:cs="Arial"/>
                <w:b/>
                <w:bCs/>
                <w:sz w:val="20"/>
                <w:szCs w:val="20"/>
                <w:lang w:eastAsia="hr-HR"/>
              </w:rPr>
            </w:pPr>
            <w:r w:rsidRPr="00C44061">
              <w:rPr>
                <w:rFonts w:ascii="Arial" w:eastAsia="Times New Roman" w:hAnsi="Arial" w:cs="Arial"/>
                <w:b/>
                <w:bCs/>
                <w:sz w:val="20"/>
                <w:szCs w:val="20"/>
                <w:lang w:eastAsia="hr-HR"/>
              </w:rPr>
              <w:t>25.396.846,00</w:t>
            </w:r>
          </w:p>
        </w:tc>
        <w:tc>
          <w:tcPr>
            <w:tcW w:w="1596" w:type="dxa"/>
            <w:tcBorders>
              <w:top w:val="nil"/>
              <w:left w:val="nil"/>
              <w:bottom w:val="single" w:sz="4" w:space="0" w:color="auto"/>
              <w:right w:val="single" w:sz="4" w:space="0" w:color="auto"/>
            </w:tcBorders>
            <w:shd w:val="clear" w:color="000000" w:fill="D9D9D9"/>
            <w:noWrap/>
            <w:hideMark/>
          </w:tcPr>
          <w:p w14:paraId="3D42E949" w14:textId="54070E44" w:rsidR="00CD1D37" w:rsidRPr="00C44061" w:rsidRDefault="00CD1D37" w:rsidP="00CD1D37">
            <w:pPr>
              <w:spacing w:after="0" w:line="240" w:lineRule="auto"/>
              <w:jc w:val="right"/>
              <w:rPr>
                <w:rFonts w:ascii="Arial" w:eastAsia="Times New Roman" w:hAnsi="Arial" w:cs="Arial"/>
                <w:b/>
                <w:bCs/>
                <w:sz w:val="20"/>
                <w:szCs w:val="20"/>
                <w:lang w:eastAsia="hr-HR"/>
              </w:rPr>
            </w:pPr>
            <w:r w:rsidRPr="00C44061">
              <w:rPr>
                <w:rFonts w:ascii="Arial" w:eastAsia="Times New Roman" w:hAnsi="Arial" w:cs="Arial"/>
                <w:b/>
                <w:bCs/>
                <w:sz w:val="20"/>
                <w:szCs w:val="20"/>
                <w:lang w:eastAsia="hr-HR"/>
              </w:rPr>
              <w:t>32.449.827,00</w:t>
            </w:r>
          </w:p>
        </w:tc>
        <w:tc>
          <w:tcPr>
            <w:tcW w:w="1596" w:type="dxa"/>
            <w:tcBorders>
              <w:top w:val="nil"/>
              <w:left w:val="nil"/>
              <w:bottom w:val="single" w:sz="4" w:space="0" w:color="auto"/>
              <w:right w:val="single" w:sz="4" w:space="0" w:color="auto"/>
            </w:tcBorders>
            <w:shd w:val="clear" w:color="000000" w:fill="D9D9D9"/>
            <w:noWrap/>
            <w:hideMark/>
          </w:tcPr>
          <w:p w14:paraId="4AFC664B" w14:textId="0174484C" w:rsidR="00CD1D37" w:rsidRPr="00C44061" w:rsidRDefault="00CD1D37" w:rsidP="00CD1D37">
            <w:pPr>
              <w:spacing w:after="0" w:line="240" w:lineRule="auto"/>
              <w:jc w:val="right"/>
              <w:rPr>
                <w:rFonts w:ascii="Arial" w:eastAsia="Times New Roman" w:hAnsi="Arial" w:cs="Arial"/>
                <w:b/>
                <w:bCs/>
                <w:sz w:val="20"/>
                <w:szCs w:val="20"/>
                <w:lang w:eastAsia="hr-HR"/>
              </w:rPr>
            </w:pPr>
            <w:r w:rsidRPr="00C44061">
              <w:rPr>
                <w:rFonts w:ascii="Arial" w:eastAsia="Times New Roman" w:hAnsi="Arial" w:cs="Arial"/>
                <w:b/>
                <w:bCs/>
                <w:sz w:val="20"/>
                <w:szCs w:val="20"/>
                <w:lang w:eastAsia="hr-HR"/>
              </w:rPr>
              <w:t>32.954.249,00</w:t>
            </w:r>
          </w:p>
        </w:tc>
        <w:tc>
          <w:tcPr>
            <w:tcW w:w="1596" w:type="dxa"/>
            <w:tcBorders>
              <w:top w:val="nil"/>
              <w:left w:val="nil"/>
              <w:bottom w:val="single" w:sz="4" w:space="0" w:color="auto"/>
              <w:right w:val="single" w:sz="4" w:space="0" w:color="auto"/>
            </w:tcBorders>
            <w:shd w:val="clear" w:color="000000" w:fill="D9D9D9"/>
            <w:noWrap/>
            <w:hideMark/>
          </w:tcPr>
          <w:p w14:paraId="4FED1DBE" w14:textId="3CAED528" w:rsidR="00CD1D37" w:rsidRPr="00C44061" w:rsidRDefault="00CD1D37" w:rsidP="00CD1D37">
            <w:pPr>
              <w:spacing w:after="0" w:line="240" w:lineRule="auto"/>
              <w:jc w:val="right"/>
              <w:rPr>
                <w:rFonts w:ascii="Arial" w:eastAsia="Times New Roman" w:hAnsi="Arial" w:cs="Arial"/>
                <w:b/>
                <w:bCs/>
                <w:sz w:val="20"/>
                <w:szCs w:val="20"/>
                <w:lang w:eastAsia="hr-HR"/>
              </w:rPr>
            </w:pPr>
            <w:r w:rsidRPr="00C44061">
              <w:rPr>
                <w:rFonts w:ascii="Arial" w:eastAsia="Times New Roman" w:hAnsi="Arial" w:cs="Arial"/>
                <w:b/>
                <w:bCs/>
                <w:sz w:val="20"/>
                <w:szCs w:val="20"/>
                <w:lang w:eastAsia="hr-HR"/>
              </w:rPr>
              <w:t>32.090.962,00</w:t>
            </w:r>
          </w:p>
        </w:tc>
      </w:tr>
      <w:tr w:rsidR="00A25124" w:rsidRPr="00CB26E9" w14:paraId="13247922" w14:textId="77777777" w:rsidTr="00FD28E7">
        <w:trPr>
          <w:trHeight w:val="264"/>
        </w:trPr>
        <w:tc>
          <w:tcPr>
            <w:tcW w:w="1540" w:type="dxa"/>
            <w:tcBorders>
              <w:top w:val="nil"/>
              <w:left w:val="single" w:sz="4" w:space="0" w:color="auto"/>
              <w:bottom w:val="single" w:sz="4" w:space="0" w:color="auto"/>
              <w:right w:val="single" w:sz="4" w:space="0" w:color="auto"/>
            </w:tcBorders>
            <w:noWrap/>
            <w:vAlign w:val="bottom"/>
            <w:hideMark/>
          </w:tcPr>
          <w:p w14:paraId="0DDD5FDE" w14:textId="77777777" w:rsidR="00A25124" w:rsidRPr="00CB26E9" w:rsidRDefault="00A25124" w:rsidP="00A25124">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6</w:t>
            </w:r>
          </w:p>
        </w:tc>
        <w:tc>
          <w:tcPr>
            <w:tcW w:w="4520" w:type="dxa"/>
            <w:tcBorders>
              <w:top w:val="single" w:sz="4" w:space="0" w:color="auto"/>
              <w:left w:val="nil"/>
              <w:bottom w:val="single" w:sz="4" w:space="0" w:color="auto"/>
              <w:right w:val="single" w:sz="4" w:space="0" w:color="auto"/>
            </w:tcBorders>
            <w:noWrap/>
            <w:vAlign w:val="bottom"/>
            <w:hideMark/>
          </w:tcPr>
          <w:p w14:paraId="00B3712A" w14:textId="77777777" w:rsidR="00A25124" w:rsidRPr="00CB26E9" w:rsidRDefault="00A25124" w:rsidP="00A25124">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Prihodi poslovanja</w:t>
            </w:r>
          </w:p>
        </w:tc>
        <w:tc>
          <w:tcPr>
            <w:tcW w:w="2580" w:type="dxa"/>
            <w:tcBorders>
              <w:top w:val="nil"/>
              <w:left w:val="nil"/>
              <w:bottom w:val="single" w:sz="4" w:space="0" w:color="auto"/>
              <w:right w:val="single" w:sz="4" w:space="0" w:color="auto"/>
            </w:tcBorders>
            <w:noWrap/>
            <w:hideMark/>
          </w:tcPr>
          <w:p w14:paraId="7F08FD7E" w14:textId="4BF4AA09"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21.525.296,11</w:t>
            </w:r>
          </w:p>
        </w:tc>
        <w:tc>
          <w:tcPr>
            <w:tcW w:w="1596" w:type="dxa"/>
            <w:tcBorders>
              <w:top w:val="nil"/>
              <w:left w:val="nil"/>
              <w:bottom w:val="single" w:sz="4" w:space="0" w:color="auto"/>
              <w:right w:val="single" w:sz="4" w:space="0" w:color="auto"/>
            </w:tcBorders>
            <w:noWrap/>
            <w:hideMark/>
          </w:tcPr>
          <w:p w14:paraId="16F1D58B" w14:textId="2732F027"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25.307.416,00</w:t>
            </w:r>
          </w:p>
        </w:tc>
        <w:tc>
          <w:tcPr>
            <w:tcW w:w="1596" w:type="dxa"/>
            <w:tcBorders>
              <w:top w:val="nil"/>
              <w:left w:val="nil"/>
              <w:bottom w:val="single" w:sz="4" w:space="0" w:color="auto"/>
              <w:right w:val="single" w:sz="4" w:space="0" w:color="auto"/>
            </w:tcBorders>
            <w:noWrap/>
            <w:hideMark/>
          </w:tcPr>
          <w:p w14:paraId="569A03CC" w14:textId="284D0597"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31.690.237,00</w:t>
            </w:r>
          </w:p>
        </w:tc>
        <w:tc>
          <w:tcPr>
            <w:tcW w:w="1596" w:type="dxa"/>
            <w:tcBorders>
              <w:top w:val="nil"/>
              <w:left w:val="nil"/>
              <w:bottom w:val="single" w:sz="4" w:space="0" w:color="auto"/>
              <w:right w:val="single" w:sz="4" w:space="0" w:color="auto"/>
            </w:tcBorders>
            <w:noWrap/>
            <w:hideMark/>
          </w:tcPr>
          <w:p w14:paraId="6D907BD4" w14:textId="770040F4"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32.226.749,00</w:t>
            </w:r>
          </w:p>
        </w:tc>
        <w:tc>
          <w:tcPr>
            <w:tcW w:w="1596" w:type="dxa"/>
            <w:tcBorders>
              <w:top w:val="nil"/>
              <w:left w:val="nil"/>
              <w:bottom w:val="single" w:sz="4" w:space="0" w:color="auto"/>
              <w:right w:val="single" w:sz="4" w:space="0" w:color="auto"/>
            </w:tcBorders>
            <w:noWrap/>
            <w:hideMark/>
          </w:tcPr>
          <w:p w14:paraId="5AEB623C" w14:textId="35FB007A"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30.842.562,00</w:t>
            </w:r>
          </w:p>
        </w:tc>
      </w:tr>
      <w:tr w:rsidR="00A25124" w:rsidRPr="00CB26E9" w14:paraId="4332CAA0" w14:textId="77777777" w:rsidTr="00FD28E7">
        <w:trPr>
          <w:trHeight w:val="264"/>
        </w:trPr>
        <w:tc>
          <w:tcPr>
            <w:tcW w:w="1540" w:type="dxa"/>
            <w:tcBorders>
              <w:top w:val="nil"/>
              <w:left w:val="single" w:sz="4" w:space="0" w:color="auto"/>
              <w:bottom w:val="single" w:sz="4" w:space="0" w:color="auto"/>
              <w:right w:val="single" w:sz="4" w:space="0" w:color="auto"/>
            </w:tcBorders>
            <w:noWrap/>
            <w:vAlign w:val="bottom"/>
            <w:hideMark/>
          </w:tcPr>
          <w:p w14:paraId="7947BEF3" w14:textId="77777777" w:rsidR="00A25124" w:rsidRPr="00CB26E9" w:rsidRDefault="00A25124" w:rsidP="00A25124">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7</w:t>
            </w:r>
          </w:p>
        </w:tc>
        <w:tc>
          <w:tcPr>
            <w:tcW w:w="4520" w:type="dxa"/>
            <w:tcBorders>
              <w:top w:val="nil"/>
              <w:left w:val="nil"/>
              <w:bottom w:val="single" w:sz="4" w:space="0" w:color="auto"/>
              <w:right w:val="single" w:sz="4" w:space="0" w:color="auto"/>
            </w:tcBorders>
            <w:noWrap/>
            <w:vAlign w:val="bottom"/>
            <w:hideMark/>
          </w:tcPr>
          <w:p w14:paraId="507579EC" w14:textId="77777777" w:rsidR="00A25124" w:rsidRPr="00CB26E9" w:rsidRDefault="00A25124" w:rsidP="00A25124">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Prihodi od prodaje nefinancijske imovine</w:t>
            </w:r>
          </w:p>
        </w:tc>
        <w:tc>
          <w:tcPr>
            <w:tcW w:w="2580" w:type="dxa"/>
            <w:tcBorders>
              <w:top w:val="nil"/>
              <w:left w:val="nil"/>
              <w:bottom w:val="single" w:sz="4" w:space="0" w:color="auto"/>
              <w:right w:val="single" w:sz="4" w:space="0" w:color="auto"/>
            </w:tcBorders>
            <w:noWrap/>
            <w:hideMark/>
          </w:tcPr>
          <w:p w14:paraId="45D32023" w14:textId="41F7D94E"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87.774,79</w:t>
            </w:r>
          </w:p>
        </w:tc>
        <w:tc>
          <w:tcPr>
            <w:tcW w:w="1596" w:type="dxa"/>
            <w:tcBorders>
              <w:top w:val="nil"/>
              <w:left w:val="nil"/>
              <w:bottom w:val="single" w:sz="4" w:space="0" w:color="auto"/>
              <w:right w:val="single" w:sz="4" w:space="0" w:color="auto"/>
            </w:tcBorders>
            <w:noWrap/>
            <w:hideMark/>
          </w:tcPr>
          <w:p w14:paraId="4F84AA8B" w14:textId="444B1E66"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89.430,00</w:t>
            </w:r>
          </w:p>
        </w:tc>
        <w:tc>
          <w:tcPr>
            <w:tcW w:w="1596" w:type="dxa"/>
            <w:tcBorders>
              <w:top w:val="nil"/>
              <w:left w:val="nil"/>
              <w:bottom w:val="single" w:sz="4" w:space="0" w:color="auto"/>
              <w:right w:val="single" w:sz="4" w:space="0" w:color="auto"/>
            </w:tcBorders>
            <w:noWrap/>
            <w:hideMark/>
          </w:tcPr>
          <w:p w14:paraId="2F8F6971" w14:textId="1A1DADA3"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759.590,00</w:t>
            </w:r>
          </w:p>
        </w:tc>
        <w:tc>
          <w:tcPr>
            <w:tcW w:w="1596" w:type="dxa"/>
            <w:tcBorders>
              <w:top w:val="nil"/>
              <w:left w:val="nil"/>
              <w:bottom w:val="single" w:sz="4" w:space="0" w:color="auto"/>
              <w:right w:val="single" w:sz="4" w:space="0" w:color="auto"/>
            </w:tcBorders>
            <w:noWrap/>
            <w:hideMark/>
          </w:tcPr>
          <w:p w14:paraId="2BCCF0D0" w14:textId="7B801DE5"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727.500,00</w:t>
            </w:r>
          </w:p>
        </w:tc>
        <w:tc>
          <w:tcPr>
            <w:tcW w:w="1596" w:type="dxa"/>
            <w:tcBorders>
              <w:top w:val="nil"/>
              <w:left w:val="nil"/>
              <w:bottom w:val="single" w:sz="4" w:space="0" w:color="auto"/>
              <w:right w:val="single" w:sz="4" w:space="0" w:color="auto"/>
            </w:tcBorders>
            <w:noWrap/>
            <w:hideMark/>
          </w:tcPr>
          <w:p w14:paraId="703F3074" w14:textId="30B12DAF"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1.248.400,00</w:t>
            </w:r>
          </w:p>
        </w:tc>
      </w:tr>
      <w:tr w:rsidR="00C44061" w:rsidRPr="00CB26E9" w14:paraId="7BF9427B" w14:textId="77777777" w:rsidTr="00FD28E7">
        <w:trPr>
          <w:trHeight w:val="264"/>
        </w:trPr>
        <w:tc>
          <w:tcPr>
            <w:tcW w:w="1540" w:type="dxa"/>
            <w:tcBorders>
              <w:top w:val="nil"/>
              <w:left w:val="single" w:sz="4" w:space="0" w:color="auto"/>
              <w:bottom w:val="single" w:sz="4" w:space="0" w:color="auto"/>
              <w:right w:val="single" w:sz="4" w:space="0" w:color="auto"/>
            </w:tcBorders>
            <w:shd w:val="clear" w:color="000000" w:fill="D9D9D9"/>
            <w:noWrap/>
            <w:vAlign w:val="bottom"/>
            <w:hideMark/>
          </w:tcPr>
          <w:p w14:paraId="0E9438F7" w14:textId="77777777" w:rsidR="00C44061" w:rsidRPr="00CB26E9" w:rsidRDefault="00C44061" w:rsidP="00C44061">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4520" w:type="dxa"/>
            <w:tcBorders>
              <w:top w:val="nil"/>
              <w:left w:val="nil"/>
              <w:bottom w:val="nil"/>
              <w:right w:val="nil"/>
            </w:tcBorders>
            <w:shd w:val="clear" w:color="000000" w:fill="D9D9D9"/>
            <w:noWrap/>
            <w:vAlign w:val="bottom"/>
            <w:hideMark/>
          </w:tcPr>
          <w:p w14:paraId="675A113A" w14:textId="77777777" w:rsidR="00C44061" w:rsidRPr="00CB26E9" w:rsidRDefault="00C44061" w:rsidP="00C44061">
            <w:pPr>
              <w:spacing w:after="0" w:line="240" w:lineRule="auto"/>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RASHODI UKUPNO</w:t>
            </w:r>
          </w:p>
        </w:tc>
        <w:tc>
          <w:tcPr>
            <w:tcW w:w="2580" w:type="dxa"/>
            <w:tcBorders>
              <w:top w:val="nil"/>
              <w:left w:val="single" w:sz="4" w:space="0" w:color="auto"/>
              <w:bottom w:val="single" w:sz="4" w:space="0" w:color="auto"/>
              <w:right w:val="single" w:sz="4" w:space="0" w:color="auto"/>
            </w:tcBorders>
            <w:shd w:val="clear" w:color="000000" w:fill="D9D9D9"/>
            <w:noWrap/>
            <w:hideMark/>
          </w:tcPr>
          <w:p w14:paraId="0553D270" w14:textId="7786DDDD" w:rsidR="00C44061" w:rsidRPr="00C44061" w:rsidRDefault="00C44061" w:rsidP="00C44061">
            <w:pPr>
              <w:spacing w:after="0" w:line="240" w:lineRule="auto"/>
              <w:jc w:val="right"/>
              <w:rPr>
                <w:rFonts w:ascii="Arial" w:eastAsia="Times New Roman" w:hAnsi="Arial" w:cs="Arial"/>
                <w:b/>
                <w:bCs/>
                <w:sz w:val="20"/>
                <w:szCs w:val="20"/>
                <w:lang w:eastAsia="hr-HR"/>
              </w:rPr>
            </w:pPr>
            <w:r w:rsidRPr="00C44061">
              <w:rPr>
                <w:rFonts w:ascii="Arial" w:eastAsia="Times New Roman" w:hAnsi="Arial" w:cs="Arial"/>
                <w:b/>
                <w:bCs/>
                <w:sz w:val="20"/>
                <w:szCs w:val="20"/>
                <w:lang w:eastAsia="hr-HR"/>
              </w:rPr>
              <w:t>20.787.841,56</w:t>
            </w:r>
          </w:p>
        </w:tc>
        <w:tc>
          <w:tcPr>
            <w:tcW w:w="1596" w:type="dxa"/>
            <w:tcBorders>
              <w:top w:val="nil"/>
              <w:left w:val="nil"/>
              <w:bottom w:val="single" w:sz="4" w:space="0" w:color="auto"/>
              <w:right w:val="single" w:sz="4" w:space="0" w:color="auto"/>
            </w:tcBorders>
            <w:shd w:val="clear" w:color="000000" w:fill="D9D9D9"/>
            <w:noWrap/>
            <w:hideMark/>
          </w:tcPr>
          <w:p w14:paraId="7BBCC988" w14:textId="2032FA3A" w:rsidR="00C44061" w:rsidRPr="00C44061" w:rsidRDefault="00C44061" w:rsidP="00C44061">
            <w:pPr>
              <w:spacing w:after="0" w:line="240" w:lineRule="auto"/>
              <w:jc w:val="right"/>
              <w:rPr>
                <w:rFonts w:ascii="Arial" w:eastAsia="Times New Roman" w:hAnsi="Arial" w:cs="Arial"/>
                <w:b/>
                <w:bCs/>
                <w:sz w:val="20"/>
                <w:szCs w:val="20"/>
                <w:lang w:eastAsia="hr-HR"/>
              </w:rPr>
            </w:pPr>
            <w:r w:rsidRPr="00C44061">
              <w:rPr>
                <w:rFonts w:ascii="Arial" w:eastAsia="Times New Roman" w:hAnsi="Arial" w:cs="Arial"/>
                <w:b/>
                <w:bCs/>
                <w:sz w:val="20"/>
                <w:szCs w:val="20"/>
                <w:lang w:eastAsia="hr-HR"/>
              </w:rPr>
              <w:t>27.136.953,00</w:t>
            </w:r>
          </w:p>
        </w:tc>
        <w:tc>
          <w:tcPr>
            <w:tcW w:w="1596" w:type="dxa"/>
            <w:tcBorders>
              <w:top w:val="nil"/>
              <w:left w:val="nil"/>
              <w:bottom w:val="single" w:sz="4" w:space="0" w:color="auto"/>
              <w:right w:val="single" w:sz="4" w:space="0" w:color="auto"/>
            </w:tcBorders>
            <w:shd w:val="clear" w:color="000000" w:fill="D9D9D9"/>
            <w:noWrap/>
            <w:hideMark/>
          </w:tcPr>
          <w:p w14:paraId="148C651D" w14:textId="14734FB1" w:rsidR="00C44061" w:rsidRPr="00C44061" w:rsidRDefault="00C44061" w:rsidP="00C44061">
            <w:pPr>
              <w:spacing w:after="0" w:line="240" w:lineRule="auto"/>
              <w:jc w:val="right"/>
              <w:rPr>
                <w:rFonts w:ascii="Arial" w:eastAsia="Times New Roman" w:hAnsi="Arial" w:cs="Arial"/>
                <w:b/>
                <w:bCs/>
                <w:sz w:val="20"/>
                <w:szCs w:val="20"/>
                <w:lang w:eastAsia="hr-HR"/>
              </w:rPr>
            </w:pPr>
            <w:r w:rsidRPr="00C44061">
              <w:rPr>
                <w:rFonts w:ascii="Arial" w:eastAsia="Times New Roman" w:hAnsi="Arial" w:cs="Arial"/>
                <w:b/>
                <w:bCs/>
                <w:sz w:val="20"/>
                <w:szCs w:val="20"/>
                <w:lang w:eastAsia="hr-HR"/>
              </w:rPr>
              <w:t>33.291.435,00</w:t>
            </w:r>
          </w:p>
        </w:tc>
        <w:tc>
          <w:tcPr>
            <w:tcW w:w="1596" w:type="dxa"/>
            <w:tcBorders>
              <w:top w:val="nil"/>
              <w:left w:val="nil"/>
              <w:bottom w:val="single" w:sz="4" w:space="0" w:color="auto"/>
              <w:right w:val="single" w:sz="4" w:space="0" w:color="auto"/>
            </w:tcBorders>
            <w:shd w:val="clear" w:color="000000" w:fill="D9D9D9"/>
            <w:noWrap/>
            <w:hideMark/>
          </w:tcPr>
          <w:p w14:paraId="690FC301" w14:textId="6C603897" w:rsidR="00C44061" w:rsidRPr="00C44061" w:rsidRDefault="00C44061" w:rsidP="00C44061">
            <w:pPr>
              <w:spacing w:after="0" w:line="240" w:lineRule="auto"/>
              <w:jc w:val="right"/>
              <w:rPr>
                <w:rFonts w:ascii="Arial" w:eastAsia="Times New Roman" w:hAnsi="Arial" w:cs="Arial"/>
                <w:b/>
                <w:bCs/>
                <w:sz w:val="20"/>
                <w:szCs w:val="20"/>
                <w:lang w:eastAsia="hr-HR"/>
              </w:rPr>
            </w:pPr>
            <w:r w:rsidRPr="00C44061">
              <w:rPr>
                <w:rFonts w:ascii="Arial" w:eastAsia="Times New Roman" w:hAnsi="Arial" w:cs="Arial"/>
                <w:b/>
                <w:bCs/>
                <w:sz w:val="20"/>
                <w:szCs w:val="20"/>
                <w:lang w:eastAsia="hr-HR"/>
              </w:rPr>
              <w:t>31.955.503,00</w:t>
            </w:r>
          </w:p>
        </w:tc>
        <w:tc>
          <w:tcPr>
            <w:tcW w:w="1596" w:type="dxa"/>
            <w:tcBorders>
              <w:top w:val="nil"/>
              <w:left w:val="nil"/>
              <w:bottom w:val="single" w:sz="4" w:space="0" w:color="auto"/>
              <w:right w:val="single" w:sz="4" w:space="0" w:color="auto"/>
            </w:tcBorders>
            <w:shd w:val="clear" w:color="000000" w:fill="D9D9D9"/>
            <w:noWrap/>
            <w:hideMark/>
          </w:tcPr>
          <w:p w14:paraId="1CB8E36B" w14:textId="29042F32" w:rsidR="00C44061" w:rsidRPr="00C44061" w:rsidRDefault="00C44061" w:rsidP="00C44061">
            <w:pPr>
              <w:spacing w:after="0" w:line="240" w:lineRule="auto"/>
              <w:jc w:val="right"/>
              <w:rPr>
                <w:rFonts w:ascii="Arial" w:eastAsia="Times New Roman" w:hAnsi="Arial" w:cs="Arial"/>
                <w:b/>
                <w:bCs/>
                <w:sz w:val="20"/>
                <w:szCs w:val="20"/>
                <w:lang w:eastAsia="hr-HR"/>
              </w:rPr>
            </w:pPr>
            <w:r w:rsidRPr="00C44061">
              <w:rPr>
                <w:rFonts w:ascii="Arial" w:eastAsia="Times New Roman" w:hAnsi="Arial" w:cs="Arial"/>
                <w:b/>
                <w:bCs/>
                <w:sz w:val="20"/>
                <w:szCs w:val="20"/>
                <w:lang w:eastAsia="hr-HR"/>
              </w:rPr>
              <w:t>31.426.616,00</w:t>
            </w:r>
          </w:p>
        </w:tc>
      </w:tr>
      <w:tr w:rsidR="00A25124" w:rsidRPr="00CB26E9" w14:paraId="03557AB6" w14:textId="77777777" w:rsidTr="00FD28E7">
        <w:trPr>
          <w:trHeight w:val="264"/>
        </w:trPr>
        <w:tc>
          <w:tcPr>
            <w:tcW w:w="1540" w:type="dxa"/>
            <w:tcBorders>
              <w:top w:val="nil"/>
              <w:left w:val="single" w:sz="4" w:space="0" w:color="auto"/>
              <w:bottom w:val="single" w:sz="4" w:space="0" w:color="auto"/>
              <w:right w:val="single" w:sz="4" w:space="0" w:color="auto"/>
            </w:tcBorders>
            <w:noWrap/>
            <w:vAlign w:val="bottom"/>
            <w:hideMark/>
          </w:tcPr>
          <w:p w14:paraId="247854E2" w14:textId="77777777" w:rsidR="00A25124" w:rsidRPr="00CB26E9" w:rsidRDefault="00A25124" w:rsidP="00A25124">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3</w:t>
            </w:r>
          </w:p>
        </w:tc>
        <w:tc>
          <w:tcPr>
            <w:tcW w:w="4520" w:type="dxa"/>
            <w:tcBorders>
              <w:top w:val="single" w:sz="4" w:space="0" w:color="auto"/>
              <w:left w:val="nil"/>
              <w:bottom w:val="single" w:sz="4" w:space="0" w:color="auto"/>
              <w:right w:val="single" w:sz="4" w:space="0" w:color="auto"/>
            </w:tcBorders>
            <w:noWrap/>
            <w:vAlign w:val="bottom"/>
            <w:hideMark/>
          </w:tcPr>
          <w:p w14:paraId="375D20AB" w14:textId="77777777" w:rsidR="00A25124" w:rsidRPr="00CB26E9" w:rsidRDefault="00A25124" w:rsidP="00A25124">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Rashodi poslovanja</w:t>
            </w:r>
          </w:p>
        </w:tc>
        <w:tc>
          <w:tcPr>
            <w:tcW w:w="2580" w:type="dxa"/>
            <w:tcBorders>
              <w:top w:val="nil"/>
              <w:left w:val="nil"/>
              <w:bottom w:val="single" w:sz="4" w:space="0" w:color="auto"/>
              <w:right w:val="single" w:sz="4" w:space="0" w:color="auto"/>
            </w:tcBorders>
            <w:noWrap/>
            <w:hideMark/>
          </w:tcPr>
          <w:p w14:paraId="0ABB0D4D" w14:textId="756D07F6"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18.152.999,27</w:t>
            </w:r>
          </w:p>
        </w:tc>
        <w:tc>
          <w:tcPr>
            <w:tcW w:w="1596" w:type="dxa"/>
            <w:tcBorders>
              <w:top w:val="nil"/>
              <w:left w:val="nil"/>
              <w:bottom w:val="single" w:sz="4" w:space="0" w:color="auto"/>
              <w:right w:val="single" w:sz="4" w:space="0" w:color="auto"/>
            </w:tcBorders>
            <w:noWrap/>
            <w:hideMark/>
          </w:tcPr>
          <w:p w14:paraId="44F9F9E5" w14:textId="4C3E0183"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23.138.428,00</w:t>
            </w:r>
          </w:p>
        </w:tc>
        <w:tc>
          <w:tcPr>
            <w:tcW w:w="1596" w:type="dxa"/>
            <w:tcBorders>
              <w:top w:val="nil"/>
              <w:left w:val="nil"/>
              <w:bottom w:val="single" w:sz="4" w:space="0" w:color="auto"/>
              <w:right w:val="single" w:sz="4" w:space="0" w:color="auto"/>
            </w:tcBorders>
            <w:noWrap/>
            <w:hideMark/>
          </w:tcPr>
          <w:p w14:paraId="44F4A580" w14:textId="293355AC"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24.831.411,00</w:t>
            </w:r>
          </w:p>
        </w:tc>
        <w:tc>
          <w:tcPr>
            <w:tcW w:w="1596" w:type="dxa"/>
            <w:tcBorders>
              <w:top w:val="nil"/>
              <w:left w:val="nil"/>
              <w:bottom w:val="single" w:sz="4" w:space="0" w:color="auto"/>
              <w:right w:val="single" w:sz="4" w:space="0" w:color="auto"/>
            </w:tcBorders>
            <w:noWrap/>
            <w:hideMark/>
          </w:tcPr>
          <w:p w14:paraId="787DFB22" w14:textId="59F6A39B"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24.999.386,00</w:t>
            </w:r>
          </w:p>
        </w:tc>
        <w:tc>
          <w:tcPr>
            <w:tcW w:w="1596" w:type="dxa"/>
            <w:tcBorders>
              <w:top w:val="nil"/>
              <w:left w:val="nil"/>
              <w:bottom w:val="single" w:sz="4" w:space="0" w:color="auto"/>
              <w:right w:val="single" w:sz="4" w:space="0" w:color="auto"/>
            </w:tcBorders>
            <w:noWrap/>
            <w:hideMark/>
          </w:tcPr>
          <w:p w14:paraId="14184D2D" w14:textId="2C9DAEE1"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24.957.846,00</w:t>
            </w:r>
          </w:p>
        </w:tc>
      </w:tr>
      <w:tr w:rsidR="00A25124" w:rsidRPr="00CB26E9" w14:paraId="31459382" w14:textId="77777777" w:rsidTr="00FD28E7">
        <w:trPr>
          <w:trHeight w:val="264"/>
        </w:trPr>
        <w:tc>
          <w:tcPr>
            <w:tcW w:w="1540" w:type="dxa"/>
            <w:tcBorders>
              <w:top w:val="nil"/>
              <w:left w:val="single" w:sz="4" w:space="0" w:color="auto"/>
              <w:bottom w:val="single" w:sz="4" w:space="0" w:color="auto"/>
              <w:right w:val="single" w:sz="4" w:space="0" w:color="auto"/>
            </w:tcBorders>
            <w:noWrap/>
            <w:vAlign w:val="bottom"/>
            <w:hideMark/>
          </w:tcPr>
          <w:p w14:paraId="015156E9" w14:textId="77777777" w:rsidR="00A25124" w:rsidRPr="00CB26E9" w:rsidRDefault="00A25124" w:rsidP="00A25124">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4</w:t>
            </w:r>
          </w:p>
        </w:tc>
        <w:tc>
          <w:tcPr>
            <w:tcW w:w="4520" w:type="dxa"/>
            <w:tcBorders>
              <w:top w:val="nil"/>
              <w:left w:val="nil"/>
              <w:bottom w:val="single" w:sz="4" w:space="0" w:color="auto"/>
              <w:right w:val="single" w:sz="4" w:space="0" w:color="auto"/>
            </w:tcBorders>
            <w:noWrap/>
            <w:vAlign w:val="bottom"/>
            <w:hideMark/>
          </w:tcPr>
          <w:p w14:paraId="287FE45D" w14:textId="77777777" w:rsidR="00A25124" w:rsidRPr="00CB26E9" w:rsidRDefault="00A25124" w:rsidP="00A25124">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Rashodi za nabavu nefinancijske imovine</w:t>
            </w:r>
          </w:p>
        </w:tc>
        <w:tc>
          <w:tcPr>
            <w:tcW w:w="2580" w:type="dxa"/>
            <w:tcBorders>
              <w:top w:val="nil"/>
              <w:left w:val="nil"/>
              <w:bottom w:val="single" w:sz="4" w:space="0" w:color="auto"/>
              <w:right w:val="single" w:sz="4" w:space="0" w:color="auto"/>
            </w:tcBorders>
            <w:noWrap/>
            <w:hideMark/>
          </w:tcPr>
          <w:p w14:paraId="4D6894B5" w14:textId="22D26440"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2.634.842,29</w:t>
            </w:r>
          </w:p>
        </w:tc>
        <w:tc>
          <w:tcPr>
            <w:tcW w:w="1596" w:type="dxa"/>
            <w:tcBorders>
              <w:top w:val="nil"/>
              <w:left w:val="nil"/>
              <w:bottom w:val="single" w:sz="4" w:space="0" w:color="auto"/>
              <w:right w:val="single" w:sz="4" w:space="0" w:color="auto"/>
            </w:tcBorders>
            <w:noWrap/>
            <w:hideMark/>
          </w:tcPr>
          <w:p w14:paraId="401DCFB0" w14:textId="084AB6DC"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3.998.525,00</w:t>
            </w:r>
          </w:p>
        </w:tc>
        <w:tc>
          <w:tcPr>
            <w:tcW w:w="1596" w:type="dxa"/>
            <w:tcBorders>
              <w:top w:val="nil"/>
              <w:left w:val="nil"/>
              <w:bottom w:val="single" w:sz="4" w:space="0" w:color="auto"/>
              <w:right w:val="single" w:sz="4" w:space="0" w:color="auto"/>
            </w:tcBorders>
            <w:noWrap/>
            <w:hideMark/>
          </w:tcPr>
          <w:p w14:paraId="52B572B2" w14:textId="353375B7"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8.460.024,00</w:t>
            </w:r>
          </w:p>
        </w:tc>
        <w:tc>
          <w:tcPr>
            <w:tcW w:w="1596" w:type="dxa"/>
            <w:tcBorders>
              <w:top w:val="nil"/>
              <w:left w:val="nil"/>
              <w:bottom w:val="single" w:sz="4" w:space="0" w:color="auto"/>
              <w:right w:val="single" w:sz="4" w:space="0" w:color="auto"/>
            </w:tcBorders>
            <w:noWrap/>
            <w:hideMark/>
          </w:tcPr>
          <w:p w14:paraId="15FDF5C0" w14:textId="7C96981E"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6.956.117,00</w:t>
            </w:r>
          </w:p>
        </w:tc>
        <w:tc>
          <w:tcPr>
            <w:tcW w:w="1596" w:type="dxa"/>
            <w:tcBorders>
              <w:top w:val="nil"/>
              <w:left w:val="nil"/>
              <w:bottom w:val="single" w:sz="4" w:space="0" w:color="auto"/>
              <w:right w:val="single" w:sz="4" w:space="0" w:color="auto"/>
            </w:tcBorders>
            <w:noWrap/>
            <w:hideMark/>
          </w:tcPr>
          <w:p w14:paraId="4AC98D7B" w14:textId="7319E269"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6.468.770,00</w:t>
            </w:r>
          </w:p>
        </w:tc>
      </w:tr>
      <w:tr w:rsidR="00A25124" w:rsidRPr="00CB26E9" w14:paraId="6F4E4504" w14:textId="77777777" w:rsidTr="00FD28E7">
        <w:trPr>
          <w:trHeight w:val="264"/>
        </w:trPr>
        <w:tc>
          <w:tcPr>
            <w:tcW w:w="6060" w:type="dxa"/>
            <w:gridSpan w:val="2"/>
            <w:tcBorders>
              <w:top w:val="single" w:sz="4" w:space="0" w:color="auto"/>
              <w:left w:val="single" w:sz="4" w:space="0" w:color="auto"/>
              <w:bottom w:val="single" w:sz="4" w:space="0" w:color="auto"/>
              <w:right w:val="single" w:sz="4" w:space="0" w:color="auto"/>
            </w:tcBorders>
            <w:noWrap/>
            <w:vAlign w:val="bottom"/>
            <w:hideMark/>
          </w:tcPr>
          <w:p w14:paraId="5538A450" w14:textId="77777777" w:rsidR="00A25124" w:rsidRPr="00CB26E9" w:rsidRDefault="00A25124" w:rsidP="00A25124">
            <w:pPr>
              <w:spacing w:after="0" w:line="240" w:lineRule="auto"/>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RAZLIKA − VIŠAK/MANJAK</w:t>
            </w:r>
          </w:p>
        </w:tc>
        <w:tc>
          <w:tcPr>
            <w:tcW w:w="2580" w:type="dxa"/>
            <w:tcBorders>
              <w:top w:val="nil"/>
              <w:left w:val="nil"/>
              <w:bottom w:val="single" w:sz="4" w:space="0" w:color="auto"/>
              <w:right w:val="single" w:sz="4" w:space="0" w:color="auto"/>
            </w:tcBorders>
            <w:noWrap/>
            <w:hideMark/>
          </w:tcPr>
          <w:p w14:paraId="790472D7" w14:textId="1B44EBC2" w:rsidR="00A25124" w:rsidRPr="00A25124" w:rsidRDefault="00A25124" w:rsidP="00A25124">
            <w:pPr>
              <w:spacing w:after="0" w:line="240" w:lineRule="auto"/>
              <w:jc w:val="right"/>
              <w:rPr>
                <w:rFonts w:ascii="Arial" w:eastAsia="Times New Roman" w:hAnsi="Arial" w:cs="Arial"/>
                <w:b/>
                <w:bCs/>
                <w:sz w:val="20"/>
                <w:szCs w:val="20"/>
                <w:lang w:eastAsia="hr-HR"/>
              </w:rPr>
            </w:pPr>
            <w:r w:rsidRPr="00A25124">
              <w:rPr>
                <w:rFonts w:ascii="Arial" w:eastAsia="Times New Roman" w:hAnsi="Arial" w:cs="Arial"/>
                <w:b/>
                <w:bCs/>
                <w:sz w:val="20"/>
                <w:szCs w:val="20"/>
                <w:lang w:eastAsia="hr-HR"/>
              </w:rPr>
              <w:t>825.229,34</w:t>
            </w:r>
          </w:p>
        </w:tc>
        <w:tc>
          <w:tcPr>
            <w:tcW w:w="1596" w:type="dxa"/>
            <w:tcBorders>
              <w:top w:val="nil"/>
              <w:left w:val="nil"/>
              <w:bottom w:val="single" w:sz="4" w:space="0" w:color="auto"/>
              <w:right w:val="single" w:sz="4" w:space="0" w:color="auto"/>
            </w:tcBorders>
            <w:noWrap/>
            <w:hideMark/>
          </w:tcPr>
          <w:p w14:paraId="3AB6A3E2" w14:textId="50EBE020" w:rsidR="00A25124" w:rsidRPr="00A25124" w:rsidRDefault="00A25124" w:rsidP="00A25124">
            <w:pPr>
              <w:spacing w:after="0" w:line="240" w:lineRule="auto"/>
              <w:jc w:val="right"/>
              <w:rPr>
                <w:rFonts w:ascii="Arial" w:eastAsia="Times New Roman" w:hAnsi="Arial" w:cs="Arial"/>
                <w:b/>
                <w:bCs/>
                <w:sz w:val="20"/>
                <w:szCs w:val="20"/>
                <w:lang w:eastAsia="hr-HR"/>
              </w:rPr>
            </w:pPr>
            <w:r w:rsidRPr="00A25124">
              <w:rPr>
                <w:rFonts w:ascii="Arial" w:eastAsia="Times New Roman" w:hAnsi="Arial" w:cs="Arial"/>
                <w:b/>
                <w:bCs/>
                <w:sz w:val="20"/>
                <w:szCs w:val="20"/>
                <w:lang w:eastAsia="hr-HR"/>
              </w:rPr>
              <w:t>-1.740.107,00</w:t>
            </w:r>
          </w:p>
        </w:tc>
        <w:tc>
          <w:tcPr>
            <w:tcW w:w="1596" w:type="dxa"/>
            <w:tcBorders>
              <w:top w:val="nil"/>
              <w:left w:val="nil"/>
              <w:bottom w:val="single" w:sz="4" w:space="0" w:color="auto"/>
              <w:right w:val="single" w:sz="4" w:space="0" w:color="auto"/>
            </w:tcBorders>
            <w:noWrap/>
            <w:hideMark/>
          </w:tcPr>
          <w:p w14:paraId="0BB9DFA9" w14:textId="5C78D953" w:rsidR="00A25124" w:rsidRPr="00A25124" w:rsidRDefault="00A25124" w:rsidP="00A25124">
            <w:pPr>
              <w:spacing w:after="0" w:line="240" w:lineRule="auto"/>
              <w:jc w:val="right"/>
              <w:rPr>
                <w:rFonts w:ascii="Arial" w:eastAsia="Times New Roman" w:hAnsi="Arial" w:cs="Arial"/>
                <w:b/>
                <w:bCs/>
                <w:sz w:val="20"/>
                <w:szCs w:val="20"/>
                <w:lang w:eastAsia="hr-HR"/>
              </w:rPr>
            </w:pPr>
            <w:r w:rsidRPr="00A25124">
              <w:rPr>
                <w:rFonts w:ascii="Arial" w:eastAsia="Times New Roman" w:hAnsi="Arial" w:cs="Arial"/>
                <w:b/>
                <w:bCs/>
                <w:sz w:val="20"/>
                <w:szCs w:val="20"/>
                <w:lang w:eastAsia="hr-HR"/>
              </w:rPr>
              <w:t>-841.608,00</w:t>
            </w:r>
          </w:p>
        </w:tc>
        <w:tc>
          <w:tcPr>
            <w:tcW w:w="1596" w:type="dxa"/>
            <w:tcBorders>
              <w:top w:val="nil"/>
              <w:left w:val="nil"/>
              <w:bottom w:val="single" w:sz="4" w:space="0" w:color="auto"/>
              <w:right w:val="single" w:sz="4" w:space="0" w:color="auto"/>
            </w:tcBorders>
            <w:noWrap/>
            <w:hideMark/>
          </w:tcPr>
          <w:p w14:paraId="74C5FF9A" w14:textId="6F49DCB1" w:rsidR="00A25124" w:rsidRPr="00A25124" w:rsidRDefault="00A25124" w:rsidP="00A25124">
            <w:pPr>
              <w:spacing w:after="0" w:line="240" w:lineRule="auto"/>
              <w:jc w:val="right"/>
              <w:rPr>
                <w:rFonts w:ascii="Arial" w:eastAsia="Times New Roman" w:hAnsi="Arial" w:cs="Arial"/>
                <w:b/>
                <w:bCs/>
                <w:sz w:val="20"/>
                <w:szCs w:val="20"/>
                <w:lang w:eastAsia="hr-HR"/>
              </w:rPr>
            </w:pPr>
            <w:r w:rsidRPr="00A25124">
              <w:rPr>
                <w:rFonts w:ascii="Arial" w:eastAsia="Times New Roman" w:hAnsi="Arial" w:cs="Arial"/>
                <w:b/>
                <w:bCs/>
                <w:sz w:val="20"/>
                <w:szCs w:val="20"/>
                <w:lang w:eastAsia="hr-HR"/>
              </w:rPr>
              <w:t>998.746,00</w:t>
            </w:r>
          </w:p>
        </w:tc>
        <w:tc>
          <w:tcPr>
            <w:tcW w:w="1596" w:type="dxa"/>
            <w:tcBorders>
              <w:top w:val="nil"/>
              <w:left w:val="nil"/>
              <w:bottom w:val="single" w:sz="4" w:space="0" w:color="auto"/>
              <w:right w:val="single" w:sz="4" w:space="0" w:color="auto"/>
            </w:tcBorders>
            <w:noWrap/>
            <w:hideMark/>
          </w:tcPr>
          <w:p w14:paraId="6AEBB366" w14:textId="60BB8833" w:rsidR="00A25124" w:rsidRPr="00A25124" w:rsidRDefault="00A25124" w:rsidP="00A25124">
            <w:pPr>
              <w:spacing w:after="0" w:line="240" w:lineRule="auto"/>
              <w:jc w:val="right"/>
              <w:rPr>
                <w:rFonts w:ascii="Arial" w:eastAsia="Times New Roman" w:hAnsi="Arial" w:cs="Arial"/>
                <w:b/>
                <w:bCs/>
                <w:sz w:val="20"/>
                <w:szCs w:val="20"/>
                <w:lang w:eastAsia="hr-HR"/>
              </w:rPr>
            </w:pPr>
            <w:r w:rsidRPr="00A25124">
              <w:rPr>
                <w:rFonts w:ascii="Arial" w:eastAsia="Times New Roman" w:hAnsi="Arial" w:cs="Arial"/>
                <w:b/>
                <w:bCs/>
                <w:sz w:val="20"/>
                <w:szCs w:val="20"/>
                <w:lang w:eastAsia="hr-HR"/>
              </w:rPr>
              <w:t>664.346,00</w:t>
            </w:r>
          </w:p>
        </w:tc>
      </w:tr>
      <w:tr w:rsidR="00A25124" w:rsidRPr="00CB26E9" w14:paraId="69F70589" w14:textId="77777777" w:rsidTr="00FD28E7">
        <w:trPr>
          <w:trHeight w:val="264"/>
        </w:trPr>
        <w:tc>
          <w:tcPr>
            <w:tcW w:w="1540" w:type="dxa"/>
            <w:tcBorders>
              <w:top w:val="nil"/>
              <w:left w:val="single" w:sz="4" w:space="0" w:color="auto"/>
              <w:bottom w:val="single" w:sz="4" w:space="0" w:color="auto"/>
              <w:right w:val="single" w:sz="4" w:space="0" w:color="auto"/>
            </w:tcBorders>
            <w:noWrap/>
            <w:vAlign w:val="bottom"/>
            <w:hideMark/>
          </w:tcPr>
          <w:p w14:paraId="28BA9920"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4520" w:type="dxa"/>
            <w:tcBorders>
              <w:top w:val="nil"/>
              <w:left w:val="nil"/>
              <w:bottom w:val="single" w:sz="4" w:space="0" w:color="auto"/>
              <w:right w:val="single" w:sz="4" w:space="0" w:color="auto"/>
            </w:tcBorders>
            <w:noWrap/>
            <w:vAlign w:val="bottom"/>
            <w:hideMark/>
          </w:tcPr>
          <w:p w14:paraId="19911F0B"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2580" w:type="dxa"/>
            <w:tcBorders>
              <w:top w:val="nil"/>
              <w:left w:val="nil"/>
              <w:bottom w:val="single" w:sz="4" w:space="0" w:color="auto"/>
              <w:right w:val="single" w:sz="4" w:space="0" w:color="auto"/>
            </w:tcBorders>
            <w:noWrap/>
            <w:vAlign w:val="bottom"/>
            <w:hideMark/>
          </w:tcPr>
          <w:p w14:paraId="6F60A83C"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noWrap/>
            <w:vAlign w:val="bottom"/>
            <w:hideMark/>
          </w:tcPr>
          <w:p w14:paraId="6A22EB53"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noWrap/>
            <w:vAlign w:val="bottom"/>
            <w:hideMark/>
          </w:tcPr>
          <w:p w14:paraId="58AAADC9"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noWrap/>
            <w:vAlign w:val="bottom"/>
            <w:hideMark/>
          </w:tcPr>
          <w:p w14:paraId="26D9E1AC"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noWrap/>
            <w:vAlign w:val="bottom"/>
            <w:hideMark/>
          </w:tcPr>
          <w:p w14:paraId="0FB33B4F"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r>
      <w:tr w:rsidR="00A25124" w:rsidRPr="00CB26E9" w14:paraId="6EB1F568" w14:textId="77777777" w:rsidTr="00FD28E7">
        <w:trPr>
          <w:trHeight w:val="264"/>
        </w:trPr>
        <w:tc>
          <w:tcPr>
            <w:tcW w:w="6060"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49C4FAE" w14:textId="77777777" w:rsidR="00A25124" w:rsidRPr="00CB26E9" w:rsidRDefault="00A25124" w:rsidP="00FD28E7">
            <w:pPr>
              <w:spacing w:after="0" w:line="240" w:lineRule="auto"/>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B. SAŽETAK RAČUNA ZADUŽIVANJA/FINANCIRANJA</w:t>
            </w:r>
          </w:p>
        </w:tc>
        <w:tc>
          <w:tcPr>
            <w:tcW w:w="2580" w:type="dxa"/>
            <w:tcBorders>
              <w:top w:val="nil"/>
              <w:left w:val="nil"/>
              <w:bottom w:val="single" w:sz="4" w:space="0" w:color="auto"/>
              <w:right w:val="single" w:sz="4" w:space="0" w:color="auto"/>
            </w:tcBorders>
            <w:shd w:val="clear" w:color="000000" w:fill="BFBFBF"/>
            <w:noWrap/>
            <w:vAlign w:val="bottom"/>
            <w:hideMark/>
          </w:tcPr>
          <w:p w14:paraId="3BA9AA2A"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shd w:val="clear" w:color="000000" w:fill="BFBFBF"/>
            <w:noWrap/>
            <w:vAlign w:val="bottom"/>
            <w:hideMark/>
          </w:tcPr>
          <w:p w14:paraId="76F1F2EF"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shd w:val="clear" w:color="000000" w:fill="BFBFBF"/>
            <w:noWrap/>
            <w:vAlign w:val="bottom"/>
            <w:hideMark/>
          </w:tcPr>
          <w:p w14:paraId="3B01A752"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shd w:val="clear" w:color="000000" w:fill="BFBFBF"/>
            <w:noWrap/>
            <w:vAlign w:val="bottom"/>
            <w:hideMark/>
          </w:tcPr>
          <w:p w14:paraId="497CCF3A"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shd w:val="clear" w:color="000000" w:fill="BFBFBF"/>
            <w:noWrap/>
            <w:vAlign w:val="bottom"/>
            <w:hideMark/>
          </w:tcPr>
          <w:p w14:paraId="5426C720"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r>
      <w:tr w:rsidR="00A25124" w:rsidRPr="00CB26E9" w14:paraId="7929A5EB" w14:textId="77777777" w:rsidTr="00FD28E7">
        <w:trPr>
          <w:trHeight w:val="264"/>
        </w:trPr>
        <w:tc>
          <w:tcPr>
            <w:tcW w:w="1540" w:type="dxa"/>
            <w:tcBorders>
              <w:top w:val="nil"/>
              <w:left w:val="single" w:sz="4" w:space="0" w:color="auto"/>
              <w:bottom w:val="single" w:sz="4" w:space="0" w:color="auto"/>
              <w:right w:val="single" w:sz="4" w:space="0" w:color="auto"/>
            </w:tcBorders>
            <w:noWrap/>
            <w:vAlign w:val="bottom"/>
            <w:hideMark/>
          </w:tcPr>
          <w:p w14:paraId="3C208E5E" w14:textId="77777777" w:rsidR="00A25124" w:rsidRPr="00CB26E9" w:rsidRDefault="00A25124" w:rsidP="00A25124">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8</w:t>
            </w:r>
          </w:p>
        </w:tc>
        <w:tc>
          <w:tcPr>
            <w:tcW w:w="4520" w:type="dxa"/>
            <w:tcBorders>
              <w:top w:val="nil"/>
              <w:left w:val="nil"/>
              <w:bottom w:val="single" w:sz="4" w:space="0" w:color="auto"/>
              <w:right w:val="single" w:sz="4" w:space="0" w:color="auto"/>
            </w:tcBorders>
            <w:noWrap/>
            <w:vAlign w:val="bottom"/>
            <w:hideMark/>
          </w:tcPr>
          <w:p w14:paraId="48028217" w14:textId="77777777" w:rsidR="00A25124" w:rsidRPr="00CB26E9" w:rsidRDefault="00A25124" w:rsidP="00A25124">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Primici od financijske imovine i zaduživanja</w:t>
            </w:r>
          </w:p>
        </w:tc>
        <w:tc>
          <w:tcPr>
            <w:tcW w:w="2580" w:type="dxa"/>
            <w:tcBorders>
              <w:top w:val="nil"/>
              <w:left w:val="nil"/>
              <w:bottom w:val="single" w:sz="4" w:space="0" w:color="auto"/>
              <w:right w:val="single" w:sz="4" w:space="0" w:color="auto"/>
            </w:tcBorders>
            <w:noWrap/>
            <w:hideMark/>
          </w:tcPr>
          <w:p w14:paraId="2345934F" w14:textId="5FD5983F"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0,00</w:t>
            </w:r>
          </w:p>
        </w:tc>
        <w:tc>
          <w:tcPr>
            <w:tcW w:w="1596" w:type="dxa"/>
            <w:tcBorders>
              <w:top w:val="nil"/>
              <w:left w:val="nil"/>
              <w:bottom w:val="single" w:sz="4" w:space="0" w:color="auto"/>
              <w:right w:val="single" w:sz="4" w:space="0" w:color="auto"/>
            </w:tcBorders>
            <w:noWrap/>
            <w:hideMark/>
          </w:tcPr>
          <w:p w14:paraId="3F310734" w14:textId="1C15499F"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1.818.000,00</w:t>
            </w:r>
          </w:p>
        </w:tc>
        <w:tc>
          <w:tcPr>
            <w:tcW w:w="1596" w:type="dxa"/>
            <w:tcBorders>
              <w:top w:val="nil"/>
              <w:left w:val="nil"/>
              <w:bottom w:val="single" w:sz="4" w:space="0" w:color="auto"/>
              <w:right w:val="single" w:sz="4" w:space="0" w:color="auto"/>
            </w:tcBorders>
            <w:noWrap/>
            <w:hideMark/>
          </w:tcPr>
          <w:p w14:paraId="56EE36FF" w14:textId="1E568DF4"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1.992.000,00</w:t>
            </w:r>
          </w:p>
        </w:tc>
        <w:tc>
          <w:tcPr>
            <w:tcW w:w="1596" w:type="dxa"/>
            <w:tcBorders>
              <w:top w:val="nil"/>
              <w:left w:val="nil"/>
              <w:bottom w:val="single" w:sz="4" w:space="0" w:color="auto"/>
              <w:right w:val="single" w:sz="4" w:space="0" w:color="auto"/>
            </w:tcBorders>
            <w:noWrap/>
            <w:hideMark/>
          </w:tcPr>
          <w:p w14:paraId="0BC0BE10" w14:textId="3B8386E0"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0,00</w:t>
            </w:r>
          </w:p>
        </w:tc>
        <w:tc>
          <w:tcPr>
            <w:tcW w:w="1596" w:type="dxa"/>
            <w:tcBorders>
              <w:top w:val="nil"/>
              <w:left w:val="nil"/>
              <w:bottom w:val="single" w:sz="4" w:space="0" w:color="auto"/>
              <w:right w:val="single" w:sz="4" w:space="0" w:color="auto"/>
            </w:tcBorders>
            <w:noWrap/>
            <w:hideMark/>
          </w:tcPr>
          <w:p w14:paraId="7C483517" w14:textId="2C59AC6A"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0,00</w:t>
            </w:r>
          </w:p>
        </w:tc>
      </w:tr>
      <w:tr w:rsidR="00A25124" w:rsidRPr="00CB26E9" w14:paraId="0295673C" w14:textId="77777777" w:rsidTr="00FD28E7">
        <w:trPr>
          <w:trHeight w:val="264"/>
        </w:trPr>
        <w:tc>
          <w:tcPr>
            <w:tcW w:w="1540" w:type="dxa"/>
            <w:tcBorders>
              <w:top w:val="nil"/>
              <w:left w:val="single" w:sz="4" w:space="0" w:color="auto"/>
              <w:bottom w:val="single" w:sz="4" w:space="0" w:color="auto"/>
              <w:right w:val="single" w:sz="4" w:space="0" w:color="auto"/>
            </w:tcBorders>
            <w:noWrap/>
            <w:vAlign w:val="bottom"/>
            <w:hideMark/>
          </w:tcPr>
          <w:p w14:paraId="4DCF1E3C" w14:textId="77777777" w:rsidR="00A25124" w:rsidRPr="00CB26E9" w:rsidRDefault="00A25124" w:rsidP="00A25124">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5</w:t>
            </w:r>
          </w:p>
        </w:tc>
        <w:tc>
          <w:tcPr>
            <w:tcW w:w="4520" w:type="dxa"/>
            <w:tcBorders>
              <w:top w:val="nil"/>
              <w:left w:val="nil"/>
              <w:bottom w:val="single" w:sz="4" w:space="0" w:color="auto"/>
              <w:right w:val="single" w:sz="4" w:space="0" w:color="auto"/>
            </w:tcBorders>
            <w:noWrap/>
            <w:vAlign w:val="bottom"/>
            <w:hideMark/>
          </w:tcPr>
          <w:p w14:paraId="1DC7B300" w14:textId="77777777" w:rsidR="00A25124" w:rsidRPr="00CB26E9" w:rsidRDefault="00A25124" w:rsidP="00A25124">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Izdaci za financijsku imovinu i otplate zajmova</w:t>
            </w:r>
          </w:p>
        </w:tc>
        <w:tc>
          <w:tcPr>
            <w:tcW w:w="2580" w:type="dxa"/>
            <w:tcBorders>
              <w:top w:val="nil"/>
              <w:left w:val="nil"/>
              <w:bottom w:val="single" w:sz="4" w:space="0" w:color="auto"/>
              <w:right w:val="single" w:sz="4" w:space="0" w:color="auto"/>
            </w:tcBorders>
            <w:noWrap/>
            <w:hideMark/>
          </w:tcPr>
          <w:p w14:paraId="112ABA41" w14:textId="0F94E583"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693.486,68</w:t>
            </w:r>
          </w:p>
        </w:tc>
        <w:tc>
          <w:tcPr>
            <w:tcW w:w="1596" w:type="dxa"/>
            <w:tcBorders>
              <w:top w:val="nil"/>
              <w:left w:val="nil"/>
              <w:bottom w:val="single" w:sz="4" w:space="0" w:color="auto"/>
              <w:right w:val="single" w:sz="4" w:space="0" w:color="auto"/>
            </w:tcBorders>
            <w:noWrap/>
            <w:hideMark/>
          </w:tcPr>
          <w:p w14:paraId="2F380C62" w14:textId="47340289"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843.746,00</w:t>
            </w:r>
          </w:p>
        </w:tc>
        <w:tc>
          <w:tcPr>
            <w:tcW w:w="1596" w:type="dxa"/>
            <w:tcBorders>
              <w:top w:val="nil"/>
              <w:left w:val="nil"/>
              <w:bottom w:val="single" w:sz="4" w:space="0" w:color="auto"/>
              <w:right w:val="single" w:sz="4" w:space="0" w:color="auto"/>
            </w:tcBorders>
            <w:noWrap/>
            <w:hideMark/>
          </w:tcPr>
          <w:p w14:paraId="143FCAFE" w14:textId="376FB088"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1.208.746,00</w:t>
            </w:r>
          </w:p>
        </w:tc>
        <w:tc>
          <w:tcPr>
            <w:tcW w:w="1596" w:type="dxa"/>
            <w:tcBorders>
              <w:top w:val="nil"/>
              <w:left w:val="nil"/>
              <w:bottom w:val="single" w:sz="4" w:space="0" w:color="auto"/>
              <w:right w:val="single" w:sz="4" w:space="0" w:color="auto"/>
            </w:tcBorders>
            <w:noWrap/>
            <w:hideMark/>
          </w:tcPr>
          <w:p w14:paraId="6E5B3F5F" w14:textId="30AE6002"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998.746,00</w:t>
            </w:r>
          </w:p>
        </w:tc>
        <w:tc>
          <w:tcPr>
            <w:tcW w:w="1596" w:type="dxa"/>
            <w:tcBorders>
              <w:top w:val="nil"/>
              <w:left w:val="nil"/>
              <w:bottom w:val="single" w:sz="4" w:space="0" w:color="auto"/>
              <w:right w:val="single" w:sz="4" w:space="0" w:color="auto"/>
            </w:tcBorders>
            <w:noWrap/>
            <w:hideMark/>
          </w:tcPr>
          <w:p w14:paraId="3D9B1C31" w14:textId="769C0E43" w:rsidR="00A25124" w:rsidRPr="00CB26E9" w:rsidRDefault="00A25124" w:rsidP="00A25124">
            <w:pPr>
              <w:spacing w:after="0" w:line="240" w:lineRule="auto"/>
              <w:jc w:val="right"/>
              <w:rPr>
                <w:rFonts w:ascii="Arial" w:eastAsia="Times New Roman" w:hAnsi="Arial" w:cs="Arial"/>
                <w:sz w:val="20"/>
                <w:szCs w:val="20"/>
                <w:lang w:eastAsia="hr-HR"/>
              </w:rPr>
            </w:pPr>
            <w:r w:rsidRPr="00A25124">
              <w:rPr>
                <w:rFonts w:ascii="Arial" w:eastAsia="Times New Roman" w:hAnsi="Arial" w:cs="Arial"/>
                <w:sz w:val="20"/>
                <w:szCs w:val="20"/>
                <w:lang w:eastAsia="hr-HR"/>
              </w:rPr>
              <w:t>664.346,00</w:t>
            </w:r>
          </w:p>
        </w:tc>
      </w:tr>
      <w:tr w:rsidR="00A25124" w:rsidRPr="00CB26E9" w14:paraId="38CF344C" w14:textId="77777777" w:rsidTr="00FD28E7">
        <w:trPr>
          <w:trHeight w:val="264"/>
        </w:trPr>
        <w:tc>
          <w:tcPr>
            <w:tcW w:w="6060" w:type="dxa"/>
            <w:gridSpan w:val="2"/>
            <w:tcBorders>
              <w:top w:val="single" w:sz="4" w:space="0" w:color="auto"/>
              <w:left w:val="single" w:sz="4" w:space="0" w:color="auto"/>
              <w:bottom w:val="single" w:sz="4" w:space="0" w:color="auto"/>
              <w:right w:val="single" w:sz="4" w:space="0" w:color="auto"/>
            </w:tcBorders>
            <w:noWrap/>
            <w:vAlign w:val="bottom"/>
            <w:hideMark/>
          </w:tcPr>
          <w:p w14:paraId="38A61DB2" w14:textId="77777777" w:rsidR="00A25124" w:rsidRPr="00CB26E9" w:rsidRDefault="00A25124" w:rsidP="00A25124">
            <w:pPr>
              <w:spacing w:after="0" w:line="240" w:lineRule="auto"/>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NETO ZADUŽIVANJE/FINANCIRANJE</w:t>
            </w:r>
          </w:p>
        </w:tc>
        <w:tc>
          <w:tcPr>
            <w:tcW w:w="2580" w:type="dxa"/>
            <w:tcBorders>
              <w:top w:val="nil"/>
              <w:left w:val="nil"/>
              <w:bottom w:val="single" w:sz="4" w:space="0" w:color="auto"/>
              <w:right w:val="single" w:sz="4" w:space="0" w:color="auto"/>
            </w:tcBorders>
            <w:noWrap/>
            <w:hideMark/>
          </w:tcPr>
          <w:p w14:paraId="57CE18A5" w14:textId="15218894" w:rsidR="00A25124" w:rsidRPr="00CB26E9" w:rsidRDefault="00A25124" w:rsidP="00A25124">
            <w:pPr>
              <w:spacing w:after="0" w:line="240" w:lineRule="auto"/>
              <w:jc w:val="right"/>
              <w:rPr>
                <w:rFonts w:ascii="Arial" w:eastAsia="Times New Roman" w:hAnsi="Arial" w:cs="Arial"/>
                <w:b/>
                <w:bCs/>
                <w:sz w:val="20"/>
                <w:szCs w:val="20"/>
                <w:lang w:eastAsia="hr-HR"/>
              </w:rPr>
            </w:pPr>
            <w:r w:rsidRPr="00A25124">
              <w:rPr>
                <w:rFonts w:ascii="Arial" w:eastAsia="Times New Roman" w:hAnsi="Arial" w:cs="Arial"/>
                <w:b/>
                <w:bCs/>
                <w:sz w:val="20"/>
                <w:szCs w:val="20"/>
                <w:lang w:eastAsia="hr-HR"/>
              </w:rPr>
              <w:t>-693.486,68</w:t>
            </w:r>
          </w:p>
        </w:tc>
        <w:tc>
          <w:tcPr>
            <w:tcW w:w="1596" w:type="dxa"/>
            <w:tcBorders>
              <w:top w:val="nil"/>
              <w:left w:val="nil"/>
              <w:bottom w:val="single" w:sz="4" w:space="0" w:color="auto"/>
              <w:right w:val="single" w:sz="4" w:space="0" w:color="auto"/>
            </w:tcBorders>
            <w:noWrap/>
            <w:hideMark/>
          </w:tcPr>
          <w:p w14:paraId="189460C3" w14:textId="73E0ECD5" w:rsidR="00A25124" w:rsidRPr="00CB26E9" w:rsidRDefault="00A25124" w:rsidP="00A25124">
            <w:pPr>
              <w:spacing w:after="0" w:line="240" w:lineRule="auto"/>
              <w:jc w:val="right"/>
              <w:rPr>
                <w:rFonts w:ascii="Arial" w:eastAsia="Times New Roman" w:hAnsi="Arial" w:cs="Arial"/>
                <w:b/>
                <w:bCs/>
                <w:sz w:val="20"/>
                <w:szCs w:val="20"/>
                <w:lang w:eastAsia="hr-HR"/>
              </w:rPr>
            </w:pPr>
            <w:r w:rsidRPr="00A25124">
              <w:rPr>
                <w:rFonts w:ascii="Arial" w:eastAsia="Times New Roman" w:hAnsi="Arial" w:cs="Arial"/>
                <w:b/>
                <w:bCs/>
                <w:sz w:val="20"/>
                <w:szCs w:val="20"/>
                <w:lang w:eastAsia="hr-HR"/>
              </w:rPr>
              <w:t>974.254,00</w:t>
            </w:r>
          </w:p>
        </w:tc>
        <w:tc>
          <w:tcPr>
            <w:tcW w:w="1596" w:type="dxa"/>
            <w:tcBorders>
              <w:top w:val="nil"/>
              <w:left w:val="nil"/>
              <w:bottom w:val="single" w:sz="4" w:space="0" w:color="auto"/>
              <w:right w:val="single" w:sz="4" w:space="0" w:color="auto"/>
            </w:tcBorders>
            <w:noWrap/>
            <w:hideMark/>
          </w:tcPr>
          <w:p w14:paraId="0F50E51F" w14:textId="4131E7A3" w:rsidR="00A25124" w:rsidRPr="00CB26E9" w:rsidRDefault="00A25124" w:rsidP="00A25124">
            <w:pPr>
              <w:spacing w:after="0" w:line="240" w:lineRule="auto"/>
              <w:jc w:val="right"/>
              <w:rPr>
                <w:rFonts w:ascii="Arial" w:eastAsia="Times New Roman" w:hAnsi="Arial" w:cs="Arial"/>
                <w:b/>
                <w:bCs/>
                <w:sz w:val="20"/>
                <w:szCs w:val="20"/>
                <w:lang w:eastAsia="hr-HR"/>
              </w:rPr>
            </w:pPr>
            <w:r w:rsidRPr="00A25124">
              <w:rPr>
                <w:rFonts w:ascii="Arial" w:eastAsia="Times New Roman" w:hAnsi="Arial" w:cs="Arial"/>
                <w:b/>
                <w:bCs/>
                <w:sz w:val="20"/>
                <w:szCs w:val="20"/>
                <w:lang w:eastAsia="hr-HR"/>
              </w:rPr>
              <w:t>783.254,00</w:t>
            </w:r>
          </w:p>
        </w:tc>
        <w:tc>
          <w:tcPr>
            <w:tcW w:w="1596" w:type="dxa"/>
            <w:tcBorders>
              <w:top w:val="nil"/>
              <w:left w:val="nil"/>
              <w:bottom w:val="single" w:sz="4" w:space="0" w:color="auto"/>
              <w:right w:val="single" w:sz="4" w:space="0" w:color="auto"/>
            </w:tcBorders>
            <w:noWrap/>
            <w:hideMark/>
          </w:tcPr>
          <w:p w14:paraId="2D72864B" w14:textId="614D2FB6" w:rsidR="00A25124" w:rsidRPr="00CB26E9" w:rsidRDefault="00A25124" w:rsidP="00A25124">
            <w:pPr>
              <w:spacing w:after="0" w:line="240" w:lineRule="auto"/>
              <w:jc w:val="right"/>
              <w:rPr>
                <w:rFonts w:ascii="Arial" w:eastAsia="Times New Roman" w:hAnsi="Arial" w:cs="Arial"/>
                <w:b/>
                <w:bCs/>
                <w:sz w:val="20"/>
                <w:szCs w:val="20"/>
                <w:lang w:eastAsia="hr-HR"/>
              </w:rPr>
            </w:pPr>
            <w:r w:rsidRPr="00A25124">
              <w:rPr>
                <w:rFonts w:ascii="Arial" w:eastAsia="Times New Roman" w:hAnsi="Arial" w:cs="Arial"/>
                <w:b/>
                <w:bCs/>
                <w:sz w:val="20"/>
                <w:szCs w:val="20"/>
                <w:lang w:eastAsia="hr-HR"/>
              </w:rPr>
              <w:t>-998.746,00</w:t>
            </w:r>
          </w:p>
        </w:tc>
        <w:tc>
          <w:tcPr>
            <w:tcW w:w="1596" w:type="dxa"/>
            <w:tcBorders>
              <w:top w:val="nil"/>
              <w:left w:val="nil"/>
              <w:bottom w:val="single" w:sz="4" w:space="0" w:color="auto"/>
              <w:right w:val="single" w:sz="4" w:space="0" w:color="auto"/>
            </w:tcBorders>
            <w:noWrap/>
            <w:hideMark/>
          </w:tcPr>
          <w:p w14:paraId="1D96AF49" w14:textId="64435DC8" w:rsidR="00A25124" w:rsidRPr="00CB26E9" w:rsidRDefault="00A25124" w:rsidP="00A25124">
            <w:pPr>
              <w:spacing w:after="0" w:line="240" w:lineRule="auto"/>
              <w:jc w:val="right"/>
              <w:rPr>
                <w:rFonts w:ascii="Arial" w:eastAsia="Times New Roman" w:hAnsi="Arial" w:cs="Arial"/>
                <w:b/>
                <w:bCs/>
                <w:sz w:val="20"/>
                <w:szCs w:val="20"/>
                <w:lang w:eastAsia="hr-HR"/>
              </w:rPr>
            </w:pPr>
            <w:r w:rsidRPr="00A25124">
              <w:rPr>
                <w:rFonts w:ascii="Arial" w:eastAsia="Times New Roman" w:hAnsi="Arial" w:cs="Arial"/>
                <w:b/>
                <w:bCs/>
                <w:sz w:val="20"/>
                <w:szCs w:val="20"/>
                <w:lang w:eastAsia="hr-HR"/>
              </w:rPr>
              <w:t>-664.346,00</w:t>
            </w:r>
          </w:p>
        </w:tc>
      </w:tr>
      <w:tr w:rsidR="00A25124" w:rsidRPr="00CB26E9" w14:paraId="54F4FDF8" w14:textId="77777777" w:rsidTr="00FD28E7">
        <w:trPr>
          <w:trHeight w:val="264"/>
        </w:trPr>
        <w:tc>
          <w:tcPr>
            <w:tcW w:w="1540" w:type="dxa"/>
            <w:tcBorders>
              <w:top w:val="nil"/>
              <w:left w:val="single" w:sz="4" w:space="0" w:color="auto"/>
              <w:bottom w:val="single" w:sz="4" w:space="0" w:color="auto"/>
              <w:right w:val="single" w:sz="4" w:space="0" w:color="auto"/>
            </w:tcBorders>
            <w:noWrap/>
            <w:vAlign w:val="bottom"/>
            <w:hideMark/>
          </w:tcPr>
          <w:p w14:paraId="00162AF8"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4520" w:type="dxa"/>
            <w:tcBorders>
              <w:top w:val="nil"/>
              <w:left w:val="nil"/>
              <w:bottom w:val="single" w:sz="4" w:space="0" w:color="auto"/>
              <w:right w:val="single" w:sz="4" w:space="0" w:color="auto"/>
            </w:tcBorders>
            <w:noWrap/>
            <w:vAlign w:val="bottom"/>
            <w:hideMark/>
          </w:tcPr>
          <w:p w14:paraId="6D7B1A06"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2580" w:type="dxa"/>
            <w:tcBorders>
              <w:top w:val="nil"/>
              <w:left w:val="nil"/>
              <w:bottom w:val="single" w:sz="4" w:space="0" w:color="auto"/>
              <w:right w:val="single" w:sz="4" w:space="0" w:color="auto"/>
            </w:tcBorders>
            <w:noWrap/>
            <w:vAlign w:val="bottom"/>
            <w:hideMark/>
          </w:tcPr>
          <w:p w14:paraId="26A23F49"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noWrap/>
            <w:vAlign w:val="bottom"/>
            <w:hideMark/>
          </w:tcPr>
          <w:p w14:paraId="39629263"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noWrap/>
            <w:vAlign w:val="bottom"/>
            <w:hideMark/>
          </w:tcPr>
          <w:p w14:paraId="1596A2A7"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noWrap/>
            <w:vAlign w:val="bottom"/>
            <w:hideMark/>
          </w:tcPr>
          <w:p w14:paraId="4EEAAD78"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noWrap/>
            <w:vAlign w:val="bottom"/>
            <w:hideMark/>
          </w:tcPr>
          <w:p w14:paraId="1C0DB567"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r>
      <w:tr w:rsidR="00A25124" w:rsidRPr="00CB26E9" w14:paraId="0D2F5B2D" w14:textId="77777777" w:rsidTr="00FD28E7">
        <w:trPr>
          <w:trHeight w:val="264"/>
        </w:trPr>
        <w:tc>
          <w:tcPr>
            <w:tcW w:w="6060" w:type="dxa"/>
            <w:gridSpan w:val="2"/>
            <w:tcBorders>
              <w:top w:val="single" w:sz="4" w:space="0" w:color="auto"/>
              <w:left w:val="single" w:sz="4" w:space="0" w:color="auto"/>
              <w:bottom w:val="single" w:sz="4" w:space="0" w:color="auto"/>
              <w:right w:val="single" w:sz="4" w:space="0" w:color="000000"/>
            </w:tcBorders>
            <w:noWrap/>
            <w:vAlign w:val="bottom"/>
            <w:hideMark/>
          </w:tcPr>
          <w:p w14:paraId="55BFECDB" w14:textId="77777777" w:rsidR="00A25124" w:rsidRPr="00CB26E9" w:rsidRDefault="00A25124" w:rsidP="00FD28E7">
            <w:pPr>
              <w:spacing w:after="0" w:line="240" w:lineRule="auto"/>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VIŠAK/MANJAK + NETO ZADUŽIVANJE/FINANCIRANJE</w:t>
            </w:r>
          </w:p>
        </w:tc>
        <w:tc>
          <w:tcPr>
            <w:tcW w:w="2580" w:type="dxa"/>
            <w:tcBorders>
              <w:top w:val="nil"/>
              <w:left w:val="nil"/>
              <w:bottom w:val="single" w:sz="4" w:space="0" w:color="auto"/>
              <w:right w:val="single" w:sz="4" w:space="0" w:color="auto"/>
            </w:tcBorders>
            <w:noWrap/>
            <w:hideMark/>
          </w:tcPr>
          <w:p w14:paraId="3EEE7EA0" w14:textId="77777777" w:rsidR="00A25124" w:rsidRPr="00A25124" w:rsidRDefault="00A25124" w:rsidP="00FD28E7">
            <w:pPr>
              <w:spacing w:after="0" w:line="240" w:lineRule="auto"/>
              <w:jc w:val="right"/>
              <w:rPr>
                <w:rFonts w:ascii="Arial" w:eastAsia="Times New Roman" w:hAnsi="Arial" w:cs="Arial"/>
                <w:b/>
                <w:bCs/>
                <w:sz w:val="20"/>
                <w:szCs w:val="20"/>
                <w:lang w:eastAsia="hr-HR"/>
              </w:rPr>
            </w:pPr>
            <w:r w:rsidRPr="00A25124">
              <w:rPr>
                <w:rFonts w:ascii="Arial" w:eastAsia="Times New Roman" w:hAnsi="Arial" w:cs="Arial"/>
                <w:b/>
                <w:bCs/>
                <w:sz w:val="20"/>
                <w:szCs w:val="20"/>
                <w:lang w:eastAsia="hr-HR"/>
              </w:rPr>
              <w:t>131.742,66</w:t>
            </w:r>
          </w:p>
        </w:tc>
        <w:tc>
          <w:tcPr>
            <w:tcW w:w="1596" w:type="dxa"/>
            <w:tcBorders>
              <w:top w:val="nil"/>
              <w:left w:val="nil"/>
              <w:bottom w:val="single" w:sz="4" w:space="0" w:color="auto"/>
              <w:right w:val="single" w:sz="4" w:space="0" w:color="auto"/>
            </w:tcBorders>
            <w:noWrap/>
            <w:hideMark/>
          </w:tcPr>
          <w:p w14:paraId="5E7C9DA2" w14:textId="77777777" w:rsidR="00A25124" w:rsidRPr="00A25124" w:rsidRDefault="00A25124" w:rsidP="00FD28E7">
            <w:pPr>
              <w:spacing w:after="0" w:line="240" w:lineRule="auto"/>
              <w:jc w:val="right"/>
              <w:rPr>
                <w:rFonts w:ascii="Arial" w:eastAsia="Times New Roman" w:hAnsi="Arial" w:cs="Arial"/>
                <w:b/>
                <w:bCs/>
                <w:sz w:val="20"/>
                <w:szCs w:val="20"/>
                <w:lang w:eastAsia="hr-HR"/>
              </w:rPr>
            </w:pPr>
            <w:r w:rsidRPr="00A25124">
              <w:rPr>
                <w:rFonts w:ascii="Arial" w:eastAsia="Times New Roman" w:hAnsi="Arial" w:cs="Arial"/>
                <w:b/>
                <w:bCs/>
                <w:sz w:val="20"/>
                <w:szCs w:val="20"/>
                <w:lang w:eastAsia="hr-HR"/>
              </w:rPr>
              <w:t>-765.853,00</w:t>
            </w:r>
          </w:p>
        </w:tc>
        <w:tc>
          <w:tcPr>
            <w:tcW w:w="1596" w:type="dxa"/>
            <w:tcBorders>
              <w:top w:val="nil"/>
              <w:left w:val="nil"/>
              <w:bottom w:val="single" w:sz="4" w:space="0" w:color="auto"/>
              <w:right w:val="single" w:sz="4" w:space="0" w:color="auto"/>
            </w:tcBorders>
            <w:noWrap/>
            <w:hideMark/>
          </w:tcPr>
          <w:p w14:paraId="6DB84410" w14:textId="77777777" w:rsidR="00A25124" w:rsidRPr="00A25124" w:rsidRDefault="00A25124" w:rsidP="00FD28E7">
            <w:pPr>
              <w:spacing w:after="0" w:line="240" w:lineRule="auto"/>
              <w:jc w:val="right"/>
              <w:rPr>
                <w:rFonts w:ascii="Arial" w:eastAsia="Times New Roman" w:hAnsi="Arial" w:cs="Arial"/>
                <w:b/>
                <w:bCs/>
                <w:sz w:val="20"/>
                <w:szCs w:val="20"/>
                <w:lang w:eastAsia="hr-HR"/>
              </w:rPr>
            </w:pPr>
            <w:r w:rsidRPr="00A25124">
              <w:rPr>
                <w:rFonts w:ascii="Arial" w:eastAsia="Times New Roman" w:hAnsi="Arial" w:cs="Arial"/>
                <w:b/>
                <w:bCs/>
                <w:sz w:val="20"/>
                <w:szCs w:val="20"/>
                <w:lang w:eastAsia="hr-HR"/>
              </w:rPr>
              <w:t>-58.354,00</w:t>
            </w:r>
          </w:p>
        </w:tc>
        <w:tc>
          <w:tcPr>
            <w:tcW w:w="1596" w:type="dxa"/>
            <w:tcBorders>
              <w:top w:val="nil"/>
              <w:left w:val="nil"/>
              <w:bottom w:val="single" w:sz="4" w:space="0" w:color="auto"/>
              <w:right w:val="single" w:sz="4" w:space="0" w:color="auto"/>
            </w:tcBorders>
            <w:noWrap/>
            <w:hideMark/>
          </w:tcPr>
          <w:p w14:paraId="51180F73" w14:textId="77777777" w:rsidR="00A25124" w:rsidRPr="00A25124" w:rsidRDefault="00A25124" w:rsidP="00FD28E7">
            <w:pPr>
              <w:spacing w:after="0" w:line="240" w:lineRule="auto"/>
              <w:jc w:val="right"/>
              <w:rPr>
                <w:rFonts w:ascii="Arial" w:eastAsia="Times New Roman" w:hAnsi="Arial" w:cs="Arial"/>
                <w:b/>
                <w:bCs/>
                <w:sz w:val="20"/>
                <w:szCs w:val="20"/>
                <w:lang w:eastAsia="hr-HR"/>
              </w:rPr>
            </w:pPr>
            <w:r w:rsidRPr="00A25124">
              <w:rPr>
                <w:rFonts w:ascii="Arial" w:eastAsia="Times New Roman" w:hAnsi="Arial" w:cs="Arial"/>
                <w:b/>
                <w:bCs/>
                <w:sz w:val="20"/>
                <w:szCs w:val="20"/>
                <w:lang w:eastAsia="hr-HR"/>
              </w:rPr>
              <w:t>0,00</w:t>
            </w:r>
          </w:p>
        </w:tc>
        <w:tc>
          <w:tcPr>
            <w:tcW w:w="1596" w:type="dxa"/>
            <w:tcBorders>
              <w:top w:val="nil"/>
              <w:left w:val="nil"/>
              <w:bottom w:val="single" w:sz="4" w:space="0" w:color="auto"/>
              <w:right w:val="single" w:sz="4" w:space="0" w:color="auto"/>
            </w:tcBorders>
            <w:noWrap/>
            <w:hideMark/>
          </w:tcPr>
          <w:p w14:paraId="23158F83" w14:textId="77777777" w:rsidR="00A25124" w:rsidRPr="00A25124" w:rsidRDefault="00A25124" w:rsidP="00FD28E7">
            <w:pPr>
              <w:spacing w:after="0" w:line="240" w:lineRule="auto"/>
              <w:jc w:val="right"/>
              <w:rPr>
                <w:rFonts w:ascii="Arial" w:eastAsia="Times New Roman" w:hAnsi="Arial" w:cs="Arial"/>
                <w:b/>
                <w:bCs/>
                <w:sz w:val="20"/>
                <w:szCs w:val="20"/>
                <w:lang w:eastAsia="hr-HR"/>
              </w:rPr>
            </w:pPr>
            <w:r w:rsidRPr="00A25124">
              <w:rPr>
                <w:rFonts w:ascii="Arial" w:eastAsia="Times New Roman" w:hAnsi="Arial" w:cs="Arial"/>
                <w:b/>
                <w:bCs/>
                <w:sz w:val="20"/>
                <w:szCs w:val="20"/>
                <w:lang w:eastAsia="hr-HR"/>
              </w:rPr>
              <w:t>0,00</w:t>
            </w:r>
          </w:p>
        </w:tc>
      </w:tr>
      <w:tr w:rsidR="00A25124" w:rsidRPr="00CB26E9" w14:paraId="7F0755A2" w14:textId="77777777" w:rsidTr="00FD28E7">
        <w:trPr>
          <w:trHeight w:val="264"/>
        </w:trPr>
        <w:tc>
          <w:tcPr>
            <w:tcW w:w="1540" w:type="dxa"/>
            <w:tcBorders>
              <w:top w:val="nil"/>
              <w:left w:val="single" w:sz="4" w:space="0" w:color="auto"/>
              <w:bottom w:val="single" w:sz="4" w:space="0" w:color="auto"/>
              <w:right w:val="single" w:sz="4" w:space="0" w:color="auto"/>
            </w:tcBorders>
            <w:noWrap/>
            <w:vAlign w:val="bottom"/>
            <w:hideMark/>
          </w:tcPr>
          <w:p w14:paraId="6CC984DE"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4520" w:type="dxa"/>
            <w:tcBorders>
              <w:top w:val="nil"/>
              <w:left w:val="nil"/>
              <w:bottom w:val="single" w:sz="4" w:space="0" w:color="auto"/>
              <w:right w:val="single" w:sz="4" w:space="0" w:color="auto"/>
            </w:tcBorders>
            <w:noWrap/>
            <w:vAlign w:val="bottom"/>
            <w:hideMark/>
          </w:tcPr>
          <w:p w14:paraId="09FB2958"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2580" w:type="dxa"/>
            <w:tcBorders>
              <w:top w:val="nil"/>
              <w:left w:val="nil"/>
              <w:bottom w:val="single" w:sz="4" w:space="0" w:color="auto"/>
              <w:right w:val="single" w:sz="4" w:space="0" w:color="auto"/>
            </w:tcBorders>
            <w:noWrap/>
            <w:vAlign w:val="bottom"/>
            <w:hideMark/>
          </w:tcPr>
          <w:p w14:paraId="036DCFA4"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noWrap/>
            <w:vAlign w:val="bottom"/>
            <w:hideMark/>
          </w:tcPr>
          <w:p w14:paraId="26C382AC"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noWrap/>
            <w:vAlign w:val="bottom"/>
            <w:hideMark/>
          </w:tcPr>
          <w:p w14:paraId="3578CDE3"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noWrap/>
            <w:vAlign w:val="bottom"/>
            <w:hideMark/>
          </w:tcPr>
          <w:p w14:paraId="767F494A"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noWrap/>
            <w:vAlign w:val="bottom"/>
            <w:hideMark/>
          </w:tcPr>
          <w:p w14:paraId="0C2B9532"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r>
      <w:tr w:rsidR="00A25124" w:rsidRPr="00CB26E9" w14:paraId="694A1BAB" w14:textId="77777777" w:rsidTr="00FD28E7">
        <w:trPr>
          <w:trHeight w:val="264"/>
        </w:trPr>
        <w:tc>
          <w:tcPr>
            <w:tcW w:w="6060"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576D2A13" w14:textId="77777777" w:rsidR="00A25124" w:rsidRPr="00CB26E9" w:rsidRDefault="00A25124" w:rsidP="00FD28E7">
            <w:pPr>
              <w:spacing w:after="0" w:line="240" w:lineRule="auto"/>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C) PRENESENI VIŠAK ILI PRENESENI MANJAK</w:t>
            </w:r>
          </w:p>
        </w:tc>
        <w:tc>
          <w:tcPr>
            <w:tcW w:w="2580" w:type="dxa"/>
            <w:tcBorders>
              <w:top w:val="nil"/>
              <w:left w:val="nil"/>
              <w:bottom w:val="single" w:sz="4" w:space="0" w:color="auto"/>
              <w:right w:val="single" w:sz="4" w:space="0" w:color="auto"/>
            </w:tcBorders>
            <w:shd w:val="clear" w:color="000000" w:fill="BFBFBF"/>
            <w:noWrap/>
            <w:vAlign w:val="bottom"/>
            <w:hideMark/>
          </w:tcPr>
          <w:p w14:paraId="11F40F6B"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shd w:val="clear" w:color="000000" w:fill="BFBFBF"/>
            <w:noWrap/>
            <w:vAlign w:val="bottom"/>
            <w:hideMark/>
          </w:tcPr>
          <w:p w14:paraId="5B0040A7"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shd w:val="clear" w:color="000000" w:fill="BFBFBF"/>
            <w:noWrap/>
            <w:vAlign w:val="bottom"/>
            <w:hideMark/>
          </w:tcPr>
          <w:p w14:paraId="33BD3D21"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shd w:val="clear" w:color="000000" w:fill="BFBFBF"/>
            <w:noWrap/>
            <w:vAlign w:val="bottom"/>
            <w:hideMark/>
          </w:tcPr>
          <w:p w14:paraId="7DDEFB7E"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shd w:val="clear" w:color="000000" w:fill="BFBFBF"/>
            <w:noWrap/>
            <w:vAlign w:val="bottom"/>
            <w:hideMark/>
          </w:tcPr>
          <w:p w14:paraId="6E630F2D"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r>
      <w:tr w:rsidR="00A25124" w:rsidRPr="00CB26E9" w14:paraId="1B044395" w14:textId="77777777" w:rsidTr="00FD28E7">
        <w:trPr>
          <w:trHeight w:val="264"/>
        </w:trPr>
        <w:tc>
          <w:tcPr>
            <w:tcW w:w="606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B1465BB"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PRIJENOS VIŠKA/MANJKA IZ PRETHODNE(IH) GODINE</w:t>
            </w:r>
          </w:p>
        </w:tc>
        <w:tc>
          <w:tcPr>
            <w:tcW w:w="2580" w:type="dxa"/>
            <w:tcBorders>
              <w:top w:val="nil"/>
              <w:left w:val="nil"/>
              <w:bottom w:val="single" w:sz="4" w:space="0" w:color="auto"/>
              <w:right w:val="single" w:sz="4" w:space="0" w:color="auto"/>
            </w:tcBorders>
            <w:noWrap/>
            <w:hideMark/>
          </w:tcPr>
          <w:p w14:paraId="388FA561" w14:textId="77777777" w:rsidR="00A25124" w:rsidRPr="00CB26E9" w:rsidRDefault="00A25124" w:rsidP="00FD28E7">
            <w:pPr>
              <w:spacing w:after="0" w:line="240" w:lineRule="auto"/>
              <w:jc w:val="right"/>
              <w:rPr>
                <w:rFonts w:ascii="Arial" w:eastAsia="Times New Roman" w:hAnsi="Arial" w:cs="Arial"/>
                <w:sz w:val="20"/>
                <w:szCs w:val="20"/>
                <w:lang w:eastAsia="hr-HR"/>
              </w:rPr>
            </w:pPr>
            <w:r w:rsidRPr="00CB26E9">
              <w:rPr>
                <w:rFonts w:ascii="Arial" w:eastAsia="Times New Roman" w:hAnsi="Arial" w:cs="Arial"/>
                <w:sz w:val="20"/>
                <w:szCs w:val="20"/>
                <w:lang w:eastAsia="hr-HR"/>
              </w:rPr>
              <w:t>634.757,52</w:t>
            </w:r>
          </w:p>
        </w:tc>
        <w:tc>
          <w:tcPr>
            <w:tcW w:w="1596" w:type="dxa"/>
            <w:tcBorders>
              <w:top w:val="nil"/>
              <w:left w:val="nil"/>
              <w:bottom w:val="single" w:sz="4" w:space="0" w:color="auto"/>
              <w:right w:val="single" w:sz="4" w:space="0" w:color="auto"/>
            </w:tcBorders>
            <w:noWrap/>
            <w:hideMark/>
          </w:tcPr>
          <w:p w14:paraId="79C84A09" w14:textId="77777777" w:rsidR="00A25124" w:rsidRPr="00CB26E9" w:rsidRDefault="00A25124" w:rsidP="00FD28E7">
            <w:pPr>
              <w:spacing w:after="0" w:line="240" w:lineRule="auto"/>
              <w:jc w:val="right"/>
              <w:rPr>
                <w:rFonts w:ascii="Arial" w:eastAsia="Times New Roman" w:hAnsi="Arial" w:cs="Arial"/>
                <w:sz w:val="20"/>
                <w:szCs w:val="20"/>
                <w:lang w:eastAsia="hr-HR"/>
              </w:rPr>
            </w:pPr>
            <w:r w:rsidRPr="00CB26E9">
              <w:rPr>
                <w:rFonts w:ascii="Arial" w:eastAsia="Times New Roman" w:hAnsi="Arial" w:cs="Arial"/>
                <w:sz w:val="20"/>
                <w:szCs w:val="20"/>
                <w:lang w:eastAsia="hr-HR"/>
              </w:rPr>
              <w:t>765.853,00</w:t>
            </w:r>
          </w:p>
        </w:tc>
        <w:tc>
          <w:tcPr>
            <w:tcW w:w="1596" w:type="dxa"/>
            <w:tcBorders>
              <w:top w:val="nil"/>
              <w:left w:val="nil"/>
              <w:bottom w:val="single" w:sz="4" w:space="0" w:color="auto"/>
              <w:right w:val="single" w:sz="4" w:space="0" w:color="auto"/>
            </w:tcBorders>
            <w:noWrap/>
            <w:hideMark/>
          </w:tcPr>
          <w:p w14:paraId="13CD2645" w14:textId="77777777" w:rsidR="00A25124" w:rsidRPr="00CB26E9" w:rsidRDefault="00A25124" w:rsidP="00FD28E7">
            <w:pPr>
              <w:spacing w:after="0" w:line="240" w:lineRule="auto"/>
              <w:jc w:val="right"/>
              <w:rPr>
                <w:rFonts w:ascii="Arial" w:eastAsia="Times New Roman" w:hAnsi="Arial" w:cs="Arial"/>
                <w:sz w:val="20"/>
                <w:szCs w:val="20"/>
                <w:lang w:eastAsia="hr-HR"/>
              </w:rPr>
            </w:pPr>
            <w:r w:rsidRPr="00AF33D0">
              <w:rPr>
                <w:rFonts w:ascii="Arial" w:eastAsia="Times New Roman" w:hAnsi="Arial" w:cs="Arial"/>
                <w:sz w:val="20"/>
                <w:szCs w:val="20"/>
                <w:lang w:eastAsia="hr-HR"/>
              </w:rPr>
              <w:t>58.354,00</w:t>
            </w:r>
          </w:p>
        </w:tc>
        <w:tc>
          <w:tcPr>
            <w:tcW w:w="1596" w:type="dxa"/>
            <w:tcBorders>
              <w:top w:val="nil"/>
              <w:left w:val="nil"/>
              <w:bottom w:val="single" w:sz="4" w:space="0" w:color="auto"/>
              <w:right w:val="single" w:sz="4" w:space="0" w:color="auto"/>
            </w:tcBorders>
            <w:shd w:val="clear" w:color="000000" w:fill="FFFFFF"/>
            <w:noWrap/>
            <w:hideMark/>
          </w:tcPr>
          <w:p w14:paraId="4041E73A" w14:textId="77777777" w:rsidR="00A25124" w:rsidRPr="00CB26E9" w:rsidRDefault="00A25124" w:rsidP="00FD28E7">
            <w:pPr>
              <w:spacing w:after="0" w:line="240" w:lineRule="auto"/>
              <w:jc w:val="right"/>
              <w:rPr>
                <w:rFonts w:ascii="Arial" w:eastAsia="Times New Roman" w:hAnsi="Arial" w:cs="Arial"/>
                <w:sz w:val="20"/>
                <w:szCs w:val="20"/>
                <w:lang w:eastAsia="hr-HR"/>
              </w:rPr>
            </w:pPr>
            <w:r w:rsidRPr="00CB26E9">
              <w:rPr>
                <w:rFonts w:ascii="Arial" w:eastAsia="Times New Roman" w:hAnsi="Arial" w:cs="Arial"/>
                <w:sz w:val="20"/>
                <w:szCs w:val="20"/>
                <w:lang w:eastAsia="hr-HR"/>
              </w:rPr>
              <w:t>0,00</w:t>
            </w:r>
          </w:p>
        </w:tc>
        <w:tc>
          <w:tcPr>
            <w:tcW w:w="1596" w:type="dxa"/>
            <w:tcBorders>
              <w:top w:val="nil"/>
              <w:left w:val="nil"/>
              <w:bottom w:val="single" w:sz="4" w:space="0" w:color="auto"/>
              <w:right w:val="single" w:sz="4" w:space="0" w:color="auto"/>
            </w:tcBorders>
            <w:shd w:val="clear" w:color="000000" w:fill="FFFFFF"/>
            <w:noWrap/>
            <w:hideMark/>
          </w:tcPr>
          <w:p w14:paraId="3B5084D2" w14:textId="77777777" w:rsidR="00A25124" w:rsidRPr="00CB26E9" w:rsidRDefault="00A25124" w:rsidP="00FD28E7">
            <w:pPr>
              <w:spacing w:after="0" w:line="240" w:lineRule="auto"/>
              <w:jc w:val="right"/>
              <w:rPr>
                <w:rFonts w:ascii="Arial" w:eastAsia="Times New Roman" w:hAnsi="Arial" w:cs="Arial"/>
                <w:sz w:val="20"/>
                <w:szCs w:val="20"/>
                <w:lang w:eastAsia="hr-HR"/>
              </w:rPr>
            </w:pPr>
            <w:r w:rsidRPr="00CB26E9">
              <w:rPr>
                <w:rFonts w:ascii="Arial" w:eastAsia="Times New Roman" w:hAnsi="Arial" w:cs="Arial"/>
                <w:sz w:val="20"/>
                <w:szCs w:val="20"/>
                <w:lang w:eastAsia="hr-HR"/>
              </w:rPr>
              <w:t>0,00</w:t>
            </w:r>
          </w:p>
        </w:tc>
      </w:tr>
      <w:tr w:rsidR="00A25124" w:rsidRPr="00CB26E9" w14:paraId="445925CD" w14:textId="77777777" w:rsidTr="00FD28E7">
        <w:trPr>
          <w:trHeight w:val="558"/>
        </w:trPr>
        <w:tc>
          <w:tcPr>
            <w:tcW w:w="6060" w:type="dxa"/>
            <w:gridSpan w:val="2"/>
            <w:tcBorders>
              <w:top w:val="single" w:sz="4" w:space="0" w:color="auto"/>
              <w:left w:val="single" w:sz="4" w:space="0" w:color="auto"/>
              <w:bottom w:val="single" w:sz="4" w:space="0" w:color="auto"/>
              <w:right w:val="single" w:sz="4" w:space="0" w:color="auto"/>
            </w:tcBorders>
            <w:vAlign w:val="bottom"/>
            <w:hideMark/>
          </w:tcPr>
          <w:p w14:paraId="0DA17610"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DIO VIŠKA/MANJKA IZ PRETHODNIH GODINA KOJI ĆE SE POKRIT/RASPOREDITI U PLANIRANOM RAZDOBLJU</w:t>
            </w:r>
          </w:p>
        </w:tc>
        <w:tc>
          <w:tcPr>
            <w:tcW w:w="2580" w:type="dxa"/>
            <w:tcBorders>
              <w:top w:val="nil"/>
              <w:left w:val="nil"/>
              <w:bottom w:val="single" w:sz="4" w:space="0" w:color="auto"/>
              <w:right w:val="single" w:sz="4" w:space="0" w:color="auto"/>
            </w:tcBorders>
            <w:noWrap/>
            <w:vAlign w:val="bottom"/>
            <w:hideMark/>
          </w:tcPr>
          <w:p w14:paraId="063AE981" w14:textId="77777777" w:rsidR="00A25124" w:rsidRPr="00CB26E9" w:rsidRDefault="00A25124" w:rsidP="00FD28E7">
            <w:pPr>
              <w:spacing w:after="0" w:line="240" w:lineRule="auto"/>
              <w:jc w:val="right"/>
              <w:rPr>
                <w:rFonts w:ascii="Arial" w:eastAsia="Times New Roman" w:hAnsi="Arial" w:cs="Arial"/>
                <w:sz w:val="20"/>
                <w:szCs w:val="20"/>
                <w:lang w:eastAsia="hr-HR"/>
              </w:rPr>
            </w:pPr>
            <w:r w:rsidRPr="00CB26E9">
              <w:rPr>
                <w:rFonts w:ascii="Arial" w:eastAsia="Times New Roman" w:hAnsi="Arial" w:cs="Arial"/>
                <w:sz w:val="20"/>
                <w:szCs w:val="20"/>
                <w:lang w:eastAsia="hr-HR"/>
              </w:rPr>
              <w:t>634.757,52</w:t>
            </w:r>
          </w:p>
        </w:tc>
        <w:tc>
          <w:tcPr>
            <w:tcW w:w="1596" w:type="dxa"/>
            <w:tcBorders>
              <w:top w:val="nil"/>
              <w:left w:val="nil"/>
              <w:bottom w:val="single" w:sz="4" w:space="0" w:color="auto"/>
              <w:right w:val="single" w:sz="4" w:space="0" w:color="auto"/>
            </w:tcBorders>
            <w:noWrap/>
            <w:vAlign w:val="bottom"/>
            <w:hideMark/>
          </w:tcPr>
          <w:p w14:paraId="1D1CBB5A" w14:textId="77777777" w:rsidR="00A25124" w:rsidRPr="00CB26E9" w:rsidRDefault="00A25124" w:rsidP="00FD28E7">
            <w:pPr>
              <w:spacing w:after="0" w:line="240" w:lineRule="auto"/>
              <w:jc w:val="right"/>
              <w:rPr>
                <w:rFonts w:ascii="Arial" w:eastAsia="Times New Roman" w:hAnsi="Arial" w:cs="Arial"/>
                <w:sz w:val="20"/>
                <w:szCs w:val="20"/>
                <w:lang w:eastAsia="hr-HR"/>
              </w:rPr>
            </w:pPr>
            <w:r w:rsidRPr="00CB26E9">
              <w:rPr>
                <w:rFonts w:ascii="Arial" w:eastAsia="Times New Roman" w:hAnsi="Arial" w:cs="Arial"/>
                <w:sz w:val="20"/>
                <w:szCs w:val="20"/>
                <w:lang w:eastAsia="hr-HR"/>
              </w:rPr>
              <w:t>765.853,00</w:t>
            </w:r>
          </w:p>
        </w:tc>
        <w:tc>
          <w:tcPr>
            <w:tcW w:w="1596" w:type="dxa"/>
            <w:tcBorders>
              <w:top w:val="nil"/>
              <w:left w:val="nil"/>
              <w:bottom w:val="single" w:sz="4" w:space="0" w:color="auto"/>
              <w:right w:val="single" w:sz="4" w:space="0" w:color="auto"/>
            </w:tcBorders>
            <w:noWrap/>
            <w:vAlign w:val="bottom"/>
            <w:hideMark/>
          </w:tcPr>
          <w:p w14:paraId="724C3C17" w14:textId="77777777" w:rsidR="00A25124" w:rsidRPr="00CB26E9" w:rsidRDefault="00A25124" w:rsidP="00FD28E7">
            <w:pPr>
              <w:spacing w:after="0" w:line="240" w:lineRule="auto"/>
              <w:jc w:val="right"/>
              <w:rPr>
                <w:rFonts w:ascii="Arial" w:eastAsia="Times New Roman" w:hAnsi="Arial" w:cs="Arial"/>
                <w:sz w:val="20"/>
                <w:szCs w:val="20"/>
                <w:lang w:eastAsia="hr-HR"/>
              </w:rPr>
            </w:pPr>
            <w:r w:rsidRPr="00AF33D0">
              <w:rPr>
                <w:rFonts w:ascii="Arial" w:eastAsia="Times New Roman" w:hAnsi="Arial" w:cs="Arial"/>
                <w:sz w:val="20"/>
                <w:szCs w:val="20"/>
                <w:lang w:eastAsia="hr-HR"/>
              </w:rPr>
              <w:t>58.354,00</w:t>
            </w:r>
          </w:p>
        </w:tc>
        <w:tc>
          <w:tcPr>
            <w:tcW w:w="1596" w:type="dxa"/>
            <w:tcBorders>
              <w:top w:val="nil"/>
              <w:left w:val="nil"/>
              <w:bottom w:val="single" w:sz="4" w:space="0" w:color="auto"/>
              <w:right w:val="single" w:sz="4" w:space="0" w:color="auto"/>
            </w:tcBorders>
            <w:noWrap/>
            <w:vAlign w:val="bottom"/>
            <w:hideMark/>
          </w:tcPr>
          <w:p w14:paraId="71AA3ABC" w14:textId="77777777" w:rsidR="00A25124" w:rsidRPr="00CB26E9" w:rsidRDefault="00A25124" w:rsidP="00FD28E7">
            <w:pPr>
              <w:spacing w:after="0" w:line="240" w:lineRule="auto"/>
              <w:jc w:val="right"/>
              <w:rPr>
                <w:rFonts w:ascii="Arial" w:eastAsia="Times New Roman" w:hAnsi="Arial" w:cs="Arial"/>
                <w:sz w:val="20"/>
                <w:szCs w:val="20"/>
                <w:lang w:eastAsia="hr-HR"/>
              </w:rPr>
            </w:pPr>
            <w:r w:rsidRPr="00CB26E9">
              <w:rPr>
                <w:rFonts w:ascii="Arial" w:eastAsia="Times New Roman" w:hAnsi="Arial" w:cs="Arial"/>
                <w:sz w:val="20"/>
                <w:szCs w:val="20"/>
                <w:lang w:eastAsia="hr-HR"/>
              </w:rPr>
              <w:t>0,00</w:t>
            </w:r>
          </w:p>
        </w:tc>
        <w:tc>
          <w:tcPr>
            <w:tcW w:w="1596" w:type="dxa"/>
            <w:tcBorders>
              <w:top w:val="nil"/>
              <w:left w:val="nil"/>
              <w:bottom w:val="single" w:sz="4" w:space="0" w:color="auto"/>
              <w:right w:val="single" w:sz="4" w:space="0" w:color="auto"/>
            </w:tcBorders>
            <w:noWrap/>
            <w:vAlign w:val="bottom"/>
            <w:hideMark/>
          </w:tcPr>
          <w:p w14:paraId="2A9C2C38" w14:textId="77777777" w:rsidR="00A25124" w:rsidRPr="00CB26E9" w:rsidRDefault="00A25124" w:rsidP="00FD28E7">
            <w:pPr>
              <w:spacing w:after="0" w:line="240" w:lineRule="auto"/>
              <w:jc w:val="right"/>
              <w:rPr>
                <w:rFonts w:ascii="Arial" w:eastAsia="Times New Roman" w:hAnsi="Arial" w:cs="Arial"/>
                <w:sz w:val="20"/>
                <w:szCs w:val="20"/>
                <w:lang w:eastAsia="hr-HR"/>
              </w:rPr>
            </w:pPr>
            <w:r w:rsidRPr="00CB26E9">
              <w:rPr>
                <w:rFonts w:ascii="Arial" w:eastAsia="Times New Roman" w:hAnsi="Arial" w:cs="Arial"/>
                <w:sz w:val="20"/>
                <w:szCs w:val="20"/>
                <w:lang w:eastAsia="hr-HR"/>
              </w:rPr>
              <w:t>0,00</w:t>
            </w:r>
          </w:p>
        </w:tc>
      </w:tr>
      <w:tr w:rsidR="00A25124" w:rsidRPr="00CB26E9" w14:paraId="3BE2DAF9" w14:textId="77777777" w:rsidTr="00FD28E7">
        <w:trPr>
          <w:trHeight w:val="264"/>
        </w:trPr>
        <w:tc>
          <w:tcPr>
            <w:tcW w:w="1540" w:type="dxa"/>
            <w:tcBorders>
              <w:top w:val="nil"/>
              <w:left w:val="single" w:sz="4" w:space="0" w:color="auto"/>
              <w:bottom w:val="single" w:sz="4" w:space="0" w:color="auto"/>
              <w:right w:val="single" w:sz="4" w:space="0" w:color="auto"/>
            </w:tcBorders>
            <w:noWrap/>
            <w:vAlign w:val="bottom"/>
            <w:hideMark/>
          </w:tcPr>
          <w:p w14:paraId="2B0C11ED"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4520" w:type="dxa"/>
            <w:tcBorders>
              <w:top w:val="nil"/>
              <w:left w:val="nil"/>
              <w:bottom w:val="single" w:sz="4" w:space="0" w:color="auto"/>
              <w:right w:val="single" w:sz="4" w:space="0" w:color="auto"/>
            </w:tcBorders>
            <w:noWrap/>
            <w:vAlign w:val="bottom"/>
            <w:hideMark/>
          </w:tcPr>
          <w:p w14:paraId="09186C85"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2580" w:type="dxa"/>
            <w:tcBorders>
              <w:top w:val="nil"/>
              <w:left w:val="nil"/>
              <w:bottom w:val="single" w:sz="4" w:space="0" w:color="auto"/>
              <w:right w:val="single" w:sz="4" w:space="0" w:color="auto"/>
            </w:tcBorders>
            <w:noWrap/>
            <w:vAlign w:val="bottom"/>
            <w:hideMark/>
          </w:tcPr>
          <w:p w14:paraId="0907DF5F"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noWrap/>
            <w:vAlign w:val="bottom"/>
            <w:hideMark/>
          </w:tcPr>
          <w:p w14:paraId="0E10E3B5"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noWrap/>
            <w:vAlign w:val="bottom"/>
            <w:hideMark/>
          </w:tcPr>
          <w:p w14:paraId="38FC3FF7"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noWrap/>
            <w:vAlign w:val="bottom"/>
            <w:hideMark/>
          </w:tcPr>
          <w:p w14:paraId="402EBCD3"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c>
          <w:tcPr>
            <w:tcW w:w="1596" w:type="dxa"/>
            <w:tcBorders>
              <w:top w:val="nil"/>
              <w:left w:val="nil"/>
              <w:bottom w:val="single" w:sz="4" w:space="0" w:color="auto"/>
              <w:right w:val="single" w:sz="4" w:space="0" w:color="auto"/>
            </w:tcBorders>
            <w:noWrap/>
            <w:vAlign w:val="bottom"/>
            <w:hideMark/>
          </w:tcPr>
          <w:p w14:paraId="5C0EB92D" w14:textId="77777777" w:rsidR="00A25124" w:rsidRPr="00CB26E9" w:rsidRDefault="00A25124" w:rsidP="00FD28E7">
            <w:pPr>
              <w:spacing w:after="0" w:line="240" w:lineRule="auto"/>
              <w:rPr>
                <w:rFonts w:ascii="Arial" w:eastAsia="Times New Roman" w:hAnsi="Arial" w:cs="Arial"/>
                <w:sz w:val="20"/>
                <w:szCs w:val="20"/>
                <w:lang w:eastAsia="hr-HR"/>
              </w:rPr>
            </w:pPr>
            <w:r w:rsidRPr="00CB26E9">
              <w:rPr>
                <w:rFonts w:ascii="Arial" w:eastAsia="Times New Roman" w:hAnsi="Arial" w:cs="Arial"/>
                <w:sz w:val="20"/>
                <w:szCs w:val="20"/>
                <w:lang w:eastAsia="hr-HR"/>
              </w:rPr>
              <w:t> </w:t>
            </w:r>
          </w:p>
        </w:tc>
      </w:tr>
      <w:tr w:rsidR="00A25124" w:rsidRPr="00CB26E9" w14:paraId="6A678615" w14:textId="77777777" w:rsidTr="00FD28E7">
        <w:trPr>
          <w:trHeight w:val="264"/>
        </w:trPr>
        <w:tc>
          <w:tcPr>
            <w:tcW w:w="6060" w:type="dxa"/>
            <w:gridSpan w:val="2"/>
            <w:tcBorders>
              <w:top w:val="single" w:sz="4" w:space="0" w:color="auto"/>
              <w:left w:val="single" w:sz="4" w:space="0" w:color="auto"/>
              <w:bottom w:val="single" w:sz="4" w:space="0" w:color="auto"/>
              <w:right w:val="single" w:sz="4" w:space="0" w:color="auto"/>
            </w:tcBorders>
            <w:noWrap/>
            <w:vAlign w:val="bottom"/>
            <w:hideMark/>
          </w:tcPr>
          <w:p w14:paraId="08F76451" w14:textId="77777777" w:rsidR="00A25124" w:rsidRPr="00CB26E9" w:rsidRDefault="00A25124" w:rsidP="00FD28E7">
            <w:pPr>
              <w:spacing w:after="0" w:line="240" w:lineRule="auto"/>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VIŠAK / MANJAK + NETO ZADUŽIVANJA / FINANCIRANJA</w:t>
            </w:r>
          </w:p>
        </w:tc>
        <w:tc>
          <w:tcPr>
            <w:tcW w:w="2580" w:type="dxa"/>
            <w:tcBorders>
              <w:top w:val="nil"/>
              <w:left w:val="nil"/>
              <w:bottom w:val="single" w:sz="4" w:space="0" w:color="auto"/>
              <w:right w:val="single" w:sz="4" w:space="0" w:color="auto"/>
            </w:tcBorders>
            <w:noWrap/>
            <w:hideMark/>
          </w:tcPr>
          <w:p w14:paraId="15D03372" w14:textId="77777777" w:rsidR="00A25124" w:rsidRPr="00CB26E9" w:rsidRDefault="00A25124" w:rsidP="00FD28E7">
            <w:pPr>
              <w:spacing w:after="0" w:line="240" w:lineRule="auto"/>
              <w:jc w:val="right"/>
              <w:rPr>
                <w:rFonts w:ascii="Arial" w:eastAsia="Times New Roman" w:hAnsi="Arial" w:cs="Arial"/>
                <w:b/>
                <w:bCs/>
                <w:sz w:val="20"/>
                <w:szCs w:val="20"/>
                <w:lang w:eastAsia="hr-HR"/>
              </w:rPr>
            </w:pPr>
            <w:r w:rsidRPr="007B1537">
              <w:rPr>
                <w:rFonts w:ascii="Arial" w:eastAsia="Times New Roman" w:hAnsi="Arial" w:cs="Arial"/>
                <w:b/>
                <w:bCs/>
                <w:sz w:val="20"/>
                <w:szCs w:val="20"/>
                <w:lang w:eastAsia="hr-HR"/>
              </w:rPr>
              <w:t>766.500,18</w:t>
            </w:r>
          </w:p>
        </w:tc>
        <w:tc>
          <w:tcPr>
            <w:tcW w:w="1596" w:type="dxa"/>
            <w:tcBorders>
              <w:top w:val="nil"/>
              <w:left w:val="nil"/>
              <w:bottom w:val="single" w:sz="4" w:space="0" w:color="auto"/>
              <w:right w:val="single" w:sz="4" w:space="0" w:color="auto"/>
            </w:tcBorders>
            <w:noWrap/>
            <w:hideMark/>
          </w:tcPr>
          <w:p w14:paraId="6F5262D8" w14:textId="77777777" w:rsidR="00A25124" w:rsidRPr="00CB26E9" w:rsidRDefault="00A25124" w:rsidP="00FD28E7">
            <w:pPr>
              <w:spacing w:after="0" w:line="240" w:lineRule="auto"/>
              <w:jc w:val="right"/>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0,00</w:t>
            </w:r>
          </w:p>
        </w:tc>
        <w:tc>
          <w:tcPr>
            <w:tcW w:w="1596" w:type="dxa"/>
            <w:tcBorders>
              <w:top w:val="nil"/>
              <w:left w:val="nil"/>
              <w:bottom w:val="single" w:sz="4" w:space="0" w:color="auto"/>
              <w:right w:val="single" w:sz="4" w:space="0" w:color="auto"/>
            </w:tcBorders>
            <w:noWrap/>
            <w:hideMark/>
          </w:tcPr>
          <w:p w14:paraId="46A6EEC8" w14:textId="77777777" w:rsidR="00A25124" w:rsidRPr="00CB26E9" w:rsidRDefault="00A25124" w:rsidP="00FD28E7">
            <w:pPr>
              <w:spacing w:after="0" w:line="240" w:lineRule="auto"/>
              <w:jc w:val="right"/>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0,00</w:t>
            </w:r>
          </w:p>
        </w:tc>
        <w:tc>
          <w:tcPr>
            <w:tcW w:w="1596" w:type="dxa"/>
            <w:tcBorders>
              <w:top w:val="nil"/>
              <w:left w:val="nil"/>
              <w:bottom w:val="single" w:sz="4" w:space="0" w:color="auto"/>
              <w:right w:val="single" w:sz="4" w:space="0" w:color="auto"/>
            </w:tcBorders>
            <w:noWrap/>
            <w:hideMark/>
          </w:tcPr>
          <w:p w14:paraId="0D23414E" w14:textId="77777777" w:rsidR="00A25124" w:rsidRPr="00CB26E9" w:rsidRDefault="00A25124" w:rsidP="00FD28E7">
            <w:pPr>
              <w:spacing w:after="0" w:line="240" w:lineRule="auto"/>
              <w:jc w:val="right"/>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0,00</w:t>
            </w:r>
          </w:p>
        </w:tc>
        <w:tc>
          <w:tcPr>
            <w:tcW w:w="1596" w:type="dxa"/>
            <w:tcBorders>
              <w:top w:val="nil"/>
              <w:left w:val="nil"/>
              <w:bottom w:val="single" w:sz="4" w:space="0" w:color="auto"/>
              <w:right w:val="single" w:sz="4" w:space="0" w:color="auto"/>
            </w:tcBorders>
            <w:noWrap/>
            <w:hideMark/>
          </w:tcPr>
          <w:p w14:paraId="1C8D0E3A" w14:textId="77777777" w:rsidR="00A25124" w:rsidRPr="00CB26E9" w:rsidRDefault="00A25124" w:rsidP="00FD28E7">
            <w:pPr>
              <w:spacing w:after="0" w:line="240" w:lineRule="auto"/>
              <w:jc w:val="right"/>
              <w:rPr>
                <w:rFonts w:ascii="Arial" w:eastAsia="Times New Roman" w:hAnsi="Arial" w:cs="Arial"/>
                <w:b/>
                <w:bCs/>
                <w:sz w:val="20"/>
                <w:szCs w:val="20"/>
                <w:lang w:eastAsia="hr-HR"/>
              </w:rPr>
            </w:pPr>
            <w:r w:rsidRPr="00CB26E9">
              <w:rPr>
                <w:rFonts w:ascii="Arial" w:eastAsia="Times New Roman" w:hAnsi="Arial" w:cs="Arial"/>
                <w:b/>
                <w:bCs/>
                <w:sz w:val="20"/>
                <w:szCs w:val="20"/>
                <w:lang w:eastAsia="hr-HR"/>
              </w:rPr>
              <w:t>0,00</w:t>
            </w:r>
          </w:p>
        </w:tc>
      </w:tr>
    </w:tbl>
    <w:p w14:paraId="053AA964" w14:textId="77777777" w:rsidR="00A25124" w:rsidRDefault="00A25124" w:rsidP="00CD5295">
      <w:pPr>
        <w:spacing w:after="0" w:line="240" w:lineRule="auto"/>
        <w:rPr>
          <w:rFonts w:ascii="Arial" w:eastAsia="Times New Roman" w:hAnsi="Arial" w:cs="Arial"/>
          <w:b/>
          <w:bCs/>
          <w:sz w:val="22"/>
          <w:lang w:eastAsia="hr-HR"/>
        </w:rPr>
      </w:pPr>
    </w:p>
    <w:p w14:paraId="596FB5D5" w14:textId="6032502D" w:rsidR="00CD5295" w:rsidRPr="00A25124" w:rsidRDefault="00CD5295" w:rsidP="00CD5295">
      <w:pPr>
        <w:spacing w:after="0" w:line="240" w:lineRule="auto"/>
        <w:rPr>
          <w:rFonts w:ascii="Arial" w:eastAsia="Times New Roman" w:hAnsi="Arial" w:cs="Arial"/>
          <w:b/>
          <w:bCs/>
          <w:sz w:val="16"/>
          <w:szCs w:val="16"/>
          <w:lang w:eastAsia="hr-HR"/>
        </w:rPr>
      </w:pPr>
      <w:r w:rsidRPr="00A25124">
        <w:rPr>
          <w:rFonts w:ascii="Arial" w:eastAsia="Times New Roman" w:hAnsi="Arial" w:cs="Arial"/>
          <w:b/>
          <w:bCs/>
          <w:sz w:val="16"/>
          <w:szCs w:val="16"/>
          <w:lang w:eastAsia="hr-HR"/>
        </w:rPr>
        <w:lastRenderedPageBreak/>
        <w:t>GRAD LABIN</w:t>
      </w:r>
    </w:p>
    <w:p w14:paraId="2D9F8C37" w14:textId="77777777" w:rsidR="00CD5295" w:rsidRPr="00A25124" w:rsidRDefault="00CD5295" w:rsidP="00CD5295">
      <w:pPr>
        <w:spacing w:after="0" w:line="240" w:lineRule="auto"/>
        <w:rPr>
          <w:rFonts w:ascii="Arial" w:eastAsia="Times New Roman" w:hAnsi="Arial" w:cs="Arial"/>
          <w:b/>
          <w:bCs/>
          <w:sz w:val="16"/>
          <w:szCs w:val="16"/>
          <w:lang w:eastAsia="hr-HR"/>
        </w:rPr>
      </w:pPr>
      <w:r w:rsidRPr="00A25124">
        <w:rPr>
          <w:rFonts w:ascii="Arial" w:eastAsia="Times New Roman" w:hAnsi="Arial" w:cs="Arial"/>
          <w:b/>
          <w:bCs/>
          <w:sz w:val="16"/>
          <w:szCs w:val="16"/>
          <w:lang w:eastAsia="hr-HR"/>
        </w:rPr>
        <w:t>TITOV TRG 11</w:t>
      </w:r>
    </w:p>
    <w:p w14:paraId="5CD2D9AB" w14:textId="77777777" w:rsidR="00CD5295" w:rsidRPr="00A25124" w:rsidRDefault="00CD5295" w:rsidP="00CD5295">
      <w:pPr>
        <w:spacing w:after="0"/>
        <w:rPr>
          <w:rFonts w:ascii="Arial" w:eastAsia="Times New Roman" w:hAnsi="Arial" w:cs="Arial"/>
          <w:b/>
          <w:bCs/>
          <w:sz w:val="16"/>
          <w:szCs w:val="16"/>
          <w:lang w:eastAsia="hr-HR"/>
        </w:rPr>
      </w:pPr>
      <w:r w:rsidRPr="00A25124">
        <w:rPr>
          <w:rFonts w:ascii="Arial" w:eastAsia="Times New Roman" w:hAnsi="Arial" w:cs="Arial"/>
          <w:b/>
          <w:bCs/>
          <w:sz w:val="16"/>
          <w:szCs w:val="16"/>
          <w:lang w:eastAsia="hr-HR"/>
        </w:rPr>
        <w:t>LABIN 52220</w:t>
      </w:r>
    </w:p>
    <w:p w14:paraId="1FF55E19" w14:textId="77777777" w:rsidR="00CD5295" w:rsidRPr="00A25124" w:rsidRDefault="00CD5295" w:rsidP="00CD5295">
      <w:pPr>
        <w:spacing w:after="0" w:line="240" w:lineRule="auto"/>
        <w:rPr>
          <w:rFonts w:ascii="Arial" w:eastAsia="Times New Roman" w:hAnsi="Arial" w:cs="Arial"/>
          <w:b/>
          <w:bCs/>
          <w:sz w:val="16"/>
          <w:szCs w:val="16"/>
          <w:lang w:eastAsia="hr-HR"/>
        </w:rPr>
      </w:pPr>
      <w:r w:rsidRPr="00A25124">
        <w:rPr>
          <w:rFonts w:ascii="Arial" w:eastAsia="Times New Roman" w:hAnsi="Arial" w:cs="Arial"/>
          <w:b/>
          <w:bCs/>
          <w:sz w:val="16"/>
          <w:szCs w:val="16"/>
          <w:lang w:eastAsia="hr-HR"/>
        </w:rPr>
        <w:t>OIB: 19041331726</w:t>
      </w:r>
    </w:p>
    <w:p w14:paraId="068083BA" w14:textId="77777777" w:rsidR="00CD5295" w:rsidRPr="00F93BA4" w:rsidRDefault="00CD5295" w:rsidP="00685E89">
      <w:pPr>
        <w:ind w:left="360"/>
        <w:jc w:val="center"/>
        <w:rPr>
          <w:rFonts w:ascii="Arial" w:hAnsi="Arial" w:cs="Arial"/>
          <w:b/>
          <w:bCs/>
          <w:sz w:val="22"/>
        </w:rPr>
      </w:pPr>
    </w:p>
    <w:p w14:paraId="3C882822" w14:textId="76110883" w:rsidR="0031169A" w:rsidRPr="00F93BA4" w:rsidRDefault="00685E89" w:rsidP="00685E89">
      <w:pPr>
        <w:ind w:left="360"/>
        <w:jc w:val="center"/>
        <w:rPr>
          <w:rFonts w:ascii="Arial" w:hAnsi="Arial" w:cs="Arial"/>
          <w:b/>
          <w:bCs/>
          <w:sz w:val="22"/>
        </w:rPr>
      </w:pPr>
      <w:r w:rsidRPr="00F93BA4">
        <w:rPr>
          <w:rFonts w:ascii="Arial" w:hAnsi="Arial" w:cs="Arial"/>
          <w:b/>
          <w:bCs/>
          <w:sz w:val="22"/>
        </w:rPr>
        <w:t>1.1.</w:t>
      </w:r>
      <w:r w:rsidR="006C6EC1" w:rsidRPr="00F93BA4">
        <w:rPr>
          <w:rFonts w:ascii="Arial" w:hAnsi="Arial" w:cs="Arial"/>
          <w:b/>
          <w:bCs/>
          <w:sz w:val="22"/>
        </w:rPr>
        <w:t>RAČUN PRIHODA I RASHODA</w:t>
      </w:r>
    </w:p>
    <w:p w14:paraId="2A08D39B" w14:textId="77777777" w:rsidR="00685E89" w:rsidRPr="00F93BA4" w:rsidRDefault="00685E89" w:rsidP="00961CF0">
      <w:pPr>
        <w:pStyle w:val="Odlomakpopisa"/>
        <w:ind w:left="3912" w:firstLine="336"/>
        <w:rPr>
          <w:rFonts w:ascii="Arial" w:hAnsi="Arial" w:cs="Arial"/>
          <w:b/>
          <w:bCs/>
        </w:rPr>
      </w:pPr>
    </w:p>
    <w:p w14:paraId="716FF084" w14:textId="3783BC06" w:rsidR="00F157B6" w:rsidRPr="009A0CBB" w:rsidRDefault="006C6EC1" w:rsidP="009A0CBB">
      <w:pPr>
        <w:pStyle w:val="Odlomakpopisa"/>
        <w:ind w:left="3912" w:firstLine="336"/>
        <w:rPr>
          <w:rFonts w:ascii="Arial" w:hAnsi="Arial" w:cs="Arial"/>
          <w:b/>
          <w:bCs/>
        </w:rPr>
      </w:pPr>
      <w:r w:rsidRPr="00F93BA4">
        <w:rPr>
          <w:rFonts w:ascii="Arial" w:hAnsi="Arial" w:cs="Arial"/>
          <w:b/>
          <w:bCs/>
        </w:rPr>
        <w:t>1.1.</w:t>
      </w:r>
      <w:r w:rsidR="00961CF0" w:rsidRPr="00F93BA4">
        <w:rPr>
          <w:rFonts w:ascii="Arial" w:hAnsi="Arial" w:cs="Arial"/>
          <w:b/>
          <w:bCs/>
        </w:rPr>
        <w:t>1.</w:t>
      </w:r>
      <w:r w:rsidRPr="00F93BA4">
        <w:rPr>
          <w:rFonts w:ascii="Arial" w:hAnsi="Arial" w:cs="Arial"/>
          <w:b/>
          <w:bCs/>
        </w:rPr>
        <w:t xml:space="preserve"> </w:t>
      </w:r>
      <w:r w:rsidR="0063170E" w:rsidRPr="00F93BA4">
        <w:rPr>
          <w:rFonts w:ascii="Arial" w:hAnsi="Arial" w:cs="Arial"/>
          <w:b/>
          <w:bCs/>
        </w:rPr>
        <w:t xml:space="preserve"> PRIHOD</w:t>
      </w:r>
      <w:r w:rsidRPr="00F93BA4">
        <w:rPr>
          <w:rFonts w:ascii="Arial" w:hAnsi="Arial" w:cs="Arial"/>
          <w:b/>
          <w:bCs/>
        </w:rPr>
        <w:t>I</w:t>
      </w:r>
      <w:r w:rsidR="0063170E" w:rsidRPr="00F93BA4">
        <w:rPr>
          <w:rFonts w:ascii="Arial" w:hAnsi="Arial" w:cs="Arial"/>
          <w:b/>
          <w:bCs/>
        </w:rPr>
        <w:t xml:space="preserve"> I RASHOD</w:t>
      </w:r>
      <w:r w:rsidRPr="00F93BA4">
        <w:rPr>
          <w:rFonts w:ascii="Arial" w:hAnsi="Arial" w:cs="Arial"/>
          <w:b/>
          <w:bCs/>
        </w:rPr>
        <w:t>I PREMA EKONOMSKOJ KLASIFIKACIJI</w:t>
      </w:r>
    </w:p>
    <w:p w14:paraId="0A3EA495" w14:textId="3E75DC3D" w:rsidR="00A02C90" w:rsidRPr="00F93BA4" w:rsidRDefault="00A83282" w:rsidP="00C23263">
      <w:pPr>
        <w:spacing w:after="0" w:line="240" w:lineRule="auto"/>
        <w:ind w:left="12036"/>
        <w:jc w:val="center"/>
        <w:rPr>
          <w:rFonts w:ascii="Arial" w:eastAsia="Times New Roman" w:hAnsi="Arial" w:cs="Arial"/>
          <w:b/>
          <w:bCs/>
          <w:sz w:val="22"/>
          <w:lang w:eastAsia="hr-HR"/>
        </w:rPr>
      </w:pPr>
      <w:r w:rsidRPr="00F93BA4">
        <w:rPr>
          <w:rFonts w:ascii="Arial" w:eastAsia="Times New Roman" w:hAnsi="Arial" w:cs="Arial"/>
          <w:b/>
          <w:bCs/>
          <w:sz w:val="22"/>
          <w:lang w:eastAsia="hr-HR"/>
        </w:rPr>
        <w:t xml:space="preserve">               U EUR</w:t>
      </w:r>
    </w:p>
    <w:tbl>
      <w:tblPr>
        <w:tblW w:w="14029" w:type="dxa"/>
        <w:tblLook w:val="04A0" w:firstRow="1" w:lastRow="0" w:firstColumn="1" w:lastColumn="0" w:noHBand="0" w:noVBand="1"/>
      </w:tblPr>
      <w:tblGrid>
        <w:gridCol w:w="5098"/>
        <w:gridCol w:w="2268"/>
        <w:gridCol w:w="1560"/>
        <w:gridCol w:w="1842"/>
        <w:gridCol w:w="1560"/>
        <w:gridCol w:w="1701"/>
      </w:tblGrid>
      <w:tr w:rsidR="00F97BF7" w:rsidRPr="00F43144" w14:paraId="47B3DDF1" w14:textId="77777777" w:rsidTr="00FD28E7">
        <w:trPr>
          <w:trHeight w:val="255"/>
        </w:trPr>
        <w:tc>
          <w:tcPr>
            <w:tcW w:w="5098"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3D04F9D5" w14:textId="77777777" w:rsidR="00F97BF7" w:rsidRPr="00F43144" w:rsidRDefault="00F97BF7" w:rsidP="00FD28E7">
            <w:pPr>
              <w:spacing w:after="0" w:line="240" w:lineRule="auto"/>
              <w:rPr>
                <w:rFonts w:ascii="Arial" w:eastAsia="Times New Roman" w:hAnsi="Arial" w:cs="Arial"/>
                <w:sz w:val="20"/>
                <w:szCs w:val="20"/>
                <w:lang w:eastAsia="hr-HR"/>
              </w:rPr>
            </w:pPr>
            <w:r w:rsidRPr="00F43144">
              <w:rPr>
                <w:rFonts w:ascii="Arial" w:eastAsia="Times New Roman" w:hAnsi="Arial" w:cs="Arial"/>
                <w:sz w:val="20"/>
                <w:szCs w:val="20"/>
                <w:lang w:eastAsia="hr-HR"/>
              </w:rPr>
              <w:t> </w:t>
            </w:r>
          </w:p>
        </w:tc>
        <w:tc>
          <w:tcPr>
            <w:tcW w:w="2268"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02F12F82" w14:textId="77777777" w:rsidR="00F97BF7" w:rsidRPr="00F43144" w:rsidRDefault="00F97BF7" w:rsidP="00FD28E7">
            <w:pPr>
              <w:spacing w:after="0" w:line="240" w:lineRule="auto"/>
              <w:jc w:val="center"/>
              <w:rPr>
                <w:rFonts w:ascii="Arial" w:eastAsia="Times New Roman" w:hAnsi="Arial" w:cs="Arial"/>
                <w:b/>
                <w:bCs/>
                <w:sz w:val="20"/>
                <w:szCs w:val="20"/>
                <w:lang w:eastAsia="hr-HR"/>
              </w:rPr>
            </w:pPr>
            <w:r w:rsidRPr="00F43144">
              <w:rPr>
                <w:rFonts w:ascii="Arial" w:eastAsia="Times New Roman" w:hAnsi="Arial" w:cs="Arial"/>
                <w:b/>
                <w:bCs/>
                <w:sz w:val="20"/>
                <w:szCs w:val="20"/>
                <w:lang w:eastAsia="hr-HR"/>
              </w:rPr>
              <w:t>IZVRŠENJE</w:t>
            </w:r>
          </w:p>
        </w:tc>
        <w:tc>
          <w:tcPr>
            <w:tcW w:w="156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79B85182" w14:textId="77777777" w:rsidR="00F97BF7" w:rsidRPr="00F43144" w:rsidRDefault="00F97BF7" w:rsidP="00FD28E7">
            <w:pPr>
              <w:spacing w:after="0" w:line="240" w:lineRule="auto"/>
              <w:jc w:val="center"/>
              <w:rPr>
                <w:rFonts w:ascii="Arial" w:eastAsia="Times New Roman" w:hAnsi="Arial" w:cs="Arial"/>
                <w:b/>
                <w:bCs/>
                <w:sz w:val="20"/>
                <w:szCs w:val="20"/>
                <w:lang w:eastAsia="hr-HR"/>
              </w:rPr>
            </w:pPr>
            <w:r w:rsidRPr="00F43144">
              <w:rPr>
                <w:rFonts w:ascii="Arial" w:eastAsia="Times New Roman" w:hAnsi="Arial" w:cs="Arial"/>
                <w:b/>
                <w:bCs/>
                <w:sz w:val="20"/>
                <w:szCs w:val="20"/>
                <w:lang w:eastAsia="hr-HR"/>
              </w:rPr>
              <w:t>PLAN</w:t>
            </w:r>
          </w:p>
        </w:tc>
        <w:tc>
          <w:tcPr>
            <w:tcW w:w="1842"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2F1BECC7" w14:textId="77777777" w:rsidR="00F97BF7" w:rsidRPr="00F43144" w:rsidRDefault="00F97BF7" w:rsidP="00FD28E7">
            <w:pPr>
              <w:spacing w:after="0" w:line="240" w:lineRule="auto"/>
              <w:jc w:val="center"/>
              <w:rPr>
                <w:rFonts w:ascii="Arial" w:eastAsia="Times New Roman" w:hAnsi="Arial" w:cs="Arial"/>
                <w:b/>
                <w:bCs/>
                <w:sz w:val="20"/>
                <w:szCs w:val="20"/>
                <w:lang w:eastAsia="hr-HR"/>
              </w:rPr>
            </w:pPr>
            <w:r w:rsidRPr="00F43144">
              <w:rPr>
                <w:rFonts w:ascii="Arial" w:eastAsia="Times New Roman" w:hAnsi="Arial" w:cs="Arial"/>
                <w:b/>
                <w:bCs/>
                <w:sz w:val="20"/>
                <w:szCs w:val="20"/>
                <w:lang w:eastAsia="hr-HR"/>
              </w:rPr>
              <w:t>PLAN</w:t>
            </w:r>
          </w:p>
        </w:tc>
        <w:tc>
          <w:tcPr>
            <w:tcW w:w="156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5D576522" w14:textId="77777777" w:rsidR="00F97BF7" w:rsidRPr="00F43144" w:rsidRDefault="00F97BF7" w:rsidP="00FD28E7">
            <w:pPr>
              <w:spacing w:after="0" w:line="240" w:lineRule="auto"/>
              <w:jc w:val="center"/>
              <w:rPr>
                <w:rFonts w:ascii="Arial" w:eastAsia="Times New Roman" w:hAnsi="Arial" w:cs="Arial"/>
                <w:b/>
                <w:bCs/>
                <w:sz w:val="20"/>
                <w:szCs w:val="20"/>
                <w:lang w:eastAsia="hr-HR"/>
              </w:rPr>
            </w:pPr>
            <w:r w:rsidRPr="00F43144">
              <w:rPr>
                <w:rFonts w:ascii="Arial" w:eastAsia="Times New Roman" w:hAnsi="Arial" w:cs="Arial"/>
                <w:b/>
                <w:bCs/>
                <w:sz w:val="20"/>
                <w:szCs w:val="20"/>
                <w:lang w:eastAsia="hr-HR"/>
              </w:rPr>
              <w:t>PROJEKCIJA</w:t>
            </w:r>
          </w:p>
        </w:tc>
        <w:tc>
          <w:tcPr>
            <w:tcW w:w="1701"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7CCFB731" w14:textId="77777777" w:rsidR="00F97BF7" w:rsidRPr="00F43144" w:rsidRDefault="00F97BF7" w:rsidP="00FD28E7">
            <w:pPr>
              <w:spacing w:after="0" w:line="240" w:lineRule="auto"/>
              <w:jc w:val="center"/>
              <w:rPr>
                <w:rFonts w:ascii="Arial" w:eastAsia="Times New Roman" w:hAnsi="Arial" w:cs="Arial"/>
                <w:b/>
                <w:bCs/>
                <w:sz w:val="20"/>
                <w:szCs w:val="20"/>
                <w:lang w:eastAsia="hr-HR"/>
              </w:rPr>
            </w:pPr>
            <w:r w:rsidRPr="00F43144">
              <w:rPr>
                <w:rFonts w:ascii="Arial" w:eastAsia="Times New Roman" w:hAnsi="Arial" w:cs="Arial"/>
                <w:b/>
                <w:bCs/>
                <w:sz w:val="20"/>
                <w:szCs w:val="20"/>
                <w:lang w:eastAsia="hr-HR"/>
              </w:rPr>
              <w:t>PROJEKCIJA</w:t>
            </w:r>
          </w:p>
        </w:tc>
      </w:tr>
      <w:tr w:rsidR="00F97BF7" w:rsidRPr="00F43144" w14:paraId="09DFFE33" w14:textId="77777777" w:rsidTr="00FD28E7">
        <w:trPr>
          <w:trHeight w:val="255"/>
        </w:trPr>
        <w:tc>
          <w:tcPr>
            <w:tcW w:w="5098" w:type="dxa"/>
            <w:tcBorders>
              <w:top w:val="nil"/>
              <w:left w:val="single" w:sz="4" w:space="0" w:color="auto"/>
              <w:bottom w:val="single" w:sz="4" w:space="0" w:color="auto"/>
              <w:right w:val="single" w:sz="4" w:space="0" w:color="auto"/>
            </w:tcBorders>
            <w:shd w:val="clear" w:color="auto" w:fill="AEAAAA" w:themeFill="background2" w:themeFillShade="BF"/>
            <w:noWrap/>
            <w:vAlign w:val="bottom"/>
            <w:hideMark/>
          </w:tcPr>
          <w:p w14:paraId="5A564C3A" w14:textId="77777777" w:rsidR="00F97BF7" w:rsidRPr="00F43144" w:rsidRDefault="00F97BF7" w:rsidP="00FD28E7">
            <w:pPr>
              <w:spacing w:after="0" w:line="240" w:lineRule="auto"/>
              <w:rPr>
                <w:rFonts w:ascii="Arial" w:eastAsia="Times New Roman" w:hAnsi="Arial" w:cs="Arial"/>
                <w:sz w:val="20"/>
                <w:szCs w:val="20"/>
                <w:lang w:eastAsia="hr-HR"/>
              </w:rPr>
            </w:pPr>
            <w:r w:rsidRPr="00F43144">
              <w:rPr>
                <w:rFonts w:ascii="Arial" w:eastAsia="Times New Roman" w:hAnsi="Arial" w:cs="Arial"/>
                <w:sz w:val="20"/>
                <w:szCs w:val="20"/>
                <w:lang w:eastAsia="hr-HR"/>
              </w:rPr>
              <w:t> </w:t>
            </w:r>
          </w:p>
        </w:tc>
        <w:tc>
          <w:tcPr>
            <w:tcW w:w="2268" w:type="dxa"/>
            <w:tcBorders>
              <w:top w:val="nil"/>
              <w:left w:val="nil"/>
              <w:bottom w:val="single" w:sz="4" w:space="0" w:color="auto"/>
              <w:right w:val="single" w:sz="4" w:space="0" w:color="auto"/>
            </w:tcBorders>
            <w:shd w:val="clear" w:color="auto" w:fill="AEAAAA" w:themeFill="background2" w:themeFillShade="BF"/>
            <w:noWrap/>
            <w:vAlign w:val="bottom"/>
            <w:hideMark/>
          </w:tcPr>
          <w:p w14:paraId="3BB73991" w14:textId="77777777" w:rsidR="00F97BF7" w:rsidRPr="00F43144" w:rsidRDefault="00F97BF7" w:rsidP="00FD28E7">
            <w:pPr>
              <w:spacing w:after="0" w:line="240" w:lineRule="auto"/>
              <w:jc w:val="center"/>
              <w:rPr>
                <w:rFonts w:ascii="Arial" w:eastAsia="Times New Roman" w:hAnsi="Arial" w:cs="Arial"/>
                <w:b/>
                <w:bCs/>
                <w:sz w:val="20"/>
                <w:szCs w:val="20"/>
                <w:lang w:eastAsia="hr-HR"/>
              </w:rPr>
            </w:pPr>
            <w:r w:rsidRPr="00F43144">
              <w:rPr>
                <w:rFonts w:ascii="Arial" w:eastAsia="Times New Roman" w:hAnsi="Arial" w:cs="Arial"/>
                <w:b/>
                <w:bCs/>
                <w:sz w:val="20"/>
                <w:szCs w:val="20"/>
                <w:lang w:eastAsia="hr-HR"/>
              </w:rPr>
              <w:t>1</w:t>
            </w:r>
          </w:p>
        </w:tc>
        <w:tc>
          <w:tcPr>
            <w:tcW w:w="1560" w:type="dxa"/>
            <w:tcBorders>
              <w:top w:val="nil"/>
              <w:left w:val="nil"/>
              <w:bottom w:val="single" w:sz="4" w:space="0" w:color="auto"/>
              <w:right w:val="single" w:sz="4" w:space="0" w:color="auto"/>
            </w:tcBorders>
            <w:shd w:val="clear" w:color="auto" w:fill="AEAAAA" w:themeFill="background2" w:themeFillShade="BF"/>
            <w:noWrap/>
            <w:vAlign w:val="bottom"/>
            <w:hideMark/>
          </w:tcPr>
          <w:p w14:paraId="7F284A1C" w14:textId="77777777" w:rsidR="00F97BF7" w:rsidRPr="00F43144" w:rsidRDefault="00F97BF7" w:rsidP="00FD28E7">
            <w:pPr>
              <w:spacing w:after="0" w:line="240" w:lineRule="auto"/>
              <w:jc w:val="center"/>
              <w:rPr>
                <w:rFonts w:ascii="Arial" w:eastAsia="Times New Roman" w:hAnsi="Arial" w:cs="Arial"/>
                <w:b/>
                <w:bCs/>
                <w:sz w:val="20"/>
                <w:szCs w:val="20"/>
                <w:lang w:eastAsia="hr-HR"/>
              </w:rPr>
            </w:pPr>
            <w:r w:rsidRPr="00F43144">
              <w:rPr>
                <w:rFonts w:ascii="Arial" w:eastAsia="Times New Roman" w:hAnsi="Arial" w:cs="Arial"/>
                <w:b/>
                <w:bCs/>
                <w:sz w:val="20"/>
                <w:szCs w:val="20"/>
                <w:lang w:eastAsia="hr-HR"/>
              </w:rPr>
              <w:t>2</w:t>
            </w:r>
          </w:p>
        </w:tc>
        <w:tc>
          <w:tcPr>
            <w:tcW w:w="1842" w:type="dxa"/>
            <w:tcBorders>
              <w:top w:val="nil"/>
              <w:left w:val="nil"/>
              <w:bottom w:val="single" w:sz="4" w:space="0" w:color="auto"/>
              <w:right w:val="single" w:sz="4" w:space="0" w:color="auto"/>
            </w:tcBorders>
            <w:shd w:val="clear" w:color="auto" w:fill="AEAAAA" w:themeFill="background2" w:themeFillShade="BF"/>
            <w:noWrap/>
            <w:vAlign w:val="bottom"/>
            <w:hideMark/>
          </w:tcPr>
          <w:p w14:paraId="47B01D97" w14:textId="77777777" w:rsidR="00F97BF7" w:rsidRPr="00F43144" w:rsidRDefault="00F97BF7" w:rsidP="00FD28E7">
            <w:pPr>
              <w:spacing w:after="0" w:line="240" w:lineRule="auto"/>
              <w:jc w:val="center"/>
              <w:rPr>
                <w:rFonts w:ascii="Arial" w:eastAsia="Times New Roman" w:hAnsi="Arial" w:cs="Arial"/>
                <w:b/>
                <w:bCs/>
                <w:sz w:val="20"/>
                <w:szCs w:val="20"/>
                <w:lang w:eastAsia="hr-HR"/>
              </w:rPr>
            </w:pPr>
            <w:r w:rsidRPr="00F43144">
              <w:rPr>
                <w:rFonts w:ascii="Arial" w:eastAsia="Times New Roman" w:hAnsi="Arial" w:cs="Arial"/>
                <w:b/>
                <w:bCs/>
                <w:sz w:val="20"/>
                <w:szCs w:val="20"/>
                <w:lang w:eastAsia="hr-HR"/>
              </w:rPr>
              <w:t>3</w:t>
            </w:r>
          </w:p>
        </w:tc>
        <w:tc>
          <w:tcPr>
            <w:tcW w:w="1560" w:type="dxa"/>
            <w:tcBorders>
              <w:top w:val="nil"/>
              <w:left w:val="nil"/>
              <w:bottom w:val="single" w:sz="4" w:space="0" w:color="auto"/>
              <w:right w:val="single" w:sz="4" w:space="0" w:color="auto"/>
            </w:tcBorders>
            <w:shd w:val="clear" w:color="auto" w:fill="AEAAAA" w:themeFill="background2" w:themeFillShade="BF"/>
            <w:noWrap/>
            <w:vAlign w:val="bottom"/>
            <w:hideMark/>
          </w:tcPr>
          <w:p w14:paraId="4A6C08CA" w14:textId="77777777" w:rsidR="00F97BF7" w:rsidRPr="00F43144" w:rsidRDefault="00F97BF7" w:rsidP="00FD28E7">
            <w:pPr>
              <w:spacing w:after="0" w:line="240" w:lineRule="auto"/>
              <w:jc w:val="center"/>
              <w:rPr>
                <w:rFonts w:ascii="Arial" w:eastAsia="Times New Roman" w:hAnsi="Arial" w:cs="Arial"/>
                <w:b/>
                <w:bCs/>
                <w:sz w:val="20"/>
                <w:szCs w:val="20"/>
                <w:lang w:eastAsia="hr-HR"/>
              </w:rPr>
            </w:pPr>
            <w:r w:rsidRPr="00F43144">
              <w:rPr>
                <w:rFonts w:ascii="Arial" w:eastAsia="Times New Roman" w:hAnsi="Arial" w:cs="Arial"/>
                <w:b/>
                <w:bCs/>
                <w:sz w:val="20"/>
                <w:szCs w:val="20"/>
                <w:lang w:eastAsia="hr-HR"/>
              </w:rPr>
              <w:t>4</w:t>
            </w:r>
          </w:p>
        </w:tc>
        <w:tc>
          <w:tcPr>
            <w:tcW w:w="1701" w:type="dxa"/>
            <w:tcBorders>
              <w:top w:val="nil"/>
              <w:left w:val="nil"/>
              <w:bottom w:val="single" w:sz="4" w:space="0" w:color="auto"/>
              <w:right w:val="single" w:sz="4" w:space="0" w:color="auto"/>
            </w:tcBorders>
            <w:shd w:val="clear" w:color="auto" w:fill="AEAAAA" w:themeFill="background2" w:themeFillShade="BF"/>
            <w:noWrap/>
            <w:vAlign w:val="bottom"/>
            <w:hideMark/>
          </w:tcPr>
          <w:p w14:paraId="2D9A0C8B" w14:textId="77777777" w:rsidR="00F97BF7" w:rsidRPr="00F43144" w:rsidRDefault="00F97BF7" w:rsidP="00FD28E7">
            <w:pPr>
              <w:spacing w:after="0" w:line="240" w:lineRule="auto"/>
              <w:jc w:val="center"/>
              <w:rPr>
                <w:rFonts w:ascii="Arial" w:eastAsia="Times New Roman" w:hAnsi="Arial" w:cs="Arial"/>
                <w:b/>
                <w:bCs/>
                <w:sz w:val="20"/>
                <w:szCs w:val="20"/>
                <w:lang w:eastAsia="hr-HR"/>
              </w:rPr>
            </w:pPr>
            <w:r w:rsidRPr="00F43144">
              <w:rPr>
                <w:rFonts w:ascii="Arial" w:eastAsia="Times New Roman" w:hAnsi="Arial" w:cs="Arial"/>
                <w:b/>
                <w:bCs/>
                <w:sz w:val="20"/>
                <w:szCs w:val="20"/>
                <w:lang w:eastAsia="hr-HR"/>
              </w:rPr>
              <w:t>5</w:t>
            </w:r>
          </w:p>
        </w:tc>
      </w:tr>
      <w:tr w:rsidR="00F97BF7" w:rsidRPr="00F43144" w14:paraId="4436FA49" w14:textId="77777777" w:rsidTr="00FD28E7">
        <w:trPr>
          <w:trHeight w:val="255"/>
        </w:trPr>
        <w:tc>
          <w:tcPr>
            <w:tcW w:w="5098" w:type="dxa"/>
            <w:tcBorders>
              <w:top w:val="nil"/>
              <w:left w:val="single" w:sz="4" w:space="0" w:color="auto"/>
              <w:bottom w:val="single" w:sz="4" w:space="0" w:color="auto"/>
              <w:right w:val="single" w:sz="4" w:space="0" w:color="auto"/>
            </w:tcBorders>
            <w:shd w:val="clear" w:color="auto" w:fill="AEAAAA" w:themeFill="background2" w:themeFillShade="BF"/>
            <w:noWrap/>
            <w:vAlign w:val="bottom"/>
            <w:hideMark/>
          </w:tcPr>
          <w:p w14:paraId="7127ABDD" w14:textId="77777777" w:rsidR="00F97BF7" w:rsidRPr="00F43144" w:rsidRDefault="00F97BF7" w:rsidP="00FD28E7">
            <w:pPr>
              <w:spacing w:after="0" w:line="240" w:lineRule="auto"/>
              <w:rPr>
                <w:rFonts w:ascii="Arial" w:eastAsia="Times New Roman" w:hAnsi="Arial" w:cs="Arial"/>
                <w:b/>
                <w:bCs/>
                <w:sz w:val="20"/>
                <w:szCs w:val="20"/>
                <w:lang w:eastAsia="hr-HR"/>
              </w:rPr>
            </w:pPr>
            <w:r w:rsidRPr="00F43144">
              <w:rPr>
                <w:rFonts w:ascii="Arial" w:eastAsia="Times New Roman" w:hAnsi="Arial" w:cs="Arial"/>
                <w:b/>
                <w:bCs/>
                <w:sz w:val="20"/>
                <w:szCs w:val="20"/>
                <w:lang w:eastAsia="hr-HR"/>
              </w:rPr>
              <w:t>BROJ KONTA/ VRSTA PRIHODA / RASHODA</w:t>
            </w:r>
          </w:p>
        </w:tc>
        <w:tc>
          <w:tcPr>
            <w:tcW w:w="2268" w:type="dxa"/>
            <w:tcBorders>
              <w:top w:val="nil"/>
              <w:left w:val="nil"/>
              <w:bottom w:val="single" w:sz="4" w:space="0" w:color="auto"/>
              <w:right w:val="single" w:sz="4" w:space="0" w:color="auto"/>
            </w:tcBorders>
            <w:shd w:val="clear" w:color="auto" w:fill="AEAAAA" w:themeFill="background2" w:themeFillShade="BF"/>
            <w:noWrap/>
            <w:vAlign w:val="bottom"/>
            <w:hideMark/>
          </w:tcPr>
          <w:p w14:paraId="19F9261D" w14:textId="77777777" w:rsidR="00F97BF7" w:rsidRPr="00F43144" w:rsidRDefault="00F97BF7" w:rsidP="00FD28E7">
            <w:pPr>
              <w:spacing w:after="0" w:line="240" w:lineRule="auto"/>
              <w:jc w:val="center"/>
              <w:rPr>
                <w:rFonts w:ascii="Arial" w:eastAsia="Times New Roman" w:hAnsi="Arial" w:cs="Arial"/>
                <w:b/>
                <w:bCs/>
                <w:sz w:val="20"/>
                <w:szCs w:val="20"/>
                <w:lang w:eastAsia="hr-HR"/>
              </w:rPr>
            </w:pPr>
            <w:r w:rsidRPr="00F43144">
              <w:rPr>
                <w:rFonts w:ascii="Arial" w:eastAsia="Times New Roman" w:hAnsi="Arial" w:cs="Arial"/>
                <w:b/>
                <w:bCs/>
                <w:sz w:val="20"/>
                <w:szCs w:val="20"/>
                <w:lang w:eastAsia="hr-HR"/>
              </w:rPr>
              <w:t>01.01.2024. - 31.12.2024.</w:t>
            </w:r>
          </w:p>
        </w:tc>
        <w:tc>
          <w:tcPr>
            <w:tcW w:w="1560" w:type="dxa"/>
            <w:tcBorders>
              <w:top w:val="nil"/>
              <w:left w:val="nil"/>
              <w:bottom w:val="single" w:sz="4" w:space="0" w:color="auto"/>
              <w:right w:val="single" w:sz="4" w:space="0" w:color="auto"/>
            </w:tcBorders>
            <w:shd w:val="clear" w:color="auto" w:fill="AEAAAA" w:themeFill="background2" w:themeFillShade="BF"/>
            <w:noWrap/>
            <w:vAlign w:val="bottom"/>
            <w:hideMark/>
          </w:tcPr>
          <w:p w14:paraId="0637DE83" w14:textId="77777777" w:rsidR="00F97BF7" w:rsidRPr="00F43144" w:rsidRDefault="00F97BF7" w:rsidP="00FD28E7">
            <w:pPr>
              <w:spacing w:after="0" w:line="240" w:lineRule="auto"/>
              <w:jc w:val="center"/>
              <w:rPr>
                <w:rFonts w:ascii="Arial" w:eastAsia="Times New Roman" w:hAnsi="Arial" w:cs="Arial"/>
                <w:b/>
                <w:bCs/>
                <w:sz w:val="20"/>
                <w:szCs w:val="20"/>
                <w:lang w:eastAsia="hr-HR"/>
              </w:rPr>
            </w:pPr>
            <w:r w:rsidRPr="00F43144">
              <w:rPr>
                <w:rFonts w:ascii="Arial" w:eastAsia="Times New Roman" w:hAnsi="Arial" w:cs="Arial"/>
                <w:b/>
                <w:bCs/>
                <w:sz w:val="20"/>
                <w:szCs w:val="20"/>
                <w:lang w:eastAsia="hr-HR"/>
              </w:rPr>
              <w:t>2025.</w:t>
            </w:r>
          </w:p>
        </w:tc>
        <w:tc>
          <w:tcPr>
            <w:tcW w:w="1842" w:type="dxa"/>
            <w:tcBorders>
              <w:top w:val="nil"/>
              <w:left w:val="nil"/>
              <w:bottom w:val="single" w:sz="4" w:space="0" w:color="auto"/>
              <w:right w:val="single" w:sz="4" w:space="0" w:color="auto"/>
            </w:tcBorders>
            <w:shd w:val="clear" w:color="auto" w:fill="AEAAAA" w:themeFill="background2" w:themeFillShade="BF"/>
            <w:noWrap/>
            <w:vAlign w:val="bottom"/>
            <w:hideMark/>
          </w:tcPr>
          <w:p w14:paraId="285FEF01" w14:textId="77777777" w:rsidR="00F97BF7" w:rsidRPr="00F43144" w:rsidRDefault="00F97BF7" w:rsidP="00FD28E7">
            <w:pPr>
              <w:spacing w:after="0" w:line="240" w:lineRule="auto"/>
              <w:jc w:val="center"/>
              <w:rPr>
                <w:rFonts w:ascii="Arial" w:eastAsia="Times New Roman" w:hAnsi="Arial" w:cs="Arial"/>
                <w:b/>
                <w:bCs/>
                <w:sz w:val="20"/>
                <w:szCs w:val="20"/>
                <w:lang w:eastAsia="hr-HR"/>
              </w:rPr>
            </w:pPr>
            <w:r w:rsidRPr="00F43144">
              <w:rPr>
                <w:rFonts w:ascii="Arial" w:eastAsia="Times New Roman" w:hAnsi="Arial" w:cs="Arial"/>
                <w:b/>
                <w:bCs/>
                <w:sz w:val="20"/>
                <w:szCs w:val="20"/>
                <w:lang w:eastAsia="hr-HR"/>
              </w:rPr>
              <w:t>2026.</w:t>
            </w:r>
          </w:p>
        </w:tc>
        <w:tc>
          <w:tcPr>
            <w:tcW w:w="1560" w:type="dxa"/>
            <w:tcBorders>
              <w:top w:val="nil"/>
              <w:left w:val="nil"/>
              <w:bottom w:val="single" w:sz="4" w:space="0" w:color="auto"/>
              <w:right w:val="single" w:sz="4" w:space="0" w:color="auto"/>
            </w:tcBorders>
            <w:shd w:val="clear" w:color="auto" w:fill="AEAAAA" w:themeFill="background2" w:themeFillShade="BF"/>
            <w:noWrap/>
            <w:vAlign w:val="bottom"/>
            <w:hideMark/>
          </w:tcPr>
          <w:p w14:paraId="0360C1AC" w14:textId="77777777" w:rsidR="00F97BF7" w:rsidRPr="00F43144" w:rsidRDefault="00F97BF7" w:rsidP="00FD28E7">
            <w:pPr>
              <w:spacing w:after="0" w:line="240" w:lineRule="auto"/>
              <w:jc w:val="center"/>
              <w:rPr>
                <w:rFonts w:ascii="Arial" w:eastAsia="Times New Roman" w:hAnsi="Arial" w:cs="Arial"/>
                <w:b/>
                <w:bCs/>
                <w:sz w:val="20"/>
                <w:szCs w:val="20"/>
                <w:lang w:eastAsia="hr-HR"/>
              </w:rPr>
            </w:pPr>
            <w:r w:rsidRPr="00F43144">
              <w:rPr>
                <w:rFonts w:ascii="Arial" w:eastAsia="Times New Roman" w:hAnsi="Arial" w:cs="Arial"/>
                <w:b/>
                <w:bCs/>
                <w:sz w:val="20"/>
                <w:szCs w:val="20"/>
                <w:lang w:eastAsia="hr-HR"/>
              </w:rPr>
              <w:t>2027.</w:t>
            </w:r>
          </w:p>
        </w:tc>
        <w:tc>
          <w:tcPr>
            <w:tcW w:w="1701" w:type="dxa"/>
            <w:tcBorders>
              <w:top w:val="nil"/>
              <w:left w:val="nil"/>
              <w:bottom w:val="single" w:sz="4" w:space="0" w:color="auto"/>
              <w:right w:val="single" w:sz="4" w:space="0" w:color="auto"/>
            </w:tcBorders>
            <w:shd w:val="clear" w:color="auto" w:fill="AEAAAA" w:themeFill="background2" w:themeFillShade="BF"/>
            <w:noWrap/>
            <w:vAlign w:val="bottom"/>
            <w:hideMark/>
          </w:tcPr>
          <w:p w14:paraId="31F2A1D3" w14:textId="77777777" w:rsidR="00F97BF7" w:rsidRPr="00F43144" w:rsidRDefault="00F97BF7" w:rsidP="00FD28E7">
            <w:pPr>
              <w:spacing w:after="0" w:line="240" w:lineRule="auto"/>
              <w:jc w:val="center"/>
              <w:rPr>
                <w:rFonts w:ascii="Arial" w:eastAsia="Times New Roman" w:hAnsi="Arial" w:cs="Arial"/>
                <w:b/>
                <w:bCs/>
                <w:sz w:val="20"/>
                <w:szCs w:val="20"/>
                <w:lang w:eastAsia="hr-HR"/>
              </w:rPr>
            </w:pPr>
            <w:r w:rsidRPr="00F43144">
              <w:rPr>
                <w:rFonts w:ascii="Arial" w:eastAsia="Times New Roman" w:hAnsi="Arial" w:cs="Arial"/>
                <w:b/>
                <w:bCs/>
                <w:sz w:val="20"/>
                <w:szCs w:val="20"/>
                <w:lang w:eastAsia="hr-HR"/>
              </w:rPr>
              <w:t>2028.</w:t>
            </w:r>
          </w:p>
        </w:tc>
      </w:tr>
      <w:tr w:rsidR="009A0CBB" w:rsidRPr="00F43144" w14:paraId="191F6DD3" w14:textId="77777777" w:rsidTr="00FD28E7">
        <w:trPr>
          <w:trHeight w:val="255"/>
        </w:trPr>
        <w:tc>
          <w:tcPr>
            <w:tcW w:w="5098"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0C2CAC2C" w14:textId="77777777" w:rsidR="009A0CBB" w:rsidRPr="00F43144" w:rsidRDefault="009A0CBB" w:rsidP="009A0CBB">
            <w:pPr>
              <w:spacing w:after="0" w:line="240" w:lineRule="auto"/>
              <w:rPr>
                <w:rFonts w:ascii="Arial" w:eastAsia="Times New Roman" w:hAnsi="Arial" w:cs="Arial"/>
                <w:b/>
                <w:bCs/>
                <w:i/>
                <w:iCs/>
                <w:sz w:val="20"/>
                <w:szCs w:val="20"/>
                <w:lang w:eastAsia="hr-HR"/>
              </w:rPr>
            </w:pPr>
            <w:r w:rsidRPr="00F43144">
              <w:rPr>
                <w:rFonts w:ascii="Arial" w:eastAsia="Times New Roman" w:hAnsi="Arial" w:cs="Arial"/>
                <w:b/>
                <w:bCs/>
                <w:i/>
                <w:iCs/>
                <w:sz w:val="20"/>
                <w:szCs w:val="20"/>
                <w:lang w:eastAsia="hr-HR"/>
              </w:rPr>
              <w:t xml:space="preserve">UKUPNO PRIHODI </w:t>
            </w:r>
          </w:p>
        </w:tc>
        <w:tc>
          <w:tcPr>
            <w:tcW w:w="2268" w:type="dxa"/>
            <w:tcBorders>
              <w:top w:val="nil"/>
              <w:left w:val="nil"/>
              <w:bottom w:val="single" w:sz="4" w:space="0" w:color="auto"/>
              <w:right w:val="single" w:sz="4" w:space="0" w:color="auto"/>
            </w:tcBorders>
            <w:shd w:val="clear" w:color="auto" w:fill="D0CECE" w:themeFill="background2" w:themeFillShade="E6"/>
            <w:noWrap/>
            <w:hideMark/>
          </w:tcPr>
          <w:p w14:paraId="28D5CBCF" w14:textId="6E0E8151"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21.613.070,90</w:t>
            </w:r>
          </w:p>
        </w:tc>
        <w:tc>
          <w:tcPr>
            <w:tcW w:w="1560" w:type="dxa"/>
            <w:tcBorders>
              <w:top w:val="nil"/>
              <w:left w:val="nil"/>
              <w:bottom w:val="single" w:sz="4" w:space="0" w:color="auto"/>
              <w:right w:val="single" w:sz="4" w:space="0" w:color="auto"/>
            </w:tcBorders>
            <w:shd w:val="clear" w:color="auto" w:fill="D0CECE" w:themeFill="background2" w:themeFillShade="E6"/>
            <w:noWrap/>
            <w:hideMark/>
          </w:tcPr>
          <w:p w14:paraId="2CF8840A" w14:textId="08E896F8"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25.396.846,00</w:t>
            </w:r>
          </w:p>
        </w:tc>
        <w:tc>
          <w:tcPr>
            <w:tcW w:w="1842" w:type="dxa"/>
            <w:tcBorders>
              <w:top w:val="nil"/>
              <w:left w:val="nil"/>
              <w:bottom w:val="single" w:sz="4" w:space="0" w:color="auto"/>
              <w:right w:val="single" w:sz="4" w:space="0" w:color="auto"/>
            </w:tcBorders>
            <w:shd w:val="clear" w:color="auto" w:fill="D0CECE" w:themeFill="background2" w:themeFillShade="E6"/>
            <w:noWrap/>
            <w:hideMark/>
          </w:tcPr>
          <w:p w14:paraId="54EE442E" w14:textId="008F770E"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32.449.827,00</w:t>
            </w:r>
          </w:p>
        </w:tc>
        <w:tc>
          <w:tcPr>
            <w:tcW w:w="1560" w:type="dxa"/>
            <w:tcBorders>
              <w:top w:val="nil"/>
              <w:left w:val="nil"/>
              <w:bottom w:val="single" w:sz="4" w:space="0" w:color="auto"/>
              <w:right w:val="single" w:sz="4" w:space="0" w:color="auto"/>
            </w:tcBorders>
            <w:shd w:val="clear" w:color="auto" w:fill="D0CECE" w:themeFill="background2" w:themeFillShade="E6"/>
            <w:noWrap/>
            <w:hideMark/>
          </w:tcPr>
          <w:p w14:paraId="53BA7CAA" w14:textId="44A363FF"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32.954.249,00</w:t>
            </w:r>
          </w:p>
        </w:tc>
        <w:tc>
          <w:tcPr>
            <w:tcW w:w="1701" w:type="dxa"/>
            <w:tcBorders>
              <w:top w:val="nil"/>
              <w:left w:val="nil"/>
              <w:bottom w:val="single" w:sz="4" w:space="0" w:color="auto"/>
              <w:right w:val="single" w:sz="4" w:space="0" w:color="auto"/>
            </w:tcBorders>
            <w:shd w:val="clear" w:color="auto" w:fill="D0CECE" w:themeFill="background2" w:themeFillShade="E6"/>
            <w:noWrap/>
            <w:hideMark/>
          </w:tcPr>
          <w:p w14:paraId="344D6B70" w14:textId="72E00FB7"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32.090.962,00</w:t>
            </w:r>
          </w:p>
        </w:tc>
      </w:tr>
      <w:tr w:rsidR="009A0CBB" w:rsidRPr="00F43144" w14:paraId="67E3CFB4" w14:textId="77777777" w:rsidTr="00FD28E7">
        <w:trPr>
          <w:trHeight w:val="255"/>
        </w:trPr>
        <w:tc>
          <w:tcPr>
            <w:tcW w:w="5098"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65C4EBBA" w14:textId="77777777" w:rsidR="009A0CBB" w:rsidRPr="00F43144" w:rsidRDefault="009A0CBB" w:rsidP="009A0CBB">
            <w:pPr>
              <w:spacing w:after="0" w:line="240" w:lineRule="auto"/>
              <w:rPr>
                <w:rFonts w:ascii="Arial" w:eastAsia="Times New Roman" w:hAnsi="Arial" w:cs="Arial"/>
                <w:b/>
                <w:bCs/>
                <w:sz w:val="20"/>
                <w:szCs w:val="20"/>
                <w:lang w:eastAsia="hr-HR"/>
              </w:rPr>
            </w:pPr>
            <w:r w:rsidRPr="00F43144">
              <w:rPr>
                <w:rFonts w:ascii="Arial" w:eastAsia="Times New Roman" w:hAnsi="Arial" w:cs="Arial"/>
                <w:b/>
                <w:bCs/>
                <w:sz w:val="20"/>
                <w:szCs w:val="20"/>
                <w:lang w:eastAsia="hr-HR"/>
              </w:rPr>
              <w:t>6 Prihodi poslovanja</w:t>
            </w:r>
          </w:p>
        </w:tc>
        <w:tc>
          <w:tcPr>
            <w:tcW w:w="2268" w:type="dxa"/>
            <w:tcBorders>
              <w:top w:val="nil"/>
              <w:left w:val="nil"/>
              <w:bottom w:val="single" w:sz="4" w:space="0" w:color="auto"/>
              <w:right w:val="single" w:sz="4" w:space="0" w:color="auto"/>
            </w:tcBorders>
            <w:shd w:val="clear" w:color="auto" w:fill="D0CECE" w:themeFill="background2" w:themeFillShade="E6"/>
            <w:noWrap/>
            <w:hideMark/>
          </w:tcPr>
          <w:p w14:paraId="4E9421A0" w14:textId="44422C53"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21.525.296,11</w:t>
            </w:r>
          </w:p>
        </w:tc>
        <w:tc>
          <w:tcPr>
            <w:tcW w:w="1560" w:type="dxa"/>
            <w:tcBorders>
              <w:top w:val="nil"/>
              <w:left w:val="nil"/>
              <w:bottom w:val="single" w:sz="4" w:space="0" w:color="auto"/>
              <w:right w:val="single" w:sz="4" w:space="0" w:color="auto"/>
            </w:tcBorders>
            <w:shd w:val="clear" w:color="auto" w:fill="D0CECE" w:themeFill="background2" w:themeFillShade="E6"/>
            <w:noWrap/>
            <w:hideMark/>
          </w:tcPr>
          <w:p w14:paraId="23DAD5E9" w14:textId="7B300CDD"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25.307.416,00</w:t>
            </w:r>
          </w:p>
        </w:tc>
        <w:tc>
          <w:tcPr>
            <w:tcW w:w="1842" w:type="dxa"/>
            <w:tcBorders>
              <w:top w:val="nil"/>
              <w:left w:val="nil"/>
              <w:bottom w:val="single" w:sz="4" w:space="0" w:color="auto"/>
              <w:right w:val="single" w:sz="4" w:space="0" w:color="auto"/>
            </w:tcBorders>
            <w:shd w:val="clear" w:color="auto" w:fill="D0CECE" w:themeFill="background2" w:themeFillShade="E6"/>
            <w:noWrap/>
            <w:hideMark/>
          </w:tcPr>
          <w:p w14:paraId="1D4D1CDF" w14:textId="7890C317"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31.690.237,00</w:t>
            </w:r>
          </w:p>
        </w:tc>
        <w:tc>
          <w:tcPr>
            <w:tcW w:w="1560" w:type="dxa"/>
            <w:tcBorders>
              <w:top w:val="nil"/>
              <w:left w:val="nil"/>
              <w:bottom w:val="single" w:sz="4" w:space="0" w:color="auto"/>
              <w:right w:val="single" w:sz="4" w:space="0" w:color="auto"/>
            </w:tcBorders>
            <w:shd w:val="clear" w:color="auto" w:fill="D0CECE" w:themeFill="background2" w:themeFillShade="E6"/>
            <w:noWrap/>
            <w:hideMark/>
          </w:tcPr>
          <w:p w14:paraId="32594698" w14:textId="63BF71B3"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32.226.749,00</w:t>
            </w:r>
          </w:p>
        </w:tc>
        <w:tc>
          <w:tcPr>
            <w:tcW w:w="1701" w:type="dxa"/>
            <w:tcBorders>
              <w:top w:val="nil"/>
              <w:left w:val="nil"/>
              <w:bottom w:val="single" w:sz="4" w:space="0" w:color="auto"/>
              <w:right w:val="single" w:sz="4" w:space="0" w:color="auto"/>
            </w:tcBorders>
            <w:shd w:val="clear" w:color="auto" w:fill="D0CECE" w:themeFill="background2" w:themeFillShade="E6"/>
            <w:noWrap/>
            <w:hideMark/>
          </w:tcPr>
          <w:p w14:paraId="25F5F5CF" w14:textId="5609C6B8"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30.842.562,00</w:t>
            </w:r>
          </w:p>
        </w:tc>
      </w:tr>
      <w:tr w:rsidR="009A0CBB" w:rsidRPr="00F43144" w14:paraId="656B62FD" w14:textId="77777777" w:rsidTr="00FD28E7">
        <w:trPr>
          <w:trHeight w:val="255"/>
        </w:trPr>
        <w:tc>
          <w:tcPr>
            <w:tcW w:w="5098" w:type="dxa"/>
            <w:tcBorders>
              <w:top w:val="nil"/>
              <w:left w:val="single" w:sz="4" w:space="0" w:color="auto"/>
              <w:bottom w:val="single" w:sz="4" w:space="0" w:color="auto"/>
              <w:right w:val="single" w:sz="4" w:space="0" w:color="auto"/>
            </w:tcBorders>
            <w:noWrap/>
            <w:vAlign w:val="bottom"/>
            <w:hideMark/>
          </w:tcPr>
          <w:p w14:paraId="29A40D80" w14:textId="77777777" w:rsidR="009A0CBB" w:rsidRPr="00F43144" w:rsidRDefault="009A0CBB" w:rsidP="009A0CBB">
            <w:pPr>
              <w:spacing w:after="0" w:line="240" w:lineRule="auto"/>
              <w:rPr>
                <w:rFonts w:ascii="Arial" w:eastAsia="Times New Roman" w:hAnsi="Arial" w:cs="Arial"/>
                <w:sz w:val="20"/>
                <w:szCs w:val="20"/>
                <w:lang w:eastAsia="hr-HR"/>
              </w:rPr>
            </w:pPr>
            <w:r w:rsidRPr="00F43144">
              <w:rPr>
                <w:rFonts w:ascii="Arial" w:eastAsia="Times New Roman" w:hAnsi="Arial" w:cs="Arial"/>
                <w:sz w:val="20"/>
                <w:szCs w:val="20"/>
                <w:lang w:eastAsia="hr-HR"/>
              </w:rPr>
              <w:t>61 Prihodi od poreza</w:t>
            </w:r>
          </w:p>
        </w:tc>
        <w:tc>
          <w:tcPr>
            <w:tcW w:w="2268" w:type="dxa"/>
            <w:tcBorders>
              <w:top w:val="nil"/>
              <w:left w:val="nil"/>
              <w:bottom w:val="single" w:sz="4" w:space="0" w:color="auto"/>
              <w:right w:val="single" w:sz="4" w:space="0" w:color="auto"/>
            </w:tcBorders>
            <w:noWrap/>
            <w:hideMark/>
          </w:tcPr>
          <w:p w14:paraId="15A6AA90" w14:textId="7B19F651"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7.902.859,01</w:t>
            </w:r>
          </w:p>
        </w:tc>
        <w:tc>
          <w:tcPr>
            <w:tcW w:w="1560" w:type="dxa"/>
            <w:tcBorders>
              <w:top w:val="nil"/>
              <w:left w:val="nil"/>
              <w:bottom w:val="single" w:sz="4" w:space="0" w:color="auto"/>
              <w:right w:val="single" w:sz="4" w:space="0" w:color="auto"/>
            </w:tcBorders>
            <w:noWrap/>
            <w:hideMark/>
          </w:tcPr>
          <w:p w14:paraId="35EA1F98" w14:textId="087C0634"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9.751.945,00</w:t>
            </w:r>
          </w:p>
        </w:tc>
        <w:tc>
          <w:tcPr>
            <w:tcW w:w="1842" w:type="dxa"/>
            <w:tcBorders>
              <w:top w:val="nil"/>
              <w:left w:val="nil"/>
              <w:bottom w:val="single" w:sz="4" w:space="0" w:color="auto"/>
              <w:right w:val="single" w:sz="4" w:space="0" w:color="auto"/>
            </w:tcBorders>
            <w:noWrap/>
            <w:hideMark/>
          </w:tcPr>
          <w:p w14:paraId="71CAD66B" w14:textId="3228EBA3"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11.310.491,00</w:t>
            </w:r>
          </w:p>
        </w:tc>
        <w:tc>
          <w:tcPr>
            <w:tcW w:w="1560" w:type="dxa"/>
            <w:tcBorders>
              <w:top w:val="nil"/>
              <w:left w:val="nil"/>
              <w:bottom w:val="single" w:sz="4" w:space="0" w:color="auto"/>
              <w:right w:val="single" w:sz="4" w:space="0" w:color="auto"/>
            </w:tcBorders>
            <w:noWrap/>
            <w:hideMark/>
          </w:tcPr>
          <w:p w14:paraId="0D90BCA9" w14:textId="6C309F5A"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11.310.491,00</w:t>
            </w:r>
          </w:p>
        </w:tc>
        <w:tc>
          <w:tcPr>
            <w:tcW w:w="1701" w:type="dxa"/>
            <w:tcBorders>
              <w:top w:val="nil"/>
              <w:left w:val="nil"/>
              <w:bottom w:val="single" w:sz="4" w:space="0" w:color="auto"/>
              <w:right w:val="single" w:sz="4" w:space="0" w:color="auto"/>
            </w:tcBorders>
            <w:noWrap/>
            <w:hideMark/>
          </w:tcPr>
          <w:p w14:paraId="04A2678E" w14:textId="57B56FAE"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11.218.228,00</w:t>
            </w:r>
          </w:p>
        </w:tc>
      </w:tr>
      <w:tr w:rsidR="009A0CBB" w:rsidRPr="00F43144" w14:paraId="62BBCADF" w14:textId="77777777" w:rsidTr="00FD28E7">
        <w:trPr>
          <w:trHeight w:val="255"/>
        </w:trPr>
        <w:tc>
          <w:tcPr>
            <w:tcW w:w="5098" w:type="dxa"/>
            <w:tcBorders>
              <w:top w:val="nil"/>
              <w:left w:val="single" w:sz="4" w:space="0" w:color="auto"/>
              <w:bottom w:val="single" w:sz="4" w:space="0" w:color="auto"/>
              <w:right w:val="single" w:sz="4" w:space="0" w:color="auto"/>
            </w:tcBorders>
            <w:noWrap/>
            <w:vAlign w:val="bottom"/>
            <w:hideMark/>
          </w:tcPr>
          <w:p w14:paraId="63C16AC9" w14:textId="77777777" w:rsidR="009A0CBB" w:rsidRPr="00F43144" w:rsidRDefault="009A0CBB" w:rsidP="009A0CBB">
            <w:pPr>
              <w:spacing w:after="0" w:line="240" w:lineRule="auto"/>
              <w:rPr>
                <w:rFonts w:ascii="Arial" w:eastAsia="Times New Roman" w:hAnsi="Arial" w:cs="Arial"/>
                <w:sz w:val="20"/>
                <w:szCs w:val="20"/>
                <w:lang w:eastAsia="hr-HR"/>
              </w:rPr>
            </w:pPr>
            <w:r w:rsidRPr="00F43144">
              <w:rPr>
                <w:rFonts w:ascii="Arial" w:eastAsia="Times New Roman" w:hAnsi="Arial" w:cs="Arial"/>
                <w:sz w:val="20"/>
                <w:szCs w:val="20"/>
                <w:lang w:eastAsia="hr-HR"/>
              </w:rPr>
              <w:t>63 Pomoći iz inozemstva i od subjekata unutar općeg proračuna</w:t>
            </w:r>
          </w:p>
        </w:tc>
        <w:tc>
          <w:tcPr>
            <w:tcW w:w="2268" w:type="dxa"/>
            <w:tcBorders>
              <w:top w:val="nil"/>
              <w:left w:val="nil"/>
              <w:bottom w:val="single" w:sz="4" w:space="0" w:color="auto"/>
              <w:right w:val="single" w:sz="4" w:space="0" w:color="auto"/>
            </w:tcBorders>
            <w:noWrap/>
            <w:hideMark/>
          </w:tcPr>
          <w:p w14:paraId="0E2A89EC" w14:textId="64AD7784"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7.476.376,01</w:t>
            </w:r>
          </w:p>
        </w:tc>
        <w:tc>
          <w:tcPr>
            <w:tcW w:w="1560" w:type="dxa"/>
            <w:tcBorders>
              <w:top w:val="nil"/>
              <w:left w:val="nil"/>
              <w:bottom w:val="single" w:sz="4" w:space="0" w:color="auto"/>
              <w:right w:val="single" w:sz="4" w:space="0" w:color="auto"/>
            </w:tcBorders>
            <w:noWrap/>
            <w:hideMark/>
          </w:tcPr>
          <w:p w14:paraId="10F9E19A" w14:textId="38125A37"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9.291.337,00</w:t>
            </w:r>
          </w:p>
        </w:tc>
        <w:tc>
          <w:tcPr>
            <w:tcW w:w="1842" w:type="dxa"/>
            <w:tcBorders>
              <w:top w:val="nil"/>
              <w:left w:val="nil"/>
              <w:bottom w:val="single" w:sz="4" w:space="0" w:color="auto"/>
              <w:right w:val="single" w:sz="4" w:space="0" w:color="auto"/>
            </w:tcBorders>
            <w:noWrap/>
            <w:hideMark/>
          </w:tcPr>
          <w:p w14:paraId="5D5093A1" w14:textId="4AD85D72"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12.924.032,00</w:t>
            </w:r>
          </w:p>
        </w:tc>
        <w:tc>
          <w:tcPr>
            <w:tcW w:w="1560" w:type="dxa"/>
            <w:tcBorders>
              <w:top w:val="nil"/>
              <w:left w:val="nil"/>
              <w:bottom w:val="single" w:sz="4" w:space="0" w:color="auto"/>
              <w:right w:val="single" w:sz="4" w:space="0" w:color="auto"/>
            </w:tcBorders>
            <w:noWrap/>
            <w:hideMark/>
          </w:tcPr>
          <w:p w14:paraId="773C7AA6" w14:textId="4A1725FE"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13.288.704,00</w:t>
            </w:r>
          </w:p>
        </w:tc>
        <w:tc>
          <w:tcPr>
            <w:tcW w:w="1701" w:type="dxa"/>
            <w:tcBorders>
              <w:top w:val="nil"/>
              <w:left w:val="nil"/>
              <w:bottom w:val="single" w:sz="4" w:space="0" w:color="auto"/>
              <w:right w:val="single" w:sz="4" w:space="0" w:color="auto"/>
            </w:tcBorders>
            <w:noWrap/>
            <w:hideMark/>
          </w:tcPr>
          <w:p w14:paraId="663A3979" w14:textId="684ABEE5"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12.670.640,00</w:t>
            </w:r>
          </w:p>
        </w:tc>
      </w:tr>
      <w:tr w:rsidR="009A0CBB" w:rsidRPr="00F43144" w14:paraId="7A33B374" w14:textId="77777777" w:rsidTr="00FD28E7">
        <w:trPr>
          <w:trHeight w:val="255"/>
        </w:trPr>
        <w:tc>
          <w:tcPr>
            <w:tcW w:w="5098" w:type="dxa"/>
            <w:tcBorders>
              <w:top w:val="nil"/>
              <w:left w:val="single" w:sz="4" w:space="0" w:color="auto"/>
              <w:bottom w:val="single" w:sz="4" w:space="0" w:color="auto"/>
              <w:right w:val="single" w:sz="4" w:space="0" w:color="auto"/>
            </w:tcBorders>
            <w:noWrap/>
            <w:vAlign w:val="bottom"/>
            <w:hideMark/>
          </w:tcPr>
          <w:p w14:paraId="5962A6C6" w14:textId="77777777" w:rsidR="009A0CBB" w:rsidRPr="00F43144" w:rsidRDefault="009A0CBB" w:rsidP="009A0CBB">
            <w:pPr>
              <w:spacing w:after="0" w:line="240" w:lineRule="auto"/>
              <w:rPr>
                <w:rFonts w:ascii="Arial" w:eastAsia="Times New Roman" w:hAnsi="Arial" w:cs="Arial"/>
                <w:sz w:val="20"/>
                <w:szCs w:val="20"/>
                <w:lang w:eastAsia="hr-HR"/>
              </w:rPr>
            </w:pPr>
            <w:r w:rsidRPr="00F43144">
              <w:rPr>
                <w:rFonts w:ascii="Arial" w:eastAsia="Times New Roman" w:hAnsi="Arial" w:cs="Arial"/>
                <w:sz w:val="20"/>
                <w:szCs w:val="20"/>
                <w:lang w:eastAsia="hr-HR"/>
              </w:rPr>
              <w:t>64 Prihodi od imovine</w:t>
            </w:r>
          </w:p>
        </w:tc>
        <w:tc>
          <w:tcPr>
            <w:tcW w:w="2268" w:type="dxa"/>
            <w:tcBorders>
              <w:top w:val="nil"/>
              <w:left w:val="nil"/>
              <w:bottom w:val="single" w:sz="4" w:space="0" w:color="auto"/>
              <w:right w:val="single" w:sz="4" w:space="0" w:color="auto"/>
            </w:tcBorders>
            <w:noWrap/>
            <w:hideMark/>
          </w:tcPr>
          <w:p w14:paraId="38A4EAFF" w14:textId="52A9A1FC"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1.270.004,21</w:t>
            </w:r>
          </w:p>
        </w:tc>
        <w:tc>
          <w:tcPr>
            <w:tcW w:w="1560" w:type="dxa"/>
            <w:tcBorders>
              <w:top w:val="nil"/>
              <w:left w:val="nil"/>
              <w:bottom w:val="single" w:sz="4" w:space="0" w:color="auto"/>
              <w:right w:val="single" w:sz="4" w:space="0" w:color="auto"/>
            </w:tcBorders>
            <w:noWrap/>
            <w:hideMark/>
          </w:tcPr>
          <w:p w14:paraId="29D81626" w14:textId="4479BB60"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1.098.602,00</w:t>
            </w:r>
          </w:p>
        </w:tc>
        <w:tc>
          <w:tcPr>
            <w:tcW w:w="1842" w:type="dxa"/>
            <w:tcBorders>
              <w:top w:val="nil"/>
              <w:left w:val="nil"/>
              <w:bottom w:val="single" w:sz="4" w:space="0" w:color="auto"/>
              <w:right w:val="single" w:sz="4" w:space="0" w:color="auto"/>
            </w:tcBorders>
            <w:noWrap/>
            <w:hideMark/>
          </w:tcPr>
          <w:p w14:paraId="61D67DA7" w14:textId="25BD66FC"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1.174.576,00</w:t>
            </w:r>
          </w:p>
        </w:tc>
        <w:tc>
          <w:tcPr>
            <w:tcW w:w="1560" w:type="dxa"/>
            <w:tcBorders>
              <w:top w:val="nil"/>
              <w:left w:val="nil"/>
              <w:bottom w:val="single" w:sz="4" w:space="0" w:color="auto"/>
              <w:right w:val="single" w:sz="4" w:space="0" w:color="auto"/>
            </w:tcBorders>
            <w:noWrap/>
            <w:hideMark/>
          </w:tcPr>
          <w:p w14:paraId="7C9F654D" w14:textId="0AF03EC5"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1.166.736,00</w:t>
            </w:r>
          </w:p>
        </w:tc>
        <w:tc>
          <w:tcPr>
            <w:tcW w:w="1701" w:type="dxa"/>
            <w:tcBorders>
              <w:top w:val="nil"/>
              <w:left w:val="nil"/>
              <w:bottom w:val="single" w:sz="4" w:space="0" w:color="auto"/>
              <w:right w:val="single" w:sz="4" w:space="0" w:color="auto"/>
            </w:tcBorders>
            <w:noWrap/>
            <w:hideMark/>
          </w:tcPr>
          <w:p w14:paraId="09FE41EC" w14:textId="7202F488"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1.083.076,00</w:t>
            </w:r>
          </w:p>
        </w:tc>
      </w:tr>
      <w:tr w:rsidR="009A0CBB" w:rsidRPr="00F43144" w14:paraId="1A396A75" w14:textId="77777777" w:rsidTr="00FD28E7">
        <w:trPr>
          <w:trHeight w:val="255"/>
        </w:trPr>
        <w:tc>
          <w:tcPr>
            <w:tcW w:w="5098" w:type="dxa"/>
            <w:tcBorders>
              <w:top w:val="nil"/>
              <w:left w:val="single" w:sz="4" w:space="0" w:color="auto"/>
              <w:bottom w:val="single" w:sz="4" w:space="0" w:color="auto"/>
              <w:right w:val="single" w:sz="4" w:space="0" w:color="auto"/>
            </w:tcBorders>
            <w:noWrap/>
            <w:vAlign w:val="bottom"/>
            <w:hideMark/>
          </w:tcPr>
          <w:p w14:paraId="2C78563D" w14:textId="77777777" w:rsidR="009A0CBB" w:rsidRPr="00F43144" w:rsidRDefault="009A0CBB" w:rsidP="009A0CBB">
            <w:pPr>
              <w:spacing w:after="0" w:line="240" w:lineRule="auto"/>
              <w:rPr>
                <w:rFonts w:ascii="Arial" w:eastAsia="Times New Roman" w:hAnsi="Arial" w:cs="Arial"/>
                <w:sz w:val="20"/>
                <w:szCs w:val="20"/>
                <w:lang w:eastAsia="hr-HR"/>
              </w:rPr>
            </w:pPr>
            <w:r w:rsidRPr="00F43144">
              <w:rPr>
                <w:rFonts w:ascii="Arial" w:eastAsia="Times New Roman" w:hAnsi="Arial" w:cs="Arial"/>
                <w:sz w:val="20"/>
                <w:szCs w:val="20"/>
                <w:lang w:eastAsia="hr-HR"/>
              </w:rPr>
              <w:t>65 Prihodi od upravnih i administrativnih pristojbi, pristojbi po posebnim propisima i naknada</w:t>
            </w:r>
          </w:p>
        </w:tc>
        <w:tc>
          <w:tcPr>
            <w:tcW w:w="2268" w:type="dxa"/>
            <w:tcBorders>
              <w:top w:val="nil"/>
              <w:left w:val="nil"/>
              <w:bottom w:val="single" w:sz="4" w:space="0" w:color="auto"/>
              <w:right w:val="single" w:sz="4" w:space="0" w:color="auto"/>
            </w:tcBorders>
            <w:noWrap/>
            <w:hideMark/>
          </w:tcPr>
          <w:p w14:paraId="1F91279F" w14:textId="2617E657"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4.409.759,31</w:t>
            </w:r>
          </w:p>
        </w:tc>
        <w:tc>
          <w:tcPr>
            <w:tcW w:w="1560" w:type="dxa"/>
            <w:tcBorders>
              <w:top w:val="nil"/>
              <w:left w:val="nil"/>
              <w:bottom w:val="single" w:sz="4" w:space="0" w:color="auto"/>
              <w:right w:val="single" w:sz="4" w:space="0" w:color="auto"/>
            </w:tcBorders>
            <w:noWrap/>
            <w:hideMark/>
          </w:tcPr>
          <w:p w14:paraId="1EA9C0DA" w14:textId="6E0BEAA9"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4.684.883,00</w:t>
            </w:r>
          </w:p>
        </w:tc>
        <w:tc>
          <w:tcPr>
            <w:tcW w:w="1842" w:type="dxa"/>
            <w:tcBorders>
              <w:top w:val="nil"/>
              <w:left w:val="nil"/>
              <w:bottom w:val="single" w:sz="4" w:space="0" w:color="auto"/>
              <w:right w:val="single" w:sz="4" w:space="0" w:color="auto"/>
            </w:tcBorders>
            <w:noWrap/>
            <w:hideMark/>
          </w:tcPr>
          <w:p w14:paraId="7158269C" w14:textId="6D964D55"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5.534.356,00</w:t>
            </w:r>
          </w:p>
        </w:tc>
        <w:tc>
          <w:tcPr>
            <w:tcW w:w="1560" w:type="dxa"/>
            <w:tcBorders>
              <w:top w:val="nil"/>
              <w:left w:val="nil"/>
              <w:bottom w:val="single" w:sz="4" w:space="0" w:color="auto"/>
              <w:right w:val="single" w:sz="4" w:space="0" w:color="auto"/>
            </w:tcBorders>
            <w:noWrap/>
            <w:hideMark/>
          </w:tcPr>
          <w:p w14:paraId="5DCE3072" w14:textId="37C0D311"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5.779.502,00</w:t>
            </w:r>
          </w:p>
        </w:tc>
        <w:tc>
          <w:tcPr>
            <w:tcW w:w="1701" w:type="dxa"/>
            <w:tcBorders>
              <w:top w:val="nil"/>
              <w:left w:val="nil"/>
              <w:bottom w:val="single" w:sz="4" w:space="0" w:color="auto"/>
              <w:right w:val="single" w:sz="4" w:space="0" w:color="auto"/>
            </w:tcBorders>
            <w:noWrap/>
            <w:hideMark/>
          </w:tcPr>
          <w:p w14:paraId="4A257655" w14:textId="47AE475C"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5.281.680,00</w:t>
            </w:r>
          </w:p>
        </w:tc>
      </w:tr>
      <w:tr w:rsidR="009A0CBB" w:rsidRPr="00F43144" w14:paraId="22B8FA78" w14:textId="77777777" w:rsidTr="00FD28E7">
        <w:trPr>
          <w:trHeight w:val="255"/>
        </w:trPr>
        <w:tc>
          <w:tcPr>
            <w:tcW w:w="5098" w:type="dxa"/>
            <w:tcBorders>
              <w:top w:val="nil"/>
              <w:left w:val="single" w:sz="4" w:space="0" w:color="auto"/>
              <w:bottom w:val="single" w:sz="4" w:space="0" w:color="auto"/>
              <w:right w:val="single" w:sz="4" w:space="0" w:color="auto"/>
            </w:tcBorders>
            <w:noWrap/>
            <w:vAlign w:val="bottom"/>
            <w:hideMark/>
          </w:tcPr>
          <w:p w14:paraId="27B5BA3C" w14:textId="77777777" w:rsidR="009A0CBB" w:rsidRPr="00F43144" w:rsidRDefault="009A0CBB" w:rsidP="009A0CBB">
            <w:pPr>
              <w:spacing w:after="0" w:line="240" w:lineRule="auto"/>
              <w:rPr>
                <w:rFonts w:ascii="Arial" w:eastAsia="Times New Roman" w:hAnsi="Arial" w:cs="Arial"/>
                <w:sz w:val="20"/>
                <w:szCs w:val="20"/>
                <w:lang w:eastAsia="hr-HR"/>
              </w:rPr>
            </w:pPr>
            <w:r w:rsidRPr="00F43144">
              <w:rPr>
                <w:rFonts w:ascii="Arial" w:eastAsia="Times New Roman" w:hAnsi="Arial" w:cs="Arial"/>
                <w:sz w:val="20"/>
                <w:szCs w:val="20"/>
                <w:lang w:eastAsia="hr-HR"/>
              </w:rPr>
              <w:t>66 Prihodi od prodaje proizvoda i robe te pruženih usluga, prihodi od donacija te povrati po protestira</w:t>
            </w:r>
          </w:p>
        </w:tc>
        <w:tc>
          <w:tcPr>
            <w:tcW w:w="2268" w:type="dxa"/>
            <w:tcBorders>
              <w:top w:val="nil"/>
              <w:left w:val="nil"/>
              <w:bottom w:val="single" w:sz="4" w:space="0" w:color="auto"/>
              <w:right w:val="single" w:sz="4" w:space="0" w:color="auto"/>
            </w:tcBorders>
            <w:noWrap/>
            <w:hideMark/>
          </w:tcPr>
          <w:p w14:paraId="01B65E53" w14:textId="5159A77B"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443.207,12</w:t>
            </w:r>
          </w:p>
        </w:tc>
        <w:tc>
          <w:tcPr>
            <w:tcW w:w="1560" w:type="dxa"/>
            <w:tcBorders>
              <w:top w:val="nil"/>
              <w:left w:val="nil"/>
              <w:bottom w:val="single" w:sz="4" w:space="0" w:color="auto"/>
              <w:right w:val="single" w:sz="4" w:space="0" w:color="auto"/>
            </w:tcBorders>
            <w:noWrap/>
            <w:hideMark/>
          </w:tcPr>
          <w:p w14:paraId="4C4D576A" w14:textId="41D4B940"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448.064,00</w:t>
            </w:r>
          </w:p>
        </w:tc>
        <w:tc>
          <w:tcPr>
            <w:tcW w:w="1842" w:type="dxa"/>
            <w:tcBorders>
              <w:top w:val="nil"/>
              <w:left w:val="nil"/>
              <w:bottom w:val="single" w:sz="4" w:space="0" w:color="auto"/>
              <w:right w:val="single" w:sz="4" w:space="0" w:color="auto"/>
            </w:tcBorders>
            <w:noWrap/>
            <w:hideMark/>
          </w:tcPr>
          <w:p w14:paraId="4E1F5F5E" w14:textId="09DF9A4F"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715.024,00</w:t>
            </w:r>
          </w:p>
        </w:tc>
        <w:tc>
          <w:tcPr>
            <w:tcW w:w="1560" w:type="dxa"/>
            <w:tcBorders>
              <w:top w:val="nil"/>
              <w:left w:val="nil"/>
              <w:bottom w:val="single" w:sz="4" w:space="0" w:color="auto"/>
              <w:right w:val="single" w:sz="4" w:space="0" w:color="auto"/>
            </w:tcBorders>
            <w:noWrap/>
            <w:hideMark/>
          </w:tcPr>
          <w:p w14:paraId="249A6C2C" w14:textId="51F26512"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649.574,00</w:t>
            </w:r>
          </w:p>
        </w:tc>
        <w:tc>
          <w:tcPr>
            <w:tcW w:w="1701" w:type="dxa"/>
            <w:tcBorders>
              <w:top w:val="nil"/>
              <w:left w:val="nil"/>
              <w:bottom w:val="single" w:sz="4" w:space="0" w:color="auto"/>
              <w:right w:val="single" w:sz="4" w:space="0" w:color="auto"/>
            </w:tcBorders>
            <w:noWrap/>
            <w:hideMark/>
          </w:tcPr>
          <w:p w14:paraId="5334915A" w14:textId="6856E249"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557.204,00</w:t>
            </w:r>
          </w:p>
        </w:tc>
      </w:tr>
      <w:tr w:rsidR="009A0CBB" w:rsidRPr="00F43144" w14:paraId="064C02F4" w14:textId="77777777" w:rsidTr="00FD28E7">
        <w:trPr>
          <w:trHeight w:val="255"/>
        </w:trPr>
        <w:tc>
          <w:tcPr>
            <w:tcW w:w="5098" w:type="dxa"/>
            <w:tcBorders>
              <w:top w:val="nil"/>
              <w:left w:val="single" w:sz="4" w:space="0" w:color="auto"/>
              <w:bottom w:val="single" w:sz="4" w:space="0" w:color="auto"/>
              <w:right w:val="single" w:sz="4" w:space="0" w:color="auto"/>
            </w:tcBorders>
            <w:noWrap/>
            <w:vAlign w:val="bottom"/>
            <w:hideMark/>
          </w:tcPr>
          <w:p w14:paraId="2D6DA017" w14:textId="77777777" w:rsidR="009A0CBB" w:rsidRPr="00F43144" w:rsidRDefault="009A0CBB" w:rsidP="009A0CBB">
            <w:pPr>
              <w:spacing w:after="0" w:line="240" w:lineRule="auto"/>
              <w:rPr>
                <w:rFonts w:ascii="Arial" w:eastAsia="Times New Roman" w:hAnsi="Arial" w:cs="Arial"/>
                <w:sz w:val="20"/>
                <w:szCs w:val="20"/>
                <w:lang w:eastAsia="hr-HR"/>
              </w:rPr>
            </w:pPr>
            <w:r w:rsidRPr="00F43144">
              <w:rPr>
                <w:rFonts w:ascii="Arial" w:eastAsia="Times New Roman" w:hAnsi="Arial" w:cs="Arial"/>
                <w:sz w:val="20"/>
                <w:szCs w:val="20"/>
                <w:lang w:eastAsia="hr-HR"/>
              </w:rPr>
              <w:t>68 Kazne, upravne mjere i ostali prihodi</w:t>
            </w:r>
          </w:p>
        </w:tc>
        <w:tc>
          <w:tcPr>
            <w:tcW w:w="2268" w:type="dxa"/>
            <w:tcBorders>
              <w:top w:val="nil"/>
              <w:left w:val="nil"/>
              <w:bottom w:val="single" w:sz="4" w:space="0" w:color="auto"/>
              <w:right w:val="single" w:sz="4" w:space="0" w:color="auto"/>
            </w:tcBorders>
            <w:noWrap/>
            <w:hideMark/>
          </w:tcPr>
          <w:p w14:paraId="61A36BAB" w14:textId="2A22AB37"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23.090,45</w:t>
            </w:r>
          </w:p>
        </w:tc>
        <w:tc>
          <w:tcPr>
            <w:tcW w:w="1560" w:type="dxa"/>
            <w:tcBorders>
              <w:top w:val="nil"/>
              <w:left w:val="nil"/>
              <w:bottom w:val="single" w:sz="4" w:space="0" w:color="auto"/>
              <w:right w:val="single" w:sz="4" w:space="0" w:color="auto"/>
            </w:tcBorders>
            <w:noWrap/>
            <w:hideMark/>
          </w:tcPr>
          <w:p w14:paraId="55666CBD" w14:textId="545DF77B"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32.585,00</w:t>
            </w:r>
          </w:p>
        </w:tc>
        <w:tc>
          <w:tcPr>
            <w:tcW w:w="1842" w:type="dxa"/>
            <w:tcBorders>
              <w:top w:val="nil"/>
              <w:left w:val="nil"/>
              <w:bottom w:val="single" w:sz="4" w:space="0" w:color="auto"/>
              <w:right w:val="single" w:sz="4" w:space="0" w:color="auto"/>
            </w:tcBorders>
            <w:noWrap/>
            <w:hideMark/>
          </w:tcPr>
          <w:p w14:paraId="556684E5" w14:textId="7F9DC55E"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31.758,00</w:t>
            </w:r>
          </w:p>
        </w:tc>
        <w:tc>
          <w:tcPr>
            <w:tcW w:w="1560" w:type="dxa"/>
            <w:tcBorders>
              <w:top w:val="nil"/>
              <w:left w:val="nil"/>
              <w:bottom w:val="single" w:sz="4" w:space="0" w:color="auto"/>
              <w:right w:val="single" w:sz="4" w:space="0" w:color="auto"/>
            </w:tcBorders>
            <w:noWrap/>
            <w:hideMark/>
          </w:tcPr>
          <w:p w14:paraId="59053728" w14:textId="1F8090B9"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31.742,00</w:t>
            </w:r>
          </w:p>
        </w:tc>
        <w:tc>
          <w:tcPr>
            <w:tcW w:w="1701" w:type="dxa"/>
            <w:tcBorders>
              <w:top w:val="nil"/>
              <w:left w:val="nil"/>
              <w:bottom w:val="single" w:sz="4" w:space="0" w:color="auto"/>
              <w:right w:val="single" w:sz="4" w:space="0" w:color="auto"/>
            </w:tcBorders>
            <w:noWrap/>
            <w:hideMark/>
          </w:tcPr>
          <w:p w14:paraId="3821DDF0" w14:textId="1207D5C1"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31.734,00</w:t>
            </w:r>
          </w:p>
        </w:tc>
      </w:tr>
      <w:tr w:rsidR="009A0CBB" w:rsidRPr="00F43144" w14:paraId="2DDA6CBE" w14:textId="77777777" w:rsidTr="00FD28E7">
        <w:trPr>
          <w:trHeight w:val="255"/>
        </w:trPr>
        <w:tc>
          <w:tcPr>
            <w:tcW w:w="5098"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2D19F80C" w14:textId="77777777" w:rsidR="009A0CBB" w:rsidRPr="00F43144" w:rsidRDefault="009A0CBB" w:rsidP="009A0CBB">
            <w:pPr>
              <w:spacing w:after="0" w:line="240" w:lineRule="auto"/>
              <w:rPr>
                <w:rFonts w:ascii="Arial" w:eastAsia="Times New Roman" w:hAnsi="Arial" w:cs="Arial"/>
                <w:b/>
                <w:bCs/>
                <w:sz w:val="20"/>
                <w:szCs w:val="20"/>
                <w:lang w:eastAsia="hr-HR"/>
              </w:rPr>
            </w:pPr>
            <w:r w:rsidRPr="00F43144">
              <w:rPr>
                <w:rFonts w:ascii="Arial" w:eastAsia="Times New Roman" w:hAnsi="Arial" w:cs="Arial"/>
                <w:b/>
                <w:bCs/>
                <w:sz w:val="20"/>
                <w:szCs w:val="20"/>
                <w:lang w:eastAsia="hr-HR"/>
              </w:rPr>
              <w:t>7 Prihodi od prodaje nefinancijske imovine</w:t>
            </w:r>
          </w:p>
        </w:tc>
        <w:tc>
          <w:tcPr>
            <w:tcW w:w="2268" w:type="dxa"/>
            <w:tcBorders>
              <w:top w:val="nil"/>
              <w:left w:val="nil"/>
              <w:bottom w:val="single" w:sz="4" w:space="0" w:color="auto"/>
              <w:right w:val="single" w:sz="4" w:space="0" w:color="auto"/>
            </w:tcBorders>
            <w:shd w:val="clear" w:color="auto" w:fill="D0CECE" w:themeFill="background2" w:themeFillShade="E6"/>
            <w:noWrap/>
            <w:hideMark/>
          </w:tcPr>
          <w:p w14:paraId="584DC10B" w14:textId="0337C78A"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87.774,79</w:t>
            </w:r>
          </w:p>
        </w:tc>
        <w:tc>
          <w:tcPr>
            <w:tcW w:w="1560" w:type="dxa"/>
            <w:tcBorders>
              <w:top w:val="nil"/>
              <w:left w:val="nil"/>
              <w:bottom w:val="single" w:sz="4" w:space="0" w:color="auto"/>
              <w:right w:val="single" w:sz="4" w:space="0" w:color="auto"/>
            </w:tcBorders>
            <w:shd w:val="clear" w:color="auto" w:fill="D0CECE" w:themeFill="background2" w:themeFillShade="E6"/>
            <w:noWrap/>
            <w:hideMark/>
          </w:tcPr>
          <w:p w14:paraId="39F3B749" w14:textId="178ED7CA"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89.430,00</w:t>
            </w:r>
          </w:p>
        </w:tc>
        <w:tc>
          <w:tcPr>
            <w:tcW w:w="1842" w:type="dxa"/>
            <w:tcBorders>
              <w:top w:val="nil"/>
              <w:left w:val="nil"/>
              <w:bottom w:val="single" w:sz="4" w:space="0" w:color="auto"/>
              <w:right w:val="single" w:sz="4" w:space="0" w:color="auto"/>
            </w:tcBorders>
            <w:shd w:val="clear" w:color="auto" w:fill="D0CECE" w:themeFill="background2" w:themeFillShade="E6"/>
            <w:noWrap/>
            <w:hideMark/>
          </w:tcPr>
          <w:p w14:paraId="55CB41C3" w14:textId="39F41425"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759.590,00</w:t>
            </w:r>
          </w:p>
        </w:tc>
        <w:tc>
          <w:tcPr>
            <w:tcW w:w="1560" w:type="dxa"/>
            <w:tcBorders>
              <w:top w:val="nil"/>
              <w:left w:val="nil"/>
              <w:bottom w:val="single" w:sz="4" w:space="0" w:color="auto"/>
              <w:right w:val="single" w:sz="4" w:space="0" w:color="auto"/>
            </w:tcBorders>
            <w:shd w:val="clear" w:color="auto" w:fill="D0CECE" w:themeFill="background2" w:themeFillShade="E6"/>
            <w:noWrap/>
            <w:hideMark/>
          </w:tcPr>
          <w:p w14:paraId="71A6B24C" w14:textId="47776B81"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727.500,00</w:t>
            </w:r>
          </w:p>
        </w:tc>
        <w:tc>
          <w:tcPr>
            <w:tcW w:w="1701" w:type="dxa"/>
            <w:tcBorders>
              <w:top w:val="nil"/>
              <w:left w:val="nil"/>
              <w:bottom w:val="single" w:sz="4" w:space="0" w:color="auto"/>
              <w:right w:val="single" w:sz="4" w:space="0" w:color="auto"/>
            </w:tcBorders>
            <w:shd w:val="clear" w:color="auto" w:fill="D0CECE" w:themeFill="background2" w:themeFillShade="E6"/>
            <w:noWrap/>
            <w:hideMark/>
          </w:tcPr>
          <w:p w14:paraId="2313135C" w14:textId="5AF26718"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1.248.400,00</w:t>
            </w:r>
          </w:p>
        </w:tc>
      </w:tr>
      <w:tr w:rsidR="009A0CBB" w:rsidRPr="00F43144" w14:paraId="58C9F85D" w14:textId="77777777" w:rsidTr="00FD28E7">
        <w:trPr>
          <w:trHeight w:val="255"/>
        </w:trPr>
        <w:tc>
          <w:tcPr>
            <w:tcW w:w="5098" w:type="dxa"/>
            <w:tcBorders>
              <w:top w:val="nil"/>
              <w:left w:val="single" w:sz="4" w:space="0" w:color="auto"/>
              <w:bottom w:val="single" w:sz="4" w:space="0" w:color="auto"/>
              <w:right w:val="single" w:sz="4" w:space="0" w:color="auto"/>
            </w:tcBorders>
            <w:noWrap/>
            <w:vAlign w:val="bottom"/>
            <w:hideMark/>
          </w:tcPr>
          <w:p w14:paraId="2F8A70F8" w14:textId="77777777" w:rsidR="009A0CBB" w:rsidRPr="00F43144" w:rsidRDefault="009A0CBB" w:rsidP="009A0CBB">
            <w:pPr>
              <w:spacing w:after="0" w:line="240" w:lineRule="auto"/>
              <w:rPr>
                <w:rFonts w:ascii="Arial" w:eastAsia="Times New Roman" w:hAnsi="Arial" w:cs="Arial"/>
                <w:sz w:val="20"/>
                <w:szCs w:val="20"/>
                <w:lang w:eastAsia="hr-HR"/>
              </w:rPr>
            </w:pPr>
            <w:r w:rsidRPr="00F43144">
              <w:rPr>
                <w:rFonts w:ascii="Arial" w:eastAsia="Times New Roman" w:hAnsi="Arial" w:cs="Arial"/>
                <w:sz w:val="20"/>
                <w:szCs w:val="20"/>
                <w:lang w:eastAsia="hr-HR"/>
              </w:rPr>
              <w:t xml:space="preserve">71 Prihodi od prodaje </w:t>
            </w:r>
            <w:proofErr w:type="spellStart"/>
            <w:r w:rsidRPr="00F43144">
              <w:rPr>
                <w:rFonts w:ascii="Arial" w:eastAsia="Times New Roman" w:hAnsi="Arial" w:cs="Arial"/>
                <w:sz w:val="20"/>
                <w:szCs w:val="20"/>
                <w:lang w:eastAsia="hr-HR"/>
              </w:rPr>
              <w:t>neproizvedene</w:t>
            </w:r>
            <w:proofErr w:type="spellEnd"/>
            <w:r w:rsidRPr="00F43144">
              <w:rPr>
                <w:rFonts w:ascii="Arial" w:eastAsia="Times New Roman" w:hAnsi="Arial" w:cs="Arial"/>
                <w:sz w:val="20"/>
                <w:szCs w:val="20"/>
                <w:lang w:eastAsia="hr-HR"/>
              </w:rPr>
              <w:t xml:space="preserve"> dugotrajne imovine</w:t>
            </w:r>
          </w:p>
        </w:tc>
        <w:tc>
          <w:tcPr>
            <w:tcW w:w="2268" w:type="dxa"/>
            <w:tcBorders>
              <w:top w:val="nil"/>
              <w:left w:val="nil"/>
              <w:bottom w:val="single" w:sz="4" w:space="0" w:color="auto"/>
              <w:right w:val="single" w:sz="4" w:space="0" w:color="auto"/>
            </w:tcBorders>
            <w:noWrap/>
            <w:hideMark/>
          </w:tcPr>
          <w:p w14:paraId="6D1C998E" w14:textId="17F84D8A"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38.100,00</w:t>
            </w:r>
          </w:p>
        </w:tc>
        <w:tc>
          <w:tcPr>
            <w:tcW w:w="1560" w:type="dxa"/>
            <w:tcBorders>
              <w:top w:val="nil"/>
              <w:left w:val="nil"/>
              <w:bottom w:val="single" w:sz="4" w:space="0" w:color="auto"/>
              <w:right w:val="single" w:sz="4" w:space="0" w:color="auto"/>
            </w:tcBorders>
            <w:noWrap/>
            <w:hideMark/>
          </w:tcPr>
          <w:p w14:paraId="7D3BD704" w14:textId="00DF5FB1"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22.930,00</w:t>
            </w:r>
          </w:p>
        </w:tc>
        <w:tc>
          <w:tcPr>
            <w:tcW w:w="1842" w:type="dxa"/>
            <w:tcBorders>
              <w:top w:val="nil"/>
              <w:left w:val="nil"/>
              <w:bottom w:val="single" w:sz="4" w:space="0" w:color="auto"/>
              <w:right w:val="single" w:sz="4" w:space="0" w:color="auto"/>
            </w:tcBorders>
            <w:noWrap/>
            <w:hideMark/>
          </w:tcPr>
          <w:p w14:paraId="7BB4AD29" w14:textId="451727F3"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536.290,00</w:t>
            </w:r>
          </w:p>
        </w:tc>
        <w:tc>
          <w:tcPr>
            <w:tcW w:w="1560" w:type="dxa"/>
            <w:tcBorders>
              <w:top w:val="nil"/>
              <w:left w:val="nil"/>
              <w:bottom w:val="single" w:sz="4" w:space="0" w:color="auto"/>
              <w:right w:val="single" w:sz="4" w:space="0" w:color="auto"/>
            </w:tcBorders>
            <w:noWrap/>
            <w:hideMark/>
          </w:tcPr>
          <w:p w14:paraId="5D63EFB6" w14:textId="39E40C3F"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604.200,00</w:t>
            </w:r>
          </w:p>
        </w:tc>
        <w:tc>
          <w:tcPr>
            <w:tcW w:w="1701" w:type="dxa"/>
            <w:tcBorders>
              <w:top w:val="nil"/>
              <w:left w:val="nil"/>
              <w:bottom w:val="single" w:sz="4" w:space="0" w:color="auto"/>
              <w:right w:val="single" w:sz="4" w:space="0" w:color="auto"/>
            </w:tcBorders>
            <w:noWrap/>
            <w:hideMark/>
          </w:tcPr>
          <w:p w14:paraId="5DEFEFA8" w14:textId="03865D82"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1.125.100,00</w:t>
            </w:r>
          </w:p>
        </w:tc>
      </w:tr>
      <w:tr w:rsidR="009A0CBB" w:rsidRPr="00F43144" w14:paraId="6929A945" w14:textId="77777777" w:rsidTr="00FD28E7">
        <w:trPr>
          <w:trHeight w:val="255"/>
        </w:trPr>
        <w:tc>
          <w:tcPr>
            <w:tcW w:w="5098" w:type="dxa"/>
            <w:tcBorders>
              <w:top w:val="nil"/>
              <w:left w:val="single" w:sz="4" w:space="0" w:color="auto"/>
              <w:bottom w:val="single" w:sz="4" w:space="0" w:color="auto"/>
              <w:right w:val="single" w:sz="4" w:space="0" w:color="auto"/>
            </w:tcBorders>
            <w:noWrap/>
            <w:vAlign w:val="bottom"/>
            <w:hideMark/>
          </w:tcPr>
          <w:p w14:paraId="5749FD0C" w14:textId="77777777" w:rsidR="009A0CBB" w:rsidRPr="00F43144" w:rsidRDefault="009A0CBB" w:rsidP="009A0CBB">
            <w:pPr>
              <w:spacing w:after="0" w:line="240" w:lineRule="auto"/>
              <w:rPr>
                <w:rFonts w:ascii="Arial" w:eastAsia="Times New Roman" w:hAnsi="Arial" w:cs="Arial"/>
                <w:sz w:val="20"/>
                <w:szCs w:val="20"/>
                <w:lang w:eastAsia="hr-HR"/>
              </w:rPr>
            </w:pPr>
            <w:r w:rsidRPr="00F43144">
              <w:rPr>
                <w:rFonts w:ascii="Arial" w:eastAsia="Times New Roman" w:hAnsi="Arial" w:cs="Arial"/>
                <w:sz w:val="20"/>
                <w:szCs w:val="20"/>
                <w:lang w:eastAsia="hr-HR"/>
              </w:rPr>
              <w:t>72 Prihodi od prodaje proizvedene dugotrajne imovine</w:t>
            </w:r>
          </w:p>
        </w:tc>
        <w:tc>
          <w:tcPr>
            <w:tcW w:w="2268" w:type="dxa"/>
            <w:tcBorders>
              <w:top w:val="nil"/>
              <w:left w:val="nil"/>
              <w:bottom w:val="single" w:sz="4" w:space="0" w:color="auto"/>
              <w:right w:val="single" w:sz="4" w:space="0" w:color="auto"/>
            </w:tcBorders>
            <w:noWrap/>
            <w:hideMark/>
          </w:tcPr>
          <w:p w14:paraId="4C7D9977" w14:textId="178C7DCA"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49.674,79</w:t>
            </w:r>
          </w:p>
        </w:tc>
        <w:tc>
          <w:tcPr>
            <w:tcW w:w="1560" w:type="dxa"/>
            <w:tcBorders>
              <w:top w:val="nil"/>
              <w:left w:val="nil"/>
              <w:bottom w:val="single" w:sz="4" w:space="0" w:color="auto"/>
              <w:right w:val="single" w:sz="4" w:space="0" w:color="auto"/>
            </w:tcBorders>
            <w:noWrap/>
            <w:hideMark/>
          </w:tcPr>
          <w:p w14:paraId="0975377C" w14:textId="53D7BF18"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66.500,00</w:t>
            </w:r>
          </w:p>
        </w:tc>
        <w:tc>
          <w:tcPr>
            <w:tcW w:w="1842" w:type="dxa"/>
            <w:tcBorders>
              <w:top w:val="nil"/>
              <w:left w:val="nil"/>
              <w:bottom w:val="single" w:sz="4" w:space="0" w:color="auto"/>
              <w:right w:val="single" w:sz="4" w:space="0" w:color="auto"/>
            </w:tcBorders>
            <w:noWrap/>
            <w:hideMark/>
          </w:tcPr>
          <w:p w14:paraId="70DE4DEF" w14:textId="7D0B30A7"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223.300,00</w:t>
            </w:r>
          </w:p>
        </w:tc>
        <w:tc>
          <w:tcPr>
            <w:tcW w:w="1560" w:type="dxa"/>
            <w:tcBorders>
              <w:top w:val="nil"/>
              <w:left w:val="nil"/>
              <w:bottom w:val="single" w:sz="4" w:space="0" w:color="auto"/>
              <w:right w:val="single" w:sz="4" w:space="0" w:color="auto"/>
            </w:tcBorders>
            <w:noWrap/>
            <w:hideMark/>
          </w:tcPr>
          <w:p w14:paraId="1B60CB61" w14:textId="5EE14653"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123.300,00</w:t>
            </w:r>
          </w:p>
        </w:tc>
        <w:tc>
          <w:tcPr>
            <w:tcW w:w="1701" w:type="dxa"/>
            <w:tcBorders>
              <w:top w:val="nil"/>
              <w:left w:val="nil"/>
              <w:bottom w:val="single" w:sz="4" w:space="0" w:color="auto"/>
              <w:right w:val="single" w:sz="4" w:space="0" w:color="auto"/>
            </w:tcBorders>
            <w:noWrap/>
            <w:hideMark/>
          </w:tcPr>
          <w:p w14:paraId="6B66FDF6" w14:textId="3EE8AFE2"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123.300,00</w:t>
            </w:r>
          </w:p>
        </w:tc>
      </w:tr>
      <w:tr w:rsidR="009A0CBB" w:rsidRPr="00F43144" w14:paraId="4E84CAD7" w14:textId="77777777" w:rsidTr="00FD28E7">
        <w:trPr>
          <w:trHeight w:val="255"/>
        </w:trPr>
        <w:tc>
          <w:tcPr>
            <w:tcW w:w="5098"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7E4FB346" w14:textId="77777777" w:rsidR="009A0CBB" w:rsidRPr="00F43144" w:rsidRDefault="009A0CBB" w:rsidP="009A0CBB">
            <w:pPr>
              <w:spacing w:after="0" w:line="240" w:lineRule="auto"/>
              <w:rPr>
                <w:rFonts w:ascii="Arial" w:eastAsia="Times New Roman" w:hAnsi="Arial" w:cs="Arial"/>
                <w:b/>
                <w:bCs/>
                <w:i/>
                <w:iCs/>
                <w:sz w:val="20"/>
                <w:szCs w:val="20"/>
                <w:lang w:eastAsia="hr-HR"/>
              </w:rPr>
            </w:pPr>
            <w:r w:rsidRPr="00F43144">
              <w:rPr>
                <w:rFonts w:ascii="Arial" w:eastAsia="Times New Roman" w:hAnsi="Arial" w:cs="Arial"/>
                <w:b/>
                <w:bCs/>
                <w:i/>
                <w:iCs/>
                <w:sz w:val="20"/>
                <w:szCs w:val="20"/>
                <w:lang w:eastAsia="hr-HR"/>
              </w:rPr>
              <w:t xml:space="preserve">UKUPNO RASHODI  </w:t>
            </w:r>
          </w:p>
        </w:tc>
        <w:tc>
          <w:tcPr>
            <w:tcW w:w="2268" w:type="dxa"/>
            <w:tcBorders>
              <w:top w:val="nil"/>
              <w:left w:val="nil"/>
              <w:bottom w:val="single" w:sz="4" w:space="0" w:color="auto"/>
              <w:right w:val="single" w:sz="4" w:space="0" w:color="auto"/>
            </w:tcBorders>
            <w:shd w:val="clear" w:color="auto" w:fill="D0CECE" w:themeFill="background2" w:themeFillShade="E6"/>
            <w:noWrap/>
            <w:hideMark/>
          </w:tcPr>
          <w:p w14:paraId="529D8442" w14:textId="2A03FF0C"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20.787.841,56</w:t>
            </w:r>
          </w:p>
        </w:tc>
        <w:tc>
          <w:tcPr>
            <w:tcW w:w="1560" w:type="dxa"/>
            <w:tcBorders>
              <w:top w:val="nil"/>
              <w:left w:val="nil"/>
              <w:bottom w:val="single" w:sz="4" w:space="0" w:color="auto"/>
              <w:right w:val="single" w:sz="4" w:space="0" w:color="auto"/>
            </w:tcBorders>
            <w:shd w:val="clear" w:color="auto" w:fill="D0CECE" w:themeFill="background2" w:themeFillShade="E6"/>
            <w:noWrap/>
            <w:hideMark/>
          </w:tcPr>
          <w:p w14:paraId="7FE7AD51" w14:textId="48693523"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27.136.953,00</w:t>
            </w:r>
          </w:p>
        </w:tc>
        <w:tc>
          <w:tcPr>
            <w:tcW w:w="1842" w:type="dxa"/>
            <w:tcBorders>
              <w:top w:val="nil"/>
              <w:left w:val="nil"/>
              <w:bottom w:val="single" w:sz="4" w:space="0" w:color="auto"/>
              <w:right w:val="single" w:sz="4" w:space="0" w:color="auto"/>
            </w:tcBorders>
            <w:shd w:val="clear" w:color="auto" w:fill="D0CECE" w:themeFill="background2" w:themeFillShade="E6"/>
            <w:noWrap/>
            <w:hideMark/>
          </w:tcPr>
          <w:p w14:paraId="75F0F85B" w14:textId="32ACE680"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33.291.435,00</w:t>
            </w:r>
          </w:p>
        </w:tc>
        <w:tc>
          <w:tcPr>
            <w:tcW w:w="1560" w:type="dxa"/>
            <w:tcBorders>
              <w:top w:val="nil"/>
              <w:left w:val="nil"/>
              <w:bottom w:val="single" w:sz="4" w:space="0" w:color="auto"/>
              <w:right w:val="single" w:sz="4" w:space="0" w:color="auto"/>
            </w:tcBorders>
            <w:shd w:val="clear" w:color="auto" w:fill="D0CECE" w:themeFill="background2" w:themeFillShade="E6"/>
            <w:noWrap/>
            <w:hideMark/>
          </w:tcPr>
          <w:p w14:paraId="3874A5AF" w14:textId="3DDAB78A"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31.955.503,00</w:t>
            </w:r>
          </w:p>
        </w:tc>
        <w:tc>
          <w:tcPr>
            <w:tcW w:w="1701" w:type="dxa"/>
            <w:tcBorders>
              <w:top w:val="nil"/>
              <w:left w:val="nil"/>
              <w:bottom w:val="single" w:sz="4" w:space="0" w:color="auto"/>
              <w:right w:val="single" w:sz="4" w:space="0" w:color="auto"/>
            </w:tcBorders>
            <w:shd w:val="clear" w:color="auto" w:fill="D0CECE" w:themeFill="background2" w:themeFillShade="E6"/>
            <w:noWrap/>
            <w:hideMark/>
          </w:tcPr>
          <w:p w14:paraId="6E04F054" w14:textId="03F6D3DB"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31.426.616,00</w:t>
            </w:r>
          </w:p>
        </w:tc>
      </w:tr>
      <w:tr w:rsidR="009A0CBB" w:rsidRPr="00F43144" w14:paraId="2EAEE9BB" w14:textId="77777777" w:rsidTr="00FD28E7">
        <w:trPr>
          <w:trHeight w:val="255"/>
        </w:trPr>
        <w:tc>
          <w:tcPr>
            <w:tcW w:w="5098"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57666B8D" w14:textId="77777777" w:rsidR="009A0CBB" w:rsidRPr="00F43144" w:rsidRDefault="009A0CBB" w:rsidP="009A0CBB">
            <w:pPr>
              <w:spacing w:after="0" w:line="240" w:lineRule="auto"/>
              <w:rPr>
                <w:rFonts w:ascii="Arial" w:eastAsia="Times New Roman" w:hAnsi="Arial" w:cs="Arial"/>
                <w:b/>
                <w:bCs/>
                <w:sz w:val="20"/>
                <w:szCs w:val="20"/>
                <w:lang w:eastAsia="hr-HR"/>
              </w:rPr>
            </w:pPr>
            <w:r w:rsidRPr="00F43144">
              <w:rPr>
                <w:rFonts w:ascii="Arial" w:eastAsia="Times New Roman" w:hAnsi="Arial" w:cs="Arial"/>
                <w:b/>
                <w:bCs/>
                <w:sz w:val="20"/>
                <w:szCs w:val="20"/>
                <w:lang w:eastAsia="hr-HR"/>
              </w:rPr>
              <w:t>3 Rashodi poslovanja</w:t>
            </w:r>
          </w:p>
        </w:tc>
        <w:tc>
          <w:tcPr>
            <w:tcW w:w="2268" w:type="dxa"/>
            <w:tcBorders>
              <w:top w:val="nil"/>
              <w:left w:val="nil"/>
              <w:bottom w:val="single" w:sz="4" w:space="0" w:color="auto"/>
              <w:right w:val="single" w:sz="4" w:space="0" w:color="auto"/>
            </w:tcBorders>
            <w:shd w:val="clear" w:color="auto" w:fill="D0CECE" w:themeFill="background2" w:themeFillShade="E6"/>
            <w:noWrap/>
            <w:hideMark/>
          </w:tcPr>
          <w:p w14:paraId="0F38EB13" w14:textId="008EDF72"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18.152.999,27</w:t>
            </w:r>
          </w:p>
        </w:tc>
        <w:tc>
          <w:tcPr>
            <w:tcW w:w="1560" w:type="dxa"/>
            <w:tcBorders>
              <w:top w:val="nil"/>
              <w:left w:val="nil"/>
              <w:bottom w:val="single" w:sz="4" w:space="0" w:color="auto"/>
              <w:right w:val="single" w:sz="4" w:space="0" w:color="auto"/>
            </w:tcBorders>
            <w:shd w:val="clear" w:color="auto" w:fill="D0CECE" w:themeFill="background2" w:themeFillShade="E6"/>
            <w:noWrap/>
            <w:hideMark/>
          </w:tcPr>
          <w:p w14:paraId="159EEC21" w14:textId="2B1C4B8A"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23.138.428,00</w:t>
            </w:r>
          </w:p>
        </w:tc>
        <w:tc>
          <w:tcPr>
            <w:tcW w:w="1842" w:type="dxa"/>
            <w:tcBorders>
              <w:top w:val="nil"/>
              <w:left w:val="nil"/>
              <w:bottom w:val="single" w:sz="4" w:space="0" w:color="auto"/>
              <w:right w:val="single" w:sz="4" w:space="0" w:color="auto"/>
            </w:tcBorders>
            <w:shd w:val="clear" w:color="auto" w:fill="D0CECE" w:themeFill="background2" w:themeFillShade="E6"/>
            <w:noWrap/>
            <w:hideMark/>
          </w:tcPr>
          <w:p w14:paraId="0CD5789F" w14:textId="1FBF8C0E"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24.831.411,00</w:t>
            </w:r>
          </w:p>
        </w:tc>
        <w:tc>
          <w:tcPr>
            <w:tcW w:w="1560" w:type="dxa"/>
            <w:tcBorders>
              <w:top w:val="nil"/>
              <w:left w:val="nil"/>
              <w:bottom w:val="single" w:sz="4" w:space="0" w:color="auto"/>
              <w:right w:val="single" w:sz="4" w:space="0" w:color="auto"/>
            </w:tcBorders>
            <w:shd w:val="clear" w:color="auto" w:fill="D0CECE" w:themeFill="background2" w:themeFillShade="E6"/>
            <w:noWrap/>
            <w:hideMark/>
          </w:tcPr>
          <w:p w14:paraId="74811BF0" w14:textId="706B4CE0"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24.999.386,00</w:t>
            </w:r>
          </w:p>
        </w:tc>
        <w:tc>
          <w:tcPr>
            <w:tcW w:w="1701" w:type="dxa"/>
            <w:tcBorders>
              <w:top w:val="nil"/>
              <w:left w:val="nil"/>
              <w:bottom w:val="single" w:sz="4" w:space="0" w:color="auto"/>
              <w:right w:val="single" w:sz="4" w:space="0" w:color="auto"/>
            </w:tcBorders>
            <w:shd w:val="clear" w:color="auto" w:fill="D0CECE" w:themeFill="background2" w:themeFillShade="E6"/>
            <w:noWrap/>
            <w:hideMark/>
          </w:tcPr>
          <w:p w14:paraId="1819BE86" w14:textId="10FD3A66"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24.957.846,00</w:t>
            </w:r>
          </w:p>
        </w:tc>
      </w:tr>
      <w:tr w:rsidR="009A0CBB" w:rsidRPr="00F43144" w14:paraId="026E0265" w14:textId="77777777" w:rsidTr="00FD28E7">
        <w:trPr>
          <w:trHeight w:val="255"/>
        </w:trPr>
        <w:tc>
          <w:tcPr>
            <w:tcW w:w="5098" w:type="dxa"/>
            <w:tcBorders>
              <w:top w:val="nil"/>
              <w:left w:val="single" w:sz="4" w:space="0" w:color="auto"/>
              <w:bottom w:val="single" w:sz="4" w:space="0" w:color="auto"/>
              <w:right w:val="single" w:sz="4" w:space="0" w:color="auto"/>
            </w:tcBorders>
            <w:noWrap/>
            <w:vAlign w:val="bottom"/>
            <w:hideMark/>
          </w:tcPr>
          <w:p w14:paraId="0749769D" w14:textId="77777777" w:rsidR="009A0CBB" w:rsidRPr="00F43144" w:rsidRDefault="009A0CBB" w:rsidP="009A0CBB">
            <w:pPr>
              <w:spacing w:after="0" w:line="240" w:lineRule="auto"/>
              <w:rPr>
                <w:rFonts w:ascii="Arial" w:eastAsia="Times New Roman" w:hAnsi="Arial" w:cs="Arial"/>
                <w:sz w:val="20"/>
                <w:szCs w:val="20"/>
                <w:lang w:eastAsia="hr-HR"/>
              </w:rPr>
            </w:pPr>
            <w:r w:rsidRPr="00F43144">
              <w:rPr>
                <w:rFonts w:ascii="Arial" w:eastAsia="Times New Roman" w:hAnsi="Arial" w:cs="Arial"/>
                <w:sz w:val="20"/>
                <w:szCs w:val="20"/>
                <w:lang w:eastAsia="hr-HR"/>
              </w:rPr>
              <w:t>31 Rashodi za zaposlene</w:t>
            </w:r>
          </w:p>
        </w:tc>
        <w:tc>
          <w:tcPr>
            <w:tcW w:w="2268" w:type="dxa"/>
            <w:tcBorders>
              <w:top w:val="nil"/>
              <w:left w:val="nil"/>
              <w:bottom w:val="single" w:sz="4" w:space="0" w:color="auto"/>
              <w:right w:val="single" w:sz="4" w:space="0" w:color="auto"/>
            </w:tcBorders>
            <w:noWrap/>
            <w:hideMark/>
          </w:tcPr>
          <w:p w14:paraId="28582A0C" w14:textId="2E271442"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10.074.251,77</w:t>
            </w:r>
          </w:p>
        </w:tc>
        <w:tc>
          <w:tcPr>
            <w:tcW w:w="1560" w:type="dxa"/>
            <w:tcBorders>
              <w:top w:val="nil"/>
              <w:left w:val="nil"/>
              <w:bottom w:val="single" w:sz="4" w:space="0" w:color="auto"/>
              <w:right w:val="single" w:sz="4" w:space="0" w:color="auto"/>
            </w:tcBorders>
            <w:noWrap/>
            <w:hideMark/>
          </w:tcPr>
          <w:p w14:paraId="5951CD00" w14:textId="532C34E7"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13.453.920,00</w:t>
            </w:r>
          </w:p>
        </w:tc>
        <w:tc>
          <w:tcPr>
            <w:tcW w:w="1842" w:type="dxa"/>
            <w:tcBorders>
              <w:top w:val="nil"/>
              <w:left w:val="nil"/>
              <w:bottom w:val="single" w:sz="4" w:space="0" w:color="auto"/>
              <w:right w:val="single" w:sz="4" w:space="0" w:color="auto"/>
            </w:tcBorders>
            <w:noWrap/>
            <w:hideMark/>
          </w:tcPr>
          <w:p w14:paraId="32324D25" w14:textId="42535CD9"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14.366.240,00</w:t>
            </w:r>
          </w:p>
        </w:tc>
        <w:tc>
          <w:tcPr>
            <w:tcW w:w="1560" w:type="dxa"/>
            <w:tcBorders>
              <w:top w:val="nil"/>
              <w:left w:val="nil"/>
              <w:bottom w:val="single" w:sz="4" w:space="0" w:color="auto"/>
              <w:right w:val="single" w:sz="4" w:space="0" w:color="auto"/>
            </w:tcBorders>
            <w:noWrap/>
            <w:hideMark/>
          </w:tcPr>
          <w:p w14:paraId="4EC65D9B" w14:textId="7937172E"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14.600.655,00</w:t>
            </w:r>
          </w:p>
        </w:tc>
        <w:tc>
          <w:tcPr>
            <w:tcW w:w="1701" w:type="dxa"/>
            <w:tcBorders>
              <w:top w:val="nil"/>
              <w:left w:val="nil"/>
              <w:bottom w:val="single" w:sz="4" w:space="0" w:color="auto"/>
              <w:right w:val="single" w:sz="4" w:space="0" w:color="auto"/>
            </w:tcBorders>
            <w:noWrap/>
            <w:hideMark/>
          </w:tcPr>
          <w:p w14:paraId="2B01E2FE" w14:textId="63B7C59F"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14.726.285,00</w:t>
            </w:r>
          </w:p>
        </w:tc>
      </w:tr>
      <w:tr w:rsidR="009A0CBB" w:rsidRPr="00F43144" w14:paraId="683533D5" w14:textId="77777777" w:rsidTr="00FD28E7">
        <w:trPr>
          <w:trHeight w:val="255"/>
        </w:trPr>
        <w:tc>
          <w:tcPr>
            <w:tcW w:w="5098" w:type="dxa"/>
            <w:tcBorders>
              <w:top w:val="nil"/>
              <w:left w:val="single" w:sz="4" w:space="0" w:color="auto"/>
              <w:bottom w:val="single" w:sz="4" w:space="0" w:color="auto"/>
              <w:right w:val="single" w:sz="4" w:space="0" w:color="auto"/>
            </w:tcBorders>
            <w:noWrap/>
            <w:vAlign w:val="bottom"/>
            <w:hideMark/>
          </w:tcPr>
          <w:p w14:paraId="515E812E" w14:textId="77777777" w:rsidR="009A0CBB" w:rsidRPr="00F43144" w:rsidRDefault="009A0CBB" w:rsidP="009A0CBB">
            <w:pPr>
              <w:spacing w:after="0" w:line="240" w:lineRule="auto"/>
              <w:rPr>
                <w:rFonts w:ascii="Arial" w:eastAsia="Times New Roman" w:hAnsi="Arial" w:cs="Arial"/>
                <w:sz w:val="20"/>
                <w:szCs w:val="20"/>
                <w:lang w:eastAsia="hr-HR"/>
              </w:rPr>
            </w:pPr>
            <w:r w:rsidRPr="00F43144">
              <w:rPr>
                <w:rFonts w:ascii="Arial" w:eastAsia="Times New Roman" w:hAnsi="Arial" w:cs="Arial"/>
                <w:sz w:val="20"/>
                <w:szCs w:val="20"/>
                <w:lang w:eastAsia="hr-HR"/>
              </w:rPr>
              <w:t>32 Materijalni rashodi</w:t>
            </w:r>
          </w:p>
        </w:tc>
        <w:tc>
          <w:tcPr>
            <w:tcW w:w="2268" w:type="dxa"/>
            <w:tcBorders>
              <w:top w:val="nil"/>
              <w:left w:val="nil"/>
              <w:bottom w:val="single" w:sz="4" w:space="0" w:color="auto"/>
              <w:right w:val="single" w:sz="4" w:space="0" w:color="auto"/>
            </w:tcBorders>
            <w:noWrap/>
            <w:hideMark/>
          </w:tcPr>
          <w:p w14:paraId="318EAD29" w14:textId="5EDEE916"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6.259.486,07</w:t>
            </w:r>
          </w:p>
        </w:tc>
        <w:tc>
          <w:tcPr>
            <w:tcW w:w="1560" w:type="dxa"/>
            <w:tcBorders>
              <w:top w:val="nil"/>
              <w:left w:val="nil"/>
              <w:bottom w:val="single" w:sz="4" w:space="0" w:color="auto"/>
              <w:right w:val="single" w:sz="4" w:space="0" w:color="auto"/>
            </w:tcBorders>
            <w:noWrap/>
            <w:hideMark/>
          </w:tcPr>
          <w:p w14:paraId="4995DA81" w14:textId="3D556ABF"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7.581.578,00</w:t>
            </w:r>
          </w:p>
        </w:tc>
        <w:tc>
          <w:tcPr>
            <w:tcW w:w="1842" w:type="dxa"/>
            <w:tcBorders>
              <w:top w:val="nil"/>
              <w:left w:val="nil"/>
              <w:bottom w:val="single" w:sz="4" w:space="0" w:color="auto"/>
              <w:right w:val="single" w:sz="4" w:space="0" w:color="auto"/>
            </w:tcBorders>
            <w:noWrap/>
            <w:hideMark/>
          </w:tcPr>
          <w:p w14:paraId="14EC7430" w14:textId="6F23C998"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7.784.087,00</w:t>
            </w:r>
          </w:p>
        </w:tc>
        <w:tc>
          <w:tcPr>
            <w:tcW w:w="1560" w:type="dxa"/>
            <w:tcBorders>
              <w:top w:val="nil"/>
              <w:left w:val="nil"/>
              <w:bottom w:val="single" w:sz="4" w:space="0" w:color="auto"/>
              <w:right w:val="single" w:sz="4" w:space="0" w:color="auto"/>
            </w:tcBorders>
            <w:noWrap/>
            <w:hideMark/>
          </w:tcPr>
          <w:p w14:paraId="4E320970" w14:textId="67A93081"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7.770.687,00</w:t>
            </w:r>
          </w:p>
        </w:tc>
        <w:tc>
          <w:tcPr>
            <w:tcW w:w="1701" w:type="dxa"/>
            <w:tcBorders>
              <w:top w:val="nil"/>
              <w:left w:val="nil"/>
              <w:bottom w:val="single" w:sz="4" w:space="0" w:color="auto"/>
              <w:right w:val="single" w:sz="4" w:space="0" w:color="auto"/>
            </w:tcBorders>
            <w:noWrap/>
            <w:hideMark/>
          </w:tcPr>
          <w:p w14:paraId="70A0E9C6" w14:textId="5DD598CE"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7.625.547,00</w:t>
            </w:r>
          </w:p>
        </w:tc>
      </w:tr>
      <w:tr w:rsidR="009A0CBB" w:rsidRPr="00F43144" w14:paraId="386B1622" w14:textId="77777777" w:rsidTr="00FD28E7">
        <w:trPr>
          <w:trHeight w:val="255"/>
        </w:trPr>
        <w:tc>
          <w:tcPr>
            <w:tcW w:w="5098" w:type="dxa"/>
            <w:tcBorders>
              <w:top w:val="nil"/>
              <w:left w:val="single" w:sz="4" w:space="0" w:color="auto"/>
              <w:bottom w:val="single" w:sz="4" w:space="0" w:color="auto"/>
              <w:right w:val="single" w:sz="4" w:space="0" w:color="auto"/>
            </w:tcBorders>
            <w:noWrap/>
            <w:vAlign w:val="bottom"/>
            <w:hideMark/>
          </w:tcPr>
          <w:p w14:paraId="5C126997" w14:textId="77777777" w:rsidR="009A0CBB" w:rsidRPr="00F43144" w:rsidRDefault="009A0CBB" w:rsidP="009A0CBB">
            <w:pPr>
              <w:spacing w:after="0" w:line="240" w:lineRule="auto"/>
              <w:rPr>
                <w:rFonts w:ascii="Arial" w:eastAsia="Times New Roman" w:hAnsi="Arial" w:cs="Arial"/>
                <w:sz w:val="20"/>
                <w:szCs w:val="20"/>
                <w:lang w:eastAsia="hr-HR"/>
              </w:rPr>
            </w:pPr>
            <w:r w:rsidRPr="00F43144">
              <w:rPr>
                <w:rFonts w:ascii="Arial" w:eastAsia="Times New Roman" w:hAnsi="Arial" w:cs="Arial"/>
                <w:sz w:val="20"/>
                <w:szCs w:val="20"/>
                <w:lang w:eastAsia="hr-HR"/>
              </w:rPr>
              <w:t>34 Financijski rashodi</w:t>
            </w:r>
          </w:p>
        </w:tc>
        <w:tc>
          <w:tcPr>
            <w:tcW w:w="2268" w:type="dxa"/>
            <w:tcBorders>
              <w:top w:val="nil"/>
              <w:left w:val="nil"/>
              <w:bottom w:val="single" w:sz="4" w:space="0" w:color="auto"/>
              <w:right w:val="single" w:sz="4" w:space="0" w:color="auto"/>
            </w:tcBorders>
            <w:noWrap/>
            <w:hideMark/>
          </w:tcPr>
          <w:p w14:paraId="49699F52" w14:textId="3EC33D52"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101.918,01</w:t>
            </w:r>
          </w:p>
        </w:tc>
        <w:tc>
          <w:tcPr>
            <w:tcW w:w="1560" w:type="dxa"/>
            <w:tcBorders>
              <w:top w:val="nil"/>
              <w:left w:val="nil"/>
              <w:bottom w:val="single" w:sz="4" w:space="0" w:color="auto"/>
              <w:right w:val="single" w:sz="4" w:space="0" w:color="auto"/>
            </w:tcBorders>
            <w:noWrap/>
            <w:hideMark/>
          </w:tcPr>
          <w:p w14:paraId="7411E1FB" w14:textId="1B14C1F3"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107.490,00</w:t>
            </w:r>
          </w:p>
        </w:tc>
        <w:tc>
          <w:tcPr>
            <w:tcW w:w="1842" w:type="dxa"/>
            <w:tcBorders>
              <w:top w:val="nil"/>
              <w:left w:val="nil"/>
              <w:bottom w:val="single" w:sz="4" w:space="0" w:color="auto"/>
              <w:right w:val="single" w:sz="4" w:space="0" w:color="auto"/>
            </w:tcBorders>
            <w:noWrap/>
            <w:hideMark/>
          </w:tcPr>
          <w:p w14:paraId="6D17482D" w14:textId="5D8793B8"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170.120,00</w:t>
            </w:r>
          </w:p>
        </w:tc>
        <w:tc>
          <w:tcPr>
            <w:tcW w:w="1560" w:type="dxa"/>
            <w:tcBorders>
              <w:top w:val="nil"/>
              <w:left w:val="nil"/>
              <w:bottom w:val="single" w:sz="4" w:space="0" w:color="auto"/>
              <w:right w:val="single" w:sz="4" w:space="0" w:color="auto"/>
            </w:tcBorders>
            <w:noWrap/>
            <w:hideMark/>
          </w:tcPr>
          <w:p w14:paraId="3138D910" w14:textId="30BD255F"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139.300,00</w:t>
            </w:r>
          </w:p>
        </w:tc>
        <w:tc>
          <w:tcPr>
            <w:tcW w:w="1701" w:type="dxa"/>
            <w:tcBorders>
              <w:top w:val="nil"/>
              <w:left w:val="nil"/>
              <w:bottom w:val="single" w:sz="4" w:space="0" w:color="auto"/>
              <w:right w:val="single" w:sz="4" w:space="0" w:color="auto"/>
            </w:tcBorders>
            <w:noWrap/>
            <w:hideMark/>
          </w:tcPr>
          <w:p w14:paraId="6CEC183F" w14:textId="7B61CC60"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126.770,00</w:t>
            </w:r>
          </w:p>
        </w:tc>
      </w:tr>
      <w:tr w:rsidR="009A0CBB" w:rsidRPr="00F43144" w14:paraId="1BD5EECC" w14:textId="77777777" w:rsidTr="00FD28E7">
        <w:trPr>
          <w:trHeight w:val="255"/>
        </w:trPr>
        <w:tc>
          <w:tcPr>
            <w:tcW w:w="5098" w:type="dxa"/>
            <w:tcBorders>
              <w:top w:val="nil"/>
              <w:left w:val="single" w:sz="4" w:space="0" w:color="auto"/>
              <w:bottom w:val="single" w:sz="4" w:space="0" w:color="auto"/>
              <w:right w:val="single" w:sz="4" w:space="0" w:color="auto"/>
            </w:tcBorders>
            <w:noWrap/>
            <w:vAlign w:val="bottom"/>
            <w:hideMark/>
          </w:tcPr>
          <w:p w14:paraId="7F3CE9E5" w14:textId="77777777" w:rsidR="009A0CBB" w:rsidRPr="00F43144" w:rsidRDefault="009A0CBB" w:rsidP="009A0CBB">
            <w:pPr>
              <w:spacing w:after="0" w:line="240" w:lineRule="auto"/>
              <w:rPr>
                <w:rFonts w:ascii="Arial" w:eastAsia="Times New Roman" w:hAnsi="Arial" w:cs="Arial"/>
                <w:sz w:val="20"/>
                <w:szCs w:val="20"/>
                <w:lang w:eastAsia="hr-HR"/>
              </w:rPr>
            </w:pPr>
            <w:r w:rsidRPr="00F43144">
              <w:rPr>
                <w:rFonts w:ascii="Arial" w:eastAsia="Times New Roman" w:hAnsi="Arial" w:cs="Arial"/>
                <w:sz w:val="20"/>
                <w:szCs w:val="20"/>
                <w:lang w:eastAsia="hr-HR"/>
              </w:rPr>
              <w:t>35 Subvencije</w:t>
            </w:r>
          </w:p>
        </w:tc>
        <w:tc>
          <w:tcPr>
            <w:tcW w:w="2268" w:type="dxa"/>
            <w:tcBorders>
              <w:top w:val="nil"/>
              <w:left w:val="nil"/>
              <w:bottom w:val="single" w:sz="4" w:space="0" w:color="auto"/>
              <w:right w:val="single" w:sz="4" w:space="0" w:color="auto"/>
            </w:tcBorders>
            <w:noWrap/>
            <w:hideMark/>
          </w:tcPr>
          <w:p w14:paraId="5EE5E456" w14:textId="4AD522B3"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120.818,70</w:t>
            </w:r>
          </w:p>
        </w:tc>
        <w:tc>
          <w:tcPr>
            <w:tcW w:w="1560" w:type="dxa"/>
            <w:tcBorders>
              <w:top w:val="nil"/>
              <w:left w:val="nil"/>
              <w:bottom w:val="single" w:sz="4" w:space="0" w:color="auto"/>
              <w:right w:val="single" w:sz="4" w:space="0" w:color="auto"/>
            </w:tcBorders>
            <w:noWrap/>
            <w:hideMark/>
          </w:tcPr>
          <w:p w14:paraId="347591AF" w14:textId="5865A3BB"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125.254,00</w:t>
            </w:r>
          </w:p>
        </w:tc>
        <w:tc>
          <w:tcPr>
            <w:tcW w:w="1842" w:type="dxa"/>
            <w:tcBorders>
              <w:top w:val="nil"/>
              <w:left w:val="nil"/>
              <w:bottom w:val="single" w:sz="4" w:space="0" w:color="auto"/>
              <w:right w:val="single" w:sz="4" w:space="0" w:color="auto"/>
            </w:tcBorders>
            <w:noWrap/>
            <w:hideMark/>
          </w:tcPr>
          <w:p w14:paraId="1D62A345" w14:textId="17CE80C7"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122.854,00</w:t>
            </w:r>
          </w:p>
        </w:tc>
        <w:tc>
          <w:tcPr>
            <w:tcW w:w="1560" w:type="dxa"/>
            <w:tcBorders>
              <w:top w:val="nil"/>
              <w:left w:val="nil"/>
              <w:bottom w:val="single" w:sz="4" w:space="0" w:color="auto"/>
              <w:right w:val="single" w:sz="4" w:space="0" w:color="auto"/>
            </w:tcBorders>
            <w:noWrap/>
            <w:hideMark/>
          </w:tcPr>
          <w:p w14:paraId="6C1E467C" w14:textId="70A0D55B"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122.854,00</w:t>
            </w:r>
          </w:p>
        </w:tc>
        <w:tc>
          <w:tcPr>
            <w:tcW w:w="1701" w:type="dxa"/>
            <w:tcBorders>
              <w:top w:val="nil"/>
              <w:left w:val="nil"/>
              <w:bottom w:val="single" w:sz="4" w:space="0" w:color="auto"/>
              <w:right w:val="single" w:sz="4" w:space="0" w:color="auto"/>
            </w:tcBorders>
            <w:noWrap/>
            <w:hideMark/>
          </w:tcPr>
          <w:p w14:paraId="6082FAA1" w14:textId="7A7EFE20"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122.854,00</w:t>
            </w:r>
          </w:p>
        </w:tc>
      </w:tr>
      <w:tr w:rsidR="009A0CBB" w:rsidRPr="00F43144" w14:paraId="21536C4C" w14:textId="77777777" w:rsidTr="00FD28E7">
        <w:trPr>
          <w:trHeight w:val="255"/>
        </w:trPr>
        <w:tc>
          <w:tcPr>
            <w:tcW w:w="5098" w:type="dxa"/>
            <w:tcBorders>
              <w:top w:val="nil"/>
              <w:left w:val="single" w:sz="4" w:space="0" w:color="auto"/>
              <w:bottom w:val="single" w:sz="4" w:space="0" w:color="auto"/>
              <w:right w:val="single" w:sz="4" w:space="0" w:color="auto"/>
            </w:tcBorders>
            <w:noWrap/>
            <w:vAlign w:val="bottom"/>
            <w:hideMark/>
          </w:tcPr>
          <w:p w14:paraId="7936C8B2" w14:textId="77777777" w:rsidR="009A0CBB" w:rsidRPr="00F43144" w:rsidRDefault="009A0CBB" w:rsidP="009A0CBB">
            <w:pPr>
              <w:spacing w:after="0" w:line="240" w:lineRule="auto"/>
              <w:rPr>
                <w:rFonts w:ascii="Arial" w:eastAsia="Times New Roman" w:hAnsi="Arial" w:cs="Arial"/>
                <w:sz w:val="20"/>
                <w:szCs w:val="20"/>
                <w:lang w:eastAsia="hr-HR"/>
              </w:rPr>
            </w:pPr>
            <w:r w:rsidRPr="00F43144">
              <w:rPr>
                <w:rFonts w:ascii="Arial" w:eastAsia="Times New Roman" w:hAnsi="Arial" w:cs="Arial"/>
                <w:sz w:val="20"/>
                <w:szCs w:val="20"/>
                <w:lang w:eastAsia="hr-HR"/>
              </w:rPr>
              <w:lastRenderedPageBreak/>
              <w:t>36 Pomoći dane u inozemstvo i unutar općeg proračuna</w:t>
            </w:r>
          </w:p>
        </w:tc>
        <w:tc>
          <w:tcPr>
            <w:tcW w:w="2268" w:type="dxa"/>
            <w:tcBorders>
              <w:top w:val="nil"/>
              <w:left w:val="nil"/>
              <w:bottom w:val="single" w:sz="4" w:space="0" w:color="auto"/>
              <w:right w:val="single" w:sz="4" w:space="0" w:color="auto"/>
            </w:tcBorders>
            <w:noWrap/>
            <w:hideMark/>
          </w:tcPr>
          <w:p w14:paraId="45BE4488" w14:textId="029F8AC5"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243.899,34</w:t>
            </w:r>
          </w:p>
        </w:tc>
        <w:tc>
          <w:tcPr>
            <w:tcW w:w="1560" w:type="dxa"/>
            <w:tcBorders>
              <w:top w:val="nil"/>
              <w:left w:val="nil"/>
              <w:bottom w:val="single" w:sz="4" w:space="0" w:color="auto"/>
              <w:right w:val="single" w:sz="4" w:space="0" w:color="auto"/>
            </w:tcBorders>
            <w:noWrap/>
            <w:hideMark/>
          </w:tcPr>
          <w:p w14:paraId="2F57F697" w14:textId="0A349B5E"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369.113,00</w:t>
            </w:r>
          </w:p>
        </w:tc>
        <w:tc>
          <w:tcPr>
            <w:tcW w:w="1842" w:type="dxa"/>
            <w:tcBorders>
              <w:top w:val="nil"/>
              <w:left w:val="nil"/>
              <w:bottom w:val="single" w:sz="4" w:space="0" w:color="auto"/>
              <w:right w:val="single" w:sz="4" w:space="0" w:color="auto"/>
            </w:tcBorders>
            <w:noWrap/>
            <w:hideMark/>
          </w:tcPr>
          <w:p w14:paraId="5C9BC8E2" w14:textId="6B27F2AB"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346.400,00</w:t>
            </w:r>
          </w:p>
        </w:tc>
        <w:tc>
          <w:tcPr>
            <w:tcW w:w="1560" w:type="dxa"/>
            <w:tcBorders>
              <w:top w:val="nil"/>
              <w:left w:val="nil"/>
              <w:bottom w:val="single" w:sz="4" w:space="0" w:color="auto"/>
              <w:right w:val="single" w:sz="4" w:space="0" w:color="auto"/>
            </w:tcBorders>
            <w:noWrap/>
            <w:hideMark/>
          </w:tcPr>
          <w:p w14:paraId="5F76719F" w14:textId="5E1FAF8E"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334.100,00</w:t>
            </w:r>
          </w:p>
        </w:tc>
        <w:tc>
          <w:tcPr>
            <w:tcW w:w="1701" w:type="dxa"/>
            <w:tcBorders>
              <w:top w:val="nil"/>
              <w:left w:val="nil"/>
              <w:bottom w:val="single" w:sz="4" w:space="0" w:color="auto"/>
              <w:right w:val="single" w:sz="4" w:space="0" w:color="auto"/>
            </w:tcBorders>
            <w:noWrap/>
            <w:hideMark/>
          </w:tcPr>
          <w:p w14:paraId="5DF1D3B3" w14:textId="66ACE68A"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334.100,00</w:t>
            </w:r>
          </w:p>
        </w:tc>
      </w:tr>
      <w:tr w:rsidR="009A0CBB" w:rsidRPr="00F43144" w14:paraId="5F9DC59F" w14:textId="77777777" w:rsidTr="00FD28E7">
        <w:trPr>
          <w:trHeight w:val="255"/>
        </w:trPr>
        <w:tc>
          <w:tcPr>
            <w:tcW w:w="5098" w:type="dxa"/>
            <w:tcBorders>
              <w:top w:val="nil"/>
              <w:left w:val="single" w:sz="4" w:space="0" w:color="auto"/>
              <w:bottom w:val="single" w:sz="4" w:space="0" w:color="auto"/>
              <w:right w:val="single" w:sz="4" w:space="0" w:color="auto"/>
            </w:tcBorders>
            <w:noWrap/>
            <w:vAlign w:val="bottom"/>
            <w:hideMark/>
          </w:tcPr>
          <w:p w14:paraId="186E532A" w14:textId="77777777" w:rsidR="009A0CBB" w:rsidRPr="00F43144" w:rsidRDefault="009A0CBB" w:rsidP="009A0CBB">
            <w:pPr>
              <w:spacing w:after="0" w:line="240" w:lineRule="auto"/>
              <w:rPr>
                <w:rFonts w:ascii="Arial" w:eastAsia="Times New Roman" w:hAnsi="Arial" w:cs="Arial"/>
                <w:sz w:val="20"/>
                <w:szCs w:val="20"/>
                <w:lang w:eastAsia="hr-HR"/>
              </w:rPr>
            </w:pPr>
            <w:r w:rsidRPr="00F43144">
              <w:rPr>
                <w:rFonts w:ascii="Arial" w:eastAsia="Times New Roman" w:hAnsi="Arial" w:cs="Arial"/>
                <w:sz w:val="20"/>
                <w:szCs w:val="20"/>
                <w:lang w:eastAsia="hr-HR"/>
              </w:rPr>
              <w:t>37 Naknade građanima i kućanstvima na temelju osiguranja i druge naknade</w:t>
            </w:r>
          </w:p>
        </w:tc>
        <w:tc>
          <w:tcPr>
            <w:tcW w:w="2268" w:type="dxa"/>
            <w:tcBorders>
              <w:top w:val="nil"/>
              <w:left w:val="nil"/>
              <w:bottom w:val="single" w:sz="4" w:space="0" w:color="auto"/>
              <w:right w:val="single" w:sz="4" w:space="0" w:color="auto"/>
            </w:tcBorders>
            <w:noWrap/>
            <w:hideMark/>
          </w:tcPr>
          <w:p w14:paraId="5B792489" w14:textId="50BBEEC7"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539.563,37</w:t>
            </w:r>
          </w:p>
        </w:tc>
        <w:tc>
          <w:tcPr>
            <w:tcW w:w="1560" w:type="dxa"/>
            <w:tcBorders>
              <w:top w:val="nil"/>
              <w:left w:val="nil"/>
              <w:bottom w:val="single" w:sz="4" w:space="0" w:color="auto"/>
              <w:right w:val="single" w:sz="4" w:space="0" w:color="auto"/>
            </w:tcBorders>
            <w:noWrap/>
            <w:hideMark/>
          </w:tcPr>
          <w:p w14:paraId="517B710A" w14:textId="05668C9F"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744.020,00</w:t>
            </w:r>
          </w:p>
        </w:tc>
        <w:tc>
          <w:tcPr>
            <w:tcW w:w="1842" w:type="dxa"/>
            <w:tcBorders>
              <w:top w:val="nil"/>
              <w:left w:val="nil"/>
              <w:bottom w:val="single" w:sz="4" w:space="0" w:color="auto"/>
              <w:right w:val="single" w:sz="4" w:space="0" w:color="auto"/>
            </w:tcBorders>
            <w:noWrap/>
            <w:hideMark/>
          </w:tcPr>
          <w:p w14:paraId="07AC5B3D" w14:textId="47A72AF7"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1.183.860,00</w:t>
            </w:r>
          </w:p>
        </w:tc>
        <w:tc>
          <w:tcPr>
            <w:tcW w:w="1560" w:type="dxa"/>
            <w:tcBorders>
              <w:top w:val="nil"/>
              <w:left w:val="nil"/>
              <w:bottom w:val="single" w:sz="4" w:space="0" w:color="auto"/>
              <w:right w:val="single" w:sz="4" w:space="0" w:color="auto"/>
            </w:tcBorders>
            <w:noWrap/>
            <w:hideMark/>
          </w:tcPr>
          <w:p w14:paraId="7A34D506" w14:textId="6569D48C"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1.182.700,00</w:t>
            </w:r>
          </w:p>
        </w:tc>
        <w:tc>
          <w:tcPr>
            <w:tcW w:w="1701" w:type="dxa"/>
            <w:tcBorders>
              <w:top w:val="nil"/>
              <w:left w:val="nil"/>
              <w:bottom w:val="single" w:sz="4" w:space="0" w:color="auto"/>
              <w:right w:val="single" w:sz="4" w:space="0" w:color="auto"/>
            </w:tcBorders>
            <w:noWrap/>
            <w:hideMark/>
          </w:tcPr>
          <w:p w14:paraId="57DD4B47" w14:textId="69A79B25"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1.182.700,00</w:t>
            </w:r>
          </w:p>
        </w:tc>
      </w:tr>
      <w:tr w:rsidR="009A0CBB" w:rsidRPr="00F43144" w14:paraId="516FB378" w14:textId="77777777" w:rsidTr="00FD28E7">
        <w:trPr>
          <w:trHeight w:val="255"/>
        </w:trPr>
        <w:tc>
          <w:tcPr>
            <w:tcW w:w="5098" w:type="dxa"/>
            <w:tcBorders>
              <w:top w:val="nil"/>
              <w:left w:val="single" w:sz="4" w:space="0" w:color="auto"/>
              <w:bottom w:val="single" w:sz="4" w:space="0" w:color="auto"/>
              <w:right w:val="single" w:sz="4" w:space="0" w:color="auto"/>
            </w:tcBorders>
            <w:noWrap/>
            <w:vAlign w:val="bottom"/>
            <w:hideMark/>
          </w:tcPr>
          <w:p w14:paraId="42B35501" w14:textId="77777777" w:rsidR="009A0CBB" w:rsidRPr="00F43144" w:rsidRDefault="009A0CBB" w:rsidP="009A0CBB">
            <w:pPr>
              <w:spacing w:after="0" w:line="240" w:lineRule="auto"/>
              <w:rPr>
                <w:rFonts w:ascii="Arial" w:eastAsia="Times New Roman" w:hAnsi="Arial" w:cs="Arial"/>
                <w:sz w:val="20"/>
                <w:szCs w:val="20"/>
                <w:lang w:eastAsia="hr-HR"/>
              </w:rPr>
            </w:pPr>
            <w:r w:rsidRPr="00F43144">
              <w:rPr>
                <w:rFonts w:ascii="Arial" w:eastAsia="Times New Roman" w:hAnsi="Arial" w:cs="Arial"/>
                <w:sz w:val="20"/>
                <w:szCs w:val="20"/>
                <w:lang w:eastAsia="hr-HR"/>
              </w:rPr>
              <w:t>38 Rashodi za donacije, kazne, naknade šteta i kapitalne pomoći</w:t>
            </w:r>
          </w:p>
        </w:tc>
        <w:tc>
          <w:tcPr>
            <w:tcW w:w="2268" w:type="dxa"/>
            <w:tcBorders>
              <w:top w:val="nil"/>
              <w:left w:val="nil"/>
              <w:bottom w:val="single" w:sz="4" w:space="0" w:color="auto"/>
              <w:right w:val="single" w:sz="4" w:space="0" w:color="auto"/>
            </w:tcBorders>
            <w:noWrap/>
            <w:hideMark/>
          </w:tcPr>
          <w:p w14:paraId="74D0E4F2" w14:textId="06D11189"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813.062,01</w:t>
            </w:r>
          </w:p>
        </w:tc>
        <w:tc>
          <w:tcPr>
            <w:tcW w:w="1560" w:type="dxa"/>
            <w:tcBorders>
              <w:top w:val="nil"/>
              <w:left w:val="nil"/>
              <w:bottom w:val="single" w:sz="4" w:space="0" w:color="auto"/>
              <w:right w:val="single" w:sz="4" w:space="0" w:color="auto"/>
            </w:tcBorders>
            <w:noWrap/>
            <w:hideMark/>
          </w:tcPr>
          <w:p w14:paraId="0CEC131A" w14:textId="44EC2999"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757.053,00</w:t>
            </w:r>
          </w:p>
        </w:tc>
        <w:tc>
          <w:tcPr>
            <w:tcW w:w="1842" w:type="dxa"/>
            <w:tcBorders>
              <w:top w:val="nil"/>
              <w:left w:val="nil"/>
              <w:bottom w:val="single" w:sz="4" w:space="0" w:color="auto"/>
              <w:right w:val="single" w:sz="4" w:space="0" w:color="auto"/>
            </w:tcBorders>
            <w:noWrap/>
            <w:hideMark/>
          </w:tcPr>
          <w:p w14:paraId="57A5713C" w14:textId="54044C2A"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857.850,00</w:t>
            </w:r>
          </w:p>
        </w:tc>
        <w:tc>
          <w:tcPr>
            <w:tcW w:w="1560" w:type="dxa"/>
            <w:tcBorders>
              <w:top w:val="nil"/>
              <w:left w:val="nil"/>
              <w:bottom w:val="single" w:sz="4" w:space="0" w:color="auto"/>
              <w:right w:val="single" w:sz="4" w:space="0" w:color="auto"/>
            </w:tcBorders>
            <w:noWrap/>
            <w:hideMark/>
          </w:tcPr>
          <w:p w14:paraId="00F5EBC2" w14:textId="23D001C9"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849.090,00</w:t>
            </w:r>
          </w:p>
        </w:tc>
        <w:tc>
          <w:tcPr>
            <w:tcW w:w="1701" w:type="dxa"/>
            <w:tcBorders>
              <w:top w:val="nil"/>
              <w:left w:val="nil"/>
              <w:bottom w:val="single" w:sz="4" w:space="0" w:color="auto"/>
              <w:right w:val="single" w:sz="4" w:space="0" w:color="auto"/>
            </w:tcBorders>
            <w:noWrap/>
            <w:hideMark/>
          </w:tcPr>
          <w:p w14:paraId="75622699" w14:textId="45940E07"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839.590,00</w:t>
            </w:r>
          </w:p>
        </w:tc>
      </w:tr>
      <w:tr w:rsidR="009A0CBB" w:rsidRPr="00F43144" w14:paraId="1A89896C" w14:textId="77777777" w:rsidTr="00FD28E7">
        <w:trPr>
          <w:trHeight w:val="255"/>
        </w:trPr>
        <w:tc>
          <w:tcPr>
            <w:tcW w:w="5098"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4544D996" w14:textId="77777777" w:rsidR="009A0CBB" w:rsidRPr="00F43144" w:rsidRDefault="009A0CBB" w:rsidP="009A0CBB">
            <w:pPr>
              <w:spacing w:after="0" w:line="240" w:lineRule="auto"/>
              <w:rPr>
                <w:rFonts w:ascii="Arial" w:eastAsia="Times New Roman" w:hAnsi="Arial" w:cs="Arial"/>
                <w:b/>
                <w:bCs/>
                <w:sz w:val="20"/>
                <w:szCs w:val="20"/>
                <w:lang w:eastAsia="hr-HR"/>
              </w:rPr>
            </w:pPr>
            <w:r w:rsidRPr="00F43144">
              <w:rPr>
                <w:rFonts w:ascii="Arial" w:eastAsia="Times New Roman" w:hAnsi="Arial" w:cs="Arial"/>
                <w:b/>
                <w:bCs/>
                <w:sz w:val="20"/>
                <w:szCs w:val="20"/>
                <w:lang w:eastAsia="hr-HR"/>
              </w:rPr>
              <w:t>4 Rashodi za nabavu nefinancijske imovine</w:t>
            </w:r>
          </w:p>
        </w:tc>
        <w:tc>
          <w:tcPr>
            <w:tcW w:w="2268" w:type="dxa"/>
            <w:tcBorders>
              <w:top w:val="nil"/>
              <w:left w:val="nil"/>
              <w:bottom w:val="single" w:sz="4" w:space="0" w:color="auto"/>
              <w:right w:val="single" w:sz="4" w:space="0" w:color="auto"/>
            </w:tcBorders>
            <w:shd w:val="clear" w:color="auto" w:fill="D0CECE" w:themeFill="background2" w:themeFillShade="E6"/>
            <w:noWrap/>
            <w:hideMark/>
          </w:tcPr>
          <w:p w14:paraId="7D5C24E8" w14:textId="634DF156"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2.634.842,29</w:t>
            </w:r>
          </w:p>
        </w:tc>
        <w:tc>
          <w:tcPr>
            <w:tcW w:w="1560" w:type="dxa"/>
            <w:tcBorders>
              <w:top w:val="nil"/>
              <w:left w:val="nil"/>
              <w:bottom w:val="single" w:sz="4" w:space="0" w:color="auto"/>
              <w:right w:val="single" w:sz="4" w:space="0" w:color="auto"/>
            </w:tcBorders>
            <w:shd w:val="clear" w:color="auto" w:fill="D0CECE" w:themeFill="background2" w:themeFillShade="E6"/>
            <w:noWrap/>
            <w:hideMark/>
          </w:tcPr>
          <w:p w14:paraId="5300DB2E" w14:textId="1C1A6550"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3.998.525,00</w:t>
            </w:r>
          </w:p>
        </w:tc>
        <w:tc>
          <w:tcPr>
            <w:tcW w:w="1842" w:type="dxa"/>
            <w:tcBorders>
              <w:top w:val="nil"/>
              <w:left w:val="nil"/>
              <w:bottom w:val="single" w:sz="4" w:space="0" w:color="auto"/>
              <w:right w:val="single" w:sz="4" w:space="0" w:color="auto"/>
            </w:tcBorders>
            <w:shd w:val="clear" w:color="auto" w:fill="D0CECE" w:themeFill="background2" w:themeFillShade="E6"/>
            <w:noWrap/>
            <w:hideMark/>
          </w:tcPr>
          <w:p w14:paraId="62E55A23" w14:textId="0A240787"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8.460.024,00</w:t>
            </w:r>
          </w:p>
        </w:tc>
        <w:tc>
          <w:tcPr>
            <w:tcW w:w="1560" w:type="dxa"/>
            <w:tcBorders>
              <w:top w:val="nil"/>
              <w:left w:val="nil"/>
              <w:bottom w:val="single" w:sz="4" w:space="0" w:color="auto"/>
              <w:right w:val="single" w:sz="4" w:space="0" w:color="auto"/>
            </w:tcBorders>
            <w:shd w:val="clear" w:color="auto" w:fill="D0CECE" w:themeFill="background2" w:themeFillShade="E6"/>
            <w:noWrap/>
            <w:hideMark/>
          </w:tcPr>
          <w:p w14:paraId="13BFD62C" w14:textId="205306D6"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6.956.117,00</w:t>
            </w:r>
          </w:p>
        </w:tc>
        <w:tc>
          <w:tcPr>
            <w:tcW w:w="1701" w:type="dxa"/>
            <w:tcBorders>
              <w:top w:val="nil"/>
              <w:left w:val="nil"/>
              <w:bottom w:val="single" w:sz="4" w:space="0" w:color="auto"/>
              <w:right w:val="single" w:sz="4" w:space="0" w:color="auto"/>
            </w:tcBorders>
            <w:shd w:val="clear" w:color="auto" w:fill="D0CECE" w:themeFill="background2" w:themeFillShade="E6"/>
            <w:noWrap/>
            <w:hideMark/>
          </w:tcPr>
          <w:p w14:paraId="41880736" w14:textId="4AE04737" w:rsidR="009A0CBB" w:rsidRPr="009A0CBB" w:rsidRDefault="009A0CBB" w:rsidP="009A0CBB">
            <w:pPr>
              <w:spacing w:after="0" w:line="240" w:lineRule="auto"/>
              <w:jc w:val="right"/>
              <w:rPr>
                <w:rFonts w:ascii="Arial" w:eastAsia="Times New Roman" w:hAnsi="Arial" w:cs="Arial"/>
                <w:b/>
                <w:bCs/>
                <w:sz w:val="20"/>
                <w:szCs w:val="20"/>
                <w:lang w:eastAsia="hr-HR"/>
              </w:rPr>
            </w:pPr>
            <w:r w:rsidRPr="009A0CBB">
              <w:rPr>
                <w:rFonts w:ascii="Arial" w:eastAsia="Times New Roman" w:hAnsi="Arial" w:cs="Arial"/>
                <w:b/>
                <w:bCs/>
                <w:sz w:val="20"/>
                <w:szCs w:val="20"/>
                <w:lang w:eastAsia="hr-HR"/>
              </w:rPr>
              <w:t>6.468.770,00</w:t>
            </w:r>
          </w:p>
        </w:tc>
      </w:tr>
      <w:tr w:rsidR="009A0CBB" w:rsidRPr="00F43144" w14:paraId="25B759B4" w14:textId="77777777" w:rsidTr="00FD28E7">
        <w:trPr>
          <w:trHeight w:val="255"/>
        </w:trPr>
        <w:tc>
          <w:tcPr>
            <w:tcW w:w="5098" w:type="dxa"/>
            <w:tcBorders>
              <w:top w:val="nil"/>
              <w:left w:val="single" w:sz="4" w:space="0" w:color="auto"/>
              <w:bottom w:val="single" w:sz="4" w:space="0" w:color="auto"/>
              <w:right w:val="single" w:sz="4" w:space="0" w:color="auto"/>
            </w:tcBorders>
            <w:noWrap/>
            <w:vAlign w:val="bottom"/>
            <w:hideMark/>
          </w:tcPr>
          <w:p w14:paraId="2969AFCE" w14:textId="77777777" w:rsidR="009A0CBB" w:rsidRPr="00F43144" w:rsidRDefault="009A0CBB" w:rsidP="009A0CBB">
            <w:pPr>
              <w:spacing w:after="0" w:line="240" w:lineRule="auto"/>
              <w:rPr>
                <w:rFonts w:ascii="Arial" w:eastAsia="Times New Roman" w:hAnsi="Arial" w:cs="Arial"/>
                <w:sz w:val="20"/>
                <w:szCs w:val="20"/>
                <w:lang w:eastAsia="hr-HR"/>
              </w:rPr>
            </w:pPr>
            <w:r w:rsidRPr="00F43144">
              <w:rPr>
                <w:rFonts w:ascii="Arial" w:eastAsia="Times New Roman" w:hAnsi="Arial" w:cs="Arial"/>
                <w:sz w:val="20"/>
                <w:szCs w:val="20"/>
                <w:lang w:eastAsia="hr-HR"/>
              </w:rPr>
              <w:t xml:space="preserve">41 Rashodi za nabavu </w:t>
            </w:r>
            <w:proofErr w:type="spellStart"/>
            <w:r w:rsidRPr="00F43144">
              <w:rPr>
                <w:rFonts w:ascii="Arial" w:eastAsia="Times New Roman" w:hAnsi="Arial" w:cs="Arial"/>
                <w:sz w:val="20"/>
                <w:szCs w:val="20"/>
                <w:lang w:eastAsia="hr-HR"/>
              </w:rPr>
              <w:t>neproizvedene</w:t>
            </w:r>
            <w:proofErr w:type="spellEnd"/>
            <w:r w:rsidRPr="00F43144">
              <w:rPr>
                <w:rFonts w:ascii="Arial" w:eastAsia="Times New Roman" w:hAnsi="Arial" w:cs="Arial"/>
                <w:sz w:val="20"/>
                <w:szCs w:val="20"/>
                <w:lang w:eastAsia="hr-HR"/>
              </w:rPr>
              <w:t xml:space="preserve"> dugotrajne imovine</w:t>
            </w:r>
          </w:p>
        </w:tc>
        <w:tc>
          <w:tcPr>
            <w:tcW w:w="2268" w:type="dxa"/>
            <w:tcBorders>
              <w:top w:val="nil"/>
              <w:left w:val="nil"/>
              <w:bottom w:val="single" w:sz="4" w:space="0" w:color="auto"/>
              <w:right w:val="single" w:sz="4" w:space="0" w:color="auto"/>
            </w:tcBorders>
            <w:noWrap/>
            <w:hideMark/>
          </w:tcPr>
          <w:p w14:paraId="568A34D2" w14:textId="6C7D100B"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3.375,00</w:t>
            </w:r>
          </w:p>
        </w:tc>
        <w:tc>
          <w:tcPr>
            <w:tcW w:w="1560" w:type="dxa"/>
            <w:tcBorders>
              <w:top w:val="nil"/>
              <w:left w:val="nil"/>
              <w:bottom w:val="single" w:sz="4" w:space="0" w:color="auto"/>
              <w:right w:val="single" w:sz="4" w:space="0" w:color="auto"/>
            </w:tcBorders>
            <w:noWrap/>
            <w:hideMark/>
          </w:tcPr>
          <w:p w14:paraId="0F1944F8" w14:textId="0BDBF902"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115.000,00</w:t>
            </w:r>
          </w:p>
        </w:tc>
        <w:tc>
          <w:tcPr>
            <w:tcW w:w="1842" w:type="dxa"/>
            <w:tcBorders>
              <w:top w:val="nil"/>
              <w:left w:val="nil"/>
              <w:bottom w:val="single" w:sz="4" w:space="0" w:color="auto"/>
              <w:right w:val="single" w:sz="4" w:space="0" w:color="auto"/>
            </w:tcBorders>
            <w:noWrap/>
            <w:hideMark/>
          </w:tcPr>
          <w:p w14:paraId="5777880D" w14:textId="587ED2E6"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908.380,00</w:t>
            </w:r>
          </w:p>
        </w:tc>
        <w:tc>
          <w:tcPr>
            <w:tcW w:w="1560" w:type="dxa"/>
            <w:tcBorders>
              <w:top w:val="nil"/>
              <w:left w:val="nil"/>
              <w:bottom w:val="single" w:sz="4" w:space="0" w:color="auto"/>
              <w:right w:val="single" w:sz="4" w:space="0" w:color="auto"/>
            </w:tcBorders>
            <w:noWrap/>
            <w:hideMark/>
          </w:tcPr>
          <w:p w14:paraId="1FAB5023" w14:textId="50087429"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96.000,00</w:t>
            </w:r>
          </w:p>
        </w:tc>
        <w:tc>
          <w:tcPr>
            <w:tcW w:w="1701" w:type="dxa"/>
            <w:tcBorders>
              <w:top w:val="nil"/>
              <w:left w:val="nil"/>
              <w:bottom w:val="single" w:sz="4" w:space="0" w:color="auto"/>
              <w:right w:val="single" w:sz="4" w:space="0" w:color="auto"/>
            </w:tcBorders>
            <w:noWrap/>
            <w:hideMark/>
          </w:tcPr>
          <w:p w14:paraId="0A2E1A65" w14:textId="61C58695"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95.150,00</w:t>
            </w:r>
          </w:p>
        </w:tc>
      </w:tr>
      <w:tr w:rsidR="009A0CBB" w:rsidRPr="00F43144" w14:paraId="16126DF1" w14:textId="77777777" w:rsidTr="00FD28E7">
        <w:trPr>
          <w:trHeight w:val="255"/>
        </w:trPr>
        <w:tc>
          <w:tcPr>
            <w:tcW w:w="5098" w:type="dxa"/>
            <w:tcBorders>
              <w:top w:val="nil"/>
              <w:left w:val="single" w:sz="4" w:space="0" w:color="auto"/>
              <w:bottom w:val="single" w:sz="4" w:space="0" w:color="auto"/>
              <w:right w:val="single" w:sz="4" w:space="0" w:color="auto"/>
            </w:tcBorders>
            <w:noWrap/>
            <w:vAlign w:val="bottom"/>
            <w:hideMark/>
          </w:tcPr>
          <w:p w14:paraId="05F90D09" w14:textId="77777777" w:rsidR="009A0CBB" w:rsidRPr="00F43144" w:rsidRDefault="009A0CBB" w:rsidP="009A0CBB">
            <w:pPr>
              <w:spacing w:after="0" w:line="240" w:lineRule="auto"/>
              <w:rPr>
                <w:rFonts w:ascii="Arial" w:eastAsia="Times New Roman" w:hAnsi="Arial" w:cs="Arial"/>
                <w:sz w:val="20"/>
                <w:szCs w:val="20"/>
                <w:lang w:eastAsia="hr-HR"/>
              </w:rPr>
            </w:pPr>
            <w:r w:rsidRPr="00F43144">
              <w:rPr>
                <w:rFonts w:ascii="Arial" w:eastAsia="Times New Roman" w:hAnsi="Arial" w:cs="Arial"/>
                <w:sz w:val="20"/>
                <w:szCs w:val="20"/>
                <w:lang w:eastAsia="hr-HR"/>
              </w:rPr>
              <w:t>42 Rashodi za nabavu proizvedene dugotrajne imovine</w:t>
            </w:r>
          </w:p>
        </w:tc>
        <w:tc>
          <w:tcPr>
            <w:tcW w:w="2268" w:type="dxa"/>
            <w:tcBorders>
              <w:top w:val="nil"/>
              <w:left w:val="nil"/>
              <w:bottom w:val="single" w:sz="4" w:space="0" w:color="auto"/>
              <w:right w:val="single" w:sz="4" w:space="0" w:color="auto"/>
            </w:tcBorders>
            <w:noWrap/>
            <w:hideMark/>
          </w:tcPr>
          <w:p w14:paraId="3E75C00D" w14:textId="4269423B"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2.630.467,29</w:t>
            </w:r>
          </w:p>
        </w:tc>
        <w:tc>
          <w:tcPr>
            <w:tcW w:w="1560" w:type="dxa"/>
            <w:tcBorders>
              <w:top w:val="nil"/>
              <w:left w:val="nil"/>
              <w:bottom w:val="single" w:sz="4" w:space="0" w:color="auto"/>
              <w:right w:val="single" w:sz="4" w:space="0" w:color="auto"/>
            </w:tcBorders>
            <w:noWrap/>
            <w:hideMark/>
          </w:tcPr>
          <w:p w14:paraId="46558BE3" w14:textId="4207F4D4"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3.806.162,00</w:t>
            </w:r>
          </w:p>
        </w:tc>
        <w:tc>
          <w:tcPr>
            <w:tcW w:w="1842" w:type="dxa"/>
            <w:tcBorders>
              <w:top w:val="nil"/>
              <w:left w:val="nil"/>
              <w:bottom w:val="single" w:sz="4" w:space="0" w:color="auto"/>
              <w:right w:val="single" w:sz="4" w:space="0" w:color="auto"/>
            </w:tcBorders>
            <w:noWrap/>
            <w:hideMark/>
          </w:tcPr>
          <w:p w14:paraId="5AE46326" w14:textId="5AC6F96C"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7.495.144,00</w:t>
            </w:r>
          </w:p>
        </w:tc>
        <w:tc>
          <w:tcPr>
            <w:tcW w:w="1560" w:type="dxa"/>
            <w:tcBorders>
              <w:top w:val="nil"/>
              <w:left w:val="nil"/>
              <w:bottom w:val="single" w:sz="4" w:space="0" w:color="auto"/>
              <w:right w:val="single" w:sz="4" w:space="0" w:color="auto"/>
            </w:tcBorders>
            <w:noWrap/>
            <w:hideMark/>
          </w:tcPr>
          <w:p w14:paraId="06BC80ED" w14:textId="395655AD"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6.858.617,00</w:t>
            </w:r>
          </w:p>
        </w:tc>
        <w:tc>
          <w:tcPr>
            <w:tcW w:w="1701" w:type="dxa"/>
            <w:tcBorders>
              <w:top w:val="nil"/>
              <w:left w:val="nil"/>
              <w:bottom w:val="single" w:sz="4" w:space="0" w:color="auto"/>
              <w:right w:val="single" w:sz="4" w:space="0" w:color="auto"/>
            </w:tcBorders>
            <w:noWrap/>
            <w:hideMark/>
          </w:tcPr>
          <w:p w14:paraId="08AAA897" w14:textId="641FB425"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6.372.120,00</w:t>
            </w:r>
          </w:p>
        </w:tc>
      </w:tr>
      <w:tr w:rsidR="009A0CBB" w:rsidRPr="00F43144" w14:paraId="06200884" w14:textId="77777777" w:rsidTr="00FD28E7">
        <w:trPr>
          <w:trHeight w:val="255"/>
        </w:trPr>
        <w:tc>
          <w:tcPr>
            <w:tcW w:w="5098" w:type="dxa"/>
            <w:tcBorders>
              <w:top w:val="nil"/>
              <w:left w:val="single" w:sz="4" w:space="0" w:color="auto"/>
              <w:bottom w:val="single" w:sz="4" w:space="0" w:color="auto"/>
              <w:right w:val="single" w:sz="4" w:space="0" w:color="auto"/>
            </w:tcBorders>
            <w:noWrap/>
            <w:vAlign w:val="bottom"/>
            <w:hideMark/>
          </w:tcPr>
          <w:p w14:paraId="5C107C28" w14:textId="77777777" w:rsidR="009A0CBB" w:rsidRPr="00F43144" w:rsidRDefault="009A0CBB" w:rsidP="009A0CBB">
            <w:pPr>
              <w:spacing w:after="0" w:line="240" w:lineRule="auto"/>
              <w:rPr>
                <w:rFonts w:ascii="Arial" w:eastAsia="Times New Roman" w:hAnsi="Arial" w:cs="Arial"/>
                <w:sz w:val="20"/>
                <w:szCs w:val="20"/>
                <w:lang w:eastAsia="hr-HR"/>
              </w:rPr>
            </w:pPr>
            <w:r w:rsidRPr="00F43144">
              <w:rPr>
                <w:rFonts w:ascii="Arial" w:eastAsia="Times New Roman" w:hAnsi="Arial" w:cs="Arial"/>
                <w:sz w:val="20"/>
                <w:szCs w:val="20"/>
                <w:lang w:eastAsia="hr-HR"/>
              </w:rPr>
              <w:t>45 Rashodi za dodatna ulaganja na nefinancijskoj imovini</w:t>
            </w:r>
          </w:p>
        </w:tc>
        <w:tc>
          <w:tcPr>
            <w:tcW w:w="2268" w:type="dxa"/>
            <w:tcBorders>
              <w:top w:val="nil"/>
              <w:left w:val="nil"/>
              <w:bottom w:val="single" w:sz="4" w:space="0" w:color="auto"/>
              <w:right w:val="single" w:sz="4" w:space="0" w:color="auto"/>
            </w:tcBorders>
            <w:noWrap/>
            <w:hideMark/>
          </w:tcPr>
          <w:p w14:paraId="7F7800EA" w14:textId="7FA5FD21"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1.000,00</w:t>
            </w:r>
          </w:p>
        </w:tc>
        <w:tc>
          <w:tcPr>
            <w:tcW w:w="1560" w:type="dxa"/>
            <w:tcBorders>
              <w:top w:val="nil"/>
              <w:left w:val="nil"/>
              <w:bottom w:val="single" w:sz="4" w:space="0" w:color="auto"/>
              <w:right w:val="single" w:sz="4" w:space="0" w:color="auto"/>
            </w:tcBorders>
            <w:noWrap/>
            <w:hideMark/>
          </w:tcPr>
          <w:p w14:paraId="39C810E9" w14:textId="2495E20C"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77.363,00</w:t>
            </w:r>
          </w:p>
        </w:tc>
        <w:tc>
          <w:tcPr>
            <w:tcW w:w="1842" w:type="dxa"/>
            <w:tcBorders>
              <w:top w:val="nil"/>
              <w:left w:val="nil"/>
              <w:bottom w:val="single" w:sz="4" w:space="0" w:color="auto"/>
              <w:right w:val="single" w:sz="4" w:space="0" w:color="auto"/>
            </w:tcBorders>
            <w:noWrap/>
            <w:hideMark/>
          </w:tcPr>
          <w:p w14:paraId="4B3D96E2" w14:textId="1893B8BB"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56.500,00</w:t>
            </w:r>
          </w:p>
        </w:tc>
        <w:tc>
          <w:tcPr>
            <w:tcW w:w="1560" w:type="dxa"/>
            <w:tcBorders>
              <w:top w:val="nil"/>
              <w:left w:val="nil"/>
              <w:bottom w:val="single" w:sz="4" w:space="0" w:color="auto"/>
              <w:right w:val="single" w:sz="4" w:space="0" w:color="auto"/>
            </w:tcBorders>
            <w:noWrap/>
            <w:hideMark/>
          </w:tcPr>
          <w:p w14:paraId="14D22695" w14:textId="2B0B2E76"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1.500,00</w:t>
            </w:r>
          </w:p>
        </w:tc>
        <w:tc>
          <w:tcPr>
            <w:tcW w:w="1701" w:type="dxa"/>
            <w:tcBorders>
              <w:top w:val="nil"/>
              <w:left w:val="nil"/>
              <w:bottom w:val="single" w:sz="4" w:space="0" w:color="auto"/>
              <w:right w:val="single" w:sz="4" w:space="0" w:color="auto"/>
            </w:tcBorders>
            <w:noWrap/>
            <w:hideMark/>
          </w:tcPr>
          <w:p w14:paraId="5D1EEABC" w14:textId="57417012" w:rsidR="009A0CBB" w:rsidRPr="00F43144" w:rsidRDefault="009A0CBB" w:rsidP="009A0CBB">
            <w:pPr>
              <w:spacing w:after="0" w:line="240" w:lineRule="auto"/>
              <w:jc w:val="right"/>
              <w:rPr>
                <w:rFonts w:ascii="Arial" w:eastAsia="Times New Roman" w:hAnsi="Arial" w:cs="Arial"/>
                <w:sz w:val="20"/>
                <w:szCs w:val="20"/>
                <w:lang w:eastAsia="hr-HR"/>
              </w:rPr>
            </w:pPr>
            <w:r w:rsidRPr="009A0CBB">
              <w:rPr>
                <w:rFonts w:ascii="Arial" w:eastAsia="Times New Roman" w:hAnsi="Arial" w:cs="Arial"/>
                <w:sz w:val="20"/>
                <w:szCs w:val="20"/>
                <w:lang w:eastAsia="hr-HR"/>
              </w:rPr>
              <w:t>1.500,00</w:t>
            </w:r>
          </w:p>
        </w:tc>
      </w:tr>
    </w:tbl>
    <w:p w14:paraId="3D157DAF" w14:textId="77777777" w:rsidR="00F157B6" w:rsidRPr="00F93BA4" w:rsidRDefault="00F157B6" w:rsidP="00A02C90">
      <w:pPr>
        <w:spacing w:after="0" w:line="240" w:lineRule="auto"/>
        <w:rPr>
          <w:rFonts w:ascii="Arial" w:eastAsia="Times New Roman" w:hAnsi="Arial" w:cs="Arial"/>
          <w:b/>
          <w:bCs/>
          <w:sz w:val="22"/>
          <w:lang w:eastAsia="hr-HR"/>
        </w:rPr>
      </w:pPr>
    </w:p>
    <w:p w14:paraId="59BC1206" w14:textId="77777777" w:rsidR="00F157B6" w:rsidRPr="00F93BA4" w:rsidRDefault="00F157B6" w:rsidP="00A02C90">
      <w:pPr>
        <w:spacing w:after="0" w:line="240" w:lineRule="auto"/>
        <w:rPr>
          <w:rFonts w:ascii="Arial" w:eastAsia="Times New Roman" w:hAnsi="Arial" w:cs="Arial"/>
          <w:b/>
          <w:bCs/>
          <w:sz w:val="22"/>
          <w:lang w:eastAsia="hr-HR"/>
        </w:rPr>
      </w:pPr>
    </w:p>
    <w:p w14:paraId="3A2C3DB0" w14:textId="77777777" w:rsidR="00F157B6" w:rsidRPr="00F93BA4" w:rsidRDefault="00F157B6" w:rsidP="00A02C90">
      <w:pPr>
        <w:spacing w:after="0" w:line="240" w:lineRule="auto"/>
        <w:rPr>
          <w:rFonts w:ascii="Arial" w:eastAsia="Times New Roman" w:hAnsi="Arial" w:cs="Arial"/>
          <w:b/>
          <w:bCs/>
          <w:sz w:val="22"/>
          <w:lang w:eastAsia="hr-HR"/>
        </w:rPr>
      </w:pPr>
    </w:p>
    <w:p w14:paraId="255FEA0D" w14:textId="77777777" w:rsidR="00F157B6" w:rsidRPr="00F93BA4" w:rsidRDefault="00F157B6" w:rsidP="00A02C90">
      <w:pPr>
        <w:spacing w:after="0" w:line="240" w:lineRule="auto"/>
        <w:rPr>
          <w:rFonts w:ascii="Arial" w:eastAsia="Times New Roman" w:hAnsi="Arial" w:cs="Arial"/>
          <w:b/>
          <w:bCs/>
          <w:sz w:val="22"/>
          <w:lang w:eastAsia="hr-HR"/>
        </w:rPr>
      </w:pPr>
    </w:p>
    <w:p w14:paraId="5CAAE0B6" w14:textId="77777777" w:rsidR="00F157B6" w:rsidRPr="00F93BA4" w:rsidRDefault="00F157B6" w:rsidP="00A02C90">
      <w:pPr>
        <w:spacing w:after="0" w:line="240" w:lineRule="auto"/>
        <w:rPr>
          <w:rFonts w:ascii="Arial" w:eastAsia="Times New Roman" w:hAnsi="Arial" w:cs="Arial"/>
          <w:b/>
          <w:bCs/>
          <w:sz w:val="22"/>
          <w:lang w:eastAsia="hr-HR"/>
        </w:rPr>
      </w:pPr>
    </w:p>
    <w:p w14:paraId="5C563B05" w14:textId="77777777" w:rsidR="00F36BB4" w:rsidRDefault="00F36BB4" w:rsidP="00CD5295">
      <w:pPr>
        <w:spacing w:after="0" w:line="240" w:lineRule="auto"/>
        <w:rPr>
          <w:rFonts w:ascii="Arial" w:eastAsia="Times New Roman" w:hAnsi="Arial" w:cs="Arial"/>
          <w:b/>
          <w:bCs/>
          <w:sz w:val="22"/>
          <w:lang w:eastAsia="hr-HR"/>
        </w:rPr>
      </w:pPr>
    </w:p>
    <w:p w14:paraId="0A443010" w14:textId="77777777" w:rsidR="00F36BB4" w:rsidRDefault="00F36BB4" w:rsidP="00CD5295">
      <w:pPr>
        <w:spacing w:after="0" w:line="240" w:lineRule="auto"/>
        <w:rPr>
          <w:rFonts w:ascii="Arial" w:eastAsia="Times New Roman" w:hAnsi="Arial" w:cs="Arial"/>
          <w:b/>
          <w:bCs/>
          <w:sz w:val="22"/>
          <w:lang w:eastAsia="hr-HR"/>
        </w:rPr>
      </w:pPr>
    </w:p>
    <w:p w14:paraId="677408D3" w14:textId="77777777" w:rsidR="00F36BB4" w:rsidRDefault="00F36BB4" w:rsidP="00CD5295">
      <w:pPr>
        <w:spacing w:after="0" w:line="240" w:lineRule="auto"/>
        <w:rPr>
          <w:rFonts w:ascii="Arial" w:eastAsia="Times New Roman" w:hAnsi="Arial" w:cs="Arial"/>
          <w:b/>
          <w:bCs/>
          <w:sz w:val="22"/>
          <w:lang w:eastAsia="hr-HR"/>
        </w:rPr>
      </w:pPr>
    </w:p>
    <w:p w14:paraId="72E2735F" w14:textId="77777777" w:rsidR="00F36BB4" w:rsidRDefault="00F36BB4" w:rsidP="00CD5295">
      <w:pPr>
        <w:spacing w:after="0" w:line="240" w:lineRule="auto"/>
        <w:rPr>
          <w:rFonts w:ascii="Arial" w:eastAsia="Times New Roman" w:hAnsi="Arial" w:cs="Arial"/>
          <w:b/>
          <w:bCs/>
          <w:sz w:val="22"/>
          <w:lang w:eastAsia="hr-HR"/>
        </w:rPr>
      </w:pPr>
    </w:p>
    <w:p w14:paraId="2AE8406C" w14:textId="77777777" w:rsidR="00F36BB4" w:rsidRDefault="00F36BB4" w:rsidP="00CD5295">
      <w:pPr>
        <w:spacing w:after="0" w:line="240" w:lineRule="auto"/>
        <w:rPr>
          <w:rFonts w:ascii="Arial" w:eastAsia="Times New Roman" w:hAnsi="Arial" w:cs="Arial"/>
          <w:b/>
          <w:bCs/>
          <w:sz w:val="22"/>
          <w:lang w:eastAsia="hr-HR"/>
        </w:rPr>
      </w:pPr>
    </w:p>
    <w:p w14:paraId="2BD6EC37" w14:textId="77777777" w:rsidR="00F36BB4" w:rsidRDefault="00F36BB4" w:rsidP="00CD5295">
      <w:pPr>
        <w:spacing w:after="0" w:line="240" w:lineRule="auto"/>
        <w:rPr>
          <w:rFonts w:ascii="Arial" w:eastAsia="Times New Roman" w:hAnsi="Arial" w:cs="Arial"/>
          <w:b/>
          <w:bCs/>
          <w:sz w:val="22"/>
          <w:lang w:eastAsia="hr-HR"/>
        </w:rPr>
      </w:pPr>
    </w:p>
    <w:p w14:paraId="3A9AA63E" w14:textId="77777777" w:rsidR="00F36BB4" w:rsidRDefault="00F36BB4" w:rsidP="00CD5295">
      <w:pPr>
        <w:spacing w:after="0" w:line="240" w:lineRule="auto"/>
        <w:rPr>
          <w:rFonts w:ascii="Arial" w:eastAsia="Times New Roman" w:hAnsi="Arial" w:cs="Arial"/>
          <w:b/>
          <w:bCs/>
          <w:sz w:val="22"/>
          <w:lang w:eastAsia="hr-HR"/>
        </w:rPr>
      </w:pPr>
    </w:p>
    <w:p w14:paraId="46E81AE7" w14:textId="77777777" w:rsidR="00F36BB4" w:rsidRDefault="00F36BB4" w:rsidP="00CD5295">
      <w:pPr>
        <w:spacing w:after="0" w:line="240" w:lineRule="auto"/>
        <w:rPr>
          <w:rFonts w:ascii="Arial" w:eastAsia="Times New Roman" w:hAnsi="Arial" w:cs="Arial"/>
          <w:b/>
          <w:bCs/>
          <w:sz w:val="22"/>
          <w:lang w:eastAsia="hr-HR"/>
        </w:rPr>
      </w:pPr>
    </w:p>
    <w:p w14:paraId="75DF395E" w14:textId="77777777" w:rsidR="00F36BB4" w:rsidRDefault="00F36BB4" w:rsidP="00CD5295">
      <w:pPr>
        <w:spacing w:after="0" w:line="240" w:lineRule="auto"/>
        <w:rPr>
          <w:rFonts w:ascii="Arial" w:eastAsia="Times New Roman" w:hAnsi="Arial" w:cs="Arial"/>
          <w:b/>
          <w:bCs/>
          <w:sz w:val="22"/>
          <w:lang w:eastAsia="hr-HR"/>
        </w:rPr>
      </w:pPr>
    </w:p>
    <w:p w14:paraId="58E19533" w14:textId="77777777" w:rsidR="00F36BB4" w:rsidRDefault="00F36BB4" w:rsidP="00CD5295">
      <w:pPr>
        <w:spacing w:after="0" w:line="240" w:lineRule="auto"/>
        <w:rPr>
          <w:rFonts w:ascii="Arial" w:eastAsia="Times New Roman" w:hAnsi="Arial" w:cs="Arial"/>
          <w:b/>
          <w:bCs/>
          <w:sz w:val="22"/>
          <w:lang w:eastAsia="hr-HR"/>
        </w:rPr>
      </w:pPr>
    </w:p>
    <w:p w14:paraId="4DDF69B6" w14:textId="77777777" w:rsidR="009A0CBB" w:rsidRDefault="009A0CBB" w:rsidP="00CD5295">
      <w:pPr>
        <w:spacing w:after="0" w:line="240" w:lineRule="auto"/>
        <w:rPr>
          <w:rFonts w:ascii="Arial" w:eastAsia="Times New Roman" w:hAnsi="Arial" w:cs="Arial"/>
          <w:b/>
          <w:bCs/>
          <w:sz w:val="22"/>
          <w:lang w:eastAsia="hr-HR"/>
        </w:rPr>
      </w:pPr>
    </w:p>
    <w:p w14:paraId="58F9E06D" w14:textId="77777777" w:rsidR="009A0CBB" w:rsidRDefault="009A0CBB" w:rsidP="00CD5295">
      <w:pPr>
        <w:spacing w:after="0" w:line="240" w:lineRule="auto"/>
        <w:rPr>
          <w:rFonts w:ascii="Arial" w:eastAsia="Times New Roman" w:hAnsi="Arial" w:cs="Arial"/>
          <w:b/>
          <w:bCs/>
          <w:sz w:val="22"/>
          <w:lang w:eastAsia="hr-HR"/>
        </w:rPr>
      </w:pPr>
    </w:p>
    <w:p w14:paraId="40DAE681" w14:textId="77777777" w:rsidR="009A0CBB" w:rsidRDefault="009A0CBB" w:rsidP="00CD5295">
      <w:pPr>
        <w:spacing w:after="0" w:line="240" w:lineRule="auto"/>
        <w:rPr>
          <w:rFonts w:ascii="Arial" w:eastAsia="Times New Roman" w:hAnsi="Arial" w:cs="Arial"/>
          <w:b/>
          <w:bCs/>
          <w:sz w:val="22"/>
          <w:lang w:eastAsia="hr-HR"/>
        </w:rPr>
      </w:pPr>
    </w:p>
    <w:p w14:paraId="600B2388" w14:textId="77777777" w:rsidR="009A0CBB" w:rsidRDefault="009A0CBB" w:rsidP="00CD5295">
      <w:pPr>
        <w:spacing w:after="0" w:line="240" w:lineRule="auto"/>
        <w:rPr>
          <w:rFonts w:ascii="Arial" w:eastAsia="Times New Roman" w:hAnsi="Arial" w:cs="Arial"/>
          <w:b/>
          <w:bCs/>
          <w:sz w:val="22"/>
          <w:lang w:eastAsia="hr-HR"/>
        </w:rPr>
      </w:pPr>
    </w:p>
    <w:p w14:paraId="27E9D9BC" w14:textId="77777777" w:rsidR="009A0CBB" w:rsidRDefault="009A0CBB" w:rsidP="00CD5295">
      <w:pPr>
        <w:spacing w:after="0" w:line="240" w:lineRule="auto"/>
        <w:rPr>
          <w:rFonts w:ascii="Arial" w:eastAsia="Times New Roman" w:hAnsi="Arial" w:cs="Arial"/>
          <w:b/>
          <w:bCs/>
          <w:sz w:val="22"/>
          <w:lang w:eastAsia="hr-HR"/>
        </w:rPr>
      </w:pPr>
    </w:p>
    <w:p w14:paraId="715D4E84" w14:textId="77777777" w:rsidR="009A0CBB" w:rsidRDefault="009A0CBB" w:rsidP="00CD5295">
      <w:pPr>
        <w:spacing w:after="0" w:line="240" w:lineRule="auto"/>
        <w:rPr>
          <w:rFonts w:ascii="Arial" w:eastAsia="Times New Roman" w:hAnsi="Arial" w:cs="Arial"/>
          <w:b/>
          <w:bCs/>
          <w:sz w:val="22"/>
          <w:lang w:eastAsia="hr-HR"/>
        </w:rPr>
      </w:pPr>
    </w:p>
    <w:p w14:paraId="67F7338F" w14:textId="77777777" w:rsidR="009A0CBB" w:rsidRDefault="009A0CBB" w:rsidP="00CD5295">
      <w:pPr>
        <w:spacing w:after="0" w:line="240" w:lineRule="auto"/>
        <w:rPr>
          <w:rFonts w:ascii="Arial" w:eastAsia="Times New Roman" w:hAnsi="Arial" w:cs="Arial"/>
          <w:b/>
          <w:bCs/>
          <w:sz w:val="22"/>
          <w:lang w:eastAsia="hr-HR"/>
        </w:rPr>
      </w:pPr>
    </w:p>
    <w:p w14:paraId="3E0BF45B" w14:textId="77777777" w:rsidR="009A0CBB" w:rsidRDefault="009A0CBB" w:rsidP="00CD5295">
      <w:pPr>
        <w:spacing w:after="0" w:line="240" w:lineRule="auto"/>
        <w:rPr>
          <w:rFonts w:ascii="Arial" w:eastAsia="Times New Roman" w:hAnsi="Arial" w:cs="Arial"/>
          <w:b/>
          <w:bCs/>
          <w:sz w:val="22"/>
          <w:lang w:eastAsia="hr-HR"/>
        </w:rPr>
      </w:pPr>
    </w:p>
    <w:p w14:paraId="75B1EC45" w14:textId="77777777" w:rsidR="009A0CBB" w:rsidRDefault="009A0CBB" w:rsidP="00CD5295">
      <w:pPr>
        <w:spacing w:after="0" w:line="240" w:lineRule="auto"/>
        <w:rPr>
          <w:rFonts w:ascii="Arial" w:eastAsia="Times New Roman" w:hAnsi="Arial" w:cs="Arial"/>
          <w:b/>
          <w:bCs/>
          <w:sz w:val="22"/>
          <w:lang w:eastAsia="hr-HR"/>
        </w:rPr>
      </w:pPr>
    </w:p>
    <w:p w14:paraId="1CDB2290" w14:textId="0FA8C6DC" w:rsidR="00CD5295" w:rsidRPr="00B5193F" w:rsidRDefault="00CD5295" w:rsidP="00CD5295">
      <w:pPr>
        <w:spacing w:after="0" w:line="240" w:lineRule="auto"/>
        <w:rPr>
          <w:rFonts w:ascii="Arial" w:eastAsia="Times New Roman" w:hAnsi="Arial" w:cs="Arial"/>
          <w:b/>
          <w:bCs/>
          <w:sz w:val="16"/>
          <w:szCs w:val="16"/>
          <w:lang w:eastAsia="hr-HR"/>
        </w:rPr>
      </w:pPr>
      <w:r w:rsidRPr="00B5193F">
        <w:rPr>
          <w:rFonts w:ascii="Arial" w:eastAsia="Times New Roman" w:hAnsi="Arial" w:cs="Arial"/>
          <w:b/>
          <w:bCs/>
          <w:sz w:val="16"/>
          <w:szCs w:val="16"/>
          <w:lang w:eastAsia="hr-HR"/>
        </w:rPr>
        <w:lastRenderedPageBreak/>
        <w:t>GRAD LABIN</w:t>
      </w:r>
    </w:p>
    <w:p w14:paraId="1DC9C0A9" w14:textId="77777777" w:rsidR="00CD5295" w:rsidRPr="00B5193F" w:rsidRDefault="00CD5295" w:rsidP="00CD5295">
      <w:pPr>
        <w:spacing w:after="0" w:line="240" w:lineRule="auto"/>
        <w:rPr>
          <w:rFonts w:ascii="Arial" w:eastAsia="Times New Roman" w:hAnsi="Arial" w:cs="Arial"/>
          <w:b/>
          <w:bCs/>
          <w:sz w:val="16"/>
          <w:szCs w:val="16"/>
          <w:lang w:eastAsia="hr-HR"/>
        </w:rPr>
      </w:pPr>
      <w:r w:rsidRPr="00B5193F">
        <w:rPr>
          <w:rFonts w:ascii="Arial" w:eastAsia="Times New Roman" w:hAnsi="Arial" w:cs="Arial"/>
          <w:b/>
          <w:bCs/>
          <w:sz w:val="16"/>
          <w:szCs w:val="16"/>
          <w:lang w:eastAsia="hr-HR"/>
        </w:rPr>
        <w:t>TITOV TRG 11</w:t>
      </w:r>
    </w:p>
    <w:p w14:paraId="5FF0DEC5" w14:textId="77777777" w:rsidR="00CD5295" w:rsidRPr="00B5193F" w:rsidRDefault="00CD5295" w:rsidP="00CD5295">
      <w:pPr>
        <w:spacing w:after="0"/>
        <w:rPr>
          <w:rFonts w:ascii="Arial" w:eastAsia="Times New Roman" w:hAnsi="Arial" w:cs="Arial"/>
          <w:b/>
          <w:bCs/>
          <w:sz w:val="16"/>
          <w:szCs w:val="16"/>
          <w:lang w:eastAsia="hr-HR"/>
        </w:rPr>
      </w:pPr>
      <w:r w:rsidRPr="00B5193F">
        <w:rPr>
          <w:rFonts w:ascii="Arial" w:eastAsia="Times New Roman" w:hAnsi="Arial" w:cs="Arial"/>
          <w:b/>
          <w:bCs/>
          <w:sz w:val="16"/>
          <w:szCs w:val="16"/>
          <w:lang w:eastAsia="hr-HR"/>
        </w:rPr>
        <w:t>LABIN 52220</w:t>
      </w:r>
    </w:p>
    <w:p w14:paraId="369F216E" w14:textId="77777777" w:rsidR="00CD5295" w:rsidRPr="00B5193F" w:rsidRDefault="00CD5295" w:rsidP="00CD5295">
      <w:pPr>
        <w:spacing w:after="0" w:line="240" w:lineRule="auto"/>
        <w:rPr>
          <w:rFonts w:ascii="Arial" w:eastAsia="Times New Roman" w:hAnsi="Arial" w:cs="Arial"/>
          <w:b/>
          <w:bCs/>
          <w:sz w:val="16"/>
          <w:szCs w:val="16"/>
          <w:lang w:eastAsia="hr-HR"/>
        </w:rPr>
      </w:pPr>
      <w:r w:rsidRPr="00B5193F">
        <w:rPr>
          <w:rFonts w:ascii="Arial" w:eastAsia="Times New Roman" w:hAnsi="Arial" w:cs="Arial"/>
          <w:b/>
          <w:bCs/>
          <w:sz w:val="16"/>
          <w:szCs w:val="16"/>
          <w:lang w:eastAsia="hr-HR"/>
        </w:rPr>
        <w:t>OIB: 19041331726</w:t>
      </w:r>
    </w:p>
    <w:p w14:paraId="39019B02" w14:textId="77777777" w:rsidR="005D0E96" w:rsidRPr="00F93BA4" w:rsidRDefault="005D0E96" w:rsidP="006C6EC1">
      <w:pPr>
        <w:pStyle w:val="Odlomakpopisa"/>
        <w:ind w:left="3912" w:firstLine="336"/>
        <w:rPr>
          <w:rFonts w:ascii="Arial" w:hAnsi="Arial" w:cs="Arial"/>
          <w:b/>
          <w:bCs/>
        </w:rPr>
      </w:pPr>
    </w:p>
    <w:p w14:paraId="7F380451" w14:textId="0DA47100" w:rsidR="00A83282" w:rsidRPr="00F93BA4" w:rsidRDefault="006C6EC1" w:rsidP="00CD5295">
      <w:pPr>
        <w:pStyle w:val="Odlomakpopisa"/>
        <w:spacing w:after="0" w:line="240" w:lineRule="auto"/>
        <w:ind w:left="3912" w:firstLine="335"/>
        <w:rPr>
          <w:rFonts w:ascii="Arial" w:hAnsi="Arial" w:cs="Arial"/>
          <w:b/>
          <w:bCs/>
        </w:rPr>
      </w:pPr>
      <w:r w:rsidRPr="00F93BA4">
        <w:rPr>
          <w:rFonts w:ascii="Arial" w:hAnsi="Arial" w:cs="Arial"/>
          <w:b/>
          <w:bCs/>
        </w:rPr>
        <w:t>1.1.</w:t>
      </w:r>
      <w:r w:rsidR="00961CF0" w:rsidRPr="00F93BA4">
        <w:rPr>
          <w:rFonts w:ascii="Arial" w:hAnsi="Arial" w:cs="Arial"/>
          <w:b/>
          <w:bCs/>
        </w:rPr>
        <w:t>2</w:t>
      </w:r>
      <w:r w:rsidRPr="00F93BA4">
        <w:rPr>
          <w:rFonts w:ascii="Arial" w:hAnsi="Arial" w:cs="Arial"/>
          <w:b/>
          <w:bCs/>
        </w:rPr>
        <w:t xml:space="preserve">.  PRIHODI I RASHODI PREMA </w:t>
      </w:r>
      <w:r w:rsidR="00961CF0" w:rsidRPr="00F93BA4">
        <w:rPr>
          <w:rFonts w:ascii="Arial" w:hAnsi="Arial" w:cs="Arial"/>
          <w:b/>
          <w:bCs/>
        </w:rPr>
        <w:t>IZVORIMA FINANCIRANJA</w:t>
      </w:r>
    </w:p>
    <w:p w14:paraId="53CAE83C" w14:textId="517AFD61" w:rsidR="00A83282" w:rsidRPr="00F93BA4" w:rsidRDefault="000D35B5" w:rsidP="00C23263">
      <w:pPr>
        <w:spacing w:after="0" w:line="240" w:lineRule="auto"/>
        <w:ind w:left="12746"/>
        <w:rPr>
          <w:rFonts w:ascii="Arial" w:hAnsi="Arial" w:cs="Arial"/>
          <w:b/>
          <w:bCs/>
          <w:sz w:val="22"/>
        </w:rPr>
      </w:pPr>
      <w:r w:rsidRPr="00F93BA4">
        <w:rPr>
          <w:rFonts w:ascii="Arial" w:hAnsi="Arial" w:cs="Arial"/>
          <w:b/>
          <w:bCs/>
          <w:sz w:val="22"/>
        </w:rPr>
        <w:t xml:space="preserve">           EUR</w:t>
      </w:r>
    </w:p>
    <w:tbl>
      <w:tblPr>
        <w:tblW w:w="14737" w:type="dxa"/>
        <w:tblLayout w:type="fixed"/>
        <w:tblLook w:val="04A0" w:firstRow="1" w:lastRow="0" w:firstColumn="1" w:lastColumn="0" w:noHBand="0" w:noVBand="1"/>
      </w:tblPr>
      <w:tblGrid>
        <w:gridCol w:w="5382"/>
        <w:gridCol w:w="2551"/>
        <w:gridCol w:w="1701"/>
        <w:gridCol w:w="1560"/>
        <w:gridCol w:w="1842"/>
        <w:gridCol w:w="1701"/>
      </w:tblGrid>
      <w:tr w:rsidR="00D51A96" w:rsidRPr="00D51A96" w14:paraId="730290D9" w14:textId="77777777" w:rsidTr="00D51A96">
        <w:trPr>
          <w:trHeight w:val="264"/>
        </w:trPr>
        <w:tc>
          <w:tcPr>
            <w:tcW w:w="5382" w:type="dxa"/>
            <w:tcBorders>
              <w:top w:val="single" w:sz="4" w:space="0" w:color="auto"/>
              <w:left w:val="single" w:sz="4" w:space="0" w:color="auto"/>
              <w:bottom w:val="single" w:sz="4" w:space="0" w:color="auto"/>
              <w:right w:val="single" w:sz="4" w:space="0" w:color="auto"/>
            </w:tcBorders>
            <w:noWrap/>
            <w:vAlign w:val="bottom"/>
            <w:hideMark/>
          </w:tcPr>
          <w:p w14:paraId="54906A44" w14:textId="77777777" w:rsidR="00D51A96" w:rsidRPr="00D51A96" w:rsidRDefault="00D51A96" w:rsidP="00D51A96">
            <w:pPr>
              <w:spacing w:after="0" w:line="240" w:lineRule="auto"/>
              <w:rPr>
                <w:rFonts w:ascii="Arial" w:eastAsia="Times New Roman" w:hAnsi="Arial" w:cs="Arial"/>
                <w:sz w:val="20"/>
                <w:szCs w:val="20"/>
                <w:lang w:eastAsia="hr-HR"/>
              </w:rPr>
            </w:pPr>
            <w:r w:rsidRPr="00D51A96">
              <w:rPr>
                <w:rFonts w:ascii="Arial" w:eastAsia="Times New Roman" w:hAnsi="Arial" w:cs="Arial"/>
                <w:sz w:val="20"/>
                <w:szCs w:val="20"/>
                <w:lang w:eastAsia="hr-HR"/>
              </w:rPr>
              <w:t> </w:t>
            </w:r>
          </w:p>
        </w:tc>
        <w:tc>
          <w:tcPr>
            <w:tcW w:w="2551" w:type="dxa"/>
            <w:tcBorders>
              <w:top w:val="single" w:sz="4" w:space="0" w:color="auto"/>
              <w:left w:val="nil"/>
              <w:bottom w:val="single" w:sz="4" w:space="0" w:color="auto"/>
              <w:right w:val="single" w:sz="4" w:space="0" w:color="auto"/>
            </w:tcBorders>
            <w:noWrap/>
            <w:vAlign w:val="bottom"/>
            <w:hideMark/>
          </w:tcPr>
          <w:p w14:paraId="43499E27" w14:textId="77777777" w:rsidR="00D51A96" w:rsidRPr="00D51A96" w:rsidRDefault="00D51A96" w:rsidP="00D51A96">
            <w:pPr>
              <w:spacing w:after="0" w:line="240" w:lineRule="auto"/>
              <w:jc w:val="center"/>
              <w:rPr>
                <w:rFonts w:ascii="Arial" w:eastAsia="Times New Roman" w:hAnsi="Arial" w:cs="Arial"/>
                <w:b/>
                <w:bCs/>
                <w:sz w:val="20"/>
                <w:szCs w:val="20"/>
                <w:lang w:eastAsia="hr-HR"/>
              </w:rPr>
            </w:pPr>
            <w:r w:rsidRPr="00D51A96">
              <w:rPr>
                <w:rFonts w:ascii="Arial" w:eastAsia="Times New Roman" w:hAnsi="Arial" w:cs="Arial"/>
                <w:b/>
                <w:bCs/>
                <w:sz w:val="20"/>
                <w:szCs w:val="20"/>
                <w:lang w:eastAsia="hr-HR"/>
              </w:rPr>
              <w:t>IZVRŠENJE</w:t>
            </w:r>
          </w:p>
        </w:tc>
        <w:tc>
          <w:tcPr>
            <w:tcW w:w="1701" w:type="dxa"/>
            <w:tcBorders>
              <w:top w:val="single" w:sz="4" w:space="0" w:color="auto"/>
              <w:left w:val="nil"/>
              <w:bottom w:val="single" w:sz="4" w:space="0" w:color="auto"/>
              <w:right w:val="single" w:sz="4" w:space="0" w:color="auto"/>
            </w:tcBorders>
            <w:noWrap/>
            <w:vAlign w:val="bottom"/>
            <w:hideMark/>
          </w:tcPr>
          <w:p w14:paraId="7A4503C6" w14:textId="77777777" w:rsidR="00D51A96" w:rsidRPr="00D51A96" w:rsidRDefault="00D51A96" w:rsidP="00D51A96">
            <w:pPr>
              <w:spacing w:after="0" w:line="240" w:lineRule="auto"/>
              <w:jc w:val="center"/>
              <w:rPr>
                <w:rFonts w:ascii="Arial" w:eastAsia="Times New Roman" w:hAnsi="Arial" w:cs="Arial"/>
                <w:b/>
                <w:bCs/>
                <w:sz w:val="20"/>
                <w:szCs w:val="20"/>
                <w:lang w:eastAsia="hr-HR"/>
              </w:rPr>
            </w:pPr>
            <w:r w:rsidRPr="00D51A96">
              <w:rPr>
                <w:rFonts w:ascii="Arial" w:eastAsia="Times New Roman" w:hAnsi="Arial" w:cs="Arial"/>
                <w:b/>
                <w:bCs/>
                <w:sz w:val="20"/>
                <w:szCs w:val="20"/>
                <w:lang w:eastAsia="hr-HR"/>
              </w:rPr>
              <w:t>PLAN</w:t>
            </w:r>
          </w:p>
        </w:tc>
        <w:tc>
          <w:tcPr>
            <w:tcW w:w="1560" w:type="dxa"/>
            <w:tcBorders>
              <w:top w:val="single" w:sz="4" w:space="0" w:color="auto"/>
              <w:left w:val="nil"/>
              <w:bottom w:val="single" w:sz="4" w:space="0" w:color="auto"/>
              <w:right w:val="single" w:sz="4" w:space="0" w:color="auto"/>
            </w:tcBorders>
            <w:noWrap/>
            <w:vAlign w:val="bottom"/>
            <w:hideMark/>
          </w:tcPr>
          <w:p w14:paraId="44AEB951" w14:textId="77777777" w:rsidR="00D51A96" w:rsidRPr="00D51A96" w:rsidRDefault="00D51A96" w:rsidP="00D51A96">
            <w:pPr>
              <w:spacing w:after="0" w:line="240" w:lineRule="auto"/>
              <w:jc w:val="center"/>
              <w:rPr>
                <w:rFonts w:ascii="Arial" w:eastAsia="Times New Roman" w:hAnsi="Arial" w:cs="Arial"/>
                <w:b/>
                <w:bCs/>
                <w:sz w:val="20"/>
                <w:szCs w:val="20"/>
                <w:lang w:eastAsia="hr-HR"/>
              </w:rPr>
            </w:pPr>
            <w:r w:rsidRPr="00D51A96">
              <w:rPr>
                <w:rFonts w:ascii="Arial" w:eastAsia="Times New Roman" w:hAnsi="Arial" w:cs="Arial"/>
                <w:b/>
                <w:bCs/>
                <w:sz w:val="20"/>
                <w:szCs w:val="20"/>
                <w:lang w:eastAsia="hr-HR"/>
              </w:rPr>
              <w:t>PLAN</w:t>
            </w:r>
          </w:p>
        </w:tc>
        <w:tc>
          <w:tcPr>
            <w:tcW w:w="1842" w:type="dxa"/>
            <w:tcBorders>
              <w:top w:val="single" w:sz="4" w:space="0" w:color="auto"/>
              <w:left w:val="nil"/>
              <w:bottom w:val="single" w:sz="4" w:space="0" w:color="auto"/>
              <w:right w:val="single" w:sz="4" w:space="0" w:color="auto"/>
            </w:tcBorders>
            <w:noWrap/>
            <w:vAlign w:val="bottom"/>
            <w:hideMark/>
          </w:tcPr>
          <w:p w14:paraId="7E0831F6" w14:textId="77777777" w:rsidR="00D51A96" w:rsidRPr="00D51A96" w:rsidRDefault="00D51A96" w:rsidP="00D51A96">
            <w:pPr>
              <w:spacing w:after="0" w:line="240" w:lineRule="auto"/>
              <w:jc w:val="center"/>
              <w:rPr>
                <w:rFonts w:ascii="Arial" w:eastAsia="Times New Roman" w:hAnsi="Arial" w:cs="Arial"/>
                <w:b/>
                <w:bCs/>
                <w:sz w:val="20"/>
                <w:szCs w:val="20"/>
                <w:lang w:eastAsia="hr-HR"/>
              </w:rPr>
            </w:pPr>
            <w:r w:rsidRPr="00D51A96">
              <w:rPr>
                <w:rFonts w:ascii="Arial" w:eastAsia="Times New Roman" w:hAnsi="Arial" w:cs="Arial"/>
                <w:b/>
                <w:bCs/>
                <w:sz w:val="20"/>
                <w:szCs w:val="20"/>
                <w:lang w:eastAsia="hr-HR"/>
              </w:rPr>
              <w:t>PROJEKCIJA</w:t>
            </w:r>
          </w:p>
        </w:tc>
        <w:tc>
          <w:tcPr>
            <w:tcW w:w="1701" w:type="dxa"/>
            <w:tcBorders>
              <w:top w:val="single" w:sz="4" w:space="0" w:color="auto"/>
              <w:left w:val="nil"/>
              <w:bottom w:val="single" w:sz="4" w:space="0" w:color="auto"/>
              <w:right w:val="single" w:sz="4" w:space="0" w:color="auto"/>
            </w:tcBorders>
            <w:noWrap/>
            <w:vAlign w:val="bottom"/>
            <w:hideMark/>
          </w:tcPr>
          <w:p w14:paraId="1B71ACE5" w14:textId="77777777" w:rsidR="00D51A96" w:rsidRPr="00D51A96" w:rsidRDefault="00D51A96" w:rsidP="00D51A96">
            <w:pPr>
              <w:spacing w:after="0" w:line="240" w:lineRule="auto"/>
              <w:jc w:val="center"/>
              <w:rPr>
                <w:rFonts w:ascii="Arial" w:eastAsia="Times New Roman" w:hAnsi="Arial" w:cs="Arial"/>
                <w:b/>
                <w:bCs/>
                <w:sz w:val="20"/>
                <w:szCs w:val="20"/>
                <w:lang w:eastAsia="hr-HR"/>
              </w:rPr>
            </w:pPr>
            <w:r w:rsidRPr="00D51A96">
              <w:rPr>
                <w:rFonts w:ascii="Arial" w:eastAsia="Times New Roman" w:hAnsi="Arial" w:cs="Arial"/>
                <w:b/>
                <w:bCs/>
                <w:sz w:val="20"/>
                <w:szCs w:val="20"/>
                <w:lang w:eastAsia="hr-HR"/>
              </w:rPr>
              <w:t>PROJEKCIJA</w:t>
            </w:r>
          </w:p>
        </w:tc>
      </w:tr>
      <w:tr w:rsidR="00D51A96" w:rsidRPr="00D51A96" w14:paraId="2D5FEDA3" w14:textId="77777777" w:rsidTr="00D51A96">
        <w:trPr>
          <w:trHeight w:val="264"/>
        </w:trPr>
        <w:tc>
          <w:tcPr>
            <w:tcW w:w="5382" w:type="dxa"/>
            <w:tcBorders>
              <w:top w:val="nil"/>
              <w:left w:val="single" w:sz="4" w:space="0" w:color="auto"/>
              <w:bottom w:val="single" w:sz="4" w:space="0" w:color="auto"/>
              <w:right w:val="single" w:sz="4" w:space="0" w:color="auto"/>
            </w:tcBorders>
            <w:noWrap/>
            <w:vAlign w:val="bottom"/>
            <w:hideMark/>
          </w:tcPr>
          <w:p w14:paraId="447BD5DC" w14:textId="77777777" w:rsidR="00D51A96" w:rsidRPr="00D51A96" w:rsidRDefault="00D51A96" w:rsidP="00D51A96">
            <w:pPr>
              <w:spacing w:after="0" w:line="240" w:lineRule="auto"/>
              <w:rPr>
                <w:rFonts w:ascii="Arial" w:eastAsia="Times New Roman" w:hAnsi="Arial" w:cs="Arial"/>
                <w:sz w:val="20"/>
                <w:szCs w:val="20"/>
                <w:lang w:eastAsia="hr-HR"/>
              </w:rPr>
            </w:pPr>
            <w:r w:rsidRPr="00D51A96">
              <w:rPr>
                <w:rFonts w:ascii="Arial" w:eastAsia="Times New Roman" w:hAnsi="Arial" w:cs="Arial"/>
                <w:sz w:val="20"/>
                <w:szCs w:val="20"/>
                <w:lang w:eastAsia="hr-HR"/>
              </w:rPr>
              <w:t> </w:t>
            </w:r>
          </w:p>
        </w:tc>
        <w:tc>
          <w:tcPr>
            <w:tcW w:w="2551" w:type="dxa"/>
            <w:tcBorders>
              <w:top w:val="nil"/>
              <w:left w:val="nil"/>
              <w:bottom w:val="single" w:sz="4" w:space="0" w:color="auto"/>
              <w:right w:val="single" w:sz="4" w:space="0" w:color="auto"/>
            </w:tcBorders>
            <w:noWrap/>
            <w:vAlign w:val="bottom"/>
            <w:hideMark/>
          </w:tcPr>
          <w:p w14:paraId="5DC82AAB" w14:textId="77777777" w:rsidR="00D51A96" w:rsidRPr="00D51A96" w:rsidRDefault="00D51A96" w:rsidP="00D51A96">
            <w:pPr>
              <w:spacing w:after="0" w:line="240" w:lineRule="auto"/>
              <w:jc w:val="center"/>
              <w:rPr>
                <w:rFonts w:ascii="Arial" w:eastAsia="Times New Roman" w:hAnsi="Arial" w:cs="Arial"/>
                <w:b/>
                <w:bCs/>
                <w:sz w:val="20"/>
                <w:szCs w:val="20"/>
                <w:lang w:eastAsia="hr-HR"/>
              </w:rPr>
            </w:pPr>
            <w:r w:rsidRPr="00D51A96">
              <w:rPr>
                <w:rFonts w:ascii="Arial" w:eastAsia="Times New Roman" w:hAnsi="Arial" w:cs="Arial"/>
                <w:b/>
                <w:bCs/>
                <w:sz w:val="20"/>
                <w:szCs w:val="20"/>
                <w:lang w:eastAsia="hr-HR"/>
              </w:rPr>
              <w:t>1</w:t>
            </w:r>
          </w:p>
        </w:tc>
        <w:tc>
          <w:tcPr>
            <w:tcW w:w="1701" w:type="dxa"/>
            <w:tcBorders>
              <w:top w:val="nil"/>
              <w:left w:val="nil"/>
              <w:bottom w:val="single" w:sz="4" w:space="0" w:color="auto"/>
              <w:right w:val="single" w:sz="4" w:space="0" w:color="auto"/>
            </w:tcBorders>
            <w:noWrap/>
            <w:vAlign w:val="bottom"/>
            <w:hideMark/>
          </w:tcPr>
          <w:p w14:paraId="6319C27A" w14:textId="77777777" w:rsidR="00D51A96" w:rsidRPr="00D51A96" w:rsidRDefault="00D51A96" w:rsidP="00D51A96">
            <w:pPr>
              <w:spacing w:after="0" w:line="240" w:lineRule="auto"/>
              <w:jc w:val="center"/>
              <w:rPr>
                <w:rFonts w:ascii="Arial" w:eastAsia="Times New Roman" w:hAnsi="Arial" w:cs="Arial"/>
                <w:b/>
                <w:bCs/>
                <w:sz w:val="20"/>
                <w:szCs w:val="20"/>
                <w:lang w:eastAsia="hr-HR"/>
              </w:rPr>
            </w:pPr>
            <w:r w:rsidRPr="00D51A96">
              <w:rPr>
                <w:rFonts w:ascii="Arial" w:eastAsia="Times New Roman" w:hAnsi="Arial" w:cs="Arial"/>
                <w:b/>
                <w:bCs/>
                <w:sz w:val="20"/>
                <w:szCs w:val="20"/>
                <w:lang w:eastAsia="hr-HR"/>
              </w:rPr>
              <w:t>2</w:t>
            </w:r>
          </w:p>
        </w:tc>
        <w:tc>
          <w:tcPr>
            <w:tcW w:w="1560" w:type="dxa"/>
            <w:tcBorders>
              <w:top w:val="nil"/>
              <w:left w:val="nil"/>
              <w:bottom w:val="single" w:sz="4" w:space="0" w:color="auto"/>
              <w:right w:val="single" w:sz="4" w:space="0" w:color="auto"/>
            </w:tcBorders>
            <w:noWrap/>
            <w:vAlign w:val="bottom"/>
            <w:hideMark/>
          </w:tcPr>
          <w:p w14:paraId="6E46B2C9" w14:textId="77777777" w:rsidR="00D51A96" w:rsidRPr="00D51A96" w:rsidRDefault="00D51A96" w:rsidP="00D51A96">
            <w:pPr>
              <w:spacing w:after="0" w:line="240" w:lineRule="auto"/>
              <w:jc w:val="center"/>
              <w:rPr>
                <w:rFonts w:ascii="Arial" w:eastAsia="Times New Roman" w:hAnsi="Arial" w:cs="Arial"/>
                <w:b/>
                <w:bCs/>
                <w:sz w:val="20"/>
                <w:szCs w:val="20"/>
                <w:lang w:eastAsia="hr-HR"/>
              </w:rPr>
            </w:pPr>
            <w:r w:rsidRPr="00D51A96">
              <w:rPr>
                <w:rFonts w:ascii="Arial" w:eastAsia="Times New Roman" w:hAnsi="Arial" w:cs="Arial"/>
                <w:b/>
                <w:bCs/>
                <w:sz w:val="20"/>
                <w:szCs w:val="20"/>
                <w:lang w:eastAsia="hr-HR"/>
              </w:rPr>
              <w:t>3</w:t>
            </w:r>
          </w:p>
        </w:tc>
        <w:tc>
          <w:tcPr>
            <w:tcW w:w="1842" w:type="dxa"/>
            <w:tcBorders>
              <w:top w:val="nil"/>
              <w:left w:val="nil"/>
              <w:bottom w:val="single" w:sz="4" w:space="0" w:color="auto"/>
              <w:right w:val="single" w:sz="4" w:space="0" w:color="auto"/>
            </w:tcBorders>
            <w:noWrap/>
            <w:vAlign w:val="bottom"/>
            <w:hideMark/>
          </w:tcPr>
          <w:p w14:paraId="2945BB83" w14:textId="77777777" w:rsidR="00D51A96" w:rsidRPr="00D51A96" w:rsidRDefault="00D51A96" w:rsidP="00D51A96">
            <w:pPr>
              <w:spacing w:after="0" w:line="240" w:lineRule="auto"/>
              <w:jc w:val="center"/>
              <w:rPr>
                <w:rFonts w:ascii="Arial" w:eastAsia="Times New Roman" w:hAnsi="Arial" w:cs="Arial"/>
                <w:b/>
                <w:bCs/>
                <w:sz w:val="20"/>
                <w:szCs w:val="20"/>
                <w:lang w:eastAsia="hr-HR"/>
              </w:rPr>
            </w:pPr>
            <w:r w:rsidRPr="00D51A96">
              <w:rPr>
                <w:rFonts w:ascii="Arial" w:eastAsia="Times New Roman" w:hAnsi="Arial" w:cs="Arial"/>
                <w:b/>
                <w:bCs/>
                <w:sz w:val="20"/>
                <w:szCs w:val="20"/>
                <w:lang w:eastAsia="hr-HR"/>
              </w:rPr>
              <w:t>4</w:t>
            </w:r>
          </w:p>
        </w:tc>
        <w:tc>
          <w:tcPr>
            <w:tcW w:w="1701" w:type="dxa"/>
            <w:tcBorders>
              <w:top w:val="nil"/>
              <w:left w:val="nil"/>
              <w:bottom w:val="single" w:sz="4" w:space="0" w:color="auto"/>
              <w:right w:val="single" w:sz="4" w:space="0" w:color="auto"/>
            </w:tcBorders>
            <w:noWrap/>
            <w:vAlign w:val="bottom"/>
            <w:hideMark/>
          </w:tcPr>
          <w:p w14:paraId="7337590B" w14:textId="77777777" w:rsidR="00D51A96" w:rsidRPr="00D51A96" w:rsidRDefault="00D51A96" w:rsidP="00D51A96">
            <w:pPr>
              <w:spacing w:after="0" w:line="240" w:lineRule="auto"/>
              <w:jc w:val="center"/>
              <w:rPr>
                <w:rFonts w:ascii="Arial" w:eastAsia="Times New Roman" w:hAnsi="Arial" w:cs="Arial"/>
                <w:b/>
                <w:bCs/>
                <w:sz w:val="20"/>
                <w:szCs w:val="20"/>
                <w:lang w:eastAsia="hr-HR"/>
              </w:rPr>
            </w:pPr>
            <w:r w:rsidRPr="00D51A96">
              <w:rPr>
                <w:rFonts w:ascii="Arial" w:eastAsia="Times New Roman" w:hAnsi="Arial" w:cs="Arial"/>
                <w:b/>
                <w:bCs/>
                <w:sz w:val="20"/>
                <w:szCs w:val="20"/>
                <w:lang w:eastAsia="hr-HR"/>
              </w:rPr>
              <w:t>5</w:t>
            </w:r>
          </w:p>
        </w:tc>
      </w:tr>
      <w:tr w:rsidR="00D51A96" w:rsidRPr="00D51A96" w14:paraId="59E8C2D1" w14:textId="77777777" w:rsidTr="00D51A96">
        <w:trPr>
          <w:trHeight w:val="264"/>
        </w:trPr>
        <w:tc>
          <w:tcPr>
            <w:tcW w:w="5382" w:type="dxa"/>
            <w:tcBorders>
              <w:top w:val="nil"/>
              <w:left w:val="single" w:sz="4" w:space="0" w:color="auto"/>
              <w:bottom w:val="single" w:sz="4" w:space="0" w:color="auto"/>
              <w:right w:val="single" w:sz="4" w:space="0" w:color="auto"/>
            </w:tcBorders>
            <w:noWrap/>
            <w:vAlign w:val="bottom"/>
            <w:hideMark/>
          </w:tcPr>
          <w:p w14:paraId="542C5CC2" w14:textId="77777777" w:rsidR="00D51A96" w:rsidRPr="00D51A96" w:rsidRDefault="00D51A96" w:rsidP="00D51A96">
            <w:pPr>
              <w:spacing w:after="0" w:line="240" w:lineRule="auto"/>
              <w:rPr>
                <w:rFonts w:ascii="Arial" w:eastAsia="Times New Roman" w:hAnsi="Arial" w:cs="Arial"/>
                <w:b/>
                <w:bCs/>
                <w:sz w:val="20"/>
                <w:szCs w:val="20"/>
                <w:lang w:eastAsia="hr-HR"/>
              </w:rPr>
            </w:pPr>
            <w:r w:rsidRPr="00D51A96">
              <w:rPr>
                <w:rFonts w:ascii="Arial" w:eastAsia="Times New Roman" w:hAnsi="Arial" w:cs="Arial"/>
                <w:b/>
                <w:bCs/>
                <w:sz w:val="20"/>
                <w:szCs w:val="20"/>
                <w:lang w:eastAsia="hr-HR"/>
              </w:rPr>
              <w:t>BROJ KONTA/VRSTA PRIHODA / PRIMITAKA</w:t>
            </w:r>
          </w:p>
        </w:tc>
        <w:tc>
          <w:tcPr>
            <w:tcW w:w="2551" w:type="dxa"/>
            <w:tcBorders>
              <w:top w:val="nil"/>
              <w:left w:val="nil"/>
              <w:bottom w:val="single" w:sz="4" w:space="0" w:color="auto"/>
              <w:right w:val="single" w:sz="4" w:space="0" w:color="auto"/>
            </w:tcBorders>
            <w:noWrap/>
            <w:vAlign w:val="bottom"/>
            <w:hideMark/>
          </w:tcPr>
          <w:p w14:paraId="44EF5073" w14:textId="77777777" w:rsidR="00D51A96" w:rsidRPr="00D51A96" w:rsidRDefault="00D51A96" w:rsidP="00D51A96">
            <w:pPr>
              <w:spacing w:after="0" w:line="240" w:lineRule="auto"/>
              <w:jc w:val="center"/>
              <w:rPr>
                <w:rFonts w:ascii="Arial" w:eastAsia="Times New Roman" w:hAnsi="Arial" w:cs="Arial"/>
                <w:b/>
                <w:bCs/>
                <w:sz w:val="20"/>
                <w:szCs w:val="20"/>
                <w:lang w:eastAsia="hr-HR"/>
              </w:rPr>
            </w:pPr>
            <w:r w:rsidRPr="00D51A96">
              <w:rPr>
                <w:rFonts w:ascii="Arial" w:eastAsia="Times New Roman" w:hAnsi="Arial" w:cs="Arial"/>
                <w:b/>
                <w:bCs/>
                <w:sz w:val="20"/>
                <w:szCs w:val="20"/>
                <w:lang w:eastAsia="hr-HR"/>
              </w:rPr>
              <w:t>01.01.2024. - 31.12.2024.</w:t>
            </w:r>
          </w:p>
        </w:tc>
        <w:tc>
          <w:tcPr>
            <w:tcW w:w="1701" w:type="dxa"/>
            <w:tcBorders>
              <w:top w:val="nil"/>
              <w:left w:val="nil"/>
              <w:bottom w:val="single" w:sz="4" w:space="0" w:color="auto"/>
              <w:right w:val="single" w:sz="4" w:space="0" w:color="auto"/>
            </w:tcBorders>
            <w:noWrap/>
            <w:vAlign w:val="bottom"/>
            <w:hideMark/>
          </w:tcPr>
          <w:p w14:paraId="2BEE1AAE" w14:textId="77777777" w:rsidR="00D51A96" w:rsidRPr="00D51A96" w:rsidRDefault="00D51A96" w:rsidP="00D51A96">
            <w:pPr>
              <w:spacing w:after="0" w:line="240" w:lineRule="auto"/>
              <w:jc w:val="center"/>
              <w:rPr>
                <w:rFonts w:ascii="Arial" w:eastAsia="Times New Roman" w:hAnsi="Arial" w:cs="Arial"/>
                <w:b/>
                <w:bCs/>
                <w:sz w:val="20"/>
                <w:szCs w:val="20"/>
                <w:lang w:eastAsia="hr-HR"/>
              </w:rPr>
            </w:pPr>
            <w:r w:rsidRPr="00D51A96">
              <w:rPr>
                <w:rFonts w:ascii="Arial" w:eastAsia="Times New Roman" w:hAnsi="Arial" w:cs="Arial"/>
                <w:b/>
                <w:bCs/>
                <w:sz w:val="20"/>
                <w:szCs w:val="20"/>
                <w:lang w:eastAsia="hr-HR"/>
              </w:rPr>
              <w:t>2025</w:t>
            </w:r>
          </w:p>
        </w:tc>
        <w:tc>
          <w:tcPr>
            <w:tcW w:w="1560" w:type="dxa"/>
            <w:tcBorders>
              <w:top w:val="nil"/>
              <w:left w:val="nil"/>
              <w:bottom w:val="single" w:sz="4" w:space="0" w:color="auto"/>
              <w:right w:val="single" w:sz="4" w:space="0" w:color="auto"/>
            </w:tcBorders>
            <w:noWrap/>
            <w:vAlign w:val="bottom"/>
            <w:hideMark/>
          </w:tcPr>
          <w:p w14:paraId="688242F3" w14:textId="77777777" w:rsidR="00D51A96" w:rsidRPr="00D51A96" w:rsidRDefault="00D51A96" w:rsidP="00D51A96">
            <w:pPr>
              <w:spacing w:after="0" w:line="240" w:lineRule="auto"/>
              <w:jc w:val="center"/>
              <w:rPr>
                <w:rFonts w:ascii="Arial" w:eastAsia="Times New Roman" w:hAnsi="Arial" w:cs="Arial"/>
                <w:b/>
                <w:bCs/>
                <w:sz w:val="20"/>
                <w:szCs w:val="20"/>
                <w:lang w:eastAsia="hr-HR"/>
              </w:rPr>
            </w:pPr>
            <w:r w:rsidRPr="00D51A96">
              <w:rPr>
                <w:rFonts w:ascii="Arial" w:eastAsia="Times New Roman" w:hAnsi="Arial" w:cs="Arial"/>
                <w:b/>
                <w:bCs/>
                <w:sz w:val="20"/>
                <w:szCs w:val="20"/>
                <w:lang w:eastAsia="hr-HR"/>
              </w:rPr>
              <w:t>2026</w:t>
            </w:r>
          </w:p>
        </w:tc>
        <w:tc>
          <w:tcPr>
            <w:tcW w:w="1842" w:type="dxa"/>
            <w:tcBorders>
              <w:top w:val="nil"/>
              <w:left w:val="nil"/>
              <w:bottom w:val="single" w:sz="4" w:space="0" w:color="auto"/>
              <w:right w:val="single" w:sz="4" w:space="0" w:color="auto"/>
            </w:tcBorders>
            <w:noWrap/>
            <w:vAlign w:val="bottom"/>
            <w:hideMark/>
          </w:tcPr>
          <w:p w14:paraId="684F57E4" w14:textId="77777777" w:rsidR="00D51A96" w:rsidRPr="00D51A96" w:rsidRDefault="00D51A96" w:rsidP="00D51A96">
            <w:pPr>
              <w:spacing w:after="0" w:line="240" w:lineRule="auto"/>
              <w:jc w:val="center"/>
              <w:rPr>
                <w:rFonts w:ascii="Arial" w:eastAsia="Times New Roman" w:hAnsi="Arial" w:cs="Arial"/>
                <w:b/>
                <w:bCs/>
                <w:sz w:val="20"/>
                <w:szCs w:val="20"/>
                <w:lang w:eastAsia="hr-HR"/>
              </w:rPr>
            </w:pPr>
            <w:r w:rsidRPr="00D51A96">
              <w:rPr>
                <w:rFonts w:ascii="Arial" w:eastAsia="Times New Roman" w:hAnsi="Arial" w:cs="Arial"/>
                <w:b/>
                <w:bCs/>
                <w:sz w:val="20"/>
                <w:szCs w:val="20"/>
                <w:lang w:eastAsia="hr-HR"/>
              </w:rPr>
              <w:t>2027</w:t>
            </w:r>
          </w:p>
        </w:tc>
        <w:tc>
          <w:tcPr>
            <w:tcW w:w="1701" w:type="dxa"/>
            <w:tcBorders>
              <w:top w:val="nil"/>
              <w:left w:val="nil"/>
              <w:bottom w:val="single" w:sz="4" w:space="0" w:color="auto"/>
              <w:right w:val="single" w:sz="4" w:space="0" w:color="auto"/>
            </w:tcBorders>
            <w:noWrap/>
            <w:vAlign w:val="bottom"/>
            <w:hideMark/>
          </w:tcPr>
          <w:p w14:paraId="46EBAA15" w14:textId="77777777" w:rsidR="00D51A96" w:rsidRPr="00D51A96" w:rsidRDefault="00D51A96" w:rsidP="00D51A96">
            <w:pPr>
              <w:spacing w:after="0" w:line="240" w:lineRule="auto"/>
              <w:jc w:val="center"/>
              <w:rPr>
                <w:rFonts w:ascii="Arial" w:eastAsia="Times New Roman" w:hAnsi="Arial" w:cs="Arial"/>
                <w:b/>
                <w:bCs/>
                <w:sz w:val="20"/>
                <w:szCs w:val="20"/>
                <w:lang w:eastAsia="hr-HR"/>
              </w:rPr>
            </w:pPr>
            <w:r w:rsidRPr="00D51A96">
              <w:rPr>
                <w:rFonts w:ascii="Arial" w:eastAsia="Times New Roman" w:hAnsi="Arial" w:cs="Arial"/>
                <w:b/>
                <w:bCs/>
                <w:sz w:val="20"/>
                <w:szCs w:val="20"/>
                <w:lang w:eastAsia="hr-HR"/>
              </w:rPr>
              <w:t>2028</w:t>
            </w:r>
          </w:p>
        </w:tc>
      </w:tr>
      <w:tr w:rsidR="00D51A96" w:rsidRPr="00180934" w14:paraId="48D63CDD"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808080" w:themeFill="background1" w:themeFillShade="80"/>
            <w:noWrap/>
            <w:vAlign w:val="bottom"/>
            <w:hideMark/>
          </w:tcPr>
          <w:p w14:paraId="5186A7F0" w14:textId="77777777" w:rsidR="00D51A96" w:rsidRPr="00180934" w:rsidRDefault="00D51A96" w:rsidP="00D51A96">
            <w:pPr>
              <w:spacing w:after="0" w:line="240" w:lineRule="auto"/>
              <w:rPr>
                <w:rFonts w:ascii="Arial" w:eastAsia="Times New Roman" w:hAnsi="Arial" w:cs="Arial"/>
                <w:color w:val="FFFFFF" w:themeColor="background1"/>
                <w:sz w:val="20"/>
                <w:szCs w:val="20"/>
                <w:lang w:eastAsia="hr-HR"/>
              </w:rPr>
            </w:pPr>
            <w:r w:rsidRPr="00180934">
              <w:rPr>
                <w:rFonts w:ascii="Arial" w:eastAsia="Times New Roman" w:hAnsi="Arial" w:cs="Arial"/>
                <w:color w:val="FFFFFF" w:themeColor="background1"/>
                <w:sz w:val="20"/>
                <w:szCs w:val="20"/>
                <w:lang w:eastAsia="hr-HR"/>
              </w:rPr>
              <w:t xml:space="preserve">UKUPNO PRIHODI / PRIMICI </w:t>
            </w:r>
          </w:p>
        </w:tc>
        <w:tc>
          <w:tcPr>
            <w:tcW w:w="2551" w:type="dxa"/>
            <w:tcBorders>
              <w:top w:val="nil"/>
              <w:left w:val="nil"/>
              <w:bottom w:val="single" w:sz="4" w:space="0" w:color="auto"/>
              <w:right w:val="single" w:sz="4" w:space="0" w:color="auto"/>
            </w:tcBorders>
            <w:shd w:val="clear" w:color="auto" w:fill="808080" w:themeFill="background1" w:themeFillShade="80"/>
            <w:noWrap/>
            <w:vAlign w:val="bottom"/>
            <w:hideMark/>
          </w:tcPr>
          <w:p w14:paraId="35E57E20" w14:textId="77777777" w:rsidR="00D51A96" w:rsidRPr="00180934" w:rsidRDefault="00D51A96" w:rsidP="00D51A96">
            <w:pPr>
              <w:spacing w:after="0" w:line="240" w:lineRule="auto"/>
              <w:jc w:val="right"/>
              <w:rPr>
                <w:rFonts w:ascii="Arial" w:eastAsia="Times New Roman" w:hAnsi="Arial" w:cs="Arial"/>
                <w:b/>
                <w:bCs/>
                <w:color w:val="FFFFFF" w:themeColor="background1"/>
                <w:sz w:val="20"/>
                <w:szCs w:val="20"/>
                <w:lang w:eastAsia="hr-HR"/>
              </w:rPr>
            </w:pPr>
            <w:r w:rsidRPr="00180934">
              <w:rPr>
                <w:rFonts w:ascii="Arial" w:eastAsia="Times New Roman" w:hAnsi="Arial" w:cs="Arial"/>
                <w:b/>
                <w:bCs/>
                <w:color w:val="FFFFFF" w:themeColor="background1"/>
                <w:sz w:val="20"/>
                <w:szCs w:val="20"/>
                <w:lang w:eastAsia="hr-HR"/>
              </w:rPr>
              <w:t>21.613.070,90</w:t>
            </w:r>
          </w:p>
        </w:tc>
        <w:tc>
          <w:tcPr>
            <w:tcW w:w="1701" w:type="dxa"/>
            <w:tcBorders>
              <w:top w:val="nil"/>
              <w:left w:val="nil"/>
              <w:bottom w:val="single" w:sz="4" w:space="0" w:color="auto"/>
              <w:right w:val="single" w:sz="4" w:space="0" w:color="auto"/>
            </w:tcBorders>
            <w:shd w:val="clear" w:color="auto" w:fill="808080" w:themeFill="background1" w:themeFillShade="80"/>
            <w:noWrap/>
            <w:vAlign w:val="bottom"/>
            <w:hideMark/>
          </w:tcPr>
          <w:p w14:paraId="40246698" w14:textId="77777777" w:rsidR="00D51A96" w:rsidRPr="00180934" w:rsidRDefault="00D51A96" w:rsidP="00D51A96">
            <w:pPr>
              <w:spacing w:after="0" w:line="240" w:lineRule="auto"/>
              <w:jc w:val="right"/>
              <w:rPr>
                <w:rFonts w:ascii="Arial" w:eastAsia="Times New Roman" w:hAnsi="Arial" w:cs="Arial"/>
                <w:b/>
                <w:bCs/>
                <w:color w:val="FFFFFF" w:themeColor="background1"/>
                <w:sz w:val="20"/>
                <w:szCs w:val="20"/>
                <w:lang w:eastAsia="hr-HR"/>
              </w:rPr>
            </w:pPr>
            <w:r w:rsidRPr="00180934">
              <w:rPr>
                <w:rFonts w:ascii="Arial" w:eastAsia="Times New Roman" w:hAnsi="Arial" w:cs="Arial"/>
                <w:b/>
                <w:bCs/>
                <w:color w:val="FFFFFF" w:themeColor="background1"/>
                <w:sz w:val="20"/>
                <w:szCs w:val="20"/>
                <w:lang w:eastAsia="hr-HR"/>
              </w:rPr>
              <w:t>25.396.846,00</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4F80AE4F" w14:textId="77777777" w:rsidR="00D51A96" w:rsidRPr="00180934" w:rsidRDefault="00D51A96" w:rsidP="00D51A96">
            <w:pPr>
              <w:spacing w:after="0" w:line="240" w:lineRule="auto"/>
              <w:jc w:val="right"/>
              <w:rPr>
                <w:rFonts w:ascii="Arial" w:eastAsia="Times New Roman" w:hAnsi="Arial" w:cs="Arial"/>
                <w:b/>
                <w:bCs/>
                <w:color w:val="FFFFFF" w:themeColor="background1"/>
                <w:sz w:val="20"/>
                <w:szCs w:val="20"/>
                <w:lang w:eastAsia="hr-HR"/>
              </w:rPr>
            </w:pPr>
            <w:r w:rsidRPr="00180934">
              <w:rPr>
                <w:rFonts w:ascii="Arial" w:eastAsia="Times New Roman" w:hAnsi="Arial" w:cs="Arial"/>
                <w:b/>
                <w:bCs/>
                <w:color w:val="FFFFFF" w:themeColor="background1"/>
                <w:sz w:val="20"/>
                <w:szCs w:val="20"/>
                <w:lang w:eastAsia="hr-HR"/>
              </w:rPr>
              <w:t>32.449.827,00</w:t>
            </w:r>
          </w:p>
        </w:tc>
        <w:tc>
          <w:tcPr>
            <w:tcW w:w="1842" w:type="dxa"/>
            <w:tcBorders>
              <w:top w:val="nil"/>
              <w:left w:val="nil"/>
              <w:bottom w:val="single" w:sz="4" w:space="0" w:color="auto"/>
              <w:right w:val="single" w:sz="4" w:space="0" w:color="auto"/>
            </w:tcBorders>
            <w:shd w:val="clear" w:color="auto" w:fill="808080" w:themeFill="background1" w:themeFillShade="80"/>
            <w:noWrap/>
            <w:vAlign w:val="bottom"/>
            <w:hideMark/>
          </w:tcPr>
          <w:p w14:paraId="16ABE56B" w14:textId="77777777" w:rsidR="00D51A96" w:rsidRPr="00180934" w:rsidRDefault="00D51A96" w:rsidP="00D51A96">
            <w:pPr>
              <w:spacing w:after="0" w:line="240" w:lineRule="auto"/>
              <w:jc w:val="right"/>
              <w:rPr>
                <w:rFonts w:ascii="Arial" w:eastAsia="Times New Roman" w:hAnsi="Arial" w:cs="Arial"/>
                <w:b/>
                <w:bCs/>
                <w:color w:val="FFFFFF" w:themeColor="background1"/>
                <w:sz w:val="20"/>
                <w:szCs w:val="20"/>
                <w:lang w:eastAsia="hr-HR"/>
              </w:rPr>
            </w:pPr>
            <w:r w:rsidRPr="00180934">
              <w:rPr>
                <w:rFonts w:ascii="Arial" w:eastAsia="Times New Roman" w:hAnsi="Arial" w:cs="Arial"/>
                <w:b/>
                <w:bCs/>
                <w:color w:val="FFFFFF" w:themeColor="background1"/>
                <w:sz w:val="20"/>
                <w:szCs w:val="20"/>
                <w:lang w:eastAsia="hr-HR"/>
              </w:rPr>
              <w:t>32.954.249,00</w:t>
            </w:r>
          </w:p>
        </w:tc>
        <w:tc>
          <w:tcPr>
            <w:tcW w:w="1701" w:type="dxa"/>
            <w:tcBorders>
              <w:top w:val="nil"/>
              <w:left w:val="nil"/>
              <w:bottom w:val="single" w:sz="4" w:space="0" w:color="auto"/>
              <w:right w:val="single" w:sz="4" w:space="0" w:color="auto"/>
            </w:tcBorders>
            <w:shd w:val="clear" w:color="auto" w:fill="808080" w:themeFill="background1" w:themeFillShade="80"/>
            <w:noWrap/>
            <w:vAlign w:val="bottom"/>
            <w:hideMark/>
          </w:tcPr>
          <w:p w14:paraId="5B8CEFBE" w14:textId="77777777" w:rsidR="00D51A96" w:rsidRPr="00180934" w:rsidRDefault="00D51A96" w:rsidP="00D51A96">
            <w:pPr>
              <w:spacing w:after="0" w:line="240" w:lineRule="auto"/>
              <w:jc w:val="right"/>
              <w:rPr>
                <w:rFonts w:ascii="Arial" w:eastAsia="Times New Roman" w:hAnsi="Arial" w:cs="Arial"/>
                <w:b/>
                <w:bCs/>
                <w:color w:val="FFFFFF" w:themeColor="background1"/>
                <w:sz w:val="20"/>
                <w:szCs w:val="20"/>
                <w:lang w:eastAsia="hr-HR"/>
              </w:rPr>
            </w:pPr>
            <w:r w:rsidRPr="00180934">
              <w:rPr>
                <w:rFonts w:ascii="Arial" w:eastAsia="Times New Roman" w:hAnsi="Arial" w:cs="Arial"/>
                <w:b/>
                <w:bCs/>
                <w:color w:val="FFFFFF" w:themeColor="background1"/>
                <w:sz w:val="20"/>
                <w:szCs w:val="20"/>
                <w:lang w:eastAsia="hr-HR"/>
              </w:rPr>
              <w:t>32.090.962,00</w:t>
            </w:r>
          </w:p>
        </w:tc>
      </w:tr>
      <w:tr w:rsidR="00D51A96" w:rsidRPr="00D51A96" w14:paraId="43C92B21"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DE9D941"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1. OPĆI PRIHODI I PRIMICI</w:t>
            </w:r>
          </w:p>
        </w:tc>
        <w:tc>
          <w:tcPr>
            <w:tcW w:w="2551" w:type="dxa"/>
            <w:tcBorders>
              <w:top w:val="nil"/>
              <w:left w:val="nil"/>
              <w:bottom w:val="single" w:sz="4" w:space="0" w:color="auto"/>
              <w:right w:val="single" w:sz="4" w:space="0" w:color="auto"/>
            </w:tcBorders>
            <w:shd w:val="clear" w:color="auto" w:fill="D9D9D9" w:themeFill="background1" w:themeFillShade="D9"/>
            <w:noWrap/>
            <w:vAlign w:val="bottom"/>
            <w:hideMark/>
          </w:tcPr>
          <w:p w14:paraId="6F406CD3"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9.216.720,44</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159BCF2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10.831.202,00</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14:paraId="1567697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12.341.844,00</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14:paraId="3B466AC0"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12.333.288,00</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177A2424"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12.157.357,00</w:t>
            </w:r>
          </w:p>
        </w:tc>
      </w:tr>
      <w:tr w:rsidR="00D51A96" w:rsidRPr="00D51A96" w14:paraId="7106D183"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78877B8"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1.1. OPĆI PRIHODI I PRIMICI</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69658271"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9.216.720,44</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64A168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10.831.202,00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134ED49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12.341.844,00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523F853E"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12.333.288,00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69E77F2D"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12.157.357,00</w:t>
            </w:r>
          </w:p>
        </w:tc>
      </w:tr>
      <w:tr w:rsidR="00D51A96" w:rsidRPr="00D51A96" w14:paraId="19F19FDD"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DA08B92"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3. VLASTITI PRIHODI</w:t>
            </w:r>
          </w:p>
        </w:tc>
        <w:tc>
          <w:tcPr>
            <w:tcW w:w="2551" w:type="dxa"/>
            <w:tcBorders>
              <w:top w:val="nil"/>
              <w:left w:val="nil"/>
              <w:bottom w:val="single" w:sz="4" w:space="0" w:color="auto"/>
              <w:right w:val="single" w:sz="4" w:space="0" w:color="auto"/>
            </w:tcBorders>
            <w:shd w:val="clear" w:color="auto" w:fill="D9D9D9" w:themeFill="background1" w:themeFillShade="D9"/>
            <w:noWrap/>
            <w:vAlign w:val="bottom"/>
            <w:hideMark/>
          </w:tcPr>
          <w:p w14:paraId="031738F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121.887,76</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2CF1BFF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185.834,00</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14:paraId="515E24D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195.044,00</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14:paraId="23B87991"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196.560,00</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771C7641"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197.790,00</w:t>
            </w:r>
          </w:p>
        </w:tc>
      </w:tr>
      <w:tr w:rsidR="00D51A96" w:rsidRPr="00D51A96" w14:paraId="18478256"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658EABB0"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3.1. VLASTITI PRIHODI</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2D5D66F0"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3.745,32</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342E38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3.500,00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681F5974"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500,00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15B7A5F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500,00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41669AA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500,00</w:t>
            </w:r>
          </w:p>
        </w:tc>
      </w:tr>
      <w:tr w:rsidR="00D51A96" w:rsidRPr="00D51A96" w14:paraId="5945CC59"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A5FE148"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3.9. VLASTITI PRIHODI - PRIHODI KORISNIKA</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1B5237F0"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118.142,44</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3C38AF2E"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182.334,00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65A54C01"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194.544,00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1161A978"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196.060,00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6AAF11A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197.290,00</w:t>
            </w:r>
          </w:p>
        </w:tc>
      </w:tr>
      <w:tr w:rsidR="00D51A96" w:rsidRPr="00D51A96" w14:paraId="5BBADA36"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5BD5C81"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4. PRIHODI ZA POSEBNE NAMJENE</w:t>
            </w:r>
          </w:p>
        </w:tc>
        <w:tc>
          <w:tcPr>
            <w:tcW w:w="2551" w:type="dxa"/>
            <w:tcBorders>
              <w:top w:val="nil"/>
              <w:left w:val="nil"/>
              <w:bottom w:val="single" w:sz="4" w:space="0" w:color="auto"/>
              <w:right w:val="single" w:sz="4" w:space="0" w:color="auto"/>
            </w:tcBorders>
            <w:shd w:val="clear" w:color="auto" w:fill="D9D9D9" w:themeFill="background1" w:themeFillShade="D9"/>
            <w:noWrap/>
            <w:vAlign w:val="bottom"/>
            <w:hideMark/>
          </w:tcPr>
          <w:p w14:paraId="2C92A97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4.143.137,76</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117C039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4.484.291,00</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14:paraId="5DA264A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5.351.206,00</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14:paraId="39FC9910"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5.597.052,00</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2A88C358"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5.099.230,00</w:t>
            </w:r>
          </w:p>
        </w:tc>
      </w:tr>
      <w:tr w:rsidR="00D51A96" w:rsidRPr="00D51A96" w14:paraId="3B077832"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2A524241"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4.1. NAKNADA ZA KONCESIJE</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30C47C0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11.604,08</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CD6C5C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14.425,00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566F183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12.000,00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7F0118F2"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12.000,00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6826FEBD"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12.000,00</w:t>
            </w:r>
          </w:p>
        </w:tc>
      </w:tr>
      <w:tr w:rsidR="00D51A96" w:rsidRPr="00D51A96" w14:paraId="06896811"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289AE058"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4.3. OSTALI PRIHODI OD NEFINANCIJSKE IMOVINE</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589D6310"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985,84</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28EE4783"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1.500,00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583A393E"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1.500,00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4CB2D26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1.500,00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033E427D"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1.500,00</w:t>
            </w:r>
          </w:p>
        </w:tc>
      </w:tr>
      <w:tr w:rsidR="00D51A96" w:rsidRPr="00D51A96" w14:paraId="648649C3"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6069FF8F"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4.4. PRIHODI OD BORAVIŠNE PRISTOJBE</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5D7E084D"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254.564,23</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47114A1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273.000,00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7D541F3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276.300,00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1F3E1FB4"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276.300,00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2D53022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276.300,00</w:t>
            </w:r>
          </w:p>
        </w:tc>
      </w:tr>
      <w:tr w:rsidR="00D51A96" w:rsidRPr="00D51A96" w14:paraId="684FF5B6"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EC8B581"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4.5. KOMUNALNI DOPRINOSI I DR. NAKNADE UTVRĐENE POSEBNIM ZAKONOM</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44E7CC6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527.926,37</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0B99BAFA"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466.940,00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23A6D2B4"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836.881,00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51EDFA9D"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1.082.727,00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31B42DD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584.905,00</w:t>
            </w:r>
          </w:p>
        </w:tc>
      </w:tr>
      <w:tr w:rsidR="00D51A96" w:rsidRPr="00D51A96" w14:paraId="2ADB9ED9"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E922813"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4.6. KOMUNALNA NAKNADA</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28183C64"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2.128.032,99</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44D199DA"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2.150.157,00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38080BA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2.306.000,00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27B3B5C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2.306.000,00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345137E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2.306.000,00</w:t>
            </w:r>
          </w:p>
        </w:tc>
      </w:tr>
      <w:tr w:rsidR="00D51A96" w:rsidRPr="00D51A96" w14:paraId="0681C25A"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669A833"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4.9. 4.PRIHODI ZA POSEBNE NAMJENE - PRIHODI KORISNIKA</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5E667D4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1.220.024,25</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1CE1C57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1.578.269,00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1C6165E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1.918.525,00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5F8F62E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1.918.525,00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1AD207C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1.918.525,00</w:t>
            </w:r>
          </w:p>
        </w:tc>
      </w:tr>
      <w:tr w:rsidR="00D51A96" w:rsidRPr="00D51A96" w14:paraId="13EADCBB"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B09B4BD"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 POMOĆI</w:t>
            </w:r>
          </w:p>
        </w:tc>
        <w:tc>
          <w:tcPr>
            <w:tcW w:w="2551" w:type="dxa"/>
            <w:tcBorders>
              <w:top w:val="nil"/>
              <w:left w:val="nil"/>
              <w:bottom w:val="single" w:sz="4" w:space="0" w:color="auto"/>
              <w:right w:val="single" w:sz="4" w:space="0" w:color="auto"/>
            </w:tcBorders>
            <w:shd w:val="clear" w:color="auto" w:fill="D9D9D9" w:themeFill="background1" w:themeFillShade="D9"/>
            <w:noWrap/>
            <w:vAlign w:val="bottom"/>
            <w:hideMark/>
          </w:tcPr>
          <w:p w14:paraId="7E67796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7.716.498,66</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62A9F801"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9.526.697,00</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14:paraId="2D9C1B33"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13.272.513,00</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14:paraId="58CC4F63"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13.632.785,00</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310E7D54"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13.014.721,00</w:t>
            </w:r>
          </w:p>
        </w:tc>
      </w:tr>
      <w:tr w:rsidR="00D51A96" w:rsidRPr="00D51A96" w14:paraId="678B5C47"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422A3E9"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5.0. POMOĆI IZ FONDOVA EU</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2FF7016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74.392,64</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31FDAB81"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295.459,00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6BA93A98"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5639C50A"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0148F92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r>
      <w:tr w:rsidR="00D51A96" w:rsidRPr="00D51A96" w14:paraId="4851A99F"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68600D72"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5.0. POMOĆI IZ DRŽAVNOG PRORAČUNA</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47F0CB2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BAF1B04"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07AC65F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1.238.078,00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7BD04B6E"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1.532.260,00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00EABC9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1.532.260,00</w:t>
            </w:r>
          </w:p>
        </w:tc>
      </w:tr>
      <w:tr w:rsidR="00D51A96" w:rsidRPr="00D51A96" w14:paraId="6E93FD44"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FE51E83"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5.1. POTPORA ZA DECENTRALIZIRANE FUNKCIJE</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13D0868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854.754,44</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41C56AC4"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902.184,00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4D9DC1D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3822FAE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31002B90"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r>
      <w:tr w:rsidR="00D51A96" w:rsidRPr="00D51A96" w14:paraId="56759CB8"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E67FE42"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5.1. PROGRAMI UNIJE</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3691FAD3"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19504A1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38383618"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29.400,00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5F7FFE5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4C4D8F0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r>
      <w:tr w:rsidR="00D51A96" w:rsidRPr="00D51A96" w14:paraId="483D3AFA"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0A251E"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5.1.0 PROGRAMI UNIJE</w:t>
            </w:r>
          </w:p>
        </w:tc>
        <w:tc>
          <w:tcPr>
            <w:tcW w:w="2551" w:type="dxa"/>
            <w:tcBorders>
              <w:top w:val="nil"/>
              <w:left w:val="nil"/>
              <w:bottom w:val="single" w:sz="4" w:space="0" w:color="auto"/>
              <w:right w:val="single" w:sz="4" w:space="0" w:color="auto"/>
            </w:tcBorders>
            <w:shd w:val="clear" w:color="auto" w:fill="FFFFFF" w:themeFill="background1"/>
            <w:noWrap/>
            <w:vAlign w:val="bottom"/>
            <w:hideMark/>
          </w:tcPr>
          <w:p w14:paraId="153EEDC8"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2A34CB21"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466170AD"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29.400,00</w:t>
            </w:r>
          </w:p>
        </w:tc>
        <w:tc>
          <w:tcPr>
            <w:tcW w:w="1842" w:type="dxa"/>
            <w:tcBorders>
              <w:top w:val="nil"/>
              <w:left w:val="nil"/>
              <w:bottom w:val="single" w:sz="4" w:space="0" w:color="auto"/>
              <w:right w:val="single" w:sz="4" w:space="0" w:color="auto"/>
            </w:tcBorders>
            <w:shd w:val="clear" w:color="auto" w:fill="FFFFFF" w:themeFill="background1"/>
            <w:noWrap/>
            <w:vAlign w:val="bottom"/>
            <w:hideMark/>
          </w:tcPr>
          <w:p w14:paraId="232C85D3"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7E16B57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r>
      <w:tr w:rsidR="00D51A96" w:rsidRPr="00D51A96" w14:paraId="3F2F6352"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00C5612"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5.2. POMOĆ IZ FONDA ZA ZAŠTITU OKOLIŠA</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244ED4C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50.201,00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F464B1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129.370,00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46BB4E94"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647.851,00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1AC2579D"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299.600,00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2CA7DF54"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r>
      <w:tr w:rsidR="00D51A96" w:rsidRPr="00D51A96" w14:paraId="2ED32B54"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8021769"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5.4. POMOĆI IZ DRŽAVNOG PRORAČUNA</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2348C9B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746.185,58</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3A6F88F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510.698,00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63E7100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376.321,00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325EA64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362.791,00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41D9B13"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296.429,00</w:t>
            </w:r>
          </w:p>
        </w:tc>
      </w:tr>
      <w:tr w:rsidR="00D51A96" w:rsidRPr="00D51A96" w14:paraId="4BC2C19B"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6320011"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lastRenderedPageBreak/>
              <w:t>Izvor 5.5. POMOĆI IZ ŽUPANIJSKOG PRORAČUNA</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7739821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210.151,55</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44168C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262.981,00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0C5D76D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180.000,00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78A48971"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178.250,00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5B399981"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177.000,00</w:t>
            </w:r>
          </w:p>
        </w:tc>
      </w:tr>
      <w:tr w:rsidR="00D51A96" w:rsidRPr="00D51A96" w14:paraId="2397DD54"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98A25B0"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5.6. FONDOVI EU</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13D48444"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5AE2E870"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4DFBF252"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489.454,00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558C0144"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365.777,00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719607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144.925,00</w:t>
            </w:r>
          </w:p>
        </w:tc>
      </w:tr>
      <w:tr w:rsidR="00D51A96" w:rsidRPr="00D51A96" w14:paraId="2698C9D9"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412964B"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5.6.1 EUROPSKI SOCIJALNI FOND PLUS</w:t>
            </w:r>
          </w:p>
        </w:tc>
        <w:tc>
          <w:tcPr>
            <w:tcW w:w="2551" w:type="dxa"/>
            <w:tcBorders>
              <w:top w:val="nil"/>
              <w:left w:val="nil"/>
              <w:bottom w:val="single" w:sz="4" w:space="0" w:color="auto"/>
              <w:right w:val="single" w:sz="4" w:space="0" w:color="auto"/>
            </w:tcBorders>
            <w:shd w:val="clear" w:color="auto" w:fill="FFFFFF" w:themeFill="background1"/>
            <w:noWrap/>
            <w:vAlign w:val="bottom"/>
            <w:hideMark/>
          </w:tcPr>
          <w:p w14:paraId="281C6642"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648BAF7E"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5DD8537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144.925,00</w:t>
            </w:r>
          </w:p>
        </w:tc>
        <w:tc>
          <w:tcPr>
            <w:tcW w:w="1842" w:type="dxa"/>
            <w:tcBorders>
              <w:top w:val="nil"/>
              <w:left w:val="nil"/>
              <w:bottom w:val="single" w:sz="4" w:space="0" w:color="auto"/>
              <w:right w:val="single" w:sz="4" w:space="0" w:color="auto"/>
            </w:tcBorders>
            <w:shd w:val="clear" w:color="auto" w:fill="FFFFFF" w:themeFill="background1"/>
            <w:noWrap/>
            <w:vAlign w:val="bottom"/>
            <w:hideMark/>
          </w:tcPr>
          <w:p w14:paraId="4F07864D"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144.925,00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6EB8120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144.925,00</w:t>
            </w:r>
          </w:p>
        </w:tc>
      </w:tr>
      <w:tr w:rsidR="00D51A96" w:rsidRPr="00D51A96" w14:paraId="0450E9CB"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E8456EF"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5.6.3 EUROPSKI FOND ZA REGIONALNI RAZVOJ</w:t>
            </w:r>
          </w:p>
        </w:tc>
        <w:tc>
          <w:tcPr>
            <w:tcW w:w="2551" w:type="dxa"/>
            <w:tcBorders>
              <w:top w:val="nil"/>
              <w:left w:val="nil"/>
              <w:bottom w:val="single" w:sz="4" w:space="0" w:color="auto"/>
              <w:right w:val="single" w:sz="4" w:space="0" w:color="auto"/>
            </w:tcBorders>
            <w:shd w:val="clear" w:color="auto" w:fill="FFFFFF" w:themeFill="background1"/>
            <w:noWrap/>
            <w:vAlign w:val="bottom"/>
            <w:hideMark/>
          </w:tcPr>
          <w:p w14:paraId="4607E524"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37EE7982"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52B84B7D"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154.588,00</w:t>
            </w:r>
          </w:p>
        </w:tc>
        <w:tc>
          <w:tcPr>
            <w:tcW w:w="1842" w:type="dxa"/>
            <w:tcBorders>
              <w:top w:val="nil"/>
              <w:left w:val="nil"/>
              <w:bottom w:val="single" w:sz="4" w:space="0" w:color="auto"/>
              <w:right w:val="single" w:sz="4" w:space="0" w:color="auto"/>
            </w:tcBorders>
            <w:shd w:val="clear" w:color="auto" w:fill="FFFFFF" w:themeFill="background1"/>
            <w:noWrap/>
            <w:vAlign w:val="bottom"/>
            <w:hideMark/>
          </w:tcPr>
          <w:p w14:paraId="0334DD6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220.852,00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1E1E1D2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r>
      <w:tr w:rsidR="00D51A96" w:rsidRPr="00D51A96" w14:paraId="5C51D958"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F25B098"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5.6.4 FOND ZA POMORSTVO, RIBARSTVO I AKVAKULTURU</w:t>
            </w:r>
          </w:p>
        </w:tc>
        <w:tc>
          <w:tcPr>
            <w:tcW w:w="2551" w:type="dxa"/>
            <w:tcBorders>
              <w:top w:val="nil"/>
              <w:left w:val="nil"/>
              <w:bottom w:val="single" w:sz="4" w:space="0" w:color="auto"/>
              <w:right w:val="single" w:sz="4" w:space="0" w:color="auto"/>
            </w:tcBorders>
            <w:shd w:val="clear" w:color="auto" w:fill="FFFFFF" w:themeFill="background1"/>
            <w:noWrap/>
            <w:vAlign w:val="bottom"/>
            <w:hideMark/>
          </w:tcPr>
          <w:p w14:paraId="53F47243"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63D0534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4A17839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189.941,00</w:t>
            </w:r>
          </w:p>
        </w:tc>
        <w:tc>
          <w:tcPr>
            <w:tcW w:w="1842" w:type="dxa"/>
            <w:tcBorders>
              <w:top w:val="nil"/>
              <w:left w:val="nil"/>
              <w:bottom w:val="single" w:sz="4" w:space="0" w:color="auto"/>
              <w:right w:val="single" w:sz="4" w:space="0" w:color="auto"/>
            </w:tcBorders>
            <w:shd w:val="clear" w:color="auto" w:fill="FFFFFF" w:themeFill="background1"/>
            <w:noWrap/>
            <w:vAlign w:val="bottom"/>
            <w:hideMark/>
          </w:tcPr>
          <w:p w14:paraId="0320058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7E820048"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r>
      <w:tr w:rsidR="00D51A96" w:rsidRPr="00D51A96" w14:paraId="2EC686C6"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B0BFA3B"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5.7. OSTALI PROGRAMI EU</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258B8D8A"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5C1B462"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2331F7D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1.178.911,00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4EFE67E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3.425.499,00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10E4A62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3.425.499,00</w:t>
            </w:r>
          </w:p>
        </w:tc>
      </w:tr>
      <w:tr w:rsidR="00D51A96" w:rsidRPr="00D51A96" w14:paraId="717747E0"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2D2FA7"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5.7.7 FOND ZA PRAVEDNU TRANZICIJU</w:t>
            </w:r>
          </w:p>
        </w:tc>
        <w:tc>
          <w:tcPr>
            <w:tcW w:w="2551" w:type="dxa"/>
            <w:tcBorders>
              <w:top w:val="nil"/>
              <w:left w:val="nil"/>
              <w:bottom w:val="single" w:sz="4" w:space="0" w:color="auto"/>
              <w:right w:val="single" w:sz="4" w:space="0" w:color="auto"/>
            </w:tcBorders>
            <w:shd w:val="clear" w:color="auto" w:fill="FFFFFF" w:themeFill="background1"/>
            <w:noWrap/>
            <w:vAlign w:val="bottom"/>
            <w:hideMark/>
          </w:tcPr>
          <w:p w14:paraId="0D89C55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7964E38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2E7AEB4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1.178.911,00</w:t>
            </w:r>
          </w:p>
        </w:tc>
        <w:tc>
          <w:tcPr>
            <w:tcW w:w="1842" w:type="dxa"/>
            <w:tcBorders>
              <w:top w:val="nil"/>
              <w:left w:val="nil"/>
              <w:bottom w:val="single" w:sz="4" w:space="0" w:color="auto"/>
              <w:right w:val="single" w:sz="4" w:space="0" w:color="auto"/>
            </w:tcBorders>
            <w:shd w:val="clear" w:color="auto" w:fill="FFFFFF" w:themeFill="background1"/>
            <w:noWrap/>
            <w:vAlign w:val="bottom"/>
            <w:hideMark/>
          </w:tcPr>
          <w:p w14:paraId="3CA1904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3.425.499,00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1D2A0E6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3.425.499,00</w:t>
            </w:r>
          </w:p>
        </w:tc>
      </w:tr>
      <w:tr w:rsidR="00D51A96" w:rsidRPr="00D51A96" w14:paraId="47D221A0"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80D6100"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5.8. INSTRUMENTI EU NOVE GENERACIJE</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044F03F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6657A85E"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4BE2FA3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1.693.890,00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5DA6B2B3"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5F22743D"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r>
      <w:tr w:rsidR="00D51A96" w:rsidRPr="00D51A96" w14:paraId="1F5F76AA"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360CC51"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5.8.1 MEHANIZAM ZA OPORAVAK I OTPORNOST-BESPOVRATNA SREDSTVA</w:t>
            </w:r>
          </w:p>
        </w:tc>
        <w:tc>
          <w:tcPr>
            <w:tcW w:w="2551" w:type="dxa"/>
            <w:tcBorders>
              <w:top w:val="nil"/>
              <w:left w:val="nil"/>
              <w:bottom w:val="single" w:sz="4" w:space="0" w:color="auto"/>
              <w:right w:val="single" w:sz="4" w:space="0" w:color="auto"/>
            </w:tcBorders>
            <w:shd w:val="clear" w:color="auto" w:fill="FFFFFF" w:themeFill="background1"/>
            <w:noWrap/>
            <w:vAlign w:val="bottom"/>
            <w:hideMark/>
          </w:tcPr>
          <w:p w14:paraId="138B2D6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5D5A549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6D6BDBDA"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1.693.890,00</w:t>
            </w:r>
          </w:p>
        </w:tc>
        <w:tc>
          <w:tcPr>
            <w:tcW w:w="1842" w:type="dxa"/>
            <w:tcBorders>
              <w:top w:val="nil"/>
              <w:left w:val="nil"/>
              <w:bottom w:val="single" w:sz="4" w:space="0" w:color="auto"/>
              <w:right w:val="single" w:sz="4" w:space="0" w:color="auto"/>
            </w:tcBorders>
            <w:shd w:val="clear" w:color="auto" w:fill="FFFFFF" w:themeFill="background1"/>
            <w:noWrap/>
            <w:vAlign w:val="bottom"/>
            <w:hideMark/>
          </w:tcPr>
          <w:p w14:paraId="5DDE207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2D90998D"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r>
      <w:tr w:rsidR="00D51A96" w:rsidRPr="00D51A96" w14:paraId="1C7CD1A9"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2C581354"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5.9. POMOĆI - PRIHODI KORISNIKA - GL 02</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49EA4080"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5.780.813,45</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3AB9572D"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7.426.005,00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735229A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7.438.608,00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32157A8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7.468.608,00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D0AA58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7.438.608,00</w:t>
            </w:r>
          </w:p>
        </w:tc>
      </w:tr>
      <w:tr w:rsidR="00D51A96" w:rsidRPr="00D51A96" w14:paraId="0DBFC698"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B83FB0F"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6. DONACIJE</w:t>
            </w:r>
          </w:p>
        </w:tc>
        <w:tc>
          <w:tcPr>
            <w:tcW w:w="2551" w:type="dxa"/>
            <w:tcBorders>
              <w:top w:val="nil"/>
              <w:left w:val="nil"/>
              <w:bottom w:val="single" w:sz="4" w:space="0" w:color="auto"/>
              <w:right w:val="single" w:sz="4" w:space="0" w:color="auto"/>
            </w:tcBorders>
            <w:shd w:val="clear" w:color="auto" w:fill="D9D9D9" w:themeFill="background1" w:themeFillShade="D9"/>
            <w:noWrap/>
            <w:vAlign w:val="bottom"/>
            <w:hideMark/>
          </w:tcPr>
          <w:p w14:paraId="1143774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321.978,99</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64435F9E"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263.430,00</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14:paraId="07B80A2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515.580,00</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14:paraId="3A6AB7F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453.014,00</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2B2035E1"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359.414,00</w:t>
            </w:r>
          </w:p>
        </w:tc>
      </w:tr>
      <w:tr w:rsidR="00D51A96" w:rsidRPr="00D51A96" w14:paraId="40DC0BED"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1325E22"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6.1. TEKUĆE DONACIJE</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5451F892"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8.460,00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67B9D80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29.000,00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5FA22A7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34.000,00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6B44C6FD"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31.000,00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4892BFF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31.000,00</w:t>
            </w:r>
          </w:p>
        </w:tc>
      </w:tr>
      <w:tr w:rsidR="00D51A96" w:rsidRPr="00D51A96" w14:paraId="324F3294"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4C253B8"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6.2. 6. KAPITALNE DONACIJE</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3E12A4C4"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88.954,41</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6C47D4C2"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21.526,00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1ABA035A"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373.166,00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6D1F4452"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343.600,00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638CF992"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250.000,00</w:t>
            </w:r>
          </w:p>
        </w:tc>
      </w:tr>
      <w:tr w:rsidR="00D51A96" w:rsidRPr="00D51A96" w14:paraId="71E9F218"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235417C2"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6.9. 6.DONACIJE - PRIHODI KORISNIKA</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6C202598"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224.564,58</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284F3A4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212.904,00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027C35AD"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108.414,00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7223ECE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78.414,00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67458AC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78.414,00</w:t>
            </w:r>
          </w:p>
        </w:tc>
      </w:tr>
      <w:tr w:rsidR="00D51A96" w:rsidRPr="00D51A96" w14:paraId="29EB609A"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6F981F3"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7. PRIHODI OD NEFINANCIJSKE IMOVINE</w:t>
            </w:r>
          </w:p>
        </w:tc>
        <w:tc>
          <w:tcPr>
            <w:tcW w:w="2551" w:type="dxa"/>
            <w:tcBorders>
              <w:top w:val="nil"/>
              <w:left w:val="nil"/>
              <w:bottom w:val="single" w:sz="4" w:space="0" w:color="auto"/>
              <w:right w:val="single" w:sz="4" w:space="0" w:color="auto"/>
            </w:tcBorders>
            <w:shd w:val="clear" w:color="auto" w:fill="D9D9D9" w:themeFill="background1" w:themeFillShade="D9"/>
            <w:noWrap/>
            <w:vAlign w:val="bottom"/>
            <w:hideMark/>
          </w:tcPr>
          <w:p w14:paraId="1CFB0B3D"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92.847,29</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65EAF35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105.392,00</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14:paraId="0185EB5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773.640,00</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14:paraId="09A2D5F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741.550,00</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46F7C272"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1.262.450,00</w:t>
            </w:r>
          </w:p>
        </w:tc>
      </w:tr>
      <w:tr w:rsidR="00D51A96" w:rsidRPr="00D51A96" w14:paraId="1E1DFA1F"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5E5B32F"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7.1. 7.PRIHODI OD NEFINANCIJSKE IMOVINE</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1817F79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82.575,29</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6A82AD81"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86.930,00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3247108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759.290,00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6B5286CD"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727.200,00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580A4C4D"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1.248.100,00</w:t>
            </w:r>
          </w:p>
        </w:tc>
      </w:tr>
      <w:tr w:rsidR="00D51A96" w:rsidRPr="00D51A96" w14:paraId="0A50DAAF"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F112A0F"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7.3. 7.PRIHODI OD NAKNADA ŠTETA S OSN.OSIGUR.</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5087877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750,00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A65EB53"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2.650,00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3301C75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2.650,00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66491591"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2.650,00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1CCD480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2.650,00</w:t>
            </w:r>
          </w:p>
        </w:tc>
      </w:tr>
      <w:tr w:rsidR="00D51A96" w:rsidRPr="00D51A96" w14:paraId="370FCE57"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AE23082"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7.9. 7.PRIHODI OD NAKNADA ŠTETA S OSN.OSIGUR.-PRIH.KOR.</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326BC943"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9.522,00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6C14E79A"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15.812,00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7905FE18"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11.700,00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75F1E85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11.700,00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5C6C052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11.700,00</w:t>
            </w:r>
          </w:p>
        </w:tc>
      </w:tr>
      <w:tr w:rsidR="00180934" w:rsidRPr="00180934" w14:paraId="42F73BC6"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808080" w:themeFill="background1" w:themeFillShade="80"/>
            <w:noWrap/>
            <w:vAlign w:val="bottom"/>
            <w:hideMark/>
          </w:tcPr>
          <w:p w14:paraId="746BB984" w14:textId="77777777" w:rsidR="00D51A96" w:rsidRPr="00180934" w:rsidRDefault="00D51A96" w:rsidP="00D51A96">
            <w:pPr>
              <w:spacing w:after="0" w:line="240" w:lineRule="auto"/>
              <w:rPr>
                <w:rFonts w:ascii="Arial" w:eastAsia="Times New Roman" w:hAnsi="Arial" w:cs="Arial"/>
                <w:color w:val="FFFFFF" w:themeColor="background1"/>
                <w:sz w:val="20"/>
                <w:szCs w:val="20"/>
                <w:lang w:eastAsia="hr-HR"/>
              </w:rPr>
            </w:pPr>
            <w:r w:rsidRPr="00180934">
              <w:rPr>
                <w:rFonts w:ascii="Arial" w:eastAsia="Times New Roman" w:hAnsi="Arial" w:cs="Arial"/>
                <w:color w:val="FFFFFF" w:themeColor="background1"/>
                <w:sz w:val="20"/>
                <w:szCs w:val="20"/>
                <w:lang w:eastAsia="hr-HR"/>
              </w:rPr>
              <w:t xml:space="preserve">UKUPNO RASHODI / IZDACI </w:t>
            </w:r>
          </w:p>
        </w:tc>
        <w:tc>
          <w:tcPr>
            <w:tcW w:w="2551" w:type="dxa"/>
            <w:tcBorders>
              <w:top w:val="nil"/>
              <w:left w:val="nil"/>
              <w:bottom w:val="single" w:sz="4" w:space="0" w:color="auto"/>
              <w:right w:val="single" w:sz="4" w:space="0" w:color="auto"/>
            </w:tcBorders>
            <w:shd w:val="clear" w:color="auto" w:fill="808080" w:themeFill="background1" w:themeFillShade="80"/>
            <w:noWrap/>
            <w:vAlign w:val="bottom"/>
            <w:hideMark/>
          </w:tcPr>
          <w:p w14:paraId="63B8FBF4" w14:textId="77777777" w:rsidR="00D51A96" w:rsidRPr="00180934" w:rsidRDefault="00D51A96" w:rsidP="00D51A96">
            <w:pPr>
              <w:spacing w:after="0" w:line="240" w:lineRule="auto"/>
              <w:jc w:val="right"/>
              <w:rPr>
                <w:rFonts w:ascii="Arial" w:eastAsia="Times New Roman" w:hAnsi="Arial" w:cs="Arial"/>
                <w:b/>
                <w:bCs/>
                <w:color w:val="FFFFFF" w:themeColor="background1"/>
                <w:sz w:val="20"/>
                <w:szCs w:val="20"/>
                <w:lang w:eastAsia="hr-HR"/>
              </w:rPr>
            </w:pPr>
            <w:r w:rsidRPr="00180934">
              <w:rPr>
                <w:rFonts w:ascii="Arial" w:eastAsia="Times New Roman" w:hAnsi="Arial" w:cs="Arial"/>
                <w:b/>
                <w:bCs/>
                <w:color w:val="FFFFFF" w:themeColor="background1"/>
                <w:sz w:val="20"/>
                <w:szCs w:val="20"/>
                <w:lang w:eastAsia="hr-HR"/>
              </w:rPr>
              <w:t>20.787.841,56</w:t>
            </w:r>
          </w:p>
        </w:tc>
        <w:tc>
          <w:tcPr>
            <w:tcW w:w="1701" w:type="dxa"/>
            <w:tcBorders>
              <w:top w:val="nil"/>
              <w:left w:val="nil"/>
              <w:bottom w:val="single" w:sz="4" w:space="0" w:color="auto"/>
              <w:right w:val="single" w:sz="4" w:space="0" w:color="auto"/>
            </w:tcBorders>
            <w:shd w:val="clear" w:color="auto" w:fill="808080" w:themeFill="background1" w:themeFillShade="80"/>
            <w:noWrap/>
            <w:vAlign w:val="bottom"/>
            <w:hideMark/>
          </w:tcPr>
          <w:p w14:paraId="4AA6BB59" w14:textId="77777777" w:rsidR="00D51A96" w:rsidRPr="00180934" w:rsidRDefault="00D51A96" w:rsidP="00D51A96">
            <w:pPr>
              <w:spacing w:after="0" w:line="240" w:lineRule="auto"/>
              <w:jc w:val="right"/>
              <w:rPr>
                <w:rFonts w:ascii="Arial" w:eastAsia="Times New Roman" w:hAnsi="Arial" w:cs="Arial"/>
                <w:b/>
                <w:bCs/>
                <w:color w:val="FFFFFF" w:themeColor="background1"/>
                <w:sz w:val="20"/>
                <w:szCs w:val="20"/>
                <w:lang w:eastAsia="hr-HR"/>
              </w:rPr>
            </w:pPr>
            <w:r w:rsidRPr="00180934">
              <w:rPr>
                <w:rFonts w:ascii="Arial" w:eastAsia="Times New Roman" w:hAnsi="Arial" w:cs="Arial"/>
                <w:b/>
                <w:bCs/>
                <w:color w:val="FFFFFF" w:themeColor="background1"/>
                <w:sz w:val="20"/>
                <w:szCs w:val="20"/>
                <w:lang w:eastAsia="hr-HR"/>
              </w:rPr>
              <w:t>27.136.953,00</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96E1AE6" w14:textId="77777777" w:rsidR="00D51A96" w:rsidRPr="00180934" w:rsidRDefault="00D51A96" w:rsidP="00D51A96">
            <w:pPr>
              <w:spacing w:after="0" w:line="240" w:lineRule="auto"/>
              <w:jc w:val="right"/>
              <w:rPr>
                <w:rFonts w:ascii="Arial" w:eastAsia="Times New Roman" w:hAnsi="Arial" w:cs="Arial"/>
                <w:b/>
                <w:bCs/>
                <w:color w:val="FFFFFF" w:themeColor="background1"/>
                <w:sz w:val="20"/>
                <w:szCs w:val="20"/>
                <w:lang w:eastAsia="hr-HR"/>
              </w:rPr>
            </w:pPr>
            <w:r w:rsidRPr="00180934">
              <w:rPr>
                <w:rFonts w:ascii="Arial" w:eastAsia="Times New Roman" w:hAnsi="Arial" w:cs="Arial"/>
                <w:b/>
                <w:bCs/>
                <w:color w:val="FFFFFF" w:themeColor="background1"/>
                <w:sz w:val="20"/>
                <w:szCs w:val="20"/>
                <w:lang w:eastAsia="hr-HR"/>
              </w:rPr>
              <w:t>33.291.435,00</w:t>
            </w:r>
          </w:p>
        </w:tc>
        <w:tc>
          <w:tcPr>
            <w:tcW w:w="1842" w:type="dxa"/>
            <w:tcBorders>
              <w:top w:val="nil"/>
              <w:left w:val="nil"/>
              <w:bottom w:val="single" w:sz="4" w:space="0" w:color="auto"/>
              <w:right w:val="single" w:sz="4" w:space="0" w:color="auto"/>
            </w:tcBorders>
            <w:shd w:val="clear" w:color="auto" w:fill="808080" w:themeFill="background1" w:themeFillShade="80"/>
            <w:noWrap/>
            <w:vAlign w:val="bottom"/>
            <w:hideMark/>
          </w:tcPr>
          <w:p w14:paraId="100AD408" w14:textId="77777777" w:rsidR="00D51A96" w:rsidRPr="00180934" w:rsidRDefault="00D51A96" w:rsidP="00D51A96">
            <w:pPr>
              <w:spacing w:after="0" w:line="240" w:lineRule="auto"/>
              <w:jc w:val="right"/>
              <w:rPr>
                <w:rFonts w:ascii="Arial" w:eastAsia="Times New Roman" w:hAnsi="Arial" w:cs="Arial"/>
                <w:b/>
                <w:bCs/>
                <w:color w:val="FFFFFF" w:themeColor="background1"/>
                <w:sz w:val="20"/>
                <w:szCs w:val="20"/>
                <w:lang w:eastAsia="hr-HR"/>
              </w:rPr>
            </w:pPr>
            <w:r w:rsidRPr="00180934">
              <w:rPr>
                <w:rFonts w:ascii="Arial" w:eastAsia="Times New Roman" w:hAnsi="Arial" w:cs="Arial"/>
                <w:b/>
                <w:bCs/>
                <w:color w:val="FFFFFF" w:themeColor="background1"/>
                <w:sz w:val="20"/>
                <w:szCs w:val="20"/>
                <w:lang w:eastAsia="hr-HR"/>
              </w:rPr>
              <w:t>31.955.503,00</w:t>
            </w:r>
          </w:p>
        </w:tc>
        <w:tc>
          <w:tcPr>
            <w:tcW w:w="1701" w:type="dxa"/>
            <w:tcBorders>
              <w:top w:val="nil"/>
              <w:left w:val="nil"/>
              <w:bottom w:val="single" w:sz="4" w:space="0" w:color="auto"/>
              <w:right w:val="single" w:sz="4" w:space="0" w:color="auto"/>
            </w:tcBorders>
            <w:shd w:val="clear" w:color="auto" w:fill="808080" w:themeFill="background1" w:themeFillShade="80"/>
            <w:noWrap/>
            <w:vAlign w:val="bottom"/>
            <w:hideMark/>
          </w:tcPr>
          <w:p w14:paraId="0A74EEBB" w14:textId="77777777" w:rsidR="00D51A96" w:rsidRPr="00180934" w:rsidRDefault="00D51A96" w:rsidP="00D51A96">
            <w:pPr>
              <w:spacing w:after="0" w:line="240" w:lineRule="auto"/>
              <w:jc w:val="right"/>
              <w:rPr>
                <w:rFonts w:ascii="Arial" w:eastAsia="Times New Roman" w:hAnsi="Arial" w:cs="Arial"/>
                <w:b/>
                <w:bCs/>
                <w:color w:val="FFFFFF" w:themeColor="background1"/>
                <w:sz w:val="20"/>
                <w:szCs w:val="20"/>
                <w:lang w:eastAsia="hr-HR"/>
              </w:rPr>
            </w:pPr>
            <w:r w:rsidRPr="00180934">
              <w:rPr>
                <w:rFonts w:ascii="Arial" w:eastAsia="Times New Roman" w:hAnsi="Arial" w:cs="Arial"/>
                <w:b/>
                <w:bCs/>
                <w:color w:val="FFFFFF" w:themeColor="background1"/>
                <w:sz w:val="20"/>
                <w:szCs w:val="20"/>
                <w:lang w:eastAsia="hr-HR"/>
              </w:rPr>
              <w:t>31.426.616,00</w:t>
            </w:r>
          </w:p>
        </w:tc>
      </w:tr>
      <w:tr w:rsidR="00D51A96" w:rsidRPr="00D51A96" w14:paraId="0675CC48"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1BCEB7B"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1. OPĆI PRIHODI I PRIMICI</w:t>
            </w:r>
          </w:p>
        </w:tc>
        <w:tc>
          <w:tcPr>
            <w:tcW w:w="2551" w:type="dxa"/>
            <w:tcBorders>
              <w:top w:val="nil"/>
              <w:left w:val="nil"/>
              <w:bottom w:val="single" w:sz="4" w:space="0" w:color="auto"/>
              <w:right w:val="single" w:sz="4" w:space="0" w:color="auto"/>
            </w:tcBorders>
            <w:shd w:val="clear" w:color="auto" w:fill="D9D9D9" w:themeFill="background1" w:themeFillShade="D9"/>
            <w:noWrap/>
            <w:vAlign w:val="bottom"/>
            <w:hideMark/>
          </w:tcPr>
          <w:p w14:paraId="67A28B4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8.698.584,45</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61C5E21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10.798.714,00</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14:paraId="7F80124D"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11.496.871,00</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14:paraId="6F4B14C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11.498.315,00</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2E68D310"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11.656.784,00</w:t>
            </w:r>
          </w:p>
        </w:tc>
      </w:tr>
      <w:tr w:rsidR="00D51A96" w:rsidRPr="00D51A96" w14:paraId="275CB4B2"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02A93DC"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1.1. OPĆI PRIHODI I PRIMICI</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2C77577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8.698.584,45</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963ED8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10.798.714,00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099D8C0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11.496.871,00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7C118C6E"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11.498.315,00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48455863"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11.656.784,00</w:t>
            </w:r>
          </w:p>
        </w:tc>
      </w:tr>
      <w:tr w:rsidR="00D51A96" w:rsidRPr="00D51A96" w14:paraId="7FDAB213"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A8CC544"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3. VLASTITI PRIHODI</w:t>
            </w:r>
          </w:p>
        </w:tc>
        <w:tc>
          <w:tcPr>
            <w:tcW w:w="2551" w:type="dxa"/>
            <w:tcBorders>
              <w:top w:val="nil"/>
              <w:left w:val="nil"/>
              <w:bottom w:val="single" w:sz="4" w:space="0" w:color="auto"/>
              <w:right w:val="single" w:sz="4" w:space="0" w:color="auto"/>
            </w:tcBorders>
            <w:shd w:val="clear" w:color="auto" w:fill="D9D9D9" w:themeFill="background1" w:themeFillShade="D9"/>
            <w:noWrap/>
            <w:vAlign w:val="bottom"/>
            <w:hideMark/>
          </w:tcPr>
          <w:p w14:paraId="757888C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132.200,36</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2C255580"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199.386,00</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14:paraId="2F4DE35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201.444,00</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14:paraId="5A178A9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196.560,00</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542DE5EE"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197.790,00</w:t>
            </w:r>
          </w:p>
        </w:tc>
      </w:tr>
      <w:tr w:rsidR="00D51A96" w:rsidRPr="00D51A96" w14:paraId="03B0A76B"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3EE8236"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3.1. VLASTITI PRIHODI</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7005F61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4.805,49</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2FBF5542"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3.500,00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5A368AB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500,00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79752C41"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500,00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1F2FB14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500,00</w:t>
            </w:r>
          </w:p>
        </w:tc>
      </w:tr>
      <w:tr w:rsidR="00D51A96" w:rsidRPr="00D51A96" w14:paraId="2A3150D7"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2B13774F"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3.9. VLASTITI PRIHODI - PRIHODI KORISNIKA</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24D4D77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127.394,87</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145A8178"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195.886,00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6F25838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200.944,00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0D33AEF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196.060,00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12CBA97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197.290,00</w:t>
            </w:r>
          </w:p>
        </w:tc>
      </w:tr>
      <w:tr w:rsidR="00D51A96" w:rsidRPr="00D51A96" w14:paraId="2AD13185"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0F6FF54"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4. PRIHODI ZA POSEBNE NAMJENE</w:t>
            </w:r>
          </w:p>
        </w:tc>
        <w:tc>
          <w:tcPr>
            <w:tcW w:w="2551" w:type="dxa"/>
            <w:tcBorders>
              <w:top w:val="nil"/>
              <w:left w:val="nil"/>
              <w:bottom w:val="single" w:sz="4" w:space="0" w:color="auto"/>
              <w:right w:val="single" w:sz="4" w:space="0" w:color="auto"/>
            </w:tcBorders>
            <w:shd w:val="clear" w:color="auto" w:fill="D9D9D9" w:themeFill="background1" w:themeFillShade="D9"/>
            <w:noWrap/>
            <w:vAlign w:val="bottom"/>
            <w:hideMark/>
          </w:tcPr>
          <w:p w14:paraId="5EAE0E5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3.956.642,97</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5668C46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4.678.377,00</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14:paraId="0C4337A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5.349.583,00</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14:paraId="09BAB6C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5.583.779,00</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5B035B44"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5.085.957,00</w:t>
            </w:r>
          </w:p>
        </w:tc>
      </w:tr>
      <w:tr w:rsidR="00D51A96" w:rsidRPr="00D51A96" w14:paraId="401711F1"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66591C9"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4.1. NAKNADA ZA KONCESIJE</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7196970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19.602,46</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392C9433"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14.770,00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7E3E4C41"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12.000,00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370050C0"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12.000,00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2226A86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12.000,00</w:t>
            </w:r>
          </w:p>
        </w:tc>
      </w:tr>
      <w:tr w:rsidR="00D51A96" w:rsidRPr="00D51A96" w14:paraId="1ABF2174"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0182FEE"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4.3. OSTALI PRIHODI OD NEFINANCIJSKE IMOVINE</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4AF38E1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3.231,48</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C9EA68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1.500,00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6D6850C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1.500,00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55EFCF50"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1.500,00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6BF114FD"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1.500,00</w:t>
            </w:r>
          </w:p>
        </w:tc>
      </w:tr>
      <w:tr w:rsidR="00D51A96" w:rsidRPr="00D51A96" w14:paraId="272A413E"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1731637"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4.4. PRIHODI OD BORAVIŠNE PRISTOJBE</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272802DD"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268.141,41</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4502ABAE"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273.000,00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1281126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276.300,00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7CAC756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276.300,00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F20C4C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276.300,00</w:t>
            </w:r>
          </w:p>
        </w:tc>
      </w:tr>
      <w:tr w:rsidR="00D51A96" w:rsidRPr="00D51A96" w14:paraId="79FA3AB0"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B15A27F"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lastRenderedPageBreak/>
              <w:t>Izvor 4.5. KOMUNALNI DOPRINOSI I DR. NAKNADE UTVRĐENE POSEBNIM ZAKONOM</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280793BE"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377.023,06</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45BB9CF1"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616.585,00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498096E0"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836.881,00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6528FA98"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1.082.727,00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02296A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584.905,00</w:t>
            </w:r>
          </w:p>
        </w:tc>
      </w:tr>
      <w:tr w:rsidR="00D51A96" w:rsidRPr="00D51A96" w14:paraId="4DDA2DE3"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FAA70CB"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4.6. KOMUNALNA NAKNADA</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18B5E328"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2.098.708,73</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14D82CF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2.190.464,00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44425C8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2.306.000,00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40E525A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2.306.000,00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31E23363"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2.306.000,00</w:t>
            </w:r>
          </w:p>
        </w:tc>
      </w:tr>
      <w:tr w:rsidR="00D51A96" w:rsidRPr="00D51A96" w14:paraId="1479BC54"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61F3DE6"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4.9. 4.PRIHODI ZA POSEBNE NAMJENE - PRIHODI KORISNIKA</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379671A1"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1.189.935,83</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2191F57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1.582.058,00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7783D1F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1.916.902,00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171ADFDA"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1.905.252,00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D0A700E"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1.905.252,00</w:t>
            </w:r>
          </w:p>
        </w:tc>
      </w:tr>
      <w:tr w:rsidR="00D51A96" w:rsidRPr="00D51A96" w14:paraId="5BE97B5D"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D3AA415"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 POMOĆI</w:t>
            </w:r>
          </w:p>
        </w:tc>
        <w:tc>
          <w:tcPr>
            <w:tcW w:w="2551" w:type="dxa"/>
            <w:tcBorders>
              <w:top w:val="nil"/>
              <w:left w:val="nil"/>
              <w:bottom w:val="single" w:sz="4" w:space="0" w:color="auto"/>
              <w:right w:val="single" w:sz="4" w:space="0" w:color="auto"/>
            </w:tcBorders>
            <w:shd w:val="clear" w:color="auto" w:fill="D9D9D9" w:themeFill="background1" w:themeFillShade="D9"/>
            <w:noWrap/>
            <w:vAlign w:val="bottom"/>
            <w:hideMark/>
          </w:tcPr>
          <w:p w14:paraId="6DB56AA1"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7.635.339,48</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63C89AB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9.282.903,00</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14:paraId="21E57FC2"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14.157.661,00</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14:paraId="7C62FE4E"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13.482.285,00</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7CC2E574"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12.864.221,00</w:t>
            </w:r>
          </w:p>
        </w:tc>
      </w:tr>
      <w:tr w:rsidR="00D51A96" w:rsidRPr="00D51A96" w14:paraId="640E0463"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272E921A"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5.0. POMOĆI IZ FONDOVA EU</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40A7B7D4"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163.525,49</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D440552"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190.625,00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358D1BA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016B32C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0887FD53"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r>
      <w:tr w:rsidR="00D51A96" w:rsidRPr="00D51A96" w14:paraId="5811686B"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8CB27E4"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5.0. POMOĆI IZ DRŽAVNOG PRORAČUNA</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74C6106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6D70DAB8"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1D83BCCE"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1.238.078,00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61EEFD5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1.532.260,00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28797F32"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1.532.260,00</w:t>
            </w:r>
          </w:p>
        </w:tc>
      </w:tr>
      <w:tr w:rsidR="00D51A96" w:rsidRPr="00D51A96" w14:paraId="58EB7899"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2EDFC71C"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5.1. POTPORA ZA DECENTRALIZIRANE FUNKCIJE</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59E648C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856.500,07</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282B85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902.814,00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1BE67E01"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747CC03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0E694E8"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r>
      <w:tr w:rsidR="00D51A96" w:rsidRPr="00D51A96" w14:paraId="43C68050"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C7E6A36"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5.1. PROGRAMI UNIJE</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78BD7148"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16AFC4EE"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702295F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29.400,00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79E0AED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3BA1A868"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r>
      <w:tr w:rsidR="00D51A96" w:rsidRPr="00D51A96" w14:paraId="71C22944"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35516F"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5.1.0 PROGRAMI UNIJE</w:t>
            </w:r>
          </w:p>
        </w:tc>
        <w:tc>
          <w:tcPr>
            <w:tcW w:w="2551" w:type="dxa"/>
            <w:tcBorders>
              <w:top w:val="nil"/>
              <w:left w:val="nil"/>
              <w:bottom w:val="single" w:sz="4" w:space="0" w:color="auto"/>
              <w:right w:val="single" w:sz="4" w:space="0" w:color="auto"/>
            </w:tcBorders>
            <w:shd w:val="clear" w:color="auto" w:fill="FFFFFF" w:themeFill="background1"/>
            <w:noWrap/>
            <w:vAlign w:val="bottom"/>
            <w:hideMark/>
          </w:tcPr>
          <w:p w14:paraId="6581D70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4123213A"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7BBE874E"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29.400,00</w:t>
            </w:r>
          </w:p>
        </w:tc>
        <w:tc>
          <w:tcPr>
            <w:tcW w:w="1842" w:type="dxa"/>
            <w:tcBorders>
              <w:top w:val="nil"/>
              <w:left w:val="nil"/>
              <w:bottom w:val="single" w:sz="4" w:space="0" w:color="auto"/>
              <w:right w:val="single" w:sz="4" w:space="0" w:color="auto"/>
            </w:tcBorders>
            <w:shd w:val="clear" w:color="auto" w:fill="FFFFFF" w:themeFill="background1"/>
            <w:noWrap/>
            <w:vAlign w:val="bottom"/>
            <w:hideMark/>
          </w:tcPr>
          <w:p w14:paraId="5759C85A"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2A67F8D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r>
      <w:tr w:rsidR="00D51A96" w:rsidRPr="00D51A96" w14:paraId="79A87ADA"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0B61BC0"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5.2. POMOĆ IZ FONDA ZA ZAŠTITU OKOLIŠA</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25536CF1"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173.563,08</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0C872B60"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5.560,00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3897C2D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647.851,00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311A781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299.600,00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5F7DD6D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r>
      <w:tr w:rsidR="00D51A96" w:rsidRPr="00D51A96" w14:paraId="5E385CA7"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F7E0198"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5.4. POMOĆI IZ DRŽAVNOG PRORAČUNA</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300FFC8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529.706,91</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058D9B4"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636.303,00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1BA4D3D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376.321,00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1D5FA5EA"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362.791,00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96CCE6E"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296.429,00</w:t>
            </w:r>
          </w:p>
        </w:tc>
      </w:tr>
      <w:tr w:rsidR="00D51A96" w:rsidRPr="00D51A96" w14:paraId="4C91323D"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34754E6"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5.5. POMOĆI IZ ŽUPANIJSKOG PRORAČUNA</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5290DA6A"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55.400,16</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1A17ECB3"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117.481,00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22E060DA"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29.500,00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14F04C2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27.750,00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61A686E0"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26.500,00</w:t>
            </w:r>
          </w:p>
        </w:tc>
      </w:tr>
      <w:tr w:rsidR="00D51A96" w:rsidRPr="00D51A96" w14:paraId="4833AB9A"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9413974"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5.6. FONDOVI EU</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56461B8A"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5A9B557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142AE2B8"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489.454,00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4C486590"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365.777,00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106D326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144.925,00</w:t>
            </w:r>
          </w:p>
        </w:tc>
      </w:tr>
      <w:tr w:rsidR="00D51A96" w:rsidRPr="00D51A96" w14:paraId="5064C4E3"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14B1B66"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5.6.1 EUROPSKI SOCIJALNI FOND PLUS</w:t>
            </w:r>
          </w:p>
        </w:tc>
        <w:tc>
          <w:tcPr>
            <w:tcW w:w="2551" w:type="dxa"/>
            <w:tcBorders>
              <w:top w:val="nil"/>
              <w:left w:val="nil"/>
              <w:bottom w:val="single" w:sz="4" w:space="0" w:color="auto"/>
              <w:right w:val="single" w:sz="4" w:space="0" w:color="auto"/>
            </w:tcBorders>
            <w:shd w:val="clear" w:color="auto" w:fill="FFFFFF" w:themeFill="background1"/>
            <w:noWrap/>
            <w:vAlign w:val="bottom"/>
            <w:hideMark/>
          </w:tcPr>
          <w:p w14:paraId="3966D37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38CBA45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776DA68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144.925,00</w:t>
            </w:r>
          </w:p>
        </w:tc>
        <w:tc>
          <w:tcPr>
            <w:tcW w:w="1842" w:type="dxa"/>
            <w:tcBorders>
              <w:top w:val="nil"/>
              <w:left w:val="nil"/>
              <w:bottom w:val="single" w:sz="4" w:space="0" w:color="auto"/>
              <w:right w:val="single" w:sz="4" w:space="0" w:color="auto"/>
            </w:tcBorders>
            <w:shd w:val="clear" w:color="auto" w:fill="FFFFFF" w:themeFill="background1"/>
            <w:noWrap/>
            <w:vAlign w:val="bottom"/>
            <w:hideMark/>
          </w:tcPr>
          <w:p w14:paraId="449A76F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144.925,00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74D2A730"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144.925,00</w:t>
            </w:r>
          </w:p>
        </w:tc>
      </w:tr>
      <w:tr w:rsidR="00D51A96" w:rsidRPr="00D51A96" w14:paraId="2C10226B"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4E21A65"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5.6.3 EUROPSKI FOND ZA REGIONALNI RAZVOJ</w:t>
            </w:r>
          </w:p>
        </w:tc>
        <w:tc>
          <w:tcPr>
            <w:tcW w:w="2551" w:type="dxa"/>
            <w:tcBorders>
              <w:top w:val="nil"/>
              <w:left w:val="nil"/>
              <w:bottom w:val="single" w:sz="4" w:space="0" w:color="auto"/>
              <w:right w:val="single" w:sz="4" w:space="0" w:color="auto"/>
            </w:tcBorders>
            <w:shd w:val="clear" w:color="auto" w:fill="FFFFFF" w:themeFill="background1"/>
            <w:noWrap/>
            <w:vAlign w:val="bottom"/>
            <w:hideMark/>
          </w:tcPr>
          <w:p w14:paraId="311B7E0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06BF2E50"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6F605D0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154.588,00</w:t>
            </w:r>
          </w:p>
        </w:tc>
        <w:tc>
          <w:tcPr>
            <w:tcW w:w="1842" w:type="dxa"/>
            <w:tcBorders>
              <w:top w:val="nil"/>
              <w:left w:val="nil"/>
              <w:bottom w:val="single" w:sz="4" w:space="0" w:color="auto"/>
              <w:right w:val="single" w:sz="4" w:space="0" w:color="auto"/>
            </w:tcBorders>
            <w:shd w:val="clear" w:color="auto" w:fill="FFFFFF" w:themeFill="background1"/>
            <w:noWrap/>
            <w:vAlign w:val="bottom"/>
            <w:hideMark/>
          </w:tcPr>
          <w:p w14:paraId="5EDD7E3A"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220.852,00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7240692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r>
      <w:tr w:rsidR="00D51A96" w:rsidRPr="00D51A96" w14:paraId="134A2DE8"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051D8B"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5.6.4 FOND ZA POMORSTVO, RIBARSTVO I AKVAKULTURU</w:t>
            </w:r>
          </w:p>
        </w:tc>
        <w:tc>
          <w:tcPr>
            <w:tcW w:w="2551" w:type="dxa"/>
            <w:tcBorders>
              <w:top w:val="nil"/>
              <w:left w:val="nil"/>
              <w:bottom w:val="single" w:sz="4" w:space="0" w:color="auto"/>
              <w:right w:val="single" w:sz="4" w:space="0" w:color="auto"/>
            </w:tcBorders>
            <w:shd w:val="clear" w:color="auto" w:fill="FFFFFF" w:themeFill="background1"/>
            <w:noWrap/>
            <w:vAlign w:val="bottom"/>
            <w:hideMark/>
          </w:tcPr>
          <w:p w14:paraId="194B199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71218342"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2DB55DC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189.941,00</w:t>
            </w:r>
          </w:p>
        </w:tc>
        <w:tc>
          <w:tcPr>
            <w:tcW w:w="1842" w:type="dxa"/>
            <w:tcBorders>
              <w:top w:val="nil"/>
              <w:left w:val="nil"/>
              <w:bottom w:val="single" w:sz="4" w:space="0" w:color="auto"/>
              <w:right w:val="single" w:sz="4" w:space="0" w:color="auto"/>
            </w:tcBorders>
            <w:shd w:val="clear" w:color="auto" w:fill="FFFFFF" w:themeFill="background1"/>
            <w:noWrap/>
            <w:vAlign w:val="bottom"/>
            <w:hideMark/>
          </w:tcPr>
          <w:p w14:paraId="21DC9828"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26C5F4B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r>
      <w:tr w:rsidR="00D51A96" w:rsidRPr="00D51A96" w14:paraId="028AFCC7"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FCFE8D0"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5.7. OSTALI PROGRAMI EU</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06232AA3"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0E27761A"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1AEA707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1.178.911,00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2EE9D888"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3.425.499,00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5C249593"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3.425.499,00</w:t>
            </w:r>
          </w:p>
        </w:tc>
      </w:tr>
      <w:tr w:rsidR="00D51A96" w:rsidRPr="00D51A96" w14:paraId="0D727564"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90FFFA3"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5.7.7 FOND ZA PRAVEDNU TRANZICIJU</w:t>
            </w:r>
          </w:p>
        </w:tc>
        <w:tc>
          <w:tcPr>
            <w:tcW w:w="2551" w:type="dxa"/>
            <w:tcBorders>
              <w:top w:val="nil"/>
              <w:left w:val="nil"/>
              <w:bottom w:val="single" w:sz="4" w:space="0" w:color="auto"/>
              <w:right w:val="single" w:sz="4" w:space="0" w:color="auto"/>
            </w:tcBorders>
            <w:shd w:val="clear" w:color="auto" w:fill="FFFFFF" w:themeFill="background1"/>
            <w:noWrap/>
            <w:vAlign w:val="bottom"/>
            <w:hideMark/>
          </w:tcPr>
          <w:p w14:paraId="65CEE38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4CFBEF03"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780D23A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1.178.911,00</w:t>
            </w:r>
          </w:p>
        </w:tc>
        <w:tc>
          <w:tcPr>
            <w:tcW w:w="1842" w:type="dxa"/>
            <w:tcBorders>
              <w:top w:val="nil"/>
              <w:left w:val="nil"/>
              <w:bottom w:val="single" w:sz="4" w:space="0" w:color="auto"/>
              <w:right w:val="single" w:sz="4" w:space="0" w:color="auto"/>
            </w:tcBorders>
            <w:shd w:val="clear" w:color="auto" w:fill="FFFFFF" w:themeFill="background1"/>
            <w:noWrap/>
            <w:vAlign w:val="bottom"/>
            <w:hideMark/>
          </w:tcPr>
          <w:p w14:paraId="2B1E78A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3.425.499,00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4B08034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3.425.499,00</w:t>
            </w:r>
          </w:p>
        </w:tc>
      </w:tr>
      <w:tr w:rsidR="00D51A96" w:rsidRPr="00D51A96" w14:paraId="4EAE8FA2"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B0E3273"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5.8. INSTRUMENTI EU NOVE GENERACIJE</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6AB25DA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57C00E36"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7DEE041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2.729.538,00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2F1F8AF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68242BB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r>
      <w:tr w:rsidR="00D51A96" w:rsidRPr="00D51A96" w14:paraId="3926A97F"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9C90682"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5.8.1 MEHANIZAM ZA OPORAVAK I OTPORNOST-BESPOVRATNA SREDSTVA</w:t>
            </w:r>
          </w:p>
        </w:tc>
        <w:tc>
          <w:tcPr>
            <w:tcW w:w="2551" w:type="dxa"/>
            <w:tcBorders>
              <w:top w:val="nil"/>
              <w:left w:val="nil"/>
              <w:bottom w:val="single" w:sz="4" w:space="0" w:color="auto"/>
              <w:right w:val="single" w:sz="4" w:space="0" w:color="auto"/>
            </w:tcBorders>
            <w:shd w:val="clear" w:color="auto" w:fill="FFFFFF" w:themeFill="background1"/>
            <w:noWrap/>
            <w:vAlign w:val="bottom"/>
            <w:hideMark/>
          </w:tcPr>
          <w:p w14:paraId="500B55B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5DE4E31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30E8C25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2.729.538,00</w:t>
            </w:r>
          </w:p>
        </w:tc>
        <w:tc>
          <w:tcPr>
            <w:tcW w:w="1842" w:type="dxa"/>
            <w:tcBorders>
              <w:top w:val="nil"/>
              <w:left w:val="nil"/>
              <w:bottom w:val="single" w:sz="4" w:space="0" w:color="auto"/>
              <w:right w:val="single" w:sz="4" w:space="0" w:color="auto"/>
            </w:tcBorders>
            <w:shd w:val="clear" w:color="auto" w:fill="FFFFFF" w:themeFill="background1"/>
            <w:noWrap/>
            <w:vAlign w:val="bottom"/>
            <w:hideMark/>
          </w:tcPr>
          <w:p w14:paraId="6C758842"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73F92C5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r>
      <w:tr w:rsidR="00D51A96" w:rsidRPr="00D51A96" w14:paraId="63131747"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B414747"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5.9. POMOĆI - PRIHODI KORISNIKA - GL 02</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325835FA"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5.856.643,77</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D1B80B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7.430.120,00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23262F4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7.438.608,00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0AF1344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7.468.608,00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626F4E13"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7.438.608,00</w:t>
            </w:r>
          </w:p>
        </w:tc>
      </w:tr>
      <w:tr w:rsidR="00D51A96" w:rsidRPr="00D51A96" w14:paraId="13067964"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E70D99B"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6. DONACIJE</w:t>
            </w:r>
          </w:p>
        </w:tc>
        <w:tc>
          <w:tcPr>
            <w:tcW w:w="2551" w:type="dxa"/>
            <w:tcBorders>
              <w:top w:val="nil"/>
              <w:left w:val="nil"/>
              <w:bottom w:val="single" w:sz="4" w:space="0" w:color="auto"/>
              <w:right w:val="single" w:sz="4" w:space="0" w:color="auto"/>
            </w:tcBorders>
            <w:shd w:val="clear" w:color="auto" w:fill="D9D9D9" w:themeFill="background1" w:themeFillShade="D9"/>
            <w:noWrap/>
            <w:vAlign w:val="bottom"/>
            <w:hideMark/>
          </w:tcPr>
          <w:p w14:paraId="7A58EED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332.829,14</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40CF9EB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336.714,00</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14:paraId="7808F958"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555.884,00</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14:paraId="0B529284"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453.014,00</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79CB9B01"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359.414,00</w:t>
            </w:r>
          </w:p>
        </w:tc>
      </w:tr>
      <w:tr w:rsidR="00D51A96" w:rsidRPr="00D51A96" w14:paraId="3D570735"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A6BA6E6"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6.1. TEKUĆE DONACIJE</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0EEEC0E4"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3.000,00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86A9DB4"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34.526,00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2D30E90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34.000,00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48691F24"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31.000,00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03DC813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31.000,00</w:t>
            </w:r>
          </w:p>
        </w:tc>
      </w:tr>
      <w:tr w:rsidR="00D51A96" w:rsidRPr="00D51A96" w14:paraId="1C0C16EE"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EBC545E"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6.2. 6. KAPITALNE DONACIJE</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29FD8B5E"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84.117,61</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ED85A3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85.556,00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4D0A7568"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411.970,00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2546E6E2"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343.600,00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2C14263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250.000,00</w:t>
            </w:r>
          </w:p>
        </w:tc>
      </w:tr>
      <w:tr w:rsidR="00D51A96" w:rsidRPr="00D51A96" w14:paraId="00176497"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6D86C59"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6.9. 6.DONACIJE - PRIHODI KORISNIKA</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07C15B8A"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245.711,53</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1FE1825E"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216.632,00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295323B2"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109.914,00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758D2B71"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78.414,00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43C88EB4"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78.414,00</w:t>
            </w:r>
          </w:p>
        </w:tc>
      </w:tr>
      <w:tr w:rsidR="00D51A96" w:rsidRPr="00D51A96" w14:paraId="2E62402D"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C7A9620"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7. PRIHODI OD NEFINANCIJSKE IMOVINE</w:t>
            </w:r>
          </w:p>
        </w:tc>
        <w:tc>
          <w:tcPr>
            <w:tcW w:w="2551" w:type="dxa"/>
            <w:tcBorders>
              <w:top w:val="nil"/>
              <w:left w:val="nil"/>
              <w:bottom w:val="single" w:sz="4" w:space="0" w:color="auto"/>
              <w:right w:val="single" w:sz="4" w:space="0" w:color="auto"/>
            </w:tcBorders>
            <w:shd w:val="clear" w:color="auto" w:fill="D9D9D9" w:themeFill="background1" w:themeFillShade="D9"/>
            <w:noWrap/>
            <w:vAlign w:val="bottom"/>
            <w:hideMark/>
          </w:tcPr>
          <w:p w14:paraId="25DE15F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32.245,16</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53FE02D1"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172.859,00</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14:paraId="52BEF473"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773.640,00</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14:paraId="02B4C888"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741.550,00</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6C7DBA5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1.262.450,00</w:t>
            </w:r>
          </w:p>
        </w:tc>
      </w:tr>
      <w:tr w:rsidR="00D51A96" w:rsidRPr="00D51A96" w14:paraId="21AFE902"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A44BB1E"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7.1. 7.PRIHODI OD NEFINANCIJSKE IMOVINE</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09CB2D4B"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17.057,76</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52953CF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152.448,00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425165DD"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759.290,00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47BDB2B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727.200,00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537DF1BE"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1.248.100,00</w:t>
            </w:r>
          </w:p>
        </w:tc>
      </w:tr>
      <w:tr w:rsidR="00D51A96" w:rsidRPr="00D51A96" w14:paraId="030BFD87"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48AA32D"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7.3. 7.PRIHODI OD NAKNADA ŠTETA S OSN.OSIGUR.</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05A2F10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850,21</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57067BBA"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2.650,00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2EC58003"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2.650,00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69CCCD14"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2.650,00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70E457D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2.650,00</w:t>
            </w:r>
          </w:p>
        </w:tc>
      </w:tr>
      <w:tr w:rsidR="00D51A96" w:rsidRPr="00D51A96" w14:paraId="2BD52BA5"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E09CCBA"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lastRenderedPageBreak/>
              <w:t>Izvor 7.9. 7.PRIHODI OD NAKNADA ŠTETA S OSN.OSIGUR.-PRIH.KOR.</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58FFED9D"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14.337,19</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6D4B7C1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17.761,00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03E5942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11.700,00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1972067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11.700,00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466F030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11.700,00</w:t>
            </w:r>
          </w:p>
        </w:tc>
      </w:tr>
      <w:tr w:rsidR="00D51A96" w:rsidRPr="00D51A96" w14:paraId="0D88183F"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BF82093"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8. NAMJENSKI PRIMICI OD ZADUŽIVANJA</w:t>
            </w:r>
          </w:p>
        </w:tc>
        <w:tc>
          <w:tcPr>
            <w:tcW w:w="2551" w:type="dxa"/>
            <w:tcBorders>
              <w:top w:val="nil"/>
              <w:left w:val="nil"/>
              <w:bottom w:val="single" w:sz="4" w:space="0" w:color="auto"/>
              <w:right w:val="single" w:sz="4" w:space="0" w:color="auto"/>
            </w:tcBorders>
            <w:shd w:val="clear" w:color="auto" w:fill="D9D9D9" w:themeFill="background1" w:themeFillShade="D9"/>
            <w:noWrap/>
            <w:vAlign w:val="bottom"/>
            <w:hideMark/>
          </w:tcPr>
          <w:p w14:paraId="690673C1"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3793907A"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1.668.000,00</w:t>
            </w:r>
          </w:p>
        </w:tc>
        <w:tc>
          <w:tcPr>
            <w:tcW w:w="1560" w:type="dxa"/>
            <w:tcBorders>
              <w:top w:val="nil"/>
              <w:left w:val="nil"/>
              <w:bottom w:val="single" w:sz="4" w:space="0" w:color="auto"/>
              <w:right w:val="single" w:sz="4" w:space="0" w:color="auto"/>
            </w:tcBorders>
            <w:shd w:val="clear" w:color="auto" w:fill="D9D9D9" w:themeFill="background1" w:themeFillShade="D9"/>
            <w:noWrap/>
            <w:vAlign w:val="bottom"/>
            <w:hideMark/>
          </w:tcPr>
          <w:p w14:paraId="331A583C"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756.352,00</w:t>
            </w:r>
          </w:p>
        </w:tc>
        <w:tc>
          <w:tcPr>
            <w:tcW w:w="1842" w:type="dxa"/>
            <w:tcBorders>
              <w:top w:val="nil"/>
              <w:left w:val="nil"/>
              <w:bottom w:val="single" w:sz="4" w:space="0" w:color="auto"/>
              <w:right w:val="single" w:sz="4" w:space="0" w:color="auto"/>
            </w:tcBorders>
            <w:shd w:val="clear" w:color="auto" w:fill="D9D9D9" w:themeFill="background1" w:themeFillShade="D9"/>
            <w:noWrap/>
            <w:vAlign w:val="bottom"/>
            <w:hideMark/>
          </w:tcPr>
          <w:p w14:paraId="14B7CD51"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6A4C55E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r>
      <w:tr w:rsidR="00D51A96" w:rsidRPr="00D51A96" w14:paraId="08CABC88"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916EB80"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8.1. NAMJENSKI PRIMICI OD ZADUŽIVANJA</w:t>
            </w:r>
          </w:p>
        </w:tc>
        <w:tc>
          <w:tcPr>
            <w:tcW w:w="2551" w:type="dxa"/>
            <w:tcBorders>
              <w:top w:val="nil"/>
              <w:left w:val="nil"/>
              <w:bottom w:val="single" w:sz="4" w:space="0" w:color="auto"/>
              <w:right w:val="single" w:sz="4" w:space="0" w:color="auto"/>
            </w:tcBorders>
            <w:shd w:val="clear" w:color="auto" w:fill="F2F2F2" w:themeFill="background1" w:themeFillShade="F2"/>
            <w:noWrap/>
            <w:vAlign w:val="bottom"/>
            <w:hideMark/>
          </w:tcPr>
          <w:p w14:paraId="3F55535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476AC8CF"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1.668.000,00</w:t>
            </w:r>
          </w:p>
        </w:tc>
        <w:tc>
          <w:tcPr>
            <w:tcW w:w="1560" w:type="dxa"/>
            <w:tcBorders>
              <w:top w:val="nil"/>
              <w:left w:val="nil"/>
              <w:bottom w:val="single" w:sz="4" w:space="0" w:color="auto"/>
              <w:right w:val="single" w:sz="4" w:space="0" w:color="auto"/>
            </w:tcBorders>
            <w:shd w:val="clear" w:color="auto" w:fill="F2F2F2" w:themeFill="background1" w:themeFillShade="F2"/>
            <w:noWrap/>
            <w:vAlign w:val="bottom"/>
            <w:hideMark/>
          </w:tcPr>
          <w:p w14:paraId="66A67A60"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756.352,00</w:t>
            </w:r>
          </w:p>
        </w:tc>
        <w:tc>
          <w:tcPr>
            <w:tcW w:w="1842" w:type="dxa"/>
            <w:tcBorders>
              <w:top w:val="nil"/>
              <w:left w:val="nil"/>
              <w:bottom w:val="single" w:sz="4" w:space="0" w:color="auto"/>
              <w:right w:val="single" w:sz="4" w:space="0" w:color="auto"/>
            </w:tcBorders>
            <w:shd w:val="clear" w:color="auto" w:fill="F2F2F2" w:themeFill="background1" w:themeFillShade="F2"/>
            <w:noWrap/>
            <w:vAlign w:val="bottom"/>
            <w:hideMark/>
          </w:tcPr>
          <w:p w14:paraId="1BB1922A"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06410E35"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r>
      <w:tr w:rsidR="00D51A96" w:rsidRPr="00D51A96" w14:paraId="7C2969E6" w14:textId="77777777" w:rsidTr="00180934">
        <w:trPr>
          <w:trHeight w:val="264"/>
        </w:trPr>
        <w:tc>
          <w:tcPr>
            <w:tcW w:w="538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AF6680" w14:textId="77777777" w:rsidR="00D51A96" w:rsidRPr="00D51A96" w:rsidRDefault="00D51A96" w:rsidP="00D51A96">
            <w:pPr>
              <w:spacing w:after="0" w:line="240" w:lineRule="auto"/>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Izvor 8.1.001    8.NAMJENSKI PRIMICI OD ZADUŽIVANJA</w:t>
            </w:r>
          </w:p>
        </w:tc>
        <w:tc>
          <w:tcPr>
            <w:tcW w:w="2551" w:type="dxa"/>
            <w:tcBorders>
              <w:top w:val="nil"/>
              <w:left w:val="nil"/>
              <w:bottom w:val="single" w:sz="4" w:space="0" w:color="auto"/>
              <w:right w:val="single" w:sz="4" w:space="0" w:color="auto"/>
            </w:tcBorders>
            <w:shd w:val="clear" w:color="auto" w:fill="FFFFFF" w:themeFill="background1"/>
            <w:noWrap/>
            <w:vAlign w:val="bottom"/>
            <w:hideMark/>
          </w:tcPr>
          <w:p w14:paraId="37FC2613"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5F4D7E1E"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1.668.000,00</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3AEC2F39"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756.352,00</w:t>
            </w:r>
          </w:p>
        </w:tc>
        <w:tc>
          <w:tcPr>
            <w:tcW w:w="1842" w:type="dxa"/>
            <w:tcBorders>
              <w:top w:val="nil"/>
              <w:left w:val="nil"/>
              <w:bottom w:val="single" w:sz="4" w:space="0" w:color="auto"/>
              <w:right w:val="single" w:sz="4" w:space="0" w:color="auto"/>
            </w:tcBorders>
            <w:shd w:val="clear" w:color="auto" w:fill="FFFFFF" w:themeFill="background1"/>
            <w:noWrap/>
            <w:vAlign w:val="bottom"/>
            <w:hideMark/>
          </w:tcPr>
          <w:p w14:paraId="11DC6DE2"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50703837" w14:textId="77777777" w:rsidR="00D51A96" w:rsidRPr="00D51A96" w:rsidRDefault="00D51A96" w:rsidP="00D51A96">
            <w:pPr>
              <w:spacing w:after="0" w:line="240" w:lineRule="auto"/>
              <w:jc w:val="right"/>
              <w:rPr>
                <w:rFonts w:ascii="Arial" w:eastAsia="Times New Roman" w:hAnsi="Arial" w:cs="Arial"/>
                <w:b/>
                <w:bCs/>
                <w:color w:val="000000"/>
                <w:sz w:val="20"/>
                <w:szCs w:val="20"/>
                <w:lang w:eastAsia="hr-HR"/>
              </w:rPr>
            </w:pPr>
            <w:r w:rsidRPr="00D51A96">
              <w:rPr>
                <w:rFonts w:ascii="Arial" w:eastAsia="Times New Roman" w:hAnsi="Arial" w:cs="Arial"/>
                <w:b/>
                <w:bCs/>
                <w:color w:val="000000"/>
                <w:sz w:val="20"/>
                <w:szCs w:val="20"/>
                <w:lang w:eastAsia="hr-HR"/>
              </w:rPr>
              <w:t>0,00</w:t>
            </w:r>
          </w:p>
        </w:tc>
      </w:tr>
    </w:tbl>
    <w:p w14:paraId="689B7E75" w14:textId="77777777" w:rsidR="00D349F5" w:rsidRPr="00F93BA4" w:rsidRDefault="00D349F5" w:rsidP="00CD5295">
      <w:pPr>
        <w:spacing w:after="0" w:line="240" w:lineRule="auto"/>
        <w:rPr>
          <w:rFonts w:ascii="Arial" w:eastAsia="Times New Roman" w:hAnsi="Arial" w:cs="Arial"/>
          <w:b/>
          <w:bCs/>
          <w:sz w:val="22"/>
          <w:lang w:eastAsia="hr-HR"/>
        </w:rPr>
      </w:pPr>
    </w:p>
    <w:p w14:paraId="68E25D18" w14:textId="77777777" w:rsidR="00D349F5" w:rsidRPr="00F93BA4" w:rsidRDefault="00D349F5" w:rsidP="00CD5295">
      <w:pPr>
        <w:spacing w:after="0" w:line="240" w:lineRule="auto"/>
        <w:rPr>
          <w:rFonts w:ascii="Arial" w:eastAsia="Times New Roman" w:hAnsi="Arial" w:cs="Arial"/>
          <w:b/>
          <w:bCs/>
          <w:sz w:val="22"/>
          <w:lang w:eastAsia="hr-HR"/>
        </w:rPr>
      </w:pPr>
    </w:p>
    <w:p w14:paraId="3FB028FD" w14:textId="77777777" w:rsidR="00D349F5" w:rsidRPr="00F93BA4" w:rsidRDefault="00D349F5" w:rsidP="00CD5295">
      <w:pPr>
        <w:spacing w:after="0" w:line="240" w:lineRule="auto"/>
        <w:rPr>
          <w:rFonts w:ascii="Arial" w:eastAsia="Times New Roman" w:hAnsi="Arial" w:cs="Arial"/>
          <w:b/>
          <w:bCs/>
          <w:sz w:val="22"/>
          <w:lang w:eastAsia="hr-HR"/>
        </w:rPr>
      </w:pPr>
    </w:p>
    <w:p w14:paraId="6AD44865" w14:textId="77777777" w:rsidR="00D349F5" w:rsidRPr="00F93BA4" w:rsidRDefault="00D349F5" w:rsidP="00CD5295">
      <w:pPr>
        <w:spacing w:after="0" w:line="240" w:lineRule="auto"/>
        <w:rPr>
          <w:rFonts w:ascii="Arial" w:eastAsia="Times New Roman" w:hAnsi="Arial" w:cs="Arial"/>
          <w:b/>
          <w:bCs/>
          <w:sz w:val="22"/>
          <w:lang w:eastAsia="hr-HR"/>
        </w:rPr>
      </w:pPr>
    </w:p>
    <w:p w14:paraId="72D22A50" w14:textId="77777777" w:rsidR="00D349F5" w:rsidRPr="00F93BA4" w:rsidRDefault="00D349F5" w:rsidP="00CD5295">
      <w:pPr>
        <w:spacing w:after="0" w:line="240" w:lineRule="auto"/>
        <w:rPr>
          <w:rFonts w:ascii="Arial" w:eastAsia="Times New Roman" w:hAnsi="Arial" w:cs="Arial"/>
          <w:b/>
          <w:bCs/>
          <w:sz w:val="22"/>
          <w:lang w:eastAsia="hr-HR"/>
        </w:rPr>
      </w:pPr>
    </w:p>
    <w:p w14:paraId="4D59757C" w14:textId="77777777" w:rsidR="00D349F5" w:rsidRPr="00F93BA4" w:rsidRDefault="00D349F5" w:rsidP="00CD5295">
      <w:pPr>
        <w:spacing w:after="0" w:line="240" w:lineRule="auto"/>
        <w:rPr>
          <w:rFonts w:ascii="Arial" w:eastAsia="Times New Roman" w:hAnsi="Arial" w:cs="Arial"/>
          <w:b/>
          <w:bCs/>
          <w:sz w:val="22"/>
          <w:lang w:eastAsia="hr-HR"/>
        </w:rPr>
      </w:pPr>
    </w:p>
    <w:p w14:paraId="345D28AD" w14:textId="77777777" w:rsidR="00D349F5" w:rsidRPr="00F93BA4" w:rsidRDefault="00D349F5" w:rsidP="00CD5295">
      <w:pPr>
        <w:spacing w:after="0" w:line="240" w:lineRule="auto"/>
        <w:rPr>
          <w:rFonts w:ascii="Arial" w:eastAsia="Times New Roman" w:hAnsi="Arial" w:cs="Arial"/>
          <w:b/>
          <w:bCs/>
          <w:sz w:val="22"/>
          <w:lang w:eastAsia="hr-HR"/>
        </w:rPr>
      </w:pPr>
    </w:p>
    <w:p w14:paraId="7575C5CC" w14:textId="77777777" w:rsidR="00D349F5" w:rsidRPr="00F93BA4" w:rsidRDefault="00D349F5" w:rsidP="00CD5295">
      <w:pPr>
        <w:spacing w:after="0" w:line="240" w:lineRule="auto"/>
        <w:rPr>
          <w:rFonts w:ascii="Arial" w:eastAsia="Times New Roman" w:hAnsi="Arial" w:cs="Arial"/>
          <w:b/>
          <w:bCs/>
          <w:sz w:val="22"/>
          <w:lang w:eastAsia="hr-HR"/>
        </w:rPr>
      </w:pPr>
    </w:p>
    <w:p w14:paraId="158AA7F4" w14:textId="77777777" w:rsidR="00D349F5" w:rsidRPr="00F93BA4" w:rsidRDefault="00D349F5" w:rsidP="00CD5295">
      <w:pPr>
        <w:spacing w:after="0" w:line="240" w:lineRule="auto"/>
        <w:rPr>
          <w:rFonts w:ascii="Arial" w:eastAsia="Times New Roman" w:hAnsi="Arial" w:cs="Arial"/>
          <w:b/>
          <w:bCs/>
          <w:sz w:val="22"/>
          <w:lang w:eastAsia="hr-HR"/>
        </w:rPr>
      </w:pPr>
    </w:p>
    <w:p w14:paraId="2F422086" w14:textId="77777777" w:rsidR="00D349F5" w:rsidRPr="00F93BA4" w:rsidRDefault="00D349F5" w:rsidP="00CD5295">
      <w:pPr>
        <w:spacing w:after="0" w:line="240" w:lineRule="auto"/>
        <w:rPr>
          <w:rFonts w:ascii="Arial" w:eastAsia="Times New Roman" w:hAnsi="Arial" w:cs="Arial"/>
          <w:b/>
          <w:bCs/>
          <w:sz w:val="22"/>
          <w:lang w:eastAsia="hr-HR"/>
        </w:rPr>
      </w:pPr>
    </w:p>
    <w:p w14:paraId="25413E23" w14:textId="77777777" w:rsidR="00D349F5" w:rsidRPr="00F93BA4" w:rsidRDefault="00D349F5" w:rsidP="00CD5295">
      <w:pPr>
        <w:spacing w:after="0" w:line="240" w:lineRule="auto"/>
        <w:rPr>
          <w:rFonts w:ascii="Arial" w:eastAsia="Times New Roman" w:hAnsi="Arial" w:cs="Arial"/>
          <w:b/>
          <w:bCs/>
          <w:sz w:val="22"/>
          <w:lang w:eastAsia="hr-HR"/>
        </w:rPr>
      </w:pPr>
    </w:p>
    <w:p w14:paraId="4BDD2F6C" w14:textId="77777777" w:rsidR="00D349F5" w:rsidRPr="00F93BA4" w:rsidRDefault="00D349F5" w:rsidP="00CD5295">
      <w:pPr>
        <w:spacing w:after="0" w:line="240" w:lineRule="auto"/>
        <w:rPr>
          <w:rFonts w:ascii="Arial" w:eastAsia="Times New Roman" w:hAnsi="Arial" w:cs="Arial"/>
          <w:b/>
          <w:bCs/>
          <w:sz w:val="22"/>
          <w:lang w:eastAsia="hr-HR"/>
        </w:rPr>
      </w:pPr>
    </w:p>
    <w:p w14:paraId="1202A1B0" w14:textId="77777777" w:rsidR="00D349F5" w:rsidRPr="00F93BA4" w:rsidRDefault="00D349F5" w:rsidP="00CD5295">
      <w:pPr>
        <w:spacing w:after="0" w:line="240" w:lineRule="auto"/>
        <w:rPr>
          <w:rFonts w:ascii="Arial" w:eastAsia="Times New Roman" w:hAnsi="Arial" w:cs="Arial"/>
          <w:b/>
          <w:bCs/>
          <w:sz w:val="22"/>
          <w:lang w:eastAsia="hr-HR"/>
        </w:rPr>
      </w:pPr>
    </w:p>
    <w:p w14:paraId="7BB465A8" w14:textId="77777777" w:rsidR="00D349F5" w:rsidRDefault="00D349F5" w:rsidP="00CD5295">
      <w:pPr>
        <w:spacing w:after="0" w:line="240" w:lineRule="auto"/>
        <w:rPr>
          <w:rFonts w:ascii="Arial" w:eastAsia="Times New Roman" w:hAnsi="Arial" w:cs="Arial"/>
          <w:b/>
          <w:bCs/>
          <w:sz w:val="22"/>
          <w:lang w:eastAsia="hr-HR"/>
        </w:rPr>
      </w:pPr>
    </w:p>
    <w:p w14:paraId="237EA0D4" w14:textId="77777777" w:rsidR="00FA1D91" w:rsidRDefault="00FA1D91" w:rsidP="00CD5295">
      <w:pPr>
        <w:spacing w:after="0" w:line="240" w:lineRule="auto"/>
        <w:rPr>
          <w:rFonts w:ascii="Arial" w:eastAsia="Times New Roman" w:hAnsi="Arial" w:cs="Arial"/>
          <w:b/>
          <w:bCs/>
          <w:sz w:val="22"/>
          <w:lang w:eastAsia="hr-HR"/>
        </w:rPr>
      </w:pPr>
    </w:p>
    <w:p w14:paraId="4ED0E960" w14:textId="77777777" w:rsidR="00FA1D91" w:rsidRDefault="00FA1D91" w:rsidP="00CD5295">
      <w:pPr>
        <w:spacing w:after="0" w:line="240" w:lineRule="auto"/>
        <w:rPr>
          <w:rFonts w:ascii="Arial" w:eastAsia="Times New Roman" w:hAnsi="Arial" w:cs="Arial"/>
          <w:b/>
          <w:bCs/>
          <w:sz w:val="22"/>
          <w:lang w:eastAsia="hr-HR"/>
        </w:rPr>
      </w:pPr>
    </w:p>
    <w:p w14:paraId="758DA94D" w14:textId="77777777" w:rsidR="00FA1D91" w:rsidRDefault="00FA1D91" w:rsidP="00CD5295">
      <w:pPr>
        <w:spacing w:after="0" w:line="240" w:lineRule="auto"/>
        <w:rPr>
          <w:rFonts w:ascii="Arial" w:eastAsia="Times New Roman" w:hAnsi="Arial" w:cs="Arial"/>
          <w:b/>
          <w:bCs/>
          <w:sz w:val="22"/>
          <w:lang w:eastAsia="hr-HR"/>
        </w:rPr>
      </w:pPr>
    </w:p>
    <w:p w14:paraId="1169D83C" w14:textId="77777777" w:rsidR="00FA1D91" w:rsidRDefault="00FA1D91" w:rsidP="00CD5295">
      <w:pPr>
        <w:spacing w:after="0" w:line="240" w:lineRule="auto"/>
        <w:rPr>
          <w:rFonts w:ascii="Arial" w:eastAsia="Times New Roman" w:hAnsi="Arial" w:cs="Arial"/>
          <w:b/>
          <w:bCs/>
          <w:sz w:val="22"/>
          <w:lang w:eastAsia="hr-HR"/>
        </w:rPr>
      </w:pPr>
    </w:p>
    <w:p w14:paraId="23A8CA67" w14:textId="77777777" w:rsidR="00FA1D91" w:rsidRDefault="00FA1D91" w:rsidP="00CD5295">
      <w:pPr>
        <w:spacing w:after="0" w:line="240" w:lineRule="auto"/>
        <w:rPr>
          <w:rFonts w:ascii="Arial" w:eastAsia="Times New Roman" w:hAnsi="Arial" w:cs="Arial"/>
          <w:b/>
          <w:bCs/>
          <w:sz w:val="22"/>
          <w:lang w:eastAsia="hr-HR"/>
        </w:rPr>
      </w:pPr>
    </w:p>
    <w:p w14:paraId="7977392C" w14:textId="77777777" w:rsidR="00FA1D91" w:rsidRDefault="00FA1D91" w:rsidP="00CD5295">
      <w:pPr>
        <w:spacing w:after="0" w:line="240" w:lineRule="auto"/>
        <w:rPr>
          <w:rFonts w:ascii="Arial" w:eastAsia="Times New Roman" w:hAnsi="Arial" w:cs="Arial"/>
          <w:b/>
          <w:bCs/>
          <w:sz w:val="22"/>
          <w:lang w:eastAsia="hr-HR"/>
        </w:rPr>
      </w:pPr>
    </w:p>
    <w:p w14:paraId="43002CF1" w14:textId="77777777" w:rsidR="00FA1D91" w:rsidRDefault="00FA1D91" w:rsidP="00CD5295">
      <w:pPr>
        <w:spacing w:after="0" w:line="240" w:lineRule="auto"/>
        <w:rPr>
          <w:rFonts w:ascii="Arial" w:eastAsia="Times New Roman" w:hAnsi="Arial" w:cs="Arial"/>
          <w:b/>
          <w:bCs/>
          <w:sz w:val="22"/>
          <w:lang w:eastAsia="hr-HR"/>
        </w:rPr>
      </w:pPr>
    </w:p>
    <w:p w14:paraId="51648708" w14:textId="77777777" w:rsidR="00FA1D91" w:rsidRDefault="00FA1D91" w:rsidP="00CD5295">
      <w:pPr>
        <w:spacing w:after="0" w:line="240" w:lineRule="auto"/>
        <w:rPr>
          <w:rFonts w:ascii="Arial" w:eastAsia="Times New Roman" w:hAnsi="Arial" w:cs="Arial"/>
          <w:b/>
          <w:bCs/>
          <w:sz w:val="22"/>
          <w:lang w:eastAsia="hr-HR"/>
        </w:rPr>
      </w:pPr>
    </w:p>
    <w:p w14:paraId="5FE3B231" w14:textId="77777777" w:rsidR="00FA1D91" w:rsidRDefault="00FA1D91" w:rsidP="00CD5295">
      <w:pPr>
        <w:spacing w:after="0" w:line="240" w:lineRule="auto"/>
        <w:rPr>
          <w:rFonts w:ascii="Arial" w:eastAsia="Times New Roman" w:hAnsi="Arial" w:cs="Arial"/>
          <w:b/>
          <w:bCs/>
          <w:sz w:val="22"/>
          <w:lang w:eastAsia="hr-HR"/>
        </w:rPr>
      </w:pPr>
    </w:p>
    <w:p w14:paraId="25D792E3" w14:textId="77777777" w:rsidR="00FA1D91" w:rsidRPr="00F93BA4" w:rsidRDefault="00FA1D91" w:rsidP="00CD5295">
      <w:pPr>
        <w:spacing w:after="0" w:line="240" w:lineRule="auto"/>
        <w:rPr>
          <w:rFonts w:ascii="Arial" w:eastAsia="Times New Roman" w:hAnsi="Arial" w:cs="Arial"/>
          <w:b/>
          <w:bCs/>
          <w:sz w:val="22"/>
          <w:lang w:eastAsia="hr-HR"/>
        </w:rPr>
      </w:pPr>
    </w:p>
    <w:p w14:paraId="4ABFCD99" w14:textId="77777777" w:rsidR="00D349F5" w:rsidRPr="00F93BA4" w:rsidRDefault="00D349F5" w:rsidP="00CD5295">
      <w:pPr>
        <w:spacing w:after="0" w:line="240" w:lineRule="auto"/>
        <w:rPr>
          <w:rFonts w:ascii="Arial" w:eastAsia="Times New Roman" w:hAnsi="Arial" w:cs="Arial"/>
          <w:b/>
          <w:bCs/>
          <w:sz w:val="22"/>
          <w:lang w:eastAsia="hr-HR"/>
        </w:rPr>
      </w:pPr>
    </w:p>
    <w:p w14:paraId="057496F4" w14:textId="77777777" w:rsidR="00D349F5" w:rsidRPr="00F93BA4" w:rsidRDefault="00D349F5" w:rsidP="00CD5295">
      <w:pPr>
        <w:spacing w:after="0" w:line="240" w:lineRule="auto"/>
        <w:rPr>
          <w:rFonts w:ascii="Arial" w:eastAsia="Times New Roman" w:hAnsi="Arial" w:cs="Arial"/>
          <w:b/>
          <w:bCs/>
          <w:sz w:val="22"/>
          <w:lang w:eastAsia="hr-HR"/>
        </w:rPr>
      </w:pPr>
    </w:p>
    <w:p w14:paraId="0FB5FD53" w14:textId="77777777" w:rsidR="00D349F5" w:rsidRPr="00F93BA4" w:rsidRDefault="00D349F5" w:rsidP="00CD5295">
      <w:pPr>
        <w:spacing w:after="0" w:line="240" w:lineRule="auto"/>
        <w:rPr>
          <w:rFonts w:ascii="Arial" w:eastAsia="Times New Roman" w:hAnsi="Arial" w:cs="Arial"/>
          <w:b/>
          <w:bCs/>
          <w:sz w:val="22"/>
          <w:lang w:eastAsia="hr-HR"/>
        </w:rPr>
      </w:pPr>
    </w:p>
    <w:p w14:paraId="266408C9" w14:textId="77777777" w:rsidR="00D349F5" w:rsidRPr="00F93BA4" w:rsidRDefault="00D349F5" w:rsidP="00CD5295">
      <w:pPr>
        <w:spacing w:after="0" w:line="240" w:lineRule="auto"/>
        <w:rPr>
          <w:rFonts w:ascii="Arial" w:eastAsia="Times New Roman" w:hAnsi="Arial" w:cs="Arial"/>
          <w:b/>
          <w:bCs/>
          <w:sz w:val="22"/>
          <w:lang w:eastAsia="hr-HR"/>
        </w:rPr>
      </w:pPr>
    </w:p>
    <w:p w14:paraId="50B8CD58" w14:textId="77777777" w:rsidR="00D349F5" w:rsidRPr="00F93BA4" w:rsidRDefault="00D349F5" w:rsidP="00CD5295">
      <w:pPr>
        <w:spacing w:after="0" w:line="240" w:lineRule="auto"/>
        <w:rPr>
          <w:rFonts w:ascii="Arial" w:eastAsia="Times New Roman" w:hAnsi="Arial" w:cs="Arial"/>
          <w:b/>
          <w:bCs/>
          <w:sz w:val="22"/>
          <w:lang w:eastAsia="hr-HR"/>
        </w:rPr>
      </w:pPr>
    </w:p>
    <w:p w14:paraId="113A1C6E" w14:textId="77777777" w:rsidR="009A0CBB" w:rsidRDefault="009A0CBB" w:rsidP="00CD5295">
      <w:pPr>
        <w:spacing w:after="0" w:line="240" w:lineRule="auto"/>
        <w:rPr>
          <w:rFonts w:ascii="Arial" w:eastAsia="Times New Roman" w:hAnsi="Arial" w:cs="Arial"/>
          <w:b/>
          <w:bCs/>
          <w:sz w:val="22"/>
          <w:lang w:eastAsia="hr-HR"/>
        </w:rPr>
      </w:pPr>
    </w:p>
    <w:p w14:paraId="07019063" w14:textId="7657613B" w:rsidR="00CD5295" w:rsidRPr="009A0CBB" w:rsidRDefault="00CD5295" w:rsidP="00CD5295">
      <w:pPr>
        <w:spacing w:after="0" w:line="240" w:lineRule="auto"/>
        <w:rPr>
          <w:rFonts w:ascii="Arial" w:eastAsia="Times New Roman" w:hAnsi="Arial" w:cs="Arial"/>
          <w:b/>
          <w:bCs/>
          <w:sz w:val="16"/>
          <w:szCs w:val="16"/>
          <w:lang w:eastAsia="hr-HR"/>
        </w:rPr>
      </w:pPr>
      <w:r w:rsidRPr="009A0CBB">
        <w:rPr>
          <w:rFonts w:ascii="Arial" w:eastAsia="Times New Roman" w:hAnsi="Arial" w:cs="Arial"/>
          <w:b/>
          <w:bCs/>
          <w:sz w:val="16"/>
          <w:szCs w:val="16"/>
          <w:lang w:eastAsia="hr-HR"/>
        </w:rPr>
        <w:t>GRAD LABIN</w:t>
      </w:r>
    </w:p>
    <w:p w14:paraId="620CDB9D" w14:textId="77777777" w:rsidR="00CD5295" w:rsidRPr="009A0CBB" w:rsidRDefault="00CD5295" w:rsidP="00CD5295">
      <w:pPr>
        <w:spacing w:after="0" w:line="240" w:lineRule="auto"/>
        <w:rPr>
          <w:rFonts w:ascii="Arial" w:eastAsia="Times New Roman" w:hAnsi="Arial" w:cs="Arial"/>
          <w:b/>
          <w:bCs/>
          <w:sz w:val="16"/>
          <w:szCs w:val="16"/>
          <w:lang w:eastAsia="hr-HR"/>
        </w:rPr>
      </w:pPr>
      <w:r w:rsidRPr="009A0CBB">
        <w:rPr>
          <w:rFonts w:ascii="Arial" w:eastAsia="Times New Roman" w:hAnsi="Arial" w:cs="Arial"/>
          <w:b/>
          <w:bCs/>
          <w:sz w:val="16"/>
          <w:szCs w:val="16"/>
          <w:lang w:eastAsia="hr-HR"/>
        </w:rPr>
        <w:t>TITOV TRG 11</w:t>
      </w:r>
    </w:p>
    <w:p w14:paraId="2251F1F9" w14:textId="77777777" w:rsidR="00CD5295" w:rsidRPr="009A0CBB" w:rsidRDefault="00CD5295" w:rsidP="00CD5295">
      <w:pPr>
        <w:spacing w:after="0"/>
        <w:rPr>
          <w:rFonts w:ascii="Arial" w:eastAsia="Times New Roman" w:hAnsi="Arial" w:cs="Arial"/>
          <w:b/>
          <w:bCs/>
          <w:sz w:val="16"/>
          <w:szCs w:val="16"/>
          <w:lang w:eastAsia="hr-HR"/>
        </w:rPr>
      </w:pPr>
      <w:r w:rsidRPr="009A0CBB">
        <w:rPr>
          <w:rFonts w:ascii="Arial" w:eastAsia="Times New Roman" w:hAnsi="Arial" w:cs="Arial"/>
          <w:b/>
          <w:bCs/>
          <w:sz w:val="16"/>
          <w:szCs w:val="16"/>
          <w:lang w:eastAsia="hr-HR"/>
        </w:rPr>
        <w:t>LABIN 52220</w:t>
      </w:r>
    </w:p>
    <w:p w14:paraId="3CBCB26D" w14:textId="77777777" w:rsidR="00CD5295" w:rsidRPr="009A0CBB" w:rsidRDefault="00CD5295" w:rsidP="00CD5295">
      <w:pPr>
        <w:spacing w:after="0" w:line="240" w:lineRule="auto"/>
        <w:rPr>
          <w:rFonts w:ascii="Arial" w:eastAsia="Times New Roman" w:hAnsi="Arial" w:cs="Arial"/>
          <w:b/>
          <w:bCs/>
          <w:sz w:val="16"/>
          <w:szCs w:val="16"/>
          <w:lang w:eastAsia="hr-HR"/>
        </w:rPr>
      </w:pPr>
      <w:r w:rsidRPr="009A0CBB">
        <w:rPr>
          <w:rFonts w:ascii="Arial" w:eastAsia="Times New Roman" w:hAnsi="Arial" w:cs="Arial"/>
          <w:b/>
          <w:bCs/>
          <w:sz w:val="16"/>
          <w:szCs w:val="16"/>
          <w:lang w:eastAsia="hr-HR"/>
        </w:rPr>
        <w:t>OIB: 19041331726</w:t>
      </w:r>
    </w:p>
    <w:p w14:paraId="6D324F91" w14:textId="77777777" w:rsidR="005D0E96" w:rsidRPr="00F93BA4" w:rsidRDefault="005D0E96" w:rsidP="008D4EB3">
      <w:pPr>
        <w:pStyle w:val="Odlomakpopisa"/>
        <w:ind w:left="1080"/>
        <w:jc w:val="center"/>
        <w:rPr>
          <w:rFonts w:ascii="Arial" w:hAnsi="Arial" w:cs="Arial"/>
          <w:b/>
          <w:bCs/>
        </w:rPr>
      </w:pPr>
    </w:p>
    <w:p w14:paraId="1C43AE6E" w14:textId="5CABF4E6" w:rsidR="00954AEA" w:rsidRPr="00F93BA4" w:rsidRDefault="00961CF0" w:rsidP="005D0E96">
      <w:pPr>
        <w:pStyle w:val="Odlomakpopisa"/>
        <w:ind w:left="1080"/>
        <w:jc w:val="center"/>
        <w:rPr>
          <w:rFonts w:ascii="Arial" w:hAnsi="Arial" w:cs="Arial"/>
          <w:b/>
          <w:bCs/>
        </w:rPr>
      </w:pPr>
      <w:r w:rsidRPr="00F93BA4">
        <w:rPr>
          <w:rFonts w:ascii="Arial" w:hAnsi="Arial" w:cs="Arial"/>
          <w:b/>
          <w:bCs/>
        </w:rPr>
        <w:t xml:space="preserve">1.1.3. </w:t>
      </w:r>
      <w:r w:rsidR="00F333CB" w:rsidRPr="00F93BA4">
        <w:rPr>
          <w:rFonts w:ascii="Arial" w:hAnsi="Arial" w:cs="Arial"/>
          <w:b/>
          <w:bCs/>
        </w:rPr>
        <w:t xml:space="preserve">RASHODI PREMA FUNKCIJSKOJ </w:t>
      </w:r>
      <w:r w:rsidR="004D284B" w:rsidRPr="00F93BA4">
        <w:rPr>
          <w:rFonts w:ascii="Arial" w:hAnsi="Arial" w:cs="Arial"/>
          <w:b/>
          <w:bCs/>
        </w:rPr>
        <w:t>KLASIFIKACIJI</w:t>
      </w:r>
    </w:p>
    <w:p w14:paraId="3BCABD77" w14:textId="77777777" w:rsidR="00B64F4B" w:rsidRPr="00F93BA4" w:rsidRDefault="00B64F4B" w:rsidP="00FD0431">
      <w:pPr>
        <w:spacing w:after="0" w:line="240" w:lineRule="auto"/>
        <w:ind w:left="708"/>
        <w:jc w:val="right"/>
        <w:rPr>
          <w:rFonts w:ascii="Arial" w:hAnsi="Arial" w:cs="Arial"/>
          <w:b/>
          <w:sz w:val="22"/>
        </w:rPr>
      </w:pPr>
    </w:p>
    <w:p w14:paraId="26C5B587" w14:textId="1975159C" w:rsidR="00684E5B" w:rsidRPr="00F93BA4" w:rsidRDefault="00FD0431" w:rsidP="00FD0431">
      <w:pPr>
        <w:spacing w:after="0" w:line="240" w:lineRule="auto"/>
        <w:ind w:left="708"/>
        <w:jc w:val="right"/>
        <w:rPr>
          <w:rFonts w:ascii="Arial" w:hAnsi="Arial" w:cs="Arial"/>
          <w:b/>
          <w:sz w:val="22"/>
        </w:rPr>
      </w:pPr>
      <w:r w:rsidRPr="00F93BA4">
        <w:rPr>
          <w:rFonts w:ascii="Arial" w:hAnsi="Arial" w:cs="Arial"/>
          <w:b/>
          <w:sz w:val="22"/>
        </w:rPr>
        <w:t>U EUR</w:t>
      </w:r>
    </w:p>
    <w:tbl>
      <w:tblPr>
        <w:tblW w:w="14233" w:type="dxa"/>
        <w:tblLook w:val="04A0" w:firstRow="1" w:lastRow="0" w:firstColumn="1" w:lastColumn="0" w:noHBand="0" w:noVBand="1"/>
      </w:tblPr>
      <w:tblGrid>
        <w:gridCol w:w="5807"/>
        <w:gridCol w:w="1843"/>
        <w:gridCol w:w="1701"/>
        <w:gridCol w:w="1559"/>
        <w:gridCol w:w="1701"/>
        <w:gridCol w:w="1622"/>
      </w:tblGrid>
      <w:tr w:rsidR="009A0CBB" w:rsidRPr="00041BC6" w14:paraId="3A82C5C4" w14:textId="77777777" w:rsidTr="00FD28E7">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334F16BC" w14:textId="77777777" w:rsidR="009A0CBB" w:rsidRPr="00041BC6" w:rsidRDefault="009A0CBB" w:rsidP="00FD28E7">
            <w:pPr>
              <w:spacing w:after="0" w:line="240" w:lineRule="auto"/>
              <w:rPr>
                <w:rFonts w:ascii="Arial" w:eastAsia="Times New Roman" w:hAnsi="Arial" w:cs="Arial"/>
                <w:sz w:val="20"/>
                <w:szCs w:val="20"/>
                <w:lang w:eastAsia="hr-HR"/>
              </w:rPr>
            </w:pPr>
            <w:r w:rsidRPr="00041BC6">
              <w:rPr>
                <w:rFonts w:ascii="Arial" w:eastAsia="Times New Roman" w:hAnsi="Arial" w:cs="Arial"/>
                <w:sz w:val="20"/>
                <w:szCs w:val="20"/>
                <w:lang w:eastAsia="hr-HR"/>
              </w:rPr>
              <w:t> </w:t>
            </w:r>
          </w:p>
        </w:tc>
        <w:tc>
          <w:tcPr>
            <w:tcW w:w="1843"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7C27EB2E" w14:textId="77777777" w:rsidR="009A0CBB" w:rsidRPr="00041BC6" w:rsidRDefault="009A0CBB" w:rsidP="00FD28E7">
            <w:pPr>
              <w:spacing w:after="0" w:line="240" w:lineRule="auto"/>
              <w:jc w:val="center"/>
              <w:rPr>
                <w:rFonts w:ascii="Arial" w:eastAsia="Times New Roman" w:hAnsi="Arial" w:cs="Arial"/>
                <w:b/>
                <w:bCs/>
                <w:sz w:val="20"/>
                <w:szCs w:val="20"/>
                <w:lang w:eastAsia="hr-HR"/>
              </w:rPr>
            </w:pPr>
            <w:r w:rsidRPr="00041BC6">
              <w:rPr>
                <w:rFonts w:ascii="Arial" w:eastAsia="Times New Roman" w:hAnsi="Arial" w:cs="Arial"/>
                <w:b/>
                <w:bCs/>
                <w:sz w:val="20"/>
                <w:szCs w:val="20"/>
                <w:lang w:eastAsia="hr-HR"/>
              </w:rPr>
              <w:t>IZVRŠENJE</w:t>
            </w:r>
          </w:p>
        </w:tc>
        <w:tc>
          <w:tcPr>
            <w:tcW w:w="1701"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22764F74" w14:textId="77777777" w:rsidR="009A0CBB" w:rsidRPr="00041BC6" w:rsidRDefault="009A0CBB" w:rsidP="00FD28E7">
            <w:pPr>
              <w:spacing w:after="0" w:line="240" w:lineRule="auto"/>
              <w:jc w:val="center"/>
              <w:rPr>
                <w:rFonts w:ascii="Arial" w:eastAsia="Times New Roman" w:hAnsi="Arial" w:cs="Arial"/>
                <w:b/>
                <w:bCs/>
                <w:sz w:val="20"/>
                <w:szCs w:val="20"/>
                <w:lang w:eastAsia="hr-HR"/>
              </w:rPr>
            </w:pPr>
            <w:r w:rsidRPr="00041BC6">
              <w:rPr>
                <w:rFonts w:ascii="Arial" w:eastAsia="Times New Roman" w:hAnsi="Arial" w:cs="Arial"/>
                <w:b/>
                <w:bCs/>
                <w:sz w:val="20"/>
                <w:szCs w:val="20"/>
                <w:lang w:eastAsia="hr-HR"/>
              </w:rPr>
              <w:t>PLAN</w:t>
            </w:r>
          </w:p>
        </w:tc>
        <w:tc>
          <w:tcPr>
            <w:tcW w:w="1559"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2FD2E5D7" w14:textId="77777777" w:rsidR="009A0CBB" w:rsidRPr="00041BC6" w:rsidRDefault="009A0CBB" w:rsidP="00FD28E7">
            <w:pPr>
              <w:spacing w:after="0" w:line="240" w:lineRule="auto"/>
              <w:jc w:val="center"/>
              <w:rPr>
                <w:rFonts w:ascii="Arial" w:eastAsia="Times New Roman" w:hAnsi="Arial" w:cs="Arial"/>
                <w:b/>
                <w:bCs/>
                <w:sz w:val="20"/>
                <w:szCs w:val="20"/>
                <w:lang w:eastAsia="hr-HR"/>
              </w:rPr>
            </w:pPr>
            <w:r w:rsidRPr="00041BC6">
              <w:rPr>
                <w:rFonts w:ascii="Arial" w:eastAsia="Times New Roman" w:hAnsi="Arial" w:cs="Arial"/>
                <w:b/>
                <w:bCs/>
                <w:sz w:val="20"/>
                <w:szCs w:val="20"/>
                <w:lang w:eastAsia="hr-HR"/>
              </w:rPr>
              <w:t>PLAN</w:t>
            </w:r>
          </w:p>
        </w:tc>
        <w:tc>
          <w:tcPr>
            <w:tcW w:w="1701"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48C834A2" w14:textId="77777777" w:rsidR="009A0CBB" w:rsidRPr="00041BC6" w:rsidRDefault="009A0CBB" w:rsidP="00FD28E7">
            <w:pPr>
              <w:spacing w:after="0" w:line="240" w:lineRule="auto"/>
              <w:jc w:val="center"/>
              <w:rPr>
                <w:rFonts w:ascii="Arial" w:eastAsia="Times New Roman" w:hAnsi="Arial" w:cs="Arial"/>
                <w:b/>
                <w:bCs/>
                <w:sz w:val="20"/>
                <w:szCs w:val="20"/>
                <w:lang w:eastAsia="hr-HR"/>
              </w:rPr>
            </w:pPr>
            <w:r w:rsidRPr="00041BC6">
              <w:rPr>
                <w:rFonts w:ascii="Arial" w:eastAsia="Times New Roman" w:hAnsi="Arial" w:cs="Arial"/>
                <w:b/>
                <w:bCs/>
                <w:sz w:val="20"/>
                <w:szCs w:val="20"/>
                <w:lang w:eastAsia="hr-HR"/>
              </w:rPr>
              <w:t>PROJEKCIJA</w:t>
            </w:r>
          </w:p>
        </w:tc>
        <w:tc>
          <w:tcPr>
            <w:tcW w:w="1622"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4398084A" w14:textId="77777777" w:rsidR="009A0CBB" w:rsidRPr="00041BC6" w:rsidRDefault="009A0CBB" w:rsidP="00FD28E7">
            <w:pPr>
              <w:spacing w:after="0" w:line="240" w:lineRule="auto"/>
              <w:jc w:val="center"/>
              <w:rPr>
                <w:rFonts w:ascii="Arial" w:eastAsia="Times New Roman" w:hAnsi="Arial" w:cs="Arial"/>
                <w:b/>
                <w:bCs/>
                <w:sz w:val="20"/>
                <w:szCs w:val="20"/>
                <w:lang w:eastAsia="hr-HR"/>
              </w:rPr>
            </w:pPr>
            <w:r w:rsidRPr="00041BC6">
              <w:rPr>
                <w:rFonts w:ascii="Arial" w:eastAsia="Times New Roman" w:hAnsi="Arial" w:cs="Arial"/>
                <w:b/>
                <w:bCs/>
                <w:sz w:val="20"/>
                <w:szCs w:val="20"/>
                <w:lang w:eastAsia="hr-HR"/>
              </w:rPr>
              <w:t>PROJEKCIJA</w:t>
            </w:r>
          </w:p>
        </w:tc>
      </w:tr>
      <w:tr w:rsidR="009A0CBB" w:rsidRPr="00041BC6" w14:paraId="568F2609" w14:textId="77777777" w:rsidTr="00FD28E7">
        <w:trPr>
          <w:trHeight w:val="255"/>
        </w:trPr>
        <w:tc>
          <w:tcPr>
            <w:tcW w:w="5807" w:type="dxa"/>
            <w:tcBorders>
              <w:top w:val="nil"/>
              <w:left w:val="single" w:sz="4" w:space="0" w:color="auto"/>
              <w:bottom w:val="single" w:sz="4" w:space="0" w:color="auto"/>
              <w:right w:val="single" w:sz="4" w:space="0" w:color="auto"/>
            </w:tcBorders>
            <w:shd w:val="clear" w:color="auto" w:fill="AEAAAA" w:themeFill="background2" w:themeFillShade="BF"/>
            <w:noWrap/>
            <w:vAlign w:val="bottom"/>
            <w:hideMark/>
          </w:tcPr>
          <w:p w14:paraId="45E9C399" w14:textId="77777777" w:rsidR="009A0CBB" w:rsidRPr="00041BC6" w:rsidRDefault="009A0CBB" w:rsidP="00FD28E7">
            <w:pPr>
              <w:spacing w:after="0" w:line="240" w:lineRule="auto"/>
              <w:rPr>
                <w:rFonts w:ascii="Arial" w:eastAsia="Times New Roman" w:hAnsi="Arial" w:cs="Arial"/>
                <w:sz w:val="20"/>
                <w:szCs w:val="20"/>
                <w:lang w:eastAsia="hr-HR"/>
              </w:rPr>
            </w:pPr>
            <w:r w:rsidRPr="00041BC6">
              <w:rPr>
                <w:rFonts w:ascii="Arial" w:eastAsia="Times New Roman" w:hAnsi="Arial" w:cs="Arial"/>
                <w:sz w:val="20"/>
                <w:szCs w:val="20"/>
                <w:lang w:eastAsia="hr-HR"/>
              </w:rPr>
              <w:t> </w:t>
            </w:r>
          </w:p>
        </w:tc>
        <w:tc>
          <w:tcPr>
            <w:tcW w:w="1843" w:type="dxa"/>
            <w:tcBorders>
              <w:top w:val="nil"/>
              <w:left w:val="nil"/>
              <w:bottom w:val="single" w:sz="4" w:space="0" w:color="auto"/>
              <w:right w:val="single" w:sz="4" w:space="0" w:color="auto"/>
            </w:tcBorders>
            <w:shd w:val="clear" w:color="auto" w:fill="AEAAAA" w:themeFill="background2" w:themeFillShade="BF"/>
            <w:noWrap/>
            <w:vAlign w:val="bottom"/>
            <w:hideMark/>
          </w:tcPr>
          <w:p w14:paraId="3401A4CA" w14:textId="77777777" w:rsidR="009A0CBB" w:rsidRPr="00041BC6" w:rsidRDefault="009A0CBB" w:rsidP="00FD28E7">
            <w:pPr>
              <w:spacing w:after="0" w:line="240" w:lineRule="auto"/>
              <w:jc w:val="center"/>
              <w:rPr>
                <w:rFonts w:ascii="Arial" w:eastAsia="Times New Roman" w:hAnsi="Arial" w:cs="Arial"/>
                <w:b/>
                <w:bCs/>
                <w:sz w:val="20"/>
                <w:szCs w:val="20"/>
                <w:lang w:eastAsia="hr-HR"/>
              </w:rPr>
            </w:pPr>
            <w:r w:rsidRPr="00041BC6">
              <w:rPr>
                <w:rFonts w:ascii="Arial" w:eastAsia="Times New Roman" w:hAnsi="Arial" w:cs="Arial"/>
                <w:b/>
                <w:bCs/>
                <w:sz w:val="20"/>
                <w:szCs w:val="20"/>
                <w:lang w:eastAsia="hr-HR"/>
              </w:rPr>
              <w:t>1</w:t>
            </w:r>
          </w:p>
        </w:tc>
        <w:tc>
          <w:tcPr>
            <w:tcW w:w="1701" w:type="dxa"/>
            <w:tcBorders>
              <w:top w:val="nil"/>
              <w:left w:val="nil"/>
              <w:bottom w:val="single" w:sz="4" w:space="0" w:color="auto"/>
              <w:right w:val="single" w:sz="4" w:space="0" w:color="auto"/>
            </w:tcBorders>
            <w:shd w:val="clear" w:color="auto" w:fill="AEAAAA" w:themeFill="background2" w:themeFillShade="BF"/>
            <w:noWrap/>
            <w:vAlign w:val="bottom"/>
            <w:hideMark/>
          </w:tcPr>
          <w:p w14:paraId="3E1BBBEA" w14:textId="77777777" w:rsidR="009A0CBB" w:rsidRPr="00041BC6" w:rsidRDefault="009A0CBB" w:rsidP="00FD28E7">
            <w:pPr>
              <w:spacing w:after="0" w:line="240" w:lineRule="auto"/>
              <w:jc w:val="center"/>
              <w:rPr>
                <w:rFonts w:ascii="Arial" w:eastAsia="Times New Roman" w:hAnsi="Arial" w:cs="Arial"/>
                <w:b/>
                <w:bCs/>
                <w:sz w:val="20"/>
                <w:szCs w:val="20"/>
                <w:lang w:eastAsia="hr-HR"/>
              </w:rPr>
            </w:pPr>
            <w:r w:rsidRPr="00041BC6">
              <w:rPr>
                <w:rFonts w:ascii="Arial" w:eastAsia="Times New Roman" w:hAnsi="Arial" w:cs="Arial"/>
                <w:b/>
                <w:bCs/>
                <w:sz w:val="20"/>
                <w:szCs w:val="20"/>
                <w:lang w:eastAsia="hr-HR"/>
              </w:rPr>
              <w:t>2</w:t>
            </w:r>
          </w:p>
        </w:tc>
        <w:tc>
          <w:tcPr>
            <w:tcW w:w="1559" w:type="dxa"/>
            <w:tcBorders>
              <w:top w:val="nil"/>
              <w:left w:val="nil"/>
              <w:bottom w:val="single" w:sz="4" w:space="0" w:color="auto"/>
              <w:right w:val="single" w:sz="4" w:space="0" w:color="auto"/>
            </w:tcBorders>
            <w:shd w:val="clear" w:color="auto" w:fill="AEAAAA" w:themeFill="background2" w:themeFillShade="BF"/>
            <w:noWrap/>
            <w:vAlign w:val="bottom"/>
            <w:hideMark/>
          </w:tcPr>
          <w:p w14:paraId="4904D460" w14:textId="77777777" w:rsidR="009A0CBB" w:rsidRPr="00041BC6" w:rsidRDefault="009A0CBB" w:rsidP="00FD28E7">
            <w:pPr>
              <w:spacing w:after="0" w:line="240" w:lineRule="auto"/>
              <w:jc w:val="center"/>
              <w:rPr>
                <w:rFonts w:ascii="Arial" w:eastAsia="Times New Roman" w:hAnsi="Arial" w:cs="Arial"/>
                <w:b/>
                <w:bCs/>
                <w:sz w:val="20"/>
                <w:szCs w:val="20"/>
                <w:lang w:eastAsia="hr-HR"/>
              </w:rPr>
            </w:pPr>
            <w:r w:rsidRPr="00041BC6">
              <w:rPr>
                <w:rFonts w:ascii="Arial" w:eastAsia="Times New Roman" w:hAnsi="Arial" w:cs="Arial"/>
                <w:b/>
                <w:bCs/>
                <w:sz w:val="20"/>
                <w:szCs w:val="20"/>
                <w:lang w:eastAsia="hr-HR"/>
              </w:rPr>
              <w:t>3</w:t>
            </w:r>
          </w:p>
        </w:tc>
        <w:tc>
          <w:tcPr>
            <w:tcW w:w="1701" w:type="dxa"/>
            <w:tcBorders>
              <w:top w:val="nil"/>
              <w:left w:val="nil"/>
              <w:bottom w:val="single" w:sz="4" w:space="0" w:color="auto"/>
              <w:right w:val="single" w:sz="4" w:space="0" w:color="auto"/>
            </w:tcBorders>
            <w:shd w:val="clear" w:color="auto" w:fill="AEAAAA" w:themeFill="background2" w:themeFillShade="BF"/>
            <w:noWrap/>
            <w:vAlign w:val="bottom"/>
            <w:hideMark/>
          </w:tcPr>
          <w:p w14:paraId="595454F2" w14:textId="77777777" w:rsidR="009A0CBB" w:rsidRPr="00041BC6" w:rsidRDefault="009A0CBB" w:rsidP="00FD28E7">
            <w:pPr>
              <w:spacing w:after="0" w:line="240" w:lineRule="auto"/>
              <w:jc w:val="center"/>
              <w:rPr>
                <w:rFonts w:ascii="Arial" w:eastAsia="Times New Roman" w:hAnsi="Arial" w:cs="Arial"/>
                <w:b/>
                <w:bCs/>
                <w:sz w:val="20"/>
                <w:szCs w:val="20"/>
                <w:lang w:eastAsia="hr-HR"/>
              </w:rPr>
            </w:pPr>
            <w:r w:rsidRPr="00041BC6">
              <w:rPr>
                <w:rFonts w:ascii="Arial" w:eastAsia="Times New Roman" w:hAnsi="Arial" w:cs="Arial"/>
                <w:b/>
                <w:bCs/>
                <w:sz w:val="20"/>
                <w:szCs w:val="20"/>
                <w:lang w:eastAsia="hr-HR"/>
              </w:rPr>
              <w:t>4</w:t>
            </w:r>
          </w:p>
        </w:tc>
        <w:tc>
          <w:tcPr>
            <w:tcW w:w="1622" w:type="dxa"/>
            <w:tcBorders>
              <w:top w:val="nil"/>
              <w:left w:val="nil"/>
              <w:bottom w:val="single" w:sz="4" w:space="0" w:color="auto"/>
              <w:right w:val="single" w:sz="4" w:space="0" w:color="auto"/>
            </w:tcBorders>
            <w:shd w:val="clear" w:color="auto" w:fill="AEAAAA" w:themeFill="background2" w:themeFillShade="BF"/>
            <w:noWrap/>
            <w:vAlign w:val="bottom"/>
            <w:hideMark/>
          </w:tcPr>
          <w:p w14:paraId="134B9B3D" w14:textId="77777777" w:rsidR="009A0CBB" w:rsidRPr="00041BC6" w:rsidRDefault="009A0CBB" w:rsidP="00FD28E7">
            <w:pPr>
              <w:spacing w:after="0" w:line="240" w:lineRule="auto"/>
              <w:jc w:val="center"/>
              <w:rPr>
                <w:rFonts w:ascii="Arial" w:eastAsia="Times New Roman" w:hAnsi="Arial" w:cs="Arial"/>
                <w:b/>
                <w:bCs/>
                <w:sz w:val="20"/>
                <w:szCs w:val="20"/>
                <w:lang w:eastAsia="hr-HR"/>
              </w:rPr>
            </w:pPr>
            <w:r w:rsidRPr="00041BC6">
              <w:rPr>
                <w:rFonts w:ascii="Arial" w:eastAsia="Times New Roman" w:hAnsi="Arial" w:cs="Arial"/>
                <w:b/>
                <w:bCs/>
                <w:sz w:val="20"/>
                <w:szCs w:val="20"/>
                <w:lang w:eastAsia="hr-HR"/>
              </w:rPr>
              <w:t>5</w:t>
            </w:r>
          </w:p>
        </w:tc>
      </w:tr>
      <w:tr w:rsidR="009A0CBB" w:rsidRPr="00041BC6" w14:paraId="349D3E65" w14:textId="77777777" w:rsidTr="00FD28E7">
        <w:trPr>
          <w:trHeight w:val="255"/>
        </w:trPr>
        <w:tc>
          <w:tcPr>
            <w:tcW w:w="5807" w:type="dxa"/>
            <w:tcBorders>
              <w:top w:val="nil"/>
              <w:left w:val="single" w:sz="4" w:space="0" w:color="auto"/>
              <w:bottom w:val="single" w:sz="4" w:space="0" w:color="auto"/>
              <w:right w:val="single" w:sz="4" w:space="0" w:color="auto"/>
            </w:tcBorders>
            <w:shd w:val="clear" w:color="auto" w:fill="AEAAAA" w:themeFill="background2" w:themeFillShade="BF"/>
            <w:noWrap/>
            <w:vAlign w:val="bottom"/>
            <w:hideMark/>
          </w:tcPr>
          <w:p w14:paraId="4CB30DEC" w14:textId="77777777" w:rsidR="009A0CBB" w:rsidRPr="00041BC6" w:rsidRDefault="009A0CBB" w:rsidP="00FD28E7">
            <w:pPr>
              <w:spacing w:after="0" w:line="240" w:lineRule="auto"/>
              <w:rPr>
                <w:rFonts w:ascii="Arial" w:eastAsia="Times New Roman" w:hAnsi="Arial" w:cs="Arial"/>
                <w:b/>
                <w:bCs/>
                <w:sz w:val="20"/>
                <w:szCs w:val="20"/>
                <w:lang w:eastAsia="hr-HR"/>
              </w:rPr>
            </w:pPr>
            <w:r w:rsidRPr="00041BC6">
              <w:rPr>
                <w:rFonts w:ascii="Arial" w:eastAsia="Times New Roman" w:hAnsi="Arial" w:cs="Arial"/>
                <w:b/>
                <w:bCs/>
                <w:sz w:val="20"/>
                <w:szCs w:val="20"/>
                <w:lang w:eastAsia="hr-HR"/>
              </w:rPr>
              <w:t>FUNKCIJSKA KLASIFIKACIJA</w:t>
            </w:r>
          </w:p>
        </w:tc>
        <w:tc>
          <w:tcPr>
            <w:tcW w:w="1843" w:type="dxa"/>
            <w:tcBorders>
              <w:top w:val="nil"/>
              <w:left w:val="nil"/>
              <w:bottom w:val="single" w:sz="4" w:space="0" w:color="auto"/>
              <w:right w:val="single" w:sz="4" w:space="0" w:color="auto"/>
            </w:tcBorders>
            <w:shd w:val="clear" w:color="auto" w:fill="AEAAAA" w:themeFill="background2" w:themeFillShade="BF"/>
            <w:noWrap/>
            <w:vAlign w:val="bottom"/>
            <w:hideMark/>
          </w:tcPr>
          <w:p w14:paraId="0C29EABC" w14:textId="77777777" w:rsidR="009A0CBB" w:rsidRPr="00041BC6" w:rsidRDefault="009A0CBB" w:rsidP="00FD28E7">
            <w:pPr>
              <w:spacing w:after="0" w:line="240" w:lineRule="auto"/>
              <w:jc w:val="center"/>
              <w:rPr>
                <w:rFonts w:ascii="Arial" w:eastAsia="Times New Roman" w:hAnsi="Arial" w:cs="Arial"/>
                <w:b/>
                <w:bCs/>
                <w:sz w:val="20"/>
                <w:szCs w:val="20"/>
                <w:lang w:eastAsia="hr-HR"/>
              </w:rPr>
            </w:pPr>
            <w:r w:rsidRPr="00041BC6">
              <w:rPr>
                <w:rFonts w:ascii="Arial" w:eastAsia="Times New Roman" w:hAnsi="Arial" w:cs="Arial"/>
                <w:b/>
                <w:bCs/>
                <w:sz w:val="20"/>
                <w:szCs w:val="20"/>
                <w:lang w:eastAsia="hr-HR"/>
              </w:rPr>
              <w:t>01.01.2024. - 31.12.2024.</w:t>
            </w:r>
          </w:p>
        </w:tc>
        <w:tc>
          <w:tcPr>
            <w:tcW w:w="1701" w:type="dxa"/>
            <w:tcBorders>
              <w:top w:val="nil"/>
              <w:left w:val="nil"/>
              <w:bottom w:val="single" w:sz="4" w:space="0" w:color="auto"/>
              <w:right w:val="single" w:sz="4" w:space="0" w:color="auto"/>
            </w:tcBorders>
            <w:shd w:val="clear" w:color="auto" w:fill="AEAAAA" w:themeFill="background2" w:themeFillShade="BF"/>
            <w:noWrap/>
            <w:vAlign w:val="bottom"/>
            <w:hideMark/>
          </w:tcPr>
          <w:p w14:paraId="3F1ED329" w14:textId="77777777" w:rsidR="009A0CBB" w:rsidRPr="00041BC6" w:rsidRDefault="009A0CBB" w:rsidP="00FD28E7">
            <w:pPr>
              <w:spacing w:after="0" w:line="240" w:lineRule="auto"/>
              <w:jc w:val="center"/>
              <w:rPr>
                <w:rFonts w:ascii="Arial" w:eastAsia="Times New Roman" w:hAnsi="Arial" w:cs="Arial"/>
                <w:b/>
                <w:bCs/>
                <w:sz w:val="20"/>
                <w:szCs w:val="20"/>
                <w:lang w:eastAsia="hr-HR"/>
              </w:rPr>
            </w:pPr>
            <w:r w:rsidRPr="00041BC6">
              <w:rPr>
                <w:rFonts w:ascii="Arial" w:eastAsia="Times New Roman" w:hAnsi="Arial" w:cs="Arial"/>
                <w:b/>
                <w:bCs/>
                <w:sz w:val="20"/>
                <w:szCs w:val="20"/>
                <w:lang w:eastAsia="hr-HR"/>
              </w:rPr>
              <w:t>2025.</w:t>
            </w:r>
          </w:p>
        </w:tc>
        <w:tc>
          <w:tcPr>
            <w:tcW w:w="1559" w:type="dxa"/>
            <w:tcBorders>
              <w:top w:val="nil"/>
              <w:left w:val="nil"/>
              <w:bottom w:val="single" w:sz="4" w:space="0" w:color="auto"/>
              <w:right w:val="single" w:sz="4" w:space="0" w:color="auto"/>
            </w:tcBorders>
            <w:shd w:val="clear" w:color="auto" w:fill="AEAAAA" w:themeFill="background2" w:themeFillShade="BF"/>
            <w:noWrap/>
            <w:vAlign w:val="bottom"/>
            <w:hideMark/>
          </w:tcPr>
          <w:p w14:paraId="1C97B3D3" w14:textId="77777777" w:rsidR="009A0CBB" w:rsidRPr="00041BC6" w:rsidRDefault="009A0CBB" w:rsidP="00FD28E7">
            <w:pPr>
              <w:spacing w:after="0" w:line="240" w:lineRule="auto"/>
              <w:jc w:val="center"/>
              <w:rPr>
                <w:rFonts w:ascii="Arial" w:eastAsia="Times New Roman" w:hAnsi="Arial" w:cs="Arial"/>
                <w:b/>
                <w:bCs/>
                <w:sz w:val="20"/>
                <w:szCs w:val="20"/>
                <w:lang w:eastAsia="hr-HR"/>
              </w:rPr>
            </w:pPr>
            <w:r w:rsidRPr="00041BC6">
              <w:rPr>
                <w:rFonts w:ascii="Arial" w:eastAsia="Times New Roman" w:hAnsi="Arial" w:cs="Arial"/>
                <w:b/>
                <w:bCs/>
                <w:sz w:val="20"/>
                <w:szCs w:val="20"/>
                <w:lang w:eastAsia="hr-HR"/>
              </w:rPr>
              <w:t>2026.</w:t>
            </w:r>
          </w:p>
        </w:tc>
        <w:tc>
          <w:tcPr>
            <w:tcW w:w="1701" w:type="dxa"/>
            <w:tcBorders>
              <w:top w:val="nil"/>
              <w:left w:val="nil"/>
              <w:bottom w:val="single" w:sz="4" w:space="0" w:color="auto"/>
              <w:right w:val="single" w:sz="4" w:space="0" w:color="auto"/>
            </w:tcBorders>
            <w:shd w:val="clear" w:color="auto" w:fill="AEAAAA" w:themeFill="background2" w:themeFillShade="BF"/>
            <w:noWrap/>
            <w:vAlign w:val="bottom"/>
            <w:hideMark/>
          </w:tcPr>
          <w:p w14:paraId="02DA56A9" w14:textId="77777777" w:rsidR="009A0CBB" w:rsidRPr="00041BC6" w:rsidRDefault="009A0CBB" w:rsidP="00FD28E7">
            <w:pPr>
              <w:spacing w:after="0" w:line="240" w:lineRule="auto"/>
              <w:jc w:val="center"/>
              <w:rPr>
                <w:rFonts w:ascii="Arial" w:eastAsia="Times New Roman" w:hAnsi="Arial" w:cs="Arial"/>
                <w:b/>
                <w:bCs/>
                <w:sz w:val="20"/>
                <w:szCs w:val="20"/>
                <w:lang w:eastAsia="hr-HR"/>
              </w:rPr>
            </w:pPr>
            <w:r w:rsidRPr="00041BC6">
              <w:rPr>
                <w:rFonts w:ascii="Arial" w:eastAsia="Times New Roman" w:hAnsi="Arial" w:cs="Arial"/>
                <w:b/>
                <w:bCs/>
                <w:sz w:val="20"/>
                <w:szCs w:val="20"/>
                <w:lang w:eastAsia="hr-HR"/>
              </w:rPr>
              <w:t>2027.</w:t>
            </w:r>
          </w:p>
        </w:tc>
        <w:tc>
          <w:tcPr>
            <w:tcW w:w="1622" w:type="dxa"/>
            <w:tcBorders>
              <w:top w:val="nil"/>
              <w:left w:val="nil"/>
              <w:bottom w:val="single" w:sz="4" w:space="0" w:color="auto"/>
              <w:right w:val="single" w:sz="4" w:space="0" w:color="auto"/>
            </w:tcBorders>
            <w:shd w:val="clear" w:color="auto" w:fill="AEAAAA" w:themeFill="background2" w:themeFillShade="BF"/>
            <w:noWrap/>
            <w:vAlign w:val="bottom"/>
            <w:hideMark/>
          </w:tcPr>
          <w:p w14:paraId="0D3B3CEE" w14:textId="77777777" w:rsidR="009A0CBB" w:rsidRPr="00041BC6" w:rsidRDefault="009A0CBB" w:rsidP="00FD28E7">
            <w:pPr>
              <w:spacing w:after="0" w:line="240" w:lineRule="auto"/>
              <w:jc w:val="center"/>
              <w:rPr>
                <w:rFonts w:ascii="Arial" w:eastAsia="Times New Roman" w:hAnsi="Arial" w:cs="Arial"/>
                <w:b/>
                <w:bCs/>
                <w:sz w:val="20"/>
                <w:szCs w:val="20"/>
                <w:lang w:eastAsia="hr-HR"/>
              </w:rPr>
            </w:pPr>
            <w:r w:rsidRPr="00041BC6">
              <w:rPr>
                <w:rFonts w:ascii="Arial" w:eastAsia="Times New Roman" w:hAnsi="Arial" w:cs="Arial"/>
                <w:b/>
                <w:bCs/>
                <w:sz w:val="20"/>
                <w:szCs w:val="20"/>
                <w:lang w:eastAsia="hr-HR"/>
              </w:rPr>
              <w:t>2028.</w:t>
            </w:r>
          </w:p>
        </w:tc>
      </w:tr>
      <w:tr w:rsidR="009A0CBB" w:rsidRPr="00041BC6" w14:paraId="53AFDDF7" w14:textId="77777777" w:rsidTr="00FD28E7">
        <w:trPr>
          <w:trHeight w:val="255"/>
        </w:trPr>
        <w:tc>
          <w:tcPr>
            <w:tcW w:w="5807"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0F6F818D" w14:textId="77777777" w:rsidR="009A0CBB" w:rsidRPr="00041BC6" w:rsidRDefault="009A0CBB" w:rsidP="009A0CBB">
            <w:pPr>
              <w:spacing w:after="0" w:line="240" w:lineRule="auto"/>
              <w:rPr>
                <w:rFonts w:ascii="Arial" w:eastAsia="Times New Roman" w:hAnsi="Arial" w:cs="Arial"/>
                <w:b/>
                <w:bCs/>
                <w:i/>
                <w:iCs/>
                <w:sz w:val="20"/>
                <w:szCs w:val="20"/>
                <w:lang w:eastAsia="hr-HR"/>
              </w:rPr>
            </w:pPr>
            <w:r w:rsidRPr="00041BC6">
              <w:rPr>
                <w:rFonts w:ascii="Arial" w:eastAsia="Times New Roman" w:hAnsi="Arial" w:cs="Arial"/>
                <w:b/>
                <w:bCs/>
                <w:i/>
                <w:iCs/>
                <w:sz w:val="20"/>
                <w:szCs w:val="20"/>
                <w:lang w:eastAsia="hr-HR"/>
              </w:rPr>
              <w:t xml:space="preserve">UKUPNO RASHODI / IZDACI </w:t>
            </w:r>
          </w:p>
        </w:tc>
        <w:tc>
          <w:tcPr>
            <w:tcW w:w="1843" w:type="dxa"/>
            <w:tcBorders>
              <w:top w:val="nil"/>
              <w:left w:val="nil"/>
              <w:bottom w:val="single" w:sz="4" w:space="0" w:color="auto"/>
              <w:right w:val="single" w:sz="4" w:space="0" w:color="auto"/>
            </w:tcBorders>
            <w:shd w:val="clear" w:color="auto" w:fill="D0CECE" w:themeFill="background2" w:themeFillShade="E6"/>
            <w:noWrap/>
            <w:hideMark/>
          </w:tcPr>
          <w:p w14:paraId="43C9B2C9" w14:textId="6887762A"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20.787.841,56</w:t>
            </w:r>
          </w:p>
        </w:tc>
        <w:tc>
          <w:tcPr>
            <w:tcW w:w="1701" w:type="dxa"/>
            <w:tcBorders>
              <w:top w:val="nil"/>
              <w:left w:val="nil"/>
              <w:bottom w:val="single" w:sz="4" w:space="0" w:color="auto"/>
              <w:right w:val="single" w:sz="4" w:space="0" w:color="auto"/>
            </w:tcBorders>
            <w:shd w:val="clear" w:color="auto" w:fill="D0CECE" w:themeFill="background2" w:themeFillShade="E6"/>
            <w:noWrap/>
            <w:hideMark/>
          </w:tcPr>
          <w:p w14:paraId="2BDC9FD3" w14:textId="6AB13D13"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27.136.953,00</w:t>
            </w:r>
          </w:p>
        </w:tc>
        <w:tc>
          <w:tcPr>
            <w:tcW w:w="1559" w:type="dxa"/>
            <w:tcBorders>
              <w:top w:val="nil"/>
              <w:left w:val="nil"/>
              <w:bottom w:val="single" w:sz="4" w:space="0" w:color="auto"/>
              <w:right w:val="single" w:sz="4" w:space="0" w:color="auto"/>
            </w:tcBorders>
            <w:shd w:val="clear" w:color="auto" w:fill="D0CECE" w:themeFill="background2" w:themeFillShade="E6"/>
            <w:noWrap/>
            <w:hideMark/>
          </w:tcPr>
          <w:p w14:paraId="49EC38DE" w14:textId="69943600"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33.291.435,00</w:t>
            </w:r>
          </w:p>
        </w:tc>
        <w:tc>
          <w:tcPr>
            <w:tcW w:w="1701" w:type="dxa"/>
            <w:tcBorders>
              <w:top w:val="nil"/>
              <w:left w:val="nil"/>
              <w:bottom w:val="single" w:sz="4" w:space="0" w:color="auto"/>
              <w:right w:val="single" w:sz="4" w:space="0" w:color="auto"/>
            </w:tcBorders>
            <w:shd w:val="clear" w:color="auto" w:fill="D0CECE" w:themeFill="background2" w:themeFillShade="E6"/>
            <w:noWrap/>
            <w:hideMark/>
          </w:tcPr>
          <w:p w14:paraId="064E86FA" w14:textId="743E6E46"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31.955.503,00</w:t>
            </w:r>
          </w:p>
        </w:tc>
        <w:tc>
          <w:tcPr>
            <w:tcW w:w="1622" w:type="dxa"/>
            <w:tcBorders>
              <w:top w:val="nil"/>
              <w:left w:val="nil"/>
              <w:bottom w:val="single" w:sz="4" w:space="0" w:color="auto"/>
              <w:right w:val="single" w:sz="4" w:space="0" w:color="auto"/>
            </w:tcBorders>
            <w:shd w:val="clear" w:color="auto" w:fill="D0CECE" w:themeFill="background2" w:themeFillShade="E6"/>
            <w:noWrap/>
            <w:hideMark/>
          </w:tcPr>
          <w:p w14:paraId="0D9CCEA2" w14:textId="596B0E28"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31.426.616,00</w:t>
            </w:r>
          </w:p>
        </w:tc>
      </w:tr>
      <w:tr w:rsidR="009A0CBB" w:rsidRPr="00041BC6" w14:paraId="73CB204C" w14:textId="77777777" w:rsidTr="00FD28E7">
        <w:trPr>
          <w:trHeight w:val="255"/>
        </w:trPr>
        <w:tc>
          <w:tcPr>
            <w:tcW w:w="5807"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1CE320A7" w14:textId="77777777" w:rsidR="009A0CBB" w:rsidRPr="00041BC6" w:rsidRDefault="009A0CBB" w:rsidP="009A0CBB">
            <w:pPr>
              <w:spacing w:after="0" w:line="240" w:lineRule="auto"/>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 xml:space="preserve">01 </w:t>
            </w:r>
            <w:r w:rsidRPr="00041BC6">
              <w:rPr>
                <w:rFonts w:ascii="Arial" w:eastAsia="Times New Roman" w:hAnsi="Arial" w:cs="Arial"/>
                <w:b/>
                <w:bCs/>
                <w:color w:val="000000"/>
                <w:sz w:val="20"/>
                <w:szCs w:val="20"/>
                <w:lang w:eastAsia="hr-HR"/>
              </w:rPr>
              <w:t>Opće javne usluge</w:t>
            </w:r>
          </w:p>
        </w:tc>
        <w:tc>
          <w:tcPr>
            <w:tcW w:w="1843" w:type="dxa"/>
            <w:tcBorders>
              <w:top w:val="nil"/>
              <w:left w:val="nil"/>
              <w:bottom w:val="single" w:sz="4" w:space="0" w:color="auto"/>
              <w:right w:val="single" w:sz="4" w:space="0" w:color="auto"/>
            </w:tcBorders>
            <w:shd w:val="clear" w:color="auto" w:fill="EDEDED" w:themeFill="accent3" w:themeFillTint="33"/>
            <w:noWrap/>
            <w:hideMark/>
          </w:tcPr>
          <w:p w14:paraId="50686AED" w14:textId="6C7EAEA8"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2.288.826,12</w:t>
            </w:r>
          </w:p>
        </w:tc>
        <w:tc>
          <w:tcPr>
            <w:tcW w:w="1701" w:type="dxa"/>
            <w:tcBorders>
              <w:top w:val="nil"/>
              <w:left w:val="nil"/>
              <w:bottom w:val="single" w:sz="4" w:space="0" w:color="auto"/>
              <w:right w:val="single" w:sz="4" w:space="0" w:color="auto"/>
            </w:tcBorders>
            <w:shd w:val="clear" w:color="auto" w:fill="EDEDED" w:themeFill="accent3" w:themeFillTint="33"/>
            <w:noWrap/>
            <w:hideMark/>
          </w:tcPr>
          <w:p w14:paraId="50DAF225" w14:textId="28C89AFB"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2.914.064,00</w:t>
            </w:r>
          </w:p>
        </w:tc>
        <w:tc>
          <w:tcPr>
            <w:tcW w:w="1559" w:type="dxa"/>
            <w:tcBorders>
              <w:top w:val="nil"/>
              <w:left w:val="nil"/>
              <w:bottom w:val="single" w:sz="4" w:space="0" w:color="auto"/>
              <w:right w:val="single" w:sz="4" w:space="0" w:color="auto"/>
            </w:tcBorders>
            <w:shd w:val="clear" w:color="auto" w:fill="EDEDED" w:themeFill="accent3" w:themeFillTint="33"/>
            <w:noWrap/>
            <w:hideMark/>
          </w:tcPr>
          <w:p w14:paraId="7A884C6E" w14:textId="7A51F59F"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3.253.185,00</w:t>
            </w:r>
          </w:p>
        </w:tc>
        <w:tc>
          <w:tcPr>
            <w:tcW w:w="1701" w:type="dxa"/>
            <w:tcBorders>
              <w:top w:val="nil"/>
              <w:left w:val="nil"/>
              <w:bottom w:val="single" w:sz="4" w:space="0" w:color="auto"/>
              <w:right w:val="single" w:sz="4" w:space="0" w:color="auto"/>
            </w:tcBorders>
            <w:shd w:val="clear" w:color="auto" w:fill="EDEDED" w:themeFill="accent3" w:themeFillTint="33"/>
            <w:noWrap/>
            <w:hideMark/>
          </w:tcPr>
          <w:p w14:paraId="59E913BE" w14:textId="46F66FDA"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3.320.705,00</w:t>
            </w:r>
          </w:p>
        </w:tc>
        <w:tc>
          <w:tcPr>
            <w:tcW w:w="1622" w:type="dxa"/>
            <w:tcBorders>
              <w:top w:val="nil"/>
              <w:left w:val="nil"/>
              <w:bottom w:val="single" w:sz="4" w:space="0" w:color="auto"/>
              <w:right w:val="single" w:sz="4" w:space="0" w:color="auto"/>
            </w:tcBorders>
            <w:shd w:val="clear" w:color="auto" w:fill="EDEDED" w:themeFill="accent3" w:themeFillTint="33"/>
            <w:noWrap/>
            <w:hideMark/>
          </w:tcPr>
          <w:p w14:paraId="5DA73C8F" w14:textId="3677AF6A"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3.457.175,00</w:t>
            </w:r>
          </w:p>
        </w:tc>
      </w:tr>
      <w:tr w:rsidR="009A0CBB" w:rsidRPr="00041BC6" w14:paraId="0359F3C9"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52A30875"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011 Izvršna  i zakonodavna tijela, financijski i fiskalni poslovi, vanjski poslovi</w:t>
            </w:r>
          </w:p>
        </w:tc>
        <w:tc>
          <w:tcPr>
            <w:tcW w:w="1843" w:type="dxa"/>
            <w:tcBorders>
              <w:top w:val="nil"/>
              <w:left w:val="nil"/>
              <w:bottom w:val="single" w:sz="4" w:space="0" w:color="auto"/>
              <w:right w:val="single" w:sz="4" w:space="0" w:color="auto"/>
            </w:tcBorders>
            <w:shd w:val="clear" w:color="000000" w:fill="FFFFFF"/>
            <w:noWrap/>
            <w:hideMark/>
          </w:tcPr>
          <w:p w14:paraId="53884C4A" w14:textId="684AAA43"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1.585.331,66</w:t>
            </w:r>
          </w:p>
        </w:tc>
        <w:tc>
          <w:tcPr>
            <w:tcW w:w="1701" w:type="dxa"/>
            <w:tcBorders>
              <w:top w:val="nil"/>
              <w:left w:val="nil"/>
              <w:bottom w:val="single" w:sz="4" w:space="0" w:color="auto"/>
              <w:right w:val="single" w:sz="4" w:space="0" w:color="auto"/>
            </w:tcBorders>
            <w:shd w:val="clear" w:color="000000" w:fill="FFFFFF"/>
            <w:noWrap/>
            <w:hideMark/>
          </w:tcPr>
          <w:p w14:paraId="2EE3A048" w14:textId="342F586A"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2.078.529,00</w:t>
            </w:r>
          </w:p>
        </w:tc>
        <w:tc>
          <w:tcPr>
            <w:tcW w:w="1559" w:type="dxa"/>
            <w:tcBorders>
              <w:top w:val="nil"/>
              <w:left w:val="nil"/>
              <w:bottom w:val="single" w:sz="4" w:space="0" w:color="auto"/>
              <w:right w:val="single" w:sz="4" w:space="0" w:color="auto"/>
            </w:tcBorders>
            <w:shd w:val="clear" w:color="000000" w:fill="FFFFFF"/>
            <w:noWrap/>
            <w:hideMark/>
          </w:tcPr>
          <w:p w14:paraId="6D88A51F" w14:textId="4A82EF70"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2.357.135,00</w:t>
            </w:r>
          </w:p>
        </w:tc>
        <w:tc>
          <w:tcPr>
            <w:tcW w:w="1701" w:type="dxa"/>
            <w:tcBorders>
              <w:top w:val="nil"/>
              <w:left w:val="nil"/>
              <w:bottom w:val="single" w:sz="4" w:space="0" w:color="auto"/>
              <w:right w:val="single" w:sz="4" w:space="0" w:color="auto"/>
            </w:tcBorders>
            <w:shd w:val="clear" w:color="000000" w:fill="FFFFFF"/>
            <w:noWrap/>
            <w:hideMark/>
          </w:tcPr>
          <w:p w14:paraId="2E339498" w14:textId="599E71C7"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2.479.655,00</w:t>
            </w:r>
          </w:p>
        </w:tc>
        <w:tc>
          <w:tcPr>
            <w:tcW w:w="1622" w:type="dxa"/>
            <w:tcBorders>
              <w:top w:val="nil"/>
              <w:left w:val="nil"/>
              <w:bottom w:val="single" w:sz="4" w:space="0" w:color="auto"/>
              <w:right w:val="single" w:sz="4" w:space="0" w:color="auto"/>
            </w:tcBorders>
            <w:shd w:val="clear" w:color="000000" w:fill="FFFFFF"/>
            <w:noWrap/>
            <w:hideMark/>
          </w:tcPr>
          <w:p w14:paraId="0BD8484A" w14:textId="7971AB08"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2.616.125,00</w:t>
            </w:r>
          </w:p>
        </w:tc>
      </w:tr>
      <w:tr w:rsidR="009A0CBB" w:rsidRPr="00041BC6" w14:paraId="3AD21C6C"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2CEA22A3"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013 Opće usluge</w:t>
            </w:r>
          </w:p>
        </w:tc>
        <w:tc>
          <w:tcPr>
            <w:tcW w:w="1843" w:type="dxa"/>
            <w:tcBorders>
              <w:top w:val="nil"/>
              <w:left w:val="nil"/>
              <w:bottom w:val="single" w:sz="4" w:space="0" w:color="auto"/>
              <w:right w:val="single" w:sz="4" w:space="0" w:color="auto"/>
            </w:tcBorders>
            <w:shd w:val="clear" w:color="000000" w:fill="FFFFFF"/>
            <w:noWrap/>
            <w:hideMark/>
          </w:tcPr>
          <w:p w14:paraId="2D3F9F08" w14:textId="642A5AD9"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698.540,74</w:t>
            </w:r>
          </w:p>
        </w:tc>
        <w:tc>
          <w:tcPr>
            <w:tcW w:w="1701" w:type="dxa"/>
            <w:tcBorders>
              <w:top w:val="nil"/>
              <w:left w:val="nil"/>
              <w:bottom w:val="single" w:sz="4" w:space="0" w:color="auto"/>
              <w:right w:val="single" w:sz="4" w:space="0" w:color="auto"/>
            </w:tcBorders>
            <w:shd w:val="clear" w:color="000000" w:fill="FFFFFF"/>
            <w:noWrap/>
            <w:hideMark/>
          </w:tcPr>
          <w:p w14:paraId="7CC4CB3F" w14:textId="4B86CBC3"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824.435,00</w:t>
            </w:r>
          </w:p>
        </w:tc>
        <w:tc>
          <w:tcPr>
            <w:tcW w:w="1559" w:type="dxa"/>
            <w:tcBorders>
              <w:top w:val="nil"/>
              <w:left w:val="nil"/>
              <w:bottom w:val="single" w:sz="4" w:space="0" w:color="auto"/>
              <w:right w:val="single" w:sz="4" w:space="0" w:color="auto"/>
            </w:tcBorders>
            <w:shd w:val="clear" w:color="000000" w:fill="FFFFFF"/>
            <w:noWrap/>
            <w:hideMark/>
          </w:tcPr>
          <w:p w14:paraId="24B62BD2" w14:textId="7CCA3DA6"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863.750,00</w:t>
            </w:r>
          </w:p>
        </w:tc>
        <w:tc>
          <w:tcPr>
            <w:tcW w:w="1701" w:type="dxa"/>
            <w:tcBorders>
              <w:top w:val="nil"/>
              <w:left w:val="nil"/>
              <w:bottom w:val="single" w:sz="4" w:space="0" w:color="auto"/>
              <w:right w:val="single" w:sz="4" w:space="0" w:color="auto"/>
            </w:tcBorders>
            <w:shd w:val="clear" w:color="000000" w:fill="FFFFFF"/>
            <w:noWrap/>
            <w:hideMark/>
          </w:tcPr>
          <w:p w14:paraId="7BBBDB8C" w14:textId="6299C1B2"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808.750,00</w:t>
            </w:r>
          </w:p>
        </w:tc>
        <w:tc>
          <w:tcPr>
            <w:tcW w:w="1622" w:type="dxa"/>
            <w:tcBorders>
              <w:top w:val="nil"/>
              <w:left w:val="nil"/>
              <w:bottom w:val="single" w:sz="4" w:space="0" w:color="auto"/>
              <w:right w:val="single" w:sz="4" w:space="0" w:color="auto"/>
            </w:tcBorders>
            <w:shd w:val="clear" w:color="000000" w:fill="FFFFFF"/>
            <w:noWrap/>
            <w:hideMark/>
          </w:tcPr>
          <w:p w14:paraId="70E275E7" w14:textId="459AC642"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808.750,00</w:t>
            </w:r>
          </w:p>
        </w:tc>
      </w:tr>
      <w:tr w:rsidR="009A0CBB" w:rsidRPr="00041BC6" w14:paraId="7B740B25"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29993EAA"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016 Opće javne usluge koje nisu drugdje svrstane</w:t>
            </w:r>
          </w:p>
        </w:tc>
        <w:tc>
          <w:tcPr>
            <w:tcW w:w="1843" w:type="dxa"/>
            <w:tcBorders>
              <w:top w:val="nil"/>
              <w:left w:val="nil"/>
              <w:bottom w:val="single" w:sz="4" w:space="0" w:color="auto"/>
              <w:right w:val="single" w:sz="4" w:space="0" w:color="auto"/>
            </w:tcBorders>
            <w:shd w:val="clear" w:color="000000" w:fill="FFFFFF"/>
            <w:noWrap/>
            <w:hideMark/>
          </w:tcPr>
          <w:p w14:paraId="7705DB04" w14:textId="7530999D"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4.953,72</w:t>
            </w:r>
          </w:p>
        </w:tc>
        <w:tc>
          <w:tcPr>
            <w:tcW w:w="1701" w:type="dxa"/>
            <w:tcBorders>
              <w:top w:val="nil"/>
              <w:left w:val="nil"/>
              <w:bottom w:val="single" w:sz="4" w:space="0" w:color="auto"/>
              <w:right w:val="single" w:sz="4" w:space="0" w:color="auto"/>
            </w:tcBorders>
            <w:shd w:val="clear" w:color="000000" w:fill="FFFFFF"/>
            <w:noWrap/>
            <w:hideMark/>
          </w:tcPr>
          <w:p w14:paraId="36B031CC" w14:textId="6F231AAA"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11.100,00</w:t>
            </w:r>
          </w:p>
        </w:tc>
        <w:tc>
          <w:tcPr>
            <w:tcW w:w="1559" w:type="dxa"/>
            <w:tcBorders>
              <w:top w:val="nil"/>
              <w:left w:val="nil"/>
              <w:bottom w:val="single" w:sz="4" w:space="0" w:color="auto"/>
              <w:right w:val="single" w:sz="4" w:space="0" w:color="auto"/>
            </w:tcBorders>
            <w:shd w:val="clear" w:color="000000" w:fill="FFFFFF"/>
            <w:noWrap/>
            <w:hideMark/>
          </w:tcPr>
          <w:p w14:paraId="20733701" w14:textId="3C066630"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32.300,00</w:t>
            </w:r>
          </w:p>
        </w:tc>
        <w:tc>
          <w:tcPr>
            <w:tcW w:w="1701" w:type="dxa"/>
            <w:tcBorders>
              <w:top w:val="nil"/>
              <w:left w:val="nil"/>
              <w:bottom w:val="single" w:sz="4" w:space="0" w:color="auto"/>
              <w:right w:val="single" w:sz="4" w:space="0" w:color="auto"/>
            </w:tcBorders>
            <w:shd w:val="clear" w:color="000000" w:fill="FFFFFF"/>
            <w:noWrap/>
            <w:hideMark/>
          </w:tcPr>
          <w:p w14:paraId="7F11D74F" w14:textId="5E8F3363"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32.300,00</w:t>
            </w:r>
          </w:p>
        </w:tc>
        <w:tc>
          <w:tcPr>
            <w:tcW w:w="1622" w:type="dxa"/>
            <w:tcBorders>
              <w:top w:val="nil"/>
              <w:left w:val="nil"/>
              <w:bottom w:val="single" w:sz="4" w:space="0" w:color="auto"/>
              <w:right w:val="single" w:sz="4" w:space="0" w:color="auto"/>
            </w:tcBorders>
            <w:shd w:val="clear" w:color="000000" w:fill="FFFFFF"/>
            <w:noWrap/>
            <w:hideMark/>
          </w:tcPr>
          <w:p w14:paraId="6A7DE982" w14:textId="16979400"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32.300,00</w:t>
            </w:r>
          </w:p>
        </w:tc>
      </w:tr>
      <w:tr w:rsidR="009A0CBB" w:rsidRPr="00041BC6" w14:paraId="2F527484" w14:textId="77777777" w:rsidTr="00FD28E7">
        <w:trPr>
          <w:trHeight w:val="255"/>
        </w:trPr>
        <w:tc>
          <w:tcPr>
            <w:tcW w:w="5807"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2DDC925D" w14:textId="77777777" w:rsidR="009A0CBB" w:rsidRPr="00041BC6" w:rsidRDefault="009A0CBB" w:rsidP="009A0CBB">
            <w:pPr>
              <w:spacing w:after="0" w:line="240" w:lineRule="auto"/>
              <w:rPr>
                <w:rFonts w:ascii="Arial" w:eastAsia="Times New Roman" w:hAnsi="Arial" w:cs="Arial"/>
                <w:b/>
                <w:bCs/>
                <w:color w:val="000000"/>
                <w:sz w:val="20"/>
                <w:szCs w:val="20"/>
                <w:lang w:eastAsia="hr-HR"/>
              </w:rPr>
            </w:pPr>
            <w:r w:rsidRPr="00041BC6">
              <w:rPr>
                <w:rFonts w:ascii="Arial" w:eastAsia="Times New Roman" w:hAnsi="Arial" w:cs="Arial"/>
                <w:b/>
                <w:bCs/>
                <w:color w:val="000000"/>
                <w:sz w:val="20"/>
                <w:szCs w:val="20"/>
                <w:lang w:eastAsia="hr-HR"/>
              </w:rPr>
              <w:t>03 Javni red i sigurnost</w:t>
            </w:r>
          </w:p>
        </w:tc>
        <w:tc>
          <w:tcPr>
            <w:tcW w:w="1843" w:type="dxa"/>
            <w:tcBorders>
              <w:top w:val="nil"/>
              <w:left w:val="nil"/>
              <w:bottom w:val="single" w:sz="4" w:space="0" w:color="auto"/>
              <w:right w:val="single" w:sz="4" w:space="0" w:color="auto"/>
            </w:tcBorders>
            <w:shd w:val="clear" w:color="auto" w:fill="EDEDED" w:themeFill="accent3" w:themeFillTint="33"/>
            <w:noWrap/>
            <w:hideMark/>
          </w:tcPr>
          <w:p w14:paraId="01E7C072" w14:textId="62647730"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1.408.787,48</w:t>
            </w:r>
          </w:p>
        </w:tc>
        <w:tc>
          <w:tcPr>
            <w:tcW w:w="1701" w:type="dxa"/>
            <w:tcBorders>
              <w:top w:val="nil"/>
              <w:left w:val="nil"/>
              <w:bottom w:val="single" w:sz="4" w:space="0" w:color="auto"/>
              <w:right w:val="single" w:sz="4" w:space="0" w:color="auto"/>
            </w:tcBorders>
            <w:shd w:val="clear" w:color="auto" w:fill="EDEDED" w:themeFill="accent3" w:themeFillTint="33"/>
            <w:noWrap/>
            <w:hideMark/>
          </w:tcPr>
          <w:p w14:paraId="32CE93E8" w14:textId="256C8D8A"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1.776.317,00</w:t>
            </w:r>
          </w:p>
        </w:tc>
        <w:tc>
          <w:tcPr>
            <w:tcW w:w="1559" w:type="dxa"/>
            <w:tcBorders>
              <w:top w:val="nil"/>
              <w:left w:val="nil"/>
              <w:bottom w:val="single" w:sz="4" w:space="0" w:color="auto"/>
              <w:right w:val="single" w:sz="4" w:space="0" w:color="auto"/>
            </w:tcBorders>
            <w:shd w:val="clear" w:color="auto" w:fill="EDEDED" w:themeFill="accent3" w:themeFillTint="33"/>
            <w:noWrap/>
            <w:hideMark/>
          </w:tcPr>
          <w:p w14:paraId="3A0CF17E" w14:textId="251AB78B"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1.888.139,00</w:t>
            </w:r>
          </w:p>
        </w:tc>
        <w:tc>
          <w:tcPr>
            <w:tcW w:w="1701" w:type="dxa"/>
            <w:tcBorders>
              <w:top w:val="nil"/>
              <w:left w:val="nil"/>
              <w:bottom w:val="single" w:sz="4" w:space="0" w:color="auto"/>
              <w:right w:val="single" w:sz="4" w:space="0" w:color="auto"/>
            </w:tcBorders>
            <w:shd w:val="clear" w:color="auto" w:fill="EDEDED" w:themeFill="accent3" w:themeFillTint="33"/>
            <w:noWrap/>
            <w:hideMark/>
          </w:tcPr>
          <w:p w14:paraId="1D9940D3" w14:textId="568724B8"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1.885.139,00</w:t>
            </w:r>
          </w:p>
        </w:tc>
        <w:tc>
          <w:tcPr>
            <w:tcW w:w="1622" w:type="dxa"/>
            <w:tcBorders>
              <w:top w:val="nil"/>
              <w:left w:val="nil"/>
              <w:bottom w:val="single" w:sz="4" w:space="0" w:color="auto"/>
              <w:right w:val="single" w:sz="4" w:space="0" w:color="auto"/>
            </w:tcBorders>
            <w:shd w:val="clear" w:color="auto" w:fill="EDEDED" w:themeFill="accent3" w:themeFillTint="33"/>
            <w:noWrap/>
            <w:hideMark/>
          </w:tcPr>
          <w:p w14:paraId="1B588E29" w14:textId="0DAF872B"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1.885.139,00</w:t>
            </w:r>
          </w:p>
        </w:tc>
      </w:tr>
      <w:tr w:rsidR="009A0CBB" w:rsidRPr="00041BC6" w14:paraId="1D47EFE5"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094CB995"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032 Usluge protupožarne zaštite</w:t>
            </w:r>
          </w:p>
        </w:tc>
        <w:tc>
          <w:tcPr>
            <w:tcW w:w="1843" w:type="dxa"/>
            <w:tcBorders>
              <w:top w:val="nil"/>
              <w:left w:val="nil"/>
              <w:bottom w:val="single" w:sz="4" w:space="0" w:color="auto"/>
              <w:right w:val="single" w:sz="4" w:space="0" w:color="auto"/>
            </w:tcBorders>
            <w:shd w:val="clear" w:color="000000" w:fill="FFFFFF"/>
            <w:noWrap/>
            <w:hideMark/>
          </w:tcPr>
          <w:p w14:paraId="5F78437F" w14:textId="5718DF97"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1.364.036,77</w:t>
            </w:r>
          </w:p>
        </w:tc>
        <w:tc>
          <w:tcPr>
            <w:tcW w:w="1701" w:type="dxa"/>
            <w:tcBorders>
              <w:top w:val="nil"/>
              <w:left w:val="nil"/>
              <w:bottom w:val="single" w:sz="4" w:space="0" w:color="auto"/>
              <w:right w:val="single" w:sz="4" w:space="0" w:color="auto"/>
            </w:tcBorders>
            <w:shd w:val="clear" w:color="000000" w:fill="FFFFFF"/>
            <w:noWrap/>
            <w:hideMark/>
          </w:tcPr>
          <w:p w14:paraId="23C24C16" w14:textId="5B7085E9"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1.719.342,00</w:t>
            </w:r>
          </w:p>
        </w:tc>
        <w:tc>
          <w:tcPr>
            <w:tcW w:w="1559" w:type="dxa"/>
            <w:tcBorders>
              <w:top w:val="nil"/>
              <w:left w:val="nil"/>
              <w:bottom w:val="single" w:sz="4" w:space="0" w:color="auto"/>
              <w:right w:val="single" w:sz="4" w:space="0" w:color="auto"/>
            </w:tcBorders>
            <w:shd w:val="clear" w:color="000000" w:fill="FFFFFF"/>
            <w:noWrap/>
            <w:hideMark/>
          </w:tcPr>
          <w:p w14:paraId="6FED9F83" w14:textId="2FC1122E"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1.841.639,00</w:t>
            </w:r>
          </w:p>
        </w:tc>
        <w:tc>
          <w:tcPr>
            <w:tcW w:w="1701" w:type="dxa"/>
            <w:tcBorders>
              <w:top w:val="nil"/>
              <w:left w:val="nil"/>
              <w:bottom w:val="single" w:sz="4" w:space="0" w:color="auto"/>
              <w:right w:val="single" w:sz="4" w:space="0" w:color="auto"/>
            </w:tcBorders>
            <w:shd w:val="clear" w:color="000000" w:fill="FFFFFF"/>
            <w:noWrap/>
            <w:hideMark/>
          </w:tcPr>
          <w:p w14:paraId="0A0D5549" w14:textId="539A3AF7"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1.838.639,00</w:t>
            </w:r>
          </w:p>
        </w:tc>
        <w:tc>
          <w:tcPr>
            <w:tcW w:w="1622" w:type="dxa"/>
            <w:tcBorders>
              <w:top w:val="nil"/>
              <w:left w:val="nil"/>
              <w:bottom w:val="single" w:sz="4" w:space="0" w:color="auto"/>
              <w:right w:val="single" w:sz="4" w:space="0" w:color="auto"/>
            </w:tcBorders>
            <w:shd w:val="clear" w:color="000000" w:fill="FFFFFF"/>
            <w:noWrap/>
            <w:hideMark/>
          </w:tcPr>
          <w:p w14:paraId="3C8D8C30" w14:textId="2D951C12"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1.838.639,00</w:t>
            </w:r>
          </w:p>
        </w:tc>
      </w:tr>
      <w:tr w:rsidR="009A0CBB" w:rsidRPr="00041BC6" w14:paraId="2BBFBD63"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6BCAF197"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036 Rashodi za javni red i sigurnost koji nisu drugdje svrstani</w:t>
            </w:r>
          </w:p>
        </w:tc>
        <w:tc>
          <w:tcPr>
            <w:tcW w:w="1843" w:type="dxa"/>
            <w:tcBorders>
              <w:top w:val="nil"/>
              <w:left w:val="nil"/>
              <w:bottom w:val="single" w:sz="4" w:space="0" w:color="auto"/>
              <w:right w:val="single" w:sz="4" w:space="0" w:color="auto"/>
            </w:tcBorders>
            <w:shd w:val="clear" w:color="000000" w:fill="FFFFFF"/>
            <w:noWrap/>
            <w:hideMark/>
          </w:tcPr>
          <w:p w14:paraId="63A3200B" w14:textId="7ED2DABD"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44.750,71</w:t>
            </w:r>
          </w:p>
        </w:tc>
        <w:tc>
          <w:tcPr>
            <w:tcW w:w="1701" w:type="dxa"/>
            <w:tcBorders>
              <w:top w:val="nil"/>
              <w:left w:val="nil"/>
              <w:bottom w:val="single" w:sz="4" w:space="0" w:color="auto"/>
              <w:right w:val="single" w:sz="4" w:space="0" w:color="auto"/>
            </w:tcBorders>
            <w:shd w:val="clear" w:color="000000" w:fill="FFFFFF"/>
            <w:noWrap/>
            <w:hideMark/>
          </w:tcPr>
          <w:p w14:paraId="04113F4F" w14:textId="00491F1F"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56.975,00</w:t>
            </w:r>
          </w:p>
        </w:tc>
        <w:tc>
          <w:tcPr>
            <w:tcW w:w="1559" w:type="dxa"/>
            <w:tcBorders>
              <w:top w:val="nil"/>
              <w:left w:val="nil"/>
              <w:bottom w:val="single" w:sz="4" w:space="0" w:color="auto"/>
              <w:right w:val="single" w:sz="4" w:space="0" w:color="auto"/>
            </w:tcBorders>
            <w:shd w:val="clear" w:color="000000" w:fill="FFFFFF"/>
            <w:noWrap/>
            <w:hideMark/>
          </w:tcPr>
          <w:p w14:paraId="24B67019" w14:textId="5A56AD62"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46.500,00</w:t>
            </w:r>
          </w:p>
        </w:tc>
        <w:tc>
          <w:tcPr>
            <w:tcW w:w="1701" w:type="dxa"/>
            <w:tcBorders>
              <w:top w:val="nil"/>
              <w:left w:val="nil"/>
              <w:bottom w:val="single" w:sz="4" w:space="0" w:color="auto"/>
              <w:right w:val="single" w:sz="4" w:space="0" w:color="auto"/>
            </w:tcBorders>
            <w:shd w:val="clear" w:color="000000" w:fill="FFFFFF"/>
            <w:noWrap/>
            <w:hideMark/>
          </w:tcPr>
          <w:p w14:paraId="05F743FB" w14:textId="0BA786D8"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46.500,00</w:t>
            </w:r>
          </w:p>
        </w:tc>
        <w:tc>
          <w:tcPr>
            <w:tcW w:w="1622" w:type="dxa"/>
            <w:tcBorders>
              <w:top w:val="nil"/>
              <w:left w:val="nil"/>
              <w:bottom w:val="single" w:sz="4" w:space="0" w:color="auto"/>
              <w:right w:val="single" w:sz="4" w:space="0" w:color="auto"/>
            </w:tcBorders>
            <w:shd w:val="clear" w:color="000000" w:fill="FFFFFF"/>
            <w:noWrap/>
            <w:hideMark/>
          </w:tcPr>
          <w:p w14:paraId="79F79FF0" w14:textId="78BAA206"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46.500,00</w:t>
            </w:r>
          </w:p>
        </w:tc>
      </w:tr>
      <w:tr w:rsidR="009A0CBB" w:rsidRPr="00041BC6" w14:paraId="174517B5" w14:textId="77777777" w:rsidTr="00FD28E7">
        <w:trPr>
          <w:trHeight w:val="255"/>
        </w:trPr>
        <w:tc>
          <w:tcPr>
            <w:tcW w:w="5807"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75D15AE6" w14:textId="77777777" w:rsidR="009A0CBB" w:rsidRPr="00041BC6" w:rsidRDefault="009A0CBB" w:rsidP="009A0CBB">
            <w:pPr>
              <w:spacing w:after="0" w:line="240" w:lineRule="auto"/>
              <w:rPr>
                <w:rFonts w:ascii="Arial" w:eastAsia="Times New Roman" w:hAnsi="Arial" w:cs="Arial"/>
                <w:b/>
                <w:bCs/>
                <w:color w:val="000000"/>
                <w:sz w:val="20"/>
                <w:szCs w:val="20"/>
                <w:lang w:eastAsia="hr-HR"/>
              </w:rPr>
            </w:pPr>
            <w:r w:rsidRPr="00041BC6">
              <w:rPr>
                <w:rFonts w:ascii="Arial" w:eastAsia="Times New Roman" w:hAnsi="Arial" w:cs="Arial"/>
                <w:b/>
                <w:bCs/>
                <w:color w:val="000000"/>
                <w:sz w:val="20"/>
                <w:szCs w:val="20"/>
                <w:lang w:eastAsia="hr-HR"/>
              </w:rPr>
              <w:t>04 Ekonomski poslovi</w:t>
            </w:r>
          </w:p>
        </w:tc>
        <w:tc>
          <w:tcPr>
            <w:tcW w:w="1843" w:type="dxa"/>
            <w:tcBorders>
              <w:top w:val="nil"/>
              <w:left w:val="nil"/>
              <w:bottom w:val="single" w:sz="4" w:space="0" w:color="auto"/>
              <w:right w:val="single" w:sz="4" w:space="0" w:color="auto"/>
            </w:tcBorders>
            <w:shd w:val="clear" w:color="auto" w:fill="EDEDED" w:themeFill="accent3" w:themeFillTint="33"/>
            <w:noWrap/>
            <w:hideMark/>
          </w:tcPr>
          <w:p w14:paraId="7B9924E2" w14:textId="70752C86"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1.110.167,00</w:t>
            </w:r>
          </w:p>
        </w:tc>
        <w:tc>
          <w:tcPr>
            <w:tcW w:w="1701" w:type="dxa"/>
            <w:tcBorders>
              <w:top w:val="nil"/>
              <w:left w:val="nil"/>
              <w:bottom w:val="single" w:sz="4" w:space="0" w:color="auto"/>
              <w:right w:val="single" w:sz="4" w:space="0" w:color="auto"/>
            </w:tcBorders>
            <w:shd w:val="clear" w:color="auto" w:fill="EDEDED" w:themeFill="accent3" w:themeFillTint="33"/>
            <w:noWrap/>
            <w:hideMark/>
          </w:tcPr>
          <w:p w14:paraId="3D28F1B4" w14:textId="7CD24C05"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1.396.257,00</w:t>
            </w:r>
          </w:p>
        </w:tc>
        <w:tc>
          <w:tcPr>
            <w:tcW w:w="1559" w:type="dxa"/>
            <w:tcBorders>
              <w:top w:val="nil"/>
              <w:left w:val="nil"/>
              <w:bottom w:val="single" w:sz="4" w:space="0" w:color="auto"/>
              <w:right w:val="single" w:sz="4" w:space="0" w:color="auto"/>
            </w:tcBorders>
            <w:shd w:val="clear" w:color="auto" w:fill="EDEDED" w:themeFill="accent3" w:themeFillTint="33"/>
            <w:noWrap/>
            <w:hideMark/>
          </w:tcPr>
          <w:p w14:paraId="66CD6D1E" w14:textId="70AC1ECD"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1.670.456,00</w:t>
            </w:r>
          </w:p>
        </w:tc>
        <w:tc>
          <w:tcPr>
            <w:tcW w:w="1701" w:type="dxa"/>
            <w:tcBorders>
              <w:top w:val="nil"/>
              <w:left w:val="nil"/>
              <w:bottom w:val="single" w:sz="4" w:space="0" w:color="auto"/>
              <w:right w:val="single" w:sz="4" w:space="0" w:color="auto"/>
            </w:tcBorders>
            <w:shd w:val="clear" w:color="auto" w:fill="EDEDED" w:themeFill="accent3" w:themeFillTint="33"/>
            <w:noWrap/>
            <w:hideMark/>
          </w:tcPr>
          <w:p w14:paraId="71DFF2DC" w14:textId="5EB6F1CD"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2.654.232,00</w:t>
            </w:r>
          </w:p>
        </w:tc>
        <w:tc>
          <w:tcPr>
            <w:tcW w:w="1622" w:type="dxa"/>
            <w:tcBorders>
              <w:top w:val="nil"/>
              <w:left w:val="nil"/>
              <w:bottom w:val="single" w:sz="4" w:space="0" w:color="auto"/>
              <w:right w:val="single" w:sz="4" w:space="0" w:color="auto"/>
            </w:tcBorders>
            <w:shd w:val="clear" w:color="auto" w:fill="EDEDED" w:themeFill="accent3" w:themeFillTint="33"/>
            <w:noWrap/>
            <w:hideMark/>
          </w:tcPr>
          <w:p w14:paraId="3774CF65" w14:textId="32FFF9FF"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2.997.900,00</w:t>
            </w:r>
          </w:p>
        </w:tc>
      </w:tr>
      <w:tr w:rsidR="009A0CBB" w:rsidRPr="00041BC6" w14:paraId="6ACF3E03"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50AB2F34"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045 Promet</w:t>
            </w:r>
          </w:p>
        </w:tc>
        <w:tc>
          <w:tcPr>
            <w:tcW w:w="1843" w:type="dxa"/>
            <w:tcBorders>
              <w:top w:val="nil"/>
              <w:left w:val="nil"/>
              <w:bottom w:val="single" w:sz="4" w:space="0" w:color="auto"/>
              <w:right w:val="single" w:sz="4" w:space="0" w:color="auto"/>
            </w:tcBorders>
            <w:shd w:val="clear" w:color="000000" w:fill="FFFFFF"/>
            <w:noWrap/>
            <w:hideMark/>
          </w:tcPr>
          <w:p w14:paraId="523EBD6C" w14:textId="5C125F8E"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993.286,17</w:t>
            </w:r>
          </w:p>
        </w:tc>
        <w:tc>
          <w:tcPr>
            <w:tcW w:w="1701" w:type="dxa"/>
            <w:tcBorders>
              <w:top w:val="nil"/>
              <w:left w:val="nil"/>
              <w:bottom w:val="single" w:sz="4" w:space="0" w:color="auto"/>
              <w:right w:val="single" w:sz="4" w:space="0" w:color="auto"/>
            </w:tcBorders>
            <w:shd w:val="clear" w:color="000000" w:fill="FFFFFF"/>
            <w:noWrap/>
            <w:hideMark/>
          </w:tcPr>
          <w:p w14:paraId="4BF5C8C7" w14:textId="435D56BE"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1.256.982,00</w:t>
            </w:r>
          </w:p>
        </w:tc>
        <w:tc>
          <w:tcPr>
            <w:tcW w:w="1559" w:type="dxa"/>
            <w:tcBorders>
              <w:top w:val="nil"/>
              <w:left w:val="nil"/>
              <w:bottom w:val="single" w:sz="4" w:space="0" w:color="auto"/>
              <w:right w:val="single" w:sz="4" w:space="0" w:color="auto"/>
            </w:tcBorders>
            <w:shd w:val="clear" w:color="000000" w:fill="FFFFFF"/>
            <w:noWrap/>
            <w:hideMark/>
          </w:tcPr>
          <w:p w14:paraId="2F244D64" w14:textId="137390D4"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1.523.456,00</w:t>
            </w:r>
          </w:p>
        </w:tc>
        <w:tc>
          <w:tcPr>
            <w:tcW w:w="1701" w:type="dxa"/>
            <w:tcBorders>
              <w:top w:val="nil"/>
              <w:left w:val="nil"/>
              <w:bottom w:val="single" w:sz="4" w:space="0" w:color="auto"/>
              <w:right w:val="single" w:sz="4" w:space="0" w:color="auto"/>
            </w:tcBorders>
            <w:shd w:val="clear" w:color="000000" w:fill="FFFFFF"/>
            <w:noWrap/>
            <w:hideMark/>
          </w:tcPr>
          <w:p w14:paraId="1EB9B9AA" w14:textId="1D903F83"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2.507.232,00</w:t>
            </w:r>
          </w:p>
        </w:tc>
        <w:tc>
          <w:tcPr>
            <w:tcW w:w="1622" w:type="dxa"/>
            <w:tcBorders>
              <w:top w:val="nil"/>
              <w:left w:val="nil"/>
              <w:bottom w:val="single" w:sz="4" w:space="0" w:color="auto"/>
              <w:right w:val="single" w:sz="4" w:space="0" w:color="auto"/>
            </w:tcBorders>
            <w:shd w:val="clear" w:color="000000" w:fill="FFFFFF"/>
            <w:noWrap/>
            <w:hideMark/>
          </w:tcPr>
          <w:p w14:paraId="56147B69" w14:textId="7CB441DB"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2.850.900,00</w:t>
            </w:r>
          </w:p>
        </w:tc>
      </w:tr>
      <w:tr w:rsidR="009A0CBB" w:rsidRPr="00041BC6" w14:paraId="70F4CAE0"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2B8AF53F"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049 Ekonomski poslovi koji nisu drugdje svrstani</w:t>
            </w:r>
          </w:p>
        </w:tc>
        <w:tc>
          <w:tcPr>
            <w:tcW w:w="1843" w:type="dxa"/>
            <w:tcBorders>
              <w:top w:val="nil"/>
              <w:left w:val="nil"/>
              <w:bottom w:val="single" w:sz="4" w:space="0" w:color="auto"/>
              <w:right w:val="single" w:sz="4" w:space="0" w:color="auto"/>
            </w:tcBorders>
            <w:shd w:val="clear" w:color="000000" w:fill="FFFFFF"/>
            <w:noWrap/>
            <w:hideMark/>
          </w:tcPr>
          <w:p w14:paraId="0CEF4AFB" w14:textId="43398D85"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116.880,83</w:t>
            </w:r>
          </w:p>
        </w:tc>
        <w:tc>
          <w:tcPr>
            <w:tcW w:w="1701" w:type="dxa"/>
            <w:tcBorders>
              <w:top w:val="nil"/>
              <w:left w:val="nil"/>
              <w:bottom w:val="single" w:sz="4" w:space="0" w:color="auto"/>
              <w:right w:val="single" w:sz="4" w:space="0" w:color="auto"/>
            </w:tcBorders>
            <w:shd w:val="clear" w:color="000000" w:fill="FFFFFF"/>
            <w:noWrap/>
            <w:hideMark/>
          </w:tcPr>
          <w:p w14:paraId="531C3189" w14:textId="4B72D306"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139.275,00</w:t>
            </w:r>
          </w:p>
        </w:tc>
        <w:tc>
          <w:tcPr>
            <w:tcW w:w="1559" w:type="dxa"/>
            <w:tcBorders>
              <w:top w:val="nil"/>
              <w:left w:val="nil"/>
              <w:bottom w:val="single" w:sz="4" w:space="0" w:color="auto"/>
              <w:right w:val="single" w:sz="4" w:space="0" w:color="auto"/>
            </w:tcBorders>
            <w:shd w:val="clear" w:color="000000" w:fill="FFFFFF"/>
            <w:noWrap/>
            <w:hideMark/>
          </w:tcPr>
          <w:p w14:paraId="7BA53101" w14:textId="68756841"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147.000,00</w:t>
            </w:r>
          </w:p>
        </w:tc>
        <w:tc>
          <w:tcPr>
            <w:tcW w:w="1701" w:type="dxa"/>
            <w:tcBorders>
              <w:top w:val="nil"/>
              <w:left w:val="nil"/>
              <w:bottom w:val="single" w:sz="4" w:space="0" w:color="auto"/>
              <w:right w:val="single" w:sz="4" w:space="0" w:color="auto"/>
            </w:tcBorders>
            <w:shd w:val="clear" w:color="000000" w:fill="FFFFFF"/>
            <w:noWrap/>
            <w:hideMark/>
          </w:tcPr>
          <w:p w14:paraId="0B55E435" w14:textId="1B17A440"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147.000,00</w:t>
            </w:r>
          </w:p>
        </w:tc>
        <w:tc>
          <w:tcPr>
            <w:tcW w:w="1622" w:type="dxa"/>
            <w:tcBorders>
              <w:top w:val="nil"/>
              <w:left w:val="nil"/>
              <w:bottom w:val="single" w:sz="4" w:space="0" w:color="auto"/>
              <w:right w:val="single" w:sz="4" w:space="0" w:color="auto"/>
            </w:tcBorders>
            <w:shd w:val="clear" w:color="000000" w:fill="FFFFFF"/>
            <w:noWrap/>
            <w:hideMark/>
          </w:tcPr>
          <w:p w14:paraId="79208E02" w14:textId="56D01804"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147.000,00</w:t>
            </w:r>
          </w:p>
        </w:tc>
      </w:tr>
      <w:tr w:rsidR="009A0CBB" w:rsidRPr="00041BC6" w14:paraId="53AC4C78" w14:textId="77777777" w:rsidTr="00FD28E7">
        <w:trPr>
          <w:trHeight w:val="255"/>
        </w:trPr>
        <w:tc>
          <w:tcPr>
            <w:tcW w:w="5807"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7A17DFCB" w14:textId="77777777" w:rsidR="009A0CBB" w:rsidRPr="00041BC6" w:rsidRDefault="009A0CBB" w:rsidP="009A0CBB">
            <w:pPr>
              <w:spacing w:after="0" w:line="240" w:lineRule="auto"/>
              <w:rPr>
                <w:rFonts w:ascii="Arial" w:eastAsia="Times New Roman" w:hAnsi="Arial" w:cs="Arial"/>
                <w:b/>
                <w:bCs/>
                <w:color w:val="000000"/>
                <w:sz w:val="20"/>
                <w:szCs w:val="20"/>
                <w:lang w:eastAsia="hr-HR"/>
              </w:rPr>
            </w:pPr>
            <w:r w:rsidRPr="00041BC6">
              <w:rPr>
                <w:rFonts w:ascii="Arial" w:eastAsia="Times New Roman" w:hAnsi="Arial" w:cs="Arial"/>
                <w:b/>
                <w:bCs/>
                <w:color w:val="000000"/>
                <w:sz w:val="20"/>
                <w:szCs w:val="20"/>
                <w:lang w:eastAsia="hr-HR"/>
              </w:rPr>
              <w:t>05 Zaštita okoliša</w:t>
            </w:r>
          </w:p>
        </w:tc>
        <w:tc>
          <w:tcPr>
            <w:tcW w:w="1843" w:type="dxa"/>
            <w:tcBorders>
              <w:top w:val="nil"/>
              <w:left w:val="nil"/>
              <w:bottom w:val="single" w:sz="4" w:space="0" w:color="auto"/>
              <w:right w:val="single" w:sz="4" w:space="0" w:color="auto"/>
            </w:tcBorders>
            <w:shd w:val="clear" w:color="auto" w:fill="EDEDED" w:themeFill="accent3" w:themeFillTint="33"/>
            <w:noWrap/>
            <w:hideMark/>
          </w:tcPr>
          <w:p w14:paraId="00F168A9" w14:textId="24CB0405"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1.115.415,72</w:t>
            </w:r>
          </w:p>
        </w:tc>
        <w:tc>
          <w:tcPr>
            <w:tcW w:w="1701" w:type="dxa"/>
            <w:tcBorders>
              <w:top w:val="nil"/>
              <w:left w:val="nil"/>
              <w:bottom w:val="single" w:sz="4" w:space="0" w:color="auto"/>
              <w:right w:val="single" w:sz="4" w:space="0" w:color="auto"/>
            </w:tcBorders>
            <w:shd w:val="clear" w:color="auto" w:fill="EDEDED" w:themeFill="accent3" w:themeFillTint="33"/>
            <w:noWrap/>
            <w:hideMark/>
          </w:tcPr>
          <w:p w14:paraId="4848BCE3" w14:textId="30752DC3"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1.149.470,00</w:t>
            </w:r>
          </w:p>
        </w:tc>
        <w:tc>
          <w:tcPr>
            <w:tcW w:w="1559" w:type="dxa"/>
            <w:tcBorders>
              <w:top w:val="nil"/>
              <w:left w:val="nil"/>
              <w:bottom w:val="single" w:sz="4" w:space="0" w:color="auto"/>
              <w:right w:val="single" w:sz="4" w:space="0" w:color="auto"/>
            </w:tcBorders>
            <w:shd w:val="clear" w:color="auto" w:fill="EDEDED" w:themeFill="accent3" w:themeFillTint="33"/>
            <w:noWrap/>
            <w:hideMark/>
          </w:tcPr>
          <w:p w14:paraId="298331BA" w14:textId="58B3CB20"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3.034.211,00</w:t>
            </w:r>
          </w:p>
        </w:tc>
        <w:tc>
          <w:tcPr>
            <w:tcW w:w="1701" w:type="dxa"/>
            <w:tcBorders>
              <w:top w:val="nil"/>
              <w:left w:val="nil"/>
              <w:bottom w:val="single" w:sz="4" w:space="0" w:color="auto"/>
              <w:right w:val="single" w:sz="4" w:space="0" w:color="auto"/>
            </w:tcBorders>
            <w:shd w:val="clear" w:color="auto" w:fill="EDEDED" w:themeFill="accent3" w:themeFillTint="33"/>
            <w:noWrap/>
            <w:hideMark/>
          </w:tcPr>
          <w:p w14:paraId="291762AC" w14:textId="6614BAA4"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1.028.000,00</w:t>
            </w:r>
          </w:p>
        </w:tc>
        <w:tc>
          <w:tcPr>
            <w:tcW w:w="1622" w:type="dxa"/>
            <w:tcBorders>
              <w:top w:val="nil"/>
              <w:left w:val="nil"/>
              <w:bottom w:val="single" w:sz="4" w:space="0" w:color="auto"/>
              <w:right w:val="single" w:sz="4" w:space="0" w:color="auto"/>
            </w:tcBorders>
            <w:shd w:val="clear" w:color="auto" w:fill="EDEDED" w:themeFill="accent3" w:themeFillTint="33"/>
            <w:noWrap/>
            <w:hideMark/>
          </w:tcPr>
          <w:p w14:paraId="01311982" w14:textId="43EDCA54"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1.028.000,00</w:t>
            </w:r>
          </w:p>
        </w:tc>
      </w:tr>
      <w:tr w:rsidR="009A0CBB" w:rsidRPr="00041BC6" w14:paraId="213E4BDD"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13FE72EF"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051 Gospodarenje otpadom</w:t>
            </w:r>
          </w:p>
        </w:tc>
        <w:tc>
          <w:tcPr>
            <w:tcW w:w="1843" w:type="dxa"/>
            <w:tcBorders>
              <w:top w:val="nil"/>
              <w:left w:val="nil"/>
              <w:bottom w:val="single" w:sz="4" w:space="0" w:color="auto"/>
              <w:right w:val="single" w:sz="4" w:space="0" w:color="auto"/>
            </w:tcBorders>
            <w:shd w:val="clear" w:color="000000" w:fill="FFFFFF"/>
            <w:noWrap/>
            <w:hideMark/>
          </w:tcPr>
          <w:p w14:paraId="238C09E0" w14:textId="5662E0FC"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1.945,50</w:t>
            </w:r>
          </w:p>
        </w:tc>
        <w:tc>
          <w:tcPr>
            <w:tcW w:w="1701" w:type="dxa"/>
            <w:tcBorders>
              <w:top w:val="nil"/>
              <w:left w:val="nil"/>
              <w:bottom w:val="single" w:sz="4" w:space="0" w:color="auto"/>
              <w:right w:val="single" w:sz="4" w:space="0" w:color="auto"/>
            </w:tcBorders>
            <w:shd w:val="clear" w:color="000000" w:fill="FFFFFF"/>
            <w:noWrap/>
            <w:hideMark/>
          </w:tcPr>
          <w:p w14:paraId="4E63A20D" w14:textId="746C7E03"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1.000,00</w:t>
            </w:r>
          </w:p>
        </w:tc>
        <w:tc>
          <w:tcPr>
            <w:tcW w:w="1559" w:type="dxa"/>
            <w:tcBorders>
              <w:top w:val="nil"/>
              <w:left w:val="nil"/>
              <w:bottom w:val="single" w:sz="4" w:space="0" w:color="auto"/>
              <w:right w:val="single" w:sz="4" w:space="0" w:color="auto"/>
            </w:tcBorders>
            <w:shd w:val="clear" w:color="000000" w:fill="FFFFFF"/>
            <w:noWrap/>
            <w:hideMark/>
          </w:tcPr>
          <w:p w14:paraId="5F4CB818" w14:textId="6F7EA3CE"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1.993.811,00</w:t>
            </w:r>
          </w:p>
        </w:tc>
        <w:tc>
          <w:tcPr>
            <w:tcW w:w="1701" w:type="dxa"/>
            <w:tcBorders>
              <w:top w:val="nil"/>
              <w:left w:val="nil"/>
              <w:bottom w:val="single" w:sz="4" w:space="0" w:color="auto"/>
              <w:right w:val="single" w:sz="4" w:space="0" w:color="auto"/>
            </w:tcBorders>
            <w:shd w:val="clear" w:color="000000" w:fill="FFFFFF"/>
            <w:noWrap/>
            <w:hideMark/>
          </w:tcPr>
          <w:p w14:paraId="1D3F55B9" w14:textId="208A559E"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0,00</w:t>
            </w:r>
          </w:p>
        </w:tc>
        <w:tc>
          <w:tcPr>
            <w:tcW w:w="1622" w:type="dxa"/>
            <w:tcBorders>
              <w:top w:val="nil"/>
              <w:left w:val="nil"/>
              <w:bottom w:val="single" w:sz="4" w:space="0" w:color="auto"/>
              <w:right w:val="single" w:sz="4" w:space="0" w:color="auto"/>
            </w:tcBorders>
            <w:shd w:val="clear" w:color="000000" w:fill="FFFFFF"/>
            <w:noWrap/>
            <w:hideMark/>
          </w:tcPr>
          <w:p w14:paraId="21C86E5B" w14:textId="772552FB"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0,00</w:t>
            </w:r>
          </w:p>
        </w:tc>
      </w:tr>
      <w:tr w:rsidR="009A0CBB" w:rsidRPr="00041BC6" w14:paraId="5F9DA756"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6DF1169A"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052 Gospodarenje otpadnim vodama</w:t>
            </w:r>
          </w:p>
        </w:tc>
        <w:tc>
          <w:tcPr>
            <w:tcW w:w="1843" w:type="dxa"/>
            <w:tcBorders>
              <w:top w:val="nil"/>
              <w:left w:val="nil"/>
              <w:bottom w:val="single" w:sz="4" w:space="0" w:color="auto"/>
              <w:right w:val="single" w:sz="4" w:space="0" w:color="auto"/>
            </w:tcBorders>
            <w:shd w:val="clear" w:color="000000" w:fill="FFFFFF"/>
            <w:noWrap/>
            <w:hideMark/>
          </w:tcPr>
          <w:p w14:paraId="54FD106C" w14:textId="48730966"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8.753,28</w:t>
            </w:r>
          </w:p>
        </w:tc>
        <w:tc>
          <w:tcPr>
            <w:tcW w:w="1701" w:type="dxa"/>
            <w:tcBorders>
              <w:top w:val="nil"/>
              <w:left w:val="nil"/>
              <w:bottom w:val="single" w:sz="4" w:space="0" w:color="auto"/>
              <w:right w:val="single" w:sz="4" w:space="0" w:color="auto"/>
            </w:tcBorders>
            <w:shd w:val="clear" w:color="000000" w:fill="FFFFFF"/>
            <w:noWrap/>
            <w:hideMark/>
          </w:tcPr>
          <w:p w14:paraId="0B6BF074" w14:textId="2AEE70E5"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2.000,00</w:t>
            </w:r>
          </w:p>
        </w:tc>
        <w:tc>
          <w:tcPr>
            <w:tcW w:w="1559" w:type="dxa"/>
            <w:tcBorders>
              <w:top w:val="nil"/>
              <w:left w:val="nil"/>
              <w:bottom w:val="single" w:sz="4" w:space="0" w:color="auto"/>
              <w:right w:val="single" w:sz="4" w:space="0" w:color="auto"/>
            </w:tcBorders>
            <w:shd w:val="clear" w:color="000000" w:fill="FFFFFF"/>
            <w:noWrap/>
            <w:hideMark/>
          </w:tcPr>
          <w:p w14:paraId="46F45739" w14:textId="490B66E1"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45.000,00</w:t>
            </w:r>
          </w:p>
        </w:tc>
        <w:tc>
          <w:tcPr>
            <w:tcW w:w="1701" w:type="dxa"/>
            <w:tcBorders>
              <w:top w:val="nil"/>
              <w:left w:val="nil"/>
              <w:bottom w:val="single" w:sz="4" w:space="0" w:color="auto"/>
              <w:right w:val="single" w:sz="4" w:space="0" w:color="auto"/>
            </w:tcBorders>
            <w:shd w:val="clear" w:color="000000" w:fill="FFFFFF"/>
            <w:noWrap/>
            <w:hideMark/>
          </w:tcPr>
          <w:p w14:paraId="26C311AE" w14:textId="4284460F"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40.000,00</w:t>
            </w:r>
          </w:p>
        </w:tc>
        <w:tc>
          <w:tcPr>
            <w:tcW w:w="1622" w:type="dxa"/>
            <w:tcBorders>
              <w:top w:val="nil"/>
              <w:left w:val="nil"/>
              <w:bottom w:val="single" w:sz="4" w:space="0" w:color="auto"/>
              <w:right w:val="single" w:sz="4" w:space="0" w:color="auto"/>
            </w:tcBorders>
            <w:shd w:val="clear" w:color="000000" w:fill="FFFFFF"/>
            <w:noWrap/>
            <w:hideMark/>
          </w:tcPr>
          <w:p w14:paraId="248A103D" w14:textId="48CD33D0"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40.000,00</w:t>
            </w:r>
          </w:p>
        </w:tc>
      </w:tr>
      <w:tr w:rsidR="009A0CBB" w:rsidRPr="00041BC6" w14:paraId="18DB8716"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3E296A68"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056 Poslovi i usluge zaštite okoliša koji nisu drugdje svrstani</w:t>
            </w:r>
          </w:p>
        </w:tc>
        <w:tc>
          <w:tcPr>
            <w:tcW w:w="1843" w:type="dxa"/>
            <w:tcBorders>
              <w:top w:val="nil"/>
              <w:left w:val="nil"/>
              <w:bottom w:val="single" w:sz="4" w:space="0" w:color="auto"/>
              <w:right w:val="single" w:sz="4" w:space="0" w:color="auto"/>
            </w:tcBorders>
            <w:shd w:val="clear" w:color="000000" w:fill="FFFFFF"/>
            <w:noWrap/>
            <w:hideMark/>
          </w:tcPr>
          <w:p w14:paraId="55E3DB4A" w14:textId="38C70FA4"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1.104.716,94</w:t>
            </w:r>
          </w:p>
        </w:tc>
        <w:tc>
          <w:tcPr>
            <w:tcW w:w="1701" w:type="dxa"/>
            <w:tcBorders>
              <w:top w:val="nil"/>
              <w:left w:val="nil"/>
              <w:bottom w:val="single" w:sz="4" w:space="0" w:color="auto"/>
              <w:right w:val="single" w:sz="4" w:space="0" w:color="auto"/>
            </w:tcBorders>
            <w:shd w:val="clear" w:color="000000" w:fill="FFFFFF"/>
            <w:noWrap/>
            <w:hideMark/>
          </w:tcPr>
          <w:p w14:paraId="216098FA" w14:textId="40331DB4"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1.146.470,00</w:t>
            </w:r>
          </w:p>
        </w:tc>
        <w:tc>
          <w:tcPr>
            <w:tcW w:w="1559" w:type="dxa"/>
            <w:tcBorders>
              <w:top w:val="nil"/>
              <w:left w:val="nil"/>
              <w:bottom w:val="single" w:sz="4" w:space="0" w:color="auto"/>
              <w:right w:val="single" w:sz="4" w:space="0" w:color="auto"/>
            </w:tcBorders>
            <w:shd w:val="clear" w:color="000000" w:fill="FFFFFF"/>
            <w:noWrap/>
            <w:hideMark/>
          </w:tcPr>
          <w:p w14:paraId="11D9624D" w14:textId="288CBF11"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995.400,00</w:t>
            </w:r>
          </w:p>
        </w:tc>
        <w:tc>
          <w:tcPr>
            <w:tcW w:w="1701" w:type="dxa"/>
            <w:tcBorders>
              <w:top w:val="nil"/>
              <w:left w:val="nil"/>
              <w:bottom w:val="single" w:sz="4" w:space="0" w:color="auto"/>
              <w:right w:val="single" w:sz="4" w:space="0" w:color="auto"/>
            </w:tcBorders>
            <w:shd w:val="clear" w:color="000000" w:fill="FFFFFF"/>
            <w:noWrap/>
            <w:hideMark/>
          </w:tcPr>
          <w:p w14:paraId="5B9CCF48" w14:textId="750D0123"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988.000,00</w:t>
            </w:r>
          </w:p>
        </w:tc>
        <w:tc>
          <w:tcPr>
            <w:tcW w:w="1622" w:type="dxa"/>
            <w:tcBorders>
              <w:top w:val="nil"/>
              <w:left w:val="nil"/>
              <w:bottom w:val="single" w:sz="4" w:space="0" w:color="auto"/>
              <w:right w:val="single" w:sz="4" w:space="0" w:color="auto"/>
            </w:tcBorders>
            <w:shd w:val="clear" w:color="000000" w:fill="FFFFFF"/>
            <w:noWrap/>
            <w:hideMark/>
          </w:tcPr>
          <w:p w14:paraId="29C8D68C" w14:textId="643F8BFA"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988.000,00</w:t>
            </w:r>
          </w:p>
        </w:tc>
      </w:tr>
      <w:tr w:rsidR="009A0CBB" w:rsidRPr="00041BC6" w14:paraId="383AC029" w14:textId="77777777" w:rsidTr="00FD28E7">
        <w:trPr>
          <w:trHeight w:val="255"/>
        </w:trPr>
        <w:tc>
          <w:tcPr>
            <w:tcW w:w="5807"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38DA22BF" w14:textId="77777777" w:rsidR="009A0CBB" w:rsidRPr="00041BC6" w:rsidRDefault="009A0CBB" w:rsidP="009A0CBB">
            <w:pPr>
              <w:spacing w:after="0" w:line="240" w:lineRule="auto"/>
              <w:rPr>
                <w:rFonts w:ascii="Arial" w:eastAsia="Times New Roman" w:hAnsi="Arial" w:cs="Arial"/>
                <w:b/>
                <w:bCs/>
                <w:color w:val="000000"/>
                <w:sz w:val="20"/>
                <w:szCs w:val="20"/>
                <w:lang w:eastAsia="hr-HR"/>
              </w:rPr>
            </w:pPr>
            <w:r w:rsidRPr="00041BC6">
              <w:rPr>
                <w:rFonts w:ascii="Arial" w:eastAsia="Times New Roman" w:hAnsi="Arial" w:cs="Arial"/>
                <w:b/>
                <w:bCs/>
                <w:color w:val="000000"/>
                <w:sz w:val="20"/>
                <w:szCs w:val="20"/>
                <w:lang w:eastAsia="hr-HR"/>
              </w:rPr>
              <w:t>06 Usluge unapređenja stanovanja i zajednice</w:t>
            </w:r>
          </w:p>
        </w:tc>
        <w:tc>
          <w:tcPr>
            <w:tcW w:w="1843" w:type="dxa"/>
            <w:tcBorders>
              <w:top w:val="nil"/>
              <w:left w:val="nil"/>
              <w:bottom w:val="single" w:sz="4" w:space="0" w:color="auto"/>
              <w:right w:val="single" w:sz="4" w:space="0" w:color="auto"/>
            </w:tcBorders>
            <w:shd w:val="clear" w:color="auto" w:fill="EDEDED" w:themeFill="accent3" w:themeFillTint="33"/>
            <w:noWrap/>
            <w:hideMark/>
          </w:tcPr>
          <w:p w14:paraId="2373C55E" w14:textId="4D56C3F3"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1.128.406,46</w:t>
            </w:r>
          </w:p>
        </w:tc>
        <w:tc>
          <w:tcPr>
            <w:tcW w:w="1701" w:type="dxa"/>
            <w:tcBorders>
              <w:top w:val="nil"/>
              <w:left w:val="nil"/>
              <w:bottom w:val="single" w:sz="4" w:space="0" w:color="auto"/>
              <w:right w:val="single" w:sz="4" w:space="0" w:color="auto"/>
            </w:tcBorders>
            <w:shd w:val="clear" w:color="auto" w:fill="EDEDED" w:themeFill="accent3" w:themeFillTint="33"/>
            <w:noWrap/>
            <w:hideMark/>
          </w:tcPr>
          <w:p w14:paraId="2B6761AB" w14:textId="0E6A737D"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1.603.434,00</w:t>
            </w:r>
          </w:p>
        </w:tc>
        <w:tc>
          <w:tcPr>
            <w:tcW w:w="1559" w:type="dxa"/>
            <w:tcBorders>
              <w:top w:val="nil"/>
              <w:left w:val="nil"/>
              <w:bottom w:val="single" w:sz="4" w:space="0" w:color="auto"/>
              <w:right w:val="single" w:sz="4" w:space="0" w:color="auto"/>
            </w:tcBorders>
            <w:shd w:val="clear" w:color="auto" w:fill="EDEDED" w:themeFill="accent3" w:themeFillTint="33"/>
            <w:noWrap/>
            <w:hideMark/>
          </w:tcPr>
          <w:p w14:paraId="381AB1A4" w14:textId="5876F3F5"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5.398.461,00</w:t>
            </w:r>
          </w:p>
        </w:tc>
        <w:tc>
          <w:tcPr>
            <w:tcW w:w="1701" w:type="dxa"/>
            <w:tcBorders>
              <w:top w:val="nil"/>
              <w:left w:val="nil"/>
              <w:bottom w:val="single" w:sz="4" w:space="0" w:color="auto"/>
              <w:right w:val="single" w:sz="4" w:space="0" w:color="auto"/>
            </w:tcBorders>
            <w:shd w:val="clear" w:color="auto" w:fill="EDEDED" w:themeFill="accent3" w:themeFillTint="33"/>
            <w:noWrap/>
            <w:hideMark/>
          </w:tcPr>
          <w:p w14:paraId="731DB638" w14:textId="6FC6D82F"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5.365.178,00</w:t>
            </w:r>
          </w:p>
        </w:tc>
        <w:tc>
          <w:tcPr>
            <w:tcW w:w="1622" w:type="dxa"/>
            <w:tcBorders>
              <w:top w:val="nil"/>
              <w:left w:val="nil"/>
              <w:bottom w:val="single" w:sz="4" w:space="0" w:color="auto"/>
              <w:right w:val="single" w:sz="4" w:space="0" w:color="auto"/>
            </w:tcBorders>
            <w:shd w:val="clear" w:color="auto" w:fill="EDEDED" w:themeFill="accent3" w:themeFillTint="33"/>
            <w:noWrap/>
            <w:hideMark/>
          </w:tcPr>
          <w:p w14:paraId="55E473C9" w14:textId="21AAA2C9"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4.867.188,00</w:t>
            </w:r>
          </w:p>
        </w:tc>
      </w:tr>
      <w:tr w:rsidR="009A0CBB" w:rsidRPr="00041BC6" w14:paraId="6E358238"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40EAAC14"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061 Razvoj stanovanja</w:t>
            </w:r>
          </w:p>
        </w:tc>
        <w:tc>
          <w:tcPr>
            <w:tcW w:w="1843" w:type="dxa"/>
            <w:tcBorders>
              <w:top w:val="nil"/>
              <w:left w:val="nil"/>
              <w:bottom w:val="single" w:sz="4" w:space="0" w:color="auto"/>
              <w:right w:val="single" w:sz="4" w:space="0" w:color="auto"/>
            </w:tcBorders>
            <w:shd w:val="clear" w:color="000000" w:fill="FFFFFF"/>
            <w:noWrap/>
            <w:hideMark/>
          </w:tcPr>
          <w:p w14:paraId="05D8442D" w14:textId="1F24CB01"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0,00</w:t>
            </w:r>
          </w:p>
        </w:tc>
        <w:tc>
          <w:tcPr>
            <w:tcW w:w="1701" w:type="dxa"/>
            <w:tcBorders>
              <w:top w:val="nil"/>
              <w:left w:val="nil"/>
              <w:bottom w:val="single" w:sz="4" w:space="0" w:color="auto"/>
              <w:right w:val="single" w:sz="4" w:space="0" w:color="auto"/>
            </w:tcBorders>
            <w:shd w:val="clear" w:color="000000" w:fill="FFFFFF"/>
            <w:noWrap/>
            <w:hideMark/>
          </w:tcPr>
          <w:p w14:paraId="54BC1BB5" w14:textId="6C4B8532"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0,00</w:t>
            </w:r>
          </w:p>
        </w:tc>
        <w:tc>
          <w:tcPr>
            <w:tcW w:w="1559" w:type="dxa"/>
            <w:tcBorders>
              <w:top w:val="nil"/>
              <w:left w:val="nil"/>
              <w:bottom w:val="single" w:sz="4" w:space="0" w:color="auto"/>
              <w:right w:val="single" w:sz="4" w:space="0" w:color="auto"/>
            </w:tcBorders>
            <w:shd w:val="clear" w:color="000000" w:fill="FFFFFF"/>
            <w:noWrap/>
            <w:hideMark/>
          </w:tcPr>
          <w:p w14:paraId="4F7FD2C8" w14:textId="7B6A6CC2"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88.000,00</w:t>
            </w:r>
          </w:p>
        </w:tc>
        <w:tc>
          <w:tcPr>
            <w:tcW w:w="1701" w:type="dxa"/>
            <w:tcBorders>
              <w:top w:val="nil"/>
              <w:left w:val="nil"/>
              <w:bottom w:val="single" w:sz="4" w:space="0" w:color="auto"/>
              <w:right w:val="single" w:sz="4" w:space="0" w:color="auto"/>
            </w:tcBorders>
            <w:shd w:val="clear" w:color="000000" w:fill="FFFFFF"/>
            <w:noWrap/>
            <w:hideMark/>
          </w:tcPr>
          <w:p w14:paraId="75C62F4D" w14:textId="42B9EE4D"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30.000,00</w:t>
            </w:r>
          </w:p>
        </w:tc>
        <w:tc>
          <w:tcPr>
            <w:tcW w:w="1622" w:type="dxa"/>
            <w:tcBorders>
              <w:top w:val="nil"/>
              <w:left w:val="nil"/>
              <w:bottom w:val="single" w:sz="4" w:space="0" w:color="auto"/>
              <w:right w:val="single" w:sz="4" w:space="0" w:color="auto"/>
            </w:tcBorders>
            <w:shd w:val="clear" w:color="000000" w:fill="FFFFFF"/>
            <w:noWrap/>
            <w:hideMark/>
          </w:tcPr>
          <w:p w14:paraId="4F118559" w14:textId="4E79DA91"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0,00</w:t>
            </w:r>
          </w:p>
        </w:tc>
      </w:tr>
      <w:tr w:rsidR="009A0CBB" w:rsidRPr="00041BC6" w14:paraId="125238D5"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15D184D9"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062 Razvoj zajednice</w:t>
            </w:r>
          </w:p>
        </w:tc>
        <w:tc>
          <w:tcPr>
            <w:tcW w:w="1843" w:type="dxa"/>
            <w:tcBorders>
              <w:top w:val="nil"/>
              <w:left w:val="nil"/>
              <w:bottom w:val="single" w:sz="4" w:space="0" w:color="auto"/>
              <w:right w:val="single" w:sz="4" w:space="0" w:color="auto"/>
            </w:tcBorders>
            <w:shd w:val="clear" w:color="000000" w:fill="FFFFFF"/>
            <w:noWrap/>
            <w:hideMark/>
          </w:tcPr>
          <w:p w14:paraId="21E23EE4" w14:textId="542F31A3"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590.538,00</w:t>
            </w:r>
          </w:p>
        </w:tc>
        <w:tc>
          <w:tcPr>
            <w:tcW w:w="1701" w:type="dxa"/>
            <w:tcBorders>
              <w:top w:val="nil"/>
              <w:left w:val="nil"/>
              <w:bottom w:val="single" w:sz="4" w:space="0" w:color="auto"/>
              <w:right w:val="single" w:sz="4" w:space="0" w:color="auto"/>
            </w:tcBorders>
            <w:shd w:val="clear" w:color="000000" w:fill="FFFFFF"/>
            <w:noWrap/>
            <w:hideMark/>
          </w:tcPr>
          <w:p w14:paraId="7F93844B" w14:textId="038B7EA7"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1.044.714,00</w:t>
            </w:r>
          </w:p>
        </w:tc>
        <w:tc>
          <w:tcPr>
            <w:tcW w:w="1559" w:type="dxa"/>
            <w:tcBorders>
              <w:top w:val="nil"/>
              <w:left w:val="nil"/>
              <w:bottom w:val="single" w:sz="4" w:space="0" w:color="auto"/>
              <w:right w:val="single" w:sz="4" w:space="0" w:color="auto"/>
            </w:tcBorders>
            <w:shd w:val="clear" w:color="000000" w:fill="FFFFFF"/>
            <w:noWrap/>
            <w:hideMark/>
          </w:tcPr>
          <w:p w14:paraId="59473EC9" w14:textId="58171B4D"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4.566.061,00</w:t>
            </w:r>
          </w:p>
        </w:tc>
        <w:tc>
          <w:tcPr>
            <w:tcW w:w="1701" w:type="dxa"/>
            <w:tcBorders>
              <w:top w:val="nil"/>
              <w:left w:val="nil"/>
              <w:bottom w:val="single" w:sz="4" w:space="0" w:color="auto"/>
              <w:right w:val="single" w:sz="4" w:space="0" w:color="auto"/>
            </w:tcBorders>
            <w:shd w:val="clear" w:color="000000" w:fill="FFFFFF"/>
            <w:noWrap/>
            <w:hideMark/>
          </w:tcPr>
          <w:p w14:paraId="1D408382" w14:textId="72960729"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4.710.778,00</w:t>
            </w:r>
          </w:p>
        </w:tc>
        <w:tc>
          <w:tcPr>
            <w:tcW w:w="1622" w:type="dxa"/>
            <w:tcBorders>
              <w:top w:val="nil"/>
              <w:left w:val="nil"/>
              <w:bottom w:val="single" w:sz="4" w:space="0" w:color="auto"/>
              <w:right w:val="single" w:sz="4" w:space="0" w:color="auto"/>
            </w:tcBorders>
            <w:shd w:val="clear" w:color="000000" w:fill="FFFFFF"/>
            <w:noWrap/>
            <w:hideMark/>
          </w:tcPr>
          <w:p w14:paraId="4F01C793" w14:textId="38B96C06"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4.242.788,00</w:t>
            </w:r>
          </w:p>
        </w:tc>
      </w:tr>
      <w:tr w:rsidR="009A0CBB" w:rsidRPr="00041BC6" w14:paraId="7DD4DCFA"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775B0277"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064 Ulična rasvjeta</w:t>
            </w:r>
          </w:p>
        </w:tc>
        <w:tc>
          <w:tcPr>
            <w:tcW w:w="1843" w:type="dxa"/>
            <w:tcBorders>
              <w:top w:val="nil"/>
              <w:left w:val="nil"/>
              <w:bottom w:val="single" w:sz="4" w:space="0" w:color="auto"/>
              <w:right w:val="single" w:sz="4" w:space="0" w:color="auto"/>
            </w:tcBorders>
            <w:shd w:val="clear" w:color="000000" w:fill="FFFFFF"/>
            <w:noWrap/>
            <w:hideMark/>
          </w:tcPr>
          <w:p w14:paraId="797A8D2F" w14:textId="7C2605B7"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257.952,65</w:t>
            </w:r>
          </w:p>
        </w:tc>
        <w:tc>
          <w:tcPr>
            <w:tcW w:w="1701" w:type="dxa"/>
            <w:tcBorders>
              <w:top w:val="nil"/>
              <w:left w:val="nil"/>
              <w:bottom w:val="single" w:sz="4" w:space="0" w:color="auto"/>
              <w:right w:val="single" w:sz="4" w:space="0" w:color="auto"/>
            </w:tcBorders>
            <w:shd w:val="clear" w:color="000000" w:fill="FFFFFF"/>
            <w:noWrap/>
            <w:hideMark/>
          </w:tcPr>
          <w:p w14:paraId="6D872AF3" w14:textId="3FF32E1D"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179.000,00</w:t>
            </w:r>
          </w:p>
        </w:tc>
        <w:tc>
          <w:tcPr>
            <w:tcW w:w="1559" w:type="dxa"/>
            <w:tcBorders>
              <w:top w:val="nil"/>
              <w:left w:val="nil"/>
              <w:bottom w:val="single" w:sz="4" w:space="0" w:color="auto"/>
              <w:right w:val="single" w:sz="4" w:space="0" w:color="auto"/>
            </w:tcBorders>
            <w:shd w:val="clear" w:color="000000" w:fill="FFFFFF"/>
            <w:noWrap/>
            <w:hideMark/>
          </w:tcPr>
          <w:p w14:paraId="75879540" w14:textId="0EBF9BA5"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276.000,00</w:t>
            </w:r>
          </w:p>
        </w:tc>
        <w:tc>
          <w:tcPr>
            <w:tcW w:w="1701" w:type="dxa"/>
            <w:tcBorders>
              <w:top w:val="nil"/>
              <w:left w:val="nil"/>
              <w:bottom w:val="single" w:sz="4" w:space="0" w:color="auto"/>
              <w:right w:val="single" w:sz="4" w:space="0" w:color="auto"/>
            </w:tcBorders>
            <w:shd w:val="clear" w:color="000000" w:fill="FFFFFF"/>
            <w:noWrap/>
            <w:hideMark/>
          </w:tcPr>
          <w:p w14:paraId="6D75A485" w14:textId="3621D6C4"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276.000,00</w:t>
            </w:r>
          </w:p>
        </w:tc>
        <w:tc>
          <w:tcPr>
            <w:tcW w:w="1622" w:type="dxa"/>
            <w:tcBorders>
              <w:top w:val="nil"/>
              <w:left w:val="nil"/>
              <w:bottom w:val="single" w:sz="4" w:space="0" w:color="auto"/>
              <w:right w:val="single" w:sz="4" w:space="0" w:color="auto"/>
            </w:tcBorders>
            <w:shd w:val="clear" w:color="000000" w:fill="FFFFFF"/>
            <w:noWrap/>
            <w:hideMark/>
          </w:tcPr>
          <w:p w14:paraId="55356E4A" w14:textId="62BDBA6D"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276.000,00</w:t>
            </w:r>
          </w:p>
        </w:tc>
      </w:tr>
      <w:tr w:rsidR="009A0CBB" w:rsidRPr="00041BC6" w14:paraId="3F246194"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6A2E69B0"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066 Rashodi vezani za stanovanje i kom. pogodnosti koji nisu drugdje svrstani</w:t>
            </w:r>
          </w:p>
        </w:tc>
        <w:tc>
          <w:tcPr>
            <w:tcW w:w="1843" w:type="dxa"/>
            <w:tcBorders>
              <w:top w:val="nil"/>
              <w:left w:val="nil"/>
              <w:bottom w:val="single" w:sz="4" w:space="0" w:color="auto"/>
              <w:right w:val="single" w:sz="4" w:space="0" w:color="auto"/>
            </w:tcBorders>
            <w:shd w:val="clear" w:color="000000" w:fill="FFFFFF"/>
            <w:noWrap/>
            <w:hideMark/>
          </w:tcPr>
          <w:p w14:paraId="11998358" w14:textId="2B78DAA7"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279.915,81</w:t>
            </w:r>
          </w:p>
        </w:tc>
        <w:tc>
          <w:tcPr>
            <w:tcW w:w="1701" w:type="dxa"/>
            <w:tcBorders>
              <w:top w:val="nil"/>
              <w:left w:val="nil"/>
              <w:bottom w:val="single" w:sz="4" w:space="0" w:color="auto"/>
              <w:right w:val="single" w:sz="4" w:space="0" w:color="auto"/>
            </w:tcBorders>
            <w:shd w:val="clear" w:color="000000" w:fill="FFFFFF"/>
            <w:noWrap/>
            <w:hideMark/>
          </w:tcPr>
          <w:p w14:paraId="49508ADB" w14:textId="13070FCE"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379.720,00</w:t>
            </w:r>
          </w:p>
        </w:tc>
        <w:tc>
          <w:tcPr>
            <w:tcW w:w="1559" w:type="dxa"/>
            <w:tcBorders>
              <w:top w:val="nil"/>
              <w:left w:val="nil"/>
              <w:bottom w:val="single" w:sz="4" w:space="0" w:color="auto"/>
              <w:right w:val="single" w:sz="4" w:space="0" w:color="auto"/>
            </w:tcBorders>
            <w:shd w:val="clear" w:color="000000" w:fill="FFFFFF"/>
            <w:noWrap/>
            <w:hideMark/>
          </w:tcPr>
          <w:p w14:paraId="31EBBCC4" w14:textId="4AAC4EEC"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468.400,00</w:t>
            </w:r>
          </w:p>
        </w:tc>
        <w:tc>
          <w:tcPr>
            <w:tcW w:w="1701" w:type="dxa"/>
            <w:tcBorders>
              <w:top w:val="nil"/>
              <w:left w:val="nil"/>
              <w:bottom w:val="single" w:sz="4" w:space="0" w:color="auto"/>
              <w:right w:val="single" w:sz="4" w:space="0" w:color="auto"/>
            </w:tcBorders>
            <w:shd w:val="clear" w:color="000000" w:fill="FFFFFF"/>
            <w:noWrap/>
            <w:hideMark/>
          </w:tcPr>
          <w:p w14:paraId="3BB57070" w14:textId="2CD29086"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348.400,00</w:t>
            </w:r>
          </w:p>
        </w:tc>
        <w:tc>
          <w:tcPr>
            <w:tcW w:w="1622" w:type="dxa"/>
            <w:tcBorders>
              <w:top w:val="nil"/>
              <w:left w:val="nil"/>
              <w:bottom w:val="single" w:sz="4" w:space="0" w:color="auto"/>
              <w:right w:val="single" w:sz="4" w:space="0" w:color="auto"/>
            </w:tcBorders>
            <w:shd w:val="clear" w:color="000000" w:fill="FFFFFF"/>
            <w:noWrap/>
            <w:hideMark/>
          </w:tcPr>
          <w:p w14:paraId="3AA74C3C" w14:textId="6D5399E7"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348.400,00</w:t>
            </w:r>
          </w:p>
        </w:tc>
      </w:tr>
      <w:tr w:rsidR="009A0CBB" w:rsidRPr="00041BC6" w14:paraId="0DA77C84" w14:textId="77777777" w:rsidTr="00FD28E7">
        <w:trPr>
          <w:trHeight w:val="255"/>
        </w:trPr>
        <w:tc>
          <w:tcPr>
            <w:tcW w:w="5807"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71C0450D" w14:textId="77777777" w:rsidR="009A0CBB" w:rsidRPr="00041BC6" w:rsidRDefault="009A0CBB" w:rsidP="009A0CBB">
            <w:pPr>
              <w:spacing w:after="0" w:line="240" w:lineRule="auto"/>
              <w:rPr>
                <w:rFonts w:ascii="Arial" w:eastAsia="Times New Roman" w:hAnsi="Arial" w:cs="Arial"/>
                <w:b/>
                <w:bCs/>
                <w:color w:val="000000"/>
                <w:sz w:val="20"/>
                <w:szCs w:val="20"/>
                <w:lang w:eastAsia="hr-HR"/>
              </w:rPr>
            </w:pPr>
            <w:r w:rsidRPr="00041BC6">
              <w:rPr>
                <w:rFonts w:ascii="Arial" w:eastAsia="Times New Roman" w:hAnsi="Arial" w:cs="Arial"/>
                <w:b/>
                <w:bCs/>
                <w:color w:val="000000"/>
                <w:sz w:val="20"/>
                <w:szCs w:val="20"/>
                <w:lang w:eastAsia="hr-HR"/>
              </w:rPr>
              <w:lastRenderedPageBreak/>
              <w:t>07 Zdravstvo</w:t>
            </w:r>
          </w:p>
        </w:tc>
        <w:tc>
          <w:tcPr>
            <w:tcW w:w="1843" w:type="dxa"/>
            <w:tcBorders>
              <w:top w:val="nil"/>
              <w:left w:val="nil"/>
              <w:bottom w:val="single" w:sz="4" w:space="0" w:color="auto"/>
              <w:right w:val="single" w:sz="4" w:space="0" w:color="auto"/>
            </w:tcBorders>
            <w:shd w:val="clear" w:color="auto" w:fill="EDEDED" w:themeFill="accent3" w:themeFillTint="33"/>
            <w:noWrap/>
            <w:hideMark/>
          </w:tcPr>
          <w:p w14:paraId="7825FF34" w14:textId="3FB81D0C"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118.923,28</w:t>
            </w:r>
          </w:p>
        </w:tc>
        <w:tc>
          <w:tcPr>
            <w:tcW w:w="1701" w:type="dxa"/>
            <w:tcBorders>
              <w:top w:val="nil"/>
              <w:left w:val="nil"/>
              <w:bottom w:val="single" w:sz="4" w:space="0" w:color="auto"/>
              <w:right w:val="single" w:sz="4" w:space="0" w:color="auto"/>
            </w:tcBorders>
            <w:shd w:val="clear" w:color="auto" w:fill="EDEDED" w:themeFill="accent3" w:themeFillTint="33"/>
            <w:noWrap/>
            <w:hideMark/>
          </w:tcPr>
          <w:p w14:paraId="64BC54EA" w14:textId="33BAAC6F"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164.048,00</w:t>
            </w:r>
          </w:p>
        </w:tc>
        <w:tc>
          <w:tcPr>
            <w:tcW w:w="1559" w:type="dxa"/>
            <w:tcBorders>
              <w:top w:val="nil"/>
              <w:left w:val="nil"/>
              <w:bottom w:val="single" w:sz="4" w:space="0" w:color="auto"/>
              <w:right w:val="single" w:sz="4" w:space="0" w:color="auto"/>
            </w:tcBorders>
            <w:shd w:val="clear" w:color="auto" w:fill="EDEDED" w:themeFill="accent3" w:themeFillTint="33"/>
            <w:noWrap/>
            <w:hideMark/>
          </w:tcPr>
          <w:p w14:paraId="28128BEC" w14:textId="15DE2A88"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198.098,00</w:t>
            </w:r>
          </w:p>
        </w:tc>
        <w:tc>
          <w:tcPr>
            <w:tcW w:w="1701" w:type="dxa"/>
            <w:tcBorders>
              <w:top w:val="nil"/>
              <w:left w:val="nil"/>
              <w:bottom w:val="single" w:sz="4" w:space="0" w:color="auto"/>
              <w:right w:val="single" w:sz="4" w:space="0" w:color="auto"/>
            </w:tcBorders>
            <w:shd w:val="clear" w:color="auto" w:fill="EDEDED" w:themeFill="accent3" w:themeFillTint="33"/>
            <w:noWrap/>
            <w:hideMark/>
          </w:tcPr>
          <w:p w14:paraId="6A8E9A53" w14:textId="6531928E"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143.700,00</w:t>
            </w:r>
          </w:p>
        </w:tc>
        <w:tc>
          <w:tcPr>
            <w:tcW w:w="1622" w:type="dxa"/>
            <w:tcBorders>
              <w:top w:val="nil"/>
              <w:left w:val="nil"/>
              <w:bottom w:val="single" w:sz="4" w:space="0" w:color="auto"/>
              <w:right w:val="single" w:sz="4" w:space="0" w:color="auto"/>
            </w:tcBorders>
            <w:shd w:val="clear" w:color="auto" w:fill="EDEDED" w:themeFill="accent3" w:themeFillTint="33"/>
            <w:noWrap/>
            <w:hideMark/>
          </w:tcPr>
          <w:p w14:paraId="7BC347D4" w14:textId="07A7E684"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138.700,00</w:t>
            </w:r>
          </w:p>
        </w:tc>
      </w:tr>
      <w:tr w:rsidR="009A0CBB" w:rsidRPr="00041BC6" w14:paraId="325751F6"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6D608807"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072 Službe za vanjske pacijente</w:t>
            </w:r>
          </w:p>
        </w:tc>
        <w:tc>
          <w:tcPr>
            <w:tcW w:w="1843" w:type="dxa"/>
            <w:tcBorders>
              <w:top w:val="nil"/>
              <w:left w:val="nil"/>
              <w:bottom w:val="single" w:sz="4" w:space="0" w:color="auto"/>
              <w:right w:val="single" w:sz="4" w:space="0" w:color="auto"/>
            </w:tcBorders>
            <w:shd w:val="clear" w:color="000000" w:fill="FFFFFF"/>
            <w:noWrap/>
            <w:hideMark/>
          </w:tcPr>
          <w:p w14:paraId="2B4F579A" w14:textId="59F8B0B1"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90.881,00</w:t>
            </w:r>
          </w:p>
        </w:tc>
        <w:tc>
          <w:tcPr>
            <w:tcW w:w="1701" w:type="dxa"/>
            <w:tcBorders>
              <w:top w:val="nil"/>
              <w:left w:val="nil"/>
              <w:bottom w:val="single" w:sz="4" w:space="0" w:color="auto"/>
              <w:right w:val="single" w:sz="4" w:space="0" w:color="auto"/>
            </w:tcBorders>
            <w:shd w:val="clear" w:color="000000" w:fill="FFFFFF"/>
            <w:noWrap/>
            <w:hideMark/>
          </w:tcPr>
          <w:p w14:paraId="1DE06785" w14:textId="60FD0DCA"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88.500,00</w:t>
            </w:r>
          </w:p>
        </w:tc>
        <w:tc>
          <w:tcPr>
            <w:tcW w:w="1559" w:type="dxa"/>
            <w:tcBorders>
              <w:top w:val="nil"/>
              <w:left w:val="nil"/>
              <w:bottom w:val="single" w:sz="4" w:space="0" w:color="auto"/>
              <w:right w:val="single" w:sz="4" w:space="0" w:color="auto"/>
            </w:tcBorders>
            <w:shd w:val="clear" w:color="000000" w:fill="FFFFFF"/>
            <w:noWrap/>
            <w:hideMark/>
          </w:tcPr>
          <w:p w14:paraId="44F0121D" w14:textId="0E1A6371"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112.350,00</w:t>
            </w:r>
          </w:p>
        </w:tc>
        <w:tc>
          <w:tcPr>
            <w:tcW w:w="1701" w:type="dxa"/>
            <w:tcBorders>
              <w:top w:val="nil"/>
              <w:left w:val="nil"/>
              <w:bottom w:val="single" w:sz="4" w:space="0" w:color="auto"/>
              <w:right w:val="single" w:sz="4" w:space="0" w:color="auto"/>
            </w:tcBorders>
            <w:shd w:val="clear" w:color="000000" w:fill="FFFFFF"/>
            <w:noWrap/>
            <w:hideMark/>
          </w:tcPr>
          <w:p w14:paraId="48F3B03C" w14:textId="45440747"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96.200,00</w:t>
            </w:r>
          </w:p>
        </w:tc>
        <w:tc>
          <w:tcPr>
            <w:tcW w:w="1622" w:type="dxa"/>
            <w:tcBorders>
              <w:top w:val="nil"/>
              <w:left w:val="nil"/>
              <w:bottom w:val="single" w:sz="4" w:space="0" w:color="auto"/>
              <w:right w:val="single" w:sz="4" w:space="0" w:color="auto"/>
            </w:tcBorders>
            <w:shd w:val="clear" w:color="000000" w:fill="FFFFFF"/>
            <w:noWrap/>
            <w:hideMark/>
          </w:tcPr>
          <w:p w14:paraId="47BCD57F" w14:textId="418E3A85"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91.200,00</w:t>
            </w:r>
          </w:p>
        </w:tc>
      </w:tr>
      <w:tr w:rsidR="009A0CBB" w:rsidRPr="00041BC6" w14:paraId="0249546E"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5AF028A0"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076 Poslovi i usluge zdravstva koji nisu drugdje svrstani</w:t>
            </w:r>
          </w:p>
        </w:tc>
        <w:tc>
          <w:tcPr>
            <w:tcW w:w="1843" w:type="dxa"/>
            <w:tcBorders>
              <w:top w:val="nil"/>
              <w:left w:val="nil"/>
              <w:bottom w:val="single" w:sz="4" w:space="0" w:color="auto"/>
              <w:right w:val="single" w:sz="4" w:space="0" w:color="auto"/>
            </w:tcBorders>
            <w:shd w:val="clear" w:color="000000" w:fill="FFFFFF"/>
            <w:noWrap/>
            <w:hideMark/>
          </w:tcPr>
          <w:p w14:paraId="4A536F4C" w14:textId="10BEFE03"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28.042,28</w:t>
            </w:r>
          </w:p>
        </w:tc>
        <w:tc>
          <w:tcPr>
            <w:tcW w:w="1701" w:type="dxa"/>
            <w:tcBorders>
              <w:top w:val="nil"/>
              <w:left w:val="nil"/>
              <w:bottom w:val="single" w:sz="4" w:space="0" w:color="auto"/>
              <w:right w:val="single" w:sz="4" w:space="0" w:color="auto"/>
            </w:tcBorders>
            <w:shd w:val="clear" w:color="000000" w:fill="FFFFFF"/>
            <w:noWrap/>
            <w:hideMark/>
          </w:tcPr>
          <w:p w14:paraId="7DE18308" w14:textId="0C8462CA"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75.548,00</w:t>
            </w:r>
          </w:p>
        </w:tc>
        <w:tc>
          <w:tcPr>
            <w:tcW w:w="1559" w:type="dxa"/>
            <w:tcBorders>
              <w:top w:val="nil"/>
              <w:left w:val="nil"/>
              <w:bottom w:val="single" w:sz="4" w:space="0" w:color="auto"/>
              <w:right w:val="single" w:sz="4" w:space="0" w:color="auto"/>
            </w:tcBorders>
            <w:shd w:val="clear" w:color="000000" w:fill="FFFFFF"/>
            <w:noWrap/>
            <w:hideMark/>
          </w:tcPr>
          <w:p w14:paraId="4F6CD499" w14:textId="0B041B28"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85.748,00</w:t>
            </w:r>
          </w:p>
        </w:tc>
        <w:tc>
          <w:tcPr>
            <w:tcW w:w="1701" w:type="dxa"/>
            <w:tcBorders>
              <w:top w:val="nil"/>
              <w:left w:val="nil"/>
              <w:bottom w:val="single" w:sz="4" w:space="0" w:color="auto"/>
              <w:right w:val="single" w:sz="4" w:space="0" w:color="auto"/>
            </w:tcBorders>
            <w:shd w:val="clear" w:color="000000" w:fill="FFFFFF"/>
            <w:noWrap/>
            <w:hideMark/>
          </w:tcPr>
          <w:p w14:paraId="1D24D3D1" w14:textId="089D3039"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47.500,00</w:t>
            </w:r>
          </w:p>
        </w:tc>
        <w:tc>
          <w:tcPr>
            <w:tcW w:w="1622" w:type="dxa"/>
            <w:tcBorders>
              <w:top w:val="nil"/>
              <w:left w:val="nil"/>
              <w:bottom w:val="single" w:sz="4" w:space="0" w:color="auto"/>
              <w:right w:val="single" w:sz="4" w:space="0" w:color="auto"/>
            </w:tcBorders>
            <w:shd w:val="clear" w:color="000000" w:fill="FFFFFF"/>
            <w:noWrap/>
            <w:hideMark/>
          </w:tcPr>
          <w:p w14:paraId="28DEB16C" w14:textId="3A7ADFFF"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47.500,00</w:t>
            </w:r>
          </w:p>
        </w:tc>
      </w:tr>
      <w:tr w:rsidR="009A0CBB" w:rsidRPr="00041BC6" w14:paraId="3F8D83F0" w14:textId="77777777" w:rsidTr="00FD28E7">
        <w:trPr>
          <w:trHeight w:val="255"/>
        </w:trPr>
        <w:tc>
          <w:tcPr>
            <w:tcW w:w="5807"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5238AB6B" w14:textId="77777777" w:rsidR="009A0CBB" w:rsidRPr="00041BC6" w:rsidRDefault="009A0CBB" w:rsidP="009A0CBB">
            <w:pPr>
              <w:spacing w:after="0" w:line="240" w:lineRule="auto"/>
              <w:rPr>
                <w:rFonts w:ascii="Arial" w:eastAsia="Times New Roman" w:hAnsi="Arial" w:cs="Arial"/>
                <w:b/>
                <w:bCs/>
                <w:color w:val="000000"/>
                <w:sz w:val="20"/>
                <w:szCs w:val="20"/>
                <w:lang w:eastAsia="hr-HR"/>
              </w:rPr>
            </w:pPr>
            <w:r w:rsidRPr="00041BC6">
              <w:rPr>
                <w:rFonts w:ascii="Arial" w:eastAsia="Times New Roman" w:hAnsi="Arial" w:cs="Arial"/>
                <w:b/>
                <w:bCs/>
                <w:color w:val="000000"/>
                <w:sz w:val="20"/>
                <w:szCs w:val="20"/>
                <w:lang w:eastAsia="hr-HR"/>
              </w:rPr>
              <w:t>08 Rekreacija, kultura i religija</w:t>
            </w:r>
          </w:p>
        </w:tc>
        <w:tc>
          <w:tcPr>
            <w:tcW w:w="1843" w:type="dxa"/>
            <w:tcBorders>
              <w:top w:val="nil"/>
              <w:left w:val="nil"/>
              <w:bottom w:val="single" w:sz="4" w:space="0" w:color="auto"/>
              <w:right w:val="single" w:sz="4" w:space="0" w:color="auto"/>
            </w:tcBorders>
            <w:shd w:val="clear" w:color="auto" w:fill="EDEDED" w:themeFill="accent3" w:themeFillTint="33"/>
            <w:noWrap/>
            <w:hideMark/>
          </w:tcPr>
          <w:p w14:paraId="63150F33" w14:textId="0FC6C7EC"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2.605.539,35</w:t>
            </w:r>
          </w:p>
        </w:tc>
        <w:tc>
          <w:tcPr>
            <w:tcW w:w="1701" w:type="dxa"/>
            <w:tcBorders>
              <w:top w:val="nil"/>
              <w:left w:val="nil"/>
              <w:bottom w:val="single" w:sz="4" w:space="0" w:color="auto"/>
              <w:right w:val="single" w:sz="4" w:space="0" w:color="auto"/>
            </w:tcBorders>
            <w:shd w:val="clear" w:color="auto" w:fill="EDEDED" w:themeFill="accent3" w:themeFillTint="33"/>
            <w:noWrap/>
            <w:hideMark/>
          </w:tcPr>
          <w:p w14:paraId="39F4F484" w14:textId="3CE89FF3"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2.172.020,00</w:t>
            </w:r>
          </w:p>
        </w:tc>
        <w:tc>
          <w:tcPr>
            <w:tcW w:w="1559" w:type="dxa"/>
            <w:tcBorders>
              <w:top w:val="nil"/>
              <w:left w:val="nil"/>
              <w:bottom w:val="single" w:sz="4" w:space="0" w:color="auto"/>
              <w:right w:val="single" w:sz="4" w:space="0" w:color="auto"/>
            </w:tcBorders>
            <w:shd w:val="clear" w:color="auto" w:fill="EDEDED" w:themeFill="accent3" w:themeFillTint="33"/>
            <w:noWrap/>
            <w:hideMark/>
          </w:tcPr>
          <w:p w14:paraId="05552F64" w14:textId="7E9AEA1C"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2.402.404,00</w:t>
            </w:r>
          </w:p>
        </w:tc>
        <w:tc>
          <w:tcPr>
            <w:tcW w:w="1701" w:type="dxa"/>
            <w:tcBorders>
              <w:top w:val="nil"/>
              <w:left w:val="nil"/>
              <w:bottom w:val="single" w:sz="4" w:space="0" w:color="auto"/>
              <w:right w:val="single" w:sz="4" w:space="0" w:color="auto"/>
            </w:tcBorders>
            <w:shd w:val="clear" w:color="auto" w:fill="EDEDED" w:themeFill="accent3" w:themeFillTint="33"/>
            <w:noWrap/>
            <w:hideMark/>
          </w:tcPr>
          <w:p w14:paraId="3007D516" w14:textId="57361A8F"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2.245.251,00</w:t>
            </w:r>
          </w:p>
        </w:tc>
        <w:tc>
          <w:tcPr>
            <w:tcW w:w="1622" w:type="dxa"/>
            <w:tcBorders>
              <w:top w:val="nil"/>
              <w:left w:val="nil"/>
              <w:bottom w:val="single" w:sz="4" w:space="0" w:color="auto"/>
              <w:right w:val="single" w:sz="4" w:space="0" w:color="auto"/>
            </w:tcBorders>
            <w:shd w:val="clear" w:color="auto" w:fill="EDEDED" w:themeFill="accent3" w:themeFillTint="33"/>
            <w:noWrap/>
            <w:hideMark/>
          </w:tcPr>
          <w:p w14:paraId="37868AF4" w14:textId="5F36DC25"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2.044.746,00</w:t>
            </w:r>
          </w:p>
        </w:tc>
      </w:tr>
      <w:tr w:rsidR="009A0CBB" w:rsidRPr="00041BC6" w14:paraId="426BA743"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330B6B1A"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081 Službe rekreacije i sporta</w:t>
            </w:r>
          </w:p>
        </w:tc>
        <w:tc>
          <w:tcPr>
            <w:tcW w:w="1843" w:type="dxa"/>
            <w:tcBorders>
              <w:top w:val="nil"/>
              <w:left w:val="nil"/>
              <w:bottom w:val="single" w:sz="4" w:space="0" w:color="auto"/>
              <w:right w:val="single" w:sz="4" w:space="0" w:color="auto"/>
            </w:tcBorders>
            <w:shd w:val="clear" w:color="000000" w:fill="FFFFFF"/>
            <w:noWrap/>
            <w:hideMark/>
          </w:tcPr>
          <w:p w14:paraId="581880E9" w14:textId="16B8357D"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1.739.151,79</w:t>
            </w:r>
          </w:p>
        </w:tc>
        <w:tc>
          <w:tcPr>
            <w:tcW w:w="1701" w:type="dxa"/>
            <w:tcBorders>
              <w:top w:val="nil"/>
              <w:left w:val="nil"/>
              <w:bottom w:val="single" w:sz="4" w:space="0" w:color="auto"/>
              <w:right w:val="single" w:sz="4" w:space="0" w:color="auto"/>
            </w:tcBorders>
            <w:shd w:val="clear" w:color="000000" w:fill="FFFFFF"/>
            <w:noWrap/>
            <w:hideMark/>
          </w:tcPr>
          <w:p w14:paraId="3F165AE3" w14:textId="02A77282"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1.004.830,00</w:t>
            </w:r>
          </w:p>
        </w:tc>
        <w:tc>
          <w:tcPr>
            <w:tcW w:w="1559" w:type="dxa"/>
            <w:tcBorders>
              <w:top w:val="nil"/>
              <w:left w:val="nil"/>
              <w:bottom w:val="single" w:sz="4" w:space="0" w:color="auto"/>
              <w:right w:val="single" w:sz="4" w:space="0" w:color="auto"/>
            </w:tcBorders>
            <w:shd w:val="clear" w:color="000000" w:fill="FFFFFF"/>
            <w:noWrap/>
            <w:hideMark/>
          </w:tcPr>
          <w:p w14:paraId="57A9940D" w14:textId="0065D686"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865.716,00</w:t>
            </w:r>
          </w:p>
        </w:tc>
        <w:tc>
          <w:tcPr>
            <w:tcW w:w="1701" w:type="dxa"/>
            <w:tcBorders>
              <w:top w:val="nil"/>
              <w:left w:val="nil"/>
              <w:bottom w:val="single" w:sz="4" w:space="0" w:color="auto"/>
              <w:right w:val="single" w:sz="4" w:space="0" w:color="auto"/>
            </w:tcBorders>
            <w:shd w:val="clear" w:color="000000" w:fill="FFFFFF"/>
            <w:noWrap/>
            <w:hideMark/>
          </w:tcPr>
          <w:p w14:paraId="1FA18B8B" w14:textId="7D95B314"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763.500,00</w:t>
            </w:r>
          </w:p>
        </w:tc>
        <w:tc>
          <w:tcPr>
            <w:tcW w:w="1622" w:type="dxa"/>
            <w:tcBorders>
              <w:top w:val="nil"/>
              <w:left w:val="nil"/>
              <w:bottom w:val="single" w:sz="4" w:space="0" w:color="auto"/>
              <w:right w:val="single" w:sz="4" w:space="0" w:color="auto"/>
            </w:tcBorders>
            <w:shd w:val="clear" w:color="000000" w:fill="FFFFFF"/>
            <w:noWrap/>
            <w:hideMark/>
          </w:tcPr>
          <w:p w14:paraId="13731EA7" w14:textId="7D30F30F"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763.500,00</w:t>
            </w:r>
          </w:p>
        </w:tc>
      </w:tr>
      <w:tr w:rsidR="009A0CBB" w:rsidRPr="00041BC6" w14:paraId="5D80E723"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36FC90D4"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082 Službe kulture</w:t>
            </w:r>
          </w:p>
        </w:tc>
        <w:tc>
          <w:tcPr>
            <w:tcW w:w="1843" w:type="dxa"/>
            <w:tcBorders>
              <w:top w:val="nil"/>
              <w:left w:val="nil"/>
              <w:bottom w:val="single" w:sz="4" w:space="0" w:color="auto"/>
              <w:right w:val="single" w:sz="4" w:space="0" w:color="auto"/>
            </w:tcBorders>
            <w:shd w:val="clear" w:color="000000" w:fill="FFFFFF"/>
            <w:noWrap/>
            <w:hideMark/>
          </w:tcPr>
          <w:p w14:paraId="124CE68A" w14:textId="709472C1"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798.519,16</w:t>
            </w:r>
          </w:p>
        </w:tc>
        <w:tc>
          <w:tcPr>
            <w:tcW w:w="1701" w:type="dxa"/>
            <w:tcBorders>
              <w:top w:val="nil"/>
              <w:left w:val="nil"/>
              <w:bottom w:val="single" w:sz="4" w:space="0" w:color="auto"/>
              <w:right w:val="single" w:sz="4" w:space="0" w:color="auto"/>
            </w:tcBorders>
            <w:shd w:val="clear" w:color="000000" w:fill="FFFFFF"/>
            <w:noWrap/>
            <w:hideMark/>
          </w:tcPr>
          <w:p w14:paraId="2B350796" w14:textId="3C2A5DB9"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1.062.838,00</w:t>
            </w:r>
          </w:p>
        </w:tc>
        <w:tc>
          <w:tcPr>
            <w:tcW w:w="1559" w:type="dxa"/>
            <w:tcBorders>
              <w:top w:val="nil"/>
              <w:left w:val="nil"/>
              <w:bottom w:val="single" w:sz="4" w:space="0" w:color="auto"/>
              <w:right w:val="single" w:sz="4" w:space="0" w:color="auto"/>
            </w:tcBorders>
            <w:shd w:val="clear" w:color="000000" w:fill="FFFFFF"/>
            <w:noWrap/>
            <w:hideMark/>
          </w:tcPr>
          <w:p w14:paraId="2C70DBF6" w14:textId="65D7A68A"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1.322.068,00</w:t>
            </w:r>
          </w:p>
        </w:tc>
        <w:tc>
          <w:tcPr>
            <w:tcW w:w="1701" w:type="dxa"/>
            <w:tcBorders>
              <w:top w:val="nil"/>
              <w:left w:val="nil"/>
              <w:bottom w:val="single" w:sz="4" w:space="0" w:color="auto"/>
              <w:right w:val="single" w:sz="4" w:space="0" w:color="auto"/>
            </w:tcBorders>
            <w:shd w:val="clear" w:color="000000" w:fill="FFFFFF"/>
            <w:noWrap/>
            <w:hideMark/>
          </w:tcPr>
          <w:p w14:paraId="00B33760" w14:textId="76CADD4E"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1.183.726,00</w:t>
            </w:r>
          </w:p>
        </w:tc>
        <w:tc>
          <w:tcPr>
            <w:tcW w:w="1622" w:type="dxa"/>
            <w:tcBorders>
              <w:top w:val="nil"/>
              <w:left w:val="nil"/>
              <w:bottom w:val="single" w:sz="4" w:space="0" w:color="auto"/>
              <w:right w:val="single" w:sz="4" w:space="0" w:color="auto"/>
            </w:tcBorders>
            <w:shd w:val="clear" w:color="000000" w:fill="FFFFFF"/>
            <w:noWrap/>
            <w:hideMark/>
          </w:tcPr>
          <w:p w14:paraId="76600A87" w14:textId="0B8D0ABE"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1.194.086,00</w:t>
            </w:r>
          </w:p>
        </w:tc>
      </w:tr>
      <w:tr w:rsidR="009A0CBB" w:rsidRPr="00041BC6" w14:paraId="39EE465D"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3530061A"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084 Religijske i druge službe zajednice</w:t>
            </w:r>
          </w:p>
        </w:tc>
        <w:tc>
          <w:tcPr>
            <w:tcW w:w="1843" w:type="dxa"/>
            <w:tcBorders>
              <w:top w:val="nil"/>
              <w:left w:val="nil"/>
              <w:bottom w:val="single" w:sz="4" w:space="0" w:color="auto"/>
              <w:right w:val="single" w:sz="4" w:space="0" w:color="auto"/>
            </w:tcBorders>
            <w:shd w:val="clear" w:color="000000" w:fill="FFFFFF"/>
            <w:noWrap/>
            <w:hideMark/>
          </w:tcPr>
          <w:p w14:paraId="0E66EBDD" w14:textId="3CF57F19"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67.868,40</w:t>
            </w:r>
          </w:p>
        </w:tc>
        <w:tc>
          <w:tcPr>
            <w:tcW w:w="1701" w:type="dxa"/>
            <w:tcBorders>
              <w:top w:val="nil"/>
              <w:left w:val="nil"/>
              <w:bottom w:val="single" w:sz="4" w:space="0" w:color="auto"/>
              <w:right w:val="single" w:sz="4" w:space="0" w:color="auto"/>
            </w:tcBorders>
            <w:shd w:val="clear" w:color="000000" w:fill="FFFFFF"/>
            <w:noWrap/>
            <w:hideMark/>
          </w:tcPr>
          <w:p w14:paraId="1D733DA7" w14:textId="3FD8A61C"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74.352,00</w:t>
            </w:r>
          </w:p>
        </w:tc>
        <w:tc>
          <w:tcPr>
            <w:tcW w:w="1559" w:type="dxa"/>
            <w:tcBorders>
              <w:top w:val="nil"/>
              <w:left w:val="nil"/>
              <w:bottom w:val="single" w:sz="4" w:space="0" w:color="auto"/>
              <w:right w:val="single" w:sz="4" w:space="0" w:color="auto"/>
            </w:tcBorders>
            <w:shd w:val="clear" w:color="000000" w:fill="FFFFFF"/>
            <w:noWrap/>
            <w:hideMark/>
          </w:tcPr>
          <w:p w14:paraId="6910E444" w14:textId="657E18F5"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87.160,00</w:t>
            </w:r>
          </w:p>
        </w:tc>
        <w:tc>
          <w:tcPr>
            <w:tcW w:w="1701" w:type="dxa"/>
            <w:tcBorders>
              <w:top w:val="nil"/>
              <w:left w:val="nil"/>
              <w:bottom w:val="single" w:sz="4" w:space="0" w:color="auto"/>
              <w:right w:val="single" w:sz="4" w:space="0" w:color="auto"/>
            </w:tcBorders>
            <w:shd w:val="clear" w:color="000000" w:fill="FFFFFF"/>
            <w:noWrap/>
            <w:hideMark/>
          </w:tcPr>
          <w:p w14:paraId="4811F22C" w14:textId="0BF8E216"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87.160,00</w:t>
            </w:r>
          </w:p>
        </w:tc>
        <w:tc>
          <w:tcPr>
            <w:tcW w:w="1622" w:type="dxa"/>
            <w:tcBorders>
              <w:top w:val="nil"/>
              <w:left w:val="nil"/>
              <w:bottom w:val="single" w:sz="4" w:space="0" w:color="auto"/>
              <w:right w:val="single" w:sz="4" w:space="0" w:color="auto"/>
            </w:tcBorders>
            <w:shd w:val="clear" w:color="000000" w:fill="FFFFFF"/>
            <w:noWrap/>
            <w:hideMark/>
          </w:tcPr>
          <w:p w14:paraId="73846A48" w14:textId="138A5C94"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87.160,00</w:t>
            </w:r>
          </w:p>
        </w:tc>
      </w:tr>
      <w:tr w:rsidR="009A0CBB" w:rsidRPr="00041BC6" w14:paraId="143B8B43"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050E4185"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085 Istraživanje i razvoj rekreacije, kulture i religije</w:t>
            </w:r>
          </w:p>
        </w:tc>
        <w:tc>
          <w:tcPr>
            <w:tcW w:w="1843" w:type="dxa"/>
            <w:tcBorders>
              <w:top w:val="nil"/>
              <w:left w:val="nil"/>
              <w:bottom w:val="single" w:sz="4" w:space="0" w:color="auto"/>
              <w:right w:val="single" w:sz="4" w:space="0" w:color="auto"/>
            </w:tcBorders>
            <w:shd w:val="clear" w:color="000000" w:fill="FFFFFF"/>
            <w:noWrap/>
            <w:hideMark/>
          </w:tcPr>
          <w:p w14:paraId="0EF435BB" w14:textId="473743DE"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0,00</w:t>
            </w:r>
          </w:p>
        </w:tc>
        <w:tc>
          <w:tcPr>
            <w:tcW w:w="1701" w:type="dxa"/>
            <w:tcBorders>
              <w:top w:val="nil"/>
              <w:left w:val="nil"/>
              <w:bottom w:val="single" w:sz="4" w:space="0" w:color="auto"/>
              <w:right w:val="single" w:sz="4" w:space="0" w:color="auto"/>
            </w:tcBorders>
            <w:shd w:val="clear" w:color="000000" w:fill="FFFFFF"/>
            <w:noWrap/>
            <w:hideMark/>
          </w:tcPr>
          <w:p w14:paraId="49BDF311" w14:textId="04D928FC"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0,00</w:t>
            </w:r>
          </w:p>
        </w:tc>
        <w:tc>
          <w:tcPr>
            <w:tcW w:w="1559" w:type="dxa"/>
            <w:tcBorders>
              <w:top w:val="nil"/>
              <w:left w:val="nil"/>
              <w:bottom w:val="single" w:sz="4" w:space="0" w:color="auto"/>
              <w:right w:val="single" w:sz="4" w:space="0" w:color="auto"/>
            </w:tcBorders>
            <w:shd w:val="clear" w:color="000000" w:fill="FFFFFF"/>
            <w:noWrap/>
            <w:hideMark/>
          </w:tcPr>
          <w:p w14:paraId="1722AC7E" w14:textId="74FE04DD"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57.000,00</w:t>
            </w:r>
          </w:p>
        </w:tc>
        <w:tc>
          <w:tcPr>
            <w:tcW w:w="1701" w:type="dxa"/>
            <w:tcBorders>
              <w:top w:val="nil"/>
              <w:left w:val="nil"/>
              <w:bottom w:val="single" w:sz="4" w:space="0" w:color="auto"/>
              <w:right w:val="single" w:sz="4" w:space="0" w:color="auto"/>
            </w:tcBorders>
            <w:shd w:val="clear" w:color="000000" w:fill="FFFFFF"/>
            <w:noWrap/>
            <w:hideMark/>
          </w:tcPr>
          <w:p w14:paraId="28402508" w14:textId="32272944"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30.840,00</w:t>
            </w:r>
          </w:p>
        </w:tc>
        <w:tc>
          <w:tcPr>
            <w:tcW w:w="1622" w:type="dxa"/>
            <w:tcBorders>
              <w:top w:val="nil"/>
              <w:left w:val="nil"/>
              <w:bottom w:val="single" w:sz="4" w:space="0" w:color="auto"/>
              <w:right w:val="single" w:sz="4" w:space="0" w:color="auto"/>
            </w:tcBorders>
            <w:shd w:val="clear" w:color="000000" w:fill="FFFFFF"/>
            <w:noWrap/>
            <w:hideMark/>
          </w:tcPr>
          <w:p w14:paraId="3FD973C8" w14:textId="3A744D8C"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0,00</w:t>
            </w:r>
          </w:p>
        </w:tc>
      </w:tr>
      <w:tr w:rsidR="009A0CBB" w:rsidRPr="00041BC6" w14:paraId="480F9E6F"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4B5A4761"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086 Rashodi za rekreaciju, kulturu i religiju koji nisu drugdje svrstani</w:t>
            </w:r>
          </w:p>
        </w:tc>
        <w:tc>
          <w:tcPr>
            <w:tcW w:w="1843" w:type="dxa"/>
            <w:tcBorders>
              <w:top w:val="nil"/>
              <w:left w:val="nil"/>
              <w:bottom w:val="single" w:sz="4" w:space="0" w:color="auto"/>
              <w:right w:val="single" w:sz="4" w:space="0" w:color="auto"/>
            </w:tcBorders>
            <w:shd w:val="clear" w:color="000000" w:fill="FFFFFF"/>
            <w:noWrap/>
            <w:hideMark/>
          </w:tcPr>
          <w:p w14:paraId="61713D5C" w14:textId="2E2A9F32"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0,00</w:t>
            </w:r>
          </w:p>
        </w:tc>
        <w:tc>
          <w:tcPr>
            <w:tcW w:w="1701" w:type="dxa"/>
            <w:tcBorders>
              <w:top w:val="nil"/>
              <w:left w:val="nil"/>
              <w:bottom w:val="single" w:sz="4" w:space="0" w:color="auto"/>
              <w:right w:val="single" w:sz="4" w:space="0" w:color="auto"/>
            </w:tcBorders>
            <w:shd w:val="clear" w:color="000000" w:fill="FFFFFF"/>
            <w:noWrap/>
            <w:hideMark/>
          </w:tcPr>
          <w:p w14:paraId="504BEC8E" w14:textId="4D43F394"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30.000,00</w:t>
            </w:r>
          </w:p>
        </w:tc>
        <w:tc>
          <w:tcPr>
            <w:tcW w:w="1559" w:type="dxa"/>
            <w:tcBorders>
              <w:top w:val="nil"/>
              <w:left w:val="nil"/>
              <w:bottom w:val="single" w:sz="4" w:space="0" w:color="auto"/>
              <w:right w:val="single" w:sz="4" w:space="0" w:color="auto"/>
            </w:tcBorders>
            <w:shd w:val="clear" w:color="000000" w:fill="FFFFFF"/>
            <w:noWrap/>
            <w:hideMark/>
          </w:tcPr>
          <w:p w14:paraId="0BBEE047" w14:textId="4E0126F3"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70.460,00</w:t>
            </w:r>
          </w:p>
        </w:tc>
        <w:tc>
          <w:tcPr>
            <w:tcW w:w="1701" w:type="dxa"/>
            <w:tcBorders>
              <w:top w:val="nil"/>
              <w:left w:val="nil"/>
              <w:bottom w:val="single" w:sz="4" w:space="0" w:color="auto"/>
              <w:right w:val="single" w:sz="4" w:space="0" w:color="auto"/>
            </w:tcBorders>
            <w:shd w:val="clear" w:color="000000" w:fill="FFFFFF"/>
            <w:noWrap/>
            <w:hideMark/>
          </w:tcPr>
          <w:p w14:paraId="34AEAB5B" w14:textId="411A5702"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180.025,00</w:t>
            </w:r>
          </w:p>
        </w:tc>
        <w:tc>
          <w:tcPr>
            <w:tcW w:w="1622" w:type="dxa"/>
            <w:tcBorders>
              <w:top w:val="nil"/>
              <w:left w:val="nil"/>
              <w:bottom w:val="single" w:sz="4" w:space="0" w:color="auto"/>
              <w:right w:val="single" w:sz="4" w:space="0" w:color="auto"/>
            </w:tcBorders>
            <w:shd w:val="clear" w:color="000000" w:fill="FFFFFF"/>
            <w:noWrap/>
            <w:hideMark/>
          </w:tcPr>
          <w:p w14:paraId="2BF0984D" w14:textId="58492DF2"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0,00</w:t>
            </w:r>
          </w:p>
        </w:tc>
      </w:tr>
      <w:tr w:rsidR="009A0CBB" w:rsidRPr="00041BC6" w14:paraId="0F71C9C8" w14:textId="77777777" w:rsidTr="00FD28E7">
        <w:trPr>
          <w:trHeight w:val="255"/>
        </w:trPr>
        <w:tc>
          <w:tcPr>
            <w:tcW w:w="5807"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1A3DE7B6" w14:textId="77777777" w:rsidR="009A0CBB" w:rsidRPr="00041BC6" w:rsidRDefault="009A0CBB" w:rsidP="009A0CBB">
            <w:pPr>
              <w:spacing w:after="0" w:line="240" w:lineRule="auto"/>
              <w:rPr>
                <w:rFonts w:ascii="Arial" w:eastAsia="Times New Roman" w:hAnsi="Arial" w:cs="Arial"/>
                <w:b/>
                <w:bCs/>
                <w:color w:val="000000"/>
                <w:sz w:val="20"/>
                <w:szCs w:val="20"/>
                <w:lang w:eastAsia="hr-HR"/>
              </w:rPr>
            </w:pPr>
            <w:r w:rsidRPr="00041BC6">
              <w:rPr>
                <w:rFonts w:ascii="Arial" w:eastAsia="Times New Roman" w:hAnsi="Arial" w:cs="Arial"/>
                <w:b/>
                <w:bCs/>
                <w:color w:val="000000"/>
                <w:sz w:val="20"/>
                <w:szCs w:val="20"/>
                <w:lang w:eastAsia="hr-HR"/>
              </w:rPr>
              <w:t>09 Obrazovanje</w:t>
            </w:r>
          </w:p>
        </w:tc>
        <w:tc>
          <w:tcPr>
            <w:tcW w:w="1843" w:type="dxa"/>
            <w:tcBorders>
              <w:top w:val="nil"/>
              <w:left w:val="nil"/>
              <w:bottom w:val="single" w:sz="4" w:space="0" w:color="auto"/>
              <w:right w:val="single" w:sz="4" w:space="0" w:color="auto"/>
            </w:tcBorders>
            <w:shd w:val="clear" w:color="auto" w:fill="EDEDED" w:themeFill="accent3" w:themeFillTint="33"/>
            <w:noWrap/>
            <w:hideMark/>
          </w:tcPr>
          <w:p w14:paraId="53EEED5C" w14:textId="3338A20D"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9.269.244,70</w:t>
            </w:r>
          </w:p>
        </w:tc>
        <w:tc>
          <w:tcPr>
            <w:tcW w:w="1701" w:type="dxa"/>
            <w:tcBorders>
              <w:top w:val="nil"/>
              <w:left w:val="nil"/>
              <w:bottom w:val="single" w:sz="4" w:space="0" w:color="auto"/>
              <w:right w:val="single" w:sz="4" w:space="0" w:color="auto"/>
            </w:tcBorders>
            <w:shd w:val="clear" w:color="auto" w:fill="EDEDED" w:themeFill="accent3" w:themeFillTint="33"/>
            <w:noWrap/>
            <w:hideMark/>
          </w:tcPr>
          <w:p w14:paraId="1014BDC3" w14:textId="049FADB9"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13.541.150,00</w:t>
            </w:r>
          </w:p>
        </w:tc>
        <w:tc>
          <w:tcPr>
            <w:tcW w:w="1559" w:type="dxa"/>
            <w:tcBorders>
              <w:top w:val="nil"/>
              <w:left w:val="nil"/>
              <w:bottom w:val="single" w:sz="4" w:space="0" w:color="auto"/>
              <w:right w:val="single" w:sz="4" w:space="0" w:color="auto"/>
            </w:tcBorders>
            <w:shd w:val="clear" w:color="auto" w:fill="EDEDED" w:themeFill="accent3" w:themeFillTint="33"/>
            <w:noWrap/>
            <w:hideMark/>
          </w:tcPr>
          <w:p w14:paraId="06C0A56E" w14:textId="120FA411"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12.333.761,00</w:t>
            </w:r>
          </w:p>
        </w:tc>
        <w:tc>
          <w:tcPr>
            <w:tcW w:w="1701" w:type="dxa"/>
            <w:tcBorders>
              <w:top w:val="nil"/>
              <w:left w:val="nil"/>
              <w:bottom w:val="single" w:sz="4" w:space="0" w:color="auto"/>
              <w:right w:val="single" w:sz="4" w:space="0" w:color="auto"/>
            </w:tcBorders>
            <w:shd w:val="clear" w:color="auto" w:fill="EDEDED" w:themeFill="accent3" w:themeFillTint="33"/>
            <w:noWrap/>
            <w:hideMark/>
          </w:tcPr>
          <w:p w14:paraId="27971A4B" w14:textId="48D5C5CE"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12.201.738,00</w:t>
            </w:r>
          </w:p>
        </w:tc>
        <w:tc>
          <w:tcPr>
            <w:tcW w:w="1622" w:type="dxa"/>
            <w:tcBorders>
              <w:top w:val="nil"/>
              <w:left w:val="nil"/>
              <w:bottom w:val="single" w:sz="4" w:space="0" w:color="auto"/>
              <w:right w:val="single" w:sz="4" w:space="0" w:color="auto"/>
            </w:tcBorders>
            <w:shd w:val="clear" w:color="auto" w:fill="EDEDED" w:themeFill="accent3" w:themeFillTint="33"/>
            <w:noWrap/>
            <w:hideMark/>
          </w:tcPr>
          <w:p w14:paraId="6AD884F6" w14:textId="76B22BB8"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11.962.208,00</w:t>
            </w:r>
          </w:p>
        </w:tc>
      </w:tr>
      <w:tr w:rsidR="009A0CBB" w:rsidRPr="00041BC6" w14:paraId="65A8EC88"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1B56AD3D"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091 Predškolsko i osnovno obrazovanje</w:t>
            </w:r>
          </w:p>
        </w:tc>
        <w:tc>
          <w:tcPr>
            <w:tcW w:w="1843" w:type="dxa"/>
            <w:tcBorders>
              <w:top w:val="nil"/>
              <w:left w:val="nil"/>
              <w:bottom w:val="single" w:sz="4" w:space="0" w:color="auto"/>
              <w:right w:val="single" w:sz="4" w:space="0" w:color="auto"/>
            </w:tcBorders>
            <w:shd w:val="clear" w:color="000000" w:fill="FFFFFF"/>
            <w:noWrap/>
            <w:hideMark/>
          </w:tcPr>
          <w:p w14:paraId="6740BDBF" w14:textId="5088795D"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9.154.373,96</w:t>
            </w:r>
          </w:p>
        </w:tc>
        <w:tc>
          <w:tcPr>
            <w:tcW w:w="1701" w:type="dxa"/>
            <w:tcBorders>
              <w:top w:val="nil"/>
              <w:left w:val="nil"/>
              <w:bottom w:val="single" w:sz="4" w:space="0" w:color="auto"/>
              <w:right w:val="single" w:sz="4" w:space="0" w:color="auto"/>
            </w:tcBorders>
            <w:shd w:val="clear" w:color="000000" w:fill="FFFFFF"/>
            <w:noWrap/>
            <w:hideMark/>
          </w:tcPr>
          <w:p w14:paraId="39BC3841" w14:textId="30C1B6D8"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13.381.632,00</w:t>
            </w:r>
          </w:p>
        </w:tc>
        <w:tc>
          <w:tcPr>
            <w:tcW w:w="1559" w:type="dxa"/>
            <w:tcBorders>
              <w:top w:val="nil"/>
              <w:left w:val="nil"/>
              <w:bottom w:val="single" w:sz="4" w:space="0" w:color="auto"/>
              <w:right w:val="single" w:sz="4" w:space="0" w:color="auto"/>
            </w:tcBorders>
            <w:shd w:val="clear" w:color="000000" w:fill="FFFFFF"/>
            <w:noWrap/>
            <w:hideMark/>
          </w:tcPr>
          <w:p w14:paraId="04C6F6B9" w14:textId="4191BCD1"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11.685.275,00</w:t>
            </w:r>
          </w:p>
        </w:tc>
        <w:tc>
          <w:tcPr>
            <w:tcW w:w="1701" w:type="dxa"/>
            <w:tcBorders>
              <w:top w:val="nil"/>
              <w:left w:val="nil"/>
              <w:bottom w:val="single" w:sz="4" w:space="0" w:color="auto"/>
              <w:right w:val="single" w:sz="4" w:space="0" w:color="auto"/>
            </w:tcBorders>
            <w:shd w:val="clear" w:color="000000" w:fill="FFFFFF"/>
            <w:noWrap/>
            <w:hideMark/>
          </w:tcPr>
          <w:p w14:paraId="5FF3DA44" w14:textId="6109BDC7"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11.574.275,00</w:t>
            </w:r>
          </w:p>
        </w:tc>
        <w:tc>
          <w:tcPr>
            <w:tcW w:w="1622" w:type="dxa"/>
            <w:tcBorders>
              <w:top w:val="nil"/>
              <w:left w:val="nil"/>
              <w:bottom w:val="single" w:sz="4" w:space="0" w:color="auto"/>
              <w:right w:val="single" w:sz="4" w:space="0" w:color="auto"/>
            </w:tcBorders>
            <w:shd w:val="clear" w:color="000000" w:fill="FFFFFF"/>
            <w:noWrap/>
            <w:hideMark/>
          </w:tcPr>
          <w:p w14:paraId="29095259" w14:textId="34E3D888"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11.574.275,00</w:t>
            </w:r>
          </w:p>
        </w:tc>
      </w:tr>
      <w:tr w:rsidR="009A0CBB" w:rsidRPr="00041BC6" w14:paraId="1ADB5703"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1C871332"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096 Dodatne usluge u obrazovanju</w:t>
            </w:r>
          </w:p>
        </w:tc>
        <w:tc>
          <w:tcPr>
            <w:tcW w:w="1843" w:type="dxa"/>
            <w:tcBorders>
              <w:top w:val="nil"/>
              <w:left w:val="nil"/>
              <w:bottom w:val="single" w:sz="4" w:space="0" w:color="auto"/>
              <w:right w:val="single" w:sz="4" w:space="0" w:color="auto"/>
            </w:tcBorders>
            <w:shd w:val="clear" w:color="000000" w:fill="FFFFFF"/>
            <w:noWrap/>
            <w:hideMark/>
          </w:tcPr>
          <w:p w14:paraId="04F82D53" w14:textId="48224242"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43.111,26</w:t>
            </w:r>
          </w:p>
        </w:tc>
        <w:tc>
          <w:tcPr>
            <w:tcW w:w="1701" w:type="dxa"/>
            <w:tcBorders>
              <w:top w:val="nil"/>
              <w:left w:val="nil"/>
              <w:bottom w:val="single" w:sz="4" w:space="0" w:color="auto"/>
              <w:right w:val="single" w:sz="4" w:space="0" w:color="auto"/>
            </w:tcBorders>
            <w:shd w:val="clear" w:color="000000" w:fill="FFFFFF"/>
            <w:noWrap/>
            <w:hideMark/>
          </w:tcPr>
          <w:p w14:paraId="3FEF798E" w14:textId="01051D1B"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49.420,00</w:t>
            </w:r>
          </w:p>
        </w:tc>
        <w:tc>
          <w:tcPr>
            <w:tcW w:w="1559" w:type="dxa"/>
            <w:tcBorders>
              <w:top w:val="nil"/>
              <w:left w:val="nil"/>
              <w:bottom w:val="single" w:sz="4" w:space="0" w:color="auto"/>
              <w:right w:val="single" w:sz="4" w:space="0" w:color="auto"/>
            </w:tcBorders>
            <w:shd w:val="clear" w:color="000000" w:fill="FFFFFF"/>
            <w:noWrap/>
            <w:hideMark/>
          </w:tcPr>
          <w:p w14:paraId="61172376" w14:textId="23E83F34"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44.940,00</w:t>
            </w:r>
          </w:p>
        </w:tc>
        <w:tc>
          <w:tcPr>
            <w:tcW w:w="1701" w:type="dxa"/>
            <w:tcBorders>
              <w:top w:val="nil"/>
              <w:left w:val="nil"/>
              <w:bottom w:val="single" w:sz="4" w:space="0" w:color="auto"/>
              <w:right w:val="single" w:sz="4" w:space="0" w:color="auto"/>
            </w:tcBorders>
            <w:shd w:val="clear" w:color="000000" w:fill="FFFFFF"/>
            <w:noWrap/>
            <w:hideMark/>
          </w:tcPr>
          <w:p w14:paraId="4FB84EC4" w14:textId="26031A7A"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46.100,00</w:t>
            </w:r>
          </w:p>
        </w:tc>
        <w:tc>
          <w:tcPr>
            <w:tcW w:w="1622" w:type="dxa"/>
            <w:tcBorders>
              <w:top w:val="nil"/>
              <w:left w:val="nil"/>
              <w:bottom w:val="single" w:sz="4" w:space="0" w:color="auto"/>
              <w:right w:val="single" w:sz="4" w:space="0" w:color="auto"/>
            </w:tcBorders>
            <w:shd w:val="clear" w:color="000000" w:fill="FFFFFF"/>
            <w:noWrap/>
            <w:hideMark/>
          </w:tcPr>
          <w:p w14:paraId="6CB29A6E" w14:textId="1994A2A9"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46.100,00</w:t>
            </w:r>
          </w:p>
        </w:tc>
      </w:tr>
      <w:tr w:rsidR="009A0CBB" w:rsidRPr="00041BC6" w14:paraId="59FB7697"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6BA5DB0A"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098 Usluge obrazovanja koje nisu drugdje svrstane</w:t>
            </w:r>
          </w:p>
        </w:tc>
        <w:tc>
          <w:tcPr>
            <w:tcW w:w="1843" w:type="dxa"/>
            <w:tcBorders>
              <w:top w:val="nil"/>
              <w:left w:val="nil"/>
              <w:bottom w:val="single" w:sz="4" w:space="0" w:color="auto"/>
              <w:right w:val="single" w:sz="4" w:space="0" w:color="auto"/>
            </w:tcBorders>
            <w:shd w:val="clear" w:color="000000" w:fill="FFFFFF"/>
            <w:noWrap/>
            <w:hideMark/>
          </w:tcPr>
          <w:p w14:paraId="54D0FD60" w14:textId="4DD9098B"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71.759,48</w:t>
            </w:r>
          </w:p>
        </w:tc>
        <w:tc>
          <w:tcPr>
            <w:tcW w:w="1701" w:type="dxa"/>
            <w:tcBorders>
              <w:top w:val="nil"/>
              <w:left w:val="nil"/>
              <w:bottom w:val="single" w:sz="4" w:space="0" w:color="auto"/>
              <w:right w:val="single" w:sz="4" w:space="0" w:color="auto"/>
            </w:tcBorders>
            <w:shd w:val="clear" w:color="000000" w:fill="FFFFFF"/>
            <w:noWrap/>
            <w:hideMark/>
          </w:tcPr>
          <w:p w14:paraId="709537B2" w14:textId="08C0F5B6"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110.098,00</w:t>
            </w:r>
          </w:p>
        </w:tc>
        <w:tc>
          <w:tcPr>
            <w:tcW w:w="1559" w:type="dxa"/>
            <w:tcBorders>
              <w:top w:val="nil"/>
              <w:left w:val="nil"/>
              <w:bottom w:val="single" w:sz="4" w:space="0" w:color="auto"/>
              <w:right w:val="single" w:sz="4" w:space="0" w:color="auto"/>
            </w:tcBorders>
            <w:shd w:val="clear" w:color="000000" w:fill="FFFFFF"/>
            <w:noWrap/>
            <w:hideMark/>
          </w:tcPr>
          <w:p w14:paraId="2786901E" w14:textId="06093604"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603.546,00</w:t>
            </w:r>
          </w:p>
        </w:tc>
        <w:tc>
          <w:tcPr>
            <w:tcW w:w="1701" w:type="dxa"/>
            <w:tcBorders>
              <w:top w:val="nil"/>
              <w:left w:val="nil"/>
              <w:bottom w:val="single" w:sz="4" w:space="0" w:color="auto"/>
              <w:right w:val="single" w:sz="4" w:space="0" w:color="auto"/>
            </w:tcBorders>
            <w:shd w:val="clear" w:color="000000" w:fill="FFFFFF"/>
            <w:noWrap/>
            <w:hideMark/>
          </w:tcPr>
          <w:p w14:paraId="70538A77" w14:textId="3DB3EF22"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581.363,00</w:t>
            </w:r>
          </w:p>
        </w:tc>
        <w:tc>
          <w:tcPr>
            <w:tcW w:w="1622" w:type="dxa"/>
            <w:tcBorders>
              <w:top w:val="nil"/>
              <w:left w:val="nil"/>
              <w:bottom w:val="single" w:sz="4" w:space="0" w:color="auto"/>
              <w:right w:val="single" w:sz="4" w:space="0" w:color="auto"/>
            </w:tcBorders>
            <w:shd w:val="clear" w:color="000000" w:fill="FFFFFF"/>
            <w:noWrap/>
            <w:hideMark/>
          </w:tcPr>
          <w:p w14:paraId="4FF3E094" w14:textId="328719C5"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341.833,00</w:t>
            </w:r>
          </w:p>
        </w:tc>
      </w:tr>
      <w:tr w:rsidR="009A0CBB" w:rsidRPr="00041BC6" w14:paraId="15479ABF" w14:textId="77777777" w:rsidTr="00FD28E7">
        <w:trPr>
          <w:trHeight w:val="255"/>
        </w:trPr>
        <w:tc>
          <w:tcPr>
            <w:tcW w:w="5807"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1F015D1E" w14:textId="77777777" w:rsidR="009A0CBB" w:rsidRPr="00041BC6" w:rsidRDefault="009A0CBB" w:rsidP="009A0CBB">
            <w:pPr>
              <w:spacing w:after="0" w:line="240" w:lineRule="auto"/>
              <w:rPr>
                <w:rFonts w:ascii="Arial" w:eastAsia="Times New Roman" w:hAnsi="Arial" w:cs="Arial"/>
                <w:b/>
                <w:bCs/>
                <w:color w:val="000000"/>
                <w:sz w:val="20"/>
                <w:szCs w:val="20"/>
                <w:lang w:eastAsia="hr-HR"/>
              </w:rPr>
            </w:pPr>
            <w:r w:rsidRPr="00041BC6">
              <w:rPr>
                <w:rFonts w:ascii="Arial" w:eastAsia="Times New Roman" w:hAnsi="Arial" w:cs="Arial"/>
                <w:b/>
                <w:bCs/>
                <w:color w:val="000000"/>
                <w:sz w:val="20"/>
                <w:szCs w:val="20"/>
                <w:lang w:eastAsia="hr-HR"/>
              </w:rPr>
              <w:t>10 Socijalna zaštita</w:t>
            </w:r>
          </w:p>
        </w:tc>
        <w:tc>
          <w:tcPr>
            <w:tcW w:w="1843" w:type="dxa"/>
            <w:tcBorders>
              <w:top w:val="nil"/>
              <w:left w:val="nil"/>
              <w:bottom w:val="single" w:sz="4" w:space="0" w:color="auto"/>
              <w:right w:val="single" w:sz="4" w:space="0" w:color="auto"/>
            </w:tcBorders>
            <w:shd w:val="clear" w:color="auto" w:fill="EDEDED" w:themeFill="accent3" w:themeFillTint="33"/>
            <w:noWrap/>
            <w:hideMark/>
          </w:tcPr>
          <w:p w14:paraId="125E0EB5" w14:textId="540B8C7D"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1.742.531,45</w:t>
            </w:r>
          </w:p>
        </w:tc>
        <w:tc>
          <w:tcPr>
            <w:tcW w:w="1701" w:type="dxa"/>
            <w:tcBorders>
              <w:top w:val="nil"/>
              <w:left w:val="nil"/>
              <w:bottom w:val="single" w:sz="4" w:space="0" w:color="auto"/>
              <w:right w:val="single" w:sz="4" w:space="0" w:color="auto"/>
            </w:tcBorders>
            <w:shd w:val="clear" w:color="auto" w:fill="EDEDED" w:themeFill="accent3" w:themeFillTint="33"/>
            <w:noWrap/>
            <w:hideMark/>
          </w:tcPr>
          <w:p w14:paraId="3D67022E" w14:textId="1C3A4003"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2.420.193,00</w:t>
            </w:r>
          </w:p>
        </w:tc>
        <w:tc>
          <w:tcPr>
            <w:tcW w:w="1559" w:type="dxa"/>
            <w:tcBorders>
              <w:top w:val="nil"/>
              <w:left w:val="nil"/>
              <w:bottom w:val="single" w:sz="4" w:space="0" w:color="auto"/>
              <w:right w:val="single" w:sz="4" w:space="0" w:color="auto"/>
            </w:tcBorders>
            <w:shd w:val="clear" w:color="auto" w:fill="EDEDED" w:themeFill="accent3" w:themeFillTint="33"/>
            <w:noWrap/>
            <w:hideMark/>
          </w:tcPr>
          <w:p w14:paraId="33CB830A" w14:textId="4FA60209"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3.112.720,00</w:t>
            </w:r>
          </w:p>
        </w:tc>
        <w:tc>
          <w:tcPr>
            <w:tcW w:w="1701" w:type="dxa"/>
            <w:tcBorders>
              <w:top w:val="nil"/>
              <w:left w:val="nil"/>
              <w:bottom w:val="single" w:sz="4" w:space="0" w:color="auto"/>
              <w:right w:val="single" w:sz="4" w:space="0" w:color="auto"/>
            </w:tcBorders>
            <w:shd w:val="clear" w:color="auto" w:fill="EDEDED" w:themeFill="accent3" w:themeFillTint="33"/>
            <w:noWrap/>
            <w:hideMark/>
          </w:tcPr>
          <w:p w14:paraId="216EF8CB" w14:textId="206C818F"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3.111.560,00</w:t>
            </w:r>
          </w:p>
        </w:tc>
        <w:tc>
          <w:tcPr>
            <w:tcW w:w="1622" w:type="dxa"/>
            <w:tcBorders>
              <w:top w:val="nil"/>
              <w:left w:val="nil"/>
              <w:bottom w:val="single" w:sz="4" w:space="0" w:color="auto"/>
              <w:right w:val="single" w:sz="4" w:space="0" w:color="auto"/>
            </w:tcBorders>
            <w:shd w:val="clear" w:color="auto" w:fill="EDEDED" w:themeFill="accent3" w:themeFillTint="33"/>
            <w:noWrap/>
            <w:hideMark/>
          </w:tcPr>
          <w:p w14:paraId="394B3546" w14:textId="57A38416" w:rsidR="009A0CBB" w:rsidRPr="00775F8A" w:rsidRDefault="009A0CBB" w:rsidP="009A0CBB">
            <w:pPr>
              <w:spacing w:after="0" w:line="240" w:lineRule="auto"/>
              <w:jc w:val="right"/>
              <w:rPr>
                <w:rFonts w:ascii="Arial" w:eastAsia="Times New Roman" w:hAnsi="Arial" w:cs="Arial"/>
                <w:b/>
                <w:bCs/>
                <w:sz w:val="20"/>
                <w:szCs w:val="20"/>
                <w:lang w:eastAsia="hr-HR"/>
              </w:rPr>
            </w:pPr>
            <w:r w:rsidRPr="00775F8A">
              <w:rPr>
                <w:rFonts w:ascii="Arial" w:eastAsia="Times New Roman" w:hAnsi="Arial" w:cs="Arial"/>
                <w:b/>
                <w:bCs/>
                <w:sz w:val="20"/>
                <w:szCs w:val="20"/>
                <w:lang w:eastAsia="hr-HR"/>
              </w:rPr>
              <w:t>3.045.560,00</w:t>
            </w:r>
          </w:p>
        </w:tc>
      </w:tr>
      <w:tr w:rsidR="009A0CBB" w:rsidRPr="00041BC6" w14:paraId="1A93EF45"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77083C78"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101 Bolest i invaliditet</w:t>
            </w:r>
          </w:p>
        </w:tc>
        <w:tc>
          <w:tcPr>
            <w:tcW w:w="1843" w:type="dxa"/>
            <w:tcBorders>
              <w:top w:val="nil"/>
              <w:left w:val="nil"/>
              <w:bottom w:val="single" w:sz="4" w:space="0" w:color="auto"/>
              <w:right w:val="single" w:sz="4" w:space="0" w:color="auto"/>
            </w:tcBorders>
            <w:shd w:val="clear" w:color="000000" w:fill="FFFFFF"/>
            <w:noWrap/>
            <w:hideMark/>
          </w:tcPr>
          <w:p w14:paraId="1204B272" w14:textId="5B7579FF"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6.164,61</w:t>
            </w:r>
          </w:p>
        </w:tc>
        <w:tc>
          <w:tcPr>
            <w:tcW w:w="1701" w:type="dxa"/>
            <w:tcBorders>
              <w:top w:val="nil"/>
              <w:left w:val="nil"/>
              <w:bottom w:val="single" w:sz="4" w:space="0" w:color="auto"/>
              <w:right w:val="single" w:sz="4" w:space="0" w:color="auto"/>
            </w:tcBorders>
            <w:shd w:val="clear" w:color="000000" w:fill="FFFFFF"/>
            <w:noWrap/>
            <w:hideMark/>
          </w:tcPr>
          <w:p w14:paraId="593E73CA" w14:textId="61A86A79"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8.500,00</w:t>
            </w:r>
          </w:p>
        </w:tc>
        <w:tc>
          <w:tcPr>
            <w:tcW w:w="1559" w:type="dxa"/>
            <w:tcBorders>
              <w:top w:val="nil"/>
              <w:left w:val="nil"/>
              <w:bottom w:val="single" w:sz="4" w:space="0" w:color="auto"/>
              <w:right w:val="single" w:sz="4" w:space="0" w:color="auto"/>
            </w:tcBorders>
            <w:shd w:val="clear" w:color="000000" w:fill="FFFFFF"/>
            <w:noWrap/>
            <w:hideMark/>
          </w:tcPr>
          <w:p w14:paraId="4BECE4F3" w14:textId="2B61E7CC"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15.160,00</w:t>
            </w:r>
          </w:p>
        </w:tc>
        <w:tc>
          <w:tcPr>
            <w:tcW w:w="1701" w:type="dxa"/>
            <w:tcBorders>
              <w:top w:val="nil"/>
              <w:left w:val="nil"/>
              <w:bottom w:val="single" w:sz="4" w:space="0" w:color="auto"/>
              <w:right w:val="single" w:sz="4" w:space="0" w:color="auto"/>
            </w:tcBorders>
            <w:shd w:val="clear" w:color="000000" w:fill="FFFFFF"/>
            <w:noWrap/>
            <w:hideMark/>
          </w:tcPr>
          <w:p w14:paraId="5A180C93" w14:textId="1809AA94"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14.000,00</w:t>
            </w:r>
          </w:p>
        </w:tc>
        <w:tc>
          <w:tcPr>
            <w:tcW w:w="1622" w:type="dxa"/>
            <w:tcBorders>
              <w:top w:val="nil"/>
              <w:left w:val="nil"/>
              <w:bottom w:val="single" w:sz="4" w:space="0" w:color="auto"/>
              <w:right w:val="single" w:sz="4" w:space="0" w:color="auto"/>
            </w:tcBorders>
            <w:shd w:val="clear" w:color="000000" w:fill="FFFFFF"/>
            <w:noWrap/>
            <w:hideMark/>
          </w:tcPr>
          <w:p w14:paraId="67A75C7C" w14:textId="7E6DFA1A"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14.000,00</w:t>
            </w:r>
          </w:p>
        </w:tc>
      </w:tr>
      <w:tr w:rsidR="009A0CBB" w:rsidRPr="00041BC6" w14:paraId="240E33E0"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384EE4F6"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102 Starost</w:t>
            </w:r>
          </w:p>
        </w:tc>
        <w:tc>
          <w:tcPr>
            <w:tcW w:w="1843" w:type="dxa"/>
            <w:tcBorders>
              <w:top w:val="nil"/>
              <w:left w:val="nil"/>
              <w:bottom w:val="single" w:sz="4" w:space="0" w:color="auto"/>
              <w:right w:val="single" w:sz="4" w:space="0" w:color="auto"/>
            </w:tcBorders>
            <w:shd w:val="clear" w:color="000000" w:fill="FFFFFF"/>
            <w:noWrap/>
            <w:hideMark/>
          </w:tcPr>
          <w:p w14:paraId="45B2825D" w14:textId="6F0CA338"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1.372.223,96</w:t>
            </w:r>
          </w:p>
        </w:tc>
        <w:tc>
          <w:tcPr>
            <w:tcW w:w="1701" w:type="dxa"/>
            <w:tcBorders>
              <w:top w:val="nil"/>
              <w:left w:val="nil"/>
              <w:bottom w:val="single" w:sz="4" w:space="0" w:color="auto"/>
              <w:right w:val="single" w:sz="4" w:space="0" w:color="auto"/>
            </w:tcBorders>
            <w:shd w:val="clear" w:color="000000" w:fill="FFFFFF"/>
            <w:noWrap/>
            <w:hideMark/>
          </w:tcPr>
          <w:p w14:paraId="6C40112F" w14:textId="410ABB4B"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1.975.393,00</w:t>
            </w:r>
          </w:p>
        </w:tc>
        <w:tc>
          <w:tcPr>
            <w:tcW w:w="1559" w:type="dxa"/>
            <w:tcBorders>
              <w:top w:val="nil"/>
              <w:left w:val="nil"/>
              <w:bottom w:val="single" w:sz="4" w:space="0" w:color="auto"/>
              <w:right w:val="single" w:sz="4" w:space="0" w:color="auto"/>
            </w:tcBorders>
            <w:shd w:val="clear" w:color="000000" w:fill="FFFFFF"/>
            <w:noWrap/>
            <w:hideMark/>
          </w:tcPr>
          <w:p w14:paraId="70E02B63" w14:textId="08E169BA"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2.553.060,00</w:t>
            </w:r>
          </w:p>
        </w:tc>
        <w:tc>
          <w:tcPr>
            <w:tcW w:w="1701" w:type="dxa"/>
            <w:tcBorders>
              <w:top w:val="nil"/>
              <w:left w:val="nil"/>
              <w:bottom w:val="single" w:sz="4" w:space="0" w:color="auto"/>
              <w:right w:val="single" w:sz="4" w:space="0" w:color="auto"/>
            </w:tcBorders>
            <w:shd w:val="clear" w:color="000000" w:fill="FFFFFF"/>
            <w:noWrap/>
            <w:hideMark/>
          </w:tcPr>
          <w:p w14:paraId="62ED63C8" w14:textId="3B493D12"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2.553.060,00</w:t>
            </w:r>
          </w:p>
        </w:tc>
        <w:tc>
          <w:tcPr>
            <w:tcW w:w="1622" w:type="dxa"/>
            <w:tcBorders>
              <w:top w:val="nil"/>
              <w:left w:val="nil"/>
              <w:bottom w:val="single" w:sz="4" w:space="0" w:color="auto"/>
              <w:right w:val="single" w:sz="4" w:space="0" w:color="auto"/>
            </w:tcBorders>
            <w:shd w:val="clear" w:color="000000" w:fill="FFFFFF"/>
            <w:noWrap/>
            <w:hideMark/>
          </w:tcPr>
          <w:p w14:paraId="4819E25F" w14:textId="618BAAF7"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2.553.060,00</w:t>
            </w:r>
          </w:p>
        </w:tc>
      </w:tr>
      <w:tr w:rsidR="009A0CBB" w:rsidRPr="00041BC6" w14:paraId="0EE6AA2E"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4FE8D84A"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104 Obitelj i djeca</w:t>
            </w:r>
          </w:p>
        </w:tc>
        <w:tc>
          <w:tcPr>
            <w:tcW w:w="1843" w:type="dxa"/>
            <w:tcBorders>
              <w:top w:val="nil"/>
              <w:left w:val="nil"/>
              <w:bottom w:val="single" w:sz="4" w:space="0" w:color="auto"/>
              <w:right w:val="single" w:sz="4" w:space="0" w:color="auto"/>
            </w:tcBorders>
            <w:shd w:val="clear" w:color="000000" w:fill="FFFFFF"/>
            <w:noWrap/>
            <w:hideMark/>
          </w:tcPr>
          <w:p w14:paraId="32BE6666" w14:textId="717C990E"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78.114,45</w:t>
            </w:r>
          </w:p>
        </w:tc>
        <w:tc>
          <w:tcPr>
            <w:tcW w:w="1701" w:type="dxa"/>
            <w:tcBorders>
              <w:top w:val="nil"/>
              <w:left w:val="nil"/>
              <w:bottom w:val="single" w:sz="4" w:space="0" w:color="auto"/>
              <w:right w:val="single" w:sz="4" w:space="0" w:color="auto"/>
            </w:tcBorders>
            <w:shd w:val="clear" w:color="000000" w:fill="FFFFFF"/>
            <w:noWrap/>
            <w:hideMark/>
          </w:tcPr>
          <w:p w14:paraId="4D6B36E3" w14:textId="69D158B2"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88.450,00</w:t>
            </w:r>
          </w:p>
        </w:tc>
        <w:tc>
          <w:tcPr>
            <w:tcW w:w="1559" w:type="dxa"/>
            <w:tcBorders>
              <w:top w:val="nil"/>
              <w:left w:val="nil"/>
              <w:bottom w:val="single" w:sz="4" w:space="0" w:color="auto"/>
              <w:right w:val="single" w:sz="4" w:space="0" w:color="auto"/>
            </w:tcBorders>
            <w:shd w:val="clear" w:color="000000" w:fill="FFFFFF"/>
            <w:noWrap/>
            <w:hideMark/>
          </w:tcPr>
          <w:p w14:paraId="25258885" w14:textId="27224E13"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119.000,00</w:t>
            </w:r>
          </w:p>
        </w:tc>
        <w:tc>
          <w:tcPr>
            <w:tcW w:w="1701" w:type="dxa"/>
            <w:tcBorders>
              <w:top w:val="nil"/>
              <w:left w:val="nil"/>
              <w:bottom w:val="single" w:sz="4" w:space="0" w:color="auto"/>
              <w:right w:val="single" w:sz="4" w:space="0" w:color="auto"/>
            </w:tcBorders>
            <w:shd w:val="clear" w:color="000000" w:fill="FFFFFF"/>
            <w:noWrap/>
            <w:hideMark/>
          </w:tcPr>
          <w:p w14:paraId="2BF318EE" w14:textId="7EA6CE0D"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119.000,00</w:t>
            </w:r>
          </w:p>
        </w:tc>
        <w:tc>
          <w:tcPr>
            <w:tcW w:w="1622" w:type="dxa"/>
            <w:tcBorders>
              <w:top w:val="nil"/>
              <w:left w:val="nil"/>
              <w:bottom w:val="single" w:sz="4" w:space="0" w:color="auto"/>
              <w:right w:val="single" w:sz="4" w:space="0" w:color="auto"/>
            </w:tcBorders>
            <w:shd w:val="clear" w:color="000000" w:fill="FFFFFF"/>
            <w:noWrap/>
            <w:hideMark/>
          </w:tcPr>
          <w:p w14:paraId="2810284C" w14:textId="724A0A63"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119.000,00</w:t>
            </w:r>
          </w:p>
        </w:tc>
      </w:tr>
      <w:tr w:rsidR="009A0CBB" w:rsidRPr="00041BC6" w14:paraId="3402FCD5"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421B4D86"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106 Stanovanje</w:t>
            </w:r>
          </w:p>
        </w:tc>
        <w:tc>
          <w:tcPr>
            <w:tcW w:w="1843" w:type="dxa"/>
            <w:tcBorders>
              <w:top w:val="nil"/>
              <w:left w:val="nil"/>
              <w:bottom w:val="single" w:sz="4" w:space="0" w:color="auto"/>
              <w:right w:val="single" w:sz="4" w:space="0" w:color="auto"/>
            </w:tcBorders>
            <w:shd w:val="clear" w:color="000000" w:fill="FFFFFF"/>
            <w:noWrap/>
            <w:hideMark/>
          </w:tcPr>
          <w:p w14:paraId="2C79EAF8" w14:textId="723872C6"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145.884,19</w:t>
            </w:r>
          </w:p>
        </w:tc>
        <w:tc>
          <w:tcPr>
            <w:tcW w:w="1701" w:type="dxa"/>
            <w:tcBorders>
              <w:top w:val="nil"/>
              <w:left w:val="nil"/>
              <w:bottom w:val="single" w:sz="4" w:space="0" w:color="auto"/>
              <w:right w:val="single" w:sz="4" w:space="0" w:color="auto"/>
            </w:tcBorders>
            <w:shd w:val="clear" w:color="000000" w:fill="FFFFFF"/>
            <w:noWrap/>
            <w:hideMark/>
          </w:tcPr>
          <w:p w14:paraId="5C37E50A" w14:textId="3878FDF5"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189.500,00</w:t>
            </w:r>
          </w:p>
        </w:tc>
        <w:tc>
          <w:tcPr>
            <w:tcW w:w="1559" w:type="dxa"/>
            <w:tcBorders>
              <w:top w:val="nil"/>
              <w:left w:val="nil"/>
              <w:bottom w:val="single" w:sz="4" w:space="0" w:color="auto"/>
              <w:right w:val="single" w:sz="4" w:space="0" w:color="auto"/>
            </w:tcBorders>
            <w:shd w:val="clear" w:color="000000" w:fill="FFFFFF"/>
            <w:noWrap/>
            <w:hideMark/>
          </w:tcPr>
          <w:p w14:paraId="675A8C45" w14:textId="4392ADEF"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164.500,00</w:t>
            </w:r>
          </w:p>
        </w:tc>
        <w:tc>
          <w:tcPr>
            <w:tcW w:w="1701" w:type="dxa"/>
            <w:tcBorders>
              <w:top w:val="nil"/>
              <w:left w:val="nil"/>
              <w:bottom w:val="single" w:sz="4" w:space="0" w:color="auto"/>
              <w:right w:val="single" w:sz="4" w:space="0" w:color="auto"/>
            </w:tcBorders>
            <w:shd w:val="clear" w:color="000000" w:fill="FFFFFF"/>
            <w:noWrap/>
            <w:hideMark/>
          </w:tcPr>
          <w:p w14:paraId="17C41287" w14:textId="21A20F08"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164.500,00</w:t>
            </w:r>
          </w:p>
        </w:tc>
        <w:tc>
          <w:tcPr>
            <w:tcW w:w="1622" w:type="dxa"/>
            <w:tcBorders>
              <w:top w:val="nil"/>
              <w:left w:val="nil"/>
              <w:bottom w:val="single" w:sz="4" w:space="0" w:color="auto"/>
              <w:right w:val="single" w:sz="4" w:space="0" w:color="auto"/>
            </w:tcBorders>
            <w:shd w:val="clear" w:color="000000" w:fill="FFFFFF"/>
            <w:noWrap/>
            <w:hideMark/>
          </w:tcPr>
          <w:p w14:paraId="58078841" w14:textId="42A49C56"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164.500,00</w:t>
            </w:r>
          </w:p>
        </w:tc>
      </w:tr>
      <w:tr w:rsidR="009A0CBB" w:rsidRPr="00041BC6" w14:paraId="2323D839"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71AA3B56"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107 Socijalna pomoć stanovništvu koje nije obuhvaćeno redovnim socijalnim programima</w:t>
            </w:r>
          </w:p>
        </w:tc>
        <w:tc>
          <w:tcPr>
            <w:tcW w:w="1843" w:type="dxa"/>
            <w:tcBorders>
              <w:top w:val="nil"/>
              <w:left w:val="nil"/>
              <w:bottom w:val="single" w:sz="4" w:space="0" w:color="auto"/>
              <w:right w:val="single" w:sz="4" w:space="0" w:color="auto"/>
            </w:tcBorders>
            <w:shd w:val="clear" w:color="000000" w:fill="FFFFFF"/>
            <w:noWrap/>
            <w:hideMark/>
          </w:tcPr>
          <w:p w14:paraId="2AB348C8" w14:textId="0318E55C"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139.644,24</w:t>
            </w:r>
          </w:p>
        </w:tc>
        <w:tc>
          <w:tcPr>
            <w:tcW w:w="1701" w:type="dxa"/>
            <w:tcBorders>
              <w:top w:val="nil"/>
              <w:left w:val="nil"/>
              <w:bottom w:val="single" w:sz="4" w:space="0" w:color="auto"/>
              <w:right w:val="single" w:sz="4" w:space="0" w:color="auto"/>
            </w:tcBorders>
            <w:shd w:val="clear" w:color="000000" w:fill="FFFFFF"/>
            <w:noWrap/>
            <w:hideMark/>
          </w:tcPr>
          <w:p w14:paraId="3AFBE1EB" w14:textId="09FEC2D3"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158.350,00</w:t>
            </w:r>
          </w:p>
        </w:tc>
        <w:tc>
          <w:tcPr>
            <w:tcW w:w="1559" w:type="dxa"/>
            <w:tcBorders>
              <w:top w:val="nil"/>
              <w:left w:val="nil"/>
              <w:bottom w:val="single" w:sz="4" w:space="0" w:color="auto"/>
              <w:right w:val="single" w:sz="4" w:space="0" w:color="auto"/>
            </w:tcBorders>
            <w:shd w:val="clear" w:color="000000" w:fill="FFFFFF"/>
            <w:noWrap/>
            <w:hideMark/>
          </w:tcPr>
          <w:p w14:paraId="6C16D63A" w14:textId="38A3B62A"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193.000,00</w:t>
            </w:r>
          </w:p>
        </w:tc>
        <w:tc>
          <w:tcPr>
            <w:tcW w:w="1701" w:type="dxa"/>
            <w:tcBorders>
              <w:top w:val="nil"/>
              <w:left w:val="nil"/>
              <w:bottom w:val="single" w:sz="4" w:space="0" w:color="auto"/>
              <w:right w:val="single" w:sz="4" w:space="0" w:color="auto"/>
            </w:tcBorders>
            <w:shd w:val="clear" w:color="000000" w:fill="FFFFFF"/>
            <w:noWrap/>
            <w:hideMark/>
          </w:tcPr>
          <w:p w14:paraId="43255174" w14:textId="66937CF6"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193.000,00</w:t>
            </w:r>
          </w:p>
        </w:tc>
        <w:tc>
          <w:tcPr>
            <w:tcW w:w="1622" w:type="dxa"/>
            <w:tcBorders>
              <w:top w:val="nil"/>
              <w:left w:val="nil"/>
              <w:bottom w:val="single" w:sz="4" w:space="0" w:color="auto"/>
              <w:right w:val="single" w:sz="4" w:space="0" w:color="auto"/>
            </w:tcBorders>
            <w:shd w:val="clear" w:color="000000" w:fill="FFFFFF"/>
            <w:noWrap/>
            <w:hideMark/>
          </w:tcPr>
          <w:p w14:paraId="09B295A7" w14:textId="51277193"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193.000,00</w:t>
            </w:r>
          </w:p>
        </w:tc>
      </w:tr>
      <w:tr w:rsidR="009A0CBB" w:rsidRPr="00041BC6" w14:paraId="5C9E3A70" w14:textId="77777777" w:rsidTr="00FD28E7">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312AD128" w14:textId="77777777" w:rsidR="009A0CBB" w:rsidRPr="00041BC6" w:rsidRDefault="009A0CBB" w:rsidP="009A0CBB">
            <w:pPr>
              <w:spacing w:after="0" w:line="240" w:lineRule="auto"/>
              <w:rPr>
                <w:rFonts w:ascii="Arial" w:eastAsia="Times New Roman" w:hAnsi="Arial" w:cs="Arial"/>
                <w:color w:val="000000"/>
                <w:sz w:val="20"/>
                <w:szCs w:val="20"/>
                <w:lang w:eastAsia="hr-HR"/>
              </w:rPr>
            </w:pPr>
            <w:r w:rsidRPr="00041BC6">
              <w:rPr>
                <w:rFonts w:ascii="Arial" w:eastAsia="Times New Roman" w:hAnsi="Arial" w:cs="Arial"/>
                <w:color w:val="000000"/>
                <w:sz w:val="20"/>
                <w:szCs w:val="20"/>
                <w:lang w:eastAsia="hr-HR"/>
              </w:rPr>
              <w:t>109 Aktivnosti socijalne zaštite koje nisu drugdje svrstane</w:t>
            </w:r>
          </w:p>
        </w:tc>
        <w:tc>
          <w:tcPr>
            <w:tcW w:w="1843" w:type="dxa"/>
            <w:tcBorders>
              <w:top w:val="nil"/>
              <w:left w:val="nil"/>
              <w:bottom w:val="single" w:sz="4" w:space="0" w:color="auto"/>
              <w:right w:val="single" w:sz="4" w:space="0" w:color="auto"/>
            </w:tcBorders>
            <w:shd w:val="clear" w:color="000000" w:fill="FFFFFF"/>
            <w:noWrap/>
            <w:hideMark/>
          </w:tcPr>
          <w:p w14:paraId="52A6CC30" w14:textId="4C4432E6"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500,00</w:t>
            </w:r>
          </w:p>
        </w:tc>
        <w:tc>
          <w:tcPr>
            <w:tcW w:w="1701" w:type="dxa"/>
            <w:tcBorders>
              <w:top w:val="nil"/>
              <w:left w:val="nil"/>
              <w:bottom w:val="single" w:sz="4" w:space="0" w:color="auto"/>
              <w:right w:val="single" w:sz="4" w:space="0" w:color="auto"/>
            </w:tcBorders>
            <w:shd w:val="clear" w:color="000000" w:fill="FFFFFF"/>
            <w:noWrap/>
            <w:hideMark/>
          </w:tcPr>
          <w:p w14:paraId="63F4336A" w14:textId="09BC23E2"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0,00</w:t>
            </w:r>
          </w:p>
        </w:tc>
        <w:tc>
          <w:tcPr>
            <w:tcW w:w="1559" w:type="dxa"/>
            <w:tcBorders>
              <w:top w:val="nil"/>
              <w:left w:val="nil"/>
              <w:bottom w:val="single" w:sz="4" w:space="0" w:color="auto"/>
              <w:right w:val="single" w:sz="4" w:space="0" w:color="auto"/>
            </w:tcBorders>
            <w:shd w:val="clear" w:color="000000" w:fill="FFFFFF"/>
            <w:noWrap/>
            <w:hideMark/>
          </w:tcPr>
          <w:p w14:paraId="2A654B84" w14:textId="0E8F0B82"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68.000,00</w:t>
            </w:r>
          </w:p>
        </w:tc>
        <w:tc>
          <w:tcPr>
            <w:tcW w:w="1701" w:type="dxa"/>
            <w:tcBorders>
              <w:top w:val="nil"/>
              <w:left w:val="nil"/>
              <w:bottom w:val="single" w:sz="4" w:space="0" w:color="auto"/>
              <w:right w:val="single" w:sz="4" w:space="0" w:color="auto"/>
            </w:tcBorders>
            <w:shd w:val="clear" w:color="000000" w:fill="FFFFFF"/>
            <w:noWrap/>
            <w:hideMark/>
          </w:tcPr>
          <w:p w14:paraId="0B0ED0E9" w14:textId="79DEF249"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68.000,00</w:t>
            </w:r>
          </w:p>
        </w:tc>
        <w:tc>
          <w:tcPr>
            <w:tcW w:w="1622" w:type="dxa"/>
            <w:tcBorders>
              <w:top w:val="nil"/>
              <w:left w:val="nil"/>
              <w:bottom w:val="single" w:sz="4" w:space="0" w:color="auto"/>
              <w:right w:val="single" w:sz="4" w:space="0" w:color="auto"/>
            </w:tcBorders>
            <w:shd w:val="clear" w:color="000000" w:fill="FFFFFF"/>
            <w:noWrap/>
            <w:hideMark/>
          </w:tcPr>
          <w:p w14:paraId="527138D6" w14:textId="561149E3" w:rsidR="009A0CBB" w:rsidRPr="00775F8A" w:rsidRDefault="009A0CBB" w:rsidP="009A0CBB">
            <w:pPr>
              <w:spacing w:after="0" w:line="240" w:lineRule="auto"/>
              <w:jc w:val="right"/>
              <w:rPr>
                <w:rFonts w:ascii="Arial" w:eastAsia="Times New Roman" w:hAnsi="Arial" w:cs="Arial"/>
                <w:sz w:val="20"/>
                <w:szCs w:val="20"/>
                <w:lang w:eastAsia="hr-HR"/>
              </w:rPr>
            </w:pPr>
            <w:r w:rsidRPr="00775F8A">
              <w:rPr>
                <w:rFonts w:ascii="Arial" w:eastAsia="Times New Roman" w:hAnsi="Arial" w:cs="Arial"/>
                <w:sz w:val="20"/>
                <w:szCs w:val="20"/>
                <w:lang w:eastAsia="hr-HR"/>
              </w:rPr>
              <w:t>2.000,00</w:t>
            </w:r>
          </w:p>
        </w:tc>
      </w:tr>
    </w:tbl>
    <w:p w14:paraId="670E8E78" w14:textId="77777777" w:rsidR="00A67160" w:rsidRPr="00F93BA4" w:rsidRDefault="00A67160" w:rsidP="0047747F">
      <w:pPr>
        <w:rPr>
          <w:rFonts w:ascii="Arial" w:hAnsi="Arial" w:cs="Arial"/>
          <w:b/>
          <w:sz w:val="22"/>
        </w:rPr>
      </w:pPr>
    </w:p>
    <w:p w14:paraId="29511806" w14:textId="77777777" w:rsidR="00A67160" w:rsidRPr="00F93BA4" w:rsidRDefault="00A67160" w:rsidP="0047747F">
      <w:pPr>
        <w:rPr>
          <w:rFonts w:ascii="Arial" w:hAnsi="Arial" w:cs="Arial"/>
          <w:b/>
          <w:sz w:val="22"/>
        </w:rPr>
      </w:pPr>
    </w:p>
    <w:p w14:paraId="7F482041" w14:textId="77777777" w:rsidR="009B1761" w:rsidRPr="00F93BA4" w:rsidRDefault="009B1761" w:rsidP="00724E54">
      <w:pPr>
        <w:spacing w:after="0" w:line="240" w:lineRule="auto"/>
        <w:rPr>
          <w:rFonts w:ascii="Arial" w:hAnsi="Arial" w:cs="Arial"/>
          <w:b/>
          <w:sz w:val="22"/>
        </w:rPr>
      </w:pPr>
    </w:p>
    <w:p w14:paraId="651611CE" w14:textId="77777777" w:rsidR="00C23263" w:rsidRPr="00F93BA4" w:rsidRDefault="00C23263" w:rsidP="00724E54">
      <w:pPr>
        <w:spacing w:after="0" w:line="240" w:lineRule="auto"/>
        <w:rPr>
          <w:rFonts w:ascii="Arial" w:hAnsi="Arial" w:cs="Arial"/>
          <w:b/>
          <w:sz w:val="22"/>
        </w:rPr>
      </w:pPr>
    </w:p>
    <w:p w14:paraId="0847822A" w14:textId="77777777" w:rsidR="00D349F5" w:rsidRPr="00F93BA4" w:rsidRDefault="00D349F5" w:rsidP="00724E54">
      <w:pPr>
        <w:spacing w:after="0" w:line="240" w:lineRule="auto"/>
        <w:rPr>
          <w:rFonts w:ascii="Arial" w:hAnsi="Arial" w:cs="Arial"/>
          <w:b/>
          <w:sz w:val="22"/>
        </w:rPr>
      </w:pPr>
    </w:p>
    <w:p w14:paraId="0B5B3C0D" w14:textId="77777777" w:rsidR="00D349F5" w:rsidRPr="00F93BA4" w:rsidRDefault="00D349F5" w:rsidP="00724E54">
      <w:pPr>
        <w:spacing w:after="0" w:line="240" w:lineRule="auto"/>
        <w:rPr>
          <w:rFonts w:ascii="Arial" w:hAnsi="Arial" w:cs="Arial"/>
          <w:b/>
          <w:sz w:val="22"/>
        </w:rPr>
      </w:pPr>
    </w:p>
    <w:p w14:paraId="262F7DBE" w14:textId="77777777" w:rsidR="00D349F5" w:rsidRPr="00F93BA4" w:rsidRDefault="00D349F5" w:rsidP="00724E54">
      <w:pPr>
        <w:spacing w:after="0" w:line="240" w:lineRule="auto"/>
        <w:rPr>
          <w:rFonts w:ascii="Arial" w:hAnsi="Arial" w:cs="Arial"/>
          <w:b/>
          <w:sz w:val="22"/>
        </w:rPr>
      </w:pPr>
    </w:p>
    <w:p w14:paraId="68A14272" w14:textId="77777777" w:rsidR="00D349F5" w:rsidRPr="00F93BA4" w:rsidRDefault="00D349F5" w:rsidP="00724E54">
      <w:pPr>
        <w:spacing w:after="0" w:line="240" w:lineRule="auto"/>
        <w:rPr>
          <w:rFonts w:ascii="Arial" w:hAnsi="Arial" w:cs="Arial"/>
          <w:b/>
          <w:sz w:val="22"/>
        </w:rPr>
      </w:pPr>
    </w:p>
    <w:p w14:paraId="5DE31971" w14:textId="77777777" w:rsidR="00D349F5" w:rsidRPr="00F93BA4" w:rsidRDefault="00D349F5" w:rsidP="00724E54">
      <w:pPr>
        <w:spacing w:after="0" w:line="240" w:lineRule="auto"/>
        <w:rPr>
          <w:rFonts w:ascii="Arial" w:hAnsi="Arial" w:cs="Arial"/>
          <w:b/>
          <w:sz w:val="22"/>
        </w:rPr>
      </w:pPr>
    </w:p>
    <w:p w14:paraId="69181E20" w14:textId="77777777" w:rsidR="00D349F5" w:rsidRPr="00F93BA4" w:rsidRDefault="00D349F5" w:rsidP="00724E54">
      <w:pPr>
        <w:spacing w:after="0" w:line="240" w:lineRule="auto"/>
        <w:rPr>
          <w:rFonts w:ascii="Arial" w:hAnsi="Arial" w:cs="Arial"/>
          <w:b/>
          <w:sz w:val="22"/>
        </w:rPr>
      </w:pPr>
    </w:p>
    <w:p w14:paraId="48176C7B" w14:textId="77777777" w:rsidR="00D349F5" w:rsidRPr="00F93BA4" w:rsidRDefault="00D349F5" w:rsidP="00724E54">
      <w:pPr>
        <w:spacing w:after="0" w:line="240" w:lineRule="auto"/>
        <w:rPr>
          <w:rFonts w:ascii="Arial" w:hAnsi="Arial" w:cs="Arial"/>
          <w:b/>
          <w:sz w:val="22"/>
        </w:rPr>
      </w:pPr>
    </w:p>
    <w:p w14:paraId="5BC4EA7F" w14:textId="77777777" w:rsidR="00B5193F" w:rsidRDefault="00B5193F" w:rsidP="00CD5295">
      <w:pPr>
        <w:spacing w:after="0" w:line="240" w:lineRule="auto"/>
        <w:rPr>
          <w:rFonts w:ascii="Arial" w:eastAsia="Times New Roman" w:hAnsi="Arial" w:cs="Arial"/>
          <w:b/>
          <w:bCs/>
          <w:sz w:val="16"/>
          <w:szCs w:val="16"/>
          <w:lang w:eastAsia="hr-HR"/>
        </w:rPr>
      </w:pPr>
    </w:p>
    <w:p w14:paraId="6CB8AA88" w14:textId="25FC513A" w:rsidR="00CD5295" w:rsidRPr="00B66EE8" w:rsidRDefault="00CD5295" w:rsidP="00CD5295">
      <w:pPr>
        <w:spacing w:after="0" w:line="240" w:lineRule="auto"/>
        <w:rPr>
          <w:rFonts w:ascii="Arial" w:eastAsia="Times New Roman" w:hAnsi="Arial" w:cs="Arial"/>
          <w:b/>
          <w:bCs/>
          <w:sz w:val="16"/>
          <w:szCs w:val="16"/>
          <w:lang w:eastAsia="hr-HR"/>
        </w:rPr>
      </w:pPr>
      <w:r w:rsidRPr="00B66EE8">
        <w:rPr>
          <w:rFonts w:ascii="Arial" w:eastAsia="Times New Roman" w:hAnsi="Arial" w:cs="Arial"/>
          <w:b/>
          <w:bCs/>
          <w:sz w:val="16"/>
          <w:szCs w:val="16"/>
          <w:lang w:eastAsia="hr-HR"/>
        </w:rPr>
        <w:lastRenderedPageBreak/>
        <w:t>GRAD LABIN</w:t>
      </w:r>
    </w:p>
    <w:p w14:paraId="03732137" w14:textId="77777777" w:rsidR="00CD5295" w:rsidRPr="00B66EE8" w:rsidRDefault="00CD5295" w:rsidP="00CD5295">
      <w:pPr>
        <w:spacing w:after="0" w:line="240" w:lineRule="auto"/>
        <w:rPr>
          <w:rFonts w:ascii="Arial" w:eastAsia="Times New Roman" w:hAnsi="Arial" w:cs="Arial"/>
          <w:b/>
          <w:bCs/>
          <w:sz w:val="16"/>
          <w:szCs w:val="16"/>
          <w:lang w:eastAsia="hr-HR"/>
        </w:rPr>
      </w:pPr>
      <w:r w:rsidRPr="00B66EE8">
        <w:rPr>
          <w:rFonts w:ascii="Arial" w:eastAsia="Times New Roman" w:hAnsi="Arial" w:cs="Arial"/>
          <w:b/>
          <w:bCs/>
          <w:sz w:val="16"/>
          <w:szCs w:val="16"/>
          <w:lang w:eastAsia="hr-HR"/>
        </w:rPr>
        <w:t>TITOV TRG 11</w:t>
      </w:r>
    </w:p>
    <w:p w14:paraId="72CDED8E" w14:textId="77777777" w:rsidR="00CD5295" w:rsidRPr="00B66EE8" w:rsidRDefault="00CD5295" w:rsidP="00CD5295">
      <w:pPr>
        <w:spacing w:after="0"/>
        <w:rPr>
          <w:rFonts w:ascii="Arial" w:eastAsia="Times New Roman" w:hAnsi="Arial" w:cs="Arial"/>
          <w:b/>
          <w:bCs/>
          <w:sz w:val="16"/>
          <w:szCs w:val="16"/>
          <w:lang w:eastAsia="hr-HR"/>
        </w:rPr>
      </w:pPr>
      <w:r w:rsidRPr="00B66EE8">
        <w:rPr>
          <w:rFonts w:ascii="Arial" w:eastAsia="Times New Roman" w:hAnsi="Arial" w:cs="Arial"/>
          <w:b/>
          <w:bCs/>
          <w:sz w:val="16"/>
          <w:szCs w:val="16"/>
          <w:lang w:eastAsia="hr-HR"/>
        </w:rPr>
        <w:t>LABIN 52220</w:t>
      </w:r>
    </w:p>
    <w:p w14:paraId="611F51BA" w14:textId="77777777" w:rsidR="00CD5295" w:rsidRPr="00B66EE8" w:rsidRDefault="00CD5295" w:rsidP="00CD5295">
      <w:pPr>
        <w:spacing w:after="0" w:line="240" w:lineRule="auto"/>
        <w:rPr>
          <w:rFonts w:ascii="Arial" w:eastAsia="Times New Roman" w:hAnsi="Arial" w:cs="Arial"/>
          <w:b/>
          <w:bCs/>
          <w:sz w:val="16"/>
          <w:szCs w:val="16"/>
          <w:lang w:eastAsia="hr-HR"/>
        </w:rPr>
      </w:pPr>
      <w:r w:rsidRPr="00B66EE8">
        <w:rPr>
          <w:rFonts w:ascii="Arial" w:eastAsia="Times New Roman" w:hAnsi="Arial" w:cs="Arial"/>
          <w:b/>
          <w:bCs/>
          <w:sz w:val="16"/>
          <w:szCs w:val="16"/>
          <w:lang w:eastAsia="hr-HR"/>
        </w:rPr>
        <w:t>OIB: 19041331726</w:t>
      </w:r>
    </w:p>
    <w:p w14:paraId="07E6552B" w14:textId="77777777" w:rsidR="00297B02" w:rsidRPr="00F93BA4" w:rsidRDefault="00297B02" w:rsidP="00724E54">
      <w:pPr>
        <w:spacing w:after="0" w:line="240" w:lineRule="auto"/>
        <w:rPr>
          <w:rFonts w:ascii="Arial" w:eastAsia="Times New Roman" w:hAnsi="Arial" w:cs="Arial"/>
          <w:b/>
          <w:bCs/>
          <w:sz w:val="22"/>
          <w:lang w:eastAsia="hr-HR"/>
        </w:rPr>
      </w:pPr>
    </w:p>
    <w:p w14:paraId="0225EC07" w14:textId="77777777" w:rsidR="005D0E96" w:rsidRPr="00F93BA4" w:rsidRDefault="005D0E96" w:rsidP="00961CF0">
      <w:pPr>
        <w:ind w:left="360"/>
        <w:jc w:val="center"/>
        <w:rPr>
          <w:rFonts w:ascii="Arial" w:hAnsi="Arial" w:cs="Arial"/>
          <w:b/>
          <w:bCs/>
          <w:sz w:val="22"/>
        </w:rPr>
      </w:pPr>
    </w:p>
    <w:p w14:paraId="3FFE03B0" w14:textId="09A26B04" w:rsidR="00961CF0" w:rsidRPr="00F93BA4" w:rsidRDefault="00961CF0" w:rsidP="00BF7F50">
      <w:pPr>
        <w:ind w:left="360"/>
        <w:jc w:val="center"/>
        <w:rPr>
          <w:rFonts w:ascii="Arial" w:hAnsi="Arial" w:cs="Arial"/>
          <w:b/>
          <w:bCs/>
          <w:sz w:val="22"/>
        </w:rPr>
      </w:pPr>
      <w:r w:rsidRPr="00F93BA4">
        <w:rPr>
          <w:rFonts w:ascii="Arial" w:hAnsi="Arial" w:cs="Arial"/>
          <w:b/>
          <w:bCs/>
          <w:sz w:val="22"/>
        </w:rPr>
        <w:t>1.2.</w:t>
      </w:r>
      <w:r w:rsidR="009250B8" w:rsidRPr="00F93BA4">
        <w:rPr>
          <w:rFonts w:ascii="Arial" w:hAnsi="Arial" w:cs="Arial"/>
          <w:sz w:val="22"/>
        </w:rPr>
        <w:t xml:space="preserve"> </w:t>
      </w:r>
      <w:r w:rsidR="009250B8" w:rsidRPr="00F93BA4">
        <w:rPr>
          <w:rFonts w:ascii="Arial" w:hAnsi="Arial" w:cs="Arial"/>
          <w:b/>
          <w:bCs/>
          <w:sz w:val="22"/>
        </w:rPr>
        <w:t>RAČUN FINANCIRANJA</w:t>
      </w:r>
    </w:p>
    <w:p w14:paraId="77418A24" w14:textId="48B245C0" w:rsidR="00F85920" w:rsidRPr="00F93BA4" w:rsidRDefault="00961CF0" w:rsidP="003943C3">
      <w:pPr>
        <w:ind w:left="360"/>
        <w:jc w:val="center"/>
        <w:rPr>
          <w:rFonts w:ascii="Arial" w:hAnsi="Arial" w:cs="Arial"/>
          <w:b/>
          <w:sz w:val="22"/>
        </w:rPr>
      </w:pPr>
      <w:r w:rsidRPr="00F93BA4">
        <w:rPr>
          <w:rFonts w:ascii="Arial" w:hAnsi="Arial" w:cs="Arial"/>
          <w:b/>
          <w:bCs/>
          <w:sz w:val="22"/>
        </w:rPr>
        <w:t>1.2.1. RAČUN FINANCIRANJA PREMA EKONOMSKOJ KLASIFIKACIJI</w:t>
      </w:r>
    </w:p>
    <w:p w14:paraId="2857D8AE" w14:textId="77777777" w:rsidR="00F85920" w:rsidRPr="00F93BA4" w:rsidRDefault="00F85920" w:rsidP="00F85920">
      <w:pPr>
        <w:spacing w:after="0" w:line="240" w:lineRule="auto"/>
        <w:jc w:val="right"/>
        <w:rPr>
          <w:rFonts w:ascii="Arial" w:hAnsi="Arial" w:cs="Arial"/>
          <w:b/>
          <w:sz w:val="22"/>
        </w:rPr>
      </w:pPr>
    </w:p>
    <w:p w14:paraId="18D22A0F" w14:textId="77777777" w:rsidR="00E011FB" w:rsidRPr="00F93BA4" w:rsidRDefault="00E011FB" w:rsidP="00F85920">
      <w:pPr>
        <w:spacing w:after="0" w:line="240" w:lineRule="auto"/>
        <w:jc w:val="right"/>
        <w:rPr>
          <w:rFonts w:ascii="Arial" w:hAnsi="Arial" w:cs="Arial"/>
          <w:b/>
          <w:sz w:val="22"/>
        </w:rPr>
      </w:pPr>
    </w:p>
    <w:p w14:paraId="00B52A71" w14:textId="2137626E" w:rsidR="008C4A0F" w:rsidRPr="00F93BA4" w:rsidRDefault="007D229D" w:rsidP="00C23263">
      <w:pPr>
        <w:spacing w:after="0" w:line="240" w:lineRule="auto"/>
        <w:ind w:left="12744"/>
        <w:rPr>
          <w:rFonts w:ascii="Arial" w:hAnsi="Arial" w:cs="Arial"/>
          <w:b/>
          <w:sz w:val="22"/>
        </w:rPr>
      </w:pPr>
      <w:r w:rsidRPr="00F93BA4">
        <w:rPr>
          <w:rFonts w:ascii="Arial" w:hAnsi="Arial" w:cs="Arial"/>
          <w:b/>
          <w:sz w:val="22"/>
        </w:rPr>
        <w:t>U EUR</w:t>
      </w:r>
    </w:p>
    <w:tbl>
      <w:tblPr>
        <w:tblW w:w="13999" w:type="dxa"/>
        <w:tblLook w:val="04A0" w:firstRow="1" w:lastRow="0" w:firstColumn="1" w:lastColumn="0" w:noHBand="0" w:noVBand="1"/>
      </w:tblPr>
      <w:tblGrid>
        <w:gridCol w:w="5618"/>
        <w:gridCol w:w="2110"/>
        <w:gridCol w:w="1547"/>
        <w:gridCol w:w="1407"/>
        <w:gridCol w:w="1548"/>
        <w:gridCol w:w="1547"/>
        <w:gridCol w:w="222"/>
      </w:tblGrid>
      <w:tr w:rsidR="00B66EE8" w:rsidRPr="001701C0" w14:paraId="5177FA4D" w14:textId="77777777" w:rsidTr="00FD28E7">
        <w:trPr>
          <w:trHeight w:val="255"/>
        </w:trPr>
        <w:tc>
          <w:tcPr>
            <w:tcW w:w="5618"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3D169037" w14:textId="77777777" w:rsidR="00B66EE8" w:rsidRPr="001701C0" w:rsidRDefault="00B66EE8" w:rsidP="00FD28E7">
            <w:pPr>
              <w:spacing w:after="0" w:line="240" w:lineRule="auto"/>
              <w:rPr>
                <w:rFonts w:ascii="Arial" w:eastAsia="Times New Roman" w:hAnsi="Arial" w:cs="Arial"/>
                <w:sz w:val="20"/>
                <w:szCs w:val="20"/>
                <w:lang w:eastAsia="hr-HR"/>
              </w:rPr>
            </w:pPr>
            <w:r w:rsidRPr="001701C0">
              <w:rPr>
                <w:rFonts w:ascii="Arial" w:eastAsia="Times New Roman" w:hAnsi="Arial" w:cs="Arial"/>
                <w:sz w:val="20"/>
                <w:szCs w:val="20"/>
                <w:lang w:eastAsia="hr-HR"/>
              </w:rPr>
              <w:t> </w:t>
            </w:r>
          </w:p>
        </w:tc>
        <w:tc>
          <w:tcPr>
            <w:tcW w:w="211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25A75F5B" w14:textId="77777777" w:rsidR="00B66EE8" w:rsidRPr="001701C0" w:rsidRDefault="00B66EE8" w:rsidP="00FD28E7">
            <w:pPr>
              <w:spacing w:after="0" w:line="240" w:lineRule="auto"/>
              <w:jc w:val="center"/>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IZVRŠENJE</w:t>
            </w:r>
          </w:p>
        </w:tc>
        <w:tc>
          <w:tcPr>
            <w:tcW w:w="1547"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2101E394" w14:textId="77777777" w:rsidR="00B66EE8" w:rsidRPr="001701C0" w:rsidRDefault="00B66EE8" w:rsidP="00FD28E7">
            <w:pPr>
              <w:spacing w:after="0" w:line="240" w:lineRule="auto"/>
              <w:jc w:val="center"/>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PLAN</w:t>
            </w:r>
          </w:p>
        </w:tc>
        <w:tc>
          <w:tcPr>
            <w:tcW w:w="1407"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60845D1C" w14:textId="77777777" w:rsidR="00B66EE8" w:rsidRPr="001701C0" w:rsidRDefault="00B66EE8" w:rsidP="00FD28E7">
            <w:pPr>
              <w:spacing w:after="0" w:line="240" w:lineRule="auto"/>
              <w:jc w:val="center"/>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PLAN</w:t>
            </w:r>
          </w:p>
        </w:tc>
        <w:tc>
          <w:tcPr>
            <w:tcW w:w="1548"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50F4EBCA" w14:textId="77777777" w:rsidR="00B66EE8" w:rsidRPr="001701C0" w:rsidRDefault="00B66EE8" w:rsidP="00FD28E7">
            <w:pPr>
              <w:spacing w:after="0" w:line="240" w:lineRule="auto"/>
              <w:jc w:val="center"/>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PROJEKCIJA</w:t>
            </w:r>
          </w:p>
        </w:tc>
        <w:tc>
          <w:tcPr>
            <w:tcW w:w="1547"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5F067E72" w14:textId="77777777" w:rsidR="00B66EE8" w:rsidRPr="001701C0" w:rsidRDefault="00B66EE8" w:rsidP="00FD28E7">
            <w:pPr>
              <w:spacing w:after="0" w:line="240" w:lineRule="auto"/>
              <w:jc w:val="center"/>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PROJEKCIJA</w:t>
            </w:r>
          </w:p>
        </w:tc>
        <w:tc>
          <w:tcPr>
            <w:tcW w:w="222" w:type="dxa"/>
          </w:tcPr>
          <w:p w14:paraId="172DC1FE" w14:textId="77777777" w:rsidR="00B66EE8" w:rsidRPr="001701C0" w:rsidRDefault="00B66EE8" w:rsidP="00FD28E7">
            <w:pPr>
              <w:spacing w:after="0" w:line="240" w:lineRule="auto"/>
              <w:jc w:val="center"/>
              <w:rPr>
                <w:rFonts w:ascii="Arial" w:eastAsia="Times New Roman" w:hAnsi="Arial" w:cs="Arial"/>
                <w:b/>
                <w:bCs/>
                <w:sz w:val="20"/>
                <w:szCs w:val="20"/>
                <w:lang w:eastAsia="hr-HR"/>
              </w:rPr>
            </w:pPr>
          </w:p>
        </w:tc>
      </w:tr>
      <w:tr w:rsidR="00B66EE8" w:rsidRPr="001701C0" w14:paraId="19717C85" w14:textId="77777777" w:rsidTr="00FD28E7">
        <w:trPr>
          <w:trHeight w:val="255"/>
        </w:trPr>
        <w:tc>
          <w:tcPr>
            <w:tcW w:w="5618" w:type="dxa"/>
            <w:tcBorders>
              <w:top w:val="nil"/>
              <w:left w:val="single" w:sz="4" w:space="0" w:color="auto"/>
              <w:bottom w:val="single" w:sz="4" w:space="0" w:color="auto"/>
              <w:right w:val="single" w:sz="4" w:space="0" w:color="auto"/>
            </w:tcBorders>
            <w:shd w:val="clear" w:color="auto" w:fill="AEAAAA" w:themeFill="background2" w:themeFillShade="BF"/>
            <w:noWrap/>
            <w:vAlign w:val="bottom"/>
            <w:hideMark/>
          </w:tcPr>
          <w:p w14:paraId="02CA2B53" w14:textId="77777777" w:rsidR="00B66EE8" w:rsidRPr="001701C0" w:rsidRDefault="00B66EE8" w:rsidP="00FD28E7">
            <w:pPr>
              <w:spacing w:after="0" w:line="240" w:lineRule="auto"/>
              <w:rPr>
                <w:rFonts w:ascii="Arial" w:eastAsia="Times New Roman" w:hAnsi="Arial" w:cs="Arial"/>
                <w:sz w:val="20"/>
                <w:szCs w:val="20"/>
                <w:lang w:eastAsia="hr-HR"/>
              </w:rPr>
            </w:pPr>
            <w:r w:rsidRPr="001701C0">
              <w:rPr>
                <w:rFonts w:ascii="Arial" w:eastAsia="Times New Roman" w:hAnsi="Arial" w:cs="Arial"/>
                <w:sz w:val="20"/>
                <w:szCs w:val="20"/>
                <w:lang w:eastAsia="hr-HR"/>
              </w:rPr>
              <w:t> </w:t>
            </w:r>
          </w:p>
        </w:tc>
        <w:tc>
          <w:tcPr>
            <w:tcW w:w="2110" w:type="dxa"/>
            <w:tcBorders>
              <w:top w:val="nil"/>
              <w:left w:val="nil"/>
              <w:bottom w:val="single" w:sz="4" w:space="0" w:color="auto"/>
              <w:right w:val="single" w:sz="4" w:space="0" w:color="auto"/>
            </w:tcBorders>
            <w:shd w:val="clear" w:color="auto" w:fill="AEAAAA" w:themeFill="background2" w:themeFillShade="BF"/>
            <w:noWrap/>
            <w:vAlign w:val="bottom"/>
            <w:hideMark/>
          </w:tcPr>
          <w:p w14:paraId="20ECD058" w14:textId="77777777" w:rsidR="00B66EE8" w:rsidRPr="001701C0" w:rsidRDefault="00B66EE8" w:rsidP="00FD28E7">
            <w:pPr>
              <w:spacing w:after="0" w:line="240" w:lineRule="auto"/>
              <w:jc w:val="center"/>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1</w:t>
            </w:r>
          </w:p>
        </w:tc>
        <w:tc>
          <w:tcPr>
            <w:tcW w:w="1547" w:type="dxa"/>
            <w:tcBorders>
              <w:top w:val="nil"/>
              <w:left w:val="nil"/>
              <w:bottom w:val="single" w:sz="4" w:space="0" w:color="auto"/>
              <w:right w:val="single" w:sz="4" w:space="0" w:color="auto"/>
            </w:tcBorders>
            <w:shd w:val="clear" w:color="auto" w:fill="AEAAAA" w:themeFill="background2" w:themeFillShade="BF"/>
            <w:noWrap/>
            <w:vAlign w:val="bottom"/>
            <w:hideMark/>
          </w:tcPr>
          <w:p w14:paraId="3801747F" w14:textId="77777777" w:rsidR="00B66EE8" w:rsidRPr="001701C0" w:rsidRDefault="00B66EE8" w:rsidP="00FD28E7">
            <w:pPr>
              <w:spacing w:after="0" w:line="240" w:lineRule="auto"/>
              <w:jc w:val="center"/>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2</w:t>
            </w:r>
          </w:p>
        </w:tc>
        <w:tc>
          <w:tcPr>
            <w:tcW w:w="1407" w:type="dxa"/>
            <w:tcBorders>
              <w:top w:val="nil"/>
              <w:left w:val="nil"/>
              <w:bottom w:val="single" w:sz="4" w:space="0" w:color="auto"/>
              <w:right w:val="single" w:sz="4" w:space="0" w:color="auto"/>
            </w:tcBorders>
            <w:shd w:val="clear" w:color="auto" w:fill="AEAAAA" w:themeFill="background2" w:themeFillShade="BF"/>
            <w:noWrap/>
            <w:vAlign w:val="bottom"/>
            <w:hideMark/>
          </w:tcPr>
          <w:p w14:paraId="2ADF0348" w14:textId="77777777" w:rsidR="00B66EE8" w:rsidRPr="001701C0" w:rsidRDefault="00B66EE8" w:rsidP="00FD28E7">
            <w:pPr>
              <w:spacing w:after="0" w:line="240" w:lineRule="auto"/>
              <w:jc w:val="center"/>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3</w:t>
            </w:r>
          </w:p>
        </w:tc>
        <w:tc>
          <w:tcPr>
            <w:tcW w:w="1548" w:type="dxa"/>
            <w:tcBorders>
              <w:top w:val="nil"/>
              <w:left w:val="nil"/>
              <w:bottom w:val="single" w:sz="4" w:space="0" w:color="auto"/>
              <w:right w:val="single" w:sz="4" w:space="0" w:color="auto"/>
            </w:tcBorders>
            <w:shd w:val="clear" w:color="auto" w:fill="AEAAAA" w:themeFill="background2" w:themeFillShade="BF"/>
            <w:noWrap/>
            <w:vAlign w:val="bottom"/>
            <w:hideMark/>
          </w:tcPr>
          <w:p w14:paraId="488D9E26" w14:textId="77777777" w:rsidR="00B66EE8" w:rsidRPr="001701C0" w:rsidRDefault="00B66EE8" w:rsidP="00FD28E7">
            <w:pPr>
              <w:spacing w:after="0" w:line="240" w:lineRule="auto"/>
              <w:jc w:val="center"/>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4</w:t>
            </w:r>
          </w:p>
        </w:tc>
        <w:tc>
          <w:tcPr>
            <w:tcW w:w="1547" w:type="dxa"/>
            <w:tcBorders>
              <w:top w:val="nil"/>
              <w:left w:val="nil"/>
              <w:bottom w:val="single" w:sz="4" w:space="0" w:color="auto"/>
              <w:right w:val="single" w:sz="4" w:space="0" w:color="auto"/>
            </w:tcBorders>
            <w:shd w:val="clear" w:color="auto" w:fill="AEAAAA" w:themeFill="background2" w:themeFillShade="BF"/>
            <w:noWrap/>
            <w:vAlign w:val="bottom"/>
            <w:hideMark/>
          </w:tcPr>
          <w:p w14:paraId="7BF8EC18" w14:textId="77777777" w:rsidR="00B66EE8" w:rsidRPr="001701C0" w:rsidRDefault="00B66EE8" w:rsidP="00FD28E7">
            <w:pPr>
              <w:spacing w:after="0" w:line="240" w:lineRule="auto"/>
              <w:jc w:val="center"/>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5</w:t>
            </w:r>
          </w:p>
        </w:tc>
        <w:tc>
          <w:tcPr>
            <w:tcW w:w="222" w:type="dxa"/>
          </w:tcPr>
          <w:p w14:paraId="17866230" w14:textId="77777777" w:rsidR="00B66EE8" w:rsidRPr="001701C0" w:rsidRDefault="00B66EE8" w:rsidP="00FD28E7">
            <w:pPr>
              <w:spacing w:after="0" w:line="240" w:lineRule="auto"/>
              <w:jc w:val="center"/>
              <w:rPr>
                <w:rFonts w:ascii="Arial" w:eastAsia="Times New Roman" w:hAnsi="Arial" w:cs="Arial"/>
                <w:b/>
                <w:bCs/>
                <w:sz w:val="20"/>
                <w:szCs w:val="20"/>
                <w:lang w:eastAsia="hr-HR"/>
              </w:rPr>
            </w:pPr>
          </w:p>
        </w:tc>
      </w:tr>
      <w:tr w:rsidR="00B66EE8" w:rsidRPr="001701C0" w14:paraId="46914E20" w14:textId="77777777" w:rsidTr="00FD28E7">
        <w:trPr>
          <w:trHeight w:val="255"/>
        </w:trPr>
        <w:tc>
          <w:tcPr>
            <w:tcW w:w="5618" w:type="dxa"/>
            <w:tcBorders>
              <w:top w:val="nil"/>
              <w:left w:val="single" w:sz="4" w:space="0" w:color="auto"/>
              <w:bottom w:val="single" w:sz="4" w:space="0" w:color="auto"/>
              <w:right w:val="single" w:sz="4" w:space="0" w:color="auto"/>
            </w:tcBorders>
            <w:shd w:val="clear" w:color="auto" w:fill="AEAAAA" w:themeFill="background2" w:themeFillShade="BF"/>
            <w:noWrap/>
            <w:vAlign w:val="bottom"/>
            <w:hideMark/>
          </w:tcPr>
          <w:p w14:paraId="31C2ACD2" w14:textId="77777777" w:rsidR="00B66EE8" w:rsidRDefault="00B66EE8" w:rsidP="00FD28E7">
            <w:pPr>
              <w:spacing w:after="0" w:line="240" w:lineRule="auto"/>
              <w:rPr>
                <w:rFonts w:ascii="Arial" w:eastAsia="Times New Roman" w:hAnsi="Arial" w:cs="Arial"/>
                <w:b/>
                <w:bCs/>
                <w:color w:val="EE0000"/>
                <w:sz w:val="20"/>
                <w:szCs w:val="20"/>
                <w:lang w:eastAsia="hr-HR"/>
              </w:rPr>
            </w:pPr>
            <w:r w:rsidRPr="001701C0">
              <w:rPr>
                <w:rFonts w:ascii="Arial" w:eastAsia="Times New Roman" w:hAnsi="Arial" w:cs="Arial"/>
                <w:b/>
                <w:bCs/>
                <w:sz w:val="20"/>
                <w:szCs w:val="20"/>
                <w:lang w:eastAsia="hr-HR"/>
              </w:rPr>
              <w:t>BROJ KONTA</w:t>
            </w:r>
          </w:p>
          <w:p w14:paraId="146CB81A" w14:textId="77777777" w:rsidR="00B66EE8" w:rsidRPr="001701C0" w:rsidRDefault="00B66EE8" w:rsidP="00FD28E7">
            <w:pPr>
              <w:spacing w:after="0" w:line="240" w:lineRule="auto"/>
              <w:rPr>
                <w:rFonts w:ascii="Arial" w:eastAsia="Times New Roman" w:hAnsi="Arial" w:cs="Arial"/>
                <w:b/>
                <w:bCs/>
                <w:sz w:val="20"/>
                <w:szCs w:val="20"/>
                <w:lang w:eastAsia="hr-HR"/>
              </w:rPr>
            </w:pPr>
            <w:r w:rsidRPr="008C4A0F">
              <w:rPr>
                <w:rFonts w:ascii="Arial" w:eastAsia="Times New Roman" w:hAnsi="Arial" w:cs="Arial"/>
                <w:b/>
                <w:bCs/>
                <w:sz w:val="20"/>
                <w:szCs w:val="20"/>
                <w:lang w:eastAsia="hr-HR"/>
              </w:rPr>
              <w:t>VRSTA PRIMITAKA / IZDATAKA</w:t>
            </w:r>
          </w:p>
        </w:tc>
        <w:tc>
          <w:tcPr>
            <w:tcW w:w="2110" w:type="dxa"/>
            <w:tcBorders>
              <w:top w:val="nil"/>
              <w:left w:val="nil"/>
              <w:bottom w:val="single" w:sz="4" w:space="0" w:color="auto"/>
              <w:right w:val="single" w:sz="4" w:space="0" w:color="auto"/>
            </w:tcBorders>
            <w:shd w:val="clear" w:color="auto" w:fill="AEAAAA" w:themeFill="background2" w:themeFillShade="BF"/>
            <w:noWrap/>
            <w:vAlign w:val="bottom"/>
            <w:hideMark/>
          </w:tcPr>
          <w:p w14:paraId="29DF7FAF" w14:textId="77777777" w:rsidR="00B66EE8" w:rsidRPr="001701C0" w:rsidRDefault="00B66EE8" w:rsidP="00FD28E7">
            <w:pPr>
              <w:spacing w:after="0" w:line="240" w:lineRule="auto"/>
              <w:jc w:val="center"/>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01.01.2024. - 31.12.2024.</w:t>
            </w:r>
          </w:p>
        </w:tc>
        <w:tc>
          <w:tcPr>
            <w:tcW w:w="1547" w:type="dxa"/>
            <w:tcBorders>
              <w:top w:val="nil"/>
              <w:left w:val="nil"/>
              <w:bottom w:val="single" w:sz="4" w:space="0" w:color="auto"/>
              <w:right w:val="single" w:sz="4" w:space="0" w:color="auto"/>
            </w:tcBorders>
            <w:shd w:val="clear" w:color="auto" w:fill="AEAAAA" w:themeFill="background2" w:themeFillShade="BF"/>
            <w:noWrap/>
            <w:vAlign w:val="bottom"/>
            <w:hideMark/>
          </w:tcPr>
          <w:p w14:paraId="7E3225ED" w14:textId="77777777" w:rsidR="00B66EE8" w:rsidRPr="001701C0" w:rsidRDefault="00B66EE8" w:rsidP="00FD28E7">
            <w:pPr>
              <w:spacing w:after="0" w:line="240" w:lineRule="auto"/>
              <w:jc w:val="center"/>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2025.</w:t>
            </w:r>
          </w:p>
        </w:tc>
        <w:tc>
          <w:tcPr>
            <w:tcW w:w="1407" w:type="dxa"/>
            <w:tcBorders>
              <w:top w:val="nil"/>
              <w:left w:val="nil"/>
              <w:bottom w:val="single" w:sz="4" w:space="0" w:color="auto"/>
              <w:right w:val="single" w:sz="4" w:space="0" w:color="auto"/>
            </w:tcBorders>
            <w:shd w:val="clear" w:color="auto" w:fill="AEAAAA" w:themeFill="background2" w:themeFillShade="BF"/>
            <w:noWrap/>
            <w:vAlign w:val="bottom"/>
            <w:hideMark/>
          </w:tcPr>
          <w:p w14:paraId="64E5EEA1" w14:textId="77777777" w:rsidR="00B66EE8" w:rsidRPr="001701C0" w:rsidRDefault="00B66EE8" w:rsidP="00FD28E7">
            <w:pPr>
              <w:spacing w:after="0" w:line="240" w:lineRule="auto"/>
              <w:jc w:val="center"/>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2026.</w:t>
            </w:r>
          </w:p>
        </w:tc>
        <w:tc>
          <w:tcPr>
            <w:tcW w:w="1548" w:type="dxa"/>
            <w:tcBorders>
              <w:top w:val="nil"/>
              <w:left w:val="nil"/>
              <w:bottom w:val="single" w:sz="4" w:space="0" w:color="auto"/>
              <w:right w:val="single" w:sz="4" w:space="0" w:color="auto"/>
            </w:tcBorders>
            <w:shd w:val="clear" w:color="auto" w:fill="AEAAAA" w:themeFill="background2" w:themeFillShade="BF"/>
            <w:noWrap/>
            <w:vAlign w:val="bottom"/>
            <w:hideMark/>
          </w:tcPr>
          <w:p w14:paraId="6400884D" w14:textId="77777777" w:rsidR="00B66EE8" w:rsidRPr="001701C0" w:rsidRDefault="00B66EE8" w:rsidP="00FD28E7">
            <w:pPr>
              <w:spacing w:after="0" w:line="240" w:lineRule="auto"/>
              <w:jc w:val="center"/>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2027.</w:t>
            </w:r>
          </w:p>
        </w:tc>
        <w:tc>
          <w:tcPr>
            <w:tcW w:w="1547" w:type="dxa"/>
            <w:tcBorders>
              <w:top w:val="nil"/>
              <w:left w:val="nil"/>
              <w:bottom w:val="single" w:sz="4" w:space="0" w:color="auto"/>
              <w:right w:val="single" w:sz="4" w:space="0" w:color="auto"/>
            </w:tcBorders>
            <w:shd w:val="clear" w:color="auto" w:fill="AEAAAA" w:themeFill="background2" w:themeFillShade="BF"/>
            <w:noWrap/>
            <w:vAlign w:val="bottom"/>
            <w:hideMark/>
          </w:tcPr>
          <w:p w14:paraId="0379EECF" w14:textId="77777777" w:rsidR="00B66EE8" w:rsidRPr="001701C0" w:rsidRDefault="00B66EE8" w:rsidP="00FD28E7">
            <w:pPr>
              <w:spacing w:after="0" w:line="240" w:lineRule="auto"/>
              <w:jc w:val="center"/>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2028.</w:t>
            </w:r>
          </w:p>
        </w:tc>
        <w:tc>
          <w:tcPr>
            <w:tcW w:w="222" w:type="dxa"/>
          </w:tcPr>
          <w:p w14:paraId="77CB1FD6" w14:textId="77777777" w:rsidR="00B66EE8" w:rsidRPr="001701C0" w:rsidRDefault="00B66EE8" w:rsidP="00FD28E7">
            <w:pPr>
              <w:spacing w:after="0" w:line="240" w:lineRule="auto"/>
              <w:jc w:val="center"/>
              <w:rPr>
                <w:rFonts w:ascii="Arial" w:eastAsia="Times New Roman" w:hAnsi="Arial" w:cs="Arial"/>
                <w:b/>
                <w:bCs/>
                <w:sz w:val="20"/>
                <w:szCs w:val="20"/>
                <w:lang w:eastAsia="hr-HR"/>
              </w:rPr>
            </w:pPr>
          </w:p>
        </w:tc>
      </w:tr>
      <w:tr w:rsidR="00B66EE8" w:rsidRPr="001701C0" w14:paraId="2626D897" w14:textId="77777777" w:rsidTr="00FD28E7">
        <w:trPr>
          <w:trHeight w:val="255"/>
        </w:trPr>
        <w:tc>
          <w:tcPr>
            <w:tcW w:w="5618"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4F6F055B" w14:textId="69B45689" w:rsidR="00B66EE8" w:rsidRPr="001701C0" w:rsidRDefault="00B66EE8" w:rsidP="00FD28E7">
            <w:pPr>
              <w:spacing w:after="0" w:line="240" w:lineRule="auto"/>
              <w:rPr>
                <w:rFonts w:ascii="Arial" w:eastAsia="Times New Roman" w:hAnsi="Arial" w:cs="Arial"/>
                <w:b/>
                <w:bCs/>
                <w:i/>
                <w:iCs/>
                <w:sz w:val="20"/>
                <w:szCs w:val="20"/>
                <w:lang w:eastAsia="hr-HR"/>
              </w:rPr>
            </w:pPr>
            <w:r w:rsidRPr="001701C0">
              <w:rPr>
                <w:rFonts w:ascii="Arial" w:eastAsia="Times New Roman" w:hAnsi="Arial" w:cs="Arial"/>
                <w:b/>
                <w:bCs/>
                <w:i/>
                <w:iCs/>
                <w:sz w:val="20"/>
                <w:szCs w:val="20"/>
                <w:lang w:eastAsia="hr-HR"/>
              </w:rPr>
              <w:t xml:space="preserve">UKUPNO PRIMICI </w:t>
            </w:r>
          </w:p>
        </w:tc>
        <w:tc>
          <w:tcPr>
            <w:tcW w:w="2110" w:type="dxa"/>
            <w:tcBorders>
              <w:top w:val="nil"/>
              <w:left w:val="nil"/>
              <w:bottom w:val="single" w:sz="4" w:space="0" w:color="auto"/>
              <w:right w:val="single" w:sz="4" w:space="0" w:color="auto"/>
            </w:tcBorders>
            <w:shd w:val="clear" w:color="auto" w:fill="D0CECE" w:themeFill="background2" w:themeFillShade="E6"/>
            <w:noWrap/>
            <w:vAlign w:val="bottom"/>
            <w:hideMark/>
          </w:tcPr>
          <w:p w14:paraId="712D44D4" w14:textId="77777777" w:rsidR="00B66EE8" w:rsidRPr="001701C0" w:rsidRDefault="00B66EE8" w:rsidP="00FD28E7">
            <w:pPr>
              <w:spacing w:after="0" w:line="240" w:lineRule="auto"/>
              <w:jc w:val="right"/>
              <w:rPr>
                <w:rFonts w:ascii="Arial" w:eastAsia="Times New Roman" w:hAnsi="Arial" w:cs="Arial"/>
                <w:b/>
                <w:bCs/>
                <w:i/>
                <w:iCs/>
                <w:sz w:val="20"/>
                <w:szCs w:val="20"/>
                <w:lang w:eastAsia="hr-HR"/>
              </w:rPr>
            </w:pPr>
            <w:r w:rsidRPr="001701C0">
              <w:rPr>
                <w:rFonts w:ascii="Arial" w:eastAsia="Times New Roman" w:hAnsi="Arial" w:cs="Arial"/>
                <w:b/>
                <w:bCs/>
                <w:i/>
                <w:iCs/>
                <w:sz w:val="20"/>
                <w:szCs w:val="20"/>
                <w:lang w:eastAsia="hr-HR"/>
              </w:rPr>
              <w:t>0,00</w:t>
            </w:r>
          </w:p>
        </w:tc>
        <w:tc>
          <w:tcPr>
            <w:tcW w:w="1547" w:type="dxa"/>
            <w:tcBorders>
              <w:top w:val="nil"/>
              <w:left w:val="nil"/>
              <w:bottom w:val="single" w:sz="4" w:space="0" w:color="auto"/>
              <w:right w:val="single" w:sz="4" w:space="0" w:color="auto"/>
            </w:tcBorders>
            <w:shd w:val="clear" w:color="auto" w:fill="D0CECE" w:themeFill="background2" w:themeFillShade="E6"/>
            <w:noWrap/>
            <w:vAlign w:val="bottom"/>
            <w:hideMark/>
          </w:tcPr>
          <w:p w14:paraId="70B671DF" w14:textId="77777777" w:rsidR="00B66EE8" w:rsidRPr="001701C0" w:rsidRDefault="00B66EE8" w:rsidP="00FD28E7">
            <w:pPr>
              <w:spacing w:after="0" w:line="240" w:lineRule="auto"/>
              <w:jc w:val="right"/>
              <w:rPr>
                <w:rFonts w:ascii="Arial" w:eastAsia="Times New Roman" w:hAnsi="Arial" w:cs="Arial"/>
                <w:b/>
                <w:bCs/>
                <w:i/>
                <w:iCs/>
                <w:sz w:val="20"/>
                <w:szCs w:val="20"/>
                <w:lang w:eastAsia="hr-HR"/>
              </w:rPr>
            </w:pPr>
            <w:r w:rsidRPr="001701C0">
              <w:rPr>
                <w:rFonts w:ascii="Arial" w:eastAsia="Times New Roman" w:hAnsi="Arial" w:cs="Arial"/>
                <w:b/>
                <w:bCs/>
                <w:i/>
                <w:iCs/>
                <w:sz w:val="20"/>
                <w:szCs w:val="20"/>
                <w:lang w:eastAsia="hr-HR"/>
              </w:rPr>
              <w:t>1.818.000,00</w:t>
            </w:r>
          </w:p>
        </w:tc>
        <w:tc>
          <w:tcPr>
            <w:tcW w:w="1407" w:type="dxa"/>
            <w:tcBorders>
              <w:top w:val="nil"/>
              <w:left w:val="nil"/>
              <w:bottom w:val="single" w:sz="4" w:space="0" w:color="auto"/>
              <w:right w:val="single" w:sz="4" w:space="0" w:color="auto"/>
            </w:tcBorders>
            <w:shd w:val="clear" w:color="auto" w:fill="D0CECE" w:themeFill="background2" w:themeFillShade="E6"/>
            <w:noWrap/>
            <w:vAlign w:val="bottom"/>
            <w:hideMark/>
          </w:tcPr>
          <w:p w14:paraId="223B77C4" w14:textId="77777777" w:rsidR="00B66EE8" w:rsidRPr="001701C0" w:rsidRDefault="00B66EE8" w:rsidP="00FD28E7">
            <w:pPr>
              <w:spacing w:after="0" w:line="240" w:lineRule="auto"/>
              <w:jc w:val="right"/>
              <w:rPr>
                <w:rFonts w:ascii="Arial" w:eastAsia="Times New Roman" w:hAnsi="Arial" w:cs="Arial"/>
                <w:b/>
                <w:bCs/>
                <w:i/>
                <w:iCs/>
                <w:sz w:val="20"/>
                <w:szCs w:val="20"/>
                <w:lang w:eastAsia="hr-HR"/>
              </w:rPr>
            </w:pPr>
            <w:r w:rsidRPr="001701C0">
              <w:rPr>
                <w:rFonts w:ascii="Arial" w:eastAsia="Times New Roman" w:hAnsi="Arial" w:cs="Arial"/>
                <w:b/>
                <w:bCs/>
                <w:i/>
                <w:iCs/>
                <w:sz w:val="20"/>
                <w:szCs w:val="20"/>
                <w:lang w:eastAsia="hr-HR"/>
              </w:rPr>
              <w:t>1.992.000,00</w:t>
            </w:r>
          </w:p>
        </w:tc>
        <w:tc>
          <w:tcPr>
            <w:tcW w:w="1548" w:type="dxa"/>
            <w:tcBorders>
              <w:top w:val="nil"/>
              <w:left w:val="nil"/>
              <w:bottom w:val="single" w:sz="4" w:space="0" w:color="auto"/>
              <w:right w:val="single" w:sz="4" w:space="0" w:color="auto"/>
            </w:tcBorders>
            <w:shd w:val="clear" w:color="auto" w:fill="D0CECE" w:themeFill="background2" w:themeFillShade="E6"/>
            <w:noWrap/>
            <w:vAlign w:val="bottom"/>
            <w:hideMark/>
          </w:tcPr>
          <w:p w14:paraId="5E6E6880" w14:textId="77777777" w:rsidR="00B66EE8" w:rsidRPr="001701C0" w:rsidRDefault="00B66EE8" w:rsidP="00FD28E7">
            <w:pPr>
              <w:spacing w:after="0" w:line="240" w:lineRule="auto"/>
              <w:jc w:val="right"/>
              <w:rPr>
                <w:rFonts w:ascii="Arial" w:eastAsia="Times New Roman" w:hAnsi="Arial" w:cs="Arial"/>
                <w:b/>
                <w:bCs/>
                <w:i/>
                <w:iCs/>
                <w:sz w:val="20"/>
                <w:szCs w:val="20"/>
                <w:lang w:eastAsia="hr-HR"/>
              </w:rPr>
            </w:pPr>
            <w:r w:rsidRPr="001701C0">
              <w:rPr>
                <w:rFonts w:ascii="Arial" w:eastAsia="Times New Roman" w:hAnsi="Arial" w:cs="Arial"/>
                <w:b/>
                <w:bCs/>
                <w:i/>
                <w:iCs/>
                <w:sz w:val="20"/>
                <w:szCs w:val="20"/>
                <w:lang w:eastAsia="hr-HR"/>
              </w:rPr>
              <w:t>0,00</w:t>
            </w:r>
          </w:p>
        </w:tc>
        <w:tc>
          <w:tcPr>
            <w:tcW w:w="1547" w:type="dxa"/>
            <w:tcBorders>
              <w:top w:val="nil"/>
              <w:left w:val="nil"/>
              <w:bottom w:val="single" w:sz="4" w:space="0" w:color="auto"/>
              <w:right w:val="single" w:sz="4" w:space="0" w:color="auto"/>
            </w:tcBorders>
            <w:shd w:val="clear" w:color="auto" w:fill="D0CECE" w:themeFill="background2" w:themeFillShade="E6"/>
            <w:noWrap/>
            <w:vAlign w:val="bottom"/>
            <w:hideMark/>
          </w:tcPr>
          <w:p w14:paraId="4CABEF95" w14:textId="77777777" w:rsidR="00B66EE8" w:rsidRPr="001701C0" w:rsidRDefault="00B66EE8" w:rsidP="00FD28E7">
            <w:pPr>
              <w:spacing w:after="0" w:line="240" w:lineRule="auto"/>
              <w:jc w:val="right"/>
              <w:rPr>
                <w:rFonts w:ascii="Arial" w:eastAsia="Times New Roman" w:hAnsi="Arial" w:cs="Arial"/>
                <w:b/>
                <w:bCs/>
                <w:i/>
                <w:iCs/>
                <w:sz w:val="20"/>
                <w:szCs w:val="20"/>
                <w:lang w:eastAsia="hr-HR"/>
              </w:rPr>
            </w:pPr>
            <w:r w:rsidRPr="001701C0">
              <w:rPr>
                <w:rFonts w:ascii="Arial" w:eastAsia="Times New Roman" w:hAnsi="Arial" w:cs="Arial"/>
                <w:b/>
                <w:bCs/>
                <w:i/>
                <w:iCs/>
                <w:sz w:val="20"/>
                <w:szCs w:val="20"/>
                <w:lang w:eastAsia="hr-HR"/>
              </w:rPr>
              <w:t>0,00</w:t>
            </w:r>
          </w:p>
        </w:tc>
        <w:tc>
          <w:tcPr>
            <w:tcW w:w="222" w:type="dxa"/>
          </w:tcPr>
          <w:p w14:paraId="7B131558" w14:textId="77777777" w:rsidR="00B66EE8" w:rsidRPr="001701C0" w:rsidRDefault="00B66EE8" w:rsidP="00FD28E7">
            <w:pPr>
              <w:spacing w:after="0" w:line="240" w:lineRule="auto"/>
              <w:jc w:val="right"/>
              <w:rPr>
                <w:rFonts w:ascii="Arial" w:eastAsia="Times New Roman" w:hAnsi="Arial" w:cs="Arial"/>
                <w:b/>
                <w:bCs/>
                <w:i/>
                <w:iCs/>
                <w:sz w:val="20"/>
                <w:szCs w:val="20"/>
                <w:lang w:eastAsia="hr-HR"/>
              </w:rPr>
            </w:pPr>
          </w:p>
        </w:tc>
      </w:tr>
      <w:tr w:rsidR="00B66EE8" w:rsidRPr="001701C0" w14:paraId="79BAA55C" w14:textId="77777777" w:rsidTr="00FD28E7">
        <w:trPr>
          <w:trHeight w:val="255"/>
        </w:trPr>
        <w:tc>
          <w:tcPr>
            <w:tcW w:w="5618"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3B4FEA01" w14:textId="77777777" w:rsidR="00B66EE8" w:rsidRPr="001701C0" w:rsidRDefault="00B66EE8" w:rsidP="00FD28E7">
            <w:pPr>
              <w:spacing w:after="0" w:line="240" w:lineRule="auto"/>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8 Primici od financijske imovine i zaduživanja</w:t>
            </w:r>
          </w:p>
        </w:tc>
        <w:tc>
          <w:tcPr>
            <w:tcW w:w="2110" w:type="dxa"/>
            <w:tcBorders>
              <w:top w:val="nil"/>
              <w:left w:val="nil"/>
              <w:bottom w:val="single" w:sz="4" w:space="0" w:color="auto"/>
              <w:right w:val="single" w:sz="4" w:space="0" w:color="auto"/>
            </w:tcBorders>
            <w:shd w:val="clear" w:color="auto" w:fill="EDEDED" w:themeFill="accent3" w:themeFillTint="33"/>
            <w:noWrap/>
            <w:vAlign w:val="bottom"/>
            <w:hideMark/>
          </w:tcPr>
          <w:p w14:paraId="03D0F757" w14:textId="77777777" w:rsidR="00B66EE8" w:rsidRPr="001701C0" w:rsidRDefault="00B66EE8" w:rsidP="00FD28E7">
            <w:pPr>
              <w:spacing w:after="0" w:line="240" w:lineRule="auto"/>
              <w:jc w:val="right"/>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0,00</w:t>
            </w:r>
          </w:p>
        </w:tc>
        <w:tc>
          <w:tcPr>
            <w:tcW w:w="1547" w:type="dxa"/>
            <w:tcBorders>
              <w:top w:val="nil"/>
              <w:left w:val="nil"/>
              <w:bottom w:val="single" w:sz="4" w:space="0" w:color="auto"/>
              <w:right w:val="single" w:sz="4" w:space="0" w:color="auto"/>
            </w:tcBorders>
            <w:shd w:val="clear" w:color="auto" w:fill="EDEDED" w:themeFill="accent3" w:themeFillTint="33"/>
            <w:noWrap/>
            <w:vAlign w:val="bottom"/>
            <w:hideMark/>
          </w:tcPr>
          <w:p w14:paraId="02AD8952" w14:textId="77777777" w:rsidR="00B66EE8" w:rsidRPr="001701C0" w:rsidRDefault="00B66EE8" w:rsidP="00FD28E7">
            <w:pPr>
              <w:spacing w:after="0" w:line="240" w:lineRule="auto"/>
              <w:jc w:val="right"/>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1.818.000,00</w:t>
            </w:r>
          </w:p>
        </w:tc>
        <w:tc>
          <w:tcPr>
            <w:tcW w:w="1407" w:type="dxa"/>
            <w:tcBorders>
              <w:top w:val="nil"/>
              <w:left w:val="nil"/>
              <w:bottom w:val="single" w:sz="4" w:space="0" w:color="auto"/>
              <w:right w:val="single" w:sz="4" w:space="0" w:color="auto"/>
            </w:tcBorders>
            <w:shd w:val="clear" w:color="auto" w:fill="EDEDED" w:themeFill="accent3" w:themeFillTint="33"/>
            <w:noWrap/>
            <w:vAlign w:val="bottom"/>
            <w:hideMark/>
          </w:tcPr>
          <w:p w14:paraId="5679B18E" w14:textId="77777777" w:rsidR="00B66EE8" w:rsidRPr="001701C0" w:rsidRDefault="00B66EE8" w:rsidP="00FD28E7">
            <w:pPr>
              <w:spacing w:after="0" w:line="240" w:lineRule="auto"/>
              <w:jc w:val="right"/>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1.992.000,00</w:t>
            </w:r>
          </w:p>
        </w:tc>
        <w:tc>
          <w:tcPr>
            <w:tcW w:w="1548" w:type="dxa"/>
            <w:tcBorders>
              <w:top w:val="nil"/>
              <w:left w:val="nil"/>
              <w:bottom w:val="single" w:sz="4" w:space="0" w:color="auto"/>
              <w:right w:val="single" w:sz="4" w:space="0" w:color="auto"/>
            </w:tcBorders>
            <w:shd w:val="clear" w:color="auto" w:fill="EDEDED" w:themeFill="accent3" w:themeFillTint="33"/>
            <w:noWrap/>
            <w:vAlign w:val="bottom"/>
            <w:hideMark/>
          </w:tcPr>
          <w:p w14:paraId="159D7938" w14:textId="77777777" w:rsidR="00B66EE8" w:rsidRPr="001701C0" w:rsidRDefault="00B66EE8" w:rsidP="00FD28E7">
            <w:pPr>
              <w:spacing w:after="0" w:line="240" w:lineRule="auto"/>
              <w:jc w:val="right"/>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0,00</w:t>
            </w:r>
          </w:p>
        </w:tc>
        <w:tc>
          <w:tcPr>
            <w:tcW w:w="1547" w:type="dxa"/>
            <w:tcBorders>
              <w:top w:val="nil"/>
              <w:left w:val="nil"/>
              <w:bottom w:val="single" w:sz="4" w:space="0" w:color="auto"/>
              <w:right w:val="single" w:sz="4" w:space="0" w:color="auto"/>
            </w:tcBorders>
            <w:shd w:val="clear" w:color="auto" w:fill="EDEDED" w:themeFill="accent3" w:themeFillTint="33"/>
            <w:noWrap/>
            <w:vAlign w:val="bottom"/>
            <w:hideMark/>
          </w:tcPr>
          <w:p w14:paraId="554021A6" w14:textId="77777777" w:rsidR="00B66EE8" w:rsidRPr="001701C0" w:rsidRDefault="00B66EE8" w:rsidP="00FD28E7">
            <w:pPr>
              <w:spacing w:after="0" w:line="240" w:lineRule="auto"/>
              <w:jc w:val="right"/>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0,00</w:t>
            </w:r>
          </w:p>
        </w:tc>
        <w:tc>
          <w:tcPr>
            <w:tcW w:w="222" w:type="dxa"/>
          </w:tcPr>
          <w:p w14:paraId="1857C203" w14:textId="77777777" w:rsidR="00B66EE8" w:rsidRPr="001701C0" w:rsidRDefault="00B66EE8" w:rsidP="00FD28E7">
            <w:pPr>
              <w:spacing w:after="0" w:line="240" w:lineRule="auto"/>
              <w:jc w:val="right"/>
              <w:rPr>
                <w:rFonts w:ascii="Arial" w:eastAsia="Times New Roman" w:hAnsi="Arial" w:cs="Arial"/>
                <w:b/>
                <w:bCs/>
                <w:sz w:val="20"/>
                <w:szCs w:val="20"/>
                <w:lang w:eastAsia="hr-HR"/>
              </w:rPr>
            </w:pPr>
          </w:p>
        </w:tc>
      </w:tr>
      <w:tr w:rsidR="00B66EE8" w:rsidRPr="001701C0" w14:paraId="65FC5B43" w14:textId="77777777" w:rsidTr="00FD28E7">
        <w:trPr>
          <w:trHeight w:val="255"/>
        </w:trPr>
        <w:tc>
          <w:tcPr>
            <w:tcW w:w="5618" w:type="dxa"/>
            <w:tcBorders>
              <w:top w:val="nil"/>
              <w:left w:val="single" w:sz="4" w:space="0" w:color="auto"/>
              <w:bottom w:val="single" w:sz="4" w:space="0" w:color="auto"/>
              <w:right w:val="single" w:sz="4" w:space="0" w:color="auto"/>
            </w:tcBorders>
            <w:noWrap/>
            <w:vAlign w:val="bottom"/>
            <w:hideMark/>
          </w:tcPr>
          <w:p w14:paraId="0866A413" w14:textId="77777777" w:rsidR="00B66EE8" w:rsidRPr="001701C0" w:rsidRDefault="00B66EE8" w:rsidP="00FD28E7">
            <w:pPr>
              <w:spacing w:after="0" w:line="240" w:lineRule="auto"/>
              <w:rPr>
                <w:rFonts w:ascii="Arial" w:eastAsia="Times New Roman" w:hAnsi="Arial" w:cs="Arial"/>
                <w:sz w:val="20"/>
                <w:szCs w:val="20"/>
                <w:lang w:eastAsia="hr-HR"/>
              </w:rPr>
            </w:pPr>
            <w:r w:rsidRPr="001701C0">
              <w:rPr>
                <w:rFonts w:ascii="Arial" w:eastAsia="Times New Roman" w:hAnsi="Arial" w:cs="Arial"/>
                <w:sz w:val="20"/>
                <w:szCs w:val="20"/>
                <w:lang w:eastAsia="hr-HR"/>
              </w:rPr>
              <w:t>84 Primici od zaduživanja</w:t>
            </w:r>
          </w:p>
        </w:tc>
        <w:tc>
          <w:tcPr>
            <w:tcW w:w="2110" w:type="dxa"/>
            <w:tcBorders>
              <w:top w:val="nil"/>
              <w:left w:val="nil"/>
              <w:bottom w:val="single" w:sz="4" w:space="0" w:color="auto"/>
              <w:right w:val="single" w:sz="4" w:space="0" w:color="auto"/>
            </w:tcBorders>
            <w:noWrap/>
            <w:vAlign w:val="bottom"/>
            <w:hideMark/>
          </w:tcPr>
          <w:p w14:paraId="64B124DF" w14:textId="77777777" w:rsidR="00B66EE8" w:rsidRPr="001701C0" w:rsidRDefault="00B66EE8" w:rsidP="00FD28E7">
            <w:pPr>
              <w:spacing w:after="0" w:line="240" w:lineRule="auto"/>
              <w:jc w:val="right"/>
              <w:rPr>
                <w:rFonts w:ascii="Arial" w:eastAsia="Times New Roman" w:hAnsi="Arial" w:cs="Arial"/>
                <w:sz w:val="20"/>
                <w:szCs w:val="20"/>
                <w:lang w:eastAsia="hr-HR"/>
              </w:rPr>
            </w:pPr>
            <w:r w:rsidRPr="001701C0">
              <w:rPr>
                <w:rFonts w:ascii="Arial" w:eastAsia="Times New Roman" w:hAnsi="Arial" w:cs="Arial"/>
                <w:sz w:val="20"/>
                <w:szCs w:val="20"/>
                <w:lang w:eastAsia="hr-HR"/>
              </w:rPr>
              <w:t>0,00</w:t>
            </w:r>
          </w:p>
        </w:tc>
        <w:tc>
          <w:tcPr>
            <w:tcW w:w="1547" w:type="dxa"/>
            <w:tcBorders>
              <w:top w:val="nil"/>
              <w:left w:val="nil"/>
              <w:bottom w:val="single" w:sz="4" w:space="0" w:color="auto"/>
              <w:right w:val="single" w:sz="4" w:space="0" w:color="auto"/>
            </w:tcBorders>
            <w:noWrap/>
            <w:vAlign w:val="bottom"/>
            <w:hideMark/>
          </w:tcPr>
          <w:p w14:paraId="7AE07326" w14:textId="77777777" w:rsidR="00B66EE8" w:rsidRPr="001701C0" w:rsidRDefault="00B66EE8" w:rsidP="00FD28E7">
            <w:pPr>
              <w:spacing w:after="0" w:line="240" w:lineRule="auto"/>
              <w:jc w:val="right"/>
              <w:rPr>
                <w:rFonts w:ascii="Arial" w:eastAsia="Times New Roman" w:hAnsi="Arial" w:cs="Arial"/>
                <w:sz w:val="20"/>
                <w:szCs w:val="20"/>
                <w:lang w:eastAsia="hr-HR"/>
              </w:rPr>
            </w:pPr>
            <w:r w:rsidRPr="001701C0">
              <w:rPr>
                <w:rFonts w:ascii="Arial" w:eastAsia="Times New Roman" w:hAnsi="Arial" w:cs="Arial"/>
                <w:sz w:val="20"/>
                <w:szCs w:val="20"/>
                <w:lang w:eastAsia="hr-HR"/>
              </w:rPr>
              <w:t>1.818.000,00</w:t>
            </w:r>
          </w:p>
        </w:tc>
        <w:tc>
          <w:tcPr>
            <w:tcW w:w="1407" w:type="dxa"/>
            <w:tcBorders>
              <w:top w:val="nil"/>
              <w:left w:val="nil"/>
              <w:bottom w:val="single" w:sz="4" w:space="0" w:color="auto"/>
              <w:right w:val="single" w:sz="4" w:space="0" w:color="auto"/>
            </w:tcBorders>
            <w:noWrap/>
            <w:vAlign w:val="bottom"/>
            <w:hideMark/>
          </w:tcPr>
          <w:p w14:paraId="0FAE677A" w14:textId="77777777" w:rsidR="00B66EE8" w:rsidRPr="001701C0" w:rsidRDefault="00B66EE8" w:rsidP="00FD28E7">
            <w:pPr>
              <w:spacing w:after="0" w:line="240" w:lineRule="auto"/>
              <w:jc w:val="right"/>
              <w:rPr>
                <w:rFonts w:ascii="Arial" w:eastAsia="Times New Roman" w:hAnsi="Arial" w:cs="Arial"/>
                <w:sz w:val="20"/>
                <w:szCs w:val="20"/>
                <w:lang w:eastAsia="hr-HR"/>
              </w:rPr>
            </w:pPr>
            <w:r w:rsidRPr="001701C0">
              <w:rPr>
                <w:rFonts w:ascii="Arial" w:eastAsia="Times New Roman" w:hAnsi="Arial" w:cs="Arial"/>
                <w:sz w:val="20"/>
                <w:szCs w:val="20"/>
                <w:lang w:eastAsia="hr-HR"/>
              </w:rPr>
              <w:t>1.992.000,00</w:t>
            </w:r>
          </w:p>
        </w:tc>
        <w:tc>
          <w:tcPr>
            <w:tcW w:w="1548" w:type="dxa"/>
            <w:tcBorders>
              <w:top w:val="nil"/>
              <w:left w:val="nil"/>
              <w:bottom w:val="single" w:sz="4" w:space="0" w:color="auto"/>
              <w:right w:val="single" w:sz="4" w:space="0" w:color="auto"/>
            </w:tcBorders>
            <w:noWrap/>
            <w:vAlign w:val="bottom"/>
            <w:hideMark/>
          </w:tcPr>
          <w:p w14:paraId="30C471BD" w14:textId="77777777" w:rsidR="00B66EE8" w:rsidRPr="001701C0" w:rsidRDefault="00B66EE8" w:rsidP="00FD28E7">
            <w:pPr>
              <w:spacing w:after="0" w:line="240" w:lineRule="auto"/>
              <w:jc w:val="right"/>
              <w:rPr>
                <w:rFonts w:ascii="Arial" w:eastAsia="Times New Roman" w:hAnsi="Arial" w:cs="Arial"/>
                <w:sz w:val="20"/>
                <w:szCs w:val="20"/>
                <w:lang w:eastAsia="hr-HR"/>
              </w:rPr>
            </w:pPr>
            <w:r w:rsidRPr="001701C0">
              <w:rPr>
                <w:rFonts w:ascii="Arial" w:eastAsia="Times New Roman" w:hAnsi="Arial" w:cs="Arial"/>
                <w:sz w:val="20"/>
                <w:szCs w:val="20"/>
                <w:lang w:eastAsia="hr-HR"/>
              </w:rPr>
              <w:t>0,00</w:t>
            </w:r>
          </w:p>
        </w:tc>
        <w:tc>
          <w:tcPr>
            <w:tcW w:w="1547" w:type="dxa"/>
            <w:tcBorders>
              <w:top w:val="nil"/>
              <w:left w:val="nil"/>
              <w:bottom w:val="single" w:sz="4" w:space="0" w:color="auto"/>
              <w:right w:val="single" w:sz="4" w:space="0" w:color="auto"/>
            </w:tcBorders>
            <w:noWrap/>
            <w:vAlign w:val="bottom"/>
            <w:hideMark/>
          </w:tcPr>
          <w:p w14:paraId="7B4C1EE5" w14:textId="77777777" w:rsidR="00B66EE8" w:rsidRPr="001701C0" w:rsidRDefault="00B66EE8" w:rsidP="00FD28E7">
            <w:pPr>
              <w:spacing w:after="0" w:line="240" w:lineRule="auto"/>
              <w:jc w:val="right"/>
              <w:rPr>
                <w:rFonts w:ascii="Arial" w:eastAsia="Times New Roman" w:hAnsi="Arial" w:cs="Arial"/>
                <w:sz w:val="20"/>
                <w:szCs w:val="20"/>
                <w:lang w:eastAsia="hr-HR"/>
              </w:rPr>
            </w:pPr>
            <w:r w:rsidRPr="001701C0">
              <w:rPr>
                <w:rFonts w:ascii="Arial" w:eastAsia="Times New Roman" w:hAnsi="Arial" w:cs="Arial"/>
                <w:sz w:val="20"/>
                <w:szCs w:val="20"/>
                <w:lang w:eastAsia="hr-HR"/>
              </w:rPr>
              <w:t>0,00</w:t>
            </w:r>
          </w:p>
        </w:tc>
        <w:tc>
          <w:tcPr>
            <w:tcW w:w="222" w:type="dxa"/>
          </w:tcPr>
          <w:p w14:paraId="324A4315" w14:textId="77777777" w:rsidR="00B66EE8" w:rsidRPr="001701C0" w:rsidRDefault="00B66EE8" w:rsidP="00FD28E7">
            <w:pPr>
              <w:spacing w:after="0" w:line="240" w:lineRule="auto"/>
              <w:jc w:val="right"/>
              <w:rPr>
                <w:rFonts w:ascii="Arial" w:eastAsia="Times New Roman" w:hAnsi="Arial" w:cs="Arial"/>
                <w:sz w:val="20"/>
                <w:szCs w:val="20"/>
                <w:lang w:eastAsia="hr-HR"/>
              </w:rPr>
            </w:pPr>
          </w:p>
        </w:tc>
      </w:tr>
      <w:tr w:rsidR="00B66EE8" w:rsidRPr="001701C0" w14:paraId="29A6B8E7" w14:textId="77777777" w:rsidTr="00FD28E7">
        <w:trPr>
          <w:trHeight w:val="255"/>
        </w:trPr>
        <w:tc>
          <w:tcPr>
            <w:tcW w:w="5618"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1D4602FE" w14:textId="4668AA06" w:rsidR="00B66EE8" w:rsidRPr="001701C0" w:rsidRDefault="00B66EE8" w:rsidP="00FD28E7">
            <w:pPr>
              <w:spacing w:after="0" w:line="240" w:lineRule="auto"/>
              <w:rPr>
                <w:rFonts w:ascii="Arial" w:eastAsia="Times New Roman" w:hAnsi="Arial" w:cs="Arial"/>
                <w:b/>
                <w:bCs/>
                <w:i/>
                <w:iCs/>
                <w:sz w:val="20"/>
                <w:szCs w:val="20"/>
                <w:lang w:eastAsia="hr-HR"/>
              </w:rPr>
            </w:pPr>
            <w:r w:rsidRPr="001701C0">
              <w:rPr>
                <w:rFonts w:ascii="Arial" w:eastAsia="Times New Roman" w:hAnsi="Arial" w:cs="Arial"/>
                <w:b/>
                <w:bCs/>
                <w:i/>
                <w:iCs/>
                <w:sz w:val="20"/>
                <w:szCs w:val="20"/>
                <w:lang w:eastAsia="hr-HR"/>
              </w:rPr>
              <w:t xml:space="preserve">UKUPNO IZDACI </w:t>
            </w:r>
          </w:p>
        </w:tc>
        <w:tc>
          <w:tcPr>
            <w:tcW w:w="2110" w:type="dxa"/>
            <w:tcBorders>
              <w:top w:val="nil"/>
              <w:left w:val="nil"/>
              <w:bottom w:val="single" w:sz="4" w:space="0" w:color="auto"/>
              <w:right w:val="single" w:sz="4" w:space="0" w:color="auto"/>
            </w:tcBorders>
            <w:shd w:val="clear" w:color="auto" w:fill="D0CECE" w:themeFill="background2" w:themeFillShade="E6"/>
            <w:noWrap/>
            <w:vAlign w:val="bottom"/>
            <w:hideMark/>
          </w:tcPr>
          <w:p w14:paraId="21ED8219" w14:textId="77777777" w:rsidR="00B66EE8" w:rsidRPr="001701C0" w:rsidRDefault="00B66EE8" w:rsidP="00FD28E7">
            <w:pPr>
              <w:spacing w:after="0" w:line="240" w:lineRule="auto"/>
              <w:jc w:val="right"/>
              <w:rPr>
                <w:rFonts w:ascii="Arial" w:eastAsia="Times New Roman" w:hAnsi="Arial" w:cs="Arial"/>
                <w:b/>
                <w:bCs/>
                <w:i/>
                <w:iCs/>
                <w:sz w:val="20"/>
                <w:szCs w:val="20"/>
                <w:lang w:eastAsia="hr-HR"/>
              </w:rPr>
            </w:pPr>
            <w:r w:rsidRPr="001701C0">
              <w:rPr>
                <w:rFonts w:ascii="Arial" w:eastAsia="Times New Roman" w:hAnsi="Arial" w:cs="Arial"/>
                <w:b/>
                <w:bCs/>
                <w:i/>
                <w:iCs/>
                <w:sz w:val="20"/>
                <w:szCs w:val="20"/>
                <w:lang w:eastAsia="hr-HR"/>
              </w:rPr>
              <w:t>693.486,68</w:t>
            </w:r>
          </w:p>
        </w:tc>
        <w:tc>
          <w:tcPr>
            <w:tcW w:w="1547" w:type="dxa"/>
            <w:tcBorders>
              <w:top w:val="nil"/>
              <w:left w:val="nil"/>
              <w:bottom w:val="single" w:sz="4" w:space="0" w:color="auto"/>
              <w:right w:val="single" w:sz="4" w:space="0" w:color="auto"/>
            </w:tcBorders>
            <w:shd w:val="clear" w:color="auto" w:fill="D0CECE" w:themeFill="background2" w:themeFillShade="E6"/>
            <w:noWrap/>
            <w:vAlign w:val="bottom"/>
            <w:hideMark/>
          </w:tcPr>
          <w:p w14:paraId="2FA4B8EC" w14:textId="77777777" w:rsidR="00B66EE8" w:rsidRPr="001701C0" w:rsidRDefault="00B66EE8" w:rsidP="00FD28E7">
            <w:pPr>
              <w:spacing w:after="0" w:line="240" w:lineRule="auto"/>
              <w:jc w:val="right"/>
              <w:rPr>
                <w:rFonts w:ascii="Arial" w:eastAsia="Times New Roman" w:hAnsi="Arial" w:cs="Arial"/>
                <w:b/>
                <w:bCs/>
                <w:i/>
                <w:iCs/>
                <w:sz w:val="20"/>
                <w:szCs w:val="20"/>
                <w:lang w:eastAsia="hr-HR"/>
              </w:rPr>
            </w:pPr>
            <w:r w:rsidRPr="001701C0">
              <w:rPr>
                <w:rFonts w:ascii="Arial" w:eastAsia="Times New Roman" w:hAnsi="Arial" w:cs="Arial"/>
                <w:b/>
                <w:bCs/>
                <w:i/>
                <w:iCs/>
                <w:sz w:val="20"/>
                <w:szCs w:val="20"/>
                <w:lang w:eastAsia="hr-HR"/>
              </w:rPr>
              <w:t>843.746,00</w:t>
            </w:r>
          </w:p>
        </w:tc>
        <w:tc>
          <w:tcPr>
            <w:tcW w:w="1407" w:type="dxa"/>
            <w:tcBorders>
              <w:top w:val="nil"/>
              <w:left w:val="nil"/>
              <w:bottom w:val="single" w:sz="4" w:space="0" w:color="auto"/>
              <w:right w:val="single" w:sz="4" w:space="0" w:color="auto"/>
            </w:tcBorders>
            <w:shd w:val="clear" w:color="auto" w:fill="D0CECE" w:themeFill="background2" w:themeFillShade="E6"/>
            <w:noWrap/>
            <w:vAlign w:val="bottom"/>
            <w:hideMark/>
          </w:tcPr>
          <w:p w14:paraId="5D570648" w14:textId="77777777" w:rsidR="00B66EE8" w:rsidRPr="001701C0" w:rsidRDefault="00B66EE8" w:rsidP="00FD28E7">
            <w:pPr>
              <w:spacing w:after="0" w:line="240" w:lineRule="auto"/>
              <w:jc w:val="right"/>
              <w:rPr>
                <w:rFonts w:ascii="Arial" w:eastAsia="Times New Roman" w:hAnsi="Arial" w:cs="Arial"/>
                <w:b/>
                <w:bCs/>
                <w:i/>
                <w:iCs/>
                <w:sz w:val="20"/>
                <w:szCs w:val="20"/>
                <w:lang w:eastAsia="hr-HR"/>
              </w:rPr>
            </w:pPr>
            <w:r w:rsidRPr="001701C0">
              <w:rPr>
                <w:rFonts w:ascii="Arial" w:eastAsia="Times New Roman" w:hAnsi="Arial" w:cs="Arial"/>
                <w:b/>
                <w:bCs/>
                <w:i/>
                <w:iCs/>
                <w:sz w:val="20"/>
                <w:szCs w:val="20"/>
                <w:lang w:eastAsia="hr-HR"/>
              </w:rPr>
              <w:t>1.208.746,00</w:t>
            </w:r>
          </w:p>
        </w:tc>
        <w:tc>
          <w:tcPr>
            <w:tcW w:w="1548" w:type="dxa"/>
            <w:tcBorders>
              <w:top w:val="nil"/>
              <w:left w:val="nil"/>
              <w:bottom w:val="single" w:sz="4" w:space="0" w:color="auto"/>
              <w:right w:val="single" w:sz="4" w:space="0" w:color="auto"/>
            </w:tcBorders>
            <w:shd w:val="clear" w:color="auto" w:fill="D0CECE" w:themeFill="background2" w:themeFillShade="E6"/>
            <w:noWrap/>
            <w:vAlign w:val="bottom"/>
            <w:hideMark/>
          </w:tcPr>
          <w:p w14:paraId="6E98DC1C" w14:textId="77777777" w:rsidR="00B66EE8" w:rsidRPr="001701C0" w:rsidRDefault="00B66EE8" w:rsidP="00FD28E7">
            <w:pPr>
              <w:spacing w:after="0" w:line="240" w:lineRule="auto"/>
              <w:jc w:val="right"/>
              <w:rPr>
                <w:rFonts w:ascii="Arial" w:eastAsia="Times New Roman" w:hAnsi="Arial" w:cs="Arial"/>
                <w:b/>
                <w:bCs/>
                <w:i/>
                <w:iCs/>
                <w:sz w:val="20"/>
                <w:szCs w:val="20"/>
                <w:lang w:eastAsia="hr-HR"/>
              </w:rPr>
            </w:pPr>
            <w:r w:rsidRPr="001701C0">
              <w:rPr>
                <w:rFonts w:ascii="Arial" w:eastAsia="Times New Roman" w:hAnsi="Arial" w:cs="Arial"/>
                <w:b/>
                <w:bCs/>
                <w:i/>
                <w:iCs/>
                <w:sz w:val="20"/>
                <w:szCs w:val="20"/>
                <w:lang w:eastAsia="hr-HR"/>
              </w:rPr>
              <w:t>998.746,00</w:t>
            </w:r>
          </w:p>
        </w:tc>
        <w:tc>
          <w:tcPr>
            <w:tcW w:w="1547" w:type="dxa"/>
            <w:tcBorders>
              <w:top w:val="nil"/>
              <w:left w:val="nil"/>
              <w:bottom w:val="single" w:sz="4" w:space="0" w:color="auto"/>
              <w:right w:val="single" w:sz="4" w:space="0" w:color="auto"/>
            </w:tcBorders>
            <w:shd w:val="clear" w:color="auto" w:fill="D0CECE" w:themeFill="background2" w:themeFillShade="E6"/>
            <w:noWrap/>
            <w:vAlign w:val="bottom"/>
            <w:hideMark/>
          </w:tcPr>
          <w:p w14:paraId="794103D9" w14:textId="77777777" w:rsidR="00B66EE8" w:rsidRPr="001701C0" w:rsidRDefault="00B66EE8" w:rsidP="00FD28E7">
            <w:pPr>
              <w:spacing w:after="0" w:line="240" w:lineRule="auto"/>
              <w:jc w:val="right"/>
              <w:rPr>
                <w:rFonts w:ascii="Arial" w:eastAsia="Times New Roman" w:hAnsi="Arial" w:cs="Arial"/>
                <w:b/>
                <w:bCs/>
                <w:i/>
                <w:iCs/>
                <w:sz w:val="20"/>
                <w:szCs w:val="20"/>
                <w:lang w:eastAsia="hr-HR"/>
              </w:rPr>
            </w:pPr>
            <w:r w:rsidRPr="001701C0">
              <w:rPr>
                <w:rFonts w:ascii="Arial" w:eastAsia="Times New Roman" w:hAnsi="Arial" w:cs="Arial"/>
                <w:b/>
                <w:bCs/>
                <w:i/>
                <w:iCs/>
                <w:sz w:val="20"/>
                <w:szCs w:val="20"/>
                <w:lang w:eastAsia="hr-HR"/>
              </w:rPr>
              <w:t>664.346,00</w:t>
            </w:r>
          </w:p>
        </w:tc>
        <w:tc>
          <w:tcPr>
            <w:tcW w:w="222" w:type="dxa"/>
          </w:tcPr>
          <w:p w14:paraId="4E3D8867" w14:textId="77777777" w:rsidR="00B66EE8" w:rsidRPr="001701C0" w:rsidRDefault="00B66EE8" w:rsidP="00FD28E7">
            <w:pPr>
              <w:spacing w:after="0" w:line="240" w:lineRule="auto"/>
              <w:jc w:val="right"/>
              <w:rPr>
                <w:rFonts w:ascii="Arial" w:eastAsia="Times New Roman" w:hAnsi="Arial" w:cs="Arial"/>
                <w:b/>
                <w:bCs/>
                <w:i/>
                <w:iCs/>
                <w:sz w:val="20"/>
                <w:szCs w:val="20"/>
                <w:lang w:eastAsia="hr-HR"/>
              </w:rPr>
            </w:pPr>
          </w:p>
        </w:tc>
      </w:tr>
      <w:tr w:rsidR="00B66EE8" w:rsidRPr="001701C0" w14:paraId="60CBC137" w14:textId="77777777" w:rsidTr="00FD28E7">
        <w:trPr>
          <w:trHeight w:val="255"/>
        </w:trPr>
        <w:tc>
          <w:tcPr>
            <w:tcW w:w="5618"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7C103574" w14:textId="77777777" w:rsidR="00B66EE8" w:rsidRPr="001701C0" w:rsidRDefault="00B66EE8" w:rsidP="00FD28E7">
            <w:pPr>
              <w:spacing w:after="0" w:line="240" w:lineRule="auto"/>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5 Izdaci za financijsku imovinu i otplate zajmova</w:t>
            </w:r>
          </w:p>
        </w:tc>
        <w:tc>
          <w:tcPr>
            <w:tcW w:w="2110" w:type="dxa"/>
            <w:tcBorders>
              <w:top w:val="nil"/>
              <w:left w:val="nil"/>
              <w:bottom w:val="single" w:sz="4" w:space="0" w:color="auto"/>
              <w:right w:val="single" w:sz="4" w:space="0" w:color="auto"/>
            </w:tcBorders>
            <w:shd w:val="clear" w:color="auto" w:fill="EDEDED" w:themeFill="accent3" w:themeFillTint="33"/>
            <w:noWrap/>
            <w:vAlign w:val="bottom"/>
            <w:hideMark/>
          </w:tcPr>
          <w:p w14:paraId="14DFA48B" w14:textId="77777777" w:rsidR="00B66EE8" w:rsidRPr="001701C0" w:rsidRDefault="00B66EE8" w:rsidP="00FD28E7">
            <w:pPr>
              <w:spacing w:after="0" w:line="240" w:lineRule="auto"/>
              <w:jc w:val="right"/>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693.486,68</w:t>
            </w:r>
          </w:p>
        </w:tc>
        <w:tc>
          <w:tcPr>
            <w:tcW w:w="1547" w:type="dxa"/>
            <w:tcBorders>
              <w:top w:val="nil"/>
              <w:left w:val="nil"/>
              <w:bottom w:val="single" w:sz="4" w:space="0" w:color="auto"/>
              <w:right w:val="single" w:sz="4" w:space="0" w:color="auto"/>
            </w:tcBorders>
            <w:shd w:val="clear" w:color="auto" w:fill="EDEDED" w:themeFill="accent3" w:themeFillTint="33"/>
            <w:noWrap/>
            <w:vAlign w:val="bottom"/>
            <w:hideMark/>
          </w:tcPr>
          <w:p w14:paraId="62B836A5" w14:textId="77777777" w:rsidR="00B66EE8" w:rsidRPr="001701C0" w:rsidRDefault="00B66EE8" w:rsidP="00FD28E7">
            <w:pPr>
              <w:spacing w:after="0" w:line="240" w:lineRule="auto"/>
              <w:jc w:val="right"/>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843.746,00</w:t>
            </w:r>
          </w:p>
        </w:tc>
        <w:tc>
          <w:tcPr>
            <w:tcW w:w="1407" w:type="dxa"/>
            <w:tcBorders>
              <w:top w:val="nil"/>
              <w:left w:val="nil"/>
              <w:bottom w:val="single" w:sz="4" w:space="0" w:color="auto"/>
              <w:right w:val="single" w:sz="4" w:space="0" w:color="auto"/>
            </w:tcBorders>
            <w:shd w:val="clear" w:color="auto" w:fill="EDEDED" w:themeFill="accent3" w:themeFillTint="33"/>
            <w:noWrap/>
            <w:vAlign w:val="bottom"/>
            <w:hideMark/>
          </w:tcPr>
          <w:p w14:paraId="50154317" w14:textId="77777777" w:rsidR="00B66EE8" w:rsidRPr="001701C0" w:rsidRDefault="00B66EE8" w:rsidP="00FD28E7">
            <w:pPr>
              <w:spacing w:after="0" w:line="240" w:lineRule="auto"/>
              <w:jc w:val="right"/>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1.208.746,00</w:t>
            </w:r>
          </w:p>
        </w:tc>
        <w:tc>
          <w:tcPr>
            <w:tcW w:w="1548" w:type="dxa"/>
            <w:tcBorders>
              <w:top w:val="nil"/>
              <w:left w:val="nil"/>
              <w:bottom w:val="single" w:sz="4" w:space="0" w:color="auto"/>
              <w:right w:val="single" w:sz="4" w:space="0" w:color="auto"/>
            </w:tcBorders>
            <w:shd w:val="clear" w:color="auto" w:fill="EDEDED" w:themeFill="accent3" w:themeFillTint="33"/>
            <w:noWrap/>
            <w:vAlign w:val="bottom"/>
            <w:hideMark/>
          </w:tcPr>
          <w:p w14:paraId="5ABB9974" w14:textId="77777777" w:rsidR="00B66EE8" w:rsidRPr="001701C0" w:rsidRDefault="00B66EE8" w:rsidP="00FD28E7">
            <w:pPr>
              <w:spacing w:after="0" w:line="240" w:lineRule="auto"/>
              <w:jc w:val="right"/>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998.746,00</w:t>
            </w:r>
          </w:p>
        </w:tc>
        <w:tc>
          <w:tcPr>
            <w:tcW w:w="1547" w:type="dxa"/>
            <w:tcBorders>
              <w:top w:val="nil"/>
              <w:left w:val="nil"/>
              <w:bottom w:val="single" w:sz="4" w:space="0" w:color="auto"/>
              <w:right w:val="single" w:sz="4" w:space="0" w:color="auto"/>
            </w:tcBorders>
            <w:shd w:val="clear" w:color="auto" w:fill="EDEDED" w:themeFill="accent3" w:themeFillTint="33"/>
            <w:noWrap/>
            <w:vAlign w:val="bottom"/>
            <w:hideMark/>
          </w:tcPr>
          <w:p w14:paraId="69FAD7A5" w14:textId="77777777" w:rsidR="00B66EE8" w:rsidRPr="001701C0" w:rsidRDefault="00B66EE8" w:rsidP="00FD28E7">
            <w:pPr>
              <w:spacing w:after="0" w:line="240" w:lineRule="auto"/>
              <w:jc w:val="right"/>
              <w:rPr>
                <w:rFonts w:ascii="Arial" w:eastAsia="Times New Roman" w:hAnsi="Arial" w:cs="Arial"/>
                <w:b/>
                <w:bCs/>
                <w:sz w:val="20"/>
                <w:szCs w:val="20"/>
                <w:lang w:eastAsia="hr-HR"/>
              </w:rPr>
            </w:pPr>
            <w:r w:rsidRPr="001701C0">
              <w:rPr>
                <w:rFonts w:ascii="Arial" w:eastAsia="Times New Roman" w:hAnsi="Arial" w:cs="Arial"/>
                <w:b/>
                <w:bCs/>
                <w:sz w:val="20"/>
                <w:szCs w:val="20"/>
                <w:lang w:eastAsia="hr-HR"/>
              </w:rPr>
              <w:t>664.346,00</w:t>
            </w:r>
          </w:p>
        </w:tc>
        <w:tc>
          <w:tcPr>
            <w:tcW w:w="222" w:type="dxa"/>
          </w:tcPr>
          <w:p w14:paraId="572FD358" w14:textId="77777777" w:rsidR="00B66EE8" w:rsidRPr="001701C0" w:rsidRDefault="00B66EE8" w:rsidP="00FD28E7">
            <w:pPr>
              <w:spacing w:after="0" w:line="240" w:lineRule="auto"/>
              <w:jc w:val="right"/>
              <w:rPr>
                <w:rFonts w:ascii="Arial" w:eastAsia="Times New Roman" w:hAnsi="Arial" w:cs="Arial"/>
                <w:b/>
                <w:bCs/>
                <w:sz w:val="20"/>
                <w:szCs w:val="20"/>
                <w:lang w:eastAsia="hr-HR"/>
              </w:rPr>
            </w:pPr>
          </w:p>
        </w:tc>
      </w:tr>
      <w:tr w:rsidR="00B66EE8" w:rsidRPr="001701C0" w14:paraId="00476296" w14:textId="77777777" w:rsidTr="00FD28E7">
        <w:trPr>
          <w:trHeight w:val="255"/>
        </w:trPr>
        <w:tc>
          <w:tcPr>
            <w:tcW w:w="5618" w:type="dxa"/>
            <w:tcBorders>
              <w:top w:val="nil"/>
              <w:left w:val="single" w:sz="4" w:space="0" w:color="auto"/>
              <w:bottom w:val="single" w:sz="4" w:space="0" w:color="auto"/>
              <w:right w:val="single" w:sz="4" w:space="0" w:color="auto"/>
            </w:tcBorders>
            <w:noWrap/>
            <w:vAlign w:val="bottom"/>
            <w:hideMark/>
          </w:tcPr>
          <w:p w14:paraId="03C04A8D" w14:textId="77777777" w:rsidR="00B66EE8" w:rsidRPr="001701C0" w:rsidRDefault="00B66EE8" w:rsidP="00FD28E7">
            <w:pPr>
              <w:spacing w:after="0" w:line="240" w:lineRule="auto"/>
              <w:rPr>
                <w:rFonts w:ascii="Arial" w:eastAsia="Times New Roman" w:hAnsi="Arial" w:cs="Arial"/>
                <w:sz w:val="20"/>
                <w:szCs w:val="20"/>
                <w:lang w:eastAsia="hr-HR"/>
              </w:rPr>
            </w:pPr>
            <w:r w:rsidRPr="001701C0">
              <w:rPr>
                <w:rFonts w:ascii="Arial" w:eastAsia="Times New Roman" w:hAnsi="Arial" w:cs="Arial"/>
                <w:sz w:val="20"/>
                <w:szCs w:val="20"/>
                <w:lang w:eastAsia="hr-HR"/>
              </w:rPr>
              <w:t>54 Izdaci za otplatu glavnice primljenih kredita i zajmova</w:t>
            </w:r>
          </w:p>
        </w:tc>
        <w:tc>
          <w:tcPr>
            <w:tcW w:w="2110" w:type="dxa"/>
            <w:tcBorders>
              <w:top w:val="nil"/>
              <w:left w:val="nil"/>
              <w:bottom w:val="single" w:sz="4" w:space="0" w:color="auto"/>
              <w:right w:val="single" w:sz="4" w:space="0" w:color="auto"/>
            </w:tcBorders>
            <w:noWrap/>
            <w:vAlign w:val="bottom"/>
            <w:hideMark/>
          </w:tcPr>
          <w:p w14:paraId="02F8C876" w14:textId="77777777" w:rsidR="00B66EE8" w:rsidRPr="001701C0" w:rsidRDefault="00B66EE8" w:rsidP="00FD28E7">
            <w:pPr>
              <w:spacing w:after="0" w:line="240" w:lineRule="auto"/>
              <w:jc w:val="right"/>
              <w:rPr>
                <w:rFonts w:ascii="Arial" w:eastAsia="Times New Roman" w:hAnsi="Arial" w:cs="Arial"/>
                <w:sz w:val="20"/>
                <w:szCs w:val="20"/>
                <w:lang w:eastAsia="hr-HR"/>
              </w:rPr>
            </w:pPr>
            <w:r w:rsidRPr="001701C0">
              <w:rPr>
                <w:rFonts w:ascii="Arial" w:eastAsia="Times New Roman" w:hAnsi="Arial" w:cs="Arial"/>
                <w:sz w:val="20"/>
                <w:szCs w:val="20"/>
                <w:lang w:eastAsia="hr-HR"/>
              </w:rPr>
              <w:t>693.486,68</w:t>
            </w:r>
          </w:p>
        </w:tc>
        <w:tc>
          <w:tcPr>
            <w:tcW w:w="1547" w:type="dxa"/>
            <w:tcBorders>
              <w:top w:val="nil"/>
              <w:left w:val="nil"/>
              <w:bottom w:val="single" w:sz="4" w:space="0" w:color="auto"/>
              <w:right w:val="single" w:sz="4" w:space="0" w:color="auto"/>
            </w:tcBorders>
            <w:noWrap/>
            <w:vAlign w:val="bottom"/>
            <w:hideMark/>
          </w:tcPr>
          <w:p w14:paraId="1D2F040D" w14:textId="77777777" w:rsidR="00B66EE8" w:rsidRPr="001701C0" w:rsidRDefault="00B66EE8" w:rsidP="00FD28E7">
            <w:pPr>
              <w:spacing w:after="0" w:line="240" w:lineRule="auto"/>
              <w:jc w:val="right"/>
              <w:rPr>
                <w:rFonts w:ascii="Arial" w:eastAsia="Times New Roman" w:hAnsi="Arial" w:cs="Arial"/>
                <w:sz w:val="20"/>
                <w:szCs w:val="20"/>
                <w:lang w:eastAsia="hr-HR"/>
              </w:rPr>
            </w:pPr>
            <w:r w:rsidRPr="001701C0">
              <w:rPr>
                <w:rFonts w:ascii="Arial" w:eastAsia="Times New Roman" w:hAnsi="Arial" w:cs="Arial"/>
                <w:sz w:val="20"/>
                <w:szCs w:val="20"/>
                <w:lang w:eastAsia="hr-HR"/>
              </w:rPr>
              <w:t>843.746,00</w:t>
            </w:r>
          </w:p>
        </w:tc>
        <w:tc>
          <w:tcPr>
            <w:tcW w:w="1407" w:type="dxa"/>
            <w:tcBorders>
              <w:top w:val="nil"/>
              <w:left w:val="nil"/>
              <w:bottom w:val="single" w:sz="4" w:space="0" w:color="auto"/>
              <w:right w:val="single" w:sz="4" w:space="0" w:color="auto"/>
            </w:tcBorders>
            <w:noWrap/>
            <w:vAlign w:val="bottom"/>
            <w:hideMark/>
          </w:tcPr>
          <w:p w14:paraId="2FBB2E82" w14:textId="77777777" w:rsidR="00B66EE8" w:rsidRPr="001701C0" w:rsidRDefault="00B66EE8" w:rsidP="00FD28E7">
            <w:pPr>
              <w:spacing w:after="0" w:line="240" w:lineRule="auto"/>
              <w:jc w:val="right"/>
              <w:rPr>
                <w:rFonts w:ascii="Arial" w:eastAsia="Times New Roman" w:hAnsi="Arial" w:cs="Arial"/>
                <w:sz w:val="20"/>
                <w:szCs w:val="20"/>
                <w:lang w:eastAsia="hr-HR"/>
              </w:rPr>
            </w:pPr>
            <w:r w:rsidRPr="001701C0">
              <w:rPr>
                <w:rFonts w:ascii="Arial" w:eastAsia="Times New Roman" w:hAnsi="Arial" w:cs="Arial"/>
                <w:sz w:val="20"/>
                <w:szCs w:val="20"/>
                <w:lang w:eastAsia="hr-HR"/>
              </w:rPr>
              <w:t>1.208.746,00</w:t>
            </w:r>
          </w:p>
        </w:tc>
        <w:tc>
          <w:tcPr>
            <w:tcW w:w="1548" w:type="dxa"/>
            <w:tcBorders>
              <w:top w:val="nil"/>
              <w:left w:val="nil"/>
              <w:bottom w:val="single" w:sz="4" w:space="0" w:color="auto"/>
              <w:right w:val="single" w:sz="4" w:space="0" w:color="auto"/>
            </w:tcBorders>
            <w:noWrap/>
            <w:vAlign w:val="bottom"/>
            <w:hideMark/>
          </w:tcPr>
          <w:p w14:paraId="3AF3FC28" w14:textId="77777777" w:rsidR="00B66EE8" w:rsidRPr="001701C0" w:rsidRDefault="00B66EE8" w:rsidP="00FD28E7">
            <w:pPr>
              <w:spacing w:after="0" w:line="240" w:lineRule="auto"/>
              <w:jc w:val="right"/>
              <w:rPr>
                <w:rFonts w:ascii="Arial" w:eastAsia="Times New Roman" w:hAnsi="Arial" w:cs="Arial"/>
                <w:sz w:val="20"/>
                <w:szCs w:val="20"/>
                <w:lang w:eastAsia="hr-HR"/>
              </w:rPr>
            </w:pPr>
            <w:r w:rsidRPr="001701C0">
              <w:rPr>
                <w:rFonts w:ascii="Arial" w:eastAsia="Times New Roman" w:hAnsi="Arial" w:cs="Arial"/>
                <w:sz w:val="20"/>
                <w:szCs w:val="20"/>
                <w:lang w:eastAsia="hr-HR"/>
              </w:rPr>
              <w:t>998.746,00</w:t>
            </w:r>
          </w:p>
        </w:tc>
        <w:tc>
          <w:tcPr>
            <w:tcW w:w="1547" w:type="dxa"/>
            <w:tcBorders>
              <w:top w:val="nil"/>
              <w:left w:val="nil"/>
              <w:bottom w:val="single" w:sz="4" w:space="0" w:color="auto"/>
              <w:right w:val="single" w:sz="4" w:space="0" w:color="auto"/>
            </w:tcBorders>
            <w:noWrap/>
            <w:vAlign w:val="bottom"/>
            <w:hideMark/>
          </w:tcPr>
          <w:p w14:paraId="3D1D5695" w14:textId="77777777" w:rsidR="00B66EE8" w:rsidRPr="001701C0" w:rsidRDefault="00B66EE8" w:rsidP="00FD28E7">
            <w:pPr>
              <w:spacing w:after="0" w:line="240" w:lineRule="auto"/>
              <w:jc w:val="right"/>
              <w:rPr>
                <w:rFonts w:ascii="Arial" w:eastAsia="Times New Roman" w:hAnsi="Arial" w:cs="Arial"/>
                <w:sz w:val="20"/>
                <w:szCs w:val="20"/>
                <w:lang w:eastAsia="hr-HR"/>
              </w:rPr>
            </w:pPr>
            <w:r w:rsidRPr="001701C0">
              <w:rPr>
                <w:rFonts w:ascii="Arial" w:eastAsia="Times New Roman" w:hAnsi="Arial" w:cs="Arial"/>
                <w:sz w:val="20"/>
                <w:szCs w:val="20"/>
                <w:lang w:eastAsia="hr-HR"/>
              </w:rPr>
              <w:t>664.346,00</w:t>
            </w:r>
          </w:p>
        </w:tc>
        <w:tc>
          <w:tcPr>
            <w:tcW w:w="222" w:type="dxa"/>
          </w:tcPr>
          <w:p w14:paraId="298F79FB" w14:textId="77777777" w:rsidR="00B66EE8" w:rsidRPr="001701C0" w:rsidRDefault="00B66EE8" w:rsidP="00FD28E7">
            <w:pPr>
              <w:spacing w:after="0" w:line="240" w:lineRule="auto"/>
              <w:jc w:val="right"/>
              <w:rPr>
                <w:rFonts w:ascii="Arial" w:eastAsia="Times New Roman" w:hAnsi="Arial" w:cs="Arial"/>
                <w:sz w:val="20"/>
                <w:szCs w:val="20"/>
                <w:lang w:eastAsia="hr-HR"/>
              </w:rPr>
            </w:pPr>
          </w:p>
        </w:tc>
      </w:tr>
    </w:tbl>
    <w:p w14:paraId="05EB4332" w14:textId="77777777" w:rsidR="00F157B6" w:rsidRPr="00F93BA4" w:rsidRDefault="00F157B6" w:rsidP="00E7053E">
      <w:pPr>
        <w:rPr>
          <w:rFonts w:ascii="Arial" w:hAnsi="Arial" w:cs="Arial"/>
          <w:b/>
          <w:sz w:val="22"/>
        </w:rPr>
      </w:pPr>
    </w:p>
    <w:p w14:paraId="46489239" w14:textId="77777777" w:rsidR="00F157B6" w:rsidRPr="00F93BA4" w:rsidRDefault="00F157B6" w:rsidP="00E7053E">
      <w:pPr>
        <w:rPr>
          <w:rFonts w:ascii="Arial" w:hAnsi="Arial" w:cs="Arial"/>
          <w:b/>
          <w:sz w:val="22"/>
        </w:rPr>
      </w:pPr>
    </w:p>
    <w:p w14:paraId="4CDA812E" w14:textId="77777777" w:rsidR="00F157B6" w:rsidRPr="00F93BA4" w:rsidRDefault="00F157B6" w:rsidP="00E7053E">
      <w:pPr>
        <w:rPr>
          <w:rFonts w:ascii="Arial" w:hAnsi="Arial" w:cs="Arial"/>
          <w:b/>
          <w:sz w:val="22"/>
        </w:rPr>
      </w:pPr>
    </w:p>
    <w:p w14:paraId="19629B12" w14:textId="77777777" w:rsidR="00E011FB" w:rsidRPr="00F93BA4" w:rsidRDefault="00E011FB" w:rsidP="00E7053E">
      <w:pPr>
        <w:rPr>
          <w:rFonts w:ascii="Arial" w:hAnsi="Arial" w:cs="Arial"/>
          <w:b/>
          <w:sz w:val="22"/>
        </w:rPr>
      </w:pPr>
    </w:p>
    <w:p w14:paraId="06278963" w14:textId="77777777" w:rsidR="00D349F5" w:rsidRPr="00F93BA4" w:rsidRDefault="00D349F5" w:rsidP="00E7053E">
      <w:pPr>
        <w:rPr>
          <w:rFonts w:ascii="Arial" w:hAnsi="Arial" w:cs="Arial"/>
          <w:b/>
          <w:sz w:val="22"/>
        </w:rPr>
      </w:pPr>
    </w:p>
    <w:p w14:paraId="468FF7A1" w14:textId="77777777" w:rsidR="00D349F5" w:rsidRPr="00F93BA4" w:rsidRDefault="00D349F5" w:rsidP="00E7053E">
      <w:pPr>
        <w:rPr>
          <w:rFonts w:ascii="Arial" w:hAnsi="Arial" w:cs="Arial"/>
          <w:b/>
          <w:sz w:val="22"/>
        </w:rPr>
      </w:pPr>
    </w:p>
    <w:p w14:paraId="49E08447" w14:textId="77777777" w:rsidR="00F157B6" w:rsidRPr="00F93BA4" w:rsidRDefault="00F157B6" w:rsidP="00E7053E">
      <w:pPr>
        <w:rPr>
          <w:rFonts w:ascii="Arial" w:hAnsi="Arial" w:cs="Arial"/>
          <w:b/>
          <w:sz w:val="22"/>
        </w:rPr>
      </w:pPr>
    </w:p>
    <w:p w14:paraId="55984254" w14:textId="77777777" w:rsidR="00B5193F" w:rsidRDefault="00B5193F" w:rsidP="00CD5295">
      <w:pPr>
        <w:spacing w:after="0" w:line="240" w:lineRule="auto"/>
        <w:rPr>
          <w:rFonts w:ascii="Arial" w:hAnsi="Arial" w:cs="Arial"/>
          <w:b/>
          <w:sz w:val="22"/>
        </w:rPr>
      </w:pPr>
    </w:p>
    <w:p w14:paraId="6DD21DE8" w14:textId="7C4DF40B" w:rsidR="00CD5295" w:rsidRPr="00B5193F" w:rsidRDefault="00CD5295" w:rsidP="00CD5295">
      <w:pPr>
        <w:spacing w:after="0" w:line="240" w:lineRule="auto"/>
        <w:rPr>
          <w:rFonts w:ascii="Arial" w:eastAsia="Times New Roman" w:hAnsi="Arial" w:cs="Arial"/>
          <w:b/>
          <w:bCs/>
          <w:sz w:val="16"/>
          <w:szCs w:val="16"/>
          <w:lang w:eastAsia="hr-HR"/>
        </w:rPr>
      </w:pPr>
      <w:r w:rsidRPr="00B5193F">
        <w:rPr>
          <w:rFonts w:ascii="Arial" w:eastAsia="Times New Roman" w:hAnsi="Arial" w:cs="Arial"/>
          <w:b/>
          <w:bCs/>
          <w:sz w:val="16"/>
          <w:szCs w:val="16"/>
          <w:lang w:eastAsia="hr-HR"/>
        </w:rPr>
        <w:lastRenderedPageBreak/>
        <w:t>GRAD LABIN</w:t>
      </w:r>
    </w:p>
    <w:p w14:paraId="30D2452B" w14:textId="77777777" w:rsidR="00CD5295" w:rsidRPr="00B5193F" w:rsidRDefault="00CD5295" w:rsidP="00CD5295">
      <w:pPr>
        <w:spacing w:after="0" w:line="240" w:lineRule="auto"/>
        <w:rPr>
          <w:rFonts w:ascii="Arial" w:eastAsia="Times New Roman" w:hAnsi="Arial" w:cs="Arial"/>
          <w:b/>
          <w:bCs/>
          <w:sz w:val="16"/>
          <w:szCs w:val="16"/>
          <w:lang w:eastAsia="hr-HR"/>
        </w:rPr>
      </w:pPr>
      <w:r w:rsidRPr="00B5193F">
        <w:rPr>
          <w:rFonts w:ascii="Arial" w:eastAsia="Times New Roman" w:hAnsi="Arial" w:cs="Arial"/>
          <w:b/>
          <w:bCs/>
          <w:sz w:val="16"/>
          <w:szCs w:val="16"/>
          <w:lang w:eastAsia="hr-HR"/>
        </w:rPr>
        <w:t>TITOV TRG 11</w:t>
      </w:r>
    </w:p>
    <w:p w14:paraId="0DB44E14" w14:textId="77777777" w:rsidR="00CD5295" w:rsidRPr="00B5193F" w:rsidRDefault="00CD5295" w:rsidP="00CD5295">
      <w:pPr>
        <w:spacing w:after="0"/>
        <w:rPr>
          <w:rFonts w:ascii="Arial" w:eastAsia="Times New Roman" w:hAnsi="Arial" w:cs="Arial"/>
          <w:b/>
          <w:bCs/>
          <w:sz w:val="16"/>
          <w:szCs w:val="16"/>
          <w:lang w:eastAsia="hr-HR"/>
        </w:rPr>
      </w:pPr>
      <w:r w:rsidRPr="00B5193F">
        <w:rPr>
          <w:rFonts w:ascii="Arial" w:eastAsia="Times New Roman" w:hAnsi="Arial" w:cs="Arial"/>
          <w:b/>
          <w:bCs/>
          <w:sz w:val="16"/>
          <w:szCs w:val="16"/>
          <w:lang w:eastAsia="hr-HR"/>
        </w:rPr>
        <w:t>LABIN 52220</w:t>
      </w:r>
    </w:p>
    <w:p w14:paraId="5924055E" w14:textId="77777777" w:rsidR="00CD5295" w:rsidRPr="00B5193F" w:rsidRDefault="00CD5295" w:rsidP="00CD5295">
      <w:pPr>
        <w:spacing w:after="0" w:line="240" w:lineRule="auto"/>
        <w:rPr>
          <w:rFonts w:ascii="Arial" w:eastAsia="Times New Roman" w:hAnsi="Arial" w:cs="Arial"/>
          <w:b/>
          <w:bCs/>
          <w:sz w:val="16"/>
          <w:szCs w:val="16"/>
          <w:lang w:eastAsia="hr-HR"/>
        </w:rPr>
      </w:pPr>
      <w:r w:rsidRPr="00B5193F">
        <w:rPr>
          <w:rFonts w:ascii="Arial" w:eastAsia="Times New Roman" w:hAnsi="Arial" w:cs="Arial"/>
          <w:b/>
          <w:bCs/>
          <w:sz w:val="16"/>
          <w:szCs w:val="16"/>
          <w:lang w:eastAsia="hr-HR"/>
        </w:rPr>
        <w:t>OIB: 19041331726</w:t>
      </w:r>
    </w:p>
    <w:p w14:paraId="072A9BB7" w14:textId="77777777" w:rsidR="00BF7F50" w:rsidRPr="00F93BA4" w:rsidRDefault="00BF7F50" w:rsidP="00F157B6">
      <w:pPr>
        <w:ind w:left="360"/>
        <w:jc w:val="center"/>
        <w:rPr>
          <w:rFonts w:ascii="Arial" w:hAnsi="Arial" w:cs="Arial"/>
          <w:b/>
          <w:bCs/>
          <w:sz w:val="22"/>
        </w:rPr>
      </w:pPr>
    </w:p>
    <w:p w14:paraId="0F49395A" w14:textId="00884779" w:rsidR="003943C3" w:rsidRPr="00F93BA4" w:rsidRDefault="00961CF0" w:rsidP="00F157B6">
      <w:pPr>
        <w:ind w:left="360"/>
        <w:jc w:val="center"/>
        <w:rPr>
          <w:rFonts w:ascii="Arial" w:hAnsi="Arial" w:cs="Arial"/>
          <w:b/>
          <w:bCs/>
          <w:sz w:val="22"/>
        </w:rPr>
      </w:pPr>
      <w:r w:rsidRPr="00F93BA4">
        <w:rPr>
          <w:rFonts w:ascii="Arial" w:hAnsi="Arial" w:cs="Arial"/>
          <w:b/>
          <w:bCs/>
          <w:sz w:val="22"/>
        </w:rPr>
        <w:t>1.2.</w:t>
      </w:r>
      <w:r w:rsidR="00984B4D" w:rsidRPr="00F93BA4">
        <w:rPr>
          <w:rFonts w:ascii="Arial" w:hAnsi="Arial" w:cs="Arial"/>
          <w:b/>
          <w:bCs/>
          <w:sz w:val="22"/>
        </w:rPr>
        <w:t>2</w:t>
      </w:r>
      <w:r w:rsidRPr="00F93BA4">
        <w:rPr>
          <w:rFonts w:ascii="Arial" w:hAnsi="Arial" w:cs="Arial"/>
          <w:b/>
          <w:bCs/>
          <w:sz w:val="22"/>
        </w:rPr>
        <w:t>. RAČUN FINANCIRANJA PREMA IZVORIMA FINANCIRANJA</w:t>
      </w:r>
      <w:r w:rsidR="003943C3" w:rsidRPr="00F93BA4">
        <w:rPr>
          <w:rFonts w:ascii="Arial" w:hAnsi="Arial" w:cs="Arial"/>
          <w:b/>
          <w:sz w:val="22"/>
        </w:rPr>
        <w:t xml:space="preserve">    </w:t>
      </w:r>
    </w:p>
    <w:p w14:paraId="79316624" w14:textId="77777777" w:rsidR="003943C3" w:rsidRPr="00F93BA4" w:rsidRDefault="003943C3" w:rsidP="004B5E5C">
      <w:pPr>
        <w:spacing w:after="0" w:line="240" w:lineRule="auto"/>
        <w:rPr>
          <w:rFonts w:ascii="Arial" w:eastAsia="Times New Roman" w:hAnsi="Arial" w:cs="Arial"/>
          <w:b/>
          <w:bCs/>
          <w:sz w:val="22"/>
          <w:lang w:eastAsia="hr-HR"/>
        </w:rPr>
      </w:pPr>
    </w:p>
    <w:p w14:paraId="3883971F" w14:textId="77777777" w:rsidR="009B1761" w:rsidRPr="00F93BA4" w:rsidRDefault="003943C3" w:rsidP="003943C3">
      <w:pPr>
        <w:spacing w:after="0" w:line="240" w:lineRule="auto"/>
        <w:jc w:val="right"/>
        <w:rPr>
          <w:rFonts w:ascii="Arial" w:hAnsi="Arial" w:cs="Arial"/>
          <w:b/>
          <w:sz w:val="22"/>
        </w:rPr>
      </w:pPr>
      <w:r w:rsidRPr="00F93BA4">
        <w:rPr>
          <w:rFonts w:ascii="Arial" w:hAnsi="Arial" w:cs="Arial"/>
          <w:b/>
          <w:sz w:val="22"/>
        </w:rPr>
        <w:t xml:space="preserve">     </w:t>
      </w:r>
    </w:p>
    <w:p w14:paraId="192DD744" w14:textId="3A622B1A" w:rsidR="003943C3" w:rsidRPr="00F93BA4" w:rsidRDefault="003943C3" w:rsidP="00C23263">
      <w:pPr>
        <w:spacing w:after="0" w:line="240" w:lineRule="auto"/>
        <w:jc w:val="right"/>
        <w:rPr>
          <w:rFonts w:ascii="Arial" w:hAnsi="Arial" w:cs="Arial"/>
          <w:b/>
          <w:sz w:val="22"/>
        </w:rPr>
      </w:pPr>
      <w:r w:rsidRPr="00F93BA4">
        <w:rPr>
          <w:rFonts w:ascii="Arial" w:hAnsi="Arial" w:cs="Arial"/>
          <w:b/>
          <w:sz w:val="22"/>
        </w:rPr>
        <w:t xml:space="preserve">  U EUR</w:t>
      </w:r>
    </w:p>
    <w:tbl>
      <w:tblPr>
        <w:tblW w:w="14107" w:type="dxa"/>
        <w:tblLook w:val="04A0" w:firstRow="1" w:lastRow="0" w:firstColumn="1" w:lastColumn="0" w:noHBand="0" w:noVBand="1"/>
      </w:tblPr>
      <w:tblGrid>
        <w:gridCol w:w="5949"/>
        <w:gridCol w:w="1984"/>
        <w:gridCol w:w="1560"/>
        <w:gridCol w:w="1559"/>
        <w:gridCol w:w="1495"/>
        <w:gridCol w:w="1560"/>
      </w:tblGrid>
      <w:tr w:rsidR="001871FE" w:rsidRPr="00CB1D56" w14:paraId="678E010D" w14:textId="77777777" w:rsidTr="00FD28E7">
        <w:trPr>
          <w:trHeight w:val="255"/>
        </w:trPr>
        <w:tc>
          <w:tcPr>
            <w:tcW w:w="5949"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16FAA383" w14:textId="77777777" w:rsidR="001871FE" w:rsidRPr="00CB1D56" w:rsidRDefault="001871FE" w:rsidP="00FD28E7">
            <w:pPr>
              <w:spacing w:after="0" w:line="240" w:lineRule="auto"/>
              <w:rPr>
                <w:rFonts w:ascii="Arial" w:eastAsia="Times New Roman" w:hAnsi="Arial" w:cs="Arial"/>
                <w:sz w:val="20"/>
                <w:szCs w:val="20"/>
                <w:lang w:eastAsia="hr-HR"/>
              </w:rPr>
            </w:pPr>
            <w:r w:rsidRPr="00CB1D56">
              <w:rPr>
                <w:rFonts w:ascii="Arial" w:eastAsia="Times New Roman" w:hAnsi="Arial" w:cs="Arial"/>
                <w:sz w:val="20"/>
                <w:szCs w:val="20"/>
                <w:lang w:eastAsia="hr-HR"/>
              </w:rPr>
              <w:t> </w:t>
            </w:r>
          </w:p>
        </w:tc>
        <w:tc>
          <w:tcPr>
            <w:tcW w:w="1984"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285F8553" w14:textId="77777777" w:rsidR="001871FE" w:rsidRPr="00CB1D56" w:rsidRDefault="001871FE" w:rsidP="00FD28E7">
            <w:pPr>
              <w:spacing w:after="0" w:line="240" w:lineRule="auto"/>
              <w:jc w:val="center"/>
              <w:rPr>
                <w:rFonts w:ascii="Arial" w:eastAsia="Times New Roman" w:hAnsi="Arial" w:cs="Arial"/>
                <w:b/>
                <w:bCs/>
                <w:sz w:val="20"/>
                <w:szCs w:val="20"/>
                <w:lang w:eastAsia="hr-HR"/>
              </w:rPr>
            </w:pPr>
            <w:r w:rsidRPr="00CB1D56">
              <w:rPr>
                <w:rFonts w:ascii="Arial" w:eastAsia="Times New Roman" w:hAnsi="Arial" w:cs="Arial"/>
                <w:b/>
                <w:bCs/>
                <w:sz w:val="20"/>
                <w:szCs w:val="20"/>
                <w:lang w:eastAsia="hr-HR"/>
              </w:rPr>
              <w:t>IZVRŠENJE</w:t>
            </w:r>
          </w:p>
        </w:tc>
        <w:tc>
          <w:tcPr>
            <w:tcW w:w="156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738A857C" w14:textId="77777777" w:rsidR="001871FE" w:rsidRPr="00CB1D56" w:rsidRDefault="001871FE" w:rsidP="00FD28E7">
            <w:pPr>
              <w:spacing w:after="0" w:line="240" w:lineRule="auto"/>
              <w:jc w:val="center"/>
              <w:rPr>
                <w:rFonts w:ascii="Arial" w:eastAsia="Times New Roman" w:hAnsi="Arial" w:cs="Arial"/>
                <w:b/>
                <w:bCs/>
                <w:sz w:val="20"/>
                <w:szCs w:val="20"/>
                <w:lang w:eastAsia="hr-HR"/>
              </w:rPr>
            </w:pPr>
            <w:r w:rsidRPr="00CB1D56">
              <w:rPr>
                <w:rFonts w:ascii="Arial" w:eastAsia="Times New Roman" w:hAnsi="Arial" w:cs="Arial"/>
                <w:b/>
                <w:bCs/>
                <w:sz w:val="20"/>
                <w:szCs w:val="20"/>
                <w:lang w:eastAsia="hr-HR"/>
              </w:rPr>
              <w:t>PLAN</w:t>
            </w:r>
          </w:p>
        </w:tc>
        <w:tc>
          <w:tcPr>
            <w:tcW w:w="1559"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242FD910" w14:textId="77777777" w:rsidR="001871FE" w:rsidRPr="00CB1D56" w:rsidRDefault="001871FE" w:rsidP="00FD28E7">
            <w:pPr>
              <w:spacing w:after="0" w:line="240" w:lineRule="auto"/>
              <w:jc w:val="center"/>
              <w:rPr>
                <w:rFonts w:ascii="Arial" w:eastAsia="Times New Roman" w:hAnsi="Arial" w:cs="Arial"/>
                <w:b/>
                <w:bCs/>
                <w:sz w:val="20"/>
                <w:szCs w:val="20"/>
                <w:lang w:eastAsia="hr-HR"/>
              </w:rPr>
            </w:pPr>
            <w:r w:rsidRPr="00CB1D56">
              <w:rPr>
                <w:rFonts w:ascii="Arial" w:eastAsia="Times New Roman" w:hAnsi="Arial" w:cs="Arial"/>
                <w:b/>
                <w:bCs/>
                <w:sz w:val="20"/>
                <w:szCs w:val="20"/>
                <w:lang w:eastAsia="hr-HR"/>
              </w:rPr>
              <w:t>PLAN</w:t>
            </w:r>
          </w:p>
        </w:tc>
        <w:tc>
          <w:tcPr>
            <w:tcW w:w="1495"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5AA70DC2" w14:textId="77777777" w:rsidR="001871FE" w:rsidRPr="00CB1D56" w:rsidRDefault="001871FE" w:rsidP="00FD28E7">
            <w:pPr>
              <w:spacing w:after="0" w:line="240" w:lineRule="auto"/>
              <w:jc w:val="center"/>
              <w:rPr>
                <w:rFonts w:ascii="Arial" w:eastAsia="Times New Roman" w:hAnsi="Arial" w:cs="Arial"/>
                <w:b/>
                <w:bCs/>
                <w:sz w:val="20"/>
                <w:szCs w:val="20"/>
                <w:lang w:eastAsia="hr-HR"/>
              </w:rPr>
            </w:pPr>
            <w:r w:rsidRPr="00CB1D56">
              <w:rPr>
                <w:rFonts w:ascii="Arial" w:eastAsia="Times New Roman" w:hAnsi="Arial" w:cs="Arial"/>
                <w:b/>
                <w:bCs/>
                <w:sz w:val="20"/>
                <w:szCs w:val="20"/>
                <w:lang w:eastAsia="hr-HR"/>
              </w:rPr>
              <w:t>PROJEKCIJA</w:t>
            </w:r>
          </w:p>
        </w:tc>
        <w:tc>
          <w:tcPr>
            <w:tcW w:w="156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55C7A83D" w14:textId="77777777" w:rsidR="001871FE" w:rsidRPr="00CB1D56" w:rsidRDefault="001871FE" w:rsidP="00FD28E7">
            <w:pPr>
              <w:spacing w:after="0" w:line="240" w:lineRule="auto"/>
              <w:jc w:val="center"/>
              <w:rPr>
                <w:rFonts w:ascii="Arial" w:eastAsia="Times New Roman" w:hAnsi="Arial" w:cs="Arial"/>
                <w:b/>
                <w:bCs/>
                <w:sz w:val="20"/>
                <w:szCs w:val="20"/>
                <w:lang w:eastAsia="hr-HR"/>
              </w:rPr>
            </w:pPr>
            <w:r w:rsidRPr="00CB1D56">
              <w:rPr>
                <w:rFonts w:ascii="Arial" w:eastAsia="Times New Roman" w:hAnsi="Arial" w:cs="Arial"/>
                <w:b/>
                <w:bCs/>
                <w:sz w:val="20"/>
                <w:szCs w:val="20"/>
                <w:lang w:eastAsia="hr-HR"/>
              </w:rPr>
              <w:t>PROJEKCIJA</w:t>
            </w:r>
          </w:p>
        </w:tc>
      </w:tr>
      <w:tr w:rsidR="001871FE" w:rsidRPr="00CB1D56" w14:paraId="5266168E" w14:textId="77777777" w:rsidTr="00FD28E7">
        <w:trPr>
          <w:trHeight w:val="255"/>
        </w:trPr>
        <w:tc>
          <w:tcPr>
            <w:tcW w:w="5949" w:type="dxa"/>
            <w:tcBorders>
              <w:top w:val="nil"/>
              <w:left w:val="single" w:sz="4" w:space="0" w:color="auto"/>
              <w:bottom w:val="single" w:sz="4" w:space="0" w:color="auto"/>
              <w:right w:val="single" w:sz="4" w:space="0" w:color="auto"/>
            </w:tcBorders>
            <w:shd w:val="clear" w:color="auto" w:fill="AEAAAA" w:themeFill="background2" w:themeFillShade="BF"/>
            <w:noWrap/>
            <w:vAlign w:val="bottom"/>
            <w:hideMark/>
          </w:tcPr>
          <w:p w14:paraId="4DCB4835" w14:textId="77777777" w:rsidR="001871FE" w:rsidRPr="00CB1D56" w:rsidRDefault="001871FE" w:rsidP="00FD28E7">
            <w:pPr>
              <w:spacing w:after="0" w:line="240" w:lineRule="auto"/>
              <w:rPr>
                <w:rFonts w:ascii="Arial" w:eastAsia="Times New Roman" w:hAnsi="Arial" w:cs="Arial"/>
                <w:sz w:val="20"/>
                <w:szCs w:val="20"/>
                <w:lang w:eastAsia="hr-HR"/>
              </w:rPr>
            </w:pPr>
            <w:r w:rsidRPr="00CB1D56">
              <w:rPr>
                <w:rFonts w:ascii="Arial" w:eastAsia="Times New Roman" w:hAnsi="Arial" w:cs="Arial"/>
                <w:sz w:val="20"/>
                <w:szCs w:val="20"/>
                <w:lang w:eastAsia="hr-HR"/>
              </w:rPr>
              <w:t> </w:t>
            </w:r>
          </w:p>
        </w:tc>
        <w:tc>
          <w:tcPr>
            <w:tcW w:w="1984" w:type="dxa"/>
            <w:tcBorders>
              <w:top w:val="nil"/>
              <w:left w:val="nil"/>
              <w:bottom w:val="single" w:sz="4" w:space="0" w:color="auto"/>
              <w:right w:val="single" w:sz="4" w:space="0" w:color="auto"/>
            </w:tcBorders>
            <w:shd w:val="clear" w:color="auto" w:fill="AEAAAA" w:themeFill="background2" w:themeFillShade="BF"/>
            <w:noWrap/>
            <w:vAlign w:val="bottom"/>
            <w:hideMark/>
          </w:tcPr>
          <w:p w14:paraId="0A9DF618" w14:textId="77777777" w:rsidR="001871FE" w:rsidRPr="00CB1D56" w:rsidRDefault="001871FE" w:rsidP="00FD28E7">
            <w:pPr>
              <w:spacing w:after="0" w:line="240" w:lineRule="auto"/>
              <w:jc w:val="center"/>
              <w:rPr>
                <w:rFonts w:ascii="Arial" w:eastAsia="Times New Roman" w:hAnsi="Arial" w:cs="Arial"/>
                <w:b/>
                <w:bCs/>
                <w:sz w:val="20"/>
                <w:szCs w:val="20"/>
                <w:lang w:eastAsia="hr-HR"/>
              </w:rPr>
            </w:pPr>
            <w:r w:rsidRPr="00CB1D56">
              <w:rPr>
                <w:rFonts w:ascii="Arial" w:eastAsia="Times New Roman" w:hAnsi="Arial" w:cs="Arial"/>
                <w:b/>
                <w:bCs/>
                <w:sz w:val="20"/>
                <w:szCs w:val="20"/>
                <w:lang w:eastAsia="hr-HR"/>
              </w:rPr>
              <w:t>1</w:t>
            </w:r>
          </w:p>
        </w:tc>
        <w:tc>
          <w:tcPr>
            <w:tcW w:w="1560" w:type="dxa"/>
            <w:tcBorders>
              <w:top w:val="nil"/>
              <w:left w:val="nil"/>
              <w:bottom w:val="single" w:sz="4" w:space="0" w:color="auto"/>
              <w:right w:val="single" w:sz="4" w:space="0" w:color="auto"/>
            </w:tcBorders>
            <w:shd w:val="clear" w:color="auto" w:fill="AEAAAA" w:themeFill="background2" w:themeFillShade="BF"/>
            <w:noWrap/>
            <w:vAlign w:val="bottom"/>
            <w:hideMark/>
          </w:tcPr>
          <w:p w14:paraId="68F6AC37" w14:textId="77777777" w:rsidR="001871FE" w:rsidRPr="00CB1D56" w:rsidRDefault="001871FE" w:rsidP="00FD28E7">
            <w:pPr>
              <w:spacing w:after="0" w:line="240" w:lineRule="auto"/>
              <w:jc w:val="center"/>
              <w:rPr>
                <w:rFonts w:ascii="Arial" w:eastAsia="Times New Roman" w:hAnsi="Arial" w:cs="Arial"/>
                <w:b/>
                <w:bCs/>
                <w:sz w:val="20"/>
                <w:szCs w:val="20"/>
                <w:lang w:eastAsia="hr-HR"/>
              </w:rPr>
            </w:pPr>
            <w:r w:rsidRPr="00CB1D56">
              <w:rPr>
                <w:rFonts w:ascii="Arial" w:eastAsia="Times New Roman" w:hAnsi="Arial" w:cs="Arial"/>
                <w:b/>
                <w:bCs/>
                <w:sz w:val="20"/>
                <w:szCs w:val="20"/>
                <w:lang w:eastAsia="hr-HR"/>
              </w:rPr>
              <w:t>2</w:t>
            </w:r>
          </w:p>
        </w:tc>
        <w:tc>
          <w:tcPr>
            <w:tcW w:w="1559" w:type="dxa"/>
            <w:tcBorders>
              <w:top w:val="nil"/>
              <w:left w:val="nil"/>
              <w:bottom w:val="single" w:sz="4" w:space="0" w:color="auto"/>
              <w:right w:val="single" w:sz="4" w:space="0" w:color="auto"/>
            </w:tcBorders>
            <w:shd w:val="clear" w:color="auto" w:fill="AEAAAA" w:themeFill="background2" w:themeFillShade="BF"/>
            <w:noWrap/>
            <w:vAlign w:val="bottom"/>
            <w:hideMark/>
          </w:tcPr>
          <w:p w14:paraId="5A39AE58" w14:textId="77777777" w:rsidR="001871FE" w:rsidRPr="00CB1D56" w:rsidRDefault="001871FE" w:rsidP="00FD28E7">
            <w:pPr>
              <w:spacing w:after="0" w:line="240" w:lineRule="auto"/>
              <w:jc w:val="center"/>
              <w:rPr>
                <w:rFonts w:ascii="Arial" w:eastAsia="Times New Roman" w:hAnsi="Arial" w:cs="Arial"/>
                <w:b/>
                <w:bCs/>
                <w:sz w:val="20"/>
                <w:szCs w:val="20"/>
                <w:lang w:eastAsia="hr-HR"/>
              </w:rPr>
            </w:pPr>
            <w:r w:rsidRPr="00CB1D56">
              <w:rPr>
                <w:rFonts w:ascii="Arial" w:eastAsia="Times New Roman" w:hAnsi="Arial" w:cs="Arial"/>
                <w:b/>
                <w:bCs/>
                <w:sz w:val="20"/>
                <w:szCs w:val="20"/>
                <w:lang w:eastAsia="hr-HR"/>
              </w:rPr>
              <w:t>3</w:t>
            </w:r>
          </w:p>
        </w:tc>
        <w:tc>
          <w:tcPr>
            <w:tcW w:w="1495" w:type="dxa"/>
            <w:tcBorders>
              <w:top w:val="nil"/>
              <w:left w:val="nil"/>
              <w:bottom w:val="single" w:sz="4" w:space="0" w:color="auto"/>
              <w:right w:val="single" w:sz="4" w:space="0" w:color="auto"/>
            </w:tcBorders>
            <w:shd w:val="clear" w:color="auto" w:fill="AEAAAA" w:themeFill="background2" w:themeFillShade="BF"/>
            <w:noWrap/>
            <w:vAlign w:val="bottom"/>
            <w:hideMark/>
          </w:tcPr>
          <w:p w14:paraId="71E2432D" w14:textId="77777777" w:rsidR="001871FE" w:rsidRPr="00CB1D56" w:rsidRDefault="001871FE" w:rsidP="00FD28E7">
            <w:pPr>
              <w:spacing w:after="0" w:line="240" w:lineRule="auto"/>
              <w:jc w:val="center"/>
              <w:rPr>
                <w:rFonts w:ascii="Arial" w:eastAsia="Times New Roman" w:hAnsi="Arial" w:cs="Arial"/>
                <w:b/>
                <w:bCs/>
                <w:sz w:val="20"/>
                <w:szCs w:val="20"/>
                <w:lang w:eastAsia="hr-HR"/>
              </w:rPr>
            </w:pPr>
            <w:r w:rsidRPr="00CB1D56">
              <w:rPr>
                <w:rFonts w:ascii="Arial" w:eastAsia="Times New Roman" w:hAnsi="Arial" w:cs="Arial"/>
                <w:b/>
                <w:bCs/>
                <w:sz w:val="20"/>
                <w:szCs w:val="20"/>
                <w:lang w:eastAsia="hr-HR"/>
              </w:rPr>
              <w:t>4</w:t>
            </w:r>
          </w:p>
        </w:tc>
        <w:tc>
          <w:tcPr>
            <w:tcW w:w="1560" w:type="dxa"/>
            <w:tcBorders>
              <w:top w:val="nil"/>
              <w:left w:val="nil"/>
              <w:bottom w:val="single" w:sz="4" w:space="0" w:color="auto"/>
              <w:right w:val="single" w:sz="4" w:space="0" w:color="auto"/>
            </w:tcBorders>
            <w:shd w:val="clear" w:color="auto" w:fill="AEAAAA" w:themeFill="background2" w:themeFillShade="BF"/>
            <w:noWrap/>
            <w:vAlign w:val="bottom"/>
            <w:hideMark/>
          </w:tcPr>
          <w:p w14:paraId="1038140E" w14:textId="77777777" w:rsidR="001871FE" w:rsidRPr="00CB1D56" w:rsidRDefault="001871FE" w:rsidP="00FD28E7">
            <w:pPr>
              <w:spacing w:after="0" w:line="240" w:lineRule="auto"/>
              <w:jc w:val="center"/>
              <w:rPr>
                <w:rFonts w:ascii="Arial" w:eastAsia="Times New Roman" w:hAnsi="Arial" w:cs="Arial"/>
                <w:b/>
                <w:bCs/>
                <w:sz w:val="20"/>
                <w:szCs w:val="20"/>
                <w:lang w:eastAsia="hr-HR"/>
              </w:rPr>
            </w:pPr>
            <w:r w:rsidRPr="00CB1D56">
              <w:rPr>
                <w:rFonts w:ascii="Arial" w:eastAsia="Times New Roman" w:hAnsi="Arial" w:cs="Arial"/>
                <w:b/>
                <w:bCs/>
                <w:sz w:val="20"/>
                <w:szCs w:val="20"/>
                <w:lang w:eastAsia="hr-HR"/>
              </w:rPr>
              <w:t>5</w:t>
            </w:r>
          </w:p>
        </w:tc>
      </w:tr>
      <w:tr w:rsidR="001871FE" w:rsidRPr="00CB1D56" w14:paraId="68520311" w14:textId="77777777" w:rsidTr="00FD28E7">
        <w:trPr>
          <w:trHeight w:val="255"/>
        </w:trPr>
        <w:tc>
          <w:tcPr>
            <w:tcW w:w="5949" w:type="dxa"/>
            <w:tcBorders>
              <w:top w:val="nil"/>
              <w:left w:val="single" w:sz="4" w:space="0" w:color="auto"/>
              <w:bottom w:val="single" w:sz="4" w:space="0" w:color="auto"/>
              <w:right w:val="single" w:sz="4" w:space="0" w:color="auto"/>
            </w:tcBorders>
            <w:shd w:val="clear" w:color="auto" w:fill="AEAAAA" w:themeFill="background2" w:themeFillShade="BF"/>
            <w:noWrap/>
            <w:vAlign w:val="bottom"/>
            <w:hideMark/>
          </w:tcPr>
          <w:p w14:paraId="317C2BA4" w14:textId="77777777" w:rsidR="001871FE" w:rsidRPr="00CB1D56" w:rsidRDefault="001871FE" w:rsidP="00FD28E7">
            <w:pPr>
              <w:spacing w:after="0" w:line="240" w:lineRule="auto"/>
              <w:rPr>
                <w:rFonts w:ascii="Arial" w:eastAsia="Times New Roman" w:hAnsi="Arial" w:cs="Arial"/>
                <w:b/>
                <w:bCs/>
                <w:sz w:val="20"/>
                <w:szCs w:val="20"/>
                <w:lang w:eastAsia="hr-HR"/>
              </w:rPr>
            </w:pPr>
            <w:r w:rsidRPr="002B66F8">
              <w:rPr>
                <w:rFonts w:ascii="Arial" w:eastAsia="Times New Roman" w:hAnsi="Arial" w:cs="Arial"/>
                <w:b/>
                <w:bCs/>
                <w:sz w:val="20"/>
                <w:szCs w:val="20"/>
                <w:lang w:eastAsia="hr-HR"/>
              </w:rPr>
              <w:t>IZVOR</w:t>
            </w:r>
          </w:p>
        </w:tc>
        <w:tc>
          <w:tcPr>
            <w:tcW w:w="1984" w:type="dxa"/>
            <w:tcBorders>
              <w:top w:val="nil"/>
              <w:left w:val="nil"/>
              <w:bottom w:val="single" w:sz="4" w:space="0" w:color="auto"/>
              <w:right w:val="single" w:sz="4" w:space="0" w:color="auto"/>
            </w:tcBorders>
            <w:shd w:val="clear" w:color="auto" w:fill="AEAAAA" w:themeFill="background2" w:themeFillShade="BF"/>
            <w:noWrap/>
            <w:vAlign w:val="bottom"/>
            <w:hideMark/>
          </w:tcPr>
          <w:p w14:paraId="03A2F532" w14:textId="77777777" w:rsidR="001871FE" w:rsidRPr="00CB1D56" w:rsidRDefault="001871FE" w:rsidP="00FD28E7">
            <w:pPr>
              <w:spacing w:after="0" w:line="240" w:lineRule="auto"/>
              <w:jc w:val="center"/>
              <w:rPr>
                <w:rFonts w:ascii="Arial" w:eastAsia="Times New Roman" w:hAnsi="Arial" w:cs="Arial"/>
                <w:b/>
                <w:bCs/>
                <w:sz w:val="20"/>
                <w:szCs w:val="20"/>
                <w:lang w:eastAsia="hr-HR"/>
              </w:rPr>
            </w:pPr>
            <w:r w:rsidRPr="00CB1D56">
              <w:rPr>
                <w:rFonts w:ascii="Arial" w:eastAsia="Times New Roman" w:hAnsi="Arial" w:cs="Arial"/>
                <w:b/>
                <w:bCs/>
                <w:sz w:val="20"/>
                <w:szCs w:val="20"/>
                <w:lang w:eastAsia="hr-HR"/>
              </w:rPr>
              <w:t>01.01.2024. - 31.12.2024.</w:t>
            </w:r>
          </w:p>
        </w:tc>
        <w:tc>
          <w:tcPr>
            <w:tcW w:w="1560" w:type="dxa"/>
            <w:tcBorders>
              <w:top w:val="nil"/>
              <w:left w:val="nil"/>
              <w:bottom w:val="single" w:sz="4" w:space="0" w:color="auto"/>
              <w:right w:val="single" w:sz="4" w:space="0" w:color="auto"/>
            </w:tcBorders>
            <w:shd w:val="clear" w:color="auto" w:fill="AEAAAA" w:themeFill="background2" w:themeFillShade="BF"/>
            <w:noWrap/>
            <w:vAlign w:val="bottom"/>
            <w:hideMark/>
          </w:tcPr>
          <w:p w14:paraId="1DA51EA3" w14:textId="77777777" w:rsidR="001871FE" w:rsidRPr="00CB1D56" w:rsidRDefault="001871FE" w:rsidP="00FD28E7">
            <w:pPr>
              <w:spacing w:after="0" w:line="240" w:lineRule="auto"/>
              <w:jc w:val="center"/>
              <w:rPr>
                <w:rFonts w:ascii="Arial" w:eastAsia="Times New Roman" w:hAnsi="Arial" w:cs="Arial"/>
                <w:b/>
                <w:bCs/>
                <w:sz w:val="20"/>
                <w:szCs w:val="20"/>
                <w:lang w:eastAsia="hr-HR"/>
              </w:rPr>
            </w:pPr>
            <w:r w:rsidRPr="00CB1D56">
              <w:rPr>
                <w:rFonts w:ascii="Arial" w:eastAsia="Times New Roman" w:hAnsi="Arial" w:cs="Arial"/>
                <w:b/>
                <w:bCs/>
                <w:sz w:val="20"/>
                <w:szCs w:val="20"/>
                <w:lang w:eastAsia="hr-HR"/>
              </w:rPr>
              <w:t>2025.</w:t>
            </w:r>
          </w:p>
        </w:tc>
        <w:tc>
          <w:tcPr>
            <w:tcW w:w="1559" w:type="dxa"/>
            <w:tcBorders>
              <w:top w:val="nil"/>
              <w:left w:val="nil"/>
              <w:bottom w:val="single" w:sz="4" w:space="0" w:color="auto"/>
              <w:right w:val="single" w:sz="4" w:space="0" w:color="auto"/>
            </w:tcBorders>
            <w:shd w:val="clear" w:color="auto" w:fill="AEAAAA" w:themeFill="background2" w:themeFillShade="BF"/>
            <w:noWrap/>
            <w:vAlign w:val="bottom"/>
            <w:hideMark/>
          </w:tcPr>
          <w:p w14:paraId="629511C7" w14:textId="77777777" w:rsidR="001871FE" w:rsidRPr="00CB1D56" w:rsidRDefault="001871FE" w:rsidP="00FD28E7">
            <w:pPr>
              <w:spacing w:after="0" w:line="240" w:lineRule="auto"/>
              <w:jc w:val="center"/>
              <w:rPr>
                <w:rFonts w:ascii="Arial" w:eastAsia="Times New Roman" w:hAnsi="Arial" w:cs="Arial"/>
                <w:b/>
                <w:bCs/>
                <w:sz w:val="20"/>
                <w:szCs w:val="20"/>
                <w:lang w:eastAsia="hr-HR"/>
              </w:rPr>
            </w:pPr>
            <w:r w:rsidRPr="00CB1D56">
              <w:rPr>
                <w:rFonts w:ascii="Arial" w:eastAsia="Times New Roman" w:hAnsi="Arial" w:cs="Arial"/>
                <w:b/>
                <w:bCs/>
                <w:sz w:val="20"/>
                <w:szCs w:val="20"/>
                <w:lang w:eastAsia="hr-HR"/>
              </w:rPr>
              <w:t>2026.</w:t>
            </w:r>
          </w:p>
        </w:tc>
        <w:tc>
          <w:tcPr>
            <w:tcW w:w="1495" w:type="dxa"/>
            <w:tcBorders>
              <w:top w:val="nil"/>
              <w:left w:val="nil"/>
              <w:bottom w:val="single" w:sz="4" w:space="0" w:color="auto"/>
              <w:right w:val="single" w:sz="4" w:space="0" w:color="auto"/>
            </w:tcBorders>
            <w:shd w:val="clear" w:color="auto" w:fill="AEAAAA" w:themeFill="background2" w:themeFillShade="BF"/>
            <w:noWrap/>
            <w:vAlign w:val="bottom"/>
            <w:hideMark/>
          </w:tcPr>
          <w:p w14:paraId="0BD7F2D6" w14:textId="77777777" w:rsidR="001871FE" w:rsidRPr="00CB1D56" w:rsidRDefault="001871FE" w:rsidP="00FD28E7">
            <w:pPr>
              <w:spacing w:after="0" w:line="240" w:lineRule="auto"/>
              <w:jc w:val="center"/>
              <w:rPr>
                <w:rFonts w:ascii="Arial" w:eastAsia="Times New Roman" w:hAnsi="Arial" w:cs="Arial"/>
                <w:b/>
                <w:bCs/>
                <w:sz w:val="20"/>
                <w:szCs w:val="20"/>
                <w:lang w:eastAsia="hr-HR"/>
              </w:rPr>
            </w:pPr>
            <w:r w:rsidRPr="00CB1D56">
              <w:rPr>
                <w:rFonts w:ascii="Arial" w:eastAsia="Times New Roman" w:hAnsi="Arial" w:cs="Arial"/>
                <w:b/>
                <w:bCs/>
                <w:sz w:val="20"/>
                <w:szCs w:val="20"/>
                <w:lang w:eastAsia="hr-HR"/>
              </w:rPr>
              <w:t>2027.</w:t>
            </w:r>
          </w:p>
        </w:tc>
        <w:tc>
          <w:tcPr>
            <w:tcW w:w="1560" w:type="dxa"/>
            <w:tcBorders>
              <w:top w:val="nil"/>
              <w:left w:val="nil"/>
              <w:bottom w:val="single" w:sz="4" w:space="0" w:color="auto"/>
              <w:right w:val="single" w:sz="4" w:space="0" w:color="auto"/>
            </w:tcBorders>
            <w:shd w:val="clear" w:color="auto" w:fill="AEAAAA" w:themeFill="background2" w:themeFillShade="BF"/>
            <w:noWrap/>
            <w:vAlign w:val="bottom"/>
            <w:hideMark/>
          </w:tcPr>
          <w:p w14:paraId="768BB2A9" w14:textId="77777777" w:rsidR="001871FE" w:rsidRPr="00CB1D56" w:rsidRDefault="001871FE" w:rsidP="00FD28E7">
            <w:pPr>
              <w:spacing w:after="0" w:line="240" w:lineRule="auto"/>
              <w:jc w:val="center"/>
              <w:rPr>
                <w:rFonts w:ascii="Arial" w:eastAsia="Times New Roman" w:hAnsi="Arial" w:cs="Arial"/>
                <w:b/>
                <w:bCs/>
                <w:sz w:val="20"/>
                <w:szCs w:val="20"/>
                <w:lang w:eastAsia="hr-HR"/>
              </w:rPr>
            </w:pPr>
            <w:r w:rsidRPr="00CB1D56">
              <w:rPr>
                <w:rFonts w:ascii="Arial" w:eastAsia="Times New Roman" w:hAnsi="Arial" w:cs="Arial"/>
                <w:b/>
                <w:bCs/>
                <w:sz w:val="20"/>
                <w:szCs w:val="20"/>
                <w:lang w:eastAsia="hr-HR"/>
              </w:rPr>
              <w:t>2028.</w:t>
            </w:r>
          </w:p>
        </w:tc>
      </w:tr>
      <w:tr w:rsidR="001871FE" w:rsidRPr="00CB1D56" w14:paraId="6AE48157" w14:textId="77777777" w:rsidTr="00FD28E7">
        <w:trPr>
          <w:trHeight w:val="255"/>
        </w:trPr>
        <w:tc>
          <w:tcPr>
            <w:tcW w:w="5949"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2D4C7ED1" w14:textId="0E317779" w:rsidR="001871FE" w:rsidRPr="00CB1D56" w:rsidRDefault="001871FE" w:rsidP="00FD28E7">
            <w:pPr>
              <w:spacing w:after="0" w:line="240" w:lineRule="auto"/>
              <w:rPr>
                <w:rFonts w:ascii="Arial" w:eastAsia="Times New Roman" w:hAnsi="Arial" w:cs="Arial"/>
                <w:b/>
                <w:bCs/>
                <w:i/>
                <w:iCs/>
                <w:sz w:val="20"/>
                <w:szCs w:val="20"/>
                <w:lang w:eastAsia="hr-HR"/>
              </w:rPr>
            </w:pPr>
            <w:r w:rsidRPr="00CB1D56">
              <w:rPr>
                <w:rFonts w:ascii="Arial" w:eastAsia="Times New Roman" w:hAnsi="Arial" w:cs="Arial"/>
                <w:b/>
                <w:bCs/>
                <w:i/>
                <w:iCs/>
                <w:sz w:val="20"/>
                <w:szCs w:val="20"/>
                <w:lang w:eastAsia="hr-HR"/>
              </w:rPr>
              <w:t xml:space="preserve">UKUPNO </w:t>
            </w:r>
            <w:r w:rsidR="00504527">
              <w:rPr>
                <w:rFonts w:ascii="Arial" w:eastAsia="Times New Roman" w:hAnsi="Arial" w:cs="Arial"/>
                <w:b/>
                <w:bCs/>
                <w:i/>
                <w:iCs/>
                <w:sz w:val="20"/>
                <w:szCs w:val="20"/>
                <w:lang w:eastAsia="hr-HR"/>
              </w:rPr>
              <w:t xml:space="preserve">PRIHODI / </w:t>
            </w:r>
            <w:r w:rsidRPr="00CB1D56">
              <w:rPr>
                <w:rFonts w:ascii="Arial" w:eastAsia="Times New Roman" w:hAnsi="Arial" w:cs="Arial"/>
                <w:b/>
                <w:bCs/>
                <w:i/>
                <w:iCs/>
                <w:sz w:val="20"/>
                <w:szCs w:val="20"/>
                <w:lang w:eastAsia="hr-HR"/>
              </w:rPr>
              <w:t xml:space="preserve">PRIMICI </w:t>
            </w:r>
          </w:p>
        </w:tc>
        <w:tc>
          <w:tcPr>
            <w:tcW w:w="1984" w:type="dxa"/>
            <w:tcBorders>
              <w:top w:val="nil"/>
              <w:left w:val="nil"/>
              <w:bottom w:val="single" w:sz="4" w:space="0" w:color="auto"/>
              <w:right w:val="single" w:sz="4" w:space="0" w:color="auto"/>
            </w:tcBorders>
            <w:shd w:val="clear" w:color="auto" w:fill="D0CECE" w:themeFill="background2" w:themeFillShade="E6"/>
            <w:noWrap/>
            <w:vAlign w:val="bottom"/>
            <w:hideMark/>
          </w:tcPr>
          <w:p w14:paraId="6AA9D105" w14:textId="77777777" w:rsidR="001871FE" w:rsidRPr="00CB1D56" w:rsidRDefault="001871FE" w:rsidP="00FD28E7">
            <w:pPr>
              <w:spacing w:after="0" w:line="240" w:lineRule="auto"/>
              <w:jc w:val="right"/>
              <w:rPr>
                <w:rFonts w:ascii="Arial" w:eastAsia="Times New Roman" w:hAnsi="Arial" w:cs="Arial"/>
                <w:b/>
                <w:bCs/>
                <w:i/>
                <w:iCs/>
                <w:sz w:val="20"/>
                <w:szCs w:val="20"/>
                <w:lang w:eastAsia="hr-HR"/>
              </w:rPr>
            </w:pPr>
            <w:r w:rsidRPr="00CB1D56">
              <w:rPr>
                <w:rFonts w:ascii="Arial" w:eastAsia="Times New Roman" w:hAnsi="Arial" w:cs="Arial"/>
                <w:b/>
                <w:bCs/>
                <w:i/>
                <w:iCs/>
                <w:sz w:val="20"/>
                <w:szCs w:val="20"/>
                <w:lang w:eastAsia="hr-HR"/>
              </w:rPr>
              <w:t>0,00</w:t>
            </w:r>
          </w:p>
        </w:tc>
        <w:tc>
          <w:tcPr>
            <w:tcW w:w="1560" w:type="dxa"/>
            <w:tcBorders>
              <w:top w:val="nil"/>
              <w:left w:val="nil"/>
              <w:bottom w:val="single" w:sz="4" w:space="0" w:color="auto"/>
              <w:right w:val="single" w:sz="4" w:space="0" w:color="auto"/>
            </w:tcBorders>
            <w:shd w:val="clear" w:color="auto" w:fill="D0CECE" w:themeFill="background2" w:themeFillShade="E6"/>
            <w:noWrap/>
            <w:vAlign w:val="bottom"/>
            <w:hideMark/>
          </w:tcPr>
          <w:p w14:paraId="0FC49665" w14:textId="77777777" w:rsidR="001871FE" w:rsidRPr="00CB1D56" w:rsidRDefault="001871FE" w:rsidP="00FD28E7">
            <w:pPr>
              <w:spacing w:after="0" w:line="240" w:lineRule="auto"/>
              <w:jc w:val="right"/>
              <w:rPr>
                <w:rFonts w:ascii="Arial" w:eastAsia="Times New Roman" w:hAnsi="Arial" w:cs="Arial"/>
                <w:b/>
                <w:bCs/>
                <w:i/>
                <w:iCs/>
                <w:sz w:val="20"/>
                <w:szCs w:val="20"/>
                <w:lang w:eastAsia="hr-HR"/>
              </w:rPr>
            </w:pPr>
            <w:r w:rsidRPr="00CB1D56">
              <w:rPr>
                <w:rFonts w:ascii="Arial" w:eastAsia="Times New Roman" w:hAnsi="Arial" w:cs="Arial"/>
                <w:b/>
                <w:bCs/>
                <w:i/>
                <w:iCs/>
                <w:sz w:val="20"/>
                <w:szCs w:val="20"/>
                <w:lang w:eastAsia="hr-HR"/>
              </w:rPr>
              <w:t>1.818.000,00</w:t>
            </w:r>
          </w:p>
        </w:tc>
        <w:tc>
          <w:tcPr>
            <w:tcW w:w="1559" w:type="dxa"/>
            <w:tcBorders>
              <w:top w:val="nil"/>
              <w:left w:val="nil"/>
              <w:bottom w:val="single" w:sz="4" w:space="0" w:color="auto"/>
              <w:right w:val="single" w:sz="4" w:space="0" w:color="auto"/>
            </w:tcBorders>
            <w:shd w:val="clear" w:color="auto" w:fill="D0CECE" w:themeFill="background2" w:themeFillShade="E6"/>
            <w:noWrap/>
            <w:vAlign w:val="bottom"/>
            <w:hideMark/>
          </w:tcPr>
          <w:p w14:paraId="03CA518C" w14:textId="77777777" w:rsidR="001871FE" w:rsidRPr="00CB1D56" w:rsidRDefault="001871FE" w:rsidP="00FD28E7">
            <w:pPr>
              <w:spacing w:after="0" w:line="240" w:lineRule="auto"/>
              <w:jc w:val="right"/>
              <w:rPr>
                <w:rFonts w:ascii="Arial" w:eastAsia="Times New Roman" w:hAnsi="Arial" w:cs="Arial"/>
                <w:b/>
                <w:bCs/>
                <w:i/>
                <w:iCs/>
                <w:sz w:val="20"/>
                <w:szCs w:val="20"/>
                <w:lang w:eastAsia="hr-HR"/>
              </w:rPr>
            </w:pPr>
            <w:r w:rsidRPr="00CB1D56">
              <w:rPr>
                <w:rFonts w:ascii="Arial" w:eastAsia="Times New Roman" w:hAnsi="Arial" w:cs="Arial"/>
                <w:b/>
                <w:bCs/>
                <w:i/>
                <w:iCs/>
                <w:sz w:val="20"/>
                <w:szCs w:val="20"/>
                <w:lang w:eastAsia="hr-HR"/>
              </w:rPr>
              <w:t>1.992.000,00</w:t>
            </w:r>
          </w:p>
        </w:tc>
        <w:tc>
          <w:tcPr>
            <w:tcW w:w="1495" w:type="dxa"/>
            <w:tcBorders>
              <w:top w:val="nil"/>
              <w:left w:val="nil"/>
              <w:bottom w:val="single" w:sz="4" w:space="0" w:color="auto"/>
              <w:right w:val="single" w:sz="4" w:space="0" w:color="auto"/>
            </w:tcBorders>
            <w:shd w:val="clear" w:color="auto" w:fill="D0CECE" w:themeFill="background2" w:themeFillShade="E6"/>
            <w:noWrap/>
            <w:vAlign w:val="bottom"/>
            <w:hideMark/>
          </w:tcPr>
          <w:p w14:paraId="03A72BD3" w14:textId="77777777" w:rsidR="001871FE" w:rsidRPr="00CB1D56" w:rsidRDefault="001871FE" w:rsidP="00FD28E7">
            <w:pPr>
              <w:spacing w:after="0" w:line="240" w:lineRule="auto"/>
              <w:jc w:val="right"/>
              <w:rPr>
                <w:rFonts w:ascii="Arial" w:eastAsia="Times New Roman" w:hAnsi="Arial" w:cs="Arial"/>
                <w:b/>
                <w:bCs/>
                <w:i/>
                <w:iCs/>
                <w:sz w:val="20"/>
                <w:szCs w:val="20"/>
                <w:lang w:eastAsia="hr-HR"/>
              </w:rPr>
            </w:pPr>
            <w:r w:rsidRPr="00CB1D56">
              <w:rPr>
                <w:rFonts w:ascii="Arial" w:eastAsia="Times New Roman" w:hAnsi="Arial" w:cs="Arial"/>
                <w:b/>
                <w:bCs/>
                <w:i/>
                <w:iCs/>
                <w:sz w:val="20"/>
                <w:szCs w:val="20"/>
                <w:lang w:eastAsia="hr-HR"/>
              </w:rPr>
              <w:t>0,00</w:t>
            </w:r>
          </w:p>
        </w:tc>
        <w:tc>
          <w:tcPr>
            <w:tcW w:w="1560" w:type="dxa"/>
            <w:tcBorders>
              <w:top w:val="nil"/>
              <w:left w:val="nil"/>
              <w:bottom w:val="single" w:sz="4" w:space="0" w:color="auto"/>
              <w:right w:val="single" w:sz="4" w:space="0" w:color="auto"/>
            </w:tcBorders>
            <w:shd w:val="clear" w:color="auto" w:fill="D0CECE" w:themeFill="background2" w:themeFillShade="E6"/>
            <w:noWrap/>
            <w:vAlign w:val="bottom"/>
            <w:hideMark/>
          </w:tcPr>
          <w:p w14:paraId="3F48E776" w14:textId="77777777" w:rsidR="001871FE" w:rsidRPr="00CB1D56" w:rsidRDefault="001871FE" w:rsidP="00FD28E7">
            <w:pPr>
              <w:spacing w:after="0" w:line="240" w:lineRule="auto"/>
              <w:jc w:val="right"/>
              <w:rPr>
                <w:rFonts w:ascii="Arial" w:eastAsia="Times New Roman" w:hAnsi="Arial" w:cs="Arial"/>
                <w:b/>
                <w:bCs/>
                <w:i/>
                <w:iCs/>
                <w:sz w:val="20"/>
                <w:szCs w:val="20"/>
                <w:lang w:eastAsia="hr-HR"/>
              </w:rPr>
            </w:pPr>
            <w:r w:rsidRPr="00CB1D56">
              <w:rPr>
                <w:rFonts w:ascii="Arial" w:eastAsia="Times New Roman" w:hAnsi="Arial" w:cs="Arial"/>
                <w:b/>
                <w:bCs/>
                <w:i/>
                <w:iCs/>
                <w:sz w:val="20"/>
                <w:szCs w:val="20"/>
                <w:lang w:eastAsia="hr-HR"/>
              </w:rPr>
              <w:t>0,00</w:t>
            </w:r>
          </w:p>
        </w:tc>
      </w:tr>
      <w:tr w:rsidR="001871FE" w:rsidRPr="00CB1D56" w14:paraId="53077642" w14:textId="77777777" w:rsidTr="00FD28E7">
        <w:trPr>
          <w:trHeight w:val="255"/>
        </w:trPr>
        <w:tc>
          <w:tcPr>
            <w:tcW w:w="5949"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5B42E0E3" w14:textId="77777777" w:rsidR="001871FE" w:rsidRPr="00CB1D56" w:rsidRDefault="001871FE" w:rsidP="00FD28E7">
            <w:pPr>
              <w:spacing w:after="0" w:line="240" w:lineRule="auto"/>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Izvor 1. OPĆI PRIHODI I PRIMICI</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2FBA4F17"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EDEDED" w:themeFill="accent3" w:themeFillTint="33"/>
            <w:noWrap/>
            <w:vAlign w:val="bottom"/>
            <w:hideMark/>
          </w:tcPr>
          <w:p w14:paraId="1978EB0B"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150.000,00</w:t>
            </w:r>
          </w:p>
        </w:tc>
        <w:tc>
          <w:tcPr>
            <w:tcW w:w="1559" w:type="dxa"/>
            <w:tcBorders>
              <w:top w:val="nil"/>
              <w:left w:val="nil"/>
              <w:bottom w:val="single" w:sz="4" w:space="0" w:color="auto"/>
              <w:right w:val="single" w:sz="4" w:space="0" w:color="auto"/>
            </w:tcBorders>
            <w:shd w:val="clear" w:color="auto" w:fill="EDEDED" w:themeFill="accent3" w:themeFillTint="33"/>
            <w:noWrap/>
            <w:vAlign w:val="bottom"/>
            <w:hideMark/>
          </w:tcPr>
          <w:p w14:paraId="4EDDB5A0"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200.000,00</w:t>
            </w:r>
          </w:p>
        </w:tc>
        <w:tc>
          <w:tcPr>
            <w:tcW w:w="1495" w:type="dxa"/>
            <w:tcBorders>
              <w:top w:val="nil"/>
              <w:left w:val="nil"/>
              <w:bottom w:val="single" w:sz="4" w:space="0" w:color="auto"/>
              <w:right w:val="single" w:sz="4" w:space="0" w:color="auto"/>
            </w:tcBorders>
            <w:shd w:val="clear" w:color="auto" w:fill="EDEDED" w:themeFill="accent3" w:themeFillTint="33"/>
            <w:noWrap/>
            <w:vAlign w:val="bottom"/>
            <w:hideMark/>
          </w:tcPr>
          <w:p w14:paraId="2A8D908B"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EDEDED" w:themeFill="accent3" w:themeFillTint="33"/>
            <w:noWrap/>
            <w:vAlign w:val="bottom"/>
            <w:hideMark/>
          </w:tcPr>
          <w:p w14:paraId="13EF0109"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0,00</w:t>
            </w:r>
          </w:p>
        </w:tc>
      </w:tr>
      <w:tr w:rsidR="001871FE" w:rsidRPr="00CB1D56" w14:paraId="645A1187" w14:textId="77777777" w:rsidTr="00FD28E7">
        <w:trPr>
          <w:trHeight w:val="255"/>
        </w:trPr>
        <w:tc>
          <w:tcPr>
            <w:tcW w:w="594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050A076" w14:textId="77777777" w:rsidR="001871FE" w:rsidRPr="00CB1D56" w:rsidRDefault="001871FE" w:rsidP="00FD28E7">
            <w:pPr>
              <w:spacing w:after="0" w:line="240" w:lineRule="auto"/>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Izvor 1.1. OPĆI PRIHODI I PRIMICI</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1028AA95"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0324D632"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150.000,00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14:paraId="3739FB41"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200.000,00</w:t>
            </w:r>
          </w:p>
        </w:tc>
        <w:tc>
          <w:tcPr>
            <w:tcW w:w="1495" w:type="dxa"/>
            <w:tcBorders>
              <w:top w:val="nil"/>
              <w:left w:val="nil"/>
              <w:bottom w:val="single" w:sz="4" w:space="0" w:color="auto"/>
              <w:right w:val="single" w:sz="4" w:space="0" w:color="auto"/>
            </w:tcBorders>
            <w:shd w:val="clear" w:color="auto" w:fill="FFFFFF" w:themeFill="background1"/>
            <w:noWrap/>
            <w:vAlign w:val="bottom"/>
            <w:hideMark/>
          </w:tcPr>
          <w:p w14:paraId="4668C435"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3C3BFCB2"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0,00</w:t>
            </w:r>
          </w:p>
        </w:tc>
      </w:tr>
      <w:tr w:rsidR="001871FE" w:rsidRPr="00CB1D56" w14:paraId="7ABDB8FC" w14:textId="77777777" w:rsidTr="00FD28E7">
        <w:trPr>
          <w:trHeight w:val="255"/>
        </w:trPr>
        <w:tc>
          <w:tcPr>
            <w:tcW w:w="5949"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6E5F5237" w14:textId="77777777" w:rsidR="001871FE" w:rsidRPr="00CB1D56" w:rsidRDefault="001871FE" w:rsidP="00FD28E7">
            <w:pPr>
              <w:spacing w:after="0" w:line="240" w:lineRule="auto"/>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Izvor 8. NAMJENSKI PRIMICI OD ZADUŽIVANJA</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59E1F094"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EDEDED" w:themeFill="accent3" w:themeFillTint="33"/>
            <w:noWrap/>
            <w:vAlign w:val="bottom"/>
            <w:hideMark/>
          </w:tcPr>
          <w:p w14:paraId="4BD74D7C"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1.668.000,00</w:t>
            </w:r>
          </w:p>
        </w:tc>
        <w:tc>
          <w:tcPr>
            <w:tcW w:w="1559" w:type="dxa"/>
            <w:tcBorders>
              <w:top w:val="nil"/>
              <w:left w:val="nil"/>
              <w:bottom w:val="single" w:sz="4" w:space="0" w:color="auto"/>
              <w:right w:val="single" w:sz="4" w:space="0" w:color="auto"/>
            </w:tcBorders>
            <w:shd w:val="clear" w:color="auto" w:fill="EDEDED" w:themeFill="accent3" w:themeFillTint="33"/>
            <w:noWrap/>
            <w:vAlign w:val="bottom"/>
            <w:hideMark/>
          </w:tcPr>
          <w:p w14:paraId="1DC46138"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1.792.000,00</w:t>
            </w:r>
          </w:p>
        </w:tc>
        <w:tc>
          <w:tcPr>
            <w:tcW w:w="1495" w:type="dxa"/>
            <w:tcBorders>
              <w:top w:val="nil"/>
              <w:left w:val="nil"/>
              <w:bottom w:val="single" w:sz="4" w:space="0" w:color="auto"/>
              <w:right w:val="single" w:sz="4" w:space="0" w:color="auto"/>
            </w:tcBorders>
            <w:shd w:val="clear" w:color="auto" w:fill="EDEDED" w:themeFill="accent3" w:themeFillTint="33"/>
            <w:noWrap/>
            <w:vAlign w:val="bottom"/>
            <w:hideMark/>
          </w:tcPr>
          <w:p w14:paraId="11D26CA6"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EDEDED" w:themeFill="accent3" w:themeFillTint="33"/>
            <w:noWrap/>
            <w:vAlign w:val="bottom"/>
            <w:hideMark/>
          </w:tcPr>
          <w:p w14:paraId="509EE4D6"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0,00</w:t>
            </w:r>
          </w:p>
        </w:tc>
      </w:tr>
      <w:tr w:rsidR="001871FE" w:rsidRPr="00CB1D56" w14:paraId="6488F435" w14:textId="77777777" w:rsidTr="00FD28E7">
        <w:trPr>
          <w:trHeight w:val="255"/>
        </w:trPr>
        <w:tc>
          <w:tcPr>
            <w:tcW w:w="594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B6E942E" w14:textId="77777777" w:rsidR="001871FE" w:rsidRPr="00CB1D56" w:rsidRDefault="001871FE" w:rsidP="00FD28E7">
            <w:pPr>
              <w:spacing w:after="0" w:line="240" w:lineRule="auto"/>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Izvor 8.1. NAMJENSKI PRIMICI OD ZADUŽIVANJA</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3C3793A2"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3B278F69"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1.668.000,00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14:paraId="77B575A6"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1.792.000,00</w:t>
            </w:r>
          </w:p>
        </w:tc>
        <w:tc>
          <w:tcPr>
            <w:tcW w:w="1495" w:type="dxa"/>
            <w:tcBorders>
              <w:top w:val="nil"/>
              <w:left w:val="nil"/>
              <w:bottom w:val="single" w:sz="4" w:space="0" w:color="auto"/>
              <w:right w:val="single" w:sz="4" w:space="0" w:color="auto"/>
            </w:tcBorders>
            <w:shd w:val="clear" w:color="auto" w:fill="FFFFFF" w:themeFill="background1"/>
            <w:noWrap/>
            <w:vAlign w:val="bottom"/>
            <w:hideMark/>
          </w:tcPr>
          <w:p w14:paraId="076F5E97"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0,00</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568C6EF1"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0,00</w:t>
            </w:r>
          </w:p>
        </w:tc>
      </w:tr>
      <w:tr w:rsidR="001871FE" w:rsidRPr="00CB1D56" w14:paraId="3EFFFA9D" w14:textId="77777777" w:rsidTr="00FD28E7">
        <w:trPr>
          <w:trHeight w:val="255"/>
        </w:trPr>
        <w:tc>
          <w:tcPr>
            <w:tcW w:w="5949"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750D7B3A" w14:textId="0C88762F" w:rsidR="001871FE" w:rsidRPr="00CB1D56" w:rsidRDefault="001871FE" w:rsidP="00FD28E7">
            <w:pPr>
              <w:spacing w:after="0" w:line="240" w:lineRule="auto"/>
              <w:rPr>
                <w:rFonts w:ascii="Arial" w:eastAsia="Times New Roman" w:hAnsi="Arial" w:cs="Arial"/>
                <w:b/>
                <w:bCs/>
                <w:i/>
                <w:iCs/>
                <w:sz w:val="20"/>
                <w:szCs w:val="20"/>
                <w:lang w:eastAsia="hr-HR"/>
              </w:rPr>
            </w:pPr>
            <w:r w:rsidRPr="00CB1D56">
              <w:rPr>
                <w:rFonts w:ascii="Arial" w:eastAsia="Times New Roman" w:hAnsi="Arial" w:cs="Arial"/>
                <w:b/>
                <w:bCs/>
                <w:i/>
                <w:iCs/>
                <w:sz w:val="20"/>
                <w:szCs w:val="20"/>
                <w:lang w:eastAsia="hr-HR"/>
              </w:rPr>
              <w:t xml:space="preserve">UKUPNO </w:t>
            </w:r>
            <w:r w:rsidR="00504527">
              <w:rPr>
                <w:rFonts w:ascii="Arial" w:eastAsia="Times New Roman" w:hAnsi="Arial" w:cs="Arial"/>
                <w:b/>
                <w:bCs/>
                <w:i/>
                <w:iCs/>
                <w:sz w:val="20"/>
                <w:szCs w:val="20"/>
                <w:lang w:eastAsia="hr-HR"/>
              </w:rPr>
              <w:t>RASHODI /</w:t>
            </w:r>
            <w:r w:rsidRPr="00CB1D56">
              <w:rPr>
                <w:rFonts w:ascii="Arial" w:eastAsia="Times New Roman" w:hAnsi="Arial" w:cs="Arial"/>
                <w:b/>
                <w:bCs/>
                <w:i/>
                <w:iCs/>
                <w:sz w:val="20"/>
                <w:szCs w:val="20"/>
                <w:lang w:eastAsia="hr-HR"/>
              </w:rPr>
              <w:t xml:space="preserve"> IZDACI </w:t>
            </w:r>
          </w:p>
        </w:tc>
        <w:tc>
          <w:tcPr>
            <w:tcW w:w="1984" w:type="dxa"/>
            <w:tcBorders>
              <w:top w:val="nil"/>
              <w:left w:val="nil"/>
              <w:bottom w:val="single" w:sz="4" w:space="0" w:color="auto"/>
              <w:right w:val="single" w:sz="4" w:space="0" w:color="auto"/>
            </w:tcBorders>
            <w:shd w:val="clear" w:color="auto" w:fill="D0CECE" w:themeFill="background2" w:themeFillShade="E6"/>
            <w:noWrap/>
            <w:vAlign w:val="bottom"/>
            <w:hideMark/>
          </w:tcPr>
          <w:p w14:paraId="213D6871" w14:textId="77777777" w:rsidR="001871FE" w:rsidRPr="00CB1D56" w:rsidRDefault="001871FE" w:rsidP="00FD28E7">
            <w:pPr>
              <w:spacing w:after="0" w:line="240" w:lineRule="auto"/>
              <w:jc w:val="right"/>
              <w:rPr>
                <w:rFonts w:ascii="Arial" w:eastAsia="Times New Roman" w:hAnsi="Arial" w:cs="Arial"/>
                <w:b/>
                <w:bCs/>
                <w:i/>
                <w:iCs/>
                <w:sz w:val="20"/>
                <w:szCs w:val="20"/>
                <w:lang w:eastAsia="hr-HR"/>
              </w:rPr>
            </w:pPr>
            <w:r w:rsidRPr="00CB1D56">
              <w:rPr>
                <w:rFonts w:ascii="Arial" w:eastAsia="Times New Roman" w:hAnsi="Arial" w:cs="Arial"/>
                <w:b/>
                <w:bCs/>
                <w:i/>
                <w:iCs/>
                <w:sz w:val="20"/>
                <w:szCs w:val="20"/>
                <w:lang w:eastAsia="hr-HR"/>
              </w:rPr>
              <w:t>693.486,68</w:t>
            </w:r>
          </w:p>
        </w:tc>
        <w:tc>
          <w:tcPr>
            <w:tcW w:w="1560" w:type="dxa"/>
            <w:tcBorders>
              <w:top w:val="nil"/>
              <w:left w:val="nil"/>
              <w:bottom w:val="single" w:sz="4" w:space="0" w:color="auto"/>
              <w:right w:val="single" w:sz="4" w:space="0" w:color="auto"/>
            </w:tcBorders>
            <w:shd w:val="clear" w:color="auto" w:fill="D0CECE" w:themeFill="background2" w:themeFillShade="E6"/>
            <w:noWrap/>
            <w:vAlign w:val="bottom"/>
            <w:hideMark/>
          </w:tcPr>
          <w:p w14:paraId="4BDC8101" w14:textId="77777777" w:rsidR="001871FE" w:rsidRPr="00CB1D56" w:rsidRDefault="001871FE" w:rsidP="00FD28E7">
            <w:pPr>
              <w:spacing w:after="0" w:line="240" w:lineRule="auto"/>
              <w:jc w:val="right"/>
              <w:rPr>
                <w:rFonts w:ascii="Arial" w:eastAsia="Times New Roman" w:hAnsi="Arial" w:cs="Arial"/>
                <w:b/>
                <w:bCs/>
                <w:i/>
                <w:iCs/>
                <w:sz w:val="20"/>
                <w:szCs w:val="20"/>
                <w:lang w:eastAsia="hr-HR"/>
              </w:rPr>
            </w:pPr>
            <w:r w:rsidRPr="00CB1D56">
              <w:rPr>
                <w:rFonts w:ascii="Arial" w:eastAsia="Times New Roman" w:hAnsi="Arial" w:cs="Arial"/>
                <w:b/>
                <w:bCs/>
                <w:i/>
                <w:iCs/>
                <w:sz w:val="20"/>
                <w:szCs w:val="20"/>
                <w:lang w:eastAsia="hr-HR"/>
              </w:rPr>
              <w:t>843.746,00</w:t>
            </w:r>
          </w:p>
        </w:tc>
        <w:tc>
          <w:tcPr>
            <w:tcW w:w="1559" w:type="dxa"/>
            <w:tcBorders>
              <w:top w:val="nil"/>
              <w:left w:val="nil"/>
              <w:bottom w:val="single" w:sz="4" w:space="0" w:color="auto"/>
              <w:right w:val="single" w:sz="4" w:space="0" w:color="auto"/>
            </w:tcBorders>
            <w:shd w:val="clear" w:color="auto" w:fill="D0CECE" w:themeFill="background2" w:themeFillShade="E6"/>
            <w:noWrap/>
            <w:vAlign w:val="bottom"/>
            <w:hideMark/>
          </w:tcPr>
          <w:p w14:paraId="654DE7EA" w14:textId="77777777" w:rsidR="001871FE" w:rsidRPr="00CB1D56" w:rsidRDefault="001871FE" w:rsidP="00FD28E7">
            <w:pPr>
              <w:spacing w:after="0" w:line="240" w:lineRule="auto"/>
              <w:jc w:val="right"/>
              <w:rPr>
                <w:rFonts w:ascii="Arial" w:eastAsia="Times New Roman" w:hAnsi="Arial" w:cs="Arial"/>
                <w:b/>
                <w:bCs/>
                <w:i/>
                <w:iCs/>
                <w:sz w:val="20"/>
                <w:szCs w:val="20"/>
                <w:lang w:eastAsia="hr-HR"/>
              </w:rPr>
            </w:pPr>
            <w:r w:rsidRPr="00CB1D56">
              <w:rPr>
                <w:rFonts w:ascii="Arial" w:eastAsia="Times New Roman" w:hAnsi="Arial" w:cs="Arial"/>
                <w:b/>
                <w:bCs/>
                <w:i/>
                <w:iCs/>
                <w:sz w:val="20"/>
                <w:szCs w:val="20"/>
                <w:lang w:eastAsia="hr-HR"/>
              </w:rPr>
              <w:t>1.208.746,00</w:t>
            </w:r>
          </w:p>
        </w:tc>
        <w:tc>
          <w:tcPr>
            <w:tcW w:w="1495" w:type="dxa"/>
            <w:tcBorders>
              <w:top w:val="nil"/>
              <w:left w:val="nil"/>
              <w:bottom w:val="single" w:sz="4" w:space="0" w:color="auto"/>
              <w:right w:val="single" w:sz="4" w:space="0" w:color="auto"/>
            </w:tcBorders>
            <w:shd w:val="clear" w:color="auto" w:fill="D0CECE" w:themeFill="background2" w:themeFillShade="E6"/>
            <w:noWrap/>
            <w:vAlign w:val="bottom"/>
            <w:hideMark/>
          </w:tcPr>
          <w:p w14:paraId="78C6F311" w14:textId="77777777" w:rsidR="001871FE" w:rsidRPr="00CB1D56" w:rsidRDefault="001871FE" w:rsidP="00FD28E7">
            <w:pPr>
              <w:spacing w:after="0" w:line="240" w:lineRule="auto"/>
              <w:jc w:val="right"/>
              <w:rPr>
                <w:rFonts w:ascii="Arial" w:eastAsia="Times New Roman" w:hAnsi="Arial" w:cs="Arial"/>
                <w:b/>
                <w:bCs/>
                <w:i/>
                <w:iCs/>
                <w:sz w:val="20"/>
                <w:szCs w:val="20"/>
                <w:lang w:eastAsia="hr-HR"/>
              </w:rPr>
            </w:pPr>
            <w:r w:rsidRPr="00CB1D56">
              <w:rPr>
                <w:rFonts w:ascii="Arial" w:eastAsia="Times New Roman" w:hAnsi="Arial" w:cs="Arial"/>
                <w:b/>
                <w:bCs/>
                <w:i/>
                <w:iCs/>
                <w:sz w:val="20"/>
                <w:szCs w:val="20"/>
                <w:lang w:eastAsia="hr-HR"/>
              </w:rPr>
              <w:t>998.746,00</w:t>
            </w:r>
          </w:p>
        </w:tc>
        <w:tc>
          <w:tcPr>
            <w:tcW w:w="1560" w:type="dxa"/>
            <w:tcBorders>
              <w:top w:val="nil"/>
              <w:left w:val="nil"/>
              <w:bottom w:val="single" w:sz="4" w:space="0" w:color="auto"/>
              <w:right w:val="single" w:sz="4" w:space="0" w:color="auto"/>
            </w:tcBorders>
            <w:shd w:val="clear" w:color="auto" w:fill="D0CECE" w:themeFill="background2" w:themeFillShade="E6"/>
            <w:noWrap/>
            <w:vAlign w:val="bottom"/>
            <w:hideMark/>
          </w:tcPr>
          <w:p w14:paraId="0367C512" w14:textId="77777777" w:rsidR="001871FE" w:rsidRPr="00CB1D56" w:rsidRDefault="001871FE" w:rsidP="00FD28E7">
            <w:pPr>
              <w:spacing w:after="0" w:line="240" w:lineRule="auto"/>
              <w:jc w:val="right"/>
              <w:rPr>
                <w:rFonts w:ascii="Arial" w:eastAsia="Times New Roman" w:hAnsi="Arial" w:cs="Arial"/>
                <w:b/>
                <w:bCs/>
                <w:i/>
                <w:iCs/>
                <w:sz w:val="20"/>
                <w:szCs w:val="20"/>
                <w:lang w:eastAsia="hr-HR"/>
              </w:rPr>
            </w:pPr>
            <w:r w:rsidRPr="00CB1D56">
              <w:rPr>
                <w:rFonts w:ascii="Arial" w:eastAsia="Times New Roman" w:hAnsi="Arial" w:cs="Arial"/>
                <w:b/>
                <w:bCs/>
                <w:i/>
                <w:iCs/>
                <w:sz w:val="20"/>
                <w:szCs w:val="20"/>
                <w:lang w:eastAsia="hr-HR"/>
              </w:rPr>
              <w:t>664.346,00</w:t>
            </w:r>
          </w:p>
        </w:tc>
      </w:tr>
      <w:tr w:rsidR="001871FE" w:rsidRPr="00CB1D56" w14:paraId="41BAF06A" w14:textId="77777777" w:rsidTr="00FD28E7">
        <w:trPr>
          <w:trHeight w:val="255"/>
        </w:trPr>
        <w:tc>
          <w:tcPr>
            <w:tcW w:w="5949"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7D3E1FEA" w14:textId="77777777" w:rsidR="001871FE" w:rsidRPr="00CB1D56" w:rsidRDefault="001871FE" w:rsidP="00FD28E7">
            <w:pPr>
              <w:spacing w:after="0" w:line="240" w:lineRule="auto"/>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Izvor 1. OPĆI PRIHODI I PRIMICI</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535B4DC4"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529.795,22</w:t>
            </w:r>
          </w:p>
        </w:tc>
        <w:tc>
          <w:tcPr>
            <w:tcW w:w="1560" w:type="dxa"/>
            <w:tcBorders>
              <w:top w:val="nil"/>
              <w:left w:val="nil"/>
              <w:bottom w:val="single" w:sz="4" w:space="0" w:color="auto"/>
              <w:right w:val="single" w:sz="4" w:space="0" w:color="auto"/>
            </w:tcBorders>
            <w:shd w:val="clear" w:color="auto" w:fill="EDEDED" w:themeFill="accent3" w:themeFillTint="33"/>
            <w:noWrap/>
            <w:vAlign w:val="bottom"/>
            <w:hideMark/>
          </w:tcPr>
          <w:p w14:paraId="70C3387C"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679.973,00</w:t>
            </w:r>
          </w:p>
        </w:tc>
        <w:tc>
          <w:tcPr>
            <w:tcW w:w="1559" w:type="dxa"/>
            <w:tcBorders>
              <w:top w:val="nil"/>
              <w:left w:val="nil"/>
              <w:bottom w:val="single" w:sz="4" w:space="0" w:color="auto"/>
              <w:right w:val="single" w:sz="4" w:space="0" w:color="auto"/>
            </w:tcBorders>
            <w:shd w:val="clear" w:color="auto" w:fill="EDEDED" w:themeFill="accent3" w:themeFillTint="33"/>
            <w:noWrap/>
            <w:vAlign w:val="bottom"/>
            <w:hideMark/>
          </w:tcPr>
          <w:p w14:paraId="0C5AD68D"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1.044.973,00</w:t>
            </w:r>
          </w:p>
        </w:tc>
        <w:tc>
          <w:tcPr>
            <w:tcW w:w="1495" w:type="dxa"/>
            <w:tcBorders>
              <w:top w:val="nil"/>
              <w:left w:val="nil"/>
              <w:bottom w:val="single" w:sz="4" w:space="0" w:color="auto"/>
              <w:right w:val="single" w:sz="4" w:space="0" w:color="auto"/>
            </w:tcBorders>
            <w:shd w:val="clear" w:color="auto" w:fill="EDEDED" w:themeFill="accent3" w:themeFillTint="33"/>
            <w:noWrap/>
            <w:vAlign w:val="bottom"/>
            <w:hideMark/>
          </w:tcPr>
          <w:p w14:paraId="13E5891C"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834.973,00</w:t>
            </w:r>
          </w:p>
        </w:tc>
        <w:tc>
          <w:tcPr>
            <w:tcW w:w="1560" w:type="dxa"/>
            <w:tcBorders>
              <w:top w:val="nil"/>
              <w:left w:val="nil"/>
              <w:bottom w:val="single" w:sz="4" w:space="0" w:color="auto"/>
              <w:right w:val="single" w:sz="4" w:space="0" w:color="auto"/>
            </w:tcBorders>
            <w:shd w:val="clear" w:color="auto" w:fill="EDEDED" w:themeFill="accent3" w:themeFillTint="33"/>
            <w:noWrap/>
            <w:vAlign w:val="bottom"/>
            <w:hideMark/>
          </w:tcPr>
          <w:p w14:paraId="67C9BF40"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500.573,00</w:t>
            </w:r>
          </w:p>
        </w:tc>
      </w:tr>
      <w:tr w:rsidR="001871FE" w:rsidRPr="00CB1D56" w14:paraId="755C0139" w14:textId="77777777" w:rsidTr="00FD28E7">
        <w:trPr>
          <w:trHeight w:val="255"/>
        </w:trPr>
        <w:tc>
          <w:tcPr>
            <w:tcW w:w="594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BA5D725" w14:textId="77777777" w:rsidR="001871FE" w:rsidRPr="00CB1D56" w:rsidRDefault="001871FE" w:rsidP="00FD28E7">
            <w:pPr>
              <w:spacing w:after="0" w:line="240" w:lineRule="auto"/>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Izvor 1.1. OPĆI PRIHODI I PRIMICI</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643B689A"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529.795,22</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5628C4B2"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679.973,00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14:paraId="750EB7F4"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1.044.973,00</w:t>
            </w:r>
          </w:p>
        </w:tc>
        <w:tc>
          <w:tcPr>
            <w:tcW w:w="1495" w:type="dxa"/>
            <w:tcBorders>
              <w:top w:val="nil"/>
              <w:left w:val="nil"/>
              <w:bottom w:val="single" w:sz="4" w:space="0" w:color="auto"/>
              <w:right w:val="single" w:sz="4" w:space="0" w:color="auto"/>
            </w:tcBorders>
            <w:shd w:val="clear" w:color="auto" w:fill="FFFFFF" w:themeFill="background1"/>
            <w:noWrap/>
            <w:vAlign w:val="bottom"/>
            <w:hideMark/>
          </w:tcPr>
          <w:p w14:paraId="50B3FCEE"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834.973,00</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23FB28E1"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500.573,00</w:t>
            </w:r>
          </w:p>
        </w:tc>
      </w:tr>
      <w:tr w:rsidR="001871FE" w:rsidRPr="00CB1D56" w14:paraId="61E2AD71" w14:textId="77777777" w:rsidTr="00FD28E7">
        <w:trPr>
          <w:trHeight w:val="255"/>
        </w:trPr>
        <w:tc>
          <w:tcPr>
            <w:tcW w:w="5949"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65A7DE77" w14:textId="77777777" w:rsidR="001871FE" w:rsidRPr="00CB1D56" w:rsidRDefault="001871FE" w:rsidP="00FD28E7">
            <w:pPr>
              <w:spacing w:after="0" w:line="240" w:lineRule="auto"/>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Izvor 4. PRIHODI ZA POSEBNE NAMJENE</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740E77AF"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13.272,28</w:t>
            </w:r>
          </w:p>
        </w:tc>
        <w:tc>
          <w:tcPr>
            <w:tcW w:w="1560" w:type="dxa"/>
            <w:tcBorders>
              <w:top w:val="nil"/>
              <w:left w:val="nil"/>
              <w:bottom w:val="single" w:sz="4" w:space="0" w:color="auto"/>
              <w:right w:val="single" w:sz="4" w:space="0" w:color="auto"/>
            </w:tcBorders>
            <w:shd w:val="clear" w:color="auto" w:fill="EDEDED" w:themeFill="accent3" w:themeFillTint="33"/>
            <w:noWrap/>
            <w:vAlign w:val="bottom"/>
            <w:hideMark/>
          </w:tcPr>
          <w:p w14:paraId="6A126976"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13.273,00</w:t>
            </w:r>
          </w:p>
        </w:tc>
        <w:tc>
          <w:tcPr>
            <w:tcW w:w="1559" w:type="dxa"/>
            <w:tcBorders>
              <w:top w:val="nil"/>
              <w:left w:val="nil"/>
              <w:bottom w:val="single" w:sz="4" w:space="0" w:color="auto"/>
              <w:right w:val="single" w:sz="4" w:space="0" w:color="auto"/>
            </w:tcBorders>
            <w:shd w:val="clear" w:color="auto" w:fill="EDEDED" w:themeFill="accent3" w:themeFillTint="33"/>
            <w:noWrap/>
            <w:vAlign w:val="bottom"/>
            <w:hideMark/>
          </w:tcPr>
          <w:p w14:paraId="5F64BB7E"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13.273,00</w:t>
            </w:r>
          </w:p>
        </w:tc>
        <w:tc>
          <w:tcPr>
            <w:tcW w:w="1495" w:type="dxa"/>
            <w:tcBorders>
              <w:top w:val="nil"/>
              <w:left w:val="nil"/>
              <w:bottom w:val="single" w:sz="4" w:space="0" w:color="auto"/>
              <w:right w:val="single" w:sz="4" w:space="0" w:color="auto"/>
            </w:tcBorders>
            <w:shd w:val="clear" w:color="auto" w:fill="EDEDED" w:themeFill="accent3" w:themeFillTint="33"/>
            <w:noWrap/>
            <w:vAlign w:val="bottom"/>
            <w:hideMark/>
          </w:tcPr>
          <w:p w14:paraId="3679B2A1"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13.273,00</w:t>
            </w:r>
          </w:p>
        </w:tc>
        <w:tc>
          <w:tcPr>
            <w:tcW w:w="1560" w:type="dxa"/>
            <w:tcBorders>
              <w:top w:val="nil"/>
              <w:left w:val="nil"/>
              <w:bottom w:val="single" w:sz="4" w:space="0" w:color="auto"/>
              <w:right w:val="single" w:sz="4" w:space="0" w:color="auto"/>
            </w:tcBorders>
            <w:shd w:val="clear" w:color="auto" w:fill="EDEDED" w:themeFill="accent3" w:themeFillTint="33"/>
            <w:noWrap/>
            <w:vAlign w:val="bottom"/>
            <w:hideMark/>
          </w:tcPr>
          <w:p w14:paraId="75C6ACDE"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13.273,00</w:t>
            </w:r>
          </w:p>
        </w:tc>
      </w:tr>
      <w:tr w:rsidR="001871FE" w:rsidRPr="00CB1D56" w14:paraId="41315235" w14:textId="77777777" w:rsidTr="00FD28E7">
        <w:trPr>
          <w:trHeight w:val="255"/>
        </w:trPr>
        <w:tc>
          <w:tcPr>
            <w:tcW w:w="594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24BE5D" w14:textId="77777777" w:rsidR="001871FE" w:rsidRPr="00CB1D56" w:rsidRDefault="001871FE" w:rsidP="00FD28E7">
            <w:pPr>
              <w:spacing w:after="0" w:line="240" w:lineRule="auto"/>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Izvor 4.9.PRIHODI ZA POSEBNE NAMJENE - PRIHODI KORISNIKA</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2CA7C85C"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13.272,28</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3BBE2B58"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13.273,00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14:paraId="0991921C"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13.273,00</w:t>
            </w:r>
          </w:p>
        </w:tc>
        <w:tc>
          <w:tcPr>
            <w:tcW w:w="1495" w:type="dxa"/>
            <w:tcBorders>
              <w:top w:val="nil"/>
              <w:left w:val="nil"/>
              <w:bottom w:val="single" w:sz="4" w:space="0" w:color="auto"/>
              <w:right w:val="single" w:sz="4" w:space="0" w:color="auto"/>
            </w:tcBorders>
            <w:shd w:val="clear" w:color="auto" w:fill="FFFFFF" w:themeFill="background1"/>
            <w:noWrap/>
            <w:vAlign w:val="bottom"/>
            <w:hideMark/>
          </w:tcPr>
          <w:p w14:paraId="309EE60F"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13.273,00</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5AEC9587"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13.273,00</w:t>
            </w:r>
          </w:p>
        </w:tc>
      </w:tr>
      <w:tr w:rsidR="001871FE" w:rsidRPr="00CB1D56" w14:paraId="490615C5" w14:textId="77777777" w:rsidTr="00FD28E7">
        <w:trPr>
          <w:trHeight w:val="255"/>
        </w:trPr>
        <w:tc>
          <w:tcPr>
            <w:tcW w:w="5949"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1C2B7FE4" w14:textId="77777777" w:rsidR="001871FE" w:rsidRPr="00CB1D56" w:rsidRDefault="001871FE" w:rsidP="00FD28E7">
            <w:pPr>
              <w:spacing w:after="0" w:line="240" w:lineRule="auto"/>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Izvor 5. POMOĆI</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4BD60FFD"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150.419,18</w:t>
            </w:r>
          </w:p>
        </w:tc>
        <w:tc>
          <w:tcPr>
            <w:tcW w:w="1560" w:type="dxa"/>
            <w:tcBorders>
              <w:top w:val="nil"/>
              <w:left w:val="nil"/>
              <w:bottom w:val="single" w:sz="4" w:space="0" w:color="auto"/>
              <w:right w:val="single" w:sz="4" w:space="0" w:color="auto"/>
            </w:tcBorders>
            <w:shd w:val="clear" w:color="auto" w:fill="EDEDED" w:themeFill="accent3" w:themeFillTint="33"/>
            <w:noWrap/>
            <w:vAlign w:val="bottom"/>
            <w:hideMark/>
          </w:tcPr>
          <w:p w14:paraId="6E3045A8"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150.500,00</w:t>
            </w:r>
          </w:p>
        </w:tc>
        <w:tc>
          <w:tcPr>
            <w:tcW w:w="1559" w:type="dxa"/>
            <w:tcBorders>
              <w:top w:val="nil"/>
              <w:left w:val="nil"/>
              <w:bottom w:val="single" w:sz="4" w:space="0" w:color="auto"/>
              <w:right w:val="single" w:sz="4" w:space="0" w:color="auto"/>
            </w:tcBorders>
            <w:shd w:val="clear" w:color="auto" w:fill="EDEDED" w:themeFill="accent3" w:themeFillTint="33"/>
            <w:noWrap/>
            <w:vAlign w:val="bottom"/>
            <w:hideMark/>
          </w:tcPr>
          <w:p w14:paraId="4CED3BAF"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150.500,00</w:t>
            </w:r>
          </w:p>
        </w:tc>
        <w:tc>
          <w:tcPr>
            <w:tcW w:w="1495" w:type="dxa"/>
            <w:tcBorders>
              <w:top w:val="nil"/>
              <w:left w:val="nil"/>
              <w:bottom w:val="single" w:sz="4" w:space="0" w:color="auto"/>
              <w:right w:val="single" w:sz="4" w:space="0" w:color="auto"/>
            </w:tcBorders>
            <w:shd w:val="clear" w:color="auto" w:fill="EDEDED" w:themeFill="accent3" w:themeFillTint="33"/>
            <w:noWrap/>
            <w:vAlign w:val="bottom"/>
            <w:hideMark/>
          </w:tcPr>
          <w:p w14:paraId="441799F1"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150.500,00</w:t>
            </w:r>
          </w:p>
        </w:tc>
        <w:tc>
          <w:tcPr>
            <w:tcW w:w="1560" w:type="dxa"/>
            <w:tcBorders>
              <w:top w:val="nil"/>
              <w:left w:val="nil"/>
              <w:bottom w:val="single" w:sz="4" w:space="0" w:color="auto"/>
              <w:right w:val="single" w:sz="4" w:space="0" w:color="auto"/>
            </w:tcBorders>
            <w:shd w:val="clear" w:color="auto" w:fill="EDEDED" w:themeFill="accent3" w:themeFillTint="33"/>
            <w:noWrap/>
            <w:vAlign w:val="bottom"/>
            <w:hideMark/>
          </w:tcPr>
          <w:p w14:paraId="58798592" w14:textId="77777777" w:rsidR="001871FE" w:rsidRPr="00CB1D56" w:rsidRDefault="001871FE" w:rsidP="00FD28E7">
            <w:pPr>
              <w:spacing w:after="0" w:line="240" w:lineRule="auto"/>
              <w:jc w:val="right"/>
              <w:rPr>
                <w:rFonts w:ascii="Arial" w:eastAsia="Times New Roman" w:hAnsi="Arial" w:cs="Arial"/>
                <w:b/>
                <w:bCs/>
                <w:color w:val="000000"/>
                <w:sz w:val="20"/>
                <w:szCs w:val="20"/>
                <w:lang w:eastAsia="hr-HR"/>
              </w:rPr>
            </w:pPr>
            <w:r w:rsidRPr="00CB1D56">
              <w:rPr>
                <w:rFonts w:ascii="Arial" w:eastAsia="Times New Roman" w:hAnsi="Arial" w:cs="Arial"/>
                <w:b/>
                <w:bCs/>
                <w:color w:val="000000"/>
                <w:sz w:val="20"/>
                <w:szCs w:val="20"/>
                <w:lang w:eastAsia="hr-HR"/>
              </w:rPr>
              <w:t>150.500,00</w:t>
            </w:r>
          </w:p>
        </w:tc>
      </w:tr>
      <w:tr w:rsidR="001871FE" w:rsidRPr="00CB1D56" w14:paraId="62AEBFC9" w14:textId="77777777" w:rsidTr="00FD28E7">
        <w:trPr>
          <w:trHeight w:val="255"/>
        </w:trPr>
        <w:tc>
          <w:tcPr>
            <w:tcW w:w="594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7DF758" w14:textId="77777777" w:rsidR="001871FE" w:rsidRPr="00CB1D56" w:rsidRDefault="001871FE" w:rsidP="00FD28E7">
            <w:pPr>
              <w:spacing w:after="0" w:line="240" w:lineRule="auto"/>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Izvor 5.5. POMOĆI IZ ŽUPANIJSKOG PRORAČUNA</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4086971A"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150.419,18</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065F99C4"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150.500,00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14:paraId="1C9A9519"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150.500,00</w:t>
            </w:r>
          </w:p>
        </w:tc>
        <w:tc>
          <w:tcPr>
            <w:tcW w:w="1495" w:type="dxa"/>
            <w:tcBorders>
              <w:top w:val="nil"/>
              <w:left w:val="nil"/>
              <w:bottom w:val="single" w:sz="4" w:space="0" w:color="auto"/>
              <w:right w:val="single" w:sz="4" w:space="0" w:color="auto"/>
            </w:tcBorders>
            <w:shd w:val="clear" w:color="auto" w:fill="FFFFFF" w:themeFill="background1"/>
            <w:noWrap/>
            <w:vAlign w:val="bottom"/>
            <w:hideMark/>
          </w:tcPr>
          <w:p w14:paraId="7156AFF4"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150.500,00</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25A9159C" w14:textId="77777777" w:rsidR="001871FE" w:rsidRPr="00CB1D56" w:rsidRDefault="001871FE" w:rsidP="00FD28E7">
            <w:pPr>
              <w:spacing w:after="0" w:line="240" w:lineRule="auto"/>
              <w:jc w:val="right"/>
              <w:rPr>
                <w:rFonts w:ascii="Arial" w:eastAsia="Times New Roman" w:hAnsi="Arial" w:cs="Arial"/>
                <w:color w:val="000000"/>
                <w:sz w:val="20"/>
                <w:szCs w:val="20"/>
                <w:lang w:eastAsia="hr-HR"/>
              </w:rPr>
            </w:pPr>
            <w:r w:rsidRPr="00CB1D56">
              <w:rPr>
                <w:rFonts w:ascii="Arial" w:eastAsia="Times New Roman" w:hAnsi="Arial" w:cs="Arial"/>
                <w:color w:val="000000"/>
                <w:sz w:val="20"/>
                <w:szCs w:val="20"/>
                <w:lang w:eastAsia="hr-HR"/>
              </w:rPr>
              <w:t>150.500,00</w:t>
            </w:r>
          </w:p>
        </w:tc>
      </w:tr>
    </w:tbl>
    <w:p w14:paraId="61C98D48" w14:textId="77777777" w:rsidR="003943C3" w:rsidRPr="00F93BA4" w:rsidRDefault="003943C3" w:rsidP="004B5E5C">
      <w:pPr>
        <w:spacing w:after="0" w:line="240" w:lineRule="auto"/>
        <w:rPr>
          <w:rFonts w:ascii="Arial" w:eastAsia="Times New Roman" w:hAnsi="Arial" w:cs="Arial"/>
          <w:b/>
          <w:bCs/>
          <w:sz w:val="22"/>
          <w:lang w:eastAsia="hr-HR"/>
        </w:rPr>
      </w:pPr>
    </w:p>
    <w:p w14:paraId="10CBEBF8" w14:textId="77777777" w:rsidR="00B5193F" w:rsidRDefault="00B5193F" w:rsidP="00CD5295">
      <w:pPr>
        <w:spacing w:after="0" w:line="240" w:lineRule="auto"/>
        <w:rPr>
          <w:rFonts w:ascii="Arial" w:eastAsia="Times New Roman" w:hAnsi="Arial" w:cs="Arial"/>
          <w:b/>
          <w:bCs/>
          <w:sz w:val="22"/>
          <w:lang w:eastAsia="hr-HR"/>
        </w:rPr>
      </w:pPr>
    </w:p>
    <w:p w14:paraId="4CBBFFF7" w14:textId="77777777" w:rsidR="00B5193F" w:rsidRDefault="00B5193F" w:rsidP="00CD5295">
      <w:pPr>
        <w:spacing w:after="0" w:line="240" w:lineRule="auto"/>
        <w:rPr>
          <w:rFonts w:ascii="Arial" w:eastAsia="Times New Roman" w:hAnsi="Arial" w:cs="Arial"/>
          <w:b/>
          <w:bCs/>
          <w:sz w:val="16"/>
          <w:szCs w:val="16"/>
          <w:lang w:eastAsia="hr-HR"/>
        </w:rPr>
      </w:pPr>
    </w:p>
    <w:p w14:paraId="2EC3F486" w14:textId="77777777" w:rsidR="00B5193F" w:rsidRDefault="00B5193F" w:rsidP="00CD5295">
      <w:pPr>
        <w:spacing w:after="0" w:line="240" w:lineRule="auto"/>
        <w:rPr>
          <w:rFonts w:ascii="Arial" w:eastAsia="Times New Roman" w:hAnsi="Arial" w:cs="Arial"/>
          <w:b/>
          <w:bCs/>
          <w:sz w:val="16"/>
          <w:szCs w:val="16"/>
          <w:lang w:eastAsia="hr-HR"/>
        </w:rPr>
      </w:pPr>
    </w:p>
    <w:p w14:paraId="457E6B9D" w14:textId="77777777" w:rsidR="00B5193F" w:rsidRDefault="00B5193F" w:rsidP="00CD5295">
      <w:pPr>
        <w:spacing w:after="0" w:line="240" w:lineRule="auto"/>
        <w:rPr>
          <w:rFonts w:ascii="Arial" w:eastAsia="Times New Roman" w:hAnsi="Arial" w:cs="Arial"/>
          <w:b/>
          <w:bCs/>
          <w:sz w:val="16"/>
          <w:szCs w:val="16"/>
          <w:lang w:eastAsia="hr-HR"/>
        </w:rPr>
      </w:pPr>
    </w:p>
    <w:p w14:paraId="176D8B7B" w14:textId="77777777" w:rsidR="00B5193F" w:rsidRDefault="00B5193F" w:rsidP="00CD5295">
      <w:pPr>
        <w:spacing w:after="0" w:line="240" w:lineRule="auto"/>
        <w:rPr>
          <w:rFonts w:ascii="Arial" w:eastAsia="Times New Roman" w:hAnsi="Arial" w:cs="Arial"/>
          <w:b/>
          <w:bCs/>
          <w:sz w:val="16"/>
          <w:szCs w:val="16"/>
          <w:lang w:eastAsia="hr-HR"/>
        </w:rPr>
      </w:pPr>
    </w:p>
    <w:p w14:paraId="10EF5276" w14:textId="77777777" w:rsidR="00B5193F" w:rsidRDefault="00B5193F" w:rsidP="00CD5295">
      <w:pPr>
        <w:spacing w:after="0" w:line="240" w:lineRule="auto"/>
        <w:rPr>
          <w:rFonts w:ascii="Arial" w:eastAsia="Times New Roman" w:hAnsi="Arial" w:cs="Arial"/>
          <w:b/>
          <w:bCs/>
          <w:sz w:val="16"/>
          <w:szCs w:val="16"/>
          <w:lang w:eastAsia="hr-HR"/>
        </w:rPr>
      </w:pPr>
    </w:p>
    <w:p w14:paraId="23EF9D50" w14:textId="77777777" w:rsidR="00B5193F" w:rsidRDefault="00B5193F" w:rsidP="00CD5295">
      <w:pPr>
        <w:spacing w:after="0" w:line="240" w:lineRule="auto"/>
        <w:rPr>
          <w:rFonts w:ascii="Arial" w:eastAsia="Times New Roman" w:hAnsi="Arial" w:cs="Arial"/>
          <w:b/>
          <w:bCs/>
          <w:sz w:val="16"/>
          <w:szCs w:val="16"/>
          <w:lang w:eastAsia="hr-HR"/>
        </w:rPr>
      </w:pPr>
    </w:p>
    <w:p w14:paraId="5F082C02" w14:textId="77777777" w:rsidR="00B5193F" w:rsidRDefault="00B5193F" w:rsidP="00CD5295">
      <w:pPr>
        <w:spacing w:after="0" w:line="240" w:lineRule="auto"/>
        <w:rPr>
          <w:rFonts w:ascii="Arial" w:eastAsia="Times New Roman" w:hAnsi="Arial" w:cs="Arial"/>
          <w:b/>
          <w:bCs/>
          <w:sz w:val="16"/>
          <w:szCs w:val="16"/>
          <w:lang w:eastAsia="hr-HR"/>
        </w:rPr>
      </w:pPr>
    </w:p>
    <w:p w14:paraId="6061F915" w14:textId="77777777" w:rsidR="00B5193F" w:rsidRDefault="00B5193F" w:rsidP="00CD5295">
      <w:pPr>
        <w:spacing w:after="0" w:line="240" w:lineRule="auto"/>
        <w:rPr>
          <w:rFonts w:ascii="Arial" w:eastAsia="Times New Roman" w:hAnsi="Arial" w:cs="Arial"/>
          <w:b/>
          <w:bCs/>
          <w:sz w:val="16"/>
          <w:szCs w:val="16"/>
          <w:lang w:eastAsia="hr-HR"/>
        </w:rPr>
      </w:pPr>
    </w:p>
    <w:p w14:paraId="1AC8D767" w14:textId="77777777" w:rsidR="00B5193F" w:rsidRDefault="00B5193F" w:rsidP="00CD5295">
      <w:pPr>
        <w:spacing w:after="0" w:line="240" w:lineRule="auto"/>
        <w:rPr>
          <w:rFonts w:ascii="Arial" w:eastAsia="Times New Roman" w:hAnsi="Arial" w:cs="Arial"/>
          <w:b/>
          <w:bCs/>
          <w:sz w:val="16"/>
          <w:szCs w:val="16"/>
          <w:lang w:eastAsia="hr-HR"/>
        </w:rPr>
      </w:pPr>
    </w:p>
    <w:p w14:paraId="1F5F84CD" w14:textId="299D8375" w:rsidR="00CD5295" w:rsidRPr="00B5193F" w:rsidRDefault="00CD5295" w:rsidP="00CD5295">
      <w:pPr>
        <w:spacing w:after="0" w:line="240" w:lineRule="auto"/>
        <w:rPr>
          <w:rFonts w:ascii="Arial" w:eastAsia="Times New Roman" w:hAnsi="Arial" w:cs="Arial"/>
          <w:b/>
          <w:bCs/>
          <w:sz w:val="16"/>
          <w:szCs w:val="16"/>
          <w:lang w:eastAsia="hr-HR"/>
        </w:rPr>
      </w:pPr>
      <w:r w:rsidRPr="00B5193F">
        <w:rPr>
          <w:rFonts w:ascii="Arial" w:eastAsia="Times New Roman" w:hAnsi="Arial" w:cs="Arial"/>
          <w:b/>
          <w:bCs/>
          <w:sz w:val="16"/>
          <w:szCs w:val="16"/>
          <w:lang w:eastAsia="hr-HR"/>
        </w:rPr>
        <w:lastRenderedPageBreak/>
        <w:t>GRAD LABIN</w:t>
      </w:r>
    </w:p>
    <w:p w14:paraId="2E766A4A" w14:textId="77777777" w:rsidR="00CD5295" w:rsidRPr="00B5193F" w:rsidRDefault="00CD5295" w:rsidP="00CD5295">
      <w:pPr>
        <w:spacing w:after="0" w:line="240" w:lineRule="auto"/>
        <w:rPr>
          <w:rFonts w:ascii="Arial" w:eastAsia="Times New Roman" w:hAnsi="Arial" w:cs="Arial"/>
          <w:b/>
          <w:bCs/>
          <w:sz w:val="16"/>
          <w:szCs w:val="16"/>
          <w:lang w:eastAsia="hr-HR"/>
        </w:rPr>
      </w:pPr>
      <w:r w:rsidRPr="00B5193F">
        <w:rPr>
          <w:rFonts w:ascii="Arial" w:eastAsia="Times New Roman" w:hAnsi="Arial" w:cs="Arial"/>
          <w:b/>
          <w:bCs/>
          <w:sz w:val="16"/>
          <w:szCs w:val="16"/>
          <w:lang w:eastAsia="hr-HR"/>
        </w:rPr>
        <w:t>TITOV TRG 11</w:t>
      </w:r>
    </w:p>
    <w:p w14:paraId="0FD86D1B" w14:textId="77777777" w:rsidR="00CD5295" w:rsidRPr="00FA1D91" w:rsidRDefault="00CD5295" w:rsidP="00CD5295">
      <w:pPr>
        <w:spacing w:after="0"/>
        <w:rPr>
          <w:rFonts w:ascii="Arial" w:eastAsia="Times New Roman" w:hAnsi="Arial" w:cs="Arial"/>
          <w:b/>
          <w:bCs/>
          <w:sz w:val="16"/>
          <w:szCs w:val="16"/>
          <w:lang w:eastAsia="hr-HR"/>
        </w:rPr>
      </w:pPr>
      <w:r w:rsidRPr="00B5193F">
        <w:rPr>
          <w:rFonts w:ascii="Arial" w:eastAsia="Times New Roman" w:hAnsi="Arial" w:cs="Arial"/>
          <w:b/>
          <w:bCs/>
          <w:sz w:val="16"/>
          <w:szCs w:val="16"/>
          <w:lang w:eastAsia="hr-HR"/>
        </w:rPr>
        <w:t>LABIN 52220</w:t>
      </w:r>
    </w:p>
    <w:p w14:paraId="7CDE5E93" w14:textId="77777777" w:rsidR="00CD5295" w:rsidRPr="00FA1D91" w:rsidRDefault="00CD5295" w:rsidP="00CD5295">
      <w:pPr>
        <w:spacing w:after="0" w:line="240" w:lineRule="auto"/>
        <w:rPr>
          <w:rFonts w:ascii="Arial" w:eastAsia="Times New Roman" w:hAnsi="Arial" w:cs="Arial"/>
          <w:b/>
          <w:bCs/>
          <w:sz w:val="16"/>
          <w:szCs w:val="16"/>
          <w:lang w:eastAsia="hr-HR"/>
        </w:rPr>
      </w:pPr>
      <w:r w:rsidRPr="00FA1D91">
        <w:rPr>
          <w:rFonts w:ascii="Arial" w:eastAsia="Times New Roman" w:hAnsi="Arial" w:cs="Arial"/>
          <w:b/>
          <w:bCs/>
          <w:sz w:val="16"/>
          <w:szCs w:val="16"/>
          <w:lang w:eastAsia="hr-HR"/>
        </w:rPr>
        <w:t>OIB: 19041331726</w:t>
      </w:r>
    </w:p>
    <w:p w14:paraId="699E4386" w14:textId="011FA69D" w:rsidR="00056F86" w:rsidRPr="00FA1D91" w:rsidRDefault="00961CF0" w:rsidP="00C65B68">
      <w:pPr>
        <w:jc w:val="center"/>
        <w:rPr>
          <w:rFonts w:ascii="Arial" w:hAnsi="Arial" w:cs="Arial"/>
          <w:b/>
          <w:sz w:val="22"/>
        </w:rPr>
      </w:pPr>
      <w:r w:rsidRPr="00FA1D91">
        <w:rPr>
          <w:rFonts w:ascii="Arial" w:hAnsi="Arial" w:cs="Arial"/>
          <w:b/>
          <w:sz w:val="22"/>
        </w:rPr>
        <w:t xml:space="preserve">2. </w:t>
      </w:r>
      <w:r w:rsidR="00E7053E" w:rsidRPr="00FA1D91">
        <w:rPr>
          <w:rFonts w:ascii="Arial" w:hAnsi="Arial" w:cs="Arial"/>
          <w:b/>
          <w:sz w:val="22"/>
        </w:rPr>
        <w:t>POSEBNI DIO</w:t>
      </w:r>
      <w:bookmarkEnd w:id="2"/>
    </w:p>
    <w:p w14:paraId="2ACFFF81" w14:textId="6879F57B" w:rsidR="00CF0D93" w:rsidRPr="00FA1D91" w:rsidRDefault="00B64F4B" w:rsidP="00E91C76">
      <w:pPr>
        <w:spacing w:after="0" w:line="240" w:lineRule="auto"/>
        <w:ind w:left="12744"/>
        <w:jc w:val="center"/>
        <w:rPr>
          <w:rFonts w:ascii="Arial" w:eastAsia="Times New Roman" w:hAnsi="Arial" w:cs="Arial"/>
          <w:b/>
          <w:sz w:val="22"/>
        </w:rPr>
      </w:pPr>
      <w:r w:rsidRPr="00FA1D91">
        <w:rPr>
          <w:rFonts w:ascii="Arial" w:eastAsia="Times New Roman" w:hAnsi="Arial" w:cs="Arial"/>
          <w:b/>
          <w:sz w:val="22"/>
        </w:rPr>
        <w:t>U EUR</w:t>
      </w:r>
    </w:p>
    <w:tbl>
      <w:tblPr>
        <w:tblW w:w="5000" w:type="pct"/>
        <w:tblLayout w:type="fixed"/>
        <w:tblLook w:val="04A0" w:firstRow="1" w:lastRow="0" w:firstColumn="1" w:lastColumn="0" w:noHBand="0" w:noVBand="1"/>
      </w:tblPr>
      <w:tblGrid>
        <w:gridCol w:w="6373"/>
        <w:gridCol w:w="1559"/>
        <w:gridCol w:w="1419"/>
        <w:gridCol w:w="1559"/>
        <w:gridCol w:w="1559"/>
        <w:gridCol w:w="1525"/>
      </w:tblGrid>
      <w:tr w:rsidR="00D717F0" w:rsidRPr="00D717F0" w14:paraId="02C2CC89" w14:textId="77777777" w:rsidTr="00D717F0">
        <w:trPr>
          <w:trHeight w:val="264"/>
        </w:trPr>
        <w:tc>
          <w:tcPr>
            <w:tcW w:w="2277" w:type="pct"/>
            <w:tcBorders>
              <w:top w:val="single" w:sz="4" w:space="0" w:color="auto"/>
              <w:left w:val="single" w:sz="4" w:space="0" w:color="auto"/>
              <w:bottom w:val="single" w:sz="4" w:space="0" w:color="auto"/>
              <w:right w:val="single" w:sz="4" w:space="0" w:color="auto"/>
            </w:tcBorders>
            <w:noWrap/>
            <w:vAlign w:val="bottom"/>
            <w:hideMark/>
          </w:tcPr>
          <w:p w14:paraId="78A015F1" w14:textId="77777777" w:rsidR="00D717F0" w:rsidRPr="00D717F0" w:rsidRDefault="00D717F0" w:rsidP="00D717F0">
            <w:pPr>
              <w:spacing w:after="0" w:line="240" w:lineRule="auto"/>
              <w:rPr>
                <w:rFonts w:ascii="Arial" w:eastAsia="Times New Roman" w:hAnsi="Arial" w:cs="Arial"/>
                <w:sz w:val="18"/>
                <w:szCs w:val="18"/>
                <w:lang w:eastAsia="hr-HR"/>
              </w:rPr>
            </w:pPr>
            <w:r w:rsidRPr="00D717F0">
              <w:rPr>
                <w:rFonts w:ascii="Arial" w:eastAsia="Times New Roman" w:hAnsi="Arial" w:cs="Arial"/>
                <w:sz w:val="18"/>
                <w:szCs w:val="18"/>
                <w:lang w:eastAsia="hr-HR"/>
              </w:rPr>
              <w:t> </w:t>
            </w:r>
          </w:p>
        </w:tc>
        <w:tc>
          <w:tcPr>
            <w:tcW w:w="557" w:type="pct"/>
            <w:tcBorders>
              <w:top w:val="single" w:sz="4" w:space="0" w:color="auto"/>
              <w:left w:val="nil"/>
              <w:bottom w:val="single" w:sz="4" w:space="0" w:color="auto"/>
              <w:right w:val="single" w:sz="4" w:space="0" w:color="auto"/>
            </w:tcBorders>
            <w:noWrap/>
            <w:vAlign w:val="bottom"/>
            <w:hideMark/>
          </w:tcPr>
          <w:p w14:paraId="3076C5DF" w14:textId="77777777" w:rsidR="00D717F0" w:rsidRPr="00D717F0" w:rsidRDefault="00D717F0" w:rsidP="00D717F0">
            <w:pPr>
              <w:spacing w:after="0" w:line="240" w:lineRule="auto"/>
              <w:jc w:val="center"/>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IZVRŠENJE</w:t>
            </w:r>
          </w:p>
        </w:tc>
        <w:tc>
          <w:tcPr>
            <w:tcW w:w="507" w:type="pct"/>
            <w:tcBorders>
              <w:top w:val="single" w:sz="4" w:space="0" w:color="auto"/>
              <w:left w:val="nil"/>
              <w:bottom w:val="single" w:sz="4" w:space="0" w:color="auto"/>
              <w:right w:val="single" w:sz="4" w:space="0" w:color="auto"/>
            </w:tcBorders>
            <w:noWrap/>
            <w:vAlign w:val="bottom"/>
            <w:hideMark/>
          </w:tcPr>
          <w:p w14:paraId="5791D7A6" w14:textId="77777777" w:rsidR="00D717F0" w:rsidRPr="00D717F0" w:rsidRDefault="00D717F0" w:rsidP="00D717F0">
            <w:pPr>
              <w:spacing w:after="0" w:line="240" w:lineRule="auto"/>
              <w:jc w:val="center"/>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PLAN</w:t>
            </w:r>
          </w:p>
        </w:tc>
        <w:tc>
          <w:tcPr>
            <w:tcW w:w="557" w:type="pct"/>
            <w:tcBorders>
              <w:top w:val="single" w:sz="4" w:space="0" w:color="auto"/>
              <w:left w:val="nil"/>
              <w:bottom w:val="single" w:sz="4" w:space="0" w:color="auto"/>
              <w:right w:val="single" w:sz="4" w:space="0" w:color="auto"/>
            </w:tcBorders>
            <w:noWrap/>
            <w:vAlign w:val="bottom"/>
            <w:hideMark/>
          </w:tcPr>
          <w:p w14:paraId="110ADAC4" w14:textId="77777777" w:rsidR="00D717F0" w:rsidRPr="00D717F0" w:rsidRDefault="00D717F0" w:rsidP="00D717F0">
            <w:pPr>
              <w:spacing w:after="0" w:line="240" w:lineRule="auto"/>
              <w:jc w:val="center"/>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PLAN</w:t>
            </w:r>
          </w:p>
        </w:tc>
        <w:tc>
          <w:tcPr>
            <w:tcW w:w="557" w:type="pct"/>
            <w:tcBorders>
              <w:top w:val="single" w:sz="4" w:space="0" w:color="auto"/>
              <w:left w:val="nil"/>
              <w:bottom w:val="single" w:sz="4" w:space="0" w:color="auto"/>
              <w:right w:val="single" w:sz="4" w:space="0" w:color="auto"/>
            </w:tcBorders>
            <w:noWrap/>
            <w:vAlign w:val="bottom"/>
            <w:hideMark/>
          </w:tcPr>
          <w:p w14:paraId="68775469" w14:textId="77777777" w:rsidR="00D717F0" w:rsidRPr="00D717F0" w:rsidRDefault="00D717F0" w:rsidP="00D717F0">
            <w:pPr>
              <w:spacing w:after="0" w:line="240" w:lineRule="auto"/>
              <w:jc w:val="center"/>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PROJEKCIJA</w:t>
            </w:r>
          </w:p>
        </w:tc>
        <w:tc>
          <w:tcPr>
            <w:tcW w:w="545" w:type="pct"/>
            <w:tcBorders>
              <w:top w:val="single" w:sz="4" w:space="0" w:color="auto"/>
              <w:left w:val="nil"/>
              <w:bottom w:val="single" w:sz="4" w:space="0" w:color="auto"/>
              <w:right w:val="single" w:sz="4" w:space="0" w:color="auto"/>
            </w:tcBorders>
            <w:noWrap/>
            <w:vAlign w:val="bottom"/>
            <w:hideMark/>
          </w:tcPr>
          <w:p w14:paraId="44EE3DB9" w14:textId="77777777" w:rsidR="00D717F0" w:rsidRPr="00D717F0" w:rsidRDefault="00D717F0" w:rsidP="00D717F0">
            <w:pPr>
              <w:spacing w:after="0" w:line="240" w:lineRule="auto"/>
              <w:jc w:val="center"/>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PROJEKCIJA</w:t>
            </w:r>
          </w:p>
        </w:tc>
      </w:tr>
      <w:tr w:rsidR="00D717F0" w:rsidRPr="00D717F0" w14:paraId="3904D3C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62D4D95" w14:textId="77777777" w:rsidR="00D717F0" w:rsidRPr="00D717F0" w:rsidRDefault="00D717F0" w:rsidP="00D717F0">
            <w:pPr>
              <w:spacing w:after="0" w:line="240" w:lineRule="auto"/>
              <w:rPr>
                <w:rFonts w:ascii="Arial" w:eastAsia="Times New Roman" w:hAnsi="Arial" w:cs="Arial"/>
                <w:sz w:val="18"/>
                <w:szCs w:val="18"/>
                <w:lang w:eastAsia="hr-HR"/>
              </w:rPr>
            </w:pPr>
            <w:r w:rsidRPr="00D717F0">
              <w:rPr>
                <w:rFonts w:ascii="Arial" w:eastAsia="Times New Roman" w:hAnsi="Arial" w:cs="Arial"/>
                <w:sz w:val="18"/>
                <w:szCs w:val="18"/>
                <w:lang w:eastAsia="hr-HR"/>
              </w:rPr>
              <w:t> </w:t>
            </w:r>
          </w:p>
        </w:tc>
        <w:tc>
          <w:tcPr>
            <w:tcW w:w="557" w:type="pct"/>
            <w:tcBorders>
              <w:top w:val="nil"/>
              <w:left w:val="nil"/>
              <w:bottom w:val="single" w:sz="4" w:space="0" w:color="auto"/>
              <w:right w:val="single" w:sz="4" w:space="0" w:color="auto"/>
            </w:tcBorders>
            <w:noWrap/>
            <w:vAlign w:val="bottom"/>
            <w:hideMark/>
          </w:tcPr>
          <w:p w14:paraId="13060E3F" w14:textId="77777777" w:rsidR="00D717F0" w:rsidRPr="00D717F0" w:rsidRDefault="00D717F0" w:rsidP="00D717F0">
            <w:pPr>
              <w:spacing w:after="0" w:line="240" w:lineRule="auto"/>
              <w:jc w:val="center"/>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w:t>
            </w:r>
          </w:p>
        </w:tc>
        <w:tc>
          <w:tcPr>
            <w:tcW w:w="507" w:type="pct"/>
            <w:tcBorders>
              <w:top w:val="nil"/>
              <w:left w:val="nil"/>
              <w:bottom w:val="single" w:sz="4" w:space="0" w:color="auto"/>
              <w:right w:val="single" w:sz="4" w:space="0" w:color="auto"/>
            </w:tcBorders>
            <w:noWrap/>
            <w:vAlign w:val="bottom"/>
            <w:hideMark/>
          </w:tcPr>
          <w:p w14:paraId="6A5D4B6F" w14:textId="77777777" w:rsidR="00D717F0" w:rsidRPr="00D717F0" w:rsidRDefault="00D717F0" w:rsidP="00D717F0">
            <w:pPr>
              <w:spacing w:after="0" w:line="240" w:lineRule="auto"/>
              <w:jc w:val="center"/>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w:t>
            </w:r>
          </w:p>
        </w:tc>
        <w:tc>
          <w:tcPr>
            <w:tcW w:w="557" w:type="pct"/>
            <w:tcBorders>
              <w:top w:val="nil"/>
              <w:left w:val="nil"/>
              <w:bottom w:val="single" w:sz="4" w:space="0" w:color="auto"/>
              <w:right w:val="single" w:sz="4" w:space="0" w:color="auto"/>
            </w:tcBorders>
            <w:noWrap/>
            <w:vAlign w:val="bottom"/>
            <w:hideMark/>
          </w:tcPr>
          <w:p w14:paraId="1823DA00" w14:textId="77777777" w:rsidR="00D717F0" w:rsidRPr="00D717F0" w:rsidRDefault="00D717F0" w:rsidP="00D717F0">
            <w:pPr>
              <w:spacing w:after="0" w:line="240" w:lineRule="auto"/>
              <w:jc w:val="center"/>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w:t>
            </w:r>
          </w:p>
        </w:tc>
        <w:tc>
          <w:tcPr>
            <w:tcW w:w="557" w:type="pct"/>
            <w:tcBorders>
              <w:top w:val="nil"/>
              <w:left w:val="nil"/>
              <w:bottom w:val="single" w:sz="4" w:space="0" w:color="auto"/>
              <w:right w:val="single" w:sz="4" w:space="0" w:color="auto"/>
            </w:tcBorders>
            <w:noWrap/>
            <w:vAlign w:val="bottom"/>
            <w:hideMark/>
          </w:tcPr>
          <w:p w14:paraId="326EE6C0" w14:textId="77777777" w:rsidR="00D717F0" w:rsidRPr="00D717F0" w:rsidRDefault="00D717F0" w:rsidP="00D717F0">
            <w:pPr>
              <w:spacing w:after="0" w:line="240" w:lineRule="auto"/>
              <w:jc w:val="center"/>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w:t>
            </w:r>
          </w:p>
        </w:tc>
        <w:tc>
          <w:tcPr>
            <w:tcW w:w="545" w:type="pct"/>
            <w:tcBorders>
              <w:top w:val="nil"/>
              <w:left w:val="nil"/>
              <w:bottom w:val="single" w:sz="4" w:space="0" w:color="auto"/>
              <w:right w:val="single" w:sz="4" w:space="0" w:color="auto"/>
            </w:tcBorders>
            <w:noWrap/>
            <w:vAlign w:val="bottom"/>
            <w:hideMark/>
          </w:tcPr>
          <w:p w14:paraId="639728CB" w14:textId="77777777" w:rsidR="00D717F0" w:rsidRPr="00D717F0" w:rsidRDefault="00D717F0" w:rsidP="00D717F0">
            <w:pPr>
              <w:spacing w:after="0" w:line="240" w:lineRule="auto"/>
              <w:jc w:val="center"/>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w:t>
            </w:r>
          </w:p>
        </w:tc>
      </w:tr>
      <w:tr w:rsidR="00D717F0" w:rsidRPr="00D717F0" w14:paraId="29DB655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93E5A6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BROJ KONTA / VRSTA PRIHODA / PRIMITAKA</w:t>
            </w:r>
          </w:p>
        </w:tc>
        <w:tc>
          <w:tcPr>
            <w:tcW w:w="557" w:type="pct"/>
            <w:tcBorders>
              <w:top w:val="nil"/>
              <w:left w:val="nil"/>
              <w:bottom w:val="single" w:sz="4" w:space="0" w:color="auto"/>
              <w:right w:val="single" w:sz="4" w:space="0" w:color="auto"/>
            </w:tcBorders>
            <w:noWrap/>
            <w:vAlign w:val="bottom"/>
            <w:hideMark/>
          </w:tcPr>
          <w:p w14:paraId="38200A93" w14:textId="77777777" w:rsidR="00D717F0" w:rsidRPr="00D717F0" w:rsidRDefault="00D717F0" w:rsidP="00D717F0">
            <w:pPr>
              <w:spacing w:after="0" w:line="240" w:lineRule="auto"/>
              <w:jc w:val="center"/>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01.01.2024. - 31.12.2024.</w:t>
            </w:r>
          </w:p>
        </w:tc>
        <w:tc>
          <w:tcPr>
            <w:tcW w:w="507" w:type="pct"/>
            <w:tcBorders>
              <w:top w:val="nil"/>
              <w:left w:val="nil"/>
              <w:bottom w:val="single" w:sz="4" w:space="0" w:color="auto"/>
              <w:right w:val="single" w:sz="4" w:space="0" w:color="auto"/>
            </w:tcBorders>
            <w:noWrap/>
            <w:vAlign w:val="bottom"/>
            <w:hideMark/>
          </w:tcPr>
          <w:p w14:paraId="4042705C" w14:textId="77777777" w:rsidR="00D717F0" w:rsidRPr="00D717F0" w:rsidRDefault="00D717F0" w:rsidP="00D717F0">
            <w:pPr>
              <w:spacing w:after="0" w:line="240" w:lineRule="auto"/>
              <w:jc w:val="center"/>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2025</w:t>
            </w:r>
          </w:p>
        </w:tc>
        <w:tc>
          <w:tcPr>
            <w:tcW w:w="557" w:type="pct"/>
            <w:tcBorders>
              <w:top w:val="nil"/>
              <w:left w:val="nil"/>
              <w:bottom w:val="single" w:sz="4" w:space="0" w:color="auto"/>
              <w:right w:val="single" w:sz="4" w:space="0" w:color="auto"/>
            </w:tcBorders>
            <w:noWrap/>
            <w:vAlign w:val="bottom"/>
            <w:hideMark/>
          </w:tcPr>
          <w:p w14:paraId="4FDD53C9" w14:textId="4799F8BC" w:rsidR="00D717F0" w:rsidRPr="00D717F0" w:rsidRDefault="00F05ADC" w:rsidP="00D717F0">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2026</w:t>
            </w:r>
          </w:p>
        </w:tc>
        <w:tc>
          <w:tcPr>
            <w:tcW w:w="557" w:type="pct"/>
            <w:tcBorders>
              <w:top w:val="nil"/>
              <w:left w:val="nil"/>
              <w:bottom w:val="single" w:sz="4" w:space="0" w:color="auto"/>
              <w:right w:val="single" w:sz="4" w:space="0" w:color="auto"/>
            </w:tcBorders>
            <w:noWrap/>
            <w:vAlign w:val="bottom"/>
            <w:hideMark/>
          </w:tcPr>
          <w:p w14:paraId="78E4221A" w14:textId="4FC528E4" w:rsidR="00D717F0" w:rsidRPr="00D717F0" w:rsidRDefault="00F05ADC" w:rsidP="00D717F0">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2027</w:t>
            </w:r>
          </w:p>
        </w:tc>
        <w:tc>
          <w:tcPr>
            <w:tcW w:w="545" w:type="pct"/>
            <w:tcBorders>
              <w:top w:val="nil"/>
              <w:left w:val="nil"/>
              <w:bottom w:val="single" w:sz="4" w:space="0" w:color="auto"/>
              <w:right w:val="single" w:sz="4" w:space="0" w:color="auto"/>
            </w:tcBorders>
            <w:noWrap/>
            <w:vAlign w:val="bottom"/>
            <w:hideMark/>
          </w:tcPr>
          <w:p w14:paraId="62FD48B6" w14:textId="5B7D5DC3" w:rsidR="00D717F0" w:rsidRPr="00D717F0" w:rsidRDefault="00F05ADC" w:rsidP="00D717F0">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2028</w:t>
            </w:r>
          </w:p>
        </w:tc>
      </w:tr>
      <w:tr w:rsidR="00D717F0" w:rsidRPr="00D717F0" w14:paraId="1BA2795D" w14:textId="77777777" w:rsidTr="00D717F0">
        <w:trPr>
          <w:trHeight w:val="264"/>
        </w:trPr>
        <w:tc>
          <w:tcPr>
            <w:tcW w:w="2277" w:type="pct"/>
            <w:tcBorders>
              <w:top w:val="nil"/>
              <w:left w:val="single" w:sz="4" w:space="0" w:color="auto"/>
              <w:bottom w:val="single" w:sz="4" w:space="0" w:color="auto"/>
              <w:right w:val="single" w:sz="4" w:space="0" w:color="auto"/>
            </w:tcBorders>
            <w:vAlign w:val="bottom"/>
            <w:hideMark/>
          </w:tcPr>
          <w:p w14:paraId="60CB20F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 </w:t>
            </w:r>
          </w:p>
        </w:tc>
        <w:tc>
          <w:tcPr>
            <w:tcW w:w="557" w:type="pct"/>
            <w:tcBorders>
              <w:top w:val="nil"/>
              <w:left w:val="nil"/>
              <w:bottom w:val="single" w:sz="4" w:space="0" w:color="auto"/>
              <w:right w:val="single" w:sz="4" w:space="0" w:color="auto"/>
            </w:tcBorders>
            <w:noWrap/>
            <w:vAlign w:val="bottom"/>
            <w:hideMark/>
          </w:tcPr>
          <w:p w14:paraId="6BBD126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21.481.328,24</w:t>
            </w:r>
          </w:p>
        </w:tc>
        <w:tc>
          <w:tcPr>
            <w:tcW w:w="507" w:type="pct"/>
            <w:tcBorders>
              <w:top w:val="nil"/>
              <w:left w:val="nil"/>
              <w:bottom w:val="single" w:sz="4" w:space="0" w:color="auto"/>
              <w:right w:val="single" w:sz="4" w:space="0" w:color="auto"/>
            </w:tcBorders>
            <w:noWrap/>
            <w:vAlign w:val="bottom"/>
            <w:hideMark/>
          </w:tcPr>
          <w:p w14:paraId="4F76DAD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27.980.699,00</w:t>
            </w:r>
          </w:p>
        </w:tc>
        <w:tc>
          <w:tcPr>
            <w:tcW w:w="557" w:type="pct"/>
            <w:tcBorders>
              <w:top w:val="nil"/>
              <w:left w:val="nil"/>
              <w:bottom w:val="single" w:sz="4" w:space="0" w:color="auto"/>
              <w:right w:val="single" w:sz="4" w:space="0" w:color="auto"/>
            </w:tcBorders>
            <w:noWrap/>
            <w:vAlign w:val="bottom"/>
            <w:hideMark/>
          </w:tcPr>
          <w:p w14:paraId="1DB7695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34.500.181,00</w:t>
            </w:r>
          </w:p>
        </w:tc>
        <w:tc>
          <w:tcPr>
            <w:tcW w:w="557" w:type="pct"/>
            <w:tcBorders>
              <w:top w:val="nil"/>
              <w:left w:val="nil"/>
              <w:bottom w:val="single" w:sz="4" w:space="0" w:color="auto"/>
              <w:right w:val="single" w:sz="4" w:space="0" w:color="auto"/>
            </w:tcBorders>
            <w:noWrap/>
            <w:vAlign w:val="bottom"/>
            <w:hideMark/>
          </w:tcPr>
          <w:p w14:paraId="2051F2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32.954.249,00</w:t>
            </w:r>
          </w:p>
        </w:tc>
        <w:tc>
          <w:tcPr>
            <w:tcW w:w="545" w:type="pct"/>
            <w:tcBorders>
              <w:top w:val="nil"/>
              <w:left w:val="nil"/>
              <w:bottom w:val="single" w:sz="4" w:space="0" w:color="auto"/>
              <w:right w:val="single" w:sz="4" w:space="0" w:color="auto"/>
            </w:tcBorders>
            <w:noWrap/>
            <w:vAlign w:val="bottom"/>
            <w:hideMark/>
          </w:tcPr>
          <w:p w14:paraId="02C35BB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32.090.962,00</w:t>
            </w:r>
          </w:p>
        </w:tc>
      </w:tr>
      <w:tr w:rsidR="00D717F0" w:rsidRPr="00D717F0" w14:paraId="5CAB9F7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000080"/>
            <w:noWrap/>
            <w:vAlign w:val="bottom"/>
            <w:hideMark/>
          </w:tcPr>
          <w:p w14:paraId="43169E42"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Razdjel 100 UPRAVNI ODJEL ZA POSLOVE GRADONAČELNIKA, GRADSKO VIJEĆE I OPĆE POSLOVE</w:t>
            </w:r>
          </w:p>
        </w:tc>
        <w:tc>
          <w:tcPr>
            <w:tcW w:w="557" w:type="pct"/>
            <w:tcBorders>
              <w:top w:val="nil"/>
              <w:left w:val="nil"/>
              <w:bottom w:val="single" w:sz="4" w:space="0" w:color="auto"/>
              <w:right w:val="single" w:sz="4" w:space="0" w:color="auto"/>
            </w:tcBorders>
            <w:shd w:val="clear" w:color="000000" w:fill="000080"/>
            <w:noWrap/>
            <w:vAlign w:val="bottom"/>
            <w:hideMark/>
          </w:tcPr>
          <w:p w14:paraId="55C220AB"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2.054.719,32</w:t>
            </w:r>
          </w:p>
        </w:tc>
        <w:tc>
          <w:tcPr>
            <w:tcW w:w="507" w:type="pct"/>
            <w:tcBorders>
              <w:top w:val="nil"/>
              <w:left w:val="nil"/>
              <w:bottom w:val="single" w:sz="4" w:space="0" w:color="auto"/>
              <w:right w:val="single" w:sz="4" w:space="0" w:color="auto"/>
            </w:tcBorders>
            <w:shd w:val="clear" w:color="000000" w:fill="000080"/>
            <w:noWrap/>
            <w:vAlign w:val="bottom"/>
            <w:hideMark/>
          </w:tcPr>
          <w:p w14:paraId="136C2008"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2.695.558,00</w:t>
            </w:r>
          </w:p>
        </w:tc>
        <w:tc>
          <w:tcPr>
            <w:tcW w:w="557" w:type="pct"/>
            <w:tcBorders>
              <w:top w:val="nil"/>
              <w:left w:val="nil"/>
              <w:bottom w:val="single" w:sz="4" w:space="0" w:color="auto"/>
              <w:right w:val="single" w:sz="4" w:space="0" w:color="auto"/>
            </w:tcBorders>
            <w:shd w:val="clear" w:color="000000" w:fill="000080"/>
            <w:noWrap/>
            <w:vAlign w:val="bottom"/>
            <w:hideMark/>
          </w:tcPr>
          <w:p w14:paraId="36159991"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2.780.624,00</w:t>
            </w:r>
          </w:p>
        </w:tc>
        <w:tc>
          <w:tcPr>
            <w:tcW w:w="557" w:type="pct"/>
            <w:tcBorders>
              <w:top w:val="nil"/>
              <w:left w:val="nil"/>
              <w:bottom w:val="single" w:sz="4" w:space="0" w:color="auto"/>
              <w:right w:val="single" w:sz="4" w:space="0" w:color="auto"/>
            </w:tcBorders>
            <w:shd w:val="clear" w:color="000000" w:fill="000080"/>
            <w:noWrap/>
            <w:vAlign w:val="bottom"/>
            <w:hideMark/>
          </w:tcPr>
          <w:p w14:paraId="75B10E2A"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2.717.624,00</w:t>
            </w:r>
          </w:p>
        </w:tc>
        <w:tc>
          <w:tcPr>
            <w:tcW w:w="545" w:type="pct"/>
            <w:tcBorders>
              <w:top w:val="nil"/>
              <w:left w:val="nil"/>
              <w:bottom w:val="single" w:sz="4" w:space="0" w:color="auto"/>
              <w:right w:val="single" w:sz="4" w:space="0" w:color="auto"/>
            </w:tcBorders>
            <w:shd w:val="clear" w:color="000000" w:fill="000080"/>
            <w:noWrap/>
            <w:vAlign w:val="bottom"/>
            <w:hideMark/>
          </w:tcPr>
          <w:p w14:paraId="24794DD5"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2.717.624,00</w:t>
            </w:r>
          </w:p>
        </w:tc>
      </w:tr>
      <w:tr w:rsidR="00D717F0" w:rsidRPr="00D717F0" w14:paraId="3EE5876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0000FF"/>
            <w:noWrap/>
            <w:vAlign w:val="bottom"/>
            <w:hideMark/>
          </w:tcPr>
          <w:p w14:paraId="3F12B10A"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Glava 10001 UPRAVNI ODJEL ZA POSLOVE GRADONAČELNIKA, GRADSKO VIJEĆE I OPĆE POSLOVE</w:t>
            </w:r>
          </w:p>
        </w:tc>
        <w:tc>
          <w:tcPr>
            <w:tcW w:w="557" w:type="pct"/>
            <w:tcBorders>
              <w:top w:val="nil"/>
              <w:left w:val="nil"/>
              <w:bottom w:val="single" w:sz="4" w:space="0" w:color="auto"/>
              <w:right w:val="single" w:sz="4" w:space="0" w:color="auto"/>
            </w:tcBorders>
            <w:shd w:val="clear" w:color="000000" w:fill="0000FF"/>
            <w:noWrap/>
            <w:vAlign w:val="bottom"/>
            <w:hideMark/>
          </w:tcPr>
          <w:p w14:paraId="4B1EA7AC"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823.212,62</w:t>
            </w:r>
          </w:p>
        </w:tc>
        <w:tc>
          <w:tcPr>
            <w:tcW w:w="507" w:type="pct"/>
            <w:tcBorders>
              <w:top w:val="nil"/>
              <w:left w:val="nil"/>
              <w:bottom w:val="single" w:sz="4" w:space="0" w:color="auto"/>
              <w:right w:val="single" w:sz="4" w:space="0" w:color="auto"/>
            </w:tcBorders>
            <w:shd w:val="clear" w:color="000000" w:fill="0000FF"/>
            <w:noWrap/>
            <w:vAlign w:val="bottom"/>
            <w:hideMark/>
          </w:tcPr>
          <w:p w14:paraId="72133F8F"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1.022.698,00</w:t>
            </w:r>
          </w:p>
        </w:tc>
        <w:tc>
          <w:tcPr>
            <w:tcW w:w="557" w:type="pct"/>
            <w:tcBorders>
              <w:top w:val="nil"/>
              <w:left w:val="nil"/>
              <w:bottom w:val="single" w:sz="4" w:space="0" w:color="auto"/>
              <w:right w:val="single" w:sz="4" w:space="0" w:color="auto"/>
            </w:tcBorders>
            <w:shd w:val="clear" w:color="000000" w:fill="0000FF"/>
            <w:noWrap/>
            <w:vAlign w:val="bottom"/>
            <w:hideMark/>
          </w:tcPr>
          <w:p w14:paraId="677A3520"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988.807,00</w:t>
            </w:r>
          </w:p>
        </w:tc>
        <w:tc>
          <w:tcPr>
            <w:tcW w:w="557" w:type="pct"/>
            <w:tcBorders>
              <w:top w:val="nil"/>
              <w:left w:val="nil"/>
              <w:bottom w:val="single" w:sz="4" w:space="0" w:color="auto"/>
              <w:right w:val="single" w:sz="4" w:space="0" w:color="auto"/>
            </w:tcBorders>
            <w:shd w:val="clear" w:color="000000" w:fill="0000FF"/>
            <w:noWrap/>
            <w:vAlign w:val="bottom"/>
            <w:hideMark/>
          </w:tcPr>
          <w:p w14:paraId="56550748"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928.807,00</w:t>
            </w:r>
          </w:p>
        </w:tc>
        <w:tc>
          <w:tcPr>
            <w:tcW w:w="545" w:type="pct"/>
            <w:tcBorders>
              <w:top w:val="nil"/>
              <w:left w:val="nil"/>
              <w:bottom w:val="single" w:sz="4" w:space="0" w:color="auto"/>
              <w:right w:val="single" w:sz="4" w:space="0" w:color="auto"/>
            </w:tcBorders>
            <w:shd w:val="clear" w:color="000000" w:fill="0000FF"/>
            <w:noWrap/>
            <w:vAlign w:val="bottom"/>
            <w:hideMark/>
          </w:tcPr>
          <w:p w14:paraId="17053C43"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928.807,00</w:t>
            </w:r>
          </w:p>
        </w:tc>
      </w:tr>
      <w:tr w:rsidR="00D717F0" w:rsidRPr="00D717F0" w14:paraId="57D65D0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688ECB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4DEED2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821.356,13</w:t>
            </w:r>
          </w:p>
        </w:tc>
        <w:tc>
          <w:tcPr>
            <w:tcW w:w="507" w:type="pct"/>
            <w:tcBorders>
              <w:top w:val="nil"/>
              <w:left w:val="nil"/>
              <w:bottom w:val="single" w:sz="4" w:space="0" w:color="auto"/>
              <w:right w:val="single" w:sz="4" w:space="0" w:color="auto"/>
            </w:tcBorders>
            <w:shd w:val="clear" w:color="000000" w:fill="FFFF99"/>
            <w:noWrap/>
            <w:vAlign w:val="bottom"/>
            <w:hideMark/>
          </w:tcPr>
          <w:p w14:paraId="5E0D2E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987.667,00</w:t>
            </w:r>
          </w:p>
        </w:tc>
        <w:tc>
          <w:tcPr>
            <w:tcW w:w="557" w:type="pct"/>
            <w:tcBorders>
              <w:top w:val="nil"/>
              <w:left w:val="nil"/>
              <w:bottom w:val="single" w:sz="4" w:space="0" w:color="auto"/>
              <w:right w:val="single" w:sz="4" w:space="0" w:color="auto"/>
            </w:tcBorders>
            <w:shd w:val="clear" w:color="000000" w:fill="FFFF99"/>
            <w:noWrap/>
            <w:vAlign w:val="bottom"/>
            <w:hideMark/>
          </w:tcPr>
          <w:p w14:paraId="3AB1FD8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982.657,00</w:t>
            </w:r>
          </w:p>
        </w:tc>
        <w:tc>
          <w:tcPr>
            <w:tcW w:w="557" w:type="pct"/>
            <w:tcBorders>
              <w:top w:val="nil"/>
              <w:left w:val="nil"/>
              <w:bottom w:val="single" w:sz="4" w:space="0" w:color="auto"/>
              <w:right w:val="single" w:sz="4" w:space="0" w:color="auto"/>
            </w:tcBorders>
            <w:shd w:val="clear" w:color="000000" w:fill="FFFF99"/>
            <w:noWrap/>
            <w:vAlign w:val="bottom"/>
            <w:hideMark/>
          </w:tcPr>
          <w:p w14:paraId="5957AA7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927.657,00</w:t>
            </w:r>
          </w:p>
        </w:tc>
        <w:tc>
          <w:tcPr>
            <w:tcW w:w="545" w:type="pct"/>
            <w:tcBorders>
              <w:top w:val="nil"/>
              <w:left w:val="nil"/>
              <w:bottom w:val="single" w:sz="4" w:space="0" w:color="auto"/>
              <w:right w:val="single" w:sz="4" w:space="0" w:color="auto"/>
            </w:tcBorders>
            <w:shd w:val="clear" w:color="000000" w:fill="FFFF99"/>
            <w:noWrap/>
            <w:vAlign w:val="bottom"/>
            <w:hideMark/>
          </w:tcPr>
          <w:p w14:paraId="133448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927.657,00</w:t>
            </w:r>
          </w:p>
        </w:tc>
      </w:tr>
      <w:tr w:rsidR="00D717F0" w:rsidRPr="00D717F0" w14:paraId="4A6D7EE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5BB0F5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3.1. VLASTITI PRIHODI</w:t>
            </w:r>
          </w:p>
        </w:tc>
        <w:tc>
          <w:tcPr>
            <w:tcW w:w="557" w:type="pct"/>
            <w:tcBorders>
              <w:top w:val="nil"/>
              <w:left w:val="nil"/>
              <w:bottom w:val="single" w:sz="4" w:space="0" w:color="auto"/>
              <w:right w:val="single" w:sz="4" w:space="0" w:color="auto"/>
            </w:tcBorders>
            <w:shd w:val="clear" w:color="000000" w:fill="FFFF99"/>
            <w:noWrap/>
            <w:vAlign w:val="bottom"/>
            <w:hideMark/>
          </w:tcPr>
          <w:p w14:paraId="0448288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1.856,49</w:t>
            </w:r>
          </w:p>
        </w:tc>
        <w:tc>
          <w:tcPr>
            <w:tcW w:w="507" w:type="pct"/>
            <w:tcBorders>
              <w:top w:val="nil"/>
              <w:left w:val="nil"/>
              <w:bottom w:val="single" w:sz="4" w:space="0" w:color="auto"/>
              <w:right w:val="single" w:sz="4" w:space="0" w:color="auto"/>
            </w:tcBorders>
            <w:shd w:val="clear" w:color="000000" w:fill="FFFF99"/>
            <w:noWrap/>
            <w:vAlign w:val="bottom"/>
            <w:hideMark/>
          </w:tcPr>
          <w:p w14:paraId="5F47145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57" w:type="pct"/>
            <w:tcBorders>
              <w:top w:val="nil"/>
              <w:left w:val="nil"/>
              <w:bottom w:val="single" w:sz="4" w:space="0" w:color="auto"/>
              <w:right w:val="single" w:sz="4" w:space="0" w:color="auto"/>
            </w:tcBorders>
            <w:shd w:val="clear" w:color="000000" w:fill="FFFF99"/>
            <w:noWrap/>
            <w:vAlign w:val="bottom"/>
            <w:hideMark/>
          </w:tcPr>
          <w:p w14:paraId="44E5076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57" w:type="pct"/>
            <w:tcBorders>
              <w:top w:val="nil"/>
              <w:left w:val="nil"/>
              <w:bottom w:val="single" w:sz="4" w:space="0" w:color="auto"/>
              <w:right w:val="single" w:sz="4" w:space="0" w:color="auto"/>
            </w:tcBorders>
            <w:shd w:val="clear" w:color="000000" w:fill="FFFF99"/>
            <w:noWrap/>
            <w:vAlign w:val="bottom"/>
            <w:hideMark/>
          </w:tcPr>
          <w:p w14:paraId="2159EF8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45" w:type="pct"/>
            <w:tcBorders>
              <w:top w:val="nil"/>
              <w:left w:val="nil"/>
              <w:bottom w:val="single" w:sz="4" w:space="0" w:color="auto"/>
              <w:right w:val="single" w:sz="4" w:space="0" w:color="auto"/>
            </w:tcBorders>
            <w:shd w:val="clear" w:color="000000" w:fill="FFFF99"/>
            <w:noWrap/>
            <w:vAlign w:val="bottom"/>
            <w:hideMark/>
          </w:tcPr>
          <w:p w14:paraId="12470A9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r>
      <w:tr w:rsidR="00D717F0" w:rsidRPr="00D717F0" w14:paraId="4BDEE5F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5A9FAB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5.5. POMOĆI IZ ŽUPANIJSKOG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450360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2DA9100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33.881,00</w:t>
            </w:r>
          </w:p>
        </w:tc>
        <w:tc>
          <w:tcPr>
            <w:tcW w:w="557" w:type="pct"/>
            <w:tcBorders>
              <w:top w:val="nil"/>
              <w:left w:val="nil"/>
              <w:bottom w:val="single" w:sz="4" w:space="0" w:color="auto"/>
              <w:right w:val="single" w:sz="4" w:space="0" w:color="auto"/>
            </w:tcBorders>
            <w:shd w:val="clear" w:color="000000" w:fill="FFFF99"/>
            <w:noWrap/>
            <w:vAlign w:val="bottom"/>
            <w:hideMark/>
          </w:tcPr>
          <w:p w14:paraId="49D99A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C18D4D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FA9B05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D9A6BA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1288E2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6.1. TEKUĆE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4BE1E66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44FCE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4C198E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99"/>
            <w:noWrap/>
            <w:vAlign w:val="bottom"/>
            <w:hideMark/>
          </w:tcPr>
          <w:p w14:paraId="4213FB6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3A1B49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475F45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820111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 6.KAPITALNE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313BDC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6098F2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69B311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6AB772C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ABC4A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AA1720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C2C7C1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7.3. 7.PRIHODI OD NAKNADA ŠTETA S OSN.OSIGUR.</w:t>
            </w:r>
          </w:p>
        </w:tc>
        <w:tc>
          <w:tcPr>
            <w:tcW w:w="557" w:type="pct"/>
            <w:tcBorders>
              <w:top w:val="nil"/>
              <w:left w:val="nil"/>
              <w:bottom w:val="single" w:sz="4" w:space="0" w:color="auto"/>
              <w:right w:val="single" w:sz="4" w:space="0" w:color="auto"/>
            </w:tcBorders>
            <w:shd w:val="clear" w:color="000000" w:fill="FFFF99"/>
            <w:noWrap/>
            <w:vAlign w:val="bottom"/>
            <w:hideMark/>
          </w:tcPr>
          <w:p w14:paraId="51A12B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2F1B94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650,00</w:t>
            </w:r>
          </w:p>
        </w:tc>
        <w:tc>
          <w:tcPr>
            <w:tcW w:w="557" w:type="pct"/>
            <w:tcBorders>
              <w:top w:val="nil"/>
              <w:left w:val="nil"/>
              <w:bottom w:val="single" w:sz="4" w:space="0" w:color="auto"/>
              <w:right w:val="single" w:sz="4" w:space="0" w:color="auto"/>
            </w:tcBorders>
            <w:shd w:val="clear" w:color="000000" w:fill="FFFF99"/>
            <w:noWrap/>
            <w:vAlign w:val="bottom"/>
            <w:hideMark/>
          </w:tcPr>
          <w:p w14:paraId="501BB6B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650,00</w:t>
            </w:r>
          </w:p>
        </w:tc>
        <w:tc>
          <w:tcPr>
            <w:tcW w:w="557" w:type="pct"/>
            <w:tcBorders>
              <w:top w:val="nil"/>
              <w:left w:val="nil"/>
              <w:bottom w:val="single" w:sz="4" w:space="0" w:color="auto"/>
              <w:right w:val="single" w:sz="4" w:space="0" w:color="auto"/>
            </w:tcBorders>
            <w:shd w:val="clear" w:color="000000" w:fill="FFFF99"/>
            <w:noWrap/>
            <w:vAlign w:val="bottom"/>
            <w:hideMark/>
          </w:tcPr>
          <w:p w14:paraId="523DF66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650,00</w:t>
            </w:r>
          </w:p>
        </w:tc>
        <w:tc>
          <w:tcPr>
            <w:tcW w:w="545" w:type="pct"/>
            <w:tcBorders>
              <w:top w:val="nil"/>
              <w:left w:val="nil"/>
              <w:bottom w:val="single" w:sz="4" w:space="0" w:color="auto"/>
              <w:right w:val="single" w:sz="4" w:space="0" w:color="auto"/>
            </w:tcBorders>
            <w:shd w:val="clear" w:color="000000" w:fill="FFFF99"/>
            <w:noWrap/>
            <w:vAlign w:val="bottom"/>
            <w:hideMark/>
          </w:tcPr>
          <w:p w14:paraId="2E23B34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650,00</w:t>
            </w:r>
          </w:p>
        </w:tc>
      </w:tr>
      <w:tr w:rsidR="00D717F0" w:rsidRPr="00D717F0" w14:paraId="3CEE87C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0EA12C9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1001 Javna uprava i administracija</w:t>
            </w:r>
          </w:p>
        </w:tc>
        <w:tc>
          <w:tcPr>
            <w:tcW w:w="557" w:type="pct"/>
            <w:tcBorders>
              <w:top w:val="nil"/>
              <w:left w:val="nil"/>
              <w:bottom w:val="single" w:sz="4" w:space="0" w:color="auto"/>
              <w:right w:val="single" w:sz="4" w:space="0" w:color="auto"/>
            </w:tcBorders>
            <w:shd w:val="clear" w:color="000000" w:fill="9999FF"/>
            <w:noWrap/>
            <w:vAlign w:val="bottom"/>
            <w:hideMark/>
          </w:tcPr>
          <w:p w14:paraId="5838B52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749.294,80</w:t>
            </w:r>
          </w:p>
        </w:tc>
        <w:tc>
          <w:tcPr>
            <w:tcW w:w="507" w:type="pct"/>
            <w:tcBorders>
              <w:top w:val="nil"/>
              <w:left w:val="nil"/>
              <w:bottom w:val="single" w:sz="4" w:space="0" w:color="auto"/>
              <w:right w:val="single" w:sz="4" w:space="0" w:color="auto"/>
            </w:tcBorders>
            <w:shd w:val="clear" w:color="000000" w:fill="9999FF"/>
            <w:noWrap/>
            <w:vAlign w:val="bottom"/>
            <w:hideMark/>
          </w:tcPr>
          <w:p w14:paraId="128BB0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937.216,00</w:t>
            </w:r>
          </w:p>
        </w:tc>
        <w:tc>
          <w:tcPr>
            <w:tcW w:w="557" w:type="pct"/>
            <w:tcBorders>
              <w:top w:val="nil"/>
              <w:left w:val="nil"/>
              <w:bottom w:val="single" w:sz="4" w:space="0" w:color="auto"/>
              <w:right w:val="single" w:sz="4" w:space="0" w:color="auto"/>
            </w:tcBorders>
            <w:shd w:val="clear" w:color="000000" w:fill="9999FF"/>
            <w:noWrap/>
            <w:vAlign w:val="bottom"/>
            <w:hideMark/>
          </w:tcPr>
          <w:p w14:paraId="13FE217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884.925,00</w:t>
            </w:r>
          </w:p>
        </w:tc>
        <w:tc>
          <w:tcPr>
            <w:tcW w:w="557" w:type="pct"/>
            <w:tcBorders>
              <w:top w:val="nil"/>
              <w:left w:val="nil"/>
              <w:bottom w:val="single" w:sz="4" w:space="0" w:color="auto"/>
              <w:right w:val="single" w:sz="4" w:space="0" w:color="auto"/>
            </w:tcBorders>
            <w:shd w:val="clear" w:color="000000" w:fill="9999FF"/>
            <w:noWrap/>
            <w:vAlign w:val="bottom"/>
            <w:hideMark/>
          </w:tcPr>
          <w:p w14:paraId="1755E63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829.925,00</w:t>
            </w:r>
          </w:p>
        </w:tc>
        <w:tc>
          <w:tcPr>
            <w:tcW w:w="545" w:type="pct"/>
            <w:tcBorders>
              <w:top w:val="nil"/>
              <w:left w:val="nil"/>
              <w:bottom w:val="single" w:sz="4" w:space="0" w:color="auto"/>
              <w:right w:val="single" w:sz="4" w:space="0" w:color="auto"/>
            </w:tcBorders>
            <w:shd w:val="clear" w:color="000000" w:fill="9999FF"/>
            <w:noWrap/>
            <w:vAlign w:val="bottom"/>
            <w:hideMark/>
          </w:tcPr>
          <w:p w14:paraId="556C75C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829.925,00</w:t>
            </w:r>
          </w:p>
        </w:tc>
      </w:tr>
      <w:tr w:rsidR="00D717F0" w:rsidRPr="00D717F0" w14:paraId="0F5895E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5DB407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A100001 Redovna djelatnost upravnih odjela</w:t>
            </w:r>
          </w:p>
        </w:tc>
        <w:tc>
          <w:tcPr>
            <w:tcW w:w="557" w:type="pct"/>
            <w:tcBorders>
              <w:top w:val="nil"/>
              <w:left w:val="nil"/>
              <w:bottom w:val="single" w:sz="4" w:space="0" w:color="auto"/>
              <w:right w:val="single" w:sz="4" w:space="0" w:color="auto"/>
            </w:tcBorders>
            <w:shd w:val="clear" w:color="000000" w:fill="CCCCFF"/>
            <w:noWrap/>
            <w:vAlign w:val="bottom"/>
            <w:hideMark/>
          </w:tcPr>
          <w:p w14:paraId="674431E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444.464,49</w:t>
            </w:r>
          </w:p>
        </w:tc>
        <w:tc>
          <w:tcPr>
            <w:tcW w:w="507" w:type="pct"/>
            <w:tcBorders>
              <w:top w:val="nil"/>
              <w:left w:val="nil"/>
              <w:bottom w:val="single" w:sz="4" w:space="0" w:color="auto"/>
              <w:right w:val="single" w:sz="4" w:space="0" w:color="auto"/>
            </w:tcBorders>
            <w:shd w:val="clear" w:color="000000" w:fill="CCCCFF"/>
            <w:noWrap/>
            <w:vAlign w:val="bottom"/>
            <w:hideMark/>
          </w:tcPr>
          <w:p w14:paraId="3E3A3DC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516.400,00</w:t>
            </w:r>
          </w:p>
        </w:tc>
        <w:tc>
          <w:tcPr>
            <w:tcW w:w="557" w:type="pct"/>
            <w:tcBorders>
              <w:top w:val="nil"/>
              <w:left w:val="nil"/>
              <w:bottom w:val="single" w:sz="4" w:space="0" w:color="auto"/>
              <w:right w:val="single" w:sz="4" w:space="0" w:color="auto"/>
            </w:tcBorders>
            <w:shd w:val="clear" w:color="000000" w:fill="CCCCFF"/>
            <w:noWrap/>
            <w:vAlign w:val="bottom"/>
            <w:hideMark/>
          </w:tcPr>
          <w:p w14:paraId="5B601E1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484.050,00</w:t>
            </w:r>
          </w:p>
        </w:tc>
        <w:tc>
          <w:tcPr>
            <w:tcW w:w="557" w:type="pct"/>
            <w:tcBorders>
              <w:top w:val="nil"/>
              <w:left w:val="nil"/>
              <w:bottom w:val="single" w:sz="4" w:space="0" w:color="auto"/>
              <w:right w:val="single" w:sz="4" w:space="0" w:color="auto"/>
            </w:tcBorders>
            <w:shd w:val="clear" w:color="000000" w:fill="CCCCFF"/>
            <w:noWrap/>
            <w:vAlign w:val="bottom"/>
            <w:hideMark/>
          </w:tcPr>
          <w:p w14:paraId="116EE6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484.050,00</w:t>
            </w:r>
          </w:p>
        </w:tc>
        <w:tc>
          <w:tcPr>
            <w:tcW w:w="545" w:type="pct"/>
            <w:tcBorders>
              <w:top w:val="nil"/>
              <w:left w:val="nil"/>
              <w:bottom w:val="single" w:sz="4" w:space="0" w:color="auto"/>
              <w:right w:val="single" w:sz="4" w:space="0" w:color="auto"/>
            </w:tcBorders>
            <w:shd w:val="clear" w:color="000000" w:fill="CCCCFF"/>
            <w:noWrap/>
            <w:vAlign w:val="bottom"/>
            <w:hideMark/>
          </w:tcPr>
          <w:p w14:paraId="669F7BA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484.050,00</w:t>
            </w:r>
          </w:p>
        </w:tc>
      </w:tr>
      <w:tr w:rsidR="00D717F0" w:rsidRPr="00D717F0" w14:paraId="04D799C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47BBB0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29C1C10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444.464,49</w:t>
            </w:r>
          </w:p>
        </w:tc>
        <w:tc>
          <w:tcPr>
            <w:tcW w:w="507" w:type="pct"/>
            <w:tcBorders>
              <w:top w:val="nil"/>
              <w:left w:val="nil"/>
              <w:bottom w:val="single" w:sz="4" w:space="0" w:color="auto"/>
              <w:right w:val="single" w:sz="4" w:space="0" w:color="auto"/>
            </w:tcBorders>
            <w:shd w:val="clear" w:color="000000" w:fill="FFFF99"/>
            <w:noWrap/>
            <w:vAlign w:val="bottom"/>
            <w:hideMark/>
          </w:tcPr>
          <w:p w14:paraId="0917BF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515.750,00</w:t>
            </w:r>
          </w:p>
        </w:tc>
        <w:tc>
          <w:tcPr>
            <w:tcW w:w="557" w:type="pct"/>
            <w:tcBorders>
              <w:top w:val="nil"/>
              <w:left w:val="nil"/>
              <w:bottom w:val="single" w:sz="4" w:space="0" w:color="auto"/>
              <w:right w:val="single" w:sz="4" w:space="0" w:color="auto"/>
            </w:tcBorders>
            <w:shd w:val="clear" w:color="000000" w:fill="FFFF99"/>
            <w:noWrap/>
            <w:vAlign w:val="bottom"/>
            <w:hideMark/>
          </w:tcPr>
          <w:p w14:paraId="6F0FF40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483.400,00</w:t>
            </w:r>
          </w:p>
        </w:tc>
        <w:tc>
          <w:tcPr>
            <w:tcW w:w="557" w:type="pct"/>
            <w:tcBorders>
              <w:top w:val="nil"/>
              <w:left w:val="nil"/>
              <w:bottom w:val="single" w:sz="4" w:space="0" w:color="auto"/>
              <w:right w:val="single" w:sz="4" w:space="0" w:color="auto"/>
            </w:tcBorders>
            <w:shd w:val="clear" w:color="000000" w:fill="FFFF99"/>
            <w:noWrap/>
            <w:vAlign w:val="bottom"/>
            <w:hideMark/>
          </w:tcPr>
          <w:p w14:paraId="52128A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483.400,00</w:t>
            </w:r>
          </w:p>
        </w:tc>
        <w:tc>
          <w:tcPr>
            <w:tcW w:w="545" w:type="pct"/>
            <w:tcBorders>
              <w:top w:val="nil"/>
              <w:left w:val="nil"/>
              <w:bottom w:val="single" w:sz="4" w:space="0" w:color="auto"/>
              <w:right w:val="single" w:sz="4" w:space="0" w:color="auto"/>
            </w:tcBorders>
            <w:shd w:val="clear" w:color="000000" w:fill="FFFF99"/>
            <w:noWrap/>
            <w:vAlign w:val="bottom"/>
            <w:hideMark/>
          </w:tcPr>
          <w:p w14:paraId="2C6048D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483.400,00</w:t>
            </w:r>
          </w:p>
        </w:tc>
      </w:tr>
      <w:tr w:rsidR="00D717F0" w:rsidRPr="00D717F0" w14:paraId="6C16DD2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E33452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6FF1C0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444.464,49</w:t>
            </w:r>
          </w:p>
        </w:tc>
        <w:tc>
          <w:tcPr>
            <w:tcW w:w="507" w:type="pct"/>
            <w:tcBorders>
              <w:top w:val="nil"/>
              <w:left w:val="nil"/>
              <w:bottom w:val="single" w:sz="4" w:space="0" w:color="auto"/>
              <w:right w:val="single" w:sz="4" w:space="0" w:color="auto"/>
            </w:tcBorders>
            <w:shd w:val="clear" w:color="000000" w:fill="FFFFCC"/>
            <w:noWrap/>
            <w:vAlign w:val="bottom"/>
            <w:hideMark/>
          </w:tcPr>
          <w:p w14:paraId="286120A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515.750,00</w:t>
            </w:r>
          </w:p>
        </w:tc>
        <w:tc>
          <w:tcPr>
            <w:tcW w:w="557" w:type="pct"/>
            <w:tcBorders>
              <w:top w:val="nil"/>
              <w:left w:val="nil"/>
              <w:bottom w:val="single" w:sz="4" w:space="0" w:color="auto"/>
              <w:right w:val="single" w:sz="4" w:space="0" w:color="auto"/>
            </w:tcBorders>
            <w:shd w:val="clear" w:color="000000" w:fill="FFFFCC"/>
            <w:noWrap/>
            <w:vAlign w:val="bottom"/>
            <w:hideMark/>
          </w:tcPr>
          <w:p w14:paraId="312EFC4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483.400,00</w:t>
            </w:r>
          </w:p>
        </w:tc>
        <w:tc>
          <w:tcPr>
            <w:tcW w:w="557" w:type="pct"/>
            <w:tcBorders>
              <w:top w:val="nil"/>
              <w:left w:val="nil"/>
              <w:bottom w:val="single" w:sz="4" w:space="0" w:color="auto"/>
              <w:right w:val="single" w:sz="4" w:space="0" w:color="auto"/>
            </w:tcBorders>
            <w:shd w:val="clear" w:color="000000" w:fill="FFFFCC"/>
            <w:noWrap/>
            <w:vAlign w:val="bottom"/>
            <w:hideMark/>
          </w:tcPr>
          <w:p w14:paraId="729177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483.400,00</w:t>
            </w:r>
          </w:p>
        </w:tc>
        <w:tc>
          <w:tcPr>
            <w:tcW w:w="545" w:type="pct"/>
            <w:tcBorders>
              <w:top w:val="nil"/>
              <w:left w:val="nil"/>
              <w:bottom w:val="single" w:sz="4" w:space="0" w:color="auto"/>
              <w:right w:val="single" w:sz="4" w:space="0" w:color="auto"/>
            </w:tcBorders>
            <w:shd w:val="clear" w:color="000000" w:fill="FFFFCC"/>
            <w:noWrap/>
            <w:vAlign w:val="bottom"/>
            <w:hideMark/>
          </w:tcPr>
          <w:p w14:paraId="5198C05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483.400,00</w:t>
            </w:r>
          </w:p>
        </w:tc>
      </w:tr>
      <w:tr w:rsidR="00D717F0" w:rsidRPr="00D717F0" w14:paraId="2A4B713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430344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85290B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444.464,49</w:t>
            </w:r>
          </w:p>
        </w:tc>
        <w:tc>
          <w:tcPr>
            <w:tcW w:w="507" w:type="pct"/>
            <w:tcBorders>
              <w:top w:val="nil"/>
              <w:left w:val="nil"/>
              <w:bottom w:val="single" w:sz="4" w:space="0" w:color="auto"/>
              <w:right w:val="single" w:sz="4" w:space="0" w:color="auto"/>
            </w:tcBorders>
            <w:noWrap/>
            <w:vAlign w:val="bottom"/>
            <w:hideMark/>
          </w:tcPr>
          <w:p w14:paraId="6285844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515.750,00</w:t>
            </w:r>
          </w:p>
        </w:tc>
        <w:tc>
          <w:tcPr>
            <w:tcW w:w="557" w:type="pct"/>
            <w:tcBorders>
              <w:top w:val="nil"/>
              <w:left w:val="nil"/>
              <w:bottom w:val="single" w:sz="4" w:space="0" w:color="auto"/>
              <w:right w:val="single" w:sz="4" w:space="0" w:color="auto"/>
            </w:tcBorders>
            <w:noWrap/>
            <w:vAlign w:val="bottom"/>
            <w:hideMark/>
          </w:tcPr>
          <w:p w14:paraId="3731926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483.400,00</w:t>
            </w:r>
          </w:p>
        </w:tc>
        <w:tc>
          <w:tcPr>
            <w:tcW w:w="557" w:type="pct"/>
            <w:tcBorders>
              <w:top w:val="nil"/>
              <w:left w:val="nil"/>
              <w:bottom w:val="single" w:sz="4" w:space="0" w:color="auto"/>
              <w:right w:val="single" w:sz="4" w:space="0" w:color="auto"/>
            </w:tcBorders>
            <w:noWrap/>
            <w:vAlign w:val="bottom"/>
            <w:hideMark/>
          </w:tcPr>
          <w:p w14:paraId="03CA731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483.400,00</w:t>
            </w:r>
          </w:p>
        </w:tc>
        <w:tc>
          <w:tcPr>
            <w:tcW w:w="545" w:type="pct"/>
            <w:tcBorders>
              <w:top w:val="nil"/>
              <w:left w:val="nil"/>
              <w:bottom w:val="single" w:sz="4" w:space="0" w:color="auto"/>
              <w:right w:val="single" w:sz="4" w:space="0" w:color="auto"/>
            </w:tcBorders>
            <w:noWrap/>
            <w:vAlign w:val="bottom"/>
            <w:hideMark/>
          </w:tcPr>
          <w:p w14:paraId="08AE85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483.400,00</w:t>
            </w:r>
          </w:p>
        </w:tc>
      </w:tr>
      <w:tr w:rsidR="00D717F0" w:rsidRPr="00D717F0" w14:paraId="452175B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B43921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A4761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444.464,49</w:t>
            </w:r>
          </w:p>
        </w:tc>
        <w:tc>
          <w:tcPr>
            <w:tcW w:w="507" w:type="pct"/>
            <w:tcBorders>
              <w:top w:val="nil"/>
              <w:left w:val="nil"/>
              <w:bottom w:val="single" w:sz="4" w:space="0" w:color="auto"/>
              <w:right w:val="single" w:sz="4" w:space="0" w:color="auto"/>
            </w:tcBorders>
            <w:noWrap/>
            <w:vAlign w:val="bottom"/>
            <w:hideMark/>
          </w:tcPr>
          <w:p w14:paraId="7F7094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515.750,00</w:t>
            </w:r>
          </w:p>
        </w:tc>
        <w:tc>
          <w:tcPr>
            <w:tcW w:w="557" w:type="pct"/>
            <w:tcBorders>
              <w:top w:val="nil"/>
              <w:left w:val="nil"/>
              <w:bottom w:val="single" w:sz="4" w:space="0" w:color="auto"/>
              <w:right w:val="single" w:sz="4" w:space="0" w:color="auto"/>
            </w:tcBorders>
            <w:noWrap/>
            <w:vAlign w:val="bottom"/>
            <w:hideMark/>
          </w:tcPr>
          <w:p w14:paraId="1CF7CB5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483.400,00</w:t>
            </w:r>
          </w:p>
        </w:tc>
        <w:tc>
          <w:tcPr>
            <w:tcW w:w="557" w:type="pct"/>
            <w:tcBorders>
              <w:top w:val="nil"/>
              <w:left w:val="nil"/>
              <w:bottom w:val="single" w:sz="4" w:space="0" w:color="auto"/>
              <w:right w:val="single" w:sz="4" w:space="0" w:color="auto"/>
            </w:tcBorders>
            <w:noWrap/>
            <w:vAlign w:val="bottom"/>
            <w:hideMark/>
          </w:tcPr>
          <w:p w14:paraId="6940744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483.400,00</w:t>
            </w:r>
          </w:p>
        </w:tc>
        <w:tc>
          <w:tcPr>
            <w:tcW w:w="545" w:type="pct"/>
            <w:tcBorders>
              <w:top w:val="nil"/>
              <w:left w:val="nil"/>
              <w:bottom w:val="single" w:sz="4" w:space="0" w:color="auto"/>
              <w:right w:val="single" w:sz="4" w:space="0" w:color="auto"/>
            </w:tcBorders>
            <w:noWrap/>
            <w:vAlign w:val="bottom"/>
            <w:hideMark/>
          </w:tcPr>
          <w:p w14:paraId="68BA10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483.400,00</w:t>
            </w:r>
          </w:p>
        </w:tc>
      </w:tr>
      <w:tr w:rsidR="00D717F0" w:rsidRPr="00D717F0" w14:paraId="4AE9BB6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FAE7AE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7.3. 7.PRIHODI OD NAKNADA ŠTETA S OSN.OSIGUR.</w:t>
            </w:r>
          </w:p>
        </w:tc>
        <w:tc>
          <w:tcPr>
            <w:tcW w:w="557" w:type="pct"/>
            <w:tcBorders>
              <w:top w:val="nil"/>
              <w:left w:val="nil"/>
              <w:bottom w:val="single" w:sz="4" w:space="0" w:color="auto"/>
              <w:right w:val="single" w:sz="4" w:space="0" w:color="auto"/>
            </w:tcBorders>
            <w:shd w:val="clear" w:color="000000" w:fill="FFFF99"/>
            <w:noWrap/>
            <w:vAlign w:val="bottom"/>
            <w:hideMark/>
          </w:tcPr>
          <w:p w14:paraId="53AE907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6AE912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650,00</w:t>
            </w:r>
          </w:p>
        </w:tc>
        <w:tc>
          <w:tcPr>
            <w:tcW w:w="557" w:type="pct"/>
            <w:tcBorders>
              <w:top w:val="nil"/>
              <w:left w:val="nil"/>
              <w:bottom w:val="single" w:sz="4" w:space="0" w:color="auto"/>
              <w:right w:val="single" w:sz="4" w:space="0" w:color="auto"/>
            </w:tcBorders>
            <w:shd w:val="clear" w:color="000000" w:fill="FFFF99"/>
            <w:noWrap/>
            <w:vAlign w:val="bottom"/>
            <w:hideMark/>
          </w:tcPr>
          <w:p w14:paraId="0A6B263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650,00</w:t>
            </w:r>
          </w:p>
        </w:tc>
        <w:tc>
          <w:tcPr>
            <w:tcW w:w="557" w:type="pct"/>
            <w:tcBorders>
              <w:top w:val="nil"/>
              <w:left w:val="nil"/>
              <w:bottom w:val="single" w:sz="4" w:space="0" w:color="auto"/>
              <w:right w:val="single" w:sz="4" w:space="0" w:color="auto"/>
            </w:tcBorders>
            <w:shd w:val="clear" w:color="000000" w:fill="FFFF99"/>
            <w:noWrap/>
            <w:vAlign w:val="bottom"/>
            <w:hideMark/>
          </w:tcPr>
          <w:p w14:paraId="4BA696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650,00</w:t>
            </w:r>
          </w:p>
        </w:tc>
        <w:tc>
          <w:tcPr>
            <w:tcW w:w="545" w:type="pct"/>
            <w:tcBorders>
              <w:top w:val="nil"/>
              <w:left w:val="nil"/>
              <w:bottom w:val="single" w:sz="4" w:space="0" w:color="auto"/>
              <w:right w:val="single" w:sz="4" w:space="0" w:color="auto"/>
            </w:tcBorders>
            <w:shd w:val="clear" w:color="000000" w:fill="FFFF99"/>
            <w:noWrap/>
            <w:vAlign w:val="bottom"/>
            <w:hideMark/>
          </w:tcPr>
          <w:p w14:paraId="50DD0A8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650,00</w:t>
            </w:r>
          </w:p>
        </w:tc>
      </w:tr>
      <w:tr w:rsidR="00D717F0" w:rsidRPr="00D717F0" w14:paraId="477EDD3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3C6460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7.3.001 7.PRIHODI OD NAKNADA ŠTETA S OSN.OSIGURANJA</w:t>
            </w:r>
          </w:p>
        </w:tc>
        <w:tc>
          <w:tcPr>
            <w:tcW w:w="557" w:type="pct"/>
            <w:tcBorders>
              <w:top w:val="nil"/>
              <w:left w:val="nil"/>
              <w:bottom w:val="single" w:sz="4" w:space="0" w:color="auto"/>
              <w:right w:val="single" w:sz="4" w:space="0" w:color="auto"/>
            </w:tcBorders>
            <w:shd w:val="clear" w:color="000000" w:fill="FFFFCC"/>
            <w:noWrap/>
            <w:vAlign w:val="bottom"/>
            <w:hideMark/>
          </w:tcPr>
          <w:p w14:paraId="6878CFC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7DC72A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650,00</w:t>
            </w:r>
          </w:p>
        </w:tc>
        <w:tc>
          <w:tcPr>
            <w:tcW w:w="557" w:type="pct"/>
            <w:tcBorders>
              <w:top w:val="nil"/>
              <w:left w:val="nil"/>
              <w:bottom w:val="single" w:sz="4" w:space="0" w:color="auto"/>
              <w:right w:val="single" w:sz="4" w:space="0" w:color="auto"/>
            </w:tcBorders>
            <w:shd w:val="clear" w:color="000000" w:fill="FFFFCC"/>
            <w:noWrap/>
            <w:vAlign w:val="bottom"/>
            <w:hideMark/>
          </w:tcPr>
          <w:p w14:paraId="5CAA055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650,00</w:t>
            </w:r>
          </w:p>
        </w:tc>
        <w:tc>
          <w:tcPr>
            <w:tcW w:w="557" w:type="pct"/>
            <w:tcBorders>
              <w:top w:val="nil"/>
              <w:left w:val="nil"/>
              <w:bottom w:val="single" w:sz="4" w:space="0" w:color="auto"/>
              <w:right w:val="single" w:sz="4" w:space="0" w:color="auto"/>
            </w:tcBorders>
            <w:shd w:val="clear" w:color="000000" w:fill="FFFFCC"/>
            <w:noWrap/>
            <w:vAlign w:val="bottom"/>
            <w:hideMark/>
          </w:tcPr>
          <w:p w14:paraId="019BEAB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650,00</w:t>
            </w:r>
          </w:p>
        </w:tc>
        <w:tc>
          <w:tcPr>
            <w:tcW w:w="545" w:type="pct"/>
            <w:tcBorders>
              <w:top w:val="nil"/>
              <w:left w:val="nil"/>
              <w:bottom w:val="single" w:sz="4" w:space="0" w:color="auto"/>
              <w:right w:val="single" w:sz="4" w:space="0" w:color="auto"/>
            </w:tcBorders>
            <w:shd w:val="clear" w:color="000000" w:fill="FFFFCC"/>
            <w:noWrap/>
            <w:vAlign w:val="bottom"/>
            <w:hideMark/>
          </w:tcPr>
          <w:p w14:paraId="55876D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650,00</w:t>
            </w:r>
          </w:p>
        </w:tc>
      </w:tr>
      <w:tr w:rsidR="00D717F0" w:rsidRPr="00D717F0" w14:paraId="3843F3D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8F9B01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DE5612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3CC3C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650,00</w:t>
            </w:r>
          </w:p>
        </w:tc>
        <w:tc>
          <w:tcPr>
            <w:tcW w:w="557" w:type="pct"/>
            <w:tcBorders>
              <w:top w:val="nil"/>
              <w:left w:val="nil"/>
              <w:bottom w:val="single" w:sz="4" w:space="0" w:color="auto"/>
              <w:right w:val="single" w:sz="4" w:space="0" w:color="auto"/>
            </w:tcBorders>
            <w:noWrap/>
            <w:vAlign w:val="bottom"/>
            <w:hideMark/>
          </w:tcPr>
          <w:p w14:paraId="7D29A6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650,00</w:t>
            </w:r>
          </w:p>
        </w:tc>
        <w:tc>
          <w:tcPr>
            <w:tcW w:w="557" w:type="pct"/>
            <w:tcBorders>
              <w:top w:val="nil"/>
              <w:left w:val="nil"/>
              <w:bottom w:val="single" w:sz="4" w:space="0" w:color="auto"/>
              <w:right w:val="single" w:sz="4" w:space="0" w:color="auto"/>
            </w:tcBorders>
            <w:noWrap/>
            <w:vAlign w:val="bottom"/>
            <w:hideMark/>
          </w:tcPr>
          <w:p w14:paraId="41DAECB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650,00</w:t>
            </w:r>
          </w:p>
        </w:tc>
        <w:tc>
          <w:tcPr>
            <w:tcW w:w="545" w:type="pct"/>
            <w:tcBorders>
              <w:top w:val="nil"/>
              <w:left w:val="nil"/>
              <w:bottom w:val="single" w:sz="4" w:space="0" w:color="auto"/>
              <w:right w:val="single" w:sz="4" w:space="0" w:color="auto"/>
            </w:tcBorders>
            <w:noWrap/>
            <w:vAlign w:val="bottom"/>
            <w:hideMark/>
          </w:tcPr>
          <w:p w14:paraId="06B7124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650,00</w:t>
            </w:r>
          </w:p>
        </w:tc>
      </w:tr>
      <w:tr w:rsidR="00D717F0" w:rsidRPr="00D717F0" w14:paraId="3B9239B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1ED9F9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40F8D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3B5B76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650,00</w:t>
            </w:r>
          </w:p>
        </w:tc>
        <w:tc>
          <w:tcPr>
            <w:tcW w:w="557" w:type="pct"/>
            <w:tcBorders>
              <w:top w:val="nil"/>
              <w:left w:val="nil"/>
              <w:bottom w:val="single" w:sz="4" w:space="0" w:color="auto"/>
              <w:right w:val="single" w:sz="4" w:space="0" w:color="auto"/>
            </w:tcBorders>
            <w:noWrap/>
            <w:vAlign w:val="bottom"/>
            <w:hideMark/>
          </w:tcPr>
          <w:p w14:paraId="7D48F2A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650,00</w:t>
            </w:r>
          </w:p>
        </w:tc>
        <w:tc>
          <w:tcPr>
            <w:tcW w:w="557" w:type="pct"/>
            <w:tcBorders>
              <w:top w:val="nil"/>
              <w:left w:val="nil"/>
              <w:bottom w:val="single" w:sz="4" w:space="0" w:color="auto"/>
              <w:right w:val="single" w:sz="4" w:space="0" w:color="auto"/>
            </w:tcBorders>
            <w:noWrap/>
            <w:vAlign w:val="bottom"/>
            <w:hideMark/>
          </w:tcPr>
          <w:p w14:paraId="7292F3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650,00</w:t>
            </w:r>
          </w:p>
        </w:tc>
        <w:tc>
          <w:tcPr>
            <w:tcW w:w="545" w:type="pct"/>
            <w:tcBorders>
              <w:top w:val="nil"/>
              <w:left w:val="nil"/>
              <w:bottom w:val="single" w:sz="4" w:space="0" w:color="auto"/>
              <w:right w:val="single" w:sz="4" w:space="0" w:color="auto"/>
            </w:tcBorders>
            <w:noWrap/>
            <w:vAlign w:val="bottom"/>
            <w:hideMark/>
          </w:tcPr>
          <w:p w14:paraId="0A8F6E9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650,00</w:t>
            </w:r>
          </w:p>
        </w:tc>
      </w:tr>
      <w:tr w:rsidR="00D717F0" w:rsidRPr="00D717F0" w14:paraId="186963D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73BC4D4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A100002 Redovna djelatnost  ureda gradonačelnika</w:t>
            </w:r>
          </w:p>
        </w:tc>
        <w:tc>
          <w:tcPr>
            <w:tcW w:w="557" w:type="pct"/>
            <w:tcBorders>
              <w:top w:val="nil"/>
              <w:left w:val="nil"/>
              <w:bottom w:val="single" w:sz="4" w:space="0" w:color="auto"/>
              <w:right w:val="single" w:sz="4" w:space="0" w:color="auto"/>
            </w:tcBorders>
            <w:shd w:val="clear" w:color="000000" w:fill="CCCCFF"/>
            <w:noWrap/>
            <w:vAlign w:val="bottom"/>
            <w:hideMark/>
          </w:tcPr>
          <w:p w14:paraId="19ECD6E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159.632,14</w:t>
            </w:r>
          </w:p>
        </w:tc>
        <w:tc>
          <w:tcPr>
            <w:tcW w:w="507" w:type="pct"/>
            <w:tcBorders>
              <w:top w:val="nil"/>
              <w:left w:val="nil"/>
              <w:bottom w:val="single" w:sz="4" w:space="0" w:color="auto"/>
              <w:right w:val="single" w:sz="4" w:space="0" w:color="auto"/>
            </w:tcBorders>
            <w:shd w:val="clear" w:color="000000" w:fill="CCCCFF"/>
            <w:noWrap/>
            <w:vAlign w:val="bottom"/>
            <w:hideMark/>
          </w:tcPr>
          <w:p w14:paraId="2DFC8A5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168.735,00</w:t>
            </w:r>
          </w:p>
        </w:tc>
        <w:tc>
          <w:tcPr>
            <w:tcW w:w="557" w:type="pct"/>
            <w:tcBorders>
              <w:top w:val="nil"/>
              <w:left w:val="nil"/>
              <w:bottom w:val="single" w:sz="4" w:space="0" w:color="auto"/>
              <w:right w:val="single" w:sz="4" w:space="0" w:color="auto"/>
            </w:tcBorders>
            <w:shd w:val="clear" w:color="000000" w:fill="CCCCFF"/>
            <w:noWrap/>
            <w:vAlign w:val="bottom"/>
            <w:hideMark/>
          </w:tcPr>
          <w:p w14:paraId="4C534D0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148.700,00</w:t>
            </w:r>
          </w:p>
        </w:tc>
        <w:tc>
          <w:tcPr>
            <w:tcW w:w="557" w:type="pct"/>
            <w:tcBorders>
              <w:top w:val="nil"/>
              <w:left w:val="nil"/>
              <w:bottom w:val="single" w:sz="4" w:space="0" w:color="auto"/>
              <w:right w:val="single" w:sz="4" w:space="0" w:color="auto"/>
            </w:tcBorders>
            <w:shd w:val="clear" w:color="000000" w:fill="CCCCFF"/>
            <w:noWrap/>
            <w:vAlign w:val="bottom"/>
            <w:hideMark/>
          </w:tcPr>
          <w:p w14:paraId="32BF965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148.700,00</w:t>
            </w:r>
          </w:p>
        </w:tc>
        <w:tc>
          <w:tcPr>
            <w:tcW w:w="545" w:type="pct"/>
            <w:tcBorders>
              <w:top w:val="nil"/>
              <w:left w:val="nil"/>
              <w:bottom w:val="single" w:sz="4" w:space="0" w:color="auto"/>
              <w:right w:val="single" w:sz="4" w:space="0" w:color="auto"/>
            </w:tcBorders>
            <w:shd w:val="clear" w:color="000000" w:fill="CCCCFF"/>
            <w:noWrap/>
            <w:vAlign w:val="bottom"/>
            <w:hideMark/>
          </w:tcPr>
          <w:p w14:paraId="7AF8087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148.700,00</w:t>
            </w:r>
          </w:p>
        </w:tc>
      </w:tr>
      <w:tr w:rsidR="00D717F0" w:rsidRPr="00D717F0" w14:paraId="486DB88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E2737B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619266A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159.632,14</w:t>
            </w:r>
          </w:p>
        </w:tc>
        <w:tc>
          <w:tcPr>
            <w:tcW w:w="507" w:type="pct"/>
            <w:tcBorders>
              <w:top w:val="nil"/>
              <w:left w:val="nil"/>
              <w:bottom w:val="single" w:sz="4" w:space="0" w:color="auto"/>
              <w:right w:val="single" w:sz="4" w:space="0" w:color="auto"/>
            </w:tcBorders>
            <w:shd w:val="clear" w:color="000000" w:fill="FFFF99"/>
            <w:noWrap/>
            <w:vAlign w:val="bottom"/>
            <w:hideMark/>
          </w:tcPr>
          <w:p w14:paraId="48795E2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168.735,00</w:t>
            </w:r>
          </w:p>
        </w:tc>
        <w:tc>
          <w:tcPr>
            <w:tcW w:w="557" w:type="pct"/>
            <w:tcBorders>
              <w:top w:val="nil"/>
              <w:left w:val="nil"/>
              <w:bottom w:val="single" w:sz="4" w:space="0" w:color="auto"/>
              <w:right w:val="single" w:sz="4" w:space="0" w:color="auto"/>
            </w:tcBorders>
            <w:shd w:val="clear" w:color="000000" w:fill="FFFF99"/>
            <w:noWrap/>
            <w:vAlign w:val="bottom"/>
            <w:hideMark/>
          </w:tcPr>
          <w:p w14:paraId="731DC2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148.700,00</w:t>
            </w:r>
          </w:p>
        </w:tc>
        <w:tc>
          <w:tcPr>
            <w:tcW w:w="557" w:type="pct"/>
            <w:tcBorders>
              <w:top w:val="nil"/>
              <w:left w:val="nil"/>
              <w:bottom w:val="single" w:sz="4" w:space="0" w:color="auto"/>
              <w:right w:val="single" w:sz="4" w:space="0" w:color="auto"/>
            </w:tcBorders>
            <w:shd w:val="clear" w:color="000000" w:fill="FFFF99"/>
            <w:noWrap/>
            <w:vAlign w:val="bottom"/>
            <w:hideMark/>
          </w:tcPr>
          <w:p w14:paraId="57B01C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148.700,00</w:t>
            </w:r>
          </w:p>
        </w:tc>
        <w:tc>
          <w:tcPr>
            <w:tcW w:w="545" w:type="pct"/>
            <w:tcBorders>
              <w:top w:val="nil"/>
              <w:left w:val="nil"/>
              <w:bottom w:val="single" w:sz="4" w:space="0" w:color="auto"/>
              <w:right w:val="single" w:sz="4" w:space="0" w:color="auto"/>
            </w:tcBorders>
            <w:shd w:val="clear" w:color="000000" w:fill="FFFF99"/>
            <w:noWrap/>
            <w:vAlign w:val="bottom"/>
            <w:hideMark/>
          </w:tcPr>
          <w:p w14:paraId="1A30425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148.700,00</w:t>
            </w:r>
          </w:p>
        </w:tc>
      </w:tr>
      <w:tr w:rsidR="00D717F0" w:rsidRPr="00D717F0" w14:paraId="201982A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44C0FD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6508A94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159.632,14</w:t>
            </w:r>
          </w:p>
        </w:tc>
        <w:tc>
          <w:tcPr>
            <w:tcW w:w="507" w:type="pct"/>
            <w:tcBorders>
              <w:top w:val="nil"/>
              <w:left w:val="nil"/>
              <w:bottom w:val="single" w:sz="4" w:space="0" w:color="auto"/>
              <w:right w:val="single" w:sz="4" w:space="0" w:color="auto"/>
            </w:tcBorders>
            <w:shd w:val="clear" w:color="000000" w:fill="FFFFCC"/>
            <w:noWrap/>
            <w:vAlign w:val="bottom"/>
            <w:hideMark/>
          </w:tcPr>
          <w:p w14:paraId="18532AD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168.735,00</w:t>
            </w:r>
          </w:p>
        </w:tc>
        <w:tc>
          <w:tcPr>
            <w:tcW w:w="557" w:type="pct"/>
            <w:tcBorders>
              <w:top w:val="nil"/>
              <w:left w:val="nil"/>
              <w:bottom w:val="single" w:sz="4" w:space="0" w:color="auto"/>
              <w:right w:val="single" w:sz="4" w:space="0" w:color="auto"/>
            </w:tcBorders>
            <w:shd w:val="clear" w:color="000000" w:fill="FFFFCC"/>
            <w:noWrap/>
            <w:vAlign w:val="bottom"/>
            <w:hideMark/>
          </w:tcPr>
          <w:p w14:paraId="49A035D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148.700,00</w:t>
            </w:r>
          </w:p>
        </w:tc>
        <w:tc>
          <w:tcPr>
            <w:tcW w:w="557" w:type="pct"/>
            <w:tcBorders>
              <w:top w:val="nil"/>
              <w:left w:val="nil"/>
              <w:bottom w:val="single" w:sz="4" w:space="0" w:color="auto"/>
              <w:right w:val="single" w:sz="4" w:space="0" w:color="auto"/>
            </w:tcBorders>
            <w:shd w:val="clear" w:color="000000" w:fill="FFFFCC"/>
            <w:noWrap/>
            <w:vAlign w:val="bottom"/>
            <w:hideMark/>
          </w:tcPr>
          <w:p w14:paraId="223ED6A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148.700,00</w:t>
            </w:r>
          </w:p>
        </w:tc>
        <w:tc>
          <w:tcPr>
            <w:tcW w:w="545" w:type="pct"/>
            <w:tcBorders>
              <w:top w:val="nil"/>
              <w:left w:val="nil"/>
              <w:bottom w:val="single" w:sz="4" w:space="0" w:color="auto"/>
              <w:right w:val="single" w:sz="4" w:space="0" w:color="auto"/>
            </w:tcBorders>
            <w:shd w:val="clear" w:color="000000" w:fill="FFFFCC"/>
            <w:noWrap/>
            <w:vAlign w:val="bottom"/>
            <w:hideMark/>
          </w:tcPr>
          <w:p w14:paraId="5FBE3C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148.700,00</w:t>
            </w:r>
          </w:p>
        </w:tc>
      </w:tr>
      <w:tr w:rsidR="00D717F0" w:rsidRPr="00D717F0" w14:paraId="4F18B09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DB6AEC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45C5EF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159.632,14</w:t>
            </w:r>
          </w:p>
        </w:tc>
        <w:tc>
          <w:tcPr>
            <w:tcW w:w="507" w:type="pct"/>
            <w:tcBorders>
              <w:top w:val="nil"/>
              <w:left w:val="nil"/>
              <w:bottom w:val="single" w:sz="4" w:space="0" w:color="auto"/>
              <w:right w:val="single" w:sz="4" w:space="0" w:color="auto"/>
            </w:tcBorders>
            <w:noWrap/>
            <w:vAlign w:val="bottom"/>
            <w:hideMark/>
          </w:tcPr>
          <w:p w14:paraId="56B3EC9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168.735,00</w:t>
            </w:r>
          </w:p>
        </w:tc>
        <w:tc>
          <w:tcPr>
            <w:tcW w:w="557" w:type="pct"/>
            <w:tcBorders>
              <w:top w:val="nil"/>
              <w:left w:val="nil"/>
              <w:bottom w:val="single" w:sz="4" w:space="0" w:color="auto"/>
              <w:right w:val="single" w:sz="4" w:space="0" w:color="auto"/>
            </w:tcBorders>
            <w:noWrap/>
            <w:vAlign w:val="bottom"/>
            <w:hideMark/>
          </w:tcPr>
          <w:p w14:paraId="4F8751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148.700,00</w:t>
            </w:r>
          </w:p>
        </w:tc>
        <w:tc>
          <w:tcPr>
            <w:tcW w:w="557" w:type="pct"/>
            <w:tcBorders>
              <w:top w:val="nil"/>
              <w:left w:val="nil"/>
              <w:bottom w:val="single" w:sz="4" w:space="0" w:color="auto"/>
              <w:right w:val="single" w:sz="4" w:space="0" w:color="auto"/>
            </w:tcBorders>
            <w:noWrap/>
            <w:vAlign w:val="bottom"/>
            <w:hideMark/>
          </w:tcPr>
          <w:p w14:paraId="154B28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148.700,00</w:t>
            </w:r>
          </w:p>
        </w:tc>
        <w:tc>
          <w:tcPr>
            <w:tcW w:w="545" w:type="pct"/>
            <w:tcBorders>
              <w:top w:val="nil"/>
              <w:left w:val="nil"/>
              <w:bottom w:val="single" w:sz="4" w:space="0" w:color="auto"/>
              <w:right w:val="single" w:sz="4" w:space="0" w:color="auto"/>
            </w:tcBorders>
            <w:noWrap/>
            <w:vAlign w:val="bottom"/>
            <w:hideMark/>
          </w:tcPr>
          <w:p w14:paraId="7F4D2F3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148.700,00</w:t>
            </w:r>
          </w:p>
        </w:tc>
      </w:tr>
      <w:tr w:rsidR="00D717F0" w:rsidRPr="00D717F0" w14:paraId="6C8D587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13C3EE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32 Materijalni rashodi</w:t>
            </w:r>
          </w:p>
        </w:tc>
        <w:tc>
          <w:tcPr>
            <w:tcW w:w="557" w:type="pct"/>
            <w:tcBorders>
              <w:top w:val="nil"/>
              <w:left w:val="nil"/>
              <w:bottom w:val="single" w:sz="4" w:space="0" w:color="auto"/>
              <w:right w:val="single" w:sz="4" w:space="0" w:color="auto"/>
            </w:tcBorders>
            <w:noWrap/>
            <w:vAlign w:val="bottom"/>
            <w:hideMark/>
          </w:tcPr>
          <w:p w14:paraId="7F45921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123.307,71</w:t>
            </w:r>
          </w:p>
        </w:tc>
        <w:tc>
          <w:tcPr>
            <w:tcW w:w="507" w:type="pct"/>
            <w:tcBorders>
              <w:top w:val="nil"/>
              <w:left w:val="nil"/>
              <w:bottom w:val="single" w:sz="4" w:space="0" w:color="auto"/>
              <w:right w:val="single" w:sz="4" w:space="0" w:color="auto"/>
            </w:tcBorders>
            <w:noWrap/>
            <w:vAlign w:val="bottom"/>
            <w:hideMark/>
          </w:tcPr>
          <w:p w14:paraId="2B0226F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137.035,00</w:t>
            </w:r>
          </w:p>
        </w:tc>
        <w:tc>
          <w:tcPr>
            <w:tcW w:w="557" w:type="pct"/>
            <w:tcBorders>
              <w:top w:val="nil"/>
              <w:left w:val="nil"/>
              <w:bottom w:val="single" w:sz="4" w:space="0" w:color="auto"/>
              <w:right w:val="single" w:sz="4" w:space="0" w:color="auto"/>
            </w:tcBorders>
            <w:noWrap/>
            <w:vAlign w:val="bottom"/>
            <w:hideMark/>
          </w:tcPr>
          <w:p w14:paraId="0C9EAAE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122.500,00</w:t>
            </w:r>
          </w:p>
        </w:tc>
        <w:tc>
          <w:tcPr>
            <w:tcW w:w="557" w:type="pct"/>
            <w:tcBorders>
              <w:top w:val="nil"/>
              <w:left w:val="nil"/>
              <w:bottom w:val="single" w:sz="4" w:space="0" w:color="auto"/>
              <w:right w:val="single" w:sz="4" w:space="0" w:color="auto"/>
            </w:tcBorders>
            <w:noWrap/>
            <w:vAlign w:val="bottom"/>
            <w:hideMark/>
          </w:tcPr>
          <w:p w14:paraId="3E1018F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122.500,00</w:t>
            </w:r>
          </w:p>
        </w:tc>
        <w:tc>
          <w:tcPr>
            <w:tcW w:w="545" w:type="pct"/>
            <w:tcBorders>
              <w:top w:val="nil"/>
              <w:left w:val="nil"/>
              <w:bottom w:val="single" w:sz="4" w:space="0" w:color="auto"/>
              <w:right w:val="single" w:sz="4" w:space="0" w:color="auto"/>
            </w:tcBorders>
            <w:noWrap/>
            <w:vAlign w:val="bottom"/>
            <w:hideMark/>
          </w:tcPr>
          <w:p w14:paraId="0A9AB7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122.500,00</w:t>
            </w:r>
          </w:p>
        </w:tc>
      </w:tr>
      <w:tr w:rsidR="00D717F0" w:rsidRPr="00D717F0" w14:paraId="1743DFD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588386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 Subvencije</w:t>
            </w:r>
          </w:p>
        </w:tc>
        <w:tc>
          <w:tcPr>
            <w:tcW w:w="557" w:type="pct"/>
            <w:tcBorders>
              <w:top w:val="nil"/>
              <w:left w:val="nil"/>
              <w:bottom w:val="single" w:sz="4" w:space="0" w:color="auto"/>
              <w:right w:val="single" w:sz="4" w:space="0" w:color="auto"/>
            </w:tcBorders>
            <w:noWrap/>
            <w:vAlign w:val="bottom"/>
            <w:hideMark/>
          </w:tcPr>
          <w:p w14:paraId="55E9B46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34.858,98</w:t>
            </w:r>
          </w:p>
        </w:tc>
        <w:tc>
          <w:tcPr>
            <w:tcW w:w="507" w:type="pct"/>
            <w:tcBorders>
              <w:top w:val="nil"/>
              <w:left w:val="nil"/>
              <w:bottom w:val="single" w:sz="4" w:space="0" w:color="auto"/>
              <w:right w:val="single" w:sz="4" w:space="0" w:color="auto"/>
            </w:tcBorders>
            <w:noWrap/>
            <w:vAlign w:val="bottom"/>
            <w:hideMark/>
          </w:tcPr>
          <w:p w14:paraId="01BA57C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31.700,00</w:t>
            </w:r>
          </w:p>
        </w:tc>
        <w:tc>
          <w:tcPr>
            <w:tcW w:w="557" w:type="pct"/>
            <w:tcBorders>
              <w:top w:val="nil"/>
              <w:left w:val="nil"/>
              <w:bottom w:val="single" w:sz="4" w:space="0" w:color="auto"/>
              <w:right w:val="single" w:sz="4" w:space="0" w:color="auto"/>
            </w:tcBorders>
            <w:noWrap/>
            <w:vAlign w:val="bottom"/>
            <w:hideMark/>
          </w:tcPr>
          <w:p w14:paraId="64C5C23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26.200,00</w:t>
            </w:r>
          </w:p>
        </w:tc>
        <w:tc>
          <w:tcPr>
            <w:tcW w:w="557" w:type="pct"/>
            <w:tcBorders>
              <w:top w:val="nil"/>
              <w:left w:val="nil"/>
              <w:bottom w:val="single" w:sz="4" w:space="0" w:color="auto"/>
              <w:right w:val="single" w:sz="4" w:space="0" w:color="auto"/>
            </w:tcBorders>
            <w:noWrap/>
            <w:vAlign w:val="bottom"/>
            <w:hideMark/>
          </w:tcPr>
          <w:p w14:paraId="11B85A7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26.200,00</w:t>
            </w:r>
          </w:p>
        </w:tc>
        <w:tc>
          <w:tcPr>
            <w:tcW w:w="545" w:type="pct"/>
            <w:tcBorders>
              <w:top w:val="nil"/>
              <w:left w:val="nil"/>
              <w:bottom w:val="single" w:sz="4" w:space="0" w:color="auto"/>
              <w:right w:val="single" w:sz="4" w:space="0" w:color="auto"/>
            </w:tcBorders>
            <w:noWrap/>
            <w:vAlign w:val="bottom"/>
            <w:hideMark/>
          </w:tcPr>
          <w:p w14:paraId="6872CD8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26.200,00</w:t>
            </w:r>
          </w:p>
        </w:tc>
      </w:tr>
      <w:tr w:rsidR="00D717F0" w:rsidRPr="00D717F0" w14:paraId="380FF3D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1EF9B4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 Pomoći dane u inozemstvo i unutar općeg proračuna</w:t>
            </w:r>
          </w:p>
        </w:tc>
        <w:tc>
          <w:tcPr>
            <w:tcW w:w="557" w:type="pct"/>
            <w:tcBorders>
              <w:top w:val="nil"/>
              <w:left w:val="nil"/>
              <w:bottom w:val="single" w:sz="4" w:space="0" w:color="auto"/>
              <w:right w:val="single" w:sz="4" w:space="0" w:color="auto"/>
            </w:tcBorders>
            <w:noWrap/>
            <w:vAlign w:val="bottom"/>
            <w:hideMark/>
          </w:tcPr>
          <w:p w14:paraId="002551B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1.465,45</w:t>
            </w:r>
          </w:p>
        </w:tc>
        <w:tc>
          <w:tcPr>
            <w:tcW w:w="507" w:type="pct"/>
            <w:tcBorders>
              <w:top w:val="nil"/>
              <w:left w:val="nil"/>
              <w:bottom w:val="single" w:sz="4" w:space="0" w:color="auto"/>
              <w:right w:val="single" w:sz="4" w:space="0" w:color="auto"/>
            </w:tcBorders>
            <w:noWrap/>
            <w:vAlign w:val="bottom"/>
            <w:hideMark/>
          </w:tcPr>
          <w:p w14:paraId="32BC4ED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D296FE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9B6414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FF2937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615D90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709DD5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A100003 Manifestacije pod pokroviteljstvom Grada Labina</w:t>
            </w:r>
          </w:p>
        </w:tc>
        <w:tc>
          <w:tcPr>
            <w:tcW w:w="557" w:type="pct"/>
            <w:tcBorders>
              <w:top w:val="nil"/>
              <w:left w:val="nil"/>
              <w:bottom w:val="single" w:sz="4" w:space="0" w:color="auto"/>
              <w:right w:val="single" w:sz="4" w:space="0" w:color="auto"/>
            </w:tcBorders>
            <w:shd w:val="clear" w:color="000000" w:fill="CCCCFF"/>
            <w:noWrap/>
            <w:vAlign w:val="bottom"/>
            <w:hideMark/>
          </w:tcPr>
          <w:p w14:paraId="307C22F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38.446,91</w:t>
            </w:r>
          </w:p>
        </w:tc>
        <w:tc>
          <w:tcPr>
            <w:tcW w:w="507" w:type="pct"/>
            <w:tcBorders>
              <w:top w:val="nil"/>
              <w:left w:val="nil"/>
              <w:bottom w:val="single" w:sz="4" w:space="0" w:color="auto"/>
              <w:right w:val="single" w:sz="4" w:space="0" w:color="auto"/>
            </w:tcBorders>
            <w:shd w:val="clear" w:color="000000" w:fill="CCCCFF"/>
            <w:noWrap/>
            <w:vAlign w:val="bottom"/>
            <w:hideMark/>
          </w:tcPr>
          <w:p w14:paraId="25568D4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46.200,00</w:t>
            </w:r>
          </w:p>
        </w:tc>
        <w:tc>
          <w:tcPr>
            <w:tcW w:w="557" w:type="pct"/>
            <w:tcBorders>
              <w:top w:val="nil"/>
              <w:left w:val="nil"/>
              <w:bottom w:val="single" w:sz="4" w:space="0" w:color="auto"/>
              <w:right w:val="single" w:sz="4" w:space="0" w:color="auto"/>
            </w:tcBorders>
            <w:shd w:val="clear" w:color="000000" w:fill="CCCCFF"/>
            <w:noWrap/>
            <w:vAlign w:val="bottom"/>
            <w:hideMark/>
          </w:tcPr>
          <w:p w14:paraId="047719C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44.500,00</w:t>
            </w:r>
          </w:p>
        </w:tc>
        <w:tc>
          <w:tcPr>
            <w:tcW w:w="557" w:type="pct"/>
            <w:tcBorders>
              <w:top w:val="nil"/>
              <w:left w:val="nil"/>
              <w:bottom w:val="single" w:sz="4" w:space="0" w:color="auto"/>
              <w:right w:val="single" w:sz="4" w:space="0" w:color="auto"/>
            </w:tcBorders>
            <w:shd w:val="clear" w:color="000000" w:fill="CCCCFF"/>
            <w:noWrap/>
            <w:vAlign w:val="bottom"/>
            <w:hideMark/>
          </w:tcPr>
          <w:p w14:paraId="68242B6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44.500,00</w:t>
            </w:r>
          </w:p>
        </w:tc>
        <w:tc>
          <w:tcPr>
            <w:tcW w:w="545" w:type="pct"/>
            <w:tcBorders>
              <w:top w:val="nil"/>
              <w:left w:val="nil"/>
              <w:bottom w:val="single" w:sz="4" w:space="0" w:color="auto"/>
              <w:right w:val="single" w:sz="4" w:space="0" w:color="auto"/>
            </w:tcBorders>
            <w:shd w:val="clear" w:color="000000" w:fill="CCCCFF"/>
            <w:noWrap/>
            <w:vAlign w:val="bottom"/>
            <w:hideMark/>
          </w:tcPr>
          <w:p w14:paraId="4EA2C96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44.500,00</w:t>
            </w:r>
          </w:p>
        </w:tc>
      </w:tr>
      <w:tr w:rsidR="00D717F0" w:rsidRPr="00D717F0" w14:paraId="353CF47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F339C2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9F9C63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38.446,91</w:t>
            </w:r>
          </w:p>
        </w:tc>
        <w:tc>
          <w:tcPr>
            <w:tcW w:w="507" w:type="pct"/>
            <w:tcBorders>
              <w:top w:val="nil"/>
              <w:left w:val="nil"/>
              <w:bottom w:val="single" w:sz="4" w:space="0" w:color="auto"/>
              <w:right w:val="single" w:sz="4" w:space="0" w:color="auto"/>
            </w:tcBorders>
            <w:shd w:val="clear" w:color="000000" w:fill="FFFF99"/>
            <w:noWrap/>
            <w:vAlign w:val="bottom"/>
            <w:hideMark/>
          </w:tcPr>
          <w:p w14:paraId="1E358A6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46.200,00</w:t>
            </w:r>
          </w:p>
        </w:tc>
        <w:tc>
          <w:tcPr>
            <w:tcW w:w="557" w:type="pct"/>
            <w:tcBorders>
              <w:top w:val="nil"/>
              <w:left w:val="nil"/>
              <w:bottom w:val="single" w:sz="4" w:space="0" w:color="auto"/>
              <w:right w:val="single" w:sz="4" w:space="0" w:color="auto"/>
            </w:tcBorders>
            <w:shd w:val="clear" w:color="000000" w:fill="FFFF99"/>
            <w:noWrap/>
            <w:vAlign w:val="bottom"/>
            <w:hideMark/>
          </w:tcPr>
          <w:p w14:paraId="070BCFF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44.500,00</w:t>
            </w:r>
          </w:p>
        </w:tc>
        <w:tc>
          <w:tcPr>
            <w:tcW w:w="557" w:type="pct"/>
            <w:tcBorders>
              <w:top w:val="nil"/>
              <w:left w:val="nil"/>
              <w:bottom w:val="single" w:sz="4" w:space="0" w:color="auto"/>
              <w:right w:val="single" w:sz="4" w:space="0" w:color="auto"/>
            </w:tcBorders>
            <w:shd w:val="clear" w:color="000000" w:fill="FFFF99"/>
            <w:noWrap/>
            <w:vAlign w:val="bottom"/>
            <w:hideMark/>
          </w:tcPr>
          <w:p w14:paraId="6B35E6D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44.500,00</w:t>
            </w:r>
          </w:p>
        </w:tc>
        <w:tc>
          <w:tcPr>
            <w:tcW w:w="545" w:type="pct"/>
            <w:tcBorders>
              <w:top w:val="nil"/>
              <w:left w:val="nil"/>
              <w:bottom w:val="single" w:sz="4" w:space="0" w:color="auto"/>
              <w:right w:val="single" w:sz="4" w:space="0" w:color="auto"/>
            </w:tcBorders>
            <w:shd w:val="clear" w:color="000000" w:fill="FFFF99"/>
            <w:noWrap/>
            <w:vAlign w:val="bottom"/>
            <w:hideMark/>
          </w:tcPr>
          <w:p w14:paraId="0DE56AC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44.500,00</w:t>
            </w:r>
          </w:p>
        </w:tc>
      </w:tr>
      <w:tr w:rsidR="00D717F0" w:rsidRPr="00D717F0" w14:paraId="16E20BA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E7BFD6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75B465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38.446,91</w:t>
            </w:r>
          </w:p>
        </w:tc>
        <w:tc>
          <w:tcPr>
            <w:tcW w:w="507" w:type="pct"/>
            <w:tcBorders>
              <w:top w:val="nil"/>
              <w:left w:val="nil"/>
              <w:bottom w:val="single" w:sz="4" w:space="0" w:color="auto"/>
              <w:right w:val="single" w:sz="4" w:space="0" w:color="auto"/>
            </w:tcBorders>
            <w:shd w:val="clear" w:color="000000" w:fill="FFFFCC"/>
            <w:noWrap/>
            <w:vAlign w:val="bottom"/>
            <w:hideMark/>
          </w:tcPr>
          <w:p w14:paraId="249D41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46.200,00</w:t>
            </w:r>
          </w:p>
        </w:tc>
        <w:tc>
          <w:tcPr>
            <w:tcW w:w="557" w:type="pct"/>
            <w:tcBorders>
              <w:top w:val="nil"/>
              <w:left w:val="nil"/>
              <w:bottom w:val="single" w:sz="4" w:space="0" w:color="auto"/>
              <w:right w:val="single" w:sz="4" w:space="0" w:color="auto"/>
            </w:tcBorders>
            <w:shd w:val="clear" w:color="000000" w:fill="FFFFCC"/>
            <w:noWrap/>
            <w:vAlign w:val="bottom"/>
            <w:hideMark/>
          </w:tcPr>
          <w:p w14:paraId="3FE8E7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44.500,00</w:t>
            </w:r>
          </w:p>
        </w:tc>
        <w:tc>
          <w:tcPr>
            <w:tcW w:w="557" w:type="pct"/>
            <w:tcBorders>
              <w:top w:val="nil"/>
              <w:left w:val="nil"/>
              <w:bottom w:val="single" w:sz="4" w:space="0" w:color="auto"/>
              <w:right w:val="single" w:sz="4" w:space="0" w:color="auto"/>
            </w:tcBorders>
            <w:shd w:val="clear" w:color="000000" w:fill="FFFFCC"/>
            <w:noWrap/>
            <w:vAlign w:val="bottom"/>
            <w:hideMark/>
          </w:tcPr>
          <w:p w14:paraId="6510E5E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44.500,00</w:t>
            </w:r>
          </w:p>
        </w:tc>
        <w:tc>
          <w:tcPr>
            <w:tcW w:w="545" w:type="pct"/>
            <w:tcBorders>
              <w:top w:val="nil"/>
              <w:left w:val="nil"/>
              <w:bottom w:val="single" w:sz="4" w:space="0" w:color="auto"/>
              <w:right w:val="single" w:sz="4" w:space="0" w:color="auto"/>
            </w:tcBorders>
            <w:shd w:val="clear" w:color="000000" w:fill="FFFFCC"/>
            <w:noWrap/>
            <w:vAlign w:val="bottom"/>
            <w:hideMark/>
          </w:tcPr>
          <w:p w14:paraId="544FDD1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44.500,00</w:t>
            </w:r>
          </w:p>
        </w:tc>
      </w:tr>
      <w:tr w:rsidR="00D717F0" w:rsidRPr="00D717F0" w14:paraId="0F8F568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8E6045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B42904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38.446,91</w:t>
            </w:r>
          </w:p>
        </w:tc>
        <w:tc>
          <w:tcPr>
            <w:tcW w:w="507" w:type="pct"/>
            <w:tcBorders>
              <w:top w:val="nil"/>
              <w:left w:val="nil"/>
              <w:bottom w:val="single" w:sz="4" w:space="0" w:color="auto"/>
              <w:right w:val="single" w:sz="4" w:space="0" w:color="auto"/>
            </w:tcBorders>
            <w:noWrap/>
            <w:vAlign w:val="bottom"/>
            <w:hideMark/>
          </w:tcPr>
          <w:p w14:paraId="33A5864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46.200,00</w:t>
            </w:r>
          </w:p>
        </w:tc>
        <w:tc>
          <w:tcPr>
            <w:tcW w:w="557" w:type="pct"/>
            <w:tcBorders>
              <w:top w:val="nil"/>
              <w:left w:val="nil"/>
              <w:bottom w:val="single" w:sz="4" w:space="0" w:color="auto"/>
              <w:right w:val="single" w:sz="4" w:space="0" w:color="auto"/>
            </w:tcBorders>
            <w:noWrap/>
            <w:vAlign w:val="bottom"/>
            <w:hideMark/>
          </w:tcPr>
          <w:p w14:paraId="701E0CA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44.500,00</w:t>
            </w:r>
          </w:p>
        </w:tc>
        <w:tc>
          <w:tcPr>
            <w:tcW w:w="557" w:type="pct"/>
            <w:tcBorders>
              <w:top w:val="nil"/>
              <w:left w:val="nil"/>
              <w:bottom w:val="single" w:sz="4" w:space="0" w:color="auto"/>
              <w:right w:val="single" w:sz="4" w:space="0" w:color="auto"/>
            </w:tcBorders>
            <w:noWrap/>
            <w:vAlign w:val="bottom"/>
            <w:hideMark/>
          </w:tcPr>
          <w:p w14:paraId="4BD7D32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44.500,00</w:t>
            </w:r>
          </w:p>
        </w:tc>
        <w:tc>
          <w:tcPr>
            <w:tcW w:w="545" w:type="pct"/>
            <w:tcBorders>
              <w:top w:val="nil"/>
              <w:left w:val="nil"/>
              <w:bottom w:val="single" w:sz="4" w:space="0" w:color="auto"/>
              <w:right w:val="single" w:sz="4" w:space="0" w:color="auto"/>
            </w:tcBorders>
            <w:noWrap/>
            <w:vAlign w:val="bottom"/>
            <w:hideMark/>
          </w:tcPr>
          <w:p w14:paraId="31CC8EC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44.500,00</w:t>
            </w:r>
          </w:p>
        </w:tc>
      </w:tr>
      <w:tr w:rsidR="00D717F0" w:rsidRPr="00D717F0" w14:paraId="2EE6F18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8F7E6F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9637A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38.446,91</w:t>
            </w:r>
          </w:p>
        </w:tc>
        <w:tc>
          <w:tcPr>
            <w:tcW w:w="507" w:type="pct"/>
            <w:tcBorders>
              <w:top w:val="nil"/>
              <w:left w:val="nil"/>
              <w:bottom w:val="single" w:sz="4" w:space="0" w:color="auto"/>
              <w:right w:val="single" w:sz="4" w:space="0" w:color="auto"/>
            </w:tcBorders>
            <w:noWrap/>
            <w:vAlign w:val="bottom"/>
            <w:hideMark/>
          </w:tcPr>
          <w:p w14:paraId="6854D24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46.200,00</w:t>
            </w:r>
          </w:p>
        </w:tc>
        <w:tc>
          <w:tcPr>
            <w:tcW w:w="557" w:type="pct"/>
            <w:tcBorders>
              <w:top w:val="nil"/>
              <w:left w:val="nil"/>
              <w:bottom w:val="single" w:sz="4" w:space="0" w:color="auto"/>
              <w:right w:val="single" w:sz="4" w:space="0" w:color="auto"/>
            </w:tcBorders>
            <w:noWrap/>
            <w:vAlign w:val="bottom"/>
            <w:hideMark/>
          </w:tcPr>
          <w:p w14:paraId="19137AA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44.500,00</w:t>
            </w:r>
          </w:p>
        </w:tc>
        <w:tc>
          <w:tcPr>
            <w:tcW w:w="557" w:type="pct"/>
            <w:tcBorders>
              <w:top w:val="nil"/>
              <w:left w:val="nil"/>
              <w:bottom w:val="single" w:sz="4" w:space="0" w:color="auto"/>
              <w:right w:val="single" w:sz="4" w:space="0" w:color="auto"/>
            </w:tcBorders>
            <w:noWrap/>
            <w:vAlign w:val="bottom"/>
            <w:hideMark/>
          </w:tcPr>
          <w:p w14:paraId="1B56485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44.500,00</w:t>
            </w:r>
          </w:p>
        </w:tc>
        <w:tc>
          <w:tcPr>
            <w:tcW w:w="545" w:type="pct"/>
            <w:tcBorders>
              <w:top w:val="nil"/>
              <w:left w:val="nil"/>
              <w:bottom w:val="single" w:sz="4" w:space="0" w:color="auto"/>
              <w:right w:val="single" w:sz="4" w:space="0" w:color="auto"/>
            </w:tcBorders>
            <w:noWrap/>
            <w:vAlign w:val="bottom"/>
            <w:hideMark/>
          </w:tcPr>
          <w:p w14:paraId="5822175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44.500,00</w:t>
            </w:r>
          </w:p>
        </w:tc>
      </w:tr>
      <w:tr w:rsidR="00D717F0" w:rsidRPr="00D717F0" w14:paraId="095E088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6CCC77F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A100005 Financiranje predstavničkih i izvršnih tijela</w:t>
            </w:r>
          </w:p>
        </w:tc>
        <w:tc>
          <w:tcPr>
            <w:tcW w:w="557" w:type="pct"/>
            <w:tcBorders>
              <w:top w:val="nil"/>
              <w:left w:val="nil"/>
              <w:bottom w:val="single" w:sz="4" w:space="0" w:color="auto"/>
              <w:right w:val="single" w:sz="4" w:space="0" w:color="auto"/>
            </w:tcBorders>
            <w:shd w:val="clear" w:color="000000" w:fill="CCCCFF"/>
            <w:noWrap/>
            <w:vAlign w:val="bottom"/>
            <w:hideMark/>
          </w:tcPr>
          <w:p w14:paraId="7B24551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17.028,71</w:t>
            </w:r>
          </w:p>
        </w:tc>
        <w:tc>
          <w:tcPr>
            <w:tcW w:w="507" w:type="pct"/>
            <w:tcBorders>
              <w:top w:val="nil"/>
              <w:left w:val="nil"/>
              <w:bottom w:val="single" w:sz="4" w:space="0" w:color="auto"/>
              <w:right w:val="single" w:sz="4" w:space="0" w:color="auto"/>
            </w:tcBorders>
            <w:shd w:val="clear" w:color="000000" w:fill="CCCCFF"/>
            <w:noWrap/>
            <w:vAlign w:val="bottom"/>
            <w:hideMark/>
          </w:tcPr>
          <w:p w14:paraId="3BE0488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c>
          <w:tcPr>
            <w:tcW w:w="557" w:type="pct"/>
            <w:tcBorders>
              <w:top w:val="nil"/>
              <w:left w:val="nil"/>
              <w:bottom w:val="single" w:sz="4" w:space="0" w:color="auto"/>
              <w:right w:val="single" w:sz="4" w:space="0" w:color="auto"/>
            </w:tcBorders>
            <w:shd w:val="clear" w:color="000000" w:fill="CCCCFF"/>
            <w:noWrap/>
            <w:vAlign w:val="bottom"/>
            <w:hideMark/>
          </w:tcPr>
          <w:p w14:paraId="264AB39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24.500,00</w:t>
            </w:r>
          </w:p>
        </w:tc>
        <w:tc>
          <w:tcPr>
            <w:tcW w:w="557" w:type="pct"/>
            <w:tcBorders>
              <w:top w:val="nil"/>
              <w:left w:val="nil"/>
              <w:bottom w:val="single" w:sz="4" w:space="0" w:color="auto"/>
              <w:right w:val="single" w:sz="4" w:space="0" w:color="auto"/>
            </w:tcBorders>
            <w:shd w:val="clear" w:color="000000" w:fill="CCCCFF"/>
            <w:noWrap/>
            <w:vAlign w:val="bottom"/>
            <w:hideMark/>
          </w:tcPr>
          <w:p w14:paraId="1AD968B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24.500,00</w:t>
            </w:r>
          </w:p>
        </w:tc>
        <w:tc>
          <w:tcPr>
            <w:tcW w:w="545" w:type="pct"/>
            <w:tcBorders>
              <w:top w:val="nil"/>
              <w:left w:val="nil"/>
              <w:bottom w:val="single" w:sz="4" w:space="0" w:color="auto"/>
              <w:right w:val="single" w:sz="4" w:space="0" w:color="auto"/>
            </w:tcBorders>
            <w:shd w:val="clear" w:color="000000" w:fill="CCCCFF"/>
            <w:noWrap/>
            <w:vAlign w:val="bottom"/>
            <w:hideMark/>
          </w:tcPr>
          <w:p w14:paraId="21926CA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24.500,00</w:t>
            </w:r>
          </w:p>
        </w:tc>
      </w:tr>
      <w:tr w:rsidR="00D717F0" w:rsidRPr="00D717F0" w14:paraId="12D358C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77AB53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39867D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17.028,71</w:t>
            </w:r>
          </w:p>
        </w:tc>
        <w:tc>
          <w:tcPr>
            <w:tcW w:w="507" w:type="pct"/>
            <w:tcBorders>
              <w:top w:val="nil"/>
              <w:left w:val="nil"/>
              <w:bottom w:val="single" w:sz="4" w:space="0" w:color="auto"/>
              <w:right w:val="single" w:sz="4" w:space="0" w:color="auto"/>
            </w:tcBorders>
            <w:shd w:val="clear" w:color="000000" w:fill="FFFF99"/>
            <w:noWrap/>
            <w:vAlign w:val="bottom"/>
            <w:hideMark/>
          </w:tcPr>
          <w:p w14:paraId="778E7F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c>
          <w:tcPr>
            <w:tcW w:w="557" w:type="pct"/>
            <w:tcBorders>
              <w:top w:val="nil"/>
              <w:left w:val="nil"/>
              <w:bottom w:val="single" w:sz="4" w:space="0" w:color="auto"/>
              <w:right w:val="single" w:sz="4" w:space="0" w:color="auto"/>
            </w:tcBorders>
            <w:shd w:val="clear" w:color="000000" w:fill="FFFF99"/>
            <w:noWrap/>
            <w:vAlign w:val="bottom"/>
            <w:hideMark/>
          </w:tcPr>
          <w:p w14:paraId="30BE2E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24.500,00</w:t>
            </w:r>
          </w:p>
        </w:tc>
        <w:tc>
          <w:tcPr>
            <w:tcW w:w="557" w:type="pct"/>
            <w:tcBorders>
              <w:top w:val="nil"/>
              <w:left w:val="nil"/>
              <w:bottom w:val="single" w:sz="4" w:space="0" w:color="auto"/>
              <w:right w:val="single" w:sz="4" w:space="0" w:color="auto"/>
            </w:tcBorders>
            <w:shd w:val="clear" w:color="000000" w:fill="FFFF99"/>
            <w:noWrap/>
            <w:vAlign w:val="bottom"/>
            <w:hideMark/>
          </w:tcPr>
          <w:p w14:paraId="0B0D14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24.500,00</w:t>
            </w:r>
          </w:p>
        </w:tc>
        <w:tc>
          <w:tcPr>
            <w:tcW w:w="545" w:type="pct"/>
            <w:tcBorders>
              <w:top w:val="nil"/>
              <w:left w:val="nil"/>
              <w:bottom w:val="single" w:sz="4" w:space="0" w:color="auto"/>
              <w:right w:val="single" w:sz="4" w:space="0" w:color="auto"/>
            </w:tcBorders>
            <w:shd w:val="clear" w:color="000000" w:fill="FFFF99"/>
            <w:noWrap/>
            <w:vAlign w:val="bottom"/>
            <w:hideMark/>
          </w:tcPr>
          <w:p w14:paraId="0FE658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24.500,00</w:t>
            </w:r>
          </w:p>
        </w:tc>
      </w:tr>
      <w:tr w:rsidR="00D717F0" w:rsidRPr="00D717F0" w14:paraId="27C632B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1027EF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67CEE44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17.028,71</w:t>
            </w:r>
          </w:p>
        </w:tc>
        <w:tc>
          <w:tcPr>
            <w:tcW w:w="507" w:type="pct"/>
            <w:tcBorders>
              <w:top w:val="nil"/>
              <w:left w:val="nil"/>
              <w:bottom w:val="single" w:sz="4" w:space="0" w:color="auto"/>
              <w:right w:val="single" w:sz="4" w:space="0" w:color="auto"/>
            </w:tcBorders>
            <w:shd w:val="clear" w:color="000000" w:fill="FFFFCC"/>
            <w:noWrap/>
            <w:vAlign w:val="bottom"/>
            <w:hideMark/>
          </w:tcPr>
          <w:p w14:paraId="0717C0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c>
          <w:tcPr>
            <w:tcW w:w="557" w:type="pct"/>
            <w:tcBorders>
              <w:top w:val="nil"/>
              <w:left w:val="nil"/>
              <w:bottom w:val="single" w:sz="4" w:space="0" w:color="auto"/>
              <w:right w:val="single" w:sz="4" w:space="0" w:color="auto"/>
            </w:tcBorders>
            <w:shd w:val="clear" w:color="000000" w:fill="FFFFCC"/>
            <w:noWrap/>
            <w:vAlign w:val="bottom"/>
            <w:hideMark/>
          </w:tcPr>
          <w:p w14:paraId="3535208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24.500,00</w:t>
            </w:r>
          </w:p>
        </w:tc>
        <w:tc>
          <w:tcPr>
            <w:tcW w:w="557" w:type="pct"/>
            <w:tcBorders>
              <w:top w:val="nil"/>
              <w:left w:val="nil"/>
              <w:bottom w:val="single" w:sz="4" w:space="0" w:color="auto"/>
              <w:right w:val="single" w:sz="4" w:space="0" w:color="auto"/>
            </w:tcBorders>
            <w:shd w:val="clear" w:color="000000" w:fill="FFFFCC"/>
            <w:noWrap/>
            <w:vAlign w:val="bottom"/>
            <w:hideMark/>
          </w:tcPr>
          <w:p w14:paraId="522E61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24.500,00</w:t>
            </w:r>
          </w:p>
        </w:tc>
        <w:tc>
          <w:tcPr>
            <w:tcW w:w="545" w:type="pct"/>
            <w:tcBorders>
              <w:top w:val="nil"/>
              <w:left w:val="nil"/>
              <w:bottom w:val="single" w:sz="4" w:space="0" w:color="auto"/>
              <w:right w:val="single" w:sz="4" w:space="0" w:color="auto"/>
            </w:tcBorders>
            <w:shd w:val="clear" w:color="000000" w:fill="FFFFCC"/>
            <w:noWrap/>
            <w:vAlign w:val="bottom"/>
            <w:hideMark/>
          </w:tcPr>
          <w:p w14:paraId="58574A3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24.500,00</w:t>
            </w:r>
          </w:p>
        </w:tc>
      </w:tr>
      <w:tr w:rsidR="00D717F0" w:rsidRPr="00D717F0" w14:paraId="04F5092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995369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C5BB54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17.028,71</w:t>
            </w:r>
          </w:p>
        </w:tc>
        <w:tc>
          <w:tcPr>
            <w:tcW w:w="507" w:type="pct"/>
            <w:tcBorders>
              <w:top w:val="nil"/>
              <w:left w:val="nil"/>
              <w:bottom w:val="single" w:sz="4" w:space="0" w:color="auto"/>
              <w:right w:val="single" w:sz="4" w:space="0" w:color="auto"/>
            </w:tcBorders>
            <w:noWrap/>
            <w:vAlign w:val="bottom"/>
            <w:hideMark/>
          </w:tcPr>
          <w:p w14:paraId="1545C1F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w:t>
            </w:r>
          </w:p>
        </w:tc>
        <w:tc>
          <w:tcPr>
            <w:tcW w:w="557" w:type="pct"/>
            <w:tcBorders>
              <w:top w:val="nil"/>
              <w:left w:val="nil"/>
              <w:bottom w:val="single" w:sz="4" w:space="0" w:color="auto"/>
              <w:right w:val="single" w:sz="4" w:space="0" w:color="auto"/>
            </w:tcBorders>
            <w:noWrap/>
            <w:vAlign w:val="bottom"/>
            <w:hideMark/>
          </w:tcPr>
          <w:p w14:paraId="302E75C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24.500,00</w:t>
            </w:r>
          </w:p>
        </w:tc>
        <w:tc>
          <w:tcPr>
            <w:tcW w:w="557" w:type="pct"/>
            <w:tcBorders>
              <w:top w:val="nil"/>
              <w:left w:val="nil"/>
              <w:bottom w:val="single" w:sz="4" w:space="0" w:color="auto"/>
              <w:right w:val="single" w:sz="4" w:space="0" w:color="auto"/>
            </w:tcBorders>
            <w:noWrap/>
            <w:vAlign w:val="bottom"/>
            <w:hideMark/>
          </w:tcPr>
          <w:p w14:paraId="0169E9E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24.500,00</w:t>
            </w:r>
          </w:p>
        </w:tc>
        <w:tc>
          <w:tcPr>
            <w:tcW w:w="545" w:type="pct"/>
            <w:tcBorders>
              <w:top w:val="nil"/>
              <w:left w:val="nil"/>
              <w:bottom w:val="single" w:sz="4" w:space="0" w:color="auto"/>
              <w:right w:val="single" w:sz="4" w:space="0" w:color="auto"/>
            </w:tcBorders>
            <w:noWrap/>
            <w:vAlign w:val="bottom"/>
            <w:hideMark/>
          </w:tcPr>
          <w:p w14:paraId="573E1D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24.500,00</w:t>
            </w:r>
          </w:p>
        </w:tc>
      </w:tr>
      <w:tr w:rsidR="00D717F0" w:rsidRPr="00D717F0" w14:paraId="146B678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76CE77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7F9D4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17.028,71</w:t>
            </w:r>
          </w:p>
        </w:tc>
        <w:tc>
          <w:tcPr>
            <w:tcW w:w="507" w:type="pct"/>
            <w:tcBorders>
              <w:top w:val="nil"/>
              <w:left w:val="nil"/>
              <w:bottom w:val="single" w:sz="4" w:space="0" w:color="auto"/>
              <w:right w:val="single" w:sz="4" w:space="0" w:color="auto"/>
            </w:tcBorders>
            <w:noWrap/>
            <w:vAlign w:val="bottom"/>
            <w:hideMark/>
          </w:tcPr>
          <w:p w14:paraId="064D581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w:t>
            </w:r>
          </w:p>
        </w:tc>
        <w:tc>
          <w:tcPr>
            <w:tcW w:w="557" w:type="pct"/>
            <w:tcBorders>
              <w:top w:val="nil"/>
              <w:left w:val="nil"/>
              <w:bottom w:val="single" w:sz="4" w:space="0" w:color="auto"/>
              <w:right w:val="single" w:sz="4" w:space="0" w:color="auto"/>
            </w:tcBorders>
            <w:noWrap/>
            <w:vAlign w:val="bottom"/>
            <w:hideMark/>
          </w:tcPr>
          <w:p w14:paraId="6038C4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24.500,00</w:t>
            </w:r>
          </w:p>
        </w:tc>
        <w:tc>
          <w:tcPr>
            <w:tcW w:w="557" w:type="pct"/>
            <w:tcBorders>
              <w:top w:val="nil"/>
              <w:left w:val="nil"/>
              <w:bottom w:val="single" w:sz="4" w:space="0" w:color="auto"/>
              <w:right w:val="single" w:sz="4" w:space="0" w:color="auto"/>
            </w:tcBorders>
            <w:noWrap/>
            <w:vAlign w:val="bottom"/>
            <w:hideMark/>
          </w:tcPr>
          <w:p w14:paraId="7CDD9FF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24.500,00</w:t>
            </w:r>
          </w:p>
        </w:tc>
        <w:tc>
          <w:tcPr>
            <w:tcW w:w="545" w:type="pct"/>
            <w:tcBorders>
              <w:top w:val="nil"/>
              <w:left w:val="nil"/>
              <w:bottom w:val="single" w:sz="4" w:space="0" w:color="auto"/>
              <w:right w:val="single" w:sz="4" w:space="0" w:color="auto"/>
            </w:tcBorders>
            <w:noWrap/>
            <w:vAlign w:val="bottom"/>
            <w:hideMark/>
          </w:tcPr>
          <w:p w14:paraId="5D4E00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24.500,00</w:t>
            </w:r>
          </w:p>
        </w:tc>
      </w:tr>
      <w:tr w:rsidR="00D717F0" w:rsidRPr="00D717F0" w14:paraId="1DDA943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77701B5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A100006 Financiranje političkih stranaka</w:t>
            </w:r>
          </w:p>
        </w:tc>
        <w:tc>
          <w:tcPr>
            <w:tcW w:w="557" w:type="pct"/>
            <w:tcBorders>
              <w:top w:val="nil"/>
              <w:left w:val="nil"/>
              <w:bottom w:val="single" w:sz="4" w:space="0" w:color="auto"/>
              <w:right w:val="single" w:sz="4" w:space="0" w:color="auto"/>
            </w:tcBorders>
            <w:shd w:val="clear" w:color="000000" w:fill="CCCCFF"/>
            <w:noWrap/>
            <w:vAlign w:val="bottom"/>
            <w:hideMark/>
          </w:tcPr>
          <w:p w14:paraId="22D666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18.000,00</w:t>
            </w:r>
          </w:p>
        </w:tc>
        <w:tc>
          <w:tcPr>
            <w:tcW w:w="507" w:type="pct"/>
            <w:tcBorders>
              <w:top w:val="nil"/>
              <w:left w:val="nil"/>
              <w:bottom w:val="single" w:sz="4" w:space="0" w:color="auto"/>
              <w:right w:val="single" w:sz="4" w:space="0" w:color="auto"/>
            </w:tcBorders>
            <w:shd w:val="clear" w:color="000000" w:fill="CCCCFF"/>
            <w:noWrap/>
            <w:vAlign w:val="bottom"/>
            <w:hideMark/>
          </w:tcPr>
          <w:p w14:paraId="16241A8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15.252,00</w:t>
            </w:r>
          </w:p>
        </w:tc>
        <w:tc>
          <w:tcPr>
            <w:tcW w:w="557" w:type="pct"/>
            <w:tcBorders>
              <w:top w:val="nil"/>
              <w:left w:val="nil"/>
              <w:bottom w:val="single" w:sz="4" w:space="0" w:color="auto"/>
              <w:right w:val="single" w:sz="4" w:space="0" w:color="auto"/>
            </w:tcBorders>
            <w:shd w:val="clear" w:color="000000" w:fill="CCCCFF"/>
            <w:noWrap/>
            <w:vAlign w:val="bottom"/>
            <w:hideMark/>
          </w:tcPr>
          <w:p w14:paraId="021A3FA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18.000,00</w:t>
            </w:r>
          </w:p>
        </w:tc>
        <w:tc>
          <w:tcPr>
            <w:tcW w:w="557" w:type="pct"/>
            <w:tcBorders>
              <w:top w:val="nil"/>
              <w:left w:val="nil"/>
              <w:bottom w:val="single" w:sz="4" w:space="0" w:color="auto"/>
              <w:right w:val="single" w:sz="4" w:space="0" w:color="auto"/>
            </w:tcBorders>
            <w:shd w:val="clear" w:color="000000" w:fill="CCCCFF"/>
            <w:noWrap/>
            <w:vAlign w:val="bottom"/>
            <w:hideMark/>
          </w:tcPr>
          <w:p w14:paraId="4407B8C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18.000,00</w:t>
            </w:r>
          </w:p>
        </w:tc>
        <w:tc>
          <w:tcPr>
            <w:tcW w:w="545" w:type="pct"/>
            <w:tcBorders>
              <w:top w:val="nil"/>
              <w:left w:val="nil"/>
              <w:bottom w:val="single" w:sz="4" w:space="0" w:color="auto"/>
              <w:right w:val="single" w:sz="4" w:space="0" w:color="auto"/>
            </w:tcBorders>
            <w:shd w:val="clear" w:color="000000" w:fill="CCCCFF"/>
            <w:noWrap/>
            <w:vAlign w:val="bottom"/>
            <w:hideMark/>
          </w:tcPr>
          <w:p w14:paraId="7747F0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18.000,00</w:t>
            </w:r>
          </w:p>
        </w:tc>
      </w:tr>
      <w:tr w:rsidR="00D717F0" w:rsidRPr="00D717F0" w14:paraId="6FCCBDF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573C39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25233CA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18.000,00</w:t>
            </w:r>
          </w:p>
        </w:tc>
        <w:tc>
          <w:tcPr>
            <w:tcW w:w="507" w:type="pct"/>
            <w:tcBorders>
              <w:top w:val="nil"/>
              <w:left w:val="nil"/>
              <w:bottom w:val="single" w:sz="4" w:space="0" w:color="auto"/>
              <w:right w:val="single" w:sz="4" w:space="0" w:color="auto"/>
            </w:tcBorders>
            <w:shd w:val="clear" w:color="000000" w:fill="FFFF99"/>
            <w:noWrap/>
            <w:vAlign w:val="bottom"/>
            <w:hideMark/>
          </w:tcPr>
          <w:p w14:paraId="53DA2FA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15.252,00</w:t>
            </w:r>
          </w:p>
        </w:tc>
        <w:tc>
          <w:tcPr>
            <w:tcW w:w="557" w:type="pct"/>
            <w:tcBorders>
              <w:top w:val="nil"/>
              <w:left w:val="nil"/>
              <w:bottom w:val="single" w:sz="4" w:space="0" w:color="auto"/>
              <w:right w:val="single" w:sz="4" w:space="0" w:color="auto"/>
            </w:tcBorders>
            <w:shd w:val="clear" w:color="000000" w:fill="FFFF99"/>
            <w:noWrap/>
            <w:vAlign w:val="bottom"/>
            <w:hideMark/>
          </w:tcPr>
          <w:p w14:paraId="7463E05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18.000,00</w:t>
            </w:r>
          </w:p>
        </w:tc>
        <w:tc>
          <w:tcPr>
            <w:tcW w:w="557" w:type="pct"/>
            <w:tcBorders>
              <w:top w:val="nil"/>
              <w:left w:val="nil"/>
              <w:bottom w:val="single" w:sz="4" w:space="0" w:color="auto"/>
              <w:right w:val="single" w:sz="4" w:space="0" w:color="auto"/>
            </w:tcBorders>
            <w:shd w:val="clear" w:color="000000" w:fill="FFFF99"/>
            <w:noWrap/>
            <w:vAlign w:val="bottom"/>
            <w:hideMark/>
          </w:tcPr>
          <w:p w14:paraId="36A2DB1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18.000,00</w:t>
            </w:r>
          </w:p>
        </w:tc>
        <w:tc>
          <w:tcPr>
            <w:tcW w:w="545" w:type="pct"/>
            <w:tcBorders>
              <w:top w:val="nil"/>
              <w:left w:val="nil"/>
              <w:bottom w:val="single" w:sz="4" w:space="0" w:color="auto"/>
              <w:right w:val="single" w:sz="4" w:space="0" w:color="auto"/>
            </w:tcBorders>
            <w:shd w:val="clear" w:color="000000" w:fill="FFFF99"/>
            <w:noWrap/>
            <w:vAlign w:val="bottom"/>
            <w:hideMark/>
          </w:tcPr>
          <w:p w14:paraId="20BC386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18.000,00</w:t>
            </w:r>
          </w:p>
        </w:tc>
      </w:tr>
      <w:tr w:rsidR="00D717F0" w:rsidRPr="00D717F0" w14:paraId="7356BE4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CA0211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46234F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18.000,00</w:t>
            </w:r>
          </w:p>
        </w:tc>
        <w:tc>
          <w:tcPr>
            <w:tcW w:w="507" w:type="pct"/>
            <w:tcBorders>
              <w:top w:val="nil"/>
              <w:left w:val="nil"/>
              <w:bottom w:val="single" w:sz="4" w:space="0" w:color="auto"/>
              <w:right w:val="single" w:sz="4" w:space="0" w:color="auto"/>
            </w:tcBorders>
            <w:shd w:val="clear" w:color="000000" w:fill="FFFFCC"/>
            <w:noWrap/>
            <w:vAlign w:val="bottom"/>
            <w:hideMark/>
          </w:tcPr>
          <w:p w14:paraId="53BCCF6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15.252,00</w:t>
            </w:r>
          </w:p>
        </w:tc>
        <w:tc>
          <w:tcPr>
            <w:tcW w:w="557" w:type="pct"/>
            <w:tcBorders>
              <w:top w:val="nil"/>
              <w:left w:val="nil"/>
              <w:bottom w:val="single" w:sz="4" w:space="0" w:color="auto"/>
              <w:right w:val="single" w:sz="4" w:space="0" w:color="auto"/>
            </w:tcBorders>
            <w:shd w:val="clear" w:color="000000" w:fill="FFFFCC"/>
            <w:noWrap/>
            <w:vAlign w:val="bottom"/>
            <w:hideMark/>
          </w:tcPr>
          <w:p w14:paraId="0D6E23C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18.000,00</w:t>
            </w:r>
          </w:p>
        </w:tc>
        <w:tc>
          <w:tcPr>
            <w:tcW w:w="557" w:type="pct"/>
            <w:tcBorders>
              <w:top w:val="nil"/>
              <w:left w:val="nil"/>
              <w:bottom w:val="single" w:sz="4" w:space="0" w:color="auto"/>
              <w:right w:val="single" w:sz="4" w:space="0" w:color="auto"/>
            </w:tcBorders>
            <w:shd w:val="clear" w:color="000000" w:fill="FFFFCC"/>
            <w:noWrap/>
            <w:vAlign w:val="bottom"/>
            <w:hideMark/>
          </w:tcPr>
          <w:p w14:paraId="556020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18.000,00</w:t>
            </w:r>
          </w:p>
        </w:tc>
        <w:tc>
          <w:tcPr>
            <w:tcW w:w="545" w:type="pct"/>
            <w:tcBorders>
              <w:top w:val="nil"/>
              <w:left w:val="nil"/>
              <w:bottom w:val="single" w:sz="4" w:space="0" w:color="auto"/>
              <w:right w:val="single" w:sz="4" w:space="0" w:color="auto"/>
            </w:tcBorders>
            <w:shd w:val="clear" w:color="000000" w:fill="FFFFCC"/>
            <w:noWrap/>
            <w:vAlign w:val="bottom"/>
            <w:hideMark/>
          </w:tcPr>
          <w:p w14:paraId="63CABA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18.000,00</w:t>
            </w:r>
          </w:p>
        </w:tc>
      </w:tr>
      <w:tr w:rsidR="00D717F0" w:rsidRPr="00D717F0" w14:paraId="6D91948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1CE6BA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704D8F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18.000,00</w:t>
            </w:r>
          </w:p>
        </w:tc>
        <w:tc>
          <w:tcPr>
            <w:tcW w:w="507" w:type="pct"/>
            <w:tcBorders>
              <w:top w:val="nil"/>
              <w:left w:val="nil"/>
              <w:bottom w:val="single" w:sz="4" w:space="0" w:color="auto"/>
              <w:right w:val="single" w:sz="4" w:space="0" w:color="auto"/>
            </w:tcBorders>
            <w:noWrap/>
            <w:vAlign w:val="bottom"/>
            <w:hideMark/>
          </w:tcPr>
          <w:p w14:paraId="200503E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15.252,00</w:t>
            </w:r>
          </w:p>
        </w:tc>
        <w:tc>
          <w:tcPr>
            <w:tcW w:w="557" w:type="pct"/>
            <w:tcBorders>
              <w:top w:val="nil"/>
              <w:left w:val="nil"/>
              <w:bottom w:val="single" w:sz="4" w:space="0" w:color="auto"/>
              <w:right w:val="single" w:sz="4" w:space="0" w:color="auto"/>
            </w:tcBorders>
            <w:noWrap/>
            <w:vAlign w:val="bottom"/>
            <w:hideMark/>
          </w:tcPr>
          <w:p w14:paraId="7B7486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18.000,00</w:t>
            </w:r>
          </w:p>
        </w:tc>
        <w:tc>
          <w:tcPr>
            <w:tcW w:w="557" w:type="pct"/>
            <w:tcBorders>
              <w:top w:val="nil"/>
              <w:left w:val="nil"/>
              <w:bottom w:val="single" w:sz="4" w:space="0" w:color="auto"/>
              <w:right w:val="single" w:sz="4" w:space="0" w:color="auto"/>
            </w:tcBorders>
            <w:noWrap/>
            <w:vAlign w:val="bottom"/>
            <w:hideMark/>
          </w:tcPr>
          <w:p w14:paraId="40630E1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18.000,00</w:t>
            </w:r>
          </w:p>
        </w:tc>
        <w:tc>
          <w:tcPr>
            <w:tcW w:w="545" w:type="pct"/>
            <w:tcBorders>
              <w:top w:val="nil"/>
              <w:left w:val="nil"/>
              <w:bottom w:val="single" w:sz="4" w:space="0" w:color="auto"/>
              <w:right w:val="single" w:sz="4" w:space="0" w:color="auto"/>
            </w:tcBorders>
            <w:noWrap/>
            <w:vAlign w:val="bottom"/>
            <w:hideMark/>
          </w:tcPr>
          <w:p w14:paraId="331FFF4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18.000,00</w:t>
            </w:r>
          </w:p>
        </w:tc>
      </w:tr>
      <w:tr w:rsidR="00D717F0" w:rsidRPr="00D717F0" w14:paraId="430A13A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4FC907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683EAAF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18.000,00</w:t>
            </w:r>
          </w:p>
        </w:tc>
        <w:tc>
          <w:tcPr>
            <w:tcW w:w="507" w:type="pct"/>
            <w:tcBorders>
              <w:top w:val="nil"/>
              <w:left w:val="nil"/>
              <w:bottom w:val="single" w:sz="4" w:space="0" w:color="auto"/>
              <w:right w:val="single" w:sz="4" w:space="0" w:color="auto"/>
            </w:tcBorders>
            <w:noWrap/>
            <w:vAlign w:val="bottom"/>
            <w:hideMark/>
          </w:tcPr>
          <w:p w14:paraId="4732F85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15.252,00</w:t>
            </w:r>
          </w:p>
        </w:tc>
        <w:tc>
          <w:tcPr>
            <w:tcW w:w="557" w:type="pct"/>
            <w:tcBorders>
              <w:top w:val="nil"/>
              <w:left w:val="nil"/>
              <w:bottom w:val="single" w:sz="4" w:space="0" w:color="auto"/>
              <w:right w:val="single" w:sz="4" w:space="0" w:color="auto"/>
            </w:tcBorders>
            <w:noWrap/>
            <w:vAlign w:val="bottom"/>
            <w:hideMark/>
          </w:tcPr>
          <w:p w14:paraId="096D02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18.000,00</w:t>
            </w:r>
          </w:p>
        </w:tc>
        <w:tc>
          <w:tcPr>
            <w:tcW w:w="557" w:type="pct"/>
            <w:tcBorders>
              <w:top w:val="nil"/>
              <w:left w:val="nil"/>
              <w:bottom w:val="single" w:sz="4" w:space="0" w:color="auto"/>
              <w:right w:val="single" w:sz="4" w:space="0" w:color="auto"/>
            </w:tcBorders>
            <w:noWrap/>
            <w:vAlign w:val="bottom"/>
            <w:hideMark/>
          </w:tcPr>
          <w:p w14:paraId="360CC37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18.000,00</w:t>
            </w:r>
          </w:p>
        </w:tc>
        <w:tc>
          <w:tcPr>
            <w:tcW w:w="545" w:type="pct"/>
            <w:tcBorders>
              <w:top w:val="nil"/>
              <w:left w:val="nil"/>
              <w:bottom w:val="single" w:sz="4" w:space="0" w:color="auto"/>
              <w:right w:val="single" w:sz="4" w:space="0" w:color="auto"/>
            </w:tcBorders>
            <w:noWrap/>
            <w:vAlign w:val="bottom"/>
            <w:hideMark/>
          </w:tcPr>
          <w:p w14:paraId="22B2DE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18.000,00</w:t>
            </w:r>
          </w:p>
        </w:tc>
      </w:tr>
      <w:tr w:rsidR="00D717F0" w:rsidRPr="00D717F0" w14:paraId="157404F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74A063B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A100007 Nagrade grada Labina</w:t>
            </w:r>
          </w:p>
        </w:tc>
        <w:tc>
          <w:tcPr>
            <w:tcW w:w="557" w:type="pct"/>
            <w:tcBorders>
              <w:top w:val="nil"/>
              <w:left w:val="nil"/>
              <w:bottom w:val="single" w:sz="4" w:space="0" w:color="auto"/>
              <w:right w:val="single" w:sz="4" w:space="0" w:color="auto"/>
            </w:tcBorders>
            <w:shd w:val="clear" w:color="000000" w:fill="CCCCFF"/>
            <w:noWrap/>
            <w:vAlign w:val="bottom"/>
            <w:hideMark/>
          </w:tcPr>
          <w:p w14:paraId="481DC4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3.958,52</w:t>
            </w:r>
          </w:p>
        </w:tc>
        <w:tc>
          <w:tcPr>
            <w:tcW w:w="507" w:type="pct"/>
            <w:tcBorders>
              <w:top w:val="nil"/>
              <w:left w:val="nil"/>
              <w:bottom w:val="single" w:sz="4" w:space="0" w:color="auto"/>
              <w:right w:val="single" w:sz="4" w:space="0" w:color="auto"/>
            </w:tcBorders>
            <w:shd w:val="clear" w:color="000000" w:fill="CCCCFF"/>
            <w:noWrap/>
            <w:vAlign w:val="bottom"/>
            <w:hideMark/>
          </w:tcPr>
          <w:p w14:paraId="38FB35B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184922C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57" w:type="pct"/>
            <w:tcBorders>
              <w:top w:val="nil"/>
              <w:left w:val="nil"/>
              <w:bottom w:val="single" w:sz="4" w:space="0" w:color="auto"/>
              <w:right w:val="single" w:sz="4" w:space="0" w:color="auto"/>
            </w:tcBorders>
            <w:shd w:val="clear" w:color="000000" w:fill="CCCCFF"/>
            <w:noWrap/>
            <w:vAlign w:val="bottom"/>
            <w:hideMark/>
          </w:tcPr>
          <w:p w14:paraId="48C8BA1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45" w:type="pct"/>
            <w:tcBorders>
              <w:top w:val="nil"/>
              <w:left w:val="nil"/>
              <w:bottom w:val="single" w:sz="4" w:space="0" w:color="auto"/>
              <w:right w:val="single" w:sz="4" w:space="0" w:color="auto"/>
            </w:tcBorders>
            <w:shd w:val="clear" w:color="000000" w:fill="CCCCFF"/>
            <w:noWrap/>
            <w:vAlign w:val="bottom"/>
            <w:hideMark/>
          </w:tcPr>
          <w:p w14:paraId="5798A16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r>
      <w:tr w:rsidR="00D717F0" w:rsidRPr="00D717F0" w14:paraId="5EBDD0F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EEE715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3C7DC2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3.958,52</w:t>
            </w:r>
          </w:p>
        </w:tc>
        <w:tc>
          <w:tcPr>
            <w:tcW w:w="507" w:type="pct"/>
            <w:tcBorders>
              <w:top w:val="nil"/>
              <w:left w:val="nil"/>
              <w:bottom w:val="single" w:sz="4" w:space="0" w:color="auto"/>
              <w:right w:val="single" w:sz="4" w:space="0" w:color="auto"/>
            </w:tcBorders>
            <w:shd w:val="clear" w:color="000000" w:fill="FFFF99"/>
            <w:noWrap/>
            <w:vAlign w:val="bottom"/>
            <w:hideMark/>
          </w:tcPr>
          <w:p w14:paraId="3FA65FC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CB4349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57" w:type="pct"/>
            <w:tcBorders>
              <w:top w:val="nil"/>
              <w:left w:val="nil"/>
              <w:bottom w:val="single" w:sz="4" w:space="0" w:color="auto"/>
              <w:right w:val="single" w:sz="4" w:space="0" w:color="auto"/>
            </w:tcBorders>
            <w:shd w:val="clear" w:color="000000" w:fill="FFFF99"/>
            <w:noWrap/>
            <w:vAlign w:val="bottom"/>
            <w:hideMark/>
          </w:tcPr>
          <w:p w14:paraId="5851AD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45" w:type="pct"/>
            <w:tcBorders>
              <w:top w:val="nil"/>
              <w:left w:val="nil"/>
              <w:bottom w:val="single" w:sz="4" w:space="0" w:color="auto"/>
              <w:right w:val="single" w:sz="4" w:space="0" w:color="auto"/>
            </w:tcBorders>
            <w:shd w:val="clear" w:color="000000" w:fill="FFFF99"/>
            <w:noWrap/>
            <w:vAlign w:val="bottom"/>
            <w:hideMark/>
          </w:tcPr>
          <w:p w14:paraId="5079765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r>
      <w:tr w:rsidR="00D717F0" w:rsidRPr="00D717F0" w14:paraId="5AE00CD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306095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09A038C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3.958,52</w:t>
            </w:r>
          </w:p>
        </w:tc>
        <w:tc>
          <w:tcPr>
            <w:tcW w:w="507" w:type="pct"/>
            <w:tcBorders>
              <w:top w:val="nil"/>
              <w:left w:val="nil"/>
              <w:bottom w:val="single" w:sz="4" w:space="0" w:color="auto"/>
              <w:right w:val="single" w:sz="4" w:space="0" w:color="auto"/>
            </w:tcBorders>
            <w:shd w:val="clear" w:color="000000" w:fill="FFFFCC"/>
            <w:noWrap/>
            <w:vAlign w:val="bottom"/>
            <w:hideMark/>
          </w:tcPr>
          <w:p w14:paraId="62ADECC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562402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57" w:type="pct"/>
            <w:tcBorders>
              <w:top w:val="nil"/>
              <w:left w:val="nil"/>
              <w:bottom w:val="single" w:sz="4" w:space="0" w:color="auto"/>
              <w:right w:val="single" w:sz="4" w:space="0" w:color="auto"/>
            </w:tcBorders>
            <w:shd w:val="clear" w:color="000000" w:fill="FFFFCC"/>
            <w:noWrap/>
            <w:vAlign w:val="bottom"/>
            <w:hideMark/>
          </w:tcPr>
          <w:p w14:paraId="6543DD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45" w:type="pct"/>
            <w:tcBorders>
              <w:top w:val="nil"/>
              <w:left w:val="nil"/>
              <w:bottom w:val="single" w:sz="4" w:space="0" w:color="auto"/>
              <w:right w:val="single" w:sz="4" w:space="0" w:color="auto"/>
            </w:tcBorders>
            <w:shd w:val="clear" w:color="000000" w:fill="FFFFCC"/>
            <w:noWrap/>
            <w:vAlign w:val="bottom"/>
            <w:hideMark/>
          </w:tcPr>
          <w:p w14:paraId="7788EC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r>
      <w:tr w:rsidR="00D717F0" w:rsidRPr="00D717F0" w14:paraId="5BFA439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0596D5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1C4AF9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3.958,52</w:t>
            </w:r>
          </w:p>
        </w:tc>
        <w:tc>
          <w:tcPr>
            <w:tcW w:w="507" w:type="pct"/>
            <w:tcBorders>
              <w:top w:val="nil"/>
              <w:left w:val="nil"/>
              <w:bottom w:val="single" w:sz="4" w:space="0" w:color="auto"/>
              <w:right w:val="single" w:sz="4" w:space="0" w:color="auto"/>
            </w:tcBorders>
            <w:noWrap/>
            <w:vAlign w:val="bottom"/>
            <w:hideMark/>
          </w:tcPr>
          <w:p w14:paraId="51923AC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1E4EFB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57" w:type="pct"/>
            <w:tcBorders>
              <w:top w:val="nil"/>
              <w:left w:val="nil"/>
              <w:bottom w:val="single" w:sz="4" w:space="0" w:color="auto"/>
              <w:right w:val="single" w:sz="4" w:space="0" w:color="auto"/>
            </w:tcBorders>
            <w:noWrap/>
            <w:vAlign w:val="bottom"/>
            <w:hideMark/>
          </w:tcPr>
          <w:p w14:paraId="76CCB45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c>
          <w:tcPr>
            <w:tcW w:w="545" w:type="pct"/>
            <w:tcBorders>
              <w:top w:val="nil"/>
              <w:left w:val="nil"/>
              <w:bottom w:val="single" w:sz="4" w:space="0" w:color="auto"/>
              <w:right w:val="single" w:sz="4" w:space="0" w:color="auto"/>
            </w:tcBorders>
            <w:noWrap/>
            <w:vAlign w:val="bottom"/>
            <w:hideMark/>
          </w:tcPr>
          <w:p w14:paraId="262E5ED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r>
      <w:tr w:rsidR="00D717F0" w:rsidRPr="00D717F0" w14:paraId="5F5E439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AFFC2A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0DAA55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3.958,52</w:t>
            </w:r>
          </w:p>
        </w:tc>
        <w:tc>
          <w:tcPr>
            <w:tcW w:w="507" w:type="pct"/>
            <w:tcBorders>
              <w:top w:val="nil"/>
              <w:left w:val="nil"/>
              <w:bottom w:val="single" w:sz="4" w:space="0" w:color="auto"/>
              <w:right w:val="single" w:sz="4" w:space="0" w:color="auto"/>
            </w:tcBorders>
            <w:noWrap/>
            <w:vAlign w:val="bottom"/>
            <w:hideMark/>
          </w:tcPr>
          <w:p w14:paraId="4F05779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FCA6B5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57" w:type="pct"/>
            <w:tcBorders>
              <w:top w:val="nil"/>
              <w:left w:val="nil"/>
              <w:bottom w:val="single" w:sz="4" w:space="0" w:color="auto"/>
              <w:right w:val="single" w:sz="4" w:space="0" w:color="auto"/>
            </w:tcBorders>
            <w:noWrap/>
            <w:vAlign w:val="bottom"/>
            <w:hideMark/>
          </w:tcPr>
          <w:p w14:paraId="338405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c>
          <w:tcPr>
            <w:tcW w:w="545" w:type="pct"/>
            <w:tcBorders>
              <w:top w:val="nil"/>
              <w:left w:val="nil"/>
              <w:bottom w:val="single" w:sz="4" w:space="0" w:color="auto"/>
              <w:right w:val="single" w:sz="4" w:space="0" w:color="auto"/>
            </w:tcBorders>
            <w:noWrap/>
            <w:vAlign w:val="bottom"/>
            <w:hideMark/>
          </w:tcPr>
          <w:p w14:paraId="6AE1469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r>
      <w:tr w:rsidR="00D717F0" w:rsidRPr="00D717F0" w14:paraId="2BB98DB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E53897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A100008 Savjet mladih grada Labina</w:t>
            </w:r>
          </w:p>
        </w:tc>
        <w:tc>
          <w:tcPr>
            <w:tcW w:w="557" w:type="pct"/>
            <w:tcBorders>
              <w:top w:val="nil"/>
              <w:left w:val="nil"/>
              <w:bottom w:val="single" w:sz="4" w:space="0" w:color="auto"/>
              <w:right w:val="single" w:sz="4" w:space="0" w:color="auto"/>
            </w:tcBorders>
            <w:shd w:val="clear" w:color="000000" w:fill="CCCCFF"/>
            <w:noWrap/>
            <w:vAlign w:val="bottom"/>
            <w:hideMark/>
          </w:tcPr>
          <w:p w14:paraId="25CD680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2.474,50</w:t>
            </w:r>
          </w:p>
        </w:tc>
        <w:tc>
          <w:tcPr>
            <w:tcW w:w="507" w:type="pct"/>
            <w:tcBorders>
              <w:top w:val="nil"/>
              <w:left w:val="nil"/>
              <w:bottom w:val="single" w:sz="4" w:space="0" w:color="auto"/>
              <w:right w:val="single" w:sz="4" w:space="0" w:color="auto"/>
            </w:tcBorders>
            <w:shd w:val="clear" w:color="000000" w:fill="CCCCFF"/>
            <w:noWrap/>
            <w:vAlign w:val="bottom"/>
            <w:hideMark/>
          </w:tcPr>
          <w:p w14:paraId="541BDD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2.315,00</w:t>
            </w:r>
          </w:p>
        </w:tc>
        <w:tc>
          <w:tcPr>
            <w:tcW w:w="557" w:type="pct"/>
            <w:tcBorders>
              <w:top w:val="nil"/>
              <w:left w:val="nil"/>
              <w:bottom w:val="single" w:sz="4" w:space="0" w:color="auto"/>
              <w:right w:val="single" w:sz="4" w:space="0" w:color="auto"/>
            </w:tcBorders>
            <w:shd w:val="clear" w:color="000000" w:fill="CCCCFF"/>
            <w:noWrap/>
            <w:vAlign w:val="bottom"/>
            <w:hideMark/>
          </w:tcPr>
          <w:p w14:paraId="4BFB609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5.975,00</w:t>
            </w:r>
          </w:p>
        </w:tc>
        <w:tc>
          <w:tcPr>
            <w:tcW w:w="557" w:type="pct"/>
            <w:tcBorders>
              <w:top w:val="nil"/>
              <w:left w:val="nil"/>
              <w:bottom w:val="single" w:sz="4" w:space="0" w:color="auto"/>
              <w:right w:val="single" w:sz="4" w:space="0" w:color="auto"/>
            </w:tcBorders>
            <w:shd w:val="clear" w:color="000000" w:fill="CCCCFF"/>
            <w:noWrap/>
            <w:vAlign w:val="bottom"/>
            <w:hideMark/>
          </w:tcPr>
          <w:p w14:paraId="05B61F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3.975,00</w:t>
            </w:r>
          </w:p>
        </w:tc>
        <w:tc>
          <w:tcPr>
            <w:tcW w:w="545" w:type="pct"/>
            <w:tcBorders>
              <w:top w:val="nil"/>
              <w:left w:val="nil"/>
              <w:bottom w:val="single" w:sz="4" w:space="0" w:color="auto"/>
              <w:right w:val="single" w:sz="4" w:space="0" w:color="auto"/>
            </w:tcBorders>
            <w:shd w:val="clear" w:color="000000" w:fill="CCCCFF"/>
            <w:noWrap/>
            <w:vAlign w:val="bottom"/>
            <w:hideMark/>
          </w:tcPr>
          <w:p w14:paraId="36DBDC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3.975,00</w:t>
            </w:r>
          </w:p>
        </w:tc>
      </w:tr>
      <w:tr w:rsidR="00D717F0" w:rsidRPr="00D717F0" w14:paraId="3F9B2D1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87F252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0C080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2.474,50</w:t>
            </w:r>
          </w:p>
        </w:tc>
        <w:tc>
          <w:tcPr>
            <w:tcW w:w="507" w:type="pct"/>
            <w:tcBorders>
              <w:top w:val="nil"/>
              <w:left w:val="nil"/>
              <w:bottom w:val="single" w:sz="4" w:space="0" w:color="auto"/>
              <w:right w:val="single" w:sz="4" w:space="0" w:color="auto"/>
            </w:tcBorders>
            <w:shd w:val="clear" w:color="000000" w:fill="FFFF99"/>
            <w:noWrap/>
            <w:vAlign w:val="bottom"/>
            <w:hideMark/>
          </w:tcPr>
          <w:p w14:paraId="44056E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2.315,00</w:t>
            </w:r>
          </w:p>
        </w:tc>
        <w:tc>
          <w:tcPr>
            <w:tcW w:w="557" w:type="pct"/>
            <w:tcBorders>
              <w:top w:val="nil"/>
              <w:left w:val="nil"/>
              <w:bottom w:val="single" w:sz="4" w:space="0" w:color="auto"/>
              <w:right w:val="single" w:sz="4" w:space="0" w:color="auto"/>
            </w:tcBorders>
            <w:shd w:val="clear" w:color="000000" w:fill="FFFF99"/>
            <w:noWrap/>
            <w:vAlign w:val="bottom"/>
            <w:hideMark/>
          </w:tcPr>
          <w:p w14:paraId="1F6518E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5.975,00</w:t>
            </w:r>
          </w:p>
        </w:tc>
        <w:tc>
          <w:tcPr>
            <w:tcW w:w="557" w:type="pct"/>
            <w:tcBorders>
              <w:top w:val="nil"/>
              <w:left w:val="nil"/>
              <w:bottom w:val="single" w:sz="4" w:space="0" w:color="auto"/>
              <w:right w:val="single" w:sz="4" w:space="0" w:color="auto"/>
            </w:tcBorders>
            <w:shd w:val="clear" w:color="000000" w:fill="FFFF99"/>
            <w:noWrap/>
            <w:vAlign w:val="bottom"/>
            <w:hideMark/>
          </w:tcPr>
          <w:p w14:paraId="047A023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3.975,00</w:t>
            </w:r>
          </w:p>
        </w:tc>
        <w:tc>
          <w:tcPr>
            <w:tcW w:w="545" w:type="pct"/>
            <w:tcBorders>
              <w:top w:val="nil"/>
              <w:left w:val="nil"/>
              <w:bottom w:val="single" w:sz="4" w:space="0" w:color="auto"/>
              <w:right w:val="single" w:sz="4" w:space="0" w:color="auto"/>
            </w:tcBorders>
            <w:shd w:val="clear" w:color="000000" w:fill="FFFF99"/>
            <w:noWrap/>
            <w:vAlign w:val="bottom"/>
            <w:hideMark/>
          </w:tcPr>
          <w:p w14:paraId="57B46B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3.975,00</w:t>
            </w:r>
          </w:p>
        </w:tc>
      </w:tr>
      <w:tr w:rsidR="00D717F0" w:rsidRPr="00D717F0" w14:paraId="5942855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F1CC3F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4D9685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2.474,50</w:t>
            </w:r>
          </w:p>
        </w:tc>
        <w:tc>
          <w:tcPr>
            <w:tcW w:w="507" w:type="pct"/>
            <w:tcBorders>
              <w:top w:val="nil"/>
              <w:left w:val="nil"/>
              <w:bottom w:val="single" w:sz="4" w:space="0" w:color="auto"/>
              <w:right w:val="single" w:sz="4" w:space="0" w:color="auto"/>
            </w:tcBorders>
            <w:shd w:val="clear" w:color="000000" w:fill="FFFFCC"/>
            <w:noWrap/>
            <w:vAlign w:val="bottom"/>
            <w:hideMark/>
          </w:tcPr>
          <w:p w14:paraId="228FC7C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2.315,00</w:t>
            </w:r>
          </w:p>
        </w:tc>
        <w:tc>
          <w:tcPr>
            <w:tcW w:w="557" w:type="pct"/>
            <w:tcBorders>
              <w:top w:val="nil"/>
              <w:left w:val="nil"/>
              <w:bottom w:val="single" w:sz="4" w:space="0" w:color="auto"/>
              <w:right w:val="single" w:sz="4" w:space="0" w:color="auto"/>
            </w:tcBorders>
            <w:shd w:val="clear" w:color="000000" w:fill="FFFFCC"/>
            <w:noWrap/>
            <w:vAlign w:val="bottom"/>
            <w:hideMark/>
          </w:tcPr>
          <w:p w14:paraId="00F0C41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5.975,00</w:t>
            </w:r>
          </w:p>
        </w:tc>
        <w:tc>
          <w:tcPr>
            <w:tcW w:w="557" w:type="pct"/>
            <w:tcBorders>
              <w:top w:val="nil"/>
              <w:left w:val="nil"/>
              <w:bottom w:val="single" w:sz="4" w:space="0" w:color="auto"/>
              <w:right w:val="single" w:sz="4" w:space="0" w:color="auto"/>
            </w:tcBorders>
            <w:shd w:val="clear" w:color="000000" w:fill="FFFFCC"/>
            <w:noWrap/>
            <w:vAlign w:val="bottom"/>
            <w:hideMark/>
          </w:tcPr>
          <w:p w14:paraId="2F9E635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3.975,00</w:t>
            </w:r>
          </w:p>
        </w:tc>
        <w:tc>
          <w:tcPr>
            <w:tcW w:w="545" w:type="pct"/>
            <w:tcBorders>
              <w:top w:val="nil"/>
              <w:left w:val="nil"/>
              <w:bottom w:val="single" w:sz="4" w:space="0" w:color="auto"/>
              <w:right w:val="single" w:sz="4" w:space="0" w:color="auto"/>
            </w:tcBorders>
            <w:shd w:val="clear" w:color="000000" w:fill="FFFFCC"/>
            <w:noWrap/>
            <w:vAlign w:val="bottom"/>
            <w:hideMark/>
          </w:tcPr>
          <w:p w14:paraId="6A54FB8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3.975,00</w:t>
            </w:r>
          </w:p>
        </w:tc>
      </w:tr>
      <w:tr w:rsidR="00D717F0" w:rsidRPr="00D717F0" w14:paraId="5DD9655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801E5D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BDB72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2.474,50</w:t>
            </w:r>
          </w:p>
        </w:tc>
        <w:tc>
          <w:tcPr>
            <w:tcW w:w="507" w:type="pct"/>
            <w:tcBorders>
              <w:top w:val="nil"/>
              <w:left w:val="nil"/>
              <w:bottom w:val="single" w:sz="4" w:space="0" w:color="auto"/>
              <w:right w:val="single" w:sz="4" w:space="0" w:color="auto"/>
            </w:tcBorders>
            <w:noWrap/>
            <w:vAlign w:val="bottom"/>
            <w:hideMark/>
          </w:tcPr>
          <w:p w14:paraId="1CCDFD1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2.315,00</w:t>
            </w:r>
          </w:p>
        </w:tc>
        <w:tc>
          <w:tcPr>
            <w:tcW w:w="557" w:type="pct"/>
            <w:tcBorders>
              <w:top w:val="nil"/>
              <w:left w:val="nil"/>
              <w:bottom w:val="single" w:sz="4" w:space="0" w:color="auto"/>
              <w:right w:val="single" w:sz="4" w:space="0" w:color="auto"/>
            </w:tcBorders>
            <w:noWrap/>
            <w:vAlign w:val="bottom"/>
            <w:hideMark/>
          </w:tcPr>
          <w:p w14:paraId="2572AD2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5.975,00</w:t>
            </w:r>
          </w:p>
        </w:tc>
        <w:tc>
          <w:tcPr>
            <w:tcW w:w="557" w:type="pct"/>
            <w:tcBorders>
              <w:top w:val="nil"/>
              <w:left w:val="nil"/>
              <w:bottom w:val="single" w:sz="4" w:space="0" w:color="auto"/>
              <w:right w:val="single" w:sz="4" w:space="0" w:color="auto"/>
            </w:tcBorders>
            <w:noWrap/>
            <w:vAlign w:val="bottom"/>
            <w:hideMark/>
          </w:tcPr>
          <w:p w14:paraId="3B687BB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3.975,00</w:t>
            </w:r>
          </w:p>
        </w:tc>
        <w:tc>
          <w:tcPr>
            <w:tcW w:w="545" w:type="pct"/>
            <w:tcBorders>
              <w:top w:val="nil"/>
              <w:left w:val="nil"/>
              <w:bottom w:val="single" w:sz="4" w:space="0" w:color="auto"/>
              <w:right w:val="single" w:sz="4" w:space="0" w:color="auto"/>
            </w:tcBorders>
            <w:noWrap/>
            <w:vAlign w:val="bottom"/>
            <w:hideMark/>
          </w:tcPr>
          <w:p w14:paraId="325E11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3.975,00</w:t>
            </w:r>
          </w:p>
        </w:tc>
      </w:tr>
      <w:tr w:rsidR="00D717F0" w:rsidRPr="00D717F0" w14:paraId="6114DDE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812146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8A64E3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2.474,50</w:t>
            </w:r>
          </w:p>
        </w:tc>
        <w:tc>
          <w:tcPr>
            <w:tcW w:w="507" w:type="pct"/>
            <w:tcBorders>
              <w:top w:val="nil"/>
              <w:left w:val="nil"/>
              <w:bottom w:val="single" w:sz="4" w:space="0" w:color="auto"/>
              <w:right w:val="single" w:sz="4" w:space="0" w:color="auto"/>
            </w:tcBorders>
            <w:noWrap/>
            <w:vAlign w:val="bottom"/>
            <w:hideMark/>
          </w:tcPr>
          <w:p w14:paraId="4F12C1C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2.315,00</w:t>
            </w:r>
          </w:p>
        </w:tc>
        <w:tc>
          <w:tcPr>
            <w:tcW w:w="557" w:type="pct"/>
            <w:tcBorders>
              <w:top w:val="nil"/>
              <w:left w:val="nil"/>
              <w:bottom w:val="single" w:sz="4" w:space="0" w:color="auto"/>
              <w:right w:val="single" w:sz="4" w:space="0" w:color="auto"/>
            </w:tcBorders>
            <w:noWrap/>
            <w:vAlign w:val="bottom"/>
            <w:hideMark/>
          </w:tcPr>
          <w:p w14:paraId="1DA10BE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5.975,00</w:t>
            </w:r>
          </w:p>
        </w:tc>
        <w:tc>
          <w:tcPr>
            <w:tcW w:w="557" w:type="pct"/>
            <w:tcBorders>
              <w:top w:val="nil"/>
              <w:left w:val="nil"/>
              <w:bottom w:val="single" w:sz="4" w:space="0" w:color="auto"/>
              <w:right w:val="single" w:sz="4" w:space="0" w:color="auto"/>
            </w:tcBorders>
            <w:noWrap/>
            <w:vAlign w:val="bottom"/>
            <w:hideMark/>
          </w:tcPr>
          <w:p w14:paraId="46521BC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3.975,00</w:t>
            </w:r>
          </w:p>
        </w:tc>
        <w:tc>
          <w:tcPr>
            <w:tcW w:w="545" w:type="pct"/>
            <w:tcBorders>
              <w:top w:val="nil"/>
              <w:left w:val="nil"/>
              <w:bottom w:val="single" w:sz="4" w:space="0" w:color="auto"/>
              <w:right w:val="single" w:sz="4" w:space="0" w:color="auto"/>
            </w:tcBorders>
            <w:noWrap/>
            <w:vAlign w:val="bottom"/>
            <w:hideMark/>
          </w:tcPr>
          <w:p w14:paraId="57011F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3.975,00</w:t>
            </w:r>
          </w:p>
        </w:tc>
      </w:tr>
      <w:tr w:rsidR="00D717F0" w:rsidRPr="00D717F0" w14:paraId="5308AFC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7892C73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A100009 Izbori</w:t>
            </w:r>
          </w:p>
        </w:tc>
        <w:tc>
          <w:tcPr>
            <w:tcW w:w="557" w:type="pct"/>
            <w:tcBorders>
              <w:top w:val="nil"/>
              <w:left w:val="nil"/>
              <w:bottom w:val="single" w:sz="4" w:space="0" w:color="auto"/>
              <w:right w:val="single" w:sz="4" w:space="0" w:color="auto"/>
            </w:tcBorders>
            <w:shd w:val="clear" w:color="000000" w:fill="CCCCFF"/>
            <w:noWrap/>
            <w:vAlign w:val="bottom"/>
            <w:hideMark/>
          </w:tcPr>
          <w:p w14:paraId="31F1FF1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13.420,07</w:t>
            </w:r>
          </w:p>
        </w:tc>
        <w:tc>
          <w:tcPr>
            <w:tcW w:w="507" w:type="pct"/>
            <w:tcBorders>
              <w:top w:val="nil"/>
              <w:left w:val="nil"/>
              <w:bottom w:val="single" w:sz="4" w:space="0" w:color="auto"/>
              <w:right w:val="single" w:sz="4" w:space="0" w:color="auto"/>
            </w:tcBorders>
            <w:shd w:val="clear" w:color="000000" w:fill="CCCCFF"/>
            <w:noWrap/>
            <w:vAlign w:val="bottom"/>
            <w:hideMark/>
          </w:tcPr>
          <w:p w14:paraId="2BD5164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60.814,00</w:t>
            </w:r>
          </w:p>
        </w:tc>
        <w:tc>
          <w:tcPr>
            <w:tcW w:w="557" w:type="pct"/>
            <w:tcBorders>
              <w:top w:val="nil"/>
              <w:left w:val="nil"/>
              <w:bottom w:val="single" w:sz="4" w:space="0" w:color="auto"/>
              <w:right w:val="single" w:sz="4" w:space="0" w:color="auto"/>
            </w:tcBorders>
            <w:shd w:val="clear" w:color="000000" w:fill="CCCCFF"/>
            <w:noWrap/>
            <w:vAlign w:val="bottom"/>
            <w:hideMark/>
          </w:tcPr>
          <w:p w14:paraId="28C3E58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7E4A2A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7E4FB61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A83C94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F4C13A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749B98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13.420,07</w:t>
            </w:r>
          </w:p>
        </w:tc>
        <w:tc>
          <w:tcPr>
            <w:tcW w:w="507" w:type="pct"/>
            <w:tcBorders>
              <w:top w:val="nil"/>
              <w:left w:val="nil"/>
              <w:bottom w:val="single" w:sz="4" w:space="0" w:color="auto"/>
              <w:right w:val="single" w:sz="4" w:space="0" w:color="auto"/>
            </w:tcBorders>
            <w:shd w:val="clear" w:color="000000" w:fill="FFFF99"/>
            <w:noWrap/>
            <w:vAlign w:val="bottom"/>
            <w:hideMark/>
          </w:tcPr>
          <w:p w14:paraId="10244FF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26.933,00</w:t>
            </w:r>
          </w:p>
        </w:tc>
        <w:tc>
          <w:tcPr>
            <w:tcW w:w="557" w:type="pct"/>
            <w:tcBorders>
              <w:top w:val="nil"/>
              <w:left w:val="nil"/>
              <w:bottom w:val="single" w:sz="4" w:space="0" w:color="auto"/>
              <w:right w:val="single" w:sz="4" w:space="0" w:color="auto"/>
            </w:tcBorders>
            <w:shd w:val="clear" w:color="000000" w:fill="FFFF99"/>
            <w:noWrap/>
            <w:vAlign w:val="bottom"/>
            <w:hideMark/>
          </w:tcPr>
          <w:p w14:paraId="5C1D51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BD5754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70233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2CC3BD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CCCC91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774C12B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13.420,07</w:t>
            </w:r>
          </w:p>
        </w:tc>
        <w:tc>
          <w:tcPr>
            <w:tcW w:w="507" w:type="pct"/>
            <w:tcBorders>
              <w:top w:val="nil"/>
              <w:left w:val="nil"/>
              <w:bottom w:val="single" w:sz="4" w:space="0" w:color="auto"/>
              <w:right w:val="single" w:sz="4" w:space="0" w:color="auto"/>
            </w:tcBorders>
            <w:shd w:val="clear" w:color="000000" w:fill="FFFFCC"/>
            <w:noWrap/>
            <w:vAlign w:val="bottom"/>
            <w:hideMark/>
          </w:tcPr>
          <w:p w14:paraId="3C778E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26.933,00</w:t>
            </w:r>
          </w:p>
        </w:tc>
        <w:tc>
          <w:tcPr>
            <w:tcW w:w="557" w:type="pct"/>
            <w:tcBorders>
              <w:top w:val="nil"/>
              <w:left w:val="nil"/>
              <w:bottom w:val="single" w:sz="4" w:space="0" w:color="auto"/>
              <w:right w:val="single" w:sz="4" w:space="0" w:color="auto"/>
            </w:tcBorders>
            <w:shd w:val="clear" w:color="000000" w:fill="FFFFCC"/>
            <w:noWrap/>
            <w:vAlign w:val="bottom"/>
            <w:hideMark/>
          </w:tcPr>
          <w:p w14:paraId="51ADA2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D4AFD3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0E02A8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6EB505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0203C7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FBC4BC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13.420,07</w:t>
            </w:r>
          </w:p>
        </w:tc>
        <w:tc>
          <w:tcPr>
            <w:tcW w:w="507" w:type="pct"/>
            <w:tcBorders>
              <w:top w:val="nil"/>
              <w:left w:val="nil"/>
              <w:bottom w:val="single" w:sz="4" w:space="0" w:color="auto"/>
              <w:right w:val="single" w:sz="4" w:space="0" w:color="auto"/>
            </w:tcBorders>
            <w:noWrap/>
            <w:vAlign w:val="bottom"/>
            <w:hideMark/>
          </w:tcPr>
          <w:p w14:paraId="15B47BE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26.933,00</w:t>
            </w:r>
          </w:p>
        </w:tc>
        <w:tc>
          <w:tcPr>
            <w:tcW w:w="557" w:type="pct"/>
            <w:tcBorders>
              <w:top w:val="nil"/>
              <w:left w:val="nil"/>
              <w:bottom w:val="single" w:sz="4" w:space="0" w:color="auto"/>
              <w:right w:val="single" w:sz="4" w:space="0" w:color="auto"/>
            </w:tcBorders>
            <w:noWrap/>
            <w:vAlign w:val="bottom"/>
            <w:hideMark/>
          </w:tcPr>
          <w:p w14:paraId="4801CF2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875695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B56AB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6A6BD9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C768AB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AB4C8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13.420,07</w:t>
            </w:r>
          </w:p>
        </w:tc>
        <w:tc>
          <w:tcPr>
            <w:tcW w:w="507" w:type="pct"/>
            <w:tcBorders>
              <w:top w:val="nil"/>
              <w:left w:val="nil"/>
              <w:bottom w:val="single" w:sz="4" w:space="0" w:color="auto"/>
              <w:right w:val="single" w:sz="4" w:space="0" w:color="auto"/>
            </w:tcBorders>
            <w:noWrap/>
            <w:vAlign w:val="bottom"/>
            <w:hideMark/>
          </w:tcPr>
          <w:p w14:paraId="248EFCB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26.933,00</w:t>
            </w:r>
          </w:p>
        </w:tc>
        <w:tc>
          <w:tcPr>
            <w:tcW w:w="557" w:type="pct"/>
            <w:tcBorders>
              <w:top w:val="nil"/>
              <w:left w:val="nil"/>
              <w:bottom w:val="single" w:sz="4" w:space="0" w:color="auto"/>
              <w:right w:val="single" w:sz="4" w:space="0" w:color="auto"/>
            </w:tcBorders>
            <w:noWrap/>
            <w:vAlign w:val="bottom"/>
            <w:hideMark/>
          </w:tcPr>
          <w:p w14:paraId="1C81761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D9BE4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0A009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74D65E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5C4626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5.5. POMOĆI IZ ŽUPANIJSKOG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3A0029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335341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33.881,00</w:t>
            </w:r>
          </w:p>
        </w:tc>
        <w:tc>
          <w:tcPr>
            <w:tcW w:w="557" w:type="pct"/>
            <w:tcBorders>
              <w:top w:val="nil"/>
              <w:left w:val="nil"/>
              <w:bottom w:val="single" w:sz="4" w:space="0" w:color="auto"/>
              <w:right w:val="single" w:sz="4" w:space="0" w:color="auto"/>
            </w:tcBorders>
            <w:shd w:val="clear" w:color="000000" w:fill="FFFF99"/>
            <w:noWrap/>
            <w:vAlign w:val="bottom"/>
            <w:hideMark/>
          </w:tcPr>
          <w:p w14:paraId="1B1D37C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AF238D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97C797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FB6213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F4B69A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5.5.001 5. TEKUĆE POMOĆI IZ ŽUPANIJSKOG PRORAČUNA</w:t>
            </w:r>
          </w:p>
        </w:tc>
        <w:tc>
          <w:tcPr>
            <w:tcW w:w="557" w:type="pct"/>
            <w:tcBorders>
              <w:top w:val="nil"/>
              <w:left w:val="nil"/>
              <w:bottom w:val="single" w:sz="4" w:space="0" w:color="auto"/>
              <w:right w:val="single" w:sz="4" w:space="0" w:color="auto"/>
            </w:tcBorders>
            <w:shd w:val="clear" w:color="000000" w:fill="FFFFCC"/>
            <w:noWrap/>
            <w:vAlign w:val="bottom"/>
            <w:hideMark/>
          </w:tcPr>
          <w:p w14:paraId="0B20BC2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01DEFC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33.881,00</w:t>
            </w:r>
          </w:p>
        </w:tc>
        <w:tc>
          <w:tcPr>
            <w:tcW w:w="557" w:type="pct"/>
            <w:tcBorders>
              <w:top w:val="nil"/>
              <w:left w:val="nil"/>
              <w:bottom w:val="single" w:sz="4" w:space="0" w:color="auto"/>
              <w:right w:val="single" w:sz="4" w:space="0" w:color="auto"/>
            </w:tcBorders>
            <w:shd w:val="clear" w:color="000000" w:fill="FFFFCC"/>
            <w:noWrap/>
            <w:vAlign w:val="bottom"/>
            <w:hideMark/>
          </w:tcPr>
          <w:p w14:paraId="6289E6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F6F30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47A994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478196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926572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EEAA19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A46656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33.881,00</w:t>
            </w:r>
          </w:p>
        </w:tc>
        <w:tc>
          <w:tcPr>
            <w:tcW w:w="557" w:type="pct"/>
            <w:tcBorders>
              <w:top w:val="nil"/>
              <w:left w:val="nil"/>
              <w:bottom w:val="single" w:sz="4" w:space="0" w:color="auto"/>
              <w:right w:val="single" w:sz="4" w:space="0" w:color="auto"/>
            </w:tcBorders>
            <w:noWrap/>
            <w:vAlign w:val="bottom"/>
            <w:hideMark/>
          </w:tcPr>
          <w:p w14:paraId="39AC7C1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920E1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D7534D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D8D179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E74733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473FDA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0D7149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33.881,00</w:t>
            </w:r>
          </w:p>
        </w:tc>
        <w:tc>
          <w:tcPr>
            <w:tcW w:w="557" w:type="pct"/>
            <w:tcBorders>
              <w:top w:val="nil"/>
              <w:left w:val="nil"/>
              <w:bottom w:val="single" w:sz="4" w:space="0" w:color="auto"/>
              <w:right w:val="single" w:sz="4" w:space="0" w:color="auto"/>
            </w:tcBorders>
            <w:noWrap/>
            <w:vAlign w:val="bottom"/>
            <w:hideMark/>
          </w:tcPr>
          <w:p w14:paraId="663D905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2D634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EA4A65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681410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8CDDA9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K100001 Nabava dugotrajne imovine</w:t>
            </w:r>
          </w:p>
        </w:tc>
        <w:tc>
          <w:tcPr>
            <w:tcW w:w="557" w:type="pct"/>
            <w:tcBorders>
              <w:top w:val="nil"/>
              <w:left w:val="nil"/>
              <w:bottom w:val="single" w:sz="4" w:space="0" w:color="auto"/>
              <w:right w:val="single" w:sz="4" w:space="0" w:color="auto"/>
            </w:tcBorders>
            <w:shd w:val="clear" w:color="000000" w:fill="CCCCFF"/>
            <w:noWrap/>
            <w:vAlign w:val="bottom"/>
            <w:hideMark/>
          </w:tcPr>
          <w:p w14:paraId="1C4870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51.869,46</w:t>
            </w:r>
          </w:p>
        </w:tc>
        <w:tc>
          <w:tcPr>
            <w:tcW w:w="507" w:type="pct"/>
            <w:tcBorders>
              <w:top w:val="nil"/>
              <w:left w:val="nil"/>
              <w:bottom w:val="single" w:sz="4" w:space="0" w:color="auto"/>
              <w:right w:val="single" w:sz="4" w:space="0" w:color="auto"/>
            </w:tcBorders>
            <w:shd w:val="clear" w:color="000000" w:fill="CCCCFF"/>
            <w:noWrap/>
            <w:vAlign w:val="bottom"/>
            <w:hideMark/>
          </w:tcPr>
          <w:p w14:paraId="2218A80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90.000,00</w:t>
            </w:r>
          </w:p>
        </w:tc>
        <w:tc>
          <w:tcPr>
            <w:tcW w:w="557" w:type="pct"/>
            <w:tcBorders>
              <w:top w:val="nil"/>
              <w:left w:val="nil"/>
              <w:bottom w:val="single" w:sz="4" w:space="0" w:color="auto"/>
              <w:right w:val="single" w:sz="4" w:space="0" w:color="auto"/>
            </w:tcBorders>
            <w:shd w:val="clear" w:color="000000" w:fill="CCCCFF"/>
            <w:noWrap/>
            <w:vAlign w:val="bottom"/>
            <w:hideMark/>
          </w:tcPr>
          <w:p w14:paraId="26F2A09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146.700,00</w:t>
            </w:r>
          </w:p>
        </w:tc>
        <w:tc>
          <w:tcPr>
            <w:tcW w:w="557" w:type="pct"/>
            <w:tcBorders>
              <w:top w:val="nil"/>
              <w:left w:val="nil"/>
              <w:bottom w:val="single" w:sz="4" w:space="0" w:color="auto"/>
              <w:right w:val="single" w:sz="4" w:space="0" w:color="auto"/>
            </w:tcBorders>
            <w:shd w:val="clear" w:color="000000" w:fill="CCCCFF"/>
            <w:noWrap/>
            <w:vAlign w:val="bottom"/>
            <w:hideMark/>
          </w:tcPr>
          <w:p w14:paraId="45083D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91.700,00</w:t>
            </w:r>
          </w:p>
        </w:tc>
        <w:tc>
          <w:tcPr>
            <w:tcW w:w="545" w:type="pct"/>
            <w:tcBorders>
              <w:top w:val="nil"/>
              <w:left w:val="nil"/>
              <w:bottom w:val="single" w:sz="4" w:space="0" w:color="auto"/>
              <w:right w:val="single" w:sz="4" w:space="0" w:color="auto"/>
            </w:tcBorders>
            <w:shd w:val="clear" w:color="000000" w:fill="CCCCFF"/>
            <w:noWrap/>
            <w:vAlign w:val="bottom"/>
            <w:hideMark/>
          </w:tcPr>
          <w:p w14:paraId="682CB7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91.700,00</w:t>
            </w:r>
          </w:p>
        </w:tc>
      </w:tr>
      <w:tr w:rsidR="00D717F0" w:rsidRPr="00D717F0" w14:paraId="148B32A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7A919A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2D4B54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50.012,97</w:t>
            </w:r>
          </w:p>
        </w:tc>
        <w:tc>
          <w:tcPr>
            <w:tcW w:w="507" w:type="pct"/>
            <w:tcBorders>
              <w:top w:val="nil"/>
              <w:left w:val="nil"/>
              <w:bottom w:val="single" w:sz="4" w:space="0" w:color="auto"/>
              <w:right w:val="single" w:sz="4" w:space="0" w:color="auto"/>
            </w:tcBorders>
            <w:shd w:val="clear" w:color="000000" w:fill="FFFF99"/>
            <w:noWrap/>
            <w:vAlign w:val="bottom"/>
            <w:hideMark/>
          </w:tcPr>
          <w:p w14:paraId="3E02CF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89.500,00</w:t>
            </w:r>
          </w:p>
        </w:tc>
        <w:tc>
          <w:tcPr>
            <w:tcW w:w="557" w:type="pct"/>
            <w:tcBorders>
              <w:top w:val="nil"/>
              <w:left w:val="nil"/>
              <w:bottom w:val="single" w:sz="4" w:space="0" w:color="auto"/>
              <w:right w:val="single" w:sz="4" w:space="0" w:color="auto"/>
            </w:tcBorders>
            <w:shd w:val="clear" w:color="000000" w:fill="FFFF99"/>
            <w:noWrap/>
            <w:vAlign w:val="bottom"/>
            <w:hideMark/>
          </w:tcPr>
          <w:p w14:paraId="0CDED3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146.200,00</w:t>
            </w:r>
          </w:p>
        </w:tc>
        <w:tc>
          <w:tcPr>
            <w:tcW w:w="557" w:type="pct"/>
            <w:tcBorders>
              <w:top w:val="nil"/>
              <w:left w:val="nil"/>
              <w:bottom w:val="single" w:sz="4" w:space="0" w:color="auto"/>
              <w:right w:val="single" w:sz="4" w:space="0" w:color="auto"/>
            </w:tcBorders>
            <w:shd w:val="clear" w:color="000000" w:fill="FFFF99"/>
            <w:noWrap/>
            <w:vAlign w:val="bottom"/>
            <w:hideMark/>
          </w:tcPr>
          <w:p w14:paraId="5B5B9D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91.200,00</w:t>
            </w:r>
          </w:p>
        </w:tc>
        <w:tc>
          <w:tcPr>
            <w:tcW w:w="545" w:type="pct"/>
            <w:tcBorders>
              <w:top w:val="nil"/>
              <w:left w:val="nil"/>
              <w:bottom w:val="single" w:sz="4" w:space="0" w:color="auto"/>
              <w:right w:val="single" w:sz="4" w:space="0" w:color="auto"/>
            </w:tcBorders>
            <w:shd w:val="clear" w:color="000000" w:fill="FFFF99"/>
            <w:noWrap/>
            <w:vAlign w:val="bottom"/>
            <w:hideMark/>
          </w:tcPr>
          <w:p w14:paraId="64C5D50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91.200,00</w:t>
            </w:r>
          </w:p>
        </w:tc>
      </w:tr>
      <w:tr w:rsidR="00D717F0" w:rsidRPr="00D717F0" w14:paraId="449448F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B23363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50E2C38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33.576,00</w:t>
            </w:r>
          </w:p>
        </w:tc>
        <w:tc>
          <w:tcPr>
            <w:tcW w:w="507" w:type="pct"/>
            <w:tcBorders>
              <w:top w:val="nil"/>
              <w:left w:val="nil"/>
              <w:bottom w:val="single" w:sz="4" w:space="0" w:color="auto"/>
              <w:right w:val="single" w:sz="4" w:space="0" w:color="auto"/>
            </w:tcBorders>
            <w:shd w:val="clear" w:color="000000" w:fill="FFFFCC"/>
            <w:noWrap/>
            <w:vAlign w:val="bottom"/>
            <w:hideMark/>
          </w:tcPr>
          <w:p w14:paraId="2672ED3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89.500,00</w:t>
            </w:r>
          </w:p>
        </w:tc>
        <w:tc>
          <w:tcPr>
            <w:tcW w:w="557" w:type="pct"/>
            <w:tcBorders>
              <w:top w:val="nil"/>
              <w:left w:val="nil"/>
              <w:bottom w:val="single" w:sz="4" w:space="0" w:color="auto"/>
              <w:right w:val="single" w:sz="4" w:space="0" w:color="auto"/>
            </w:tcBorders>
            <w:shd w:val="clear" w:color="000000" w:fill="FFFFCC"/>
            <w:noWrap/>
            <w:vAlign w:val="bottom"/>
            <w:hideMark/>
          </w:tcPr>
          <w:p w14:paraId="2202A65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146.200,00</w:t>
            </w:r>
          </w:p>
        </w:tc>
        <w:tc>
          <w:tcPr>
            <w:tcW w:w="557" w:type="pct"/>
            <w:tcBorders>
              <w:top w:val="nil"/>
              <w:left w:val="nil"/>
              <w:bottom w:val="single" w:sz="4" w:space="0" w:color="auto"/>
              <w:right w:val="single" w:sz="4" w:space="0" w:color="auto"/>
            </w:tcBorders>
            <w:shd w:val="clear" w:color="000000" w:fill="FFFFCC"/>
            <w:noWrap/>
            <w:vAlign w:val="bottom"/>
            <w:hideMark/>
          </w:tcPr>
          <w:p w14:paraId="5AB4A8F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91.200,00</w:t>
            </w:r>
          </w:p>
        </w:tc>
        <w:tc>
          <w:tcPr>
            <w:tcW w:w="545" w:type="pct"/>
            <w:tcBorders>
              <w:top w:val="nil"/>
              <w:left w:val="nil"/>
              <w:bottom w:val="single" w:sz="4" w:space="0" w:color="auto"/>
              <w:right w:val="single" w:sz="4" w:space="0" w:color="auto"/>
            </w:tcBorders>
            <w:shd w:val="clear" w:color="000000" w:fill="FFFFCC"/>
            <w:noWrap/>
            <w:vAlign w:val="bottom"/>
            <w:hideMark/>
          </w:tcPr>
          <w:p w14:paraId="5FC285C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91.200,00</w:t>
            </w:r>
          </w:p>
        </w:tc>
      </w:tr>
      <w:tr w:rsidR="00D717F0" w:rsidRPr="00D717F0" w14:paraId="774F239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7C0F63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10B3645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33.576,00</w:t>
            </w:r>
          </w:p>
        </w:tc>
        <w:tc>
          <w:tcPr>
            <w:tcW w:w="507" w:type="pct"/>
            <w:tcBorders>
              <w:top w:val="nil"/>
              <w:left w:val="nil"/>
              <w:bottom w:val="single" w:sz="4" w:space="0" w:color="auto"/>
              <w:right w:val="single" w:sz="4" w:space="0" w:color="auto"/>
            </w:tcBorders>
            <w:noWrap/>
            <w:vAlign w:val="bottom"/>
            <w:hideMark/>
          </w:tcPr>
          <w:p w14:paraId="4D1C4F5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89.500,00</w:t>
            </w:r>
          </w:p>
        </w:tc>
        <w:tc>
          <w:tcPr>
            <w:tcW w:w="557" w:type="pct"/>
            <w:tcBorders>
              <w:top w:val="nil"/>
              <w:left w:val="nil"/>
              <w:bottom w:val="single" w:sz="4" w:space="0" w:color="auto"/>
              <w:right w:val="single" w:sz="4" w:space="0" w:color="auto"/>
            </w:tcBorders>
            <w:noWrap/>
            <w:vAlign w:val="bottom"/>
            <w:hideMark/>
          </w:tcPr>
          <w:p w14:paraId="521BB2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146.200,00</w:t>
            </w:r>
          </w:p>
        </w:tc>
        <w:tc>
          <w:tcPr>
            <w:tcW w:w="557" w:type="pct"/>
            <w:tcBorders>
              <w:top w:val="nil"/>
              <w:left w:val="nil"/>
              <w:bottom w:val="single" w:sz="4" w:space="0" w:color="auto"/>
              <w:right w:val="single" w:sz="4" w:space="0" w:color="auto"/>
            </w:tcBorders>
            <w:noWrap/>
            <w:vAlign w:val="bottom"/>
            <w:hideMark/>
          </w:tcPr>
          <w:p w14:paraId="0BA4CE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91.200,00</w:t>
            </w:r>
          </w:p>
        </w:tc>
        <w:tc>
          <w:tcPr>
            <w:tcW w:w="545" w:type="pct"/>
            <w:tcBorders>
              <w:top w:val="nil"/>
              <w:left w:val="nil"/>
              <w:bottom w:val="single" w:sz="4" w:space="0" w:color="auto"/>
              <w:right w:val="single" w:sz="4" w:space="0" w:color="auto"/>
            </w:tcBorders>
            <w:noWrap/>
            <w:vAlign w:val="bottom"/>
            <w:hideMark/>
          </w:tcPr>
          <w:p w14:paraId="4C83CCA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91.200,00</w:t>
            </w:r>
          </w:p>
        </w:tc>
      </w:tr>
      <w:tr w:rsidR="00D717F0" w:rsidRPr="00D717F0" w14:paraId="244D9BE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216556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 xml:space="preserve">41 Rashodi za nabavu </w:t>
            </w:r>
            <w:proofErr w:type="spellStart"/>
            <w:r w:rsidRPr="00D717F0">
              <w:rPr>
                <w:rFonts w:ascii="Arial" w:eastAsia="Times New Roman" w:hAnsi="Arial" w:cs="Arial"/>
                <w:b/>
                <w:bCs/>
                <w:sz w:val="18"/>
                <w:szCs w:val="18"/>
                <w:lang w:eastAsia="hr-HR"/>
              </w:rPr>
              <w:t>neproizvedene</w:t>
            </w:r>
            <w:proofErr w:type="spellEnd"/>
            <w:r w:rsidRPr="00D717F0">
              <w:rPr>
                <w:rFonts w:ascii="Arial" w:eastAsia="Times New Roman" w:hAnsi="Arial" w:cs="Arial"/>
                <w:b/>
                <w:bCs/>
                <w:sz w:val="18"/>
                <w:szCs w:val="18"/>
                <w:lang w:eastAsia="hr-HR"/>
              </w:rPr>
              <w:t xml:space="preserve"> dugotrajne imovine</w:t>
            </w:r>
          </w:p>
        </w:tc>
        <w:tc>
          <w:tcPr>
            <w:tcW w:w="557" w:type="pct"/>
            <w:tcBorders>
              <w:top w:val="nil"/>
              <w:left w:val="nil"/>
              <w:bottom w:val="single" w:sz="4" w:space="0" w:color="auto"/>
              <w:right w:val="single" w:sz="4" w:space="0" w:color="auto"/>
            </w:tcBorders>
            <w:noWrap/>
            <w:vAlign w:val="bottom"/>
            <w:hideMark/>
          </w:tcPr>
          <w:p w14:paraId="1DD6B3D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0BF43F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55.000,00</w:t>
            </w:r>
          </w:p>
        </w:tc>
        <w:tc>
          <w:tcPr>
            <w:tcW w:w="557" w:type="pct"/>
            <w:tcBorders>
              <w:top w:val="nil"/>
              <w:left w:val="nil"/>
              <w:bottom w:val="single" w:sz="4" w:space="0" w:color="auto"/>
              <w:right w:val="single" w:sz="4" w:space="0" w:color="auto"/>
            </w:tcBorders>
            <w:noWrap/>
            <w:vAlign w:val="bottom"/>
            <w:hideMark/>
          </w:tcPr>
          <w:p w14:paraId="549FE97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w:t>
            </w:r>
          </w:p>
        </w:tc>
        <w:tc>
          <w:tcPr>
            <w:tcW w:w="557" w:type="pct"/>
            <w:tcBorders>
              <w:top w:val="nil"/>
              <w:left w:val="nil"/>
              <w:bottom w:val="single" w:sz="4" w:space="0" w:color="auto"/>
              <w:right w:val="single" w:sz="4" w:space="0" w:color="auto"/>
            </w:tcBorders>
            <w:noWrap/>
            <w:vAlign w:val="bottom"/>
            <w:hideMark/>
          </w:tcPr>
          <w:p w14:paraId="15CB9E8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w:t>
            </w:r>
          </w:p>
        </w:tc>
        <w:tc>
          <w:tcPr>
            <w:tcW w:w="545" w:type="pct"/>
            <w:tcBorders>
              <w:top w:val="nil"/>
              <w:left w:val="nil"/>
              <w:bottom w:val="single" w:sz="4" w:space="0" w:color="auto"/>
              <w:right w:val="single" w:sz="4" w:space="0" w:color="auto"/>
            </w:tcBorders>
            <w:noWrap/>
            <w:vAlign w:val="bottom"/>
            <w:hideMark/>
          </w:tcPr>
          <w:p w14:paraId="3F8D219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w:t>
            </w:r>
          </w:p>
        </w:tc>
      </w:tr>
      <w:tr w:rsidR="00D717F0" w:rsidRPr="00D717F0" w14:paraId="6BB7BD8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063D4A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20E1C05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33.576,00</w:t>
            </w:r>
          </w:p>
        </w:tc>
        <w:tc>
          <w:tcPr>
            <w:tcW w:w="507" w:type="pct"/>
            <w:tcBorders>
              <w:top w:val="nil"/>
              <w:left w:val="nil"/>
              <w:bottom w:val="single" w:sz="4" w:space="0" w:color="auto"/>
              <w:right w:val="single" w:sz="4" w:space="0" w:color="auto"/>
            </w:tcBorders>
            <w:noWrap/>
            <w:vAlign w:val="bottom"/>
            <w:hideMark/>
          </w:tcPr>
          <w:p w14:paraId="0F9BBF5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34.500,00</w:t>
            </w:r>
          </w:p>
        </w:tc>
        <w:tc>
          <w:tcPr>
            <w:tcW w:w="557" w:type="pct"/>
            <w:tcBorders>
              <w:top w:val="nil"/>
              <w:left w:val="nil"/>
              <w:bottom w:val="single" w:sz="4" w:space="0" w:color="auto"/>
              <w:right w:val="single" w:sz="4" w:space="0" w:color="auto"/>
            </w:tcBorders>
            <w:noWrap/>
            <w:vAlign w:val="bottom"/>
            <w:hideMark/>
          </w:tcPr>
          <w:p w14:paraId="650927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121.200,00</w:t>
            </w:r>
          </w:p>
        </w:tc>
        <w:tc>
          <w:tcPr>
            <w:tcW w:w="557" w:type="pct"/>
            <w:tcBorders>
              <w:top w:val="nil"/>
              <w:left w:val="nil"/>
              <w:bottom w:val="single" w:sz="4" w:space="0" w:color="auto"/>
              <w:right w:val="single" w:sz="4" w:space="0" w:color="auto"/>
            </w:tcBorders>
            <w:noWrap/>
            <w:vAlign w:val="bottom"/>
            <w:hideMark/>
          </w:tcPr>
          <w:p w14:paraId="2B46F0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66.200,00</w:t>
            </w:r>
          </w:p>
        </w:tc>
        <w:tc>
          <w:tcPr>
            <w:tcW w:w="545" w:type="pct"/>
            <w:tcBorders>
              <w:top w:val="nil"/>
              <w:left w:val="nil"/>
              <w:bottom w:val="single" w:sz="4" w:space="0" w:color="auto"/>
              <w:right w:val="single" w:sz="4" w:space="0" w:color="auto"/>
            </w:tcBorders>
            <w:noWrap/>
            <w:vAlign w:val="bottom"/>
            <w:hideMark/>
          </w:tcPr>
          <w:p w14:paraId="5B79D39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66.200,00</w:t>
            </w:r>
          </w:p>
        </w:tc>
      </w:tr>
      <w:tr w:rsidR="00D717F0" w:rsidRPr="00D717F0" w14:paraId="7309934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2EF6E5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1.1.003 1.OPĆI PRIHODI I PRIMICI-REZULTAT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3668C85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16.436,97</w:t>
            </w:r>
          </w:p>
        </w:tc>
        <w:tc>
          <w:tcPr>
            <w:tcW w:w="507" w:type="pct"/>
            <w:tcBorders>
              <w:top w:val="nil"/>
              <w:left w:val="nil"/>
              <w:bottom w:val="single" w:sz="4" w:space="0" w:color="auto"/>
              <w:right w:val="single" w:sz="4" w:space="0" w:color="auto"/>
            </w:tcBorders>
            <w:shd w:val="clear" w:color="000000" w:fill="FFFFCC"/>
            <w:noWrap/>
            <w:vAlign w:val="bottom"/>
            <w:hideMark/>
          </w:tcPr>
          <w:p w14:paraId="6CDB599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60839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48B94E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9DBDF1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B528F7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163C72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7BDD3F7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16.436,97</w:t>
            </w:r>
          </w:p>
        </w:tc>
        <w:tc>
          <w:tcPr>
            <w:tcW w:w="507" w:type="pct"/>
            <w:tcBorders>
              <w:top w:val="nil"/>
              <w:left w:val="nil"/>
              <w:bottom w:val="single" w:sz="4" w:space="0" w:color="auto"/>
              <w:right w:val="single" w:sz="4" w:space="0" w:color="auto"/>
            </w:tcBorders>
            <w:noWrap/>
            <w:vAlign w:val="bottom"/>
            <w:hideMark/>
          </w:tcPr>
          <w:p w14:paraId="71D9DAC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DAAF70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2D2E52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FAE432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37C513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956F52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8082EC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16.436,97</w:t>
            </w:r>
          </w:p>
        </w:tc>
        <w:tc>
          <w:tcPr>
            <w:tcW w:w="507" w:type="pct"/>
            <w:tcBorders>
              <w:top w:val="nil"/>
              <w:left w:val="nil"/>
              <w:bottom w:val="single" w:sz="4" w:space="0" w:color="auto"/>
              <w:right w:val="single" w:sz="4" w:space="0" w:color="auto"/>
            </w:tcBorders>
            <w:noWrap/>
            <w:vAlign w:val="bottom"/>
            <w:hideMark/>
          </w:tcPr>
          <w:p w14:paraId="7CF7CF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9E9E6D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D48D9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ED3EE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71BABE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34372C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3.1. VLASTITI PRIHODI</w:t>
            </w:r>
          </w:p>
        </w:tc>
        <w:tc>
          <w:tcPr>
            <w:tcW w:w="557" w:type="pct"/>
            <w:tcBorders>
              <w:top w:val="nil"/>
              <w:left w:val="nil"/>
              <w:bottom w:val="single" w:sz="4" w:space="0" w:color="auto"/>
              <w:right w:val="single" w:sz="4" w:space="0" w:color="auto"/>
            </w:tcBorders>
            <w:shd w:val="clear" w:color="000000" w:fill="FFFF99"/>
            <w:noWrap/>
            <w:vAlign w:val="bottom"/>
            <w:hideMark/>
          </w:tcPr>
          <w:p w14:paraId="5D9836E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1.856,49</w:t>
            </w:r>
          </w:p>
        </w:tc>
        <w:tc>
          <w:tcPr>
            <w:tcW w:w="507" w:type="pct"/>
            <w:tcBorders>
              <w:top w:val="nil"/>
              <w:left w:val="nil"/>
              <w:bottom w:val="single" w:sz="4" w:space="0" w:color="auto"/>
              <w:right w:val="single" w:sz="4" w:space="0" w:color="auto"/>
            </w:tcBorders>
            <w:shd w:val="clear" w:color="000000" w:fill="FFFF99"/>
            <w:noWrap/>
            <w:vAlign w:val="bottom"/>
            <w:hideMark/>
          </w:tcPr>
          <w:p w14:paraId="337F359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57" w:type="pct"/>
            <w:tcBorders>
              <w:top w:val="nil"/>
              <w:left w:val="nil"/>
              <w:bottom w:val="single" w:sz="4" w:space="0" w:color="auto"/>
              <w:right w:val="single" w:sz="4" w:space="0" w:color="auto"/>
            </w:tcBorders>
            <w:shd w:val="clear" w:color="000000" w:fill="FFFF99"/>
            <w:noWrap/>
            <w:vAlign w:val="bottom"/>
            <w:hideMark/>
          </w:tcPr>
          <w:p w14:paraId="32382E3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57" w:type="pct"/>
            <w:tcBorders>
              <w:top w:val="nil"/>
              <w:left w:val="nil"/>
              <w:bottom w:val="single" w:sz="4" w:space="0" w:color="auto"/>
              <w:right w:val="single" w:sz="4" w:space="0" w:color="auto"/>
            </w:tcBorders>
            <w:shd w:val="clear" w:color="000000" w:fill="FFFF99"/>
            <w:noWrap/>
            <w:vAlign w:val="bottom"/>
            <w:hideMark/>
          </w:tcPr>
          <w:p w14:paraId="3050A7B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45" w:type="pct"/>
            <w:tcBorders>
              <w:top w:val="nil"/>
              <w:left w:val="nil"/>
              <w:bottom w:val="single" w:sz="4" w:space="0" w:color="auto"/>
              <w:right w:val="single" w:sz="4" w:space="0" w:color="auto"/>
            </w:tcBorders>
            <w:shd w:val="clear" w:color="000000" w:fill="FFFF99"/>
            <w:noWrap/>
            <w:vAlign w:val="bottom"/>
            <w:hideMark/>
          </w:tcPr>
          <w:p w14:paraId="213F5E9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r>
      <w:tr w:rsidR="00D717F0" w:rsidRPr="00D717F0" w14:paraId="06D47E3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B9EA4D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3.1.001    3. VLASTITI PRIHODI</w:t>
            </w:r>
          </w:p>
        </w:tc>
        <w:tc>
          <w:tcPr>
            <w:tcW w:w="557" w:type="pct"/>
            <w:tcBorders>
              <w:top w:val="nil"/>
              <w:left w:val="nil"/>
              <w:bottom w:val="single" w:sz="4" w:space="0" w:color="auto"/>
              <w:right w:val="single" w:sz="4" w:space="0" w:color="auto"/>
            </w:tcBorders>
            <w:shd w:val="clear" w:color="000000" w:fill="FFFFCC"/>
            <w:noWrap/>
            <w:vAlign w:val="bottom"/>
            <w:hideMark/>
          </w:tcPr>
          <w:p w14:paraId="3026C9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796,32</w:t>
            </w:r>
          </w:p>
        </w:tc>
        <w:tc>
          <w:tcPr>
            <w:tcW w:w="507" w:type="pct"/>
            <w:tcBorders>
              <w:top w:val="nil"/>
              <w:left w:val="nil"/>
              <w:bottom w:val="single" w:sz="4" w:space="0" w:color="auto"/>
              <w:right w:val="single" w:sz="4" w:space="0" w:color="auto"/>
            </w:tcBorders>
            <w:shd w:val="clear" w:color="000000" w:fill="FFFFCC"/>
            <w:noWrap/>
            <w:vAlign w:val="bottom"/>
            <w:hideMark/>
          </w:tcPr>
          <w:p w14:paraId="5B19E8A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57" w:type="pct"/>
            <w:tcBorders>
              <w:top w:val="nil"/>
              <w:left w:val="nil"/>
              <w:bottom w:val="single" w:sz="4" w:space="0" w:color="auto"/>
              <w:right w:val="single" w:sz="4" w:space="0" w:color="auto"/>
            </w:tcBorders>
            <w:shd w:val="clear" w:color="000000" w:fill="FFFFCC"/>
            <w:noWrap/>
            <w:vAlign w:val="bottom"/>
            <w:hideMark/>
          </w:tcPr>
          <w:p w14:paraId="0BFEA3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57" w:type="pct"/>
            <w:tcBorders>
              <w:top w:val="nil"/>
              <w:left w:val="nil"/>
              <w:bottom w:val="single" w:sz="4" w:space="0" w:color="auto"/>
              <w:right w:val="single" w:sz="4" w:space="0" w:color="auto"/>
            </w:tcBorders>
            <w:shd w:val="clear" w:color="000000" w:fill="FFFFCC"/>
            <w:noWrap/>
            <w:vAlign w:val="bottom"/>
            <w:hideMark/>
          </w:tcPr>
          <w:p w14:paraId="42D39A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45" w:type="pct"/>
            <w:tcBorders>
              <w:top w:val="nil"/>
              <w:left w:val="nil"/>
              <w:bottom w:val="single" w:sz="4" w:space="0" w:color="auto"/>
              <w:right w:val="single" w:sz="4" w:space="0" w:color="auto"/>
            </w:tcBorders>
            <w:shd w:val="clear" w:color="000000" w:fill="FFFFCC"/>
            <w:noWrap/>
            <w:vAlign w:val="bottom"/>
            <w:hideMark/>
          </w:tcPr>
          <w:p w14:paraId="4AD921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r>
      <w:tr w:rsidR="00D717F0" w:rsidRPr="00D717F0" w14:paraId="29E82C4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0FB66D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7A6066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796,32</w:t>
            </w:r>
          </w:p>
        </w:tc>
        <w:tc>
          <w:tcPr>
            <w:tcW w:w="507" w:type="pct"/>
            <w:tcBorders>
              <w:top w:val="nil"/>
              <w:left w:val="nil"/>
              <w:bottom w:val="single" w:sz="4" w:space="0" w:color="auto"/>
              <w:right w:val="single" w:sz="4" w:space="0" w:color="auto"/>
            </w:tcBorders>
            <w:noWrap/>
            <w:vAlign w:val="bottom"/>
            <w:hideMark/>
          </w:tcPr>
          <w:p w14:paraId="67514AC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34AEA39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2AC59B0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45" w:type="pct"/>
            <w:tcBorders>
              <w:top w:val="nil"/>
              <w:left w:val="nil"/>
              <w:bottom w:val="single" w:sz="4" w:space="0" w:color="auto"/>
              <w:right w:val="single" w:sz="4" w:space="0" w:color="auto"/>
            </w:tcBorders>
            <w:noWrap/>
            <w:vAlign w:val="bottom"/>
            <w:hideMark/>
          </w:tcPr>
          <w:p w14:paraId="79D98C4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r>
      <w:tr w:rsidR="00D717F0" w:rsidRPr="00D717F0" w14:paraId="0E7266D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AF6A22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72B701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796,32</w:t>
            </w:r>
          </w:p>
        </w:tc>
        <w:tc>
          <w:tcPr>
            <w:tcW w:w="507" w:type="pct"/>
            <w:tcBorders>
              <w:top w:val="nil"/>
              <w:left w:val="nil"/>
              <w:bottom w:val="single" w:sz="4" w:space="0" w:color="auto"/>
              <w:right w:val="single" w:sz="4" w:space="0" w:color="auto"/>
            </w:tcBorders>
            <w:noWrap/>
            <w:vAlign w:val="bottom"/>
            <w:hideMark/>
          </w:tcPr>
          <w:p w14:paraId="71C0098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6F3A24A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249E20A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45" w:type="pct"/>
            <w:tcBorders>
              <w:top w:val="nil"/>
              <w:left w:val="nil"/>
              <w:bottom w:val="single" w:sz="4" w:space="0" w:color="auto"/>
              <w:right w:val="single" w:sz="4" w:space="0" w:color="auto"/>
            </w:tcBorders>
            <w:noWrap/>
            <w:vAlign w:val="bottom"/>
            <w:hideMark/>
          </w:tcPr>
          <w:p w14:paraId="61582A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r>
      <w:tr w:rsidR="00D717F0" w:rsidRPr="00D717F0" w14:paraId="4EE3869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5DF085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3.1.002 3. VLASTITI PRIHODI - 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684EBB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1.060,17</w:t>
            </w:r>
          </w:p>
        </w:tc>
        <w:tc>
          <w:tcPr>
            <w:tcW w:w="507" w:type="pct"/>
            <w:tcBorders>
              <w:top w:val="nil"/>
              <w:left w:val="nil"/>
              <w:bottom w:val="single" w:sz="4" w:space="0" w:color="auto"/>
              <w:right w:val="single" w:sz="4" w:space="0" w:color="auto"/>
            </w:tcBorders>
            <w:shd w:val="clear" w:color="000000" w:fill="FFFFCC"/>
            <w:noWrap/>
            <w:vAlign w:val="bottom"/>
            <w:hideMark/>
          </w:tcPr>
          <w:p w14:paraId="2F719BE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477B69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FA5142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B03E13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0603CF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9AF54F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265BD9E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1.060,17</w:t>
            </w:r>
          </w:p>
        </w:tc>
        <w:tc>
          <w:tcPr>
            <w:tcW w:w="507" w:type="pct"/>
            <w:tcBorders>
              <w:top w:val="nil"/>
              <w:left w:val="nil"/>
              <w:bottom w:val="single" w:sz="4" w:space="0" w:color="auto"/>
              <w:right w:val="single" w:sz="4" w:space="0" w:color="auto"/>
            </w:tcBorders>
            <w:noWrap/>
            <w:vAlign w:val="bottom"/>
            <w:hideMark/>
          </w:tcPr>
          <w:p w14:paraId="2CC3600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E473EE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E4559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577CF7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D12810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710878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302B58A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1.060,17</w:t>
            </w:r>
          </w:p>
        </w:tc>
        <w:tc>
          <w:tcPr>
            <w:tcW w:w="507" w:type="pct"/>
            <w:tcBorders>
              <w:top w:val="nil"/>
              <w:left w:val="nil"/>
              <w:bottom w:val="single" w:sz="4" w:space="0" w:color="auto"/>
              <w:right w:val="single" w:sz="4" w:space="0" w:color="auto"/>
            </w:tcBorders>
            <w:noWrap/>
            <w:vAlign w:val="bottom"/>
            <w:hideMark/>
          </w:tcPr>
          <w:p w14:paraId="09F4AAA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A43940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D935FD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9D14A0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D3AF84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79EBEAB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K100002 E-grad</w:t>
            </w:r>
          </w:p>
        </w:tc>
        <w:tc>
          <w:tcPr>
            <w:tcW w:w="557" w:type="pct"/>
            <w:tcBorders>
              <w:top w:val="nil"/>
              <w:left w:val="nil"/>
              <w:bottom w:val="single" w:sz="4" w:space="0" w:color="auto"/>
              <w:right w:val="single" w:sz="4" w:space="0" w:color="auto"/>
            </w:tcBorders>
            <w:shd w:val="clear" w:color="000000" w:fill="CCCCFF"/>
            <w:noWrap/>
            <w:vAlign w:val="bottom"/>
            <w:hideMark/>
          </w:tcPr>
          <w:p w14:paraId="6A974E5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49A5F2F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c>
          <w:tcPr>
            <w:tcW w:w="557" w:type="pct"/>
            <w:tcBorders>
              <w:top w:val="nil"/>
              <w:left w:val="nil"/>
              <w:bottom w:val="single" w:sz="4" w:space="0" w:color="auto"/>
              <w:right w:val="single" w:sz="4" w:space="0" w:color="auto"/>
            </w:tcBorders>
            <w:shd w:val="clear" w:color="000000" w:fill="CCCCFF"/>
            <w:noWrap/>
            <w:vAlign w:val="bottom"/>
            <w:hideMark/>
          </w:tcPr>
          <w:p w14:paraId="7E66DB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c>
          <w:tcPr>
            <w:tcW w:w="557" w:type="pct"/>
            <w:tcBorders>
              <w:top w:val="nil"/>
              <w:left w:val="nil"/>
              <w:bottom w:val="single" w:sz="4" w:space="0" w:color="auto"/>
              <w:right w:val="single" w:sz="4" w:space="0" w:color="auto"/>
            </w:tcBorders>
            <w:shd w:val="clear" w:color="000000" w:fill="CCCCFF"/>
            <w:noWrap/>
            <w:vAlign w:val="bottom"/>
            <w:hideMark/>
          </w:tcPr>
          <w:p w14:paraId="4B0DFA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c>
          <w:tcPr>
            <w:tcW w:w="545" w:type="pct"/>
            <w:tcBorders>
              <w:top w:val="nil"/>
              <w:left w:val="nil"/>
              <w:bottom w:val="single" w:sz="4" w:space="0" w:color="auto"/>
              <w:right w:val="single" w:sz="4" w:space="0" w:color="auto"/>
            </w:tcBorders>
            <w:shd w:val="clear" w:color="000000" w:fill="CCCCFF"/>
            <w:noWrap/>
            <w:vAlign w:val="bottom"/>
            <w:hideMark/>
          </w:tcPr>
          <w:p w14:paraId="725620F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r>
      <w:tr w:rsidR="00D717F0" w:rsidRPr="00D717F0" w14:paraId="01091D2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A5361C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3BDB131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5E7846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c>
          <w:tcPr>
            <w:tcW w:w="557" w:type="pct"/>
            <w:tcBorders>
              <w:top w:val="nil"/>
              <w:left w:val="nil"/>
              <w:bottom w:val="single" w:sz="4" w:space="0" w:color="auto"/>
              <w:right w:val="single" w:sz="4" w:space="0" w:color="auto"/>
            </w:tcBorders>
            <w:shd w:val="clear" w:color="000000" w:fill="FFFF99"/>
            <w:noWrap/>
            <w:vAlign w:val="bottom"/>
            <w:hideMark/>
          </w:tcPr>
          <w:p w14:paraId="4739555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c>
          <w:tcPr>
            <w:tcW w:w="557" w:type="pct"/>
            <w:tcBorders>
              <w:top w:val="nil"/>
              <w:left w:val="nil"/>
              <w:bottom w:val="single" w:sz="4" w:space="0" w:color="auto"/>
              <w:right w:val="single" w:sz="4" w:space="0" w:color="auto"/>
            </w:tcBorders>
            <w:shd w:val="clear" w:color="000000" w:fill="FFFF99"/>
            <w:noWrap/>
            <w:vAlign w:val="bottom"/>
            <w:hideMark/>
          </w:tcPr>
          <w:p w14:paraId="7D8BCAC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c>
          <w:tcPr>
            <w:tcW w:w="545" w:type="pct"/>
            <w:tcBorders>
              <w:top w:val="nil"/>
              <w:left w:val="nil"/>
              <w:bottom w:val="single" w:sz="4" w:space="0" w:color="auto"/>
              <w:right w:val="single" w:sz="4" w:space="0" w:color="auto"/>
            </w:tcBorders>
            <w:shd w:val="clear" w:color="000000" w:fill="FFFF99"/>
            <w:noWrap/>
            <w:vAlign w:val="bottom"/>
            <w:hideMark/>
          </w:tcPr>
          <w:p w14:paraId="76F070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r>
      <w:tr w:rsidR="00D717F0" w:rsidRPr="00D717F0" w14:paraId="4B3F99B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5B0A30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746A59E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2F07872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c>
          <w:tcPr>
            <w:tcW w:w="557" w:type="pct"/>
            <w:tcBorders>
              <w:top w:val="nil"/>
              <w:left w:val="nil"/>
              <w:bottom w:val="single" w:sz="4" w:space="0" w:color="auto"/>
              <w:right w:val="single" w:sz="4" w:space="0" w:color="auto"/>
            </w:tcBorders>
            <w:shd w:val="clear" w:color="000000" w:fill="FFFFCC"/>
            <w:noWrap/>
            <w:vAlign w:val="bottom"/>
            <w:hideMark/>
          </w:tcPr>
          <w:p w14:paraId="4ED8987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c>
          <w:tcPr>
            <w:tcW w:w="557" w:type="pct"/>
            <w:tcBorders>
              <w:top w:val="nil"/>
              <w:left w:val="nil"/>
              <w:bottom w:val="single" w:sz="4" w:space="0" w:color="auto"/>
              <w:right w:val="single" w:sz="4" w:space="0" w:color="auto"/>
            </w:tcBorders>
            <w:shd w:val="clear" w:color="000000" w:fill="FFFFCC"/>
            <w:noWrap/>
            <w:vAlign w:val="bottom"/>
            <w:hideMark/>
          </w:tcPr>
          <w:p w14:paraId="665D06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c>
          <w:tcPr>
            <w:tcW w:w="545" w:type="pct"/>
            <w:tcBorders>
              <w:top w:val="nil"/>
              <w:left w:val="nil"/>
              <w:bottom w:val="single" w:sz="4" w:space="0" w:color="auto"/>
              <w:right w:val="single" w:sz="4" w:space="0" w:color="auto"/>
            </w:tcBorders>
            <w:shd w:val="clear" w:color="000000" w:fill="FFFFCC"/>
            <w:noWrap/>
            <w:vAlign w:val="bottom"/>
            <w:hideMark/>
          </w:tcPr>
          <w:p w14:paraId="19CF92C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r>
      <w:tr w:rsidR="00D717F0" w:rsidRPr="00D717F0" w14:paraId="5F8C5BD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1F7DF4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D3CDD8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30AD21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w:t>
            </w:r>
          </w:p>
        </w:tc>
        <w:tc>
          <w:tcPr>
            <w:tcW w:w="557" w:type="pct"/>
            <w:tcBorders>
              <w:top w:val="nil"/>
              <w:left w:val="nil"/>
              <w:bottom w:val="single" w:sz="4" w:space="0" w:color="auto"/>
              <w:right w:val="single" w:sz="4" w:space="0" w:color="auto"/>
            </w:tcBorders>
            <w:noWrap/>
            <w:vAlign w:val="bottom"/>
            <w:hideMark/>
          </w:tcPr>
          <w:p w14:paraId="7129AA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w:t>
            </w:r>
          </w:p>
        </w:tc>
        <w:tc>
          <w:tcPr>
            <w:tcW w:w="557" w:type="pct"/>
            <w:tcBorders>
              <w:top w:val="nil"/>
              <w:left w:val="nil"/>
              <w:bottom w:val="single" w:sz="4" w:space="0" w:color="auto"/>
              <w:right w:val="single" w:sz="4" w:space="0" w:color="auto"/>
            </w:tcBorders>
            <w:noWrap/>
            <w:vAlign w:val="bottom"/>
            <w:hideMark/>
          </w:tcPr>
          <w:p w14:paraId="6672253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w:t>
            </w:r>
          </w:p>
        </w:tc>
        <w:tc>
          <w:tcPr>
            <w:tcW w:w="545" w:type="pct"/>
            <w:tcBorders>
              <w:top w:val="nil"/>
              <w:left w:val="nil"/>
              <w:bottom w:val="single" w:sz="4" w:space="0" w:color="auto"/>
              <w:right w:val="single" w:sz="4" w:space="0" w:color="auto"/>
            </w:tcBorders>
            <w:noWrap/>
            <w:vAlign w:val="bottom"/>
            <w:hideMark/>
          </w:tcPr>
          <w:p w14:paraId="440A70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w:t>
            </w:r>
          </w:p>
        </w:tc>
      </w:tr>
      <w:tr w:rsidR="00D717F0" w:rsidRPr="00D717F0" w14:paraId="458B2A0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6ACFF2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55C6760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9A9EC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w:t>
            </w:r>
          </w:p>
        </w:tc>
        <w:tc>
          <w:tcPr>
            <w:tcW w:w="557" w:type="pct"/>
            <w:tcBorders>
              <w:top w:val="nil"/>
              <w:left w:val="nil"/>
              <w:bottom w:val="single" w:sz="4" w:space="0" w:color="auto"/>
              <w:right w:val="single" w:sz="4" w:space="0" w:color="auto"/>
            </w:tcBorders>
            <w:noWrap/>
            <w:vAlign w:val="bottom"/>
            <w:hideMark/>
          </w:tcPr>
          <w:p w14:paraId="46E629B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w:t>
            </w:r>
          </w:p>
        </w:tc>
        <w:tc>
          <w:tcPr>
            <w:tcW w:w="557" w:type="pct"/>
            <w:tcBorders>
              <w:top w:val="nil"/>
              <w:left w:val="nil"/>
              <w:bottom w:val="single" w:sz="4" w:space="0" w:color="auto"/>
              <w:right w:val="single" w:sz="4" w:space="0" w:color="auto"/>
            </w:tcBorders>
            <w:noWrap/>
            <w:vAlign w:val="bottom"/>
            <w:hideMark/>
          </w:tcPr>
          <w:p w14:paraId="06DBD2B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w:t>
            </w:r>
          </w:p>
        </w:tc>
        <w:tc>
          <w:tcPr>
            <w:tcW w:w="545" w:type="pct"/>
            <w:tcBorders>
              <w:top w:val="nil"/>
              <w:left w:val="nil"/>
              <w:bottom w:val="single" w:sz="4" w:space="0" w:color="auto"/>
              <w:right w:val="single" w:sz="4" w:space="0" w:color="auto"/>
            </w:tcBorders>
            <w:noWrap/>
            <w:vAlign w:val="bottom"/>
            <w:hideMark/>
          </w:tcPr>
          <w:p w14:paraId="3A2F598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w:t>
            </w:r>
          </w:p>
        </w:tc>
      </w:tr>
      <w:tr w:rsidR="00D717F0" w:rsidRPr="00D717F0" w14:paraId="6F68863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06D7093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1002 Mjesna samouprava</w:t>
            </w:r>
          </w:p>
        </w:tc>
        <w:tc>
          <w:tcPr>
            <w:tcW w:w="557" w:type="pct"/>
            <w:tcBorders>
              <w:top w:val="nil"/>
              <w:left w:val="nil"/>
              <w:bottom w:val="single" w:sz="4" w:space="0" w:color="auto"/>
              <w:right w:val="single" w:sz="4" w:space="0" w:color="auto"/>
            </w:tcBorders>
            <w:shd w:val="clear" w:color="000000" w:fill="9999FF"/>
            <w:noWrap/>
            <w:vAlign w:val="bottom"/>
            <w:hideMark/>
          </w:tcPr>
          <w:p w14:paraId="028818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3.300,76</w:t>
            </w:r>
          </w:p>
        </w:tc>
        <w:tc>
          <w:tcPr>
            <w:tcW w:w="507" w:type="pct"/>
            <w:tcBorders>
              <w:top w:val="nil"/>
              <w:left w:val="nil"/>
              <w:bottom w:val="single" w:sz="4" w:space="0" w:color="auto"/>
              <w:right w:val="single" w:sz="4" w:space="0" w:color="auto"/>
            </w:tcBorders>
            <w:shd w:val="clear" w:color="000000" w:fill="9999FF"/>
            <w:noWrap/>
            <w:vAlign w:val="bottom"/>
            <w:hideMark/>
          </w:tcPr>
          <w:p w14:paraId="3A3324E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4.900,00</w:t>
            </w:r>
          </w:p>
        </w:tc>
        <w:tc>
          <w:tcPr>
            <w:tcW w:w="557" w:type="pct"/>
            <w:tcBorders>
              <w:top w:val="nil"/>
              <w:left w:val="nil"/>
              <w:bottom w:val="single" w:sz="4" w:space="0" w:color="auto"/>
              <w:right w:val="single" w:sz="4" w:space="0" w:color="auto"/>
            </w:tcBorders>
            <w:shd w:val="clear" w:color="000000" w:fill="9999FF"/>
            <w:noWrap/>
            <w:vAlign w:val="bottom"/>
            <w:hideMark/>
          </w:tcPr>
          <w:p w14:paraId="571BBC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9.900,00</w:t>
            </w:r>
          </w:p>
        </w:tc>
        <w:tc>
          <w:tcPr>
            <w:tcW w:w="557" w:type="pct"/>
            <w:tcBorders>
              <w:top w:val="nil"/>
              <w:left w:val="nil"/>
              <w:bottom w:val="single" w:sz="4" w:space="0" w:color="auto"/>
              <w:right w:val="single" w:sz="4" w:space="0" w:color="auto"/>
            </w:tcBorders>
            <w:shd w:val="clear" w:color="000000" w:fill="9999FF"/>
            <w:noWrap/>
            <w:vAlign w:val="bottom"/>
            <w:hideMark/>
          </w:tcPr>
          <w:p w14:paraId="5E1426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4.900,00</w:t>
            </w:r>
          </w:p>
        </w:tc>
        <w:tc>
          <w:tcPr>
            <w:tcW w:w="545" w:type="pct"/>
            <w:tcBorders>
              <w:top w:val="nil"/>
              <w:left w:val="nil"/>
              <w:bottom w:val="single" w:sz="4" w:space="0" w:color="auto"/>
              <w:right w:val="single" w:sz="4" w:space="0" w:color="auto"/>
            </w:tcBorders>
            <w:shd w:val="clear" w:color="000000" w:fill="9999FF"/>
            <w:noWrap/>
            <w:vAlign w:val="bottom"/>
            <w:hideMark/>
          </w:tcPr>
          <w:p w14:paraId="461003A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4.900,00</w:t>
            </w:r>
          </w:p>
        </w:tc>
      </w:tr>
      <w:tr w:rsidR="00D717F0" w:rsidRPr="00D717F0" w14:paraId="3124CB2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17F1CB7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A100001 Financiranje mjesnog odbora Gornji Labin</w:t>
            </w:r>
          </w:p>
        </w:tc>
        <w:tc>
          <w:tcPr>
            <w:tcW w:w="557" w:type="pct"/>
            <w:tcBorders>
              <w:top w:val="nil"/>
              <w:left w:val="nil"/>
              <w:bottom w:val="single" w:sz="4" w:space="0" w:color="auto"/>
              <w:right w:val="single" w:sz="4" w:space="0" w:color="auto"/>
            </w:tcBorders>
            <w:shd w:val="clear" w:color="000000" w:fill="CCCCFF"/>
            <w:noWrap/>
            <w:vAlign w:val="bottom"/>
            <w:hideMark/>
          </w:tcPr>
          <w:p w14:paraId="3216716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2209AE4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CCCCFF"/>
            <w:noWrap/>
            <w:vAlign w:val="bottom"/>
            <w:hideMark/>
          </w:tcPr>
          <w:p w14:paraId="68707BB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CCCCFF"/>
            <w:noWrap/>
            <w:vAlign w:val="bottom"/>
            <w:hideMark/>
          </w:tcPr>
          <w:p w14:paraId="3E4606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45" w:type="pct"/>
            <w:tcBorders>
              <w:top w:val="nil"/>
              <w:left w:val="nil"/>
              <w:bottom w:val="single" w:sz="4" w:space="0" w:color="auto"/>
              <w:right w:val="single" w:sz="4" w:space="0" w:color="auto"/>
            </w:tcBorders>
            <w:shd w:val="clear" w:color="000000" w:fill="CCCCFF"/>
            <w:noWrap/>
            <w:vAlign w:val="bottom"/>
            <w:hideMark/>
          </w:tcPr>
          <w:p w14:paraId="1F6999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r>
      <w:tr w:rsidR="00D717F0" w:rsidRPr="00D717F0" w14:paraId="09B10CA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B925F2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695A0A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E454F7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99"/>
            <w:noWrap/>
            <w:vAlign w:val="bottom"/>
            <w:hideMark/>
          </w:tcPr>
          <w:p w14:paraId="0406706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99"/>
            <w:noWrap/>
            <w:vAlign w:val="bottom"/>
            <w:hideMark/>
          </w:tcPr>
          <w:p w14:paraId="061225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45" w:type="pct"/>
            <w:tcBorders>
              <w:top w:val="nil"/>
              <w:left w:val="nil"/>
              <w:bottom w:val="single" w:sz="4" w:space="0" w:color="auto"/>
              <w:right w:val="single" w:sz="4" w:space="0" w:color="auto"/>
            </w:tcBorders>
            <w:shd w:val="clear" w:color="000000" w:fill="FFFF99"/>
            <w:noWrap/>
            <w:vAlign w:val="bottom"/>
            <w:hideMark/>
          </w:tcPr>
          <w:p w14:paraId="0135D82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r>
      <w:tr w:rsidR="00D717F0" w:rsidRPr="00D717F0" w14:paraId="56F98C3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8404CD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05D1EE4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1AFD5B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CC"/>
            <w:noWrap/>
            <w:vAlign w:val="bottom"/>
            <w:hideMark/>
          </w:tcPr>
          <w:p w14:paraId="31A5B9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CC"/>
            <w:noWrap/>
            <w:vAlign w:val="bottom"/>
            <w:hideMark/>
          </w:tcPr>
          <w:p w14:paraId="3DC461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45" w:type="pct"/>
            <w:tcBorders>
              <w:top w:val="nil"/>
              <w:left w:val="nil"/>
              <w:bottom w:val="single" w:sz="4" w:space="0" w:color="auto"/>
              <w:right w:val="single" w:sz="4" w:space="0" w:color="auto"/>
            </w:tcBorders>
            <w:shd w:val="clear" w:color="000000" w:fill="FFFFCC"/>
            <w:noWrap/>
            <w:vAlign w:val="bottom"/>
            <w:hideMark/>
          </w:tcPr>
          <w:p w14:paraId="31D1C1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r>
      <w:tr w:rsidR="00D717F0" w:rsidRPr="00D717F0" w14:paraId="0C7B65D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E84FAB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E93051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93614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6AC4E15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1E0641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45" w:type="pct"/>
            <w:tcBorders>
              <w:top w:val="nil"/>
              <w:left w:val="nil"/>
              <w:bottom w:val="single" w:sz="4" w:space="0" w:color="auto"/>
              <w:right w:val="single" w:sz="4" w:space="0" w:color="auto"/>
            </w:tcBorders>
            <w:noWrap/>
            <w:vAlign w:val="bottom"/>
            <w:hideMark/>
          </w:tcPr>
          <w:p w14:paraId="70FBF1E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r>
      <w:tr w:rsidR="00D717F0" w:rsidRPr="00D717F0" w14:paraId="3722CC5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4FE8A9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417F0D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57F394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7CC4419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1015029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45" w:type="pct"/>
            <w:tcBorders>
              <w:top w:val="nil"/>
              <w:left w:val="nil"/>
              <w:bottom w:val="single" w:sz="4" w:space="0" w:color="auto"/>
              <w:right w:val="single" w:sz="4" w:space="0" w:color="auto"/>
            </w:tcBorders>
            <w:noWrap/>
            <w:vAlign w:val="bottom"/>
            <w:hideMark/>
          </w:tcPr>
          <w:p w14:paraId="11103DE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r>
      <w:tr w:rsidR="00D717F0" w:rsidRPr="00D717F0" w14:paraId="162C8E8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D05D2C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Aktivnost A100002 Financiranje mjesnog odbora </w:t>
            </w:r>
            <w:proofErr w:type="spellStart"/>
            <w:r w:rsidRPr="00D717F0">
              <w:rPr>
                <w:rFonts w:ascii="Arial" w:eastAsia="Times New Roman" w:hAnsi="Arial" w:cs="Arial"/>
                <w:b/>
                <w:bCs/>
                <w:color w:val="000000"/>
                <w:sz w:val="18"/>
                <w:szCs w:val="18"/>
                <w:lang w:eastAsia="hr-HR"/>
              </w:rPr>
              <w:t>Vinež</w:t>
            </w:r>
            <w:proofErr w:type="spellEnd"/>
          </w:p>
        </w:tc>
        <w:tc>
          <w:tcPr>
            <w:tcW w:w="557" w:type="pct"/>
            <w:tcBorders>
              <w:top w:val="nil"/>
              <w:left w:val="nil"/>
              <w:bottom w:val="single" w:sz="4" w:space="0" w:color="auto"/>
              <w:right w:val="single" w:sz="4" w:space="0" w:color="auto"/>
            </w:tcBorders>
            <w:shd w:val="clear" w:color="000000" w:fill="CCCCFF"/>
            <w:noWrap/>
            <w:vAlign w:val="bottom"/>
            <w:hideMark/>
          </w:tcPr>
          <w:p w14:paraId="737457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699,63</w:t>
            </w:r>
          </w:p>
        </w:tc>
        <w:tc>
          <w:tcPr>
            <w:tcW w:w="507" w:type="pct"/>
            <w:tcBorders>
              <w:top w:val="nil"/>
              <w:left w:val="nil"/>
              <w:bottom w:val="single" w:sz="4" w:space="0" w:color="auto"/>
              <w:right w:val="single" w:sz="4" w:space="0" w:color="auto"/>
            </w:tcBorders>
            <w:shd w:val="clear" w:color="000000" w:fill="CCCCFF"/>
            <w:noWrap/>
            <w:vAlign w:val="bottom"/>
            <w:hideMark/>
          </w:tcPr>
          <w:p w14:paraId="5140C08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CCCCFF"/>
            <w:noWrap/>
            <w:vAlign w:val="bottom"/>
            <w:hideMark/>
          </w:tcPr>
          <w:p w14:paraId="3C27900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CCCCFF"/>
            <w:noWrap/>
            <w:vAlign w:val="bottom"/>
            <w:hideMark/>
          </w:tcPr>
          <w:p w14:paraId="54CE30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45" w:type="pct"/>
            <w:tcBorders>
              <w:top w:val="nil"/>
              <w:left w:val="nil"/>
              <w:bottom w:val="single" w:sz="4" w:space="0" w:color="auto"/>
              <w:right w:val="single" w:sz="4" w:space="0" w:color="auto"/>
            </w:tcBorders>
            <w:shd w:val="clear" w:color="000000" w:fill="CCCCFF"/>
            <w:noWrap/>
            <w:vAlign w:val="bottom"/>
            <w:hideMark/>
          </w:tcPr>
          <w:p w14:paraId="052FCF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r>
      <w:tr w:rsidR="00D717F0" w:rsidRPr="00D717F0" w14:paraId="5BDDA2D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66490F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B19DE8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699,63</w:t>
            </w:r>
          </w:p>
        </w:tc>
        <w:tc>
          <w:tcPr>
            <w:tcW w:w="507" w:type="pct"/>
            <w:tcBorders>
              <w:top w:val="nil"/>
              <w:left w:val="nil"/>
              <w:bottom w:val="single" w:sz="4" w:space="0" w:color="auto"/>
              <w:right w:val="single" w:sz="4" w:space="0" w:color="auto"/>
            </w:tcBorders>
            <w:shd w:val="clear" w:color="000000" w:fill="FFFF99"/>
            <w:noWrap/>
            <w:vAlign w:val="bottom"/>
            <w:hideMark/>
          </w:tcPr>
          <w:p w14:paraId="4A7A742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99"/>
            <w:noWrap/>
            <w:vAlign w:val="bottom"/>
            <w:hideMark/>
          </w:tcPr>
          <w:p w14:paraId="56C6BBD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99"/>
            <w:noWrap/>
            <w:vAlign w:val="bottom"/>
            <w:hideMark/>
          </w:tcPr>
          <w:p w14:paraId="2121A9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45" w:type="pct"/>
            <w:tcBorders>
              <w:top w:val="nil"/>
              <w:left w:val="nil"/>
              <w:bottom w:val="single" w:sz="4" w:space="0" w:color="auto"/>
              <w:right w:val="single" w:sz="4" w:space="0" w:color="auto"/>
            </w:tcBorders>
            <w:shd w:val="clear" w:color="000000" w:fill="FFFF99"/>
            <w:noWrap/>
            <w:vAlign w:val="bottom"/>
            <w:hideMark/>
          </w:tcPr>
          <w:p w14:paraId="2371B29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r>
      <w:tr w:rsidR="00D717F0" w:rsidRPr="00D717F0" w14:paraId="3F84A08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0BE388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7C8C568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699,63</w:t>
            </w:r>
          </w:p>
        </w:tc>
        <w:tc>
          <w:tcPr>
            <w:tcW w:w="507" w:type="pct"/>
            <w:tcBorders>
              <w:top w:val="nil"/>
              <w:left w:val="nil"/>
              <w:bottom w:val="single" w:sz="4" w:space="0" w:color="auto"/>
              <w:right w:val="single" w:sz="4" w:space="0" w:color="auto"/>
            </w:tcBorders>
            <w:shd w:val="clear" w:color="000000" w:fill="FFFFCC"/>
            <w:noWrap/>
            <w:vAlign w:val="bottom"/>
            <w:hideMark/>
          </w:tcPr>
          <w:p w14:paraId="2EDF98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CC"/>
            <w:noWrap/>
            <w:vAlign w:val="bottom"/>
            <w:hideMark/>
          </w:tcPr>
          <w:p w14:paraId="52EB9B6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CC"/>
            <w:noWrap/>
            <w:vAlign w:val="bottom"/>
            <w:hideMark/>
          </w:tcPr>
          <w:p w14:paraId="33B5C43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45" w:type="pct"/>
            <w:tcBorders>
              <w:top w:val="nil"/>
              <w:left w:val="nil"/>
              <w:bottom w:val="single" w:sz="4" w:space="0" w:color="auto"/>
              <w:right w:val="single" w:sz="4" w:space="0" w:color="auto"/>
            </w:tcBorders>
            <w:shd w:val="clear" w:color="000000" w:fill="FFFFCC"/>
            <w:noWrap/>
            <w:vAlign w:val="bottom"/>
            <w:hideMark/>
          </w:tcPr>
          <w:p w14:paraId="5F3641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r>
      <w:tr w:rsidR="00D717F0" w:rsidRPr="00D717F0" w14:paraId="6AD1083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E0EABE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3E6002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699,63</w:t>
            </w:r>
          </w:p>
        </w:tc>
        <w:tc>
          <w:tcPr>
            <w:tcW w:w="507" w:type="pct"/>
            <w:tcBorders>
              <w:top w:val="nil"/>
              <w:left w:val="nil"/>
              <w:bottom w:val="single" w:sz="4" w:space="0" w:color="auto"/>
              <w:right w:val="single" w:sz="4" w:space="0" w:color="auto"/>
            </w:tcBorders>
            <w:noWrap/>
            <w:vAlign w:val="bottom"/>
            <w:hideMark/>
          </w:tcPr>
          <w:p w14:paraId="59A1CC3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2F2321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71C66A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45" w:type="pct"/>
            <w:tcBorders>
              <w:top w:val="nil"/>
              <w:left w:val="nil"/>
              <w:bottom w:val="single" w:sz="4" w:space="0" w:color="auto"/>
              <w:right w:val="single" w:sz="4" w:space="0" w:color="auto"/>
            </w:tcBorders>
            <w:noWrap/>
            <w:vAlign w:val="bottom"/>
            <w:hideMark/>
          </w:tcPr>
          <w:p w14:paraId="63F28B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r>
      <w:tr w:rsidR="00D717F0" w:rsidRPr="00D717F0" w14:paraId="1456B79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03631C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A1F7D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699,63</w:t>
            </w:r>
          </w:p>
        </w:tc>
        <w:tc>
          <w:tcPr>
            <w:tcW w:w="507" w:type="pct"/>
            <w:tcBorders>
              <w:top w:val="nil"/>
              <w:left w:val="nil"/>
              <w:bottom w:val="single" w:sz="4" w:space="0" w:color="auto"/>
              <w:right w:val="single" w:sz="4" w:space="0" w:color="auto"/>
            </w:tcBorders>
            <w:noWrap/>
            <w:vAlign w:val="bottom"/>
            <w:hideMark/>
          </w:tcPr>
          <w:p w14:paraId="550E12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17DB2A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4DF0A90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45" w:type="pct"/>
            <w:tcBorders>
              <w:top w:val="nil"/>
              <w:left w:val="nil"/>
              <w:bottom w:val="single" w:sz="4" w:space="0" w:color="auto"/>
              <w:right w:val="single" w:sz="4" w:space="0" w:color="auto"/>
            </w:tcBorders>
            <w:noWrap/>
            <w:vAlign w:val="bottom"/>
            <w:hideMark/>
          </w:tcPr>
          <w:p w14:paraId="24921C5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r>
      <w:tr w:rsidR="00D717F0" w:rsidRPr="00D717F0" w14:paraId="7271D13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DCDB7E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Aktivnost A100003 Financiranje mjesnog odbora </w:t>
            </w:r>
            <w:proofErr w:type="spellStart"/>
            <w:r w:rsidRPr="00D717F0">
              <w:rPr>
                <w:rFonts w:ascii="Arial" w:eastAsia="Times New Roman" w:hAnsi="Arial" w:cs="Arial"/>
                <w:b/>
                <w:bCs/>
                <w:color w:val="000000"/>
                <w:sz w:val="18"/>
                <w:szCs w:val="18"/>
                <w:lang w:eastAsia="hr-HR"/>
              </w:rPr>
              <w:t>Kature</w:t>
            </w:r>
            <w:proofErr w:type="spellEnd"/>
          </w:p>
        </w:tc>
        <w:tc>
          <w:tcPr>
            <w:tcW w:w="557" w:type="pct"/>
            <w:tcBorders>
              <w:top w:val="nil"/>
              <w:left w:val="nil"/>
              <w:bottom w:val="single" w:sz="4" w:space="0" w:color="auto"/>
              <w:right w:val="single" w:sz="4" w:space="0" w:color="auto"/>
            </w:tcBorders>
            <w:shd w:val="clear" w:color="000000" w:fill="CCCCFF"/>
            <w:noWrap/>
            <w:vAlign w:val="bottom"/>
            <w:hideMark/>
          </w:tcPr>
          <w:p w14:paraId="38140A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693,61</w:t>
            </w:r>
          </w:p>
        </w:tc>
        <w:tc>
          <w:tcPr>
            <w:tcW w:w="507" w:type="pct"/>
            <w:tcBorders>
              <w:top w:val="nil"/>
              <w:left w:val="nil"/>
              <w:bottom w:val="single" w:sz="4" w:space="0" w:color="auto"/>
              <w:right w:val="single" w:sz="4" w:space="0" w:color="auto"/>
            </w:tcBorders>
            <w:shd w:val="clear" w:color="000000" w:fill="CCCCFF"/>
            <w:noWrap/>
            <w:vAlign w:val="bottom"/>
            <w:hideMark/>
          </w:tcPr>
          <w:p w14:paraId="73D19FD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CCCCFF"/>
            <w:noWrap/>
            <w:vAlign w:val="bottom"/>
            <w:hideMark/>
          </w:tcPr>
          <w:p w14:paraId="4BEDA0C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CCCCFF"/>
            <w:noWrap/>
            <w:vAlign w:val="bottom"/>
            <w:hideMark/>
          </w:tcPr>
          <w:p w14:paraId="763E73A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45" w:type="pct"/>
            <w:tcBorders>
              <w:top w:val="nil"/>
              <w:left w:val="nil"/>
              <w:bottom w:val="single" w:sz="4" w:space="0" w:color="auto"/>
              <w:right w:val="single" w:sz="4" w:space="0" w:color="auto"/>
            </w:tcBorders>
            <w:shd w:val="clear" w:color="000000" w:fill="CCCCFF"/>
            <w:noWrap/>
            <w:vAlign w:val="bottom"/>
            <w:hideMark/>
          </w:tcPr>
          <w:p w14:paraId="54E864D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r>
      <w:tr w:rsidR="00D717F0" w:rsidRPr="00D717F0" w14:paraId="557571D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3750D6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0C8F957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693,61</w:t>
            </w:r>
          </w:p>
        </w:tc>
        <w:tc>
          <w:tcPr>
            <w:tcW w:w="507" w:type="pct"/>
            <w:tcBorders>
              <w:top w:val="nil"/>
              <w:left w:val="nil"/>
              <w:bottom w:val="single" w:sz="4" w:space="0" w:color="auto"/>
              <w:right w:val="single" w:sz="4" w:space="0" w:color="auto"/>
            </w:tcBorders>
            <w:shd w:val="clear" w:color="000000" w:fill="FFFF99"/>
            <w:noWrap/>
            <w:vAlign w:val="bottom"/>
            <w:hideMark/>
          </w:tcPr>
          <w:p w14:paraId="7B65AB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99"/>
            <w:noWrap/>
            <w:vAlign w:val="bottom"/>
            <w:hideMark/>
          </w:tcPr>
          <w:p w14:paraId="066E737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99"/>
            <w:noWrap/>
            <w:vAlign w:val="bottom"/>
            <w:hideMark/>
          </w:tcPr>
          <w:p w14:paraId="564FF08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45" w:type="pct"/>
            <w:tcBorders>
              <w:top w:val="nil"/>
              <w:left w:val="nil"/>
              <w:bottom w:val="single" w:sz="4" w:space="0" w:color="auto"/>
              <w:right w:val="single" w:sz="4" w:space="0" w:color="auto"/>
            </w:tcBorders>
            <w:shd w:val="clear" w:color="000000" w:fill="FFFF99"/>
            <w:noWrap/>
            <w:vAlign w:val="bottom"/>
            <w:hideMark/>
          </w:tcPr>
          <w:p w14:paraId="53CC08A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r>
      <w:tr w:rsidR="00D717F0" w:rsidRPr="00D717F0" w14:paraId="1FC7544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59D50A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4F2AC5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693,61</w:t>
            </w:r>
          </w:p>
        </w:tc>
        <w:tc>
          <w:tcPr>
            <w:tcW w:w="507" w:type="pct"/>
            <w:tcBorders>
              <w:top w:val="nil"/>
              <w:left w:val="nil"/>
              <w:bottom w:val="single" w:sz="4" w:space="0" w:color="auto"/>
              <w:right w:val="single" w:sz="4" w:space="0" w:color="auto"/>
            </w:tcBorders>
            <w:shd w:val="clear" w:color="000000" w:fill="FFFFCC"/>
            <w:noWrap/>
            <w:vAlign w:val="bottom"/>
            <w:hideMark/>
          </w:tcPr>
          <w:p w14:paraId="36F4C0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CC"/>
            <w:noWrap/>
            <w:vAlign w:val="bottom"/>
            <w:hideMark/>
          </w:tcPr>
          <w:p w14:paraId="66859CC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CC"/>
            <w:noWrap/>
            <w:vAlign w:val="bottom"/>
            <w:hideMark/>
          </w:tcPr>
          <w:p w14:paraId="2EDBB5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45" w:type="pct"/>
            <w:tcBorders>
              <w:top w:val="nil"/>
              <w:left w:val="nil"/>
              <w:bottom w:val="single" w:sz="4" w:space="0" w:color="auto"/>
              <w:right w:val="single" w:sz="4" w:space="0" w:color="auto"/>
            </w:tcBorders>
            <w:shd w:val="clear" w:color="000000" w:fill="FFFFCC"/>
            <w:noWrap/>
            <w:vAlign w:val="bottom"/>
            <w:hideMark/>
          </w:tcPr>
          <w:p w14:paraId="3DDE9A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r>
      <w:tr w:rsidR="00D717F0" w:rsidRPr="00D717F0" w14:paraId="17274C0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CF93D4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0B08E9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693,61</w:t>
            </w:r>
          </w:p>
        </w:tc>
        <w:tc>
          <w:tcPr>
            <w:tcW w:w="507" w:type="pct"/>
            <w:tcBorders>
              <w:top w:val="nil"/>
              <w:left w:val="nil"/>
              <w:bottom w:val="single" w:sz="4" w:space="0" w:color="auto"/>
              <w:right w:val="single" w:sz="4" w:space="0" w:color="auto"/>
            </w:tcBorders>
            <w:noWrap/>
            <w:vAlign w:val="bottom"/>
            <w:hideMark/>
          </w:tcPr>
          <w:p w14:paraId="505AB00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422035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68A47BA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45" w:type="pct"/>
            <w:tcBorders>
              <w:top w:val="nil"/>
              <w:left w:val="nil"/>
              <w:bottom w:val="single" w:sz="4" w:space="0" w:color="auto"/>
              <w:right w:val="single" w:sz="4" w:space="0" w:color="auto"/>
            </w:tcBorders>
            <w:noWrap/>
            <w:vAlign w:val="bottom"/>
            <w:hideMark/>
          </w:tcPr>
          <w:p w14:paraId="0929798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r>
      <w:tr w:rsidR="00D717F0" w:rsidRPr="00D717F0" w14:paraId="411C0FC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99BFC7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032026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693,61</w:t>
            </w:r>
          </w:p>
        </w:tc>
        <w:tc>
          <w:tcPr>
            <w:tcW w:w="507" w:type="pct"/>
            <w:tcBorders>
              <w:top w:val="nil"/>
              <w:left w:val="nil"/>
              <w:bottom w:val="single" w:sz="4" w:space="0" w:color="auto"/>
              <w:right w:val="single" w:sz="4" w:space="0" w:color="auto"/>
            </w:tcBorders>
            <w:noWrap/>
            <w:vAlign w:val="bottom"/>
            <w:hideMark/>
          </w:tcPr>
          <w:p w14:paraId="29921B3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652A7D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2A10CE5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45" w:type="pct"/>
            <w:tcBorders>
              <w:top w:val="nil"/>
              <w:left w:val="nil"/>
              <w:bottom w:val="single" w:sz="4" w:space="0" w:color="auto"/>
              <w:right w:val="single" w:sz="4" w:space="0" w:color="auto"/>
            </w:tcBorders>
            <w:noWrap/>
            <w:vAlign w:val="bottom"/>
            <w:hideMark/>
          </w:tcPr>
          <w:p w14:paraId="61C797E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r>
      <w:tr w:rsidR="00D717F0" w:rsidRPr="00D717F0" w14:paraId="5981798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6C9707D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Aktivnost A100004 Financiranje mjesnog odbora </w:t>
            </w:r>
            <w:proofErr w:type="spellStart"/>
            <w:r w:rsidRPr="00D717F0">
              <w:rPr>
                <w:rFonts w:ascii="Arial" w:eastAsia="Times New Roman" w:hAnsi="Arial" w:cs="Arial"/>
                <w:b/>
                <w:bCs/>
                <w:color w:val="000000"/>
                <w:sz w:val="18"/>
                <w:szCs w:val="18"/>
                <w:lang w:eastAsia="hr-HR"/>
              </w:rPr>
              <w:t>Ripenda</w:t>
            </w:r>
            <w:proofErr w:type="spellEnd"/>
          </w:p>
        </w:tc>
        <w:tc>
          <w:tcPr>
            <w:tcW w:w="557" w:type="pct"/>
            <w:tcBorders>
              <w:top w:val="nil"/>
              <w:left w:val="nil"/>
              <w:bottom w:val="single" w:sz="4" w:space="0" w:color="auto"/>
              <w:right w:val="single" w:sz="4" w:space="0" w:color="auto"/>
            </w:tcBorders>
            <w:shd w:val="clear" w:color="000000" w:fill="CCCCFF"/>
            <w:noWrap/>
            <w:vAlign w:val="bottom"/>
            <w:hideMark/>
          </w:tcPr>
          <w:p w14:paraId="79155B5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699,50</w:t>
            </w:r>
          </w:p>
        </w:tc>
        <w:tc>
          <w:tcPr>
            <w:tcW w:w="507" w:type="pct"/>
            <w:tcBorders>
              <w:top w:val="nil"/>
              <w:left w:val="nil"/>
              <w:bottom w:val="single" w:sz="4" w:space="0" w:color="auto"/>
              <w:right w:val="single" w:sz="4" w:space="0" w:color="auto"/>
            </w:tcBorders>
            <w:shd w:val="clear" w:color="000000" w:fill="CCCCFF"/>
            <w:noWrap/>
            <w:vAlign w:val="bottom"/>
            <w:hideMark/>
          </w:tcPr>
          <w:p w14:paraId="435DD8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CCCCFF"/>
            <w:noWrap/>
            <w:vAlign w:val="bottom"/>
            <w:hideMark/>
          </w:tcPr>
          <w:p w14:paraId="02597D2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CCCCFF"/>
            <w:noWrap/>
            <w:vAlign w:val="bottom"/>
            <w:hideMark/>
          </w:tcPr>
          <w:p w14:paraId="3E224F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45" w:type="pct"/>
            <w:tcBorders>
              <w:top w:val="nil"/>
              <w:left w:val="nil"/>
              <w:bottom w:val="single" w:sz="4" w:space="0" w:color="auto"/>
              <w:right w:val="single" w:sz="4" w:space="0" w:color="auto"/>
            </w:tcBorders>
            <w:shd w:val="clear" w:color="000000" w:fill="CCCCFF"/>
            <w:noWrap/>
            <w:vAlign w:val="bottom"/>
            <w:hideMark/>
          </w:tcPr>
          <w:p w14:paraId="454DEC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r>
      <w:tr w:rsidR="00D717F0" w:rsidRPr="00D717F0" w14:paraId="29E4EC5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71F940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717E60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699,50</w:t>
            </w:r>
          </w:p>
        </w:tc>
        <w:tc>
          <w:tcPr>
            <w:tcW w:w="507" w:type="pct"/>
            <w:tcBorders>
              <w:top w:val="nil"/>
              <w:left w:val="nil"/>
              <w:bottom w:val="single" w:sz="4" w:space="0" w:color="auto"/>
              <w:right w:val="single" w:sz="4" w:space="0" w:color="auto"/>
            </w:tcBorders>
            <w:shd w:val="clear" w:color="000000" w:fill="FFFF99"/>
            <w:noWrap/>
            <w:vAlign w:val="bottom"/>
            <w:hideMark/>
          </w:tcPr>
          <w:p w14:paraId="183D83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99"/>
            <w:noWrap/>
            <w:vAlign w:val="bottom"/>
            <w:hideMark/>
          </w:tcPr>
          <w:p w14:paraId="0AE32E1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99"/>
            <w:noWrap/>
            <w:vAlign w:val="bottom"/>
            <w:hideMark/>
          </w:tcPr>
          <w:p w14:paraId="486AF6C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45" w:type="pct"/>
            <w:tcBorders>
              <w:top w:val="nil"/>
              <w:left w:val="nil"/>
              <w:bottom w:val="single" w:sz="4" w:space="0" w:color="auto"/>
              <w:right w:val="single" w:sz="4" w:space="0" w:color="auto"/>
            </w:tcBorders>
            <w:shd w:val="clear" w:color="000000" w:fill="FFFF99"/>
            <w:noWrap/>
            <w:vAlign w:val="bottom"/>
            <w:hideMark/>
          </w:tcPr>
          <w:p w14:paraId="4A89F76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r>
      <w:tr w:rsidR="00D717F0" w:rsidRPr="00D717F0" w14:paraId="20816A5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E4C32E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5C49AB9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699,50</w:t>
            </w:r>
          </w:p>
        </w:tc>
        <w:tc>
          <w:tcPr>
            <w:tcW w:w="507" w:type="pct"/>
            <w:tcBorders>
              <w:top w:val="nil"/>
              <w:left w:val="nil"/>
              <w:bottom w:val="single" w:sz="4" w:space="0" w:color="auto"/>
              <w:right w:val="single" w:sz="4" w:space="0" w:color="auto"/>
            </w:tcBorders>
            <w:shd w:val="clear" w:color="000000" w:fill="FFFFCC"/>
            <w:noWrap/>
            <w:vAlign w:val="bottom"/>
            <w:hideMark/>
          </w:tcPr>
          <w:p w14:paraId="1147F03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CC"/>
            <w:noWrap/>
            <w:vAlign w:val="bottom"/>
            <w:hideMark/>
          </w:tcPr>
          <w:p w14:paraId="0FD6F7E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CC"/>
            <w:noWrap/>
            <w:vAlign w:val="bottom"/>
            <w:hideMark/>
          </w:tcPr>
          <w:p w14:paraId="44EFFEF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45" w:type="pct"/>
            <w:tcBorders>
              <w:top w:val="nil"/>
              <w:left w:val="nil"/>
              <w:bottom w:val="single" w:sz="4" w:space="0" w:color="auto"/>
              <w:right w:val="single" w:sz="4" w:space="0" w:color="auto"/>
            </w:tcBorders>
            <w:shd w:val="clear" w:color="000000" w:fill="FFFFCC"/>
            <w:noWrap/>
            <w:vAlign w:val="bottom"/>
            <w:hideMark/>
          </w:tcPr>
          <w:p w14:paraId="4614A16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r>
      <w:tr w:rsidR="00D717F0" w:rsidRPr="00D717F0" w14:paraId="7CDD65A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FD9C86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0EACD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699,50</w:t>
            </w:r>
          </w:p>
        </w:tc>
        <w:tc>
          <w:tcPr>
            <w:tcW w:w="507" w:type="pct"/>
            <w:tcBorders>
              <w:top w:val="nil"/>
              <w:left w:val="nil"/>
              <w:bottom w:val="single" w:sz="4" w:space="0" w:color="auto"/>
              <w:right w:val="single" w:sz="4" w:space="0" w:color="auto"/>
            </w:tcBorders>
            <w:noWrap/>
            <w:vAlign w:val="bottom"/>
            <w:hideMark/>
          </w:tcPr>
          <w:p w14:paraId="4AD0C6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466D22A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63D860A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45" w:type="pct"/>
            <w:tcBorders>
              <w:top w:val="nil"/>
              <w:left w:val="nil"/>
              <w:bottom w:val="single" w:sz="4" w:space="0" w:color="auto"/>
              <w:right w:val="single" w:sz="4" w:space="0" w:color="auto"/>
            </w:tcBorders>
            <w:noWrap/>
            <w:vAlign w:val="bottom"/>
            <w:hideMark/>
          </w:tcPr>
          <w:p w14:paraId="7F01A3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r>
      <w:tr w:rsidR="00D717F0" w:rsidRPr="00D717F0" w14:paraId="4055EBA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492EC4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37F23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699,50</w:t>
            </w:r>
          </w:p>
        </w:tc>
        <w:tc>
          <w:tcPr>
            <w:tcW w:w="507" w:type="pct"/>
            <w:tcBorders>
              <w:top w:val="nil"/>
              <w:left w:val="nil"/>
              <w:bottom w:val="single" w:sz="4" w:space="0" w:color="auto"/>
              <w:right w:val="single" w:sz="4" w:space="0" w:color="auto"/>
            </w:tcBorders>
            <w:noWrap/>
            <w:vAlign w:val="bottom"/>
            <w:hideMark/>
          </w:tcPr>
          <w:p w14:paraId="5F7FF3C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4AB8F7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34F92FB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45" w:type="pct"/>
            <w:tcBorders>
              <w:top w:val="nil"/>
              <w:left w:val="nil"/>
              <w:bottom w:val="single" w:sz="4" w:space="0" w:color="auto"/>
              <w:right w:val="single" w:sz="4" w:space="0" w:color="auto"/>
            </w:tcBorders>
            <w:noWrap/>
            <w:vAlign w:val="bottom"/>
            <w:hideMark/>
          </w:tcPr>
          <w:p w14:paraId="56A984B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r>
      <w:tr w:rsidR="00D717F0" w:rsidRPr="00D717F0" w14:paraId="4229715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B3F1B5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A100005 Financiranje mjesnog odbora Rabac</w:t>
            </w:r>
          </w:p>
        </w:tc>
        <w:tc>
          <w:tcPr>
            <w:tcW w:w="557" w:type="pct"/>
            <w:tcBorders>
              <w:top w:val="nil"/>
              <w:left w:val="nil"/>
              <w:bottom w:val="single" w:sz="4" w:space="0" w:color="auto"/>
              <w:right w:val="single" w:sz="4" w:space="0" w:color="auto"/>
            </w:tcBorders>
            <w:shd w:val="clear" w:color="000000" w:fill="CCCCFF"/>
            <w:noWrap/>
            <w:vAlign w:val="bottom"/>
            <w:hideMark/>
          </w:tcPr>
          <w:p w14:paraId="7F08F4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693,51</w:t>
            </w:r>
          </w:p>
        </w:tc>
        <w:tc>
          <w:tcPr>
            <w:tcW w:w="507" w:type="pct"/>
            <w:tcBorders>
              <w:top w:val="nil"/>
              <w:left w:val="nil"/>
              <w:bottom w:val="single" w:sz="4" w:space="0" w:color="auto"/>
              <w:right w:val="single" w:sz="4" w:space="0" w:color="auto"/>
            </w:tcBorders>
            <w:shd w:val="clear" w:color="000000" w:fill="CCCCFF"/>
            <w:noWrap/>
            <w:vAlign w:val="bottom"/>
            <w:hideMark/>
          </w:tcPr>
          <w:p w14:paraId="1596FF2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CCCCFF"/>
            <w:noWrap/>
            <w:vAlign w:val="bottom"/>
            <w:hideMark/>
          </w:tcPr>
          <w:p w14:paraId="5CC73C2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CCCCFF"/>
            <w:noWrap/>
            <w:vAlign w:val="bottom"/>
            <w:hideMark/>
          </w:tcPr>
          <w:p w14:paraId="625AAA5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45" w:type="pct"/>
            <w:tcBorders>
              <w:top w:val="nil"/>
              <w:left w:val="nil"/>
              <w:bottom w:val="single" w:sz="4" w:space="0" w:color="auto"/>
              <w:right w:val="single" w:sz="4" w:space="0" w:color="auto"/>
            </w:tcBorders>
            <w:shd w:val="clear" w:color="000000" w:fill="CCCCFF"/>
            <w:noWrap/>
            <w:vAlign w:val="bottom"/>
            <w:hideMark/>
          </w:tcPr>
          <w:p w14:paraId="4B4571B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r>
      <w:tr w:rsidR="00D717F0" w:rsidRPr="00D717F0" w14:paraId="30B1807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AED34D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09105A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693,51</w:t>
            </w:r>
          </w:p>
        </w:tc>
        <w:tc>
          <w:tcPr>
            <w:tcW w:w="507" w:type="pct"/>
            <w:tcBorders>
              <w:top w:val="nil"/>
              <w:left w:val="nil"/>
              <w:bottom w:val="single" w:sz="4" w:space="0" w:color="auto"/>
              <w:right w:val="single" w:sz="4" w:space="0" w:color="auto"/>
            </w:tcBorders>
            <w:shd w:val="clear" w:color="000000" w:fill="FFFF99"/>
            <w:noWrap/>
            <w:vAlign w:val="bottom"/>
            <w:hideMark/>
          </w:tcPr>
          <w:p w14:paraId="537CC2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99"/>
            <w:noWrap/>
            <w:vAlign w:val="bottom"/>
            <w:hideMark/>
          </w:tcPr>
          <w:p w14:paraId="7431821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99"/>
            <w:noWrap/>
            <w:vAlign w:val="bottom"/>
            <w:hideMark/>
          </w:tcPr>
          <w:p w14:paraId="2A58E5C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45" w:type="pct"/>
            <w:tcBorders>
              <w:top w:val="nil"/>
              <w:left w:val="nil"/>
              <w:bottom w:val="single" w:sz="4" w:space="0" w:color="auto"/>
              <w:right w:val="single" w:sz="4" w:space="0" w:color="auto"/>
            </w:tcBorders>
            <w:shd w:val="clear" w:color="000000" w:fill="FFFF99"/>
            <w:noWrap/>
            <w:vAlign w:val="bottom"/>
            <w:hideMark/>
          </w:tcPr>
          <w:p w14:paraId="2F74D8E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r>
      <w:tr w:rsidR="00D717F0" w:rsidRPr="00D717F0" w14:paraId="4DE3EFB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49B173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6CD5C6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693,51</w:t>
            </w:r>
          </w:p>
        </w:tc>
        <w:tc>
          <w:tcPr>
            <w:tcW w:w="507" w:type="pct"/>
            <w:tcBorders>
              <w:top w:val="nil"/>
              <w:left w:val="nil"/>
              <w:bottom w:val="single" w:sz="4" w:space="0" w:color="auto"/>
              <w:right w:val="single" w:sz="4" w:space="0" w:color="auto"/>
            </w:tcBorders>
            <w:shd w:val="clear" w:color="000000" w:fill="FFFFCC"/>
            <w:noWrap/>
            <w:vAlign w:val="bottom"/>
            <w:hideMark/>
          </w:tcPr>
          <w:p w14:paraId="602F3D4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CC"/>
            <w:noWrap/>
            <w:vAlign w:val="bottom"/>
            <w:hideMark/>
          </w:tcPr>
          <w:p w14:paraId="0F4ECB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CC"/>
            <w:noWrap/>
            <w:vAlign w:val="bottom"/>
            <w:hideMark/>
          </w:tcPr>
          <w:p w14:paraId="5CD627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45" w:type="pct"/>
            <w:tcBorders>
              <w:top w:val="nil"/>
              <w:left w:val="nil"/>
              <w:bottom w:val="single" w:sz="4" w:space="0" w:color="auto"/>
              <w:right w:val="single" w:sz="4" w:space="0" w:color="auto"/>
            </w:tcBorders>
            <w:shd w:val="clear" w:color="000000" w:fill="FFFFCC"/>
            <w:noWrap/>
            <w:vAlign w:val="bottom"/>
            <w:hideMark/>
          </w:tcPr>
          <w:p w14:paraId="1EB2D6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r>
      <w:tr w:rsidR="00D717F0" w:rsidRPr="00D717F0" w14:paraId="4423144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C70130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296BB5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693,51</w:t>
            </w:r>
          </w:p>
        </w:tc>
        <w:tc>
          <w:tcPr>
            <w:tcW w:w="507" w:type="pct"/>
            <w:tcBorders>
              <w:top w:val="nil"/>
              <w:left w:val="nil"/>
              <w:bottom w:val="single" w:sz="4" w:space="0" w:color="auto"/>
              <w:right w:val="single" w:sz="4" w:space="0" w:color="auto"/>
            </w:tcBorders>
            <w:noWrap/>
            <w:vAlign w:val="bottom"/>
            <w:hideMark/>
          </w:tcPr>
          <w:p w14:paraId="5B9D39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39B1792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68824DA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45" w:type="pct"/>
            <w:tcBorders>
              <w:top w:val="nil"/>
              <w:left w:val="nil"/>
              <w:bottom w:val="single" w:sz="4" w:space="0" w:color="auto"/>
              <w:right w:val="single" w:sz="4" w:space="0" w:color="auto"/>
            </w:tcBorders>
            <w:noWrap/>
            <w:vAlign w:val="bottom"/>
            <w:hideMark/>
          </w:tcPr>
          <w:p w14:paraId="69E9A9C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r>
      <w:tr w:rsidR="00D717F0" w:rsidRPr="00D717F0" w14:paraId="16AC71F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0CDD19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2EE79F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693,51</w:t>
            </w:r>
          </w:p>
        </w:tc>
        <w:tc>
          <w:tcPr>
            <w:tcW w:w="507" w:type="pct"/>
            <w:tcBorders>
              <w:top w:val="nil"/>
              <w:left w:val="nil"/>
              <w:bottom w:val="single" w:sz="4" w:space="0" w:color="auto"/>
              <w:right w:val="single" w:sz="4" w:space="0" w:color="auto"/>
            </w:tcBorders>
            <w:noWrap/>
            <w:vAlign w:val="bottom"/>
            <w:hideMark/>
          </w:tcPr>
          <w:p w14:paraId="51CA49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587D4EF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5A4AC3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45" w:type="pct"/>
            <w:tcBorders>
              <w:top w:val="nil"/>
              <w:left w:val="nil"/>
              <w:bottom w:val="single" w:sz="4" w:space="0" w:color="auto"/>
              <w:right w:val="single" w:sz="4" w:space="0" w:color="auto"/>
            </w:tcBorders>
            <w:noWrap/>
            <w:vAlign w:val="bottom"/>
            <w:hideMark/>
          </w:tcPr>
          <w:p w14:paraId="013CDB0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r>
      <w:tr w:rsidR="00D717F0" w:rsidRPr="00D717F0" w14:paraId="59B81A5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709CEE5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A100006 Financiranje mjesnog odbora Donji Labin</w:t>
            </w:r>
          </w:p>
        </w:tc>
        <w:tc>
          <w:tcPr>
            <w:tcW w:w="557" w:type="pct"/>
            <w:tcBorders>
              <w:top w:val="nil"/>
              <w:left w:val="nil"/>
              <w:bottom w:val="single" w:sz="4" w:space="0" w:color="auto"/>
              <w:right w:val="single" w:sz="4" w:space="0" w:color="auto"/>
            </w:tcBorders>
            <w:shd w:val="clear" w:color="000000" w:fill="CCCCFF"/>
            <w:noWrap/>
            <w:vAlign w:val="bottom"/>
            <w:hideMark/>
          </w:tcPr>
          <w:p w14:paraId="4F6F79B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514,51</w:t>
            </w:r>
          </w:p>
        </w:tc>
        <w:tc>
          <w:tcPr>
            <w:tcW w:w="507" w:type="pct"/>
            <w:tcBorders>
              <w:top w:val="nil"/>
              <w:left w:val="nil"/>
              <w:bottom w:val="single" w:sz="4" w:space="0" w:color="auto"/>
              <w:right w:val="single" w:sz="4" w:space="0" w:color="auto"/>
            </w:tcBorders>
            <w:shd w:val="clear" w:color="000000" w:fill="CCCCFF"/>
            <w:noWrap/>
            <w:vAlign w:val="bottom"/>
            <w:hideMark/>
          </w:tcPr>
          <w:p w14:paraId="029E6E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CCCCFF"/>
            <w:noWrap/>
            <w:vAlign w:val="bottom"/>
            <w:hideMark/>
          </w:tcPr>
          <w:p w14:paraId="12F778B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CCCCFF"/>
            <w:noWrap/>
            <w:vAlign w:val="bottom"/>
            <w:hideMark/>
          </w:tcPr>
          <w:p w14:paraId="3ADFEA6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45" w:type="pct"/>
            <w:tcBorders>
              <w:top w:val="nil"/>
              <w:left w:val="nil"/>
              <w:bottom w:val="single" w:sz="4" w:space="0" w:color="auto"/>
              <w:right w:val="single" w:sz="4" w:space="0" w:color="auto"/>
            </w:tcBorders>
            <w:shd w:val="clear" w:color="000000" w:fill="CCCCFF"/>
            <w:noWrap/>
            <w:vAlign w:val="bottom"/>
            <w:hideMark/>
          </w:tcPr>
          <w:p w14:paraId="3B30C9B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r>
      <w:tr w:rsidR="00D717F0" w:rsidRPr="00D717F0" w14:paraId="3369E39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6D7952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7811A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514,51</w:t>
            </w:r>
          </w:p>
        </w:tc>
        <w:tc>
          <w:tcPr>
            <w:tcW w:w="507" w:type="pct"/>
            <w:tcBorders>
              <w:top w:val="nil"/>
              <w:left w:val="nil"/>
              <w:bottom w:val="single" w:sz="4" w:space="0" w:color="auto"/>
              <w:right w:val="single" w:sz="4" w:space="0" w:color="auto"/>
            </w:tcBorders>
            <w:shd w:val="clear" w:color="000000" w:fill="FFFF99"/>
            <w:noWrap/>
            <w:vAlign w:val="bottom"/>
            <w:hideMark/>
          </w:tcPr>
          <w:p w14:paraId="4ED5647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99"/>
            <w:noWrap/>
            <w:vAlign w:val="bottom"/>
            <w:hideMark/>
          </w:tcPr>
          <w:p w14:paraId="6B7B43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99"/>
            <w:noWrap/>
            <w:vAlign w:val="bottom"/>
            <w:hideMark/>
          </w:tcPr>
          <w:p w14:paraId="72CD06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45" w:type="pct"/>
            <w:tcBorders>
              <w:top w:val="nil"/>
              <w:left w:val="nil"/>
              <w:bottom w:val="single" w:sz="4" w:space="0" w:color="auto"/>
              <w:right w:val="single" w:sz="4" w:space="0" w:color="auto"/>
            </w:tcBorders>
            <w:shd w:val="clear" w:color="000000" w:fill="FFFF99"/>
            <w:noWrap/>
            <w:vAlign w:val="bottom"/>
            <w:hideMark/>
          </w:tcPr>
          <w:p w14:paraId="3E7BEE1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r>
      <w:tr w:rsidR="00D717F0" w:rsidRPr="00D717F0" w14:paraId="0E15F43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04DD02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44376B5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514,51</w:t>
            </w:r>
          </w:p>
        </w:tc>
        <w:tc>
          <w:tcPr>
            <w:tcW w:w="507" w:type="pct"/>
            <w:tcBorders>
              <w:top w:val="nil"/>
              <w:left w:val="nil"/>
              <w:bottom w:val="single" w:sz="4" w:space="0" w:color="auto"/>
              <w:right w:val="single" w:sz="4" w:space="0" w:color="auto"/>
            </w:tcBorders>
            <w:shd w:val="clear" w:color="000000" w:fill="FFFFCC"/>
            <w:noWrap/>
            <w:vAlign w:val="bottom"/>
            <w:hideMark/>
          </w:tcPr>
          <w:p w14:paraId="1D1ED1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CC"/>
            <w:noWrap/>
            <w:vAlign w:val="bottom"/>
            <w:hideMark/>
          </w:tcPr>
          <w:p w14:paraId="42453C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CC"/>
            <w:noWrap/>
            <w:vAlign w:val="bottom"/>
            <w:hideMark/>
          </w:tcPr>
          <w:p w14:paraId="752DEC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45" w:type="pct"/>
            <w:tcBorders>
              <w:top w:val="nil"/>
              <w:left w:val="nil"/>
              <w:bottom w:val="single" w:sz="4" w:space="0" w:color="auto"/>
              <w:right w:val="single" w:sz="4" w:space="0" w:color="auto"/>
            </w:tcBorders>
            <w:shd w:val="clear" w:color="000000" w:fill="FFFFCC"/>
            <w:noWrap/>
            <w:vAlign w:val="bottom"/>
            <w:hideMark/>
          </w:tcPr>
          <w:p w14:paraId="7DDFCF0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r>
      <w:tr w:rsidR="00D717F0" w:rsidRPr="00D717F0" w14:paraId="2D19B94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B46D67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79F8AE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514,51</w:t>
            </w:r>
          </w:p>
        </w:tc>
        <w:tc>
          <w:tcPr>
            <w:tcW w:w="507" w:type="pct"/>
            <w:tcBorders>
              <w:top w:val="nil"/>
              <w:left w:val="nil"/>
              <w:bottom w:val="single" w:sz="4" w:space="0" w:color="auto"/>
              <w:right w:val="single" w:sz="4" w:space="0" w:color="auto"/>
            </w:tcBorders>
            <w:noWrap/>
            <w:vAlign w:val="bottom"/>
            <w:hideMark/>
          </w:tcPr>
          <w:p w14:paraId="6EA14F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3D863EA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621D76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45" w:type="pct"/>
            <w:tcBorders>
              <w:top w:val="nil"/>
              <w:left w:val="nil"/>
              <w:bottom w:val="single" w:sz="4" w:space="0" w:color="auto"/>
              <w:right w:val="single" w:sz="4" w:space="0" w:color="auto"/>
            </w:tcBorders>
            <w:noWrap/>
            <w:vAlign w:val="bottom"/>
            <w:hideMark/>
          </w:tcPr>
          <w:p w14:paraId="1F55794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r>
      <w:tr w:rsidR="00D717F0" w:rsidRPr="00D717F0" w14:paraId="13FE6F0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EE5027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29CD29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514,51</w:t>
            </w:r>
          </w:p>
        </w:tc>
        <w:tc>
          <w:tcPr>
            <w:tcW w:w="507" w:type="pct"/>
            <w:tcBorders>
              <w:top w:val="nil"/>
              <w:left w:val="nil"/>
              <w:bottom w:val="single" w:sz="4" w:space="0" w:color="auto"/>
              <w:right w:val="single" w:sz="4" w:space="0" w:color="auto"/>
            </w:tcBorders>
            <w:noWrap/>
            <w:vAlign w:val="bottom"/>
            <w:hideMark/>
          </w:tcPr>
          <w:p w14:paraId="1546F31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5DE9BC0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6AE0767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45" w:type="pct"/>
            <w:tcBorders>
              <w:top w:val="nil"/>
              <w:left w:val="nil"/>
              <w:bottom w:val="single" w:sz="4" w:space="0" w:color="auto"/>
              <w:right w:val="single" w:sz="4" w:space="0" w:color="auto"/>
            </w:tcBorders>
            <w:noWrap/>
            <w:vAlign w:val="bottom"/>
            <w:hideMark/>
          </w:tcPr>
          <w:p w14:paraId="402CDBF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r>
      <w:tr w:rsidR="00D717F0" w:rsidRPr="00D717F0" w14:paraId="47A1C7E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2F5A45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A100007 Financiranje mjesnog odbora Kapelica</w:t>
            </w:r>
          </w:p>
        </w:tc>
        <w:tc>
          <w:tcPr>
            <w:tcW w:w="557" w:type="pct"/>
            <w:tcBorders>
              <w:top w:val="nil"/>
              <w:left w:val="nil"/>
              <w:bottom w:val="single" w:sz="4" w:space="0" w:color="auto"/>
              <w:right w:val="single" w:sz="4" w:space="0" w:color="auto"/>
            </w:tcBorders>
            <w:shd w:val="clear" w:color="000000" w:fill="CCCCFF"/>
            <w:noWrap/>
            <w:vAlign w:val="bottom"/>
            <w:hideMark/>
          </w:tcPr>
          <w:p w14:paraId="44AED78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028E3C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CCCCFF"/>
            <w:noWrap/>
            <w:vAlign w:val="bottom"/>
            <w:hideMark/>
          </w:tcPr>
          <w:p w14:paraId="25ABC7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CCCCFF"/>
            <w:noWrap/>
            <w:vAlign w:val="bottom"/>
            <w:hideMark/>
          </w:tcPr>
          <w:p w14:paraId="4A0644C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45" w:type="pct"/>
            <w:tcBorders>
              <w:top w:val="nil"/>
              <w:left w:val="nil"/>
              <w:bottom w:val="single" w:sz="4" w:space="0" w:color="auto"/>
              <w:right w:val="single" w:sz="4" w:space="0" w:color="auto"/>
            </w:tcBorders>
            <w:shd w:val="clear" w:color="000000" w:fill="CCCCFF"/>
            <w:noWrap/>
            <w:vAlign w:val="bottom"/>
            <w:hideMark/>
          </w:tcPr>
          <w:p w14:paraId="6D894ED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r>
      <w:tr w:rsidR="00D717F0" w:rsidRPr="00D717F0" w14:paraId="43A04ED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47E94E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27232D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0B8D8C1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99"/>
            <w:noWrap/>
            <w:vAlign w:val="bottom"/>
            <w:hideMark/>
          </w:tcPr>
          <w:p w14:paraId="5044DD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99"/>
            <w:noWrap/>
            <w:vAlign w:val="bottom"/>
            <w:hideMark/>
          </w:tcPr>
          <w:p w14:paraId="7CEA7F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45" w:type="pct"/>
            <w:tcBorders>
              <w:top w:val="nil"/>
              <w:left w:val="nil"/>
              <w:bottom w:val="single" w:sz="4" w:space="0" w:color="auto"/>
              <w:right w:val="single" w:sz="4" w:space="0" w:color="auto"/>
            </w:tcBorders>
            <w:shd w:val="clear" w:color="000000" w:fill="FFFF99"/>
            <w:noWrap/>
            <w:vAlign w:val="bottom"/>
            <w:hideMark/>
          </w:tcPr>
          <w:p w14:paraId="4B20C7D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r>
      <w:tr w:rsidR="00D717F0" w:rsidRPr="00D717F0" w14:paraId="4EFAC68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7FC601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280067F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32A06A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CC"/>
            <w:noWrap/>
            <w:vAlign w:val="bottom"/>
            <w:hideMark/>
          </w:tcPr>
          <w:p w14:paraId="4F33194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57" w:type="pct"/>
            <w:tcBorders>
              <w:top w:val="nil"/>
              <w:left w:val="nil"/>
              <w:bottom w:val="single" w:sz="4" w:space="0" w:color="auto"/>
              <w:right w:val="single" w:sz="4" w:space="0" w:color="auto"/>
            </w:tcBorders>
            <w:shd w:val="clear" w:color="000000" w:fill="FFFFCC"/>
            <w:noWrap/>
            <w:vAlign w:val="bottom"/>
            <w:hideMark/>
          </w:tcPr>
          <w:p w14:paraId="765CC8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45" w:type="pct"/>
            <w:tcBorders>
              <w:top w:val="nil"/>
              <w:left w:val="nil"/>
              <w:bottom w:val="single" w:sz="4" w:space="0" w:color="auto"/>
              <w:right w:val="single" w:sz="4" w:space="0" w:color="auto"/>
            </w:tcBorders>
            <w:shd w:val="clear" w:color="000000" w:fill="FFFFCC"/>
            <w:noWrap/>
            <w:vAlign w:val="bottom"/>
            <w:hideMark/>
          </w:tcPr>
          <w:p w14:paraId="6094FEA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r>
      <w:tr w:rsidR="00D717F0" w:rsidRPr="00D717F0" w14:paraId="642247E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5A006A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72C49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908BD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4F51090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72D3538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45" w:type="pct"/>
            <w:tcBorders>
              <w:top w:val="nil"/>
              <w:left w:val="nil"/>
              <w:bottom w:val="single" w:sz="4" w:space="0" w:color="auto"/>
              <w:right w:val="single" w:sz="4" w:space="0" w:color="auto"/>
            </w:tcBorders>
            <w:noWrap/>
            <w:vAlign w:val="bottom"/>
            <w:hideMark/>
          </w:tcPr>
          <w:p w14:paraId="3037B4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r>
      <w:tr w:rsidR="00D717F0" w:rsidRPr="00D717F0" w14:paraId="30A73AC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22CEC3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06ED38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6B5717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49CF3F3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2EB82D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45" w:type="pct"/>
            <w:tcBorders>
              <w:top w:val="nil"/>
              <w:left w:val="nil"/>
              <w:bottom w:val="single" w:sz="4" w:space="0" w:color="auto"/>
              <w:right w:val="single" w:sz="4" w:space="0" w:color="auto"/>
            </w:tcBorders>
            <w:noWrap/>
            <w:vAlign w:val="bottom"/>
            <w:hideMark/>
          </w:tcPr>
          <w:p w14:paraId="6AC55D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r>
      <w:tr w:rsidR="00D717F0" w:rsidRPr="00D717F0" w14:paraId="56CF756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1A87574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Tekući projekt T100001 PROJEKT "TERRA FAMEJA"</w:t>
            </w:r>
          </w:p>
        </w:tc>
        <w:tc>
          <w:tcPr>
            <w:tcW w:w="557" w:type="pct"/>
            <w:tcBorders>
              <w:top w:val="nil"/>
              <w:left w:val="nil"/>
              <w:bottom w:val="single" w:sz="4" w:space="0" w:color="auto"/>
              <w:right w:val="single" w:sz="4" w:space="0" w:color="auto"/>
            </w:tcBorders>
            <w:shd w:val="clear" w:color="000000" w:fill="CCCCFF"/>
            <w:noWrap/>
            <w:vAlign w:val="bottom"/>
            <w:hideMark/>
          </w:tcPr>
          <w:p w14:paraId="552C67A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2392681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42AFE0B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CCCCFF"/>
            <w:noWrap/>
            <w:vAlign w:val="bottom"/>
            <w:hideMark/>
          </w:tcPr>
          <w:p w14:paraId="704CCCA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4D55273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FAB5F5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FD8B2C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6.1. TEKUĆE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674EA6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4F5097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1D0C3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99"/>
            <w:noWrap/>
            <w:vAlign w:val="bottom"/>
            <w:hideMark/>
          </w:tcPr>
          <w:p w14:paraId="20F9E8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E57F6F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EED026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C756A1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6.1.001    6. TEKUĆE DONACIJE</w:t>
            </w:r>
          </w:p>
        </w:tc>
        <w:tc>
          <w:tcPr>
            <w:tcW w:w="557" w:type="pct"/>
            <w:tcBorders>
              <w:top w:val="nil"/>
              <w:left w:val="nil"/>
              <w:bottom w:val="single" w:sz="4" w:space="0" w:color="auto"/>
              <w:right w:val="single" w:sz="4" w:space="0" w:color="auto"/>
            </w:tcBorders>
            <w:shd w:val="clear" w:color="000000" w:fill="FFFFCC"/>
            <w:noWrap/>
            <w:vAlign w:val="bottom"/>
            <w:hideMark/>
          </w:tcPr>
          <w:p w14:paraId="6F74CEB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F2C6B1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61585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CC"/>
            <w:noWrap/>
            <w:vAlign w:val="bottom"/>
            <w:hideMark/>
          </w:tcPr>
          <w:p w14:paraId="52B752A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5DEBEC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52A443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582467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1D638A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247DD9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A0DE1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019B279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849E02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C85CDE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188C34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6B97DC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51BDB9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8C514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5BADF6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BE71E6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BFCF8B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439D0A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6.2. 6. KAPITALNE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590611B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58E2C0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DFF9D4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2240ADA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6523D0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4ADD84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2DE218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6.2.001    6. KAPITALNE DONACIJE</w:t>
            </w:r>
          </w:p>
        </w:tc>
        <w:tc>
          <w:tcPr>
            <w:tcW w:w="557" w:type="pct"/>
            <w:tcBorders>
              <w:top w:val="nil"/>
              <w:left w:val="nil"/>
              <w:bottom w:val="single" w:sz="4" w:space="0" w:color="auto"/>
              <w:right w:val="single" w:sz="4" w:space="0" w:color="auto"/>
            </w:tcBorders>
            <w:shd w:val="clear" w:color="000000" w:fill="FFFFCC"/>
            <w:noWrap/>
            <w:vAlign w:val="bottom"/>
            <w:hideMark/>
          </w:tcPr>
          <w:p w14:paraId="4EBA0A5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522BB00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10BEEA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71CE6F4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78FDA1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6A071C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C4FF42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4256C2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56521A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3C8D8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2B28DE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9EA25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C3B98C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438ED7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26FB3E8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F9ABF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EBAE2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2282848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422F5C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79B241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255FE63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1003 Organiziranje i provođenje zaštite i spašavanja</w:t>
            </w:r>
          </w:p>
        </w:tc>
        <w:tc>
          <w:tcPr>
            <w:tcW w:w="557" w:type="pct"/>
            <w:tcBorders>
              <w:top w:val="nil"/>
              <w:left w:val="nil"/>
              <w:bottom w:val="single" w:sz="4" w:space="0" w:color="auto"/>
              <w:right w:val="single" w:sz="4" w:space="0" w:color="auto"/>
            </w:tcBorders>
            <w:shd w:val="clear" w:color="000000" w:fill="9999FF"/>
            <w:noWrap/>
            <w:vAlign w:val="bottom"/>
            <w:hideMark/>
          </w:tcPr>
          <w:p w14:paraId="6B0F144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70.617,06</w:t>
            </w:r>
          </w:p>
        </w:tc>
        <w:tc>
          <w:tcPr>
            <w:tcW w:w="507" w:type="pct"/>
            <w:tcBorders>
              <w:top w:val="nil"/>
              <w:left w:val="nil"/>
              <w:bottom w:val="single" w:sz="4" w:space="0" w:color="auto"/>
              <w:right w:val="single" w:sz="4" w:space="0" w:color="auto"/>
            </w:tcBorders>
            <w:shd w:val="clear" w:color="000000" w:fill="9999FF"/>
            <w:noWrap/>
            <w:vAlign w:val="bottom"/>
            <w:hideMark/>
          </w:tcPr>
          <w:p w14:paraId="3C8AF61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80.582,00</w:t>
            </w:r>
          </w:p>
        </w:tc>
        <w:tc>
          <w:tcPr>
            <w:tcW w:w="557" w:type="pct"/>
            <w:tcBorders>
              <w:top w:val="nil"/>
              <w:left w:val="nil"/>
              <w:bottom w:val="single" w:sz="4" w:space="0" w:color="auto"/>
              <w:right w:val="single" w:sz="4" w:space="0" w:color="auto"/>
            </w:tcBorders>
            <w:shd w:val="clear" w:color="000000" w:fill="9999FF"/>
            <w:noWrap/>
            <w:vAlign w:val="bottom"/>
            <w:hideMark/>
          </w:tcPr>
          <w:p w14:paraId="3A1081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93.982,00</w:t>
            </w:r>
          </w:p>
        </w:tc>
        <w:tc>
          <w:tcPr>
            <w:tcW w:w="557" w:type="pct"/>
            <w:tcBorders>
              <w:top w:val="nil"/>
              <w:left w:val="nil"/>
              <w:bottom w:val="single" w:sz="4" w:space="0" w:color="auto"/>
              <w:right w:val="single" w:sz="4" w:space="0" w:color="auto"/>
            </w:tcBorders>
            <w:shd w:val="clear" w:color="000000" w:fill="9999FF"/>
            <w:noWrap/>
            <w:vAlign w:val="bottom"/>
            <w:hideMark/>
          </w:tcPr>
          <w:p w14:paraId="26351EE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93.982,00</w:t>
            </w:r>
          </w:p>
        </w:tc>
        <w:tc>
          <w:tcPr>
            <w:tcW w:w="545" w:type="pct"/>
            <w:tcBorders>
              <w:top w:val="nil"/>
              <w:left w:val="nil"/>
              <w:bottom w:val="single" w:sz="4" w:space="0" w:color="auto"/>
              <w:right w:val="single" w:sz="4" w:space="0" w:color="auto"/>
            </w:tcBorders>
            <w:shd w:val="clear" w:color="000000" w:fill="9999FF"/>
            <w:noWrap/>
            <w:vAlign w:val="bottom"/>
            <w:hideMark/>
          </w:tcPr>
          <w:p w14:paraId="5EF0668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93.982,00</w:t>
            </w:r>
          </w:p>
        </w:tc>
      </w:tr>
      <w:tr w:rsidR="00D717F0" w:rsidRPr="00D717F0" w14:paraId="029194D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5C52DC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A100001 Civilna zaštita</w:t>
            </w:r>
          </w:p>
        </w:tc>
        <w:tc>
          <w:tcPr>
            <w:tcW w:w="557" w:type="pct"/>
            <w:tcBorders>
              <w:top w:val="nil"/>
              <w:left w:val="nil"/>
              <w:bottom w:val="single" w:sz="4" w:space="0" w:color="auto"/>
              <w:right w:val="single" w:sz="4" w:space="0" w:color="auto"/>
            </w:tcBorders>
            <w:shd w:val="clear" w:color="000000" w:fill="CCCCFF"/>
            <w:noWrap/>
            <w:vAlign w:val="bottom"/>
            <w:hideMark/>
          </w:tcPr>
          <w:p w14:paraId="187ACC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2.635,38</w:t>
            </w:r>
          </w:p>
        </w:tc>
        <w:tc>
          <w:tcPr>
            <w:tcW w:w="507" w:type="pct"/>
            <w:tcBorders>
              <w:top w:val="nil"/>
              <w:left w:val="nil"/>
              <w:bottom w:val="single" w:sz="4" w:space="0" w:color="auto"/>
              <w:right w:val="single" w:sz="4" w:space="0" w:color="auto"/>
            </w:tcBorders>
            <w:shd w:val="clear" w:color="000000" w:fill="CCCCFF"/>
            <w:noWrap/>
            <w:vAlign w:val="bottom"/>
            <w:hideMark/>
          </w:tcPr>
          <w:p w14:paraId="3A16021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5.600,00</w:t>
            </w:r>
          </w:p>
        </w:tc>
        <w:tc>
          <w:tcPr>
            <w:tcW w:w="557" w:type="pct"/>
            <w:tcBorders>
              <w:top w:val="nil"/>
              <w:left w:val="nil"/>
              <w:bottom w:val="single" w:sz="4" w:space="0" w:color="auto"/>
              <w:right w:val="single" w:sz="4" w:space="0" w:color="auto"/>
            </w:tcBorders>
            <w:shd w:val="clear" w:color="000000" w:fill="CCCCFF"/>
            <w:noWrap/>
            <w:vAlign w:val="bottom"/>
            <w:hideMark/>
          </w:tcPr>
          <w:p w14:paraId="795BD8F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57" w:type="pct"/>
            <w:tcBorders>
              <w:top w:val="nil"/>
              <w:left w:val="nil"/>
              <w:bottom w:val="single" w:sz="4" w:space="0" w:color="auto"/>
              <w:right w:val="single" w:sz="4" w:space="0" w:color="auto"/>
            </w:tcBorders>
            <w:shd w:val="clear" w:color="000000" w:fill="CCCCFF"/>
            <w:noWrap/>
            <w:vAlign w:val="bottom"/>
            <w:hideMark/>
          </w:tcPr>
          <w:p w14:paraId="539F720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45" w:type="pct"/>
            <w:tcBorders>
              <w:top w:val="nil"/>
              <w:left w:val="nil"/>
              <w:bottom w:val="single" w:sz="4" w:space="0" w:color="auto"/>
              <w:right w:val="single" w:sz="4" w:space="0" w:color="auto"/>
            </w:tcBorders>
            <w:shd w:val="clear" w:color="000000" w:fill="CCCCFF"/>
            <w:noWrap/>
            <w:vAlign w:val="bottom"/>
            <w:hideMark/>
          </w:tcPr>
          <w:p w14:paraId="26E6E2A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r>
      <w:tr w:rsidR="00D717F0" w:rsidRPr="00D717F0" w14:paraId="40027DB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6076E6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0622E95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2.635,38</w:t>
            </w:r>
          </w:p>
        </w:tc>
        <w:tc>
          <w:tcPr>
            <w:tcW w:w="507" w:type="pct"/>
            <w:tcBorders>
              <w:top w:val="nil"/>
              <w:left w:val="nil"/>
              <w:bottom w:val="single" w:sz="4" w:space="0" w:color="auto"/>
              <w:right w:val="single" w:sz="4" w:space="0" w:color="auto"/>
            </w:tcBorders>
            <w:shd w:val="clear" w:color="000000" w:fill="FFFF99"/>
            <w:noWrap/>
            <w:vAlign w:val="bottom"/>
            <w:hideMark/>
          </w:tcPr>
          <w:p w14:paraId="045DA3F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5.600,00</w:t>
            </w:r>
          </w:p>
        </w:tc>
        <w:tc>
          <w:tcPr>
            <w:tcW w:w="557" w:type="pct"/>
            <w:tcBorders>
              <w:top w:val="nil"/>
              <w:left w:val="nil"/>
              <w:bottom w:val="single" w:sz="4" w:space="0" w:color="auto"/>
              <w:right w:val="single" w:sz="4" w:space="0" w:color="auto"/>
            </w:tcBorders>
            <w:shd w:val="clear" w:color="000000" w:fill="FFFF99"/>
            <w:noWrap/>
            <w:vAlign w:val="bottom"/>
            <w:hideMark/>
          </w:tcPr>
          <w:p w14:paraId="1768F96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57" w:type="pct"/>
            <w:tcBorders>
              <w:top w:val="nil"/>
              <w:left w:val="nil"/>
              <w:bottom w:val="single" w:sz="4" w:space="0" w:color="auto"/>
              <w:right w:val="single" w:sz="4" w:space="0" w:color="auto"/>
            </w:tcBorders>
            <w:shd w:val="clear" w:color="000000" w:fill="FFFF99"/>
            <w:noWrap/>
            <w:vAlign w:val="bottom"/>
            <w:hideMark/>
          </w:tcPr>
          <w:p w14:paraId="3134ABC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45" w:type="pct"/>
            <w:tcBorders>
              <w:top w:val="nil"/>
              <w:left w:val="nil"/>
              <w:bottom w:val="single" w:sz="4" w:space="0" w:color="auto"/>
              <w:right w:val="single" w:sz="4" w:space="0" w:color="auto"/>
            </w:tcBorders>
            <w:shd w:val="clear" w:color="000000" w:fill="FFFF99"/>
            <w:noWrap/>
            <w:vAlign w:val="bottom"/>
            <w:hideMark/>
          </w:tcPr>
          <w:p w14:paraId="4CADBB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r>
      <w:tr w:rsidR="00D717F0" w:rsidRPr="00D717F0" w14:paraId="7D1A217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A9D20C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390064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2.635,38</w:t>
            </w:r>
          </w:p>
        </w:tc>
        <w:tc>
          <w:tcPr>
            <w:tcW w:w="507" w:type="pct"/>
            <w:tcBorders>
              <w:top w:val="nil"/>
              <w:left w:val="nil"/>
              <w:bottom w:val="single" w:sz="4" w:space="0" w:color="auto"/>
              <w:right w:val="single" w:sz="4" w:space="0" w:color="auto"/>
            </w:tcBorders>
            <w:shd w:val="clear" w:color="000000" w:fill="FFFFCC"/>
            <w:noWrap/>
            <w:vAlign w:val="bottom"/>
            <w:hideMark/>
          </w:tcPr>
          <w:p w14:paraId="5F1A02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5.600,00</w:t>
            </w:r>
          </w:p>
        </w:tc>
        <w:tc>
          <w:tcPr>
            <w:tcW w:w="557" w:type="pct"/>
            <w:tcBorders>
              <w:top w:val="nil"/>
              <w:left w:val="nil"/>
              <w:bottom w:val="single" w:sz="4" w:space="0" w:color="auto"/>
              <w:right w:val="single" w:sz="4" w:space="0" w:color="auto"/>
            </w:tcBorders>
            <w:shd w:val="clear" w:color="000000" w:fill="FFFFCC"/>
            <w:noWrap/>
            <w:vAlign w:val="bottom"/>
            <w:hideMark/>
          </w:tcPr>
          <w:p w14:paraId="03D3D68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57" w:type="pct"/>
            <w:tcBorders>
              <w:top w:val="nil"/>
              <w:left w:val="nil"/>
              <w:bottom w:val="single" w:sz="4" w:space="0" w:color="auto"/>
              <w:right w:val="single" w:sz="4" w:space="0" w:color="auto"/>
            </w:tcBorders>
            <w:shd w:val="clear" w:color="000000" w:fill="FFFFCC"/>
            <w:noWrap/>
            <w:vAlign w:val="bottom"/>
            <w:hideMark/>
          </w:tcPr>
          <w:p w14:paraId="70DA4ED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45" w:type="pct"/>
            <w:tcBorders>
              <w:top w:val="nil"/>
              <w:left w:val="nil"/>
              <w:bottom w:val="single" w:sz="4" w:space="0" w:color="auto"/>
              <w:right w:val="single" w:sz="4" w:space="0" w:color="auto"/>
            </w:tcBorders>
            <w:shd w:val="clear" w:color="000000" w:fill="FFFFCC"/>
            <w:noWrap/>
            <w:vAlign w:val="bottom"/>
            <w:hideMark/>
          </w:tcPr>
          <w:p w14:paraId="020E63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r>
      <w:tr w:rsidR="00D717F0" w:rsidRPr="00D717F0" w14:paraId="78AAEDE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E83196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671FA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2.635,38</w:t>
            </w:r>
          </w:p>
        </w:tc>
        <w:tc>
          <w:tcPr>
            <w:tcW w:w="507" w:type="pct"/>
            <w:tcBorders>
              <w:top w:val="nil"/>
              <w:left w:val="nil"/>
              <w:bottom w:val="single" w:sz="4" w:space="0" w:color="auto"/>
              <w:right w:val="single" w:sz="4" w:space="0" w:color="auto"/>
            </w:tcBorders>
            <w:noWrap/>
            <w:vAlign w:val="bottom"/>
            <w:hideMark/>
          </w:tcPr>
          <w:p w14:paraId="4DA7C7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5.600,00</w:t>
            </w:r>
          </w:p>
        </w:tc>
        <w:tc>
          <w:tcPr>
            <w:tcW w:w="557" w:type="pct"/>
            <w:tcBorders>
              <w:top w:val="nil"/>
              <w:left w:val="nil"/>
              <w:bottom w:val="single" w:sz="4" w:space="0" w:color="auto"/>
              <w:right w:val="single" w:sz="4" w:space="0" w:color="auto"/>
            </w:tcBorders>
            <w:noWrap/>
            <w:vAlign w:val="bottom"/>
            <w:hideMark/>
          </w:tcPr>
          <w:p w14:paraId="38A605F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c>
          <w:tcPr>
            <w:tcW w:w="557" w:type="pct"/>
            <w:tcBorders>
              <w:top w:val="nil"/>
              <w:left w:val="nil"/>
              <w:bottom w:val="single" w:sz="4" w:space="0" w:color="auto"/>
              <w:right w:val="single" w:sz="4" w:space="0" w:color="auto"/>
            </w:tcBorders>
            <w:noWrap/>
            <w:vAlign w:val="bottom"/>
            <w:hideMark/>
          </w:tcPr>
          <w:p w14:paraId="54405F1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c>
          <w:tcPr>
            <w:tcW w:w="545" w:type="pct"/>
            <w:tcBorders>
              <w:top w:val="nil"/>
              <w:left w:val="nil"/>
              <w:bottom w:val="single" w:sz="4" w:space="0" w:color="auto"/>
              <w:right w:val="single" w:sz="4" w:space="0" w:color="auto"/>
            </w:tcBorders>
            <w:noWrap/>
            <w:vAlign w:val="bottom"/>
            <w:hideMark/>
          </w:tcPr>
          <w:p w14:paraId="448D380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r>
      <w:tr w:rsidR="00D717F0" w:rsidRPr="00D717F0" w14:paraId="1379120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075D22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30CA33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635,38</w:t>
            </w:r>
          </w:p>
        </w:tc>
        <w:tc>
          <w:tcPr>
            <w:tcW w:w="507" w:type="pct"/>
            <w:tcBorders>
              <w:top w:val="nil"/>
              <w:left w:val="nil"/>
              <w:bottom w:val="single" w:sz="4" w:space="0" w:color="auto"/>
              <w:right w:val="single" w:sz="4" w:space="0" w:color="auto"/>
            </w:tcBorders>
            <w:noWrap/>
            <w:vAlign w:val="bottom"/>
            <w:hideMark/>
          </w:tcPr>
          <w:p w14:paraId="26DF89B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3.600,00</w:t>
            </w:r>
          </w:p>
        </w:tc>
        <w:tc>
          <w:tcPr>
            <w:tcW w:w="557" w:type="pct"/>
            <w:tcBorders>
              <w:top w:val="nil"/>
              <w:left w:val="nil"/>
              <w:bottom w:val="single" w:sz="4" w:space="0" w:color="auto"/>
              <w:right w:val="single" w:sz="4" w:space="0" w:color="auto"/>
            </w:tcBorders>
            <w:noWrap/>
            <w:vAlign w:val="bottom"/>
            <w:hideMark/>
          </w:tcPr>
          <w:p w14:paraId="68B420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57" w:type="pct"/>
            <w:tcBorders>
              <w:top w:val="nil"/>
              <w:left w:val="nil"/>
              <w:bottom w:val="single" w:sz="4" w:space="0" w:color="auto"/>
              <w:right w:val="single" w:sz="4" w:space="0" w:color="auto"/>
            </w:tcBorders>
            <w:noWrap/>
            <w:vAlign w:val="bottom"/>
            <w:hideMark/>
          </w:tcPr>
          <w:p w14:paraId="614BFC3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45" w:type="pct"/>
            <w:tcBorders>
              <w:top w:val="nil"/>
              <w:left w:val="nil"/>
              <w:bottom w:val="single" w:sz="4" w:space="0" w:color="auto"/>
              <w:right w:val="single" w:sz="4" w:space="0" w:color="auto"/>
            </w:tcBorders>
            <w:noWrap/>
            <w:vAlign w:val="bottom"/>
            <w:hideMark/>
          </w:tcPr>
          <w:p w14:paraId="3B1799E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r>
      <w:tr w:rsidR="00D717F0" w:rsidRPr="00D717F0" w14:paraId="5C3D7E2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6B59D3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205C23F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07" w:type="pct"/>
            <w:tcBorders>
              <w:top w:val="nil"/>
              <w:left w:val="nil"/>
              <w:bottom w:val="single" w:sz="4" w:space="0" w:color="auto"/>
              <w:right w:val="single" w:sz="4" w:space="0" w:color="auto"/>
            </w:tcBorders>
            <w:noWrap/>
            <w:vAlign w:val="bottom"/>
            <w:hideMark/>
          </w:tcPr>
          <w:p w14:paraId="09DB7E7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448E56C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23A3935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555941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7255610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E1E937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A100002 Financiranje Područne vatrogasne zajednice Labin</w:t>
            </w:r>
          </w:p>
        </w:tc>
        <w:tc>
          <w:tcPr>
            <w:tcW w:w="557" w:type="pct"/>
            <w:tcBorders>
              <w:top w:val="nil"/>
              <w:left w:val="nil"/>
              <w:bottom w:val="single" w:sz="4" w:space="0" w:color="auto"/>
              <w:right w:val="single" w:sz="4" w:space="0" w:color="auto"/>
            </w:tcBorders>
            <w:shd w:val="clear" w:color="000000" w:fill="CCCCFF"/>
            <w:noWrap/>
            <w:vAlign w:val="bottom"/>
            <w:hideMark/>
          </w:tcPr>
          <w:p w14:paraId="360BED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64.000,00</w:t>
            </w:r>
          </w:p>
        </w:tc>
        <w:tc>
          <w:tcPr>
            <w:tcW w:w="507" w:type="pct"/>
            <w:tcBorders>
              <w:top w:val="nil"/>
              <w:left w:val="nil"/>
              <w:bottom w:val="single" w:sz="4" w:space="0" w:color="auto"/>
              <w:right w:val="single" w:sz="4" w:space="0" w:color="auto"/>
            </w:tcBorders>
            <w:shd w:val="clear" w:color="000000" w:fill="CCCCFF"/>
            <w:noWrap/>
            <w:vAlign w:val="bottom"/>
            <w:hideMark/>
          </w:tcPr>
          <w:p w14:paraId="029608D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71.000,00</w:t>
            </w:r>
          </w:p>
        </w:tc>
        <w:tc>
          <w:tcPr>
            <w:tcW w:w="557" w:type="pct"/>
            <w:tcBorders>
              <w:top w:val="nil"/>
              <w:left w:val="nil"/>
              <w:bottom w:val="single" w:sz="4" w:space="0" w:color="auto"/>
              <w:right w:val="single" w:sz="4" w:space="0" w:color="auto"/>
            </w:tcBorders>
            <w:shd w:val="clear" w:color="000000" w:fill="CCCCFF"/>
            <w:noWrap/>
            <w:vAlign w:val="bottom"/>
            <w:hideMark/>
          </w:tcPr>
          <w:p w14:paraId="50DD52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78.000,00</w:t>
            </w:r>
          </w:p>
        </w:tc>
        <w:tc>
          <w:tcPr>
            <w:tcW w:w="557" w:type="pct"/>
            <w:tcBorders>
              <w:top w:val="nil"/>
              <w:left w:val="nil"/>
              <w:bottom w:val="single" w:sz="4" w:space="0" w:color="auto"/>
              <w:right w:val="single" w:sz="4" w:space="0" w:color="auto"/>
            </w:tcBorders>
            <w:shd w:val="clear" w:color="000000" w:fill="CCCCFF"/>
            <w:noWrap/>
            <w:vAlign w:val="bottom"/>
            <w:hideMark/>
          </w:tcPr>
          <w:p w14:paraId="55BAAB3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78.000,00</w:t>
            </w:r>
          </w:p>
        </w:tc>
        <w:tc>
          <w:tcPr>
            <w:tcW w:w="545" w:type="pct"/>
            <w:tcBorders>
              <w:top w:val="nil"/>
              <w:left w:val="nil"/>
              <w:bottom w:val="single" w:sz="4" w:space="0" w:color="auto"/>
              <w:right w:val="single" w:sz="4" w:space="0" w:color="auto"/>
            </w:tcBorders>
            <w:shd w:val="clear" w:color="000000" w:fill="CCCCFF"/>
            <w:noWrap/>
            <w:vAlign w:val="bottom"/>
            <w:hideMark/>
          </w:tcPr>
          <w:p w14:paraId="754850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78.000,00</w:t>
            </w:r>
          </w:p>
        </w:tc>
      </w:tr>
      <w:tr w:rsidR="00D717F0" w:rsidRPr="00D717F0" w14:paraId="54D2166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078F82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4BD5C91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64.000,00</w:t>
            </w:r>
          </w:p>
        </w:tc>
        <w:tc>
          <w:tcPr>
            <w:tcW w:w="507" w:type="pct"/>
            <w:tcBorders>
              <w:top w:val="nil"/>
              <w:left w:val="nil"/>
              <w:bottom w:val="single" w:sz="4" w:space="0" w:color="auto"/>
              <w:right w:val="single" w:sz="4" w:space="0" w:color="auto"/>
            </w:tcBorders>
            <w:shd w:val="clear" w:color="000000" w:fill="FFFF99"/>
            <w:noWrap/>
            <w:vAlign w:val="bottom"/>
            <w:hideMark/>
          </w:tcPr>
          <w:p w14:paraId="638F482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71.000,00</w:t>
            </w:r>
          </w:p>
        </w:tc>
        <w:tc>
          <w:tcPr>
            <w:tcW w:w="557" w:type="pct"/>
            <w:tcBorders>
              <w:top w:val="nil"/>
              <w:left w:val="nil"/>
              <w:bottom w:val="single" w:sz="4" w:space="0" w:color="auto"/>
              <w:right w:val="single" w:sz="4" w:space="0" w:color="auto"/>
            </w:tcBorders>
            <w:shd w:val="clear" w:color="000000" w:fill="FFFF99"/>
            <w:noWrap/>
            <w:vAlign w:val="bottom"/>
            <w:hideMark/>
          </w:tcPr>
          <w:p w14:paraId="0AD0A6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78.000,00</w:t>
            </w:r>
          </w:p>
        </w:tc>
        <w:tc>
          <w:tcPr>
            <w:tcW w:w="557" w:type="pct"/>
            <w:tcBorders>
              <w:top w:val="nil"/>
              <w:left w:val="nil"/>
              <w:bottom w:val="single" w:sz="4" w:space="0" w:color="auto"/>
              <w:right w:val="single" w:sz="4" w:space="0" w:color="auto"/>
            </w:tcBorders>
            <w:shd w:val="clear" w:color="000000" w:fill="FFFF99"/>
            <w:noWrap/>
            <w:vAlign w:val="bottom"/>
            <w:hideMark/>
          </w:tcPr>
          <w:p w14:paraId="01872FD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78.000,00</w:t>
            </w:r>
          </w:p>
        </w:tc>
        <w:tc>
          <w:tcPr>
            <w:tcW w:w="545" w:type="pct"/>
            <w:tcBorders>
              <w:top w:val="nil"/>
              <w:left w:val="nil"/>
              <w:bottom w:val="single" w:sz="4" w:space="0" w:color="auto"/>
              <w:right w:val="single" w:sz="4" w:space="0" w:color="auto"/>
            </w:tcBorders>
            <w:shd w:val="clear" w:color="000000" w:fill="FFFF99"/>
            <w:noWrap/>
            <w:vAlign w:val="bottom"/>
            <w:hideMark/>
          </w:tcPr>
          <w:p w14:paraId="3A43C4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78.000,00</w:t>
            </w:r>
          </w:p>
        </w:tc>
      </w:tr>
      <w:tr w:rsidR="00D717F0" w:rsidRPr="00D717F0" w14:paraId="617983C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AB17BA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25E2800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64.000,00</w:t>
            </w:r>
          </w:p>
        </w:tc>
        <w:tc>
          <w:tcPr>
            <w:tcW w:w="507" w:type="pct"/>
            <w:tcBorders>
              <w:top w:val="nil"/>
              <w:left w:val="nil"/>
              <w:bottom w:val="single" w:sz="4" w:space="0" w:color="auto"/>
              <w:right w:val="single" w:sz="4" w:space="0" w:color="auto"/>
            </w:tcBorders>
            <w:shd w:val="clear" w:color="000000" w:fill="FFFFCC"/>
            <w:noWrap/>
            <w:vAlign w:val="bottom"/>
            <w:hideMark/>
          </w:tcPr>
          <w:p w14:paraId="7D5660C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71.000,00</w:t>
            </w:r>
          </w:p>
        </w:tc>
        <w:tc>
          <w:tcPr>
            <w:tcW w:w="557" w:type="pct"/>
            <w:tcBorders>
              <w:top w:val="nil"/>
              <w:left w:val="nil"/>
              <w:bottom w:val="single" w:sz="4" w:space="0" w:color="auto"/>
              <w:right w:val="single" w:sz="4" w:space="0" w:color="auto"/>
            </w:tcBorders>
            <w:shd w:val="clear" w:color="000000" w:fill="FFFFCC"/>
            <w:noWrap/>
            <w:vAlign w:val="bottom"/>
            <w:hideMark/>
          </w:tcPr>
          <w:p w14:paraId="75CAF8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78.000,00</w:t>
            </w:r>
          </w:p>
        </w:tc>
        <w:tc>
          <w:tcPr>
            <w:tcW w:w="557" w:type="pct"/>
            <w:tcBorders>
              <w:top w:val="nil"/>
              <w:left w:val="nil"/>
              <w:bottom w:val="single" w:sz="4" w:space="0" w:color="auto"/>
              <w:right w:val="single" w:sz="4" w:space="0" w:color="auto"/>
            </w:tcBorders>
            <w:shd w:val="clear" w:color="000000" w:fill="FFFFCC"/>
            <w:noWrap/>
            <w:vAlign w:val="bottom"/>
            <w:hideMark/>
          </w:tcPr>
          <w:p w14:paraId="06BE441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78.000,00</w:t>
            </w:r>
          </w:p>
        </w:tc>
        <w:tc>
          <w:tcPr>
            <w:tcW w:w="545" w:type="pct"/>
            <w:tcBorders>
              <w:top w:val="nil"/>
              <w:left w:val="nil"/>
              <w:bottom w:val="single" w:sz="4" w:space="0" w:color="auto"/>
              <w:right w:val="single" w:sz="4" w:space="0" w:color="auto"/>
            </w:tcBorders>
            <w:shd w:val="clear" w:color="000000" w:fill="FFFFCC"/>
            <w:noWrap/>
            <w:vAlign w:val="bottom"/>
            <w:hideMark/>
          </w:tcPr>
          <w:p w14:paraId="4C472C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78.000,00</w:t>
            </w:r>
          </w:p>
        </w:tc>
      </w:tr>
      <w:tr w:rsidR="00D717F0" w:rsidRPr="00D717F0" w14:paraId="65A90D9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DC1D5D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03583C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64.000,00</w:t>
            </w:r>
          </w:p>
        </w:tc>
        <w:tc>
          <w:tcPr>
            <w:tcW w:w="507" w:type="pct"/>
            <w:tcBorders>
              <w:top w:val="nil"/>
              <w:left w:val="nil"/>
              <w:bottom w:val="single" w:sz="4" w:space="0" w:color="auto"/>
              <w:right w:val="single" w:sz="4" w:space="0" w:color="auto"/>
            </w:tcBorders>
            <w:noWrap/>
            <w:vAlign w:val="bottom"/>
            <w:hideMark/>
          </w:tcPr>
          <w:p w14:paraId="000E427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71.000,00</w:t>
            </w:r>
          </w:p>
        </w:tc>
        <w:tc>
          <w:tcPr>
            <w:tcW w:w="557" w:type="pct"/>
            <w:tcBorders>
              <w:top w:val="nil"/>
              <w:left w:val="nil"/>
              <w:bottom w:val="single" w:sz="4" w:space="0" w:color="auto"/>
              <w:right w:val="single" w:sz="4" w:space="0" w:color="auto"/>
            </w:tcBorders>
            <w:noWrap/>
            <w:vAlign w:val="bottom"/>
            <w:hideMark/>
          </w:tcPr>
          <w:p w14:paraId="3E19884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78.000,00</w:t>
            </w:r>
          </w:p>
        </w:tc>
        <w:tc>
          <w:tcPr>
            <w:tcW w:w="557" w:type="pct"/>
            <w:tcBorders>
              <w:top w:val="nil"/>
              <w:left w:val="nil"/>
              <w:bottom w:val="single" w:sz="4" w:space="0" w:color="auto"/>
              <w:right w:val="single" w:sz="4" w:space="0" w:color="auto"/>
            </w:tcBorders>
            <w:noWrap/>
            <w:vAlign w:val="bottom"/>
            <w:hideMark/>
          </w:tcPr>
          <w:p w14:paraId="748E07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78.000,00</w:t>
            </w:r>
          </w:p>
        </w:tc>
        <w:tc>
          <w:tcPr>
            <w:tcW w:w="545" w:type="pct"/>
            <w:tcBorders>
              <w:top w:val="nil"/>
              <w:left w:val="nil"/>
              <w:bottom w:val="single" w:sz="4" w:space="0" w:color="auto"/>
              <w:right w:val="single" w:sz="4" w:space="0" w:color="auto"/>
            </w:tcBorders>
            <w:noWrap/>
            <w:vAlign w:val="bottom"/>
            <w:hideMark/>
          </w:tcPr>
          <w:p w14:paraId="07D3DB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78.000,00</w:t>
            </w:r>
          </w:p>
        </w:tc>
      </w:tr>
      <w:tr w:rsidR="00D717F0" w:rsidRPr="00D717F0" w14:paraId="7EE5795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17BCC7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25601DA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64.000,00</w:t>
            </w:r>
          </w:p>
        </w:tc>
        <w:tc>
          <w:tcPr>
            <w:tcW w:w="507" w:type="pct"/>
            <w:tcBorders>
              <w:top w:val="nil"/>
              <w:left w:val="nil"/>
              <w:bottom w:val="single" w:sz="4" w:space="0" w:color="auto"/>
              <w:right w:val="single" w:sz="4" w:space="0" w:color="auto"/>
            </w:tcBorders>
            <w:noWrap/>
            <w:vAlign w:val="bottom"/>
            <w:hideMark/>
          </w:tcPr>
          <w:p w14:paraId="735DF4B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71.000,00</w:t>
            </w:r>
          </w:p>
        </w:tc>
        <w:tc>
          <w:tcPr>
            <w:tcW w:w="557" w:type="pct"/>
            <w:tcBorders>
              <w:top w:val="nil"/>
              <w:left w:val="nil"/>
              <w:bottom w:val="single" w:sz="4" w:space="0" w:color="auto"/>
              <w:right w:val="single" w:sz="4" w:space="0" w:color="auto"/>
            </w:tcBorders>
            <w:noWrap/>
            <w:vAlign w:val="bottom"/>
            <w:hideMark/>
          </w:tcPr>
          <w:p w14:paraId="76811B8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78.000,00</w:t>
            </w:r>
          </w:p>
        </w:tc>
        <w:tc>
          <w:tcPr>
            <w:tcW w:w="557" w:type="pct"/>
            <w:tcBorders>
              <w:top w:val="nil"/>
              <w:left w:val="nil"/>
              <w:bottom w:val="single" w:sz="4" w:space="0" w:color="auto"/>
              <w:right w:val="single" w:sz="4" w:space="0" w:color="auto"/>
            </w:tcBorders>
            <w:noWrap/>
            <w:vAlign w:val="bottom"/>
            <w:hideMark/>
          </w:tcPr>
          <w:p w14:paraId="5209827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78.000,00</w:t>
            </w:r>
          </w:p>
        </w:tc>
        <w:tc>
          <w:tcPr>
            <w:tcW w:w="545" w:type="pct"/>
            <w:tcBorders>
              <w:top w:val="nil"/>
              <w:left w:val="nil"/>
              <w:bottom w:val="single" w:sz="4" w:space="0" w:color="auto"/>
              <w:right w:val="single" w:sz="4" w:space="0" w:color="auto"/>
            </w:tcBorders>
            <w:noWrap/>
            <w:vAlign w:val="bottom"/>
            <w:hideMark/>
          </w:tcPr>
          <w:p w14:paraId="51DF4EF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78.000,00</w:t>
            </w:r>
          </w:p>
        </w:tc>
      </w:tr>
      <w:tr w:rsidR="00D717F0" w:rsidRPr="00D717F0" w14:paraId="6B0F98B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46C614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A100003 Financiranje dobrovoljnog vatrogastva</w:t>
            </w:r>
          </w:p>
        </w:tc>
        <w:tc>
          <w:tcPr>
            <w:tcW w:w="557" w:type="pct"/>
            <w:tcBorders>
              <w:top w:val="nil"/>
              <w:left w:val="nil"/>
              <w:bottom w:val="single" w:sz="4" w:space="0" w:color="auto"/>
              <w:right w:val="single" w:sz="4" w:space="0" w:color="auto"/>
            </w:tcBorders>
            <w:shd w:val="clear" w:color="000000" w:fill="CCCCFF"/>
            <w:noWrap/>
            <w:vAlign w:val="bottom"/>
            <w:hideMark/>
          </w:tcPr>
          <w:p w14:paraId="0CDDECC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3.981,68</w:t>
            </w:r>
          </w:p>
        </w:tc>
        <w:tc>
          <w:tcPr>
            <w:tcW w:w="507" w:type="pct"/>
            <w:tcBorders>
              <w:top w:val="nil"/>
              <w:left w:val="nil"/>
              <w:bottom w:val="single" w:sz="4" w:space="0" w:color="auto"/>
              <w:right w:val="single" w:sz="4" w:space="0" w:color="auto"/>
            </w:tcBorders>
            <w:shd w:val="clear" w:color="000000" w:fill="CCCCFF"/>
            <w:noWrap/>
            <w:vAlign w:val="bottom"/>
            <w:hideMark/>
          </w:tcPr>
          <w:p w14:paraId="38D1DA1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57" w:type="pct"/>
            <w:tcBorders>
              <w:top w:val="nil"/>
              <w:left w:val="nil"/>
              <w:bottom w:val="single" w:sz="4" w:space="0" w:color="auto"/>
              <w:right w:val="single" w:sz="4" w:space="0" w:color="auto"/>
            </w:tcBorders>
            <w:shd w:val="clear" w:color="000000" w:fill="CCCCFF"/>
            <w:noWrap/>
            <w:vAlign w:val="bottom"/>
            <w:hideMark/>
          </w:tcPr>
          <w:p w14:paraId="65A8CD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57" w:type="pct"/>
            <w:tcBorders>
              <w:top w:val="nil"/>
              <w:left w:val="nil"/>
              <w:bottom w:val="single" w:sz="4" w:space="0" w:color="auto"/>
              <w:right w:val="single" w:sz="4" w:space="0" w:color="auto"/>
            </w:tcBorders>
            <w:shd w:val="clear" w:color="000000" w:fill="CCCCFF"/>
            <w:noWrap/>
            <w:vAlign w:val="bottom"/>
            <w:hideMark/>
          </w:tcPr>
          <w:p w14:paraId="17D98D4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45" w:type="pct"/>
            <w:tcBorders>
              <w:top w:val="nil"/>
              <w:left w:val="nil"/>
              <w:bottom w:val="single" w:sz="4" w:space="0" w:color="auto"/>
              <w:right w:val="single" w:sz="4" w:space="0" w:color="auto"/>
            </w:tcBorders>
            <w:shd w:val="clear" w:color="000000" w:fill="CCCCFF"/>
            <w:noWrap/>
            <w:vAlign w:val="bottom"/>
            <w:hideMark/>
          </w:tcPr>
          <w:p w14:paraId="100D58A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r>
      <w:tr w:rsidR="00D717F0" w:rsidRPr="00D717F0" w14:paraId="266DECD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061D92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54D57E9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3.981,68</w:t>
            </w:r>
          </w:p>
        </w:tc>
        <w:tc>
          <w:tcPr>
            <w:tcW w:w="507" w:type="pct"/>
            <w:tcBorders>
              <w:top w:val="nil"/>
              <w:left w:val="nil"/>
              <w:bottom w:val="single" w:sz="4" w:space="0" w:color="auto"/>
              <w:right w:val="single" w:sz="4" w:space="0" w:color="auto"/>
            </w:tcBorders>
            <w:shd w:val="clear" w:color="000000" w:fill="FFFF99"/>
            <w:noWrap/>
            <w:vAlign w:val="bottom"/>
            <w:hideMark/>
          </w:tcPr>
          <w:p w14:paraId="1D657E1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57" w:type="pct"/>
            <w:tcBorders>
              <w:top w:val="nil"/>
              <w:left w:val="nil"/>
              <w:bottom w:val="single" w:sz="4" w:space="0" w:color="auto"/>
              <w:right w:val="single" w:sz="4" w:space="0" w:color="auto"/>
            </w:tcBorders>
            <w:shd w:val="clear" w:color="000000" w:fill="FFFF99"/>
            <w:noWrap/>
            <w:vAlign w:val="bottom"/>
            <w:hideMark/>
          </w:tcPr>
          <w:p w14:paraId="59A3AE3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57" w:type="pct"/>
            <w:tcBorders>
              <w:top w:val="nil"/>
              <w:left w:val="nil"/>
              <w:bottom w:val="single" w:sz="4" w:space="0" w:color="auto"/>
              <w:right w:val="single" w:sz="4" w:space="0" w:color="auto"/>
            </w:tcBorders>
            <w:shd w:val="clear" w:color="000000" w:fill="FFFF99"/>
            <w:noWrap/>
            <w:vAlign w:val="bottom"/>
            <w:hideMark/>
          </w:tcPr>
          <w:p w14:paraId="775E8C9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45" w:type="pct"/>
            <w:tcBorders>
              <w:top w:val="nil"/>
              <w:left w:val="nil"/>
              <w:bottom w:val="single" w:sz="4" w:space="0" w:color="auto"/>
              <w:right w:val="single" w:sz="4" w:space="0" w:color="auto"/>
            </w:tcBorders>
            <w:shd w:val="clear" w:color="000000" w:fill="FFFF99"/>
            <w:noWrap/>
            <w:vAlign w:val="bottom"/>
            <w:hideMark/>
          </w:tcPr>
          <w:p w14:paraId="0143F0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r>
      <w:tr w:rsidR="00D717F0" w:rsidRPr="00D717F0" w14:paraId="7DC64CE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222B5A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689F1D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3.981,68</w:t>
            </w:r>
          </w:p>
        </w:tc>
        <w:tc>
          <w:tcPr>
            <w:tcW w:w="507" w:type="pct"/>
            <w:tcBorders>
              <w:top w:val="nil"/>
              <w:left w:val="nil"/>
              <w:bottom w:val="single" w:sz="4" w:space="0" w:color="auto"/>
              <w:right w:val="single" w:sz="4" w:space="0" w:color="auto"/>
            </w:tcBorders>
            <w:shd w:val="clear" w:color="000000" w:fill="FFFFCC"/>
            <w:noWrap/>
            <w:vAlign w:val="bottom"/>
            <w:hideMark/>
          </w:tcPr>
          <w:p w14:paraId="3B4ABD1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57" w:type="pct"/>
            <w:tcBorders>
              <w:top w:val="nil"/>
              <w:left w:val="nil"/>
              <w:bottom w:val="single" w:sz="4" w:space="0" w:color="auto"/>
              <w:right w:val="single" w:sz="4" w:space="0" w:color="auto"/>
            </w:tcBorders>
            <w:shd w:val="clear" w:color="000000" w:fill="FFFFCC"/>
            <w:noWrap/>
            <w:vAlign w:val="bottom"/>
            <w:hideMark/>
          </w:tcPr>
          <w:p w14:paraId="3D4538E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57" w:type="pct"/>
            <w:tcBorders>
              <w:top w:val="nil"/>
              <w:left w:val="nil"/>
              <w:bottom w:val="single" w:sz="4" w:space="0" w:color="auto"/>
              <w:right w:val="single" w:sz="4" w:space="0" w:color="auto"/>
            </w:tcBorders>
            <w:shd w:val="clear" w:color="000000" w:fill="FFFFCC"/>
            <w:noWrap/>
            <w:vAlign w:val="bottom"/>
            <w:hideMark/>
          </w:tcPr>
          <w:p w14:paraId="23A5DBE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45" w:type="pct"/>
            <w:tcBorders>
              <w:top w:val="nil"/>
              <w:left w:val="nil"/>
              <w:bottom w:val="single" w:sz="4" w:space="0" w:color="auto"/>
              <w:right w:val="single" w:sz="4" w:space="0" w:color="auto"/>
            </w:tcBorders>
            <w:shd w:val="clear" w:color="000000" w:fill="FFFFCC"/>
            <w:noWrap/>
            <w:vAlign w:val="bottom"/>
            <w:hideMark/>
          </w:tcPr>
          <w:p w14:paraId="2CF2E8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r>
      <w:tr w:rsidR="00D717F0" w:rsidRPr="00D717F0" w14:paraId="7C12E2E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B80201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D5BEFC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3.981,68</w:t>
            </w:r>
          </w:p>
        </w:tc>
        <w:tc>
          <w:tcPr>
            <w:tcW w:w="507" w:type="pct"/>
            <w:tcBorders>
              <w:top w:val="nil"/>
              <w:left w:val="nil"/>
              <w:bottom w:val="single" w:sz="4" w:space="0" w:color="auto"/>
              <w:right w:val="single" w:sz="4" w:space="0" w:color="auto"/>
            </w:tcBorders>
            <w:noWrap/>
            <w:vAlign w:val="bottom"/>
            <w:hideMark/>
          </w:tcPr>
          <w:p w14:paraId="0B0B05A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3.982,00</w:t>
            </w:r>
          </w:p>
        </w:tc>
        <w:tc>
          <w:tcPr>
            <w:tcW w:w="557" w:type="pct"/>
            <w:tcBorders>
              <w:top w:val="nil"/>
              <w:left w:val="nil"/>
              <w:bottom w:val="single" w:sz="4" w:space="0" w:color="auto"/>
              <w:right w:val="single" w:sz="4" w:space="0" w:color="auto"/>
            </w:tcBorders>
            <w:noWrap/>
            <w:vAlign w:val="bottom"/>
            <w:hideMark/>
          </w:tcPr>
          <w:p w14:paraId="40E3C4E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3.982,00</w:t>
            </w:r>
          </w:p>
        </w:tc>
        <w:tc>
          <w:tcPr>
            <w:tcW w:w="557" w:type="pct"/>
            <w:tcBorders>
              <w:top w:val="nil"/>
              <w:left w:val="nil"/>
              <w:bottom w:val="single" w:sz="4" w:space="0" w:color="auto"/>
              <w:right w:val="single" w:sz="4" w:space="0" w:color="auto"/>
            </w:tcBorders>
            <w:noWrap/>
            <w:vAlign w:val="bottom"/>
            <w:hideMark/>
          </w:tcPr>
          <w:p w14:paraId="7D04F24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3.982,00</w:t>
            </w:r>
          </w:p>
        </w:tc>
        <w:tc>
          <w:tcPr>
            <w:tcW w:w="545" w:type="pct"/>
            <w:tcBorders>
              <w:top w:val="nil"/>
              <w:left w:val="nil"/>
              <w:bottom w:val="single" w:sz="4" w:space="0" w:color="auto"/>
              <w:right w:val="single" w:sz="4" w:space="0" w:color="auto"/>
            </w:tcBorders>
            <w:noWrap/>
            <w:vAlign w:val="bottom"/>
            <w:hideMark/>
          </w:tcPr>
          <w:p w14:paraId="41D0A33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3.982,00</w:t>
            </w:r>
          </w:p>
        </w:tc>
      </w:tr>
      <w:tr w:rsidR="00D717F0" w:rsidRPr="00D717F0" w14:paraId="312F8FD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B96A06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C94D1D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3.981,68</w:t>
            </w:r>
          </w:p>
        </w:tc>
        <w:tc>
          <w:tcPr>
            <w:tcW w:w="507" w:type="pct"/>
            <w:tcBorders>
              <w:top w:val="nil"/>
              <w:left w:val="nil"/>
              <w:bottom w:val="single" w:sz="4" w:space="0" w:color="auto"/>
              <w:right w:val="single" w:sz="4" w:space="0" w:color="auto"/>
            </w:tcBorders>
            <w:noWrap/>
            <w:vAlign w:val="bottom"/>
            <w:hideMark/>
          </w:tcPr>
          <w:p w14:paraId="5443A62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3.982,00</w:t>
            </w:r>
          </w:p>
        </w:tc>
        <w:tc>
          <w:tcPr>
            <w:tcW w:w="557" w:type="pct"/>
            <w:tcBorders>
              <w:top w:val="nil"/>
              <w:left w:val="nil"/>
              <w:bottom w:val="single" w:sz="4" w:space="0" w:color="auto"/>
              <w:right w:val="single" w:sz="4" w:space="0" w:color="auto"/>
            </w:tcBorders>
            <w:noWrap/>
            <w:vAlign w:val="bottom"/>
            <w:hideMark/>
          </w:tcPr>
          <w:p w14:paraId="424B3AE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3.982,00</w:t>
            </w:r>
          </w:p>
        </w:tc>
        <w:tc>
          <w:tcPr>
            <w:tcW w:w="557" w:type="pct"/>
            <w:tcBorders>
              <w:top w:val="nil"/>
              <w:left w:val="nil"/>
              <w:bottom w:val="single" w:sz="4" w:space="0" w:color="auto"/>
              <w:right w:val="single" w:sz="4" w:space="0" w:color="auto"/>
            </w:tcBorders>
            <w:noWrap/>
            <w:vAlign w:val="bottom"/>
            <w:hideMark/>
          </w:tcPr>
          <w:p w14:paraId="5B209ED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3.982,00</w:t>
            </w:r>
          </w:p>
        </w:tc>
        <w:tc>
          <w:tcPr>
            <w:tcW w:w="545" w:type="pct"/>
            <w:tcBorders>
              <w:top w:val="nil"/>
              <w:left w:val="nil"/>
              <w:bottom w:val="single" w:sz="4" w:space="0" w:color="auto"/>
              <w:right w:val="single" w:sz="4" w:space="0" w:color="auto"/>
            </w:tcBorders>
            <w:noWrap/>
            <w:vAlign w:val="bottom"/>
            <w:hideMark/>
          </w:tcPr>
          <w:p w14:paraId="0D7A8AE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3.982,00</w:t>
            </w:r>
          </w:p>
        </w:tc>
      </w:tr>
      <w:tr w:rsidR="00D717F0" w:rsidRPr="00D717F0" w14:paraId="52357E7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0000FF"/>
            <w:noWrap/>
            <w:vAlign w:val="bottom"/>
            <w:hideMark/>
          </w:tcPr>
          <w:p w14:paraId="08AF0A39"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Glava 10002 VIJEĆA NACIONALNIH MANJINA</w:t>
            </w:r>
          </w:p>
        </w:tc>
        <w:tc>
          <w:tcPr>
            <w:tcW w:w="557" w:type="pct"/>
            <w:tcBorders>
              <w:top w:val="nil"/>
              <w:left w:val="nil"/>
              <w:bottom w:val="single" w:sz="4" w:space="0" w:color="auto"/>
              <w:right w:val="single" w:sz="4" w:space="0" w:color="auto"/>
            </w:tcBorders>
            <w:shd w:val="clear" w:color="000000" w:fill="0000FF"/>
            <w:noWrap/>
            <w:vAlign w:val="bottom"/>
            <w:hideMark/>
          </w:tcPr>
          <w:p w14:paraId="3E27E6A1"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24.620,02</w:t>
            </w:r>
          </w:p>
        </w:tc>
        <w:tc>
          <w:tcPr>
            <w:tcW w:w="507" w:type="pct"/>
            <w:tcBorders>
              <w:top w:val="nil"/>
              <w:left w:val="nil"/>
              <w:bottom w:val="single" w:sz="4" w:space="0" w:color="auto"/>
              <w:right w:val="single" w:sz="4" w:space="0" w:color="auto"/>
            </w:tcBorders>
            <w:shd w:val="clear" w:color="000000" w:fill="0000FF"/>
            <w:noWrap/>
            <w:vAlign w:val="bottom"/>
            <w:hideMark/>
          </w:tcPr>
          <w:p w14:paraId="1BC771A0"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34.100,00</w:t>
            </w:r>
          </w:p>
        </w:tc>
        <w:tc>
          <w:tcPr>
            <w:tcW w:w="557" w:type="pct"/>
            <w:tcBorders>
              <w:top w:val="nil"/>
              <w:left w:val="nil"/>
              <w:bottom w:val="single" w:sz="4" w:space="0" w:color="auto"/>
              <w:right w:val="single" w:sz="4" w:space="0" w:color="auto"/>
            </w:tcBorders>
            <w:shd w:val="clear" w:color="000000" w:fill="0000FF"/>
            <w:noWrap/>
            <w:vAlign w:val="bottom"/>
            <w:hideMark/>
          </w:tcPr>
          <w:p w14:paraId="4D5ED75F"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44.160,00</w:t>
            </w:r>
          </w:p>
        </w:tc>
        <w:tc>
          <w:tcPr>
            <w:tcW w:w="557" w:type="pct"/>
            <w:tcBorders>
              <w:top w:val="nil"/>
              <w:left w:val="nil"/>
              <w:bottom w:val="single" w:sz="4" w:space="0" w:color="auto"/>
              <w:right w:val="single" w:sz="4" w:space="0" w:color="auto"/>
            </w:tcBorders>
            <w:shd w:val="clear" w:color="000000" w:fill="0000FF"/>
            <w:noWrap/>
            <w:vAlign w:val="bottom"/>
            <w:hideMark/>
          </w:tcPr>
          <w:p w14:paraId="4A7945F5"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44.160,00</w:t>
            </w:r>
          </w:p>
        </w:tc>
        <w:tc>
          <w:tcPr>
            <w:tcW w:w="545" w:type="pct"/>
            <w:tcBorders>
              <w:top w:val="nil"/>
              <w:left w:val="nil"/>
              <w:bottom w:val="single" w:sz="4" w:space="0" w:color="auto"/>
              <w:right w:val="single" w:sz="4" w:space="0" w:color="auto"/>
            </w:tcBorders>
            <w:shd w:val="clear" w:color="000000" w:fill="0000FF"/>
            <w:noWrap/>
            <w:vAlign w:val="bottom"/>
            <w:hideMark/>
          </w:tcPr>
          <w:p w14:paraId="297D97CE"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44.160,00</w:t>
            </w:r>
          </w:p>
        </w:tc>
      </w:tr>
      <w:tr w:rsidR="00D717F0" w:rsidRPr="00D717F0" w14:paraId="3216643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941AA1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72829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24.620,02</w:t>
            </w:r>
          </w:p>
        </w:tc>
        <w:tc>
          <w:tcPr>
            <w:tcW w:w="507" w:type="pct"/>
            <w:tcBorders>
              <w:top w:val="nil"/>
              <w:left w:val="nil"/>
              <w:bottom w:val="single" w:sz="4" w:space="0" w:color="auto"/>
              <w:right w:val="single" w:sz="4" w:space="0" w:color="auto"/>
            </w:tcBorders>
            <w:shd w:val="clear" w:color="000000" w:fill="FFFF99"/>
            <w:noWrap/>
            <w:vAlign w:val="bottom"/>
            <w:hideMark/>
          </w:tcPr>
          <w:p w14:paraId="7AD29C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34.100,00</w:t>
            </w:r>
          </w:p>
        </w:tc>
        <w:tc>
          <w:tcPr>
            <w:tcW w:w="557" w:type="pct"/>
            <w:tcBorders>
              <w:top w:val="nil"/>
              <w:left w:val="nil"/>
              <w:bottom w:val="single" w:sz="4" w:space="0" w:color="auto"/>
              <w:right w:val="single" w:sz="4" w:space="0" w:color="auto"/>
            </w:tcBorders>
            <w:shd w:val="clear" w:color="000000" w:fill="FFFF99"/>
            <w:noWrap/>
            <w:vAlign w:val="bottom"/>
            <w:hideMark/>
          </w:tcPr>
          <w:p w14:paraId="7CCE64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44.160,00</w:t>
            </w:r>
          </w:p>
        </w:tc>
        <w:tc>
          <w:tcPr>
            <w:tcW w:w="557" w:type="pct"/>
            <w:tcBorders>
              <w:top w:val="nil"/>
              <w:left w:val="nil"/>
              <w:bottom w:val="single" w:sz="4" w:space="0" w:color="auto"/>
              <w:right w:val="single" w:sz="4" w:space="0" w:color="auto"/>
            </w:tcBorders>
            <w:shd w:val="clear" w:color="000000" w:fill="FFFF99"/>
            <w:noWrap/>
            <w:vAlign w:val="bottom"/>
            <w:hideMark/>
          </w:tcPr>
          <w:p w14:paraId="14F2C1A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44.160,00</w:t>
            </w:r>
          </w:p>
        </w:tc>
        <w:tc>
          <w:tcPr>
            <w:tcW w:w="545" w:type="pct"/>
            <w:tcBorders>
              <w:top w:val="nil"/>
              <w:left w:val="nil"/>
              <w:bottom w:val="single" w:sz="4" w:space="0" w:color="auto"/>
              <w:right w:val="single" w:sz="4" w:space="0" w:color="auto"/>
            </w:tcBorders>
            <w:shd w:val="clear" w:color="000000" w:fill="FFFF99"/>
            <w:noWrap/>
            <w:vAlign w:val="bottom"/>
            <w:hideMark/>
          </w:tcPr>
          <w:p w14:paraId="3FFB988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44.160,00</w:t>
            </w:r>
          </w:p>
        </w:tc>
      </w:tr>
      <w:tr w:rsidR="00D717F0" w:rsidRPr="00D717F0" w14:paraId="3CFFAF7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3366FF"/>
            <w:noWrap/>
            <w:vAlign w:val="bottom"/>
            <w:hideMark/>
          </w:tcPr>
          <w:p w14:paraId="200FFD55"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45470 VIJEĆE BOŠNJAČKE NACIONALNE MANJINE U GRADU LABINU</w:t>
            </w:r>
          </w:p>
        </w:tc>
        <w:tc>
          <w:tcPr>
            <w:tcW w:w="557" w:type="pct"/>
            <w:tcBorders>
              <w:top w:val="nil"/>
              <w:left w:val="nil"/>
              <w:bottom w:val="single" w:sz="4" w:space="0" w:color="auto"/>
              <w:right w:val="single" w:sz="4" w:space="0" w:color="auto"/>
            </w:tcBorders>
            <w:shd w:val="clear" w:color="000000" w:fill="3366FF"/>
            <w:noWrap/>
            <w:vAlign w:val="bottom"/>
            <w:hideMark/>
          </w:tcPr>
          <w:p w14:paraId="20766DD0"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10.815,31</w:t>
            </w:r>
          </w:p>
        </w:tc>
        <w:tc>
          <w:tcPr>
            <w:tcW w:w="507" w:type="pct"/>
            <w:tcBorders>
              <w:top w:val="nil"/>
              <w:left w:val="nil"/>
              <w:bottom w:val="single" w:sz="4" w:space="0" w:color="auto"/>
              <w:right w:val="single" w:sz="4" w:space="0" w:color="auto"/>
            </w:tcBorders>
            <w:shd w:val="clear" w:color="000000" w:fill="3366FF"/>
            <w:noWrap/>
            <w:vAlign w:val="bottom"/>
            <w:hideMark/>
          </w:tcPr>
          <w:p w14:paraId="7A5F866C"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14.100,00</w:t>
            </w:r>
          </w:p>
        </w:tc>
        <w:tc>
          <w:tcPr>
            <w:tcW w:w="557" w:type="pct"/>
            <w:tcBorders>
              <w:top w:val="nil"/>
              <w:left w:val="nil"/>
              <w:bottom w:val="single" w:sz="4" w:space="0" w:color="auto"/>
              <w:right w:val="single" w:sz="4" w:space="0" w:color="auto"/>
            </w:tcBorders>
            <w:shd w:val="clear" w:color="000000" w:fill="3366FF"/>
            <w:noWrap/>
            <w:vAlign w:val="bottom"/>
            <w:hideMark/>
          </w:tcPr>
          <w:p w14:paraId="3DB4D079"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17.460,00</w:t>
            </w:r>
          </w:p>
        </w:tc>
        <w:tc>
          <w:tcPr>
            <w:tcW w:w="557" w:type="pct"/>
            <w:tcBorders>
              <w:top w:val="nil"/>
              <w:left w:val="nil"/>
              <w:bottom w:val="single" w:sz="4" w:space="0" w:color="auto"/>
              <w:right w:val="single" w:sz="4" w:space="0" w:color="auto"/>
            </w:tcBorders>
            <w:shd w:val="clear" w:color="000000" w:fill="3366FF"/>
            <w:noWrap/>
            <w:vAlign w:val="bottom"/>
            <w:hideMark/>
          </w:tcPr>
          <w:p w14:paraId="5CAE99E2"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17.460,00</w:t>
            </w:r>
          </w:p>
        </w:tc>
        <w:tc>
          <w:tcPr>
            <w:tcW w:w="545" w:type="pct"/>
            <w:tcBorders>
              <w:top w:val="nil"/>
              <w:left w:val="nil"/>
              <w:bottom w:val="single" w:sz="4" w:space="0" w:color="auto"/>
              <w:right w:val="single" w:sz="4" w:space="0" w:color="auto"/>
            </w:tcBorders>
            <w:shd w:val="clear" w:color="000000" w:fill="3366FF"/>
            <w:noWrap/>
            <w:vAlign w:val="bottom"/>
            <w:hideMark/>
          </w:tcPr>
          <w:p w14:paraId="31524A78"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17.460,00</w:t>
            </w:r>
          </w:p>
        </w:tc>
      </w:tr>
      <w:tr w:rsidR="00D717F0" w:rsidRPr="00D717F0" w14:paraId="2E87E0A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37FC3CB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1004 Zaštita prava nacionalnih manjina</w:t>
            </w:r>
          </w:p>
        </w:tc>
        <w:tc>
          <w:tcPr>
            <w:tcW w:w="557" w:type="pct"/>
            <w:tcBorders>
              <w:top w:val="nil"/>
              <w:left w:val="nil"/>
              <w:bottom w:val="single" w:sz="4" w:space="0" w:color="auto"/>
              <w:right w:val="single" w:sz="4" w:space="0" w:color="auto"/>
            </w:tcBorders>
            <w:shd w:val="clear" w:color="000000" w:fill="9999FF"/>
            <w:noWrap/>
            <w:vAlign w:val="bottom"/>
            <w:hideMark/>
          </w:tcPr>
          <w:p w14:paraId="62B1AD9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10.815,31</w:t>
            </w:r>
          </w:p>
        </w:tc>
        <w:tc>
          <w:tcPr>
            <w:tcW w:w="507" w:type="pct"/>
            <w:tcBorders>
              <w:top w:val="nil"/>
              <w:left w:val="nil"/>
              <w:bottom w:val="single" w:sz="4" w:space="0" w:color="auto"/>
              <w:right w:val="single" w:sz="4" w:space="0" w:color="auto"/>
            </w:tcBorders>
            <w:shd w:val="clear" w:color="000000" w:fill="9999FF"/>
            <w:noWrap/>
            <w:vAlign w:val="bottom"/>
            <w:hideMark/>
          </w:tcPr>
          <w:p w14:paraId="555E534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14.100,00</w:t>
            </w:r>
          </w:p>
        </w:tc>
        <w:tc>
          <w:tcPr>
            <w:tcW w:w="557" w:type="pct"/>
            <w:tcBorders>
              <w:top w:val="nil"/>
              <w:left w:val="nil"/>
              <w:bottom w:val="single" w:sz="4" w:space="0" w:color="auto"/>
              <w:right w:val="single" w:sz="4" w:space="0" w:color="auto"/>
            </w:tcBorders>
            <w:shd w:val="clear" w:color="000000" w:fill="9999FF"/>
            <w:noWrap/>
            <w:vAlign w:val="bottom"/>
            <w:hideMark/>
          </w:tcPr>
          <w:p w14:paraId="1EAD8C3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17.460,00</w:t>
            </w:r>
          </w:p>
        </w:tc>
        <w:tc>
          <w:tcPr>
            <w:tcW w:w="557" w:type="pct"/>
            <w:tcBorders>
              <w:top w:val="nil"/>
              <w:left w:val="nil"/>
              <w:bottom w:val="single" w:sz="4" w:space="0" w:color="auto"/>
              <w:right w:val="single" w:sz="4" w:space="0" w:color="auto"/>
            </w:tcBorders>
            <w:shd w:val="clear" w:color="000000" w:fill="9999FF"/>
            <w:noWrap/>
            <w:vAlign w:val="bottom"/>
            <w:hideMark/>
          </w:tcPr>
          <w:p w14:paraId="02E896B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17.460,00</w:t>
            </w:r>
          </w:p>
        </w:tc>
        <w:tc>
          <w:tcPr>
            <w:tcW w:w="545" w:type="pct"/>
            <w:tcBorders>
              <w:top w:val="nil"/>
              <w:left w:val="nil"/>
              <w:bottom w:val="single" w:sz="4" w:space="0" w:color="auto"/>
              <w:right w:val="single" w:sz="4" w:space="0" w:color="auto"/>
            </w:tcBorders>
            <w:shd w:val="clear" w:color="000000" w:fill="9999FF"/>
            <w:noWrap/>
            <w:vAlign w:val="bottom"/>
            <w:hideMark/>
          </w:tcPr>
          <w:p w14:paraId="2FE991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17.460,00</w:t>
            </w:r>
          </w:p>
        </w:tc>
      </w:tr>
      <w:tr w:rsidR="00D717F0" w:rsidRPr="00D717F0" w14:paraId="01D0AEB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DC2B9A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A100001 Poslovi redovne djelatnosti nacionalnih manjina</w:t>
            </w:r>
          </w:p>
        </w:tc>
        <w:tc>
          <w:tcPr>
            <w:tcW w:w="557" w:type="pct"/>
            <w:tcBorders>
              <w:top w:val="nil"/>
              <w:left w:val="nil"/>
              <w:bottom w:val="single" w:sz="4" w:space="0" w:color="auto"/>
              <w:right w:val="single" w:sz="4" w:space="0" w:color="auto"/>
            </w:tcBorders>
            <w:shd w:val="clear" w:color="000000" w:fill="CCCCFF"/>
            <w:noWrap/>
            <w:vAlign w:val="bottom"/>
            <w:hideMark/>
          </w:tcPr>
          <w:p w14:paraId="22599BC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10.815,31</w:t>
            </w:r>
          </w:p>
        </w:tc>
        <w:tc>
          <w:tcPr>
            <w:tcW w:w="507" w:type="pct"/>
            <w:tcBorders>
              <w:top w:val="nil"/>
              <w:left w:val="nil"/>
              <w:bottom w:val="single" w:sz="4" w:space="0" w:color="auto"/>
              <w:right w:val="single" w:sz="4" w:space="0" w:color="auto"/>
            </w:tcBorders>
            <w:shd w:val="clear" w:color="000000" w:fill="CCCCFF"/>
            <w:noWrap/>
            <w:vAlign w:val="bottom"/>
            <w:hideMark/>
          </w:tcPr>
          <w:p w14:paraId="62BA062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14.100,00</w:t>
            </w:r>
          </w:p>
        </w:tc>
        <w:tc>
          <w:tcPr>
            <w:tcW w:w="557" w:type="pct"/>
            <w:tcBorders>
              <w:top w:val="nil"/>
              <w:left w:val="nil"/>
              <w:bottom w:val="single" w:sz="4" w:space="0" w:color="auto"/>
              <w:right w:val="single" w:sz="4" w:space="0" w:color="auto"/>
            </w:tcBorders>
            <w:shd w:val="clear" w:color="000000" w:fill="CCCCFF"/>
            <w:noWrap/>
            <w:vAlign w:val="bottom"/>
            <w:hideMark/>
          </w:tcPr>
          <w:p w14:paraId="158AA6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17.460,00</w:t>
            </w:r>
          </w:p>
        </w:tc>
        <w:tc>
          <w:tcPr>
            <w:tcW w:w="557" w:type="pct"/>
            <w:tcBorders>
              <w:top w:val="nil"/>
              <w:left w:val="nil"/>
              <w:bottom w:val="single" w:sz="4" w:space="0" w:color="auto"/>
              <w:right w:val="single" w:sz="4" w:space="0" w:color="auto"/>
            </w:tcBorders>
            <w:shd w:val="clear" w:color="000000" w:fill="CCCCFF"/>
            <w:noWrap/>
            <w:vAlign w:val="bottom"/>
            <w:hideMark/>
          </w:tcPr>
          <w:p w14:paraId="030FA28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17.460,00</w:t>
            </w:r>
          </w:p>
        </w:tc>
        <w:tc>
          <w:tcPr>
            <w:tcW w:w="545" w:type="pct"/>
            <w:tcBorders>
              <w:top w:val="nil"/>
              <w:left w:val="nil"/>
              <w:bottom w:val="single" w:sz="4" w:space="0" w:color="auto"/>
              <w:right w:val="single" w:sz="4" w:space="0" w:color="auto"/>
            </w:tcBorders>
            <w:shd w:val="clear" w:color="000000" w:fill="CCCCFF"/>
            <w:noWrap/>
            <w:vAlign w:val="bottom"/>
            <w:hideMark/>
          </w:tcPr>
          <w:p w14:paraId="09D9C11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17.460,00</w:t>
            </w:r>
          </w:p>
        </w:tc>
      </w:tr>
      <w:tr w:rsidR="00D717F0" w:rsidRPr="00D717F0" w14:paraId="0D62468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DCAEDB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2D0EA1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10.815,31</w:t>
            </w:r>
          </w:p>
        </w:tc>
        <w:tc>
          <w:tcPr>
            <w:tcW w:w="507" w:type="pct"/>
            <w:tcBorders>
              <w:top w:val="nil"/>
              <w:left w:val="nil"/>
              <w:bottom w:val="single" w:sz="4" w:space="0" w:color="auto"/>
              <w:right w:val="single" w:sz="4" w:space="0" w:color="auto"/>
            </w:tcBorders>
            <w:shd w:val="clear" w:color="000000" w:fill="FFFF99"/>
            <w:noWrap/>
            <w:vAlign w:val="bottom"/>
            <w:hideMark/>
          </w:tcPr>
          <w:p w14:paraId="2559D71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14.100,00</w:t>
            </w:r>
          </w:p>
        </w:tc>
        <w:tc>
          <w:tcPr>
            <w:tcW w:w="557" w:type="pct"/>
            <w:tcBorders>
              <w:top w:val="nil"/>
              <w:left w:val="nil"/>
              <w:bottom w:val="single" w:sz="4" w:space="0" w:color="auto"/>
              <w:right w:val="single" w:sz="4" w:space="0" w:color="auto"/>
            </w:tcBorders>
            <w:shd w:val="clear" w:color="000000" w:fill="FFFF99"/>
            <w:noWrap/>
            <w:vAlign w:val="bottom"/>
            <w:hideMark/>
          </w:tcPr>
          <w:p w14:paraId="029DD1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17.460,00</w:t>
            </w:r>
          </w:p>
        </w:tc>
        <w:tc>
          <w:tcPr>
            <w:tcW w:w="557" w:type="pct"/>
            <w:tcBorders>
              <w:top w:val="nil"/>
              <w:left w:val="nil"/>
              <w:bottom w:val="single" w:sz="4" w:space="0" w:color="auto"/>
              <w:right w:val="single" w:sz="4" w:space="0" w:color="auto"/>
            </w:tcBorders>
            <w:shd w:val="clear" w:color="000000" w:fill="FFFF99"/>
            <w:noWrap/>
            <w:vAlign w:val="bottom"/>
            <w:hideMark/>
          </w:tcPr>
          <w:p w14:paraId="7B7E83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17.460,00</w:t>
            </w:r>
          </w:p>
        </w:tc>
        <w:tc>
          <w:tcPr>
            <w:tcW w:w="545" w:type="pct"/>
            <w:tcBorders>
              <w:top w:val="nil"/>
              <w:left w:val="nil"/>
              <w:bottom w:val="single" w:sz="4" w:space="0" w:color="auto"/>
              <w:right w:val="single" w:sz="4" w:space="0" w:color="auto"/>
            </w:tcBorders>
            <w:shd w:val="clear" w:color="000000" w:fill="FFFF99"/>
            <w:noWrap/>
            <w:vAlign w:val="bottom"/>
            <w:hideMark/>
          </w:tcPr>
          <w:p w14:paraId="3F7BD9E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17.460,00</w:t>
            </w:r>
          </w:p>
        </w:tc>
      </w:tr>
      <w:tr w:rsidR="00D717F0" w:rsidRPr="00D717F0" w14:paraId="3EBB925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E37C4C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0C8551E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10.815,31</w:t>
            </w:r>
          </w:p>
        </w:tc>
        <w:tc>
          <w:tcPr>
            <w:tcW w:w="507" w:type="pct"/>
            <w:tcBorders>
              <w:top w:val="nil"/>
              <w:left w:val="nil"/>
              <w:bottom w:val="single" w:sz="4" w:space="0" w:color="auto"/>
              <w:right w:val="single" w:sz="4" w:space="0" w:color="auto"/>
            </w:tcBorders>
            <w:shd w:val="clear" w:color="000000" w:fill="FFFFCC"/>
            <w:noWrap/>
            <w:vAlign w:val="bottom"/>
            <w:hideMark/>
          </w:tcPr>
          <w:p w14:paraId="71A2C5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14.100,00</w:t>
            </w:r>
          </w:p>
        </w:tc>
        <w:tc>
          <w:tcPr>
            <w:tcW w:w="557" w:type="pct"/>
            <w:tcBorders>
              <w:top w:val="nil"/>
              <w:left w:val="nil"/>
              <w:bottom w:val="single" w:sz="4" w:space="0" w:color="auto"/>
              <w:right w:val="single" w:sz="4" w:space="0" w:color="auto"/>
            </w:tcBorders>
            <w:shd w:val="clear" w:color="000000" w:fill="FFFFCC"/>
            <w:noWrap/>
            <w:vAlign w:val="bottom"/>
            <w:hideMark/>
          </w:tcPr>
          <w:p w14:paraId="0C8787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17.460,00</w:t>
            </w:r>
          </w:p>
        </w:tc>
        <w:tc>
          <w:tcPr>
            <w:tcW w:w="557" w:type="pct"/>
            <w:tcBorders>
              <w:top w:val="nil"/>
              <w:left w:val="nil"/>
              <w:bottom w:val="single" w:sz="4" w:space="0" w:color="auto"/>
              <w:right w:val="single" w:sz="4" w:space="0" w:color="auto"/>
            </w:tcBorders>
            <w:shd w:val="clear" w:color="000000" w:fill="FFFFCC"/>
            <w:noWrap/>
            <w:vAlign w:val="bottom"/>
            <w:hideMark/>
          </w:tcPr>
          <w:p w14:paraId="4669C02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17.460,00</w:t>
            </w:r>
          </w:p>
        </w:tc>
        <w:tc>
          <w:tcPr>
            <w:tcW w:w="545" w:type="pct"/>
            <w:tcBorders>
              <w:top w:val="nil"/>
              <w:left w:val="nil"/>
              <w:bottom w:val="single" w:sz="4" w:space="0" w:color="auto"/>
              <w:right w:val="single" w:sz="4" w:space="0" w:color="auto"/>
            </w:tcBorders>
            <w:shd w:val="clear" w:color="000000" w:fill="FFFFCC"/>
            <w:noWrap/>
            <w:vAlign w:val="bottom"/>
            <w:hideMark/>
          </w:tcPr>
          <w:p w14:paraId="61FCEA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17.460,00</w:t>
            </w:r>
          </w:p>
        </w:tc>
      </w:tr>
      <w:tr w:rsidR="00D717F0" w:rsidRPr="00D717F0" w14:paraId="5D504BD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CEA463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29546D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10.815,31</w:t>
            </w:r>
          </w:p>
        </w:tc>
        <w:tc>
          <w:tcPr>
            <w:tcW w:w="507" w:type="pct"/>
            <w:tcBorders>
              <w:top w:val="nil"/>
              <w:left w:val="nil"/>
              <w:bottom w:val="single" w:sz="4" w:space="0" w:color="auto"/>
              <w:right w:val="single" w:sz="4" w:space="0" w:color="auto"/>
            </w:tcBorders>
            <w:noWrap/>
            <w:vAlign w:val="bottom"/>
            <w:hideMark/>
          </w:tcPr>
          <w:p w14:paraId="33CB4DD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14.100,00</w:t>
            </w:r>
          </w:p>
        </w:tc>
        <w:tc>
          <w:tcPr>
            <w:tcW w:w="557" w:type="pct"/>
            <w:tcBorders>
              <w:top w:val="nil"/>
              <w:left w:val="nil"/>
              <w:bottom w:val="single" w:sz="4" w:space="0" w:color="auto"/>
              <w:right w:val="single" w:sz="4" w:space="0" w:color="auto"/>
            </w:tcBorders>
            <w:noWrap/>
            <w:vAlign w:val="bottom"/>
            <w:hideMark/>
          </w:tcPr>
          <w:p w14:paraId="19752F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17.460,00</w:t>
            </w:r>
          </w:p>
        </w:tc>
        <w:tc>
          <w:tcPr>
            <w:tcW w:w="557" w:type="pct"/>
            <w:tcBorders>
              <w:top w:val="nil"/>
              <w:left w:val="nil"/>
              <w:bottom w:val="single" w:sz="4" w:space="0" w:color="auto"/>
              <w:right w:val="single" w:sz="4" w:space="0" w:color="auto"/>
            </w:tcBorders>
            <w:noWrap/>
            <w:vAlign w:val="bottom"/>
            <w:hideMark/>
          </w:tcPr>
          <w:p w14:paraId="3F9D0A0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17.460,00</w:t>
            </w:r>
          </w:p>
        </w:tc>
        <w:tc>
          <w:tcPr>
            <w:tcW w:w="545" w:type="pct"/>
            <w:tcBorders>
              <w:top w:val="nil"/>
              <w:left w:val="nil"/>
              <w:bottom w:val="single" w:sz="4" w:space="0" w:color="auto"/>
              <w:right w:val="single" w:sz="4" w:space="0" w:color="auto"/>
            </w:tcBorders>
            <w:noWrap/>
            <w:vAlign w:val="bottom"/>
            <w:hideMark/>
          </w:tcPr>
          <w:p w14:paraId="0696ABF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17.460,00</w:t>
            </w:r>
          </w:p>
        </w:tc>
      </w:tr>
      <w:tr w:rsidR="00D717F0" w:rsidRPr="00D717F0" w14:paraId="18DD534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C7A75E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10945D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10.214,65</w:t>
            </w:r>
          </w:p>
        </w:tc>
        <w:tc>
          <w:tcPr>
            <w:tcW w:w="507" w:type="pct"/>
            <w:tcBorders>
              <w:top w:val="nil"/>
              <w:left w:val="nil"/>
              <w:bottom w:val="single" w:sz="4" w:space="0" w:color="auto"/>
              <w:right w:val="single" w:sz="4" w:space="0" w:color="auto"/>
            </w:tcBorders>
            <w:noWrap/>
            <w:vAlign w:val="bottom"/>
            <w:hideMark/>
          </w:tcPr>
          <w:p w14:paraId="4BC8B10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13.690,00</w:t>
            </w:r>
          </w:p>
        </w:tc>
        <w:tc>
          <w:tcPr>
            <w:tcW w:w="557" w:type="pct"/>
            <w:tcBorders>
              <w:top w:val="nil"/>
              <w:left w:val="nil"/>
              <w:bottom w:val="single" w:sz="4" w:space="0" w:color="auto"/>
              <w:right w:val="single" w:sz="4" w:space="0" w:color="auto"/>
            </w:tcBorders>
            <w:noWrap/>
            <w:vAlign w:val="bottom"/>
            <w:hideMark/>
          </w:tcPr>
          <w:p w14:paraId="6D3D34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17.050,00</w:t>
            </w:r>
          </w:p>
        </w:tc>
        <w:tc>
          <w:tcPr>
            <w:tcW w:w="557" w:type="pct"/>
            <w:tcBorders>
              <w:top w:val="nil"/>
              <w:left w:val="nil"/>
              <w:bottom w:val="single" w:sz="4" w:space="0" w:color="auto"/>
              <w:right w:val="single" w:sz="4" w:space="0" w:color="auto"/>
            </w:tcBorders>
            <w:noWrap/>
            <w:vAlign w:val="bottom"/>
            <w:hideMark/>
          </w:tcPr>
          <w:p w14:paraId="6006ED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17.050,00</w:t>
            </w:r>
          </w:p>
        </w:tc>
        <w:tc>
          <w:tcPr>
            <w:tcW w:w="545" w:type="pct"/>
            <w:tcBorders>
              <w:top w:val="nil"/>
              <w:left w:val="nil"/>
              <w:bottom w:val="single" w:sz="4" w:space="0" w:color="auto"/>
              <w:right w:val="single" w:sz="4" w:space="0" w:color="auto"/>
            </w:tcBorders>
            <w:noWrap/>
            <w:vAlign w:val="bottom"/>
            <w:hideMark/>
          </w:tcPr>
          <w:p w14:paraId="04C1C63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17.050,00</w:t>
            </w:r>
          </w:p>
        </w:tc>
      </w:tr>
      <w:tr w:rsidR="00D717F0" w:rsidRPr="00D717F0" w14:paraId="4949789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DD02F2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 Financijski rashodi</w:t>
            </w:r>
          </w:p>
        </w:tc>
        <w:tc>
          <w:tcPr>
            <w:tcW w:w="557" w:type="pct"/>
            <w:tcBorders>
              <w:top w:val="nil"/>
              <w:left w:val="nil"/>
              <w:bottom w:val="single" w:sz="4" w:space="0" w:color="auto"/>
              <w:right w:val="single" w:sz="4" w:space="0" w:color="auto"/>
            </w:tcBorders>
            <w:noWrap/>
            <w:vAlign w:val="bottom"/>
            <w:hideMark/>
          </w:tcPr>
          <w:p w14:paraId="36AD774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0,66</w:t>
            </w:r>
          </w:p>
        </w:tc>
        <w:tc>
          <w:tcPr>
            <w:tcW w:w="507" w:type="pct"/>
            <w:tcBorders>
              <w:top w:val="nil"/>
              <w:left w:val="nil"/>
              <w:bottom w:val="single" w:sz="4" w:space="0" w:color="auto"/>
              <w:right w:val="single" w:sz="4" w:space="0" w:color="auto"/>
            </w:tcBorders>
            <w:noWrap/>
            <w:vAlign w:val="bottom"/>
            <w:hideMark/>
          </w:tcPr>
          <w:p w14:paraId="37C6D5A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w:t>
            </w:r>
          </w:p>
        </w:tc>
        <w:tc>
          <w:tcPr>
            <w:tcW w:w="557" w:type="pct"/>
            <w:tcBorders>
              <w:top w:val="nil"/>
              <w:left w:val="nil"/>
              <w:bottom w:val="single" w:sz="4" w:space="0" w:color="auto"/>
              <w:right w:val="single" w:sz="4" w:space="0" w:color="auto"/>
            </w:tcBorders>
            <w:noWrap/>
            <w:vAlign w:val="bottom"/>
            <w:hideMark/>
          </w:tcPr>
          <w:p w14:paraId="61FF849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w:t>
            </w:r>
          </w:p>
        </w:tc>
        <w:tc>
          <w:tcPr>
            <w:tcW w:w="557" w:type="pct"/>
            <w:tcBorders>
              <w:top w:val="nil"/>
              <w:left w:val="nil"/>
              <w:bottom w:val="single" w:sz="4" w:space="0" w:color="auto"/>
              <w:right w:val="single" w:sz="4" w:space="0" w:color="auto"/>
            </w:tcBorders>
            <w:noWrap/>
            <w:vAlign w:val="bottom"/>
            <w:hideMark/>
          </w:tcPr>
          <w:p w14:paraId="228D962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w:t>
            </w:r>
          </w:p>
        </w:tc>
        <w:tc>
          <w:tcPr>
            <w:tcW w:w="545" w:type="pct"/>
            <w:tcBorders>
              <w:top w:val="nil"/>
              <w:left w:val="nil"/>
              <w:bottom w:val="single" w:sz="4" w:space="0" w:color="auto"/>
              <w:right w:val="single" w:sz="4" w:space="0" w:color="auto"/>
            </w:tcBorders>
            <w:noWrap/>
            <w:vAlign w:val="bottom"/>
            <w:hideMark/>
          </w:tcPr>
          <w:p w14:paraId="2CC62A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w:t>
            </w:r>
          </w:p>
        </w:tc>
      </w:tr>
      <w:tr w:rsidR="00D717F0" w:rsidRPr="00D717F0" w14:paraId="3937BBA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2A50B1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30A6FB9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w:t>
            </w:r>
          </w:p>
        </w:tc>
        <w:tc>
          <w:tcPr>
            <w:tcW w:w="507" w:type="pct"/>
            <w:tcBorders>
              <w:top w:val="nil"/>
              <w:left w:val="nil"/>
              <w:bottom w:val="single" w:sz="4" w:space="0" w:color="auto"/>
              <w:right w:val="single" w:sz="4" w:space="0" w:color="auto"/>
            </w:tcBorders>
            <w:noWrap/>
            <w:vAlign w:val="bottom"/>
            <w:hideMark/>
          </w:tcPr>
          <w:p w14:paraId="110FD82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w:t>
            </w:r>
          </w:p>
        </w:tc>
        <w:tc>
          <w:tcPr>
            <w:tcW w:w="557" w:type="pct"/>
            <w:tcBorders>
              <w:top w:val="nil"/>
              <w:left w:val="nil"/>
              <w:bottom w:val="single" w:sz="4" w:space="0" w:color="auto"/>
              <w:right w:val="single" w:sz="4" w:space="0" w:color="auto"/>
            </w:tcBorders>
            <w:noWrap/>
            <w:vAlign w:val="bottom"/>
            <w:hideMark/>
          </w:tcPr>
          <w:p w14:paraId="27E539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w:t>
            </w:r>
          </w:p>
        </w:tc>
        <w:tc>
          <w:tcPr>
            <w:tcW w:w="557" w:type="pct"/>
            <w:tcBorders>
              <w:top w:val="nil"/>
              <w:left w:val="nil"/>
              <w:bottom w:val="single" w:sz="4" w:space="0" w:color="auto"/>
              <w:right w:val="single" w:sz="4" w:space="0" w:color="auto"/>
            </w:tcBorders>
            <w:noWrap/>
            <w:vAlign w:val="bottom"/>
            <w:hideMark/>
          </w:tcPr>
          <w:p w14:paraId="1FD20C3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w:t>
            </w:r>
          </w:p>
        </w:tc>
        <w:tc>
          <w:tcPr>
            <w:tcW w:w="545" w:type="pct"/>
            <w:tcBorders>
              <w:top w:val="nil"/>
              <w:left w:val="nil"/>
              <w:bottom w:val="single" w:sz="4" w:space="0" w:color="auto"/>
              <w:right w:val="single" w:sz="4" w:space="0" w:color="auto"/>
            </w:tcBorders>
            <w:noWrap/>
            <w:vAlign w:val="bottom"/>
            <w:hideMark/>
          </w:tcPr>
          <w:p w14:paraId="582C5EA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w:t>
            </w:r>
          </w:p>
        </w:tc>
      </w:tr>
      <w:tr w:rsidR="00D717F0" w:rsidRPr="00D717F0" w14:paraId="7E5F05E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3366FF"/>
            <w:noWrap/>
            <w:vAlign w:val="bottom"/>
            <w:hideMark/>
          </w:tcPr>
          <w:p w14:paraId="2A26DC19"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46307 VIJEĆE TALIJANSKE NACIONALNE MANJINE U GRADU LABINU</w:t>
            </w:r>
          </w:p>
        </w:tc>
        <w:tc>
          <w:tcPr>
            <w:tcW w:w="557" w:type="pct"/>
            <w:tcBorders>
              <w:top w:val="nil"/>
              <w:left w:val="nil"/>
              <w:bottom w:val="single" w:sz="4" w:space="0" w:color="auto"/>
              <w:right w:val="single" w:sz="4" w:space="0" w:color="auto"/>
            </w:tcBorders>
            <w:shd w:val="clear" w:color="000000" w:fill="3366FF"/>
            <w:noWrap/>
            <w:vAlign w:val="bottom"/>
            <w:hideMark/>
          </w:tcPr>
          <w:p w14:paraId="2FD66A2C"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7.300,00</w:t>
            </w:r>
          </w:p>
        </w:tc>
        <w:tc>
          <w:tcPr>
            <w:tcW w:w="507" w:type="pct"/>
            <w:tcBorders>
              <w:top w:val="nil"/>
              <w:left w:val="nil"/>
              <w:bottom w:val="single" w:sz="4" w:space="0" w:color="auto"/>
              <w:right w:val="single" w:sz="4" w:space="0" w:color="auto"/>
            </w:tcBorders>
            <w:shd w:val="clear" w:color="000000" w:fill="3366FF"/>
            <w:noWrap/>
            <w:vAlign w:val="bottom"/>
            <w:hideMark/>
          </w:tcPr>
          <w:p w14:paraId="4FB3F193"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10.000,00</w:t>
            </w:r>
          </w:p>
        </w:tc>
        <w:tc>
          <w:tcPr>
            <w:tcW w:w="557" w:type="pct"/>
            <w:tcBorders>
              <w:top w:val="nil"/>
              <w:left w:val="nil"/>
              <w:bottom w:val="single" w:sz="4" w:space="0" w:color="auto"/>
              <w:right w:val="single" w:sz="4" w:space="0" w:color="auto"/>
            </w:tcBorders>
            <w:shd w:val="clear" w:color="000000" w:fill="3366FF"/>
            <w:noWrap/>
            <w:vAlign w:val="bottom"/>
            <w:hideMark/>
          </w:tcPr>
          <w:p w14:paraId="45477B34"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13.350,00</w:t>
            </w:r>
          </w:p>
        </w:tc>
        <w:tc>
          <w:tcPr>
            <w:tcW w:w="557" w:type="pct"/>
            <w:tcBorders>
              <w:top w:val="nil"/>
              <w:left w:val="nil"/>
              <w:bottom w:val="single" w:sz="4" w:space="0" w:color="auto"/>
              <w:right w:val="single" w:sz="4" w:space="0" w:color="auto"/>
            </w:tcBorders>
            <w:shd w:val="clear" w:color="000000" w:fill="3366FF"/>
            <w:noWrap/>
            <w:vAlign w:val="bottom"/>
            <w:hideMark/>
          </w:tcPr>
          <w:p w14:paraId="624E5BD2"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13.350,00</w:t>
            </w:r>
          </w:p>
        </w:tc>
        <w:tc>
          <w:tcPr>
            <w:tcW w:w="545" w:type="pct"/>
            <w:tcBorders>
              <w:top w:val="nil"/>
              <w:left w:val="nil"/>
              <w:bottom w:val="single" w:sz="4" w:space="0" w:color="auto"/>
              <w:right w:val="single" w:sz="4" w:space="0" w:color="auto"/>
            </w:tcBorders>
            <w:shd w:val="clear" w:color="000000" w:fill="3366FF"/>
            <w:noWrap/>
            <w:vAlign w:val="bottom"/>
            <w:hideMark/>
          </w:tcPr>
          <w:p w14:paraId="732570A3"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13.350,00</w:t>
            </w:r>
          </w:p>
        </w:tc>
      </w:tr>
      <w:tr w:rsidR="00D717F0" w:rsidRPr="00D717F0" w14:paraId="1C92856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1E71CC3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Program 1004 Zaštita prava nacionalnih manjina</w:t>
            </w:r>
          </w:p>
        </w:tc>
        <w:tc>
          <w:tcPr>
            <w:tcW w:w="557" w:type="pct"/>
            <w:tcBorders>
              <w:top w:val="nil"/>
              <w:left w:val="nil"/>
              <w:bottom w:val="single" w:sz="4" w:space="0" w:color="auto"/>
              <w:right w:val="single" w:sz="4" w:space="0" w:color="auto"/>
            </w:tcBorders>
            <w:shd w:val="clear" w:color="000000" w:fill="9999FF"/>
            <w:noWrap/>
            <w:vAlign w:val="bottom"/>
            <w:hideMark/>
          </w:tcPr>
          <w:p w14:paraId="0EB4A3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7.300,00</w:t>
            </w:r>
          </w:p>
        </w:tc>
        <w:tc>
          <w:tcPr>
            <w:tcW w:w="507" w:type="pct"/>
            <w:tcBorders>
              <w:top w:val="nil"/>
              <w:left w:val="nil"/>
              <w:bottom w:val="single" w:sz="4" w:space="0" w:color="auto"/>
              <w:right w:val="single" w:sz="4" w:space="0" w:color="auto"/>
            </w:tcBorders>
            <w:shd w:val="clear" w:color="000000" w:fill="9999FF"/>
            <w:noWrap/>
            <w:vAlign w:val="bottom"/>
            <w:hideMark/>
          </w:tcPr>
          <w:p w14:paraId="42E450C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57" w:type="pct"/>
            <w:tcBorders>
              <w:top w:val="nil"/>
              <w:left w:val="nil"/>
              <w:bottom w:val="single" w:sz="4" w:space="0" w:color="auto"/>
              <w:right w:val="single" w:sz="4" w:space="0" w:color="auto"/>
            </w:tcBorders>
            <w:shd w:val="clear" w:color="000000" w:fill="9999FF"/>
            <w:noWrap/>
            <w:vAlign w:val="bottom"/>
            <w:hideMark/>
          </w:tcPr>
          <w:p w14:paraId="4BFBF04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13.350,00</w:t>
            </w:r>
          </w:p>
        </w:tc>
        <w:tc>
          <w:tcPr>
            <w:tcW w:w="557" w:type="pct"/>
            <w:tcBorders>
              <w:top w:val="nil"/>
              <w:left w:val="nil"/>
              <w:bottom w:val="single" w:sz="4" w:space="0" w:color="auto"/>
              <w:right w:val="single" w:sz="4" w:space="0" w:color="auto"/>
            </w:tcBorders>
            <w:shd w:val="clear" w:color="000000" w:fill="9999FF"/>
            <w:noWrap/>
            <w:vAlign w:val="bottom"/>
            <w:hideMark/>
          </w:tcPr>
          <w:p w14:paraId="1B3DDC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13.350,00</w:t>
            </w:r>
          </w:p>
        </w:tc>
        <w:tc>
          <w:tcPr>
            <w:tcW w:w="545" w:type="pct"/>
            <w:tcBorders>
              <w:top w:val="nil"/>
              <w:left w:val="nil"/>
              <w:bottom w:val="single" w:sz="4" w:space="0" w:color="auto"/>
              <w:right w:val="single" w:sz="4" w:space="0" w:color="auto"/>
            </w:tcBorders>
            <w:shd w:val="clear" w:color="000000" w:fill="9999FF"/>
            <w:noWrap/>
            <w:vAlign w:val="bottom"/>
            <w:hideMark/>
          </w:tcPr>
          <w:p w14:paraId="2F2E41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13.350,00</w:t>
            </w:r>
          </w:p>
        </w:tc>
      </w:tr>
      <w:tr w:rsidR="00D717F0" w:rsidRPr="00D717F0" w14:paraId="1041B70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C141D4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A100001 Poslovi redovne djelatnosti nacionalnih manjina</w:t>
            </w:r>
          </w:p>
        </w:tc>
        <w:tc>
          <w:tcPr>
            <w:tcW w:w="557" w:type="pct"/>
            <w:tcBorders>
              <w:top w:val="nil"/>
              <w:left w:val="nil"/>
              <w:bottom w:val="single" w:sz="4" w:space="0" w:color="auto"/>
              <w:right w:val="single" w:sz="4" w:space="0" w:color="auto"/>
            </w:tcBorders>
            <w:shd w:val="clear" w:color="000000" w:fill="CCCCFF"/>
            <w:noWrap/>
            <w:vAlign w:val="bottom"/>
            <w:hideMark/>
          </w:tcPr>
          <w:p w14:paraId="6AB3FF5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7.300,00</w:t>
            </w:r>
          </w:p>
        </w:tc>
        <w:tc>
          <w:tcPr>
            <w:tcW w:w="507" w:type="pct"/>
            <w:tcBorders>
              <w:top w:val="nil"/>
              <w:left w:val="nil"/>
              <w:bottom w:val="single" w:sz="4" w:space="0" w:color="auto"/>
              <w:right w:val="single" w:sz="4" w:space="0" w:color="auto"/>
            </w:tcBorders>
            <w:shd w:val="clear" w:color="000000" w:fill="CCCCFF"/>
            <w:noWrap/>
            <w:vAlign w:val="bottom"/>
            <w:hideMark/>
          </w:tcPr>
          <w:p w14:paraId="1658731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57" w:type="pct"/>
            <w:tcBorders>
              <w:top w:val="nil"/>
              <w:left w:val="nil"/>
              <w:bottom w:val="single" w:sz="4" w:space="0" w:color="auto"/>
              <w:right w:val="single" w:sz="4" w:space="0" w:color="auto"/>
            </w:tcBorders>
            <w:shd w:val="clear" w:color="000000" w:fill="CCCCFF"/>
            <w:noWrap/>
            <w:vAlign w:val="bottom"/>
            <w:hideMark/>
          </w:tcPr>
          <w:p w14:paraId="5A433CA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13.350,00</w:t>
            </w:r>
          </w:p>
        </w:tc>
        <w:tc>
          <w:tcPr>
            <w:tcW w:w="557" w:type="pct"/>
            <w:tcBorders>
              <w:top w:val="nil"/>
              <w:left w:val="nil"/>
              <w:bottom w:val="single" w:sz="4" w:space="0" w:color="auto"/>
              <w:right w:val="single" w:sz="4" w:space="0" w:color="auto"/>
            </w:tcBorders>
            <w:shd w:val="clear" w:color="000000" w:fill="CCCCFF"/>
            <w:noWrap/>
            <w:vAlign w:val="bottom"/>
            <w:hideMark/>
          </w:tcPr>
          <w:p w14:paraId="607B891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13.350,00</w:t>
            </w:r>
          </w:p>
        </w:tc>
        <w:tc>
          <w:tcPr>
            <w:tcW w:w="545" w:type="pct"/>
            <w:tcBorders>
              <w:top w:val="nil"/>
              <w:left w:val="nil"/>
              <w:bottom w:val="single" w:sz="4" w:space="0" w:color="auto"/>
              <w:right w:val="single" w:sz="4" w:space="0" w:color="auto"/>
            </w:tcBorders>
            <w:shd w:val="clear" w:color="000000" w:fill="CCCCFF"/>
            <w:noWrap/>
            <w:vAlign w:val="bottom"/>
            <w:hideMark/>
          </w:tcPr>
          <w:p w14:paraId="7E474C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13.350,00</w:t>
            </w:r>
          </w:p>
        </w:tc>
      </w:tr>
      <w:tr w:rsidR="00D717F0" w:rsidRPr="00D717F0" w14:paraId="3B9E07E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4187F2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7AD3110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7.300,00</w:t>
            </w:r>
          </w:p>
        </w:tc>
        <w:tc>
          <w:tcPr>
            <w:tcW w:w="507" w:type="pct"/>
            <w:tcBorders>
              <w:top w:val="nil"/>
              <w:left w:val="nil"/>
              <w:bottom w:val="single" w:sz="4" w:space="0" w:color="auto"/>
              <w:right w:val="single" w:sz="4" w:space="0" w:color="auto"/>
            </w:tcBorders>
            <w:shd w:val="clear" w:color="000000" w:fill="FFFF99"/>
            <w:noWrap/>
            <w:vAlign w:val="bottom"/>
            <w:hideMark/>
          </w:tcPr>
          <w:p w14:paraId="0E40F7D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57" w:type="pct"/>
            <w:tcBorders>
              <w:top w:val="nil"/>
              <w:left w:val="nil"/>
              <w:bottom w:val="single" w:sz="4" w:space="0" w:color="auto"/>
              <w:right w:val="single" w:sz="4" w:space="0" w:color="auto"/>
            </w:tcBorders>
            <w:shd w:val="clear" w:color="000000" w:fill="FFFF99"/>
            <w:noWrap/>
            <w:vAlign w:val="bottom"/>
            <w:hideMark/>
          </w:tcPr>
          <w:p w14:paraId="6D6F97F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13.350,00</w:t>
            </w:r>
          </w:p>
        </w:tc>
        <w:tc>
          <w:tcPr>
            <w:tcW w:w="557" w:type="pct"/>
            <w:tcBorders>
              <w:top w:val="nil"/>
              <w:left w:val="nil"/>
              <w:bottom w:val="single" w:sz="4" w:space="0" w:color="auto"/>
              <w:right w:val="single" w:sz="4" w:space="0" w:color="auto"/>
            </w:tcBorders>
            <w:shd w:val="clear" w:color="000000" w:fill="FFFF99"/>
            <w:noWrap/>
            <w:vAlign w:val="bottom"/>
            <w:hideMark/>
          </w:tcPr>
          <w:p w14:paraId="6D24C6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13.350,00</w:t>
            </w:r>
          </w:p>
        </w:tc>
        <w:tc>
          <w:tcPr>
            <w:tcW w:w="545" w:type="pct"/>
            <w:tcBorders>
              <w:top w:val="nil"/>
              <w:left w:val="nil"/>
              <w:bottom w:val="single" w:sz="4" w:space="0" w:color="auto"/>
              <w:right w:val="single" w:sz="4" w:space="0" w:color="auto"/>
            </w:tcBorders>
            <w:shd w:val="clear" w:color="000000" w:fill="FFFF99"/>
            <w:noWrap/>
            <w:vAlign w:val="bottom"/>
            <w:hideMark/>
          </w:tcPr>
          <w:p w14:paraId="36F04BF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13.350,00</w:t>
            </w:r>
          </w:p>
        </w:tc>
      </w:tr>
      <w:tr w:rsidR="00D717F0" w:rsidRPr="00D717F0" w14:paraId="7CBCB34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8A33C2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6948A1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7.300,00</w:t>
            </w:r>
          </w:p>
        </w:tc>
        <w:tc>
          <w:tcPr>
            <w:tcW w:w="507" w:type="pct"/>
            <w:tcBorders>
              <w:top w:val="nil"/>
              <w:left w:val="nil"/>
              <w:bottom w:val="single" w:sz="4" w:space="0" w:color="auto"/>
              <w:right w:val="single" w:sz="4" w:space="0" w:color="auto"/>
            </w:tcBorders>
            <w:shd w:val="clear" w:color="000000" w:fill="FFFFCC"/>
            <w:noWrap/>
            <w:vAlign w:val="bottom"/>
            <w:hideMark/>
          </w:tcPr>
          <w:p w14:paraId="225C2DD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57" w:type="pct"/>
            <w:tcBorders>
              <w:top w:val="nil"/>
              <w:left w:val="nil"/>
              <w:bottom w:val="single" w:sz="4" w:space="0" w:color="auto"/>
              <w:right w:val="single" w:sz="4" w:space="0" w:color="auto"/>
            </w:tcBorders>
            <w:shd w:val="clear" w:color="000000" w:fill="FFFFCC"/>
            <w:noWrap/>
            <w:vAlign w:val="bottom"/>
            <w:hideMark/>
          </w:tcPr>
          <w:p w14:paraId="455759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13.350,00</w:t>
            </w:r>
          </w:p>
        </w:tc>
        <w:tc>
          <w:tcPr>
            <w:tcW w:w="557" w:type="pct"/>
            <w:tcBorders>
              <w:top w:val="nil"/>
              <w:left w:val="nil"/>
              <w:bottom w:val="single" w:sz="4" w:space="0" w:color="auto"/>
              <w:right w:val="single" w:sz="4" w:space="0" w:color="auto"/>
            </w:tcBorders>
            <w:shd w:val="clear" w:color="000000" w:fill="FFFFCC"/>
            <w:noWrap/>
            <w:vAlign w:val="bottom"/>
            <w:hideMark/>
          </w:tcPr>
          <w:p w14:paraId="4313B5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13.350,00</w:t>
            </w:r>
          </w:p>
        </w:tc>
        <w:tc>
          <w:tcPr>
            <w:tcW w:w="545" w:type="pct"/>
            <w:tcBorders>
              <w:top w:val="nil"/>
              <w:left w:val="nil"/>
              <w:bottom w:val="single" w:sz="4" w:space="0" w:color="auto"/>
              <w:right w:val="single" w:sz="4" w:space="0" w:color="auto"/>
            </w:tcBorders>
            <w:shd w:val="clear" w:color="000000" w:fill="FFFFCC"/>
            <w:noWrap/>
            <w:vAlign w:val="bottom"/>
            <w:hideMark/>
          </w:tcPr>
          <w:p w14:paraId="662A383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13.350,00</w:t>
            </w:r>
          </w:p>
        </w:tc>
      </w:tr>
      <w:tr w:rsidR="00D717F0" w:rsidRPr="00D717F0" w14:paraId="0E304EF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E36CEA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7A30CD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7.300,00</w:t>
            </w:r>
          </w:p>
        </w:tc>
        <w:tc>
          <w:tcPr>
            <w:tcW w:w="507" w:type="pct"/>
            <w:tcBorders>
              <w:top w:val="nil"/>
              <w:left w:val="nil"/>
              <w:bottom w:val="single" w:sz="4" w:space="0" w:color="auto"/>
              <w:right w:val="single" w:sz="4" w:space="0" w:color="auto"/>
            </w:tcBorders>
            <w:noWrap/>
            <w:vAlign w:val="bottom"/>
            <w:hideMark/>
          </w:tcPr>
          <w:p w14:paraId="552FD5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57" w:type="pct"/>
            <w:tcBorders>
              <w:top w:val="nil"/>
              <w:left w:val="nil"/>
              <w:bottom w:val="single" w:sz="4" w:space="0" w:color="auto"/>
              <w:right w:val="single" w:sz="4" w:space="0" w:color="auto"/>
            </w:tcBorders>
            <w:noWrap/>
            <w:vAlign w:val="bottom"/>
            <w:hideMark/>
          </w:tcPr>
          <w:p w14:paraId="273134D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13.350,00</w:t>
            </w:r>
          </w:p>
        </w:tc>
        <w:tc>
          <w:tcPr>
            <w:tcW w:w="557" w:type="pct"/>
            <w:tcBorders>
              <w:top w:val="nil"/>
              <w:left w:val="nil"/>
              <w:bottom w:val="single" w:sz="4" w:space="0" w:color="auto"/>
              <w:right w:val="single" w:sz="4" w:space="0" w:color="auto"/>
            </w:tcBorders>
            <w:noWrap/>
            <w:vAlign w:val="bottom"/>
            <w:hideMark/>
          </w:tcPr>
          <w:p w14:paraId="25C5AF9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13.350,00</w:t>
            </w:r>
          </w:p>
        </w:tc>
        <w:tc>
          <w:tcPr>
            <w:tcW w:w="545" w:type="pct"/>
            <w:tcBorders>
              <w:top w:val="nil"/>
              <w:left w:val="nil"/>
              <w:bottom w:val="single" w:sz="4" w:space="0" w:color="auto"/>
              <w:right w:val="single" w:sz="4" w:space="0" w:color="auto"/>
            </w:tcBorders>
            <w:noWrap/>
            <w:vAlign w:val="bottom"/>
            <w:hideMark/>
          </w:tcPr>
          <w:p w14:paraId="2BEF161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13.350,00</w:t>
            </w:r>
          </w:p>
        </w:tc>
      </w:tr>
      <w:tr w:rsidR="00D717F0" w:rsidRPr="00D717F0" w14:paraId="1A6E356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E516FC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53A2BA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7.300,00</w:t>
            </w:r>
          </w:p>
        </w:tc>
        <w:tc>
          <w:tcPr>
            <w:tcW w:w="507" w:type="pct"/>
            <w:tcBorders>
              <w:top w:val="nil"/>
              <w:left w:val="nil"/>
              <w:bottom w:val="single" w:sz="4" w:space="0" w:color="auto"/>
              <w:right w:val="single" w:sz="4" w:space="0" w:color="auto"/>
            </w:tcBorders>
            <w:noWrap/>
            <w:vAlign w:val="bottom"/>
            <w:hideMark/>
          </w:tcPr>
          <w:p w14:paraId="63A9004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57" w:type="pct"/>
            <w:tcBorders>
              <w:top w:val="nil"/>
              <w:left w:val="nil"/>
              <w:bottom w:val="single" w:sz="4" w:space="0" w:color="auto"/>
              <w:right w:val="single" w:sz="4" w:space="0" w:color="auto"/>
            </w:tcBorders>
            <w:noWrap/>
            <w:vAlign w:val="bottom"/>
            <w:hideMark/>
          </w:tcPr>
          <w:p w14:paraId="657C8B7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13.350,00</w:t>
            </w:r>
          </w:p>
        </w:tc>
        <w:tc>
          <w:tcPr>
            <w:tcW w:w="557" w:type="pct"/>
            <w:tcBorders>
              <w:top w:val="nil"/>
              <w:left w:val="nil"/>
              <w:bottom w:val="single" w:sz="4" w:space="0" w:color="auto"/>
              <w:right w:val="single" w:sz="4" w:space="0" w:color="auto"/>
            </w:tcBorders>
            <w:noWrap/>
            <w:vAlign w:val="bottom"/>
            <w:hideMark/>
          </w:tcPr>
          <w:p w14:paraId="7600499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13.350,00</w:t>
            </w:r>
          </w:p>
        </w:tc>
        <w:tc>
          <w:tcPr>
            <w:tcW w:w="545" w:type="pct"/>
            <w:tcBorders>
              <w:top w:val="nil"/>
              <w:left w:val="nil"/>
              <w:bottom w:val="single" w:sz="4" w:space="0" w:color="auto"/>
              <w:right w:val="single" w:sz="4" w:space="0" w:color="auto"/>
            </w:tcBorders>
            <w:noWrap/>
            <w:vAlign w:val="bottom"/>
            <w:hideMark/>
          </w:tcPr>
          <w:p w14:paraId="041450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13.350,00</w:t>
            </w:r>
          </w:p>
        </w:tc>
      </w:tr>
      <w:tr w:rsidR="00D717F0" w:rsidRPr="00D717F0" w14:paraId="785E444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3366FF"/>
            <w:noWrap/>
            <w:vAlign w:val="bottom"/>
            <w:hideMark/>
          </w:tcPr>
          <w:p w14:paraId="110470F7"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47756 VIJEĆE SRPSKE NACIONALNE MANJINE U GRADU LABINU</w:t>
            </w:r>
          </w:p>
        </w:tc>
        <w:tc>
          <w:tcPr>
            <w:tcW w:w="557" w:type="pct"/>
            <w:tcBorders>
              <w:top w:val="nil"/>
              <w:left w:val="nil"/>
              <w:bottom w:val="single" w:sz="4" w:space="0" w:color="auto"/>
              <w:right w:val="single" w:sz="4" w:space="0" w:color="auto"/>
            </w:tcBorders>
            <w:shd w:val="clear" w:color="000000" w:fill="3366FF"/>
            <w:noWrap/>
            <w:vAlign w:val="bottom"/>
            <w:hideMark/>
          </w:tcPr>
          <w:p w14:paraId="726E6974"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6.504,71</w:t>
            </w:r>
          </w:p>
        </w:tc>
        <w:tc>
          <w:tcPr>
            <w:tcW w:w="507" w:type="pct"/>
            <w:tcBorders>
              <w:top w:val="nil"/>
              <w:left w:val="nil"/>
              <w:bottom w:val="single" w:sz="4" w:space="0" w:color="auto"/>
              <w:right w:val="single" w:sz="4" w:space="0" w:color="auto"/>
            </w:tcBorders>
            <w:shd w:val="clear" w:color="000000" w:fill="3366FF"/>
            <w:noWrap/>
            <w:vAlign w:val="bottom"/>
            <w:hideMark/>
          </w:tcPr>
          <w:p w14:paraId="10D06A0D"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10.000,00</w:t>
            </w:r>
          </w:p>
        </w:tc>
        <w:tc>
          <w:tcPr>
            <w:tcW w:w="557" w:type="pct"/>
            <w:tcBorders>
              <w:top w:val="nil"/>
              <w:left w:val="nil"/>
              <w:bottom w:val="single" w:sz="4" w:space="0" w:color="auto"/>
              <w:right w:val="single" w:sz="4" w:space="0" w:color="auto"/>
            </w:tcBorders>
            <w:shd w:val="clear" w:color="000000" w:fill="3366FF"/>
            <w:noWrap/>
            <w:vAlign w:val="bottom"/>
            <w:hideMark/>
          </w:tcPr>
          <w:p w14:paraId="26811F35"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13.350,00</w:t>
            </w:r>
          </w:p>
        </w:tc>
        <w:tc>
          <w:tcPr>
            <w:tcW w:w="557" w:type="pct"/>
            <w:tcBorders>
              <w:top w:val="nil"/>
              <w:left w:val="nil"/>
              <w:bottom w:val="single" w:sz="4" w:space="0" w:color="auto"/>
              <w:right w:val="single" w:sz="4" w:space="0" w:color="auto"/>
            </w:tcBorders>
            <w:shd w:val="clear" w:color="000000" w:fill="3366FF"/>
            <w:noWrap/>
            <w:vAlign w:val="bottom"/>
            <w:hideMark/>
          </w:tcPr>
          <w:p w14:paraId="42970DB8"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13.350,00</w:t>
            </w:r>
          </w:p>
        </w:tc>
        <w:tc>
          <w:tcPr>
            <w:tcW w:w="545" w:type="pct"/>
            <w:tcBorders>
              <w:top w:val="nil"/>
              <w:left w:val="nil"/>
              <w:bottom w:val="single" w:sz="4" w:space="0" w:color="auto"/>
              <w:right w:val="single" w:sz="4" w:space="0" w:color="auto"/>
            </w:tcBorders>
            <w:shd w:val="clear" w:color="000000" w:fill="3366FF"/>
            <w:noWrap/>
            <w:vAlign w:val="bottom"/>
            <w:hideMark/>
          </w:tcPr>
          <w:p w14:paraId="37F6210A"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13.350,00</w:t>
            </w:r>
          </w:p>
        </w:tc>
      </w:tr>
      <w:tr w:rsidR="00D717F0" w:rsidRPr="00D717F0" w14:paraId="7C61BAE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536DB10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1004 Zaštita prava nacionalnih manjina</w:t>
            </w:r>
          </w:p>
        </w:tc>
        <w:tc>
          <w:tcPr>
            <w:tcW w:w="557" w:type="pct"/>
            <w:tcBorders>
              <w:top w:val="nil"/>
              <w:left w:val="nil"/>
              <w:bottom w:val="single" w:sz="4" w:space="0" w:color="auto"/>
              <w:right w:val="single" w:sz="4" w:space="0" w:color="auto"/>
            </w:tcBorders>
            <w:shd w:val="clear" w:color="000000" w:fill="9999FF"/>
            <w:noWrap/>
            <w:vAlign w:val="bottom"/>
            <w:hideMark/>
          </w:tcPr>
          <w:p w14:paraId="322E438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6.504,71</w:t>
            </w:r>
          </w:p>
        </w:tc>
        <w:tc>
          <w:tcPr>
            <w:tcW w:w="507" w:type="pct"/>
            <w:tcBorders>
              <w:top w:val="nil"/>
              <w:left w:val="nil"/>
              <w:bottom w:val="single" w:sz="4" w:space="0" w:color="auto"/>
              <w:right w:val="single" w:sz="4" w:space="0" w:color="auto"/>
            </w:tcBorders>
            <w:shd w:val="clear" w:color="000000" w:fill="9999FF"/>
            <w:noWrap/>
            <w:vAlign w:val="bottom"/>
            <w:hideMark/>
          </w:tcPr>
          <w:p w14:paraId="33E132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57" w:type="pct"/>
            <w:tcBorders>
              <w:top w:val="nil"/>
              <w:left w:val="nil"/>
              <w:bottom w:val="single" w:sz="4" w:space="0" w:color="auto"/>
              <w:right w:val="single" w:sz="4" w:space="0" w:color="auto"/>
            </w:tcBorders>
            <w:shd w:val="clear" w:color="000000" w:fill="9999FF"/>
            <w:noWrap/>
            <w:vAlign w:val="bottom"/>
            <w:hideMark/>
          </w:tcPr>
          <w:p w14:paraId="615D91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13.350,00</w:t>
            </w:r>
          </w:p>
        </w:tc>
        <w:tc>
          <w:tcPr>
            <w:tcW w:w="557" w:type="pct"/>
            <w:tcBorders>
              <w:top w:val="nil"/>
              <w:left w:val="nil"/>
              <w:bottom w:val="single" w:sz="4" w:space="0" w:color="auto"/>
              <w:right w:val="single" w:sz="4" w:space="0" w:color="auto"/>
            </w:tcBorders>
            <w:shd w:val="clear" w:color="000000" w:fill="9999FF"/>
            <w:noWrap/>
            <w:vAlign w:val="bottom"/>
            <w:hideMark/>
          </w:tcPr>
          <w:p w14:paraId="5DABACF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13.350,00</w:t>
            </w:r>
          </w:p>
        </w:tc>
        <w:tc>
          <w:tcPr>
            <w:tcW w:w="545" w:type="pct"/>
            <w:tcBorders>
              <w:top w:val="nil"/>
              <w:left w:val="nil"/>
              <w:bottom w:val="single" w:sz="4" w:space="0" w:color="auto"/>
              <w:right w:val="single" w:sz="4" w:space="0" w:color="auto"/>
            </w:tcBorders>
            <w:shd w:val="clear" w:color="000000" w:fill="9999FF"/>
            <w:noWrap/>
            <w:vAlign w:val="bottom"/>
            <w:hideMark/>
          </w:tcPr>
          <w:p w14:paraId="1E173BE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13.350,00</w:t>
            </w:r>
          </w:p>
        </w:tc>
      </w:tr>
      <w:tr w:rsidR="00D717F0" w:rsidRPr="00D717F0" w14:paraId="7A79E06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C4CDDC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A100001 Poslovi redovne djelatnosti nacionalnih manjina</w:t>
            </w:r>
          </w:p>
        </w:tc>
        <w:tc>
          <w:tcPr>
            <w:tcW w:w="557" w:type="pct"/>
            <w:tcBorders>
              <w:top w:val="nil"/>
              <w:left w:val="nil"/>
              <w:bottom w:val="single" w:sz="4" w:space="0" w:color="auto"/>
              <w:right w:val="single" w:sz="4" w:space="0" w:color="auto"/>
            </w:tcBorders>
            <w:shd w:val="clear" w:color="000000" w:fill="CCCCFF"/>
            <w:noWrap/>
            <w:vAlign w:val="bottom"/>
            <w:hideMark/>
          </w:tcPr>
          <w:p w14:paraId="3BE5FB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6.504,71</w:t>
            </w:r>
          </w:p>
        </w:tc>
        <w:tc>
          <w:tcPr>
            <w:tcW w:w="507" w:type="pct"/>
            <w:tcBorders>
              <w:top w:val="nil"/>
              <w:left w:val="nil"/>
              <w:bottom w:val="single" w:sz="4" w:space="0" w:color="auto"/>
              <w:right w:val="single" w:sz="4" w:space="0" w:color="auto"/>
            </w:tcBorders>
            <w:shd w:val="clear" w:color="000000" w:fill="CCCCFF"/>
            <w:noWrap/>
            <w:vAlign w:val="bottom"/>
            <w:hideMark/>
          </w:tcPr>
          <w:p w14:paraId="00E3E6A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57" w:type="pct"/>
            <w:tcBorders>
              <w:top w:val="nil"/>
              <w:left w:val="nil"/>
              <w:bottom w:val="single" w:sz="4" w:space="0" w:color="auto"/>
              <w:right w:val="single" w:sz="4" w:space="0" w:color="auto"/>
            </w:tcBorders>
            <w:shd w:val="clear" w:color="000000" w:fill="CCCCFF"/>
            <w:noWrap/>
            <w:vAlign w:val="bottom"/>
            <w:hideMark/>
          </w:tcPr>
          <w:p w14:paraId="4214041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13.350,00</w:t>
            </w:r>
          </w:p>
        </w:tc>
        <w:tc>
          <w:tcPr>
            <w:tcW w:w="557" w:type="pct"/>
            <w:tcBorders>
              <w:top w:val="nil"/>
              <w:left w:val="nil"/>
              <w:bottom w:val="single" w:sz="4" w:space="0" w:color="auto"/>
              <w:right w:val="single" w:sz="4" w:space="0" w:color="auto"/>
            </w:tcBorders>
            <w:shd w:val="clear" w:color="000000" w:fill="CCCCFF"/>
            <w:noWrap/>
            <w:vAlign w:val="bottom"/>
            <w:hideMark/>
          </w:tcPr>
          <w:p w14:paraId="14EE7A8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13.350,00</w:t>
            </w:r>
          </w:p>
        </w:tc>
        <w:tc>
          <w:tcPr>
            <w:tcW w:w="545" w:type="pct"/>
            <w:tcBorders>
              <w:top w:val="nil"/>
              <w:left w:val="nil"/>
              <w:bottom w:val="single" w:sz="4" w:space="0" w:color="auto"/>
              <w:right w:val="single" w:sz="4" w:space="0" w:color="auto"/>
            </w:tcBorders>
            <w:shd w:val="clear" w:color="000000" w:fill="CCCCFF"/>
            <w:noWrap/>
            <w:vAlign w:val="bottom"/>
            <w:hideMark/>
          </w:tcPr>
          <w:p w14:paraId="1BDFF9A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13.350,00</w:t>
            </w:r>
          </w:p>
        </w:tc>
      </w:tr>
      <w:tr w:rsidR="00D717F0" w:rsidRPr="00D717F0" w14:paraId="7414106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0A37E2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0B2A8B3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6.504,71</w:t>
            </w:r>
          </w:p>
        </w:tc>
        <w:tc>
          <w:tcPr>
            <w:tcW w:w="507" w:type="pct"/>
            <w:tcBorders>
              <w:top w:val="nil"/>
              <w:left w:val="nil"/>
              <w:bottom w:val="single" w:sz="4" w:space="0" w:color="auto"/>
              <w:right w:val="single" w:sz="4" w:space="0" w:color="auto"/>
            </w:tcBorders>
            <w:shd w:val="clear" w:color="000000" w:fill="FFFF99"/>
            <w:noWrap/>
            <w:vAlign w:val="bottom"/>
            <w:hideMark/>
          </w:tcPr>
          <w:p w14:paraId="7A2C4F1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57" w:type="pct"/>
            <w:tcBorders>
              <w:top w:val="nil"/>
              <w:left w:val="nil"/>
              <w:bottom w:val="single" w:sz="4" w:space="0" w:color="auto"/>
              <w:right w:val="single" w:sz="4" w:space="0" w:color="auto"/>
            </w:tcBorders>
            <w:shd w:val="clear" w:color="000000" w:fill="FFFF99"/>
            <w:noWrap/>
            <w:vAlign w:val="bottom"/>
            <w:hideMark/>
          </w:tcPr>
          <w:p w14:paraId="10E229F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13.350,00</w:t>
            </w:r>
          </w:p>
        </w:tc>
        <w:tc>
          <w:tcPr>
            <w:tcW w:w="557" w:type="pct"/>
            <w:tcBorders>
              <w:top w:val="nil"/>
              <w:left w:val="nil"/>
              <w:bottom w:val="single" w:sz="4" w:space="0" w:color="auto"/>
              <w:right w:val="single" w:sz="4" w:space="0" w:color="auto"/>
            </w:tcBorders>
            <w:shd w:val="clear" w:color="000000" w:fill="FFFF99"/>
            <w:noWrap/>
            <w:vAlign w:val="bottom"/>
            <w:hideMark/>
          </w:tcPr>
          <w:p w14:paraId="4F7022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13.350,00</w:t>
            </w:r>
          </w:p>
        </w:tc>
        <w:tc>
          <w:tcPr>
            <w:tcW w:w="545" w:type="pct"/>
            <w:tcBorders>
              <w:top w:val="nil"/>
              <w:left w:val="nil"/>
              <w:bottom w:val="single" w:sz="4" w:space="0" w:color="auto"/>
              <w:right w:val="single" w:sz="4" w:space="0" w:color="auto"/>
            </w:tcBorders>
            <w:shd w:val="clear" w:color="000000" w:fill="FFFF99"/>
            <w:noWrap/>
            <w:vAlign w:val="bottom"/>
            <w:hideMark/>
          </w:tcPr>
          <w:p w14:paraId="1BFA80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13.350,00</w:t>
            </w:r>
          </w:p>
        </w:tc>
      </w:tr>
      <w:tr w:rsidR="00D717F0" w:rsidRPr="00D717F0" w14:paraId="7413DF8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0C5C88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7EABF6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6.504,71</w:t>
            </w:r>
          </w:p>
        </w:tc>
        <w:tc>
          <w:tcPr>
            <w:tcW w:w="507" w:type="pct"/>
            <w:tcBorders>
              <w:top w:val="nil"/>
              <w:left w:val="nil"/>
              <w:bottom w:val="single" w:sz="4" w:space="0" w:color="auto"/>
              <w:right w:val="single" w:sz="4" w:space="0" w:color="auto"/>
            </w:tcBorders>
            <w:shd w:val="clear" w:color="000000" w:fill="FFFFCC"/>
            <w:noWrap/>
            <w:vAlign w:val="bottom"/>
            <w:hideMark/>
          </w:tcPr>
          <w:p w14:paraId="260C5F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57" w:type="pct"/>
            <w:tcBorders>
              <w:top w:val="nil"/>
              <w:left w:val="nil"/>
              <w:bottom w:val="single" w:sz="4" w:space="0" w:color="auto"/>
              <w:right w:val="single" w:sz="4" w:space="0" w:color="auto"/>
            </w:tcBorders>
            <w:shd w:val="clear" w:color="000000" w:fill="FFFFCC"/>
            <w:noWrap/>
            <w:vAlign w:val="bottom"/>
            <w:hideMark/>
          </w:tcPr>
          <w:p w14:paraId="43ACB37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13.350,00</w:t>
            </w:r>
          </w:p>
        </w:tc>
        <w:tc>
          <w:tcPr>
            <w:tcW w:w="557" w:type="pct"/>
            <w:tcBorders>
              <w:top w:val="nil"/>
              <w:left w:val="nil"/>
              <w:bottom w:val="single" w:sz="4" w:space="0" w:color="auto"/>
              <w:right w:val="single" w:sz="4" w:space="0" w:color="auto"/>
            </w:tcBorders>
            <w:shd w:val="clear" w:color="000000" w:fill="FFFFCC"/>
            <w:noWrap/>
            <w:vAlign w:val="bottom"/>
            <w:hideMark/>
          </w:tcPr>
          <w:p w14:paraId="536CCB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13.350,00</w:t>
            </w:r>
          </w:p>
        </w:tc>
        <w:tc>
          <w:tcPr>
            <w:tcW w:w="545" w:type="pct"/>
            <w:tcBorders>
              <w:top w:val="nil"/>
              <w:left w:val="nil"/>
              <w:bottom w:val="single" w:sz="4" w:space="0" w:color="auto"/>
              <w:right w:val="single" w:sz="4" w:space="0" w:color="auto"/>
            </w:tcBorders>
            <w:shd w:val="clear" w:color="000000" w:fill="FFFFCC"/>
            <w:noWrap/>
            <w:vAlign w:val="bottom"/>
            <w:hideMark/>
          </w:tcPr>
          <w:p w14:paraId="0FC0D7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13.350,00</w:t>
            </w:r>
          </w:p>
        </w:tc>
      </w:tr>
      <w:tr w:rsidR="00D717F0" w:rsidRPr="00D717F0" w14:paraId="4EC82AC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9744EA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DFB726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6.504,71</w:t>
            </w:r>
          </w:p>
        </w:tc>
        <w:tc>
          <w:tcPr>
            <w:tcW w:w="507" w:type="pct"/>
            <w:tcBorders>
              <w:top w:val="nil"/>
              <w:left w:val="nil"/>
              <w:bottom w:val="single" w:sz="4" w:space="0" w:color="auto"/>
              <w:right w:val="single" w:sz="4" w:space="0" w:color="auto"/>
            </w:tcBorders>
            <w:noWrap/>
            <w:vAlign w:val="bottom"/>
            <w:hideMark/>
          </w:tcPr>
          <w:p w14:paraId="7260C9A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57" w:type="pct"/>
            <w:tcBorders>
              <w:top w:val="nil"/>
              <w:left w:val="nil"/>
              <w:bottom w:val="single" w:sz="4" w:space="0" w:color="auto"/>
              <w:right w:val="single" w:sz="4" w:space="0" w:color="auto"/>
            </w:tcBorders>
            <w:noWrap/>
            <w:vAlign w:val="bottom"/>
            <w:hideMark/>
          </w:tcPr>
          <w:p w14:paraId="062535F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13.350,00</w:t>
            </w:r>
          </w:p>
        </w:tc>
        <w:tc>
          <w:tcPr>
            <w:tcW w:w="557" w:type="pct"/>
            <w:tcBorders>
              <w:top w:val="nil"/>
              <w:left w:val="nil"/>
              <w:bottom w:val="single" w:sz="4" w:space="0" w:color="auto"/>
              <w:right w:val="single" w:sz="4" w:space="0" w:color="auto"/>
            </w:tcBorders>
            <w:noWrap/>
            <w:vAlign w:val="bottom"/>
            <w:hideMark/>
          </w:tcPr>
          <w:p w14:paraId="5C94B3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13.350,00</w:t>
            </w:r>
          </w:p>
        </w:tc>
        <w:tc>
          <w:tcPr>
            <w:tcW w:w="545" w:type="pct"/>
            <w:tcBorders>
              <w:top w:val="nil"/>
              <w:left w:val="nil"/>
              <w:bottom w:val="single" w:sz="4" w:space="0" w:color="auto"/>
              <w:right w:val="single" w:sz="4" w:space="0" w:color="auto"/>
            </w:tcBorders>
            <w:noWrap/>
            <w:vAlign w:val="bottom"/>
            <w:hideMark/>
          </w:tcPr>
          <w:p w14:paraId="4FA6D8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13.350,00</w:t>
            </w:r>
          </w:p>
        </w:tc>
      </w:tr>
      <w:tr w:rsidR="00D717F0" w:rsidRPr="00D717F0" w14:paraId="3AB7DF9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01ED65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A116F3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6.502,85</w:t>
            </w:r>
          </w:p>
        </w:tc>
        <w:tc>
          <w:tcPr>
            <w:tcW w:w="507" w:type="pct"/>
            <w:tcBorders>
              <w:top w:val="nil"/>
              <w:left w:val="nil"/>
              <w:bottom w:val="single" w:sz="4" w:space="0" w:color="auto"/>
              <w:right w:val="single" w:sz="4" w:space="0" w:color="auto"/>
            </w:tcBorders>
            <w:noWrap/>
            <w:vAlign w:val="bottom"/>
            <w:hideMark/>
          </w:tcPr>
          <w:p w14:paraId="39E57AC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9.990,00</w:t>
            </w:r>
          </w:p>
        </w:tc>
        <w:tc>
          <w:tcPr>
            <w:tcW w:w="557" w:type="pct"/>
            <w:tcBorders>
              <w:top w:val="nil"/>
              <w:left w:val="nil"/>
              <w:bottom w:val="single" w:sz="4" w:space="0" w:color="auto"/>
              <w:right w:val="single" w:sz="4" w:space="0" w:color="auto"/>
            </w:tcBorders>
            <w:noWrap/>
            <w:vAlign w:val="bottom"/>
            <w:hideMark/>
          </w:tcPr>
          <w:p w14:paraId="33A5368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13.340,00</w:t>
            </w:r>
          </w:p>
        </w:tc>
        <w:tc>
          <w:tcPr>
            <w:tcW w:w="557" w:type="pct"/>
            <w:tcBorders>
              <w:top w:val="nil"/>
              <w:left w:val="nil"/>
              <w:bottom w:val="single" w:sz="4" w:space="0" w:color="auto"/>
              <w:right w:val="single" w:sz="4" w:space="0" w:color="auto"/>
            </w:tcBorders>
            <w:noWrap/>
            <w:vAlign w:val="bottom"/>
            <w:hideMark/>
          </w:tcPr>
          <w:p w14:paraId="6428F4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13.340,00</w:t>
            </w:r>
          </w:p>
        </w:tc>
        <w:tc>
          <w:tcPr>
            <w:tcW w:w="545" w:type="pct"/>
            <w:tcBorders>
              <w:top w:val="nil"/>
              <w:left w:val="nil"/>
              <w:bottom w:val="single" w:sz="4" w:space="0" w:color="auto"/>
              <w:right w:val="single" w:sz="4" w:space="0" w:color="auto"/>
            </w:tcBorders>
            <w:noWrap/>
            <w:vAlign w:val="bottom"/>
            <w:hideMark/>
          </w:tcPr>
          <w:p w14:paraId="1246A1B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13.340,00</w:t>
            </w:r>
          </w:p>
        </w:tc>
      </w:tr>
      <w:tr w:rsidR="00D717F0" w:rsidRPr="00D717F0" w14:paraId="0F27649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B09C7C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 Financijski rashodi</w:t>
            </w:r>
          </w:p>
        </w:tc>
        <w:tc>
          <w:tcPr>
            <w:tcW w:w="557" w:type="pct"/>
            <w:tcBorders>
              <w:top w:val="nil"/>
              <w:left w:val="nil"/>
              <w:bottom w:val="single" w:sz="4" w:space="0" w:color="auto"/>
              <w:right w:val="single" w:sz="4" w:space="0" w:color="auto"/>
            </w:tcBorders>
            <w:noWrap/>
            <w:vAlign w:val="bottom"/>
            <w:hideMark/>
          </w:tcPr>
          <w:p w14:paraId="0142C77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1,86</w:t>
            </w:r>
          </w:p>
        </w:tc>
        <w:tc>
          <w:tcPr>
            <w:tcW w:w="507" w:type="pct"/>
            <w:tcBorders>
              <w:top w:val="nil"/>
              <w:left w:val="nil"/>
              <w:bottom w:val="single" w:sz="4" w:space="0" w:color="auto"/>
              <w:right w:val="single" w:sz="4" w:space="0" w:color="auto"/>
            </w:tcBorders>
            <w:noWrap/>
            <w:vAlign w:val="bottom"/>
            <w:hideMark/>
          </w:tcPr>
          <w:p w14:paraId="79E9BD7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w:t>
            </w:r>
          </w:p>
        </w:tc>
        <w:tc>
          <w:tcPr>
            <w:tcW w:w="557" w:type="pct"/>
            <w:tcBorders>
              <w:top w:val="nil"/>
              <w:left w:val="nil"/>
              <w:bottom w:val="single" w:sz="4" w:space="0" w:color="auto"/>
              <w:right w:val="single" w:sz="4" w:space="0" w:color="auto"/>
            </w:tcBorders>
            <w:noWrap/>
            <w:vAlign w:val="bottom"/>
            <w:hideMark/>
          </w:tcPr>
          <w:p w14:paraId="1717989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w:t>
            </w:r>
          </w:p>
        </w:tc>
        <w:tc>
          <w:tcPr>
            <w:tcW w:w="557" w:type="pct"/>
            <w:tcBorders>
              <w:top w:val="nil"/>
              <w:left w:val="nil"/>
              <w:bottom w:val="single" w:sz="4" w:space="0" w:color="auto"/>
              <w:right w:val="single" w:sz="4" w:space="0" w:color="auto"/>
            </w:tcBorders>
            <w:noWrap/>
            <w:vAlign w:val="bottom"/>
            <w:hideMark/>
          </w:tcPr>
          <w:p w14:paraId="7F469E9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w:t>
            </w:r>
          </w:p>
        </w:tc>
        <w:tc>
          <w:tcPr>
            <w:tcW w:w="545" w:type="pct"/>
            <w:tcBorders>
              <w:top w:val="nil"/>
              <w:left w:val="nil"/>
              <w:bottom w:val="single" w:sz="4" w:space="0" w:color="auto"/>
              <w:right w:val="single" w:sz="4" w:space="0" w:color="auto"/>
            </w:tcBorders>
            <w:noWrap/>
            <w:vAlign w:val="bottom"/>
            <w:hideMark/>
          </w:tcPr>
          <w:p w14:paraId="533E113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w:t>
            </w:r>
          </w:p>
        </w:tc>
      </w:tr>
      <w:tr w:rsidR="00D717F0" w:rsidRPr="00D717F0" w14:paraId="19FFBF4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0000FF"/>
            <w:noWrap/>
            <w:vAlign w:val="bottom"/>
            <w:hideMark/>
          </w:tcPr>
          <w:p w14:paraId="754AC720"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Glava 10003 VATROGASNE POSTROJBE</w:t>
            </w:r>
          </w:p>
        </w:tc>
        <w:tc>
          <w:tcPr>
            <w:tcW w:w="557" w:type="pct"/>
            <w:tcBorders>
              <w:top w:val="nil"/>
              <w:left w:val="nil"/>
              <w:bottom w:val="single" w:sz="4" w:space="0" w:color="auto"/>
              <w:right w:val="single" w:sz="4" w:space="0" w:color="auto"/>
            </w:tcBorders>
            <w:shd w:val="clear" w:color="000000" w:fill="0000FF"/>
            <w:noWrap/>
            <w:vAlign w:val="bottom"/>
            <w:hideMark/>
          </w:tcPr>
          <w:p w14:paraId="50C60166"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1.206.886,68</w:t>
            </w:r>
          </w:p>
        </w:tc>
        <w:tc>
          <w:tcPr>
            <w:tcW w:w="507" w:type="pct"/>
            <w:tcBorders>
              <w:top w:val="nil"/>
              <w:left w:val="nil"/>
              <w:bottom w:val="single" w:sz="4" w:space="0" w:color="auto"/>
              <w:right w:val="single" w:sz="4" w:space="0" w:color="auto"/>
            </w:tcBorders>
            <w:shd w:val="clear" w:color="000000" w:fill="0000FF"/>
            <w:noWrap/>
            <w:vAlign w:val="bottom"/>
            <w:hideMark/>
          </w:tcPr>
          <w:p w14:paraId="573079C0"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1.638.760,00</w:t>
            </w:r>
          </w:p>
        </w:tc>
        <w:tc>
          <w:tcPr>
            <w:tcW w:w="557" w:type="pct"/>
            <w:tcBorders>
              <w:top w:val="nil"/>
              <w:left w:val="nil"/>
              <w:bottom w:val="single" w:sz="4" w:space="0" w:color="auto"/>
              <w:right w:val="single" w:sz="4" w:space="0" w:color="auto"/>
            </w:tcBorders>
            <w:shd w:val="clear" w:color="000000" w:fill="0000FF"/>
            <w:noWrap/>
            <w:vAlign w:val="bottom"/>
            <w:hideMark/>
          </w:tcPr>
          <w:p w14:paraId="79BB9077"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1.747.657,00</w:t>
            </w:r>
          </w:p>
        </w:tc>
        <w:tc>
          <w:tcPr>
            <w:tcW w:w="557" w:type="pct"/>
            <w:tcBorders>
              <w:top w:val="nil"/>
              <w:left w:val="nil"/>
              <w:bottom w:val="single" w:sz="4" w:space="0" w:color="auto"/>
              <w:right w:val="single" w:sz="4" w:space="0" w:color="auto"/>
            </w:tcBorders>
            <w:shd w:val="clear" w:color="000000" w:fill="0000FF"/>
            <w:noWrap/>
            <w:vAlign w:val="bottom"/>
            <w:hideMark/>
          </w:tcPr>
          <w:p w14:paraId="2BA21DA4"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1.744.657,00</w:t>
            </w:r>
          </w:p>
        </w:tc>
        <w:tc>
          <w:tcPr>
            <w:tcW w:w="545" w:type="pct"/>
            <w:tcBorders>
              <w:top w:val="nil"/>
              <w:left w:val="nil"/>
              <w:bottom w:val="single" w:sz="4" w:space="0" w:color="auto"/>
              <w:right w:val="single" w:sz="4" w:space="0" w:color="auto"/>
            </w:tcBorders>
            <w:shd w:val="clear" w:color="000000" w:fill="0000FF"/>
            <w:noWrap/>
            <w:vAlign w:val="bottom"/>
            <w:hideMark/>
          </w:tcPr>
          <w:p w14:paraId="0557F286"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1.744.657,00</w:t>
            </w:r>
          </w:p>
        </w:tc>
      </w:tr>
      <w:tr w:rsidR="00D717F0" w:rsidRPr="00D717F0" w14:paraId="2F9B583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359839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C19592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295.203,36</w:t>
            </w:r>
          </w:p>
        </w:tc>
        <w:tc>
          <w:tcPr>
            <w:tcW w:w="507" w:type="pct"/>
            <w:tcBorders>
              <w:top w:val="nil"/>
              <w:left w:val="nil"/>
              <w:bottom w:val="single" w:sz="4" w:space="0" w:color="auto"/>
              <w:right w:val="single" w:sz="4" w:space="0" w:color="auto"/>
            </w:tcBorders>
            <w:shd w:val="clear" w:color="000000" w:fill="FFFF99"/>
            <w:noWrap/>
            <w:vAlign w:val="bottom"/>
            <w:hideMark/>
          </w:tcPr>
          <w:p w14:paraId="137DC9D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520.974,00</w:t>
            </w:r>
          </w:p>
        </w:tc>
        <w:tc>
          <w:tcPr>
            <w:tcW w:w="557" w:type="pct"/>
            <w:tcBorders>
              <w:top w:val="nil"/>
              <w:left w:val="nil"/>
              <w:bottom w:val="single" w:sz="4" w:space="0" w:color="auto"/>
              <w:right w:val="single" w:sz="4" w:space="0" w:color="auto"/>
            </w:tcBorders>
            <w:shd w:val="clear" w:color="000000" w:fill="FFFF99"/>
            <w:noWrap/>
            <w:vAlign w:val="bottom"/>
            <w:hideMark/>
          </w:tcPr>
          <w:p w14:paraId="5BB612E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581.757,00</w:t>
            </w:r>
          </w:p>
        </w:tc>
        <w:tc>
          <w:tcPr>
            <w:tcW w:w="557" w:type="pct"/>
            <w:tcBorders>
              <w:top w:val="nil"/>
              <w:left w:val="nil"/>
              <w:bottom w:val="single" w:sz="4" w:space="0" w:color="auto"/>
              <w:right w:val="single" w:sz="4" w:space="0" w:color="auto"/>
            </w:tcBorders>
            <w:shd w:val="clear" w:color="000000" w:fill="FFFF99"/>
            <w:noWrap/>
            <w:vAlign w:val="bottom"/>
            <w:hideMark/>
          </w:tcPr>
          <w:p w14:paraId="730100A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581.757,00</w:t>
            </w:r>
          </w:p>
        </w:tc>
        <w:tc>
          <w:tcPr>
            <w:tcW w:w="545" w:type="pct"/>
            <w:tcBorders>
              <w:top w:val="nil"/>
              <w:left w:val="nil"/>
              <w:bottom w:val="single" w:sz="4" w:space="0" w:color="auto"/>
              <w:right w:val="single" w:sz="4" w:space="0" w:color="auto"/>
            </w:tcBorders>
            <w:shd w:val="clear" w:color="000000" w:fill="FFFF99"/>
            <w:noWrap/>
            <w:vAlign w:val="bottom"/>
            <w:hideMark/>
          </w:tcPr>
          <w:p w14:paraId="0883492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581.757,00</w:t>
            </w:r>
          </w:p>
        </w:tc>
      </w:tr>
      <w:tr w:rsidR="00D717F0" w:rsidRPr="00D717F0" w14:paraId="7A8C811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594A63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 VLASTITI PRIHODI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62B8D96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40.533,18</w:t>
            </w:r>
          </w:p>
        </w:tc>
        <w:tc>
          <w:tcPr>
            <w:tcW w:w="507" w:type="pct"/>
            <w:tcBorders>
              <w:top w:val="nil"/>
              <w:left w:val="nil"/>
              <w:bottom w:val="single" w:sz="4" w:space="0" w:color="auto"/>
              <w:right w:val="single" w:sz="4" w:space="0" w:color="auto"/>
            </w:tcBorders>
            <w:shd w:val="clear" w:color="000000" w:fill="FFFF99"/>
            <w:noWrap/>
            <w:vAlign w:val="bottom"/>
            <w:hideMark/>
          </w:tcPr>
          <w:p w14:paraId="68792D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40.677,00</w:t>
            </w:r>
          </w:p>
        </w:tc>
        <w:tc>
          <w:tcPr>
            <w:tcW w:w="557" w:type="pct"/>
            <w:tcBorders>
              <w:top w:val="nil"/>
              <w:left w:val="nil"/>
              <w:bottom w:val="single" w:sz="4" w:space="0" w:color="auto"/>
              <w:right w:val="single" w:sz="4" w:space="0" w:color="auto"/>
            </w:tcBorders>
            <w:shd w:val="clear" w:color="000000" w:fill="FFFF99"/>
            <w:noWrap/>
            <w:vAlign w:val="bottom"/>
            <w:hideMark/>
          </w:tcPr>
          <w:p w14:paraId="0BCF418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31.700,00</w:t>
            </w:r>
          </w:p>
        </w:tc>
        <w:tc>
          <w:tcPr>
            <w:tcW w:w="557" w:type="pct"/>
            <w:tcBorders>
              <w:top w:val="nil"/>
              <w:left w:val="nil"/>
              <w:bottom w:val="single" w:sz="4" w:space="0" w:color="auto"/>
              <w:right w:val="single" w:sz="4" w:space="0" w:color="auto"/>
            </w:tcBorders>
            <w:shd w:val="clear" w:color="000000" w:fill="FFFF99"/>
            <w:noWrap/>
            <w:vAlign w:val="bottom"/>
            <w:hideMark/>
          </w:tcPr>
          <w:p w14:paraId="2911969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29.700,00</w:t>
            </w:r>
          </w:p>
        </w:tc>
        <w:tc>
          <w:tcPr>
            <w:tcW w:w="545" w:type="pct"/>
            <w:tcBorders>
              <w:top w:val="nil"/>
              <w:left w:val="nil"/>
              <w:bottom w:val="single" w:sz="4" w:space="0" w:color="auto"/>
              <w:right w:val="single" w:sz="4" w:space="0" w:color="auto"/>
            </w:tcBorders>
            <w:shd w:val="clear" w:color="000000" w:fill="FFFF99"/>
            <w:noWrap/>
            <w:vAlign w:val="bottom"/>
            <w:hideMark/>
          </w:tcPr>
          <w:p w14:paraId="22CBABD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29.700,00</w:t>
            </w:r>
          </w:p>
        </w:tc>
      </w:tr>
      <w:tr w:rsidR="00D717F0" w:rsidRPr="00D717F0" w14:paraId="27B07A5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B423B3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36E63BE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994795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000AE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487.238,00</w:t>
            </w:r>
          </w:p>
        </w:tc>
        <w:tc>
          <w:tcPr>
            <w:tcW w:w="557" w:type="pct"/>
            <w:tcBorders>
              <w:top w:val="nil"/>
              <w:left w:val="nil"/>
              <w:bottom w:val="single" w:sz="4" w:space="0" w:color="auto"/>
              <w:right w:val="single" w:sz="4" w:space="0" w:color="auto"/>
            </w:tcBorders>
            <w:shd w:val="clear" w:color="000000" w:fill="FFFF99"/>
            <w:noWrap/>
            <w:vAlign w:val="bottom"/>
            <w:hideMark/>
          </w:tcPr>
          <w:p w14:paraId="05450CD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487.238,00</w:t>
            </w:r>
          </w:p>
        </w:tc>
        <w:tc>
          <w:tcPr>
            <w:tcW w:w="545" w:type="pct"/>
            <w:tcBorders>
              <w:top w:val="nil"/>
              <w:left w:val="nil"/>
              <w:bottom w:val="single" w:sz="4" w:space="0" w:color="auto"/>
              <w:right w:val="single" w:sz="4" w:space="0" w:color="auto"/>
            </w:tcBorders>
            <w:shd w:val="clear" w:color="000000" w:fill="FFFF99"/>
            <w:noWrap/>
            <w:vAlign w:val="bottom"/>
            <w:hideMark/>
          </w:tcPr>
          <w:p w14:paraId="4509E55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487.238,00</w:t>
            </w:r>
          </w:p>
        </w:tc>
      </w:tr>
      <w:tr w:rsidR="00D717F0" w:rsidRPr="00D717F0" w14:paraId="2FF7B02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8527B3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5.0.112 POTPORE ZA DECENTRALIZIRANE FUNKCIJE VATROGASTVA</w:t>
            </w:r>
          </w:p>
        </w:tc>
        <w:tc>
          <w:tcPr>
            <w:tcW w:w="557" w:type="pct"/>
            <w:tcBorders>
              <w:top w:val="nil"/>
              <w:left w:val="nil"/>
              <w:bottom w:val="single" w:sz="4" w:space="0" w:color="auto"/>
              <w:right w:val="single" w:sz="4" w:space="0" w:color="auto"/>
            </w:tcBorders>
            <w:shd w:val="clear" w:color="000000" w:fill="FFFFCC"/>
            <w:noWrap/>
            <w:vAlign w:val="bottom"/>
            <w:hideMark/>
          </w:tcPr>
          <w:p w14:paraId="4F4D4FA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3F6C5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D07039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487.238,00</w:t>
            </w:r>
          </w:p>
        </w:tc>
        <w:tc>
          <w:tcPr>
            <w:tcW w:w="557" w:type="pct"/>
            <w:tcBorders>
              <w:top w:val="nil"/>
              <w:left w:val="nil"/>
              <w:bottom w:val="single" w:sz="4" w:space="0" w:color="auto"/>
              <w:right w:val="single" w:sz="4" w:space="0" w:color="auto"/>
            </w:tcBorders>
            <w:shd w:val="clear" w:color="000000" w:fill="FFFFCC"/>
            <w:noWrap/>
            <w:vAlign w:val="bottom"/>
            <w:hideMark/>
          </w:tcPr>
          <w:p w14:paraId="61220B4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487.238,00</w:t>
            </w:r>
          </w:p>
        </w:tc>
        <w:tc>
          <w:tcPr>
            <w:tcW w:w="545" w:type="pct"/>
            <w:tcBorders>
              <w:top w:val="nil"/>
              <w:left w:val="nil"/>
              <w:bottom w:val="single" w:sz="4" w:space="0" w:color="auto"/>
              <w:right w:val="single" w:sz="4" w:space="0" w:color="auto"/>
            </w:tcBorders>
            <w:shd w:val="clear" w:color="000000" w:fill="FFFFCC"/>
            <w:noWrap/>
            <w:vAlign w:val="bottom"/>
            <w:hideMark/>
          </w:tcPr>
          <w:p w14:paraId="721879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487.238,00</w:t>
            </w:r>
          </w:p>
        </w:tc>
      </w:tr>
      <w:tr w:rsidR="00D717F0" w:rsidRPr="00D717F0" w14:paraId="0AA7802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C2E9D2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 POTPORA ZA DECENTRALIZIRANE FUNKCIJE</w:t>
            </w:r>
          </w:p>
        </w:tc>
        <w:tc>
          <w:tcPr>
            <w:tcW w:w="557" w:type="pct"/>
            <w:tcBorders>
              <w:top w:val="nil"/>
              <w:left w:val="nil"/>
              <w:bottom w:val="single" w:sz="4" w:space="0" w:color="auto"/>
              <w:right w:val="single" w:sz="4" w:space="0" w:color="auto"/>
            </w:tcBorders>
            <w:shd w:val="clear" w:color="000000" w:fill="FFFF99"/>
            <w:noWrap/>
            <w:vAlign w:val="bottom"/>
            <w:hideMark/>
          </w:tcPr>
          <w:p w14:paraId="335046E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455.362,00</w:t>
            </w:r>
          </w:p>
        </w:tc>
        <w:tc>
          <w:tcPr>
            <w:tcW w:w="507" w:type="pct"/>
            <w:tcBorders>
              <w:top w:val="nil"/>
              <w:left w:val="nil"/>
              <w:bottom w:val="single" w:sz="4" w:space="0" w:color="auto"/>
              <w:right w:val="single" w:sz="4" w:space="0" w:color="auto"/>
            </w:tcBorders>
            <w:shd w:val="clear" w:color="000000" w:fill="FFFF99"/>
            <w:noWrap/>
            <w:vAlign w:val="bottom"/>
            <w:hideMark/>
          </w:tcPr>
          <w:p w14:paraId="29BCBBF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487.238,00</w:t>
            </w:r>
          </w:p>
        </w:tc>
        <w:tc>
          <w:tcPr>
            <w:tcW w:w="557" w:type="pct"/>
            <w:tcBorders>
              <w:top w:val="nil"/>
              <w:left w:val="nil"/>
              <w:bottom w:val="single" w:sz="4" w:space="0" w:color="auto"/>
              <w:right w:val="single" w:sz="4" w:space="0" w:color="auto"/>
            </w:tcBorders>
            <w:shd w:val="clear" w:color="000000" w:fill="FFFF99"/>
            <w:noWrap/>
            <w:vAlign w:val="bottom"/>
            <w:hideMark/>
          </w:tcPr>
          <w:p w14:paraId="48831D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9085D3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0EC77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D0C192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6ED4BD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5.1.002    POTPORE ZA DECENTRALIZIRANE FUNKCIJE VATROGASTVA</w:t>
            </w:r>
          </w:p>
        </w:tc>
        <w:tc>
          <w:tcPr>
            <w:tcW w:w="557" w:type="pct"/>
            <w:tcBorders>
              <w:top w:val="nil"/>
              <w:left w:val="nil"/>
              <w:bottom w:val="single" w:sz="4" w:space="0" w:color="auto"/>
              <w:right w:val="single" w:sz="4" w:space="0" w:color="auto"/>
            </w:tcBorders>
            <w:shd w:val="clear" w:color="000000" w:fill="FFFFCC"/>
            <w:noWrap/>
            <w:vAlign w:val="bottom"/>
            <w:hideMark/>
          </w:tcPr>
          <w:p w14:paraId="68824D8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455.362,00</w:t>
            </w:r>
          </w:p>
        </w:tc>
        <w:tc>
          <w:tcPr>
            <w:tcW w:w="507" w:type="pct"/>
            <w:tcBorders>
              <w:top w:val="nil"/>
              <w:left w:val="nil"/>
              <w:bottom w:val="single" w:sz="4" w:space="0" w:color="auto"/>
              <w:right w:val="single" w:sz="4" w:space="0" w:color="auto"/>
            </w:tcBorders>
            <w:shd w:val="clear" w:color="000000" w:fill="FFFFCC"/>
            <w:noWrap/>
            <w:vAlign w:val="bottom"/>
            <w:hideMark/>
          </w:tcPr>
          <w:p w14:paraId="69E435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487.238,00</w:t>
            </w:r>
          </w:p>
        </w:tc>
        <w:tc>
          <w:tcPr>
            <w:tcW w:w="557" w:type="pct"/>
            <w:tcBorders>
              <w:top w:val="nil"/>
              <w:left w:val="nil"/>
              <w:bottom w:val="single" w:sz="4" w:space="0" w:color="auto"/>
              <w:right w:val="single" w:sz="4" w:space="0" w:color="auto"/>
            </w:tcBorders>
            <w:shd w:val="clear" w:color="000000" w:fill="FFFFCC"/>
            <w:noWrap/>
            <w:vAlign w:val="bottom"/>
            <w:hideMark/>
          </w:tcPr>
          <w:p w14:paraId="72E1FE6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2E94F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B8FF7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2C2DDA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42EBA8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6FB6851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343.207,29</w:t>
            </w:r>
          </w:p>
        </w:tc>
        <w:tc>
          <w:tcPr>
            <w:tcW w:w="507" w:type="pct"/>
            <w:tcBorders>
              <w:top w:val="nil"/>
              <w:left w:val="nil"/>
              <w:bottom w:val="single" w:sz="4" w:space="0" w:color="auto"/>
              <w:right w:val="single" w:sz="4" w:space="0" w:color="auto"/>
            </w:tcBorders>
            <w:shd w:val="clear" w:color="000000" w:fill="FFFF99"/>
            <w:noWrap/>
            <w:vAlign w:val="bottom"/>
            <w:hideMark/>
          </w:tcPr>
          <w:p w14:paraId="481C981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525.052,00</w:t>
            </w:r>
          </w:p>
        </w:tc>
        <w:tc>
          <w:tcPr>
            <w:tcW w:w="557" w:type="pct"/>
            <w:tcBorders>
              <w:top w:val="nil"/>
              <w:left w:val="nil"/>
              <w:bottom w:val="single" w:sz="4" w:space="0" w:color="auto"/>
              <w:right w:val="single" w:sz="4" w:space="0" w:color="auto"/>
            </w:tcBorders>
            <w:shd w:val="clear" w:color="000000" w:fill="FFFF99"/>
            <w:noWrap/>
            <w:vAlign w:val="bottom"/>
            <w:hideMark/>
          </w:tcPr>
          <w:p w14:paraId="0C03E1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586.078,00</w:t>
            </w:r>
          </w:p>
        </w:tc>
        <w:tc>
          <w:tcPr>
            <w:tcW w:w="557" w:type="pct"/>
            <w:tcBorders>
              <w:top w:val="nil"/>
              <w:left w:val="nil"/>
              <w:bottom w:val="single" w:sz="4" w:space="0" w:color="auto"/>
              <w:right w:val="single" w:sz="4" w:space="0" w:color="auto"/>
            </w:tcBorders>
            <w:shd w:val="clear" w:color="000000" w:fill="FFFF99"/>
            <w:noWrap/>
            <w:vAlign w:val="bottom"/>
            <w:hideMark/>
          </w:tcPr>
          <w:p w14:paraId="0BF6A27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586.078,00</w:t>
            </w:r>
          </w:p>
        </w:tc>
        <w:tc>
          <w:tcPr>
            <w:tcW w:w="545" w:type="pct"/>
            <w:tcBorders>
              <w:top w:val="nil"/>
              <w:left w:val="nil"/>
              <w:bottom w:val="single" w:sz="4" w:space="0" w:color="auto"/>
              <w:right w:val="single" w:sz="4" w:space="0" w:color="auto"/>
            </w:tcBorders>
            <w:shd w:val="clear" w:color="000000" w:fill="FFFF99"/>
            <w:noWrap/>
            <w:vAlign w:val="bottom"/>
            <w:hideMark/>
          </w:tcPr>
          <w:p w14:paraId="0FC279A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586.078,00</w:t>
            </w:r>
          </w:p>
        </w:tc>
      </w:tr>
      <w:tr w:rsidR="00D717F0" w:rsidRPr="00D717F0" w14:paraId="03D66F9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8BD460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 6.DONACIJE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10343A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67.706,42</w:t>
            </w:r>
          </w:p>
        </w:tc>
        <w:tc>
          <w:tcPr>
            <w:tcW w:w="507" w:type="pct"/>
            <w:tcBorders>
              <w:top w:val="nil"/>
              <w:left w:val="nil"/>
              <w:bottom w:val="single" w:sz="4" w:space="0" w:color="auto"/>
              <w:right w:val="single" w:sz="4" w:space="0" w:color="auto"/>
            </w:tcBorders>
            <w:shd w:val="clear" w:color="000000" w:fill="FFFF99"/>
            <w:noWrap/>
            <w:vAlign w:val="bottom"/>
            <w:hideMark/>
          </w:tcPr>
          <w:p w14:paraId="3EB6520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56.808,00</w:t>
            </w:r>
          </w:p>
        </w:tc>
        <w:tc>
          <w:tcPr>
            <w:tcW w:w="557" w:type="pct"/>
            <w:tcBorders>
              <w:top w:val="nil"/>
              <w:left w:val="nil"/>
              <w:bottom w:val="single" w:sz="4" w:space="0" w:color="auto"/>
              <w:right w:val="single" w:sz="4" w:space="0" w:color="auto"/>
            </w:tcBorders>
            <w:shd w:val="clear" w:color="000000" w:fill="FFFF99"/>
            <w:noWrap/>
            <w:vAlign w:val="bottom"/>
            <w:hideMark/>
          </w:tcPr>
          <w:p w14:paraId="7376334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55.484,00</w:t>
            </w:r>
          </w:p>
        </w:tc>
        <w:tc>
          <w:tcPr>
            <w:tcW w:w="557" w:type="pct"/>
            <w:tcBorders>
              <w:top w:val="nil"/>
              <w:left w:val="nil"/>
              <w:bottom w:val="single" w:sz="4" w:space="0" w:color="auto"/>
              <w:right w:val="single" w:sz="4" w:space="0" w:color="auto"/>
            </w:tcBorders>
            <w:shd w:val="clear" w:color="000000" w:fill="FFFF99"/>
            <w:noWrap/>
            <w:vAlign w:val="bottom"/>
            <w:hideMark/>
          </w:tcPr>
          <w:p w14:paraId="189A2F5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54.484,00</w:t>
            </w:r>
          </w:p>
        </w:tc>
        <w:tc>
          <w:tcPr>
            <w:tcW w:w="545" w:type="pct"/>
            <w:tcBorders>
              <w:top w:val="nil"/>
              <w:left w:val="nil"/>
              <w:bottom w:val="single" w:sz="4" w:space="0" w:color="auto"/>
              <w:right w:val="single" w:sz="4" w:space="0" w:color="auto"/>
            </w:tcBorders>
            <w:shd w:val="clear" w:color="000000" w:fill="FFFF99"/>
            <w:noWrap/>
            <w:vAlign w:val="bottom"/>
            <w:hideMark/>
          </w:tcPr>
          <w:p w14:paraId="6E1702E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54.484,00</w:t>
            </w:r>
          </w:p>
        </w:tc>
      </w:tr>
      <w:tr w:rsidR="00D717F0" w:rsidRPr="00D717F0" w14:paraId="524AF48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484E03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7.9. 7.PRIHODI OD NAKNADA ŠTETA S OSN.OSIGUR.-PRIH.KOR.</w:t>
            </w:r>
          </w:p>
        </w:tc>
        <w:tc>
          <w:tcPr>
            <w:tcW w:w="557" w:type="pct"/>
            <w:tcBorders>
              <w:top w:val="nil"/>
              <w:left w:val="nil"/>
              <w:bottom w:val="single" w:sz="4" w:space="0" w:color="auto"/>
              <w:right w:val="single" w:sz="4" w:space="0" w:color="auto"/>
            </w:tcBorders>
            <w:shd w:val="clear" w:color="000000" w:fill="FFFF99"/>
            <w:noWrap/>
            <w:vAlign w:val="bottom"/>
            <w:hideMark/>
          </w:tcPr>
          <w:p w14:paraId="089B1D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4.874,43</w:t>
            </w:r>
          </w:p>
        </w:tc>
        <w:tc>
          <w:tcPr>
            <w:tcW w:w="507" w:type="pct"/>
            <w:tcBorders>
              <w:top w:val="nil"/>
              <w:left w:val="nil"/>
              <w:bottom w:val="single" w:sz="4" w:space="0" w:color="auto"/>
              <w:right w:val="single" w:sz="4" w:space="0" w:color="auto"/>
            </w:tcBorders>
            <w:shd w:val="clear" w:color="000000" w:fill="FFFF99"/>
            <w:noWrap/>
            <w:vAlign w:val="bottom"/>
            <w:hideMark/>
          </w:tcPr>
          <w:p w14:paraId="41C7070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8.011,00</w:t>
            </w:r>
          </w:p>
        </w:tc>
        <w:tc>
          <w:tcPr>
            <w:tcW w:w="557" w:type="pct"/>
            <w:tcBorders>
              <w:top w:val="nil"/>
              <w:left w:val="nil"/>
              <w:bottom w:val="single" w:sz="4" w:space="0" w:color="auto"/>
              <w:right w:val="single" w:sz="4" w:space="0" w:color="auto"/>
            </w:tcBorders>
            <w:shd w:val="clear" w:color="000000" w:fill="FFFF99"/>
            <w:noWrap/>
            <w:vAlign w:val="bottom"/>
            <w:hideMark/>
          </w:tcPr>
          <w:p w14:paraId="0B6537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w:t>
            </w:r>
          </w:p>
        </w:tc>
        <w:tc>
          <w:tcPr>
            <w:tcW w:w="557" w:type="pct"/>
            <w:tcBorders>
              <w:top w:val="nil"/>
              <w:left w:val="nil"/>
              <w:bottom w:val="single" w:sz="4" w:space="0" w:color="auto"/>
              <w:right w:val="single" w:sz="4" w:space="0" w:color="auto"/>
            </w:tcBorders>
            <w:shd w:val="clear" w:color="000000" w:fill="FFFF99"/>
            <w:noWrap/>
            <w:vAlign w:val="bottom"/>
            <w:hideMark/>
          </w:tcPr>
          <w:p w14:paraId="44FC530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w:t>
            </w:r>
          </w:p>
        </w:tc>
        <w:tc>
          <w:tcPr>
            <w:tcW w:w="545" w:type="pct"/>
            <w:tcBorders>
              <w:top w:val="nil"/>
              <w:left w:val="nil"/>
              <w:bottom w:val="single" w:sz="4" w:space="0" w:color="auto"/>
              <w:right w:val="single" w:sz="4" w:space="0" w:color="auto"/>
            </w:tcBorders>
            <w:shd w:val="clear" w:color="000000" w:fill="FFFF99"/>
            <w:noWrap/>
            <w:vAlign w:val="bottom"/>
            <w:hideMark/>
          </w:tcPr>
          <w:p w14:paraId="1F09B3F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w:t>
            </w:r>
          </w:p>
        </w:tc>
      </w:tr>
      <w:tr w:rsidR="00D717F0" w:rsidRPr="00D717F0" w14:paraId="6ACEFA3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3366FF"/>
            <w:noWrap/>
            <w:vAlign w:val="bottom"/>
            <w:hideMark/>
          </w:tcPr>
          <w:p w14:paraId="2094F143"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35837 JAVNA VATROGASNA POSTROJBA LABIN</w:t>
            </w:r>
          </w:p>
        </w:tc>
        <w:tc>
          <w:tcPr>
            <w:tcW w:w="557" w:type="pct"/>
            <w:tcBorders>
              <w:top w:val="nil"/>
              <w:left w:val="nil"/>
              <w:bottom w:val="single" w:sz="4" w:space="0" w:color="auto"/>
              <w:right w:val="single" w:sz="4" w:space="0" w:color="auto"/>
            </w:tcBorders>
            <w:shd w:val="clear" w:color="000000" w:fill="3366FF"/>
            <w:noWrap/>
            <w:vAlign w:val="bottom"/>
            <w:hideMark/>
          </w:tcPr>
          <w:p w14:paraId="0CF84C9E"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1.206.886,68</w:t>
            </w:r>
          </w:p>
        </w:tc>
        <w:tc>
          <w:tcPr>
            <w:tcW w:w="507" w:type="pct"/>
            <w:tcBorders>
              <w:top w:val="nil"/>
              <w:left w:val="nil"/>
              <w:bottom w:val="single" w:sz="4" w:space="0" w:color="auto"/>
              <w:right w:val="single" w:sz="4" w:space="0" w:color="auto"/>
            </w:tcBorders>
            <w:shd w:val="clear" w:color="000000" w:fill="3366FF"/>
            <w:noWrap/>
            <w:vAlign w:val="bottom"/>
            <w:hideMark/>
          </w:tcPr>
          <w:p w14:paraId="2CA0027F"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1.638.760,00</w:t>
            </w:r>
          </w:p>
        </w:tc>
        <w:tc>
          <w:tcPr>
            <w:tcW w:w="557" w:type="pct"/>
            <w:tcBorders>
              <w:top w:val="nil"/>
              <w:left w:val="nil"/>
              <w:bottom w:val="single" w:sz="4" w:space="0" w:color="auto"/>
              <w:right w:val="single" w:sz="4" w:space="0" w:color="auto"/>
            </w:tcBorders>
            <w:shd w:val="clear" w:color="000000" w:fill="3366FF"/>
            <w:noWrap/>
            <w:vAlign w:val="bottom"/>
            <w:hideMark/>
          </w:tcPr>
          <w:p w14:paraId="118C855A"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1.747.657,00</w:t>
            </w:r>
          </w:p>
        </w:tc>
        <w:tc>
          <w:tcPr>
            <w:tcW w:w="557" w:type="pct"/>
            <w:tcBorders>
              <w:top w:val="nil"/>
              <w:left w:val="nil"/>
              <w:bottom w:val="single" w:sz="4" w:space="0" w:color="auto"/>
              <w:right w:val="single" w:sz="4" w:space="0" w:color="auto"/>
            </w:tcBorders>
            <w:shd w:val="clear" w:color="000000" w:fill="3366FF"/>
            <w:noWrap/>
            <w:vAlign w:val="bottom"/>
            <w:hideMark/>
          </w:tcPr>
          <w:p w14:paraId="56E47E8C"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1.744.657,00</w:t>
            </w:r>
          </w:p>
        </w:tc>
        <w:tc>
          <w:tcPr>
            <w:tcW w:w="545" w:type="pct"/>
            <w:tcBorders>
              <w:top w:val="nil"/>
              <w:left w:val="nil"/>
              <w:bottom w:val="single" w:sz="4" w:space="0" w:color="auto"/>
              <w:right w:val="single" w:sz="4" w:space="0" w:color="auto"/>
            </w:tcBorders>
            <w:shd w:val="clear" w:color="000000" w:fill="3366FF"/>
            <w:noWrap/>
            <w:vAlign w:val="bottom"/>
            <w:hideMark/>
          </w:tcPr>
          <w:p w14:paraId="16D7AB2F"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1.744.657,00</w:t>
            </w:r>
          </w:p>
        </w:tc>
      </w:tr>
      <w:tr w:rsidR="00D717F0" w:rsidRPr="00D717F0" w14:paraId="63A0D56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21632A5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1003 Organiziranje i provođenje zaštite i spašavanja</w:t>
            </w:r>
          </w:p>
        </w:tc>
        <w:tc>
          <w:tcPr>
            <w:tcW w:w="557" w:type="pct"/>
            <w:tcBorders>
              <w:top w:val="nil"/>
              <w:left w:val="nil"/>
              <w:bottom w:val="single" w:sz="4" w:space="0" w:color="auto"/>
              <w:right w:val="single" w:sz="4" w:space="0" w:color="auto"/>
            </w:tcBorders>
            <w:shd w:val="clear" w:color="000000" w:fill="9999FF"/>
            <w:noWrap/>
            <w:vAlign w:val="bottom"/>
            <w:hideMark/>
          </w:tcPr>
          <w:p w14:paraId="745D05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1.206.886,68</w:t>
            </w:r>
          </w:p>
        </w:tc>
        <w:tc>
          <w:tcPr>
            <w:tcW w:w="507" w:type="pct"/>
            <w:tcBorders>
              <w:top w:val="nil"/>
              <w:left w:val="nil"/>
              <w:bottom w:val="single" w:sz="4" w:space="0" w:color="auto"/>
              <w:right w:val="single" w:sz="4" w:space="0" w:color="auto"/>
            </w:tcBorders>
            <w:shd w:val="clear" w:color="000000" w:fill="9999FF"/>
            <w:noWrap/>
            <w:vAlign w:val="bottom"/>
            <w:hideMark/>
          </w:tcPr>
          <w:p w14:paraId="2FB394E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1.638.760,00</w:t>
            </w:r>
          </w:p>
        </w:tc>
        <w:tc>
          <w:tcPr>
            <w:tcW w:w="557" w:type="pct"/>
            <w:tcBorders>
              <w:top w:val="nil"/>
              <w:left w:val="nil"/>
              <w:bottom w:val="single" w:sz="4" w:space="0" w:color="auto"/>
              <w:right w:val="single" w:sz="4" w:space="0" w:color="auto"/>
            </w:tcBorders>
            <w:shd w:val="clear" w:color="000000" w:fill="9999FF"/>
            <w:noWrap/>
            <w:vAlign w:val="bottom"/>
            <w:hideMark/>
          </w:tcPr>
          <w:p w14:paraId="17638A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1.747.657,00</w:t>
            </w:r>
          </w:p>
        </w:tc>
        <w:tc>
          <w:tcPr>
            <w:tcW w:w="557" w:type="pct"/>
            <w:tcBorders>
              <w:top w:val="nil"/>
              <w:left w:val="nil"/>
              <w:bottom w:val="single" w:sz="4" w:space="0" w:color="auto"/>
              <w:right w:val="single" w:sz="4" w:space="0" w:color="auto"/>
            </w:tcBorders>
            <w:shd w:val="clear" w:color="000000" w:fill="9999FF"/>
            <w:noWrap/>
            <w:vAlign w:val="bottom"/>
            <w:hideMark/>
          </w:tcPr>
          <w:p w14:paraId="60B305E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1.744.657,00</w:t>
            </w:r>
          </w:p>
        </w:tc>
        <w:tc>
          <w:tcPr>
            <w:tcW w:w="545" w:type="pct"/>
            <w:tcBorders>
              <w:top w:val="nil"/>
              <w:left w:val="nil"/>
              <w:bottom w:val="single" w:sz="4" w:space="0" w:color="auto"/>
              <w:right w:val="single" w:sz="4" w:space="0" w:color="auto"/>
            </w:tcBorders>
            <w:shd w:val="clear" w:color="000000" w:fill="9999FF"/>
            <w:noWrap/>
            <w:vAlign w:val="bottom"/>
            <w:hideMark/>
          </w:tcPr>
          <w:p w14:paraId="4EF68D8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1.744.657,00</w:t>
            </w:r>
          </w:p>
        </w:tc>
      </w:tr>
      <w:tr w:rsidR="00D717F0" w:rsidRPr="00D717F0" w14:paraId="0AE440D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C289ED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A100004 Financiranje Javne vatrogasne postrojbe Labin</w:t>
            </w:r>
          </w:p>
        </w:tc>
        <w:tc>
          <w:tcPr>
            <w:tcW w:w="557" w:type="pct"/>
            <w:tcBorders>
              <w:top w:val="nil"/>
              <w:left w:val="nil"/>
              <w:bottom w:val="single" w:sz="4" w:space="0" w:color="auto"/>
              <w:right w:val="single" w:sz="4" w:space="0" w:color="auto"/>
            </w:tcBorders>
            <w:shd w:val="clear" w:color="000000" w:fill="CCCCFF"/>
            <w:noWrap/>
            <w:vAlign w:val="bottom"/>
            <w:hideMark/>
          </w:tcPr>
          <w:p w14:paraId="2D61D18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1.195.574,95</w:t>
            </w:r>
          </w:p>
        </w:tc>
        <w:tc>
          <w:tcPr>
            <w:tcW w:w="507" w:type="pct"/>
            <w:tcBorders>
              <w:top w:val="nil"/>
              <w:left w:val="nil"/>
              <w:bottom w:val="single" w:sz="4" w:space="0" w:color="auto"/>
              <w:right w:val="single" w:sz="4" w:space="0" w:color="auto"/>
            </w:tcBorders>
            <w:shd w:val="clear" w:color="000000" w:fill="CCCCFF"/>
            <w:noWrap/>
            <w:vAlign w:val="bottom"/>
            <w:hideMark/>
          </w:tcPr>
          <w:p w14:paraId="1CB00FD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1.620.670,00</w:t>
            </w:r>
          </w:p>
        </w:tc>
        <w:tc>
          <w:tcPr>
            <w:tcW w:w="557" w:type="pct"/>
            <w:tcBorders>
              <w:top w:val="nil"/>
              <w:left w:val="nil"/>
              <w:bottom w:val="single" w:sz="4" w:space="0" w:color="auto"/>
              <w:right w:val="single" w:sz="4" w:space="0" w:color="auto"/>
            </w:tcBorders>
            <w:shd w:val="clear" w:color="000000" w:fill="CCCCFF"/>
            <w:noWrap/>
            <w:vAlign w:val="bottom"/>
            <w:hideMark/>
          </w:tcPr>
          <w:p w14:paraId="295BB4B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1.729.567,00</w:t>
            </w:r>
          </w:p>
        </w:tc>
        <w:tc>
          <w:tcPr>
            <w:tcW w:w="557" w:type="pct"/>
            <w:tcBorders>
              <w:top w:val="nil"/>
              <w:left w:val="nil"/>
              <w:bottom w:val="single" w:sz="4" w:space="0" w:color="auto"/>
              <w:right w:val="single" w:sz="4" w:space="0" w:color="auto"/>
            </w:tcBorders>
            <w:shd w:val="clear" w:color="000000" w:fill="CCCCFF"/>
            <w:noWrap/>
            <w:vAlign w:val="bottom"/>
            <w:hideMark/>
          </w:tcPr>
          <w:p w14:paraId="3E30D0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1.726.567,00</w:t>
            </w:r>
          </w:p>
        </w:tc>
        <w:tc>
          <w:tcPr>
            <w:tcW w:w="545" w:type="pct"/>
            <w:tcBorders>
              <w:top w:val="nil"/>
              <w:left w:val="nil"/>
              <w:bottom w:val="single" w:sz="4" w:space="0" w:color="auto"/>
              <w:right w:val="single" w:sz="4" w:space="0" w:color="auto"/>
            </w:tcBorders>
            <w:shd w:val="clear" w:color="000000" w:fill="CCCCFF"/>
            <w:noWrap/>
            <w:vAlign w:val="bottom"/>
            <w:hideMark/>
          </w:tcPr>
          <w:p w14:paraId="71CE1AB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1.726.567,00</w:t>
            </w:r>
          </w:p>
        </w:tc>
      </w:tr>
      <w:tr w:rsidR="00D717F0" w:rsidRPr="00D717F0" w14:paraId="0771646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19847E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7A0B53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295.203,36</w:t>
            </w:r>
          </w:p>
        </w:tc>
        <w:tc>
          <w:tcPr>
            <w:tcW w:w="507" w:type="pct"/>
            <w:tcBorders>
              <w:top w:val="nil"/>
              <w:left w:val="nil"/>
              <w:bottom w:val="single" w:sz="4" w:space="0" w:color="auto"/>
              <w:right w:val="single" w:sz="4" w:space="0" w:color="auto"/>
            </w:tcBorders>
            <w:shd w:val="clear" w:color="000000" w:fill="FFFF99"/>
            <w:noWrap/>
            <w:vAlign w:val="bottom"/>
            <w:hideMark/>
          </w:tcPr>
          <w:p w14:paraId="1F9F20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520.974,00</w:t>
            </w:r>
          </w:p>
        </w:tc>
        <w:tc>
          <w:tcPr>
            <w:tcW w:w="557" w:type="pct"/>
            <w:tcBorders>
              <w:top w:val="nil"/>
              <w:left w:val="nil"/>
              <w:bottom w:val="single" w:sz="4" w:space="0" w:color="auto"/>
              <w:right w:val="single" w:sz="4" w:space="0" w:color="auto"/>
            </w:tcBorders>
            <w:shd w:val="clear" w:color="000000" w:fill="FFFF99"/>
            <w:noWrap/>
            <w:vAlign w:val="bottom"/>
            <w:hideMark/>
          </w:tcPr>
          <w:p w14:paraId="36AFEA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581.757,00</w:t>
            </w:r>
          </w:p>
        </w:tc>
        <w:tc>
          <w:tcPr>
            <w:tcW w:w="557" w:type="pct"/>
            <w:tcBorders>
              <w:top w:val="nil"/>
              <w:left w:val="nil"/>
              <w:bottom w:val="single" w:sz="4" w:space="0" w:color="auto"/>
              <w:right w:val="single" w:sz="4" w:space="0" w:color="auto"/>
            </w:tcBorders>
            <w:shd w:val="clear" w:color="000000" w:fill="FFFF99"/>
            <w:noWrap/>
            <w:vAlign w:val="bottom"/>
            <w:hideMark/>
          </w:tcPr>
          <w:p w14:paraId="15B9B7B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581.757,00</w:t>
            </w:r>
          </w:p>
        </w:tc>
        <w:tc>
          <w:tcPr>
            <w:tcW w:w="545" w:type="pct"/>
            <w:tcBorders>
              <w:top w:val="nil"/>
              <w:left w:val="nil"/>
              <w:bottom w:val="single" w:sz="4" w:space="0" w:color="auto"/>
              <w:right w:val="single" w:sz="4" w:space="0" w:color="auto"/>
            </w:tcBorders>
            <w:shd w:val="clear" w:color="000000" w:fill="FFFF99"/>
            <w:noWrap/>
            <w:vAlign w:val="bottom"/>
            <w:hideMark/>
          </w:tcPr>
          <w:p w14:paraId="10C8EE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581.757,00</w:t>
            </w:r>
          </w:p>
        </w:tc>
      </w:tr>
      <w:tr w:rsidR="00D717F0" w:rsidRPr="00D717F0" w14:paraId="0E696DC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424E7E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36E2779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295.203,36</w:t>
            </w:r>
          </w:p>
        </w:tc>
        <w:tc>
          <w:tcPr>
            <w:tcW w:w="507" w:type="pct"/>
            <w:tcBorders>
              <w:top w:val="nil"/>
              <w:left w:val="nil"/>
              <w:bottom w:val="single" w:sz="4" w:space="0" w:color="auto"/>
              <w:right w:val="single" w:sz="4" w:space="0" w:color="auto"/>
            </w:tcBorders>
            <w:shd w:val="clear" w:color="000000" w:fill="FFFFCC"/>
            <w:noWrap/>
            <w:vAlign w:val="bottom"/>
            <w:hideMark/>
          </w:tcPr>
          <w:p w14:paraId="2913C0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520.974,00</w:t>
            </w:r>
          </w:p>
        </w:tc>
        <w:tc>
          <w:tcPr>
            <w:tcW w:w="557" w:type="pct"/>
            <w:tcBorders>
              <w:top w:val="nil"/>
              <w:left w:val="nil"/>
              <w:bottom w:val="single" w:sz="4" w:space="0" w:color="auto"/>
              <w:right w:val="single" w:sz="4" w:space="0" w:color="auto"/>
            </w:tcBorders>
            <w:shd w:val="clear" w:color="000000" w:fill="FFFFCC"/>
            <w:noWrap/>
            <w:vAlign w:val="bottom"/>
            <w:hideMark/>
          </w:tcPr>
          <w:p w14:paraId="75C4B3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581.757,00</w:t>
            </w:r>
          </w:p>
        </w:tc>
        <w:tc>
          <w:tcPr>
            <w:tcW w:w="557" w:type="pct"/>
            <w:tcBorders>
              <w:top w:val="nil"/>
              <w:left w:val="nil"/>
              <w:bottom w:val="single" w:sz="4" w:space="0" w:color="auto"/>
              <w:right w:val="single" w:sz="4" w:space="0" w:color="auto"/>
            </w:tcBorders>
            <w:shd w:val="clear" w:color="000000" w:fill="FFFFCC"/>
            <w:noWrap/>
            <w:vAlign w:val="bottom"/>
            <w:hideMark/>
          </w:tcPr>
          <w:p w14:paraId="161B569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581.757,00</w:t>
            </w:r>
          </w:p>
        </w:tc>
        <w:tc>
          <w:tcPr>
            <w:tcW w:w="545" w:type="pct"/>
            <w:tcBorders>
              <w:top w:val="nil"/>
              <w:left w:val="nil"/>
              <w:bottom w:val="single" w:sz="4" w:space="0" w:color="auto"/>
              <w:right w:val="single" w:sz="4" w:space="0" w:color="auto"/>
            </w:tcBorders>
            <w:shd w:val="clear" w:color="000000" w:fill="FFFFCC"/>
            <w:noWrap/>
            <w:vAlign w:val="bottom"/>
            <w:hideMark/>
          </w:tcPr>
          <w:p w14:paraId="31D689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581.757,00</w:t>
            </w:r>
          </w:p>
        </w:tc>
      </w:tr>
      <w:tr w:rsidR="00D717F0" w:rsidRPr="00D717F0" w14:paraId="30E2C0B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DA531C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5745C6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295.203,36</w:t>
            </w:r>
          </w:p>
        </w:tc>
        <w:tc>
          <w:tcPr>
            <w:tcW w:w="507" w:type="pct"/>
            <w:tcBorders>
              <w:top w:val="nil"/>
              <w:left w:val="nil"/>
              <w:bottom w:val="single" w:sz="4" w:space="0" w:color="auto"/>
              <w:right w:val="single" w:sz="4" w:space="0" w:color="auto"/>
            </w:tcBorders>
            <w:noWrap/>
            <w:vAlign w:val="bottom"/>
            <w:hideMark/>
          </w:tcPr>
          <w:p w14:paraId="1C0936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520.974,00</w:t>
            </w:r>
          </w:p>
        </w:tc>
        <w:tc>
          <w:tcPr>
            <w:tcW w:w="557" w:type="pct"/>
            <w:tcBorders>
              <w:top w:val="nil"/>
              <w:left w:val="nil"/>
              <w:bottom w:val="single" w:sz="4" w:space="0" w:color="auto"/>
              <w:right w:val="single" w:sz="4" w:space="0" w:color="auto"/>
            </w:tcBorders>
            <w:noWrap/>
            <w:vAlign w:val="bottom"/>
            <w:hideMark/>
          </w:tcPr>
          <w:p w14:paraId="288750F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581.757,00</w:t>
            </w:r>
          </w:p>
        </w:tc>
        <w:tc>
          <w:tcPr>
            <w:tcW w:w="557" w:type="pct"/>
            <w:tcBorders>
              <w:top w:val="nil"/>
              <w:left w:val="nil"/>
              <w:bottom w:val="single" w:sz="4" w:space="0" w:color="auto"/>
              <w:right w:val="single" w:sz="4" w:space="0" w:color="auto"/>
            </w:tcBorders>
            <w:noWrap/>
            <w:vAlign w:val="bottom"/>
            <w:hideMark/>
          </w:tcPr>
          <w:p w14:paraId="6A39604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581.757,00</w:t>
            </w:r>
          </w:p>
        </w:tc>
        <w:tc>
          <w:tcPr>
            <w:tcW w:w="545" w:type="pct"/>
            <w:tcBorders>
              <w:top w:val="nil"/>
              <w:left w:val="nil"/>
              <w:bottom w:val="single" w:sz="4" w:space="0" w:color="auto"/>
              <w:right w:val="single" w:sz="4" w:space="0" w:color="auto"/>
            </w:tcBorders>
            <w:noWrap/>
            <w:vAlign w:val="bottom"/>
            <w:hideMark/>
          </w:tcPr>
          <w:p w14:paraId="362E7F9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581.757,00</w:t>
            </w:r>
          </w:p>
        </w:tc>
      </w:tr>
      <w:tr w:rsidR="00D717F0" w:rsidRPr="00D717F0" w14:paraId="28EF9C5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608110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7E8256F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252.303,36</w:t>
            </w:r>
          </w:p>
        </w:tc>
        <w:tc>
          <w:tcPr>
            <w:tcW w:w="507" w:type="pct"/>
            <w:tcBorders>
              <w:top w:val="nil"/>
              <w:left w:val="nil"/>
              <w:bottom w:val="single" w:sz="4" w:space="0" w:color="auto"/>
              <w:right w:val="single" w:sz="4" w:space="0" w:color="auto"/>
            </w:tcBorders>
            <w:noWrap/>
            <w:vAlign w:val="bottom"/>
            <w:hideMark/>
          </w:tcPr>
          <w:p w14:paraId="694F339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457.894,00</w:t>
            </w:r>
          </w:p>
        </w:tc>
        <w:tc>
          <w:tcPr>
            <w:tcW w:w="557" w:type="pct"/>
            <w:tcBorders>
              <w:top w:val="nil"/>
              <w:left w:val="nil"/>
              <w:bottom w:val="single" w:sz="4" w:space="0" w:color="auto"/>
              <w:right w:val="single" w:sz="4" w:space="0" w:color="auto"/>
            </w:tcBorders>
            <w:noWrap/>
            <w:vAlign w:val="bottom"/>
            <w:hideMark/>
          </w:tcPr>
          <w:p w14:paraId="1E7C383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504.677,00</w:t>
            </w:r>
          </w:p>
        </w:tc>
        <w:tc>
          <w:tcPr>
            <w:tcW w:w="557" w:type="pct"/>
            <w:tcBorders>
              <w:top w:val="nil"/>
              <w:left w:val="nil"/>
              <w:bottom w:val="single" w:sz="4" w:space="0" w:color="auto"/>
              <w:right w:val="single" w:sz="4" w:space="0" w:color="auto"/>
            </w:tcBorders>
            <w:noWrap/>
            <w:vAlign w:val="bottom"/>
            <w:hideMark/>
          </w:tcPr>
          <w:p w14:paraId="1E84C36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504.677,00</w:t>
            </w:r>
          </w:p>
        </w:tc>
        <w:tc>
          <w:tcPr>
            <w:tcW w:w="545" w:type="pct"/>
            <w:tcBorders>
              <w:top w:val="nil"/>
              <w:left w:val="nil"/>
              <w:bottom w:val="single" w:sz="4" w:space="0" w:color="auto"/>
              <w:right w:val="single" w:sz="4" w:space="0" w:color="auto"/>
            </w:tcBorders>
            <w:noWrap/>
            <w:vAlign w:val="bottom"/>
            <w:hideMark/>
          </w:tcPr>
          <w:p w14:paraId="664966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504.677,00</w:t>
            </w:r>
          </w:p>
        </w:tc>
      </w:tr>
      <w:tr w:rsidR="00D717F0" w:rsidRPr="00D717F0" w14:paraId="6E93BC4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B4D982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AD24B1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42.900,00</w:t>
            </w:r>
          </w:p>
        </w:tc>
        <w:tc>
          <w:tcPr>
            <w:tcW w:w="507" w:type="pct"/>
            <w:tcBorders>
              <w:top w:val="nil"/>
              <w:left w:val="nil"/>
              <w:bottom w:val="single" w:sz="4" w:space="0" w:color="auto"/>
              <w:right w:val="single" w:sz="4" w:space="0" w:color="auto"/>
            </w:tcBorders>
            <w:noWrap/>
            <w:vAlign w:val="bottom"/>
            <w:hideMark/>
          </w:tcPr>
          <w:p w14:paraId="309752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63.080,00</w:t>
            </w:r>
          </w:p>
        </w:tc>
        <w:tc>
          <w:tcPr>
            <w:tcW w:w="557" w:type="pct"/>
            <w:tcBorders>
              <w:top w:val="nil"/>
              <w:left w:val="nil"/>
              <w:bottom w:val="single" w:sz="4" w:space="0" w:color="auto"/>
              <w:right w:val="single" w:sz="4" w:space="0" w:color="auto"/>
            </w:tcBorders>
            <w:noWrap/>
            <w:vAlign w:val="bottom"/>
            <w:hideMark/>
          </w:tcPr>
          <w:p w14:paraId="384C70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77.080,00</w:t>
            </w:r>
          </w:p>
        </w:tc>
        <w:tc>
          <w:tcPr>
            <w:tcW w:w="557" w:type="pct"/>
            <w:tcBorders>
              <w:top w:val="nil"/>
              <w:left w:val="nil"/>
              <w:bottom w:val="single" w:sz="4" w:space="0" w:color="auto"/>
              <w:right w:val="single" w:sz="4" w:space="0" w:color="auto"/>
            </w:tcBorders>
            <w:noWrap/>
            <w:vAlign w:val="bottom"/>
            <w:hideMark/>
          </w:tcPr>
          <w:p w14:paraId="677EDF9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77.080,00</w:t>
            </w:r>
          </w:p>
        </w:tc>
        <w:tc>
          <w:tcPr>
            <w:tcW w:w="545" w:type="pct"/>
            <w:tcBorders>
              <w:top w:val="nil"/>
              <w:left w:val="nil"/>
              <w:bottom w:val="single" w:sz="4" w:space="0" w:color="auto"/>
              <w:right w:val="single" w:sz="4" w:space="0" w:color="auto"/>
            </w:tcBorders>
            <w:noWrap/>
            <w:vAlign w:val="bottom"/>
            <w:hideMark/>
          </w:tcPr>
          <w:p w14:paraId="0953CA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77.080,00</w:t>
            </w:r>
          </w:p>
        </w:tc>
      </w:tr>
      <w:tr w:rsidR="00D717F0" w:rsidRPr="00D717F0" w14:paraId="7C31865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4AB7AD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3.9. VLASTITI PRIHODI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31944BA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40.533,18</w:t>
            </w:r>
          </w:p>
        </w:tc>
        <w:tc>
          <w:tcPr>
            <w:tcW w:w="507" w:type="pct"/>
            <w:tcBorders>
              <w:top w:val="nil"/>
              <w:left w:val="nil"/>
              <w:bottom w:val="single" w:sz="4" w:space="0" w:color="auto"/>
              <w:right w:val="single" w:sz="4" w:space="0" w:color="auto"/>
            </w:tcBorders>
            <w:shd w:val="clear" w:color="000000" w:fill="FFFF99"/>
            <w:noWrap/>
            <w:vAlign w:val="bottom"/>
            <w:hideMark/>
          </w:tcPr>
          <w:p w14:paraId="2127B6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40.677,00</w:t>
            </w:r>
          </w:p>
        </w:tc>
        <w:tc>
          <w:tcPr>
            <w:tcW w:w="557" w:type="pct"/>
            <w:tcBorders>
              <w:top w:val="nil"/>
              <w:left w:val="nil"/>
              <w:bottom w:val="single" w:sz="4" w:space="0" w:color="auto"/>
              <w:right w:val="single" w:sz="4" w:space="0" w:color="auto"/>
            </w:tcBorders>
            <w:shd w:val="clear" w:color="000000" w:fill="FFFF99"/>
            <w:noWrap/>
            <w:vAlign w:val="bottom"/>
            <w:hideMark/>
          </w:tcPr>
          <w:p w14:paraId="0B90AB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31.700,00</w:t>
            </w:r>
          </w:p>
        </w:tc>
        <w:tc>
          <w:tcPr>
            <w:tcW w:w="557" w:type="pct"/>
            <w:tcBorders>
              <w:top w:val="nil"/>
              <w:left w:val="nil"/>
              <w:bottom w:val="single" w:sz="4" w:space="0" w:color="auto"/>
              <w:right w:val="single" w:sz="4" w:space="0" w:color="auto"/>
            </w:tcBorders>
            <w:shd w:val="clear" w:color="000000" w:fill="FFFF99"/>
            <w:noWrap/>
            <w:vAlign w:val="bottom"/>
            <w:hideMark/>
          </w:tcPr>
          <w:p w14:paraId="4808BDA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29.700,00</w:t>
            </w:r>
          </w:p>
        </w:tc>
        <w:tc>
          <w:tcPr>
            <w:tcW w:w="545" w:type="pct"/>
            <w:tcBorders>
              <w:top w:val="nil"/>
              <w:left w:val="nil"/>
              <w:bottom w:val="single" w:sz="4" w:space="0" w:color="auto"/>
              <w:right w:val="single" w:sz="4" w:space="0" w:color="auto"/>
            </w:tcBorders>
            <w:shd w:val="clear" w:color="000000" w:fill="FFFF99"/>
            <w:noWrap/>
            <w:vAlign w:val="bottom"/>
            <w:hideMark/>
          </w:tcPr>
          <w:p w14:paraId="125FB1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29.700,00</w:t>
            </w:r>
          </w:p>
        </w:tc>
      </w:tr>
      <w:tr w:rsidR="00D717F0" w:rsidRPr="00D717F0" w14:paraId="3045F85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2FC38D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3.9.000001 3.VLASTITI PRIHODI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711D333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23.279,58</w:t>
            </w:r>
          </w:p>
        </w:tc>
        <w:tc>
          <w:tcPr>
            <w:tcW w:w="507" w:type="pct"/>
            <w:tcBorders>
              <w:top w:val="nil"/>
              <w:left w:val="nil"/>
              <w:bottom w:val="single" w:sz="4" w:space="0" w:color="auto"/>
              <w:right w:val="single" w:sz="4" w:space="0" w:color="auto"/>
            </w:tcBorders>
            <w:shd w:val="clear" w:color="000000" w:fill="FFFFCC"/>
            <w:noWrap/>
            <w:vAlign w:val="bottom"/>
            <w:hideMark/>
          </w:tcPr>
          <w:p w14:paraId="0843D8F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36.200,00</w:t>
            </w:r>
          </w:p>
        </w:tc>
        <w:tc>
          <w:tcPr>
            <w:tcW w:w="557" w:type="pct"/>
            <w:tcBorders>
              <w:top w:val="nil"/>
              <w:left w:val="nil"/>
              <w:bottom w:val="single" w:sz="4" w:space="0" w:color="auto"/>
              <w:right w:val="single" w:sz="4" w:space="0" w:color="auto"/>
            </w:tcBorders>
            <w:shd w:val="clear" w:color="000000" w:fill="FFFFCC"/>
            <w:noWrap/>
            <w:vAlign w:val="bottom"/>
            <w:hideMark/>
          </w:tcPr>
          <w:p w14:paraId="2DE871B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29.700,00</w:t>
            </w:r>
          </w:p>
        </w:tc>
        <w:tc>
          <w:tcPr>
            <w:tcW w:w="557" w:type="pct"/>
            <w:tcBorders>
              <w:top w:val="nil"/>
              <w:left w:val="nil"/>
              <w:bottom w:val="single" w:sz="4" w:space="0" w:color="auto"/>
              <w:right w:val="single" w:sz="4" w:space="0" w:color="auto"/>
            </w:tcBorders>
            <w:shd w:val="clear" w:color="000000" w:fill="FFFFCC"/>
            <w:noWrap/>
            <w:vAlign w:val="bottom"/>
            <w:hideMark/>
          </w:tcPr>
          <w:p w14:paraId="495EA9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29.700,00</w:t>
            </w:r>
          </w:p>
        </w:tc>
        <w:tc>
          <w:tcPr>
            <w:tcW w:w="545" w:type="pct"/>
            <w:tcBorders>
              <w:top w:val="nil"/>
              <w:left w:val="nil"/>
              <w:bottom w:val="single" w:sz="4" w:space="0" w:color="auto"/>
              <w:right w:val="single" w:sz="4" w:space="0" w:color="auto"/>
            </w:tcBorders>
            <w:shd w:val="clear" w:color="000000" w:fill="FFFFCC"/>
            <w:noWrap/>
            <w:vAlign w:val="bottom"/>
            <w:hideMark/>
          </w:tcPr>
          <w:p w14:paraId="4F9207E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29.700,00</w:t>
            </w:r>
          </w:p>
        </w:tc>
      </w:tr>
      <w:tr w:rsidR="00D717F0" w:rsidRPr="00D717F0" w14:paraId="1C05610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755102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558726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15.612,33</w:t>
            </w:r>
          </w:p>
        </w:tc>
        <w:tc>
          <w:tcPr>
            <w:tcW w:w="507" w:type="pct"/>
            <w:tcBorders>
              <w:top w:val="nil"/>
              <w:left w:val="nil"/>
              <w:bottom w:val="single" w:sz="4" w:space="0" w:color="auto"/>
              <w:right w:val="single" w:sz="4" w:space="0" w:color="auto"/>
            </w:tcBorders>
            <w:noWrap/>
            <w:vAlign w:val="bottom"/>
            <w:hideMark/>
          </w:tcPr>
          <w:p w14:paraId="0D294D3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23.700,00</w:t>
            </w:r>
          </w:p>
        </w:tc>
        <w:tc>
          <w:tcPr>
            <w:tcW w:w="557" w:type="pct"/>
            <w:tcBorders>
              <w:top w:val="nil"/>
              <w:left w:val="nil"/>
              <w:bottom w:val="single" w:sz="4" w:space="0" w:color="auto"/>
              <w:right w:val="single" w:sz="4" w:space="0" w:color="auto"/>
            </w:tcBorders>
            <w:noWrap/>
            <w:vAlign w:val="bottom"/>
            <w:hideMark/>
          </w:tcPr>
          <w:p w14:paraId="0483ACC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17.200,00</w:t>
            </w:r>
          </w:p>
        </w:tc>
        <w:tc>
          <w:tcPr>
            <w:tcW w:w="557" w:type="pct"/>
            <w:tcBorders>
              <w:top w:val="nil"/>
              <w:left w:val="nil"/>
              <w:bottom w:val="single" w:sz="4" w:space="0" w:color="auto"/>
              <w:right w:val="single" w:sz="4" w:space="0" w:color="auto"/>
            </w:tcBorders>
            <w:noWrap/>
            <w:vAlign w:val="bottom"/>
            <w:hideMark/>
          </w:tcPr>
          <w:p w14:paraId="4A88A69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17.200,00</w:t>
            </w:r>
          </w:p>
        </w:tc>
        <w:tc>
          <w:tcPr>
            <w:tcW w:w="545" w:type="pct"/>
            <w:tcBorders>
              <w:top w:val="nil"/>
              <w:left w:val="nil"/>
              <w:bottom w:val="single" w:sz="4" w:space="0" w:color="auto"/>
              <w:right w:val="single" w:sz="4" w:space="0" w:color="auto"/>
            </w:tcBorders>
            <w:noWrap/>
            <w:vAlign w:val="bottom"/>
            <w:hideMark/>
          </w:tcPr>
          <w:p w14:paraId="776C97B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17.200,00</w:t>
            </w:r>
          </w:p>
        </w:tc>
      </w:tr>
      <w:tr w:rsidR="00D717F0" w:rsidRPr="00D717F0" w14:paraId="3BC51FE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5676A9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B71B7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15.612,33</w:t>
            </w:r>
          </w:p>
        </w:tc>
        <w:tc>
          <w:tcPr>
            <w:tcW w:w="507" w:type="pct"/>
            <w:tcBorders>
              <w:top w:val="nil"/>
              <w:left w:val="nil"/>
              <w:bottom w:val="single" w:sz="4" w:space="0" w:color="auto"/>
              <w:right w:val="single" w:sz="4" w:space="0" w:color="auto"/>
            </w:tcBorders>
            <w:noWrap/>
            <w:vAlign w:val="bottom"/>
            <w:hideMark/>
          </w:tcPr>
          <w:p w14:paraId="148DA87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23.700,00</w:t>
            </w:r>
          </w:p>
        </w:tc>
        <w:tc>
          <w:tcPr>
            <w:tcW w:w="557" w:type="pct"/>
            <w:tcBorders>
              <w:top w:val="nil"/>
              <w:left w:val="nil"/>
              <w:bottom w:val="single" w:sz="4" w:space="0" w:color="auto"/>
              <w:right w:val="single" w:sz="4" w:space="0" w:color="auto"/>
            </w:tcBorders>
            <w:noWrap/>
            <w:vAlign w:val="bottom"/>
            <w:hideMark/>
          </w:tcPr>
          <w:p w14:paraId="1983E87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17.200,00</w:t>
            </w:r>
          </w:p>
        </w:tc>
        <w:tc>
          <w:tcPr>
            <w:tcW w:w="557" w:type="pct"/>
            <w:tcBorders>
              <w:top w:val="nil"/>
              <w:left w:val="nil"/>
              <w:bottom w:val="single" w:sz="4" w:space="0" w:color="auto"/>
              <w:right w:val="single" w:sz="4" w:space="0" w:color="auto"/>
            </w:tcBorders>
            <w:noWrap/>
            <w:vAlign w:val="bottom"/>
            <w:hideMark/>
          </w:tcPr>
          <w:p w14:paraId="747B03C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17.200,00</w:t>
            </w:r>
          </w:p>
        </w:tc>
        <w:tc>
          <w:tcPr>
            <w:tcW w:w="545" w:type="pct"/>
            <w:tcBorders>
              <w:top w:val="nil"/>
              <w:left w:val="nil"/>
              <w:bottom w:val="single" w:sz="4" w:space="0" w:color="auto"/>
              <w:right w:val="single" w:sz="4" w:space="0" w:color="auto"/>
            </w:tcBorders>
            <w:noWrap/>
            <w:vAlign w:val="bottom"/>
            <w:hideMark/>
          </w:tcPr>
          <w:p w14:paraId="2E4C2F7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17.200,00</w:t>
            </w:r>
          </w:p>
        </w:tc>
      </w:tr>
      <w:tr w:rsidR="00D717F0" w:rsidRPr="00D717F0" w14:paraId="20D4330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466961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3E981B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7.667,25</w:t>
            </w:r>
          </w:p>
        </w:tc>
        <w:tc>
          <w:tcPr>
            <w:tcW w:w="507" w:type="pct"/>
            <w:tcBorders>
              <w:top w:val="nil"/>
              <w:left w:val="nil"/>
              <w:bottom w:val="single" w:sz="4" w:space="0" w:color="auto"/>
              <w:right w:val="single" w:sz="4" w:space="0" w:color="auto"/>
            </w:tcBorders>
            <w:noWrap/>
            <w:vAlign w:val="bottom"/>
            <w:hideMark/>
          </w:tcPr>
          <w:p w14:paraId="6C681F2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12.500,00</w:t>
            </w:r>
          </w:p>
        </w:tc>
        <w:tc>
          <w:tcPr>
            <w:tcW w:w="557" w:type="pct"/>
            <w:tcBorders>
              <w:top w:val="nil"/>
              <w:left w:val="nil"/>
              <w:bottom w:val="single" w:sz="4" w:space="0" w:color="auto"/>
              <w:right w:val="single" w:sz="4" w:space="0" w:color="auto"/>
            </w:tcBorders>
            <w:noWrap/>
            <w:vAlign w:val="bottom"/>
            <w:hideMark/>
          </w:tcPr>
          <w:p w14:paraId="718072E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12.500,00</w:t>
            </w:r>
          </w:p>
        </w:tc>
        <w:tc>
          <w:tcPr>
            <w:tcW w:w="557" w:type="pct"/>
            <w:tcBorders>
              <w:top w:val="nil"/>
              <w:left w:val="nil"/>
              <w:bottom w:val="single" w:sz="4" w:space="0" w:color="auto"/>
              <w:right w:val="single" w:sz="4" w:space="0" w:color="auto"/>
            </w:tcBorders>
            <w:noWrap/>
            <w:vAlign w:val="bottom"/>
            <w:hideMark/>
          </w:tcPr>
          <w:p w14:paraId="67C446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12.500,00</w:t>
            </w:r>
          </w:p>
        </w:tc>
        <w:tc>
          <w:tcPr>
            <w:tcW w:w="545" w:type="pct"/>
            <w:tcBorders>
              <w:top w:val="nil"/>
              <w:left w:val="nil"/>
              <w:bottom w:val="single" w:sz="4" w:space="0" w:color="auto"/>
              <w:right w:val="single" w:sz="4" w:space="0" w:color="auto"/>
            </w:tcBorders>
            <w:noWrap/>
            <w:vAlign w:val="bottom"/>
            <w:hideMark/>
          </w:tcPr>
          <w:p w14:paraId="6FC62DB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12.500,00</w:t>
            </w:r>
          </w:p>
        </w:tc>
      </w:tr>
      <w:tr w:rsidR="00D717F0" w:rsidRPr="00D717F0" w14:paraId="3A39FB8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7B7397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B2539F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7.667,25</w:t>
            </w:r>
          </w:p>
        </w:tc>
        <w:tc>
          <w:tcPr>
            <w:tcW w:w="507" w:type="pct"/>
            <w:tcBorders>
              <w:top w:val="nil"/>
              <w:left w:val="nil"/>
              <w:bottom w:val="single" w:sz="4" w:space="0" w:color="auto"/>
              <w:right w:val="single" w:sz="4" w:space="0" w:color="auto"/>
            </w:tcBorders>
            <w:noWrap/>
            <w:vAlign w:val="bottom"/>
            <w:hideMark/>
          </w:tcPr>
          <w:p w14:paraId="7E2E86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12.500,00</w:t>
            </w:r>
          </w:p>
        </w:tc>
        <w:tc>
          <w:tcPr>
            <w:tcW w:w="557" w:type="pct"/>
            <w:tcBorders>
              <w:top w:val="nil"/>
              <w:left w:val="nil"/>
              <w:bottom w:val="single" w:sz="4" w:space="0" w:color="auto"/>
              <w:right w:val="single" w:sz="4" w:space="0" w:color="auto"/>
            </w:tcBorders>
            <w:noWrap/>
            <w:vAlign w:val="bottom"/>
            <w:hideMark/>
          </w:tcPr>
          <w:p w14:paraId="59FD56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12.500,00</w:t>
            </w:r>
          </w:p>
        </w:tc>
        <w:tc>
          <w:tcPr>
            <w:tcW w:w="557" w:type="pct"/>
            <w:tcBorders>
              <w:top w:val="nil"/>
              <w:left w:val="nil"/>
              <w:bottom w:val="single" w:sz="4" w:space="0" w:color="auto"/>
              <w:right w:val="single" w:sz="4" w:space="0" w:color="auto"/>
            </w:tcBorders>
            <w:noWrap/>
            <w:vAlign w:val="bottom"/>
            <w:hideMark/>
          </w:tcPr>
          <w:p w14:paraId="66F9B2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12.500,00</w:t>
            </w:r>
          </w:p>
        </w:tc>
        <w:tc>
          <w:tcPr>
            <w:tcW w:w="545" w:type="pct"/>
            <w:tcBorders>
              <w:top w:val="nil"/>
              <w:left w:val="nil"/>
              <w:bottom w:val="single" w:sz="4" w:space="0" w:color="auto"/>
              <w:right w:val="single" w:sz="4" w:space="0" w:color="auto"/>
            </w:tcBorders>
            <w:noWrap/>
            <w:vAlign w:val="bottom"/>
            <w:hideMark/>
          </w:tcPr>
          <w:p w14:paraId="144F1DE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12.500,00</w:t>
            </w:r>
          </w:p>
        </w:tc>
      </w:tr>
      <w:tr w:rsidR="00D717F0" w:rsidRPr="00D717F0" w14:paraId="298E617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D7466F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3.9.000002 3.VLASTITI PRIHODI--REZULTAT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559F705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17.253,60</w:t>
            </w:r>
          </w:p>
        </w:tc>
        <w:tc>
          <w:tcPr>
            <w:tcW w:w="507" w:type="pct"/>
            <w:tcBorders>
              <w:top w:val="nil"/>
              <w:left w:val="nil"/>
              <w:bottom w:val="single" w:sz="4" w:space="0" w:color="auto"/>
              <w:right w:val="single" w:sz="4" w:space="0" w:color="auto"/>
            </w:tcBorders>
            <w:shd w:val="clear" w:color="000000" w:fill="FFFFCC"/>
            <w:noWrap/>
            <w:vAlign w:val="bottom"/>
            <w:hideMark/>
          </w:tcPr>
          <w:p w14:paraId="60A5AC8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4.477,00</w:t>
            </w:r>
          </w:p>
        </w:tc>
        <w:tc>
          <w:tcPr>
            <w:tcW w:w="557" w:type="pct"/>
            <w:tcBorders>
              <w:top w:val="nil"/>
              <w:left w:val="nil"/>
              <w:bottom w:val="single" w:sz="4" w:space="0" w:color="auto"/>
              <w:right w:val="single" w:sz="4" w:space="0" w:color="auto"/>
            </w:tcBorders>
            <w:shd w:val="clear" w:color="000000" w:fill="FFFFCC"/>
            <w:noWrap/>
            <w:vAlign w:val="bottom"/>
            <w:hideMark/>
          </w:tcPr>
          <w:p w14:paraId="4ED942C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7FE30CC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446D20C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A684F0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63D9B1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472EC0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6.653,60</w:t>
            </w:r>
          </w:p>
        </w:tc>
        <w:tc>
          <w:tcPr>
            <w:tcW w:w="507" w:type="pct"/>
            <w:tcBorders>
              <w:top w:val="nil"/>
              <w:left w:val="nil"/>
              <w:bottom w:val="single" w:sz="4" w:space="0" w:color="auto"/>
              <w:right w:val="single" w:sz="4" w:space="0" w:color="auto"/>
            </w:tcBorders>
            <w:noWrap/>
            <w:vAlign w:val="bottom"/>
            <w:hideMark/>
          </w:tcPr>
          <w:p w14:paraId="17D50D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1.977,00</w:t>
            </w:r>
          </w:p>
        </w:tc>
        <w:tc>
          <w:tcPr>
            <w:tcW w:w="557" w:type="pct"/>
            <w:tcBorders>
              <w:top w:val="nil"/>
              <w:left w:val="nil"/>
              <w:bottom w:val="single" w:sz="4" w:space="0" w:color="auto"/>
              <w:right w:val="single" w:sz="4" w:space="0" w:color="auto"/>
            </w:tcBorders>
            <w:noWrap/>
            <w:vAlign w:val="bottom"/>
            <w:hideMark/>
          </w:tcPr>
          <w:p w14:paraId="63683CC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30EFD98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C7833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472F19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EACE70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A27104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6.653,60</w:t>
            </w:r>
          </w:p>
        </w:tc>
        <w:tc>
          <w:tcPr>
            <w:tcW w:w="507" w:type="pct"/>
            <w:tcBorders>
              <w:top w:val="nil"/>
              <w:left w:val="nil"/>
              <w:bottom w:val="single" w:sz="4" w:space="0" w:color="auto"/>
              <w:right w:val="single" w:sz="4" w:space="0" w:color="auto"/>
            </w:tcBorders>
            <w:noWrap/>
            <w:vAlign w:val="bottom"/>
            <w:hideMark/>
          </w:tcPr>
          <w:p w14:paraId="57A8DB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1.977,00</w:t>
            </w:r>
          </w:p>
        </w:tc>
        <w:tc>
          <w:tcPr>
            <w:tcW w:w="557" w:type="pct"/>
            <w:tcBorders>
              <w:top w:val="nil"/>
              <w:left w:val="nil"/>
              <w:bottom w:val="single" w:sz="4" w:space="0" w:color="auto"/>
              <w:right w:val="single" w:sz="4" w:space="0" w:color="auto"/>
            </w:tcBorders>
            <w:noWrap/>
            <w:vAlign w:val="bottom"/>
            <w:hideMark/>
          </w:tcPr>
          <w:p w14:paraId="04011C5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39A85B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AD5503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357334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8AA529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792F61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10.600,00</w:t>
            </w:r>
          </w:p>
        </w:tc>
        <w:tc>
          <w:tcPr>
            <w:tcW w:w="507" w:type="pct"/>
            <w:tcBorders>
              <w:top w:val="nil"/>
              <w:left w:val="nil"/>
              <w:bottom w:val="single" w:sz="4" w:space="0" w:color="auto"/>
              <w:right w:val="single" w:sz="4" w:space="0" w:color="auto"/>
            </w:tcBorders>
            <w:noWrap/>
            <w:vAlign w:val="bottom"/>
            <w:hideMark/>
          </w:tcPr>
          <w:p w14:paraId="29CC3F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w:t>
            </w:r>
          </w:p>
        </w:tc>
        <w:tc>
          <w:tcPr>
            <w:tcW w:w="557" w:type="pct"/>
            <w:tcBorders>
              <w:top w:val="nil"/>
              <w:left w:val="nil"/>
              <w:bottom w:val="single" w:sz="4" w:space="0" w:color="auto"/>
              <w:right w:val="single" w:sz="4" w:space="0" w:color="auto"/>
            </w:tcBorders>
            <w:noWrap/>
            <w:vAlign w:val="bottom"/>
            <w:hideMark/>
          </w:tcPr>
          <w:p w14:paraId="1BBC37F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1EBCD22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CD71BE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A3071D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35819D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5E52E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10.600,00</w:t>
            </w:r>
          </w:p>
        </w:tc>
        <w:tc>
          <w:tcPr>
            <w:tcW w:w="507" w:type="pct"/>
            <w:tcBorders>
              <w:top w:val="nil"/>
              <w:left w:val="nil"/>
              <w:bottom w:val="single" w:sz="4" w:space="0" w:color="auto"/>
              <w:right w:val="single" w:sz="4" w:space="0" w:color="auto"/>
            </w:tcBorders>
            <w:noWrap/>
            <w:vAlign w:val="bottom"/>
            <w:hideMark/>
          </w:tcPr>
          <w:p w14:paraId="14261D7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w:t>
            </w:r>
          </w:p>
        </w:tc>
        <w:tc>
          <w:tcPr>
            <w:tcW w:w="557" w:type="pct"/>
            <w:tcBorders>
              <w:top w:val="nil"/>
              <w:left w:val="nil"/>
              <w:bottom w:val="single" w:sz="4" w:space="0" w:color="auto"/>
              <w:right w:val="single" w:sz="4" w:space="0" w:color="auto"/>
            </w:tcBorders>
            <w:noWrap/>
            <w:vAlign w:val="bottom"/>
            <w:hideMark/>
          </w:tcPr>
          <w:p w14:paraId="15455A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20B7C05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45A60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73F568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F8BD73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02CD175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1105A98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145144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487.238,00</w:t>
            </w:r>
          </w:p>
        </w:tc>
        <w:tc>
          <w:tcPr>
            <w:tcW w:w="557" w:type="pct"/>
            <w:tcBorders>
              <w:top w:val="nil"/>
              <w:left w:val="nil"/>
              <w:bottom w:val="single" w:sz="4" w:space="0" w:color="auto"/>
              <w:right w:val="single" w:sz="4" w:space="0" w:color="auto"/>
            </w:tcBorders>
            <w:shd w:val="clear" w:color="000000" w:fill="FFFF99"/>
            <w:noWrap/>
            <w:vAlign w:val="bottom"/>
            <w:hideMark/>
          </w:tcPr>
          <w:p w14:paraId="7227EB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487.238,00</w:t>
            </w:r>
          </w:p>
        </w:tc>
        <w:tc>
          <w:tcPr>
            <w:tcW w:w="545" w:type="pct"/>
            <w:tcBorders>
              <w:top w:val="nil"/>
              <w:left w:val="nil"/>
              <w:bottom w:val="single" w:sz="4" w:space="0" w:color="auto"/>
              <w:right w:val="single" w:sz="4" w:space="0" w:color="auto"/>
            </w:tcBorders>
            <w:shd w:val="clear" w:color="000000" w:fill="FFFF99"/>
            <w:noWrap/>
            <w:vAlign w:val="bottom"/>
            <w:hideMark/>
          </w:tcPr>
          <w:p w14:paraId="0074ADE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487.238,00</w:t>
            </w:r>
          </w:p>
        </w:tc>
      </w:tr>
      <w:tr w:rsidR="00D717F0" w:rsidRPr="00D717F0" w14:paraId="30E0F15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3E6241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5.0.112 POTPORE ZA DECENTRALIZIRANE FUNKCIJE VATROGASTVA</w:t>
            </w:r>
          </w:p>
        </w:tc>
        <w:tc>
          <w:tcPr>
            <w:tcW w:w="557" w:type="pct"/>
            <w:tcBorders>
              <w:top w:val="nil"/>
              <w:left w:val="nil"/>
              <w:bottom w:val="single" w:sz="4" w:space="0" w:color="auto"/>
              <w:right w:val="single" w:sz="4" w:space="0" w:color="auto"/>
            </w:tcBorders>
            <w:shd w:val="clear" w:color="000000" w:fill="FFFFCC"/>
            <w:noWrap/>
            <w:vAlign w:val="bottom"/>
            <w:hideMark/>
          </w:tcPr>
          <w:p w14:paraId="5F03AFE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2B7F36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A5734A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487.238,00</w:t>
            </w:r>
          </w:p>
        </w:tc>
        <w:tc>
          <w:tcPr>
            <w:tcW w:w="557" w:type="pct"/>
            <w:tcBorders>
              <w:top w:val="nil"/>
              <w:left w:val="nil"/>
              <w:bottom w:val="single" w:sz="4" w:space="0" w:color="auto"/>
              <w:right w:val="single" w:sz="4" w:space="0" w:color="auto"/>
            </w:tcBorders>
            <w:shd w:val="clear" w:color="000000" w:fill="FFFFCC"/>
            <w:noWrap/>
            <w:vAlign w:val="bottom"/>
            <w:hideMark/>
          </w:tcPr>
          <w:p w14:paraId="0E8BFB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487.238,00</w:t>
            </w:r>
          </w:p>
        </w:tc>
        <w:tc>
          <w:tcPr>
            <w:tcW w:w="545" w:type="pct"/>
            <w:tcBorders>
              <w:top w:val="nil"/>
              <w:left w:val="nil"/>
              <w:bottom w:val="single" w:sz="4" w:space="0" w:color="auto"/>
              <w:right w:val="single" w:sz="4" w:space="0" w:color="auto"/>
            </w:tcBorders>
            <w:shd w:val="clear" w:color="000000" w:fill="FFFFCC"/>
            <w:noWrap/>
            <w:vAlign w:val="bottom"/>
            <w:hideMark/>
          </w:tcPr>
          <w:p w14:paraId="2B2B22C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487.238,00</w:t>
            </w:r>
          </w:p>
        </w:tc>
      </w:tr>
      <w:tr w:rsidR="00D717F0" w:rsidRPr="00D717F0" w14:paraId="71745C2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097B5C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7247F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E3A9D3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9AF49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487.238,00</w:t>
            </w:r>
          </w:p>
        </w:tc>
        <w:tc>
          <w:tcPr>
            <w:tcW w:w="557" w:type="pct"/>
            <w:tcBorders>
              <w:top w:val="nil"/>
              <w:left w:val="nil"/>
              <w:bottom w:val="single" w:sz="4" w:space="0" w:color="auto"/>
              <w:right w:val="single" w:sz="4" w:space="0" w:color="auto"/>
            </w:tcBorders>
            <w:noWrap/>
            <w:vAlign w:val="bottom"/>
            <w:hideMark/>
          </w:tcPr>
          <w:p w14:paraId="349F2A2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487.238,00</w:t>
            </w:r>
          </w:p>
        </w:tc>
        <w:tc>
          <w:tcPr>
            <w:tcW w:w="545" w:type="pct"/>
            <w:tcBorders>
              <w:top w:val="nil"/>
              <w:left w:val="nil"/>
              <w:bottom w:val="single" w:sz="4" w:space="0" w:color="auto"/>
              <w:right w:val="single" w:sz="4" w:space="0" w:color="auto"/>
            </w:tcBorders>
            <w:noWrap/>
            <w:vAlign w:val="bottom"/>
            <w:hideMark/>
          </w:tcPr>
          <w:p w14:paraId="592166D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487.238,00</w:t>
            </w:r>
          </w:p>
        </w:tc>
      </w:tr>
      <w:tr w:rsidR="00D717F0" w:rsidRPr="00D717F0" w14:paraId="5170879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7FFB6D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4815D6A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8D7C2B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856CE3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438.514,00</w:t>
            </w:r>
          </w:p>
        </w:tc>
        <w:tc>
          <w:tcPr>
            <w:tcW w:w="557" w:type="pct"/>
            <w:tcBorders>
              <w:top w:val="nil"/>
              <w:left w:val="nil"/>
              <w:bottom w:val="single" w:sz="4" w:space="0" w:color="auto"/>
              <w:right w:val="single" w:sz="4" w:space="0" w:color="auto"/>
            </w:tcBorders>
            <w:noWrap/>
            <w:vAlign w:val="bottom"/>
            <w:hideMark/>
          </w:tcPr>
          <w:p w14:paraId="1531C9A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438.514,00</w:t>
            </w:r>
          </w:p>
        </w:tc>
        <w:tc>
          <w:tcPr>
            <w:tcW w:w="545" w:type="pct"/>
            <w:tcBorders>
              <w:top w:val="nil"/>
              <w:left w:val="nil"/>
              <w:bottom w:val="single" w:sz="4" w:space="0" w:color="auto"/>
              <w:right w:val="single" w:sz="4" w:space="0" w:color="auto"/>
            </w:tcBorders>
            <w:noWrap/>
            <w:vAlign w:val="bottom"/>
            <w:hideMark/>
          </w:tcPr>
          <w:p w14:paraId="3211016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438.514,00</w:t>
            </w:r>
          </w:p>
        </w:tc>
      </w:tr>
      <w:tr w:rsidR="00D717F0" w:rsidRPr="00D717F0" w14:paraId="5C8A3A8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50D9EC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6909DE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5071C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CE157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48.724,00</w:t>
            </w:r>
          </w:p>
        </w:tc>
        <w:tc>
          <w:tcPr>
            <w:tcW w:w="557" w:type="pct"/>
            <w:tcBorders>
              <w:top w:val="nil"/>
              <w:left w:val="nil"/>
              <w:bottom w:val="single" w:sz="4" w:space="0" w:color="auto"/>
              <w:right w:val="single" w:sz="4" w:space="0" w:color="auto"/>
            </w:tcBorders>
            <w:noWrap/>
            <w:vAlign w:val="bottom"/>
            <w:hideMark/>
          </w:tcPr>
          <w:p w14:paraId="6BD93BC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48.724,00</w:t>
            </w:r>
          </w:p>
        </w:tc>
        <w:tc>
          <w:tcPr>
            <w:tcW w:w="545" w:type="pct"/>
            <w:tcBorders>
              <w:top w:val="nil"/>
              <w:left w:val="nil"/>
              <w:bottom w:val="single" w:sz="4" w:space="0" w:color="auto"/>
              <w:right w:val="single" w:sz="4" w:space="0" w:color="auto"/>
            </w:tcBorders>
            <w:noWrap/>
            <w:vAlign w:val="bottom"/>
            <w:hideMark/>
          </w:tcPr>
          <w:p w14:paraId="07D6F5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48.724,00</w:t>
            </w:r>
          </w:p>
        </w:tc>
      </w:tr>
      <w:tr w:rsidR="00D717F0" w:rsidRPr="00D717F0" w14:paraId="0B7AFC0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DF487C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 POTPORA ZA DECENTRALIZIRANE FUNKCIJE</w:t>
            </w:r>
          </w:p>
        </w:tc>
        <w:tc>
          <w:tcPr>
            <w:tcW w:w="557" w:type="pct"/>
            <w:tcBorders>
              <w:top w:val="nil"/>
              <w:left w:val="nil"/>
              <w:bottom w:val="single" w:sz="4" w:space="0" w:color="auto"/>
              <w:right w:val="single" w:sz="4" w:space="0" w:color="auto"/>
            </w:tcBorders>
            <w:shd w:val="clear" w:color="000000" w:fill="FFFF99"/>
            <w:noWrap/>
            <w:vAlign w:val="bottom"/>
            <w:hideMark/>
          </w:tcPr>
          <w:p w14:paraId="6909368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455.362,00</w:t>
            </w:r>
          </w:p>
        </w:tc>
        <w:tc>
          <w:tcPr>
            <w:tcW w:w="507" w:type="pct"/>
            <w:tcBorders>
              <w:top w:val="nil"/>
              <w:left w:val="nil"/>
              <w:bottom w:val="single" w:sz="4" w:space="0" w:color="auto"/>
              <w:right w:val="single" w:sz="4" w:space="0" w:color="auto"/>
            </w:tcBorders>
            <w:shd w:val="clear" w:color="000000" w:fill="FFFF99"/>
            <w:noWrap/>
            <w:vAlign w:val="bottom"/>
            <w:hideMark/>
          </w:tcPr>
          <w:p w14:paraId="217EC2F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487.238,00</w:t>
            </w:r>
          </w:p>
        </w:tc>
        <w:tc>
          <w:tcPr>
            <w:tcW w:w="557" w:type="pct"/>
            <w:tcBorders>
              <w:top w:val="nil"/>
              <w:left w:val="nil"/>
              <w:bottom w:val="single" w:sz="4" w:space="0" w:color="auto"/>
              <w:right w:val="single" w:sz="4" w:space="0" w:color="auto"/>
            </w:tcBorders>
            <w:shd w:val="clear" w:color="000000" w:fill="FFFF99"/>
            <w:noWrap/>
            <w:vAlign w:val="bottom"/>
            <w:hideMark/>
          </w:tcPr>
          <w:p w14:paraId="1709A43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7ECC3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10DDA4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279B94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823818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5.1.002    5. POTPORE ZA DECENTRALIZIRANE FUNKCIJE VATROGASTVA</w:t>
            </w:r>
          </w:p>
        </w:tc>
        <w:tc>
          <w:tcPr>
            <w:tcW w:w="557" w:type="pct"/>
            <w:tcBorders>
              <w:top w:val="nil"/>
              <w:left w:val="nil"/>
              <w:bottom w:val="single" w:sz="4" w:space="0" w:color="auto"/>
              <w:right w:val="single" w:sz="4" w:space="0" w:color="auto"/>
            </w:tcBorders>
            <w:shd w:val="clear" w:color="000000" w:fill="FFFFCC"/>
            <w:noWrap/>
            <w:vAlign w:val="bottom"/>
            <w:hideMark/>
          </w:tcPr>
          <w:p w14:paraId="552C9CA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455.362,00</w:t>
            </w:r>
          </w:p>
        </w:tc>
        <w:tc>
          <w:tcPr>
            <w:tcW w:w="507" w:type="pct"/>
            <w:tcBorders>
              <w:top w:val="nil"/>
              <w:left w:val="nil"/>
              <w:bottom w:val="single" w:sz="4" w:space="0" w:color="auto"/>
              <w:right w:val="single" w:sz="4" w:space="0" w:color="auto"/>
            </w:tcBorders>
            <w:shd w:val="clear" w:color="000000" w:fill="FFFFCC"/>
            <w:noWrap/>
            <w:vAlign w:val="bottom"/>
            <w:hideMark/>
          </w:tcPr>
          <w:p w14:paraId="2B827FE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487.238,00</w:t>
            </w:r>
          </w:p>
        </w:tc>
        <w:tc>
          <w:tcPr>
            <w:tcW w:w="557" w:type="pct"/>
            <w:tcBorders>
              <w:top w:val="nil"/>
              <w:left w:val="nil"/>
              <w:bottom w:val="single" w:sz="4" w:space="0" w:color="auto"/>
              <w:right w:val="single" w:sz="4" w:space="0" w:color="auto"/>
            </w:tcBorders>
            <w:shd w:val="clear" w:color="000000" w:fill="FFFFCC"/>
            <w:noWrap/>
            <w:vAlign w:val="bottom"/>
            <w:hideMark/>
          </w:tcPr>
          <w:p w14:paraId="4870CEB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AB7964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00DF4E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3262EC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2C4E34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651085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455.362,00</w:t>
            </w:r>
          </w:p>
        </w:tc>
        <w:tc>
          <w:tcPr>
            <w:tcW w:w="507" w:type="pct"/>
            <w:tcBorders>
              <w:top w:val="nil"/>
              <w:left w:val="nil"/>
              <w:bottom w:val="single" w:sz="4" w:space="0" w:color="auto"/>
              <w:right w:val="single" w:sz="4" w:space="0" w:color="auto"/>
            </w:tcBorders>
            <w:noWrap/>
            <w:vAlign w:val="bottom"/>
            <w:hideMark/>
          </w:tcPr>
          <w:p w14:paraId="5DBAE0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487.238,00</w:t>
            </w:r>
          </w:p>
        </w:tc>
        <w:tc>
          <w:tcPr>
            <w:tcW w:w="557" w:type="pct"/>
            <w:tcBorders>
              <w:top w:val="nil"/>
              <w:left w:val="nil"/>
              <w:bottom w:val="single" w:sz="4" w:space="0" w:color="auto"/>
              <w:right w:val="single" w:sz="4" w:space="0" w:color="auto"/>
            </w:tcBorders>
            <w:noWrap/>
            <w:vAlign w:val="bottom"/>
            <w:hideMark/>
          </w:tcPr>
          <w:p w14:paraId="654767B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F627C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06022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29B47A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ADCA45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2D9979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409.826,00</w:t>
            </w:r>
          </w:p>
        </w:tc>
        <w:tc>
          <w:tcPr>
            <w:tcW w:w="507" w:type="pct"/>
            <w:tcBorders>
              <w:top w:val="nil"/>
              <w:left w:val="nil"/>
              <w:bottom w:val="single" w:sz="4" w:space="0" w:color="auto"/>
              <w:right w:val="single" w:sz="4" w:space="0" w:color="auto"/>
            </w:tcBorders>
            <w:noWrap/>
            <w:vAlign w:val="bottom"/>
            <w:hideMark/>
          </w:tcPr>
          <w:p w14:paraId="73E96AD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438.514,00</w:t>
            </w:r>
          </w:p>
        </w:tc>
        <w:tc>
          <w:tcPr>
            <w:tcW w:w="557" w:type="pct"/>
            <w:tcBorders>
              <w:top w:val="nil"/>
              <w:left w:val="nil"/>
              <w:bottom w:val="single" w:sz="4" w:space="0" w:color="auto"/>
              <w:right w:val="single" w:sz="4" w:space="0" w:color="auto"/>
            </w:tcBorders>
            <w:noWrap/>
            <w:vAlign w:val="bottom"/>
            <w:hideMark/>
          </w:tcPr>
          <w:p w14:paraId="5CB3F5E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EEE2D7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253C43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CA55FF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A17903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503F4E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45.536,00</w:t>
            </w:r>
          </w:p>
        </w:tc>
        <w:tc>
          <w:tcPr>
            <w:tcW w:w="507" w:type="pct"/>
            <w:tcBorders>
              <w:top w:val="nil"/>
              <w:left w:val="nil"/>
              <w:bottom w:val="single" w:sz="4" w:space="0" w:color="auto"/>
              <w:right w:val="single" w:sz="4" w:space="0" w:color="auto"/>
            </w:tcBorders>
            <w:noWrap/>
            <w:vAlign w:val="bottom"/>
            <w:hideMark/>
          </w:tcPr>
          <w:p w14:paraId="43D63B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48.724,00</w:t>
            </w:r>
          </w:p>
        </w:tc>
        <w:tc>
          <w:tcPr>
            <w:tcW w:w="557" w:type="pct"/>
            <w:tcBorders>
              <w:top w:val="nil"/>
              <w:left w:val="nil"/>
              <w:bottom w:val="single" w:sz="4" w:space="0" w:color="auto"/>
              <w:right w:val="single" w:sz="4" w:space="0" w:color="auto"/>
            </w:tcBorders>
            <w:noWrap/>
            <w:vAlign w:val="bottom"/>
            <w:hideMark/>
          </w:tcPr>
          <w:p w14:paraId="0CAF967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72CBBA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A28071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79E032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F5E5ED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22684F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343.207,29</w:t>
            </w:r>
          </w:p>
        </w:tc>
        <w:tc>
          <w:tcPr>
            <w:tcW w:w="507" w:type="pct"/>
            <w:tcBorders>
              <w:top w:val="nil"/>
              <w:left w:val="nil"/>
              <w:bottom w:val="single" w:sz="4" w:space="0" w:color="auto"/>
              <w:right w:val="single" w:sz="4" w:space="0" w:color="auto"/>
            </w:tcBorders>
            <w:shd w:val="clear" w:color="000000" w:fill="FFFF99"/>
            <w:noWrap/>
            <w:vAlign w:val="bottom"/>
            <w:hideMark/>
          </w:tcPr>
          <w:p w14:paraId="16C241A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525.052,00</w:t>
            </w:r>
          </w:p>
        </w:tc>
        <w:tc>
          <w:tcPr>
            <w:tcW w:w="557" w:type="pct"/>
            <w:tcBorders>
              <w:top w:val="nil"/>
              <w:left w:val="nil"/>
              <w:bottom w:val="single" w:sz="4" w:space="0" w:color="auto"/>
              <w:right w:val="single" w:sz="4" w:space="0" w:color="auto"/>
            </w:tcBorders>
            <w:shd w:val="clear" w:color="000000" w:fill="FFFF99"/>
            <w:noWrap/>
            <w:vAlign w:val="bottom"/>
            <w:hideMark/>
          </w:tcPr>
          <w:p w14:paraId="355C74F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586.078,00</w:t>
            </w:r>
          </w:p>
        </w:tc>
        <w:tc>
          <w:tcPr>
            <w:tcW w:w="557" w:type="pct"/>
            <w:tcBorders>
              <w:top w:val="nil"/>
              <w:left w:val="nil"/>
              <w:bottom w:val="single" w:sz="4" w:space="0" w:color="auto"/>
              <w:right w:val="single" w:sz="4" w:space="0" w:color="auto"/>
            </w:tcBorders>
            <w:shd w:val="clear" w:color="000000" w:fill="FFFF99"/>
            <w:noWrap/>
            <w:vAlign w:val="bottom"/>
            <w:hideMark/>
          </w:tcPr>
          <w:p w14:paraId="36FEDE8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586.078,00</w:t>
            </w:r>
          </w:p>
        </w:tc>
        <w:tc>
          <w:tcPr>
            <w:tcW w:w="545" w:type="pct"/>
            <w:tcBorders>
              <w:top w:val="nil"/>
              <w:left w:val="nil"/>
              <w:bottom w:val="single" w:sz="4" w:space="0" w:color="auto"/>
              <w:right w:val="single" w:sz="4" w:space="0" w:color="auto"/>
            </w:tcBorders>
            <w:shd w:val="clear" w:color="000000" w:fill="FFFF99"/>
            <w:noWrap/>
            <w:vAlign w:val="bottom"/>
            <w:hideMark/>
          </w:tcPr>
          <w:p w14:paraId="6AAC860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586.078,00</w:t>
            </w:r>
          </w:p>
        </w:tc>
      </w:tr>
      <w:tr w:rsidR="00D717F0" w:rsidRPr="00D717F0" w14:paraId="2E57EC5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3EC7FE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22F3C7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7D41888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1.990,00</w:t>
            </w:r>
          </w:p>
        </w:tc>
        <w:tc>
          <w:tcPr>
            <w:tcW w:w="557" w:type="pct"/>
            <w:tcBorders>
              <w:top w:val="nil"/>
              <w:left w:val="nil"/>
              <w:bottom w:val="single" w:sz="4" w:space="0" w:color="auto"/>
              <w:right w:val="single" w:sz="4" w:space="0" w:color="auto"/>
            </w:tcBorders>
            <w:shd w:val="clear" w:color="000000" w:fill="FFFFCC"/>
            <w:noWrap/>
            <w:vAlign w:val="bottom"/>
            <w:hideMark/>
          </w:tcPr>
          <w:p w14:paraId="562077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1.990,00</w:t>
            </w:r>
          </w:p>
        </w:tc>
        <w:tc>
          <w:tcPr>
            <w:tcW w:w="557" w:type="pct"/>
            <w:tcBorders>
              <w:top w:val="nil"/>
              <w:left w:val="nil"/>
              <w:bottom w:val="single" w:sz="4" w:space="0" w:color="auto"/>
              <w:right w:val="single" w:sz="4" w:space="0" w:color="auto"/>
            </w:tcBorders>
            <w:shd w:val="clear" w:color="000000" w:fill="FFFFCC"/>
            <w:noWrap/>
            <w:vAlign w:val="bottom"/>
            <w:hideMark/>
          </w:tcPr>
          <w:p w14:paraId="3698CB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1.990,00</w:t>
            </w:r>
          </w:p>
        </w:tc>
        <w:tc>
          <w:tcPr>
            <w:tcW w:w="545" w:type="pct"/>
            <w:tcBorders>
              <w:top w:val="nil"/>
              <w:left w:val="nil"/>
              <w:bottom w:val="single" w:sz="4" w:space="0" w:color="auto"/>
              <w:right w:val="single" w:sz="4" w:space="0" w:color="auto"/>
            </w:tcBorders>
            <w:shd w:val="clear" w:color="000000" w:fill="FFFFCC"/>
            <w:noWrap/>
            <w:vAlign w:val="bottom"/>
            <w:hideMark/>
          </w:tcPr>
          <w:p w14:paraId="1EB55A5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1.990,00</w:t>
            </w:r>
          </w:p>
        </w:tc>
      </w:tr>
      <w:tr w:rsidR="00D717F0" w:rsidRPr="00D717F0" w14:paraId="4EE603E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E13721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B0BDE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165A21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660,00</w:t>
            </w:r>
          </w:p>
        </w:tc>
        <w:tc>
          <w:tcPr>
            <w:tcW w:w="557" w:type="pct"/>
            <w:tcBorders>
              <w:top w:val="nil"/>
              <w:left w:val="nil"/>
              <w:bottom w:val="single" w:sz="4" w:space="0" w:color="auto"/>
              <w:right w:val="single" w:sz="4" w:space="0" w:color="auto"/>
            </w:tcBorders>
            <w:noWrap/>
            <w:vAlign w:val="bottom"/>
            <w:hideMark/>
          </w:tcPr>
          <w:p w14:paraId="5308F2A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660,00</w:t>
            </w:r>
          </w:p>
        </w:tc>
        <w:tc>
          <w:tcPr>
            <w:tcW w:w="557" w:type="pct"/>
            <w:tcBorders>
              <w:top w:val="nil"/>
              <w:left w:val="nil"/>
              <w:bottom w:val="single" w:sz="4" w:space="0" w:color="auto"/>
              <w:right w:val="single" w:sz="4" w:space="0" w:color="auto"/>
            </w:tcBorders>
            <w:noWrap/>
            <w:vAlign w:val="bottom"/>
            <w:hideMark/>
          </w:tcPr>
          <w:p w14:paraId="19529CE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660,00</w:t>
            </w:r>
          </w:p>
        </w:tc>
        <w:tc>
          <w:tcPr>
            <w:tcW w:w="545" w:type="pct"/>
            <w:tcBorders>
              <w:top w:val="nil"/>
              <w:left w:val="nil"/>
              <w:bottom w:val="single" w:sz="4" w:space="0" w:color="auto"/>
              <w:right w:val="single" w:sz="4" w:space="0" w:color="auto"/>
            </w:tcBorders>
            <w:noWrap/>
            <w:vAlign w:val="bottom"/>
            <w:hideMark/>
          </w:tcPr>
          <w:p w14:paraId="115A43C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660,00</w:t>
            </w:r>
          </w:p>
        </w:tc>
      </w:tr>
      <w:tr w:rsidR="00D717F0" w:rsidRPr="00D717F0" w14:paraId="754C3D1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931798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A0F44F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6D5C8A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660,00</w:t>
            </w:r>
          </w:p>
        </w:tc>
        <w:tc>
          <w:tcPr>
            <w:tcW w:w="557" w:type="pct"/>
            <w:tcBorders>
              <w:top w:val="nil"/>
              <w:left w:val="nil"/>
              <w:bottom w:val="single" w:sz="4" w:space="0" w:color="auto"/>
              <w:right w:val="single" w:sz="4" w:space="0" w:color="auto"/>
            </w:tcBorders>
            <w:noWrap/>
            <w:vAlign w:val="bottom"/>
            <w:hideMark/>
          </w:tcPr>
          <w:p w14:paraId="727F20A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660,00</w:t>
            </w:r>
          </w:p>
        </w:tc>
        <w:tc>
          <w:tcPr>
            <w:tcW w:w="557" w:type="pct"/>
            <w:tcBorders>
              <w:top w:val="nil"/>
              <w:left w:val="nil"/>
              <w:bottom w:val="single" w:sz="4" w:space="0" w:color="auto"/>
              <w:right w:val="single" w:sz="4" w:space="0" w:color="auto"/>
            </w:tcBorders>
            <w:noWrap/>
            <w:vAlign w:val="bottom"/>
            <w:hideMark/>
          </w:tcPr>
          <w:p w14:paraId="1214A8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660,00</w:t>
            </w:r>
          </w:p>
        </w:tc>
        <w:tc>
          <w:tcPr>
            <w:tcW w:w="545" w:type="pct"/>
            <w:tcBorders>
              <w:top w:val="nil"/>
              <w:left w:val="nil"/>
              <w:bottom w:val="single" w:sz="4" w:space="0" w:color="auto"/>
              <w:right w:val="single" w:sz="4" w:space="0" w:color="auto"/>
            </w:tcBorders>
            <w:noWrap/>
            <w:vAlign w:val="bottom"/>
            <w:hideMark/>
          </w:tcPr>
          <w:p w14:paraId="3D83687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660,00</w:t>
            </w:r>
          </w:p>
        </w:tc>
      </w:tr>
      <w:tr w:rsidR="00D717F0" w:rsidRPr="00D717F0" w14:paraId="691C0E8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8D1096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5662911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E6586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1.330,00</w:t>
            </w:r>
          </w:p>
        </w:tc>
        <w:tc>
          <w:tcPr>
            <w:tcW w:w="557" w:type="pct"/>
            <w:tcBorders>
              <w:top w:val="nil"/>
              <w:left w:val="nil"/>
              <w:bottom w:val="single" w:sz="4" w:space="0" w:color="auto"/>
              <w:right w:val="single" w:sz="4" w:space="0" w:color="auto"/>
            </w:tcBorders>
            <w:noWrap/>
            <w:vAlign w:val="bottom"/>
            <w:hideMark/>
          </w:tcPr>
          <w:p w14:paraId="37EEB0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1.330,00</w:t>
            </w:r>
          </w:p>
        </w:tc>
        <w:tc>
          <w:tcPr>
            <w:tcW w:w="557" w:type="pct"/>
            <w:tcBorders>
              <w:top w:val="nil"/>
              <w:left w:val="nil"/>
              <w:bottom w:val="single" w:sz="4" w:space="0" w:color="auto"/>
              <w:right w:val="single" w:sz="4" w:space="0" w:color="auto"/>
            </w:tcBorders>
            <w:noWrap/>
            <w:vAlign w:val="bottom"/>
            <w:hideMark/>
          </w:tcPr>
          <w:p w14:paraId="5AF77A9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1.330,00</w:t>
            </w:r>
          </w:p>
        </w:tc>
        <w:tc>
          <w:tcPr>
            <w:tcW w:w="545" w:type="pct"/>
            <w:tcBorders>
              <w:top w:val="nil"/>
              <w:left w:val="nil"/>
              <w:bottom w:val="single" w:sz="4" w:space="0" w:color="auto"/>
              <w:right w:val="single" w:sz="4" w:space="0" w:color="auto"/>
            </w:tcBorders>
            <w:noWrap/>
            <w:vAlign w:val="bottom"/>
            <w:hideMark/>
          </w:tcPr>
          <w:p w14:paraId="6326F8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1.330,00</w:t>
            </w:r>
          </w:p>
        </w:tc>
      </w:tr>
      <w:tr w:rsidR="00D717F0" w:rsidRPr="00D717F0" w14:paraId="6C7E386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467128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313FE1E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ACA086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1.330,00</w:t>
            </w:r>
          </w:p>
        </w:tc>
        <w:tc>
          <w:tcPr>
            <w:tcW w:w="557" w:type="pct"/>
            <w:tcBorders>
              <w:top w:val="nil"/>
              <w:left w:val="nil"/>
              <w:bottom w:val="single" w:sz="4" w:space="0" w:color="auto"/>
              <w:right w:val="single" w:sz="4" w:space="0" w:color="auto"/>
            </w:tcBorders>
            <w:noWrap/>
            <w:vAlign w:val="bottom"/>
            <w:hideMark/>
          </w:tcPr>
          <w:p w14:paraId="33B114B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1.330,00</w:t>
            </w:r>
          </w:p>
        </w:tc>
        <w:tc>
          <w:tcPr>
            <w:tcW w:w="557" w:type="pct"/>
            <w:tcBorders>
              <w:top w:val="nil"/>
              <w:left w:val="nil"/>
              <w:bottom w:val="single" w:sz="4" w:space="0" w:color="auto"/>
              <w:right w:val="single" w:sz="4" w:space="0" w:color="auto"/>
            </w:tcBorders>
            <w:noWrap/>
            <w:vAlign w:val="bottom"/>
            <w:hideMark/>
          </w:tcPr>
          <w:p w14:paraId="2B7454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1.330,00</w:t>
            </w:r>
          </w:p>
        </w:tc>
        <w:tc>
          <w:tcPr>
            <w:tcW w:w="545" w:type="pct"/>
            <w:tcBorders>
              <w:top w:val="nil"/>
              <w:left w:val="nil"/>
              <w:bottom w:val="single" w:sz="4" w:space="0" w:color="auto"/>
              <w:right w:val="single" w:sz="4" w:space="0" w:color="auto"/>
            </w:tcBorders>
            <w:noWrap/>
            <w:vAlign w:val="bottom"/>
            <w:hideMark/>
          </w:tcPr>
          <w:p w14:paraId="28CA1B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1.330,00</w:t>
            </w:r>
          </w:p>
        </w:tc>
      </w:tr>
      <w:tr w:rsidR="00D717F0" w:rsidRPr="00D717F0" w14:paraId="1F8E468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1472C6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5.9.000002 5. POMOĆI - OPĆINE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627F22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296.386,53</w:t>
            </w:r>
          </w:p>
        </w:tc>
        <w:tc>
          <w:tcPr>
            <w:tcW w:w="507" w:type="pct"/>
            <w:tcBorders>
              <w:top w:val="nil"/>
              <w:left w:val="nil"/>
              <w:bottom w:val="single" w:sz="4" w:space="0" w:color="auto"/>
              <w:right w:val="single" w:sz="4" w:space="0" w:color="auto"/>
            </w:tcBorders>
            <w:shd w:val="clear" w:color="000000" w:fill="FFFFCC"/>
            <w:noWrap/>
            <w:vAlign w:val="bottom"/>
            <w:hideMark/>
          </w:tcPr>
          <w:p w14:paraId="425B02A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523.062,00</w:t>
            </w:r>
          </w:p>
        </w:tc>
        <w:tc>
          <w:tcPr>
            <w:tcW w:w="557" w:type="pct"/>
            <w:tcBorders>
              <w:top w:val="nil"/>
              <w:left w:val="nil"/>
              <w:bottom w:val="single" w:sz="4" w:space="0" w:color="auto"/>
              <w:right w:val="single" w:sz="4" w:space="0" w:color="auto"/>
            </w:tcBorders>
            <w:shd w:val="clear" w:color="000000" w:fill="FFFFCC"/>
            <w:noWrap/>
            <w:vAlign w:val="bottom"/>
            <w:hideMark/>
          </w:tcPr>
          <w:p w14:paraId="3881BA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584.088,00</w:t>
            </w:r>
          </w:p>
        </w:tc>
        <w:tc>
          <w:tcPr>
            <w:tcW w:w="557" w:type="pct"/>
            <w:tcBorders>
              <w:top w:val="nil"/>
              <w:left w:val="nil"/>
              <w:bottom w:val="single" w:sz="4" w:space="0" w:color="auto"/>
              <w:right w:val="single" w:sz="4" w:space="0" w:color="auto"/>
            </w:tcBorders>
            <w:shd w:val="clear" w:color="000000" w:fill="FFFFCC"/>
            <w:noWrap/>
            <w:vAlign w:val="bottom"/>
            <w:hideMark/>
          </w:tcPr>
          <w:p w14:paraId="63D9C7C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584.088,00</w:t>
            </w:r>
          </w:p>
        </w:tc>
        <w:tc>
          <w:tcPr>
            <w:tcW w:w="545" w:type="pct"/>
            <w:tcBorders>
              <w:top w:val="nil"/>
              <w:left w:val="nil"/>
              <w:bottom w:val="single" w:sz="4" w:space="0" w:color="auto"/>
              <w:right w:val="single" w:sz="4" w:space="0" w:color="auto"/>
            </w:tcBorders>
            <w:shd w:val="clear" w:color="000000" w:fill="FFFFCC"/>
            <w:noWrap/>
            <w:vAlign w:val="bottom"/>
            <w:hideMark/>
          </w:tcPr>
          <w:p w14:paraId="34D30C5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584.088,00</w:t>
            </w:r>
          </w:p>
        </w:tc>
      </w:tr>
      <w:tr w:rsidR="00D717F0" w:rsidRPr="00D717F0" w14:paraId="761A0CA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034240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B56CD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296.386,53</w:t>
            </w:r>
          </w:p>
        </w:tc>
        <w:tc>
          <w:tcPr>
            <w:tcW w:w="507" w:type="pct"/>
            <w:tcBorders>
              <w:top w:val="nil"/>
              <w:left w:val="nil"/>
              <w:bottom w:val="single" w:sz="4" w:space="0" w:color="auto"/>
              <w:right w:val="single" w:sz="4" w:space="0" w:color="auto"/>
            </w:tcBorders>
            <w:noWrap/>
            <w:vAlign w:val="bottom"/>
            <w:hideMark/>
          </w:tcPr>
          <w:p w14:paraId="2C1680B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523.062,00</w:t>
            </w:r>
          </w:p>
        </w:tc>
        <w:tc>
          <w:tcPr>
            <w:tcW w:w="557" w:type="pct"/>
            <w:tcBorders>
              <w:top w:val="nil"/>
              <w:left w:val="nil"/>
              <w:bottom w:val="single" w:sz="4" w:space="0" w:color="auto"/>
              <w:right w:val="single" w:sz="4" w:space="0" w:color="auto"/>
            </w:tcBorders>
            <w:noWrap/>
            <w:vAlign w:val="bottom"/>
            <w:hideMark/>
          </w:tcPr>
          <w:p w14:paraId="7655B94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584.088,00</w:t>
            </w:r>
          </w:p>
        </w:tc>
        <w:tc>
          <w:tcPr>
            <w:tcW w:w="557" w:type="pct"/>
            <w:tcBorders>
              <w:top w:val="nil"/>
              <w:left w:val="nil"/>
              <w:bottom w:val="single" w:sz="4" w:space="0" w:color="auto"/>
              <w:right w:val="single" w:sz="4" w:space="0" w:color="auto"/>
            </w:tcBorders>
            <w:noWrap/>
            <w:vAlign w:val="bottom"/>
            <w:hideMark/>
          </w:tcPr>
          <w:p w14:paraId="51B3060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584.088,00</w:t>
            </w:r>
          </w:p>
        </w:tc>
        <w:tc>
          <w:tcPr>
            <w:tcW w:w="545" w:type="pct"/>
            <w:tcBorders>
              <w:top w:val="nil"/>
              <w:left w:val="nil"/>
              <w:bottom w:val="single" w:sz="4" w:space="0" w:color="auto"/>
              <w:right w:val="single" w:sz="4" w:space="0" w:color="auto"/>
            </w:tcBorders>
            <w:noWrap/>
            <w:vAlign w:val="bottom"/>
            <w:hideMark/>
          </w:tcPr>
          <w:p w14:paraId="5BFC38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584.088,00</w:t>
            </w:r>
          </w:p>
        </w:tc>
      </w:tr>
      <w:tr w:rsidR="00D717F0" w:rsidRPr="00D717F0" w14:paraId="3B2CC87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063E92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73F5A8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265.553,53</w:t>
            </w:r>
          </w:p>
        </w:tc>
        <w:tc>
          <w:tcPr>
            <w:tcW w:w="507" w:type="pct"/>
            <w:tcBorders>
              <w:top w:val="nil"/>
              <w:left w:val="nil"/>
              <w:bottom w:val="single" w:sz="4" w:space="0" w:color="auto"/>
              <w:right w:val="single" w:sz="4" w:space="0" w:color="auto"/>
            </w:tcBorders>
            <w:noWrap/>
            <w:vAlign w:val="bottom"/>
            <w:hideMark/>
          </w:tcPr>
          <w:p w14:paraId="3258F2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468.742,00</w:t>
            </w:r>
          </w:p>
        </w:tc>
        <w:tc>
          <w:tcPr>
            <w:tcW w:w="557" w:type="pct"/>
            <w:tcBorders>
              <w:top w:val="nil"/>
              <w:left w:val="nil"/>
              <w:bottom w:val="single" w:sz="4" w:space="0" w:color="auto"/>
              <w:right w:val="single" w:sz="4" w:space="0" w:color="auto"/>
            </w:tcBorders>
            <w:noWrap/>
            <w:vAlign w:val="bottom"/>
            <w:hideMark/>
          </w:tcPr>
          <w:p w14:paraId="195802B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513.338,00</w:t>
            </w:r>
          </w:p>
        </w:tc>
        <w:tc>
          <w:tcPr>
            <w:tcW w:w="557" w:type="pct"/>
            <w:tcBorders>
              <w:top w:val="nil"/>
              <w:left w:val="nil"/>
              <w:bottom w:val="single" w:sz="4" w:space="0" w:color="auto"/>
              <w:right w:val="single" w:sz="4" w:space="0" w:color="auto"/>
            </w:tcBorders>
            <w:noWrap/>
            <w:vAlign w:val="bottom"/>
            <w:hideMark/>
          </w:tcPr>
          <w:p w14:paraId="606C907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513.338,00</w:t>
            </w:r>
          </w:p>
        </w:tc>
        <w:tc>
          <w:tcPr>
            <w:tcW w:w="545" w:type="pct"/>
            <w:tcBorders>
              <w:top w:val="nil"/>
              <w:left w:val="nil"/>
              <w:bottom w:val="single" w:sz="4" w:space="0" w:color="auto"/>
              <w:right w:val="single" w:sz="4" w:space="0" w:color="auto"/>
            </w:tcBorders>
            <w:noWrap/>
            <w:vAlign w:val="bottom"/>
            <w:hideMark/>
          </w:tcPr>
          <w:p w14:paraId="3FEE7C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513.338,00</w:t>
            </w:r>
          </w:p>
        </w:tc>
      </w:tr>
      <w:tr w:rsidR="00D717F0" w:rsidRPr="00D717F0" w14:paraId="4F41650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0148E7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FAA85B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30.833,00</w:t>
            </w:r>
          </w:p>
        </w:tc>
        <w:tc>
          <w:tcPr>
            <w:tcW w:w="507" w:type="pct"/>
            <w:tcBorders>
              <w:top w:val="nil"/>
              <w:left w:val="nil"/>
              <w:bottom w:val="single" w:sz="4" w:space="0" w:color="auto"/>
              <w:right w:val="single" w:sz="4" w:space="0" w:color="auto"/>
            </w:tcBorders>
            <w:noWrap/>
            <w:vAlign w:val="bottom"/>
            <w:hideMark/>
          </w:tcPr>
          <w:p w14:paraId="7BD9459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54.320,00</w:t>
            </w:r>
          </w:p>
        </w:tc>
        <w:tc>
          <w:tcPr>
            <w:tcW w:w="557" w:type="pct"/>
            <w:tcBorders>
              <w:top w:val="nil"/>
              <w:left w:val="nil"/>
              <w:bottom w:val="single" w:sz="4" w:space="0" w:color="auto"/>
              <w:right w:val="single" w:sz="4" w:space="0" w:color="auto"/>
            </w:tcBorders>
            <w:noWrap/>
            <w:vAlign w:val="bottom"/>
            <w:hideMark/>
          </w:tcPr>
          <w:p w14:paraId="595009B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70.750,00</w:t>
            </w:r>
          </w:p>
        </w:tc>
        <w:tc>
          <w:tcPr>
            <w:tcW w:w="557" w:type="pct"/>
            <w:tcBorders>
              <w:top w:val="nil"/>
              <w:left w:val="nil"/>
              <w:bottom w:val="single" w:sz="4" w:space="0" w:color="auto"/>
              <w:right w:val="single" w:sz="4" w:space="0" w:color="auto"/>
            </w:tcBorders>
            <w:noWrap/>
            <w:vAlign w:val="bottom"/>
            <w:hideMark/>
          </w:tcPr>
          <w:p w14:paraId="6E91E3E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70.750,00</w:t>
            </w:r>
          </w:p>
        </w:tc>
        <w:tc>
          <w:tcPr>
            <w:tcW w:w="545" w:type="pct"/>
            <w:tcBorders>
              <w:top w:val="nil"/>
              <w:left w:val="nil"/>
              <w:bottom w:val="single" w:sz="4" w:space="0" w:color="auto"/>
              <w:right w:val="single" w:sz="4" w:space="0" w:color="auto"/>
            </w:tcBorders>
            <w:noWrap/>
            <w:vAlign w:val="bottom"/>
            <w:hideMark/>
          </w:tcPr>
          <w:p w14:paraId="6DE0419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70.750,00</w:t>
            </w:r>
          </w:p>
        </w:tc>
      </w:tr>
      <w:tr w:rsidR="00D717F0" w:rsidRPr="00D717F0" w14:paraId="5DDCE5C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ACD53F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5.9.000004 5. POMOĆI - PRIHODI KORISNIKA -REZULTAT 5.9.000001</w:t>
            </w:r>
          </w:p>
        </w:tc>
        <w:tc>
          <w:tcPr>
            <w:tcW w:w="557" w:type="pct"/>
            <w:tcBorders>
              <w:top w:val="nil"/>
              <w:left w:val="nil"/>
              <w:bottom w:val="single" w:sz="4" w:space="0" w:color="auto"/>
              <w:right w:val="single" w:sz="4" w:space="0" w:color="auto"/>
            </w:tcBorders>
            <w:shd w:val="clear" w:color="000000" w:fill="FFFFCC"/>
            <w:noWrap/>
            <w:vAlign w:val="bottom"/>
            <w:hideMark/>
          </w:tcPr>
          <w:p w14:paraId="521A50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46.820,76</w:t>
            </w:r>
          </w:p>
        </w:tc>
        <w:tc>
          <w:tcPr>
            <w:tcW w:w="507" w:type="pct"/>
            <w:tcBorders>
              <w:top w:val="nil"/>
              <w:left w:val="nil"/>
              <w:bottom w:val="single" w:sz="4" w:space="0" w:color="auto"/>
              <w:right w:val="single" w:sz="4" w:space="0" w:color="auto"/>
            </w:tcBorders>
            <w:shd w:val="clear" w:color="000000" w:fill="FFFFCC"/>
            <w:noWrap/>
            <w:vAlign w:val="bottom"/>
            <w:hideMark/>
          </w:tcPr>
          <w:p w14:paraId="56957D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FF1CA0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9E02B9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7F5DA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03FFD5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E68E7A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98BC70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15.200,00</w:t>
            </w:r>
          </w:p>
        </w:tc>
        <w:tc>
          <w:tcPr>
            <w:tcW w:w="507" w:type="pct"/>
            <w:tcBorders>
              <w:top w:val="nil"/>
              <w:left w:val="nil"/>
              <w:bottom w:val="single" w:sz="4" w:space="0" w:color="auto"/>
              <w:right w:val="single" w:sz="4" w:space="0" w:color="auto"/>
            </w:tcBorders>
            <w:noWrap/>
            <w:vAlign w:val="bottom"/>
            <w:hideMark/>
          </w:tcPr>
          <w:p w14:paraId="225E93B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1565E6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96F62D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13097E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E0DC93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1E6C19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C9D35D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15.200,00</w:t>
            </w:r>
          </w:p>
        </w:tc>
        <w:tc>
          <w:tcPr>
            <w:tcW w:w="507" w:type="pct"/>
            <w:tcBorders>
              <w:top w:val="nil"/>
              <w:left w:val="nil"/>
              <w:bottom w:val="single" w:sz="4" w:space="0" w:color="auto"/>
              <w:right w:val="single" w:sz="4" w:space="0" w:color="auto"/>
            </w:tcBorders>
            <w:noWrap/>
            <w:vAlign w:val="bottom"/>
            <w:hideMark/>
          </w:tcPr>
          <w:p w14:paraId="0627423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B24F36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39B35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4633C5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2238B7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1EC278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BB45D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31.620,76</w:t>
            </w:r>
          </w:p>
        </w:tc>
        <w:tc>
          <w:tcPr>
            <w:tcW w:w="507" w:type="pct"/>
            <w:tcBorders>
              <w:top w:val="nil"/>
              <w:left w:val="nil"/>
              <w:bottom w:val="single" w:sz="4" w:space="0" w:color="auto"/>
              <w:right w:val="single" w:sz="4" w:space="0" w:color="auto"/>
            </w:tcBorders>
            <w:noWrap/>
            <w:vAlign w:val="bottom"/>
            <w:hideMark/>
          </w:tcPr>
          <w:p w14:paraId="016EF9B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96F23E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7C1D5E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238A52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00BA13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8A997E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D35BD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31.620,76</w:t>
            </w:r>
          </w:p>
        </w:tc>
        <w:tc>
          <w:tcPr>
            <w:tcW w:w="507" w:type="pct"/>
            <w:tcBorders>
              <w:top w:val="nil"/>
              <w:left w:val="nil"/>
              <w:bottom w:val="single" w:sz="4" w:space="0" w:color="auto"/>
              <w:right w:val="single" w:sz="4" w:space="0" w:color="auto"/>
            </w:tcBorders>
            <w:noWrap/>
            <w:vAlign w:val="bottom"/>
            <w:hideMark/>
          </w:tcPr>
          <w:p w14:paraId="31AF16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4F61B5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0840DB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50EB39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E8EC13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9345EC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 6.DONACIJE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59258B3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56.394,69</w:t>
            </w:r>
          </w:p>
        </w:tc>
        <w:tc>
          <w:tcPr>
            <w:tcW w:w="507" w:type="pct"/>
            <w:tcBorders>
              <w:top w:val="nil"/>
              <w:left w:val="nil"/>
              <w:bottom w:val="single" w:sz="4" w:space="0" w:color="auto"/>
              <w:right w:val="single" w:sz="4" w:space="0" w:color="auto"/>
            </w:tcBorders>
            <w:shd w:val="clear" w:color="000000" w:fill="FFFF99"/>
            <w:noWrap/>
            <w:vAlign w:val="bottom"/>
            <w:hideMark/>
          </w:tcPr>
          <w:p w14:paraId="105A34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38.718,00</w:t>
            </w:r>
          </w:p>
        </w:tc>
        <w:tc>
          <w:tcPr>
            <w:tcW w:w="557" w:type="pct"/>
            <w:tcBorders>
              <w:top w:val="nil"/>
              <w:left w:val="nil"/>
              <w:bottom w:val="single" w:sz="4" w:space="0" w:color="auto"/>
              <w:right w:val="single" w:sz="4" w:space="0" w:color="auto"/>
            </w:tcBorders>
            <w:shd w:val="clear" w:color="000000" w:fill="FFFF99"/>
            <w:noWrap/>
            <w:vAlign w:val="bottom"/>
            <w:hideMark/>
          </w:tcPr>
          <w:p w14:paraId="6FA0518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37.394,00</w:t>
            </w:r>
          </w:p>
        </w:tc>
        <w:tc>
          <w:tcPr>
            <w:tcW w:w="557" w:type="pct"/>
            <w:tcBorders>
              <w:top w:val="nil"/>
              <w:left w:val="nil"/>
              <w:bottom w:val="single" w:sz="4" w:space="0" w:color="auto"/>
              <w:right w:val="single" w:sz="4" w:space="0" w:color="auto"/>
            </w:tcBorders>
            <w:shd w:val="clear" w:color="000000" w:fill="FFFF99"/>
            <w:noWrap/>
            <w:vAlign w:val="bottom"/>
            <w:hideMark/>
          </w:tcPr>
          <w:p w14:paraId="7463BB1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36.394,00</w:t>
            </w:r>
          </w:p>
        </w:tc>
        <w:tc>
          <w:tcPr>
            <w:tcW w:w="545" w:type="pct"/>
            <w:tcBorders>
              <w:top w:val="nil"/>
              <w:left w:val="nil"/>
              <w:bottom w:val="single" w:sz="4" w:space="0" w:color="auto"/>
              <w:right w:val="single" w:sz="4" w:space="0" w:color="auto"/>
            </w:tcBorders>
            <w:shd w:val="clear" w:color="000000" w:fill="FFFF99"/>
            <w:noWrap/>
            <w:vAlign w:val="bottom"/>
            <w:hideMark/>
          </w:tcPr>
          <w:p w14:paraId="310D840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36.394,00</w:t>
            </w:r>
          </w:p>
        </w:tc>
      </w:tr>
      <w:tr w:rsidR="00D717F0" w:rsidRPr="00D717F0" w14:paraId="76E6BC7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596DEB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6.9.000001 6.DONACIJE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37EB62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55.115,23</w:t>
            </w:r>
          </w:p>
        </w:tc>
        <w:tc>
          <w:tcPr>
            <w:tcW w:w="507" w:type="pct"/>
            <w:tcBorders>
              <w:top w:val="nil"/>
              <w:left w:val="nil"/>
              <w:bottom w:val="single" w:sz="4" w:space="0" w:color="auto"/>
              <w:right w:val="single" w:sz="4" w:space="0" w:color="auto"/>
            </w:tcBorders>
            <w:shd w:val="clear" w:color="000000" w:fill="FFFFCC"/>
            <w:noWrap/>
            <w:vAlign w:val="bottom"/>
            <w:hideMark/>
          </w:tcPr>
          <w:p w14:paraId="5C368B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37.514,00</w:t>
            </w:r>
          </w:p>
        </w:tc>
        <w:tc>
          <w:tcPr>
            <w:tcW w:w="557" w:type="pct"/>
            <w:tcBorders>
              <w:top w:val="nil"/>
              <w:left w:val="nil"/>
              <w:bottom w:val="single" w:sz="4" w:space="0" w:color="auto"/>
              <w:right w:val="single" w:sz="4" w:space="0" w:color="auto"/>
            </w:tcBorders>
            <w:shd w:val="clear" w:color="000000" w:fill="FFFFCC"/>
            <w:noWrap/>
            <w:vAlign w:val="bottom"/>
            <w:hideMark/>
          </w:tcPr>
          <w:p w14:paraId="33870E6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36.394,00</w:t>
            </w:r>
          </w:p>
        </w:tc>
        <w:tc>
          <w:tcPr>
            <w:tcW w:w="557" w:type="pct"/>
            <w:tcBorders>
              <w:top w:val="nil"/>
              <w:left w:val="nil"/>
              <w:bottom w:val="single" w:sz="4" w:space="0" w:color="auto"/>
              <w:right w:val="single" w:sz="4" w:space="0" w:color="auto"/>
            </w:tcBorders>
            <w:shd w:val="clear" w:color="000000" w:fill="FFFFCC"/>
            <w:noWrap/>
            <w:vAlign w:val="bottom"/>
            <w:hideMark/>
          </w:tcPr>
          <w:p w14:paraId="5F3F53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36.394,00</w:t>
            </w:r>
          </w:p>
        </w:tc>
        <w:tc>
          <w:tcPr>
            <w:tcW w:w="545" w:type="pct"/>
            <w:tcBorders>
              <w:top w:val="nil"/>
              <w:left w:val="nil"/>
              <w:bottom w:val="single" w:sz="4" w:space="0" w:color="auto"/>
              <w:right w:val="single" w:sz="4" w:space="0" w:color="auto"/>
            </w:tcBorders>
            <w:shd w:val="clear" w:color="000000" w:fill="FFFFCC"/>
            <w:noWrap/>
            <w:vAlign w:val="bottom"/>
            <w:hideMark/>
          </w:tcPr>
          <w:p w14:paraId="1B71C6D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36.394,00</w:t>
            </w:r>
          </w:p>
        </w:tc>
      </w:tr>
      <w:tr w:rsidR="00D717F0" w:rsidRPr="00D717F0" w14:paraId="1D3E830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CD8F33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9F6E0F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52.316,43</w:t>
            </w:r>
          </w:p>
        </w:tc>
        <w:tc>
          <w:tcPr>
            <w:tcW w:w="507" w:type="pct"/>
            <w:tcBorders>
              <w:top w:val="nil"/>
              <w:left w:val="nil"/>
              <w:bottom w:val="single" w:sz="4" w:space="0" w:color="auto"/>
              <w:right w:val="single" w:sz="4" w:space="0" w:color="auto"/>
            </w:tcBorders>
            <w:noWrap/>
            <w:vAlign w:val="bottom"/>
            <w:hideMark/>
          </w:tcPr>
          <w:p w14:paraId="0F20493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28.734,00</w:t>
            </w:r>
          </w:p>
        </w:tc>
        <w:tc>
          <w:tcPr>
            <w:tcW w:w="557" w:type="pct"/>
            <w:tcBorders>
              <w:top w:val="nil"/>
              <w:left w:val="nil"/>
              <w:bottom w:val="single" w:sz="4" w:space="0" w:color="auto"/>
              <w:right w:val="single" w:sz="4" w:space="0" w:color="auto"/>
            </w:tcBorders>
            <w:noWrap/>
            <w:vAlign w:val="bottom"/>
            <w:hideMark/>
          </w:tcPr>
          <w:p w14:paraId="64A621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28.734,00</w:t>
            </w:r>
          </w:p>
        </w:tc>
        <w:tc>
          <w:tcPr>
            <w:tcW w:w="557" w:type="pct"/>
            <w:tcBorders>
              <w:top w:val="nil"/>
              <w:left w:val="nil"/>
              <w:bottom w:val="single" w:sz="4" w:space="0" w:color="auto"/>
              <w:right w:val="single" w:sz="4" w:space="0" w:color="auto"/>
            </w:tcBorders>
            <w:noWrap/>
            <w:vAlign w:val="bottom"/>
            <w:hideMark/>
          </w:tcPr>
          <w:p w14:paraId="546390C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28.734,00</w:t>
            </w:r>
          </w:p>
        </w:tc>
        <w:tc>
          <w:tcPr>
            <w:tcW w:w="545" w:type="pct"/>
            <w:tcBorders>
              <w:top w:val="nil"/>
              <w:left w:val="nil"/>
              <w:bottom w:val="single" w:sz="4" w:space="0" w:color="auto"/>
              <w:right w:val="single" w:sz="4" w:space="0" w:color="auto"/>
            </w:tcBorders>
            <w:noWrap/>
            <w:vAlign w:val="bottom"/>
            <w:hideMark/>
          </w:tcPr>
          <w:p w14:paraId="0AB6AE0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28.734,00</w:t>
            </w:r>
          </w:p>
        </w:tc>
      </w:tr>
      <w:tr w:rsidR="00D717F0" w:rsidRPr="00D717F0" w14:paraId="5F0C381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234960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66B79A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52.314,63</w:t>
            </w:r>
          </w:p>
        </w:tc>
        <w:tc>
          <w:tcPr>
            <w:tcW w:w="507" w:type="pct"/>
            <w:tcBorders>
              <w:top w:val="nil"/>
              <w:left w:val="nil"/>
              <w:bottom w:val="single" w:sz="4" w:space="0" w:color="auto"/>
              <w:right w:val="single" w:sz="4" w:space="0" w:color="auto"/>
            </w:tcBorders>
            <w:noWrap/>
            <w:vAlign w:val="bottom"/>
            <w:hideMark/>
          </w:tcPr>
          <w:p w14:paraId="54260A7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28.684,00</w:t>
            </w:r>
          </w:p>
        </w:tc>
        <w:tc>
          <w:tcPr>
            <w:tcW w:w="557" w:type="pct"/>
            <w:tcBorders>
              <w:top w:val="nil"/>
              <w:left w:val="nil"/>
              <w:bottom w:val="single" w:sz="4" w:space="0" w:color="auto"/>
              <w:right w:val="single" w:sz="4" w:space="0" w:color="auto"/>
            </w:tcBorders>
            <w:noWrap/>
            <w:vAlign w:val="bottom"/>
            <w:hideMark/>
          </w:tcPr>
          <w:p w14:paraId="526BE36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28.684,00</w:t>
            </w:r>
          </w:p>
        </w:tc>
        <w:tc>
          <w:tcPr>
            <w:tcW w:w="557" w:type="pct"/>
            <w:tcBorders>
              <w:top w:val="nil"/>
              <w:left w:val="nil"/>
              <w:bottom w:val="single" w:sz="4" w:space="0" w:color="auto"/>
              <w:right w:val="single" w:sz="4" w:space="0" w:color="auto"/>
            </w:tcBorders>
            <w:noWrap/>
            <w:vAlign w:val="bottom"/>
            <w:hideMark/>
          </w:tcPr>
          <w:p w14:paraId="0FFEAE8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28.684,00</w:t>
            </w:r>
          </w:p>
        </w:tc>
        <w:tc>
          <w:tcPr>
            <w:tcW w:w="545" w:type="pct"/>
            <w:tcBorders>
              <w:top w:val="nil"/>
              <w:left w:val="nil"/>
              <w:bottom w:val="single" w:sz="4" w:space="0" w:color="auto"/>
              <w:right w:val="single" w:sz="4" w:space="0" w:color="auto"/>
            </w:tcBorders>
            <w:noWrap/>
            <w:vAlign w:val="bottom"/>
            <w:hideMark/>
          </w:tcPr>
          <w:p w14:paraId="387AEE1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28.684,00</w:t>
            </w:r>
          </w:p>
        </w:tc>
      </w:tr>
      <w:tr w:rsidR="00D717F0" w:rsidRPr="00D717F0" w14:paraId="5C514EF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2D1182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 Financijski rashodi</w:t>
            </w:r>
          </w:p>
        </w:tc>
        <w:tc>
          <w:tcPr>
            <w:tcW w:w="557" w:type="pct"/>
            <w:tcBorders>
              <w:top w:val="nil"/>
              <w:left w:val="nil"/>
              <w:bottom w:val="single" w:sz="4" w:space="0" w:color="auto"/>
              <w:right w:val="single" w:sz="4" w:space="0" w:color="auto"/>
            </w:tcBorders>
            <w:noWrap/>
            <w:vAlign w:val="bottom"/>
            <w:hideMark/>
          </w:tcPr>
          <w:p w14:paraId="5A999BA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1,80</w:t>
            </w:r>
          </w:p>
        </w:tc>
        <w:tc>
          <w:tcPr>
            <w:tcW w:w="507" w:type="pct"/>
            <w:tcBorders>
              <w:top w:val="nil"/>
              <w:left w:val="nil"/>
              <w:bottom w:val="single" w:sz="4" w:space="0" w:color="auto"/>
              <w:right w:val="single" w:sz="4" w:space="0" w:color="auto"/>
            </w:tcBorders>
            <w:noWrap/>
            <w:vAlign w:val="bottom"/>
            <w:hideMark/>
          </w:tcPr>
          <w:p w14:paraId="51F4B10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w:t>
            </w:r>
          </w:p>
        </w:tc>
        <w:tc>
          <w:tcPr>
            <w:tcW w:w="557" w:type="pct"/>
            <w:tcBorders>
              <w:top w:val="nil"/>
              <w:left w:val="nil"/>
              <w:bottom w:val="single" w:sz="4" w:space="0" w:color="auto"/>
              <w:right w:val="single" w:sz="4" w:space="0" w:color="auto"/>
            </w:tcBorders>
            <w:noWrap/>
            <w:vAlign w:val="bottom"/>
            <w:hideMark/>
          </w:tcPr>
          <w:p w14:paraId="33383A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w:t>
            </w:r>
          </w:p>
        </w:tc>
        <w:tc>
          <w:tcPr>
            <w:tcW w:w="557" w:type="pct"/>
            <w:tcBorders>
              <w:top w:val="nil"/>
              <w:left w:val="nil"/>
              <w:bottom w:val="single" w:sz="4" w:space="0" w:color="auto"/>
              <w:right w:val="single" w:sz="4" w:space="0" w:color="auto"/>
            </w:tcBorders>
            <w:noWrap/>
            <w:vAlign w:val="bottom"/>
            <w:hideMark/>
          </w:tcPr>
          <w:p w14:paraId="0F1D9C8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w:t>
            </w:r>
          </w:p>
        </w:tc>
        <w:tc>
          <w:tcPr>
            <w:tcW w:w="545" w:type="pct"/>
            <w:tcBorders>
              <w:top w:val="nil"/>
              <w:left w:val="nil"/>
              <w:bottom w:val="single" w:sz="4" w:space="0" w:color="auto"/>
              <w:right w:val="single" w:sz="4" w:space="0" w:color="auto"/>
            </w:tcBorders>
            <w:noWrap/>
            <w:vAlign w:val="bottom"/>
            <w:hideMark/>
          </w:tcPr>
          <w:p w14:paraId="7E09E2D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w:t>
            </w:r>
          </w:p>
        </w:tc>
      </w:tr>
      <w:tr w:rsidR="00D717F0" w:rsidRPr="00D717F0" w14:paraId="31FEA7B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64F3E5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191827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2.798,80</w:t>
            </w:r>
          </w:p>
        </w:tc>
        <w:tc>
          <w:tcPr>
            <w:tcW w:w="507" w:type="pct"/>
            <w:tcBorders>
              <w:top w:val="nil"/>
              <w:left w:val="nil"/>
              <w:bottom w:val="single" w:sz="4" w:space="0" w:color="auto"/>
              <w:right w:val="single" w:sz="4" w:space="0" w:color="auto"/>
            </w:tcBorders>
            <w:noWrap/>
            <w:vAlign w:val="bottom"/>
            <w:hideMark/>
          </w:tcPr>
          <w:p w14:paraId="4EA064C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8.780,00</w:t>
            </w:r>
          </w:p>
        </w:tc>
        <w:tc>
          <w:tcPr>
            <w:tcW w:w="557" w:type="pct"/>
            <w:tcBorders>
              <w:top w:val="nil"/>
              <w:left w:val="nil"/>
              <w:bottom w:val="single" w:sz="4" w:space="0" w:color="auto"/>
              <w:right w:val="single" w:sz="4" w:space="0" w:color="auto"/>
            </w:tcBorders>
            <w:noWrap/>
            <w:vAlign w:val="bottom"/>
            <w:hideMark/>
          </w:tcPr>
          <w:p w14:paraId="7A466AA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7.660,00</w:t>
            </w:r>
          </w:p>
        </w:tc>
        <w:tc>
          <w:tcPr>
            <w:tcW w:w="557" w:type="pct"/>
            <w:tcBorders>
              <w:top w:val="nil"/>
              <w:left w:val="nil"/>
              <w:bottom w:val="single" w:sz="4" w:space="0" w:color="auto"/>
              <w:right w:val="single" w:sz="4" w:space="0" w:color="auto"/>
            </w:tcBorders>
            <w:noWrap/>
            <w:vAlign w:val="bottom"/>
            <w:hideMark/>
          </w:tcPr>
          <w:p w14:paraId="7A764C0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7.660,00</w:t>
            </w:r>
          </w:p>
        </w:tc>
        <w:tc>
          <w:tcPr>
            <w:tcW w:w="545" w:type="pct"/>
            <w:tcBorders>
              <w:top w:val="nil"/>
              <w:left w:val="nil"/>
              <w:bottom w:val="single" w:sz="4" w:space="0" w:color="auto"/>
              <w:right w:val="single" w:sz="4" w:space="0" w:color="auto"/>
            </w:tcBorders>
            <w:noWrap/>
            <w:vAlign w:val="bottom"/>
            <w:hideMark/>
          </w:tcPr>
          <w:p w14:paraId="274F8DC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7.660,00</w:t>
            </w:r>
          </w:p>
        </w:tc>
      </w:tr>
      <w:tr w:rsidR="00D717F0" w:rsidRPr="00D717F0" w14:paraId="3158924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174051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2AF360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2.798,80</w:t>
            </w:r>
          </w:p>
        </w:tc>
        <w:tc>
          <w:tcPr>
            <w:tcW w:w="507" w:type="pct"/>
            <w:tcBorders>
              <w:top w:val="nil"/>
              <w:left w:val="nil"/>
              <w:bottom w:val="single" w:sz="4" w:space="0" w:color="auto"/>
              <w:right w:val="single" w:sz="4" w:space="0" w:color="auto"/>
            </w:tcBorders>
            <w:noWrap/>
            <w:vAlign w:val="bottom"/>
            <w:hideMark/>
          </w:tcPr>
          <w:p w14:paraId="55BF5EF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8.780,00</w:t>
            </w:r>
          </w:p>
        </w:tc>
        <w:tc>
          <w:tcPr>
            <w:tcW w:w="557" w:type="pct"/>
            <w:tcBorders>
              <w:top w:val="nil"/>
              <w:left w:val="nil"/>
              <w:bottom w:val="single" w:sz="4" w:space="0" w:color="auto"/>
              <w:right w:val="single" w:sz="4" w:space="0" w:color="auto"/>
            </w:tcBorders>
            <w:noWrap/>
            <w:vAlign w:val="bottom"/>
            <w:hideMark/>
          </w:tcPr>
          <w:p w14:paraId="29AC32E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7.660,00</w:t>
            </w:r>
          </w:p>
        </w:tc>
        <w:tc>
          <w:tcPr>
            <w:tcW w:w="557" w:type="pct"/>
            <w:tcBorders>
              <w:top w:val="nil"/>
              <w:left w:val="nil"/>
              <w:bottom w:val="single" w:sz="4" w:space="0" w:color="auto"/>
              <w:right w:val="single" w:sz="4" w:space="0" w:color="auto"/>
            </w:tcBorders>
            <w:noWrap/>
            <w:vAlign w:val="bottom"/>
            <w:hideMark/>
          </w:tcPr>
          <w:p w14:paraId="4E28BE3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7.660,00</w:t>
            </w:r>
          </w:p>
        </w:tc>
        <w:tc>
          <w:tcPr>
            <w:tcW w:w="545" w:type="pct"/>
            <w:tcBorders>
              <w:top w:val="nil"/>
              <w:left w:val="nil"/>
              <w:bottom w:val="single" w:sz="4" w:space="0" w:color="auto"/>
              <w:right w:val="single" w:sz="4" w:space="0" w:color="auto"/>
            </w:tcBorders>
            <w:noWrap/>
            <w:vAlign w:val="bottom"/>
            <w:hideMark/>
          </w:tcPr>
          <w:p w14:paraId="0C1589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7.660,00</w:t>
            </w:r>
          </w:p>
        </w:tc>
      </w:tr>
      <w:tr w:rsidR="00D717F0" w:rsidRPr="00D717F0" w14:paraId="20CAC09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DEF7C9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6.9.000002 6.DONACIJE--REZULTAT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578B707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1.279,46</w:t>
            </w:r>
          </w:p>
        </w:tc>
        <w:tc>
          <w:tcPr>
            <w:tcW w:w="507" w:type="pct"/>
            <w:tcBorders>
              <w:top w:val="nil"/>
              <w:left w:val="nil"/>
              <w:bottom w:val="single" w:sz="4" w:space="0" w:color="auto"/>
              <w:right w:val="single" w:sz="4" w:space="0" w:color="auto"/>
            </w:tcBorders>
            <w:shd w:val="clear" w:color="000000" w:fill="FFFFCC"/>
            <w:noWrap/>
            <w:vAlign w:val="bottom"/>
            <w:hideMark/>
          </w:tcPr>
          <w:p w14:paraId="1B6572C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1.204,00</w:t>
            </w:r>
          </w:p>
        </w:tc>
        <w:tc>
          <w:tcPr>
            <w:tcW w:w="557" w:type="pct"/>
            <w:tcBorders>
              <w:top w:val="nil"/>
              <w:left w:val="nil"/>
              <w:bottom w:val="single" w:sz="4" w:space="0" w:color="auto"/>
              <w:right w:val="single" w:sz="4" w:space="0" w:color="auto"/>
            </w:tcBorders>
            <w:shd w:val="clear" w:color="000000" w:fill="FFFFCC"/>
            <w:noWrap/>
            <w:vAlign w:val="bottom"/>
            <w:hideMark/>
          </w:tcPr>
          <w:p w14:paraId="1DEFDF1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CC"/>
            <w:noWrap/>
            <w:vAlign w:val="bottom"/>
            <w:hideMark/>
          </w:tcPr>
          <w:p w14:paraId="164EE0D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B1507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8342C7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D4AE1D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CC669B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1.279,46</w:t>
            </w:r>
          </w:p>
        </w:tc>
        <w:tc>
          <w:tcPr>
            <w:tcW w:w="507" w:type="pct"/>
            <w:tcBorders>
              <w:top w:val="nil"/>
              <w:left w:val="nil"/>
              <w:bottom w:val="single" w:sz="4" w:space="0" w:color="auto"/>
              <w:right w:val="single" w:sz="4" w:space="0" w:color="auto"/>
            </w:tcBorders>
            <w:noWrap/>
            <w:vAlign w:val="bottom"/>
            <w:hideMark/>
          </w:tcPr>
          <w:p w14:paraId="42D27A4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1.204,00</w:t>
            </w:r>
          </w:p>
        </w:tc>
        <w:tc>
          <w:tcPr>
            <w:tcW w:w="557" w:type="pct"/>
            <w:tcBorders>
              <w:top w:val="nil"/>
              <w:left w:val="nil"/>
              <w:bottom w:val="single" w:sz="4" w:space="0" w:color="auto"/>
              <w:right w:val="single" w:sz="4" w:space="0" w:color="auto"/>
            </w:tcBorders>
            <w:noWrap/>
            <w:vAlign w:val="bottom"/>
            <w:hideMark/>
          </w:tcPr>
          <w:p w14:paraId="1FAAE09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797714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8560CC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743D3A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499CD3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B62422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1.279,46</w:t>
            </w:r>
          </w:p>
        </w:tc>
        <w:tc>
          <w:tcPr>
            <w:tcW w:w="507" w:type="pct"/>
            <w:tcBorders>
              <w:top w:val="nil"/>
              <w:left w:val="nil"/>
              <w:bottom w:val="single" w:sz="4" w:space="0" w:color="auto"/>
              <w:right w:val="single" w:sz="4" w:space="0" w:color="auto"/>
            </w:tcBorders>
            <w:noWrap/>
            <w:vAlign w:val="bottom"/>
            <w:hideMark/>
          </w:tcPr>
          <w:p w14:paraId="339061C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1.204,00</w:t>
            </w:r>
          </w:p>
        </w:tc>
        <w:tc>
          <w:tcPr>
            <w:tcW w:w="557" w:type="pct"/>
            <w:tcBorders>
              <w:top w:val="nil"/>
              <w:left w:val="nil"/>
              <w:bottom w:val="single" w:sz="4" w:space="0" w:color="auto"/>
              <w:right w:val="single" w:sz="4" w:space="0" w:color="auto"/>
            </w:tcBorders>
            <w:noWrap/>
            <w:vAlign w:val="bottom"/>
            <w:hideMark/>
          </w:tcPr>
          <w:p w14:paraId="4502FA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1E532AC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79DAE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CFEFFF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01BAA9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7.9. 7.PRIHODI OD NAKNADA ŠTETA S OSN.OSIGUR.-PRIH.KOR.</w:t>
            </w:r>
          </w:p>
        </w:tc>
        <w:tc>
          <w:tcPr>
            <w:tcW w:w="557" w:type="pct"/>
            <w:tcBorders>
              <w:top w:val="nil"/>
              <w:left w:val="nil"/>
              <w:bottom w:val="single" w:sz="4" w:space="0" w:color="auto"/>
              <w:right w:val="single" w:sz="4" w:space="0" w:color="auto"/>
            </w:tcBorders>
            <w:shd w:val="clear" w:color="000000" w:fill="FFFF99"/>
            <w:noWrap/>
            <w:vAlign w:val="bottom"/>
            <w:hideMark/>
          </w:tcPr>
          <w:p w14:paraId="406B9B7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4.874,43</w:t>
            </w:r>
          </w:p>
        </w:tc>
        <w:tc>
          <w:tcPr>
            <w:tcW w:w="507" w:type="pct"/>
            <w:tcBorders>
              <w:top w:val="nil"/>
              <w:left w:val="nil"/>
              <w:bottom w:val="single" w:sz="4" w:space="0" w:color="auto"/>
              <w:right w:val="single" w:sz="4" w:space="0" w:color="auto"/>
            </w:tcBorders>
            <w:shd w:val="clear" w:color="000000" w:fill="FFFF99"/>
            <w:noWrap/>
            <w:vAlign w:val="bottom"/>
            <w:hideMark/>
          </w:tcPr>
          <w:p w14:paraId="7B3760A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8.011,00</w:t>
            </w:r>
          </w:p>
        </w:tc>
        <w:tc>
          <w:tcPr>
            <w:tcW w:w="557" w:type="pct"/>
            <w:tcBorders>
              <w:top w:val="nil"/>
              <w:left w:val="nil"/>
              <w:bottom w:val="single" w:sz="4" w:space="0" w:color="auto"/>
              <w:right w:val="single" w:sz="4" w:space="0" w:color="auto"/>
            </w:tcBorders>
            <w:shd w:val="clear" w:color="000000" w:fill="FFFF99"/>
            <w:noWrap/>
            <w:vAlign w:val="bottom"/>
            <w:hideMark/>
          </w:tcPr>
          <w:p w14:paraId="168388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w:t>
            </w:r>
          </w:p>
        </w:tc>
        <w:tc>
          <w:tcPr>
            <w:tcW w:w="557" w:type="pct"/>
            <w:tcBorders>
              <w:top w:val="nil"/>
              <w:left w:val="nil"/>
              <w:bottom w:val="single" w:sz="4" w:space="0" w:color="auto"/>
              <w:right w:val="single" w:sz="4" w:space="0" w:color="auto"/>
            </w:tcBorders>
            <w:shd w:val="clear" w:color="000000" w:fill="FFFF99"/>
            <w:noWrap/>
            <w:vAlign w:val="bottom"/>
            <w:hideMark/>
          </w:tcPr>
          <w:p w14:paraId="4F112D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w:t>
            </w:r>
          </w:p>
        </w:tc>
        <w:tc>
          <w:tcPr>
            <w:tcW w:w="545" w:type="pct"/>
            <w:tcBorders>
              <w:top w:val="nil"/>
              <w:left w:val="nil"/>
              <w:bottom w:val="single" w:sz="4" w:space="0" w:color="auto"/>
              <w:right w:val="single" w:sz="4" w:space="0" w:color="auto"/>
            </w:tcBorders>
            <w:shd w:val="clear" w:color="000000" w:fill="FFFF99"/>
            <w:noWrap/>
            <w:vAlign w:val="bottom"/>
            <w:hideMark/>
          </w:tcPr>
          <w:p w14:paraId="611D52D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w:t>
            </w:r>
          </w:p>
        </w:tc>
      </w:tr>
      <w:tr w:rsidR="00D717F0" w:rsidRPr="00D717F0" w14:paraId="2F05BB7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DAE204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7.9.000001 7.PRIHODI OD NAKNADA ŠTETA S OSN.OSIGUR.-PRIH.KOR.</w:t>
            </w:r>
          </w:p>
        </w:tc>
        <w:tc>
          <w:tcPr>
            <w:tcW w:w="557" w:type="pct"/>
            <w:tcBorders>
              <w:top w:val="nil"/>
              <w:left w:val="nil"/>
              <w:bottom w:val="single" w:sz="4" w:space="0" w:color="auto"/>
              <w:right w:val="single" w:sz="4" w:space="0" w:color="auto"/>
            </w:tcBorders>
            <w:shd w:val="clear" w:color="000000" w:fill="FFFFCC"/>
            <w:noWrap/>
            <w:vAlign w:val="bottom"/>
            <w:hideMark/>
          </w:tcPr>
          <w:p w14:paraId="3C1978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383FC40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w:t>
            </w:r>
          </w:p>
        </w:tc>
        <w:tc>
          <w:tcPr>
            <w:tcW w:w="557" w:type="pct"/>
            <w:tcBorders>
              <w:top w:val="nil"/>
              <w:left w:val="nil"/>
              <w:bottom w:val="single" w:sz="4" w:space="0" w:color="auto"/>
              <w:right w:val="single" w:sz="4" w:space="0" w:color="auto"/>
            </w:tcBorders>
            <w:shd w:val="clear" w:color="000000" w:fill="FFFFCC"/>
            <w:noWrap/>
            <w:vAlign w:val="bottom"/>
            <w:hideMark/>
          </w:tcPr>
          <w:p w14:paraId="014F39E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w:t>
            </w:r>
          </w:p>
        </w:tc>
        <w:tc>
          <w:tcPr>
            <w:tcW w:w="557" w:type="pct"/>
            <w:tcBorders>
              <w:top w:val="nil"/>
              <w:left w:val="nil"/>
              <w:bottom w:val="single" w:sz="4" w:space="0" w:color="auto"/>
              <w:right w:val="single" w:sz="4" w:space="0" w:color="auto"/>
            </w:tcBorders>
            <w:shd w:val="clear" w:color="000000" w:fill="FFFFCC"/>
            <w:noWrap/>
            <w:vAlign w:val="bottom"/>
            <w:hideMark/>
          </w:tcPr>
          <w:p w14:paraId="576CF6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w:t>
            </w:r>
          </w:p>
        </w:tc>
        <w:tc>
          <w:tcPr>
            <w:tcW w:w="545" w:type="pct"/>
            <w:tcBorders>
              <w:top w:val="nil"/>
              <w:left w:val="nil"/>
              <w:bottom w:val="single" w:sz="4" w:space="0" w:color="auto"/>
              <w:right w:val="single" w:sz="4" w:space="0" w:color="auto"/>
            </w:tcBorders>
            <w:shd w:val="clear" w:color="000000" w:fill="FFFFCC"/>
            <w:noWrap/>
            <w:vAlign w:val="bottom"/>
            <w:hideMark/>
          </w:tcPr>
          <w:p w14:paraId="0A425D6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w:t>
            </w:r>
          </w:p>
        </w:tc>
      </w:tr>
      <w:tr w:rsidR="00D717F0" w:rsidRPr="00D717F0" w14:paraId="3F29D5D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9F6956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3CE9F4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8C25C1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13538F4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07ACAE7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45" w:type="pct"/>
            <w:tcBorders>
              <w:top w:val="nil"/>
              <w:left w:val="nil"/>
              <w:bottom w:val="single" w:sz="4" w:space="0" w:color="auto"/>
              <w:right w:val="single" w:sz="4" w:space="0" w:color="auto"/>
            </w:tcBorders>
            <w:noWrap/>
            <w:vAlign w:val="bottom"/>
            <w:hideMark/>
          </w:tcPr>
          <w:p w14:paraId="06AD3DD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r>
      <w:tr w:rsidR="00D717F0" w:rsidRPr="00D717F0" w14:paraId="41FD77F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2FE760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703806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C60D0C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4936E77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5A5BAE4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45" w:type="pct"/>
            <w:tcBorders>
              <w:top w:val="nil"/>
              <w:left w:val="nil"/>
              <w:bottom w:val="single" w:sz="4" w:space="0" w:color="auto"/>
              <w:right w:val="single" w:sz="4" w:space="0" w:color="auto"/>
            </w:tcBorders>
            <w:noWrap/>
            <w:vAlign w:val="bottom"/>
            <w:hideMark/>
          </w:tcPr>
          <w:p w14:paraId="0A38D98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r>
      <w:tr w:rsidR="00D717F0" w:rsidRPr="00D717F0" w14:paraId="14DE5FD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3F1195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43664F8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70528C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3.900,00</w:t>
            </w:r>
          </w:p>
        </w:tc>
        <w:tc>
          <w:tcPr>
            <w:tcW w:w="557" w:type="pct"/>
            <w:tcBorders>
              <w:top w:val="nil"/>
              <w:left w:val="nil"/>
              <w:bottom w:val="single" w:sz="4" w:space="0" w:color="auto"/>
              <w:right w:val="single" w:sz="4" w:space="0" w:color="auto"/>
            </w:tcBorders>
            <w:noWrap/>
            <w:vAlign w:val="bottom"/>
            <w:hideMark/>
          </w:tcPr>
          <w:p w14:paraId="2BFB6D5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3.900,00</w:t>
            </w:r>
          </w:p>
        </w:tc>
        <w:tc>
          <w:tcPr>
            <w:tcW w:w="557" w:type="pct"/>
            <w:tcBorders>
              <w:top w:val="nil"/>
              <w:left w:val="nil"/>
              <w:bottom w:val="single" w:sz="4" w:space="0" w:color="auto"/>
              <w:right w:val="single" w:sz="4" w:space="0" w:color="auto"/>
            </w:tcBorders>
            <w:noWrap/>
            <w:vAlign w:val="bottom"/>
            <w:hideMark/>
          </w:tcPr>
          <w:p w14:paraId="679E317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3.900,00</w:t>
            </w:r>
          </w:p>
        </w:tc>
        <w:tc>
          <w:tcPr>
            <w:tcW w:w="545" w:type="pct"/>
            <w:tcBorders>
              <w:top w:val="nil"/>
              <w:left w:val="nil"/>
              <w:bottom w:val="single" w:sz="4" w:space="0" w:color="auto"/>
              <w:right w:val="single" w:sz="4" w:space="0" w:color="auto"/>
            </w:tcBorders>
            <w:noWrap/>
            <w:vAlign w:val="bottom"/>
            <w:hideMark/>
          </w:tcPr>
          <w:p w14:paraId="3ADB94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3.900,00</w:t>
            </w:r>
          </w:p>
        </w:tc>
      </w:tr>
      <w:tr w:rsidR="00D717F0" w:rsidRPr="00D717F0" w14:paraId="3A58407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20F1ED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091FA56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E19453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3.900,00</w:t>
            </w:r>
          </w:p>
        </w:tc>
        <w:tc>
          <w:tcPr>
            <w:tcW w:w="557" w:type="pct"/>
            <w:tcBorders>
              <w:top w:val="nil"/>
              <w:left w:val="nil"/>
              <w:bottom w:val="single" w:sz="4" w:space="0" w:color="auto"/>
              <w:right w:val="single" w:sz="4" w:space="0" w:color="auto"/>
            </w:tcBorders>
            <w:noWrap/>
            <w:vAlign w:val="bottom"/>
            <w:hideMark/>
          </w:tcPr>
          <w:p w14:paraId="4A8074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3.900,00</w:t>
            </w:r>
          </w:p>
        </w:tc>
        <w:tc>
          <w:tcPr>
            <w:tcW w:w="557" w:type="pct"/>
            <w:tcBorders>
              <w:top w:val="nil"/>
              <w:left w:val="nil"/>
              <w:bottom w:val="single" w:sz="4" w:space="0" w:color="auto"/>
              <w:right w:val="single" w:sz="4" w:space="0" w:color="auto"/>
            </w:tcBorders>
            <w:noWrap/>
            <w:vAlign w:val="bottom"/>
            <w:hideMark/>
          </w:tcPr>
          <w:p w14:paraId="3D0C68B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3.900,00</w:t>
            </w:r>
          </w:p>
        </w:tc>
        <w:tc>
          <w:tcPr>
            <w:tcW w:w="545" w:type="pct"/>
            <w:tcBorders>
              <w:top w:val="nil"/>
              <w:left w:val="nil"/>
              <w:bottom w:val="single" w:sz="4" w:space="0" w:color="auto"/>
              <w:right w:val="single" w:sz="4" w:space="0" w:color="auto"/>
            </w:tcBorders>
            <w:noWrap/>
            <w:vAlign w:val="bottom"/>
            <w:hideMark/>
          </w:tcPr>
          <w:p w14:paraId="201AAC7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3.900,00</w:t>
            </w:r>
          </w:p>
        </w:tc>
      </w:tr>
      <w:tr w:rsidR="00D717F0" w:rsidRPr="00D717F0" w14:paraId="690FE53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6AD847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7.9.000002 7.PRIHODI OD NEFINANCIJSKE IMOVINE - PRIH. KOR.</w:t>
            </w:r>
          </w:p>
        </w:tc>
        <w:tc>
          <w:tcPr>
            <w:tcW w:w="557" w:type="pct"/>
            <w:tcBorders>
              <w:top w:val="nil"/>
              <w:left w:val="nil"/>
              <w:bottom w:val="single" w:sz="4" w:space="0" w:color="auto"/>
              <w:right w:val="single" w:sz="4" w:space="0" w:color="auto"/>
            </w:tcBorders>
            <w:shd w:val="clear" w:color="000000" w:fill="FFFFCC"/>
            <w:noWrap/>
            <w:vAlign w:val="bottom"/>
            <w:hideMark/>
          </w:tcPr>
          <w:p w14:paraId="29BEEF3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4.250,50</w:t>
            </w:r>
          </w:p>
        </w:tc>
        <w:tc>
          <w:tcPr>
            <w:tcW w:w="507" w:type="pct"/>
            <w:tcBorders>
              <w:top w:val="nil"/>
              <w:left w:val="nil"/>
              <w:bottom w:val="single" w:sz="4" w:space="0" w:color="auto"/>
              <w:right w:val="single" w:sz="4" w:space="0" w:color="auto"/>
            </w:tcBorders>
            <w:shd w:val="clear" w:color="000000" w:fill="FFFFCC"/>
            <w:noWrap/>
            <w:vAlign w:val="bottom"/>
            <w:hideMark/>
          </w:tcPr>
          <w:p w14:paraId="1CECF1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48FD266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2B794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47C198C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2A8D53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1D9224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2205F47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4.250,50</w:t>
            </w:r>
          </w:p>
        </w:tc>
        <w:tc>
          <w:tcPr>
            <w:tcW w:w="507" w:type="pct"/>
            <w:tcBorders>
              <w:top w:val="nil"/>
              <w:left w:val="nil"/>
              <w:bottom w:val="single" w:sz="4" w:space="0" w:color="auto"/>
              <w:right w:val="single" w:sz="4" w:space="0" w:color="auto"/>
            </w:tcBorders>
            <w:noWrap/>
            <w:vAlign w:val="bottom"/>
            <w:hideMark/>
          </w:tcPr>
          <w:p w14:paraId="597F27F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7E2CAF7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354D47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868419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51374D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2092C0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64EBAC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4.250,50</w:t>
            </w:r>
          </w:p>
        </w:tc>
        <w:tc>
          <w:tcPr>
            <w:tcW w:w="507" w:type="pct"/>
            <w:tcBorders>
              <w:top w:val="nil"/>
              <w:left w:val="nil"/>
              <w:bottom w:val="single" w:sz="4" w:space="0" w:color="auto"/>
              <w:right w:val="single" w:sz="4" w:space="0" w:color="auto"/>
            </w:tcBorders>
            <w:noWrap/>
            <w:vAlign w:val="bottom"/>
            <w:hideMark/>
          </w:tcPr>
          <w:p w14:paraId="4049DE6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6CE4CC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0849E9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AC3D0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52A9FD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675946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7.9.000003 7.PRIHODI OD NEFINANCIJSKE IMOVINE-REZULTAT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57CAED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1F02C59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611,00</w:t>
            </w:r>
          </w:p>
        </w:tc>
        <w:tc>
          <w:tcPr>
            <w:tcW w:w="557" w:type="pct"/>
            <w:tcBorders>
              <w:top w:val="nil"/>
              <w:left w:val="nil"/>
              <w:bottom w:val="single" w:sz="4" w:space="0" w:color="auto"/>
              <w:right w:val="single" w:sz="4" w:space="0" w:color="auto"/>
            </w:tcBorders>
            <w:shd w:val="clear" w:color="000000" w:fill="FFFFCC"/>
            <w:noWrap/>
            <w:vAlign w:val="bottom"/>
            <w:hideMark/>
          </w:tcPr>
          <w:p w14:paraId="4863E4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B34E7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7AA23C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E993FB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F43F21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4CAC6D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DECB4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611,00</w:t>
            </w:r>
          </w:p>
        </w:tc>
        <w:tc>
          <w:tcPr>
            <w:tcW w:w="557" w:type="pct"/>
            <w:tcBorders>
              <w:top w:val="nil"/>
              <w:left w:val="nil"/>
              <w:bottom w:val="single" w:sz="4" w:space="0" w:color="auto"/>
              <w:right w:val="single" w:sz="4" w:space="0" w:color="auto"/>
            </w:tcBorders>
            <w:noWrap/>
            <w:vAlign w:val="bottom"/>
            <w:hideMark/>
          </w:tcPr>
          <w:p w14:paraId="4CDED80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C1374A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16F86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643EF9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82F349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601532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BDFF85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611,00</w:t>
            </w:r>
          </w:p>
        </w:tc>
        <w:tc>
          <w:tcPr>
            <w:tcW w:w="557" w:type="pct"/>
            <w:tcBorders>
              <w:top w:val="nil"/>
              <w:left w:val="nil"/>
              <w:bottom w:val="single" w:sz="4" w:space="0" w:color="auto"/>
              <w:right w:val="single" w:sz="4" w:space="0" w:color="auto"/>
            </w:tcBorders>
            <w:noWrap/>
            <w:vAlign w:val="bottom"/>
            <w:hideMark/>
          </w:tcPr>
          <w:p w14:paraId="1A467D5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D434FB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A56FD6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78B7D4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74A92B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7.9.000004 7.PRIHODI OD NAKNADA ŠTETA S OSN.OSIGUR.-REZULTAT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32EC9A0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623,93</w:t>
            </w:r>
          </w:p>
        </w:tc>
        <w:tc>
          <w:tcPr>
            <w:tcW w:w="507" w:type="pct"/>
            <w:tcBorders>
              <w:top w:val="nil"/>
              <w:left w:val="nil"/>
              <w:bottom w:val="single" w:sz="4" w:space="0" w:color="auto"/>
              <w:right w:val="single" w:sz="4" w:space="0" w:color="auto"/>
            </w:tcBorders>
            <w:shd w:val="clear" w:color="000000" w:fill="FFFFCC"/>
            <w:noWrap/>
            <w:vAlign w:val="bottom"/>
            <w:hideMark/>
          </w:tcPr>
          <w:p w14:paraId="39DCF26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C4D262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6BE595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F7787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A0124D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D5127D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D732FC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623,93</w:t>
            </w:r>
          </w:p>
        </w:tc>
        <w:tc>
          <w:tcPr>
            <w:tcW w:w="507" w:type="pct"/>
            <w:tcBorders>
              <w:top w:val="nil"/>
              <w:left w:val="nil"/>
              <w:bottom w:val="single" w:sz="4" w:space="0" w:color="auto"/>
              <w:right w:val="single" w:sz="4" w:space="0" w:color="auto"/>
            </w:tcBorders>
            <w:noWrap/>
            <w:vAlign w:val="bottom"/>
            <w:hideMark/>
          </w:tcPr>
          <w:p w14:paraId="16FD1E7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785A88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D9EDD7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2A4092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6CDE4D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8EE507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992170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623,93</w:t>
            </w:r>
          </w:p>
        </w:tc>
        <w:tc>
          <w:tcPr>
            <w:tcW w:w="507" w:type="pct"/>
            <w:tcBorders>
              <w:top w:val="nil"/>
              <w:left w:val="nil"/>
              <w:bottom w:val="single" w:sz="4" w:space="0" w:color="auto"/>
              <w:right w:val="single" w:sz="4" w:space="0" w:color="auto"/>
            </w:tcBorders>
            <w:noWrap/>
            <w:vAlign w:val="bottom"/>
            <w:hideMark/>
          </w:tcPr>
          <w:p w14:paraId="348A8F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2AB77A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719D50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50D359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95A57C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3D0865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Aktivnost A100005 Provedba posebnih mjera zaštite izvan područja redovnog djelovanja-VZIŽ</w:t>
            </w:r>
          </w:p>
        </w:tc>
        <w:tc>
          <w:tcPr>
            <w:tcW w:w="557" w:type="pct"/>
            <w:tcBorders>
              <w:top w:val="nil"/>
              <w:left w:val="nil"/>
              <w:bottom w:val="single" w:sz="4" w:space="0" w:color="auto"/>
              <w:right w:val="single" w:sz="4" w:space="0" w:color="auto"/>
            </w:tcBorders>
            <w:shd w:val="clear" w:color="000000" w:fill="CCCCFF"/>
            <w:noWrap/>
            <w:vAlign w:val="bottom"/>
            <w:hideMark/>
          </w:tcPr>
          <w:p w14:paraId="31BE6B9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7132F56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3.300,00</w:t>
            </w:r>
          </w:p>
        </w:tc>
        <w:tc>
          <w:tcPr>
            <w:tcW w:w="557" w:type="pct"/>
            <w:tcBorders>
              <w:top w:val="nil"/>
              <w:left w:val="nil"/>
              <w:bottom w:val="single" w:sz="4" w:space="0" w:color="auto"/>
              <w:right w:val="single" w:sz="4" w:space="0" w:color="auto"/>
            </w:tcBorders>
            <w:shd w:val="clear" w:color="000000" w:fill="CCCCFF"/>
            <w:noWrap/>
            <w:vAlign w:val="bottom"/>
            <w:hideMark/>
          </w:tcPr>
          <w:p w14:paraId="4AFD06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3.300,00</w:t>
            </w:r>
          </w:p>
        </w:tc>
        <w:tc>
          <w:tcPr>
            <w:tcW w:w="557" w:type="pct"/>
            <w:tcBorders>
              <w:top w:val="nil"/>
              <w:left w:val="nil"/>
              <w:bottom w:val="single" w:sz="4" w:space="0" w:color="auto"/>
              <w:right w:val="single" w:sz="4" w:space="0" w:color="auto"/>
            </w:tcBorders>
            <w:shd w:val="clear" w:color="000000" w:fill="CCCCFF"/>
            <w:noWrap/>
            <w:vAlign w:val="bottom"/>
            <w:hideMark/>
          </w:tcPr>
          <w:p w14:paraId="67F2EC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3.300,00</w:t>
            </w:r>
          </w:p>
        </w:tc>
        <w:tc>
          <w:tcPr>
            <w:tcW w:w="545" w:type="pct"/>
            <w:tcBorders>
              <w:top w:val="nil"/>
              <w:left w:val="nil"/>
              <w:bottom w:val="single" w:sz="4" w:space="0" w:color="auto"/>
              <w:right w:val="single" w:sz="4" w:space="0" w:color="auto"/>
            </w:tcBorders>
            <w:shd w:val="clear" w:color="000000" w:fill="CCCCFF"/>
            <w:noWrap/>
            <w:vAlign w:val="bottom"/>
            <w:hideMark/>
          </w:tcPr>
          <w:p w14:paraId="6D65116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3.300,00</w:t>
            </w:r>
          </w:p>
        </w:tc>
      </w:tr>
      <w:tr w:rsidR="00D717F0" w:rsidRPr="00D717F0" w14:paraId="0629318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9E6CE7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 6.DONACIJE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268B0B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F43871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3.300,00</w:t>
            </w:r>
          </w:p>
        </w:tc>
        <w:tc>
          <w:tcPr>
            <w:tcW w:w="557" w:type="pct"/>
            <w:tcBorders>
              <w:top w:val="nil"/>
              <w:left w:val="nil"/>
              <w:bottom w:val="single" w:sz="4" w:space="0" w:color="auto"/>
              <w:right w:val="single" w:sz="4" w:space="0" w:color="auto"/>
            </w:tcBorders>
            <w:shd w:val="clear" w:color="000000" w:fill="FFFF99"/>
            <w:noWrap/>
            <w:vAlign w:val="bottom"/>
            <w:hideMark/>
          </w:tcPr>
          <w:p w14:paraId="1CA2FD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3.300,00</w:t>
            </w:r>
          </w:p>
        </w:tc>
        <w:tc>
          <w:tcPr>
            <w:tcW w:w="557" w:type="pct"/>
            <w:tcBorders>
              <w:top w:val="nil"/>
              <w:left w:val="nil"/>
              <w:bottom w:val="single" w:sz="4" w:space="0" w:color="auto"/>
              <w:right w:val="single" w:sz="4" w:space="0" w:color="auto"/>
            </w:tcBorders>
            <w:shd w:val="clear" w:color="000000" w:fill="FFFF99"/>
            <w:noWrap/>
            <w:vAlign w:val="bottom"/>
            <w:hideMark/>
          </w:tcPr>
          <w:p w14:paraId="33E26BD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3.300,00</w:t>
            </w:r>
          </w:p>
        </w:tc>
        <w:tc>
          <w:tcPr>
            <w:tcW w:w="545" w:type="pct"/>
            <w:tcBorders>
              <w:top w:val="nil"/>
              <w:left w:val="nil"/>
              <w:bottom w:val="single" w:sz="4" w:space="0" w:color="auto"/>
              <w:right w:val="single" w:sz="4" w:space="0" w:color="auto"/>
            </w:tcBorders>
            <w:shd w:val="clear" w:color="000000" w:fill="FFFF99"/>
            <w:noWrap/>
            <w:vAlign w:val="bottom"/>
            <w:hideMark/>
          </w:tcPr>
          <w:p w14:paraId="1050C88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3.300,00</w:t>
            </w:r>
          </w:p>
        </w:tc>
      </w:tr>
      <w:tr w:rsidR="00D717F0" w:rsidRPr="00D717F0" w14:paraId="0862DC5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55D6C5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6.9.000001 6.DONACIJE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1C1157B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05DC2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3.300,00</w:t>
            </w:r>
          </w:p>
        </w:tc>
        <w:tc>
          <w:tcPr>
            <w:tcW w:w="557" w:type="pct"/>
            <w:tcBorders>
              <w:top w:val="nil"/>
              <w:left w:val="nil"/>
              <w:bottom w:val="single" w:sz="4" w:space="0" w:color="auto"/>
              <w:right w:val="single" w:sz="4" w:space="0" w:color="auto"/>
            </w:tcBorders>
            <w:shd w:val="clear" w:color="000000" w:fill="FFFFCC"/>
            <w:noWrap/>
            <w:vAlign w:val="bottom"/>
            <w:hideMark/>
          </w:tcPr>
          <w:p w14:paraId="080C86C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3.300,00</w:t>
            </w:r>
          </w:p>
        </w:tc>
        <w:tc>
          <w:tcPr>
            <w:tcW w:w="557" w:type="pct"/>
            <w:tcBorders>
              <w:top w:val="nil"/>
              <w:left w:val="nil"/>
              <w:bottom w:val="single" w:sz="4" w:space="0" w:color="auto"/>
              <w:right w:val="single" w:sz="4" w:space="0" w:color="auto"/>
            </w:tcBorders>
            <w:shd w:val="clear" w:color="000000" w:fill="FFFFCC"/>
            <w:noWrap/>
            <w:vAlign w:val="bottom"/>
            <w:hideMark/>
          </w:tcPr>
          <w:p w14:paraId="639A16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3.300,00</w:t>
            </w:r>
          </w:p>
        </w:tc>
        <w:tc>
          <w:tcPr>
            <w:tcW w:w="545" w:type="pct"/>
            <w:tcBorders>
              <w:top w:val="nil"/>
              <w:left w:val="nil"/>
              <w:bottom w:val="single" w:sz="4" w:space="0" w:color="auto"/>
              <w:right w:val="single" w:sz="4" w:space="0" w:color="auto"/>
            </w:tcBorders>
            <w:shd w:val="clear" w:color="000000" w:fill="FFFFCC"/>
            <w:noWrap/>
            <w:vAlign w:val="bottom"/>
            <w:hideMark/>
          </w:tcPr>
          <w:p w14:paraId="29504B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3.300,00</w:t>
            </w:r>
          </w:p>
        </w:tc>
      </w:tr>
      <w:tr w:rsidR="00D717F0" w:rsidRPr="00D717F0" w14:paraId="6CE9CF9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3ABE18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3F6DAE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039470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3.300,00</w:t>
            </w:r>
          </w:p>
        </w:tc>
        <w:tc>
          <w:tcPr>
            <w:tcW w:w="557" w:type="pct"/>
            <w:tcBorders>
              <w:top w:val="nil"/>
              <w:left w:val="nil"/>
              <w:bottom w:val="single" w:sz="4" w:space="0" w:color="auto"/>
              <w:right w:val="single" w:sz="4" w:space="0" w:color="auto"/>
            </w:tcBorders>
            <w:noWrap/>
            <w:vAlign w:val="bottom"/>
            <w:hideMark/>
          </w:tcPr>
          <w:p w14:paraId="2066D9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3.300,00</w:t>
            </w:r>
          </w:p>
        </w:tc>
        <w:tc>
          <w:tcPr>
            <w:tcW w:w="557" w:type="pct"/>
            <w:tcBorders>
              <w:top w:val="nil"/>
              <w:left w:val="nil"/>
              <w:bottom w:val="single" w:sz="4" w:space="0" w:color="auto"/>
              <w:right w:val="single" w:sz="4" w:space="0" w:color="auto"/>
            </w:tcBorders>
            <w:noWrap/>
            <w:vAlign w:val="bottom"/>
            <w:hideMark/>
          </w:tcPr>
          <w:p w14:paraId="24BA48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3.300,00</w:t>
            </w:r>
          </w:p>
        </w:tc>
        <w:tc>
          <w:tcPr>
            <w:tcW w:w="545" w:type="pct"/>
            <w:tcBorders>
              <w:top w:val="nil"/>
              <w:left w:val="nil"/>
              <w:bottom w:val="single" w:sz="4" w:space="0" w:color="auto"/>
              <w:right w:val="single" w:sz="4" w:space="0" w:color="auto"/>
            </w:tcBorders>
            <w:noWrap/>
            <w:vAlign w:val="bottom"/>
            <w:hideMark/>
          </w:tcPr>
          <w:p w14:paraId="1983B60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3.300,00</w:t>
            </w:r>
          </w:p>
        </w:tc>
      </w:tr>
      <w:tr w:rsidR="00D717F0" w:rsidRPr="00D717F0" w14:paraId="2BA1623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0CE2A3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6036C07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F82ADC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2.480,00</w:t>
            </w:r>
          </w:p>
        </w:tc>
        <w:tc>
          <w:tcPr>
            <w:tcW w:w="557" w:type="pct"/>
            <w:tcBorders>
              <w:top w:val="nil"/>
              <w:left w:val="nil"/>
              <w:bottom w:val="single" w:sz="4" w:space="0" w:color="auto"/>
              <w:right w:val="single" w:sz="4" w:space="0" w:color="auto"/>
            </w:tcBorders>
            <w:noWrap/>
            <w:vAlign w:val="bottom"/>
            <w:hideMark/>
          </w:tcPr>
          <w:p w14:paraId="4351CAF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2.480,00</w:t>
            </w:r>
          </w:p>
        </w:tc>
        <w:tc>
          <w:tcPr>
            <w:tcW w:w="557" w:type="pct"/>
            <w:tcBorders>
              <w:top w:val="nil"/>
              <w:left w:val="nil"/>
              <w:bottom w:val="single" w:sz="4" w:space="0" w:color="auto"/>
              <w:right w:val="single" w:sz="4" w:space="0" w:color="auto"/>
            </w:tcBorders>
            <w:noWrap/>
            <w:vAlign w:val="bottom"/>
            <w:hideMark/>
          </w:tcPr>
          <w:p w14:paraId="33E4427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2.480,00</w:t>
            </w:r>
          </w:p>
        </w:tc>
        <w:tc>
          <w:tcPr>
            <w:tcW w:w="545" w:type="pct"/>
            <w:tcBorders>
              <w:top w:val="nil"/>
              <w:left w:val="nil"/>
              <w:bottom w:val="single" w:sz="4" w:space="0" w:color="auto"/>
              <w:right w:val="single" w:sz="4" w:space="0" w:color="auto"/>
            </w:tcBorders>
            <w:noWrap/>
            <w:vAlign w:val="bottom"/>
            <w:hideMark/>
          </w:tcPr>
          <w:p w14:paraId="56D7B0A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2.480,00</w:t>
            </w:r>
          </w:p>
        </w:tc>
      </w:tr>
      <w:tr w:rsidR="00D717F0" w:rsidRPr="00D717F0" w14:paraId="6B92358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942C15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100C24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52A388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820,00</w:t>
            </w:r>
          </w:p>
        </w:tc>
        <w:tc>
          <w:tcPr>
            <w:tcW w:w="557" w:type="pct"/>
            <w:tcBorders>
              <w:top w:val="nil"/>
              <w:left w:val="nil"/>
              <w:bottom w:val="single" w:sz="4" w:space="0" w:color="auto"/>
              <w:right w:val="single" w:sz="4" w:space="0" w:color="auto"/>
            </w:tcBorders>
            <w:noWrap/>
            <w:vAlign w:val="bottom"/>
            <w:hideMark/>
          </w:tcPr>
          <w:p w14:paraId="4FC7238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820,00</w:t>
            </w:r>
          </w:p>
        </w:tc>
        <w:tc>
          <w:tcPr>
            <w:tcW w:w="557" w:type="pct"/>
            <w:tcBorders>
              <w:top w:val="nil"/>
              <w:left w:val="nil"/>
              <w:bottom w:val="single" w:sz="4" w:space="0" w:color="auto"/>
              <w:right w:val="single" w:sz="4" w:space="0" w:color="auto"/>
            </w:tcBorders>
            <w:noWrap/>
            <w:vAlign w:val="bottom"/>
            <w:hideMark/>
          </w:tcPr>
          <w:p w14:paraId="25AACA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820,00</w:t>
            </w:r>
          </w:p>
        </w:tc>
        <w:tc>
          <w:tcPr>
            <w:tcW w:w="545" w:type="pct"/>
            <w:tcBorders>
              <w:top w:val="nil"/>
              <w:left w:val="nil"/>
              <w:bottom w:val="single" w:sz="4" w:space="0" w:color="auto"/>
              <w:right w:val="single" w:sz="4" w:space="0" w:color="auto"/>
            </w:tcBorders>
            <w:noWrap/>
            <w:vAlign w:val="bottom"/>
            <w:hideMark/>
          </w:tcPr>
          <w:p w14:paraId="2422F15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820,00</w:t>
            </w:r>
          </w:p>
        </w:tc>
      </w:tr>
      <w:tr w:rsidR="00D717F0" w:rsidRPr="00D717F0" w14:paraId="1AE2826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631B82F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A100006 Provedba posebnih mjera zaštite-sezonski vatrogasci</w:t>
            </w:r>
          </w:p>
        </w:tc>
        <w:tc>
          <w:tcPr>
            <w:tcW w:w="557" w:type="pct"/>
            <w:tcBorders>
              <w:top w:val="nil"/>
              <w:left w:val="nil"/>
              <w:bottom w:val="single" w:sz="4" w:space="0" w:color="auto"/>
              <w:right w:val="single" w:sz="4" w:space="0" w:color="auto"/>
            </w:tcBorders>
            <w:shd w:val="clear" w:color="000000" w:fill="CCCCFF"/>
            <w:noWrap/>
            <w:vAlign w:val="bottom"/>
            <w:hideMark/>
          </w:tcPr>
          <w:p w14:paraId="317BDCD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11.311,73</w:t>
            </w:r>
          </w:p>
        </w:tc>
        <w:tc>
          <w:tcPr>
            <w:tcW w:w="507" w:type="pct"/>
            <w:tcBorders>
              <w:top w:val="nil"/>
              <w:left w:val="nil"/>
              <w:bottom w:val="single" w:sz="4" w:space="0" w:color="auto"/>
              <w:right w:val="single" w:sz="4" w:space="0" w:color="auto"/>
            </w:tcBorders>
            <w:shd w:val="clear" w:color="000000" w:fill="CCCCFF"/>
            <w:noWrap/>
            <w:vAlign w:val="bottom"/>
            <w:hideMark/>
          </w:tcPr>
          <w:p w14:paraId="77D3731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14.790,00</w:t>
            </w:r>
          </w:p>
        </w:tc>
        <w:tc>
          <w:tcPr>
            <w:tcW w:w="557" w:type="pct"/>
            <w:tcBorders>
              <w:top w:val="nil"/>
              <w:left w:val="nil"/>
              <w:bottom w:val="single" w:sz="4" w:space="0" w:color="auto"/>
              <w:right w:val="single" w:sz="4" w:space="0" w:color="auto"/>
            </w:tcBorders>
            <w:shd w:val="clear" w:color="000000" w:fill="CCCCFF"/>
            <w:noWrap/>
            <w:vAlign w:val="bottom"/>
            <w:hideMark/>
          </w:tcPr>
          <w:p w14:paraId="05F38E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14.790,00</w:t>
            </w:r>
          </w:p>
        </w:tc>
        <w:tc>
          <w:tcPr>
            <w:tcW w:w="557" w:type="pct"/>
            <w:tcBorders>
              <w:top w:val="nil"/>
              <w:left w:val="nil"/>
              <w:bottom w:val="single" w:sz="4" w:space="0" w:color="auto"/>
              <w:right w:val="single" w:sz="4" w:space="0" w:color="auto"/>
            </w:tcBorders>
            <w:shd w:val="clear" w:color="000000" w:fill="CCCCFF"/>
            <w:noWrap/>
            <w:vAlign w:val="bottom"/>
            <w:hideMark/>
          </w:tcPr>
          <w:p w14:paraId="6BA4228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14.790,00</w:t>
            </w:r>
          </w:p>
        </w:tc>
        <w:tc>
          <w:tcPr>
            <w:tcW w:w="545" w:type="pct"/>
            <w:tcBorders>
              <w:top w:val="nil"/>
              <w:left w:val="nil"/>
              <w:bottom w:val="single" w:sz="4" w:space="0" w:color="auto"/>
              <w:right w:val="single" w:sz="4" w:space="0" w:color="auto"/>
            </w:tcBorders>
            <w:shd w:val="clear" w:color="000000" w:fill="CCCCFF"/>
            <w:noWrap/>
            <w:vAlign w:val="bottom"/>
            <w:hideMark/>
          </w:tcPr>
          <w:p w14:paraId="12CE99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14.790,00</w:t>
            </w:r>
          </w:p>
        </w:tc>
      </w:tr>
      <w:tr w:rsidR="00D717F0" w:rsidRPr="00D717F0" w14:paraId="4614286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EB1CC9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 6.DONACIJE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06036E0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11.311,73</w:t>
            </w:r>
          </w:p>
        </w:tc>
        <w:tc>
          <w:tcPr>
            <w:tcW w:w="507" w:type="pct"/>
            <w:tcBorders>
              <w:top w:val="nil"/>
              <w:left w:val="nil"/>
              <w:bottom w:val="single" w:sz="4" w:space="0" w:color="auto"/>
              <w:right w:val="single" w:sz="4" w:space="0" w:color="auto"/>
            </w:tcBorders>
            <w:shd w:val="clear" w:color="000000" w:fill="FFFF99"/>
            <w:noWrap/>
            <w:vAlign w:val="bottom"/>
            <w:hideMark/>
          </w:tcPr>
          <w:p w14:paraId="4CA148B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14.790,00</w:t>
            </w:r>
          </w:p>
        </w:tc>
        <w:tc>
          <w:tcPr>
            <w:tcW w:w="557" w:type="pct"/>
            <w:tcBorders>
              <w:top w:val="nil"/>
              <w:left w:val="nil"/>
              <w:bottom w:val="single" w:sz="4" w:space="0" w:color="auto"/>
              <w:right w:val="single" w:sz="4" w:space="0" w:color="auto"/>
            </w:tcBorders>
            <w:shd w:val="clear" w:color="000000" w:fill="FFFF99"/>
            <w:noWrap/>
            <w:vAlign w:val="bottom"/>
            <w:hideMark/>
          </w:tcPr>
          <w:p w14:paraId="626FF2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14.790,00</w:t>
            </w:r>
          </w:p>
        </w:tc>
        <w:tc>
          <w:tcPr>
            <w:tcW w:w="557" w:type="pct"/>
            <w:tcBorders>
              <w:top w:val="nil"/>
              <w:left w:val="nil"/>
              <w:bottom w:val="single" w:sz="4" w:space="0" w:color="auto"/>
              <w:right w:val="single" w:sz="4" w:space="0" w:color="auto"/>
            </w:tcBorders>
            <w:shd w:val="clear" w:color="000000" w:fill="FFFF99"/>
            <w:noWrap/>
            <w:vAlign w:val="bottom"/>
            <w:hideMark/>
          </w:tcPr>
          <w:p w14:paraId="7BAE0D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14.790,00</w:t>
            </w:r>
          </w:p>
        </w:tc>
        <w:tc>
          <w:tcPr>
            <w:tcW w:w="545" w:type="pct"/>
            <w:tcBorders>
              <w:top w:val="nil"/>
              <w:left w:val="nil"/>
              <w:bottom w:val="single" w:sz="4" w:space="0" w:color="auto"/>
              <w:right w:val="single" w:sz="4" w:space="0" w:color="auto"/>
            </w:tcBorders>
            <w:shd w:val="clear" w:color="000000" w:fill="FFFF99"/>
            <w:noWrap/>
            <w:vAlign w:val="bottom"/>
            <w:hideMark/>
          </w:tcPr>
          <w:p w14:paraId="5F511E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14.790,00</w:t>
            </w:r>
          </w:p>
        </w:tc>
      </w:tr>
      <w:tr w:rsidR="00D717F0" w:rsidRPr="00D717F0" w14:paraId="5F1BBDD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E5F9E3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6.9.000001 6.DONACIJE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054460F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11.311,73</w:t>
            </w:r>
          </w:p>
        </w:tc>
        <w:tc>
          <w:tcPr>
            <w:tcW w:w="507" w:type="pct"/>
            <w:tcBorders>
              <w:top w:val="nil"/>
              <w:left w:val="nil"/>
              <w:bottom w:val="single" w:sz="4" w:space="0" w:color="auto"/>
              <w:right w:val="single" w:sz="4" w:space="0" w:color="auto"/>
            </w:tcBorders>
            <w:shd w:val="clear" w:color="000000" w:fill="FFFFCC"/>
            <w:noWrap/>
            <w:vAlign w:val="bottom"/>
            <w:hideMark/>
          </w:tcPr>
          <w:p w14:paraId="2B47DEA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14.790,00</w:t>
            </w:r>
          </w:p>
        </w:tc>
        <w:tc>
          <w:tcPr>
            <w:tcW w:w="557" w:type="pct"/>
            <w:tcBorders>
              <w:top w:val="nil"/>
              <w:left w:val="nil"/>
              <w:bottom w:val="single" w:sz="4" w:space="0" w:color="auto"/>
              <w:right w:val="single" w:sz="4" w:space="0" w:color="auto"/>
            </w:tcBorders>
            <w:shd w:val="clear" w:color="000000" w:fill="FFFFCC"/>
            <w:noWrap/>
            <w:vAlign w:val="bottom"/>
            <w:hideMark/>
          </w:tcPr>
          <w:p w14:paraId="7F35BC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14.790,00</w:t>
            </w:r>
          </w:p>
        </w:tc>
        <w:tc>
          <w:tcPr>
            <w:tcW w:w="557" w:type="pct"/>
            <w:tcBorders>
              <w:top w:val="nil"/>
              <w:left w:val="nil"/>
              <w:bottom w:val="single" w:sz="4" w:space="0" w:color="auto"/>
              <w:right w:val="single" w:sz="4" w:space="0" w:color="auto"/>
            </w:tcBorders>
            <w:shd w:val="clear" w:color="000000" w:fill="FFFFCC"/>
            <w:noWrap/>
            <w:vAlign w:val="bottom"/>
            <w:hideMark/>
          </w:tcPr>
          <w:p w14:paraId="4B8B9D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14.790,00</w:t>
            </w:r>
          </w:p>
        </w:tc>
        <w:tc>
          <w:tcPr>
            <w:tcW w:w="545" w:type="pct"/>
            <w:tcBorders>
              <w:top w:val="nil"/>
              <w:left w:val="nil"/>
              <w:bottom w:val="single" w:sz="4" w:space="0" w:color="auto"/>
              <w:right w:val="single" w:sz="4" w:space="0" w:color="auto"/>
            </w:tcBorders>
            <w:shd w:val="clear" w:color="000000" w:fill="FFFFCC"/>
            <w:noWrap/>
            <w:vAlign w:val="bottom"/>
            <w:hideMark/>
          </w:tcPr>
          <w:p w14:paraId="4630F45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14.790,00</w:t>
            </w:r>
          </w:p>
        </w:tc>
      </w:tr>
      <w:tr w:rsidR="00D717F0" w:rsidRPr="00D717F0" w14:paraId="1498FC2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64FFA4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541C0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11.311,73</w:t>
            </w:r>
          </w:p>
        </w:tc>
        <w:tc>
          <w:tcPr>
            <w:tcW w:w="507" w:type="pct"/>
            <w:tcBorders>
              <w:top w:val="nil"/>
              <w:left w:val="nil"/>
              <w:bottom w:val="single" w:sz="4" w:space="0" w:color="auto"/>
              <w:right w:val="single" w:sz="4" w:space="0" w:color="auto"/>
            </w:tcBorders>
            <w:noWrap/>
            <w:vAlign w:val="bottom"/>
            <w:hideMark/>
          </w:tcPr>
          <w:p w14:paraId="467EE8E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14.790,00</w:t>
            </w:r>
          </w:p>
        </w:tc>
        <w:tc>
          <w:tcPr>
            <w:tcW w:w="557" w:type="pct"/>
            <w:tcBorders>
              <w:top w:val="nil"/>
              <w:left w:val="nil"/>
              <w:bottom w:val="single" w:sz="4" w:space="0" w:color="auto"/>
              <w:right w:val="single" w:sz="4" w:space="0" w:color="auto"/>
            </w:tcBorders>
            <w:noWrap/>
            <w:vAlign w:val="bottom"/>
            <w:hideMark/>
          </w:tcPr>
          <w:p w14:paraId="0DB9328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14.790,00</w:t>
            </w:r>
          </w:p>
        </w:tc>
        <w:tc>
          <w:tcPr>
            <w:tcW w:w="557" w:type="pct"/>
            <w:tcBorders>
              <w:top w:val="nil"/>
              <w:left w:val="nil"/>
              <w:bottom w:val="single" w:sz="4" w:space="0" w:color="auto"/>
              <w:right w:val="single" w:sz="4" w:space="0" w:color="auto"/>
            </w:tcBorders>
            <w:noWrap/>
            <w:vAlign w:val="bottom"/>
            <w:hideMark/>
          </w:tcPr>
          <w:p w14:paraId="14D3DAE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14.790,00</w:t>
            </w:r>
          </w:p>
        </w:tc>
        <w:tc>
          <w:tcPr>
            <w:tcW w:w="545" w:type="pct"/>
            <w:tcBorders>
              <w:top w:val="nil"/>
              <w:left w:val="nil"/>
              <w:bottom w:val="single" w:sz="4" w:space="0" w:color="auto"/>
              <w:right w:val="single" w:sz="4" w:space="0" w:color="auto"/>
            </w:tcBorders>
            <w:noWrap/>
            <w:vAlign w:val="bottom"/>
            <w:hideMark/>
          </w:tcPr>
          <w:p w14:paraId="1E82A24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14.790,00</w:t>
            </w:r>
          </w:p>
        </w:tc>
      </w:tr>
      <w:tr w:rsidR="00D717F0" w:rsidRPr="00D717F0" w14:paraId="32F1B6D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C0F178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7A064CF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10.904,38</w:t>
            </w:r>
          </w:p>
        </w:tc>
        <w:tc>
          <w:tcPr>
            <w:tcW w:w="507" w:type="pct"/>
            <w:tcBorders>
              <w:top w:val="nil"/>
              <w:left w:val="nil"/>
              <w:bottom w:val="single" w:sz="4" w:space="0" w:color="auto"/>
              <w:right w:val="single" w:sz="4" w:space="0" w:color="auto"/>
            </w:tcBorders>
            <w:noWrap/>
            <w:vAlign w:val="bottom"/>
            <w:hideMark/>
          </w:tcPr>
          <w:p w14:paraId="5EC37F0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9.560,00</w:t>
            </w:r>
          </w:p>
        </w:tc>
        <w:tc>
          <w:tcPr>
            <w:tcW w:w="557" w:type="pct"/>
            <w:tcBorders>
              <w:top w:val="nil"/>
              <w:left w:val="nil"/>
              <w:bottom w:val="single" w:sz="4" w:space="0" w:color="auto"/>
              <w:right w:val="single" w:sz="4" w:space="0" w:color="auto"/>
            </w:tcBorders>
            <w:noWrap/>
            <w:vAlign w:val="bottom"/>
            <w:hideMark/>
          </w:tcPr>
          <w:p w14:paraId="0CED7E4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9.560,00</w:t>
            </w:r>
          </w:p>
        </w:tc>
        <w:tc>
          <w:tcPr>
            <w:tcW w:w="557" w:type="pct"/>
            <w:tcBorders>
              <w:top w:val="nil"/>
              <w:left w:val="nil"/>
              <w:bottom w:val="single" w:sz="4" w:space="0" w:color="auto"/>
              <w:right w:val="single" w:sz="4" w:space="0" w:color="auto"/>
            </w:tcBorders>
            <w:noWrap/>
            <w:vAlign w:val="bottom"/>
            <w:hideMark/>
          </w:tcPr>
          <w:p w14:paraId="0E11FC8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9.560,00</w:t>
            </w:r>
          </w:p>
        </w:tc>
        <w:tc>
          <w:tcPr>
            <w:tcW w:w="545" w:type="pct"/>
            <w:tcBorders>
              <w:top w:val="nil"/>
              <w:left w:val="nil"/>
              <w:bottom w:val="single" w:sz="4" w:space="0" w:color="auto"/>
              <w:right w:val="single" w:sz="4" w:space="0" w:color="auto"/>
            </w:tcBorders>
            <w:noWrap/>
            <w:vAlign w:val="bottom"/>
            <w:hideMark/>
          </w:tcPr>
          <w:p w14:paraId="63118A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9.560,00</w:t>
            </w:r>
          </w:p>
        </w:tc>
      </w:tr>
      <w:tr w:rsidR="00D717F0" w:rsidRPr="00D717F0" w14:paraId="381C3A5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DFFCD5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97552C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407,35</w:t>
            </w:r>
          </w:p>
        </w:tc>
        <w:tc>
          <w:tcPr>
            <w:tcW w:w="507" w:type="pct"/>
            <w:tcBorders>
              <w:top w:val="nil"/>
              <w:left w:val="nil"/>
              <w:bottom w:val="single" w:sz="4" w:space="0" w:color="auto"/>
              <w:right w:val="single" w:sz="4" w:space="0" w:color="auto"/>
            </w:tcBorders>
            <w:noWrap/>
            <w:vAlign w:val="bottom"/>
            <w:hideMark/>
          </w:tcPr>
          <w:p w14:paraId="04F583E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5.230,00</w:t>
            </w:r>
          </w:p>
        </w:tc>
        <w:tc>
          <w:tcPr>
            <w:tcW w:w="557" w:type="pct"/>
            <w:tcBorders>
              <w:top w:val="nil"/>
              <w:left w:val="nil"/>
              <w:bottom w:val="single" w:sz="4" w:space="0" w:color="auto"/>
              <w:right w:val="single" w:sz="4" w:space="0" w:color="auto"/>
            </w:tcBorders>
            <w:noWrap/>
            <w:vAlign w:val="bottom"/>
            <w:hideMark/>
          </w:tcPr>
          <w:p w14:paraId="59D2B0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5.230,00</w:t>
            </w:r>
          </w:p>
        </w:tc>
        <w:tc>
          <w:tcPr>
            <w:tcW w:w="557" w:type="pct"/>
            <w:tcBorders>
              <w:top w:val="nil"/>
              <w:left w:val="nil"/>
              <w:bottom w:val="single" w:sz="4" w:space="0" w:color="auto"/>
              <w:right w:val="single" w:sz="4" w:space="0" w:color="auto"/>
            </w:tcBorders>
            <w:noWrap/>
            <w:vAlign w:val="bottom"/>
            <w:hideMark/>
          </w:tcPr>
          <w:p w14:paraId="02BF83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5.230,00</w:t>
            </w:r>
          </w:p>
        </w:tc>
        <w:tc>
          <w:tcPr>
            <w:tcW w:w="545" w:type="pct"/>
            <w:tcBorders>
              <w:top w:val="nil"/>
              <w:left w:val="nil"/>
              <w:bottom w:val="single" w:sz="4" w:space="0" w:color="auto"/>
              <w:right w:val="single" w:sz="4" w:space="0" w:color="auto"/>
            </w:tcBorders>
            <w:noWrap/>
            <w:vAlign w:val="bottom"/>
            <w:hideMark/>
          </w:tcPr>
          <w:p w14:paraId="0822BF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5.230,00</w:t>
            </w:r>
          </w:p>
        </w:tc>
      </w:tr>
      <w:tr w:rsidR="00D717F0" w:rsidRPr="00D717F0" w14:paraId="55953CF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000080"/>
            <w:noWrap/>
            <w:vAlign w:val="bottom"/>
            <w:hideMark/>
          </w:tcPr>
          <w:p w14:paraId="2DF77843"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Razdjel 200 UPRAVNI ODJEL ZA PRORAČUN I FINANCIJE</w:t>
            </w:r>
          </w:p>
        </w:tc>
        <w:tc>
          <w:tcPr>
            <w:tcW w:w="557" w:type="pct"/>
            <w:tcBorders>
              <w:top w:val="nil"/>
              <w:left w:val="nil"/>
              <w:bottom w:val="single" w:sz="4" w:space="0" w:color="auto"/>
              <w:right w:val="single" w:sz="4" w:space="0" w:color="auto"/>
            </w:tcBorders>
            <w:shd w:val="clear" w:color="000000" w:fill="000080"/>
            <w:noWrap/>
            <w:vAlign w:val="bottom"/>
            <w:hideMark/>
          </w:tcPr>
          <w:p w14:paraId="09CD6A46"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2.212.091,22</w:t>
            </w:r>
          </w:p>
        </w:tc>
        <w:tc>
          <w:tcPr>
            <w:tcW w:w="507" w:type="pct"/>
            <w:tcBorders>
              <w:top w:val="nil"/>
              <w:left w:val="nil"/>
              <w:bottom w:val="single" w:sz="4" w:space="0" w:color="auto"/>
              <w:right w:val="single" w:sz="4" w:space="0" w:color="auto"/>
            </w:tcBorders>
            <w:shd w:val="clear" w:color="000000" w:fill="000080"/>
            <w:noWrap/>
            <w:vAlign w:val="bottom"/>
            <w:hideMark/>
          </w:tcPr>
          <w:p w14:paraId="2872C14B"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2.793.700,00</w:t>
            </w:r>
          </w:p>
        </w:tc>
        <w:tc>
          <w:tcPr>
            <w:tcW w:w="557" w:type="pct"/>
            <w:tcBorders>
              <w:top w:val="nil"/>
              <w:left w:val="nil"/>
              <w:bottom w:val="single" w:sz="4" w:space="0" w:color="auto"/>
              <w:right w:val="single" w:sz="4" w:space="0" w:color="auto"/>
            </w:tcBorders>
            <w:shd w:val="clear" w:color="000000" w:fill="000080"/>
            <w:noWrap/>
            <w:vAlign w:val="bottom"/>
            <w:hideMark/>
          </w:tcPr>
          <w:p w14:paraId="556E271F"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3.505.960,00</w:t>
            </w:r>
          </w:p>
        </w:tc>
        <w:tc>
          <w:tcPr>
            <w:tcW w:w="557" w:type="pct"/>
            <w:tcBorders>
              <w:top w:val="nil"/>
              <w:left w:val="nil"/>
              <w:bottom w:val="single" w:sz="4" w:space="0" w:color="auto"/>
              <w:right w:val="single" w:sz="4" w:space="0" w:color="auto"/>
            </w:tcBorders>
            <w:shd w:val="clear" w:color="000000" w:fill="000080"/>
            <w:noWrap/>
            <w:vAlign w:val="bottom"/>
            <w:hideMark/>
          </w:tcPr>
          <w:p w14:paraId="7DDFB809"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3.418.480,00</w:t>
            </w:r>
          </w:p>
        </w:tc>
        <w:tc>
          <w:tcPr>
            <w:tcW w:w="545" w:type="pct"/>
            <w:tcBorders>
              <w:top w:val="nil"/>
              <w:left w:val="nil"/>
              <w:bottom w:val="single" w:sz="4" w:space="0" w:color="auto"/>
              <w:right w:val="single" w:sz="4" w:space="0" w:color="auto"/>
            </w:tcBorders>
            <w:shd w:val="clear" w:color="000000" w:fill="000080"/>
            <w:noWrap/>
            <w:vAlign w:val="bottom"/>
            <w:hideMark/>
          </w:tcPr>
          <w:p w14:paraId="0AA42111"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3.220.550,00</w:t>
            </w:r>
          </w:p>
        </w:tc>
      </w:tr>
      <w:tr w:rsidR="00D717F0" w:rsidRPr="00D717F0" w14:paraId="19EACDD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0000FF"/>
            <w:noWrap/>
            <w:vAlign w:val="bottom"/>
            <w:hideMark/>
          </w:tcPr>
          <w:p w14:paraId="595023D2"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Glava 20001 UPRAVNI ODJEL ZA PRORAČUN I FINANCIJE</w:t>
            </w:r>
          </w:p>
        </w:tc>
        <w:tc>
          <w:tcPr>
            <w:tcW w:w="557" w:type="pct"/>
            <w:tcBorders>
              <w:top w:val="nil"/>
              <w:left w:val="nil"/>
              <w:bottom w:val="single" w:sz="4" w:space="0" w:color="auto"/>
              <w:right w:val="single" w:sz="4" w:space="0" w:color="auto"/>
            </w:tcBorders>
            <w:shd w:val="clear" w:color="000000" w:fill="0000FF"/>
            <w:noWrap/>
            <w:vAlign w:val="bottom"/>
            <w:hideMark/>
          </w:tcPr>
          <w:p w14:paraId="727B1E8E"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2.212.091,22</w:t>
            </w:r>
          </w:p>
        </w:tc>
        <w:tc>
          <w:tcPr>
            <w:tcW w:w="507" w:type="pct"/>
            <w:tcBorders>
              <w:top w:val="nil"/>
              <w:left w:val="nil"/>
              <w:bottom w:val="single" w:sz="4" w:space="0" w:color="auto"/>
              <w:right w:val="single" w:sz="4" w:space="0" w:color="auto"/>
            </w:tcBorders>
            <w:shd w:val="clear" w:color="000000" w:fill="0000FF"/>
            <w:noWrap/>
            <w:vAlign w:val="bottom"/>
            <w:hideMark/>
          </w:tcPr>
          <w:p w14:paraId="785023AB"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2.793.700,00</w:t>
            </w:r>
          </w:p>
        </w:tc>
        <w:tc>
          <w:tcPr>
            <w:tcW w:w="557" w:type="pct"/>
            <w:tcBorders>
              <w:top w:val="nil"/>
              <w:left w:val="nil"/>
              <w:bottom w:val="single" w:sz="4" w:space="0" w:color="auto"/>
              <w:right w:val="single" w:sz="4" w:space="0" w:color="auto"/>
            </w:tcBorders>
            <w:shd w:val="clear" w:color="000000" w:fill="0000FF"/>
            <w:noWrap/>
            <w:vAlign w:val="bottom"/>
            <w:hideMark/>
          </w:tcPr>
          <w:p w14:paraId="35756184"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3.505.960,00</w:t>
            </w:r>
          </w:p>
        </w:tc>
        <w:tc>
          <w:tcPr>
            <w:tcW w:w="557" w:type="pct"/>
            <w:tcBorders>
              <w:top w:val="nil"/>
              <w:left w:val="nil"/>
              <w:bottom w:val="single" w:sz="4" w:space="0" w:color="auto"/>
              <w:right w:val="single" w:sz="4" w:space="0" w:color="auto"/>
            </w:tcBorders>
            <w:shd w:val="clear" w:color="000000" w:fill="0000FF"/>
            <w:noWrap/>
            <w:vAlign w:val="bottom"/>
            <w:hideMark/>
          </w:tcPr>
          <w:p w14:paraId="732ACB4F"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3.418.480,00</w:t>
            </w:r>
          </w:p>
        </w:tc>
        <w:tc>
          <w:tcPr>
            <w:tcW w:w="545" w:type="pct"/>
            <w:tcBorders>
              <w:top w:val="nil"/>
              <w:left w:val="nil"/>
              <w:bottom w:val="single" w:sz="4" w:space="0" w:color="auto"/>
              <w:right w:val="single" w:sz="4" w:space="0" w:color="auto"/>
            </w:tcBorders>
            <w:shd w:val="clear" w:color="000000" w:fill="0000FF"/>
            <w:noWrap/>
            <w:vAlign w:val="bottom"/>
            <w:hideMark/>
          </w:tcPr>
          <w:p w14:paraId="4BC6850B"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3.220.550,00</w:t>
            </w:r>
          </w:p>
        </w:tc>
      </w:tr>
      <w:tr w:rsidR="00D717F0" w:rsidRPr="00D717F0" w14:paraId="5578BDE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FE7789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4E09F74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2.040.639,67</w:t>
            </w:r>
          </w:p>
        </w:tc>
        <w:tc>
          <w:tcPr>
            <w:tcW w:w="507" w:type="pct"/>
            <w:tcBorders>
              <w:top w:val="nil"/>
              <w:left w:val="nil"/>
              <w:bottom w:val="single" w:sz="4" w:space="0" w:color="auto"/>
              <w:right w:val="single" w:sz="4" w:space="0" w:color="auto"/>
            </w:tcBorders>
            <w:shd w:val="clear" w:color="000000" w:fill="FFFF99"/>
            <w:noWrap/>
            <w:vAlign w:val="bottom"/>
            <w:hideMark/>
          </w:tcPr>
          <w:p w14:paraId="6F5FF7A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2.623.600,00</w:t>
            </w:r>
          </w:p>
        </w:tc>
        <w:tc>
          <w:tcPr>
            <w:tcW w:w="557" w:type="pct"/>
            <w:tcBorders>
              <w:top w:val="nil"/>
              <w:left w:val="nil"/>
              <w:bottom w:val="single" w:sz="4" w:space="0" w:color="auto"/>
              <w:right w:val="single" w:sz="4" w:space="0" w:color="auto"/>
            </w:tcBorders>
            <w:shd w:val="clear" w:color="000000" w:fill="FFFF99"/>
            <w:noWrap/>
            <w:vAlign w:val="bottom"/>
            <w:hideMark/>
          </w:tcPr>
          <w:p w14:paraId="4FAD40A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3.336.960,00</w:t>
            </w:r>
          </w:p>
        </w:tc>
        <w:tc>
          <w:tcPr>
            <w:tcW w:w="557" w:type="pct"/>
            <w:tcBorders>
              <w:top w:val="nil"/>
              <w:left w:val="nil"/>
              <w:bottom w:val="single" w:sz="4" w:space="0" w:color="auto"/>
              <w:right w:val="single" w:sz="4" w:space="0" w:color="auto"/>
            </w:tcBorders>
            <w:shd w:val="clear" w:color="000000" w:fill="FFFF99"/>
            <w:noWrap/>
            <w:vAlign w:val="bottom"/>
            <w:hideMark/>
          </w:tcPr>
          <w:p w14:paraId="4495FEF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3.251.230,00</w:t>
            </w:r>
          </w:p>
        </w:tc>
        <w:tc>
          <w:tcPr>
            <w:tcW w:w="545" w:type="pct"/>
            <w:tcBorders>
              <w:top w:val="nil"/>
              <w:left w:val="nil"/>
              <w:bottom w:val="single" w:sz="4" w:space="0" w:color="auto"/>
              <w:right w:val="single" w:sz="4" w:space="0" w:color="auto"/>
            </w:tcBorders>
            <w:shd w:val="clear" w:color="000000" w:fill="FFFF99"/>
            <w:noWrap/>
            <w:vAlign w:val="bottom"/>
            <w:hideMark/>
          </w:tcPr>
          <w:p w14:paraId="496226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3.054.550,00</w:t>
            </w:r>
          </w:p>
        </w:tc>
      </w:tr>
      <w:tr w:rsidR="00D717F0" w:rsidRPr="00D717F0" w14:paraId="4DC7EF5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41B134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5.5. POMOĆI IZ ŽUPANIJSKOG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6DC0418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171.451,55</w:t>
            </w:r>
          </w:p>
        </w:tc>
        <w:tc>
          <w:tcPr>
            <w:tcW w:w="507" w:type="pct"/>
            <w:tcBorders>
              <w:top w:val="nil"/>
              <w:left w:val="nil"/>
              <w:bottom w:val="single" w:sz="4" w:space="0" w:color="auto"/>
              <w:right w:val="single" w:sz="4" w:space="0" w:color="auto"/>
            </w:tcBorders>
            <w:shd w:val="clear" w:color="000000" w:fill="FFFF99"/>
            <w:noWrap/>
            <w:vAlign w:val="bottom"/>
            <w:hideMark/>
          </w:tcPr>
          <w:p w14:paraId="039E6F4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170.100,00</w:t>
            </w:r>
          </w:p>
        </w:tc>
        <w:tc>
          <w:tcPr>
            <w:tcW w:w="557" w:type="pct"/>
            <w:tcBorders>
              <w:top w:val="nil"/>
              <w:left w:val="nil"/>
              <w:bottom w:val="single" w:sz="4" w:space="0" w:color="auto"/>
              <w:right w:val="single" w:sz="4" w:space="0" w:color="auto"/>
            </w:tcBorders>
            <w:shd w:val="clear" w:color="000000" w:fill="FFFF99"/>
            <w:noWrap/>
            <w:vAlign w:val="bottom"/>
            <w:hideMark/>
          </w:tcPr>
          <w:p w14:paraId="701F8FE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169.000,00</w:t>
            </w:r>
          </w:p>
        </w:tc>
        <w:tc>
          <w:tcPr>
            <w:tcW w:w="557" w:type="pct"/>
            <w:tcBorders>
              <w:top w:val="nil"/>
              <w:left w:val="nil"/>
              <w:bottom w:val="single" w:sz="4" w:space="0" w:color="auto"/>
              <w:right w:val="single" w:sz="4" w:space="0" w:color="auto"/>
            </w:tcBorders>
            <w:shd w:val="clear" w:color="000000" w:fill="FFFF99"/>
            <w:noWrap/>
            <w:vAlign w:val="bottom"/>
            <w:hideMark/>
          </w:tcPr>
          <w:p w14:paraId="05E018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167.250,00</w:t>
            </w:r>
          </w:p>
        </w:tc>
        <w:tc>
          <w:tcPr>
            <w:tcW w:w="545" w:type="pct"/>
            <w:tcBorders>
              <w:top w:val="nil"/>
              <w:left w:val="nil"/>
              <w:bottom w:val="single" w:sz="4" w:space="0" w:color="auto"/>
              <w:right w:val="single" w:sz="4" w:space="0" w:color="auto"/>
            </w:tcBorders>
            <w:shd w:val="clear" w:color="000000" w:fill="FFFF99"/>
            <w:noWrap/>
            <w:vAlign w:val="bottom"/>
            <w:hideMark/>
          </w:tcPr>
          <w:p w14:paraId="010F94B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166.000,00</w:t>
            </w:r>
          </w:p>
        </w:tc>
      </w:tr>
      <w:tr w:rsidR="00D717F0" w:rsidRPr="00D717F0" w14:paraId="6375064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0A34C5E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2001 Javna uprava i administracija</w:t>
            </w:r>
          </w:p>
        </w:tc>
        <w:tc>
          <w:tcPr>
            <w:tcW w:w="557" w:type="pct"/>
            <w:tcBorders>
              <w:top w:val="nil"/>
              <w:left w:val="nil"/>
              <w:bottom w:val="single" w:sz="4" w:space="0" w:color="auto"/>
              <w:right w:val="single" w:sz="4" w:space="0" w:color="auto"/>
            </w:tcBorders>
            <w:shd w:val="clear" w:color="000000" w:fill="9999FF"/>
            <w:noWrap/>
            <w:vAlign w:val="bottom"/>
            <w:hideMark/>
          </w:tcPr>
          <w:p w14:paraId="2599EFB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2.212.091,22</w:t>
            </w:r>
          </w:p>
        </w:tc>
        <w:tc>
          <w:tcPr>
            <w:tcW w:w="507" w:type="pct"/>
            <w:tcBorders>
              <w:top w:val="nil"/>
              <w:left w:val="nil"/>
              <w:bottom w:val="single" w:sz="4" w:space="0" w:color="auto"/>
              <w:right w:val="single" w:sz="4" w:space="0" w:color="auto"/>
            </w:tcBorders>
            <w:shd w:val="clear" w:color="000000" w:fill="9999FF"/>
            <w:noWrap/>
            <w:vAlign w:val="bottom"/>
            <w:hideMark/>
          </w:tcPr>
          <w:p w14:paraId="1D8CFD9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2.793.700,00</w:t>
            </w:r>
          </w:p>
        </w:tc>
        <w:tc>
          <w:tcPr>
            <w:tcW w:w="557" w:type="pct"/>
            <w:tcBorders>
              <w:top w:val="nil"/>
              <w:left w:val="nil"/>
              <w:bottom w:val="single" w:sz="4" w:space="0" w:color="auto"/>
              <w:right w:val="single" w:sz="4" w:space="0" w:color="auto"/>
            </w:tcBorders>
            <w:shd w:val="clear" w:color="000000" w:fill="9999FF"/>
            <w:noWrap/>
            <w:vAlign w:val="bottom"/>
            <w:hideMark/>
          </w:tcPr>
          <w:p w14:paraId="44E87A3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3.505.960,00</w:t>
            </w:r>
          </w:p>
        </w:tc>
        <w:tc>
          <w:tcPr>
            <w:tcW w:w="557" w:type="pct"/>
            <w:tcBorders>
              <w:top w:val="nil"/>
              <w:left w:val="nil"/>
              <w:bottom w:val="single" w:sz="4" w:space="0" w:color="auto"/>
              <w:right w:val="single" w:sz="4" w:space="0" w:color="auto"/>
            </w:tcBorders>
            <w:shd w:val="clear" w:color="000000" w:fill="9999FF"/>
            <w:noWrap/>
            <w:vAlign w:val="bottom"/>
            <w:hideMark/>
          </w:tcPr>
          <w:p w14:paraId="25A588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3.418.480,00</w:t>
            </w:r>
          </w:p>
        </w:tc>
        <w:tc>
          <w:tcPr>
            <w:tcW w:w="545" w:type="pct"/>
            <w:tcBorders>
              <w:top w:val="nil"/>
              <w:left w:val="nil"/>
              <w:bottom w:val="single" w:sz="4" w:space="0" w:color="auto"/>
              <w:right w:val="single" w:sz="4" w:space="0" w:color="auto"/>
            </w:tcBorders>
            <w:shd w:val="clear" w:color="000000" w:fill="9999FF"/>
            <w:noWrap/>
            <w:vAlign w:val="bottom"/>
            <w:hideMark/>
          </w:tcPr>
          <w:p w14:paraId="5A6B5A5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3.220.550,00</w:t>
            </w:r>
          </w:p>
        </w:tc>
      </w:tr>
      <w:tr w:rsidR="00D717F0" w:rsidRPr="00D717F0" w14:paraId="74AFC5B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1B7DDF3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A200001 Zajednički troškovi upravnih odjela</w:t>
            </w:r>
          </w:p>
        </w:tc>
        <w:tc>
          <w:tcPr>
            <w:tcW w:w="557" w:type="pct"/>
            <w:tcBorders>
              <w:top w:val="nil"/>
              <w:left w:val="nil"/>
              <w:bottom w:val="single" w:sz="4" w:space="0" w:color="auto"/>
              <w:right w:val="single" w:sz="4" w:space="0" w:color="auto"/>
            </w:tcBorders>
            <w:shd w:val="clear" w:color="000000" w:fill="CCCCFF"/>
            <w:noWrap/>
            <w:vAlign w:val="bottom"/>
            <w:hideMark/>
          </w:tcPr>
          <w:p w14:paraId="46E9985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1.459.936,55</w:t>
            </w:r>
          </w:p>
        </w:tc>
        <w:tc>
          <w:tcPr>
            <w:tcW w:w="507" w:type="pct"/>
            <w:tcBorders>
              <w:top w:val="nil"/>
              <w:left w:val="nil"/>
              <w:bottom w:val="single" w:sz="4" w:space="0" w:color="auto"/>
              <w:right w:val="single" w:sz="4" w:space="0" w:color="auto"/>
            </w:tcBorders>
            <w:shd w:val="clear" w:color="000000" w:fill="CCCCFF"/>
            <w:noWrap/>
            <w:vAlign w:val="bottom"/>
            <w:hideMark/>
          </w:tcPr>
          <w:p w14:paraId="0A85835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1.845.000,00</w:t>
            </w:r>
          </w:p>
        </w:tc>
        <w:tc>
          <w:tcPr>
            <w:tcW w:w="557" w:type="pct"/>
            <w:tcBorders>
              <w:top w:val="nil"/>
              <w:left w:val="nil"/>
              <w:bottom w:val="single" w:sz="4" w:space="0" w:color="auto"/>
              <w:right w:val="single" w:sz="4" w:space="0" w:color="auto"/>
            </w:tcBorders>
            <w:shd w:val="clear" w:color="000000" w:fill="CCCCFF"/>
            <w:noWrap/>
            <w:vAlign w:val="bottom"/>
            <w:hideMark/>
          </w:tcPr>
          <w:p w14:paraId="3F0C7C9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2.118.560,00</w:t>
            </w:r>
          </w:p>
        </w:tc>
        <w:tc>
          <w:tcPr>
            <w:tcW w:w="557" w:type="pct"/>
            <w:tcBorders>
              <w:top w:val="nil"/>
              <w:left w:val="nil"/>
              <w:bottom w:val="single" w:sz="4" w:space="0" w:color="auto"/>
              <w:right w:val="single" w:sz="4" w:space="0" w:color="auto"/>
            </w:tcBorders>
            <w:shd w:val="clear" w:color="000000" w:fill="CCCCFF"/>
            <w:noWrap/>
            <w:vAlign w:val="bottom"/>
            <w:hideMark/>
          </w:tcPr>
          <w:p w14:paraId="5D15955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2.272.000,00</w:t>
            </w:r>
          </w:p>
        </w:tc>
        <w:tc>
          <w:tcPr>
            <w:tcW w:w="545" w:type="pct"/>
            <w:tcBorders>
              <w:top w:val="nil"/>
              <w:left w:val="nil"/>
              <w:bottom w:val="single" w:sz="4" w:space="0" w:color="auto"/>
              <w:right w:val="single" w:sz="4" w:space="0" w:color="auto"/>
            </w:tcBorders>
            <w:shd w:val="clear" w:color="000000" w:fill="CCCCFF"/>
            <w:noWrap/>
            <w:vAlign w:val="bottom"/>
            <w:hideMark/>
          </w:tcPr>
          <w:p w14:paraId="200ED9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2.421.000,00</w:t>
            </w:r>
          </w:p>
        </w:tc>
      </w:tr>
      <w:tr w:rsidR="00D717F0" w:rsidRPr="00D717F0" w14:paraId="337CCEC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640897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44E69CD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1.459.936,55</w:t>
            </w:r>
          </w:p>
        </w:tc>
        <w:tc>
          <w:tcPr>
            <w:tcW w:w="507" w:type="pct"/>
            <w:tcBorders>
              <w:top w:val="nil"/>
              <w:left w:val="nil"/>
              <w:bottom w:val="single" w:sz="4" w:space="0" w:color="auto"/>
              <w:right w:val="single" w:sz="4" w:space="0" w:color="auto"/>
            </w:tcBorders>
            <w:shd w:val="clear" w:color="000000" w:fill="FFFF99"/>
            <w:noWrap/>
            <w:vAlign w:val="bottom"/>
            <w:hideMark/>
          </w:tcPr>
          <w:p w14:paraId="5E1B61D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1.845.000,00</w:t>
            </w:r>
          </w:p>
        </w:tc>
        <w:tc>
          <w:tcPr>
            <w:tcW w:w="557" w:type="pct"/>
            <w:tcBorders>
              <w:top w:val="nil"/>
              <w:left w:val="nil"/>
              <w:bottom w:val="single" w:sz="4" w:space="0" w:color="auto"/>
              <w:right w:val="single" w:sz="4" w:space="0" w:color="auto"/>
            </w:tcBorders>
            <w:shd w:val="clear" w:color="000000" w:fill="FFFF99"/>
            <w:noWrap/>
            <w:vAlign w:val="bottom"/>
            <w:hideMark/>
          </w:tcPr>
          <w:p w14:paraId="5B85FD8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2.118.560,00</w:t>
            </w:r>
          </w:p>
        </w:tc>
        <w:tc>
          <w:tcPr>
            <w:tcW w:w="557" w:type="pct"/>
            <w:tcBorders>
              <w:top w:val="nil"/>
              <w:left w:val="nil"/>
              <w:bottom w:val="single" w:sz="4" w:space="0" w:color="auto"/>
              <w:right w:val="single" w:sz="4" w:space="0" w:color="auto"/>
            </w:tcBorders>
            <w:shd w:val="clear" w:color="000000" w:fill="FFFF99"/>
            <w:noWrap/>
            <w:vAlign w:val="bottom"/>
            <w:hideMark/>
          </w:tcPr>
          <w:p w14:paraId="3E5BFE4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2.272.000,00</w:t>
            </w:r>
          </w:p>
        </w:tc>
        <w:tc>
          <w:tcPr>
            <w:tcW w:w="545" w:type="pct"/>
            <w:tcBorders>
              <w:top w:val="nil"/>
              <w:left w:val="nil"/>
              <w:bottom w:val="single" w:sz="4" w:space="0" w:color="auto"/>
              <w:right w:val="single" w:sz="4" w:space="0" w:color="auto"/>
            </w:tcBorders>
            <w:shd w:val="clear" w:color="000000" w:fill="FFFF99"/>
            <w:noWrap/>
            <w:vAlign w:val="bottom"/>
            <w:hideMark/>
          </w:tcPr>
          <w:p w14:paraId="6A35F8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2.421.000,00</w:t>
            </w:r>
          </w:p>
        </w:tc>
      </w:tr>
      <w:tr w:rsidR="00D717F0" w:rsidRPr="00D717F0" w14:paraId="1ABAF2C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615520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0AF8B70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1.459.936,55</w:t>
            </w:r>
          </w:p>
        </w:tc>
        <w:tc>
          <w:tcPr>
            <w:tcW w:w="507" w:type="pct"/>
            <w:tcBorders>
              <w:top w:val="nil"/>
              <w:left w:val="nil"/>
              <w:bottom w:val="single" w:sz="4" w:space="0" w:color="auto"/>
              <w:right w:val="single" w:sz="4" w:space="0" w:color="auto"/>
            </w:tcBorders>
            <w:shd w:val="clear" w:color="000000" w:fill="FFFFCC"/>
            <w:noWrap/>
            <w:vAlign w:val="bottom"/>
            <w:hideMark/>
          </w:tcPr>
          <w:p w14:paraId="029345C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1.845.000,00</w:t>
            </w:r>
          </w:p>
        </w:tc>
        <w:tc>
          <w:tcPr>
            <w:tcW w:w="557" w:type="pct"/>
            <w:tcBorders>
              <w:top w:val="nil"/>
              <w:left w:val="nil"/>
              <w:bottom w:val="single" w:sz="4" w:space="0" w:color="auto"/>
              <w:right w:val="single" w:sz="4" w:space="0" w:color="auto"/>
            </w:tcBorders>
            <w:shd w:val="clear" w:color="000000" w:fill="FFFFCC"/>
            <w:noWrap/>
            <w:vAlign w:val="bottom"/>
            <w:hideMark/>
          </w:tcPr>
          <w:p w14:paraId="66E8341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2.118.560,00</w:t>
            </w:r>
          </w:p>
        </w:tc>
        <w:tc>
          <w:tcPr>
            <w:tcW w:w="557" w:type="pct"/>
            <w:tcBorders>
              <w:top w:val="nil"/>
              <w:left w:val="nil"/>
              <w:bottom w:val="single" w:sz="4" w:space="0" w:color="auto"/>
              <w:right w:val="single" w:sz="4" w:space="0" w:color="auto"/>
            </w:tcBorders>
            <w:shd w:val="clear" w:color="000000" w:fill="FFFFCC"/>
            <w:noWrap/>
            <w:vAlign w:val="bottom"/>
            <w:hideMark/>
          </w:tcPr>
          <w:p w14:paraId="75231F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2.272.000,00</w:t>
            </w:r>
          </w:p>
        </w:tc>
        <w:tc>
          <w:tcPr>
            <w:tcW w:w="545" w:type="pct"/>
            <w:tcBorders>
              <w:top w:val="nil"/>
              <w:left w:val="nil"/>
              <w:bottom w:val="single" w:sz="4" w:space="0" w:color="auto"/>
              <w:right w:val="single" w:sz="4" w:space="0" w:color="auto"/>
            </w:tcBorders>
            <w:shd w:val="clear" w:color="000000" w:fill="FFFFCC"/>
            <w:noWrap/>
            <w:vAlign w:val="bottom"/>
            <w:hideMark/>
          </w:tcPr>
          <w:p w14:paraId="5F7EB38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2.421.000,00</w:t>
            </w:r>
          </w:p>
        </w:tc>
      </w:tr>
      <w:tr w:rsidR="00D717F0" w:rsidRPr="00D717F0" w14:paraId="086C7C6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1008BD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D0299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1.459.936,55</w:t>
            </w:r>
          </w:p>
        </w:tc>
        <w:tc>
          <w:tcPr>
            <w:tcW w:w="507" w:type="pct"/>
            <w:tcBorders>
              <w:top w:val="nil"/>
              <w:left w:val="nil"/>
              <w:bottom w:val="single" w:sz="4" w:space="0" w:color="auto"/>
              <w:right w:val="single" w:sz="4" w:space="0" w:color="auto"/>
            </w:tcBorders>
            <w:noWrap/>
            <w:vAlign w:val="bottom"/>
            <w:hideMark/>
          </w:tcPr>
          <w:p w14:paraId="47D0DC8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1.845.000,00</w:t>
            </w:r>
          </w:p>
        </w:tc>
        <w:tc>
          <w:tcPr>
            <w:tcW w:w="557" w:type="pct"/>
            <w:tcBorders>
              <w:top w:val="nil"/>
              <w:left w:val="nil"/>
              <w:bottom w:val="single" w:sz="4" w:space="0" w:color="auto"/>
              <w:right w:val="single" w:sz="4" w:space="0" w:color="auto"/>
            </w:tcBorders>
            <w:noWrap/>
            <w:vAlign w:val="bottom"/>
            <w:hideMark/>
          </w:tcPr>
          <w:p w14:paraId="32A9CE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2.118.560,00</w:t>
            </w:r>
          </w:p>
        </w:tc>
        <w:tc>
          <w:tcPr>
            <w:tcW w:w="557" w:type="pct"/>
            <w:tcBorders>
              <w:top w:val="nil"/>
              <w:left w:val="nil"/>
              <w:bottom w:val="single" w:sz="4" w:space="0" w:color="auto"/>
              <w:right w:val="single" w:sz="4" w:space="0" w:color="auto"/>
            </w:tcBorders>
            <w:noWrap/>
            <w:vAlign w:val="bottom"/>
            <w:hideMark/>
          </w:tcPr>
          <w:p w14:paraId="37634C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2.272.000,00</w:t>
            </w:r>
          </w:p>
        </w:tc>
        <w:tc>
          <w:tcPr>
            <w:tcW w:w="545" w:type="pct"/>
            <w:tcBorders>
              <w:top w:val="nil"/>
              <w:left w:val="nil"/>
              <w:bottom w:val="single" w:sz="4" w:space="0" w:color="auto"/>
              <w:right w:val="single" w:sz="4" w:space="0" w:color="auto"/>
            </w:tcBorders>
            <w:noWrap/>
            <w:vAlign w:val="bottom"/>
            <w:hideMark/>
          </w:tcPr>
          <w:p w14:paraId="778A1C4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2.421.000,00</w:t>
            </w:r>
          </w:p>
        </w:tc>
      </w:tr>
      <w:tr w:rsidR="00D717F0" w:rsidRPr="00D717F0" w14:paraId="525D366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4ED71B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6430E5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1.275.832,35</w:t>
            </w:r>
          </w:p>
        </w:tc>
        <w:tc>
          <w:tcPr>
            <w:tcW w:w="507" w:type="pct"/>
            <w:tcBorders>
              <w:top w:val="nil"/>
              <w:left w:val="nil"/>
              <w:bottom w:val="single" w:sz="4" w:space="0" w:color="auto"/>
              <w:right w:val="single" w:sz="4" w:space="0" w:color="auto"/>
            </w:tcBorders>
            <w:noWrap/>
            <w:vAlign w:val="bottom"/>
            <w:hideMark/>
          </w:tcPr>
          <w:p w14:paraId="42E166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1.608.000,00</w:t>
            </w:r>
          </w:p>
        </w:tc>
        <w:tc>
          <w:tcPr>
            <w:tcW w:w="557" w:type="pct"/>
            <w:tcBorders>
              <w:top w:val="nil"/>
              <w:left w:val="nil"/>
              <w:bottom w:val="single" w:sz="4" w:space="0" w:color="auto"/>
              <w:right w:val="single" w:sz="4" w:space="0" w:color="auto"/>
            </w:tcBorders>
            <w:noWrap/>
            <w:vAlign w:val="bottom"/>
            <w:hideMark/>
          </w:tcPr>
          <w:p w14:paraId="5C1882F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1.866.560,00</w:t>
            </w:r>
          </w:p>
        </w:tc>
        <w:tc>
          <w:tcPr>
            <w:tcW w:w="557" w:type="pct"/>
            <w:tcBorders>
              <w:top w:val="nil"/>
              <w:left w:val="nil"/>
              <w:bottom w:val="single" w:sz="4" w:space="0" w:color="auto"/>
              <w:right w:val="single" w:sz="4" w:space="0" w:color="auto"/>
            </w:tcBorders>
            <w:noWrap/>
            <w:vAlign w:val="bottom"/>
            <w:hideMark/>
          </w:tcPr>
          <w:p w14:paraId="336427C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2.020.000,00</w:t>
            </w:r>
          </w:p>
        </w:tc>
        <w:tc>
          <w:tcPr>
            <w:tcW w:w="545" w:type="pct"/>
            <w:tcBorders>
              <w:top w:val="nil"/>
              <w:left w:val="nil"/>
              <w:bottom w:val="single" w:sz="4" w:space="0" w:color="auto"/>
              <w:right w:val="single" w:sz="4" w:space="0" w:color="auto"/>
            </w:tcBorders>
            <w:noWrap/>
            <w:vAlign w:val="bottom"/>
            <w:hideMark/>
          </w:tcPr>
          <w:p w14:paraId="2457AB8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2.169.000,00</w:t>
            </w:r>
          </w:p>
        </w:tc>
      </w:tr>
      <w:tr w:rsidR="00D717F0" w:rsidRPr="00D717F0" w14:paraId="43C395A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CFC389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3142E1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139.514,64</w:t>
            </w:r>
          </w:p>
        </w:tc>
        <w:tc>
          <w:tcPr>
            <w:tcW w:w="507" w:type="pct"/>
            <w:tcBorders>
              <w:top w:val="nil"/>
              <w:left w:val="nil"/>
              <w:bottom w:val="single" w:sz="4" w:space="0" w:color="auto"/>
              <w:right w:val="single" w:sz="4" w:space="0" w:color="auto"/>
            </w:tcBorders>
            <w:noWrap/>
            <w:vAlign w:val="bottom"/>
            <w:hideMark/>
          </w:tcPr>
          <w:p w14:paraId="4839AA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189.000,00</w:t>
            </w:r>
          </w:p>
        </w:tc>
        <w:tc>
          <w:tcPr>
            <w:tcW w:w="557" w:type="pct"/>
            <w:tcBorders>
              <w:top w:val="nil"/>
              <w:left w:val="nil"/>
              <w:bottom w:val="single" w:sz="4" w:space="0" w:color="auto"/>
              <w:right w:val="single" w:sz="4" w:space="0" w:color="auto"/>
            </w:tcBorders>
            <w:noWrap/>
            <w:vAlign w:val="bottom"/>
            <w:hideMark/>
          </w:tcPr>
          <w:p w14:paraId="675107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204.000,00</w:t>
            </w:r>
          </w:p>
        </w:tc>
        <w:tc>
          <w:tcPr>
            <w:tcW w:w="557" w:type="pct"/>
            <w:tcBorders>
              <w:top w:val="nil"/>
              <w:left w:val="nil"/>
              <w:bottom w:val="single" w:sz="4" w:space="0" w:color="auto"/>
              <w:right w:val="single" w:sz="4" w:space="0" w:color="auto"/>
            </w:tcBorders>
            <w:noWrap/>
            <w:vAlign w:val="bottom"/>
            <w:hideMark/>
          </w:tcPr>
          <w:p w14:paraId="2A8FA07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204.000,00</w:t>
            </w:r>
          </w:p>
        </w:tc>
        <w:tc>
          <w:tcPr>
            <w:tcW w:w="545" w:type="pct"/>
            <w:tcBorders>
              <w:top w:val="nil"/>
              <w:left w:val="nil"/>
              <w:bottom w:val="single" w:sz="4" w:space="0" w:color="auto"/>
              <w:right w:val="single" w:sz="4" w:space="0" w:color="auto"/>
            </w:tcBorders>
            <w:noWrap/>
            <w:vAlign w:val="bottom"/>
            <w:hideMark/>
          </w:tcPr>
          <w:p w14:paraId="630B4E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204.000,00</w:t>
            </w:r>
          </w:p>
        </w:tc>
      </w:tr>
      <w:tr w:rsidR="00D717F0" w:rsidRPr="00D717F0" w14:paraId="2A493A7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150F81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 Financijski rashodi</w:t>
            </w:r>
          </w:p>
        </w:tc>
        <w:tc>
          <w:tcPr>
            <w:tcW w:w="557" w:type="pct"/>
            <w:tcBorders>
              <w:top w:val="nil"/>
              <w:left w:val="nil"/>
              <w:bottom w:val="single" w:sz="4" w:space="0" w:color="auto"/>
              <w:right w:val="single" w:sz="4" w:space="0" w:color="auto"/>
            </w:tcBorders>
            <w:noWrap/>
            <w:vAlign w:val="bottom"/>
            <w:hideMark/>
          </w:tcPr>
          <w:p w14:paraId="5A497A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44.589,56</w:t>
            </w:r>
          </w:p>
        </w:tc>
        <w:tc>
          <w:tcPr>
            <w:tcW w:w="507" w:type="pct"/>
            <w:tcBorders>
              <w:top w:val="nil"/>
              <w:left w:val="nil"/>
              <w:bottom w:val="single" w:sz="4" w:space="0" w:color="auto"/>
              <w:right w:val="single" w:sz="4" w:space="0" w:color="auto"/>
            </w:tcBorders>
            <w:noWrap/>
            <w:vAlign w:val="bottom"/>
            <w:hideMark/>
          </w:tcPr>
          <w:p w14:paraId="4FE197B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48.000,00</w:t>
            </w:r>
          </w:p>
        </w:tc>
        <w:tc>
          <w:tcPr>
            <w:tcW w:w="557" w:type="pct"/>
            <w:tcBorders>
              <w:top w:val="nil"/>
              <w:left w:val="nil"/>
              <w:bottom w:val="single" w:sz="4" w:space="0" w:color="auto"/>
              <w:right w:val="single" w:sz="4" w:space="0" w:color="auto"/>
            </w:tcBorders>
            <w:noWrap/>
            <w:vAlign w:val="bottom"/>
            <w:hideMark/>
          </w:tcPr>
          <w:p w14:paraId="1C86599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48.000,00</w:t>
            </w:r>
          </w:p>
        </w:tc>
        <w:tc>
          <w:tcPr>
            <w:tcW w:w="557" w:type="pct"/>
            <w:tcBorders>
              <w:top w:val="nil"/>
              <w:left w:val="nil"/>
              <w:bottom w:val="single" w:sz="4" w:space="0" w:color="auto"/>
              <w:right w:val="single" w:sz="4" w:space="0" w:color="auto"/>
            </w:tcBorders>
            <w:noWrap/>
            <w:vAlign w:val="bottom"/>
            <w:hideMark/>
          </w:tcPr>
          <w:p w14:paraId="6927D75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48.000,00</w:t>
            </w:r>
          </w:p>
        </w:tc>
        <w:tc>
          <w:tcPr>
            <w:tcW w:w="545" w:type="pct"/>
            <w:tcBorders>
              <w:top w:val="nil"/>
              <w:left w:val="nil"/>
              <w:bottom w:val="single" w:sz="4" w:space="0" w:color="auto"/>
              <w:right w:val="single" w:sz="4" w:space="0" w:color="auto"/>
            </w:tcBorders>
            <w:noWrap/>
            <w:vAlign w:val="bottom"/>
            <w:hideMark/>
          </w:tcPr>
          <w:p w14:paraId="387CE4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48.000,00</w:t>
            </w:r>
          </w:p>
        </w:tc>
      </w:tr>
      <w:tr w:rsidR="00D717F0" w:rsidRPr="00D717F0" w14:paraId="4799E71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6554EC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A200002 Proračunska pričuva</w:t>
            </w:r>
          </w:p>
        </w:tc>
        <w:tc>
          <w:tcPr>
            <w:tcW w:w="557" w:type="pct"/>
            <w:tcBorders>
              <w:top w:val="nil"/>
              <w:left w:val="nil"/>
              <w:bottom w:val="single" w:sz="4" w:space="0" w:color="auto"/>
              <w:right w:val="single" w:sz="4" w:space="0" w:color="auto"/>
            </w:tcBorders>
            <w:shd w:val="clear" w:color="000000" w:fill="CCCCFF"/>
            <w:noWrap/>
            <w:vAlign w:val="bottom"/>
            <w:hideMark/>
          </w:tcPr>
          <w:p w14:paraId="21BB4CA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29789D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c>
          <w:tcPr>
            <w:tcW w:w="557" w:type="pct"/>
            <w:tcBorders>
              <w:top w:val="nil"/>
              <w:left w:val="nil"/>
              <w:bottom w:val="single" w:sz="4" w:space="0" w:color="auto"/>
              <w:right w:val="single" w:sz="4" w:space="0" w:color="auto"/>
            </w:tcBorders>
            <w:shd w:val="clear" w:color="000000" w:fill="CCCCFF"/>
            <w:noWrap/>
            <w:vAlign w:val="bottom"/>
            <w:hideMark/>
          </w:tcPr>
          <w:p w14:paraId="1335806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c>
          <w:tcPr>
            <w:tcW w:w="557" w:type="pct"/>
            <w:tcBorders>
              <w:top w:val="nil"/>
              <w:left w:val="nil"/>
              <w:bottom w:val="single" w:sz="4" w:space="0" w:color="auto"/>
              <w:right w:val="single" w:sz="4" w:space="0" w:color="auto"/>
            </w:tcBorders>
            <w:shd w:val="clear" w:color="000000" w:fill="CCCCFF"/>
            <w:noWrap/>
            <w:vAlign w:val="bottom"/>
            <w:hideMark/>
          </w:tcPr>
          <w:p w14:paraId="068B0B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c>
          <w:tcPr>
            <w:tcW w:w="545" w:type="pct"/>
            <w:tcBorders>
              <w:top w:val="nil"/>
              <w:left w:val="nil"/>
              <w:bottom w:val="single" w:sz="4" w:space="0" w:color="auto"/>
              <w:right w:val="single" w:sz="4" w:space="0" w:color="auto"/>
            </w:tcBorders>
            <w:shd w:val="clear" w:color="000000" w:fill="CCCCFF"/>
            <w:noWrap/>
            <w:vAlign w:val="bottom"/>
            <w:hideMark/>
          </w:tcPr>
          <w:p w14:paraId="1F3822C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r>
      <w:tr w:rsidR="00D717F0" w:rsidRPr="00D717F0" w14:paraId="5C8566B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642E77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7FB6D46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2400B19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c>
          <w:tcPr>
            <w:tcW w:w="557" w:type="pct"/>
            <w:tcBorders>
              <w:top w:val="nil"/>
              <w:left w:val="nil"/>
              <w:bottom w:val="single" w:sz="4" w:space="0" w:color="auto"/>
              <w:right w:val="single" w:sz="4" w:space="0" w:color="auto"/>
            </w:tcBorders>
            <w:shd w:val="clear" w:color="000000" w:fill="FFFF99"/>
            <w:noWrap/>
            <w:vAlign w:val="bottom"/>
            <w:hideMark/>
          </w:tcPr>
          <w:p w14:paraId="49AAC7A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c>
          <w:tcPr>
            <w:tcW w:w="557" w:type="pct"/>
            <w:tcBorders>
              <w:top w:val="nil"/>
              <w:left w:val="nil"/>
              <w:bottom w:val="single" w:sz="4" w:space="0" w:color="auto"/>
              <w:right w:val="single" w:sz="4" w:space="0" w:color="auto"/>
            </w:tcBorders>
            <w:shd w:val="clear" w:color="000000" w:fill="FFFF99"/>
            <w:noWrap/>
            <w:vAlign w:val="bottom"/>
            <w:hideMark/>
          </w:tcPr>
          <w:p w14:paraId="37BA0F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c>
          <w:tcPr>
            <w:tcW w:w="545" w:type="pct"/>
            <w:tcBorders>
              <w:top w:val="nil"/>
              <w:left w:val="nil"/>
              <w:bottom w:val="single" w:sz="4" w:space="0" w:color="auto"/>
              <w:right w:val="single" w:sz="4" w:space="0" w:color="auto"/>
            </w:tcBorders>
            <w:shd w:val="clear" w:color="000000" w:fill="FFFF99"/>
            <w:noWrap/>
            <w:vAlign w:val="bottom"/>
            <w:hideMark/>
          </w:tcPr>
          <w:p w14:paraId="77F3BC2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r>
      <w:tr w:rsidR="00D717F0" w:rsidRPr="00D717F0" w14:paraId="20AFD5D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4C2C98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3FB9553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440638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c>
          <w:tcPr>
            <w:tcW w:w="557" w:type="pct"/>
            <w:tcBorders>
              <w:top w:val="nil"/>
              <w:left w:val="nil"/>
              <w:bottom w:val="single" w:sz="4" w:space="0" w:color="auto"/>
              <w:right w:val="single" w:sz="4" w:space="0" w:color="auto"/>
            </w:tcBorders>
            <w:shd w:val="clear" w:color="000000" w:fill="FFFFCC"/>
            <w:noWrap/>
            <w:vAlign w:val="bottom"/>
            <w:hideMark/>
          </w:tcPr>
          <w:p w14:paraId="3DA8EE5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c>
          <w:tcPr>
            <w:tcW w:w="557" w:type="pct"/>
            <w:tcBorders>
              <w:top w:val="nil"/>
              <w:left w:val="nil"/>
              <w:bottom w:val="single" w:sz="4" w:space="0" w:color="auto"/>
              <w:right w:val="single" w:sz="4" w:space="0" w:color="auto"/>
            </w:tcBorders>
            <w:shd w:val="clear" w:color="000000" w:fill="FFFFCC"/>
            <w:noWrap/>
            <w:vAlign w:val="bottom"/>
            <w:hideMark/>
          </w:tcPr>
          <w:p w14:paraId="14CBE8C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c>
          <w:tcPr>
            <w:tcW w:w="545" w:type="pct"/>
            <w:tcBorders>
              <w:top w:val="nil"/>
              <w:left w:val="nil"/>
              <w:bottom w:val="single" w:sz="4" w:space="0" w:color="auto"/>
              <w:right w:val="single" w:sz="4" w:space="0" w:color="auto"/>
            </w:tcBorders>
            <w:shd w:val="clear" w:color="000000" w:fill="FFFFCC"/>
            <w:noWrap/>
            <w:vAlign w:val="bottom"/>
            <w:hideMark/>
          </w:tcPr>
          <w:p w14:paraId="6DACFE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r>
      <w:tr w:rsidR="00D717F0" w:rsidRPr="00D717F0" w14:paraId="50ECCED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4AAD9F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977C7A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333D22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w:t>
            </w:r>
          </w:p>
        </w:tc>
        <w:tc>
          <w:tcPr>
            <w:tcW w:w="557" w:type="pct"/>
            <w:tcBorders>
              <w:top w:val="nil"/>
              <w:left w:val="nil"/>
              <w:bottom w:val="single" w:sz="4" w:space="0" w:color="auto"/>
              <w:right w:val="single" w:sz="4" w:space="0" w:color="auto"/>
            </w:tcBorders>
            <w:noWrap/>
            <w:vAlign w:val="bottom"/>
            <w:hideMark/>
          </w:tcPr>
          <w:p w14:paraId="7611CC5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w:t>
            </w:r>
          </w:p>
        </w:tc>
        <w:tc>
          <w:tcPr>
            <w:tcW w:w="557" w:type="pct"/>
            <w:tcBorders>
              <w:top w:val="nil"/>
              <w:left w:val="nil"/>
              <w:bottom w:val="single" w:sz="4" w:space="0" w:color="auto"/>
              <w:right w:val="single" w:sz="4" w:space="0" w:color="auto"/>
            </w:tcBorders>
            <w:noWrap/>
            <w:vAlign w:val="bottom"/>
            <w:hideMark/>
          </w:tcPr>
          <w:p w14:paraId="23D97CA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w:t>
            </w:r>
          </w:p>
        </w:tc>
        <w:tc>
          <w:tcPr>
            <w:tcW w:w="545" w:type="pct"/>
            <w:tcBorders>
              <w:top w:val="nil"/>
              <w:left w:val="nil"/>
              <w:bottom w:val="single" w:sz="4" w:space="0" w:color="auto"/>
              <w:right w:val="single" w:sz="4" w:space="0" w:color="auto"/>
            </w:tcBorders>
            <w:noWrap/>
            <w:vAlign w:val="bottom"/>
            <w:hideMark/>
          </w:tcPr>
          <w:p w14:paraId="698FE90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w:t>
            </w:r>
          </w:p>
        </w:tc>
      </w:tr>
      <w:tr w:rsidR="00D717F0" w:rsidRPr="00D717F0" w14:paraId="579CE77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7C831F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63200D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755FFD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w:t>
            </w:r>
          </w:p>
        </w:tc>
        <w:tc>
          <w:tcPr>
            <w:tcW w:w="557" w:type="pct"/>
            <w:tcBorders>
              <w:top w:val="nil"/>
              <w:left w:val="nil"/>
              <w:bottom w:val="single" w:sz="4" w:space="0" w:color="auto"/>
              <w:right w:val="single" w:sz="4" w:space="0" w:color="auto"/>
            </w:tcBorders>
            <w:noWrap/>
            <w:vAlign w:val="bottom"/>
            <w:hideMark/>
          </w:tcPr>
          <w:p w14:paraId="09455B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w:t>
            </w:r>
          </w:p>
        </w:tc>
        <w:tc>
          <w:tcPr>
            <w:tcW w:w="557" w:type="pct"/>
            <w:tcBorders>
              <w:top w:val="nil"/>
              <w:left w:val="nil"/>
              <w:bottom w:val="single" w:sz="4" w:space="0" w:color="auto"/>
              <w:right w:val="single" w:sz="4" w:space="0" w:color="auto"/>
            </w:tcBorders>
            <w:noWrap/>
            <w:vAlign w:val="bottom"/>
            <w:hideMark/>
          </w:tcPr>
          <w:p w14:paraId="44DA39D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w:t>
            </w:r>
          </w:p>
        </w:tc>
        <w:tc>
          <w:tcPr>
            <w:tcW w:w="545" w:type="pct"/>
            <w:tcBorders>
              <w:top w:val="nil"/>
              <w:left w:val="nil"/>
              <w:bottom w:val="single" w:sz="4" w:space="0" w:color="auto"/>
              <w:right w:val="single" w:sz="4" w:space="0" w:color="auto"/>
            </w:tcBorders>
            <w:noWrap/>
            <w:vAlign w:val="bottom"/>
            <w:hideMark/>
          </w:tcPr>
          <w:p w14:paraId="02E99F9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w:t>
            </w:r>
          </w:p>
        </w:tc>
      </w:tr>
      <w:tr w:rsidR="00D717F0" w:rsidRPr="00D717F0" w14:paraId="5AA0835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969424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A200003 Otplata zajmova</w:t>
            </w:r>
          </w:p>
        </w:tc>
        <w:tc>
          <w:tcPr>
            <w:tcW w:w="557" w:type="pct"/>
            <w:tcBorders>
              <w:top w:val="nil"/>
              <w:left w:val="nil"/>
              <w:bottom w:val="single" w:sz="4" w:space="0" w:color="auto"/>
              <w:right w:val="single" w:sz="4" w:space="0" w:color="auto"/>
            </w:tcBorders>
            <w:shd w:val="clear" w:color="000000" w:fill="CCCCFF"/>
            <w:noWrap/>
            <w:vAlign w:val="bottom"/>
            <w:hideMark/>
          </w:tcPr>
          <w:p w14:paraId="1620CAE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721.366,91</w:t>
            </w:r>
          </w:p>
        </w:tc>
        <w:tc>
          <w:tcPr>
            <w:tcW w:w="507" w:type="pct"/>
            <w:tcBorders>
              <w:top w:val="nil"/>
              <w:left w:val="nil"/>
              <w:bottom w:val="single" w:sz="4" w:space="0" w:color="auto"/>
              <w:right w:val="single" w:sz="4" w:space="0" w:color="auto"/>
            </w:tcBorders>
            <w:shd w:val="clear" w:color="000000" w:fill="CCCCFF"/>
            <w:noWrap/>
            <w:vAlign w:val="bottom"/>
            <w:hideMark/>
          </w:tcPr>
          <w:p w14:paraId="0313E3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873.700,00</w:t>
            </w:r>
          </w:p>
        </w:tc>
        <w:tc>
          <w:tcPr>
            <w:tcW w:w="557" w:type="pct"/>
            <w:tcBorders>
              <w:top w:val="nil"/>
              <w:left w:val="nil"/>
              <w:bottom w:val="single" w:sz="4" w:space="0" w:color="auto"/>
              <w:right w:val="single" w:sz="4" w:space="0" w:color="auto"/>
            </w:tcBorders>
            <w:shd w:val="clear" w:color="000000" w:fill="CCCCFF"/>
            <w:noWrap/>
            <w:vAlign w:val="bottom"/>
            <w:hideMark/>
          </w:tcPr>
          <w:p w14:paraId="2D18A1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1.301.400,00</w:t>
            </w:r>
          </w:p>
        </w:tc>
        <w:tc>
          <w:tcPr>
            <w:tcW w:w="557" w:type="pct"/>
            <w:tcBorders>
              <w:top w:val="nil"/>
              <w:left w:val="nil"/>
              <w:bottom w:val="single" w:sz="4" w:space="0" w:color="auto"/>
              <w:right w:val="single" w:sz="4" w:space="0" w:color="auto"/>
            </w:tcBorders>
            <w:shd w:val="clear" w:color="000000" w:fill="CCCCFF"/>
            <w:noWrap/>
            <w:vAlign w:val="bottom"/>
            <w:hideMark/>
          </w:tcPr>
          <w:p w14:paraId="24FC330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1.060.580,00</w:t>
            </w:r>
          </w:p>
        </w:tc>
        <w:tc>
          <w:tcPr>
            <w:tcW w:w="545" w:type="pct"/>
            <w:tcBorders>
              <w:top w:val="nil"/>
              <w:left w:val="nil"/>
              <w:bottom w:val="single" w:sz="4" w:space="0" w:color="auto"/>
              <w:right w:val="single" w:sz="4" w:space="0" w:color="auto"/>
            </w:tcBorders>
            <w:shd w:val="clear" w:color="000000" w:fill="CCCCFF"/>
            <w:noWrap/>
            <w:vAlign w:val="bottom"/>
            <w:hideMark/>
          </w:tcPr>
          <w:p w14:paraId="7A3EE9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713.650,00</w:t>
            </w:r>
          </w:p>
        </w:tc>
      </w:tr>
      <w:tr w:rsidR="00D717F0" w:rsidRPr="00D717F0" w14:paraId="0BC6230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ADB3F1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28109F8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549.915,36</w:t>
            </w:r>
          </w:p>
        </w:tc>
        <w:tc>
          <w:tcPr>
            <w:tcW w:w="507" w:type="pct"/>
            <w:tcBorders>
              <w:top w:val="nil"/>
              <w:left w:val="nil"/>
              <w:bottom w:val="single" w:sz="4" w:space="0" w:color="auto"/>
              <w:right w:val="single" w:sz="4" w:space="0" w:color="auto"/>
            </w:tcBorders>
            <w:shd w:val="clear" w:color="000000" w:fill="FFFF99"/>
            <w:noWrap/>
            <w:vAlign w:val="bottom"/>
            <w:hideMark/>
          </w:tcPr>
          <w:p w14:paraId="20C440F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703.600,00</w:t>
            </w:r>
          </w:p>
        </w:tc>
        <w:tc>
          <w:tcPr>
            <w:tcW w:w="557" w:type="pct"/>
            <w:tcBorders>
              <w:top w:val="nil"/>
              <w:left w:val="nil"/>
              <w:bottom w:val="single" w:sz="4" w:space="0" w:color="auto"/>
              <w:right w:val="single" w:sz="4" w:space="0" w:color="auto"/>
            </w:tcBorders>
            <w:shd w:val="clear" w:color="000000" w:fill="FFFF99"/>
            <w:noWrap/>
            <w:vAlign w:val="bottom"/>
            <w:hideMark/>
          </w:tcPr>
          <w:p w14:paraId="23FD8F3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1.132.400,00</w:t>
            </w:r>
          </w:p>
        </w:tc>
        <w:tc>
          <w:tcPr>
            <w:tcW w:w="557" w:type="pct"/>
            <w:tcBorders>
              <w:top w:val="nil"/>
              <w:left w:val="nil"/>
              <w:bottom w:val="single" w:sz="4" w:space="0" w:color="auto"/>
              <w:right w:val="single" w:sz="4" w:space="0" w:color="auto"/>
            </w:tcBorders>
            <w:shd w:val="clear" w:color="000000" w:fill="FFFF99"/>
            <w:noWrap/>
            <w:vAlign w:val="bottom"/>
            <w:hideMark/>
          </w:tcPr>
          <w:p w14:paraId="516CD78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893.330,00</w:t>
            </w:r>
          </w:p>
        </w:tc>
        <w:tc>
          <w:tcPr>
            <w:tcW w:w="545" w:type="pct"/>
            <w:tcBorders>
              <w:top w:val="nil"/>
              <w:left w:val="nil"/>
              <w:bottom w:val="single" w:sz="4" w:space="0" w:color="auto"/>
              <w:right w:val="single" w:sz="4" w:space="0" w:color="auto"/>
            </w:tcBorders>
            <w:shd w:val="clear" w:color="000000" w:fill="FFFF99"/>
            <w:noWrap/>
            <w:vAlign w:val="bottom"/>
            <w:hideMark/>
          </w:tcPr>
          <w:p w14:paraId="57950AA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547.650,00</w:t>
            </w:r>
          </w:p>
        </w:tc>
      </w:tr>
      <w:tr w:rsidR="00D717F0" w:rsidRPr="00D717F0" w14:paraId="1A7C701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B3B6BA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419E063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549.915,36</w:t>
            </w:r>
          </w:p>
        </w:tc>
        <w:tc>
          <w:tcPr>
            <w:tcW w:w="507" w:type="pct"/>
            <w:tcBorders>
              <w:top w:val="nil"/>
              <w:left w:val="nil"/>
              <w:bottom w:val="single" w:sz="4" w:space="0" w:color="auto"/>
              <w:right w:val="single" w:sz="4" w:space="0" w:color="auto"/>
            </w:tcBorders>
            <w:shd w:val="clear" w:color="000000" w:fill="FFFFCC"/>
            <w:noWrap/>
            <w:vAlign w:val="bottom"/>
            <w:hideMark/>
          </w:tcPr>
          <w:p w14:paraId="666235D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206.115,00</w:t>
            </w:r>
          </w:p>
        </w:tc>
        <w:tc>
          <w:tcPr>
            <w:tcW w:w="557" w:type="pct"/>
            <w:tcBorders>
              <w:top w:val="nil"/>
              <w:left w:val="nil"/>
              <w:bottom w:val="single" w:sz="4" w:space="0" w:color="auto"/>
              <w:right w:val="single" w:sz="4" w:space="0" w:color="auto"/>
            </w:tcBorders>
            <w:shd w:val="clear" w:color="000000" w:fill="FFFFCC"/>
            <w:noWrap/>
            <w:vAlign w:val="bottom"/>
            <w:hideMark/>
          </w:tcPr>
          <w:p w14:paraId="60B75CB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932.400,00</w:t>
            </w:r>
          </w:p>
        </w:tc>
        <w:tc>
          <w:tcPr>
            <w:tcW w:w="557" w:type="pct"/>
            <w:tcBorders>
              <w:top w:val="nil"/>
              <w:left w:val="nil"/>
              <w:bottom w:val="single" w:sz="4" w:space="0" w:color="auto"/>
              <w:right w:val="single" w:sz="4" w:space="0" w:color="auto"/>
            </w:tcBorders>
            <w:shd w:val="clear" w:color="000000" w:fill="FFFFCC"/>
            <w:noWrap/>
            <w:vAlign w:val="bottom"/>
            <w:hideMark/>
          </w:tcPr>
          <w:p w14:paraId="756D488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893.330,00</w:t>
            </w:r>
          </w:p>
        </w:tc>
        <w:tc>
          <w:tcPr>
            <w:tcW w:w="545" w:type="pct"/>
            <w:tcBorders>
              <w:top w:val="nil"/>
              <w:left w:val="nil"/>
              <w:bottom w:val="single" w:sz="4" w:space="0" w:color="auto"/>
              <w:right w:val="single" w:sz="4" w:space="0" w:color="auto"/>
            </w:tcBorders>
            <w:shd w:val="clear" w:color="000000" w:fill="FFFFCC"/>
            <w:noWrap/>
            <w:vAlign w:val="bottom"/>
            <w:hideMark/>
          </w:tcPr>
          <w:p w14:paraId="7C8522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547.650,00</w:t>
            </w:r>
          </w:p>
        </w:tc>
      </w:tr>
      <w:tr w:rsidR="00D717F0" w:rsidRPr="00D717F0" w14:paraId="55B7D8D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2E5CDB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 Rashodi poslovanja</w:t>
            </w:r>
          </w:p>
        </w:tc>
        <w:tc>
          <w:tcPr>
            <w:tcW w:w="557" w:type="pct"/>
            <w:tcBorders>
              <w:top w:val="nil"/>
              <w:left w:val="nil"/>
              <w:bottom w:val="single" w:sz="4" w:space="0" w:color="auto"/>
              <w:right w:val="single" w:sz="4" w:space="0" w:color="auto"/>
            </w:tcBorders>
            <w:noWrap/>
            <w:vAlign w:val="bottom"/>
            <w:hideMark/>
          </w:tcPr>
          <w:p w14:paraId="3510F23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33.392,42</w:t>
            </w:r>
          </w:p>
        </w:tc>
        <w:tc>
          <w:tcPr>
            <w:tcW w:w="507" w:type="pct"/>
            <w:tcBorders>
              <w:top w:val="nil"/>
              <w:left w:val="nil"/>
              <w:bottom w:val="single" w:sz="4" w:space="0" w:color="auto"/>
              <w:right w:val="single" w:sz="4" w:space="0" w:color="auto"/>
            </w:tcBorders>
            <w:noWrap/>
            <w:vAlign w:val="bottom"/>
            <w:hideMark/>
          </w:tcPr>
          <w:p w14:paraId="662A006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36.900,00</w:t>
            </w:r>
          </w:p>
        </w:tc>
        <w:tc>
          <w:tcPr>
            <w:tcW w:w="557" w:type="pct"/>
            <w:tcBorders>
              <w:top w:val="nil"/>
              <w:left w:val="nil"/>
              <w:bottom w:val="single" w:sz="4" w:space="0" w:color="auto"/>
              <w:right w:val="single" w:sz="4" w:space="0" w:color="auto"/>
            </w:tcBorders>
            <w:noWrap/>
            <w:vAlign w:val="bottom"/>
            <w:hideMark/>
          </w:tcPr>
          <w:p w14:paraId="745F2F8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100.700,00</w:t>
            </w:r>
          </w:p>
        </w:tc>
        <w:tc>
          <w:tcPr>
            <w:tcW w:w="557" w:type="pct"/>
            <w:tcBorders>
              <w:top w:val="nil"/>
              <w:left w:val="nil"/>
              <w:bottom w:val="single" w:sz="4" w:space="0" w:color="auto"/>
              <w:right w:val="single" w:sz="4" w:space="0" w:color="auto"/>
            </w:tcBorders>
            <w:noWrap/>
            <w:vAlign w:val="bottom"/>
            <w:hideMark/>
          </w:tcPr>
          <w:p w14:paraId="02AE8D3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71.630,00</w:t>
            </w:r>
          </w:p>
        </w:tc>
        <w:tc>
          <w:tcPr>
            <w:tcW w:w="545" w:type="pct"/>
            <w:tcBorders>
              <w:top w:val="nil"/>
              <w:left w:val="nil"/>
              <w:bottom w:val="single" w:sz="4" w:space="0" w:color="auto"/>
              <w:right w:val="single" w:sz="4" w:space="0" w:color="auto"/>
            </w:tcBorders>
            <w:noWrap/>
            <w:vAlign w:val="bottom"/>
            <w:hideMark/>
          </w:tcPr>
          <w:p w14:paraId="7D6CE5C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60.350,00</w:t>
            </w:r>
          </w:p>
        </w:tc>
      </w:tr>
      <w:tr w:rsidR="00D717F0" w:rsidRPr="00D717F0" w14:paraId="7252181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907717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 Financijski rashodi</w:t>
            </w:r>
          </w:p>
        </w:tc>
        <w:tc>
          <w:tcPr>
            <w:tcW w:w="557" w:type="pct"/>
            <w:tcBorders>
              <w:top w:val="nil"/>
              <w:left w:val="nil"/>
              <w:bottom w:val="single" w:sz="4" w:space="0" w:color="auto"/>
              <w:right w:val="single" w:sz="4" w:space="0" w:color="auto"/>
            </w:tcBorders>
            <w:noWrap/>
            <w:vAlign w:val="bottom"/>
            <w:hideMark/>
          </w:tcPr>
          <w:p w14:paraId="7D990AF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33.392,42</w:t>
            </w:r>
          </w:p>
        </w:tc>
        <w:tc>
          <w:tcPr>
            <w:tcW w:w="507" w:type="pct"/>
            <w:tcBorders>
              <w:top w:val="nil"/>
              <w:left w:val="nil"/>
              <w:bottom w:val="single" w:sz="4" w:space="0" w:color="auto"/>
              <w:right w:val="single" w:sz="4" w:space="0" w:color="auto"/>
            </w:tcBorders>
            <w:noWrap/>
            <w:vAlign w:val="bottom"/>
            <w:hideMark/>
          </w:tcPr>
          <w:p w14:paraId="7346A80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36.900,00</w:t>
            </w:r>
          </w:p>
        </w:tc>
        <w:tc>
          <w:tcPr>
            <w:tcW w:w="557" w:type="pct"/>
            <w:tcBorders>
              <w:top w:val="nil"/>
              <w:left w:val="nil"/>
              <w:bottom w:val="single" w:sz="4" w:space="0" w:color="auto"/>
              <w:right w:val="single" w:sz="4" w:space="0" w:color="auto"/>
            </w:tcBorders>
            <w:noWrap/>
            <w:vAlign w:val="bottom"/>
            <w:hideMark/>
          </w:tcPr>
          <w:p w14:paraId="78A90FF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100.700,00</w:t>
            </w:r>
          </w:p>
        </w:tc>
        <w:tc>
          <w:tcPr>
            <w:tcW w:w="557" w:type="pct"/>
            <w:tcBorders>
              <w:top w:val="nil"/>
              <w:left w:val="nil"/>
              <w:bottom w:val="single" w:sz="4" w:space="0" w:color="auto"/>
              <w:right w:val="single" w:sz="4" w:space="0" w:color="auto"/>
            </w:tcBorders>
            <w:noWrap/>
            <w:vAlign w:val="bottom"/>
            <w:hideMark/>
          </w:tcPr>
          <w:p w14:paraId="08D5BD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71.630,00</w:t>
            </w:r>
          </w:p>
        </w:tc>
        <w:tc>
          <w:tcPr>
            <w:tcW w:w="545" w:type="pct"/>
            <w:tcBorders>
              <w:top w:val="nil"/>
              <w:left w:val="nil"/>
              <w:bottom w:val="single" w:sz="4" w:space="0" w:color="auto"/>
              <w:right w:val="single" w:sz="4" w:space="0" w:color="auto"/>
            </w:tcBorders>
            <w:noWrap/>
            <w:vAlign w:val="bottom"/>
            <w:hideMark/>
          </w:tcPr>
          <w:p w14:paraId="0AD040C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60.350,00</w:t>
            </w:r>
          </w:p>
        </w:tc>
      </w:tr>
      <w:tr w:rsidR="00D717F0" w:rsidRPr="00D717F0" w14:paraId="6ADECEF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273FA1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 Izdaci za financijsku imovinu i otplate zajmova</w:t>
            </w:r>
          </w:p>
        </w:tc>
        <w:tc>
          <w:tcPr>
            <w:tcW w:w="557" w:type="pct"/>
            <w:tcBorders>
              <w:top w:val="nil"/>
              <w:left w:val="nil"/>
              <w:bottom w:val="single" w:sz="4" w:space="0" w:color="auto"/>
              <w:right w:val="single" w:sz="4" w:space="0" w:color="auto"/>
            </w:tcBorders>
            <w:noWrap/>
            <w:vAlign w:val="bottom"/>
            <w:hideMark/>
          </w:tcPr>
          <w:p w14:paraId="464EDB7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516.522,94</w:t>
            </w:r>
          </w:p>
        </w:tc>
        <w:tc>
          <w:tcPr>
            <w:tcW w:w="507" w:type="pct"/>
            <w:tcBorders>
              <w:top w:val="nil"/>
              <w:left w:val="nil"/>
              <w:bottom w:val="single" w:sz="4" w:space="0" w:color="auto"/>
              <w:right w:val="single" w:sz="4" w:space="0" w:color="auto"/>
            </w:tcBorders>
            <w:noWrap/>
            <w:vAlign w:val="bottom"/>
            <w:hideMark/>
          </w:tcPr>
          <w:p w14:paraId="5A462F2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169.215,00</w:t>
            </w:r>
          </w:p>
        </w:tc>
        <w:tc>
          <w:tcPr>
            <w:tcW w:w="557" w:type="pct"/>
            <w:tcBorders>
              <w:top w:val="nil"/>
              <w:left w:val="nil"/>
              <w:bottom w:val="single" w:sz="4" w:space="0" w:color="auto"/>
              <w:right w:val="single" w:sz="4" w:space="0" w:color="auto"/>
            </w:tcBorders>
            <w:noWrap/>
            <w:vAlign w:val="bottom"/>
            <w:hideMark/>
          </w:tcPr>
          <w:p w14:paraId="518C03F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831.700,00</w:t>
            </w:r>
          </w:p>
        </w:tc>
        <w:tc>
          <w:tcPr>
            <w:tcW w:w="557" w:type="pct"/>
            <w:tcBorders>
              <w:top w:val="nil"/>
              <w:left w:val="nil"/>
              <w:bottom w:val="single" w:sz="4" w:space="0" w:color="auto"/>
              <w:right w:val="single" w:sz="4" w:space="0" w:color="auto"/>
            </w:tcBorders>
            <w:noWrap/>
            <w:vAlign w:val="bottom"/>
            <w:hideMark/>
          </w:tcPr>
          <w:p w14:paraId="038042C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821.700,00</w:t>
            </w:r>
          </w:p>
        </w:tc>
        <w:tc>
          <w:tcPr>
            <w:tcW w:w="545" w:type="pct"/>
            <w:tcBorders>
              <w:top w:val="nil"/>
              <w:left w:val="nil"/>
              <w:bottom w:val="single" w:sz="4" w:space="0" w:color="auto"/>
              <w:right w:val="single" w:sz="4" w:space="0" w:color="auto"/>
            </w:tcBorders>
            <w:noWrap/>
            <w:vAlign w:val="bottom"/>
            <w:hideMark/>
          </w:tcPr>
          <w:p w14:paraId="6A8E299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487.300,00</w:t>
            </w:r>
          </w:p>
        </w:tc>
      </w:tr>
      <w:tr w:rsidR="00D717F0" w:rsidRPr="00D717F0" w14:paraId="48AA5A2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0B6A14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 Izdaci za otplatu glavnice primljenih kredita i zajmova</w:t>
            </w:r>
          </w:p>
        </w:tc>
        <w:tc>
          <w:tcPr>
            <w:tcW w:w="557" w:type="pct"/>
            <w:tcBorders>
              <w:top w:val="nil"/>
              <w:left w:val="nil"/>
              <w:bottom w:val="single" w:sz="4" w:space="0" w:color="auto"/>
              <w:right w:val="single" w:sz="4" w:space="0" w:color="auto"/>
            </w:tcBorders>
            <w:noWrap/>
            <w:vAlign w:val="bottom"/>
            <w:hideMark/>
          </w:tcPr>
          <w:p w14:paraId="795659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516.522,94</w:t>
            </w:r>
          </w:p>
        </w:tc>
        <w:tc>
          <w:tcPr>
            <w:tcW w:w="507" w:type="pct"/>
            <w:tcBorders>
              <w:top w:val="nil"/>
              <w:left w:val="nil"/>
              <w:bottom w:val="single" w:sz="4" w:space="0" w:color="auto"/>
              <w:right w:val="single" w:sz="4" w:space="0" w:color="auto"/>
            </w:tcBorders>
            <w:noWrap/>
            <w:vAlign w:val="bottom"/>
            <w:hideMark/>
          </w:tcPr>
          <w:p w14:paraId="00AE471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169.215,00</w:t>
            </w:r>
          </w:p>
        </w:tc>
        <w:tc>
          <w:tcPr>
            <w:tcW w:w="557" w:type="pct"/>
            <w:tcBorders>
              <w:top w:val="nil"/>
              <w:left w:val="nil"/>
              <w:bottom w:val="single" w:sz="4" w:space="0" w:color="auto"/>
              <w:right w:val="single" w:sz="4" w:space="0" w:color="auto"/>
            </w:tcBorders>
            <w:noWrap/>
            <w:vAlign w:val="bottom"/>
            <w:hideMark/>
          </w:tcPr>
          <w:p w14:paraId="38E8D16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831.700,00</w:t>
            </w:r>
          </w:p>
        </w:tc>
        <w:tc>
          <w:tcPr>
            <w:tcW w:w="557" w:type="pct"/>
            <w:tcBorders>
              <w:top w:val="nil"/>
              <w:left w:val="nil"/>
              <w:bottom w:val="single" w:sz="4" w:space="0" w:color="auto"/>
              <w:right w:val="single" w:sz="4" w:space="0" w:color="auto"/>
            </w:tcBorders>
            <w:noWrap/>
            <w:vAlign w:val="bottom"/>
            <w:hideMark/>
          </w:tcPr>
          <w:p w14:paraId="56B65D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821.700,00</w:t>
            </w:r>
          </w:p>
        </w:tc>
        <w:tc>
          <w:tcPr>
            <w:tcW w:w="545" w:type="pct"/>
            <w:tcBorders>
              <w:top w:val="nil"/>
              <w:left w:val="nil"/>
              <w:bottom w:val="single" w:sz="4" w:space="0" w:color="auto"/>
              <w:right w:val="single" w:sz="4" w:space="0" w:color="auto"/>
            </w:tcBorders>
            <w:noWrap/>
            <w:vAlign w:val="bottom"/>
            <w:hideMark/>
          </w:tcPr>
          <w:p w14:paraId="2D203BF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487.300,00</w:t>
            </w:r>
          </w:p>
        </w:tc>
      </w:tr>
      <w:tr w:rsidR="00D717F0" w:rsidRPr="00D717F0" w14:paraId="2FC4E4B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A51BD6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1.1.003 1.OPĆI PRIHODI I PRIMICI-REZULTAT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3CDBB81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5433040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497.485,00</w:t>
            </w:r>
          </w:p>
        </w:tc>
        <w:tc>
          <w:tcPr>
            <w:tcW w:w="557" w:type="pct"/>
            <w:tcBorders>
              <w:top w:val="nil"/>
              <w:left w:val="nil"/>
              <w:bottom w:val="single" w:sz="4" w:space="0" w:color="auto"/>
              <w:right w:val="single" w:sz="4" w:space="0" w:color="auto"/>
            </w:tcBorders>
            <w:shd w:val="clear" w:color="000000" w:fill="FFFFCC"/>
            <w:noWrap/>
            <w:vAlign w:val="bottom"/>
            <w:hideMark/>
          </w:tcPr>
          <w:p w14:paraId="442D818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0CF698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5010CE3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529334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F86D8D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 Izdaci za financijsku imovinu i otplate zajmova</w:t>
            </w:r>
          </w:p>
        </w:tc>
        <w:tc>
          <w:tcPr>
            <w:tcW w:w="557" w:type="pct"/>
            <w:tcBorders>
              <w:top w:val="nil"/>
              <w:left w:val="nil"/>
              <w:bottom w:val="single" w:sz="4" w:space="0" w:color="auto"/>
              <w:right w:val="single" w:sz="4" w:space="0" w:color="auto"/>
            </w:tcBorders>
            <w:noWrap/>
            <w:vAlign w:val="bottom"/>
            <w:hideMark/>
          </w:tcPr>
          <w:p w14:paraId="63393E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61F3CD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497.485,00</w:t>
            </w:r>
          </w:p>
        </w:tc>
        <w:tc>
          <w:tcPr>
            <w:tcW w:w="557" w:type="pct"/>
            <w:tcBorders>
              <w:top w:val="nil"/>
              <w:left w:val="nil"/>
              <w:bottom w:val="single" w:sz="4" w:space="0" w:color="auto"/>
              <w:right w:val="single" w:sz="4" w:space="0" w:color="auto"/>
            </w:tcBorders>
            <w:noWrap/>
            <w:vAlign w:val="bottom"/>
            <w:hideMark/>
          </w:tcPr>
          <w:p w14:paraId="176CFD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B58812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D5F1EB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C2AC01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8A0455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 Izdaci za otplatu glavnice primljenih kredita i zajmova</w:t>
            </w:r>
          </w:p>
        </w:tc>
        <w:tc>
          <w:tcPr>
            <w:tcW w:w="557" w:type="pct"/>
            <w:tcBorders>
              <w:top w:val="nil"/>
              <w:left w:val="nil"/>
              <w:bottom w:val="single" w:sz="4" w:space="0" w:color="auto"/>
              <w:right w:val="single" w:sz="4" w:space="0" w:color="auto"/>
            </w:tcBorders>
            <w:noWrap/>
            <w:vAlign w:val="bottom"/>
            <w:hideMark/>
          </w:tcPr>
          <w:p w14:paraId="3790F6B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F54C74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497.485,00</w:t>
            </w:r>
          </w:p>
        </w:tc>
        <w:tc>
          <w:tcPr>
            <w:tcW w:w="557" w:type="pct"/>
            <w:tcBorders>
              <w:top w:val="nil"/>
              <w:left w:val="nil"/>
              <w:bottom w:val="single" w:sz="4" w:space="0" w:color="auto"/>
              <w:right w:val="single" w:sz="4" w:space="0" w:color="auto"/>
            </w:tcBorders>
            <w:noWrap/>
            <w:vAlign w:val="bottom"/>
            <w:hideMark/>
          </w:tcPr>
          <w:p w14:paraId="026DECF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E28E1C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16B4B0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4A2096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F18C73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1.1.004 OPĆI PRHODI I PRIMICI - NENAMJENSKI PRIMICI OD ZADUŽIVANJA</w:t>
            </w:r>
          </w:p>
        </w:tc>
        <w:tc>
          <w:tcPr>
            <w:tcW w:w="557" w:type="pct"/>
            <w:tcBorders>
              <w:top w:val="nil"/>
              <w:left w:val="nil"/>
              <w:bottom w:val="single" w:sz="4" w:space="0" w:color="auto"/>
              <w:right w:val="single" w:sz="4" w:space="0" w:color="auto"/>
            </w:tcBorders>
            <w:shd w:val="clear" w:color="000000" w:fill="FFFFCC"/>
            <w:noWrap/>
            <w:vAlign w:val="bottom"/>
            <w:hideMark/>
          </w:tcPr>
          <w:p w14:paraId="249F69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128D79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876426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200.000,00</w:t>
            </w:r>
          </w:p>
        </w:tc>
        <w:tc>
          <w:tcPr>
            <w:tcW w:w="557" w:type="pct"/>
            <w:tcBorders>
              <w:top w:val="nil"/>
              <w:left w:val="nil"/>
              <w:bottom w:val="single" w:sz="4" w:space="0" w:color="auto"/>
              <w:right w:val="single" w:sz="4" w:space="0" w:color="auto"/>
            </w:tcBorders>
            <w:shd w:val="clear" w:color="000000" w:fill="FFFFCC"/>
            <w:noWrap/>
            <w:vAlign w:val="bottom"/>
            <w:hideMark/>
          </w:tcPr>
          <w:p w14:paraId="4BDF0E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4734EE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1B0EC5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74F216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 Izdaci za financijsku imovinu i otplate zajmova</w:t>
            </w:r>
          </w:p>
        </w:tc>
        <w:tc>
          <w:tcPr>
            <w:tcW w:w="557" w:type="pct"/>
            <w:tcBorders>
              <w:top w:val="nil"/>
              <w:left w:val="nil"/>
              <w:bottom w:val="single" w:sz="4" w:space="0" w:color="auto"/>
              <w:right w:val="single" w:sz="4" w:space="0" w:color="auto"/>
            </w:tcBorders>
            <w:noWrap/>
            <w:vAlign w:val="bottom"/>
            <w:hideMark/>
          </w:tcPr>
          <w:p w14:paraId="61C0A7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6E8F59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2215C4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200.000,00</w:t>
            </w:r>
          </w:p>
        </w:tc>
        <w:tc>
          <w:tcPr>
            <w:tcW w:w="557" w:type="pct"/>
            <w:tcBorders>
              <w:top w:val="nil"/>
              <w:left w:val="nil"/>
              <w:bottom w:val="single" w:sz="4" w:space="0" w:color="auto"/>
              <w:right w:val="single" w:sz="4" w:space="0" w:color="auto"/>
            </w:tcBorders>
            <w:noWrap/>
            <w:vAlign w:val="bottom"/>
            <w:hideMark/>
          </w:tcPr>
          <w:p w14:paraId="74DD9D6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4ED610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89F963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B679D8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 Izdaci za otplatu glavnice primljenih kredita i zajmova</w:t>
            </w:r>
          </w:p>
        </w:tc>
        <w:tc>
          <w:tcPr>
            <w:tcW w:w="557" w:type="pct"/>
            <w:tcBorders>
              <w:top w:val="nil"/>
              <w:left w:val="nil"/>
              <w:bottom w:val="single" w:sz="4" w:space="0" w:color="auto"/>
              <w:right w:val="single" w:sz="4" w:space="0" w:color="auto"/>
            </w:tcBorders>
            <w:noWrap/>
            <w:vAlign w:val="bottom"/>
            <w:hideMark/>
          </w:tcPr>
          <w:p w14:paraId="2111ED7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7CF26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0FA43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200.000,00</w:t>
            </w:r>
          </w:p>
        </w:tc>
        <w:tc>
          <w:tcPr>
            <w:tcW w:w="557" w:type="pct"/>
            <w:tcBorders>
              <w:top w:val="nil"/>
              <w:left w:val="nil"/>
              <w:bottom w:val="single" w:sz="4" w:space="0" w:color="auto"/>
              <w:right w:val="single" w:sz="4" w:space="0" w:color="auto"/>
            </w:tcBorders>
            <w:noWrap/>
            <w:vAlign w:val="bottom"/>
            <w:hideMark/>
          </w:tcPr>
          <w:p w14:paraId="4BFE792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C7B7E0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341BC7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D5349A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5.5. POMOĆI IZ ŽUPANIJSKOG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4F3D349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171.451,55</w:t>
            </w:r>
          </w:p>
        </w:tc>
        <w:tc>
          <w:tcPr>
            <w:tcW w:w="507" w:type="pct"/>
            <w:tcBorders>
              <w:top w:val="nil"/>
              <w:left w:val="nil"/>
              <w:bottom w:val="single" w:sz="4" w:space="0" w:color="auto"/>
              <w:right w:val="single" w:sz="4" w:space="0" w:color="auto"/>
            </w:tcBorders>
            <w:shd w:val="clear" w:color="000000" w:fill="FFFF99"/>
            <w:noWrap/>
            <w:vAlign w:val="bottom"/>
            <w:hideMark/>
          </w:tcPr>
          <w:p w14:paraId="7A16F25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170.100,00</w:t>
            </w:r>
          </w:p>
        </w:tc>
        <w:tc>
          <w:tcPr>
            <w:tcW w:w="557" w:type="pct"/>
            <w:tcBorders>
              <w:top w:val="nil"/>
              <w:left w:val="nil"/>
              <w:bottom w:val="single" w:sz="4" w:space="0" w:color="auto"/>
              <w:right w:val="single" w:sz="4" w:space="0" w:color="auto"/>
            </w:tcBorders>
            <w:shd w:val="clear" w:color="000000" w:fill="FFFF99"/>
            <w:noWrap/>
            <w:vAlign w:val="bottom"/>
            <w:hideMark/>
          </w:tcPr>
          <w:p w14:paraId="5D5C1F5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169.000,00</w:t>
            </w:r>
          </w:p>
        </w:tc>
        <w:tc>
          <w:tcPr>
            <w:tcW w:w="557" w:type="pct"/>
            <w:tcBorders>
              <w:top w:val="nil"/>
              <w:left w:val="nil"/>
              <w:bottom w:val="single" w:sz="4" w:space="0" w:color="auto"/>
              <w:right w:val="single" w:sz="4" w:space="0" w:color="auto"/>
            </w:tcBorders>
            <w:shd w:val="clear" w:color="000000" w:fill="FFFF99"/>
            <w:noWrap/>
            <w:vAlign w:val="bottom"/>
            <w:hideMark/>
          </w:tcPr>
          <w:p w14:paraId="322B32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167.250,00</w:t>
            </w:r>
          </w:p>
        </w:tc>
        <w:tc>
          <w:tcPr>
            <w:tcW w:w="545" w:type="pct"/>
            <w:tcBorders>
              <w:top w:val="nil"/>
              <w:left w:val="nil"/>
              <w:bottom w:val="single" w:sz="4" w:space="0" w:color="auto"/>
              <w:right w:val="single" w:sz="4" w:space="0" w:color="auto"/>
            </w:tcBorders>
            <w:shd w:val="clear" w:color="000000" w:fill="FFFF99"/>
            <w:noWrap/>
            <w:vAlign w:val="bottom"/>
            <w:hideMark/>
          </w:tcPr>
          <w:p w14:paraId="3E461FE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166.000,00</w:t>
            </w:r>
          </w:p>
        </w:tc>
      </w:tr>
      <w:tr w:rsidR="00D717F0" w:rsidRPr="00D717F0" w14:paraId="117F323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BE76D1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5.5.002    5. KAPITALNE POMOĆI IZ ŽUPANIJSKOG PRORAČUNA</w:t>
            </w:r>
          </w:p>
        </w:tc>
        <w:tc>
          <w:tcPr>
            <w:tcW w:w="557" w:type="pct"/>
            <w:tcBorders>
              <w:top w:val="nil"/>
              <w:left w:val="nil"/>
              <w:bottom w:val="single" w:sz="4" w:space="0" w:color="auto"/>
              <w:right w:val="single" w:sz="4" w:space="0" w:color="auto"/>
            </w:tcBorders>
            <w:shd w:val="clear" w:color="000000" w:fill="FFFFCC"/>
            <w:noWrap/>
            <w:vAlign w:val="bottom"/>
            <w:hideMark/>
          </w:tcPr>
          <w:p w14:paraId="6850884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171.451,55</w:t>
            </w:r>
          </w:p>
        </w:tc>
        <w:tc>
          <w:tcPr>
            <w:tcW w:w="507" w:type="pct"/>
            <w:tcBorders>
              <w:top w:val="nil"/>
              <w:left w:val="nil"/>
              <w:bottom w:val="single" w:sz="4" w:space="0" w:color="auto"/>
              <w:right w:val="single" w:sz="4" w:space="0" w:color="auto"/>
            </w:tcBorders>
            <w:shd w:val="clear" w:color="000000" w:fill="FFFFCC"/>
            <w:noWrap/>
            <w:vAlign w:val="bottom"/>
            <w:hideMark/>
          </w:tcPr>
          <w:p w14:paraId="7489213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170.100,00</w:t>
            </w:r>
          </w:p>
        </w:tc>
        <w:tc>
          <w:tcPr>
            <w:tcW w:w="557" w:type="pct"/>
            <w:tcBorders>
              <w:top w:val="nil"/>
              <w:left w:val="nil"/>
              <w:bottom w:val="single" w:sz="4" w:space="0" w:color="auto"/>
              <w:right w:val="single" w:sz="4" w:space="0" w:color="auto"/>
            </w:tcBorders>
            <w:shd w:val="clear" w:color="000000" w:fill="FFFFCC"/>
            <w:noWrap/>
            <w:vAlign w:val="bottom"/>
            <w:hideMark/>
          </w:tcPr>
          <w:p w14:paraId="4BCB82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169.000,00</w:t>
            </w:r>
          </w:p>
        </w:tc>
        <w:tc>
          <w:tcPr>
            <w:tcW w:w="557" w:type="pct"/>
            <w:tcBorders>
              <w:top w:val="nil"/>
              <w:left w:val="nil"/>
              <w:bottom w:val="single" w:sz="4" w:space="0" w:color="auto"/>
              <w:right w:val="single" w:sz="4" w:space="0" w:color="auto"/>
            </w:tcBorders>
            <w:shd w:val="clear" w:color="000000" w:fill="FFFFCC"/>
            <w:noWrap/>
            <w:vAlign w:val="bottom"/>
            <w:hideMark/>
          </w:tcPr>
          <w:p w14:paraId="59624A3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167.250,00</w:t>
            </w:r>
          </w:p>
        </w:tc>
        <w:tc>
          <w:tcPr>
            <w:tcW w:w="545" w:type="pct"/>
            <w:tcBorders>
              <w:top w:val="nil"/>
              <w:left w:val="nil"/>
              <w:bottom w:val="single" w:sz="4" w:space="0" w:color="auto"/>
              <w:right w:val="single" w:sz="4" w:space="0" w:color="auto"/>
            </w:tcBorders>
            <w:shd w:val="clear" w:color="000000" w:fill="FFFFCC"/>
            <w:noWrap/>
            <w:vAlign w:val="bottom"/>
            <w:hideMark/>
          </w:tcPr>
          <w:p w14:paraId="2AC638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166.000,00</w:t>
            </w:r>
          </w:p>
        </w:tc>
      </w:tr>
      <w:tr w:rsidR="00D717F0" w:rsidRPr="00D717F0" w14:paraId="3086FD7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7B59AC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D00A7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21.032,37</w:t>
            </w:r>
          </w:p>
        </w:tc>
        <w:tc>
          <w:tcPr>
            <w:tcW w:w="507" w:type="pct"/>
            <w:tcBorders>
              <w:top w:val="nil"/>
              <w:left w:val="nil"/>
              <w:bottom w:val="single" w:sz="4" w:space="0" w:color="auto"/>
              <w:right w:val="single" w:sz="4" w:space="0" w:color="auto"/>
            </w:tcBorders>
            <w:noWrap/>
            <w:vAlign w:val="bottom"/>
            <w:hideMark/>
          </w:tcPr>
          <w:p w14:paraId="4D1C467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19.600,00</w:t>
            </w:r>
          </w:p>
        </w:tc>
        <w:tc>
          <w:tcPr>
            <w:tcW w:w="557" w:type="pct"/>
            <w:tcBorders>
              <w:top w:val="nil"/>
              <w:left w:val="nil"/>
              <w:bottom w:val="single" w:sz="4" w:space="0" w:color="auto"/>
              <w:right w:val="single" w:sz="4" w:space="0" w:color="auto"/>
            </w:tcBorders>
            <w:noWrap/>
            <w:vAlign w:val="bottom"/>
            <w:hideMark/>
          </w:tcPr>
          <w:p w14:paraId="50C840B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18.500,00</w:t>
            </w:r>
          </w:p>
        </w:tc>
        <w:tc>
          <w:tcPr>
            <w:tcW w:w="557" w:type="pct"/>
            <w:tcBorders>
              <w:top w:val="nil"/>
              <w:left w:val="nil"/>
              <w:bottom w:val="single" w:sz="4" w:space="0" w:color="auto"/>
              <w:right w:val="single" w:sz="4" w:space="0" w:color="auto"/>
            </w:tcBorders>
            <w:noWrap/>
            <w:vAlign w:val="bottom"/>
            <w:hideMark/>
          </w:tcPr>
          <w:p w14:paraId="2D684FA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16.750,00</w:t>
            </w:r>
          </w:p>
        </w:tc>
        <w:tc>
          <w:tcPr>
            <w:tcW w:w="545" w:type="pct"/>
            <w:tcBorders>
              <w:top w:val="nil"/>
              <w:left w:val="nil"/>
              <w:bottom w:val="single" w:sz="4" w:space="0" w:color="auto"/>
              <w:right w:val="single" w:sz="4" w:space="0" w:color="auto"/>
            </w:tcBorders>
            <w:noWrap/>
            <w:vAlign w:val="bottom"/>
            <w:hideMark/>
          </w:tcPr>
          <w:p w14:paraId="15C48DF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15.500,00</w:t>
            </w:r>
          </w:p>
        </w:tc>
      </w:tr>
      <w:tr w:rsidR="00D717F0" w:rsidRPr="00D717F0" w14:paraId="7678CC2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5B6BC0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 Financijski rashodi</w:t>
            </w:r>
          </w:p>
        </w:tc>
        <w:tc>
          <w:tcPr>
            <w:tcW w:w="557" w:type="pct"/>
            <w:tcBorders>
              <w:top w:val="nil"/>
              <w:left w:val="nil"/>
              <w:bottom w:val="single" w:sz="4" w:space="0" w:color="auto"/>
              <w:right w:val="single" w:sz="4" w:space="0" w:color="auto"/>
            </w:tcBorders>
            <w:noWrap/>
            <w:vAlign w:val="bottom"/>
            <w:hideMark/>
          </w:tcPr>
          <w:p w14:paraId="0E587E2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21.032,37</w:t>
            </w:r>
          </w:p>
        </w:tc>
        <w:tc>
          <w:tcPr>
            <w:tcW w:w="507" w:type="pct"/>
            <w:tcBorders>
              <w:top w:val="nil"/>
              <w:left w:val="nil"/>
              <w:bottom w:val="single" w:sz="4" w:space="0" w:color="auto"/>
              <w:right w:val="single" w:sz="4" w:space="0" w:color="auto"/>
            </w:tcBorders>
            <w:noWrap/>
            <w:vAlign w:val="bottom"/>
            <w:hideMark/>
          </w:tcPr>
          <w:p w14:paraId="73EBC88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19.600,00</w:t>
            </w:r>
          </w:p>
        </w:tc>
        <w:tc>
          <w:tcPr>
            <w:tcW w:w="557" w:type="pct"/>
            <w:tcBorders>
              <w:top w:val="nil"/>
              <w:left w:val="nil"/>
              <w:bottom w:val="single" w:sz="4" w:space="0" w:color="auto"/>
              <w:right w:val="single" w:sz="4" w:space="0" w:color="auto"/>
            </w:tcBorders>
            <w:noWrap/>
            <w:vAlign w:val="bottom"/>
            <w:hideMark/>
          </w:tcPr>
          <w:p w14:paraId="3778A54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18.500,00</w:t>
            </w:r>
          </w:p>
        </w:tc>
        <w:tc>
          <w:tcPr>
            <w:tcW w:w="557" w:type="pct"/>
            <w:tcBorders>
              <w:top w:val="nil"/>
              <w:left w:val="nil"/>
              <w:bottom w:val="single" w:sz="4" w:space="0" w:color="auto"/>
              <w:right w:val="single" w:sz="4" w:space="0" w:color="auto"/>
            </w:tcBorders>
            <w:noWrap/>
            <w:vAlign w:val="bottom"/>
            <w:hideMark/>
          </w:tcPr>
          <w:p w14:paraId="2A69848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16.750,00</w:t>
            </w:r>
          </w:p>
        </w:tc>
        <w:tc>
          <w:tcPr>
            <w:tcW w:w="545" w:type="pct"/>
            <w:tcBorders>
              <w:top w:val="nil"/>
              <w:left w:val="nil"/>
              <w:bottom w:val="single" w:sz="4" w:space="0" w:color="auto"/>
              <w:right w:val="single" w:sz="4" w:space="0" w:color="auto"/>
            </w:tcBorders>
            <w:noWrap/>
            <w:vAlign w:val="bottom"/>
            <w:hideMark/>
          </w:tcPr>
          <w:p w14:paraId="2D0D68C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15.500,00</w:t>
            </w:r>
          </w:p>
        </w:tc>
      </w:tr>
      <w:tr w:rsidR="00D717F0" w:rsidRPr="00D717F0" w14:paraId="1EBE0E5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33C6FF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 Izdaci za financijsku imovinu i otplate zajmova</w:t>
            </w:r>
          </w:p>
        </w:tc>
        <w:tc>
          <w:tcPr>
            <w:tcW w:w="557" w:type="pct"/>
            <w:tcBorders>
              <w:top w:val="nil"/>
              <w:left w:val="nil"/>
              <w:bottom w:val="single" w:sz="4" w:space="0" w:color="auto"/>
              <w:right w:val="single" w:sz="4" w:space="0" w:color="auto"/>
            </w:tcBorders>
            <w:noWrap/>
            <w:vAlign w:val="bottom"/>
            <w:hideMark/>
          </w:tcPr>
          <w:p w14:paraId="10A076B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150.419,18</w:t>
            </w:r>
          </w:p>
        </w:tc>
        <w:tc>
          <w:tcPr>
            <w:tcW w:w="507" w:type="pct"/>
            <w:tcBorders>
              <w:top w:val="nil"/>
              <w:left w:val="nil"/>
              <w:bottom w:val="single" w:sz="4" w:space="0" w:color="auto"/>
              <w:right w:val="single" w:sz="4" w:space="0" w:color="auto"/>
            </w:tcBorders>
            <w:noWrap/>
            <w:vAlign w:val="bottom"/>
            <w:hideMark/>
          </w:tcPr>
          <w:p w14:paraId="76F6A9A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150.500,00</w:t>
            </w:r>
          </w:p>
        </w:tc>
        <w:tc>
          <w:tcPr>
            <w:tcW w:w="557" w:type="pct"/>
            <w:tcBorders>
              <w:top w:val="nil"/>
              <w:left w:val="nil"/>
              <w:bottom w:val="single" w:sz="4" w:space="0" w:color="auto"/>
              <w:right w:val="single" w:sz="4" w:space="0" w:color="auto"/>
            </w:tcBorders>
            <w:noWrap/>
            <w:vAlign w:val="bottom"/>
            <w:hideMark/>
          </w:tcPr>
          <w:p w14:paraId="6FD7A32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150.500,00</w:t>
            </w:r>
          </w:p>
        </w:tc>
        <w:tc>
          <w:tcPr>
            <w:tcW w:w="557" w:type="pct"/>
            <w:tcBorders>
              <w:top w:val="nil"/>
              <w:left w:val="nil"/>
              <w:bottom w:val="single" w:sz="4" w:space="0" w:color="auto"/>
              <w:right w:val="single" w:sz="4" w:space="0" w:color="auto"/>
            </w:tcBorders>
            <w:noWrap/>
            <w:vAlign w:val="bottom"/>
            <w:hideMark/>
          </w:tcPr>
          <w:p w14:paraId="3E9B7C5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150.500,00</w:t>
            </w:r>
          </w:p>
        </w:tc>
        <w:tc>
          <w:tcPr>
            <w:tcW w:w="545" w:type="pct"/>
            <w:tcBorders>
              <w:top w:val="nil"/>
              <w:left w:val="nil"/>
              <w:bottom w:val="single" w:sz="4" w:space="0" w:color="auto"/>
              <w:right w:val="single" w:sz="4" w:space="0" w:color="auto"/>
            </w:tcBorders>
            <w:noWrap/>
            <w:vAlign w:val="bottom"/>
            <w:hideMark/>
          </w:tcPr>
          <w:p w14:paraId="6DFD053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150.500,00</w:t>
            </w:r>
          </w:p>
        </w:tc>
      </w:tr>
      <w:tr w:rsidR="00D717F0" w:rsidRPr="00D717F0" w14:paraId="54D901A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C39B12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 Izdaci za otplatu glavnice primljenih kredita i zajmova</w:t>
            </w:r>
          </w:p>
        </w:tc>
        <w:tc>
          <w:tcPr>
            <w:tcW w:w="557" w:type="pct"/>
            <w:tcBorders>
              <w:top w:val="nil"/>
              <w:left w:val="nil"/>
              <w:bottom w:val="single" w:sz="4" w:space="0" w:color="auto"/>
              <w:right w:val="single" w:sz="4" w:space="0" w:color="auto"/>
            </w:tcBorders>
            <w:noWrap/>
            <w:vAlign w:val="bottom"/>
            <w:hideMark/>
          </w:tcPr>
          <w:p w14:paraId="4C4E9EF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150.419,18</w:t>
            </w:r>
          </w:p>
        </w:tc>
        <w:tc>
          <w:tcPr>
            <w:tcW w:w="507" w:type="pct"/>
            <w:tcBorders>
              <w:top w:val="nil"/>
              <w:left w:val="nil"/>
              <w:bottom w:val="single" w:sz="4" w:space="0" w:color="auto"/>
              <w:right w:val="single" w:sz="4" w:space="0" w:color="auto"/>
            </w:tcBorders>
            <w:noWrap/>
            <w:vAlign w:val="bottom"/>
            <w:hideMark/>
          </w:tcPr>
          <w:p w14:paraId="7F35CD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150.500,00</w:t>
            </w:r>
          </w:p>
        </w:tc>
        <w:tc>
          <w:tcPr>
            <w:tcW w:w="557" w:type="pct"/>
            <w:tcBorders>
              <w:top w:val="nil"/>
              <w:left w:val="nil"/>
              <w:bottom w:val="single" w:sz="4" w:space="0" w:color="auto"/>
              <w:right w:val="single" w:sz="4" w:space="0" w:color="auto"/>
            </w:tcBorders>
            <w:noWrap/>
            <w:vAlign w:val="bottom"/>
            <w:hideMark/>
          </w:tcPr>
          <w:p w14:paraId="4E171B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150.500,00</w:t>
            </w:r>
          </w:p>
        </w:tc>
        <w:tc>
          <w:tcPr>
            <w:tcW w:w="557" w:type="pct"/>
            <w:tcBorders>
              <w:top w:val="nil"/>
              <w:left w:val="nil"/>
              <w:bottom w:val="single" w:sz="4" w:space="0" w:color="auto"/>
              <w:right w:val="single" w:sz="4" w:space="0" w:color="auto"/>
            </w:tcBorders>
            <w:noWrap/>
            <w:vAlign w:val="bottom"/>
            <w:hideMark/>
          </w:tcPr>
          <w:p w14:paraId="67907B7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150.500,00</w:t>
            </w:r>
          </w:p>
        </w:tc>
        <w:tc>
          <w:tcPr>
            <w:tcW w:w="545" w:type="pct"/>
            <w:tcBorders>
              <w:top w:val="nil"/>
              <w:left w:val="nil"/>
              <w:bottom w:val="single" w:sz="4" w:space="0" w:color="auto"/>
              <w:right w:val="single" w:sz="4" w:space="0" w:color="auto"/>
            </w:tcBorders>
            <w:noWrap/>
            <w:vAlign w:val="bottom"/>
            <w:hideMark/>
          </w:tcPr>
          <w:p w14:paraId="2CDDD24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150.500,00</w:t>
            </w:r>
          </w:p>
        </w:tc>
      </w:tr>
      <w:tr w:rsidR="00D717F0" w:rsidRPr="00D717F0" w14:paraId="57FEC81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4203F6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A200004 Županijski centar gospodarenja otpadom "</w:t>
            </w:r>
            <w:proofErr w:type="spellStart"/>
            <w:r w:rsidRPr="00D717F0">
              <w:rPr>
                <w:rFonts w:ascii="Arial" w:eastAsia="Times New Roman" w:hAnsi="Arial" w:cs="Arial"/>
                <w:b/>
                <w:bCs/>
                <w:color w:val="000000"/>
                <w:sz w:val="18"/>
                <w:szCs w:val="18"/>
                <w:lang w:eastAsia="hr-HR"/>
              </w:rPr>
              <w:t>Kaštijun</w:t>
            </w:r>
            <w:proofErr w:type="spellEnd"/>
            <w:r w:rsidRPr="00D717F0">
              <w:rPr>
                <w:rFonts w:ascii="Arial" w:eastAsia="Times New Roman" w:hAnsi="Arial" w:cs="Arial"/>
                <w:b/>
                <w:bCs/>
                <w:color w:val="000000"/>
                <w:sz w:val="18"/>
                <w:szCs w:val="18"/>
                <w:lang w:eastAsia="hr-HR"/>
              </w:rPr>
              <w:t>"</w:t>
            </w:r>
          </w:p>
        </w:tc>
        <w:tc>
          <w:tcPr>
            <w:tcW w:w="557" w:type="pct"/>
            <w:tcBorders>
              <w:top w:val="nil"/>
              <w:left w:val="nil"/>
              <w:bottom w:val="single" w:sz="4" w:space="0" w:color="auto"/>
              <w:right w:val="single" w:sz="4" w:space="0" w:color="auto"/>
            </w:tcBorders>
            <w:shd w:val="clear" w:color="000000" w:fill="CCCCFF"/>
            <w:noWrap/>
            <w:vAlign w:val="bottom"/>
            <w:hideMark/>
          </w:tcPr>
          <w:p w14:paraId="042E0C7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29.617,40</w:t>
            </w:r>
          </w:p>
        </w:tc>
        <w:tc>
          <w:tcPr>
            <w:tcW w:w="507" w:type="pct"/>
            <w:tcBorders>
              <w:top w:val="nil"/>
              <w:left w:val="nil"/>
              <w:bottom w:val="single" w:sz="4" w:space="0" w:color="auto"/>
              <w:right w:val="single" w:sz="4" w:space="0" w:color="auto"/>
            </w:tcBorders>
            <w:shd w:val="clear" w:color="000000" w:fill="CCCCFF"/>
            <w:noWrap/>
            <w:vAlign w:val="bottom"/>
            <w:hideMark/>
          </w:tcPr>
          <w:p w14:paraId="75A02E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29.700,00</w:t>
            </w:r>
          </w:p>
        </w:tc>
        <w:tc>
          <w:tcPr>
            <w:tcW w:w="557" w:type="pct"/>
            <w:tcBorders>
              <w:top w:val="nil"/>
              <w:left w:val="nil"/>
              <w:bottom w:val="single" w:sz="4" w:space="0" w:color="auto"/>
              <w:right w:val="single" w:sz="4" w:space="0" w:color="auto"/>
            </w:tcBorders>
            <w:shd w:val="clear" w:color="000000" w:fill="CCCCFF"/>
            <w:noWrap/>
            <w:vAlign w:val="bottom"/>
            <w:hideMark/>
          </w:tcPr>
          <w:p w14:paraId="1D2C9F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29.700,00</w:t>
            </w:r>
          </w:p>
        </w:tc>
        <w:tc>
          <w:tcPr>
            <w:tcW w:w="557" w:type="pct"/>
            <w:tcBorders>
              <w:top w:val="nil"/>
              <w:left w:val="nil"/>
              <w:bottom w:val="single" w:sz="4" w:space="0" w:color="auto"/>
              <w:right w:val="single" w:sz="4" w:space="0" w:color="auto"/>
            </w:tcBorders>
            <w:shd w:val="clear" w:color="000000" w:fill="CCCCFF"/>
            <w:noWrap/>
            <w:vAlign w:val="bottom"/>
            <w:hideMark/>
          </w:tcPr>
          <w:p w14:paraId="53F207A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29.700,00</w:t>
            </w:r>
          </w:p>
        </w:tc>
        <w:tc>
          <w:tcPr>
            <w:tcW w:w="545" w:type="pct"/>
            <w:tcBorders>
              <w:top w:val="nil"/>
              <w:left w:val="nil"/>
              <w:bottom w:val="single" w:sz="4" w:space="0" w:color="auto"/>
              <w:right w:val="single" w:sz="4" w:space="0" w:color="auto"/>
            </w:tcBorders>
            <w:shd w:val="clear" w:color="000000" w:fill="CCCCFF"/>
            <w:noWrap/>
            <w:vAlign w:val="bottom"/>
            <w:hideMark/>
          </w:tcPr>
          <w:p w14:paraId="071BFE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29.700,00</w:t>
            </w:r>
          </w:p>
        </w:tc>
      </w:tr>
      <w:tr w:rsidR="00D717F0" w:rsidRPr="00D717F0" w14:paraId="07D3FD5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44E190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23230E1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29.617,40</w:t>
            </w:r>
          </w:p>
        </w:tc>
        <w:tc>
          <w:tcPr>
            <w:tcW w:w="507" w:type="pct"/>
            <w:tcBorders>
              <w:top w:val="nil"/>
              <w:left w:val="nil"/>
              <w:bottom w:val="single" w:sz="4" w:space="0" w:color="auto"/>
              <w:right w:val="single" w:sz="4" w:space="0" w:color="auto"/>
            </w:tcBorders>
            <w:shd w:val="clear" w:color="000000" w:fill="FFFF99"/>
            <w:noWrap/>
            <w:vAlign w:val="bottom"/>
            <w:hideMark/>
          </w:tcPr>
          <w:p w14:paraId="12E14FF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29.700,00</w:t>
            </w:r>
          </w:p>
        </w:tc>
        <w:tc>
          <w:tcPr>
            <w:tcW w:w="557" w:type="pct"/>
            <w:tcBorders>
              <w:top w:val="nil"/>
              <w:left w:val="nil"/>
              <w:bottom w:val="single" w:sz="4" w:space="0" w:color="auto"/>
              <w:right w:val="single" w:sz="4" w:space="0" w:color="auto"/>
            </w:tcBorders>
            <w:shd w:val="clear" w:color="000000" w:fill="FFFF99"/>
            <w:noWrap/>
            <w:vAlign w:val="bottom"/>
            <w:hideMark/>
          </w:tcPr>
          <w:p w14:paraId="68C4AF7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29.700,00</w:t>
            </w:r>
          </w:p>
        </w:tc>
        <w:tc>
          <w:tcPr>
            <w:tcW w:w="557" w:type="pct"/>
            <w:tcBorders>
              <w:top w:val="nil"/>
              <w:left w:val="nil"/>
              <w:bottom w:val="single" w:sz="4" w:space="0" w:color="auto"/>
              <w:right w:val="single" w:sz="4" w:space="0" w:color="auto"/>
            </w:tcBorders>
            <w:shd w:val="clear" w:color="000000" w:fill="FFFF99"/>
            <w:noWrap/>
            <w:vAlign w:val="bottom"/>
            <w:hideMark/>
          </w:tcPr>
          <w:p w14:paraId="5C8D073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29.700,00</w:t>
            </w:r>
          </w:p>
        </w:tc>
        <w:tc>
          <w:tcPr>
            <w:tcW w:w="545" w:type="pct"/>
            <w:tcBorders>
              <w:top w:val="nil"/>
              <w:left w:val="nil"/>
              <w:bottom w:val="single" w:sz="4" w:space="0" w:color="auto"/>
              <w:right w:val="single" w:sz="4" w:space="0" w:color="auto"/>
            </w:tcBorders>
            <w:shd w:val="clear" w:color="000000" w:fill="FFFF99"/>
            <w:noWrap/>
            <w:vAlign w:val="bottom"/>
            <w:hideMark/>
          </w:tcPr>
          <w:p w14:paraId="295A49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29.700,00</w:t>
            </w:r>
          </w:p>
        </w:tc>
      </w:tr>
      <w:tr w:rsidR="00D717F0" w:rsidRPr="00D717F0" w14:paraId="140DBE4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AAADB6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37B0E9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29.617,40</w:t>
            </w:r>
          </w:p>
        </w:tc>
        <w:tc>
          <w:tcPr>
            <w:tcW w:w="507" w:type="pct"/>
            <w:tcBorders>
              <w:top w:val="nil"/>
              <w:left w:val="nil"/>
              <w:bottom w:val="single" w:sz="4" w:space="0" w:color="auto"/>
              <w:right w:val="single" w:sz="4" w:space="0" w:color="auto"/>
            </w:tcBorders>
            <w:shd w:val="clear" w:color="000000" w:fill="FFFFCC"/>
            <w:noWrap/>
            <w:vAlign w:val="bottom"/>
            <w:hideMark/>
          </w:tcPr>
          <w:p w14:paraId="18EFF68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29.700,00</w:t>
            </w:r>
          </w:p>
        </w:tc>
        <w:tc>
          <w:tcPr>
            <w:tcW w:w="557" w:type="pct"/>
            <w:tcBorders>
              <w:top w:val="nil"/>
              <w:left w:val="nil"/>
              <w:bottom w:val="single" w:sz="4" w:space="0" w:color="auto"/>
              <w:right w:val="single" w:sz="4" w:space="0" w:color="auto"/>
            </w:tcBorders>
            <w:shd w:val="clear" w:color="000000" w:fill="FFFFCC"/>
            <w:noWrap/>
            <w:vAlign w:val="bottom"/>
            <w:hideMark/>
          </w:tcPr>
          <w:p w14:paraId="48D0F2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29.700,00</w:t>
            </w:r>
          </w:p>
        </w:tc>
        <w:tc>
          <w:tcPr>
            <w:tcW w:w="557" w:type="pct"/>
            <w:tcBorders>
              <w:top w:val="nil"/>
              <w:left w:val="nil"/>
              <w:bottom w:val="single" w:sz="4" w:space="0" w:color="auto"/>
              <w:right w:val="single" w:sz="4" w:space="0" w:color="auto"/>
            </w:tcBorders>
            <w:shd w:val="clear" w:color="000000" w:fill="FFFFCC"/>
            <w:noWrap/>
            <w:vAlign w:val="bottom"/>
            <w:hideMark/>
          </w:tcPr>
          <w:p w14:paraId="12EF579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29.700,00</w:t>
            </w:r>
          </w:p>
        </w:tc>
        <w:tc>
          <w:tcPr>
            <w:tcW w:w="545" w:type="pct"/>
            <w:tcBorders>
              <w:top w:val="nil"/>
              <w:left w:val="nil"/>
              <w:bottom w:val="single" w:sz="4" w:space="0" w:color="auto"/>
              <w:right w:val="single" w:sz="4" w:space="0" w:color="auto"/>
            </w:tcBorders>
            <w:shd w:val="clear" w:color="000000" w:fill="FFFFCC"/>
            <w:noWrap/>
            <w:vAlign w:val="bottom"/>
            <w:hideMark/>
          </w:tcPr>
          <w:p w14:paraId="02FF37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29.700,00</w:t>
            </w:r>
          </w:p>
        </w:tc>
      </w:tr>
      <w:tr w:rsidR="00D717F0" w:rsidRPr="00D717F0" w14:paraId="11B174E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E49396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A2B26B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29.617,40</w:t>
            </w:r>
          </w:p>
        </w:tc>
        <w:tc>
          <w:tcPr>
            <w:tcW w:w="507" w:type="pct"/>
            <w:tcBorders>
              <w:top w:val="nil"/>
              <w:left w:val="nil"/>
              <w:bottom w:val="single" w:sz="4" w:space="0" w:color="auto"/>
              <w:right w:val="single" w:sz="4" w:space="0" w:color="auto"/>
            </w:tcBorders>
            <w:noWrap/>
            <w:vAlign w:val="bottom"/>
            <w:hideMark/>
          </w:tcPr>
          <w:p w14:paraId="34780FD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29.700,00</w:t>
            </w:r>
          </w:p>
        </w:tc>
        <w:tc>
          <w:tcPr>
            <w:tcW w:w="557" w:type="pct"/>
            <w:tcBorders>
              <w:top w:val="nil"/>
              <w:left w:val="nil"/>
              <w:bottom w:val="single" w:sz="4" w:space="0" w:color="auto"/>
              <w:right w:val="single" w:sz="4" w:space="0" w:color="auto"/>
            </w:tcBorders>
            <w:noWrap/>
            <w:vAlign w:val="bottom"/>
            <w:hideMark/>
          </w:tcPr>
          <w:p w14:paraId="7D05A0F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29.700,00</w:t>
            </w:r>
          </w:p>
        </w:tc>
        <w:tc>
          <w:tcPr>
            <w:tcW w:w="557" w:type="pct"/>
            <w:tcBorders>
              <w:top w:val="nil"/>
              <w:left w:val="nil"/>
              <w:bottom w:val="single" w:sz="4" w:space="0" w:color="auto"/>
              <w:right w:val="single" w:sz="4" w:space="0" w:color="auto"/>
            </w:tcBorders>
            <w:noWrap/>
            <w:vAlign w:val="bottom"/>
            <w:hideMark/>
          </w:tcPr>
          <w:p w14:paraId="5BFE3F4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29.700,00</w:t>
            </w:r>
          </w:p>
        </w:tc>
        <w:tc>
          <w:tcPr>
            <w:tcW w:w="545" w:type="pct"/>
            <w:tcBorders>
              <w:top w:val="nil"/>
              <w:left w:val="nil"/>
              <w:bottom w:val="single" w:sz="4" w:space="0" w:color="auto"/>
              <w:right w:val="single" w:sz="4" w:space="0" w:color="auto"/>
            </w:tcBorders>
            <w:noWrap/>
            <w:vAlign w:val="bottom"/>
            <w:hideMark/>
          </w:tcPr>
          <w:p w14:paraId="43CFB0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29.700,00</w:t>
            </w:r>
          </w:p>
        </w:tc>
      </w:tr>
      <w:tr w:rsidR="00D717F0" w:rsidRPr="00D717F0" w14:paraId="751F7C2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FDDF00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 Pomoći dane u inozemstvo i unutar općeg proračuna</w:t>
            </w:r>
          </w:p>
        </w:tc>
        <w:tc>
          <w:tcPr>
            <w:tcW w:w="557" w:type="pct"/>
            <w:tcBorders>
              <w:top w:val="nil"/>
              <w:left w:val="nil"/>
              <w:bottom w:val="single" w:sz="4" w:space="0" w:color="auto"/>
              <w:right w:val="single" w:sz="4" w:space="0" w:color="auto"/>
            </w:tcBorders>
            <w:noWrap/>
            <w:vAlign w:val="bottom"/>
            <w:hideMark/>
          </w:tcPr>
          <w:p w14:paraId="604DDB9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29.617,40</w:t>
            </w:r>
          </w:p>
        </w:tc>
        <w:tc>
          <w:tcPr>
            <w:tcW w:w="507" w:type="pct"/>
            <w:tcBorders>
              <w:top w:val="nil"/>
              <w:left w:val="nil"/>
              <w:bottom w:val="single" w:sz="4" w:space="0" w:color="auto"/>
              <w:right w:val="single" w:sz="4" w:space="0" w:color="auto"/>
            </w:tcBorders>
            <w:noWrap/>
            <w:vAlign w:val="bottom"/>
            <w:hideMark/>
          </w:tcPr>
          <w:p w14:paraId="25ED04C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29.700,00</w:t>
            </w:r>
          </w:p>
        </w:tc>
        <w:tc>
          <w:tcPr>
            <w:tcW w:w="557" w:type="pct"/>
            <w:tcBorders>
              <w:top w:val="nil"/>
              <w:left w:val="nil"/>
              <w:bottom w:val="single" w:sz="4" w:space="0" w:color="auto"/>
              <w:right w:val="single" w:sz="4" w:space="0" w:color="auto"/>
            </w:tcBorders>
            <w:noWrap/>
            <w:vAlign w:val="bottom"/>
            <w:hideMark/>
          </w:tcPr>
          <w:p w14:paraId="10DDC5A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29.700,00</w:t>
            </w:r>
          </w:p>
        </w:tc>
        <w:tc>
          <w:tcPr>
            <w:tcW w:w="557" w:type="pct"/>
            <w:tcBorders>
              <w:top w:val="nil"/>
              <w:left w:val="nil"/>
              <w:bottom w:val="single" w:sz="4" w:space="0" w:color="auto"/>
              <w:right w:val="single" w:sz="4" w:space="0" w:color="auto"/>
            </w:tcBorders>
            <w:noWrap/>
            <w:vAlign w:val="bottom"/>
            <w:hideMark/>
          </w:tcPr>
          <w:p w14:paraId="26F44C5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29.700,00</w:t>
            </w:r>
          </w:p>
        </w:tc>
        <w:tc>
          <w:tcPr>
            <w:tcW w:w="545" w:type="pct"/>
            <w:tcBorders>
              <w:top w:val="nil"/>
              <w:left w:val="nil"/>
              <w:bottom w:val="single" w:sz="4" w:space="0" w:color="auto"/>
              <w:right w:val="single" w:sz="4" w:space="0" w:color="auto"/>
            </w:tcBorders>
            <w:noWrap/>
            <w:vAlign w:val="bottom"/>
            <w:hideMark/>
          </w:tcPr>
          <w:p w14:paraId="05219A0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29.700,00</w:t>
            </w:r>
          </w:p>
        </w:tc>
      </w:tr>
      <w:tr w:rsidR="00D717F0" w:rsidRPr="00D717F0" w14:paraId="5118C55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3EB9E9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A200006 Specijalna bolnica Rovinj</w:t>
            </w:r>
          </w:p>
        </w:tc>
        <w:tc>
          <w:tcPr>
            <w:tcW w:w="557" w:type="pct"/>
            <w:tcBorders>
              <w:top w:val="nil"/>
              <w:left w:val="nil"/>
              <w:bottom w:val="single" w:sz="4" w:space="0" w:color="auto"/>
              <w:right w:val="single" w:sz="4" w:space="0" w:color="auto"/>
            </w:tcBorders>
            <w:shd w:val="clear" w:color="000000" w:fill="CCCCFF"/>
            <w:noWrap/>
            <w:vAlign w:val="bottom"/>
            <w:hideMark/>
          </w:tcPr>
          <w:p w14:paraId="112F00D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1.170,36</w:t>
            </w:r>
          </w:p>
        </w:tc>
        <w:tc>
          <w:tcPr>
            <w:tcW w:w="507" w:type="pct"/>
            <w:tcBorders>
              <w:top w:val="nil"/>
              <w:left w:val="nil"/>
              <w:bottom w:val="single" w:sz="4" w:space="0" w:color="auto"/>
              <w:right w:val="single" w:sz="4" w:space="0" w:color="auto"/>
            </w:tcBorders>
            <w:shd w:val="clear" w:color="000000" w:fill="CCCCFF"/>
            <w:noWrap/>
            <w:vAlign w:val="bottom"/>
            <w:hideMark/>
          </w:tcPr>
          <w:p w14:paraId="533EE0C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9.300,00</w:t>
            </w:r>
          </w:p>
        </w:tc>
        <w:tc>
          <w:tcPr>
            <w:tcW w:w="557" w:type="pct"/>
            <w:tcBorders>
              <w:top w:val="nil"/>
              <w:left w:val="nil"/>
              <w:bottom w:val="single" w:sz="4" w:space="0" w:color="auto"/>
              <w:right w:val="single" w:sz="4" w:space="0" w:color="auto"/>
            </w:tcBorders>
            <w:shd w:val="clear" w:color="000000" w:fill="CCCCFF"/>
            <w:noWrap/>
            <w:vAlign w:val="bottom"/>
            <w:hideMark/>
          </w:tcPr>
          <w:p w14:paraId="2E41715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9.300,00</w:t>
            </w:r>
          </w:p>
        </w:tc>
        <w:tc>
          <w:tcPr>
            <w:tcW w:w="557" w:type="pct"/>
            <w:tcBorders>
              <w:top w:val="nil"/>
              <w:left w:val="nil"/>
              <w:bottom w:val="single" w:sz="4" w:space="0" w:color="auto"/>
              <w:right w:val="single" w:sz="4" w:space="0" w:color="auto"/>
            </w:tcBorders>
            <w:shd w:val="clear" w:color="000000" w:fill="CCCCFF"/>
            <w:noWrap/>
            <w:vAlign w:val="bottom"/>
            <w:hideMark/>
          </w:tcPr>
          <w:p w14:paraId="1FA591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9.200,00</w:t>
            </w:r>
          </w:p>
        </w:tc>
        <w:tc>
          <w:tcPr>
            <w:tcW w:w="545" w:type="pct"/>
            <w:tcBorders>
              <w:top w:val="nil"/>
              <w:left w:val="nil"/>
              <w:bottom w:val="single" w:sz="4" w:space="0" w:color="auto"/>
              <w:right w:val="single" w:sz="4" w:space="0" w:color="auto"/>
            </w:tcBorders>
            <w:shd w:val="clear" w:color="000000" w:fill="CCCCFF"/>
            <w:noWrap/>
            <w:vAlign w:val="bottom"/>
            <w:hideMark/>
          </w:tcPr>
          <w:p w14:paraId="2DC09B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9.200,00</w:t>
            </w:r>
          </w:p>
        </w:tc>
      </w:tr>
      <w:tr w:rsidR="00D717F0" w:rsidRPr="00D717F0" w14:paraId="0997100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E57CC1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493E33C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1.170,36</w:t>
            </w:r>
          </w:p>
        </w:tc>
        <w:tc>
          <w:tcPr>
            <w:tcW w:w="507" w:type="pct"/>
            <w:tcBorders>
              <w:top w:val="nil"/>
              <w:left w:val="nil"/>
              <w:bottom w:val="single" w:sz="4" w:space="0" w:color="auto"/>
              <w:right w:val="single" w:sz="4" w:space="0" w:color="auto"/>
            </w:tcBorders>
            <w:shd w:val="clear" w:color="000000" w:fill="FFFF99"/>
            <w:noWrap/>
            <w:vAlign w:val="bottom"/>
            <w:hideMark/>
          </w:tcPr>
          <w:p w14:paraId="725518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9.300,00</w:t>
            </w:r>
          </w:p>
        </w:tc>
        <w:tc>
          <w:tcPr>
            <w:tcW w:w="557" w:type="pct"/>
            <w:tcBorders>
              <w:top w:val="nil"/>
              <w:left w:val="nil"/>
              <w:bottom w:val="single" w:sz="4" w:space="0" w:color="auto"/>
              <w:right w:val="single" w:sz="4" w:space="0" w:color="auto"/>
            </w:tcBorders>
            <w:shd w:val="clear" w:color="000000" w:fill="FFFF99"/>
            <w:noWrap/>
            <w:vAlign w:val="bottom"/>
            <w:hideMark/>
          </w:tcPr>
          <w:p w14:paraId="45981F1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9.300,00</w:t>
            </w:r>
          </w:p>
        </w:tc>
        <w:tc>
          <w:tcPr>
            <w:tcW w:w="557" w:type="pct"/>
            <w:tcBorders>
              <w:top w:val="nil"/>
              <w:left w:val="nil"/>
              <w:bottom w:val="single" w:sz="4" w:space="0" w:color="auto"/>
              <w:right w:val="single" w:sz="4" w:space="0" w:color="auto"/>
            </w:tcBorders>
            <w:shd w:val="clear" w:color="000000" w:fill="FFFF99"/>
            <w:noWrap/>
            <w:vAlign w:val="bottom"/>
            <w:hideMark/>
          </w:tcPr>
          <w:p w14:paraId="77EC8BA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9.200,00</w:t>
            </w:r>
          </w:p>
        </w:tc>
        <w:tc>
          <w:tcPr>
            <w:tcW w:w="545" w:type="pct"/>
            <w:tcBorders>
              <w:top w:val="nil"/>
              <w:left w:val="nil"/>
              <w:bottom w:val="single" w:sz="4" w:space="0" w:color="auto"/>
              <w:right w:val="single" w:sz="4" w:space="0" w:color="auto"/>
            </w:tcBorders>
            <w:shd w:val="clear" w:color="000000" w:fill="FFFF99"/>
            <w:noWrap/>
            <w:vAlign w:val="bottom"/>
            <w:hideMark/>
          </w:tcPr>
          <w:p w14:paraId="48B602D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9.200,00</w:t>
            </w:r>
          </w:p>
        </w:tc>
      </w:tr>
      <w:tr w:rsidR="00D717F0" w:rsidRPr="00D717F0" w14:paraId="5091F99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34E98F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794DF21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1.170,36</w:t>
            </w:r>
          </w:p>
        </w:tc>
        <w:tc>
          <w:tcPr>
            <w:tcW w:w="507" w:type="pct"/>
            <w:tcBorders>
              <w:top w:val="nil"/>
              <w:left w:val="nil"/>
              <w:bottom w:val="single" w:sz="4" w:space="0" w:color="auto"/>
              <w:right w:val="single" w:sz="4" w:space="0" w:color="auto"/>
            </w:tcBorders>
            <w:shd w:val="clear" w:color="000000" w:fill="FFFFCC"/>
            <w:noWrap/>
            <w:vAlign w:val="bottom"/>
            <w:hideMark/>
          </w:tcPr>
          <w:p w14:paraId="3E4D8AC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9.300,00</w:t>
            </w:r>
          </w:p>
        </w:tc>
        <w:tc>
          <w:tcPr>
            <w:tcW w:w="557" w:type="pct"/>
            <w:tcBorders>
              <w:top w:val="nil"/>
              <w:left w:val="nil"/>
              <w:bottom w:val="single" w:sz="4" w:space="0" w:color="auto"/>
              <w:right w:val="single" w:sz="4" w:space="0" w:color="auto"/>
            </w:tcBorders>
            <w:shd w:val="clear" w:color="000000" w:fill="FFFFCC"/>
            <w:noWrap/>
            <w:vAlign w:val="bottom"/>
            <w:hideMark/>
          </w:tcPr>
          <w:p w14:paraId="3FD252E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9.300,00</w:t>
            </w:r>
          </w:p>
        </w:tc>
        <w:tc>
          <w:tcPr>
            <w:tcW w:w="557" w:type="pct"/>
            <w:tcBorders>
              <w:top w:val="nil"/>
              <w:left w:val="nil"/>
              <w:bottom w:val="single" w:sz="4" w:space="0" w:color="auto"/>
              <w:right w:val="single" w:sz="4" w:space="0" w:color="auto"/>
            </w:tcBorders>
            <w:shd w:val="clear" w:color="000000" w:fill="FFFFCC"/>
            <w:noWrap/>
            <w:vAlign w:val="bottom"/>
            <w:hideMark/>
          </w:tcPr>
          <w:p w14:paraId="02C35AD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9.200,00</w:t>
            </w:r>
          </w:p>
        </w:tc>
        <w:tc>
          <w:tcPr>
            <w:tcW w:w="545" w:type="pct"/>
            <w:tcBorders>
              <w:top w:val="nil"/>
              <w:left w:val="nil"/>
              <w:bottom w:val="single" w:sz="4" w:space="0" w:color="auto"/>
              <w:right w:val="single" w:sz="4" w:space="0" w:color="auto"/>
            </w:tcBorders>
            <w:shd w:val="clear" w:color="000000" w:fill="FFFFCC"/>
            <w:noWrap/>
            <w:vAlign w:val="bottom"/>
            <w:hideMark/>
          </w:tcPr>
          <w:p w14:paraId="1B8175D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9.200,00</w:t>
            </w:r>
          </w:p>
        </w:tc>
      </w:tr>
      <w:tr w:rsidR="00D717F0" w:rsidRPr="00D717F0" w14:paraId="53D9A32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B201F5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A5E58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1.170,36</w:t>
            </w:r>
          </w:p>
        </w:tc>
        <w:tc>
          <w:tcPr>
            <w:tcW w:w="507" w:type="pct"/>
            <w:tcBorders>
              <w:top w:val="nil"/>
              <w:left w:val="nil"/>
              <w:bottom w:val="single" w:sz="4" w:space="0" w:color="auto"/>
              <w:right w:val="single" w:sz="4" w:space="0" w:color="auto"/>
            </w:tcBorders>
            <w:noWrap/>
            <w:vAlign w:val="bottom"/>
            <w:hideMark/>
          </w:tcPr>
          <w:p w14:paraId="4088D7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9.300,00</w:t>
            </w:r>
          </w:p>
        </w:tc>
        <w:tc>
          <w:tcPr>
            <w:tcW w:w="557" w:type="pct"/>
            <w:tcBorders>
              <w:top w:val="nil"/>
              <w:left w:val="nil"/>
              <w:bottom w:val="single" w:sz="4" w:space="0" w:color="auto"/>
              <w:right w:val="single" w:sz="4" w:space="0" w:color="auto"/>
            </w:tcBorders>
            <w:noWrap/>
            <w:vAlign w:val="bottom"/>
            <w:hideMark/>
          </w:tcPr>
          <w:p w14:paraId="5CC7B62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9.300,00</w:t>
            </w:r>
          </w:p>
        </w:tc>
        <w:tc>
          <w:tcPr>
            <w:tcW w:w="557" w:type="pct"/>
            <w:tcBorders>
              <w:top w:val="nil"/>
              <w:left w:val="nil"/>
              <w:bottom w:val="single" w:sz="4" w:space="0" w:color="auto"/>
              <w:right w:val="single" w:sz="4" w:space="0" w:color="auto"/>
            </w:tcBorders>
            <w:noWrap/>
            <w:vAlign w:val="bottom"/>
            <w:hideMark/>
          </w:tcPr>
          <w:p w14:paraId="74A4FFD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9.200,00</w:t>
            </w:r>
          </w:p>
        </w:tc>
        <w:tc>
          <w:tcPr>
            <w:tcW w:w="545" w:type="pct"/>
            <w:tcBorders>
              <w:top w:val="nil"/>
              <w:left w:val="nil"/>
              <w:bottom w:val="single" w:sz="4" w:space="0" w:color="auto"/>
              <w:right w:val="single" w:sz="4" w:space="0" w:color="auto"/>
            </w:tcBorders>
            <w:noWrap/>
            <w:vAlign w:val="bottom"/>
            <w:hideMark/>
          </w:tcPr>
          <w:p w14:paraId="78F7C1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9.200,00</w:t>
            </w:r>
          </w:p>
        </w:tc>
      </w:tr>
      <w:tr w:rsidR="00D717F0" w:rsidRPr="00D717F0" w14:paraId="0DED3E6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F5521C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 Pomoći dane u inozemstvo i unutar općeg proračuna</w:t>
            </w:r>
          </w:p>
        </w:tc>
        <w:tc>
          <w:tcPr>
            <w:tcW w:w="557" w:type="pct"/>
            <w:tcBorders>
              <w:top w:val="nil"/>
              <w:left w:val="nil"/>
              <w:bottom w:val="single" w:sz="4" w:space="0" w:color="auto"/>
              <w:right w:val="single" w:sz="4" w:space="0" w:color="auto"/>
            </w:tcBorders>
            <w:noWrap/>
            <w:vAlign w:val="bottom"/>
            <w:hideMark/>
          </w:tcPr>
          <w:p w14:paraId="5FFEA15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1.170,36</w:t>
            </w:r>
          </w:p>
        </w:tc>
        <w:tc>
          <w:tcPr>
            <w:tcW w:w="507" w:type="pct"/>
            <w:tcBorders>
              <w:top w:val="nil"/>
              <w:left w:val="nil"/>
              <w:bottom w:val="single" w:sz="4" w:space="0" w:color="auto"/>
              <w:right w:val="single" w:sz="4" w:space="0" w:color="auto"/>
            </w:tcBorders>
            <w:noWrap/>
            <w:vAlign w:val="bottom"/>
            <w:hideMark/>
          </w:tcPr>
          <w:p w14:paraId="4681829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9.300,00</w:t>
            </w:r>
          </w:p>
        </w:tc>
        <w:tc>
          <w:tcPr>
            <w:tcW w:w="557" w:type="pct"/>
            <w:tcBorders>
              <w:top w:val="nil"/>
              <w:left w:val="nil"/>
              <w:bottom w:val="single" w:sz="4" w:space="0" w:color="auto"/>
              <w:right w:val="single" w:sz="4" w:space="0" w:color="auto"/>
            </w:tcBorders>
            <w:noWrap/>
            <w:vAlign w:val="bottom"/>
            <w:hideMark/>
          </w:tcPr>
          <w:p w14:paraId="717AD25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9.300,00</w:t>
            </w:r>
          </w:p>
        </w:tc>
        <w:tc>
          <w:tcPr>
            <w:tcW w:w="557" w:type="pct"/>
            <w:tcBorders>
              <w:top w:val="nil"/>
              <w:left w:val="nil"/>
              <w:bottom w:val="single" w:sz="4" w:space="0" w:color="auto"/>
              <w:right w:val="single" w:sz="4" w:space="0" w:color="auto"/>
            </w:tcBorders>
            <w:noWrap/>
            <w:vAlign w:val="bottom"/>
            <w:hideMark/>
          </w:tcPr>
          <w:p w14:paraId="0FE4090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9.200,00</w:t>
            </w:r>
          </w:p>
        </w:tc>
        <w:tc>
          <w:tcPr>
            <w:tcW w:w="545" w:type="pct"/>
            <w:tcBorders>
              <w:top w:val="nil"/>
              <w:left w:val="nil"/>
              <w:bottom w:val="single" w:sz="4" w:space="0" w:color="auto"/>
              <w:right w:val="single" w:sz="4" w:space="0" w:color="auto"/>
            </w:tcBorders>
            <w:noWrap/>
            <w:vAlign w:val="bottom"/>
            <w:hideMark/>
          </w:tcPr>
          <w:p w14:paraId="3A3B3F0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9.200,00</w:t>
            </w:r>
          </w:p>
        </w:tc>
      </w:tr>
      <w:tr w:rsidR="00D717F0" w:rsidRPr="00D717F0" w14:paraId="5F4D3C4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617F562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A200007 Dnevni centar za rehabilitaciju Veruda-Pula</w:t>
            </w:r>
          </w:p>
        </w:tc>
        <w:tc>
          <w:tcPr>
            <w:tcW w:w="557" w:type="pct"/>
            <w:tcBorders>
              <w:top w:val="nil"/>
              <w:left w:val="nil"/>
              <w:bottom w:val="single" w:sz="4" w:space="0" w:color="auto"/>
              <w:right w:val="single" w:sz="4" w:space="0" w:color="auto"/>
            </w:tcBorders>
            <w:shd w:val="clear" w:color="000000" w:fill="CCCCFF"/>
            <w:noWrap/>
            <w:vAlign w:val="bottom"/>
            <w:hideMark/>
          </w:tcPr>
          <w:p w14:paraId="6D19B9A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0EF3926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CCCCFF"/>
            <w:noWrap/>
            <w:vAlign w:val="bottom"/>
            <w:hideMark/>
          </w:tcPr>
          <w:p w14:paraId="314390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57" w:type="pct"/>
            <w:tcBorders>
              <w:top w:val="nil"/>
              <w:left w:val="nil"/>
              <w:bottom w:val="single" w:sz="4" w:space="0" w:color="auto"/>
              <w:right w:val="single" w:sz="4" w:space="0" w:color="auto"/>
            </w:tcBorders>
            <w:shd w:val="clear" w:color="000000" w:fill="CCCCFF"/>
            <w:noWrap/>
            <w:vAlign w:val="bottom"/>
            <w:hideMark/>
          </w:tcPr>
          <w:p w14:paraId="08036D2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45" w:type="pct"/>
            <w:tcBorders>
              <w:top w:val="nil"/>
              <w:left w:val="nil"/>
              <w:bottom w:val="single" w:sz="4" w:space="0" w:color="auto"/>
              <w:right w:val="single" w:sz="4" w:space="0" w:color="auto"/>
            </w:tcBorders>
            <w:shd w:val="clear" w:color="000000" w:fill="CCCCFF"/>
            <w:noWrap/>
            <w:vAlign w:val="bottom"/>
            <w:hideMark/>
          </w:tcPr>
          <w:p w14:paraId="067F5E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r>
      <w:tr w:rsidR="00D717F0" w:rsidRPr="00D717F0" w14:paraId="19FA6CE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10ECF7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2039768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5785B7C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99"/>
            <w:noWrap/>
            <w:vAlign w:val="bottom"/>
            <w:hideMark/>
          </w:tcPr>
          <w:p w14:paraId="3FE8C5E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57" w:type="pct"/>
            <w:tcBorders>
              <w:top w:val="nil"/>
              <w:left w:val="nil"/>
              <w:bottom w:val="single" w:sz="4" w:space="0" w:color="auto"/>
              <w:right w:val="single" w:sz="4" w:space="0" w:color="auto"/>
            </w:tcBorders>
            <w:shd w:val="clear" w:color="000000" w:fill="FFFF99"/>
            <w:noWrap/>
            <w:vAlign w:val="bottom"/>
            <w:hideMark/>
          </w:tcPr>
          <w:p w14:paraId="5FFD22F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45" w:type="pct"/>
            <w:tcBorders>
              <w:top w:val="nil"/>
              <w:left w:val="nil"/>
              <w:bottom w:val="single" w:sz="4" w:space="0" w:color="auto"/>
              <w:right w:val="single" w:sz="4" w:space="0" w:color="auto"/>
            </w:tcBorders>
            <w:shd w:val="clear" w:color="000000" w:fill="FFFF99"/>
            <w:noWrap/>
            <w:vAlign w:val="bottom"/>
            <w:hideMark/>
          </w:tcPr>
          <w:p w14:paraId="0D33DEE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r>
      <w:tr w:rsidR="00D717F0" w:rsidRPr="00D717F0" w14:paraId="743659C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7319E5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0594F63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3EB701D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CC"/>
            <w:noWrap/>
            <w:vAlign w:val="bottom"/>
            <w:hideMark/>
          </w:tcPr>
          <w:p w14:paraId="0DCF39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57" w:type="pct"/>
            <w:tcBorders>
              <w:top w:val="nil"/>
              <w:left w:val="nil"/>
              <w:bottom w:val="single" w:sz="4" w:space="0" w:color="auto"/>
              <w:right w:val="single" w:sz="4" w:space="0" w:color="auto"/>
            </w:tcBorders>
            <w:shd w:val="clear" w:color="000000" w:fill="FFFFCC"/>
            <w:noWrap/>
            <w:vAlign w:val="bottom"/>
            <w:hideMark/>
          </w:tcPr>
          <w:p w14:paraId="61D42E6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45" w:type="pct"/>
            <w:tcBorders>
              <w:top w:val="nil"/>
              <w:left w:val="nil"/>
              <w:bottom w:val="single" w:sz="4" w:space="0" w:color="auto"/>
              <w:right w:val="single" w:sz="4" w:space="0" w:color="auto"/>
            </w:tcBorders>
            <w:shd w:val="clear" w:color="000000" w:fill="FFFFCC"/>
            <w:noWrap/>
            <w:vAlign w:val="bottom"/>
            <w:hideMark/>
          </w:tcPr>
          <w:p w14:paraId="240523A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r>
      <w:tr w:rsidR="00D717F0" w:rsidRPr="00D717F0" w14:paraId="1143989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41FB88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FF80A8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9B7FE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02B62B8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c>
          <w:tcPr>
            <w:tcW w:w="557" w:type="pct"/>
            <w:tcBorders>
              <w:top w:val="nil"/>
              <w:left w:val="nil"/>
              <w:bottom w:val="single" w:sz="4" w:space="0" w:color="auto"/>
              <w:right w:val="single" w:sz="4" w:space="0" w:color="auto"/>
            </w:tcBorders>
            <w:noWrap/>
            <w:vAlign w:val="bottom"/>
            <w:hideMark/>
          </w:tcPr>
          <w:p w14:paraId="21B0B0F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c>
          <w:tcPr>
            <w:tcW w:w="545" w:type="pct"/>
            <w:tcBorders>
              <w:top w:val="nil"/>
              <w:left w:val="nil"/>
              <w:bottom w:val="single" w:sz="4" w:space="0" w:color="auto"/>
              <w:right w:val="single" w:sz="4" w:space="0" w:color="auto"/>
            </w:tcBorders>
            <w:noWrap/>
            <w:vAlign w:val="bottom"/>
            <w:hideMark/>
          </w:tcPr>
          <w:p w14:paraId="12819BD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r>
      <w:tr w:rsidR="00D717F0" w:rsidRPr="00D717F0" w14:paraId="0FBA92E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9418F6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 Pomoći dane u inozemstvo i unutar općeg proračuna</w:t>
            </w:r>
          </w:p>
        </w:tc>
        <w:tc>
          <w:tcPr>
            <w:tcW w:w="557" w:type="pct"/>
            <w:tcBorders>
              <w:top w:val="nil"/>
              <w:left w:val="nil"/>
              <w:bottom w:val="single" w:sz="4" w:space="0" w:color="auto"/>
              <w:right w:val="single" w:sz="4" w:space="0" w:color="auto"/>
            </w:tcBorders>
            <w:noWrap/>
            <w:vAlign w:val="bottom"/>
            <w:hideMark/>
          </w:tcPr>
          <w:p w14:paraId="132745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498722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475F399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c>
          <w:tcPr>
            <w:tcW w:w="557" w:type="pct"/>
            <w:tcBorders>
              <w:top w:val="nil"/>
              <w:left w:val="nil"/>
              <w:bottom w:val="single" w:sz="4" w:space="0" w:color="auto"/>
              <w:right w:val="single" w:sz="4" w:space="0" w:color="auto"/>
            </w:tcBorders>
            <w:noWrap/>
            <w:vAlign w:val="bottom"/>
            <w:hideMark/>
          </w:tcPr>
          <w:p w14:paraId="2B3091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c>
          <w:tcPr>
            <w:tcW w:w="545" w:type="pct"/>
            <w:tcBorders>
              <w:top w:val="nil"/>
              <w:left w:val="nil"/>
              <w:bottom w:val="single" w:sz="4" w:space="0" w:color="auto"/>
              <w:right w:val="single" w:sz="4" w:space="0" w:color="auto"/>
            </w:tcBorders>
            <w:noWrap/>
            <w:vAlign w:val="bottom"/>
            <w:hideMark/>
          </w:tcPr>
          <w:p w14:paraId="014002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r>
      <w:tr w:rsidR="00D717F0" w:rsidRPr="00D717F0" w14:paraId="57A7435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000080"/>
            <w:noWrap/>
            <w:vAlign w:val="bottom"/>
            <w:hideMark/>
          </w:tcPr>
          <w:p w14:paraId="03A19D3B"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Razdjel 300 UPRAVNI ODJEL ZA PROSTORNO UREĐENJE, ZAŠTITU OKOLIŠA I IZDAVANJA AKATA ZA GRADNJU</w:t>
            </w:r>
          </w:p>
        </w:tc>
        <w:tc>
          <w:tcPr>
            <w:tcW w:w="557" w:type="pct"/>
            <w:tcBorders>
              <w:top w:val="nil"/>
              <w:left w:val="nil"/>
              <w:bottom w:val="single" w:sz="4" w:space="0" w:color="auto"/>
              <w:right w:val="single" w:sz="4" w:space="0" w:color="auto"/>
            </w:tcBorders>
            <w:shd w:val="clear" w:color="000000" w:fill="000080"/>
            <w:noWrap/>
            <w:vAlign w:val="bottom"/>
            <w:hideMark/>
          </w:tcPr>
          <w:p w14:paraId="6A199717"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2.010.595,58</w:t>
            </w:r>
          </w:p>
        </w:tc>
        <w:tc>
          <w:tcPr>
            <w:tcW w:w="507" w:type="pct"/>
            <w:tcBorders>
              <w:top w:val="nil"/>
              <w:left w:val="nil"/>
              <w:bottom w:val="single" w:sz="4" w:space="0" w:color="auto"/>
              <w:right w:val="single" w:sz="4" w:space="0" w:color="auto"/>
            </w:tcBorders>
            <w:shd w:val="clear" w:color="000000" w:fill="000080"/>
            <w:noWrap/>
            <w:vAlign w:val="bottom"/>
            <w:hideMark/>
          </w:tcPr>
          <w:p w14:paraId="72C64DD1"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3.649.267,00</w:t>
            </w:r>
          </w:p>
        </w:tc>
        <w:tc>
          <w:tcPr>
            <w:tcW w:w="557" w:type="pct"/>
            <w:tcBorders>
              <w:top w:val="nil"/>
              <w:left w:val="nil"/>
              <w:bottom w:val="single" w:sz="4" w:space="0" w:color="auto"/>
              <w:right w:val="single" w:sz="4" w:space="0" w:color="auto"/>
            </w:tcBorders>
            <w:shd w:val="clear" w:color="000000" w:fill="000080"/>
            <w:noWrap/>
            <w:vAlign w:val="bottom"/>
            <w:hideMark/>
          </w:tcPr>
          <w:p w14:paraId="3CA44835"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7.507.020,00</w:t>
            </w:r>
          </w:p>
        </w:tc>
        <w:tc>
          <w:tcPr>
            <w:tcW w:w="557" w:type="pct"/>
            <w:tcBorders>
              <w:top w:val="nil"/>
              <w:left w:val="nil"/>
              <w:bottom w:val="single" w:sz="4" w:space="0" w:color="auto"/>
              <w:right w:val="single" w:sz="4" w:space="0" w:color="auto"/>
            </w:tcBorders>
            <w:shd w:val="clear" w:color="000000" w:fill="000080"/>
            <w:noWrap/>
            <w:vAlign w:val="bottom"/>
            <w:hideMark/>
          </w:tcPr>
          <w:p w14:paraId="0572E7B5"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6.503.117,00</w:t>
            </w:r>
          </w:p>
        </w:tc>
        <w:tc>
          <w:tcPr>
            <w:tcW w:w="545" w:type="pct"/>
            <w:tcBorders>
              <w:top w:val="nil"/>
              <w:left w:val="nil"/>
              <w:bottom w:val="single" w:sz="4" w:space="0" w:color="auto"/>
              <w:right w:val="single" w:sz="4" w:space="0" w:color="auto"/>
            </w:tcBorders>
            <w:shd w:val="clear" w:color="000000" w:fill="000080"/>
            <w:noWrap/>
            <w:vAlign w:val="bottom"/>
            <w:hideMark/>
          </w:tcPr>
          <w:p w14:paraId="242FC50D"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6.163.770,00</w:t>
            </w:r>
          </w:p>
        </w:tc>
      </w:tr>
      <w:tr w:rsidR="00D717F0" w:rsidRPr="00D717F0" w14:paraId="691BDF2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0000FF"/>
            <w:noWrap/>
            <w:vAlign w:val="bottom"/>
            <w:hideMark/>
          </w:tcPr>
          <w:p w14:paraId="46CF1C40"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lastRenderedPageBreak/>
              <w:t>Glava 30001 UPRAVNI ODJEL ZA PROSTORNO UREĐENJE, ZAŠTITU OKOLIŠA I IZDAVANJA AKATA ZA GRADNJU</w:t>
            </w:r>
          </w:p>
        </w:tc>
        <w:tc>
          <w:tcPr>
            <w:tcW w:w="557" w:type="pct"/>
            <w:tcBorders>
              <w:top w:val="nil"/>
              <w:left w:val="nil"/>
              <w:bottom w:val="single" w:sz="4" w:space="0" w:color="auto"/>
              <w:right w:val="single" w:sz="4" w:space="0" w:color="auto"/>
            </w:tcBorders>
            <w:shd w:val="clear" w:color="000000" w:fill="0000FF"/>
            <w:noWrap/>
            <w:vAlign w:val="bottom"/>
            <w:hideMark/>
          </w:tcPr>
          <w:p w14:paraId="127B8D35"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2.010.595,58</w:t>
            </w:r>
          </w:p>
        </w:tc>
        <w:tc>
          <w:tcPr>
            <w:tcW w:w="507" w:type="pct"/>
            <w:tcBorders>
              <w:top w:val="nil"/>
              <w:left w:val="nil"/>
              <w:bottom w:val="single" w:sz="4" w:space="0" w:color="auto"/>
              <w:right w:val="single" w:sz="4" w:space="0" w:color="auto"/>
            </w:tcBorders>
            <w:shd w:val="clear" w:color="000000" w:fill="0000FF"/>
            <w:noWrap/>
            <w:vAlign w:val="bottom"/>
            <w:hideMark/>
          </w:tcPr>
          <w:p w14:paraId="28E4E872"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3.649.267,00</w:t>
            </w:r>
          </w:p>
        </w:tc>
        <w:tc>
          <w:tcPr>
            <w:tcW w:w="557" w:type="pct"/>
            <w:tcBorders>
              <w:top w:val="nil"/>
              <w:left w:val="nil"/>
              <w:bottom w:val="single" w:sz="4" w:space="0" w:color="auto"/>
              <w:right w:val="single" w:sz="4" w:space="0" w:color="auto"/>
            </w:tcBorders>
            <w:shd w:val="clear" w:color="000000" w:fill="0000FF"/>
            <w:noWrap/>
            <w:vAlign w:val="bottom"/>
            <w:hideMark/>
          </w:tcPr>
          <w:p w14:paraId="70B62E1C"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7.507.020,00</w:t>
            </w:r>
          </w:p>
        </w:tc>
        <w:tc>
          <w:tcPr>
            <w:tcW w:w="557" w:type="pct"/>
            <w:tcBorders>
              <w:top w:val="nil"/>
              <w:left w:val="nil"/>
              <w:bottom w:val="single" w:sz="4" w:space="0" w:color="auto"/>
              <w:right w:val="single" w:sz="4" w:space="0" w:color="auto"/>
            </w:tcBorders>
            <w:shd w:val="clear" w:color="000000" w:fill="0000FF"/>
            <w:noWrap/>
            <w:vAlign w:val="bottom"/>
            <w:hideMark/>
          </w:tcPr>
          <w:p w14:paraId="1813DA11"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6.503.117,00</w:t>
            </w:r>
          </w:p>
        </w:tc>
        <w:tc>
          <w:tcPr>
            <w:tcW w:w="545" w:type="pct"/>
            <w:tcBorders>
              <w:top w:val="nil"/>
              <w:left w:val="nil"/>
              <w:bottom w:val="single" w:sz="4" w:space="0" w:color="auto"/>
              <w:right w:val="single" w:sz="4" w:space="0" w:color="auto"/>
            </w:tcBorders>
            <w:shd w:val="clear" w:color="000000" w:fill="0000FF"/>
            <w:noWrap/>
            <w:vAlign w:val="bottom"/>
            <w:hideMark/>
          </w:tcPr>
          <w:p w14:paraId="4CA1753F"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6.163.770,00</w:t>
            </w:r>
          </w:p>
        </w:tc>
      </w:tr>
      <w:tr w:rsidR="00D717F0" w:rsidRPr="00D717F0" w14:paraId="24F23CC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D4BEEB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512F5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1.292.947,85</w:t>
            </w:r>
          </w:p>
        </w:tc>
        <w:tc>
          <w:tcPr>
            <w:tcW w:w="507" w:type="pct"/>
            <w:tcBorders>
              <w:top w:val="nil"/>
              <w:left w:val="nil"/>
              <w:bottom w:val="single" w:sz="4" w:space="0" w:color="auto"/>
              <w:right w:val="single" w:sz="4" w:space="0" w:color="auto"/>
            </w:tcBorders>
            <w:shd w:val="clear" w:color="000000" w:fill="FFFF99"/>
            <w:noWrap/>
            <w:vAlign w:val="bottom"/>
            <w:hideMark/>
          </w:tcPr>
          <w:p w14:paraId="1364AAC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672.482,00</w:t>
            </w:r>
          </w:p>
        </w:tc>
        <w:tc>
          <w:tcPr>
            <w:tcW w:w="557" w:type="pct"/>
            <w:tcBorders>
              <w:top w:val="nil"/>
              <w:left w:val="nil"/>
              <w:bottom w:val="single" w:sz="4" w:space="0" w:color="auto"/>
              <w:right w:val="single" w:sz="4" w:space="0" w:color="auto"/>
            </w:tcBorders>
            <w:shd w:val="clear" w:color="000000" w:fill="FFFF99"/>
            <w:noWrap/>
            <w:vAlign w:val="bottom"/>
            <w:hideMark/>
          </w:tcPr>
          <w:p w14:paraId="17F75C1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391.563,00</w:t>
            </w:r>
          </w:p>
        </w:tc>
        <w:tc>
          <w:tcPr>
            <w:tcW w:w="557" w:type="pct"/>
            <w:tcBorders>
              <w:top w:val="nil"/>
              <w:left w:val="nil"/>
              <w:bottom w:val="single" w:sz="4" w:space="0" w:color="auto"/>
              <w:right w:val="single" w:sz="4" w:space="0" w:color="auto"/>
            </w:tcBorders>
            <w:shd w:val="clear" w:color="000000" w:fill="FFFF99"/>
            <w:noWrap/>
            <w:vAlign w:val="bottom"/>
            <w:hideMark/>
          </w:tcPr>
          <w:p w14:paraId="0795D8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364.470,00</w:t>
            </w:r>
          </w:p>
        </w:tc>
        <w:tc>
          <w:tcPr>
            <w:tcW w:w="545" w:type="pct"/>
            <w:tcBorders>
              <w:top w:val="nil"/>
              <w:left w:val="nil"/>
              <w:bottom w:val="single" w:sz="4" w:space="0" w:color="auto"/>
              <w:right w:val="single" w:sz="4" w:space="0" w:color="auto"/>
            </w:tcBorders>
            <w:shd w:val="clear" w:color="000000" w:fill="FFFF99"/>
            <w:noWrap/>
            <w:vAlign w:val="bottom"/>
            <w:hideMark/>
          </w:tcPr>
          <w:p w14:paraId="1AB1756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299.265,00</w:t>
            </w:r>
          </w:p>
        </w:tc>
      </w:tr>
      <w:tr w:rsidR="00D717F0" w:rsidRPr="00D717F0" w14:paraId="3E611CD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C11520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4.3. OSTALI PRIHODI OD NEFINANCIJSKE IMOVINE</w:t>
            </w:r>
          </w:p>
        </w:tc>
        <w:tc>
          <w:tcPr>
            <w:tcW w:w="557" w:type="pct"/>
            <w:tcBorders>
              <w:top w:val="nil"/>
              <w:left w:val="nil"/>
              <w:bottom w:val="single" w:sz="4" w:space="0" w:color="auto"/>
              <w:right w:val="single" w:sz="4" w:space="0" w:color="auto"/>
            </w:tcBorders>
            <w:shd w:val="clear" w:color="000000" w:fill="FFFF99"/>
            <w:noWrap/>
            <w:vAlign w:val="bottom"/>
            <w:hideMark/>
          </w:tcPr>
          <w:p w14:paraId="3F851DA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3.231,48</w:t>
            </w:r>
          </w:p>
        </w:tc>
        <w:tc>
          <w:tcPr>
            <w:tcW w:w="507" w:type="pct"/>
            <w:tcBorders>
              <w:top w:val="nil"/>
              <w:left w:val="nil"/>
              <w:bottom w:val="single" w:sz="4" w:space="0" w:color="auto"/>
              <w:right w:val="single" w:sz="4" w:space="0" w:color="auto"/>
            </w:tcBorders>
            <w:shd w:val="clear" w:color="000000" w:fill="FFFF99"/>
            <w:noWrap/>
            <w:vAlign w:val="bottom"/>
            <w:hideMark/>
          </w:tcPr>
          <w:p w14:paraId="70CE74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c>
          <w:tcPr>
            <w:tcW w:w="557" w:type="pct"/>
            <w:tcBorders>
              <w:top w:val="nil"/>
              <w:left w:val="nil"/>
              <w:bottom w:val="single" w:sz="4" w:space="0" w:color="auto"/>
              <w:right w:val="single" w:sz="4" w:space="0" w:color="auto"/>
            </w:tcBorders>
            <w:shd w:val="clear" w:color="000000" w:fill="FFFF99"/>
            <w:noWrap/>
            <w:vAlign w:val="bottom"/>
            <w:hideMark/>
          </w:tcPr>
          <w:p w14:paraId="3B63584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c>
          <w:tcPr>
            <w:tcW w:w="557" w:type="pct"/>
            <w:tcBorders>
              <w:top w:val="nil"/>
              <w:left w:val="nil"/>
              <w:bottom w:val="single" w:sz="4" w:space="0" w:color="auto"/>
              <w:right w:val="single" w:sz="4" w:space="0" w:color="auto"/>
            </w:tcBorders>
            <w:shd w:val="clear" w:color="000000" w:fill="FFFF99"/>
            <w:noWrap/>
            <w:vAlign w:val="bottom"/>
            <w:hideMark/>
          </w:tcPr>
          <w:p w14:paraId="6D3E6F0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c>
          <w:tcPr>
            <w:tcW w:w="545" w:type="pct"/>
            <w:tcBorders>
              <w:top w:val="nil"/>
              <w:left w:val="nil"/>
              <w:bottom w:val="single" w:sz="4" w:space="0" w:color="auto"/>
              <w:right w:val="single" w:sz="4" w:space="0" w:color="auto"/>
            </w:tcBorders>
            <w:shd w:val="clear" w:color="000000" w:fill="FFFF99"/>
            <w:noWrap/>
            <w:vAlign w:val="bottom"/>
            <w:hideMark/>
          </w:tcPr>
          <w:p w14:paraId="0F36A4E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r>
      <w:tr w:rsidR="00D717F0" w:rsidRPr="00D717F0" w14:paraId="377D04C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E9C45A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 KOMUNALNI DOPRINOSI I DR. NAKNADE UTVRĐENE POSEBNIM ZAKONOM</w:t>
            </w:r>
          </w:p>
        </w:tc>
        <w:tc>
          <w:tcPr>
            <w:tcW w:w="557" w:type="pct"/>
            <w:tcBorders>
              <w:top w:val="nil"/>
              <w:left w:val="nil"/>
              <w:bottom w:val="single" w:sz="4" w:space="0" w:color="auto"/>
              <w:right w:val="single" w:sz="4" w:space="0" w:color="auto"/>
            </w:tcBorders>
            <w:shd w:val="clear" w:color="000000" w:fill="FFFF99"/>
            <w:noWrap/>
            <w:vAlign w:val="bottom"/>
            <w:hideMark/>
          </w:tcPr>
          <w:p w14:paraId="3C2951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374.364,18</w:t>
            </w:r>
          </w:p>
        </w:tc>
        <w:tc>
          <w:tcPr>
            <w:tcW w:w="507" w:type="pct"/>
            <w:tcBorders>
              <w:top w:val="nil"/>
              <w:left w:val="nil"/>
              <w:bottom w:val="single" w:sz="4" w:space="0" w:color="auto"/>
              <w:right w:val="single" w:sz="4" w:space="0" w:color="auto"/>
            </w:tcBorders>
            <w:shd w:val="clear" w:color="000000" w:fill="FFFF99"/>
            <w:noWrap/>
            <w:vAlign w:val="bottom"/>
            <w:hideMark/>
          </w:tcPr>
          <w:p w14:paraId="181F749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616.585,00</w:t>
            </w:r>
          </w:p>
        </w:tc>
        <w:tc>
          <w:tcPr>
            <w:tcW w:w="557" w:type="pct"/>
            <w:tcBorders>
              <w:top w:val="nil"/>
              <w:left w:val="nil"/>
              <w:bottom w:val="single" w:sz="4" w:space="0" w:color="auto"/>
              <w:right w:val="single" w:sz="4" w:space="0" w:color="auto"/>
            </w:tcBorders>
            <w:shd w:val="clear" w:color="000000" w:fill="FFFF99"/>
            <w:noWrap/>
            <w:vAlign w:val="bottom"/>
            <w:hideMark/>
          </w:tcPr>
          <w:p w14:paraId="09C9C6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836.881,00</w:t>
            </w:r>
          </w:p>
        </w:tc>
        <w:tc>
          <w:tcPr>
            <w:tcW w:w="557" w:type="pct"/>
            <w:tcBorders>
              <w:top w:val="nil"/>
              <w:left w:val="nil"/>
              <w:bottom w:val="single" w:sz="4" w:space="0" w:color="auto"/>
              <w:right w:val="single" w:sz="4" w:space="0" w:color="auto"/>
            </w:tcBorders>
            <w:shd w:val="clear" w:color="000000" w:fill="FFFF99"/>
            <w:noWrap/>
            <w:vAlign w:val="bottom"/>
            <w:hideMark/>
          </w:tcPr>
          <w:p w14:paraId="1CC5E64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1.082.727,00</w:t>
            </w:r>
          </w:p>
        </w:tc>
        <w:tc>
          <w:tcPr>
            <w:tcW w:w="545" w:type="pct"/>
            <w:tcBorders>
              <w:top w:val="nil"/>
              <w:left w:val="nil"/>
              <w:bottom w:val="single" w:sz="4" w:space="0" w:color="auto"/>
              <w:right w:val="single" w:sz="4" w:space="0" w:color="auto"/>
            </w:tcBorders>
            <w:shd w:val="clear" w:color="000000" w:fill="FFFF99"/>
            <w:noWrap/>
            <w:vAlign w:val="bottom"/>
            <w:hideMark/>
          </w:tcPr>
          <w:p w14:paraId="6F1FF16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584.905,00</w:t>
            </w:r>
          </w:p>
        </w:tc>
      </w:tr>
      <w:tr w:rsidR="00D717F0" w:rsidRPr="00D717F0" w14:paraId="3552983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22D835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FONDOVA EU</w:t>
            </w:r>
          </w:p>
        </w:tc>
        <w:tc>
          <w:tcPr>
            <w:tcW w:w="557" w:type="pct"/>
            <w:tcBorders>
              <w:top w:val="nil"/>
              <w:left w:val="nil"/>
              <w:bottom w:val="single" w:sz="4" w:space="0" w:color="auto"/>
              <w:right w:val="single" w:sz="4" w:space="0" w:color="auto"/>
            </w:tcBorders>
            <w:shd w:val="clear" w:color="000000" w:fill="FFFF99"/>
            <w:noWrap/>
            <w:vAlign w:val="bottom"/>
            <w:hideMark/>
          </w:tcPr>
          <w:p w14:paraId="37145EC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238588C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142.625,00</w:t>
            </w:r>
          </w:p>
        </w:tc>
        <w:tc>
          <w:tcPr>
            <w:tcW w:w="557" w:type="pct"/>
            <w:tcBorders>
              <w:top w:val="nil"/>
              <w:left w:val="nil"/>
              <w:bottom w:val="single" w:sz="4" w:space="0" w:color="auto"/>
              <w:right w:val="single" w:sz="4" w:space="0" w:color="auto"/>
            </w:tcBorders>
            <w:shd w:val="clear" w:color="000000" w:fill="FFFF99"/>
            <w:noWrap/>
            <w:vAlign w:val="bottom"/>
            <w:hideMark/>
          </w:tcPr>
          <w:p w14:paraId="54DE38B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C33150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EB9B49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F119DC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CA6643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565ED9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0FD5C50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6F411D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136.043,00</w:t>
            </w:r>
          </w:p>
        </w:tc>
        <w:tc>
          <w:tcPr>
            <w:tcW w:w="557" w:type="pct"/>
            <w:tcBorders>
              <w:top w:val="nil"/>
              <w:left w:val="nil"/>
              <w:bottom w:val="single" w:sz="4" w:space="0" w:color="auto"/>
              <w:right w:val="single" w:sz="4" w:space="0" w:color="auto"/>
            </w:tcBorders>
            <w:shd w:val="clear" w:color="000000" w:fill="FFFF99"/>
            <w:noWrap/>
            <w:vAlign w:val="bottom"/>
            <w:hideMark/>
          </w:tcPr>
          <w:p w14:paraId="2C5DCB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532.500,00</w:t>
            </w:r>
          </w:p>
        </w:tc>
        <w:tc>
          <w:tcPr>
            <w:tcW w:w="545" w:type="pct"/>
            <w:tcBorders>
              <w:top w:val="nil"/>
              <w:left w:val="nil"/>
              <w:bottom w:val="single" w:sz="4" w:space="0" w:color="auto"/>
              <w:right w:val="single" w:sz="4" w:space="0" w:color="auto"/>
            </w:tcBorders>
            <w:shd w:val="clear" w:color="000000" w:fill="FFFF99"/>
            <w:noWrap/>
            <w:vAlign w:val="bottom"/>
            <w:hideMark/>
          </w:tcPr>
          <w:p w14:paraId="255528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568.500,00</w:t>
            </w:r>
          </w:p>
        </w:tc>
      </w:tr>
      <w:tr w:rsidR="00D717F0" w:rsidRPr="00D717F0" w14:paraId="1955035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2A40BC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5.0.12 POMOĆI IZ DRŽ.PR.KROZ NACIONALNO SUFINANCIRANJE EU PROJEKATA</w:t>
            </w:r>
          </w:p>
        </w:tc>
        <w:tc>
          <w:tcPr>
            <w:tcW w:w="557" w:type="pct"/>
            <w:tcBorders>
              <w:top w:val="nil"/>
              <w:left w:val="nil"/>
              <w:bottom w:val="single" w:sz="4" w:space="0" w:color="auto"/>
              <w:right w:val="single" w:sz="4" w:space="0" w:color="auto"/>
            </w:tcBorders>
            <w:shd w:val="clear" w:color="000000" w:fill="FFFFCC"/>
            <w:noWrap/>
            <w:vAlign w:val="bottom"/>
            <w:hideMark/>
          </w:tcPr>
          <w:p w14:paraId="6A6416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1CBF099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7E074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136.043,00</w:t>
            </w:r>
          </w:p>
        </w:tc>
        <w:tc>
          <w:tcPr>
            <w:tcW w:w="557" w:type="pct"/>
            <w:tcBorders>
              <w:top w:val="nil"/>
              <w:left w:val="nil"/>
              <w:bottom w:val="single" w:sz="4" w:space="0" w:color="auto"/>
              <w:right w:val="single" w:sz="4" w:space="0" w:color="auto"/>
            </w:tcBorders>
            <w:shd w:val="clear" w:color="000000" w:fill="FFFFCC"/>
            <w:noWrap/>
            <w:vAlign w:val="bottom"/>
            <w:hideMark/>
          </w:tcPr>
          <w:p w14:paraId="28E2094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532.500,00</w:t>
            </w:r>
          </w:p>
        </w:tc>
        <w:tc>
          <w:tcPr>
            <w:tcW w:w="545" w:type="pct"/>
            <w:tcBorders>
              <w:top w:val="nil"/>
              <w:left w:val="nil"/>
              <w:bottom w:val="single" w:sz="4" w:space="0" w:color="auto"/>
              <w:right w:val="single" w:sz="4" w:space="0" w:color="auto"/>
            </w:tcBorders>
            <w:shd w:val="clear" w:color="000000" w:fill="FFFFCC"/>
            <w:noWrap/>
            <w:vAlign w:val="bottom"/>
            <w:hideMark/>
          </w:tcPr>
          <w:p w14:paraId="028A93C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568.500,00</w:t>
            </w:r>
          </w:p>
        </w:tc>
      </w:tr>
      <w:tr w:rsidR="00D717F0" w:rsidRPr="00D717F0" w14:paraId="48F0BFA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D6E726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5.2. POMOĆ IZ FONDA ZA ZAŠTITU OKOLIŠA</w:t>
            </w:r>
          </w:p>
        </w:tc>
        <w:tc>
          <w:tcPr>
            <w:tcW w:w="557" w:type="pct"/>
            <w:tcBorders>
              <w:top w:val="nil"/>
              <w:left w:val="nil"/>
              <w:bottom w:val="single" w:sz="4" w:space="0" w:color="auto"/>
              <w:right w:val="single" w:sz="4" w:space="0" w:color="auto"/>
            </w:tcBorders>
            <w:shd w:val="clear" w:color="000000" w:fill="FFFF99"/>
            <w:noWrap/>
            <w:vAlign w:val="bottom"/>
            <w:hideMark/>
          </w:tcPr>
          <w:p w14:paraId="4127E1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123.810,08</w:t>
            </w:r>
          </w:p>
        </w:tc>
        <w:tc>
          <w:tcPr>
            <w:tcW w:w="507" w:type="pct"/>
            <w:tcBorders>
              <w:top w:val="nil"/>
              <w:left w:val="nil"/>
              <w:bottom w:val="single" w:sz="4" w:space="0" w:color="auto"/>
              <w:right w:val="single" w:sz="4" w:space="0" w:color="auto"/>
            </w:tcBorders>
            <w:shd w:val="clear" w:color="000000" w:fill="FFFF99"/>
            <w:noWrap/>
            <w:vAlign w:val="bottom"/>
            <w:hideMark/>
          </w:tcPr>
          <w:p w14:paraId="31F10DC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7AA80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647.851,00</w:t>
            </w:r>
          </w:p>
        </w:tc>
        <w:tc>
          <w:tcPr>
            <w:tcW w:w="557" w:type="pct"/>
            <w:tcBorders>
              <w:top w:val="nil"/>
              <w:left w:val="nil"/>
              <w:bottom w:val="single" w:sz="4" w:space="0" w:color="auto"/>
              <w:right w:val="single" w:sz="4" w:space="0" w:color="auto"/>
            </w:tcBorders>
            <w:shd w:val="clear" w:color="000000" w:fill="FFFF99"/>
            <w:noWrap/>
            <w:vAlign w:val="bottom"/>
            <w:hideMark/>
          </w:tcPr>
          <w:p w14:paraId="33158B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299.600,00</w:t>
            </w:r>
          </w:p>
        </w:tc>
        <w:tc>
          <w:tcPr>
            <w:tcW w:w="545" w:type="pct"/>
            <w:tcBorders>
              <w:top w:val="nil"/>
              <w:left w:val="nil"/>
              <w:bottom w:val="single" w:sz="4" w:space="0" w:color="auto"/>
              <w:right w:val="single" w:sz="4" w:space="0" w:color="auto"/>
            </w:tcBorders>
            <w:shd w:val="clear" w:color="000000" w:fill="FFFF99"/>
            <w:noWrap/>
            <w:vAlign w:val="bottom"/>
            <w:hideMark/>
          </w:tcPr>
          <w:p w14:paraId="5C97DC7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A990EE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6F64DE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4216782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159.200,00</w:t>
            </w:r>
          </w:p>
        </w:tc>
        <w:tc>
          <w:tcPr>
            <w:tcW w:w="507" w:type="pct"/>
            <w:tcBorders>
              <w:top w:val="nil"/>
              <w:left w:val="nil"/>
              <w:bottom w:val="single" w:sz="4" w:space="0" w:color="auto"/>
              <w:right w:val="single" w:sz="4" w:space="0" w:color="auto"/>
            </w:tcBorders>
            <w:shd w:val="clear" w:color="000000" w:fill="FFFF99"/>
            <w:noWrap/>
            <w:vAlign w:val="bottom"/>
            <w:hideMark/>
          </w:tcPr>
          <w:p w14:paraId="730C01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328.319,00</w:t>
            </w:r>
          </w:p>
        </w:tc>
        <w:tc>
          <w:tcPr>
            <w:tcW w:w="557" w:type="pct"/>
            <w:tcBorders>
              <w:top w:val="nil"/>
              <w:left w:val="nil"/>
              <w:bottom w:val="single" w:sz="4" w:space="0" w:color="auto"/>
              <w:right w:val="single" w:sz="4" w:space="0" w:color="auto"/>
            </w:tcBorders>
            <w:shd w:val="clear" w:color="000000" w:fill="FFFF99"/>
            <w:noWrap/>
            <w:vAlign w:val="bottom"/>
            <w:hideMark/>
          </w:tcPr>
          <w:p w14:paraId="2E98DDF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59.000,00</w:t>
            </w:r>
          </w:p>
        </w:tc>
        <w:tc>
          <w:tcPr>
            <w:tcW w:w="557" w:type="pct"/>
            <w:tcBorders>
              <w:top w:val="nil"/>
              <w:left w:val="nil"/>
              <w:bottom w:val="single" w:sz="4" w:space="0" w:color="auto"/>
              <w:right w:val="single" w:sz="4" w:space="0" w:color="auto"/>
            </w:tcBorders>
            <w:shd w:val="clear" w:color="000000" w:fill="FFFF99"/>
            <w:noWrap/>
            <w:vAlign w:val="bottom"/>
            <w:hideMark/>
          </w:tcPr>
          <w:p w14:paraId="39887EB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470E8A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C3F92F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CDE7AE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5.5. POMOĆI IZ ŽUPANIJSKOG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1E1DE3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07" w:type="pct"/>
            <w:tcBorders>
              <w:top w:val="nil"/>
              <w:left w:val="nil"/>
              <w:bottom w:val="single" w:sz="4" w:space="0" w:color="auto"/>
              <w:right w:val="single" w:sz="4" w:space="0" w:color="auto"/>
            </w:tcBorders>
            <w:shd w:val="clear" w:color="000000" w:fill="FFFF99"/>
            <w:noWrap/>
            <w:vAlign w:val="bottom"/>
            <w:hideMark/>
          </w:tcPr>
          <w:p w14:paraId="7BBA3C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50.000,00</w:t>
            </w:r>
          </w:p>
        </w:tc>
        <w:tc>
          <w:tcPr>
            <w:tcW w:w="557" w:type="pct"/>
            <w:tcBorders>
              <w:top w:val="nil"/>
              <w:left w:val="nil"/>
              <w:bottom w:val="single" w:sz="4" w:space="0" w:color="auto"/>
              <w:right w:val="single" w:sz="4" w:space="0" w:color="auto"/>
            </w:tcBorders>
            <w:shd w:val="clear" w:color="000000" w:fill="FFFF99"/>
            <w:noWrap/>
            <w:vAlign w:val="bottom"/>
            <w:hideMark/>
          </w:tcPr>
          <w:p w14:paraId="32A2222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104C3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EBAB85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1200AA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DF4E23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5.6. FONDOVI EU</w:t>
            </w:r>
          </w:p>
        </w:tc>
        <w:tc>
          <w:tcPr>
            <w:tcW w:w="557" w:type="pct"/>
            <w:tcBorders>
              <w:top w:val="nil"/>
              <w:left w:val="nil"/>
              <w:bottom w:val="single" w:sz="4" w:space="0" w:color="auto"/>
              <w:right w:val="single" w:sz="4" w:space="0" w:color="auto"/>
            </w:tcBorders>
            <w:shd w:val="clear" w:color="000000" w:fill="FFFF99"/>
            <w:noWrap/>
            <w:vAlign w:val="bottom"/>
            <w:hideMark/>
          </w:tcPr>
          <w:p w14:paraId="069760C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786965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E760E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56.368,00</w:t>
            </w:r>
          </w:p>
        </w:tc>
        <w:tc>
          <w:tcPr>
            <w:tcW w:w="557" w:type="pct"/>
            <w:tcBorders>
              <w:top w:val="nil"/>
              <w:left w:val="nil"/>
              <w:bottom w:val="single" w:sz="4" w:space="0" w:color="auto"/>
              <w:right w:val="single" w:sz="4" w:space="0" w:color="auto"/>
            </w:tcBorders>
            <w:shd w:val="clear" w:color="000000" w:fill="FFFF99"/>
            <w:noWrap/>
            <w:vAlign w:val="bottom"/>
            <w:hideMark/>
          </w:tcPr>
          <w:p w14:paraId="120BB3D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144.020,00</w:t>
            </w:r>
          </w:p>
        </w:tc>
        <w:tc>
          <w:tcPr>
            <w:tcW w:w="545" w:type="pct"/>
            <w:tcBorders>
              <w:top w:val="nil"/>
              <w:left w:val="nil"/>
              <w:bottom w:val="single" w:sz="4" w:space="0" w:color="auto"/>
              <w:right w:val="single" w:sz="4" w:space="0" w:color="auto"/>
            </w:tcBorders>
            <w:shd w:val="clear" w:color="000000" w:fill="FFFF99"/>
            <w:noWrap/>
            <w:vAlign w:val="bottom"/>
            <w:hideMark/>
          </w:tcPr>
          <w:p w14:paraId="65FEF59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580AB8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544907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5.6.3 EUROPSKI FOND ZA REGIONALNI RAZVOJ</w:t>
            </w:r>
          </w:p>
        </w:tc>
        <w:tc>
          <w:tcPr>
            <w:tcW w:w="557" w:type="pct"/>
            <w:tcBorders>
              <w:top w:val="nil"/>
              <w:left w:val="nil"/>
              <w:bottom w:val="single" w:sz="4" w:space="0" w:color="auto"/>
              <w:right w:val="single" w:sz="4" w:space="0" w:color="auto"/>
            </w:tcBorders>
            <w:shd w:val="clear" w:color="000000" w:fill="FFFFCC"/>
            <w:noWrap/>
            <w:vAlign w:val="bottom"/>
            <w:hideMark/>
          </w:tcPr>
          <w:p w14:paraId="7267E89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1753FF9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C80356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56.368,00</w:t>
            </w:r>
          </w:p>
        </w:tc>
        <w:tc>
          <w:tcPr>
            <w:tcW w:w="557" w:type="pct"/>
            <w:tcBorders>
              <w:top w:val="nil"/>
              <w:left w:val="nil"/>
              <w:bottom w:val="single" w:sz="4" w:space="0" w:color="auto"/>
              <w:right w:val="single" w:sz="4" w:space="0" w:color="auto"/>
            </w:tcBorders>
            <w:shd w:val="clear" w:color="000000" w:fill="FFFFCC"/>
            <w:noWrap/>
            <w:vAlign w:val="bottom"/>
            <w:hideMark/>
          </w:tcPr>
          <w:p w14:paraId="2D8E183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144.020,00</w:t>
            </w:r>
          </w:p>
        </w:tc>
        <w:tc>
          <w:tcPr>
            <w:tcW w:w="545" w:type="pct"/>
            <w:tcBorders>
              <w:top w:val="nil"/>
              <w:left w:val="nil"/>
              <w:bottom w:val="single" w:sz="4" w:space="0" w:color="auto"/>
              <w:right w:val="single" w:sz="4" w:space="0" w:color="auto"/>
            </w:tcBorders>
            <w:shd w:val="clear" w:color="000000" w:fill="FFFFCC"/>
            <w:noWrap/>
            <w:vAlign w:val="bottom"/>
            <w:hideMark/>
          </w:tcPr>
          <w:p w14:paraId="3F45029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DFAF00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4402F2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5.7. OSTALI PROGRAMI EU</w:t>
            </w:r>
          </w:p>
        </w:tc>
        <w:tc>
          <w:tcPr>
            <w:tcW w:w="557" w:type="pct"/>
            <w:tcBorders>
              <w:top w:val="nil"/>
              <w:left w:val="nil"/>
              <w:bottom w:val="single" w:sz="4" w:space="0" w:color="auto"/>
              <w:right w:val="single" w:sz="4" w:space="0" w:color="auto"/>
            </w:tcBorders>
            <w:shd w:val="clear" w:color="000000" w:fill="FFFF99"/>
            <w:noWrap/>
            <w:vAlign w:val="bottom"/>
            <w:hideMark/>
          </w:tcPr>
          <w:p w14:paraId="6D5CF8D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22C2AFD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1DF8D7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770.912,00</w:t>
            </w:r>
          </w:p>
        </w:tc>
        <w:tc>
          <w:tcPr>
            <w:tcW w:w="557" w:type="pct"/>
            <w:tcBorders>
              <w:top w:val="nil"/>
              <w:left w:val="nil"/>
              <w:bottom w:val="single" w:sz="4" w:space="0" w:color="auto"/>
              <w:right w:val="single" w:sz="4" w:space="0" w:color="auto"/>
            </w:tcBorders>
            <w:shd w:val="clear" w:color="000000" w:fill="FFFF99"/>
            <w:noWrap/>
            <w:vAlign w:val="bottom"/>
            <w:hideMark/>
          </w:tcPr>
          <w:p w14:paraId="1842CB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3.017.500,00</w:t>
            </w:r>
          </w:p>
        </w:tc>
        <w:tc>
          <w:tcPr>
            <w:tcW w:w="545" w:type="pct"/>
            <w:tcBorders>
              <w:top w:val="nil"/>
              <w:left w:val="nil"/>
              <w:bottom w:val="single" w:sz="4" w:space="0" w:color="auto"/>
              <w:right w:val="single" w:sz="4" w:space="0" w:color="auto"/>
            </w:tcBorders>
            <w:shd w:val="clear" w:color="000000" w:fill="FFFF99"/>
            <w:noWrap/>
            <w:vAlign w:val="bottom"/>
            <w:hideMark/>
          </w:tcPr>
          <w:p w14:paraId="5597DC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3.221.500,00</w:t>
            </w:r>
          </w:p>
        </w:tc>
      </w:tr>
      <w:tr w:rsidR="00D717F0" w:rsidRPr="00D717F0" w14:paraId="41E1CF3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ED657E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5.7.7 FOND ZA PRAVEDNU TRANZICIJU</w:t>
            </w:r>
          </w:p>
        </w:tc>
        <w:tc>
          <w:tcPr>
            <w:tcW w:w="557" w:type="pct"/>
            <w:tcBorders>
              <w:top w:val="nil"/>
              <w:left w:val="nil"/>
              <w:bottom w:val="single" w:sz="4" w:space="0" w:color="auto"/>
              <w:right w:val="single" w:sz="4" w:space="0" w:color="auto"/>
            </w:tcBorders>
            <w:shd w:val="clear" w:color="000000" w:fill="FFFFCC"/>
            <w:noWrap/>
            <w:vAlign w:val="bottom"/>
            <w:hideMark/>
          </w:tcPr>
          <w:p w14:paraId="5FF7880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362A03C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4DED81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770.912,00</w:t>
            </w:r>
          </w:p>
        </w:tc>
        <w:tc>
          <w:tcPr>
            <w:tcW w:w="557" w:type="pct"/>
            <w:tcBorders>
              <w:top w:val="nil"/>
              <w:left w:val="nil"/>
              <w:bottom w:val="single" w:sz="4" w:space="0" w:color="auto"/>
              <w:right w:val="single" w:sz="4" w:space="0" w:color="auto"/>
            </w:tcBorders>
            <w:shd w:val="clear" w:color="000000" w:fill="FFFFCC"/>
            <w:noWrap/>
            <w:vAlign w:val="bottom"/>
            <w:hideMark/>
          </w:tcPr>
          <w:p w14:paraId="741476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3.017.500,00</w:t>
            </w:r>
          </w:p>
        </w:tc>
        <w:tc>
          <w:tcPr>
            <w:tcW w:w="545" w:type="pct"/>
            <w:tcBorders>
              <w:top w:val="nil"/>
              <w:left w:val="nil"/>
              <w:bottom w:val="single" w:sz="4" w:space="0" w:color="auto"/>
              <w:right w:val="single" w:sz="4" w:space="0" w:color="auto"/>
            </w:tcBorders>
            <w:shd w:val="clear" w:color="000000" w:fill="FFFFCC"/>
            <w:noWrap/>
            <w:vAlign w:val="bottom"/>
            <w:hideMark/>
          </w:tcPr>
          <w:p w14:paraId="501B49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3.221.500,00</w:t>
            </w:r>
          </w:p>
        </w:tc>
      </w:tr>
      <w:tr w:rsidR="00D717F0" w:rsidRPr="00D717F0" w14:paraId="109DED8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ED62EE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5.8. INSTRUMENTI EU NOVE GENERACIJE</w:t>
            </w:r>
          </w:p>
        </w:tc>
        <w:tc>
          <w:tcPr>
            <w:tcW w:w="557" w:type="pct"/>
            <w:tcBorders>
              <w:top w:val="nil"/>
              <w:left w:val="nil"/>
              <w:bottom w:val="single" w:sz="4" w:space="0" w:color="auto"/>
              <w:right w:val="single" w:sz="4" w:space="0" w:color="auto"/>
            </w:tcBorders>
            <w:shd w:val="clear" w:color="000000" w:fill="FFFF99"/>
            <w:noWrap/>
            <w:vAlign w:val="bottom"/>
            <w:hideMark/>
          </w:tcPr>
          <w:p w14:paraId="49D2B5F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39C120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56CB16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2.729.538,00</w:t>
            </w:r>
          </w:p>
        </w:tc>
        <w:tc>
          <w:tcPr>
            <w:tcW w:w="557" w:type="pct"/>
            <w:tcBorders>
              <w:top w:val="nil"/>
              <w:left w:val="nil"/>
              <w:bottom w:val="single" w:sz="4" w:space="0" w:color="auto"/>
              <w:right w:val="single" w:sz="4" w:space="0" w:color="auto"/>
            </w:tcBorders>
            <w:shd w:val="clear" w:color="000000" w:fill="FFFF99"/>
            <w:noWrap/>
            <w:vAlign w:val="bottom"/>
            <w:hideMark/>
          </w:tcPr>
          <w:p w14:paraId="35DF410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0CE2C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714325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5ADB8F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5.8.1 MEHANIZAM ZA OPORAVAK I OTPORNOST-BESPOVRATNA SREDSTVA</w:t>
            </w:r>
          </w:p>
        </w:tc>
        <w:tc>
          <w:tcPr>
            <w:tcW w:w="557" w:type="pct"/>
            <w:tcBorders>
              <w:top w:val="nil"/>
              <w:left w:val="nil"/>
              <w:bottom w:val="single" w:sz="4" w:space="0" w:color="auto"/>
              <w:right w:val="single" w:sz="4" w:space="0" w:color="auto"/>
            </w:tcBorders>
            <w:shd w:val="clear" w:color="000000" w:fill="FFFFCC"/>
            <w:noWrap/>
            <w:vAlign w:val="bottom"/>
            <w:hideMark/>
          </w:tcPr>
          <w:p w14:paraId="449ED28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1BFF27E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6A9F4B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2.729.538,00</w:t>
            </w:r>
          </w:p>
        </w:tc>
        <w:tc>
          <w:tcPr>
            <w:tcW w:w="557" w:type="pct"/>
            <w:tcBorders>
              <w:top w:val="nil"/>
              <w:left w:val="nil"/>
              <w:bottom w:val="single" w:sz="4" w:space="0" w:color="auto"/>
              <w:right w:val="single" w:sz="4" w:space="0" w:color="auto"/>
            </w:tcBorders>
            <w:shd w:val="clear" w:color="000000" w:fill="FFFFCC"/>
            <w:noWrap/>
            <w:vAlign w:val="bottom"/>
            <w:hideMark/>
          </w:tcPr>
          <w:p w14:paraId="611D4A9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3BC2B12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B5DA02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CDCEEE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 6. KAPITALNE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62C5FA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16.160,11</w:t>
            </w:r>
          </w:p>
        </w:tc>
        <w:tc>
          <w:tcPr>
            <w:tcW w:w="507" w:type="pct"/>
            <w:tcBorders>
              <w:top w:val="nil"/>
              <w:left w:val="nil"/>
              <w:bottom w:val="single" w:sz="4" w:space="0" w:color="auto"/>
              <w:right w:val="single" w:sz="4" w:space="0" w:color="auto"/>
            </w:tcBorders>
            <w:shd w:val="clear" w:color="000000" w:fill="FFFF99"/>
            <w:noWrap/>
            <w:vAlign w:val="bottom"/>
            <w:hideMark/>
          </w:tcPr>
          <w:p w14:paraId="6038E66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27.308,00</w:t>
            </w:r>
          </w:p>
        </w:tc>
        <w:tc>
          <w:tcPr>
            <w:tcW w:w="557" w:type="pct"/>
            <w:tcBorders>
              <w:top w:val="nil"/>
              <w:left w:val="nil"/>
              <w:bottom w:val="single" w:sz="4" w:space="0" w:color="auto"/>
              <w:right w:val="single" w:sz="4" w:space="0" w:color="auto"/>
            </w:tcBorders>
            <w:shd w:val="clear" w:color="000000" w:fill="FFFF99"/>
            <w:noWrap/>
            <w:vAlign w:val="bottom"/>
            <w:hideMark/>
          </w:tcPr>
          <w:p w14:paraId="01EB40F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371.722,00</w:t>
            </w:r>
          </w:p>
        </w:tc>
        <w:tc>
          <w:tcPr>
            <w:tcW w:w="557" w:type="pct"/>
            <w:tcBorders>
              <w:top w:val="nil"/>
              <w:left w:val="nil"/>
              <w:bottom w:val="single" w:sz="4" w:space="0" w:color="auto"/>
              <w:right w:val="single" w:sz="4" w:space="0" w:color="auto"/>
            </w:tcBorders>
            <w:shd w:val="clear" w:color="000000" w:fill="FFFF99"/>
            <w:noWrap/>
            <w:vAlign w:val="bottom"/>
            <w:hideMark/>
          </w:tcPr>
          <w:p w14:paraId="392794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343.600,00</w:t>
            </w:r>
          </w:p>
        </w:tc>
        <w:tc>
          <w:tcPr>
            <w:tcW w:w="545" w:type="pct"/>
            <w:tcBorders>
              <w:top w:val="nil"/>
              <w:left w:val="nil"/>
              <w:bottom w:val="single" w:sz="4" w:space="0" w:color="auto"/>
              <w:right w:val="single" w:sz="4" w:space="0" w:color="auto"/>
            </w:tcBorders>
            <w:shd w:val="clear" w:color="000000" w:fill="FFFF99"/>
            <w:noWrap/>
            <w:vAlign w:val="bottom"/>
            <w:hideMark/>
          </w:tcPr>
          <w:p w14:paraId="3E68890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250.000,00</w:t>
            </w:r>
          </w:p>
        </w:tc>
      </w:tr>
      <w:tr w:rsidR="00D717F0" w:rsidRPr="00D717F0" w14:paraId="585327F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1D573A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7.1. PRIHODI OD NEFINANCIJSKE IMOVINE</w:t>
            </w:r>
          </w:p>
        </w:tc>
        <w:tc>
          <w:tcPr>
            <w:tcW w:w="557" w:type="pct"/>
            <w:tcBorders>
              <w:top w:val="nil"/>
              <w:left w:val="nil"/>
              <w:bottom w:val="single" w:sz="4" w:space="0" w:color="auto"/>
              <w:right w:val="single" w:sz="4" w:space="0" w:color="auto"/>
            </w:tcBorders>
            <w:shd w:val="clear" w:color="000000" w:fill="FFFF99"/>
            <w:noWrap/>
            <w:vAlign w:val="bottom"/>
            <w:hideMark/>
          </w:tcPr>
          <w:p w14:paraId="54C36B3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15.881,88</w:t>
            </w:r>
          </w:p>
        </w:tc>
        <w:tc>
          <w:tcPr>
            <w:tcW w:w="507" w:type="pct"/>
            <w:tcBorders>
              <w:top w:val="nil"/>
              <w:left w:val="nil"/>
              <w:bottom w:val="single" w:sz="4" w:space="0" w:color="auto"/>
              <w:right w:val="single" w:sz="4" w:space="0" w:color="auto"/>
            </w:tcBorders>
            <w:shd w:val="clear" w:color="000000" w:fill="FFFF99"/>
            <w:noWrap/>
            <w:vAlign w:val="bottom"/>
            <w:hideMark/>
          </w:tcPr>
          <w:p w14:paraId="67F5261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142.448,00</w:t>
            </w:r>
          </w:p>
        </w:tc>
        <w:tc>
          <w:tcPr>
            <w:tcW w:w="557" w:type="pct"/>
            <w:tcBorders>
              <w:top w:val="nil"/>
              <w:left w:val="nil"/>
              <w:bottom w:val="single" w:sz="4" w:space="0" w:color="auto"/>
              <w:right w:val="single" w:sz="4" w:space="0" w:color="auto"/>
            </w:tcBorders>
            <w:shd w:val="clear" w:color="000000" w:fill="FFFF99"/>
            <w:noWrap/>
            <w:vAlign w:val="bottom"/>
            <w:hideMark/>
          </w:tcPr>
          <w:p w14:paraId="42C3765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749.290,00</w:t>
            </w:r>
          </w:p>
        </w:tc>
        <w:tc>
          <w:tcPr>
            <w:tcW w:w="557" w:type="pct"/>
            <w:tcBorders>
              <w:top w:val="nil"/>
              <w:left w:val="nil"/>
              <w:bottom w:val="single" w:sz="4" w:space="0" w:color="auto"/>
              <w:right w:val="single" w:sz="4" w:space="0" w:color="auto"/>
            </w:tcBorders>
            <w:shd w:val="clear" w:color="000000" w:fill="FFFF99"/>
            <w:noWrap/>
            <w:vAlign w:val="bottom"/>
            <w:hideMark/>
          </w:tcPr>
          <w:p w14:paraId="5FA062C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717.200,00</w:t>
            </w:r>
          </w:p>
        </w:tc>
        <w:tc>
          <w:tcPr>
            <w:tcW w:w="545" w:type="pct"/>
            <w:tcBorders>
              <w:top w:val="nil"/>
              <w:left w:val="nil"/>
              <w:bottom w:val="single" w:sz="4" w:space="0" w:color="auto"/>
              <w:right w:val="single" w:sz="4" w:space="0" w:color="auto"/>
            </w:tcBorders>
            <w:shd w:val="clear" w:color="000000" w:fill="FFFF99"/>
            <w:noWrap/>
            <w:vAlign w:val="bottom"/>
            <w:hideMark/>
          </w:tcPr>
          <w:p w14:paraId="26F9CDA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1.238.100,00</w:t>
            </w:r>
          </w:p>
        </w:tc>
      </w:tr>
      <w:tr w:rsidR="00D717F0" w:rsidRPr="00D717F0" w14:paraId="14EC24E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931976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8.1. NAMJENSKI PRIMICI OD ZADUŽIVANJA</w:t>
            </w:r>
          </w:p>
        </w:tc>
        <w:tc>
          <w:tcPr>
            <w:tcW w:w="557" w:type="pct"/>
            <w:tcBorders>
              <w:top w:val="nil"/>
              <w:left w:val="nil"/>
              <w:bottom w:val="single" w:sz="4" w:space="0" w:color="auto"/>
              <w:right w:val="single" w:sz="4" w:space="0" w:color="auto"/>
            </w:tcBorders>
            <w:shd w:val="clear" w:color="000000" w:fill="FFFF99"/>
            <w:noWrap/>
            <w:vAlign w:val="bottom"/>
            <w:hideMark/>
          </w:tcPr>
          <w:p w14:paraId="4E8964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07D6751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1.668.000,00</w:t>
            </w:r>
          </w:p>
        </w:tc>
        <w:tc>
          <w:tcPr>
            <w:tcW w:w="557" w:type="pct"/>
            <w:tcBorders>
              <w:top w:val="nil"/>
              <w:left w:val="nil"/>
              <w:bottom w:val="single" w:sz="4" w:space="0" w:color="auto"/>
              <w:right w:val="single" w:sz="4" w:space="0" w:color="auto"/>
            </w:tcBorders>
            <w:shd w:val="clear" w:color="000000" w:fill="FFFF99"/>
            <w:noWrap/>
            <w:vAlign w:val="bottom"/>
            <w:hideMark/>
          </w:tcPr>
          <w:p w14:paraId="495798E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756.352,00</w:t>
            </w:r>
          </w:p>
        </w:tc>
        <w:tc>
          <w:tcPr>
            <w:tcW w:w="557" w:type="pct"/>
            <w:tcBorders>
              <w:top w:val="nil"/>
              <w:left w:val="nil"/>
              <w:bottom w:val="single" w:sz="4" w:space="0" w:color="auto"/>
              <w:right w:val="single" w:sz="4" w:space="0" w:color="auto"/>
            </w:tcBorders>
            <w:shd w:val="clear" w:color="000000" w:fill="FFFF99"/>
            <w:noWrap/>
            <w:vAlign w:val="bottom"/>
            <w:hideMark/>
          </w:tcPr>
          <w:p w14:paraId="409289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0A63F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41801D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25066D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8.1.001    NAMJENSKI PRIMICI OD ZADUŽIVANJA</w:t>
            </w:r>
          </w:p>
        </w:tc>
        <w:tc>
          <w:tcPr>
            <w:tcW w:w="557" w:type="pct"/>
            <w:tcBorders>
              <w:top w:val="nil"/>
              <w:left w:val="nil"/>
              <w:bottom w:val="single" w:sz="4" w:space="0" w:color="auto"/>
              <w:right w:val="single" w:sz="4" w:space="0" w:color="auto"/>
            </w:tcBorders>
            <w:shd w:val="clear" w:color="000000" w:fill="FFFFCC"/>
            <w:noWrap/>
            <w:vAlign w:val="bottom"/>
            <w:hideMark/>
          </w:tcPr>
          <w:p w14:paraId="218542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1064961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1.668.000,00</w:t>
            </w:r>
          </w:p>
        </w:tc>
        <w:tc>
          <w:tcPr>
            <w:tcW w:w="557" w:type="pct"/>
            <w:tcBorders>
              <w:top w:val="nil"/>
              <w:left w:val="nil"/>
              <w:bottom w:val="single" w:sz="4" w:space="0" w:color="auto"/>
              <w:right w:val="single" w:sz="4" w:space="0" w:color="auto"/>
            </w:tcBorders>
            <w:shd w:val="clear" w:color="000000" w:fill="FFFFCC"/>
            <w:noWrap/>
            <w:vAlign w:val="bottom"/>
            <w:hideMark/>
          </w:tcPr>
          <w:p w14:paraId="7DDF126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756.352,00</w:t>
            </w:r>
          </w:p>
        </w:tc>
        <w:tc>
          <w:tcPr>
            <w:tcW w:w="557" w:type="pct"/>
            <w:tcBorders>
              <w:top w:val="nil"/>
              <w:left w:val="nil"/>
              <w:bottom w:val="single" w:sz="4" w:space="0" w:color="auto"/>
              <w:right w:val="single" w:sz="4" w:space="0" w:color="auto"/>
            </w:tcBorders>
            <w:shd w:val="clear" w:color="000000" w:fill="FFFFCC"/>
            <w:noWrap/>
            <w:vAlign w:val="bottom"/>
            <w:hideMark/>
          </w:tcPr>
          <w:p w14:paraId="71D2B5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3B7CF6E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BC651C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680C32E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3001 Dokumenti prostornog uređenja</w:t>
            </w:r>
          </w:p>
        </w:tc>
        <w:tc>
          <w:tcPr>
            <w:tcW w:w="557" w:type="pct"/>
            <w:tcBorders>
              <w:top w:val="nil"/>
              <w:left w:val="nil"/>
              <w:bottom w:val="single" w:sz="4" w:space="0" w:color="auto"/>
              <w:right w:val="single" w:sz="4" w:space="0" w:color="auto"/>
            </w:tcBorders>
            <w:shd w:val="clear" w:color="000000" w:fill="9999FF"/>
            <w:noWrap/>
            <w:vAlign w:val="bottom"/>
            <w:hideMark/>
          </w:tcPr>
          <w:p w14:paraId="3708D96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22.196,67</w:t>
            </w:r>
          </w:p>
        </w:tc>
        <w:tc>
          <w:tcPr>
            <w:tcW w:w="507" w:type="pct"/>
            <w:tcBorders>
              <w:top w:val="nil"/>
              <w:left w:val="nil"/>
              <w:bottom w:val="single" w:sz="4" w:space="0" w:color="auto"/>
              <w:right w:val="single" w:sz="4" w:space="0" w:color="auto"/>
            </w:tcBorders>
            <w:shd w:val="clear" w:color="000000" w:fill="9999FF"/>
            <w:noWrap/>
            <w:vAlign w:val="bottom"/>
            <w:hideMark/>
          </w:tcPr>
          <w:p w14:paraId="6988FAF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93.624,00</w:t>
            </w:r>
          </w:p>
        </w:tc>
        <w:tc>
          <w:tcPr>
            <w:tcW w:w="557" w:type="pct"/>
            <w:tcBorders>
              <w:top w:val="nil"/>
              <w:left w:val="nil"/>
              <w:bottom w:val="single" w:sz="4" w:space="0" w:color="auto"/>
              <w:right w:val="single" w:sz="4" w:space="0" w:color="auto"/>
            </w:tcBorders>
            <w:shd w:val="clear" w:color="000000" w:fill="9999FF"/>
            <w:noWrap/>
            <w:vAlign w:val="bottom"/>
            <w:hideMark/>
          </w:tcPr>
          <w:p w14:paraId="4710B8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145.142,00</w:t>
            </w:r>
          </w:p>
        </w:tc>
        <w:tc>
          <w:tcPr>
            <w:tcW w:w="557" w:type="pct"/>
            <w:tcBorders>
              <w:top w:val="nil"/>
              <w:left w:val="nil"/>
              <w:bottom w:val="single" w:sz="4" w:space="0" w:color="auto"/>
              <w:right w:val="single" w:sz="4" w:space="0" w:color="auto"/>
            </w:tcBorders>
            <w:shd w:val="clear" w:color="000000" w:fill="9999FF"/>
            <w:noWrap/>
            <w:vAlign w:val="bottom"/>
            <w:hideMark/>
          </w:tcPr>
          <w:p w14:paraId="678536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130.150,00</w:t>
            </w:r>
          </w:p>
        </w:tc>
        <w:tc>
          <w:tcPr>
            <w:tcW w:w="545" w:type="pct"/>
            <w:tcBorders>
              <w:top w:val="nil"/>
              <w:left w:val="nil"/>
              <w:bottom w:val="single" w:sz="4" w:space="0" w:color="auto"/>
              <w:right w:val="single" w:sz="4" w:space="0" w:color="auto"/>
            </w:tcBorders>
            <w:shd w:val="clear" w:color="000000" w:fill="9999FF"/>
            <w:noWrap/>
            <w:vAlign w:val="bottom"/>
            <w:hideMark/>
          </w:tcPr>
          <w:p w14:paraId="7C7CD36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107.410,00</w:t>
            </w:r>
          </w:p>
        </w:tc>
      </w:tr>
      <w:tr w:rsidR="00D717F0" w:rsidRPr="00D717F0" w14:paraId="55E49C7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623C572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K300001 Izrada dokumenata prostornog uređenja</w:t>
            </w:r>
          </w:p>
        </w:tc>
        <w:tc>
          <w:tcPr>
            <w:tcW w:w="557" w:type="pct"/>
            <w:tcBorders>
              <w:top w:val="nil"/>
              <w:left w:val="nil"/>
              <w:bottom w:val="single" w:sz="4" w:space="0" w:color="auto"/>
              <w:right w:val="single" w:sz="4" w:space="0" w:color="auto"/>
            </w:tcBorders>
            <w:shd w:val="clear" w:color="000000" w:fill="CCCCFF"/>
            <w:noWrap/>
            <w:vAlign w:val="bottom"/>
            <w:hideMark/>
          </w:tcPr>
          <w:p w14:paraId="3FE913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6BAEE00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34.124,00</w:t>
            </w:r>
          </w:p>
        </w:tc>
        <w:tc>
          <w:tcPr>
            <w:tcW w:w="557" w:type="pct"/>
            <w:tcBorders>
              <w:top w:val="nil"/>
              <w:left w:val="nil"/>
              <w:bottom w:val="single" w:sz="4" w:space="0" w:color="auto"/>
              <w:right w:val="single" w:sz="4" w:space="0" w:color="auto"/>
            </w:tcBorders>
            <w:shd w:val="clear" w:color="000000" w:fill="CCCCFF"/>
            <w:noWrap/>
            <w:vAlign w:val="bottom"/>
            <w:hideMark/>
          </w:tcPr>
          <w:p w14:paraId="2ED5B12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87.032,00</w:t>
            </w:r>
          </w:p>
        </w:tc>
        <w:tc>
          <w:tcPr>
            <w:tcW w:w="557" w:type="pct"/>
            <w:tcBorders>
              <w:top w:val="nil"/>
              <w:left w:val="nil"/>
              <w:bottom w:val="single" w:sz="4" w:space="0" w:color="auto"/>
              <w:right w:val="single" w:sz="4" w:space="0" w:color="auto"/>
            </w:tcBorders>
            <w:shd w:val="clear" w:color="000000" w:fill="CCCCFF"/>
            <w:noWrap/>
            <w:vAlign w:val="bottom"/>
            <w:hideMark/>
          </w:tcPr>
          <w:p w14:paraId="56FA16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66.240,00</w:t>
            </w:r>
          </w:p>
        </w:tc>
        <w:tc>
          <w:tcPr>
            <w:tcW w:w="545" w:type="pct"/>
            <w:tcBorders>
              <w:top w:val="nil"/>
              <w:left w:val="nil"/>
              <w:bottom w:val="single" w:sz="4" w:space="0" w:color="auto"/>
              <w:right w:val="single" w:sz="4" w:space="0" w:color="auto"/>
            </w:tcBorders>
            <w:shd w:val="clear" w:color="000000" w:fill="CCCCFF"/>
            <w:noWrap/>
            <w:vAlign w:val="bottom"/>
            <w:hideMark/>
          </w:tcPr>
          <w:p w14:paraId="5350980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43.500,00</w:t>
            </w:r>
          </w:p>
        </w:tc>
      </w:tr>
      <w:tr w:rsidR="00D717F0" w:rsidRPr="00D717F0" w14:paraId="10EEA0C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E53078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 KOMUNALNI DOPRINOSI I DR. NAKNADE UTVRĐENE POSEBNIM ZAKONOM</w:t>
            </w:r>
          </w:p>
        </w:tc>
        <w:tc>
          <w:tcPr>
            <w:tcW w:w="557" w:type="pct"/>
            <w:tcBorders>
              <w:top w:val="nil"/>
              <w:left w:val="nil"/>
              <w:bottom w:val="single" w:sz="4" w:space="0" w:color="auto"/>
              <w:right w:val="single" w:sz="4" w:space="0" w:color="auto"/>
            </w:tcBorders>
            <w:shd w:val="clear" w:color="000000" w:fill="FFFF99"/>
            <w:noWrap/>
            <w:vAlign w:val="bottom"/>
            <w:hideMark/>
          </w:tcPr>
          <w:p w14:paraId="1254836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4F4223E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28.342,00</w:t>
            </w:r>
          </w:p>
        </w:tc>
        <w:tc>
          <w:tcPr>
            <w:tcW w:w="557" w:type="pct"/>
            <w:tcBorders>
              <w:top w:val="nil"/>
              <w:left w:val="nil"/>
              <w:bottom w:val="single" w:sz="4" w:space="0" w:color="auto"/>
              <w:right w:val="single" w:sz="4" w:space="0" w:color="auto"/>
            </w:tcBorders>
            <w:shd w:val="clear" w:color="000000" w:fill="FFFF99"/>
            <w:noWrap/>
            <w:vAlign w:val="bottom"/>
            <w:hideMark/>
          </w:tcPr>
          <w:p w14:paraId="3768C0D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86.476,00</w:t>
            </w:r>
          </w:p>
        </w:tc>
        <w:tc>
          <w:tcPr>
            <w:tcW w:w="557" w:type="pct"/>
            <w:tcBorders>
              <w:top w:val="nil"/>
              <w:left w:val="nil"/>
              <w:bottom w:val="single" w:sz="4" w:space="0" w:color="auto"/>
              <w:right w:val="single" w:sz="4" w:space="0" w:color="auto"/>
            </w:tcBorders>
            <w:shd w:val="clear" w:color="000000" w:fill="FFFF99"/>
            <w:noWrap/>
            <w:vAlign w:val="bottom"/>
            <w:hideMark/>
          </w:tcPr>
          <w:p w14:paraId="48BBDDF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66.240,00</w:t>
            </w:r>
          </w:p>
        </w:tc>
        <w:tc>
          <w:tcPr>
            <w:tcW w:w="545" w:type="pct"/>
            <w:tcBorders>
              <w:top w:val="nil"/>
              <w:left w:val="nil"/>
              <w:bottom w:val="single" w:sz="4" w:space="0" w:color="auto"/>
              <w:right w:val="single" w:sz="4" w:space="0" w:color="auto"/>
            </w:tcBorders>
            <w:shd w:val="clear" w:color="000000" w:fill="FFFF99"/>
            <w:noWrap/>
            <w:vAlign w:val="bottom"/>
            <w:hideMark/>
          </w:tcPr>
          <w:p w14:paraId="6A3F13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43.500,00</w:t>
            </w:r>
          </w:p>
        </w:tc>
      </w:tr>
      <w:tr w:rsidR="00D717F0" w:rsidRPr="00D717F0" w14:paraId="0510986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D9B0AA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4.5.001    4. KOMUNALNI DOPRINOS I DRUGE NAKNADE</w:t>
            </w:r>
          </w:p>
        </w:tc>
        <w:tc>
          <w:tcPr>
            <w:tcW w:w="557" w:type="pct"/>
            <w:tcBorders>
              <w:top w:val="nil"/>
              <w:left w:val="nil"/>
              <w:bottom w:val="single" w:sz="4" w:space="0" w:color="auto"/>
              <w:right w:val="single" w:sz="4" w:space="0" w:color="auto"/>
            </w:tcBorders>
            <w:shd w:val="clear" w:color="000000" w:fill="FFFFCC"/>
            <w:noWrap/>
            <w:vAlign w:val="bottom"/>
            <w:hideMark/>
          </w:tcPr>
          <w:p w14:paraId="2FF35A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25D6E66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28.342,00</w:t>
            </w:r>
          </w:p>
        </w:tc>
        <w:tc>
          <w:tcPr>
            <w:tcW w:w="557" w:type="pct"/>
            <w:tcBorders>
              <w:top w:val="nil"/>
              <w:left w:val="nil"/>
              <w:bottom w:val="single" w:sz="4" w:space="0" w:color="auto"/>
              <w:right w:val="single" w:sz="4" w:space="0" w:color="auto"/>
            </w:tcBorders>
            <w:shd w:val="clear" w:color="000000" w:fill="FFFFCC"/>
            <w:noWrap/>
            <w:vAlign w:val="bottom"/>
            <w:hideMark/>
          </w:tcPr>
          <w:p w14:paraId="4051115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86.476,00</w:t>
            </w:r>
          </w:p>
        </w:tc>
        <w:tc>
          <w:tcPr>
            <w:tcW w:w="557" w:type="pct"/>
            <w:tcBorders>
              <w:top w:val="nil"/>
              <w:left w:val="nil"/>
              <w:bottom w:val="single" w:sz="4" w:space="0" w:color="auto"/>
              <w:right w:val="single" w:sz="4" w:space="0" w:color="auto"/>
            </w:tcBorders>
            <w:shd w:val="clear" w:color="000000" w:fill="FFFFCC"/>
            <w:noWrap/>
            <w:vAlign w:val="bottom"/>
            <w:hideMark/>
          </w:tcPr>
          <w:p w14:paraId="0114463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66.240,00</w:t>
            </w:r>
          </w:p>
        </w:tc>
        <w:tc>
          <w:tcPr>
            <w:tcW w:w="545" w:type="pct"/>
            <w:tcBorders>
              <w:top w:val="nil"/>
              <w:left w:val="nil"/>
              <w:bottom w:val="single" w:sz="4" w:space="0" w:color="auto"/>
              <w:right w:val="single" w:sz="4" w:space="0" w:color="auto"/>
            </w:tcBorders>
            <w:shd w:val="clear" w:color="000000" w:fill="FFFFCC"/>
            <w:noWrap/>
            <w:vAlign w:val="bottom"/>
            <w:hideMark/>
          </w:tcPr>
          <w:p w14:paraId="01D5E07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43.500,00</w:t>
            </w:r>
          </w:p>
        </w:tc>
      </w:tr>
      <w:tr w:rsidR="00D717F0" w:rsidRPr="00D717F0" w14:paraId="4486AA9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8B2CF8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2ED19E5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AB4B7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28.342,00</w:t>
            </w:r>
          </w:p>
        </w:tc>
        <w:tc>
          <w:tcPr>
            <w:tcW w:w="557" w:type="pct"/>
            <w:tcBorders>
              <w:top w:val="nil"/>
              <w:left w:val="nil"/>
              <w:bottom w:val="single" w:sz="4" w:space="0" w:color="auto"/>
              <w:right w:val="single" w:sz="4" w:space="0" w:color="auto"/>
            </w:tcBorders>
            <w:noWrap/>
            <w:vAlign w:val="bottom"/>
            <w:hideMark/>
          </w:tcPr>
          <w:p w14:paraId="41F6CD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86.476,00</w:t>
            </w:r>
          </w:p>
        </w:tc>
        <w:tc>
          <w:tcPr>
            <w:tcW w:w="557" w:type="pct"/>
            <w:tcBorders>
              <w:top w:val="nil"/>
              <w:left w:val="nil"/>
              <w:bottom w:val="single" w:sz="4" w:space="0" w:color="auto"/>
              <w:right w:val="single" w:sz="4" w:space="0" w:color="auto"/>
            </w:tcBorders>
            <w:noWrap/>
            <w:vAlign w:val="bottom"/>
            <w:hideMark/>
          </w:tcPr>
          <w:p w14:paraId="3443D68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66.240,00</w:t>
            </w:r>
          </w:p>
        </w:tc>
        <w:tc>
          <w:tcPr>
            <w:tcW w:w="545" w:type="pct"/>
            <w:tcBorders>
              <w:top w:val="nil"/>
              <w:left w:val="nil"/>
              <w:bottom w:val="single" w:sz="4" w:space="0" w:color="auto"/>
              <w:right w:val="single" w:sz="4" w:space="0" w:color="auto"/>
            </w:tcBorders>
            <w:noWrap/>
            <w:vAlign w:val="bottom"/>
            <w:hideMark/>
          </w:tcPr>
          <w:p w14:paraId="298A951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43.500,00</w:t>
            </w:r>
          </w:p>
        </w:tc>
      </w:tr>
      <w:tr w:rsidR="00D717F0" w:rsidRPr="00D717F0" w14:paraId="32CFC88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D4A1EE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F90F79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77703A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28.342,00</w:t>
            </w:r>
          </w:p>
        </w:tc>
        <w:tc>
          <w:tcPr>
            <w:tcW w:w="557" w:type="pct"/>
            <w:tcBorders>
              <w:top w:val="nil"/>
              <w:left w:val="nil"/>
              <w:bottom w:val="single" w:sz="4" w:space="0" w:color="auto"/>
              <w:right w:val="single" w:sz="4" w:space="0" w:color="auto"/>
            </w:tcBorders>
            <w:noWrap/>
            <w:vAlign w:val="bottom"/>
            <w:hideMark/>
          </w:tcPr>
          <w:p w14:paraId="4BD395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86.476,00</w:t>
            </w:r>
          </w:p>
        </w:tc>
        <w:tc>
          <w:tcPr>
            <w:tcW w:w="557" w:type="pct"/>
            <w:tcBorders>
              <w:top w:val="nil"/>
              <w:left w:val="nil"/>
              <w:bottom w:val="single" w:sz="4" w:space="0" w:color="auto"/>
              <w:right w:val="single" w:sz="4" w:space="0" w:color="auto"/>
            </w:tcBorders>
            <w:noWrap/>
            <w:vAlign w:val="bottom"/>
            <w:hideMark/>
          </w:tcPr>
          <w:p w14:paraId="0F23D0A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66.240,00</w:t>
            </w:r>
          </w:p>
        </w:tc>
        <w:tc>
          <w:tcPr>
            <w:tcW w:w="545" w:type="pct"/>
            <w:tcBorders>
              <w:top w:val="nil"/>
              <w:left w:val="nil"/>
              <w:bottom w:val="single" w:sz="4" w:space="0" w:color="auto"/>
              <w:right w:val="single" w:sz="4" w:space="0" w:color="auto"/>
            </w:tcBorders>
            <w:noWrap/>
            <w:vAlign w:val="bottom"/>
            <w:hideMark/>
          </w:tcPr>
          <w:p w14:paraId="6C0910A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43.500,00</w:t>
            </w:r>
          </w:p>
        </w:tc>
      </w:tr>
      <w:tr w:rsidR="00D717F0" w:rsidRPr="00D717F0" w14:paraId="340B1C2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84CCD5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 6. KAPITALNE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656F5F5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7CA8B44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5.782,00</w:t>
            </w:r>
          </w:p>
        </w:tc>
        <w:tc>
          <w:tcPr>
            <w:tcW w:w="557" w:type="pct"/>
            <w:tcBorders>
              <w:top w:val="nil"/>
              <w:left w:val="nil"/>
              <w:bottom w:val="single" w:sz="4" w:space="0" w:color="auto"/>
              <w:right w:val="single" w:sz="4" w:space="0" w:color="auto"/>
            </w:tcBorders>
            <w:shd w:val="clear" w:color="000000" w:fill="FFFF99"/>
            <w:noWrap/>
            <w:vAlign w:val="bottom"/>
            <w:hideMark/>
          </w:tcPr>
          <w:p w14:paraId="6F18689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556,00</w:t>
            </w:r>
          </w:p>
        </w:tc>
        <w:tc>
          <w:tcPr>
            <w:tcW w:w="557" w:type="pct"/>
            <w:tcBorders>
              <w:top w:val="nil"/>
              <w:left w:val="nil"/>
              <w:bottom w:val="single" w:sz="4" w:space="0" w:color="auto"/>
              <w:right w:val="single" w:sz="4" w:space="0" w:color="auto"/>
            </w:tcBorders>
            <w:shd w:val="clear" w:color="000000" w:fill="FFFF99"/>
            <w:noWrap/>
            <w:vAlign w:val="bottom"/>
            <w:hideMark/>
          </w:tcPr>
          <w:p w14:paraId="1672866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29A49B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DA3012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9446EE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6.2.002 6. KAPITALNE DONACIJE-REZULTAT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41600A4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1C774EF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5.782,00</w:t>
            </w:r>
          </w:p>
        </w:tc>
        <w:tc>
          <w:tcPr>
            <w:tcW w:w="557" w:type="pct"/>
            <w:tcBorders>
              <w:top w:val="nil"/>
              <w:left w:val="nil"/>
              <w:bottom w:val="single" w:sz="4" w:space="0" w:color="auto"/>
              <w:right w:val="single" w:sz="4" w:space="0" w:color="auto"/>
            </w:tcBorders>
            <w:shd w:val="clear" w:color="000000" w:fill="FFFFCC"/>
            <w:noWrap/>
            <w:vAlign w:val="bottom"/>
            <w:hideMark/>
          </w:tcPr>
          <w:p w14:paraId="281E09C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556,00</w:t>
            </w:r>
          </w:p>
        </w:tc>
        <w:tc>
          <w:tcPr>
            <w:tcW w:w="557" w:type="pct"/>
            <w:tcBorders>
              <w:top w:val="nil"/>
              <w:left w:val="nil"/>
              <w:bottom w:val="single" w:sz="4" w:space="0" w:color="auto"/>
              <w:right w:val="single" w:sz="4" w:space="0" w:color="auto"/>
            </w:tcBorders>
            <w:shd w:val="clear" w:color="000000" w:fill="FFFFCC"/>
            <w:noWrap/>
            <w:vAlign w:val="bottom"/>
            <w:hideMark/>
          </w:tcPr>
          <w:p w14:paraId="236A67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442369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FB40C5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17062D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1F8D20A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42BAB1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5.782,00</w:t>
            </w:r>
          </w:p>
        </w:tc>
        <w:tc>
          <w:tcPr>
            <w:tcW w:w="557" w:type="pct"/>
            <w:tcBorders>
              <w:top w:val="nil"/>
              <w:left w:val="nil"/>
              <w:bottom w:val="single" w:sz="4" w:space="0" w:color="auto"/>
              <w:right w:val="single" w:sz="4" w:space="0" w:color="auto"/>
            </w:tcBorders>
            <w:noWrap/>
            <w:vAlign w:val="bottom"/>
            <w:hideMark/>
          </w:tcPr>
          <w:p w14:paraId="1A4FA9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556,00</w:t>
            </w:r>
          </w:p>
        </w:tc>
        <w:tc>
          <w:tcPr>
            <w:tcW w:w="557" w:type="pct"/>
            <w:tcBorders>
              <w:top w:val="nil"/>
              <w:left w:val="nil"/>
              <w:bottom w:val="single" w:sz="4" w:space="0" w:color="auto"/>
              <w:right w:val="single" w:sz="4" w:space="0" w:color="auto"/>
            </w:tcBorders>
            <w:noWrap/>
            <w:vAlign w:val="bottom"/>
            <w:hideMark/>
          </w:tcPr>
          <w:p w14:paraId="7D27C33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979C6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AAC6A8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94AC37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5439A63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2AA5AB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5.782,00</w:t>
            </w:r>
          </w:p>
        </w:tc>
        <w:tc>
          <w:tcPr>
            <w:tcW w:w="557" w:type="pct"/>
            <w:tcBorders>
              <w:top w:val="nil"/>
              <w:left w:val="nil"/>
              <w:bottom w:val="single" w:sz="4" w:space="0" w:color="auto"/>
              <w:right w:val="single" w:sz="4" w:space="0" w:color="auto"/>
            </w:tcBorders>
            <w:noWrap/>
            <w:vAlign w:val="bottom"/>
            <w:hideMark/>
          </w:tcPr>
          <w:p w14:paraId="1C678E1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556,00</w:t>
            </w:r>
          </w:p>
        </w:tc>
        <w:tc>
          <w:tcPr>
            <w:tcW w:w="557" w:type="pct"/>
            <w:tcBorders>
              <w:top w:val="nil"/>
              <w:left w:val="nil"/>
              <w:bottom w:val="single" w:sz="4" w:space="0" w:color="auto"/>
              <w:right w:val="single" w:sz="4" w:space="0" w:color="auto"/>
            </w:tcBorders>
            <w:noWrap/>
            <w:vAlign w:val="bottom"/>
            <w:hideMark/>
          </w:tcPr>
          <w:p w14:paraId="4BC350F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F04EA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938FDB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637FC24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Kapitalni projekt K300002 Provedba dokumenata prostornog uređenja</w:t>
            </w:r>
          </w:p>
        </w:tc>
        <w:tc>
          <w:tcPr>
            <w:tcW w:w="557" w:type="pct"/>
            <w:tcBorders>
              <w:top w:val="nil"/>
              <w:left w:val="nil"/>
              <w:bottom w:val="single" w:sz="4" w:space="0" w:color="auto"/>
              <w:right w:val="single" w:sz="4" w:space="0" w:color="auto"/>
            </w:tcBorders>
            <w:shd w:val="clear" w:color="000000" w:fill="CCCCFF"/>
            <w:noWrap/>
            <w:vAlign w:val="bottom"/>
            <w:hideMark/>
          </w:tcPr>
          <w:p w14:paraId="374C82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22.196,67</w:t>
            </w:r>
          </w:p>
        </w:tc>
        <w:tc>
          <w:tcPr>
            <w:tcW w:w="507" w:type="pct"/>
            <w:tcBorders>
              <w:top w:val="nil"/>
              <w:left w:val="nil"/>
              <w:bottom w:val="single" w:sz="4" w:space="0" w:color="auto"/>
              <w:right w:val="single" w:sz="4" w:space="0" w:color="auto"/>
            </w:tcBorders>
            <w:shd w:val="clear" w:color="000000" w:fill="CCCCFF"/>
            <w:noWrap/>
            <w:vAlign w:val="bottom"/>
            <w:hideMark/>
          </w:tcPr>
          <w:p w14:paraId="0D465D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59.500,00</w:t>
            </w:r>
          </w:p>
        </w:tc>
        <w:tc>
          <w:tcPr>
            <w:tcW w:w="557" w:type="pct"/>
            <w:tcBorders>
              <w:top w:val="nil"/>
              <w:left w:val="nil"/>
              <w:bottom w:val="single" w:sz="4" w:space="0" w:color="auto"/>
              <w:right w:val="single" w:sz="4" w:space="0" w:color="auto"/>
            </w:tcBorders>
            <w:shd w:val="clear" w:color="000000" w:fill="CCCCFF"/>
            <w:noWrap/>
            <w:vAlign w:val="bottom"/>
            <w:hideMark/>
          </w:tcPr>
          <w:p w14:paraId="5F6B236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58.110,00</w:t>
            </w:r>
          </w:p>
        </w:tc>
        <w:tc>
          <w:tcPr>
            <w:tcW w:w="557" w:type="pct"/>
            <w:tcBorders>
              <w:top w:val="nil"/>
              <w:left w:val="nil"/>
              <w:bottom w:val="single" w:sz="4" w:space="0" w:color="auto"/>
              <w:right w:val="single" w:sz="4" w:space="0" w:color="auto"/>
            </w:tcBorders>
            <w:shd w:val="clear" w:color="000000" w:fill="CCCCFF"/>
            <w:noWrap/>
            <w:vAlign w:val="bottom"/>
            <w:hideMark/>
          </w:tcPr>
          <w:p w14:paraId="2C3A85D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63.910,00</w:t>
            </w:r>
          </w:p>
        </w:tc>
        <w:tc>
          <w:tcPr>
            <w:tcW w:w="545" w:type="pct"/>
            <w:tcBorders>
              <w:top w:val="nil"/>
              <w:left w:val="nil"/>
              <w:bottom w:val="single" w:sz="4" w:space="0" w:color="auto"/>
              <w:right w:val="single" w:sz="4" w:space="0" w:color="auto"/>
            </w:tcBorders>
            <w:shd w:val="clear" w:color="000000" w:fill="CCCCFF"/>
            <w:noWrap/>
            <w:vAlign w:val="bottom"/>
            <w:hideMark/>
          </w:tcPr>
          <w:p w14:paraId="5C2DEF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63.910,00</w:t>
            </w:r>
          </w:p>
        </w:tc>
      </w:tr>
      <w:tr w:rsidR="00D717F0" w:rsidRPr="00D717F0" w14:paraId="5CCAC88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A6B666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545158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11.236,24</w:t>
            </w:r>
          </w:p>
        </w:tc>
        <w:tc>
          <w:tcPr>
            <w:tcW w:w="507" w:type="pct"/>
            <w:tcBorders>
              <w:top w:val="nil"/>
              <w:left w:val="nil"/>
              <w:bottom w:val="single" w:sz="4" w:space="0" w:color="auto"/>
              <w:right w:val="single" w:sz="4" w:space="0" w:color="auto"/>
            </w:tcBorders>
            <w:shd w:val="clear" w:color="000000" w:fill="FFFF99"/>
            <w:noWrap/>
            <w:vAlign w:val="bottom"/>
            <w:hideMark/>
          </w:tcPr>
          <w:p w14:paraId="1656A8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19.500,00</w:t>
            </w:r>
          </w:p>
        </w:tc>
        <w:tc>
          <w:tcPr>
            <w:tcW w:w="557" w:type="pct"/>
            <w:tcBorders>
              <w:top w:val="nil"/>
              <w:left w:val="nil"/>
              <w:bottom w:val="single" w:sz="4" w:space="0" w:color="auto"/>
              <w:right w:val="single" w:sz="4" w:space="0" w:color="auto"/>
            </w:tcBorders>
            <w:shd w:val="clear" w:color="000000" w:fill="FFFF99"/>
            <w:noWrap/>
            <w:vAlign w:val="bottom"/>
            <w:hideMark/>
          </w:tcPr>
          <w:p w14:paraId="158302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19.500,00</w:t>
            </w:r>
          </w:p>
        </w:tc>
        <w:tc>
          <w:tcPr>
            <w:tcW w:w="557" w:type="pct"/>
            <w:tcBorders>
              <w:top w:val="nil"/>
              <w:left w:val="nil"/>
              <w:bottom w:val="single" w:sz="4" w:space="0" w:color="auto"/>
              <w:right w:val="single" w:sz="4" w:space="0" w:color="auto"/>
            </w:tcBorders>
            <w:shd w:val="clear" w:color="000000" w:fill="FFFF99"/>
            <w:noWrap/>
            <w:vAlign w:val="bottom"/>
            <w:hideMark/>
          </w:tcPr>
          <w:p w14:paraId="5DF3F2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24.000,00</w:t>
            </w:r>
          </w:p>
        </w:tc>
        <w:tc>
          <w:tcPr>
            <w:tcW w:w="545" w:type="pct"/>
            <w:tcBorders>
              <w:top w:val="nil"/>
              <w:left w:val="nil"/>
              <w:bottom w:val="single" w:sz="4" w:space="0" w:color="auto"/>
              <w:right w:val="single" w:sz="4" w:space="0" w:color="auto"/>
            </w:tcBorders>
            <w:shd w:val="clear" w:color="000000" w:fill="FFFF99"/>
            <w:noWrap/>
            <w:vAlign w:val="bottom"/>
            <w:hideMark/>
          </w:tcPr>
          <w:p w14:paraId="72B31F7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24.000,00</w:t>
            </w:r>
          </w:p>
        </w:tc>
      </w:tr>
      <w:tr w:rsidR="00D717F0" w:rsidRPr="00D717F0" w14:paraId="0D721FA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A7CF5E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56F39F7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11.236,24</w:t>
            </w:r>
          </w:p>
        </w:tc>
        <w:tc>
          <w:tcPr>
            <w:tcW w:w="507" w:type="pct"/>
            <w:tcBorders>
              <w:top w:val="nil"/>
              <w:left w:val="nil"/>
              <w:bottom w:val="single" w:sz="4" w:space="0" w:color="auto"/>
              <w:right w:val="single" w:sz="4" w:space="0" w:color="auto"/>
            </w:tcBorders>
            <w:shd w:val="clear" w:color="000000" w:fill="FFFFCC"/>
            <w:noWrap/>
            <w:vAlign w:val="bottom"/>
            <w:hideMark/>
          </w:tcPr>
          <w:p w14:paraId="5B38DF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19.500,00</w:t>
            </w:r>
          </w:p>
        </w:tc>
        <w:tc>
          <w:tcPr>
            <w:tcW w:w="557" w:type="pct"/>
            <w:tcBorders>
              <w:top w:val="nil"/>
              <w:left w:val="nil"/>
              <w:bottom w:val="single" w:sz="4" w:space="0" w:color="auto"/>
              <w:right w:val="single" w:sz="4" w:space="0" w:color="auto"/>
            </w:tcBorders>
            <w:shd w:val="clear" w:color="000000" w:fill="FFFFCC"/>
            <w:noWrap/>
            <w:vAlign w:val="bottom"/>
            <w:hideMark/>
          </w:tcPr>
          <w:p w14:paraId="2FE36B2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19.500,00</w:t>
            </w:r>
          </w:p>
        </w:tc>
        <w:tc>
          <w:tcPr>
            <w:tcW w:w="557" w:type="pct"/>
            <w:tcBorders>
              <w:top w:val="nil"/>
              <w:left w:val="nil"/>
              <w:bottom w:val="single" w:sz="4" w:space="0" w:color="auto"/>
              <w:right w:val="single" w:sz="4" w:space="0" w:color="auto"/>
            </w:tcBorders>
            <w:shd w:val="clear" w:color="000000" w:fill="FFFFCC"/>
            <w:noWrap/>
            <w:vAlign w:val="bottom"/>
            <w:hideMark/>
          </w:tcPr>
          <w:p w14:paraId="429354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24.000,00</w:t>
            </w:r>
          </w:p>
        </w:tc>
        <w:tc>
          <w:tcPr>
            <w:tcW w:w="545" w:type="pct"/>
            <w:tcBorders>
              <w:top w:val="nil"/>
              <w:left w:val="nil"/>
              <w:bottom w:val="single" w:sz="4" w:space="0" w:color="auto"/>
              <w:right w:val="single" w:sz="4" w:space="0" w:color="auto"/>
            </w:tcBorders>
            <w:shd w:val="clear" w:color="000000" w:fill="FFFFCC"/>
            <w:noWrap/>
            <w:vAlign w:val="bottom"/>
            <w:hideMark/>
          </w:tcPr>
          <w:p w14:paraId="292BB95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24.000,00</w:t>
            </w:r>
          </w:p>
        </w:tc>
      </w:tr>
      <w:tr w:rsidR="00D717F0" w:rsidRPr="00D717F0" w14:paraId="42EEA6B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E3492A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1EB9DE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11.236,24</w:t>
            </w:r>
          </w:p>
        </w:tc>
        <w:tc>
          <w:tcPr>
            <w:tcW w:w="507" w:type="pct"/>
            <w:tcBorders>
              <w:top w:val="nil"/>
              <w:left w:val="nil"/>
              <w:bottom w:val="single" w:sz="4" w:space="0" w:color="auto"/>
              <w:right w:val="single" w:sz="4" w:space="0" w:color="auto"/>
            </w:tcBorders>
            <w:noWrap/>
            <w:vAlign w:val="bottom"/>
            <w:hideMark/>
          </w:tcPr>
          <w:p w14:paraId="7714D95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19.500,00</w:t>
            </w:r>
          </w:p>
        </w:tc>
        <w:tc>
          <w:tcPr>
            <w:tcW w:w="557" w:type="pct"/>
            <w:tcBorders>
              <w:top w:val="nil"/>
              <w:left w:val="nil"/>
              <w:bottom w:val="single" w:sz="4" w:space="0" w:color="auto"/>
              <w:right w:val="single" w:sz="4" w:space="0" w:color="auto"/>
            </w:tcBorders>
            <w:noWrap/>
            <w:vAlign w:val="bottom"/>
            <w:hideMark/>
          </w:tcPr>
          <w:p w14:paraId="75E3C52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19.500,00</w:t>
            </w:r>
          </w:p>
        </w:tc>
        <w:tc>
          <w:tcPr>
            <w:tcW w:w="557" w:type="pct"/>
            <w:tcBorders>
              <w:top w:val="nil"/>
              <w:left w:val="nil"/>
              <w:bottom w:val="single" w:sz="4" w:space="0" w:color="auto"/>
              <w:right w:val="single" w:sz="4" w:space="0" w:color="auto"/>
            </w:tcBorders>
            <w:noWrap/>
            <w:vAlign w:val="bottom"/>
            <w:hideMark/>
          </w:tcPr>
          <w:p w14:paraId="3E0EAF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24.000,00</w:t>
            </w:r>
          </w:p>
        </w:tc>
        <w:tc>
          <w:tcPr>
            <w:tcW w:w="545" w:type="pct"/>
            <w:tcBorders>
              <w:top w:val="nil"/>
              <w:left w:val="nil"/>
              <w:bottom w:val="single" w:sz="4" w:space="0" w:color="auto"/>
              <w:right w:val="single" w:sz="4" w:space="0" w:color="auto"/>
            </w:tcBorders>
            <w:noWrap/>
            <w:vAlign w:val="bottom"/>
            <w:hideMark/>
          </w:tcPr>
          <w:p w14:paraId="546BB43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24.000,00</w:t>
            </w:r>
          </w:p>
        </w:tc>
      </w:tr>
      <w:tr w:rsidR="00D717F0" w:rsidRPr="00D717F0" w14:paraId="1D3E550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87E551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192CC9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11.236,24</w:t>
            </w:r>
          </w:p>
        </w:tc>
        <w:tc>
          <w:tcPr>
            <w:tcW w:w="507" w:type="pct"/>
            <w:tcBorders>
              <w:top w:val="nil"/>
              <w:left w:val="nil"/>
              <w:bottom w:val="single" w:sz="4" w:space="0" w:color="auto"/>
              <w:right w:val="single" w:sz="4" w:space="0" w:color="auto"/>
            </w:tcBorders>
            <w:noWrap/>
            <w:vAlign w:val="bottom"/>
            <w:hideMark/>
          </w:tcPr>
          <w:p w14:paraId="77C06F8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19.500,00</w:t>
            </w:r>
          </w:p>
        </w:tc>
        <w:tc>
          <w:tcPr>
            <w:tcW w:w="557" w:type="pct"/>
            <w:tcBorders>
              <w:top w:val="nil"/>
              <w:left w:val="nil"/>
              <w:bottom w:val="single" w:sz="4" w:space="0" w:color="auto"/>
              <w:right w:val="single" w:sz="4" w:space="0" w:color="auto"/>
            </w:tcBorders>
            <w:noWrap/>
            <w:vAlign w:val="bottom"/>
            <w:hideMark/>
          </w:tcPr>
          <w:p w14:paraId="2C83C6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19.500,00</w:t>
            </w:r>
          </w:p>
        </w:tc>
        <w:tc>
          <w:tcPr>
            <w:tcW w:w="557" w:type="pct"/>
            <w:tcBorders>
              <w:top w:val="nil"/>
              <w:left w:val="nil"/>
              <w:bottom w:val="single" w:sz="4" w:space="0" w:color="auto"/>
              <w:right w:val="single" w:sz="4" w:space="0" w:color="auto"/>
            </w:tcBorders>
            <w:noWrap/>
            <w:vAlign w:val="bottom"/>
            <w:hideMark/>
          </w:tcPr>
          <w:p w14:paraId="565263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24.000,00</w:t>
            </w:r>
          </w:p>
        </w:tc>
        <w:tc>
          <w:tcPr>
            <w:tcW w:w="545" w:type="pct"/>
            <w:tcBorders>
              <w:top w:val="nil"/>
              <w:left w:val="nil"/>
              <w:bottom w:val="single" w:sz="4" w:space="0" w:color="auto"/>
              <w:right w:val="single" w:sz="4" w:space="0" w:color="auto"/>
            </w:tcBorders>
            <w:noWrap/>
            <w:vAlign w:val="bottom"/>
            <w:hideMark/>
          </w:tcPr>
          <w:p w14:paraId="31C993F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24.000,00</w:t>
            </w:r>
          </w:p>
        </w:tc>
      </w:tr>
      <w:tr w:rsidR="00D717F0" w:rsidRPr="00D717F0" w14:paraId="2A4E4DF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B51CA4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 KOMUNALNI DOPRINOSI I DR. NAKNADE UTVRĐENE POSEBNIM ZAKONOM</w:t>
            </w:r>
          </w:p>
        </w:tc>
        <w:tc>
          <w:tcPr>
            <w:tcW w:w="557" w:type="pct"/>
            <w:tcBorders>
              <w:top w:val="nil"/>
              <w:left w:val="nil"/>
              <w:bottom w:val="single" w:sz="4" w:space="0" w:color="auto"/>
              <w:right w:val="single" w:sz="4" w:space="0" w:color="auto"/>
            </w:tcBorders>
            <w:shd w:val="clear" w:color="000000" w:fill="FFFF99"/>
            <w:noWrap/>
            <w:vAlign w:val="bottom"/>
            <w:hideMark/>
          </w:tcPr>
          <w:p w14:paraId="0BC92D7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10.960,43</w:t>
            </w:r>
          </w:p>
        </w:tc>
        <w:tc>
          <w:tcPr>
            <w:tcW w:w="507" w:type="pct"/>
            <w:tcBorders>
              <w:top w:val="nil"/>
              <w:left w:val="nil"/>
              <w:bottom w:val="single" w:sz="4" w:space="0" w:color="auto"/>
              <w:right w:val="single" w:sz="4" w:space="0" w:color="auto"/>
            </w:tcBorders>
            <w:shd w:val="clear" w:color="000000" w:fill="FFFF99"/>
            <w:noWrap/>
            <w:vAlign w:val="bottom"/>
            <w:hideMark/>
          </w:tcPr>
          <w:p w14:paraId="3FE18F2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99"/>
            <w:noWrap/>
            <w:vAlign w:val="bottom"/>
            <w:hideMark/>
          </w:tcPr>
          <w:p w14:paraId="4B3CFC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18.610,00</w:t>
            </w:r>
          </w:p>
        </w:tc>
        <w:tc>
          <w:tcPr>
            <w:tcW w:w="557" w:type="pct"/>
            <w:tcBorders>
              <w:top w:val="nil"/>
              <w:left w:val="nil"/>
              <w:bottom w:val="single" w:sz="4" w:space="0" w:color="auto"/>
              <w:right w:val="single" w:sz="4" w:space="0" w:color="auto"/>
            </w:tcBorders>
            <w:shd w:val="clear" w:color="000000" w:fill="FFFF99"/>
            <w:noWrap/>
            <w:vAlign w:val="bottom"/>
            <w:hideMark/>
          </w:tcPr>
          <w:p w14:paraId="7DC091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19.910,00</w:t>
            </w:r>
          </w:p>
        </w:tc>
        <w:tc>
          <w:tcPr>
            <w:tcW w:w="545" w:type="pct"/>
            <w:tcBorders>
              <w:top w:val="nil"/>
              <w:left w:val="nil"/>
              <w:bottom w:val="single" w:sz="4" w:space="0" w:color="auto"/>
              <w:right w:val="single" w:sz="4" w:space="0" w:color="auto"/>
            </w:tcBorders>
            <w:shd w:val="clear" w:color="000000" w:fill="FFFF99"/>
            <w:noWrap/>
            <w:vAlign w:val="bottom"/>
            <w:hideMark/>
          </w:tcPr>
          <w:p w14:paraId="5F99CCA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19.910,00</w:t>
            </w:r>
          </w:p>
        </w:tc>
      </w:tr>
      <w:tr w:rsidR="00D717F0" w:rsidRPr="00D717F0" w14:paraId="42F75FC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912926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4.5.001    4. KOMUNALNI DOPRINOS I DRUGE NAKNADE</w:t>
            </w:r>
          </w:p>
        </w:tc>
        <w:tc>
          <w:tcPr>
            <w:tcW w:w="557" w:type="pct"/>
            <w:tcBorders>
              <w:top w:val="nil"/>
              <w:left w:val="nil"/>
              <w:bottom w:val="single" w:sz="4" w:space="0" w:color="auto"/>
              <w:right w:val="single" w:sz="4" w:space="0" w:color="auto"/>
            </w:tcBorders>
            <w:shd w:val="clear" w:color="000000" w:fill="FFFFCC"/>
            <w:noWrap/>
            <w:vAlign w:val="bottom"/>
            <w:hideMark/>
          </w:tcPr>
          <w:p w14:paraId="7887CC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10.960,43</w:t>
            </w:r>
          </w:p>
        </w:tc>
        <w:tc>
          <w:tcPr>
            <w:tcW w:w="507" w:type="pct"/>
            <w:tcBorders>
              <w:top w:val="nil"/>
              <w:left w:val="nil"/>
              <w:bottom w:val="single" w:sz="4" w:space="0" w:color="auto"/>
              <w:right w:val="single" w:sz="4" w:space="0" w:color="auto"/>
            </w:tcBorders>
            <w:shd w:val="clear" w:color="000000" w:fill="FFFFCC"/>
            <w:noWrap/>
            <w:vAlign w:val="bottom"/>
            <w:hideMark/>
          </w:tcPr>
          <w:p w14:paraId="0CBCCB6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CC"/>
            <w:noWrap/>
            <w:vAlign w:val="bottom"/>
            <w:hideMark/>
          </w:tcPr>
          <w:p w14:paraId="41D3E8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18.610,00</w:t>
            </w:r>
          </w:p>
        </w:tc>
        <w:tc>
          <w:tcPr>
            <w:tcW w:w="557" w:type="pct"/>
            <w:tcBorders>
              <w:top w:val="nil"/>
              <w:left w:val="nil"/>
              <w:bottom w:val="single" w:sz="4" w:space="0" w:color="auto"/>
              <w:right w:val="single" w:sz="4" w:space="0" w:color="auto"/>
            </w:tcBorders>
            <w:shd w:val="clear" w:color="000000" w:fill="FFFFCC"/>
            <w:noWrap/>
            <w:vAlign w:val="bottom"/>
            <w:hideMark/>
          </w:tcPr>
          <w:p w14:paraId="799653F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19.910,00</w:t>
            </w:r>
          </w:p>
        </w:tc>
        <w:tc>
          <w:tcPr>
            <w:tcW w:w="545" w:type="pct"/>
            <w:tcBorders>
              <w:top w:val="nil"/>
              <w:left w:val="nil"/>
              <w:bottom w:val="single" w:sz="4" w:space="0" w:color="auto"/>
              <w:right w:val="single" w:sz="4" w:space="0" w:color="auto"/>
            </w:tcBorders>
            <w:shd w:val="clear" w:color="000000" w:fill="FFFFCC"/>
            <w:noWrap/>
            <w:vAlign w:val="bottom"/>
            <w:hideMark/>
          </w:tcPr>
          <w:p w14:paraId="1720089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19.910,00</w:t>
            </w:r>
          </w:p>
        </w:tc>
      </w:tr>
      <w:tr w:rsidR="00D717F0" w:rsidRPr="00D717F0" w14:paraId="3072FA4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723237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A14B74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10.960,43</w:t>
            </w:r>
          </w:p>
        </w:tc>
        <w:tc>
          <w:tcPr>
            <w:tcW w:w="507" w:type="pct"/>
            <w:tcBorders>
              <w:top w:val="nil"/>
              <w:left w:val="nil"/>
              <w:bottom w:val="single" w:sz="4" w:space="0" w:color="auto"/>
              <w:right w:val="single" w:sz="4" w:space="0" w:color="auto"/>
            </w:tcBorders>
            <w:noWrap/>
            <w:vAlign w:val="bottom"/>
            <w:hideMark/>
          </w:tcPr>
          <w:p w14:paraId="57C8860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42CA5C7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18.610,00</w:t>
            </w:r>
          </w:p>
        </w:tc>
        <w:tc>
          <w:tcPr>
            <w:tcW w:w="557" w:type="pct"/>
            <w:tcBorders>
              <w:top w:val="nil"/>
              <w:left w:val="nil"/>
              <w:bottom w:val="single" w:sz="4" w:space="0" w:color="auto"/>
              <w:right w:val="single" w:sz="4" w:space="0" w:color="auto"/>
            </w:tcBorders>
            <w:noWrap/>
            <w:vAlign w:val="bottom"/>
            <w:hideMark/>
          </w:tcPr>
          <w:p w14:paraId="684AE5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19.910,00</w:t>
            </w:r>
          </w:p>
        </w:tc>
        <w:tc>
          <w:tcPr>
            <w:tcW w:w="545" w:type="pct"/>
            <w:tcBorders>
              <w:top w:val="nil"/>
              <w:left w:val="nil"/>
              <w:bottom w:val="single" w:sz="4" w:space="0" w:color="auto"/>
              <w:right w:val="single" w:sz="4" w:space="0" w:color="auto"/>
            </w:tcBorders>
            <w:noWrap/>
            <w:vAlign w:val="bottom"/>
            <w:hideMark/>
          </w:tcPr>
          <w:p w14:paraId="1C5CD5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19.910,00</w:t>
            </w:r>
          </w:p>
        </w:tc>
      </w:tr>
      <w:tr w:rsidR="00D717F0" w:rsidRPr="00D717F0" w14:paraId="7924AE5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5F7476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A7C538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10.960,43</w:t>
            </w:r>
          </w:p>
        </w:tc>
        <w:tc>
          <w:tcPr>
            <w:tcW w:w="507" w:type="pct"/>
            <w:tcBorders>
              <w:top w:val="nil"/>
              <w:left w:val="nil"/>
              <w:bottom w:val="single" w:sz="4" w:space="0" w:color="auto"/>
              <w:right w:val="single" w:sz="4" w:space="0" w:color="auto"/>
            </w:tcBorders>
            <w:noWrap/>
            <w:vAlign w:val="bottom"/>
            <w:hideMark/>
          </w:tcPr>
          <w:p w14:paraId="4E9D32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7FAAAE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18.610,00</w:t>
            </w:r>
          </w:p>
        </w:tc>
        <w:tc>
          <w:tcPr>
            <w:tcW w:w="557" w:type="pct"/>
            <w:tcBorders>
              <w:top w:val="nil"/>
              <w:left w:val="nil"/>
              <w:bottom w:val="single" w:sz="4" w:space="0" w:color="auto"/>
              <w:right w:val="single" w:sz="4" w:space="0" w:color="auto"/>
            </w:tcBorders>
            <w:noWrap/>
            <w:vAlign w:val="bottom"/>
            <w:hideMark/>
          </w:tcPr>
          <w:p w14:paraId="520120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19.910,00</w:t>
            </w:r>
          </w:p>
        </w:tc>
        <w:tc>
          <w:tcPr>
            <w:tcW w:w="545" w:type="pct"/>
            <w:tcBorders>
              <w:top w:val="nil"/>
              <w:left w:val="nil"/>
              <w:bottom w:val="single" w:sz="4" w:space="0" w:color="auto"/>
              <w:right w:val="single" w:sz="4" w:space="0" w:color="auto"/>
            </w:tcBorders>
            <w:noWrap/>
            <w:vAlign w:val="bottom"/>
            <w:hideMark/>
          </w:tcPr>
          <w:p w14:paraId="10571D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19.910,00</w:t>
            </w:r>
          </w:p>
        </w:tc>
      </w:tr>
      <w:tr w:rsidR="00D717F0" w:rsidRPr="00D717F0" w14:paraId="487CE66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F405EB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7.1. 7.PRIHODI OD NEFINANCIJSKE IMOVINE</w:t>
            </w:r>
          </w:p>
        </w:tc>
        <w:tc>
          <w:tcPr>
            <w:tcW w:w="557" w:type="pct"/>
            <w:tcBorders>
              <w:top w:val="nil"/>
              <w:left w:val="nil"/>
              <w:bottom w:val="single" w:sz="4" w:space="0" w:color="auto"/>
              <w:right w:val="single" w:sz="4" w:space="0" w:color="auto"/>
            </w:tcBorders>
            <w:shd w:val="clear" w:color="000000" w:fill="FFFF99"/>
            <w:noWrap/>
            <w:vAlign w:val="bottom"/>
            <w:hideMark/>
          </w:tcPr>
          <w:p w14:paraId="337EBE7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205CC9B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99"/>
            <w:noWrap/>
            <w:vAlign w:val="bottom"/>
            <w:hideMark/>
          </w:tcPr>
          <w:p w14:paraId="22B37B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99"/>
            <w:noWrap/>
            <w:vAlign w:val="bottom"/>
            <w:hideMark/>
          </w:tcPr>
          <w:p w14:paraId="5A92C76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45" w:type="pct"/>
            <w:tcBorders>
              <w:top w:val="nil"/>
              <w:left w:val="nil"/>
              <w:bottom w:val="single" w:sz="4" w:space="0" w:color="auto"/>
              <w:right w:val="single" w:sz="4" w:space="0" w:color="auto"/>
            </w:tcBorders>
            <w:shd w:val="clear" w:color="000000" w:fill="FFFF99"/>
            <w:noWrap/>
            <w:vAlign w:val="bottom"/>
            <w:hideMark/>
          </w:tcPr>
          <w:p w14:paraId="4BF9C81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r>
      <w:tr w:rsidR="00D717F0" w:rsidRPr="00D717F0" w14:paraId="6E213B6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A9EE58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7.1.001    7.PRIHODI OD NEFINANCIJSKE IMOVINE</w:t>
            </w:r>
          </w:p>
        </w:tc>
        <w:tc>
          <w:tcPr>
            <w:tcW w:w="557" w:type="pct"/>
            <w:tcBorders>
              <w:top w:val="nil"/>
              <w:left w:val="nil"/>
              <w:bottom w:val="single" w:sz="4" w:space="0" w:color="auto"/>
              <w:right w:val="single" w:sz="4" w:space="0" w:color="auto"/>
            </w:tcBorders>
            <w:shd w:val="clear" w:color="000000" w:fill="FFFFCC"/>
            <w:noWrap/>
            <w:vAlign w:val="bottom"/>
            <w:hideMark/>
          </w:tcPr>
          <w:p w14:paraId="3CD8B1D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02BE66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CC"/>
            <w:noWrap/>
            <w:vAlign w:val="bottom"/>
            <w:hideMark/>
          </w:tcPr>
          <w:p w14:paraId="0F3351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CC"/>
            <w:noWrap/>
            <w:vAlign w:val="bottom"/>
            <w:hideMark/>
          </w:tcPr>
          <w:p w14:paraId="3ED49D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45" w:type="pct"/>
            <w:tcBorders>
              <w:top w:val="nil"/>
              <w:left w:val="nil"/>
              <w:bottom w:val="single" w:sz="4" w:space="0" w:color="auto"/>
              <w:right w:val="single" w:sz="4" w:space="0" w:color="auto"/>
            </w:tcBorders>
            <w:shd w:val="clear" w:color="000000" w:fill="FFFFCC"/>
            <w:noWrap/>
            <w:vAlign w:val="bottom"/>
            <w:hideMark/>
          </w:tcPr>
          <w:p w14:paraId="7D9F94E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r>
      <w:tr w:rsidR="00D717F0" w:rsidRPr="00D717F0" w14:paraId="786DB30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BF119F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3B7DE51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7CA33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5339573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59D2A3F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45" w:type="pct"/>
            <w:tcBorders>
              <w:top w:val="nil"/>
              <w:left w:val="nil"/>
              <w:bottom w:val="single" w:sz="4" w:space="0" w:color="auto"/>
              <w:right w:val="single" w:sz="4" w:space="0" w:color="auto"/>
            </w:tcBorders>
            <w:noWrap/>
            <w:vAlign w:val="bottom"/>
            <w:hideMark/>
          </w:tcPr>
          <w:p w14:paraId="00E8A77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r>
      <w:tr w:rsidR="00D717F0" w:rsidRPr="00D717F0" w14:paraId="4CF6F5B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3793CB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 xml:space="preserve">41 Rashodi za nabavu </w:t>
            </w:r>
            <w:proofErr w:type="spellStart"/>
            <w:r w:rsidRPr="00D717F0">
              <w:rPr>
                <w:rFonts w:ascii="Arial" w:eastAsia="Times New Roman" w:hAnsi="Arial" w:cs="Arial"/>
                <w:b/>
                <w:bCs/>
                <w:sz w:val="18"/>
                <w:szCs w:val="18"/>
                <w:lang w:eastAsia="hr-HR"/>
              </w:rPr>
              <w:t>neproizvedene</w:t>
            </w:r>
            <w:proofErr w:type="spellEnd"/>
            <w:r w:rsidRPr="00D717F0">
              <w:rPr>
                <w:rFonts w:ascii="Arial" w:eastAsia="Times New Roman" w:hAnsi="Arial" w:cs="Arial"/>
                <w:b/>
                <w:bCs/>
                <w:sz w:val="18"/>
                <w:szCs w:val="18"/>
                <w:lang w:eastAsia="hr-HR"/>
              </w:rPr>
              <w:t xml:space="preserve"> dugotrajne imovine</w:t>
            </w:r>
          </w:p>
        </w:tc>
        <w:tc>
          <w:tcPr>
            <w:tcW w:w="557" w:type="pct"/>
            <w:tcBorders>
              <w:top w:val="nil"/>
              <w:left w:val="nil"/>
              <w:bottom w:val="single" w:sz="4" w:space="0" w:color="auto"/>
              <w:right w:val="single" w:sz="4" w:space="0" w:color="auto"/>
            </w:tcBorders>
            <w:noWrap/>
            <w:vAlign w:val="bottom"/>
            <w:hideMark/>
          </w:tcPr>
          <w:p w14:paraId="7D1A96D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0197A9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6C80CD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245C18C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45" w:type="pct"/>
            <w:tcBorders>
              <w:top w:val="nil"/>
              <w:left w:val="nil"/>
              <w:bottom w:val="single" w:sz="4" w:space="0" w:color="auto"/>
              <w:right w:val="single" w:sz="4" w:space="0" w:color="auto"/>
            </w:tcBorders>
            <w:noWrap/>
            <w:vAlign w:val="bottom"/>
            <w:hideMark/>
          </w:tcPr>
          <w:p w14:paraId="7C2FB31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r>
      <w:tr w:rsidR="00D717F0" w:rsidRPr="00D717F0" w14:paraId="43EDDCE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393D3E5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3002 Izgradnja komunalne infrastrukture</w:t>
            </w:r>
          </w:p>
        </w:tc>
        <w:tc>
          <w:tcPr>
            <w:tcW w:w="557" w:type="pct"/>
            <w:tcBorders>
              <w:top w:val="nil"/>
              <w:left w:val="nil"/>
              <w:bottom w:val="single" w:sz="4" w:space="0" w:color="auto"/>
              <w:right w:val="single" w:sz="4" w:space="0" w:color="auto"/>
            </w:tcBorders>
            <w:shd w:val="clear" w:color="000000" w:fill="9999FF"/>
            <w:noWrap/>
            <w:vAlign w:val="bottom"/>
            <w:hideMark/>
          </w:tcPr>
          <w:p w14:paraId="7D8CF5F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373.540,38</w:t>
            </w:r>
          </w:p>
        </w:tc>
        <w:tc>
          <w:tcPr>
            <w:tcW w:w="507" w:type="pct"/>
            <w:tcBorders>
              <w:top w:val="nil"/>
              <w:left w:val="nil"/>
              <w:bottom w:val="single" w:sz="4" w:space="0" w:color="auto"/>
              <w:right w:val="single" w:sz="4" w:space="0" w:color="auto"/>
            </w:tcBorders>
            <w:shd w:val="clear" w:color="000000" w:fill="9999FF"/>
            <w:noWrap/>
            <w:vAlign w:val="bottom"/>
            <w:hideMark/>
          </w:tcPr>
          <w:p w14:paraId="23C573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726.843,00</w:t>
            </w:r>
          </w:p>
        </w:tc>
        <w:tc>
          <w:tcPr>
            <w:tcW w:w="557" w:type="pct"/>
            <w:tcBorders>
              <w:top w:val="nil"/>
              <w:left w:val="nil"/>
              <w:bottom w:val="single" w:sz="4" w:space="0" w:color="auto"/>
              <w:right w:val="single" w:sz="4" w:space="0" w:color="auto"/>
            </w:tcBorders>
            <w:shd w:val="clear" w:color="000000" w:fill="9999FF"/>
            <w:noWrap/>
            <w:vAlign w:val="bottom"/>
            <w:hideMark/>
          </w:tcPr>
          <w:p w14:paraId="68E817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1.925.101,00</w:t>
            </w:r>
          </w:p>
        </w:tc>
        <w:tc>
          <w:tcPr>
            <w:tcW w:w="557" w:type="pct"/>
            <w:tcBorders>
              <w:top w:val="nil"/>
              <w:left w:val="nil"/>
              <w:bottom w:val="single" w:sz="4" w:space="0" w:color="auto"/>
              <w:right w:val="single" w:sz="4" w:space="0" w:color="auto"/>
            </w:tcBorders>
            <w:shd w:val="clear" w:color="000000" w:fill="9999FF"/>
            <w:noWrap/>
            <w:vAlign w:val="bottom"/>
            <w:hideMark/>
          </w:tcPr>
          <w:p w14:paraId="2AEB723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2.585.477,00</w:t>
            </w:r>
          </w:p>
        </w:tc>
        <w:tc>
          <w:tcPr>
            <w:tcW w:w="545" w:type="pct"/>
            <w:tcBorders>
              <w:top w:val="nil"/>
              <w:left w:val="nil"/>
              <w:bottom w:val="single" w:sz="4" w:space="0" w:color="auto"/>
              <w:right w:val="single" w:sz="4" w:space="0" w:color="auto"/>
            </w:tcBorders>
            <w:shd w:val="clear" w:color="000000" w:fill="9999FF"/>
            <w:noWrap/>
            <w:vAlign w:val="bottom"/>
            <w:hideMark/>
          </w:tcPr>
          <w:p w14:paraId="258A41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2.253.395,00</w:t>
            </w:r>
          </w:p>
        </w:tc>
      </w:tr>
      <w:tr w:rsidR="00D717F0" w:rsidRPr="00D717F0" w14:paraId="59B0395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17411DB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K300006 Projekti cesta i ostale infrastrukture u zonama izgradnje</w:t>
            </w:r>
          </w:p>
        </w:tc>
        <w:tc>
          <w:tcPr>
            <w:tcW w:w="557" w:type="pct"/>
            <w:tcBorders>
              <w:top w:val="nil"/>
              <w:left w:val="nil"/>
              <w:bottom w:val="single" w:sz="4" w:space="0" w:color="auto"/>
              <w:right w:val="single" w:sz="4" w:space="0" w:color="auto"/>
            </w:tcBorders>
            <w:shd w:val="clear" w:color="000000" w:fill="CCCCFF"/>
            <w:noWrap/>
            <w:vAlign w:val="bottom"/>
            <w:hideMark/>
          </w:tcPr>
          <w:p w14:paraId="381E5A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15.850,00</w:t>
            </w:r>
          </w:p>
        </w:tc>
        <w:tc>
          <w:tcPr>
            <w:tcW w:w="507" w:type="pct"/>
            <w:tcBorders>
              <w:top w:val="nil"/>
              <w:left w:val="nil"/>
              <w:bottom w:val="single" w:sz="4" w:space="0" w:color="auto"/>
              <w:right w:val="single" w:sz="4" w:space="0" w:color="auto"/>
            </w:tcBorders>
            <w:shd w:val="clear" w:color="000000" w:fill="CCCCFF"/>
            <w:noWrap/>
            <w:vAlign w:val="bottom"/>
            <w:hideMark/>
          </w:tcPr>
          <w:p w14:paraId="7F75BED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57" w:type="pct"/>
            <w:tcBorders>
              <w:top w:val="nil"/>
              <w:left w:val="nil"/>
              <w:bottom w:val="single" w:sz="4" w:space="0" w:color="auto"/>
              <w:right w:val="single" w:sz="4" w:space="0" w:color="auto"/>
            </w:tcBorders>
            <w:shd w:val="clear" w:color="000000" w:fill="CCCCFF"/>
            <w:noWrap/>
            <w:vAlign w:val="bottom"/>
            <w:hideMark/>
          </w:tcPr>
          <w:p w14:paraId="632655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c>
          <w:tcPr>
            <w:tcW w:w="557" w:type="pct"/>
            <w:tcBorders>
              <w:top w:val="nil"/>
              <w:left w:val="nil"/>
              <w:bottom w:val="single" w:sz="4" w:space="0" w:color="auto"/>
              <w:right w:val="single" w:sz="4" w:space="0" w:color="auto"/>
            </w:tcBorders>
            <w:shd w:val="clear" w:color="000000" w:fill="CCCCFF"/>
            <w:noWrap/>
            <w:vAlign w:val="bottom"/>
            <w:hideMark/>
          </w:tcPr>
          <w:p w14:paraId="50B0E0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45" w:type="pct"/>
            <w:tcBorders>
              <w:top w:val="nil"/>
              <w:left w:val="nil"/>
              <w:bottom w:val="single" w:sz="4" w:space="0" w:color="auto"/>
              <w:right w:val="single" w:sz="4" w:space="0" w:color="auto"/>
            </w:tcBorders>
            <w:shd w:val="clear" w:color="000000" w:fill="CCCCFF"/>
            <w:noWrap/>
            <w:vAlign w:val="bottom"/>
            <w:hideMark/>
          </w:tcPr>
          <w:p w14:paraId="2C91352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r>
      <w:tr w:rsidR="00D717F0" w:rsidRPr="00D717F0" w14:paraId="11B5E31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89465D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 KOMUNALNI DOPRINOSI I DR. NAKNADE UTVRĐENE POSEBNIM ZAKONOM</w:t>
            </w:r>
          </w:p>
        </w:tc>
        <w:tc>
          <w:tcPr>
            <w:tcW w:w="557" w:type="pct"/>
            <w:tcBorders>
              <w:top w:val="nil"/>
              <w:left w:val="nil"/>
              <w:bottom w:val="single" w:sz="4" w:space="0" w:color="auto"/>
              <w:right w:val="single" w:sz="4" w:space="0" w:color="auto"/>
            </w:tcBorders>
            <w:shd w:val="clear" w:color="000000" w:fill="FFFF99"/>
            <w:noWrap/>
            <w:vAlign w:val="bottom"/>
            <w:hideMark/>
          </w:tcPr>
          <w:p w14:paraId="5014D6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15.850,00</w:t>
            </w:r>
          </w:p>
        </w:tc>
        <w:tc>
          <w:tcPr>
            <w:tcW w:w="507" w:type="pct"/>
            <w:tcBorders>
              <w:top w:val="nil"/>
              <w:left w:val="nil"/>
              <w:bottom w:val="single" w:sz="4" w:space="0" w:color="auto"/>
              <w:right w:val="single" w:sz="4" w:space="0" w:color="auto"/>
            </w:tcBorders>
            <w:shd w:val="clear" w:color="000000" w:fill="FFFF99"/>
            <w:noWrap/>
            <w:vAlign w:val="bottom"/>
            <w:hideMark/>
          </w:tcPr>
          <w:p w14:paraId="4A71342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57" w:type="pct"/>
            <w:tcBorders>
              <w:top w:val="nil"/>
              <w:left w:val="nil"/>
              <w:bottom w:val="single" w:sz="4" w:space="0" w:color="auto"/>
              <w:right w:val="single" w:sz="4" w:space="0" w:color="auto"/>
            </w:tcBorders>
            <w:shd w:val="clear" w:color="000000" w:fill="FFFF99"/>
            <w:noWrap/>
            <w:vAlign w:val="bottom"/>
            <w:hideMark/>
          </w:tcPr>
          <w:p w14:paraId="73EBCC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c>
          <w:tcPr>
            <w:tcW w:w="557" w:type="pct"/>
            <w:tcBorders>
              <w:top w:val="nil"/>
              <w:left w:val="nil"/>
              <w:bottom w:val="single" w:sz="4" w:space="0" w:color="auto"/>
              <w:right w:val="single" w:sz="4" w:space="0" w:color="auto"/>
            </w:tcBorders>
            <w:shd w:val="clear" w:color="000000" w:fill="FFFF99"/>
            <w:noWrap/>
            <w:vAlign w:val="bottom"/>
            <w:hideMark/>
          </w:tcPr>
          <w:p w14:paraId="3822C3B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45" w:type="pct"/>
            <w:tcBorders>
              <w:top w:val="nil"/>
              <w:left w:val="nil"/>
              <w:bottom w:val="single" w:sz="4" w:space="0" w:color="auto"/>
              <w:right w:val="single" w:sz="4" w:space="0" w:color="auto"/>
            </w:tcBorders>
            <w:shd w:val="clear" w:color="000000" w:fill="FFFF99"/>
            <w:noWrap/>
            <w:vAlign w:val="bottom"/>
            <w:hideMark/>
          </w:tcPr>
          <w:p w14:paraId="28BA64B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r>
      <w:tr w:rsidR="00D717F0" w:rsidRPr="00D717F0" w14:paraId="0DD3972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9D6E9A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4.5.001    4. KOMUNALNI DOPRINOS I DRUGE NAKNADE</w:t>
            </w:r>
          </w:p>
        </w:tc>
        <w:tc>
          <w:tcPr>
            <w:tcW w:w="557" w:type="pct"/>
            <w:tcBorders>
              <w:top w:val="nil"/>
              <w:left w:val="nil"/>
              <w:bottom w:val="single" w:sz="4" w:space="0" w:color="auto"/>
              <w:right w:val="single" w:sz="4" w:space="0" w:color="auto"/>
            </w:tcBorders>
            <w:shd w:val="clear" w:color="000000" w:fill="FFFFCC"/>
            <w:noWrap/>
            <w:vAlign w:val="bottom"/>
            <w:hideMark/>
          </w:tcPr>
          <w:p w14:paraId="14CEEA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15.850,00</w:t>
            </w:r>
          </w:p>
        </w:tc>
        <w:tc>
          <w:tcPr>
            <w:tcW w:w="507" w:type="pct"/>
            <w:tcBorders>
              <w:top w:val="nil"/>
              <w:left w:val="nil"/>
              <w:bottom w:val="single" w:sz="4" w:space="0" w:color="auto"/>
              <w:right w:val="single" w:sz="4" w:space="0" w:color="auto"/>
            </w:tcBorders>
            <w:shd w:val="clear" w:color="000000" w:fill="FFFFCC"/>
            <w:noWrap/>
            <w:vAlign w:val="bottom"/>
            <w:hideMark/>
          </w:tcPr>
          <w:p w14:paraId="610A4F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57" w:type="pct"/>
            <w:tcBorders>
              <w:top w:val="nil"/>
              <w:left w:val="nil"/>
              <w:bottom w:val="single" w:sz="4" w:space="0" w:color="auto"/>
              <w:right w:val="single" w:sz="4" w:space="0" w:color="auto"/>
            </w:tcBorders>
            <w:shd w:val="clear" w:color="000000" w:fill="FFFFCC"/>
            <w:noWrap/>
            <w:vAlign w:val="bottom"/>
            <w:hideMark/>
          </w:tcPr>
          <w:p w14:paraId="6396587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c>
          <w:tcPr>
            <w:tcW w:w="557" w:type="pct"/>
            <w:tcBorders>
              <w:top w:val="nil"/>
              <w:left w:val="nil"/>
              <w:bottom w:val="single" w:sz="4" w:space="0" w:color="auto"/>
              <w:right w:val="single" w:sz="4" w:space="0" w:color="auto"/>
            </w:tcBorders>
            <w:shd w:val="clear" w:color="000000" w:fill="FFFFCC"/>
            <w:noWrap/>
            <w:vAlign w:val="bottom"/>
            <w:hideMark/>
          </w:tcPr>
          <w:p w14:paraId="19CC08A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45" w:type="pct"/>
            <w:tcBorders>
              <w:top w:val="nil"/>
              <w:left w:val="nil"/>
              <w:bottom w:val="single" w:sz="4" w:space="0" w:color="auto"/>
              <w:right w:val="single" w:sz="4" w:space="0" w:color="auto"/>
            </w:tcBorders>
            <w:shd w:val="clear" w:color="000000" w:fill="FFFFCC"/>
            <w:noWrap/>
            <w:vAlign w:val="bottom"/>
            <w:hideMark/>
          </w:tcPr>
          <w:p w14:paraId="4375809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r>
      <w:tr w:rsidR="00D717F0" w:rsidRPr="00D717F0" w14:paraId="2A76137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95A424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6AE785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15.850,00</w:t>
            </w:r>
          </w:p>
        </w:tc>
        <w:tc>
          <w:tcPr>
            <w:tcW w:w="507" w:type="pct"/>
            <w:tcBorders>
              <w:top w:val="nil"/>
              <w:left w:val="nil"/>
              <w:bottom w:val="single" w:sz="4" w:space="0" w:color="auto"/>
              <w:right w:val="single" w:sz="4" w:space="0" w:color="auto"/>
            </w:tcBorders>
            <w:noWrap/>
            <w:vAlign w:val="bottom"/>
            <w:hideMark/>
          </w:tcPr>
          <w:p w14:paraId="4E4B587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w:t>
            </w:r>
          </w:p>
        </w:tc>
        <w:tc>
          <w:tcPr>
            <w:tcW w:w="557" w:type="pct"/>
            <w:tcBorders>
              <w:top w:val="nil"/>
              <w:left w:val="nil"/>
              <w:bottom w:val="single" w:sz="4" w:space="0" w:color="auto"/>
              <w:right w:val="single" w:sz="4" w:space="0" w:color="auto"/>
            </w:tcBorders>
            <w:noWrap/>
            <w:vAlign w:val="bottom"/>
            <w:hideMark/>
          </w:tcPr>
          <w:p w14:paraId="3B8D327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w:t>
            </w:r>
          </w:p>
        </w:tc>
        <w:tc>
          <w:tcPr>
            <w:tcW w:w="557" w:type="pct"/>
            <w:tcBorders>
              <w:top w:val="nil"/>
              <w:left w:val="nil"/>
              <w:bottom w:val="single" w:sz="4" w:space="0" w:color="auto"/>
              <w:right w:val="single" w:sz="4" w:space="0" w:color="auto"/>
            </w:tcBorders>
            <w:noWrap/>
            <w:vAlign w:val="bottom"/>
            <w:hideMark/>
          </w:tcPr>
          <w:p w14:paraId="32D678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w:t>
            </w:r>
          </w:p>
        </w:tc>
        <w:tc>
          <w:tcPr>
            <w:tcW w:w="545" w:type="pct"/>
            <w:tcBorders>
              <w:top w:val="nil"/>
              <w:left w:val="nil"/>
              <w:bottom w:val="single" w:sz="4" w:space="0" w:color="auto"/>
              <w:right w:val="single" w:sz="4" w:space="0" w:color="auto"/>
            </w:tcBorders>
            <w:noWrap/>
            <w:vAlign w:val="bottom"/>
            <w:hideMark/>
          </w:tcPr>
          <w:p w14:paraId="68D7662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w:t>
            </w:r>
          </w:p>
        </w:tc>
      </w:tr>
      <w:tr w:rsidR="00D717F0" w:rsidRPr="00D717F0" w14:paraId="0BE9E9A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ED4E83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8DE2E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15.850,00</w:t>
            </w:r>
          </w:p>
        </w:tc>
        <w:tc>
          <w:tcPr>
            <w:tcW w:w="507" w:type="pct"/>
            <w:tcBorders>
              <w:top w:val="nil"/>
              <w:left w:val="nil"/>
              <w:bottom w:val="single" w:sz="4" w:space="0" w:color="auto"/>
              <w:right w:val="single" w:sz="4" w:space="0" w:color="auto"/>
            </w:tcBorders>
            <w:noWrap/>
            <w:vAlign w:val="bottom"/>
            <w:hideMark/>
          </w:tcPr>
          <w:p w14:paraId="1EA108A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w:t>
            </w:r>
          </w:p>
        </w:tc>
        <w:tc>
          <w:tcPr>
            <w:tcW w:w="557" w:type="pct"/>
            <w:tcBorders>
              <w:top w:val="nil"/>
              <w:left w:val="nil"/>
              <w:bottom w:val="single" w:sz="4" w:space="0" w:color="auto"/>
              <w:right w:val="single" w:sz="4" w:space="0" w:color="auto"/>
            </w:tcBorders>
            <w:noWrap/>
            <w:vAlign w:val="bottom"/>
            <w:hideMark/>
          </w:tcPr>
          <w:p w14:paraId="22D6638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w:t>
            </w:r>
          </w:p>
        </w:tc>
        <w:tc>
          <w:tcPr>
            <w:tcW w:w="557" w:type="pct"/>
            <w:tcBorders>
              <w:top w:val="nil"/>
              <w:left w:val="nil"/>
              <w:bottom w:val="single" w:sz="4" w:space="0" w:color="auto"/>
              <w:right w:val="single" w:sz="4" w:space="0" w:color="auto"/>
            </w:tcBorders>
            <w:noWrap/>
            <w:vAlign w:val="bottom"/>
            <w:hideMark/>
          </w:tcPr>
          <w:p w14:paraId="15B5495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w:t>
            </w:r>
          </w:p>
        </w:tc>
        <w:tc>
          <w:tcPr>
            <w:tcW w:w="545" w:type="pct"/>
            <w:tcBorders>
              <w:top w:val="nil"/>
              <w:left w:val="nil"/>
              <w:bottom w:val="single" w:sz="4" w:space="0" w:color="auto"/>
              <w:right w:val="single" w:sz="4" w:space="0" w:color="auto"/>
            </w:tcBorders>
            <w:noWrap/>
            <w:vAlign w:val="bottom"/>
            <w:hideMark/>
          </w:tcPr>
          <w:p w14:paraId="66CAC4B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w:t>
            </w:r>
          </w:p>
        </w:tc>
      </w:tr>
      <w:tr w:rsidR="00D717F0" w:rsidRPr="00D717F0" w14:paraId="60D447D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7B5ED4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Kapitalni projekt K300012 Infrastruktura u starogradskoj jezgri i popločenje </w:t>
            </w:r>
            <w:proofErr w:type="spellStart"/>
            <w:r w:rsidRPr="00D717F0">
              <w:rPr>
                <w:rFonts w:ascii="Arial" w:eastAsia="Times New Roman" w:hAnsi="Arial" w:cs="Arial"/>
                <w:b/>
                <w:bCs/>
                <w:color w:val="000000"/>
                <w:sz w:val="18"/>
                <w:szCs w:val="18"/>
                <w:lang w:eastAsia="hr-HR"/>
              </w:rPr>
              <w:t>parternih</w:t>
            </w:r>
            <w:proofErr w:type="spellEnd"/>
            <w:r w:rsidRPr="00D717F0">
              <w:rPr>
                <w:rFonts w:ascii="Arial" w:eastAsia="Times New Roman" w:hAnsi="Arial" w:cs="Arial"/>
                <w:b/>
                <w:bCs/>
                <w:color w:val="000000"/>
                <w:sz w:val="18"/>
                <w:szCs w:val="18"/>
                <w:lang w:eastAsia="hr-HR"/>
              </w:rPr>
              <w:t xml:space="preserve"> površina</w:t>
            </w:r>
          </w:p>
        </w:tc>
        <w:tc>
          <w:tcPr>
            <w:tcW w:w="557" w:type="pct"/>
            <w:tcBorders>
              <w:top w:val="nil"/>
              <w:left w:val="nil"/>
              <w:bottom w:val="single" w:sz="4" w:space="0" w:color="auto"/>
              <w:right w:val="single" w:sz="4" w:space="0" w:color="auto"/>
            </w:tcBorders>
            <w:shd w:val="clear" w:color="000000" w:fill="CCCCFF"/>
            <w:noWrap/>
            <w:vAlign w:val="bottom"/>
            <w:hideMark/>
          </w:tcPr>
          <w:p w14:paraId="095CCA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18.110,92</w:t>
            </w:r>
          </w:p>
        </w:tc>
        <w:tc>
          <w:tcPr>
            <w:tcW w:w="507" w:type="pct"/>
            <w:tcBorders>
              <w:top w:val="nil"/>
              <w:left w:val="nil"/>
              <w:bottom w:val="single" w:sz="4" w:space="0" w:color="auto"/>
              <w:right w:val="single" w:sz="4" w:space="0" w:color="auto"/>
            </w:tcBorders>
            <w:shd w:val="clear" w:color="000000" w:fill="CCCCFF"/>
            <w:noWrap/>
            <w:vAlign w:val="bottom"/>
            <w:hideMark/>
          </w:tcPr>
          <w:p w14:paraId="47DC3C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15.000,00</w:t>
            </w:r>
          </w:p>
        </w:tc>
        <w:tc>
          <w:tcPr>
            <w:tcW w:w="557" w:type="pct"/>
            <w:tcBorders>
              <w:top w:val="nil"/>
              <w:left w:val="nil"/>
              <w:bottom w:val="single" w:sz="4" w:space="0" w:color="auto"/>
              <w:right w:val="single" w:sz="4" w:space="0" w:color="auto"/>
            </w:tcBorders>
            <w:shd w:val="clear" w:color="000000" w:fill="CCCCFF"/>
            <w:noWrap/>
            <w:vAlign w:val="bottom"/>
            <w:hideMark/>
          </w:tcPr>
          <w:p w14:paraId="670A4F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c>
          <w:tcPr>
            <w:tcW w:w="557" w:type="pct"/>
            <w:tcBorders>
              <w:top w:val="nil"/>
              <w:left w:val="nil"/>
              <w:bottom w:val="single" w:sz="4" w:space="0" w:color="auto"/>
              <w:right w:val="single" w:sz="4" w:space="0" w:color="auto"/>
            </w:tcBorders>
            <w:shd w:val="clear" w:color="000000" w:fill="CCCCFF"/>
            <w:noWrap/>
            <w:vAlign w:val="bottom"/>
            <w:hideMark/>
          </w:tcPr>
          <w:p w14:paraId="11AAC9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605.700,00</w:t>
            </w:r>
          </w:p>
        </w:tc>
        <w:tc>
          <w:tcPr>
            <w:tcW w:w="545" w:type="pct"/>
            <w:tcBorders>
              <w:top w:val="nil"/>
              <w:left w:val="nil"/>
              <w:bottom w:val="single" w:sz="4" w:space="0" w:color="auto"/>
              <w:right w:val="single" w:sz="4" w:space="0" w:color="auto"/>
            </w:tcBorders>
            <w:shd w:val="clear" w:color="000000" w:fill="CCCCFF"/>
            <w:noWrap/>
            <w:vAlign w:val="bottom"/>
            <w:hideMark/>
          </w:tcPr>
          <w:p w14:paraId="600FFFC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1.186.900,00</w:t>
            </w:r>
          </w:p>
        </w:tc>
      </w:tr>
      <w:tr w:rsidR="00D717F0" w:rsidRPr="00D717F0" w14:paraId="61D5A3A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AD5C99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06A2A92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2940F3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BCDFC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862D58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290.000,00</w:t>
            </w:r>
          </w:p>
        </w:tc>
        <w:tc>
          <w:tcPr>
            <w:tcW w:w="545" w:type="pct"/>
            <w:tcBorders>
              <w:top w:val="nil"/>
              <w:left w:val="nil"/>
              <w:bottom w:val="single" w:sz="4" w:space="0" w:color="auto"/>
              <w:right w:val="single" w:sz="4" w:space="0" w:color="auto"/>
            </w:tcBorders>
            <w:shd w:val="clear" w:color="000000" w:fill="FFFF99"/>
            <w:noWrap/>
            <w:vAlign w:val="bottom"/>
            <w:hideMark/>
          </w:tcPr>
          <w:p w14:paraId="32A793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262.300,00</w:t>
            </w:r>
          </w:p>
        </w:tc>
      </w:tr>
      <w:tr w:rsidR="00D717F0" w:rsidRPr="00D717F0" w14:paraId="756E52C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BF4266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4072AE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0A904C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CC799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058384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290.000,00</w:t>
            </w:r>
          </w:p>
        </w:tc>
        <w:tc>
          <w:tcPr>
            <w:tcW w:w="545" w:type="pct"/>
            <w:tcBorders>
              <w:top w:val="nil"/>
              <w:left w:val="nil"/>
              <w:bottom w:val="single" w:sz="4" w:space="0" w:color="auto"/>
              <w:right w:val="single" w:sz="4" w:space="0" w:color="auto"/>
            </w:tcBorders>
            <w:shd w:val="clear" w:color="000000" w:fill="FFFFCC"/>
            <w:noWrap/>
            <w:vAlign w:val="bottom"/>
            <w:hideMark/>
          </w:tcPr>
          <w:p w14:paraId="037332B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262.300,00</w:t>
            </w:r>
          </w:p>
        </w:tc>
      </w:tr>
      <w:tr w:rsidR="00D717F0" w:rsidRPr="00D717F0" w14:paraId="147E0A0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46984A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7F1248D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B8141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8CC5CE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314B80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290.000,00</w:t>
            </w:r>
          </w:p>
        </w:tc>
        <w:tc>
          <w:tcPr>
            <w:tcW w:w="545" w:type="pct"/>
            <w:tcBorders>
              <w:top w:val="nil"/>
              <w:left w:val="nil"/>
              <w:bottom w:val="single" w:sz="4" w:space="0" w:color="auto"/>
              <w:right w:val="single" w:sz="4" w:space="0" w:color="auto"/>
            </w:tcBorders>
            <w:noWrap/>
            <w:vAlign w:val="bottom"/>
            <w:hideMark/>
          </w:tcPr>
          <w:p w14:paraId="0CE3A6A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262.300,00</w:t>
            </w:r>
          </w:p>
        </w:tc>
      </w:tr>
      <w:tr w:rsidR="00D717F0" w:rsidRPr="00D717F0" w14:paraId="55F844C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25447F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3659FE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588A63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65E8B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42D3F3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290.000,00</w:t>
            </w:r>
          </w:p>
        </w:tc>
        <w:tc>
          <w:tcPr>
            <w:tcW w:w="545" w:type="pct"/>
            <w:tcBorders>
              <w:top w:val="nil"/>
              <w:left w:val="nil"/>
              <w:bottom w:val="single" w:sz="4" w:space="0" w:color="auto"/>
              <w:right w:val="single" w:sz="4" w:space="0" w:color="auto"/>
            </w:tcBorders>
            <w:noWrap/>
            <w:vAlign w:val="bottom"/>
            <w:hideMark/>
          </w:tcPr>
          <w:p w14:paraId="56DF77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262.300,00</w:t>
            </w:r>
          </w:p>
        </w:tc>
      </w:tr>
      <w:tr w:rsidR="00D717F0" w:rsidRPr="00D717F0" w14:paraId="30C241F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072CFD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4.3. OSTALI PRIHODI OD NEFINANCIJSKE IMOVINE</w:t>
            </w:r>
          </w:p>
        </w:tc>
        <w:tc>
          <w:tcPr>
            <w:tcW w:w="557" w:type="pct"/>
            <w:tcBorders>
              <w:top w:val="nil"/>
              <w:left w:val="nil"/>
              <w:bottom w:val="single" w:sz="4" w:space="0" w:color="auto"/>
              <w:right w:val="single" w:sz="4" w:space="0" w:color="auto"/>
            </w:tcBorders>
            <w:shd w:val="clear" w:color="000000" w:fill="FFFF99"/>
            <w:noWrap/>
            <w:vAlign w:val="bottom"/>
            <w:hideMark/>
          </w:tcPr>
          <w:p w14:paraId="3F9B831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4C01782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F6B45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15F27C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c>
          <w:tcPr>
            <w:tcW w:w="545" w:type="pct"/>
            <w:tcBorders>
              <w:top w:val="nil"/>
              <w:left w:val="nil"/>
              <w:bottom w:val="single" w:sz="4" w:space="0" w:color="auto"/>
              <w:right w:val="single" w:sz="4" w:space="0" w:color="auto"/>
            </w:tcBorders>
            <w:shd w:val="clear" w:color="000000" w:fill="FFFF99"/>
            <w:noWrap/>
            <w:vAlign w:val="bottom"/>
            <w:hideMark/>
          </w:tcPr>
          <w:p w14:paraId="3A858EC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r>
      <w:tr w:rsidR="00D717F0" w:rsidRPr="00D717F0" w14:paraId="336977B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76909A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4.3.001    4. OSTALI PRIHODI OD NEFINANCIJSKE IMOVINE</w:t>
            </w:r>
          </w:p>
        </w:tc>
        <w:tc>
          <w:tcPr>
            <w:tcW w:w="557" w:type="pct"/>
            <w:tcBorders>
              <w:top w:val="nil"/>
              <w:left w:val="nil"/>
              <w:bottom w:val="single" w:sz="4" w:space="0" w:color="auto"/>
              <w:right w:val="single" w:sz="4" w:space="0" w:color="auto"/>
            </w:tcBorders>
            <w:shd w:val="clear" w:color="000000" w:fill="FFFFCC"/>
            <w:noWrap/>
            <w:vAlign w:val="bottom"/>
            <w:hideMark/>
          </w:tcPr>
          <w:p w14:paraId="03A4279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4B903A4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7188EE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42E4CD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c>
          <w:tcPr>
            <w:tcW w:w="545" w:type="pct"/>
            <w:tcBorders>
              <w:top w:val="nil"/>
              <w:left w:val="nil"/>
              <w:bottom w:val="single" w:sz="4" w:space="0" w:color="auto"/>
              <w:right w:val="single" w:sz="4" w:space="0" w:color="auto"/>
            </w:tcBorders>
            <w:shd w:val="clear" w:color="000000" w:fill="FFFFCC"/>
            <w:noWrap/>
            <w:vAlign w:val="bottom"/>
            <w:hideMark/>
          </w:tcPr>
          <w:p w14:paraId="7F45CA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r>
      <w:tr w:rsidR="00D717F0" w:rsidRPr="00D717F0" w14:paraId="17A6AF4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023566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16B708A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6D401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E4892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12D51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45" w:type="pct"/>
            <w:tcBorders>
              <w:top w:val="nil"/>
              <w:left w:val="nil"/>
              <w:bottom w:val="single" w:sz="4" w:space="0" w:color="auto"/>
              <w:right w:val="single" w:sz="4" w:space="0" w:color="auto"/>
            </w:tcBorders>
            <w:noWrap/>
            <w:vAlign w:val="bottom"/>
            <w:hideMark/>
          </w:tcPr>
          <w:p w14:paraId="12A9D03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r>
      <w:tr w:rsidR="00D717F0" w:rsidRPr="00D717F0" w14:paraId="663C94A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09EAE4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28FB25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DB91BB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168A4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677DF5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45" w:type="pct"/>
            <w:tcBorders>
              <w:top w:val="nil"/>
              <w:left w:val="nil"/>
              <w:bottom w:val="single" w:sz="4" w:space="0" w:color="auto"/>
              <w:right w:val="single" w:sz="4" w:space="0" w:color="auto"/>
            </w:tcBorders>
            <w:noWrap/>
            <w:vAlign w:val="bottom"/>
            <w:hideMark/>
          </w:tcPr>
          <w:p w14:paraId="0FC07B0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r>
      <w:tr w:rsidR="00D717F0" w:rsidRPr="00D717F0" w14:paraId="6364EB3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D1EE39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 KOMUNALNI DOPRINOSI I DR. NAKNADE UTVRĐENE POSEBNIM ZAKONOM</w:t>
            </w:r>
          </w:p>
        </w:tc>
        <w:tc>
          <w:tcPr>
            <w:tcW w:w="557" w:type="pct"/>
            <w:tcBorders>
              <w:top w:val="nil"/>
              <w:left w:val="nil"/>
              <w:bottom w:val="single" w:sz="4" w:space="0" w:color="auto"/>
              <w:right w:val="single" w:sz="4" w:space="0" w:color="auto"/>
            </w:tcBorders>
            <w:shd w:val="clear" w:color="000000" w:fill="FFFF99"/>
            <w:noWrap/>
            <w:vAlign w:val="bottom"/>
            <w:hideMark/>
          </w:tcPr>
          <w:p w14:paraId="650D0D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18.110,92</w:t>
            </w:r>
          </w:p>
        </w:tc>
        <w:tc>
          <w:tcPr>
            <w:tcW w:w="507" w:type="pct"/>
            <w:tcBorders>
              <w:top w:val="nil"/>
              <w:left w:val="nil"/>
              <w:bottom w:val="single" w:sz="4" w:space="0" w:color="auto"/>
              <w:right w:val="single" w:sz="4" w:space="0" w:color="auto"/>
            </w:tcBorders>
            <w:shd w:val="clear" w:color="000000" w:fill="FFFF99"/>
            <w:noWrap/>
            <w:vAlign w:val="bottom"/>
            <w:hideMark/>
          </w:tcPr>
          <w:p w14:paraId="40DB94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15.000,00</w:t>
            </w:r>
          </w:p>
        </w:tc>
        <w:tc>
          <w:tcPr>
            <w:tcW w:w="557" w:type="pct"/>
            <w:tcBorders>
              <w:top w:val="nil"/>
              <w:left w:val="nil"/>
              <w:bottom w:val="single" w:sz="4" w:space="0" w:color="auto"/>
              <w:right w:val="single" w:sz="4" w:space="0" w:color="auto"/>
            </w:tcBorders>
            <w:shd w:val="clear" w:color="000000" w:fill="FFFF99"/>
            <w:noWrap/>
            <w:vAlign w:val="bottom"/>
            <w:hideMark/>
          </w:tcPr>
          <w:p w14:paraId="42DC48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7C39BA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637BD4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385.000,00</w:t>
            </w:r>
          </w:p>
        </w:tc>
      </w:tr>
      <w:tr w:rsidR="00D717F0" w:rsidRPr="00D717F0" w14:paraId="7AE5FEE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1A06D1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4.5.001    4. KOMUNALNI DOPRINOS I DRUGE NAKNADE</w:t>
            </w:r>
          </w:p>
        </w:tc>
        <w:tc>
          <w:tcPr>
            <w:tcW w:w="557" w:type="pct"/>
            <w:tcBorders>
              <w:top w:val="nil"/>
              <w:left w:val="nil"/>
              <w:bottom w:val="single" w:sz="4" w:space="0" w:color="auto"/>
              <w:right w:val="single" w:sz="4" w:space="0" w:color="auto"/>
            </w:tcBorders>
            <w:shd w:val="clear" w:color="000000" w:fill="FFFFCC"/>
            <w:noWrap/>
            <w:vAlign w:val="bottom"/>
            <w:hideMark/>
          </w:tcPr>
          <w:p w14:paraId="728578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18.110,92</w:t>
            </w:r>
          </w:p>
        </w:tc>
        <w:tc>
          <w:tcPr>
            <w:tcW w:w="507" w:type="pct"/>
            <w:tcBorders>
              <w:top w:val="nil"/>
              <w:left w:val="nil"/>
              <w:bottom w:val="single" w:sz="4" w:space="0" w:color="auto"/>
              <w:right w:val="single" w:sz="4" w:space="0" w:color="auto"/>
            </w:tcBorders>
            <w:shd w:val="clear" w:color="000000" w:fill="FFFFCC"/>
            <w:noWrap/>
            <w:vAlign w:val="bottom"/>
            <w:hideMark/>
          </w:tcPr>
          <w:p w14:paraId="05771B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15.000,00</w:t>
            </w:r>
          </w:p>
        </w:tc>
        <w:tc>
          <w:tcPr>
            <w:tcW w:w="557" w:type="pct"/>
            <w:tcBorders>
              <w:top w:val="nil"/>
              <w:left w:val="nil"/>
              <w:bottom w:val="single" w:sz="4" w:space="0" w:color="auto"/>
              <w:right w:val="single" w:sz="4" w:space="0" w:color="auto"/>
            </w:tcBorders>
            <w:shd w:val="clear" w:color="000000" w:fill="FFFFCC"/>
            <w:noWrap/>
            <w:vAlign w:val="bottom"/>
            <w:hideMark/>
          </w:tcPr>
          <w:p w14:paraId="4578E36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9B9500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5409D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385.000,00</w:t>
            </w:r>
          </w:p>
        </w:tc>
      </w:tr>
      <w:tr w:rsidR="00D717F0" w:rsidRPr="00D717F0" w14:paraId="091FD60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46FC1F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4 Rashodi za nabavu nefinancijske imovine</w:t>
            </w:r>
          </w:p>
        </w:tc>
        <w:tc>
          <w:tcPr>
            <w:tcW w:w="557" w:type="pct"/>
            <w:tcBorders>
              <w:top w:val="nil"/>
              <w:left w:val="nil"/>
              <w:bottom w:val="single" w:sz="4" w:space="0" w:color="auto"/>
              <w:right w:val="single" w:sz="4" w:space="0" w:color="auto"/>
            </w:tcBorders>
            <w:noWrap/>
            <w:vAlign w:val="bottom"/>
            <w:hideMark/>
          </w:tcPr>
          <w:p w14:paraId="2E723FC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18.110,92</w:t>
            </w:r>
          </w:p>
        </w:tc>
        <w:tc>
          <w:tcPr>
            <w:tcW w:w="507" w:type="pct"/>
            <w:tcBorders>
              <w:top w:val="nil"/>
              <w:left w:val="nil"/>
              <w:bottom w:val="single" w:sz="4" w:space="0" w:color="auto"/>
              <w:right w:val="single" w:sz="4" w:space="0" w:color="auto"/>
            </w:tcBorders>
            <w:noWrap/>
            <w:vAlign w:val="bottom"/>
            <w:hideMark/>
          </w:tcPr>
          <w:p w14:paraId="7004D3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15.000,00</w:t>
            </w:r>
          </w:p>
        </w:tc>
        <w:tc>
          <w:tcPr>
            <w:tcW w:w="557" w:type="pct"/>
            <w:tcBorders>
              <w:top w:val="nil"/>
              <w:left w:val="nil"/>
              <w:bottom w:val="single" w:sz="4" w:space="0" w:color="auto"/>
              <w:right w:val="single" w:sz="4" w:space="0" w:color="auto"/>
            </w:tcBorders>
            <w:noWrap/>
            <w:vAlign w:val="bottom"/>
            <w:hideMark/>
          </w:tcPr>
          <w:p w14:paraId="043040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A39E08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967AB3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385.000,00</w:t>
            </w:r>
          </w:p>
        </w:tc>
      </w:tr>
      <w:tr w:rsidR="00D717F0" w:rsidRPr="00D717F0" w14:paraId="4262C1F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5620F0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3DE8370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18.110,92</w:t>
            </w:r>
          </w:p>
        </w:tc>
        <w:tc>
          <w:tcPr>
            <w:tcW w:w="507" w:type="pct"/>
            <w:tcBorders>
              <w:top w:val="nil"/>
              <w:left w:val="nil"/>
              <w:bottom w:val="single" w:sz="4" w:space="0" w:color="auto"/>
              <w:right w:val="single" w:sz="4" w:space="0" w:color="auto"/>
            </w:tcBorders>
            <w:noWrap/>
            <w:vAlign w:val="bottom"/>
            <w:hideMark/>
          </w:tcPr>
          <w:p w14:paraId="109397B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15.000,00</w:t>
            </w:r>
          </w:p>
        </w:tc>
        <w:tc>
          <w:tcPr>
            <w:tcW w:w="557" w:type="pct"/>
            <w:tcBorders>
              <w:top w:val="nil"/>
              <w:left w:val="nil"/>
              <w:bottom w:val="single" w:sz="4" w:space="0" w:color="auto"/>
              <w:right w:val="single" w:sz="4" w:space="0" w:color="auto"/>
            </w:tcBorders>
            <w:noWrap/>
            <w:vAlign w:val="bottom"/>
            <w:hideMark/>
          </w:tcPr>
          <w:p w14:paraId="09309D6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913424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2E33B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385.000,00</w:t>
            </w:r>
          </w:p>
        </w:tc>
      </w:tr>
      <w:tr w:rsidR="00D717F0" w:rsidRPr="00D717F0" w14:paraId="4F4C060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1B8ABB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7.1. 7.PRIHODI OD NEFINANCIJSKE IMOVINE</w:t>
            </w:r>
          </w:p>
        </w:tc>
        <w:tc>
          <w:tcPr>
            <w:tcW w:w="557" w:type="pct"/>
            <w:tcBorders>
              <w:top w:val="nil"/>
              <w:left w:val="nil"/>
              <w:bottom w:val="single" w:sz="4" w:space="0" w:color="auto"/>
              <w:right w:val="single" w:sz="4" w:space="0" w:color="auto"/>
            </w:tcBorders>
            <w:shd w:val="clear" w:color="000000" w:fill="FFFF99"/>
            <w:noWrap/>
            <w:vAlign w:val="bottom"/>
            <w:hideMark/>
          </w:tcPr>
          <w:p w14:paraId="049FD2F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026DE9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D91CF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c>
          <w:tcPr>
            <w:tcW w:w="557" w:type="pct"/>
            <w:tcBorders>
              <w:top w:val="nil"/>
              <w:left w:val="nil"/>
              <w:bottom w:val="single" w:sz="4" w:space="0" w:color="auto"/>
              <w:right w:val="single" w:sz="4" w:space="0" w:color="auto"/>
            </w:tcBorders>
            <w:shd w:val="clear" w:color="000000" w:fill="FFFF99"/>
            <w:noWrap/>
            <w:vAlign w:val="bottom"/>
            <w:hideMark/>
          </w:tcPr>
          <w:p w14:paraId="6DDD6A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314.200,00</w:t>
            </w:r>
          </w:p>
        </w:tc>
        <w:tc>
          <w:tcPr>
            <w:tcW w:w="545" w:type="pct"/>
            <w:tcBorders>
              <w:top w:val="nil"/>
              <w:left w:val="nil"/>
              <w:bottom w:val="single" w:sz="4" w:space="0" w:color="auto"/>
              <w:right w:val="single" w:sz="4" w:space="0" w:color="auto"/>
            </w:tcBorders>
            <w:shd w:val="clear" w:color="000000" w:fill="FFFF99"/>
            <w:noWrap/>
            <w:vAlign w:val="bottom"/>
            <w:hideMark/>
          </w:tcPr>
          <w:p w14:paraId="624013F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538.100,00</w:t>
            </w:r>
          </w:p>
        </w:tc>
      </w:tr>
      <w:tr w:rsidR="00D717F0" w:rsidRPr="00D717F0" w14:paraId="63B1956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28F7BE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7.1.001    7.PRIHODI OD NEFINANCIJSKE IMOVINE</w:t>
            </w:r>
          </w:p>
        </w:tc>
        <w:tc>
          <w:tcPr>
            <w:tcW w:w="557" w:type="pct"/>
            <w:tcBorders>
              <w:top w:val="nil"/>
              <w:left w:val="nil"/>
              <w:bottom w:val="single" w:sz="4" w:space="0" w:color="auto"/>
              <w:right w:val="single" w:sz="4" w:space="0" w:color="auto"/>
            </w:tcBorders>
            <w:shd w:val="clear" w:color="000000" w:fill="FFFFCC"/>
            <w:noWrap/>
            <w:vAlign w:val="bottom"/>
            <w:hideMark/>
          </w:tcPr>
          <w:p w14:paraId="45912C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D6328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00EA4E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c>
          <w:tcPr>
            <w:tcW w:w="557" w:type="pct"/>
            <w:tcBorders>
              <w:top w:val="nil"/>
              <w:left w:val="nil"/>
              <w:bottom w:val="single" w:sz="4" w:space="0" w:color="auto"/>
              <w:right w:val="single" w:sz="4" w:space="0" w:color="auto"/>
            </w:tcBorders>
            <w:shd w:val="clear" w:color="000000" w:fill="FFFFCC"/>
            <w:noWrap/>
            <w:vAlign w:val="bottom"/>
            <w:hideMark/>
          </w:tcPr>
          <w:p w14:paraId="1CD85CE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314.200,00</w:t>
            </w:r>
          </w:p>
        </w:tc>
        <w:tc>
          <w:tcPr>
            <w:tcW w:w="545" w:type="pct"/>
            <w:tcBorders>
              <w:top w:val="nil"/>
              <w:left w:val="nil"/>
              <w:bottom w:val="single" w:sz="4" w:space="0" w:color="auto"/>
              <w:right w:val="single" w:sz="4" w:space="0" w:color="auto"/>
            </w:tcBorders>
            <w:shd w:val="clear" w:color="000000" w:fill="FFFFCC"/>
            <w:noWrap/>
            <w:vAlign w:val="bottom"/>
            <w:hideMark/>
          </w:tcPr>
          <w:p w14:paraId="336FD0F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538.100,00</w:t>
            </w:r>
          </w:p>
        </w:tc>
      </w:tr>
      <w:tr w:rsidR="00D717F0" w:rsidRPr="00D717F0" w14:paraId="39F804C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EBCCD2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1C1666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2744FF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32CE5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w:t>
            </w:r>
          </w:p>
        </w:tc>
        <w:tc>
          <w:tcPr>
            <w:tcW w:w="557" w:type="pct"/>
            <w:tcBorders>
              <w:top w:val="nil"/>
              <w:left w:val="nil"/>
              <w:bottom w:val="single" w:sz="4" w:space="0" w:color="auto"/>
              <w:right w:val="single" w:sz="4" w:space="0" w:color="auto"/>
            </w:tcBorders>
            <w:noWrap/>
            <w:vAlign w:val="bottom"/>
            <w:hideMark/>
          </w:tcPr>
          <w:p w14:paraId="4C746FC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314.200,00</w:t>
            </w:r>
          </w:p>
        </w:tc>
        <w:tc>
          <w:tcPr>
            <w:tcW w:w="545" w:type="pct"/>
            <w:tcBorders>
              <w:top w:val="nil"/>
              <w:left w:val="nil"/>
              <w:bottom w:val="single" w:sz="4" w:space="0" w:color="auto"/>
              <w:right w:val="single" w:sz="4" w:space="0" w:color="auto"/>
            </w:tcBorders>
            <w:noWrap/>
            <w:vAlign w:val="bottom"/>
            <w:hideMark/>
          </w:tcPr>
          <w:p w14:paraId="29F1BD4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538.100,00</w:t>
            </w:r>
          </w:p>
        </w:tc>
      </w:tr>
      <w:tr w:rsidR="00D717F0" w:rsidRPr="00D717F0" w14:paraId="4B62CED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ADCC71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02CDE9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092761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DCA2FC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w:t>
            </w:r>
          </w:p>
        </w:tc>
        <w:tc>
          <w:tcPr>
            <w:tcW w:w="557" w:type="pct"/>
            <w:tcBorders>
              <w:top w:val="nil"/>
              <w:left w:val="nil"/>
              <w:bottom w:val="single" w:sz="4" w:space="0" w:color="auto"/>
              <w:right w:val="single" w:sz="4" w:space="0" w:color="auto"/>
            </w:tcBorders>
            <w:noWrap/>
            <w:vAlign w:val="bottom"/>
            <w:hideMark/>
          </w:tcPr>
          <w:p w14:paraId="5097855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314.200,00</w:t>
            </w:r>
          </w:p>
        </w:tc>
        <w:tc>
          <w:tcPr>
            <w:tcW w:w="545" w:type="pct"/>
            <w:tcBorders>
              <w:top w:val="nil"/>
              <w:left w:val="nil"/>
              <w:bottom w:val="single" w:sz="4" w:space="0" w:color="auto"/>
              <w:right w:val="single" w:sz="4" w:space="0" w:color="auto"/>
            </w:tcBorders>
            <w:noWrap/>
            <w:vAlign w:val="bottom"/>
            <w:hideMark/>
          </w:tcPr>
          <w:p w14:paraId="5FE410B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538.100,00</w:t>
            </w:r>
          </w:p>
        </w:tc>
      </w:tr>
      <w:tr w:rsidR="00D717F0" w:rsidRPr="00D717F0" w14:paraId="44B005B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8A6FAE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Kapitalni projekt K300029 Park </w:t>
            </w:r>
            <w:proofErr w:type="spellStart"/>
            <w:r w:rsidRPr="00D717F0">
              <w:rPr>
                <w:rFonts w:ascii="Arial" w:eastAsia="Times New Roman" w:hAnsi="Arial" w:cs="Arial"/>
                <w:b/>
                <w:bCs/>
                <w:color w:val="000000"/>
                <w:sz w:val="18"/>
                <w:szCs w:val="18"/>
                <w:lang w:eastAsia="hr-HR"/>
              </w:rPr>
              <w:t>Pineta</w:t>
            </w:r>
            <w:proofErr w:type="spellEnd"/>
          </w:p>
        </w:tc>
        <w:tc>
          <w:tcPr>
            <w:tcW w:w="557" w:type="pct"/>
            <w:tcBorders>
              <w:top w:val="nil"/>
              <w:left w:val="nil"/>
              <w:bottom w:val="single" w:sz="4" w:space="0" w:color="auto"/>
              <w:right w:val="single" w:sz="4" w:space="0" w:color="auto"/>
            </w:tcBorders>
            <w:shd w:val="clear" w:color="000000" w:fill="CCCCFF"/>
            <w:noWrap/>
            <w:vAlign w:val="bottom"/>
            <w:hideMark/>
          </w:tcPr>
          <w:p w14:paraId="28F565F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69555E9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c>
          <w:tcPr>
            <w:tcW w:w="557" w:type="pct"/>
            <w:tcBorders>
              <w:top w:val="nil"/>
              <w:left w:val="nil"/>
              <w:bottom w:val="single" w:sz="4" w:space="0" w:color="auto"/>
              <w:right w:val="single" w:sz="4" w:space="0" w:color="auto"/>
            </w:tcBorders>
            <w:shd w:val="clear" w:color="000000" w:fill="CCCCFF"/>
            <w:noWrap/>
            <w:vAlign w:val="bottom"/>
            <w:hideMark/>
          </w:tcPr>
          <w:p w14:paraId="0B1B9B7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822.380,00</w:t>
            </w:r>
          </w:p>
        </w:tc>
        <w:tc>
          <w:tcPr>
            <w:tcW w:w="557" w:type="pct"/>
            <w:tcBorders>
              <w:top w:val="nil"/>
              <w:left w:val="nil"/>
              <w:bottom w:val="single" w:sz="4" w:space="0" w:color="auto"/>
              <w:right w:val="single" w:sz="4" w:space="0" w:color="auto"/>
            </w:tcBorders>
            <w:shd w:val="clear" w:color="000000" w:fill="CCCCFF"/>
            <w:noWrap/>
            <w:vAlign w:val="bottom"/>
            <w:hideMark/>
          </w:tcPr>
          <w:p w14:paraId="3D288D7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57C892A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D1CD96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FD8E60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 KOMUNALNI DOPRINOSI I DR. NAKNADE UTVRĐENE POSEBNIM ZAKONOM</w:t>
            </w:r>
          </w:p>
        </w:tc>
        <w:tc>
          <w:tcPr>
            <w:tcW w:w="557" w:type="pct"/>
            <w:tcBorders>
              <w:top w:val="nil"/>
              <w:left w:val="nil"/>
              <w:bottom w:val="single" w:sz="4" w:space="0" w:color="auto"/>
              <w:right w:val="single" w:sz="4" w:space="0" w:color="auto"/>
            </w:tcBorders>
            <w:shd w:val="clear" w:color="000000" w:fill="FFFF99"/>
            <w:noWrap/>
            <w:vAlign w:val="bottom"/>
            <w:hideMark/>
          </w:tcPr>
          <w:p w14:paraId="2EFE31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68C39E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c>
          <w:tcPr>
            <w:tcW w:w="557" w:type="pct"/>
            <w:tcBorders>
              <w:top w:val="nil"/>
              <w:left w:val="nil"/>
              <w:bottom w:val="single" w:sz="4" w:space="0" w:color="auto"/>
              <w:right w:val="single" w:sz="4" w:space="0" w:color="auto"/>
            </w:tcBorders>
            <w:shd w:val="clear" w:color="000000" w:fill="FFFF99"/>
            <w:noWrap/>
            <w:vAlign w:val="bottom"/>
            <w:hideMark/>
          </w:tcPr>
          <w:p w14:paraId="33A81FA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3D271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B60D6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23FC73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6CD0BF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4.5.001    4. KOMUNALNI DOPRINOS I DRUGE NAKNADE</w:t>
            </w:r>
          </w:p>
        </w:tc>
        <w:tc>
          <w:tcPr>
            <w:tcW w:w="557" w:type="pct"/>
            <w:tcBorders>
              <w:top w:val="nil"/>
              <w:left w:val="nil"/>
              <w:bottom w:val="single" w:sz="4" w:space="0" w:color="auto"/>
              <w:right w:val="single" w:sz="4" w:space="0" w:color="auto"/>
            </w:tcBorders>
            <w:shd w:val="clear" w:color="000000" w:fill="FFFFCC"/>
            <w:noWrap/>
            <w:vAlign w:val="bottom"/>
            <w:hideMark/>
          </w:tcPr>
          <w:p w14:paraId="73513B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0E591B6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c>
          <w:tcPr>
            <w:tcW w:w="557" w:type="pct"/>
            <w:tcBorders>
              <w:top w:val="nil"/>
              <w:left w:val="nil"/>
              <w:bottom w:val="single" w:sz="4" w:space="0" w:color="auto"/>
              <w:right w:val="single" w:sz="4" w:space="0" w:color="auto"/>
            </w:tcBorders>
            <w:shd w:val="clear" w:color="000000" w:fill="FFFFCC"/>
            <w:noWrap/>
            <w:vAlign w:val="bottom"/>
            <w:hideMark/>
          </w:tcPr>
          <w:p w14:paraId="0B7BF1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CEC2A6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B2414D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5409E0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3CA0D1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096577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4B5FAD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w:t>
            </w:r>
          </w:p>
        </w:tc>
        <w:tc>
          <w:tcPr>
            <w:tcW w:w="557" w:type="pct"/>
            <w:tcBorders>
              <w:top w:val="nil"/>
              <w:left w:val="nil"/>
              <w:bottom w:val="single" w:sz="4" w:space="0" w:color="auto"/>
              <w:right w:val="single" w:sz="4" w:space="0" w:color="auto"/>
            </w:tcBorders>
            <w:noWrap/>
            <w:vAlign w:val="bottom"/>
            <w:hideMark/>
          </w:tcPr>
          <w:p w14:paraId="2464D1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ACF0C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40CAC7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E56029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AFC569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D9331C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2E985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w:t>
            </w:r>
          </w:p>
        </w:tc>
        <w:tc>
          <w:tcPr>
            <w:tcW w:w="557" w:type="pct"/>
            <w:tcBorders>
              <w:top w:val="nil"/>
              <w:left w:val="nil"/>
              <w:bottom w:val="single" w:sz="4" w:space="0" w:color="auto"/>
              <w:right w:val="single" w:sz="4" w:space="0" w:color="auto"/>
            </w:tcBorders>
            <w:noWrap/>
            <w:vAlign w:val="bottom"/>
            <w:hideMark/>
          </w:tcPr>
          <w:p w14:paraId="73AD69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EC62EB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3FC3A5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485C24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4AEAB6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5.2. POMOĆ IZ FONDA ZA ZAŠTITU OKOLIŠA</w:t>
            </w:r>
          </w:p>
        </w:tc>
        <w:tc>
          <w:tcPr>
            <w:tcW w:w="557" w:type="pct"/>
            <w:tcBorders>
              <w:top w:val="nil"/>
              <w:left w:val="nil"/>
              <w:bottom w:val="single" w:sz="4" w:space="0" w:color="auto"/>
              <w:right w:val="single" w:sz="4" w:space="0" w:color="auto"/>
            </w:tcBorders>
            <w:shd w:val="clear" w:color="000000" w:fill="FFFF99"/>
            <w:noWrap/>
            <w:vAlign w:val="bottom"/>
            <w:hideMark/>
          </w:tcPr>
          <w:p w14:paraId="2BF1957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6E00897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5A5944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398.170,00</w:t>
            </w:r>
          </w:p>
        </w:tc>
        <w:tc>
          <w:tcPr>
            <w:tcW w:w="557" w:type="pct"/>
            <w:tcBorders>
              <w:top w:val="nil"/>
              <w:left w:val="nil"/>
              <w:bottom w:val="single" w:sz="4" w:space="0" w:color="auto"/>
              <w:right w:val="single" w:sz="4" w:space="0" w:color="auto"/>
            </w:tcBorders>
            <w:shd w:val="clear" w:color="000000" w:fill="FFFF99"/>
            <w:noWrap/>
            <w:vAlign w:val="bottom"/>
            <w:hideMark/>
          </w:tcPr>
          <w:p w14:paraId="5C358A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D0F71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2A676E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A7B643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5.2.001    5. KAPITALNE POMOĆI IZ FONDA ZA ZAŠTITU OKOLIŠA I ENERG. UČI</w:t>
            </w:r>
          </w:p>
        </w:tc>
        <w:tc>
          <w:tcPr>
            <w:tcW w:w="557" w:type="pct"/>
            <w:tcBorders>
              <w:top w:val="nil"/>
              <w:left w:val="nil"/>
              <w:bottom w:val="single" w:sz="4" w:space="0" w:color="auto"/>
              <w:right w:val="single" w:sz="4" w:space="0" w:color="auto"/>
            </w:tcBorders>
            <w:shd w:val="clear" w:color="000000" w:fill="FFFFCC"/>
            <w:noWrap/>
            <w:vAlign w:val="bottom"/>
            <w:hideMark/>
          </w:tcPr>
          <w:p w14:paraId="2ABFF82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219EF0A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982979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398.170,00</w:t>
            </w:r>
          </w:p>
        </w:tc>
        <w:tc>
          <w:tcPr>
            <w:tcW w:w="557" w:type="pct"/>
            <w:tcBorders>
              <w:top w:val="nil"/>
              <w:left w:val="nil"/>
              <w:bottom w:val="single" w:sz="4" w:space="0" w:color="auto"/>
              <w:right w:val="single" w:sz="4" w:space="0" w:color="auto"/>
            </w:tcBorders>
            <w:shd w:val="clear" w:color="000000" w:fill="FFFFCC"/>
            <w:noWrap/>
            <w:vAlign w:val="bottom"/>
            <w:hideMark/>
          </w:tcPr>
          <w:p w14:paraId="51FDADA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0BFAE16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1854E3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72B414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1173E25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5BFCBA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9F46C2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398.170,00</w:t>
            </w:r>
          </w:p>
        </w:tc>
        <w:tc>
          <w:tcPr>
            <w:tcW w:w="557" w:type="pct"/>
            <w:tcBorders>
              <w:top w:val="nil"/>
              <w:left w:val="nil"/>
              <w:bottom w:val="single" w:sz="4" w:space="0" w:color="auto"/>
              <w:right w:val="single" w:sz="4" w:space="0" w:color="auto"/>
            </w:tcBorders>
            <w:noWrap/>
            <w:vAlign w:val="bottom"/>
            <w:hideMark/>
          </w:tcPr>
          <w:p w14:paraId="40E708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A3D6CD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F40B41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2178E2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 xml:space="preserve">41 Rashodi za nabavu </w:t>
            </w:r>
            <w:proofErr w:type="spellStart"/>
            <w:r w:rsidRPr="00D717F0">
              <w:rPr>
                <w:rFonts w:ascii="Arial" w:eastAsia="Times New Roman" w:hAnsi="Arial" w:cs="Arial"/>
                <w:b/>
                <w:bCs/>
                <w:sz w:val="18"/>
                <w:szCs w:val="18"/>
                <w:lang w:eastAsia="hr-HR"/>
              </w:rPr>
              <w:t>neproizvedene</w:t>
            </w:r>
            <w:proofErr w:type="spellEnd"/>
            <w:r w:rsidRPr="00D717F0">
              <w:rPr>
                <w:rFonts w:ascii="Arial" w:eastAsia="Times New Roman" w:hAnsi="Arial" w:cs="Arial"/>
                <w:b/>
                <w:bCs/>
                <w:sz w:val="18"/>
                <w:szCs w:val="18"/>
                <w:lang w:eastAsia="hr-HR"/>
              </w:rPr>
              <w:t xml:space="preserve"> dugotrajne imovine</w:t>
            </w:r>
          </w:p>
        </w:tc>
        <w:tc>
          <w:tcPr>
            <w:tcW w:w="557" w:type="pct"/>
            <w:tcBorders>
              <w:top w:val="nil"/>
              <w:left w:val="nil"/>
              <w:bottom w:val="single" w:sz="4" w:space="0" w:color="auto"/>
              <w:right w:val="single" w:sz="4" w:space="0" w:color="auto"/>
            </w:tcBorders>
            <w:noWrap/>
            <w:vAlign w:val="bottom"/>
            <w:hideMark/>
          </w:tcPr>
          <w:p w14:paraId="2CB4F15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49A7C0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594FC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398.170,00</w:t>
            </w:r>
          </w:p>
        </w:tc>
        <w:tc>
          <w:tcPr>
            <w:tcW w:w="557" w:type="pct"/>
            <w:tcBorders>
              <w:top w:val="nil"/>
              <w:left w:val="nil"/>
              <w:bottom w:val="single" w:sz="4" w:space="0" w:color="auto"/>
              <w:right w:val="single" w:sz="4" w:space="0" w:color="auto"/>
            </w:tcBorders>
            <w:noWrap/>
            <w:vAlign w:val="bottom"/>
            <w:hideMark/>
          </w:tcPr>
          <w:p w14:paraId="5FB8B90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C9F88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845C0E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04A3DB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7.1. 7.PRIHODI OD NEFINANCIJSKE IMOVINE</w:t>
            </w:r>
          </w:p>
        </w:tc>
        <w:tc>
          <w:tcPr>
            <w:tcW w:w="557" w:type="pct"/>
            <w:tcBorders>
              <w:top w:val="nil"/>
              <w:left w:val="nil"/>
              <w:bottom w:val="single" w:sz="4" w:space="0" w:color="auto"/>
              <w:right w:val="single" w:sz="4" w:space="0" w:color="auto"/>
            </w:tcBorders>
            <w:shd w:val="clear" w:color="000000" w:fill="FFFF99"/>
            <w:noWrap/>
            <w:vAlign w:val="bottom"/>
            <w:hideMark/>
          </w:tcPr>
          <w:p w14:paraId="0B2F2B8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2BA629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0968B9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424.210,00</w:t>
            </w:r>
          </w:p>
        </w:tc>
        <w:tc>
          <w:tcPr>
            <w:tcW w:w="557" w:type="pct"/>
            <w:tcBorders>
              <w:top w:val="nil"/>
              <w:left w:val="nil"/>
              <w:bottom w:val="single" w:sz="4" w:space="0" w:color="auto"/>
              <w:right w:val="single" w:sz="4" w:space="0" w:color="auto"/>
            </w:tcBorders>
            <w:shd w:val="clear" w:color="000000" w:fill="FFFF99"/>
            <w:noWrap/>
            <w:vAlign w:val="bottom"/>
            <w:hideMark/>
          </w:tcPr>
          <w:p w14:paraId="4A76758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D887D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5AC8EA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7060B3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7.1.001    7.PRIHODI OD NEFINANCIJSKE IMOVINE</w:t>
            </w:r>
          </w:p>
        </w:tc>
        <w:tc>
          <w:tcPr>
            <w:tcW w:w="557" w:type="pct"/>
            <w:tcBorders>
              <w:top w:val="nil"/>
              <w:left w:val="nil"/>
              <w:bottom w:val="single" w:sz="4" w:space="0" w:color="auto"/>
              <w:right w:val="single" w:sz="4" w:space="0" w:color="auto"/>
            </w:tcBorders>
            <w:shd w:val="clear" w:color="000000" w:fill="FFFFCC"/>
            <w:noWrap/>
            <w:vAlign w:val="bottom"/>
            <w:hideMark/>
          </w:tcPr>
          <w:p w14:paraId="6DEA6BF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553CDB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AAFCA0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424.210,00</w:t>
            </w:r>
          </w:p>
        </w:tc>
        <w:tc>
          <w:tcPr>
            <w:tcW w:w="557" w:type="pct"/>
            <w:tcBorders>
              <w:top w:val="nil"/>
              <w:left w:val="nil"/>
              <w:bottom w:val="single" w:sz="4" w:space="0" w:color="auto"/>
              <w:right w:val="single" w:sz="4" w:space="0" w:color="auto"/>
            </w:tcBorders>
            <w:shd w:val="clear" w:color="000000" w:fill="FFFFCC"/>
            <w:noWrap/>
            <w:vAlign w:val="bottom"/>
            <w:hideMark/>
          </w:tcPr>
          <w:p w14:paraId="64E608C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7EB371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94EBCE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7E9395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194A94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D2D0C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43876A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424.210,00</w:t>
            </w:r>
          </w:p>
        </w:tc>
        <w:tc>
          <w:tcPr>
            <w:tcW w:w="557" w:type="pct"/>
            <w:tcBorders>
              <w:top w:val="nil"/>
              <w:left w:val="nil"/>
              <w:bottom w:val="single" w:sz="4" w:space="0" w:color="auto"/>
              <w:right w:val="single" w:sz="4" w:space="0" w:color="auto"/>
            </w:tcBorders>
            <w:noWrap/>
            <w:vAlign w:val="bottom"/>
            <w:hideMark/>
          </w:tcPr>
          <w:p w14:paraId="252DDFB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BECDF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AD2680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CB1D2E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 xml:space="preserve">41 Rashodi za nabavu </w:t>
            </w:r>
            <w:proofErr w:type="spellStart"/>
            <w:r w:rsidRPr="00D717F0">
              <w:rPr>
                <w:rFonts w:ascii="Arial" w:eastAsia="Times New Roman" w:hAnsi="Arial" w:cs="Arial"/>
                <w:b/>
                <w:bCs/>
                <w:sz w:val="18"/>
                <w:szCs w:val="18"/>
                <w:lang w:eastAsia="hr-HR"/>
              </w:rPr>
              <w:t>neproizvedene</w:t>
            </w:r>
            <w:proofErr w:type="spellEnd"/>
            <w:r w:rsidRPr="00D717F0">
              <w:rPr>
                <w:rFonts w:ascii="Arial" w:eastAsia="Times New Roman" w:hAnsi="Arial" w:cs="Arial"/>
                <w:b/>
                <w:bCs/>
                <w:sz w:val="18"/>
                <w:szCs w:val="18"/>
                <w:lang w:eastAsia="hr-HR"/>
              </w:rPr>
              <w:t xml:space="preserve"> dugotrajne imovine</w:t>
            </w:r>
          </w:p>
        </w:tc>
        <w:tc>
          <w:tcPr>
            <w:tcW w:w="557" w:type="pct"/>
            <w:tcBorders>
              <w:top w:val="nil"/>
              <w:left w:val="nil"/>
              <w:bottom w:val="single" w:sz="4" w:space="0" w:color="auto"/>
              <w:right w:val="single" w:sz="4" w:space="0" w:color="auto"/>
            </w:tcBorders>
            <w:noWrap/>
            <w:vAlign w:val="bottom"/>
            <w:hideMark/>
          </w:tcPr>
          <w:p w14:paraId="2CF4611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63DE7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FF9513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424.210,00</w:t>
            </w:r>
          </w:p>
        </w:tc>
        <w:tc>
          <w:tcPr>
            <w:tcW w:w="557" w:type="pct"/>
            <w:tcBorders>
              <w:top w:val="nil"/>
              <w:left w:val="nil"/>
              <w:bottom w:val="single" w:sz="4" w:space="0" w:color="auto"/>
              <w:right w:val="single" w:sz="4" w:space="0" w:color="auto"/>
            </w:tcBorders>
            <w:noWrap/>
            <w:vAlign w:val="bottom"/>
            <w:hideMark/>
          </w:tcPr>
          <w:p w14:paraId="1AAE6ED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0DE4A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3541B8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4EE20B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K300038 Spomenik rudaru borcu</w:t>
            </w:r>
          </w:p>
        </w:tc>
        <w:tc>
          <w:tcPr>
            <w:tcW w:w="557" w:type="pct"/>
            <w:tcBorders>
              <w:top w:val="nil"/>
              <w:left w:val="nil"/>
              <w:bottom w:val="single" w:sz="4" w:space="0" w:color="auto"/>
              <w:right w:val="single" w:sz="4" w:space="0" w:color="auto"/>
            </w:tcBorders>
            <w:shd w:val="clear" w:color="000000" w:fill="CCCCFF"/>
            <w:noWrap/>
            <w:vAlign w:val="bottom"/>
            <w:hideMark/>
          </w:tcPr>
          <w:p w14:paraId="4E6A31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186.834,83</w:t>
            </w:r>
          </w:p>
        </w:tc>
        <w:tc>
          <w:tcPr>
            <w:tcW w:w="507" w:type="pct"/>
            <w:tcBorders>
              <w:top w:val="nil"/>
              <w:left w:val="nil"/>
              <w:bottom w:val="single" w:sz="4" w:space="0" w:color="auto"/>
              <w:right w:val="single" w:sz="4" w:space="0" w:color="auto"/>
            </w:tcBorders>
            <w:shd w:val="clear" w:color="000000" w:fill="CCCCFF"/>
            <w:noWrap/>
            <w:vAlign w:val="bottom"/>
            <w:hideMark/>
          </w:tcPr>
          <w:p w14:paraId="5B0A06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1.153,00</w:t>
            </w:r>
          </w:p>
        </w:tc>
        <w:tc>
          <w:tcPr>
            <w:tcW w:w="557" w:type="pct"/>
            <w:tcBorders>
              <w:top w:val="nil"/>
              <w:left w:val="nil"/>
              <w:bottom w:val="single" w:sz="4" w:space="0" w:color="auto"/>
              <w:right w:val="single" w:sz="4" w:space="0" w:color="auto"/>
            </w:tcBorders>
            <w:shd w:val="clear" w:color="000000" w:fill="CCCCFF"/>
            <w:noWrap/>
            <w:vAlign w:val="bottom"/>
            <w:hideMark/>
          </w:tcPr>
          <w:p w14:paraId="2ABA48F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478CE7C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03A530F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9539CC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CB0821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 KOMUNALNI DOPRINOSI I DR. NAKNADE UTVRĐENE POSEBNIM ZAKONOM</w:t>
            </w:r>
          </w:p>
        </w:tc>
        <w:tc>
          <w:tcPr>
            <w:tcW w:w="557" w:type="pct"/>
            <w:tcBorders>
              <w:top w:val="nil"/>
              <w:left w:val="nil"/>
              <w:bottom w:val="single" w:sz="4" w:space="0" w:color="auto"/>
              <w:right w:val="single" w:sz="4" w:space="0" w:color="auto"/>
            </w:tcBorders>
            <w:shd w:val="clear" w:color="000000" w:fill="FFFF99"/>
            <w:noWrap/>
            <w:vAlign w:val="bottom"/>
            <w:hideMark/>
          </w:tcPr>
          <w:p w14:paraId="1A7BEFB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63.024,75</w:t>
            </w:r>
          </w:p>
        </w:tc>
        <w:tc>
          <w:tcPr>
            <w:tcW w:w="507" w:type="pct"/>
            <w:tcBorders>
              <w:top w:val="nil"/>
              <w:left w:val="nil"/>
              <w:bottom w:val="single" w:sz="4" w:space="0" w:color="auto"/>
              <w:right w:val="single" w:sz="4" w:space="0" w:color="auto"/>
            </w:tcBorders>
            <w:shd w:val="clear" w:color="000000" w:fill="FFFF99"/>
            <w:noWrap/>
            <w:vAlign w:val="bottom"/>
            <w:hideMark/>
          </w:tcPr>
          <w:p w14:paraId="1FA747D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1.153,00</w:t>
            </w:r>
          </w:p>
        </w:tc>
        <w:tc>
          <w:tcPr>
            <w:tcW w:w="557" w:type="pct"/>
            <w:tcBorders>
              <w:top w:val="nil"/>
              <w:left w:val="nil"/>
              <w:bottom w:val="single" w:sz="4" w:space="0" w:color="auto"/>
              <w:right w:val="single" w:sz="4" w:space="0" w:color="auto"/>
            </w:tcBorders>
            <w:shd w:val="clear" w:color="000000" w:fill="FFFF99"/>
            <w:noWrap/>
            <w:vAlign w:val="bottom"/>
            <w:hideMark/>
          </w:tcPr>
          <w:p w14:paraId="6F7B1A0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0A371F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957D35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68434E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7B3496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4.5.001    4. KOMUNALNI DOPRINOS I DRUGE NAKNADE</w:t>
            </w:r>
          </w:p>
        </w:tc>
        <w:tc>
          <w:tcPr>
            <w:tcW w:w="557" w:type="pct"/>
            <w:tcBorders>
              <w:top w:val="nil"/>
              <w:left w:val="nil"/>
              <w:bottom w:val="single" w:sz="4" w:space="0" w:color="auto"/>
              <w:right w:val="single" w:sz="4" w:space="0" w:color="auto"/>
            </w:tcBorders>
            <w:shd w:val="clear" w:color="000000" w:fill="FFFFCC"/>
            <w:noWrap/>
            <w:vAlign w:val="bottom"/>
            <w:hideMark/>
          </w:tcPr>
          <w:p w14:paraId="1413C1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63.024,75</w:t>
            </w:r>
          </w:p>
        </w:tc>
        <w:tc>
          <w:tcPr>
            <w:tcW w:w="507" w:type="pct"/>
            <w:tcBorders>
              <w:top w:val="nil"/>
              <w:left w:val="nil"/>
              <w:bottom w:val="single" w:sz="4" w:space="0" w:color="auto"/>
              <w:right w:val="single" w:sz="4" w:space="0" w:color="auto"/>
            </w:tcBorders>
            <w:shd w:val="clear" w:color="000000" w:fill="FFFFCC"/>
            <w:noWrap/>
            <w:vAlign w:val="bottom"/>
            <w:hideMark/>
          </w:tcPr>
          <w:p w14:paraId="54F6C18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1.153,00</w:t>
            </w:r>
          </w:p>
        </w:tc>
        <w:tc>
          <w:tcPr>
            <w:tcW w:w="557" w:type="pct"/>
            <w:tcBorders>
              <w:top w:val="nil"/>
              <w:left w:val="nil"/>
              <w:bottom w:val="single" w:sz="4" w:space="0" w:color="auto"/>
              <w:right w:val="single" w:sz="4" w:space="0" w:color="auto"/>
            </w:tcBorders>
            <w:shd w:val="clear" w:color="000000" w:fill="FFFFCC"/>
            <w:noWrap/>
            <w:vAlign w:val="bottom"/>
            <w:hideMark/>
          </w:tcPr>
          <w:p w14:paraId="196A51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EB8E0A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358E13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B9C951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8EEF29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41DD4ED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63.024,75</w:t>
            </w:r>
          </w:p>
        </w:tc>
        <w:tc>
          <w:tcPr>
            <w:tcW w:w="507" w:type="pct"/>
            <w:tcBorders>
              <w:top w:val="nil"/>
              <w:left w:val="nil"/>
              <w:bottom w:val="single" w:sz="4" w:space="0" w:color="auto"/>
              <w:right w:val="single" w:sz="4" w:space="0" w:color="auto"/>
            </w:tcBorders>
            <w:noWrap/>
            <w:vAlign w:val="bottom"/>
            <w:hideMark/>
          </w:tcPr>
          <w:p w14:paraId="6225781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1.153,00</w:t>
            </w:r>
          </w:p>
        </w:tc>
        <w:tc>
          <w:tcPr>
            <w:tcW w:w="557" w:type="pct"/>
            <w:tcBorders>
              <w:top w:val="nil"/>
              <w:left w:val="nil"/>
              <w:bottom w:val="single" w:sz="4" w:space="0" w:color="auto"/>
              <w:right w:val="single" w:sz="4" w:space="0" w:color="auto"/>
            </w:tcBorders>
            <w:noWrap/>
            <w:vAlign w:val="bottom"/>
            <w:hideMark/>
          </w:tcPr>
          <w:p w14:paraId="527D3E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9D5C7D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9617A4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CBA538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111508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504B208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63.024,75</w:t>
            </w:r>
          </w:p>
        </w:tc>
        <w:tc>
          <w:tcPr>
            <w:tcW w:w="507" w:type="pct"/>
            <w:tcBorders>
              <w:top w:val="nil"/>
              <w:left w:val="nil"/>
              <w:bottom w:val="single" w:sz="4" w:space="0" w:color="auto"/>
              <w:right w:val="single" w:sz="4" w:space="0" w:color="auto"/>
            </w:tcBorders>
            <w:noWrap/>
            <w:vAlign w:val="bottom"/>
            <w:hideMark/>
          </w:tcPr>
          <w:p w14:paraId="6D2C0B4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1.153,00</w:t>
            </w:r>
          </w:p>
        </w:tc>
        <w:tc>
          <w:tcPr>
            <w:tcW w:w="557" w:type="pct"/>
            <w:tcBorders>
              <w:top w:val="nil"/>
              <w:left w:val="nil"/>
              <w:bottom w:val="single" w:sz="4" w:space="0" w:color="auto"/>
              <w:right w:val="single" w:sz="4" w:space="0" w:color="auto"/>
            </w:tcBorders>
            <w:noWrap/>
            <w:vAlign w:val="bottom"/>
            <w:hideMark/>
          </w:tcPr>
          <w:p w14:paraId="4DB95EA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B71585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6566DA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779A09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324098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5.2. POMOĆ IZ FONDA ZA ZAŠTITU OKOLIŠA</w:t>
            </w:r>
          </w:p>
        </w:tc>
        <w:tc>
          <w:tcPr>
            <w:tcW w:w="557" w:type="pct"/>
            <w:tcBorders>
              <w:top w:val="nil"/>
              <w:left w:val="nil"/>
              <w:bottom w:val="single" w:sz="4" w:space="0" w:color="auto"/>
              <w:right w:val="single" w:sz="4" w:space="0" w:color="auto"/>
            </w:tcBorders>
            <w:shd w:val="clear" w:color="000000" w:fill="FFFF99"/>
            <w:noWrap/>
            <w:vAlign w:val="bottom"/>
            <w:hideMark/>
          </w:tcPr>
          <w:p w14:paraId="488F9BC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123.810,08</w:t>
            </w:r>
          </w:p>
        </w:tc>
        <w:tc>
          <w:tcPr>
            <w:tcW w:w="507" w:type="pct"/>
            <w:tcBorders>
              <w:top w:val="nil"/>
              <w:left w:val="nil"/>
              <w:bottom w:val="single" w:sz="4" w:space="0" w:color="auto"/>
              <w:right w:val="single" w:sz="4" w:space="0" w:color="auto"/>
            </w:tcBorders>
            <w:shd w:val="clear" w:color="000000" w:fill="FFFF99"/>
            <w:noWrap/>
            <w:vAlign w:val="bottom"/>
            <w:hideMark/>
          </w:tcPr>
          <w:p w14:paraId="4857D9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D36D3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B5BDDF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E6017B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045EE7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013938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5.2.001    5. KAPITALNE POMOĆI IZ FONDA ZA ZAŠTITU OKOLIŠA I ENERG. UČI</w:t>
            </w:r>
          </w:p>
        </w:tc>
        <w:tc>
          <w:tcPr>
            <w:tcW w:w="557" w:type="pct"/>
            <w:tcBorders>
              <w:top w:val="nil"/>
              <w:left w:val="nil"/>
              <w:bottom w:val="single" w:sz="4" w:space="0" w:color="auto"/>
              <w:right w:val="single" w:sz="4" w:space="0" w:color="auto"/>
            </w:tcBorders>
            <w:shd w:val="clear" w:color="000000" w:fill="FFFFCC"/>
            <w:noWrap/>
            <w:vAlign w:val="bottom"/>
            <w:hideMark/>
          </w:tcPr>
          <w:p w14:paraId="6A0FA2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123.810,08</w:t>
            </w:r>
          </w:p>
        </w:tc>
        <w:tc>
          <w:tcPr>
            <w:tcW w:w="507" w:type="pct"/>
            <w:tcBorders>
              <w:top w:val="nil"/>
              <w:left w:val="nil"/>
              <w:bottom w:val="single" w:sz="4" w:space="0" w:color="auto"/>
              <w:right w:val="single" w:sz="4" w:space="0" w:color="auto"/>
            </w:tcBorders>
            <w:shd w:val="clear" w:color="000000" w:fill="FFFFCC"/>
            <w:noWrap/>
            <w:vAlign w:val="bottom"/>
            <w:hideMark/>
          </w:tcPr>
          <w:p w14:paraId="74E71B8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117C2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78C208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05C8B7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C6EB98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5DA61D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75E82C5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123.810,08</w:t>
            </w:r>
          </w:p>
        </w:tc>
        <w:tc>
          <w:tcPr>
            <w:tcW w:w="507" w:type="pct"/>
            <w:tcBorders>
              <w:top w:val="nil"/>
              <w:left w:val="nil"/>
              <w:bottom w:val="single" w:sz="4" w:space="0" w:color="auto"/>
              <w:right w:val="single" w:sz="4" w:space="0" w:color="auto"/>
            </w:tcBorders>
            <w:noWrap/>
            <w:vAlign w:val="bottom"/>
            <w:hideMark/>
          </w:tcPr>
          <w:p w14:paraId="66F975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B2548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062810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DFC8B0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812675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ED0410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65C04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123.810,08</w:t>
            </w:r>
          </w:p>
        </w:tc>
        <w:tc>
          <w:tcPr>
            <w:tcW w:w="507" w:type="pct"/>
            <w:tcBorders>
              <w:top w:val="nil"/>
              <w:left w:val="nil"/>
              <w:bottom w:val="single" w:sz="4" w:space="0" w:color="auto"/>
              <w:right w:val="single" w:sz="4" w:space="0" w:color="auto"/>
            </w:tcBorders>
            <w:noWrap/>
            <w:vAlign w:val="bottom"/>
            <w:hideMark/>
          </w:tcPr>
          <w:p w14:paraId="53167A2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0598E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6CA02C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ED8A3D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467B67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0514491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K300041 Ostali poslovi vezani za izgradnju komunalne infrastrukture</w:t>
            </w:r>
          </w:p>
        </w:tc>
        <w:tc>
          <w:tcPr>
            <w:tcW w:w="557" w:type="pct"/>
            <w:tcBorders>
              <w:top w:val="nil"/>
              <w:left w:val="nil"/>
              <w:bottom w:val="single" w:sz="4" w:space="0" w:color="auto"/>
              <w:right w:val="single" w:sz="4" w:space="0" w:color="auto"/>
            </w:tcBorders>
            <w:shd w:val="clear" w:color="000000" w:fill="CCCCFF"/>
            <w:noWrap/>
            <w:vAlign w:val="bottom"/>
            <w:hideMark/>
          </w:tcPr>
          <w:p w14:paraId="76446C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9.882,45</w:t>
            </w:r>
          </w:p>
        </w:tc>
        <w:tc>
          <w:tcPr>
            <w:tcW w:w="507" w:type="pct"/>
            <w:tcBorders>
              <w:top w:val="nil"/>
              <w:left w:val="nil"/>
              <w:bottom w:val="single" w:sz="4" w:space="0" w:color="auto"/>
              <w:right w:val="single" w:sz="4" w:space="0" w:color="auto"/>
            </w:tcBorders>
            <w:shd w:val="clear" w:color="000000" w:fill="CCCCFF"/>
            <w:noWrap/>
            <w:vAlign w:val="bottom"/>
            <w:hideMark/>
          </w:tcPr>
          <w:p w14:paraId="3A02EA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64.530,00</w:t>
            </w:r>
          </w:p>
        </w:tc>
        <w:tc>
          <w:tcPr>
            <w:tcW w:w="557" w:type="pct"/>
            <w:tcBorders>
              <w:top w:val="nil"/>
              <w:left w:val="nil"/>
              <w:bottom w:val="single" w:sz="4" w:space="0" w:color="auto"/>
              <w:right w:val="single" w:sz="4" w:space="0" w:color="auto"/>
            </w:tcBorders>
            <w:shd w:val="clear" w:color="000000" w:fill="CCCCFF"/>
            <w:noWrap/>
            <w:vAlign w:val="bottom"/>
            <w:hideMark/>
          </w:tcPr>
          <w:p w14:paraId="1CF0CA3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63.495,00</w:t>
            </w:r>
          </w:p>
        </w:tc>
        <w:tc>
          <w:tcPr>
            <w:tcW w:w="557" w:type="pct"/>
            <w:tcBorders>
              <w:top w:val="nil"/>
              <w:left w:val="nil"/>
              <w:bottom w:val="single" w:sz="4" w:space="0" w:color="auto"/>
              <w:right w:val="single" w:sz="4" w:space="0" w:color="auto"/>
            </w:tcBorders>
            <w:shd w:val="clear" w:color="000000" w:fill="CCCCFF"/>
            <w:noWrap/>
            <w:vAlign w:val="bottom"/>
            <w:hideMark/>
          </w:tcPr>
          <w:p w14:paraId="5C8B10C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73.495,00</w:t>
            </w:r>
          </w:p>
        </w:tc>
        <w:tc>
          <w:tcPr>
            <w:tcW w:w="545" w:type="pct"/>
            <w:tcBorders>
              <w:top w:val="nil"/>
              <w:left w:val="nil"/>
              <w:bottom w:val="single" w:sz="4" w:space="0" w:color="auto"/>
              <w:right w:val="single" w:sz="4" w:space="0" w:color="auto"/>
            </w:tcBorders>
            <w:shd w:val="clear" w:color="000000" w:fill="CCCCFF"/>
            <w:noWrap/>
            <w:vAlign w:val="bottom"/>
            <w:hideMark/>
          </w:tcPr>
          <w:p w14:paraId="5E105A5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73.495,00</w:t>
            </w:r>
          </w:p>
        </w:tc>
      </w:tr>
      <w:tr w:rsidR="00D717F0" w:rsidRPr="00D717F0" w14:paraId="30A4F22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9CEF54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4.5. KOMUNALNI DOPRINOSI I DR. NAKNADE UTVRĐENE POSEBNIM ZAKONOM</w:t>
            </w:r>
          </w:p>
        </w:tc>
        <w:tc>
          <w:tcPr>
            <w:tcW w:w="557" w:type="pct"/>
            <w:tcBorders>
              <w:top w:val="nil"/>
              <w:left w:val="nil"/>
              <w:bottom w:val="single" w:sz="4" w:space="0" w:color="auto"/>
              <w:right w:val="single" w:sz="4" w:space="0" w:color="auto"/>
            </w:tcBorders>
            <w:shd w:val="clear" w:color="000000" w:fill="FFFF99"/>
            <w:noWrap/>
            <w:vAlign w:val="bottom"/>
            <w:hideMark/>
          </w:tcPr>
          <w:p w14:paraId="63A471A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9.882,45</w:t>
            </w:r>
          </w:p>
        </w:tc>
        <w:tc>
          <w:tcPr>
            <w:tcW w:w="507" w:type="pct"/>
            <w:tcBorders>
              <w:top w:val="nil"/>
              <w:left w:val="nil"/>
              <w:bottom w:val="single" w:sz="4" w:space="0" w:color="auto"/>
              <w:right w:val="single" w:sz="4" w:space="0" w:color="auto"/>
            </w:tcBorders>
            <w:shd w:val="clear" w:color="000000" w:fill="FFFF99"/>
            <w:noWrap/>
            <w:vAlign w:val="bottom"/>
            <w:hideMark/>
          </w:tcPr>
          <w:p w14:paraId="36A994E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64.530,00</w:t>
            </w:r>
          </w:p>
        </w:tc>
        <w:tc>
          <w:tcPr>
            <w:tcW w:w="557" w:type="pct"/>
            <w:tcBorders>
              <w:top w:val="nil"/>
              <w:left w:val="nil"/>
              <w:bottom w:val="single" w:sz="4" w:space="0" w:color="auto"/>
              <w:right w:val="single" w:sz="4" w:space="0" w:color="auto"/>
            </w:tcBorders>
            <w:shd w:val="clear" w:color="000000" w:fill="FFFF99"/>
            <w:noWrap/>
            <w:vAlign w:val="bottom"/>
            <w:hideMark/>
          </w:tcPr>
          <w:p w14:paraId="22C204F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63.495,00</w:t>
            </w:r>
          </w:p>
        </w:tc>
        <w:tc>
          <w:tcPr>
            <w:tcW w:w="557" w:type="pct"/>
            <w:tcBorders>
              <w:top w:val="nil"/>
              <w:left w:val="nil"/>
              <w:bottom w:val="single" w:sz="4" w:space="0" w:color="auto"/>
              <w:right w:val="single" w:sz="4" w:space="0" w:color="auto"/>
            </w:tcBorders>
            <w:shd w:val="clear" w:color="000000" w:fill="FFFF99"/>
            <w:noWrap/>
            <w:vAlign w:val="bottom"/>
            <w:hideMark/>
          </w:tcPr>
          <w:p w14:paraId="084611B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73.495,00</w:t>
            </w:r>
          </w:p>
        </w:tc>
        <w:tc>
          <w:tcPr>
            <w:tcW w:w="545" w:type="pct"/>
            <w:tcBorders>
              <w:top w:val="nil"/>
              <w:left w:val="nil"/>
              <w:bottom w:val="single" w:sz="4" w:space="0" w:color="auto"/>
              <w:right w:val="single" w:sz="4" w:space="0" w:color="auto"/>
            </w:tcBorders>
            <w:shd w:val="clear" w:color="000000" w:fill="FFFF99"/>
            <w:noWrap/>
            <w:vAlign w:val="bottom"/>
            <w:hideMark/>
          </w:tcPr>
          <w:p w14:paraId="032154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73.495,00</w:t>
            </w:r>
          </w:p>
        </w:tc>
      </w:tr>
      <w:tr w:rsidR="00D717F0" w:rsidRPr="00D717F0" w14:paraId="093CE81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2EB2B5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4.5.001    4. KOMUNALNI DOPRINOS I DRUGE NAKNADE</w:t>
            </w:r>
          </w:p>
        </w:tc>
        <w:tc>
          <w:tcPr>
            <w:tcW w:w="557" w:type="pct"/>
            <w:tcBorders>
              <w:top w:val="nil"/>
              <w:left w:val="nil"/>
              <w:bottom w:val="single" w:sz="4" w:space="0" w:color="auto"/>
              <w:right w:val="single" w:sz="4" w:space="0" w:color="auto"/>
            </w:tcBorders>
            <w:shd w:val="clear" w:color="000000" w:fill="FFFFCC"/>
            <w:noWrap/>
            <w:vAlign w:val="bottom"/>
            <w:hideMark/>
          </w:tcPr>
          <w:p w14:paraId="52EACA0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9.882,45</w:t>
            </w:r>
          </w:p>
        </w:tc>
        <w:tc>
          <w:tcPr>
            <w:tcW w:w="507" w:type="pct"/>
            <w:tcBorders>
              <w:top w:val="nil"/>
              <w:left w:val="nil"/>
              <w:bottom w:val="single" w:sz="4" w:space="0" w:color="auto"/>
              <w:right w:val="single" w:sz="4" w:space="0" w:color="auto"/>
            </w:tcBorders>
            <w:shd w:val="clear" w:color="000000" w:fill="FFFFCC"/>
            <w:noWrap/>
            <w:vAlign w:val="bottom"/>
            <w:hideMark/>
          </w:tcPr>
          <w:p w14:paraId="1454459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64.530,00</w:t>
            </w:r>
          </w:p>
        </w:tc>
        <w:tc>
          <w:tcPr>
            <w:tcW w:w="557" w:type="pct"/>
            <w:tcBorders>
              <w:top w:val="nil"/>
              <w:left w:val="nil"/>
              <w:bottom w:val="single" w:sz="4" w:space="0" w:color="auto"/>
              <w:right w:val="single" w:sz="4" w:space="0" w:color="auto"/>
            </w:tcBorders>
            <w:shd w:val="clear" w:color="000000" w:fill="FFFFCC"/>
            <w:noWrap/>
            <w:vAlign w:val="bottom"/>
            <w:hideMark/>
          </w:tcPr>
          <w:p w14:paraId="7FFE27F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63.495,00</w:t>
            </w:r>
          </w:p>
        </w:tc>
        <w:tc>
          <w:tcPr>
            <w:tcW w:w="557" w:type="pct"/>
            <w:tcBorders>
              <w:top w:val="nil"/>
              <w:left w:val="nil"/>
              <w:bottom w:val="single" w:sz="4" w:space="0" w:color="auto"/>
              <w:right w:val="single" w:sz="4" w:space="0" w:color="auto"/>
            </w:tcBorders>
            <w:shd w:val="clear" w:color="000000" w:fill="FFFFCC"/>
            <w:noWrap/>
            <w:vAlign w:val="bottom"/>
            <w:hideMark/>
          </w:tcPr>
          <w:p w14:paraId="545009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73.495,00</w:t>
            </w:r>
          </w:p>
        </w:tc>
        <w:tc>
          <w:tcPr>
            <w:tcW w:w="545" w:type="pct"/>
            <w:tcBorders>
              <w:top w:val="nil"/>
              <w:left w:val="nil"/>
              <w:bottom w:val="single" w:sz="4" w:space="0" w:color="auto"/>
              <w:right w:val="single" w:sz="4" w:space="0" w:color="auto"/>
            </w:tcBorders>
            <w:shd w:val="clear" w:color="000000" w:fill="FFFFCC"/>
            <w:noWrap/>
            <w:vAlign w:val="bottom"/>
            <w:hideMark/>
          </w:tcPr>
          <w:p w14:paraId="1D88193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73.495,00</w:t>
            </w:r>
          </w:p>
        </w:tc>
      </w:tr>
      <w:tr w:rsidR="00D717F0" w:rsidRPr="00D717F0" w14:paraId="306CCEF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09FA2C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734748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6.507,45</w:t>
            </w:r>
          </w:p>
        </w:tc>
        <w:tc>
          <w:tcPr>
            <w:tcW w:w="507" w:type="pct"/>
            <w:tcBorders>
              <w:top w:val="nil"/>
              <w:left w:val="nil"/>
              <w:bottom w:val="single" w:sz="4" w:space="0" w:color="auto"/>
              <w:right w:val="single" w:sz="4" w:space="0" w:color="auto"/>
            </w:tcBorders>
            <w:noWrap/>
            <w:vAlign w:val="bottom"/>
            <w:hideMark/>
          </w:tcPr>
          <w:p w14:paraId="0267166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24.530,00</w:t>
            </w:r>
          </w:p>
        </w:tc>
        <w:tc>
          <w:tcPr>
            <w:tcW w:w="557" w:type="pct"/>
            <w:tcBorders>
              <w:top w:val="nil"/>
              <w:left w:val="nil"/>
              <w:bottom w:val="single" w:sz="4" w:space="0" w:color="auto"/>
              <w:right w:val="single" w:sz="4" w:space="0" w:color="auto"/>
            </w:tcBorders>
            <w:noWrap/>
            <w:vAlign w:val="bottom"/>
            <w:hideMark/>
          </w:tcPr>
          <w:p w14:paraId="47D3CE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23.495,00</w:t>
            </w:r>
          </w:p>
        </w:tc>
        <w:tc>
          <w:tcPr>
            <w:tcW w:w="557" w:type="pct"/>
            <w:tcBorders>
              <w:top w:val="nil"/>
              <w:left w:val="nil"/>
              <w:bottom w:val="single" w:sz="4" w:space="0" w:color="auto"/>
              <w:right w:val="single" w:sz="4" w:space="0" w:color="auto"/>
            </w:tcBorders>
            <w:noWrap/>
            <w:vAlign w:val="bottom"/>
            <w:hideMark/>
          </w:tcPr>
          <w:p w14:paraId="23B006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23.495,00</w:t>
            </w:r>
          </w:p>
        </w:tc>
        <w:tc>
          <w:tcPr>
            <w:tcW w:w="545" w:type="pct"/>
            <w:tcBorders>
              <w:top w:val="nil"/>
              <w:left w:val="nil"/>
              <w:bottom w:val="single" w:sz="4" w:space="0" w:color="auto"/>
              <w:right w:val="single" w:sz="4" w:space="0" w:color="auto"/>
            </w:tcBorders>
            <w:noWrap/>
            <w:vAlign w:val="bottom"/>
            <w:hideMark/>
          </w:tcPr>
          <w:p w14:paraId="33005FE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23.495,00</w:t>
            </w:r>
          </w:p>
        </w:tc>
      </w:tr>
      <w:tr w:rsidR="00D717F0" w:rsidRPr="00D717F0" w14:paraId="7596938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94C47E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E6F13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6.507,45</w:t>
            </w:r>
          </w:p>
        </w:tc>
        <w:tc>
          <w:tcPr>
            <w:tcW w:w="507" w:type="pct"/>
            <w:tcBorders>
              <w:top w:val="nil"/>
              <w:left w:val="nil"/>
              <w:bottom w:val="single" w:sz="4" w:space="0" w:color="auto"/>
              <w:right w:val="single" w:sz="4" w:space="0" w:color="auto"/>
            </w:tcBorders>
            <w:noWrap/>
            <w:vAlign w:val="bottom"/>
            <w:hideMark/>
          </w:tcPr>
          <w:p w14:paraId="664DEF9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24.530,00</w:t>
            </w:r>
          </w:p>
        </w:tc>
        <w:tc>
          <w:tcPr>
            <w:tcW w:w="557" w:type="pct"/>
            <w:tcBorders>
              <w:top w:val="nil"/>
              <w:left w:val="nil"/>
              <w:bottom w:val="single" w:sz="4" w:space="0" w:color="auto"/>
              <w:right w:val="single" w:sz="4" w:space="0" w:color="auto"/>
            </w:tcBorders>
            <w:noWrap/>
            <w:vAlign w:val="bottom"/>
            <w:hideMark/>
          </w:tcPr>
          <w:p w14:paraId="56EE9A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23.495,00</w:t>
            </w:r>
          </w:p>
        </w:tc>
        <w:tc>
          <w:tcPr>
            <w:tcW w:w="557" w:type="pct"/>
            <w:tcBorders>
              <w:top w:val="nil"/>
              <w:left w:val="nil"/>
              <w:bottom w:val="single" w:sz="4" w:space="0" w:color="auto"/>
              <w:right w:val="single" w:sz="4" w:space="0" w:color="auto"/>
            </w:tcBorders>
            <w:noWrap/>
            <w:vAlign w:val="bottom"/>
            <w:hideMark/>
          </w:tcPr>
          <w:p w14:paraId="1A99B9A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23.495,00</w:t>
            </w:r>
          </w:p>
        </w:tc>
        <w:tc>
          <w:tcPr>
            <w:tcW w:w="545" w:type="pct"/>
            <w:tcBorders>
              <w:top w:val="nil"/>
              <w:left w:val="nil"/>
              <w:bottom w:val="single" w:sz="4" w:space="0" w:color="auto"/>
              <w:right w:val="single" w:sz="4" w:space="0" w:color="auto"/>
            </w:tcBorders>
            <w:noWrap/>
            <w:vAlign w:val="bottom"/>
            <w:hideMark/>
          </w:tcPr>
          <w:p w14:paraId="1673DA9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23.495,00</w:t>
            </w:r>
          </w:p>
        </w:tc>
      </w:tr>
      <w:tr w:rsidR="00D717F0" w:rsidRPr="00D717F0" w14:paraId="20D71AE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CA74BE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2916F7D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3.375,00</w:t>
            </w:r>
          </w:p>
        </w:tc>
        <w:tc>
          <w:tcPr>
            <w:tcW w:w="507" w:type="pct"/>
            <w:tcBorders>
              <w:top w:val="nil"/>
              <w:left w:val="nil"/>
              <w:bottom w:val="single" w:sz="4" w:space="0" w:color="auto"/>
              <w:right w:val="single" w:sz="4" w:space="0" w:color="auto"/>
            </w:tcBorders>
            <w:noWrap/>
            <w:vAlign w:val="bottom"/>
            <w:hideMark/>
          </w:tcPr>
          <w:p w14:paraId="712ECBA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40.000,00</w:t>
            </w:r>
          </w:p>
        </w:tc>
        <w:tc>
          <w:tcPr>
            <w:tcW w:w="557" w:type="pct"/>
            <w:tcBorders>
              <w:top w:val="nil"/>
              <w:left w:val="nil"/>
              <w:bottom w:val="single" w:sz="4" w:space="0" w:color="auto"/>
              <w:right w:val="single" w:sz="4" w:space="0" w:color="auto"/>
            </w:tcBorders>
            <w:noWrap/>
            <w:vAlign w:val="bottom"/>
            <w:hideMark/>
          </w:tcPr>
          <w:p w14:paraId="2B4853C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40.000,00</w:t>
            </w:r>
          </w:p>
        </w:tc>
        <w:tc>
          <w:tcPr>
            <w:tcW w:w="557" w:type="pct"/>
            <w:tcBorders>
              <w:top w:val="nil"/>
              <w:left w:val="nil"/>
              <w:bottom w:val="single" w:sz="4" w:space="0" w:color="auto"/>
              <w:right w:val="single" w:sz="4" w:space="0" w:color="auto"/>
            </w:tcBorders>
            <w:noWrap/>
            <w:vAlign w:val="bottom"/>
            <w:hideMark/>
          </w:tcPr>
          <w:p w14:paraId="10C318D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50.000,00</w:t>
            </w:r>
          </w:p>
        </w:tc>
        <w:tc>
          <w:tcPr>
            <w:tcW w:w="545" w:type="pct"/>
            <w:tcBorders>
              <w:top w:val="nil"/>
              <w:left w:val="nil"/>
              <w:bottom w:val="single" w:sz="4" w:space="0" w:color="auto"/>
              <w:right w:val="single" w:sz="4" w:space="0" w:color="auto"/>
            </w:tcBorders>
            <w:noWrap/>
            <w:vAlign w:val="bottom"/>
            <w:hideMark/>
          </w:tcPr>
          <w:p w14:paraId="279BD8C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50.000,00</w:t>
            </w:r>
          </w:p>
        </w:tc>
      </w:tr>
      <w:tr w:rsidR="00D717F0" w:rsidRPr="00D717F0" w14:paraId="56FB960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72F47D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 xml:space="preserve">41 Rashodi za nabavu </w:t>
            </w:r>
            <w:proofErr w:type="spellStart"/>
            <w:r w:rsidRPr="00D717F0">
              <w:rPr>
                <w:rFonts w:ascii="Arial" w:eastAsia="Times New Roman" w:hAnsi="Arial" w:cs="Arial"/>
                <w:b/>
                <w:bCs/>
                <w:sz w:val="18"/>
                <w:szCs w:val="18"/>
                <w:lang w:eastAsia="hr-HR"/>
              </w:rPr>
              <w:t>neproizvedene</w:t>
            </w:r>
            <w:proofErr w:type="spellEnd"/>
            <w:r w:rsidRPr="00D717F0">
              <w:rPr>
                <w:rFonts w:ascii="Arial" w:eastAsia="Times New Roman" w:hAnsi="Arial" w:cs="Arial"/>
                <w:b/>
                <w:bCs/>
                <w:sz w:val="18"/>
                <w:szCs w:val="18"/>
                <w:lang w:eastAsia="hr-HR"/>
              </w:rPr>
              <w:t xml:space="preserve"> dugotrajne imovine</w:t>
            </w:r>
          </w:p>
        </w:tc>
        <w:tc>
          <w:tcPr>
            <w:tcW w:w="557" w:type="pct"/>
            <w:tcBorders>
              <w:top w:val="nil"/>
              <w:left w:val="nil"/>
              <w:bottom w:val="single" w:sz="4" w:space="0" w:color="auto"/>
              <w:right w:val="single" w:sz="4" w:space="0" w:color="auto"/>
            </w:tcBorders>
            <w:noWrap/>
            <w:vAlign w:val="bottom"/>
            <w:hideMark/>
          </w:tcPr>
          <w:p w14:paraId="6BE3C09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3.375,00</w:t>
            </w:r>
          </w:p>
        </w:tc>
        <w:tc>
          <w:tcPr>
            <w:tcW w:w="507" w:type="pct"/>
            <w:tcBorders>
              <w:top w:val="nil"/>
              <w:left w:val="nil"/>
              <w:bottom w:val="single" w:sz="4" w:space="0" w:color="auto"/>
              <w:right w:val="single" w:sz="4" w:space="0" w:color="auto"/>
            </w:tcBorders>
            <w:noWrap/>
            <w:vAlign w:val="bottom"/>
            <w:hideMark/>
          </w:tcPr>
          <w:p w14:paraId="1B61728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40.000,00</w:t>
            </w:r>
          </w:p>
        </w:tc>
        <w:tc>
          <w:tcPr>
            <w:tcW w:w="557" w:type="pct"/>
            <w:tcBorders>
              <w:top w:val="nil"/>
              <w:left w:val="nil"/>
              <w:bottom w:val="single" w:sz="4" w:space="0" w:color="auto"/>
              <w:right w:val="single" w:sz="4" w:space="0" w:color="auto"/>
            </w:tcBorders>
            <w:noWrap/>
            <w:vAlign w:val="bottom"/>
            <w:hideMark/>
          </w:tcPr>
          <w:p w14:paraId="047436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40.000,00</w:t>
            </w:r>
          </w:p>
        </w:tc>
        <w:tc>
          <w:tcPr>
            <w:tcW w:w="557" w:type="pct"/>
            <w:tcBorders>
              <w:top w:val="nil"/>
              <w:left w:val="nil"/>
              <w:bottom w:val="single" w:sz="4" w:space="0" w:color="auto"/>
              <w:right w:val="single" w:sz="4" w:space="0" w:color="auto"/>
            </w:tcBorders>
            <w:noWrap/>
            <w:vAlign w:val="bottom"/>
            <w:hideMark/>
          </w:tcPr>
          <w:p w14:paraId="794E797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50.000,00</w:t>
            </w:r>
          </w:p>
        </w:tc>
        <w:tc>
          <w:tcPr>
            <w:tcW w:w="545" w:type="pct"/>
            <w:tcBorders>
              <w:top w:val="nil"/>
              <w:left w:val="nil"/>
              <w:bottom w:val="single" w:sz="4" w:space="0" w:color="auto"/>
              <w:right w:val="single" w:sz="4" w:space="0" w:color="auto"/>
            </w:tcBorders>
            <w:noWrap/>
            <w:vAlign w:val="bottom"/>
            <w:hideMark/>
          </w:tcPr>
          <w:p w14:paraId="5295C6E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50.000,00</w:t>
            </w:r>
          </w:p>
        </w:tc>
      </w:tr>
      <w:tr w:rsidR="00D717F0" w:rsidRPr="00D717F0" w14:paraId="7B955F5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0CB87BA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K300044 Opremanje zone urbanih vila na lokaciji uz Istarsku ulicu</w:t>
            </w:r>
          </w:p>
        </w:tc>
        <w:tc>
          <w:tcPr>
            <w:tcW w:w="557" w:type="pct"/>
            <w:tcBorders>
              <w:top w:val="nil"/>
              <w:left w:val="nil"/>
              <w:bottom w:val="single" w:sz="4" w:space="0" w:color="auto"/>
              <w:right w:val="single" w:sz="4" w:space="0" w:color="auto"/>
            </w:tcBorders>
            <w:shd w:val="clear" w:color="000000" w:fill="CCCCFF"/>
            <w:noWrap/>
            <w:vAlign w:val="bottom"/>
            <w:hideMark/>
          </w:tcPr>
          <w:p w14:paraId="1C6C134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792C56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90.700,00</w:t>
            </w:r>
          </w:p>
        </w:tc>
        <w:tc>
          <w:tcPr>
            <w:tcW w:w="557" w:type="pct"/>
            <w:tcBorders>
              <w:top w:val="nil"/>
              <w:left w:val="nil"/>
              <w:bottom w:val="single" w:sz="4" w:space="0" w:color="auto"/>
              <w:right w:val="single" w:sz="4" w:space="0" w:color="auto"/>
            </w:tcBorders>
            <w:shd w:val="clear" w:color="000000" w:fill="CCCCFF"/>
            <w:noWrap/>
            <w:vAlign w:val="bottom"/>
            <w:hideMark/>
          </w:tcPr>
          <w:p w14:paraId="34F865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150.000,00</w:t>
            </w:r>
          </w:p>
        </w:tc>
        <w:tc>
          <w:tcPr>
            <w:tcW w:w="557" w:type="pct"/>
            <w:tcBorders>
              <w:top w:val="nil"/>
              <w:left w:val="nil"/>
              <w:bottom w:val="single" w:sz="4" w:space="0" w:color="auto"/>
              <w:right w:val="single" w:sz="4" w:space="0" w:color="auto"/>
            </w:tcBorders>
            <w:shd w:val="clear" w:color="000000" w:fill="CCCCFF"/>
            <w:noWrap/>
            <w:vAlign w:val="bottom"/>
            <w:hideMark/>
          </w:tcPr>
          <w:p w14:paraId="3850290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50.000,00</w:t>
            </w:r>
          </w:p>
        </w:tc>
        <w:tc>
          <w:tcPr>
            <w:tcW w:w="545" w:type="pct"/>
            <w:tcBorders>
              <w:top w:val="nil"/>
              <w:left w:val="nil"/>
              <w:bottom w:val="single" w:sz="4" w:space="0" w:color="auto"/>
              <w:right w:val="single" w:sz="4" w:space="0" w:color="auto"/>
            </w:tcBorders>
            <w:shd w:val="clear" w:color="000000" w:fill="CCCCFF"/>
            <w:noWrap/>
            <w:vAlign w:val="bottom"/>
            <w:hideMark/>
          </w:tcPr>
          <w:p w14:paraId="7642CBE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907F27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C787C2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 KOMUNALNI DOPRINOSI I DR. NAKNADE UTVRĐENE POSEBNIM ZAKONOM</w:t>
            </w:r>
          </w:p>
        </w:tc>
        <w:tc>
          <w:tcPr>
            <w:tcW w:w="557" w:type="pct"/>
            <w:tcBorders>
              <w:top w:val="nil"/>
              <w:left w:val="nil"/>
              <w:bottom w:val="single" w:sz="4" w:space="0" w:color="auto"/>
              <w:right w:val="single" w:sz="4" w:space="0" w:color="auto"/>
            </w:tcBorders>
            <w:shd w:val="clear" w:color="000000" w:fill="FFFF99"/>
            <w:noWrap/>
            <w:vAlign w:val="bottom"/>
            <w:hideMark/>
          </w:tcPr>
          <w:p w14:paraId="253ED5E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769FF50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90.700,00</w:t>
            </w:r>
          </w:p>
        </w:tc>
        <w:tc>
          <w:tcPr>
            <w:tcW w:w="557" w:type="pct"/>
            <w:tcBorders>
              <w:top w:val="nil"/>
              <w:left w:val="nil"/>
              <w:bottom w:val="single" w:sz="4" w:space="0" w:color="auto"/>
              <w:right w:val="single" w:sz="4" w:space="0" w:color="auto"/>
            </w:tcBorders>
            <w:shd w:val="clear" w:color="000000" w:fill="FFFF99"/>
            <w:noWrap/>
            <w:vAlign w:val="bottom"/>
            <w:hideMark/>
          </w:tcPr>
          <w:p w14:paraId="7188C5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150.000,00</w:t>
            </w:r>
          </w:p>
        </w:tc>
        <w:tc>
          <w:tcPr>
            <w:tcW w:w="557" w:type="pct"/>
            <w:tcBorders>
              <w:top w:val="nil"/>
              <w:left w:val="nil"/>
              <w:bottom w:val="single" w:sz="4" w:space="0" w:color="auto"/>
              <w:right w:val="single" w:sz="4" w:space="0" w:color="auto"/>
            </w:tcBorders>
            <w:shd w:val="clear" w:color="000000" w:fill="FFFF99"/>
            <w:noWrap/>
            <w:vAlign w:val="bottom"/>
            <w:hideMark/>
          </w:tcPr>
          <w:p w14:paraId="2700ED8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50.000,00</w:t>
            </w:r>
          </w:p>
        </w:tc>
        <w:tc>
          <w:tcPr>
            <w:tcW w:w="545" w:type="pct"/>
            <w:tcBorders>
              <w:top w:val="nil"/>
              <w:left w:val="nil"/>
              <w:bottom w:val="single" w:sz="4" w:space="0" w:color="auto"/>
              <w:right w:val="single" w:sz="4" w:space="0" w:color="auto"/>
            </w:tcBorders>
            <w:shd w:val="clear" w:color="000000" w:fill="FFFF99"/>
            <w:noWrap/>
            <w:vAlign w:val="bottom"/>
            <w:hideMark/>
          </w:tcPr>
          <w:p w14:paraId="69A5CF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8ADE04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0ED920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4.5.001    4. KOMUNALNI DOPRINOS I DRUGE NAKNADE</w:t>
            </w:r>
          </w:p>
        </w:tc>
        <w:tc>
          <w:tcPr>
            <w:tcW w:w="557" w:type="pct"/>
            <w:tcBorders>
              <w:top w:val="nil"/>
              <w:left w:val="nil"/>
              <w:bottom w:val="single" w:sz="4" w:space="0" w:color="auto"/>
              <w:right w:val="single" w:sz="4" w:space="0" w:color="auto"/>
            </w:tcBorders>
            <w:shd w:val="clear" w:color="000000" w:fill="FFFFCC"/>
            <w:noWrap/>
            <w:vAlign w:val="bottom"/>
            <w:hideMark/>
          </w:tcPr>
          <w:p w14:paraId="1507E55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AF7244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90.700,00</w:t>
            </w:r>
          </w:p>
        </w:tc>
        <w:tc>
          <w:tcPr>
            <w:tcW w:w="557" w:type="pct"/>
            <w:tcBorders>
              <w:top w:val="nil"/>
              <w:left w:val="nil"/>
              <w:bottom w:val="single" w:sz="4" w:space="0" w:color="auto"/>
              <w:right w:val="single" w:sz="4" w:space="0" w:color="auto"/>
            </w:tcBorders>
            <w:shd w:val="clear" w:color="000000" w:fill="FFFFCC"/>
            <w:noWrap/>
            <w:vAlign w:val="bottom"/>
            <w:hideMark/>
          </w:tcPr>
          <w:p w14:paraId="2637D5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150.000,00</w:t>
            </w:r>
          </w:p>
        </w:tc>
        <w:tc>
          <w:tcPr>
            <w:tcW w:w="557" w:type="pct"/>
            <w:tcBorders>
              <w:top w:val="nil"/>
              <w:left w:val="nil"/>
              <w:bottom w:val="single" w:sz="4" w:space="0" w:color="auto"/>
              <w:right w:val="single" w:sz="4" w:space="0" w:color="auto"/>
            </w:tcBorders>
            <w:shd w:val="clear" w:color="000000" w:fill="FFFFCC"/>
            <w:noWrap/>
            <w:vAlign w:val="bottom"/>
            <w:hideMark/>
          </w:tcPr>
          <w:p w14:paraId="47156FD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50.000,00</w:t>
            </w:r>
          </w:p>
        </w:tc>
        <w:tc>
          <w:tcPr>
            <w:tcW w:w="545" w:type="pct"/>
            <w:tcBorders>
              <w:top w:val="nil"/>
              <w:left w:val="nil"/>
              <w:bottom w:val="single" w:sz="4" w:space="0" w:color="auto"/>
              <w:right w:val="single" w:sz="4" w:space="0" w:color="auto"/>
            </w:tcBorders>
            <w:shd w:val="clear" w:color="000000" w:fill="FFFFCC"/>
            <w:noWrap/>
            <w:vAlign w:val="bottom"/>
            <w:hideMark/>
          </w:tcPr>
          <w:p w14:paraId="1C71113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EEAF0B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1816B8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5D06867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E6233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90.700,00</w:t>
            </w:r>
          </w:p>
        </w:tc>
        <w:tc>
          <w:tcPr>
            <w:tcW w:w="557" w:type="pct"/>
            <w:tcBorders>
              <w:top w:val="nil"/>
              <w:left w:val="nil"/>
              <w:bottom w:val="single" w:sz="4" w:space="0" w:color="auto"/>
              <w:right w:val="single" w:sz="4" w:space="0" w:color="auto"/>
            </w:tcBorders>
            <w:noWrap/>
            <w:vAlign w:val="bottom"/>
            <w:hideMark/>
          </w:tcPr>
          <w:p w14:paraId="7862066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150.000,00</w:t>
            </w:r>
          </w:p>
        </w:tc>
        <w:tc>
          <w:tcPr>
            <w:tcW w:w="557" w:type="pct"/>
            <w:tcBorders>
              <w:top w:val="nil"/>
              <w:left w:val="nil"/>
              <w:bottom w:val="single" w:sz="4" w:space="0" w:color="auto"/>
              <w:right w:val="single" w:sz="4" w:space="0" w:color="auto"/>
            </w:tcBorders>
            <w:noWrap/>
            <w:vAlign w:val="bottom"/>
            <w:hideMark/>
          </w:tcPr>
          <w:p w14:paraId="639CF33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50.000,00</w:t>
            </w:r>
          </w:p>
        </w:tc>
        <w:tc>
          <w:tcPr>
            <w:tcW w:w="545" w:type="pct"/>
            <w:tcBorders>
              <w:top w:val="nil"/>
              <w:left w:val="nil"/>
              <w:bottom w:val="single" w:sz="4" w:space="0" w:color="auto"/>
              <w:right w:val="single" w:sz="4" w:space="0" w:color="auto"/>
            </w:tcBorders>
            <w:noWrap/>
            <w:vAlign w:val="bottom"/>
            <w:hideMark/>
          </w:tcPr>
          <w:p w14:paraId="172A5AD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56E104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621B92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76C9061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8FBF3B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90.700,00</w:t>
            </w:r>
          </w:p>
        </w:tc>
        <w:tc>
          <w:tcPr>
            <w:tcW w:w="557" w:type="pct"/>
            <w:tcBorders>
              <w:top w:val="nil"/>
              <w:left w:val="nil"/>
              <w:bottom w:val="single" w:sz="4" w:space="0" w:color="auto"/>
              <w:right w:val="single" w:sz="4" w:space="0" w:color="auto"/>
            </w:tcBorders>
            <w:noWrap/>
            <w:vAlign w:val="bottom"/>
            <w:hideMark/>
          </w:tcPr>
          <w:p w14:paraId="14C210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150.000,00</w:t>
            </w:r>
          </w:p>
        </w:tc>
        <w:tc>
          <w:tcPr>
            <w:tcW w:w="557" w:type="pct"/>
            <w:tcBorders>
              <w:top w:val="nil"/>
              <w:left w:val="nil"/>
              <w:bottom w:val="single" w:sz="4" w:space="0" w:color="auto"/>
              <w:right w:val="single" w:sz="4" w:space="0" w:color="auto"/>
            </w:tcBorders>
            <w:noWrap/>
            <w:vAlign w:val="bottom"/>
            <w:hideMark/>
          </w:tcPr>
          <w:p w14:paraId="73F232A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50.000,00</w:t>
            </w:r>
          </w:p>
        </w:tc>
        <w:tc>
          <w:tcPr>
            <w:tcW w:w="545" w:type="pct"/>
            <w:tcBorders>
              <w:top w:val="nil"/>
              <w:left w:val="nil"/>
              <w:bottom w:val="single" w:sz="4" w:space="0" w:color="auto"/>
              <w:right w:val="single" w:sz="4" w:space="0" w:color="auto"/>
            </w:tcBorders>
            <w:noWrap/>
            <w:vAlign w:val="bottom"/>
            <w:hideMark/>
          </w:tcPr>
          <w:p w14:paraId="2D8E415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71FD11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A746EC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Kapitalni projekt K300045 Nerazvrstana cesta u Rapcu (k.č.1779/4, </w:t>
            </w:r>
            <w:proofErr w:type="spellStart"/>
            <w:r w:rsidRPr="00D717F0">
              <w:rPr>
                <w:rFonts w:ascii="Arial" w:eastAsia="Times New Roman" w:hAnsi="Arial" w:cs="Arial"/>
                <w:b/>
                <w:bCs/>
                <w:color w:val="000000"/>
                <w:sz w:val="18"/>
                <w:szCs w:val="18"/>
                <w:lang w:eastAsia="hr-HR"/>
              </w:rPr>
              <w:t>k.č</w:t>
            </w:r>
            <w:proofErr w:type="spellEnd"/>
            <w:r w:rsidRPr="00D717F0">
              <w:rPr>
                <w:rFonts w:ascii="Arial" w:eastAsia="Times New Roman" w:hAnsi="Arial" w:cs="Arial"/>
                <w:b/>
                <w:bCs/>
                <w:color w:val="000000"/>
                <w:sz w:val="18"/>
                <w:szCs w:val="18"/>
                <w:lang w:eastAsia="hr-HR"/>
              </w:rPr>
              <w:t xml:space="preserve">. 1770/5 i </w:t>
            </w:r>
            <w:proofErr w:type="spellStart"/>
            <w:r w:rsidRPr="00D717F0">
              <w:rPr>
                <w:rFonts w:ascii="Arial" w:eastAsia="Times New Roman" w:hAnsi="Arial" w:cs="Arial"/>
                <w:b/>
                <w:bCs/>
                <w:color w:val="000000"/>
                <w:sz w:val="18"/>
                <w:szCs w:val="18"/>
                <w:lang w:eastAsia="hr-HR"/>
              </w:rPr>
              <w:t>k.č</w:t>
            </w:r>
            <w:proofErr w:type="spellEnd"/>
            <w:r w:rsidRPr="00D717F0">
              <w:rPr>
                <w:rFonts w:ascii="Arial" w:eastAsia="Times New Roman" w:hAnsi="Arial" w:cs="Arial"/>
                <w:b/>
                <w:bCs/>
                <w:color w:val="000000"/>
                <w:sz w:val="18"/>
                <w:szCs w:val="18"/>
                <w:lang w:eastAsia="hr-HR"/>
              </w:rPr>
              <w:t xml:space="preserve">. 1778/6 sve k.o. </w:t>
            </w:r>
            <w:proofErr w:type="spellStart"/>
            <w:r w:rsidRPr="00D717F0">
              <w:rPr>
                <w:rFonts w:ascii="Arial" w:eastAsia="Times New Roman" w:hAnsi="Arial" w:cs="Arial"/>
                <w:b/>
                <w:bCs/>
                <w:color w:val="000000"/>
                <w:sz w:val="18"/>
                <w:szCs w:val="18"/>
                <w:lang w:eastAsia="hr-HR"/>
              </w:rPr>
              <w:t>Ripenda</w:t>
            </w:r>
            <w:proofErr w:type="spellEnd"/>
            <w:r w:rsidRPr="00D717F0">
              <w:rPr>
                <w:rFonts w:ascii="Arial" w:eastAsia="Times New Roman" w:hAnsi="Arial" w:cs="Arial"/>
                <w:b/>
                <w:bCs/>
                <w:color w:val="000000"/>
                <w:sz w:val="18"/>
                <w:szCs w:val="18"/>
                <w:lang w:eastAsia="hr-HR"/>
              </w:rPr>
              <w:t xml:space="preserve">) - spoj na NC 16 </w:t>
            </w:r>
          </w:p>
        </w:tc>
        <w:tc>
          <w:tcPr>
            <w:tcW w:w="557" w:type="pct"/>
            <w:tcBorders>
              <w:top w:val="nil"/>
              <w:left w:val="nil"/>
              <w:bottom w:val="single" w:sz="4" w:space="0" w:color="auto"/>
              <w:right w:val="single" w:sz="4" w:space="0" w:color="auto"/>
            </w:tcBorders>
            <w:shd w:val="clear" w:color="000000" w:fill="CCCCFF"/>
            <w:noWrap/>
            <w:vAlign w:val="bottom"/>
            <w:hideMark/>
          </w:tcPr>
          <w:p w14:paraId="4FCABE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66,36</w:t>
            </w:r>
          </w:p>
        </w:tc>
        <w:tc>
          <w:tcPr>
            <w:tcW w:w="507" w:type="pct"/>
            <w:tcBorders>
              <w:top w:val="nil"/>
              <w:left w:val="nil"/>
              <w:bottom w:val="single" w:sz="4" w:space="0" w:color="auto"/>
              <w:right w:val="single" w:sz="4" w:space="0" w:color="auto"/>
            </w:tcBorders>
            <w:shd w:val="clear" w:color="000000" w:fill="CCCCFF"/>
            <w:noWrap/>
            <w:vAlign w:val="bottom"/>
            <w:hideMark/>
          </w:tcPr>
          <w:p w14:paraId="2FF953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0AF74E3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4C8162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93.600,00</w:t>
            </w:r>
          </w:p>
        </w:tc>
        <w:tc>
          <w:tcPr>
            <w:tcW w:w="545" w:type="pct"/>
            <w:tcBorders>
              <w:top w:val="nil"/>
              <w:left w:val="nil"/>
              <w:bottom w:val="single" w:sz="4" w:space="0" w:color="auto"/>
              <w:right w:val="single" w:sz="4" w:space="0" w:color="auto"/>
            </w:tcBorders>
            <w:shd w:val="clear" w:color="000000" w:fill="CCCCFF"/>
            <w:noWrap/>
            <w:vAlign w:val="bottom"/>
            <w:hideMark/>
          </w:tcPr>
          <w:p w14:paraId="1ABC5BF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F004B4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AA637F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 6. KAPITALNE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45BD4D2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66,36</w:t>
            </w:r>
          </w:p>
        </w:tc>
        <w:tc>
          <w:tcPr>
            <w:tcW w:w="507" w:type="pct"/>
            <w:tcBorders>
              <w:top w:val="nil"/>
              <w:left w:val="nil"/>
              <w:bottom w:val="single" w:sz="4" w:space="0" w:color="auto"/>
              <w:right w:val="single" w:sz="4" w:space="0" w:color="auto"/>
            </w:tcBorders>
            <w:shd w:val="clear" w:color="000000" w:fill="FFFF99"/>
            <w:noWrap/>
            <w:vAlign w:val="bottom"/>
            <w:hideMark/>
          </w:tcPr>
          <w:p w14:paraId="0A44BB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9D59A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2A77D1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93.600,00</w:t>
            </w:r>
          </w:p>
        </w:tc>
        <w:tc>
          <w:tcPr>
            <w:tcW w:w="545" w:type="pct"/>
            <w:tcBorders>
              <w:top w:val="nil"/>
              <w:left w:val="nil"/>
              <w:bottom w:val="single" w:sz="4" w:space="0" w:color="auto"/>
              <w:right w:val="single" w:sz="4" w:space="0" w:color="auto"/>
            </w:tcBorders>
            <w:shd w:val="clear" w:color="000000" w:fill="FFFF99"/>
            <w:noWrap/>
            <w:vAlign w:val="bottom"/>
            <w:hideMark/>
          </w:tcPr>
          <w:p w14:paraId="4E773A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8143C0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954EF0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6.2.001    6. KAPITALNE DONACIJE</w:t>
            </w:r>
          </w:p>
        </w:tc>
        <w:tc>
          <w:tcPr>
            <w:tcW w:w="557" w:type="pct"/>
            <w:tcBorders>
              <w:top w:val="nil"/>
              <w:left w:val="nil"/>
              <w:bottom w:val="single" w:sz="4" w:space="0" w:color="auto"/>
              <w:right w:val="single" w:sz="4" w:space="0" w:color="auto"/>
            </w:tcBorders>
            <w:shd w:val="clear" w:color="000000" w:fill="FFFFCC"/>
            <w:noWrap/>
            <w:vAlign w:val="bottom"/>
            <w:hideMark/>
          </w:tcPr>
          <w:p w14:paraId="2A63ED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66,36</w:t>
            </w:r>
          </w:p>
        </w:tc>
        <w:tc>
          <w:tcPr>
            <w:tcW w:w="507" w:type="pct"/>
            <w:tcBorders>
              <w:top w:val="nil"/>
              <w:left w:val="nil"/>
              <w:bottom w:val="single" w:sz="4" w:space="0" w:color="auto"/>
              <w:right w:val="single" w:sz="4" w:space="0" w:color="auto"/>
            </w:tcBorders>
            <w:shd w:val="clear" w:color="000000" w:fill="FFFFCC"/>
            <w:noWrap/>
            <w:vAlign w:val="bottom"/>
            <w:hideMark/>
          </w:tcPr>
          <w:p w14:paraId="569AA27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55853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87DAC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93.600,00</w:t>
            </w:r>
          </w:p>
        </w:tc>
        <w:tc>
          <w:tcPr>
            <w:tcW w:w="545" w:type="pct"/>
            <w:tcBorders>
              <w:top w:val="nil"/>
              <w:left w:val="nil"/>
              <w:bottom w:val="single" w:sz="4" w:space="0" w:color="auto"/>
              <w:right w:val="single" w:sz="4" w:space="0" w:color="auto"/>
            </w:tcBorders>
            <w:shd w:val="clear" w:color="000000" w:fill="FFFFCC"/>
            <w:noWrap/>
            <w:vAlign w:val="bottom"/>
            <w:hideMark/>
          </w:tcPr>
          <w:p w14:paraId="7847730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BE9D2D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B4F3E1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5A0DF3F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66,36</w:t>
            </w:r>
          </w:p>
        </w:tc>
        <w:tc>
          <w:tcPr>
            <w:tcW w:w="507" w:type="pct"/>
            <w:tcBorders>
              <w:top w:val="nil"/>
              <w:left w:val="nil"/>
              <w:bottom w:val="single" w:sz="4" w:space="0" w:color="auto"/>
              <w:right w:val="single" w:sz="4" w:space="0" w:color="auto"/>
            </w:tcBorders>
            <w:noWrap/>
            <w:vAlign w:val="bottom"/>
            <w:hideMark/>
          </w:tcPr>
          <w:p w14:paraId="6455FFA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23DCC9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7DD85C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93.600,00</w:t>
            </w:r>
          </w:p>
        </w:tc>
        <w:tc>
          <w:tcPr>
            <w:tcW w:w="545" w:type="pct"/>
            <w:tcBorders>
              <w:top w:val="nil"/>
              <w:left w:val="nil"/>
              <w:bottom w:val="single" w:sz="4" w:space="0" w:color="auto"/>
              <w:right w:val="single" w:sz="4" w:space="0" w:color="auto"/>
            </w:tcBorders>
            <w:noWrap/>
            <w:vAlign w:val="bottom"/>
            <w:hideMark/>
          </w:tcPr>
          <w:p w14:paraId="7863135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6875E4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44A3AA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EB9DE0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66,36</w:t>
            </w:r>
          </w:p>
        </w:tc>
        <w:tc>
          <w:tcPr>
            <w:tcW w:w="507" w:type="pct"/>
            <w:tcBorders>
              <w:top w:val="nil"/>
              <w:left w:val="nil"/>
              <w:bottom w:val="single" w:sz="4" w:space="0" w:color="auto"/>
              <w:right w:val="single" w:sz="4" w:space="0" w:color="auto"/>
            </w:tcBorders>
            <w:noWrap/>
            <w:vAlign w:val="bottom"/>
            <w:hideMark/>
          </w:tcPr>
          <w:p w14:paraId="4B86C06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B90FD4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45235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93.600,00</w:t>
            </w:r>
          </w:p>
        </w:tc>
        <w:tc>
          <w:tcPr>
            <w:tcW w:w="545" w:type="pct"/>
            <w:tcBorders>
              <w:top w:val="nil"/>
              <w:left w:val="nil"/>
              <w:bottom w:val="single" w:sz="4" w:space="0" w:color="auto"/>
              <w:right w:val="single" w:sz="4" w:space="0" w:color="auto"/>
            </w:tcBorders>
            <w:noWrap/>
            <w:vAlign w:val="bottom"/>
            <w:hideMark/>
          </w:tcPr>
          <w:p w14:paraId="70D8C19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67DDE9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2397C7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Kapitalni projekt K300051 Omladinska </w:t>
            </w:r>
            <w:proofErr w:type="spellStart"/>
            <w:r w:rsidRPr="00D717F0">
              <w:rPr>
                <w:rFonts w:ascii="Arial" w:eastAsia="Times New Roman" w:hAnsi="Arial" w:cs="Arial"/>
                <w:b/>
                <w:bCs/>
                <w:color w:val="000000"/>
                <w:sz w:val="18"/>
                <w:szCs w:val="18"/>
                <w:lang w:eastAsia="hr-HR"/>
              </w:rPr>
              <w:t>uica</w:t>
            </w:r>
            <w:proofErr w:type="spellEnd"/>
            <w:r w:rsidRPr="00D717F0">
              <w:rPr>
                <w:rFonts w:ascii="Arial" w:eastAsia="Times New Roman" w:hAnsi="Arial" w:cs="Arial"/>
                <w:b/>
                <w:bCs/>
                <w:color w:val="000000"/>
                <w:sz w:val="18"/>
                <w:szCs w:val="18"/>
                <w:lang w:eastAsia="hr-HR"/>
              </w:rPr>
              <w:t xml:space="preserve"> Rabac - rekonstrukcija raskrižja</w:t>
            </w:r>
          </w:p>
        </w:tc>
        <w:tc>
          <w:tcPr>
            <w:tcW w:w="557" w:type="pct"/>
            <w:tcBorders>
              <w:top w:val="nil"/>
              <w:left w:val="nil"/>
              <w:bottom w:val="single" w:sz="4" w:space="0" w:color="auto"/>
              <w:right w:val="single" w:sz="4" w:space="0" w:color="auto"/>
            </w:tcBorders>
            <w:shd w:val="clear" w:color="000000" w:fill="CCCCFF"/>
            <w:noWrap/>
            <w:vAlign w:val="bottom"/>
            <w:hideMark/>
          </w:tcPr>
          <w:p w14:paraId="0269194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112.167,31</w:t>
            </w:r>
          </w:p>
        </w:tc>
        <w:tc>
          <w:tcPr>
            <w:tcW w:w="507" w:type="pct"/>
            <w:tcBorders>
              <w:top w:val="nil"/>
              <w:left w:val="nil"/>
              <w:bottom w:val="single" w:sz="4" w:space="0" w:color="auto"/>
              <w:right w:val="single" w:sz="4" w:space="0" w:color="auto"/>
            </w:tcBorders>
            <w:shd w:val="clear" w:color="000000" w:fill="CCCCFF"/>
            <w:noWrap/>
            <w:vAlign w:val="bottom"/>
            <w:hideMark/>
          </w:tcPr>
          <w:p w14:paraId="14FAB0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205.215,00</w:t>
            </w:r>
          </w:p>
        </w:tc>
        <w:tc>
          <w:tcPr>
            <w:tcW w:w="557" w:type="pct"/>
            <w:tcBorders>
              <w:top w:val="nil"/>
              <w:left w:val="nil"/>
              <w:bottom w:val="single" w:sz="4" w:space="0" w:color="auto"/>
              <w:right w:val="single" w:sz="4" w:space="0" w:color="auto"/>
            </w:tcBorders>
            <w:shd w:val="clear" w:color="000000" w:fill="CCCCFF"/>
            <w:noWrap/>
            <w:vAlign w:val="bottom"/>
            <w:hideMark/>
          </w:tcPr>
          <w:p w14:paraId="7057A89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6DEAD8D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658D3D8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396985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5D07D4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 KOMUNALNI DOPRINOSI I DR. NAKNADE UTVRĐENE POSEBNIM ZAKONOM</w:t>
            </w:r>
          </w:p>
        </w:tc>
        <w:tc>
          <w:tcPr>
            <w:tcW w:w="557" w:type="pct"/>
            <w:tcBorders>
              <w:top w:val="nil"/>
              <w:left w:val="nil"/>
              <w:bottom w:val="single" w:sz="4" w:space="0" w:color="auto"/>
              <w:right w:val="single" w:sz="4" w:space="0" w:color="auto"/>
            </w:tcBorders>
            <w:shd w:val="clear" w:color="000000" w:fill="FFFF99"/>
            <w:noWrap/>
            <w:vAlign w:val="bottom"/>
            <w:hideMark/>
          </w:tcPr>
          <w:p w14:paraId="3A62D88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112.167,31</w:t>
            </w:r>
          </w:p>
        </w:tc>
        <w:tc>
          <w:tcPr>
            <w:tcW w:w="507" w:type="pct"/>
            <w:tcBorders>
              <w:top w:val="nil"/>
              <w:left w:val="nil"/>
              <w:bottom w:val="single" w:sz="4" w:space="0" w:color="auto"/>
              <w:right w:val="single" w:sz="4" w:space="0" w:color="auto"/>
            </w:tcBorders>
            <w:shd w:val="clear" w:color="000000" w:fill="FFFF99"/>
            <w:noWrap/>
            <w:vAlign w:val="bottom"/>
            <w:hideMark/>
          </w:tcPr>
          <w:p w14:paraId="7D1A3ED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205.215,00</w:t>
            </w:r>
          </w:p>
        </w:tc>
        <w:tc>
          <w:tcPr>
            <w:tcW w:w="557" w:type="pct"/>
            <w:tcBorders>
              <w:top w:val="nil"/>
              <w:left w:val="nil"/>
              <w:bottom w:val="single" w:sz="4" w:space="0" w:color="auto"/>
              <w:right w:val="single" w:sz="4" w:space="0" w:color="auto"/>
            </w:tcBorders>
            <w:shd w:val="clear" w:color="000000" w:fill="FFFF99"/>
            <w:noWrap/>
            <w:vAlign w:val="bottom"/>
            <w:hideMark/>
          </w:tcPr>
          <w:p w14:paraId="72E9789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1C566B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D027D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0AF049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35EE21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4.5.001    4. KOMUNALNI DOPRINOS I DRUGE NAKNADE</w:t>
            </w:r>
          </w:p>
        </w:tc>
        <w:tc>
          <w:tcPr>
            <w:tcW w:w="557" w:type="pct"/>
            <w:tcBorders>
              <w:top w:val="nil"/>
              <w:left w:val="nil"/>
              <w:bottom w:val="single" w:sz="4" w:space="0" w:color="auto"/>
              <w:right w:val="single" w:sz="4" w:space="0" w:color="auto"/>
            </w:tcBorders>
            <w:shd w:val="clear" w:color="000000" w:fill="FFFFCC"/>
            <w:noWrap/>
            <w:vAlign w:val="bottom"/>
            <w:hideMark/>
          </w:tcPr>
          <w:p w14:paraId="5A155D0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112.167,31</w:t>
            </w:r>
          </w:p>
        </w:tc>
        <w:tc>
          <w:tcPr>
            <w:tcW w:w="507" w:type="pct"/>
            <w:tcBorders>
              <w:top w:val="nil"/>
              <w:left w:val="nil"/>
              <w:bottom w:val="single" w:sz="4" w:space="0" w:color="auto"/>
              <w:right w:val="single" w:sz="4" w:space="0" w:color="auto"/>
            </w:tcBorders>
            <w:shd w:val="clear" w:color="000000" w:fill="FFFFCC"/>
            <w:noWrap/>
            <w:vAlign w:val="bottom"/>
            <w:hideMark/>
          </w:tcPr>
          <w:p w14:paraId="009F63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205.215,00</w:t>
            </w:r>
          </w:p>
        </w:tc>
        <w:tc>
          <w:tcPr>
            <w:tcW w:w="557" w:type="pct"/>
            <w:tcBorders>
              <w:top w:val="nil"/>
              <w:left w:val="nil"/>
              <w:bottom w:val="single" w:sz="4" w:space="0" w:color="auto"/>
              <w:right w:val="single" w:sz="4" w:space="0" w:color="auto"/>
            </w:tcBorders>
            <w:shd w:val="clear" w:color="000000" w:fill="FFFFCC"/>
            <w:noWrap/>
            <w:vAlign w:val="bottom"/>
            <w:hideMark/>
          </w:tcPr>
          <w:p w14:paraId="7DC36C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D37DE8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360B9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95F2B2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55108B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00C88D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112.167,31</w:t>
            </w:r>
          </w:p>
        </w:tc>
        <w:tc>
          <w:tcPr>
            <w:tcW w:w="507" w:type="pct"/>
            <w:tcBorders>
              <w:top w:val="nil"/>
              <w:left w:val="nil"/>
              <w:bottom w:val="single" w:sz="4" w:space="0" w:color="auto"/>
              <w:right w:val="single" w:sz="4" w:space="0" w:color="auto"/>
            </w:tcBorders>
            <w:noWrap/>
            <w:vAlign w:val="bottom"/>
            <w:hideMark/>
          </w:tcPr>
          <w:p w14:paraId="28EB4D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205.215,00</w:t>
            </w:r>
          </w:p>
        </w:tc>
        <w:tc>
          <w:tcPr>
            <w:tcW w:w="557" w:type="pct"/>
            <w:tcBorders>
              <w:top w:val="nil"/>
              <w:left w:val="nil"/>
              <w:bottom w:val="single" w:sz="4" w:space="0" w:color="auto"/>
              <w:right w:val="single" w:sz="4" w:space="0" w:color="auto"/>
            </w:tcBorders>
            <w:noWrap/>
            <w:vAlign w:val="bottom"/>
            <w:hideMark/>
          </w:tcPr>
          <w:p w14:paraId="65F9304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3BE706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BEB9FD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3C2AF9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3077EA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61921CA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112.167,31</w:t>
            </w:r>
          </w:p>
        </w:tc>
        <w:tc>
          <w:tcPr>
            <w:tcW w:w="507" w:type="pct"/>
            <w:tcBorders>
              <w:top w:val="nil"/>
              <w:left w:val="nil"/>
              <w:bottom w:val="single" w:sz="4" w:space="0" w:color="auto"/>
              <w:right w:val="single" w:sz="4" w:space="0" w:color="auto"/>
            </w:tcBorders>
            <w:noWrap/>
            <w:vAlign w:val="bottom"/>
            <w:hideMark/>
          </w:tcPr>
          <w:p w14:paraId="3D6188D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205.215,00</w:t>
            </w:r>
          </w:p>
        </w:tc>
        <w:tc>
          <w:tcPr>
            <w:tcW w:w="557" w:type="pct"/>
            <w:tcBorders>
              <w:top w:val="nil"/>
              <w:left w:val="nil"/>
              <w:bottom w:val="single" w:sz="4" w:space="0" w:color="auto"/>
              <w:right w:val="single" w:sz="4" w:space="0" w:color="auto"/>
            </w:tcBorders>
            <w:noWrap/>
            <w:vAlign w:val="bottom"/>
            <w:hideMark/>
          </w:tcPr>
          <w:p w14:paraId="61CC2C1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0C5970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74095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1917A9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ED6AE9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K300055 Uređenje priobalnog dijela Centralne zone naselja Rabac</w:t>
            </w:r>
          </w:p>
        </w:tc>
        <w:tc>
          <w:tcPr>
            <w:tcW w:w="557" w:type="pct"/>
            <w:tcBorders>
              <w:top w:val="nil"/>
              <w:left w:val="nil"/>
              <w:bottom w:val="single" w:sz="4" w:space="0" w:color="auto"/>
              <w:right w:val="single" w:sz="4" w:space="0" w:color="auto"/>
            </w:tcBorders>
            <w:shd w:val="clear" w:color="000000" w:fill="CCCCFF"/>
            <w:noWrap/>
            <w:vAlign w:val="bottom"/>
            <w:hideMark/>
          </w:tcPr>
          <w:p w14:paraId="1CF57B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14.534,76</w:t>
            </w:r>
          </w:p>
        </w:tc>
        <w:tc>
          <w:tcPr>
            <w:tcW w:w="507" w:type="pct"/>
            <w:tcBorders>
              <w:top w:val="nil"/>
              <w:left w:val="nil"/>
              <w:bottom w:val="single" w:sz="4" w:space="0" w:color="auto"/>
              <w:right w:val="single" w:sz="4" w:space="0" w:color="auto"/>
            </w:tcBorders>
            <w:shd w:val="clear" w:color="000000" w:fill="CCCCFF"/>
            <w:noWrap/>
            <w:vAlign w:val="bottom"/>
            <w:hideMark/>
          </w:tcPr>
          <w:p w14:paraId="108DD06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11.000,00</w:t>
            </w:r>
          </w:p>
        </w:tc>
        <w:tc>
          <w:tcPr>
            <w:tcW w:w="557" w:type="pct"/>
            <w:tcBorders>
              <w:top w:val="nil"/>
              <w:left w:val="nil"/>
              <w:bottom w:val="single" w:sz="4" w:space="0" w:color="auto"/>
              <w:right w:val="single" w:sz="4" w:space="0" w:color="auto"/>
            </w:tcBorders>
            <w:shd w:val="clear" w:color="000000" w:fill="CCCCFF"/>
            <w:noWrap/>
            <w:vAlign w:val="bottom"/>
            <w:hideMark/>
          </w:tcPr>
          <w:p w14:paraId="2B7FFE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685D83C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28.250,00</w:t>
            </w:r>
          </w:p>
        </w:tc>
        <w:tc>
          <w:tcPr>
            <w:tcW w:w="545" w:type="pct"/>
            <w:tcBorders>
              <w:top w:val="nil"/>
              <w:left w:val="nil"/>
              <w:bottom w:val="single" w:sz="4" w:space="0" w:color="auto"/>
              <w:right w:val="single" w:sz="4" w:space="0" w:color="auto"/>
            </w:tcBorders>
            <w:shd w:val="clear" w:color="000000" w:fill="CCCCFF"/>
            <w:noWrap/>
            <w:vAlign w:val="bottom"/>
            <w:hideMark/>
          </w:tcPr>
          <w:p w14:paraId="6694B28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38.000,00</w:t>
            </w:r>
          </w:p>
        </w:tc>
      </w:tr>
      <w:tr w:rsidR="00D717F0" w:rsidRPr="00D717F0" w14:paraId="387C4DC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51A0B9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033B740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1ADDFD3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11.000,00</w:t>
            </w:r>
          </w:p>
        </w:tc>
        <w:tc>
          <w:tcPr>
            <w:tcW w:w="557" w:type="pct"/>
            <w:tcBorders>
              <w:top w:val="nil"/>
              <w:left w:val="nil"/>
              <w:bottom w:val="single" w:sz="4" w:space="0" w:color="auto"/>
              <w:right w:val="single" w:sz="4" w:space="0" w:color="auto"/>
            </w:tcBorders>
            <w:shd w:val="clear" w:color="000000" w:fill="FFFF99"/>
            <w:noWrap/>
            <w:vAlign w:val="bottom"/>
            <w:hideMark/>
          </w:tcPr>
          <w:p w14:paraId="5148F3D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6BE5D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0181F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274F1B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3C0CFE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66F53ED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977A6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11.000,00</w:t>
            </w:r>
          </w:p>
        </w:tc>
        <w:tc>
          <w:tcPr>
            <w:tcW w:w="557" w:type="pct"/>
            <w:tcBorders>
              <w:top w:val="nil"/>
              <w:left w:val="nil"/>
              <w:bottom w:val="single" w:sz="4" w:space="0" w:color="auto"/>
              <w:right w:val="single" w:sz="4" w:space="0" w:color="auto"/>
            </w:tcBorders>
            <w:shd w:val="clear" w:color="000000" w:fill="FFFFCC"/>
            <w:noWrap/>
            <w:vAlign w:val="bottom"/>
            <w:hideMark/>
          </w:tcPr>
          <w:p w14:paraId="2E3F312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94D320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3186263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D1182B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B6A866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20B2CD6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67DAF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11.000,00</w:t>
            </w:r>
          </w:p>
        </w:tc>
        <w:tc>
          <w:tcPr>
            <w:tcW w:w="557" w:type="pct"/>
            <w:tcBorders>
              <w:top w:val="nil"/>
              <w:left w:val="nil"/>
              <w:bottom w:val="single" w:sz="4" w:space="0" w:color="auto"/>
              <w:right w:val="single" w:sz="4" w:space="0" w:color="auto"/>
            </w:tcBorders>
            <w:noWrap/>
            <w:vAlign w:val="bottom"/>
            <w:hideMark/>
          </w:tcPr>
          <w:p w14:paraId="1ED3A91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90B7AF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879A09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D60865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3CF73A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2893AB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41C8B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11.000,00</w:t>
            </w:r>
          </w:p>
        </w:tc>
        <w:tc>
          <w:tcPr>
            <w:tcW w:w="557" w:type="pct"/>
            <w:tcBorders>
              <w:top w:val="nil"/>
              <w:left w:val="nil"/>
              <w:bottom w:val="single" w:sz="4" w:space="0" w:color="auto"/>
              <w:right w:val="single" w:sz="4" w:space="0" w:color="auto"/>
            </w:tcBorders>
            <w:noWrap/>
            <w:vAlign w:val="bottom"/>
            <w:hideMark/>
          </w:tcPr>
          <w:p w14:paraId="161A561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B6536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4E5C26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4C5EDA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B0FBBE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 KOMUNALNI DOPRINOSI I DR. NAKNADE UTVRĐENE POSEBNIM ZAKONOM</w:t>
            </w:r>
          </w:p>
        </w:tc>
        <w:tc>
          <w:tcPr>
            <w:tcW w:w="557" w:type="pct"/>
            <w:tcBorders>
              <w:top w:val="nil"/>
              <w:left w:val="nil"/>
              <w:bottom w:val="single" w:sz="4" w:space="0" w:color="auto"/>
              <w:right w:val="single" w:sz="4" w:space="0" w:color="auto"/>
            </w:tcBorders>
            <w:shd w:val="clear" w:color="000000" w:fill="FFFF99"/>
            <w:noWrap/>
            <w:vAlign w:val="bottom"/>
            <w:hideMark/>
          </w:tcPr>
          <w:p w14:paraId="65A7B0F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14.534,76</w:t>
            </w:r>
          </w:p>
        </w:tc>
        <w:tc>
          <w:tcPr>
            <w:tcW w:w="507" w:type="pct"/>
            <w:tcBorders>
              <w:top w:val="nil"/>
              <w:left w:val="nil"/>
              <w:bottom w:val="single" w:sz="4" w:space="0" w:color="auto"/>
              <w:right w:val="single" w:sz="4" w:space="0" w:color="auto"/>
            </w:tcBorders>
            <w:shd w:val="clear" w:color="000000" w:fill="FFFF99"/>
            <w:noWrap/>
            <w:vAlign w:val="bottom"/>
            <w:hideMark/>
          </w:tcPr>
          <w:p w14:paraId="6D3D6BE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860FA7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B74C18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28.250,00</w:t>
            </w:r>
          </w:p>
        </w:tc>
        <w:tc>
          <w:tcPr>
            <w:tcW w:w="545" w:type="pct"/>
            <w:tcBorders>
              <w:top w:val="nil"/>
              <w:left w:val="nil"/>
              <w:bottom w:val="single" w:sz="4" w:space="0" w:color="auto"/>
              <w:right w:val="single" w:sz="4" w:space="0" w:color="auto"/>
            </w:tcBorders>
            <w:shd w:val="clear" w:color="000000" w:fill="FFFF99"/>
            <w:noWrap/>
            <w:vAlign w:val="bottom"/>
            <w:hideMark/>
          </w:tcPr>
          <w:p w14:paraId="79322BC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38.000,00</w:t>
            </w:r>
          </w:p>
        </w:tc>
      </w:tr>
      <w:tr w:rsidR="00D717F0" w:rsidRPr="00D717F0" w14:paraId="510D957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839CA8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4.5.001    4. KOMUNALNI DOPRINOS I DRUGE NAKNADE</w:t>
            </w:r>
          </w:p>
        </w:tc>
        <w:tc>
          <w:tcPr>
            <w:tcW w:w="557" w:type="pct"/>
            <w:tcBorders>
              <w:top w:val="nil"/>
              <w:left w:val="nil"/>
              <w:bottom w:val="single" w:sz="4" w:space="0" w:color="auto"/>
              <w:right w:val="single" w:sz="4" w:space="0" w:color="auto"/>
            </w:tcBorders>
            <w:shd w:val="clear" w:color="000000" w:fill="FFFFCC"/>
            <w:noWrap/>
            <w:vAlign w:val="bottom"/>
            <w:hideMark/>
          </w:tcPr>
          <w:p w14:paraId="2C1A4C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14.534,76</w:t>
            </w:r>
          </w:p>
        </w:tc>
        <w:tc>
          <w:tcPr>
            <w:tcW w:w="507" w:type="pct"/>
            <w:tcBorders>
              <w:top w:val="nil"/>
              <w:left w:val="nil"/>
              <w:bottom w:val="single" w:sz="4" w:space="0" w:color="auto"/>
              <w:right w:val="single" w:sz="4" w:space="0" w:color="auto"/>
            </w:tcBorders>
            <w:shd w:val="clear" w:color="000000" w:fill="FFFFCC"/>
            <w:noWrap/>
            <w:vAlign w:val="bottom"/>
            <w:hideMark/>
          </w:tcPr>
          <w:p w14:paraId="0804B01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6E4B72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F53279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28.250,00</w:t>
            </w:r>
          </w:p>
        </w:tc>
        <w:tc>
          <w:tcPr>
            <w:tcW w:w="545" w:type="pct"/>
            <w:tcBorders>
              <w:top w:val="nil"/>
              <w:left w:val="nil"/>
              <w:bottom w:val="single" w:sz="4" w:space="0" w:color="auto"/>
              <w:right w:val="single" w:sz="4" w:space="0" w:color="auto"/>
            </w:tcBorders>
            <w:shd w:val="clear" w:color="000000" w:fill="FFFFCC"/>
            <w:noWrap/>
            <w:vAlign w:val="bottom"/>
            <w:hideMark/>
          </w:tcPr>
          <w:p w14:paraId="342380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38.000,00</w:t>
            </w:r>
          </w:p>
        </w:tc>
      </w:tr>
      <w:tr w:rsidR="00D717F0" w:rsidRPr="00D717F0" w14:paraId="5F58564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12BDDC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4 Rashodi za nabavu nefinancijske imovine</w:t>
            </w:r>
          </w:p>
        </w:tc>
        <w:tc>
          <w:tcPr>
            <w:tcW w:w="557" w:type="pct"/>
            <w:tcBorders>
              <w:top w:val="nil"/>
              <w:left w:val="nil"/>
              <w:bottom w:val="single" w:sz="4" w:space="0" w:color="auto"/>
              <w:right w:val="single" w:sz="4" w:space="0" w:color="auto"/>
            </w:tcBorders>
            <w:noWrap/>
            <w:vAlign w:val="bottom"/>
            <w:hideMark/>
          </w:tcPr>
          <w:p w14:paraId="5AE81C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14.534,76</w:t>
            </w:r>
          </w:p>
        </w:tc>
        <w:tc>
          <w:tcPr>
            <w:tcW w:w="507" w:type="pct"/>
            <w:tcBorders>
              <w:top w:val="nil"/>
              <w:left w:val="nil"/>
              <w:bottom w:val="single" w:sz="4" w:space="0" w:color="auto"/>
              <w:right w:val="single" w:sz="4" w:space="0" w:color="auto"/>
            </w:tcBorders>
            <w:noWrap/>
            <w:vAlign w:val="bottom"/>
            <w:hideMark/>
          </w:tcPr>
          <w:p w14:paraId="159BE70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8F9B11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E0A5FE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28.250,00</w:t>
            </w:r>
          </w:p>
        </w:tc>
        <w:tc>
          <w:tcPr>
            <w:tcW w:w="545" w:type="pct"/>
            <w:tcBorders>
              <w:top w:val="nil"/>
              <w:left w:val="nil"/>
              <w:bottom w:val="single" w:sz="4" w:space="0" w:color="auto"/>
              <w:right w:val="single" w:sz="4" w:space="0" w:color="auto"/>
            </w:tcBorders>
            <w:noWrap/>
            <w:vAlign w:val="bottom"/>
            <w:hideMark/>
          </w:tcPr>
          <w:p w14:paraId="2F0EA18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38.000,00</w:t>
            </w:r>
          </w:p>
        </w:tc>
      </w:tr>
      <w:tr w:rsidR="00D717F0" w:rsidRPr="00D717F0" w14:paraId="54A4324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AF269C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20D214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14.534,76</w:t>
            </w:r>
          </w:p>
        </w:tc>
        <w:tc>
          <w:tcPr>
            <w:tcW w:w="507" w:type="pct"/>
            <w:tcBorders>
              <w:top w:val="nil"/>
              <w:left w:val="nil"/>
              <w:bottom w:val="single" w:sz="4" w:space="0" w:color="auto"/>
              <w:right w:val="single" w:sz="4" w:space="0" w:color="auto"/>
            </w:tcBorders>
            <w:noWrap/>
            <w:vAlign w:val="bottom"/>
            <w:hideMark/>
          </w:tcPr>
          <w:p w14:paraId="3672C87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C8158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926FD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28.250,00</w:t>
            </w:r>
          </w:p>
        </w:tc>
        <w:tc>
          <w:tcPr>
            <w:tcW w:w="545" w:type="pct"/>
            <w:tcBorders>
              <w:top w:val="nil"/>
              <w:left w:val="nil"/>
              <w:bottom w:val="single" w:sz="4" w:space="0" w:color="auto"/>
              <w:right w:val="single" w:sz="4" w:space="0" w:color="auto"/>
            </w:tcBorders>
            <w:noWrap/>
            <w:vAlign w:val="bottom"/>
            <w:hideMark/>
          </w:tcPr>
          <w:p w14:paraId="27C53C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38.000,00</w:t>
            </w:r>
          </w:p>
        </w:tc>
      </w:tr>
      <w:tr w:rsidR="00D717F0" w:rsidRPr="00D717F0" w14:paraId="66CBE61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A29598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Kapitalni projekt K300056 Cesta Ulaz Rabac - Ulica </w:t>
            </w:r>
            <w:proofErr w:type="spellStart"/>
            <w:r w:rsidRPr="00D717F0">
              <w:rPr>
                <w:rFonts w:ascii="Arial" w:eastAsia="Times New Roman" w:hAnsi="Arial" w:cs="Arial"/>
                <w:b/>
                <w:bCs/>
                <w:color w:val="000000"/>
                <w:sz w:val="18"/>
                <w:szCs w:val="18"/>
                <w:lang w:eastAsia="hr-HR"/>
              </w:rPr>
              <w:t>G.Martinuzzi</w:t>
            </w:r>
            <w:proofErr w:type="spellEnd"/>
            <w:r w:rsidRPr="00D717F0">
              <w:rPr>
                <w:rFonts w:ascii="Arial" w:eastAsia="Times New Roman" w:hAnsi="Arial" w:cs="Arial"/>
                <w:b/>
                <w:bCs/>
                <w:color w:val="000000"/>
                <w:sz w:val="18"/>
                <w:szCs w:val="18"/>
                <w:lang w:eastAsia="hr-HR"/>
              </w:rPr>
              <w:t>-  Creska ulica</w:t>
            </w:r>
          </w:p>
        </w:tc>
        <w:tc>
          <w:tcPr>
            <w:tcW w:w="557" w:type="pct"/>
            <w:tcBorders>
              <w:top w:val="nil"/>
              <w:left w:val="nil"/>
              <w:bottom w:val="single" w:sz="4" w:space="0" w:color="auto"/>
              <w:right w:val="single" w:sz="4" w:space="0" w:color="auto"/>
            </w:tcBorders>
            <w:shd w:val="clear" w:color="000000" w:fill="CCCCFF"/>
            <w:noWrap/>
            <w:vAlign w:val="bottom"/>
            <w:hideMark/>
          </w:tcPr>
          <w:p w14:paraId="5F5D8A4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16.093,75</w:t>
            </w:r>
          </w:p>
        </w:tc>
        <w:tc>
          <w:tcPr>
            <w:tcW w:w="507" w:type="pct"/>
            <w:tcBorders>
              <w:top w:val="nil"/>
              <w:left w:val="nil"/>
              <w:bottom w:val="single" w:sz="4" w:space="0" w:color="auto"/>
              <w:right w:val="single" w:sz="4" w:space="0" w:color="auto"/>
            </w:tcBorders>
            <w:shd w:val="clear" w:color="000000" w:fill="CCCCFF"/>
            <w:noWrap/>
            <w:vAlign w:val="bottom"/>
            <w:hideMark/>
          </w:tcPr>
          <w:p w14:paraId="228EC30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13.500,00</w:t>
            </w:r>
          </w:p>
        </w:tc>
        <w:tc>
          <w:tcPr>
            <w:tcW w:w="557" w:type="pct"/>
            <w:tcBorders>
              <w:top w:val="nil"/>
              <w:left w:val="nil"/>
              <w:bottom w:val="single" w:sz="4" w:space="0" w:color="auto"/>
              <w:right w:val="single" w:sz="4" w:space="0" w:color="auto"/>
            </w:tcBorders>
            <w:shd w:val="clear" w:color="000000" w:fill="CCCCFF"/>
            <w:noWrap/>
            <w:vAlign w:val="bottom"/>
            <w:hideMark/>
          </w:tcPr>
          <w:p w14:paraId="59DB9E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595BB9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250.000,00</w:t>
            </w:r>
          </w:p>
        </w:tc>
        <w:tc>
          <w:tcPr>
            <w:tcW w:w="545" w:type="pct"/>
            <w:tcBorders>
              <w:top w:val="nil"/>
              <w:left w:val="nil"/>
              <w:bottom w:val="single" w:sz="4" w:space="0" w:color="auto"/>
              <w:right w:val="single" w:sz="4" w:space="0" w:color="auto"/>
            </w:tcBorders>
            <w:shd w:val="clear" w:color="000000" w:fill="CCCCFF"/>
            <w:noWrap/>
            <w:vAlign w:val="bottom"/>
            <w:hideMark/>
          </w:tcPr>
          <w:p w14:paraId="2EE6C9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250.000,00</w:t>
            </w:r>
          </w:p>
        </w:tc>
      </w:tr>
      <w:tr w:rsidR="00D717F0" w:rsidRPr="00D717F0" w14:paraId="6D1EB98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74811D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 KOMUNALNI DOPRINOSI I DR. NAKNADE UTVRĐENE POSEBNIM ZAKONOM</w:t>
            </w:r>
          </w:p>
        </w:tc>
        <w:tc>
          <w:tcPr>
            <w:tcW w:w="557" w:type="pct"/>
            <w:tcBorders>
              <w:top w:val="nil"/>
              <w:left w:val="nil"/>
              <w:bottom w:val="single" w:sz="4" w:space="0" w:color="auto"/>
              <w:right w:val="single" w:sz="4" w:space="0" w:color="auto"/>
            </w:tcBorders>
            <w:shd w:val="clear" w:color="000000" w:fill="FFFF99"/>
            <w:noWrap/>
            <w:vAlign w:val="bottom"/>
            <w:hideMark/>
          </w:tcPr>
          <w:p w14:paraId="62E087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5ACD176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13.500,00</w:t>
            </w:r>
          </w:p>
        </w:tc>
        <w:tc>
          <w:tcPr>
            <w:tcW w:w="557" w:type="pct"/>
            <w:tcBorders>
              <w:top w:val="nil"/>
              <w:left w:val="nil"/>
              <w:bottom w:val="single" w:sz="4" w:space="0" w:color="auto"/>
              <w:right w:val="single" w:sz="4" w:space="0" w:color="auto"/>
            </w:tcBorders>
            <w:shd w:val="clear" w:color="000000" w:fill="FFFF99"/>
            <w:noWrap/>
            <w:vAlign w:val="bottom"/>
            <w:hideMark/>
          </w:tcPr>
          <w:p w14:paraId="090789E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14177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785A52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FACC56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EBFE02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4.5.001    4. KOMUNALNI DOPRINOS I DRUGE NAKNADE</w:t>
            </w:r>
          </w:p>
        </w:tc>
        <w:tc>
          <w:tcPr>
            <w:tcW w:w="557" w:type="pct"/>
            <w:tcBorders>
              <w:top w:val="nil"/>
              <w:left w:val="nil"/>
              <w:bottom w:val="single" w:sz="4" w:space="0" w:color="auto"/>
              <w:right w:val="single" w:sz="4" w:space="0" w:color="auto"/>
            </w:tcBorders>
            <w:shd w:val="clear" w:color="000000" w:fill="FFFFCC"/>
            <w:noWrap/>
            <w:vAlign w:val="bottom"/>
            <w:hideMark/>
          </w:tcPr>
          <w:p w14:paraId="32074B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5CDEC5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13.500,00</w:t>
            </w:r>
          </w:p>
        </w:tc>
        <w:tc>
          <w:tcPr>
            <w:tcW w:w="557" w:type="pct"/>
            <w:tcBorders>
              <w:top w:val="nil"/>
              <w:left w:val="nil"/>
              <w:bottom w:val="single" w:sz="4" w:space="0" w:color="auto"/>
              <w:right w:val="single" w:sz="4" w:space="0" w:color="auto"/>
            </w:tcBorders>
            <w:shd w:val="clear" w:color="000000" w:fill="FFFFCC"/>
            <w:noWrap/>
            <w:vAlign w:val="bottom"/>
            <w:hideMark/>
          </w:tcPr>
          <w:p w14:paraId="694F2E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DC7808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099B8E3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16AC5E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21CE07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78DB56D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19E95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13.500,00</w:t>
            </w:r>
          </w:p>
        </w:tc>
        <w:tc>
          <w:tcPr>
            <w:tcW w:w="557" w:type="pct"/>
            <w:tcBorders>
              <w:top w:val="nil"/>
              <w:left w:val="nil"/>
              <w:bottom w:val="single" w:sz="4" w:space="0" w:color="auto"/>
              <w:right w:val="single" w:sz="4" w:space="0" w:color="auto"/>
            </w:tcBorders>
            <w:noWrap/>
            <w:vAlign w:val="bottom"/>
            <w:hideMark/>
          </w:tcPr>
          <w:p w14:paraId="0BCF8AF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41214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49E8BE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615FDB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8383C9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607838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F2ADE0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13.500,00</w:t>
            </w:r>
          </w:p>
        </w:tc>
        <w:tc>
          <w:tcPr>
            <w:tcW w:w="557" w:type="pct"/>
            <w:tcBorders>
              <w:top w:val="nil"/>
              <w:left w:val="nil"/>
              <w:bottom w:val="single" w:sz="4" w:space="0" w:color="auto"/>
              <w:right w:val="single" w:sz="4" w:space="0" w:color="auto"/>
            </w:tcBorders>
            <w:noWrap/>
            <w:vAlign w:val="bottom"/>
            <w:hideMark/>
          </w:tcPr>
          <w:p w14:paraId="2A94F85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00882E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1932C4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509E6E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4B2A36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 6. KAPITALNE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34347F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16.093,75</w:t>
            </w:r>
          </w:p>
        </w:tc>
        <w:tc>
          <w:tcPr>
            <w:tcW w:w="507" w:type="pct"/>
            <w:tcBorders>
              <w:top w:val="nil"/>
              <w:left w:val="nil"/>
              <w:bottom w:val="single" w:sz="4" w:space="0" w:color="auto"/>
              <w:right w:val="single" w:sz="4" w:space="0" w:color="auto"/>
            </w:tcBorders>
            <w:shd w:val="clear" w:color="000000" w:fill="FFFF99"/>
            <w:noWrap/>
            <w:vAlign w:val="bottom"/>
            <w:hideMark/>
          </w:tcPr>
          <w:p w14:paraId="5D1BFC6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5AE4DA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AE540B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250.000,00</w:t>
            </w:r>
          </w:p>
        </w:tc>
        <w:tc>
          <w:tcPr>
            <w:tcW w:w="545" w:type="pct"/>
            <w:tcBorders>
              <w:top w:val="nil"/>
              <w:left w:val="nil"/>
              <w:bottom w:val="single" w:sz="4" w:space="0" w:color="auto"/>
              <w:right w:val="single" w:sz="4" w:space="0" w:color="auto"/>
            </w:tcBorders>
            <w:shd w:val="clear" w:color="000000" w:fill="FFFF99"/>
            <w:noWrap/>
            <w:vAlign w:val="bottom"/>
            <w:hideMark/>
          </w:tcPr>
          <w:p w14:paraId="27F109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250.000,00</w:t>
            </w:r>
          </w:p>
        </w:tc>
      </w:tr>
      <w:tr w:rsidR="00D717F0" w:rsidRPr="00D717F0" w14:paraId="5D5D942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7EB3DB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6.2.001    6. KAPITALNE DONACIJE</w:t>
            </w:r>
          </w:p>
        </w:tc>
        <w:tc>
          <w:tcPr>
            <w:tcW w:w="557" w:type="pct"/>
            <w:tcBorders>
              <w:top w:val="nil"/>
              <w:left w:val="nil"/>
              <w:bottom w:val="single" w:sz="4" w:space="0" w:color="auto"/>
              <w:right w:val="single" w:sz="4" w:space="0" w:color="auto"/>
            </w:tcBorders>
            <w:shd w:val="clear" w:color="000000" w:fill="FFFFCC"/>
            <w:noWrap/>
            <w:vAlign w:val="bottom"/>
            <w:hideMark/>
          </w:tcPr>
          <w:p w14:paraId="26AACE7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01BEE42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3426B0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60FD4D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250.000,00</w:t>
            </w:r>
          </w:p>
        </w:tc>
        <w:tc>
          <w:tcPr>
            <w:tcW w:w="545" w:type="pct"/>
            <w:tcBorders>
              <w:top w:val="nil"/>
              <w:left w:val="nil"/>
              <w:bottom w:val="single" w:sz="4" w:space="0" w:color="auto"/>
              <w:right w:val="single" w:sz="4" w:space="0" w:color="auto"/>
            </w:tcBorders>
            <w:shd w:val="clear" w:color="000000" w:fill="FFFFCC"/>
            <w:noWrap/>
            <w:vAlign w:val="bottom"/>
            <w:hideMark/>
          </w:tcPr>
          <w:p w14:paraId="586608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250.000,00</w:t>
            </w:r>
          </w:p>
        </w:tc>
      </w:tr>
      <w:tr w:rsidR="00D717F0" w:rsidRPr="00D717F0" w14:paraId="00A1F81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A09D7F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16ADF3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A5E4D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ED192A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8F4039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250.000,00</w:t>
            </w:r>
          </w:p>
        </w:tc>
        <w:tc>
          <w:tcPr>
            <w:tcW w:w="545" w:type="pct"/>
            <w:tcBorders>
              <w:top w:val="nil"/>
              <w:left w:val="nil"/>
              <w:bottom w:val="single" w:sz="4" w:space="0" w:color="auto"/>
              <w:right w:val="single" w:sz="4" w:space="0" w:color="auto"/>
            </w:tcBorders>
            <w:noWrap/>
            <w:vAlign w:val="bottom"/>
            <w:hideMark/>
          </w:tcPr>
          <w:p w14:paraId="543B43B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250.000,00</w:t>
            </w:r>
          </w:p>
        </w:tc>
      </w:tr>
      <w:tr w:rsidR="00D717F0" w:rsidRPr="00D717F0" w14:paraId="1B061C7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0B627D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72385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8D2CF3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A6454B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6129A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250.000,00</w:t>
            </w:r>
          </w:p>
        </w:tc>
        <w:tc>
          <w:tcPr>
            <w:tcW w:w="545" w:type="pct"/>
            <w:tcBorders>
              <w:top w:val="nil"/>
              <w:left w:val="nil"/>
              <w:bottom w:val="single" w:sz="4" w:space="0" w:color="auto"/>
              <w:right w:val="single" w:sz="4" w:space="0" w:color="auto"/>
            </w:tcBorders>
            <w:noWrap/>
            <w:vAlign w:val="bottom"/>
            <w:hideMark/>
          </w:tcPr>
          <w:p w14:paraId="52CCEF5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250.000,00</w:t>
            </w:r>
          </w:p>
        </w:tc>
      </w:tr>
      <w:tr w:rsidR="00D717F0" w:rsidRPr="00D717F0" w14:paraId="13F535C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47EEED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6.2.002 6. KAPITALNE DONACIJE-REZULTAT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249DF11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16.093,75</w:t>
            </w:r>
          </w:p>
        </w:tc>
        <w:tc>
          <w:tcPr>
            <w:tcW w:w="507" w:type="pct"/>
            <w:tcBorders>
              <w:top w:val="nil"/>
              <w:left w:val="nil"/>
              <w:bottom w:val="single" w:sz="4" w:space="0" w:color="auto"/>
              <w:right w:val="single" w:sz="4" w:space="0" w:color="auto"/>
            </w:tcBorders>
            <w:shd w:val="clear" w:color="000000" w:fill="FFFFCC"/>
            <w:noWrap/>
            <w:vAlign w:val="bottom"/>
            <w:hideMark/>
          </w:tcPr>
          <w:p w14:paraId="5A360B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65648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7277FD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15EFB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8DF30F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11D079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11B8B56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16.093,75</w:t>
            </w:r>
          </w:p>
        </w:tc>
        <w:tc>
          <w:tcPr>
            <w:tcW w:w="507" w:type="pct"/>
            <w:tcBorders>
              <w:top w:val="nil"/>
              <w:left w:val="nil"/>
              <w:bottom w:val="single" w:sz="4" w:space="0" w:color="auto"/>
              <w:right w:val="single" w:sz="4" w:space="0" w:color="auto"/>
            </w:tcBorders>
            <w:noWrap/>
            <w:vAlign w:val="bottom"/>
            <w:hideMark/>
          </w:tcPr>
          <w:p w14:paraId="7612D9F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C4104D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5638E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769975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D203C0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566E14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76DC4C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16.093,75</w:t>
            </w:r>
          </w:p>
        </w:tc>
        <w:tc>
          <w:tcPr>
            <w:tcW w:w="507" w:type="pct"/>
            <w:tcBorders>
              <w:top w:val="nil"/>
              <w:left w:val="nil"/>
              <w:bottom w:val="single" w:sz="4" w:space="0" w:color="auto"/>
              <w:right w:val="single" w:sz="4" w:space="0" w:color="auto"/>
            </w:tcBorders>
            <w:noWrap/>
            <w:vAlign w:val="bottom"/>
            <w:hideMark/>
          </w:tcPr>
          <w:p w14:paraId="7C8144B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637230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C47ED6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E6B802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A37695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18AC771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Kapitalni projekt K300058 Park </w:t>
            </w:r>
            <w:proofErr w:type="spellStart"/>
            <w:r w:rsidRPr="00D717F0">
              <w:rPr>
                <w:rFonts w:ascii="Arial" w:eastAsia="Times New Roman" w:hAnsi="Arial" w:cs="Arial"/>
                <w:b/>
                <w:bCs/>
                <w:color w:val="000000"/>
                <w:sz w:val="18"/>
                <w:szCs w:val="18"/>
                <w:lang w:eastAsia="hr-HR"/>
              </w:rPr>
              <w:t>Kature</w:t>
            </w:r>
            <w:proofErr w:type="spellEnd"/>
          </w:p>
        </w:tc>
        <w:tc>
          <w:tcPr>
            <w:tcW w:w="557" w:type="pct"/>
            <w:tcBorders>
              <w:top w:val="nil"/>
              <w:left w:val="nil"/>
              <w:bottom w:val="single" w:sz="4" w:space="0" w:color="auto"/>
              <w:right w:val="single" w:sz="4" w:space="0" w:color="auto"/>
            </w:tcBorders>
            <w:shd w:val="clear" w:color="000000" w:fill="CCCCFF"/>
            <w:noWrap/>
            <w:vAlign w:val="bottom"/>
            <w:hideMark/>
          </w:tcPr>
          <w:p w14:paraId="2B60B7C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3877C0D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652CABC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90.700,00</w:t>
            </w:r>
          </w:p>
        </w:tc>
        <w:tc>
          <w:tcPr>
            <w:tcW w:w="557" w:type="pct"/>
            <w:tcBorders>
              <w:top w:val="nil"/>
              <w:left w:val="nil"/>
              <w:bottom w:val="single" w:sz="4" w:space="0" w:color="auto"/>
              <w:right w:val="single" w:sz="4" w:space="0" w:color="auto"/>
            </w:tcBorders>
            <w:shd w:val="clear" w:color="000000" w:fill="CCCCFF"/>
            <w:noWrap/>
            <w:vAlign w:val="bottom"/>
            <w:hideMark/>
          </w:tcPr>
          <w:p w14:paraId="7DC6BE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549.900,00</w:t>
            </w:r>
          </w:p>
        </w:tc>
        <w:tc>
          <w:tcPr>
            <w:tcW w:w="545" w:type="pct"/>
            <w:tcBorders>
              <w:top w:val="nil"/>
              <w:left w:val="nil"/>
              <w:bottom w:val="single" w:sz="4" w:space="0" w:color="auto"/>
              <w:right w:val="single" w:sz="4" w:space="0" w:color="auto"/>
            </w:tcBorders>
            <w:shd w:val="clear" w:color="000000" w:fill="CCCCFF"/>
            <w:noWrap/>
            <w:vAlign w:val="bottom"/>
            <w:hideMark/>
          </w:tcPr>
          <w:p w14:paraId="4C801F2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7ECF37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AD1107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 KOMUNALNI DOPRINOSI I DR. NAKNADE UTVRĐENE POSEBNIM ZAKONOM</w:t>
            </w:r>
          </w:p>
        </w:tc>
        <w:tc>
          <w:tcPr>
            <w:tcW w:w="557" w:type="pct"/>
            <w:tcBorders>
              <w:top w:val="nil"/>
              <w:left w:val="nil"/>
              <w:bottom w:val="single" w:sz="4" w:space="0" w:color="auto"/>
              <w:right w:val="single" w:sz="4" w:space="0" w:color="auto"/>
            </w:tcBorders>
            <w:shd w:val="clear" w:color="000000" w:fill="FFFF99"/>
            <w:noWrap/>
            <w:vAlign w:val="bottom"/>
            <w:hideMark/>
          </w:tcPr>
          <w:p w14:paraId="7171613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25AC9AC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9B9DB7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40.300,00</w:t>
            </w:r>
          </w:p>
        </w:tc>
        <w:tc>
          <w:tcPr>
            <w:tcW w:w="557" w:type="pct"/>
            <w:tcBorders>
              <w:top w:val="nil"/>
              <w:left w:val="nil"/>
              <w:bottom w:val="single" w:sz="4" w:space="0" w:color="auto"/>
              <w:right w:val="single" w:sz="4" w:space="0" w:color="auto"/>
            </w:tcBorders>
            <w:shd w:val="clear" w:color="000000" w:fill="FFFF99"/>
            <w:noWrap/>
            <w:vAlign w:val="bottom"/>
            <w:hideMark/>
          </w:tcPr>
          <w:p w14:paraId="1A2560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250.300,00</w:t>
            </w:r>
          </w:p>
        </w:tc>
        <w:tc>
          <w:tcPr>
            <w:tcW w:w="545" w:type="pct"/>
            <w:tcBorders>
              <w:top w:val="nil"/>
              <w:left w:val="nil"/>
              <w:bottom w:val="single" w:sz="4" w:space="0" w:color="auto"/>
              <w:right w:val="single" w:sz="4" w:space="0" w:color="auto"/>
            </w:tcBorders>
            <w:shd w:val="clear" w:color="000000" w:fill="FFFF99"/>
            <w:noWrap/>
            <w:vAlign w:val="bottom"/>
            <w:hideMark/>
          </w:tcPr>
          <w:p w14:paraId="26E12FA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D5F26D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8456DC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4.5.001    4. KOMUNALNI DOPRINOS I DRUGE NAKNADE</w:t>
            </w:r>
          </w:p>
        </w:tc>
        <w:tc>
          <w:tcPr>
            <w:tcW w:w="557" w:type="pct"/>
            <w:tcBorders>
              <w:top w:val="nil"/>
              <w:left w:val="nil"/>
              <w:bottom w:val="single" w:sz="4" w:space="0" w:color="auto"/>
              <w:right w:val="single" w:sz="4" w:space="0" w:color="auto"/>
            </w:tcBorders>
            <w:shd w:val="clear" w:color="000000" w:fill="FFFFCC"/>
            <w:noWrap/>
            <w:vAlign w:val="bottom"/>
            <w:hideMark/>
          </w:tcPr>
          <w:p w14:paraId="2A92538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4A9C084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EF6BD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40.300,00</w:t>
            </w:r>
          </w:p>
        </w:tc>
        <w:tc>
          <w:tcPr>
            <w:tcW w:w="557" w:type="pct"/>
            <w:tcBorders>
              <w:top w:val="nil"/>
              <w:left w:val="nil"/>
              <w:bottom w:val="single" w:sz="4" w:space="0" w:color="auto"/>
              <w:right w:val="single" w:sz="4" w:space="0" w:color="auto"/>
            </w:tcBorders>
            <w:shd w:val="clear" w:color="000000" w:fill="FFFFCC"/>
            <w:noWrap/>
            <w:vAlign w:val="bottom"/>
            <w:hideMark/>
          </w:tcPr>
          <w:p w14:paraId="3AE2D10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250.300,00</w:t>
            </w:r>
          </w:p>
        </w:tc>
        <w:tc>
          <w:tcPr>
            <w:tcW w:w="545" w:type="pct"/>
            <w:tcBorders>
              <w:top w:val="nil"/>
              <w:left w:val="nil"/>
              <w:bottom w:val="single" w:sz="4" w:space="0" w:color="auto"/>
              <w:right w:val="single" w:sz="4" w:space="0" w:color="auto"/>
            </w:tcBorders>
            <w:shd w:val="clear" w:color="000000" w:fill="FFFFCC"/>
            <w:noWrap/>
            <w:vAlign w:val="bottom"/>
            <w:hideMark/>
          </w:tcPr>
          <w:p w14:paraId="2A7AA0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1D6AA8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661560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5F2D26A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2318B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1B4E60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40.300,00</w:t>
            </w:r>
          </w:p>
        </w:tc>
        <w:tc>
          <w:tcPr>
            <w:tcW w:w="557" w:type="pct"/>
            <w:tcBorders>
              <w:top w:val="nil"/>
              <w:left w:val="nil"/>
              <w:bottom w:val="single" w:sz="4" w:space="0" w:color="auto"/>
              <w:right w:val="single" w:sz="4" w:space="0" w:color="auto"/>
            </w:tcBorders>
            <w:noWrap/>
            <w:vAlign w:val="bottom"/>
            <w:hideMark/>
          </w:tcPr>
          <w:p w14:paraId="33E9B2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250.300,00</w:t>
            </w:r>
          </w:p>
        </w:tc>
        <w:tc>
          <w:tcPr>
            <w:tcW w:w="545" w:type="pct"/>
            <w:tcBorders>
              <w:top w:val="nil"/>
              <w:left w:val="nil"/>
              <w:bottom w:val="single" w:sz="4" w:space="0" w:color="auto"/>
              <w:right w:val="single" w:sz="4" w:space="0" w:color="auto"/>
            </w:tcBorders>
            <w:noWrap/>
            <w:vAlign w:val="bottom"/>
            <w:hideMark/>
          </w:tcPr>
          <w:p w14:paraId="2782D94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B4C80D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358AAD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7B9E39D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01CE6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FC7C6D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40.300,00</w:t>
            </w:r>
          </w:p>
        </w:tc>
        <w:tc>
          <w:tcPr>
            <w:tcW w:w="557" w:type="pct"/>
            <w:tcBorders>
              <w:top w:val="nil"/>
              <w:left w:val="nil"/>
              <w:bottom w:val="single" w:sz="4" w:space="0" w:color="auto"/>
              <w:right w:val="single" w:sz="4" w:space="0" w:color="auto"/>
            </w:tcBorders>
            <w:noWrap/>
            <w:vAlign w:val="bottom"/>
            <w:hideMark/>
          </w:tcPr>
          <w:p w14:paraId="5E24DE1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250.300,00</w:t>
            </w:r>
          </w:p>
        </w:tc>
        <w:tc>
          <w:tcPr>
            <w:tcW w:w="545" w:type="pct"/>
            <w:tcBorders>
              <w:top w:val="nil"/>
              <w:left w:val="nil"/>
              <w:bottom w:val="single" w:sz="4" w:space="0" w:color="auto"/>
              <w:right w:val="single" w:sz="4" w:space="0" w:color="auto"/>
            </w:tcBorders>
            <w:noWrap/>
            <w:vAlign w:val="bottom"/>
            <w:hideMark/>
          </w:tcPr>
          <w:p w14:paraId="4769A78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B8F83A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0F89F8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5.2. POMOĆ IZ FONDA ZA ZAŠTITU OKOLIŠA</w:t>
            </w:r>
          </w:p>
        </w:tc>
        <w:tc>
          <w:tcPr>
            <w:tcW w:w="557" w:type="pct"/>
            <w:tcBorders>
              <w:top w:val="nil"/>
              <w:left w:val="nil"/>
              <w:bottom w:val="single" w:sz="4" w:space="0" w:color="auto"/>
              <w:right w:val="single" w:sz="4" w:space="0" w:color="auto"/>
            </w:tcBorders>
            <w:shd w:val="clear" w:color="000000" w:fill="FFFF99"/>
            <w:noWrap/>
            <w:vAlign w:val="bottom"/>
            <w:hideMark/>
          </w:tcPr>
          <w:p w14:paraId="5D0D314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5E2810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20D6A5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50.400,00</w:t>
            </w:r>
          </w:p>
        </w:tc>
        <w:tc>
          <w:tcPr>
            <w:tcW w:w="557" w:type="pct"/>
            <w:tcBorders>
              <w:top w:val="nil"/>
              <w:left w:val="nil"/>
              <w:bottom w:val="single" w:sz="4" w:space="0" w:color="auto"/>
              <w:right w:val="single" w:sz="4" w:space="0" w:color="auto"/>
            </w:tcBorders>
            <w:shd w:val="clear" w:color="000000" w:fill="FFFF99"/>
            <w:noWrap/>
            <w:vAlign w:val="bottom"/>
            <w:hideMark/>
          </w:tcPr>
          <w:p w14:paraId="17B5912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299.600,00</w:t>
            </w:r>
          </w:p>
        </w:tc>
        <w:tc>
          <w:tcPr>
            <w:tcW w:w="545" w:type="pct"/>
            <w:tcBorders>
              <w:top w:val="nil"/>
              <w:left w:val="nil"/>
              <w:bottom w:val="single" w:sz="4" w:space="0" w:color="auto"/>
              <w:right w:val="single" w:sz="4" w:space="0" w:color="auto"/>
            </w:tcBorders>
            <w:shd w:val="clear" w:color="000000" w:fill="FFFF99"/>
            <w:noWrap/>
            <w:vAlign w:val="bottom"/>
            <w:hideMark/>
          </w:tcPr>
          <w:p w14:paraId="2B8D6CB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1E850C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BB9ED0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5.2.001    5. KAPITALNE POMOĆI IZ FONDA ZA ZAŠTITU OKOLIŠA I ENERG. UČI</w:t>
            </w:r>
          </w:p>
        </w:tc>
        <w:tc>
          <w:tcPr>
            <w:tcW w:w="557" w:type="pct"/>
            <w:tcBorders>
              <w:top w:val="nil"/>
              <w:left w:val="nil"/>
              <w:bottom w:val="single" w:sz="4" w:space="0" w:color="auto"/>
              <w:right w:val="single" w:sz="4" w:space="0" w:color="auto"/>
            </w:tcBorders>
            <w:shd w:val="clear" w:color="000000" w:fill="FFFFCC"/>
            <w:noWrap/>
            <w:vAlign w:val="bottom"/>
            <w:hideMark/>
          </w:tcPr>
          <w:p w14:paraId="26C776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4D2BD5F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5BB74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50.400,00</w:t>
            </w:r>
          </w:p>
        </w:tc>
        <w:tc>
          <w:tcPr>
            <w:tcW w:w="557" w:type="pct"/>
            <w:tcBorders>
              <w:top w:val="nil"/>
              <w:left w:val="nil"/>
              <w:bottom w:val="single" w:sz="4" w:space="0" w:color="auto"/>
              <w:right w:val="single" w:sz="4" w:space="0" w:color="auto"/>
            </w:tcBorders>
            <w:shd w:val="clear" w:color="000000" w:fill="FFFFCC"/>
            <w:noWrap/>
            <w:vAlign w:val="bottom"/>
            <w:hideMark/>
          </w:tcPr>
          <w:p w14:paraId="2365360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299.600,00</w:t>
            </w:r>
          </w:p>
        </w:tc>
        <w:tc>
          <w:tcPr>
            <w:tcW w:w="545" w:type="pct"/>
            <w:tcBorders>
              <w:top w:val="nil"/>
              <w:left w:val="nil"/>
              <w:bottom w:val="single" w:sz="4" w:space="0" w:color="auto"/>
              <w:right w:val="single" w:sz="4" w:space="0" w:color="auto"/>
            </w:tcBorders>
            <w:shd w:val="clear" w:color="000000" w:fill="FFFFCC"/>
            <w:noWrap/>
            <w:vAlign w:val="bottom"/>
            <w:hideMark/>
          </w:tcPr>
          <w:p w14:paraId="7CD63CD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D40354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86FD25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44E40FB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C3CCD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399344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50.400,00</w:t>
            </w:r>
          </w:p>
        </w:tc>
        <w:tc>
          <w:tcPr>
            <w:tcW w:w="557" w:type="pct"/>
            <w:tcBorders>
              <w:top w:val="nil"/>
              <w:left w:val="nil"/>
              <w:bottom w:val="single" w:sz="4" w:space="0" w:color="auto"/>
              <w:right w:val="single" w:sz="4" w:space="0" w:color="auto"/>
            </w:tcBorders>
            <w:noWrap/>
            <w:vAlign w:val="bottom"/>
            <w:hideMark/>
          </w:tcPr>
          <w:p w14:paraId="677799A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299.600,00</w:t>
            </w:r>
          </w:p>
        </w:tc>
        <w:tc>
          <w:tcPr>
            <w:tcW w:w="545" w:type="pct"/>
            <w:tcBorders>
              <w:top w:val="nil"/>
              <w:left w:val="nil"/>
              <w:bottom w:val="single" w:sz="4" w:space="0" w:color="auto"/>
              <w:right w:val="single" w:sz="4" w:space="0" w:color="auto"/>
            </w:tcBorders>
            <w:noWrap/>
            <w:vAlign w:val="bottom"/>
            <w:hideMark/>
          </w:tcPr>
          <w:p w14:paraId="724F74C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C8BA77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3490B8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344B59E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9C517C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92D5E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50.400,00</w:t>
            </w:r>
          </w:p>
        </w:tc>
        <w:tc>
          <w:tcPr>
            <w:tcW w:w="557" w:type="pct"/>
            <w:tcBorders>
              <w:top w:val="nil"/>
              <w:left w:val="nil"/>
              <w:bottom w:val="single" w:sz="4" w:space="0" w:color="auto"/>
              <w:right w:val="single" w:sz="4" w:space="0" w:color="auto"/>
            </w:tcBorders>
            <w:noWrap/>
            <w:vAlign w:val="bottom"/>
            <w:hideMark/>
          </w:tcPr>
          <w:p w14:paraId="4C9697B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299.600,00</w:t>
            </w:r>
          </w:p>
        </w:tc>
        <w:tc>
          <w:tcPr>
            <w:tcW w:w="545" w:type="pct"/>
            <w:tcBorders>
              <w:top w:val="nil"/>
              <w:left w:val="nil"/>
              <w:bottom w:val="single" w:sz="4" w:space="0" w:color="auto"/>
              <w:right w:val="single" w:sz="4" w:space="0" w:color="auto"/>
            </w:tcBorders>
            <w:noWrap/>
            <w:vAlign w:val="bottom"/>
            <w:hideMark/>
          </w:tcPr>
          <w:p w14:paraId="4848665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093E7F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4A399F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Kapitalni projekt K300059 Nerazvrstana cesta </w:t>
            </w:r>
            <w:proofErr w:type="spellStart"/>
            <w:r w:rsidRPr="00D717F0">
              <w:rPr>
                <w:rFonts w:ascii="Arial" w:eastAsia="Times New Roman" w:hAnsi="Arial" w:cs="Arial"/>
                <w:b/>
                <w:bCs/>
                <w:color w:val="000000"/>
                <w:sz w:val="18"/>
                <w:szCs w:val="18"/>
                <w:lang w:eastAsia="hr-HR"/>
              </w:rPr>
              <w:t>Ripenda</w:t>
            </w:r>
            <w:proofErr w:type="spellEnd"/>
            <w:r w:rsidRPr="00D717F0">
              <w:rPr>
                <w:rFonts w:ascii="Arial" w:eastAsia="Times New Roman" w:hAnsi="Arial" w:cs="Arial"/>
                <w:b/>
                <w:bCs/>
                <w:color w:val="000000"/>
                <w:sz w:val="18"/>
                <w:szCs w:val="18"/>
                <w:lang w:eastAsia="hr-HR"/>
              </w:rPr>
              <w:t xml:space="preserve"> Kras-Mali Kosi ( NC.14.-3,9 km)</w:t>
            </w:r>
          </w:p>
        </w:tc>
        <w:tc>
          <w:tcPr>
            <w:tcW w:w="557" w:type="pct"/>
            <w:tcBorders>
              <w:top w:val="nil"/>
              <w:left w:val="nil"/>
              <w:bottom w:val="single" w:sz="4" w:space="0" w:color="auto"/>
              <w:right w:val="single" w:sz="4" w:space="0" w:color="auto"/>
            </w:tcBorders>
            <w:shd w:val="clear" w:color="000000" w:fill="CCCCFF"/>
            <w:noWrap/>
            <w:vAlign w:val="bottom"/>
            <w:hideMark/>
          </w:tcPr>
          <w:p w14:paraId="035601C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158FFF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5043C6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250.000,00</w:t>
            </w:r>
          </w:p>
        </w:tc>
        <w:tc>
          <w:tcPr>
            <w:tcW w:w="557" w:type="pct"/>
            <w:tcBorders>
              <w:top w:val="nil"/>
              <w:left w:val="nil"/>
              <w:bottom w:val="single" w:sz="4" w:space="0" w:color="auto"/>
              <w:right w:val="single" w:sz="4" w:space="0" w:color="auto"/>
            </w:tcBorders>
            <w:shd w:val="clear" w:color="000000" w:fill="CCCCFF"/>
            <w:noWrap/>
            <w:vAlign w:val="bottom"/>
            <w:hideMark/>
          </w:tcPr>
          <w:p w14:paraId="5312074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75AE738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F0293F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537302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 6. KAPITALNE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313DE7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2EF9766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3402EA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250.000,00</w:t>
            </w:r>
          </w:p>
        </w:tc>
        <w:tc>
          <w:tcPr>
            <w:tcW w:w="557" w:type="pct"/>
            <w:tcBorders>
              <w:top w:val="nil"/>
              <w:left w:val="nil"/>
              <w:bottom w:val="single" w:sz="4" w:space="0" w:color="auto"/>
              <w:right w:val="single" w:sz="4" w:space="0" w:color="auto"/>
            </w:tcBorders>
            <w:shd w:val="clear" w:color="000000" w:fill="FFFF99"/>
            <w:noWrap/>
            <w:vAlign w:val="bottom"/>
            <w:hideMark/>
          </w:tcPr>
          <w:p w14:paraId="404B73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9A80C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D42768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0F3331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6.2.001    6. KAPITALNE DONACIJE</w:t>
            </w:r>
          </w:p>
        </w:tc>
        <w:tc>
          <w:tcPr>
            <w:tcW w:w="557" w:type="pct"/>
            <w:tcBorders>
              <w:top w:val="nil"/>
              <w:left w:val="nil"/>
              <w:bottom w:val="single" w:sz="4" w:space="0" w:color="auto"/>
              <w:right w:val="single" w:sz="4" w:space="0" w:color="auto"/>
            </w:tcBorders>
            <w:shd w:val="clear" w:color="000000" w:fill="FFFFCC"/>
            <w:noWrap/>
            <w:vAlign w:val="bottom"/>
            <w:hideMark/>
          </w:tcPr>
          <w:p w14:paraId="5CFCA4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34CCCF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460A33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250.000,00</w:t>
            </w:r>
          </w:p>
        </w:tc>
        <w:tc>
          <w:tcPr>
            <w:tcW w:w="557" w:type="pct"/>
            <w:tcBorders>
              <w:top w:val="nil"/>
              <w:left w:val="nil"/>
              <w:bottom w:val="single" w:sz="4" w:space="0" w:color="auto"/>
              <w:right w:val="single" w:sz="4" w:space="0" w:color="auto"/>
            </w:tcBorders>
            <w:shd w:val="clear" w:color="000000" w:fill="FFFFCC"/>
            <w:noWrap/>
            <w:vAlign w:val="bottom"/>
            <w:hideMark/>
          </w:tcPr>
          <w:p w14:paraId="5A6202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D16C2F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517A68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9C9784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3118ED6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459451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FBB682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250.000,00</w:t>
            </w:r>
          </w:p>
        </w:tc>
        <w:tc>
          <w:tcPr>
            <w:tcW w:w="557" w:type="pct"/>
            <w:tcBorders>
              <w:top w:val="nil"/>
              <w:left w:val="nil"/>
              <w:bottom w:val="single" w:sz="4" w:space="0" w:color="auto"/>
              <w:right w:val="single" w:sz="4" w:space="0" w:color="auto"/>
            </w:tcBorders>
            <w:noWrap/>
            <w:vAlign w:val="bottom"/>
            <w:hideMark/>
          </w:tcPr>
          <w:p w14:paraId="23987FB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C690C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59A0CB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75C81E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02F054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8DC490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5EB6DF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250.000,00</w:t>
            </w:r>
          </w:p>
        </w:tc>
        <w:tc>
          <w:tcPr>
            <w:tcW w:w="557" w:type="pct"/>
            <w:tcBorders>
              <w:top w:val="nil"/>
              <w:left w:val="nil"/>
              <w:bottom w:val="single" w:sz="4" w:space="0" w:color="auto"/>
              <w:right w:val="single" w:sz="4" w:space="0" w:color="auto"/>
            </w:tcBorders>
            <w:noWrap/>
            <w:vAlign w:val="bottom"/>
            <w:hideMark/>
          </w:tcPr>
          <w:p w14:paraId="03E658F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6F023C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FAE6A2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71E5DC5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Kapitalni projekt K300060 </w:t>
            </w:r>
            <w:proofErr w:type="spellStart"/>
            <w:r w:rsidRPr="00D717F0">
              <w:rPr>
                <w:rFonts w:ascii="Arial" w:eastAsia="Times New Roman" w:hAnsi="Arial" w:cs="Arial"/>
                <w:b/>
                <w:bCs/>
                <w:color w:val="000000"/>
                <w:sz w:val="18"/>
                <w:szCs w:val="18"/>
                <w:lang w:eastAsia="hr-HR"/>
              </w:rPr>
              <w:t>Idrijska</w:t>
            </w:r>
            <w:proofErr w:type="spellEnd"/>
            <w:r w:rsidRPr="00D717F0">
              <w:rPr>
                <w:rFonts w:ascii="Arial" w:eastAsia="Times New Roman" w:hAnsi="Arial" w:cs="Arial"/>
                <w:b/>
                <w:bCs/>
                <w:color w:val="000000"/>
                <w:sz w:val="18"/>
                <w:szCs w:val="18"/>
                <w:lang w:eastAsia="hr-HR"/>
              </w:rPr>
              <w:t xml:space="preserve"> ulica u Rapcu-izgradnja prometnice</w:t>
            </w:r>
          </w:p>
        </w:tc>
        <w:tc>
          <w:tcPr>
            <w:tcW w:w="557" w:type="pct"/>
            <w:tcBorders>
              <w:top w:val="nil"/>
              <w:left w:val="nil"/>
              <w:bottom w:val="single" w:sz="4" w:space="0" w:color="auto"/>
              <w:right w:val="single" w:sz="4" w:space="0" w:color="auto"/>
            </w:tcBorders>
            <w:shd w:val="clear" w:color="000000" w:fill="CCCCFF"/>
            <w:noWrap/>
            <w:vAlign w:val="bottom"/>
            <w:hideMark/>
          </w:tcPr>
          <w:p w14:paraId="1A438B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2C3DB6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28.000,00</w:t>
            </w:r>
          </w:p>
        </w:tc>
        <w:tc>
          <w:tcPr>
            <w:tcW w:w="557" w:type="pct"/>
            <w:tcBorders>
              <w:top w:val="nil"/>
              <w:left w:val="nil"/>
              <w:bottom w:val="single" w:sz="4" w:space="0" w:color="auto"/>
              <w:right w:val="single" w:sz="4" w:space="0" w:color="auto"/>
            </w:tcBorders>
            <w:shd w:val="clear" w:color="000000" w:fill="CCCCFF"/>
            <w:noWrap/>
            <w:vAlign w:val="bottom"/>
            <w:hideMark/>
          </w:tcPr>
          <w:p w14:paraId="5680BF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15.000,00</w:t>
            </w:r>
          </w:p>
        </w:tc>
        <w:tc>
          <w:tcPr>
            <w:tcW w:w="557" w:type="pct"/>
            <w:tcBorders>
              <w:top w:val="nil"/>
              <w:left w:val="nil"/>
              <w:bottom w:val="single" w:sz="4" w:space="0" w:color="auto"/>
              <w:right w:val="single" w:sz="4" w:space="0" w:color="auto"/>
            </w:tcBorders>
            <w:shd w:val="clear" w:color="000000" w:fill="CCCCFF"/>
            <w:noWrap/>
            <w:vAlign w:val="bottom"/>
            <w:hideMark/>
          </w:tcPr>
          <w:p w14:paraId="243F24C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340.000,00</w:t>
            </w:r>
          </w:p>
        </w:tc>
        <w:tc>
          <w:tcPr>
            <w:tcW w:w="545" w:type="pct"/>
            <w:tcBorders>
              <w:top w:val="nil"/>
              <w:left w:val="nil"/>
              <w:bottom w:val="single" w:sz="4" w:space="0" w:color="auto"/>
              <w:right w:val="single" w:sz="4" w:space="0" w:color="auto"/>
            </w:tcBorders>
            <w:shd w:val="clear" w:color="000000" w:fill="CCCCFF"/>
            <w:noWrap/>
            <w:vAlign w:val="bottom"/>
            <w:hideMark/>
          </w:tcPr>
          <w:p w14:paraId="2571F41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680.000,00</w:t>
            </w:r>
          </w:p>
        </w:tc>
      </w:tr>
      <w:tr w:rsidR="00D717F0" w:rsidRPr="00D717F0" w14:paraId="4D47856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12C2D4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7.1. 7.PRIHODI OD NEFINANCIJSKE IMOVINE</w:t>
            </w:r>
          </w:p>
        </w:tc>
        <w:tc>
          <w:tcPr>
            <w:tcW w:w="557" w:type="pct"/>
            <w:tcBorders>
              <w:top w:val="nil"/>
              <w:left w:val="nil"/>
              <w:bottom w:val="single" w:sz="4" w:space="0" w:color="auto"/>
              <w:right w:val="single" w:sz="4" w:space="0" w:color="auto"/>
            </w:tcBorders>
            <w:shd w:val="clear" w:color="000000" w:fill="FFFF99"/>
            <w:noWrap/>
            <w:vAlign w:val="bottom"/>
            <w:hideMark/>
          </w:tcPr>
          <w:p w14:paraId="16D2742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22BE06A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28.000,00</w:t>
            </w:r>
          </w:p>
        </w:tc>
        <w:tc>
          <w:tcPr>
            <w:tcW w:w="557" w:type="pct"/>
            <w:tcBorders>
              <w:top w:val="nil"/>
              <w:left w:val="nil"/>
              <w:bottom w:val="single" w:sz="4" w:space="0" w:color="auto"/>
              <w:right w:val="single" w:sz="4" w:space="0" w:color="auto"/>
            </w:tcBorders>
            <w:shd w:val="clear" w:color="000000" w:fill="FFFF99"/>
            <w:noWrap/>
            <w:vAlign w:val="bottom"/>
            <w:hideMark/>
          </w:tcPr>
          <w:p w14:paraId="6F132DB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15.000,00</w:t>
            </w:r>
          </w:p>
        </w:tc>
        <w:tc>
          <w:tcPr>
            <w:tcW w:w="557" w:type="pct"/>
            <w:tcBorders>
              <w:top w:val="nil"/>
              <w:left w:val="nil"/>
              <w:bottom w:val="single" w:sz="4" w:space="0" w:color="auto"/>
              <w:right w:val="single" w:sz="4" w:space="0" w:color="auto"/>
            </w:tcBorders>
            <w:shd w:val="clear" w:color="000000" w:fill="FFFF99"/>
            <w:noWrap/>
            <w:vAlign w:val="bottom"/>
            <w:hideMark/>
          </w:tcPr>
          <w:p w14:paraId="4DCEC32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340.000,00</w:t>
            </w:r>
          </w:p>
        </w:tc>
        <w:tc>
          <w:tcPr>
            <w:tcW w:w="545" w:type="pct"/>
            <w:tcBorders>
              <w:top w:val="nil"/>
              <w:left w:val="nil"/>
              <w:bottom w:val="single" w:sz="4" w:space="0" w:color="auto"/>
              <w:right w:val="single" w:sz="4" w:space="0" w:color="auto"/>
            </w:tcBorders>
            <w:shd w:val="clear" w:color="000000" w:fill="FFFF99"/>
            <w:noWrap/>
            <w:vAlign w:val="bottom"/>
            <w:hideMark/>
          </w:tcPr>
          <w:p w14:paraId="102096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680.000,00</w:t>
            </w:r>
          </w:p>
        </w:tc>
      </w:tr>
      <w:tr w:rsidR="00D717F0" w:rsidRPr="00D717F0" w14:paraId="062556E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BD4BAD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7.1.001    7.PRIHODI OD NEFINANCIJSKE IMOVINE</w:t>
            </w:r>
          </w:p>
        </w:tc>
        <w:tc>
          <w:tcPr>
            <w:tcW w:w="557" w:type="pct"/>
            <w:tcBorders>
              <w:top w:val="nil"/>
              <w:left w:val="nil"/>
              <w:bottom w:val="single" w:sz="4" w:space="0" w:color="auto"/>
              <w:right w:val="single" w:sz="4" w:space="0" w:color="auto"/>
            </w:tcBorders>
            <w:shd w:val="clear" w:color="000000" w:fill="FFFFCC"/>
            <w:noWrap/>
            <w:vAlign w:val="bottom"/>
            <w:hideMark/>
          </w:tcPr>
          <w:p w14:paraId="3B0FE9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C75EE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28.000,00</w:t>
            </w:r>
          </w:p>
        </w:tc>
        <w:tc>
          <w:tcPr>
            <w:tcW w:w="557" w:type="pct"/>
            <w:tcBorders>
              <w:top w:val="nil"/>
              <w:left w:val="nil"/>
              <w:bottom w:val="single" w:sz="4" w:space="0" w:color="auto"/>
              <w:right w:val="single" w:sz="4" w:space="0" w:color="auto"/>
            </w:tcBorders>
            <w:shd w:val="clear" w:color="000000" w:fill="FFFFCC"/>
            <w:noWrap/>
            <w:vAlign w:val="bottom"/>
            <w:hideMark/>
          </w:tcPr>
          <w:p w14:paraId="0354923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15.000,00</w:t>
            </w:r>
          </w:p>
        </w:tc>
        <w:tc>
          <w:tcPr>
            <w:tcW w:w="557" w:type="pct"/>
            <w:tcBorders>
              <w:top w:val="nil"/>
              <w:left w:val="nil"/>
              <w:bottom w:val="single" w:sz="4" w:space="0" w:color="auto"/>
              <w:right w:val="single" w:sz="4" w:space="0" w:color="auto"/>
            </w:tcBorders>
            <w:shd w:val="clear" w:color="000000" w:fill="FFFFCC"/>
            <w:noWrap/>
            <w:vAlign w:val="bottom"/>
            <w:hideMark/>
          </w:tcPr>
          <w:p w14:paraId="5E7B166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340.000,00</w:t>
            </w:r>
          </w:p>
        </w:tc>
        <w:tc>
          <w:tcPr>
            <w:tcW w:w="545" w:type="pct"/>
            <w:tcBorders>
              <w:top w:val="nil"/>
              <w:left w:val="nil"/>
              <w:bottom w:val="single" w:sz="4" w:space="0" w:color="auto"/>
              <w:right w:val="single" w:sz="4" w:space="0" w:color="auto"/>
            </w:tcBorders>
            <w:shd w:val="clear" w:color="000000" w:fill="FFFFCC"/>
            <w:noWrap/>
            <w:vAlign w:val="bottom"/>
            <w:hideMark/>
          </w:tcPr>
          <w:p w14:paraId="3316A0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680.000,00</w:t>
            </w:r>
          </w:p>
        </w:tc>
      </w:tr>
      <w:tr w:rsidR="00D717F0" w:rsidRPr="00D717F0" w14:paraId="20E3478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18302D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7A1059F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058B94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28.000,00</w:t>
            </w:r>
          </w:p>
        </w:tc>
        <w:tc>
          <w:tcPr>
            <w:tcW w:w="557" w:type="pct"/>
            <w:tcBorders>
              <w:top w:val="nil"/>
              <w:left w:val="nil"/>
              <w:bottom w:val="single" w:sz="4" w:space="0" w:color="auto"/>
              <w:right w:val="single" w:sz="4" w:space="0" w:color="auto"/>
            </w:tcBorders>
            <w:noWrap/>
            <w:vAlign w:val="bottom"/>
            <w:hideMark/>
          </w:tcPr>
          <w:p w14:paraId="46C9344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15.000,00</w:t>
            </w:r>
          </w:p>
        </w:tc>
        <w:tc>
          <w:tcPr>
            <w:tcW w:w="557" w:type="pct"/>
            <w:tcBorders>
              <w:top w:val="nil"/>
              <w:left w:val="nil"/>
              <w:bottom w:val="single" w:sz="4" w:space="0" w:color="auto"/>
              <w:right w:val="single" w:sz="4" w:space="0" w:color="auto"/>
            </w:tcBorders>
            <w:noWrap/>
            <w:vAlign w:val="bottom"/>
            <w:hideMark/>
          </w:tcPr>
          <w:p w14:paraId="2FE6A2C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340.000,00</w:t>
            </w:r>
          </w:p>
        </w:tc>
        <w:tc>
          <w:tcPr>
            <w:tcW w:w="545" w:type="pct"/>
            <w:tcBorders>
              <w:top w:val="nil"/>
              <w:left w:val="nil"/>
              <w:bottom w:val="single" w:sz="4" w:space="0" w:color="auto"/>
              <w:right w:val="single" w:sz="4" w:space="0" w:color="auto"/>
            </w:tcBorders>
            <w:noWrap/>
            <w:vAlign w:val="bottom"/>
            <w:hideMark/>
          </w:tcPr>
          <w:p w14:paraId="3DFFFEE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680.000,00</w:t>
            </w:r>
          </w:p>
        </w:tc>
      </w:tr>
      <w:tr w:rsidR="00D717F0" w:rsidRPr="00D717F0" w14:paraId="2DB3D1E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A3CBF5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784712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EF4A54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28.000,00</w:t>
            </w:r>
          </w:p>
        </w:tc>
        <w:tc>
          <w:tcPr>
            <w:tcW w:w="557" w:type="pct"/>
            <w:tcBorders>
              <w:top w:val="nil"/>
              <w:left w:val="nil"/>
              <w:bottom w:val="single" w:sz="4" w:space="0" w:color="auto"/>
              <w:right w:val="single" w:sz="4" w:space="0" w:color="auto"/>
            </w:tcBorders>
            <w:noWrap/>
            <w:vAlign w:val="bottom"/>
            <w:hideMark/>
          </w:tcPr>
          <w:p w14:paraId="1A7567A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15.000,00</w:t>
            </w:r>
          </w:p>
        </w:tc>
        <w:tc>
          <w:tcPr>
            <w:tcW w:w="557" w:type="pct"/>
            <w:tcBorders>
              <w:top w:val="nil"/>
              <w:left w:val="nil"/>
              <w:bottom w:val="single" w:sz="4" w:space="0" w:color="auto"/>
              <w:right w:val="single" w:sz="4" w:space="0" w:color="auto"/>
            </w:tcBorders>
            <w:noWrap/>
            <w:vAlign w:val="bottom"/>
            <w:hideMark/>
          </w:tcPr>
          <w:p w14:paraId="2516BA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340.000,00</w:t>
            </w:r>
          </w:p>
        </w:tc>
        <w:tc>
          <w:tcPr>
            <w:tcW w:w="545" w:type="pct"/>
            <w:tcBorders>
              <w:top w:val="nil"/>
              <w:left w:val="nil"/>
              <w:bottom w:val="single" w:sz="4" w:space="0" w:color="auto"/>
              <w:right w:val="single" w:sz="4" w:space="0" w:color="auto"/>
            </w:tcBorders>
            <w:noWrap/>
            <w:vAlign w:val="bottom"/>
            <w:hideMark/>
          </w:tcPr>
          <w:p w14:paraId="73FF8C3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680.000,00</w:t>
            </w:r>
          </w:p>
        </w:tc>
      </w:tr>
      <w:tr w:rsidR="00D717F0" w:rsidRPr="00D717F0" w14:paraId="6A6EDBD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668891B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K300061 Nerazvrstana cesta NC 43.02 - pristupna prometnica vodosprema Breg</w:t>
            </w:r>
          </w:p>
        </w:tc>
        <w:tc>
          <w:tcPr>
            <w:tcW w:w="557" w:type="pct"/>
            <w:tcBorders>
              <w:top w:val="nil"/>
              <w:left w:val="nil"/>
              <w:bottom w:val="single" w:sz="4" w:space="0" w:color="auto"/>
              <w:right w:val="single" w:sz="4" w:space="0" w:color="auto"/>
            </w:tcBorders>
            <w:shd w:val="clear" w:color="000000" w:fill="CCCCFF"/>
            <w:noWrap/>
            <w:vAlign w:val="bottom"/>
            <w:hideMark/>
          </w:tcPr>
          <w:p w14:paraId="204AEA8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751511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5.969,00</w:t>
            </w:r>
          </w:p>
        </w:tc>
        <w:tc>
          <w:tcPr>
            <w:tcW w:w="557" w:type="pct"/>
            <w:tcBorders>
              <w:top w:val="nil"/>
              <w:left w:val="nil"/>
              <w:bottom w:val="single" w:sz="4" w:space="0" w:color="auto"/>
              <w:right w:val="single" w:sz="4" w:space="0" w:color="auto"/>
            </w:tcBorders>
            <w:shd w:val="clear" w:color="000000" w:fill="CCCCFF"/>
            <w:noWrap/>
            <w:vAlign w:val="bottom"/>
            <w:hideMark/>
          </w:tcPr>
          <w:p w14:paraId="4450BD0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5.969,00</w:t>
            </w:r>
          </w:p>
        </w:tc>
        <w:tc>
          <w:tcPr>
            <w:tcW w:w="557" w:type="pct"/>
            <w:tcBorders>
              <w:top w:val="nil"/>
              <w:left w:val="nil"/>
              <w:bottom w:val="single" w:sz="4" w:space="0" w:color="auto"/>
              <w:right w:val="single" w:sz="4" w:space="0" w:color="auto"/>
            </w:tcBorders>
            <w:shd w:val="clear" w:color="000000" w:fill="CCCCFF"/>
            <w:noWrap/>
            <w:vAlign w:val="bottom"/>
            <w:hideMark/>
          </w:tcPr>
          <w:p w14:paraId="687164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612884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4C01FA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9F5992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 6. KAPITALNE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1E02692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5D87F4A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5.969,00</w:t>
            </w:r>
          </w:p>
        </w:tc>
        <w:tc>
          <w:tcPr>
            <w:tcW w:w="557" w:type="pct"/>
            <w:tcBorders>
              <w:top w:val="nil"/>
              <w:left w:val="nil"/>
              <w:bottom w:val="single" w:sz="4" w:space="0" w:color="auto"/>
              <w:right w:val="single" w:sz="4" w:space="0" w:color="auto"/>
            </w:tcBorders>
            <w:shd w:val="clear" w:color="000000" w:fill="FFFF99"/>
            <w:noWrap/>
            <w:vAlign w:val="bottom"/>
            <w:hideMark/>
          </w:tcPr>
          <w:p w14:paraId="43C1601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5.969,00</w:t>
            </w:r>
          </w:p>
        </w:tc>
        <w:tc>
          <w:tcPr>
            <w:tcW w:w="557" w:type="pct"/>
            <w:tcBorders>
              <w:top w:val="nil"/>
              <w:left w:val="nil"/>
              <w:bottom w:val="single" w:sz="4" w:space="0" w:color="auto"/>
              <w:right w:val="single" w:sz="4" w:space="0" w:color="auto"/>
            </w:tcBorders>
            <w:shd w:val="clear" w:color="000000" w:fill="FFFF99"/>
            <w:noWrap/>
            <w:vAlign w:val="bottom"/>
            <w:hideMark/>
          </w:tcPr>
          <w:p w14:paraId="6C903FC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4EA8A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DA37E4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98BCD7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6.2.001    6. KAPITALNE DONACIJE</w:t>
            </w:r>
          </w:p>
        </w:tc>
        <w:tc>
          <w:tcPr>
            <w:tcW w:w="557" w:type="pct"/>
            <w:tcBorders>
              <w:top w:val="nil"/>
              <w:left w:val="nil"/>
              <w:bottom w:val="single" w:sz="4" w:space="0" w:color="auto"/>
              <w:right w:val="single" w:sz="4" w:space="0" w:color="auto"/>
            </w:tcBorders>
            <w:shd w:val="clear" w:color="000000" w:fill="FFFFCC"/>
            <w:noWrap/>
            <w:vAlign w:val="bottom"/>
            <w:hideMark/>
          </w:tcPr>
          <w:p w14:paraId="43555E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3D1A87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5.969,00</w:t>
            </w:r>
          </w:p>
        </w:tc>
        <w:tc>
          <w:tcPr>
            <w:tcW w:w="557" w:type="pct"/>
            <w:tcBorders>
              <w:top w:val="nil"/>
              <w:left w:val="nil"/>
              <w:bottom w:val="single" w:sz="4" w:space="0" w:color="auto"/>
              <w:right w:val="single" w:sz="4" w:space="0" w:color="auto"/>
            </w:tcBorders>
            <w:shd w:val="clear" w:color="000000" w:fill="FFFFCC"/>
            <w:noWrap/>
            <w:vAlign w:val="bottom"/>
            <w:hideMark/>
          </w:tcPr>
          <w:p w14:paraId="3DDF09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5.969,00</w:t>
            </w:r>
          </w:p>
        </w:tc>
        <w:tc>
          <w:tcPr>
            <w:tcW w:w="557" w:type="pct"/>
            <w:tcBorders>
              <w:top w:val="nil"/>
              <w:left w:val="nil"/>
              <w:bottom w:val="single" w:sz="4" w:space="0" w:color="auto"/>
              <w:right w:val="single" w:sz="4" w:space="0" w:color="auto"/>
            </w:tcBorders>
            <w:shd w:val="clear" w:color="000000" w:fill="FFFFCC"/>
            <w:noWrap/>
            <w:vAlign w:val="bottom"/>
            <w:hideMark/>
          </w:tcPr>
          <w:p w14:paraId="3069A2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5F940C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CF570C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42F32A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71B7A6A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D8161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5.969,00</w:t>
            </w:r>
          </w:p>
        </w:tc>
        <w:tc>
          <w:tcPr>
            <w:tcW w:w="557" w:type="pct"/>
            <w:tcBorders>
              <w:top w:val="nil"/>
              <w:left w:val="nil"/>
              <w:bottom w:val="single" w:sz="4" w:space="0" w:color="auto"/>
              <w:right w:val="single" w:sz="4" w:space="0" w:color="auto"/>
            </w:tcBorders>
            <w:noWrap/>
            <w:vAlign w:val="bottom"/>
            <w:hideMark/>
          </w:tcPr>
          <w:p w14:paraId="5781CB3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5.969,00</w:t>
            </w:r>
          </w:p>
        </w:tc>
        <w:tc>
          <w:tcPr>
            <w:tcW w:w="557" w:type="pct"/>
            <w:tcBorders>
              <w:top w:val="nil"/>
              <w:left w:val="nil"/>
              <w:bottom w:val="single" w:sz="4" w:space="0" w:color="auto"/>
              <w:right w:val="single" w:sz="4" w:space="0" w:color="auto"/>
            </w:tcBorders>
            <w:noWrap/>
            <w:vAlign w:val="bottom"/>
            <w:hideMark/>
          </w:tcPr>
          <w:p w14:paraId="295EA67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F2441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729329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EF49F9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599A61A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2A043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5.969,00</w:t>
            </w:r>
          </w:p>
        </w:tc>
        <w:tc>
          <w:tcPr>
            <w:tcW w:w="557" w:type="pct"/>
            <w:tcBorders>
              <w:top w:val="nil"/>
              <w:left w:val="nil"/>
              <w:bottom w:val="single" w:sz="4" w:space="0" w:color="auto"/>
              <w:right w:val="single" w:sz="4" w:space="0" w:color="auto"/>
            </w:tcBorders>
            <w:noWrap/>
            <w:vAlign w:val="bottom"/>
            <w:hideMark/>
          </w:tcPr>
          <w:p w14:paraId="293D8EC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5.969,00</w:t>
            </w:r>
          </w:p>
        </w:tc>
        <w:tc>
          <w:tcPr>
            <w:tcW w:w="557" w:type="pct"/>
            <w:tcBorders>
              <w:top w:val="nil"/>
              <w:left w:val="nil"/>
              <w:bottom w:val="single" w:sz="4" w:space="0" w:color="auto"/>
              <w:right w:val="single" w:sz="4" w:space="0" w:color="auto"/>
            </w:tcBorders>
            <w:noWrap/>
            <w:vAlign w:val="bottom"/>
            <w:hideMark/>
          </w:tcPr>
          <w:p w14:paraId="399A5C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1DD704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D853EC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6286291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K300062 Nerazvrstana cesta NC 16.15. - pristupna prometnica UPOV Rabac</w:t>
            </w:r>
          </w:p>
        </w:tc>
        <w:tc>
          <w:tcPr>
            <w:tcW w:w="557" w:type="pct"/>
            <w:tcBorders>
              <w:top w:val="nil"/>
              <w:left w:val="nil"/>
              <w:bottom w:val="single" w:sz="4" w:space="0" w:color="auto"/>
              <w:right w:val="single" w:sz="4" w:space="0" w:color="auto"/>
            </w:tcBorders>
            <w:shd w:val="clear" w:color="000000" w:fill="CCCCFF"/>
            <w:noWrap/>
            <w:vAlign w:val="bottom"/>
            <w:hideMark/>
          </w:tcPr>
          <w:p w14:paraId="4FE227B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321AC7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15.557,00</w:t>
            </w:r>
          </w:p>
        </w:tc>
        <w:tc>
          <w:tcPr>
            <w:tcW w:w="557" w:type="pct"/>
            <w:tcBorders>
              <w:top w:val="nil"/>
              <w:left w:val="nil"/>
              <w:bottom w:val="single" w:sz="4" w:space="0" w:color="auto"/>
              <w:right w:val="single" w:sz="4" w:space="0" w:color="auto"/>
            </w:tcBorders>
            <w:shd w:val="clear" w:color="000000" w:fill="CCCCFF"/>
            <w:noWrap/>
            <w:vAlign w:val="bottom"/>
            <w:hideMark/>
          </w:tcPr>
          <w:p w14:paraId="485294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15.557,00</w:t>
            </w:r>
          </w:p>
        </w:tc>
        <w:tc>
          <w:tcPr>
            <w:tcW w:w="557" w:type="pct"/>
            <w:tcBorders>
              <w:top w:val="nil"/>
              <w:left w:val="nil"/>
              <w:bottom w:val="single" w:sz="4" w:space="0" w:color="auto"/>
              <w:right w:val="single" w:sz="4" w:space="0" w:color="auto"/>
            </w:tcBorders>
            <w:shd w:val="clear" w:color="000000" w:fill="CCCCFF"/>
            <w:noWrap/>
            <w:vAlign w:val="bottom"/>
            <w:hideMark/>
          </w:tcPr>
          <w:p w14:paraId="231843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74D5EA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CDE2D2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BC612F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 6. KAPITALNE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48D249D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4666F10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15.557,00</w:t>
            </w:r>
          </w:p>
        </w:tc>
        <w:tc>
          <w:tcPr>
            <w:tcW w:w="557" w:type="pct"/>
            <w:tcBorders>
              <w:top w:val="nil"/>
              <w:left w:val="nil"/>
              <w:bottom w:val="single" w:sz="4" w:space="0" w:color="auto"/>
              <w:right w:val="single" w:sz="4" w:space="0" w:color="auto"/>
            </w:tcBorders>
            <w:shd w:val="clear" w:color="000000" w:fill="FFFF99"/>
            <w:noWrap/>
            <w:vAlign w:val="bottom"/>
            <w:hideMark/>
          </w:tcPr>
          <w:p w14:paraId="763A71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15.557,00</w:t>
            </w:r>
          </w:p>
        </w:tc>
        <w:tc>
          <w:tcPr>
            <w:tcW w:w="557" w:type="pct"/>
            <w:tcBorders>
              <w:top w:val="nil"/>
              <w:left w:val="nil"/>
              <w:bottom w:val="single" w:sz="4" w:space="0" w:color="auto"/>
              <w:right w:val="single" w:sz="4" w:space="0" w:color="auto"/>
            </w:tcBorders>
            <w:shd w:val="clear" w:color="000000" w:fill="FFFF99"/>
            <w:noWrap/>
            <w:vAlign w:val="bottom"/>
            <w:hideMark/>
          </w:tcPr>
          <w:p w14:paraId="3B30F0F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F989D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6A9B61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278321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6.2.001    6. KAPITALNE DONACIJE</w:t>
            </w:r>
          </w:p>
        </w:tc>
        <w:tc>
          <w:tcPr>
            <w:tcW w:w="557" w:type="pct"/>
            <w:tcBorders>
              <w:top w:val="nil"/>
              <w:left w:val="nil"/>
              <w:bottom w:val="single" w:sz="4" w:space="0" w:color="auto"/>
              <w:right w:val="single" w:sz="4" w:space="0" w:color="auto"/>
            </w:tcBorders>
            <w:shd w:val="clear" w:color="000000" w:fill="FFFFCC"/>
            <w:noWrap/>
            <w:vAlign w:val="bottom"/>
            <w:hideMark/>
          </w:tcPr>
          <w:p w14:paraId="0825E0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301670D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15.557,00</w:t>
            </w:r>
          </w:p>
        </w:tc>
        <w:tc>
          <w:tcPr>
            <w:tcW w:w="557" w:type="pct"/>
            <w:tcBorders>
              <w:top w:val="nil"/>
              <w:left w:val="nil"/>
              <w:bottom w:val="single" w:sz="4" w:space="0" w:color="auto"/>
              <w:right w:val="single" w:sz="4" w:space="0" w:color="auto"/>
            </w:tcBorders>
            <w:shd w:val="clear" w:color="000000" w:fill="FFFFCC"/>
            <w:noWrap/>
            <w:vAlign w:val="bottom"/>
            <w:hideMark/>
          </w:tcPr>
          <w:p w14:paraId="67F30A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15.557,00</w:t>
            </w:r>
          </w:p>
        </w:tc>
        <w:tc>
          <w:tcPr>
            <w:tcW w:w="557" w:type="pct"/>
            <w:tcBorders>
              <w:top w:val="nil"/>
              <w:left w:val="nil"/>
              <w:bottom w:val="single" w:sz="4" w:space="0" w:color="auto"/>
              <w:right w:val="single" w:sz="4" w:space="0" w:color="auto"/>
            </w:tcBorders>
            <w:shd w:val="clear" w:color="000000" w:fill="FFFFCC"/>
            <w:noWrap/>
            <w:vAlign w:val="bottom"/>
            <w:hideMark/>
          </w:tcPr>
          <w:p w14:paraId="71F5CE8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E00FAF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098451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7BC80A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559F714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0C8E9D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15.557,00</w:t>
            </w:r>
          </w:p>
        </w:tc>
        <w:tc>
          <w:tcPr>
            <w:tcW w:w="557" w:type="pct"/>
            <w:tcBorders>
              <w:top w:val="nil"/>
              <w:left w:val="nil"/>
              <w:bottom w:val="single" w:sz="4" w:space="0" w:color="auto"/>
              <w:right w:val="single" w:sz="4" w:space="0" w:color="auto"/>
            </w:tcBorders>
            <w:noWrap/>
            <w:vAlign w:val="bottom"/>
            <w:hideMark/>
          </w:tcPr>
          <w:p w14:paraId="16BF900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15.557,00</w:t>
            </w:r>
          </w:p>
        </w:tc>
        <w:tc>
          <w:tcPr>
            <w:tcW w:w="557" w:type="pct"/>
            <w:tcBorders>
              <w:top w:val="nil"/>
              <w:left w:val="nil"/>
              <w:bottom w:val="single" w:sz="4" w:space="0" w:color="auto"/>
              <w:right w:val="single" w:sz="4" w:space="0" w:color="auto"/>
            </w:tcBorders>
            <w:noWrap/>
            <w:vAlign w:val="bottom"/>
            <w:hideMark/>
          </w:tcPr>
          <w:p w14:paraId="4E0656B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4392DA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3E8DDF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C9F67C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3A5C66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5D9015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15.557,00</w:t>
            </w:r>
          </w:p>
        </w:tc>
        <w:tc>
          <w:tcPr>
            <w:tcW w:w="557" w:type="pct"/>
            <w:tcBorders>
              <w:top w:val="nil"/>
              <w:left w:val="nil"/>
              <w:bottom w:val="single" w:sz="4" w:space="0" w:color="auto"/>
              <w:right w:val="single" w:sz="4" w:space="0" w:color="auto"/>
            </w:tcBorders>
            <w:noWrap/>
            <w:vAlign w:val="bottom"/>
            <w:hideMark/>
          </w:tcPr>
          <w:p w14:paraId="7114D61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15.557,00</w:t>
            </w:r>
          </w:p>
        </w:tc>
        <w:tc>
          <w:tcPr>
            <w:tcW w:w="557" w:type="pct"/>
            <w:tcBorders>
              <w:top w:val="nil"/>
              <w:left w:val="nil"/>
              <w:bottom w:val="single" w:sz="4" w:space="0" w:color="auto"/>
              <w:right w:val="single" w:sz="4" w:space="0" w:color="auto"/>
            </w:tcBorders>
            <w:noWrap/>
            <w:vAlign w:val="bottom"/>
            <w:hideMark/>
          </w:tcPr>
          <w:p w14:paraId="47673E9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ED95D9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AF579A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7986B0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Kapitalni projekt K300063 Cesta </w:t>
            </w:r>
            <w:proofErr w:type="spellStart"/>
            <w:r w:rsidRPr="00D717F0">
              <w:rPr>
                <w:rFonts w:ascii="Arial" w:eastAsia="Times New Roman" w:hAnsi="Arial" w:cs="Arial"/>
                <w:b/>
                <w:bCs/>
                <w:color w:val="000000"/>
                <w:sz w:val="18"/>
                <w:szCs w:val="18"/>
                <w:lang w:eastAsia="hr-HR"/>
              </w:rPr>
              <w:t>Presika</w:t>
            </w:r>
            <w:proofErr w:type="spellEnd"/>
            <w:r w:rsidRPr="00D717F0">
              <w:rPr>
                <w:rFonts w:ascii="Arial" w:eastAsia="Times New Roman" w:hAnsi="Arial" w:cs="Arial"/>
                <w:b/>
                <w:bCs/>
                <w:color w:val="000000"/>
                <w:sz w:val="18"/>
                <w:szCs w:val="18"/>
                <w:lang w:eastAsia="hr-HR"/>
              </w:rPr>
              <w:t xml:space="preserve">, </w:t>
            </w:r>
            <w:proofErr w:type="spellStart"/>
            <w:r w:rsidRPr="00D717F0">
              <w:rPr>
                <w:rFonts w:ascii="Arial" w:eastAsia="Times New Roman" w:hAnsi="Arial" w:cs="Arial"/>
                <w:b/>
                <w:bCs/>
                <w:color w:val="000000"/>
                <w:sz w:val="18"/>
                <w:szCs w:val="18"/>
                <w:lang w:eastAsia="hr-HR"/>
              </w:rPr>
              <w:t>k.č</w:t>
            </w:r>
            <w:proofErr w:type="spellEnd"/>
            <w:r w:rsidRPr="00D717F0">
              <w:rPr>
                <w:rFonts w:ascii="Arial" w:eastAsia="Times New Roman" w:hAnsi="Arial" w:cs="Arial"/>
                <w:b/>
                <w:bCs/>
                <w:color w:val="000000"/>
                <w:sz w:val="18"/>
                <w:szCs w:val="18"/>
                <w:lang w:eastAsia="hr-HR"/>
              </w:rPr>
              <w:t>. 1005/1, k.o. Labin-</w:t>
            </w:r>
            <w:proofErr w:type="spellStart"/>
            <w:r w:rsidRPr="00D717F0">
              <w:rPr>
                <w:rFonts w:ascii="Arial" w:eastAsia="Times New Roman" w:hAnsi="Arial" w:cs="Arial"/>
                <w:b/>
                <w:bCs/>
                <w:color w:val="000000"/>
                <w:sz w:val="18"/>
                <w:szCs w:val="18"/>
                <w:lang w:eastAsia="hr-HR"/>
              </w:rPr>
              <w:t>Presika</w:t>
            </w:r>
            <w:proofErr w:type="spellEnd"/>
          </w:p>
        </w:tc>
        <w:tc>
          <w:tcPr>
            <w:tcW w:w="557" w:type="pct"/>
            <w:tcBorders>
              <w:top w:val="nil"/>
              <w:left w:val="nil"/>
              <w:bottom w:val="single" w:sz="4" w:space="0" w:color="auto"/>
              <w:right w:val="single" w:sz="4" w:space="0" w:color="auto"/>
            </w:tcBorders>
            <w:shd w:val="clear" w:color="000000" w:fill="CCCCFF"/>
            <w:noWrap/>
            <w:vAlign w:val="bottom"/>
            <w:hideMark/>
          </w:tcPr>
          <w:p w14:paraId="1D4FCA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1918AF9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248.719,00</w:t>
            </w:r>
          </w:p>
        </w:tc>
        <w:tc>
          <w:tcPr>
            <w:tcW w:w="557" w:type="pct"/>
            <w:tcBorders>
              <w:top w:val="nil"/>
              <w:left w:val="nil"/>
              <w:bottom w:val="single" w:sz="4" w:space="0" w:color="auto"/>
              <w:right w:val="single" w:sz="4" w:space="0" w:color="auto"/>
            </w:tcBorders>
            <w:shd w:val="clear" w:color="000000" w:fill="CCCCFF"/>
            <w:noWrap/>
            <w:vAlign w:val="bottom"/>
            <w:hideMark/>
          </w:tcPr>
          <w:p w14:paraId="631465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350.000,00</w:t>
            </w:r>
          </w:p>
        </w:tc>
        <w:tc>
          <w:tcPr>
            <w:tcW w:w="557" w:type="pct"/>
            <w:tcBorders>
              <w:top w:val="nil"/>
              <w:left w:val="nil"/>
              <w:bottom w:val="single" w:sz="4" w:space="0" w:color="auto"/>
              <w:right w:val="single" w:sz="4" w:space="0" w:color="auto"/>
            </w:tcBorders>
            <w:shd w:val="clear" w:color="000000" w:fill="CCCCFF"/>
            <w:noWrap/>
            <w:vAlign w:val="bottom"/>
            <w:hideMark/>
          </w:tcPr>
          <w:p w14:paraId="2091792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79.532,00</w:t>
            </w:r>
          </w:p>
        </w:tc>
        <w:tc>
          <w:tcPr>
            <w:tcW w:w="545" w:type="pct"/>
            <w:tcBorders>
              <w:top w:val="nil"/>
              <w:left w:val="nil"/>
              <w:bottom w:val="single" w:sz="4" w:space="0" w:color="auto"/>
              <w:right w:val="single" w:sz="4" w:space="0" w:color="auto"/>
            </w:tcBorders>
            <w:shd w:val="clear" w:color="000000" w:fill="CCCCFF"/>
            <w:noWrap/>
            <w:vAlign w:val="bottom"/>
            <w:hideMark/>
          </w:tcPr>
          <w:p w14:paraId="07E1C2A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28AA7C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649C91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47B4A99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78DBA4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248.719,00</w:t>
            </w:r>
          </w:p>
        </w:tc>
        <w:tc>
          <w:tcPr>
            <w:tcW w:w="557" w:type="pct"/>
            <w:tcBorders>
              <w:top w:val="nil"/>
              <w:left w:val="nil"/>
              <w:bottom w:val="single" w:sz="4" w:space="0" w:color="auto"/>
              <w:right w:val="single" w:sz="4" w:space="0" w:color="auto"/>
            </w:tcBorders>
            <w:shd w:val="clear" w:color="000000" w:fill="FFFF99"/>
            <w:noWrap/>
            <w:vAlign w:val="bottom"/>
            <w:hideMark/>
          </w:tcPr>
          <w:p w14:paraId="1D384E1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41990E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3D94DC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38FF9C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C539C9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7EAB2D2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07EF813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248.719,00</w:t>
            </w:r>
          </w:p>
        </w:tc>
        <w:tc>
          <w:tcPr>
            <w:tcW w:w="557" w:type="pct"/>
            <w:tcBorders>
              <w:top w:val="nil"/>
              <w:left w:val="nil"/>
              <w:bottom w:val="single" w:sz="4" w:space="0" w:color="auto"/>
              <w:right w:val="single" w:sz="4" w:space="0" w:color="auto"/>
            </w:tcBorders>
            <w:shd w:val="clear" w:color="000000" w:fill="FFFFCC"/>
            <w:noWrap/>
            <w:vAlign w:val="bottom"/>
            <w:hideMark/>
          </w:tcPr>
          <w:p w14:paraId="0A3CEB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E18FE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FE8DDC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D0A8A2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56CFCE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212F5F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16B7CF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248.719,00</w:t>
            </w:r>
          </w:p>
        </w:tc>
        <w:tc>
          <w:tcPr>
            <w:tcW w:w="557" w:type="pct"/>
            <w:tcBorders>
              <w:top w:val="nil"/>
              <w:left w:val="nil"/>
              <w:bottom w:val="single" w:sz="4" w:space="0" w:color="auto"/>
              <w:right w:val="single" w:sz="4" w:space="0" w:color="auto"/>
            </w:tcBorders>
            <w:noWrap/>
            <w:vAlign w:val="bottom"/>
            <w:hideMark/>
          </w:tcPr>
          <w:p w14:paraId="03A69A7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981066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5DE525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DA58D3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864031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FD7774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807A42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248.719,00</w:t>
            </w:r>
          </w:p>
        </w:tc>
        <w:tc>
          <w:tcPr>
            <w:tcW w:w="557" w:type="pct"/>
            <w:tcBorders>
              <w:top w:val="nil"/>
              <w:left w:val="nil"/>
              <w:bottom w:val="single" w:sz="4" w:space="0" w:color="auto"/>
              <w:right w:val="single" w:sz="4" w:space="0" w:color="auto"/>
            </w:tcBorders>
            <w:noWrap/>
            <w:vAlign w:val="bottom"/>
            <w:hideMark/>
          </w:tcPr>
          <w:p w14:paraId="483233D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8FB31E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7B6DF6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108E24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327818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 KOMUNALNI DOPRINOSI I DR. NAKNADE UTVRĐENE POSEBNIM ZAKONOM</w:t>
            </w:r>
          </w:p>
        </w:tc>
        <w:tc>
          <w:tcPr>
            <w:tcW w:w="557" w:type="pct"/>
            <w:tcBorders>
              <w:top w:val="nil"/>
              <w:left w:val="nil"/>
              <w:bottom w:val="single" w:sz="4" w:space="0" w:color="auto"/>
              <w:right w:val="single" w:sz="4" w:space="0" w:color="auto"/>
            </w:tcBorders>
            <w:shd w:val="clear" w:color="000000" w:fill="FFFF99"/>
            <w:noWrap/>
            <w:vAlign w:val="bottom"/>
            <w:hideMark/>
          </w:tcPr>
          <w:p w14:paraId="1DA0C5F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BD7C8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03604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350.000,00</w:t>
            </w:r>
          </w:p>
        </w:tc>
        <w:tc>
          <w:tcPr>
            <w:tcW w:w="557" w:type="pct"/>
            <w:tcBorders>
              <w:top w:val="nil"/>
              <w:left w:val="nil"/>
              <w:bottom w:val="single" w:sz="4" w:space="0" w:color="auto"/>
              <w:right w:val="single" w:sz="4" w:space="0" w:color="auto"/>
            </w:tcBorders>
            <w:shd w:val="clear" w:color="000000" w:fill="FFFF99"/>
            <w:noWrap/>
            <w:vAlign w:val="bottom"/>
            <w:hideMark/>
          </w:tcPr>
          <w:p w14:paraId="135366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79.532,00</w:t>
            </w:r>
          </w:p>
        </w:tc>
        <w:tc>
          <w:tcPr>
            <w:tcW w:w="545" w:type="pct"/>
            <w:tcBorders>
              <w:top w:val="nil"/>
              <w:left w:val="nil"/>
              <w:bottom w:val="single" w:sz="4" w:space="0" w:color="auto"/>
              <w:right w:val="single" w:sz="4" w:space="0" w:color="auto"/>
            </w:tcBorders>
            <w:shd w:val="clear" w:color="000000" w:fill="FFFF99"/>
            <w:noWrap/>
            <w:vAlign w:val="bottom"/>
            <w:hideMark/>
          </w:tcPr>
          <w:p w14:paraId="018FB4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13742E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CDEB31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4.5.001    4. KOMUNALNI DOPRINOS I DRUGE NAKNADE</w:t>
            </w:r>
          </w:p>
        </w:tc>
        <w:tc>
          <w:tcPr>
            <w:tcW w:w="557" w:type="pct"/>
            <w:tcBorders>
              <w:top w:val="nil"/>
              <w:left w:val="nil"/>
              <w:bottom w:val="single" w:sz="4" w:space="0" w:color="auto"/>
              <w:right w:val="single" w:sz="4" w:space="0" w:color="auto"/>
            </w:tcBorders>
            <w:shd w:val="clear" w:color="000000" w:fill="FFFFCC"/>
            <w:noWrap/>
            <w:vAlign w:val="bottom"/>
            <w:hideMark/>
          </w:tcPr>
          <w:p w14:paraId="168935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28E122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FFA66A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350.000,00</w:t>
            </w:r>
          </w:p>
        </w:tc>
        <w:tc>
          <w:tcPr>
            <w:tcW w:w="557" w:type="pct"/>
            <w:tcBorders>
              <w:top w:val="nil"/>
              <w:left w:val="nil"/>
              <w:bottom w:val="single" w:sz="4" w:space="0" w:color="auto"/>
              <w:right w:val="single" w:sz="4" w:space="0" w:color="auto"/>
            </w:tcBorders>
            <w:shd w:val="clear" w:color="000000" w:fill="FFFFCC"/>
            <w:noWrap/>
            <w:vAlign w:val="bottom"/>
            <w:hideMark/>
          </w:tcPr>
          <w:p w14:paraId="24422C8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79.532,00</w:t>
            </w:r>
          </w:p>
        </w:tc>
        <w:tc>
          <w:tcPr>
            <w:tcW w:w="545" w:type="pct"/>
            <w:tcBorders>
              <w:top w:val="nil"/>
              <w:left w:val="nil"/>
              <w:bottom w:val="single" w:sz="4" w:space="0" w:color="auto"/>
              <w:right w:val="single" w:sz="4" w:space="0" w:color="auto"/>
            </w:tcBorders>
            <w:shd w:val="clear" w:color="000000" w:fill="FFFFCC"/>
            <w:noWrap/>
            <w:vAlign w:val="bottom"/>
            <w:hideMark/>
          </w:tcPr>
          <w:p w14:paraId="19B21E0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F41B5F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00F10A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7CFFBED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A496A4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D7F829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350.000,00</w:t>
            </w:r>
          </w:p>
        </w:tc>
        <w:tc>
          <w:tcPr>
            <w:tcW w:w="557" w:type="pct"/>
            <w:tcBorders>
              <w:top w:val="nil"/>
              <w:left w:val="nil"/>
              <w:bottom w:val="single" w:sz="4" w:space="0" w:color="auto"/>
              <w:right w:val="single" w:sz="4" w:space="0" w:color="auto"/>
            </w:tcBorders>
            <w:noWrap/>
            <w:vAlign w:val="bottom"/>
            <w:hideMark/>
          </w:tcPr>
          <w:p w14:paraId="4FC2598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79.532,00</w:t>
            </w:r>
          </w:p>
        </w:tc>
        <w:tc>
          <w:tcPr>
            <w:tcW w:w="545" w:type="pct"/>
            <w:tcBorders>
              <w:top w:val="nil"/>
              <w:left w:val="nil"/>
              <w:bottom w:val="single" w:sz="4" w:space="0" w:color="auto"/>
              <w:right w:val="single" w:sz="4" w:space="0" w:color="auto"/>
            </w:tcBorders>
            <w:noWrap/>
            <w:vAlign w:val="bottom"/>
            <w:hideMark/>
          </w:tcPr>
          <w:p w14:paraId="6DF1C5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DF51E8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6EE7B3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5F955D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95E7A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8A0EEA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350.000,00</w:t>
            </w:r>
          </w:p>
        </w:tc>
        <w:tc>
          <w:tcPr>
            <w:tcW w:w="557" w:type="pct"/>
            <w:tcBorders>
              <w:top w:val="nil"/>
              <w:left w:val="nil"/>
              <w:bottom w:val="single" w:sz="4" w:space="0" w:color="auto"/>
              <w:right w:val="single" w:sz="4" w:space="0" w:color="auto"/>
            </w:tcBorders>
            <w:noWrap/>
            <w:vAlign w:val="bottom"/>
            <w:hideMark/>
          </w:tcPr>
          <w:p w14:paraId="20EFBB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79.532,00</w:t>
            </w:r>
          </w:p>
        </w:tc>
        <w:tc>
          <w:tcPr>
            <w:tcW w:w="545" w:type="pct"/>
            <w:tcBorders>
              <w:top w:val="nil"/>
              <w:left w:val="nil"/>
              <w:bottom w:val="single" w:sz="4" w:space="0" w:color="auto"/>
              <w:right w:val="single" w:sz="4" w:space="0" w:color="auto"/>
            </w:tcBorders>
            <w:noWrap/>
            <w:vAlign w:val="bottom"/>
            <w:hideMark/>
          </w:tcPr>
          <w:p w14:paraId="280975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9A6F96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0FA029D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Kapitalni projekt K300064 Rekonstrukcija nerazvrstane ceste </w:t>
            </w:r>
            <w:proofErr w:type="spellStart"/>
            <w:r w:rsidRPr="00D717F0">
              <w:rPr>
                <w:rFonts w:ascii="Arial" w:eastAsia="Times New Roman" w:hAnsi="Arial" w:cs="Arial"/>
                <w:b/>
                <w:bCs/>
                <w:color w:val="000000"/>
                <w:sz w:val="18"/>
                <w:szCs w:val="18"/>
                <w:lang w:eastAsia="hr-HR"/>
              </w:rPr>
              <w:t>Viškovići</w:t>
            </w:r>
            <w:proofErr w:type="spellEnd"/>
            <w:r w:rsidRPr="00D717F0">
              <w:rPr>
                <w:rFonts w:ascii="Arial" w:eastAsia="Times New Roman" w:hAnsi="Arial" w:cs="Arial"/>
                <w:b/>
                <w:bCs/>
                <w:color w:val="000000"/>
                <w:sz w:val="18"/>
                <w:szCs w:val="18"/>
                <w:lang w:eastAsia="hr-HR"/>
              </w:rPr>
              <w:t xml:space="preserve"> - NC.03.01</w:t>
            </w:r>
          </w:p>
        </w:tc>
        <w:tc>
          <w:tcPr>
            <w:tcW w:w="557" w:type="pct"/>
            <w:tcBorders>
              <w:top w:val="nil"/>
              <w:left w:val="nil"/>
              <w:bottom w:val="single" w:sz="4" w:space="0" w:color="auto"/>
              <w:right w:val="single" w:sz="4" w:space="0" w:color="auto"/>
            </w:tcBorders>
            <w:shd w:val="clear" w:color="000000" w:fill="CCCCFF"/>
            <w:noWrap/>
            <w:vAlign w:val="bottom"/>
            <w:hideMark/>
          </w:tcPr>
          <w:p w14:paraId="0E71AA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39AA575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56E69C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92.000,00</w:t>
            </w:r>
          </w:p>
        </w:tc>
        <w:tc>
          <w:tcPr>
            <w:tcW w:w="557" w:type="pct"/>
            <w:tcBorders>
              <w:top w:val="nil"/>
              <w:left w:val="nil"/>
              <w:bottom w:val="single" w:sz="4" w:space="0" w:color="auto"/>
              <w:right w:val="single" w:sz="4" w:space="0" w:color="auto"/>
            </w:tcBorders>
            <w:shd w:val="clear" w:color="000000" w:fill="CCCCFF"/>
            <w:noWrap/>
            <w:vAlign w:val="bottom"/>
            <w:hideMark/>
          </w:tcPr>
          <w:p w14:paraId="6806DF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490.000,00</w:t>
            </w:r>
          </w:p>
        </w:tc>
        <w:tc>
          <w:tcPr>
            <w:tcW w:w="545" w:type="pct"/>
            <w:tcBorders>
              <w:top w:val="nil"/>
              <w:left w:val="nil"/>
              <w:bottom w:val="single" w:sz="4" w:space="0" w:color="auto"/>
              <w:right w:val="single" w:sz="4" w:space="0" w:color="auto"/>
            </w:tcBorders>
            <w:shd w:val="clear" w:color="000000" w:fill="CCCCFF"/>
            <w:noWrap/>
            <w:vAlign w:val="bottom"/>
            <w:hideMark/>
          </w:tcPr>
          <w:p w14:paraId="6AC1034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7ADC40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5B9E87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 KOMUNALNI DOPRINOSI I DR. NAKNADE UTVRĐENE POSEBNIM ZAKONOM</w:t>
            </w:r>
          </w:p>
        </w:tc>
        <w:tc>
          <w:tcPr>
            <w:tcW w:w="557" w:type="pct"/>
            <w:tcBorders>
              <w:top w:val="nil"/>
              <w:left w:val="nil"/>
              <w:bottom w:val="single" w:sz="4" w:space="0" w:color="auto"/>
              <w:right w:val="single" w:sz="4" w:space="0" w:color="auto"/>
            </w:tcBorders>
            <w:shd w:val="clear" w:color="000000" w:fill="FFFF99"/>
            <w:noWrap/>
            <w:vAlign w:val="bottom"/>
            <w:hideMark/>
          </w:tcPr>
          <w:p w14:paraId="2818CC9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5A6E8E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E62B06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92.000,00</w:t>
            </w:r>
          </w:p>
        </w:tc>
        <w:tc>
          <w:tcPr>
            <w:tcW w:w="557" w:type="pct"/>
            <w:tcBorders>
              <w:top w:val="nil"/>
              <w:left w:val="nil"/>
              <w:bottom w:val="single" w:sz="4" w:space="0" w:color="auto"/>
              <w:right w:val="single" w:sz="4" w:space="0" w:color="auto"/>
            </w:tcBorders>
            <w:shd w:val="clear" w:color="000000" w:fill="FFFF99"/>
            <w:noWrap/>
            <w:vAlign w:val="bottom"/>
            <w:hideMark/>
          </w:tcPr>
          <w:p w14:paraId="0B1600D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490.000,00</w:t>
            </w:r>
          </w:p>
        </w:tc>
        <w:tc>
          <w:tcPr>
            <w:tcW w:w="545" w:type="pct"/>
            <w:tcBorders>
              <w:top w:val="nil"/>
              <w:left w:val="nil"/>
              <w:bottom w:val="single" w:sz="4" w:space="0" w:color="auto"/>
              <w:right w:val="single" w:sz="4" w:space="0" w:color="auto"/>
            </w:tcBorders>
            <w:shd w:val="clear" w:color="000000" w:fill="FFFF99"/>
            <w:noWrap/>
            <w:vAlign w:val="bottom"/>
            <w:hideMark/>
          </w:tcPr>
          <w:p w14:paraId="662AEC0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DC3B54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046013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4.5.001    4. KOMUNALNI DOPRINOS I DRUGE NAKNADE</w:t>
            </w:r>
          </w:p>
        </w:tc>
        <w:tc>
          <w:tcPr>
            <w:tcW w:w="557" w:type="pct"/>
            <w:tcBorders>
              <w:top w:val="nil"/>
              <w:left w:val="nil"/>
              <w:bottom w:val="single" w:sz="4" w:space="0" w:color="auto"/>
              <w:right w:val="single" w:sz="4" w:space="0" w:color="auto"/>
            </w:tcBorders>
            <w:shd w:val="clear" w:color="000000" w:fill="FFFFCC"/>
            <w:noWrap/>
            <w:vAlign w:val="bottom"/>
            <w:hideMark/>
          </w:tcPr>
          <w:p w14:paraId="18A91EB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2B0CA2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EC519C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92.000,00</w:t>
            </w:r>
          </w:p>
        </w:tc>
        <w:tc>
          <w:tcPr>
            <w:tcW w:w="557" w:type="pct"/>
            <w:tcBorders>
              <w:top w:val="nil"/>
              <w:left w:val="nil"/>
              <w:bottom w:val="single" w:sz="4" w:space="0" w:color="auto"/>
              <w:right w:val="single" w:sz="4" w:space="0" w:color="auto"/>
            </w:tcBorders>
            <w:shd w:val="clear" w:color="000000" w:fill="FFFFCC"/>
            <w:noWrap/>
            <w:vAlign w:val="bottom"/>
            <w:hideMark/>
          </w:tcPr>
          <w:p w14:paraId="0A79C9F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490.000,00</w:t>
            </w:r>
          </w:p>
        </w:tc>
        <w:tc>
          <w:tcPr>
            <w:tcW w:w="545" w:type="pct"/>
            <w:tcBorders>
              <w:top w:val="nil"/>
              <w:left w:val="nil"/>
              <w:bottom w:val="single" w:sz="4" w:space="0" w:color="auto"/>
              <w:right w:val="single" w:sz="4" w:space="0" w:color="auto"/>
            </w:tcBorders>
            <w:shd w:val="clear" w:color="000000" w:fill="FFFFCC"/>
            <w:noWrap/>
            <w:vAlign w:val="bottom"/>
            <w:hideMark/>
          </w:tcPr>
          <w:p w14:paraId="7D4511A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35E4E3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80E047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0CCF02E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CAE58E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795E76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92.000,00</w:t>
            </w:r>
          </w:p>
        </w:tc>
        <w:tc>
          <w:tcPr>
            <w:tcW w:w="557" w:type="pct"/>
            <w:tcBorders>
              <w:top w:val="nil"/>
              <w:left w:val="nil"/>
              <w:bottom w:val="single" w:sz="4" w:space="0" w:color="auto"/>
              <w:right w:val="single" w:sz="4" w:space="0" w:color="auto"/>
            </w:tcBorders>
            <w:noWrap/>
            <w:vAlign w:val="bottom"/>
            <w:hideMark/>
          </w:tcPr>
          <w:p w14:paraId="5CDBC8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490.000,00</w:t>
            </w:r>
          </w:p>
        </w:tc>
        <w:tc>
          <w:tcPr>
            <w:tcW w:w="545" w:type="pct"/>
            <w:tcBorders>
              <w:top w:val="nil"/>
              <w:left w:val="nil"/>
              <w:bottom w:val="single" w:sz="4" w:space="0" w:color="auto"/>
              <w:right w:val="single" w:sz="4" w:space="0" w:color="auto"/>
            </w:tcBorders>
            <w:noWrap/>
            <w:vAlign w:val="bottom"/>
            <w:hideMark/>
          </w:tcPr>
          <w:p w14:paraId="76AC199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E271A2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3EB227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3E95251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ABBB2B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DC544B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92.000,00</w:t>
            </w:r>
          </w:p>
        </w:tc>
        <w:tc>
          <w:tcPr>
            <w:tcW w:w="557" w:type="pct"/>
            <w:tcBorders>
              <w:top w:val="nil"/>
              <w:left w:val="nil"/>
              <w:bottom w:val="single" w:sz="4" w:space="0" w:color="auto"/>
              <w:right w:val="single" w:sz="4" w:space="0" w:color="auto"/>
            </w:tcBorders>
            <w:noWrap/>
            <w:vAlign w:val="bottom"/>
            <w:hideMark/>
          </w:tcPr>
          <w:p w14:paraId="63EA201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490.000,00</w:t>
            </w:r>
          </w:p>
        </w:tc>
        <w:tc>
          <w:tcPr>
            <w:tcW w:w="545" w:type="pct"/>
            <w:tcBorders>
              <w:top w:val="nil"/>
              <w:left w:val="nil"/>
              <w:bottom w:val="single" w:sz="4" w:space="0" w:color="auto"/>
              <w:right w:val="single" w:sz="4" w:space="0" w:color="auto"/>
            </w:tcBorders>
            <w:noWrap/>
            <w:vAlign w:val="bottom"/>
            <w:hideMark/>
          </w:tcPr>
          <w:p w14:paraId="27DDAC4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DBECE5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3D23156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3003 Izgradnja građevina javne namjene</w:t>
            </w:r>
          </w:p>
        </w:tc>
        <w:tc>
          <w:tcPr>
            <w:tcW w:w="557" w:type="pct"/>
            <w:tcBorders>
              <w:top w:val="nil"/>
              <w:left w:val="nil"/>
              <w:bottom w:val="single" w:sz="4" w:space="0" w:color="auto"/>
              <w:right w:val="single" w:sz="4" w:space="0" w:color="auto"/>
            </w:tcBorders>
            <w:shd w:val="clear" w:color="000000" w:fill="9999FF"/>
            <w:noWrap/>
            <w:vAlign w:val="bottom"/>
            <w:hideMark/>
          </w:tcPr>
          <w:p w14:paraId="05F8AB9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1.612.913,03</w:t>
            </w:r>
          </w:p>
        </w:tc>
        <w:tc>
          <w:tcPr>
            <w:tcW w:w="507" w:type="pct"/>
            <w:tcBorders>
              <w:top w:val="nil"/>
              <w:left w:val="nil"/>
              <w:bottom w:val="single" w:sz="4" w:space="0" w:color="auto"/>
              <w:right w:val="single" w:sz="4" w:space="0" w:color="auto"/>
            </w:tcBorders>
            <w:shd w:val="clear" w:color="000000" w:fill="9999FF"/>
            <w:noWrap/>
            <w:vAlign w:val="bottom"/>
            <w:hideMark/>
          </w:tcPr>
          <w:p w14:paraId="2FDCA3C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2.827.800,00</w:t>
            </w:r>
          </w:p>
        </w:tc>
        <w:tc>
          <w:tcPr>
            <w:tcW w:w="557" w:type="pct"/>
            <w:tcBorders>
              <w:top w:val="nil"/>
              <w:left w:val="nil"/>
              <w:bottom w:val="single" w:sz="4" w:space="0" w:color="auto"/>
              <w:right w:val="single" w:sz="4" w:space="0" w:color="auto"/>
            </w:tcBorders>
            <w:shd w:val="clear" w:color="000000" w:fill="9999FF"/>
            <w:noWrap/>
            <w:vAlign w:val="bottom"/>
            <w:hideMark/>
          </w:tcPr>
          <w:p w14:paraId="3E83681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3.442.966,00</w:t>
            </w:r>
          </w:p>
        </w:tc>
        <w:tc>
          <w:tcPr>
            <w:tcW w:w="557" w:type="pct"/>
            <w:tcBorders>
              <w:top w:val="nil"/>
              <w:left w:val="nil"/>
              <w:bottom w:val="single" w:sz="4" w:space="0" w:color="auto"/>
              <w:right w:val="single" w:sz="4" w:space="0" w:color="auto"/>
            </w:tcBorders>
            <w:shd w:val="clear" w:color="000000" w:fill="9999FF"/>
            <w:noWrap/>
            <w:vAlign w:val="bottom"/>
            <w:hideMark/>
          </w:tcPr>
          <w:p w14:paraId="523D756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3.787.490,00</w:t>
            </w:r>
          </w:p>
        </w:tc>
        <w:tc>
          <w:tcPr>
            <w:tcW w:w="545" w:type="pct"/>
            <w:tcBorders>
              <w:top w:val="nil"/>
              <w:left w:val="nil"/>
              <w:bottom w:val="single" w:sz="4" w:space="0" w:color="auto"/>
              <w:right w:val="single" w:sz="4" w:space="0" w:color="auto"/>
            </w:tcBorders>
            <w:shd w:val="clear" w:color="000000" w:fill="9999FF"/>
            <w:noWrap/>
            <w:vAlign w:val="bottom"/>
            <w:hideMark/>
          </w:tcPr>
          <w:p w14:paraId="1ACCCC1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3.802.965,00</w:t>
            </w:r>
          </w:p>
        </w:tc>
      </w:tr>
      <w:tr w:rsidR="00D717F0" w:rsidRPr="00D717F0" w14:paraId="6C2BD5B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BFE079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K300002 Rekonstrukcija rive Rabac</w:t>
            </w:r>
          </w:p>
        </w:tc>
        <w:tc>
          <w:tcPr>
            <w:tcW w:w="557" w:type="pct"/>
            <w:tcBorders>
              <w:top w:val="nil"/>
              <w:left w:val="nil"/>
              <w:bottom w:val="single" w:sz="4" w:space="0" w:color="auto"/>
              <w:right w:val="single" w:sz="4" w:space="0" w:color="auto"/>
            </w:tcBorders>
            <w:shd w:val="clear" w:color="000000" w:fill="CCCCFF"/>
            <w:noWrap/>
            <w:vAlign w:val="bottom"/>
            <w:hideMark/>
          </w:tcPr>
          <w:p w14:paraId="3B750F1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15.881,88</w:t>
            </w:r>
          </w:p>
        </w:tc>
        <w:tc>
          <w:tcPr>
            <w:tcW w:w="507" w:type="pct"/>
            <w:tcBorders>
              <w:top w:val="nil"/>
              <w:left w:val="nil"/>
              <w:bottom w:val="single" w:sz="4" w:space="0" w:color="auto"/>
              <w:right w:val="single" w:sz="4" w:space="0" w:color="auto"/>
            </w:tcBorders>
            <w:shd w:val="clear" w:color="000000" w:fill="CCCCFF"/>
            <w:noWrap/>
            <w:vAlign w:val="bottom"/>
            <w:hideMark/>
          </w:tcPr>
          <w:p w14:paraId="14D158F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15.930,00</w:t>
            </w:r>
          </w:p>
        </w:tc>
        <w:tc>
          <w:tcPr>
            <w:tcW w:w="557" w:type="pct"/>
            <w:tcBorders>
              <w:top w:val="nil"/>
              <w:left w:val="nil"/>
              <w:bottom w:val="single" w:sz="4" w:space="0" w:color="auto"/>
              <w:right w:val="single" w:sz="4" w:space="0" w:color="auto"/>
            </w:tcBorders>
            <w:shd w:val="clear" w:color="000000" w:fill="CCCCFF"/>
            <w:noWrap/>
            <w:vAlign w:val="bottom"/>
            <w:hideMark/>
          </w:tcPr>
          <w:p w14:paraId="3E4E29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15.930,00</w:t>
            </w:r>
          </w:p>
        </w:tc>
        <w:tc>
          <w:tcPr>
            <w:tcW w:w="557" w:type="pct"/>
            <w:tcBorders>
              <w:top w:val="nil"/>
              <w:left w:val="nil"/>
              <w:bottom w:val="single" w:sz="4" w:space="0" w:color="auto"/>
              <w:right w:val="single" w:sz="4" w:space="0" w:color="auto"/>
            </w:tcBorders>
            <w:shd w:val="clear" w:color="000000" w:fill="CCCCFF"/>
            <w:noWrap/>
            <w:vAlign w:val="bottom"/>
            <w:hideMark/>
          </w:tcPr>
          <w:p w14:paraId="57995C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8.000,00</w:t>
            </w:r>
          </w:p>
        </w:tc>
        <w:tc>
          <w:tcPr>
            <w:tcW w:w="545" w:type="pct"/>
            <w:tcBorders>
              <w:top w:val="nil"/>
              <w:left w:val="nil"/>
              <w:bottom w:val="single" w:sz="4" w:space="0" w:color="auto"/>
              <w:right w:val="single" w:sz="4" w:space="0" w:color="auto"/>
            </w:tcBorders>
            <w:shd w:val="clear" w:color="000000" w:fill="CCCCFF"/>
            <w:noWrap/>
            <w:vAlign w:val="bottom"/>
            <w:hideMark/>
          </w:tcPr>
          <w:p w14:paraId="3188E7A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175608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8B1FA4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7.1. 7.PRIHODI OD NEFINANCIJSKE IMOVINE</w:t>
            </w:r>
          </w:p>
        </w:tc>
        <w:tc>
          <w:tcPr>
            <w:tcW w:w="557" w:type="pct"/>
            <w:tcBorders>
              <w:top w:val="nil"/>
              <w:left w:val="nil"/>
              <w:bottom w:val="single" w:sz="4" w:space="0" w:color="auto"/>
              <w:right w:val="single" w:sz="4" w:space="0" w:color="auto"/>
            </w:tcBorders>
            <w:shd w:val="clear" w:color="000000" w:fill="FFFF99"/>
            <w:noWrap/>
            <w:vAlign w:val="bottom"/>
            <w:hideMark/>
          </w:tcPr>
          <w:p w14:paraId="0EDC91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15.881,88</w:t>
            </w:r>
          </w:p>
        </w:tc>
        <w:tc>
          <w:tcPr>
            <w:tcW w:w="507" w:type="pct"/>
            <w:tcBorders>
              <w:top w:val="nil"/>
              <w:left w:val="nil"/>
              <w:bottom w:val="single" w:sz="4" w:space="0" w:color="auto"/>
              <w:right w:val="single" w:sz="4" w:space="0" w:color="auto"/>
            </w:tcBorders>
            <w:shd w:val="clear" w:color="000000" w:fill="FFFF99"/>
            <w:noWrap/>
            <w:vAlign w:val="bottom"/>
            <w:hideMark/>
          </w:tcPr>
          <w:p w14:paraId="3EBC207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15.930,00</w:t>
            </w:r>
          </w:p>
        </w:tc>
        <w:tc>
          <w:tcPr>
            <w:tcW w:w="557" w:type="pct"/>
            <w:tcBorders>
              <w:top w:val="nil"/>
              <w:left w:val="nil"/>
              <w:bottom w:val="single" w:sz="4" w:space="0" w:color="auto"/>
              <w:right w:val="single" w:sz="4" w:space="0" w:color="auto"/>
            </w:tcBorders>
            <w:shd w:val="clear" w:color="000000" w:fill="FFFF99"/>
            <w:noWrap/>
            <w:vAlign w:val="bottom"/>
            <w:hideMark/>
          </w:tcPr>
          <w:p w14:paraId="5235FFC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15.930,00</w:t>
            </w:r>
          </w:p>
        </w:tc>
        <w:tc>
          <w:tcPr>
            <w:tcW w:w="557" w:type="pct"/>
            <w:tcBorders>
              <w:top w:val="nil"/>
              <w:left w:val="nil"/>
              <w:bottom w:val="single" w:sz="4" w:space="0" w:color="auto"/>
              <w:right w:val="single" w:sz="4" w:space="0" w:color="auto"/>
            </w:tcBorders>
            <w:shd w:val="clear" w:color="000000" w:fill="FFFF99"/>
            <w:noWrap/>
            <w:vAlign w:val="bottom"/>
            <w:hideMark/>
          </w:tcPr>
          <w:p w14:paraId="7CA3000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8.000,00</w:t>
            </w:r>
          </w:p>
        </w:tc>
        <w:tc>
          <w:tcPr>
            <w:tcW w:w="545" w:type="pct"/>
            <w:tcBorders>
              <w:top w:val="nil"/>
              <w:left w:val="nil"/>
              <w:bottom w:val="single" w:sz="4" w:space="0" w:color="auto"/>
              <w:right w:val="single" w:sz="4" w:space="0" w:color="auto"/>
            </w:tcBorders>
            <w:shd w:val="clear" w:color="000000" w:fill="FFFF99"/>
            <w:noWrap/>
            <w:vAlign w:val="bottom"/>
            <w:hideMark/>
          </w:tcPr>
          <w:p w14:paraId="14454BB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B81A3A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F03E5D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7.1.001    7.PRIHODI OD NEFINANCIJSKE IMOVINE</w:t>
            </w:r>
          </w:p>
        </w:tc>
        <w:tc>
          <w:tcPr>
            <w:tcW w:w="557" w:type="pct"/>
            <w:tcBorders>
              <w:top w:val="nil"/>
              <w:left w:val="nil"/>
              <w:bottom w:val="single" w:sz="4" w:space="0" w:color="auto"/>
              <w:right w:val="single" w:sz="4" w:space="0" w:color="auto"/>
            </w:tcBorders>
            <w:shd w:val="clear" w:color="000000" w:fill="FFFFCC"/>
            <w:noWrap/>
            <w:vAlign w:val="bottom"/>
            <w:hideMark/>
          </w:tcPr>
          <w:p w14:paraId="6396478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15.881,88</w:t>
            </w:r>
          </w:p>
        </w:tc>
        <w:tc>
          <w:tcPr>
            <w:tcW w:w="507" w:type="pct"/>
            <w:tcBorders>
              <w:top w:val="nil"/>
              <w:left w:val="nil"/>
              <w:bottom w:val="single" w:sz="4" w:space="0" w:color="auto"/>
              <w:right w:val="single" w:sz="4" w:space="0" w:color="auto"/>
            </w:tcBorders>
            <w:shd w:val="clear" w:color="000000" w:fill="FFFFCC"/>
            <w:noWrap/>
            <w:vAlign w:val="bottom"/>
            <w:hideMark/>
          </w:tcPr>
          <w:p w14:paraId="17438DC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15.930,00</w:t>
            </w:r>
          </w:p>
        </w:tc>
        <w:tc>
          <w:tcPr>
            <w:tcW w:w="557" w:type="pct"/>
            <w:tcBorders>
              <w:top w:val="nil"/>
              <w:left w:val="nil"/>
              <w:bottom w:val="single" w:sz="4" w:space="0" w:color="auto"/>
              <w:right w:val="single" w:sz="4" w:space="0" w:color="auto"/>
            </w:tcBorders>
            <w:shd w:val="clear" w:color="000000" w:fill="FFFFCC"/>
            <w:noWrap/>
            <w:vAlign w:val="bottom"/>
            <w:hideMark/>
          </w:tcPr>
          <w:p w14:paraId="15A3669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15.930,00</w:t>
            </w:r>
          </w:p>
        </w:tc>
        <w:tc>
          <w:tcPr>
            <w:tcW w:w="557" w:type="pct"/>
            <w:tcBorders>
              <w:top w:val="nil"/>
              <w:left w:val="nil"/>
              <w:bottom w:val="single" w:sz="4" w:space="0" w:color="auto"/>
              <w:right w:val="single" w:sz="4" w:space="0" w:color="auto"/>
            </w:tcBorders>
            <w:shd w:val="clear" w:color="000000" w:fill="FFFFCC"/>
            <w:noWrap/>
            <w:vAlign w:val="bottom"/>
            <w:hideMark/>
          </w:tcPr>
          <w:p w14:paraId="38A43B8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8.000,00</w:t>
            </w:r>
          </w:p>
        </w:tc>
        <w:tc>
          <w:tcPr>
            <w:tcW w:w="545" w:type="pct"/>
            <w:tcBorders>
              <w:top w:val="nil"/>
              <w:left w:val="nil"/>
              <w:bottom w:val="single" w:sz="4" w:space="0" w:color="auto"/>
              <w:right w:val="single" w:sz="4" w:space="0" w:color="auto"/>
            </w:tcBorders>
            <w:shd w:val="clear" w:color="000000" w:fill="FFFFCC"/>
            <w:noWrap/>
            <w:vAlign w:val="bottom"/>
            <w:hideMark/>
          </w:tcPr>
          <w:p w14:paraId="0F8D51A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DFD052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76FCB1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6CEABD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15.881,88</w:t>
            </w:r>
          </w:p>
        </w:tc>
        <w:tc>
          <w:tcPr>
            <w:tcW w:w="507" w:type="pct"/>
            <w:tcBorders>
              <w:top w:val="nil"/>
              <w:left w:val="nil"/>
              <w:bottom w:val="single" w:sz="4" w:space="0" w:color="auto"/>
              <w:right w:val="single" w:sz="4" w:space="0" w:color="auto"/>
            </w:tcBorders>
            <w:noWrap/>
            <w:vAlign w:val="bottom"/>
            <w:hideMark/>
          </w:tcPr>
          <w:p w14:paraId="11A2139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15.930,00</w:t>
            </w:r>
          </w:p>
        </w:tc>
        <w:tc>
          <w:tcPr>
            <w:tcW w:w="557" w:type="pct"/>
            <w:tcBorders>
              <w:top w:val="nil"/>
              <w:left w:val="nil"/>
              <w:bottom w:val="single" w:sz="4" w:space="0" w:color="auto"/>
              <w:right w:val="single" w:sz="4" w:space="0" w:color="auto"/>
            </w:tcBorders>
            <w:noWrap/>
            <w:vAlign w:val="bottom"/>
            <w:hideMark/>
          </w:tcPr>
          <w:p w14:paraId="11D7721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15.930,00</w:t>
            </w:r>
          </w:p>
        </w:tc>
        <w:tc>
          <w:tcPr>
            <w:tcW w:w="557" w:type="pct"/>
            <w:tcBorders>
              <w:top w:val="nil"/>
              <w:left w:val="nil"/>
              <w:bottom w:val="single" w:sz="4" w:space="0" w:color="auto"/>
              <w:right w:val="single" w:sz="4" w:space="0" w:color="auto"/>
            </w:tcBorders>
            <w:noWrap/>
            <w:vAlign w:val="bottom"/>
            <w:hideMark/>
          </w:tcPr>
          <w:p w14:paraId="113F85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8.000,00</w:t>
            </w:r>
          </w:p>
        </w:tc>
        <w:tc>
          <w:tcPr>
            <w:tcW w:w="545" w:type="pct"/>
            <w:tcBorders>
              <w:top w:val="nil"/>
              <w:left w:val="nil"/>
              <w:bottom w:val="single" w:sz="4" w:space="0" w:color="auto"/>
              <w:right w:val="single" w:sz="4" w:space="0" w:color="auto"/>
            </w:tcBorders>
            <w:noWrap/>
            <w:vAlign w:val="bottom"/>
            <w:hideMark/>
          </w:tcPr>
          <w:p w14:paraId="4CE73C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A16243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EBAC15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6D9723B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15.881,88</w:t>
            </w:r>
          </w:p>
        </w:tc>
        <w:tc>
          <w:tcPr>
            <w:tcW w:w="507" w:type="pct"/>
            <w:tcBorders>
              <w:top w:val="nil"/>
              <w:left w:val="nil"/>
              <w:bottom w:val="single" w:sz="4" w:space="0" w:color="auto"/>
              <w:right w:val="single" w:sz="4" w:space="0" w:color="auto"/>
            </w:tcBorders>
            <w:noWrap/>
            <w:vAlign w:val="bottom"/>
            <w:hideMark/>
          </w:tcPr>
          <w:p w14:paraId="5A41A41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15.930,00</w:t>
            </w:r>
          </w:p>
        </w:tc>
        <w:tc>
          <w:tcPr>
            <w:tcW w:w="557" w:type="pct"/>
            <w:tcBorders>
              <w:top w:val="nil"/>
              <w:left w:val="nil"/>
              <w:bottom w:val="single" w:sz="4" w:space="0" w:color="auto"/>
              <w:right w:val="single" w:sz="4" w:space="0" w:color="auto"/>
            </w:tcBorders>
            <w:noWrap/>
            <w:vAlign w:val="bottom"/>
            <w:hideMark/>
          </w:tcPr>
          <w:p w14:paraId="23407E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15.930,00</w:t>
            </w:r>
          </w:p>
        </w:tc>
        <w:tc>
          <w:tcPr>
            <w:tcW w:w="557" w:type="pct"/>
            <w:tcBorders>
              <w:top w:val="nil"/>
              <w:left w:val="nil"/>
              <w:bottom w:val="single" w:sz="4" w:space="0" w:color="auto"/>
              <w:right w:val="single" w:sz="4" w:space="0" w:color="auto"/>
            </w:tcBorders>
            <w:noWrap/>
            <w:vAlign w:val="bottom"/>
            <w:hideMark/>
          </w:tcPr>
          <w:p w14:paraId="7C41587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8.000,00</w:t>
            </w:r>
          </w:p>
        </w:tc>
        <w:tc>
          <w:tcPr>
            <w:tcW w:w="545" w:type="pct"/>
            <w:tcBorders>
              <w:top w:val="nil"/>
              <w:left w:val="nil"/>
              <w:bottom w:val="single" w:sz="4" w:space="0" w:color="auto"/>
              <w:right w:val="single" w:sz="4" w:space="0" w:color="auto"/>
            </w:tcBorders>
            <w:noWrap/>
            <w:vAlign w:val="bottom"/>
            <w:hideMark/>
          </w:tcPr>
          <w:p w14:paraId="71EC1CB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B55C26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0E794C4C" w14:textId="1DD4BAB0" w:rsidR="00D717F0" w:rsidRPr="00D717F0" w:rsidRDefault="0050248D" w:rsidP="00D717F0">
            <w:pPr>
              <w:spacing w:after="0" w:line="240" w:lineRule="auto"/>
              <w:rPr>
                <w:rFonts w:ascii="Arial" w:eastAsia="Times New Roman" w:hAnsi="Arial" w:cs="Arial"/>
                <w:b/>
                <w:bCs/>
                <w:color w:val="000000"/>
                <w:sz w:val="18"/>
                <w:szCs w:val="18"/>
                <w:lang w:eastAsia="hr-HR"/>
              </w:rPr>
            </w:pPr>
            <w:r w:rsidRPr="00B60A89">
              <w:rPr>
                <w:rFonts w:ascii="Arial" w:eastAsia="Times New Roman" w:hAnsi="Arial" w:cs="Arial"/>
                <w:b/>
                <w:bCs/>
                <w:color w:val="000000"/>
                <w:sz w:val="20"/>
                <w:szCs w:val="20"/>
                <w:lang w:eastAsia="hr-HR"/>
              </w:rPr>
              <w:t xml:space="preserve">Kapitalni projekt K300005 HUB kreativne i IKT industrije (ranije: </w:t>
            </w:r>
            <w:proofErr w:type="spellStart"/>
            <w:r w:rsidRPr="00B60A89">
              <w:rPr>
                <w:rFonts w:ascii="Arial" w:eastAsia="Times New Roman" w:hAnsi="Arial" w:cs="Arial"/>
                <w:b/>
                <w:bCs/>
                <w:color w:val="000000"/>
                <w:sz w:val="20"/>
                <w:szCs w:val="20"/>
                <w:lang w:eastAsia="hr-HR"/>
              </w:rPr>
              <w:t>Rekons</w:t>
            </w:r>
            <w:proofErr w:type="spellEnd"/>
            <w:r w:rsidRPr="00B60A89">
              <w:rPr>
                <w:rFonts w:ascii="Arial" w:eastAsia="Times New Roman" w:hAnsi="Arial" w:cs="Arial"/>
                <w:b/>
                <w:bCs/>
                <w:color w:val="000000"/>
                <w:sz w:val="20"/>
                <w:szCs w:val="20"/>
                <w:lang w:eastAsia="hr-HR"/>
              </w:rPr>
              <w:t xml:space="preserve">. i sanacija velikog kupatila, </w:t>
            </w:r>
            <w:proofErr w:type="spellStart"/>
            <w:r w:rsidRPr="00B60A89">
              <w:rPr>
                <w:rFonts w:ascii="Arial" w:eastAsia="Times New Roman" w:hAnsi="Arial" w:cs="Arial"/>
                <w:b/>
                <w:bCs/>
                <w:color w:val="000000"/>
                <w:sz w:val="20"/>
                <w:szCs w:val="20"/>
                <w:lang w:eastAsia="hr-HR"/>
              </w:rPr>
              <w:t>Pijacal</w:t>
            </w:r>
            <w:proofErr w:type="spellEnd"/>
            <w:r w:rsidRPr="00B60A89">
              <w:rPr>
                <w:rFonts w:ascii="Arial" w:eastAsia="Times New Roman" w:hAnsi="Arial" w:cs="Arial"/>
                <w:b/>
                <w:bCs/>
                <w:color w:val="000000"/>
                <w:sz w:val="20"/>
                <w:szCs w:val="20"/>
                <w:lang w:eastAsia="hr-HR"/>
              </w:rPr>
              <w:t>)</w:t>
            </w:r>
          </w:p>
        </w:tc>
        <w:tc>
          <w:tcPr>
            <w:tcW w:w="557" w:type="pct"/>
            <w:tcBorders>
              <w:top w:val="nil"/>
              <w:left w:val="nil"/>
              <w:bottom w:val="single" w:sz="4" w:space="0" w:color="auto"/>
              <w:right w:val="single" w:sz="4" w:space="0" w:color="auto"/>
            </w:tcBorders>
            <w:shd w:val="clear" w:color="000000" w:fill="CCCCFF"/>
            <w:noWrap/>
            <w:vAlign w:val="bottom"/>
            <w:hideMark/>
          </w:tcPr>
          <w:p w14:paraId="5E70B70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66.420,01</w:t>
            </w:r>
          </w:p>
        </w:tc>
        <w:tc>
          <w:tcPr>
            <w:tcW w:w="507" w:type="pct"/>
            <w:tcBorders>
              <w:top w:val="nil"/>
              <w:left w:val="nil"/>
              <w:bottom w:val="single" w:sz="4" w:space="0" w:color="auto"/>
              <w:right w:val="single" w:sz="4" w:space="0" w:color="auto"/>
            </w:tcBorders>
            <w:shd w:val="clear" w:color="000000" w:fill="CCCCFF"/>
            <w:noWrap/>
            <w:vAlign w:val="bottom"/>
            <w:hideMark/>
          </w:tcPr>
          <w:p w14:paraId="252B7DD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267.500,00</w:t>
            </w:r>
          </w:p>
        </w:tc>
        <w:tc>
          <w:tcPr>
            <w:tcW w:w="557" w:type="pct"/>
            <w:tcBorders>
              <w:top w:val="nil"/>
              <w:left w:val="nil"/>
              <w:bottom w:val="single" w:sz="4" w:space="0" w:color="auto"/>
              <w:right w:val="single" w:sz="4" w:space="0" w:color="auto"/>
            </w:tcBorders>
            <w:shd w:val="clear" w:color="000000" w:fill="CCCCFF"/>
            <w:noWrap/>
            <w:vAlign w:val="bottom"/>
            <w:hideMark/>
          </w:tcPr>
          <w:p w14:paraId="1086535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1.066.500,00</w:t>
            </w:r>
          </w:p>
        </w:tc>
        <w:tc>
          <w:tcPr>
            <w:tcW w:w="557" w:type="pct"/>
            <w:tcBorders>
              <w:top w:val="nil"/>
              <w:left w:val="nil"/>
              <w:bottom w:val="single" w:sz="4" w:space="0" w:color="auto"/>
              <w:right w:val="single" w:sz="4" w:space="0" w:color="auto"/>
            </w:tcBorders>
            <w:shd w:val="clear" w:color="000000" w:fill="CCCCFF"/>
            <w:noWrap/>
            <w:vAlign w:val="bottom"/>
            <w:hideMark/>
          </w:tcPr>
          <w:p w14:paraId="0C3885C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3.550.000,00</w:t>
            </w:r>
          </w:p>
        </w:tc>
        <w:tc>
          <w:tcPr>
            <w:tcW w:w="545" w:type="pct"/>
            <w:tcBorders>
              <w:top w:val="nil"/>
              <w:left w:val="nil"/>
              <w:bottom w:val="single" w:sz="4" w:space="0" w:color="auto"/>
              <w:right w:val="single" w:sz="4" w:space="0" w:color="auto"/>
            </w:tcBorders>
            <w:shd w:val="clear" w:color="000000" w:fill="CCCCFF"/>
            <w:noWrap/>
            <w:vAlign w:val="bottom"/>
            <w:hideMark/>
          </w:tcPr>
          <w:p w14:paraId="6F70F4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3.790.000,00</w:t>
            </w:r>
          </w:p>
        </w:tc>
      </w:tr>
      <w:tr w:rsidR="00D717F0" w:rsidRPr="00D717F0" w14:paraId="23B2E53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4102DA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7BB4550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63.188,53</w:t>
            </w:r>
          </w:p>
        </w:tc>
        <w:tc>
          <w:tcPr>
            <w:tcW w:w="507" w:type="pct"/>
            <w:tcBorders>
              <w:top w:val="nil"/>
              <w:left w:val="nil"/>
              <w:bottom w:val="single" w:sz="4" w:space="0" w:color="auto"/>
              <w:right w:val="single" w:sz="4" w:space="0" w:color="auto"/>
            </w:tcBorders>
            <w:shd w:val="clear" w:color="000000" w:fill="FFFF99"/>
            <w:noWrap/>
            <w:vAlign w:val="bottom"/>
            <w:hideMark/>
          </w:tcPr>
          <w:p w14:paraId="502DF26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200.482,00</w:t>
            </w:r>
          </w:p>
        </w:tc>
        <w:tc>
          <w:tcPr>
            <w:tcW w:w="557" w:type="pct"/>
            <w:tcBorders>
              <w:top w:val="nil"/>
              <w:left w:val="nil"/>
              <w:bottom w:val="single" w:sz="4" w:space="0" w:color="auto"/>
              <w:right w:val="single" w:sz="4" w:space="0" w:color="auto"/>
            </w:tcBorders>
            <w:shd w:val="clear" w:color="000000" w:fill="FFFF99"/>
            <w:noWrap/>
            <w:vAlign w:val="bottom"/>
            <w:hideMark/>
          </w:tcPr>
          <w:p w14:paraId="0DBA7B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158.045,00</w:t>
            </w:r>
          </w:p>
        </w:tc>
        <w:tc>
          <w:tcPr>
            <w:tcW w:w="557" w:type="pct"/>
            <w:tcBorders>
              <w:top w:val="nil"/>
              <w:left w:val="nil"/>
              <w:bottom w:val="single" w:sz="4" w:space="0" w:color="auto"/>
              <w:right w:val="single" w:sz="4" w:space="0" w:color="auto"/>
            </w:tcBorders>
            <w:shd w:val="clear" w:color="000000" w:fill="FFFF99"/>
            <w:noWrap/>
            <w:vAlign w:val="bottom"/>
            <w:hideMark/>
          </w:tcPr>
          <w:p w14:paraId="462FC5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1B5BA2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0B8B7A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11095F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14572CC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63.188,53</w:t>
            </w:r>
          </w:p>
        </w:tc>
        <w:tc>
          <w:tcPr>
            <w:tcW w:w="507" w:type="pct"/>
            <w:tcBorders>
              <w:top w:val="nil"/>
              <w:left w:val="nil"/>
              <w:bottom w:val="single" w:sz="4" w:space="0" w:color="auto"/>
              <w:right w:val="single" w:sz="4" w:space="0" w:color="auto"/>
            </w:tcBorders>
            <w:shd w:val="clear" w:color="000000" w:fill="FFFFCC"/>
            <w:noWrap/>
            <w:vAlign w:val="bottom"/>
            <w:hideMark/>
          </w:tcPr>
          <w:p w14:paraId="6F5CCF2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200.482,00</w:t>
            </w:r>
          </w:p>
        </w:tc>
        <w:tc>
          <w:tcPr>
            <w:tcW w:w="557" w:type="pct"/>
            <w:tcBorders>
              <w:top w:val="nil"/>
              <w:left w:val="nil"/>
              <w:bottom w:val="single" w:sz="4" w:space="0" w:color="auto"/>
              <w:right w:val="single" w:sz="4" w:space="0" w:color="auto"/>
            </w:tcBorders>
            <w:shd w:val="clear" w:color="000000" w:fill="FFFFCC"/>
            <w:noWrap/>
            <w:vAlign w:val="bottom"/>
            <w:hideMark/>
          </w:tcPr>
          <w:p w14:paraId="5683688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158.045,00</w:t>
            </w:r>
          </w:p>
        </w:tc>
        <w:tc>
          <w:tcPr>
            <w:tcW w:w="557" w:type="pct"/>
            <w:tcBorders>
              <w:top w:val="nil"/>
              <w:left w:val="nil"/>
              <w:bottom w:val="single" w:sz="4" w:space="0" w:color="auto"/>
              <w:right w:val="single" w:sz="4" w:space="0" w:color="auto"/>
            </w:tcBorders>
            <w:shd w:val="clear" w:color="000000" w:fill="FFFFCC"/>
            <w:noWrap/>
            <w:vAlign w:val="bottom"/>
            <w:hideMark/>
          </w:tcPr>
          <w:p w14:paraId="0A4EC65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0B1C88C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1DC387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96953D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48C202F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63.188,53</w:t>
            </w:r>
          </w:p>
        </w:tc>
        <w:tc>
          <w:tcPr>
            <w:tcW w:w="507" w:type="pct"/>
            <w:tcBorders>
              <w:top w:val="nil"/>
              <w:left w:val="nil"/>
              <w:bottom w:val="single" w:sz="4" w:space="0" w:color="auto"/>
              <w:right w:val="single" w:sz="4" w:space="0" w:color="auto"/>
            </w:tcBorders>
            <w:noWrap/>
            <w:vAlign w:val="bottom"/>
            <w:hideMark/>
          </w:tcPr>
          <w:p w14:paraId="55F9CA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200.482,00</w:t>
            </w:r>
          </w:p>
        </w:tc>
        <w:tc>
          <w:tcPr>
            <w:tcW w:w="557" w:type="pct"/>
            <w:tcBorders>
              <w:top w:val="nil"/>
              <w:left w:val="nil"/>
              <w:bottom w:val="single" w:sz="4" w:space="0" w:color="auto"/>
              <w:right w:val="single" w:sz="4" w:space="0" w:color="auto"/>
            </w:tcBorders>
            <w:noWrap/>
            <w:vAlign w:val="bottom"/>
            <w:hideMark/>
          </w:tcPr>
          <w:p w14:paraId="6AE21B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158.045,00</w:t>
            </w:r>
          </w:p>
        </w:tc>
        <w:tc>
          <w:tcPr>
            <w:tcW w:w="557" w:type="pct"/>
            <w:tcBorders>
              <w:top w:val="nil"/>
              <w:left w:val="nil"/>
              <w:bottom w:val="single" w:sz="4" w:space="0" w:color="auto"/>
              <w:right w:val="single" w:sz="4" w:space="0" w:color="auto"/>
            </w:tcBorders>
            <w:noWrap/>
            <w:vAlign w:val="bottom"/>
            <w:hideMark/>
          </w:tcPr>
          <w:p w14:paraId="7F49D65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EB070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070E5D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86FA88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EA1988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63.188,53</w:t>
            </w:r>
          </w:p>
        </w:tc>
        <w:tc>
          <w:tcPr>
            <w:tcW w:w="507" w:type="pct"/>
            <w:tcBorders>
              <w:top w:val="nil"/>
              <w:left w:val="nil"/>
              <w:bottom w:val="single" w:sz="4" w:space="0" w:color="auto"/>
              <w:right w:val="single" w:sz="4" w:space="0" w:color="auto"/>
            </w:tcBorders>
            <w:noWrap/>
            <w:vAlign w:val="bottom"/>
            <w:hideMark/>
          </w:tcPr>
          <w:p w14:paraId="2864C6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200.482,00</w:t>
            </w:r>
          </w:p>
        </w:tc>
        <w:tc>
          <w:tcPr>
            <w:tcW w:w="557" w:type="pct"/>
            <w:tcBorders>
              <w:top w:val="nil"/>
              <w:left w:val="nil"/>
              <w:bottom w:val="single" w:sz="4" w:space="0" w:color="auto"/>
              <w:right w:val="single" w:sz="4" w:space="0" w:color="auto"/>
            </w:tcBorders>
            <w:noWrap/>
            <w:vAlign w:val="bottom"/>
            <w:hideMark/>
          </w:tcPr>
          <w:p w14:paraId="3D1B93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158.045,00</w:t>
            </w:r>
          </w:p>
        </w:tc>
        <w:tc>
          <w:tcPr>
            <w:tcW w:w="557" w:type="pct"/>
            <w:tcBorders>
              <w:top w:val="nil"/>
              <w:left w:val="nil"/>
              <w:bottom w:val="single" w:sz="4" w:space="0" w:color="auto"/>
              <w:right w:val="single" w:sz="4" w:space="0" w:color="auto"/>
            </w:tcBorders>
            <w:noWrap/>
            <w:vAlign w:val="bottom"/>
            <w:hideMark/>
          </w:tcPr>
          <w:p w14:paraId="66064A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A67F00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4E3F9B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62EF92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4.3. OSTALI PRIHODI OD NEFINANCIJSKE IMOVINE</w:t>
            </w:r>
          </w:p>
        </w:tc>
        <w:tc>
          <w:tcPr>
            <w:tcW w:w="557" w:type="pct"/>
            <w:tcBorders>
              <w:top w:val="nil"/>
              <w:left w:val="nil"/>
              <w:bottom w:val="single" w:sz="4" w:space="0" w:color="auto"/>
              <w:right w:val="single" w:sz="4" w:space="0" w:color="auto"/>
            </w:tcBorders>
            <w:shd w:val="clear" w:color="000000" w:fill="FFFF99"/>
            <w:noWrap/>
            <w:vAlign w:val="bottom"/>
            <w:hideMark/>
          </w:tcPr>
          <w:p w14:paraId="7319D51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3.231,48</w:t>
            </w:r>
          </w:p>
        </w:tc>
        <w:tc>
          <w:tcPr>
            <w:tcW w:w="507" w:type="pct"/>
            <w:tcBorders>
              <w:top w:val="nil"/>
              <w:left w:val="nil"/>
              <w:bottom w:val="single" w:sz="4" w:space="0" w:color="auto"/>
              <w:right w:val="single" w:sz="4" w:space="0" w:color="auto"/>
            </w:tcBorders>
            <w:shd w:val="clear" w:color="000000" w:fill="FFFF99"/>
            <w:noWrap/>
            <w:vAlign w:val="bottom"/>
            <w:hideMark/>
          </w:tcPr>
          <w:p w14:paraId="410FBCF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c>
          <w:tcPr>
            <w:tcW w:w="557" w:type="pct"/>
            <w:tcBorders>
              <w:top w:val="nil"/>
              <w:left w:val="nil"/>
              <w:bottom w:val="single" w:sz="4" w:space="0" w:color="auto"/>
              <w:right w:val="single" w:sz="4" w:space="0" w:color="auto"/>
            </w:tcBorders>
            <w:shd w:val="clear" w:color="000000" w:fill="FFFF99"/>
            <w:noWrap/>
            <w:vAlign w:val="bottom"/>
            <w:hideMark/>
          </w:tcPr>
          <w:p w14:paraId="13D1878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c>
          <w:tcPr>
            <w:tcW w:w="557" w:type="pct"/>
            <w:tcBorders>
              <w:top w:val="nil"/>
              <w:left w:val="nil"/>
              <w:bottom w:val="single" w:sz="4" w:space="0" w:color="auto"/>
              <w:right w:val="single" w:sz="4" w:space="0" w:color="auto"/>
            </w:tcBorders>
            <w:shd w:val="clear" w:color="000000" w:fill="FFFF99"/>
            <w:noWrap/>
            <w:vAlign w:val="bottom"/>
            <w:hideMark/>
          </w:tcPr>
          <w:p w14:paraId="684935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B97AD6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A18EB6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8EFF59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4.3.001    4. OSTALI PRIHODI OD NEFINANCIJSKE IMOVINE</w:t>
            </w:r>
          </w:p>
        </w:tc>
        <w:tc>
          <w:tcPr>
            <w:tcW w:w="557" w:type="pct"/>
            <w:tcBorders>
              <w:top w:val="nil"/>
              <w:left w:val="nil"/>
              <w:bottom w:val="single" w:sz="4" w:space="0" w:color="auto"/>
              <w:right w:val="single" w:sz="4" w:space="0" w:color="auto"/>
            </w:tcBorders>
            <w:shd w:val="clear" w:color="000000" w:fill="FFFFCC"/>
            <w:noWrap/>
            <w:vAlign w:val="bottom"/>
            <w:hideMark/>
          </w:tcPr>
          <w:p w14:paraId="48AE65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1.418,02</w:t>
            </w:r>
          </w:p>
        </w:tc>
        <w:tc>
          <w:tcPr>
            <w:tcW w:w="507" w:type="pct"/>
            <w:tcBorders>
              <w:top w:val="nil"/>
              <w:left w:val="nil"/>
              <w:bottom w:val="single" w:sz="4" w:space="0" w:color="auto"/>
              <w:right w:val="single" w:sz="4" w:space="0" w:color="auto"/>
            </w:tcBorders>
            <w:shd w:val="clear" w:color="000000" w:fill="FFFFCC"/>
            <w:noWrap/>
            <w:vAlign w:val="bottom"/>
            <w:hideMark/>
          </w:tcPr>
          <w:p w14:paraId="6585F9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c>
          <w:tcPr>
            <w:tcW w:w="557" w:type="pct"/>
            <w:tcBorders>
              <w:top w:val="nil"/>
              <w:left w:val="nil"/>
              <w:bottom w:val="single" w:sz="4" w:space="0" w:color="auto"/>
              <w:right w:val="single" w:sz="4" w:space="0" w:color="auto"/>
            </w:tcBorders>
            <w:shd w:val="clear" w:color="000000" w:fill="FFFFCC"/>
            <w:noWrap/>
            <w:vAlign w:val="bottom"/>
            <w:hideMark/>
          </w:tcPr>
          <w:p w14:paraId="5FB5B1F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c>
          <w:tcPr>
            <w:tcW w:w="557" w:type="pct"/>
            <w:tcBorders>
              <w:top w:val="nil"/>
              <w:left w:val="nil"/>
              <w:bottom w:val="single" w:sz="4" w:space="0" w:color="auto"/>
              <w:right w:val="single" w:sz="4" w:space="0" w:color="auto"/>
            </w:tcBorders>
            <w:shd w:val="clear" w:color="000000" w:fill="FFFFCC"/>
            <w:noWrap/>
            <w:vAlign w:val="bottom"/>
            <w:hideMark/>
          </w:tcPr>
          <w:p w14:paraId="5878BFB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B5FED2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64239E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90C5F4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7AB121B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1.418,02</w:t>
            </w:r>
          </w:p>
        </w:tc>
        <w:tc>
          <w:tcPr>
            <w:tcW w:w="507" w:type="pct"/>
            <w:tcBorders>
              <w:top w:val="nil"/>
              <w:left w:val="nil"/>
              <w:bottom w:val="single" w:sz="4" w:space="0" w:color="auto"/>
              <w:right w:val="single" w:sz="4" w:space="0" w:color="auto"/>
            </w:tcBorders>
            <w:noWrap/>
            <w:vAlign w:val="bottom"/>
            <w:hideMark/>
          </w:tcPr>
          <w:p w14:paraId="7866E59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1E8274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0DB27D1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3768E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2F5082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5B4DC2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366F11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1.418,02</w:t>
            </w:r>
          </w:p>
        </w:tc>
        <w:tc>
          <w:tcPr>
            <w:tcW w:w="507" w:type="pct"/>
            <w:tcBorders>
              <w:top w:val="nil"/>
              <w:left w:val="nil"/>
              <w:bottom w:val="single" w:sz="4" w:space="0" w:color="auto"/>
              <w:right w:val="single" w:sz="4" w:space="0" w:color="auto"/>
            </w:tcBorders>
            <w:noWrap/>
            <w:vAlign w:val="bottom"/>
            <w:hideMark/>
          </w:tcPr>
          <w:p w14:paraId="5DFB3D4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0A6BF5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6AC6C3C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65200C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C1ECD9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D46473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4.3.002 4. OSTALI PRIHODI OD NEFINANCIJSKE IMOVINE- 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4C26BF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1.813,46</w:t>
            </w:r>
          </w:p>
        </w:tc>
        <w:tc>
          <w:tcPr>
            <w:tcW w:w="507" w:type="pct"/>
            <w:tcBorders>
              <w:top w:val="nil"/>
              <w:left w:val="nil"/>
              <w:bottom w:val="single" w:sz="4" w:space="0" w:color="auto"/>
              <w:right w:val="single" w:sz="4" w:space="0" w:color="auto"/>
            </w:tcBorders>
            <w:shd w:val="clear" w:color="000000" w:fill="FFFFCC"/>
            <w:noWrap/>
            <w:vAlign w:val="bottom"/>
            <w:hideMark/>
          </w:tcPr>
          <w:p w14:paraId="058BA10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8AC715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A85D9F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C08E3F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6712C9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4C185D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3F38C30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1.813,46</w:t>
            </w:r>
          </w:p>
        </w:tc>
        <w:tc>
          <w:tcPr>
            <w:tcW w:w="507" w:type="pct"/>
            <w:tcBorders>
              <w:top w:val="nil"/>
              <w:left w:val="nil"/>
              <w:bottom w:val="single" w:sz="4" w:space="0" w:color="auto"/>
              <w:right w:val="single" w:sz="4" w:space="0" w:color="auto"/>
            </w:tcBorders>
            <w:noWrap/>
            <w:vAlign w:val="bottom"/>
            <w:hideMark/>
          </w:tcPr>
          <w:p w14:paraId="7F9DC9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3560E9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77A48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92F4B8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908D93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EC99A8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673A849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1.813,46</w:t>
            </w:r>
          </w:p>
        </w:tc>
        <w:tc>
          <w:tcPr>
            <w:tcW w:w="507" w:type="pct"/>
            <w:tcBorders>
              <w:top w:val="nil"/>
              <w:left w:val="nil"/>
              <w:bottom w:val="single" w:sz="4" w:space="0" w:color="auto"/>
              <w:right w:val="single" w:sz="4" w:space="0" w:color="auto"/>
            </w:tcBorders>
            <w:noWrap/>
            <w:vAlign w:val="bottom"/>
            <w:hideMark/>
          </w:tcPr>
          <w:p w14:paraId="4AFE44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7A0E2D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22BA24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EFC88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6E6AC8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382D77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5D91F0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42D409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B7626C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136.043,00</w:t>
            </w:r>
          </w:p>
        </w:tc>
        <w:tc>
          <w:tcPr>
            <w:tcW w:w="557" w:type="pct"/>
            <w:tcBorders>
              <w:top w:val="nil"/>
              <w:left w:val="nil"/>
              <w:bottom w:val="single" w:sz="4" w:space="0" w:color="auto"/>
              <w:right w:val="single" w:sz="4" w:space="0" w:color="auto"/>
            </w:tcBorders>
            <w:shd w:val="clear" w:color="000000" w:fill="FFFF99"/>
            <w:noWrap/>
            <w:vAlign w:val="bottom"/>
            <w:hideMark/>
          </w:tcPr>
          <w:p w14:paraId="5EBA0B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532.500,00</w:t>
            </w:r>
          </w:p>
        </w:tc>
        <w:tc>
          <w:tcPr>
            <w:tcW w:w="545" w:type="pct"/>
            <w:tcBorders>
              <w:top w:val="nil"/>
              <w:left w:val="nil"/>
              <w:bottom w:val="single" w:sz="4" w:space="0" w:color="auto"/>
              <w:right w:val="single" w:sz="4" w:space="0" w:color="auto"/>
            </w:tcBorders>
            <w:shd w:val="clear" w:color="000000" w:fill="FFFF99"/>
            <w:noWrap/>
            <w:vAlign w:val="bottom"/>
            <w:hideMark/>
          </w:tcPr>
          <w:p w14:paraId="2264FA6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568.500,00</w:t>
            </w:r>
          </w:p>
        </w:tc>
      </w:tr>
      <w:tr w:rsidR="00D717F0" w:rsidRPr="00D717F0" w14:paraId="62CE6B7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A7503C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5.0.12 POMOĆI IZ DRŽ.PR.KROZ NACIONALNO SUFINANCIRANJE EU PROJEKATA</w:t>
            </w:r>
          </w:p>
        </w:tc>
        <w:tc>
          <w:tcPr>
            <w:tcW w:w="557" w:type="pct"/>
            <w:tcBorders>
              <w:top w:val="nil"/>
              <w:left w:val="nil"/>
              <w:bottom w:val="single" w:sz="4" w:space="0" w:color="auto"/>
              <w:right w:val="single" w:sz="4" w:space="0" w:color="auto"/>
            </w:tcBorders>
            <w:shd w:val="clear" w:color="000000" w:fill="FFFFCC"/>
            <w:noWrap/>
            <w:vAlign w:val="bottom"/>
            <w:hideMark/>
          </w:tcPr>
          <w:p w14:paraId="661F53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5ACB48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39DB23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136.043,00</w:t>
            </w:r>
          </w:p>
        </w:tc>
        <w:tc>
          <w:tcPr>
            <w:tcW w:w="557" w:type="pct"/>
            <w:tcBorders>
              <w:top w:val="nil"/>
              <w:left w:val="nil"/>
              <w:bottom w:val="single" w:sz="4" w:space="0" w:color="auto"/>
              <w:right w:val="single" w:sz="4" w:space="0" w:color="auto"/>
            </w:tcBorders>
            <w:shd w:val="clear" w:color="000000" w:fill="FFFFCC"/>
            <w:noWrap/>
            <w:vAlign w:val="bottom"/>
            <w:hideMark/>
          </w:tcPr>
          <w:p w14:paraId="13CA61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532.500,00</w:t>
            </w:r>
          </w:p>
        </w:tc>
        <w:tc>
          <w:tcPr>
            <w:tcW w:w="545" w:type="pct"/>
            <w:tcBorders>
              <w:top w:val="nil"/>
              <w:left w:val="nil"/>
              <w:bottom w:val="single" w:sz="4" w:space="0" w:color="auto"/>
              <w:right w:val="single" w:sz="4" w:space="0" w:color="auto"/>
            </w:tcBorders>
            <w:shd w:val="clear" w:color="000000" w:fill="FFFFCC"/>
            <w:noWrap/>
            <w:vAlign w:val="bottom"/>
            <w:hideMark/>
          </w:tcPr>
          <w:p w14:paraId="5606ED6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568.500,00</w:t>
            </w:r>
          </w:p>
        </w:tc>
      </w:tr>
      <w:tr w:rsidR="00D717F0" w:rsidRPr="00D717F0" w14:paraId="68B8B05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3FDDFB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5D7D4D3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B093FD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CE28EF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136.043,00</w:t>
            </w:r>
          </w:p>
        </w:tc>
        <w:tc>
          <w:tcPr>
            <w:tcW w:w="557" w:type="pct"/>
            <w:tcBorders>
              <w:top w:val="nil"/>
              <w:left w:val="nil"/>
              <w:bottom w:val="single" w:sz="4" w:space="0" w:color="auto"/>
              <w:right w:val="single" w:sz="4" w:space="0" w:color="auto"/>
            </w:tcBorders>
            <w:noWrap/>
            <w:vAlign w:val="bottom"/>
            <w:hideMark/>
          </w:tcPr>
          <w:p w14:paraId="3A93899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532.500,00</w:t>
            </w:r>
          </w:p>
        </w:tc>
        <w:tc>
          <w:tcPr>
            <w:tcW w:w="545" w:type="pct"/>
            <w:tcBorders>
              <w:top w:val="nil"/>
              <w:left w:val="nil"/>
              <w:bottom w:val="single" w:sz="4" w:space="0" w:color="auto"/>
              <w:right w:val="single" w:sz="4" w:space="0" w:color="auto"/>
            </w:tcBorders>
            <w:noWrap/>
            <w:vAlign w:val="bottom"/>
            <w:hideMark/>
          </w:tcPr>
          <w:p w14:paraId="491293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568.500,00</w:t>
            </w:r>
          </w:p>
        </w:tc>
      </w:tr>
      <w:tr w:rsidR="00D717F0" w:rsidRPr="00D717F0" w14:paraId="29F5067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052A91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E2CBD6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56A01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ECE9EE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136.043,00</w:t>
            </w:r>
          </w:p>
        </w:tc>
        <w:tc>
          <w:tcPr>
            <w:tcW w:w="557" w:type="pct"/>
            <w:tcBorders>
              <w:top w:val="nil"/>
              <w:left w:val="nil"/>
              <w:bottom w:val="single" w:sz="4" w:space="0" w:color="auto"/>
              <w:right w:val="single" w:sz="4" w:space="0" w:color="auto"/>
            </w:tcBorders>
            <w:noWrap/>
            <w:vAlign w:val="bottom"/>
            <w:hideMark/>
          </w:tcPr>
          <w:p w14:paraId="07B34DC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532.500,00</w:t>
            </w:r>
          </w:p>
        </w:tc>
        <w:tc>
          <w:tcPr>
            <w:tcW w:w="545" w:type="pct"/>
            <w:tcBorders>
              <w:top w:val="nil"/>
              <w:left w:val="nil"/>
              <w:bottom w:val="single" w:sz="4" w:space="0" w:color="auto"/>
              <w:right w:val="single" w:sz="4" w:space="0" w:color="auto"/>
            </w:tcBorders>
            <w:noWrap/>
            <w:vAlign w:val="bottom"/>
            <w:hideMark/>
          </w:tcPr>
          <w:p w14:paraId="04BB8BF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568.500,00</w:t>
            </w:r>
          </w:p>
        </w:tc>
      </w:tr>
      <w:tr w:rsidR="00D717F0" w:rsidRPr="00D717F0" w14:paraId="4846B2B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806534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5.7. OSTALI PROGRAMI EU</w:t>
            </w:r>
          </w:p>
        </w:tc>
        <w:tc>
          <w:tcPr>
            <w:tcW w:w="557" w:type="pct"/>
            <w:tcBorders>
              <w:top w:val="nil"/>
              <w:left w:val="nil"/>
              <w:bottom w:val="single" w:sz="4" w:space="0" w:color="auto"/>
              <w:right w:val="single" w:sz="4" w:space="0" w:color="auto"/>
            </w:tcBorders>
            <w:shd w:val="clear" w:color="000000" w:fill="FFFF99"/>
            <w:noWrap/>
            <w:vAlign w:val="bottom"/>
            <w:hideMark/>
          </w:tcPr>
          <w:p w14:paraId="65B6C12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2F1C21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53CFC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770.912,00</w:t>
            </w:r>
          </w:p>
        </w:tc>
        <w:tc>
          <w:tcPr>
            <w:tcW w:w="557" w:type="pct"/>
            <w:tcBorders>
              <w:top w:val="nil"/>
              <w:left w:val="nil"/>
              <w:bottom w:val="single" w:sz="4" w:space="0" w:color="auto"/>
              <w:right w:val="single" w:sz="4" w:space="0" w:color="auto"/>
            </w:tcBorders>
            <w:shd w:val="clear" w:color="000000" w:fill="FFFF99"/>
            <w:noWrap/>
            <w:vAlign w:val="bottom"/>
            <w:hideMark/>
          </w:tcPr>
          <w:p w14:paraId="6FBF94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3.017.500,00</w:t>
            </w:r>
          </w:p>
        </w:tc>
        <w:tc>
          <w:tcPr>
            <w:tcW w:w="545" w:type="pct"/>
            <w:tcBorders>
              <w:top w:val="nil"/>
              <w:left w:val="nil"/>
              <w:bottom w:val="single" w:sz="4" w:space="0" w:color="auto"/>
              <w:right w:val="single" w:sz="4" w:space="0" w:color="auto"/>
            </w:tcBorders>
            <w:shd w:val="clear" w:color="000000" w:fill="FFFF99"/>
            <w:noWrap/>
            <w:vAlign w:val="bottom"/>
            <w:hideMark/>
          </w:tcPr>
          <w:p w14:paraId="23B7410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3.221.500,00</w:t>
            </w:r>
          </w:p>
        </w:tc>
      </w:tr>
      <w:tr w:rsidR="00D717F0" w:rsidRPr="00D717F0" w14:paraId="3BF719E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B43C68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5.7.7 FOND ZA PRAVEDNU TRANZICIJU</w:t>
            </w:r>
          </w:p>
        </w:tc>
        <w:tc>
          <w:tcPr>
            <w:tcW w:w="557" w:type="pct"/>
            <w:tcBorders>
              <w:top w:val="nil"/>
              <w:left w:val="nil"/>
              <w:bottom w:val="single" w:sz="4" w:space="0" w:color="auto"/>
              <w:right w:val="single" w:sz="4" w:space="0" w:color="auto"/>
            </w:tcBorders>
            <w:shd w:val="clear" w:color="000000" w:fill="FFFFCC"/>
            <w:noWrap/>
            <w:vAlign w:val="bottom"/>
            <w:hideMark/>
          </w:tcPr>
          <w:p w14:paraId="522479B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5C5E5CA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B15B0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770.912,00</w:t>
            </w:r>
          </w:p>
        </w:tc>
        <w:tc>
          <w:tcPr>
            <w:tcW w:w="557" w:type="pct"/>
            <w:tcBorders>
              <w:top w:val="nil"/>
              <w:left w:val="nil"/>
              <w:bottom w:val="single" w:sz="4" w:space="0" w:color="auto"/>
              <w:right w:val="single" w:sz="4" w:space="0" w:color="auto"/>
            </w:tcBorders>
            <w:shd w:val="clear" w:color="000000" w:fill="FFFFCC"/>
            <w:noWrap/>
            <w:vAlign w:val="bottom"/>
            <w:hideMark/>
          </w:tcPr>
          <w:p w14:paraId="7A30BB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3.017.500,00</w:t>
            </w:r>
          </w:p>
        </w:tc>
        <w:tc>
          <w:tcPr>
            <w:tcW w:w="545" w:type="pct"/>
            <w:tcBorders>
              <w:top w:val="nil"/>
              <w:left w:val="nil"/>
              <w:bottom w:val="single" w:sz="4" w:space="0" w:color="auto"/>
              <w:right w:val="single" w:sz="4" w:space="0" w:color="auto"/>
            </w:tcBorders>
            <w:shd w:val="clear" w:color="000000" w:fill="FFFFCC"/>
            <w:noWrap/>
            <w:vAlign w:val="bottom"/>
            <w:hideMark/>
          </w:tcPr>
          <w:p w14:paraId="3A99DE6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3.221.500,00</w:t>
            </w:r>
          </w:p>
        </w:tc>
      </w:tr>
      <w:tr w:rsidR="00D717F0" w:rsidRPr="00D717F0" w14:paraId="1704A35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1AA452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4C2BE1E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A85401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4F98E6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770.912,00</w:t>
            </w:r>
          </w:p>
        </w:tc>
        <w:tc>
          <w:tcPr>
            <w:tcW w:w="557" w:type="pct"/>
            <w:tcBorders>
              <w:top w:val="nil"/>
              <w:left w:val="nil"/>
              <w:bottom w:val="single" w:sz="4" w:space="0" w:color="auto"/>
              <w:right w:val="single" w:sz="4" w:space="0" w:color="auto"/>
            </w:tcBorders>
            <w:noWrap/>
            <w:vAlign w:val="bottom"/>
            <w:hideMark/>
          </w:tcPr>
          <w:p w14:paraId="24D8AE2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3.017.500,00</w:t>
            </w:r>
          </w:p>
        </w:tc>
        <w:tc>
          <w:tcPr>
            <w:tcW w:w="545" w:type="pct"/>
            <w:tcBorders>
              <w:top w:val="nil"/>
              <w:left w:val="nil"/>
              <w:bottom w:val="single" w:sz="4" w:space="0" w:color="auto"/>
              <w:right w:val="single" w:sz="4" w:space="0" w:color="auto"/>
            </w:tcBorders>
            <w:noWrap/>
            <w:vAlign w:val="bottom"/>
            <w:hideMark/>
          </w:tcPr>
          <w:p w14:paraId="279EED5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3.221.500,00</w:t>
            </w:r>
          </w:p>
        </w:tc>
      </w:tr>
      <w:tr w:rsidR="00D717F0" w:rsidRPr="00D717F0" w14:paraId="6E4198B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7F9F31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3AEF16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14DED6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598D08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770.912,00</w:t>
            </w:r>
          </w:p>
        </w:tc>
        <w:tc>
          <w:tcPr>
            <w:tcW w:w="557" w:type="pct"/>
            <w:tcBorders>
              <w:top w:val="nil"/>
              <w:left w:val="nil"/>
              <w:bottom w:val="single" w:sz="4" w:space="0" w:color="auto"/>
              <w:right w:val="single" w:sz="4" w:space="0" w:color="auto"/>
            </w:tcBorders>
            <w:noWrap/>
            <w:vAlign w:val="bottom"/>
            <w:hideMark/>
          </w:tcPr>
          <w:p w14:paraId="72846B3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3.017.500,00</w:t>
            </w:r>
          </w:p>
        </w:tc>
        <w:tc>
          <w:tcPr>
            <w:tcW w:w="545" w:type="pct"/>
            <w:tcBorders>
              <w:top w:val="nil"/>
              <w:left w:val="nil"/>
              <w:bottom w:val="single" w:sz="4" w:space="0" w:color="auto"/>
              <w:right w:val="single" w:sz="4" w:space="0" w:color="auto"/>
            </w:tcBorders>
            <w:noWrap/>
            <w:vAlign w:val="bottom"/>
            <w:hideMark/>
          </w:tcPr>
          <w:p w14:paraId="5D10F2D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3.221.500,00</w:t>
            </w:r>
          </w:p>
        </w:tc>
      </w:tr>
      <w:tr w:rsidR="00D717F0" w:rsidRPr="00D717F0" w14:paraId="22EA273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58BB60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7.1. 7.PRIHODI OD NEFINANCIJSKE IMOVINE</w:t>
            </w:r>
          </w:p>
        </w:tc>
        <w:tc>
          <w:tcPr>
            <w:tcW w:w="557" w:type="pct"/>
            <w:tcBorders>
              <w:top w:val="nil"/>
              <w:left w:val="nil"/>
              <w:bottom w:val="single" w:sz="4" w:space="0" w:color="auto"/>
              <w:right w:val="single" w:sz="4" w:space="0" w:color="auto"/>
            </w:tcBorders>
            <w:shd w:val="clear" w:color="000000" w:fill="FFFF99"/>
            <w:noWrap/>
            <w:vAlign w:val="bottom"/>
            <w:hideMark/>
          </w:tcPr>
          <w:p w14:paraId="3BD35B4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6625F4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65.518,00</w:t>
            </w:r>
          </w:p>
        </w:tc>
        <w:tc>
          <w:tcPr>
            <w:tcW w:w="557" w:type="pct"/>
            <w:tcBorders>
              <w:top w:val="nil"/>
              <w:left w:val="nil"/>
              <w:bottom w:val="single" w:sz="4" w:space="0" w:color="auto"/>
              <w:right w:val="single" w:sz="4" w:space="0" w:color="auto"/>
            </w:tcBorders>
            <w:shd w:val="clear" w:color="000000" w:fill="FFFF99"/>
            <w:noWrap/>
            <w:vAlign w:val="bottom"/>
            <w:hideMark/>
          </w:tcPr>
          <w:p w14:paraId="76ED28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34A4CB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46E34B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3AB231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BEEDFF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7.1.002 7.PRIHODI OD NEFINANC.IMOV.-REZULTAT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6613CE8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20E777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65.518,00</w:t>
            </w:r>
          </w:p>
        </w:tc>
        <w:tc>
          <w:tcPr>
            <w:tcW w:w="557" w:type="pct"/>
            <w:tcBorders>
              <w:top w:val="nil"/>
              <w:left w:val="nil"/>
              <w:bottom w:val="single" w:sz="4" w:space="0" w:color="auto"/>
              <w:right w:val="single" w:sz="4" w:space="0" w:color="auto"/>
            </w:tcBorders>
            <w:shd w:val="clear" w:color="000000" w:fill="FFFFCC"/>
            <w:noWrap/>
            <w:vAlign w:val="bottom"/>
            <w:hideMark/>
          </w:tcPr>
          <w:p w14:paraId="6AF25E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F16B26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54C84FD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62BD0B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76E60E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089650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1F66E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65.518,00</w:t>
            </w:r>
          </w:p>
        </w:tc>
        <w:tc>
          <w:tcPr>
            <w:tcW w:w="557" w:type="pct"/>
            <w:tcBorders>
              <w:top w:val="nil"/>
              <w:left w:val="nil"/>
              <w:bottom w:val="single" w:sz="4" w:space="0" w:color="auto"/>
              <w:right w:val="single" w:sz="4" w:space="0" w:color="auto"/>
            </w:tcBorders>
            <w:noWrap/>
            <w:vAlign w:val="bottom"/>
            <w:hideMark/>
          </w:tcPr>
          <w:p w14:paraId="35F729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5F0E50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58EE67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4983B3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9F3283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05AAC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18977C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65.518,00</w:t>
            </w:r>
          </w:p>
        </w:tc>
        <w:tc>
          <w:tcPr>
            <w:tcW w:w="557" w:type="pct"/>
            <w:tcBorders>
              <w:top w:val="nil"/>
              <w:left w:val="nil"/>
              <w:bottom w:val="single" w:sz="4" w:space="0" w:color="auto"/>
              <w:right w:val="single" w:sz="4" w:space="0" w:color="auto"/>
            </w:tcBorders>
            <w:noWrap/>
            <w:vAlign w:val="bottom"/>
            <w:hideMark/>
          </w:tcPr>
          <w:p w14:paraId="11C3E8D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3C7CB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2E84B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F62C0D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F24DB4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Kapitalni projekt K300015 Dječji vrtić </w:t>
            </w:r>
            <w:proofErr w:type="spellStart"/>
            <w:r w:rsidRPr="00D717F0">
              <w:rPr>
                <w:rFonts w:ascii="Arial" w:eastAsia="Times New Roman" w:hAnsi="Arial" w:cs="Arial"/>
                <w:b/>
                <w:bCs/>
                <w:color w:val="000000"/>
                <w:sz w:val="18"/>
                <w:szCs w:val="18"/>
                <w:lang w:eastAsia="hr-HR"/>
              </w:rPr>
              <w:t>Vinež</w:t>
            </w:r>
            <w:proofErr w:type="spellEnd"/>
            <w:r w:rsidRPr="00D717F0">
              <w:rPr>
                <w:rFonts w:ascii="Arial" w:eastAsia="Times New Roman" w:hAnsi="Arial" w:cs="Arial"/>
                <w:b/>
                <w:bCs/>
                <w:color w:val="000000"/>
                <w:sz w:val="18"/>
                <w:szCs w:val="18"/>
                <w:lang w:eastAsia="hr-HR"/>
              </w:rPr>
              <w:t xml:space="preserve"> (novi)</w:t>
            </w:r>
          </w:p>
        </w:tc>
        <w:tc>
          <w:tcPr>
            <w:tcW w:w="557" w:type="pct"/>
            <w:tcBorders>
              <w:top w:val="nil"/>
              <w:left w:val="nil"/>
              <w:bottom w:val="single" w:sz="4" w:space="0" w:color="auto"/>
              <w:right w:val="single" w:sz="4" w:space="0" w:color="auto"/>
            </w:tcBorders>
            <w:shd w:val="clear" w:color="000000" w:fill="CCCCFF"/>
            <w:noWrap/>
            <w:vAlign w:val="bottom"/>
            <w:hideMark/>
          </w:tcPr>
          <w:p w14:paraId="03FC86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339.357,93</w:t>
            </w:r>
          </w:p>
        </w:tc>
        <w:tc>
          <w:tcPr>
            <w:tcW w:w="507" w:type="pct"/>
            <w:tcBorders>
              <w:top w:val="nil"/>
              <w:left w:val="nil"/>
              <w:bottom w:val="single" w:sz="4" w:space="0" w:color="auto"/>
              <w:right w:val="single" w:sz="4" w:space="0" w:color="auto"/>
            </w:tcBorders>
            <w:shd w:val="clear" w:color="000000" w:fill="CCCCFF"/>
            <w:noWrap/>
            <w:vAlign w:val="bottom"/>
            <w:hideMark/>
          </w:tcPr>
          <w:p w14:paraId="09B59C8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1.912.383,00</w:t>
            </w:r>
          </w:p>
        </w:tc>
        <w:tc>
          <w:tcPr>
            <w:tcW w:w="557" w:type="pct"/>
            <w:tcBorders>
              <w:top w:val="nil"/>
              <w:left w:val="nil"/>
              <w:bottom w:val="single" w:sz="4" w:space="0" w:color="auto"/>
              <w:right w:val="single" w:sz="4" w:space="0" w:color="auto"/>
            </w:tcBorders>
            <w:shd w:val="clear" w:color="000000" w:fill="CCCCFF"/>
            <w:noWrap/>
            <w:vAlign w:val="bottom"/>
            <w:hideMark/>
          </w:tcPr>
          <w:p w14:paraId="174302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59.000,00</w:t>
            </w:r>
          </w:p>
        </w:tc>
        <w:tc>
          <w:tcPr>
            <w:tcW w:w="557" w:type="pct"/>
            <w:tcBorders>
              <w:top w:val="nil"/>
              <w:left w:val="nil"/>
              <w:bottom w:val="single" w:sz="4" w:space="0" w:color="auto"/>
              <w:right w:val="single" w:sz="4" w:space="0" w:color="auto"/>
            </w:tcBorders>
            <w:shd w:val="clear" w:color="000000" w:fill="CCCCFF"/>
            <w:noWrap/>
            <w:vAlign w:val="bottom"/>
            <w:hideMark/>
          </w:tcPr>
          <w:p w14:paraId="00B8FF0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541B88F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E98F28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A8C5A6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057630D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339.357,93</w:t>
            </w:r>
          </w:p>
        </w:tc>
        <w:tc>
          <w:tcPr>
            <w:tcW w:w="507" w:type="pct"/>
            <w:tcBorders>
              <w:top w:val="nil"/>
              <w:left w:val="nil"/>
              <w:bottom w:val="single" w:sz="4" w:space="0" w:color="auto"/>
              <w:right w:val="single" w:sz="4" w:space="0" w:color="auto"/>
            </w:tcBorders>
            <w:shd w:val="clear" w:color="000000" w:fill="FFFF99"/>
            <w:noWrap/>
            <w:vAlign w:val="bottom"/>
            <w:hideMark/>
          </w:tcPr>
          <w:p w14:paraId="223D4E4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36.064,00</w:t>
            </w:r>
          </w:p>
        </w:tc>
        <w:tc>
          <w:tcPr>
            <w:tcW w:w="557" w:type="pct"/>
            <w:tcBorders>
              <w:top w:val="nil"/>
              <w:left w:val="nil"/>
              <w:bottom w:val="single" w:sz="4" w:space="0" w:color="auto"/>
              <w:right w:val="single" w:sz="4" w:space="0" w:color="auto"/>
            </w:tcBorders>
            <w:shd w:val="clear" w:color="000000" w:fill="FFFF99"/>
            <w:noWrap/>
            <w:vAlign w:val="bottom"/>
            <w:hideMark/>
          </w:tcPr>
          <w:p w14:paraId="24F0B1E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0E639B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B412E4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94463A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C9CAFE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22153E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151.457,92</w:t>
            </w:r>
          </w:p>
        </w:tc>
        <w:tc>
          <w:tcPr>
            <w:tcW w:w="507" w:type="pct"/>
            <w:tcBorders>
              <w:top w:val="nil"/>
              <w:left w:val="nil"/>
              <w:bottom w:val="single" w:sz="4" w:space="0" w:color="auto"/>
              <w:right w:val="single" w:sz="4" w:space="0" w:color="auto"/>
            </w:tcBorders>
            <w:shd w:val="clear" w:color="000000" w:fill="FFFFCC"/>
            <w:noWrap/>
            <w:vAlign w:val="bottom"/>
            <w:hideMark/>
          </w:tcPr>
          <w:p w14:paraId="23FE6D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36.064,00</w:t>
            </w:r>
          </w:p>
        </w:tc>
        <w:tc>
          <w:tcPr>
            <w:tcW w:w="557" w:type="pct"/>
            <w:tcBorders>
              <w:top w:val="nil"/>
              <w:left w:val="nil"/>
              <w:bottom w:val="single" w:sz="4" w:space="0" w:color="auto"/>
              <w:right w:val="single" w:sz="4" w:space="0" w:color="auto"/>
            </w:tcBorders>
            <w:shd w:val="clear" w:color="000000" w:fill="FFFFCC"/>
            <w:noWrap/>
            <w:vAlign w:val="bottom"/>
            <w:hideMark/>
          </w:tcPr>
          <w:p w14:paraId="72BBDA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BA956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A6394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C48B0A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FB04BF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95E5F0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46F65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70A5462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F80398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52BCC4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A1A251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BAD25D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32 Materijalni rashodi</w:t>
            </w:r>
          </w:p>
        </w:tc>
        <w:tc>
          <w:tcPr>
            <w:tcW w:w="557" w:type="pct"/>
            <w:tcBorders>
              <w:top w:val="nil"/>
              <w:left w:val="nil"/>
              <w:bottom w:val="single" w:sz="4" w:space="0" w:color="auto"/>
              <w:right w:val="single" w:sz="4" w:space="0" w:color="auto"/>
            </w:tcBorders>
            <w:noWrap/>
            <w:vAlign w:val="bottom"/>
            <w:hideMark/>
          </w:tcPr>
          <w:p w14:paraId="4C90C3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8A8FA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358C30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E23644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ECA18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3E9BAA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80DA73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1ED5BEE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151.457,92</w:t>
            </w:r>
          </w:p>
        </w:tc>
        <w:tc>
          <w:tcPr>
            <w:tcW w:w="507" w:type="pct"/>
            <w:tcBorders>
              <w:top w:val="nil"/>
              <w:left w:val="nil"/>
              <w:bottom w:val="single" w:sz="4" w:space="0" w:color="auto"/>
              <w:right w:val="single" w:sz="4" w:space="0" w:color="auto"/>
            </w:tcBorders>
            <w:noWrap/>
            <w:vAlign w:val="bottom"/>
            <w:hideMark/>
          </w:tcPr>
          <w:p w14:paraId="090890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16.064,00</w:t>
            </w:r>
          </w:p>
        </w:tc>
        <w:tc>
          <w:tcPr>
            <w:tcW w:w="557" w:type="pct"/>
            <w:tcBorders>
              <w:top w:val="nil"/>
              <w:left w:val="nil"/>
              <w:bottom w:val="single" w:sz="4" w:space="0" w:color="auto"/>
              <w:right w:val="single" w:sz="4" w:space="0" w:color="auto"/>
            </w:tcBorders>
            <w:noWrap/>
            <w:vAlign w:val="bottom"/>
            <w:hideMark/>
          </w:tcPr>
          <w:p w14:paraId="28AC05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A6D03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337EF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3D0ADF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8ABB67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6E8507B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151.457,92</w:t>
            </w:r>
          </w:p>
        </w:tc>
        <w:tc>
          <w:tcPr>
            <w:tcW w:w="507" w:type="pct"/>
            <w:tcBorders>
              <w:top w:val="nil"/>
              <w:left w:val="nil"/>
              <w:bottom w:val="single" w:sz="4" w:space="0" w:color="auto"/>
              <w:right w:val="single" w:sz="4" w:space="0" w:color="auto"/>
            </w:tcBorders>
            <w:noWrap/>
            <w:vAlign w:val="bottom"/>
            <w:hideMark/>
          </w:tcPr>
          <w:p w14:paraId="0084FE5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16.064,00</w:t>
            </w:r>
          </w:p>
        </w:tc>
        <w:tc>
          <w:tcPr>
            <w:tcW w:w="557" w:type="pct"/>
            <w:tcBorders>
              <w:top w:val="nil"/>
              <w:left w:val="nil"/>
              <w:bottom w:val="single" w:sz="4" w:space="0" w:color="auto"/>
              <w:right w:val="single" w:sz="4" w:space="0" w:color="auto"/>
            </w:tcBorders>
            <w:noWrap/>
            <w:vAlign w:val="bottom"/>
            <w:hideMark/>
          </w:tcPr>
          <w:p w14:paraId="091D74B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A13840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9BC9C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BBC34F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7ADC2E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1.1.003 1.OPĆI PRIHODI I PRIMICI-REZULTAT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601AF54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187.900,01</w:t>
            </w:r>
          </w:p>
        </w:tc>
        <w:tc>
          <w:tcPr>
            <w:tcW w:w="507" w:type="pct"/>
            <w:tcBorders>
              <w:top w:val="nil"/>
              <w:left w:val="nil"/>
              <w:bottom w:val="single" w:sz="4" w:space="0" w:color="auto"/>
              <w:right w:val="single" w:sz="4" w:space="0" w:color="auto"/>
            </w:tcBorders>
            <w:shd w:val="clear" w:color="000000" w:fill="FFFFCC"/>
            <w:noWrap/>
            <w:vAlign w:val="bottom"/>
            <w:hideMark/>
          </w:tcPr>
          <w:p w14:paraId="05408B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829C8C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60911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4F8E6D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869243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E48115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3DCDFFE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187.900,01</w:t>
            </w:r>
          </w:p>
        </w:tc>
        <w:tc>
          <w:tcPr>
            <w:tcW w:w="507" w:type="pct"/>
            <w:tcBorders>
              <w:top w:val="nil"/>
              <w:left w:val="nil"/>
              <w:bottom w:val="single" w:sz="4" w:space="0" w:color="auto"/>
              <w:right w:val="single" w:sz="4" w:space="0" w:color="auto"/>
            </w:tcBorders>
            <w:noWrap/>
            <w:vAlign w:val="bottom"/>
            <w:hideMark/>
          </w:tcPr>
          <w:p w14:paraId="22DE73A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B0836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521610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C93AD3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BDE1DE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49F613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31626CC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187.900,01</w:t>
            </w:r>
          </w:p>
        </w:tc>
        <w:tc>
          <w:tcPr>
            <w:tcW w:w="507" w:type="pct"/>
            <w:tcBorders>
              <w:top w:val="nil"/>
              <w:left w:val="nil"/>
              <w:bottom w:val="single" w:sz="4" w:space="0" w:color="auto"/>
              <w:right w:val="single" w:sz="4" w:space="0" w:color="auto"/>
            </w:tcBorders>
            <w:noWrap/>
            <w:vAlign w:val="bottom"/>
            <w:hideMark/>
          </w:tcPr>
          <w:p w14:paraId="27F2EAC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D26874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A2069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87216B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AD7909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32D31C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67DC895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128DE93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316.319,00</w:t>
            </w:r>
          </w:p>
        </w:tc>
        <w:tc>
          <w:tcPr>
            <w:tcW w:w="557" w:type="pct"/>
            <w:tcBorders>
              <w:top w:val="nil"/>
              <w:left w:val="nil"/>
              <w:bottom w:val="single" w:sz="4" w:space="0" w:color="auto"/>
              <w:right w:val="single" w:sz="4" w:space="0" w:color="auto"/>
            </w:tcBorders>
            <w:shd w:val="clear" w:color="000000" w:fill="FFFF99"/>
            <w:noWrap/>
            <w:vAlign w:val="bottom"/>
            <w:hideMark/>
          </w:tcPr>
          <w:p w14:paraId="69377F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59.000,00</w:t>
            </w:r>
          </w:p>
        </w:tc>
        <w:tc>
          <w:tcPr>
            <w:tcW w:w="557" w:type="pct"/>
            <w:tcBorders>
              <w:top w:val="nil"/>
              <w:left w:val="nil"/>
              <w:bottom w:val="single" w:sz="4" w:space="0" w:color="auto"/>
              <w:right w:val="single" w:sz="4" w:space="0" w:color="auto"/>
            </w:tcBorders>
            <w:shd w:val="clear" w:color="000000" w:fill="FFFF99"/>
            <w:noWrap/>
            <w:vAlign w:val="bottom"/>
            <w:hideMark/>
          </w:tcPr>
          <w:p w14:paraId="111D59E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E0F450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DFBF3F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AD26DB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5.4.0012 5. FISKALNA ODRŽIVOST DJEČJIH VRTIĆA</w:t>
            </w:r>
          </w:p>
        </w:tc>
        <w:tc>
          <w:tcPr>
            <w:tcW w:w="557" w:type="pct"/>
            <w:tcBorders>
              <w:top w:val="nil"/>
              <w:left w:val="nil"/>
              <w:bottom w:val="single" w:sz="4" w:space="0" w:color="auto"/>
              <w:right w:val="single" w:sz="4" w:space="0" w:color="auto"/>
            </w:tcBorders>
            <w:shd w:val="clear" w:color="000000" w:fill="FFFFCC"/>
            <w:noWrap/>
            <w:vAlign w:val="bottom"/>
            <w:hideMark/>
          </w:tcPr>
          <w:p w14:paraId="55C7A0D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671CA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285.429,00</w:t>
            </w:r>
          </w:p>
        </w:tc>
        <w:tc>
          <w:tcPr>
            <w:tcW w:w="557" w:type="pct"/>
            <w:tcBorders>
              <w:top w:val="nil"/>
              <w:left w:val="nil"/>
              <w:bottom w:val="single" w:sz="4" w:space="0" w:color="auto"/>
              <w:right w:val="single" w:sz="4" w:space="0" w:color="auto"/>
            </w:tcBorders>
            <w:shd w:val="clear" w:color="000000" w:fill="FFFFCC"/>
            <w:noWrap/>
            <w:vAlign w:val="bottom"/>
            <w:hideMark/>
          </w:tcPr>
          <w:p w14:paraId="366B757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59.000,00</w:t>
            </w:r>
          </w:p>
        </w:tc>
        <w:tc>
          <w:tcPr>
            <w:tcW w:w="557" w:type="pct"/>
            <w:tcBorders>
              <w:top w:val="nil"/>
              <w:left w:val="nil"/>
              <w:bottom w:val="single" w:sz="4" w:space="0" w:color="auto"/>
              <w:right w:val="single" w:sz="4" w:space="0" w:color="auto"/>
            </w:tcBorders>
            <w:shd w:val="clear" w:color="000000" w:fill="FFFFCC"/>
            <w:noWrap/>
            <w:vAlign w:val="bottom"/>
            <w:hideMark/>
          </w:tcPr>
          <w:p w14:paraId="53855F1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3E9DFCE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9D9D38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5CA766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32E734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808C39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344EB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c>
          <w:tcPr>
            <w:tcW w:w="557" w:type="pct"/>
            <w:tcBorders>
              <w:top w:val="nil"/>
              <w:left w:val="nil"/>
              <w:bottom w:val="single" w:sz="4" w:space="0" w:color="auto"/>
              <w:right w:val="single" w:sz="4" w:space="0" w:color="auto"/>
            </w:tcBorders>
            <w:noWrap/>
            <w:vAlign w:val="bottom"/>
            <w:hideMark/>
          </w:tcPr>
          <w:p w14:paraId="4600C2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62CA5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D5124D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4956A1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313D2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A6F9F1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737DE7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c>
          <w:tcPr>
            <w:tcW w:w="557" w:type="pct"/>
            <w:tcBorders>
              <w:top w:val="nil"/>
              <w:left w:val="nil"/>
              <w:bottom w:val="single" w:sz="4" w:space="0" w:color="auto"/>
              <w:right w:val="single" w:sz="4" w:space="0" w:color="auto"/>
            </w:tcBorders>
            <w:noWrap/>
            <w:vAlign w:val="bottom"/>
            <w:hideMark/>
          </w:tcPr>
          <w:p w14:paraId="555DB41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6D3FB0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D5A988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D00016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0442EBC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65C8BB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285.429,00</w:t>
            </w:r>
          </w:p>
        </w:tc>
        <w:tc>
          <w:tcPr>
            <w:tcW w:w="557" w:type="pct"/>
            <w:tcBorders>
              <w:top w:val="nil"/>
              <w:left w:val="nil"/>
              <w:bottom w:val="single" w:sz="4" w:space="0" w:color="auto"/>
              <w:right w:val="single" w:sz="4" w:space="0" w:color="auto"/>
            </w:tcBorders>
            <w:noWrap/>
            <w:vAlign w:val="bottom"/>
            <w:hideMark/>
          </w:tcPr>
          <w:p w14:paraId="77688B1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53.000,00</w:t>
            </w:r>
          </w:p>
        </w:tc>
        <w:tc>
          <w:tcPr>
            <w:tcW w:w="557" w:type="pct"/>
            <w:tcBorders>
              <w:top w:val="nil"/>
              <w:left w:val="nil"/>
              <w:bottom w:val="single" w:sz="4" w:space="0" w:color="auto"/>
              <w:right w:val="single" w:sz="4" w:space="0" w:color="auto"/>
            </w:tcBorders>
            <w:noWrap/>
            <w:vAlign w:val="bottom"/>
            <w:hideMark/>
          </w:tcPr>
          <w:p w14:paraId="00AD30F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F3B9F4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7A76B9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79A2C5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0A3541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4DD5AA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285.429,00</w:t>
            </w:r>
          </w:p>
        </w:tc>
        <w:tc>
          <w:tcPr>
            <w:tcW w:w="557" w:type="pct"/>
            <w:tcBorders>
              <w:top w:val="nil"/>
              <w:left w:val="nil"/>
              <w:bottom w:val="single" w:sz="4" w:space="0" w:color="auto"/>
              <w:right w:val="single" w:sz="4" w:space="0" w:color="auto"/>
            </w:tcBorders>
            <w:noWrap/>
            <w:vAlign w:val="bottom"/>
            <w:hideMark/>
          </w:tcPr>
          <w:p w14:paraId="1AEACA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53.000,00</w:t>
            </w:r>
          </w:p>
        </w:tc>
        <w:tc>
          <w:tcPr>
            <w:tcW w:w="557" w:type="pct"/>
            <w:tcBorders>
              <w:top w:val="nil"/>
              <w:left w:val="nil"/>
              <w:bottom w:val="single" w:sz="4" w:space="0" w:color="auto"/>
              <w:right w:val="single" w:sz="4" w:space="0" w:color="auto"/>
            </w:tcBorders>
            <w:noWrap/>
            <w:vAlign w:val="bottom"/>
            <w:hideMark/>
          </w:tcPr>
          <w:p w14:paraId="3C70EFA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3A7CE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1C6DDC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CD65B1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5.4.0013 5. FISKALNA ODRŽIVOST DJEČJIH VRTIĆA-REZULTAT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66714AC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234EDB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30.890,00</w:t>
            </w:r>
          </w:p>
        </w:tc>
        <w:tc>
          <w:tcPr>
            <w:tcW w:w="557" w:type="pct"/>
            <w:tcBorders>
              <w:top w:val="nil"/>
              <w:left w:val="nil"/>
              <w:bottom w:val="single" w:sz="4" w:space="0" w:color="auto"/>
              <w:right w:val="single" w:sz="4" w:space="0" w:color="auto"/>
            </w:tcBorders>
            <w:shd w:val="clear" w:color="000000" w:fill="FFFFCC"/>
            <w:noWrap/>
            <w:vAlign w:val="bottom"/>
            <w:hideMark/>
          </w:tcPr>
          <w:p w14:paraId="233A7B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590772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238A2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D25B84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5372E4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20F8285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B30B9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30.890,00</w:t>
            </w:r>
          </w:p>
        </w:tc>
        <w:tc>
          <w:tcPr>
            <w:tcW w:w="557" w:type="pct"/>
            <w:tcBorders>
              <w:top w:val="nil"/>
              <w:left w:val="nil"/>
              <w:bottom w:val="single" w:sz="4" w:space="0" w:color="auto"/>
              <w:right w:val="single" w:sz="4" w:space="0" w:color="auto"/>
            </w:tcBorders>
            <w:noWrap/>
            <w:vAlign w:val="bottom"/>
            <w:hideMark/>
          </w:tcPr>
          <w:p w14:paraId="473B9FF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57504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52A26F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802FAA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B1C7BB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3EC35DE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7F6E7F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30.890,00</w:t>
            </w:r>
          </w:p>
        </w:tc>
        <w:tc>
          <w:tcPr>
            <w:tcW w:w="557" w:type="pct"/>
            <w:tcBorders>
              <w:top w:val="nil"/>
              <w:left w:val="nil"/>
              <w:bottom w:val="single" w:sz="4" w:space="0" w:color="auto"/>
              <w:right w:val="single" w:sz="4" w:space="0" w:color="auto"/>
            </w:tcBorders>
            <w:noWrap/>
            <w:vAlign w:val="bottom"/>
            <w:hideMark/>
          </w:tcPr>
          <w:p w14:paraId="062F037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4A5DB2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9D553F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FD9E06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557B7D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8.1. NAMJENSKI PRIMICI OD ZADUŽIVANJA</w:t>
            </w:r>
          </w:p>
        </w:tc>
        <w:tc>
          <w:tcPr>
            <w:tcW w:w="557" w:type="pct"/>
            <w:tcBorders>
              <w:top w:val="nil"/>
              <w:left w:val="nil"/>
              <w:bottom w:val="single" w:sz="4" w:space="0" w:color="auto"/>
              <w:right w:val="single" w:sz="4" w:space="0" w:color="auto"/>
            </w:tcBorders>
            <w:shd w:val="clear" w:color="000000" w:fill="FFFF99"/>
            <w:noWrap/>
            <w:vAlign w:val="bottom"/>
            <w:hideMark/>
          </w:tcPr>
          <w:p w14:paraId="413533C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11171B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1.560.000,00</w:t>
            </w:r>
          </w:p>
        </w:tc>
        <w:tc>
          <w:tcPr>
            <w:tcW w:w="557" w:type="pct"/>
            <w:tcBorders>
              <w:top w:val="nil"/>
              <w:left w:val="nil"/>
              <w:bottom w:val="single" w:sz="4" w:space="0" w:color="auto"/>
              <w:right w:val="single" w:sz="4" w:space="0" w:color="auto"/>
            </w:tcBorders>
            <w:shd w:val="clear" w:color="000000" w:fill="FFFF99"/>
            <w:noWrap/>
            <w:vAlign w:val="bottom"/>
            <w:hideMark/>
          </w:tcPr>
          <w:p w14:paraId="0544CB2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B3193A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7FAE9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4A4416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48389B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8.1.001    8.NAMJENSKI PRIMICI OD ZADUŽIVANJA</w:t>
            </w:r>
          </w:p>
        </w:tc>
        <w:tc>
          <w:tcPr>
            <w:tcW w:w="557" w:type="pct"/>
            <w:tcBorders>
              <w:top w:val="nil"/>
              <w:left w:val="nil"/>
              <w:bottom w:val="single" w:sz="4" w:space="0" w:color="auto"/>
              <w:right w:val="single" w:sz="4" w:space="0" w:color="auto"/>
            </w:tcBorders>
            <w:shd w:val="clear" w:color="000000" w:fill="FFFFCC"/>
            <w:noWrap/>
            <w:vAlign w:val="bottom"/>
            <w:hideMark/>
          </w:tcPr>
          <w:p w14:paraId="154817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09B14BF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1.560.000,00</w:t>
            </w:r>
          </w:p>
        </w:tc>
        <w:tc>
          <w:tcPr>
            <w:tcW w:w="557" w:type="pct"/>
            <w:tcBorders>
              <w:top w:val="nil"/>
              <w:left w:val="nil"/>
              <w:bottom w:val="single" w:sz="4" w:space="0" w:color="auto"/>
              <w:right w:val="single" w:sz="4" w:space="0" w:color="auto"/>
            </w:tcBorders>
            <w:shd w:val="clear" w:color="000000" w:fill="FFFFCC"/>
            <w:noWrap/>
            <w:vAlign w:val="bottom"/>
            <w:hideMark/>
          </w:tcPr>
          <w:p w14:paraId="71BD23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FFED94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EE2FA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73B8BF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C6ECB8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418337E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204CA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1.560.000,00</w:t>
            </w:r>
          </w:p>
        </w:tc>
        <w:tc>
          <w:tcPr>
            <w:tcW w:w="557" w:type="pct"/>
            <w:tcBorders>
              <w:top w:val="nil"/>
              <w:left w:val="nil"/>
              <w:bottom w:val="single" w:sz="4" w:space="0" w:color="auto"/>
              <w:right w:val="single" w:sz="4" w:space="0" w:color="auto"/>
            </w:tcBorders>
            <w:noWrap/>
            <w:vAlign w:val="bottom"/>
            <w:hideMark/>
          </w:tcPr>
          <w:p w14:paraId="6CD0B7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E0D017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3FEF64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99F97E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274573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2442E1C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4DD42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1.560.000,00</w:t>
            </w:r>
          </w:p>
        </w:tc>
        <w:tc>
          <w:tcPr>
            <w:tcW w:w="557" w:type="pct"/>
            <w:tcBorders>
              <w:top w:val="nil"/>
              <w:left w:val="nil"/>
              <w:bottom w:val="single" w:sz="4" w:space="0" w:color="auto"/>
              <w:right w:val="single" w:sz="4" w:space="0" w:color="auto"/>
            </w:tcBorders>
            <w:noWrap/>
            <w:vAlign w:val="bottom"/>
            <w:hideMark/>
          </w:tcPr>
          <w:p w14:paraId="275B57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62D38D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FEA46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F7E18D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1A937F5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Kapitalni projekt K300018 Sportski kompleks </w:t>
            </w:r>
            <w:proofErr w:type="spellStart"/>
            <w:r w:rsidRPr="00D717F0">
              <w:rPr>
                <w:rFonts w:ascii="Arial" w:eastAsia="Times New Roman" w:hAnsi="Arial" w:cs="Arial"/>
                <w:b/>
                <w:bCs/>
                <w:color w:val="000000"/>
                <w:sz w:val="18"/>
                <w:szCs w:val="18"/>
                <w:lang w:eastAsia="hr-HR"/>
              </w:rPr>
              <w:t>Vinež</w:t>
            </w:r>
            <w:proofErr w:type="spellEnd"/>
          </w:p>
        </w:tc>
        <w:tc>
          <w:tcPr>
            <w:tcW w:w="557" w:type="pct"/>
            <w:tcBorders>
              <w:top w:val="nil"/>
              <w:left w:val="nil"/>
              <w:bottom w:val="single" w:sz="4" w:space="0" w:color="auto"/>
              <w:right w:val="single" w:sz="4" w:space="0" w:color="auto"/>
            </w:tcBorders>
            <w:shd w:val="clear" w:color="000000" w:fill="CCCCFF"/>
            <w:noWrap/>
            <w:vAlign w:val="bottom"/>
            <w:hideMark/>
          </w:tcPr>
          <w:p w14:paraId="2789013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1.085.327,19</w:t>
            </w:r>
          </w:p>
        </w:tc>
        <w:tc>
          <w:tcPr>
            <w:tcW w:w="507" w:type="pct"/>
            <w:tcBorders>
              <w:top w:val="nil"/>
              <w:left w:val="nil"/>
              <w:bottom w:val="single" w:sz="4" w:space="0" w:color="auto"/>
              <w:right w:val="single" w:sz="4" w:space="0" w:color="auto"/>
            </w:tcBorders>
            <w:shd w:val="clear" w:color="000000" w:fill="CCCCFF"/>
            <w:noWrap/>
            <w:vAlign w:val="bottom"/>
            <w:hideMark/>
          </w:tcPr>
          <w:p w14:paraId="4DFFDE2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245.067,00</w:t>
            </w:r>
          </w:p>
        </w:tc>
        <w:tc>
          <w:tcPr>
            <w:tcW w:w="557" w:type="pct"/>
            <w:tcBorders>
              <w:top w:val="nil"/>
              <w:left w:val="nil"/>
              <w:bottom w:val="single" w:sz="4" w:space="0" w:color="auto"/>
              <w:right w:val="single" w:sz="4" w:space="0" w:color="auto"/>
            </w:tcBorders>
            <w:shd w:val="clear" w:color="000000" w:fill="CCCCFF"/>
            <w:noWrap/>
            <w:vAlign w:val="bottom"/>
            <w:hideMark/>
          </w:tcPr>
          <w:p w14:paraId="6BF9D2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57" w:type="pct"/>
            <w:tcBorders>
              <w:top w:val="nil"/>
              <w:left w:val="nil"/>
              <w:bottom w:val="single" w:sz="4" w:space="0" w:color="auto"/>
              <w:right w:val="single" w:sz="4" w:space="0" w:color="auto"/>
            </w:tcBorders>
            <w:shd w:val="clear" w:color="000000" w:fill="CCCCFF"/>
            <w:noWrap/>
            <w:vAlign w:val="bottom"/>
            <w:hideMark/>
          </w:tcPr>
          <w:p w14:paraId="69FB7DA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700F8C1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34CEE9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38B927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5C7FFA4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798.239,13</w:t>
            </w:r>
          </w:p>
        </w:tc>
        <w:tc>
          <w:tcPr>
            <w:tcW w:w="507" w:type="pct"/>
            <w:tcBorders>
              <w:top w:val="nil"/>
              <w:left w:val="nil"/>
              <w:bottom w:val="single" w:sz="4" w:space="0" w:color="auto"/>
              <w:right w:val="single" w:sz="4" w:space="0" w:color="auto"/>
            </w:tcBorders>
            <w:shd w:val="clear" w:color="000000" w:fill="FFFF99"/>
            <w:noWrap/>
            <w:vAlign w:val="bottom"/>
            <w:hideMark/>
          </w:tcPr>
          <w:p w14:paraId="34B1AEC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95.422,00</w:t>
            </w:r>
          </w:p>
        </w:tc>
        <w:tc>
          <w:tcPr>
            <w:tcW w:w="557" w:type="pct"/>
            <w:tcBorders>
              <w:top w:val="nil"/>
              <w:left w:val="nil"/>
              <w:bottom w:val="single" w:sz="4" w:space="0" w:color="auto"/>
              <w:right w:val="single" w:sz="4" w:space="0" w:color="auto"/>
            </w:tcBorders>
            <w:shd w:val="clear" w:color="000000" w:fill="FFFF99"/>
            <w:noWrap/>
            <w:vAlign w:val="bottom"/>
            <w:hideMark/>
          </w:tcPr>
          <w:p w14:paraId="1F8B674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205FE3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AF63B4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B849EF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969913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71F5931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490.239,13</w:t>
            </w:r>
          </w:p>
        </w:tc>
        <w:tc>
          <w:tcPr>
            <w:tcW w:w="507" w:type="pct"/>
            <w:tcBorders>
              <w:top w:val="nil"/>
              <w:left w:val="nil"/>
              <w:bottom w:val="single" w:sz="4" w:space="0" w:color="auto"/>
              <w:right w:val="single" w:sz="4" w:space="0" w:color="auto"/>
            </w:tcBorders>
            <w:shd w:val="clear" w:color="000000" w:fill="FFFFCC"/>
            <w:noWrap/>
            <w:vAlign w:val="bottom"/>
            <w:hideMark/>
          </w:tcPr>
          <w:p w14:paraId="7518F9E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95.422,00</w:t>
            </w:r>
          </w:p>
        </w:tc>
        <w:tc>
          <w:tcPr>
            <w:tcW w:w="557" w:type="pct"/>
            <w:tcBorders>
              <w:top w:val="nil"/>
              <w:left w:val="nil"/>
              <w:bottom w:val="single" w:sz="4" w:space="0" w:color="auto"/>
              <w:right w:val="single" w:sz="4" w:space="0" w:color="auto"/>
            </w:tcBorders>
            <w:shd w:val="clear" w:color="000000" w:fill="FFFFCC"/>
            <w:noWrap/>
            <w:vAlign w:val="bottom"/>
            <w:hideMark/>
          </w:tcPr>
          <w:p w14:paraId="5A38DCD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27C81D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0D8ED4C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701508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9D2718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495AD43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490.239,13</w:t>
            </w:r>
          </w:p>
        </w:tc>
        <w:tc>
          <w:tcPr>
            <w:tcW w:w="507" w:type="pct"/>
            <w:tcBorders>
              <w:top w:val="nil"/>
              <w:left w:val="nil"/>
              <w:bottom w:val="single" w:sz="4" w:space="0" w:color="auto"/>
              <w:right w:val="single" w:sz="4" w:space="0" w:color="auto"/>
            </w:tcBorders>
            <w:noWrap/>
            <w:vAlign w:val="bottom"/>
            <w:hideMark/>
          </w:tcPr>
          <w:p w14:paraId="3C8BF8F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95.422,00</w:t>
            </w:r>
          </w:p>
        </w:tc>
        <w:tc>
          <w:tcPr>
            <w:tcW w:w="557" w:type="pct"/>
            <w:tcBorders>
              <w:top w:val="nil"/>
              <w:left w:val="nil"/>
              <w:bottom w:val="single" w:sz="4" w:space="0" w:color="auto"/>
              <w:right w:val="single" w:sz="4" w:space="0" w:color="auto"/>
            </w:tcBorders>
            <w:noWrap/>
            <w:vAlign w:val="bottom"/>
            <w:hideMark/>
          </w:tcPr>
          <w:p w14:paraId="60DB751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E28179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31E28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203A89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87C66E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2785580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490.239,13</w:t>
            </w:r>
          </w:p>
        </w:tc>
        <w:tc>
          <w:tcPr>
            <w:tcW w:w="507" w:type="pct"/>
            <w:tcBorders>
              <w:top w:val="nil"/>
              <w:left w:val="nil"/>
              <w:bottom w:val="single" w:sz="4" w:space="0" w:color="auto"/>
              <w:right w:val="single" w:sz="4" w:space="0" w:color="auto"/>
            </w:tcBorders>
            <w:noWrap/>
            <w:vAlign w:val="bottom"/>
            <w:hideMark/>
          </w:tcPr>
          <w:p w14:paraId="418E0A4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95.422,00</w:t>
            </w:r>
          </w:p>
        </w:tc>
        <w:tc>
          <w:tcPr>
            <w:tcW w:w="557" w:type="pct"/>
            <w:tcBorders>
              <w:top w:val="nil"/>
              <w:left w:val="nil"/>
              <w:bottom w:val="single" w:sz="4" w:space="0" w:color="auto"/>
              <w:right w:val="single" w:sz="4" w:space="0" w:color="auto"/>
            </w:tcBorders>
            <w:noWrap/>
            <w:vAlign w:val="bottom"/>
            <w:hideMark/>
          </w:tcPr>
          <w:p w14:paraId="012C75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1A0815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58F357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D21067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16725B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1.1.003 1.OPĆI PRIHODI I PRIMICI-REZULTAT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4D1FE8C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308.000,00</w:t>
            </w:r>
          </w:p>
        </w:tc>
        <w:tc>
          <w:tcPr>
            <w:tcW w:w="507" w:type="pct"/>
            <w:tcBorders>
              <w:top w:val="nil"/>
              <w:left w:val="nil"/>
              <w:bottom w:val="single" w:sz="4" w:space="0" w:color="auto"/>
              <w:right w:val="single" w:sz="4" w:space="0" w:color="auto"/>
            </w:tcBorders>
            <w:shd w:val="clear" w:color="000000" w:fill="FFFFCC"/>
            <w:noWrap/>
            <w:vAlign w:val="bottom"/>
            <w:hideMark/>
          </w:tcPr>
          <w:p w14:paraId="5C318E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42A3DE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395CA4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47D7C9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37C68B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702E99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55C8FDB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308.000,00</w:t>
            </w:r>
          </w:p>
        </w:tc>
        <w:tc>
          <w:tcPr>
            <w:tcW w:w="507" w:type="pct"/>
            <w:tcBorders>
              <w:top w:val="nil"/>
              <w:left w:val="nil"/>
              <w:bottom w:val="single" w:sz="4" w:space="0" w:color="auto"/>
              <w:right w:val="single" w:sz="4" w:space="0" w:color="auto"/>
            </w:tcBorders>
            <w:noWrap/>
            <w:vAlign w:val="bottom"/>
            <w:hideMark/>
          </w:tcPr>
          <w:p w14:paraId="1AB9E2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82573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FD332D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453875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16AD31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6CA8A0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231DFC1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308.000,00</w:t>
            </w:r>
          </w:p>
        </w:tc>
        <w:tc>
          <w:tcPr>
            <w:tcW w:w="507" w:type="pct"/>
            <w:tcBorders>
              <w:top w:val="nil"/>
              <w:left w:val="nil"/>
              <w:bottom w:val="single" w:sz="4" w:space="0" w:color="auto"/>
              <w:right w:val="single" w:sz="4" w:space="0" w:color="auto"/>
            </w:tcBorders>
            <w:noWrap/>
            <w:vAlign w:val="bottom"/>
            <w:hideMark/>
          </w:tcPr>
          <w:p w14:paraId="505CFE7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A9BA5C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032944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F6E9C3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077B9B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A30607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 KOMUNALNI DOPRINOSI I DR. NAKNADE UTVRĐENE POSEBNIM ZAKONOM</w:t>
            </w:r>
          </w:p>
        </w:tc>
        <w:tc>
          <w:tcPr>
            <w:tcW w:w="557" w:type="pct"/>
            <w:tcBorders>
              <w:top w:val="nil"/>
              <w:left w:val="nil"/>
              <w:bottom w:val="single" w:sz="4" w:space="0" w:color="auto"/>
              <w:right w:val="single" w:sz="4" w:space="0" w:color="auto"/>
            </w:tcBorders>
            <w:shd w:val="clear" w:color="000000" w:fill="FFFF99"/>
            <w:noWrap/>
            <w:vAlign w:val="bottom"/>
            <w:hideMark/>
          </w:tcPr>
          <w:p w14:paraId="4CF2540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127.888,06</w:t>
            </w:r>
          </w:p>
        </w:tc>
        <w:tc>
          <w:tcPr>
            <w:tcW w:w="507" w:type="pct"/>
            <w:tcBorders>
              <w:top w:val="nil"/>
              <w:left w:val="nil"/>
              <w:bottom w:val="single" w:sz="4" w:space="0" w:color="auto"/>
              <w:right w:val="single" w:sz="4" w:space="0" w:color="auto"/>
            </w:tcBorders>
            <w:shd w:val="clear" w:color="000000" w:fill="FFFF99"/>
            <w:noWrap/>
            <w:vAlign w:val="bottom"/>
            <w:hideMark/>
          </w:tcPr>
          <w:p w14:paraId="078F833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149.645,00</w:t>
            </w:r>
          </w:p>
        </w:tc>
        <w:tc>
          <w:tcPr>
            <w:tcW w:w="557" w:type="pct"/>
            <w:tcBorders>
              <w:top w:val="nil"/>
              <w:left w:val="nil"/>
              <w:bottom w:val="single" w:sz="4" w:space="0" w:color="auto"/>
              <w:right w:val="single" w:sz="4" w:space="0" w:color="auto"/>
            </w:tcBorders>
            <w:shd w:val="clear" w:color="000000" w:fill="FFFF99"/>
            <w:noWrap/>
            <w:vAlign w:val="bottom"/>
            <w:hideMark/>
          </w:tcPr>
          <w:p w14:paraId="27A99E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134BC0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F1E17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256E2A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C1BF71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4.5.001    4. KOMUNALNI DOPRINOS I DRUGE NAKNADE</w:t>
            </w:r>
          </w:p>
        </w:tc>
        <w:tc>
          <w:tcPr>
            <w:tcW w:w="557" w:type="pct"/>
            <w:tcBorders>
              <w:top w:val="nil"/>
              <w:left w:val="nil"/>
              <w:bottom w:val="single" w:sz="4" w:space="0" w:color="auto"/>
              <w:right w:val="single" w:sz="4" w:space="0" w:color="auto"/>
            </w:tcBorders>
            <w:shd w:val="clear" w:color="000000" w:fill="FFFFCC"/>
            <w:noWrap/>
            <w:vAlign w:val="bottom"/>
            <w:hideMark/>
          </w:tcPr>
          <w:p w14:paraId="77E24EB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127.888,06</w:t>
            </w:r>
          </w:p>
        </w:tc>
        <w:tc>
          <w:tcPr>
            <w:tcW w:w="507" w:type="pct"/>
            <w:tcBorders>
              <w:top w:val="nil"/>
              <w:left w:val="nil"/>
              <w:bottom w:val="single" w:sz="4" w:space="0" w:color="auto"/>
              <w:right w:val="single" w:sz="4" w:space="0" w:color="auto"/>
            </w:tcBorders>
            <w:shd w:val="clear" w:color="000000" w:fill="FFFFCC"/>
            <w:noWrap/>
            <w:vAlign w:val="bottom"/>
            <w:hideMark/>
          </w:tcPr>
          <w:p w14:paraId="3FF2D93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284BE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9861C5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48FB0E0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157305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A415FD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790729D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127.888,06</w:t>
            </w:r>
          </w:p>
        </w:tc>
        <w:tc>
          <w:tcPr>
            <w:tcW w:w="507" w:type="pct"/>
            <w:tcBorders>
              <w:top w:val="nil"/>
              <w:left w:val="nil"/>
              <w:bottom w:val="single" w:sz="4" w:space="0" w:color="auto"/>
              <w:right w:val="single" w:sz="4" w:space="0" w:color="auto"/>
            </w:tcBorders>
            <w:noWrap/>
            <w:vAlign w:val="bottom"/>
            <w:hideMark/>
          </w:tcPr>
          <w:p w14:paraId="22DC789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F0C0D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C76971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C8F525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FD7F69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8E67E2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6D82845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127.888,06</w:t>
            </w:r>
          </w:p>
        </w:tc>
        <w:tc>
          <w:tcPr>
            <w:tcW w:w="507" w:type="pct"/>
            <w:tcBorders>
              <w:top w:val="nil"/>
              <w:left w:val="nil"/>
              <w:bottom w:val="single" w:sz="4" w:space="0" w:color="auto"/>
              <w:right w:val="single" w:sz="4" w:space="0" w:color="auto"/>
            </w:tcBorders>
            <w:noWrap/>
            <w:vAlign w:val="bottom"/>
            <w:hideMark/>
          </w:tcPr>
          <w:p w14:paraId="431D010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ABE807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953B4F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B52501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441560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B1D114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4.5.005 4. KOMUNALNI DOPRINOS I DR. NAK. - 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152D5AC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0800CA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149.645,00</w:t>
            </w:r>
          </w:p>
        </w:tc>
        <w:tc>
          <w:tcPr>
            <w:tcW w:w="557" w:type="pct"/>
            <w:tcBorders>
              <w:top w:val="nil"/>
              <w:left w:val="nil"/>
              <w:bottom w:val="single" w:sz="4" w:space="0" w:color="auto"/>
              <w:right w:val="single" w:sz="4" w:space="0" w:color="auto"/>
            </w:tcBorders>
            <w:shd w:val="clear" w:color="000000" w:fill="FFFFCC"/>
            <w:noWrap/>
            <w:vAlign w:val="bottom"/>
            <w:hideMark/>
          </w:tcPr>
          <w:p w14:paraId="2164950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AB5AD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6CCA7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A62457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98DFD3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4 Rashodi za nabavu nefinancijske imovine</w:t>
            </w:r>
          </w:p>
        </w:tc>
        <w:tc>
          <w:tcPr>
            <w:tcW w:w="557" w:type="pct"/>
            <w:tcBorders>
              <w:top w:val="nil"/>
              <w:left w:val="nil"/>
              <w:bottom w:val="single" w:sz="4" w:space="0" w:color="auto"/>
              <w:right w:val="single" w:sz="4" w:space="0" w:color="auto"/>
            </w:tcBorders>
            <w:noWrap/>
            <w:vAlign w:val="bottom"/>
            <w:hideMark/>
          </w:tcPr>
          <w:p w14:paraId="773738E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C8F230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149.645,00</w:t>
            </w:r>
          </w:p>
        </w:tc>
        <w:tc>
          <w:tcPr>
            <w:tcW w:w="557" w:type="pct"/>
            <w:tcBorders>
              <w:top w:val="nil"/>
              <w:left w:val="nil"/>
              <w:bottom w:val="single" w:sz="4" w:space="0" w:color="auto"/>
              <w:right w:val="single" w:sz="4" w:space="0" w:color="auto"/>
            </w:tcBorders>
            <w:noWrap/>
            <w:vAlign w:val="bottom"/>
            <w:hideMark/>
          </w:tcPr>
          <w:p w14:paraId="3A3EA79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0B1327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8E9BF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16D59C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70ECF6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3E37639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DF50C3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149.645,00</w:t>
            </w:r>
          </w:p>
        </w:tc>
        <w:tc>
          <w:tcPr>
            <w:tcW w:w="557" w:type="pct"/>
            <w:tcBorders>
              <w:top w:val="nil"/>
              <w:left w:val="nil"/>
              <w:bottom w:val="single" w:sz="4" w:space="0" w:color="auto"/>
              <w:right w:val="single" w:sz="4" w:space="0" w:color="auto"/>
            </w:tcBorders>
            <w:noWrap/>
            <w:vAlign w:val="bottom"/>
            <w:hideMark/>
          </w:tcPr>
          <w:p w14:paraId="6CE1C0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BA9262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32A864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3F099F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B1941C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52FCD15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159.200,00</w:t>
            </w:r>
          </w:p>
        </w:tc>
        <w:tc>
          <w:tcPr>
            <w:tcW w:w="507" w:type="pct"/>
            <w:tcBorders>
              <w:top w:val="nil"/>
              <w:left w:val="nil"/>
              <w:bottom w:val="single" w:sz="4" w:space="0" w:color="auto"/>
              <w:right w:val="single" w:sz="4" w:space="0" w:color="auto"/>
            </w:tcBorders>
            <w:shd w:val="clear" w:color="000000" w:fill="FFFF99"/>
            <w:noWrap/>
            <w:vAlign w:val="bottom"/>
            <w:hideMark/>
          </w:tcPr>
          <w:p w14:paraId="47F71DD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E3FAB6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B9F450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8287A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07BA76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04EFF7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5.4.0020 5. KAPITALNE POMOĆI IZ DRŽ. PROR.- 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01ABE35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159.200,00</w:t>
            </w:r>
          </w:p>
        </w:tc>
        <w:tc>
          <w:tcPr>
            <w:tcW w:w="507" w:type="pct"/>
            <w:tcBorders>
              <w:top w:val="nil"/>
              <w:left w:val="nil"/>
              <w:bottom w:val="single" w:sz="4" w:space="0" w:color="auto"/>
              <w:right w:val="single" w:sz="4" w:space="0" w:color="auto"/>
            </w:tcBorders>
            <w:shd w:val="clear" w:color="000000" w:fill="FFFFCC"/>
            <w:noWrap/>
            <w:vAlign w:val="bottom"/>
            <w:hideMark/>
          </w:tcPr>
          <w:p w14:paraId="3A3DF37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5B1510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E7D761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E29465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2555F3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2D3198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47871F7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159.200,00</w:t>
            </w:r>
          </w:p>
        </w:tc>
        <w:tc>
          <w:tcPr>
            <w:tcW w:w="507" w:type="pct"/>
            <w:tcBorders>
              <w:top w:val="nil"/>
              <w:left w:val="nil"/>
              <w:bottom w:val="single" w:sz="4" w:space="0" w:color="auto"/>
              <w:right w:val="single" w:sz="4" w:space="0" w:color="auto"/>
            </w:tcBorders>
            <w:noWrap/>
            <w:vAlign w:val="bottom"/>
            <w:hideMark/>
          </w:tcPr>
          <w:p w14:paraId="25CF06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242CA8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76010D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B727DE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7E0983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03369D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F7076A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159.200,00</w:t>
            </w:r>
          </w:p>
        </w:tc>
        <w:tc>
          <w:tcPr>
            <w:tcW w:w="507" w:type="pct"/>
            <w:tcBorders>
              <w:top w:val="nil"/>
              <w:left w:val="nil"/>
              <w:bottom w:val="single" w:sz="4" w:space="0" w:color="auto"/>
              <w:right w:val="single" w:sz="4" w:space="0" w:color="auto"/>
            </w:tcBorders>
            <w:noWrap/>
            <w:vAlign w:val="bottom"/>
            <w:hideMark/>
          </w:tcPr>
          <w:p w14:paraId="288405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BDA005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54B91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F270B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65E277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E3B63C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7.1. 7.PRIHODI OD NEFINANCIJSKE IMOVINE</w:t>
            </w:r>
          </w:p>
        </w:tc>
        <w:tc>
          <w:tcPr>
            <w:tcW w:w="557" w:type="pct"/>
            <w:tcBorders>
              <w:top w:val="nil"/>
              <w:left w:val="nil"/>
              <w:bottom w:val="single" w:sz="4" w:space="0" w:color="auto"/>
              <w:right w:val="single" w:sz="4" w:space="0" w:color="auto"/>
            </w:tcBorders>
            <w:shd w:val="clear" w:color="000000" w:fill="FFFF99"/>
            <w:noWrap/>
            <w:vAlign w:val="bottom"/>
            <w:hideMark/>
          </w:tcPr>
          <w:p w14:paraId="4770546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B632F1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71345B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57" w:type="pct"/>
            <w:tcBorders>
              <w:top w:val="nil"/>
              <w:left w:val="nil"/>
              <w:bottom w:val="single" w:sz="4" w:space="0" w:color="auto"/>
              <w:right w:val="single" w:sz="4" w:space="0" w:color="auto"/>
            </w:tcBorders>
            <w:shd w:val="clear" w:color="000000" w:fill="FFFF99"/>
            <w:noWrap/>
            <w:vAlign w:val="bottom"/>
            <w:hideMark/>
          </w:tcPr>
          <w:p w14:paraId="6967A4E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82DF6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3659C3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51DC6E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7.1.001    7.PRIHODI OD NEFINANCIJSKE IMOVINE</w:t>
            </w:r>
          </w:p>
        </w:tc>
        <w:tc>
          <w:tcPr>
            <w:tcW w:w="557" w:type="pct"/>
            <w:tcBorders>
              <w:top w:val="nil"/>
              <w:left w:val="nil"/>
              <w:bottom w:val="single" w:sz="4" w:space="0" w:color="auto"/>
              <w:right w:val="single" w:sz="4" w:space="0" w:color="auto"/>
            </w:tcBorders>
            <w:shd w:val="clear" w:color="000000" w:fill="FFFFCC"/>
            <w:noWrap/>
            <w:vAlign w:val="bottom"/>
            <w:hideMark/>
          </w:tcPr>
          <w:p w14:paraId="6264FD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575A8F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83BDE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57" w:type="pct"/>
            <w:tcBorders>
              <w:top w:val="nil"/>
              <w:left w:val="nil"/>
              <w:bottom w:val="single" w:sz="4" w:space="0" w:color="auto"/>
              <w:right w:val="single" w:sz="4" w:space="0" w:color="auto"/>
            </w:tcBorders>
            <w:shd w:val="clear" w:color="000000" w:fill="FFFFCC"/>
            <w:noWrap/>
            <w:vAlign w:val="bottom"/>
            <w:hideMark/>
          </w:tcPr>
          <w:p w14:paraId="3BE2E2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0A2332E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741EA8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C27D0C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4E8290A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1F54A3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A2DD6A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57" w:type="pct"/>
            <w:tcBorders>
              <w:top w:val="nil"/>
              <w:left w:val="nil"/>
              <w:bottom w:val="single" w:sz="4" w:space="0" w:color="auto"/>
              <w:right w:val="single" w:sz="4" w:space="0" w:color="auto"/>
            </w:tcBorders>
            <w:noWrap/>
            <w:vAlign w:val="bottom"/>
            <w:hideMark/>
          </w:tcPr>
          <w:p w14:paraId="0B8FE1D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9D7CF8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86C28D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6D0020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4E9D7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A0E5B3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3CE5A4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57" w:type="pct"/>
            <w:tcBorders>
              <w:top w:val="nil"/>
              <w:left w:val="nil"/>
              <w:bottom w:val="single" w:sz="4" w:space="0" w:color="auto"/>
              <w:right w:val="single" w:sz="4" w:space="0" w:color="auto"/>
            </w:tcBorders>
            <w:noWrap/>
            <w:vAlign w:val="bottom"/>
            <w:hideMark/>
          </w:tcPr>
          <w:p w14:paraId="4E6ADF1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4FE3CB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42F9E4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868DE8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K300028 Ostali poslovi vezani za izgradnju građevina javne namjene</w:t>
            </w:r>
          </w:p>
        </w:tc>
        <w:tc>
          <w:tcPr>
            <w:tcW w:w="557" w:type="pct"/>
            <w:tcBorders>
              <w:top w:val="nil"/>
              <w:left w:val="nil"/>
              <w:bottom w:val="single" w:sz="4" w:space="0" w:color="auto"/>
              <w:right w:val="single" w:sz="4" w:space="0" w:color="auto"/>
            </w:tcBorders>
            <w:shd w:val="clear" w:color="000000" w:fill="CCCCFF"/>
            <w:noWrap/>
            <w:vAlign w:val="bottom"/>
            <w:hideMark/>
          </w:tcPr>
          <w:p w14:paraId="7A2DFA5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11.287,27</w:t>
            </w:r>
          </w:p>
        </w:tc>
        <w:tc>
          <w:tcPr>
            <w:tcW w:w="507" w:type="pct"/>
            <w:tcBorders>
              <w:top w:val="nil"/>
              <w:left w:val="nil"/>
              <w:bottom w:val="single" w:sz="4" w:space="0" w:color="auto"/>
              <w:right w:val="single" w:sz="4" w:space="0" w:color="auto"/>
            </w:tcBorders>
            <w:shd w:val="clear" w:color="000000" w:fill="CCCCFF"/>
            <w:noWrap/>
            <w:vAlign w:val="bottom"/>
            <w:hideMark/>
          </w:tcPr>
          <w:p w14:paraId="50E9F43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24.295,00</w:t>
            </w:r>
          </w:p>
        </w:tc>
        <w:tc>
          <w:tcPr>
            <w:tcW w:w="557" w:type="pct"/>
            <w:tcBorders>
              <w:top w:val="nil"/>
              <w:left w:val="nil"/>
              <w:bottom w:val="single" w:sz="4" w:space="0" w:color="auto"/>
              <w:right w:val="single" w:sz="4" w:space="0" w:color="auto"/>
            </w:tcBorders>
            <w:shd w:val="clear" w:color="000000" w:fill="CCCCFF"/>
            <w:noWrap/>
            <w:vAlign w:val="bottom"/>
            <w:hideMark/>
          </w:tcPr>
          <w:p w14:paraId="3A4B7B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14.295,00</w:t>
            </w:r>
          </w:p>
        </w:tc>
        <w:tc>
          <w:tcPr>
            <w:tcW w:w="557" w:type="pct"/>
            <w:tcBorders>
              <w:top w:val="nil"/>
              <w:left w:val="nil"/>
              <w:bottom w:val="single" w:sz="4" w:space="0" w:color="auto"/>
              <w:right w:val="single" w:sz="4" w:space="0" w:color="auto"/>
            </w:tcBorders>
            <w:shd w:val="clear" w:color="000000" w:fill="CCCCFF"/>
            <w:noWrap/>
            <w:vAlign w:val="bottom"/>
            <w:hideMark/>
          </w:tcPr>
          <w:p w14:paraId="7CD8ADA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14.465,00</w:t>
            </w:r>
          </w:p>
        </w:tc>
        <w:tc>
          <w:tcPr>
            <w:tcW w:w="545" w:type="pct"/>
            <w:tcBorders>
              <w:top w:val="nil"/>
              <w:left w:val="nil"/>
              <w:bottom w:val="single" w:sz="4" w:space="0" w:color="auto"/>
              <w:right w:val="single" w:sz="4" w:space="0" w:color="auto"/>
            </w:tcBorders>
            <w:shd w:val="clear" w:color="000000" w:fill="CCCCFF"/>
            <w:noWrap/>
            <w:vAlign w:val="bottom"/>
            <w:hideMark/>
          </w:tcPr>
          <w:p w14:paraId="1F89CAA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12.965,00</w:t>
            </w:r>
          </w:p>
        </w:tc>
      </w:tr>
      <w:tr w:rsidR="00D717F0" w:rsidRPr="00D717F0" w14:paraId="7338D87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1D7626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2EE60E9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11.287,27</w:t>
            </w:r>
          </w:p>
        </w:tc>
        <w:tc>
          <w:tcPr>
            <w:tcW w:w="507" w:type="pct"/>
            <w:tcBorders>
              <w:top w:val="nil"/>
              <w:left w:val="nil"/>
              <w:bottom w:val="single" w:sz="4" w:space="0" w:color="auto"/>
              <w:right w:val="single" w:sz="4" w:space="0" w:color="auto"/>
            </w:tcBorders>
            <w:shd w:val="clear" w:color="000000" w:fill="FFFF99"/>
            <w:noWrap/>
            <w:vAlign w:val="bottom"/>
            <w:hideMark/>
          </w:tcPr>
          <w:p w14:paraId="4ACB5BA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24.295,00</w:t>
            </w:r>
          </w:p>
        </w:tc>
        <w:tc>
          <w:tcPr>
            <w:tcW w:w="557" w:type="pct"/>
            <w:tcBorders>
              <w:top w:val="nil"/>
              <w:left w:val="nil"/>
              <w:bottom w:val="single" w:sz="4" w:space="0" w:color="auto"/>
              <w:right w:val="single" w:sz="4" w:space="0" w:color="auto"/>
            </w:tcBorders>
            <w:shd w:val="clear" w:color="000000" w:fill="FFFF99"/>
            <w:noWrap/>
            <w:vAlign w:val="bottom"/>
            <w:hideMark/>
          </w:tcPr>
          <w:p w14:paraId="7688CFF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14.295,00</w:t>
            </w:r>
          </w:p>
        </w:tc>
        <w:tc>
          <w:tcPr>
            <w:tcW w:w="557" w:type="pct"/>
            <w:tcBorders>
              <w:top w:val="nil"/>
              <w:left w:val="nil"/>
              <w:bottom w:val="single" w:sz="4" w:space="0" w:color="auto"/>
              <w:right w:val="single" w:sz="4" w:space="0" w:color="auto"/>
            </w:tcBorders>
            <w:shd w:val="clear" w:color="000000" w:fill="FFFF99"/>
            <w:noWrap/>
            <w:vAlign w:val="bottom"/>
            <w:hideMark/>
          </w:tcPr>
          <w:p w14:paraId="79A01C6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14.465,00</w:t>
            </w:r>
          </w:p>
        </w:tc>
        <w:tc>
          <w:tcPr>
            <w:tcW w:w="545" w:type="pct"/>
            <w:tcBorders>
              <w:top w:val="nil"/>
              <w:left w:val="nil"/>
              <w:bottom w:val="single" w:sz="4" w:space="0" w:color="auto"/>
              <w:right w:val="single" w:sz="4" w:space="0" w:color="auto"/>
            </w:tcBorders>
            <w:shd w:val="clear" w:color="000000" w:fill="FFFF99"/>
            <w:noWrap/>
            <w:vAlign w:val="bottom"/>
            <w:hideMark/>
          </w:tcPr>
          <w:p w14:paraId="0E6FD48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12.965,00</w:t>
            </w:r>
          </w:p>
        </w:tc>
      </w:tr>
      <w:tr w:rsidR="00D717F0" w:rsidRPr="00D717F0" w14:paraId="7E093DC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6D456F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7B1A36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11.287,27</w:t>
            </w:r>
          </w:p>
        </w:tc>
        <w:tc>
          <w:tcPr>
            <w:tcW w:w="507" w:type="pct"/>
            <w:tcBorders>
              <w:top w:val="nil"/>
              <w:left w:val="nil"/>
              <w:bottom w:val="single" w:sz="4" w:space="0" w:color="auto"/>
              <w:right w:val="single" w:sz="4" w:space="0" w:color="auto"/>
            </w:tcBorders>
            <w:shd w:val="clear" w:color="000000" w:fill="FFFFCC"/>
            <w:noWrap/>
            <w:vAlign w:val="bottom"/>
            <w:hideMark/>
          </w:tcPr>
          <w:p w14:paraId="37A999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24.295,00</w:t>
            </w:r>
          </w:p>
        </w:tc>
        <w:tc>
          <w:tcPr>
            <w:tcW w:w="557" w:type="pct"/>
            <w:tcBorders>
              <w:top w:val="nil"/>
              <w:left w:val="nil"/>
              <w:bottom w:val="single" w:sz="4" w:space="0" w:color="auto"/>
              <w:right w:val="single" w:sz="4" w:space="0" w:color="auto"/>
            </w:tcBorders>
            <w:shd w:val="clear" w:color="000000" w:fill="FFFFCC"/>
            <w:noWrap/>
            <w:vAlign w:val="bottom"/>
            <w:hideMark/>
          </w:tcPr>
          <w:p w14:paraId="006DDFC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14.295,00</w:t>
            </w:r>
          </w:p>
        </w:tc>
        <w:tc>
          <w:tcPr>
            <w:tcW w:w="557" w:type="pct"/>
            <w:tcBorders>
              <w:top w:val="nil"/>
              <w:left w:val="nil"/>
              <w:bottom w:val="single" w:sz="4" w:space="0" w:color="auto"/>
              <w:right w:val="single" w:sz="4" w:space="0" w:color="auto"/>
            </w:tcBorders>
            <w:shd w:val="clear" w:color="000000" w:fill="FFFFCC"/>
            <w:noWrap/>
            <w:vAlign w:val="bottom"/>
            <w:hideMark/>
          </w:tcPr>
          <w:p w14:paraId="122F92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14.465,00</w:t>
            </w:r>
          </w:p>
        </w:tc>
        <w:tc>
          <w:tcPr>
            <w:tcW w:w="545" w:type="pct"/>
            <w:tcBorders>
              <w:top w:val="nil"/>
              <w:left w:val="nil"/>
              <w:bottom w:val="single" w:sz="4" w:space="0" w:color="auto"/>
              <w:right w:val="single" w:sz="4" w:space="0" w:color="auto"/>
            </w:tcBorders>
            <w:shd w:val="clear" w:color="000000" w:fill="FFFFCC"/>
            <w:noWrap/>
            <w:vAlign w:val="bottom"/>
            <w:hideMark/>
          </w:tcPr>
          <w:p w14:paraId="4621140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12.965,00</w:t>
            </w:r>
          </w:p>
        </w:tc>
      </w:tr>
      <w:tr w:rsidR="00D717F0" w:rsidRPr="00D717F0" w14:paraId="7C44B67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3948B9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4BBB04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11.287,27</w:t>
            </w:r>
          </w:p>
        </w:tc>
        <w:tc>
          <w:tcPr>
            <w:tcW w:w="507" w:type="pct"/>
            <w:tcBorders>
              <w:top w:val="nil"/>
              <w:left w:val="nil"/>
              <w:bottom w:val="single" w:sz="4" w:space="0" w:color="auto"/>
              <w:right w:val="single" w:sz="4" w:space="0" w:color="auto"/>
            </w:tcBorders>
            <w:noWrap/>
            <w:vAlign w:val="bottom"/>
            <w:hideMark/>
          </w:tcPr>
          <w:p w14:paraId="1F65F21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24.295,00</w:t>
            </w:r>
          </w:p>
        </w:tc>
        <w:tc>
          <w:tcPr>
            <w:tcW w:w="557" w:type="pct"/>
            <w:tcBorders>
              <w:top w:val="nil"/>
              <w:left w:val="nil"/>
              <w:bottom w:val="single" w:sz="4" w:space="0" w:color="auto"/>
              <w:right w:val="single" w:sz="4" w:space="0" w:color="auto"/>
            </w:tcBorders>
            <w:noWrap/>
            <w:vAlign w:val="bottom"/>
            <w:hideMark/>
          </w:tcPr>
          <w:p w14:paraId="2504A6C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14.295,00</w:t>
            </w:r>
          </w:p>
        </w:tc>
        <w:tc>
          <w:tcPr>
            <w:tcW w:w="557" w:type="pct"/>
            <w:tcBorders>
              <w:top w:val="nil"/>
              <w:left w:val="nil"/>
              <w:bottom w:val="single" w:sz="4" w:space="0" w:color="auto"/>
              <w:right w:val="single" w:sz="4" w:space="0" w:color="auto"/>
            </w:tcBorders>
            <w:noWrap/>
            <w:vAlign w:val="bottom"/>
            <w:hideMark/>
          </w:tcPr>
          <w:p w14:paraId="3E7F255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14.465,00</w:t>
            </w:r>
          </w:p>
        </w:tc>
        <w:tc>
          <w:tcPr>
            <w:tcW w:w="545" w:type="pct"/>
            <w:tcBorders>
              <w:top w:val="nil"/>
              <w:left w:val="nil"/>
              <w:bottom w:val="single" w:sz="4" w:space="0" w:color="auto"/>
              <w:right w:val="single" w:sz="4" w:space="0" w:color="auto"/>
            </w:tcBorders>
            <w:noWrap/>
            <w:vAlign w:val="bottom"/>
            <w:hideMark/>
          </w:tcPr>
          <w:p w14:paraId="2EC951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12.965,00</w:t>
            </w:r>
          </w:p>
        </w:tc>
      </w:tr>
      <w:tr w:rsidR="00D717F0" w:rsidRPr="00D717F0" w14:paraId="23079FD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319734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2679E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10.888,75</w:t>
            </w:r>
          </w:p>
        </w:tc>
        <w:tc>
          <w:tcPr>
            <w:tcW w:w="507" w:type="pct"/>
            <w:tcBorders>
              <w:top w:val="nil"/>
              <w:left w:val="nil"/>
              <w:bottom w:val="single" w:sz="4" w:space="0" w:color="auto"/>
              <w:right w:val="single" w:sz="4" w:space="0" w:color="auto"/>
            </w:tcBorders>
            <w:noWrap/>
            <w:vAlign w:val="bottom"/>
            <w:hideMark/>
          </w:tcPr>
          <w:p w14:paraId="4C362B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22.965,00</w:t>
            </w:r>
          </w:p>
        </w:tc>
        <w:tc>
          <w:tcPr>
            <w:tcW w:w="557" w:type="pct"/>
            <w:tcBorders>
              <w:top w:val="nil"/>
              <w:left w:val="nil"/>
              <w:bottom w:val="single" w:sz="4" w:space="0" w:color="auto"/>
              <w:right w:val="single" w:sz="4" w:space="0" w:color="auto"/>
            </w:tcBorders>
            <w:noWrap/>
            <w:vAlign w:val="bottom"/>
            <w:hideMark/>
          </w:tcPr>
          <w:p w14:paraId="552D787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12.965,00</w:t>
            </w:r>
          </w:p>
        </w:tc>
        <w:tc>
          <w:tcPr>
            <w:tcW w:w="557" w:type="pct"/>
            <w:tcBorders>
              <w:top w:val="nil"/>
              <w:left w:val="nil"/>
              <w:bottom w:val="single" w:sz="4" w:space="0" w:color="auto"/>
              <w:right w:val="single" w:sz="4" w:space="0" w:color="auto"/>
            </w:tcBorders>
            <w:noWrap/>
            <w:vAlign w:val="bottom"/>
            <w:hideMark/>
          </w:tcPr>
          <w:p w14:paraId="4C72AAE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12.965,00</w:t>
            </w:r>
          </w:p>
        </w:tc>
        <w:tc>
          <w:tcPr>
            <w:tcW w:w="545" w:type="pct"/>
            <w:tcBorders>
              <w:top w:val="nil"/>
              <w:left w:val="nil"/>
              <w:bottom w:val="single" w:sz="4" w:space="0" w:color="auto"/>
              <w:right w:val="single" w:sz="4" w:space="0" w:color="auto"/>
            </w:tcBorders>
            <w:noWrap/>
            <w:vAlign w:val="bottom"/>
            <w:hideMark/>
          </w:tcPr>
          <w:p w14:paraId="6613DCB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12.965,00</w:t>
            </w:r>
          </w:p>
        </w:tc>
      </w:tr>
      <w:tr w:rsidR="00D717F0" w:rsidRPr="00D717F0" w14:paraId="6F35011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68CC86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11F0556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398,52</w:t>
            </w:r>
          </w:p>
        </w:tc>
        <w:tc>
          <w:tcPr>
            <w:tcW w:w="507" w:type="pct"/>
            <w:tcBorders>
              <w:top w:val="nil"/>
              <w:left w:val="nil"/>
              <w:bottom w:val="single" w:sz="4" w:space="0" w:color="auto"/>
              <w:right w:val="single" w:sz="4" w:space="0" w:color="auto"/>
            </w:tcBorders>
            <w:noWrap/>
            <w:vAlign w:val="bottom"/>
            <w:hideMark/>
          </w:tcPr>
          <w:p w14:paraId="4C094FB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1.330,00</w:t>
            </w:r>
          </w:p>
        </w:tc>
        <w:tc>
          <w:tcPr>
            <w:tcW w:w="557" w:type="pct"/>
            <w:tcBorders>
              <w:top w:val="nil"/>
              <w:left w:val="nil"/>
              <w:bottom w:val="single" w:sz="4" w:space="0" w:color="auto"/>
              <w:right w:val="single" w:sz="4" w:space="0" w:color="auto"/>
            </w:tcBorders>
            <w:noWrap/>
            <w:vAlign w:val="bottom"/>
            <w:hideMark/>
          </w:tcPr>
          <w:p w14:paraId="1C4436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1.330,00</w:t>
            </w:r>
          </w:p>
        </w:tc>
        <w:tc>
          <w:tcPr>
            <w:tcW w:w="557" w:type="pct"/>
            <w:tcBorders>
              <w:top w:val="nil"/>
              <w:left w:val="nil"/>
              <w:bottom w:val="single" w:sz="4" w:space="0" w:color="auto"/>
              <w:right w:val="single" w:sz="4" w:space="0" w:color="auto"/>
            </w:tcBorders>
            <w:noWrap/>
            <w:vAlign w:val="bottom"/>
            <w:hideMark/>
          </w:tcPr>
          <w:p w14:paraId="7FFE460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45" w:type="pct"/>
            <w:tcBorders>
              <w:top w:val="nil"/>
              <w:left w:val="nil"/>
              <w:bottom w:val="single" w:sz="4" w:space="0" w:color="auto"/>
              <w:right w:val="single" w:sz="4" w:space="0" w:color="auto"/>
            </w:tcBorders>
            <w:noWrap/>
            <w:vAlign w:val="bottom"/>
            <w:hideMark/>
          </w:tcPr>
          <w:p w14:paraId="58D144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E55ADB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F77395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K300037 Energetska obnova zgrade RIŠ-a (k.č.318 k.o. Novi Labin)</w:t>
            </w:r>
          </w:p>
        </w:tc>
        <w:tc>
          <w:tcPr>
            <w:tcW w:w="557" w:type="pct"/>
            <w:tcBorders>
              <w:top w:val="nil"/>
              <w:left w:val="nil"/>
              <w:bottom w:val="single" w:sz="4" w:space="0" w:color="auto"/>
              <w:right w:val="single" w:sz="4" w:space="0" w:color="auto"/>
            </w:tcBorders>
            <w:shd w:val="clear" w:color="000000" w:fill="CCCCFF"/>
            <w:noWrap/>
            <w:vAlign w:val="bottom"/>
            <w:hideMark/>
          </w:tcPr>
          <w:p w14:paraId="7BDF161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42.500,00</w:t>
            </w:r>
          </w:p>
        </w:tc>
        <w:tc>
          <w:tcPr>
            <w:tcW w:w="507" w:type="pct"/>
            <w:tcBorders>
              <w:top w:val="nil"/>
              <w:left w:val="nil"/>
              <w:bottom w:val="single" w:sz="4" w:space="0" w:color="auto"/>
              <w:right w:val="single" w:sz="4" w:space="0" w:color="auto"/>
            </w:tcBorders>
            <w:shd w:val="clear" w:color="000000" w:fill="CCCCFF"/>
            <w:noWrap/>
            <w:vAlign w:val="bottom"/>
            <w:hideMark/>
          </w:tcPr>
          <w:p w14:paraId="385E801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1C65AEC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03EEE4C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7ECA9F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74B92A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7F72D5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60940C5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42.500,00</w:t>
            </w:r>
          </w:p>
        </w:tc>
        <w:tc>
          <w:tcPr>
            <w:tcW w:w="507" w:type="pct"/>
            <w:tcBorders>
              <w:top w:val="nil"/>
              <w:left w:val="nil"/>
              <w:bottom w:val="single" w:sz="4" w:space="0" w:color="auto"/>
              <w:right w:val="single" w:sz="4" w:space="0" w:color="auto"/>
            </w:tcBorders>
            <w:shd w:val="clear" w:color="000000" w:fill="FFFF99"/>
            <w:noWrap/>
            <w:vAlign w:val="bottom"/>
            <w:hideMark/>
          </w:tcPr>
          <w:p w14:paraId="2AAB6C5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D68C2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702B04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D31B7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5F5BEB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94601C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4DC046A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42.500,00</w:t>
            </w:r>
          </w:p>
        </w:tc>
        <w:tc>
          <w:tcPr>
            <w:tcW w:w="507" w:type="pct"/>
            <w:tcBorders>
              <w:top w:val="nil"/>
              <w:left w:val="nil"/>
              <w:bottom w:val="single" w:sz="4" w:space="0" w:color="auto"/>
              <w:right w:val="single" w:sz="4" w:space="0" w:color="auto"/>
            </w:tcBorders>
            <w:shd w:val="clear" w:color="000000" w:fill="FFFFCC"/>
            <w:noWrap/>
            <w:vAlign w:val="bottom"/>
            <w:hideMark/>
          </w:tcPr>
          <w:p w14:paraId="64644AF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69BCF3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268B4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5E4CF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EBBE39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FA26EF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5586BBB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42.500,00</w:t>
            </w:r>
          </w:p>
        </w:tc>
        <w:tc>
          <w:tcPr>
            <w:tcW w:w="507" w:type="pct"/>
            <w:tcBorders>
              <w:top w:val="nil"/>
              <w:left w:val="nil"/>
              <w:bottom w:val="single" w:sz="4" w:space="0" w:color="auto"/>
              <w:right w:val="single" w:sz="4" w:space="0" w:color="auto"/>
            </w:tcBorders>
            <w:noWrap/>
            <w:vAlign w:val="bottom"/>
            <w:hideMark/>
          </w:tcPr>
          <w:p w14:paraId="2CDC1CB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34786E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A0E481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0F193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3104E3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917D09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51AAAA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42.500,00</w:t>
            </w:r>
          </w:p>
        </w:tc>
        <w:tc>
          <w:tcPr>
            <w:tcW w:w="507" w:type="pct"/>
            <w:tcBorders>
              <w:top w:val="nil"/>
              <w:left w:val="nil"/>
              <w:bottom w:val="single" w:sz="4" w:space="0" w:color="auto"/>
              <w:right w:val="single" w:sz="4" w:space="0" w:color="auto"/>
            </w:tcBorders>
            <w:noWrap/>
            <w:vAlign w:val="bottom"/>
            <w:hideMark/>
          </w:tcPr>
          <w:p w14:paraId="1B5F4C5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2010F4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DB511C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677F57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DABFF4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3955D1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Kapitalni projekt K300038 Pilot projekt, kod NPOO.C6.1.R5.02.0031 (ranije Obnova i prenamjena zgrade škole </w:t>
            </w:r>
            <w:proofErr w:type="spellStart"/>
            <w:r w:rsidRPr="00D717F0">
              <w:rPr>
                <w:rFonts w:ascii="Arial" w:eastAsia="Times New Roman" w:hAnsi="Arial" w:cs="Arial"/>
                <w:b/>
                <w:bCs/>
                <w:color w:val="000000"/>
                <w:sz w:val="18"/>
                <w:szCs w:val="18"/>
                <w:lang w:eastAsia="hr-HR"/>
              </w:rPr>
              <w:t>Ripenda</w:t>
            </w:r>
            <w:proofErr w:type="spellEnd"/>
            <w:r w:rsidRPr="00D717F0">
              <w:rPr>
                <w:rFonts w:ascii="Arial" w:eastAsia="Times New Roman" w:hAnsi="Arial" w:cs="Arial"/>
                <w:b/>
                <w:bCs/>
                <w:color w:val="000000"/>
                <w:sz w:val="18"/>
                <w:szCs w:val="18"/>
                <w:lang w:eastAsia="hr-HR"/>
              </w:rPr>
              <w:t>)</w:t>
            </w:r>
          </w:p>
        </w:tc>
        <w:tc>
          <w:tcPr>
            <w:tcW w:w="557" w:type="pct"/>
            <w:tcBorders>
              <w:top w:val="nil"/>
              <w:left w:val="nil"/>
              <w:bottom w:val="single" w:sz="4" w:space="0" w:color="auto"/>
              <w:right w:val="single" w:sz="4" w:space="0" w:color="auto"/>
            </w:tcBorders>
            <w:shd w:val="clear" w:color="000000" w:fill="CCCCFF"/>
            <w:noWrap/>
            <w:vAlign w:val="bottom"/>
            <w:hideMark/>
          </w:tcPr>
          <w:p w14:paraId="0421DFC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32.201,25</w:t>
            </w:r>
          </w:p>
        </w:tc>
        <w:tc>
          <w:tcPr>
            <w:tcW w:w="507" w:type="pct"/>
            <w:tcBorders>
              <w:top w:val="nil"/>
              <w:left w:val="nil"/>
              <w:bottom w:val="single" w:sz="4" w:space="0" w:color="auto"/>
              <w:right w:val="single" w:sz="4" w:space="0" w:color="auto"/>
            </w:tcBorders>
            <w:shd w:val="clear" w:color="000000" w:fill="CCCCFF"/>
            <w:noWrap/>
            <w:vAlign w:val="bottom"/>
            <w:hideMark/>
          </w:tcPr>
          <w:p w14:paraId="229393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332.625,00</w:t>
            </w:r>
          </w:p>
        </w:tc>
        <w:tc>
          <w:tcPr>
            <w:tcW w:w="557" w:type="pct"/>
            <w:tcBorders>
              <w:top w:val="nil"/>
              <w:left w:val="nil"/>
              <w:bottom w:val="single" w:sz="4" w:space="0" w:color="auto"/>
              <w:right w:val="single" w:sz="4" w:space="0" w:color="auto"/>
            </w:tcBorders>
            <w:shd w:val="clear" w:color="000000" w:fill="CCCCFF"/>
            <w:noWrap/>
            <w:vAlign w:val="bottom"/>
            <w:hideMark/>
          </w:tcPr>
          <w:p w14:paraId="128093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1.977.631,00</w:t>
            </w:r>
          </w:p>
        </w:tc>
        <w:tc>
          <w:tcPr>
            <w:tcW w:w="557" w:type="pct"/>
            <w:tcBorders>
              <w:top w:val="nil"/>
              <w:left w:val="nil"/>
              <w:bottom w:val="single" w:sz="4" w:space="0" w:color="auto"/>
              <w:right w:val="single" w:sz="4" w:space="0" w:color="auto"/>
            </w:tcBorders>
            <w:shd w:val="clear" w:color="000000" w:fill="CCCCFF"/>
            <w:noWrap/>
            <w:vAlign w:val="bottom"/>
            <w:hideMark/>
          </w:tcPr>
          <w:p w14:paraId="69A6D9D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4100904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615E1B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A6E5BC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56C3D89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7.201,25</w:t>
            </w:r>
          </w:p>
        </w:tc>
        <w:tc>
          <w:tcPr>
            <w:tcW w:w="507" w:type="pct"/>
            <w:tcBorders>
              <w:top w:val="nil"/>
              <w:left w:val="nil"/>
              <w:bottom w:val="single" w:sz="4" w:space="0" w:color="auto"/>
              <w:right w:val="single" w:sz="4" w:space="0" w:color="auto"/>
            </w:tcBorders>
            <w:shd w:val="clear" w:color="000000" w:fill="FFFF99"/>
            <w:noWrap/>
            <w:vAlign w:val="bottom"/>
            <w:hideMark/>
          </w:tcPr>
          <w:p w14:paraId="325886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32.000,00</w:t>
            </w:r>
          </w:p>
        </w:tc>
        <w:tc>
          <w:tcPr>
            <w:tcW w:w="557" w:type="pct"/>
            <w:tcBorders>
              <w:top w:val="nil"/>
              <w:left w:val="nil"/>
              <w:bottom w:val="single" w:sz="4" w:space="0" w:color="auto"/>
              <w:right w:val="single" w:sz="4" w:space="0" w:color="auto"/>
            </w:tcBorders>
            <w:shd w:val="clear" w:color="000000" w:fill="FFFF99"/>
            <w:noWrap/>
            <w:vAlign w:val="bottom"/>
            <w:hideMark/>
          </w:tcPr>
          <w:p w14:paraId="0921239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185.631,00</w:t>
            </w:r>
          </w:p>
        </w:tc>
        <w:tc>
          <w:tcPr>
            <w:tcW w:w="557" w:type="pct"/>
            <w:tcBorders>
              <w:top w:val="nil"/>
              <w:left w:val="nil"/>
              <w:bottom w:val="single" w:sz="4" w:space="0" w:color="auto"/>
              <w:right w:val="single" w:sz="4" w:space="0" w:color="auto"/>
            </w:tcBorders>
            <w:shd w:val="clear" w:color="000000" w:fill="FFFF99"/>
            <w:noWrap/>
            <w:vAlign w:val="bottom"/>
            <w:hideMark/>
          </w:tcPr>
          <w:p w14:paraId="575F92F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89563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E54E10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080EB4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1CCE7BF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7.201,25</w:t>
            </w:r>
          </w:p>
        </w:tc>
        <w:tc>
          <w:tcPr>
            <w:tcW w:w="507" w:type="pct"/>
            <w:tcBorders>
              <w:top w:val="nil"/>
              <w:left w:val="nil"/>
              <w:bottom w:val="single" w:sz="4" w:space="0" w:color="auto"/>
              <w:right w:val="single" w:sz="4" w:space="0" w:color="auto"/>
            </w:tcBorders>
            <w:shd w:val="clear" w:color="000000" w:fill="FFFFCC"/>
            <w:noWrap/>
            <w:vAlign w:val="bottom"/>
            <w:hideMark/>
          </w:tcPr>
          <w:p w14:paraId="3876EB6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32.000,00</w:t>
            </w:r>
          </w:p>
        </w:tc>
        <w:tc>
          <w:tcPr>
            <w:tcW w:w="557" w:type="pct"/>
            <w:tcBorders>
              <w:top w:val="nil"/>
              <w:left w:val="nil"/>
              <w:bottom w:val="single" w:sz="4" w:space="0" w:color="auto"/>
              <w:right w:val="single" w:sz="4" w:space="0" w:color="auto"/>
            </w:tcBorders>
            <w:shd w:val="clear" w:color="000000" w:fill="FFFFCC"/>
            <w:noWrap/>
            <w:vAlign w:val="bottom"/>
            <w:hideMark/>
          </w:tcPr>
          <w:p w14:paraId="4532AA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185.631,00</w:t>
            </w:r>
          </w:p>
        </w:tc>
        <w:tc>
          <w:tcPr>
            <w:tcW w:w="557" w:type="pct"/>
            <w:tcBorders>
              <w:top w:val="nil"/>
              <w:left w:val="nil"/>
              <w:bottom w:val="single" w:sz="4" w:space="0" w:color="auto"/>
              <w:right w:val="single" w:sz="4" w:space="0" w:color="auto"/>
            </w:tcBorders>
            <w:shd w:val="clear" w:color="000000" w:fill="FFFFCC"/>
            <w:noWrap/>
            <w:vAlign w:val="bottom"/>
            <w:hideMark/>
          </w:tcPr>
          <w:p w14:paraId="43D65F1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20AAB2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3C8C7F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94A2FB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0E15A60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7.201,25</w:t>
            </w:r>
          </w:p>
        </w:tc>
        <w:tc>
          <w:tcPr>
            <w:tcW w:w="507" w:type="pct"/>
            <w:tcBorders>
              <w:top w:val="nil"/>
              <w:left w:val="nil"/>
              <w:bottom w:val="single" w:sz="4" w:space="0" w:color="auto"/>
              <w:right w:val="single" w:sz="4" w:space="0" w:color="auto"/>
            </w:tcBorders>
            <w:noWrap/>
            <w:vAlign w:val="bottom"/>
            <w:hideMark/>
          </w:tcPr>
          <w:p w14:paraId="6F8FEC0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32.000,00</w:t>
            </w:r>
          </w:p>
        </w:tc>
        <w:tc>
          <w:tcPr>
            <w:tcW w:w="557" w:type="pct"/>
            <w:tcBorders>
              <w:top w:val="nil"/>
              <w:left w:val="nil"/>
              <w:bottom w:val="single" w:sz="4" w:space="0" w:color="auto"/>
              <w:right w:val="single" w:sz="4" w:space="0" w:color="auto"/>
            </w:tcBorders>
            <w:noWrap/>
            <w:vAlign w:val="bottom"/>
            <w:hideMark/>
          </w:tcPr>
          <w:p w14:paraId="7F5EC84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185.631,00</w:t>
            </w:r>
          </w:p>
        </w:tc>
        <w:tc>
          <w:tcPr>
            <w:tcW w:w="557" w:type="pct"/>
            <w:tcBorders>
              <w:top w:val="nil"/>
              <w:left w:val="nil"/>
              <w:bottom w:val="single" w:sz="4" w:space="0" w:color="auto"/>
              <w:right w:val="single" w:sz="4" w:space="0" w:color="auto"/>
            </w:tcBorders>
            <w:noWrap/>
            <w:vAlign w:val="bottom"/>
            <w:hideMark/>
          </w:tcPr>
          <w:p w14:paraId="7236D9E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D5292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98D375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8AB996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A2811D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7.201,25</w:t>
            </w:r>
          </w:p>
        </w:tc>
        <w:tc>
          <w:tcPr>
            <w:tcW w:w="507" w:type="pct"/>
            <w:tcBorders>
              <w:top w:val="nil"/>
              <w:left w:val="nil"/>
              <w:bottom w:val="single" w:sz="4" w:space="0" w:color="auto"/>
              <w:right w:val="single" w:sz="4" w:space="0" w:color="auto"/>
            </w:tcBorders>
            <w:noWrap/>
            <w:vAlign w:val="bottom"/>
            <w:hideMark/>
          </w:tcPr>
          <w:p w14:paraId="0E41BC7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32.000,00</w:t>
            </w:r>
          </w:p>
        </w:tc>
        <w:tc>
          <w:tcPr>
            <w:tcW w:w="557" w:type="pct"/>
            <w:tcBorders>
              <w:top w:val="nil"/>
              <w:left w:val="nil"/>
              <w:bottom w:val="single" w:sz="4" w:space="0" w:color="auto"/>
              <w:right w:val="single" w:sz="4" w:space="0" w:color="auto"/>
            </w:tcBorders>
            <w:noWrap/>
            <w:vAlign w:val="bottom"/>
            <w:hideMark/>
          </w:tcPr>
          <w:p w14:paraId="0AE762F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185.631,00</w:t>
            </w:r>
          </w:p>
        </w:tc>
        <w:tc>
          <w:tcPr>
            <w:tcW w:w="557" w:type="pct"/>
            <w:tcBorders>
              <w:top w:val="nil"/>
              <w:left w:val="nil"/>
              <w:bottom w:val="single" w:sz="4" w:space="0" w:color="auto"/>
              <w:right w:val="single" w:sz="4" w:space="0" w:color="auto"/>
            </w:tcBorders>
            <w:noWrap/>
            <w:vAlign w:val="bottom"/>
            <w:hideMark/>
          </w:tcPr>
          <w:p w14:paraId="69CC79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46749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75DFD3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990B75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FONDOVA EU</w:t>
            </w:r>
          </w:p>
        </w:tc>
        <w:tc>
          <w:tcPr>
            <w:tcW w:w="557" w:type="pct"/>
            <w:tcBorders>
              <w:top w:val="nil"/>
              <w:left w:val="nil"/>
              <w:bottom w:val="single" w:sz="4" w:space="0" w:color="auto"/>
              <w:right w:val="single" w:sz="4" w:space="0" w:color="auto"/>
            </w:tcBorders>
            <w:shd w:val="clear" w:color="000000" w:fill="FFFF99"/>
            <w:noWrap/>
            <w:vAlign w:val="bottom"/>
            <w:hideMark/>
          </w:tcPr>
          <w:p w14:paraId="6FD610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024773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142.625,00</w:t>
            </w:r>
          </w:p>
        </w:tc>
        <w:tc>
          <w:tcPr>
            <w:tcW w:w="557" w:type="pct"/>
            <w:tcBorders>
              <w:top w:val="nil"/>
              <w:left w:val="nil"/>
              <w:bottom w:val="single" w:sz="4" w:space="0" w:color="auto"/>
              <w:right w:val="single" w:sz="4" w:space="0" w:color="auto"/>
            </w:tcBorders>
            <w:shd w:val="clear" w:color="000000" w:fill="FFFF99"/>
            <w:noWrap/>
            <w:vAlign w:val="bottom"/>
            <w:hideMark/>
          </w:tcPr>
          <w:p w14:paraId="0A251A1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C65810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D13B04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6BFB13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BC8F39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5.0.002    5.KAPITALNE POMOĆI IZ FONDOVA EU</w:t>
            </w:r>
          </w:p>
        </w:tc>
        <w:tc>
          <w:tcPr>
            <w:tcW w:w="557" w:type="pct"/>
            <w:tcBorders>
              <w:top w:val="nil"/>
              <w:left w:val="nil"/>
              <w:bottom w:val="single" w:sz="4" w:space="0" w:color="auto"/>
              <w:right w:val="single" w:sz="4" w:space="0" w:color="auto"/>
            </w:tcBorders>
            <w:shd w:val="clear" w:color="000000" w:fill="FFFFCC"/>
            <w:noWrap/>
            <w:vAlign w:val="bottom"/>
            <w:hideMark/>
          </w:tcPr>
          <w:p w14:paraId="4735A6F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7052698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142.625,00</w:t>
            </w:r>
          </w:p>
        </w:tc>
        <w:tc>
          <w:tcPr>
            <w:tcW w:w="557" w:type="pct"/>
            <w:tcBorders>
              <w:top w:val="nil"/>
              <w:left w:val="nil"/>
              <w:bottom w:val="single" w:sz="4" w:space="0" w:color="auto"/>
              <w:right w:val="single" w:sz="4" w:space="0" w:color="auto"/>
            </w:tcBorders>
            <w:shd w:val="clear" w:color="000000" w:fill="FFFFCC"/>
            <w:noWrap/>
            <w:vAlign w:val="bottom"/>
            <w:hideMark/>
          </w:tcPr>
          <w:p w14:paraId="24A660A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DD73BB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519B84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7C1AC0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2FD9B7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7642D9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D9D4F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142.625,00</w:t>
            </w:r>
          </w:p>
        </w:tc>
        <w:tc>
          <w:tcPr>
            <w:tcW w:w="557" w:type="pct"/>
            <w:tcBorders>
              <w:top w:val="nil"/>
              <w:left w:val="nil"/>
              <w:bottom w:val="single" w:sz="4" w:space="0" w:color="auto"/>
              <w:right w:val="single" w:sz="4" w:space="0" w:color="auto"/>
            </w:tcBorders>
            <w:noWrap/>
            <w:vAlign w:val="bottom"/>
            <w:hideMark/>
          </w:tcPr>
          <w:p w14:paraId="1701730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DA6537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0DCF5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1C7DAA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BF13B3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7078BEE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340D1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142.625,00</w:t>
            </w:r>
          </w:p>
        </w:tc>
        <w:tc>
          <w:tcPr>
            <w:tcW w:w="557" w:type="pct"/>
            <w:tcBorders>
              <w:top w:val="nil"/>
              <w:left w:val="nil"/>
              <w:bottom w:val="single" w:sz="4" w:space="0" w:color="auto"/>
              <w:right w:val="single" w:sz="4" w:space="0" w:color="auto"/>
            </w:tcBorders>
            <w:noWrap/>
            <w:vAlign w:val="bottom"/>
            <w:hideMark/>
          </w:tcPr>
          <w:p w14:paraId="48A1BD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FEC5A7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9580BC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ADC853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B1D30C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5.5. POMOĆI IZ ŽUPANIJSKOG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09E648B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07" w:type="pct"/>
            <w:tcBorders>
              <w:top w:val="nil"/>
              <w:left w:val="nil"/>
              <w:bottom w:val="single" w:sz="4" w:space="0" w:color="auto"/>
              <w:right w:val="single" w:sz="4" w:space="0" w:color="auto"/>
            </w:tcBorders>
            <w:shd w:val="clear" w:color="000000" w:fill="FFFF99"/>
            <w:noWrap/>
            <w:vAlign w:val="bottom"/>
            <w:hideMark/>
          </w:tcPr>
          <w:p w14:paraId="62818F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50.000,00</w:t>
            </w:r>
          </w:p>
        </w:tc>
        <w:tc>
          <w:tcPr>
            <w:tcW w:w="557" w:type="pct"/>
            <w:tcBorders>
              <w:top w:val="nil"/>
              <w:left w:val="nil"/>
              <w:bottom w:val="single" w:sz="4" w:space="0" w:color="auto"/>
              <w:right w:val="single" w:sz="4" w:space="0" w:color="auto"/>
            </w:tcBorders>
            <w:shd w:val="clear" w:color="000000" w:fill="FFFF99"/>
            <w:noWrap/>
            <w:vAlign w:val="bottom"/>
            <w:hideMark/>
          </w:tcPr>
          <w:p w14:paraId="1F5E3E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DA045C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8A130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5EE6DE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8EEB31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5.5.002    5. KAPITALNE POMOĆI IZ ŽUPANIJSKOG PRORAČUNA</w:t>
            </w:r>
          </w:p>
        </w:tc>
        <w:tc>
          <w:tcPr>
            <w:tcW w:w="557" w:type="pct"/>
            <w:tcBorders>
              <w:top w:val="nil"/>
              <w:left w:val="nil"/>
              <w:bottom w:val="single" w:sz="4" w:space="0" w:color="auto"/>
              <w:right w:val="single" w:sz="4" w:space="0" w:color="auto"/>
            </w:tcBorders>
            <w:shd w:val="clear" w:color="000000" w:fill="FFFFCC"/>
            <w:noWrap/>
            <w:vAlign w:val="bottom"/>
            <w:hideMark/>
          </w:tcPr>
          <w:p w14:paraId="285A6B9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07" w:type="pct"/>
            <w:tcBorders>
              <w:top w:val="nil"/>
              <w:left w:val="nil"/>
              <w:bottom w:val="single" w:sz="4" w:space="0" w:color="auto"/>
              <w:right w:val="single" w:sz="4" w:space="0" w:color="auto"/>
            </w:tcBorders>
            <w:shd w:val="clear" w:color="000000" w:fill="FFFFCC"/>
            <w:noWrap/>
            <w:vAlign w:val="bottom"/>
            <w:hideMark/>
          </w:tcPr>
          <w:p w14:paraId="2FDDD2E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50.000,00</w:t>
            </w:r>
          </w:p>
        </w:tc>
        <w:tc>
          <w:tcPr>
            <w:tcW w:w="557" w:type="pct"/>
            <w:tcBorders>
              <w:top w:val="nil"/>
              <w:left w:val="nil"/>
              <w:bottom w:val="single" w:sz="4" w:space="0" w:color="auto"/>
              <w:right w:val="single" w:sz="4" w:space="0" w:color="auto"/>
            </w:tcBorders>
            <w:shd w:val="clear" w:color="000000" w:fill="FFFFCC"/>
            <w:noWrap/>
            <w:vAlign w:val="bottom"/>
            <w:hideMark/>
          </w:tcPr>
          <w:p w14:paraId="6BF09BF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89D425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4066F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72079E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6FC5DE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0AAAB5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w:t>
            </w:r>
          </w:p>
        </w:tc>
        <w:tc>
          <w:tcPr>
            <w:tcW w:w="507" w:type="pct"/>
            <w:tcBorders>
              <w:top w:val="nil"/>
              <w:left w:val="nil"/>
              <w:bottom w:val="single" w:sz="4" w:space="0" w:color="auto"/>
              <w:right w:val="single" w:sz="4" w:space="0" w:color="auto"/>
            </w:tcBorders>
            <w:noWrap/>
            <w:vAlign w:val="bottom"/>
            <w:hideMark/>
          </w:tcPr>
          <w:p w14:paraId="51F4F51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50.000,00</w:t>
            </w:r>
          </w:p>
        </w:tc>
        <w:tc>
          <w:tcPr>
            <w:tcW w:w="557" w:type="pct"/>
            <w:tcBorders>
              <w:top w:val="nil"/>
              <w:left w:val="nil"/>
              <w:bottom w:val="single" w:sz="4" w:space="0" w:color="auto"/>
              <w:right w:val="single" w:sz="4" w:space="0" w:color="auto"/>
            </w:tcBorders>
            <w:noWrap/>
            <w:vAlign w:val="bottom"/>
            <w:hideMark/>
          </w:tcPr>
          <w:p w14:paraId="3D6B04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DA765A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9F2EAA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70DE76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3F19B6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6E4EF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w:t>
            </w:r>
          </w:p>
        </w:tc>
        <w:tc>
          <w:tcPr>
            <w:tcW w:w="507" w:type="pct"/>
            <w:tcBorders>
              <w:top w:val="nil"/>
              <w:left w:val="nil"/>
              <w:bottom w:val="single" w:sz="4" w:space="0" w:color="auto"/>
              <w:right w:val="single" w:sz="4" w:space="0" w:color="auto"/>
            </w:tcBorders>
            <w:noWrap/>
            <w:vAlign w:val="bottom"/>
            <w:hideMark/>
          </w:tcPr>
          <w:p w14:paraId="57C7DD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50.000,00</w:t>
            </w:r>
          </w:p>
        </w:tc>
        <w:tc>
          <w:tcPr>
            <w:tcW w:w="557" w:type="pct"/>
            <w:tcBorders>
              <w:top w:val="nil"/>
              <w:left w:val="nil"/>
              <w:bottom w:val="single" w:sz="4" w:space="0" w:color="auto"/>
              <w:right w:val="single" w:sz="4" w:space="0" w:color="auto"/>
            </w:tcBorders>
            <w:noWrap/>
            <w:vAlign w:val="bottom"/>
            <w:hideMark/>
          </w:tcPr>
          <w:p w14:paraId="297919B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5DC45F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E74EF5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142F83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B73CA6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5.8. INSTRUMENTI EU NOVE GENERACIJE</w:t>
            </w:r>
          </w:p>
        </w:tc>
        <w:tc>
          <w:tcPr>
            <w:tcW w:w="557" w:type="pct"/>
            <w:tcBorders>
              <w:top w:val="nil"/>
              <w:left w:val="nil"/>
              <w:bottom w:val="single" w:sz="4" w:space="0" w:color="auto"/>
              <w:right w:val="single" w:sz="4" w:space="0" w:color="auto"/>
            </w:tcBorders>
            <w:shd w:val="clear" w:color="000000" w:fill="FFFF99"/>
            <w:noWrap/>
            <w:vAlign w:val="bottom"/>
            <w:hideMark/>
          </w:tcPr>
          <w:p w14:paraId="142916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07503B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C0AA73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1.035.648,00</w:t>
            </w:r>
          </w:p>
        </w:tc>
        <w:tc>
          <w:tcPr>
            <w:tcW w:w="557" w:type="pct"/>
            <w:tcBorders>
              <w:top w:val="nil"/>
              <w:left w:val="nil"/>
              <w:bottom w:val="single" w:sz="4" w:space="0" w:color="auto"/>
              <w:right w:val="single" w:sz="4" w:space="0" w:color="auto"/>
            </w:tcBorders>
            <w:shd w:val="clear" w:color="000000" w:fill="FFFF99"/>
            <w:noWrap/>
            <w:vAlign w:val="bottom"/>
            <w:hideMark/>
          </w:tcPr>
          <w:p w14:paraId="2FBE760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8C38E9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5B7B66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1397EB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5.8.1 MEHANIZAM ZA OPORAVAK I OTPORNOST-BESPOVRATNA SREDSTVA</w:t>
            </w:r>
          </w:p>
        </w:tc>
        <w:tc>
          <w:tcPr>
            <w:tcW w:w="557" w:type="pct"/>
            <w:tcBorders>
              <w:top w:val="nil"/>
              <w:left w:val="nil"/>
              <w:bottom w:val="single" w:sz="4" w:space="0" w:color="auto"/>
              <w:right w:val="single" w:sz="4" w:space="0" w:color="auto"/>
            </w:tcBorders>
            <w:shd w:val="clear" w:color="000000" w:fill="FFFFCC"/>
            <w:noWrap/>
            <w:vAlign w:val="bottom"/>
            <w:hideMark/>
          </w:tcPr>
          <w:p w14:paraId="55BF34C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2358B1A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CA3203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1.035.648,00</w:t>
            </w:r>
          </w:p>
        </w:tc>
        <w:tc>
          <w:tcPr>
            <w:tcW w:w="557" w:type="pct"/>
            <w:tcBorders>
              <w:top w:val="nil"/>
              <w:left w:val="nil"/>
              <w:bottom w:val="single" w:sz="4" w:space="0" w:color="auto"/>
              <w:right w:val="single" w:sz="4" w:space="0" w:color="auto"/>
            </w:tcBorders>
            <w:shd w:val="clear" w:color="000000" w:fill="FFFFCC"/>
            <w:noWrap/>
            <w:vAlign w:val="bottom"/>
            <w:hideMark/>
          </w:tcPr>
          <w:p w14:paraId="3917B6B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5DC8A6E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7E30DF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3DD2FA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777A40A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8104E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4A7C35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1.035.648,00</w:t>
            </w:r>
          </w:p>
        </w:tc>
        <w:tc>
          <w:tcPr>
            <w:tcW w:w="557" w:type="pct"/>
            <w:tcBorders>
              <w:top w:val="nil"/>
              <w:left w:val="nil"/>
              <w:bottom w:val="single" w:sz="4" w:space="0" w:color="auto"/>
              <w:right w:val="single" w:sz="4" w:space="0" w:color="auto"/>
            </w:tcBorders>
            <w:noWrap/>
            <w:vAlign w:val="bottom"/>
            <w:hideMark/>
          </w:tcPr>
          <w:p w14:paraId="02FD3DF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83FEFE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5E0CC1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C9CA60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609A7C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19A29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2324B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1.035.648,00</w:t>
            </w:r>
          </w:p>
        </w:tc>
        <w:tc>
          <w:tcPr>
            <w:tcW w:w="557" w:type="pct"/>
            <w:tcBorders>
              <w:top w:val="nil"/>
              <w:left w:val="nil"/>
              <w:bottom w:val="single" w:sz="4" w:space="0" w:color="auto"/>
              <w:right w:val="single" w:sz="4" w:space="0" w:color="auto"/>
            </w:tcBorders>
            <w:noWrap/>
            <w:vAlign w:val="bottom"/>
            <w:hideMark/>
          </w:tcPr>
          <w:p w14:paraId="4E76F3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47274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DFA023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C02D9C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8.1. NAMJENSKI PRIMICI OD ZADUŽIVANJA</w:t>
            </w:r>
          </w:p>
        </w:tc>
        <w:tc>
          <w:tcPr>
            <w:tcW w:w="557" w:type="pct"/>
            <w:tcBorders>
              <w:top w:val="nil"/>
              <w:left w:val="nil"/>
              <w:bottom w:val="single" w:sz="4" w:space="0" w:color="auto"/>
              <w:right w:val="single" w:sz="4" w:space="0" w:color="auto"/>
            </w:tcBorders>
            <w:shd w:val="clear" w:color="000000" w:fill="FFFF99"/>
            <w:noWrap/>
            <w:vAlign w:val="bottom"/>
            <w:hideMark/>
          </w:tcPr>
          <w:p w14:paraId="2469D3D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0AF138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108.000,00</w:t>
            </w:r>
          </w:p>
        </w:tc>
        <w:tc>
          <w:tcPr>
            <w:tcW w:w="557" w:type="pct"/>
            <w:tcBorders>
              <w:top w:val="nil"/>
              <w:left w:val="nil"/>
              <w:bottom w:val="single" w:sz="4" w:space="0" w:color="auto"/>
              <w:right w:val="single" w:sz="4" w:space="0" w:color="auto"/>
            </w:tcBorders>
            <w:shd w:val="clear" w:color="000000" w:fill="FFFF99"/>
            <w:noWrap/>
            <w:vAlign w:val="bottom"/>
            <w:hideMark/>
          </w:tcPr>
          <w:p w14:paraId="6307B1D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756.352,00</w:t>
            </w:r>
          </w:p>
        </w:tc>
        <w:tc>
          <w:tcPr>
            <w:tcW w:w="557" w:type="pct"/>
            <w:tcBorders>
              <w:top w:val="nil"/>
              <w:left w:val="nil"/>
              <w:bottom w:val="single" w:sz="4" w:space="0" w:color="auto"/>
              <w:right w:val="single" w:sz="4" w:space="0" w:color="auto"/>
            </w:tcBorders>
            <w:shd w:val="clear" w:color="000000" w:fill="FFFF99"/>
            <w:noWrap/>
            <w:vAlign w:val="bottom"/>
            <w:hideMark/>
          </w:tcPr>
          <w:p w14:paraId="393F311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84C30D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9BCA64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B32EF1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8.1.001    8.NAMJENSKI PRIMICI OD ZADUŽIVANJA</w:t>
            </w:r>
          </w:p>
        </w:tc>
        <w:tc>
          <w:tcPr>
            <w:tcW w:w="557" w:type="pct"/>
            <w:tcBorders>
              <w:top w:val="nil"/>
              <w:left w:val="nil"/>
              <w:bottom w:val="single" w:sz="4" w:space="0" w:color="auto"/>
              <w:right w:val="single" w:sz="4" w:space="0" w:color="auto"/>
            </w:tcBorders>
            <w:shd w:val="clear" w:color="000000" w:fill="FFFFCC"/>
            <w:noWrap/>
            <w:vAlign w:val="bottom"/>
            <w:hideMark/>
          </w:tcPr>
          <w:p w14:paraId="1C0AFE4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CCAAB9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108.000,00</w:t>
            </w:r>
          </w:p>
        </w:tc>
        <w:tc>
          <w:tcPr>
            <w:tcW w:w="557" w:type="pct"/>
            <w:tcBorders>
              <w:top w:val="nil"/>
              <w:left w:val="nil"/>
              <w:bottom w:val="single" w:sz="4" w:space="0" w:color="auto"/>
              <w:right w:val="single" w:sz="4" w:space="0" w:color="auto"/>
            </w:tcBorders>
            <w:shd w:val="clear" w:color="000000" w:fill="FFFFCC"/>
            <w:noWrap/>
            <w:vAlign w:val="bottom"/>
            <w:hideMark/>
          </w:tcPr>
          <w:p w14:paraId="36265F2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756.352,00</w:t>
            </w:r>
          </w:p>
        </w:tc>
        <w:tc>
          <w:tcPr>
            <w:tcW w:w="557" w:type="pct"/>
            <w:tcBorders>
              <w:top w:val="nil"/>
              <w:left w:val="nil"/>
              <w:bottom w:val="single" w:sz="4" w:space="0" w:color="auto"/>
              <w:right w:val="single" w:sz="4" w:space="0" w:color="auto"/>
            </w:tcBorders>
            <w:shd w:val="clear" w:color="000000" w:fill="FFFFCC"/>
            <w:noWrap/>
            <w:vAlign w:val="bottom"/>
            <w:hideMark/>
          </w:tcPr>
          <w:p w14:paraId="791C5E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506A514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4A0383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544907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26723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9D4A7E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108.000,00</w:t>
            </w:r>
          </w:p>
        </w:tc>
        <w:tc>
          <w:tcPr>
            <w:tcW w:w="557" w:type="pct"/>
            <w:tcBorders>
              <w:top w:val="nil"/>
              <w:left w:val="nil"/>
              <w:bottom w:val="single" w:sz="4" w:space="0" w:color="auto"/>
              <w:right w:val="single" w:sz="4" w:space="0" w:color="auto"/>
            </w:tcBorders>
            <w:noWrap/>
            <w:vAlign w:val="bottom"/>
            <w:hideMark/>
          </w:tcPr>
          <w:p w14:paraId="5E3AAA4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756.352,00</w:t>
            </w:r>
          </w:p>
        </w:tc>
        <w:tc>
          <w:tcPr>
            <w:tcW w:w="557" w:type="pct"/>
            <w:tcBorders>
              <w:top w:val="nil"/>
              <w:left w:val="nil"/>
              <w:bottom w:val="single" w:sz="4" w:space="0" w:color="auto"/>
              <w:right w:val="single" w:sz="4" w:space="0" w:color="auto"/>
            </w:tcBorders>
            <w:noWrap/>
            <w:vAlign w:val="bottom"/>
            <w:hideMark/>
          </w:tcPr>
          <w:p w14:paraId="0BA434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573556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6A98DC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1989F9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72F645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029E49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108.000,00</w:t>
            </w:r>
          </w:p>
        </w:tc>
        <w:tc>
          <w:tcPr>
            <w:tcW w:w="557" w:type="pct"/>
            <w:tcBorders>
              <w:top w:val="nil"/>
              <w:left w:val="nil"/>
              <w:bottom w:val="single" w:sz="4" w:space="0" w:color="auto"/>
              <w:right w:val="single" w:sz="4" w:space="0" w:color="auto"/>
            </w:tcBorders>
            <w:noWrap/>
            <w:vAlign w:val="bottom"/>
            <w:hideMark/>
          </w:tcPr>
          <w:p w14:paraId="6233D73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756.352,00</w:t>
            </w:r>
          </w:p>
        </w:tc>
        <w:tc>
          <w:tcPr>
            <w:tcW w:w="557" w:type="pct"/>
            <w:tcBorders>
              <w:top w:val="nil"/>
              <w:left w:val="nil"/>
              <w:bottom w:val="single" w:sz="4" w:space="0" w:color="auto"/>
              <w:right w:val="single" w:sz="4" w:space="0" w:color="auto"/>
            </w:tcBorders>
            <w:noWrap/>
            <w:vAlign w:val="bottom"/>
            <w:hideMark/>
          </w:tcPr>
          <w:p w14:paraId="79D428B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B2A73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F41072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1B0493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Kapitalni projekt K300039 Edukacijski Centar za </w:t>
            </w:r>
            <w:proofErr w:type="spellStart"/>
            <w:r w:rsidRPr="00D717F0">
              <w:rPr>
                <w:rFonts w:ascii="Arial" w:eastAsia="Times New Roman" w:hAnsi="Arial" w:cs="Arial"/>
                <w:b/>
                <w:bCs/>
                <w:color w:val="000000"/>
                <w:sz w:val="18"/>
                <w:szCs w:val="18"/>
                <w:lang w:eastAsia="hr-HR"/>
              </w:rPr>
              <w:t>apiterapiju</w:t>
            </w:r>
            <w:proofErr w:type="spellEnd"/>
          </w:p>
        </w:tc>
        <w:tc>
          <w:tcPr>
            <w:tcW w:w="557" w:type="pct"/>
            <w:tcBorders>
              <w:top w:val="nil"/>
              <w:left w:val="nil"/>
              <w:bottom w:val="single" w:sz="4" w:space="0" w:color="auto"/>
              <w:right w:val="single" w:sz="4" w:space="0" w:color="auto"/>
            </w:tcBorders>
            <w:shd w:val="clear" w:color="000000" w:fill="CCCCFF"/>
            <w:noWrap/>
            <w:vAlign w:val="bottom"/>
            <w:hideMark/>
          </w:tcPr>
          <w:p w14:paraId="52F5482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26DDC81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CCCCFF"/>
            <w:noWrap/>
            <w:vAlign w:val="bottom"/>
            <w:hideMark/>
          </w:tcPr>
          <w:p w14:paraId="25524F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70.460,00</w:t>
            </w:r>
          </w:p>
        </w:tc>
        <w:tc>
          <w:tcPr>
            <w:tcW w:w="557" w:type="pct"/>
            <w:tcBorders>
              <w:top w:val="nil"/>
              <w:left w:val="nil"/>
              <w:bottom w:val="single" w:sz="4" w:space="0" w:color="auto"/>
              <w:right w:val="single" w:sz="4" w:space="0" w:color="auto"/>
            </w:tcBorders>
            <w:shd w:val="clear" w:color="000000" w:fill="CCCCFF"/>
            <w:noWrap/>
            <w:vAlign w:val="bottom"/>
            <w:hideMark/>
          </w:tcPr>
          <w:p w14:paraId="61B9569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180.025,00</w:t>
            </w:r>
          </w:p>
        </w:tc>
        <w:tc>
          <w:tcPr>
            <w:tcW w:w="545" w:type="pct"/>
            <w:tcBorders>
              <w:top w:val="nil"/>
              <w:left w:val="nil"/>
              <w:bottom w:val="single" w:sz="4" w:space="0" w:color="auto"/>
              <w:right w:val="single" w:sz="4" w:space="0" w:color="auto"/>
            </w:tcBorders>
            <w:shd w:val="clear" w:color="000000" w:fill="CCCCFF"/>
            <w:noWrap/>
            <w:vAlign w:val="bottom"/>
            <w:hideMark/>
          </w:tcPr>
          <w:p w14:paraId="1E3B2D2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5A2B0D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CBBCA3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2B498D8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FC73CF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99"/>
            <w:noWrap/>
            <w:vAlign w:val="bottom"/>
            <w:hideMark/>
          </w:tcPr>
          <w:p w14:paraId="597A060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14.092,00</w:t>
            </w:r>
          </w:p>
        </w:tc>
        <w:tc>
          <w:tcPr>
            <w:tcW w:w="557" w:type="pct"/>
            <w:tcBorders>
              <w:top w:val="nil"/>
              <w:left w:val="nil"/>
              <w:bottom w:val="single" w:sz="4" w:space="0" w:color="auto"/>
              <w:right w:val="single" w:sz="4" w:space="0" w:color="auto"/>
            </w:tcBorders>
            <w:shd w:val="clear" w:color="000000" w:fill="FFFF99"/>
            <w:noWrap/>
            <w:vAlign w:val="bottom"/>
            <w:hideMark/>
          </w:tcPr>
          <w:p w14:paraId="394512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36.005,00</w:t>
            </w:r>
          </w:p>
        </w:tc>
        <w:tc>
          <w:tcPr>
            <w:tcW w:w="545" w:type="pct"/>
            <w:tcBorders>
              <w:top w:val="nil"/>
              <w:left w:val="nil"/>
              <w:bottom w:val="single" w:sz="4" w:space="0" w:color="auto"/>
              <w:right w:val="single" w:sz="4" w:space="0" w:color="auto"/>
            </w:tcBorders>
            <w:shd w:val="clear" w:color="000000" w:fill="FFFF99"/>
            <w:noWrap/>
            <w:vAlign w:val="bottom"/>
            <w:hideMark/>
          </w:tcPr>
          <w:p w14:paraId="29D183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302DB3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D65F66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3BA9A0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757BA65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CC"/>
            <w:noWrap/>
            <w:vAlign w:val="bottom"/>
            <w:hideMark/>
          </w:tcPr>
          <w:p w14:paraId="23A891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14.092,00</w:t>
            </w:r>
          </w:p>
        </w:tc>
        <w:tc>
          <w:tcPr>
            <w:tcW w:w="557" w:type="pct"/>
            <w:tcBorders>
              <w:top w:val="nil"/>
              <w:left w:val="nil"/>
              <w:bottom w:val="single" w:sz="4" w:space="0" w:color="auto"/>
              <w:right w:val="single" w:sz="4" w:space="0" w:color="auto"/>
            </w:tcBorders>
            <w:shd w:val="clear" w:color="000000" w:fill="FFFFCC"/>
            <w:noWrap/>
            <w:vAlign w:val="bottom"/>
            <w:hideMark/>
          </w:tcPr>
          <w:p w14:paraId="14D908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36.005,00</w:t>
            </w:r>
          </w:p>
        </w:tc>
        <w:tc>
          <w:tcPr>
            <w:tcW w:w="545" w:type="pct"/>
            <w:tcBorders>
              <w:top w:val="nil"/>
              <w:left w:val="nil"/>
              <w:bottom w:val="single" w:sz="4" w:space="0" w:color="auto"/>
              <w:right w:val="single" w:sz="4" w:space="0" w:color="auto"/>
            </w:tcBorders>
            <w:shd w:val="clear" w:color="000000" w:fill="FFFFCC"/>
            <w:noWrap/>
            <w:vAlign w:val="bottom"/>
            <w:hideMark/>
          </w:tcPr>
          <w:p w14:paraId="652E0F0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1AE3E0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FA0301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0F6084F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4D8F50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57" w:type="pct"/>
            <w:tcBorders>
              <w:top w:val="nil"/>
              <w:left w:val="nil"/>
              <w:bottom w:val="single" w:sz="4" w:space="0" w:color="auto"/>
              <w:right w:val="single" w:sz="4" w:space="0" w:color="auto"/>
            </w:tcBorders>
            <w:noWrap/>
            <w:vAlign w:val="bottom"/>
            <w:hideMark/>
          </w:tcPr>
          <w:p w14:paraId="123DFC5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14.092,00</w:t>
            </w:r>
          </w:p>
        </w:tc>
        <w:tc>
          <w:tcPr>
            <w:tcW w:w="557" w:type="pct"/>
            <w:tcBorders>
              <w:top w:val="nil"/>
              <w:left w:val="nil"/>
              <w:bottom w:val="single" w:sz="4" w:space="0" w:color="auto"/>
              <w:right w:val="single" w:sz="4" w:space="0" w:color="auto"/>
            </w:tcBorders>
            <w:noWrap/>
            <w:vAlign w:val="bottom"/>
            <w:hideMark/>
          </w:tcPr>
          <w:p w14:paraId="6F058E4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36.005,00</w:t>
            </w:r>
          </w:p>
        </w:tc>
        <w:tc>
          <w:tcPr>
            <w:tcW w:w="545" w:type="pct"/>
            <w:tcBorders>
              <w:top w:val="nil"/>
              <w:left w:val="nil"/>
              <w:bottom w:val="single" w:sz="4" w:space="0" w:color="auto"/>
              <w:right w:val="single" w:sz="4" w:space="0" w:color="auto"/>
            </w:tcBorders>
            <w:noWrap/>
            <w:vAlign w:val="bottom"/>
            <w:hideMark/>
          </w:tcPr>
          <w:p w14:paraId="43305EB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7D4EBA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48DE76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52F282D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C91CBE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57" w:type="pct"/>
            <w:tcBorders>
              <w:top w:val="nil"/>
              <w:left w:val="nil"/>
              <w:bottom w:val="single" w:sz="4" w:space="0" w:color="auto"/>
              <w:right w:val="single" w:sz="4" w:space="0" w:color="auto"/>
            </w:tcBorders>
            <w:noWrap/>
            <w:vAlign w:val="bottom"/>
            <w:hideMark/>
          </w:tcPr>
          <w:p w14:paraId="4047D19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14.092,00</w:t>
            </w:r>
          </w:p>
        </w:tc>
        <w:tc>
          <w:tcPr>
            <w:tcW w:w="557" w:type="pct"/>
            <w:tcBorders>
              <w:top w:val="nil"/>
              <w:left w:val="nil"/>
              <w:bottom w:val="single" w:sz="4" w:space="0" w:color="auto"/>
              <w:right w:val="single" w:sz="4" w:space="0" w:color="auto"/>
            </w:tcBorders>
            <w:noWrap/>
            <w:vAlign w:val="bottom"/>
            <w:hideMark/>
          </w:tcPr>
          <w:p w14:paraId="1E40F0B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36.005,00</w:t>
            </w:r>
          </w:p>
        </w:tc>
        <w:tc>
          <w:tcPr>
            <w:tcW w:w="545" w:type="pct"/>
            <w:tcBorders>
              <w:top w:val="nil"/>
              <w:left w:val="nil"/>
              <w:bottom w:val="single" w:sz="4" w:space="0" w:color="auto"/>
              <w:right w:val="single" w:sz="4" w:space="0" w:color="auto"/>
            </w:tcBorders>
            <w:noWrap/>
            <w:vAlign w:val="bottom"/>
            <w:hideMark/>
          </w:tcPr>
          <w:p w14:paraId="3C605CC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EA4881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E6154F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5.6. FONDOVI EU</w:t>
            </w:r>
          </w:p>
        </w:tc>
        <w:tc>
          <w:tcPr>
            <w:tcW w:w="557" w:type="pct"/>
            <w:tcBorders>
              <w:top w:val="nil"/>
              <w:left w:val="nil"/>
              <w:bottom w:val="single" w:sz="4" w:space="0" w:color="auto"/>
              <w:right w:val="single" w:sz="4" w:space="0" w:color="auto"/>
            </w:tcBorders>
            <w:shd w:val="clear" w:color="000000" w:fill="FFFF99"/>
            <w:noWrap/>
            <w:vAlign w:val="bottom"/>
            <w:hideMark/>
          </w:tcPr>
          <w:p w14:paraId="17044A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1ABAB0A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718A32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56.368,00</w:t>
            </w:r>
          </w:p>
        </w:tc>
        <w:tc>
          <w:tcPr>
            <w:tcW w:w="557" w:type="pct"/>
            <w:tcBorders>
              <w:top w:val="nil"/>
              <w:left w:val="nil"/>
              <w:bottom w:val="single" w:sz="4" w:space="0" w:color="auto"/>
              <w:right w:val="single" w:sz="4" w:space="0" w:color="auto"/>
            </w:tcBorders>
            <w:shd w:val="clear" w:color="000000" w:fill="FFFF99"/>
            <w:noWrap/>
            <w:vAlign w:val="bottom"/>
            <w:hideMark/>
          </w:tcPr>
          <w:p w14:paraId="5737115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144.020,00</w:t>
            </w:r>
          </w:p>
        </w:tc>
        <w:tc>
          <w:tcPr>
            <w:tcW w:w="545" w:type="pct"/>
            <w:tcBorders>
              <w:top w:val="nil"/>
              <w:left w:val="nil"/>
              <w:bottom w:val="single" w:sz="4" w:space="0" w:color="auto"/>
              <w:right w:val="single" w:sz="4" w:space="0" w:color="auto"/>
            </w:tcBorders>
            <w:shd w:val="clear" w:color="000000" w:fill="FFFF99"/>
            <w:noWrap/>
            <w:vAlign w:val="bottom"/>
            <w:hideMark/>
          </w:tcPr>
          <w:p w14:paraId="76A1F7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76A4A9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906B12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5.6.3 EUROPSKI FOND ZA REGIONALNI RAZVOJ</w:t>
            </w:r>
          </w:p>
        </w:tc>
        <w:tc>
          <w:tcPr>
            <w:tcW w:w="557" w:type="pct"/>
            <w:tcBorders>
              <w:top w:val="nil"/>
              <w:left w:val="nil"/>
              <w:bottom w:val="single" w:sz="4" w:space="0" w:color="auto"/>
              <w:right w:val="single" w:sz="4" w:space="0" w:color="auto"/>
            </w:tcBorders>
            <w:shd w:val="clear" w:color="000000" w:fill="FFFFCC"/>
            <w:noWrap/>
            <w:vAlign w:val="bottom"/>
            <w:hideMark/>
          </w:tcPr>
          <w:p w14:paraId="20C6FF3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0D3A61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3A87D1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56.368,00</w:t>
            </w:r>
          </w:p>
        </w:tc>
        <w:tc>
          <w:tcPr>
            <w:tcW w:w="557" w:type="pct"/>
            <w:tcBorders>
              <w:top w:val="nil"/>
              <w:left w:val="nil"/>
              <w:bottom w:val="single" w:sz="4" w:space="0" w:color="auto"/>
              <w:right w:val="single" w:sz="4" w:space="0" w:color="auto"/>
            </w:tcBorders>
            <w:shd w:val="clear" w:color="000000" w:fill="FFFFCC"/>
            <w:noWrap/>
            <w:vAlign w:val="bottom"/>
            <w:hideMark/>
          </w:tcPr>
          <w:p w14:paraId="41D4B73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144.020,00</w:t>
            </w:r>
          </w:p>
        </w:tc>
        <w:tc>
          <w:tcPr>
            <w:tcW w:w="545" w:type="pct"/>
            <w:tcBorders>
              <w:top w:val="nil"/>
              <w:left w:val="nil"/>
              <w:bottom w:val="single" w:sz="4" w:space="0" w:color="auto"/>
              <w:right w:val="single" w:sz="4" w:space="0" w:color="auto"/>
            </w:tcBorders>
            <w:shd w:val="clear" w:color="000000" w:fill="FFFFCC"/>
            <w:noWrap/>
            <w:vAlign w:val="bottom"/>
            <w:hideMark/>
          </w:tcPr>
          <w:p w14:paraId="1886D37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FB4537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3BBCFE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2723BD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123861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ADB6E1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56.368,00</w:t>
            </w:r>
          </w:p>
        </w:tc>
        <w:tc>
          <w:tcPr>
            <w:tcW w:w="557" w:type="pct"/>
            <w:tcBorders>
              <w:top w:val="nil"/>
              <w:left w:val="nil"/>
              <w:bottom w:val="single" w:sz="4" w:space="0" w:color="auto"/>
              <w:right w:val="single" w:sz="4" w:space="0" w:color="auto"/>
            </w:tcBorders>
            <w:noWrap/>
            <w:vAlign w:val="bottom"/>
            <w:hideMark/>
          </w:tcPr>
          <w:p w14:paraId="7F1AD3A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144.020,00</w:t>
            </w:r>
          </w:p>
        </w:tc>
        <w:tc>
          <w:tcPr>
            <w:tcW w:w="545" w:type="pct"/>
            <w:tcBorders>
              <w:top w:val="nil"/>
              <w:left w:val="nil"/>
              <w:bottom w:val="single" w:sz="4" w:space="0" w:color="auto"/>
              <w:right w:val="single" w:sz="4" w:space="0" w:color="auto"/>
            </w:tcBorders>
            <w:noWrap/>
            <w:vAlign w:val="bottom"/>
            <w:hideMark/>
          </w:tcPr>
          <w:p w14:paraId="433768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D05E2C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3F35B5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2A04FC2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C49C6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550D2A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56.368,00</w:t>
            </w:r>
          </w:p>
        </w:tc>
        <w:tc>
          <w:tcPr>
            <w:tcW w:w="557" w:type="pct"/>
            <w:tcBorders>
              <w:top w:val="nil"/>
              <w:left w:val="nil"/>
              <w:bottom w:val="single" w:sz="4" w:space="0" w:color="auto"/>
              <w:right w:val="single" w:sz="4" w:space="0" w:color="auto"/>
            </w:tcBorders>
            <w:noWrap/>
            <w:vAlign w:val="bottom"/>
            <w:hideMark/>
          </w:tcPr>
          <w:p w14:paraId="18AEF6D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144.020,00</w:t>
            </w:r>
          </w:p>
        </w:tc>
        <w:tc>
          <w:tcPr>
            <w:tcW w:w="545" w:type="pct"/>
            <w:tcBorders>
              <w:top w:val="nil"/>
              <w:left w:val="nil"/>
              <w:bottom w:val="single" w:sz="4" w:space="0" w:color="auto"/>
              <w:right w:val="single" w:sz="4" w:space="0" w:color="auto"/>
            </w:tcBorders>
            <w:noWrap/>
            <w:vAlign w:val="bottom"/>
            <w:hideMark/>
          </w:tcPr>
          <w:p w14:paraId="0B404E3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5DB6A9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5D9F91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Kapitalni projekt K300040 Zgrada u ul. Aldo </w:t>
            </w:r>
            <w:proofErr w:type="spellStart"/>
            <w:r w:rsidRPr="00D717F0">
              <w:rPr>
                <w:rFonts w:ascii="Arial" w:eastAsia="Times New Roman" w:hAnsi="Arial" w:cs="Arial"/>
                <w:b/>
                <w:bCs/>
                <w:color w:val="000000"/>
                <w:sz w:val="18"/>
                <w:szCs w:val="18"/>
                <w:lang w:eastAsia="hr-HR"/>
              </w:rPr>
              <w:t>Negri</w:t>
            </w:r>
            <w:proofErr w:type="spellEnd"/>
            <w:r w:rsidRPr="00D717F0">
              <w:rPr>
                <w:rFonts w:ascii="Arial" w:eastAsia="Times New Roman" w:hAnsi="Arial" w:cs="Arial"/>
                <w:b/>
                <w:bCs/>
                <w:color w:val="000000"/>
                <w:sz w:val="18"/>
                <w:szCs w:val="18"/>
                <w:lang w:eastAsia="hr-HR"/>
              </w:rPr>
              <w:t xml:space="preserve"> 6 (k.č.1087 </w:t>
            </w:r>
            <w:proofErr w:type="spellStart"/>
            <w:r w:rsidRPr="00D717F0">
              <w:rPr>
                <w:rFonts w:ascii="Arial" w:eastAsia="Times New Roman" w:hAnsi="Arial" w:cs="Arial"/>
                <w:b/>
                <w:bCs/>
                <w:color w:val="000000"/>
                <w:sz w:val="18"/>
                <w:szCs w:val="18"/>
                <w:lang w:eastAsia="hr-HR"/>
              </w:rPr>
              <w:t>k.o.Novi</w:t>
            </w:r>
            <w:proofErr w:type="spellEnd"/>
            <w:r w:rsidRPr="00D717F0">
              <w:rPr>
                <w:rFonts w:ascii="Arial" w:eastAsia="Times New Roman" w:hAnsi="Arial" w:cs="Arial"/>
                <w:b/>
                <w:bCs/>
                <w:color w:val="000000"/>
                <w:sz w:val="18"/>
                <w:szCs w:val="18"/>
                <w:lang w:eastAsia="hr-HR"/>
              </w:rPr>
              <w:t xml:space="preserve"> Labin)</w:t>
            </w:r>
          </w:p>
        </w:tc>
        <w:tc>
          <w:tcPr>
            <w:tcW w:w="557" w:type="pct"/>
            <w:tcBorders>
              <w:top w:val="nil"/>
              <w:left w:val="nil"/>
              <w:bottom w:val="single" w:sz="4" w:space="0" w:color="auto"/>
              <w:right w:val="single" w:sz="4" w:space="0" w:color="auto"/>
            </w:tcBorders>
            <w:shd w:val="clear" w:color="000000" w:fill="CCCCFF"/>
            <w:noWrap/>
            <w:vAlign w:val="bottom"/>
            <w:hideMark/>
          </w:tcPr>
          <w:p w14:paraId="3635801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3D7F7D3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5EF3B42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120.000,00</w:t>
            </w:r>
          </w:p>
        </w:tc>
        <w:tc>
          <w:tcPr>
            <w:tcW w:w="557" w:type="pct"/>
            <w:tcBorders>
              <w:top w:val="nil"/>
              <w:left w:val="nil"/>
              <w:bottom w:val="single" w:sz="4" w:space="0" w:color="auto"/>
              <w:right w:val="single" w:sz="4" w:space="0" w:color="auto"/>
            </w:tcBorders>
            <w:shd w:val="clear" w:color="000000" w:fill="CCCCFF"/>
            <w:noWrap/>
            <w:vAlign w:val="bottom"/>
            <w:hideMark/>
          </w:tcPr>
          <w:p w14:paraId="4652D15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723712D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BF4605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D953FF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7.1. 7.PRIHODI OD NEFINANCIJSKE IMOVINE</w:t>
            </w:r>
          </w:p>
        </w:tc>
        <w:tc>
          <w:tcPr>
            <w:tcW w:w="557" w:type="pct"/>
            <w:tcBorders>
              <w:top w:val="nil"/>
              <w:left w:val="nil"/>
              <w:bottom w:val="single" w:sz="4" w:space="0" w:color="auto"/>
              <w:right w:val="single" w:sz="4" w:space="0" w:color="auto"/>
            </w:tcBorders>
            <w:shd w:val="clear" w:color="000000" w:fill="FFFF99"/>
            <w:noWrap/>
            <w:vAlign w:val="bottom"/>
            <w:hideMark/>
          </w:tcPr>
          <w:p w14:paraId="31C4563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542BD07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FE891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120.000,00</w:t>
            </w:r>
          </w:p>
        </w:tc>
        <w:tc>
          <w:tcPr>
            <w:tcW w:w="557" w:type="pct"/>
            <w:tcBorders>
              <w:top w:val="nil"/>
              <w:left w:val="nil"/>
              <w:bottom w:val="single" w:sz="4" w:space="0" w:color="auto"/>
              <w:right w:val="single" w:sz="4" w:space="0" w:color="auto"/>
            </w:tcBorders>
            <w:shd w:val="clear" w:color="000000" w:fill="FFFF99"/>
            <w:noWrap/>
            <w:vAlign w:val="bottom"/>
            <w:hideMark/>
          </w:tcPr>
          <w:p w14:paraId="0815B3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38F4F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31ED94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9206AF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7.1.001    7.PRIHODI OD NEFINANCIJSKE IMOVINE</w:t>
            </w:r>
          </w:p>
        </w:tc>
        <w:tc>
          <w:tcPr>
            <w:tcW w:w="557" w:type="pct"/>
            <w:tcBorders>
              <w:top w:val="nil"/>
              <w:left w:val="nil"/>
              <w:bottom w:val="single" w:sz="4" w:space="0" w:color="auto"/>
              <w:right w:val="single" w:sz="4" w:space="0" w:color="auto"/>
            </w:tcBorders>
            <w:shd w:val="clear" w:color="000000" w:fill="FFFFCC"/>
            <w:noWrap/>
            <w:vAlign w:val="bottom"/>
            <w:hideMark/>
          </w:tcPr>
          <w:p w14:paraId="0BB3F6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12166A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0F6F12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120.000,00</w:t>
            </w:r>
          </w:p>
        </w:tc>
        <w:tc>
          <w:tcPr>
            <w:tcW w:w="557" w:type="pct"/>
            <w:tcBorders>
              <w:top w:val="nil"/>
              <w:left w:val="nil"/>
              <w:bottom w:val="single" w:sz="4" w:space="0" w:color="auto"/>
              <w:right w:val="single" w:sz="4" w:space="0" w:color="auto"/>
            </w:tcBorders>
            <w:shd w:val="clear" w:color="000000" w:fill="FFFFCC"/>
            <w:noWrap/>
            <w:vAlign w:val="bottom"/>
            <w:hideMark/>
          </w:tcPr>
          <w:p w14:paraId="1C8DCE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0733A3C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F826B7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182620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71F797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28E788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EB2FF7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120.000,00</w:t>
            </w:r>
          </w:p>
        </w:tc>
        <w:tc>
          <w:tcPr>
            <w:tcW w:w="557" w:type="pct"/>
            <w:tcBorders>
              <w:top w:val="nil"/>
              <w:left w:val="nil"/>
              <w:bottom w:val="single" w:sz="4" w:space="0" w:color="auto"/>
              <w:right w:val="single" w:sz="4" w:space="0" w:color="auto"/>
            </w:tcBorders>
            <w:noWrap/>
            <w:vAlign w:val="bottom"/>
            <w:hideMark/>
          </w:tcPr>
          <w:p w14:paraId="63FEDD4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37AF7D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13FDE4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96179D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B8BFD2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47AB48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26C7B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120.000,00</w:t>
            </w:r>
          </w:p>
        </w:tc>
        <w:tc>
          <w:tcPr>
            <w:tcW w:w="557" w:type="pct"/>
            <w:tcBorders>
              <w:top w:val="nil"/>
              <w:left w:val="nil"/>
              <w:bottom w:val="single" w:sz="4" w:space="0" w:color="auto"/>
              <w:right w:val="single" w:sz="4" w:space="0" w:color="auto"/>
            </w:tcBorders>
            <w:noWrap/>
            <w:vAlign w:val="bottom"/>
            <w:hideMark/>
          </w:tcPr>
          <w:p w14:paraId="26BF63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76322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5472CB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1A4001A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K300041 Gat sa navozom i dizalicom za dizanje kroz spuštanje plovila u Maslinici (dio k.č.1076/3 k.o. Rabac)</w:t>
            </w:r>
          </w:p>
        </w:tc>
        <w:tc>
          <w:tcPr>
            <w:tcW w:w="557" w:type="pct"/>
            <w:tcBorders>
              <w:top w:val="nil"/>
              <w:left w:val="nil"/>
              <w:bottom w:val="single" w:sz="4" w:space="0" w:color="auto"/>
              <w:right w:val="single" w:sz="4" w:space="0" w:color="auto"/>
            </w:tcBorders>
            <w:shd w:val="clear" w:color="000000" w:fill="CCCCFF"/>
            <w:noWrap/>
            <w:vAlign w:val="bottom"/>
            <w:hideMark/>
          </w:tcPr>
          <w:p w14:paraId="248BF05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19.937,50</w:t>
            </w:r>
          </w:p>
        </w:tc>
        <w:tc>
          <w:tcPr>
            <w:tcW w:w="507" w:type="pct"/>
            <w:tcBorders>
              <w:top w:val="nil"/>
              <w:left w:val="nil"/>
              <w:bottom w:val="single" w:sz="4" w:space="0" w:color="auto"/>
              <w:right w:val="single" w:sz="4" w:space="0" w:color="auto"/>
            </w:tcBorders>
            <w:shd w:val="clear" w:color="000000" w:fill="CCCCFF"/>
            <w:noWrap/>
            <w:vAlign w:val="bottom"/>
            <w:hideMark/>
          </w:tcPr>
          <w:p w14:paraId="278FBB1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5009C6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22134E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59AF4DC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85FB7C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68B8AD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325A984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19.937,50</w:t>
            </w:r>
          </w:p>
        </w:tc>
        <w:tc>
          <w:tcPr>
            <w:tcW w:w="507" w:type="pct"/>
            <w:tcBorders>
              <w:top w:val="nil"/>
              <w:left w:val="nil"/>
              <w:bottom w:val="single" w:sz="4" w:space="0" w:color="auto"/>
              <w:right w:val="single" w:sz="4" w:space="0" w:color="auto"/>
            </w:tcBorders>
            <w:shd w:val="clear" w:color="000000" w:fill="FFFF99"/>
            <w:noWrap/>
            <w:vAlign w:val="bottom"/>
            <w:hideMark/>
          </w:tcPr>
          <w:p w14:paraId="58908F6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CDADB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322CED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965905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6F3050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B19C9B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275B96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19.937,50</w:t>
            </w:r>
          </w:p>
        </w:tc>
        <w:tc>
          <w:tcPr>
            <w:tcW w:w="507" w:type="pct"/>
            <w:tcBorders>
              <w:top w:val="nil"/>
              <w:left w:val="nil"/>
              <w:bottom w:val="single" w:sz="4" w:space="0" w:color="auto"/>
              <w:right w:val="single" w:sz="4" w:space="0" w:color="auto"/>
            </w:tcBorders>
            <w:shd w:val="clear" w:color="000000" w:fill="FFFFCC"/>
            <w:noWrap/>
            <w:vAlign w:val="bottom"/>
            <w:hideMark/>
          </w:tcPr>
          <w:p w14:paraId="7FA192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490C24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07A445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D9D4F2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6C8E86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415BB2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70B9DBE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19.937,50</w:t>
            </w:r>
          </w:p>
        </w:tc>
        <w:tc>
          <w:tcPr>
            <w:tcW w:w="507" w:type="pct"/>
            <w:tcBorders>
              <w:top w:val="nil"/>
              <w:left w:val="nil"/>
              <w:bottom w:val="single" w:sz="4" w:space="0" w:color="auto"/>
              <w:right w:val="single" w:sz="4" w:space="0" w:color="auto"/>
            </w:tcBorders>
            <w:noWrap/>
            <w:vAlign w:val="bottom"/>
            <w:hideMark/>
          </w:tcPr>
          <w:p w14:paraId="2535F5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2218F8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C8B30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2BDCF5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67F018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4883AB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9416F0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19.937,50</w:t>
            </w:r>
          </w:p>
        </w:tc>
        <w:tc>
          <w:tcPr>
            <w:tcW w:w="507" w:type="pct"/>
            <w:tcBorders>
              <w:top w:val="nil"/>
              <w:left w:val="nil"/>
              <w:bottom w:val="single" w:sz="4" w:space="0" w:color="auto"/>
              <w:right w:val="single" w:sz="4" w:space="0" w:color="auto"/>
            </w:tcBorders>
            <w:noWrap/>
            <w:vAlign w:val="bottom"/>
            <w:hideMark/>
          </w:tcPr>
          <w:p w14:paraId="7E4D0C4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CDCC42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C5CF2A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4D5508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B1F884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116A00D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K300042 Crkva Gospe od Karmela - obnova preslice</w:t>
            </w:r>
          </w:p>
        </w:tc>
        <w:tc>
          <w:tcPr>
            <w:tcW w:w="557" w:type="pct"/>
            <w:tcBorders>
              <w:top w:val="nil"/>
              <w:left w:val="nil"/>
              <w:bottom w:val="single" w:sz="4" w:space="0" w:color="auto"/>
              <w:right w:val="single" w:sz="4" w:space="0" w:color="auto"/>
            </w:tcBorders>
            <w:shd w:val="clear" w:color="000000" w:fill="CCCCFF"/>
            <w:noWrap/>
            <w:vAlign w:val="bottom"/>
            <w:hideMark/>
          </w:tcPr>
          <w:p w14:paraId="2AAE1FE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750BA44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57" w:type="pct"/>
            <w:tcBorders>
              <w:top w:val="nil"/>
              <w:left w:val="nil"/>
              <w:bottom w:val="single" w:sz="4" w:space="0" w:color="auto"/>
              <w:right w:val="single" w:sz="4" w:space="0" w:color="auto"/>
            </w:tcBorders>
            <w:shd w:val="clear" w:color="000000" w:fill="CCCCFF"/>
            <w:noWrap/>
            <w:vAlign w:val="bottom"/>
            <w:hideMark/>
          </w:tcPr>
          <w:p w14:paraId="5AAB43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7737B67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2F5FD94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F2001A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3BC05E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5.4.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6F3C31C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734EB9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57" w:type="pct"/>
            <w:tcBorders>
              <w:top w:val="nil"/>
              <w:left w:val="nil"/>
              <w:bottom w:val="single" w:sz="4" w:space="0" w:color="auto"/>
              <w:right w:val="single" w:sz="4" w:space="0" w:color="auto"/>
            </w:tcBorders>
            <w:shd w:val="clear" w:color="000000" w:fill="FFFF99"/>
            <w:noWrap/>
            <w:vAlign w:val="bottom"/>
            <w:hideMark/>
          </w:tcPr>
          <w:p w14:paraId="2E404F2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4298E1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93C088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BE5F56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9ED339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5.4.002    5. KAPITALNE POMOĆI IZ DRŽAVNOG PRORAČUNA</w:t>
            </w:r>
          </w:p>
        </w:tc>
        <w:tc>
          <w:tcPr>
            <w:tcW w:w="557" w:type="pct"/>
            <w:tcBorders>
              <w:top w:val="nil"/>
              <w:left w:val="nil"/>
              <w:bottom w:val="single" w:sz="4" w:space="0" w:color="auto"/>
              <w:right w:val="single" w:sz="4" w:space="0" w:color="auto"/>
            </w:tcBorders>
            <w:shd w:val="clear" w:color="000000" w:fill="FFFFCC"/>
            <w:noWrap/>
            <w:vAlign w:val="bottom"/>
            <w:hideMark/>
          </w:tcPr>
          <w:p w14:paraId="7BE04D3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6FE32E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57" w:type="pct"/>
            <w:tcBorders>
              <w:top w:val="nil"/>
              <w:left w:val="nil"/>
              <w:bottom w:val="single" w:sz="4" w:space="0" w:color="auto"/>
              <w:right w:val="single" w:sz="4" w:space="0" w:color="auto"/>
            </w:tcBorders>
            <w:shd w:val="clear" w:color="000000" w:fill="FFFFCC"/>
            <w:noWrap/>
            <w:vAlign w:val="bottom"/>
            <w:hideMark/>
          </w:tcPr>
          <w:p w14:paraId="40F2D91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F7F7B7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8B1110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926B2F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00375E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3FCF46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DC356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c>
          <w:tcPr>
            <w:tcW w:w="557" w:type="pct"/>
            <w:tcBorders>
              <w:top w:val="nil"/>
              <w:left w:val="nil"/>
              <w:bottom w:val="single" w:sz="4" w:space="0" w:color="auto"/>
              <w:right w:val="single" w:sz="4" w:space="0" w:color="auto"/>
            </w:tcBorders>
            <w:noWrap/>
            <w:vAlign w:val="bottom"/>
            <w:hideMark/>
          </w:tcPr>
          <w:p w14:paraId="19DC60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66548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6A87F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7CE228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CAC52C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 Rashodi za dodatna ulaganja na nefinancijskoj imovini</w:t>
            </w:r>
          </w:p>
        </w:tc>
        <w:tc>
          <w:tcPr>
            <w:tcW w:w="557" w:type="pct"/>
            <w:tcBorders>
              <w:top w:val="nil"/>
              <w:left w:val="nil"/>
              <w:bottom w:val="single" w:sz="4" w:space="0" w:color="auto"/>
              <w:right w:val="single" w:sz="4" w:space="0" w:color="auto"/>
            </w:tcBorders>
            <w:noWrap/>
            <w:vAlign w:val="bottom"/>
            <w:hideMark/>
          </w:tcPr>
          <w:p w14:paraId="49EF38E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9662B9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c>
          <w:tcPr>
            <w:tcW w:w="557" w:type="pct"/>
            <w:tcBorders>
              <w:top w:val="nil"/>
              <w:left w:val="nil"/>
              <w:bottom w:val="single" w:sz="4" w:space="0" w:color="auto"/>
              <w:right w:val="single" w:sz="4" w:space="0" w:color="auto"/>
            </w:tcBorders>
            <w:noWrap/>
            <w:vAlign w:val="bottom"/>
            <w:hideMark/>
          </w:tcPr>
          <w:p w14:paraId="5FA312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E099FD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2454E0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83736B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A0E73C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7.1. 7.PRIHODI OD NEFINANCIJSKE IMOVINE</w:t>
            </w:r>
          </w:p>
        </w:tc>
        <w:tc>
          <w:tcPr>
            <w:tcW w:w="557" w:type="pct"/>
            <w:tcBorders>
              <w:top w:val="nil"/>
              <w:left w:val="nil"/>
              <w:bottom w:val="single" w:sz="4" w:space="0" w:color="auto"/>
              <w:right w:val="single" w:sz="4" w:space="0" w:color="auto"/>
            </w:tcBorders>
            <w:shd w:val="clear" w:color="000000" w:fill="FFFF99"/>
            <w:noWrap/>
            <w:vAlign w:val="bottom"/>
            <w:hideMark/>
          </w:tcPr>
          <w:p w14:paraId="377D372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59B95E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13.000,00</w:t>
            </w:r>
          </w:p>
        </w:tc>
        <w:tc>
          <w:tcPr>
            <w:tcW w:w="557" w:type="pct"/>
            <w:tcBorders>
              <w:top w:val="nil"/>
              <w:left w:val="nil"/>
              <w:bottom w:val="single" w:sz="4" w:space="0" w:color="auto"/>
              <w:right w:val="single" w:sz="4" w:space="0" w:color="auto"/>
            </w:tcBorders>
            <w:shd w:val="clear" w:color="000000" w:fill="FFFF99"/>
            <w:noWrap/>
            <w:vAlign w:val="bottom"/>
            <w:hideMark/>
          </w:tcPr>
          <w:p w14:paraId="37731E8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6679DB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019C8B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3D95DD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93B7AA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7.1.001    7.PRIHODI OD NEFINANCIJSKE IMOVINE</w:t>
            </w:r>
          </w:p>
        </w:tc>
        <w:tc>
          <w:tcPr>
            <w:tcW w:w="557" w:type="pct"/>
            <w:tcBorders>
              <w:top w:val="nil"/>
              <w:left w:val="nil"/>
              <w:bottom w:val="single" w:sz="4" w:space="0" w:color="auto"/>
              <w:right w:val="single" w:sz="4" w:space="0" w:color="auto"/>
            </w:tcBorders>
            <w:shd w:val="clear" w:color="000000" w:fill="FFFFCC"/>
            <w:noWrap/>
            <w:vAlign w:val="bottom"/>
            <w:hideMark/>
          </w:tcPr>
          <w:p w14:paraId="59DC2C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E921BE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13.000,00</w:t>
            </w:r>
          </w:p>
        </w:tc>
        <w:tc>
          <w:tcPr>
            <w:tcW w:w="557" w:type="pct"/>
            <w:tcBorders>
              <w:top w:val="nil"/>
              <w:left w:val="nil"/>
              <w:bottom w:val="single" w:sz="4" w:space="0" w:color="auto"/>
              <w:right w:val="single" w:sz="4" w:space="0" w:color="auto"/>
            </w:tcBorders>
            <w:shd w:val="clear" w:color="000000" w:fill="FFFFCC"/>
            <w:noWrap/>
            <w:vAlign w:val="bottom"/>
            <w:hideMark/>
          </w:tcPr>
          <w:p w14:paraId="764637F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EDD51F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0B9F93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839909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4F1240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7200A3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D846FC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13.000,00</w:t>
            </w:r>
          </w:p>
        </w:tc>
        <w:tc>
          <w:tcPr>
            <w:tcW w:w="557" w:type="pct"/>
            <w:tcBorders>
              <w:top w:val="nil"/>
              <w:left w:val="nil"/>
              <w:bottom w:val="single" w:sz="4" w:space="0" w:color="auto"/>
              <w:right w:val="single" w:sz="4" w:space="0" w:color="auto"/>
            </w:tcBorders>
            <w:noWrap/>
            <w:vAlign w:val="bottom"/>
            <w:hideMark/>
          </w:tcPr>
          <w:p w14:paraId="7CC0D3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C79D88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975689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B1205C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36CCBB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 Rashodi za dodatna ulaganja na nefinancijskoj imovini</w:t>
            </w:r>
          </w:p>
        </w:tc>
        <w:tc>
          <w:tcPr>
            <w:tcW w:w="557" w:type="pct"/>
            <w:tcBorders>
              <w:top w:val="nil"/>
              <w:left w:val="nil"/>
              <w:bottom w:val="single" w:sz="4" w:space="0" w:color="auto"/>
              <w:right w:val="single" w:sz="4" w:space="0" w:color="auto"/>
            </w:tcBorders>
            <w:noWrap/>
            <w:vAlign w:val="bottom"/>
            <w:hideMark/>
          </w:tcPr>
          <w:p w14:paraId="7FD11E8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48CE71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13.000,00</w:t>
            </w:r>
          </w:p>
        </w:tc>
        <w:tc>
          <w:tcPr>
            <w:tcW w:w="557" w:type="pct"/>
            <w:tcBorders>
              <w:top w:val="nil"/>
              <w:left w:val="nil"/>
              <w:bottom w:val="single" w:sz="4" w:space="0" w:color="auto"/>
              <w:right w:val="single" w:sz="4" w:space="0" w:color="auto"/>
            </w:tcBorders>
            <w:noWrap/>
            <w:vAlign w:val="bottom"/>
            <w:hideMark/>
          </w:tcPr>
          <w:p w14:paraId="7C8AA3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DC20F0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8C8668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A6EB1C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0D75BBF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K300043 Ambulanta Rabac</w:t>
            </w:r>
          </w:p>
        </w:tc>
        <w:tc>
          <w:tcPr>
            <w:tcW w:w="557" w:type="pct"/>
            <w:tcBorders>
              <w:top w:val="nil"/>
              <w:left w:val="nil"/>
              <w:bottom w:val="single" w:sz="4" w:space="0" w:color="auto"/>
              <w:right w:val="single" w:sz="4" w:space="0" w:color="auto"/>
            </w:tcBorders>
            <w:shd w:val="clear" w:color="000000" w:fill="CCCCFF"/>
            <w:noWrap/>
            <w:vAlign w:val="bottom"/>
            <w:hideMark/>
          </w:tcPr>
          <w:p w14:paraId="78B84CB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5164EB5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27A54C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21.150,00</w:t>
            </w:r>
          </w:p>
        </w:tc>
        <w:tc>
          <w:tcPr>
            <w:tcW w:w="557" w:type="pct"/>
            <w:tcBorders>
              <w:top w:val="nil"/>
              <w:left w:val="nil"/>
              <w:bottom w:val="single" w:sz="4" w:space="0" w:color="auto"/>
              <w:right w:val="single" w:sz="4" w:space="0" w:color="auto"/>
            </w:tcBorders>
            <w:shd w:val="clear" w:color="000000" w:fill="CCCCFF"/>
            <w:noWrap/>
            <w:vAlign w:val="bottom"/>
            <w:hideMark/>
          </w:tcPr>
          <w:p w14:paraId="0B62D0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45" w:type="pct"/>
            <w:tcBorders>
              <w:top w:val="nil"/>
              <w:left w:val="nil"/>
              <w:bottom w:val="single" w:sz="4" w:space="0" w:color="auto"/>
              <w:right w:val="single" w:sz="4" w:space="0" w:color="auto"/>
            </w:tcBorders>
            <w:shd w:val="clear" w:color="000000" w:fill="CCCCFF"/>
            <w:noWrap/>
            <w:vAlign w:val="bottom"/>
            <w:hideMark/>
          </w:tcPr>
          <w:p w14:paraId="68E6D46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140854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3A71B0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7.1. 7.PRIHODI OD NEFINANCIJSKE IMOVINE</w:t>
            </w:r>
          </w:p>
        </w:tc>
        <w:tc>
          <w:tcPr>
            <w:tcW w:w="557" w:type="pct"/>
            <w:tcBorders>
              <w:top w:val="nil"/>
              <w:left w:val="nil"/>
              <w:bottom w:val="single" w:sz="4" w:space="0" w:color="auto"/>
              <w:right w:val="single" w:sz="4" w:space="0" w:color="auto"/>
            </w:tcBorders>
            <w:shd w:val="clear" w:color="000000" w:fill="FFFF99"/>
            <w:noWrap/>
            <w:vAlign w:val="bottom"/>
            <w:hideMark/>
          </w:tcPr>
          <w:p w14:paraId="3CC3A4A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890190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B1CAEC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21.150,00</w:t>
            </w:r>
          </w:p>
        </w:tc>
        <w:tc>
          <w:tcPr>
            <w:tcW w:w="557" w:type="pct"/>
            <w:tcBorders>
              <w:top w:val="nil"/>
              <w:left w:val="nil"/>
              <w:bottom w:val="single" w:sz="4" w:space="0" w:color="auto"/>
              <w:right w:val="single" w:sz="4" w:space="0" w:color="auto"/>
            </w:tcBorders>
            <w:shd w:val="clear" w:color="000000" w:fill="FFFF99"/>
            <w:noWrap/>
            <w:vAlign w:val="bottom"/>
            <w:hideMark/>
          </w:tcPr>
          <w:p w14:paraId="666AF47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45" w:type="pct"/>
            <w:tcBorders>
              <w:top w:val="nil"/>
              <w:left w:val="nil"/>
              <w:bottom w:val="single" w:sz="4" w:space="0" w:color="auto"/>
              <w:right w:val="single" w:sz="4" w:space="0" w:color="auto"/>
            </w:tcBorders>
            <w:shd w:val="clear" w:color="000000" w:fill="FFFF99"/>
            <w:noWrap/>
            <w:vAlign w:val="bottom"/>
            <w:hideMark/>
          </w:tcPr>
          <w:p w14:paraId="30308A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F59F7A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3462C9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7.1.001    7.PRIHODI OD NEFINANCIJSKE IMOVINE</w:t>
            </w:r>
          </w:p>
        </w:tc>
        <w:tc>
          <w:tcPr>
            <w:tcW w:w="557" w:type="pct"/>
            <w:tcBorders>
              <w:top w:val="nil"/>
              <w:left w:val="nil"/>
              <w:bottom w:val="single" w:sz="4" w:space="0" w:color="auto"/>
              <w:right w:val="single" w:sz="4" w:space="0" w:color="auto"/>
            </w:tcBorders>
            <w:shd w:val="clear" w:color="000000" w:fill="FFFFCC"/>
            <w:noWrap/>
            <w:vAlign w:val="bottom"/>
            <w:hideMark/>
          </w:tcPr>
          <w:p w14:paraId="26298C5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22FA16F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F4FB3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21.150,00</w:t>
            </w:r>
          </w:p>
        </w:tc>
        <w:tc>
          <w:tcPr>
            <w:tcW w:w="557" w:type="pct"/>
            <w:tcBorders>
              <w:top w:val="nil"/>
              <w:left w:val="nil"/>
              <w:bottom w:val="single" w:sz="4" w:space="0" w:color="auto"/>
              <w:right w:val="single" w:sz="4" w:space="0" w:color="auto"/>
            </w:tcBorders>
            <w:shd w:val="clear" w:color="000000" w:fill="FFFFCC"/>
            <w:noWrap/>
            <w:vAlign w:val="bottom"/>
            <w:hideMark/>
          </w:tcPr>
          <w:p w14:paraId="5F9427A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45" w:type="pct"/>
            <w:tcBorders>
              <w:top w:val="nil"/>
              <w:left w:val="nil"/>
              <w:bottom w:val="single" w:sz="4" w:space="0" w:color="auto"/>
              <w:right w:val="single" w:sz="4" w:space="0" w:color="auto"/>
            </w:tcBorders>
            <w:shd w:val="clear" w:color="000000" w:fill="FFFFCC"/>
            <w:noWrap/>
            <w:vAlign w:val="bottom"/>
            <w:hideMark/>
          </w:tcPr>
          <w:p w14:paraId="51C2F5B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C9E4BC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97D962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1F65EF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3A6DD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38AD1A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21.150,00</w:t>
            </w:r>
          </w:p>
        </w:tc>
        <w:tc>
          <w:tcPr>
            <w:tcW w:w="557" w:type="pct"/>
            <w:tcBorders>
              <w:top w:val="nil"/>
              <w:left w:val="nil"/>
              <w:bottom w:val="single" w:sz="4" w:space="0" w:color="auto"/>
              <w:right w:val="single" w:sz="4" w:space="0" w:color="auto"/>
            </w:tcBorders>
            <w:noWrap/>
            <w:vAlign w:val="bottom"/>
            <w:hideMark/>
          </w:tcPr>
          <w:p w14:paraId="2F98FE8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45" w:type="pct"/>
            <w:tcBorders>
              <w:top w:val="nil"/>
              <w:left w:val="nil"/>
              <w:bottom w:val="single" w:sz="4" w:space="0" w:color="auto"/>
              <w:right w:val="single" w:sz="4" w:space="0" w:color="auto"/>
            </w:tcBorders>
            <w:noWrap/>
            <w:vAlign w:val="bottom"/>
            <w:hideMark/>
          </w:tcPr>
          <w:p w14:paraId="1B6A6B2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ED943E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FCEE8F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7FCD12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959AA2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FE0D24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21.150,00</w:t>
            </w:r>
          </w:p>
        </w:tc>
        <w:tc>
          <w:tcPr>
            <w:tcW w:w="557" w:type="pct"/>
            <w:tcBorders>
              <w:top w:val="nil"/>
              <w:left w:val="nil"/>
              <w:bottom w:val="single" w:sz="4" w:space="0" w:color="auto"/>
              <w:right w:val="single" w:sz="4" w:space="0" w:color="auto"/>
            </w:tcBorders>
            <w:noWrap/>
            <w:vAlign w:val="bottom"/>
            <w:hideMark/>
          </w:tcPr>
          <w:p w14:paraId="6EF1198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45" w:type="pct"/>
            <w:tcBorders>
              <w:top w:val="nil"/>
              <w:left w:val="nil"/>
              <w:bottom w:val="single" w:sz="4" w:space="0" w:color="auto"/>
              <w:right w:val="single" w:sz="4" w:space="0" w:color="auto"/>
            </w:tcBorders>
            <w:noWrap/>
            <w:vAlign w:val="bottom"/>
            <w:hideMark/>
          </w:tcPr>
          <w:p w14:paraId="326E5C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B61486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000EEE0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Kapitalni projekt K300044 Višestambena zgrada za </w:t>
            </w:r>
            <w:proofErr w:type="spellStart"/>
            <w:r w:rsidRPr="00D717F0">
              <w:rPr>
                <w:rFonts w:ascii="Arial" w:eastAsia="Times New Roman" w:hAnsi="Arial" w:cs="Arial"/>
                <w:b/>
                <w:bCs/>
                <w:color w:val="000000"/>
                <w:sz w:val="18"/>
                <w:szCs w:val="18"/>
                <w:lang w:eastAsia="hr-HR"/>
              </w:rPr>
              <w:t>priuštivo</w:t>
            </w:r>
            <w:proofErr w:type="spellEnd"/>
            <w:r w:rsidRPr="00D717F0">
              <w:rPr>
                <w:rFonts w:ascii="Arial" w:eastAsia="Times New Roman" w:hAnsi="Arial" w:cs="Arial"/>
                <w:b/>
                <w:bCs/>
                <w:color w:val="000000"/>
                <w:sz w:val="18"/>
                <w:szCs w:val="18"/>
                <w:lang w:eastAsia="hr-HR"/>
              </w:rPr>
              <w:t xml:space="preserve"> stanovanje</w:t>
            </w:r>
          </w:p>
        </w:tc>
        <w:tc>
          <w:tcPr>
            <w:tcW w:w="557" w:type="pct"/>
            <w:tcBorders>
              <w:top w:val="nil"/>
              <w:left w:val="nil"/>
              <w:bottom w:val="single" w:sz="4" w:space="0" w:color="auto"/>
              <w:right w:val="single" w:sz="4" w:space="0" w:color="auto"/>
            </w:tcBorders>
            <w:shd w:val="clear" w:color="000000" w:fill="CCCCFF"/>
            <w:noWrap/>
            <w:vAlign w:val="bottom"/>
            <w:hideMark/>
          </w:tcPr>
          <w:p w14:paraId="57CD643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7D8A99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4933879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88.000,00</w:t>
            </w:r>
          </w:p>
        </w:tc>
        <w:tc>
          <w:tcPr>
            <w:tcW w:w="557" w:type="pct"/>
            <w:tcBorders>
              <w:top w:val="nil"/>
              <w:left w:val="nil"/>
              <w:bottom w:val="single" w:sz="4" w:space="0" w:color="auto"/>
              <w:right w:val="single" w:sz="4" w:space="0" w:color="auto"/>
            </w:tcBorders>
            <w:shd w:val="clear" w:color="000000" w:fill="CCCCFF"/>
            <w:noWrap/>
            <w:vAlign w:val="bottom"/>
            <w:hideMark/>
          </w:tcPr>
          <w:p w14:paraId="58E522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30.000,00</w:t>
            </w:r>
          </w:p>
        </w:tc>
        <w:tc>
          <w:tcPr>
            <w:tcW w:w="545" w:type="pct"/>
            <w:tcBorders>
              <w:top w:val="nil"/>
              <w:left w:val="nil"/>
              <w:bottom w:val="single" w:sz="4" w:space="0" w:color="auto"/>
              <w:right w:val="single" w:sz="4" w:space="0" w:color="auto"/>
            </w:tcBorders>
            <w:shd w:val="clear" w:color="000000" w:fill="CCCCFF"/>
            <w:noWrap/>
            <w:vAlign w:val="bottom"/>
            <w:hideMark/>
          </w:tcPr>
          <w:p w14:paraId="6968FA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EF2C72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E231B9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7.1. 7.PRIHODI OD NEFINANCIJSKE IMOVINE</w:t>
            </w:r>
          </w:p>
        </w:tc>
        <w:tc>
          <w:tcPr>
            <w:tcW w:w="557" w:type="pct"/>
            <w:tcBorders>
              <w:top w:val="nil"/>
              <w:left w:val="nil"/>
              <w:bottom w:val="single" w:sz="4" w:space="0" w:color="auto"/>
              <w:right w:val="single" w:sz="4" w:space="0" w:color="auto"/>
            </w:tcBorders>
            <w:shd w:val="clear" w:color="000000" w:fill="FFFF99"/>
            <w:noWrap/>
            <w:vAlign w:val="bottom"/>
            <w:hideMark/>
          </w:tcPr>
          <w:p w14:paraId="03E736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58216A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505EA2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88.000,00</w:t>
            </w:r>
          </w:p>
        </w:tc>
        <w:tc>
          <w:tcPr>
            <w:tcW w:w="557" w:type="pct"/>
            <w:tcBorders>
              <w:top w:val="nil"/>
              <w:left w:val="nil"/>
              <w:bottom w:val="single" w:sz="4" w:space="0" w:color="auto"/>
              <w:right w:val="single" w:sz="4" w:space="0" w:color="auto"/>
            </w:tcBorders>
            <w:shd w:val="clear" w:color="000000" w:fill="FFFF99"/>
            <w:noWrap/>
            <w:vAlign w:val="bottom"/>
            <w:hideMark/>
          </w:tcPr>
          <w:p w14:paraId="1EF3BCD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30.000,00</w:t>
            </w:r>
          </w:p>
        </w:tc>
        <w:tc>
          <w:tcPr>
            <w:tcW w:w="545" w:type="pct"/>
            <w:tcBorders>
              <w:top w:val="nil"/>
              <w:left w:val="nil"/>
              <w:bottom w:val="single" w:sz="4" w:space="0" w:color="auto"/>
              <w:right w:val="single" w:sz="4" w:space="0" w:color="auto"/>
            </w:tcBorders>
            <w:shd w:val="clear" w:color="000000" w:fill="FFFF99"/>
            <w:noWrap/>
            <w:vAlign w:val="bottom"/>
            <w:hideMark/>
          </w:tcPr>
          <w:p w14:paraId="079F8D0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C95654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2CEC2B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7.1.001    7.PRIHODI OD NEFINANCIJSKE IMOVINE</w:t>
            </w:r>
          </w:p>
        </w:tc>
        <w:tc>
          <w:tcPr>
            <w:tcW w:w="557" w:type="pct"/>
            <w:tcBorders>
              <w:top w:val="nil"/>
              <w:left w:val="nil"/>
              <w:bottom w:val="single" w:sz="4" w:space="0" w:color="auto"/>
              <w:right w:val="single" w:sz="4" w:space="0" w:color="auto"/>
            </w:tcBorders>
            <w:shd w:val="clear" w:color="000000" w:fill="FFFFCC"/>
            <w:noWrap/>
            <w:vAlign w:val="bottom"/>
            <w:hideMark/>
          </w:tcPr>
          <w:p w14:paraId="2110AC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17A3DE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49BFEE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88.000,00</w:t>
            </w:r>
          </w:p>
        </w:tc>
        <w:tc>
          <w:tcPr>
            <w:tcW w:w="557" w:type="pct"/>
            <w:tcBorders>
              <w:top w:val="nil"/>
              <w:left w:val="nil"/>
              <w:bottom w:val="single" w:sz="4" w:space="0" w:color="auto"/>
              <w:right w:val="single" w:sz="4" w:space="0" w:color="auto"/>
            </w:tcBorders>
            <w:shd w:val="clear" w:color="000000" w:fill="FFFFCC"/>
            <w:noWrap/>
            <w:vAlign w:val="bottom"/>
            <w:hideMark/>
          </w:tcPr>
          <w:p w14:paraId="6F8E26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30.000,00</w:t>
            </w:r>
          </w:p>
        </w:tc>
        <w:tc>
          <w:tcPr>
            <w:tcW w:w="545" w:type="pct"/>
            <w:tcBorders>
              <w:top w:val="nil"/>
              <w:left w:val="nil"/>
              <w:bottom w:val="single" w:sz="4" w:space="0" w:color="auto"/>
              <w:right w:val="single" w:sz="4" w:space="0" w:color="auto"/>
            </w:tcBorders>
            <w:shd w:val="clear" w:color="000000" w:fill="FFFFCC"/>
            <w:noWrap/>
            <w:vAlign w:val="bottom"/>
            <w:hideMark/>
          </w:tcPr>
          <w:p w14:paraId="3B5E52A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EE1FA7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A5B066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111133F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C03A4D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2D857C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88.000,00</w:t>
            </w:r>
          </w:p>
        </w:tc>
        <w:tc>
          <w:tcPr>
            <w:tcW w:w="557" w:type="pct"/>
            <w:tcBorders>
              <w:top w:val="nil"/>
              <w:left w:val="nil"/>
              <w:bottom w:val="single" w:sz="4" w:space="0" w:color="auto"/>
              <w:right w:val="single" w:sz="4" w:space="0" w:color="auto"/>
            </w:tcBorders>
            <w:noWrap/>
            <w:vAlign w:val="bottom"/>
            <w:hideMark/>
          </w:tcPr>
          <w:p w14:paraId="10AB33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30.000,00</w:t>
            </w:r>
          </w:p>
        </w:tc>
        <w:tc>
          <w:tcPr>
            <w:tcW w:w="545" w:type="pct"/>
            <w:tcBorders>
              <w:top w:val="nil"/>
              <w:left w:val="nil"/>
              <w:bottom w:val="single" w:sz="4" w:space="0" w:color="auto"/>
              <w:right w:val="single" w:sz="4" w:space="0" w:color="auto"/>
            </w:tcBorders>
            <w:noWrap/>
            <w:vAlign w:val="bottom"/>
            <w:hideMark/>
          </w:tcPr>
          <w:p w14:paraId="12EB10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E431CA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E5385E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05447F0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FCA0B6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52462C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88.000,00</w:t>
            </w:r>
          </w:p>
        </w:tc>
        <w:tc>
          <w:tcPr>
            <w:tcW w:w="557" w:type="pct"/>
            <w:tcBorders>
              <w:top w:val="nil"/>
              <w:left w:val="nil"/>
              <w:bottom w:val="single" w:sz="4" w:space="0" w:color="auto"/>
              <w:right w:val="single" w:sz="4" w:space="0" w:color="auto"/>
            </w:tcBorders>
            <w:noWrap/>
            <w:vAlign w:val="bottom"/>
            <w:hideMark/>
          </w:tcPr>
          <w:p w14:paraId="0FEE6FD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30.000,00</w:t>
            </w:r>
          </w:p>
        </w:tc>
        <w:tc>
          <w:tcPr>
            <w:tcW w:w="545" w:type="pct"/>
            <w:tcBorders>
              <w:top w:val="nil"/>
              <w:left w:val="nil"/>
              <w:bottom w:val="single" w:sz="4" w:space="0" w:color="auto"/>
              <w:right w:val="single" w:sz="4" w:space="0" w:color="auto"/>
            </w:tcBorders>
            <w:noWrap/>
            <w:vAlign w:val="bottom"/>
            <w:hideMark/>
          </w:tcPr>
          <w:p w14:paraId="49466F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4DF622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5FAFAB3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3004 Komunalne vodne građevine i gospodarenje otpadom</w:t>
            </w:r>
          </w:p>
        </w:tc>
        <w:tc>
          <w:tcPr>
            <w:tcW w:w="557" w:type="pct"/>
            <w:tcBorders>
              <w:top w:val="nil"/>
              <w:left w:val="nil"/>
              <w:bottom w:val="single" w:sz="4" w:space="0" w:color="auto"/>
              <w:right w:val="single" w:sz="4" w:space="0" w:color="auto"/>
            </w:tcBorders>
            <w:shd w:val="clear" w:color="000000" w:fill="9999FF"/>
            <w:noWrap/>
            <w:vAlign w:val="bottom"/>
            <w:hideMark/>
          </w:tcPr>
          <w:p w14:paraId="7147D6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1.945,50</w:t>
            </w:r>
          </w:p>
        </w:tc>
        <w:tc>
          <w:tcPr>
            <w:tcW w:w="507" w:type="pct"/>
            <w:tcBorders>
              <w:top w:val="nil"/>
              <w:left w:val="nil"/>
              <w:bottom w:val="single" w:sz="4" w:space="0" w:color="auto"/>
              <w:right w:val="single" w:sz="4" w:space="0" w:color="auto"/>
            </w:tcBorders>
            <w:shd w:val="clear" w:color="000000" w:fill="9999FF"/>
            <w:noWrap/>
            <w:vAlign w:val="bottom"/>
            <w:hideMark/>
          </w:tcPr>
          <w:p w14:paraId="6C0F6D5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9999FF"/>
            <w:noWrap/>
            <w:vAlign w:val="bottom"/>
            <w:hideMark/>
          </w:tcPr>
          <w:p w14:paraId="26E397A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1.993.811,00</w:t>
            </w:r>
          </w:p>
        </w:tc>
        <w:tc>
          <w:tcPr>
            <w:tcW w:w="557" w:type="pct"/>
            <w:tcBorders>
              <w:top w:val="nil"/>
              <w:left w:val="nil"/>
              <w:bottom w:val="single" w:sz="4" w:space="0" w:color="auto"/>
              <w:right w:val="single" w:sz="4" w:space="0" w:color="auto"/>
            </w:tcBorders>
            <w:shd w:val="clear" w:color="000000" w:fill="9999FF"/>
            <w:noWrap/>
            <w:vAlign w:val="bottom"/>
            <w:hideMark/>
          </w:tcPr>
          <w:p w14:paraId="043E8A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9999FF"/>
            <w:noWrap/>
            <w:vAlign w:val="bottom"/>
            <w:hideMark/>
          </w:tcPr>
          <w:p w14:paraId="6E4CD6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E77537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8C624D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K300003 Odlagalište komunalnog otpada Cere</w:t>
            </w:r>
          </w:p>
        </w:tc>
        <w:tc>
          <w:tcPr>
            <w:tcW w:w="557" w:type="pct"/>
            <w:tcBorders>
              <w:top w:val="nil"/>
              <w:left w:val="nil"/>
              <w:bottom w:val="single" w:sz="4" w:space="0" w:color="auto"/>
              <w:right w:val="single" w:sz="4" w:space="0" w:color="auto"/>
            </w:tcBorders>
            <w:shd w:val="clear" w:color="000000" w:fill="CCCCFF"/>
            <w:noWrap/>
            <w:vAlign w:val="bottom"/>
            <w:hideMark/>
          </w:tcPr>
          <w:p w14:paraId="4480842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1.945,50</w:t>
            </w:r>
          </w:p>
        </w:tc>
        <w:tc>
          <w:tcPr>
            <w:tcW w:w="507" w:type="pct"/>
            <w:tcBorders>
              <w:top w:val="nil"/>
              <w:left w:val="nil"/>
              <w:bottom w:val="single" w:sz="4" w:space="0" w:color="auto"/>
              <w:right w:val="single" w:sz="4" w:space="0" w:color="auto"/>
            </w:tcBorders>
            <w:shd w:val="clear" w:color="000000" w:fill="CCCCFF"/>
            <w:noWrap/>
            <w:vAlign w:val="bottom"/>
            <w:hideMark/>
          </w:tcPr>
          <w:p w14:paraId="1159C40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CCCCFF"/>
            <w:noWrap/>
            <w:vAlign w:val="bottom"/>
            <w:hideMark/>
          </w:tcPr>
          <w:p w14:paraId="3BC1F27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CCCCFF"/>
            <w:noWrap/>
            <w:vAlign w:val="bottom"/>
            <w:hideMark/>
          </w:tcPr>
          <w:p w14:paraId="1A7ED83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0F39261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892D2C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2C8DF0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 KOMUNALNI DOPRINOSI I DR. NAKNADE UTVRĐENE POSEBNIM ZAKONOM</w:t>
            </w:r>
          </w:p>
        </w:tc>
        <w:tc>
          <w:tcPr>
            <w:tcW w:w="557" w:type="pct"/>
            <w:tcBorders>
              <w:top w:val="nil"/>
              <w:left w:val="nil"/>
              <w:bottom w:val="single" w:sz="4" w:space="0" w:color="auto"/>
              <w:right w:val="single" w:sz="4" w:space="0" w:color="auto"/>
            </w:tcBorders>
            <w:shd w:val="clear" w:color="000000" w:fill="FFFF99"/>
            <w:noWrap/>
            <w:vAlign w:val="bottom"/>
            <w:hideMark/>
          </w:tcPr>
          <w:p w14:paraId="4F210C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1.945,50</w:t>
            </w:r>
          </w:p>
        </w:tc>
        <w:tc>
          <w:tcPr>
            <w:tcW w:w="507" w:type="pct"/>
            <w:tcBorders>
              <w:top w:val="nil"/>
              <w:left w:val="nil"/>
              <w:bottom w:val="single" w:sz="4" w:space="0" w:color="auto"/>
              <w:right w:val="single" w:sz="4" w:space="0" w:color="auto"/>
            </w:tcBorders>
            <w:shd w:val="clear" w:color="000000" w:fill="FFFF99"/>
            <w:noWrap/>
            <w:vAlign w:val="bottom"/>
            <w:hideMark/>
          </w:tcPr>
          <w:p w14:paraId="41ED29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99"/>
            <w:noWrap/>
            <w:vAlign w:val="bottom"/>
            <w:hideMark/>
          </w:tcPr>
          <w:p w14:paraId="425D8D6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99"/>
            <w:noWrap/>
            <w:vAlign w:val="bottom"/>
            <w:hideMark/>
          </w:tcPr>
          <w:p w14:paraId="1A0799D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0A4AD2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69FDF6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3AC3B6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4.5.002    4. NAKNADA ZA SANACIJU DEPONIJA CERE</w:t>
            </w:r>
          </w:p>
        </w:tc>
        <w:tc>
          <w:tcPr>
            <w:tcW w:w="557" w:type="pct"/>
            <w:tcBorders>
              <w:top w:val="nil"/>
              <w:left w:val="nil"/>
              <w:bottom w:val="single" w:sz="4" w:space="0" w:color="auto"/>
              <w:right w:val="single" w:sz="4" w:space="0" w:color="auto"/>
            </w:tcBorders>
            <w:shd w:val="clear" w:color="000000" w:fill="FFFFCC"/>
            <w:noWrap/>
            <w:vAlign w:val="bottom"/>
            <w:hideMark/>
          </w:tcPr>
          <w:p w14:paraId="31700A4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1.945,50</w:t>
            </w:r>
          </w:p>
        </w:tc>
        <w:tc>
          <w:tcPr>
            <w:tcW w:w="507" w:type="pct"/>
            <w:tcBorders>
              <w:top w:val="nil"/>
              <w:left w:val="nil"/>
              <w:bottom w:val="single" w:sz="4" w:space="0" w:color="auto"/>
              <w:right w:val="single" w:sz="4" w:space="0" w:color="auto"/>
            </w:tcBorders>
            <w:shd w:val="clear" w:color="000000" w:fill="FFFFCC"/>
            <w:noWrap/>
            <w:vAlign w:val="bottom"/>
            <w:hideMark/>
          </w:tcPr>
          <w:p w14:paraId="3248203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CC"/>
            <w:noWrap/>
            <w:vAlign w:val="bottom"/>
            <w:hideMark/>
          </w:tcPr>
          <w:p w14:paraId="1407A0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CC"/>
            <w:noWrap/>
            <w:vAlign w:val="bottom"/>
            <w:hideMark/>
          </w:tcPr>
          <w:p w14:paraId="03AD46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97E20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73CEA1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E4A15A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B2CCFE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1.945,50</w:t>
            </w:r>
          </w:p>
        </w:tc>
        <w:tc>
          <w:tcPr>
            <w:tcW w:w="507" w:type="pct"/>
            <w:tcBorders>
              <w:top w:val="nil"/>
              <w:left w:val="nil"/>
              <w:bottom w:val="single" w:sz="4" w:space="0" w:color="auto"/>
              <w:right w:val="single" w:sz="4" w:space="0" w:color="auto"/>
            </w:tcBorders>
            <w:noWrap/>
            <w:vAlign w:val="bottom"/>
            <w:hideMark/>
          </w:tcPr>
          <w:p w14:paraId="21319C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0749E51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38E5D29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3CC7F4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7A36F9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6ED5FE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4B84075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1.945,50</w:t>
            </w:r>
          </w:p>
        </w:tc>
        <w:tc>
          <w:tcPr>
            <w:tcW w:w="507" w:type="pct"/>
            <w:tcBorders>
              <w:top w:val="nil"/>
              <w:left w:val="nil"/>
              <w:bottom w:val="single" w:sz="4" w:space="0" w:color="auto"/>
              <w:right w:val="single" w:sz="4" w:space="0" w:color="auto"/>
            </w:tcBorders>
            <w:noWrap/>
            <w:vAlign w:val="bottom"/>
            <w:hideMark/>
          </w:tcPr>
          <w:p w14:paraId="23197A5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2376C2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1E0DCE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2BBBF3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D10BC2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63FC6F5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K300012 Sanacija i zatvaranje odlagališta Cere</w:t>
            </w:r>
          </w:p>
        </w:tc>
        <w:tc>
          <w:tcPr>
            <w:tcW w:w="557" w:type="pct"/>
            <w:tcBorders>
              <w:top w:val="nil"/>
              <w:left w:val="nil"/>
              <w:bottom w:val="single" w:sz="4" w:space="0" w:color="auto"/>
              <w:right w:val="single" w:sz="4" w:space="0" w:color="auto"/>
            </w:tcBorders>
            <w:shd w:val="clear" w:color="000000" w:fill="CCCCFF"/>
            <w:noWrap/>
            <w:vAlign w:val="bottom"/>
            <w:hideMark/>
          </w:tcPr>
          <w:p w14:paraId="6648FA2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18B1B34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7437E0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1.992.811,00</w:t>
            </w:r>
          </w:p>
        </w:tc>
        <w:tc>
          <w:tcPr>
            <w:tcW w:w="557" w:type="pct"/>
            <w:tcBorders>
              <w:top w:val="nil"/>
              <w:left w:val="nil"/>
              <w:bottom w:val="single" w:sz="4" w:space="0" w:color="auto"/>
              <w:right w:val="single" w:sz="4" w:space="0" w:color="auto"/>
            </w:tcBorders>
            <w:shd w:val="clear" w:color="000000" w:fill="CCCCFF"/>
            <w:noWrap/>
            <w:vAlign w:val="bottom"/>
            <w:hideMark/>
          </w:tcPr>
          <w:p w14:paraId="1EB7AD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07860F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DC3D07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60F8CD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5.2. POMOĆ IZ FONDA ZA ZAŠTITU OKOLIŠA</w:t>
            </w:r>
          </w:p>
        </w:tc>
        <w:tc>
          <w:tcPr>
            <w:tcW w:w="557" w:type="pct"/>
            <w:tcBorders>
              <w:top w:val="nil"/>
              <w:left w:val="nil"/>
              <w:bottom w:val="single" w:sz="4" w:space="0" w:color="auto"/>
              <w:right w:val="single" w:sz="4" w:space="0" w:color="auto"/>
            </w:tcBorders>
            <w:shd w:val="clear" w:color="000000" w:fill="FFFF99"/>
            <w:noWrap/>
            <w:vAlign w:val="bottom"/>
            <w:hideMark/>
          </w:tcPr>
          <w:p w14:paraId="5D9A2DE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7EDFDA0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CBCE41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199.281,00</w:t>
            </w:r>
          </w:p>
        </w:tc>
        <w:tc>
          <w:tcPr>
            <w:tcW w:w="557" w:type="pct"/>
            <w:tcBorders>
              <w:top w:val="nil"/>
              <w:left w:val="nil"/>
              <w:bottom w:val="single" w:sz="4" w:space="0" w:color="auto"/>
              <w:right w:val="single" w:sz="4" w:space="0" w:color="auto"/>
            </w:tcBorders>
            <w:shd w:val="clear" w:color="000000" w:fill="FFFF99"/>
            <w:noWrap/>
            <w:vAlign w:val="bottom"/>
            <w:hideMark/>
          </w:tcPr>
          <w:p w14:paraId="2587F9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C8678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220EAB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C22237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5.2.001    5. KAPITALNE POMOĆI IZ FONDA ZA ZAŠTITU OKOLIŠA I ENERG. UČI</w:t>
            </w:r>
          </w:p>
        </w:tc>
        <w:tc>
          <w:tcPr>
            <w:tcW w:w="557" w:type="pct"/>
            <w:tcBorders>
              <w:top w:val="nil"/>
              <w:left w:val="nil"/>
              <w:bottom w:val="single" w:sz="4" w:space="0" w:color="auto"/>
              <w:right w:val="single" w:sz="4" w:space="0" w:color="auto"/>
            </w:tcBorders>
            <w:shd w:val="clear" w:color="000000" w:fill="FFFFCC"/>
            <w:noWrap/>
            <w:vAlign w:val="bottom"/>
            <w:hideMark/>
          </w:tcPr>
          <w:p w14:paraId="24B6DD1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164CFE9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2D0DAE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199.281,00</w:t>
            </w:r>
          </w:p>
        </w:tc>
        <w:tc>
          <w:tcPr>
            <w:tcW w:w="557" w:type="pct"/>
            <w:tcBorders>
              <w:top w:val="nil"/>
              <w:left w:val="nil"/>
              <w:bottom w:val="single" w:sz="4" w:space="0" w:color="auto"/>
              <w:right w:val="single" w:sz="4" w:space="0" w:color="auto"/>
            </w:tcBorders>
            <w:shd w:val="clear" w:color="000000" w:fill="FFFFCC"/>
            <w:noWrap/>
            <w:vAlign w:val="bottom"/>
            <w:hideMark/>
          </w:tcPr>
          <w:p w14:paraId="416997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0ADE02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DFA572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3D885A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48C537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66A565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87E3EB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199.281,00</w:t>
            </w:r>
          </w:p>
        </w:tc>
        <w:tc>
          <w:tcPr>
            <w:tcW w:w="557" w:type="pct"/>
            <w:tcBorders>
              <w:top w:val="nil"/>
              <w:left w:val="nil"/>
              <w:bottom w:val="single" w:sz="4" w:space="0" w:color="auto"/>
              <w:right w:val="single" w:sz="4" w:space="0" w:color="auto"/>
            </w:tcBorders>
            <w:noWrap/>
            <w:vAlign w:val="bottom"/>
            <w:hideMark/>
          </w:tcPr>
          <w:p w14:paraId="4E38AB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F18301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135B0A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7EE107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62FA7F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F0945C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1C728C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199.281,00</w:t>
            </w:r>
          </w:p>
        </w:tc>
        <w:tc>
          <w:tcPr>
            <w:tcW w:w="557" w:type="pct"/>
            <w:tcBorders>
              <w:top w:val="nil"/>
              <w:left w:val="nil"/>
              <w:bottom w:val="single" w:sz="4" w:space="0" w:color="auto"/>
              <w:right w:val="single" w:sz="4" w:space="0" w:color="auto"/>
            </w:tcBorders>
            <w:noWrap/>
            <w:vAlign w:val="bottom"/>
            <w:hideMark/>
          </w:tcPr>
          <w:p w14:paraId="3075392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C1F8B7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26E1A3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3C652B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5.8. INSTRUMENTI EU NOVE GENERACIJE</w:t>
            </w:r>
          </w:p>
        </w:tc>
        <w:tc>
          <w:tcPr>
            <w:tcW w:w="557" w:type="pct"/>
            <w:tcBorders>
              <w:top w:val="nil"/>
              <w:left w:val="nil"/>
              <w:bottom w:val="single" w:sz="4" w:space="0" w:color="auto"/>
              <w:right w:val="single" w:sz="4" w:space="0" w:color="auto"/>
            </w:tcBorders>
            <w:shd w:val="clear" w:color="000000" w:fill="FFFF99"/>
            <w:noWrap/>
            <w:vAlign w:val="bottom"/>
            <w:hideMark/>
          </w:tcPr>
          <w:p w14:paraId="6A5F960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700BCA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F51E7E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1.693.890,00</w:t>
            </w:r>
          </w:p>
        </w:tc>
        <w:tc>
          <w:tcPr>
            <w:tcW w:w="557" w:type="pct"/>
            <w:tcBorders>
              <w:top w:val="nil"/>
              <w:left w:val="nil"/>
              <w:bottom w:val="single" w:sz="4" w:space="0" w:color="auto"/>
              <w:right w:val="single" w:sz="4" w:space="0" w:color="auto"/>
            </w:tcBorders>
            <w:shd w:val="clear" w:color="000000" w:fill="FFFF99"/>
            <w:noWrap/>
            <w:vAlign w:val="bottom"/>
            <w:hideMark/>
          </w:tcPr>
          <w:p w14:paraId="54394FE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5BBD88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4AE440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4F191A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5.8.1 MEHANIZAM ZA OPORAVAK I OTPORNOST-BESPOVRATNA SREDSTVA</w:t>
            </w:r>
          </w:p>
        </w:tc>
        <w:tc>
          <w:tcPr>
            <w:tcW w:w="557" w:type="pct"/>
            <w:tcBorders>
              <w:top w:val="nil"/>
              <w:left w:val="nil"/>
              <w:bottom w:val="single" w:sz="4" w:space="0" w:color="auto"/>
              <w:right w:val="single" w:sz="4" w:space="0" w:color="auto"/>
            </w:tcBorders>
            <w:shd w:val="clear" w:color="000000" w:fill="FFFFCC"/>
            <w:noWrap/>
            <w:vAlign w:val="bottom"/>
            <w:hideMark/>
          </w:tcPr>
          <w:p w14:paraId="526D279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40954C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AAF8E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1.693.890,00</w:t>
            </w:r>
          </w:p>
        </w:tc>
        <w:tc>
          <w:tcPr>
            <w:tcW w:w="557" w:type="pct"/>
            <w:tcBorders>
              <w:top w:val="nil"/>
              <w:left w:val="nil"/>
              <w:bottom w:val="single" w:sz="4" w:space="0" w:color="auto"/>
              <w:right w:val="single" w:sz="4" w:space="0" w:color="auto"/>
            </w:tcBorders>
            <w:shd w:val="clear" w:color="000000" w:fill="FFFFCC"/>
            <w:noWrap/>
            <w:vAlign w:val="bottom"/>
            <w:hideMark/>
          </w:tcPr>
          <w:p w14:paraId="7C0B77C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5F002C3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CDB0F8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C74A3E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4 Rashodi za nabavu nefinancijske imovine</w:t>
            </w:r>
          </w:p>
        </w:tc>
        <w:tc>
          <w:tcPr>
            <w:tcW w:w="557" w:type="pct"/>
            <w:tcBorders>
              <w:top w:val="nil"/>
              <w:left w:val="nil"/>
              <w:bottom w:val="single" w:sz="4" w:space="0" w:color="auto"/>
              <w:right w:val="single" w:sz="4" w:space="0" w:color="auto"/>
            </w:tcBorders>
            <w:noWrap/>
            <w:vAlign w:val="bottom"/>
            <w:hideMark/>
          </w:tcPr>
          <w:p w14:paraId="31C082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168A5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6B2994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1.693.890,00</w:t>
            </w:r>
          </w:p>
        </w:tc>
        <w:tc>
          <w:tcPr>
            <w:tcW w:w="557" w:type="pct"/>
            <w:tcBorders>
              <w:top w:val="nil"/>
              <w:left w:val="nil"/>
              <w:bottom w:val="single" w:sz="4" w:space="0" w:color="auto"/>
              <w:right w:val="single" w:sz="4" w:space="0" w:color="auto"/>
            </w:tcBorders>
            <w:noWrap/>
            <w:vAlign w:val="bottom"/>
            <w:hideMark/>
          </w:tcPr>
          <w:p w14:paraId="6CAE9E9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2060A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32A9AC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AEEBE8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74110D4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D371F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6BC9E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1.693.890,00</w:t>
            </w:r>
          </w:p>
        </w:tc>
        <w:tc>
          <w:tcPr>
            <w:tcW w:w="557" w:type="pct"/>
            <w:tcBorders>
              <w:top w:val="nil"/>
              <w:left w:val="nil"/>
              <w:bottom w:val="single" w:sz="4" w:space="0" w:color="auto"/>
              <w:right w:val="single" w:sz="4" w:space="0" w:color="auto"/>
            </w:tcBorders>
            <w:noWrap/>
            <w:vAlign w:val="bottom"/>
            <w:hideMark/>
          </w:tcPr>
          <w:p w14:paraId="1D20B1D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A5327C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9A5DF4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480535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 6. KAPITALNE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4A0A91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126D00B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AC037E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99.640,00</w:t>
            </w:r>
          </w:p>
        </w:tc>
        <w:tc>
          <w:tcPr>
            <w:tcW w:w="557" w:type="pct"/>
            <w:tcBorders>
              <w:top w:val="nil"/>
              <w:left w:val="nil"/>
              <w:bottom w:val="single" w:sz="4" w:space="0" w:color="auto"/>
              <w:right w:val="single" w:sz="4" w:space="0" w:color="auto"/>
            </w:tcBorders>
            <w:shd w:val="clear" w:color="000000" w:fill="FFFF99"/>
            <w:noWrap/>
            <w:vAlign w:val="bottom"/>
            <w:hideMark/>
          </w:tcPr>
          <w:p w14:paraId="3B2D7C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B027DE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FD6F6F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B73ECD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6.2.001    6. KAPITALNE DONACIJE</w:t>
            </w:r>
          </w:p>
        </w:tc>
        <w:tc>
          <w:tcPr>
            <w:tcW w:w="557" w:type="pct"/>
            <w:tcBorders>
              <w:top w:val="nil"/>
              <w:left w:val="nil"/>
              <w:bottom w:val="single" w:sz="4" w:space="0" w:color="auto"/>
              <w:right w:val="single" w:sz="4" w:space="0" w:color="auto"/>
            </w:tcBorders>
            <w:shd w:val="clear" w:color="000000" w:fill="FFFFCC"/>
            <w:noWrap/>
            <w:vAlign w:val="bottom"/>
            <w:hideMark/>
          </w:tcPr>
          <w:p w14:paraId="69515DC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7187702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3E7B38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99.640,00</w:t>
            </w:r>
          </w:p>
        </w:tc>
        <w:tc>
          <w:tcPr>
            <w:tcW w:w="557" w:type="pct"/>
            <w:tcBorders>
              <w:top w:val="nil"/>
              <w:left w:val="nil"/>
              <w:bottom w:val="single" w:sz="4" w:space="0" w:color="auto"/>
              <w:right w:val="single" w:sz="4" w:space="0" w:color="auto"/>
            </w:tcBorders>
            <w:shd w:val="clear" w:color="000000" w:fill="FFFFCC"/>
            <w:noWrap/>
            <w:vAlign w:val="bottom"/>
            <w:hideMark/>
          </w:tcPr>
          <w:p w14:paraId="1AE051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AAE67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256B06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4CD878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0BD5DEA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6CB699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49E6CD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99.640,00</w:t>
            </w:r>
          </w:p>
        </w:tc>
        <w:tc>
          <w:tcPr>
            <w:tcW w:w="557" w:type="pct"/>
            <w:tcBorders>
              <w:top w:val="nil"/>
              <w:left w:val="nil"/>
              <w:bottom w:val="single" w:sz="4" w:space="0" w:color="auto"/>
              <w:right w:val="single" w:sz="4" w:space="0" w:color="auto"/>
            </w:tcBorders>
            <w:noWrap/>
            <w:vAlign w:val="bottom"/>
            <w:hideMark/>
          </w:tcPr>
          <w:p w14:paraId="2CC179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5517D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E4BDBE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2BA117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373D0F5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C8197C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2A7A5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99.640,00</w:t>
            </w:r>
          </w:p>
        </w:tc>
        <w:tc>
          <w:tcPr>
            <w:tcW w:w="557" w:type="pct"/>
            <w:tcBorders>
              <w:top w:val="nil"/>
              <w:left w:val="nil"/>
              <w:bottom w:val="single" w:sz="4" w:space="0" w:color="auto"/>
              <w:right w:val="single" w:sz="4" w:space="0" w:color="auto"/>
            </w:tcBorders>
            <w:noWrap/>
            <w:vAlign w:val="bottom"/>
            <w:hideMark/>
          </w:tcPr>
          <w:p w14:paraId="047A5AF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4FFA43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267E3D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000080"/>
            <w:noWrap/>
            <w:vAlign w:val="bottom"/>
            <w:hideMark/>
          </w:tcPr>
          <w:p w14:paraId="7F40D5EE"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Razdjel 400 UPRAVNI ODJEL ZA KOMUNALNO GOSPODARSTVO I UPRAVLJANJE IMOVINOM</w:t>
            </w:r>
          </w:p>
        </w:tc>
        <w:tc>
          <w:tcPr>
            <w:tcW w:w="557" w:type="pct"/>
            <w:tcBorders>
              <w:top w:val="nil"/>
              <w:left w:val="nil"/>
              <w:bottom w:val="single" w:sz="4" w:space="0" w:color="auto"/>
              <w:right w:val="single" w:sz="4" w:space="0" w:color="auto"/>
            </w:tcBorders>
            <w:shd w:val="clear" w:color="000000" w:fill="000080"/>
            <w:noWrap/>
            <w:vAlign w:val="bottom"/>
            <w:hideMark/>
          </w:tcPr>
          <w:p w14:paraId="755C0C8F"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2.830.203,75</w:t>
            </w:r>
          </w:p>
        </w:tc>
        <w:tc>
          <w:tcPr>
            <w:tcW w:w="507" w:type="pct"/>
            <w:tcBorders>
              <w:top w:val="nil"/>
              <w:left w:val="nil"/>
              <w:bottom w:val="single" w:sz="4" w:space="0" w:color="auto"/>
              <w:right w:val="single" w:sz="4" w:space="0" w:color="auto"/>
            </w:tcBorders>
            <w:shd w:val="clear" w:color="000000" w:fill="000080"/>
            <w:noWrap/>
            <w:vAlign w:val="bottom"/>
            <w:hideMark/>
          </w:tcPr>
          <w:p w14:paraId="675AC8F3"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2.918.739,00</w:t>
            </w:r>
          </w:p>
        </w:tc>
        <w:tc>
          <w:tcPr>
            <w:tcW w:w="557" w:type="pct"/>
            <w:tcBorders>
              <w:top w:val="nil"/>
              <w:left w:val="nil"/>
              <w:bottom w:val="single" w:sz="4" w:space="0" w:color="auto"/>
              <w:right w:val="single" w:sz="4" w:space="0" w:color="auto"/>
            </w:tcBorders>
            <w:shd w:val="clear" w:color="000000" w:fill="000080"/>
            <w:noWrap/>
            <w:vAlign w:val="bottom"/>
            <w:hideMark/>
          </w:tcPr>
          <w:p w14:paraId="20DC0DFC"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3.205.616,00</w:t>
            </w:r>
          </w:p>
        </w:tc>
        <w:tc>
          <w:tcPr>
            <w:tcW w:w="557" w:type="pct"/>
            <w:tcBorders>
              <w:top w:val="nil"/>
              <w:left w:val="nil"/>
              <w:bottom w:val="single" w:sz="4" w:space="0" w:color="auto"/>
              <w:right w:val="single" w:sz="4" w:space="0" w:color="auto"/>
            </w:tcBorders>
            <w:shd w:val="clear" w:color="000000" w:fill="000080"/>
            <w:noWrap/>
            <w:vAlign w:val="bottom"/>
            <w:hideMark/>
          </w:tcPr>
          <w:p w14:paraId="3511521E"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2.895.400,00</w:t>
            </w:r>
          </w:p>
        </w:tc>
        <w:tc>
          <w:tcPr>
            <w:tcW w:w="545" w:type="pct"/>
            <w:tcBorders>
              <w:top w:val="nil"/>
              <w:left w:val="nil"/>
              <w:bottom w:val="single" w:sz="4" w:space="0" w:color="auto"/>
              <w:right w:val="single" w:sz="4" w:space="0" w:color="auto"/>
            </w:tcBorders>
            <w:shd w:val="clear" w:color="000000" w:fill="000080"/>
            <w:noWrap/>
            <w:vAlign w:val="bottom"/>
            <w:hideMark/>
          </w:tcPr>
          <w:p w14:paraId="74880D01"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2.895.400,00</w:t>
            </w:r>
          </w:p>
        </w:tc>
      </w:tr>
      <w:tr w:rsidR="00D717F0" w:rsidRPr="00D717F0" w14:paraId="7270C3E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0000FF"/>
            <w:noWrap/>
            <w:vAlign w:val="bottom"/>
            <w:hideMark/>
          </w:tcPr>
          <w:p w14:paraId="069C67FB"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Glava 40001 UPRAVNI ODJEL ZA KOMUNALNO GOSPODARSTVO I UPRAVLJANJE IMOVINOM</w:t>
            </w:r>
          </w:p>
        </w:tc>
        <w:tc>
          <w:tcPr>
            <w:tcW w:w="557" w:type="pct"/>
            <w:tcBorders>
              <w:top w:val="nil"/>
              <w:left w:val="nil"/>
              <w:bottom w:val="single" w:sz="4" w:space="0" w:color="auto"/>
              <w:right w:val="single" w:sz="4" w:space="0" w:color="auto"/>
            </w:tcBorders>
            <w:shd w:val="clear" w:color="000000" w:fill="0000FF"/>
            <w:noWrap/>
            <w:vAlign w:val="bottom"/>
            <w:hideMark/>
          </w:tcPr>
          <w:p w14:paraId="394DB67D"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2.830.203,75</w:t>
            </w:r>
          </w:p>
        </w:tc>
        <w:tc>
          <w:tcPr>
            <w:tcW w:w="507" w:type="pct"/>
            <w:tcBorders>
              <w:top w:val="nil"/>
              <w:left w:val="nil"/>
              <w:bottom w:val="single" w:sz="4" w:space="0" w:color="auto"/>
              <w:right w:val="single" w:sz="4" w:space="0" w:color="auto"/>
            </w:tcBorders>
            <w:shd w:val="clear" w:color="000000" w:fill="0000FF"/>
            <w:noWrap/>
            <w:vAlign w:val="bottom"/>
            <w:hideMark/>
          </w:tcPr>
          <w:p w14:paraId="755EBCFD"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2.918.739,00</w:t>
            </w:r>
          </w:p>
        </w:tc>
        <w:tc>
          <w:tcPr>
            <w:tcW w:w="557" w:type="pct"/>
            <w:tcBorders>
              <w:top w:val="nil"/>
              <w:left w:val="nil"/>
              <w:bottom w:val="single" w:sz="4" w:space="0" w:color="auto"/>
              <w:right w:val="single" w:sz="4" w:space="0" w:color="auto"/>
            </w:tcBorders>
            <w:shd w:val="clear" w:color="000000" w:fill="0000FF"/>
            <w:noWrap/>
            <w:vAlign w:val="bottom"/>
            <w:hideMark/>
          </w:tcPr>
          <w:p w14:paraId="4E851F1C"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3.205.616,00</w:t>
            </w:r>
          </w:p>
        </w:tc>
        <w:tc>
          <w:tcPr>
            <w:tcW w:w="557" w:type="pct"/>
            <w:tcBorders>
              <w:top w:val="nil"/>
              <w:left w:val="nil"/>
              <w:bottom w:val="single" w:sz="4" w:space="0" w:color="auto"/>
              <w:right w:val="single" w:sz="4" w:space="0" w:color="auto"/>
            </w:tcBorders>
            <w:shd w:val="clear" w:color="000000" w:fill="0000FF"/>
            <w:noWrap/>
            <w:vAlign w:val="bottom"/>
            <w:hideMark/>
          </w:tcPr>
          <w:p w14:paraId="64074FE8"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2.895.400,00</w:t>
            </w:r>
          </w:p>
        </w:tc>
        <w:tc>
          <w:tcPr>
            <w:tcW w:w="545" w:type="pct"/>
            <w:tcBorders>
              <w:top w:val="nil"/>
              <w:left w:val="nil"/>
              <w:bottom w:val="single" w:sz="4" w:space="0" w:color="auto"/>
              <w:right w:val="single" w:sz="4" w:space="0" w:color="auto"/>
            </w:tcBorders>
            <w:shd w:val="clear" w:color="000000" w:fill="0000FF"/>
            <w:noWrap/>
            <w:vAlign w:val="bottom"/>
            <w:hideMark/>
          </w:tcPr>
          <w:p w14:paraId="07917637"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2.895.400,00</w:t>
            </w:r>
          </w:p>
        </w:tc>
      </w:tr>
      <w:tr w:rsidR="00D717F0" w:rsidRPr="00D717F0" w14:paraId="63E91E3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B18E11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34801D9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387.636,68</w:t>
            </w:r>
          </w:p>
        </w:tc>
        <w:tc>
          <w:tcPr>
            <w:tcW w:w="507" w:type="pct"/>
            <w:tcBorders>
              <w:top w:val="nil"/>
              <w:left w:val="nil"/>
              <w:bottom w:val="single" w:sz="4" w:space="0" w:color="auto"/>
              <w:right w:val="single" w:sz="4" w:space="0" w:color="auto"/>
            </w:tcBorders>
            <w:shd w:val="clear" w:color="000000" w:fill="FFFF99"/>
            <w:noWrap/>
            <w:vAlign w:val="bottom"/>
            <w:hideMark/>
          </w:tcPr>
          <w:p w14:paraId="31FB71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433.170,00</w:t>
            </w:r>
          </w:p>
        </w:tc>
        <w:tc>
          <w:tcPr>
            <w:tcW w:w="557" w:type="pct"/>
            <w:tcBorders>
              <w:top w:val="nil"/>
              <w:left w:val="nil"/>
              <w:bottom w:val="single" w:sz="4" w:space="0" w:color="auto"/>
              <w:right w:val="single" w:sz="4" w:space="0" w:color="auto"/>
            </w:tcBorders>
            <w:shd w:val="clear" w:color="000000" w:fill="FFFF99"/>
            <w:noWrap/>
            <w:vAlign w:val="bottom"/>
            <w:hideMark/>
          </w:tcPr>
          <w:p w14:paraId="164711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395.900,00</w:t>
            </w:r>
          </w:p>
        </w:tc>
        <w:tc>
          <w:tcPr>
            <w:tcW w:w="557" w:type="pct"/>
            <w:tcBorders>
              <w:top w:val="nil"/>
              <w:left w:val="nil"/>
              <w:bottom w:val="single" w:sz="4" w:space="0" w:color="auto"/>
              <w:right w:val="single" w:sz="4" w:space="0" w:color="auto"/>
            </w:tcBorders>
            <w:shd w:val="clear" w:color="000000" w:fill="FFFF99"/>
            <w:noWrap/>
            <w:vAlign w:val="bottom"/>
            <w:hideMark/>
          </w:tcPr>
          <w:p w14:paraId="3F6E1A9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377.900,00</w:t>
            </w:r>
          </w:p>
        </w:tc>
        <w:tc>
          <w:tcPr>
            <w:tcW w:w="545" w:type="pct"/>
            <w:tcBorders>
              <w:top w:val="nil"/>
              <w:left w:val="nil"/>
              <w:bottom w:val="single" w:sz="4" w:space="0" w:color="auto"/>
              <w:right w:val="single" w:sz="4" w:space="0" w:color="auto"/>
            </w:tcBorders>
            <w:shd w:val="clear" w:color="000000" w:fill="FFFF99"/>
            <w:noWrap/>
            <w:vAlign w:val="bottom"/>
            <w:hideMark/>
          </w:tcPr>
          <w:p w14:paraId="7E00131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377.900,00</w:t>
            </w:r>
          </w:p>
        </w:tc>
      </w:tr>
      <w:tr w:rsidR="00D717F0" w:rsidRPr="00D717F0" w14:paraId="32C1BBE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138FB2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4.1. NAKNADA ZA KONCESIJE</w:t>
            </w:r>
          </w:p>
        </w:tc>
        <w:tc>
          <w:tcPr>
            <w:tcW w:w="557" w:type="pct"/>
            <w:tcBorders>
              <w:top w:val="nil"/>
              <w:left w:val="nil"/>
              <w:bottom w:val="single" w:sz="4" w:space="0" w:color="auto"/>
              <w:right w:val="single" w:sz="4" w:space="0" w:color="auto"/>
            </w:tcBorders>
            <w:shd w:val="clear" w:color="000000" w:fill="FFFF99"/>
            <w:noWrap/>
            <w:vAlign w:val="bottom"/>
            <w:hideMark/>
          </w:tcPr>
          <w:p w14:paraId="0206B79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19.602,46</w:t>
            </w:r>
          </w:p>
        </w:tc>
        <w:tc>
          <w:tcPr>
            <w:tcW w:w="507" w:type="pct"/>
            <w:tcBorders>
              <w:top w:val="nil"/>
              <w:left w:val="nil"/>
              <w:bottom w:val="single" w:sz="4" w:space="0" w:color="auto"/>
              <w:right w:val="single" w:sz="4" w:space="0" w:color="auto"/>
            </w:tcBorders>
            <w:shd w:val="clear" w:color="000000" w:fill="FFFF99"/>
            <w:noWrap/>
            <w:vAlign w:val="bottom"/>
            <w:hideMark/>
          </w:tcPr>
          <w:p w14:paraId="56BEFCB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14.770,00</w:t>
            </w:r>
          </w:p>
        </w:tc>
        <w:tc>
          <w:tcPr>
            <w:tcW w:w="557" w:type="pct"/>
            <w:tcBorders>
              <w:top w:val="nil"/>
              <w:left w:val="nil"/>
              <w:bottom w:val="single" w:sz="4" w:space="0" w:color="auto"/>
              <w:right w:val="single" w:sz="4" w:space="0" w:color="auto"/>
            </w:tcBorders>
            <w:shd w:val="clear" w:color="000000" w:fill="FFFF99"/>
            <w:noWrap/>
            <w:vAlign w:val="bottom"/>
            <w:hideMark/>
          </w:tcPr>
          <w:p w14:paraId="77F104E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57" w:type="pct"/>
            <w:tcBorders>
              <w:top w:val="nil"/>
              <w:left w:val="nil"/>
              <w:bottom w:val="single" w:sz="4" w:space="0" w:color="auto"/>
              <w:right w:val="single" w:sz="4" w:space="0" w:color="auto"/>
            </w:tcBorders>
            <w:shd w:val="clear" w:color="000000" w:fill="FFFF99"/>
            <w:noWrap/>
            <w:vAlign w:val="bottom"/>
            <w:hideMark/>
          </w:tcPr>
          <w:p w14:paraId="7455E1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45" w:type="pct"/>
            <w:tcBorders>
              <w:top w:val="nil"/>
              <w:left w:val="nil"/>
              <w:bottom w:val="single" w:sz="4" w:space="0" w:color="auto"/>
              <w:right w:val="single" w:sz="4" w:space="0" w:color="auto"/>
            </w:tcBorders>
            <w:shd w:val="clear" w:color="000000" w:fill="FFFF99"/>
            <w:noWrap/>
            <w:vAlign w:val="bottom"/>
            <w:hideMark/>
          </w:tcPr>
          <w:p w14:paraId="1DA735A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r>
      <w:tr w:rsidR="00D717F0" w:rsidRPr="00D717F0" w14:paraId="682C175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D52794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4.4. PRIHODI OD BORAVIŠNE PRISTOJBE</w:t>
            </w:r>
          </w:p>
        </w:tc>
        <w:tc>
          <w:tcPr>
            <w:tcW w:w="557" w:type="pct"/>
            <w:tcBorders>
              <w:top w:val="nil"/>
              <w:left w:val="nil"/>
              <w:bottom w:val="single" w:sz="4" w:space="0" w:color="auto"/>
              <w:right w:val="single" w:sz="4" w:space="0" w:color="auto"/>
            </w:tcBorders>
            <w:shd w:val="clear" w:color="000000" w:fill="FFFF99"/>
            <w:noWrap/>
            <w:vAlign w:val="bottom"/>
            <w:hideMark/>
          </w:tcPr>
          <w:p w14:paraId="7002F23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179.360,41</w:t>
            </w:r>
          </w:p>
        </w:tc>
        <w:tc>
          <w:tcPr>
            <w:tcW w:w="507" w:type="pct"/>
            <w:tcBorders>
              <w:top w:val="nil"/>
              <w:left w:val="nil"/>
              <w:bottom w:val="single" w:sz="4" w:space="0" w:color="auto"/>
              <w:right w:val="single" w:sz="4" w:space="0" w:color="auto"/>
            </w:tcBorders>
            <w:shd w:val="clear" w:color="000000" w:fill="FFFF99"/>
            <w:noWrap/>
            <w:vAlign w:val="bottom"/>
            <w:hideMark/>
          </w:tcPr>
          <w:p w14:paraId="3C12A03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185.500,00</w:t>
            </w:r>
          </w:p>
        </w:tc>
        <w:tc>
          <w:tcPr>
            <w:tcW w:w="557" w:type="pct"/>
            <w:tcBorders>
              <w:top w:val="nil"/>
              <w:left w:val="nil"/>
              <w:bottom w:val="single" w:sz="4" w:space="0" w:color="auto"/>
              <w:right w:val="single" w:sz="4" w:space="0" w:color="auto"/>
            </w:tcBorders>
            <w:shd w:val="clear" w:color="000000" w:fill="FFFF99"/>
            <w:noWrap/>
            <w:vAlign w:val="bottom"/>
            <w:hideMark/>
          </w:tcPr>
          <w:p w14:paraId="31982F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187.500,00</w:t>
            </w:r>
          </w:p>
        </w:tc>
        <w:tc>
          <w:tcPr>
            <w:tcW w:w="557" w:type="pct"/>
            <w:tcBorders>
              <w:top w:val="nil"/>
              <w:left w:val="nil"/>
              <w:bottom w:val="single" w:sz="4" w:space="0" w:color="auto"/>
              <w:right w:val="single" w:sz="4" w:space="0" w:color="auto"/>
            </w:tcBorders>
            <w:shd w:val="clear" w:color="000000" w:fill="FFFF99"/>
            <w:noWrap/>
            <w:vAlign w:val="bottom"/>
            <w:hideMark/>
          </w:tcPr>
          <w:p w14:paraId="36620D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187.500,00</w:t>
            </w:r>
          </w:p>
        </w:tc>
        <w:tc>
          <w:tcPr>
            <w:tcW w:w="545" w:type="pct"/>
            <w:tcBorders>
              <w:top w:val="nil"/>
              <w:left w:val="nil"/>
              <w:bottom w:val="single" w:sz="4" w:space="0" w:color="auto"/>
              <w:right w:val="single" w:sz="4" w:space="0" w:color="auto"/>
            </w:tcBorders>
            <w:shd w:val="clear" w:color="000000" w:fill="FFFF99"/>
            <w:noWrap/>
            <w:vAlign w:val="bottom"/>
            <w:hideMark/>
          </w:tcPr>
          <w:p w14:paraId="6AA21C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187.500,00</w:t>
            </w:r>
          </w:p>
        </w:tc>
      </w:tr>
      <w:tr w:rsidR="00D717F0" w:rsidRPr="00D717F0" w14:paraId="38C6970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E88515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 KOMUNALNI DOPRINOSI I DR. NAKNADE UTVRĐENE POSEBNIM ZAKONOM</w:t>
            </w:r>
          </w:p>
        </w:tc>
        <w:tc>
          <w:tcPr>
            <w:tcW w:w="557" w:type="pct"/>
            <w:tcBorders>
              <w:top w:val="nil"/>
              <w:left w:val="nil"/>
              <w:bottom w:val="single" w:sz="4" w:space="0" w:color="auto"/>
              <w:right w:val="single" w:sz="4" w:space="0" w:color="auto"/>
            </w:tcBorders>
            <w:shd w:val="clear" w:color="000000" w:fill="FFFF99"/>
            <w:noWrap/>
            <w:vAlign w:val="bottom"/>
            <w:hideMark/>
          </w:tcPr>
          <w:p w14:paraId="4EA4CC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2.658,88</w:t>
            </w:r>
          </w:p>
        </w:tc>
        <w:tc>
          <w:tcPr>
            <w:tcW w:w="507" w:type="pct"/>
            <w:tcBorders>
              <w:top w:val="nil"/>
              <w:left w:val="nil"/>
              <w:bottom w:val="single" w:sz="4" w:space="0" w:color="auto"/>
              <w:right w:val="single" w:sz="4" w:space="0" w:color="auto"/>
            </w:tcBorders>
            <w:shd w:val="clear" w:color="000000" w:fill="FFFF99"/>
            <w:noWrap/>
            <w:vAlign w:val="bottom"/>
            <w:hideMark/>
          </w:tcPr>
          <w:p w14:paraId="2345FAF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EBA36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8CFFC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E17F95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BCD819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59D393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 KOMUNALNA NAKNADA</w:t>
            </w:r>
          </w:p>
        </w:tc>
        <w:tc>
          <w:tcPr>
            <w:tcW w:w="557" w:type="pct"/>
            <w:tcBorders>
              <w:top w:val="nil"/>
              <w:left w:val="nil"/>
              <w:bottom w:val="single" w:sz="4" w:space="0" w:color="auto"/>
              <w:right w:val="single" w:sz="4" w:space="0" w:color="auto"/>
            </w:tcBorders>
            <w:shd w:val="clear" w:color="000000" w:fill="FFFF99"/>
            <w:noWrap/>
            <w:vAlign w:val="bottom"/>
            <w:hideMark/>
          </w:tcPr>
          <w:p w14:paraId="6BA7EF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2.098.708,73</w:t>
            </w:r>
          </w:p>
        </w:tc>
        <w:tc>
          <w:tcPr>
            <w:tcW w:w="507" w:type="pct"/>
            <w:tcBorders>
              <w:top w:val="nil"/>
              <w:left w:val="nil"/>
              <w:bottom w:val="single" w:sz="4" w:space="0" w:color="auto"/>
              <w:right w:val="single" w:sz="4" w:space="0" w:color="auto"/>
            </w:tcBorders>
            <w:shd w:val="clear" w:color="000000" w:fill="FFFF99"/>
            <w:noWrap/>
            <w:vAlign w:val="bottom"/>
            <w:hideMark/>
          </w:tcPr>
          <w:p w14:paraId="249B23F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2.190.464,00</w:t>
            </w:r>
          </w:p>
        </w:tc>
        <w:tc>
          <w:tcPr>
            <w:tcW w:w="557" w:type="pct"/>
            <w:tcBorders>
              <w:top w:val="nil"/>
              <w:left w:val="nil"/>
              <w:bottom w:val="single" w:sz="4" w:space="0" w:color="auto"/>
              <w:right w:val="single" w:sz="4" w:space="0" w:color="auto"/>
            </w:tcBorders>
            <w:shd w:val="clear" w:color="000000" w:fill="FFFF99"/>
            <w:noWrap/>
            <w:vAlign w:val="bottom"/>
            <w:hideMark/>
          </w:tcPr>
          <w:p w14:paraId="6EC086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2.306.000,00</w:t>
            </w:r>
          </w:p>
        </w:tc>
        <w:tc>
          <w:tcPr>
            <w:tcW w:w="557" w:type="pct"/>
            <w:tcBorders>
              <w:top w:val="nil"/>
              <w:left w:val="nil"/>
              <w:bottom w:val="single" w:sz="4" w:space="0" w:color="auto"/>
              <w:right w:val="single" w:sz="4" w:space="0" w:color="auto"/>
            </w:tcBorders>
            <w:shd w:val="clear" w:color="000000" w:fill="FFFF99"/>
            <w:noWrap/>
            <w:vAlign w:val="bottom"/>
            <w:hideMark/>
          </w:tcPr>
          <w:p w14:paraId="6AFDD4B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2.306.000,00</w:t>
            </w:r>
          </w:p>
        </w:tc>
        <w:tc>
          <w:tcPr>
            <w:tcW w:w="545" w:type="pct"/>
            <w:tcBorders>
              <w:top w:val="nil"/>
              <w:left w:val="nil"/>
              <w:bottom w:val="single" w:sz="4" w:space="0" w:color="auto"/>
              <w:right w:val="single" w:sz="4" w:space="0" w:color="auto"/>
            </w:tcBorders>
            <w:shd w:val="clear" w:color="000000" w:fill="FFFF99"/>
            <w:noWrap/>
            <w:vAlign w:val="bottom"/>
            <w:hideMark/>
          </w:tcPr>
          <w:p w14:paraId="26D6DC4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2.306.000,00</w:t>
            </w:r>
          </w:p>
        </w:tc>
      </w:tr>
      <w:tr w:rsidR="00D717F0" w:rsidRPr="00D717F0" w14:paraId="1C00BCD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5F2142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22FB741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23A11C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6D4F0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102.275,00</w:t>
            </w:r>
          </w:p>
        </w:tc>
        <w:tc>
          <w:tcPr>
            <w:tcW w:w="557" w:type="pct"/>
            <w:tcBorders>
              <w:top w:val="nil"/>
              <w:left w:val="nil"/>
              <w:bottom w:val="single" w:sz="4" w:space="0" w:color="auto"/>
              <w:right w:val="single" w:sz="4" w:space="0" w:color="auto"/>
            </w:tcBorders>
            <w:shd w:val="clear" w:color="000000" w:fill="FFFF99"/>
            <w:noWrap/>
            <w:vAlign w:val="bottom"/>
            <w:hideMark/>
          </w:tcPr>
          <w:p w14:paraId="62095A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BD02AA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0967F6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358F66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5.0.12 POMOĆI IZ DRŽ.PR.KROZ NACIONALNO SUFINANCIRANJE EU PROJEKATA</w:t>
            </w:r>
          </w:p>
        </w:tc>
        <w:tc>
          <w:tcPr>
            <w:tcW w:w="557" w:type="pct"/>
            <w:tcBorders>
              <w:top w:val="nil"/>
              <w:left w:val="nil"/>
              <w:bottom w:val="single" w:sz="4" w:space="0" w:color="auto"/>
              <w:right w:val="single" w:sz="4" w:space="0" w:color="auto"/>
            </w:tcBorders>
            <w:shd w:val="clear" w:color="000000" w:fill="FFFFCC"/>
            <w:noWrap/>
            <w:vAlign w:val="bottom"/>
            <w:hideMark/>
          </w:tcPr>
          <w:p w14:paraId="66F151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52C954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0CE291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102.275,00</w:t>
            </w:r>
          </w:p>
        </w:tc>
        <w:tc>
          <w:tcPr>
            <w:tcW w:w="557" w:type="pct"/>
            <w:tcBorders>
              <w:top w:val="nil"/>
              <w:left w:val="nil"/>
              <w:bottom w:val="single" w:sz="4" w:space="0" w:color="auto"/>
              <w:right w:val="single" w:sz="4" w:space="0" w:color="auto"/>
            </w:tcBorders>
            <w:shd w:val="clear" w:color="000000" w:fill="FFFFCC"/>
            <w:noWrap/>
            <w:vAlign w:val="bottom"/>
            <w:hideMark/>
          </w:tcPr>
          <w:p w14:paraId="500BB7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C84755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365853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8A30C9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5.2. POMOĆ IZ FONDA ZA ZAŠTITU OKOLIŠA</w:t>
            </w:r>
          </w:p>
        </w:tc>
        <w:tc>
          <w:tcPr>
            <w:tcW w:w="557" w:type="pct"/>
            <w:tcBorders>
              <w:top w:val="nil"/>
              <w:left w:val="nil"/>
              <w:bottom w:val="single" w:sz="4" w:space="0" w:color="auto"/>
              <w:right w:val="single" w:sz="4" w:space="0" w:color="auto"/>
            </w:tcBorders>
            <w:shd w:val="clear" w:color="000000" w:fill="FFFF99"/>
            <w:noWrap/>
            <w:vAlign w:val="bottom"/>
            <w:hideMark/>
          </w:tcPr>
          <w:p w14:paraId="42275CE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49.753,00</w:t>
            </w:r>
          </w:p>
        </w:tc>
        <w:tc>
          <w:tcPr>
            <w:tcW w:w="507" w:type="pct"/>
            <w:tcBorders>
              <w:top w:val="nil"/>
              <w:left w:val="nil"/>
              <w:bottom w:val="single" w:sz="4" w:space="0" w:color="auto"/>
              <w:right w:val="single" w:sz="4" w:space="0" w:color="auto"/>
            </w:tcBorders>
            <w:shd w:val="clear" w:color="000000" w:fill="FFFF99"/>
            <w:noWrap/>
            <w:vAlign w:val="bottom"/>
            <w:hideMark/>
          </w:tcPr>
          <w:p w14:paraId="7B2374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A415AD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84598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0EDF1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73994A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8B4F44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410B8CC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22.500,00</w:t>
            </w:r>
          </w:p>
        </w:tc>
        <w:tc>
          <w:tcPr>
            <w:tcW w:w="507" w:type="pct"/>
            <w:tcBorders>
              <w:top w:val="nil"/>
              <w:left w:val="nil"/>
              <w:bottom w:val="single" w:sz="4" w:space="0" w:color="auto"/>
              <w:right w:val="single" w:sz="4" w:space="0" w:color="auto"/>
            </w:tcBorders>
            <w:shd w:val="clear" w:color="000000" w:fill="FFFF99"/>
            <w:noWrap/>
            <w:vAlign w:val="bottom"/>
            <w:hideMark/>
          </w:tcPr>
          <w:p w14:paraId="732376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53.050,00</w:t>
            </w:r>
          </w:p>
        </w:tc>
        <w:tc>
          <w:tcPr>
            <w:tcW w:w="557" w:type="pct"/>
            <w:tcBorders>
              <w:top w:val="nil"/>
              <w:left w:val="nil"/>
              <w:bottom w:val="single" w:sz="4" w:space="0" w:color="auto"/>
              <w:right w:val="single" w:sz="4" w:space="0" w:color="auto"/>
            </w:tcBorders>
            <w:shd w:val="clear" w:color="000000" w:fill="FFFF99"/>
            <w:noWrap/>
            <w:vAlign w:val="bottom"/>
            <w:hideMark/>
          </w:tcPr>
          <w:p w14:paraId="3285AA5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CE3F1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FA20F8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3E9748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7091E9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5.5. POMOĆI IZ ŽUPANIJSKOG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23E66E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5A1F80D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99"/>
            <w:noWrap/>
            <w:vAlign w:val="bottom"/>
            <w:hideMark/>
          </w:tcPr>
          <w:p w14:paraId="059E5C7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74D5EE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E3F77F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C3C727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E2925C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5.6. FONDOVI EU</w:t>
            </w:r>
          </w:p>
        </w:tc>
        <w:tc>
          <w:tcPr>
            <w:tcW w:w="557" w:type="pct"/>
            <w:tcBorders>
              <w:top w:val="nil"/>
              <w:left w:val="nil"/>
              <w:bottom w:val="single" w:sz="4" w:space="0" w:color="auto"/>
              <w:right w:val="single" w:sz="4" w:space="0" w:color="auto"/>
            </w:tcBorders>
            <w:shd w:val="clear" w:color="000000" w:fill="FFFF99"/>
            <w:noWrap/>
            <w:vAlign w:val="bottom"/>
            <w:hideMark/>
          </w:tcPr>
          <w:p w14:paraId="3B9C2E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71BDFA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04389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189.941,00</w:t>
            </w:r>
          </w:p>
        </w:tc>
        <w:tc>
          <w:tcPr>
            <w:tcW w:w="557" w:type="pct"/>
            <w:tcBorders>
              <w:top w:val="nil"/>
              <w:left w:val="nil"/>
              <w:bottom w:val="single" w:sz="4" w:space="0" w:color="auto"/>
              <w:right w:val="single" w:sz="4" w:space="0" w:color="auto"/>
            </w:tcBorders>
            <w:shd w:val="clear" w:color="000000" w:fill="FFFF99"/>
            <w:noWrap/>
            <w:vAlign w:val="bottom"/>
            <w:hideMark/>
          </w:tcPr>
          <w:p w14:paraId="59F1D21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D16BC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C4FE2C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601153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5.6.4 FOND ZA POMORSTVO, RIBARSTVO I AKVAKULTURU</w:t>
            </w:r>
          </w:p>
        </w:tc>
        <w:tc>
          <w:tcPr>
            <w:tcW w:w="557" w:type="pct"/>
            <w:tcBorders>
              <w:top w:val="nil"/>
              <w:left w:val="nil"/>
              <w:bottom w:val="single" w:sz="4" w:space="0" w:color="auto"/>
              <w:right w:val="single" w:sz="4" w:space="0" w:color="auto"/>
            </w:tcBorders>
            <w:shd w:val="clear" w:color="000000" w:fill="FFFFCC"/>
            <w:noWrap/>
            <w:vAlign w:val="bottom"/>
            <w:hideMark/>
          </w:tcPr>
          <w:p w14:paraId="429746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406668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3B4034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189.941,00</w:t>
            </w:r>
          </w:p>
        </w:tc>
        <w:tc>
          <w:tcPr>
            <w:tcW w:w="557" w:type="pct"/>
            <w:tcBorders>
              <w:top w:val="nil"/>
              <w:left w:val="nil"/>
              <w:bottom w:val="single" w:sz="4" w:space="0" w:color="auto"/>
              <w:right w:val="single" w:sz="4" w:space="0" w:color="auto"/>
            </w:tcBorders>
            <w:shd w:val="clear" w:color="000000" w:fill="FFFFCC"/>
            <w:noWrap/>
            <w:vAlign w:val="bottom"/>
            <w:hideMark/>
          </w:tcPr>
          <w:p w14:paraId="1BEDF11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245D6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452D1C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FBAC82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6.1. TEKUĆE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7B9C4E6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679FE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4.785,00</w:t>
            </w:r>
          </w:p>
        </w:tc>
        <w:tc>
          <w:tcPr>
            <w:tcW w:w="557" w:type="pct"/>
            <w:tcBorders>
              <w:top w:val="nil"/>
              <w:left w:val="nil"/>
              <w:bottom w:val="single" w:sz="4" w:space="0" w:color="auto"/>
              <w:right w:val="single" w:sz="4" w:space="0" w:color="auto"/>
            </w:tcBorders>
            <w:shd w:val="clear" w:color="000000" w:fill="FFFF99"/>
            <w:noWrap/>
            <w:vAlign w:val="bottom"/>
            <w:hideMark/>
          </w:tcPr>
          <w:p w14:paraId="011A9AF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4B7A96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4EBC78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05B841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8466E3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 6. KAPITALNE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60FE69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67.957,50</w:t>
            </w:r>
          </w:p>
        </w:tc>
        <w:tc>
          <w:tcPr>
            <w:tcW w:w="507" w:type="pct"/>
            <w:tcBorders>
              <w:top w:val="nil"/>
              <w:left w:val="nil"/>
              <w:bottom w:val="single" w:sz="4" w:space="0" w:color="auto"/>
              <w:right w:val="single" w:sz="4" w:space="0" w:color="auto"/>
            </w:tcBorders>
            <w:shd w:val="clear" w:color="000000" w:fill="FFFF99"/>
            <w:noWrap/>
            <w:vAlign w:val="bottom"/>
            <w:hideMark/>
          </w:tcPr>
          <w:p w14:paraId="1B13DF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99"/>
            <w:noWrap/>
            <w:vAlign w:val="bottom"/>
            <w:hideMark/>
          </w:tcPr>
          <w:p w14:paraId="646745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8D1F30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964F0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132B89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1E62E4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7.1. 7.PRIHODI OD NEFINANCIJSKE IMOVINE</w:t>
            </w:r>
          </w:p>
        </w:tc>
        <w:tc>
          <w:tcPr>
            <w:tcW w:w="557" w:type="pct"/>
            <w:tcBorders>
              <w:top w:val="nil"/>
              <w:left w:val="nil"/>
              <w:bottom w:val="single" w:sz="4" w:space="0" w:color="auto"/>
              <w:right w:val="single" w:sz="4" w:space="0" w:color="auto"/>
            </w:tcBorders>
            <w:shd w:val="clear" w:color="000000" w:fill="FFFF99"/>
            <w:noWrap/>
            <w:vAlign w:val="bottom"/>
            <w:hideMark/>
          </w:tcPr>
          <w:p w14:paraId="168968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1.175,88</w:t>
            </w:r>
          </w:p>
        </w:tc>
        <w:tc>
          <w:tcPr>
            <w:tcW w:w="507" w:type="pct"/>
            <w:tcBorders>
              <w:top w:val="nil"/>
              <w:left w:val="nil"/>
              <w:bottom w:val="single" w:sz="4" w:space="0" w:color="auto"/>
              <w:right w:val="single" w:sz="4" w:space="0" w:color="auto"/>
            </w:tcBorders>
            <w:shd w:val="clear" w:color="000000" w:fill="FFFF99"/>
            <w:noWrap/>
            <w:vAlign w:val="bottom"/>
            <w:hideMark/>
          </w:tcPr>
          <w:p w14:paraId="30809DD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57" w:type="pct"/>
            <w:tcBorders>
              <w:top w:val="nil"/>
              <w:left w:val="nil"/>
              <w:bottom w:val="single" w:sz="4" w:space="0" w:color="auto"/>
              <w:right w:val="single" w:sz="4" w:space="0" w:color="auto"/>
            </w:tcBorders>
            <w:shd w:val="clear" w:color="000000" w:fill="FFFF99"/>
            <w:noWrap/>
            <w:vAlign w:val="bottom"/>
            <w:hideMark/>
          </w:tcPr>
          <w:p w14:paraId="5135274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57" w:type="pct"/>
            <w:tcBorders>
              <w:top w:val="nil"/>
              <w:left w:val="nil"/>
              <w:bottom w:val="single" w:sz="4" w:space="0" w:color="auto"/>
              <w:right w:val="single" w:sz="4" w:space="0" w:color="auto"/>
            </w:tcBorders>
            <w:shd w:val="clear" w:color="000000" w:fill="FFFF99"/>
            <w:noWrap/>
            <w:vAlign w:val="bottom"/>
            <w:hideMark/>
          </w:tcPr>
          <w:p w14:paraId="7F30187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45" w:type="pct"/>
            <w:tcBorders>
              <w:top w:val="nil"/>
              <w:left w:val="nil"/>
              <w:bottom w:val="single" w:sz="4" w:space="0" w:color="auto"/>
              <w:right w:val="single" w:sz="4" w:space="0" w:color="auto"/>
            </w:tcBorders>
            <w:shd w:val="clear" w:color="000000" w:fill="FFFF99"/>
            <w:noWrap/>
            <w:vAlign w:val="bottom"/>
            <w:hideMark/>
          </w:tcPr>
          <w:p w14:paraId="7327995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r>
      <w:tr w:rsidR="00D717F0" w:rsidRPr="00D717F0" w14:paraId="08BE331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1E0107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7.3. 7.PRIHODI OD NAKNADA ŠTETA S OSN.OSIGUR.</w:t>
            </w:r>
          </w:p>
        </w:tc>
        <w:tc>
          <w:tcPr>
            <w:tcW w:w="557" w:type="pct"/>
            <w:tcBorders>
              <w:top w:val="nil"/>
              <w:left w:val="nil"/>
              <w:bottom w:val="single" w:sz="4" w:space="0" w:color="auto"/>
              <w:right w:val="single" w:sz="4" w:space="0" w:color="auto"/>
            </w:tcBorders>
            <w:shd w:val="clear" w:color="000000" w:fill="FFFF99"/>
            <w:noWrap/>
            <w:vAlign w:val="bottom"/>
            <w:hideMark/>
          </w:tcPr>
          <w:p w14:paraId="2BE43AA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850,21</w:t>
            </w:r>
          </w:p>
        </w:tc>
        <w:tc>
          <w:tcPr>
            <w:tcW w:w="507" w:type="pct"/>
            <w:tcBorders>
              <w:top w:val="nil"/>
              <w:left w:val="nil"/>
              <w:bottom w:val="single" w:sz="4" w:space="0" w:color="auto"/>
              <w:right w:val="single" w:sz="4" w:space="0" w:color="auto"/>
            </w:tcBorders>
            <w:shd w:val="clear" w:color="000000" w:fill="FFFF99"/>
            <w:noWrap/>
            <w:vAlign w:val="bottom"/>
            <w:hideMark/>
          </w:tcPr>
          <w:p w14:paraId="6DAB3D4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5D5AF5D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0595BDD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FFFF99"/>
            <w:noWrap/>
            <w:vAlign w:val="bottom"/>
            <w:hideMark/>
          </w:tcPr>
          <w:p w14:paraId="5CA0328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4C2FE8C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03BAC3F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4001 Održavanje komunalne infrastrukture</w:t>
            </w:r>
          </w:p>
        </w:tc>
        <w:tc>
          <w:tcPr>
            <w:tcW w:w="557" w:type="pct"/>
            <w:tcBorders>
              <w:top w:val="nil"/>
              <w:left w:val="nil"/>
              <w:bottom w:val="single" w:sz="4" w:space="0" w:color="auto"/>
              <w:right w:val="single" w:sz="4" w:space="0" w:color="auto"/>
            </w:tcBorders>
            <w:shd w:val="clear" w:color="000000" w:fill="9999FF"/>
            <w:noWrap/>
            <w:vAlign w:val="bottom"/>
            <w:hideMark/>
          </w:tcPr>
          <w:p w14:paraId="2EFD71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2.023.605,51</w:t>
            </w:r>
          </w:p>
        </w:tc>
        <w:tc>
          <w:tcPr>
            <w:tcW w:w="507" w:type="pct"/>
            <w:tcBorders>
              <w:top w:val="nil"/>
              <w:left w:val="nil"/>
              <w:bottom w:val="single" w:sz="4" w:space="0" w:color="auto"/>
              <w:right w:val="single" w:sz="4" w:space="0" w:color="auto"/>
            </w:tcBorders>
            <w:shd w:val="clear" w:color="000000" w:fill="9999FF"/>
            <w:noWrap/>
            <w:vAlign w:val="bottom"/>
            <w:hideMark/>
          </w:tcPr>
          <w:p w14:paraId="4BE8515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2.141.762,00</w:t>
            </w:r>
          </w:p>
        </w:tc>
        <w:tc>
          <w:tcPr>
            <w:tcW w:w="557" w:type="pct"/>
            <w:tcBorders>
              <w:top w:val="nil"/>
              <w:left w:val="nil"/>
              <w:bottom w:val="single" w:sz="4" w:space="0" w:color="auto"/>
              <w:right w:val="single" w:sz="4" w:space="0" w:color="auto"/>
            </w:tcBorders>
            <w:shd w:val="clear" w:color="000000" w:fill="9999FF"/>
            <w:noWrap/>
            <w:vAlign w:val="bottom"/>
            <w:hideMark/>
          </w:tcPr>
          <w:p w14:paraId="2A84D26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2.175.400,00</w:t>
            </w:r>
          </w:p>
        </w:tc>
        <w:tc>
          <w:tcPr>
            <w:tcW w:w="557" w:type="pct"/>
            <w:tcBorders>
              <w:top w:val="nil"/>
              <w:left w:val="nil"/>
              <w:bottom w:val="single" w:sz="4" w:space="0" w:color="auto"/>
              <w:right w:val="single" w:sz="4" w:space="0" w:color="auto"/>
            </w:tcBorders>
            <w:shd w:val="clear" w:color="000000" w:fill="9999FF"/>
            <w:noWrap/>
            <w:vAlign w:val="bottom"/>
            <w:hideMark/>
          </w:tcPr>
          <w:p w14:paraId="4489109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2.175.400,00</w:t>
            </w:r>
          </w:p>
        </w:tc>
        <w:tc>
          <w:tcPr>
            <w:tcW w:w="545" w:type="pct"/>
            <w:tcBorders>
              <w:top w:val="nil"/>
              <w:left w:val="nil"/>
              <w:bottom w:val="single" w:sz="4" w:space="0" w:color="auto"/>
              <w:right w:val="single" w:sz="4" w:space="0" w:color="auto"/>
            </w:tcBorders>
            <w:shd w:val="clear" w:color="000000" w:fill="9999FF"/>
            <w:noWrap/>
            <w:vAlign w:val="bottom"/>
            <w:hideMark/>
          </w:tcPr>
          <w:p w14:paraId="594F244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2.175.400,00</w:t>
            </w:r>
          </w:p>
        </w:tc>
      </w:tr>
      <w:tr w:rsidR="00D717F0" w:rsidRPr="00D717F0" w14:paraId="0AFEB34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6501CF1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A400012 Održavanje nerazvrstanih cesta</w:t>
            </w:r>
          </w:p>
        </w:tc>
        <w:tc>
          <w:tcPr>
            <w:tcW w:w="557" w:type="pct"/>
            <w:tcBorders>
              <w:top w:val="nil"/>
              <w:left w:val="nil"/>
              <w:bottom w:val="single" w:sz="4" w:space="0" w:color="auto"/>
              <w:right w:val="single" w:sz="4" w:space="0" w:color="auto"/>
            </w:tcBorders>
            <w:shd w:val="clear" w:color="000000" w:fill="CCCCFF"/>
            <w:noWrap/>
            <w:vAlign w:val="bottom"/>
            <w:hideMark/>
          </w:tcPr>
          <w:p w14:paraId="11738D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687.693,75</w:t>
            </w:r>
          </w:p>
        </w:tc>
        <w:tc>
          <w:tcPr>
            <w:tcW w:w="507" w:type="pct"/>
            <w:tcBorders>
              <w:top w:val="nil"/>
              <w:left w:val="nil"/>
              <w:bottom w:val="single" w:sz="4" w:space="0" w:color="auto"/>
              <w:right w:val="single" w:sz="4" w:space="0" w:color="auto"/>
            </w:tcBorders>
            <w:shd w:val="clear" w:color="000000" w:fill="CCCCFF"/>
            <w:noWrap/>
            <w:vAlign w:val="bottom"/>
            <w:hideMark/>
          </w:tcPr>
          <w:p w14:paraId="1917FF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674.092,00</w:t>
            </w:r>
          </w:p>
        </w:tc>
        <w:tc>
          <w:tcPr>
            <w:tcW w:w="557" w:type="pct"/>
            <w:tcBorders>
              <w:top w:val="nil"/>
              <w:left w:val="nil"/>
              <w:bottom w:val="single" w:sz="4" w:space="0" w:color="auto"/>
              <w:right w:val="single" w:sz="4" w:space="0" w:color="auto"/>
            </w:tcBorders>
            <w:shd w:val="clear" w:color="000000" w:fill="CCCCFF"/>
            <w:noWrap/>
            <w:vAlign w:val="bottom"/>
            <w:hideMark/>
          </w:tcPr>
          <w:p w14:paraId="48B4CC1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696.000,00</w:t>
            </w:r>
          </w:p>
        </w:tc>
        <w:tc>
          <w:tcPr>
            <w:tcW w:w="557" w:type="pct"/>
            <w:tcBorders>
              <w:top w:val="nil"/>
              <w:left w:val="nil"/>
              <w:bottom w:val="single" w:sz="4" w:space="0" w:color="auto"/>
              <w:right w:val="single" w:sz="4" w:space="0" w:color="auto"/>
            </w:tcBorders>
            <w:shd w:val="clear" w:color="000000" w:fill="CCCCFF"/>
            <w:noWrap/>
            <w:vAlign w:val="bottom"/>
            <w:hideMark/>
          </w:tcPr>
          <w:p w14:paraId="5B06B42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696.000,00</w:t>
            </w:r>
          </w:p>
        </w:tc>
        <w:tc>
          <w:tcPr>
            <w:tcW w:w="545" w:type="pct"/>
            <w:tcBorders>
              <w:top w:val="nil"/>
              <w:left w:val="nil"/>
              <w:bottom w:val="single" w:sz="4" w:space="0" w:color="auto"/>
              <w:right w:val="single" w:sz="4" w:space="0" w:color="auto"/>
            </w:tcBorders>
            <w:shd w:val="clear" w:color="000000" w:fill="CCCCFF"/>
            <w:noWrap/>
            <w:vAlign w:val="bottom"/>
            <w:hideMark/>
          </w:tcPr>
          <w:p w14:paraId="2B3AD4B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696.000,00</w:t>
            </w:r>
          </w:p>
        </w:tc>
      </w:tr>
      <w:tr w:rsidR="00D717F0" w:rsidRPr="00D717F0" w14:paraId="385ECF2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830022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4D08DA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15.753,38</w:t>
            </w:r>
          </w:p>
        </w:tc>
        <w:tc>
          <w:tcPr>
            <w:tcW w:w="507" w:type="pct"/>
            <w:tcBorders>
              <w:top w:val="nil"/>
              <w:left w:val="nil"/>
              <w:bottom w:val="single" w:sz="4" w:space="0" w:color="auto"/>
              <w:right w:val="single" w:sz="4" w:space="0" w:color="auto"/>
            </w:tcBorders>
            <w:shd w:val="clear" w:color="000000" w:fill="FFFF99"/>
            <w:noWrap/>
            <w:vAlign w:val="bottom"/>
            <w:hideMark/>
          </w:tcPr>
          <w:p w14:paraId="1FD826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99"/>
            <w:noWrap/>
            <w:vAlign w:val="bottom"/>
            <w:hideMark/>
          </w:tcPr>
          <w:p w14:paraId="4246F1C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99"/>
            <w:noWrap/>
            <w:vAlign w:val="bottom"/>
            <w:hideMark/>
          </w:tcPr>
          <w:p w14:paraId="36B517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45" w:type="pct"/>
            <w:tcBorders>
              <w:top w:val="nil"/>
              <w:left w:val="nil"/>
              <w:bottom w:val="single" w:sz="4" w:space="0" w:color="auto"/>
              <w:right w:val="single" w:sz="4" w:space="0" w:color="auto"/>
            </w:tcBorders>
            <w:shd w:val="clear" w:color="000000" w:fill="FFFF99"/>
            <w:noWrap/>
            <w:vAlign w:val="bottom"/>
            <w:hideMark/>
          </w:tcPr>
          <w:p w14:paraId="5C54B2D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r>
      <w:tr w:rsidR="00D717F0" w:rsidRPr="00D717F0" w14:paraId="18D4A10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83E099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6F02104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15.753,38</w:t>
            </w:r>
          </w:p>
        </w:tc>
        <w:tc>
          <w:tcPr>
            <w:tcW w:w="507" w:type="pct"/>
            <w:tcBorders>
              <w:top w:val="nil"/>
              <w:left w:val="nil"/>
              <w:bottom w:val="single" w:sz="4" w:space="0" w:color="auto"/>
              <w:right w:val="single" w:sz="4" w:space="0" w:color="auto"/>
            </w:tcBorders>
            <w:shd w:val="clear" w:color="000000" w:fill="FFFFCC"/>
            <w:noWrap/>
            <w:vAlign w:val="bottom"/>
            <w:hideMark/>
          </w:tcPr>
          <w:p w14:paraId="3D37B0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CC"/>
            <w:noWrap/>
            <w:vAlign w:val="bottom"/>
            <w:hideMark/>
          </w:tcPr>
          <w:p w14:paraId="1C6B27A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CC"/>
            <w:noWrap/>
            <w:vAlign w:val="bottom"/>
            <w:hideMark/>
          </w:tcPr>
          <w:p w14:paraId="55DD7F4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45" w:type="pct"/>
            <w:tcBorders>
              <w:top w:val="nil"/>
              <w:left w:val="nil"/>
              <w:bottom w:val="single" w:sz="4" w:space="0" w:color="auto"/>
              <w:right w:val="single" w:sz="4" w:space="0" w:color="auto"/>
            </w:tcBorders>
            <w:shd w:val="clear" w:color="000000" w:fill="FFFFCC"/>
            <w:noWrap/>
            <w:vAlign w:val="bottom"/>
            <w:hideMark/>
          </w:tcPr>
          <w:p w14:paraId="2D6864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r>
      <w:tr w:rsidR="00D717F0" w:rsidRPr="00D717F0" w14:paraId="320A017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0320E6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B5FCA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15.753,38</w:t>
            </w:r>
          </w:p>
        </w:tc>
        <w:tc>
          <w:tcPr>
            <w:tcW w:w="507" w:type="pct"/>
            <w:tcBorders>
              <w:top w:val="nil"/>
              <w:left w:val="nil"/>
              <w:bottom w:val="single" w:sz="4" w:space="0" w:color="auto"/>
              <w:right w:val="single" w:sz="4" w:space="0" w:color="auto"/>
            </w:tcBorders>
            <w:noWrap/>
            <w:vAlign w:val="bottom"/>
            <w:hideMark/>
          </w:tcPr>
          <w:p w14:paraId="74F8DE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0A88769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57" w:type="pct"/>
            <w:tcBorders>
              <w:top w:val="nil"/>
              <w:left w:val="nil"/>
              <w:bottom w:val="single" w:sz="4" w:space="0" w:color="auto"/>
              <w:right w:val="single" w:sz="4" w:space="0" w:color="auto"/>
            </w:tcBorders>
            <w:noWrap/>
            <w:vAlign w:val="bottom"/>
            <w:hideMark/>
          </w:tcPr>
          <w:p w14:paraId="3039DB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45" w:type="pct"/>
            <w:tcBorders>
              <w:top w:val="nil"/>
              <w:left w:val="nil"/>
              <w:bottom w:val="single" w:sz="4" w:space="0" w:color="auto"/>
              <w:right w:val="single" w:sz="4" w:space="0" w:color="auto"/>
            </w:tcBorders>
            <w:noWrap/>
            <w:vAlign w:val="bottom"/>
            <w:hideMark/>
          </w:tcPr>
          <w:p w14:paraId="36A34E9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r>
      <w:tr w:rsidR="00D717F0" w:rsidRPr="00D717F0" w14:paraId="1122429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4E6340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E67B50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15.753,38</w:t>
            </w:r>
          </w:p>
        </w:tc>
        <w:tc>
          <w:tcPr>
            <w:tcW w:w="507" w:type="pct"/>
            <w:tcBorders>
              <w:top w:val="nil"/>
              <w:left w:val="nil"/>
              <w:bottom w:val="single" w:sz="4" w:space="0" w:color="auto"/>
              <w:right w:val="single" w:sz="4" w:space="0" w:color="auto"/>
            </w:tcBorders>
            <w:noWrap/>
            <w:vAlign w:val="bottom"/>
            <w:hideMark/>
          </w:tcPr>
          <w:p w14:paraId="7B99CE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56894F6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57" w:type="pct"/>
            <w:tcBorders>
              <w:top w:val="nil"/>
              <w:left w:val="nil"/>
              <w:bottom w:val="single" w:sz="4" w:space="0" w:color="auto"/>
              <w:right w:val="single" w:sz="4" w:space="0" w:color="auto"/>
            </w:tcBorders>
            <w:noWrap/>
            <w:vAlign w:val="bottom"/>
            <w:hideMark/>
          </w:tcPr>
          <w:p w14:paraId="6CB6FAA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45" w:type="pct"/>
            <w:tcBorders>
              <w:top w:val="nil"/>
              <w:left w:val="nil"/>
              <w:bottom w:val="single" w:sz="4" w:space="0" w:color="auto"/>
              <w:right w:val="single" w:sz="4" w:space="0" w:color="auto"/>
            </w:tcBorders>
            <w:noWrap/>
            <w:vAlign w:val="bottom"/>
            <w:hideMark/>
          </w:tcPr>
          <w:p w14:paraId="42BABE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r>
      <w:tr w:rsidR="00D717F0" w:rsidRPr="00D717F0" w14:paraId="2A43662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A619FC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4.6. KOMUNALNA NAKNADA</w:t>
            </w:r>
          </w:p>
        </w:tc>
        <w:tc>
          <w:tcPr>
            <w:tcW w:w="557" w:type="pct"/>
            <w:tcBorders>
              <w:top w:val="nil"/>
              <w:left w:val="nil"/>
              <w:bottom w:val="single" w:sz="4" w:space="0" w:color="auto"/>
              <w:right w:val="single" w:sz="4" w:space="0" w:color="auto"/>
            </w:tcBorders>
            <w:shd w:val="clear" w:color="000000" w:fill="FFFF99"/>
            <w:noWrap/>
            <w:vAlign w:val="bottom"/>
            <w:hideMark/>
          </w:tcPr>
          <w:p w14:paraId="3E3B77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671.940,37</w:t>
            </w:r>
          </w:p>
        </w:tc>
        <w:tc>
          <w:tcPr>
            <w:tcW w:w="507" w:type="pct"/>
            <w:tcBorders>
              <w:top w:val="nil"/>
              <w:left w:val="nil"/>
              <w:bottom w:val="single" w:sz="4" w:space="0" w:color="auto"/>
              <w:right w:val="single" w:sz="4" w:space="0" w:color="auto"/>
            </w:tcBorders>
            <w:shd w:val="clear" w:color="000000" w:fill="FFFF99"/>
            <w:noWrap/>
            <w:vAlign w:val="bottom"/>
            <w:hideMark/>
          </w:tcPr>
          <w:p w14:paraId="0A766DC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629.307,00</w:t>
            </w:r>
          </w:p>
        </w:tc>
        <w:tc>
          <w:tcPr>
            <w:tcW w:w="557" w:type="pct"/>
            <w:tcBorders>
              <w:top w:val="nil"/>
              <w:left w:val="nil"/>
              <w:bottom w:val="single" w:sz="4" w:space="0" w:color="auto"/>
              <w:right w:val="single" w:sz="4" w:space="0" w:color="auto"/>
            </w:tcBorders>
            <w:shd w:val="clear" w:color="000000" w:fill="FFFF99"/>
            <w:noWrap/>
            <w:vAlign w:val="bottom"/>
            <w:hideMark/>
          </w:tcPr>
          <w:p w14:paraId="7C5DB7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691.000,00</w:t>
            </w:r>
          </w:p>
        </w:tc>
        <w:tc>
          <w:tcPr>
            <w:tcW w:w="557" w:type="pct"/>
            <w:tcBorders>
              <w:top w:val="nil"/>
              <w:left w:val="nil"/>
              <w:bottom w:val="single" w:sz="4" w:space="0" w:color="auto"/>
              <w:right w:val="single" w:sz="4" w:space="0" w:color="auto"/>
            </w:tcBorders>
            <w:shd w:val="clear" w:color="000000" w:fill="FFFF99"/>
            <w:noWrap/>
            <w:vAlign w:val="bottom"/>
            <w:hideMark/>
          </w:tcPr>
          <w:p w14:paraId="325BEF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691.000,00</w:t>
            </w:r>
          </w:p>
        </w:tc>
        <w:tc>
          <w:tcPr>
            <w:tcW w:w="545" w:type="pct"/>
            <w:tcBorders>
              <w:top w:val="nil"/>
              <w:left w:val="nil"/>
              <w:bottom w:val="single" w:sz="4" w:space="0" w:color="auto"/>
              <w:right w:val="single" w:sz="4" w:space="0" w:color="auto"/>
            </w:tcBorders>
            <w:shd w:val="clear" w:color="000000" w:fill="FFFF99"/>
            <w:noWrap/>
            <w:vAlign w:val="bottom"/>
            <w:hideMark/>
          </w:tcPr>
          <w:p w14:paraId="0BF3FD2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691.000,00</w:t>
            </w:r>
          </w:p>
        </w:tc>
      </w:tr>
      <w:tr w:rsidR="00D717F0" w:rsidRPr="00D717F0" w14:paraId="4E729BF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6B3E89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4.6.001    4. KOMUNALNA NAKNADA</w:t>
            </w:r>
          </w:p>
        </w:tc>
        <w:tc>
          <w:tcPr>
            <w:tcW w:w="557" w:type="pct"/>
            <w:tcBorders>
              <w:top w:val="nil"/>
              <w:left w:val="nil"/>
              <w:bottom w:val="single" w:sz="4" w:space="0" w:color="auto"/>
              <w:right w:val="single" w:sz="4" w:space="0" w:color="auto"/>
            </w:tcBorders>
            <w:shd w:val="clear" w:color="000000" w:fill="FFFFCC"/>
            <w:noWrap/>
            <w:vAlign w:val="bottom"/>
            <w:hideMark/>
          </w:tcPr>
          <w:p w14:paraId="6EEE1E8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671.940,37</w:t>
            </w:r>
          </w:p>
        </w:tc>
        <w:tc>
          <w:tcPr>
            <w:tcW w:w="507" w:type="pct"/>
            <w:tcBorders>
              <w:top w:val="nil"/>
              <w:left w:val="nil"/>
              <w:bottom w:val="single" w:sz="4" w:space="0" w:color="auto"/>
              <w:right w:val="single" w:sz="4" w:space="0" w:color="auto"/>
            </w:tcBorders>
            <w:shd w:val="clear" w:color="000000" w:fill="FFFFCC"/>
            <w:noWrap/>
            <w:vAlign w:val="bottom"/>
            <w:hideMark/>
          </w:tcPr>
          <w:p w14:paraId="4015F3B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589.000,00</w:t>
            </w:r>
          </w:p>
        </w:tc>
        <w:tc>
          <w:tcPr>
            <w:tcW w:w="557" w:type="pct"/>
            <w:tcBorders>
              <w:top w:val="nil"/>
              <w:left w:val="nil"/>
              <w:bottom w:val="single" w:sz="4" w:space="0" w:color="auto"/>
              <w:right w:val="single" w:sz="4" w:space="0" w:color="auto"/>
            </w:tcBorders>
            <w:shd w:val="clear" w:color="000000" w:fill="FFFFCC"/>
            <w:noWrap/>
            <w:vAlign w:val="bottom"/>
            <w:hideMark/>
          </w:tcPr>
          <w:p w14:paraId="25328E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691.000,00</w:t>
            </w:r>
          </w:p>
        </w:tc>
        <w:tc>
          <w:tcPr>
            <w:tcW w:w="557" w:type="pct"/>
            <w:tcBorders>
              <w:top w:val="nil"/>
              <w:left w:val="nil"/>
              <w:bottom w:val="single" w:sz="4" w:space="0" w:color="auto"/>
              <w:right w:val="single" w:sz="4" w:space="0" w:color="auto"/>
            </w:tcBorders>
            <w:shd w:val="clear" w:color="000000" w:fill="FFFFCC"/>
            <w:noWrap/>
            <w:vAlign w:val="bottom"/>
            <w:hideMark/>
          </w:tcPr>
          <w:p w14:paraId="1F888CB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691.000,00</w:t>
            </w:r>
          </w:p>
        </w:tc>
        <w:tc>
          <w:tcPr>
            <w:tcW w:w="545" w:type="pct"/>
            <w:tcBorders>
              <w:top w:val="nil"/>
              <w:left w:val="nil"/>
              <w:bottom w:val="single" w:sz="4" w:space="0" w:color="auto"/>
              <w:right w:val="single" w:sz="4" w:space="0" w:color="auto"/>
            </w:tcBorders>
            <w:shd w:val="clear" w:color="000000" w:fill="FFFFCC"/>
            <w:noWrap/>
            <w:vAlign w:val="bottom"/>
            <w:hideMark/>
          </w:tcPr>
          <w:p w14:paraId="548A08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691.000,00</w:t>
            </w:r>
          </w:p>
        </w:tc>
      </w:tr>
      <w:tr w:rsidR="00D717F0" w:rsidRPr="00D717F0" w14:paraId="55D996B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DD6F09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9D85C6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671.940,37</w:t>
            </w:r>
          </w:p>
        </w:tc>
        <w:tc>
          <w:tcPr>
            <w:tcW w:w="507" w:type="pct"/>
            <w:tcBorders>
              <w:top w:val="nil"/>
              <w:left w:val="nil"/>
              <w:bottom w:val="single" w:sz="4" w:space="0" w:color="auto"/>
              <w:right w:val="single" w:sz="4" w:space="0" w:color="auto"/>
            </w:tcBorders>
            <w:noWrap/>
            <w:vAlign w:val="bottom"/>
            <w:hideMark/>
          </w:tcPr>
          <w:p w14:paraId="5C5D677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589.000,00</w:t>
            </w:r>
          </w:p>
        </w:tc>
        <w:tc>
          <w:tcPr>
            <w:tcW w:w="557" w:type="pct"/>
            <w:tcBorders>
              <w:top w:val="nil"/>
              <w:left w:val="nil"/>
              <w:bottom w:val="single" w:sz="4" w:space="0" w:color="auto"/>
              <w:right w:val="single" w:sz="4" w:space="0" w:color="auto"/>
            </w:tcBorders>
            <w:noWrap/>
            <w:vAlign w:val="bottom"/>
            <w:hideMark/>
          </w:tcPr>
          <w:p w14:paraId="0657BC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691.000,00</w:t>
            </w:r>
          </w:p>
        </w:tc>
        <w:tc>
          <w:tcPr>
            <w:tcW w:w="557" w:type="pct"/>
            <w:tcBorders>
              <w:top w:val="nil"/>
              <w:left w:val="nil"/>
              <w:bottom w:val="single" w:sz="4" w:space="0" w:color="auto"/>
              <w:right w:val="single" w:sz="4" w:space="0" w:color="auto"/>
            </w:tcBorders>
            <w:noWrap/>
            <w:vAlign w:val="bottom"/>
            <w:hideMark/>
          </w:tcPr>
          <w:p w14:paraId="6EF63D2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691.000,00</w:t>
            </w:r>
          </w:p>
        </w:tc>
        <w:tc>
          <w:tcPr>
            <w:tcW w:w="545" w:type="pct"/>
            <w:tcBorders>
              <w:top w:val="nil"/>
              <w:left w:val="nil"/>
              <w:bottom w:val="single" w:sz="4" w:space="0" w:color="auto"/>
              <w:right w:val="single" w:sz="4" w:space="0" w:color="auto"/>
            </w:tcBorders>
            <w:noWrap/>
            <w:vAlign w:val="bottom"/>
            <w:hideMark/>
          </w:tcPr>
          <w:p w14:paraId="779623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691.000,00</w:t>
            </w:r>
          </w:p>
        </w:tc>
      </w:tr>
      <w:tr w:rsidR="00D717F0" w:rsidRPr="00D717F0" w14:paraId="4CDAAE9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777B20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5F5EF0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671.940,37</w:t>
            </w:r>
          </w:p>
        </w:tc>
        <w:tc>
          <w:tcPr>
            <w:tcW w:w="507" w:type="pct"/>
            <w:tcBorders>
              <w:top w:val="nil"/>
              <w:left w:val="nil"/>
              <w:bottom w:val="single" w:sz="4" w:space="0" w:color="auto"/>
              <w:right w:val="single" w:sz="4" w:space="0" w:color="auto"/>
            </w:tcBorders>
            <w:noWrap/>
            <w:vAlign w:val="bottom"/>
            <w:hideMark/>
          </w:tcPr>
          <w:p w14:paraId="26DF4DF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589.000,00</w:t>
            </w:r>
          </w:p>
        </w:tc>
        <w:tc>
          <w:tcPr>
            <w:tcW w:w="557" w:type="pct"/>
            <w:tcBorders>
              <w:top w:val="nil"/>
              <w:left w:val="nil"/>
              <w:bottom w:val="single" w:sz="4" w:space="0" w:color="auto"/>
              <w:right w:val="single" w:sz="4" w:space="0" w:color="auto"/>
            </w:tcBorders>
            <w:noWrap/>
            <w:vAlign w:val="bottom"/>
            <w:hideMark/>
          </w:tcPr>
          <w:p w14:paraId="5FBDAF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691.000,00</w:t>
            </w:r>
          </w:p>
        </w:tc>
        <w:tc>
          <w:tcPr>
            <w:tcW w:w="557" w:type="pct"/>
            <w:tcBorders>
              <w:top w:val="nil"/>
              <w:left w:val="nil"/>
              <w:bottom w:val="single" w:sz="4" w:space="0" w:color="auto"/>
              <w:right w:val="single" w:sz="4" w:space="0" w:color="auto"/>
            </w:tcBorders>
            <w:noWrap/>
            <w:vAlign w:val="bottom"/>
            <w:hideMark/>
          </w:tcPr>
          <w:p w14:paraId="0B0B4D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691.000,00</w:t>
            </w:r>
          </w:p>
        </w:tc>
        <w:tc>
          <w:tcPr>
            <w:tcW w:w="545" w:type="pct"/>
            <w:tcBorders>
              <w:top w:val="nil"/>
              <w:left w:val="nil"/>
              <w:bottom w:val="single" w:sz="4" w:space="0" w:color="auto"/>
              <w:right w:val="single" w:sz="4" w:space="0" w:color="auto"/>
            </w:tcBorders>
            <w:noWrap/>
            <w:vAlign w:val="bottom"/>
            <w:hideMark/>
          </w:tcPr>
          <w:p w14:paraId="4BAD27B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691.000,00</w:t>
            </w:r>
          </w:p>
        </w:tc>
      </w:tr>
      <w:tr w:rsidR="00D717F0" w:rsidRPr="00D717F0" w14:paraId="0814133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C67C4E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4.6.002 4. KOMUNALNA NAKNADA- 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33F9655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01B0FCC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40.307,00</w:t>
            </w:r>
          </w:p>
        </w:tc>
        <w:tc>
          <w:tcPr>
            <w:tcW w:w="557" w:type="pct"/>
            <w:tcBorders>
              <w:top w:val="nil"/>
              <w:left w:val="nil"/>
              <w:bottom w:val="single" w:sz="4" w:space="0" w:color="auto"/>
              <w:right w:val="single" w:sz="4" w:space="0" w:color="auto"/>
            </w:tcBorders>
            <w:shd w:val="clear" w:color="000000" w:fill="FFFFCC"/>
            <w:noWrap/>
            <w:vAlign w:val="bottom"/>
            <w:hideMark/>
          </w:tcPr>
          <w:p w14:paraId="7DDEB0D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33311A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393A2E6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91B578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5321C5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E761D0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443A2A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40.307,00</w:t>
            </w:r>
          </w:p>
        </w:tc>
        <w:tc>
          <w:tcPr>
            <w:tcW w:w="557" w:type="pct"/>
            <w:tcBorders>
              <w:top w:val="nil"/>
              <w:left w:val="nil"/>
              <w:bottom w:val="single" w:sz="4" w:space="0" w:color="auto"/>
              <w:right w:val="single" w:sz="4" w:space="0" w:color="auto"/>
            </w:tcBorders>
            <w:noWrap/>
            <w:vAlign w:val="bottom"/>
            <w:hideMark/>
          </w:tcPr>
          <w:p w14:paraId="71C4B5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27A2D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42C789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AE2F50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8FAB17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477C6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1FC734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40.307,00</w:t>
            </w:r>
          </w:p>
        </w:tc>
        <w:tc>
          <w:tcPr>
            <w:tcW w:w="557" w:type="pct"/>
            <w:tcBorders>
              <w:top w:val="nil"/>
              <w:left w:val="nil"/>
              <w:bottom w:val="single" w:sz="4" w:space="0" w:color="auto"/>
              <w:right w:val="single" w:sz="4" w:space="0" w:color="auto"/>
            </w:tcBorders>
            <w:noWrap/>
            <w:vAlign w:val="bottom"/>
            <w:hideMark/>
          </w:tcPr>
          <w:p w14:paraId="7CDFBE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E897B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B4400E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3DDA7D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FDE20F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6.1. TEKUĆE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67A3C2B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107244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4.785,00</w:t>
            </w:r>
          </w:p>
        </w:tc>
        <w:tc>
          <w:tcPr>
            <w:tcW w:w="557" w:type="pct"/>
            <w:tcBorders>
              <w:top w:val="nil"/>
              <w:left w:val="nil"/>
              <w:bottom w:val="single" w:sz="4" w:space="0" w:color="auto"/>
              <w:right w:val="single" w:sz="4" w:space="0" w:color="auto"/>
            </w:tcBorders>
            <w:shd w:val="clear" w:color="000000" w:fill="FFFF99"/>
            <w:noWrap/>
            <w:vAlign w:val="bottom"/>
            <w:hideMark/>
          </w:tcPr>
          <w:p w14:paraId="0AB4B7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1F3EA9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57C12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DD39D9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97BBA1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6.1.002 6. TEKUĆE DONACIJE - 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1A9E00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3A8274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4.785,00</w:t>
            </w:r>
          </w:p>
        </w:tc>
        <w:tc>
          <w:tcPr>
            <w:tcW w:w="557" w:type="pct"/>
            <w:tcBorders>
              <w:top w:val="nil"/>
              <w:left w:val="nil"/>
              <w:bottom w:val="single" w:sz="4" w:space="0" w:color="auto"/>
              <w:right w:val="single" w:sz="4" w:space="0" w:color="auto"/>
            </w:tcBorders>
            <w:shd w:val="clear" w:color="000000" w:fill="FFFFCC"/>
            <w:noWrap/>
            <w:vAlign w:val="bottom"/>
            <w:hideMark/>
          </w:tcPr>
          <w:p w14:paraId="39C46FA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FFBB44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363FEF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D0C6BE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A51D4D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05F294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DBF55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4.785,00</w:t>
            </w:r>
          </w:p>
        </w:tc>
        <w:tc>
          <w:tcPr>
            <w:tcW w:w="557" w:type="pct"/>
            <w:tcBorders>
              <w:top w:val="nil"/>
              <w:left w:val="nil"/>
              <w:bottom w:val="single" w:sz="4" w:space="0" w:color="auto"/>
              <w:right w:val="single" w:sz="4" w:space="0" w:color="auto"/>
            </w:tcBorders>
            <w:noWrap/>
            <w:vAlign w:val="bottom"/>
            <w:hideMark/>
          </w:tcPr>
          <w:p w14:paraId="503529A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28C8DA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522A47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49F4DF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09474B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A4EEE6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11D59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4.785,00</w:t>
            </w:r>
          </w:p>
        </w:tc>
        <w:tc>
          <w:tcPr>
            <w:tcW w:w="557" w:type="pct"/>
            <w:tcBorders>
              <w:top w:val="nil"/>
              <w:left w:val="nil"/>
              <w:bottom w:val="single" w:sz="4" w:space="0" w:color="auto"/>
              <w:right w:val="single" w:sz="4" w:space="0" w:color="auto"/>
            </w:tcBorders>
            <w:noWrap/>
            <w:vAlign w:val="bottom"/>
            <w:hideMark/>
          </w:tcPr>
          <w:p w14:paraId="7DFDD9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E9F80E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82092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4F2F6F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E80120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 6. KAPITALNE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7240103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1EBC37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99"/>
            <w:noWrap/>
            <w:vAlign w:val="bottom"/>
            <w:hideMark/>
          </w:tcPr>
          <w:p w14:paraId="359E72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A8EE93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796882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665EBC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7F9730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6.2.002 6. KAPITALNE DONACIJE-REZULTAT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17BE420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78F733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CC"/>
            <w:noWrap/>
            <w:vAlign w:val="bottom"/>
            <w:hideMark/>
          </w:tcPr>
          <w:p w14:paraId="3E834B8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DF43BF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DACB9F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F3C69E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F13F97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C56ADA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4502AC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1285984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A2F343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FF398D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EAD3A4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BB749B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1949F8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DB86C4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271F04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BFBEC7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AABDF9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0A6020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06A0DBB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Aktivnost A400013 Održavanje javnih površina na kojima nije dopušten promet motornim vozilima </w:t>
            </w:r>
          </w:p>
        </w:tc>
        <w:tc>
          <w:tcPr>
            <w:tcW w:w="557" w:type="pct"/>
            <w:tcBorders>
              <w:top w:val="nil"/>
              <w:left w:val="nil"/>
              <w:bottom w:val="single" w:sz="4" w:space="0" w:color="auto"/>
              <w:right w:val="single" w:sz="4" w:space="0" w:color="auto"/>
            </w:tcBorders>
            <w:shd w:val="clear" w:color="000000" w:fill="CCCCFF"/>
            <w:noWrap/>
            <w:vAlign w:val="bottom"/>
            <w:hideMark/>
          </w:tcPr>
          <w:p w14:paraId="641A622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105.373,33</w:t>
            </w:r>
          </w:p>
        </w:tc>
        <w:tc>
          <w:tcPr>
            <w:tcW w:w="507" w:type="pct"/>
            <w:tcBorders>
              <w:top w:val="nil"/>
              <w:left w:val="nil"/>
              <w:bottom w:val="single" w:sz="4" w:space="0" w:color="auto"/>
              <w:right w:val="single" w:sz="4" w:space="0" w:color="auto"/>
            </w:tcBorders>
            <w:shd w:val="clear" w:color="000000" w:fill="CCCCFF"/>
            <w:noWrap/>
            <w:vAlign w:val="bottom"/>
            <w:hideMark/>
          </w:tcPr>
          <w:p w14:paraId="6335895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110.970,00</w:t>
            </w:r>
          </w:p>
        </w:tc>
        <w:tc>
          <w:tcPr>
            <w:tcW w:w="557" w:type="pct"/>
            <w:tcBorders>
              <w:top w:val="nil"/>
              <w:left w:val="nil"/>
              <w:bottom w:val="single" w:sz="4" w:space="0" w:color="auto"/>
              <w:right w:val="single" w:sz="4" w:space="0" w:color="auto"/>
            </w:tcBorders>
            <w:shd w:val="clear" w:color="000000" w:fill="CCCCFF"/>
            <w:noWrap/>
            <w:vAlign w:val="bottom"/>
            <w:hideMark/>
          </w:tcPr>
          <w:p w14:paraId="17E236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118.000,00</w:t>
            </w:r>
          </w:p>
        </w:tc>
        <w:tc>
          <w:tcPr>
            <w:tcW w:w="557" w:type="pct"/>
            <w:tcBorders>
              <w:top w:val="nil"/>
              <w:left w:val="nil"/>
              <w:bottom w:val="single" w:sz="4" w:space="0" w:color="auto"/>
              <w:right w:val="single" w:sz="4" w:space="0" w:color="auto"/>
            </w:tcBorders>
            <w:shd w:val="clear" w:color="000000" w:fill="CCCCFF"/>
            <w:noWrap/>
            <w:vAlign w:val="bottom"/>
            <w:hideMark/>
          </w:tcPr>
          <w:p w14:paraId="5C59736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118.000,00</w:t>
            </w:r>
          </w:p>
        </w:tc>
        <w:tc>
          <w:tcPr>
            <w:tcW w:w="545" w:type="pct"/>
            <w:tcBorders>
              <w:top w:val="nil"/>
              <w:left w:val="nil"/>
              <w:bottom w:val="single" w:sz="4" w:space="0" w:color="auto"/>
              <w:right w:val="single" w:sz="4" w:space="0" w:color="auto"/>
            </w:tcBorders>
            <w:shd w:val="clear" w:color="000000" w:fill="CCCCFF"/>
            <w:noWrap/>
            <w:vAlign w:val="bottom"/>
            <w:hideMark/>
          </w:tcPr>
          <w:p w14:paraId="6EAD125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118.000,00</w:t>
            </w:r>
          </w:p>
        </w:tc>
      </w:tr>
      <w:tr w:rsidR="00D717F0" w:rsidRPr="00D717F0" w14:paraId="509FDF6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BA89FC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0F06A2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4.229,18</w:t>
            </w:r>
          </w:p>
        </w:tc>
        <w:tc>
          <w:tcPr>
            <w:tcW w:w="507" w:type="pct"/>
            <w:tcBorders>
              <w:top w:val="nil"/>
              <w:left w:val="nil"/>
              <w:bottom w:val="single" w:sz="4" w:space="0" w:color="auto"/>
              <w:right w:val="single" w:sz="4" w:space="0" w:color="auto"/>
            </w:tcBorders>
            <w:shd w:val="clear" w:color="000000" w:fill="FFFF99"/>
            <w:noWrap/>
            <w:vAlign w:val="bottom"/>
            <w:hideMark/>
          </w:tcPr>
          <w:p w14:paraId="0C8D903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99"/>
            <w:noWrap/>
            <w:vAlign w:val="bottom"/>
            <w:hideMark/>
          </w:tcPr>
          <w:p w14:paraId="2DE317F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16.000,00</w:t>
            </w:r>
          </w:p>
        </w:tc>
        <w:tc>
          <w:tcPr>
            <w:tcW w:w="557" w:type="pct"/>
            <w:tcBorders>
              <w:top w:val="nil"/>
              <w:left w:val="nil"/>
              <w:bottom w:val="single" w:sz="4" w:space="0" w:color="auto"/>
              <w:right w:val="single" w:sz="4" w:space="0" w:color="auto"/>
            </w:tcBorders>
            <w:shd w:val="clear" w:color="000000" w:fill="FFFF99"/>
            <w:noWrap/>
            <w:vAlign w:val="bottom"/>
            <w:hideMark/>
          </w:tcPr>
          <w:p w14:paraId="7C1BA4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16.000,00</w:t>
            </w:r>
          </w:p>
        </w:tc>
        <w:tc>
          <w:tcPr>
            <w:tcW w:w="545" w:type="pct"/>
            <w:tcBorders>
              <w:top w:val="nil"/>
              <w:left w:val="nil"/>
              <w:bottom w:val="single" w:sz="4" w:space="0" w:color="auto"/>
              <w:right w:val="single" w:sz="4" w:space="0" w:color="auto"/>
            </w:tcBorders>
            <w:shd w:val="clear" w:color="000000" w:fill="FFFF99"/>
            <w:noWrap/>
            <w:vAlign w:val="bottom"/>
            <w:hideMark/>
          </w:tcPr>
          <w:p w14:paraId="4B928F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16.000,00</w:t>
            </w:r>
          </w:p>
        </w:tc>
      </w:tr>
      <w:tr w:rsidR="00D717F0" w:rsidRPr="00D717F0" w14:paraId="5A4A9B6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04A6BA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6210BB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4.229,18</w:t>
            </w:r>
          </w:p>
        </w:tc>
        <w:tc>
          <w:tcPr>
            <w:tcW w:w="507" w:type="pct"/>
            <w:tcBorders>
              <w:top w:val="nil"/>
              <w:left w:val="nil"/>
              <w:bottom w:val="single" w:sz="4" w:space="0" w:color="auto"/>
              <w:right w:val="single" w:sz="4" w:space="0" w:color="auto"/>
            </w:tcBorders>
            <w:shd w:val="clear" w:color="000000" w:fill="FFFFCC"/>
            <w:noWrap/>
            <w:vAlign w:val="bottom"/>
            <w:hideMark/>
          </w:tcPr>
          <w:p w14:paraId="36F476E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CC"/>
            <w:noWrap/>
            <w:vAlign w:val="bottom"/>
            <w:hideMark/>
          </w:tcPr>
          <w:p w14:paraId="5B818D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16.000,00</w:t>
            </w:r>
          </w:p>
        </w:tc>
        <w:tc>
          <w:tcPr>
            <w:tcW w:w="557" w:type="pct"/>
            <w:tcBorders>
              <w:top w:val="nil"/>
              <w:left w:val="nil"/>
              <w:bottom w:val="single" w:sz="4" w:space="0" w:color="auto"/>
              <w:right w:val="single" w:sz="4" w:space="0" w:color="auto"/>
            </w:tcBorders>
            <w:shd w:val="clear" w:color="000000" w:fill="FFFFCC"/>
            <w:noWrap/>
            <w:vAlign w:val="bottom"/>
            <w:hideMark/>
          </w:tcPr>
          <w:p w14:paraId="142B9E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16.000,00</w:t>
            </w:r>
          </w:p>
        </w:tc>
        <w:tc>
          <w:tcPr>
            <w:tcW w:w="545" w:type="pct"/>
            <w:tcBorders>
              <w:top w:val="nil"/>
              <w:left w:val="nil"/>
              <w:bottom w:val="single" w:sz="4" w:space="0" w:color="auto"/>
              <w:right w:val="single" w:sz="4" w:space="0" w:color="auto"/>
            </w:tcBorders>
            <w:shd w:val="clear" w:color="000000" w:fill="FFFFCC"/>
            <w:noWrap/>
            <w:vAlign w:val="bottom"/>
            <w:hideMark/>
          </w:tcPr>
          <w:p w14:paraId="686087E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16.000,00</w:t>
            </w:r>
          </w:p>
        </w:tc>
      </w:tr>
      <w:tr w:rsidR="00D717F0" w:rsidRPr="00D717F0" w14:paraId="37CDAFC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B38D39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E1A87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4.229,18</w:t>
            </w:r>
          </w:p>
        </w:tc>
        <w:tc>
          <w:tcPr>
            <w:tcW w:w="507" w:type="pct"/>
            <w:tcBorders>
              <w:top w:val="nil"/>
              <w:left w:val="nil"/>
              <w:bottom w:val="single" w:sz="4" w:space="0" w:color="auto"/>
              <w:right w:val="single" w:sz="4" w:space="0" w:color="auto"/>
            </w:tcBorders>
            <w:noWrap/>
            <w:vAlign w:val="bottom"/>
            <w:hideMark/>
          </w:tcPr>
          <w:p w14:paraId="6AC26C3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57" w:type="pct"/>
            <w:tcBorders>
              <w:top w:val="nil"/>
              <w:left w:val="nil"/>
              <w:bottom w:val="single" w:sz="4" w:space="0" w:color="auto"/>
              <w:right w:val="single" w:sz="4" w:space="0" w:color="auto"/>
            </w:tcBorders>
            <w:noWrap/>
            <w:vAlign w:val="bottom"/>
            <w:hideMark/>
          </w:tcPr>
          <w:p w14:paraId="3FBFA5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16.000,00</w:t>
            </w:r>
          </w:p>
        </w:tc>
        <w:tc>
          <w:tcPr>
            <w:tcW w:w="557" w:type="pct"/>
            <w:tcBorders>
              <w:top w:val="nil"/>
              <w:left w:val="nil"/>
              <w:bottom w:val="single" w:sz="4" w:space="0" w:color="auto"/>
              <w:right w:val="single" w:sz="4" w:space="0" w:color="auto"/>
            </w:tcBorders>
            <w:noWrap/>
            <w:vAlign w:val="bottom"/>
            <w:hideMark/>
          </w:tcPr>
          <w:p w14:paraId="36324A9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16.000,00</w:t>
            </w:r>
          </w:p>
        </w:tc>
        <w:tc>
          <w:tcPr>
            <w:tcW w:w="545" w:type="pct"/>
            <w:tcBorders>
              <w:top w:val="nil"/>
              <w:left w:val="nil"/>
              <w:bottom w:val="single" w:sz="4" w:space="0" w:color="auto"/>
              <w:right w:val="single" w:sz="4" w:space="0" w:color="auto"/>
            </w:tcBorders>
            <w:noWrap/>
            <w:vAlign w:val="bottom"/>
            <w:hideMark/>
          </w:tcPr>
          <w:p w14:paraId="426500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16.000,00</w:t>
            </w:r>
          </w:p>
        </w:tc>
      </w:tr>
      <w:tr w:rsidR="00D717F0" w:rsidRPr="00D717F0" w14:paraId="16269CA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8DC89B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F9CA61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4.229,18</w:t>
            </w:r>
          </w:p>
        </w:tc>
        <w:tc>
          <w:tcPr>
            <w:tcW w:w="507" w:type="pct"/>
            <w:tcBorders>
              <w:top w:val="nil"/>
              <w:left w:val="nil"/>
              <w:bottom w:val="single" w:sz="4" w:space="0" w:color="auto"/>
              <w:right w:val="single" w:sz="4" w:space="0" w:color="auto"/>
            </w:tcBorders>
            <w:noWrap/>
            <w:vAlign w:val="bottom"/>
            <w:hideMark/>
          </w:tcPr>
          <w:p w14:paraId="679DCF4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57" w:type="pct"/>
            <w:tcBorders>
              <w:top w:val="nil"/>
              <w:left w:val="nil"/>
              <w:bottom w:val="single" w:sz="4" w:space="0" w:color="auto"/>
              <w:right w:val="single" w:sz="4" w:space="0" w:color="auto"/>
            </w:tcBorders>
            <w:noWrap/>
            <w:vAlign w:val="bottom"/>
            <w:hideMark/>
          </w:tcPr>
          <w:p w14:paraId="2C258C5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16.000,00</w:t>
            </w:r>
          </w:p>
        </w:tc>
        <w:tc>
          <w:tcPr>
            <w:tcW w:w="557" w:type="pct"/>
            <w:tcBorders>
              <w:top w:val="nil"/>
              <w:left w:val="nil"/>
              <w:bottom w:val="single" w:sz="4" w:space="0" w:color="auto"/>
              <w:right w:val="single" w:sz="4" w:space="0" w:color="auto"/>
            </w:tcBorders>
            <w:noWrap/>
            <w:vAlign w:val="bottom"/>
            <w:hideMark/>
          </w:tcPr>
          <w:p w14:paraId="3786C71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16.000,00</w:t>
            </w:r>
          </w:p>
        </w:tc>
        <w:tc>
          <w:tcPr>
            <w:tcW w:w="545" w:type="pct"/>
            <w:tcBorders>
              <w:top w:val="nil"/>
              <w:left w:val="nil"/>
              <w:bottom w:val="single" w:sz="4" w:space="0" w:color="auto"/>
              <w:right w:val="single" w:sz="4" w:space="0" w:color="auto"/>
            </w:tcBorders>
            <w:noWrap/>
            <w:vAlign w:val="bottom"/>
            <w:hideMark/>
          </w:tcPr>
          <w:p w14:paraId="4891A2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16.000,00</w:t>
            </w:r>
          </w:p>
        </w:tc>
      </w:tr>
      <w:tr w:rsidR="00D717F0" w:rsidRPr="00D717F0" w14:paraId="4FE11C4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253825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4.1. NAKNADA ZA KONCESIJE</w:t>
            </w:r>
          </w:p>
        </w:tc>
        <w:tc>
          <w:tcPr>
            <w:tcW w:w="557" w:type="pct"/>
            <w:tcBorders>
              <w:top w:val="nil"/>
              <w:left w:val="nil"/>
              <w:bottom w:val="single" w:sz="4" w:space="0" w:color="auto"/>
              <w:right w:val="single" w:sz="4" w:space="0" w:color="auto"/>
            </w:tcBorders>
            <w:shd w:val="clear" w:color="000000" w:fill="FFFF99"/>
            <w:noWrap/>
            <w:vAlign w:val="bottom"/>
            <w:hideMark/>
          </w:tcPr>
          <w:p w14:paraId="38BCF4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19.602,46</w:t>
            </w:r>
          </w:p>
        </w:tc>
        <w:tc>
          <w:tcPr>
            <w:tcW w:w="507" w:type="pct"/>
            <w:tcBorders>
              <w:top w:val="nil"/>
              <w:left w:val="nil"/>
              <w:bottom w:val="single" w:sz="4" w:space="0" w:color="auto"/>
              <w:right w:val="single" w:sz="4" w:space="0" w:color="auto"/>
            </w:tcBorders>
            <w:shd w:val="clear" w:color="000000" w:fill="FFFF99"/>
            <w:noWrap/>
            <w:vAlign w:val="bottom"/>
            <w:hideMark/>
          </w:tcPr>
          <w:p w14:paraId="43F39D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14.770,00</w:t>
            </w:r>
          </w:p>
        </w:tc>
        <w:tc>
          <w:tcPr>
            <w:tcW w:w="557" w:type="pct"/>
            <w:tcBorders>
              <w:top w:val="nil"/>
              <w:left w:val="nil"/>
              <w:bottom w:val="single" w:sz="4" w:space="0" w:color="auto"/>
              <w:right w:val="single" w:sz="4" w:space="0" w:color="auto"/>
            </w:tcBorders>
            <w:shd w:val="clear" w:color="000000" w:fill="FFFF99"/>
            <w:noWrap/>
            <w:vAlign w:val="bottom"/>
            <w:hideMark/>
          </w:tcPr>
          <w:p w14:paraId="73E6B9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57" w:type="pct"/>
            <w:tcBorders>
              <w:top w:val="nil"/>
              <w:left w:val="nil"/>
              <w:bottom w:val="single" w:sz="4" w:space="0" w:color="auto"/>
              <w:right w:val="single" w:sz="4" w:space="0" w:color="auto"/>
            </w:tcBorders>
            <w:shd w:val="clear" w:color="000000" w:fill="FFFF99"/>
            <w:noWrap/>
            <w:vAlign w:val="bottom"/>
            <w:hideMark/>
          </w:tcPr>
          <w:p w14:paraId="7577142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45" w:type="pct"/>
            <w:tcBorders>
              <w:top w:val="nil"/>
              <w:left w:val="nil"/>
              <w:bottom w:val="single" w:sz="4" w:space="0" w:color="auto"/>
              <w:right w:val="single" w:sz="4" w:space="0" w:color="auto"/>
            </w:tcBorders>
            <w:shd w:val="clear" w:color="000000" w:fill="FFFF99"/>
            <w:noWrap/>
            <w:vAlign w:val="bottom"/>
            <w:hideMark/>
          </w:tcPr>
          <w:p w14:paraId="744D2DC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r>
      <w:tr w:rsidR="00D717F0" w:rsidRPr="00D717F0" w14:paraId="5AD5727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A05CD0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4.1.001    4. NAKNADA ZA KONCESIJE</w:t>
            </w:r>
          </w:p>
        </w:tc>
        <w:tc>
          <w:tcPr>
            <w:tcW w:w="557" w:type="pct"/>
            <w:tcBorders>
              <w:top w:val="nil"/>
              <w:left w:val="nil"/>
              <w:bottom w:val="single" w:sz="4" w:space="0" w:color="auto"/>
              <w:right w:val="single" w:sz="4" w:space="0" w:color="auto"/>
            </w:tcBorders>
            <w:shd w:val="clear" w:color="000000" w:fill="FFFFCC"/>
            <w:noWrap/>
            <w:vAlign w:val="bottom"/>
            <w:hideMark/>
          </w:tcPr>
          <w:p w14:paraId="1B97FA4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11.258,84</w:t>
            </w:r>
          </w:p>
        </w:tc>
        <w:tc>
          <w:tcPr>
            <w:tcW w:w="507" w:type="pct"/>
            <w:tcBorders>
              <w:top w:val="nil"/>
              <w:left w:val="nil"/>
              <w:bottom w:val="single" w:sz="4" w:space="0" w:color="auto"/>
              <w:right w:val="single" w:sz="4" w:space="0" w:color="auto"/>
            </w:tcBorders>
            <w:shd w:val="clear" w:color="000000" w:fill="FFFFCC"/>
            <w:noWrap/>
            <w:vAlign w:val="bottom"/>
            <w:hideMark/>
          </w:tcPr>
          <w:p w14:paraId="306898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14.425,00</w:t>
            </w:r>
          </w:p>
        </w:tc>
        <w:tc>
          <w:tcPr>
            <w:tcW w:w="557" w:type="pct"/>
            <w:tcBorders>
              <w:top w:val="nil"/>
              <w:left w:val="nil"/>
              <w:bottom w:val="single" w:sz="4" w:space="0" w:color="auto"/>
              <w:right w:val="single" w:sz="4" w:space="0" w:color="auto"/>
            </w:tcBorders>
            <w:shd w:val="clear" w:color="000000" w:fill="FFFFCC"/>
            <w:noWrap/>
            <w:vAlign w:val="bottom"/>
            <w:hideMark/>
          </w:tcPr>
          <w:p w14:paraId="37C0C6D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57" w:type="pct"/>
            <w:tcBorders>
              <w:top w:val="nil"/>
              <w:left w:val="nil"/>
              <w:bottom w:val="single" w:sz="4" w:space="0" w:color="auto"/>
              <w:right w:val="single" w:sz="4" w:space="0" w:color="auto"/>
            </w:tcBorders>
            <w:shd w:val="clear" w:color="000000" w:fill="FFFFCC"/>
            <w:noWrap/>
            <w:vAlign w:val="bottom"/>
            <w:hideMark/>
          </w:tcPr>
          <w:p w14:paraId="79983BA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45" w:type="pct"/>
            <w:tcBorders>
              <w:top w:val="nil"/>
              <w:left w:val="nil"/>
              <w:bottom w:val="single" w:sz="4" w:space="0" w:color="auto"/>
              <w:right w:val="single" w:sz="4" w:space="0" w:color="auto"/>
            </w:tcBorders>
            <w:shd w:val="clear" w:color="000000" w:fill="FFFFCC"/>
            <w:noWrap/>
            <w:vAlign w:val="bottom"/>
            <w:hideMark/>
          </w:tcPr>
          <w:p w14:paraId="60348B6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r>
      <w:tr w:rsidR="00D717F0" w:rsidRPr="00D717F0" w14:paraId="554FAA1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99637D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2E84A4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11.258,84</w:t>
            </w:r>
          </w:p>
        </w:tc>
        <w:tc>
          <w:tcPr>
            <w:tcW w:w="507" w:type="pct"/>
            <w:tcBorders>
              <w:top w:val="nil"/>
              <w:left w:val="nil"/>
              <w:bottom w:val="single" w:sz="4" w:space="0" w:color="auto"/>
              <w:right w:val="single" w:sz="4" w:space="0" w:color="auto"/>
            </w:tcBorders>
            <w:noWrap/>
            <w:vAlign w:val="bottom"/>
            <w:hideMark/>
          </w:tcPr>
          <w:p w14:paraId="4476819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14.425,00</w:t>
            </w:r>
          </w:p>
        </w:tc>
        <w:tc>
          <w:tcPr>
            <w:tcW w:w="557" w:type="pct"/>
            <w:tcBorders>
              <w:top w:val="nil"/>
              <w:left w:val="nil"/>
              <w:bottom w:val="single" w:sz="4" w:space="0" w:color="auto"/>
              <w:right w:val="single" w:sz="4" w:space="0" w:color="auto"/>
            </w:tcBorders>
            <w:noWrap/>
            <w:vAlign w:val="bottom"/>
            <w:hideMark/>
          </w:tcPr>
          <w:p w14:paraId="1155C0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c>
          <w:tcPr>
            <w:tcW w:w="557" w:type="pct"/>
            <w:tcBorders>
              <w:top w:val="nil"/>
              <w:left w:val="nil"/>
              <w:bottom w:val="single" w:sz="4" w:space="0" w:color="auto"/>
              <w:right w:val="single" w:sz="4" w:space="0" w:color="auto"/>
            </w:tcBorders>
            <w:noWrap/>
            <w:vAlign w:val="bottom"/>
            <w:hideMark/>
          </w:tcPr>
          <w:p w14:paraId="21D79D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c>
          <w:tcPr>
            <w:tcW w:w="545" w:type="pct"/>
            <w:tcBorders>
              <w:top w:val="nil"/>
              <w:left w:val="nil"/>
              <w:bottom w:val="single" w:sz="4" w:space="0" w:color="auto"/>
              <w:right w:val="single" w:sz="4" w:space="0" w:color="auto"/>
            </w:tcBorders>
            <w:noWrap/>
            <w:vAlign w:val="bottom"/>
            <w:hideMark/>
          </w:tcPr>
          <w:p w14:paraId="67C3959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r>
      <w:tr w:rsidR="00D717F0" w:rsidRPr="00D717F0" w14:paraId="33AD5F3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C3DDA9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BF8050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11.258,84</w:t>
            </w:r>
          </w:p>
        </w:tc>
        <w:tc>
          <w:tcPr>
            <w:tcW w:w="507" w:type="pct"/>
            <w:tcBorders>
              <w:top w:val="nil"/>
              <w:left w:val="nil"/>
              <w:bottom w:val="single" w:sz="4" w:space="0" w:color="auto"/>
              <w:right w:val="single" w:sz="4" w:space="0" w:color="auto"/>
            </w:tcBorders>
            <w:noWrap/>
            <w:vAlign w:val="bottom"/>
            <w:hideMark/>
          </w:tcPr>
          <w:p w14:paraId="14E602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14.425,00</w:t>
            </w:r>
          </w:p>
        </w:tc>
        <w:tc>
          <w:tcPr>
            <w:tcW w:w="557" w:type="pct"/>
            <w:tcBorders>
              <w:top w:val="nil"/>
              <w:left w:val="nil"/>
              <w:bottom w:val="single" w:sz="4" w:space="0" w:color="auto"/>
              <w:right w:val="single" w:sz="4" w:space="0" w:color="auto"/>
            </w:tcBorders>
            <w:noWrap/>
            <w:vAlign w:val="bottom"/>
            <w:hideMark/>
          </w:tcPr>
          <w:p w14:paraId="56E7FB7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c>
          <w:tcPr>
            <w:tcW w:w="557" w:type="pct"/>
            <w:tcBorders>
              <w:top w:val="nil"/>
              <w:left w:val="nil"/>
              <w:bottom w:val="single" w:sz="4" w:space="0" w:color="auto"/>
              <w:right w:val="single" w:sz="4" w:space="0" w:color="auto"/>
            </w:tcBorders>
            <w:noWrap/>
            <w:vAlign w:val="bottom"/>
            <w:hideMark/>
          </w:tcPr>
          <w:p w14:paraId="1CA6DDE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c>
          <w:tcPr>
            <w:tcW w:w="545" w:type="pct"/>
            <w:tcBorders>
              <w:top w:val="nil"/>
              <w:left w:val="nil"/>
              <w:bottom w:val="single" w:sz="4" w:space="0" w:color="auto"/>
              <w:right w:val="single" w:sz="4" w:space="0" w:color="auto"/>
            </w:tcBorders>
            <w:noWrap/>
            <w:vAlign w:val="bottom"/>
            <w:hideMark/>
          </w:tcPr>
          <w:p w14:paraId="489C6A7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r>
      <w:tr w:rsidR="00D717F0" w:rsidRPr="00D717F0" w14:paraId="1201DA8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D2B018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4.1.002 4. NAKNADA ZA KONCESIJE- 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15E72AA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8.343,62</w:t>
            </w:r>
          </w:p>
        </w:tc>
        <w:tc>
          <w:tcPr>
            <w:tcW w:w="507" w:type="pct"/>
            <w:tcBorders>
              <w:top w:val="nil"/>
              <w:left w:val="nil"/>
              <w:bottom w:val="single" w:sz="4" w:space="0" w:color="auto"/>
              <w:right w:val="single" w:sz="4" w:space="0" w:color="auto"/>
            </w:tcBorders>
            <w:shd w:val="clear" w:color="000000" w:fill="FFFFCC"/>
            <w:noWrap/>
            <w:vAlign w:val="bottom"/>
            <w:hideMark/>
          </w:tcPr>
          <w:p w14:paraId="605C3DD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345,00</w:t>
            </w:r>
          </w:p>
        </w:tc>
        <w:tc>
          <w:tcPr>
            <w:tcW w:w="557" w:type="pct"/>
            <w:tcBorders>
              <w:top w:val="nil"/>
              <w:left w:val="nil"/>
              <w:bottom w:val="single" w:sz="4" w:space="0" w:color="auto"/>
              <w:right w:val="single" w:sz="4" w:space="0" w:color="auto"/>
            </w:tcBorders>
            <w:shd w:val="clear" w:color="000000" w:fill="FFFFCC"/>
            <w:noWrap/>
            <w:vAlign w:val="bottom"/>
            <w:hideMark/>
          </w:tcPr>
          <w:p w14:paraId="4DBDD7B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70899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FE3D22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40D85E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C28C43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2FBFF5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8.343,62</w:t>
            </w:r>
          </w:p>
        </w:tc>
        <w:tc>
          <w:tcPr>
            <w:tcW w:w="507" w:type="pct"/>
            <w:tcBorders>
              <w:top w:val="nil"/>
              <w:left w:val="nil"/>
              <w:bottom w:val="single" w:sz="4" w:space="0" w:color="auto"/>
              <w:right w:val="single" w:sz="4" w:space="0" w:color="auto"/>
            </w:tcBorders>
            <w:noWrap/>
            <w:vAlign w:val="bottom"/>
            <w:hideMark/>
          </w:tcPr>
          <w:p w14:paraId="487EAD2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345,00</w:t>
            </w:r>
          </w:p>
        </w:tc>
        <w:tc>
          <w:tcPr>
            <w:tcW w:w="557" w:type="pct"/>
            <w:tcBorders>
              <w:top w:val="nil"/>
              <w:left w:val="nil"/>
              <w:bottom w:val="single" w:sz="4" w:space="0" w:color="auto"/>
              <w:right w:val="single" w:sz="4" w:space="0" w:color="auto"/>
            </w:tcBorders>
            <w:noWrap/>
            <w:vAlign w:val="bottom"/>
            <w:hideMark/>
          </w:tcPr>
          <w:p w14:paraId="3EC58C3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BA09B5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B73C9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904A4A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5D60F3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0134C5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8.343,62</w:t>
            </w:r>
          </w:p>
        </w:tc>
        <w:tc>
          <w:tcPr>
            <w:tcW w:w="507" w:type="pct"/>
            <w:tcBorders>
              <w:top w:val="nil"/>
              <w:left w:val="nil"/>
              <w:bottom w:val="single" w:sz="4" w:space="0" w:color="auto"/>
              <w:right w:val="single" w:sz="4" w:space="0" w:color="auto"/>
            </w:tcBorders>
            <w:noWrap/>
            <w:vAlign w:val="bottom"/>
            <w:hideMark/>
          </w:tcPr>
          <w:p w14:paraId="4F653DE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345,00</w:t>
            </w:r>
          </w:p>
        </w:tc>
        <w:tc>
          <w:tcPr>
            <w:tcW w:w="557" w:type="pct"/>
            <w:tcBorders>
              <w:top w:val="nil"/>
              <w:left w:val="nil"/>
              <w:bottom w:val="single" w:sz="4" w:space="0" w:color="auto"/>
              <w:right w:val="single" w:sz="4" w:space="0" w:color="auto"/>
            </w:tcBorders>
            <w:noWrap/>
            <w:vAlign w:val="bottom"/>
            <w:hideMark/>
          </w:tcPr>
          <w:p w14:paraId="7A05015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D113D7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96F2C5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83C4EF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22C6F9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4.4. PRIHODI OD BORAVIŠNE PRISTOJBE</w:t>
            </w:r>
          </w:p>
        </w:tc>
        <w:tc>
          <w:tcPr>
            <w:tcW w:w="557" w:type="pct"/>
            <w:tcBorders>
              <w:top w:val="nil"/>
              <w:left w:val="nil"/>
              <w:bottom w:val="single" w:sz="4" w:space="0" w:color="auto"/>
              <w:right w:val="single" w:sz="4" w:space="0" w:color="auto"/>
            </w:tcBorders>
            <w:shd w:val="clear" w:color="000000" w:fill="FFFF99"/>
            <w:noWrap/>
            <w:vAlign w:val="bottom"/>
            <w:hideMark/>
          </w:tcPr>
          <w:p w14:paraId="4DC2733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7CAB9A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7741301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57" w:type="pct"/>
            <w:tcBorders>
              <w:top w:val="nil"/>
              <w:left w:val="nil"/>
              <w:bottom w:val="single" w:sz="4" w:space="0" w:color="auto"/>
              <w:right w:val="single" w:sz="4" w:space="0" w:color="auto"/>
            </w:tcBorders>
            <w:shd w:val="clear" w:color="000000" w:fill="FFFF99"/>
            <w:noWrap/>
            <w:vAlign w:val="bottom"/>
            <w:hideMark/>
          </w:tcPr>
          <w:p w14:paraId="1ADF5FF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45" w:type="pct"/>
            <w:tcBorders>
              <w:top w:val="nil"/>
              <w:left w:val="nil"/>
              <w:bottom w:val="single" w:sz="4" w:space="0" w:color="auto"/>
              <w:right w:val="single" w:sz="4" w:space="0" w:color="auto"/>
            </w:tcBorders>
            <w:shd w:val="clear" w:color="000000" w:fill="FFFF99"/>
            <w:noWrap/>
            <w:vAlign w:val="bottom"/>
            <w:hideMark/>
          </w:tcPr>
          <w:p w14:paraId="0672413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r>
      <w:tr w:rsidR="00D717F0" w:rsidRPr="00D717F0" w14:paraId="42C284E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CAF3DB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4.4.001    4.BORAVIŠNE PRISTOJBE</w:t>
            </w:r>
          </w:p>
        </w:tc>
        <w:tc>
          <w:tcPr>
            <w:tcW w:w="557" w:type="pct"/>
            <w:tcBorders>
              <w:top w:val="nil"/>
              <w:left w:val="nil"/>
              <w:bottom w:val="single" w:sz="4" w:space="0" w:color="auto"/>
              <w:right w:val="single" w:sz="4" w:space="0" w:color="auto"/>
            </w:tcBorders>
            <w:shd w:val="clear" w:color="000000" w:fill="FFFFCC"/>
            <w:noWrap/>
            <w:vAlign w:val="bottom"/>
            <w:hideMark/>
          </w:tcPr>
          <w:p w14:paraId="19DF6E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2B9910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2A12DD6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57" w:type="pct"/>
            <w:tcBorders>
              <w:top w:val="nil"/>
              <w:left w:val="nil"/>
              <w:bottom w:val="single" w:sz="4" w:space="0" w:color="auto"/>
              <w:right w:val="single" w:sz="4" w:space="0" w:color="auto"/>
            </w:tcBorders>
            <w:shd w:val="clear" w:color="000000" w:fill="FFFFCC"/>
            <w:noWrap/>
            <w:vAlign w:val="bottom"/>
            <w:hideMark/>
          </w:tcPr>
          <w:p w14:paraId="30C539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45" w:type="pct"/>
            <w:tcBorders>
              <w:top w:val="nil"/>
              <w:left w:val="nil"/>
              <w:bottom w:val="single" w:sz="4" w:space="0" w:color="auto"/>
              <w:right w:val="single" w:sz="4" w:space="0" w:color="auto"/>
            </w:tcBorders>
            <w:shd w:val="clear" w:color="000000" w:fill="FFFFCC"/>
            <w:noWrap/>
            <w:vAlign w:val="bottom"/>
            <w:hideMark/>
          </w:tcPr>
          <w:p w14:paraId="1935DF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r>
      <w:tr w:rsidR="00D717F0" w:rsidRPr="00D717F0" w14:paraId="3DEE1B1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B704B0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DFC55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466A57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60E6C92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c>
          <w:tcPr>
            <w:tcW w:w="557" w:type="pct"/>
            <w:tcBorders>
              <w:top w:val="nil"/>
              <w:left w:val="nil"/>
              <w:bottom w:val="single" w:sz="4" w:space="0" w:color="auto"/>
              <w:right w:val="single" w:sz="4" w:space="0" w:color="auto"/>
            </w:tcBorders>
            <w:noWrap/>
            <w:vAlign w:val="bottom"/>
            <w:hideMark/>
          </w:tcPr>
          <w:p w14:paraId="10BEDD5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c>
          <w:tcPr>
            <w:tcW w:w="545" w:type="pct"/>
            <w:tcBorders>
              <w:top w:val="nil"/>
              <w:left w:val="nil"/>
              <w:bottom w:val="single" w:sz="4" w:space="0" w:color="auto"/>
              <w:right w:val="single" w:sz="4" w:space="0" w:color="auto"/>
            </w:tcBorders>
            <w:noWrap/>
            <w:vAlign w:val="bottom"/>
            <w:hideMark/>
          </w:tcPr>
          <w:p w14:paraId="053E31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r>
      <w:tr w:rsidR="00D717F0" w:rsidRPr="00D717F0" w14:paraId="4195121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291419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98E96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E2C9EC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10D4C6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c>
          <w:tcPr>
            <w:tcW w:w="557" w:type="pct"/>
            <w:tcBorders>
              <w:top w:val="nil"/>
              <w:left w:val="nil"/>
              <w:bottom w:val="single" w:sz="4" w:space="0" w:color="auto"/>
              <w:right w:val="single" w:sz="4" w:space="0" w:color="auto"/>
            </w:tcBorders>
            <w:noWrap/>
            <w:vAlign w:val="bottom"/>
            <w:hideMark/>
          </w:tcPr>
          <w:p w14:paraId="4DCF5CE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c>
          <w:tcPr>
            <w:tcW w:w="545" w:type="pct"/>
            <w:tcBorders>
              <w:top w:val="nil"/>
              <w:left w:val="nil"/>
              <w:bottom w:val="single" w:sz="4" w:space="0" w:color="auto"/>
              <w:right w:val="single" w:sz="4" w:space="0" w:color="auto"/>
            </w:tcBorders>
            <w:noWrap/>
            <w:vAlign w:val="bottom"/>
            <w:hideMark/>
          </w:tcPr>
          <w:p w14:paraId="272B422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r>
      <w:tr w:rsidR="00D717F0" w:rsidRPr="00D717F0" w14:paraId="736581C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EE4640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4.5. KOMUNALNI DOPRINOSI I DR. NAKNADE UTVRĐENE POSEBNIM ZAKONOM</w:t>
            </w:r>
          </w:p>
        </w:tc>
        <w:tc>
          <w:tcPr>
            <w:tcW w:w="557" w:type="pct"/>
            <w:tcBorders>
              <w:top w:val="nil"/>
              <w:left w:val="nil"/>
              <w:bottom w:val="single" w:sz="4" w:space="0" w:color="auto"/>
              <w:right w:val="single" w:sz="4" w:space="0" w:color="auto"/>
            </w:tcBorders>
            <w:shd w:val="clear" w:color="000000" w:fill="FFFF99"/>
            <w:noWrap/>
            <w:vAlign w:val="bottom"/>
            <w:hideMark/>
          </w:tcPr>
          <w:p w14:paraId="6ADE790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2.658,88</w:t>
            </w:r>
          </w:p>
        </w:tc>
        <w:tc>
          <w:tcPr>
            <w:tcW w:w="507" w:type="pct"/>
            <w:tcBorders>
              <w:top w:val="nil"/>
              <w:left w:val="nil"/>
              <w:bottom w:val="single" w:sz="4" w:space="0" w:color="auto"/>
              <w:right w:val="single" w:sz="4" w:space="0" w:color="auto"/>
            </w:tcBorders>
            <w:shd w:val="clear" w:color="000000" w:fill="FFFF99"/>
            <w:noWrap/>
            <w:vAlign w:val="bottom"/>
            <w:hideMark/>
          </w:tcPr>
          <w:p w14:paraId="73D5A72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67A8A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62298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84E6A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39689E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831DBF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4.5.001    4. KOMUNALNI DOPRINOS I DRUGE NAKNADE</w:t>
            </w:r>
          </w:p>
        </w:tc>
        <w:tc>
          <w:tcPr>
            <w:tcW w:w="557" w:type="pct"/>
            <w:tcBorders>
              <w:top w:val="nil"/>
              <w:left w:val="nil"/>
              <w:bottom w:val="single" w:sz="4" w:space="0" w:color="auto"/>
              <w:right w:val="single" w:sz="4" w:space="0" w:color="auto"/>
            </w:tcBorders>
            <w:shd w:val="clear" w:color="000000" w:fill="FFFFCC"/>
            <w:noWrap/>
            <w:vAlign w:val="bottom"/>
            <w:hideMark/>
          </w:tcPr>
          <w:p w14:paraId="4BD0264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2.658,88</w:t>
            </w:r>
          </w:p>
        </w:tc>
        <w:tc>
          <w:tcPr>
            <w:tcW w:w="507" w:type="pct"/>
            <w:tcBorders>
              <w:top w:val="nil"/>
              <w:left w:val="nil"/>
              <w:bottom w:val="single" w:sz="4" w:space="0" w:color="auto"/>
              <w:right w:val="single" w:sz="4" w:space="0" w:color="auto"/>
            </w:tcBorders>
            <w:shd w:val="clear" w:color="000000" w:fill="FFFFCC"/>
            <w:noWrap/>
            <w:vAlign w:val="bottom"/>
            <w:hideMark/>
          </w:tcPr>
          <w:p w14:paraId="0B59A80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98F981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4C98C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3168F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912901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13631A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71A898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2.658,88</w:t>
            </w:r>
          </w:p>
        </w:tc>
        <w:tc>
          <w:tcPr>
            <w:tcW w:w="507" w:type="pct"/>
            <w:tcBorders>
              <w:top w:val="nil"/>
              <w:left w:val="nil"/>
              <w:bottom w:val="single" w:sz="4" w:space="0" w:color="auto"/>
              <w:right w:val="single" w:sz="4" w:space="0" w:color="auto"/>
            </w:tcBorders>
            <w:noWrap/>
            <w:vAlign w:val="bottom"/>
            <w:hideMark/>
          </w:tcPr>
          <w:p w14:paraId="201A3DE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9C4D20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EBA48F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B8DC6D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9D651A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82F3FC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7AE018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2.658,88</w:t>
            </w:r>
          </w:p>
        </w:tc>
        <w:tc>
          <w:tcPr>
            <w:tcW w:w="507" w:type="pct"/>
            <w:tcBorders>
              <w:top w:val="nil"/>
              <w:left w:val="nil"/>
              <w:bottom w:val="single" w:sz="4" w:space="0" w:color="auto"/>
              <w:right w:val="single" w:sz="4" w:space="0" w:color="auto"/>
            </w:tcBorders>
            <w:noWrap/>
            <w:vAlign w:val="bottom"/>
            <w:hideMark/>
          </w:tcPr>
          <w:p w14:paraId="797D118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E16231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24CE1E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A84204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7A6917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E08418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 KOMUNALNA NAKNADA</w:t>
            </w:r>
          </w:p>
        </w:tc>
        <w:tc>
          <w:tcPr>
            <w:tcW w:w="557" w:type="pct"/>
            <w:tcBorders>
              <w:top w:val="nil"/>
              <w:left w:val="nil"/>
              <w:bottom w:val="single" w:sz="4" w:space="0" w:color="auto"/>
              <w:right w:val="single" w:sz="4" w:space="0" w:color="auto"/>
            </w:tcBorders>
            <w:shd w:val="clear" w:color="000000" w:fill="FFFF99"/>
            <w:noWrap/>
            <w:vAlign w:val="bottom"/>
            <w:hideMark/>
          </w:tcPr>
          <w:p w14:paraId="6DC780A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78.882,81</w:t>
            </w:r>
          </w:p>
        </w:tc>
        <w:tc>
          <w:tcPr>
            <w:tcW w:w="507" w:type="pct"/>
            <w:tcBorders>
              <w:top w:val="nil"/>
              <w:left w:val="nil"/>
              <w:bottom w:val="single" w:sz="4" w:space="0" w:color="auto"/>
              <w:right w:val="single" w:sz="4" w:space="0" w:color="auto"/>
            </w:tcBorders>
            <w:shd w:val="clear" w:color="000000" w:fill="FFFF99"/>
            <w:noWrap/>
            <w:vAlign w:val="bottom"/>
            <w:hideMark/>
          </w:tcPr>
          <w:p w14:paraId="19A097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89.200,00</w:t>
            </w:r>
          </w:p>
        </w:tc>
        <w:tc>
          <w:tcPr>
            <w:tcW w:w="557" w:type="pct"/>
            <w:tcBorders>
              <w:top w:val="nil"/>
              <w:left w:val="nil"/>
              <w:bottom w:val="single" w:sz="4" w:space="0" w:color="auto"/>
              <w:right w:val="single" w:sz="4" w:space="0" w:color="auto"/>
            </w:tcBorders>
            <w:shd w:val="clear" w:color="000000" w:fill="FFFF99"/>
            <w:noWrap/>
            <w:vAlign w:val="bottom"/>
            <w:hideMark/>
          </w:tcPr>
          <w:p w14:paraId="40EDB3B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86.000,00</w:t>
            </w:r>
          </w:p>
        </w:tc>
        <w:tc>
          <w:tcPr>
            <w:tcW w:w="557" w:type="pct"/>
            <w:tcBorders>
              <w:top w:val="nil"/>
              <w:left w:val="nil"/>
              <w:bottom w:val="single" w:sz="4" w:space="0" w:color="auto"/>
              <w:right w:val="single" w:sz="4" w:space="0" w:color="auto"/>
            </w:tcBorders>
            <w:shd w:val="clear" w:color="000000" w:fill="FFFF99"/>
            <w:noWrap/>
            <w:vAlign w:val="bottom"/>
            <w:hideMark/>
          </w:tcPr>
          <w:p w14:paraId="7A13B46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86.000,00</w:t>
            </w:r>
          </w:p>
        </w:tc>
        <w:tc>
          <w:tcPr>
            <w:tcW w:w="545" w:type="pct"/>
            <w:tcBorders>
              <w:top w:val="nil"/>
              <w:left w:val="nil"/>
              <w:bottom w:val="single" w:sz="4" w:space="0" w:color="auto"/>
              <w:right w:val="single" w:sz="4" w:space="0" w:color="auto"/>
            </w:tcBorders>
            <w:shd w:val="clear" w:color="000000" w:fill="FFFF99"/>
            <w:noWrap/>
            <w:vAlign w:val="bottom"/>
            <w:hideMark/>
          </w:tcPr>
          <w:p w14:paraId="60FC3C6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86.000,00</w:t>
            </w:r>
          </w:p>
        </w:tc>
      </w:tr>
      <w:tr w:rsidR="00D717F0" w:rsidRPr="00D717F0" w14:paraId="3FEBA63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C28403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4.6.001    4. KOMUNALNA NAKNADA</w:t>
            </w:r>
          </w:p>
        </w:tc>
        <w:tc>
          <w:tcPr>
            <w:tcW w:w="557" w:type="pct"/>
            <w:tcBorders>
              <w:top w:val="nil"/>
              <w:left w:val="nil"/>
              <w:bottom w:val="single" w:sz="4" w:space="0" w:color="auto"/>
              <w:right w:val="single" w:sz="4" w:space="0" w:color="auto"/>
            </w:tcBorders>
            <w:shd w:val="clear" w:color="000000" w:fill="FFFFCC"/>
            <w:noWrap/>
            <w:vAlign w:val="bottom"/>
            <w:hideMark/>
          </w:tcPr>
          <w:p w14:paraId="0F34C66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78.882,81</w:t>
            </w:r>
          </w:p>
        </w:tc>
        <w:tc>
          <w:tcPr>
            <w:tcW w:w="507" w:type="pct"/>
            <w:tcBorders>
              <w:top w:val="nil"/>
              <w:left w:val="nil"/>
              <w:bottom w:val="single" w:sz="4" w:space="0" w:color="auto"/>
              <w:right w:val="single" w:sz="4" w:space="0" w:color="auto"/>
            </w:tcBorders>
            <w:shd w:val="clear" w:color="000000" w:fill="FFFFCC"/>
            <w:noWrap/>
            <w:vAlign w:val="bottom"/>
            <w:hideMark/>
          </w:tcPr>
          <w:p w14:paraId="76ACA61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89.200,00</w:t>
            </w:r>
          </w:p>
        </w:tc>
        <w:tc>
          <w:tcPr>
            <w:tcW w:w="557" w:type="pct"/>
            <w:tcBorders>
              <w:top w:val="nil"/>
              <w:left w:val="nil"/>
              <w:bottom w:val="single" w:sz="4" w:space="0" w:color="auto"/>
              <w:right w:val="single" w:sz="4" w:space="0" w:color="auto"/>
            </w:tcBorders>
            <w:shd w:val="clear" w:color="000000" w:fill="FFFFCC"/>
            <w:noWrap/>
            <w:vAlign w:val="bottom"/>
            <w:hideMark/>
          </w:tcPr>
          <w:p w14:paraId="586C116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86.000,00</w:t>
            </w:r>
          </w:p>
        </w:tc>
        <w:tc>
          <w:tcPr>
            <w:tcW w:w="557" w:type="pct"/>
            <w:tcBorders>
              <w:top w:val="nil"/>
              <w:left w:val="nil"/>
              <w:bottom w:val="single" w:sz="4" w:space="0" w:color="auto"/>
              <w:right w:val="single" w:sz="4" w:space="0" w:color="auto"/>
            </w:tcBorders>
            <w:shd w:val="clear" w:color="000000" w:fill="FFFFCC"/>
            <w:noWrap/>
            <w:vAlign w:val="bottom"/>
            <w:hideMark/>
          </w:tcPr>
          <w:p w14:paraId="44E36E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86.000,00</w:t>
            </w:r>
          </w:p>
        </w:tc>
        <w:tc>
          <w:tcPr>
            <w:tcW w:w="545" w:type="pct"/>
            <w:tcBorders>
              <w:top w:val="nil"/>
              <w:left w:val="nil"/>
              <w:bottom w:val="single" w:sz="4" w:space="0" w:color="auto"/>
              <w:right w:val="single" w:sz="4" w:space="0" w:color="auto"/>
            </w:tcBorders>
            <w:shd w:val="clear" w:color="000000" w:fill="FFFFCC"/>
            <w:noWrap/>
            <w:vAlign w:val="bottom"/>
            <w:hideMark/>
          </w:tcPr>
          <w:p w14:paraId="64021BA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86.000,00</w:t>
            </w:r>
          </w:p>
        </w:tc>
      </w:tr>
      <w:tr w:rsidR="00D717F0" w:rsidRPr="00D717F0" w14:paraId="0AD6EE9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E546FE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85709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78.882,81</w:t>
            </w:r>
          </w:p>
        </w:tc>
        <w:tc>
          <w:tcPr>
            <w:tcW w:w="507" w:type="pct"/>
            <w:tcBorders>
              <w:top w:val="nil"/>
              <w:left w:val="nil"/>
              <w:bottom w:val="single" w:sz="4" w:space="0" w:color="auto"/>
              <w:right w:val="single" w:sz="4" w:space="0" w:color="auto"/>
            </w:tcBorders>
            <w:noWrap/>
            <w:vAlign w:val="bottom"/>
            <w:hideMark/>
          </w:tcPr>
          <w:p w14:paraId="5E145FF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89.200,00</w:t>
            </w:r>
          </w:p>
        </w:tc>
        <w:tc>
          <w:tcPr>
            <w:tcW w:w="557" w:type="pct"/>
            <w:tcBorders>
              <w:top w:val="nil"/>
              <w:left w:val="nil"/>
              <w:bottom w:val="single" w:sz="4" w:space="0" w:color="auto"/>
              <w:right w:val="single" w:sz="4" w:space="0" w:color="auto"/>
            </w:tcBorders>
            <w:noWrap/>
            <w:vAlign w:val="bottom"/>
            <w:hideMark/>
          </w:tcPr>
          <w:p w14:paraId="4EB394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86.000,00</w:t>
            </w:r>
          </w:p>
        </w:tc>
        <w:tc>
          <w:tcPr>
            <w:tcW w:w="557" w:type="pct"/>
            <w:tcBorders>
              <w:top w:val="nil"/>
              <w:left w:val="nil"/>
              <w:bottom w:val="single" w:sz="4" w:space="0" w:color="auto"/>
              <w:right w:val="single" w:sz="4" w:space="0" w:color="auto"/>
            </w:tcBorders>
            <w:noWrap/>
            <w:vAlign w:val="bottom"/>
            <w:hideMark/>
          </w:tcPr>
          <w:p w14:paraId="5A447F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86.000,00</w:t>
            </w:r>
          </w:p>
        </w:tc>
        <w:tc>
          <w:tcPr>
            <w:tcW w:w="545" w:type="pct"/>
            <w:tcBorders>
              <w:top w:val="nil"/>
              <w:left w:val="nil"/>
              <w:bottom w:val="single" w:sz="4" w:space="0" w:color="auto"/>
              <w:right w:val="single" w:sz="4" w:space="0" w:color="auto"/>
            </w:tcBorders>
            <w:noWrap/>
            <w:vAlign w:val="bottom"/>
            <w:hideMark/>
          </w:tcPr>
          <w:p w14:paraId="10EDB8C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86.000,00</w:t>
            </w:r>
          </w:p>
        </w:tc>
      </w:tr>
      <w:tr w:rsidR="00D717F0" w:rsidRPr="00D717F0" w14:paraId="0320E07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28C864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4072C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78.882,81</w:t>
            </w:r>
          </w:p>
        </w:tc>
        <w:tc>
          <w:tcPr>
            <w:tcW w:w="507" w:type="pct"/>
            <w:tcBorders>
              <w:top w:val="nil"/>
              <w:left w:val="nil"/>
              <w:bottom w:val="single" w:sz="4" w:space="0" w:color="auto"/>
              <w:right w:val="single" w:sz="4" w:space="0" w:color="auto"/>
            </w:tcBorders>
            <w:noWrap/>
            <w:vAlign w:val="bottom"/>
            <w:hideMark/>
          </w:tcPr>
          <w:p w14:paraId="723790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89.200,00</w:t>
            </w:r>
          </w:p>
        </w:tc>
        <w:tc>
          <w:tcPr>
            <w:tcW w:w="557" w:type="pct"/>
            <w:tcBorders>
              <w:top w:val="nil"/>
              <w:left w:val="nil"/>
              <w:bottom w:val="single" w:sz="4" w:space="0" w:color="auto"/>
              <w:right w:val="single" w:sz="4" w:space="0" w:color="auto"/>
            </w:tcBorders>
            <w:noWrap/>
            <w:vAlign w:val="bottom"/>
            <w:hideMark/>
          </w:tcPr>
          <w:p w14:paraId="58B113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86.000,00</w:t>
            </w:r>
          </w:p>
        </w:tc>
        <w:tc>
          <w:tcPr>
            <w:tcW w:w="557" w:type="pct"/>
            <w:tcBorders>
              <w:top w:val="nil"/>
              <w:left w:val="nil"/>
              <w:bottom w:val="single" w:sz="4" w:space="0" w:color="auto"/>
              <w:right w:val="single" w:sz="4" w:space="0" w:color="auto"/>
            </w:tcBorders>
            <w:noWrap/>
            <w:vAlign w:val="bottom"/>
            <w:hideMark/>
          </w:tcPr>
          <w:p w14:paraId="1C47767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86.000,00</w:t>
            </w:r>
          </w:p>
        </w:tc>
        <w:tc>
          <w:tcPr>
            <w:tcW w:w="545" w:type="pct"/>
            <w:tcBorders>
              <w:top w:val="nil"/>
              <w:left w:val="nil"/>
              <w:bottom w:val="single" w:sz="4" w:space="0" w:color="auto"/>
              <w:right w:val="single" w:sz="4" w:space="0" w:color="auto"/>
            </w:tcBorders>
            <w:noWrap/>
            <w:vAlign w:val="bottom"/>
            <w:hideMark/>
          </w:tcPr>
          <w:p w14:paraId="7C988B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86.000,00</w:t>
            </w:r>
          </w:p>
        </w:tc>
      </w:tr>
      <w:tr w:rsidR="00D717F0" w:rsidRPr="00D717F0" w14:paraId="4729423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1F4F42D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A400014 Održavanje građevina javne odvodnje oborinskih voda</w:t>
            </w:r>
          </w:p>
        </w:tc>
        <w:tc>
          <w:tcPr>
            <w:tcW w:w="557" w:type="pct"/>
            <w:tcBorders>
              <w:top w:val="nil"/>
              <w:left w:val="nil"/>
              <w:bottom w:val="single" w:sz="4" w:space="0" w:color="auto"/>
              <w:right w:val="single" w:sz="4" w:space="0" w:color="auto"/>
            </w:tcBorders>
            <w:shd w:val="clear" w:color="000000" w:fill="CCCCFF"/>
            <w:noWrap/>
            <w:vAlign w:val="bottom"/>
            <w:hideMark/>
          </w:tcPr>
          <w:p w14:paraId="3EC317C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8.753,28</w:t>
            </w:r>
          </w:p>
        </w:tc>
        <w:tc>
          <w:tcPr>
            <w:tcW w:w="507" w:type="pct"/>
            <w:tcBorders>
              <w:top w:val="nil"/>
              <w:left w:val="nil"/>
              <w:bottom w:val="single" w:sz="4" w:space="0" w:color="auto"/>
              <w:right w:val="single" w:sz="4" w:space="0" w:color="auto"/>
            </w:tcBorders>
            <w:shd w:val="clear" w:color="000000" w:fill="CCCCFF"/>
            <w:noWrap/>
            <w:vAlign w:val="bottom"/>
            <w:hideMark/>
          </w:tcPr>
          <w:p w14:paraId="5D7331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CCCCFF"/>
            <w:noWrap/>
            <w:vAlign w:val="bottom"/>
            <w:hideMark/>
          </w:tcPr>
          <w:p w14:paraId="272E06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45.000,00</w:t>
            </w:r>
          </w:p>
        </w:tc>
        <w:tc>
          <w:tcPr>
            <w:tcW w:w="557" w:type="pct"/>
            <w:tcBorders>
              <w:top w:val="nil"/>
              <w:left w:val="nil"/>
              <w:bottom w:val="single" w:sz="4" w:space="0" w:color="auto"/>
              <w:right w:val="single" w:sz="4" w:space="0" w:color="auto"/>
            </w:tcBorders>
            <w:shd w:val="clear" w:color="000000" w:fill="CCCCFF"/>
            <w:noWrap/>
            <w:vAlign w:val="bottom"/>
            <w:hideMark/>
          </w:tcPr>
          <w:p w14:paraId="2BBC7EF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40.000,00</w:t>
            </w:r>
          </w:p>
        </w:tc>
        <w:tc>
          <w:tcPr>
            <w:tcW w:w="545" w:type="pct"/>
            <w:tcBorders>
              <w:top w:val="nil"/>
              <w:left w:val="nil"/>
              <w:bottom w:val="single" w:sz="4" w:space="0" w:color="auto"/>
              <w:right w:val="single" w:sz="4" w:space="0" w:color="auto"/>
            </w:tcBorders>
            <w:shd w:val="clear" w:color="000000" w:fill="CCCCFF"/>
            <w:noWrap/>
            <w:vAlign w:val="bottom"/>
            <w:hideMark/>
          </w:tcPr>
          <w:p w14:paraId="795EDB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40.000,00</w:t>
            </w:r>
          </w:p>
        </w:tc>
      </w:tr>
      <w:tr w:rsidR="00D717F0" w:rsidRPr="00D717F0" w14:paraId="728FE54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4DED7E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 KOMUNALNA NAKNADA</w:t>
            </w:r>
          </w:p>
        </w:tc>
        <w:tc>
          <w:tcPr>
            <w:tcW w:w="557" w:type="pct"/>
            <w:tcBorders>
              <w:top w:val="nil"/>
              <w:left w:val="nil"/>
              <w:bottom w:val="single" w:sz="4" w:space="0" w:color="auto"/>
              <w:right w:val="single" w:sz="4" w:space="0" w:color="auto"/>
            </w:tcBorders>
            <w:shd w:val="clear" w:color="000000" w:fill="FFFF99"/>
            <w:noWrap/>
            <w:vAlign w:val="bottom"/>
            <w:hideMark/>
          </w:tcPr>
          <w:p w14:paraId="440EA10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8.753,28</w:t>
            </w:r>
          </w:p>
        </w:tc>
        <w:tc>
          <w:tcPr>
            <w:tcW w:w="507" w:type="pct"/>
            <w:tcBorders>
              <w:top w:val="nil"/>
              <w:left w:val="nil"/>
              <w:bottom w:val="single" w:sz="4" w:space="0" w:color="auto"/>
              <w:right w:val="single" w:sz="4" w:space="0" w:color="auto"/>
            </w:tcBorders>
            <w:shd w:val="clear" w:color="000000" w:fill="FFFF99"/>
            <w:noWrap/>
            <w:vAlign w:val="bottom"/>
            <w:hideMark/>
          </w:tcPr>
          <w:p w14:paraId="00443BA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54B1FCD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45.000,00</w:t>
            </w:r>
          </w:p>
        </w:tc>
        <w:tc>
          <w:tcPr>
            <w:tcW w:w="557" w:type="pct"/>
            <w:tcBorders>
              <w:top w:val="nil"/>
              <w:left w:val="nil"/>
              <w:bottom w:val="single" w:sz="4" w:space="0" w:color="auto"/>
              <w:right w:val="single" w:sz="4" w:space="0" w:color="auto"/>
            </w:tcBorders>
            <w:shd w:val="clear" w:color="000000" w:fill="FFFF99"/>
            <w:noWrap/>
            <w:vAlign w:val="bottom"/>
            <w:hideMark/>
          </w:tcPr>
          <w:p w14:paraId="4B3CB4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40.000,00</w:t>
            </w:r>
          </w:p>
        </w:tc>
        <w:tc>
          <w:tcPr>
            <w:tcW w:w="545" w:type="pct"/>
            <w:tcBorders>
              <w:top w:val="nil"/>
              <w:left w:val="nil"/>
              <w:bottom w:val="single" w:sz="4" w:space="0" w:color="auto"/>
              <w:right w:val="single" w:sz="4" w:space="0" w:color="auto"/>
            </w:tcBorders>
            <w:shd w:val="clear" w:color="000000" w:fill="FFFF99"/>
            <w:noWrap/>
            <w:vAlign w:val="bottom"/>
            <w:hideMark/>
          </w:tcPr>
          <w:p w14:paraId="72EFBF6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40.000,00</w:t>
            </w:r>
          </w:p>
        </w:tc>
      </w:tr>
      <w:tr w:rsidR="00D717F0" w:rsidRPr="00D717F0" w14:paraId="431BD89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55CD56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4.6.001    4. KOMUNALNA NAKNADA</w:t>
            </w:r>
          </w:p>
        </w:tc>
        <w:tc>
          <w:tcPr>
            <w:tcW w:w="557" w:type="pct"/>
            <w:tcBorders>
              <w:top w:val="nil"/>
              <w:left w:val="nil"/>
              <w:bottom w:val="single" w:sz="4" w:space="0" w:color="auto"/>
              <w:right w:val="single" w:sz="4" w:space="0" w:color="auto"/>
            </w:tcBorders>
            <w:shd w:val="clear" w:color="000000" w:fill="FFFFCC"/>
            <w:noWrap/>
            <w:vAlign w:val="bottom"/>
            <w:hideMark/>
          </w:tcPr>
          <w:p w14:paraId="257391D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8.753,28</w:t>
            </w:r>
          </w:p>
        </w:tc>
        <w:tc>
          <w:tcPr>
            <w:tcW w:w="507" w:type="pct"/>
            <w:tcBorders>
              <w:top w:val="nil"/>
              <w:left w:val="nil"/>
              <w:bottom w:val="single" w:sz="4" w:space="0" w:color="auto"/>
              <w:right w:val="single" w:sz="4" w:space="0" w:color="auto"/>
            </w:tcBorders>
            <w:shd w:val="clear" w:color="000000" w:fill="FFFFCC"/>
            <w:noWrap/>
            <w:vAlign w:val="bottom"/>
            <w:hideMark/>
          </w:tcPr>
          <w:p w14:paraId="5DAE61C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05EB1C5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45.000,00</w:t>
            </w:r>
          </w:p>
        </w:tc>
        <w:tc>
          <w:tcPr>
            <w:tcW w:w="557" w:type="pct"/>
            <w:tcBorders>
              <w:top w:val="nil"/>
              <w:left w:val="nil"/>
              <w:bottom w:val="single" w:sz="4" w:space="0" w:color="auto"/>
              <w:right w:val="single" w:sz="4" w:space="0" w:color="auto"/>
            </w:tcBorders>
            <w:shd w:val="clear" w:color="000000" w:fill="FFFFCC"/>
            <w:noWrap/>
            <w:vAlign w:val="bottom"/>
            <w:hideMark/>
          </w:tcPr>
          <w:p w14:paraId="27AAFC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40.000,00</w:t>
            </w:r>
          </w:p>
        </w:tc>
        <w:tc>
          <w:tcPr>
            <w:tcW w:w="545" w:type="pct"/>
            <w:tcBorders>
              <w:top w:val="nil"/>
              <w:left w:val="nil"/>
              <w:bottom w:val="single" w:sz="4" w:space="0" w:color="auto"/>
              <w:right w:val="single" w:sz="4" w:space="0" w:color="auto"/>
            </w:tcBorders>
            <w:shd w:val="clear" w:color="000000" w:fill="FFFFCC"/>
            <w:noWrap/>
            <w:vAlign w:val="bottom"/>
            <w:hideMark/>
          </w:tcPr>
          <w:p w14:paraId="65B09A4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40.000,00</w:t>
            </w:r>
          </w:p>
        </w:tc>
      </w:tr>
      <w:tr w:rsidR="00D717F0" w:rsidRPr="00D717F0" w14:paraId="5E6CACF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E51965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B014D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8.753,28</w:t>
            </w:r>
          </w:p>
        </w:tc>
        <w:tc>
          <w:tcPr>
            <w:tcW w:w="507" w:type="pct"/>
            <w:tcBorders>
              <w:top w:val="nil"/>
              <w:left w:val="nil"/>
              <w:bottom w:val="single" w:sz="4" w:space="0" w:color="auto"/>
              <w:right w:val="single" w:sz="4" w:space="0" w:color="auto"/>
            </w:tcBorders>
            <w:noWrap/>
            <w:vAlign w:val="bottom"/>
            <w:hideMark/>
          </w:tcPr>
          <w:p w14:paraId="3C15E5D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2F1F43E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45.000,00</w:t>
            </w:r>
          </w:p>
        </w:tc>
        <w:tc>
          <w:tcPr>
            <w:tcW w:w="557" w:type="pct"/>
            <w:tcBorders>
              <w:top w:val="nil"/>
              <w:left w:val="nil"/>
              <w:bottom w:val="single" w:sz="4" w:space="0" w:color="auto"/>
              <w:right w:val="single" w:sz="4" w:space="0" w:color="auto"/>
            </w:tcBorders>
            <w:noWrap/>
            <w:vAlign w:val="bottom"/>
            <w:hideMark/>
          </w:tcPr>
          <w:p w14:paraId="5D7D6D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40.000,00</w:t>
            </w:r>
          </w:p>
        </w:tc>
        <w:tc>
          <w:tcPr>
            <w:tcW w:w="545" w:type="pct"/>
            <w:tcBorders>
              <w:top w:val="nil"/>
              <w:left w:val="nil"/>
              <w:bottom w:val="single" w:sz="4" w:space="0" w:color="auto"/>
              <w:right w:val="single" w:sz="4" w:space="0" w:color="auto"/>
            </w:tcBorders>
            <w:noWrap/>
            <w:vAlign w:val="bottom"/>
            <w:hideMark/>
          </w:tcPr>
          <w:p w14:paraId="2FEE27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40.000,00</w:t>
            </w:r>
          </w:p>
        </w:tc>
      </w:tr>
      <w:tr w:rsidR="00D717F0" w:rsidRPr="00D717F0" w14:paraId="184CFB2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A34441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2240CD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8.753,28</w:t>
            </w:r>
          </w:p>
        </w:tc>
        <w:tc>
          <w:tcPr>
            <w:tcW w:w="507" w:type="pct"/>
            <w:tcBorders>
              <w:top w:val="nil"/>
              <w:left w:val="nil"/>
              <w:bottom w:val="single" w:sz="4" w:space="0" w:color="auto"/>
              <w:right w:val="single" w:sz="4" w:space="0" w:color="auto"/>
            </w:tcBorders>
            <w:noWrap/>
            <w:vAlign w:val="bottom"/>
            <w:hideMark/>
          </w:tcPr>
          <w:p w14:paraId="0C0CF3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67F5214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45.000,00</w:t>
            </w:r>
          </w:p>
        </w:tc>
        <w:tc>
          <w:tcPr>
            <w:tcW w:w="557" w:type="pct"/>
            <w:tcBorders>
              <w:top w:val="nil"/>
              <w:left w:val="nil"/>
              <w:bottom w:val="single" w:sz="4" w:space="0" w:color="auto"/>
              <w:right w:val="single" w:sz="4" w:space="0" w:color="auto"/>
            </w:tcBorders>
            <w:noWrap/>
            <w:vAlign w:val="bottom"/>
            <w:hideMark/>
          </w:tcPr>
          <w:p w14:paraId="4209B9F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40.000,00</w:t>
            </w:r>
          </w:p>
        </w:tc>
        <w:tc>
          <w:tcPr>
            <w:tcW w:w="545" w:type="pct"/>
            <w:tcBorders>
              <w:top w:val="nil"/>
              <w:left w:val="nil"/>
              <w:bottom w:val="single" w:sz="4" w:space="0" w:color="auto"/>
              <w:right w:val="single" w:sz="4" w:space="0" w:color="auto"/>
            </w:tcBorders>
            <w:noWrap/>
            <w:vAlign w:val="bottom"/>
            <w:hideMark/>
          </w:tcPr>
          <w:p w14:paraId="0A31170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40.000,00</w:t>
            </w:r>
          </w:p>
        </w:tc>
      </w:tr>
      <w:tr w:rsidR="00D717F0" w:rsidRPr="00D717F0" w14:paraId="5613DB7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C4CB77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A400015 Održavanje javnih zelenih površina</w:t>
            </w:r>
          </w:p>
        </w:tc>
        <w:tc>
          <w:tcPr>
            <w:tcW w:w="557" w:type="pct"/>
            <w:tcBorders>
              <w:top w:val="nil"/>
              <w:left w:val="nil"/>
              <w:bottom w:val="single" w:sz="4" w:space="0" w:color="auto"/>
              <w:right w:val="single" w:sz="4" w:space="0" w:color="auto"/>
            </w:tcBorders>
            <w:shd w:val="clear" w:color="000000" w:fill="CCCCFF"/>
            <w:noWrap/>
            <w:vAlign w:val="bottom"/>
            <w:hideMark/>
          </w:tcPr>
          <w:p w14:paraId="0626A94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578.639,19</w:t>
            </w:r>
          </w:p>
        </w:tc>
        <w:tc>
          <w:tcPr>
            <w:tcW w:w="507" w:type="pct"/>
            <w:tcBorders>
              <w:top w:val="nil"/>
              <w:left w:val="nil"/>
              <w:bottom w:val="single" w:sz="4" w:space="0" w:color="auto"/>
              <w:right w:val="single" w:sz="4" w:space="0" w:color="auto"/>
            </w:tcBorders>
            <w:shd w:val="clear" w:color="000000" w:fill="CCCCFF"/>
            <w:noWrap/>
            <w:vAlign w:val="bottom"/>
            <w:hideMark/>
          </w:tcPr>
          <w:p w14:paraId="1438848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670.200,00</w:t>
            </w:r>
          </w:p>
        </w:tc>
        <w:tc>
          <w:tcPr>
            <w:tcW w:w="557" w:type="pct"/>
            <w:tcBorders>
              <w:top w:val="nil"/>
              <w:left w:val="nil"/>
              <w:bottom w:val="single" w:sz="4" w:space="0" w:color="auto"/>
              <w:right w:val="single" w:sz="4" w:space="0" w:color="auto"/>
            </w:tcBorders>
            <w:shd w:val="clear" w:color="000000" w:fill="CCCCFF"/>
            <w:noWrap/>
            <w:vAlign w:val="bottom"/>
            <w:hideMark/>
          </w:tcPr>
          <w:p w14:paraId="5740D4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606.000,00</w:t>
            </w:r>
          </w:p>
        </w:tc>
        <w:tc>
          <w:tcPr>
            <w:tcW w:w="557" w:type="pct"/>
            <w:tcBorders>
              <w:top w:val="nil"/>
              <w:left w:val="nil"/>
              <w:bottom w:val="single" w:sz="4" w:space="0" w:color="auto"/>
              <w:right w:val="single" w:sz="4" w:space="0" w:color="auto"/>
            </w:tcBorders>
            <w:shd w:val="clear" w:color="000000" w:fill="CCCCFF"/>
            <w:noWrap/>
            <w:vAlign w:val="bottom"/>
            <w:hideMark/>
          </w:tcPr>
          <w:p w14:paraId="6D36916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611.000,00</w:t>
            </w:r>
          </w:p>
        </w:tc>
        <w:tc>
          <w:tcPr>
            <w:tcW w:w="545" w:type="pct"/>
            <w:tcBorders>
              <w:top w:val="nil"/>
              <w:left w:val="nil"/>
              <w:bottom w:val="single" w:sz="4" w:space="0" w:color="auto"/>
              <w:right w:val="single" w:sz="4" w:space="0" w:color="auto"/>
            </w:tcBorders>
            <w:shd w:val="clear" w:color="000000" w:fill="CCCCFF"/>
            <w:noWrap/>
            <w:vAlign w:val="bottom"/>
            <w:hideMark/>
          </w:tcPr>
          <w:p w14:paraId="6174BA1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611.000,00</w:t>
            </w:r>
          </w:p>
        </w:tc>
      </w:tr>
      <w:tr w:rsidR="00D717F0" w:rsidRPr="00D717F0" w14:paraId="17EE844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2D87A7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4.4. PRIHODI OD BORAVIŠNE PRISTOJBE</w:t>
            </w:r>
          </w:p>
        </w:tc>
        <w:tc>
          <w:tcPr>
            <w:tcW w:w="557" w:type="pct"/>
            <w:tcBorders>
              <w:top w:val="nil"/>
              <w:left w:val="nil"/>
              <w:bottom w:val="single" w:sz="4" w:space="0" w:color="auto"/>
              <w:right w:val="single" w:sz="4" w:space="0" w:color="auto"/>
            </w:tcBorders>
            <w:shd w:val="clear" w:color="000000" w:fill="FFFF99"/>
            <w:noWrap/>
            <w:vAlign w:val="bottom"/>
            <w:hideMark/>
          </w:tcPr>
          <w:p w14:paraId="55E0081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45.500,00</w:t>
            </w:r>
          </w:p>
        </w:tc>
        <w:tc>
          <w:tcPr>
            <w:tcW w:w="507" w:type="pct"/>
            <w:tcBorders>
              <w:top w:val="nil"/>
              <w:left w:val="nil"/>
              <w:bottom w:val="single" w:sz="4" w:space="0" w:color="auto"/>
              <w:right w:val="single" w:sz="4" w:space="0" w:color="auto"/>
            </w:tcBorders>
            <w:shd w:val="clear" w:color="000000" w:fill="FFFF99"/>
            <w:noWrap/>
            <w:vAlign w:val="bottom"/>
            <w:hideMark/>
          </w:tcPr>
          <w:p w14:paraId="0EA25B4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70.000,00</w:t>
            </w:r>
          </w:p>
        </w:tc>
        <w:tc>
          <w:tcPr>
            <w:tcW w:w="557" w:type="pct"/>
            <w:tcBorders>
              <w:top w:val="nil"/>
              <w:left w:val="nil"/>
              <w:bottom w:val="single" w:sz="4" w:space="0" w:color="auto"/>
              <w:right w:val="single" w:sz="4" w:space="0" w:color="auto"/>
            </w:tcBorders>
            <w:shd w:val="clear" w:color="000000" w:fill="FFFF99"/>
            <w:noWrap/>
            <w:vAlign w:val="bottom"/>
            <w:hideMark/>
          </w:tcPr>
          <w:p w14:paraId="05948A3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70.000,00</w:t>
            </w:r>
          </w:p>
        </w:tc>
        <w:tc>
          <w:tcPr>
            <w:tcW w:w="557" w:type="pct"/>
            <w:tcBorders>
              <w:top w:val="nil"/>
              <w:left w:val="nil"/>
              <w:bottom w:val="single" w:sz="4" w:space="0" w:color="auto"/>
              <w:right w:val="single" w:sz="4" w:space="0" w:color="auto"/>
            </w:tcBorders>
            <w:shd w:val="clear" w:color="000000" w:fill="FFFF99"/>
            <w:noWrap/>
            <w:vAlign w:val="bottom"/>
            <w:hideMark/>
          </w:tcPr>
          <w:p w14:paraId="2E87F8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70.000,00</w:t>
            </w:r>
          </w:p>
        </w:tc>
        <w:tc>
          <w:tcPr>
            <w:tcW w:w="545" w:type="pct"/>
            <w:tcBorders>
              <w:top w:val="nil"/>
              <w:left w:val="nil"/>
              <w:bottom w:val="single" w:sz="4" w:space="0" w:color="auto"/>
              <w:right w:val="single" w:sz="4" w:space="0" w:color="auto"/>
            </w:tcBorders>
            <w:shd w:val="clear" w:color="000000" w:fill="FFFF99"/>
            <w:noWrap/>
            <w:vAlign w:val="bottom"/>
            <w:hideMark/>
          </w:tcPr>
          <w:p w14:paraId="315B559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70.000,00</w:t>
            </w:r>
          </w:p>
        </w:tc>
      </w:tr>
      <w:tr w:rsidR="00D717F0" w:rsidRPr="00D717F0" w14:paraId="0FD39F1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455612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4.4.001    4.BORAVIŠNE PRISTOJBE</w:t>
            </w:r>
          </w:p>
        </w:tc>
        <w:tc>
          <w:tcPr>
            <w:tcW w:w="557" w:type="pct"/>
            <w:tcBorders>
              <w:top w:val="nil"/>
              <w:left w:val="nil"/>
              <w:bottom w:val="single" w:sz="4" w:space="0" w:color="auto"/>
              <w:right w:val="single" w:sz="4" w:space="0" w:color="auto"/>
            </w:tcBorders>
            <w:shd w:val="clear" w:color="000000" w:fill="FFFFCC"/>
            <w:noWrap/>
            <w:vAlign w:val="bottom"/>
            <w:hideMark/>
          </w:tcPr>
          <w:p w14:paraId="4A7CC1F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38.124,00</w:t>
            </w:r>
          </w:p>
        </w:tc>
        <w:tc>
          <w:tcPr>
            <w:tcW w:w="507" w:type="pct"/>
            <w:tcBorders>
              <w:top w:val="nil"/>
              <w:left w:val="nil"/>
              <w:bottom w:val="single" w:sz="4" w:space="0" w:color="auto"/>
              <w:right w:val="single" w:sz="4" w:space="0" w:color="auto"/>
            </w:tcBorders>
            <w:shd w:val="clear" w:color="000000" w:fill="FFFFCC"/>
            <w:noWrap/>
            <w:vAlign w:val="bottom"/>
            <w:hideMark/>
          </w:tcPr>
          <w:p w14:paraId="2F2A5F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70.000,00</w:t>
            </w:r>
          </w:p>
        </w:tc>
        <w:tc>
          <w:tcPr>
            <w:tcW w:w="557" w:type="pct"/>
            <w:tcBorders>
              <w:top w:val="nil"/>
              <w:left w:val="nil"/>
              <w:bottom w:val="single" w:sz="4" w:space="0" w:color="auto"/>
              <w:right w:val="single" w:sz="4" w:space="0" w:color="auto"/>
            </w:tcBorders>
            <w:shd w:val="clear" w:color="000000" w:fill="FFFFCC"/>
            <w:noWrap/>
            <w:vAlign w:val="bottom"/>
            <w:hideMark/>
          </w:tcPr>
          <w:p w14:paraId="079017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70.000,00</w:t>
            </w:r>
          </w:p>
        </w:tc>
        <w:tc>
          <w:tcPr>
            <w:tcW w:w="557" w:type="pct"/>
            <w:tcBorders>
              <w:top w:val="nil"/>
              <w:left w:val="nil"/>
              <w:bottom w:val="single" w:sz="4" w:space="0" w:color="auto"/>
              <w:right w:val="single" w:sz="4" w:space="0" w:color="auto"/>
            </w:tcBorders>
            <w:shd w:val="clear" w:color="000000" w:fill="FFFFCC"/>
            <w:noWrap/>
            <w:vAlign w:val="bottom"/>
            <w:hideMark/>
          </w:tcPr>
          <w:p w14:paraId="3DD52C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70.000,00</w:t>
            </w:r>
          </w:p>
        </w:tc>
        <w:tc>
          <w:tcPr>
            <w:tcW w:w="545" w:type="pct"/>
            <w:tcBorders>
              <w:top w:val="nil"/>
              <w:left w:val="nil"/>
              <w:bottom w:val="single" w:sz="4" w:space="0" w:color="auto"/>
              <w:right w:val="single" w:sz="4" w:space="0" w:color="auto"/>
            </w:tcBorders>
            <w:shd w:val="clear" w:color="000000" w:fill="FFFFCC"/>
            <w:noWrap/>
            <w:vAlign w:val="bottom"/>
            <w:hideMark/>
          </w:tcPr>
          <w:p w14:paraId="3623A09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70.000,00</w:t>
            </w:r>
          </w:p>
        </w:tc>
      </w:tr>
      <w:tr w:rsidR="00D717F0" w:rsidRPr="00D717F0" w14:paraId="057F883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48AE29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F246FC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38.124,00</w:t>
            </w:r>
          </w:p>
        </w:tc>
        <w:tc>
          <w:tcPr>
            <w:tcW w:w="507" w:type="pct"/>
            <w:tcBorders>
              <w:top w:val="nil"/>
              <w:left w:val="nil"/>
              <w:bottom w:val="single" w:sz="4" w:space="0" w:color="auto"/>
              <w:right w:val="single" w:sz="4" w:space="0" w:color="auto"/>
            </w:tcBorders>
            <w:noWrap/>
            <w:vAlign w:val="bottom"/>
            <w:hideMark/>
          </w:tcPr>
          <w:p w14:paraId="53E1483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70.000,00</w:t>
            </w:r>
          </w:p>
        </w:tc>
        <w:tc>
          <w:tcPr>
            <w:tcW w:w="557" w:type="pct"/>
            <w:tcBorders>
              <w:top w:val="nil"/>
              <w:left w:val="nil"/>
              <w:bottom w:val="single" w:sz="4" w:space="0" w:color="auto"/>
              <w:right w:val="single" w:sz="4" w:space="0" w:color="auto"/>
            </w:tcBorders>
            <w:noWrap/>
            <w:vAlign w:val="bottom"/>
            <w:hideMark/>
          </w:tcPr>
          <w:p w14:paraId="049B2E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70.000,00</w:t>
            </w:r>
          </w:p>
        </w:tc>
        <w:tc>
          <w:tcPr>
            <w:tcW w:w="557" w:type="pct"/>
            <w:tcBorders>
              <w:top w:val="nil"/>
              <w:left w:val="nil"/>
              <w:bottom w:val="single" w:sz="4" w:space="0" w:color="auto"/>
              <w:right w:val="single" w:sz="4" w:space="0" w:color="auto"/>
            </w:tcBorders>
            <w:noWrap/>
            <w:vAlign w:val="bottom"/>
            <w:hideMark/>
          </w:tcPr>
          <w:p w14:paraId="506443F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70.000,00</w:t>
            </w:r>
          </w:p>
        </w:tc>
        <w:tc>
          <w:tcPr>
            <w:tcW w:w="545" w:type="pct"/>
            <w:tcBorders>
              <w:top w:val="nil"/>
              <w:left w:val="nil"/>
              <w:bottom w:val="single" w:sz="4" w:space="0" w:color="auto"/>
              <w:right w:val="single" w:sz="4" w:space="0" w:color="auto"/>
            </w:tcBorders>
            <w:noWrap/>
            <w:vAlign w:val="bottom"/>
            <w:hideMark/>
          </w:tcPr>
          <w:p w14:paraId="31903CF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70.000,00</w:t>
            </w:r>
          </w:p>
        </w:tc>
      </w:tr>
      <w:tr w:rsidR="00D717F0" w:rsidRPr="00D717F0" w14:paraId="637D8D9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899F14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4C9692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38.124,00</w:t>
            </w:r>
          </w:p>
        </w:tc>
        <w:tc>
          <w:tcPr>
            <w:tcW w:w="507" w:type="pct"/>
            <w:tcBorders>
              <w:top w:val="nil"/>
              <w:left w:val="nil"/>
              <w:bottom w:val="single" w:sz="4" w:space="0" w:color="auto"/>
              <w:right w:val="single" w:sz="4" w:space="0" w:color="auto"/>
            </w:tcBorders>
            <w:noWrap/>
            <w:vAlign w:val="bottom"/>
            <w:hideMark/>
          </w:tcPr>
          <w:p w14:paraId="0DD431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70.000,00</w:t>
            </w:r>
          </w:p>
        </w:tc>
        <w:tc>
          <w:tcPr>
            <w:tcW w:w="557" w:type="pct"/>
            <w:tcBorders>
              <w:top w:val="nil"/>
              <w:left w:val="nil"/>
              <w:bottom w:val="single" w:sz="4" w:space="0" w:color="auto"/>
              <w:right w:val="single" w:sz="4" w:space="0" w:color="auto"/>
            </w:tcBorders>
            <w:noWrap/>
            <w:vAlign w:val="bottom"/>
            <w:hideMark/>
          </w:tcPr>
          <w:p w14:paraId="20711DB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70.000,00</w:t>
            </w:r>
          </w:p>
        </w:tc>
        <w:tc>
          <w:tcPr>
            <w:tcW w:w="557" w:type="pct"/>
            <w:tcBorders>
              <w:top w:val="nil"/>
              <w:left w:val="nil"/>
              <w:bottom w:val="single" w:sz="4" w:space="0" w:color="auto"/>
              <w:right w:val="single" w:sz="4" w:space="0" w:color="auto"/>
            </w:tcBorders>
            <w:noWrap/>
            <w:vAlign w:val="bottom"/>
            <w:hideMark/>
          </w:tcPr>
          <w:p w14:paraId="2E8CDB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70.000,00</w:t>
            </w:r>
          </w:p>
        </w:tc>
        <w:tc>
          <w:tcPr>
            <w:tcW w:w="545" w:type="pct"/>
            <w:tcBorders>
              <w:top w:val="nil"/>
              <w:left w:val="nil"/>
              <w:bottom w:val="single" w:sz="4" w:space="0" w:color="auto"/>
              <w:right w:val="single" w:sz="4" w:space="0" w:color="auto"/>
            </w:tcBorders>
            <w:noWrap/>
            <w:vAlign w:val="bottom"/>
            <w:hideMark/>
          </w:tcPr>
          <w:p w14:paraId="6CD932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70.000,00</w:t>
            </w:r>
          </w:p>
        </w:tc>
      </w:tr>
      <w:tr w:rsidR="00D717F0" w:rsidRPr="00D717F0" w14:paraId="0328FEA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2AE254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4.4.002 4. BORAVIŠNE PRISTOJBE- 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4DD9414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7.376,00</w:t>
            </w:r>
          </w:p>
        </w:tc>
        <w:tc>
          <w:tcPr>
            <w:tcW w:w="507" w:type="pct"/>
            <w:tcBorders>
              <w:top w:val="nil"/>
              <w:left w:val="nil"/>
              <w:bottom w:val="single" w:sz="4" w:space="0" w:color="auto"/>
              <w:right w:val="single" w:sz="4" w:space="0" w:color="auto"/>
            </w:tcBorders>
            <w:shd w:val="clear" w:color="000000" w:fill="FFFFCC"/>
            <w:noWrap/>
            <w:vAlign w:val="bottom"/>
            <w:hideMark/>
          </w:tcPr>
          <w:p w14:paraId="22AA1FE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395C1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32C046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5AB23F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2E55B7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6BE4A5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D361D1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7.376,00</w:t>
            </w:r>
          </w:p>
        </w:tc>
        <w:tc>
          <w:tcPr>
            <w:tcW w:w="507" w:type="pct"/>
            <w:tcBorders>
              <w:top w:val="nil"/>
              <w:left w:val="nil"/>
              <w:bottom w:val="single" w:sz="4" w:space="0" w:color="auto"/>
              <w:right w:val="single" w:sz="4" w:space="0" w:color="auto"/>
            </w:tcBorders>
            <w:noWrap/>
            <w:vAlign w:val="bottom"/>
            <w:hideMark/>
          </w:tcPr>
          <w:p w14:paraId="000691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70FC55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3132BA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17E3C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C9CB6D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3F2BC3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22AAD7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7.376,00</w:t>
            </w:r>
          </w:p>
        </w:tc>
        <w:tc>
          <w:tcPr>
            <w:tcW w:w="507" w:type="pct"/>
            <w:tcBorders>
              <w:top w:val="nil"/>
              <w:left w:val="nil"/>
              <w:bottom w:val="single" w:sz="4" w:space="0" w:color="auto"/>
              <w:right w:val="single" w:sz="4" w:space="0" w:color="auto"/>
            </w:tcBorders>
            <w:noWrap/>
            <w:vAlign w:val="bottom"/>
            <w:hideMark/>
          </w:tcPr>
          <w:p w14:paraId="3A4CD2B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03DA52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7F6C49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0E141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FE0361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31FDA5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 KOMUNALNA NAKNADA</w:t>
            </w:r>
          </w:p>
        </w:tc>
        <w:tc>
          <w:tcPr>
            <w:tcW w:w="557" w:type="pct"/>
            <w:tcBorders>
              <w:top w:val="nil"/>
              <w:left w:val="nil"/>
              <w:bottom w:val="single" w:sz="4" w:space="0" w:color="auto"/>
              <w:right w:val="single" w:sz="4" w:space="0" w:color="auto"/>
            </w:tcBorders>
            <w:shd w:val="clear" w:color="000000" w:fill="FFFF99"/>
            <w:noWrap/>
            <w:vAlign w:val="bottom"/>
            <w:hideMark/>
          </w:tcPr>
          <w:p w14:paraId="5807C2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532.288,98</w:t>
            </w:r>
          </w:p>
        </w:tc>
        <w:tc>
          <w:tcPr>
            <w:tcW w:w="507" w:type="pct"/>
            <w:tcBorders>
              <w:top w:val="nil"/>
              <w:left w:val="nil"/>
              <w:bottom w:val="single" w:sz="4" w:space="0" w:color="auto"/>
              <w:right w:val="single" w:sz="4" w:space="0" w:color="auto"/>
            </w:tcBorders>
            <w:shd w:val="clear" w:color="000000" w:fill="FFFF99"/>
            <w:noWrap/>
            <w:vAlign w:val="bottom"/>
            <w:hideMark/>
          </w:tcPr>
          <w:p w14:paraId="3CBD77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598.200,00</w:t>
            </w:r>
          </w:p>
        </w:tc>
        <w:tc>
          <w:tcPr>
            <w:tcW w:w="557" w:type="pct"/>
            <w:tcBorders>
              <w:top w:val="nil"/>
              <w:left w:val="nil"/>
              <w:bottom w:val="single" w:sz="4" w:space="0" w:color="auto"/>
              <w:right w:val="single" w:sz="4" w:space="0" w:color="auto"/>
            </w:tcBorders>
            <w:shd w:val="clear" w:color="000000" w:fill="FFFF99"/>
            <w:noWrap/>
            <w:vAlign w:val="bottom"/>
            <w:hideMark/>
          </w:tcPr>
          <w:p w14:paraId="4B94A86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534.000,00</w:t>
            </w:r>
          </w:p>
        </w:tc>
        <w:tc>
          <w:tcPr>
            <w:tcW w:w="557" w:type="pct"/>
            <w:tcBorders>
              <w:top w:val="nil"/>
              <w:left w:val="nil"/>
              <w:bottom w:val="single" w:sz="4" w:space="0" w:color="auto"/>
              <w:right w:val="single" w:sz="4" w:space="0" w:color="auto"/>
            </w:tcBorders>
            <w:shd w:val="clear" w:color="000000" w:fill="FFFF99"/>
            <w:noWrap/>
            <w:vAlign w:val="bottom"/>
            <w:hideMark/>
          </w:tcPr>
          <w:p w14:paraId="210DE65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539.000,00</w:t>
            </w:r>
          </w:p>
        </w:tc>
        <w:tc>
          <w:tcPr>
            <w:tcW w:w="545" w:type="pct"/>
            <w:tcBorders>
              <w:top w:val="nil"/>
              <w:left w:val="nil"/>
              <w:bottom w:val="single" w:sz="4" w:space="0" w:color="auto"/>
              <w:right w:val="single" w:sz="4" w:space="0" w:color="auto"/>
            </w:tcBorders>
            <w:shd w:val="clear" w:color="000000" w:fill="FFFF99"/>
            <w:noWrap/>
            <w:vAlign w:val="bottom"/>
            <w:hideMark/>
          </w:tcPr>
          <w:p w14:paraId="2D4B61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539.000,00</w:t>
            </w:r>
          </w:p>
        </w:tc>
      </w:tr>
      <w:tr w:rsidR="00D717F0" w:rsidRPr="00D717F0" w14:paraId="19CBABF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788D56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4.6.001    4. KOMUNALNA NAKNADA</w:t>
            </w:r>
          </w:p>
        </w:tc>
        <w:tc>
          <w:tcPr>
            <w:tcW w:w="557" w:type="pct"/>
            <w:tcBorders>
              <w:top w:val="nil"/>
              <w:left w:val="nil"/>
              <w:bottom w:val="single" w:sz="4" w:space="0" w:color="auto"/>
              <w:right w:val="single" w:sz="4" w:space="0" w:color="auto"/>
            </w:tcBorders>
            <w:shd w:val="clear" w:color="000000" w:fill="FFFFCC"/>
            <w:noWrap/>
            <w:vAlign w:val="bottom"/>
            <w:hideMark/>
          </w:tcPr>
          <w:p w14:paraId="776F5BE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532.288,98</w:t>
            </w:r>
          </w:p>
        </w:tc>
        <w:tc>
          <w:tcPr>
            <w:tcW w:w="507" w:type="pct"/>
            <w:tcBorders>
              <w:top w:val="nil"/>
              <w:left w:val="nil"/>
              <w:bottom w:val="single" w:sz="4" w:space="0" w:color="auto"/>
              <w:right w:val="single" w:sz="4" w:space="0" w:color="auto"/>
            </w:tcBorders>
            <w:shd w:val="clear" w:color="000000" w:fill="FFFFCC"/>
            <w:noWrap/>
            <w:vAlign w:val="bottom"/>
            <w:hideMark/>
          </w:tcPr>
          <w:p w14:paraId="0624BEE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598.200,00</w:t>
            </w:r>
          </w:p>
        </w:tc>
        <w:tc>
          <w:tcPr>
            <w:tcW w:w="557" w:type="pct"/>
            <w:tcBorders>
              <w:top w:val="nil"/>
              <w:left w:val="nil"/>
              <w:bottom w:val="single" w:sz="4" w:space="0" w:color="auto"/>
              <w:right w:val="single" w:sz="4" w:space="0" w:color="auto"/>
            </w:tcBorders>
            <w:shd w:val="clear" w:color="000000" w:fill="FFFFCC"/>
            <w:noWrap/>
            <w:vAlign w:val="bottom"/>
            <w:hideMark/>
          </w:tcPr>
          <w:p w14:paraId="4ABD4B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534.000,00</w:t>
            </w:r>
          </w:p>
        </w:tc>
        <w:tc>
          <w:tcPr>
            <w:tcW w:w="557" w:type="pct"/>
            <w:tcBorders>
              <w:top w:val="nil"/>
              <w:left w:val="nil"/>
              <w:bottom w:val="single" w:sz="4" w:space="0" w:color="auto"/>
              <w:right w:val="single" w:sz="4" w:space="0" w:color="auto"/>
            </w:tcBorders>
            <w:shd w:val="clear" w:color="000000" w:fill="FFFFCC"/>
            <w:noWrap/>
            <w:vAlign w:val="bottom"/>
            <w:hideMark/>
          </w:tcPr>
          <w:p w14:paraId="5AF56AC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539.000,00</w:t>
            </w:r>
          </w:p>
        </w:tc>
        <w:tc>
          <w:tcPr>
            <w:tcW w:w="545" w:type="pct"/>
            <w:tcBorders>
              <w:top w:val="nil"/>
              <w:left w:val="nil"/>
              <w:bottom w:val="single" w:sz="4" w:space="0" w:color="auto"/>
              <w:right w:val="single" w:sz="4" w:space="0" w:color="auto"/>
            </w:tcBorders>
            <w:shd w:val="clear" w:color="000000" w:fill="FFFFCC"/>
            <w:noWrap/>
            <w:vAlign w:val="bottom"/>
            <w:hideMark/>
          </w:tcPr>
          <w:p w14:paraId="140EE09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539.000,00</w:t>
            </w:r>
          </w:p>
        </w:tc>
      </w:tr>
      <w:tr w:rsidR="00D717F0" w:rsidRPr="00D717F0" w14:paraId="5A198A2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591272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C96F54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532.288,98</w:t>
            </w:r>
          </w:p>
        </w:tc>
        <w:tc>
          <w:tcPr>
            <w:tcW w:w="507" w:type="pct"/>
            <w:tcBorders>
              <w:top w:val="nil"/>
              <w:left w:val="nil"/>
              <w:bottom w:val="single" w:sz="4" w:space="0" w:color="auto"/>
              <w:right w:val="single" w:sz="4" w:space="0" w:color="auto"/>
            </w:tcBorders>
            <w:noWrap/>
            <w:vAlign w:val="bottom"/>
            <w:hideMark/>
          </w:tcPr>
          <w:p w14:paraId="664B97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598.200,00</w:t>
            </w:r>
          </w:p>
        </w:tc>
        <w:tc>
          <w:tcPr>
            <w:tcW w:w="557" w:type="pct"/>
            <w:tcBorders>
              <w:top w:val="nil"/>
              <w:left w:val="nil"/>
              <w:bottom w:val="single" w:sz="4" w:space="0" w:color="auto"/>
              <w:right w:val="single" w:sz="4" w:space="0" w:color="auto"/>
            </w:tcBorders>
            <w:noWrap/>
            <w:vAlign w:val="bottom"/>
            <w:hideMark/>
          </w:tcPr>
          <w:p w14:paraId="7CFC2D9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534.000,00</w:t>
            </w:r>
          </w:p>
        </w:tc>
        <w:tc>
          <w:tcPr>
            <w:tcW w:w="557" w:type="pct"/>
            <w:tcBorders>
              <w:top w:val="nil"/>
              <w:left w:val="nil"/>
              <w:bottom w:val="single" w:sz="4" w:space="0" w:color="auto"/>
              <w:right w:val="single" w:sz="4" w:space="0" w:color="auto"/>
            </w:tcBorders>
            <w:noWrap/>
            <w:vAlign w:val="bottom"/>
            <w:hideMark/>
          </w:tcPr>
          <w:p w14:paraId="716F197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539.000,00</w:t>
            </w:r>
          </w:p>
        </w:tc>
        <w:tc>
          <w:tcPr>
            <w:tcW w:w="545" w:type="pct"/>
            <w:tcBorders>
              <w:top w:val="nil"/>
              <w:left w:val="nil"/>
              <w:bottom w:val="single" w:sz="4" w:space="0" w:color="auto"/>
              <w:right w:val="single" w:sz="4" w:space="0" w:color="auto"/>
            </w:tcBorders>
            <w:noWrap/>
            <w:vAlign w:val="bottom"/>
            <w:hideMark/>
          </w:tcPr>
          <w:p w14:paraId="4E31731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539.000,00</w:t>
            </w:r>
          </w:p>
        </w:tc>
      </w:tr>
      <w:tr w:rsidR="00D717F0" w:rsidRPr="00D717F0" w14:paraId="3327D86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0D6E97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FC763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532.288,98</w:t>
            </w:r>
          </w:p>
        </w:tc>
        <w:tc>
          <w:tcPr>
            <w:tcW w:w="507" w:type="pct"/>
            <w:tcBorders>
              <w:top w:val="nil"/>
              <w:left w:val="nil"/>
              <w:bottom w:val="single" w:sz="4" w:space="0" w:color="auto"/>
              <w:right w:val="single" w:sz="4" w:space="0" w:color="auto"/>
            </w:tcBorders>
            <w:noWrap/>
            <w:vAlign w:val="bottom"/>
            <w:hideMark/>
          </w:tcPr>
          <w:p w14:paraId="4F412D9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598.200,00</w:t>
            </w:r>
          </w:p>
        </w:tc>
        <w:tc>
          <w:tcPr>
            <w:tcW w:w="557" w:type="pct"/>
            <w:tcBorders>
              <w:top w:val="nil"/>
              <w:left w:val="nil"/>
              <w:bottom w:val="single" w:sz="4" w:space="0" w:color="auto"/>
              <w:right w:val="single" w:sz="4" w:space="0" w:color="auto"/>
            </w:tcBorders>
            <w:noWrap/>
            <w:vAlign w:val="bottom"/>
            <w:hideMark/>
          </w:tcPr>
          <w:p w14:paraId="127E0E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534.000,00</w:t>
            </w:r>
          </w:p>
        </w:tc>
        <w:tc>
          <w:tcPr>
            <w:tcW w:w="557" w:type="pct"/>
            <w:tcBorders>
              <w:top w:val="nil"/>
              <w:left w:val="nil"/>
              <w:bottom w:val="single" w:sz="4" w:space="0" w:color="auto"/>
              <w:right w:val="single" w:sz="4" w:space="0" w:color="auto"/>
            </w:tcBorders>
            <w:noWrap/>
            <w:vAlign w:val="bottom"/>
            <w:hideMark/>
          </w:tcPr>
          <w:p w14:paraId="08FE79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539.000,00</w:t>
            </w:r>
          </w:p>
        </w:tc>
        <w:tc>
          <w:tcPr>
            <w:tcW w:w="545" w:type="pct"/>
            <w:tcBorders>
              <w:top w:val="nil"/>
              <w:left w:val="nil"/>
              <w:bottom w:val="single" w:sz="4" w:space="0" w:color="auto"/>
              <w:right w:val="single" w:sz="4" w:space="0" w:color="auto"/>
            </w:tcBorders>
            <w:noWrap/>
            <w:vAlign w:val="bottom"/>
            <w:hideMark/>
          </w:tcPr>
          <w:p w14:paraId="25907D6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539.000,00</w:t>
            </w:r>
          </w:p>
        </w:tc>
      </w:tr>
      <w:tr w:rsidR="00D717F0" w:rsidRPr="00D717F0" w14:paraId="3D5EFCA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AA57DD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7.3. 7.PRIHODI OD NAKNADA ŠTETA S OSN.OSIGUR.</w:t>
            </w:r>
          </w:p>
        </w:tc>
        <w:tc>
          <w:tcPr>
            <w:tcW w:w="557" w:type="pct"/>
            <w:tcBorders>
              <w:top w:val="nil"/>
              <w:left w:val="nil"/>
              <w:bottom w:val="single" w:sz="4" w:space="0" w:color="auto"/>
              <w:right w:val="single" w:sz="4" w:space="0" w:color="auto"/>
            </w:tcBorders>
            <w:shd w:val="clear" w:color="000000" w:fill="FFFF99"/>
            <w:noWrap/>
            <w:vAlign w:val="bottom"/>
            <w:hideMark/>
          </w:tcPr>
          <w:p w14:paraId="59D8C7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850,21</w:t>
            </w:r>
          </w:p>
        </w:tc>
        <w:tc>
          <w:tcPr>
            <w:tcW w:w="507" w:type="pct"/>
            <w:tcBorders>
              <w:top w:val="nil"/>
              <w:left w:val="nil"/>
              <w:bottom w:val="single" w:sz="4" w:space="0" w:color="auto"/>
              <w:right w:val="single" w:sz="4" w:space="0" w:color="auto"/>
            </w:tcBorders>
            <w:shd w:val="clear" w:color="000000" w:fill="FFFF99"/>
            <w:noWrap/>
            <w:vAlign w:val="bottom"/>
            <w:hideMark/>
          </w:tcPr>
          <w:p w14:paraId="6C58BE1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23819B6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3E337B7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FFFF99"/>
            <w:noWrap/>
            <w:vAlign w:val="bottom"/>
            <w:hideMark/>
          </w:tcPr>
          <w:p w14:paraId="58151F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0E6978C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010770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7.3.001 7.PRIHODI OD NAKNADA ŠTETA S OSN.OSIGURANJA</w:t>
            </w:r>
          </w:p>
        </w:tc>
        <w:tc>
          <w:tcPr>
            <w:tcW w:w="557" w:type="pct"/>
            <w:tcBorders>
              <w:top w:val="nil"/>
              <w:left w:val="nil"/>
              <w:bottom w:val="single" w:sz="4" w:space="0" w:color="auto"/>
              <w:right w:val="single" w:sz="4" w:space="0" w:color="auto"/>
            </w:tcBorders>
            <w:shd w:val="clear" w:color="000000" w:fill="FFFFCC"/>
            <w:noWrap/>
            <w:vAlign w:val="bottom"/>
            <w:hideMark/>
          </w:tcPr>
          <w:p w14:paraId="12B31CE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750,00</w:t>
            </w:r>
          </w:p>
        </w:tc>
        <w:tc>
          <w:tcPr>
            <w:tcW w:w="507" w:type="pct"/>
            <w:tcBorders>
              <w:top w:val="nil"/>
              <w:left w:val="nil"/>
              <w:bottom w:val="single" w:sz="4" w:space="0" w:color="auto"/>
              <w:right w:val="single" w:sz="4" w:space="0" w:color="auto"/>
            </w:tcBorders>
            <w:shd w:val="clear" w:color="000000" w:fill="FFFFCC"/>
            <w:noWrap/>
            <w:vAlign w:val="bottom"/>
            <w:hideMark/>
          </w:tcPr>
          <w:p w14:paraId="7C6806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3DBC590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7DB086E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FFFFCC"/>
            <w:noWrap/>
            <w:vAlign w:val="bottom"/>
            <w:hideMark/>
          </w:tcPr>
          <w:p w14:paraId="78346D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459B3F6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F4A80B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838EF4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750,00</w:t>
            </w:r>
          </w:p>
        </w:tc>
        <w:tc>
          <w:tcPr>
            <w:tcW w:w="507" w:type="pct"/>
            <w:tcBorders>
              <w:top w:val="nil"/>
              <w:left w:val="nil"/>
              <w:bottom w:val="single" w:sz="4" w:space="0" w:color="auto"/>
              <w:right w:val="single" w:sz="4" w:space="0" w:color="auto"/>
            </w:tcBorders>
            <w:noWrap/>
            <w:vAlign w:val="bottom"/>
            <w:hideMark/>
          </w:tcPr>
          <w:p w14:paraId="6B4162D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467ACF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706B5E0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6203C4A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63207A3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FDC80B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9423FE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750,00</w:t>
            </w:r>
          </w:p>
        </w:tc>
        <w:tc>
          <w:tcPr>
            <w:tcW w:w="507" w:type="pct"/>
            <w:tcBorders>
              <w:top w:val="nil"/>
              <w:left w:val="nil"/>
              <w:bottom w:val="single" w:sz="4" w:space="0" w:color="auto"/>
              <w:right w:val="single" w:sz="4" w:space="0" w:color="auto"/>
            </w:tcBorders>
            <w:noWrap/>
            <w:vAlign w:val="bottom"/>
            <w:hideMark/>
          </w:tcPr>
          <w:p w14:paraId="7D9A31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1F6B9D5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7E80694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1F538BA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2DB44FF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FFDDBA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7.3.002 7.PRIHODI OD NAK. ŠTETA S OSN.OSIG.- 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78DFCA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100,21</w:t>
            </w:r>
          </w:p>
        </w:tc>
        <w:tc>
          <w:tcPr>
            <w:tcW w:w="507" w:type="pct"/>
            <w:tcBorders>
              <w:top w:val="nil"/>
              <w:left w:val="nil"/>
              <w:bottom w:val="single" w:sz="4" w:space="0" w:color="auto"/>
              <w:right w:val="single" w:sz="4" w:space="0" w:color="auto"/>
            </w:tcBorders>
            <w:shd w:val="clear" w:color="000000" w:fill="FFFFCC"/>
            <w:noWrap/>
            <w:vAlign w:val="bottom"/>
            <w:hideMark/>
          </w:tcPr>
          <w:p w14:paraId="3C68FCC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2B520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9B264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BC2DD6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C1CECE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96BD24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86DCB3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100,21</w:t>
            </w:r>
          </w:p>
        </w:tc>
        <w:tc>
          <w:tcPr>
            <w:tcW w:w="507" w:type="pct"/>
            <w:tcBorders>
              <w:top w:val="nil"/>
              <w:left w:val="nil"/>
              <w:bottom w:val="single" w:sz="4" w:space="0" w:color="auto"/>
              <w:right w:val="single" w:sz="4" w:space="0" w:color="auto"/>
            </w:tcBorders>
            <w:noWrap/>
            <w:vAlign w:val="bottom"/>
            <w:hideMark/>
          </w:tcPr>
          <w:p w14:paraId="671937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D6E1B2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4150A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63DCE3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BF7628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CB9E48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2805A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100,21</w:t>
            </w:r>
          </w:p>
        </w:tc>
        <w:tc>
          <w:tcPr>
            <w:tcW w:w="507" w:type="pct"/>
            <w:tcBorders>
              <w:top w:val="nil"/>
              <w:left w:val="nil"/>
              <w:bottom w:val="single" w:sz="4" w:space="0" w:color="auto"/>
              <w:right w:val="single" w:sz="4" w:space="0" w:color="auto"/>
            </w:tcBorders>
            <w:noWrap/>
            <w:vAlign w:val="bottom"/>
            <w:hideMark/>
          </w:tcPr>
          <w:p w14:paraId="610C2E4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B57DCB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4BB35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D01DFE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2E5EE1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6C8CBFE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A400016 Održavanje građevina, uređaja i predmeta javne namjene</w:t>
            </w:r>
          </w:p>
        </w:tc>
        <w:tc>
          <w:tcPr>
            <w:tcW w:w="557" w:type="pct"/>
            <w:tcBorders>
              <w:top w:val="nil"/>
              <w:left w:val="nil"/>
              <w:bottom w:val="single" w:sz="4" w:space="0" w:color="auto"/>
              <w:right w:val="single" w:sz="4" w:space="0" w:color="auto"/>
            </w:tcBorders>
            <w:shd w:val="clear" w:color="000000" w:fill="CCCCFF"/>
            <w:noWrap/>
            <w:vAlign w:val="bottom"/>
            <w:hideMark/>
          </w:tcPr>
          <w:p w14:paraId="6EAB8E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152.159,08</w:t>
            </w:r>
          </w:p>
        </w:tc>
        <w:tc>
          <w:tcPr>
            <w:tcW w:w="507" w:type="pct"/>
            <w:tcBorders>
              <w:top w:val="nil"/>
              <w:left w:val="nil"/>
              <w:bottom w:val="single" w:sz="4" w:space="0" w:color="auto"/>
              <w:right w:val="single" w:sz="4" w:space="0" w:color="auto"/>
            </w:tcBorders>
            <w:shd w:val="clear" w:color="000000" w:fill="CCCCFF"/>
            <w:noWrap/>
            <w:vAlign w:val="bottom"/>
            <w:hideMark/>
          </w:tcPr>
          <w:p w14:paraId="4687000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148.000,00</w:t>
            </w:r>
          </w:p>
        </w:tc>
        <w:tc>
          <w:tcPr>
            <w:tcW w:w="557" w:type="pct"/>
            <w:tcBorders>
              <w:top w:val="nil"/>
              <w:left w:val="nil"/>
              <w:bottom w:val="single" w:sz="4" w:space="0" w:color="auto"/>
              <w:right w:val="single" w:sz="4" w:space="0" w:color="auto"/>
            </w:tcBorders>
            <w:shd w:val="clear" w:color="000000" w:fill="CCCCFF"/>
            <w:noWrap/>
            <w:vAlign w:val="bottom"/>
            <w:hideMark/>
          </w:tcPr>
          <w:p w14:paraId="441998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148.500,00</w:t>
            </w:r>
          </w:p>
        </w:tc>
        <w:tc>
          <w:tcPr>
            <w:tcW w:w="557" w:type="pct"/>
            <w:tcBorders>
              <w:top w:val="nil"/>
              <w:left w:val="nil"/>
              <w:bottom w:val="single" w:sz="4" w:space="0" w:color="auto"/>
              <w:right w:val="single" w:sz="4" w:space="0" w:color="auto"/>
            </w:tcBorders>
            <w:shd w:val="clear" w:color="000000" w:fill="CCCCFF"/>
            <w:noWrap/>
            <w:vAlign w:val="bottom"/>
            <w:hideMark/>
          </w:tcPr>
          <w:p w14:paraId="25045B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148.500,00</w:t>
            </w:r>
          </w:p>
        </w:tc>
        <w:tc>
          <w:tcPr>
            <w:tcW w:w="545" w:type="pct"/>
            <w:tcBorders>
              <w:top w:val="nil"/>
              <w:left w:val="nil"/>
              <w:bottom w:val="single" w:sz="4" w:space="0" w:color="auto"/>
              <w:right w:val="single" w:sz="4" w:space="0" w:color="auto"/>
            </w:tcBorders>
            <w:shd w:val="clear" w:color="000000" w:fill="CCCCFF"/>
            <w:noWrap/>
            <w:vAlign w:val="bottom"/>
            <w:hideMark/>
          </w:tcPr>
          <w:p w14:paraId="33363D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148.500,00</w:t>
            </w:r>
          </w:p>
        </w:tc>
      </w:tr>
      <w:tr w:rsidR="00D717F0" w:rsidRPr="00D717F0" w14:paraId="371849A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9EC14E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4.4. PRIHODI OD BORAVIŠNE PRISTOJBE</w:t>
            </w:r>
          </w:p>
        </w:tc>
        <w:tc>
          <w:tcPr>
            <w:tcW w:w="557" w:type="pct"/>
            <w:tcBorders>
              <w:top w:val="nil"/>
              <w:left w:val="nil"/>
              <w:bottom w:val="single" w:sz="4" w:space="0" w:color="auto"/>
              <w:right w:val="single" w:sz="4" w:space="0" w:color="auto"/>
            </w:tcBorders>
            <w:shd w:val="clear" w:color="000000" w:fill="FFFF99"/>
            <w:noWrap/>
            <w:vAlign w:val="bottom"/>
            <w:hideMark/>
          </w:tcPr>
          <w:p w14:paraId="40EB3B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76.484,20</w:t>
            </w:r>
          </w:p>
        </w:tc>
        <w:tc>
          <w:tcPr>
            <w:tcW w:w="507" w:type="pct"/>
            <w:tcBorders>
              <w:top w:val="nil"/>
              <w:left w:val="nil"/>
              <w:bottom w:val="single" w:sz="4" w:space="0" w:color="auto"/>
              <w:right w:val="single" w:sz="4" w:space="0" w:color="auto"/>
            </w:tcBorders>
            <w:shd w:val="clear" w:color="000000" w:fill="FFFF99"/>
            <w:noWrap/>
            <w:vAlign w:val="bottom"/>
            <w:hideMark/>
          </w:tcPr>
          <w:p w14:paraId="1B4597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87.500,00</w:t>
            </w:r>
          </w:p>
        </w:tc>
        <w:tc>
          <w:tcPr>
            <w:tcW w:w="557" w:type="pct"/>
            <w:tcBorders>
              <w:top w:val="nil"/>
              <w:left w:val="nil"/>
              <w:bottom w:val="single" w:sz="4" w:space="0" w:color="auto"/>
              <w:right w:val="single" w:sz="4" w:space="0" w:color="auto"/>
            </w:tcBorders>
            <w:shd w:val="clear" w:color="000000" w:fill="FFFF99"/>
            <w:noWrap/>
            <w:vAlign w:val="bottom"/>
            <w:hideMark/>
          </w:tcPr>
          <w:p w14:paraId="57CEF66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87.500,00</w:t>
            </w:r>
          </w:p>
        </w:tc>
        <w:tc>
          <w:tcPr>
            <w:tcW w:w="557" w:type="pct"/>
            <w:tcBorders>
              <w:top w:val="nil"/>
              <w:left w:val="nil"/>
              <w:bottom w:val="single" w:sz="4" w:space="0" w:color="auto"/>
              <w:right w:val="single" w:sz="4" w:space="0" w:color="auto"/>
            </w:tcBorders>
            <w:shd w:val="clear" w:color="000000" w:fill="FFFF99"/>
            <w:noWrap/>
            <w:vAlign w:val="bottom"/>
            <w:hideMark/>
          </w:tcPr>
          <w:p w14:paraId="39D0BEE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87.500,00</w:t>
            </w:r>
          </w:p>
        </w:tc>
        <w:tc>
          <w:tcPr>
            <w:tcW w:w="545" w:type="pct"/>
            <w:tcBorders>
              <w:top w:val="nil"/>
              <w:left w:val="nil"/>
              <w:bottom w:val="single" w:sz="4" w:space="0" w:color="auto"/>
              <w:right w:val="single" w:sz="4" w:space="0" w:color="auto"/>
            </w:tcBorders>
            <w:shd w:val="clear" w:color="000000" w:fill="FFFF99"/>
            <w:noWrap/>
            <w:vAlign w:val="bottom"/>
            <w:hideMark/>
          </w:tcPr>
          <w:p w14:paraId="1837FE0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87.500,00</w:t>
            </w:r>
          </w:p>
        </w:tc>
      </w:tr>
      <w:tr w:rsidR="00D717F0" w:rsidRPr="00D717F0" w14:paraId="47690E2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9CE449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4.4.001    4.BORAVIŠNE PRISTOJBE</w:t>
            </w:r>
          </w:p>
        </w:tc>
        <w:tc>
          <w:tcPr>
            <w:tcW w:w="557" w:type="pct"/>
            <w:tcBorders>
              <w:top w:val="nil"/>
              <w:left w:val="nil"/>
              <w:bottom w:val="single" w:sz="4" w:space="0" w:color="auto"/>
              <w:right w:val="single" w:sz="4" w:space="0" w:color="auto"/>
            </w:tcBorders>
            <w:shd w:val="clear" w:color="000000" w:fill="FFFFCC"/>
            <w:noWrap/>
            <w:vAlign w:val="bottom"/>
            <w:hideMark/>
          </w:tcPr>
          <w:p w14:paraId="392B16A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76.484,20</w:t>
            </w:r>
          </w:p>
        </w:tc>
        <w:tc>
          <w:tcPr>
            <w:tcW w:w="507" w:type="pct"/>
            <w:tcBorders>
              <w:top w:val="nil"/>
              <w:left w:val="nil"/>
              <w:bottom w:val="single" w:sz="4" w:space="0" w:color="auto"/>
              <w:right w:val="single" w:sz="4" w:space="0" w:color="auto"/>
            </w:tcBorders>
            <w:shd w:val="clear" w:color="000000" w:fill="FFFFCC"/>
            <w:noWrap/>
            <w:vAlign w:val="bottom"/>
            <w:hideMark/>
          </w:tcPr>
          <w:p w14:paraId="4511A3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87.500,00</w:t>
            </w:r>
          </w:p>
        </w:tc>
        <w:tc>
          <w:tcPr>
            <w:tcW w:w="557" w:type="pct"/>
            <w:tcBorders>
              <w:top w:val="nil"/>
              <w:left w:val="nil"/>
              <w:bottom w:val="single" w:sz="4" w:space="0" w:color="auto"/>
              <w:right w:val="single" w:sz="4" w:space="0" w:color="auto"/>
            </w:tcBorders>
            <w:shd w:val="clear" w:color="000000" w:fill="FFFFCC"/>
            <w:noWrap/>
            <w:vAlign w:val="bottom"/>
            <w:hideMark/>
          </w:tcPr>
          <w:p w14:paraId="50CB3E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87.500,00</w:t>
            </w:r>
          </w:p>
        </w:tc>
        <w:tc>
          <w:tcPr>
            <w:tcW w:w="557" w:type="pct"/>
            <w:tcBorders>
              <w:top w:val="nil"/>
              <w:left w:val="nil"/>
              <w:bottom w:val="single" w:sz="4" w:space="0" w:color="auto"/>
              <w:right w:val="single" w:sz="4" w:space="0" w:color="auto"/>
            </w:tcBorders>
            <w:shd w:val="clear" w:color="000000" w:fill="FFFFCC"/>
            <w:noWrap/>
            <w:vAlign w:val="bottom"/>
            <w:hideMark/>
          </w:tcPr>
          <w:p w14:paraId="201B28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87.500,00</w:t>
            </w:r>
          </w:p>
        </w:tc>
        <w:tc>
          <w:tcPr>
            <w:tcW w:w="545" w:type="pct"/>
            <w:tcBorders>
              <w:top w:val="nil"/>
              <w:left w:val="nil"/>
              <w:bottom w:val="single" w:sz="4" w:space="0" w:color="auto"/>
              <w:right w:val="single" w:sz="4" w:space="0" w:color="auto"/>
            </w:tcBorders>
            <w:shd w:val="clear" w:color="000000" w:fill="FFFFCC"/>
            <w:noWrap/>
            <w:vAlign w:val="bottom"/>
            <w:hideMark/>
          </w:tcPr>
          <w:p w14:paraId="4CFAAA6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87.500,00</w:t>
            </w:r>
          </w:p>
        </w:tc>
      </w:tr>
      <w:tr w:rsidR="00D717F0" w:rsidRPr="00D717F0" w14:paraId="0C84210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45015D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F6239F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76.484,20</w:t>
            </w:r>
          </w:p>
        </w:tc>
        <w:tc>
          <w:tcPr>
            <w:tcW w:w="507" w:type="pct"/>
            <w:tcBorders>
              <w:top w:val="nil"/>
              <w:left w:val="nil"/>
              <w:bottom w:val="single" w:sz="4" w:space="0" w:color="auto"/>
              <w:right w:val="single" w:sz="4" w:space="0" w:color="auto"/>
            </w:tcBorders>
            <w:noWrap/>
            <w:vAlign w:val="bottom"/>
            <w:hideMark/>
          </w:tcPr>
          <w:p w14:paraId="6655707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87.500,00</w:t>
            </w:r>
          </w:p>
        </w:tc>
        <w:tc>
          <w:tcPr>
            <w:tcW w:w="557" w:type="pct"/>
            <w:tcBorders>
              <w:top w:val="nil"/>
              <w:left w:val="nil"/>
              <w:bottom w:val="single" w:sz="4" w:space="0" w:color="auto"/>
              <w:right w:val="single" w:sz="4" w:space="0" w:color="auto"/>
            </w:tcBorders>
            <w:noWrap/>
            <w:vAlign w:val="bottom"/>
            <w:hideMark/>
          </w:tcPr>
          <w:p w14:paraId="76C7B1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87.500,00</w:t>
            </w:r>
          </w:p>
        </w:tc>
        <w:tc>
          <w:tcPr>
            <w:tcW w:w="557" w:type="pct"/>
            <w:tcBorders>
              <w:top w:val="nil"/>
              <w:left w:val="nil"/>
              <w:bottom w:val="single" w:sz="4" w:space="0" w:color="auto"/>
              <w:right w:val="single" w:sz="4" w:space="0" w:color="auto"/>
            </w:tcBorders>
            <w:noWrap/>
            <w:vAlign w:val="bottom"/>
            <w:hideMark/>
          </w:tcPr>
          <w:p w14:paraId="65EFD2D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87.500,00</w:t>
            </w:r>
          </w:p>
        </w:tc>
        <w:tc>
          <w:tcPr>
            <w:tcW w:w="545" w:type="pct"/>
            <w:tcBorders>
              <w:top w:val="nil"/>
              <w:left w:val="nil"/>
              <w:bottom w:val="single" w:sz="4" w:space="0" w:color="auto"/>
              <w:right w:val="single" w:sz="4" w:space="0" w:color="auto"/>
            </w:tcBorders>
            <w:noWrap/>
            <w:vAlign w:val="bottom"/>
            <w:hideMark/>
          </w:tcPr>
          <w:p w14:paraId="3C7917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87.500,00</w:t>
            </w:r>
          </w:p>
        </w:tc>
      </w:tr>
      <w:tr w:rsidR="00D717F0" w:rsidRPr="00D717F0" w14:paraId="6460B1C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3F3525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8A9F2A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76.484,20</w:t>
            </w:r>
          </w:p>
        </w:tc>
        <w:tc>
          <w:tcPr>
            <w:tcW w:w="507" w:type="pct"/>
            <w:tcBorders>
              <w:top w:val="nil"/>
              <w:left w:val="nil"/>
              <w:bottom w:val="single" w:sz="4" w:space="0" w:color="auto"/>
              <w:right w:val="single" w:sz="4" w:space="0" w:color="auto"/>
            </w:tcBorders>
            <w:noWrap/>
            <w:vAlign w:val="bottom"/>
            <w:hideMark/>
          </w:tcPr>
          <w:p w14:paraId="5ACEA27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87.500,00</w:t>
            </w:r>
          </w:p>
        </w:tc>
        <w:tc>
          <w:tcPr>
            <w:tcW w:w="557" w:type="pct"/>
            <w:tcBorders>
              <w:top w:val="nil"/>
              <w:left w:val="nil"/>
              <w:bottom w:val="single" w:sz="4" w:space="0" w:color="auto"/>
              <w:right w:val="single" w:sz="4" w:space="0" w:color="auto"/>
            </w:tcBorders>
            <w:noWrap/>
            <w:vAlign w:val="bottom"/>
            <w:hideMark/>
          </w:tcPr>
          <w:p w14:paraId="443CB3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87.500,00</w:t>
            </w:r>
          </w:p>
        </w:tc>
        <w:tc>
          <w:tcPr>
            <w:tcW w:w="557" w:type="pct"/>
            <w:tcBorders>
              <w:top w:val="nil"/>
              <w:left w:val="nil"/>
              <w:bottom w:val="single" w:sz="4" w:space="0" w:color="auto"/>
              <w:right w:val="single" w:sz="4" w:space="0" w:color="auto"/>
            </w:tcBorders>
            <w:noWrap/>
            <w:vAlign w:val="bottom"/>
            <w:hideMark/>
          </w:tcPr>
          <w:p w14:paraId="67D0A55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87.500,00</w:t>
            </w:r>
          </w:p>
        </w:tc>
        <w:tc>
          <w:tcPr>
            <w:tcW w:w="545" w:type="pct"/>
            <w:tcBorders>
              <w:top w:val="nil"/>
              <w:left w:val="nil"/>
              <w:bottom w:val="single" w:sz="4" w:space="0" w:color="auto"/>
              <w:right w:val="single" w:sz="4" w:space="0" w:color="auto"/>
            </w:tcBorders>
            <w:noWrap/>
            <w:vAlign w:val="bottom"/>
            <w:hideMark/>
          </w:tcPr>
          <w:p w14:paraId="4A6373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87.500,00</w:t>
            </w:r>
          </w:p>
        </w:tc>
      </w:tr>
      <w:tr w:rsidR="00D717F0" w:rsidRPr="00D717F0" w14:paraId="7695561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C91575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 KOMUNALNA NAKNADA</w:t>
            </w:r>
          </w:p>
        </w:tc>
        <w:tc>
          <w:tcPr>
            <w:tcW w:w="557" w:type="pct"/>
            <w:tcBorders>
              <w:top w:val="nil"/>
              <w:left w:val="nil"/>
              <w:bottom w:val="single" w:sz="4" w:space="0" w:color="auto"/>
              <w:right w:val="single" w:sz="4" w:space="0" w:color="auto"/>
            </w:tcBorders>
            <w:shd w:val="clear" w:color="000000" w:fill="FFFF99"/>
            <w:noWrap/>
            <w:vAlign w:val="bottom"/>
            <w:hideMark/>
          </w:tcPr>
          <w:p w14:paraId="1ECF9C7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75.674,88</w:t>
            </w:r>
          </w:p>
        </w:tc>
        <w:tc>
          <w:tcPr>
            <w:tcW w:w="507" w:type="pct"/>
            <w:tcBorders>
              <w:top w:val="nil"/>
              <w:left w:val="nil"/>
              <w:bottom w:val="single" w:sz="4" w:space="0" w:color="auto"/>
              <w:right w:val="single" w:sz="4" w:space="0" w:color="auto"/>
            </w:tcBorders>
            <w:shd w:val="clear" w:color="000000" w:fill="FFFF99"/>
            <w:noWrap/>
            <w:vAlign w:val="bottom"/>
            <w:hideMark/>
          </w:tcPr>
          <w:p w14:paraId="1DB2333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60.500,00</w:t>
            </w:r>
          </w:p>
        </w:tc>
        <w:tc>
          <w:tcPr>
            <w:tcW w:w="557" w:type="pct"/>
            <w:tcBorders>
              <w:top w:val="nil"/>
              <w:left w:val="nil"/>
              <w:bottom w:val="single" w:sz="4" w:space="0" w:color="auto"/>
              <w:right w:val="single" w:sz="4" w:space="0" w:color="auto"/>
            </w:tcBorders>
            <w:shd w:val="clear" w:color="000000" w:fill="FFFF99"/>
            <w:noWrap/>
            <w:vAlign w:val="bottom"/>
            <w:hideMark/>
          </w:tcPr>
          <w:p w14:paraId="5863580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61.000,00</w:t>
            </w:r>
          </w:p>
        </w:tc>
        <w:tc>
          <w:tcPr>
            <w:tcW w:w="557" w:type="pct"/>
            <w:tcBorders>
              <w:top w:val="nil"/>
              <w:left w:val="nil"/>
              <w:bottom w:val="single" w:sz="4" w:space="0" w:color="auto"/>
              <w:right w:val="single" w:sz="4" w:space="0" w:color="auto"/>
            </w:tcBorders>
            <w:shd w:val="clear" w:color="000000" w:fill="FFFF99"/>
            <w:noWrap/>
            <w:vAlign w:val="bottom"/>
            <w:hideMark/>
          </w:tcPr>
          <w:p w14:paraId="76344A2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61.000,00</w:t>
            </w:r>
          </w:p>
        </w:tc>
        <w:tc>
          <w:tcPr>
            <w:tcW w:w="545" w:type="pct"/>
            <w:tcBorders>
              <w:top w:val="nil"/>
              <w:left w:val="nil"/>
              <w:bottom w:val="single" w:sz="4" w:space="0" w:color="auto"/>
              <w:right w:val="single" w:sz="4" w:space="0" w:color="auto"/>
            </w:tcBorders>
            <w:shd w:val="clear" w:color="000000" w:fill="FFFF99"/>
            <w:noWrap/>
            <w:vAlign w:val="bottom"/>
            <w:hideMark/>
          </w:tcPr>
          <w:p w14:paraId="4F0E67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61.000,00</w:t>
            </w:r>
          </w:p>
        </w:tc>
      </w:tr>
      <w:tr w:rsidR="00D717F0" w:rsidRPr="00D717F0" w14:paraId="7431BBF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A14727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4.6.001    4. KOMUNALNA NAKNADA</w:t>
            </w:r>
          </w:p>
        </w:tc>
        <w:tc>
          <w:tcPr>
            <w:tcW w:w="557" w:type="pct"/>
            <w:tcBorders>
              <w:top w:val="nil"/>
              <w:left w:val="nil"/>
              <w:bottom w:val="single" w:sz="4" w:space="0" w:color="auto"/>
              <w:right w:val="single" w:sz="4" w:space="0" w:color="auto"/>
            </w:tcBorders>
            <w:shd w:val="clear" w:color="000000" w:fill="FFFFCC"/>
            <w:noWrap/>
            <w:vAlign w:val="bottom"/>
            <w:hideMark/>
          </w:tcPr>
          <w:p w14:paraId="5D773AF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75.674,88</w:t>
            </w:r>
          </w:p>
        </w:tc>
        <w:tc>
          <w:tcPr>
            <w:tcW w:w="507" w:type="pct"/>
            <w:tcBorders>
              <w:top w:val="nil"/>
              <w:left w:val="nil"/>
              <w:bottom w:val="single" w:sz="4" w:space="0" w:color="auto"/>
              <w:right w:val="single" w:sz="4" w:space="0" w:color="auto"/>
            </w:tcBorders>
            <w:shd w:val="clear" w:color="000000" w:fill="FFFFCC"/>
            <w:noWrap/>
            <w:vAlign w:val="bottom"/>
            <w:hideMark/>
          </w:tcPr>
          <w:p w14:paraId="421E988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60.500,00</w:t>
            </w:r>
          </w:p>
        </w:tc>
        <w:tc>
          <w:tcPr>
            <w:tcW w:w="557" w:type="pct"/>
            <w:tcBorders>
              <w:top w:val="nil"/>
              <w:left w:val="nil"/>
              <w:bottom w:val="single" w:sz="4" w:space="0" w:color="auto"/>
              <w:right w:val="single" w:sz="4" w:space="0" w:color="auto"/>
            </w:tcBorders>
            <w:shd w:val="clear" w:color="000000" w:fill="FFFFCC"/>
            <w:noWrap/>
            <w:vAlign w:val="bottom"/>
            <w:hideMark/>
          </w:tcPr>
          <w:p w14:paraId="2ACE821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61.000,00</w:t>
            </w:r>
          </w:p>
        </w:tc>
        <w:tc>
          <w:tcPr>
            <w:tcW w:w="557" w:type="pct"/>
            <w:tcBorders>
              <w:top w:val="nil"/>
              <w:left w:val="nil"/>
              <w:bottom w:val="single" w:sz="4" w:space="0" w:color="auto"/>
              <w:right w:val="single" w:sz="4" w:space="0" w:color="auto"/>
            </w:tcBorders>
            <w:shd w:val="clear" w:color="000000" w:fill="FFFFCC"/>
            <w:noWrap/>
            <w:vAlign w:val="bottom"/>
            <w:hideMark/>
          </w:tcPr>
          <w:p w14:paraId="4F612FF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61.000,00</w:t>
            </w:r>
          </w:p>
        </w:tc>
        <w:tc>
          <w:tcPr>
            <w:tcW w:w="545" w:type="pct"/>
            <w:tcBorders>
              <w:top w:val="nil"/>
              <w:left w:val="nil"/>
              <w:bottom w:val="single" w:sz="4" w:space="0" w:color="auto"/>
              <w:right w:val="single" w:sz="4" w:space="0" w:color="auto"/>
            </w:tcBorders>
            <w:shd w:val="clear" w:color="000000" w:fill="FFFFCC"/>
            <w:noWrap/>
            <w:vAlign w:val="bottom"/>
            <w:hideMark/>
          </w:tcPr>
          <w:p w14:paraId="5E7972B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61.000,00</w:t>
            </w:r>
          </w:p>
        </w:tc>
      </w:tr>
      <w:tr w:rsidR="00D717F0" w:rsidRPr="00D717F0" w14:paraId="733A76C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305513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E08A9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75.674,88</w:t>
            </w:r>
          </w:p>
        </w:tc>
        <w:tc>
          <w:tcPr>
            <w:tcW w:w="507" w:type="pct"/>
            <w:tcBorders>
              <w:top w:val="nil"/>
              <w:left w:val="nil"/>
              <w:bottom w:val="single" w:sz="4" w:space="0" w:color="auto"/>
              <w:right w:val="single" w:sz="4" w:space="0" w:color="auto"/>
            </w:tcBorders>
            <w:noWrap/>
            <w:vAlign w:val="bottom"/>
            <w:hideMark/>
          </w:tcPr>
          <w:p w14:paraId="5D69F7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60.500,00</w:t>
            </w:r>
          </w:p>
        </w:tc>
        <w:tc>
          <w:tcPr>
            <w:tcW w:w="557" w:type="pct"/>
            <w:tcBorders>
              <w:top w:val="nil"/>
              <w:left w:val="nil"/>
              <w:bottom w:val="single" w:sz="4" w:space="0" w:color="auto"/>
              <w:right w:val="single" w:sz="4" w:space="0" w:color="auto"/>
            </w:tcBorders>
            <w:noWrap/>
            <w:vAlign w:val="bottom"/>
            <w:hideMark/>
          </w:tcPr>
          <w:p w14:paraId="45563B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61.000,00</w:t>
            </w:r>
          </w:p>
        </w:tc>
        <w:tc>
          <w:tcPr>
            <w:tcW w:w="557" w:type="pct"/>
            <w:tcBorders>
              <w:top w:val="nil"/>
              <w:left w:val="nil"/>
              <w:bottom w:val="single" w:sz="4" w:space="0" w:color="auto"/>
              <w:right w:val="single" w:sz="4" w:space="0" w:color="auto"/>
            </w:tcBorders>
            <w:noWrap/>
            <w:vAlign w:val="bottom"/>
            <w:hideMark/>
          </w:tcPr>
          <w:p w14:paraId="182B73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61.000,00</w:t>
            </w:r>
          </w:p>
        </w:tc>
        <w:tc>
          <w:tcPr>
            <w:tcW w:w="545" w:type="pct"/>
            <w:tcBorders>
              <w:top w:val="nil"/>
              <w:left w:val="nil"/>
              <w:bottom w:val="single" w:sz="4" w:space="0" w:color="auto"/>
              <w:right w:val="single" w:sz="4" w:space="0" w:color="auto"/>
            </w:tcBorders>
            <w:noWrap/>
            <w:vAlign w:val="bottom"/>
            <w:hideMark/>
          </w:tcPr>
          <w:p w14:paraId="55EFFFF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61.000,00</w:t>
            </w:r>
          </w:p>
        </w:tc>
      </w:tr>
      <w:tr w:rsidR="00D717F0" w:rsidRPr="00D717F0" w14:paraId="1BB41C0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4EC5D6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AC91F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75.674,88</w:t>
            </w:r>
          </w:p>
        </w:tc>
        <w:tc>
          <w:tcPr>
            <w:tcW w:w="507" w:type="pct"/>
            <w:tcBorders>
              <w:top w:val="nil"/>
              <w:left w:val="nil"/>
              <w:bottom w:val="single" w:sz="4" w:space="0" w:color="auto"/>
              <w:right w:val="single" w:sz="4" w:space="0" w:color="auto"/>
            </w:tcBorders>
            <w:noWrap/>
            <w:vAlign w:val="bottom"/>
            <w:hideMark/>
          </w:tcPr>
          <w:p w14:paraId="30C66F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60.500,00</w:t>
            </w:r>
          </w:p>
        </w:tc>
        <w:tc>
          <w:tcPr>
            <w:tcW w:w="557" w:type="pct"/>
            <w:tcBorders>
              <w:top w:val="nil"/>
              <w:left w:val="nil"/>
              <w:bottom w:val="single" w:sz="4" w:space="0" w:color="auto"/>
              <w:right w:val="single" w:sz="4" w:space="0" w:color="auto"/>
            </w:tcBorders>
            <w:noWrap/>
            <w:vAlign w:val="bottom"/>
            <w:hideMark/>
          </w:tcPr>
          <w:p w14:paraId="47A163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61.000,00</w:t>
            </w:r>
          </w:p>
        </w:tc>
        <w:tc>
          <w:tcPr>
            <w:tcW w:w="557" w:type="pct"/>
            <w:tcBorders>
              <w:top w:val="nil"/>
              <w:left w:val="nil"/>
              <w:bottom w:val="single" w:sz="4" w:space="0" w:color="auto"/>
              <w:right w:val="single" w:sz="4" w:space="0" w:color="auto"/>
            </w:tcBorders>
            <w:noWrap/>
            <w:vAlign w:val="bottom"/>
            <w:hideMark/>
          </w:tcPr>
          <w:p w14:paraId="15847F3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61.000,00</w:t>
            </w:r>
          </w:p>
        </w:tc>
        <w:tc>
          <w:tcPr>
            <w:tcW w:w="545" w:type="pct"/>
            <w:tcBorders>
              <w:top w:val="nil"/>
              <w:left w:val="nil"/>
              <w:bottom w:val="single" w:sz="4" w:space="0" w:color="auto"/>
              <w:right w:val="single" w:sz="4" w:space="0" w:color="auto"/>
            </w:tcBorders>
            <w:noWrap/>
            <w:vAlign w:val="bottom"/>
            <w:hideMark/>
          </w:tcPr>
          <w:p w14:paraId="1711AA0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61.000,00</w:t>
            </w:r>
          </w:p>
        </w:tc>
      </w:tr>
      <w:tr w:rsidR="00D717F0" w:rsidRPr="00D717F0" w14:paraId="15080E7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67A49B8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A400017 Održavanje groblja i krematorija unutar groblja</w:t>
            </w:r>
          </w:p>
        </w:tc>
        <w:tc>
          <w:tcPr>
            <w:tcW w:w="557" w:type="pct"/>
            <w:tcBorders>
              <w:top w:val="nil"/>
              <w:left w:val="nil"/>
              <w:bottom w:val="single" w:sz="4" w:space="0" w:color="auto"/>
              <w:right w:val="single" w:sz="4" w:space="0" w:color="auto"/>
            </w:tcBorders>
            <w:shd w:val="clear" w:color="000000" w:fill="CCCCFF"/>
            <w:noWrap/>
            <w:vAlign w:val="bottom"/>
            <w:hideMark/>
          </w:tcPr>
          <w:p w14:paraId="30EE5E9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2.083,90</w:t>
            </w:r>
          </w:p>
        </w:tc>
        <w:tc>
          <w:tcPr>
            <w:tcW w:w="507" w:type="pct"/>
            <w:tcBorders>
              <w:top w:val="nil"/>
              <w:left w:val="nil"/>
              <w:bottom w:val="single" w:sz="4" w:space="0" w:color="auto"/>
              <w:right w:val="single" w:sz="4" w:space="0" w:color="auto"/>
            </w:tcBorders>
            <w:shd w:val="clear" w:color="000000" w:fill="CCCCFF"/>
            <w:noWrap/>
            <w:vAlign w:val="bottom"/>
            <w:hideMark/>
          </w:tcPr>
          <w:p w14:paraId="43B049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57" w:type="pct"/>
            <w:tcBorders>
              <w:top w:val="nil"/>
              <w:left w:val="nil"/>
              <w:bottom w:val="single" w:sz="4" w:space="0" w:color="auto"/>
              <w:right w:val="single" w:sz="4" w:space="0" w:color="auto"/>
            </w:tcBorders>
            <w:shd w:val="clear" w:color="000000" w:fill="CCCCFF"/>
            <w:noWrap/>
            <w:vAlign w:val="bottom"/>
            <w:hideMark/>
          </w:tcPr>
          <w:p w14:paraId="5D097A9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57" w:type="pct"/>
            <w:tcBorders>
              <w:top w:val="nil"/>
              <w:left w:val="nil"/>
              <w:bottom w:val="single" w:sz="4" w:space="0" w:color="auto"/>
              <w:right w:val="single" w:sz="4" w:space="0" w:color="auto"/>
            </w:tcBorders>
            <w:shd w:val="clear" w:color="000000" w:fill="CCCCFF"/>
            <w:noWrap/>
            <w:vAlign w:val="bottom"/>
            <w:hideMark/>
          </w:tcPr>
          <w:p w14:paraId="4FB04B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45" w:type="pct"/>
            <w:tcBorders>
              <w:top w:val="nil"/>
              <w:left w:val="nil"/>
              <w:bottom w:val="single" w:sz="4" w:space="0" w:color="auto"/>
              <w:right w:val="single" w:sz="4" w:space="0" w:color="auto"/>
            </w:tcBorders>
            <w:shd w:val="clear" w:color="000000" w:fill="CCCCFF"/>
            <w:noWrap/>
            <w:vAlign w:val="bottom"/>
            <w:hideMark/>
          </w:tcPr>
          <w:p w14:paraId="395F388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r>
      <w:tr w:rsidR="00D717F0" w:rsidRPr="00D717F0" w14:paraId="5747504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1200EB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 KOMUNALNA NAKNADA</w:t>
            </w:r>
          </w:p>
        </w:tc>
        <w:tc>
          <w:tcPr>
            <w:tcW w:w="557" w:type="pct"/>
            <w:tcBorders>
              <w:top w:val="nil"/>
              <w:left w:val="nil"/>
              <w:bottom w:val="single" w:sz="4" w:space="0" w:color="auto"/>
              <w:right w:val="single" w:sz="4" w:space="0" w:color="auto"/>
            </w:tcBorders>
            <w:shd w:val="clear" w:color="000000" w:fill="FFFF99"/>
            <w:noWrap/>
            <w:vAlign w:val="bottom"/>
            <w:hideMark/>
          </w:tcPr>
          <w:p w14:paraId="75E1B61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2.083,90</w:t>
            </w:r>
          </w:p>
        </w:tc>
        <w:tc>
          <w:tcPr>
            <w:tcW w:w="507" w:type="pct"/>
            <w:tcBorders>
              <w:top w:val="nil"/>
              <w:left w:val="nil"/>
              <w:bottom w:val="single" w:sz="4" w:space="0" w:color="auto"/>
              <w:right w:val="single" w:sz="4" w:space="0" w:color="auto"/>
            </w:tcBorders>
            <w:shd w:val="clear" w:color="000000" w:fill="FFFF99"/>
            <w:noWrap/>
            <w:vAlign w:val="bottom"/>
            <w:hideMark/>
          </w:tcPr>
          <w:p w14:paraId="6F132C9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57" w:type="pct"/>
            <w:tcBorders>
              <w:top w:val="nil"/>
              <w:left w:val="nil"/>
              <w:bottom w:val="single" w:sz="4" w:space="0" w:color="auto"/>
              <w:right w:val="single" w:sz="4" w:space="0" w:color="auto"/>
            </w:tcBorders>
            <w:shd w:val="clear" w:color="000000" w:fill="FFFF99"/>
            <w:noWrap/>
            <w:vAlign w:val="bottom"/>
            <w:hideMark/>
          </w:tcPr>
          <w:p w14:paraId="4DA2FC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57" w:type="pct"/>
            <w:tcBorders>
              <w:top w:val="nil"/>
              <w:left w:val="nil"/>
              <w:bottom w:val="single" w:sz="4" w:space="0" w:color="auto"/>
              <w:right w:val="single" w:sz="4" w:space="0" w:color="auto"/>
            </w:tcBorders>
            <w:shd w:val="clear" w:color="000000" w:fill="FFFF99"/>
            <w:noWrap/>
            <w:vAlign w:val="bottom"/>
            <w:hideMark/>
          </w:tcPr>
          <w:p w14:paraId="00B2B5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45" w:type="pct"/>
            <w:tcBorders>
              <w:top w:val="nil"/>
              <w:left w:val="nil"/>
              <w:bottom w:val="single" w:sz="4" w:space="0" w:color="auto"/>
              <w:right w:val="single" w:sz="4" w:space="0" w:color="auto"/>
            </w:tcBorders>
            <w:shd w:val="clear" w:color="000000" w:fill="FFFF99"/>
            <w:noWrap/>
            <w:vAlign w:val="bottom"/>
            <w:hideMark/>
          </w:tcPr>
          <w:p w14:paraId="62FB21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r>
      <w:tr w:rsidR="00D717F0" w:rsidRPr="00D717F0" w14:paraId="389D752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5E05B3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4.6.001    4. KOMUNALNA NAKNADA</w:t>
            </w:r>
          </w:p>
        </w:tc>
        <w:tc>
          <w:tcPr>
            <w:tcW w:w="557" w:type="pct"/>
            <w:tcBorders>
              <w:top w:val="nil"/>
              <w:left w:val="nil"/>
              <w:bottom w:val="single" w:sz="4" w:space="0" w:color="auto"/>
              <w:right w:val="single" w:sz="4" w:space="0" w:color="auto"/>
            </w:tcBorders>
            <w:shd w:val="clear" w:color="000000" w:fill="FFFFCC"/>
            <w:noWrap/>
            <w:vAlign w:val="bottom"/>
            <w:hideMark/>
          </w:tcPr>
          <w:p w14:paraId="6B18EE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2.083,90</w:t>
            </w:r>
          </w:p>
        </w:tc>
        <w:tc>
          <w:tcPr>
            <w:tcW w:w="507" w:type="pct"/>
            <w:tcBorders>
              <w:top w:val="nil"/>
              <w:left w:val="nil"/>
              <w:bottom w:val="single" w:sz="4" w:space="0" w:color="auto"/>
              <w:right w:val="single" w:sz="4" w:space="0" w:color="auto"/>
            </w:tcBorders>
            <w:shd w:val="clear" w:color="000000" w:fill="FFFFCC"/>
            <w:noWrap/>
            <w:vAlign w:val="bottom"/>
            <w:hideMark/>
          </w:tcPr>
          <w:p w14:paraId="36885F0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57" w:type="pct"/>
            <w:tcBorders>
              <w:top w:val="nil"/>
              <w:left w:val="nil"/>
              <w:bottom w:val="single" w:sz="4" w:space="0" w:color="auto"/>
              <w:right w:val="single" w:sz="4" w:space="0" w:color="auto"/>
            </w:tcBorders>
            <w:shd w:val="clear" w:color="000000" w:fill="FFFFCC"/>
            <w:noWrap/>
            <w:vAlign w:val="bottom"/>
            <w:hideMark/>
          </w:tcPr>
          <w:p w14:paraId="28B33C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57" w:type="pct"/>
            <w:tcBorders>
              <w:top w:val="nil"/>
              <w:left w:val="nil"/>
              <w:bottom w:val="single" w:sz="4" w:space="0" w:color="auto"/>
              <w:right w:val="single" w:sz="4" w:space="0" w:color="auto"/>
            </w:tcBorders>
            <w:shd w:val="clear" w:color="000000" w:fill="FFFFCC"/>
            <w:noWrap/>
            <w:vAlign w:val="bottom"/>
            <w:hideMark/>
          </w:tcPr>
          <w:p w14:paraId="7F1A7A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45" w:type="pct"/>
            <w:tcBorders>
              <w:top w:val="nil"/>
              <w:left w:val="nil"/>
              <w:bottom w:val="single" w:sz="4" w:space="0" w:color="auto"/>
              <w:right w:val="single" w:sz="4" w:space="0" w:color="auto"/>
            </w:tcBorders>
            <w:shd w:val="clear" w:color="000000" w:fill="FFFFCC"/>
            <w:noWrap/>
            <w:vAlign w:val="bottom"/>
            <w:hideMark/>
          </w:tcPr>
          <w:p w14:paraId="35D49D2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r>
      <w:tr w:rsidR="00D717F0" w:rsidRPr="00D717F0" w14:paraId="3984963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BA505E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4E1595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2.083,90</w:t>
            </w:r>
          </w:p>
        </w:tc>
        <w:tc>
          <w:tcPr>
            <w:tcW w:w="507" w:type="pct"/>
            <w:tcBorders>
              <w:top w:val="nil"/>
              <w:left w:val="nil"/>
              <w:bottom w:val="single" w:sz="4" w:space="0" w:color="auto"/>
              <w:right w:val="single" w:sz="4" w:space="0" w:color="auto"/>
            </w:tcBorders>
            <w:noWrap/>
            <w:vAlign w:val="bottom"/>
            <w:hideMark/>
          </w:tcPr>
          <w:p w14:paraId="642D75A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c>
          <w:tcPr>
            <w:tcW w:w="557" w:type="pct"/>
            <w:tcBorders>
              <w:top w:val="nil"/>
              <w:left w:val="nil"/>
              <w:bottom w:val="single" w:sz="4" w:space="0" w:color="auto"/>
              <w:right w:val="single" w:sz="4" w:space="0" w:color="auto"/>
            </w:tcBorders>
            <w:noWrap/>
            <w:vAlign w:val="bottom"/>
            <w:hideMark/>
          </w:tcPr>
          <w:p w14:paraId="3F07B56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c>
          <w:tcPr>
            <w:tcW w:w="557" w:type="pct"/>
            <w:tcBorders>
              <w:top w:val="nil"/>
              <w:left w:val="nil"/>
              <w:bottom w:val="single" w:sz="4" w:space="0" w:color="auto"/>
              <w:right w:val="single" w:sz="4" w:space="0" w:color="auto"/>
            </w:tcBorders>
            <w:noWrap/>
            <w:vAlign w:val="bottom"/>
            <w:hideMark/>
          </w:tcPr>
          <w:p w14:paraId="25C7F90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c>
          <w:tcPr>
            <w:tcW w:w="545" w:type="pct"/>
            <w:tcBorders>
              <w:top w:val="nil"/>
              <w:left w:val="nil"/>
              <w:bottom w:val="single" w:sz="4" w:space="0" w:color="auto"/>
              <w:right w:val="single" w:sz="4" w:space="0" w:color="auto"/>
            </w:tcBorders>
            <w:noWrap/>
            <w:vAlign w:val="bottom"/>
            <w:hideMark/>
          </w:tcPr>
          <w:p w14:paraId="03AA5B7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r>
      <w:tr w:rsidR="00D717F0" w:rsidRPr="00D717F0" w14:paraId="0C0E160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E84751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A8D699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2.083,90</w:t>
            </w:r>
          </w:p>
        </w:tc>
        <w:tc>
          <w:tcPr>
            <w:tcW w:w="507" w:type="pct"/>
            <w:tcBorders>
              <w:top w:val="nil"/>
              <w:left w:val="nil"/>
              <w:bottom w:val="single" w:sz="4" w:space="0" w:color="auto"/>
              <w:right w:val="single" w:sz="4" w:space="0" w:color="auto"/>
            </w:tcBorders>
            <w:noWrap/>
            <w:vAlign w:val="bottom"/>
            <w:hideMark/>
          </w:tcPr>
          <w:p w14:paraId="0E17DAF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c>
          <w:tcPr>
            <w:tcW w:w="557" w:type="pct"/>
            <w:tcBorders>
              <w:top w:val="nil"/>
              <w:left w:val="nil"/>
              <w:bottom w:val="single" w:sz="4" w:space="0" w:color="auto"/>
              <w:right w:val="single" w:sz="4" w:space="0" w:color="auto"/>
            </w:tcBorders>
            <w:noWrap/>
            <w:vAlign w:val="bottom"/>
            <w:hideMark/>
          </w:tcPr>
          <w:p w14:paraId="4436D4F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c>
          <w:tcPr>
            <w:tcW w:w="557" w:type="pct"/>
            <w:tcBorders>
              <w:top w:val="nil"/>
              <w:left w:val="nil"/>
              <w:bottom w:val="single" w:sz="4" w:space="0" w:color="auto"/>
              <w:right w:val="single" w:sz="4" w:space="0" w:color="auto"/>
            </w:tcBorders>
            <w:noWrap/>
            <w:vAlign w:val="bottom"/>
            <w:hideMark/>
          </w:tcPr>
          <w:p w14:paraId="069424C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c>
          <w:tcPr>
            <w:tcW w:w="545" w:type="pct"/>
            <w:tcBorders>
              <w:top w:val="nil"/>
              <w:left w:val="nil"/>
              <w:bottom w:val="single" w:sz="4" w:space="0" w:color="auto"/>
              <w:right w:val="single" w:sz="4" w:space="0" w:color="auto"/>
            </w:tcBorders>
            <w:noWrap/>
            <w:vAlign w:val="bottom"/>
            <w:hideMark/>
          </w:tcPr>
          <w:p w14:paraId="7C52B59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r>
      <w:tr w:rsidR="00D717F0" w:rsidRPr="00D717F0" w14:paraId="0781EED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1370348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A400018 Održavanje čistoće javnih površina</w:t>
            </w:r>
          </w:p>
        </w:tc>
        <w:tc>
          <w:tcPr>
            <w:tcW w:w="557" w:type="pct"/>
            <w:tcBorders>
              <w:top w:val="nil"/>
              <w:left w:val="nil"/>
              <w:bottom w:val="single" w:sz="4" w:space="0" w:color="auto"/>
              <w:right w:val="single" w:sz="4" w:space="0" w:color="auto"/>
            </w:tcBorders>
            <w:shd w:val="clear" w:color="000000" w:fill="CCCCFF"/>
            <w:noWrap/>
            <w:vAlign w:val="bottom"/>
            <w:hideMark/>
          </w:tcPr>
          <w:p w14:paraId="529D0A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251.526,16</w:t>
            </w:r>
          </w:p>
        </w:tc>
        <w:tc>
          <w:tcPr>
            <w:tcW w:w="507" w:type="pct"/>
            <w:tcBorders>
              <w:top w:val="nil"/>
              <w:left w:val="nil"/>
              <w:bottom w:val="single" w:sz="4" w:space="0" w:color="auto"/>
              <w:right w:val="single" w:sz="4" w:space="0" w:color="auto"/>
            </w:tcBorders>
            <w:shd w:val="clear" w:color="000000" w:fill="CCCCFF"/>
            <w:noWrap/>
            <w:vAlign w:val="bottom"/>
            <w:hideMark/>
          </w:tcPr>
          <w:p w14:paraId="6DB7CED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264.000,00</w:t>
            </w:r>
          </w:p>
        </w:tc>
        <w:tc>
          <w:tcPr>
            <w:tcW w:w="557" w:type="pct"/>
            <w:tcBorders>
              <w:top w:val="nil"/>
              <w:left w:val="nil"/>
              <w:bottom w:val="single" w:sz="4" w:space="0" w:color="auto"/>
              <w:right w:val="single" w:sz="4" w:space="0" w:color="auto"/>
            </w:tcBorders>
            <w:shd w:val="clear" w:color="000000" w:fill="CCCCFF"/>
            <w:noWrap/>
            <w:vAlign w:val="bottom"/>
            <w:hideMark/>
          </w:tcPr>
          <w:p w14:paraId="3F867A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203.000,00</w:t>
            </w:r>
          </w:p>
        </w:tc>
        <w:tc>
          <w:tcPr>
            <w:tcW w:w="557" w:type="pct"/>
            <w:tcBorders>
              <w:top w:val="nil"/>
              <w:left w:val="nil"/>
              <w:bottom w:val="single" w:sz="4" w:space="0" w:color="auto"/>
              <w:right w:val="single" w:sz="4" w:space="0" w:color="auto"/>
            </w:tcBorders>
            <w:shd w:val="clear" w:color="000000" w:fill="CCCCFF"/>
            <w:noWrap/>
            <w:vAlign w:val="bottom"/>
            <w:hideMark/>
          </w:tcPr>
          <w:p w14:paraId="25155DA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203.000,00</w:t>
            </w:r>
          </w:p>
        </w:tc>
        <w:tc>
          <w:tcPr>
            <w:tcW w:w="545" w:type="pct"/>
            <w:tcBorders>
              <w:top w:val="nil"/>
              <w:left w:val="nil"/>
              <w:bottom w:val="single" w:sz="4" w:space="0" w:color="auto"/>
              <w:right w:val="single" w:sz="4" w:space="0" w:color="auto"/>
            </w:tcBorders>
            <w:shd w:val="clear" w:color="000000" w:fill="CCCCFF"/>
            <w:noWrap/>
            <w:vAlign w:val="bottom"/>
            <w:hideMark/>
          </w:tcPr>
          <w:p w14:paraId="3FB7C15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203.000,00</w:t>
            </w:r>
          </w:p>
        </w:tc>
      </w:tr>
      <w:tr w:rsidR="00D717F0" w:rsidRPr="00D717F0" w14:paraId="2CC646F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EB58B9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35B840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20.892,40</w:t>
            </w:r>
          </w:p>
        </w:tc>
        <w:tc>
          <w:tcPr>
            <w:tcW w:w="507" w:type="pct"/>
            <w:tcBorders>
              <w:top w:val="nil"/>
              <w:left w:val="nil"/>
              <w:bottom w:val="single" w:sz="4" w:space="0" w:color="auto"/>
              <w:right w:val="single" w:sz="4" w:space="0" w:color="auto"/>
            </w:tcBorders>
            <w:shd w:val="clear" w:color="000000" w:fill="FFFF99"/>
            <w:noWrap/>
            <w:vAlign w:val="bottom"/>
            <w:hideMark/>
          </w:tcPr>
          <w:p w14:paraId="788E330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53.000,00</w:t>
            </w:r>
          </w:p>
        </w:tc>
        <w:tc>
          <w:tcPr>
            <w:tcW w:w="557" w:type="pct"/>
            <w:tcBorders>
              <w:top w:val="nil"/>
              <w:left w:val="nil"/>
              <w:bottom w:val="single" w:sz="4" w:space="0" w:color="auto"/>
              <w:right w:val="single" w:sz="4" w:space="0" w:color="auto"/>
            </w:tcBorders>
            <w:shd w:val="clear" w:color="000000" w:fill="FFFF99"/>
            <w:noWrap/>
            <w:vAlign w:val="bottom"/>
            <w:hideMark/>
          </w:tcPr>
          <w:p w14:paraId="024881E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w:t>
            </w:r>
          </w:p>
        </w:tc>
        <w:tc>
          <w:tcPr>
            <w:tcW w:w="557" w:type="pct"/>
            <w:tcBorders>
              <w:top w:val="nil"/>
              <w:left w:val="nil"/>
              <w:bottom w:val="single" w:sz="4" w:space="0" w:color="auto"/>
              <w:right w:val="single" w:sz="4" w:space="0" w:color="auto"/>
            </w:tcBorders>
            <w:shd w:val="clear" w:color="000000" w:fill="FFFF99"/>
            <w:noWrap/>
            <w:vAlign w:val="bottom"/>
            <w:hideMark/>
          </w:tcPr>
          <w:p w14:paraId="32ACB6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w:t>
            </w:r>
          </w:p>
        </w:tc>
        <w:tc>
          <w:tcPr>
            <w:tcW w:w="545" w:type="pct"/>
            <w:tcBorders>
              <w:top w:val="nil"/>
              <w:left w:val="nil"/>
              <w:bottom w:val="single" w:sz="4" w:space="0" w:color="auto"/>
              <w:right w:val="single" w:sz="4" w:space="0" w:color="auto"/>
            </w:tcBorders>
            <w:shd w:val="clear" w:color="000000" w:fill="FFFF99"/>
            <w:noWrap/>
            <w:vAlign w:val="bottom"/>
            <w:hideMark/>
          </w:tcPr>
          <w:p w14:paraId="26F1FE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w:t>
            </w:r>
          </w:p>
        </w:tc>
      </w:tr>
      <w:tr w:rsidR="00D717F0" w:rsidRPr="00D717F0" w14:paraId="28F99D9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D9D554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27DEA0E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20.892,40</w:t>
            </w:r>
          </w:p>
        </w:tc>
        <w:tc>
          <w:tcPr>
            <w:tcW w:w="507" w:type="pct"/>
            <w:tcBorders>
              <w:top w:val="nil"/>
              <w:left w:val="nil"/>
              <w:bottom w:val="single" w:sz="4" w:space="0" w:color="auto"/>
              <w:right w:val="single" w:sz="4" w:space="0" w:color="auto"/>
            </w:tcBorders>
            <w:shd w:val="clear" w:color="000000" w:fill="FFFFCC"/>
            <w:noWrap/>
            <w:vAlign w:val="bottom"/>
            <w:hideMark/>
          </w:tcPr>
          <w:p w14:paraId="22CF72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53.000,00</w:t>
            </w:r>
          </w:p>
        </w:tc>
        <w:tc>
          <w:tcPr>
            <w:tcW w:w="557" w:type="pct"/>
            <w:tcBorders>
              <w:top w:val="nil"/>
              <w:left w:val="nil"/>
              <w:bottom w:val="single" w:sz="4" w:space="0" w:color="auto"/>
              <w:right w:val="single" w:sz="4" w:space="0" w:color="auto"/>
            </w:tcBorders>
            <w:shd w:val="clear" w:color="000000" w:fill="FFFFCC"/>
            <w:noWrap/>
            <w:vAlign w:val="bottom"/>
            <w:hideMark/>
          </w:tcPr>
          <w:p w14:paraId="0B607FD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w:t>
            </w:r>
          </w:p>
        </w:tc>
        <w:tc>
          <w:tcPr>
            <w:tcW w:w="557" w:type="pct"/>
            <w:tcBorders>
              <w:top w:val="nil"/>
              <w:left w:val="nil"/>
              <w:bottom w:val="single" w:sz="4" w:space="0" w:color="auto"/>
              <w:right w:val="single" w:sz="4" w:space="0" w:color="auto"/>
            </w:tcBorders>
            <w:shd w:val="clear" w:color="000000" w:fill="FFFFCC"/>
            <w:noWrap/>
            <w:vAlign w:val="bottom"/>
            <w:hideMark/>
          </w:tcPr>
          <w:p w14:paraId="10141CD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w:t>
            </w:r>
          </w:p>
        </w:tc>
        <w:tc>
          <w:tcPr>
            <w:tcW w:w="545" w:type="pct"/>
            <w:tcBorders>
              <w:top w:val="nil"/>
              <w:left w:val="nil"/>
              <w:bottom w:val="single" w:sz="4" w:space="0" w:color="auto"/>
              <w:right w:val="single" w:sz="4" w:space="0" w:color="auto"/>
            </w:tcBorders>
            <w:shd w:val="clear" w:color="000000" w:fill="FFFFCC"/>
            <w:noWrap/>
            <w:vAlign w:val="bottom"/>
            <w:hideMark/>
          </w:tcPr>
          <w:p w14:paraId="6EA41D0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w:t>
            </w:r>
          </w:p>
        </w:tc>
      </w:tr>
      <w:tr w:rsidR="00D717F0" w:rsidRPr="00D717F0" w14:paraId="617BF60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B1F3E7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8AC0CD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20.892,40</w:t>
            </w:r>
          </w:p>
        </w:tc>
        <w:tc>
          <w:tcPr>
            <w:tcW w:w="507" w:type="pct"/>
            <w:tcBorders>
              <w:top w:val="nil"/>
              <w:left w:val="nil"/>
              <w:bottom w:val="single" w:sz="4" w:space="0" w:color="auto"/>
              <w:right w:val="single" w:sz="4" w:space="0" w:color="auto"/>
            </w:tcBorders>
            <w:noWrap/>
            <w:vAlign w:val="bottom"/>
            <w:hideMark/>
          </w:tcPr>
          <w:p w14:paraId="0B752A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53.000,00</w:t>
            </w:r>
          </w:p>
        </w:tc>
        <w:tc>
          <w:tcPr>
            <w:tcW w:w="557" w:type="pct"/>
            <w:tcBorders>
              <w:top w:val="nil"/>
              <w:left w:val="nil"/>
              <w:bottom w:val="single" w:sz="4" w:space="0" w:color="auto"/>
              <w:right w:val="single" w:sz="4" w:space="0" w:color="auto"/>
            </w:tcBorders>
            <w:noWrap/>
            <w:vAlign w:val="bottom"/>
            <w:hideMark/>
          </w:tcPr>
          <w:p w14:paraId="28F262B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7.000,00</w:t>
            </w:r>
          </w:p>
        </w:tc>
        <w:tc>
          <w:tcPr>
            <w:tcW w:w="557" w:type="pct"/>
            <w:tcBorders>
              <w:top w:val="nil"/>
              <w:left w:val="nil"/>
              <w:bottom w:val="single" w:sz="4" w:space="0" w:color="auto"/>
              <w:right w:val="single" w:sz="4" w:space="0" w:color="auto"/>
            </w:tcBorders>
            <w:noWrap/>
            <w:vAlign w:val="bottom"/>
            <w:hideMark/>
          </w:tcPr>
          <w:p w14:paraId="75C2181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7.000,00</w:t>
            </w:r>
          </w:p>
        </w:tc>
        <w:tc>
          <w:tcPr>
            <w:tcW w:w="545" w:type="pct"/>
            <w:tcBorders>
              <w:top w:val="nil"/>
              <w:left w:val="nil"/>
              <w:bottom w:val="single" w:sz="4" w:space="0" w:color="auto"/>
              <w:right w:val="single" w:sz="4" w:space="0" w:color="auto"/>
            </w:tcBorders>
            <w:noWrap/>
            <w:vAlign w:val="bottom"/>
            <w:hideMark/>
          </w:tcPr>
          <w:p w14:paraId="32221B3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7.000,00</w:t>
            </w:r>
          </w:p>
        </w:tc>
      </w:tr>
      <w:tr w:rsidR="00D717F0" w:rsidRPr="00D717F0" w14:paraId="4189FFA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B9B83C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81C2D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20.892,40</w:t>
            </w:r>
          </w:p>
        </w:tc>
        <w:tc>
          <w:tcPr>
            <w:tcW w:w="507" w:type="pct"/>
            <w:tcBorders>
              <w:top w:val="nil"/>
              <w:left w:val="nil"/>
              <w:bottom w:val="single" w:sz="4" w:space="0" w:color="auto"/>
              <w:right w:val="single" w:sz="4" w:space="0" w:color="auto"/>
            </w:tcBorders>
            <w:noWrap/>
            <w:vAlign w:val="bottom"/>
            <w:hideMark/>
          </w:tcPr>
          <w:p w14:paraId="7C1BEBC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53.000,00</w:t>
            </w:r>
          </w:p>
        </w:tc>
        <w:tc>
          <w:tcPr>
            <w:tcW w:w="557" w:type="pct"/>
            <w:tcBorders>
              <w:top w:val="nil"/>
              <w:left w:val="nil"/>
              <w:bottom w:val="single" w:sz="4" w:space="0" w:color="auto"/>
              <w:right w:val="single" w:sz="4" w:space="0" w:color="auto"/>
            </w:tcBorders>
            <w:noWrap/>
            <w:vAlign w:val="bottom"/>
            <w:hideMark/>
          </w:tcPr>
          <w:p w14:paraId="563191C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7.000,00</w:t>
            </w:r>
          </w:p>
        </w:tc>
        <w:tc>
          <w:tcPr>
            <w:tcW w:w="557" w:type="pct"/>
            <w:tcBorders>
              <w:top w:val="nil"/>
              <w:left w:val="nil"/>
              <w:bottom w:val="single" w:sz="4" w:space="0" w:color="auto"/>
              <w:right w:val="single" w:sz="4" w:space="0" w:color="auto"/>
            </w:tcBorders>
            <w:noWrap/>
            <w:vAlign w:val="bottom"/>
            <w:hideMark/>
          </w:tcPr>
          <w:p w14:paraId="46B260A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7.000,00</w:t>
            </w:r>
          </w:p>
        </w:tc>
        <w:tc>
          <w:tcPr>
            <w:tcW w:w="545" w:type="pct"/>
            <w:tcBorders>
              <w:top w:val="nil"/>
              <w:left w:val="nil"/>
              <w:bottom w:val="single" w:sz="4" w:space="0" w:color="auto"/>
              <w:right w:val="single" w:sz="4" w:space="0" w:color="auto"/>
            </w:tcBorders>
            <w:noWrap/>
            <w:vAlign w:val="bottom"/>
            <w:hideMark/>
          </w:tcPr>
          <w:p w14:paraId="4431B2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7.000,00</w:t>
            </w:r>
          </w:p>
        </w:tc>
      </w:tr>
      <w:tr w:rsidR="00D717F0" w:rsidRPr="00D717F0" w14:paraId="59F1E9D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620DD8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4.4. PRIHODI OD BORAVIŠNE PRISTOJBE</w:t>
            </w:r>
          </w:p>
        </w:tc>
        <w:tc>
          <w:tcPr>
            <w:tcW w:w="557" w:type="pct"/>
            <w:tcBorders>
              <w:top w:val="nil"/>
              <w:left w:val="nil"/>
              <w:bottom w:val="single" w:sz="4" w:space="0" w:color="auto"/>
              <w:right w:val="single" w:sz="4" w:space="0" w:color="auto"/>
            </w:tcBorders>
            <w:shd w:val="clear" w:color="000000" w:fill="FFFF99"/>
            <w:noWrap/>
            <w:vAlign w:val="bottom"/>
            <w:hideMark/>
          </w:tcPr>
          <w:p w14:paraId="15DFE25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52.376,21</w:t>
            </w:r>
          </w:p>
        </w:tc>
        <w:tc>
          <w:tcPr>
            <w:tcW w:w="507" w:type="pct"/>
            <w:tcBorders>
              <w:top w:val="nil"/>
              <w:left w:val="nil"/>
              <w:bottom w:val="single" w:sz="4" w:space="0" w:color="auto"/>
              <w:right w:val="single" w:sz="4" w:space="0" w:color="auto"/>
            </w:tcBorders>
            <w:shd w:val="clear" w:color="000000" w:fill="FFFF99"/>
            <w:noWrap/>
            <w:vAlign w:val="bottom"/>
            <w:hideMark/>
          </w:tcPr>
          <w:p w14:paraId="48FB94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99"/>
            <w:noWrap/>
            <w:vAlign w:val="bottom"/>
            <w:hideMark/>
          </w:tcPr>
          <w:p w14:paraId="766E6C0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99"/>
            <w:noWrap/>
            <w:vAlign w:val="bottom"/>
            <w:hideMark/>
          </w:tcPr>
          <w:p w14:paraId="053287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45" w:type="pct"/>
            <w:tcBorders>
              <w:top w:val="nil"/>
              <w:left w:val="nil"/>
              <w:bottom w:val="single" w:sz="4" w:space="0" w:color="auto"/>
              <w:right w:val="single" w:sz="4" w:space="0" w:color="auto"/>
            </w:tcBorders>
            <w:shd w:val="clear" w:color="000000" w:fill="FFFF99"/>
            <w:noWrap/>
            <w:vAlign w:val="bottom"/>
            <w:hideMark/>
          </w:tcPr>
          <w:p w14:paraId="7E8546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r>
      <w:tr w:rsidR="00D717F0" w:rsidRPr="00D717F0" w14:paraId="18AEB41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0A3E48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4.4.001    4.BORAVIŠNE PRISTOJBE</w:t>
            </w:r>
          </w:p>
        </w:tc>
        <w:tc>
          <w:tcPr>
            <w:tcW w:w="557" w:type="pct"/>
            <w:tcBorders>
              <w:top w:val="nil"/>
              <w:left w:val="nil"/>
              <w:bottom w:val="single" w:sz="4" w:space="0" w:color="auto"/>
              <w:right w:val="single" w:sz="4" w:space="0" w:color="auto"/>
            </w:tcBorders>
            <w:shd w:val="clear" w:color="000000" w:fill="FFFFCC"/>
            <w:noWrap/>
            <w:vAlign w:val="bottom"/>
            <w:hideMark/>
          </w:tcPr>
          <w:p w14:paraId="1A839E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47.376,00</w:t>
            </w:r>
          </w:p>
        </w:tc>
        <w:tc>
          <w:tcPr>
            <w:tcW w:w="507" w:type="pct"/>
            <w:tcBorders>
              <w:top w:val="nil"/>
              <w:left w:val="nil"/>
              <w:bottom w:val="single" w:sz="4" w:space="0" w:color="auto"/>
              <w:right w:val="single" w:sz="4" w:space="0" w:color="auto"/>
            </w:tcBorders>
            <w:shd w:val="clear" w:color="000000" w:fill="FFFFCC"/>
            <w:noWrap/>
            <w:vAlign w:val="bottom"/>
            <w:hideMark/>
          </w:tcPr>
          <w:p w14:paraId="466D5DE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CC"/>
            <w:noWrap/>
            <w:vAlign w:val="bottom"/>
            <w:hideMark/>
          </w:tcPr>
          <w:p w14:paraId="6CB824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CC"/>
            <w:noWrap/>
            <w:vAlign w:val="bottom"/>
            <w:hideMark/>
          </w:tcPr>
          <w:p w14:paraId="6F6EB4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45" w:type="pct"/>
            <w:tcBorders>
              <w:top w:val="nil"/>
              <w:left w:val="nil"/>
              <w:bottom w:val="single" w:sz="4" w:space="0" w:color="auto"/>
              <w:right w:val="single" w:sz="4" w:space="0" w:color="auto"/>
            </w:tcBorders>
            <w:shd w:val="clear" w:color="000000" w:fill="FFFFCC"/>
            <w:noWrap/>
            <w:vAlign w:val="bottom"/>
            <w:hideMark/>
          </w:tcPr>
          <w:p w14:paraId="050129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r>
      <w:tr w:rsidR="00D717F0" w:rsidRPr="00D717F0" w14:paraId="0045E1E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14066F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EBA24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47.376,00</w:t>
            </w:r>
          </w:p>
        </w:tc>
        <w:tc>
          <w:tcPr>
            <w:tcW w:w="507" w:type="pct"/>
            <w:tcBorders>
              <w:top w:val="nil"/>
              <w:left w:val="nil"/>
              <w:bottom w:val="single" w:sz="4" w:space="0" w:color="auto"/>
              <w:right w:val="single" w:sz="4" w:space="0" w:color="auto"/>
            </w:tcBorders>
            <w:noWrap/>
            <w:vAlign w:val="bottom"/>
            <w:hideMark/>
          </w:tcPr>
          <w:p w14:paraId="6613A9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1B58E6A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3C9466A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45" w:type="pct"/>
            <w:tcBorders>
              <w:top w:val="nil"/>
              <w:left w:val="nil"/>
              <w:bottom w:val="single" w:sz="4" w:space="0" w:color="auto"/>
              <w:right w:val="single" w:sz="4" w:space="0" w:color="auto"/>
            </w:tcBorders>
            <w:noWrap/>
            <w:vAlign w:val="bottom"/>
            <w:hideMark/>
          </w:tcPr>
          <w:p w14:paraId="24342A4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r>
      <w:tr w:rsidR="00D717F0" w:rsidRPr="00D717F0" w14:paraId="357D894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3F8DA3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CD7AA9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47.376,00</w:t>
            </w:r>
          </w:p>
        </w:tc>
        <w:tc>
          <w:tcPr>
            <w:tcW w:w="507" w:type="pct"/>
            <w:tcBorders>
              <w:top w:val="nil"/>
              <w:left w:val="nil"/>
              <w:bottom w:val="single" w:sz="4" w:space="0" w:color="auto"/>
              <w:right w:val="single" w:sz="4" w:space="0" w:color="auto"/>
            </w:tcBorders>
            <w:noWrap/>
            <w:vAlign w:val="bottom"/>
            <w:hideMark/>
          </w:tcPr>
          <w:p w14:paraId="08B890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2B7EC25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38F1865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45" w:type="pct"/>
            <w:tcBorders>
              <w:top w:val="nil"/>
              <w:left w:val="nil"/>
              <w:bottom w:val="single" w:sz="4" w:space="0" w:color="auto"/>
              <w:right w:val="single" w:sz="4" w:space="0" w:color="auto"/>
            </w:tcBorders>
            <w:noWrap/>
            <w:vAlign w:val="bottom"/>
            <w:hideMark/>
          </w:tcPr>
          <w:p w14:paraId="24BB03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r>
      <w:tr w:rsidR="00D717F0" w:rsidRPr="00D717F0" w14:paraId="39557C7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C08A8B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4.4.002 4. BORAVIŠNE PRISTOJBE- 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633C22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5.000,21</w:t>
            </w:r>
          </w:p>
        </w:tc>
        <w:tc>
          <w:tcPr>
            <w:tcW w:w="507" w:type="pct"/>
            <w:tcBorders>
              <w:top w:val="nil"/>
              <w:left w:val="nil"/>
              <w:bottom w:val="single" w:sz="4" w:space="0" w:color="auto"/>
              <w:right w:val="single" w:sz="4" w:space="0" w:color="auto"/>
            </w:tcBorders>
            <w:shd w:val="clear" w:color="000000" w:fill="FFFFCC"/>
            <w:noWrap/>
            <w:vAlign w:val="bottom"/>
            <w:hideMark/>
          </w:tcPr>
          <w:p w14:paraId="14FFD72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5EDCC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EDBB78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4E1C938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4C1EDA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F93A3F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E05F4F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5.000,21</w:t>
            </w:r>
          </w:p>
        </w:tc>
        <w:tc>
          <w:tcPr>
            <w:tcW w:w="507" w:type="pct"/>
            <w:tcBorders>
              <w:top w:val="nil"/>
              <w:left w:val="nil"/>
              <w:bottom w:val="single" w:sz="4" w:space="0" w:color="auto"/>
              <w:right w:val="single" w:sz="4" w:space="0" w:color="auto"/>
            </w:tcBorders>
            <w:noWrap/>
            <w:vAlign w:val="bottom"/>
            <w:hideMark/>
          </w:tcPr>
          <w:p w14:paraId="4592ED4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0A5EFA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8E77CE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3AED22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8959EA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EC6E95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FF1DDD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5.000,21</w:t>
            </w:r>
          </w:p>
        </w:tc>
        <w:tc>
          <w:tcPr>
            <w:tcW w:w="507" w:type="pct"/>
            <w:tcBorders>
              <w:top w:val="nil"/>
              <w:left w:val="nil"/>
              <w:bottom w:val="single" w:sz="4" w:space="0" w:color="auto"/>
              <w:right w:val="single" w:sz="4" w:space="0" w:color="auto"/>
            </w:tcBorders>
            <w:noWrap/>
            <w:vAlign w:val="bottom"/>
            <w:hideMark/>
          </w:tcPr>
          <w:p w14:paraId="7CD815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8BFFF6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8B678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B29405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DB0500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EF5034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 KOMUNALNA NAKNADA</w:t>
            </w:r>
          </w:p>
        </w:tc>
        <w:tc>
          <w:tcPr>
            <w:tcW w:w="557" w:type="pct"/>
            <w:tcBorders>
              <w:top w:val="nil"/>
              <w:left w:val="nil"/>
              <w:bottom w:val="single" w:sz="4" w:space="0" w:color="auto"/>
              <w:right w:val="single" w:sz="4" w:space="0" w:color="auto"/>
            </w:tcBorders>
            <w:shd w:val="clear" w:color="000000" w:fill="FFFF99"/>
            <w:noWrap/>
            <w:vAlign w:val="bottom"/>
            <w:hideMark/>
          </w:tcPr>
          <w:p w14:paraId="588A95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178.257,55</w:t>
            </w:r>
          </w:p>
        </w:tc>
        <w:tc>
          <w:tcPr>
            <w:tcW w:w="507" w:type="pct"/>
            <w:tcBorders>
              <w:top w:val="nil"/>
              <w:left w:val="nil"/>
              <w:bottom w:val="single" w:sz="4" w:space="0" w:color="auto"/>
              <w:right w:val="single" w:sz="4" w:space="0" w:color="auto"/>
            </w:tcBorders>
            <w:shd w:val="clear" w:color="000000" w:fill="FFFF99"/>
            <w:noWrap/>
            <w:vAlign w:val="bottom"/>
            <w:hideMark/>
          </w:tcPr>
          <w:p w14:paraId="5787D58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191.000,00</w:t>
            </w:r>
          </w:p>
        </w:tc>
        <w:tc>
          <w:tcPr>
            <w:tcW w:w="557" w:type="pct"/>
            <w:tcBorders>
              <w:top w:val="nil"/>
              <w:left w:val="nil"/>
              <w:bottom w:val="single" w:sz="4" w:space="0" w:color="auto"/>
              <w:right w:val="single" w:sz="4" w:space="0" w:color="auto"/>
            </w:tcBorders>
            <w:shd w:val="clear" w:color="000000" w:fill="FFFF99"/>
            <w:noWrap/>
            <w:vAlign w:val="bottom"/>
            <w:hideMark/>
          </w:tcPr>
          <w:p w14:paraId="11175A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176.000,00</w:t>
            </w:r>
          </w:p>
        </w:tc>
        <w:tc>
          <w:tcPr>
            <w:tcW w:w="557" w:type="pct"/>
            <w:tcBorders>
              <w:top w:val="nil"/>
              <w:left w:val="nil"/>
              <w:bottom w:val="single" w:sz="4" w:space="0" w:color="auto"/>
              <w:right w:val="single" w:sz="4" w:space="0" w:color="auto"/>
            </w:tcBorders>
            <w:shd w:val="clear" w:color="000000" w:fill="FFFF99"/>
            <w:noWrap/>
            <w:vAlign w:val="bottom"/>
            <w:hideMark/>
          </w:tcPr>
          <w:p w14:paraId="48075F5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176.000,00</w:t>
            </w:r>
          </w:p>
        </w:tc>
        <w:tc>
          <w:tcPr>
            <w:tcW w:w="545" w:type="pct"/>
            <w:tcBorders>
              <w:top w:val="nil"/>
              <w:left w:val="nil"/>
              <w:bottom w:val="single" w:sz="4" w:space="0" w:color="auto"/>
              <w:right w:val="single" w:sz="4" w:space="0" w:color="auto"/>
            </w:tcBorders>
            <w:shd w:val="clear" w:color="000000" w:fill="FFFF99"/>
            <w:noWrap/>
            <w:vAlign w:val="bottom"/>
            <w:hideMark/>
          </w:tcPr>
          <w:p w14:paraId="5DE10CA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176.000,00</w:t>
            </w:r>
          </w:p>
        </w:tc>
      </w:tr>
      <w:tr w:rsidR="00D717F0" w:rsidRPr="00D717F0" w14:paraId="1023005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FFA9D5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4.6.001    4. KOMUNALNA NAKNADA</w:t>
            </w:r>
          </w:p>
        </w:tc>
        <w:tc>
          <w:tcPr>
            <w:tcW w:w="557" w:type="pct"/>
            <w:tcBorders>
              <w:top w:val="nil"/>
              <w:left w:val="nil"/>
              <w:bottom w:val="single" w:sz="4" w:space="0" w:color="auto"/>
              <w:right w:val="single" w:sz="4" w:space="0" w:color="auto"/>
            </w:tcBorders>
            <w:shd w:val="clear" w:color="000000" w:fill="FFFFCC"/>
            <w:noWrap/>
            <w:vAlign w:val="bottom"/>
            <w:hideMark/>
          </w:tcPr>
          <w:p w14:paraId="1C73F8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167.955,13</w:t>
            </w:r>
          </w:p>
        </w:tc>
        <w:tc>
          <w:tcPr>
            <w:tcW w:w="507" w:type="pct"/>
            <w:tcBorders>
              <w:top w:val="nil"/>
              <w:left w:val="nil"/>
              <w:bottom w:val="single" w:sz="4" w:space="0" w:color="auto"/>
              <w:right w:val="single" w:sz="4" w:space="0" w:color="auto"/>
            </w:tcBorders>
            <w:shd w:val="clear" w:color="000000" w:fill="FFFFCC"/>
            <w:noWrap/>
            <w:vAlign w:val="bottom"/>
            <w:hideMark/>
          </w:tcPr>
          <w:p w14:paraId="2820F3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191.000,00</w:t>
            </w:r>
          </w:p>
        </w:tc>
        <w:tc>
          <w:tcPr>
            <w:tcW w:w="557" w:type="pct"/>
            <w:tcBorders>
              <w:top w:val="nil"/>
              <w:left w:val="nil"/>
              <w:bottom w:val="single" w:sz="4" w:space="0" w:color="auto"/>
              <w:right w:val="single" w:sz="4" w:space="0" w:color="auto"/>
            </w:tcBorders>
            <w:shd w:val="clear" w:color="000000" w:fill="FFFFCC"/>
            <w:noWrap/>
            <w:vAlign w:val="bottom"/>
            <w:hideMark/>
          </w:tcPr>
          <w:p w14:paraId="13326AA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176.000,00</w:t>
            </w:r>
          </w:p>
        </w:tc>
        <w:tc>
          <w:tcPr>
            <w:tcW w:w="557" w:type="pct"/>
            <w:tcBorders>
              <w:top w:val="nil"/>
              <w:left w:val="nil"/>
              <w:bottom w:val="single" w:sz="4" w:space="0" w:color="auto"/>
              <w:right w:val="single" w:sz="4" w:space="0" w:color="auto"/>
            </w:tcBorders>
            <w:shd w:val="clear" w:color="000000" w:fill="FFFFCC"/>
            <w:noWrap/>
            <w:vAlign w:val="bottom"/>
            <w:hideMark/>
          </w:tcPr>
          <w:p w14:paraId="1031705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176.000,00</w:t>
            </w:r>
          </w:p>
        </w:tc>
        <w:tc>
          <w:tcPr>
            <w:tcW w:w="545" w:type="pct"/>
            <w:tcBorders>
              <w:top w:val="nil"/>
              <w:left w:val="nil"/>
              <w:bottom w:val="single" w:sz="4" w:space="0" w:color="auto"/>
              <w:right w:val="single" w:sz="4" w:space="0" w:color="auto"/>
            </w:tcBorders>
            <w:shd w:val="clear" w:color="000000" w:fill="FFFFCC"/>
            <w:noWrap/>
            <w:vAlign w:val="bottom"/>
            <w:hideMark/>
          </w:tcPr>
          <w:p w14:paraId="53AF88E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176.000,00</w:t>
            </w:r>
          </w:p>
        </w:tc>
      </w:tr>
      <w:tr w:rsidR="00D717F0" w:rsidRPr="00D717F0" w14:paraId="59561DA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9D028C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1BA00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167.955,13</w:t>
            </w:r>
          </w:p>
        </w:tc>
        <w:tc>
          <w:tcPr>
            <w:tcW w:w="507" w:type="pct"/>
            <w:tcBorders>
              <w:top w:val="nil"/>
              <w:left w:val="nil"/>
              <w:bottom w:val="single" w:sz="4" w:space="0" w:color="auto"/>
              <w:right w:val="single" w:sz="4" w:space="0" w:color="auto"/>
            </w:tcBorders>
            <w:noWrap/>
            <w:vAlign w:val="bottom"/>
            <w:hideMark/>
          </w:tcPr>
          <w:p w14:paraId="47A7ED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191.000,00</w:t>
            </w:r>
          </w:p>
        </w:tc>
        <w:tc>
          <w:tcPr>
            <w:tcW w:w="557" w:type="pct"/>
            <w:tcBorders>
              <w:top w:val="nil"/>
              <w:left w:val="nil"/>
              <w:bottom w:val="single" w:sz="4" w:space="0" w:color="auto"/>
              <w:right w:val="single" w:sz="4" w:space="0" w:color="auto"/>
            </w:tcBorders>
            <w:noWrap/>
            <w:vAlign w:val="bottom"/>
            <w:hideMark/>
          </w:tcPr>
          <w:p w14:paraId="105853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176.000,00</w:t>
            </w:r>
          </w:p>
        </w:tc>
        <w:tc>
          <w:tcPr>
            <w:tcW w:w="557" w:type="pct"/>
            <w:tcBorders>
              <w:top w:val="nil"/>
              <w:left w:val="nil"/>
              <w:bottom w:val="single" w:sz="4" w:space="0" w:color="auto"/>
              <w:right w:val="single" w:sz="4" w:space="0" w:color="auto"/>
            </w:tcBorders>
            <w:noWrap/>
            <w:vAlign w:val="bottom"/>
            <w:hideMark/>
          </w:tcPr>
          <w:p w14:paraId="279138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176.000,00</w:t>
            </w:r>
          </w:p>
        </w:tc>
        <w:tc>
          <w:tcPr>
            <w:tcW w:w="545" w:type="pct"/>
            <w:tcBorders>
              <w:top w:val="nil"/>
              <w:left w:val="nil"/>
              <w:bottom w:val="single" w:sz="4" w:space="0" w:color="auto"/>
              <w:right w:val="single" w:sz="4" w:space="0" w:color="auto"/>
            </w:tcBorders>
            <w:noWrap/>
            <w:vAlign w:val="bottom"/>
            <w:hideMark/>
          </w:tcPr>
          <w:p w14:paraId="093535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176.000,00</w:t>
            </w:r>
          </w:p>
        </w:tc>
      </w:tr>
      <w:tr w:rsidR="00D717F0" w:rsidRPr="00D717F0" w14:paraId="13792F7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7BB644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B03F4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167.955,13</w:t>
            </w:r>
          </w:p>
        </w:tc>
        <w:tc>
          <w:tcPr>
            <w:tcW w:w="507" w:type="pct"/>
            <w:tcBorders>
              <w:top w:val="nil"/>
              <w:left w:val="nil"/>
              <w:bottom w:val="single" w:sz="4" w:space="0" w:color="auto"/>
              <w:right w:val="single" w:sz="4" w:space="0" w:color="auto"/>
            </w:tcBorders>
            <w:noWrap/>
            <w:vAlign w:val="bottom"/>
            <w:hideMark/>
          </w:tcPr>
          <w:p w14:paraId="71D06F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191.000,00</w:t>
            </w:r>
          </w:p>
        </w:tc>
        <w:tc>
          <w:tcPr>
            <w:tcW w:w="557" w:type="pct"/>
            <w:tcBorders>
              <w:top w:val="nil"/>
              <w:left w:val="nil"/>
              <w:bottom w:val="single" w:sz="4" w:space="0" w:color="auto"/>
              <w:right w:val="single" w:sz="4" w:space="0" w:color="auto"/>
            </w:tcBorders>
            <w:noWrap/>
            <w:vAlign w:val="bottom"/>
            <w:hideMark/>
          </w:tcPr>
          <w:p w14:paraId="6442B84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176.000,00</w:t>
            </w:r>
          </w:p>
        </w:tc>
        <w:tc>
          <w:tcPr>
            <w:tcW w:w="557" w:type="pct"/>
            <w:tcBorders>
              <w:top w:val="nil"/>
              <w:left w:val="nil"/>
              <w:bottom w:val="single" w:sz="4" w:space="0" w:color="auto"/>
              <w:right w:val="single" w:sz="4" w:space="0" w:color="auto"/>
            </w:tcBorders>
            <w:noWrap/>
            <w:vAlign w:val="bottom"/>
            <w:hideMark/>
          </w:tcPr>
          <w:p w14:paraId="6EA507A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176.000,00</w:t>
            </w:r>
          </w:p>
        </w:tc>
        <w:tc>
          <w:tcPr>
            <w:tcW w:w="545" w:type="pct"/>
            <w:tcBorders>
              <w:top w:val="nil"/>
              <w:left w:val="nil"/>
              <w:bottom w:val="single" w:sz="4" w:space="0" w:color="auto"/>
              <w:right w:val="single" w:sz="4" w:space="0" w:color="auto"/>
            </w:tcBorders>
            <w:noWrap/>
            <w:vAlign w:val="bottom"/>
            <w:hideMark/>
          </w:tcPr>
          <w:p w14:paraId="4C23C63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176.000,00</w:t>
            </w:r>
          </w:p>
        </w:tc>
      </w:tr>
      <w:tr w:rsidR="00D717F0" w:rsidRPr="00D717F0" w14:paraId="26D137F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B1D994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4.6.002 4. KOMUNALNA NAKNADA- 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298E1E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10.302,42</w:t>
            </w:r>
          </w:p>
        </w:tc>
        <w:tc>
          <w:tcPr>
            <w:tcW w:w="507" w:type="pct"/>
            <w:tcBorders>
              <w:top w:val="nil"/>
              <w:left w:val="nil"/>
              <w:bottom w:val="single" w:sz="4" w:space="0" w:color="auto"/>
              <w:right w:val="single" w:sz="4" w:space="0" w:color="auto"/>
            </w:tcBorders>
            <w:shd w:val="clear" w:color="000000" w:fill="FFFFCC"/>
            <w:noWrap/>
            <w:vAlign w:val="bottom"/>
            <w:hideMark/>
          </w:tcPr>
          <w:p w14:paraId="4C33CE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A7622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121A8C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3559F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F915AF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35BE64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79D0CF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10.302,42</w:t>
            </w:r>
          </w:p>
        </w:tc>
        <w:tc>
          <w:tcPr>
            <w:tcW w:w="507" w:type="pct"/>
            <w:tcBorders>
              <w:top w:val="nil"/>
              <w:left w:val="nil"/>
              <w:bottom w:val="single" w:sz="4" w:space="0" w:color="auto"/>
              <w:right w:val="single" w:sz="4" w:space="0" w:color="auto"/>
            </w:tcBorders>
            <w:noWrap/>
            <w:vAlign w:val="bottom"/>
            <w:hideMark/>
          </w:tcPr>
          <w:p w14:paraId="1F06AF1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E7856B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9A3249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2BE74B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BE6B08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65C7E1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55D2A1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10.302,42</w:t>
            </w:r>
          </w:p>
        </w:tc>
        <w:tc>
          <w:tcPr>
            <w:tcW w:w="507" w:type="pct"/>
            <w:tcBorders>
              <w:top w:val="nil"/>
              <w:left w:val="nil"/>
              <w:bottom w:val="single" w:sz="4" w:space="0" w:color="auto"/>
              <w:right w:val="single" w:sz="4" w:space="0" w:color="auto"/>
            </w:tcBorders>
            <w:noWrap/>
            <w:vAlign w:val="bottom"/>
            <w:hideMark/>
          </w:tcPr>
          <w:p w14:paraId="7223AA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D532E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B347C4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7914A9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9CF74C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0C0E538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Aktivnost A400019 Održavanje javne rasvjete i potrošnja električne energije</w:t>
            </w:r>
          </w:p>
        </w:tc>
        <w:tc>
          <w:tcPr>
            <w:tcW w:w="557" w:type="pct"/>
            <w:tcBorders>
              <w:top w:val="nil"/>
              <w:left w:val="nil"/>
              <w:bottom w:val="single" w:sz="4" w:space="0" w:color="auto"/>
              <w:right w:val="single" w:sz="4" w:space="0" w:color="auto"/>
            </w:tcBorders>
            <w:shd w:val="clear" w:color="000000" w:fill="CCCCFF"/>
            <w:noWrap/>
            <w:vAlign w:val="bottom"/>
            <w:hideMark/>
          </w:tcPr>
          <w:p w14:paraId="1CA735E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175.768,77</w:t>
            </w:r>
          </w:p>
        </w:tc>
        <w:tc>
          <w:tcPr>
            <w:tcW w:w="507" w:type="pct"/>
            <w:tcBorders>
              <w:top w:val="nil"/>
              <w:left w:val="nil"/>
              <w:bottom w:val="single" w:sz="4" w:space="0" w:color="auto"/>
              <w:right w:val="single" w:sz="4" w:space="0" w:color="auto"/>
            </w:tcBorders>
            <w:shd w:val="clear" w:color="000000" w:fill="CCCCFF"/>
            <w:noWrap/>
            <w:vAlign w:val="bottom"/>
            <w:hideMark/>
          </w:tcPr>
          <w:p w14:paraId="55CB291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179.000,00</w:t>
            </w:r>
          </w:p>
        </w:tc>
        <w:tc>
          <w:tcPr>
            <w:tcW w:w="557" w:type="pct"/>
            <w:tcBorders>
              <w:top w:val="nil"/>
              <w:left w:val="nil"/>
              <w:bottom w:val="single" w:sz="4" w:space="0" w:color="auto"/>
              <w:right w:val="single" w:sz="4" w:space="0" w:color="auto"/>
            </w:tcBorders>
            <w:shd w:val="clear" w:color="000000" w:fill="CCCCFF"/>
            <w:noWrap/>
            <w:vAlign w:val="bottom"/>
            <w:hideMark/>
          </w:tcPr>
          <w:p w14:paraId="6DF5541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276.000,00</w:t>
            </w:r>
          </w:p>
        </w:tc>
        <w:tc>
          <w:tcPr>
            <w:tcW w:w="557" w:type="pct"/>
            <w:tcBorders>
              <w:top w:val="nil"/>
              <w:left w:val="nil"/>
              <w:bottom w:val="single" w:sz="4" w:space="0" w:color="auto"/>
              <w:right w:val="single" w:sz="4" w:space="0" w:color="auto"/>
            </w:tcBorders>
            <w:shd w:val="clear" w:color="000000" w:fill="CCCCFF"/>
            <w:noWrap/>
            <w:vAlign w:val="bottom"/>
            <w:hideMark/>
          </w:tcPr>
          <w:p w14:paraId="77A6E6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276.000,00</w:t>
            </w:r>
          </w:p>
        </w:tc>
        <w:tc>
          <w:tcPr>
            <w:tcW w:w="545" w:type="pct"/>
            <w:tcBorders>
              <w:top w:val="nil"/>
              <w:left w:val="nil"/>
              <w:bottom w:val="single" w:sz="4" w:space="0" w:color="auto"/>
              <w:right w:val="single" w:sz="4" w:space="0" w:color="auto"/>
            </w:tcBorders>
            <w:shd w:val="clear" w:color="000000" w:fill="CCCCFF"/>
            <w:noWrap/>
            <w:vAlign w:val="bottom"/>
            <w:hideMark/>
          </w:tcPr>
          <w:p w14:paraId="58F0D2A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276.000,00</w:t>
            </w:r>
          </w:p>
        </w:tc>
      </w:tr>
      <w:tr w:rsidR="00D717F0" w:rsidRPr="00D717F0" w14:paraId="6FE14D2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6C054D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4.4. PRIHODI OD BORAVIŠNE PRISTOJBE</w:t>
            </w:r>
          </w:p>
        </w:tc>
        <w:tc>
          <w:tcPr>
            <w:tcW w:w="557" w:type="pct"/>
            <w:tcBorders>
              <w:top w:val="nil"/>
              <w:left w:val="nil"/>
              <w:bottom w:val="single" w:sz="4" w:space="0" w:color="auto"/>
              <w:right w:val="single" w:sz="4" w:space="0" w:color="auto"/>
            </w:tcBorders>
            <w:shd w:val="clear" w:color="000000" w:fill="FFFF99"/>
            <w:noWrap/>
            <w:vAlign w:val="bottom"/>
            <w:hideMark/>
          </w:tcPr>
          <w:p w14:paraId="6B8334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07" w:type="pct"/>
            <w:tcBorders>
              <w:top w:val="nil"/>
              <w:left w:val="nil"/>
              <w:bottom w:val="single" w:sz="4" w:space="0" w:color="auto"/>
              <w:right w:val="single" w:sz="4" w:space="0" w:color="auto"/>
            </w:tcBorders>
            <w:shd w:val="clear" w:color="000000" w:fill="FFFF99"/>
            <w:noWrap/>
            <w:vAlign w:val="bottom"/>
            <w:hideMark/>
          </w:tcPr>
          <w:p w14:paraId="23949DF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c>
          <w:tcPr>
            <w:tcW w:w="557" w:type="pct"/>
            <w:tcBorders>
              <w:top w:val="nil"/>
              <w:left w:val="nil"/>
              <w:bottom w:val="single" w:sz="4" w:space="0" w:color="auto"/>
              <w:right w:val="single" w:sz="4" w:space="0" w:color="auto"/>
            </w:tcBorders>
            <w:shd w:val="clear" w:color="000000" w:fill="FFFF99"/>
            <w:noWrap/>
            <w:vAlign w:val="bottom"/>
            <w:hideMark/>
          </w:tcPr>
          <w:p w14:paraId="177BB35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c>
          <w:tcPr>
            <w:tcW w:w="557" w:type="pct"/>
            <w:tcBorders>
              <w:top w:val="nil"/>
              <w:left w:val="nil"/>
              <w:bottom w:val="single" w:sz="4" w:space="0" w:color="auto"/>
              <w:right w:val="single" w:sz="4" w:space="0" w:color="auto"/>
            </w:tcBorders>
            <w:shd w:val="clear" w:color="000000" w:fill="FFFF99"/>
            <w:noWrap/>
            <w:vAlign w:val="bottom"/>
            <w:hideMark/>
          </w:tcPr>
          <w:p w14:paraId="7F9CD2F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c>
          <w:tcPr>
            <w:tcW w:w="545" w:type="pct"/>
            <w:tcBorders>
              <w:top w:val="nil"/>
              <w:left w:val="nil"/>
              <w:bottom w:val="single" w:sz="4" w:space="0" w:color="auto"/>
              <w:right w:val="single" w:sz="4" w:space="0" w:color="auto"/>
            </w:tcBorders>
            <w:shd w:val="clear" w:color="000000" w:fill="FFFF99"/>
            <w:noWrap/>
            <w:vAlign w:val="bottom"/>
            <w:hideMark/>
          </w:tcPr>
          <w:p w14:paraId="3E5577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r>
      <w:tr w:rsidR="00D717F0" w:rsidRPr="00D717F0" w14:paraId="4B1CA27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15AE4E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4.4.001    4.BORAVIŠNE PRISTOJBE</w:t>
            </w:r>
          </w:p>
        </w:tc>
        <w:tc>
          <w:tcPr>
            <w:tcW w:w="557" w:type="pct"/>
            <w:tcBorders>
              <w:top w:val="nil"/>
              <w:left w:val="nil"/>
              <w:bottom w:val="single" w:sz="4" w:space="0" w:color="auto"/>
              <w:right w:val="single" w:sz="4" w:space="0" w:color="auto"/>
            </w:tcBorders>
            <w:shd w:val="clear" w:color="000000" w:fill="FFFFCC"/>
            <w:noWrap/>
            <w:vAlign w:val="bottom"/>
            <w:hideMark/>
          </w:tcPr>
          <w:p w14:paraId="070B7FA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07" w:type="pct"/>
            <w:tcBorders>
              <w:top w:val="nil"/>
              <w:left w:val="nil"/>
              <w:bottom w:val="single" w:sz="4" w:space="0" w:color="auto"/>
              <w:right w:val="single" w:sz="4" w:space="0" w:color="auto"/>
            </w:tcBorders>
            <w:shd w:val="clear" w:color="000000" w:fill="FFFFCC"/>
            <w:noWrap/>
            <w:vAlign w:val="bottom"/>
            <w:hideMark/>
          </w:tcPr>
          <w:p w14:paraId="5F2D036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c>
          <w:tcPr>
            <w:tcW w:w="557" w:type="pct"/>
            <w:tcBorders>
              <w:top w:val="nil"/>
              <w:left w:val="nil"/>
              <w:bottom w:val="single" w:sz="4" w:space="0" w:color="auto"/>
              <w:right w:val="single" w:sz="4" w:space="0" w:color="auto"/>
            </w:tcBorders>
            <w:shd w:val="clear" w:color="000000" w:fill="FFFFCC"/>
            <w:noWrap/>
            <w:vAlign w:val="bottom"/>
            <w:hideMark/>
          </w:tcPr>
          <w:p w14:paraId="5CE9840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c>
          <w:tcPr>
            <w:tcW w:w="557" w:type="pct"/>
            <w:tcBorders>
              <w:top w:val="nil"/>
              <w:left w:val="nil"/>
              <w:bottom w:val="single" w:sz="4" w:space="0" w:color="auto"/>
              <w:right w:val="single" w:sz="4" w:space="0" w:color="auto"/>
            </w:tcBorders>
            <w:shd w:val="clear" w:color="000000" w:fill="FFFFCC"/>
            <w:noWrap/>
            <w:vAlign w:val="bottom"/>
            <w:hideMark/>
          </w:tcPr>
          <w:p w14:paraId="057ADE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c>
          <w:tcPr>
            <w:tcW w:w="545" w:type="pct"/>
            <w:tcBorders>
              <w:top w:val="nil"/>
              <w:left w:val="nil"/>
              <w:bottom w:val="single" w:sz="4" w:space="0" w:color="auto"/>
              <w:right w:val="single" w:sz="4" w:space="0" w:color="auto"/>
            </w:tcBorders>
            <w:shd w:val="clear" w:color="000000" w:fill="FFFFCC"/>
            <w:noWrap/>
            <w:vAlign w:val="bottom"/>
            <w:hideMark/>
          </w:tcPr>
          <w:p w14:paraId="55A58C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r>
      <w:tr w:rsidR="00D717F0" w:rsidRPr="00D717F0" w14:paraId="2AD99A1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491697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9873FC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07" w:type="pct"/>
            <w:tcBorders>
              <w:top w:val="nil"/>
              <w:left w:val="nil"/>
              <w:bottom w:val="single" w:sz="4" w:space="0" w:color="auto"/>
              <w:right w:val="single" w:sz="4" w:space="0" w:color="auto"/>
            </w:tcBorders>
            <w:noWrap/>
            <w:vAlign w:val="bottom"/>
            <w:hideMark/>
          </w:tcPr>
          <w:p w14:paraId="54A6E8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c>
          <w:tcPr>
            <w:tcW w:w="557" w:type="pct"/>
            <w:tcBorders>
              <w:top w:val="nil"/>
              <w:left w:val="nil"/>
              <w:bottom w:val="single" w:sz="4" w:space="0" w:color="auto"/>
              <w:right w:val="single" w:sz="4" w:space="0" w:color="auto"/>
            </w:tcBorders>
            <w:noWrap/>
            <w:vAlign w:val="bottom"/>
            <w:hideMark/>
          </w:tcPr>
          <w:p w14:paraId="2224C3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c>
          <w:tcPr>
            <w:tcW w:w="557" w:type="pct"/>
            <w:tcBorders>
              <w:top w:val="nil"/>
              <w:left w:val="nil"/>
              <w:bottom w:val="single" w:sz="4" w:space="0" w:color="auto"/>
              <w:right w:val="single" w:sz="4" w:space="0" w:color="auto"/>
            </w:tcBorders>
            <w:noWrap/>
            <w:vAlign w:val="bottom"/>
            <w:hideMark/>
          </w:tcPr>
          <w:p w14:paraId="776B4E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c>
          <w:tcPr>
            <w:tcW w:w="545" w:type="pct"/>
            <w:tcBorders>
              <w:top w:val="nil"/>
              <w:left w:val="nil"/>
              <w:bottom w:val="single" w:sz="4" w:space="0" w:color="auto"/>
              <w:right w:val="single" w:sz="4" w:space="0" w:color="auto"/>
            </w:tcBorders>
            <w:noWrap/>
            <w:vAlign w:val="bottom"/>
            <w:hideMark/>
          </w:tcPr>
          <w:p w14:paraId="6AB1320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r>
      <w:tr w:rsidR="00D717F0" w:rsidRPr="00D717F0" w14:paraId="2DFC035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8F9A39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C0506D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07" w:type="pct"/>
            <w:tcBorders>
              <w:top w:val="nil"/>
              <w:left w:val="nil"/>
              <w:bottom w:val="single" w:sz="4" w:space="0" w:color="auto"/>
              <w:right w:val="single" w:sz="4" w:space="0" w:color="auto"/>
            </w:tcBorders>
            <w:noWrap/>
            <w:vAlign w:val="bottom"/>
            <w:hideMark/>
          </w:tcPr>
          <w:p w14:paraId="07E4F24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c>
          <w:tcPr>
            <w:tcW w:w="557" w:type="pct"/>
            <w:tcBorders>
              <w:top w:val="nil"/>
              <w:left w:val="nil"/>
              <w:bottom w:val="single" w:sz="4" w:space="0" w:color="auto"/>
              <w:right w:val="single" w:sz="4" w:space="0" w:color="auto"/>
            </w:tcBorders>
            <w:noWrap/>
            <w:vAlign w:val="bottom"/>
            <w:hideMark/>
          </w:tcPr>
          <w:p w14:paraId="752F44C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c>
          <w:tcPr>
            <w:tcW w:w="557" w:type="pct"/>
            <w:tcBorders>
              <w:top w:val="nil"/>
              <w:left w:val="nil"/>
              <w:bottom w:val="single" w:sz="4" w:space="0" w:color="auto"/>
              <w:right w:val="single" w:sz="4" w:space="0" w:color="auto"/>
            </w:tcBorders>
            <w:noWrap/>
            <w:vAlign w:val="bottom"/>
            <w:hideMark/>
          </w:tcPr>
          <w:p w14:paraId="316EDFA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c>
          <w:tcPr>
            <w:tcW w:w="545" w:type="pct"/>
            <w:tcBorders>
              <w:top w:val="nil"/>
              <w:left w:val="nil"/>
              <w:bottom w:val="single" w:sz="4" w:space="0" w:color="auto"/>
              <w:right w:val="single" w:sz="4" w:space="0" w:color="auto"/>
            </w:tcBorders>
            <w:noWrap/>
            <w:vAlign w:val="bottom"/>
            <w:hideMark/>
          </w:tcPr>
          <w:p w14:paraId="05872D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r>
      <w:tr w:rsidR="00D717F0" w:rsidRPr="00D717F0" w14:paraId="26BBCC6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8194F4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 KOMUNALNA NAKNADA</w:t>
            </w:r>
          </w:p>
        </w:tc>
        <w:tc>
          <w:tcPr>
            <w:tcW w:w="557" w:type="pct"/>
            <w:tcBorders>
              <w:top w:val="nil"/>
              <w:left w:val="nil"/>
              <w:bottom w:val="single" w:sz="4" w:space="0" w:color="auto"/>
              <w:right w:val="single" w:sz="4" w:space="0" w:color="auto"/>
            </w:tcBorders>
            <w:shd w:val="clear" w:color="000000" w:fill="FFFF99"/>
            <w:noWrap/>
            <w:vAlign w:val="bottom"/>
            <w:hideMark/>
          </w:tcPr>
          <w:p w14:paraId="3E02A6B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170.768,77</w:t>
            </w:r>
          </w:p>
        </w:tc>
        <w:tc>
          <w:tcPr>
            <w:tcW w:w="507" w:type="pct"/>
            <w:tcBorders>
              <w:top w:val="nil"/>
              <w:left w:val="nil"/>
              <w:bottom w:val="single" w:sz="4" w:space="0" w:color="auto"/>
              <w:right w:val="single" w:sz="4" w:space="0" w:color="auto"/>
            </w:tcBorders>
            <w:shd w:val="clear" w:color="000000" w:fill="FFFF99"/>
            <w:noWrap/>
            <w:vAlign w:val="bottom"/>
            <w:hideMark/>
          </w:tcPr>
          <w:p w14:paraId="06C1969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173.000,00</w:t>
            </w:r>
          </w:p>
        </w:tc>
        <w:tc>
          <w:tcPr>
            <w:tcW w:w="557" w:type="pct"/>
            <w:tcBorders>
              <w:top w:val="nil"/>
              <w:left w:val="nil"/>
              <w:bottom w:val="single" w:sz="4" w:space="0" w:color="auto"/>
              <w:right w:val="single" w:sz="4" w:space="0" w:color="auto"/>
            </w:tcBorders>
            <w:shd w:val="clear" w:color="000000" w:fill="FFFF99"/>
            <w:noWrap/>
            <w:vAlign w:val="bottom"/>
            <w:hideMark/>
          </w:tcPr>
          <w:p w14:paraId="4BBBD55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270.000,00</w:t>
            </w:r>
          </w:p>
        </w:tc>
        <w:tc>
          <w:tcPr>
            <w:tcW w:w="557" w:type="pct"/>
            <w:tcBorders>
              <w:top w:val="nil"/>
              <w:left w:val="nil"/>
              <w:bottom w:val="single" w:sz="4" w:space="0" w:color="auto"/>
              <w:right w:val="single" w:sz="4" w:space="0" w:color="auto"/>
            </w:tcBorders>
            <w:shd w:val="clear" w:color="000000" w:fill="FFFF99"/>
            <w:noWrap/>
            <w:vAlign w:val="bottom"/>
            <w:hideMark/>
          </w:tcPr>
          <w:p w14:paraId="7FF4F9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270.000,00</w:t>
            </w:r>
          </w:p>
        </w:tc>
        <w:tc>
          <w:tcPr>
            <w:tcW w:w="545" w:type="pct"/>
            <w:tcBorders>
              <w:top w:val="nil"/>
              <w:left w:val="nil"/>
              <w:bottom w:val="single" w:sz="4" w:space="0" w:color="auto"/>
              <w:right w:val="single" w:sz="4" w:space="0" w:color="auto"/>
            </w:tcBorders>
            <w:shd w:val="clear" w:color="000000" w:fill="FFFF99"/>
            <w:noWrap/>
            <w:vAlign w:val="bottom"/>
            <w:hideMark/>
          </w:tcPr>
          <w:p w14:paraId="741362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270.000,00</w:t>
            </w:r>
          </w:p>
        </w:tc>
      </w:tr>
      <w:tr w:rsidR="00D717F0" w:rsidRPr="00D717F0" w14:paraId="54FB46E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D9C4B8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4.6.001    4. KOMUNALNA NAKNADA</w:t>
            </w:r>
          </w:p>
        </w:tc>
        <w:tc>
          <w:tcPr>
            <w:tcW w:w="557" w:type="pct"/>
            <w:tcBorders>
              <w:top w:val="nil"/>
              <w:left w:val="nil"/>
              <w:bottom w:val="single" w:sz="4" w:space="0" w:color="auto"/>
              <w:right w:val="single" w:sz="4" w:space="0" w:color="auto"/>
            </w:tcBorders>
            <w:shd w:val="clear" w:color="000000" w:fill="FFFFCC"/>
            <w:noWrap/>
            <w:vAlign w:val="bottom"/>
            <w:hideMark/>
          </w:tcPr>
          <w:p w14:paraId="400A4C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170.768,77</w:t>
            </w:r>
          </w:p>
        </w:tc>
        <w:tc>
          <w:tcPr>
            <w:tcW w:w="507" w:type="pct"/>
            <w:tcBorders>
              <w:top w:val="nil"/>
              <w:left w:val="nil"/>
              <w:bottom w:val="single" w:sz="4" w:space="0" w:color="auto"/>
              <w:right w:val="single" w:sz="4" w:space="0" w:color="auto"/>
            </w:tcBorders>
            <w:shd w:val="clear" w:color="000000" w:fill="FFFFCC"/>
            <w:noWrap/>
            <w:vAlign w:val="bottom"/>
            <w:hideMark/>
          </w:tcPr>
          <w:p w14:paraId="663582C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173.000,00</w:t>
            </w:r>
          </w:p>
        </w:tc>
        <w:tc>
          <w:tcPr>
            <w:tcW w:w="557" w:type="pct"/>
            <w:tcBorders>
              <w:top w:val="nil"/>
              <w:left w:val="nil"/>
              <w:bottom w:val="single" w:sz="4" w:space="0" w:color="auto"/>
              <w:right w:val="single" w:sz="4" w:space="0" w:color="auto"/>
            </w:tcBorders>
            <w:shd w:val="clear" w:color="000000" w:fill="FFFFCC"/>
            <w:noWrap/>
            <w:vAlign w:val="bottom"/>
            <w:hideMark/>
          </w:tcPr>
          <w:p w14:paraId="2DE7CB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270.000,00</w:t>
            </w:r>
          </w:p>
        </w:tc>
        <w:tc>
          <w:tcPr>
            <w:tcW w:w="557" w:type="pct"/>
            <w:tcBorders>
              <w:top w:val="nil"/>
              <w:left w:val="nil"/>
              <w:bottom w:val="single" w:sz="4" w:space="0" w:color="auto"/>
              <w:right w:val="single" w:sz="4" w:space="0" w:color="auto"/>
            </w:tcBorders>
            <w:shd w:val="clear" w:color="000000" w:fill="FFFFCC"/>
            <w:noWrap/>
            <w:vAlign w:val="bottom"/>
            <w:hideMark/>
          </w:tcPr>
          <w:p w14:paraId="30764C2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270.000,00</w:t>
            </w:r>
          </w:p>
        </w:tc>
        <w:tc>
          <w:tcPr>
            <w:tcW w:w="545" w:type="pct"/>
            <w:tcBorders>
              <w:top w:val="nil"/>
              <w:left w:val="nil"/>
              <w:bottom w:val="single" w:sz="4" w:space="0" w:color="auto"/>
              <w:right w:val="single" w:sz="4" w:space="0" w:color="auto"/>
            </w:tcBorders>
            <w:shd w:val="clear" w:color="000000" w:fill="FFFFCC"/>
            <w:noWrap/>
            <w:vAlign w:val="bottom"/>
            <w:hideMark/>
          </w:tcPr>
          <w:p w14:paraId="45547AE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270.000,00</w:t>
            </w:r>
          </w:p>
        </w:tc>
      </w:tr>
      <w:tr w:rsidR="00D717F0" w:rsidRPr="00D717F0" w14:paraId="07F1349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6DD0AF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8F9FB1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170.768,77</w:t>
            </w:r>
          </w:p>
        </w:tc>
        <w:tc>
          <w:tcPr>
            <w:tcW w:w="507" w:type="pct"/>
            <w:tcBorders>
              <w:top w:val="nil"/>
              <w:left w:val="nil"/>
              <w:bottom w:val="single" w:sz="4" w:space="0" w:color="auto"/>
              <w:right w:val="single" w:sz="4" w:space="0" w:color="auto"/>
            </w:tcBorders>
            <w:noWrap/>
            <w:vAlign w:val="bottom"/>
            <w:hideMark/>
          </w:tcPr>
          <w:p w14:paraId="1922BA5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173.000,00</w:t>
            </w:r>
          </w:p>
        </w:tc>
        <w:tc>
          <w:tcPr>
            <w:tcW w:w="557" w:type="pct"/>
            <w:tcBorders>
              <w:top w:val="nil"/>
              <w:left w:val="nil"/>
              <w:bottom w:val="single" w:sz="4" w:space="0" w:color="auto"/>
              <w:right w:val="single" w:sz="4" w:space="0" w:color="auto"/>
            </w:tcBorders>
            <w:noWrap/>
            <w:vAlign w:val="bottom"/>
            <w:hideMark/>
          </w:tcPr>
          <w:p w14:paraId="645431D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270.000,00</w:t>
            </w:r>
          </w:p>
        </w:tc>
        <w:tc>
          <w:tcPr>
            <w:tcW w:w="557" w:type="pct"/>
            <w:tcBorders>
              <w:top w:val="nil"/>
              <w:left w:val="nil"/>
              <w:bottom w:val="single" w:sz="4" w:space="0" w:color="auto"/>
              <w:right w:val="single" w:sz="4" w:space="0" w:color="auto"/>
            </w:tcBorders>
            <w:noWrap/>
            <w:vAlign w:val="bottom"/>
            <w:hideMark/>
          </w:tcPr>
          <w:p w14:paraId="0D07E2F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270.000,00</w:t>
            </w:r>
          </w:p>
        </w:tc>
        <w:tc>
          <w:tcPr>
            <w:tcW w:w="545" w:type="pct"/>
            <w:tcBorders>
              <w:top w:val="nil"/>
              <w:left w:val="nil"/>
              <w:bottom w:val="single" w:sz="4" w:space="0" w:color="auto"/>
              <w:right w:val="single" w:sz="4" w:space="0" w:color="auto"/>
            </w:tcBorders>
            <w:noWrap/>
            <w:vAlign w:val="bottom"/>
            <w:hideMark/>
          </w:tcPr>
          <w:p w14:paraId="029ACE8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270.000,00</w:t>
            </w:r>
          </w:p>
        </w:tc>
      </w:tr>
      <w:tr w:rsidR="00D717F0" w:rsidRPr="00D717F0" w14:paraId="7262E12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B7B0C6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A98895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170.768,77</w:t>
            </w:r>
          </w:p>
        </w:tc>
        <w:tc>
          <w:tcPr>
            <w:tcW w:w="507" w:type="pct"/>
            <w:tcBorders>
              <w:top w:val="nil"/>
              <w:left w:val="nil"/>
              <w:bottom w:val="single" w:sz="4" w:space="0" w:color="auto"/>
              <w:right w:val="single" w:sz="4" w:space="0" w:color="auto"/>
            </w:tcBorders>
            <w:noWrap/>
            <w:vAlign w:val="bottom"/>
            <w:hideMark/>
          </w:tcPr>
          <w:p w14:paraId="58D940F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173.000,00</w:t>
            </w:r>
          </w:p>
        </w:tc>
        <w:tc>
          <w:tcPr>
            <w:tcW w:w="557" w:type="pct"/>
            <w:tcBorders>
              <w:top w:val="nil"/>
              <w:left w:val="nil"/>
              <w:bottom w:val="single" w:sz="4" w:space="0" w:color="auto"/>
              <w:right w:val="single" w:sz="4" w:space="0" w:color="auto"/>
            </w:tcBorders>
            <w:noWrap/>
            <w:vAlign w:val="bottom"/>
            <w:hideMark/>
          </w:tcPr>
          <w:p w14:paraId="219E41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270.000,00</w:t>
            </w:r>
          </w:p>
        </w:tc>
        <w:tc>
          <w:tcPr>
            <w:tcW w:w="557" w:type="pct"/>
            <w:tcBorders>
              <w:top w:val="nil"/>
              <w:left w:val="nil"/>
              <w:bottom w:val="single" w:sz="4" w:space="0" w:color="auto"/>
              <w:right w:val="single" w:sz="4" w:space="0" w:color="auto"/>
            </w:tcBorders>
            <w:noWrap/>
            <w:vAlign w:val="bottom"/>
            <w:hideMark/>
          </w:tcPr>
          <w:p w14:paraId="4F4ABD6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270.000,00</w:t>
            </w:r>
          </w:p>
        </w:tc>
        <w:tc>
          <w:tcPr>
            <w:tcW w:w="545" w:type="pct"/>
            <w:tcBorders>
              <w:top w:val="nil"/>
              <w:left w:val="nil"/>
              <w:bottom w:val="single" w:sz="4" w:space="0" w:color="auto"/>
              <w:right w:val="single" w:sz="4" w:space="0" w:color="auto"/>
            </w:tcBorders>
            <w:noWrap/>
            <w:vAlign w:val="bottom"/>
            <w:hideMark/>
          </w:tcPr>
          <w:p w14:paraId="014FEDC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270.000,00</w:t>
            </w:r>
          </w:p>
        </w:tc>
      </w:tr>
      <w:tr w:rsidR="00D717F0" w:rsidRPr="00D717F0" w14:paraId="4DD7192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665B0C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A400020 Održavanje ostale komunalne infrastrukture</w:t>
            </w:r>
          </w:p>
        </w:tc>
        <w:tc>
          <w:tcPr>
            <w:tcW w:w="557" w:type="pct"/>
            <w:tcBorders>
              <w:top w:val="nil"/>
              <w:left w:val="nil"/>
              <w:bottom w:val="single" w:sz="4" w:space="0" w:color="auto"/>
              <w:right w:val="single" w:sz="4" w:space="0" w:color="auto"/>
            </w:tcBorders>
            <w:shd w:val="clear" w:color="000000" w:fill="CCCCFF"/>
            <w:noWrap/>
            <w:vAlign w:val="bottom"/>
            <w:hideMark/>
          </w:tcPr>
          <w:p w14:paraId="163A91B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61.608,05</w:t>
            </w:r>
          </w:p>
        </w:tc>
        <w:tc>
          <w:tcPr>
            <w:tcW w:w="507" w:type="pct"/>
            <w:tcBorders>
              <w:top w:val="nil"/>
              <w:left w:val="nil"/>
              <w:bottom w:val="single" w:sz="4" w:space="0" w:color="auto"/>
              <w:right w:val="single" w:sz="4" w:space="0" w:color="auto"/>
            </w:tcBorders>
            <w:shd w:val="clear" w:color="000000" w:fill="CCCCFF"/>
            <w:noWrap/>
            <w:vAlign w:val="bottom"/>
            <w:hideMark/>
          </w:tcPr>
          <w:p w14:paraId="5FF3E1E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89.500,00</w:t>
            </w:r>
          </w:p>
        </w:tc>
        <w:tc>
          <w:tcPr>
            <w:tcW w:w="557" w:type="pct"/>
            <w:tcBorders>
              <w:top w:val="nil"/>
              <w:left w:val="nil"/>
              <w:bottom w:val="single" w:sz="4" w:space="0" w:color="auto"/>
              <w:right w:val="single" w:sz="4" w:space="0" w:color="auto"/>
            </w:tcBorders>
            <w:shd w:val="clear" w:color="000000" w:fill="CCCCFF"/>
            <w:noWrap/>
            <w:vAlign w:val="bottom"/>
            <w:hideMark/>
          </w:tcPr>
          <w:p w14:paraId="2A2E5A5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78.900,00</w:t>
            </w:r>
          </w:p>
        </w:tc>
        <w:tc>
          <w:tcPr>
            <w:tcW w:w="557" w:type="pct"/>
            <w:tcBorders>
              <w:top w:val="nil"/>
              <w:left w:val="nil"/>
              <w:bottom w:val="single" w:sz="4" w:space="0" w:color="auto"/>
              <w:right w:val="single" w:sz="4" w:space="0" w:color="auto"/>
            </w:tcBorders>
            <w:shd w:val="clear" w:color="000000" w:fill="CCCCFF"/>
            <w:noWrap/>
            <w:vAlign w:val="bottom"/>
            <w:hideMark/>
          </w:tcPr>
          <w:p w14:paraId="4F4DC7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78.900,00</w:t>
            </w:r>
          </w:p>
        </w:tc>
        <w:tc>
          <w:tcPr>
            <w:tcW w:w="545" w:type="pct"/>
            <w:tcBorders>
              <w:top w:val="nil"/>
              <w:left w:val="nil"/>
              <w:bottom w:val="single" w:sz="4" w:space="0" w:color="auto"/>
              <w:right w:val="single" w:sz="4" w:space="0" w:color="auto"/>
            </w:tcBorders>
            <w:shd w:val="clear" w:color="000000" w:fill="CCCCFF"/>
            <w:noWrap/>
            <w:vAlign w:val="bottom"/>
            <w:hideMark/>
          </w:tcPr>
          <w:p w14:paraId="75E0D84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78.900,00</w:t>
            </w:r>
          </w:p>
        </w:tc>
      </w:tr>
      <w:tr w:rsidR="00D717F0" w:rsidRPr="00D717F0" w14:paraId="5F016E0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FEDC27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6F4A37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3.245,09</w:t>
            </w:r>
          </w:p>
        </w:tc>
        <w:tc>
          <w:tcPr>
            <w:tcW w:w="507" w:type="pct"/>
            <w:tcBorders>
              <w:top w:val="nil"/>
              <w:left w:val="nil"/>
              <w:bottom w:val="single" w:sz="4" w:space="0" w:color="auto"/>
              <w:right w:val="single" w:sz="4" w:space="0" w:color="auto"/>
            </w:tcBorders>
            <w:shd w:val="clear" w:color="000000" w:fill="FFFF99"/>
            <w:noWrap/>
            <w:vAlign w:val="bottom"/>
            <w:hideMark/>
          </w:tcPr>
          <w:p w14:paraId="0D3B70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18.400,00</w:t>
            </w:r>
          </w:p>
        </w:tc>
        <w:tc>
          <w:tcPr>
            <w:tcW w:w="557" w:type="pct"/>
            <w:tcBorders>
              <w:top w:val="nil"/>
              <w:left w:val="nil"/>
              <w:bottom w:val="single" w:sz="4" w:space="0" w:color="auto"/>
              <w:right w:val="single" w:sz="4" w:space="0" w:color="auto"/>
            </w:tcBorders>
            <w:shd w:val="clear" w:color="000000" w:fill="FFFF99"/>
            <w:noWrap/>
            <w:vAlign w:val="bottom"/>
            <w:hideMark/>
          </w:tcPr>
          <w:p w14:paraId="3C5817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w:t>
            </w:r>
          </w:p>
        </w:tc>
        <w:tc>
          <w:tcPr>
            <w:tcW w:w="557" w:type="pct"/>
            <w:tcBorders>
              <w:top w:val="nil"/>
              <w:left w:val="nil"/>
              <w:bottom w:val="single" w:sz="4" w:space="0" w:color="auto"/>
              <w:right w:val="single" w:sz="4" w:space="0" w:color="auto"/>
            </w:tcBorders>
            <w:shd w:val="clear" w:color="000000" w:fill="FFFF99"/>
            <w:noWrap/>
            <w:vAlign w:val="bottom"/>
            <w:hideMark/>
          </w:tcPr>
          <w:p w14:paraId="1A7ECF8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w:t>
            </w:r>
          </w:p>
        </w:tc>
        <w:tc>
          <w:tcPr>
            <w:tcW w:w="545" w:type="pct"/>
            <w:tcBorders>
              <w:top w:val="nil"/>
              <w:left w:val="nil"/>
              <w:bottom w:val="single" w:sz="4" w:space="0" w:color="auto"/>
              <w:right w:val="single" w:sz="4" w:space="0" w:color="auto"/>
            </w:tcBorders>
            <w:shd w:val="clear" w:color="000000" w:fill="FFFF99"/>
            <w:noWrap/>
            <w:vAlign w:val="bottom"/>
            <w:hideMark/>
          </w:tcPr>
          <w:p w14:paraId="0DED2DC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w:t>
            </w:r>
          </w:p>
        </w:tc>
      </w:tr>
      <w:tr w:rsidR="00D717F0" w:rsidRPr="00D717F0" w14:paraId="612EA54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4E5DFD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11CA611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3.245,09</w:t>
            </w:r>
          </w:p>
        </w:tc>
        <w:tc>
          <w:tcPr>
            <w:tcW w:w="507" w:type="pct"/>
            <w:tcBorders>
              <w:top w:val="nil"/>
              <w:left w:val="nil"/>
              <w:bottom w:val="single" w:sz="4" w:space="0" w:color="auto"/>
              <w:right w:val="single" w:sz="4" w:space="0" w:color="auto"/>
            </w:tcBorders>
            <w:shd w:val="clear" w:color="000000" w:fill="FFFFCC"/>
            <w:noWrap/>
            <w:vAlign w:val="bottom"/>
            <w:hideMark/>
          </w:tcPr>
          <w:p w14:paraId="1BFBFC4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18.400,00</w:t>
            </w:r>
          </w:p>
        </w:tc>
        <w:tc>
          <w:tcPr>
            <w:tcW w:w="557" w:type="pct"/>
            <w:tcBorders>
              <w:top w:val="nil"/>
              <w:left w:val="nil"/>
              <w:bottom w:val="single" w:sz="4" w:space="0" w:color="auto"/>
              <w:right w:val="single" w:sz="4" w:space="0" w:color="auto"/>
            </w:tcBorders>
            <w:shd w:val="clear" w:color="000000" w:fill="FFFFCC"/>
            <w:noWrap/>
            <w:vAlign w:val="bottom"/>
            <w:hideMark/>
          </w:tcPr>
          <w:p w14:paraId="2D0A4E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w:t>
            </w:r>
          </w:p>
        </w:tc>
        <w:tc>
          <w:tcPr>
            <w:tcW w:w="557" w:type="pct"/>
            <w:tcBorders>
              <w:top w:val="nil"/>
              <w:left w:val="nil"/>
              <w:bottom w:val="single" w:sz="4" w:space="0" w:color="auto"/>
              <w:right w:val="single" w:sz="4" w:space="0" w:color="auto"/>
            </w:tcBorders>
            <w:shd w:val="clear" w:color="000000" w:fill="FFFFCC"/>
            <w:noWrap/>
            <w:vAlign w:val="bottom"/>
            <w:hideMark/>
          </w:tcPr>
          <w:p w14:paraId="7F66873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w:t>
            </w:r>
          </w:p>
        </w:tc>
        <w:tc>
          <w:tcPr>
            <w:tcW w:w="545" w:type="pct"/>
            <w:tcBorders>
              <w:top w:val="nil"/>
              <w:left w:val="nil"/>
              <w:bottom w:val="single" w:sz="4" w:space="0" w:color="auto"/>
              <w:right w:val="single" w:sz="4" w:space="0" w:color="auto"/>
            </w:tcBorders>
            <w:shd w:val="clear" w:color="000000" w:fill="FFFFCC"/>
            <w:noWrap/>
            <w:vAlign w:val="bottom"/>
            <w:hideMark/>
          </w:tcPr>
          <w:p w14:paraId="1B5D310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w:t>
            </w:r>
          </w:p>
        </w:tc>
      </w:tr>
      <w:tr w:rsidR="00D717F0" w:rsidRPr="00D717F0" w14:paraId="7F9D24E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588209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256FB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3.245,09</w:t>
            </w:r>
          </w:p>
        </w:tc>
        <w:tc>
          <w:tcPr>
            <w:tcW w:w="507" w:type="pct"/>
            <w:tcBorders>
              <w:top w:val="nil"/>
              <w:left w:val="nil"/>
              <w:bottom w:val="single" w:sz="4" w:space="0" w:color="auto"/>
              <w:right w:val="single" w:sz="4" w:space="0" w:color="auto"/>
            </w:tcBorders>
            <w:noWrap/>
            <w:vAlign w:val="bottom"/>
            <w:hideMark/>
          </w:tcPr>
          <w:p w14:paraId="3DF6666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18.400,00</w:t>
            </w:r>
          </w:p>
        </w:tc>
        <w:tc>
          <w:tcPr>
            <w:tcW w:w="557" w:type="pct"/>
            <w:tcBorders>
              <w:top w:val="nil"/>
              <w:left w:val="nil"/>
              <w:bottom w:val="single" w:sz="4" w:space="0" w:color="auto"/>
              <w:right w:val="single" w:sz="4" w:space="0" w:color="auto"/>
            </w:tcBorders>
            <w:noWrap/>
            <w:vAlign w:val="bottom"/>
            <w:hideMark/>
          </w:tcPr>
          <w:p w14:paraId="30C3065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5.400,00</w:t>
            </w:r>
          </w:p>
        </w:tc>
        <w:tc>
          <w:tcPr>
            <w:tcW w:w="557" w:type="pct"/>
            <w:tcBorders>
              <w:top w:val="nil"/>
              <w:left w:val="nil"/>
              <w:bottom w:val="single" w:sz="4" w:space="0" w:color="auto"/>
              <w:right w:val="single" w:sz="4" w:space="0" w:color="auto"/>
            </w:tcBorders>
            <w:noWrap/>
            <w:vAlign w:val="bottom"/>
            <w:hideMark/>
          </w:tcPr>
          <w:p w14:paraId="44D6DC5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5.400,00</w:t>
            </w:r>
          </w:p>
        </w:tc>
        <w:tc>
          <w:tcPr>
            <w:tcW w:w="545" w:type="pct"/>
            <w:tcBorders>
              <w:top w:val="nil"/>
              <w:left w:val="nil"/>
              <w:bottom w:val="single" w:sz="4" w:space="0" w:color="auto"/>
              <w:right w:val="single" w:sz="4" w:space="0" w:color="auto"/>
            </w:tcBorders>
            <w:noWrap/>
            <w:vAlign w:val="bottom"/>
            <w:hideMark/>
          </w:tcPr>
          <w:p w14:paraId="01CF0F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5.400,00</w:t>
            </w:r>
          </w:p>
        </w:tc>
      </w:tr>
      <w:tr w:rsidR="00D717F0" w:rsidRPr="00D717F0" w14:paraId="37C878A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A9D831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7BA092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3.245,09</w:t>
            </w:r>
          </w:p>
        </w:tc>
        <w:tc>
          <w:tcPr>
            <w:tcW w:w="507" w:type="pct"/>
            <w:tcBorders>
              <w:top w:val="nil"/>
              <w:left w:val="nil"/>
              <w:bottom w:val="single" w:sz="4" w:space="0" w:color="auto"/>
              <w:right w:val="single" w:sz="4" w:space="0" w:color="auto"/>
            </w:tcBorders>
            <w:noWrap/>
            <w:vAlign w:val="bottom"/>
            <w:hideMark/>
          </w:tcPr>
          <w:p w14:paraId="56FDFF2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18.400,00</w:t>
            </w:r>
          </w:p>
        </w:tc>
        <w:tc>
          <w:tcPr>
            <w:tcW w:w="557" w:type="pct"/>
            <w:tcBorders>
              <w:top w:val="nil"/>
              <w:left w:val="nil"/>
              <w:bottom w:val="single" w:sz="4" w:space="0" w:color="auto"/>
              <w:right w:val="single" w:sz="4" w:space="0" w:color="auto"/>
            </w:tcBorders>
            <w:noWrap/>
            <w:vAlign w:val="bottom"/>
            <w:hideMark/>
          </w:tcPr>
          <w:p w14:paraId="69332B4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5.400,00</w:t>
            </w:r>
          </w:p>
        </w:tc>
        <w:tc>
          <w:tcPr>
            <w:tcW w:w="557" w:type="pct"/>
            <w:tcBorders>
              <w:top w:val="nil"/>
              <w:left w:val="nil"/>
              <w:bottom w:val="single" w:sz="4" w:space="0" w:color="auto"/>
              <w:right w:val="single" w:sz="4" w:space="0" w:color="auto"/>
            </w:tcBorders>
            <w:noWrap/>
            <w:vAlign w:val="bottom"/>
            <w:hideMark/>
          </w:tcPr>
          <w:p w14:paraId="6B110D8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5.400,00</w:t>
            </w:r>
          </w:p>
        </w:tc>
        <w:tc>
          <w:tcPr>
            <w:tcW w:w="545" w:type="pct"/>
            <w:tcBorders>
              <w:top w:val="nil"/>
              <w:left w:val="nil"/>
              <w:bottom w:val="single" w:sz="4" w:space="0" w:color="auto"/>
              <w:right w:val="single" w:sz="4" w:space="0" w:color="auto"/>
            </w:tcBorders>
            <w:noWrap/>
            <w:vAlign w:val="bottom"/>
            <w:hideMark/>
          </w:tcPr>
          <w:p w14:paraId="0840C4B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5.400,00</w:t>
            </w:r>
          </w:p>
        </w:tc>
      </w:tr>
      <w:tr w:rsidR="00D717F0" w:rsidRPr="00D717F0" w14:paraId="6CDF192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0C8768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 KOMUNALNA NAKNADA</w:t>
            </w:r>
          </w:p>
        </w:tc>
        <w:tc>
          <w:tcPr>
            <w:tcW w:w="557" w:type="pct"/>
            <w:tcBorders>
              <w:top w:val="nil"/>
              <w:left w:val="nil"/>
              <w:bottom w:val="single" w:sz="4" w:space="0" w:color="auto"/>
              <w:right w:val="single" w:sz="4" w:space="0" w:color="auto"/>
            </w:tcBorders>
            <w:shd w:val="clear" w:color="000000" w:fill="FFFF99"/>
            <w:noWrap/>
            <w:vAlign w:val="bottom"/>
            <w:hideMark/>
          </w:tcPr>
          <w:p w14:paraId="457802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58.362,96</w:t>
            </w:r>
          </w:p>
        </w:tc>
        <w:tc>
          <w:tcPr>
            <w:tcW w:w="507" w:type="pct"/>
            <w:tcBorders>
              <w:top w:val="nil"/>
              <w:left w:val="nil"/>
              <w:bottom w:val="single" w:sz="4" w:space="0" w:color="auto"/>
              <w:right w:val="single" w:sz="4" w:space="0" w:color="auto"/>
            </w:tcBorders>
            <w:shd w:val="clear" w:color="000000" w:fill="FFFF99"/>
            <w:noWrap/>
            <w:vAlign w:val="bottom"/>
            <w:hideMark/>
          </w:tcPr>
          <w:p w14:paraId="27F7FF6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71.100,00</w:t>
            </w:r>
          </w:p>
        </w:tc>
        <w:tc>
          <w:tcPr>
            <w:tcW w:w="557" w:type="pct"/>
            <w:tcBorders>
              <w:top w:val="nil"/>
              <w:left w:val="nil"/>
              <w:bottom w:val="single" w:sz="4" w:space="0" w:color="auto"/>
              <w:right w:val="single" w:sz="4" w:space="0" w:color="auto"/>
            </w:tcBorders>
            <w:shd w:val="clear" w:color="000000" w:fill="FFFF99"/>
            <w:noWrap/>
            <w:vAlign w:val="bottom"/>
            <w:hideMark/>
          </w:tcPr>
          <w:p w14:paraId="700D7C0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73.500,00</w:t>
            </w:r>
          </w:p>
        </w:tc>
        <w:tc>
          <w:tcPr>
            <w:tcW w:w="557" w:type="pct"/>
            <w:tcBorders>
              <w:top w:val="nil"/>
              <w:left w:val="nil"/>
              <w:bottom w:val="single" w:sz="4" w:space="0" w:color="auto"/>
              <w:right w:val="single" w:sz="4" w:space="0" w:color="auto"/>
            </w:tcBorders>
            <w:shd w:val="clear" w:color="000000" w:fill="FFFF99"/>
            <w:noWrap/>
            <w:vAlign w:val="bottom"/>
            <w:hideMark/>
          </w:tcPr>
          <w:p w14:paraId="505B73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73.500,00</w:t>
            </w:r>
          </w:p>
        </w:tc>
        <w:tc>
          <w:tcPr>
            <w:tcW w:w="545" w:type="pct"/>
            <w:tcBorders>
              <w:top w:val="nil"/>
              <w:left w:val="nil"/>
              <w:bottom w:val="single" w:sz="4" w:space="0" w:color="auto"/>
              <w:right w:val="single" w:sz="4" w:space="0" w:color="auto"/>
            </w:tcBorders>
            <w:shd w:val="clear" w:color="000000" w:fill="FFFF99"/>
            <w:noWrap/>
            <w:vAlign w:val="bottom"/>
            <w:hideMark/>
          </w:tcPr>
          <w:p w14:paraId="5F6626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73.500,00</w:t>
            </w:r>
          </w:p>
        </w:tc>
      </w:tr>
      <w:tr w:rsidR="00D717F0" w:rsidRPr="00D717F0" w14:paraId="64BB479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5D47FD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4.6.001    4. KOMUNALNA NAKNADA</w:t>
            </w:r>
          </w:p>
        </w:tc>
        <w:tc>
          <w:tcPr>
            <w:tcW w:w="557" w:type="pct"/>
            <w:tcBorders>
              <w:top w:val="nil"/>
              <w:left w:val="nil"/>
              <w:bottom w:val="single" w:sz="4" w:space="0" w:color="auto"/>
              <w:right w:val="single" w:sz="4" w:space="0" w:color="auto"/>
            </w:tcBorders>
            <w:shd w:val="clear" w:color="000000" w:fill="FFFFCC"/>
            <w:noWrap/>
            <w:vAlign w:val="bottom"/>
            <w:hideMark/>
          </w:tcPr>
          <w:p w14:paraId="0438A45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58.362,96</w:t>
            </w:r>
          </w:p>
        </w:tc>
        <w:tc>
          <w:tcPr>
            <w:tcW w:w="507" w:type="pct"/>
            <w:tcBorders>
              <w:top w:val="nil"/>
              <w:left w:val="nil"/>
              <w:bottom w:val="single" w:sz="4" w:space="0" w:color="auto"/>
              <w:right w:val="single" w:sz="4" w:space="0" w:color="auto"/>
            </w:tcBorders>
            <w:shd w:val="clear" w:color="000000" w:fill="FFFFCC"/>
            <w:noWrap/>
            <w:vAlign w:val="bottom"/>
            <w:hideMark/>
          </w:tcPr>
          <w:p w14:paraId="0C05333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71.100,00</w:t>
            </w:r>
          </w:p>
        </w:tc>
        <w:tc>
          <w:tcPr>
            <w:tcW w:w="557" w:type="pct"/>
            <w:tcBorders>
              <w:top w:val="nil"/>
              <w:left w:val="nil"/>
              <w:bottom w:val="single" w:sz="4" w:space="0" w:color="auto"/>
              <w:right w:val="single" w:sz="4" w:space="0" w:color="auto"/>
            </w:tcBorders>
            <w:shd w:val="clear" w:color="000000" w:fill="FFFFCC"/>
            <w:noWrap/>
            <w:vAlign w:val="bottom"/>
            <w:hideMark/>
          </w:tcPr>
          <w:p w14:paraId="3E8977E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73.500,00</w:t>
            </w:r>
          </w:p>
        </w:tc>
        <w:tc>
          <w:tcPr>
            <w:tcW w:w="557" w:type="pct"/>
            <w:tcBorders>
              <w:top w:val="nil"/>
              <w:left w:val="nil"/>
              <w:bottom w:val="single" w:sz="4" w:space="0" w:color="auto"/>
              <w:right w:val="single" w:sz="4" w:space="0" w:color="auto"/>
            </w:tcBorders>
            <w:shd w:val="clear" w:color="000000" w:fill="FFFFCC"/>
            <w:noWrap/>
            <w:vAlign w:val="bottom"/>
            <w:hideMark/>
          </w:tcPr>
          <w:p w14:paraId="3AC9ACF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73.500,00</w:t>
            </w:r>
          </w:p>
        </w:tc>
        <w:tc>
          <w:tcPr>
            <w:tcW w:w="545" w:type="pct"/>
            <w:tcBorders>
              <w:top w:val="nil"/>
              <w:left w:val="nil"/>
              <w:bottom w:val="single" w:sz="4" w:space="0" w:color="auto"/>
              <w:right w:val="single" w:sz="4" w:space="0" w:color="auto"/>
            </w:tcBorders>
            <w:shd w:val="clear" w:color="000000" w:fill="FFFFCC"/>
            <w:noWrap/>
            <w:vAlign w:val="bottom"/>
            <w:hideMark/>
          </w:tcPr>
          <w:p w14:paraId="65FE381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73.500,00</w:t>
            </w:r>
          </w:p>
        </w:tc>
      </w:tr>
      <w:tr w:rsidR="00D717F0" w:rsidRPr="00D717F0" w14:paraId="5AB8FB8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FB729C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0CA85A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58.362,96</w:t>
            </w:r>
          </w:p>
        </w:tc>
        <w:tc>
          <w:tcPr>
            <w:tcW w:w="507" w:type="pct"/>
            <w:tcBorders>
              <w:top w:val="nil"/>
              <w:left w:val="nil"/>
              <w:bottom w:val="single" w:sz="4" w:space="0" w:color="auto"/>
              <w:right w:val="single" w:sz="4" w:space="0" w:color="auto"/>
            </w:tcBorders>
            <w:noWrap/>
            <w:vAlign w:val="bottom"/>
            <w:hideMark/>
          </w:tcPr>
          <w:p w14:paraId="6476CA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71.100,00</w:t>
            </w:r>
          </w:p>
        </w:tc>
        <w:tc>
          <w:tcPr>
            <w:tcW w:w="557" w:type="pct"/>
            <w:tcBorders>
              <w:top w:val="nil"/>
              <w:left w:val="nil"/>
              <w:bottom w:val="single" w:sz="4" w:space="0" w:color="auto"/>
              <w:right w:val="single" w:sz="4" w:space="0" w:color="auto"/>
            </w:tcBorders>
            <w:noWrap/>
            <w:vAlign w:val="bottom"/>
            <w:hideMark/>
          </w:tcPr>
          <w:p w14:paraId="3C55110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73.500,00</w:t>
            </w:r>
          </w:p>
        </w:tc>
        <w:tc>
          <w:tcPr>
            <w:tcW w:w="557" w:type="pct"/>
            <w:tcBorders>
              <w:top w:val="nil"/>
              <w:left w:val="nil"/>
              <w:bottom w:val="single" w:sz="4" w:space="0" w:color="auto"/>
              <w:right w:val="single" w:sz="4" w:space="0" w:color="auto"/>
            </w:tcBorders>
            <w:noWrap/>
            <w:vAlign w:val="bottom"/>
            <w:hideMark/>
          </w:tcPr>
          <w:p w14:paraId="267B860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73.500,00</w:t>
            </w:r>
          </w:p>
        </w:tc>
        <w:tc>
          <w:tcPr>
            <w:tcW w:w="545" w:type="pct"/>
            <w:tcBorders>
              <w:top w:val="nil"/>
              <w:left w:val="nil"/>
              <w:bottom w:val="single" w:sz="4" w:space="0" w:color="auto"/>
              <w:right w:val="single" w:sz="4" w:space="0" w:color="auto"/>
            </w:tcBorders>
            <w:noWrap/>
            <w:vAlign w:val="bottom"/>
            <w:hideMark/>
          </w:tcPr>
          <w:p w14:paraId="6BD162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73.500,00</w:t>
            </w:r>
          </w:p>
        </w:tc>
      </w:tr>
      <w:tr w:rsidR="00D717F0" w:rsidRPr="00D717F0" w14:paraId="0A741B4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59682D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A259A2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58.362,96</w:t>
            </w:r>
          </w:p>
        </w:tc>
        <w:tc>
          <w:tcPr>
            <w:tcW w:w="507" w:type="pct"/>
            <w:tcBorders>
              <w:top w:val="nil"/>
              <w:left w:val="nil"/>
              <w:bottom w:val="single" w:sz="4" w:space="0" w:color="auto"/>
              <w:right w:val="single" w:sz="4" w:space="0" w:color="auto"/>
            </w:tcBorders>
            <w:noWrap/>
            <w:vAlign w:val="bottom"/>
            <w:hideMark/>
          </w:tcPr>
          <w:p w14:paraId="0F97277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71.100,00</w:t>
            </w:r>
          </w:p>
        </w:tc>
        <w:tc>
          <w:tcPr>
            <w:tcW w:w="557" w:type="pct"/>
            <w:tcBorders>
              <w:top w:val="nil"/>
              <w:left w:val="nil"/>
              <w:bottom w:val="single" w:sz="4" w:space="0" w:color="auto"/>
              <w:right w:val="single" w:sz="4" w:space="0" w:color="auto"/>
            </w:tcBorders>
            <w:noWrap/>
            <w:vAlign w:val="bottom"/>
            <w:hideMark/>
          </w:tcPr>
          <w:p w14:paraId="34D249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73.500,00</w:t>
            </w:r>
          </w:p>
        </w:tc>
        <w:tc>
          <w:tcPr>
            <w:tcW w:w="557" w:type="pct"/>
            <w:tcBorders>
              <w:top w:val="nil"/>
              <w:left w:val="nil"/>
              <w:bottom w:val="single" w:sz="4" w:space="0" w:color="auto"/>
              <w:right w:val="single" w:sz="4" w:space="0" w:color="auto"/>
            </w:tcBorders>
            <w:noWrap/>
            <w:vAlign w:val="bottom"/>
            <w:hideMark/>
          </w:tcPr>
          <w:p w14:paraId="0257360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73.500,00</w:t>
            </w:r>
          </w:p>
        </w:tc>
        <w:tc>
          <w:tcPr>
            <w:tcW w:w="545" w:type="pct"/>
            <w:tcBorders>
              <w:top w:val="nil"/>
              <w:left w:val="nil"/>
              <w:bottom w:val="single" w:sz="4" w:space="0" w:color="auto"/>
              <w:right w:val="single" w:sz="4" w:space="0" w:color="auto"/>
            </w:tcBorders>
            <w:noWrap/>
            <w:vAlign w:val="bottom"/>
            <w:hideMark/>
          </w:tcPr>
          <w:p w14:paraId="66C0B88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73.500,00</w:t>
            </w:r>
          </w:p>
        </w:tc>
      </w:tr>
      <w:tr w:rsidR="00D717F0" w:rsidRPr="00D717F0" w14:paraId="3DEE892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2346D2B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4002 Održavanje stambenih i poslovnih prostora i dr.</w:t>
            </w:r>
          </w:p>
        </w:tc>
        <w:tc>
          <w:tcPr>
            <w:tcW w:w="557" w:type="pct"/>
            <w:tcBorders>
              <w:top w:val="nil"/>
              <w:left w:val="nil"/>
              <w:bottom w:val="single" w:sz="4" w:space="0" w:color="auto"/>
              <w:right w:val="single" w:sz="4" w:space="0" w:color="auto"/>
            </w:tcBorders>
            <w:shd w:val="clear" w:color="000000" w:fill="9999FF"/>
            <w:noWrap/>
            <w:vAlign w:val="bottom"/>
            <w:hideMark/>
          </w:tcPr>
          <w:p w14:paraId="6F0EE6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523.630,80</w:t>
            </w:r>
          </w:p>
        </w:tc>
        <w:tc>
          <w:tcPr>
            <w:tcW w:w="507" w:type="pct"/>
            <w:tcBorders>
              <w:top w:val="nil"/>
              <w:left w:val="nil"/>
              <w:bottom w:val="single" w:sz="4" w:space="0" w:color="auto"/>
              <w:right w:val="single" w:sz="4" w:space="0" w:color="auto"/>
            </w:tcBorders>
            <w:shd w:val="clear" w:color="000000" w:fill="9999FF"/>
            <w:noWrap/>
            <w:vAlign w:val="bottom"/>
            <w:hideMark/>
          </w:tcPr>
          <w:p w14:paraId="29BE55F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663.258,00</w:t>
            </w:r>
          </w:p>
        </w:tc>
        <w:tc>
          <w:tcPr>
            <w:tcW w:w="557" w:type="pct"/>
            <w:tcBorders>
              <w:top w:val="nil"/>
              <w:left w:val="nil"/>
              <w:bottom w:val="single" w:sz="4" w:space="0" w:color="auto"/>
              <w:right w:val="single" w:sz="4" w:space="0" w:color="auto"/>
            </w:tcBorders>
            <w:shd w:val="clear" w:color="000000" w:fill="9999FF"/>
            <w:noWrap/>
            <w:vAlign w:val="bottom"/>
            <w:hideMark/>
          </w:tcPr>
          <w:p w14:paraId="05F491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623.000,00</w:t>
            </w:r>
          </w:p>
        </w:tc>
        <w:tc>
          <w:tcPr>
            <w:tcW w:w="557" w:type="pct"/>
            <w:tcBorders>
              <w:top w:val="nil"/>
              <w:left w:val="nil"/>
              <w:bottom w:val="single" w:sz="4" w:space="0" w:color="auto"/>
              <w:right w:val="single" w:sz="4" w:space="0" w:color="auto"/>
            </w:tcBorders>
            <w:shd w:val="clear" w:color="000000" w:fill="9999FF"/>
            <w:noWrap/>
            <w:vAlign w:val="bottom"/>
            <w:hideMark/>
          </w:tcPr>
          <w:p w14:paraId="126C075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623.000,00</w:t>
            </w:r>
          </w:p>
        </w:tc>
        <w:tc>
          <w:tcPr>
            <w:tcW w:w="545" w:type="pct"/>
            <w:tcBorders>
              <w:top w:val="nil"/>
              <w:left w:val="nil"/>
              <w:bottom w:val="single" w:sz="4" w:space="0" w:color="auto"/>
              <w:right w:val="single" w:sz="4" w:space="0" w:color="auto"/>
            </w:tcBorders>
            <w:shd w:val="clear" w:color="000000" w:fill="9999FF"/>
            <w:noWrap/>
            <w:vAlign w:val="bottom"/>
            <w:hideMark/>
          </w:tcPr>
          <w:p w14:paraId="556279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623.000,00</w:t>
            </w:r>
          </w:p>
        </w:tc>
      </w:tr>
      <w:tr w:rsidR="00D717F0" w:rsidRPr="00D717F0" w14:paraId="7E2AD53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0311218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A400001 Održavanje stambenih prostora</w:t>
            </w:r>
          </w:p>
        </w:tc>
        <w:tc>
          <w:tcPr>
            <w:tcW w:w="557" w:type="pct"/>
            <w:tcBorders>
              <w:top w:val="nil"/>
              <w:left w:val="nil"/>
              <w:bottom w:val="single" w:sz="4" w:space="0" w:color="auto"/>
              <w:right w:val="single" w:sz="4" w:space="0" w:color="auto"/>
            </w:tcBorders>
            <w:shd w:val="clear" w:color="000000" w:fill="CCCCFF"/>
            <w:noWrap/>
            <w:vAlign w:val="bottom"/>
            <w:hideMark/>
          </w:tcPr>
          <w:p w14:paraId="4340B30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62.314,78</w:t>
            </w:r>
          </w:p>
        </w:tc>
        <w:tc>
          <w:tcPr>
            <w:tcW w:w="507" w:type="pct"/>
            <w:tcBorders>
              <w:top w:val="nil"/>
              <w:left w:val="nil"/>
              <w:bottom w:val="single" w:sz="4" w:space="0" w:color="auto"/>
              <w:right w:val="single" w:sz="4" w:space="0" w:color="auto"/>
            </w:tcBorders>
            <w:shd w:val="clear" w:color="000000" w:fill="CCCCFF"/>
            <w:noWrap/>
            <w:vAlign w:val="bottom"/>
            <w:hideMark/>
          </w:tcPr>
          <w:p w14:paraId="2421E6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81.720,00</w:t>
            </w:r>
          </w:p>
        </w:tc>
        <w:tc>
          <w:tcPr>
            <w:tcW w:w="557" w:type="pct"/>
            <w:tcBorders>
              <w:top w:val="nil"/>
              <w:left w:val="nil"/>
              <w:bottom w:val="single" w:sz="4" w:space="0" w:color="auto"/>
              <w:right w:val="single" w:sz="4" w:space="0" w:color="auto"/>
            </w:tcBorders>
            <w:shd w:val="clear" w:color="000000" w:fill="CCCCFF"/>
            <w:noWrap/>
            <w:vAlign w:val="bottom"/>
            <w:hideMark/>
          </w:tcPr>
          <w:p w14:paraId="4398432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90.500,00</w:t>
            </w:r>
          </w:p>
        </w:tc>
        <w:tc>
          <w:tcPr>
            <w:tcW w:w="557" w:type="pct"/>
            <w:tcBorders>
              <w:top w:val="nil"/>
              <w:left w:val="nil"/>
              <w:bottom w:val="single" w:sz="4" w:space="0" w:color="auto"/>
              <w:right w:val="single" w:sz="4" w:space="0" w:color="auto"/>
            </w:tcBorders>
            <w:shd w:val="clear" w:color="000000" w:fill="CCCCFF"/>
            <w:noWrap/>
            <w:vAlign w:val="bottom"/>
            <w:hideMark/>
          </w:tcPr>
          <w:p w14:paraId="435481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90.500,00</w:t>
            </w:r>
          </w:p>
        </w:tc>
        <w:tc>
          <w:tcPr>
            <w:tcW w:w="545" w:type="pct"/>
            <w:tcBorders>
              <w:top w:val="nil"/>
              <w:left w:val="nil"/>
              <w:bottom w:val="single" w:sz="4" w:space="0" w:color="auto"/>
              <w:right w:val="single" w:sz="4" w:space="0" w:color="auto"/>
            </w:tcBorders>
            <w:shd w:val="clear" w:color="000000" w:fill="CCCCFF"/>
            <w:noWrap/>
            <w:vAlign w:val="bottom"/>
            <w:hideMark/>
          </w:tcPr>
          <w:p w14:paraId="1BF76D5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90.500,00</w:t>
            </w:r>
          </w:p>
        </w:tc>
      </w:tr>
      <w:tr w:rsidR="00D717F0" w:rsidRPr="00D717F0" w14:paraId="06C9458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C4339D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4A0E94E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62.314,78</w:t>
            </w:r>
          </w:p>
        </w:tc>
        <w:tc>
          <w:tcPr>
            <w:tcW w:w="507" w:type="pct"/>
            <w:tcBorders>
              <w:top w:val="nil"/>
              <w:left w:val="nil"/>
              <w:bottom w:val="single" w:sz="4" w:space="0" w:color="auto"/>
              <w:right w:val="single" w:sz="4" w:space="0" w:color="auto"/>
            </w:tcBorders>
            <w:shd w:val="clear" w:color="000000" w:fill="FFFF99"/>
            <w:noWrap/>
            <w:vAlign w:val="bottom"/>
            <w:hideMark/>
          </w:tcPr>
          <w:p w14:paraId="2C72D9F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81.720,00</w:t>
            </w:r>
          </w:p>
        </w:tc>
        <w:tc>
          <w:tcPr>
            <w:tcW w:w="557" w:type="pct"/>
            <w:tcBorders>
              <w:top w:val="nil"/>
              <w:left w:val="nil"/>
              <w:bottom w:val="single" w:sz="4" w:space="0" w:color="auto"/>
              <w:right w:val="single" w:sz="4" w:space="0" w:color="auto"/>
            </w:tcBorders>
            <w:shd w:val="clear" w:color="000000" w:fill="FFFF99"/>
            <w:noWrap/>
            <w:vAlign w:val="bottom"/>
            <w:hideMark/>
          </w:tcPr>
          <w:p w14:paraId="4D211BE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90.500,00</w:t>
            </w:r>
          </w:p>
        </w:tc>
        <w:tc>
          <w:tcPr>
            <w:tcW w:w="557" w:type="pct"/>
            <w:tcBorders>
              <w:top w:val="nil"/>
              <w:left w:val="nil"/>
              <w:bottom w:val="single" w:sz="4" w:space="0" w:color="auto"/>
              <w:right w:val="single" w:sz="4" w:space="0" w:color="auto"/>
            </w:tcBorders>
            <w:shd w:val="clear" w:color="000000" w:fill="FFFF99"/>
            <w:noWrap/>
            <w:vAlign w:val="bottom"/>
            <w:hideMark/>
          </w:tcPr>
          <w:p w14:paraId="0A38E6E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90.500,00</w:t>
            </w:r>
          </w:p>
        </w:tc>
        <w:tc>
          <w:tcPr>
            <w:tcW w:w="545" w:type="pct"/>
            <w:tcBorders>
              <w:top w:val="nil"/>
              <w:left w:val="nil"/>
              <w:bottom w:val="single" w:sz="4" w:space="0" w:color="auto"/>
              <w:right w:val="single" w:sz="4" w:space="0" w:color="auto"/>
            </w:tcBorders>
            <w:shd w:val="clear" w:color="000000" w:fill="FFFF99"/>
            <w:noWrap/>
            <w:vAlign w:val="bottom"/>
            <w:hideMark/>
          </w:tcPr>
          <w:p w14:paraId="43FE1D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90.500,00</w:t>
            </w:r>
          </w:p>
        </w:tc>
      </w:tr>
      <w:tr w:rsidR="00D717F0" w:rsidRPr="00D717F0" w14:paraId="393FF55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27DAEB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5AA3F4A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62.314,78</w:t>
            </w:r>
          </w:p>
        </w:tc>
        <w:tc>
          <w:tcPr>
            <w:tcW w:w="507" w:type="pct"/>
            <w:tcBorders>
              <w:top w:val="nil"/>
              <w:left w:val="nil"/>
              <w:bottom w:val="single" w:sz="4" w:space="0" w:color="auto"/>
              <w:right w:val="single" w:sz="4" w:space="0" w:color="auto"/>
            </w:tcBorders>
            <w:shd w:val="clear" w:color="000000" w:fill="FFFFCC"/>
            <w:noWrap/>
            <w:vAlign w:val="bottom"/>
            <w:hideMark/>
          </w:tcPr>
          <w:p w14:paraId="5EEC71A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81.720,00</w:t>
            </w:r>
          </w:p>
        </w:tc>
        <w:tc>
          <w:tcPr>
            <w:tcW w:w="557" w:type="pct"/>
            <w:tcBorders>
              <w:top w:val="nil"/>
              <w:left w:val="nil"/>
              <w:bottom w:val="single" w:sz="4" w:space="0" w:color="auto"/>
              <w:right w:val="single" w:sz="4" w:space="0" w:color="auto"/>
            </w:tcBorders>
            <w:shd w:val="clear" w:color="000000" w:fill="FFFFCC"/>
            <w:noWrap/>
            <w:vAlign w:val="bottom"/>
            <w:hideMark/>
          </w:tcPr>
          <w:p w14:paraId="2FD19B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90.500,00</w:t>
            </w:r>
          </w:p>
        </w:tc>
        <w:tc>
          <w:tcPr>
            <w:tcW w:w="557" w:type="pct"/>
            <w:tcBorders>
              <w:top w:val="nil"/>
              <w:left w:val="nil"/>
              <w:bottom w:val="single" w:sz="4" w:space="0" w:color="auto"/>
              <w:right w:val="single" w:sz="4" w:space="0" w:color="auto"/>
            </w:tcBorders>
            <w:shd w:val="clear" w:color="000000" w:fill="FFFFCC"/>
            <w:noWrap/>
            <w:vAlign w:val="bottom"/>
            <w:hideMark/>
          </w:tcPr>
          <w:p w14:paraId="173E59F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90.500,00</w:t>
            </w:r>
          </w:p>
        </w:tc>
        <w:tc>
          <w:tcPr>
            <w:tcW w:w="545" w:type="pct"/>
            <w:tcBorders>
              <w:top w:val="nil"/>
              <w:left w:val="nil"/>
              <w:bottom w:val="single" w:sz="4" w:space="0" w:color="auto"/>
              <w:right w:val="single" w:sz="4" w:space="0" w:color="auto"/>
            </w:tcBorders>
            <w:shd w:val="clear" w:color="000000" w:fill="FFFFCC"/>
            <w:noWrap/>
            <w:vAlign w:val="bottom"/>
            <w:hideMark/>
          </w:tcPr>
          <w:p w14:paraId="4E0F3A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90.500,00</w:t>
            </w:r>
          </w:p>
        </w:tc>
      </w:tr>
      <w:tr w:rsidR="00D717F0" w:rsidRPr="00D717F0" w14:paraId="581A606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5B4748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6E7626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62.314,78</w:t>
            </w:r>
          </w:p>
        </w:tc>
        <w:tc>
          <w:tcPr>
            <w:tcW w:w="507" w:type="pct"/>
            <w:tcBorders>
              <w:top w:val="nil"/>
              <w:left w:val="nil"/>
              <w:bottom w:val="single" w:sz="4" w:space="0" w:color="auto"/>
              <w:right w:val="single" w:sz="4" w:space="0" w:color="auto"/>
            </w:tcBorders>
            <w:noWrap/>
            <w:vAlign w:val="bottom"/>
            <w:hideMark/>
          </w:tcPr>
          <w:p w14:paraId="05B6802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81.720,00</w:t>
            </w:r>
          </w:p>
        </w:tc>
        <w:tc>
          <w:tcPr>
            <w:tcW w:w="557" w:type="pct"/>
            <w:tcBorders>
              <w:top w:val="nil"/>
              <w:left w:val="nil"/>
              <w:bottom w:val="single" w:sz="4" w:space="0" w:color="auto"/>
              <w:right w:val="single" w:sz="4" w:space="0" w:color="auto"/>
            </w:tcBorders>
            <w:noWrap/>
            <w:vAlign w:val="bottom"/>
            <w:hideMark/>
          </w:tcPr>
          <w:p w14:paraId="455E37B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90.500,00</w:t>
            </w:r>
          </w:p>
        </w:tc>
        <w:tc>
          <w:tcPr>
            <w:tcW w:w="557" w:type="pct"/>
            <w:tcBorders>
              <w:top w:val="nil"/>
              <w:left w:val="nil"/>
              <w:bottom w:val="single" w:sz="4" w:space="0" w:color="auto"/>
              <w:right w:val="single" w:sz="4" w:space="0" w:color="auto"/>
            </w:tcBorders>
            <w:noWrap/>
            <w:vAlign w:val="bottom"/>
            <w:hideMark/>
          </w:tcPr>
          <w:p w14:paraId="4A8D78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90.500,00</w:t>
            </w:r>
          </w:p>
        </w:tc>
        <w:tc>
          <w:tcPr>
            <w:tcW w:w="545" w:type="pct"/>
            <w:tcBorders>
              <w:top w:val="nil"/>
              <w:left w:val="nil"/>
              <w:bottom w:val="single" w:sz="4" w:space="0" w:color="auto"/>
              <w:right w:val="single" w:sz="4" w:space="0" w:color="auto"/>
            </w:tcBorders>
            <w:noWrap/>
            <w:vAlign w:val="bottom"/>
            <w:hideMark/>
          </w:tcPr>
          <w:p w14:paraId="304EBFA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90.500,00</w:t>
            </w:r>
          </w:p>
        </w:tc>
      </w:tr>
      <w:tr w:rsidR="00D717F0" w:rsidRPr="00D717F0" w14:paraId="5A6C530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6F10BE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861CD5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62.314,78</w:t>
            </w:r>
          </w:p>
        </w:tc>
        <w:tc>
          <w:tcPr>
            <w:tcW w:w="507" w:type="pct"/>
            <w:tcBorders>
              <w:top w:val="nil"/>
              <w:left w:val="nil"/>
              <w:bottom w:val="single" w:sz="4" w:space="0" w:color="auto"/>
              <w:right w:val="single" w:sz="4" w:space="0" w:color="auto"/>
            </w:tcBorders>
            <w:noWrap/>
            <w:vAlign w:val="bottom"/>
            <w:hideMark/>
          </w:tcPr>
          <w:p w14:paraId="0B0F86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81.720,00</w:t>
            </w:r>
          </w:p>
        </w:tc>
        <w:tc>
          <w:tcPr>
            <w:tcW w:w="557" w:type="pct"/>
            <w:tcBorders>
              <w:top w:val="nil"/>
              <w:left w:val="nil"/>
              <w:bottom w:val="single" w:sz="4" w:space="0" w:color="auto"/>
              <w:right w:val="single" w:sz="4" w:space="0" w:color="auto"/>
            </w:tcBorders>
            <w:noWrap/>
            <w:vAlign w:val="bottom"/>
            <w:hideMark/>
          </w:tcPr>
          <w:p w14:paraId="6DA9CA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90.500,00</w:t>
            </w:r>
          </w:p>
        </w:tc>
        <w:tc>
          <w:tcPr>
            <w:tcW w:w="557" w:type="pct"/>
            <w:tcBorders>
              <w:top w:val="nil"/>
              <w:left w:val="nil"/>
              <w:bottom w:val="single" w:sz="4" w:space="0" w:color="auto"/>
              <w:right w:val="single" w:sz="4" w:space="0" w:color="auto"/>
            </w:tcBorders>
            <w:noWrap/>
            <w:vAlign w:val="bottom"/>
            <w:hideMark/>
          </w:tcPr>
          <w:p w14:paraId="25C6C2F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90.500,00</w:t>
            </w:r>
          </w:p>
        </w:tc>
        <w:tc>
          <w:tcPr>
            <w:tcW w:w="545" w:type="pct"/>
            <w:tcBorders>
              <w:top w:val="nil"/>
              <w:left w:val="nil"/>
              <w:bottom w:val="single" w:sz="4" w:space="0" w:color="auto"/>
              <w:right w:val="single" w:sz="4" w:space="0" w:color="auto"/>
            </w:tcBorders>
            <w:noWrap/>
            <w:vAlign w:val="bottom"/>
            <w:hideMark/>
          </w:tcPr>
          <w:p w14:paraId="55312BD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90.500,00</w:t>
            </w:r>
          </w:p>
        </w:tc>
      </w:tr>
      <w:tr w:rsidR="00D717F0" w:rsidRPr="00D717F0" w14:paraId="70D26FE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08B98DD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A400002 Održavanje poslovnih prostora, štandova i privremenih priključaka</w:t>
            </w:r>
          </w:p>
        </w:tc>
        <w:tc>
          <w:tcPr>
            <w:tcW w:w="557" w:type="pct"/>
            <w:tcBorders>
              <w:top w:val="nil"/>
              <w:left w:val="nil"/>
              <w:bottom w:val="single" w:sz="4" w:space="0" w:color="auto"/>
              <w:right w:val="single" w:sz="4" w:space="0" w:color="auto"/>
            </w:tcBorders>
            <w:shd w:val="clear" w:color="000000" w:fill="CCCCFF"/>
            <w:noWrap/>
            <w:vAlign w:val="bottom"/>
            <w:hideMark/>
          </w:tcPr>
          <w:p w14:paraId="5183D66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102.058,54</w:t>
            </w:r>
          </w:p>
        </w:tc>
        <w:tc>
          <w:tcPr>
            <w:tcW w:w="507" w:type="pct"/>
            <w:tcBorders>
              <w:top w:val="nil"/>
              <w:left w:val="nil"/>
              <w:bottom w:val="single" w:sz="4" w:space="0" w:color="auto"/>
              <w:right w:val="single" w:sz="4" w:space="0" w:color="auto"/>
            </w:tcBorders>
            <w:shd w:val="clear" w:color="000000" w:fill="CCCCFF"/>
            <w:noWrap/>
            <w:vAlign w:val="bottom"/>
            <w:hideMark/>
          </w:tcPr>
          <w:p w14:paraId="49C466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119.900,00</w:t>
            </w:r>
          </w:p>
        </w:tc>
        <w:tc>
          <w:tcPr>
            <w:tcW w:w="557" w:type="pct"/>
            <w:tcBorders>
              <w:top w:val="nil"/>
              <w:left w:val="nil"/>
              <w:bottom w:val="single" w:sz="4" w:space="0" w:color="auto"/>
              <w:right w:val="single" w:sz="4" w:space="0" w:color="auto"/>
            </w:tcBorders>
            <w:shd w:val="clear" w:color="000000" w:fill="CCCCFF"/>
            <w:noWrap/>
            <w:vAlign w:val="bottom"/>
            <w:hideMark/>
          </w:tcPr>
          <w:p w14:paraId="0EACD5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127.000,00</w:t>
            </w:r>
          </w:p>
        </w:tc>
        <w:tc>
          <w:tcPr>
            <w:tcW w:w="557" w:type="pct"/>
            <w:tcBorders>
              <w:top w:val="nil"/>
              <w:left w:val="nil"/>
              <w:bottom w:val="single" w:sz="4" w:space="0" w:color="auto"/>
              <w:right w:val="single" w:sz="4" w:space="0" w:color="auto"/>
            </w:tcBorders>
            <w:shd w:val="clear" w:color="000000" w:fill="CCCCFF"/>
            <w:noWrap/>
            <w:vAlign w:val="bottom"/>
            <w:hideMark/>
          </w:tcPr>
          <w:p w14:paraId="1783CBA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127.000,00</w:t>
            </w:r>
          </w:p>
        </w:tc>
        <w:tc>
          <w:tcPr>
            <w:tcW w:w="545" w:type="pct"/>
            <w:tcBorders>
              <w:top w:val="nil"/>
              <w:left w:val="nil"/>
              <w:bottom w:val="single" w:sz="4" w:space="0" w:color="auto"/>
              <w:right w:val="single" w:sz="4" w:space="0" w:color="auto"/>
            </w:tcBorders>
            <w:shd w:val="clear" w:color="000000" w:fill="CCCCFF"/>
            <w:noWrap/>
            <w:vAlign w:val="bottom"/>
            <w:hideMark/>
          </w:tcPr>
          <w:p w14:paraId="36297D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127.000,00</w:t>
            </w:r>
          </w:p>
        </w:tc>
      </w:tr>
      <w:tr w:rsidR="00D717F0" w:rsidRPr="00D717F0" w14:paraId="096F730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41CD95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71CA134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102.058,54</w:t>
            </w:r>
          </w:p>
        </w:tc>
        <w:tc>
          <w:tcPr>
            <w:tcW w:w="507" w:type="pct"/>
            <w:tcBorders>
              <w:top w:val="nil"/>
              <w:left w:val="nil"/>
              <w:bottom w:val="single" w:sz="4" w:space="0" w:color="auto"/>
              <w:right w:val="single" w:sz="4" w:space="0" w:color="auto"/>
            </w:tcBorders>
            <w:shd w:val="clear" w:color="000000" w:fill="FFFF99"/>
            <w:noWrap/>
            <w:vAlign w:val="bottom"/>
            <w:hideMark/>
          </w:tcPr>
          <w:p w14:paraId="70535C1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119.900,00</w:t>
            </w:r>
          </w:p>
        </w:tc>
        <w:tc>
          <w:tcPr>
            <w:tcW w:w="557" w:type="pct"/>
            <w:tcBorders>
              <w:top w:val="nil"/>
              <w:left w:val="nil"/>
              <w:bottom w:val="single" w:sz="4" w:space="0" w:color="auto"/>
              <w:right w:val="single" w:sz="4" w:space="0" w:color="auto"/>
            </w:tcBorders>
            <w:shd w:val="clear" w:color="000000" w:fill="FFFF99"/>
            <w:noWrap/>
            <w:vAlign w:val="bottom"/>
            <w:hideMark/>
          </w:tcPr>
          <w:p w14:paraId="4901E1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127.000,00</w:t>
            </w:r>
          </w:p>
        </w:tc>
        <w:tc>
          <w:tcPr>
            <w:tcW w:w="557" w:type="pct"/>
            <w:tcBorders>
              <w:top w:val="nil"/>
              <w:left w:val="nil"/>
              <w:bottom w:val="single" w:sz="4" w:space="0" w:color="auto"/>
              <w:right w:val="single" w:sz="4" w:space="0" w:color="auto"/>
            </w:tcBorders>
            <w:shd w:val="clear" w:color="000000" w:fill="FFFF99"/>
            <w:noWrap/>
            <w:vAlign w:val="bottom"/>
            <w:hideMark/>
          </w:tcPr>
          <w:p w14:paraId="683526B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127.000,00</w:t>
            </w:r>
          </w:p>
        </w:tc>
        <w:tc>
          <w:tcPr>
            <w:tcW w:w="545" w:type="pct"/>
            <w:tcBorders>
              <w:top w:val="nil"/>
              <w:left w:val="nil"/>
              <w:bottom w:val="single" w:sz="4" w:space="0" w:color="auto"/>
              <w:right w:val="single" w:sz="4" w:space="0" w:color="auto"/>
            </w:tcBorders>
            <w:shd w:val="clear" w:color="000000" w:fill="FFFF99"/>
            <w:noWrap/>
            <w:vAlign w:val="bottom"/>
            <w:hideMark/>
          </w:tcPr>
          <w:p w14:paraId="5A1C442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127.000,00</w:t>
            </w:r>
          </w:p>
        </w:tc>
      </w:tr>
      <w:tr w:rsidR="00D717F0" w:rsidRPr="00D717F0" w14:paraId="467C1C1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39D55E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15F5176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102.058,54</w:t>
            </w:r>
          </w:p>
        </w:tc>
        <w:tc>
          <w:tcPr>
            <w:tcW w:w="507" w:type="pct"/>
            <w:tcBorders>
              <w:top w:val="nil"/>
              <w:left w:val="nil"/>
              <w:bottom w:val="single" w:sz="4" w:space="0" w:color="auto"/>
              <w:right w:val="single" w:sz="4" w:space="0" w:color="auto"/>
            </w:tcBorders>
            <w:shd w:val="clear" w:color="000000" w:fill="FFFFCC"/>
            <w:noWrap/>
            <w:vAlign w:val="bottom"/>
            <w:hideMark/>
          </w:tcPr>
          <w:p w14:paraId="76904CE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119.900,00</w:t>
            </w:r>
          </w:p>
        </w:tc>
        <w:tc>
          <w:tcPr>
            <w:tcW w:w="557" w:type="pct"/>
            <w:tcBorders>
              <w:top w:val="nil"/>
              <w:left w:val="nil"/>
              <w:bottom w:val="single" w:sz="4" w:space="0" w:color="auto"/>
              <w:right w:val="single" w:sz="4" w:space="0" w:color="auto"/>
            </w:tcBorders>
            <w:shd w:val="clear" w:color="000000" w:fill="FFFFCC"/>
            <w:noWrap/>
            <w:vAlign w:val="bottom"/>
            <w:hideMark/>
          </w:tcPr>
          <w:p w14:paraId="18E3C68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127.000,00</w:t>
            </w:r>
          </w:p>
        </w:tc>
        <w:tc>
          <w:tcPr>
            <w:tcW w:w="557" w:type="pct"/>
            <w:tcBorders>
              <w:top w:val="nil"/>
              <w:left w:val="nil"/>
              <w:bottom w:val="single" w:sz="4" w:space="0" w:color="auto"/>
              <w:right w:val="single" w:sz="4" w:space="0" w:color="auto"/>
            </w:tcBorders>
            <w:shd w:val="clear" w:color="000000" w:fill="FFFFCC"/>
            <w:noWrap/>
            <w:vAlign w:val="bottom"/>
            <w:hideMark/>
          </w:tcPr>
          <w:p w14:paraId="754456A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127.000,00</w:t>
            </w:r>
          </w:p>
        </w:tc>
        <w:tc>
          <w:tcPr>
            <w:tcW w:w="545" w:type="pct"/>
            <w:tcBorders>
              <w:top w:val="nil"/>
              <w:left w:val="nil"/>
              <w:bottom w:val="single" w:sz="4" w:space="0" w:color="auto"/>
              <w:right w:val="single" w:sz="4" w:space="0" w:color="auto"/>
            </w:tcBorders>
            <w:shd w:val="clear" w:color="000000" w:fill="FFFFCC"/>
            <w:noWrap/>
            <w:vAlign w:val="bottom"/>
            <w:hideMark/>
          </w:tcPr>
          <w:p w14:paraId="59BD193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127.000,00</w:t>
            </w:r>
          </w:p>
        </w:tc>
      </w:tr>
      <w:tr w:rsidR="00D717F0" w:rsidRPr="00D717F0" w14:paraId="072CA84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24E1CB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9B025B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102.058,54</w:t>
            </w:r>
          </w:p>
        </w:tc>
        <w:tc>
          <w:tcPr>
            <w:tcW w:w="507" w:type="pct"/>
            <w:tcBorders>
              <w:top w:val="nil"/>
              <w:left w:val="nil"/>
              <w:bottom w:val="single" w:sz="4" w:space="0" w:color="auto"/>
              <w:right w:val="single" w:sz="4" w:space="0" w:color="auto"/>
            </w:tcBorders>
            <w:noWrap/>
            <w:vAlign w:val="bottom"/>
            <w:hideMark/>
          </w:tcPr>
          <w:p w14:paraId="65A4C9A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119.900,00</w:t>
            </w:r>
          </w:p>
        </w:tc>
        <w:tc>
          <w:tcPr>
            <w:tcW w:w="557" w:type="pct"/>
            <w:tcBorders>
              <w:top w:val="nil"/>
              <w:left w:val="nil"/>
              <w:bottom w:val="single" w:sz="4" w:space="0" w:color="auto"/>
              <w:right w:val="single" w:sz="4" w:space="0" w:color="auto"/>
            </w:tcBorders>
            <w:noWrap/>
            <w:vAlign w:val="bottom"/>
            <w:hideMark/>
          </w:tcPr>
          <w:p w14:paraId="7DD81CF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127.000,00</w:t>
            </w:r>
          </w:p>
        </w:tc>
        <w:tc>
          <w:tcPr>
            <w:tcW w:w="557" w:type="pct"/>
            <w:tcBorders>
              <w:top w:val="nil"/>
              <w:left w:val="nil"/>
              <w:bottom w:val="single" w:sz="4" w:space="0" w:color="auto"/>
              <w:right w:val="single" w:sz="4" w:space="0" w:color="auto"/>
            </w:tcBorders>
            <w:noWrap/>
            <w:vAlign w:val="bottom"/>
            <w:hideMark/>
          </w:tcPr>
          <w:p w14:paraId="66DD57F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127.000,00</w:t>
            </w:r>
          </w:p>
        </w:tc>
        <w:tc>
          <w:tcPr>
            <w:tcW w:w="545" w:type="pct"/>
            <w:tcBorders>
              <w:top w:val="nil"/>
              <w:left w:val="nil"/>
              <w:bottom w:val="single" w:sz="4" w:space="0" w:color="auto"/>
              <w:right w:val="single" w:sz="4" w:space="0" w:color="auto"/>
            </w:tcBorders>
            <w:noWrap/>
            <w:vAlign w:val="bottom"/>
            <w:hideMark/>
          </w:tcPr>
          <w:p w14:paraId="5484D6A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127.000,00</w:t>
            </w:r>
          </w:p>
        </w:tc>
      </w:tr>
      <w:tr w:rsidR="00D717F0" w:rsidRPr="00D717F0" w14:paraId="582C0E1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740882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1B5252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102.058,54</w:t>
            </w:r>
          </w:p>
        </w:tc>
        <w:tc>
          <w:tcPr>
            <w:tcW w:w="507" w:type="pct"/>
            <w:tcBorders>
              <w:top w:val="nil"/>
              <w:left w:val="nil"/>
              <w:bottom w:val="single" w:sz="4" w:space="0" w:color="auto"/>
              <w:right w:val="single" w:sz="4" w:space="0" w:color="auto"/>
            </w:tcBorders>
            <w:noWrap/>
            <w:vAlign w:val="bottom"/>
            <w:hideMark/>
          </w:tcPr>
          <w:p w14:paraId="7D5E23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119.900,00</w:t>
            </w:r>
          </w:p>
        </w:tc>
        <w:tc>
          <w:tcPr>
            <w:tcW w:w="557" w:type="pct"/>
            <w:tcBorders>
              <w:top w:val="nil"/>
              <w:left w:val="nil"/>
              <w:bottom w:val="single" w:sz="4" w:space="0" w:color="auto"/>
              <w:right w:val="single" w:sz="4" w:space="0" w:color="auto"/>
            </w:tcBorders>
            <w:noWrap/>
            <w:vAlign w:val="bottom"/>
            <w:hideMark/>
          </w:tcPr>
          <w:p w14:paraId="1F7F0EA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127.000,00</w:t>
            </w:r>
          </w:p>
        </w:tc>
        <w:tc>
          <w:tcPr>
            <w:tcW w:w="557" w:type="pct"/>
            <w:tcBorders>
              <w:top w:val="nil"/>
              <w:left w:val="nil"/>
              <w:bottom w:val="single" w:sz="4" w:space="0" w:color="auto"/>
              <w:right w:val="single" w:sz="4" w:space="0" w:color="auto"/>
            </w:tcBorders>
            <w:noWrap/>
            <w:vAlign w:val="bottom"/>
            <w:hideMark/>
          </w:tcPr>
          <w:p w14:paraId="686230A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127.000,00</w:t>
            </w:r>
          </w:p>
        </w:tc>
        <w:tc>
          <w:tcPr>
            <w:tcW w:w="545" w:type="pct"/>
            <w:tcBorders>
              <w:top w:val="nil"/>
              <w:left w:val="nil"/>
              <w:bottom w:val="single" w:sz="4" w:space="0" w:color="auto"/>
              <w:right w:val="single" w:sz="4" w:space="0" w:color="auto"/>
            </w:tcBorders>
            <w:noWrap/>
            <w:vAlign w:val="bottom"/>
            <w:hideMark/>
          </w:tcPr>
          <w:p w14:paraId="19F146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127.000,00</w:t>
            </w:r>
          </w:p>
        </w:tc>
      </w:tr>
      <w:tr w:rsidR="00D717F0" w:rsidRPr="00D717F0" w14:paraId="5BF11CF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D25B97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A400003 Mjere preventivne zaštite i veterinarske usluge</w:t>
            </w:r>
          </w:p>
        </w:tc>
        <w:tc>
          <w:tcPr>
            <w:tcW w:w="557" w:type="pct"/>
            <w:tcBorders>
              <w:top w:val="nil"/>
              <w:left w:val="nil"/>
              <w:bottom w:val="single" w:sz="4" w:space="0" w:color="auto"/>
              <w:right w:val="single" w:sz="4" w:space="0" w:color="auto"/>
            </w:tcBorders>
            <w:shd w:val="clear" w:color="000000" w:fill="CCCCFF"/>
            <w:noWrap/>
            <w:vAlign w:val="bottom"/>
            <w:hideMark/>
          </w:tcPr>
          <w:p w14:paraId="1B49B3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48.432,17</w:t>
            </w:r>
          </w:p>
        </w:tc>
        <w:tc>
          <w:tcPr>
            <w:tcW w:w="507" w:type="pct"/>
            <w:tcBorders>
              <w:top w:val="nil"/>
              <w:left w:val="nil"/>
              <w:bottom w:val="single" w:sz="4" w:space="0" w:color="auto"/>
              <w:right w:val="single" w:sz="4" w:space="0" w:color="auto"/>
            </w:tcBorders>
            <w:shd w:val="clear" w:color="000000" w:fill="CCCCFF"/>
            <w:noWrap/>
            <w:vAlign w:val="bottom"/>
            <w:hideMark/>
          </w:tcPr>
          <w:p w14:paraId="756B72C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51.000,00</w:t>
            </w:r>
          </w:p>
        </w:tc>
        <w:tc>
          <w:tcPr>
            <w:tcW w:w="557" w:type="pct"/>
            <w:tcBorders>
              <w:top w:val="nil"/>
              <w:left w:val="nil"/>
              <w:bottom w:val="single" w:sz="4" w:space="0" w:color="auto"/>
              <w:right w:val="single" w:sz="4" w:space="0" w:color="auto"/>
            </w:tcBorders>
            <w:shd w:val="clear" w:color="000000" w:fill="CCCCFF"/>
            <w:noWrap/>
            <w:vAlign w:val="bottom"/>
            <w:hideMark/>
          </w:tcPr>
          <w:p w14:paraId="361E32C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54.000,00</w:t>
            </w:r>
          </w:p>
        </w:tc>
        <w:tc>
          <w:tcPr>
            <w:tcW w:w="557" w:type="pct"/>
            <w:tcBorders>
              <w:top w:val="nil"/>
              <w:left w:val="nil"/>
              <w:bottom w:val="single" w:sz="4" w:space="0" w:color="auto"/>
              <w:right w:val="single" w:sz="4" w:space="0" w:color="auto"/>
            </w:tcBorders>
            <w:shd w:val="clear" w:color="000000" w:fill="CCCCFF"/>
            <w:noWrap/>
            <w:vAlign w:val="bottom"/>
            <w:hideMark/>
          </w:tcPr>
          <w:p w14:paraId="3F8FB0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54.000,00</w:t>
            </w:r>
          </w:p>
        </w:tc>
        <w:tc>
          <w:tcPr>
            <w:tcW w:w="545" w:type="pct"/>
            <w:tcBorders>
              <w:top w:val="nil"/>
              <w:left w:val="nil"/>
              <w:bottom w:val="single" w:sz="4" w:space="0" w:color="auto"/>
              <w:right w:val="single" w:sz="4" w:space="0" w:color="auto"/>
            </w:tcBorders>
            <w:shd w:val="clear" w:color="000000" w:fill="CCCCFF"/>
            <w:noWrap/>
            <w:vAlign w:val="bottom"/>
            <w:hideMark/>
          </w:tcPr>
          <w:p w14:paraId="0671EF2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54.000,00</w:t>
            </w:r>
          </w:p>
        </w:tc>
      </w:tr>
      <w:tr w:rsidR="00D717F0" w:rsidRPr="00D717F0" w14:paraId="10E494A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BF0E92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742C4F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48.432,17</w:t>
            </w:r>
          </w:p>
        </w:tc>
        <w:tc>
          <w:tcPr>
            <w:tcW w:w="507" w:type="pct"/>
            <w:tcBorders>
              <w:top w:val="nil"/>
              <w:left w:val="nil"/>
              <w:bottom w:val="single" w:sz="4" w:space="0" w:color="auto"/>
              <w:right w:val="single" w:sz="4" w:space="0" w:color="auto"/>
            </w:tcBorders>
            <w:shd w:val="clear" w:color="000000" w:fill="FFFF99"/>
            <w:noWrap/>
            <w:vAlign w:val="bottom"/>
            <w:hideMark/>
          </w:tcPr>
          <w:p w14:paraId="62FABF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51.000,00</w:t>
            </w:r>
          </w:p>
        </w:tc>
        <w:tc>
          <w:tcPr>
            <w:tcW w:w="557" w:type="pct"/>
            <w:tcBorders>
              <w:top w:val="nil"/>
              <w:left w:val="nil"/>
              <w:bottom w:val="single" w:sz="4" w:space="0" w:color="auto"/>
              <w:right w:val="single" w:sz="4" w:space="0" w:color="auto"/>
            </w:tcBorders>
            <w:shd w:val="clear" w:color="000000" w:fill="FFFF99"/>
            <w:noWrap/>
            <w:vAlign w:val="bottom"/>
            <w:hideMark/>
          </w:tcPr>
          <w:p w14:paraId="489ED3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54.000,00</w:t>
            </w:r>
          </w:p>
        </w:tc>
        <w:tc>
          <w:tcPr>
            <w:tcW w:w="557" w:type="pct"/>
            <w:tcBorders>
              <w:top w:val="nil"/>
              <w:left w:val="nil"/>
              <w:bottom w:val="single" w:sz="4" w:space="0" w:color="auto"/>
              <w:right w:val="single" w:sz="4" w:space="0" w:color="auto"/>
            </w:tcBorders>
            <w:shd w:val="clear" w:color="000000" w:fill="FFFF99"/>
            <w:noWrap/>
            <w:vAlign w:val="bottom"/>
            <w:hideMark/>
          </w:tcPr>
          <w:p w14:paraId="102A961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54.000,00</w:t>
            </w:r>
          </w:p>
        </w:tc>
        <w:tc>
          <w:tcPr>
            <w:tcW w:w="545" w:type="pct"/>
            <w:tcBorders>
              <w:top w:val="nil"/>
              <w:left w:val="nil"/>
              <w:bottom w:val="single" w:sz="4" w:space="0" w:color="auto"/>
              <w:right w:val="single" w:sz="4" w:space="0" w:color="auto"/>
            </w:tcBorders>
            <w:shd w:val="clear" w:color="000000" w:fill="FFFF99"/>
            <w:noWrap/>
            <w:vAlign w:val="bottom"/>
            <w:hideMark/>
          </w:tcPr>
          <w:p w14:paraId="4CCDDEA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54.000,00</w:t>
            </w:r>
          </w:p>
        </w:tc>
      </w:tr>
      <w:tr w:rsidR="00D717F0" w:rsidRPr="00D717F0" w14:paraId="09DA6FD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C2688A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5D564A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48.432,17</w:t>
            </w:r>
          </w:p>
        </w:tc>
        <w:tc>
          <w:tcPr>
            <w:tcW w:w="507" w:type="pct"/>
            <w:tcBorders>
              <w:top w:val="nil"/>
              <w:left w:val="nil"/>
              <w:bottom w:val="single" w:sz="4" w:space="0" w:color="auto"/>
              <w:right w:val="single" w:sz="4" w:space="0" w:color="auto"/>
            </w:tcBorders>
            <w:shd w:val="clear" w:color="000000" w:fill="FFFFCC"/>
            <w:noWrap/>
            <w:vAlign w:val="bottom"/>
            <w:hideMark/>
          </w:tcPr>
          <w:p w14:paraId="527FD71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51.000,00</w:t>
            </w:r>
          </w:p>
        </w:tc>
        <w:tc>
          <w:tcPr>
            <w:tcW w:w="557" w:type="pct"/>
            <w:tcBorders>
              <w:top w:val="nil"/>
              <w:left w:val="nil"/>
              <w:bottom w:val="single" w:sz="4" w:space="0" w:color="auto"/>
              <w:right w:val="single" w:sz="4" w:space="0" w:color="auto"/>
            </w:tcBorders>
            <w:shd w:val="clear" w:color="000000" w:fill="FFFFCC"/>
            <w:noWrap/>
            <w:vAlign w:val="bottom"/>
            <w:hideMark/>
          </w:tcPr>
          <w:p w14:paraId="0D6C421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54.000,00</w:t>
            </w:r>
          </w:p>
        </w:tc>
        <w:tc>
          <w:tcPr>
            <w:tcW w:w="557" w:type="pct"/>
            <w:tcBorders>
              <w:top w:val="nil"/>
              <w:left w:val="nil"/>
              <w:bottom w:val="single" w:sz="4" w:space="0" w:color="auto"/>
              <w:right w:val="single" w:sz="4" w:space="0" w:color="auto"/>
            </w:tcBorders>
            <w:shd w:val="clear" w:color="000000" w:fill="FFFFCC"/>
            <w:noWrap/>
            <w:vAlign w:val="bottom"/>
            <w:hideMark/>
          </w:tcPr>
          <w:p w14:paraId="0D2F21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54.000,00</w:t>
            </w:r>
          </w:p>
        </w:tc>
        <w:tc>
          <w:tcPr>
            <w:tcW w:w="545" w:type="pct"/>
            <w:tcBorders>
              <w:top w:val="nil"/>
              <w:left w:val="nil"/>
              <w:bottom w:val="single" w:sz="4" w:space="0" w:color="auto"/>
              <w:right w:val="single" w:sz="4" w:space="0" w:color="auto"/>
            </w:tcBorders>
            <w:shd w:val="clear" w:color="000000" w:fill="FFFFCC"/>
            <w:noWrap/>
            <w:vAlign w:val="bottom"/>
            <w:hideMark/>
          </w:tcPr>
          <w:p w14:paraId="6414B7C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54.000,00</w:t>
            </w:r>
          </w:p>
        </w:tc>
      </w:tr>
      <w:tr w:rsidR="00D717F0" w:rsidRPr="00D717F0" w14:paraId="1D37A74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C02115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 Rashodi poslovanja</w:t>
            </w:r>
          </w:p>
        </w:tc>
        <w:tc>
          <w:tcPr>
            <w:tcW w:w="557" w:type="pct"/>
            <w:tcBorders>
              <w:top w:val="nil"/>
              <w:left w:val="nil"/>
              <w:bottom w:val="single" w:sz="4" w:space="0" w:color="auto"/>
              <w:right w:val="single" w:sz="4" w:space="0" w:color="auto"/>
            </w:tcBorders>
            <w:noWrap/>
            <w:vAlign w:val="bottom"/>
            <w:hideMark/>
          </w:tcPr>
          <w:p w14:paraId="1660A0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48.432,17</w:t>
            </w:r>
          </w:p>
        </w:tc>
        <w:tc>
          <w:tcPr>
            <w:tcW w:w="507" w:type="pct"/>
            <w:tcBorders>
              <w:top w:val="nil"/>
              <w:left w:val="nil"/>
              <w:bottom w:val="single" w:sz="4" w:space="0" w:color="auto"/>
              <w:right w:val="single" w:sz="4" w:space="0" w:color="auto"/>
            </w:tcBorders>
            <w:noWrap/>
            <w:vAlign w:val="bottom"/>
            <w:hideMark/>
          </w:tcPr>
          <w:p w14:paraId="13E73F4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51.000,00</w:t>
            </w:r>
          </w:p>
        </w:tc>
        <w:tc>
          <w:tcPr>
            <w:tcW w:w="557" w:type="pct"/>
            <w:tcBorders>
              <w:top w:val="nil"/>
              <w:left w:val="nil"/>
              <w:bottom w:val="single" w:sz="4" w:space="0" w:color="auto"/>
              <w:right w:val="single" w:sz="4" w:space="0" w:color="auto"/>
            </w:tcBorders>
            <w:noWrap/>
            <w:vAlign w:val="bottom"/>
            <w:hideMark/>
          </w:tcPr>
          <w:p w14:paraId="297426E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54.000,00</w:t>
            </w:r>
          </w:p>
        </w:tc>
        <w:tc>
          <w:tcPr>
            <w:tcW w:w="557" w:type="pct"/>
            <w:tcBorders>
              <w:top w:val="nil"/>
              <w:left w:val="nil"/>
              <w:bottom w:val="single" w:sz="4" w:space="0" w:color="auto"/>
              <w:right w:val="single" w:sz="4" w:space="0" w:color="auto"/>
            </w:tcBorders>
            <w:noWrap/>
            <w:vAlign w:val="bottom"/>
            <w:hideMark/>
          </w:tcPr>
          <w:p w14:paraId="6804E25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54.000,00</w:t>
            </w:r>
          </w:p>
        </w:tc>
        <w:tc>
          <w:tcPr>
            <w:tcW w:w="545" w:type="pct"/>
            <w:tcBorders>
              <w:top w:val="nil"/>
              <w:left w:val="nil"/>
              <w:bottom w:val="single" w:sz="4" w:space="0" w:color="auto"/>
              <w:right w:val="single" w:sz="4" w:space="0" w:color="auto"/>
            </w:tcBorders>
            <w:noWrap/>
            <w:vAlign w:val="bottom"/>
            <w:hideMark/>
          </w:tcPr>
          <w:p w14:paraId="1E6B80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54.000,00</w:t>
            </w:r>
          </w:p>
        </w:tc>
      </w:tr>
      <w:tr w:rsidR="00D717F0" w:rsidRPr="00D717F0" w14:paraId="19295D3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B196B5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936ED6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48.432,17</w:t>
            </w:r>
          </w:p>
        </w:tc>
        <w:tc>
          <w:tcPr>
            <w:tcW w:w="507" w:type="pct"/>
            <w:tcBorders>
              <w:top w:val="nil"/>
              <w:left w:val="nil"/>
              <w:bottom w:val="single" w:sz="4" w:space="0" w:color="auto"/>
              <w:right w:val="single" w:sz="4" w:space="0" w:color="auto"/>
            </w:tcBorders>
            <w:noWrap/>
            <w:vAlign w:val="bottom"/>
            <w:hideMark/>
          </w:tcPr>
          <w:p w14:paraId="6B3F30C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51.000,00</w:t>
            </w:r>
          </w:p>
        </w:tc>
        <w:tc>
          <w:tcPr>
            <w:tcW w:w="557" w:type="pct"/>
            <w:tcBorders>
              <w:top w:val="nil"/>
              <w:left w:val="nil"/>
              <w:bottom w:val="single" w:sz="4" w:space="0" w:color="auto"/>
              <w:right w:val="single" w:sz="4" w:space="0" w:color="auto"/>
            </w:tcBorders>
            <w:noWrap/>
            <w:vAlign w:val="bottom"/>
            <w:hideMark/>
          </w:tcPr>
          <w:p w14:paraId="723E6B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54.000,00</w:t>
            </w:r>
          </w:p>
        </w:tc>
        <w:tc>
          <w:tcPr>
            <w:tcW w:w="557" w:type="pct"/>
            <w:tcBorders>
              <w:top w:val="nil"/>
              <w:left w:val="nil"/>
              <w:bottom w:val="single" w:sz="4" w:space="0" w:color="auto"/>
              <w:right w:val="single" w:sz="4" w:space="0" w:color="auto"/>
            </w:tcBorders>
            <w:noWrap/>
            <w:vAlign w:val="bottom"/>
            <w:hideMark/>
          </w:tcPr>
          <w:p w14:paraId="5FA4678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54.000,00</w:t>
            </w:r>
          </w:p>
        </w:tc>
        <w:tc>
          <w:tcPr>
            <w:tcW w:w="545" w:type="pct"/>
            <w:tcBorders>
              <w:top w:val="nil"/>
              <w:left w:val="nil"/>
              <w:bottom w:val="single" w:sz="4" w:space="0" w:color="auto"/>
              <w:right w:val="single" w:sz="4" w:space="0" w:color="auto"/>
            </w:tcBorders>
            <w:noWrap/>
            <w:vAlign w:val="bottom"/>
            <w:hideMark/>
          </w:tcPr>
          <w:p w14:paraId="4123E58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54.000,00</w:t>
            </w:r>
          </w:p>
        </w:tc>
      </w:tr>
      <w:tr w:rsidR="00D717F0" w:rsidRPr="00D717F0" w14:paraId="79EEBA0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62E8B88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A400004 Dostava vode</w:t>
            </w:r>
          </w:p>
        </w:tc>
        <w:tc>
          <w:tcPr>
            <w:tcW w:w="557" w:type="pct"/>
            <w:tcBorders>
              <w:top w:val="nil"/>
              <w:left w:val="nil"/>
              <w:bottom w:val="single" w:sz="4" w:space="0" w:color="auto"/>
              <w:right w:val="single" w:sz="4" w:space="0" w:color="auto"/>
            </w:tcBorders>
            <w:shd w:val="clear" w:color="000000" w:fill="CCCCFF"/>
            <w:noWrap/>
            <w:vAlign w:val="bottom"/>
            <w:hideMark/>
          </w:tcPr>
          <w:p w14:paraId="14FCE9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1.750,00</w:t>
            </w:r>
          </w:p>
        </w:tc>
        <w:tc>
          <w:tcPr>
            <w:tcW w:w="507" w:type="pct"/>
            <w:tcBorders>
              <w:top w:val="nil"/>
              <w:left w:val="nil"/>
              <w:bottom w:val="single" w:sz="4" w:space="0" w:color="auto"/>
              <w:right w:val="single" w:sz="4" w:space="0" w:color="auto"/>
            </w:tcBorders>
            <w:shd w:val="clear" w:color="000000" w:fill="CCCCFF"/>
            <w:noWrap/>
            <w:vAlign w:val="bottom"/>
            <w:hideMark/>
          </w:tcPr>
          <w:p w14:paraId="458F981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c>
          <w:tcPr>
            <w:tcW w:w="557" w:type="pct"/>
            <w:tcBorders>
              <w:top w:val="nil"/>
              <w:left w:val="nil"/>
              <w:bottom w:val="single" w:sz="4" w:space="0" w:color="auto"/>
              <w:right w:val="single" w:sz="4" w:space="0" w:color="auto"/>
            </w:tcBorders>
            <w:shd w:val="clear" w:color="000000" w:fill="CCCCFF"/>
            <w:noWrap/>
            <w:vAlign w:val="bottom"/>
            <w:hideMark/>
          </w:tcPr>
          <w:p w14:paraId="30C9EDF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c>
          <w:tcPr>
            <w:tcW w:w="557" w:type="pct"/>
            <w:tcBorders>
              <w:top w:val="nil"/>
              <w:left w:val="nil"/>
              <w:bottom w:val="single" w:sz="4" w:space="0" w:color="auto"/>
              <w:right w:val="single" w:sz="4" w:space="0" w:color="auto"/>
            </w:tcBorders>
            <w:shd w:val="clear" w:color="000000" w:fill="CCCCFF"/>
            <w:noWrap/>
            <w:vAlign w:val="bottom"/>
            <w:hideMark/>
          </w:tcPr>
          <w:p w14:paraId="4DBAE72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c>
          <w:tcPr>
            <w:tcW w:w="545" w:type="pct"/>
            <w:tcBorders>
              <w:top w:val="nil"/>
              <w:left w:val="nil"/>
              <w:bottom w:val="single" w:sz="4" w:space="0" w:color="auto"/>
              <w:right w:val="single" w:sz="4" w:space="0" w:color="auto"/>
            </w:tcBorders>
            <w:shd w:val="clear" w:color="000000" w:fill="CCCCFF"/>
            <w:noWrap/>
            <w:vAlign w:val="bottom"/>
            <w:hideMark/>
          </w:tcPr>
          <w:p w14:paraId="1641EB5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r>
      <w:tr w:rsidR="00D717F0" w:rsidRPr="00D717F0" w14:paraId="628365D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66392A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44FF0C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1.750,00</w:t>
            </w:r>
          </w:p>
        </w:tc>
        <w:tc>
          <w:tcPr>
            <w:tcW w:w="507" w:type="pct"/>
            <w:tcBorders>
              <w:top w:val="nil"/>
              <w:left w:val="nil"/>
              <w:bottom w:val="single" w:sz="4" w:space="0" w:color="auto"/>
              <w:right w:val="single" w:sz="4" w:space="0" w:color="auto"/>
            </w:tcBorders>
            <w:shd w:val="clear" w:color="000000" w:fill="FFFF99"/>
            <w:noWrap/>
            <w:vAlign w:val="bottom"/>
            <w:hideMark/>
          </w:tcPr>
          <w:p w14:paraId="077D5B3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c>
          <w:tcPr>
            <w:tcW w:w="557" w:type="pct"/>
            <w:tcBorders>
              <w:top w:val="nil"/>
              <w:left w:val="nil"/>
              <w:bottom w:val="single" w:sz="4" w:space="0" w:color="auto"/>
              <w:right w:val="single" w:sz="4" w:space="0" w:color="auto"/>
            </w:tcBorders>
            <w:shd w:val="clear" w:color="000000" w:fill="FFFF99"/>
            <w:noWrap/>
            <w:vAlign w:val="bottom"/>
            <w:hideMark/>
          </w:tcPr>
          <w:p w14:paraId="6F1FF07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c>
          <w:tcPr>
            <w:tcW w:w="557" w:type="pct"/>
            <w:tcBorders>
              <w:top w:val="nil"/>
              <w:left w:val="nil"/>
              <w:bottom w:val="single" w:sz="4" w:space="0" w:color="auto"/>
              <w:right w:val="single" w:sz="4" w:space="0" w:color="auto"/>
            </w:tcBorders>
            <w:shd w:val="clear" w:color="000000" w:fill="FFFF99"/>
            <w:noWrap/>
            <w:vAlign w:val="bottom"/>
            <w:hideMark/>
          </w:tcPr>
          <w:p w14:paraId="3758EFA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c>
          <w:tcPr>
            <w:tcW w:w="545" w:type="pct"/>
            <w:tcBorders>
              <w:top w:val="nil"/>
              <w:left w:val="nil"/>
              <w:bottom w:val="single" w:sz="4" w:space="0" w:color="auto"/>
              <w:right w:val="single" w:sz="4" w:space="0" w:color="auto"/>
            </w:tcBorders>
            <w:shd w:val="clear" w:color="000000" w:fill="FFFF99"/>
            <w:noWrap/>
            <w:vAlign w:val="bottom"/>
            <w:hideMark/>
          </w:tcPr>
          <w:p w14:paraId="69EDCAA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r>
      <w:tr w:rsidR="00D717F0" w:rsidRPr="00D717F0" w14:paraId="52FB758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5E6E3C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65BC96F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1.750,00</w:t>
            </w:r>
          </w:p>
        </w:tc>
        <w:tc>
          <w:tcPr>
            <w:tcW w:w="507" w:type="pct"/>
            <w:tcBorders>
              <w:top w:val="nil"/>
              <w:left w:val="nil"/>
              <w:bottom w:val="single" w:sz="4" w:space="0" w:color="auto"/>
              <w:right w:val="single" w:sz="4" w:space="0" w:color="auto"/>
            </w:tcBorders>
            <w:shd w:val="clear" w:color="000000" w:fill="FFFFCC"/>
            <w:noWrap/>
            <w:vAlign w:val="bottom"/>
            <w:hideMark/>
          </w:tcPr>
          <w:p w14:paraId="0EF772F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c>
          <w:tcPr>
            <w:tcW w:w="557" w:type="pct"/>
            <w:tcBorders>
              <w:top w:val="nil"/>
              <w:left w:val="nil"/>
              <w:bottom w:val="single" w:sz="4" w:space="0" w:color="auto"/>
              <w:right w:val="single" w:sz="4" w:space="0" w:color="auto"/>
            </w:tcBorders>
            <w:shd w:val="clear" w:color="000000" w:fill="FFFFCC"/>
            <w:noWrap/>
            <w:vAlign w:val="bottom"/>
            <w:hideMark/>
          </w:tcPr>
          <w:p w14:paraId="4603532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c>
          <w:tcPr>
            <w:tcW w:w="557" w:type="pct"/>
            <w:tcBorders>
              <w:top w:val="nil"/>
              <w:left w:val="nil"/>
              <w:bottom w:val="single" w:sz="4" w:space="0" w:color="auto"/>
              <w:right w:val="single" w:sz="4" w:space="0" w:color="auto"/>
            </w:tcBorders>
            <w:shd w:val="clear" w:color="000000" w:fill="FFFFCC"/>
            <w:noWrap/>
            <w:vAlign w:val="bottom"/>
            <w:hideMark/>
          </w:tcPr>
          <w:p w14:paraId="08994FE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c>
          <w:tcPr>
            <w:tcW w:w="545" w:type="pct"/>
            <w:tcBorders>
              <w:top w:val="nil"/>
              <w:left w:val="nil"/>
              <w:bottom w:val="single" w:sz="4" w:space="0" w:color="auto"/>
              <w:right w:val="single" w:sz="4" w:space="0" w:color="auto"/>
            </w:tcBorders>
            <w:shd w:val="clear" w:color="000000" w:fill="FFFFCC"/>
            <w:noWrap/>
            <w:vAlign w:val="bottom"/>
            <w:hideMark/>
          </w:tcPr>
          <w:p w14:paraId="7C9AA01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r>
      <w:tr w:rsidR="00D717F0" w:rsidRPr="00D717F0" w14:paraId="69D5DD0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3D8B5A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BBD99F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1.750,00</w:t>
            </w:r>
          </w:p>
        </w:tc>
        <w:tc>
          <w:tcPr>
            <w:tcW w:w="507" w:type="pct"/>
            <w:tcBorders>
              <w:top w:val="nil"/>
              <w:left w:val="nil"/>
              <w:bottom w:val="single" w:sz="4" w:space="0" w:color="auto"/>
              <w:right w:val="single" w:sz="4" w:space="0" w:color="auto"/>
            </w:tcBorders>
            <w:noWrap/>
            <w:vAlign w:val="bottom"/>
            <w:hideMark/>
          </w:tcPr>
          <w:p w14:paraId="33C776F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062B8F1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501C2E8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45" w:type="pct"/>
            <w:tcBorders>
              <w:top w:val="nil"/>
              <w:left w:val="nil"/>
              <w:bottom w:val="single" w:sz="4" w:space="0" w:color="auto"/>
              <w:right w:val="single" w:sz="4" w:space="0" w:color="auto"/>
            </w:tcBorders>
            <w:noWrap/>
            <w:vAlign w:val="bottom"/>
            <w:hideMark/>
          </w:tcPr>
          <w:p w14:paraId="6431E97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r>
      <w:tr w:rsidR="00D717F0" w:rsidRPr="00D717F0" w14:paraId="329CC25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C8C75B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38C94B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1.750,00</w:t>
            </w:r>
          </w:p>
        </w:tc>
        <w:tc>
          <w:tcPr>
            <w:tcW w:w="507" w:type="pct"/>
            <w:tcBorders>
              <w:top w:val="nil"/>
              <w:left w:val="nil"/>
              <w:bottom w:val="single" w:sz="4" w:space="0" w:color="auto"/>
              <w:right w:val="single" w:sz="4" w:space="0" w:color="auto"/>
            </w:tcBorders>
            <w:noWrap/>
            <w:vAlign w:val="bottom"/>
            <w:hideMark/>
          </w:tcPr>
          <w:p w14:paraId="03331DC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5B09620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1203B7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45" w:type="pct"/>
            <w:tcBorders>
              <w:top w:val="nil"/>
              <w:left w:val="nil"/>
              <w:bottom w:val="single" w:sz="4" w:space="0" w:color="auto"/>
              <w:right w:val="single" w:sz="4" w:space="0" w:color="auto"/>
            </w:tcBorders>
            <w:noWrap/>
            <w:vAlign w:val="bottom"/>
            <w:hideMark/>
          </w:tcPr>
          <w:p w14:paraId="339D3F9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r>
      <w:tr w:rsidR="00D717F0" w:rsidRPr="00D717F0" w14:paraId="19D3856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2D9736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Aktivnost A400005 Usluge pomoći izvršenja poslova </w:t>
            </w:r>
            <w:proofErr w:type="spellStart"/>
            <w:r w:rsidRPr="00D717F0">
              <w:rPr>
                <w:rFonts w:ascii="Arial" w:eastAsia="Times New Roman" w:hAnsi="Arial" w:cs="Arial"/>
                <w:b/>
                <w:bCs/>
                <w:color w:val="000000"/>
                <w:sz w:val="18"/>
                <w:szCs w:val="18"/>
                <w:lang w:eastAsia="hr-HR"/>
              </w:rPr>
              <w:t>komun</w:t>
            </w:r>
            <w:proofErr w:type="spellEnd"/>
            <w:r w:rsidRPr="00D717F0">
              <w:rPr>
                <w:rFonts w:ascii="Arial" w:eastAsia="Times New Roman" w:hAnsi="Arial" w:cs="Arial"/>
                <w:b/>
                <w:bCs/>
                <w:color w:val="000000"/>
                <w:sz w:val="18"/>
                <w:szCs w:val="18"/>
                <w:lang w:eastAsia="hr-HR"/>
              </w:rPr>
              <w:t>. i promet. redarstva</w:t>
            </w:r>
          </w:p>
        </w:tc>
        <w:tc>
          <w:tcPr>
            <w:tcW w:w="557" w:type="pct"/>
            <w:tcBorders>
              <w:top w:val="nil"/>
              <w:left w:val="nil"/>
              <w:bottom w:val="single" w:sz="4" w:space="0" w:color="auto"/>
              <w:right w:val="single" w:sz="4" w:space="0" w:color="auto"/>
            </w:tcBorders>
            <w:shd w:val="clear" w:color="000000" w:fill="CCCCFF"/>
            <w:noWrap/>
            <w:vAlign w:val="bottom"/>
            <w:hideMark/>
          </w:tcPr>
          <w:p w14:paraId="2B2E104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44.750,71</w:t>
            </w:r>
          </w:p>
        </w:tc>
        <w:tc>
          <w:tcPr>
            <w:tcW w:w="507" w:type="pct"/>
            <w:tcBorders>
              <w:top w:val="nil"/>
              <w:left w:val="nil"/>
              <w:bottom w:val="single" w:sz="4" w:space="0" w:color="auto"/>
              <w:right w:val="single" w:sz="4" w:space="0" w:color="auto"/>
            </w:tcBorders>
            <w:shd w:val="clear" w:color="000000" w:fill="CCCCFF"/>
            <w:noWrap/>
            <w:vAlign w:val="bottom"/>
            <w:hideMark/>
          </w:tcPr>
          <w:p w14:paraId="2133ABB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56.975,00</w:t>
            </w:r>
          </w:p>
        </w:tc>
        <w:tc>
          <w:tcPr>
            <w:tcW w:w="557" w:type="pct"/>
            <w:tcBorders>
              <w:top w:val="nil"/>
              <w:left w:val="nil"/>
              <w:bottom w:val="single" w:sz="4" w:space="0" w:color="auto"/>
              <w:right w:val="single" w:sz="4" w:space="0" w:color="auto"/>
            </w:tcBorders>
            <w:shd w:val="clear" w:color="000000" w:fill="CCCCFF"/>
            <w:noWrap/>
            <w:vAlign w:val="bottom"/>
            <w:hideMark/>
          </w:tcPr>
          <w:p w14:paraId="56506F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46.500,00</w:t>
            </w:r>
          </w:p>
        </w:tc>
        <w:tc>
          <w:tcPr>
            <w:tcW w:w="557" w:type="pct"/>
            <w:tcBorders>
              <w:top w:val="nil"/>
              <w:left w:val="nil"/>
              <w:bottom w:val="single" w:sz="4" w:space="0" w:color="auto"/>
              <w:right w:val="single" w:sz="4" w:space="0" w:color="auto"/>
            </w:tcBorders>
            <w:shd w:val="clear" w:color="000000" w:fill="CCCCFF"/>
            <w:noWrap/>
            <w:vAlign w:val="bottom"/>
            <w:hideMark/>
          </w:tcPr>
          <w:p w14:paraId="66C2A1B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46.500,00</w:t>
            </w:r>
          </w:p>
        </w:tc>
        <w:tc>
          <w:tcPr>
            <w:tcW w:w="545" w:type="pct"/>
            <w:tcBorders>
              <w:top w:val="nil"/>
              <w:left w:val="nil"/>
              <w:bottom w:val="single" w:sz="4" w:space="0" w:color="auto"/>
              <w:right w:val="single" w:sz="4" w:space="0" w:color="auto"/>
            </w:tcBorders>
            <w:shd w:val="clear" w:color="000000" w:fill="CCCCFF"/>
            <w:noWrap/>
            <w:vAlign w:val="bottom"/>
            <w:hideMark/>
          </w:tcPr>
          <w:p w14:paraId="53C3CE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46.500,00</w:t>
            </w:r>
          </w:p>
        </w:tc>
      </w:tr>
      <w:tr w:rsidR="00D717F0" w:rsidRPr="00D717F0" w14:paraId="79C9522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2B20E7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63E1FF1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44.750,71</w:t>
            </w:r>
          </w:p>
        </w:tc>
        <w:tc>
          <w:tcPr>
            <w:tcW w:w="507" w:type="pct"/>
            <w:tcBorders>
              <w:top w:val="nil"/>
              <w:left w:val="nil"/>
              <w:bottom w:val="single" w:sz="4" w:space="0" w:color="auto"/>
              <w:right w:val="single" w:sz="4" w:space="0" w:color="auto"/>
            </w:tcBorders>
            <w:shd w:val="clear" w:color="000000" w:fill="FFFF99"/>
            <w:noWrap/>
            <w:vAlign w:val="bottom"/>
            <w:hideMark/>
          </w:tcPr>
          <w:p w14:paraId="7002F11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56.300,00</w:t>
            </w:r>
          </w:p>
        </w:tc>
        <w:tc>
          <w:tcPr>
            <w:tcW w:w="557" w:type="pct"/>
            <w:tcBorders>
              <w:top w:val="nil"/>
              <w:left w:val="nil"/>
              <w:bottom w:val="single" w:sz="4" w:space="0" w:color="auto"/>
              <w:right w:val="single" w:sz="4" w:space="0" w:color="auto"/>
            </w:tcBorders>
            <w:shd w:val="clear" w:color="000000" w:fill="FFFF99"/>
            <w:noWrap/>
            <w:vAlign w:val="bottom"/>
            <w:hideMark/>
          </w:tcPr>
          <w:p w14:paraId="3BE8B9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45.500,00</w:t>
            </w:r>
          </w:p>
        </w:tc>
        <w:tc>
          <w:tcPr>
            <w:tcW w:w="557" w:type="pct"/>
            <w:tcBorders>
              <w:top w:val="nil"/>
              <w:left w:val="nil"/>
              <w:bottom w:val="single" w:sz="4" w:space="0" w:color="auto"/>
              <w:right w:val="single" w:sz="4" w:space="0" w:color="auto"/>
            </w:tcBorders>
            <w:shd w:val="clear" w:color="000000" w:fill="FFFF99"/>
            <w:noWrap/>
            <w:vAlign w:val="bottom"/>
            <w:hideMark/>
          </w:tcPr>
          <w:p w14:paraId="6A1CA1F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45.500,00</w:t>
            </w:r>
          </w:p>
        </w:tc>
        <w:tc>
          <w:tcPr>
            <w:tcW w:w="545" w:type="pct"/>
            <w:tcBorders>
              <w:top w:val="nil"/>
              <w:left w:val="nil"/>
              <w:bottom w:val="single" w:sz="4" w:space="0" w:color="auto"/>
              <w:right w:val="single" w:sz="4" w:space="0" w:color="auto"/>
            </w:tcBorders>
            <w:shd w:val="clear" w:color="000000" w:fill="FFFF99"/>
            <w:noWrap/>
            <w:vAlign w:val="bottom"/>
            <w:hideMark/>
          </w:tcPr>
          <w:p w14:paraId="677E77D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45.500,00</w:t>
            </w:r>
          </w:p>
        </w:tc>
      </w:tr>
      <w:tr w:rsidR="00D717F0" w:rsidRPr="00D717F0" w14:paraId="0191E53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B612EC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1A4B8F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44.750,71</w:t>
            </w:r>
          </w:p>
        </w:tc>
        <w:tc>
          <w:tcPr>
            <w:tcW w:w="507" w:type="pct"/>
            <w:tcBorders>
              <w:top w:val="nil"/>
              <w:left w:val="nil"/>
              <w:bottom w:val="single" w:sz="4" w:space="0" w:color="auto"/>
              <w:right w:val="single" w:sz="4" w:space="0" w:color="auto"/>
            </w:tcBorders>
            <w:shd w:val="clear" w:color="000000" w:fill="FFFFCC"/>
            <w:noWrap/>
            <w:vAlign w:val="bottom"/>
            <w:hideMark/>
          </w:tcPr>
          <w:p w14:paraId="5FD5EF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56.300,00</w:t>
            </w:r>
          </w:p>
        </w:tc>
        <w:tc>
          <w:tcPr>
            <w:tcW w:w="557" w:type="pct"/>
            <w:tcBorders>
              <w:top w:val="nil"/>
              <w:left w:val="nil"/>
              <w:bottom w:val="single" w:sz="4" w:space="0" w:color="auto"/>
              <w:right w:val="single" w:sz="4" w:space="0" w:color="auto"/>
            </w:tcBorders>
            <w:shd w:val="clear" w:color="000000" w:fill="FFFFCC"/>
            <w:noWrap/>
            <w:vAlign w:val="bottom"/>
            <w:hideMark/>
          </w:tcPr>
          <w:p w14:paraId="2D4536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45.500,00</w:t>
            </w:r>
          </w:p>
        </w:tc>
        <w:tc>
          <w:tcPr>
            <w:tcW w:w="557" w:type="pct"/>
            <w:tcBorders>
              <w:top w:val="nil"/>
              <w:left w:val="nil"/>
              <w:bottom w:val="single" w:sz="4" w:space="0" w:color="auto"/>
              <w:right w:val="single" w:sz="4" w:space="0" w:color="auto"/>
            </w:tcBorders>
            <w:shd w:val="clear" w:color="000000" w:fill="FFFFCC"/>
            <w:noWrap/>
            <w:vAlign w:val="bottom"/>
            <w:hideMark/>
          </w:tcPr>
          <w:p w14:paraId="534BFC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45.500,00</w:t>
            </w:r>
          </w:p>
        </w:tc>
        <w:tc>
          <w:tcPr>
            <w:tcW w:w="545" w:type="pct"/>
            <w:tcBorders>
              <w:top w:val="nil"/>
              <w:left w:val="nil"/>
              <w:bottom w:val="single" w:sz="4" w:space="0" w:color="auto"/>
              <w:right w:val="single" w:sz="4" w:space="0" w:color="auto"/>
            </w:tcBorders>
            <w:shd w:val="clear" w:color="000000" w:fill="FFFFCC"/>
            <w:noWrap/>
            <w:vAlign w:val="bottom"/>
            <w:hideMark/>
          </w:tcPr>
          <w:p w14:paraId="2531C6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45.500,00</w:t>
            </w:r>
          </w:p>
        </w:tc>
      </w:tr>
      <w:tr w:rsidR="00D717F0" w:rsidRPr="00D717F0" w14:paraId="2CF6C06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5128BD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38BF81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44.750,71</w:t>
            </w:r>
          </w:p>
        </w:tc>
        <w:tc>
          <w:tcPr>
            <w:tcW w:w="507" w:type="pct"/>
            <w:tcBorders>
              <w:top w:val="nil"/>
              <w:left w:val="nil"/>
              <w:bottom w:val="single" w:sz="4" w:space="0" w:color="auto"/>
              <w:right w:val="single" w:sz="4" w:space="0" w:color="auto"/>
            </w:tcBorders>
            <w:noWrap/>
            <w:vAlign w:val="bottom"/>
            <w:hideMark/>
          </w:tcPr>
          <w:p w14:paraId="6BBA9EF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56.300,00</w:t>
            </w:r>
          </w:p>
        </w:tc>
        <w:tc>
          <w:tcPr>
            <w:tcW w:w="557" w:type="pct"/>
            <w:tcBorders>
              <w:top w:val="nil"/>
              <w:left w:val="nil"/>
              <w:bottom w:val="single" w:sz="4" w:space="0" w:color="auto"/>
              <w:right w:val="single" w:sz="4" w:space="0" w:color="auto"/>
            </w:tcBorders>
            <w:noWrap/>
            <w:vAlign w:val="bottom"/>
            <w:hideMark/>
          </w:tcPr>
          <w:p w14:paraId="7171648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45.500,00</w:t>
            </w:r>
          </w:p>
        </w:tc>
        <w:tc>
          <w:tcPr>
            <w:tcW w:w="557" w:type="pct"/>
            <w:tcBorders>
              <w:top w:val="nil"/>
              <w:left w:val="nil"/>
              <w:bottom w:val="single" w:sz="4" w:space="0" w:color="auto"/>
              <w:right w:val="single" w:sz="4" w:space="0" w:color="auto"/>
            </w:tcBorders>
            <w:noWrap/>
            <w:vAlign w:val="bottom"/>
            <w:hideMark/>
          </w:tcPr>
          <w:p w14:paraId="262AD0E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45.500,00</w:t>
            </w:r>
          </w:p>
        </w:tc>
        <w:tc>
          <w:tcPr>
            <w:tcW w:w="545" w:type="pct"/>
            <w:tcBorders>
              <w:top w:val="nil"/>
              <w:left w:val="nil"/>
              <w:bottom w:val="single" w:sz="4" w:space="0" w:color="auto"/>
              <w:right w:val="single" w:sz="4" w:space="0" w:color="auto"/>
            </w:tcBorders>
            <w:noWrap/>
            <w:vAlign w:val="bottom"/>
            <w:hideMark/>
          </w:tcPr>
          <w:p w14:paraId="539C445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45.500,00</w:t>
            </w:r>
          </w:p>
        </w:tc>
      </w:tr>
      <w:tr w:rsidR="00D717F0" w:rsidRPr="00D717F0" w14:paraId="006544B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1411B5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9C2E1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44.750,71</w:t>
            </w:r>
          </w:p>
        </w:tc>
        <w:tc>
          <w:tcPr>
            <w:tcW w:w="507" w:type="pct"/>
            <w:tcBorders>
              <w:top w:val="nil"/>
              <w:left w:val="nil"/>
              <w:bottom w:val="single" w:sz="4" w:space="0" w:color="auto"/>
              <w:right w:val="single" w:sz="4" w:space="0" w:color="auto"/>
            </w:tcBorders>
            <w:noWrap/>
            <w:vAlign w:val="bottom"/>
            <w:hideMark/>
          </w:tcPr>
          <w:p w14:paraId="14549FB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56.300,00</w:t>
            </w:r>
          </w:p>
        </w:tc>
        <w:tc>
          <w:tcPr>
            <w:tcW w:w="557" w:type="pct"/>
            <w:tcBorders>
              <w:top w:val="nil"/>
              <w:left w:val="nil"/>
              <w:bottom w:val="single" w:sz="4" w:space="0" w:color="auto"/>
              <w:right w:val="single" w:sz="4" w:space="0" w:color="auto"/>
            </w:tcBorders>
            <w:noWrap/>
            <w:vAlign w:val="bottom"/>
            <w:hideMark/>
          </w:tcPr>
          <w:p w14:paraId="0D80FF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45.500,00</w:t>
            </w:r>
          </w:p>
        </w:tc>
        <w:tc>
          <w:tcPr>
            <w:tcW w:w="557" w:type="pct"/>
            <w:tcBorders>
              <w:top w:val="nil"/>
              <w:left w:val="nil"/>
              <w:bottom w:val="single" w:sz="4" w:space="0" w:color="auto"/>
              <w:right w:val="single" w:sz="4" w:space="0" w:color="auto"/>
            </w:tcBorders>
            <w:noWrap/>
            <w:vAlign w:val="bottom"/>
            <w:hideMark/>
          </w:tcPr>
          <w:p w14:paraId="28DAD75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45.500,00</w:t>
            </w:r>
          </w:p>
        </w:tc>
        <w:tc>
          <w:tcPr>
            <w:tcW w:w="545" w:type="pct"/>
            <w:tcBorders>
              <w:top w:val="nil"/>
              <w:left w:val="nil"/>
              <w:bottom w:val="single" w:sz="4" w:space="0" w:color="auto"/>
              <w:right w:val="single" w:sz="4" w:space="0" w:color="auto"/>
            </w:tcBorders>
            <w:noWrap/>
            <w:vAlign w:val="bottom"/>
            <w:hideMark/>
          </w:tcPr>
          <w:p w14:paraId="6E8506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45.500,00</w:t>
            </w:r>
          </w:p>
        </w:tc>
      </w:tr>
      <w:tr w:rsidR="00D717F0" w:rsidRPr="00D717F0" w14:paraId="5DB20DA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809369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 KOMUNALNA NAKNADA</w:t>
            </w:r>
          </w:p>
        </w:tc>
        <w:tc>
          <w:tcPr>
            <w:tcW w:w="557" w:type="pct"/>
            <w:tcBorders>
              <w:top w:val="nil"/>
              <w:left w:val="nil"/>
              <w:bottom w:val="single" w:sz="4" w:space="0" w:color="auto"/>
              <w:right w:val="single" w:sz="4" w:space="0" w:color="auto"/>
            </w:tcBorders>
            <w:shd w:val="clear" w:color="000000" w:fill="FFFF99"/>
            <w:noWrap/>
            <w:vAlign w:val="bottom"/>
            <w:hideMark/>
          </w:tcPr>
          <w:p w14:paraId="2480BF4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7A3645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675,00</w:t>
            </w:r>
          </w:p>
        </w:tc>
        <w:tc>
          <w:tcPr>
            <w:tcW w:w="557" w:type="pct"/>
            <w:tcBorders>
              <w:top w:val="nil"/>
              <w:left w:val="nil"/>
              <w:bottom w:val="single" w:sz="4" w:space="0" w:color="auto"/>
              <w:right w:val="single" w:sz="4" w:space="0" w:color="auto"/>
            </w:tcBorders>
            <w:shd w:val="clear" w:color="000000" w:fill="FFFF99"/>
            <w:noWrap/>
            <w:vAlign w:val="bottom"/>
            <w:hideMark/>
          </w:tcPr>
          <w:p w14:paraId="0F0AC4C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99"/>
            <w:noWrap/>
            <w:vAlign w:val="bottom"/>
            <w:hideMark/>
          </w:tcPr>
          <w:p w14:paraId="2B2AA4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45" w:type="pct"/>
            <w:tcBorders>
              <w:top w:val="nil"/>
              <w:left w:val="nil"/>
              <w:bottom w:val="single" w:sz="4" w:space="0" w:color="auto"/>
              <w:right w:val="single" w:sz="4" w:space="0" w:color="auto"/>
            </w:tcBorders>
            <w:shd w:val="clear" w:color="000000" w:fill="FFFF99"/>
            <w:noWrap/>
            <w:vAlign w:val="bottom"/>
            <w:hideMark/>
          </w:tcPr>
          <w:p w14:paraId="1E026A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r>
      <w:tr w:rsidR="00D717F0" w:rsidRPr="00D717F0" w14:paraId="1DED2E8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2C2D70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4.6.001    4. KOMUNALNA NAKNADA</w:t>
            </w:r>
          </w:p>
        </w:tc>
        <w:tc>
          <w:tcPr>
            <w:tcW w:w="557" w:type="pct"/>
            <w:tcBorders>
              <w:top w:val="nil"/>
              <w:left w:val="nil"/>
              <w:bottom w:val="single" w:sz="4" w:space="0" w:color="auto"/>
              <w:right w:val="single" w:sz="4" w:space="0" w:color="auto"/>
            </w:tcBorders>
            <w:shd w:val="clear" w:color="000000" w:fill="FFFFCC"/>
            <w:noWrap/>
            <w:vAlign w:val="bottom"/>
            <w:hideMark/>
          </w:tcPr>
          <w:p w14:paraId="57BFD7B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75C3A6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675,00</w:t>
            </w:r>
          </w:p>
        </w:tc>
        <w:tc>
          <w:tcPr>
            <w:tcW w:w="557" w:type="pct"/>
            <w:tcBorders>
              <w:top w:val="nil"/>
              <w:left w:val="nil"/>
              <w:bottom w:val="single" w:sz="4" w:space="0" w:color="auto"/>
              <w:right w:val="single" w:sz="4" w:space="0" w:color="auto"/>
            </w:tcBorders>
            <w:shd w:val="clear" w:color="000000" w:fill="FFFFCC"/>
            <w:noWrap/>
            <w:vAlign w:val="bottom"/>
            <w:hideMark/>
          </w:tcPr>
          <w:p w14:paraId="6DCB019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CC"/>
            <w:noWrap/>
            <w:vAlign w:val="bottom"/>
            <w:hideMark/>
          </w:tcPr>
          <w:p w14:paraId="2009A1D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45" w:type="pct"/>
            <w:tcBorders>
              <w:top w:val="nil"/>
              <w:left w:val="nil"/>
              <w:bottom w:val="single" w:sz="4" w:space="0" w:color="auto"/>
              <w:right w:val="single" w:sz="4" w:space="0" w:color="auto"/>
            </w:tcBorders>
            <w:shd w:val="clear" w:color="000000" w:fill="FFFFCC"/>
            <w:noWrap/>
            <w:vAlign w:val="bottom"/>
            <w:hideMark/>
          </w:tcPr>
          <w:p w14:paraId="2C92FC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r>
      <w:tr w:rsidR="00D717F0" w:rsidRPr="00D717F0" w14:paraId="417D370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F1E2F0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3FF1EC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D4C55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675,00</w:t>
            </w:r>
          </w:p>
        </w:tc>
        <w:tc>
          <w:tcPr>
            <w:tcW w:w="557" w:type="pct"/>
            <w:tcBorders>
              <w:top w:val="nil"/>
              <w:left w:val="nil"/>
              <w:bottom w:val="single" w:sz="4" w:space="0" w:color="auto"/>
              <w:right w:val="single" w:sz="4" w:space="0" w:color="auto"/>
            </w:tcBorders>
            <w:noWrap/>
            <w:vAlign w:val="bottom"/>
            <w:hideMark/>
          </w:tcPr>
          <w:p w14:paraId="54821C4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1E82FF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45" w:type="pct"/>
            <w:tcBorders>
              <w:top w:val="nil"/>
              <w:left w:val="nil"/>
              <w:bottom w:val="single" w:sz="4" w:space="0" w:color="auto"/>
              <w:right w:val="single" w:sz="4" w:space="0" w:color="auto"/>
            </w:tcBorders>
            <w:noWrap/>
            <w:vAlign w:val="bottom"/>
            <w:hideMark/>
          </w:tcPr>
          <w:p w14:paraId="229822D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r>
      <w:tr w:rsidR="00D717F0" w:rsidRPr="00D717F0" w14:paraId="3141B9D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BB58FE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F5DF1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1F6383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675,00</w:t>
            </w:r>
          </w:p>
        </w:tc>
        <w:tc>
          <w:tcPr>
            <w:tcW w:w="557" w:type="pct"/>
            <w:tcBorders>
              <w:top w:val="nil"/>
              <w:left w:val="nil"/>
              <w:bottom w:val="single" w:sz="4" w:space="0" w:color="auto"/>
              <w:right w:val="single" w:sz="4" w:space="0" w:color="auto"/>
            </w:tcBorders>
            <w:noWrap/>
            <w:vAlign w:val="bottom"/>
            <w:hideMark/>
          </w:tcPr>
          <w:p w14:paraId="6DD8BA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2E7F61D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45" w:type="pct"/>
            <w:tcBorders>
              <w:top w:val="nil"/>
              <w:left w:val="nil"/>
              <w:bottom w:val="single" w:sz="4" w:space="0" w:color="auto"/>
              <w:right w:val="single" w:sz="4" w:space="0" w:color="auto"/>
            </w:tcBorders>
            <w:noWrap/>
            <w:vAlign w:val="bottom"/>
            <w:hideMark/>
          </w:tcPr>
          <w:p w14:paraId="67DA00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r>
      <w:tr w:rsidR="00D717F0" w:rsidRPr="00D717F0" w14:paraId="718792D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184086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A400008 Održavanje igrališta</w:t>
            </w:r>
          </w:p>
        </w:tc>
        <w:tc>
          <w:tcPr>
            <w:tcW w:w="557" w:type="pct"/>
            <w:tcBorders>
              <w:top w:val="nil"/>
              <w:left w:val="nil"/>
              <w:bottom w:val="single" w:sz="4" w:space="0" w:color="auto"/>
              <w:right w:val="single" w:sz="4" w:space="0" w:color="auto"/>
            </w:tcBorders>
            <w:shd w:val="clear" w:color="000000" w:fill="CCCCFF"/>
            <w:noWrap/>
            <w:vAlign w:val="bottom"/>
            <w:hideMark/>
          </w:tcPr>
          <w:p w14:paraId="014375A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132.688,27</w:t>
            </w:r>
          </w:p>
        </w:tc>
        <w:tc>
          <w:tcPr>
            <w:tcW w:w="507" w:type="pct"/>
            <w:tcBorders>
              <w:top w:val="nil"/>
              <w:left w:val="nil"/>
              <w:bottom w:val="single" w:sz="4" w:space="0" w:color="auto"/>
              <w:right w:val="single" w:sz="4" w:space="0" w:color="auto"/>
            </w:tcBorders>
            <w:shd w:val="clear" w:color="000000" w:fill="CCCCFF"/>
            <w:noWrap/>
            <w:vAlign w:val="bottom"/>
            <w:hideMark/>
          </w:tcPr>
          <w:p w14:paraId="1405EC9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181.363,00</w:t>
            </w:r>
          </w:p>
        </w:tc>
        <w:tc>
          <w:tcPr>
            <w:tcW w:w="557" w:type="pct"/>
            <w:tcBorders>
              <w:top w:val="nil"/>
              <w:left w:val="nil"/>
              <w:bottom w:val="single" w:sz="4" w:space="0" w:color="auto"/>
              <w:right w:val="single" w:sz="4" w:space="0" w:color="auto"/>
            </w:tcBorders>
            <w:shd w:val="clear" w:color="000000" w:fill="CCCCFF"/>
            <w:noWrap/>
            <w:vAlign w:val="bottom"/>
            <w:hideMark/>
          </w:tcPr>
          <w:p w14:paraId="425199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145.000,00</w:t>
            </w:r>
          </w:p>
        </w:tc>
        <w:tc>
          <w:tcPr>
            <w:tcW w:w="557" w:type="pct"/>
            <w:tcBorders>
              <w:top w:val="nil"/>
              <w:left w:val="nil"/>
              <w:bottom w:val="single" w:sz="4" w:space="0" w:color="auto"/>
              <w:right w:val="single" w:sz="4" w:space="0" w:color="auto"/>
            </w:tcBorders>
            <w:shd w:val="clear" w:color="000000" w:fill="CCCCFF"/>
            <w:noWrap/>
            <w:vAlign w:val="bottom"/>
            <w:hideMark/>
          </w:tcPr>
          <w:p w14:paraId="4F88D68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145.000,00</w:t>
            </w:r>
          </w:p>
        </w:tc>
        <w:tc>
          <w:tcPr>
            <w:tcW w:w="545" w:type="pct"/>
            <w:tcBorders>
              <w:top w:val="nil"/>
              <w:left w:val="nil"/>
              <w:bottom w:val="single" w:sz="4" w:space="0" w:color="auto"/>
              <w:right w:val="single" w:sz="4" w:space="0" w:color="auto"/>
            </w:tcBorders>
            <w:shd w:val="clear" w:color="000000" w:fill="CCCCFF"/>
            <w:noWrap/>
            <w:vAlign w:val="bottom"/>
            <w:hideMark/>
          </w:tcPr>
          <w:p w14:paraId="4F9A67A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145.000,00</w:t>
            </w:r>
          </w:p>
        </w:tc>
      </w:tr>
      <w:tr w:rsidR="00D717F0" w:rsidRPr="00D717F0" w14:paraId="370EE90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91910C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51A5980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17.905,70</w:t>
            </w:r>
          </w:p>
        </w:tc>
        <w:tc>
          <w:tcPr>
            <w:tcW w:w="507" w:type="pct"/>
            <w:tcBorders>
              <w:top w:val="nil"/>
              <w:left w:val="nil"/>
              <w:bottom w:val="single" w:sz="4" w:space="0" w:color="auto"/>
              <w:right w:val="single" w:sz="4" w:space="0" w:color="auto"/>
            </w:tcBorders>
            <w:shd w:val="clear" w:color="000000" w:fill="FFFF99"/>
            <w:noWrap/>
            <w:vAlign w:val="bottom"/>
            <w:hideMark/>
          </w:tcPr>
          <w:p w14:paraId="58C545F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23.000,00</w:t>
            </w:r>
          </w:p>
        </w:tc>
        <w:tc>
          <w:tcPr>
            <w:tcW w:w="557" w:type="pct"/>
            <w:tcBorders>
              <w:top w:val="nil"/>
              <w:left w:val="nil"/>
              <w:bottom w:val="single" w:sz="4" w:space="0" w:color="auto"/>
              <w:right w:val="single" w:sz="4" w:space="0" w:color="auto"/>
            </w:tcBorders>
            <w:shd w:val="clear" w:color="000000" w:fill="FFFF99"/>
            <w:noWrap/>
            <w:vAlign w:val="bottom"/>
            <w:hideMark/>
          </w:tcPr>
          <w:p w14:paraId="231ADC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21.000,00</w:t>
            </w:r>
          </w:p>
        </w:tc>
        <w:tc>
          <w:tcPr>
            <w:tcW w:w="557" w:type="pct"/>
            <w:tcBorders>
              <w:top w:val="nil"/>
              <w:left w:val="nil"/>
              <w:bottom w:val="single" w:sz="4" w:space="0" w:color="auto"/>
              <w:right w:val="single" w:sz="4" w:space="0" w:color="auto"/>
            </w:tcBorders>
            <w:shd w:val="clear" w:color="000000" w:fill="FFFF99"/>
            <w:noWrap/>
            <w:vAlign w:val="bottom"/>
            <w:hideMark/>
          </w:tcPr>
          <w:p w14:paraId="58942D9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21.000,00</w:t>
            </w:r>
          </w:p>
        </w:tc>
        <w:tc>
          <w:tcPr>
            <w:tcW w:w="545" w:type="pct"/>
            <w:tcBorders>
              <w:top w:val="nil"/>
              <w:left w:val="nil"/>
              <w:bottom w:val="single" w:sz="4" w:space="0" w:color="auto"/>
              <w:right w:val="single" w:sz="4" w:space="0" w:color="auto"/>
            </w:tcBorders>
            <w:shd w:val="clear" w:color="000000" w:fill="FFFF99"/>
            <w:noWrap/>
            <w:vAlign w:val="bottom"/>
            <w:hideMark/>
          </w:tcPr>
          <w:p w14:paraId="47A599E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21.000,00</w:t>
            </w:r>
          </w:p>
        </w:tc>
      </w:tr>
      <w:tr w:rsidR="00D717F0" w:rsidRPr="00D717F0" w14:paraId="2F0D183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20F43E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2EADE1B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17.905,70</w:t>
            </w:r>
          </w:p>
        </w:tc>
        <w:tc>
          <w:tcPr>
            <w:tcW w:w="507" w:type="pct"/>
            <w:tcBorders>
              <w:top w:val="nil"/>
              <w:left w:val="nil"/>
              <w:bottom w:val="single" w:sz="4" w:space="0" w:color="auto"/>
              <w:right w:val="single" w:sz="4" w:space="0" w:color="auto"/>
            </w:tcBorders>
            <w:shd w:val="clear" w:color="000000" w:fill="FFFFCC"/>
            <w:noWrap/>
            <w:vAlign w:val="bottom"/>
            <w:hideMark/>
          </w:tcPr>
          <w:p w14:paraId="5FBA1F8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23.000,00</w:t>
            </w:r>
          </w:p>
        </w:tc>
        <w:tc>
          <w:tcPr>
            <w:tcW w:w="557" w:type="pct"/>
            <w:tcBorders>
              <w:top w:val="nil"/>
              <w:left w:val="nil"/>
              <w:bottom w:val="single" w:sz="4" w:space="0" w:color="auto"/>
              <w:right w:val="single" w:sz="4" w:space="0" w:color="auto"/>
            </w:tcBorders>
            <w:shd w:val="clear" w:color="000000" w:fill="FFFFCC"/>
            <w:noWrap/>
            <w:vAlign w:val="bottom"/>
            <w:hideMark/>
          </w:tcPr>
          <w:p w14:paraId="025827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21.000,00</w:t>
            </w:r>
          </w:p>
        </w:tc>
        <w:tc>
          <w:tcPr>
            <w:tcW w:w="557" w:type="pct"/>
            <w:tcBorders>
              <w:top w:val="nil"/>
              <w:left w:val="nil"/>
              <w:bottom w:val="single" w:sz="4" w:space="0" w:color="auto"/>
              <w:right w:val="single" w:sz="4" w:space="0" w:color="auto"/>
            </w:tcBorders>
            <w:shd w:val="clear" w:color="000000" w:fill="FFFFCC"/>
            <w:noWrap/>
            <w:vAlign w:val="bottom"/>
            <w:hideMark/>
          </w:tcPr>
          <w:p w14:paraId="0B009D8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21.000,00</w:t>
            </w:r>
          </w:p>
        </w:tc>
        <w:tc>
          <w:tcPr>
            <w:tcW w:w="545" w:type="pct"/>
            <w:tcBorders>
              <w:top w:val="nil"/>
              <w:left w:val="nil"/>
              <w:bottom w:val="single" w:sz="4" w:space="0" w:color="auto"/>
              <w:right w:val="single" w:sz="4" w:space="0" w:color="auto"/>
            </w:tcBorders>
            <w:shd w:val="clear" w:color="000000" w:fill="FFFFCC"/>
            <w:noWrap/>
            <w:vAlign w:val="bottom"/>
            <w:hideMark/>
          </w:tcPr>
          <w:p w14:paraId="31A8AD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21.000,00</w:t>
            </w:r>
          </w:p>
        </w:tc>
      </w:tr>
      <w:tr w:rsidR="00D717F0" w:rsidRPr="00D717F0" w14:paraId="621C566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467AC5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84C904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17.905,70</w:t>
            </w:r>
          </w:p>
        </w:tc>
        <w:tc>
          <w:tcPr>
            <w:tcW w:w="507" w:type="pct"/>
            <w:tcBorders>
              <w:top w:val="nil"/>
              <w:left w:val="nil"/>
              <w:bottom w:val="single" w:sz="4" w:space="0" w:color="auto"/>
              <w:right w:val="single" w:sz="4" w:space="0" w:color="auto"/>
            </w:tcBorders>
            <w:noWrap/>
            <w:vAlign w:val="bottom"/>
            <w:hideMark/>
          </w:tcPr>
          <w:p w14:paraId="6C484BE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23.000,00</w:t>
            </w:r>
          </w:p>
        </w:tc>
        <w:tc>
          <w:tcPr>
            <w:tcW w:w="557" w:type="pct"/>
            <w:tcBorders>
              <w:top w:val="nil"/>
              <w:left w:val="nil"/>
              <w:bottom w:val="single" w:sz="4" w:space="0" w:color="auto"/>
              <w:right w:val="single" w:sz="4" w:space="0" w:color="auto"/>
            </w:tcBorders>
            <w:noWrap/>
            <w:vAlign w:val="bottom"/>
            <w:hideMark/>
          </w:tcPr>
          <w:p w14:paraId="2C95879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21.000,00</w:t>
            </w:r>
          </w:p>
        </w:tc>
        <w:tc>
          <w:tcPr>
            <w:tcW w:w="557" w:type="pct"/>
            <w:tcBorders>
              <w:top w:val="nil"/>
              <w:left w:val="nil"/>
              <w:bottom w:val="single" w:sz="4" w:space="0" w:color="auto"/>
              <w:right w:val="single" w:sz="4" w:space="0" w:color="auto"/>
            </w:tcBorders>
            <w:noWrap/>
            <w:vAlign w:val="bottom"/>
            <w:hideMark/>
          </w:tcPr>
          <w:p w14:paraId="7F7F39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21.000,00</w:t>
            </w:r>
          </w:p>
        </w:tc>
        <w:tc>
          <w:tcPr>
            <w:tcW w:w="545" w:type="pct"/>
            <w:tcBorders>
              <w:top w:val="nil"/>
              <w:left w:val="nil"/>
              <w:bottom w:val="single" w:sz="4" w:space="0" w:color="auto"/>
              <w:right w:val="single" w:sz="4" w:space="0" w:color="auto"/>
            </w:tcBorders>
            <w:noWrap/>
            <w:vAlign w:val="bottom"/>
            <w:hideMark/>
          </w:tcPr>
          <w:p w14:paraId="4EDBD23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21.000,00</w:t>
            </w:r>
          </w:p>
        </w:tc>
      </w:tr>
      <w:tr w:rsidR="00D717F0" w:rsidRPr="00D717F0" w14:paraId="1A58E6C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42C9A9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E34856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17.905,70</w:t>
            </w:r>
          </w:p>
        </w:tc>
        <w:tc>
          <w:tcPr>
            <w:tcW w:w="507" w:type="pct"/>
            <w:tcBorders>
              <w:top w:val="nil"/>
              <w:left w:val="nil"/>
              <w:bottom w:val="single" w:sz="4" w:space="0" w:color="auto"/>
              <w:right w:val="single" w:sz="4" w:space="0" w:color="auto"/>
            </w:tcBorders>
            <w:noWrap/>
            <w:vAlign w:val="bottom"/>
            <w:hideMark/>
          </w:tcPr>
          <w:p w14:paraId="6FED95F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23.000,00</w:t>
            </w:r>
          </w:p>
        </w:tc>
        <w:tc>
          <w:tcPr>
            <w:tcW w:w="557" w:type="pct"/>
            <w:tcBorders>
              <w:top w:val="nil"/>
              <w:left w:val="nil"/>
              <w:bottom w:val="single" w:sz="4" w:space="0" w:color="auto"/>
              <w:right w:val="single" w:sz="4" w:space="0" w:color="auto"/>
            </w:tcBorders>
            <w:noWrap/>
            <w:vAlign w:val="bottom"/>
            <w:hideMark/>
          </w:tcPr>
          <w:p w14:paraId="089EA90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21.000,00</w:t>
            </w:r>
          </w:p>
        </w:tc>
        <w:tc>
          <w:tcPr>
            <w:tcW w:w="557" w:type="pct"/>
            <w:tcBorders>
              <w:top w:val="nil"/>
              <w:left w:val="nil"/>
              <w:bottom w:val="single" w:sz="4" w:space="0" w:color="auto"/>
              <w:right w:val="single" w:sz="4" w:space="0" w:color="auto"/>
            </w:tcBorders>
            <w:noWrap/>
            <w:vAlign w:val="bottom"/>
            <w:hideMark/>
          </w:tcPr>
          <w:p w14:paraId="49C64C7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21.000,00</w:t>
            </w:r>
          </w:p>
        </w:tc>
        <w:tc>
          <w:tcPr>
            <w:tcW w:w="545" w:type="pct"/>
            <w:tcBorders>
              <w:top w:val="nil"/>
              <w:left w:val="nil"/>
              <w:bottom w:val="single" w:sz="4" w:space="0" w:color="auto"/>
              <w:right w:val="single" w:sz="4" w:space="0" w:color="auto"/>
            </w:tcBorders>
            <w:noWrap/>
            <w:vAlign w:val="bottom"/>
            <w:hideMark/>
          </w:tcPr>
          <w:p w14:paraId="5770B8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21.000,00</w:t>
            </w:r>
          </w:p>
        </w:tc>
      </w:tr>
      <w:tr w:rsidR="00D717F0" w:rsidRPr="00D717F0" w14:paraId="1B00C9E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F9A72B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 KOMUNALNA NAKNADA</w:t>
            </w:r>
          </w:p>
        </w:tc>
        <w:tc>
          <w:tcPr>
            <w:tcW w:w="557" w:type="pct"/>
            <w:tcBorders>
              <w:top w:val="nil"/>
              <w:left w:val="nil"/>
              <w:bottom w:val="single" w:sz="4" w:space="0" w:color="auto"/>
              <w:right w:val="single" w:sz="4" w:space="0" w:color="auto"/>
            </w:tcBorders>
            <w:shd w:val="clear" w:color="000000" w:fill="FFFF99"/>
            <w:noWrap/>
            <w:vAlign w:val="bottom"/>
            <w:hideMark/>
          </w:tcPr>
          <w:p w14:paraId="432F3A6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114.782,57</w:t>
            </w:r>
          </w:p>
        </w:tc>
        <w:tc>
          <w:tcPr>
            <w:tcW w:w="507" w:type="pct"/>
            <w:tcBorders>
              <w:top w:val="nil"/>
              <w:left w:val="nil"/>
              <w:bottom w:val="single" w:sz="4" w:space="0" w:color="auto"/>
              <w:right w:val="single" w:sz="4" w:space="0" w:color="auto"/>
            </w:tcBorders>
            <w:shd w:val="clear" w:color="000000" w:fill="FFFF99"/>
            <w:noWrap/>
            <w:vAlign w:val="bottom"/>
            <w:hideMark/>
          </w:tcPr>
          <w:p w14:paraId="05DF970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153.363,00</w:t>
            </w:r>
          </w:p>
        </w:tc>
        <w:tc>
          <w:tcPr>
            <w:tcW w:w="557" w:type="pct"/>
            <w:tcBorders>
              <w:top w:val="nil"/>
              <w:left w:val="nil"/>
              <w:bottom w:val="single" w:sz="4" w:space="0" w:color="auto"/>
              <w:right w:val="single" w:sz="4" w:space="0" w:color="auto"/>
            </w:tcBorders>
            <w:shd w:val="clear" w:color="000000" w:fill="FFFF99"/>
            <w:noWrap/>
            <w:vAlign w:val="bottom"/>
            <w:hideMark/>
          </w:tcPr>
          <w:p w14:paraId="6DB1775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124.000,00</w:t>
            </w:r>
          </w:p>
        </w:tc>
        <w:tc>
          <w:tcPr>
            <w:tcW w:w="557" w:type="pct"/>
            <w:tcBorders>
              <w:top w:val="nil"/>
              <w:left w:val="nil"/>
              <w:bottom w:val="single" w:sz="4" w:space="0" w:color="auto"/>
              <w:right w:val="single" w:sz="4" w:space="0" w:color="auto"/>
            </w:tcBorders>
            <w:shd w:val="clear" w:color="000000" w:fill="FFFF99"/>
            <w:noWrap/>
            <w:vAlign w:val="bottom"/>
            <w:hideMark/>
          </w:tcPr>
          <w:p w14:paraId="4C3C9E0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124.000,00</w:t>
            </w:r>
          </w:p>
        </w:tc>
        <w:tc>
          <w:tcPr>
            <w:tcW w:w="545" w:type="pct"/>
            <w:tcBorders>
              <w:top w:val="nil"/>
              <w:left w:val="nil"/>
              <w:bottom w:val="single" w:sz="4" w:space="0" w:color="auto"/>
              <w:right w:val="single" w:sz="4" w:space="0" w:color="auto"/>
            </w:tcBorders>
            <w:shd w:val="clear" w:color="000000" w:fill="FFFF99"/>
            <w:noWrap/>
            <w:vAlign w:val="bottom"/>
            <w:hideMark/>
          </w:tcPr>
          <w:p w14:paraId="4C8810F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124.000,00</w:t>
            </w:r>
          </w:p>
        </w:tc>
      </w:tr>
      <w:tr w:rsidR="00D717F0" w:rsidRPr="00D717F0" w14:paraId="5BDCCB8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84F40E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4.6.001    4. KOMUNALNA NAKNADA</w:t>
            </w:r>
          </w:p>
        </w:tc>
        <w:tc>
          <w:tcPr>
            <w:tcW w:w="557" w:type="pct"/>
            <w:tcBorders>
              <w:top w:val="nil"/>
              <w:left w:val="nil"/>
              <w:bottom w:val="single" w:sz="4" w:space="0" w:color="auto"/>
              <w:right w:val="single" w:sz="4" w:space="0" w:color="auto"/>
            </w:tcBorders>
            <w:shd w:val="clear" w:color="000000" w:fill="FFFFCC"/>
            <w:noWrap/>
            <w:vAlign w:val="bottom"/>
            <w:hideMark/>
          </w:tcPr>
          <w:p w14:paraId="637A5D9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114.782,57</w:t>
            </w:r>
          </w:p>
        </w:tc>
        <w:tc>
          <w:tcPr>
            <w:tcW w:w="507" w:type="pct"/>
            <w:tcBorders>
              <w:top w:val="nil"/>
              <w:left w:val="nil"/>
              <w:bottom w:val="single" w:sz="4" w:space="0" w:color="auto"/>
              <w:right w:val="single" w:sz="4" w:space="0" w:color="auto"/>
            </w:tcBorders>
            <w:shd w:val="clear" w:color="000000" w:fill="FFFFCC"/>
            <w:noWrap/>
            <w:vAlign w:val="bottom"/>
            <w:hideMark/>
          </w:tcPr>
          <w:p w14:paraId="6864A0F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153.363,00</w:t>
            </w:r>
          </w:p>
        </w:tc>
        <w:tc>
          <w:tcPr>
            <w:tcW w:w="557" w:type="pct"/>
            <w:tcBorders>
              <w:top w:val="nil"/>
              <w:left w:val="nil"/>
              <w:bottom w:val="single" w:sz="4" w:space="0" w:color="auto"/>
              <w:right w:val="single" w:sz="4" w:space="0" w:color="auto"/>
            </w:tcBorders>
            <w:shd w:val="clear" w:color="000000" w:fill="FFFFCC"/>
            <w:noWrap/>
            <w:vAlign w:val="bottom"/>
            <w:hideMark/>
          </w:tcPr>
          <w:p w14:paraId="777F6E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124.000,00</w:t>
            </w:r>
          </w:p>
        </w:tc>
        <w:tc>
          <w:tcPr>
            <w:tcW w:w="557" w:type="pct"/>
            <w:tcBorders>
              <w:top w:val="nil"/>
              <w:left w:val="nil"/>
              <w:bottom w:val="single" w:sz="4" w:space="0" w:color="auto"/>
              <w:right w:val="single" w:sz="4" w:space="0" w:color="auto"/>
            </w:tcBorders>
            <w:shd w:val="clear" w:color="000000" w:fill="FFFFCC"/>
            <w:noWrap/>
            <w:vAlign w:val="bottom"/>
            <w:hideMark/>
          </w:tcPr>
          <w:p w14:paraId="6EB4B31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124.000,00</w:t>
            </w:r>
          </w:p>
        </w:tc>
        <w:tc>
          <w:tcPr>
            <w:tcW w:w="545" w:type="pct"/>
            <w:tcBorders>
              <w:top w:val="nil"/>
              <w:left w:val="nil"/>
              <w:bottom w:val="single" w:sz="4" w:space="0" w:color="auto"/>
              <w:right w:val="single" w:sz="4" w:space="0" w:color="auto"/>
            </w:tcBorders>
            <w:shd w:val="clear" w:color="000000" w:fill="FFFFCC"/>
            <w:noWrap/>
            <w:vAlign w:val="bottom"/>
            <w:hideMark/>
          </w:tcPr>
          <w:p w14:paraId="254825B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124.000,00</w:t>
            </w:r>
          </w:p>
        </w:tc>
      </w:tr>
      <w:tr w:rsidR="00D717F0" w:rsidRPr="00D717F0" w14:paraId="3F3C57B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077F9C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5B5AF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114.782,57</w:t>
            </w:r>
          </w:p>
        </w:tc>
        <w:tc>
          <w:tcPr>
            <w:tcW w:w="507" w:type="pct"/>
            <w:tcBorders>
              <w:top w:val="nil"/>
              <w:left w:val="nil"/>
              <w:bottom w:val="single" w:sz="4" w:space="0" w:color="auto"/>
              <w:right w:val="single" w:sz="4" w:space="0" w:color="auto"/>
            </w:tcBorders>
            <w:noWrap/>
            <w:vAlign w:val="bottom"/>
            <w:hideMark/>
          </w:tcPr>
          <w:p w14:paraId="3610AB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146.000,00</w:t>
            </w:r>
          </w:p>
        </w:tc>
        <w:tc>
          <w:tcPr>
            <w:tcW w:w="557" w:type="pct"/>
            <w:tcBorders>
              <w:top w:val="nil"/>
              <w:left w:val="nil"/>
              <w:bottom w:val="single" w:sz="4" w:space="0" w:color="auto"/>
              <w:right w:val="single" w:sz="4" w:space="0" w:color="auto"/>
            </w:tcBorders>
            <w:noWrap/>
            <w:vAlign w:val="bottom"/>
            <w:hideMark/>
          </w:tcPr>
          <w:p w14:paraId="3893F0C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124.000,00</w:t>
            </w:r>
          </w:p>
        </w:tc>
        <w:tc>
          <w:tcPr>
            <w:tcW w:w="557" w:type="pct"/>
            <w:tcBorders>
              <w:top w:val="nil"/>
              <w:left w:val="nil"/>
              <w:bottom w:val="single" w:sz="4" w:space="0" w:color="auto"/>
              <w:right w:val="single" w:sz="4" w:space="0" w:color="auto"/>
            </w:tcBorders>
            <w:noWrap/>
            <w:vAlign w:val="bottom"/>
            <w:hideMark/>
          </w:tcPr>
          <w:p w14:paraId="1E883D1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124.000,00</w:t>
            </w:r>
          </w:p>
        </w:tc>
        <w:tc>
          <w:tcPr>
            <w:tcW w:w="545" w:type="pct"/>
            <w:tcBorders>
              <w:top w:val="nil"/>
              <w:left w:val="nil"/>
              <w:bottom w:val="single" w:sz="4" w:space="0" w:color="auto"/>
              <w:right w:val="single" w:sz="4" w:space="0" w:color="auto"/>
            </w:tcBorders>
            <w:noWrap/>
            <w:vAlign w:val="bottom"/>
            <w:hideMark/>
          </w:tcPr>
          <w:p w14:paraId="6B9B48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124.000,00</w:t>
            </w:r>
          </w:p>
        </w:tc>
      </w:tr>
      <w:tr w:rsidR="00D717F0" w:rsidRPr="00D717F0" w14:paraId="14491C7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8FCF9F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C0D67D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114.782,57</w:t>
            </w:r>
          </w:p>
        </w:tc>
        <w:tc>
          <w:tcPr>
            <w:tcW w:w="507" w:type="pct"/>
            <w:tcBorders>
              <w:top w:val="nil"/>
              <w:left w:val="nil"/>
              <w:bottom w:val="single" w:sz="4" w:space="0" w:color="auto"/>
              <w:right w:val="single" w:sz="4" w:space="0" w:color="auto"/>
            </w:tcBorders>
            <w:noWrap/>
            <w:vAlign w:val="bottom"/>
            <w:hideMark/>
          </w:tcPr>
          <w:p w14:paraId="5954B1E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146.000,00</w:t>
            </w:r>
          </w:p>
        </w:tc>
        <w:tc>
          <w:tcPr>
            <w:tcW w:w="557" w:type="pct"/>
            <w:tcBorders>
              <w:top w:val="nil"/>
              <w:left w:val="nil"/>
              <w:bottom w:val="single" w:sz="4" w:space="0" w:color="auto"/>
              <w:right w:val="single" w:sz="4" w:space="0" w:color="auto"/>
            </w:tcBorders>
            <w:noWrap/>
            <w:vAlign w:val="bottom"/>
            <w:hideMark/>
          </w:tcPr>
          <w:p w14:paraId="2139402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124.000,00</w:t>
            </w:r>
          </w:p>
        </w:tc>
        <w:tc>
          <w:tcPr>
            <w:tcW w:w="557" w:type="pct"/>
            <w:tcBorders>
              <w:top w:val="nil"/>
              <w:left w:val="nil"/>
              <w:bottom w:val="single" w:sz="4" w:space="0" w:color="auto"/>
              <w:right w:val="single" w:sz="4" w:space="0" w:color="auto"/>
            </w:tcBorders>
            <w:noWrap/>
            <w:vAlign w:val="bottom"/>
            <w:hideMark/>
          </w:tcPr>
          <w:p w14:paraId="2C5E3D0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124.000,00</w:t>
            </w:r>
          </w:p>
        </w:tc>
        <w:tc>
          <w:tcPr>
            <w:tcW w:w="545" w:type="pct"/>
            <w:tcBorders>
              <w:top w:val="nil"/>
              <w:left w:val="nil"/>
              <w:bottom w:val="single" w:sz="4" w:space="0" w:color="auto"/>
              <w:right w:val="single" w:sz="4" w:space="0" w:color="auto"/>
            </w:tcBorders>
            <w:noWrap/>
            <w:vAlign w:val="bottom"/>
            <w:hideMark/>
          </w:tcPr>
          <w:p w14:paraId="365920B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124.000,00</w:t>
            </w:r>
          </w:p>
        </w:tc>
      </w:tr>
      <w:tr w:rsidR="00D717F0" w:rsidRPr="00D717F0" w14:paraId="4E900FB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3D6EBF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7726FC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DA64D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7.363,00</w:t>
            </w:r>
          </w:p>
        </w:tc>
        <w:tc>
          <w:tcPr>
            <w:tcW w:w="557" w:type="pct"/>
            <w:tcBorders>
              <w:top w:val="nil"/>
              <w:left w:val="nil"/>
              <w:bottom w:val="single" w:sz="4" w:space="0" w:color="auto"/>
              <w:right w:val="single" w:sz="4" w:space="0" w:color="auto"/>
            </w:tcBorders>
            <w:noWrap/>
            <w:vAlign w:val="bottom"/>
            <w:hideMark/>
          </w:tcPr>
          <w:p w14:paraId="600395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48B3C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C8F3FD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61BA77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7B8A53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 Rashodi za dodatna ulaganja na nefinancijskoj imovini</w:t>
            </w:r>
          </w:p>
        </w:tc>
        <w:tc>
          <w:tcPr>
            <w:tcW w:w="557" w:type="pct"/>
            <w:tcBorders>
              <w:top w:val="nil"/>
              <w:left w:val="nil"/>
              <w:bottom w:val="single" w:sz="4" w:space="0" w:color="auto"/>
              <w:right w:val="single" w:sz="4" w:space="0" w:color="auto"/>
            </w:tcBorders>
            <w:noWrap/>
            <w:vAlign w:val="bottom"/>
            <w:hideMark/>
          </w:tcPr>
          <w:p w14:paraId="51A6395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0F2B81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7.363,00</w:t>
            </w:r>
          </w:p>
        </w:tc>
        <w:tc>
          <w:tcPr>
            <w:tcW w:w="557" w:type="pct"/>
            <w:tcBorders>
              <w:top w:val="nil"/>
              <w:left w:val="nil"/>
              <w:bottom w:val="single" w:sz="4" w:space="0" w:color="auto"/>
              <w:right w:val="single" w:sz="4" w:space="0" w:color="auto"/>
            </w:tcBorders>
            <w:noWrap/>
            <w:vAlign w:val="bottom"/>
            <w:hideMark/>
          </w:tcPr>
          <w:p w14:paraId="2A8C288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DFAF6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FC57B6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5EA7DD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DF5192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5.5. POMOĆI IZ ŽUPANIJSKOG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3ED22C6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1FFF54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99"/>
            <w:noWrap/>
            <w:vAlign w:val="bottom"/>
            <w:hideMark/>
          </w:tcPr>
          <w:p w14:paraId="214DF30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6705C5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F9303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793372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FEB98C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5.5.003 5.TEKUĆE POMOĆI IZ ŽUPANIJSKOG PRORAČUNA-REZULTAT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7C519A3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195C3C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CC"/>
            <w:noWrap/>
            <w:vAlign w:val="bottom"/>
            <w:hideMark/>
          </w:tcPr>
          <w:p w14:paraId="4983E7E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4638C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5A248F1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C4FA3C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5B6E6E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04C4CD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D0636A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57" w:type="pct"/>
            <w:tcBorders>
              <w:top w:val="nil"/>
              <w:left w:val="nil"/>
              <w:bottom w:val="single" w:sz="4" w:space="0" w:color="auto"/>
              <w:right w:val="single" w:sz="4" w:space="0" w:color="auto"/>
            </w:tcBorders>
            <w:noWrap/>
            <w:vAlign w:val="bottom"/>
            <w:hideMark/>
          </w:tcPr>
          <w:p w14:paraId="426C944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A80D37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B3E33A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38F2DA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64B89B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 Rashodi za dodatna ulaganja na nefinancijskoj imovini</w:t>
            </w:r>
          </w:p>
        </w:tc>
        <w:tc>
          <w:tcPr>
            <w:tcW w:w="557" w:type="pct"/>
            <w:tcBorders>
              <w:top w:val="nil"/>
              <w:left w:val="nil"/>
              <w:bottom w:val="single" w:sz="4" w:space="0" w:color="auto"/>
              <w:right w:val="single" w:sz="4" w:space="0" w:color="auto"/>
            </w:tcBorders>
            <w:noWrap/>
            <w:vAlign w:val="bottom"/>
            <w:hideMark/>
          </w:tcPr>
          <w:p w14:paraId="2AEE618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6207F8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57" w:type="pct"/>
            <w:tcBorders>
              <w:top w:val="nil"/>
              <w:left w:val="nil"/>
              <w:bottom w:val="single" w:sz="4" w:space="0" w:color="auto"/>
              <w:right w:val="single" w:sz="4" w:space="0" w:color="auto"/>
            </w:tcBorders>
            <w:noWrap/>
            <w:vAlign w:val="bottom"/>
            <w:hideMark/>
          </w:tcPr>
          <w:p w14:paraId="77C8AE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8C898B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29830A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03D2D0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6D7B93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A400009 Održavanje sportske dvorane</w:t>
            </w:r>
          </w:p>
        </w:tc>
        <w:tc>
          <w:tcPr>
            <w:tcW w:w="557" w:type="pct"/>
            <w:tcBorders>
              <w:top w:val="nil"/>
              <w:left w:val="nil"/>
              <w:bottom w:val="single" w:sz="4" w:space="0" w:color="auto"/>
              <w:right w:val="single" w:sz="4" w:space="0" w:color="auto"/>
            </w:tcBorders>
            <w:shd w:val="clear" w:color="000000" w:fill="CCCCFF"/>
            <w:noWrap/>
            <w:vAlign w:val="bottom"/>
            <w:hideMark/>
          </w:tcPr>
          <w:p w14:paraId="0CE8258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130.854,62</w:t>
            </w:r>
          </w:p>
        </w:tc>
        <w:tc>
          <w:tcPr>
            <w:tcW w:w="507" w:type="pct"/>
            <w:tcBorders>
              <w:top w:val="nil"/>
              <w:left w:val="nil"/>
              <w:bottom w:val="single" w:sz="4" w:space="0" w:color="auto"/>
              <w:right w:val="single" w:sz="4" w:space="0" w:color="auto"/>
            </w:tcBorders>
            <w:shd w:val="clear" w:color="000000" w:fill="CCCCFF"/>
            <w:noWrap/>
            <w:vAlign w:val="bottom"/>
            <w:hideMark/>
          </w:tcPr>
          <w:p w14:paraId="40F483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168.000,00</w:t>
            </w:r>
          </w:p>
        </w:tc>
        <w:tc>
          <w:tcPr>
            <w:tcW w:w="557" w:type="pct"/>
            <w:tcBorders>
              <w:top w:val="nil"/>
              <w:left w:val="nil"/>
              <w:bottom w:val="single" w:sz="4" w:space="0" w:color="auto"/>
              <w:right w:val="single" w:sz="4" w:space="0" w:color="auto"/>
            </w:tcBorders>
            <w:shd w:val="clear" w:color="000000" w:fill="CCCCFF"/>
            <w:noWrap/>
            <w:vAlign w:val="bottom"/>
            <w:hideMark/>
          </w:tcPr>
          <w:p w14:paraId="7F6AC4A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155.000,00</w:t>
            </w:r>
          </w:p>
        </w:tc>
        <w:tc>
          <w:tcPr>
            <w:tcW w:w="557" w:type="pct"/>
            <w:tcBorders>
              <w:top w:val="nil"/>
              <w:left w:val="nil"/>
              <w:bottom w:val="single" w:sz="4" w:space="0" w:color="auto"/>
              <w:right w:val="single" w:sz="4" w:space="0" w:color="auto"/>
            </w:tcBorders>
            <w:shd w:val="clear" w:color="000000" w:fill="CCCCFF"/>
            <w:noWrap/>
            <w:vAlign w:val="bottom"/>
            <w:hideMark/>
          </w:tcPr>
          <w:p w14:paraId="3E071C9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155.000,00</w:t>
            </w:r>
          </w:p>
        </w:tc>
        <w:tc>
          <w:tcPr>
            <w:tcW w:w="545" w:type="pct"/>
            <w:tcBorders>
              <w:top w:val="nil"/>
              <w:left w:val="nil"/>
              <w:bottom w:val="single" w:sz="4" w:space="0" w:color="auto"/>
              <w:right w:val="single" w:sz="4" w:space="0" w:color="auto"/>
            </w:tcBorders>
            <w:shd w:val="clear" w:color="000000" w:fill="CCCCFF"/>
            <w:noWrap/>
            <w:vAlign w:val="bottom"/>
            <w:hideMark/>
          </w:tcPr>
          <w:p w14:paraId="31E1030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155.000,00</w:t>
            </w:r>
          </w:p>
        </w:tc>
      </w:tr>
      <w:tr w:rsidR="00D717F0" w:rsidRPr="00D717F0" w14:paraId="1EF4AD9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5F471E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6DC386E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011A7AA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FDEFC9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588D8D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FFFF99"/>
            <w:noWrap/>
            <w:vAlign w:val="bottom"/>
            <w:hideMark/>
          </w:tcPr>
          <w:p w14:paraId="49856EB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4D05A39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BB3FDD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331D798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0CCCA6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22CE5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2F75242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FFFFCC"/>
            <w:noWrap/>
            <w:vAlign w:val="bottom"/>
            <w:hideMark/>
          </w:tcPr>
          <w:p w14:paraId="3BF8A60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04F0876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C62DF2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816E30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11189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8E203A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41B3E66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2D99EB9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3704048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A86679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13FB2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3A3C21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C59C0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4A3507F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6F80B0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3E26EF5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02E56D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 KOMUNALNA NAKNADA</w:t>
            </w:r>
          </w:p>
        </w:tc>
        <w:tc>
          <w:tcPr>
            <w:tcW w:w="557" w:type="pct"/>
            <w:tcBorders>
              <w:top w:val="nil"/>
              <w:left w:val="nil"/>
              <w:bottom w:val="single" w:sz="4" w:space="0" w:color="auto"/>
              <w:right w:val="single" w:sz="4" w:space="0" w:color="auto"/>
            </w:tcBorders>
            <w:shd w:val="clear" w:color="000000" w:fill="FFFF99"/>
            <w:noWrap/>
            <w:vAlign w:val="bottom"/>
            <w:hideMark/>
          </w:tcPr>
          <w:p w14:paraId="7CC5EE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130.854,62</w:t>
            </w:r>
          </w:p>
        </w:tc>
        <w:tc>
          <w:tcPr>
            <w:tcW w:w="507" w:type="pct"/>
            <w:tcBorders>
              <w:top w:val="nil"/>
              <w:left w:val="nil"/>
              <w:bottom w:val="single" w:sz="4" w:space="0" w:color="auto"/>
              <w:right w:val="single" w:sz="4" w:space="0" w:color="auto"/>
            </w:tcBorders>
            <w:shd w:val="clear" w:color="000000" w:fill="FFFF99"/>
            <w:noWrap/>
            <w:vAlign w:val="bottom"/>
            <w:hideMark/>
          </w:tcPr>
          <w:p w14:paraId="504E915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168.000,00</w:t>
            </w:r>
          </w:p>
        </w:tc>
        <w:tc>
          <w:tcPr>
            <w:tcW w:w="557" w:type="pct"/>
            <w:tcBorders>
              <w:top w:val="nil"/>
              <w:left w:val="nil"/>
              <w:bottom w:val="single" w:sz="4" w:space="0" w:color="auto"/>
              <w:right w:val="single" w:sz="4" w:space="0" w:color="auto"/>
            </w:tcBorders>
            <w:shd w:val="clear" w:color="000000" w:fill="FFFF99"/>
            <w:noWrap/>
            <w:vAlign w:val="bottom"/>
            <w:hideMark/>
          </w:tcPr>
          <w:p w14:paraId="712B30A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153.000,00</w:t>
            </w:r>
          </w:p>
        </w:tc>
        <w:tc>
          <w:tcPr>
            <w:tcW w:w="557" w:type="pct"/>
            <w:tcBorders>
              <w:top w:val="nil"/>
              <w:left w:val="nil"/>
              <w:bottom w:val="single" w:sz="4" w:space="0" w:color="auto"/>
              <w:right w:val="single" w:sz="4" w:space="0" w:color="auto"/>
            </w:tcBorders>
            <w:shd w:val="clear" w:color="000000" w:fill="FFFF99"/>
            <w:noWrap/>
            <w:vAlign w:val="bottom"/>
            <w:hideMark/>
          </w:tcPr>
          <w:p w14:paraId="20F5E2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153.000,00</w:t>
            </w:r>
          </w:p>
        </w:tc>
        <w:tc>
          <w:tcPr>
            <w:tcW w:w="545" w:type="pct"/>
            <w:tcBorders>
              <w:top w:val="nil"/>
              <w:left w:val="nil"/>
              <w:bottom w:val="single" w:sz="4" w:space="0" w:color="auto"/>
              <w:right w:val="single" w:sz="4" w:space="0" w:color="auto"/>
            </w:tcBorders>
            <w:shd w:val="clear" w:color="000000" w:fill="FFFF99"/>
            <w:noWrap/>
            <w:vAlign w:val="bottom"/>
            <w:hideMark/>
          </w:tcPr>
          <w:p w14:paraId="14027A9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153.000,00</w:t>
            </w:r>
          </w:p>
        </w:tc>
      </w:tr>
      <w:tr w:rsidR="00D717F0" w:rsidRPr="00D717F0" w14:paraId="52BA16B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6B8C4A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4.6.001    4. KOMUNALNA NAKNADA</w:t>
            </w:r>
          </w:p>
        </w:tc>
        <w:tc>
          <w:tcPr>
            <w:tcW w:w="557" w:type="pct"/>
            <w:tcBorders>
              <w:top w:val="nil"/>
              <w:left w:val="nil"/>
              <w:bottom w:val="single" w:sz="4" w:space="0" w:color="auto"/>
              <w:right w:val="single" w:sz="4" w:space="0" w:color="auto"/>
            </w:tcBorders>
            <w:shd w:val="clear" w:color="000000" w:fill="FFFFCC"/>
            <w:noWrap/>
            <w:vAlign w:val="bottom"/>
            <w:hideMark/>
          </w:tcPr>
          <w:p w14:paraId="295E2C8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130.854,62</w:t>
            </w:r>
          </w:p>
        </w:tc>
        <w:tc>
          <w:tcPr>
            <w:tcW w:w="507" w:type="pct"/>
            <w:tcBorders>
              <w:top w:val="nil"/>
              <w:left w:val="nil"/>
              <w:bottom w:val="single" w:sz="4" w:space="0" w:color="auto"/>
              <w:right w:val="single" w:sz="4" w:space="0" w:color="auto"/>
            </w:tcBorders>
            <w:shd w:val="clear" w:color="000000" w:fill="FFFFCC"/>
            <w:noWrap/>
            <w:vAlign w:val="bottom"/>
            <w:hideMark/>
          </w:tcPr>
          <w:p w14:paraId="1CDE8D9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168.000,00</w:t>
            </w:r>
          </w:p>
        </w:tc>
        <w:tc>
          <w:tcPr>
            <w:tcW w:w="557" w:type="pct"/>
            <w:tcBorders>
              <w:top w:val="nil"/>
              <w:left w:val="nil"/>
              <w:bottom w:val="single" w:sz="4" w:space="0" w:color="auto"/>
              <w:right w:val="single" w:sz="4" w:space="0" w:color="auto"/>
            </w:tcBorders>
            <w:shd w:val="clear" w:color="000000" w:fill="FFFFCC"/>
            <w:noWrap/>
            <w:vAlign w:val="bottom"/>
            <w:hideMark/>
          </w:tcPr>
          <w:p w14:paraId="20EB625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153.000,00</w:t>
            </w:r>
          </w:p>
        </w:tc>
        <w:tc>
          <w:tcPr>
            <w:tcW w:w="557" w:type="pct"/>
            <w:tcBorders>
              <w:top w:val="nil"/>
              <w:left w:val="nil"/>
              <w:bottom w:val="single" w:sz="4" w:space="0" w:color="auto"/>
              <w:right w:val="single" w:sz="4" w:space="0" w:color="auto"/>
            </w:tcBorders>
            <w:shd w:val="clear" w:color="000000" w:fill="FFFFCC"/>
            <w:noWrap/>
            <w:vAlign w:val="bottom"/>
            <w:hideMark/>
          </w:tcPr>
          <w:p w14:paraId="0128F7E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153.000,00</w:t>
            </w:r>
          </w:p>
        </w:tc>
        <w:tc>
          <w:tcPr>
            <w:tcW w:w="545" w:type="pct"/>
            <w:tcBorders>
              <w:top w:val="nil"/>
              <w:left w:val="nil"/>
              <w:bottom w:val="single" w:sz="4" w:space="0" w:color="auto"/>
              <w:right w:val="single" w:sz="4" w:space="0" w:color="auto"/>
            </w:tcBorders>
            <w:shd w:val="clear" w:color="000000" w:fill="FFFFCC"/>
            <w:noWrap/>
            <w:vAlign w:val="bottom"/>
            <w:hideMark/>
          </w:tcPr>
          <w:p w14:paraId="1BBA3C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153.000,00</w:t>
            </w:r>
          </w:p>
        </w:tc>
      </w:tr>
      <w:tr w:rsidR="00D717F0" w:rsidRPr="00D717F0" w14:paraId="2E727C6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806B5A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4737BD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130.854,62</w:t>
            </w:r>
          </w:p>
        </w:tc>
        <w:tc>
          <w:tcPr>
            <w:tcW w:w="507" w:type="pct"/>
            <w:tcBorders>
              <w:top w:val="nil"/>
              <w:left w:val="nil"/>
              <w:bottom w:val="single" w:sz="4" w:space="0" w:color="auto"/>
              <w:right w:val="single" w:sz="4" w:space="0" w:color="auto"/>
            </w:tcBorders>
            <w:noWrap/>
            <w:vAlign w:val="bottom"/>
            <w:hideMark/>
          </w:tcPr>
          <w:p w14:paraId="1D61EAF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168.000,00</w:t>
            </w:r>
          </w:p>
        </w:tc>
        <w:tc>
          <w:tcPr>
            <w:tcW w:w="557" w:type="pct"/>
            <w:tcBorders>
              <w:top w:val="nil"/>
              <w:left w:val="nil"/>
              <w:bottom w:val="single" w:sz="4" w:space="0" w:color="auto"/>
              <w:right w:val="single" w:sz="4" w:space="0" w:color="auto"/>
            </w:tcBorders>
            <w:noWrap/>
            <w:vAlign w:val="bottom"/>
            <w:hideMark/>
          </w:tcPr>
          <w:p w14:paraId="507F46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153.000,00</w:t>
            </w:r>
          </w:p>
        </w:tc>
        <w:tc>
          <w:tcPr>
            <w:tcW w:w="557" w:type="pct"/>
            <w:tcBorders>
              <w:top w:val="nil"/>
              <w:left w:val="nil"/>
              <w:bottom w:val="single" w:sz="4" w:space="0" w:color="auto"/>
              <w:right w:val="single" w:sz="4" w:space="0" w:color="auto"/>
            </w:tcBorders>
            <w:noWrap/>
            <w:vAlign w:val="bottom"/>
            <w:hideMark/>
          </w:tcPr>
          <w:p w14:paraId="3DD15D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153.000,00</w:t>
            </w:r>
          </w:p>
        </w:tc>
        <w:tc>
          <w:tcPr>
            <w:tcW w:w="545" w:type="pct"/>
            <w:tcBorders>
              <w:top w:val="nil"/>
              <w:left w:val="nil"/>
              <w:bottom w:val="single" w:sz="4" w:space="0" w:color="auto"/>
              <w:right w:val="single" w:sz="4" w:space="0" w:color="auto"/>
            </w:tcBorders>
            <w:noWrap/>
            <w:vAlign w:val="bottom"/>
            <w:hideMark/>
          </w:tcPr>
          <w:p w14:paraId="23EF4D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153.000,00</w:t>
            </w:r>
          </w:p>
        </w:tc>
      </w:tr>
      <w:tr w:rsidR="00D717F0" w:rsidRPr="00D717F0" w14:paraId="7A0B31B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91BE03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D76C6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130.854,62</w:t>
            </w:r>
          </w:p>
        </w:tc>
        <w:tc>
          <w:tcPr>
            <w:tcW w:w="507" w:type="pct"/>
            <w:tcBorders>
              <w:top w:val="nil"/>
              <w:left w:val="nil"/>
              <w:bottom w:val="single" w:sz="4" w:space="0" w:color="auto"/>
              <w:right w:val="single" w:sz="4" w:space="0" w:color="auto"/>
            </w:tcBorders>
            <w:noWrap/>
            <w:vAlign w:val="bottom"/>
            <w:hideMark/>
          </w:tcPr>
          <w:p w14:paraId="10B382F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168.000,00</w:t>
            </w:r>
          </w:p>
        </w:tc>
        <w:tc>
          <w:tcPr>
            <w:tcW w:w="557" w:type="pct"/>
            <w:tcBorders>
              <w:top w:val="nil"/>
              <w:left w:val="nil"/>
              <w:bottom w:val="single" w:sz="4" w:space="0" w:color="auto"/>
              <w:right w:val="single" w:sz="4" w:space="0" w:color="auto"/>
            </w:tcBorders>
            <w:noWrap/>
            <w:vAlign w:val="bottom"/>
            <w:hideMark/>
          </w:tcPr>
          <w:p w14:paraId="51B37D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153.000,00</w:t>
            </w:r>
          </w:p>
        </w:tc>
        <w:tc>
          <w:tcPr>
            <w:tcW w:w="557" w:type="pct"/>
            <w:tcBorders>
              <w:top w:val="nil"/>
              <w:left w:val="nil"/>
              <w:bottom w:val="single" w:sz="4" w:space="0" w:color="auto"/>
              <w:right w:val="single" w:sz="4" w:space="0" w:color="auto"/>
            </w:tcBorders>
            <w:noWrap/>
            <w:vAlign w:val="bottom"/>
            <w:hideMark/>
          </w:tcPr>
          <w:p w14:paraId="6DF176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153.000,00</w:t>
            </w:r>
          </w:p>
        </w:tc>
        <w:tc>
          <w:tcPr>
            <w:tcW w:w="545" w:type="pct"/>
            <w:tcBorders>
              <w:top w:val="nil"/>
              <w:left w:val="nil"/>
              <w:bottom w:val="single" w:sz="4" w:space="0" w:color="auto"/>
              <w:right w:val="single" w:sz="4" w:space="0" w:color="auto"/>
            </w:tcBorders>
            <w:noWrap/>
            <w:vAlign w:val="bottom"/>
            <w:hideMark/>
          </w:tcPr>
          <w:p w14:paraId="636D7AC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153.000,00</w:t>
            </w:r>
          </w:p>
        </w:tc>
      </w:tr>
      <w:tr w:rsidR="00D717F0" w:rsidRPr="00D717F0" w14:paraId="3360BDA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1A7F90D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A400010 Održavanje boćarske dvorane</w:t>
            </w:r>
          </w:p>
        </w:tc>
        <w:tc>
          <w:tcPr>
            <w:tcW w:w="557" w:type="pct"/>
            <w:tcBorders>
              <w:top w:val="nil"/>
              <w:left w:val="nil"/>
              <w:bottom w:val="single" w:sz="4" w:space="0" w:color="auto"/>
              <w:right w:val="single" w:sz="4" w:space="0" w:color="auto"/>
            </w:tcBorders>
            <w:shd w:val="clear" w:color="000000" w:fill="CCCCFF"/>
            <w:noWrap/>
            <w:vAlign w:val="bottom"/>
            <w:hideMark/>
          </w:tcPr>
          <w:p w14:paraId="2AE3C9F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781,71</w:t>
            </w:r>
          </w:p>
        </w:tc>
        <w:tc>
          <w:tcPr>
            <w:tcW w:w="507" w:type="pct"/>
            <w:tcBorders>
              <w:top w:val="nil"/>
              <w:left w:val="nil"/>
              <w:bottom w:val="single" w:sz="4" w:space="0" w:color="auto"/>
              <w:right w:val="single" w:sz="4" w:space="0" w:color="auto"/>
            </w:tcBorders>
            <w:shd w:val="clear" w:color="000000" w:fill="CCCCFF"/>
            <w:noWrap/>
            <w:vAlign w:val="bottom"/>
            <w:hideMark/>
          </w:tcPr>
          <w:p w14:paraId="7FC8D8D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2.800,00</w:t>
            </w:r>
          </w:p>
        </w:tc>
        <w:tc>
          <w:tcPr>
            <w:tcW w:w="557" w:type="pct"/>
            <w:tcBorders>
              <w:top w:val="nil"/>
              <w:left w:val="nil"/>
              <w:bottom w:val="single" w:sz="4" w:space="0" w:color="auto"/>
              <w:right w:val="single" w:sz="4" w:space="0" w:color="auto"/>
            </w:tcBorders>
            <w:shd w:val="clear" w:color="000000" w:fill="CCCCFF"/>
            <w:noWrap/>
            <w:vAlign w:val="bottom"/>
            <w:hideMark/>
          </w:tcPr>
          <w:p w14:paraId="5734439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w:t>
            </w:r>
          </w:p>
        </w:tc>
        <w:tc>
          <w:tcPr>
            <w:tcW w:w="557" w:type="pct"/>
            <w:tcBorders>
              <w:top w:val="nil"/>
              <w:left w:val="nil"/>
              <w:bottom w:val="single" w:sz="4" w:space="0" w:color="auto"/>
              <w:right w:val="single" w:sz="4" w:space="0" w:color="auto"/>
            </w:tcBorders>
            <w:shd w:val="clear" w:color="000000" w:fill="CCCCFF"/>
            <w:noWrap/>
            <w:vAlign w:val="bottom"/>
            <w:hideMark/>
          </w:tcPr>
          <w:p w14:paraId="0B12DA3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w:t>
            </w:r>
          </w:p>
        </w:tc>
        <w:tc>
          <w:tcPr>
            <w:tcW w:w="545" w:type="pct"/>
            <w:tcBorders>
              <w:top w:val="nil"/>
              <w:left w:val="nil"/>
              <w:bottom w:val="single" w:sz="4" w:space="0" w:color="auto"/>
              <w:right w:val="single" w:sz="4" w:space="0" w:color="auto"/>
            </w:tcBorders>
            <w:shd w:val="clear" w:color="000000" w:fill="CCCCFF"/>
            <w:noWrap/>
            <w:vAlign w:val="bottom"/>
            <w:hideMark/>
          </w:tcPr>
          <w:p w14:paraId="6D4962D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w:t>
            </w:r>
          </w:p>
        </w:tc>
      </w:tr>
      <w:tr w:rsidR="00D717F0" w:rsidRPr="00D717F0" w14:paraId="07ABFF2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1594FE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 KOMUNALNA NAKNADA</w:t>
            </w:r>
          </w:p>
        </w:tc>
        <w:tc>
          <w:tcPr>
            <w:tcW w:w="557" w:type="pct"/>
            <w:tcBorders>
              <w:top w:val="nil"/>
              <w:left w:val="nil"/>
              <w:bottom w:val="single" w:sz="4" w:space="0" w:color="auto"/>
              <w:right w:val="single" w:sz="4" w:space="0" w:color="auto"/>
            </w:tcBorders>
            <w:shd w:val="clear" w:color="000000" w:fill="FFFF99"/>
            <w:noWrap/>
            <w:vAlign w:val="bottom"/>
            <w:hideMark/>
          </w:tcPr>
          <w:p w14:paraId="7A5BBB7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781,71</w:t>
            </w:r>
          </w:p>
        </w:tc>
        <w:tc>
          <w:tcPr>
            <w:tcW w:w="507" w:type="pct"/>
            <w:tcBorders>
              <w:top w:val="nil"/>
              <w:left w:val="nil"/>
              <w:bottom w:val="single" w:sz="4" w:space="0" w:color="auto"/>
              <w:right w:val="single" w:sz="4" w:space="0" w:color="auto"/>
            </w:tcBorders>
            <w:shd w:val="clear" w:color="000000" w:fill="FFFF99"/>
            <w:noWrap/>
            <w:vAlign w:val="bottom"/>
            <w:hideMark/>
          </w:tcPr>
          <w:p w14:paraId="2C32CC6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2.800,00</w:t>
            </w:r>
          </w:p>
        </w:tc>
        <w:tc>
          <w:tcPr>
            <w:tcW w:w="557" w:type="pct"/>
            <w:tcBorders>
              <w:top w:val="nil"/>
              <w:left w:val="nil"/>
              <w:bottom w:val="single" w:sz="4" w:space="0" w:color="auto"/>
              <w:right w:val="single" w:sz="4" w:space="0" w:color="auto"/>
            </w:tcBorders>
            <w:shd w:val="clear" w:color="000000" w:fill="FFFF99"/>
            <w:noWrap/>
            <w:vAlign w:val="bottom"/>
            <w:hideMark/>
          </w:tcPr>
          <w:p w14:paraId="33D914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w:t>
            </w:r>
          </w:p>
        </w:tc>
        <w:tc>
          <w:tcPr>
            <w:tcW w:w="557" w:type="pct"/>
            <w:tcBorders>
              <w:top w:val="nil"/>
              <w:left w:val="nil"/>
              <w:bottom w:val="single" w:sz="4" w:space="0" w:color="auto"/>
              <w:right w:val="single" w:sz="4" w:space="0" w:color="auto"/>
            </w:tcBorders>
            <w:shd w:val="clear" w:color="000000" w:fill="FFFF99"/>
            <w:noWrap/>
            <w:vAlign w:val="bottom"/>
            <w:hideMark/>
          </w:tcPr>
          <w:p w14:paraId="29E678C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w:t>
            </w:r>
          </w:p>
        </w:tc>
        <w:tc>
          <w:tcPr>
            <w:tcW w:w="545" w:type="pct"/>
            <w:tcBorders>
              <w:top w:val="nil"/>
              <w:left w:val="nil"/>
              <w:bottom w:val="single" w:sz="4" w:space="0" w:color="auto"/>
              <w:right w:val="single" w:sz="4" w:space="0" w:color="auto"/>
            </w:tcBorders>
            <w:shd w:val="clear" w:color="000000" w:fill="FFFF99"/>
            <w:noWrap/>
            <w:vAlign w:val="bottom"/>
            <w:hideMark/>
          </w:tcPr>
          <w:p w14:paraId="09B5348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w:t>
            </w:r>
          </w:p>
        </w:tc>
      </w:tr>
      <w:tr w:rsidR="00D717F0" w:rsidRPr="00D717F0" w14:paraId="3F2A054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C6816D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4.6.001    4. KOMUNALNA NAKNADA</w:t>
            </w:r>
          </w:p>
        </w:tc>
        <w:tc>
          <w:tcPr>
            <w:tcW w:w="557" w:type="pct"/>
            <w:tcBorders>
              <w:top w:val="nil"/>
              <w:left w:val="nil"/>
              <w:bottom w:val="single" w:sz="4" w:space="0" w:color="auto"/>
              <w:right w:val="single" w:sz="4" w:space="0" w:color="auto"/>
            </w:tcBorders>
            <w:shd w:val="clear" w:color="000000" w:fill="FFFFCC"/>
            <w:noWrap/>
            <w:vAlign w:val="bottom"/>
            <w:hideMark/>
          </w:tcPr>
          <w:p w14:paraId="70402A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781,71</w:t>
            </w:r>
          </w:p>
        </w:tc>
        <w:tc>
          <w:tcPr>
            <w:tcW w:w="507" w:type="pct"/>
            <w:tcBorders>
              <w:top w:val="nil"/>
              <w:left w:val="nil"/>
              <w:bottom w:val="single" w:sz="4" w:space="0" w:color="auto"/>
              <w:right w:val="single" w:sz="4" w:space="0" w:color="auto"/>
            </w:tcBorders>
            <w:shd w:val="clear" w:color="000000" w:fill="FFFFCC"/>
            <w:noWrap/>
            <w:vAlign w:val="bottom"/>
            <w:hideMark/>
          </w:tcPr>
          <w:p w14:paraId="68B474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2.800,00</w:t>
            </w:r>
          </w:p>
        </w:tc>
        <w:tc>
          <w:tcPr>
            <w:tcW w:w="557" w:type="pct"/>
            <w:tcBorders>
              <w:top w:val="nil"/>
              <w:left w:val="nil"/>
              <w:bottom w:val="single" w:sz="4" w:space="0" w:color="auto"/>
              <w:right w:val="single" w:sz="4" w:space="0" w:color="auto"/>
            </w:tcBorders>
            <w:shd w:val="clear" w:color="000000" w:fill="FFFFCC"/>
            <w:noWrap/>
            <w:vAlign w:val="bottom"/>
            <w:hideMark/>
          </w:tcPr>
          <w:p w14:paraId="6DDA6C6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w:t>
            </w:r>
          </w:p>
        </w:tc>
        <w:tc>
          <w:tcPr>
            <w:tcW w:w="557" w:type="pct"/>
            <w:tcBorders>
              <w:top w:val="nil"/>
              <w:left w:val="nil"/>
              <w:bottom w:val="single" w:sz="4" w:space="0" w:color="auto"/>
              <w:right w:val="single" w:sz="4" w:space="0" w:color="auto"/>
            </w:tcBorders>
            <w:shd w:val="clear" w:color="000000" w:fill="FFFFCC"/>
            <w:noWrap/>
            <w:vAlign w:val="bottom"/>
            <w:hideMark/>
          </w:tcPr>
          <w:p w14:paraId="6F7E1E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w:t>
            </w:r>
          </w:p>
        </w:tc>
        <w:tc>
          <w:tcPr>
            <w:tcW w:w="545" w:type="pct"/>
            <w:tcBorders>
              <w:top w:val="nil"/>
              <w:left w:val="nil"/>
              <w:bottom w:val="single" w:sz="4" w:space="0" w:color="auto"/>
              <w:right w:val="single" w:sz="4" w:space="0" w:color="auto"/>
            </w:tcBorders>
            <w:shd w:val="clear" w:color="000000" w:fill="FFFFCC"/>
            <w:noWrap/>
            <w:vAlign w:val="bottom"/>
            <w:hideMark/>
          </w:tcPr>
          <w:p w14:paraId="54759D8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w:t>
            </w:r>
          </w:p>
        </w:tc>
      </w:tr>
      <w:tr w:rsidR="00D717F0" w:rsidRPr="00D717F0" w14:paraId="489E417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A18A96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F282B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781,71</w:t>
            </w:r>
          </w:p>
        </w:tc>
        <w:tc>
          <w:tcPr>
            <w:tcW w:w="507" w:type="pct"/>
            <w:tcBorders>
              <w:top w:val="nil"/>
              <w:left w:val="nil"/>
              <w:bottom w:val="single" w:sz="4" w:space="0" w:color="auto"/>
              <w:right w:val="single" w:sz="4" w:space="0" w:color="auto"/>
            </w:tcBorders>
            <w:noWrap/>
            <w:vAlign w:val="bottom"/>
            <w:hideMark/>
          </w:tcPr>
          <w:p w14:paraId="3320D32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2.800,00</w:t>
            </w:r>
          </w:p>
        </w:tc>
        <w:tc>
          <w:tcPr>
            <w:tcW w:w="557" w:type="pct"/>
            <w:tcBorders>
              <w:top w:val="nil"/>
              <w:left w:val="nil"/>
              <w:bottom w:val="single" w:sz="4" w:space="0" w:color="auto"/>
              <w:right w:val="single" w:sz="4" w:space="0" w:color="auto"/>
            </w:tcBorders>
            <w:noWrap/>
            <w:vAlign w:val="bottom"/>
            <w:hideMark/>
          </w:tcPr>
          <w:p w14:paraId="0D5185A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w:t>
            </w:r>
          </w:p>
        </w:tc>
        <w:tc>
          <w:tcPr>
            <w:tcW w:w="557" w:type="pct"/>
            <w:tcBorders>
              <w:top w:val="nil"/>
              <w:left w:val="nil"/>
              <w:bottom w:val="single" w:sz="4" w:space="0" w:color="auto"/>
              <w:right w:val="single" w:sz="4" w:space="0" w:color="auto"/>
            </w:tcBorders>
            <w:noWrap/>
            <w:vAlign w:val="bottom"/>
            <w:hideMark/>
          </w:tcPr>
          <w:p w14:paraId="0B81A65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w:t>
            </w:r>
          </w:p>
        </w:tc>
        <w:tc>
          <w:tcPr>
            <w:tcW w:w="545" w:type="pct"/>
            <w:tcBorders>
              <w:top w:val="nil"/>
              <w:left w:val="nil"/>
              <w:bottom w:val="single" w:sz="4" w:space="0" w:color="auto"/>
              <w:right w:val="single" w:sz="4" w:space="0" w:color="auto"/>
            </w:tcBorders>
            <w:noWrap/>
            <w:vAlign w:val="bottom"/>
            <w:hideMark/>
          </w:tcPr>
          <w:p w14:paraId="07D6704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w:t>
            </w:r>
          </w:p>
        </w:tc>
      </w:tr>
      <w:tr w:rsidR="00D717F0" w:rsidRPr="00D717F0" w14:paraId="140D532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A432F4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E7898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781,71</w:t>
            </w:r>
          </w:p>
        </w:tc>
        <w:tc>
          <w:tcPr>
            <w:tcW w:w="507" w:type="pct"/>
            <w:tcBorders>
              <w:top w:val="nil"/>
              <w:left w:val="nil"/>
              <w:bottom w:val="single" w:sz="4" w:space="0" w:color="auto"/>
              <w:right w:val="single" w:sz="4" w:space="0" w:color="auto"/>
            </w:tcBorders>
            <w:noWrap/>
            <w:vAlign w:val="bottom"/>
            <w:hideMark/>
          </w:tcPr>
          <w:p w14:paraId="736FB5A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2.800,00</w:t>
            </w:r>
          </w:p>
        </w:tc>
        <w:tc>
          <w:tcPr>
            <w:tcW w:w="557" w:type="pct"/>
            <w:tcBorders>
              <w:top w:val="nil"/>
              <w:left w:val="nil"/>
              <w:bottom w:val="single" w:sz="4" w:space="0" w:color="auto"/>
              <w:right w:val="single" w:sz="4" w:space="0" w:color="auto"/>
            </w:tcBorders>
            <w:noWrap/>
            <w:vAlign w:val="bottom"/>
            <w:hideMark/>
          </w:tcPr>
          <w:p w14:paraId="1F986E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w:t>
            </w:r>
          </w:p>
        </w:tc>
        <w:tc>
          <w:tcPr>
            <w:tcW w:w="557" w:type="pct"/>
            <w:tcBorders>
              <w:top w:val="nil"/>
              <w:left w:val="nil"/>
              <w:bottom w:val="single" w:sz="4" w:space="0" w:color="auto"/>
              <w:right w:val="single" w:sz="4" w:space="0" w:color="auto"/>
            </w:tcBorders>
            <w:noWrap/>
            <w:vAlign w:val="bottom"/>
            <w:hideMark/>
          </w:tcPr>
          <w:p w14:paraId="35D621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w:t>
            </w:r>
          </w:p>
        </w:tc>
        <w:tc>
          <w:tcPr>
            <w:tcW w:w="545" w:type="pct"/>
            <w:tcBorders>
              <w:top w:val="nil"/>
              <w:left w:val="nil"/>
              <w:bottom w:val="single" w:sz="4" w:space="0" w:color="auto"/>
              <w:right w:val="single" w:sz="4" w:space="0" w:color="auto"/>
            </w:tcBorders>
            <w:noWrap/>
            <w:vAlign w:val="bottom"/>
            <w:hideMark/>
          </w:tcPr>
          <w:p w14:paraId="72DFF0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w:t>
            </w:r>
          </w:p>
        </w:tc>
      </w:tr>
      <w:tr w:rsidR="00D717F0" w:rsidRPr="00D717F0" w14:paraId="05480F9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5E3BB53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4003 Oprema komunalne infrastrukture</w:t>
            </w:r>
          </w:p>
        </w:tc>
        <w:tc>
          <w:tcPr>
            <w:tcW w:w="557" w:type="pct"/>
            <w:tcBorders>
              <w:top w:val="nil"/>
              <w:left w:val="nil"/>
              <w:bottom w:val="single" w:sz="4" w:space="0" w:color="auto"/>
              <w:right w:val="single" w:sz="4" w:space="0" w:color="auto"/>
            </w:tcBorders>
            <w:shd w:val="clear" w:color="000000" w:fill="9999FF"/>
            <w:noWrap/>
            <w:vAlign w:val="bottom"/>
            <w:hideMark/>
          </w:tcPr>
          <w:p w14:paraId="33A2F13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271.847,44</w:t>
            </w:r>
          </w:p>
        </w:tc>
        <w:tc>
          <w:tcPr>
            <w:tcW w:w="507" w:type="pct"/>
            <w:tcBorders>
              <w:top w:val="nil"/>
              <w:left w:val="nil"/>
              <w:bottom w:val="single" w:sz="4" w:space="0" w:color="auto"/>
              <w:right w:val="single" w:sz="4" w:space="0" w:color="auto"/>
            </w:tcBorders>
            <w:shd w:val="clear" w:color="000000" w:fill="9999FF"/>
            <w:noWrap/>
            <w:vAlign w:val="bottom"/>
            <w:hideMark/>
          </w:tcPr>
          <w:p w14:paraId="0D0CB1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113.719,00</w:t>
            </w:r>
          </w:p>
        </w:tc>
        <w:tc>
          <w:tcPr>
            <w:tcW w:w="557" w:type="pct"/>
            <w:tcBorders>
              <w:top w:val="nil"/>
              <w:left w:val="nil"/>
              <w:bottom w:val="single" w:sz="4" w:space="0" w:color="auto"/>
              <w:right w:val="single" w:sz="4" w:space="0" w:color="auto"/>
            </w:tcBorders>
            <w:shd w:val="clear" w:color="000000" w:fill="9999FF"/>
            <w:noWrap/>
            <w:vAlign w:val="bottom"/>
            <w:hideMark/>
          </w:tcPr>
          <w:p w14:paraId="3B0A47B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389.216,00</w:t>
            </w:r>
          </w:p>
        </w:tc>
        <w:tc>
          <w:tcPr>
            <w:tcW w:w="557" w:type="pct"/>
            <w:tcBorders>
              <w:top w:val="nil"/>
              <w:left w:val="nil"/>
              <w:bottom w:val="single" w:sz="4" w:space="0" w:color="auto"/>
              <w:right w:val="single" w:sz="4" w:space="0" w:color="auto"/>
            </w:tcBorders>
            <w:shd w:val="clear" w:color="000000" w:fill="9999FF"/>
            <w:noWrap/>
            <w:vAlign w:val="bottom"/>
            <w:hideMark/>
          </w:tcPr>
          <w:p w14:paraId="146E24F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97.000,00</w:t>
            </w:r>
          </w:p>
        </w:tc>
        <w:tc>
          <w:tcPr>
            <w:tcW w:w="545" w:type="pct"/>
            <w:tcBorders>
              <w:top w:val="nil"/>
              <w:left w:val="nil"/>
              <w:bottom w:val="single" w:sz="4" w:space="0" w:color="auto"/>
              <w:right w:val="single" w:sz="4" w:space="0" w:color="auto"/>
            </w:tcBorders>
            <w:shd w:val="clear" w:color="000000" w:fill="9999FF"/>
            <w:noWrap/>
            <w:vAlign w:val="bottom"/>
            <w:hideMark/>
          </w:tcPr>
          <w:p w14:paraId="608C669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97.000,00</w:t>
            </w:r>
          </w:p>
        </w:tc>
      </w:tr>
      <w:tr w:rsidR="00D717F0" w:rsidRPr="00D717F0" w14:paraId="331EBE4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88BB75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K400001 Nabava opreme</w:t>
            </w:r>
          </w:p>
        </w:tc>
        <w:tc>
          <w:tcPr>
            <w:tcW w:w="557" w:type="pct"/>
            <w:tcBorders>
              <w:top w:val="nil"/>
              <w:left w:val="nil"/>
              <w:bottom w:val="single" w:sz="4" w:space="0" w:color="auto"/>
              <w:right w:val="single" w:sz="4" w:space="0" w:color="auto"/>
            </w:tcBorders>
            <w:shd w:val="clear" w:color="000000" w:fill="CCCCFF"/>
            <w:noWrap/>
            <w:vAlign w:val="bottom"/>
            <w:hideMark/>
          </w:tcPr>
          <w:p w14:paraId="6304DB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127.488,56</w:t>
            </w:r>
          </w:p>
        </w:tc>
        <w:tc>
          <w:tcPr>
            <w:tcW w:w="507" w:type="pct"/>
            <w:tcBorders>
              <w:top w:val="nil"/>
              <w:left w:val="nil"/>
              <w:bottom w:val="single" w:sz="4" w:space="0" w:color="auto"/>
              <w:right w:val="single" w:sz="4" w:space="0" w:color="auto"/>
            </w:tcBorders>
            <w:shd w:val="clear" w:color="000000" w:fill="CCCCFF"/>
            <w:noWrap/>
            <w:vAlign w:val="bottom"/>
            <w:hideMark/>
          </w:tcPr>
          <w:p w14:paraId="4C5EAF6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57" w:type="pct"/>
            <w:tcBorders>
              <w:top w:val="nil"/>
              <w:left w:val="nil"/>
              <w:bottom w:val="single" w:sz="4" w:space="0" w:color="auto"/>
              <w:right w:val="single" w:sz="4" w:space="0" w:color="auto"/>
            </w:tcBorders>
            <w:shd w:val="clear" w:color="000000" w:fill="CCCCFF"/>
            <w:noWrap/>
            <w:vAlign w:val="bottom"/>
            <w:hideMark/>
          </w:tcPr>
          <w:p w14:paraId="677C01B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13.000,00</w:t>
            </w:r>
          </w:p>
        </w:tc>
        <w:tc>
          <w:tcPr>
            <w:tcW w:w="557" w:type="pct"/>
            <w:tcBorders>
              <w:top w:val="nil"/>
              <w:left w:val="nil"/>
              <w:bottom w:val="single" w:sz="4" w:space="0" w:color="auto"/>
              <w:right w:val="single" w:sz="4" w:space="0" w:color="auto"/>
            </w:tcBorders>
            <w:shd w:val="clear" w:color="000000" w:fill="CCCCFF"/>
            <w:noWrap/>
            <w:vAlign w:val="bottom"/>
            <w:hideMark/>
          </w:tcPr>
          <w:p w14:paraId="1B5AE0F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13.000,00</w:t>
            </w:r>
          </w:p>
        </w:tc>
        <w:tc>
          <w:tcPr>
            <w:tcW w:w="545" w:type="pct"/>
            <w:tcBorders>
              <w:top w:val="nil"/>
              <w:left w:val="nil"/>
              <w:bottom w:val="single" w:sz="4" w:space="0" w:color="auto"/>
              <w:right w:val="single" w:sz="4" w:space="0" w:color="auto"/>
            </w:tcBorders>
            <w:shd w:val="clear" w:color="000000" w:fill="CCCCFF"/>
            <w:noWrap/>
            <w:vAlign w:val="bottom"/>
            <w:hideMark/>
          </w:tcPr>
          <w:p w14:paraId="087608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13.000,00</w:t>
            </w:r>
          </w:p>
        </w:tc>
      </w:tr>
      <w:tr w:rsidR="00D717F0" w:rsidRPr="00D717F0" w14:paraId="69496F2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D76531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7F5E035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248,85</w:t>
            </w:r>
          </w:p>
        </w:tc>
        <w:tc>
          <w:tcPr>
            <w:tcW w:w="507" w:type="pct"/>
            <w:tcBorders>
              <w:top w:val="nil"/>
              <w:left w:val="nil"/>
              <w:bottom w:val="single" w:sz="4" w:space="0" w:color="auto"/>
              <w:right w:val="single" w:sz="4" w:space="0" w:color="auto"/>
            </w:tcBorders>
            <w:shd w:val="clear" w:color="000000" w:fill="FFFF99"/>
            <w:noWrap/>
            <w:vAlign w:val="bottom"/>
            <w:hideMark/>
          </w:tcPr>
          <w:p w14:paraId="54B277E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DAF5A7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99"/>
            <w:noWrap/>
            <w:vAlign w:val="bottom"/>
            <w:hideMark/>
          </w:tcPr>
          <w:p w14:paraId="2B2DACB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FFFF99"/>
            <w:noWrap/>
            <w:vAlign w:val="bottom"/>
            <w:hideMark/>
          </w:tcPr>
          <w:p w14:paraId="1247D88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210CDE2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13B18E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1336D3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248,85</w:t>
            </w:r>
          </w:p>
        </w:tc>
        <w:tc>
          <w:tcPr>
            <w:tcW w:w="507" w:type="pct"/>
            <w:tcBorders>
              <w:top w:val="nil"/>
              <w:left w:val="nil"/>
              <w:bottom w:val="single" w:sz="4" w:space="0" w:color="auto"/>
              <w:right w:val="single" w:sz="4" w:space="0" w:color="auto"/>
            </w:tcBorders>
            <w:shd w:val="clear" w:color="000000" w:fill="FFFFCC"/>
            <w:noWrap/>
            <w:vAlign w:val="bottom"/>
            <w:hideMark/>
          </w:tcPr>
          <w:p w14:paraId="3951F6D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8786F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CC"/>
            <w:noWrap/>
            <w:vAlign w:val="bottom"/>
            <w:hideMark/>
          </w:tcPr>
          <w:p w14:paraId="5F4FCF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FFFFCC"/>
            <w:noWrap/>
            <w:vAlign w:val="bottom"/>
            <w:hideMark/>
          </w:tcPr>
          <w:p w14:paraId="13EA5D6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6EF0770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5B3537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B94BE4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248,85</w:t>
            </w:r>
          </w:p>
        </w:tc>
        <w:tc>
          <w:tcPr>
            <w:tcW w:w="507" w:type="pct"/>
            <w:tcBorders>
              <w:top w:val="nil"/>
              <w:left w:val="nil"/>
              <w:bottom w:val="single" w:sz="4" w:space="0" w:color="auto"/>
              <w:right w:val="single" w:sz="4" w:space="0" w:color="auto"/>
            </w:tcBorders>
            <w:noWrap/>
            <w:vAlign w:val="bottom"/>
            <w:hideMark/>
          </w:tcPr>
          <w:p w14:paraId="2454E51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7E667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0D14A4D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6C03F59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0A4A847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A12CF4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EA60C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248,85</w:t>
            </w:r>
          </w:p>
        </w:tc>
        <w:tc>
          <w:tcPr>
            <w:tcW w:w="507" w:type="pct"/>
            <w:tcBorders>
              <w:top w:val="nil"/>
              <w:left w:val="nil"/>
              <w:bottom w:val="single" w:sz="4" w:space="0" w:color="auto"/>
              <w:right w:val="single" w:sz="4" w:space="0" w:color="auto"/>
            </w:tcBorders>
            <w:noWrap/>
            <w:vAlign w:val="bottom"/>
            <w:hideMark/>
          </w:tcPr>
          <w:p w14:paraId="232AA48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5F67E2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4C5341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31043AA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3045383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7C794E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 KOMUNALNA NAKNADA</w:t>
            </w:r>
          </w:p>
        </w:tc>
        <w:tc>
          <w:tcPr>
            <w:tcW w:w="557" w:type="pct"/>
            <w:tcBorders>
              <w:top w:val="nil"/>
              <w:left w:val="nil"/>
              <w:bottom w:val="single" w:sz="4" w:space="0" w:color="auto"/>
              <w:right w:val="single" w:sz="4" w:space="0" w:color="auto"/>
            </w:tcBorders>
            <w:shd w:val="clear" w:color="000000" w:fill="FFFF99"/>
            <w:noWrap/>
            <w:vAlign w:val="bottom"/>
            <w:hideMark/>
          </w:tcPr>
          <w:p w14:paraId="6EA74D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12.801,33</w:t>
            </w:r>
          </w:p>
        </w:tc>
        <w:tc>
          <w:tcPr>
            <w:tcW w:w="507" w:type="pct"/>
            <w:tcBorders>
              <w:top w:val="nil"/>
              <w:left w:val="nil"/>
              <w:bottom w:val="single" w:sz="4" w:space="0" w:color="auto"/>
              <w:right w:val="single" w:sz="4" w:space="0" w:color="auto"/>
            </w:tcBorders>
            <w:shd w:val="clear" w:color="000000" w:fill="FFFF99"/>
            <w:noWrap/>
            <w:vAlign w:val="bottom"/>
            <w:hideMark/>
          </w:tcPr>
          <w:p w14:paraId="23574E4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762BF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266E1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FEC1D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F9764D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A8B2A8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4.6.001    4. KOMUNALNA NAKNADA</w:t>
            </w:r>
          </w:p>
        </w:tc>
        <w:tc>
          <w:tcPr>
            <w:tcW w:w="557" w:type="pct"/>
            <w:tcBorders>
              <w:top w:val="nil"/>
              <w:left w:val="nil"/>
              <w:bottom w:val="single" w:sz="4" w:space="0" w:color="auto"/>
              <w:right w:val="single" w:sz="4" w:space="0" w:color="auto"/>
            </w:tcBorders>
            <w:shd w:val="clear" w:color="000000" w:fill="FFFFCC"/>
            <w:noWrap/>
            <w:vAlign w:val="bottom"/>
            <w:hideMark/>
          </w:tcPr>
          <w:p w14:paraId="77EBDAA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12.801,33</w:t>
            </w:r>
          </w:p>
        </w:tc>
        <w:tc>
          <w:tcPr>
            <w:tcW w:w="507" w:type="pct"/>
            <w:tcBorders>
              <w:top w:val="nil"/>
              <w:left w:val="nil"/>
              <w:bottom w:val="single" w:sz="4" w:space="0" w:color="auto"/>
              <w:right w:val="single" w:sz="4" w:space="0" w:color="auto"/>
            </w:tcBorders>
            <w:shd w:val="clear" w:color="000000" w:fill="FFFFCC"/>
            <w:noWrap/>
            <w:vAlign w:val="bottom"/>
            <w:hideMark/>
          </w:tcPr>
          <w:p w14:paraId="2E312A4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F30341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74A728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E1967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94E460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E054B6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7C297A9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12.801,33</w:t>
            </w:r>
          </w:p>
        </w:tc>
        <w:tc>
          <w:tcPr>
            <w:tcW w:w="507" w:type="pct"/>
            <w:tcBorders>
              <w:top w:val="nil"/>
              <w:left w:val="nil"/>
              <w:bottom w:val="single" w:sz="4" w:space="0" w:color="auto"/>
              <w:right w:val="single" w:sz="4" w:space="0" w:color="auto"/>
            </w:tcBorders>
            <w:noWrap/>
            <w:vAlign w:val="bottom"/>
            <w:hideMark/>
          </w:tcPr>
          <w:p w14:paraId="5E50CF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D2596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602CB0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432BB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37C90D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AE1622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637FED7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12.801,33</w:t>
            </w:r>
          </w:p>
        </w:tc>
        <w:tc>
          <w:tcPr>
            <w:tcW w:w="507" w:type="pct"/>
            <w:tcBorders>
              <w:top w:val="nil"/>
              <w:left w:val="nil"/>
              <w:bottom w:val="single" w:sz="4" w:space="0" w:color="auto"/>
              <w:right w:val="single" w:sz="4" w:space="0" w:color="auto"/>
            </w:tcBorders>
            <w:noWrap/>
            <w:vAlign w:val="bottom"/>
            <w:hideMark/>
          </w:tcPr>
          <w:p w14:paraId="3DC643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A25D69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8A540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6A3C30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5A598D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CCD90F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5.2. POMOĆ IZ FONDA ZA ZAŠTITU OKOLIŠA</w:t>
            </w:r>
          </w:p>
        </w:tc>
        <w:tc>
          <w:tcPr>
            <w:tcW w:w="557" w:type="pct"/>
            <w:tcBorders>
              <w:top w:val="nil"/>
              <w:left w:val="nil"/>
              <w:bottom w:val="single" w:sz="4" w:space="0" w:color="auto"/>
              <w:right w:val="single" w:sz="4" w:space="0" w:color="auto"/>
            </w:tcBorders>
            <w:shd w:val="clear" w:color="000000" w:fill="FFFF99"/>
            <w:noWrap/>
            <w:vAlign w:val="bottom"/>
            <w:hideMark/>
          </w:tcPr>
          <w:p w14:paraId="7540815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45.305,00</w:t>
            </w:r>
          </w:p>
        </w:tc>
        <w:tc>
          <w:tcPr>
            <w:tcW w:w="507" w:type="pct"/>
            <w:tcBorders>
              <w:top w:val="nil"/>
              <w:left w:val="nil"/>
              <w:bottom w:val="single" w:sz="4" w:space="0" w:color="auto"/>
              <w:right w:val="single" w:sz="4" w:space="0" w:color="auto"/>
            </w:tcBorders>
            <w:shd w:val="clear" w:color="000000" w:fill="FFFF99"/>
            <w:noWrap/>
            <w:vAlign w:val="bottom"/>
            <w:hideMark/>
          </w:tcPr>
          <w:p w14:paraId="46AFE15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465B4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CC9AA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FA485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DD9447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CE4752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5.2.001    5. KAPITALNE POMOĆI IZ FONDA ZA ZAŠTITU OKOLIŠA I ENERG. UČI</w:t>
            </w:r>
          </w:p>
        </w:tc>
        <w:tc>
          <w:tcPr>
            <w:tcW w:w="557" w:type="pct"/>
            <w:tcBorders>
              <w:top w:val="nil"/>
              <w:left w:val="nil"/>
              <w:bottom w:val="single" w:sz="4" w:space="0" w:color="auto"/>
              <w:right w:val="single" w:sz="4" w:space="0" w:color="auto"/>
            </w:tcBorders>
            <w:shd w:val="clear" w:color="000000" w:fill="FFFFCC"/>
            <w:noWrap/>
            <w:vAlign w:val="bottom"/>
            <w:hideMark/>
          </w:tcPr>
          <w:p w14:paraId="136F09F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45.305,00</w:t>
            </w:r>
          </w:p>
        </w:tc>
        <w:tc>
          <w:tcPr>
            <w:tcW w:w="507" w:type="pct"/>
            <w:tcBorders>
              <w:top w:val="nil"/>
              <w:left w:val="nil"/>
              <w:bottom w:val="single" w:sz="4" w:space="0" w:color="auto"/>
              <w:right w:val="single" w:sz="4" w:space="0" w:color="auto"/>
            </w:tcBorders>
            <w:shd w:val="clear" w:color="000000" w:fill="FFFFCC"/>
            <w:noWrap/>
            <w:vAlign w:val="bottom"/>
            <w:hideMark/>
          </w:tcPr>
          <w:p w14:paraId="25DD6C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A9247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8C3856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FE20B5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FA2C49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32591B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35390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45.305,00</w:t>
            </w:r>
          </w:p>
        </w:tc>
        <w:tc>
          <w:tcPr>
            <w:tcW w:w="507" w:type="pct"/>
            <w:tcBorders>
              <w:top w:val="nil"/>
              <w:left w:val="nil"/>
              <w:bottom w:val="single" w:sz="4" w:space="0" w:color="auto"/>
              <w:right w:val="single" w:sz="4" w:space="0" w:color="auto"/>
            </w:tcBorders>
            <w:noWrap/>
            <w:vAlign w:val="bottom"/>
            <w:hideMark/>
          </w:tcPr>
          <w:p w14:paraId="17E94C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C249DE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3CB61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C727F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7A616D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25CF41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730C7C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45.305,00</w:t>
            </w:r>
          </w:p>
        </w:tc>
        <w:tc>
          <w:tcPr>
            <w:tcW w:w="507" w:type="pct"/>
            <w:tcBorders>
              <w:top w:val="nil"/>
              <w:left w:val="nil"/>
              <w:bottom w:val="single" w:sz="4" w:space="0" w:color="auto"/>
              <w:right w:val="single" w:sz="4" w:space="0" w:color="auto"/>
            </w:tcBorders>
            <w:noWrap/>
            <w:vAlign w:val="bottom"/>
            <w:hideMark/>
          </w:tcPr>
          <w:p w14:paraId="411427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D37D0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156739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C9CD50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B79F16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9C7C62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 6. KAPITALNE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400A4E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67.957,50</w:t>
            </w:r>
          </w:p>
        </w:tc>
        <w:tc>
          <w:tcPr>
            <w:tcW w:w="507" w:type="pct"/>
            <w:tcBorders>
              <w:top w:val="nil"/>
              <w:left w:val="nil"/>
              <w:bottom w:val="single" w:sz="4" w:space="0" w:color="auto"/>
              <w:right w:val="single" w:sz="4" w:space="0" w:color="auto"/>
            </w:tcBorders>
            <w:shd w:val="clear" w:color="000000" w:fill="FFFF99"/>
            <w:noWrap/>
            <w:vAlign w:val="bottom"/>
            <w:hideMark/>
          </w:tcPr>
          <w:p w14:paraId="666491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B3BF2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5CD02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4F3E3E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7ACD44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02FAF6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6.2.001    6. KAPITALNE DONACIJE</w:t>
            </w:r>
          </w:p>
        </w:tc>
        <w:tc>
          <w:tcPr>
            <w:tcW w:w="557" w:type="pct"/>
            <w:tcBorders>
              <w:top w:val="nil"/>
              <w:left w:val="nil"/>
              <w:bottom w:val="single" w:sz="4" w:space="0" w:color="auto"/>
              <w:right w:val="single" w:sz="4" w:space="0" w:color="auto"/>
            </w:tcBorders>
            <w:shd w:val="clear" w:color="000000" w:fill="FFFFCC"/>
            <w:noWrap/>
            <w:vAlign w:val="bottom"/>
            <w:hideMark/>
          </w:tcPr>
          <w:p w14:paraId="5068BCD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67.957,50</w:t>
            </w:r>
          </w:p>
        </w:tc>
        <w:tc>
          <w:tcPr>
            <w:tcW w:w="507" w:type="pct"/>
            <w:tcBorders>
              <w:top w:val="nil"/>
              <w:left w:val="nil"/>
              <w:bottom w:val="single" w:sz="4" w:space="0" w:color="auto"/>
              <w:right w:val="single" w:sz="4" w:space="0" w:color="auto"/>
            </w:tcBorders>
            <w:shd w:val="clear" w:color="000000" w:fill="FFFFCC"/>
            <w:noWrap/>
            <w:vAlign w:val="bottom"/>
            <w:hideMark/>
          </w:tcPr>
          <w:p w14:paraId="5D2237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4C4E6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0CBD3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68E2E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79EB41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C59AA0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26DD75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67.957,50</w:t>
            </w:r>
          </w:p>
        </w:tc>
        <w:tc>
          <w:tcPr>
            <w:tcW w:w="507" w:type="pct"/>
            <w:tcBorders>
              <w:top w:val="nil"/>
              <w:left w:val="nil"/>
              <w:bottom w:val="single" w:sz="4" w:space="0" w:color="auto"/>
              <w:right w:val="single" w:sz="4" w:space="0" w:color="auto"/>
            </w:tcBorders>
            <w:noWrap/>
            <w:vAlign w:val="bottom"/>
            <w:hideMark/>
          </w:tcPr>
          <w:p w14:paraId="1901468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0FBB5E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37E71B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4DCD9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EF82BE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E70017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9F6138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67.957,50</w:t>
            </w:r>
          </w:p>
        </w:tc>
        <w:tc>
          <w:tcPr>
            <w:tcW w:w="507" w:type="pct"/>
            <w:tcBorders>
              <w:top w:val="nil"/>
              <w:left w:val="nil"/>
              <w:bottom w:val="single" w:sz="4" w:space="0" w:color="auto"/>
              <w:right w:val="single" w:sz="4" w:space="0" w:color="auto"/>
            </w:tcBorders>
            <w:noWrap/>
            <w:vAlign w:val="bottom"/>
            <w:hideMark/>
          </w:tcPr>
          <w:p w14:paraId="005799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BA8A8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05810E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D8C6B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4F62B8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1B8601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7.1. 7.PRIHODI OD NEFINANCIJSKE IMOVINE</w:t>
            </w:r>
          </w:p>
        </w:tc>
        <w:tc>
          <w:tcPr>
            <w:tcW w:w="557" w:type="pct"/>
            <w:tcBorders>
              <w:top w:val="nil"/>
              <w:left w:val="nil"/>
              <w:bottom w:val="single" w:sz="4" w:space="0" w:color="auto"/>
              <w:right w:val="single" w:sz="4" w:space="0" w:color="auto"/>
            </w:tcBorders>
            <w:shd w:val="clear" w:color="000000" w:fill="FFFF99"/>
            <w:noWrap/>
            <w:vAlign w:val="bottom"/>
            <w:hideMark/>
          </w:tcPr>
          <w:p w14:paraId="594ADD8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1.175,88</w:t>
            </w:r>
          </w:p>
        </w:tc>
        <w:tc>
          <w:tcPr>
            <w:tcW w:w="507" w:type="pct"/>
            <w:tcBorders>
              <w:top w:val="nil"/>
              <w:left w:val="nil"/>
              <w:bottom w:val="single" w:sz="4" w:space="0" w:color="auto"/>
              <w:right w:val="single" w:sz="4" w:space="0" w:color="auto"/>
            </w:tcBorders>
            <w:shd w:val="clear" w:color="000000" w:fill="FFFF99"/>
            <w:noWrap/>
            <w:vAlign w:val="bottom"/>
            <w:hideMark/>
          </w:tcPr>
          <w:p w14:paraId="282113A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57" w:type="pct"/>
            <w:tcBorders>
              <w:top w:val="nil"/>
              <w:left w:val="nil"/>
              <w:bottom w:val="single" w:sz="4" w:space="0" w:color="auto"/>
              <w:right w:val="single" w:sz="4" w:space="0" w:color="auto"/>
            </w:tcBorders>
            <w:shd w:val="clear" w:color="000000" w:fill="FFFF99"/>
            <w:noWrap/>
            <w:vAlign w:val="bottom"/>
            <w:hideMark/>
          </w:tcPr>
          <w:p w14:paraId="17FAD8F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57" w:type="pct"/>
            <w:tcBorders>
              <w:top w:val="nil"/>
              <w:left w:val="nil"/>
              <w:bottom w:val="single" w:sz="4" w:space="0" w:color="auto"/>
              <w:right w:val="single" w:sz="4" w:space="0" w:color="auto"/>
            </w:tcBorders>
            <w:shd w:val="clear" w:color="000000" w:fill="FFFF99"/>
            <w:noWrap/>
            <w:vAlign w:val="bottom"/>
            <w:hideMark/>
          </w:tcPr>
          <w:p w14:paraId="0D6133A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45" w:type="pct"/>
            <w:tcBorders>
              <w:top w:val="nil"/>
              <w:left w:val="nil"/>
              <w:bottom w:val="single" w:sz="4" w:space="0" w:color="auto"/>
              <w:right w:val="single" w:sz="4" w:space="0" w:color="auto"/>
            </w:tcBorders>
            <w:shd w:val="clear" w:color="000000" w:fill="FFFF99"/>
            <w:noWrap/>
            <w:vAlign w:val="bottom"/>
            <w:hideMark/>
          </w:tcPr>
          <w:p w14:paraId="6508281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r>
      <w:tr w:rsidR="00D717F0" w:rsidRPr="00D717F0" w14:paraId="16894CA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2F0D6F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7.1.001    7.PRIHODI OD NEFINANCIJSKE IMOVINE</w:t>
            </w:r>
          </w:p>
        </w:tc>
        <w:tc>
          <w:tcPr>
            <w:tcW w:w="557" w:type="pct"/>
            <w:tcBorders>
              <w:top w:val="nil"/>
              <w:left w:val="nil"/>
              <w:bottom w:val="single" w:sz="4" w:space="0" w:color="auto"/>
              <w:right w:val="single" w:sz="4" w:space="0" w:color="auto"/>
            </w:tcBorders>
            <w:shd w:val="clear" w:color="000000" w:fill="FFFFCC"/>
            <w:noWrap/>
            <w:vAlign w:val="bottom"/>
            <w:hideMark/>
          </w:tcPr>
          <w:p w14:paraId="1C72FA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1.175,88</w:t>
            </w:r>
          </w:p>
        </w:tc>
        <w:tc>
          <w:tcPr>
            <w:tcW w:w="507" w:type="pct"/>
            <w:tcBorders>
              <w:top w:val="nil"/>
              <w:left w:val="nil"/>
              <w:bottom w:val="single" w:sz="4" w:space="0" w:color="auto"/>
              <w:right w:val="single" w:sz="4" w:space="0" w:color="auto"/>
            </w:tcBorders>
            <w:shd w:val="clear" w:color="000000" w:fill="FFFFCC"/>
            <w:noWrap/>
            <w:vAlign w:val="bottom"/>
            <w:hideMark/>
          </w:tcPr>
          <w:p w14:paraId="01F7384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57" w:type="pct"/>
            <w:tcBorders>
              <w:top w:val="nil"/>
              <w:left w:val="nil"/>
              <w:bottom w:val="single" w:sz="4" w:space="0" w:color="auto"/>
              <w:right w:val="single" w:sz="4" w:space="0" w:color="auto"/>
            </w:tcBorders>
            <w:shd w:val="clear" w:color="000000" w:fill="FFFFCC"/>
            <w:noWrap/>
            <w:vAlign w:val="bottom"/>
            <w:hideMark/>
          </w:tcPr>
          <w:p w14:paraId="0437AD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57" w:type="pct"/>
            <w:tcBorders>
              <w:top w:val="nil"/>
              <w:left w:val="nil"/>
              <w:bottom w:val="single" w:sz="4" w:space="0" w:color="auto"/>
              <w:right w:val="single" w:sz="4" w:space="0" w:color="auto"/>
            </w:tcBorders>
            <w:shd w:val="clear" w:color="000000" w:fill="FFFFCC"/>
            <w:noWrap/>
            <w:vAlign w:val="bottom"/>
            <w:hideMark/>
          </w:tcPr>
          <w:p w14:paraId="670DA4A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45" w:type="pct"/>
            <w:tcBorders>
              <w:top w:val="nil"/>
              <w:left w:val="nil"/>
              <w:bottom w:val="single" w:sz="4" w:space="0" w:color="auto"/>
              <w:right w:val="single" w:sz="4" w:space="0" w:color="auto"/>
            </w:tcBorders>
            <w:shd w:val="clear" w:color="000000" w:fill="FFFFCC"/>
            <w:noWrap/>
            <w:vAlign w:val="bottom"/>
            <w:hideMark/>
          </w:tcPr>
          <w:p w14:paraId="11737C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r>
      <w:tr w:rsidR="00D717F0" w:rsidRPr="00D717F0" w14:paraId="461FF72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C4D6E0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31826B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1.175,88</w:t>
            </w:r>
          </w:p>
        </w:tc>
        <w:tc>
          <w:tcPr>
            <w:tcW w:w="507" w:type="pct"/>
            <w:tcBorders>
              <w:top w:val="nil"/>
              <w:left w:val="nil"/>
              <w:bottom w:val="single" w:sz="4" w:space="0" w:color="auto"/>
              <w:right w:val="single" w:sz="4" w:space="0" w:color="auto"/>
            </w:tcBorders>
            <w:noWrap/>
            <w:vAlign w:val="bottom"/>
            <w:hideMark/>
          </w:tcPr>
          <w:p w14:paraId="736D0FA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57" w:type="pct"/>
            <w:tcBorders>
              <w:top w:val="nil"/>
              <w:left w:val="nil"/>
              <w:bottom w:val="single" w:sz="4" w:space="0" w:color="auto"/>
              <w:right w:val="single" w:sz="4" w:space="0" w:color="auto"/>
            </w:tcBorders>
            <w:noWrap/>
            <w:vAlign w:val="bottom"/>
            <w:hideMark/>
          </w:tcPr>
          <w:p w14:paraId="39FE3E2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57" w:type="pct"/>
            <w:tcBorders>
              <w:top w:val="nil"/>
              <w:left w:val="nil"/>
              <w:bottom w:val="single" w:sz="4" w:space="0" w:color="auto"/>
              <w:right w:val="single" w:sz="4" w:space="0" w:color="auto"/>
            </w:tcBorders>
            <w:noWrap/>
            <w:vAlign w:val="bottom"/>
            <w:hideMark/>
          </w:tcPr>
          <w:p w14:paraId="69A338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45" w:type="pct"/>
            <w:tcBorders>
              <w:top w:val="nil"/>
              <w:left w:val="nil"/>
              <w:bottom w:val="single" w:sz="4" w:space="0" w:color="auto"/>
              <w:right w:val="single" w:sz="4" w:space="0" w:color="auto"/>
            </w:tcBorders>
            <w:noWrap/>
            <w:vAlign w:val="bottom"/>
            <w:hideMark/>
          </w:tcPr>
          <w:p w14:paraId="35CAF4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r>
      <w:tr w:rsidR="00D717F0" w:rsidRPr="00D717F0" w14:paraId="243BDD4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358A61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0AE7EEC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1.175,88</w:t>
            </w:r>
          </w:p>
        </w:tc>
        <w:tc>
          <w:tcPr>
            <w:tcW w:w="507" w:type="pct"/>
            <w:tcBorders>
              <w:top w:val="nil"/>
              <w:left w:val="nil"/>
              <w:bottom w:val="single" w:sz="4" w:space="0" w:color="auto"/>
              <w:right w:val="single" w:sz="4" w:space="0" w:color="auto"/>
            </w:tcBorders>
            <w:noWrap/>
            <w:vAlign w:val="bottom"/>
            <w:hideMark/>
          </w:tcPr>
          <w:p w14:paraId="7EBF69B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57" w:type="pct"/>
            <w:tcBorders>
              <w:top w:val="nil"/>
              <w:left w:val="nil"/>
              <w:bottom w:val="single" w:sz="4" w:space="0" w:color="auto"/>
              <w:right w:val="single" w:sz="4" w:space="0" w:color="auto"/>
            </w:tcBorders>
            <w:noWrap/>
            <w:vAlign w:val="bottom"/>
            <w:hideMark/>
          </w:tcPr>
          <w:p w14:paraId="1048224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57" w:type="pct"/>
            <w:tcBorders>
              <w:top w:val="nil"/>
              <w:left w:val="nil"/>
              <w:bottom w:val="single" w:sz="4" w:space="0" w:color="auto"/>
              <w:right w:val="single" w:sz="4" w:space="0" w:color="auto"/>
            </w:tcBorders>
            <w:noWrap/>
            <w:vAlign w:val="bottom"/>
            <w:hideMark/>
          </w:tcPr>
          <w:p w14:paraId="3A587EB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45" w:type="pct"/>
            <w:tcBorders>
              <w:top w:val="nil"/>
              <w:left w:val="nil"/>
              <w:bottom w:val="single" w:sz="4" w:space="0" w:color="auto"/>
              <w:right w:val="single" w:sz="4" w:space="0" w:color="auto"/>
            </w:tcBorders>
            <w:noWrap/>
            <w:vAlign w:val="bottom"/>
            <w:hideMark/>
          </w:tcPr>
          <w:p w14:paraId="7002532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r>
      <w:tr w:rsidR="00D717F0" w:rsidRPr="00D717F0" w14:paraId="3A3CBB1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7A3A60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K400002 Izgradnja komunalne infrastrukture</w:t>
            </w:r>
          </w:p>
        </w:tc>
        <w:tc>
          <w:tcPr>
            <w:tcW w:w="557" w:type="pct"/>
            <w:tcBorders>
              <w:top w:val="nil"/>
              <w:left w:val="nil"/>
              <w:bottom w:val="single" w:sz="4" w:space="0" w:color="auto"/>
              <w:right w:val="single" w:sz="4" w:space="0" w:color="auto"/>
            </w:tcBorders>
            <w:shd w:val="clear" w:color="000000" w:fill="CCCCFF"/>
            <w:noWrap/>
            <w:vAlign w:val="bottom"/>
            <w:hideMark/>
          </w:tcPr>
          <w:p w14:paraId="4C2478B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62.175,00</w:t>
            </w:r>
          </w:p>
        </w:tc>
        <w:tc>
          <w:tcPr>
            <w:tcW w:w="507" w:type="pct"/>
            <w:tcBorders>
              <w:top w:val="nil"/>
              <w:left w:val="nil"/>
              <w:bottom w:val="single" w:sz="4" w:space="0" w:color="auto"/>
              <w:right w:val="single" w:sz="4" w:space="0" w:color="auto"/>
            </w:tcBorders>
            <w:shd w:val="clear" w:color="000000" w:fill="CCCCFF"/>
            <w:noWrap/>
            <w:vAlign w:val="bottom"/>
            <w:hideMark/>
          </w:tcPr>
          <w:p w14:paraId="2E36C93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27.969,00</w:t>
            </w:r>
          </w:p>
        </w:tc>
        <w:tc>
          <w:tcPr>
            <w:tcW w:w="557" w:type="pct"/>
            <w:tcBorders>
              <w:top w:val="nil"/>
              <w:left w:val="nil"/>
              <w:bottom w:val="single" w:sz="4" w:space="0" w:color="auto"/>
              <w:right w:val="single" w:sz="4" w:space="0" w:color="auto"/>
            </w:tcBorders>
            <w:shd w:val="clear" w:color="000000" w:fill="CCCCFF"/>
            <w:noWrap/>
            <w:vAlign w:val="bottom"/>
            <w:hideMark/>
          </w:tcPr>
          <w:p w14:paraId="06D2DF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84.000,00</w:t>
            </w:r>
          </w:p>
        </w:tc>
        <w:tc>
          <w:tcPr>
            <w:tcW w:w="557" w:type="pct"/>
            <w:tcBorders>
              <w:top w:val="nil"/>
              <w:left w:val="nil"/>
              <w:bottom w:val="single" w:sz="4" w:space="0" w:color="auto"/>
              <w:right w:val="single" w:sz="4" w:space="0" w:color="auto"/>
            </w:tcBorders>
            <w:shd w:val="clear" w:color="000000" w:fill="CCCCFF"/>
            <w:noWrap/>
            <w:vAlign w:val="bottom"/>
            <w:hideMark/>
          </w:tcPr>
          <w:p w14:paraId="62DD059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84.000,00</w:t>
            </w:r>
          </w:p>
        </w:tc>
        <w:tc>
          <w:tcPr>
            <w:tcW w:w="545" w:type="pct"/>
            <w:tcBorders>
              <w:top w:val="nil"/>
              <w:left w:val="nil"/>
              <w:bottom w:val="single" w:sz="4" w:space="0" w:color="auto"/>
              <w:right w:val="single" w:sz="4" w:space="0" w:color="auto"/>
            </w:tcBorders>
            <w:shd w:val="clear" w:color="000000" w:fill="CCCCFF"/>
            <w:noWrap/>
            <w:vAlign w:val="bottom"/>
            <w:hideMark/>
          </w:tcPr>
          <w:p w14:paraId="542C155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84.000,00</w:t>
            </w:r>
          </w:p>
        </w:tc>
      </w:tr>
      <w:tr w:rsidR="00D717F0" w:rsidRPr="00D717F0" w14:paraId="242E242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6E282E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 KOMUNALNA NAKNADA</w:t>
            </w:r>
          </w:p>
        </w:tc>
        <w:tc>
          <w:tcPr>
            <w:tcW w:w="557" w:type="pct"/>
            <w:tcBorders>
              <w:top w:val="nil"/>
              <w:left w:val="nil"/>
              <w:bottom w:val="single" w:sz="4" w:space="0" w:color="auto"/>
              <w:right w:val="single" w:sz="4" w:space="0" w:color="auto"/>
            </w:tcBorders>
            <w:shd w:val="clear" w:color="000000" w:fill="FFFF99"/>
            <w:noWrap/>
            <w:vAlign w:val="bottom"/>
            <w:hideMark/>
          </w:tcPr>
          <w:p w14:paraId="7AC4A31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39.675,00</w:t>
            </w:r>
          </w:p>
        </w:tc>
        <w:tc>
          <w:tcPr>
            <w:tcW w:w="507" w:type="pct"/>
            <w:tcBorders>
              <w:top w:val="nil"/>
              <w:left w:val="nil"/>
              <w:bottom w:val="single" w:sz="4" w:space="0" w:color="auto"/>
              <w:right w:val="single" w:sz="4" w:space="0" w:color="auto"/>
            </w:tcBorders>
            <w:shd w:val="clear" w:color="000000" w:fill="FFFF99"/>
            <w:noWrap/>
            <w:vAlign w:val="bottom"/>
            <w:hideMark/>
          </w:tcPr>
          <w:p w14:paraId="64B0CA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12.969,00</w:t>
            </w:r>
          </w:p>
        </w:tc>
        <w:tc>
          <w:tcPr>
            <w:tcW w:w="557" w:type="pct"/>
            <w:tcBorders>
              <w:top w:val="nil"/>
              <w:left w:val="nil"/>
              <w:bottom w:val="single" w:sz="4" w:space="0" w:color="auto"/>
              <w:right w:val="single" w:sz="4" w:space="0" w:color="auto"/>
            </w:tcBorders>
            <w:shd w:val="clear" w:color="000000" w:fill="FFFF99"/>
            <w:noWrap/>
            <w:vAlign w:val="bottom"/>
            <w:hideMark/>
          </w:tcPr>
          <w:p w14:paraId="6D5545C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84.000,00</w:t>
            </w:r>
          </w:p>
        </w:tc>
        <w:tc>
          <w:tcPr>
            <w:tcW w:w="557" w:type="pct"/>
            <w:tcBorders>
              <w:top w:val="nil"/>
              <w:left w:val="nil"/>
              <w:bottom w:val="single" w:sz="4" w:space="0" w:color="auto"/>
              <w:right w:val="single" w:sz="4" w:space="0" w:color="auto"/>
            </w:tcBorders>
            <w:shd w:val="clear" w:color="000000" w:fill="FFFF99"/>
            <w:noWrap/>
            <w:vAlign w:val="bottom"/>
            <w:hideMark/>
          </w:tcPr>
          <w:p w14:paraId="7B629C6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84.000,00</w:t>
            </w:r>
          </w:p>
        </w:tc>
        <w:tc>
          <w:tcPr>
            <w:tcW w:w="545" w:type="pct"/>
            <w:tcBorders>
              <w:top w:val="nil"/>
              <w:left w:val="nil"/>
              <w:bottom w:val="single" w:sz="4" w:space="0" w:color="auto"/>
              <w:right w:val="single" w:sz="4" w:space="0" w:color="auto"/>
            </w:tcBorders>
            <w:shd w:val="clear" w:color="000000" w:fill="FFFF99"/>
            <w:noWrap/>
            <w:vAlign w:val="bottom"/>
            <w:hideMark/>
          </w:tcPr>
          <w:p w14:paraId="11166BB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84.000,00</w:t>
            </w:r>
          </w:p>
        </w:tc>
      </w:tr>
      <w:tr w:rsidR="00D717F0" w:rsidRPr="00D717F0" w14:paraId="5F2C4B0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92E484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4.6.001    4. KOMUNALNA NAKNADA</w:t>
            </w:r>
          </w:p>
        </w:tc>
        <w:tc>
          <w:tcPr>
            <w:tcW w:w="557" w:type="pct"/>
            <w:tcBorders>
              <w:top w:val="nil"/>
              <w:left w:val="nil"/>
              <w:bottom w:val="single" w:sz="4" w:space="0" w:color="auto"/>
              <w:right w:val="single" w:sz="4" w:space="0" w:color="auto"/>
            </w:tcBorders>
            <w:shd w:val="clear" w:color="000000" w:fill="FFFFCC"/>
            <w:noWrap/>
            <w:vAlign w:val="bottom"/>
            <w:hideMark/>
          </w:tcPr>
          <w:p w14:paraId="1F98CB8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39.675,00</w:t>
            </w:r>
          </w:p>
        </w:tc>
        <w:tc>
          <w:tcPr>
            <w:tcW w:w="507" w:type="pct"/>
            <w:tcBorders>
              <w:top w:val="nil"/>
              <w:left w:val="nil"/>
              <w:bottom w:val="single" w:sz="4" w:space="0" w:color="auto"/>
              <w:right w:val="single" w:sz="4" w:space="0" w:color="auto"/>
            </w:tcBorders>
            <w:shd w:val="clear" w:color="000000" w:fill="FFFFCC"/>
            <w:noWrap/>
            <w:vAlign w:val="bottom"/>
            <w:hideMark/>
          </w:tcPr>
          <w:p w14:paraId="43C3CE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12.969,00</w:t>
            </w:r>
          </w:p>
        </w:tc>
        <w:tc>
          <w:tcPr>
            <w:tcW w:w="557" w:type="pct"/>
            <w:tcBorders>
              <w:top w:val="nil"/>
              <w:left w:val="nil"/>
              <w:bottom w:val="single" w:sz="4" w:space="0" w:color="auto"/>
              <w:right w:val="single" w:sz="4" w:space="0" w:color="auto"/>
            </w:tcBorders>
            <w:shd w:val="clear" w:color="000000" w:fill="FFFFCC"/>
            <w:noWrap/>
            <w:vAlign w:val="bottom"/>
            <w:hideMark/>
          </w:tcPr>
          <w:p w14:paraId="49CE7A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84.000,00</w:t>
            </w:r>
          </w:p>
        </w:tc>
        <w:tc>
          <w:tcPr>
            <w:tcW w:w="557" w:type="pct"/>
            <w:tcBorders>
              <w:top w:val="nil"/>
              <w:left w:val="nil"/>
              <w:bottom w:val="single" w:sz="4" w:space="0" w:color="auto"/>
              <w:right w:val="single" w:sz="4" w:space="0" w:color="auto"/>
            </w:tcBorders>
            <w:shd w:val="clear" w:color="000000" w:fill="FFFFCC"/>
            <w:noWrap/>
            <w:vAlign w:val="bottom"/>
            <w:hideMark/>
          </w:tcPr>
          <w:p w14:paraId="1134C3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84.000,00</w:t>
            </w:r>
          </w:p>
        </w:tc>
        <w:tc>
          <w:tcPr>
            <w:tcW w:w="545" w:type="pct"/>
            <w:tcBorders>
              <w:top w:val="nil"/>
              <w:left w:val="nil"/>
              <w:bottom w:val="single" w:sz="4" w:space="0" w:color="auto"/>
              <w:right w:val="single" w:sz="4" w:space="0" w:color="auto"/>
            </w:tcBorders>
            <w:shd w:val="clear" w:color="000000" w:fill="FFFFCC"/>
            <w:noWrap/>
            <w:vAlign w:val="bottom"/>
            <w:hideMark/>
          </w:tcPr>
          <w:p w14:paraId="302A3B2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84.000,00</w:t>
            </w:r>
          </w:p>
        </w:tc>
      </w:tr>
      <w:tr w:rsidR="00D717F0" w:rsidRPr="00D717F0" w14:paraId="1A64C2B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147B2D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6A4FE1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2.750,00</w:t>
            </w:r>
          </w:p>
        </w:tc>
        <w:tc>
          <w:tcPr>
            <w:tcW w:w="507" w:type="pct"/>
            <w:tcBorders>
              <w:top w:val="nil"/>
              <w:left w:val="nil"/>
              <w:bottom w:val="single" w:sz="4" w:space="0" w:color="auto"/>
              <w:right w:val="single" w:sz="4" w:space="0" w:color="auto"/>
            </w:tcBorders>
            <w:noWrap/>
            <w:vAlign w:val="bottom"/>
            <w:hideMark/>
          </w:tcPr>
          <w:p w14:paraId="32B5326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C5B056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54.000,00</w:t>
            </w:r>
          </w:p>
        </w:tc>
        <w:tc>
          <w:tcPr>
            <w:tcW w:w="557" w:type="pct"/>
            <w:tcBorders>
              <w:top w:val="nil"/>
              <w:left w:val="nil"/>
              <w:bottom w:val="single" w:sz="4" w:space="0" w:color="auto"/>
              <w:right w:val="single" w:sz="4" w:space="0" w:color="auto"/>
            </w:tcBorders>
            <w:noWrap/>
            <w:vAlign w:val="bottom"/>
            <w:hideMark/>
          </w:tcPr>
          <w:p w14:paraId="7AEB7A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54.000,00</w:t>
            </w:r>
          </w:p>
        </w:tc>
        <w:tc>
          <w:tcPr>
            <w:tcW w:w="545" w:type="pct"/>
            <w:tcBorders>
              <w:top w:val="nil"/>
              <w:left w:val="nil"/>
              <w:bottom w:val="single" w:sz="4" w:space="0" w:color="auto"/>
              <w:right w:val="single" w:sz="4" w:space="0" w:color="auto"/>
            </w:tcBorders>
            <w:noWrap/>
            <w:vAlign w:val="bottom"/>
            <w:hideMark/>
          </w:tcPr>
          <w:p w14:paraId="36BD61F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54.000,00</w:t>
            </w:r>
          </w:p>
        </w:tc>
      </w:tr>
      <w:tr w:rsidR="00D717F0" w:rsidRPr="00D717F0" w14:paraId="08C130D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68E828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431662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2.750,00</w:t>
            </w:r>
          </w:p>
        </w:tc>
        <w:tc>
          <w:tcPr>
            <w:tcW w:w="507" w:type="pct"/>
            <w:tcBorders>
              <w:top w:val="nil"/>
              <w:left w:val="nil"/>
              <w:bottom w:val="single" w:sz="4" w:space="0" w:color="auto"/>
              <w:right w:val="single" w:sz="4" w:space="0" w:color="auto"/>
            </w:tcBorders>
            <w:noWrap/>
            <w:vAlign w:val="bottom"/>
            <w:hideMark/>
          </w:tcPr>
          <w:p w14:paraId="3628D7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7DE95E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54.000,00</w:t>
            </w:r>
          </w:p>
        </w:tc>
        <w:tc>
          <w:tcPr>
            <w:tcW w:w="557" w:type="pct"/>
            <w:tcBorders>
              <w:top w:val="nil"/>
              <w:left w:val="nil"/>
              <w:bottom w:val="single" w:sz="4" w:space="0" w:color="auto"/>
              <w:right w:val="single" w:sz="4" w:space="0" w:color="auto"/>
            </w:tcBorders>
            <w:noWrap/>
            <w:vAlign w:val="bottom"/>
            <w:hideMark/>
          </w:tcPr>
          <w:p w14:paraId="112A40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54.000,00</w:t>
            </w:r>
          </w:p>
        </w:tc>
        <w:tc>
          <w:tcPr>
            <w:tcW w:w="545" w:type="pct"/>
            <w:tcBorders>
              <w:top w:val="nil"/>
              <w:left w:val="nil"/>
              <w:bottom w:val="single" w:sz="4" w:space="0" w:color="auto"/>
              <w:right w:val="single" w:sz="4" w:space="0" w:color="auto"/>
            </w:tcBorders>
            <w:noWrap/>
            <w:vAlign w:val="bottom"/>
            <w:hideMark/>
          </w:tcPr>
          <w:p w14:paraId="1CEE9B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54.000,00</w:t>
            </w:r>
          </w:p>
        </w:tc>
      </w:tr>
      <w:tr w:rsidR="00D717F0" w:rsidRPr="00D717F0" w14:paraId="0FB7C87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67AFC9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73858C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36.925,00</w:t>
            </w:r>
          </w:p>
        </w:tc>
        <w:tc>
          <w:tcPr>
            <w:tcW w:w="507" w:type="pct"/>
            <w:tcBorders>
              <w:top w:val="nil"/>
              <w:left w:val="nil"/>
              <w:bottom w:val="single" w:sz="4" w:space="0" w:color="auto"/>
              <w:right w:val="single" w:sz="4" w:space="0" w:color="auto"/>
            </w:tcBorders>
            <w:noWrap/>
            <w:vAlign w:val="bottom"/>
            <w:hideMark/>
          </w:tcPr>
          <w:p w14:paraId="77B2F8A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12.969,00</w:t>
            </w:r>
          </w:p>
        </w:tc>
        <w:tc>
          <w:tcPr>
            <w:tcW w:w="557" w:type="pct"/>
            <w:tcBorders>
              <w:top w:val="nil"/>
              <w:left w:val="nil"/>
              <w:bottom w:val="single" w:sz="4" w:space="0" w:color="auto"/>
              <w:right w:val="single" w:sz="4" w:space="0" w:color="auto"/>
            </w:tcBorders>
            <w:noWrap/>
            <w:vAlign w:val="bottom"/>
            <w:hideMark/>
          </w:tcPr>
          <w:p w14:paraId="27F9EC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30.000,00</w:t>
            </w:r>
          </w:p>
        </w:tc>
        <w:tc>
          <w:tcPr>
            <w:tcW w:w="557" w:type="pct"/>
            <w:tcBorders>
              <w:top w:val="nil"/>
              <w:left w:val="nil"/>
              <w:bottom w:val="single" w:sz="4" w:space="0" w:color="auto"/>
              <w:right w:val="single" w:sz="4" w:space="0" w:color="auto"/>
            </w:tcBorders>
            <w:noWrap/>
            <w:vAlign w:val="bottom"/>
            <w:hideMark/>
          </w:tcPr>
          <w:p w14:paraId="39E51A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30.000,00</w:t>
            </w:r>
          </w:p>
        </w:tc>
        <w:tc>
          <w:tcPr>
            <w:tcW w:w="545" w:type="pct"/>
            <w:tcBorders>
              <w:top w:val="nil"/>
              <w:left w:val="nil"/>
              <w:bottom w:val="single" w:sz="4" w:space="0" w:color="auto"/>
              <w:right w:val="single" w:sz="4" w:space="0" w:color="auto"/>
            </w:tcBorders>
            <w:noWrap/>
            <w:vAlign w:val="bottom"/>
            <w:hideMark/>
          </w:tcPr>
          <w:p w14:paraId="253224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30.000,00</w:t>
            </w:r>
          </w:p>
        </w:tc>
      </w:tr>
      <w:tr w:rsidR="00D717F0" w:rsidRPr="00D717F0" w14:paraId="07DCD91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8924F5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3FFB0C8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36.925,00</w:t>
            </w:r>
          </w:p>
        </w:tc>
        <w:tc>
          <w:tcPr>
            <w:tcW w:w="507" w:type="pct"/>
            <w:tcBorders>
              <w:top w:val="nil"/>
              <w:left w:val="nil"/>
              <w:bottom w:val="single" w:sz="4" w:space="0" w:color="auto"/>
              <w:right w:val="single" w:sz="4" w:space="0" w:color="auto"/>
            </w:tcBorders>
            <w:noWrap/>
            <w:vAlign w:val="bottom"/>
            <w:hideMark/>
          </w:tcPr>
          <w:p w14:paraId="1D1C99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12.969,00</w:t>
            </w:r>
          </w:p>
        </w:tc>
        <w:tc>
          <w:tcPr>
            <w:tcW w:w="557" w:type="pct"/>
            <w:tcBorders>
              <w:top w:val="nil"/>
              <w:left w:val="nil"/>
              <w:bottom w:val="single" w:sz="4" w:space="0" w:color="auto"/>
              <w:right w:val="single" w:sz="4" w:space="0" w:color="auto"/>
            </w:tcBorders>
            <w:noWrap/>
            <w:vAlign w:val="bottom"/>
            <w:hideMark/>
          </w:tcPr>
          <w:p w14:paraId="6D30BA1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30.000,00</w:t>
            </w:r>
          </w:p>
        </w:tc>
        <w:tc>
          <w:tcPr>
            <w:tcW w:w="557" w:type="pct"/>
            <w:tcBorders>
              <w:top w:val="nil"/>
              <w:left w:val="nil"/>
              <w:bottom w:val="single" w:sz="4" w:space="0" w:color="auto"/>
              <w:right w:val="single" w:sz="4" w:space="0" w:color="auto"/>
            </w:tcBorders>
            <w:noWrap/>
            <w:vAlign w:val="bottom"/>
            <w:hideMark/>
          </w:tcPr>
          <w:p w14:paraId="015EFB6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30.000,00</w:t>
            </w:r>
          </w:p>
        </w:tc>
        <w:tc>
          <w:tcPr>
            <w:tcW w:w="545" w:type="pct"/>
            <w:tcBorders>
              <w:top w:val="nil"/>
              <w:left w:val="nil"/>
              <w:bottom w:val="single" w:sz="4" w:space="0" w:color="auto"/>
              <w:right w:val="single" w:sz="4" w:space="0" w:color="auto"/>
            </w:tcBorders>
            <w:noWrap/>
            <w:vAlign w:val="bottom"/>
            <w:hideMark/>
          </w:tcPr>
          <w:p w14:paraId="33DEDD4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30.000,00</w:t>
            </w:r>
          </w:p>
        </w:tc>
      </w:tr>
      <w:tr w:rsidR="00D717F0" w:rsidRPr="00D717F0" w14:paraId="21A0887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E81584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03257DB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22.500,00</w:t>
            </w:r>
          </w:p>
        </w:tc>
        <w:tc>
          <w:tcPr>
            <w:tcW w:w="507" w:type="pct"/>
            <w:tcBorders>
              <w:top w:val="nil"/>
              <w:left w:val="nil"/>
              <w:bottom w:val="single" w:sz="4" w:space="0" w:color="auto"/>
              <w:right w:val="single" w:sz="4" w:space="0" w:color="auto"/>
            </w:tcBorders>
            <w:shd w:val="clear" w:color="000000" w:fill="FFFF99"/>
            <w:noWrap/>
            <w:vAlign w:val="bottom"/>
            <w:hideMark/>
          </w:tcPr>
          <w:p w14:paraId="5054C1A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15.000,00</w:t>
            </w:r>
          </w:p>
        </w:tc>
        <w:tc>
          <w:tcPr>
            <w:tcW w:w="557" w:type="pct"/>
            <w:tcBorders>
              <w:top w:val="nil"/>
              <w:left w:val="nil"/>
              <w:bottom w:val="single" w:sz="4" w:space="0" w:color="auto"/>
              <w:right w:val="single" w:sz="4" w:space="0" w:color="auto"/>
            </w:tcBorders>
            <w:shd w:val="clear" w:color="000000" w:fill="FFFF99"/>
            <w:noWrap/>
            <w:vAlign w:val="bottom"/>
            <w:hideMark/>
          </w:tcPr>
          <w:p w14:paraId="5E96EE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F532C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4DDF22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D6C68E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6A0B23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5.4.002    5. KAPITALNE POMOĆI IZ DRŽAVNOG PRORAČUNA</w:t>
            </w:r>
          </w:p>
        </w:tc>
        <w:tc>
          <w:tcPr>
            <w:tcW w:w="557" w:type="pct"/>
            <w:tcBorders>
              <w:top w:val="nil"/>
              <w:left w:val="nil"/>
              <w:bottom w:val="single" w:sz="4" w:space="0" w:color="auto"/>
              <w:right w:val="single" w:sz="4" w:space="0" w:color="auto"/>
            </w:tcBorders>
            <w:shd w:val="clear" w:color="000000" w:fill="FFFFCC"/>
            <w:noWrap/>
            <w:vAlign w:val="bottom"/>
            <w:hideMark/>
          </w:tcPr>
          <w:p w14:paraId="7DE2F36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22.500,00</w:t>
            </w:r>
          </w:p>
        </w:tc>
        <w:tc>
          <w:tcPr>
            <w:tcW w:w="507" w:type="pct"/>
            <w:tcBorders>
              <w:top w:val="nil"/>
              <w:left w:val="nil"/>
              <w:bottom w:val="single" w:sz="4" w:space="0" w:color="auto"/>
              <w:right w:val="single" w:sz="4" w:space="0" w:color="auto"/>
            </w:tcBorders>
            <w:shd w:val="clear" w:color="000000" w:fill="FFFFCC"/>
            <w:noWrap/>
            <w:vAlign w:val="bottom"/>
            <w:hideMark/>
          </w:tcPr>
          <w:p w14:paraId="069F979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38692E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CBDAF9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405CB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3AD6F0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3008BA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16F97E0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22.500,00</w:t>
            </w:r>
          </w:p>
        </w:tc>
        <w:tc>
          <w:tcPr>
            <w:tcW w:w="507" w:type="pct"/>
            <w:tcBorders>
              <w:top w:val="nil"/>
              <w:left w:val="nil"/>
              <w:bottom w:val="single" w:sz="4" w:space="0" w:color="auto"/>
              <w:right w:val="single" w:sz="4" w:space="0" w:color="auto"/>
            </w:tcBorders>
            <w:noWrap/>
            <w:vAlign w:val="bottom"/>
            <w:hideMark/>
          </w:tcPr>
          <w:p w14:paraId="7C65750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B47E2F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FD9F7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7E6288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CEAEAD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F892AE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2C406F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22.500,00</w:t>
            </w:r>
          </w:p>
        </w:tc>
        <w:tc>
          <w:tcPr>
            <w:tcW w:w="507" w:type="pct"/>
            <w:tcBorders>
              <w:top w:val="nil"/>
              <w:left w:val="nil"/>
              <w:bottom w:val="single" w:sz="4" w:space="0" w:color="auto"/>
              <w:right w:val="single" w:sz="4" w:space="0" w:color="auto"/>
            </w:tcBorders>
            <w:noWrap/>
            <w:vAlign w:val="bottom"/>
            <w:hideMark/>
          </w:tcPr>
          <w:p w14:paraId="3EFDDF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C7A472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A08D7E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04F4A8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FB3EBA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B3F42B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5.4.0020 5. KAPITALNE POMOĆI IZ DRŽ. PROR.- 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54F065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2579012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15.000,00</w:t>
            </w:r>
          </w:p>
        </w:tc>
        <w:tc>
          <w:tcPr>
            <w:tcW w:w="557" w:type="pct"/>
            <w:tcBorders>
              <w:top w:val="nil"/>
              <w:left w:val="nil"/>
              <w:bottom w:val="single" w:sz="4" w:space="0" w:color="auto"/>
              <w:right w:val="single" w:sz="4" w:space="0" w:color="auto"/>
            </w:tcBorders>
            <w:shd w:val="clear" w:color="000000" w:fill="FFFFCC"/>
            <w:noWrap/>
            <w:vAlign w:val="bottom"/>
            <w:hideMark/>
          </w:tcPr>
          <w:p w14:paraId="2E2DF93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4BE170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B86714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1132EE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4638D0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5A26240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440FC4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15.000,00</w:t>
            </w:r>
          </w:p>
        </w:tc>
        <w:tc>
          <w:tcPr>
            <w:tcW w:w="557" w:type="pct"/>
            <w:tcBorders>
              <w:top w:val="nil"/>
              <w:left w:val="nil"/>
              <w:bottom w:val="single" w:sz="4" w:space="0" w:color="auto"/>
              <w:right w:val="single" w:sz="4" w:space="0" w:color="auto"/>
            </w:tcBorders>
            <w:noWrap/>
            <w:vAlign w:val="bottom"/>
            <w:hideMark/>
          </w:tcPr>
          <w:p w14:paraId="4C1A300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3B1D51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848849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5955A7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7FC426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38BDFA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810D88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15.000,00</w:t>
            </w:r>
          </w:p>
        </w:tc>
        <w:tc>
          <w:tcPr>
            <w:tcW w:w="557" w:type="pct"/>
            <w:tcBorders>
              <w:top w:val="nil"/>
              <w:left w:val="nil"/>
              <w:bottom w:val="single" w:sz="4" w:space="0" w:color="auto"/>
              <w:right w:val="single" w:sz="4" w:space="0" w:color="auto"/>
            </w:tcBorders>
            <w:noWrap/>
            <w:vAlign w:val="bottom"/>
            <w:hideMark/>
          </w:tcPr>
          <w:p w14:paraId="394F5D0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4AFBE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528B42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A49D88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1DBBAC6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K400005 Izgradnja nove javne rasvjete</w:t>
            </w:r>
          </w:p>
        </w:tc>
        <w:tc>
          <w:tcPr>
            <w:tcW w:w="557" w:type="pct"/>
            <w:tcBorders>
              <w:top w:val="nil"/>
              <w:left w:val="nil"/>
              <w:bottom w:val="single" w:sz="4" w:space="0" w:color="auto"/>
              <w:right w:val="single" w:sz="4" w:space="0" w:color="auto"/>
            </w:tcBorders>
            <w:shd w:val="clear" w:color="000000" w:fill="CCCCFF"/>
            <w:noWrap/>
            <w:vAlign w:val="bottom"/>
            <w:hideMark/>
          </w:tcPr>
          <w:p w14:paraId="43D259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82.183,88</w:t>
            </w:r>
          </w:p>
        </w:tc>
        <w:tc>
          <w:tcPr>
            <w:tcW w:w="507" w:type="pct"/>
            <w:tcBorders>
              <w:top w:val="nil"/>
              <w:left w:val="nil"/>
              <w:bottom w:val="single" w:sz="4" w:space="0" w:color="auto"/>
              <w:right w:val="single" w:sz="4" w:space="0" w:color="auto"/>
            </w:tcBorders>
            <w:shd w:val="clear" w:color="000000" w:fill="CCCCFF"/>
            <w:noWrap/>
            <w:vAlign w:val="bottom"/>
            <w:hideMark/>
          </w:tcPr>
          <w:p w14:paraId="77ADC79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60CFD81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20A175D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6D31CB1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37FC6B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E036C8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4687D6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59.383,88</w:t>
            </w:r>
          </w:p>
        </w:tc>
        <w:tc>
          <w:tcPr>
            <w:tcW w:w="507" w:type="pct"/>
            <w:tcBorders>
              <w:top w:val="nil"/>
              <w:left w:val="nil"/>
              <w:bottom w:val="single" w:sz="4" w:space="0" w:color="auto"/>
              <w:right w:val="single" w:sz="4" w:space="0" w:color="auto"/>
            </w:tcBorders>
            <w:shd w:val="clear" w:color="000000" w:fill="FFFF99"/>
            <w:noWrap/>
            <w:vAlign w:val="bottom"/>
            <w:hideMark/>
          </w:tcPr>
          <w:p w14:paraId="07A059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D8ABF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EE1D11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81F4AA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9F6B3C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7F6BFB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102648B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59.383,88</w:t>
            </w:r>
          </w:p>
        </w:tc>
        <w:tc>
          <w:tcPr>
            <w:tcW w:w="507" w:type="pct"/>
            <w:tcBorders>
              <w:top w:val="nil"/>
              <w:left w:val="nil"/>
              <w:bottom w:val="single" w:sz="4" w:space="0" w:color="auto"/>
              <w:right w:val="single" w:sz="4" w:space="0" w:color="auto"/>
            </w:tcBorders>
            <w:shd w:val="clear" w:color="000000" w:fill="FFFFCC"/>
            <w:noWrap/>
            <w:vAlign w:val="bottom"/>
            <w:hideMark/>
          </w:tcPr>
          <w:p w14:paraId="27BF8D6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A9FD5B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0D5F97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0BD0F29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ABC8E8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85C23A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41D16EC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59.383,88</w:t>
            </w:r>
          </w:p>
        </w:tc>
        <w:tc>
          <w:tcPr>
            <w:tcW w:w="507" w:type="pct"/>
            <w:tcBorders>
              <w:top w:val="nil"/>
              <w:left w:val="nil"/>
              <w:bottom w:val="single" w:sz="4" w:space="0" w:color="auto"/>
              <w:right w:val="single" w:sz="4" w:space="0" w:color="auto"/>
            </w:tcBorders>
            <w:noWrap/>
            <w:vAlign w:val="bottom"/>
            <w:hideMark/>
          </w:tcPr>
          <w:p w14:paraId="1A9394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AAEDBD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133D7B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CE650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AE7BBB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EB5EFB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4B9614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59.383,88</w:t>
            </w:r>
          </w:p>
        </w:tc>
        <w:tc>
          <w:tcPr>
            <w:tcW w:w="507" w:type="pct"/>
            <w:tcBorders>
              <w:top w:val="nil"/>
              <w:left w:val="nil"/>
              <w:bottom w:val="single" w:sz="4" w:space="0" w:color="auto"/>
              <w:right w:val="single" w:sz="4" w:space="0" w:color="auto"/>
            </w:tcBorders>
            <w:noWrap/>
            <w:vAlign w:val="bottom"/>
            <w:hideMark/>
          </w:tcPr>
          <w:p w14:paraId="26D66E1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B4A14C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40C583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8A0C6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79E096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718A5E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 KOMUNALNA NAKNADA</w:t>
            </w:r>
          </w:p>
        </w:tc>
        <w:tc>
          <w:tcPr>
            <w:tcW w:w="557" w:type="pct"/>
            <w:tcBorders>
              <w:top w:val="nil"/>
              <w:left w:val="nil"/>
              <w:bottom w:val="single" w:sz="4" w:space="0" w:color="auto"/>
              <w:right w:val="single" w:sz="4" w:space="0" w:color="auto"/>
            </w:tcBorders>
            <w:shd w:val="clear" w:color="000000" w:fill="FFFF99"/>
            <w:noWrap/>
            <w:vAlign w:val="bottom"/>
            <w:hideMark/>
          </w:tcPr>
          <w:p w14:paraId="27A193F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22.800,00</w:t>
            </w:r>
          </w:p>
        </w:tc>
        <w:tc>
          <w:tcPr>
            <w:tcW w:w="507" w:type="pct"/>
            <w:tcBorders>
              <w:top w:val="nil"/>
              <w:left w:val="nil"/>
              <w:bottom w:val="single" w:sz="4" w:space="0" w:color="auto"/>
              <w:right w:val="single" w:sz="4" w:space="0" w:color="auto"/>
            </w:tcBorders>
            <w:shd w:val="clear" w:color="000000" w:fill="FFFF99"/>
            <w:noWrap/>
            <w:vAlign w:val="bottom"/>
            <w:hideMark/>
          </w:tcPr>
          <w:p w14:paraId="7CB7418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D59B21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5129C8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60C0EB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20ED46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4DB9CB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4.6.001    4. KOMUNALNA NAKNADA</w:t>
            </w:r>
          </w:p>
        </w:tc>
        <w:tc>
          <w:tcPr>
            <w:tcW w:w="557" w:type="pct"/>
            <w:tcBorders>
              <w:top w:val="nil"/>
              <w:left w:val="nil"/>
              <w:bottom w:val="single" w:sz="4" w:space="0" w:color="auto"/>
              <w:right w:val="single" w:sz="4" w:space="0" w:color="auto"/>
            </w:tcBorders>
            <w:shd w:val="clear" w:color="000000" w:fill="FFFFCC"/>
            <w:noWrap/>
            <w:vAlign w:val="bottom"/>
            <w:hideMark/>
          </w:tcPr>
          <w:p w14:paraId="181812B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22.800,00</w:t>
            </w:r>
          </w:p>
        </w:tc>
        <w:tc>
          <w:tcPr>
            <w:tcW w:w="507" w:type="pct"/>
            <w:tcBorders>
              <w:top w:val="nil"/>
              <w:left w:val="nil"/>
              <w:bottom w:val="single" w:sz="4" w:space="0" w:color="auto"/>
              <w:right w:val="single" w:sz="4" w:space="0" w:color="auto"/>
            </w:tcBorders>
            <w:shd w:val="clear" w:color="000000" w:fill="FFFFCC"/>
            <w:noWrap/>
            <w:vAlign w:val="bottom"/>
            <w:hideMark/>
          </w:tcPr>
          <w:p w14:paraId="6E91CD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A890A0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6525EE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410E70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A13748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DF6E52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33C3024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22.800,00</w:t>
            </w:r>
          </w:p>
        </w:tc>
        <w:tc>
          <w:tcPr>
            <w:tcW w:w="507" w:type="pct"/>
            <w:tcBorders>
              <w:top w:val="nil"/>
              <w:left w:val="nil"/>
              <w:bottom w:val="single" w:sz="4" w:space="0" w:color="auto"/>
              <w:right w:val="single" w:sz="4" w:space="0" w:color="auto"/>
            </w:tcBorders>
            <w:noWrap/>
            <w:vAlign w:val="bottom"/>
            <w:hideMark/>
          </w:tcPr>
          <w:p w14:paraId="5B3B65A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0B7041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825CD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D5A3E4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6BF4C9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769E68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64BDF5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22.800,00</w:t>
            </w:r>
          </w:p>
        </w:tc>
        <w:tc>
          <w:tcPr>
            <w:tcW w:w="507" w:type="pct"/>
            <w:tcBorders>
              <w:top w:val="nil"/>
              <w:left w:val="nil"/>
              <w:bottom w:val="single" w:sz="4" w:space="0" w:color="auto"/>
              <w:right w:val="single" w:sz="4" w:space="0" w:color="auto"/>
            </w:tcBorders>
            <w:noWrap/>
            <w:vAlign w:val="bottom"/>
            <w:hideMark/>
          </w:tcPr>
          <w:p w14:paraId="668F7A7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95A992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3B31AA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9135C0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B6D9BB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03E93B7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K400006 Projekt - Maritimni muzej Rabac</w:t>
            </w:r>
          </w:p>
        </w:tc>
        <w:tc>
          <w:tcPr>
            <w:tcW w:w="557" w:type="pct"/>
            <w:tcBorders>
              <w:top w:val="nil"/>
              <w:left w:val="nil"/>
              <w:bottom w:val="single" w:sz="4" w:space="0" w:color="auto"/>
              <w:right w:val="single" w:sz="4" w:space="0" w:color="auto"/>
            </w:tcBorders>
            <w:shd w:val="clear" w:color="000000" w:fill="CCCCFF"/>
            <w:noWrap/>
            <w:vAlign w:val="bottom"/>
            <w:hideMark/>
          </w:tcPr>
          <w:p w14:paraId="259AB6B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3B617C8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25F40B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200.000,00</w:t>
            </w:r>
          </w:p>
        </w:tc>
        <w:tc>
          <w:tcPr>
            <w:tcW w:w="557" w:type="pct"/>
            <w:tcBorders>
              <w:top w:val="nil"/>
              <w:left w:val="nil"/>
              <w:bottom w:val="single" w:sz="4" w:space="0" w:color="auto"/>
              <w:right w:val="single" w:sz="4" w:space="0" w:color="auto"/>
            </w:tcBorders>
            <w:shd w:val="clear" w:color="000000" w:fill="CCCCFF"/>
            <w:noWrap/>
            <w:vAlign w:val="bottom"/>
            <w:hideMark/>
          </w:tcPr>
          <w:p w14:paraId="1E74DA5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03E8F78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79147C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6FA830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6380B5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5BD0028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5FE3F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70.000,00</w:t>
            </w:r>
          </w:p>
        </w:tc>
        <w:tc>
          <w:tcPr>
            <w:tcW w:w="557" w:type="pct"/>
            <w:tcBorders>
              <w:top w:val="nil"/>
              <w:left w:val="nil"/>
              <w:bottom w:val="single" w:sz="4" w:space="0" w:color="auto"/>
              <w:right w:val="single" w:sz="4" w:space="0" w:color="auto"/>
            </w:tcBorders>
            <w:shd w:val="clear" w:color="000000" w:fill="FFFF99"/>
            <w:noWrap/>
            <w:vAlign w:val="bottom"/>
            <w:hideMark/>
          </w:tcPr>
          <w:p w14:paraId="15E542C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73E997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907A78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B7BCBA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5.0.12 POMOĆI IZ DRŽ.PR.KROZ NACIONALNO SUFINANCIRANJE EU PROJEKATA</w:t>
            </w:r>
          </w:p>
        </w:tc>
        <w:tc>
          <w:tcPr>
            <w:tcW w:w="557" w:type="pct"/>
            <w:tcBorders>
              <w:top w:val="nil"/>
              <w:left w:val="nil"/>
              <w:bottom w:val="single" w:sz="4" w:space="0" w:color="auto"/>
              <w:right w:val="single" w:sz="4" w:space="0" w:color="auto"/>
            </w:tcBorders>
            <w:shd w:val="clear" w:color="000000" w:fill="FFFFCC"/>
            <w:noWrap/>
            <w:vAlign w:val="bottom"/>
            <w:hideMark/>
          </w:tcPr>
          <w:p w14:paraId="5740932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359C56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5F643B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70.000,00</w:t>
            </w:r>
          </w:p>
        </w:tc>
        <w:tc>
          <w:tcPr>
            <w:tcW w:w="557" w:type="pct"/>
            <w:tcBorders>
              <w:top w:val="nil"/>
              <w:left w:val="nil"/>
              <w:bottom w:val="single" w:sz="4" w:space="0" w:color="auto"/>
              <w:right w:val="single" w:sz="4" w:space="0" w:color="auto"/>
            </w:tcBorders>
            <w:shd w:val="clear" w:color="000000" w:fill="FFFFCC"/>
            <w:noWrap/>
            <w:vAlign w:val="bottom"/>
            <w:hideMark/>
          </w:tcPr>
          <w:p w14:paraId="53910B7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E71A6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E5EB8B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5B2E85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B884C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6FC6C4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CD2B88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w:t>
            </w:r>
          </w:p>
        </w:tc>
        <w:tc>
          <w:tcPr>
            <w:tcW w:w="557" w:type="pct"/>
            <w:tcBorders>
              <w:top w:val="nil"/>
              <w:left w:val="nil"/>
              <w:bottom w:val="single" w:sz="4" w:space="0" w:color="auto"/>
              <w:right w:val="single" w:sz="4" w:space="0" w:color="auto"/>
            </w:tcBorders>
            <w:noWrap/>
            <w:vAlign w:val="bottom"/>
            <w:hideMark/>
          </w:tcPr>
          <w:p w14:paraId="2AFD2F7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E12B2B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F73FD3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2E16B6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CE2DC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62D86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B9743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w:t>
            </w:r>
          </w:p>
        </w:tc>
        <w:tc>
          <w:tcPr>
            <w:tcW w:w="557" w:type="pct"/>
            <w:tcBorders>
              <w:top w:val="nil"/>
              <w:left w:val="nil"/>
              <w:bottom w:val="single" w:sz="4" w:space="0" w:color="auto"/>
              <w:right w:val="single" w:sz="4" w:space="0" w:color="auto"/>
            </w:tcBorders>
            <w:noWrap/>
            <w:vAlign w:val="bottom"/>
            <w:hideMark/>
          </w:tcPr>
          <w:p w14:paraId="2512BC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AD02DA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F5382E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FC50A0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51DB40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F9097C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91BBDA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66.500,00</w:t>
            </w:r>
          </w:p>
        </w:tc>
        <w:tc>
          <w:tcPr>
            <w:tcW w:w="557" w:type="pct"/>
            <w:tcBorders>
              <w:top w:val="nil"/>
              <w:left w:val="nil"/>
              <w:bottom w:val="single" w:sz="4" w:space="0" w:color="auto"/>
              <w:right w:val="single" w:sz="4" w:space="0" w:color="auto"/>
            </w:tcBorders>
            <w:noWrap/>
            <w:vAlign w:val="bottom"/>
            <w:hideMark/>
          </w:tcPr>
          <w:p w14:paraId="284896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3D0E0F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EE3A66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1D0C41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00FF4B7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CFE2AE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DBFEB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66.500,00</w:t>
            </w:r>
          </w:p>
        </w:tc>
        <w:tc>
          <w:tcPr>
            <w:tcW w:w="557" w:type="pct"/>
            <w:tcBorders>
              <w:top w:val="nil"/>
              <w:left w:val="nil"/>
              <w:bottom w:val="single" w:sz="4" w:space="0" w:color="auto"/>
              <w:right w:val="single" w:sz="4" w:space="0" w:color="auto"/>
            </w:tcBorders>
            <w:noWrap/>
            <w:vAlign w:val="bottom"/>
            <w:hideMark/>
          </w:tcPr>
          <w:p w14:paraId="66AB494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4279D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55EEF3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E74AF6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5.6. FONDOVI EU</w:t>
            </w:r>
          </w:p>
        </w:tc>
        <w:tc>
          <w:tcPr>
            <w:tcW w:w="557" w:type="pct"/>
            <w:tcBorders>
              <w:top w:val="nil"/>
              <w:left w:val="nil"/>
              <w:bottom w:val="single" w:sz="4" w:space="0" w:color="auto"/>
              <w:right w:val="single" w:sz="4" w:space="0" w:color="auto"/>
            </w:tcBorders>
            <w:shd w:val="clear" w:color="000000" w:fill="FFFF99"/>
            <w:noWrap/>
            <w:vAlign w:val="bottom"/>
            <w:hideMark/>
          </w:tcPr>
          <w:p w14:paraId="6D7A4D1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07EC9EE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B98260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130.000,00</w:t>
            </w:r>
          </w:p>
        </w:tc>
        <w:tc>
          <w:tcPr>
            <w:tcW w:w="557" w:type="pct"/>
            <w:tcBorders>
              <w:top w:val="nil"/>
              <w:left w:val="nil"/>
              <w:bottom w:val="single" w:sz="4" w:space="0" w:color="auto"/>
              <w:right w:val="single" w:sz="4" w:space="0" w:color="auto"/>
            </w:tcBorders>
            <w:shd w:val="clear" w:color="000000" w:fill="FFFF99"/>
            <w:noWrap/>
            <w:vAlign w:val="bottom"/>
            <w:hideMark/>
          </w:tcPr>
          <w:p w14:paraId="36F7EA4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FE2A84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40364D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60B934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5.6.4 FOND ZA POMORSTVO, RIBARSTVO I AKVAKULTURU</w:t>
            </w:r>
          </w:p>
        </w:tc>
        <w:tc>
          <w:tcPr>
            <w:tcW w:w="557" w:type="pct"/>
            <w:tcBorders>
              <w:top w:val="nil"/>
              <w:left w:val="nil"/>
              <w:bottom w:val="single" w:sz="4" w:space="0" w:color="auto"/>
              <w:right w:val="single" w:sz="4" w:space="0" w:color="auto"/>
            </w:tcBorders>
            <w:shd w:val="clear" w:color="000000" w:fill="FFFFCC"/>
            <w:noWrap/>
            <w:vAlign w:val="bottom"/>
            <w:hideMark/>
          </w:tcPr>
          <w:p w14:paraId="351EE3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7CF7D59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ACAB49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130.000,00</w:t>
            </w:r>
          </w:p>
        </w:tc>
        <w:tc>
          <w:tcPr>
            <w:tcW w:w="557" w:type="pct"/>
            <w:tcBorders>
              <w:top w:val="nil"/>
              <w:left w:val="nil"/>
              <w:bottom w:val="single" w:sz="4" w:space="0" w:color="auto"/>
              <w:right w:val="single" w:sz="4" w:space="0" w:color="auto"/>
            </w:tcBorders>
            <w:shd w:val="clear" w:color="000000" w:fill="FFFFCC"/>
            <w:noWrap/>
            <w:vAlign w:val="bottom"/>
            <w:hideMark/>
          </w:tcPr>
          <w:p w14:paraId="5D7FB71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079FAE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A0B7E9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1416EA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63F5DA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7F9A19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EB925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6.500,00</w:t>
            </w:r>
          </w:p>
        </w:tc>
        <w:tc>
          <w:tcPr>
            <w:tcW w:w="557" w:type="pct"/>
            <w:tcBorders>
              <w:top w:val="nil"/>
              <w:left w:val="nil"/>
              <w:bottom w:val="single" w:sz="4" w:space="0" w:color="auto"/>
              <w:right w:val="single" w:sz="4" w:space="0" w:color="auto"/>
            </w:tcBorders>
            <w:noWrap/>
            <w:vAlign w:val="bottom"/>
            <w:hideMark/>
          </w:tcPr>
          <w:p w14:paraId="4FE829E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89D6A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09E39C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603B19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6C075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062B77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6252BC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6.500,00</w:t>
            </w:r>
          </w:p>
        </w:tc>
        <w:tc>
          <w:tcPr>
            <w:tcW w:w="557" w:type="pct"/>
            <w:tcBorders>
              <w:top w:val="nil"/>
              <w:left w:val="nil"/>
              <w:bottom w:val="single" w:sz="4" w:space="0" w:color="auto"/>
              <w:right w:val="single" w:sz="4" w:space="0" w:color="auto"/>
            </w:tcBorders>
            <w:noWrap/>
            <w:vAlign w:val="bottom"/>
            <w:hideMark/>
          </w:tcPr>
          <w:p w14:paraId="3B0DE3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ED370E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CC9FA8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11BA9E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5D51497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27B8E6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912E62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123.500,00</w:t>
            </w:r>
          </w:p>
        </w:tc>
        <w:tc>
          <w:tcPr>
            <w:tcW w:w="557" w:type="pct"/>
            <w:tcBorders>
              <w:top w:val="nil"/>
              <w:left w:val="nil"/>
              <w:bottom w:val="single" w:sz="4" w:space="0" w:color="auto"/>
              <w:right w:val="single" w:sz="4" w:space="0" w:color="auto"/>
            </w:tcBorders>
            <w:noWrap/>
            <w:vAlign w:val="bottom"/>
            <w:hideMark/>
          </w:tcPr>
          <w:p w14:paraId="55142C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2059FA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5987B7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B9D878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5653F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841FC3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674FD2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123.500,00</w:t>
            </w:r>
          </w:p>
        </w:tc>
        <w:tc>
          <w:tcPr>
            <w:tcW w:w="557" w:type="pct"/>
            <w:tcBorders>
              <w:top w:val="nil"/>
              <w:left w:val="nil"/>
              <w:bottom w:val="single" w:sz="4" w:space="0" w:color="auto"/>
              <w:right w:val="single" w:sz="4" w:space="0" w:color="auto"/>
            </w:tcBorders>
            <w:noWrap/>
            <w:vAlign w:val="bottom"/>
            <w:hideMark/>
          </w:tcPr>
          <w:p w14:paraId="0121A09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21A4A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13A7CC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05C665C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Kapitalni projekt K400007 Projekt - Dječje igralište DV </w:t>
            </w:r>
            <w:proofErr w:type="spellStart"/>
            <w:r w:rsidRPr="00D717F0">
              <w:rPr>
                <w:rFonts w:ascii="Arial" w:eastAsia="Times New Roman" w:hAnsi="Arial" w:cs="Arial"/>
                <w:b/>
                <w:bCs/>
                <w:color w:val="000000"/>
                <w:sz w:val="18"/>
                <w:szCs w:val="18"/>
                <w:lang w:eastAsia="hr-HR"/>
              </w:rPr>
              <w:t>Pjerina</w:t>
            </w:r>
            <w:proofErr w:type="spellEnd"/>
            <w:r w:rsidRPr="00D717F0">
              <w:rPr>
                <w:rFonts w:ascii="Arial" w:eastAsia="Times New Roman" w:hAnsi="Arial" w:cs="Arial"/>
                <w:b/>
                <w:bCs/>
                <w:color w:val="000000"/>
                <w:sz w:val="18"/>
                <w:szCs w:val="18"/>
                <w:lang w:eastAsia="hr-HR"/>
              </w:rPr>
              <w:t xml:space="preserve"> </w:t>
            </w:r>
            <w:proofErr w:type="spellStart"/>
            <w:r w:rsidRPr="00D717F0">
              <w:rPr>
                <w:rFonts w:ascii="Arial" w:eastAsia="Times New Roman" w:hAnsi="Arial" w:cs="Arial"/>
                <w:b/>
                <w:bCs/>
                <w:color w:val="000000"/>
                <w:sz w:val="18"/>
                <w:szCs w:val="18"/>
                <w:lang w:eastAsia="hr-HR"/>
              </w:rPr>
              <w:t>Verbanac</w:t>
            </w:r>
            <w:proofErr w:type="spellEnd"/>
            <w:r w:rsidRPr="00D717F0">
              <w:rPr>
                <w:rFonts w:ascii="Arial" w:eastAsia="Times New Roman" w:hAnsi="Arial" w:cs="Arial"/>
                <w:b/>
                <w:bCs/>
                <w:color w:val="000000"/>
                <w:sz w:val="18"/>
                <w:szCs w:val="18"/>
                <w:lang w:eastAsia="hr-HR"/>
              </w:rPr>
              <w:t xml:space="preserve"> ( PO Rabac)</w:t>
            </w:r>
          </w:p>
        </w:tc>
        <w:tc>
          <w:tcPr>
            <w:tcW w:w="557" w:type="pct"/>
            <w:tcBorders>
              <w:top w:val="nil"/>
              <w:left w:val="nil"/>
              <w:bottom w:val="single" w:sz="4" w:space="0" w:color="auto"/>
              <w:right w:val="single" w:sz="4" w:space="0" w:color="auto"/>
            </w:tcBorders>
            <w:shd w:val="clear" w:color="000000" w:fill="CCCCFF"/>
            <w:noWrap/>
            <w:vAlign w:val="bottom"/>
            <w:hideMark/>
          </w:tcPr>
          <w:p w14:paraId="273B5C1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2B4874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15B6FC1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92.216,00</w:t>
            </w:r>
          </w:p>
        </w:tc>
        <w:tc>
          <w:tcPr>
            <w:tcW w:w="557" w:type="pct"/>
            <w:tcBorders>
              <w:top w:val="nil"/>
              <w:left w:val="nil"/>
              <w:bottom w:val="single" w:sz="4" w:space="0" w:color="auto"/>
              <w:right w:val="single" w:sz="4" w:space="0" w:color="auto"/>
            </w:tcBorders>
            <w:shd w:val="clear" w:color="000000" w:fill="CCCCFF"/>
            <w:noWrap/>
            <w:vAlign w:val="bottom"/>
            <w:hideMark/>
          </w:tcPr>
          <w:p w14:paraId="27F23A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12B83E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916671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BD23E6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4BB0DA4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5AB275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B5D8F5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32.275,00</w:t>
            </w:r>
          </w:p>
        </w:tc>
        <w:tc>
          <w:tcPr>
            <w:tcW w:w="557" w:type="pct"/>
            <w:tcBorders>
              <w:top w:val="nil"/>
              <w:left w:val="nil"/>
              <w:bottom w:val="single" w:sz="4" w:space="0" w:color="auto"/>
              <w:right w:val="single" w:sz="4" w:space="0" w:color="auto"/>
            </w:tcBorders>
            <w:shd w:val="clear" w:color="000000" w:fill="FFFF99"/>
            <w:noWrap/>
            <w:vAlign w:val="bottom"/>
            <w:hideMark/>
          </w:tcPr>
          <w:p w14:paraId="1F51B9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D455D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1DCA29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B7DC23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5.0.12 POMOĆI IZ DRŽ.PR.KROZ NACIONALNO SUFINANCIRANJE EU PROJEKATA</w:t>
            </w:r>
          </w:p>
        </w:tc>
        <w:tc>
          <w:tcPr>
            <w:tcW w:w="557" w:type="pct"/>
            <w:tcBorders>
              <w:top w:val="nil"/>
              <w:left w:val="nil"/>
              <w:bottom w:val="single" w:sz="4" w:space="0" w:color="auto"/>
              <w:right w:val="single" w:sz="4" w:space="0" w:color="auto"/>
            </w:tcBorders>
            <w:shd w:val="clear" w:color="000000" w:fill="FFFFCC"/>
            <w:noWrap/>
            <w:vAlign w:val="bottom"/>
            <w:hideMark/>
          </w:tcPr>
          <w:p w14:paraId="629057D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56861B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1C8ED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32.275,00</w:t>
            </w:r>
          </w:p>
        </w:tc>
        <w:tc>
          <w:tcPr>
            <w:tcW w:w="557" w:type="pct"/>
            <w:tcBorders>
              <w:top w:val="nil"/>
              <w:left w:val="nil"/>
              <w:bottom w:val="single" w:sz="4" w:space="0" w:color="auto"/>
              <w:right w:val="single" w:sz="4" w:space="0" w:color="auto"/>
            </w:tcBorders>
            <w:shd w:val="clear" w:color="000000" w:fill="FFFFCC"/>
            <w:noWrap/>
            <w:vAlign w:val="bottom"/>
            <w:hideMark/>
          </w:tcPr>
          <w:p w14:paraId="4447A7C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0BFBB1B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8D63F3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855C1F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CFFBF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A6490B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F10861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1.400,00</w:t>
            </w:r>
          </w:p>
        </w:tc>
        <w:tc>
          <w:tcPr>
            <w:tcW w:w="557" w:type="pct"/>
            <w:tcBorders>
              <w:top w:val="nil"/>
              <w:left w:val="nil"/>
              <w:bottom w:val="single" w:sz="4" w:space="0" w:color="auto"/>
              <w:right w:val="single" w:sz="4" w:space="0" w:color="auto"/>
            </w:tcBorders>
            <w:noWrap/>
            <w:vAlign w:val="bottom"/>
            <w:hideMark/>
          </w:tcPr>
          <w:p w14:paraId="27F3D58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0535A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D5015E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E43769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D28A0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A9774B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F663BD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1.400,00</w:t>
            </w:r>
          </w:p>
        </w:tc>
        <w:tc>
          <w:tcPr>
            <w:tcW w:w="557" w:type="pct"/>
            <w:tcBorders>
              <w:top w:val="nil"/>
              <w:left w:val="nil"/>
              <w:bottom w:val="single" w:sz="4" w:space="0" w:color="auto"/>
              <w:right w:val="single" w:sz="4" w:space="0" w:color="auto"/>
            </w:tcBorders>
            <w:noWrap/>
            <w:vAlign w:val="bottom"/>
            <w:hideMark/>
          </w:tcPr>
          <w:p w14:paraId="1011B3D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22E17B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1EE790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464292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218AF9B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B9B68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4125E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30.875,00</w:t>
            </w:r>
          </w:p>
        </w:tc>
        <w:tc>
          <w:tcPr>
            <w:tcW w:w="557" w:type="pct"/>
            <w:tcBorders>
              <w:top w:val="nil"/>
              <w:left w:val="nil"/>
              <w:bottom w:val="single" w:sz="4" w:space="0" w:color="auto"/>
              <w:right w:val="single" w:sz="4" w:space="0" w:color="auto"/>
            </w:tcBorders>
            <w:noWrap/>
            <w:vAlign w:val="bottom"/>
            <w:hideMark/>
          </w:tcPr>
          <w:p w14:paraId="0FD1253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58C498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4441FF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4A583A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CB807B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B0CC8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482371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30.875,00</w:t>
            </w:r>
          </w:p>
        </w:tc>
        <w:tc>
          <w:tcPr>
            <w:tcW w:w="557" w:type="pct"/>
            <w:tcBorders>
              <w:top w:val="nil"/>
              <w:left w:val="nil"/>
              <w:bottom w:val="single" w:sz="4" w:space="0" w:color="auto"/>
              <w:right w:val="single" w:sz="4" w:space="0" w:color="auto"/>
            </w:tcBorders>
            <w:noWrap/>
            <w:vAlign w:val="bottom"/>
            <w:hideMark/>
          </w:tcPr>
          <w:p w14:paraId="6287B29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ADBFB4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48F990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48A6D7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5.6. FONDOVI EU</w:t>
            </w:r>
          </w:p>
        </w:tc>
        <w:tc>
          <w:tcPr>
            <w:tcW w:w="557" w:type="pct"/>
            <w:tcBorders>
              <w:top w:val="nil"/>
              <w:left w:val="nil"/>
              <w:bottom w:val="single" w:sz="4" w:space="0" w:color="auto"/>
              <w:right w:val="single" w:sz="4" w:space="0" w:color="auto"/>
            </w:tcBorders>
            <w:shd w:val="clear" w:color="000000" w:fill="FFFF99"/>
            <w:noWrap/>
            <w:vAlign w:val="bottom"/>
            <w:hideMark/>
          </w:tcPr>
          <w:p w14:paraId="3D9747C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6FAA52D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43829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59.941,00</w:t>
            </w:r>
          </w:p>
        </w:tc>
        <w:tc>
          <w:tcPr>
            <w:tcW w:w="557" w:type="pct"/>
            <w:tcBorders>
              <w:top w:val="nil"/>
              <w:left w:val="nil"/>
              <w:bottom w:val="single" w:sz="4" w:space="0" w:color="auto"/>
              <w:right w:val="single" w:sz="4" w:space="0" w:color="auto"/>
            </w:tcBorders>
            <w:shd w:val="clear" w:color="000000" w:fill="FFFF99"/>
            <w:noWrap/>
            <w:vAlign w:val="bottom"/>
            <w:hideMark/>
          </w:tcPr>
          <w:p w14:paraId="29A9F82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8A171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FBC0F4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3ED8B9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5.6.4 FOND ZA POMORSTVO, RIBARSTVO I AKVAKULTURU</w:t>
            </w:r>
          </w:p>
        </w:tc>
        <w:tc>
          <w:tcPr>
            <w:tcW w:w="557" w:type="pct"/>
            <w:tcBorders>
              <w:top w:val="nil"/>
              <w:left w:val="nil"/>
              <w:bottom w:val="single" w:sz="4" w:space="0" w:color="auto"/>
              <w:right w:val="single" w:sz="4" w:space="0" w:color="auto"/>
            </w:tcBorders>
            <w:shd w:val="clear" w:color="000000" w:fill="FFFFCC"/>
            <w:noWrap/>
            <w:vAlign w:val="bottom"/>
            <w:hideMark/>
          </w:tcPr>
          <w:p w14:paraId="7B11CE1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751D24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A1B6B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59.941,00</w:t>
            </w:r>
          </w:p>
        </w:tc>
        <w:tc>
          <w:tcPr>
            <w:tcW w:w="557" w:type="pct"/>
            <w:tcBorders>
              <w:top w:val="nil"/>
              <w:left w:val="nil"/>
              <w:bottom w:val="single" w:sz="4" w:space="0" w:color="auto"/>
              <w:right w:val="single" w:sz="4" w:space="0" w:color="auto"/>
            </w:tcBorders>
            <w:shd w:val="clear" w:color="000000" w:fill="FFFFCC"/>
            <w:noWrap/>
            <w:vAlign w:val="bottom"/>
            <w:hideMark/>
          </w:tcPr>
          <w:p w14:paraId="08F70EA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08F9BC5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B3C2BF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CA217C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1777ED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04AE65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4743D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2.600,00</w:t>
            </w:r>
          </w:p>
        </w:tc>
        <w:tc>
          <w:tcPr>
            <w:tcW w:w="557" w:type="pct"/>
            <w:tcBorders>
              <w:top w:val="nil"/>
              <w:left w:val="nil"/>
              <w:bottom w:val="single" w:sz="4" w:space="0" w:color="auto"/>
              <w:right w:val="single" w:sz="4" w:space="0" w:color="auto"/>
            </w:tcBorders>
            <w:noWrap/>
            <w:vAlign w:val="bottom"/>
            <w:hideMark/>
          </w:tcPr>
          <w:p w14:paraId="3A75934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BA02F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98B613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E6FD16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2C0AC5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49F61B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1755F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2.600,00</w:t>
            </w:r>
          </w:p>
        </w:tc>
        <w:tc>
          <w:tcPr>
            <w:tcW w:w="557" w:type="pct"/>
            <w:tcBorders>
              <w:top w:val="nil"/>
              <w:left w:val="nil"/>
              <w:bottom w:val="single" w:sz="4" w:space="0" w:color="auto"/>
              <w:right w:val="single" w:sz="4" w:space="0" w:color="auto"/>
            </w:tcBorders>
            <w:noWrap/>
            <w:vAlign w:val="bottom"/>
            <w:hideMark/>
          </w:tcPr>
          <w:p w14:paraId="3EF0159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B795A5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466889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31D823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E19BF9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CD7D97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FBFCEA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57.341,00</w:t>
            </w:r>
          </w:p>
        </w:tc>
        <w:tc>
          <w:tcPr>
            <w:tcW w:w="557" w:type="pct"/>
            <w:tcBorders>
              <w:top w:val="nil"/>
              <w:left w:val="nil"/>
              <w:bottom w:val="single" w:sz="4" w:space="0" w:color="auto"/>
              <w:right w:val="single" w:sz="4" w:space="0" w:color="auto"/>
            </w:tcBorders>
            <w:noWrap/>
            <w:vAlign w:val="bottom"/>
            <w:hideMark/>
          </w:tcPr>
          <w:p w14:paraId="6C67BD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2E55E7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4C1A9A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C932F5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758C340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EB51A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4D1388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57.341,00</w:t>
            </w:r>
          </w:p>
        </w:tc>
        <w:tc>
          <w:tcPr>
            <w:tcW w:w="557" w:type="pct"/>
            <w:tcBorders>
              <w:top w:val="nil"/>
              <w:left w:val="nil"/>
              <w:bottom w:val="single" w:sz="4" w:space="0" w:color="auto"/>
              <w:right w:val="single" w:sz="4" w:space="0" w:color="auto"/>
            </w:tcBorders>
            <w:noWrap/>
            <w:vAlign w:val="bottom"/>
            <w:hideMark/>
          </w:tcPr>
          <w:p w14:paraId="0971A2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773E91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C0EFDA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7495B85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Tekući projekt T400002 Projekt " Za naš vrtić mali, malo opreme nam fali"</w:t>
            </w:r>
          </w:p>
        </w:tc>
        <w:tc>
          <w:tcPr>
            <w:tcW w:w="557" w:type="pct"/>
            <w:tcBorders>
              <w:top w:val="nil"/>
              <w:left w:val="nil"/>
              <w:bottom w:val="single" w:sz="4" w:space="0" w:color="auto"/>
              <w:right w:val="single" w:sz="4" w:space="0" w:color="auto"/>
            </w:tcBorders>
            <w:shd w:val="clear" w:color="000000" w:fill="CCCCFF"/>
            <w:noWrap/>
            <w:vAlign w:val="bottom"/>
            <w:hideMark/>
          </w:tcPr>
          <w:p w14:paraId="2ECDD18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28ECD01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75.750,00</w:t>
            </w:r>
          </w:p>
        </w:tc>
        <w:tc>
          <w:tcPr>
            <w:tcW w:w="557" w:type="pct"/>
            <w:tcBorders>
              <w:top w:val="nil"/>
              <w:left w:val="nil"/>
              <w:bottom w:val="single" w:sz="4" w:space="0" w:color="auto"/>
              <w:right w:val="single" w:sz="4" w:space="0" w:color="auto"/>
            </w:tcBorders>
            <w:shd w:val="clear" w:color="000000" w:fill="CCCCFF"/>
            <w:noWrap/>
            <w:vAlign w:val="bottom"/>
            <w:hideMark/>
          </w:tcPr>
          <w:p w14:paraId="1FF7A8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7B16346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1DE603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69AE82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626E9C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DE2806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1563FF5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3.350,00</w:t>
            </w:r>
          </w:p>
        </w:tc>
        <w:tc>
          <w:tcPr>
            <w:tcW w:w="557" w:type="pct"/>
            <w:tcBorders>
              <w:top w:val="nil"/>
              <w:left w:val="nil"/>
              <w:bottom w:val="single" w:sz="4" w:space="0" w:color="auto"/>
              <w:right w:val="single" w:sz="4" w:space="0" w:color="auto"/>
            </w:tcBorders>
            <w:shd w:val="clear" w:color="000000" w:fill="FFFF99"/>
            <w:noWrap/>
            <w:vAlign w:val="bottom"/>
            <w:hideMark/>
          </w:tcPr>
          <w:p w14:paraId="3846F72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5858C5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F66676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0C6E1D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FC8664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16076F6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364AA2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3.350,00</w:t>
            </w:r>
          </w:p>
        </w:tc>
        <w:tc>
          <w:tcPr>
            <w:tcW w:w="557" w:type="pct"/>
            <w:tcBorders>
              <w:top w:val="nil"/>
              <w:left w:val="nil"/>
              <w:bottom w:val="single" w:sz="4" w:space="0" w:color="auto"/>
              <w:right w:val="single" w:sz="4" w:space="0" w:color="auto"/>
            </w:tcBorders>
            <w:shd w:val="clear" w:color="000000" w:fill="FFFFCC"/>
            <w:noWrap/>
            <w:vAlign w:val="bottom"/>
            <w:hideMark/>
          </w:tcPr>
          <w:p w14:paraId="6837DDC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24434A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4DA57D5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57D40D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8D3413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B79865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0247E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3.350,00</w:t>
            </w:r>
          </w:p>
        </w:tc>
        <w:tc>
          <w:tcPr>
            <w:tcW w:w="557" w:type="pct"/>
            <w:tcBorders>
              <w:top w:val="nil"/>
              <w:left w:val="nil"/>
              <w:bottom w:val="single" w:sz="4" w:space="0" w:color="auto"/>
              <w:right w:val="single" w:sz="4" w:space="0" w:color="auto"/>
            </w:tcBorders>
            <w:noWrap/>
            <w:vAlign w:val="bottom"/>
            <w:hideMark/>
          </w:tcPr>
          <w:p w14:paraId="03081B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91B55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8B4A7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F2CDB6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12D180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9FF868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AD9D0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3.350,00</w:t>
            </w:r>
          </w:p>
        </w:tc>
        <w:tc>
          <w:tcPr>
            <w:tcW w:w="557" w:type="pct"/>
            <w:tcBorders>
              <w:top w:val="nil"/>
              <w:left w:val="nil"/>
              <w:bottom w:val="single" w:sz="4" w:space="0" w:color="auto"/>
              <w:right w:val="single" w:sz="4" w:space="0" w:color="auto"/>
            </w:tcBorders>
            <w:noWrap/>
            <w:vAlign w:val="bottom"/>
            <w:hideMark/>
          </w:tcPr>
          <w:p w14:paraId="411CB8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5E2431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435633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7E8A2D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6E8BEE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 KOMUNALNA NAKNADA</w:t>
            </w:r>
          </w:p>
        </w:tc>
        <w:tc>
          <w:tcPr>
            <w:tcW w:w="557" w:type="pct"/>
            <w:tcBorders>
              <w:top w:val="nil"/>
              <w:left w:val="nil"/>
              <w:bottom w:val="single" w:sz="4" w:space="0" w:color="auto"/>
              <w:right w:val="single" w:sz="4" w:space="0" w:color="auto"/>
            </w:tcBorders>
            <w:shd w:val="clear" w:color="000000" w:fill="FFFF99"/>
            <w:noWrap/>
            <w:vAlign w:val="bottom"/>
            <w:hideMark/>
          </w:tcPr>
          <w:p w14:paraId="79F073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1882DF4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34.350,00</w:t>
            </w:r>
          </w:p>
        </w:tc>
        <w:tc>
          <w:tcPr>
            <w:tcW w:w="557" w:type="pct"/>
            <w:tcBorders>
              <w:top w:val="nil"/>
              <w:left w:val="nil"/>
              <w:bottom w:val="single" w:sz="4" w:space="0" w:color="auto"/>
              <w:right w:val="single" w:sz="4" w:space="0" w:color="auto"/>
            </w:tcBorders>
            <w:shd w:val="clear" w:color="000000" w:fill="FFFF99"/>
            <w:noWrap/>
            <w:vAlign w:val="bottom"/>
            <w:hideMark/>
          </w:tcPr>
          <w:p w14:paraId="6FBB9BA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B4F23B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61B14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3B48A6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2BC5D3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4.6.001    4. KOMUNALNA NAKNADA</w:t>
            </w:r>
          </w:p>
        </w:tc>
        <w:tc>
          <w:tcPr>
            <w:tcW w:w="557" w:type="pct"/>
            <w:tcBorders>
              <w:top w:val="nil"/>
              <w:left w:val="nil"/>
              <w:bottom w:val="single" w:sz="4" w:space="0" w:color="auto"/>
              <w:right w:val="single" w:sz="4" w:space="0" w:color="auto"/>
            </w:tcBorders>
            <w:shd w:val="clear" w:color="000000" w:fill="FFFFCC"/>
            <w:noWrap/>
            <w:vAlign w:val="bottom"/>
            <w:hideMark/>
          </w:tcPr>
          <w:p w14:paraId="0F51B10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4C01E29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34.350,00</w:t>
            </w:r>
          </w:p>
        </w:tc>
        <w:tc>
          <w:tcPr>
            <w:tcW w:w="557" w:type="pct"/>
            <w:tcBorders>
              <w:top w:val="nil"/>
              <w:left w:val="nil"/>
              <w:bottom w:val="single" w:sz="4" w:space="0" w:color="auto"/>
              <w:right w:val="single" w:sz="4" w:space="0" w:color="auto"/>
            </w:tcBorders>
            <w:shd w:val="clear" w:color="000000" w:fill="FFFFCC"/>
            <w:noWrap/>
            <w:vAlign w:val="bottom"/>
            <w:hideMark/>
          </w:tcPr>
          <w:p w14:paraId="7F5DB0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858CB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18343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74610E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02EA40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485872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434E6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34.350,00</w:t>
            </w:r>
          </w:p>
        </w:tc>
        <w:tc>
          <w:tcPr>
            <w:tcW w:w="557" w:type="pct"/>
            <w:tcBorders>
              <w:top w:val="nil"/>
              <w:left w:val="nil"/>
              <w:bottom w:val="single" w:sz="4" w:space="0" w:color="auto"/>
              <w:right w:val="single" w:sz="4" w:space="0" w:color="auto"/>
            </w:tcBorders>
            <w:noWrap/>
            <w:vAlign w:val="bottom"/>
            <w:hideMark/>
          </w:tcPr>
          <w:p w14:paraId="7C85A75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E71D96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0ACFBD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97E338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603C87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5A2F10F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AAABE5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34.350,00</w:t>
            </w:r>
          </w:p>
        </w:tc>
        <w:tc>
          <w:tcPr>
            <w:tcW w:w="557" w:type="pct"/>
            <w:tcBorders>
              <w:top w:val="nil"/>
              <w:left w:val="nil"/>
              <w:bottom w:val="single" w:sz="4" w:space="0" w:color="auto"/>
              <w:right w:val="single" w:sz="4" w:space="0" w:color="auto"/>
            </w:tcBorders>
            <w:noWrap/>
            <w:vAlign w:val="bottom"/>
            <w:hideMark/>
          </w:tcPr>
          <w:p w14:paraId="63556E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F8646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D38DCD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791C68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98C683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6A86BE1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4E37C72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38.050,00</w:t>
            </w:r>
          </w:p>
        </w:tc>
        <w:tc>
          <w:tcPr>
            <w:tcW w:w="557" w:type="pct"/>
            <w:tcBorders>
              <w:top w:val="nil"/>
              <w:left w:val="nil"/>
              <w:bottom w:val="single" w:sz="4" w:space="0" w:color="auto"/>
              <w:right w:val="single" w:sz="4" w:space="0" w:color="auto"/>
            </w:tcBorders>
            <w:shd w:val="clear" w:color="000000" w:fill="FFFF99"/>
            <w:noWrap/>
            <w:vAlign w:val="bottom"/>
            <w:hideMark/>
          </w:tcPr>
          <w:p w14:paraId="4CE02F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F9CAF7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903F31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683F17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E79BE3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5.4.001    5. TEKUĆE POMOĆI IZ DRŽAVNOG PRORAČUNA</w:t>
            </w:r>
          </w:p>
        </w:tc>
        <w:tc>
          <w:tcPr>
            <w:tcW w:w="557" w:type="pct"/>
            <w:tcBorders>
              <w:top w:val="nil"/>
              <w:left w:val="nil"/>
              <w:bottom w:val="single" w:sz="4" w:space="0" w:color="auto"/>
              <w:right w:val="single" w:sz="4" w:space="0" w:color="auto"/>
            </w:tcBorders>
            <w:shd w:val="clear" w:color="000000" w:fill="FFFFCC"/>
            <w:noWrap/>
            <w:vAlign w:val="bottom"/>
            <w:hideMark/>
          </w:tcPr>
          <w:p w14:paraId="4F84603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246CC6A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4.700,00</w:t>
            </w:r>
          </w:p>
        </w:tc>
        <w:tc>
          <w:tcPr>
            <w:tcW w:w="557" w:type="pct"/>
            <w:tcBorders>
              <w:top w:val="nil"/>
              <w:left w:val="nil"/>
              <w:bottom w:val="single" w:sz="4" w:space="0" w:color="auto"/>
              <w:right w:val="single" w:sz="4" w:space="0" w:color="auto"/>
            </w:tcBorders>
            <w:shd w:val="clear" w:color="000000" w:fill="FFFFCC"/>
            <w:noWrap/>
            <w:vAlign w:val="bottom"/>
            <w:hideMark/>
          </w:tcPr>
          <w:p w14:paraId="7C0CA00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B63CCF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0EBBD26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027941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ED25A1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 Rashodi poslovanja</w:t>
            </w:r>
          </w:p>
        </w:tc>
        <w:tc>
          <w:tcPr>
            <w:tcW w:w="557" w:type="pct"/>
            <w:tcBorders>
              <w:top w:val="nil"/>
              <w:left w:val="nil"/>
              <w:bottom w:val="single" w:sz="4" w:space="0" w:color="auto"/>
              <w:right w:val="single" w:sz="4" w:space="0" w:color="auto"/>
            </w:tcBorders>
            <w:noWrap/>
            <w:vAlign w:val="bottom"/>
            <w:hideMark/>
          </w:tcPr>
          <w:p w14:paraId="06D6D64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AE67AC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4.700,00</w:t>
            </w:r>
          </w:p>
        </w:tc>
        <w:tc>
          <w:tcPr>
            <w:tcW w:w="557" w:type="pct"/>
            <w:tcBorders>
              <w:top w:val="nil"/>
              <w:left w:val="nil"/>
              <w:bottom w:val="single" w:sz="4" w:space="0" w:color="auto"/>
              <w:right w:val="single" w:sz="4" w:space="0" w:color="auto"/>
            </w:tcBorders>
            <w:noWrap/>
            <w:vAlign w:val="bottom"/>
            <w:hideMark/>
          </w:tcPr>
          <w:p w14:paraId="7700946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C4A46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87F8B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DF38BF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969B2A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6F707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DE5F1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4.700,00</w:t>
            </w:r>
          </w:p>
        </w:tc>
        <w:tc>
          <w:tcPr>
            <w:tcW w:w="557" w:type="pct"/>
            <w:tcBorders>
              <w:top w:val="nil"/>
              <w:left w:val="nil"/>
              <w:bottom w:val="single" w:sz="4" w:space="0" w:color="auto"/>
              <w:right w:val="single" w:sz="4" w:space="0" w:color="auto"/>
            </w:tcBorders>
            <w:noWrap/>
            <w:vAlign w:val="bottom"/>
            <w:hideMark/>
          </w:tcPr>
          <w:p w14:paraId="095ED42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5FE8D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18748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DF48AE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34E60C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5.4.002    5. KAPITALNE POMOĆI IZ DRŽAVNOG PRORAČUNA</w:t>
            </w:r>
          </w:p>
        </w:tc>
        <w:tc>
          <w:tcPr>
            <w:tcW w:w="557" w:type="pct"/>
            <w:tcBorders>
              <w:top w:val="nil"/>
              <w:left w:val="nil"/>
              <w:bottom w:val="single" w:sz="4" w:space="0" w:color="auto"/>
              <w:right w:val="single" w:sz="4" w:space="0" w:color="auto"/>
            </w:tcBorders>
            <w:shd w:val="clear" w:color="000000" w:fill="FFFFCC"/>
            <w:noWrap/>
            <w:vAlign w:val="bottom"/>
            <w:hideMark/>
          </w:tcPr>
          <w:p w14:paraId="10E43D9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1F1A93C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33.350,00</w:t>
            </w:r>
          </w:p>
        </w:tc>
        <w:tc>
          <w:tcPr>
            <w:tcW w:w="557" w:type="pct"/>
            <w:tcBorders>
              <w:top w:val="nil"/>
              <w:left w:val="nil"/>
              <w:bottom w:val="single" w:sz="4" w:space="0" w:color="auto"/>
              <w:right w:val="single" w:sz="4" w:space="0" w:color="auto"/>
            </w:tcBorders>
            <w:shd w:val="clear" w:color="000000" w:fill="FFFFCC"/>
            <w:noWrap/>
            <w:vAlign w:val="bottom"/>
            <w:hideMark/>
          </w:tcPr>
          <w:p w14:paraId="59A42AA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A05686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0C838E3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E4395B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982C55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48D8B41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C82371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33.350,00</w:t>
            </w:r>
          </w:p>
        </w:tc>
        <w:tc>
          <w:tcPr>
            <w:tcW w:w="557" w:type="pct"/>
            <w:tcBorders>
              <w:top w:val="nil"/>
              <w:left w:val="nil"/>
              <w:bottom w:val="single" w:sz="4" w:space="0" w:color="auto"/>
              <w:right w:val="single" w:sz="4" w:space="0" w:color="auto"/>
            </w:tcBorders>
            <w:noWrap/>
            <w:vAlign w:val="bottom"/>
            <w:hideMark/>
          </w:tcPr>
          <w:p w14:paraId="6A87570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523595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826A9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7F3A3A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1D33AE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3F86F32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72AED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33.350,00</w:t>
            </w:r>
          </w:p>
        </w:tc>
        <w:tc>
          <w:tcPr>
            <w:tcW w:w="557" w:type="pct"/>
            <w:tcBorders>
              <w:top w:val="nil"/>
              <w:left w:val="nil"/>
              <w:bottom w:val="single" w:sz="4" w:space="0" w:color="auto"/>
              <w:right w:val="single" w:sz="4" w:space="0" w:color="auto"/>
            </w:tcBorders>
            <w:noWrap/>
            <w:vAlign w:val="bottom"/>
            <w:hideMark/>
          </w:tcPr>
          <w:p w14:paraId="04D687F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52AC4D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4CDD8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EAEE56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48DA65B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4004 Zaštita okoliša</w:t>
            </w:r>
          </w:p>
        </w:tc>
        <w:tc>
          <w:tcPr>
            <w:tcW w:w="557" w:type="pct"/>
            <w:tcBorders>
              <w:top w:val="nil"/>
              <w:left w:val="nil"/>
              <w:bottom w:val="single" w:sz="4" w:space="0" w:color="auto"/>
              <w:right w:val="single" w:sz="4" w:space="0" w:color="auto"/>
            </w:tcBorders>
            <w:shd w:val="clear" w:color="000000" w:fill="9999FF"/>
            <w:noWrap/>
            <w:vAlign w:val="bottom"/>
            <w:hideMark/>
          </w:tcPr>
          <w:p w14:paraId="7D7DA0E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11.120,00</w:t>
            </w:r>
          </w:p>
        </w:tc>
        <w:tc>
          <w:tcPr>
            <w:tcW w:w="507" w:type="pct"/>
            <w:tcBorders>
              <w:top w:val="nil"/>
              <w:left w:val="nil"/>
              <w:bottom w:val="single" w:sz="4" w:space="0" w:color="auto"/>
              <w:right w:val="single" w:sz="4" w:space="0" w:color="auto"/>
            </w:tcBorders>
            <w:shd w:val="clear" w:color="000000" w:fill="9999FF"/>
            <w:noWrap/>
            <w:vAlign w:val="bottom"/>
            <w:hideMark/>
          </w:tcPr>
          <w:p w14:paraId="5791D1C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9999FF"/>
            <w:noWrap/>
            <w:vAlign w:val="bottom"/>
            <w:hideMark/>
          </w:tcPr>
          <w:p w14:paraId="102A54E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18.000,00</w:t>
            </w:r>
          </w:p>
        </w:tc>
        <w:tc>
          <w:tcPr>
            <w:tcW w:w="557" w:type="pct"/>
            <w:tcBorders>
              <w:top w:val="nil"/>
              <w:left w:val="nil"/>
              <w:bottom w:val="single" w:sz="4" w:space="0" w:color="auto"/>
              <w:right w:val="single" w:sz="4" w:space="0" w:color="auto"/>
            </w:tcBorders>
            <w:shd w:val="clear" w:color="000000" w:fill="9999FF"/>
            <w:noWrap/>
            <w:vAlign w:val="bottom"/>
            <w:hideMark/>
          </w:tcPr>
          <w:p w14:paraId="4307FA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9999FF"/>
            <w:noWrap/>
            <w:vAlign w:val="bottom"/>
            <w:hideMark/>
          </w:tcPr>
          <w:p w14:paraId="2432749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0E3A92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6A3442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Tekući projekt T400002 Bara </w:t>
            </w:r>
            <w:proofErr w:type="spellStart"/>
            <w:r w:rsidRPr="00D717F0">
              <w:rPr>
                <w:rFonts w:ascii="Arial" w:eastAsia="Times New Roman" w:hAnsi="Arial" w:cs="Arial"/>
                <w:b/>
                <w:bCs/>
                <w:color w:val="000000"/>
                <w:sz w:val="18"/>
                <w:szCs w:val="18"/>
                <w:lang w:eastAsia="hr-HR"/>
              </w:rPr>
              <w:t>Marcilnica</w:t>
            </w:r>
            <w:proofErr w:type="spellEnd"/>
          </w:p>
        </w:tc>
        <w:tc>
          <w:tcPr>
            <w:tcW w:w="557" w:type="pct"/>
            <w:tcBorders>
              <w:top w:val="nil"/>
              <w:left w:val="nil"/>
              <w:bottom w:val="single" w:sz="4" w:space="0" w:color="auto"/>
              <w:right w:val="single" w:sz="4" w:space="0" w:color="auto"/>
            </w:tcBorders>
            <w:shd w:val="clear" w:color="000000" w:fill="CCCCFF"/>
            <w:noWrap/>
            <w:vAlign w:val="bottom"/>
            <w:hideMark/>
          </w:tcPr>
          <w:p w14:paraId="507AA50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0C199FA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4E0DFC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8.000,00</w:t>
            </w:r>
          </w:p>
        </w:tc>
        <w:tc>
          <w:tcPr>
            <w:tcW w:w="557" w:type="pct"/>
            <w:tcBorders>
              <w:top w:val="nil"/>
              <w:left w:val="nil"/>
              <w:bottom w:val="single" w:sz="4" w:space="0" w:color="auto"/>
              <w:right w:val="single" w:sz="4" w:space="0" w:color="auto"/>
            </w:tcBorders>
            <w:shd w:val="clear" w:color="000000" w:fill="CCCCFF"/>
            <w:noWrap/>
            <w:vAlign w:val="bottom"/>
            <w:hideMark/>
          </w:tcPr>
          <w:p w14:paraId="099C44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4AEFE9A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7BF4C4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8DDE05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22F43E0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0EFD476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5A8E3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8.000,00</w:t>
            </w:r>
          </w:p>
        </w:tc>
        <w:tc>
          <w:tcPr>
            <w:tcW w:w="557" w:type="pct"/>
            <w:tcBorders>
              <w:top w:val="nil"/>
              <w:left w:val="nil"/>
              <w:bottom w:val="single" w:sz="4" w:space="0" w:color="auto"/>
              <w:right w:val="single" w:sz="4" w:space="0" w:color="auto"/>
            </w:tcBorders>
            <w:shd w:val="clear" w:color="000000" w:fill="FFFF99"/>
            <w:noWrap/>
            <w:vAlign w:val="bottom"/>
            <w:hideMark/>
          </w:tcPr>
          <w:p w14:paraId="5B230E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AE5AA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6AFAE6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0DE336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776701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459F917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59C11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8.000,00</w:t>
            </w:r>
          </w:p>
        </w:tc>
        <w:tc>
          <w:tcPr>
            <w:tcW w:w="557" w:type="pct"/>
            <w:tcBorders>
              <w:top w:val="nil"/>
              <w:left w:val="nil"/>
              <w:bottom w:val="single" w:sz="4" w:space="0" w:color="auto"/>
              <w:right w:val="single" w:sz="4" w:space="0" w:color="auto"/>
            </w:tcBorders>
            <w:shd w:val="clear" w:color="000000" w:fill="FFFFCC"/>
            <w:noWrap/>
            <w:vAlign w:val="bottom"/>
            <w:hideMark/>
          </w:tcPr>
          <w:p w14:paraId="1F5BB0C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B98F9B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87A8C1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CC27A9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BE6A0A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9AE8C7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84FDB5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8.000,00</w:t>
            </w:r>
          </w:p>
        </w:tc>
        <w:tc>
          <w:tcPr>
            <w:tcW w:w="557" w:type="pct"/>
            <w:tcBorders>
              <w:top w:val="nil"/>
              <w:left w:val="nil"/>
              <w:bottom w:val="single" w:sz="4" w:space="0" w:color="auto"/>
              <w:right w:val="single" w:sz="4" w:space="0" w:color="auto"/>
            </w:tcBorders>
            <w:noWrap/>
            <w:vAlign w:val="bottom"/>
            <w:hideMark/>
          </w:tcPr>
          <w:p w14:paraId="0A9D98B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AF808E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5DC986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05E1A9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52ED59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0C5E22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282684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8.000,00</w:t>
            </w:r>
          </w:p>
        </w:tc>
        <w:tc>
          <w:tcPr>
            <w:tcW w:w="557" w:type="pct"/>
            <w:tcBorders>
              <w:top w:val="nil"/>
              <w:left w:val="nil"/>
              <w:bottom w:val="single" w:sz="4" w:space="0" w:color="auto"/>
              <w:right w:val="single" w:sz="4" w:space="0" w:color="auto"/>
            </w:tcBorders>
            <w:noWrap/>
            <w:vAlign w:val="bottom"/>
            <w:hideMark/>
          </w:tcPr>
          <w:p w14:paraId="0FE86CB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29EEC5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D97817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7ACE502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Tekući projekt T400003 Labin bez plastike</w:t>
            </w:r>
          </w:p>
        </w:tc>
        <w:tc>
          <w:tcPr>
            <w:tcW w:w="557" w:type="pct"/>
            <w:tcBorders>
              <w:top w:val="nil"/>
              <w:left w:val="nil"/>
              <w:bottom w:val="single" w:sz="4" w:space="0" w:color="auto"/>
              <w:right w:val="single" w:sz="4" w:space="0" w:color="auto"/>
            </w:tcBorders>
            <w:shd w:val="clear" w:color="000000" w:fill="CCCCFF"/>
            <w:noWrap/>
            <w:vAlign w:val="bottom"/>
            <w:hideMark/>
          </w:tcPr>
          <w:p w14:paraId="57E5A14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11.120,00</w:t>
            </w:r>
          </w:p>
        </w:tc>
        <w:tc>
          <w:tcPr>
            <w:tcW w:w="507" w:type="pct"/>
            <w:tcBorders>
              <w:top w:val="nil"/>
              <w:left w:val="nil"/>
              <w:bottom w:val="single" w:sz="4" w:space="0" w:color="auto"/>
              <w:right w:val="single" w:sz="4" w:space="0" w:color="auto"/>
            </w:tcBorders>
            <w:shd w:val="clear" w:color="000000" w:fill="CCCCFF"/>
            <w:noWrap/>
            <w:vAlign w:val="bottom"/>
            <w:hideMark/>
          </w:tcPr>
          <w:p w14:paraId="1F68711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04C657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482980D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7B3F7C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B41806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84F1CD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E11E65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6.672,00</w:t>
            </w:r>
          </w:p>
        </w:tc>
        <w:tc>
          <w:tcPr>
            <w:tcW w:w="507" w:type="pct"/>
            <w:tcBorders>
              <w:top w:val="nil"/>
              <w:left w:val="nil"/>
              <w:bottom w:val="single" w:sz="4" w:space="0" w:color="auto"/>
              <w:right w:val="single" w:sz="4" w:space="0" w:color="auto"/>
            </w:tcBorders>
            <w:shd w:val="clear" w:color="000000" w:fill="FFFF99"/>
            <w:noWrap/>
            <w:vAlign w:val="bottom"/>
            <w:hideMark/>
          </w:tcPr>
          <w:p w14:paraId="2FBEF5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BE74FB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3E944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6EDC8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904EC7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AE8405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6AF84D2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6.672,00</w:t>
            </w:r>
          </w:p>
        </w:tc>
        <w:tc>
          <w:tcPr>
            <w:tcW w:w="507" w:type="pct"/>
            <w:tcBorders>
              <w:top w:val="nil"/>
              <w:left w:val="nil"/>
              <w:bottom w:val="single" w:sz="4" w:space="0" w:color="auto"/>
              <w:right w:val="single" w:sz="4" w:space="0" w:color="auto"/>
            </w:tcBorders>
            <w:shd w:val="clear" w:color="000000" w:fill="FFFFCC"/>
            <w:noWrap/>
            <w:vAlign w:val="bottom"/>
            <w:hideMark/>
          </w:tcPr>
          <w:p w14:paraId="52B490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4066C0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56B42A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EE9C3A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8C08A1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CEF52D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449C6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6.672,00</w:t>
            </w:r>
          </w:p>
        </w:tc>
        <w:tc>
          <w:tcPr>
            <w:tcW w:w="507" w:type="pct"/>
            <w:tcBorders>
              <w:top w:val="nil"/>
              <w:left w:val="nil"/>
              <w:bottom w:val="single" w:sz="4" w:space="0" w:color="auto"/>
              <w:right w:val="single" w:sz="4" w:space="0" w:color="auto"/>
            </w:tcBorders>
            <w:noWrap/>
            <w:vAlign w:val="bottom"/>
            <w:hideMark/>
          </w:tcPr>
          <w:p w14:paraId="0D5FE91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37D6C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DB2622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F6B76F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762FE9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D7DBD5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BD6770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6.672,00</w:t>
            </w:r>
          </w:p>
        </w:tc>
        <w:tc>
          <w:tcPr>
            <w:tcW w:w="507" w:type="pct"/>
            <w:tcBorders>
              <w:top w:val="nil"/>
              <w:left w:val="nil"/>
              <w:bottom w:val="single" w:sz="4" w:space="0" w:color="auto"/>
              <w:right w:val="single" w:sz="4" w:space="0" w:color="auto"/>
            </w:tcBorders>
            <w:noWrap/>
            <w:vAlign w:val="bottom"/>
            <w:hideMark/>
          </w:tcPr>
          <w:p w14:paraId="2DA1CE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36F140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760F4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D97E6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4A48D0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BCE830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5.2. POMOĆ IZ FONDA ZA ZAŠTITU OKOLIŠA</w:t>
            </w:r>
          </w:p>
        </w:tc>
        <w:tc>
          <w:tcPr>
            <w:tcW w:w="557" w:type="pct"/>
            <w:tcBorders>
              <w:top w:val="nil"/>
              <w:left w:val="nil"/>
              <w:bottom w:val="single" w:sz="4" w:space="0" w:color="auto"/>
              <w:right w:val="single" w:sz="4" w:space="0" w:color="auto"/>
            </w:tcBorders>
            <w:shd w:val="clear" w:color="000000" w:fill="FFFF99"/>
            <w:noWrap/>
            <w:vAlign w:val="bottom"/>
            <w:hideMark/>
          </w:tcPr>
          <w:p w14:paraId="2C86AE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4.448,00</w:t>
            </w:r>
          </w:p>
        </w:tc>
        <w:tc>
          <w:tcPr>
            <w:tcW w:w="507" w:type="pct"/>
            <w:tcBorders>
              <w:top w:val="nil"/>
              <w:left w:val="nil"/>
              <w:bottom w:val="single" w:sz="4" w:space="0" w:color="auto"/>
              <w:right w:val="single" w:sz="4" w:space="0" w:color="auto"/>
            </w:tcBorders>
            <w:shd w:val="clear" w:color="000000" w:fill="FFFF99"/>
            <w:noWrap/>
            <w:vAlign w:val="bottom"/>
            <w:hideMark/>
          </w:tcPr>
          <w:p w14:paraId="45F21AE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3FE26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828D9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228DC9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B8DD1F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7C2905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5.2.000    5. TEKUĆE POMOĆI IZ FONDA ZA ZAŠTITU OKOLIŠA I ENERG. UČINKO</w:t>
            </w:r>
          </w:p>
        </w:tc>
        <w:tc>
          <w:tcPr>
            <w:tcW w:w="557" w:type="pct"/>
            <w:tcBorders>
              <w:top w:val="nil"/>
              <w:left w:val="nil"/>
              <w:bottom w:val="single" w:sz="4" w:space="0" w:color="auto"/>
              <w:right w:val="single" w:sz="4" w:space="0" w:color="auto"/>
            </w:tcBorders>
            <w:shd w:val="clear" w:color="000000" w:fill="FFFFCC"/>
            <w:noWrap/>
            <w:vAlign w:val="bottom"/>
            <w:hideMark/>
          </w:tcPr>
          <w:p w14:paraId="3E285B2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4.448,00</w:t>
            </w:r>
          </w:p>
        </w:tc>
        <w:tc>
          <w:tcPr>
            <w:tcW w:w="507" w:type="pct"/>
            <w:tcBorders>
              <w:top w:val="nil"/>
              <w:left w:val="nil"/>
              <w:bottom w:val="single" w:sz="4" w:space="0" w:color="auto"/>
              <w:right w:val="single" w:sz="4" w:space="0" w:color="auto"/>
            </w:tcBorders>
            <w:shd w:val="clear" w:color="000000" w:fill="FFFFCC"/>
            <w:noWrap/>
            <w:vAlign w:val="bottom"/>
            <w:hideMark/>
          </w:tcPr>
          <w:p w14:paraId="2D3DE98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B35556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81B58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C170E5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24AD74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ABC803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C90950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4.448,00</w:t>
            </w:r>
          </w:p>
        </w:tc>
        <w:tc>
          <w:tcPr>
            <w:tcW w:w="507" w:type="pct"/>
            <w:tcBorders>
              <w:top w:val="nil"/>
              <w:left w:val="nil"/>
              <w:bottom w:val="single" w:sz="4" w:space="0" w:color="auto"/>
              <w:right w:val="single" w:sz="4" w:space="0" w:color="auto"/>
            </w:tcBorders>
            <w:noWrap/>
            <w:vAlign w:val="bottom"/>
            <w:hideMark/>
          </w:tcPr>
          <w:p w14:paraId="11B10FF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0BE774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5F3DF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7DF72F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2F6D42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C31C5A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C78E2C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4.448,00</w:t>
            </w:r>
          </w:p>
        </w:tc>
        <w:tc>
          <w:tcPr>
            <w:tcW w:w="507" w:type="pct"/>
            <w:tcBorders>
              <w:top w:val="nil"/>
              <w:left w:val="nil"/>
              <w:bottom w:val="single" w:sz="4" w:space="0" w:color="auto"/>
              <w:right w:val="single" w:sz="4" w:space="0" w:color="auto"/>
            </w:tcBorders>
            <w:noWrap/>
            <w:vAlign w:val="bottom"/>
            <w:hideMark/>
          </w:tcPr>
          <w:p w14:paraId="74A1AD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9842CF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EBEB0E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495D41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005054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2355C1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Tekući projekt T400004 Pješačka staza Sveta Magdalena</w:t>
            </w:r>
          </w:p>
        </w:tc>
        <w:tc>
          <w:tcPr>
            <w:tcW w:w="557" w:type="pct"/>
            <w:tcBorders>
              <w:top w:val="nil"/>
              <w:left w:val="nil"/>
              <w:bottom w:val="single" w:sz="4" w:space="0" w:color="auto"/>
              <w:right w:val="single" w:sz="4" w:space="0" w:color="auto"/>
            </w:tcBorders>
            <w:shd w:val="clear" w:color="000000" w:fill="CCCCFF"/>
            <w:noWrap/>
            <w:vAlign w:val="bottom"/>
            <w:hideMark/>
          </w:tcPr>
          <w:p w14:paraId="741AD7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44CD91A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1D59666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57" w:type="pct"/>
            <w:tcBorders>
              <w:top w:val="nil"/>
              <w:left w:val="nil"/>
              <w:bottom w:val="single" w:sz="4" w:space="0" w:color="auto"/>
              <w:right w:val="single" w:sz="4" w:space="0" w:color="auto"/>
            </w:tcBorders>
            <w:shd w:val="clear" w:color="000000" w:fill="CCCCFF"/>
            <w:noWrap/>
            <w:vAlign w:val="bottom"/>
            <w:hideMark/>
          </w:tcPr>
          <w:p w14:paraId="09BA09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4107B70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8BA11B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BA8FD3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5D0701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70C5A9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9FD4D3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57" w:type="pct"/>
            <w:tcBorders>
              <w:top w:val="nil"/>
              <w:left w:val="nil"/>
              <w:bottom w:val="single" w:sz="4" w:space="0" w:color="auto"/>
              <w:right w:val="single" w:sz="4" w:space="0" w:color="auto"/>
            </w:tcBorders>
            <w:shd w:val="clear" w:color="000000" w:fill="FFFF99"/>
            <w:noWrap/>
            <w:vAlign w:val="bottom"/>
            <w:hideMark/>
          </w:tcPr>
          <w:p w14:paraId="3587E0D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8CA6CB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E920AF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5471DE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34541BF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19C27B4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500E9E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57" w:type="pct"/>
            <w:tcBorders>
              <w:top w:val="nil"/>
              <w:left w:val="nil"/>
              <w:bottom w:val="single" w:sz="4" w:space="0" w:color="auto"/>
              <w:right w:val="single" w:sz="4" w:space="0" w:color="auto"/>
            </w:tcBorders>
            <w:shd w:val="clear" w:color="000000" w:fill="FFFFCC"/>
            <w:noWrap/>
            <w:vAlign w:val="bottom"/>
            <w:hideMark/>
          </w:tcPr>
          <w:p w14:paraId="1F1A0D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459209E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EEB9CC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3BB030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8706CA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C050A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866187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57" w:type="pct"/>
            <w:tcBorders>
              <w:top w:val="nil"/>
              <w:left w:val="nil"/>
              <w:bottom w:val="single" w:sz="4" w:space="0" w:color="auto"/>
              <w:right w:val="single" w:sz="4" w:space="0" w:color="auto"/>
            </w:tcBorders>
            <w:noWrap/>
            <w:vAlign w:val="bottom"/>
            <w:hideMark/>
          </w:tcPr>
          <w:p w14:paraId="0FC4FBA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2F5E8A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B01F4D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FEB0C3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73F4B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23C90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8832F4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57" w:type="pct"/>
            <w:tcBorders>
              <w:top w:val="nil"/>
              <w:left w:val="nil"/>
              <w:bottom w:val="single" w:sz="4" w:space="0" w:color="auto"/>
              <w:right w:val="single" w:sz="4" w:space="0" w:color="auto"/>
            </w:tcBorders>
            <w:noWrap/>
            <w:vAlign w:val="bottom"/>
            <w:hideMark/>
          </w:tcPr>
          <w:p w14:paraId="0BBA2C9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04C52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CA05FD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000080"/>
            <w:noWrap/>
            <w:vAlign w:val="bottom"/>
            <w:hideMark/>
          </w:tcPr>
          <w:p w14:paraId="651A9127"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Razdjel 500 UPRAVNI ODJEL ZA DRUŠTVENE DJELATNOSTI</w:t>
            </w:r>
          </w:p>
        </w:tc>
        <w:tc>
          <w:tcPr>
            <w:tcW w:w="557" w:type="pct"/>
            <w:tcBorders>
              <w:top w:val="nil"/>
              <w:left w:val="nil"/>
              <w:bottom w:val="single" w:sz="4" w:space="0" w:color="auto"/>
              <w:right w:val="single" w:sz="4" w:space="0" w:color="auto"/>
            </w:tcBorders>
            <w:shd w:val="clear" w:color="000000" w:fill="000080"/>
            <w:noWrap/>
            <w:vAlign w:val="bottom"/>
            <w:hideMark/>
          </w:tcPr>
          <w:p w14:paraId="473F8476"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11.973.818,27</w:t>
            </w:r>
          </w:p>
        </w:tc>
        <w:tc>
          <w:tcPr>
            <w:tcW w:w="507" w:type="pct"/>
            <w:tcBorders>
              <w:top w:val="nil"/>
              <w:left w:val="nil"/>
              <w:bottom w:val="single" w:sz="4" w:space="0" w:color="auto"/>
              <w:right w:val="single" w:sz="4" w:space="0" w:color="auto"/>
            </w:tcBorders>
            <w:shd w:val="clear" w:color="000000" w:fill="000080"/>
            <w:noWrap/>
            <w:vAlign w:val="bottom"/>
            <w:hideMark/>
          </w:tcPr>
          <w:p w14:paraId="6AC984B9"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15.596.716,00</w:t>
            </w:r>
          </w:p>
        </w:tc>
        <w:tc>
          <w:tcPr>
            <w:tcW w:w="557" w:type="pct"/>
            <w:tcBorders>
              <w:top w:val="nil"/>
              <w:left w:val="nil"/>
              <w:bottom w:val="single" w:sz="4" w:space="0" w:color="auto"/>
              <w:right w:val="single" w:sz="4" w:space="0" w:color="auto"/>
            </w:tcBorders>
            <w:shd w:val="clear" w:color="000000" w:fill="000080"/>
            <w:noWrap/>
            <w:vAlign w:val="bottom"/>
            <w:hideMark/>
          </w:tcPr>
          <w:p w14:paraId="4FF58F96"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17.052.993,00</w:t>
            </w:r>
          </w:p>
        </w:tc>
        <w:tc>
          <w:tcPr>
            <w:tcW w:w="557" w:type="pct"/>
            <w:tcBorders>
              <w:top w:val="nil"/>
              <w:left w:val="nil"/>
              <w:bottom w:val="single" w:sz="4" w:space="0" w:color="auto"/>
              <w:right w:val="single" w:sz="4" w:space="0" w:color="auto"/>
            </w:tcBorders>
            <w:shd w:val="clear" w:color="000000" w:fill="000080"/>
            <w:noWrap/>
            <w:vAlign w:val="bottom"/>
            <w:hideMark/>
          </w:tcPr>
          <w:p w14:paraId="1A925A5E"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17.024.770,00</w:t>
            </w:r>
          </w:p>
        </w:tc>
        <w:tc>
          <w:tcPr>
            <w:tcW w:w="545" w:type="pct"/>
            <w:tcBorders>
              <w:top w:val="nil"/>
              <w:left w:val="nil"/>
              <w:bottom w:val="single" w:sz="4" w:space="0" w:color="auto"/>
              <w:right w:val="single" w:sz="4" w:space="0" w:color="auto"/>
            </w:tcBorders>
            <w:shd w:val="clear" w:color="000000" w:fill="000080"/>
            <w:noWrap/>
            <w:vAlign w:val="bottom"/>
            <w:hideMark/>
          </w:tcPr>
          <w:p w14:paraId="7BA178B3"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16.795.600,00</w:t>
            </w:r>
          </w:p>
        </w:tc>
      </w:tr>
      <w:tr w:rsidR="00D717F0" w:rsidRPr="00D717F0" w14:paraId="56DC851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0000FF"/>
            <w:noWrap/>
            <w:vAlign w:val="bottom"/>
            <w:hideMark/>
          </w:tcPr>
          <w:p w14:paraId="2F899BD7"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Glava 50001 UPRAVNI ODJEL ZA DRUŠTVENE DJELATNOSTI</w:t>
            </w:r>
          </w:p>
        </w:tc>
        <w:tc>
          <w:tcPr>
            <w:tcW w:w="557" w:type="pct"/>
            <w:tcBorders>
              <w:top w:val="nil"/>
              <w:left w:val="nil"/>
              <w:bottom w:val="single" w:sz="4" w:space="0" w:color="auto"/>
              <w:right w:val="single" w:sz="4" w:space="0" w:color="auto"/>
            </w:tcBorders>
            <w:shd w:val="clear" w:color="000000" w:fill="0000FF"/>
            <w:noWrap/>
            <w:vAlign w:val="bottom"/>
            <w:hideMark/>
          </w:tcPr>
          <w:p w14:paraId="4D2C4DC3"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1.497.380,72</w:t>
            </w:r>
          </w:p>
        </w:tc>
        <w:tc>
          <w:tcPr>
            <w:tcW w:w="507" w:type="pct"/>
            <w:tcBorders>
              <w:top w:val="nil"/>
              <w:left w:val="nil"/>
              <w:bottom w:val="single" w:sz="4" w:space="0" w:color="auto"/>
              <w:right w:val="single" w:sz="4" w:space="0" w:color="auto"/>
            </w:tcBorders>
            <w:shd w:val="clear" w:color="000000" w:fill="0000FF"/>
            <w:noWrap/>
            <w:vAlign w:val="bottom"/>
            <w:hideMark/>
          </w:tcPr>
          <w:p w14:paraId="37B016B2"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1.919.356,00</w:t>
            </w:r>
          </w:p>
        </w:tc>
        <w:tc>
          <w:tcPr>
            <w:tcW w:w="557" w:type="pct"/>
            <w:tcBorders>
              <w:top w:val="nil"/>
              <w:left w:val="nil"/>
              <w:bottom w:val="single" w:sz="4" w:space="0" w:color="auto"/>
              <w:right w:val="single" w:sz="4" w:space="0" w:color="auto"/>
            </w:tcBorders>
            <w:shd w:val="clear" w:color="000000" w:fill="0000FF"/>
            <w:noWrap/>
            <w:vAlign w:val="bottom"/>
            <w:hideMark/>
          </w:tcPr>
          <w:p w14:paraId="796370DE"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2.439.448,00</w:t>
            </w:r>
          </w:p>
        </w:tc>
        <w:tc>
          <w:tcPr>
            <w:tcW w:w="557" w:type="pct"/>
            <w:tcBorders>
              <w:top w:val="nil"/>
              <w:left w:val="nil"/>
              <w:bottom w:val="single" w:sz="4" w:space="0" w:color="auto"/>
              <w:right w:val="single" w:sz="4" w:space="0" w:color="auto"/>
            </w:tcBorders>
            <w:shd w:val="clear" w:color="000000" w:fill="0000FF"/>
            <w:noWrap/>
            <w:vAlign w:val="bottom"/>
            <w:hideMark/>
          </w:tcPr>
          <w:p w14:paraId="76EDFC6A"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2.401.200,00</w:t>
            </w:r>
          </w:p>
        </w:tc>
        <w:tc>
          <w:tcPr>
            <w:tcW w:w="545" w:type="pct"/>
            <w:tcBorders>
              <w:top w:val="nil"/>
              <w:left w:val="nil"/>
              <w:bottom w:val="single" w:sz="4" w:space="0" w:color="auto"/>
              <w:right w:val="single" w:sz="4" w:space="0" w:color="auto"/>
            </w:tcBorders>
            <w:shd w:val="clear" w:color="000000" w:fill="0000FF"/>
            <w:noWrap/>
            <w:vAlign w:val="bottom"/>
            <w:hideMark/>
          </w:tcPr>
          <w:p w14:paraId="22F973CF"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2.401.200,00</w:t>
            </w:r>
          </w:p>
        </w:tc>
      </w:tr>
      <w:tr w:rsidR="00D717F0" w:rsidRPr="00D717F0" w14:paraId="2D55AC1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4E9D83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7A184CD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1.292.373,07</w:t>
            </w:r>
          </w:p>
        </w:tc>
        <w:tc>
          <w:tcPr>
            <w:tcW w:w="507" w:type="pct"/>
            <w:tcBorders>
              <w:top w:val="nil"/>
              <w:left w:val="nil"/>
              <w:bottom w:val="single" w:sz="4" w:space="0" w:color="auto"/>
              <w:right w:val="single" w:sz="4" w:space="0" w:color="auto"/>
            </w:tcBorders>
            <w:shd w:val="clear" w:color="000000" w:fill="FFFF99"/>
            <w:noWrap/>
            <w:vAlign w:val="bottom"/>
            <w:hideMark/>
          </w:tcPr>
          <w:p w14:paraId="1148709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1.585.610,00</w:t>
            </w:r>
          </w:p>
        </w:tc>
        <w:tc>
          <w:tcPr>
            <w:tcW w:w="557" w:type="pct"/>
            <w:tcBorders>
              <w:top w:val="nil"/>
              <w:left w:val="nil"/>
              <w:bottom w:val="single" w:sz="4" w:space="0" w:color="auto"/>
              <w:right w:val="single" w:sz="4" w:space="0" w:color="auto"/>
            </w:tcBorders>
            <w:shd w:val="clear" w:color="000000" w:fill="FFFF99"/>
            <w:noWrap/>
            <w:vAlign w:val="bottom"/>
            <w:hideMark/>
          </w:tcPr>
          <w:p w14:paraId="2313B8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2.091.900,00</w:t>
            </w:r>
          </w:p>
        </w:tc>
        <w:tc>
          <w:tcPr>
            <w:tcW w:w="557" w:type="pct"/>
            <w:tcBorders>
              <w:top w:val="nil"/>
              <w:left w:val="nil"/>
              <w:bottom w:val="single" w:sz="4" w:space="0" w:color="auto"/>
              <w:right w:val="single" w:sz="4" w:space="0" w:color="auto"/>
            </w:tcBorders>
            <w:shd w:val="clear" w:color="000000" w:fill="FFFF99"/>
            <w:noWrap/>
            <w:vAlign w:val="bottom"/>
            <w:hideMark/>
          </w:tcPr>
          <w:p w14:paraId="469A056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2.091.900,00</w:t>
            </w:r>
          </w:p>
        </w:tc>
        <w:tc>
          <w:tcPr>
            <w:tcW w:w="545" w:type="pct"/>
            <w:tcBorders>
              <w:top w:val="nil"/>
              <w:left w:val="nil"/>
              <w:bottom w:val="single" w:sz="4" w:space="0" w:color="auto"/>
              <w:right w:val="single" w:sz="4" w:space="0" w:color="auto"/>
            </w:tcBorders>
            <w:shd w:val="clear" w:color="000000" w:fill="FFFF99"/>
            <w:noWrap/>
            <w:vAlign w:val="bottom"/>
            <w:hideMark/>
          </w:tcPr>
          <w:p w14:paraId="1DCF1B4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2.091.900,00</w:t>
            </w:r>
          </w:p>
        </w:tc>
      </w:tr>
      <w:tr w:rsidR="00D717F0" w:rsidRPr="00D717F0" w14:paraId="1E74C65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AB6A9A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3.1. VLASTITI PRIHODI</w:t>
            </w:r>
          </w:p>
        </w:tc>
        <w:tc>
          <w:tcPr>
            <w:tcW w:w="557" w:type="pct"/>
            <w:tcBorders>
              <w:top w:val="nil"/>
              <w:left w:val="nil"/>
              <w:bottom w:val="single" w:sz="4" w:space="0" w:color="auto"/>
              <w:right w:val="single" w:sz="4" w:space="0" w:color="auto"/>
            </w:tcBorders>
            <w:shd w:val="clear" w:color="000000" w:fill="FFFF99"/>
            <w:noWrap/>
            <w:vAlign w:val="bottom"/>
            <w:hideMark/>
          </w:tcPr>
          <w:p w14:paraId="5C97E66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2.949,00</w:t>
            </w:r>
          </w:p>
        </w:tc>
        <w:tc>
          <w:tcPr>
            <w:tcW w:w="507" w:type="pct"/>
            <w:tcBorders>
              <w:top w:val="nil"/>
              <w:left w:val="nil"/>
              <w:bottom w:val="single" w:sz="4" w:space="0" w:color="auto"/>
              <w:right w:val="single" w:sz="4" w:space="0" w:color="auto"/>
            </w:tcBorders>
            <w:shd w:val="clear" w:color="000000" w:fill="FFFF99"/>
            <w:noWrap/>
            <w:vAlign w:val="bottom"/>
            <w:hideMark/>
          </w:tcPr>
          <w:p w14:paraId="4A6DE83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99"/>
            <w:noWrap/>
            <w:vAlign w:val="bottom"/>
            <w:hideMark/>
          </w:tcPr>
          <w:p w14:paraId="75732D3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E99CA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CF999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5F1C09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0EA677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4.4. PRIHODI OD BORAVIŠNE PRISTOJBE</w:t>
            </w:r>
          </w:p>
        </w:tc>
        <w:tc>
          <w:tcPr>
            <w:tcW w:w="557" w:type="pct"/>
            <w:tcBorders>
              <w:top w:val="nil"/>
              <w:left w:val="nil"/>
              <w:bottom w:val="single" w:sz="4" w:space="0" w:color="auto"/>
              <w:right w:val="single" w:sz="4" w:space="0" w:color="auto"/>
            </w:tcBorders>
            <w:shd w:val="clear" w:color="000000" w:fill="FFFF99"/>
            <w:noWrap/>
            <w:vAlign w:val="bottom"/>
            <w:hideMark/>
          </w:tcPr>
          <w:p w14:paraId="3B8F91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88.781,00</w:t>
            </w:r>
          </w:p>
        </w:tc>
        <w:tc>
          <w:tcPr>
            <w:tcW w:w="507" w:type="pct"/>
            <w:tcBorders>
              <w:top w:val="nil"/>
              <w:left w:val="nil"/>
              <w:bottom w:val="single" w:sz="4" w:space="0" w:color="auto"/>
              <w:right w:val="single" w:sz="4" w:space="0" w:color="auto"/>
            </w:tcBorders>
            <w:shd w:val="clear" w:color="000000" w:fill="FFFF99"/>
            <w:noWrap/>
            <w:vAlign w:val="bottom"/>
            <w:hideMark/>
          </w:tcPr>
          <w:p w14:paraId="0DC142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87.500,00</w:t>
            </w:r>
          </w:p>
        </w:tc>
        <w:tc>
          <w:tcPr>
            <w:tcW w:w="557" w:type="pct"/>
            <w:tcBorders>
              <w:top w:val="nil"/>
              <w:left w:val="nil"/>
              <w:bottom w:val="single" w:sz="4" w:space="0" w:color="auto"/>
              <w:right w:val="single" w:sz="4" w:space="0" w:color="auto"/>
            </w:tcBorders>
            <w:shd w:val="clear" w:color="000000" w:fill="FFFF99"/>
            <w:noWrap/>
            <w:vAlign w:val="bottom"/>
            <w:hideMark/>
          </w:tcPr>
          <w:p w14:paraId="4A20A4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88.800,00</w:t>
            </w:r>
          </w:p>
        </w:tc>
        <w:tc>
          <w:tcPr>
            <w:tcW w:w="557" w:type="pct"/>
            <w:tcBorders>
              <w:top w:val="nil"/>
              <w:left w:val="nil"/>
              <w:bottom w:val="single" w:sz="4" w:space="0" w:color="auto"/>
              <w:right w:val="single" w:sz="4" w:space="0" w:color="auto"/>
            </w:tcBorders>
            <w:shd w:val="clear" w:color="000000" w:fill="FFFF99"/>
            <w:noWrap/>
            <w:vAlign w:val="bottom"/>
            <w:hideMark/>
          </w:tcPr>
          <w:p w14:paraId="614937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88.800,00</w:t>
            </w:r>
          </w:p>
        </w:tc>
        <w:tc>
          <w:tcPr>
            <w:tcW w:w="545" w:type="pct"/>
            <w:tcBorders>
              <w:top w:val="nil"/>
              <w:left w:val="nil"/>
              <w:bottom w:val="single" w:sz="4" w:space="0" w:color="auto"/>
              <w:right w:val="single" w:sz="4" w:space="0" w:color="auto"/>
            </w:tcBorders>
            <w:shd w:val="clear" w:color="000000" w:fill="FFFF99"/>
            <w:noWrap/>
            <w:vAlign w:val="bottom"/>
            <w:hideMark/>
          </w:tcPr>
          <w:p w14:paraId="50EB17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88.800,00</w:t>
            </w:r>
          </w:p>
        </w:tc>
      </w:tr>
      <w:tr w:rsidR="00D717F0" w:rsidRPr="00D717F0" w14:paraId="5A2405A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677914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340CC1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685730B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3F5D01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25.575,00</w:t>
            </w:r>
          </w:p>
        </w:tc>
        <w:tc>
          <w:tcPr>
            <w:tcW w:w="557" w:type="pct"/>
            <w:tcBorders>
              <w:top w:val="nil"/>
              <w:left w:val="nil"/>
              <w:bottom w:val="single" w:sz="4" w:space="0" w:color="auto"/>
              <w:right w:val="single" w:sz="4" w:space="0" w:color="auto"/>
            </w:tcBorders>
            <w:shd w:val="clear" w:color="000000" w:fill="FFFF99"/>
            <w:noWrap/>
            <w:vAlign w:val="bottom"/>
            <w:hideMark/>
          </w:tcPr>
          <w:p w14:paraId="383E331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25.575,00</w:t>
            </w:r>
          </w:p>
        </w:tc>
        <w:tc>
          <w:tcPr>
            <w:tcW w:w="545" w:type="pct"/>
            <w:tcBorders>
              <w:top w:val="nil"/>
              <w:left w:val="nil"/>
              <w:bottom w:val="single" w:sz="4" w:space="0" w:color="auto"/>
              <w:right w:val="single" w:sz="4" w:space="0" w:color="auto"/>
            </w:tcBorders>
            <w:shd w:val="clear" w:color="000000" w:fill="FFFF99"/>
            <w:noWrap/>
            <w:vAlign w:val="bottom"/>
            <w:hideMark/>
          </w:tcPr>
          <w:p w14:paraId="4539EC1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25.575,00</w:t>
            </w:r>
          </w:p>
        </w:tc>
      </w:tr>
      <w:tr w:rsidR="00D717F0" w:rsidRPr="00D717F0" w14:paraId="157D6E5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2FAA25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5.0.12 POMOĆI IZ DRŽ.PR.KROZ NACIONALNO SUFINANCIRANJE EU PROJEKATA</w:t>
            </w:r>
          </w:p>
        </w:tc>
        <w:tc>
          <w:tcPr>
            <w:tcW w:w="557" w:type="pct"/>
            <w:tcBorders>
              <w:top w:val="nil"/>
              <w:left w:val="nil"/>
              <w:bottom w:val="single" w:sz="4" w:space="0" w:color="auto"/>
              <w:right w:val="single" w:sz="4" w:space="0" w:color="auto"/>
            </w:tcBorders>
            <w:shd w:val="clear" w:color="000000" w:fill="FFFFCC"/>
            <w:noWrap/>
            <w:vAlign w:val="bottom"/>
            <w:hideMark/>
          </w:tcPr>
          <w:p w14:paraId="54323A3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25F1528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5F82ED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25.575,00</w:t>
            </w:r>
          </w:p>
        </w:tc>
        <w:tc>
          <w:tcPr>
            <w:tcW w:w="557" w:type="pct"/>
            <w:tcBorders>
              <w:top w:val="nil"/>
              <w:left w:val="nil"/>
              <w:bottom w:val="single" w:sz="4" w:space="0" w:color="auto"/>
              <w:right w:val="single" w:sz="4" w:space="0" w:color="auto"/>
            </w:tcBorders>
            <w:shd w:val="clear" w:color="000000" w:fill="FFFFCC"/>
            <w:noWrap/>
            <w:vAlign w:val="bottom"/>
            <w:hideMark/>
          </w:tcPr>
          <w:p w14:paraId="0D296B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25.575,00</w:t>
            </w:r>
          </w:p>
        </w:tc>
        <w:tc>
          <w:tcPr>
            <w:tcW w:w="545" w:type="pct"/>
            <w:tcBorders>
              <w:top w:val="nil"/>
              <w:left w:val="nil"/>
              <w:bottom w:val="single" w:sz="4" w:space="0" w:color="auto"/>
              <w:right w:val="single" w:sz="4" w:space="0" w:color="auto"/>
            </w:tcBorders>
            <w:shd w:val="clear" w:color="000000" w:fill="FFFFCC"/>
            <w:noWrap/>
            <w:vAlign w:val="bottom"/>
            <w:hideMark/>
          </w:tcPr>
          <w:p w14:paraId="0918BFA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25.575,00</w:t>
            </w:r>
          </w:p>
        </w:tc>
      </w:tr>
      <w:tr w:rsidR="00D717F0" w:rsidRPr="00D717F0" w14:paraId="0F12351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7FFD9E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5.4.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7D58216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103.909,86</w:t>
            </w:r>
          </w:p>
        </w:tc>
        <w:tc>
          <w:tcPr>
            <w:tcW w:w="507" w:type="pct"/>
            <w:tcBorders>
              <w:top w:val="nil"/>
              <w:left w:val="nil"/>
              <w:bottom w:val="single" w:sz="4" w:space="0" w:color="auto"/>
              <w:right w:val="single" w:sz="4" w:space="0" w:color="auto"/>
            </w:tcBorders>
            <w:shd w:val="clear" w:color="000000" w:fill="FFFF99"/>
            <w:noWrap/>
            <w:vAlign w:val="bottom"/>
            <w:hideMark/>
          </w:tcPr>
          <w:p w14:paraId="3906511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173.932,00</w:t>
            </w:r>
          </w:p>
        </w:tc>
        <w:tc>
          <w:tcPr>
            <w:tcW w:w="557" w:type="pct"/>
            <w:tcBorders>
              <w:top w:val="nil"/>
              <w:left w:val="nil"/>
              <w:bottom w:val="single" w:sz="4" w:space="0" w:color="auto"/>
              <w:right w:val="single" w:sz="4" w:space="0" w:color="auto"/>
            </w:tcBorders>
            <w:shd w:val="clear" w:color="000000" w:fill="FFFF99"/>
            <w:noWrap/>
            <w:vAlign w:val="bottom"/>
            <w:hideMark/>
          </w:tcPr>
          <w:p w14:paraId="4262F0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11.000,00</w:t>
            </w:r>
          </w:p>
        </w:tc>
        <w:tc>
          <w:tcPr>
            <w:tcW w:w="557" w:type="pct"/>
            <w:tcBorders>
              <w:top w:val="nil"/>
              <w:left w:val="nil"/>
              <w:bottom w:val="single" w:sz="4" w:space="0" w:color="auto"/>
              <w:right w:val="single" w:sz="4" w:space="0" w:color="auto"/>
            </w:tcBorders>
            <w:shd w:val="clear" w:color="000000" w:fill="FFFF99"/>
            <w:noWrap/>
            <w:vAlign w:val="bottom"/>
            <w:hideMark/>
          </w:tcPr>
          <w:p w14:paraId="68C06AD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11.000,00</w:t>
            </w:r>
          </w:p>
        </w:tc>
        <w:tc>
          <w:tcPr>
            <w:tcW w:w="545" w:type="pct"/>
            <w:tcBorders>
              <w:top w:val="nil"/>
              <w:left w:val="nil"/>
              <w:bottom w:val="single" w:sz="4" w:space="0" w:color="auto"/>
              <w:right w:val="single" w:sz="4" w:space="0" w:color="auto"/>
            </w:tcBorders>
            <w:shd w:val="clear" w:color="000000" w:fill="FFFF99"/>
            <w:noWrap/>
            <w:vAlign w:val="bottom"/>
            <w:hideMark/>
          </w:tcPr>
          <w:p w14:paraId="38CF98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11.000,00</w:t>
            </w:r>
          </w:p>
        </w:tc>
      </w:tr>
      <w:tr w:rsidR="00D717F0" w:rsidRPr="00D717F0" w14:paraId="0F99100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88B5D8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5.5. POMOĆI IZ ŽUPANIJSKOG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25905B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9.367,79</w:t>
            </w:r>
          </w:p>
        </w:tc>
        <w:tc>
          <w:tcPr>
            <w:tcW w:w="507" w:type="pct"/>
            <w:tcBorders>
              <w:top w:val="nil"/>
              <w:left w:val="nil"/>
              <w:bottom w:val="single" w:sz="4" w:space="0" w:color="auto"/>
              <w:right w:val="single" w:sz="4" w:space="0" w:color="auto"/>
            </w:tcBorders>
            <w:shd w:val="clear" w:color="000000" w:fill="FFFF99"/>
            <w:noWrap/>
            <w:vAlign w:val="bottom"/>
            <w:hideMark/>
          </w:tcPr>
          <w:p w14:paraId="2E0340A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99"/>
            <w:noWrap/>
            <w:vAlign w:val="bottom"/>
            <w:hideMark/>
          </w:tcPr>
          <w:p w14:paraId="4DD4CC9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11.000,00</w:t>
            </w:r>
          </w:p>
        </w:tc>
        <w:tc>
          <w:tcPr>
            <w:tcW w:w="557" w:type="pct"/>
            <w:tcBorders>
              <w:top w:val="nil"/>
              <w:left w:val="nil"/>
              <w:bottom w:val="single" w:sz="4" w:space="0" w:color="auto"/>
              <w:right w:val="single" w:sz="4" w:space="0" w:color="auto"/>
            </w:tcBorders>
            <w:shd w:val="clear" w:color="000000" w:fill="FFFF99"/>
            <w:noWrap/>
            <w:vAlign w:val="bottom"/>
            <w:hideMark/>
          </w:tcPr>
          <w:p w14:paraId="77BAA3D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11.000,00</w:t>
            </w:r>
          </w:p>
        </w:tc>
        <w:tc>
          <w:tcPr>
            <w:tcW w:w="545" w:type="pct"/>
            <w:tcBorders>
              <w:top w:val="nil"/>
              <w:left w:val="nil"/>
              <w:bottom w:val="single" w:sz="4" w:space="0" w:color="auto"/>
              <w:right w:val="single" w:sz="4" w:space="0" w:color="auto"/>
            </w:tcBorders>
            <w:shd w:val="clear" w:color="000000" w:fill="FFFF99"/>
            <w:noWrap/>
            <w:vAlign w:val="bottom"/>
            <w:hideMark/>
          </w:tcPr>
          <w:p w14:paraId="4E2C2BC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11.000,00</w:t>
            </w:r>
          </w:p>
        </w:tc>
      </w:tr>
      <w:tr w:rsidR="00D717F0" w:rsidRPr="00D717F0" w14:paraId="3729D6A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E09552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5.6. FONDOVI EU</w:t>
            </w:r>
          </w:p>
        </w:tc>
        <w:tc>
          <w:tcPr>
            <w:tcW w:w="557" w:type="pct"/>
            <w:tcBorders>
              <w:top w:val="nil"/>
              <w:left w:val="nil"/>
              <w:bottom w:val="single" w:sz="4" w:space="0" w:color="auto"/>
              <w:right w:val="single" w:sz="4" w:space="0" w:color="auto"/>
            </w:tcBorders>
            <w:shd w:val="clear" w:color="000000" w:fill="FFFF99"/>
            <w:noWrap/>
            <w:vAlign w:val="bottom"/>
            <w:hideMark/>
          </w:tcPr>
          <w:p w14:paraId="4714AD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7F46983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24A190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144.925,00</w:t>
            </w:r>
          </w:p>
        </w:tc>
        <w:tc>
          <w:tcPr>
            <w:tcW w:w="557" w:type="pct"/>
            <w:tcBorders>
              <w:top w:val="nil"/>
              <w:left w:val="nil"/>
              <w:bottom w:val="single" w:sz="4" w:space="0" w:color="auto"/>
              <w:right w:val="single" w:sz="4" w:space="0" w:color="auto"/>
            </w:tcBorders>
            <w:shd w:val="clear" w:color="000000" w:fill="FFFF99"/>
            <w:noWrap/>
            <w:vAlign w:val="bottom"/>
            <w:hideMark/>
          </w:tcPr>
          <w:p w14:paraId="7FAFBB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144.925,00</w:t>
            </w:r>
          </w:p>
        </w:tc>
        <w:tc>
          <w:tcPr>
            <w:tcW w:w="545" w:type="pct"/>
            <w:tcBorders>
              <w:top w:val="nil"/>
              <w:left w:val="nil"/>
              <w:bottom w:val="single" w:sz="4" w:space="0" w:color="auto"/>
              <w:right w:val="single" w:sz="4" w:space="0" w:color="auto"/>
            </w:tcBorders>
            <w:shd w:val="clear" w:color="000000" w:fill="FFFF99"/>
            <w:noWrap/>
            <w:vAlign w:val="bottom"/>
            <w:hideMark/>
          </w:tcPr>
          <w:p w14:paraId="13B8E4A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144.925,00</w:t>
            </w:r>
          </w:p>
        </w:tc>
      </w:tr>
      <w:tr w:rsidR="00D717F0" w:rsidRPr="00D717F0" w14:paraId="3E58FA3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B1BBC2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5.6.1 EUROPSKI SOCIJALNI FOND PLUS</w:t>
            </w:r>
          </w:p>
        </w:tc>
        <w:tc>
          <w:tcPr>
            <w:tcW w:w="557" w:type="pct"/>
            <w:tcBorders>
              <w:top w:val="nil"/>
              <w:left w:val="nil"/>
              <w:bottom w:val="single" w:sz="4" w:space="0" w:color="auto"/>
              <w:right w:val="single" w:sz="4" w:space="0" w:color="auto"/>
            </w:tcBorders>
            <w:shd w:val="clear" w:color="000000" w:fill="FFFFCC"/>
            <w:noWrap/>
            <w:vAlign w:val="bottom"/>
            <w:hideMark/>
          </w:tcPr>
          <w:p w14:paraId="520DD9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7861633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B296F9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144.925,00</w:t>
            </w:r>
          </w:p>
        </w:tc>
        <w:tc>
          <w:tcPr>
            <w:tcW w:w="557" w:type="pct"/>
            <w:tcBorders>
              <w:top w:val="nil"/>
              <w:left w:val="nil"/>
              <w:bottom w:val="single" w:sz="4" w:space="0" w:color="auto"/>
              <w:right w:val="single" w:sz="4" w:space="0" w:color="auto"/>
            </w:tcBorders>
            <w:shd w:val="clear" w:color="000000" w:fill="FFFFCC"/>
            <w:noWrap/>
            <w:vAlign w:val="bottom"/>
            <w:hideMark/>
          </w:tcPr>
          <w:p w14:paraId="0FAA7F2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144.925,00</w:t>
            </w:r>
          </w:p>
        </w:tc>
        <w:tc>
          <w:tcPr>
            <w:tcW w:w="545" w:type="pct"/>
            <w:tcBorders>
              <w:top w:val="nil"/>
              <w:left w:val="nil"/>
              <w:bottom w:val="single" w:sz="4" w:space="0" w:color="auto"/>
              <w:right w:val="single" w:sz="4" w:space="0" w:color="auto"/>
            </w:tcBorders>
            <w:shd w:val="clear" w:color="000000" w:fill="FFFFCC"/>
            <w:noWrap/>
            <w:vAlign w:val="bottom"/>
            <w:hideMark/>
          </w:tcPr>
          <w:p w14:paraId="1ADD7E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144.925,00</w:t>
            </w:r>
          </w:p>
        </w:tc>
      </w:tr>
      <w:tr w:rsidR="00D717F0" w:rsidRPr="00D717F0" w14:paraId="142D0D8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683FB9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6.1. TEKUĆE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405730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6BE534E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26.066,00</w:t>
            </w:r>
          </w:p>
        </w:tc>
        <w:tc>
          <w:tcPr>
            <w:tcW w:w="557" w:type="pct"/>
            <w:tcBorders>
              <w:top w:val="nil"/>
              <w:left w:val="nil"/>
              <w:bottom w:val="single" w:sz="4" w:space="0" w:color="auto"/>
              <w:right w:val="single" w:sz="4" w:space="0" w:color="auto"/>
            </w:tcBorders>
            <w:shd w:val="clear" w:color="000000" w:fill="FFFF99"/>
            <w:noWrap/>
            <w:vAlign w:val="bottom"/>
            <w:hideMark/>
          </w:tcPr>
          <w:p w14:paraId="532BFCA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28.000,00</w:t>
            </w:r>
          </w:p>
        </w:tc>
        <w:tc>
          <w:tcPr>
            <w:tcW w:w="557" w:type="pct"/>
            <w:tcBorders>
              <w:top w:val="nil"/>
              <w:left w:val="nil"/>
              <w:bottom w:val="single" w:sz="4" w:space="0" w:color="auto"/>
              <w:right w:val="single" w:sz="4" w:space="0" w:color="auto"/>
            </w:tcBorders>
            <w:shd w:val="clear" w:color="000000" w:fill="FFFF99"/>
            <w:noWrap/>
            <w:vAlign w:val="bottom"/>
            <w:hideMark/>
          </w:tcPr>
          <w:p w14:paraId="59877D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28.000,00</w:t>
            </w:r>
          </w:p>
        </w:tc>
        <w:tc>
          <w:tcPr>
            <w:tcW w:w="545" w:type="pct"/>
            <w:tcBorders>
              <w:top w:val="nil"/>
              <w:left w:val="nil"/>
              <w:bottom w:val="single" w:sz="4" w:space="0" w:color="auto"/>
              <w:right w:val="single" w:sz="4" w:space="0" w:color="auto"/>
            </w:tcBorders>
            <w:shd w:val="clear" w:color="000000" w:fill="FFFF99"/>
            <w:noWrap/>
            <w:vAlign w:val="bottom"/>
            <w:hideMark/>
          </w:tcPr>
          <w:p w14:paraId="3DEBA5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28.000,00</w:t>
            </w:r>
          </w:p>
        </w:tc>
      </w:tr>
      <w:tr w:rsidR="00D717F0" w:rsidRPr="00D717F0" w14:paraId="5610248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F6C23B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 6. KAPITALNE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12A32E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193AAFA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38.248,00</w:t>
            </w:r>
          </w:p>
        </w:tc>
        <w:tc>
          <w:tcPr>
            <w:tcW w:w="557" w:type="pct"/>
            <w:tcBorders>
              <w:top w:val="nil"/>
              <w:left w:val="nil"/>
              <w:bottom w:val="single" w:sz="4" w:space="0" w:color="auto"/>
              <w:right w:val="single" w:sz="4" w:space="0" w:color="auto"/>
            </w:tcBorders>
            <w:shd w:val="clear" w:color="000000" w:fill="FFFF99"/>
            <w:noWrap/>
            <w:vAlign w:val="bottom"/>
            <w:hideMark/>
          </w:tcPr>
          <w:p w14:paraId="7B70548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38.248,00</w:t>
            </w:r>
          </w:p>
        </w:tc>
        <w:tc>
          <w:tcPr>
            <w:tcW w:w="557" w:type="pct"/>
            <w:tcBorders>
              <w:top w:val="nil"/>
              <w:left w:val="nil"/>
              <w:bottom w:val="single" w:sz="4" w:space="0" w:color="auto"/>
              <w:right w:val="single" w:sz="4" w:space="0" w:color="auto"/>
            </w:tcBorders>
            <w:shd w:val="clear" w:color="000000" w:fill="FFFF99"/>
            <w:noWrap/>
            <w:vAlign w:val="bottom"/>
            <w:hideMark/>
          </w:tcPr>
          <w:p w14:paraId="1F67C33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AB8FE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7CA73A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4456CA9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5001 Predškolski odgoj</w:t>
            </w:r>
          </w:p>
        </w:tc>
        <w:tc>
          <w:tcPr>
            <w:tcW w:w="557" w:type="pct"/>
            <w:tcBorders>
              <w:top w:val="nil"/>
              <w:left w:val="nil"/>
              <w:bottom w:val="single" w:sz="4" w:space="0" w:color="auto"/>
              <w:right w:val="single" w:sz="4" w:space="0" w:color="auto"/>
            </w:tcBorders>
            <w:shd w:val="clear" w:color="000000" w:fill="9999FF"/>
            <w:noWrap/>
            <w:vAlign w:val="bottom"/>
            <w:hideMark/>
          </w:tcPr>
          <w:p w14:paraId="50A660B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36.698,85</w:t>
            </w:r>
          </w:p>
        </w:tc>
        <w:tc>
          <w:tcPr>
            <w:tcW w:w="507" w:type="pct"/>
            <w:tcBorders>
              <w:top w:val="nil"/>
              <w:left w:val="nil"/>
              <w:bottom w:val="single" w:sz="4" w:space="0" w:color="auto"/>
              <w:right w:val="single" w:sz="4" w:space="0" w:color="auto"/>
            </w:tcBorders>
            <w:shd w:val="clear" w:color="000000" w:fill="9999FF"/>
            <w:noWrap/>
            <w:vAlign w:val="bottom"/>
            <w:hideMark/>
          </w:tcPr>
          <w:p w14:paraId="19D8205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35.600,00</w:t>
            </w:r>
          </w:p>
        </w:tc>
        <w:tc>
          <w:tcPr>
            <w:tcW w:w="557" w:type="pct"/>
            <w:tcBorders>
              <w:top w:val="nil"/>
              <w:left w:val="nil"/>
              <w:bottom w:val="single" w:sz="4" w:space="0" w:color="auto"/>
              <w:right w:val="single" w:sz="4" w:space="0" w:color="auto"/>
            </w:tcBorders>
            <w:shd w:val="clear" w:color="000000" w:fill="9999FF"/>
            <w:noWrap/>
            <w:vAlign w:val="bottom"/>
            <w:hideMark/>
          </w:tcPr>
          <w:p w14:paraId="135EAD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9999FF"/>
            <w:noWrap/>
            <w:vAlign w:val="bottom"/>
            <w:hideMark/>
          </w:tcPr>
          <w:p w14:paraId="32361B8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45" w:type="pct"/>
            <w:tcBorders>
              <w:top w:val="nil"/>
              <w:left w:val="nil"/>
              <w:bottom w:val="single" w:sz="4" w:space="0" w:color="auto"/>
              <w:right w:val="single" w:sz="4" w:space="0" w:color="auto"/>
            </w:tcBorders>
            <w:shd w:val="clear" w:color="000000" w:fill="9999FF"/>
            <w:noWrap/>
            <w:vAlign w:val="bottom"/>
            <w:hideMark/>
          </w:tcPr>
          <w:p w14:paraId="60C9C65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r>
      <w:tr w:rsidR="00D717F0" w:rsidRPr="00D717F0" w14:paraId="6D2F8D4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6CC2F60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A500001 Sufinanciranje predškolske djelatnosti</w:t>
            </w:r>
          </w:p>
        </w:tc>
        <w:tc>
          <w:tcPr>
            <w:tcW w:w="557" w:type="pct"/>
            <w:tcBorders>
              <w:top w:val="nil"/>
              <w:left w:val="nil"/>
              <w:bottom w:val="single" w:sz="4" w:space="0" w:color="auto"/>
              <w:right w:val="single" w:sz="4" w:space="0" w:color="auto"/>
            </w:tcBorders>
            <w:shd w:val="clear" w:color="000000" w:fill="CCCCFF"/>
            <w:noWrap/>
            <w:vAlign w:val="bottom"/>
            <w:hideMark/>
          </w:tcPr>
          <w:p w14:paraId="0E644A4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36.698,85</w:t>
            </w:r>
          </w:p>
        </w:tc>
        <w:tc>
          <w:tcPr>
            <w:tcW w:w="507" w:type="pct"/>
            <w:tcBorders>
              <w:top w:val="nil"/>
              <w:left w:val="nil"/>
              <w:bottom w:val="single" w:sz="4" w:space="0" w:color="auto"/>
              <w:right w:val="single" w:sz="4" w:space="0" w:color="auto"/>
            </w:tcBorders>
            <w:shd w:val="clear" w:color="000000" w:fill="CCCCFF"/>
            <w:noWrap/>
            <w:vAlign w:val="bottom"/>
            <w:hideMark/>
          </w:tcPr>
          <w:p w14:paraId="388225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35.600,00</w:t>
            </w:r>
          </w:p>
        </w:tc>
        <w:tc>
          <w:tcPr>
            <w:tcW w:w="557" w:type="pct"/>
            <w:tcBorders>
              <w:top w:val="nil"/>
              <w:left w:val="nil"/>
              <w:bottom w:val="single" w:sz="4" w:space="0" w:color="auto"/>
              <w:right w:val="single" w:sz="4" w:space="0" w:color="auto"/>
            </w:tcBorders>
            <w:shd w:val="clear" w:color="000000" w:fill="CCCCFF"/>
            <w:noWrap/>
            <w:vAlign w:val="bottom"/>
            <w:hideMark/>
          </w:tcPr>
          <w:p w14:paraId="73D3C0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CCCCFF"/>
            <w:noWrap/>
            <w:vAlign w:val="bottom"/>
            <w:hideMark/>
          </w:tcPr>
          <w:p w14:paraId="1D92C69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45" w:type="pct"/>
            <w:tcBorders>
              <w:top w:val="nil"/>
              <w:left w:val="nil"/>
              <w:bottom w:val="single" w:sz="4" w:space="0" w:color="auto"/>
              <w:right w:val="single" w:sz="4" w:space="0" w:color="auto"/>
            </w:tcBorders>
            <w:shd w:val="clear" w:color="000000" w:fill="CCCCFF"/>
            <w:noWrap/>
            <w:vAlign w:val="bottom"/>
            <w:hideMark/>
          </w:tcPr>
          <w:p w14:paraId="22D8AB4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r>
      <w:tr w:rsidR="00D717F0" w:rsidRPr="00D717F0" w14:paraId="7006CE5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44B7F0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6F55568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36.698,85</w:t>
            </w:r>
          </w:p>
        </w:tc>
        <w:tc>
          <w:tcPr>
            <w:tcW w:w="507" w:type="pct"/>
            <w:tcBorders>
              <w:top w:val="nil"/>
              <w:left w:val="nil"/>
              <w:bottom w:val="single" w:sz="4" w:space="0" w:color="auto"/>
              <w:right w:val="single" w:sz="4" w:space="0" w:color="auto"/>
            </w:tcBorders>
            <w:shd w:val="clear" w:color="000000" w:fill="FFFF99"/>
            <w:noWrap/>
            <w:vAlign w:val="bottom"/>
            <w:hideMark/>
          </w:tcPr>
          <w:p w14:paraId="37E6811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35.600,00</w:t>
            </w:r>
          </w:p>
        </w:tc>
        <w:tc>
          <w:tcPr>
            <w:tcW w:w="557" w:type="pct"/>
            <w:tcBorders>
              <w:top w:val="nil"/>
              <w:left w:val="nil"/>
              <w:bottom w:val="single" w:sz="4" w:space="0" w:color="auto"/>
              <w:right w:val="single" w:sz="4" w:space="0" w:color="auto"/>
            </w:tcBorders>
            <w:shd w:val="clear" w:color="000000" w:fill="FFFF99"/>
            <w:noWrap/>
            <w:vAlign w:val="bottom"/>
            <w:hideMark/>
          </w:tcPr>
          <w:p w14:paraId="20F2503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99"/>
            <w:noWrap/>
            <w:vAlign w:val="bottom"/>
            <w:hideMark/>
          </w:tcPr>
          <w:p w14:paraId="0AFBAB5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45" w:type="pct"/>
            <w:tcBorders>
              <w:top w:val="nil"/>
              <w:left w:val="nil"/>
              <w:bottom w:val="single" w:sz="4" w:space="0" w:color="auto"/>
              <w:right w:val="single" w:sz="4" w:space="0" w:color="auto"/>
            </w:tcBorders>
            <w:shd w:val="clear" w:color="000000" w:fill="FFFF99"/>
            <w:noWrap/>
            <w:vAlign w:val="bottom"/>
            <w:hideMark/>
          </w:tcPr>
          <w:p w14:paraId="73E9EB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r>
      <w:tr w:rsidR="00D717F0" w:rsidRPr="00D717F0" w14:paraId="37B1077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027B1E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1DE0EF5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36.698,85</w:t>
            </w:r>
          </w:p>
        </w:tc>
        <w:tc>
          <w:tcPr>
            <w:tcW w:w="507" w:type="pct"/>
            <w:tcBorders>
              <w:top w:val="nil"/>
              <w:left w:val="nil"/>
              <w:bottom w:val="single" w:sz="4" w:space="0" w:color="auto"/>
              <w:right w:val="single" w:sz="4" w:space="0" w:color="auto"/>
            </w:tcBorders>
            <w:shd w:val="clear" w:color="000000" w:fill="FFFFCC"/>
            <w:noWrap/>
            <w:vAlign w:val="bottom"/>
            <w:hideMark/>
          </w:tcPr>
          <w:p w14:paraId="5949CEB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35.600,00</w:t>
            </w:r>
          </w:p>
        </w:tc>
        <w:tc>
          <w:tcPr>
            <w:tcW w:w="557" w:type="pct"/>
            <w:tcBorders>
              <w:top w:val="nil"/>
              <w:left w:val="nil"/>
              <w:bottom w:val="single" w:sz="4" w:space="0" w:color="auto"/>
              <w:right w:val="single" w:sz="4" w:space="0" w:color="auto"/>
            </w:tcBorders>
            <w:shd w:val="clear" w:color="000000" w:fill="FFFFCC"/>
            <w:noWrap/>
            <w:vAlign w:val="bottom"/>
            <w:hideMark/>
          </w:tcPr>
          <w:p w14:paraId="7F8B351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CC"/>
            <w:noWrap/>
            <w:vAlign w:val="bottom"/>
            <w:hideMark/>
          </w:tcPr>
          <w:p w14:paraId="1A8096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45" w:type="pct"/>
            <w:tcBorders>
              <w:top w:val="nil"/>
              <w:left w:val="nil"/>
              <w:bottom w:val="single" w:sz="4" w:space="0" w:color="auto"/>
              <w:right w:val="single" w:sz="4" w:space="0" w:color="auto"/>
            </w:tcBorders>
            <w:shd w:val="clear" w:color="000000" w:fill="FFFFCC"/>
            <w:noWrap/>
            <w:vAlign w:val="bottom"/>
            <w:hideMark/>
          </w:tcPr>
          <w:p w14:paraId="521CD8A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r>
      <w:tr w:rsidR="00D717F0" w:rsidRPr="00D717F0" w14:paraId="0DB1D90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D7836E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7DFDBA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36.698,85</w:t>
            </w:r>
          </w:p>
        </w:tc>
        <w:tc>
          <w:tcPr>
            <w:tcW w:w="507" w:type="pct"/>
            <w:tcBorders>
              <w:top w:val="nil"/>
              <w:left w:val="nil"/>
              <w:bottom w:val="single" w:sz="4" w:space="0" w:color="auto"/>
              <w:right w:val="single" w:sz="4" w:space="0" w:color="auto"/>
            </w:tcBorders>
            <w:noWrap/>
            <w:vAlign w:val="bottom"/>
            <w:hideMark/>
          </w:tcPr>
          <w:p w14:paraId="51FA0F9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35.600,00</w:t>
            </w:r>
          </w:p>
        </w:tc>
        <w:tc>
          <w:tcPr>
            <w:tcW w:w="557" w:type="pct"/>
            <w:tcBorders>
              <w:top w:val="nil"/>
              <w:left w:val="nil"/>
              <w:bottom w:val="single" w:sz="4" w:space="0" w:color="auto"/>
              <w:right w:val="single" w:sz="4" w:space="0" w:color="auto"/>
            </w:tcBorders>
            <w:noWrap/>
            <w:vAlign w:val="bottom"/>
            <w:hideMark/>
          </w:tcPr>
          <w:p w14:paraId="013545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73B59F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45" w:type="pct"/>
            <w:tcBorders>
              <w:top w:val="nil"/>
              <w:left w:val="nil"/>
              <w:bottom w:val="single" w:sz="4" w:space="0" w:color="auto"/>
              <w:right w:val="single" w:sz="4" w:space="0" w:color="auto"/>
            </w:tcBorders>
            <w:noWrap/>
            <w:vAlign w:val="bottom"/>
            <w:hideMark/>
          </w:tcPr>
          <w:p w14:paraId="19C3F5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r>
      <w:tr w:rsidR="00D717F0" w:rsidRPr="00D717F0" w14:paraId="769A9E8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AE0CC3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 Subvencije</w:t>
            </w:r>
          </w:p>
        </w:tc>
        <w:tc>
          <w:tcPr>
            <w:tcW w:w="557" w:type="pct"/>
            <w:tcBorders>
              <w:top w:val="nil"/>
              <w:left w:val="nil"/>
              <w:bottom w:val="single" w:sz="4" w:space="0" w:color="auto"/>
              <w:right w:val="single" w:sz="4" w:space="0" w:color="auto"/>
            </w:tcBorders>
            <w:noWrap/>
            <w:vAlign w:val="bottom"/>
            <w:hideMark/>
          </w:tcPr>
          <w:p w14:paraId="1D0679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675,00</w:t>
            </w:r>
          </w:p>
        </w:tc>
        <w:tc>
          <w:tcPr>
            <w:tcW w:w="507" w:type="pct"/>
            <w:tcBorders>
              <w:top w:val="nil"/>
              <w:left w:val="nil"/>
              <w:bottom w:val="single" w:sz="4" w:space="0" w:color="auto"/>
              <w:right w:val="single" w:sz="4" w:space="0" w:color="auto"/>
            </w:tcBorders>
            <w:noWrap/>
            <w:vAlign w:val="bottom"/>
            <w:hideMark/>
          </w:tcPr>
          <w:p w14:paraId="1C6C12C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6.200,00</w:t>
            </w:r>
          </w:p>
        </w:tc>
        <w:tc>
          <w:tcPr>
            <w:tcW w:w="557" w:type="pct"/>
            <w:tcBorders>
              <w:top w:val="nil"/>
              <w:left w:val="nil"/>
              <w:bottom w:val="single" w:sz="4" w:space="0" w:color="auto"/>
              <w:right w:val="single" w:sz="4" w:space="0" w:color="auto"/>
            </w:tcBorders>
            <w:noWrap/>
            <w:vAlign w:val="bottom"/>
            <w:hideMark/>
          </w:tcPr>
          <w:p w14:paraId="791A06A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57" w:type="pct"/>
            <w:tcBorders>
              <w:top w:val="nil"/>
              <w:left w:val="nil"/>
              <w:bottom w:val="single" w:sz="4" w:space="0" w:color="auto"/>
              <w:right w:val="single" w:sz="4" w:space="0" w:color="auto"/>
            </w:tcBorders>
            <w:noWrap/>
            <w:vAlign w:val="bottom"/>
            <w:hideMark/>
          </w:tcPr>
          <w:p w14:paraId="767E401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45" w:type="pct"/>
            <w:tcBorders>
              <w:top w:val="nil"/>
              <w:left w:val="nil"/>
              <w:bottom w:val="single" w:sz="4" w:space="0" w:color="auto"/>
              <w:right w:val="single" w:sz="4" w:space="0" w:color="auto"/>
            </w:tcBorders>
            <w:noWrap/>
            <w:vAlign w:val="bottom"/>
            <w:hideMark/>
          </w:tcPr>
          <w:p w14:paraId="646E4D5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r>
      <w:tr w:rsidR="00D717F0" w:rsidRPr="00D717F0" w14:paraId="79C68FF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4BFC42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 Pomoći dane u inozemstvo i unutar općeg proračuna</w:t>
            </w:r>
          </w:p>
        </w:tc>
        <w:tc>
          <w:tcPr>
            <w:tcW w:w="557" w:type="pct"/>
            <w:tcBorders>
              <w:top w:val="nil"/>
              <w:left w:val="nil"/>
              <w:bottom w:val="single" w:sz="4" w:space="0" w:color="auto"/>
              <w:right w:val="single" w:sz="4" w:space="0" w:color="auto"/>
            </w:tcBorders>
            <w:noWrap/>
            <w:vAlign w:val="bottom"/>
            <w:hideMark/>
          </w:tcPr>
          <w:p w14:paraId="6BD41D3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3.330,64</w:t>
            </w:r>
          </w:p>
        </w:tc>
        <w:tc>
          <w:tcPr>
            <w:tcW w:w="507" w:type="pct"/>
            <w:tcBorders>
              <w:top w:val="nil"/>
              <w:left w:val="nil"/>
              <w:bottom w:val="single" w:sz="4" w:space="0" w:color="auto"/>
              <w:right w:val="single" w:sz="4" w:space="0" w:color="auto"/>
            </w:tcBorders>
            <w:noWrap/>
            <w:vAlign w:val="bottom"/>
            <w:hideMark/>
          </w:tcPr>
          <w:p w14:paraId="437106F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1.400,00</w:t>
            </w:r>
          </w:p>
        </w:tc>
        <w:tc>
          <w:tcPr>
            <w:tcW w:w="557" w:type="pct"/>
            <w:tcBorders>
              <w:top w:val="nil"/>
              <w:left w:val="nil"/>
              <w:bottom w:val="single" w:sz="4" w:space="0" w:color="auto"/>
              <w:right w:val="single" w:sz="4" w:space="0" w:color="auto"/>
            </w:tcBorders>
            <w:noWrap/>
            <w:vAlign w:val="bottom"/>
            <w:hideMark/>
          </w:tcPr>
          <w:p w14:paraId="622613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9CB69F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BAD13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09B26B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18F2F3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 Naknade građanima i kućanstvima na temelju osiguranja i druge naknade</w:t>
            </w:r>
          </w:p>
        </w:tc>
        <w:tc>
          <w:tcPr>
            <w:tcW w:w="557" w:type="pct"/>
            <w:tcBorders>
              <w:top w:val="nil"/>
              <w:left w:val="nil"/>
              <w:bottom w:val="single" w:sz="4" w:space="0" w:color="auto"/>
              <w:right w:val="single" w:sz="4" w:space="0" w:color="auto"/>
            </w:tcBorders>
            <w:noWrap/>
            <w:vAlign w:val="bottom"/>
            <w:hideMark/>
          </w:tcPr>
          <w:p w14:paraId="7D13E5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32.693,21</w:t>
            </w:r>
          </w:p>
        </w:tc>
        <w:tc>
          <w:tcPr>
            <w:tcW w:w="507" w:type="pct"/>
            <w:tcBorders>
              <w:top w:val="nil"/>
              <w:left w:val="nil"/>
              <w:bottom w:val="single" w:sz="4" w:space="0" w:color="auto"/>
              <w:right w:val="single" w:sz="4" w:space="0" w:color="auto"/>
            </w:tcBorders>
            <w:noWrap/>
            <w:vAlign w:val="bottom"/>
            <w:hideMark/>
          </w:tcPr>
          <w:p w14:paraId="7F59C9A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28.000,00</w:t>
            </w:r>
          </w:p>
        </w:tc>
        <w:tc>
          <w:tcPr>
            <w:tcW w:w="557" w:type="pct"/>
            <w:tcBorders>
              <w:top w:val="nil"/>
              <w:left w:val="nil"/>
              <w:bottom w:val="single" w:sz="4" w:space="0" w:color="auto"/>
              <w:right w:val="single" w:sz="4" w:space="0" w:color="auto"/>
            </w:tcBorders>
            <w:noWrap/>
            <w:vAlign w:val="bottom"/>
            <w:hideMark/>
          </w:tcPr>
          <w:p w14:paraId="329AFD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15.000,00</w:t>
            </w:r>
          </w:p>
        </w:tc>
        <w:tc>
          <w:tcPr>
            <w:tcW w:w="557" w:type="pct"/>
            <w:tcBorders>
              <w:top w:val="nil"/>
              <w:left w:val="nil"/>
              <w:bottom w:val="single" w:sz="4" w:space="0" w:color="auto"/>
              <w:right w:val="single" w:sz="4" w:space="0" w:color="auto"/>
            </w:tcBorders>
            <w:noWrap/>
            <w:vAlign w:val="bottom"/>
            <w:hideMark/>
          </w:tcPr>
          <w:p w14:paraId="7EF99AC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15.000,00</w:t>
            </w:r>
          </w:p>
        </w:tc>
        <w:tc>
          <w:tcPr>
            <w:tcW w:w="545" w:type="pct"/>
            <w:tcBorders>
              <w:top w:val="nil"/>
              <w:left w:val="nil"/>
              <w:bottom w:val="single" w:sz="4" w:space="0" w:color="auto"/>
              <w:right w:val="single" w:sz="4" w:space="0" w:color="auto"/>
            </w:tcBorders>
            <w:noWrap/>
            <w:vAlign w:val="bottom"/>
            <w:hideMark/>
          </w:tcPr>
          <w:p w14:paraId="48B4F15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15.000,00</w:t>
            </w:r>
          </w:p>
        </w:tc>
      </w:tr>
      <w:tr w:rsidR="00D717F0" w:rsidRPr="00D717F0" w14:paraId="389504B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3B29165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5002 Obrazovanje</w:t>
            </w:r>
          </w:p>
        </w:tc>
        <w:tc>
          <w:tcPr>
            <w:tcW w:w="557" w:type="pct"/>
            <w:tcBorders>
              <w:top w:val="nil"/>
              <w:left w:val="nil"/>
              <w:bottom w:val="single" w:sz="4" w:space="0" w:color="auto"/>
              <w:right w:val="single" w:sz="4" w:space="0" w:color="auto"/>
            </w:tcBorders>
            <w:shd w:val="clear" w:color="000000" w:fill="9999FF"/>
            <w:noWrap/>
            <w:vAlign w:val="bottom"/>
            <w:hideMark/>
          </w:tcPr>
          <w:p w14:paraId="324AFB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238.190,99</w:t>
            </w:r>
          </w:p>
        </w:tc>
        <w:tc>
          <w:tcPr>
            <w:tcW w:w="507" w:type="pct"/>
            <w:tcBorders>
              <w:top w:val="nil"/>
              <w:left w:val="nil"/>
              <w:bottom w:val="single" w:sz="4" w:space="0" w:color="auto"/>
              <w:right w:val="single" w:sz="4" w:space="0" w:color="auto"/>
            </w:tcBorders>
            <w:shd w:val="clear" w:color="000000" w:fill="9999FF"/>
            <w:noWrap/>
            <w:vAlign w:val="bottom"/>
            <w:hideMark/>
          </w:tcPr>
          <w:p w14:paraId="01B136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345.672,00</w:t>
            </w:r>
          </w:p>
        </w:tc>
        <w:tc>
          <w:tcPr>
            <w:tcW w:w="557" w:type="pct"/>
            <w:tcBorders>
              <w:top w:val="nil"/>
              <w:left w:val="nil"/>
              <w:bottom w:val="single" w:sz="4" w:space="0" w:color="auto"/>
              <w:right w:val="single" w:sz="4" w:space="0" w:color="auto"/>
            </w:tcBorders>
            <w:shd w:val="clear" w:color="000000" w:fill="9999FF"/>
            <w:noWrap/>
            <w:vAlign w:val="bottom"/>
            <w:hideMark/>
          </w:tcPr>
          <w:p w14:paraId="067D26A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384.500,00</w:t>
            </w:r>
          </w:p>
        </w:tc>
        <w:tc>
          <w:tcPr>
            <w:tcW w:w="557" w:type="pct"/>
            <w:tcBorders>
              <w:top w:val="nil"/>
              <w:left w:val="nil"/>
              <w:bottom w:val="single" w:sz="4" w:space="0" w:color="auto"/>
              <w:right w:val="single" w:sz="4" w:space="0" w:color="auto"/>
            </w:tcBorders>
            <w:shd w:val="clear" w:color="000000" w:fill="9999FF"/>
            <w:noWrap/>
            <w:vAlign w:val="bottom"/>
            <w:hideMark/>
          </w:tcPr>
          <w:p w14:paraId="0A419A9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384.500,00</w:t>
            </w:r>
          </w:p>
        </w:tc>
        <w:tc>
          <w:tcPr>
            <w:tcW w:w="545" w:type="pct"/>
            <w:tcBorders>
              <w:top w:val="nil"/>
              <w:left w:val="nil"/>
              <w:bottom w:val="single" w:sz="4" w:space="0" w:color="auto"/>
              <w:right w:val="single" w:sz="4" w:space="0" w:color="auto"/>
            </w:tcBorders>
            <w:shd w:val="clear" w:color="000000" w:fill="9999FF"/>
            <w:noWrap/>
            <w:vAlign w:val="bottom"/>
            <w:hideMark/>
          </w:tcPr>
          <w:p w14:paraId="11D522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384.500,00</w:t>
            </w:r>
          </w:p>
        </w:tc>
      </w:tr>
      <w:tr w:rsidR="00D717F0" w:rsidRPr="00D717F0" w14:paraId="14A460A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7E3924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A500001 Stipendiranje učenika i studenata</w:t>
            </w:r>
          </w:p>
        </w:tc>
        <w:tc>
          <w:tcPr>
            <w:tcW w:w="557" w:type="pct"/>
            <w:tcBorders>
              <w:top w:val="nil"/>
              <w:left w:val="nil"/>
              <w:bottom w:val="single" w:sz="4" w:space="0" w:color="auto"/>
              <w:right w:val="single" w:sz="4" w:space="0" w:color="auto"/>
            </w:tcBorders>
            <w:shd w:val="clear" w:color="000000" w:fill="CCCCFF"/>
            <w:noWrap/>
            <w:vAlign w:val="bottom"/>
            <w:hideMark/>
          </w:tcPr>
          <w:p w14:paraId="006EF8B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127.544,00</w:t>
            </w:r>
          </w:p>
        </w:tc>
        <w:tc>
          <w:tcPr>
            <w:tcW w:w="507" w:type="pct"/>
            <w:tcBorders>
              <w:top w:val="nil"/>
              <w:left w:val="nil"/>
              <w:bottom w:val="single" w:sz="4" w:space="0" w:color="auto"/>
              <w:right w:val="single" w:sz="4" w:space="0" w:color="auto"/>
            </w:tcBorders>
            <w:shd w:val="clear" w:color="000000" w:fill="CCCCFF"/>
            <w:noWrap/>
            <w:vAlign w:val="bottom"/>
            <w:hideMark/>
          </w:tcPr>
          <w:p w14:paraId="3C497A2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167.000,00</w:t>
            </w:r>
          </w:p>
        </w:tc>
        <w:tc>
          <w:tcPr>
            <w:tcW w:w="557" w:type="pct"/>
            <w:tcBorders>
              <w:top w:val="nil"/>
              <w:left w:val="nil"/>
              <w:bottom w:val="single" w:sz="4" w:space="0" w:color="auto"/>
              <w:right w:val="single" w:sz="4" w:space="0" w:color="auto"/>
            </w:tcBorders>
            <w:shd w:val="clear" w:color="000000" w:fill="CCCCFF"/>
            <w:noWrap/>
            <w:vAlign w:val="bottom"/>
            <w:hideMark/>
          </w:tcPr>
          <w:p w14:paraId="69DFD79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200.000,00</w:t>
            </w:r>
          </w:p>
        </w:tc>
        <w:tc>
          <w:tcPr>
            <w:tcW w:w="557" w:type="pct"/>
            <w:tcBorders>
              <w:top w:val="nil"/>
              <w:left w:val="nil"/>
              <w:bottom w:val="single" w:sz="4" w:space="0" w:color="auto"/>
              <w:right w:val="single" w:sz="4" w:space="0" w:color="auto"/>
            </w:tcBorders>
            <w:shd w:val="clear" w:color="000000" w:fill="CCCCFF"/>
            <w:noWrap/>
            <w:vAlign w:val="bottom"/>
            <w:hideMark/>
          </w:tcPr>
          <w:p w14:paraId="4B5E0A8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200.000,00</w:t>
            </w:r>
          </w:p>
        </w:tc>
        <w:tc>
          <w:tcPr>
            <w:tcW w:w="545" w:type="pct"/>
            <w:tcBorders>
              <w:top w:val="nil"/>
              <w:left w:val="nil"/>
              <w:bottom w:val="single" w:sz="4" w:space="0" w:color="auto"/>
              <w:right w:val="single" w:sz="4" w:space="0" w:color="auto"/>
            </w:tcBorders>
            <w:shd w:val="clear" w:color="000000" w:fill="CCCCFF"/>
            <w:noWrap/>
            <w:vAlign w:val="bottom"/>
            <w:hideMark/>
          </w:tcPr>
          <w:p w14:paraId="71C7AF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200.000,00</w:t>
            </w:r>
          </w:p>
        </w:tc>
      </w:tr>
      <w:tr w:rsidR="00D717F0" w:rsidRPr="00D717F0" w14:paraId="558ACCC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11D6F8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614CDEC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127.544,00</w:t>
            </w:r>
          </w:p>
        </w:tc>
        <w:tc>
          <w:tcPr>
            <w:tcW w:w="507" w:type="pct"/>
            <w:tcBorders>
              <w:top w:val="nil"/>
              <w:left w:val="nil"/>
              <w:bottom w:val="single" w:sz="4" w:space="0" w:color="auto"/>
              <w:right w:val="single" w:sz="4" w:space="0" w:color="auto"/>
            </w:tcBorders>
            <w:shd w:val="clear" w:color="000000" w:fill="FFFF99"/>
            <w:noWrap/>
            <w:vAlign w:val="bottom"/>
            <w:hideMark/>
          </w:tcPr>
          <w:p w14:paraId="5D0BED8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167.000,00</w:t>
            </w:r>
          </w:p>
        </w:tc>
        <w:tc>
          <w:tcPr>
            <w:tcW w:w="557" w:type="pct"/>
            <w:tcBorders>
              <w:top w:val="nil"/>
              <w:left w:val="nil"/>
              <w:bottom w:val="single" w:sz="4" w:space="0" w:color="auto"/>
              <w:right w:val="single" w:sz="4" w:space="0" w:color="auto"/>
            </w:tcBorders>
            <w:shd w:val="clear" w:color="000000" w:fill="FFFF99"/>
            <w:noWrap/>
            <w:vAlign w:val="bottom"/>
            <w:hideMark/>
          </w:tcPr>
          <w:p w14:paraId="2DA473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200.000,00</w:t>
            </w:r>
          </w:p>
        </w:tc>
        <w:tc>
          <w:tcPr>
            <w:tcW w:w="557" w:type="pct"/>
            <w:tcBorders>
              <w:top w:val="nil"/>
              <w:left w:val="nil"/>
              <w:bottom w:val="single" w:sz="4" w:space="0" w:color="auto"/>
              <w:right w:val="single" w:sz="4" w:space="0" w:color="auto"/>
            </w:tcBorders>
            <w:shd w:val="clear" w:color="000000" w:fill="FFFF99"/>
            <w:noWrap/>
            <w:vAlign w:val="bottom"/>
            <w:hideMark/>
          </w:tcPr>
          <w:p w14:paraId="18E6D10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200.000,00</w:t>
            </w:r>
          </w:p>
        </w:tc>
        <w:tc>
          <w:tcPr>
            <w:tcW w:w="545" w:type="pct"/>
            <w:tcBorders>
              <w:top w:val="nil"/>
              <w:left w:val="nil"/>
              <w:bottom w:val="single" w:sz="4" w:space="0" w:color="auto"/>
              <w:right w:val="single" w:sz="4" w:space="0" w:color="auto"/>
            </w:tcBorders>
            <w:shd w:val="clear" w:color="000000" w:fill="FFFF99"/>
            <w:noWrap/>
            <w:vAlign w:val="bottom"/>
            <w:hideMark/>
          </w:tcPr>
          <w:p w14:paraId="69ED741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200.000,00</w:t>
            </w:r>
          </w:p>
        </w:tc>
      </w:tr>
      <w:tr w:rsidR="00D717F0" w:rsidRPr="00D717F0" w14:paraId="0473963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8DEB9E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238E6A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127.544,00</w:t>
            </w:r>
          </w:p>
        </w:tc>
        <w:tc>
          <w:tcPr>
            <w:tcW w:w="507" w:type="pct"/>
            <w:tcBorders>
              <w:top w:val="nil"/>
              <w:left w:val="nil"/>
              <w:bottom w:val="single" w:sz="4" w:space="0" w:color="auto"/>
              <w:right w:val="single" w:sz="4" w:space="0" w:color="auto"/>
            </w:tcBorders>
            <w:shd w:val="clear" w:color="000000" w:fill="FFFFCC"/>
            <w:noWrap/>
            <w:vAlign w:val="bottom"/>
            <w:hideMark/>
          </w:tcPr>
          <w:p w14:paraId="299C325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167.000,00</w:t>
            </w:r>
          </w:p>
        </w:tc>
        <w:tc>
          <w:tcPr>
            <w:tcW w:w="557" w:type="pct"/>
            <w:tcBorders>
              <w:top w:val="nil"/>
              <w:left w:val="nil"/>
              <w:bottom w:val="single" w:sz="4" w:space="0" w:color="auto"/>
              <w:right w:val="single" w:sz="4" w:space="0" w:color="auto"/>
            </w:tcBorders>
            <w:shd w:val="clear" w:color="000000" w:fill="FFFFCC"/>
            <w:noWrap/>
            <w:vAlign w:val="bottom"/>
            <w:hideMark/>
          </w:tcPr>
          <w:p w14:paraId="68442DB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200.000,00</w:t>
            </w:r>
          </w:p>
        </w:tc>
        <w:tc>
          <w:tcPr>
            <w:tcW w:w="557" w:type="pct"/>
            <w:tcBorders>
              <w:top w:val="nil"/>
              <w:left w:val="nil"/>
              <w:bottom w:val="single" w:sz="4" w:space="0" w:color="auto"/>
              <w:right w:val="single" w:sz="4" w:space="0" w:color="auto"/>
            </w:tcBorders>
            <w:shd w:val="clear" w:color="000000" w:fill="FFFFCC"/>
            <w:noWrap/>
            <w:vAlign w:val="bottom"/>
            <w:hideMark/>
          </w:tcPr>
          <w:p w14:paraId="1A9B88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200.000,00</w:t>
            </w:r>
          </w:p>
        </w:tc>
        <w:tc>
          <w:tcPr>
            <w:tcW w:w="545" w:type="pct"/>
            <w:tcBorders>
              <w:top w:val="nil"/>
              <w:left w:val="nil"/>
              <w:bottom w:val="single" w:sz="4" w:space="0" w:color="auto"/>
              <w:right w:val="single" w:sz="4" w:space="0" w:color="auto"/>
            </w:tcBorders>
            <w:shd w:val="clear" w:color="000000" w:fill="FFFFCC"/>
            <w:noWrap/>
            <w:vAlign w:val="bottom"/>
            <w:hideMark/>
          </w:tcPr>
          <w:p w14:paraId="5BCA8C4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200.000,00</w:t>
            </w:r>
          </w:p>
        </w:tc>
      </w:tr>
      <w:tr w:rsidR="00D717F0" w:rsidRPr="00D717F0" w14:paraId="3272DE5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156BEC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7E2C43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127.544,00</w:t>
            </w:r>
          </w:p>
        </w:tc>
        <w:tc>
          <w:tcPr>
            <w:tcW w:w="507" w:type="pct"/>
            <w:tcBorders>
              <w:top w:val="nil"/>
              <w:left w:val="nil"/>
              <w:bottom w:val="single" w:sz="4" w:space="0" w:color="auto"/>
              <w:right w:val="single" w:sz="4" w:space="0" w:color="auto"/>
            </w:tcBorders>
            <w:noWrap/>
            <w:vAlign w:val="bottom"/>
            <w:hideMark/>
          </w:tcPr>
          <w:p w14:paraId="318E7A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167.000,00</w:t>
            </w:r>
          </w:p>
        </w:tc>
        <w:tc>
          <w:tcPr>
            <w:tcW w:w="557" w:type="pct"/>
            <w:tcBorders>
              <w:top w:val="nil"/>
              <w:left w:val="nil"/>
              <w:bottom w:val="single" w:sz="4" w:space="0" w:color="auto"/>
              <w:right w:val="single" w:sz="4" w:space="0" w:color="auto"/>
            </w:tcBorders>
            <w:noWrap/>
            <w:vAlign w:val="bottom"/>
            <w:hideMark/>
          </w:tcPr>
          <w:p w14:paraId="420F97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200.000,00</w:t>
            </w:r>
          </w:p>
        </w:tc>
        <w:tc>
          <w:tcPr>
            <w:tcW w:w="557" w:type="pct"/>
            <w:tcBorders>
              <w:top w:val="nil"/>
              <w:left w:val="nil"/>
              <w:bottom w:val="single" w:sz="4" w:space="0" w:color="auto"/>
              <w:right w:val="single" w:sz="4" w:space="0" w:color="auto"/>
            </w:tcBorders>
            <w:noWrap/>
            <w:vAlign w:val="bottom"/>
            <w:hideMark/>
          </w:tcPr>
          <w:p w14:paraId="6B384B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200.000,00</w:t>
            </w:r>
          </w:p>
        </w:tc>
        <w:tc>
          <w:tcPr>
            <w:tcW w:w="545" w:type="pct"/>
            <w:tcBorders>
              <w:top w:val="nil"/>
              <w:left w:val="nil"/>
              <w:bottom w:val="single" w:sz="4" w:space="0" w:color="auto"/>
              <w:right w:val="single" w:sz="4" w:space="0" w:color="auto"/>
            </w:tcBorders>
            <w:noWrap/>
            <w:vAlign w:val="bottom"/>
            <w:hideMark/>
          </w:tcPr>
          <w:p w14:paraId="69C7D6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200.000,00</w:t>
            </w:r>
          </w:p>
        </w:tc>
      </w:tr>
      <w:tr w:rsidR="00D717F0" w:rsidRPr="00D717F0" w14:paraId="3609CF8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BC7A27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 Naknade građanima i kućanstvima na temelju osiguranja i druge naknade</w:t>
            </w:r>
          </w:p>
        </w:tc>
        <w:tc>
          <w:tcPr>
            <w:tcW w:w="557" w:type="pct"/>
            <w:tcBorders>
              <w:top w:val="nil"/>
              <w:left w:val="nil"/>
              <w:bottom w:val="single" w:sz="4" w:space="0" w:color="auto"/>
              <w:right w:val="single" w:sz="4" w:space="0" w:color="auto"/>
            </w:tcBorders>
            <w:noWrap/>
            <w:vAlign w:val="bottom"/>
            <w:hideMark/>
          </w:tcPr>
          <w:p w14:paraId="34AF9AC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127.544,00</w:t>
            </w:r>
          </w:p>
        </w:tc>
        <w:tc>
          <w:tcPr>
            <w:tcW w:w="507" w:type="pct"/>
            <w:tcBorders>
              <w:top w:val="nil"/>
              <w:left w:val="nil"/>
              <w:bottom w:val="single" w:sz="4" w:space="0" w:color="auto"/>
              <w:right w:val="single" w:sz="4" w:space="0" w:color="auto"/>
            </w:tcBorders>
            <w:noWrap/>
            <w:vAlign w:val="bottom"/>
            <w:hideMark/>
          </w:tcPr>
          <w:p w14:paraId="4FD264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167.000,00</w:t>
            </w:r>
          </w:p>
        </w:tc>
        <w:tc>
          <w:tcPr>
            <w:tcW w:w="557" w:type="pct"/>
            <w:tcBorders>
              <w:top w:val="nil"/>
              <w:left w:val="nil"/>
              <w:bottom w:val="single" w:sz="4" w:space="0" w:color="auto"/>
              <w:right w:val="single" w:sz="4" w:space="0" w:color="auto"/>
            </w:tcBorders>
            <w:noWrap/>
            <w:vAlign w:val="bottom"/>
            <w:hideMark/>
          </w:tcPr>
          <w:p w14:paraId="5567F99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200.000,00</w:t>
            </w:r>
          </w:p>
        </w:tc>
        <w:tc>
          <w:tcPr>
            <w:tcW w:w="557" w:type="pct"/>
            <w:tcBorders>
              <w:top w:val="nil"/>
              <w:left w:val="nil"/>
              <w:bottom w:val="single" w:sz="4" w:space="0" w:color="auto"/>
              <w:right w:val="single" w:sz="4" w:space="0" w:color="auto"/>
            </w:tcBorders>
            <w:noWrap/>
            <w:vAlign w:val="bottom"/>
            <w:hideMark/>
          </w:tcPr>
          <w:p w14:paraId="10DE1E0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200.000,00</w:t>
            </w:r>
          </w:p>
        </w:tc>
        <w:tc>
          <w:tcPr>
            <w:tcW w:w="545" w:type="pct"/>
            <w:tcBorders>
              <w:top w:val="nil"/>
              <w:left w:val="nil"/>
              <w:bottom w:val="single" w:sz="4" w:space="0" w:color="auto"/>
              <w:right w:val="single" w:sz="4" w:space="0" w:color="auto"/>
            </w:tcBorders>
            <w:noWrap/>
            <w:vAlign w:val="bottom"/>
            <w:hideMark/>
          </w:tcPr>
          <w:p w14:paraId="34337B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200.000,00</w:t>
            </w:r>
          </w:p>
        </w:tc>
      </w:tr>
      <w:tr w:rsidR="00D717F0" w:rsidRPr="00D717F0" w14:paraId="148EACB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16C62B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A500002 Pomoći u školovanju</w:t>
            </w:r>
          </w:p>
        </w:tc>
        <w:tc>
          <w:tcPr>
            <w:tcW w:w="557" w:type="pct"/>
            <w:tcBorders>
              <w:top w:val="nil"/>
              <w:left w:val="nil"/>
              <w:bottom w:val="single" w:sz="4" w:space="0" w:color="auto"/>
              <w:right w:val="single" w:sz="4" w:space="0" w:color="auto"/>
            </w:tcBorders>
            <w:shd w:val="clear" w:color="000000" w:fill="CCCCFF"/>
            <w:noWrap/>
            <w:vAlign w:val="bottom"/>
            <w:hideMark/>
          </w:tcPr>
          <w:p w14:paraId="2614B29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8.697,17</w:t>
            </w:r>
          </w:p>
        </w:tc>
        <w:tc>
          <w:tcPr>
            <w:tcW w:w="507" w:type="pct"/>
            <w:tcBorders>
              <w:top w:val="nil"/>
              <w:left w:val="nil"/>
              <w:bottom w:val="single" w:sz="4" w:space="0" w:color="auto"/>
              <w:right w:val="single" w:sz="4" w:space="0" w:color="auto"/>
            </w:tcBorders>
            <w:shd w:val="clear" w:color="000000" w:fill="CCCCFF"/>
            <w:noWrap/>
            <w:vAlign w:val="bottom"/>
            <w:hideMark/>
          </w:tcPr>
          <w:p w14:paraId="0313509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10.940,00</w:t>
            </w:r>
          </w:p>
        </w:tc>
        <w:tc>
          <w:tcPr>
            <w:tcW w:w="557" w:type="pct"/>
            <w:tcBorders>
              <w:top w:val="nil"/>
              <w:left w:val="nil"/>
              <w:bottom w:val="single" w:sz="4" w:space="0" w:color="auto"/>
              <w:right w:val="single" w:sz="4" w:space="0" w:color="auto"/>
            </w:tcBorders>
            <w:shd w:val="clear" w:color="000000" w:fill="CCCCFF"/>
            <w:noWrap/>
            <w:vAlign w:val="bottom"/>
            <w:hideMark/>
          </w:tcPr>
          <w:p w14:paraId="1706E0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14.000,00</w:t>
            </w:r>
          </w:p>
        </w:tc>
        <w:tc>
          <w:tcPr>
            <w:tcW w:w="557" w:type="pct"/>
            <w:tcBorders>
              <w:top w:val="nil"/>
              <w:left w:val="nil"/>
              <w:bottom w:val="single" w:sz="4" w:space="0" w:color="auto"/>
              <w:right w:val="single" w:sz="4" w:space="0" w:color="auto"/>
            </w:tcBorders>
            <w:shd w:val="clear" w:color="000000" w:fill="CCCCFF"/>
            <w:noWrap/>
            <w:vAlign w:val="bottom"/>
            <w:hideMark/>
          </w:tcPr>
          <w:p w14:paraId="7DDDC6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14.000,00</w:t>
            </w:r>
          </w:p>
        </w:tc>
        <w:tc>
          <w:tcPr>
            <w:tcW w:w="545" w:type="pct"/>
            <w:tcBorders>
              <w:top w:val="nil"/>
              <w:left w:val="nil"/>
              <w:bottom w:val="single" w:sz="4" w:space="0" w:color="auto"/>
              <w:right w:val="single" w:sz="4" w:space="0" w:color="auto"/>
            </w:tcBorders>
            <w:shd w:val="clear" w:color="000000" w:fill="CCCCFF"/>
            <w:noWrap/>
            <w:vAlign w:val="bottom"/>
            <w:hideMark/>
          </w:tcPr>
          <w:p w14:paraId="40082C0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14.000,00</w:t>
            </w:r>
          </w:p>
        </w:tc>
      </w:tr>
      <w:tr w:rsidR="00D717F0" w:rsidRPr="00D717F0" w14:paraId="5EC3C9E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083BE1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920769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8.697,17</w:t>
            </w:r>
          </w:p>
        </w:tc>
        <w:tc>
          <w:tcPr>
            <w:tcW w:w="507" w:type="pct"/>
            <w:tcBorders>
              <w:top w:val="nil"/>
              <w:left w:val="nil"/>
              <w:bottom w:val="single" w:sz="4" w:space="0" w:color="auto"/>
              <w:right w:val="single" w:sz="4" w:space="0" w:color="auto"/>
            </w:tcBorders>
            <w:shd w:val="clear" w:color="000000" w:fill="FFFF99"/>
            <w:noWrap/>
            <w:vAlign w:val="bottom"/>
            <w:hideMark/>
          </w:tcPr>
          <w:p w14:paraId="0D731AF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10.940,00</w:t>
            </w:r>
          </w:p>
        </w:tc>
        <w:tc>
          <w:tcPr>
            <w:tcW w:w="557" w:type="pct"/>
            <w:tcBorders>
              <w:top w:val="nil"/>
              <w:left w:val="nil"/>
              <w:bottom w:val="single" w:sz="4" w:space="0" w:color="auto"/>
              <w:right w:val="single" w:sz="4" w:space="0" w:color="auto"/>
            </w:tcBorders>
            <w:shd w:val="clear" w:color="000000" w:fill="FFFF99"/>
            <w:noWrap/>
            <w:vAlign w:val="bottom"/>
            <w:hideMark/>
          </w:tcPr>
          <w:p w14:paraId="13DF06F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14.000,00</w:t>
            </w:r>
          </w:p>
        </w:tc>
        <w:tc>
          <w:tcPr>
            <w:tcW w:w="557" w:type="pct"/>
            <w:tcBorders>
              <w:top w:val="nil"/>
              <w:left w:val="nil"/>
              <w:bottom w:val="single" w:sz="4" w:space="0" w:color="auto"/>
              <w:right w:val="single" w:sz="4" w:space="0" w:color="auto"/>
            </w:tcBorders>
            <w:shd w:val="clear" w:color="000000" w:fill="FFFF99"/>
            <w:noWrap/>
            <w:vAlign w:val="bottom"/>
            <w:hideMark/>
          </w:tcPr>
          <w:p w14:paraId="6E1C291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14.000,00</w:t>
            </w:r>
          </w:p>
        </w:tc>
        <w:tc>
          <w:tcPr>
            <w:tcW w:w="545" w:type="pct"/>
            <w:tcBorders>
              <w:top w:val="nil"/>
              <w:left w:val="nil"/>
              <w:bottom w:val="single" w:sz="4" w:space="0" w:color="auto"/>
              <w:right w:val="single" w:sz="4" w:space="0" w:color="auto"/>
            </w:tcBorders>
            <w:shd w:val="clear" w:color="000000" w:fill="FFFF99"/>
            <w:noWrap/>
            <w:vAlign w:val="bottom"/>
            <w:hideMark/>
          </w:tcPr>
          <w:p w14:paraId="496264D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14.000,00</w:t>
            </w:r>
          </w:p>
        </w:tc>
      </w:tr>
      <w:tr w:rsidR="00D717F0" w:rsidRPr="00D717F0" w14:paraId="51B4F01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8255A1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6BFD0C0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8.697,17</w:t>
            </w:r>
          </w:p>
        </w:tc>
        <w:tc>
          <w:tcPr>
            <w:tcW w:w="507" w:type="pct"/>
            <w:tcBorders>
              <w:top w:val="nil"/>
              <w:left w:val="nil"/>
              <w:bottom w:val="single" w:sz="4" w:space="0" w:color="auto"/>
              <w:right w:val="single" w:sz="4" w:space="0" w:color="auto"/>
            </w:tcBorders>
            <w:shd w:val="clear" w:color="000000" w:fill="FFFFCC"/>
            <w:noWrap/>
            <w:vAlign w:val="bottom"/>
            <w:hideMark/>
          </w:tcPr>
          <w:p w14:paraId="65C337D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10.940,00</w:t>
            </w:r>
          </w:p>
        </w:tc>
        <w:tc>
          <w:tcPr>
            <w:tcW w:w="557" w:type="pct"/>
            <w:tcBorders>
              <w:top w:val="nil"/>
              <w:left w:val="nil"/>
              <w:bottom w:val="single" w:sz="4" w:space="0" w:color="auto"/>
              <w:right w:val="single" w:sz="4" w:space="0" w:color="auto"/>
            </w:tcBorders>
            <w:shd w:val="clear" w:color="000000" w:fill="FFFFCC"/>
            <w:noWrap/>
            <w:vAlign w:val="bottom"/>
            <w:hideMark/>
          </w:tcPr>
          <w:p w14:paraId="0D412DA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14.000,00</w:t>
            </w:r>
          </w:p>
        </w:tc>
        <w:tc>
          <w:tcPr>
            <w:tcW w:w="557" w:type="pct"/>
            <w:tcBorders>
              <w:top w:val="nil"/>
              <w:left w:val="nil"/>
              <w:bottom w:val="single" w:sz="4" w:space="0" w:color="auto"/>
              <w:right w:val="single" w:sz="4" w:space="0" w:color="auto"/>
            </w:tcBorders>
            <w:shd w:val="clear" w:color="000000" w:fill="FFFFCC"/>
            <w:noWrap/>
            <w:vAlign w:val="bottom"/>
            <w:hideMark/>
          </w:tcPr>
          <w:p w14:paraId="188172F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14.000,00</w:t>
            </w:r>
          </w:p>
        </w:tc>
        <w:tc>
          <w:tcPr>
            <w:tcW w:w="545" w:type="pct"/>
            <w:tcBorders>
              <w:top w:val="nil"/>
              <w:left w:val="nil"/>
              <w:bottom w:val="single" w:sz="4" w:space="0" w:color="auto"/>
              <w:right w:val="single" w:sz="4" w:space="0" w:color="auto"/>
            </w:tcBorders>
            <w:shd w:val="clear" w:color="000000" w:fill="FFFFCC"/>
            <w:noWrap/>
            <w:vAlign w:val="bottom"/>
            <w:hideMark/>
          </w:tcPr>
          <w:p w14:paraId="3924BE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14.000,00</w:t>
            </w:r>
          </w:p>
        </w:tc>
      </w:tr>
      <w:tr w:rsidR="00D717F0" w:rsidRPr="00D717F0" w14:paraId="5AFC39C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56B36A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D1CD3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8.697,17</w:t>
            </w:r>
          </w:p>
        </w:tc>
        <w:tc>
          <w:tcPr>
            <w:tcW w:w="507" w:type="pct"/>
            <w:tcBorders>
              <w:top w:val="nil"/>
              <w:left w:val="nil"/>
              <w:bottom w:val="single" w:sz="4" w:space="0" w:color="auto"/>
              <w:right w:val="single" w:sz="4" w:space="0" w:color="auto"/>
            </w:tcBorders>
            <w:noWrap/>
            <w:vAlign w:val="bottom"/>
            <w:hideMark/>
          </w:tcPr>
          <w:p w14:paraId="75F81F9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10.940,00</w:t>
            </w:r>
          </w:p>
        </w:tc>
        <w:tc>
          <w:tcPr>
            <w:tcW w:w="557" w:type="pct"/>
            <w:tcBorders>
              <w:top w:val="nil"/>
              <w:left w:val="nil"/>
              <w:bottom w:val="single" w:sz="4" w:space="0" w:color="auto"/>
              <w:right w:val="single" w:sz="4" w:space="0" w:color="auto"/>
            </w:tcBorders>
            <w:noWrap/>
            <w:vAlign w:val="bottom"/>
            <w:hideMark/>
          </w:tcPr>
          <w:p w14:paraId="4AE0FC6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14.000,00</w:t>
            </w:r>
          </w:p>
        </w:tc>
        <w:tc>
          <w:tcPr>
            <w:tcW w:w="557" w:type="pct"/>
            <w:tcBorders>
              <w:top w:val="nil"/>
              <w:left w:val="nil"/>
              <w:bottom w:val="single" w:sz="4" w:space="0" w:color="auto"/>
              <w:right w:val="single" w:sz="4" w:space="0" w:color="auto"/>
            </w:tcBorders>
            <w:noWrap/>
            <w:vAlign w:val="bottom"/>
            <w:hideMark/>
          </w:tcPr>
          <w:p w14:paraId="34401B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14.000,00</w:t>
            </w:r>
          </w:p>
        </w:tc>
        <w:tc>
          <w:tcPr>
            <w:tcW w:w="545" w:type="pct"/>
            <w:tcBorders>
              <w:top w:val="nil"/>
              <w:left w:val="nil"/>
              <w:bottom w:val="single" w:sz="4" w:space="0" w:color="auto"/>
              <w:right w:val="single" w:sz="4" w:space="0" w:color="auto"/>
            </w:tcBorders>
            <w:noWrap/>
            <w:vAlign w:val="bottom"/>
            <w:hideMark/>
          </w:tcPr>
          <w:p w14:paraId="1A5C1E1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14.000,00</w:t>
            </w:r>
          </w:p>
        </w:tc>
      </w:tr>
      <w:tr w:rsidR="00D717F0" w:rsidRPr="00D717F0" w14:paraId="717310F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941F2D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20F0B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2.629,69</w:t>
            </w:r>
          </w:p>
        </w:tc>
        <w:tc>
          <w:tcPr>
            <w:tcW w:w="507" w:type="pct"/>
            <w:tcBorders>
              <w:top w:val="nil"/>
              <w:left w:val="nil"/>
              <w:bottom w:val="single" w:sz="4" w:space="0" w:color="auto"/>
              <w:right w:val="single" w:sz="4" w:space="0" w:color="auto"/>
            </w:tcBorders>
            <w:noWrap/>
            <w:vAlign w:val="bottom"/>
            <w:hideMark/>
          </w:tcPr>
          <w:p w14:paraId="66386FE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w:t>
            </w:r>
          </w:p>
        </w:tc>
        <w:tc>
          <w:tcPr>
            <w:tcW w:w="557" w:type="pct"/>
            <w:tcBorders>
              <w:top w:val="nil"/>
              <w:left w:val="nil"/>
              <w:bottom w:val="single" w:sz="4" w:space="0" w:color="auto"/>
              <w:right w:val="single" w:sz="4" w:space="0" w:color="auto"/>
            </w:tcBorders>
            <w:noWrap/>
            <w:vAlign w:val="bottom"/>
            <w:hideMark/>
          </w:tcPr>
          <w:p w14:paraId="1E2A0BA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w:t>
            </w:r>
          </w:p>
        </w:tc>
        <w:tc>
          <w:tcPr>
            <w:tcW w:w="557" w:type="pct"/>
            <w:tcBorders>
              <w:top w:val="nil"/>
              <w:left w:val="nil"/>
              <w:bottom w:val="single" w:sz="4" w:space="0" w:color="auto"/>
              <w:right w:val="single" w:sz="4" w:space="0" w:color="auto"/>
            </w:tcBorders>
            <w:noWrap/>
            <w:vAlign w:val="bottom"/>
            <w:hideMark/>
          </w:tcPr>
          <w:p w14:paraId="4E0D962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7A462E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5949155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65F72C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 Pomoći dane u inozemstvo i unutar općeg proračuna</w:t>
            </w:r>
          </w:p>
        </w:tc>
        <w:tc>
          <w:tcPr>
            <w:tcW w:w="557" w:type="pct"/>
            <w:tcBorders>
              <w:top w:val="nil"/>
              <w:left w:val="nil"/>
              <w:bottom w:val="single" w:sz="4" w:space="0" w:color="auto"/>
              <w:right w:val="single" w:sz="4" w:space="0" w:color="auto"/>
            </w:tcBorders>
            <w:noWrap/>
            <w:vAlign w:val="bottom"/>
            <w:hideMark/>
          </w:tcPr>
          <w:p w14:paraId="76C337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660,00</w:t>
            </w:r>
          </w:p>
        </w:tc>
        <w:tc>
          <w:tcPr>
            <w:tcW w:w="507" w:type="pct"/>
            <w:tcBorders>
              <w:top w:val="nil"/>
              <w:left w:val="nil"/>
              <w:bottom w:val="single" w:sz="4" w:space="0" w:color="auto"/>
              <w:right w:val="single" w:sz="4" w:space="0" w:color="auto"/>
            </w:tcBorders>
            <w:noWrap/>
            <w:vAlign w:val="bottom"/>
            <w:hideMark/>
          </w:tcPr>
          <w:p w14:paraId="3A312E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1.620,00</w:t>
            </w:r>
          </w:p>
        </w:tc>
        <w:tc>
          <w:tcPr>
            <w:tcW w:w="557" w:type="pct"/>
            <w:tcBorders>
              <w:top w:val="nil"/>
              <w:left w:val="nil"/>
              <w:bottom w:val="single" w:sz="4" w:space="0" w:color="auto"/>
              <w:right w:val="single" w:sz="4" w:space="0" w:color="auto"/>
            </w:tcBorders>
            <w:noWrap/>
            <w:vAlign w:val="bottom"/>
            <w:hideMark/>
          </w:tcPr>
          <w:p w14:paraId="0BD5AF2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1FAE140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74436A1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36901C3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3C4C4E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 Naknade građanima i kućanstvima na temelju osiguranja i druge naknade</w:t>
            </w:r>
          </w:p>
        </w:tc>
        <w:tc>
          <w:tcPr>
            <w:tcW w:w="557" w:type="pct"/>
            <w:tcBorders>
              <w:top w:val="nil"/>
              <w:left w:val="nil"/>
              <w:bottom w:val="single" w:sz="4" w:space="0" w:color="auto"/>
              <w:right w:val="single" w:sz="4" w:space="0" w:color="auto"/>
            </w:tcBorders>
            <w:noWrap/>
            <w:vAlign w:val="bottom"/>
            <w:hideMark/>
          </w:tcPr>
          <w:p w14:paraId="0EC1EBD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5.407,48</w:t>
            </w:r>
          </w:p>
        </w:tc>
        <w:tc>
          <w:tcPr>
            <w:tcW w:w="507" w:type="pct"/>
            <w:tcBorders>
              <w:top w:val="nil"/>
              <w:left w:val="nil"/>
              <w:bottom w:val="single" w:sz="4" w:space="0" w:color="auto"/>
              <w:right w:val="single" w:sz="4" w:space="0" w:color="auto"/>
            </w:tcBorders>
            <w:noWrap/>
            <w:vAlign w:val="bottom"/>
            <w:hideMark/>
          </w:tcPr>
          <w:p w14:paraId="40826E5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6.820,00</w:t>
            </w:r>
          </w:p>
        </w:tc>
        <w:tc>
          <w:tcPr>
            <w:tcW w:w="557" w:type="pct"/>
            <w:tcBorders>
              <w:top w:val="nil"/>
              <w:left w:val="nil"/>
              <w:bottom w:val="single" w:sz="4" w:space="0" w:color="auto"/>
              <w:right w:val="single" w:sz="4" w:space="0" w:color="auto"/>
            </w:tcBorders>
            <w:noWrap/>
            <w:vAlign w:val="bottom"/>
            <w:hideMark/>
          </w:tcPr>
          <w:p w14:paraId="66D050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9.000,00</w:t>
            </w:r>
          </w:p>
        </w:tc>
        <w:tc>
          <w:tcPr>
            <w:tcW w:w="557" w:type="pct"/>
            <w:tcBorders>
              <w:top w:val="nil"/>
              <w:left w:val="nil"/>
              <w:bottom w:val="single" w:sz="4" w:space="0" w:color="auto"/>
              <w:right w:val="single" w:sz="4" w:space="0" w:color="auto"/>
            </w:tcBorders>
            <w:noWrap/>
            <w:vAlign w:val="bottom"/>
            <w:hideMark/>
          </w:tcPr>
          <w:p w14:paraId="60A1CF1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9.000,00</w:t>
            </w:r>
          </w:p>
        </w:tc>
        <w:tc>
          <w:tcPr>
            <w:tcW w:w="545" w:type="pct"/>
            <w:tcBorders>
              <w:top w:val="nil"/>
              <w:left w:val="nil"/>
              <w:bottom w:val="single" w:sz="4" w:space="0" w:color="auto"/>
              <w:right w:val="single" w:sz="4" w:space="0" w:color="auto"/>
            </w:tcBorders>
            <w:noWrap/>
            <w:vAlign w:val="bottom"/>
            <w:hideMark/>
          </w:tcPr>
          <w:p w14:paraId="3A930E1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9.000,00</w:t>
            </w:r>
          </w:p>
        </w:tc>
      </w:tr>
      <w:tr w:rsidR="00D717F0" w:rsidRPr="00D717F0" w14:paraId="102B2D3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19722A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Tekući projekt T500004 </w:t>
            </w:r>
            <w:proofErr w:type="spellStart"/>
            <w:r w:rsidRPr="00D717F0">
              <w:rPr>
                <w:rFonts w:ascii="Arial" w:eastAsia="Times New Roman" w:hAnsi="Arial" w:cs="Arial"/>
                <w:b/>
                <w:bCs/>
                <w:color w:val="000000"/>
                <w:sz w:val="18"/>
                <w:szCs w:val="18"/>
                <w:lang w:eastAsia="hr-HR"/>
              </w:rPr>
              <w:t>Ravnomj</w:t>
            </w:r>
            <w:proofErr w:type="spellEnd"/>
            <w:r w:rsidRPr="00D717F0">
              <w:rPr>
                <w:rFonts w:ascii="Arial" w:eastAsia="Times New Roman" w:hAnsi="Arial" w:cs="Arial"/>
                <w:b/>
                <w:bCs/>
                <w:color w:val="000000"/>
                <w:sz w:val="18"/>
                <w:szCs w:val="18"/>
                <w:lang w:eastAsia="hr-HR"/>
              </w:rPr>
              <w:t>. socijalna i obrazovna inkluzija učen. s teškoćama u razvoju III-Projekt RAST III</w:t>
            </w:r>
          </w:p>
        </w:tc>
        <w:tc>
          <w:tcPr>
            <w:tcW w:w="557" w:type="pct"/>
            <w:tcBorders>
              <w:top w:val="nil"/>
              <w:left w:val="nil"/>
              <w:bottom w:val="single" w:sz="4" w:space="0" w:color="auto"/>
              <w:right w:val="single" w:sz="4" w:space="0" w:color="auto"/>
            </w:tcBorders>
            <w:shd w:val="clear" w:color="000000" w:fill="CCCCFF"/>
            <w:noWrap/>
            <w:vAlign w:val="bottom"/>
            <w:hideMark/>
          </w:tcPr>
          <w:p w14:paraId="2E183A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63.700,00</w:t>
            </w:r>
          </w:p>
        </w:tc>
        <w:tc>
          <w:tcPr>
            <w:tcW w:w="507" w:type="pct"/>
            <w:tcBorders>
              <w:top w:val="nil"/>
              <w:left w:val="nil"/>
              <w:bottom w:val="single" w:sz="4" w:space="0" w:color="auto"/>
              <w:right w:val="single" w:sz="4" w:space="0" w:color="auto"/>
            </w:tcBorders>
            <w:shd w:val="clear" w:color="000000" w:fill="CCCCFF"/>
            <w:noWrap/>
            <w:vAlign w:val="bottom"/>
            <w:hideMark/>
          </w:tcPr>
          <w:p w14:paraId="727F99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2424D4E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34077AC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1DFD0EB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1A40B9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3729EE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3F46CA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63.700,00</w:t>
            </w:r>
          </w:p>
        </w:tc>
        <w:tc>
          <w:tcPr>
            <w:tcW w:w="507" w:type="pct"/>
            <w:tcBorders>
              <w:top w:val="nil"/>
              <w:left w:val="nil"/>
              <w:bottom w:val="single" w:sz="4" w:space="0" w:color="auto"/>
              <w:right w:val="single" w:sz="4" w:space="0" w:color="auto"/>
            </w:tcBorders>
            <w:shd w:val="clear" w:color="000000" w:fill="FFFF99"/>
            <w:noWrap/>
            <w:vAlign w:val="bottom"/>
            <w:hideMark/>
          </w:tcPr>
          <w:p w14:paraId="19D08E8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0F82C6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BCC4C1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78F5B0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BADA0D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D5C5BF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5.4.001    5. TEKUĆE POMOĆI IZ DRŽAVNOG PRORAČUNA</w:t>
            </w:r>
          </w:p>
        </w:tc>
        <w:tc>
          <w:tcPr>
            <w:tcW w:w="557" w:type="pct"/>
            <w:tcBorders>
              <w:top w:val="nil"/>
              <w:left w:val="nil"/>
              <w:bottom w:val="single" w:sz="4" w:space="0" w:color="auto"/>
              <w:right w:val="single" w:sz="4" w:space="0" w:color="auto"/>
            </w:tcBorders>
            <w:shd w:val="clear" w:color="000000" w:fill="FFFFCC"/>
            <w:noWrap/>
            <w:vAlign w:val="bottom"/>
            <w:hideMark/>
          </w:tcPr>
          <w:p w14:paraId="2B42007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11.146,15</w:t>
            </w:r>
          </w:p>
        </w:tc>
        <w:tc>
          <w:tcPr>
            <w:tcW w:w="507" w:type="pct"/>
            <w:tcBorders>
              <w:top w:val="nil"/>
              <w:left w:val="nil"/>
              <w:bottom w:val="single" w:sz="4" w:space="0" w:color="auto"/>
              <w:right w:val="single" w:sz="4" w:space="0" w:color="auto"/>
            </w:tcBorders>
            <w:shd w:val="clear" w:color="000000" w:fill="FFFFCC"/>
            <w:noWrap/>
            <w:vAlign w:val="bottom"/>
            <w:hideMark/>
          </w:tcPr>
          <w:p w14:paraId="1E185E0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7DC53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A6BF3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A5FE3A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D1BC4C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F01094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 Rashodi poslovanja</w:t>
            </w:r>
          </w:p>
        </w:tc>
        <w:tc>
          <w:tcPr>
            <w:tcW w:w="557" w:type="pct"/>
            <w:tcBorders>
              <w:top w:val="nil"/>
              <w:left w:val="nil"/>
              <w:bottom w:val="single" w:sz="4" w:space="0" w:color="auto"/>
              <w:right w:val="single" w:sz="4" w:space="0" w:color="auto"/>
            </w:tcBorders>
            <w:noWrap/>
            <w:vAlign w:val="bottom"/>
            <w:hideMark/>
          </w:tcPr>
          <w:p w14:paraId="35CE2EE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11.146,15</w:t>
            </w:r>
          </w:p>
        </w:tc>
        <w:tc>
          <w:tcPr>
            <w:tcW w:w="507" w:type="pct"/>
            <w:tcBorders>
              <w:top w:val="nil"/>
              <w:left w:val="nil"/>
              <w:bottom w:val="single" w:sz="4" w:space="0" w:color="auto"/>
              <w:right w:val="single" w:sz="4" w:space="0" w:color="auto"/>
            </w:tcBorders>
            <w:noWrap/>
            <w:vAlign w:val="bottom"/>
            <w:hideMark/>
          </w:tcPr>
          <w:p w14:paraId="41EA37A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165AC1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4874DC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5BF0B2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405640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D59494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 Pomoći dane u inozemstvo i unutar općeg proračuna</w:t>
            </w:r>
          </w:p>
        </w:tc>
        <w:tc>
          <w:tcPr>
            <w:tcW w:w="557" w:type="pct"/>
            <w:tcBorders>
              <w:top w:val="nil"/>
              <w:left w:val="nil"/>
              <w:bottom w:val="single" w:sz="4" w:space="0" w:color="auto"/>
              <w:right w:val="single" w:sz="4" w:space="0" w:color="auto"/>
            </w:tcBorders>
            <w:noWrap/>
            <w:vAlign w:val="bottom"/>
            <w:hideMark/>
          </w:tcPr>
          <w:p w14:paraId="355C349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11.146,15</w:t>
            </w:r>
          </w:p>
        </w:tc>
        <w:tc>
          <w:tcPr>
            <w:tcW w:w="507" w:type="pct"/>
            <w:tcBorders>
              <w:top w:val="nil"/>
              <w:left w:val="nil"/>
              <w:bottom w:val="single" w:sz="4" w:space="0" w:color="auto"/>
              <w:right w:val="single" w:sz="4" w:space="0" w:color="auto"/>
            </w:tcBorders>
            <w:noWrap/>
            <w:vAlign w:val="bottom"/>
            <w:hideMark/>
          </w:tcPr>
          <w:p w14:paraId="2D59F62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F45B8B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0CD4B2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EC91A5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5C866F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DDA951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5.4.0011 5. TEKUĆE POMOĆI IZ DRŽ. PROR.- 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659670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52.553,85</w:t>
            </w:r>
          </w:p>
        </w:tc>
        <w:tc>
          <w:tcPr>
            <w:tcW w:w="507" w:type="pct"/>
            <w:tcBorders>
              <w:top w:val="nil"/>
              <w:left w:val="nil"/>
              <w:bottom w:val="single" w:sz="4" w:space="0" w:color="auto"/>
              <w:right w:val="single" w:sz="4" w:space="0" w:color="auto"/>
            </w:tcBorders>
            <w:shd w:val="clear" w:color="000000" w:fill="FFFFCC"/>
            <w:noWrap/>
            <w:vAlign w:val="bottom"/>
            <w:hideMark/>
          </w:tcPr>
          <w:p w14:paraId="576943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C3CD03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40C86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F986E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0E2D0D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42282F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B07463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52.553,85</w:t>
            </w:r>
          </w:p>
        </w:tc>
        <w:tc>
          <w:tcPr>
            <w:tcW w:w="507" w:type="pct"/>
            <w:tcBorders>
              <w:top w:val="nil"/>
              <w:left w:val="nil"/>
              <w:bottom w:val="single" w:sz="4" w:space="0" w:color="auto"/>
              <w:right w:val="single" w:sz="4" w:space="0" w:color="auto"/>
            </w:tcBorders>
            <w:noWrap/>
            <w:vAlign w:val="bottom"/>
            <w:hideMark/>
          </w:tcPr>
          <w:p w14:paraId="111EDD4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81C4A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057A3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D2574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B115B4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871F2E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 Pomoći dane u inozemstvo i unutar općeg proračuna</w:t>
            </w:r>
          </w:p>
        </w:tc>
        <w:tc>
          <w:tcPr>
            <w:tcW w:w="557" w:type="pct"/>
            <w:tcBorders>
              <w:top w:val="nil"/>
              <w:left w:val="nil"/>
              <w:bottom w:val="single" w:sz="4" w:space="0" w:color="auto"/>
              <w:right w:val="single" w:sz="4" w:space="0" w:color="auto"/>
            </w:tcBorders>
            <w:noWrap/>
            <w:vAlign w:val="bottom"/>
            <w:hideMark/>
          </w:tcPr>
          <w:p w14:paraId="6680C0B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52.553,85</w:t>
            </w:r>
          </w:p>
        </w:tc>
        <w:tc>
          <w:tcPr>
            <w:tcW w:w="507" w:type="pct"/>
            <w:tcBorders>
              <w:top w:val="nil"/>
              <w:left w:val="nil"/>
              <w:bottom w:val="single" w:sz="4" w:space="0" w:color="auto"/>
              <w:right w:val="single" w:sz="4" w:space="0" w:color="auto"/>
            </w:tcBorders>
            <w:noWrap/>
            <w:vAlign w:val="bottom"/>
            <w:hideMark/>
          </w:tcPr>
          <w:p w14:paraId="746D28C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AC2D7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FDF937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F2860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04E615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73E8C1C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Tekući projekt T500006 </w:t>
            </w:r>
            <w:proofErr w:type="spellStart"/>
            <w:r w:rsidRPr="00D717F0">
              <w:rPr>
                <w:rFonts w:ascii="Arial" w:eastAsia="Times New Roman" w:hAnsi="Arial" w:cs="Arial"/>
                <w:b/>
                <w:bCs/>
                <w:color w:val="000000"/>
                <w:sz w:val="18"/>
                <w:szCs w:val="18"/>
                <w:lang w:eastAsia="hr-HR"/>
              </w:rPr>
              <w:t>Ravnomj</w:t>
            </w:r>
            <w:proofErr w:type="spellEnd"/>
            <w:r w:rsidRPr="00D717F0">
              <w:rPr>
                <w:rFonts w:ascii="Arial" w:eastAsia="Times New Roman" w:hAnsi="Arial" w:cs="Arial"/>
                <w:b/>
                <w:bCs/>
                <w:color w:val="000000"/>
                <w:sz w:val="18"/>
                <w:szCs w:val="18"/>
                <w:lang w:eastAsia="hr-HR"/>
              </w:rPr>
              <w:t>. socijalna i obrazovna inkluzija učen. s teškoćama u razvoju IV -Projekt RAST IV</w:t>
            </w:r>
          </w:p>
        </w:tc>
        <w:tc>
          <w:tcPr>
            <w:tcW w:w="557" w:type="pct"/>
            <w:tcBorders>
              <w:top w:val="nil"/>
              <w:left w:val="nil"/>
              <w:bottom w:val="single" w:sz="4" w:space="0" w:color="auto"/>
              <w:right w:val="single" w:sz="4" w:space="0" w:color="auto"/>
            </w:tcBorders>
            <w:shd w:val="clear" w:color="000000" w:fill="CCCCFF"/>
            <w:noWrap/>
            <w:vAlign w:val="bottom"/>
            <w:hideMark/>
          </w:tcPr>
          <w:p w14:paraId="435F1EE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38.249,82</w:t>
            </w:r>
          </w:p>
        </w:tc>
        <w:tc>
          <w:tcPr>
            <w:tcW w:w="507" w:type="pct"/>
            <w:tcBorders>
              <w:top w:val="nil"/>
              <w:left w:val="nil"/>
              <w:bottom w:val="single" w:sz="4" w:space="0" w:color="auto"/>
              <w:right w:val="single" w:sz="4" w:space="0" w:color="auto"/>
            </w:tcBorders>
            <w:shd w:val="clear" w:color="000000" w:fill="CCCCFF"/>
            <w:noWrap/>
            <w:vAlign w:val="bottom"/>
            <w:hideMark/>
          </w:tcPr>
          <w:p w14:paraId="33323AF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167.732,00</w:t>
            </w:r>
          </w:p>
        </w:tc>
        <w:tc>
          <w:tcPr>
            <w:tcW w:w="557" w:type="pct"/>
            <w:tcBorders>
              <w:top w:val="nil"/>
              <w:left w:val="nil"/>
              <w:bottom w:val="single" w:sz="4" w:space="0" w:color="auto"/>
              <w:right w:val="single" w:sz="4" w:space="0" w:color="auto"/>
            </w:tcBorders>
            <w:shd w:val="clear" w:color="000000" w:fill="CCCCFF"/>
            <w:noWrap/>
            <w:vAlign w:val="bottom"/>
            <w:hideMark/>
          </w:tcPr>
          <w:p w14:paraId="290C2F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170.500,00</w:t>
            </w:r>
          </w:p>
        </w:tc>
        <w:tc>
          <w:tcPr>
            <w:tcW w:w="557" w:type="pct"/>
            <w:tcBorders>
              <w:top w:val="nil"/>
              <w:left w:val="nil"/>
              <w:bottom w:val="single" w:sz="4" w:space="0" w:color="auto"/>
              <w:right w:val="single" w:sz="4" w:space="0" w:color="auto"/>
            </w:tcBorders>
            <w:shd w:val="clear" w:color="000000" w:fill="CCCCFF"/>
            <w:noWrap/>
            <w:vAlign w:val="bottom"/>
            <w:hideMark/>
          </w:tcPr>
          <w:p w14:paraId="5382716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170.500,00</w:t>
            </w:r>
          </w:p>
        </w:tc>
        <w:tc>
          <w:tcPr>
            <w:tcW w:w="545" w:type="pct"/>
            <w:tcBorders>
              <w:top w:val="nil"/>
              <w:left w:val="nil"/>
              <w:bottom w:val="single" w:sz="4" w:space="0" w:color="auto"/>
              <w:right w:val="single" w:sz="4" w:space="0" w:color="auto"/>
            </w:tcBorders>
            <w:shd w:val="clear" w:color="000000" w:fill="CCCCFF"/>
            <w:noWrap/>
            <w:vAlign w:val="bottom"/>
            <w:hideMark/>
          </w:tcPr>
          <w:p w14:paraId="4E4676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170.500,00</w:t>
            </w:r>
          </w:p>
        </w:tc>
      </w:tr>
      <w:tr w:rsidR="00D717F0" w:rsidRPr="00D717F0" w14:paraId="4A2FDDD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9F9BD6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5CE4982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48ADCF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F062DC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25.575,00</w:t>
            </w:r>
          </w:p>
        </w:tc>
        <w:tc>
          <w:tcPr>
            <w:tcW w:w="557" w:type="pct"/>
            <w:tcBorders>
              <w:top w:val="nil"/>
              <w:left w:val="nil"/>
              <w:bottom w:val="single" w:sz="4" w:space="0" w:color="auto"/>
              <w:right w:val="single" w:sz="4" w:space="0" w:color="auto"/>
            </w:tcBorders>
            <w:shd w:val="clear" w:color="000000" w:fill="FFFF99"/>
            <w:noWrap/>
            <w:vAlign w:val="bottom"/>
            <w:hideMark/>
          </w:tcPr>
          <w:p w14:paraId="3B1792D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25.575,00</w:t>
            </w:r>
          </w:p>
        </w:tc>
        <w:tc>
          <w:tcPr>
            <w:tcW w:w="545" w:type="pct"/>
            <w:tcBorders>
              <w:top w:val="nil"/>
              <w:left w:val="nil"/>
              <w:bottom w:val="single" w:sz="4" w:space="0" w:color="auto"/>
              <w:right w:val="single" w:sz="4" w:space="0" w:color="auto"/>
            </w:tcBorders>
            <w:shd w:val="clear" w:color="000000" w:fill="FFFF99"/>
            <w:noWrap/>
            <w:vAlign w:val="bottom"/>
            <w:hideMark/>
          </w:tcPr>
          <w:p w14:paraId="126866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25.575,00</w:t>
            </w:r>
          </w:p>
        </w:tc>
      </w:tr>
      <w:tr w:rsidR="00D717F0" w:rsidRPr="00D717F0" w14:paraId="3B41BD7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95D54B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5.0.12 POMOĆI IZ DRŽ.PR.KROZ NACIONALNO SUFINANCIRANJE EU PROJEKATA</w:t>
            </w:r>
          </w:p>
        </w:tc>
        <w:tc>
          <w:tcPr>
            <w:tcW w:w="557" w:type="pct"/>
            <w:tcBorders>
              <w:top w:val="nil"/>
              <w:left w:val="nil"/>
              <w:bottom w:val="single" w:sz="4" w:space="0" w:color="auto"/>
              <w:right w:val="single" w:sz="4" w:space="0" w:color="auto"/>
            </w:tcBorders>
            <w:shd w:val="clear" w:color="000000" w:fill="FFFFCC"/>
            <w:noWrap/>
            <w:vAlign w:val="bottom"/>
            <w:hideMark/>
          </w:tcPr>
          <w:p w14:paraId="7C870C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3ECE5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22F8CB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25.575,00</w:t>
            </w:r>
          </w:p>
        </w:tc>
        <w:tc>
          <w:tcPr>
            <w:tcW w:w="557" w:type="pct"/>
            <w:tcBorders>
              <w:top w:val="nil"/>
              <w:left w:val="nil"/>
              <w:bottom w:val="single" w:sz="4" w:space="0" w:color="auto"/>
              <w:right w:val="single" w:sz="4" w:space="0" w:color="auto"/>
            </w:tcBorders>
            <w:shd w:val="clear" w:color="000000" w:fill="FFFFCC"/>
            <w:noWrap/>
            <w:vAlign w:val="bottom"/>
            <w:hideMark/>
          </w:tcPr>
          <w:p w14:paraId="45364C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25.575,00</w:t>
            </w:r>
          </w:p>
        </w:tc>
        <w:tc>
          <w:tcPr>
            <w:tcW w:w="545" w:type="pct"/>
            <w:tcBorders>
              <w:top w:val="nil"/>
              <w:left w:val="nil"/>
              <w:bottom w:val="single" w:sz="4" w:space="0" w:color="auto"/>
              <w:right w:val="single" w:sz="4" w:space="0" w:color="auto"/>
            </w:tcBorders>
            <w:shd w:val="clear" w:color="000000" w:fill="FFFFCC"/>
            <w:noWrap/>
            <w:vAlign w:val="bottom"/>
            <w:hideMark/>
          </w:tcPr>
          <w:p w14:paraId="4F278C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25.575,00</w:t>
            </w:r>
          </w:p>
        </w:tc>
      </w:tr>
      <w:tr w:rsidR="00D717F0" w:rsidRPr="00D717F0" w14:paraId="3B0E0F5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40EF9C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D90A52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11B9D0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B65198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25.575,00</w:t>
            </w:r>
          </w:p>
        </w:tc>
        <w:tc>
          <w:tcPr>
            <w:tcW w:w="557" w:type="pct"/>
            <w:tcBorders>
              <w:top w:val="nil"/>
              <w:left w:val="nil"/>
              <w:bottom w:val="single" w:sz="4" w:space="0" w:color="auto"/>
              <w:right w:val="single" w:sz="4" w:space="0" w:color="auto"/>
            </w:tcBorders>
            <w:noWrap/>
            <w:vAlign w:val="bottom"/>
            <w:hideMark/>
          </w:tcPr>
          <w:p w14:paraId="3090F1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25.575,00</w:t>
            </w:r>
          </w:p>
        </w:tc>
        <w:tc>
          <w:tcPr>
            <w:tcW w:w="545" w:type="pct"/>
            <w:tcBorders>
              <w:top w:val="nil"/>
              <w:left w:val="nil"/>
              <w:bottom w:val="single" w:sz="4" w:space="0" w:color="auto"/>
              <w:right w:val="single" w:sz="4" w:space="0" w:color="auto"/>
            </w:tcBorders>
            <w:noWrap/>
            <w:vAlign w:val="bottom"/>
            <w:hideMark/>
          </w:tcPr>
          <w:p w14:paraId="4394B5C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25.575,00</w:t>
            </w:r>
          </w:p>
        </w:tc>
      </w:tr>
      <w:tr w:rsidR="00D717F0" w:rsidRPr="00D717F0" w14:paraId="1022EB7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56EA4F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 Pomoći dane u inozemstvo i unutar općeg proračuna</w:t>
            </w:r>
          </w:p>
        </w:tc>
        <w:tc>
          <w:tcPr>
            <w:tcW w:w="557" w:type="pct"/>
            <w:tcBorders>
              <w:top w:val="nil"/>
              <w:left w:val="nil"/>
              <w:bottom w:val="single" w:sz="4" w:space="0" w:color="auto"/>
              <w:right w:val="single" w:sz="4" w:space="0" w:color="auto"/>
            </w:tcBorders>
            <w:noWrap/>
            <w:vAlign w:val="bottom"/>
            <w:hideMark/>
          </w:tcPr>
          <w:p w14:paraId="20BA77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C85AF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FA6CB7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25.575,00</w:t>
            </w:r>
          </w:p>
        </w:tc>
        <w:tc>
          <w:tcPr>
            <w:tcW w:w="557" w:type="pct"/>
            <w:tcBorders>
              <w:top w:val="nil"/>
              <w:left w:val="nil"/>
              <w:bottom w:val="single" w:sz="4" w:space="0" w:color="auto"/>
              <w:right w:val="single" w:sz="4" w:space="0" w:color="auto"/>
            </w:tcBorders>
            <w:noWrap/>
            <w:vAlign w:val="bottom"/>
            <w:hideMark/>
          </w:tcPr>
          <w:p w14:paraId="5CD8BE9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25.575,00</w:t>
            </w:r>
          </w:p>
        </w:tc>
        <w:tc>
          <w:tcPr>
            <w:tcW w:w="545" w:type="pct"/>
            <w:tcBorders>
              <w:top w:val="nil"/>
              <w:left w:val="nil"/>
              <w:bottom w:val="single" w:sz="4" w:space="0" w:color="auto"/>
              <w:right w:val="single" w:sz="4" w:space="0" w:color="auto"/>
            </w:tcBorders>
            <w:noWrap/>
            <w:vAlign w:val="bottom"/>
            <w:hideMark/>
          </w:tcPr>
          <w:p w14:paraId="02158F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25.575,00</w:t>
            </w:r>
          </w:p>
        </w:tc>
      </w:tr>
      <w:tr w:rsidR="00D717F0" w:rsidRPr="00D717F0" w14:paraId="360AA2C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6B03BE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51F7E21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38.249,82</w:t>
            </w:r>
          </w:p>
        </w:tc>
        <w:tc>
          <w:tcPr>
            <w:tcW w:w="507" w:type="pct"/>
            <w:tcBorders>
              <w:top w:val="nil"/>
              <w:left w:val="nil"/>
              <w:bottom w:val="single" w:sz="4" w:space="0" w:color="auto"/>
              <w:right w:val="single" w:sz="4" w:space="0" w:color="auto"/>
            </w:tcBorders>
            <w:shd w:val="clear" w:color="000000" w:fill="FFFF99"/>
            <w:noWrap/>
            <w:vAlign w:val="bottom"/>
            <w:hideMark/>
          </w:tcPr>
          <w:p w14:paraId="2DA880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167.732,00</w:t>
            </w:r>
          </w:p>
        </w:tc>
        <w:tc>
          <w:tcPr>
            <w:tcW w:w="557" w:type="pct"/>
            <w:tcBorders>
              <w:top w:val="nil"/>
              <w:left w:val="nil"/>
              <w:bottom w:val="single" w:sz="4" w:space="0" w:color="auto"/>
              <w:right w:val="single" w:sz="4" w:space="0" w:color="auto"/>
            </w:tcBorders>
            <w:shd w:val="clear" w:color="000000" w:fill="FFFF99"/>
            <w:noWrap/>
            <w:vAlign w:val="bottom"/>
            <w:hideMark/>
          </w:tcPr>
          <w:p w14:paraId="34524A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40015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2446CB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D71368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114B73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5.4.001    5. TEKUĆE POMOĆI IZ DRŽAVNOG PRORAČUNA</w:t>
            </w:r>
          </w:p>
        </w:tc>
        <w:tc>
          <w:tcPr>
            <w:tcW w:w="557" w:type="pct"/>
            <w:tcBorders>
              <w:top w:val="nil"/>
              <w:left w:val="nil"/>
              <w:bottom w:val="single" w:sz="4" w:space="0" w:color="auto"/>
              <w:right w:val="single" w:sz="4" w:space="0" w:color="auto"/>
            </w:tcBorders>
            <w:shd w:val="clear" w:color="000000" w:fill="FFFFCC"/>
            <w:noWrap/>
            <w:vAlign w:val="bottom"/>
            <w:hideMark/>
          </w:tcPr>
          <w:p w14:paraId="22C689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38.249,82</w:t>
            </w:r>
          </w:p>
        </w:tc>
        <w:tc>
          <w:tcPr>
            <w:tcW w:w="507" w:type="pct"/>
            <w:tcBorders>
              <w:top w:val="nil"/>
              <w:left w:val="nil"/>
              <w:bottom w:val="single" w:sz="4" w:space="0" w:color="auto"/>
              <w:right w:val="single" w:sz="4" w:space="0" w:color="auto"/>
            </w:tcBorders>
            <w:shd w:val="clear" w:color="000000" w:fill="FFFFCC"/>
            <w:noWrap/>
            <w:vAlign w:val="bottom"/>
            <w:hideMark/>
          </w:tcPr>
          <w:p w14:paraId="35924A5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101.628,00</w:t>
            </w:r>
          </w:p>
        </w:tc>
        <w:tc>
          <w:tcPr>
            <w:tcW w:w="557" w:type="pct"/>
            <w:tcBorders>
              <w:top w:val="nil"/>
              <w:left w:val="nil"/>
              <w:bottom w:val="single" w:sz="4" w:space="0" w:color="auto"/>
              <w:right w:val="single" w:sz="4" w:space="0" w:color="auto"/>
            </w:tcBorders>
            <w:shd w:val="clear" w:color="000000" w:fill="FFFFCC"/>
            <w:noWrap/>
            <w:vAlign w:val="bottom"/>
            <w:hideMark/>
          </w:tcPr>
          <w:p w14:paraId="483B23E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FDE350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AA455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E67C0B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B453B1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9F8089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38.249,82</w:t>
            </w:r>
          </w:p>
        </w:tc>
        <w:tc>
          <w:tcPr>
            <w:tcW w:w="507" w:type="pct"/>
            <w:tcBorders>
              <w:top w:val="nil"/>
              <w:left w:val="nil"/>
              <w:bottom w:val="single" w:sz="4" w:space="0" w:color="auto"/>
              <w:right w:val="single" w:sz="4" w:space="0" w:color="auto"/>
            </w:tcBorders>
            <w:noWrap/>
            <w:vAlign w:val="bottom"/>
            <w:hideMark/>
          </w:tcPr>
          <w:p w14:paraId="2B6D73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101.628,00</w:t>
            </w:r>
          </w:p>
        </w:tc>
        <w:tc>
          <w:tcPr>
            <w:tcW w:w="557" w:type="pct"/>
            <w:tcBorders>
              <w:top w:val="nil"/>
              <w:left w:val="nil"/>
              <w:bottom w:val="single" w:sz="4" w:space="0" w:color="auto"/>
              <w:right w:val="single" w:sz="4" w:space="0" w:color="auto"/>
            </w:tcBorders>
            <w:noWrap/>
            <w:vAlign w:val="bottom"/>
            <w:hideMark/>
          </w:tcPr>
          <w:p w14:paraId="20EA35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4197A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06CF10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A4DBB3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D58C2E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 Pomoći dane u inozemstvo i unutar općeg proračuna</w:t>
            </w:r>
          </w:p>
        </w:tc>
        <w:tc>
          <w:tcPr>
            <w:tcW w:w="557" w:type="pct"/>
            <w:tcBorders>
              <w:top w:val="nil"/>
              <w:left w:val="nil"/>
              <w:bottom w:val="single" w:sz="4" w:space="0" w:color="auto"/>
              <w:right w:val="single" w:sz="4" w:space="0" w:color="auto"/>
            </w:tcBorders>
            <w:noWrap/>
            <w:vAlign w:val="bottom"/>
            <w:hideMark/>
          </w:tcPr>
          <w:p w14:paraId="21393DD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38.249,82</w:t>
            </w:r>
          </w:p>
        </w:tc>
        <w:tc>
          <w:tcPr>
            <w:tcW w:w="507" w:type="pct"/>
            <w:tcBorders>
              <w:top w:val="nil"/>
              <w:left w:val="nil"/>
              <w:bottom w:val="single" w:sz="4" w:space="0" w:color="auto"/>
              <w:right w:val="single" w:sz="4" w:space="0" w:color="auto"/>
            </w:tcBorders>
            <w:noWrap/>
            <w:vAlign w:val="bottom"/>
            <w:hideMark/>
          </w:tcPr>
          <w:p w14:paraId="2C06C7A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101.628,00</w:t>
            </w:r>
          </w:p>
        </w:tc>
        <w:tc>
          <w:tcPr>
            <w:tcW w:w="557" w:type="pct"/>
            <w:tcBorders>
              <w:top w:val="nil"/>
              <w:left w:val="nil"/>
              <w:bottom w:val="single" w:sz="4" w:space="0" w:color="auto"/>
              <w:right w:val="single" w:sz="4" w:space="0" w:color="auto"/>
            </w:tcBorders>
            <w:noWrap/>
            <w:vAlign w:val="bottom"/>
            <w:hideMark/>
          </w:tcPr>
          <w:p w14:paraId="1B2674B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D584D8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FA3CF2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8BE382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315115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5.4.0011 5. TEKUĆE POMOĆI IZ DRŽ. PROR.- 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6A470BF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42A23E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66.104,00</w:t>
            </w:r>
          </w:p>
        </w:tc>
        <w:tc>
          <w:tcPr>
            <w:tcW w:w="557" w:type="pct"/>
            <w:tcBorders>
              <w:top w:val="nil"/>
              <w:left w:val="nil"/>
              <w:bottom w:val="single" w:sz="4" w:space="0" w:color="auto"/>
              <w:right w:val="single" w:sz="4" w:space="0" w:color="auto"/>
            </w:tcBorders>
            <w:shd w:val="clear" w:color="000000" w:fill="FFFFCC"/>
            <w:noWrap/>
            <w:vAlign w:val="bottom"/>
            <w:hideMark/>
          </w:tcPr>
          <w:p w14:paraId="6551CE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E7CD1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5841FA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93E859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47D3A1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32B2D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A78704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66.104,00</w:t>
            </w:r>
          </w:p>
        </w:tc>
        <w:tc>
          <w:tcPr>
            <w:tcW w:w="557" w:type="pct"/>
            <w:tcBorders>
              <w:top w:val="nil"/>
              <w:left w:val="nil"/>
              <w:bottom w:val="single" w:sz="4" w:space="0" w:color="auto"/>
              <w:right w:val="single" w:sz="4" w:space="0" w:color="auto"/>
            </w:tcBorders>
            <w:noWrap/>
            <w:vAlign w:val="bottom"/>
            <w:hideMark/>
          </w:tcPr>
          <w:p w14:paraId="49771FD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A0C63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8477AC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321FA2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E98463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 Pomoći dane u inozemstvo i unutar općeg proračuna</w:t>
            </w:r>
          </w:p>
        </w:tc>
        <w:tc>
          <w:tcPr>
            <w:tcW w:w="557" w:type="pct"/>
            <w:tcBorders>
              <w:top w:val="nil"/>
              <w:left w:val="nil"/>
              <w:bottom w:val="single" w:sz="4" w:space="0" w:color="auto"/>
              <w:right w:val="single" w:sz="4" w:space="0" w:color="auto"/>
            </w:tcBorders>
            <w:noWrap/>
            <w:vAlign w:val="bottom"/>
            <w:hideMark/>
          </w:tcPr>
          <w:p w14:paraId="62CA0A0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BEFF0A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66.104,00</w:t>
            </w:r>
          </w:p>
        </w:tc>
        <w:tc>
          <w:tcPr>
            <w:tcW w:w="557" w:type="pct"/>
            <w:tcBorders>
              <w:top w:val="nil"/>
              <w:left w:val="nil"/>
              <w:bottom w:val="single" w:sz="4" w:space="0" w:color="auto"/>
              <w:right w:val="single" w:sz="4" w:space="0" w:color="auto"/>
            </w:tcBorders>
            <w:noWrap/>
            <w:vAlign w:val="bottom"/>
            <w:hideMark/>
          </w:tcPr>
          <w:p w14:paraId="3EF1354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694C3C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4274F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736B86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9859DE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5.6. FONDOVI EU</w:t>
            </w:r>
          </w:p>
        </w:tc>
        <w:tc>
          <w:tcPr>
            <w:tcW w:w="557" w:type="pct"/>
            <w:tcBorders>
              <w:top w:val="nil"/>
              <w:left w:val="nil"/>
              <w:bottom w:val="single" w:sz="4" w:space="0" w:color="auto"/>
              <w:right w:val="single" w:sz="4" w:space="0" w:color="auto"/>
            </w:tcBorders>
            <w:shd w:val="clear" w:color="000000" w:fill="FFFF99"/>
            <w:noWrap/>
            <w:vAlign w:val="bottom"/>
            <w:hideMark/>
          </w:tcPr>
          <w:p w14:paraId="26077F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08B57D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591B93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144.925,00</w:t>
            </w:r>
          </w:p>
        </w:tc>
        <w:tc>
          <w:tcPr>
            <w:tcW w:w="557" w:type="pct"/>
            <w:tcBorders>
              <w:top w:val="nil"/>
              <w:left w:val="nil"/>
              <w:bottom w:val="single" w:sz="4" w:space="0" w:color="auto"/>
              <w:right w:val="single" w:sz="4" w:space="0" w:color="auto"/>
            </w:tcBorders>
            <w:shd w:val="clear" w:color="000000" w:fill="FFFF99"/>
            <w:noWrap/>
            <w:vAlign w:val="bottom"/>
            <w:hideMark/>
          </w:tcPr>
          <w:p w14:paraId="327C489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144.925,00</w:t>
            </w:r>
          </w:p>
        </w:tc>
        <w:tc>
          <w:tcPr>
            <w:tcW w:w="545" w:type="pct"/>
            <w:tcBorders>
              <w:top w:val="nil"/>
              <w:left w:val="nil"/>
              <w:bottom w:val="single" w:sz="4" w:space="0" w:color="auto"/>
              <w:right w:val="single" w:sz="4" w:space="0" w:color="auto"/>
            </w:tcBorders>
            <w:shd w:val="clear" w:color="000000" w:fill="FFFF99"/>
            <w:noWrap/>
            <w:vAlign w:val="bottom"/>
            <w:hideMark/>
          </w:tcPr>
          <w:p w14:paraId="64F933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144.925,00</w:t>
            </w:r>
          </w:p>
        </w:tc>
      </w:tr>
      <w:tr w:rsidR="00D717F0" w:rsidRPr="00D717F0" w14:paraId="499A8E5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94C750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5.6.1 EUROPSKI SOCIJALNI FOND PLUS</w:t>
            </w:r>
          </w:p>
        </w:tc>
        <w:tc>
          <w:tcPr>
            <w:tcW w:w="557" w:type="pct"/>
            <w:tcBorders>
              <w:top w:val="nil"/>
              <w:left w:val="nil"/>
              <w:bottom w:val="single" w:sz="4" w:space="0" w:color="auto"/>
              <w:right w:val="single" w:sz="4" w:space="0" w:color="auto"/>
            </w:tcBorders>
            <w:shd w:val="clear" w:color="000000" w:fill="FFFFCC"/>
            <w:noWrap/>
            <w:vAlign w:val="bottom"/>
            <w:hideMark/>
          </w:tcPr>
          <w:p w14:paraId="25313B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CD671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9BC2FB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144.925,00</w:t>
            </w:r>
          </w:p>
        </w:tc>
        <w:tc>
          <w:tcPr>
            <w:tcW w:w="557" w:type="pct"/>
            <w:tcBorders>
              <w:top w:val="nil"/>
              <w:left w:val="nil"/>
              <w:bottom w:val="single" w:sz="4" w:space="0" w:color="auto"/>
              <w:right w:val="single" w:sz="4" w:space="0" w:color="auto"/>
            </w:tcBorders>
            <w:shd w:val="clear" w:color="000000" w:fill="FFFFCC"/>
            <w:noWrap/>
            <w:vAlign w:val="bottom"/>
            <w:hideMark/>
          </w:tcPr>
          <w:p w14:paraId="437FE65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144.925,00</w:t>
            </w:r>
          </w:p>
        </w:tc>
        <w:tc>
          <w:tcPr>
            <w:tcW w:w="545" w:type="pct"/>
            <w:tcBorders>
              <w:top w:val="nil"/>
              <w:left w:val="nil"/>
              <w:bottom w:val="single" w:sz="4" w:space="0" w:color="auto"/>
              <w:right w:val="single" w:sz="4" w:space="0" w:color="auto"/>
            </w:tcBorders>
            <w:shd w:val="clear" w:color="000000" w:fill="FFFFCC"/>
            <w:noWrap/>
            <w:vAlign w:val="bottom"/>
            <w:hideMark/>
          </w:tcPr>
          <w:p w14:paraId="1CB43D2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144.925,00</w:t>
            </w:r>
          </w:p>
        </w:tc>
      </w:tr>
      <w:tr w:rsidR="00D717F0" w:rsidRPr="00D717F0" w14:paraId="0C95BE3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95411B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937D54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DFE933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A6246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144.925,00</w:t>
            </w:r>
          </w:p>
        </w:tc>
        <w:tc>
          <w:tcPr>
            <w:tcW w:w="557" w:type="pct"/>
            <w:tcBorders>
              <w:top w:val="nil"/>
              <w:left w:val="nil"/>
              <w:bottom w:val="single" w:sz="4" w:space="0" w:color="auto"/>
              <w:right w:val="single" w:sz="4" w:space="0" w:color="auto"/>
            </w:tcBorders>
            <w:noWrap/>
            <w:vAlign w:val="bottom"/>
            <w:hideMark/>
          </w:tcPr>
          <w:p w14:paraId="4744D09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144.925,00</w:t>
            </w:r>
          </w:p>
        </w:tc>
        <w:tc>
          <w:tcPr>
            <w:tcW w:w="545" w:type="pct"/>
            <w:tcBorders>
              <w:top w:val="nil"/>
              <w:left w:val="nil"/>
              <w:bottom w:val="single" w:sz="4" w:space="0" w:color="auto"/>
              <w:right w:val="single" w:sz="4" w:space="0" w:color="auto"/>
            </w:tcBorders>
            <w:noWrap/>
            <w:vAlign w:val="bottom"/>
            <w:hideMark/>
          </w:tcPr>
          <w:p w14:paraId="36022D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144.925,00</w:t>
            </w:r>
          </w:p>
        </w:tc>
      </w:tr>
      <w:tr w:rsidR="00D717F0" w:rsidRPr="00D717F0" w14:paraId="3545ED6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7AFE58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 Pomoći dane u inozemstvo i unutar općeg proračuna</w:t>
            </w:r>
          </w:p>
        </w:tc>
        <w:tc>
          <w:tcPr>
            <w:tcW w:w="557" w:type="pct"/>
            <w:tcBorders>
              <w:top w:val="nil"/>
              <w:left w:val="nil"/>
              <w:bottom w:val="single" w:sz="4" w:space="0" w:color="auto"/>
              <w:right w:val="single" w:sz="4" w:space="0" w:color="auto"/>
            </w:tcBorders>
            <w:noWrap/>
            <w:vAlign w:val="bottom"/>
            <w:hideMark/>
          </w:tcPr>
          <w:p w14:paraId="62045A4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C0957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D69CD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144.925,00</w:t>
            </w:r>
          </w:p>
        </w:tc>
        <w:tc>
          <w:tcPr>
            <w:tcW w:w="557" w:type="pct"/>
            <w:tcBorders>
              <w:top w:val="nil"/>
              <w:left w:val="nil"/>
              <w:bottom w:val="single" w:sz="4" w:space="0" w:color="auto"/>
              <w:right w:val="single" w:sz="4" w:space="0" w:color="auto"/>
            </w:tcBorders>
            <w:noWrap/>
            <w:vAlign w:val="bottom"/>
            <w:hideMark/>
          </w:tcPr>
          <w:p w14:paraId="0EED2B8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144.925,00</w:t>
            </w:r>
          </w:p>
        </w:tc>
        <w:tc>
          <w:tcPr>
            <w:tcW w:w="545" w:type="pct"/>
            <w:tcBorders>
              <w:top w:val="nil"/>
              <w:left w:val="nil"/>
              <w:bottom w:val="single" w:sz="4" w:space="0" w:color="auto"/>
              <w:right w:val="single" w:sz="4" w:space="0" w:color="auto"/>
            </w:tcBorders>
            <w:noWrap/>
            <w:vAlign w:val="bottom"/>
            <w:hideMark/>
          </w:tcPr>
          <w:p w14:paraId="3BAB4A1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144.925,00</w:t>
            </w:r>
          </w:p>
        </w:tc>
      </w:tr>
      <w:tr w:rsidR="00D717F0" w:rsidRPr="00D717F0" w14:paraId="3888EEC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56B095B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5003 Razvoj sporta i rekreacije</w:t>
            </w:r>
          </w:p>
        </w:tc>
        <w:tc>
          <w:tcPr>
            <w:tcW w:w="557" w:type="pct"/>
            <w:tcBorders>
              <w:top w:val="nil"/>
              <w:left w:val="nil"/>
              <w:bottom w:val="single" w:sz="4" w:space="0" w:color="auto"/>
              <w:right w:val="single" w:sz="4" w:space="0" w:color="auto"/>
            </w:tcBorders>
            <w:shd w:val="clear" w:color="000000" w:fill="9999FF"/>
            <w:noWrap/>
            <w:vAlign w:val="bottom"/>
            <w:hideMark/>
          </w:tcPr>
          <w:p w14:paraId="4F6BF0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389.500,00</w:t>
            </w:r>
          </w:p>
        </w:tc>
        <w:tc>
          <w:tcPr>
            <w:tcW w:w="507" w:type="pct"/>
            <w:tcBorders>
              <w:top w:val="nil"/>
              <w:left w:val="nil"/>
              <w:bottom w:val="single" w:sz="4" w:space="0" w:color="auto"/>
              <w:right w:val="single" w:sz="4" w:space="0" w:color="auto"/>
            </w:tcBorders>
            <w:shd w:val="clear" w:color="000000" w:fill="9999FF"/>
            <w:noWrap/>
            <w:vAlign w:val="bottom"/>
            <w:hideMark/>
          </w:tcPr>
          <w:p w14:paraId="7AFE332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407.600,00</w:t>
            </w:r>
          </w:p>
        </w:tc>
        <w:tc>
          <w:tcPr>
            <w:tcW w:w="557" w:type="pct"/>
            <w:tcBorders>
              <w:top w:val="nil"/>
              <w:left w:val="nil"/>
              <w:bottom w:val="single" w:sz="4" w:space="0" w:color="auto"/>
              <w:right w:val="single" w:sz="4" w:space="0" w:color="auto"/>
            </w:tcBorders>
            <w:shd w:val="clear" w:color="000000" w:fill="9999FF"/>
            <w:noWrap/>
            <w:vAlign w:val="bottom"/>
            <w:hideMark/>
          </w:tcPr>
          <w:p w14:paraId="04FE6D5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460.000,00</w:t>
            </w:r>
          </w:p>
        </w:tc>
        <w:tc>
          <w:tcPr>
            <w:tcW w:w="557" w:type="pct"/>
            <w:tcBorders>
              <w:top w:val="nil"/>
              <w:left w:val="nil"/>
              <w:bottom w:val="single" w:sz="4" w:space="0" w:color="auto"/>
              <w:right w:val="single" w:sz="4" w:space="0" w:color="auto"/>
            </w:tcBorders>
            <w:shd w:val="clear" w:color="000000" w:fill="9999FF"/>
            <w:noWrap/>
            <w:vAlign w:val="bottom"/>
            <w:hideMark/>
          </w:tcPr>
          <w:p w14:paraId="2FB55F6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460.000,00</w:t>
            </w:r>
          </w:p>
        </w:tc>
        <w:tc>
          <w:tcPr>
            <w:tcW w:w="545" w:type="pct"/>
            <w:tcBorders>
              <w:top w:val="nil"/>
              <w:left w:val="nil"/>
              <w:bottom w:val="single" w:sz="4" w:space="0" w:color="auto"/>
              <w:right w:val="single" w:sz="4" w:space="0" w:color="auto"/>
            </w:tcBorders>
            <w:shd w:val="clear" w:color="000000" w:fill="9999FF"/>
            <w:noWrap/>
            <w:vAlign w:val="bottom"/>
            <w:hideMark/>
          </w:tcPr>
          <w:p w14:paraId="5C18A54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460.000,00</w:t>
            </w:r>
          </w:p>
        </w:tc>
      </w:tr>
      <w:tr w:rsidR="00D717F0" w:rsidRPr="00D717F0" w14:paraId="7984B73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783E2B2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A500001 Sufinanciranje Sportske zajednice Grada Labina</w:t>
            </w:r>
          </w:p>
        </w:tc>
        <w:tc>
          <w:tcPr>
            <w:tcW w:w="557" w:type="pct"/>
            <w:tcBorders>
              <w:top w:val="nil"/>
              <w:left w:val="nil"/>
              <w:bottom w:val="single" w:sz="4" w:space="0" w:color="auto"/>
              <w:right w:val="single" w:sz="4" w:space="0" w:color="auto"/>
            </w:tcBorders>
            <w:shd w:val="clear" w:color="000000" w:fill="CCCCFF"/>
            <w:noWrap/>
            <w:vAlign w:val="bottom"/>
            <w:hideMark/>
          </w:tcPr>
          <w:p w14:paraId="040A5A9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389.500,00</w:t>
            </w:r>
          </w:p>
        </w:tc>
        <w:tc>
          <w:tcPr>
            <w:tcW w:w="507" w:type="pct"/>
            <w:tcBorders>
              <w:top w:val="nil"/>
              <w:left w:val="nil"/>
              <w:bottom w:val="single" w:sz="4" w:space="0" w:color="auto"/>
              <w:right w:val="single" w:sz="4" w:space="0" w:color="auto"/>
            </w:tcBorders>
            <w:shd w:val="clear" w:color="000000" w:fill="CCCCFF"/>
            <w:noWrap/>
            <w:vAlign w:val="bottom"/>
            <w:hideMark/>
          </w:tcPr>
          <w:p w14:paraId="1C427A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407.600,00</w:t>
            </w:r>
          </w:p>
        </w:tc>
        <w:tc>
          <w:tcPr>
            <w:tcW w:w="557" w:type="pct"/>
            <w:tcBorders>
              <w:top w:val="nil"/>
              <w:left w:val="nil"/>
              <w:bottom w:val="single" w:sz="4" w:space="0" w:color="auto"/>
              <w:right w:val="single" w:sz="4" w:space="0" w:color="auto"/>
            </w:tcBorders>
            <w:shd w:val="clear" w:color="000000" w:fill="CCCCFF"/>
            <w:noWrap/>
            <w:vAlign w:val="bottom"/>
            <w:hideMark/>
          </w:tcPr>
          <w:p w14:paraId="3D72735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460.000,00</w:t>
            </w:r>
          </w:p>
        </w:tc>
        <w:tc>
          <w:tcPr>
            <w:tcW w:w="557" w:type="pct"/>
            <w:tcBorders>
              <w:top w:val="nil"/>
              <w:left w:val="nil"/>
              <w:bottom w:val="single" w:sz="4" w:space="0" w:color="auto"/>
              <w:right w:val="single" w:sz="4" w:space="0" w:color="auto"/>
            </w:tcBorders>
            <w:shd w:val="clear" w:color="000000" w:fill="CCCCFF"/>
            <w:noWrap/>
            <w:vAlign w:val="bottom"/>
            <w:hideMark/>
          </w:tcPr>
          <w:p w14:paraId="6ABEE4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460.000,00</w:t>
            </w:r>
          </w:p>
        </w:tc>
        <w:tc>
          <w:tcPr>
            <w:tcW w:w="545" w:type="pct"/>
            <w:tcBorders>
              <w:top w:val="nil"/>
              <w:left w:val="nil"/>
              <w:bottom w:val="single" w:sz="4" w:space="0" w:color="auto"/>
              <w:right w:val="single" w:sz="4" w:space="0" w:color="auto"/>
            </w:tcBorders>
            <w:shd w:val="clear" w:color="000000" w:fill="CCCCFF"/>
            <w:noWrap/>
            <w:vAlign w:val="bottom"/>
            <w:hideMark/>
          </w:tcPr>
          <w:p w14:paraId="38503EC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460.000,00</w:t>
            </w:r>
          </w:p>
        </w:tc>
      </w:tr>
      <w:tr w:rsidR="00D717F0" w:rsidRPr="00D717F0" w14:paraId="2A575B7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376E81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33B3A7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389.500,00</w:t>
            </w:r>
          </w:p>
        </w:tc>
        <w:tc>
          <w:tcPr>
            <w:tcW w:w="507" w:type="pct"/>
            <w:tcBorders>
              <w:top w:val="nil"/>
              <w:left w:val="nil"/>
              <w:bottom w:val="single" w:sz="4" w:space="0" w:color="auto"/>
              <w:right w:val="single" w:sz="4" w:space="0" w:color="auto"/>
            </w:tcBorders>
            <w:shd w:val="clear" w:color="000000" w:fill="FFFF99"/>
            <w:noWrap/>
            <w:vAlign w:val="bottom"/>
            <w:hideMark/>
          </w:tcPr>
          <w:p w14:paraId="0E1BB98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407.600,00</w:t>
            </w:r>
          </w:p>
        </w:tc>
        <w:tc>
          <w:tcPr>
            <w:tcW w:w="557" w:type="pct"/>
            <w:tcBorders>
              <w:top w:val="nil"/>
              <w:left w:val="nil"/>
              <w:bottom w:val="single" w:sz="4" w:space="0" w:color="auto"/>
              <w:right w:val="single" w:sz="4" w:space="0" w:color="auto"/>
            </w:tcBorders>
            <w:shd w:val="clear" w:color="000000" w:fill="FFFF99"/>
            <w:noWrap/>
            <w:vAlign w:val="bottom"/>
            <w:hideMark/>
          </w:tcPr>
          <w:p w14:paraId="58A9E8F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460.000,00</w:t>
            </w:r>
          </w:p>
        </w:tc>
        <w:tc>
          <w:tcPr>
            <w:tcW w:w="557" w:type="pct"/>
            <w:tcBorders>
              <w:top w:val="nil"/>
              <w:left w:val="nil"/>
              <w:bottom w:val="single" w:sz="4" w:space="0" w:color="auto"/>
              <w:right w:val="single" w:sz="4" w:space="0" w:color="auto"/>
            </w:tcBorders>
            <w:shd w:val="clear" w:color="000000" w:fill="FFFF99"/>
            <w:noWrap/>
            <w:vAlign w:val="bottom"/>
            <w:hideMark/>
          </w:tcPr>
          <w:p w14:paraId="095AC23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460.000,00</w:t>
            </w:r>
          </w:p>
        </w:tc>
        <w:tc>
          <w:tcPr>
            <w:tcW w:w="545" w:type="pct"/>
            <w:tcBorders>
              <w:top w:val="nil"/>
              <w:left w:val="nil"/>
              <w:bottom w:val="single" w:sz="4" w:space="0" w:color="auto"/>
              <w:right w:val="single" w:sz="4" w:space="0" w:color="auto"/>
            </w:tcBorders>
            <w:shd w:val="clear" w:color="000000" w:fill="FFFF99"/>
            <w:noWrap/>
            <w:vAlign w:val="bottom"/>
            <w:hideMark/>
          </w:tcPr>
          <w:p w14:paraId="79D98F3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460.000,00</w:t>
            </w:r>
          </w:p>
        </w:tc>
      </w:tr>
      <w:tr w:rsidR="00D717F0" w:rsidRPr="00D717F0" w14:paraId="531D611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45D9AA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46030D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389.500,00</w:t>
            </w:r>
          </w:p>
        </w:tc>
        <w:tc>
          <w:tcPr>
            <w:tcW w:w="507" w:type="pct"/>
            <w:tcBorders>
              <w:top w:val="nil"/>
              <w:left w:val="nil"/>
              <w:bottom w:val="single" w:sz="4" w:space="0" w:color="auto"/>
              <w:right w:val="single" w:sz="4" w:space="0" w:color="auto"/>
            </w:tcBorders>
            <w:shd w:val="clear" w:color="000000" w:fill="FFFFCC"/>
            <w:noWrap/>
            <w:vAlign w:val="bottom"/>
            <w:hideMark/>
          </w:tcPr>
          <w:p w14:paraId="7E28D1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407.600,00</w:t>
            </w:r>
          </w:p>
        </w:tc>
        <w:tc>
          <w:tcPr>
            <w:tcW w:w="557" w:type="pct"/>
            <w:tcBorders>
              <w:top w:val="nil"/>
              <w:left w:val="nil"/>
              <w:bottom w:val="single" w:sz="4" w:space="0" w:color="auto"/>
              <w:right w:val="single" w:sz="4" w:space="0" w:color="auto"/>
            </w:tcBorders>
            <w:shd w:val="clear" w:color="000000" w:fill="FFFFCC"/>
            <w:noWrap/>
            <w:vAlign w:val="bottom"/>
            <w:hideMark/>
          </w:tcPr>
          <w:p w14:paraId="7EF116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460.000,00</w:t>
            </w:r>
          </w:p>
        </w:tc>
        <w:tc>
          <w:tcPr>
            <w:tcW w:w="557" w:type="pct"/>
            <w:tcBorders>
              <w:top w:val="nil"/>
              <w:left w:val="nil"/>
              <w:bottom w:val="single" w:sz="4" w:space="0" w:color="auto"/>
              <w:right w:val="single" w:sz="4" w:space="0" w:color="auto"/>
            </w:tcBorders>
            <w:shd w:val="clear" w:color="000000" w:fill="FFFFCC"/>
            <w:noWrap/>
            <w:vAlign w:val="bottom"/>
            <w:hideMark/>
          </w:tcPr>
          <w:p w14:paraId="01FE4B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460.000,00</w:t>
            </w:r>
          </w:p>
        </w:tc>
        <w:tc>
          <w:tcPr>
            <w:tcW w:w="545" w:type="pct"/>
            <w:tcBorders>
              <w:top w:val="nil"/>
              <w:left w:val="nil"/>
              <w:bottom w:val="single" w:sz="4" w:space="0" w:color="auto"/>
              <w:right w:val="single" w:sz="4" w:space="0" w:color="auto"/>
            </w:tcBorders>
            <w:shd w:val="clear" w:color="000000" w:fill="FFFFCC"/>
            <w:noWrap/>
            <w:vAlign w:val="bottom"/>
            <w:hideMark/>
          </w:tcPr>
          <w:p w14:paraId="13A8F0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460.000,00</w:t>
            </w:r>
          </w:p>
        </w:tc>
      </w:tr>
      <w:tr w:rsidR="00D717F0" w:rsidRPr="00D717F0" w14:paraId="062DFBA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923979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57C221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389.500,00</w:t>
            </w:r>
          </w:p>
        </w:tc>
        <w:tc>
          <w:tcPr>
            <w:tcW w:w="507" w:type="pct"/>
            <w:tcBorders>
              <w:top w:val="nil"/>
              <w:left w:val="nil"/>
              <w:bottom w:val="single" w:sz="4" w:space="0" w:color="auto"/>
              <w:right w:val="single" w:sz="4" w:space="0" w:color="auto"/>
            </w:tcBorders>
            <w:noWrap/>
            <w:vAlign w:val="bottom"/>
            <w:hideMark/>
          </w:tcPr>
          <w:p w14:paraId="1634FE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407.600,00</w:t>
            </w:r>
          </w:p>
        </w:tc>
        <w:tc>
          <w:tcPr>
            <w:tcW w:w="557" w:type="pct"/>
            <w:tcBorders>
              <w:top w:val="nil"/>
              <w:left w:val="nil"/>
              <w:bottom w:val="single" w:sz="4" w:space="0" w:color="auto"/>
              <w:right w:val="single" w:sz="4" w:space="0" w:color="auto"/>
            </w:tcBorders>
            <w:noWrap/>
            <w:vAlign w:val="bottom"/>
            <w:hideMark/>
          </w:tcPr>
          <w:p w14:paraId="0A15A55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460.000,00</w:t>
            </w:r>
          </w:p>
        </w:tc>
        <w:tc>
          <w:tcPr>
            <w:tcW w:w="557" w:type="pct"/>
            <w:tcBorders>
              <w:top w:val="nil"/>
              <w:left w:val="nil"/>
              <w:bottom w:val="single" w:sz="4" w:space="0" w:color="auto"/>
              <w:right w:val="single" w:sz="4" w:space="0" w:color="auto"/>
            </w:tcBorders>
            <w:noWrap/>
            <w:vAlign w:val="bottom"/>
            <w:hideMark/>
          </w:tcPr>
          <w:p w14:paraId="7B75A13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460.000,00</w:t>
            </w:r>
          </w:p>
        </w:tc>
        <w:tc>
          <w:tcPr>
            <w:tcW w:w="545" w:type="pct"/>
            <w:tcBorders>
              <w:top w:val="nil"/>
              <w:left w:val="nil"/>
              <w:bottom w:val="single" w:sz="4" w:space="0" w:color="auto"/>
              <w:right w:val="single" w:sz="4" w:space="0" w:color="auto"/>
            </w:tcBorders>
            <w:noWrap/>
            <w:vAlign w:val="bottom"/>
            <w:hideMark/>
          </w:tcPr>
          <w:p w14:paraId="6AB6E9A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460.000,00</w:t>
            </w:r>
          </w:p>
        </w:tc>
      </w:tr>
      <w:tr w:rsidR="00D717F0" w:rsidRPr="00D717F0" w14:paraId="49495C8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D1B8BD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14D1432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389.500,00</w:t>
            </w:r>
          </w:p>
        </w:tc>
        <w:tc>
          <w:tcPr>
            <w:tcW w:w="507" w:type="pct"/>
            <w:tcBorders>
              <w:top w:val="nil"/>
              <w:left w:val="nil"/>
              <w:bottom w:val="single" w:sz="4" w:space="0" w:color="auto"/>
              <w:right w:val="single" w:sz="4" w:space="0" w:color="auto"/>
            </w:tcBorders>
            <w:noWrap/>
            <w:vAlign w:val="bottom"/>
            <w:hideMark/>
          </w:tcPr>
          <w:p w14:paraId="3B08F20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407.600,00</w:t>
            </w:r>
          </w:p>
        </w:tc>
        <w:tc>
          <w:tcPr>
            <w:tcW w:w="557" w:type="pct"/>
            <w:tcBorders>
              <w:top w:val="nil"/>
              <w:left w:val="nil"/>
              <w:bottom w:val="single" w:sz="4" w:space="0" w:color="auto"/>
              <w:right w:val="single" w:sz="4" w:space="0" w:color="auto"/>
            </w:tcBorders>
            <w:noWrap/>
            <w:vAlign w:val="bottom"/>
            <w:hideMark/>
          </w:tcPr>
          <w:p w14:paraId="613AA4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460.000,00</w:t>
            </w:r>
          </w:p>
        </w:tc>
        <w:tc>
          <w:tcPr>
            <w:tcW w:w="557" w:type="pct"/>
            <w:tcBorders>
              <w:top w:val="nil"/>
              <w:left w:val="nil"/>
              <w:bottom w:val="single" w:sz="4" w:space="0" w:color="auto"/>
              <w:right w:val="single" w:sz="4" w:space="0" w:color="auto"/>
            </w:tcBorders>
            <w:noWrap/>
            <w:vAlign w:val="bottom"/>
            <w:hideMark/>
          </w:tcPr>
          <w:p w14:paraId="21D4228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460.000,00</w:t>
            </w:r>
          </w:p>
        </w:tc>
        <w:tc>
          <w:tcPr>
            <w:tcW w:w="545" w:type="pct"/>
            <w:tcBorders>
              <w:top w:val="nil"/>
              <w:left w:val="nil"/>
              <w:bottom w:val="single" w:sz="4" w:space="0" w:color="auto"/>
              <w:right w:val="single" w:sz="4" w:space="0" w:color="auto"/>
            </w:tcBorders>
            <w:noWrap/>
            <w:vAlign w:val="bottom"/>
            <w:hideMark/>
          </w:tcPr>
          <w:p w14:paraId="623C95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460.000,00</w:t>
            </w:r>
          </w:p>
        </w:tc>
      </w:tr>
      <w:tr w:rsidR="00D717F0" w:rsidRPr="00D717F0" w14:paraId="2CE60A9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1E70BF2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5004 Promicanje kulture</w:t>
            </w:r>
          </w:p>
        </w:tc>
        <w:tc>
          <w:tcPr>
            <w:tcW w:w="557" w:type="pct"/>
            <w:tcBorders>
              <w:top w:val="nil"/>
              <w:left w:val="nil"/>
              <w:bottom w:val="single" w:sz="4" w:space="0" w:color="auto"/>
              <w:right w:val="single" w:sz="4" w:space="0" w:color="auto"/>
            </w:tcBorders>
            <w:shd w:val="clear" w:color="000000" w:fill="9999FF"/>
            <w:noWrap/>
            <w:vAlign w:val="bottom"/>
            <w:hideMark/>
          </w:tcPr>
          <w:p w14:paraId="66630A6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139.756,95</w:t>
            </w:r>
          </w:p>
        </w:tc>
        <w:tc>
          <w:tcPr>
            <w:tcW w:w="507" w:type="pct"/>
            <w:tcBorders>
              <w:top w:val="nil"/>
              <w:left w:val="nil"/>
              <w:bottom w:val="single" w:sz="4" w:space="0" w:color="auto"/>
              <w:right w:val="single" w:sz="4" w:space="0" w:color="auto"/>
            </w:tcBorders>
            <w:shd w:val="clear" w:color="000000" w:fill="9999FF"/>
            <w:noWrap/>
            <w:vAlign w:val="bottom"/>
            <w:hideMark/>
          </w:tcPr>
          <w:p w14:paraId="0092B7D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214.616,00</w:t>
            </w:r>
          </w:p>
        </w:tc>
        <w:tc>
          <w:tcPr>
            <w:tcW w:w="557" w:type="pct"/>
            <w:tcBorders>
              <w:top w:val="nil"/>
              <w:left w:val="nil"/>
              <w:bottom w:val="single" w:sz="4" w:space="0" w:color="auto"/>
              <w:right w:val="single" w:sz="4" w:space="0" w:color="auto"/>
            </w:tcBorders>
            <w:shd w:val="clear" w:color="000000" w:fill="9999FF"/>
            <w:noWrap/>
            <w:vAlign w:val="bottom"/>
            <w:hideMark/>
          </w:tcPr>
          <w:p w14:paraId="17A42D5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213.000,00</w:t>
            </w:r>
          </w:p>
        </w:tc>
        <w:tc>
          <w:tcPr>
            <w:tcW w:w="557" w:type="pct"/>
            <w:tcBorders>
              <w:top w:val="nil"/>
              <w:left w:val="nil"/>
              <w:bottom w:val="single" w:sz="4" w:space="0" w:color="auto"/>
              <w:right w:val="single" w:sz="4" w:space="0" w:color="auto"/>
            </w:tcBorders>
            <w:shd w:val="clear" w:color="000000" w:fill="9999FF"/>
            <w:noWrap/>
            <w:vAlign w:val="bottom"/>
            <w:hideMark/>
          </w:tcPr>
          <w:p w14:paraId="106D3C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213.000,00</w:t>
            </w:r>
          </w:p>
        </w:tc>
        <w:tc>
          <w:tcPr>
            <w:tcW w:w="545" w:type="pct"/>
            <w:tcBorders>
              <w:top w:val="nil"/>
              <w:left w:val="nil"/>
              <w:bottom w:val="single" w:sz="4" w:space="0" w:color="auto"/>
              <w:right w:val="single" w:sz="4" w:space="0" w:color="auto"/>
            </w:tcBorders>
            <w:shd w:val="clear" w:color="000000" w:fill="9999FF"/>
            <w:noWrap/>
            <w:vAlign w:val="bottom"/>
            <w:hideMark/>
          </w:tcPr>
          <w:p w14:paraId="49BE84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213.000,00</w:t>
            </w:r>
          </w:p>
        </w:tc>
      </w:tr>
      <w:tr w:rsidR="00D717F0" w:rsidRPr="00D717F0" w14:paraId="1B28A60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10316D8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A500001 Kulturne manifestacije Grada Labina</w:t>
            </w:r>
          </w:p>
        </w:tc>
        <w:tc>
          <w:tcPr>
            <w:tcW w:w="557" w:type="pct"/>
            <w:tcBorders>
              <w:top w:val="nil"/>
              <w:left w:val="nil"/>
              <w:bottom w:val="single" w:sz="4" w:space="0" w:color="auto"/>
              <w:right w:val="single" w:sz="4" w:space="0" w:color="auto"/>
            </w:tcBorders>
            <w:shd w:val="clear" w:color="000000" w:fill="CCCCFF"/>
            <w:noWrap/>
            <w:vAlign w:val="bottom"/>
            <w:hideMark/>
          </w:tcPr>
          <w:p w14:paraId="53443EC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74.375,59</w:t>
            </w:r>
          </w:p>
        </w:tc>
        <w:tc>
          <w:tcPr>
            <w:tcW w:w="507" w:type="pct"/>
            <w:tcBorders>
              <w:top w:val="nil"/>
              <w:left w:val="nil"/>
              <w:bottom w:val="single" w:sz="4" w:space="0" w:color="auto"/>
              <w:right w:val="single" w:sz="4" w:space="0" w:color="auto"/>
            </w:tcBorders>
            <w:shd w:val="clear" w:color="000000" w:fill="CCCCFF"/>
            <w:noWrap/>
            <w:vAlign w:val="bottom"/>
            <w:hideMark/>
          </w:tcPr>
          <w:p w14:paraId="7C29CE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84.626,00</w:t>
            </w:r>
          </w:p>
        </w:tc>
        <w:tc>
          <w:tcPr>
            <w:tcW w:w="557" w:type="pct"/>
            <w:tcBorders>
              <w:top w:val="nil"/>
              <w:left w:val="nil"/>
              <w:bottom w:val="single" w:sz="4" w:space="0" w:color="auto"/>
              <w:right w:val="single" w:sz="4" w:space="0" w:color="auto"/>
            </w:tcBorders>
            <w:shd w:val="clear" w:color="000000" w:fill="CCCCFF"/>
            <w:noWrap/>
            <w:vAlign w:val="bottom"/>
            <w:hideMark/>
          </w:tcPr>
          <w:p w14:paraId="6AE9E5D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71.500,00</w:t>
            </w:r>
          </w:p>
        </w:tc>
        <w:tc>
          <w:tcPr>
            <w:tcW w:w="557" w:type="pct"/>
            <w:tcBorders>
              <w:top w:val="nil"/>
              <w:left w:val="nil"/>
              <w:bottom w:val="single" w:sz="4" w:space="0" w:color="auto"/>
              <w:right w:val="single" w:sz="4" w:space="0" w:color="auto"/>
            </w:tcBorders>
            <w:shd w:val="clear" w:color="000000" w:fill="CCCCFF"/>
            <w:noWrap/>
            <w:vAlign w:val="bottom"/>
            <w:hideMark/>
          </w:tcPr>
          <w:p w14:paraId="2A24193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72.500,00</w:t>
            </w:r>
          </w:p>
        </w:tc>
        <w:tc>
          <w:tcPr>
            <w:tcW w:w="545" w:type="pct"/>
            <w:tcBorders>
              <w:top w:val="nil"/>
              <w:left w:val="nil"/>
              <w:bottom w:val="single" w:sz="4" w:space="0" w:color="auto"/>
              <w:right w:val="single" w:sz="4" w:space="0" w:color="auto"/>
            </w:tcBorders>
            <w:shd w:val="clear" w:color="000000" w:fill="CCCCFF"/>
            <w:noWrap/>
            <w:vAlign w:val="bottom"/>
            <w:hideMark/>
          </w:tcPr>
          <w:p w14:paraId="45E91D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72.500,00</w:t>
            </w:r>
          </w:p>
        </w:tc>
      </w:tr>
      <w:tr w:rsidR="00D717F0" w:rsidRPr="00D717F0" w14:paraId="5584E96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177082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4E7FB7C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72.415,55</w:t>
            </w:r>
          </w:p>
        </w:tc>
        <w:tc>
          <w:tcPr>
            <w:tcW w:w="507" w:type="pct"/>
            <w:tcBorders>
              <w:top w:val="nil"/>
              <w:left w:val="nil"/>
              <w:bottom w:val="single" w:sz="4" w:space="0" w:color="auto"/>
              <w:right w:val="single" w:sz="4" w:space="0" w:color="auto"/>
            </w:tcBorders>
            <w:shd w:val="clear" w:color="000000" w:fill="FFFF99"/>
            <w:noWrap/>
            <w:vAlign w:val="bottom"/>
            <w:hideMark/>
          </w:tcPr>
          <w:p w14:paraId="14BAF6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84.560,00</w:t>
            </w:r>
          </w:p>
        </w:tc>
        <w:tc>
          <w:tcPr>
            <w:tcW w:w="557" w:type="pct"/>
            <w:tcBorders>
              <w:top w:val="nil"/>
              <w:left w:val="nil"/>
              <w:bottom w:val="single" w:sz="4" w:space="0" w:color="auto"/>
              <w:right w:val="single" w:sz="4" w:space="0" w:color="auto"/>
            </w:tcBorders>
            <w:shd w:val="clear" w:color="000000" w:fill="FFFF99"/>
            <w:noWrap/>
            <w:vAlign w:val="bottom"/>
            <w:hideMark/>
          </w:tcPr>
          <w:p w14:paraId="639C39F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62.500,00</w:t>
            </w:r>
          </w:p>
        </w:tc>
        <w:tc>
          <w:tcPr>
            <w:tcW w:w="557" w:type="pct"/>
            <w:tcBorders>
              <w:top w:val="nil"/>
              <w:left w:val="nil"/>
              <w:bottom w:val="single" w:sz="4" w:space="0" w:color="auto"/>
              <w:right w:val="single" w:sz="4" w:space="0" w:color="auto"/>
            </w:tcBorders>
            <w:shd w:val="clear" w:color="000000" w:fill="FFFF99"/>
            <w:noWrap/>
            <w:vAlign w:val="bottom"/>
            <w:hideMark/>
          </w:tcPr>
          <w:p w14:paraId="7B69C5B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63.500,00</w:t>
            </w:r>
          </w:p>
        </w:tc>
        <w:tc>
          <w:tcPr>
            <w:tcW w:w="545" w:type="pct"/>
            <w:tcBorders>
              <w:top w:val="nil"/>
              <w:left w:val="nil"/>
              <w:bottom w:val="single" w:sz="4" w:space="0" w:color="auto"/>
              <w:right w:val="single" w:sz="4" w:space="0" w:color="auto"/>
            </w:tcBorders>
            <w:shd w:val="clear" w:color="000000" w:fill="FFFF99"/>
            <w:noWrap/>
            <w:vAlign w:val="bottom"/>
            <w:hideMark/>
          </w:tcPr>
          <w:p w14:paraId="23D24A9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63.500,00</w:t>
            </w:r>
          </w:p>
        </w:tc>
      </w:tr>
      <w:tr w:rsidR="00D717F0" w:rsidRPr="00D717F0" w14:paraId="3665439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6FB377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4E8B8D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72.415,55</w:t>
            </w:r>
          </w:p>
        </w:tc>
        <w:tc>
          <w:tcPr>
            <w:tcW w:w="507" w:type="pct"/>
            <w:tcBorders>
              <w:top w:val="nil"/>
              <w:left w:val="nil"/>
              <w:bottom w:val="single" w:sz="4" w:space="0" w:color="auto"/>
              <w:right w:val="single" w:sz="4" w:space="0" w:color="auto"/>
            </w:tcBorders>
            <w:shd w:val="clear" w:color="000000" w:fill="FFFFCC"/>
            <w:noWrap/>
            <w:vAlign w:val="bottom"/>
            <w:hideMark/>
          </w:tcPr>
          <w:p w14:paraId="5AB877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84.560,00</w:t>
            </w:r>
          </w:p>
        </w:tc>
        <w:tc>
          <w:tcPr>
            <w:tcW w:w="557" w:type="pct"/>
            <w:tcBorders>
              <w:top w:val="nil"/>
              <w:left w:val="nil"/>
              <w:bottom w:val="single" w:sz="4" w:space="0" w:color="auto"/>
              <w:right w:val="single" w:sz="4" w:space="0" w:color="auto"/>
            </w:tcBorders>
            <w:shd w:val="clear" w:color="000000" w:fill="FFFFCC"/>
            <w:noWrap/>
            <w:vAlign w:val="bottom"/>
            <w:hideMark/>
          </w:tcPr>
          <w:p w14:paraId="71DB88F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62.500,00</w:t>
            </w:r>
          </w:p>
        </w:tc>
        <w:tc>
          <w:tcPr>
            <w:tcW w:w="557" w:type="pct"/>
            <w:tcBorders>
              <w:top w:val="nil"/>
              <w:left w:val="nil"/>
              <w:bottom w:val="single" w:sz="4" w:space="0" w:color="auto"/>
              <w:right w:val="single" w:sz="4" w:space="0" w:color="auto"/>
            </w:tcBorders>
            <w:shd w:val="clear" w:color="000000" w:fill="FFFFCC"/>
            <w:noWrap/>
            <w:vAlign w:val="bottom"/>
            <w:hideMark/>
          </w:tcPr>
          <w:p w14:paraId="0E23501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63.500,00</w:t>
            </w:r>
          </w:p>
        </w:tc>
        <w:tc>
          <w:tcPr>
            <w:tcW w:w="545" w:type="pct"/>
            <w:tcBorders>
              <w:top w:val="nil"/>
              <w:left w:val="nil"/>
              <w:bottom w:val="single" w:sz="4" w:space="0" w:color="auto"/>
              <w:right w:val="single" w:sz="4" w:space="0" w:color="auto"/>
            </w:tcBorders>
            <w:shd w:val="clear" w:color="000000" w:fill="FFFFCC"/>
            <w:noWrap/>
            <w:vAlign w:val="bottom"/>
            <w:hideMark/>
          </w:tcPr>
          <w:p w14:paraId="7BC457B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63.500,00</w:t>
            </w:r>
          </w:p>
        </w:tc>
      </w:tr>
      <w:tr w:rsidR="00D717F0" w:rsidRPr="00D717F0" w14:paraId="4E18944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5DF08D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8630C2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72.415,55</w:t>
            </w:r>
          </w:p>
        </w:tc>
        <w:tc>
          <w:tcPr>
            <w:tcW w:w="507" w:type="pct"/>
            <w:tcBorders>
              <w:top w:val="nil"/>
              <w:left w:val="nil"/>
              <w:bottom w:val="single" w:sz="4" w:space="0" w:color="auto"/>
              <w:right w:val="single" w:sz="4" w:space="0" w:color="auto"/>
            </w:tcBorders>
            <w:noWrap/>
            <w:vAlign w:val="bottom"/>
            <w:hideMark/>
          </w:tcPr>
          <w:p w14:paraId="4AD60B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84.560,00</w:t>
            </w:r>
          </w:p>
        </w:tc>
        <w:tc>
          <w:tcPr>
            <w:tcW w:w="557" w:type="pct"/>
            <w:tcBorders>
              <w:top w:val="nil"/>
              <w:left w:val="nil"/>
              <w:bottom w:val="single" w:sz="4" w:space="0" w:color="auto"/>
              <w:right w:val="single" w:sz="4" w:space="0" w:color="auto"/>
            </w:tcBorders>
            <w:noWrap/>
            <w:vAlign w:val="bottom"/>
            <w:hideMark/>
          </w:tcPr>
          <w:p w14:paraId="1076F95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62.500,00</w:t>
            </w:r>
          </w:p>
        </w:tc>
        <w:tc>
          <w:tcPr>
            <w:tcW w:w="557" w:type="pct"/>
            <w:tcBorders>
              <w:top w:val="nil"/>
              <w:left w:val="nil"/>
              <w:bottom w:val="single" w:sz="4" w:space="0" w:color="auto"/>
              <w:right w:val="single" w:sz="4" w:space="0" w:color="auto"/>
            </w:tcBorders>
            <w:noWrap/>
            <w:vAlign w:val="bottom"/>
            <w:hideMark/>
          </w:tcPr>
          <w:p w14:paraId="3F474E9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63.500,00</w:t>
            </w:r>
          </w:p>
        </w:tc>
        <w:tc>
          <w:tcPr>
            <w:tcW w:w="545" w:type="pct"/>
            <w:tcBorders>
              <w:top w:val="nil"/>
              <w:left w:val="nil"/>
              <w:bottom w:val="single" w:sz="4" w:space="0" w:color="auto"/>
              <w:right w:val="single" w:sz="4" w:space="0" w:color="auto"/>
            </w:tcBorders>
            <w:noWrap/>
            <w:vAlign w:val="bottom"/>
            <w:hideMark/>
          </w:tcPr>
          <w:p w14:paraId="2D9F29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63.500,00</w:t>
            </w:r>
          </w:p>
        </w:tc>
      </w:tr>
      <w:tr w:rsidR="00D717F0" w:rsidRPr="00D717F0" w14:paraId="792495A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FFE766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32 Materijalni rashodi</w:t>
            </w:r>
          </w:p>
        </w:tc>
        <w:tc>
          <w:tcPr>
            <w:tcW w:w="557" w:type="pct"/>
            <w:tcBorders>
              <w:top w:val="nil"/>
              <w:left w:val="nil"/>
              <w:bottom w:val="single" w:sz="4" w:space="0" w:color="auto"/>
              <w:right w:val="single" w:sz="4" w:space="0" w:color="auto"/>
            </w:tcBorders>
            <w:noWrap/>
            <w:vAlign w:val="bottom"/>
            <w:hideMark/>
          </w:tcPr>
          <w:p w14:paraId="0011809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72.415,55</w:t>
            </w:r>
          </w:p>
        </w:tc>
        <w:tc>
          <w:tcPr>
            <w:tcW w:w="507" w:type="pct"/>
            <w:tcBorders>
              <w:top w:val="nil"/>
              <w:left w:val="nil"/>
              <w:bottom w:val="single" w:sz="4" w:space="0" w:color="auto"/>
              <w:right w:val="single" w:sz="4" w:space="0" w:color="auto"/>
            </w:tcBorders>
            <w:noWrap/>
            <w:vAlign w:val="bottom"/>
            <w:hideMark/>
          </w:tcPr>
          <w:p w14:paraId="3A7E467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84.560,00</w:t>
            </w:r>
          </w:p>
        </w:tc>
        <w:tc>
          <w:tcPr>
            <w:tcW w:w="557" w:type="pct"/>
            <w:tcBorders>
              <w:top w:val="nil"/>
              <w:left w:val="nil"/>
              <w:bottom w:val="single" w:sz="4" w:space="0" w:color="auto"/>
              <w:right w:val="single" w:sz="4" w:space="0" w:color="auto"/>
            </w:tcBorders>
            <w:noWrap/>
            <w:vAlign w:val="bottom"/>
            <w:hideMark/>
          </w:tcPr>
          <w:p w14:paraId="1963275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62.500,00</w:t>
            </w:r>
          </w:p>
        </w:tc>
        <w:tc>
          <w:tcPr>
            <w:tcW w:w="557" w:type="pct"/>
            <w:tcBorders>
              <w:top w:val="nil"/>
              <w:left w:val="nil"/>
              <w:bottom w:val="single" w:sz="4" w:space="0" w:color="auto"/>
              <w:right w:val="single" w:sz="4" w:space="0" w:color="auto"/>
            </w:tcBorders>
            <w:noWrap/>
            <w:vAlign w:val="bottom"/>
            <w:hideMark/>
          </w:tcPr>
          <w:p w14:paraId="0BEA0F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63.500,00</w:t>
            </w:r>
          </w:p>
        </w:tc>
        <w:tc>
          <w:tcPr>
            <w:tcW w:w="545" w:type="pct"/>
            <w:tcBorders>
              <w:top w:val="nil"/>
              <w:left w:val="nil"/>
              <w:bottom w:val="single" w:sz="4" w:space="0" w:color="auto"/>
              <w:right w:val="single" w:sz="4" w:space="0" w:color="auto"/>
            </w:tcBorders>
            <w:noWrap/>
            <w:vAlign w:val="bottom"/>
            <w:hideMark/>
          </w:tcPr>
          <w:p w14:paraId="2D56E1E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63.500,00</w:t>
            </w:r>
          </w:p>
        </w:tc>
      </w:tr>
      <w:tr w:rsidR="00D717F0" w:rsidRPr="00D717F0" w14:paraId="73F3005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B8F3AB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10CC0D6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1.960,04</w:t>
            </w:r>
          </w:p>
        </w:tc>
        <w:tc>
          <w:tcPr>
            <w:tcW w:w="507" w:type="pct"/>
            <w:tcBorders>
              <w:top w:val="nil"/>
              <w:left w:val="nil"/>
              <w:bottom w:val="single" w:sz="4" w:space="0" w:color="auto"/>
              <w:right w:val="single" w:sz="4" w:space="0" w:color="auto"/>
            </w:tcBorders>
            <w:shd w:val="clear" w:color="000000" w:fill="FFFF99"/>
            <w:noWrap/>
            <w:vAlign w:val="bottom"/>
            <w:hideMark/>
          </w:tcPr>
          <w:p w14:paraId="7F2A94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F9ACC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99"/>
            <w:noWrap/>
            <w:vAlign w:val="bottom"/>
            <w:hideMark/>
          </w:tcPr>
          <w:p w14:paraId="10A7BA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FFFF99"/>
            <w:noWrap/>
            <w:vAlign w:val="bottom"/>
            <w:hideMark/>
          </w:tcPr>
          <w:p w14:paraId="0DAAFE8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77C6EAB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C61FE0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5.4.001    5. TEKUĆE POMOĆI IZ DRŽAVNOG PRORAČUNA</w:t>
            </w:r>
          </w:p>
        </w:tc>
        <w:tc>
          <w:tcPr>
            <w:tcW w:w="557" w:type="pct"/>
            <w:tcBorders>
              <w:top w:val="nil"/>
              <w:left w:val="nil"/>
              <w:bottom w:val="single" w:sz="4" w:space="0" w:color="auto"/>
              <w:right w:val="single" w:sz="4" w:space="0" w:color="auto"/>
            </w:tcBorders>
            <w:shd w:val="clear" w:color="000000" w:fill="FFFFCC"/>
            <w:noWrap/>
            <w:vAlign w:val="bottom"/>
            <w:hideMark/>
          </w:tcPr>
          <w:p w14:paraId="665A168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291FDCD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666FD3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CC"/>
            <w:noWrap/>
            <w:vAlign w:val="bottom"/>
            <w:hideMark/>
          </w:tcPr>
          <w:p w14:paraId="780DF9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FFFFCC"/>
            <w:noWrap/>
            <w:vAlign w:val="bottom"/>
            <w:hideMark/>
          </w:tcPr>
          <w:p w14:paraId="4B2F7C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7E4ED53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527A0F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C56CA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8A7F3A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E3B290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4EA0F55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0FEFD1C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55001C4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155B13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F7C3A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BDF66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47B756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6F5491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1A58A00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0C67091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049098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5.4.0011 5. TEKUĆE POMOĆI IZ DRŽ. PROR.- 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0CFEB1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1.960,04</w:t>
            </w:r>
          </w:p>
        </w:tc>
        <w:tc>
          <w:tcPr>
            <w:tcW w:w="507" w:type="pct"/>
            <w:tcBorders>
              <w:top w:val="nil"/>
              <w:left w:val="nil"/>
              <w:bottom w:val="single" w:sz="4" w:space="0" w:color="auto"/>
              <w:right w:val="single" w:sz="4" w:space="0" w:color="auto"/>
            </w:tcBorders>
            <w:shd w:val="clear" w:color="000000" w:fill="FFFFCC"/>
            <w:noWrap/>
            <w:vAlign w:val="bottom"/>
            <w:hideMark/>
          </w:tcPr>
          <w:p w14:paraId="21FB66B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4A0A8D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279B19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19F6E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23B06C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7D3BFF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17965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1.960,04</w:t>
            </w:r>
          </w:p>
        </w:tc>
        <w:tc>
          <w:tcPr>
            <w:tcW w:w="507" w:type="pct"/>
            <w:tcBorders>
              <w:top w:val="nil"/>
              <w:left w:val="nil"/>
              <w:bottom w:val="single" w:sz="4" w:space="0" w:color="auto"/>
              <w:right w:val="single" w:sz="4" w:space="0" w:color="auto"/>
            </w:tcBorders>
            <w:noWrap/>
            <w:vAlign w:val="bottom"/>
            <w:hideMark/>
          </w:tcPr>
          <w:p w14:paraId="694798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AAE6B7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05D184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E79659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17CF0D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D7EFD1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BC0599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1.960,04</w:t>
            </w:r>
          </w:p>
        </w:tc>
        <w:tc>
          <w:tcPr>
            <w:tcW w:w="507" w:type="pct"/>
            <w:tcBorders>
              <w:top w:val="nil"/>
              <w:left w:val="nil"/>
              <w:bottom w:val="single" w:sz="4" w:space="0" w:color="auto"/>
              <w:right w:val="single" w:sz="4" w:space="0" w:color="auto"/>
            </w:tcBorders>
            <w:noWrap/>
            <w:vAlign w:val="bottom"/>
            <w:hideMark/>
          </w:tcPr>
          <w:p w14:paraId="4D3A91F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AFF41F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D93982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23FB7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6895CD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12FA53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5.5. POMOĆI IZ ŽUPANIJSKOG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1BE1412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2B8CAA9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E7A38A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99"/>
            <w:noWrap/>
            <w:vAlign w:val="bottom"/>
            <w:hideMark/>
          </w:tcPr>
          <w:p w14:paraId="41DBC7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FFFF99"/>
            <w:noWrap/>
            <w:vAlign w:val="bottom"/>
            <w:hideMark/>
          </w:tcPr>
          <w:p w14:paraId="2780780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58C92BF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EBA813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5.5.001 5. TEKUĆE POMOĆI IZ ŽUPANIJSKOG PRORAČUNA</w:t>
            </w:r>
          </w:p>
        </w:tc>
        <w:tc>
          <w:tcPr>
            <w:tcW w:w="557" w:type="pct"/>
            <w:tcBorders>
              <w:top w:val="nil"/>
              <w:left w:val="nil"/>
              <w:bottom w:val="single" w:sz="4" w:space="0" w:color="auto"/>
              <w:right w:val="single" w:sz="4" w:space="0" w:color="auto"/>
            </w:tcBorders>
            <w:shd w:val="clear" w:color="000000" w:fill="FFFFCC"/>
            <w:noWrap/>
            <w:vAlign w:val="bottom"/>
            <w:hideMark/>
          </w:tcPr>
          <w:p w14:paraId="33FBD2C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5ED2E8A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C35056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CC"/>
            <w:noWrap/>
            <w:vAlign w:val="bottom"/>
            <w:hideMark/>
          </w:tcPr>
          <w:p w14:paraId="791CD7A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FFFFCC"/>
            <w:noWrap/>
            <w:vAlign w:val="bottom"/>
            <w:hideMark/>
          </w:tcPr>
          <w:p w14:paraId="6289BA9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6207F12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8A8AA8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9A1CF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F9FB4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CDBC6B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166475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26ECB5D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6943EFF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5BC853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C508E5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970776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AA1197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515B81F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3E94B0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406B958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E5901C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6.1. TEKUĆE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67A570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50D6F6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66,00</w:t>
            </w:r>
          </w:p>
        </w:tc>
        <w:tc>
          <w:tcPr>
            <w:tcW w:w="557" w:type="pct"/>
            <w:tcBorders>
              <w:top w:val="nil"/>
              <w:left w:val="nil"/>
              <w:bottom w:val="single" w:sz="4" w:space="0" w:color="auto"/>
              <w:right w:val="single" w:sz="4" w:space="0" w:color="auto"/>
            </w:tcBorders>
            <w:shd w:val="clear" w:color="000000" w:fill="FFFF99"/>
            <w:noWrap/>
            <w:vAlign w:val="bottom"/>
            <w:hideMark/>
          </w:tcPr>
          <w:p w14:paraId="61C1B5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99"/>
            <w:noWrap/>
            <w:vAlign w:val="bottom"/>
            <w:hideMark/>
          </w:tcPr>
          <w:p w14:paraId="5F53E5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FFFF99"/>
            <w:noWrap/>
            <w:vAlign w:val="bottom"/>
            <w:hideMark/>
          </w:tcPr>
          <w:p w14:paraId="30A837A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29F63E4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A5414A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6.1.001    6. TEKUĆE DONACIJE</w:t>
            </w:r>
          </w:p>
        </w:tc>
        <w:tc>
          <w:tcPr>
            <w:tcW w:w="557" w:type="pct"/>
            <w:tcBorders>
              <w:top w:val="nil"/>
              <w:left w:val="nil"/>
              <w:bottom w:val="single" w:sz="4" w:space="0" w:color="auto"/>
              <w:right w:val="single" w:sz="4" w:space="0" w:color="auto"/>
            </w:tcBorders>
            <w:shd w:val="clear" w:color="000000" w:fill="FFFFCC"/>
            <w:noWrap/>
            <w:vAlign w:val="bottom"/>
            <w:hideMark/>
          </w:tcPr>
          <w:p w14:paraId="06AA8A1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577F77D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024EF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CC"/>
            <w:noWrap/>
            <w:vAlign w:val="bottom"/>
            <w:hideMark/>
          </w:tcPr>
          <w:p w14:paraId="33F3F3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FFFFCC"/>
            <w:noWrap/>
            <w:vAlign w:val="bottom"/>
            <w:hideMark/>
          </w:tcPr>
          <w:p w14:paraId="30D657E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7356EB6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6BF5CE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65C6F4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325AA5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704CA9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1DDD97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591AC7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5C29128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89185C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1C6793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624FC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40561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0D7A8D0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3181D08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455E075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EB9605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6.1.002 6. TEKUĆE DONACIJE - 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18B207D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00E428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66,00</w:t>
            </w:r>
          </w:p>
        </w:tc>
        <w:tc>
          <w:tcPr>
            <w:tcW w:w="557" w:type="pct"/>
            <w:tcBorders>
              <w:top w:val="nil"/>
              <w:left w:val="nil"/>
              <w:bottom w:val="single" w:sz="4" w:space="0" w:color="auto"/>
              <w:right w:val="single" w:sz="4" w:space="0" w:color="auto"/>
            </w:tcBorders>
            <w:shd w:val="clear" w:color="000000" w:fill="FFFFCC"/>
            <w:noWrap/>
            <w:vAlign w:val="bottom"/>
            <w:hideMark/>
          </w:tcPr>
          <w:p w14:paraId="4BDFD1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47725F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49F7E0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D5E3C3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34C54A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259099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CD123F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66,00</w:t>
            </w:r>
          </w:p>
        </w:tc>
        <w:tc>
          <w:tcPr>
            <w:tcW w:w="557" w:type="pct"/>
            <w:tcBorders>
              <w:top w:val="nil"/>
              <w:left w:val="nil"/>
              <w:bottom w:val="single" w:sz="4" w:space="0" w:color="auto"/>
              <w:right w:val="single" w:sz="4" w:space="0" w:color="auto"/>
            </w:tcBorders>
            <w:noWrap/>
            <w:vAlign w:val="bottom"/>
            <w:hideMark/>
          </w:tcPr>
          <w:p w14:paraId="4E5EAE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148F0D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64C04B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64D0CC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33A0D3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5199FA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30F2EC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66,00</w:t>
            </w:r>
          </w:p>
        </w:tc>
        <w:tc>
          <w:tcPr>
            <w:tcW w:w="557" w:type="pct"/>
            <w:tcBorders>
              <w:top w:val="nil"/>
              <w:left w:val="nil"/>
              <w:bottom w:val="single" w:sz="4" w:space="0" w:color="auto"/>
              <w:right w:val="single" w:sz="4" w:space="0" w:color="auto"/>
            </w:tcBorders>
            <w:noWrap/>
            <w:vAlign w:val="bottom"/>
            <w:hideMark/>
          </w:tcPr>
          <w:p w14:paraId="6883337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C5ADAB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484661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5DD3BF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4F0A76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A500002 Labin Art Republika</w:t>
            </w:r>
          </w:p>
        </w:tc>
        <w:tc>
          <w:tcPr>
            <w:tcW w:w="557" w:type="pct"/>
            <w:tcBorders>
              <w:top w:val="nil"/>
              <w:left w:val="nil"/>
              <w:bottom w:val="single" w:sz="4" w:space="0" w:color="auto"/>
              <w:right w:val="single" w:sz="4" w:space="0" w:color="auto"/>
            </w:tcBorders>
            <w:shd w:val="clear" w:color="000000" w:fill="CCCCFF"/>
            <w:noWrap/>
            <w:vAlign w:val="bottom"/>
            <w:hideMark/>
          </w:tcPr>
          <w:p w14:paraId="5F53FF1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14.277,53</w:t>
            </w:r>
          </w:p>
        </w:tc>
        <w:tc>
          <w:tcPr>
            <w:tcW w:w="507" w:type="pct"/>
            <w:tcBorders>
              <w:top w:val="nil"/>
              <w:left w:val="nil"/>
              <w:bottom w:val="single" w:sz="4" w:space="0" w:color="auto"/>
              <w:right w:val="single" w:sz="4" w:space="0" w:color="auto"/>
            </w:tcBorders>
            <w:shd w:val="clear" w:color="000000" w:fill="CCCCFF"/>
            <w:noWrap/>
            <w:vAlign w:val="bottom"/>
            <w:hideMark/>
          </w:tcPr>
          <w:p w14:paraId="346D6D1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32.030,00</w:t>
            </w:r>
          </w:p>
        </w:tc>
        <w:tc>
          <w:tcPr>
            <w:tcW w:w="557" w:type="pct"/>
            <w:tcBorders>
              <w:top w:val="nil"/>
              <w:left w:val="nil"/>
              <w:bottom w:val="single" w:sz="4" w:space="0" w:color="auto"/>
              <w:right w:val="single" w:sz="4" w:space="0" w:color="auto"/>
            </w:tcBorders>
            <w:shd w:val="clear" w:color="000000" w:fill="CCCCFF"/>
            <w:noWrap/>
            <w:vAlign w:val="bottom"/>
            <w:hideMark/>
          </w:tcPr>
          <w:p w14:paraId="6500035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32.000,00</w:t>
            </w:r>
          </w:p>
        </w:tc>
        <w:tc>
          <w:tcPr>
            <w:tcW w:w="557" w:type="pct"/>
            <w:tcBorders>
              <w:top w:val="nil"/>
              <w:left w:val="nil"/>
              <w:bottom w:val="single" w:sz="4" w:space="0" w:color="auto"/>
              <w:right w:val="single" w:sz="4" w:space="0" w:color="auto"/>
            </w:tcBorders>
            <w:shd w:val="clear" w:color="000000" w:fill="CCCCFF"/>
            <w:noWrap/>
            <w:vAlign w:val="bottom"/>
            <w:hideMark/>
          </w:tcPr>
          <w:p w14:paraId="4C8D32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32.000,00</w:t>
            </w:r>
          </w:p>
        </w:tc>
        <w:tc>
          <w:tcPr>
            <w:tcW w:w="545" w:type="pct"/>
            <w:tcBorders>
              <w:top w:val="nil"/>
              <w:left w:val="nil"/>
              <w:bottom w:val="single" w:sz="4" w:space="0" w:color="auto"/>
              <w:right w:val="single" w:sz="4" w:space="0" w:color="auto"/>
            </w:tcBorders>
            <w:shd w:val="clear" w:color="000000" w:fill="CCCCFF"/>
            <w:noWrap/>
            <w:vAlign w:val="bottom"/>
            <w:hideMark/>
          </w:tcPr>
          <w:p w14:paraId="5FE8179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32.000,00</w:t>
            </w:r>
          </w:p>
        </w:tc>
      </w:tr>
      <w:tr w:rsidR="00D717F0" w:rsidRPr="00D717F0" w14:paraId="620F642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35168B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52AF7F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14.277,53</w:t>
            </w:r>
          </w:p>
        </w:tc>
        <w:tc>
          <w:tcPr>
            <w:tcW w:w="507" w:type="pct"/>
            <w:tcBorders>
              <w:top w:val="nil"/>
              <w:left w:val="nil"/>
              <w:bottom w:val="single" w:sz="4" w:space="0" w:color="auto"/>
              <w:right w:val="single" w:sz="4" w:space="0" w:color="auto"/>
            </w:tcBorders>
            <w:shd w:val="clear" w:color="000000" w:fill="FFFF99"/>
            <w:noWrap/>
            <w:vAlign w:val="bottom"/>
            <w:hideMark/>
          </w:tcPr>
          <w:p w14:paraId="2C7898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24.830,00</w:t>
            </w:r>
          </w:p>
        </w:tc>
        <w:tc>
          <w:tcPr>
            <w:tcW w:w="557" w:type="pct"/>
            <w:tcBorders>
              <w:top w:val="nil"/>
              <w:left w:val="nil"/>
              <w:bottom w:val="single" w:sz="4" w:space="0" w:color="auto"/>
              <w:right w:val="single" w:sz="4" w:space="0" w:color="auto"/>
            </w:tcBorders>
            <w:shd w:val="clear" w:color="000000" w:fill="FFFF99"/>
            <w:noWrap/>
            <w:vAlign w:val="bottom"/>
            <w:hideMark/>
          </w:tcPr>
          <w:p w14:paraId="296EF1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99"/>
            <w:noWrap/>
            <w:vAlign w:val="bottom"/>
            <w:hideMark/>
          </w:tcPr>
          <w:p w14:paraId="203BA0A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45" w:type="pct"/>
            <w:tcBorders>
              <w:top w:val="nil"/>
              <w:left w:val="nil"/>
              <w:bottom w:val="single" w:sz="4" w:space="0" w:color="auto"/>
              <w:right w:val="single" w:sz="4" w:space="0" w:color="auto"/>
            </w:tcBorders>
            <w:shd w:val="clear" w:color="000000" w:fill="FFFF99"/>
            <w:noWrap/>
            <w:vAlign w:val="bottom"/>
            <w:hideMark/>
          </w:tcPr>
          <w:p w14:paraId="2A8F99E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r>
      <w:tr w:rsidR="00D717F0" w:rsidRPr="00D717F0" w14:paraId="146B425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382A32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45B91D3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14.277,53</w:t>
            </w:r>
          </w:p>
        </w:tc>
        <w:tc>
          <w:tcPr>
            <w:tcW w:w="507" w:type="pct"/>
            <w:tcBorders>
              <w:top w:val="nil"/>
              <w:left w:val="nil"/>
              <w:bottom w:val="single" w:sz="4" w:space="0" w:color="auto"/>
              <w:right w:val="single" w:sz="4" w:space="0" w:color="auto"/>
            </w:tcBorders>
            <w:shd w:val="clear" w:color="000000" w:fill="FFFFCC"/>
            <w:noWrap/>
            <w:vAlign w:val="bottom"/>
            <w:hideMark/>
          </w:tcPr>
          <w:p w14:paraId="69A223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24.830,00</w:t>
            </w:r>
          </w:p>
        </w:tc>
        <w:tc>
          <w:tcPr>
            <w:tcW w:w="557" w:type="pct"/>
            <w:tcBorders>
              <w:top w:val="nil"/>
              <w:left w:val="nil"/>
              <w:bottom w:val="single" w:sz="4" w:space="0" w:color="auto"/>
              <w:right w:val="single" w:sz="4" w:space="0" w:color="auto"/>
            </w:tcBorders>
            <w:shd w:val="clear" w:color="000000" w:fill="FFFFCC"/>
            <w:noWrap/>
            <w:vAlign w:val="bottom"/>
            <w:hideMark/>
          </w:tcPr>
          <w:p w14:paraId="0C2BE2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CC"/>
            <w:noWrap/>
            <w:vAlign w:val="bottom"/>
            <w:hideMark/>
          </w:tcPr>
          <w:p w14:paraId="0AAA311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45" w:type="pct"/>
            <w:tcBorders>
              <w:top w:val="nil"/>
              <w:left w:val="nil"/>
              <w:bottom w:val="single" w:sz="4" w:space="0" w:color="auto"/>
              <w:right w:val="single" w:sz="4" w:space="0" w:color="auto"/>
            </w:tcBorders>
            <w:shd w:val="clear" w:color="000000" w:fill="FFFFCC"/>
            <w:noWrap/>
            <w:vAlign w:val="bottom"/>
            <w:hideMark/>
          </w:tcPr>
          <w:p w14:paraId="3E2B0B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r>
      <w:tr w:rsidR="00D717F0" w:rsidRPr="00D717F0" w14:paraId="527196A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1DCC55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D8A99B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14.277,53</w:t>
            </w:r>
          </w:p>
        </w:tc>
        <w:tc>
          <w:tcPr>
            <w:tcW w:w="507" w:type="pct"/>
            <w:tcBorders>
              <w:top w:val="nil"/>
              <w:left w:val="nil"/>
              <w:bottom w:val="single" w:sz="4" w:space="0" w:color="auto"/>
              <w:right w:val="single" w:sz="4" w:space="0" w:color="auto"/>
            </w:tcBorders>
            <w:noWrap/>
            <w:vAlign w:val="bottom"/>
            <w:hideMark/>
          </w:tcPr>
          <w:p w14:paraId="093864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24.830,00</w:t>
            </w:r>
          </w:p>
        </w:tc>
        <w:tc>
          <w:tcPr>
            <w:tcW w:w="557" w:type="pct"/>
            <w:tcBorders>
              <w:top w:val="nil"/>
              <w:left w:val="nil"/>
              <w:bottom w:val="single" w:sz="4" w:space="0" w:color="auto"/>
              <w:right w:val="single" w:sz="4" w:space="0" w:color="auto"/>
            </w:tcBorders>
            <w:noWrap/>
            <w:vAlign w:val="bottom"/>
            <w:hideMark/>
          </w:tcPr>
          <w:p w14:paraId="5377BD8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33AF11F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45" w:type="pct"/>
            <w:tcBorders>
              <w:top w:val="nil"/>
              <w:left w:val="nil"/>
              <w:bottom w:val="single" w:sz="4" w:space="0" w:color="auto"/>
              <w:right w:val="single" w:sz="4" w:space="0" w:color="auto"/>
            </w:tcBorders>
            <w:noWrap/>
            <w:vAlign w:val="bottom"/>
            <w:hideMark/>
          </w:tcPr>
          <w:p w14:paraId="5E5087A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r>
      <w:tr w:rsidR="00D717F0" w:rsidRPr="00D717F0" w14:paraId="38BB697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AAD048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A932E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14.277,53</w:t>
            </w:r>
          </w:p>
        </w:tc>
        <w:tc>
          <w:tcPr>
            <w:tcW w:w="507" w:type="pct"/>
            <w:tcBorders>
              <w:top w:val="nil"/>
              <w:left w:val="nil"/>
              <w:bottom w:val="single" w:sz="4" w:space="0" w:color="auto"/>
              <w:right w:val="single" w:sz="4" w:space="0" w:color="auto"/>
            </w:tcBorders>
            <w:noWrap/>
            <w:vAlign w:val="bottom"/>
            <w:hideMark/>
          </w:tcPr>
          <w:p w14:paraId="4B60F44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24.830,00</w:t>
            </w:r>
          </w:p>
        </w:tc>
        <w:tc>
          <w:tcPr>
            <w:tcW w:w="557" w:type="pct"/>
            <w:tcBorders>
              <w:top w:val="nil"/>
              <w:left w:val="nil"/>
              <w:bottom w:val="single" w:sz="4" w:space="0" w:color="auto"/>
              <w:right w:val="single" w:sz="4" w:space="0" w:color="auto"/>
            </w:tcBorders>
            <w:noWrap/>
            <w:vAlign w:val="bottom"/>
            <w:hideMark/>
          </w:tcPr>
          <w:p w14:paraId="618760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219262A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45" w:type="pct"/>
            <w:tcBorders>
              <w:top w:val="nil"/>
              <w:left w:val="nil"/>
              <w:bottom w:val="single" w:sz="4" w:space="0" w:color="auto"/>
              <w:right w:val="single" w:sz="4" w:space="0" w:color="auto"/>
            </w:tcBorders>
            <w:noWrap/>
            <w:vAlign w:val="bottom"/>
            <w:hideMark/>
          </w:tcPr>
          <w:p w14:paraId="07E008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r>
      <w:tr w:rsidR="00D717F0" w:rsidRPr="00D717F0" w14:paraId="66E63C7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8C8CB6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1A30D0F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5DCE632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6.200,00</w:t>
            </w:r>
          </w:p>
        </w:tc>
        <w:tc>
          <w:tcPr>
            <w:tcW w:w="557" w:type="pct"/>
            <w:tcBorders>
              <w:top w:val="nil"/>
              <w:left w:val="nil"/>
              <w:bottom w:val="single" w:sz="4" w:space="0" w:color="auto"/>
              <w:right w:val="single" w:sz="4" w:space="0" w:color="auto"/>
            </w:tcBorders>
            <w:shd w:val="clear" w:color="000000" w:fill="FFFF99"/>
            <w:noWrap/>
            <w:vAlign w:val="bottom"/>
            <w:hideMark/>
          </w:tcPr>
          <w:p w14:paraId="51BFE3C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c>
          <w:tcPr>
            <w:tcW w:w="557" w:type="pct"/>
            <w:tcBorders>
              <w:top w:val="nil"/>
              <w:left w:val="nil"/>
              <w:bottom w:val="single" w:sz="4" w:space="0" w:color="auto"/>
              <w:right w:val="single" w:sz="4" w:space="0" w:color="auto"/>
            </w:tcBorders>
            <w:shd w:val="clear" w:color="000000" w:fill="FFFF99"/>
            <w:noWrap/>
            <w:vAlign w:val="bottom"/>
            <w:hideMark/>
          </w:tcPr>
          <w:p w14:paraId="4992441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c>
          <w:tcPr>
            <w:tcW w:w="545" w:type="pct"/>
            <w:tcBorders>
              <w:top w:val="nil"/>
              <w:left w:val="nil"/>
              <w:bottom w:val="single" w:sz="4" w:space="0" w:color="auto"/>
              <w:right w:val="single" w:sz="4" w:space="0" w:color="auto"/>
            </w:tcBorders>
            <w:shd w:val="clear" w:color="000000" w:fill="FFFF99"/>
            <w:noWrap/>
            <w:vAlign w:val="bottom"/>
            <w:hideMark/>
          </w:tcPr>
          <w:p w14:paraId="0B4B68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r>
      <w:tr w:rsidR="00D717F0" w:rsidRPr="00D717F0" w14:paraId="6F131D7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9AA547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5.4.001    5. TEKUĆE POMOĆI IZ DRŽAVNOG PRORAČUNA</w:t>
            </w:r>
          </w:p>
        </w:tc>
        <w:tc>
          <w:tcPr>
            <w:tcW w:w="557" w:type="pct"/>
            <w:tcBorders>
              <w:top w:val="nil"/>
              <w:left w:val="nil"/>
              <w:bottom w:val="single" w:sz="4" w:space="0" w:color="auto"/>
              <w:right w:val="single" w:sz="4" w:space="0" w:color="auto"/>
            </w:tcBorders>
            <w:shd w:val="clear" w:color="000000" w:fill="FFFFCC"/>
            <w:noWrap/>
            <w:vAlign w:val="bottom"/>
            <w:hideMark/>
          </w:tcPr>
          <w:p w14:paraId="0677D5D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3E5272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6.200,00</w:t>
            </w:r>
          </w:p>
        </w:tc>
        <w:tc>
          <w:tcPr>
            <w:tcW w:w="557" w:type="pct"/>
            <w:tcBorders>
              <w:top w:val="nil"/>
              <w:left w:val="nil"/>
              <w:bottom w:val="single" w:sz="4" w:space="0" w:color="auto"/>
              <w:right w:val="single" w:sz="4" w:space="0" w:color="auto"/>
            </w:tcBorders>
            <w:shd w:val="clear" w:color="000000" w:fill="FFFFCC"/>
            <w:noWrap/>
            <w:vAlign w:val="bottom"/>
            <w:hideMark/>
          </w:tcPr>
          <w:p w14:paraId="7BF85A8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c>
          <w:tcPr>
            <w:tcW w:w="557" w:type="pct"/>
            <w:tcBorders>
              <w:top w:val="nil"/>
              <w:left w:val="nil"/>
              <w:bottom w:val="single" w:sz="4" w:space="0" w:color="auto"/>
              <w:right w:val="single" w:sz="4" w:space="0" w:color="auto"/>
            </w:tcBorders>
            <w:shd w:val="clear" w:color="000000" w:fill="FFFFCC"/>
            <w:noWrap/>
            <w:vAlign w:val="bottom"/>
            <w:hideMark/>
          </w:tcPr>
          <w:p w14:paraId="01B5C35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c>
          <w:tcPr>
            <w:tcW w:w="545" w:type="pct"/>
            <w:tcBorders>
              <w:top w:val="nil"/>
              <w:left w:val="nil"/>
              <w:bottom w:val="single" w:sz="4" w:space="0" w:color="auto"/>
              <w:right w:val="single" w:sz="4" w:space="0" w:color="auto"/>
            </w:tcBorders>
            <w:shd w:val="clear" w:color="000000" w:fill="FFFFCC"/>
            <w:noWrap/>
            <w:vAlign w:val="bottom"/>
            <w:hideMark/>
          </w:tcPr>
          <w:p w14:paraId="351483D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r>
      <w:tr w:rsidR="00D717F0" w:rsidRPr="00D717F0" w14:paraId="7293906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B5E0B7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1EB892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3F9C00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6.200,00</w:t>
            </w:r>
          </w:p>
        </w:tc>
        <w:tc>
          <w:tcPr>
            <w:tcW w:w="557" w:type="pct"/>
            <w:tcBorders>
              <w:top w:val="nil"/>
              <w:left w:val="nil"/>
              <w:bottom w:val="single" w:sz="4" w:space="0" w:color="auto"/>
              <w:right w:val="single" w:sz="4" w:space="0" w:color="auto"/>
            </w:tcBorders>
            <w:noWrap/>
            <w:vAlign w:val="bottom"/>
            <w:hideMark/>
          </w:tcPr>
          <w:p w14:paraId="4F49FB7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c>
          <w:tcPr>
            <w:tcW w:w="557" w:type="pct"/>
            <w:tcBorders>
              <w:top w:val="nil"/>
              <w:left w:val="nil"/>
              <w:bottom w:val="single" w:sz="4" w:space="0" w:color="auto"/>
              <w:right w:val="single" w:sz="4" w:space="0" w:color="auto"/>
            </w:tcBorders>
            <w:noWrap/>
            <w:vAlign w:val="bottom"/>
            <w:hideMark/>
          </w:tcPr>
          <w:p w14:paraId="644082A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c>
          <w:tcPr>
            <w:tcW w:w="545" w:type="pct"/>
            <w:tcBorders>
              <w:top w:val="nil"/>
              <w:left w:val="nil"/>
              <w:bottom w:val="single" w:sz="4" w:space="0" w:color="auto"/>
              <w:right w:val="single" w:sz="4" w:space="0" w:color="auto"/>
            </w:tcBorders>
            <w:noWrap/>
            <w:vAlign w:val="bottom"/>
            <w:hideMark/>
          </w:tcPr>
          <w:p w14:paraId="19E147F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r>
      <w:tr w:rsidR="00D717F0" w:rsidRPr="00D717F0" w14:paraId="63099FD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2176A9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7607B3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B63E9D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6.200,00</w:t>
            </w:r>
          </w:p>
        </w:tc>
        <w:tc>
          <w:tcPr>
            <w:tcW w:w="557" w:type="pct"/>
            <w:tcBorders>
              <w:top w:val="nil"/>
              <w:left w:val="nil"/>
              <w:bottom w:val="single" w:sz="4" w:space="0" w:color="auto"/>
              <w:right w:val="single" w:sz="4" w:space="0" w:color="auto"/>
            </w:tcBorders>
            <w:noWrap/>
            <w:vAlign w:val="bottom"/>
            <w:hideMark/>
          </w:tcPr>
          <w:p w14:paraId="530D9BB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c>
          <w:tcPr>
            <w:tcW w:w="557" w:type="pct"/>
            <w:tcBorders>
              <w:top w:val="nil"/>
              <w:left w:val="nil"/>
              <w:bottom w:val="single" w:sz="4" w:space="0" w:color="auto"/>
              <w:right w:val="single" w:sz="4" w:space="0" w:color="auto"/>
            </w:tcBorders>
            <w:noWrap/>
            <w:vAlign w:val="bottom"/>
            <w:hideMark/>
          </w:tcPr>
          <w:p w14:paraId="4C1B9C7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c>
          <w:tcPr>
            <w:tcW w:w="545" w:type="pct"/>
            <w:tcBorders>
              <w:top w:val="nil"/>
              <w:left w:val="nil"/>
              <w:bottom w:val="single" w:sz="4" w:space="0" w:color="auto"/>
              <w:right w:val="single" w:sz="4" w:space="0" w:color="auto"/>
            </w:tcBorders>
            <w:noWrap/>
            <w:vAlign w:val="bottom"/>
            <w:hideMark/>
          </w:tcPr>
          <w:p w14:paraId="5A4D502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r>
      <w:tr w:rsidR="00D717F0" w:rsidRPr="00D717F0" w14:paraId="2559FD2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346F97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5.5. POMOĆI IZ ŽUPANIJSKOG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54DD20B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423C3E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C24A2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99"/>
            <w:noWrap/>
            <w:vAlign w:val="bottom"/>
            <w:hideMark/>
          </w:tcPr>
          <w:p w14:paraId="448B5F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FFFF99"/>
            <w:noWrap/>
            <w:vAlign w:val="bottom"/>
            <w:hideMark/>
          </w:tcPr>
          <w:p w14:paraId="31CD20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5CA9E18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850AD5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5.5.001 5. TEKUĆE POMOĆI IZ ŽUPANIJSKOG PRORAČUNA</w:t>
            </w:r>
          </w:p>
        </w:tc>
        <w:tc>
          <w:tcPr>
            <w:tcW w:w="557" w:type="pct"/>
            <w:tcBorders>
              <w:top w:val="nil"/>
              <w:left w:val="nil"/>
              <w:bottom w:val="single" w:sz="4" w:space="0" w:color="auto"/>
              <w:right w:val="single" w:sz="4" w:space="0" w:color="auto"/>
            </w:tcBorders>
            <w:shd w:val="clear" w:color="000000" w:fill="FFFFCC"/>
            <w:noWrap/>
            <w:vAlign w:val="bottom"/>
            <w:hideMark/>
          </w:tcPr>
          <w:p w14:paraId="1A16879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D5DAE4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DF30F7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CC"/>
            <w:noWrap/>
            <w:vAlign w:val="bottom"/>
            <w:hideMark/>
          </w:tcPr>
          <w:p w14:paraId="30A51AE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FFFFCC"/>
            <w:noWrap/>
            <w:vAlign w:val="bottom"/>
            <w:hideMark/>
          </w:tcPr>
          <w:p w14:paraId="4904EAA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1577B11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C3CE27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6C999F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F24A0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B36CD0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006518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415C85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27C3109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BD0B4D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0B56F0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B70FC6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88F5F8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3F514D4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2D0EB1A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43E6B51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1613DE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6.1. TEKUĆE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0A90FC8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773545B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99"/>
            <w:noWrap/>
            <w:vAlign w:val="bottom"/>
            <w:hideMark/>
          </w:tcPr>
          <w:p w14:paraId="51C0BEC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99"/>
            <w:noWrap/>
            <w:vAlign w:val="bottom"/>
            <w:hideMark/>
          </w:tcPr>
          <w:p w14:paraId="6A62F3F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FFFF99"/>
            <w:noWrap/>
            <w:vAlign w:val="bottom"/>
            <w:hideMark/>
          </w:tcPr>
          <w:p w14:paraId="71361C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1F84F0B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4BD23B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6.1.001    6. TEKUĆE DONACIJE</w:t>
            </w:r>
          </w:p>
        </w:tc>
        <w:tc>
          <w:tcPr>
            <w:tcW w:w="557" w:type="pct"/>
            <w:tcBorders>
              <w:top w:val="nil"/>
              <w:left w:val="nil"/>
              <w:bottom w:val="single" w:sz="4" w:space="0" w:color="auto"/>
              <w:right w:val="single" w:sz="4" w:space="0" w:color="auto"/>
            </w:tcBorders>
            <w:shd w:val="clear" w:color="000000" w:fill="FFFFCC"/>
            <w:noWrap/>
            <w:vAlign w:val="bottom"/>
            <w:hideMark/>
          </w:tcPr>
          <w:p w14:paraId="67101BD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7007EFD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CC"/>
            <w:noWrap/>
            <w:vAlign w:val="bottom"/>
            <w:hideMark/>
          </w:tcPr>
          <w:p w14:paraId="7B8855C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CC"/>
            <w:noWrap/>
            <w:vAlign w:val="bottom"/>
            <w:hideMark/>
          </w:tcPr>
          <w:p w14:paraId="384EC0B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FFFFCC"/>
            <w:noWrap/>
            <w:vAlign w:val="bottom"/>
            <w:hideMark/>
          </w:tcPr>
          <w:p w14:paraId="404483E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3B6A16C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A134E0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1A47F0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EAA741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6C340E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240E494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531DDB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4EDE06E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FF9D1C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DF26DB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867702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73455E6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4742988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60E1BB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1862E36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6BC7CA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A500003 Sufinanciranje projekata kulture</w:t>
            </w:r>
          </w:p>
        </w:tc>
        <w:tc>
          <w:tcPr>
            <w:tcW w:w="557" w:type="pct"/>
            <w:tcBorders>
              <w:top w:val="nil"/>
              <w:left w:val="nil"/>
              <w:bottom w:val="single" w:sz="4" w:space="0" w:color="auto"/>
              <w:right w:val="single" w:sz="4" w:space="0" w:color="auto"/>
            </w:tcBorders>
            <w:shd w:val="clear" w:color="000000" w:fill="CCCCFF"/>
            <w:noWrap/>
            <w:vAlign w:val="bottom"/>
            <w:hideMark/>
          </w:tcPr>
          <w:p w14:paraId="7806E23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44.397,00</w:t>
            </w:r>
          </w:p>
        </w:tc>
        <w:tc>
          <w:tcPr>
            <w:tcW w:w="507" w:type="pct"/>
            <w:tcBorders>
              <w:top w:val="nil"/>
              <w:left w:val="nil"/>
              <w:bottom w:val="single" w:sz="4" w:space="0" w:color="auto"/>
              <w:right w:val="single" w:sz="4" w:space="0" w:color="auto"/>
            </w:tcBorders>
            <w:shd w:val="clear" w:color="000000" w:fill="CCCCFF"/>
            <w:noWrap/>
            <w:vAlign w:val="bottom"/>
            <w:hideMark/>
          </w:tcPr>
          <w:p w14:paraId="3B223A9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47.000,00</w:t>
            </w:r>
          </w:p>
        </w:tc>
        <w:tc>
          <w:tcPr>
            <w:tcW w:w="557" w:type="pct"/>
            <w:tcBorders>
              <w:top w:val="nil"/>
              <w:left w:val="nil"/>
              <w:bottom w:val="single" w:sz="4" w:space="0" w:color="auto"/>
              <w:right w:val="single" w:sz="4" w:space="0" w:color="auto"/>
            </w:tcBorders>
            <w:shd w:val="clear" w:color="000000" w:fill="CCCCFF"/>
            <w:noWrap/>
            <w:vAlign w:val="bottom"/>
            <w:hideMark/>
          </w:tcPr>
          <w:p w14:paraId="2B2F8E0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50.000,00</w:t>
            </w:r>
          </w:p>
        </w:tc>
        <w:tc>
          <w:tcPr>
            <w:tcW w:w="557" w:type="pct"/>
            <w:tcBorders>
              <w:top w:val="nil"/>
              <w:left w:val="nil"/>
              <w:bottom w:val="single" w:sz="4" w:space="0" w:color="auto"/>
              <w:right w:val="single" w:sz="4" w:space="0" w:color="auto"/>
            </w:tcBorders>
            <w:shd w:val="clear" w:color="000000" w:fill="CCCCFF"/>
            <w:noWrap/>
            <w:vAlign w:val="bottom"/>
            <w:hideMark/>
          </w:tcPr>
          <w:p w14:paraId="5A675E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50.000,00</w:t>
            </w:r>
          </w:p>
        </w:tc>
        <w:tc>
          <w:tcPr>
            <w:tcW w:w="545" w:type="pct"/>
            <w:tcBorders>
              <w:top w:val="nil"/>
              <w:left w:val="nil"/>
              <w:bottom w:val="single" w:sz="4" w:space="0" w:color="auto"/>
              <w:right w:val="single" w:sz="4" w:space="0" w:color="auto"/>
            </w:tcBorders>
            <w:shd w:val="clear" w:color="000000" w:fill="CCCCFF"/>
            <w:noWrap/>
            <w:vAlign w:val="bottom"/>
            <w:hideMark/>
          </w:tcPr>
          <w:p w14:paraId="4A96DB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50.000,00</w:t>
            </w:r>
          </w:p>
        </w:tc>
      </w:tr>
      <w:tr w:rsidR="00D717F0" w:rsidRPr="00D717F0" w14:paraId="60C2C4C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4B9C32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05806A8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44.397,00</w:t>
            </w:r>
          </w:p>
        </w:tc>
        <w:tc>
          <w:tcPr>
            <w:tcW w:w="507" w:type="pct"/>
            <w:tcBorders>
              <w:top w:val="nil"/>
              <w:left w:val="nil"/>
              <w:bottom w:val="single" w:sz="4" w:space="0" w:color="auto"/>
              <w:right w:val="single" w:sz="4" w:space="0" w:color="auto"/>
            </w:tcBorders>
            <w:shd w:val="clear" w:color="000000" w:fill="FFFF99"/>
            <w:noWrap/>
            <w:vAlign w:val="bottom"/>
            <w:hideMark/>
          </w:tcPr>
          <w:p w14:paraId="2A82F80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47.000,00</w:t>
            </w:r>
          </w:p>
        </w:tc>
        <w:tc>
          <w:tcPr>
            <w:tcW w:w="557" w:type="pct"/>
            <w:tcBorders>
              <w:top w:val="nil"/>
              <w:left w:val="nil"/>
              <w:bottom w:val="single" w:sz="4" w:space="0" w:color="auto"/>
              <w:right w:val="single" w:sz="4" w:space="0" w:color="auto"/>
            </w:tcBorders>
            <w:shd w:val="clear" w:color="000000" w:fill="FFFF99"/>
            <w:noWrap/>
            <w:vAlign w:val="bottom"/>
            <w:hideMark/>
          </w:tcPr>
          <w:p w14:paraId="7D723F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50.000,00</w:t>
            </w:r>
          </w:p>
        </w:tc>
        <w:tc>
          <w:tcPr>
            <w:tcW w:w="557" w:type="pct"/>
            <w:tcBorders>
              <w:top w:val="nil"/>
              <w:left w:val="nil"/>
              <w:bottom w:val="single" w:sz="4" w:space="0" w:color="auto"/>
              <w:right w:val="single" w:sz="4" w:space="0" w:color="auto"/>
            </w:tcBorders>
            <w:shd w:val="clear" w:color="000000" w:fill="FFFF99"/>
            <w:noWrap/>
            <w:vAlign w:val="bottom"/>
            <w:hideMark/>
          </w:tcPr>
          <w:p w14:paraId="230BF61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50.000,00</w:t>
            </w:r>
          </w:p>
        </w:tc>
        <w:tc>
          <w:tcPr>
            <w:tcW w:w="545" w:type="pct"/>
            <w:tcBorders>
              <w:top w:val="nil"/>
              <w:left w:val="nil"/>
              <w:bottom w:val="single" w:sz="4" w:space="0" w:color="auto"/>
              <w:right w:val="single" w:sz="4" w:space="0" w:color="auto"/>
            </w:tcBorders>
            <w:shd w:val="clear" w:color="000000" w:fill="FFFF99"/>
            <w:noWrap/>
            <w:vAlign w:val="bottom"/>
            <w:hideMark/>
          </w:tcPr>
          <w:p w14:paraId="1CED90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50.000,00</w:t>
            </w:r>
          </w:p>
        </w:tc>
      </w:tr>
      <w:tr w:rsidR="00D717F0" w:rsidRPr="00D717F0" w14:paraId="38A831B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B04F47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78236D1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44.397,00</w:t>
            </w:r>
          </w:p>
        </w:tc>
        <w:tc>
          <w:tcPr>
            <w:tcW w:w="507" w:type="pct"/>
            <w:tcBorders>
              <w:top w:val="nil"/>
              <w:left w:val="nil"/>
              <w:bottom w:val="single" w:sz="4" w:space="0" w:color="auto"/>
              <w:right w:val="single" w:sz="4" w:space="0" w:color="auto"/>
            </w:tcBorders>
            <w:shd w:val="clear" w:color="000000" w:fill="FFFFCC"/>
            <w:noWrap/>
            <w:vAlign w:val="bottom"/>
            <w:hideMark/>
          </w:tcPr>
          <w:p w14:paraId="021C1E5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47.000,00</w:t>
            </w:r>
          </w:p>
        </w:tc>
        <w:tc>
          <w:tcPr>
            <w:tcW w:w="557" w:type="pct"/>
            <w:tcBorders>
              <w:top w:val="nil"/>
              <w:left w:val="nil"/>
              <w:bottom w:val="single" w:sz="4" w:space="0" w:color="auto"/>
              <w:right w:val="single" w:sz="4" w:space="0" w:color="auto"/>
            </w:tcBorders>
            <w:shd w:val="clear" w:color="000000" w:fill="FFFFCC"/>
            <w:noWrap/>
            <w:vAlign w:val="bottom"/>
            <w:hideMark/>
          </w:tcPr>
          <w:p w14:paraId="0BC4982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50.000,00</w:t>
            </w:r>
          </w:p>
        </w:tc>
        <w:tc>
          <w:tcPr>
            <w:tcW w:w="557" w:type="pct"/>
            <w:tcBorders>
              <w:top w:val="nil"/>
              <w:left w:val="nil"/>
              <w:bottom w:val="single" w:sz="4" w:space="0" w:color="auto"/>
              <w:right w:val="single" w:sz="4" w:space="0" w:color="auto"/>
            </w:tcBorders>
            <w:shd w:val="clear" w:color="000000" w:fill="FFFFCC"/>
            <w:noWrap/>
            <w:vAlign w:val="bottom"/>
            <w:hideMark/>
          </w:tcPr>
          <w:p w14:paraId="100D813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50.000,00</w:t>
            </w:r>
          </w:p>
        </w:tc>
        <w:tc>
          <w:tcPr>
            <w:tcW w:w="545" w:type="pct"/>
            <w:tcBorders>
              <w:top w:val="nil"/>
              <w:left w:val="nil"/>
              <w:bottom w:val="single" w:sz="4" w:space="0" w:color="auto"/>
              <w:right w:val="single" w:sz="4" w:space="0" w:color="auto"/>
            </w:tcBorders>
            <w:shd w:val="clear" w:color="000000" w:fill="FFFFCC"/>
            <w:noWrap/>
            <w:vAlign w:val="bottom"/>
            <w:hideMark/>
          </w:tcPr>
          <w:p w14:paraId="7121CC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50.000,00</w:t>
            </w:r>
          </w:p>
        </w:tc>
      </w:tr>
      <w:tr w:rsidR="00D717F0" w:rsidRPr="00D717F0" w14:paraId="1E8EA77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7889D3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F0314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44.397,00</w:t>
            </w:r>
          </w:p>
        </w:tc>
        <w:tc>
          <w:tcPr>
            <w:tcW w:w="507" w:type="pct"/>
            <w:tcBorders>
              <w:top w:val="nil"/>
              <w:left w:val="nil"/>
              <w:bottom w:val="single" w:sz="4" w:space="0" w:color="auto"/>
              <w:right w:val="single" w:sz="4" w:space="0" w:color="auto"/>
            </w:tcBorders>
            <w:noWrap/>
            <w:vAlign w:val="bottom"/>
            <w:hideMark/>
          </w:tcPr>
          <w:p w14:paraId="743659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47.000,00</w:t>
            </w:r>
          </w:p>
        </w:tc>
        <w:tc>
          <w:tcPr>
            <w:tcW w:w="557" w:type="pct"/>
            <w:tcBorders>
              <w:top w:val="nil"/>
              <w:left w:val="nil"/>
              <w:bottom w:val="single" w:sz="4" w:space="0" w:color="auto"/>
              <w:right w:val="single" w:sz="4" w:space="0" w:color="auto"/>
            </w:tcBorders>
            <w:noWrap/>
            <w:vAlign w:val="bottom"/>
            <w:hideMark/>
          </w:tcPr>
          <w:p w14:paraId="6404214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50.000,00</w:t>
            </w:r>
          </w:p>
        </w:tc>
        <w:tc>
          <w:tcPr>
            <w:tcW w:w="557" w:type="pct"/>
            <w:tcBorders>
              <w:top w:val="nil"/>
              <w:left w:val="nil"/>
              <w:bottom w:val="single" w:sz="4" w:space="0" w:color="auto"/>
              <w:right w:val="single" w:sz="4" w:space="0" w:color="auto"/>
            </w:tcBorders>
            <w:noWrap/>
            <w:vAlign w:val="bottom"/>
            <w:hideMark/>
          </w:tcPr>
          <w:p w14:paraId="0D7E099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50.000,00</w:t>
            </w:r>
          </w:p>
        </w:tc>
        <w:tc>
          <w:tcPr>
            <w:tcW w:w="545" w:type="pct"/>
            <w:tcBorders>
              <w:top w:val="nil"/>
              <w:left w:val="nil"/>
              <w:bottom w:val="single" w:sz="4" w:space="0" w:color="auto"/>
              <w:right w:val="single" w:sz="4" w:space="0" w:color="auto"/>
            </w:tcBorders>
            <w:noWrap/>
            <w:vAlign w:val="bottom"/>
            <w:hideMark/>
          </w:tcPr>
          <w:p w14:paraId="3742F3C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50.000,00</w:t>
            </w:r>
          </w:p>
        </w:tc>
      </w:tr>
      <w:tr w:rsidR="00D717F0" w:rsidRPr="00D717F0" w14:paraId="57D960D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1BAF3A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5C21C6F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44.397,00</w:t>
            </w:r>
          </w:p>
        </w:tc>
        <w:tc>
          <w:tcPr>
            <w:tcW w:w="507" w:type="pct"/>
            <w:tcBorders>
              <w:top w:val="nil"/>
              <w:left w:val="nil"/>
              <w:bottom w:val="single" w:sz="4" w:space="0" w:color="auto"/>
              <w:right w:val="single" w:sz="4" w:space="0" w:color="auto"/>
            </w:tcBorders>
            <w:noWrap/>
            <w:vAlign w:val="bottom"/>
            <w:hideMark/>
          </w:tcPr>
          <w:p w14:paraId="16DC1E7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47.000,00</w:t>
            </w:r>
          </w:p>
        </w:tc>
        <w:tc>
          <w:tcPr>
            <w:tcW w:w="557" w:type="pct"/>
            <w:tcBorders>
              <w:top w:val="nil"/>
              <w:left w:val="nil"/>
              <w:bottom w:val="single" w:sz="4" w:space="0" w:color="auto"/>
              <w:right w:val="single" w:sz="4" w:space="0" w:color="auto"/>
            </w:tcBorders>
            <w:noWrap/>
            <w:vAlign w:val="bottom"/>
            <w:hideMark/>
          </w:tcPr>
          <w:p w14:paraId="1589C8C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50.000,00</w:t>
            </w:r>
          </w:p>
        </w:tc>
        <w:tc>
          <w:tcPr>
            <w:tcW w:w="557" w:type="pct"/>
            <w:tcBorders>
              <w:top w:val="nil"/>
              <w:left w:val="nil"/>
              <w:bottom w:val="single" w:sz="4" w:space="0" w:color="auto"/>
              <w:right w:val="single" w:sz="4" w:space="0" w:color="auto"/>
            </w:tcBorders>
            <w:noWrap/>
            <w:vAlign w:val="bottom"/>
            <w:hideMark/>
          </w:tcPr>
          <w:p w14:paraId="61E80BF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50.000,00</w:t>
            </w:r>
          </w:p>
        </w:tc>
        <w:tc>
          <w:tcPr>
            <w:tcW w:w="545" w:type="pct"/>
            <w:tcBorders>
              <w:top w:val="nil"/>
              <w:left w:val="nil"/>
              <w:bottom w:val="single" w:sz="4" w:space="0" w:color="auto"/>
              <w:right w:val="single" w:sz="4" w:space="0" w:color="auto"/>
            </w:tcBorders>
            <w:noWrap/>
            <w:vAlign w:val="bottom"/>
            <w:hideMark/>
          </w:tcPr>
          <w:p w14:paraId="1E204A9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50.000,00</w:t>
            </w:r>
          </w:p>
        </w:tc>
      </w:tr>
      <w:tr w:rsidR="00D717F0" w:rsidRPr="00D717F0" w14:paraId="53A76B7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965BD0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Aktivnost A500004 </w:t>
            </w:r>
            <w:proofErr w:type="spellStart"/>
            <w:r w:rsidRPr="00D717F0">
              <w:rPr>
                <w:rFonts w:ascii="Arial" w:eastAsia="Times New Roman" w:hAnsi="Arial" w:cs="Arial"/>
                <w:b/>
                <w:bCs/>
                <w:color w:val="000000"/>
                <w:sz w:val="18"/>
                <w:szCs w:val="18"/>
                <w:lang w:eastAsia="hr-HR"/>
              </w:rPr>
              <w:t>Brendiranje</w:t>
            </w:r>
            <w:proofErr w:type="spellEnd"/>
            <w:r w:rsidRPr="00D717F0">
              <w:rPr>
                <w:rFonts w:ascii="Arial" w:eastAsia="Times New Roman" w:hAnsi="Arial" w:cs="Arial"/>
                <w:b/>
                <w:bCs/>
                <w:color w:val="000000"/>
                <w:sz w:val="18"/>
                <w:szCs w:val="18"/>
                <w:lang w:eastAsia="hr-HR"/>
              </w:rPr>
              <w:t xml:space="preserve">-Praktična realizacija na </w:t>
            </w:r>
            <w:proofErr w:type="spellStart"/>
            <w:r w:rsidRPr="00D717F0">
              <w:rPr>
                <w:rFonts w:ascii="Arial" w:eastAsia="Times New Roman" w:hAnsi="Arial" w:cs="Arial"/>
                <w:b/>
                <w:bCs/>
                <w:color w:val="000000"/>
                <w:sz w:val="18"/>
                <w:szCs w:val="18"/>
                <w:lang w:eastAsia="hr-HR"/>
              </w:rPr>
              <w:t>proj</w:t>
            </w:r>
            <w:proofErr w:type="spellEnd"/>
            <w:r w:rsidRPr="00D717F0">
              <w:rPr>
                <w:rFonts w:ascii="Arial" w:eastAsia="Times New Roman" w:hAnsi="Arial" w:cs="Arial"/>
                <w:b/>
                <w:bCs/>
                <w:color w:val="000000"/>
                <w:sz w:val="18"/>
                <w:szCs w:val="18"/>
                <w:lang w:eastAsia="hr-HR"/>
              </w:rPr>
              <w:t xml:space="preserve">. </w:t>
            </w:r>
            <w:proofErr w:type="spellStart"/>
            <w:r w:rsidRPr="00D717F0">
              <w:rPr>
                <w:rFonts w:ascii="Arial" w:eastAsia="Times New Roman" w:hAnsi="Arial" w:cs="Arial"/>
                <w:b/>
                <w:bCs/>
                <w:color w:val="000000"/>
                <w:sz w:val="18"/>
                <w:szCs w:val="18"/>
                <w:lang w:eastAsia="hr-HR"/>
              </w:rPr>
              <w:t>cakavice</w:t>
            </w:r>
            <w:proofErr w:type="spellEnd"/>
            <w:r w:rsidRPr="00D717F0">
              <w:rPr>
                <w:rFonts w:ascii="Arial" w:eastAsia="Times New Roman" w:hAnsi="Arial" w:cs="Arial"/>
                <w:b/>
                <w:bCs/>
                <w:color w:val="000000"/>
                <w:sz w:val="18"/>
                <w:szCs w:val="18"/>
                <w:lang w:eastAsia="hr-HR"/>
              </w:rPr>
              <w:t xml:space="preserve">, </w:t>
            </w:r>
            <w:proofErr w:type="spellStart"/>
            <w:r w:rsidRPr="00D717F0">
              <w:rPr>
                <w:rFonts w:ascii="Arial" w:eastAsia="Times New Roman" w:hAnsi="Arial" w:cs="Arial"/>
                <w:b/>
                <w:bCs/>
                <w:color w:val="000000"/>
                <w:sz w:val="18"/>
                <w:szCs w:val="18"/>
                <w:lang w:eastAsia="hr-HR"/>
              </w:rPr>
              <w:t>M.Vlačića</w:t>
            </w:r>
            <w:proofErr w:type="spellEnd"/>
            <w:r w:rsidRPr="00D717F0">
              <w:rPr>
                <w:rFonts w:ascii="Arial" w:eastAsia="Times New Roman" w:hAnsi="Arial" w:cs="Arial"/>
                <w:b/>
                <w:bCs/>
                <w:color w:val="000000"/>
                <w:sz w:val="18"/>
                <w:szCs w:val="18"/>
                <w:lang w:eastAsia="hr-HR"/>
              </w:rPr>
              <w:t xml:space="preserve"> i rudarstva</w:t>
            </w:r>
          </w:p>
        </w:tc>
        <w:tc>
          <w:tcPr>
            <w:tcW w:w="557" w:type="pct"/>
            <w:tcBorders>
              <w:top w:val="nil"/>
              <w:left w:val="nil"/>
              <w:bottom w:val="single" w:sz="4" w:space="0" w:color="auto"/>
              <w:right w:val="single" w:sz="4" w:space="0" w:color="auto"/>
            </w:tcBorders>
            <w:shd w:val="clear" w:color="000000" w:fill="CCCCFF"/>
            <w:noWrap/>
            <w:vAlign w:val="bottom"/>
            <w:hideMark/>
          </w:tcPr>
          <w:p w14:paraId="5F10841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4.830,51</w:t>
            </w:r>
          </w:p>
        </w:tc>
        <w:tc>
          <w:tcPr>
            <w:tcW w:w="507" w:type="pct"/>
            <w:tcBorders>
              <w:top w:val="nil"/>
              <w:left w:val="nil"/>
              <w:bottom w:val="single" w:sz="4" w:space="0" w:color="auto"/>
              <w:right w:val="single" w:sz="4" w:space="0" w:color="auto"/>
            </w:tcBorders>
            <w:shd w:val="clear" w:color="000000" w:fill="CCCCFF"/>
            <w:noWrap/>
            <w:vAlign w:val="bottom"/>
            <w:hideMark/>
          </w:tcPr>
          <w:p w14:paraId="17A9219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8.960,00</w:t>
            </w:r>
          </w:p>
        </w:tc>
        <w:tc>
          <w:tcPr>
            <w:tcW w:w="557" w:type="pct"/>
            <w:tcBorders>
              <w:top w:val="nil"/>
              <w:left w:val="nil"/>
              <w:bottom w:val="single" w:sz="4" w:space="0" w:color="auto"/>
              <w:right w:val="single" w:sz="4" w:space="0" w:color="auto"/>
            </w:tcBorders>
            <w:shd w:val="clear" w:color="000000" w:fill="CCCCFF"/>
            <w:noWrap/>
            <w:vAlign w:val="bottom"/>
            <w:hideMark/>
          </w:tcPr>
          <w:p w14:paraId="4E7A0AD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16.500,00</w:t>
            </w:r>
          </w:p>
        </w:tc>
        <w:tc>
          <w:tcPr>
            <w:tcW w:w="557" w:type="pct"/>
            <w:tcBorders>
              <w:top w:val="nil"/>
              <w:left w:val="nil"/>
              <w:bottom w:val="single" w:sz="4" w:space="0" w:color="auto"/>
              <w:right w:val="single" w:sz="4" w:space="0" w:color="auto"/>
            </w:tcBorders>
            <w:shd w:val="clear" w:color="000000" w:fill="CCCCFF"/>
            <w:noWrap/>
            <w:vAlign w:val="bottom"/>
            <w:hideMark/>
          </w:tcPr>
          <w:p w14:paraId="3AFE153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16.500,00</w:t>
            </w:r>
          </w:p>
        </w:tc>
        <w:tc>
          <w:tcPr>
            <w:tcW w:w="545" w:type="pct"/>
            <w:tcBorders>
              <w:top w:val="nil"/>
              <w:left w:val="nil"/>
              <w:bottom w:val="single" w:sz="4" w:space="0" w:color="auto"/>
              <w:right w:val="single" w:sz="4" w:space="0" w:color="auto"/>
            </w:tcBorders>
            <w:shd w:val="clear" w:color="000000" w:fill="CCCCFF"/>
            <w:noWrap/>
            <w:vAlign w:val="bottom"/>
            <w:hideMark/>
          </w:tcPr>
          <w:p w14:paraId="4081EE8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16.500,00</w:t>
            </w:r>
          </w:p>
        </w:tc>
      </w:tr>
      <w:tr w:rsidR="00D717F0" w:rsidRPr="00D717F0" w14:paraId="1DBC2AE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8D241D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535BDB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3.462,72</w:t>
            </w:r>
          </w:p>
        </w:tc>
        <w:tc>
          <w:tcPr>
            <w:tcW w:w="507" w:type="pct"/>
            <w:tcBorders>
              <w:top w:val="nil"/>
              <w:left w:val="nil"/>
              <w:bottom w:val="single" w:sz="4" w:space="0" w:color="auto"/>
              <w:right w:val="single" w:sz="4" w:space="0" w:color="auto"/>
            </w:tcBorders>
            <w:shd w:val="clear" w:color="000000" w:fill="FFFF99"/>
            <w:noWrap/>
            <w:vAlign w:val="bottom"/>
            <w:hideMark/>
          </w:tcPr>
          <w:p w14:paraId="49BCB83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5.960,00</w:t>
            </w:r>
          </w:p>
        </w:tc>
        <w:tc>
          <w:tcPr>
            <w:tcW w:w="557" w:type="pct"/>
            <w:tcBorders>
              <w:top w:val="nil"/>
              <w:left w:val="nil"/>
              <w:bottom w:val="single" w:sz="4" w:space="0" w:color="auto"/>
              <w:right w:val="single" w:sz="4" w:space="0" w:color="auto"/>
            </w:tcBorders>
            <w:shd w:val="clear" w:color="000000" w:fill="FFFF99"/>
            <w:noWrap/>
            <w:vAlign w:val="bottom"/>
            <w:hideMark/>
          </w:tcPr>
          <w:p w14:paraId="67F373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9.500,00</w:t>
            </w:r>
          </w:p>
        </w:tc>
        <w:tc>
          <w:tcPr>
            <w:tcW w:w="557" w:type="pct"/>
            <w:tcBorders>
              <w:top w:val="nil"/>
              <w:left w:val="nil"/>
              <w:bottom w:val="single" w:sz="4" w:space="0" w:color="auto"/>
              <w:right w:val="single" w:sz="4" w:space="0" w:color="auto"/>
            </w:tcBorders>
            <w:shd w:val="clear" w:color="000000" w:fill="FFFF99"/>
            <w:noWrap/>
            <w:vAlign w:val="bottom"/>
            <w:hideMark/>
          </w:tcPr>
          <w:p w14:paraId="01ABF32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9.500,00</w:t>
            </w:r>
          </w:p>
        </w:tc>
        <w:tc>
          <w:tcPr>
            <w:tcW w:w="545" w:type="pct"/>
            <w:tcBorders>
              <w:top w:val="nil"/>
              <w:left w:val="nil"/>
              <w:bottom w:val="single" w:sz="4" w:space="0" w:color="auto"/>
              <w:right w:val="single" w:sz="4" w:space="0" w:color="auto"/>
            </w:tcBorders>
            <w:shd w:val="clear" w:color="000000" w:fill="FFFF99"/>
            <w:noWrap/>
            <w:vAlign w:val="bottom"/>
            <w:hideMark/>
          </w:tcPr>
          <w:p w14:paraId="3C9AE7D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9.500,00</w:t>
            </w:r>
          </w:p>
        </w:tc>
      </w:tr>
      <w:tr w:rsidR="00D717F0" w:rsidRPr="00D717F0" w14:paraId="14BFAB3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6C7831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3EFCDDA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3.462,72</w:t>
            </w:r>
          </w:p>
        </w:tc>
        <w:tc>
          <w:tcPr>
            <w:tcW w:w="507" w:type="pct"/>
            <w:tcBorders>
              <w:top w:val="nil"/>
              <w:left w:val="nil"/>
              <w:bottom w:val="single" w:sz="4" w:space="0" w:color="auto"/>
              <w:right w:val="single" w:sz="4" w:space="0" w:color="auto"/>
            </w:tcBorders>
            <w:shd w:val="clear" w:color="000000" w:fill="FFFFCC"/>
            <w:noWrap/>
            <w:vAlign w:val="bottom"/>
            <w:hideMark/>
          </w:tcPr>
          <w:p w14:paraId="05D010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5.960,00</w:t>
            </w:r>
          </w:p>
        </w:tc>
        <w:tc>
          <w:tcPr>
            <w:tcW w:w="557" w:type="pct"/>
            <w:tcBorders>
              <w:top w:val="nil"/>
              <w:left w:val="nil"/>
              <w:bottom w:val="single" w:sz="4" w:space="0" w:color="auto"/>
              <w:right w:val="single" w:sz="4" w:space="0" w:color="auto"/>
            </w:tcBorders>
            <w:shd w:val="clear" w:color="000000" w:fill="FFFFCC"/>
            <w:noWrap/>
            <w:vAlign w:val="bottom"/>
            <w:hideMark/>
          </w:tcPr>
          <w:p w14:paraId="1A123D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9.500,00</w:t>
            </w:r>
          </w:p>
        </w:tc>
        <w:tc>
          <w:tcPr>
            <w:tcW w:w="557" w:type="pct"/>
            <w:tcBorders>
              <w:top w:val="nil"/>
              <w:left w:val="nil"/>
              <w:bottom w:val="single" w:sz="4" w:space="0" w:color="auto"/>
              <w:right w:val="single" w:sz="4" w:space="0" w:color="auto"/>
            </w:tcBorders>
            <w:shd w:val="clear" w:color="000000" w:fill="FFFFCC"/>
            <w:noWrap/>
            <w:vAlign w:val="bottom"/>
            <w:hideMark/>
          </w:tcPr>
          <w:p w14:paraId="48C38C9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9.500,00</w:t>
            </w:r>
          </w:p>
        </w:tc>
        <w:tc>
          <w:tcPr>
            <w:tcW w:w="545" w:type="pct"/>
            <w:tcBorders>
              <w:top w:val="nil"/>
              <w:left w:val="nil"/>
              <w:bottom w:val="single" w:sz="4" w:space="0" w:color="auto"/>
              <w:right w:val="single" w:sz="4" w:space="0" w:color="auto"/>
            </w:tcBorders>
            <w:shd w:val="clear" w:color="000000" w:fill="FFFFCC"/>
            <w:noWrap/>
            <w:vAlign w:val="bottom"/>
            <w:hideMark/>
          </w:tcPr>
          <w:p w14:paraId="10F4A7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9.500,00</w:t>
            </w:r>
          </w:p>
        </w:tc>
      </w:tr>
      <w:tr w:rsidR="00D717F0" w:rsidRPr="00D717F0" w14:paraId="6CCC800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8184CB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743423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3.462,72</w:t>
            </w:r>
          </w:p>
        </w:tc>
        <w:tc>
          <w:tcPr>
            <w:tcW w:w="507" w:type="pct"/>
            <w:tcBorders>
              <w:top w:val="nil"/>
              <w:left w:val="nil"/>
              <w:bottom w:val="single" w:sz="4" w:space="0" w:color="auto"/>
              <w:right w:val="single" w:sz="4" w:space="0" w:color="auto"/>
            </w:tcBorders>
            <w:noWrap/>
            <w:vAlign w:val="bottom"/>
            <w:hideMark/>
          </w:tcPr>
          <w:p w14:paraId="6A4F69D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5.960,00</w:t>
            </w:r>
          </w:p>
        </w:tc>
        <w:tc>
          <w:tcPr>
            <w:tcW w:w="557" w:type="pct"/>
            <w:tcBorders>
              <w:top w:val="nil"/>
              <w:left w:val="nil"/>
              <w:bottom w:val="single" w:sz="4" w:space="0" w:color="auto"/>
              <w:right w:val="single" w:sz="4" w:space="0" w:color="auto"/>
            </w:tcBorders>
            <w:noWrap/>
            <w:vAlign w:val="bottom"/>
            <w:hideMark/>
          </w:tcPr>
          <w:p w14:paraId="039BD8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9.500,00</w:t>
            </w:r>
          </w:p>
        </w:tc>
        <w:tc>
          <w:tcPr>
            <w:tcW w:w="557" w:type="pct"/>
            <w:tcBorders>
              <w:top w:val="nil"/>
              <w:left w:val="nil"/>
              <w:bottom w:val="single" w:sz="4" w:space="0" w:color="auto"/>
              <w:right w:val="single" w:sz="4" w:space="0" w:color="auto"/>
            </w:tcBorders>
            <w:noWrap/>
            <w:vAlign w:val="bottom"/>
            <w:hideMark/>
          </w:tcPr>
          <w:p w14:paraId="0CE015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9.500,00</w:t>
            </w:r>
          </w:p>
        </w:tc>
        <w:tc>
          <w:tcPr>
            <w:tcW w:w="545" w:type="pct"/>
            <w:tcBorders>
              <w:top w:val="nil"/>
              <w:left w:val="nil"/>
              <w:bottom w:val="single" w:sz="4" w:space="0" w:color="auto"/>
              <w:right w:val="single" w:sz="4" w:space="0" w:color="auto"/>
            </w:tcBorders>
            <w:noWrap/>
            <w:vAlign w:val="bottom"/>
            <w:hideMark/>
          </w:tcPr>
          <w:p w14:paraId="0BAFA7F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9.500,00</w:t>
            </w:r>
          </w:p>
        </w:tc>
      </w:tr>
      <w:tr w:rsidR="00D717F0" w:rsidRPr="00D717F0" w14:paraId="070EA6A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C598F8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2E4CE7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3.462,72</w:t>
            </w:r>
          </w:p>
        </w:tc>
        <w:tc>
          <w:tcPr>
            <w:tcW w:w="507" w:type="pct"/>
            <w:tcBorders>
              <w:top w:val="nil"/>
              <w:left w:val="nil"/>
              <w:bottom w:val="single" w:sz="4" w:space="0" w:color="auto"/>
              <w:right w:val="single" w:sz="4" w:space="0" w:color="auto"/>
            </w:tcBorders>
            <w:noWrap/>
            <w:vAlign w:val="bottom"/>
            <w:hideMark/>
          </w:tcPr>
          <w:p w14:paraId="6ED0A42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5.960,00</w:t>
            </w:r>
          </w:p>
        </w:tc>
        <w:tc>
          <w:tcPr>
            <w:tcW w:w="557" w:type="pct"/>
            <w:tcBorders>
              <w:top w:val="nil"/>
              <w:left w:val="nil"/>
              <w:bottom w:val="single" w:sz="4" w:space="0" w:color="auto"/>
              <w:right w:val="single" w:sz="4" w:space="0" w:color="auto"/>
            </w:tcBorders>
            <w:noWrap/>
            <w:vAlign w:val="bottom"/>
            <w:hideMark/>
          </w:tcPr>
          <w:p w14:paraId="5535997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9.500,00</w:t>
            </w:r>
          </w:p>
        </w:tc>
        <w:tc>
          <w:tcPr>
            <w:tcW w:w="557" w:type="pct"/>
            <w:tcBorders>
              <w:top w:val="nil"/>
              <w:left w:val="nil"/>
              <w:bottom w:val="single" w:sz="4" w:space="0" w:color="auto"/>
              <w:right w:val="single" w:sz="4" w:space="0" w:color="auto"/>
            </w:tcBorders>
            <w:noWrap/>
            <w:vAlign w:val="bottom"/>
            <w:hideMark/>
          </w:tcPr>
          <w:p w14:paraId="044C96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9.500,00</w:t>
            </w:r>
          </w:p>
        </w:tc>
        <w:tc>
          <w:tcPr>
            <w:tcW w:w="545" w:type="pct"/>
            <w:tcBorders>
              <w:top w:val="nil"/>
              <w:left w:val="nil"/>
              <w:bottom w:val="single" w:sz="4" w:space="0" w:color="auto"/>
              <w:right w:val="single" w:sz="4" w:space="0" w:color="auto"/>
            </w:tcBorders>
            <w:noWrap/>
            <w:vAlign w:val="bottom"/>
            <w:hideMark/>
          </w:tcPr>
          <w:p w14:paraId="092C64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9.500,00</w:t>
            </w:r>
          </w:p>
        </w:tc>
      </w:tr>
      <w:tr w:rsidR="00D717F0" w:rsidRPr="00D717F0" w14:paraId="2C9C328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81CC98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636C575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4E5EDAB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7F9E7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3939334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FFFF99"/>
            <w:noWrap/>
            <w:vAlign w:val="bottom"/>
            <w:hideMark/>
          </w:tcPr>
          <w:p w14:paraId="627138C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2D3671C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F4AADF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5.4.001    5. TEKUĆE POMOĆI IZ DRŽAVNOG PRORAČUNA</w:t>
            </w:r>
          </w:p>
        </w:tc>
        <w:tc>
          <w:tcPr>
            <w:tcW w:w="557" w:type="pct"/>
            <w:tcBorders>
              <w:top w:val="nil"/>
              <w:left w:val="nil"/>
              <w:bottom w:val="single" w:sz="4" w:space="0" w:color="auto"/>
              <w:right w:val="single" w:sz="4" w:space="0" w:color="auto"/>
            </w:tcBorders>
            <w:shd w:val="clear" w:color="000000" w:fill="FFFFCC"/>
            <w:noWrap/>
            <w:vAlign w:val="bottom"/>
            <w:hideMark/>
          </w:tcPr>
          <w:p w14:paraId="6F00EFE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11FFCDC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D861D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3D3767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FFFFCC"/>
            <w:noWrap/>
            <w:vAlign w:val="bottom"/>
            <w:hideMark/>
          </w:tcPr>
          <w:p w14:paraId="1188191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7822BB6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CB88A0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E9436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6FA39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885DEA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12BB82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3E7A628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4B60550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77BF02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8B9CA2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A8C67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774EBB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0B83C9D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59E1ED7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08B6B93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9AA18F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5.5. POMOĆI IZ ŽUPANIJSKOG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1D8BF9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1.367,79</w:t>
            </w:r>
          </w:p>
        </w:tc>
        <w:tc>
          <w:tcPr>
            <w:tcW w:w="507" w:type="pct"/>
            <w:tcBorders>
              <w:top w:val="nil"/>
              <w:left w:val="nil"/>
              <w:bottom w:val="single" w:sz="4" w:space="0" w:color="auto"/>
              <w:right w:val="single" w:sz="4" w:space="0" w:color="auto"/>
            </w:tcBorders>
            <w:shd w:val="clear" w:color="000000" w:fill="FFFF99"/>
            <w:noWrap/>
            <w:vAlign w:val="bottom"/>
            <w:hideMark/>
          </w:tcPr>
          <w:p w14:paraId="1DE9815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99"/>
            <w:noWrap/>
            <w:vAlign w:val="bottom"/>
            <w:hideMark/>
          </w:tcPr>
          <w:p w14:paraId="221458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99"/>
            <w:noWrap/>
            <w:vAlign w:val="bottom"/>
            <w:hideMark/>
          </w:tcPr>
          <w:p w14:paraId="019300B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FFFF99"/>
            <w:noWrap/>
            <w:vAlign w:val="bottom"/>
            <w:hideMark/>
          </w:tcPr>
          <w:p w14:paraId="7F8E14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12EE893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4ED4D1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5.5.001 5. TEKUĆE POMOĆI IZ ŽUPANIJSKOG PRORAČUNA</w:t>
            </w:r>
          </w:p>
        </w:tc>
        <w:tc>
          <w:tcPr>
            <w:tcW w:w="557" w:type="pct"/>
            <w:tcBorders>
              <w:top w:val="nil"/>
              <w:left w:val="nil"/>
              <w:bottom w:val="single" w:sz="4" w:space="0" w:color="auto"/>
              <w:right w:val="single" w:sz="4" w:space="0" w:color="auto"/>
            </w:tcBorders>
            <w:shd w:val="clear" w:color="000000" w:fill="FFFFCC"/>
            <w:noWrap/>
            <w:vAlign w:val="bottom"/>
            <w:hideMark/>
          </w:tcPr>
          <w:p w14:paraId="7EB2AB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07" w:type="pct"/>
            <w:tcBorders>
              <w:top w:val="nil"/>
              <w:left w:val="nil"/>
              <w:bottom w:val="single" w:sz="4" w:space="0" w:color="auto"/>
              <w:right w:val="single" w:sz="4" w:space="0" w:color="auto"/>
            </w:tcBorders>
            <w:shd w:val="clear" w:color="000000" w:fill="FFFFCC"/>
            <w:noWrap/>
            <w:vAlign w:val="bottom"/>
            <w:hideMark/>
          </w:tcPr>
          <w:p w14:paraId="277089D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CC"/>
            <w:noWrap/>
            <w:vAlign w:val="bottom"/>
            <w:hideMark/>
          </w:tcPr>
          <w:p w14:paraId="2364413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CC"/>
            <w:noWrap/>
            <w:vAlign w:val="bottom"/>
            <w:hideMark/>
          </w:tcPr>
          <w:p w14:paraId="582795F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FFFFCC"/>
            <w:noWrap/>
            <w:vAlign w:val="bottom"/>
            <w:hideMark/>
          </w:tcPr>
          <w:p w14:paraId="01B1895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04DF25F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412450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BEE92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07" w:type="pct"/>
            <w:tcBorders>
              <w:top w:val="nil"/>
              <w:left w:val="nil"/>
              <w:bottom w:val="single" w:sz="4" w:space="0" w:color="auto"/>
              <w:right w:val="single" w:sz="4" w:space="0" w:color="auto"/>
            </w:tcBorders>
            <w:noWrap/>
            <w:vAlign w:val="bottom"/>
            <w:hideMark/>
          </w:tcPr>
          <w:p w14:paraId="7A89699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04A3DD5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1D6ED0E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3F50411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0B9F82C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FC1520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67568D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07" w:type="pct"/>
            <w:tcBorders>
              <w:top w:val="nil"/>
              <w:left w:val="nil"/>
              <w:bottom w:val="single" w:sz="4" w:space="0" w:color="auto"/>
              <w:right w:val="single" w:sz="4" w:space="0" w:color="auto"/>
            </w:tcBorders>
            <w:noWrap/>
            <w:vAlign w:val="bottom"/>
            <w:hideMark/>
          </w:tcPr>
          <w:p w14:paraId="514472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49FAA2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2F38FA9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37F34B6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1F20012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168210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5.5.003 5.TEKUĆE POMOĆI IZ ŽUPANIJSKOG PRORAČUNA-REZULTAT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12C6AC4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667,79</w:t>
            </w:r>
          </w:p>
        </w:tc>
        <w:tc>
          <w:tcPr>
            <w:tcW w:w="507" w:type="pct"/>
            <w:tcBorders>
              <w:top w:val="nil"/>
              <w:left w:val="nil"/>
              <w:bottom w:val="single" w:sz="4" w:space="0" w:color="auto"/>
              <w:right w:val="single" w:sz="4" w:space="0" w:color="auto"/>
            </w:tcBorders>
            <w:shd w:val="clear" w:color="000000" w:fill="FFFFCC"/>
            <w:noWrap/>
            <w:vAlign w:val="bottom"/>
            <w:hideMark/>
          </w:tcPr>
          <w:p w14:paraId="6ACC113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1BE104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383AEE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4DD929A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D3C2DD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9D8F6F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386DAE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667,79</w:t>
            </w:r>
          </w:p>
        </w:tc>
        <w:tc>
          <w:tcPr>
            <w:tcW w:w="507" w:type="pct"/>
            <w:tcBorders>
              <w:top w:val="nil"/>
              <w:left w:val="nil"/>
              <w:bottom w:val="single" w:sz="4" w:space="0" w:color="auto"/>
              <w:right w:val="single" w:sz="4" w:space="0" w:color="auto"/>
            </w:tcBorders>
            <w:noWrap/>
            <w:vAlign w:val="bottom"/>
            <w:hideMark/>
          </w:tcPr>
          <w:p w14:paraId="678908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F19858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1254FE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F766CE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539637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8B8324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D6CBF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667,79</w:t>
            </w:r>
          </w:p>
        </w:tc>
        <w:tc>
          <w:tcPr>
            <w:tcW w:w="507" w:type="pct"/>
            <w:tcBorders>
              <w:top w:val="nil"/>
              <w:left w:val="nil"/>
              <w:bottom w:val="single" w:sz="4" w:space="0" w:color="auto"/>
              <w:right w:val="single" w:sz="4" w:space="0" w:color="auto"/>
            </w:tcBorders>
            <w:noWrap/>
            <w:vAlign w:val="bottom"/>
            <w:hideMark/>
          </w:tcPr>
          <w:p w14:paraId="5FFE743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FBC7D6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D24A1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157829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B14751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5A9EE8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6.1. TEKUĆE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3330752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650B374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A547E0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1673A7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FFFF99"/>
            <w:noWrap/>
            <w:vAlign w:val="bottom"/>
            <w:hideMark/>
          </w:tcPr>
          <w:p w14:paraId="6DE2A65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5351BF8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ADD5F7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6.1.001    6. TEKUĆE DONACIJE</w:t>
            </w:r>
          </w:p>
        </w:tc>
        <w:tc>
          <w:tcPr>
            <w:tcW w:w="557" w:type="pct"/>
            <w:tcBorders>
              <w:top w:val="nil"/>
              <w:left w:val="nil"/>
              <w:bottom w:val="single" w:sz="4" w:space="0" w:color="auto"/>
              <w:right w:val="single" w:sz="4" w:space="0" w:color="auto"/>
            </w:tcBorders>
            <w:shd w:val="clear" w:color="000000" w:fill="FFFFCC"/>
            <w:noWrap/>
            <w:vAlign w:val="bottom"/>
            <w:hideMark/>
          </w:tcPr>
          <w:p w14:paraId="29A3CC6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0BE4FD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AE5D96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0ED122C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FFFFCC"/>
            <w:noWrap/>
            <w:vAlign w:val="bottom"/>
            <w:hideMark/>
          </w:tcPr>
          <w:p w14:paraId="0830CDB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5478D37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22C644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C1086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1022D7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B96F0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188B55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3455A3C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7062EE4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A559C0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150896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9B4C0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658975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3FB29F8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429F328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3525A3D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1E5C670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A500016 Kulturno povijesni susreti</w:t>
            </w:r>
          </w:p>
        </w:tc>
        <w:tc>
          <w:tcPr>
            <w:tcW w:w="557" w:type="pct"/>
            <w:tcBorders>
              <w:top w:val="nil"/>
              <w:left w:val="nil"/>
              <w:bottom w:val="single" w:sz="4" w:space="0" w:color="auto"/>
              <w:right w:val="single" w:sz="4" w:space="0" w:color="auto"/>
            </w:tcBorders>
            <w:shd w:val="clear" w:color="000000" w:fill="CCCCFF"/>
            <w:noWrap/>
            <w:vAlign w:val="bottom"/>
            <w:hideMark/>
          </w:tcPr>
          <w:p w14:paraId="59E9186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1.876,32</w:t>
            </w:r>
          </w:p>
        </w:tc>
        <w:tc>
          <w:tcPr>
            <w:tcW w:w="507" w:type="pct"/>
            <w:tcBorders>
              <w:top w:val="nil"/>
              <w:left w:val="nil"/>
              <w:bottom w:val="single" w:sz="4" w:space="0" w:color="auto"/>
              <w:right w:val="single" w:sz="4" w:space="0" w:color="auto"/>
            </w:tcBorders>
            <w:shd w:val="clear" w:color="000000" w:fill="CCCCFF"/>
            <w:noWrap/>
            <w:vAlign w:val="bottom"/>
            <w:hideMark/>
          </w:tcPr>
          <w:p w14:paraId="5E5B50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CCCCFF"/>
            <w:noWrap/>
            <w:vAlign w:val="bottom"/>
            <w:hideMark/>
          </w:tcPr>
          <w:p w14:paraId="702E6F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CCCCFF"/>
            <w:noWrap/>
            <w:vAlign w:val="bottom"/>
            <w:hideMark/>
          </w:tcPr>
          <w:p w14:paraId="408848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CCCCFF"/>
            <w:noWrap/>
            <w:vAlign w:val="bottom"/>
            <w:hideMark/>
          </w:tcPr>
          <w:p w14:paraId="474ECD4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09C1039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00B256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46A7BAE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1.876,32</w:t>
            </w:r>
          </w:p>
        </w:tc>
        <w:tc>
          <w:tcPr>
            <w:tcW w:w="507" w:type="pct"/>
            <w:tcBorders>
              <w:top w:val="nil"/>
              <w:left w:val="nil"/>
              <w:bottom w:val="single" w:sz="4" w:space="0" w:color="auto"/>
              <w:right w:val="single" w:sz="4" w:space="0" w:color="auto"/>
            </w:tcBorders>
            <w:shd w:val="clear" w:color="000000" w:fill="FFFF99"/>
            <w:noWrap/>
            <w:vAlign w:val="bottom"/>
            <w:hideMark/>
          </w:tcPr>
          <w:p w14:paraId="2BB96C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038C45D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37609DD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FFFF99"/>
            <w:noWrap/>
            <w:vAlign w:val="bottom"/>
            <w:hideMark/>
          </w:tcPr>
          <w:p w14:paraId="10939B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04E049C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CB2C6D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0183E9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1.876,32</w:t>
            </w:r>
          </w:p>
        </w:tc>
        <w:tc>
          <w:tcPr>
            <w:tcW w:w="507" w:type="pct"/>
            <w:tcBorders>
              <w:top w:val="nil"/>
              <w:left w:val="nil"/>
              <w:bottom w:val="single" w:sz="4" w:space="0" w:color="auto"/>
              <w:right w:val="single" w:sz="4" w:space="0" w:color="auto"/>
            </w:tcBorders>
            <w:shd w:val="clear" w:color="000000" w:fill="FFFFCC"/>
            <w:noWrap/>
            <w:vAlign w:val="bottom"/>
            <w:hideMark/>
          </w:tcPr>
          <w:p w14:paraId="3C9EA59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2D440F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27078E9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FFFFCC"/>
            <w:noWrap/>
            <w:vAlign w:val="bottom"/>
            <w:hideMark/>
          </w:tcPr>
          <w:p w14:paraId="67F6DF4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2DACBD4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B7B773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A985E1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1.876,32</w:t>
            </w:r>
          </w:p>
        </w:tc>
        <w:tc>
          <w:tcPr>
            <w:tcW w:w="507" w:type="pct"/>
            <w:tcBorders>
              <w:top w:val="nil"/>
              <w:left w:val="nil"/>
              <w:bottom w:val="single" w:sz="4" w:space="0" w:color="auto"/>
              <w:right w:val="single" w:sz="4" w:space="0" w:color="auto"/>
            </w:tcBorders>
            <w:noWrap/>
            <w:vAlign w:val="bottom"/>
            <w:hideMark/>
          </w:tcPr>
          <w:p w14:paraId="025EFA5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10B6AED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4B5EB37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0B17DE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1EF9242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6E642B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32 Materijalni rashodi</w:t>
            </w:r>
          </w:p>
        </w:tc>
        <w:tc>
          <w:tcPr>
            <w:tcW w:w="557" w:type="pct"/>
            <w:tcBorders>
              <w:top w:val="nil"/>
              <w:left w:val="nil"/>
              <w:bottom w:val="single" w:sz="4" w:space="0" w:color="auto"/>
              <w:right w:val="single" w:sz="4" w:space="0" w:color="auto"/>
            </w:tcBorders>
            <w:noWrap/>
            <w:vAlign w:val="bottom"/>
            <w:hideMark/>
          </w:tcPr>
          <w:p w14:paraId="5A9AD60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1.876,32</w:t>
            </w:r>
          </w:p>
        </w:tc>
        <w:tc>
          <w:tcPr>
            <w:tcW w:w="507" w:type="pct"/>
            <w:tcBorders>
              <w:top w:val="nil"/>
              <w:left w:val="nil"/>
              <w:bottom w:val="single" w:sz="4" w:space="0" w:color="auto"/>
              <w:right w:val="single" w:sz="4" w:space="0" w:color="auto"/>
            </w:tcBorders>
            <w:noWrap/>
            <w:vAlign w:val="bottom"/>
            <w:hideMark/>
          </w:tcPr>
          <w:p w14:paraId="011199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1B2A08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36A0825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46B4BE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71EFF53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6ED930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A500017 Božić u Labinu</w:t>
            </w:r>
          </w:p>
        </w:tc>
        <w:tc>
          <w:tcPr>
            <w:tcW w:w="557" w:type="pct"/>
            <w:tcBorders>
              <w:top w:val="nil"/>
              <w:left w:val="nil"/>
              <w:bottom w:val="single" w:sz="4" w:space="0" w:color="auto"/>
              <w:right w:val="single" w:sz="4" w:space="0" w:color="auto"/>
            </w:tcBorders>
            <w:shd w:val="clear" w:color="000000" w:fill="CCCCFF"/>
            <w:noWrap/>
            <w:vAlign w:val="bottom"/>
            <w:hideMark/>
          </w:tcPr>
          <w:p w14:paraId="732DAA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39F5334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40.000,00</w:t>
            </w:r>
          </w:p>
        </w:tc>
        <w:tc>
          <w:tcPr>
            <w:tcW w:w="557" w:type="pct"/>
            <w:tcBorders>
              <w:top w:val="nil"/>
              <w:left w:val="nil"/>
              <w:bottom w:val="single" w:sz="4" w:space="0" w:color="auto"/>
              <w:right w:val="single" w:sz="4" w:space="0" w:color="auto"/>
            </w:tcBorders>
            <w:shd w:val="clear" w:color="000000" w:fill="CCCCFF"/>
            <w:noWrap/>
            <w:vAlign w:val="bottom"/>
            <w:hideMark/>
          </w:tcPr>
          <w:p w14:paraId="0EBDD4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40.000,00</w:t>
            </w:r>
          </w:p>
        </w:tc>
        <w:tc>
          <w:tcPr>
            <w:tcW w:w="557" w:type="pct"/>
            <w:tcBorders>
              <w:top w:val="nil"/>
              <w:left w:val="nil"/>
              <w:bottom w:val="single" w:sz="4" w:space="0" w:color="auto"/>
              <w:right w:val="single" w:sz="4" w:space="0" w:color="auto"/>
            </w:tcBorders>
            <w:shd w:val="clear" w:color="000000" w:fill="CCCCFF"/>
            <w:noWrap/>
            <w:vAlign w:val="bottom"/>
            <w:hideMark/>
          </w:tcPr>
          <w:p w14:paraId="238D65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40.000,00</w:t>
            </w:r>
          </w:p>
        </w:tc>
        <w:tc>
          <w:tcPr>
            <w:tcW w:w="545" w:type="pct"/>
            <w:tcBorders>
              <w:top w:val="nil"/>
              <w:left w:val="nil"/>
              <w:bottom w:val="single" w:sz="4" w:space="0" w:color="auto"/>
              <w:right w:val="single" w:sz="4" w:space="0" w:color="auto"/>
            </w:tcBorders>
            <w:shd w:val="clear" w:color="000000" w:fill="CCCCFF"/>
            <w:noWrap/>
            <w:vAlign w:val="bottom"/>
            <w:hideMark/>
          </w:tcPr>
          <w:p w14:paraId="028636C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40.000,00</w:t>
            </w:r>
          </w:p>
        </w:tc>
      </w:tr>
      <w:tr w:rsidR="00D717F0" w:rsidRPr="00D717F0" w14:paraId="7AC8AA9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D9FFE8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DF54C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6682C0D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99"/>
            <w:noWrap/>
            <w:vAlign w:val="bottom"/>
            <w:hideMark/>
          </w:tcPr>
          <w:p w14:paraId="412C51D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99"/>
            <w:noWrap/>
            <w:vAlign w:val="bottom"/>
            <w:hideMark/>
          </w:tcPr>
          <w:p w14:paraId="5C4B9FB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45" w:type="pct"/>
            <w:tcBorders>
              <w:top w:val="nil"/>
              <w:left w:val="nil"/>
              <w:bottom w:val="single" w:sz="4" w:space="0" w:color="auto"/>
              <w:right w:val="single" w:sz="4" w:space="0" w:color="auto"/>
            </w:tcBorders>
            <w:shd w:val="clear" w:color="000000" w:fill="FFFF99"/>
            <w:noWrap/>
            <w:vAlign w:val="bottom"/>
            <w:hideMark/>
          </w:tcPr>
          <w:p w14:paraId="5C3BBC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r>
      <w:tr w:rsidR="00D717F0" w:rsidRPr="00D717F0" w14:paraId="3F08AED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F457A4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2771201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39E980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CC"/>
            <w:noWrap/>
            <w:vAlign w:val="bottom"/>
            <w:hideMark/>
          </w:tcPr>
          <w:p w14:paraId="4DFB4B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CC"/>
            <w:noWrap/>
            <w:vAlign w:val="bottom"/>
            <w:hideMark/>
          </w:tcPr>
          <w:p w14:paraId="3C8CBD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45" w:type="pct"/>
            <w:tcBorders>
              <w:top w:val="nil"/>
              <w:left w:val="nil"/>
              <w:bottom w:val="single" w:sz="4" w:space="0" w:color="auto"/>
              <w:right w:val="single" w:sz="4" w:space="0" w:color="auto"/>
            </w:tcBorders>
            <w:shd w:val="clear" w:color="000000" w:fill="FFFFCC"/>
            <w:noWrap/>
            <w:vAlign w:val="bottom"/>
            <w:hideMark/>
          </w:tcPr>
          <w:p w14:paraId="7E4BDA7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r>
      <w:tr w:rsidR="00D717F0" w:rsidRPr="00D717F0" w14:paraId="362D5F8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B2957E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C1F4B2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79232F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2EBAF3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551746B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45" w:type="pct"/>
            <w:tcBorders>
              <w:top w:val="nil"/>
              <w:left w:val="nil"/>
              <w:bottom w:val="single" w:sz="4" w:space="0" w:color="auto"/>
              <w:right w:val="single" w:sz="4" w:space="0" w:color="auto"/>
            </w:tcBorders>
            <w:noWrap/>
            <w:vAlign w:val="bottom"/>
            <w:hideMark/>
          </w:tcPr>
          <w:p w14:paraId="7900FE6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r>
      <w:tr w:rsidR="00D717F0" w:rsidRPr="00D717F0" w14:paraId="5B68326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5B7C13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57B899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F5AF57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7F87E7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1BCF544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45" w:type="pct"/>
            <w:tcBorders>
              <w:top w:val="nil"/>
              <w:left w:val="nil"/>
              <w:bottom w:val="single" w:sz="4" w:space="0" w:color="auto"/>
              <w:right w:val="single" w:sz="4" w:space="0" w:color="auto"/>
            </w:tcBorders>
            <w:noWrap/>
            <w:vAlign w:val="bottom"/>
            <w:hideMark/>
          </w:tcPr>
          <w:p w14:paraId="7BDFFF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r>
      <w:tr w:rsidR="00D717F0" w:rsidRPr="00D717F0" w14:paraId="7519131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762875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6.1. TEKUĆE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29EED9F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4B2DA0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99"/>
            <w:noWrap/>
            <w:vAlign w:val="bottom"/>
            <w:hideMark/>
          </w:tcPr>
          <w:p w14:paraId="306F02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99"/>
            <w:noWrap/>
            <w:vAlign w:val="bottom"/>
            <w:hideMark/>
          </w:tcPr>
          <w:p w14:paraId="2DB56C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45" w:type="pct"/>
            <w:tcBorders>
              <w:top w:val="nil"/>
              <w:left w:val="nil"/>
              <w:bottom w:val="single" w:sz="4" w:space="0" w:color="auto"/>
              <w:right w:val="single" w:sz="4" w:space="0" w:color="auto"/>
            </w:tcBorders>
            <w:shd w:val="clear" w:color="000000" w:fill="FFFF99"/>
            <w:noWrap/>
            <w:vAlign w:val="bottom"/>
            <w:hideMark/>
          </w:tcPr>
          <w:p w14:paraId="240F2C0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r>
      <w:tr w:rsidR="00D717F0" w:rsidRPr="00D717F0" w14:paraId="223CADD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DFE073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6.1.001    6. TEKUĆE DONACIJE</w:t>
            </w:r>
          </w:p>
        </w:tc>
        <w:tc>
          <w:tcPr>
            <w:tcW w:w="557" w:type="pct"/>
            <w:tcBorders>
              <w:top w:val="nil"/>
              <w:left w:val="nil"/>
              <w:bottom w:val="single" w:sz="4" w:space="0" w:color="auto"/>
              <w:right w:val="single" w:sz="4" w:space="0" w:color="auto"/>
            </w:tcBorders>
            <w:shd w:val="clear" w:color="000000" w:fill="FFFFCC"/>
            <w:noWrap/>
            <w:vAlign w:val="bottom"/>
            <w:hideMark/>
          </w:tcPr>
          <w:p w14:paraId="756782B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1F0FDB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CC"/>
            <w:noWrap/>
            <w:vAlign w:val="bottom"/>
            <w:hideMark/>
          </w:tcPr>
          <w:p w14:paraId="3E5D64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CC"/>
            <w:noWrap/>
            <w:vAlign w:val="bottom"/>
            <w:hideMark/>
          </w:tcPr>
          <w:p w14:paraId="1FED22A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45" w:type="pct"/>
            <w:tcBorders>
              <w:top w:val="nil"/>
              <w:left w:val="nil"/>
              <w:bottom w:val="single" w:sz="4" w:space="0" w:color="auto"/>
              <w:right w:val="single" w:sz="4" w:space="0" w:color="auto"/>
            </w:tcBorders>
            <w:shd w:val="clear" w:color="000000" w:fill="FFFFCC"/>
            <w:noWrap/>
            <w:vAlign w:val="bottom"/>
            <w:hideMark/>
          </w:tcPr>
          <w:p w14:paraId="67577BF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r>
      <w:tr w:rsidR="00D717F0" w:rsidRPr="00D717F0" w14:paraId="479ECB7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CE6FB6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446C15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974A95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0B9103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554365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45" w:type="pct"/>
            <w:tcBorders>
              <w:top w:val="nil"/>
              <w:left w:val="nil"/>
              <w:bottom w:val="single" w:sz="4" w:space="0" w:color="auto"/>
              <w:right w:val="single" w:sz="4" w:space="0" w:color="auto"/>
            </w:tcBorders>
            <w:noWrap/>
            <w:vAlign w:val="bottom"/>
            <w:hideMark/>
          </w:tcPr>
          <w:p w14:paraId="15AA76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r>
      <w:tr w:rsidR="00D717F0" w:rsidRPr="00D717F0" w14:paraId="39A01CD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1F12DA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C718F8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B9BED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27F0886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51AE93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45" w:type="pct"/>
            <w:tcBorders>
              <w:top w:val="nil"/>
              <w:left w:val="nil"/>
              <w:bottom w:val="single" w:sz="4" w:space="0" w:color="auto"/>
              <w:right w:val="single" w:sz="4" w:space="0" w:color="auto"/>
            </w:tcBorders>
            <w:noWrap/>
            <w:vAlign w:val="bottom"/>
            <w:hideMark/>
          </w:tcPr>
          <w:p w14:paraId="31703B4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r>
      <w:tr w:rsidR="00D717F0" w:rsidRPr="00D717F0" w14:paraId="4E9A087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E7F477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Tekući projekt T500010 Registar kulturnih dobara Grada Labina</w:t>
            </w:r>
          </w:p>
        </w:tc>
        <w:tc>
          <w:tcPr>
            <w:tcW w:w="557" w:type="pct"/>
            <w:tcBorders>
              <w:top w:val="nil"/>
              <w:left w:val="nil"/>
              <w:bottom w:val="single" w:sz="4" w:space="0" w:color="auto"/>
              <w:right w:val="single" w:sz="4" w:space="0" w:color="auto"/>
            </w:tcBorders>
            <w:shd w:val="clear" w:color="000000" w:fill="CCCCFF"/>
            <w:noWrap/>
            <w:vAlign w:val="bottom"/>
            <w:hideMark/>
          </w:tcPr>
          <w:p w14:paraId="03E54E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0EF4620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50604B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CCCCFF"/>
            <w:noWrap/>
            <w:vAlign w:val="bottom"/>
            <w:hideMark/>
          </w:tcPr>
          <w:p w14:paraId="192D172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71DD37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DB2BFA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644B97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58CE9F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59F7B4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EC990E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99"/>
            <w:noWrap/>
            <w:vAlign w:val="bottom"/>
            <w:hideMark/>
          </w:tcPr>
          <w:p w14:paraId="65C7B49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9690A0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E74BD2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D7049D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77CD3F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17FBAB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CE1F3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CC"/>
            <w:noWrap/>
            <w:vAlign w:val="bottom"/>
            <w:hideMark/>
          </w:tcPr>
          <w:p w14:paraId="733AD06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325ABF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2A38C4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F8A3F7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5B1831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5FEA8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582CC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45FA7D7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5AC6B7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BBA2CB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7491D5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AF675A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C0B8D1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23058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33C16D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EA2844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1200A9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1052C29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5006 Socijalna skrb</w:t>
            </w:r>
          </w:p>
        </w:tc>
        <w:tc>
          <w:tcPr>
            <w:tcW w:w="557" w:type="pct"/>
            <w:tcBorders>
              <w:top w:val="nil"/>
              <w:left w:val="nil"/>
              <w:bottom w:val="single" w:sz="4" w:space="0" w:color="auto"/>
              <w:right w:val="single" w:sz="4" w:space="0" w:color="auto"/>
            </w:tcBorders>
            <w:shd w:val="clear" w:color="000000" w:fill="9999FF"/>
            <w:noWrap/>
            <w:vAlign w:val="bottom"/>
            <w:hideMark/>
          </w:tcPr>
          <w:p w14:paraId="5200380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490.989,70</w:t>
            </w:r>
          </w:p>
        </w:tc>
        <w:tc>
          <w:tcPr>
            <w:tcW w:w="507" w:type="pct"/>
            <w:tcBorders>
              <w:top w:val="nil"/>
              <w:left w:val="nil"/>
              <w:bottom w:val="single" w:sz="4" w:space="0" w:color="auto"/>
              <w:right w:val="single" w:sz="4" w:space="0" w:color="auto"/>
            </w:tcBorders>
            <w:shd w:val="clear" w:color="000000" w:fill="9999FF"/>
            <w:noWrap/>
            <w:vAlign w:val="bottom"/>
            <w:hideMark/>
          </w:tcPr>
          <w:p w14:paraId="6D734E1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664.200,00</w:t>
            </w:r>
          </w:p>
        </w:tc>
        <w:tc>
          <w:tcPr>
            <w:tcW w:w="557" w:type="pct"/>
            <w:tcBorders>
              <w:top w:val="nil"/>
              <w:left w:val="nil"/>
              <w:bottom w:val="single" w:sz="4" w:space="0" w:color="auto"/>
              <w:right w:val="single" w:sz="4" w:space="0" w:color="auto"/>
            </w:tcBorders>
            <w:shd w:val="clear" w:color="000000" w:fill="9999FF"/>
            <w:noWrap/>
            <w:vAlign w:val="bottom"/>
            <w:hideMark/>
          </w:tcPr>
          <w:p w14:paraId="7B86F25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1.113.360,00</w:t>
            </w:r>
          </w:p>
        </w:tc>
        <w:tc>
          <w:tcPr>
            <w:tcW w:w="557" w:type="pct"/>
            <w:tcBorders>
              <w:top w:val="nil"/>
              <w:left w:val="nil"/>
              <w:bottom w:val="single" w:sz="4" w:space="0" w:color="auto"/>
              <w:right w:val="single" w:sz="4" w:space="0" w:color="auto"/>
            </w:tcBorders>
            <w:shd w:val="clear" w:color="000000" w:fill="9999FF"/>
            <w:noWrap/>
            <w:vAlign w:val="bottom"/>
            <w:hideMark/>
          </w:tcPr>
          <w:p w14:paraId="030BB95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1.112.200,00</w:t>
            </w:r>
          </w:p>
        </w:tc>
        <w:tc>
          <w:tcPr>
            <w:tcW w:w="545" w:type="pct"/>
            <w:tcBorders>
              <w:top w:val="nil"/>
              <w:left w:val="nil"/>
              <w:bottom w:val="single" w:sz="4" w:space="0" w:color="auto"/>
              <w:right w:val="single" w:sz="4" w:space="0" w:color="auto"/>
            </w:tcBorders>
            <w:shd w:val="clear" w:color="000000" w:fill="9999FF"/>
            <w:noWrap/>
            <w:vAlign w:val="bottom"/>
            <w:hideMark/>
          </w:tcPr>
          <w:p w14:paraId="73D302D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1.112.200,00</w:t>
            </w:r>
          </w:p>
        </w:tc>
      </w:tr>
      <w:tr w:rsidR="00D717F0" w:rsidRPr="00D717F0" w14:paraId="119E12C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541D97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A500001 Socijalna zaštita djece i mladih</w:t>
            </w:r>
          </w:p>
        </w:tc>
        <w:tc>
          <w:tcPr>
            <w:tcW w:w="557" w:type="pct"/>
            <w:tcBorders>
              <w:top w:val="nil"/>
              <w:left w:val="nil"/>
              <w:bottom w:val="single" w:sz="4" w:space="0" w:color="auto"/>
              <w:right w:val="single" w:sz="4" w:space="0" w:color="auto"/>
            </w:tcBorders>
            <w:shd w:val="clear" w:color="000000" w:fill="CCCCFF"/>
            <w:noWrap/>
            <w:vAlign w:val="bottom"/>
            <w:hideMark/>
          </w:tcPr>
          <w:p w14:paraId="0A4018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78.114,45</w:t>
            </w:r>
          </w:p>
        </w:tc>
        <w:tc>
          <w:tcPr>
            <w:tcW w:w="507" w:type="pct"/>
            <w:tcBorders>
              <w:top w:val="nil"/>
              <w:left w:val="nil"/>
              <w:bottom w:val="single" w:sz="4" w:space="0" w:color="auto"/>
              <w:right w:val="single" w:sz="4" w:space="0" w:color="auto"/>
            </w:tcBorders>
            <w:shd w:val="clear" w:color="000000" w:fill="CCCCFF"/>
            <w:noWrap/>
            <w:vAlign w:val="bottom"/>
            <w:hideMark/>
          </w:tcPr>
          <w:p w14:paraId="57EF1DC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88.450,00</w:t>
            </w:r>
          </w:p>
        </w:tc>
        <w:tc>
          <w:tcPr>
            <w:tcW w:w="557" w:type="pct"/>
            <w:tcBorders>
              <w:top w:val="nil"/>
              <w:left w:val="nil"/>
              <w:bottom w:val="single" w:sz="4" w:space="0" w:color="auto"/>
              <w:right w:val="single" w:sz="4" w:space="0" w:color="auto"/>
            </w:tcBorders>
            <w:shd w:val="clear" w:color="000000" w:fill="CCCCFF"/>
            <w:noWrap/>
            <w:vAlign w:val="bottom"/>
            <w:hideMark/>
          </w:tcPr>
          <w:p w14:paraId="0B561C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119.000,00</w:t>
            </w:r>
          </w:p>
        </w:tc>
        <w:tc>
          <w:tcPr>
            <w:tcW w:w="557" w:type="pct"/>
            <w:tcBorders>
              <w:top w:val="nil"/>
              <w:left w:val="nil"/>
              <w:bottom w:val="single" w:sz="4" w:space="0" w:color="auto"/>
              <w:right w:val="single" w:sz="4" w:space="0" w:color="auto"/>
            </w:tcBorders>
            <w:shd w:val="clear" w:color="000000" w:fill="CCCCFF"/>
            <w:noWrap/>
            <w:vAlign w:val="bottom"/>
            <w:hideMark/>
          </w:tcPr>
          <w:p w14:paraId="0192557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119.000,00</w:t>
            </w:r>
          </w:p>
        </w:tc>
        <w:tc>
          <w:tcPr>
            <w:tcW w:w="545" w:type="pct"/>
            <w:tcBorders>
              <w:top w:val="nil"/>
              <w:left w:val="nil"/>
              <w:bottom w:val="single" w:sz="4" w:space="0" w:color="auto"/>
              <w:right w:val="single" w:sz="4" w:space="0" w:color="auto"/>
            </w:tcBorders>
            <w:shd w:val="clear" w:color="000000" w:fill="CCCCFF"/>
            <w:noWrap/>
            <w:vAlign w:val="bottom"/>
            <w:hideMark/>
          </w:tcPr>
          <w:p w14:paraId="65E4B26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119.000,00</w:t>
            </w:r>
          </w:p>
        </w:tc>
      </w:tr>
      <w:tr w:rsidR="00D717F0" w:rsidRPr="00D717F0" w14:paraId="0DDC00C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84277E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28FE306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78.114,45</w:t>
            </w:r>
          </w:p>
        </w:tc>
        <w:tc>
          <w:tcPr>
            <w:tcW w:w="507" w:type="pct"/>
            <w:tcBorders>
              <w:top w:val="nil"/>
              <w:left w:val="nil"/>
              <w:bottom w:val="single" w:sz="4" w:space="0" w:color="auto"/>
              <w:right w:val="single" w:sz="4" w:space="0" w:color="auto"/>
            </w:tcBorders>
            <w:shd w:val="clear" w:color="000000" w:fill="FFFF99"/>
            <w:noWrap/>
            <w:vAlign w:val="bottom"/>
            <w:hideMark/>
          </w:tcPr>
          <w:p w14:paraId="3A92EF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88.450,00</w:t>
            </w:r>
          </w:p>
        </w:tc>
        <w:tc>
          <w:tcPr>
            <w:tcW w:w="557" w:type="pct"/>
            <w:tcBorders>
              <w:top w:val="nil"/>
              <w:left w:val="nil"/>
              <w:bottom w:val="single" w:sz="4" w:space="0" w:color="auto"/>
              <w:right w:val="single" w:sz="4" w:space="0" w:color="auto"/>
            </w:tcBorders>
            <w:shd w:val="clear" w:color="000000" w:fill="FFFF99"/>
            <w:noWrap/>
            <w:vAlign w:val="bottom"/>
            <w:hideMark/>
          </w:tcPr>
          <w:p w14:paraId="31F147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119.000,00</w:t>
            </w:r>
          </w:p>
        </w:tc>
        <w:tc>
          <w:tcPr>
            <w:tcW w:w="557" w:type="pct"/>
            <w:tcBorders>
              <w:top w:val="nil"/>
              <w:left w:val="nil"/>
              <w:bottom w:val="single" w:sz="4" w:space="0" w:color="auto"/>
              <w:right w:val="single" w:sz="4" w:space="0" w:color="auto"/>
            </w:tcBorders>
            <w:shd w:val="clear" w:color="000000" w:fill="FFFF99"/>
            <w:noWrap/>
            <w:vAlign w:val="bottom"/>
            <w:hideMark/>
          </w:tcPr>
          <w:p w14:paraId="104992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119.000,00</w:t>
            </w:r>
          </w:p>
        </w:tc>
        <w:tc>
          <w:tcPr>
            <w:tcW w:w="545" w:type="pct"/>
            <w:tcBorders>
              <w:top w:val="nil"/>
              <w:left w:val="nil"/>
              <w:bottom w:val="single" w:sz="4" w:space="0" w:color="auto"/>
              <w:right w:val="single" w:sz="4" w:space="0" w:color="auto"/>
            </w:tcBorders>
            <w:shd w:val="clear" w:color="000000" w:fill="FFFF99"/>
            <w:noWrap/>
            <w:vAlign w:val="bottom"/>
            <w:hideMark/>
          </w:tcPr>
          <w:p w14:paraId="7184C7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119.000,00</w:t>
            </w:r>
          </w:p>
        </w:tc>
      </w:tr>
      <w:tr w:rsidR="00D717F0" w:rsidRPr="00D717F0" w14:paraId="4B96C0D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C16536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0F8AFF2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78.114,45</w:t>
            </w:r>
          </w:p>
        </w:tc>
        <w:tc>
          <w:tcPr>
            <w:tcW w:w="507" w:type="pct"/>
            <w:tcBorders>
              <w:top w:val="nil"/>
              <w:left w:val="nil"/>
              <w:bottom w:val="single" w:sz="4" w:space="0" w:color="auto"/>
              <w:right w:val="single" w:sz="4" w:space="0" w:color="auto"/>
            </w:tcBorders>
            <w:shd w:val="clear" w:color="000000" w:fill="FFFFCC"/>
            <w:noWrap/>
            <w:vAlign w:val="bottom"/>
            <w:hideMark/>
          </w:tcPr>
          <w:p w14:paraId="626B0F0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88.450,00</w:t>
            </w:r>
          </w:p>
        </w:tc>
        <w:tc>
          <w:tcPr>
            <w:tcW w:w="557" w:type="pct"/>
            <w:tcBorders>
              <w:top w:val="nil"/>
              <w:left w:val="nil"/>
              <w:bottom w:val="single" w:sz="4" w:space="0" w:color="auto"/>
              <w:right w:val="single" w:sz="4" w:space="0" w:color="auto"/>
            </w:tcBorders>
            <w:shd w:val="clear" w:color="000000" w:fill="FFFFCC"/>
            <w:noWrap/>
            <w:vAlign w:val="bottom"/>
            <w:hideMark/>
          </w:tcPr>
          <w:p w14:paraId="402C383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119.000,00</w:t>
            </w:r>
          </w:p>
        </w:tc>
        <w:tc>
          <w:tcPr>
            <w:tcW w:w="557" w:type="pct"/>
            <w:tcBorders>
              <w:top w:val="nil"/>
              <w:left w:val="nil"/>
              <w:bottom w:val="single" w:sz="4" w:space="0" w:color="auto"/>
              <w:right w:val="single" w:sz="4" w:space="0" w:color="auto"/>
            </w:tcBorders>
            <w:shd w:val="clear" w:color="000000" w:fill="FFFFCC"/>
            <w:noWrap/>
            <w:vAlign w:val="bottom"/>
            <w:hideMark/>
          </w:tcPr>
          <w:p w14:paraId="7B746F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119.000,00</w:t>
            </w:r>
          </w:p>
        </w:tc>
        <w:tc>
          <w:tcPr>
            <w:tcW w:w="545" w:type="pct"/>
            <w:tcBorders>
              <w:top w:val="nil"/>
              <w:left w:val="nil"/>
              <w:bottom w:val="single" w:sz="4" w:space="0" w:color="auto"/>
              <w:right w:val="single" w:sz="4" w:space="0" w:color="auto"/>
            </w:tcBorders>
            <w:shd w:val="clear" w:color="000000" w:fill="FFFFCC"/>
            <w:noWrap/>
            <w:vAlign w:val="bottom"/>
            <w:hideMark/>
          </w:tcPr>
          <w:p w14:paraId="3CE8D74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119.000,00</w:t>
            </w:r>
          </w:p>
        </w:tc>
      </w:tr>
      <w:tr w:rsidR="00D717F0" w:rsidRPr="00D717F0" w14:paraId="2EC125A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170C4F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E41B8F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78.114,45</w:t>
            </w:r>
          </w:p>
        </w:tc>
        <w:tc>
          <w:tcPr>
            <w:tcW w:w="507" w:type="pct"/>
            <w:tcBorders>
              <w:top w:val="nil"/>
              <w:left w:val="nil"/>
              <w:bottom w:val="single" w:sz="4" w:space="0" w:color="auto"/>
              <w:right w:val="single" w:sz="4" w:space="0" w:color="auto"/>
            </w:tcBorders>
            <w:noWrap/>
            <w:vAlign w:val="bottom"/>
            <w:hideMark/>
          </w:tcPr>
          <w:p w14:paraId="0A617E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88.450,00</w:t>
            </w:r>
          </w:p>
        </w:tc>
        <w:tc>
          <w:tcPr>
            <w:tcW w:w="557" w:type="pct"/>
            <w:tcBorders>
              <w:top w:val="nil"/>
              <w:left w:val="nil"/>
              <w:bottom w:val="single" w:sz="4" w:space="0" w:color="auto"/>
              <w:right w:val="single" w:sz="4" w:space="0" w:color="auto"/>
            </w:tcBorders>
            <w:noWrap/>
            <w:vAlign w:val="bottom"/>
            <w:hideMark/>
          </w:tcPr>
          <w:p w14:paraId="594D121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119.000,00</w:t>
            </w:r>
          </w:p>
        </w:tc>
        <w:tc>
          <w:tcPr>
            <w:tcW w:w="557" w:type="pct"/>
            <w:tcBorders>
              <w:top w:val="nil"/>
              <w:left w:val="nil"/>
              <w:bottom w:val="single" w:sz="4" w:space="0" w:color="auto"/>
              <w:right w:val="single" w:sz="4" w:space="0" w:color="auto"/>
            </w:tcBorders>
            <w:noWrap/>
            <w:vAlign w:val="bottom"/>
            <w:hideMark/>
          </w:tcPr>
          <w:p w14:paraId="7CBCF25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119.000,00</w:t>
            </w:r>
          </w:p>
        </w:tc>
        <w:tc>
          <w:tcPr>
            <w:tcW w:w="545" w:type="pct"/>
            <w:tcBorders>
              <w:top w:val="nil"/>
              <w:left w:val="nil"/>
              <w:bottom w:val="single" w:sz="4" w:space="0" w:color="auto"/>
              <w:right w:val="single" w:sz="4" w:space="0" w:color="auto"/>
            </w:tcBorders>
            <w:noWrap/>
            <w:vAlign w:val="bottom"/>
            <w:hideMark/>
          </w:tcPr>
          <w:p w14:paraId="77A923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119.000,00</w:t>
            </w:r>
          </w:p>
        </w:tc>
      </w:tr>
      <w:tr w:rsidR="00D717F0" w:rsidRPr="00D717F0" w14:paraId="51A27FD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2CF3B4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 Naknade građanima i kućanstvima na temelju osiguranja i druge naknade</w:t>
            </w:r>
          </w:p>
        </w:tc>
        <w:tc>
          <w:tcPr>
            <w:tcW w:w="557" w:type="pct"/>
            <w:tcBorders>
              <w:top w:val="nil"/>
              <w:left w:val="nil"/>
              <w:bottom w:val="single" w:sz="4" w:space="0" w:color="auto"/>
              <w:right w:val="single" w:sz="4" w:space="0" w:color="auto"/>
            </w:tcBorders>
            <w:noWrap/>
            <w:vAlign w:val="bottom"/>
            <w:hideMark/>
          </w:tcPr>
          <w:p w14:paraId="232226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78.114,45</w:t>
            </w:r>
          </w:p>
        </w:tc>
        <w:tc>
          <w:tcPr>
            <w:tcW w:w="507" w:type="pct"/>
            <w:tcBorders>
              <w:top w:val="nil"/>
              <w:left w:val="nil"/>
              <w:bottom w:val="single" w:sz="4" w:space="0" w:color="auto"/>
              <w:right w:val="single" w:sz="4" w:space="0" w:color="auto"/>
            </w:tcBorders>
            <w:noWrap/>
            <w:vAlign w:val="bottom"/>
            <w:hideMark/>
          </w:tcPr>
          <w:p w14:paraId="702810C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88.450,00</w:t>
            </w:r>
          </w:p>
        </w:tc>
        <w:tc>
          <w:tcPr>
            <w:tcW w:w="557" w:type="pct"/>
            <w:tcBorders>
              <w:top w:val="nil"/>
              <w:left w:val="nil"/>
              <w:bottom w:val="single" w:sz="4" w:space="0" w:color="auto"/>
              <w:right w:val="single" w:sz="4" w:space="0" w:color="auto"/>
            </w:tcBorders>
            <w:noWrap/>
            <w:vAlign w:val="bottom"/>
            <w:hideMark/>
          </w:tcPr>
          <w:p w14:paraId="4C19DBC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119.000,00</w:t>
            </w:r>
          </w:p>
        </w:tc>
        <w:tc>
          <w:tcPr>
            <w:tcW w:w="557" w:type="pct"/>
            <w:tcBorders>
              <w:top w:val="nil"/>
              <w:left w:val="nil"/>
              <w:bottom w:val="single" w:sz="4" w:space="0" w:color="auto"/>
              <w:right w:val="single" w:sz="4" w:space="0" w:color="auto"/>
            </w:tcBorders>
            <w:noWrap/>
            <w:vAlign w:val="bottom"/>
            <w:hideMark/>
          </w:tcPr>
          <w:p w14:paraId="1710F71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119.000,00</w:t>
            </w:r>
          </w:p>
        </w:tc>
        <w:tc>
          <w:tcPr>
            <w:tcW w:w="545" w:type="pct"/>
            <w:tcBorders>
              <w:top w:val="nil"/>
              <w:left w:val="nil"/>
              <w:bottom w:val="single" w:sz="4" w:space="0" w:color="auto"/>
              <w:right w:val="single" w:sz="4" w:space="0" w:color="auto"/>
            </w:tcBorders>
            <w:noWrap/>
            <w:vAlign w:val="bottom"/>
            <w:hideMark/>
          </w:tcPr>
          <w:p w14:paraId="00E44E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119.000,00</w:t>
            </w:r>
          </w:p>
        </w:tc>
      </w:tr>
      <w:tr w:rsidR="00D717F0" w:rsidRPr="00D717F0" w14:paraId="381F214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620F7B2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A500002 Socijalna zaštita starijih, bolesnih i nemoćnih osoba</w:t>
            </w:r>
          </w:p>
        </w:tc>
        <w:tc>
          <w:tcPr>
            <w:tcW w:w="557" w:type="pct"/>
            <w:tcBorders>
              <w:top w:val="nil"/>
              <w:left w:val="nil"/>
              <w:bottom w:val="single" w:sz="4" w:space="0" w:color="auto"/>
              <w:right w:val="single" w:sz="4" w:space="0" w:color="auto"/>
            </w:tcBorders>
            <w:shd w:val="clear" w:color="000000" w:fill="CCCCFF"/>
            <w:noWrap/>
            <w:vAlign w:val="bottom"/>
            <w:hideMark/>
          </w:tcPr>
          <w:p w14:paraId="06F46BE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120.682,21</w:t>
            </w:r>
          </w:p>
        </w:tc>
        <w:tc>
          <w:tcPr>
            <w:tcW w:w="507" w:type="pct"/>
            <w:tcBorders>
              <w:top w:val="nil"/>
              <w:left w:val="nil"/>
              <w:bottom w:val="single" w:sz="4" w:space="0" w:color="auto"/>
              <w:right w:val="single" w:sz="4" w:space="0" w:color="auto"/>
            </w:tcBorders>
            <w:shd w:val="clear" w:color="000000" w:fill="CCCCFF"/>
            <w:noWrap/>
            <w:vAlign w:val="bottom"/>
            <w:hideMark/>
          </w:tcPr>
          <w:p w14:paraId="69DB28A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219.400,00</w:t>
            </w:r>
          </w:p>
        </w:tc>
        <w:tc>
          <w:tcPr>
            <w:tcW w:w="557" w:type="pct"/>
            <w:tcBorders>
              <w:top w:val="nil"/>
              <w:left w:val="nil"/>
              <w:bottom w:val="single" w:sz="4" w:space="0" w:color="auto"/>
              <w:right w:val="single" w:sz="4" w:space="0" w:color="auto"/>
            </w:tcBorders>
            <w:shd w:val="clear" w:color="000000" w:fill="CCCCFF"/>
            <w:noWrap/>
            <w:vAlign w:val="bottom"/>
            <w:hideMark/>
          </w:tcPr>
          <w:p w14:paraId="17B32B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619.700,00</w:t>
            </w:r>
          </w:p>
        </w:tc>
        <w:tc>
          <w:tcPr>
            <w:tcW w:w="557" w:type="pct"/>
            <w:tcBorders>
              <w:top w:val="nil"/>
              <w:left w:val="nil"/>
              <w:bottom w:val="single" w:sz="4" w:space="0" w:color="auto"/>
              <w:right w:val="single" w:sz="4" w:space="0" w:color="auto"/>
            </w:tcBorders>
            <w:shd w:val="clear" w:color="000000" w:fill="CCCCFF"/>
            <w:noWrap/>
            <w:vAlign w:val="bottom"/>
            <w:hideMark/>
          </w:tcPr>
          <w:p w14:paraId="4F9C1E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619.700,00</w:t>
            </w:r>
          </w:p>
        </w:tc>
        <w:tc>
          <w:tcPr>
            <w:tcW w:w="545" w:type="pct"/>
            <w:tcBorders>
              <w:top w:val="nil"/>
              <w:left w:val="nil"/>
              <w:bottom w:val="single" w:sz="4" w:space="0" w:color="auto"/>
              <w:right w:val="single" w:sz="4" w:space="0" w:color="auto"/>
            </w:tcBorders>
            <w:shd w:val="clear" w:color="000000" w:fill="CCCCFF"/>
            <w:noWrap/>
            <w:vAlign w:val="bottom"/>
            <w:hideMark/>
          </w:tcPr>
          <w:p w14:paraId="33394B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619.700,00</w:t>
            </w:r>
          </w:p>
        </w:tc>
      </w:tr>
      <w:tr w:rsidR="00D717F0" w:rsidRPr="00D717F0" w14:paraId="5E8AE42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D4CF7D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2CCCB26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120.682,21</w:t>
            </w:r>
          </w:p>
        </w:tc>
        <w:tc>
          <w:tcPr>
            <w:tcW w:w="507" w:type="pct"/>
            <w:tcBorders>
              <w:top w:val="nil"/>
              <w:left w:val="nil"/>
              <w:bottom w:val="single" w:sz="4" w:space="0" w:color="auto"/>
              <w:right w:val="single" w:sz="4" w:space="0" w:color="auto"/>
            </w:tcBorders>
            <w:shd w:val="clear" w:color="000000" w:fill="FFFF99"/>
            <w:noWrap/>
            <w:vAlign w:val="bottom"/>
            <w:hideMark/>
          </w:tcPr>
          <w:p w14:paraId="43E59F5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219.400,00</w:t>
            </w:r>
          </w:p>
        </w:tc>
        <w:tc>
          <w:tcPr>
            <w:tcW w:w="557" w:type="pct"/>
            <w:tcBorders>
              <w:top w:val="nil"/>
              <w:left w:val="nil"/>
              <w:bottom w:val="single" w:sz="4" w:space="0" w:color="auto"/>
              <w:right w:val="single" w:sz="4" w:space="0" w:color="auto"/>
            </w:tcBorders>
            <w:shd w:val="clear" w:color="000000" w:fill="FFFF99"/>
            <w:noWrap/>
            <w:vAlign w:val="bottom"/>
            <w:hideMark/>
          </w:tcPr>
          <w:p w14:paraId="5B1FB3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619.700,00</w:t>
            </w:r>
          </w:p>
        </w:tc>
        <w:tc>
          <w:tcPr>
            <w:tcW w:w="557" w:type="pct"/>
            <w:tcBorders>
              <w:top w:val="nil"/>
              <w:left w:val="nil"/>
              <w:bottom w:val="single" w:sz="4" w:space="0" w:color="auto"/>
              <w:right w:val="single" w:sz="4" w:space="0" w:color="auto"/>
            </w:tcBorders>
            <w:shd w:val="clear" w:color="000000" w:fill="FFFF99"/>
            <w:noWrap/>
            <w:vAlign w:val="bottom"/>
            <w:hideMark/>
          </w:tcPr>
          <w:p w14:paraId="6A39648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619.700,00</w:t>
            </w:r>
          </w:p>
        </w:tc>
        <w:tc>
          <w:tcPr>
            <w:tcW w:w="545" w:type="pct"/>
            <w:tcBorders>
              <w:top w:val="nil"/>
              <w:left w:val="nil"/>
              <w:bottom w:val="single" w:sz="4" w:space="0" w:color="auto"/>
              <w:right w:val="single" w:sz="4" w:space="0" w:color="auto"/>
            </w:tcBorders>
            <w:shd w:val="clear" w:color="000000" w:fill="FFFF99"/>
            <w:noWrap/>
            <w:vAlign w:val="bottom"/>
            <w:hideMark/>
          </w:tcPr>
          <w:p w14:paraId="36D32DA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619.700,00</w:t>
            </w:r>
          </w:p>
        </w:tc>
      </w:tr>
      <w:tr w:rsidR="00D717F0" w:rsidRPr="00D717F0" w14:paraId="2E5F838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15FF53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294E8C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120.682,21</w:t>
            </w:r>
          </w:p>
        </w:tc>
        <w:tc>
          <w:tcPr>
            <w:tcW w:w="507" w:type="pct"/>
            <w:tcBorders>
              <w:top w:val="nil"/>
              <w:left w:val="nil"/>
              <w:bottom w:val="single" w:sz="4" w:space="0" w:color="auto"/>
              <w:right w:val="single" w:sz="4" w:space="0" w:color="auto"/>
            </w:tcBorders>
            <w:shd w:val="clear" w:color="000000" w:fill="FFFFCC"/>
            <w:noWrap/>
            <w:vAlign w:val="bottom"/>
            <w:hideMark/>
          </w:tcPr>
          <w:p w14:paraId="4570143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219.400,00</w:t>
            </w:r>
          </w:p>
        </w:tc>
        <w:tc>
          <w:tcPr>
            <w:tcW w:w="557" w:type="pct"/>
            <w:tcBorders>
              <w:top w:val="nil"/>
              <w:left w:val="nil"/>
              <w:bottom w:val="single" w:sz="4" w:space="0" w:color="auto"/>
              <w:right w:val="single" w:sz="4" w:space="0" w:color="auto"/>
            </w:tcBorders>
            <w:shd w:val="clear" w:color="000000" w:fill="FFFFCC"/>
            <w:noWrap/>
            <w:vAlign w:val="bottom"/>
            <w:hideMark/>
          </w:tcPr>
          <w:p w14:paraId="77C3568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619.700,00</w:t>
            </w:r>
          </w:p>
        </w:tc>
        <w:tc>
          <w:tcPr>
            <w:tcW w:w="557" w:type="pct"/>
            <w:tcBorders>
              <w:top w:val="nil"/>
              <w:left w:val="nil"/>
              <w:bottom w:val="single" w:sz="4" w:space="0" w:color="auto"/>
              <w:right w:val="single" w:sz="4" w:space="0" w:color="auto"/>
            </w:tcBorders>
            <w:shd w:val="clear" w:color="000000" w:fill="FFFFCC"/>
            <w:noWrap/>
            <w:vAlign w:val="bottom"/>
            <w:hideMark/>
          </w:tcPr>
          <w:p w14:paraId="1BDBFB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619.700,00</w:t>
            </w:r>
          </w:p>
        </w:tc>
        <w:tc>
          <w:tcPr>
            <w:tcW w:w="545" w:type="pct"/>
            <w:tcBorders>
              <w:top w:val="nil"/>
              <w:left w:val="nil"/>
              <w:bottom w:val="single" w:sz="4" w:space="0" w:color="auto"/>
              <w:right w:val="single" w:sz="4" w:space="0" w:color="auto"/>
            </w:tcBorders>
            <w:shd w:val="clear" w:color="000000" w:fill="FFFFCC"/>
            <w:noWrap/>
            <w:vAlign w:val="bottom"/>
            <w:hideMark/>
          </w:tcPr>
          <w:p w14:paraId="615C561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619.700,00</w:t>
            </w:r>
          </w:p>
        </w:tc>
      </w:tr>
      <w:tr w:rsidR="00D717F0" w:rsidRPr="00D717F0" w14:paraId="0285A72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1459D5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6B227D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120.682,21</w:t>
            </w:r>
          </w:p>
        </w:tc>
        <w:tc>
          <w:tcPr>
            <w:tcW w:w="507" w:type="pct"/>
            <w:tcBorders>
              <w:top w:val="nil"/>
              <w:left w:val="nil"/>
              <w:bottom w:val="single" w:sz="4" w:space="0" w:color="auto"/>
              <w:right w:val="single" w:sz="4" w:space="0" w:color="auto"/>
            </w:tcBorders>
            <w:noWrap/>
            <w:vAlign w:val="bottom"/>
            <w:hideMark/>
          </w:tcPr>
          <w:p w14:paraId="7BB01C8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219.400,00</w:t>
            </w:r>
          </w:p>
        </w:tc>
        <w:tc>
          <w:tcPr>
            <w:tcW w:w="557" w:type="pct"/>
            <w:tcBorders>
              <w:top w:val="nil"/>
              <w:left w:val="nil"/>
              <w:bottom w:val="single" w:sz="4" w:space="0" w:color="auto"/>
              <w:right w:val="single" w:sz="4" w:space="0" w:color="auto"/>
            </w:tcBorders>
            <w:noWrap/>
            <w:vAlign w:val="bottom"/>
            <w:hideMark/>
          </w:tcPr>
          <w:p w14:paraId="2E435FA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619.700,00</w:t>
            </w:r>
          </w:p>
        </w:tc>
        <w:tc>
          <w:tcPr>
            <w:tcW w:w="557" w:type="pct"/>
            <w:tcBorders>
              <w:top w:val="nil"/>
              <w:left w:val="nil"/>
              <w:bottom w:val="single" w:sz="4" w:space="0" w:color="auto"/>
              <w:right w:val="single" w:sz="4" w:space="0" w:color="auto"/>
            </w:tcBorders>
            <w:noWrap/>
            <w:vAlign w:val="bottom"/>
            <w:hideMark/>
          </w:tcPr>
          <w:p w14:paraId="69BA5AC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619.700,00</w:t>
            </w:r>
          </w:p>
        </w:tc>
        <w:tc>
          <w:tcPr>
            <w:tcW w:w="545" w:type="pct"/>
            <w:tcBorders>
              <w:top w:val="nil"/>
              <w:left w:val="nil"/>
              <w:bottom w:val="single" w:sz="4" w:space="0" w:color="auto"/>
              <w:right w:val="single" w:sz="4" w:space="0" w:color="auto"/>
            </w:tcBorders>
            <w:noWrap/>
            <w:vAlign w:val="bottom"/>
            <w:hideMark/>
          </w:tcPr>
          <w:p w14:paraId="2D39192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619.700,00</w:t>
            </w:r>
          </w:p>
        </w:tc>
      </w:tr>
      <w:tr w:rsidR="00D717F0" w:rsidRPr="00D717F0" w14:paraId="6B09324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C699A4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A50178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7.450,33</w:t>
            </w:r>
          </w:p>
        </w:tc>
        <w:tc>
          <w:tcPr>
            <w:tcW w:w="507" w:type="pct"/>
            <w:tcBorders>
              <w:top w:val="nil"/>
              <w:left w:val="nil"/>
              <w:bottom w:val="single" w:sz="4" w:space="0" w:color="auto"/>
              <w:right w:val="single" w:sz="4" w:space="0" w:color="auto"/>
            </w:tcBorders>
            <w:noWrap/>
            <w:vAlign w:val="bottom"/>
            <w:hideMark/>
          </w:tcPr>
          <w:p w14:paraId="4DA31A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9.000,00</w:t>
            </w:r>
          </w:p>
        </w:tc>
        <w:tc>
          <w:tcPr>
            <w:tcW w:w="557" w:type="pct"/>
            <w:tcBorders>
              <w:top w:val="nil"/>
              <w:left w:val="nil"/>
              <w:bottom w:val="single" w:sz="4" w:space="0" w:color="auto"/>
              <w:right w:val="single" w:sz="4" w:space="0" w:color="auto"/>
            </w:tcBorders>
            <w:noWrap/>
            <w:vAlign w:val="bottom"/>
            <w:hideMark/>
          </w:tcPr>
          <w:p w14:paraId="0540D5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57" w:type="pct"/>
            <w:tcBorders>
              <w:top w:val="nil"/>
              <w:left w:val="nil"/>
              <w:bottom w:val="single" w:sz="4" w:space="0" w:color="auto"/>
              <w:right w:val="single" w:sz="4" w:space="0" w:color="auto"/>
            </w:tcBorders>
            <w:noWrap/>
            <w:vAlign w:val="bottom"/>
            <w:hideMark/>
          </w:tcPr>
          <w:p w14:paraId="235C87B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45" w:type="pct"/>
            <w:tcBorders>
              <w:top w:val="nil"/>
              <w:left w:val="nil"/>
              <w:bottom w:val="single" w:sz="4" w:space="0" w:color="auto"/>
              <w:right w:val="single" w:sz="4" w:space="0" w:color="auto"/>
            </w:tcBorders>
            <w:noWrap/>
            <w:vAlign w:val="bottom"/>
            <w:hideMark/>
          </w:tcPr>
          <w:p w14:paraId="2FD0744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r>
      <w:tr w:rsidR="00D717F0" w:rsidRPr="00D717F0" w14:paraId="289DA9F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ADB15B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 Naknade građanima i kućanstvima na temelju osiguranja i druge naknade</w:t>
            </w:r>
          </w:p>
        </w:tc>
        <w:tc>
          <w:tcPr>
            <w:tcW w:w="557" w:type="pct"/>
            <w:tcBorders>
              <w:top w:val="nil"/>
              <w:left w:val="nil"/>
              <w:bottom w:val="single" w:sz="4" w:space="0" w:color="auto"/>
              <w:right w:val="single" w:sz="4" w:space="0" w:color="auto"/>
            </w:tcBorders>
            <w:noWrap/>
            <w:vAlign w:val="bottom"/>
            <w:hideMark/>
          </w:tcPr>
          <w:p w14:paraId="21DC658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113.231,88</w:t>
            </w:r>
          </w:p>
        </w:tc>
        <w:tc>
          <w:tcPr>
            <w:tcW w:w="507" w:type="pct"/>
            <w:tcBorders>
              <w:top w:val="nil"/>
              <w:left w:val="nil"/>
              <w:bottom w:val="single" w:sz="4" w:space="0" w:color="auto"/>
              <w:right w:val="single" w:sz="4" w:space="0" w:color="auto"/>
            </w:tcBorders>
            <w:noWrap/>
            <w:vAlign w:val="bottom"/>
            <w:hideMark/>
          </w:tcPr>
          <w:p w14:paraId="1F3066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210.400,00</w:t>
            </w:r>
          </w:p>
        </w:tc>
        <w:tc>
          <w:tcPr>
            <w:tcW w:w="557" w:type="pct"/>
            <w:tcBorders>
              <w:top w:val="nil"/>
              <w:left w:val="nil"/>
              <w:bottom w:val="single" w:sz="4" w:space="0" w:color="auto"/>
              <w:right w:val="single" w:sz="4" w:space="0" w:color="auto"/>
            </w:tcBorders>
            <w:noWrap/>
            <w:vAlign w:val="bottom"/>
            <w:hideMark/>
          </w:tcPr>
          <w:p w14:paraId="1ED74BA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614.700,00</w:t>
            </w:r>
          </w:p>
        </w:tc>
        <w:tc>
          <w:tcPr>
            <w:tcW w:w="557" w:type="pct"/>
            <w:tcBorders>
              <w:top w:val="nil"/>
              <w:left w:val="nil"/>
              <w:bottom w:val="single" w:sz="4" w:space="0" w:color="auto"/>
              <w:right w:val="single" w:sz="4" w:space="0" w:color="auto"/>
            </w:tcBorders>
            <w:noWrap/>
            <w:vAlign w:val="bottom"/>
            <w:hideMark/>
          </w:tcPr>
          <w:p w14:paraId="447D31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614.700,00</w:t>
            </w:r>
          </w:p>
        </w:tc>
        <w:tc>
          <w:tcPr>
            <w:tcW w:w="545" w:type="pct"/>
            <w:tcBorders>
              <w:top w:val="nil"/>
              <w:left w:val="nil"/>
              <w:bottom w:val="single" w:sz="4" w:space="0" w:color="auto"/>
              <w:right w:val="single" w:sz="4" w:space="0" w:color="auto"/>
            </w:tcBorders>
            <w:noWrap/>
            <w:vAlign w:val="bottom"/>
            <w:hideMark/>
          </w:tcPr>
          <w:p w14:paraId="11CE0B8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614.700,00</w:t>
            </w:r>
          </w:p>
        </w:tc>
      </w:tr>
      <w:tr w:rsidR="00D717F0" w:rsidRPr="00D717F0" w14:paraId="169E69C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38E33B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A500003 Socijalna zaštita obitelji</w:t>
            </w:r>
          </w:p>
        </w:tc>
        <w:tc>
          <w:tcPr>
            <w:tcW w:w="557" w:type="pct"/>
            <w:tcBorders>
              <w:top w:val="nil"/>
              <w:left w:val="nil"/>
              <w:bottom w:val="single" w:sz="4" w:space="0" w:color="auto"/>
              <w:right w:val="single" w:sz="4" w:space="0" w:color="auto"/>
            </w:tcBorders>
            <w:shd w:val="clear" w:color="000000" w:fill="CCCCFF"/>
            <w:noWrap/>
            <w:vAlign w:val="bottom"/>
            <w:hideMark/>
          </w:tcPr>
          <w:p w14:paraId="416386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127.771,43</w:t>
            </w:r>
          </w:p>
        </w:tc>
        <w:tc>
          <w:tcPr>
            <w:tcW w:w="507" w:type="pct"/>
            <w:tcBorders>
              <w:top w:val="nil"/>
              <w:left w:val="nil"/>
              <w:bottom w:val="single" w:sz="4" w:space="0" w:color="auto"/>
              <w:right w:val="single" w:sz="4" w:space="0" w:color="auto"/>
            </w:tcBorders>
            <w:shd w:val="clear" w:color="000000" w:fill="CCCCFF"/>
            <w:noWrap/>
            <w:vAlign w:val="bottom"/>
            <w:hideMark/>
          </w:tcPr>
          <w:p w14:paraId="2224B52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171.000,00</w:t>
            </w:r>
          </w:p>
        </w:tc>
        <w:tc>
          <w:tcPr>
            <w:tcW w:w="557" w:type="pct"/>
            <w:tcBorders>
              <w:top w:val="nil"/>
              <w:left w:val="nil"/>
              <w:bottom w:val="single" w:sz="4" w:space="0" w:color="auto"/>
              <w:right w:val="single" w:sz="4" w:space="0" w:color="auto"/>
            </w:tcBorders>
            <w:shd w:val="clear" w:color="000000" w:fill="CCCCFF"/>
            <w:noWrap/>
            <w:vAlign w:val="bottom"/>
            <w:hideMark/>
          </w:tcPr>
          <w:p w14:paraId="7546904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143.000,00</w:t>
            </w:r>
          </w:p>
        </w:tc>
        <w:tc>
          <w:tcPr>
            <w:tcW w:w="557" w:type="pct"/>
            <w:tcBorders>
              <w:top w:val="nil"/>
              <w:left w:val="nil"/>
              <w:bottom w:val="single" w:sz="4" w:space="0" w:color="auto"/>
              <w:right w:val="single" w:sz="4" w:space="0" w:color="auto"/>
            </w:tcBorders>
            <w:shd w:val="clear" w:color="000000" w:fill="CCCCFF"/>
            <w:noWrap/>
            <w:vAlign w:val="bottom"/>
            <w:hideMark/>
          </w:tcPr>
          <w:p w14:paraId="2F1AD2D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143.000,00</w:t>
            </w:r>
          </w:p>
        </w:tc>
        <w:tc>
          <w:tcPr>
            <w:tcW w:w="545" w:type="pct"/>
            <w:tcBorders>
              <w:top w:val="nil"/>
              <w:left w:val="nil"/>
              <w:bottom w:val="single" w:sz="4" w:space="0" w:color="auto"/>
              <w:right w:val="single" w:sz="4" w:space="0" w:color="auto"/>
            </w:tcBorders>
            <w:shd w:val="clear" w:color="000000" w:fill="CCCCFF"/>
            <w:noWrap/>
            <w:vAlign w:val="bottom"/>
            <w:hideMark/>
          </w:tcPr>
          <w:p w14:paraId="33170E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143.000,00</w:t>
            </w:r>
          </w:p>
        </w:tc>
      </w:tr>
      <w:tr w:rsidR="00D717F0" w:rsidRPr="00D717F0" w14:paraId="07F9841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64D5C7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70E266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124.822,43</w:t>
            </w:r>
          </w:p>
        </w:tc>
        <w:tc>
          <w:tcPr>
            <w:tcW w:w="507" w:type="pct"/>
            <w:tcBorders>
              <w:top w:val="nil"/>
              <w:left w:val="nil"/>
              <w:bottom w:val="single" w:sz="4" w:space="0" w:color="auto"/>
              <w:right w:val="single" w:sz="4" w:space="0" w:color="auto"/>
            </w:tcBorders>
            <w:shd w:val="clear" w:color="000000" w:fill="FFFF99"/>
            <w:noWrap/>
            <w:vAlign w:val="bottom"/>
            <w:hideMark/>
          </w:tcPr>
          <w:p w14:paraId="3882373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163.000,00</w:t>
            </w:r>
          </w:p>
        </w:tc>
        <w:tc>
          <w:tcPr>
            <w:tcW w:w="557" w:type="pct"/>
            <w:tcBorders>
              <w:top w:val="nil"/>
              <w:left w:val="nil"/>
              <w:bottom w:val="single" w:sz="4" w:space="0" w:color="auto"/>
              <w:right w:val="single" w:sz="4" w:space="0" w:color="auto"/>
            </w:tcBorders>
            <w:shd w:val="clear" w:color="000000" w:fill="FFFF99"/>
            <w:noWrap/>
            <w:vAlign w:val="bottom"/>
            <w:hideMark/>
          </w:tcPr>
          <w:p w14:paraId="768C9A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143.000,00</w:t>
            </w:r>
          </w:p>
        </w:tc>
        <w:tc>
          <w:tcPr>
            <w:tcW w:w="557" w:type="pct"/>
            <w:tcBorders>
              <w:top w:val="nil"/>
              <w:left w:val="nil"/>
              <w:bottom w:val="single" w:sz="4" w:space="0" w:color="auto"/>
              <w:right w:val="single" w:sz="4" w:space="0" w:color="auto"/>
            </w:tcBorders>
            <w:shd w:val="clear" w:color="000000" w:fill="FFFF99"/>
            <w:noWrap/>
            <w:vAlign w:val="bottom"/>
            <w:hideMark/>
          </w:tcPr>
          <w:p w14:paraId="0B0F63A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143.000,00</w:t>
            </w:r>
          </w:p>
        </w:tc>
        <w:tc>
          <w:tcPr>
            <w:tcW w:w="545" w:type="pct"/>
            <w:tcBorders>
              <w:top w:val="nil"/>
              <w:left w:val="nil"/>
              <w:bottom w:val="single" w:sz="4" w:space="0" w:color="auto"/>
              <w:right w:val="single" w:sz="4" w:space="0" w:color="auto"/>
            </w:tcBorders>
            <w:shd w:val="clear" w:color="000000" w:fill="FFFF99"/>
            <w:noWrap/>
            <w:vAlign w:val="bottom"/>
            <w:hideMark/>
          </w:tcPr>
          <w:p w14:paraId="686F11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143.000,00</w:t>
            </w:r>
          </w:p>
        </w:tc>
      </w:tr>
      <w:tr w:rsidR="00D717F0" w:rsidRPr="00D717F0" w14:paraId="43ECF91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A4C0F8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22FCDDA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124.822,43</w:t>
            </w:r>
          </w:p>
        </w:tc>
        <w:tc>
          <w:tcPr>
            <w:tcW w:w="507" w:type="pct"/>
            <w:tcBorders>
              <w:top w:val="nil"/>
              <w:left w:val="nil"/>
              <w:bottom w:val="single" w:sz="4" w:space="0" w:color="auto"/>
              <w:right w:val="single" w:sz="4" w:space="0" w:color="auto"/>
            </w:tcBorders>
            <w:shd w:val="clear" w:color="000000" w:fill="FFFFCC"/>
            <w:noWrap/>
            <w:vAlign w:val="bottom"/>
            <w:hideMark/>
          </w:tcPr>
          <w:p w14:paraId="59D106B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163.000,00</w:t>
            </w:r>
          </w:p>
        </w:tc>
        <w:tc>
          <w:tcPr>
            <w:tcW w:w="557" w:type="pct"/>
            <w:tcBorders>
              <w:top w:val="nil"/>
              <w:left w:val="nil"/>
              <w:bottom w:val="single" w:sz="4" w:space="0" w:color="auto"/>
              <w:right w:val="single" w:sz="4" w:space="0" w:color="auto"/>
            </w:tcBorders>
            <w:shd w:val="clear" w:color="000000" w:fill="FFFFCC"/>
            <w:noWrap/>
            <w:vAlign w:val="bottom"/>
            <w:hideMark/>
          </w:tcPr>
          <w:p w14:paraId="42FAB42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143.000,00</w:t>
            </w:r>
          </w:p>
        </w:tc>
        <w:tc>
          <w:tcPr>
            <w:tcW w:w="557" w:type="pct"/>
            <w:tcBorders>
              <w:top w:val="nil"/>
              <w:left w:val="nil"/>
              <w:bottom w:val="single" w:sz="4" w:space="0" w:color="auto"/>
              <w:right w:val="single" w:sz="4" w:space="0" w:color="auto"/>
            </w:tcBorders>
            <w:shd w:val="clear" w:color="000000" w:fill="FFFFCC"/>
            <w:noWrap/>
            <w:vAlign w:val="bottom"/>
            <w:hideMark/>
          </w:tcPr>
          <w:p w14:paraId="26DD2B2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143.000,00</w:t>
            </w:r>
          </w:p>
        </w:tc>
        <w:tc>
          <w:tcPr>
            <w:tcW w:w="545" w:type="pct"/>
            <w:tcBorders>
              <w:top w:val="nil"/>
              <w:left w:val="nil"/>
              <w:bottom w:val="single" w:sz="4" w:space="0" w:color="auto"/>
              <w:right w:val="single" w:sz="4" w:space="0" w:color="auto"/>
            </w:tcBorders>
            <w:shd w:val="clear" w:color="000000" w:fill="FFFFCC"/>
            <w:noWrap/>
            <w:vAlign w:val="bottom"/>
            <w:hideMark/>
          </w:tcPr>
          <w:p w14:paraId="0DCE71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143.000,00</w:t>
            </w:r>
          </w:p>
        </w:tc>
      </w:tr>
      <w:tr w:rsidR="00D717F0" w:rsidRPr="00D717F0" w14:paraId="3376DD8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51D5E2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2B27D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124.822,43</w:t>
            </w:r>
          </w:p>
        </w:tc>
        <w:tc>
          <w:tcPr>
            <w:tcW w:w="507" w:type="pct"/>
            <w:tcBorders>
              <w:top w:val="nil"/>
              <w:left w:val="nil"/>
              <w:bottom w:val="single" w:sz="4" w:space="0" w:color="auto"/>
              <w:right w:val="single" w:sz="4" w:space="0" w:color="auto"/>
            </w:tcBorders>
            <w:noWrap/>
            <w:vAlign w:val="bottom"/>
            <w:hideMark/>
          </w:tcPr>
          <w:p w14:paraId="1494B8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163.000,00</w:t>
            </w:r>
          </w:p>
        </w:tc>
        <w:tc>
          <w:tcPr>
            <w:tcW w:w="557" w:type="pct"/>
            <w:tcBorders>
              <w:top w:val="nil"/>
              <w:left w:val="nil"/>
              <w:bottom w:val="single" w:sz="4" w:space="0" w:color="auto"/>
              <w:right w:val="single" w:sz="4" w:space="0" w:color="auto"/>
            </w:tcBorders>
            <w:noWrap/>
            <w:vAlign w:val="bottom"/>
            <w:hideMark/>
          </w:tcPr>
          <w:p w14:paraId="28694A3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143.000,00</w:t>
            </w:r>
          </w:p>
        </w:tc>
        <w:tc>
          <w:tcPr>
            <w:tcW w:w="557" w:type="pct"/>
            <w:tcBorders>
              <w:top w:val="nil"/>
              <w:left w:val="nil"/>
              <w:bottom w:val="single" w:sz="4" w:space="0" w:color="auto"/>
              <w:right w:val="single" w:sz="4" w:space="0" w:color="auto"/>
            </w:tcBorders>
            <w:noWrap/>
            <w:vAlign w:val="bottom"/>
            <w:hideMark/>
          </w:tcPr>
          <w:p w14:paraId="6A5225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143.000,00</w:t>
            </w:r>
          </w:p>
        </w:tc>
        <w:tc>
          <w:tcPr>
            <w:tcW w:w="545" w:type="pct"/>
            <w:tcBorders>
              <w:top w:val="nil"/>
              <w:left w:val="nil"/>
              <w:bottom w:val="single" w:sz="4" w:space="0" w:color="auto"/>
              <w:right w:val="single" w:sz="4" w:space="0" w:color="auto"/>
            </w:tcBorders>
            <w:noWrap/>
            <w:vAlign w:val="bottom"/>
            <w:hideMark/>
          </w:tcPr>
          <w:p w14:paraId="6C73D9C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143.000,00</w:t>
            </w:r>
          </w:p>
        </w:tc>
      </w:tr>
      <w:tr w:rsidR="00D717F0" w:rsidRPr="00D717F0" w14:paraId="3B43D01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21D079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37 Naknade građanima i kućanstvima na temelju osiguranja i druge naknade</w:t>
            </w:r>
          </w:p>
        </w:tc>
        <w:tc>
          <w:tcPr>
            <w:tcW w:w="557" w:type="pct"/>
            <w:tcBorders>
              <w:top w:val="nil"/>
              <w:left w:val="nil"/>
              <w:bottom w:val="single" w:sz="4" w:space="0" w:color="auto"/>
              <w:right w:val="single" w:sz="4" w:space="0" w:color="auto"/>
            </w:tcBorders>
            <w:noWrap/>
            <w:vAlign w:val="bottom"/>
            <w:hideMark/>
          </w:tcPr>
          <w:p w14:paraId="5EB80DC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124.822,43</w:t>
            </w:r>
          </w:p>
        </w:tc>
        <w:tc>
          <w:tcPr>
            <w:tcW w:w="507" w:type="pct"/>
            <w:tcBorders>
              <w:top w:val="nil"/>
              <w:left w:val="nil"/>
              <w:bottom w:val="single" w:sz="4" w:space="0" w:color="auto"/>
              <w:right w:val="single" w:sz="4" w:space="0" w:color="auto"/>
            </w:tcBorders>
            <w:noWrap/>
            <w:vAlign w:val="bottom"/>
            <w:hideMark/>
          </w:tcPr>
          <w:p w14:paraId="55F49B6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163.000,00</w:t>
            </w:r>
          </w:p>
        </w:tc>
        <w:tc>
          <w:tcPr>
            <w:tcW w:w="557" w:type="pct"/>
            <w:tcBorders>
              <w:top w:val="nil"/>
              <w:left w:val="nil"/>
              <w:bottom w:val="single" w:sz="4" w:space="0" w:color="auto"/>
              <w:right w:val="single" w:sz="4" w:space="0" w:color="auto"/>
            </w:tcBorders>
            <w:noWrap/>
            <w:vAlign w:val="bottom"/>
            <w:hideMark/>
          </w:tcPr>
          <w:p w14:paraId="23FB772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143.000,00</w:t>
            </w:r>
          </w:p>
        </w:tc>
        <w:tc>
          <w:tcPr>
            <w:tcW w:w="557" w:type="pct"/>
            <w:tcBorders>
              <w:top w:val="nil"/>
              <w:left w:val="nil"/>
              <w:bottom w:val="single" w:sz="4" w:space="0" w:color="auto"/>
              <w:right w:val="single" w:sz="4" w:space="0" w:color="auto"/>
            </w:tcBorders>
            <w:noWrap/>
            <w:vAlign w:val="bottom"/>
            <w:hideMark/>
          </w:tcPr>
          <w:p w14:paraId="01178CE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143.000,00</w:t>
            </w:r>
          </w:p>
        </w:tc>
        <w:tc>
          <w:tcPr>
            <w:tcW w:w="545" w:type="pct"/>
            <w:tcBorders>
              <w:top w:val="nil"/>
              <w:left w:val="nil"/>
              <w:bottom w:val="single" w:sz="4" w:space="0" w:color="auto"/>
              <w:right w:val="single" w:sz="4" w:space="0" w:color="auto"/>
            </w:tcBorders>
            <w:noWrap/>
            <w:vAlign w:val="bottom"/>
            <w:hideMark/>
          </w:tcPr>
          <w:p w14:paraId="7F8563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143.000,00</w:t>
            </w:r>
          </w:p>
        </w:tc>
      </w:tr>
      <w:tr w:rsidR="00D717F0" w:rsidRPr="00D717F0" w14:paraId="256A151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39408F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3.1. VLASTITI PRIHODI</w:t>
            </w:r>
          </w:p>
        </w:tc>
        <w:tc>
          <w:tcPr>
            <w:tcW w:w="557" w:type="pct"/>
            <w:tcBorders>
              <w:top w:val="nil"/>
              <w:left w:val="nil"/>
              <w:bottom w:val="single" w:sz="4" w:space="0" w:color="auto"/>
              <w:right w:val="single" w:sz="4" w:space="0" w:color="auto"/>
            </w:tcBorders>
            <w:shd w:val="clear" w:color="000000" w:fill="FFFF99"/>
            <w:noWrap/>
            <w:vAlign w:val="bottom"/>
            <w:hideMark/>
          </w:tcPr>
          <w:p w14:paraId="512874B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2.949,00</w:t>
            </w:r>
          </w:p>
        </w:tc>
        <w:tc>
          <w:tcPr>
            <w:tcW w:w="507" w:type="pct"/>
            <w:tcBorders>
              <w:top w:val="nil"/>
              <w:left w:val="nil"/>
              <w:bottom w:val="single" w:sz="4" w:space="0" w:color="auto"/>
              <w:right w:val="single" w:sz="4" w:space="0" w:color="auto"/>
            </w:tcBorders>
            <w:shd w:val="clear" w:color="000000" w:fill="FFFF99"/>
            <w:noWrap/>
            <w:vAlign w:val="bottom"/>
            <w:hideMark/>
          </w:tcPr>
          <w:p w14:paraId="1812AF4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99"/>
            <w:noWrap/>
            <w:vAlign w:val="bottom"/>
            <w:hideMark/>
          </w:tcPr>
          <w:p w14:paraId="1FDA267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F031CA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56F99C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D4A3A7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1B90CD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3.1.001    3. VLASTITI PRIHODI</w:t>
            </w:r>
          </w:p>
        </w:tc>
        <w:tc>
          <w:tcPr>
            <w:tcW w:w="557" w:type="pct"/>
            <w:tcBorders>
              <w:top w:val="nil"/>
              <w:left w:val="nil"/>
              <w:bottom w:val="single" w:sz="4" w:space="0" w:color="auto"/>
              <w:right w:val="single" w:sz="4" w:space="0" w:color="auto"/>
            </w:tcBorders>
            <w:shd w:val="clear" w:color="000000" w:fill="FFFFCC"/>
            <w:noWrap/>
            <w:vAlign w:val="bottom"/>
            <w:hideMark/>
          </w:tcPr>
          <w:p w14:paraId="632E985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2.949,00</w:t>
            </w:r>
          </w:p>
        </w:tc>
        <w:tc>
          <w:tcPr>
            <w:tcW w:w="507" w:type="pct"/>
            <w:tcBorders>
              <w:top w:val="nil"/>
              <w:left w:val="nil"/>
              <w:bottom w:val="single" w:sz="4" w:space="0" w:color="auto"/>
              <w:right w:val="single" w:sz="4" w:space="0" w:color="auto"/>
            </w:tcBorders>
            <w:shd w:val="clear" w:color="000000" w:fill="FFFFCC"/>
            <w:noWrap/>
            <w:vAlign w:val="bottom"/>
            <w:hideMark/>
          </w:tcPr>
          <w:p w14:paraId="0D97A57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CC"/>
            <w:noWrap/>
            <w:vAlign w:val="bottom"/>
            <w:hideMark/>
          </w:tcPr>
          <w:p w14:paraId="0DB387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B702D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59A0EA5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914E2C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3B17F3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B69F2E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2.949,00</w:t>
            </w:r>
          </w:p>
        </w:tc>
        <w:tc>
          <w:tcPr>
            <w:tcW w:w="507" w:type="pct"/>
            <w:tcBorders>
              <w:top w:val="nil"/>
              <w:left w:val="nil"/>
              <w:bottom w:val="single" w:sz="4" w:space="0" w:color="auto"/>
              <w:right w:val="single" w:sz="4" w:space="0" w:color="auto"/>
            </w:tcBorders>
            <w:noWrap/>
            <w:vAlign w:val="bottom"/>
            <w:hideMark/>
          </w:tcPr>
          <w:p w14:paraId="2A97D8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1E4D8EA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066F8C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963EA0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E5C0DB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14DECC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 Naknade građanima i kućanstvima na temelju osiguranja i druge naknade</w:t>
            </w:r>
          </w:p>
        </w:tc>
        <w:tc>
          <w:tcPr>
            <w:tcW w:w="557" w:type="pct"/>
            <w:tcBorders>
              <w:top w:val="nil"/>
              <w:left w:val="nil"/>
              <w:bottom w:val="single" w:sz="4" w:space="0" w:color="auto"/>
              <w:right w:val="single" w:sz="4" w:space="0" w:color="auto"/>
            </w:tcBorders>
            <w:noWrap/>
            <w:vAlign w:val="bottom"/>
            <w:hideMark/>
          </w:tcPr>
          <w:p w14:paraId="15805B9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2.949,00</w:t>
            </w:r>
          </w:p>
        </w:tc>
        <w:tc>
          <w:tcPr>
            <w:tcW w:w="507" w:type="pct"/>
            <w:tcBorders>
              <w:top w:val="nil"/>
              <w:left w:val="nil"/>
              <w:bottom w:val="single" w:sz="4" w:space="0" w:color="auto"/>
              <w:right w:val="single" w:sz="4" w:space="0" w:color="auto"/>
            </w:tcBorders>
            <w:noWrap/>
            <w:vAlign w:val="bottom"/>
            <w:hideMark/>
          </w:tcPr>
          <w:p w14:paraId="7846818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43E3F1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AB1FDA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95BB5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F33945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C85FA3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6.1. TEKUĆE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3ADC21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29F1095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99"/>
            <w:noWrap/>
            <w:vAlign w:val="bottom"/>
            <w:hideMark/>
          </w:tcPr>
          <w:p w14:paraId="1F01556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13747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0C20B2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BAD646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8CEA30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6.1.001    6. TEKUĆE DONACIJE</w:t>
            </w:r>
          </w:p>
        </w:tc>
        <w:tc>
          <w:tcPr>
            <w:tcW w:w="557" w:type="pct"/>
            <w:tcBorders>
              <w:top w:val="nil"/>
              <w:left w:val="nil"/>
              <w:bottom w:val="single" w:sz="4" w:space="0" w:color="auto"/>
              <w:right w:val="single" w:sz="4" w:space="0" w:color="auto"/>
            </w:tcBorders>
            <w:shd w:val="clear" w:color="000000" w:fill="FFFFCC"/>
            <w:noWrap/>
            <w:vAlign w:val="bottom"/>
            <w:hideMark/>
          </w:tcPr>
          <w:p w14:paraId="2A50F9B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7F88C7E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CC"/>
            <w:noWrap/>
            <w:vAlign w:val="bottom"/>
            <w:hideMark/>
          </w:tcPr>
          <w:p w14:paraId="3D69F4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4DEA8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0CE1560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C92E97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5F2209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4D9BB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00BDA0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57" w:type="pct"/>
            <w:tcBorders>
              <w:top w:val="nil"/>
              <w:left w:val="nil"/>
              <w:bottom w:val="single" w:sz="4" w:space="0" w:color="auto"/>
              <w:right w:val="single" w:sz="4" w:space="0" w:color="auto"/>
            </w:tcBorders>
            <w:noWrap/>
            <w:vAlign w:val="bottom"/>
            <w:hideMark/>
          </w:tcPr>
          <w:p w14:paraId="01B8115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D7E05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6A32A1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5B26BB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B13085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 Naknade građanima i kućanstvima na temelju osiguranja i druge naknade</w:t>
            </w:r>
          </w:p>
        </w:tc>
        <w:tc>
          <w:tcPr>
            <w:tcW w:w="557" w:type="pct"/>
            <w:tcBorders>
              <w:top w:val="nil"/>
              <w:left w:val="nil"/>
              <w:bottom w:val="single" w:sz="4" w:space="0" w:color="auto"/>
              <w:right w:val="single" w:sz="4" w:space="0" w:color="auto"/>
            </w:tcBorders>
            <w:noWrap/>
            <w:vAlign w:val="bottom"/>
            <w:hideMark/>
          </w:tcPr>
          <w:p w14:paraId="4432EAF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06CA9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57" w:type="pct"/>
            <w:tcBorders>
              <w:top w:val="nil"/>
              <w:left w:val="nil"/>
              <w:bottom w:val="single" w:sz="4" w:space="0" w:color="auto"/>
              <w:right w:val="single" w:sz="4" w:space="0" w:color="auto"/>
            </w:tcBorders>
            <w:noWrap/>
            <w:vAlign w:val="bottom"/>
            <w:hideMark/>
          </w:tcPr>
          <w:p w14:paraId="13B132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FFCA56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A62A72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D2F602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08DC07D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A500004 Socijalna zaštita osoba s invaliditetom</w:t>
            </w:r>
          </w:p>
        </w:tc>
        <w:tc>
          <w:tcPr>
            <w:tcW w:w="557" w:type="pct"/>
            <w:tcBorders>
              <w:top w:val="nil"/>
              <w:left w:val="nil"/>
              <w:bottom w:val="single" w:sz="4" w:space="0" w:color="auto"/>
              <w:right w:val="single" w:sz="4" w:space="0" w:color="auto"/>
            </w:tcBorders>
            <w:shd w:val="clear" w:color="000000" w:fill="CCCCFF"/>
            <w:noWrap/>
            <w:vAlign w:val="bottom"/>
            <w:hideMark/>
          </w:tcPr>
          <w:p w14:paraId="7C25258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6.164,61</w:t>
            </w:r>
          </w:p>
        </w:tc>
        <w:tc>
          <w:tcPr>
            <w:tcW w:w="507" w:type="pct"/>
            <w:tcBorders>
              <w:top w:val="nil"/>
              <w:left w:val="nil"/>
              <w:bottom w:val="single" w:sz="4" w:space="0" w:color="auto"/>
              <w:right w:val="single" w:sz="4" w:space="0" w:color="auto"/>
            </w:tcBorders>
            <w:shd w:val="clear" w:color="000000" w:fill="CCCCFF"/>
            <w:noWrap/>
            <w:vAlign w:val="bottom"/>
            <w:hideMark/>
          </w:tcPr>
          <w:p w14:paraId="381CCFB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8.500,00</w:t>
            </w:r>
          </w:p>
        </w:tc>
        <w:tc>
          <w:tcPr>
            <w:tcW w:w="557" w:type="pct"/>
            <w:tcBorders>
              <w:top w:val="nil"/>
              <w:left w:val="nil"/>
              <w:bottom w:val="single" w:sz="4" w:space="0" w:color="auto"/>
              <w:right w:val="single" w:sz="4" w:space="0" w:color="auto"/>
            </w:tcBorders>
            <w:shd w:val="clear" w:color="000000" w:fill="CCCCFF"/>
            <w:noWrap/>
            <w:vAlign w:val="bottom"/>
            <w:hideMark/>
          </w:tcPr>
          <w:p w14:paraId="445A1B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15.160,00</w:t>
            </w:r>
          </w:p>
        </w:tc>
        <w:tc>
          <w:tcPr>
            <w:tcW w:w="557" w:type="pct"/>
            <w:tcBorders>
              <w:top w:val="nil"/>
              <w:left w:val="nil"/>
              <w:bottom w:val="single" w:sz="4" w:space="0" w:color="auto"/>
              <w:right w:val="single" w:sz="4" w:space="0" w:color="auto"/>
            </w:tcBorders>
            <w:shd w:val="clear" w:color="000000" w:fill="CCCCFF"/>
            <w:noWrap/>
            <w:vAlign w:val="bottom"/>
            <w:hideMark/>
          </w:tcPr>
          <w:p w14:paraId="4FD0F91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14.000,00</w:t>
            </w:r>
          </w:p>
        </w:tc>
        <w:tc>
          <w:tcPr>
            <w:tcW w:w="545" w:type="pct"/>
            <w:tcBorders>
              <w:top w:val="nil"/>
              <w:left w:val="nil"/>
              <w:bottom w:val="single" w:sz="4" w:space="0" w:color="auto"/>
              <w:right w:val="single" w:sz="4" w:space="0" w:color="auto"/>
            </w:tcBorders>
            <w:shd w:val="clear" w:color="000000" w:fill="CCCCFF"/>
            <w:noWrap/>
            <w:vAlign w:val="bottom"/>
            <w:hideMark/>
          </w:tcPr>
          <w:p w14:paraId="1EF1CC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14.000,00</w:t>
            </w:r>
          </w:p>
        </w:tc>
      </w:tr>
      <w:tr w:rsidR="00D717F0" w:rsidRPr="00D717F0" w14:paraId="3EBA30F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D8985A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7FDA03D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6.164,61</w:t>
            </w:r>
          </w:p>
        </w:tc>
        <w:tc>
          <w:tcPr>
            <w:tcW w:w="507" w:type="pct"/>
            <w:tcBorders>
              <w:top w:val="nil"/>
              <w:left w:val="nil"/>
              <w:bottom w:val="single" w:sz="4" w:space="0" w:color="auto"/>
              <w:right w:val="single" w:sz="4" w:space="0" w:color="auto"/>
            </w:tcBorders>
            <w:shd w:val="clear" w:color="000000" w:fill="FFFF99"/>
            <w:noWrap/>
            <w:vAlign w:val="bottom"/>
            <w:hideMark/>
          </w:tcPr>
          <w:p w14:paraId="69D1CEE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8.500,00</w:t>
            </w:r>
          </w:p>
        </w:tc>
        <w:tc>
          <w:tcPr>
            <w:tcW w:w="557" w:type="pct"/>
            <w:tcBorders>
              <w:top w:val="nil"/>
              <w:left w:val="nil"/>
              <w:bottom w:val="single" w:sz="4" w:space="0" w:color="auto"/>
              <w:right w:val="single" w:sz="4" w:space="0" w:color="auto"/>
            </w:tcBorders>
            <w:shd w:val="clear" w:color="000000" w:fill="FFFF99"/>
            <w:noWrap/>
            <w:vAlign w:val="bottom"/>
            <w:hideMark/>
          </w:tcPr>
          <w:p w14:paraId="30FA791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15.160,00</w:t>
            </w:r>
          </w:p>
        </w:tc>
        <w:tc>
          <w:tcPr>
            <w:tcW w:w="557" w:type="pct"/>
            <w:tcBorders>
              <w:top w:val="nil"/>
              <w:left w:val="nil"/>
              <w:bottom w:val="single" w:sz="4" w:space="0" w:color="auto"/>
              <w:right w:val="single" w:sz="4" w:space="0" w:color="auto"/>
            </w:tcBorders>
            <w:shd w:val="clear" w:color="000000" w:fill="FFFF99"/>
            <w:noWrap/>
            <w:vAlign w:val="bottom"/>
            <w:hideMark/>
          </w:tcPr>
          <w:p w14:paraId="14050C2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14.000,00</w:t>
            </w:r>
          </w:p>
        </w:tc>
        <w:tc>
          <w:tcPr>
            <w:tcW w:w="545" w:type="pct"/>
            <w:tcBorders>
              <w:top w:val="nil"/>
              <w:left w:val="nil"/>
              <w:bottom w:val="single" w:sz="4" w:space="0" w:color="auto"/>
              <w:right w:val="single" w:sz="4" w:space="0" w:color="auto"/>
            </w:tcBorders>
            <w:shd w:val="clear" w:color="000000" w:fill="FFFF99"/>
            <w:noWrap/>
            <w:vAlign w:val="bottom"/>
            <w:hideMark/>
          </w:tcPr>
          <w:p w14:paraId="20B0EE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14.000,00</w:t>
            </w:r>
          </w:p>
        </w:tc>
      </w:tr>
      <w:tr w:rsidR="00D717F0" w:rsidRPr="00D717F0" w14:paraId="44789DF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7F446E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414FB12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6.164,61</w:t>
            </w:r>
          </w:p>
        </w:tc>
        <w:tc>
          <w:tcPr>
            <w:tcW w:w="507" w:type="pct"/>
            <w:tcBorders>
              <w:top w:val="nil"/>
              <w:left w:val="nil"/>
              <w:bottom w:val="single" w:sz="4" w:space="0" w:color="auto"/>
              <w:right w:val="single" w:sz="4" w:space="0" w:color="auto"/>
            </w:tcBorders>
            <w:shd w:val="clear" w:color="000000" w:fill="FFFFCC"/>
            <w:noWrap/>
            <w:vAlign w:val="bottom"/>
            <w:hideMark/>
          </w:tcPr>
          <w:p w14:paraId="294B09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8.500,00</w:t>
            </w:r>
          </w:p>
        </w:tc>
        <w:tc>
          <w:tcPr>
            <w:tcW w:w="557" w:type="pct"/>
            <w:tcBorders>
              <w:top w:val="nil"/>
              <w:left w:val="nil"/>
              <w:bottom w:val="single" w:sz="4" w:space="0" w:color="auto"/>
              <w:right w:val="single" w:sz="4" w:space="0" w:color="auto"/>
            </w:tcBorders>
            <w:shd w:val="clear" w:color="000000" w:fill="FFFFCC"/>
            <w:noWrap/>
            <w:vAlign w:val="bottom"/>
            <w:hideMark/>
          </w:tcPr>
          <w:p w14:paraId="3EC5688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15.160,00</w:t>
            </w:r>
          </w:p>
        </w:tc>
        <w:tc>
          <w:tcPr>
            <w:tcW w:w="557" w:type="pct"/>
            <w:tcBorders>
              <w:top w:val="nil"/>
              <w:left w:val="nil"/>
              <w:bottom w:val="single" w:sz="4" w:space="0" w:color="auto"/>
              <w:right w:val="single" w:sz="4" w:space="0" w:color="auto"/>
            </w:tcBorders>
            <w:shd w:val="clear" w:color="000000" w:fill="FFFFCC"/>
            <w:noWrap/>
            <w:vAlign w:val="bottom"/>
            <w:hideMark/>
          </w:tcPr>
          <w:p w14:paraId="3648D53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14.000,00</w:t>
            </w:r>
          </w:p>
        </w:tc>
        <w:tc>
          <w:tcPr>
            <w:tcW w:w="545" w:type="pct"/>
            <w:tcBorders>
              <w:top w:val="nil"/>
              <w:left w:val="nil"/>
              <w:bottom w:val="single" w:sz="4" w:space="0" w:color="auto"/>
              <w:right w:val="single" w:sz="4" w:space="0" w:color="auto"/>
            </w:tcBorders>
            <w:shd w:val="clear" w:color="000000" w:fill="FFFFCC"/>
            <w:noWrap/>
            <w:vAlign w:val="bottom"/>
            <w:hideMark/>
          </w:tcPr>
          <w:p w14:paraId="2327AF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14.000,00</w:t>
            </w:r>
          </w:p>
        </w:tc>
      </w:tr>
      <w:tr w:rsidR="00D717F0" w:rsidRPr="00D717F0" w14:paraId="06EE5E8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2515BF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642960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6.164,61</w:t>
            </w:r>
          </w:p>
        </w:tc>
        <w:tc>
          <w:tcPr>
            <w:tcW w:w="507" w:type="pct"/>
            <w:tcBorders>
              <w:top w:val="nil"/>
              <w:left w:val="nil"/>
              <w:bottom w:val="single" w:sz="4" w:space="0" w:color="auto"/>
              <w:right w:val="single" w:sz="4" w:space="0" w:color="auto"/>
            </w:tcBorders>
            <w:noWrap/>
            <w:vAlign w:val="bottom"/>
            <w:hideMark/>
          </w:tcPr>
          <w:p w14:paraId="23838A2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8.500,00</w:t>
            </w:r>
          </w:p>
        </w:tc>
        <w:tc>
          <w:tcPr>
            <w:tcW w:w="557" w:type="pct"/>
            <w:tcBorders>
              <w:top w:val="nil"/>
              <w:left w:val="nil"/>
              <w:bottom w:val="single" w:sz="4" w:space="0" w:color="auto"/>
              <w:right w:val="single" w:sz="4" w:space="0" w:color="auto"/>
            </w:tcBorders>
            <w:noWrap/>
            <w:vAlign w:val="bottom"/>
            <w:hideMark/>
          </w:tcPr>
          <w:p w14:paraId="0858BA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15.160,00</w:t>
            </w:r>
          </w:p>
        </w:tc>
        <w:tc>
          <w:tcPr>
            <w:tcW w:w="557" w:type="pct"/>
            <w:tcBorders>
              <w:top w:val="nil"/>
              <w:left w:val="nil"/>
              <w:bottom w:val="single" w:sz="4" w:space="0" w:color="auto"/>
              <w:right w:val="single" w:sz="4" w:space="0" w:color="auto"/>
            </w:tcBorders>
            <w:noWrap/>
            <w:vAlign w:val="bottom"/>
            <w:hideMark/>
          </w:tcPr>
          <w:p w14:paraId="4EEB95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14.000,00</w:t>
            </w:r>
          </w:p>
        </w:tc>
        <w:tc>
          <w:tcPr>
            <w:tcW w:w="545" w:type="pct"/>
            <w:tcBorders>
              <w:top w:val="nil"/>
              <w:left w:val="nil"/>
              <w:bottom w:val="single" w:sz="4" w:space="0" w:color="auto"/>
              <w:right w:val="single" w:sz="4" w:space="0" w:color="auto"/>
            </w:tcBorders>
            <w:noWrap/>
            <w:vAlign w:val="bottom"/>
            <w:hideMark/>
          </w:tcPr>
          <w:p w14:paraId="3EC42C9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14.000,00</w:t>
            </w:r>
          </w:p>
        </w:tc>
      </w:tr>
      <w:tr w:rsidR="00D717F0" w:rsidRPr="00D717F0" w14:paraId="52C766C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1AD9FE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 Naknade građanima i kućanstvima na temelju osiguranja i druge naknade</w:t>
            </w:r>
          </w:p>
        </w:tc>
        <w:tc>
          <w:tcPr>
            <w:tcW w:w="557" w:type="pct"/>
            <w:tcBorders>
              <w:top w:val="nil"/>
              <w:left w:val="nil"/>
              <w:bottom w:val="single" w:sz="4" w:space="0" w:color="auto"/>
              <w:right w:val="single" w:sz="4" w:space="0" w:color="auto"/>
            </w:tcBorders>
            <w:noWrap/>
            <w:vAlign w:val="bottom"/>
            <w:hideMark/>
          </w:tcPr>
          <w:p w14:paraId="7CDB937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6.164,61</w:t>
            </w:r>
          </w:p>
        </w:tc>
        <w:tc>
          <w:tcPr>
            <w:tcW w:w="507" w:type="pct"/>
            <w:tcBorders>
              <w:top w:val="nil"/>
              <w:left w:val="nil"/>
              <w:bottom w:val="single" w:sz="4" w:space="0" w:color="auto"/>
              <w:right w:val="single" w:sz="4" w:space="0" w:color="auto"/>
            </w:tcBorders>
            <w:noWrap/>
            <w:vAlign w:val="bottom"/>
            <w:hideMark/>
          </w:tcPr>
          <w:p w14:paraId="0EB436F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8.500,00</w:t>
            </w:r>
          </w:p>
        </w:tc>
        <w:tc>
          <w:tcPr>
            <w:tcW w:w="557" w:type="pct"/>
            <w:tcBorders>
              <w:top w:val="nil"/>
              <w:left w:val="nil"/>
              <w:bottom w:val="single" w:sz="4" w:space="0" w:color="auto"/>
              <w:right w:val="single" w:sz="4" w:space="0" w:color="auto"/>
            </w:tcBorders>
            <w:noWrap/>
            <w:vAlign w:val="bottom"/>
            <w:hideMark/>
          </w:tcPr>
          <w:p w14:paraId="32AC5A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15.160,00</w:t>
            </w:r>
          </w:p>
        </w:tc>
        <w:tc>
          <w:tcPr>
            <w:tcW w:w="557" w:type="pct"/>
            <w:tcBorders>
              <w:top w:val="nil"/>
              <w:left w:val="nil"/>
              <w:bottom w:val="single" w:sz="4" w:space="0" w:color="auto"/>
              <w:right w:val="single" w:sz="4" w:space="0" w:color="auto"/>
            </w:tcBorders>
            <w:noWrap/>
            <w:vAlign w:val="bottom"/>
            <w:hideMark/>
          </w:tcPr>
          <w:p w14:paraId="1912D4E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14.000,00</w:t>
            </w:r>
          </w:p>
        </w:tc>
        <w:tc>
          <w:tcPr>
            <w:tcW w:w="545" w:type="pct"/>
            <w:tcBorders>
              <w:top w:val="nil"/>
              <w:left w:val="nil"/>
              <w:bottom w:val="single" w:sz="4" w:space="0" w:color="auto"/>
              <w:right w:val="single" w:sz="4" w:space="0" w:color="auto"/>
            </w:tcBorders>
            <w:noWrap/>
            <w:vAlign w:val="bottom"/>
            <w:hideMark/>
          </w:tcPr>
          <w:p w14:paraId="027EBA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14.000,00</w:t>
            </w:r>
          </w:p>
        </w:tc>
      </w:tr>
      <w:tr w:rsidR="00D717F0" w:rsidRPr="00D717F0" w14:paraId="4F2EC05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6BE929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A500006 Humanitarne akcije</w:t>
            </w:r>
          </w:p>
        </w:tc>
        <w:tc>
          <w:tcPr>
            <w:tcW w:w="557" w:type="pct"/>
            <w:tcBorders>
              <w:top w:val="nil"/>
              <w:left w:val="nil"/>
              <w:bottom w:val="single" w:sz="4" w:space="0" w:color="auto"/>
              <w:right w:val="single" w:sz="4" w:space="0" w:color="auto"/>
            </w:tcBorders>
            <w:shd w:val="clear" w:color="000000" w:fill="CCCCFF"/>
            <w:noWrap/>
            <w:vAlign w:val="bottom"/>
            <w:hideMark/>
          </w:tcPr>
          <w:p w14:paraId="1809D7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07" w:type="pct"/>
            <w:tcBorders>
              <w:top w:val="nil"/>
              <w:left w:val="nil"/>
              <w:bottom w:val="single" w:sz="4" w:space="0" w:color="auto"/>
              <w:right w:val="single" w:sz="4" w:space="0" w:color="auto"/>
            </w:tcBorders>
            <w:shd w:val="clear" w:color="000000" w:fill="CCCCFF"/>
            <w:noWrap/>
            <w:vAlign w:val="bottom"/>
            <w:hideMark/>
          </w:tcPr>
          <w:p w14:paraId="4C95DD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2C62FFA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CCCCFF"/>
            <w:noWrap/>
            <w:vAlign w:val="bottom"/>
            <w:hideMark/>
          </w:tcPr>
          <w:p w14:paraId="6CF5ED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CCCCFF"/>
            <w:noWrap/>
            <w:vAlign w:val="bottom"/>
            <w:hideMark/>
          </w:tcPr>
          <w:p w14:paraId="31B386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0C1D56A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F96981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5F5557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07" w:type="pct"/>
            <w:tcBorders>
              <w:top w:val="nil"/>
              <w:left w:val="nil"/>
              <w:bottom w:val="single" w:sz="4" w:space="0" w:color="auto"/>
              <w:right w:val="single" w:sz="4" w:space="0" w:color="auto"/>
            </w:tcBorders>
            <w:shd w:val="clear" w:color="000000" w:fill="FFFF99"/>
            <w:noWrap/>
            <w:vAlign w:val="bottom"/>
            <w:hideMark/>
          </w:tcPr>
          <w:p w14:paraId="6817906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B0B62D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2EDC688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FFFF99"/>
            <w:noWrap/>
            <w:vAlign w:val="bottom"/>
            <w:hideMark/>
          </w:tcPr>
          <w:p w14:paraId="58A34F1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4870627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C9335B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167F91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07" w:type="pct"/>
            <w:tcBorders>
              <w:top w:val="nil"/>
              <w:left w:val="nil"/>
              <w:bottom w:val="single" w:sz="4" w:space="0" w:color="auto"/>
              <w:right w:val="single" w:sz="4" w:space="0" w:color="auto"/>
            </w:tcBorders>
            <w:shd w:val="clear" w:color="000000" w:fill="FFFFCC"/>
            <w:noWrap/>
            <w:vAlign w:val="bottom"/>
            <w:hideMark/>
          </w:tcPr>
          <w:p w14:paraId="36EBAF8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ABAB7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382425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FFFFCC"/>
            <w:noWrap/>
            <w:vAlign w:val="bottom"/>
            <w:hideMark/>
          </w:tcPr>
          <w:p w14:paraId="5DC778C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1DD2B5C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A7DA38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0F846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07" w:type="pct"/>
            <w:tcBorders>
              <w:top w:val="nil"/>
              <w:left w:val="nil"/>
              <w:bottom w:val="single" w:sz="4" w:space="0" w:color="auto"/>
              <w:right w:val="single" w:sz="4" w:space="0" w:color="auto"/>
            </w:tcBorders>
            <w:noWrap/>
            <w:vAlign w:val="bottom"/>
            <w:hideMark/>
          </w:tcPr>
          <w:p w14:paraId="2FC47D8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010A90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3A31CE4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23C37E5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49D5345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79596B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 Naknade građanima i kućanstvima na temelju osiguranja i druge naknade</w:t>
            </w:r>
          </w:p>
        </w:tc>
        <w:tc>
          <w:tcPr>
            <w:tcW w:w="557" w:type="pct"/>
            <w:tcBorders>
              <w:top w:val="nil"/>
              <w:left w:val="nil"/>
              <w:bottom w:val="single" w:sz="4" w:space="0" w:color="auto"/>
              <w:right w:val="single" w:sz="4" w:space="0" w:color="auto"/>
            </w:tcBorders>
            <w:noWrap/>
            <w:vAlign w:val="bottom"/>
            <w:hideMark/>
          </w:tcPr>
          <w:p w14:paraId="00C5015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07" w:type="pct"/>
            <w:tcBorders>
              <w:top w:val="nil"/>
              <w:left w:val="nil"/>
              <w:bottom w:val="single" w:sz="4" w:space="0" w:color="auto"/>
              <w:right w:val="single" w:sz="4" w:space="0" w:color="auto"/>
            </w:tcBorders>
            <w:noWrap/>
            <w:vAlign w:val="bottom"/>
            <w:hideMark/>
          </w:tcPr>
          <w:p w14:paraId="20D14C4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86852A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7537B69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75654A0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5E65DBB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134528E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A500007 Socijalna zaštita obitelji u nužnom smještaju</w:t>
            </w:r>
          </w:p>
        </w:tc>
        <w:tc>
          <w:tcPr>
            <w:tcW w:w="557" w:type="pct"/>
            <w:tcBorders>
              <w:top w:val="nil"/>
              <w:left w:val="nil"/>
              <w:bottom w:val="single" w:sz="4" w:space="0" w:color="auto"/>
              <w:right w:val="single" w:sz="4" w:space="0" w:color="auto"/>
            </w:tcBorders>
            <w:shd w:val="clear" w:color="000000" w:fill="CCCCFF"/>
            <w:noWrap/>
            <w:vAlign w:val="bottom"/>
            <w:hideMark/>
          </w:tcPr>
          <w:p w14:paraId="5F3EC3B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18.112,76</w:t>
            </w:r>
          </w:p>
        </w:tc>
        <w:tc>
          <w:tcPr>
            <w:tcW w:w="507" w:type="pct"/>
            <w:tcBorders>
              <w:top w:val="nil"/>
              <w:left w:val="nil"/>
              <w:bottom w:val="single" w:sz="4" w:space="0" w:color="auto"/>
              <w:right w:val="single" w:sz="4" w:space="0" w:color="auto"/>
            </w:tcBorders>
            <w:shd w:val="clear" w:color="000000" w:fill="CCCCFF"/>
            <w:noWrap/>
            <w:vAlign w:val="bottom"/>
            <w:hideMark/>
          </w:tcPr>
          <w:p w14:paraId="05E80EB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18.500,00</w:t>
            </w:r>
          </w:p>
        </w:tc>
        <w:tc>
          <w:tcPr>
            <w:tcW w:w="557" w:type="pct"/>
            <w:tcBorders>
              <w:top w:val="nil"/>
              <w:left w:val="nil"/>
              <w:bottom w:val="single" w:sz="4" w:space="0" w:color="auto"/>
              <w:right w:val="single" w:sz="4" w:space="0" w:color="auto"/>
            </w:tcBorders>
            <w:shd w:val="clear" w:color="000000" w:fill="CCCCFF"/>
            <w:noWrap/>
            <w:vAlign w:val="bottom"/>
            <w:hideMark/>
          </w:tcPr>
          <w:p w14:paraId="328A43C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21.500,00</w:t>
            </w:r>
          </w:p>
        </w:tc>
        <w:tc>
          <w:tcPr>
            <w:tcW w:w="557" w:type="pct"/>
            <w:tcBorders>
              <w:top w:val="nil"/>
              <w:left w:val="nil"/>
              <w:bottom w:val="single" w:sz="4" w:space="0" w:color="auto"/>
              <w:right w:val="single" w:sz="4" w:space="0" w:color="auto"/>
            </w:tcBorders>
            <w:shd w:val="clear" w:color="000000" w:fill="CCCCFF"/>
            <w:noWrap/>
            <w:vAlign w:val="bottom"/>
            <w:hideMark/>
          </w:tcPr>
          <w:p w14:paraId="7D56D7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21.500,00</w:t>
            </w:r>
          </w:p>
        </w:tc>
        <w:tc>
          <w:tcPr>
            <w:tcW w:w="545" w:type="pct"/>
            <w:tcBorders>
              <w:top w:val="nil"/>
              <w:left w:val="nil"/>
              <w:bottom w:val="single" w:sz="4" w:space="0" w:color="auto"/>
              <w:right w:val="single" w:sz="4" w:space="0" w:color="auto"/>
            </w:tcBorders>
            <w:shd w:val="clear" w:color="000000" w:fill="CCCCFF"/>
            <w:noWrap/>
            <w:vAlign w:val="bottom"/>
            <w:hideMark/>
          </w:tcPr>
          <w:p w14:paraId="07A84B8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21.500,00</w:t>
            </w:r>
          </w:p>
        </w:tc>
      </w:tr>
      <w:tr w:rsidR="00D717F0" w:rsidRPr="00D717F0" w14:paraId="0106140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4AA263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0E88CAB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18.112,76</w:t>
            </w:r>
          </w:p>
        </w:tc>
        <w:tc>
          <w:tcPr>
            <w:tcW w:w="507" w:type="pct"/>
            <w:tcBorders>
              <w:top w:val="nil"/>
              <w:left w:val="nil"/>
              <w:bottom w:val="single" w:sz="4" w:space="0" w:color="auto"/>
              <w:right w:val="single" w:sz="4" w:space="0" w:color="auto"/>
            </w:tcBorders>
            <w:shd w:val="clear" w:color="000000" w:fill="FFFF99"/>
            <w:noWrap/>
            <w:vAlign w:val="bottom"/>
            <w:hideMark/>
          </w:tcPr>
          <w:p w14:paraId="30D4E9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18.500,00</w:t>
            </w:r>
          </w:p>
        </w:tc>
        <w:tc>
          <w:tcPr>
            <w:tcW w:w="557" w:type="pct"/>
            <w:tcBorders>
              <w:top w:val="nil"/>
              <w:left w:val="nil"/>
              <w:bottom w:val="single" w:sz="4" w:space="0" w:color="auto"/>
              <w:right w:val="single" w:sz="4" w:space="0" w:color="auto"/>
            </w:tcBorders>
            <w:shd w:val="clear" w:color="000000" w:fill="FFFF99"/>
            <w:noWrap/>
            <w:vAlign w:val="bottom"/>
            <w:hideMark/>
          </w:tcPr>
          <w:p w14:paraId="73194C5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21.500,00</w:t>
            </w:r>
          </w:p>
        </w:tc>
        <w:tc>
          <w:tcPr>
            <w:tcW w:w="557" w:type="pct"/>
            <w:tcBorders>
              <w:top w:val="nil"/>
              <w:left w:val="nil"/>
              <w:bottom w:val="single" w:sz="4" w:space="0" w:color="auto"/>
              <w:right w:val="single" w:sz="4" w:space="0" w:color="auto"/>
            </w:tcBorders>
            <w:shd w:val="clear" w:color="000000" w:fill="FFFF99"/>
            <w:noWrap/>
            <w:vAlign w:val="bottom"/>
            <w:hideMark/>
          </w:tcPr>
          <w:p w14:paraId="2C925F4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21.500,00</w:t>
            </w:r>
          </w:p>
        </w:tc>
        <w:tc>
          <w:tcPr>
            <w:tcW w:w="545" w:type="pct"/>
            <w:tcBorders>
              <w:top w:val="nil"/>
              <w:left w:val="nil"/>
              <w:bottom w:val="single" w:sz="4" w:space="0" w:color="auto"/>
              <w:right w:val="single" w:sz="4" w:space="0" w:color="auto"/>
            </w:tcBorders>
            <w:shd w:val="clear" w:color="000000" w:fill="FFFF99"/>
            <w:noWrap/>
            <w:vAlign w:val="bottom"/>
            <w:hideMark/>
          </w:tcPr>
          <w:p w14:paraId="065EE1B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21.500,00</w:t>
            </w:r>
          </w:p>
        </w:tc>
      </w:tr>
      <w:tr w:rsidR="00D717F0" w:rsidRPr="00D717F0" w14:paraId="71B2729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13B359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3784EFE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18.112,76</w:t>
            </w:r>
          </w:p>
        </w:tc>
        <w:tc>
          <w:tcPr>
            <w:tcW w:w="507" w:type="pct"/>
            <w:tcBorders>
              <w:top w:val="nil"/>
              <w:left w:val="nil"/>
              <w:bottom w:val="single" w:sz="4" w:space="0" w:color="auto"/>
              <w:right w:val="single" w:sz="4" w:space="0" w:color="auto"/>
            </w:tcBorders>
            <w:shd w:val="clear" w:color="000000" w:fill="FFFFCC"/>
            <w:noWrap/>
            <w:vAlign w:val="bottom"/>
            <w:hideMark/>
          </w:tcPr>
          <w:p w14:paraId="01F344E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18.500,00</w:t>
            </w:r>
          </w:p>
        </w:tc>
        <w:tc>
          <w:tcPr>
            <w:tcW w:w="557" w:type="pct"/>
            <w:tcBorders>
              <w:top w:val="nil"/>
              <w:left w:val="nil"/>
              <w:bottom w:val="single" w:sz="4" w:space="0" w:color="auto"/>
              <w:right w:val="single" w:sz="4" w:space="0" w:color="auto"/>
            </w:tcBorders>
            <w:shd w:val="clear" w:color="000000" w:fill="FFFFCC"/>
            <w:noWrap/>
            <w:vAlign w:val="bottom"/>
            <w:hideMark/>
          </w:tcPr>
          <w:p w14:paraId="6CA66A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21.500,00</w:t>
            </w:r>
          </w:p>
        </w:tc>
        <w:tc>
          <w:tcPr>
            <w:tcW w:w="557" w:type="pct"/>
            <w:tcBorders>
              <w:top w:val="nil"/>
              <w:left w:val="nil"/>
              <w:bottom w:val="single" w:sz="4" w:space="0" w:color="auto"/>
              <w:right w:val="single" w:sz="4" w:space="0" w:color="auto"/>
            </w:tcBorders>
            <w:shd w:val="clear" w:color="000000" w:fill="FFFFCC"/>
            <w:noWrap/>
            <w:vAlign w:val="bottom"/>
            <w:hideMark/>
          </w:tcPr>
          <w:p w14:paraId="4742D15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21.500,00</w:t>
            </w:r>
          </w:p>
        </w:tc>
        <w:tc>
          <w:tcPr>
            <w:tcW w:w="545" w:type="pct"/>
            <w:tcBorders>
              <w:top w:val="nil"/>
              <w:left w:val="nil"/>
              <w:bottom w:val="single" w:sz="4" w:space="0" w:color="auto"/>
              <w:right w:val="single" w:sz="4" w:space="0" w:color="auto"/>
            </w:tcBorders>
            <w:shd w:val="clear" w:color="000000" w:fill="FFFFCC"/>
            <w:noWrap/>
            <w:vAlign w:val="bottom"/>
            <w:hideMark/>
          </w:tcPr>
          <w:p w14:paraId="696563C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21.500,00</w:t>
            </w:r>
          </w:p>
        </w:tc>
      </w:tr>
      <w:tr w:rsidR="00D717F0" w:rsidRPr="00D717F0" w14:paraId="2ECDB82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5E39AE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7BB17E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18.112,76</w:t>
            </w:r>
          </w:p>
        </w:tc>
        <w:tc>
          <w:tcPr>
            <w:tcW w:w="507" w:type="pct"/>
            <w:tcBorders>
              <w:top w:val="nil"/>
              <w:left w:val="nil"/>
              <w:bottom w:val="single" w:sz="4" w:space="0" w:color="auto"/>
              <w:right w:val="single" w:sz="4" w:space="0" w:color="auto"/>
            </w:tcBorders>
            <w:noWrap/>
            <w:vAlign w:val="bottom"/>
            <w:hideMark/>
          </w:tcPr>
          <w:p w14:paraId="0F905C9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18.500,00</w:t>
            </w:r>
          </w:p>
        </w:tc>
        <w:tc>
          <w:tcPr>
            <w:tcW w:w="557" w:type="pct"/>
            <w:tcBorders>
              <w:top w:val="nil"/>
              <w:left w:val="nil"/>
              <w:bottom w:val="single" w:sz="4" w:space="0" w:color="auto"/>
              <w:right w:val="single" w:sz="4" w:space="0" w:color="auto"/>
            </w:tcBorders>
            <w:noWrap/>
            <w:vAlign w:val="bottom"/>
            <w:hideMark/>
          </w:tcPr>
          <w:p w14:paraId="303D1A1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21.500,00</w:t>
            </w:r>
          </w:p>
        </w:tc>
        <w:tc>
          <w:tcPr>
            <w:tcW w:w="557" w:type="pct"/>
            <w:tcBorders>
              <w:top w:val="nil"/>
              <w:left w:val="nil"/>
              <w:bottom w:val="single" w:sz="4" w:space="0" w:color="auto"/>
              <w:right w:val="single" w:sz="4" w:space="0" w:color="auto"/>
            </w:tcBorders>
            <w:noWrap/>
            <w:vAlign w:val="bottom"/>
            <w:hideMark/>
          </w:tcPr>
          <w:p w14:paraId="331EF39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21.500,00</w:t>
            </w:r>
          </w:p>
        </w:tc>
        <w:tc>
          <w:tcPr>
            <w:tcW w:w="545" w:type="pct"/>
            <w:tcBorders>
              <w:top w:val="nil"/>
              <w:left w:val="nil"/>
              <w:bottom w:val="single" w:sz="4" w:space="0" w:color="auto"/>
              <w:right w:val="single" w:sz="4" w:space="0" w:color="auto"/>
            </w:tcBorders>
            <w:noWrap/>
            <w:vAlign w:val="bottom"/>
            <w:hideMark/>
          </w:tcPr>
          <w:p w14:paraId="4574D9A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21.500,00</w:t>
            </w:r>
          </w:p>
        </w:tc>
      </w:tr>
      <w:tr w:rsidR="00D717F0" w:rsidRPr="00D717F0" w14:paraId="37E1620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51F632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02B89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18.112,76</w:t>
            </w:r>
          </w:p>
        </w:tc>
        <w:tc>
          <w:tcPr>
            <w:tcW w:w="507" w:type="pct"/>
            <w:tcBorders>
              <w:top w:val="nil"/>
              <w:left w:val="nil"/>
              <w:bottom w:val="single" w:sz="4" w:space="0" w:color="auto"/>
              <w:right w:val="single" w:sz="4" w:space="0" w:color="auto"/>
            </w:tcBorders>
            <w:noWrap/>
            <w:vAlign w:val="bottom"/>
            <w:hideMark/>
          </w:tcPr>
          <w:p w14:paraId="614B199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18.500,00</w:t>
            </w:r>
          </w:p>
        </w:tc>
        <w:tc>
          <w:tcPr>
            <w:tcW w:w="557" w:type="pct"/>
            <w:tcBorders>
              <w:top w:val="nil"/>
              <w:left w:val="nil"/>
              <w:bottom w:val="single" w:sz="4" w:space="0" w:color="auto"/>
              <w:right w:val="single" w:sz="4" w:space="0" w:color="auto"/>
            </w:tcBorders>
            <w:noWrap/>
            <w:vAlign w:val="bottom"/>
            <w:hideMark/>
          </w:tcPr>
          <w:p w14:paraId="1921694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21.500,00</w:t>
            </w:r>
          </w:p>
        </w:tc>
        <w:tc>
          <w:tcPr>
            <w:tcW w:w="557" w:type="pct"/>
            <w:tcBorders>
              <w:top w:val="nil"/>
              <w:left w:val="nil"/>
              <w:bottom w:val="single" w:sz="4" w:space="0" w:color="auto"/>
              <w:right w:val="single" w:sz="4" w:space="0" w:color="auto"/>
            </w:tcBorders>
            <w:noWrap/>
            <w:vAlign w:val="bottom"/>
            <w:hideMark/>
          </w:tcPr>
          <w:p w14:paraId="31CFD3A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21.500,00</w:t>
            </w:r>
          </w:p>
        </w:tc>
        <w:tc>
          <w:tcPr>
            <w:tcW w:w="545" w:type="pct"/>
            <w:tcBorders>
              <w:top w:val="nil"/>
              <w:left w:val="nil"/>
              <w:bottom w:val="single" w:sz="4" w:space="0" w:color="auto"/>
              <w:right w:val="single" w:sz="4" w:space="0" w:color="auto"/>
            </w:tcBorders>
            <w:noWrap/>
            <w:vAlign w:val="bottom"/>
            <w:hideMark/>
          </w:tcPr>
          <w:p w14:paraId="0CF897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21.500,00</w:t>
            </w:r>
          </w:p>
        </w:tc>
      </w:tr>
      <w:tr w:rsidR="00D717F0" w:rsidRPr="00D717F0" w14:paraId="0897D4B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C7BA8B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Aktivnost A500008 Programi udruga i ustanova u području </w:t>
            </w:r>
            <w:proofErr w:type="spellStart"/>
            <w:r w:rsidRPr="00D717F0">
              <w:rPr>
                <w:rFonts w:ascii="Arial" w:eastAsia="Times New Roman" w:hAnsi="Arial" w:cs="Arial"/>
                <w:b/>
                <w:bCs/>
                <w:color w:val="000000"/>
                <w:sz w:val="18"/>
                <w:szCs w:val="18"/>
                <w:lang w:eastAsia="hr-HR"/>
              </w:rPr>
              <w:t>soc.skrbi</w:t>
            </w:r>
            <w:proofErr w:type="spellEnd"/>
          </w:p>
        </w:tc>
        <w:tc>
          <w:tcPr>
            <w:tcW w:w="557" w:type="pct"/>
            <w:tcBorders>
              <w:top w:val="nil"/>
              <w:left w:val="nil"/>
              <w:bottom w:val="single" w:sz="4" w:space="0" w:color="auto"/>
              <w:right w:val="single" w:sz="4" w:space="0" w:color="auto"/>
            </w:tcBorders>
            <w:shd w:val="clear" w:color="000000" w:fill="CCCCFF"/>
            <w:noWrap/>
            <w:vAlign w:val="bottom"/>
            <w:hideMark/>
          </w:tcPr>
          <w:p w14:paraId="0F04A1C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139.644,24</w:t>
            </w:r>
          </w:p>
        </w:tc>
        <w:tc>
          <w:tcPr>
            <w:tcW w:w="507" w:type="pct"/>
            <w:tcBorders>
              <w:top w:val="nil"/>
              <w:left w:val="nil"/>
              <w:bottom w:val="single" w:sz="4" w:space="0" w:color="auto"/>
              <w:right w:val="single" w:sz="4" w:space="0" w:color="auto"/>
            </w:tcBorders>
            <w:shd w:val="clear" w:color="000000" w:fill="CCCCFF"/>
            <w:noWrap/>
            <w:vAlign w:val="bottom"/>
            <w:hideMark/>
          </w:tcPr>
          <w:p w14:paraId="3FBFA1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158.350,00</w:t>
            </w:r>
          </w:p>
        </w:tc>
        <w:tc>
          <w:tcPr>
            <w:tcW w:w="557" w:type="pct"/>
            <w:tcBorders>
              <w:top w:val="nil"/>
              <w:left w:val="nil"/>
              <w:bottom w:val="single" w:sz="4" w:space="0" w:color="auto"/>
              <w:right w:val="single" w:sz="4" w:space="0" w:color="auto"/>
            </w:tcBorders>
            <w:shd w:val="clear" w:color="000000" w:fill="CCCCFF"/>
            <w:noWrap/>
            <w:vAlign w:val="bottom"/>
            <w:hideMark/>
          </w:tcPr>
          <w:p w14:paraId="359F5F7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193.000,00</w:t>
            </w:r>
          </w:p>
        </w:tc>
        <w:tc>
          <w:tcPr>
            <w:tcW w:w="557" w:type="pct"/>
            <w:tcBorders>
              <w:top w:val="nil"/>
              <w:left w:val="nil"/>
              <w:bottom w:val="single" w:sz="4" w:space="0" w:color="auto"/>
              <w:right w:val="single" w:sz="4" w:space="0" w:color="auto"/>
            </w:tcBorders>
            <w:shd w:val="clear" w:color="000000" w:fill="CCCCFF"/>
            <w:noWrap/>
            <w:vAlign w:val="bottom"/>
            <w:hideMark/>
          </w:tcPr>
          <w:p w14:paraId="3E1DD51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193.000,00</w:t>
            </w:r>
          </w:p>
        </w:tc>
        <w:tc>
          <w:tcPr>
            <w:tcW w:w="545" w:type="pct"/>
            <w:tcBorders>
              <w:top w:val="nil"/>
              <w:left w:val="nil"/>
              <w:bottom w:val="single" w:sz="4" w:space="0" w:color="auto"/>
              <w:right w:val="single" w:sz="4" w:space="0" w:color="auto"/>
            </w:tcBorders>
            <w:shd w:val="clear" w:color="000000" w:fill="CCCCFF"/>
            <w:noWrap/>
            <w:vAlign w:val="bottom"/>
            <w:hideMark/>
          </w:tcPr>
          <w:p w14:paraId="19846E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193.000,00</w:t>
            </w:r>
          </w:p>
        </w:tc>
      </w:tr>
      <w:tr w:rsidR="00D717F0" w:rsidRPr="00D717F0" w14:paraId="525E1D5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3C77A5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56AC64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131.644,24</w:t>
            </w:r>
          </w:p>
        </w:tc>
        <w:tc>
          <w:tcPr>
            <w:tcW w:w="507" w:type="pct"/>
            <w:tcBorders>
              <w:top w:val="nil"/>
              <w:left w:val="nil"/>
              <w:bottom w:val="single" w:sz="4" w:space="0" w:color="auto"/>
              <w:right w:val="single" w:sz="4" w:space="0" w:color="auto"/>
            </w:tcBorders>
            <w:shd w:val="clear" w:color="000000" w:fill="FFFF99"/>
            <w:noWrap/>
            <w:vAlign w:val="bottom"/>
            <w:hideMark/>
          </w:tcPr>
          <w:p w14:paraId="2E9730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156.350,00</w:t>
            </w:r>
          </w:p>
        </w:tc>
        <w:tc>
          <w:tcPr>
            <w:tcW w:w="557" w:type="pct"/>
            <w:tcBorders>
              <w:top w:val="nil"/>
              <w:left w:val="nil"/>
              <w:bottom w:val="single" w:sz="4" w:space="0" w:color="auto"/>
              <w:right w:val="single" w:sz="4" w:space="0" w:color="auto"/>
            </w:tcBorders>
            <w:shd w:val="clear" w:color="000000" w:fill="FFFF99"/>
            <w:noWrap/>
            <w:vAlign w:val="bottom"/>
            <w:hideMark/>
          </w:tcPr>
          <w:p w14:paraId="79370C5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191.000,00</w:t>
            </w:r>
          </w:p>
        </w:tc>
        <w:tc>
          <w:tcPr>
            <w:tcW w:w="557" w:type="pct"/>
            <w:tcBorders>
              <w:top w:val="nil"/>
              <w:left w:val="nil"/>
              <w:bottom w:val="single" w:sz="4" w:space="0" w:color="auto"/>
              <w:right w:val="single" w:sz="4" w:space="0" w:color="auto"/>
            </w:tcBorders>
            <w:shd w:val="clear" w:color="000000" w:fill="FFFF99"/>
            <w:noWrap/>
            <w:vAlign w:val="bottom"/>
            <w:hideMark/>
          </w:tcPr>
          <w:p w14:paraId="4FE091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191.000,00</w:t>
            </w:r>
          </w:p>
        </w:tc>
        <w:tc>
          <w:tcPr>
            <w:tcW w:w="545" w:type="pct"/>
            <w:tcBorders>
              <w:top w:val="nil"/>
              <w:left w:val="nil"/>
              <w:bottom w:val="single" w:sz="4" w:space="0" w:color="auto"/>
              <w:right w:val="single" w:sz="4" w:space="0" w:color="auto"/>
            </w:tcBorders>
            <w:shd w:val="clear" w:color="000000" w:fill="FFFF99"/>
            <w:noWrap/>
            <w:vAlign w:val="bottom"/>
            <w:hideMark/>
          </w:tcPr>
          <w:p w14:paraId="753376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191.000,00</w:t>
            </w:r>
          </w:p>
        </w:tc>
      </w:tr>
      <w:tr w:rsidR="00D717F0" w:rsidRPr="00D717F0" w14:paraId="0F24A71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F98DBA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262EE3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131.644,24</w:t>
            </w:r>
          </w:p>
        </w:tc>
        <w:tc>
          <w:tcPr>
            <w:tcW w:w="507" w:type="pct"/>
            <w:tcBorders>
              <w:top w:val="nil"/>
              <w:left w:val="nil"/>
              <w:bottom w:val="single" w:sz="4" w:space="0" w:color="auto"/>
              <w:right w:val="single" w:sz="4" w:space="0" w:color="auto"/>
            </w:tcBorders>
            <w:shd w:val="clear" w:color="000000" w:fill="FFFFCC"/>
            <w:noWrap/>
            <w:vAlign w:val="bottom"/>
            <w:hideMark/>
          </w:tcPr>
          <w:p w14:paraId="6FCDB24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156.350,00</w:t>
            </w:r>
          </w:p>
        </w:tc>
        <w:tc>
          <w:tcPr>
            <w:tcW w:w="557" w:type="pct"/>
            <w:tcBorders>
              <w:top w:val="nil"/>
              <w:left w:val="nil"/>
              <w:bottom w:val="single" w:sz="4" w:space="0" w:color="auto"/>
              <w:right w:val="single" w:sz="4" w:space="0" w:color="auto"/>
            </w:tcBorders>
            <w:shd w:val="clear" w:color="000000" w:fill="FFFFCC"/>
            <w:noWrap/>
            <w:vAlign w:val="bottom"/>
            <w:hideMark/>
          </w:tcPr>
          <w:p w14:paraId="413D16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191.000,00</w:t>
            </w:r>
          </w:p>
        </w:tc>
        <w:tc>
          <w:tcPr>
            <w:tcW w:w="557" w:type="pct"/>
            <w:tcBorders>
              <w:top w:val="nil"/>
              <w:left w:val="nil"/>
              <w:bottom w:val="single" w:sz="4" w:space="0" w:color="auto"/>
              <w:right w:val="single" w:sz="4" w:space="0" w:color="auto"/>
            </w:tcBorders>
            <w:shd w:val="clear" w:color="000000" w:fill="FFFFCC"/>
            <w:noWrap/>
            <w:vAlign w:val="bottom"/>
            <w:hideMark/>
          </w:tcPr>
          <w:p w14:paraId="5F94014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191.000,00</w:t>
            </w:r>
          </w:p>
        </w:tc>
        <w:tc>
          <w:tcPr>
            <w:tcW w:w="545" w:type="pct"/>
            <w:tcBorders>
              <w:top w:val="nil"/>
              <w:left w:val="nil"/>
              <w:bottom w:val="single" w:sz="4" w:space="0" w:color="auto"/>
              <w:right w:val="single" w:sz="4" w:space="0" w:color="auto"/>
            </w:tcBorders>
            <w:shd w:val="clear" w:color="000000" w:fill="FFFFCC"/>
            <w:noWrap/>
            <w:vAlign w:val="bottom"/>
            <w:hideMark/>
          </w:tcPr>
          <w:p w14:paraId="4C024B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191.000,00</w:t>
            </w:r>
          </w:p>
        </w:tc>
      </w:tr>
      <w:tr w:rsidR="00D717F0" w:rsidRPr="00D717F0" w14:paraId="38504CD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C2BD0D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7F873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131.644,24</w:t>
            </w:r>
          </w:p>
        </w:tc>
        <w:tc>
          <w:tcPr>
            <w:tcW w:w="507" w:type="pct"/>
            <w:tcBorders>
              <w:top w:val="nil"/>
              <w:left w:val="nil"/>
              <w:bottom w:val="single" w:sz="4" w:space="0" w:color="auto"/>
              <w:right w:val="single" w:sz="4" w:space="0" w:color="auto"/>
            </w:tcBorders>
            <w:noWrap/>
            <w:vAlign w:val="bottom"/>
            <w:hideMark/>
          </w:tcPr>
          <w:p w14:paraId="6166298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156.350,00</w:t>
            </w:r>
          </w:p>
        </w:tc>
        <w:tc>
          <w:tcPr>
            <w:tcW w:w="557" w:type="pct"/>
            <w:tcBorders>
              <w:top w:val="nil"/>
              <w:left w:val="nil"/>
              <w:bottom w:val="single" w:sz="4" w:space="0" w:color="auto"/>
              <w:right w:val="single" w:sz="4" w:space="0" w:color="auto"/>
            </w:tcBorders>
            <w:noWrap/>
            <w:vAlign w:val="bottom"/>
            <w:hideMark/>
          </w:tcPr>
          <w:p w14:paraId="27533C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191.000,00</w:t>
            </w:r>
          </w:p>
        </w:tc>
        <w:tc>
          <w:tcPr>
            <w:tcW w:w="557" w:type="pct"/>
            <w:tcBorders>
              <w:top w:val="nil"/>
              <w:left w:val="nil"/>
              <w:bottom w:val="single" w:sz="4" w:space="0" w:color="auto"/>
              <w:right w:val="single" w:sz="4" w:space="0" w:color="auto"/>
            </w:tcBorders>
            <w:noWrap/>
            <w:vAlign w:val="bottom"/>
            <w:hideMark/>
          </w:tcPr>
          <w:p w14:paraId="3F492B7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191.000,00</w:t>
            </w:r>
          </w:p>
        </w:tc>
        <w:tc>
          <w:tcPr>
            <w:tcW w:w="545" w:type="pct"/>
            <w:tcBorders>
              <w:top w:val="nil"/>
              <w:left w:val="nil"/>
              <w:bottom w:val="single" w:sz="4" w:space="0" w:color="auto"/>
              <w:right w:val="single" w:sz="4" w:space="0" w:color="auto"/>
            </w:tcBorders>
            <w:noWrap/>
            <w:vAlign w:val="bottom"/>
            <w:hideMark/>
          </w:tcPr>
          <w:p w14:paraId="7514C1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191.000,00</w:t>
            </w:r>
          </w:p>
        </w:tc>
      </w:tr>
      <w:tr w:rsidR="00D717F0" w:rsidRPr="00D717F0" w14:paraId="5739571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BA0284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A35D54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178,38</w:t>
            </w:r>
          </w:p>
        </w:tc>
        <w:tc>
          <w:tcPr>
            <w:tcW w:w="507" w:type="pct"/>
            <w:tcBorders>
              <w:top w:val="nil"/>
              <w:left w:val="nil"/>
              <w:bottom w:val="single" w:sz="4" w:space="0" w:color="auto"/>
              <w:right w:val="single" w:sz="4" w:space="0" w:color="auto"/>
            </w:tcBorders>
            <w:noWrap/>
            <w:vAlign w:val="bottom"/>
            <w:hideMark/>
          </w:tcPr>
          <w:p w14:paraId="0E44DD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w:t>
            </w:r>
          </w:p>
        </w:tc>
        <w:tc>
          <w:tcPr>
            <w:tcW w:w="557" w:type="pct"/>
            <w:tcBorders>
              <w:top w:val="nil"/>
              <w:left w:val="nil"/>
              <w:bottom w:val="single" w:sz="4" w:space="0" w:color="auto"/>
              <w:right w:val="single" w:sz="4" w:space="0" w:color="auto"/>
            </w:tcBorders>
            <w:noWrap/>
            <w:vAlign w:val="bottom"/>
            <w:hideMark/>
          </w:tcPr>
          <w:p w14:paraId="02E2875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w:t>
            </w:r>
          </w:p>
        </w:tc>
        <w:tc>
          <w:tcPr>
            <w:tcW w:w="557" w:type="pct"/>
            <w:tcBorders>
              <w:top w:val="nil"/>
              <w:left w:val="nil"/>
              <w:bottom w:val="single" w:sz="4" w:space="0" w:color="auto"/>
              <w:right w:val="single" w:sz="4" w:space="0" w:color="auto"/>
            </w:tcBorders>
            <w:noWrap/>
            <w:vAlign w:val="bottom"/>
            <w:hideMark/>
          </w:tcPr>
          <w:p w14:paraId="476EA8C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w:t>
            </w:r>
          </w:p>
        </w:tc>
        <w:tc>
          <w:tcPr>
            <w:tcW w:w="545" w:type="pct"/>
            <w:tcBorders>
              <w:top w:val="nil"/>
              <w:left w:val="nil"/>
              <w:bottom w:val="single" w:sz="4" w:space="0" w:color="auto"/>
              <w:right w:val="single" w:sz="4" w:space="0" w:color="auto"/>
            </w:tcBorders>
            <w:noWrap/>
            <w:vAlign w:val="bottom"/>
            <w:hideMark/>
          </w:tcPr>
          <w:p w14:paraId="7B4D155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w:t>
            </w:r>
          </w:p>
        </w:tc>
      </w:tr>
      <w:tr w:rsidR="00D717F0" w:rsidRPr="00D717F0" w14:paraId="1C07D01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DCE0FB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753D2EC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131.465,86</w:t>
            </w:r>
          </w:p>
        </w:tc>
        <w:tc>
          <w:tcPr>
            <w:tcW w:w="507" w:type="pct"/>
            <w:tcBorders>
              <w:top w:val="nil"/>
              <w:left w:val="nil"/>
              <w:bottom w:val="single" w:sz="4" w:space="0" w:color="auto"/>
              <w:right w:val="single" w:sz="4" w:space="0" w:color="auto"/>
            </w:tcBorders>
            <w:noWrap/>
            <w:vAlign w:val="bottom"/>
            <w:hideMark/>
          </w:tcPr>
          <w:p w14:paraId="47385F9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156.150,00</w:t>
            </w:r>
          </w:p>
        </w:tc>
        <w:tc>
          <w:tcPr>
            <w:tcW w:w="557" w:type="pct"/>
            <w:tcBorders>
              <w:top w:val="nil"/>
              <w:left w:val="nil"/>
              <w:bottom w:val="single" w:sz="4" w:space="0" w:color="auto"/>
              <w:right w:val="single" w:sz="4" w:space="0" w:color="auto"/>
            </w:tcBorders>
            <w:noWrap/>
            <w:vAlign w:val="bottom"/>
            <w:hideMark/>
          </w:tcPr>
          <w:p w14:paraId="58B7C87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190.800,00</w:t>
            </w:r>
          </w:p>
        </w:tc>
        <w:tc>
          <w:tcPr>
            <w:tcW w:w="557" w:type="pct"/>
            <w:tcBorders>
              <w:top w:val="nil"/>
              <w:left w:val="nil"/>
              <w:bottom w:val="single" w:sz="4" w:space="0" w:color="auto"/>
              <w:right w:val="single" w:sz="4" w:space="0" w:color="auto"/>
            </w:tcBorders>
            <w:noWrap/>
            <w:vAlign w:val="bottom"/>
            <w:hideMark/>
          </w:tcPr>
          <w:p w14:paraId="1D9383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190.800,00</w:t>
            </w:r>
          </w:p>
        </w:tc>
        <w:tc>
          <w:tcPr>
            <w:tcW w:w="545" w:type="pct"/>
            <w:tcBorders>
              <w:top w:val="nil"/>
              <w:left w:val="nil"/>
              <w:bottom w:val="single" w:sz="4" w:space="0" w:color="auto"/>
              <w:right w:val="single" w:sz="4" w:space="0" w:color="auto"/>
            </w:tcBorders>
            <w:noWrap/>
            <w:vAlign w:val="bottom"/>
            <w:hideMark/>
          </w:tcPr>
          <w:p w14:paraId="3F1B794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190.800,00</w:t>
            </w:r>
          </w:p>
        </w:tc>
      </w:tr>
      <w:tr w:rsidR="00D717F0" w:rsidRPr="00D717F0" w14:paraId="107DC4B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2C7BB0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5.5. POMOĆI IZ ŽUPANIJSKOG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735EFB3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8.000,00</w:t>
            </w:r>
          </w:p>
        </w:tc>
        <w:tc>
          <w:tcPr>
            <w:tcW w:w="507" w:type="pct"/>
            <w:tcBorders>
              <w:top w:val="nil"/>
              <w:left w:val="nil"/>
              <w:bottom w:val="single" w:sz="4" w:space="0" w:color="auto"/>
              <w:right w:val="single" w:sz="4" w:space="0" w:color="auto"/>
            </w:tcBorders>
            <w:shd w:val="clear" w:color="000000" w:fill="FFFF99"/>
            <w:noWrap/>
            <w:vAlign w:val="bottom"/>
            <w:hideMark/>
          </w:tcPr>
          <w:p w14:paraId="1DD880F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15D853A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270F0C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FFFF99"/>
            <w:noWrap/>
            <w:vAlign w:val="bottom"/>
            <w:hideMark/>
          </w:tcPr>
          <w:p w14:paraId="076A34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69695CE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3EF643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5.5.001 5. TEKUĆE POMOĆI IZ ŽUPANIJSKOG PRORAČUNA</w:t>
            </w:r>
          </w:p>
        </w:tc>
        <w:tc>
          <w:tcPr>
            <w:tcW w:w="557" w:type="pct"/>
            <w:tcBorders>
              <w:top w:val="nil"/>
              <w:left w:val="nil"/>
              <w:bottom w:val="single" w:sz="4" w:space="0" w:color="auto"/>
              <w:right w:val="single" w:sz="4" w:space="0" w:color="auto"/>
            </w:tcBorders>
            <w:shd w:val="clear" w:color="000000" w:fill="FFFFCC"/>
            <w:noWrap/>
            <w:vAlign w:val="bottom"/>
            <w:hideMark/>
          </w:tcPr>
          <w:p w14:paraId="51E34D8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8.000,00</w:t>
            </w:r>
          </w:p>
        </w:tc>
        <w:tc>
          <w:tcPr>
            <w:tcW w:w="507" w:type="pct"/>
            <w:tcBorders>
              <w:top w:val="nil"/>
              <w:left w:val="nil"/>
              <w:bottom w:val="single" w:sz="4" w:space="0" w:color="auto"/>
              <w:right w:val="single" w:sz="4" w:space="0" w:color="auto"/>
            </w:tcBorders>
            <w:shd w:val="clear" w:color="000000" w:fill="FFFFCC"/>
            <w:noWrap/>
            <w:vAlign w:val="bottom"/>
            <w:hideMark/>
          </w:tcPr>
          <w:p w14:paraId="1821B71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607ABE8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5FEC4FE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FFFFCC"/>
            <w:noWrap/>
            <w:vAlign w:val="bottom"/>
            <w:hideMark/>
          </w:tcPr>
          <w:p w14:paraId="07C346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71BB8F8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A1E219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0FAD07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8.000,00</w:t>
            </w:r>
          </w:p>
        </w:tc>
        <w:tc>
          <w:tcPr>
            <w:tcW w:w="507" w:type="pct"/>
            <w:tcBorders>
              <w:top w:val="nil"/>
              <w:left w:val="nil"/>
              <w:bottom w:val="single" w:sz="4" w:space="0" w:color="auto"/>
              <w:right w:val="single" w:sz="4" w:space="0" w:color="auto"/>
            </w:tcBorders>
            <w:noWrap/>
            <w:vAlign w:val="bottom"/>
            <w:hideMark/>
          </w:tcPr>
          <w:p w14:paraId="711BD9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5486B5A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4EF45D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0FB6C54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1060106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37D501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397618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8.000,00</w:t>
            </w:r>
          </w:p>
        </w:tc>
        <w:tc>
          <w:tcPr>
            <w:tcW w:w="507" w:type="pct"/>
            <w:tcBorders>
              <w:top w:val="nil"/>
              <w:left w:val="nil"/>
              <w:bottom w:val="single" w:sz="4" w:space="0" w:color="auto"/>
              <w:right w:val="single" w:sz="4" w:space="0" w:color="auto"/>
            </w:tcBorders>
            <w:noWrap/>
            <w:vAlign w:val="bottom"/>
            <w:hideMark/>
          </w:tcPr>
          <w:p w14:paraId="0289B1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7762456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100DA07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75D1E58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2D90B47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5062835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5008 Zdravstvo</w:t>
            </w:r>
          </w:p>
        </w:tc>
        <w:tc>
          <w:tcPr>
            <w:tcW w:w="557" w:type="pct"/>
            <w:tcBorders>
              <w:top w:val="nil"/>
              <w:left w:val="nil"/>
              <w:bottom w:val="single" w:sz="4" w:space="0" w:color="auto"/>
              <w:right w:val="single" w:sz="4" w:space="0" w:color="auto"/>
            </w:tcBorders>
            <w:shd w:val="clear" w:color="000000" w:fill="9999FF"/>
            <w:noWrap/>
            <w:vAlign w:val="bottom"/>
            <w:hideMark/>
          </w:tcPr>
          <w:p w14:paraId="6E56138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118.923,28</w:t>
            </w:r>
          </w:p>
        </w:tc>
        <w:tc>
          <w:tcPr>
            <w:tcW w:w="507" w:type="pct"/>
            <w:tcBorders>
              <w:top w:val="nil"/>
              <w:left w:val="nil"/>
              <w:bottom w:val="single" w:sz="4" w:space="0" w:color="auto"/>
              <w:right w:val="single" w:sz="4" w:space="0" w:color="auto"/>
            </w:tcBorders>
            <w:shd w:val="clear" w:color="000000" w:fill="9999FF"/>
            <w:noWrap/>
            <w:vAlign w:val="bottom"/>
            <w:hideMark/>
          </w:tcPr>
          <w:p w14:paraId="7737D0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163.048,00</w:t>
            </w:r>
          </w:p>
        </w:tc>
        <w:tc>
          <w:tcPr>
            <w:tcW w:w="557" w:type="pct"/>
            <w:tcBorders>
              <w:top w:val="nil"/>
              <w:left w:val="nil"/>
              <w:bottom w:val="single" w:sz="4" w:space="0" w:color="auto"/>
              <w:right w:val="single" w:sz="4" w:space="0" w:color="auto"/>
            </w:tcBorders>
            <w:shd w:val="clear" w:color="000000" w:fill="9999FF"/>
            <w:noWrap/>
            <w:vAlign w:val="bottom"/>
            <w:hideMark/>
          </w:tcPr>
          <w:p w14:paraId="3354E91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164.948,00</w:t>
            </w:r>
          </w:p>
        </w:tc>
        <w:tc>
          <w:tcPr>
            <w:tcW w:w="557" w:type="pct"/>
            <w:tcBorders>
              <w:top w:val="nil"/>
              <w:left w:val="nil"/>
              <w:bottom w:val="single" w:sz="4" w:space="0" w:color="auto"/>
              <w:right w:val="single" w:sz="4" w:space="0" w:color="auto"/>
            </w:tcBorders>
            <w:shd w:val="clear" w:color="000000" w:fill="9999FF"/>
            <w:noWrap/>
            <w:vAlign w:val="bottom"/>
            <w:hideMark/>
          </w:tcPr>
          <w:p w14:paraId="5B7E9E0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126.700,00</w:t>
            </w:r>
          </w:p>
        </w:tc>
        <w:tc>
          <w:tcPr>
            <w:tcW w:w="545" w:type="pct"/>
            <w:tcBorders>
              <w:top w:val="nil"/>
              <w:left w:val="nil"/>
              <w:bottom w:val="single" w:sz="4" w:space="0" w:color="auto"/>
              <w:right w:val="single" w:sz="4" w:space="0" w:color="auto"/>
            </w:tcBorders>
            <w:shd w:val="clear" w:color="000000" w:fill="9999FF"/>
            <w:noWrap/>
            <w:vAlign w:val="bottom"/>
            <w:hideMark/>
          </w:tcPr>
          <w:p w14:paraId="23812C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126.700,00</w:t>
            </w:r>
          </w:p>
        </w:tc>
      </w:tr>
      <w:tr w:rsidR="00D717F0" w:rsidRPr="00D717F0" w14:paraId="25A4FE9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369408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A500001 Hitna medicinska pomoć</w:t>
            </w:r>
          </w:p>
        </w:tc>
        <w:tc>
          <w:tcPr>
            <w:tcW w:w="557" w:type="pct"/>
            <w:tcBorders>
              <w:top w:val="nil"/>
              <w:left w:val="nil"/>
              <w:bottom w:val="single" w:sz="4" w:space="0" w:color="auto"/>
              <w:right w:val="single" w:sz="4" w:space="0" w:color="auto"/>
            </w:tcBorders>
            <w:shd w:val="clear" w:color="000000" w:fill="CCCCFF"/>
            <w:noWrap/>
            <w:vAlign w:val="bottom"/>
            <w:hideMark/>
          </w:tcPr>
          <w:p w14:paraId="17DC82F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90.881,00</w:t>
            </w:r>
          </w:p>
        </w:tc>
        <w:tc>
          <w:tcPr>
            <w:tcW w:w="507" w:type="pct"/>
            <w:tcBorders>
              <w:top w:val="nil"/>
              <w:left w:val="nil"/>
              <w:bottom w:val="single" w:sz="4" w:space="0" w:color="auto"/>
              <w:right w:val="single" w:sz="4" w:space="0" w:color="auto"/>
            </w:tcBorders>
            <w:shd w:val="clear" w:color="000000" w:fill="CCCCFF"/>
            <w:noWrap/>
            <w:vAlign w:val="bottom"/>
            <w:hideMark/>
          </w:tcPr>
          <w:p w14:paraId="0197DE2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88.500,00</w:t>
            </w:r>
          </w:p>
        </w:tc>
        <w:tc>
          <w:tcPr>
            <w:tcW w:w="557" w:type="pct"/>
            <w:tcBorders>
              <w:top w:val="nil"/>
              <w:left w:val="nil"/>
              <w:bottom w:val="single" w:sz="4" w:space="0" w:color="auto"/>
              <w:right w:val="single" w:sz="4" w:space="0" w:color="auto"/>
            </w:tcBorders>
            <w:shd w:val="clear" w:color="000000" w:fill="CCCCFF"/>
            <w:noWrap/>
            <w:vAlign w:val="bottom"/>
            <w:hideMark/>
          </w:tcPr>
          <w:p w14:paraId="3A320AA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91.200,00</w:t>
            </w:r>
          </w:p>
        </w:tc>
        <w:tc>
          <w:tcPr>
            <w:tcW w:w="557" w:type="pct"/>
            <w:tcBorders>
              <w:top w:val="nil"/>
              <w:left w:val="nil"/>
              <w:bottom w:val="single" w:sz="4" w:space="0" w:color="auto"/>
              <w:right w:val="single" w:sz="4" w:space="0" w:color="auto"/>
            </w:tcBorders>
            <w:shd w:val="clear" w:color="000000" w:fill="CCCCFF"/>
            <w:noWrap/>
            <w:vAlign w:val="bottom"/>
            <w:hideMark/>
          </w:tcPr>
          <w:p w14:paraId="2CD09BD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91.200,00</w:t>
            </w:r>
          </w:p>
        </w:tc>
        <w:tc>
          <w:tcPr>
            <w:tcW w:w="545" w:type="pct"/>
            <w:tcBorders>
              <w:top w:val="nil"/>
              <w:left w:val="nil"/>
              <w:bottom w:val="single" w:sz="4" w:space="0" w:color="auto"/>
              <w:right w:val="single" w:sz="4" w:space="0" w:color="auto"/>
            </w:tcBorders>
            <w:shd w:val="clear" w:color="000000" w:fill="CCCCFF"/>
            <w:noWrap/>
            <w:vAlign w:val="bottom"/>
            <w:hideMark/>
          </w:tcPr>
          <w:p w14:paraId="59F84CB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91.200,00</w:t>
            </w:r>
          </w:p>
        </w:tc>
      </w:tr>
      <w:tr w:rsidR="00D717F0" w:rsidRPr="00D717F0" w14:paraId="3C89D26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5C80AC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26531E6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2.100,00</w:t>
            </w:r>
          </w:p>
        </w:tc>
        <w:tc>
          <w:tcPr>
            <w:tcW w:w="507" w:type="pct"/>
            <w:tcBorders>
              <w:top w:val="nil"/>
              <w:left w:val="nil"/>
              <w:bottom w:val="single" w:sz="4" w:space="0" w:color="auto"/>
              <w:right w:val="single" w:sz="4" w:space="0" w:color="auto"/>
            </w:tcBorders>
            <w:shd w:val="clear" w:color="000000" w:fill="FFFF99"/>
            <w:noWrap/>
            <w:vAlign w:val="bottom"/>
            <w:hideMark/>
          </w:tcPr>
          <w:p w14:paraId="5DC358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99"/>
            <w:noWrap/>
            <w:vAlign w:val="bottom"/>
            <w:hideMark/>
          </w:tcPr>
          <w:p w14:paraId="2A26E79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2.400,00</w:t>
            </w:r>
          </w:p>
        </w:tc>
        <w:tc>
          <w:tcPr>
            <w:tcW w:w="557" w:type="pct"/>
            <w:tcBorders>
              <w:top w:val="nil"/>
              <w:left w:val="nil"/>
              <w:bottom w:val="single" w:sz="4" w:space="0" w:color="auto"/>
              <w:right w:val="single" w:sz="4" w:space="0" w:color="auto"/>
            </w:tcBorders>
            <w:shd w:val="clear" w:color="000000" w:fill="FFFF99"/>
            <w:noWrap/>
            <w:vAlign w:val="bottom"/>
            <w:hideMark/>
          </w:tcPr>
          <w:p w14:paraId="319045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2.400,00</w:t>
            </w:r>
          </w:p>
        </w:tc>
        <w:tc>
          <w:tcPr>
            <w:tcW w:w="545" w:type="pct"/>
            <w:tcBorders>
              <w:top w:val="nil"/>
              <w:left w:val="nil"/>
              <w:bottom w:val="single" w:sz="4" w:space="0" w:color="auto"/>
              <w:right w:val="single" w:sz="4" w:space="0" w:color="auto"/>
            </w:tcBorders>
            <w:shd w:val="clear" w:color="000000" w:fill="FFFF99"/>
            <w:noWrap/>
            <w:vAlign w:val="bottom"/>
            <w:hideMark/>
          </w:tcPr>
          <w:p w14:paraId="06D88C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2.400,00</w:t>
            </w:r>
          </w:p>
        </w:tc>
      </w:tr>
      <w:tr w:rsidR="00D717F0" w:rsidRPr="00D717F0" w14:paraId="086C477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E58F6F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0606EA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2.100,00</w:t>
            </w:r>
          </w:p>
        </w:tc>
        <w:tc>
          <w:tcPr>
            <w:tcW w:w="507" w:type="pct"/>
            <w:tcBorders>
              <w:top w:val="nil"/>
              <w:left w:val="nil"/>
              <w:bottom w:val="single" w:sz="4" w:space="0" w:color="auto"/>
              <w:right w:val="single" w:sz="4" w:space="0" w:color="auto"/>
            </w:tcBorders>
            <w:shd w:val="clear" w:color="000000" w:fill="FFFFCC"/>
            <w:noWrap/>
            <w:vAlign w:val="bottom"/>
            <w:hideMark/>
          </w:tcPr>
          <w:p w14:paraId="525C0D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CC"/>
            <w:noWrap/>
            <w:vAlign w:val="bottom"/>
            <w:hideMark/>
          </w:tcPr>
          <w:p w14:paraId="308924E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2.400,00</w:t>
            </w:r>
          </w:p>
        </w:tc>
        <w:tc>
          <w:tcPr>
            <w:tcW w:w="557" w:type="pct"/>
            <w:tcBorders>
              <w:top w:val="nil"/>
              <w:left w:val="nil"/>
              <w:bottom w:val="single" w:sz="4" w:space="0" w:color="auto"/>
              <w:right w:val="single" w:sz="4" w:space="0" w:color="auto"/>
            </w:tcBorders>
            <w:shd w:val="clear" w:color="000000" w:fill="FFFFCC"/>
            <w:noWrap/>
            <w:vAlign w:val="bottom"/>
            <w:hideMark/>
          </w:tcPr>
          <w:p w14:paraId="185A29D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2.400,00</w:t>
            </w:r>
          </w:p>
        </w:tc>
        <w:tc>
          <w:tcPr>
            <w:tcW w:w="545" w:type="pct"/>
            <w:tcBorders>
              <w:top w:val="nil"/>
              <w:left w:val="nil"/>
              <w:bottom w:val="single" w:sz="4" w:space="0" w:color="auto"/>
              <w:right w:val="single" w:sz="4" w:space="0" w:color="auto"/>
            </w:tcBorders>
            <w:shd w:val="clear" w:color="000000" w:fill="FFFFCC"/>
            <w:noWrap/>
            <w:vAlign w:val="bottom"/>
            <w:hideMark/>
          </w:tcPr>
          <w:p w14:paraId="5604924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2.400,00</w:t>
            </w:r>
          </w:p>
        </w:tc>
      </w:tr>
      <w:tr w:rsidR="00D717F0" w:rsidRPr="00D717F0" w14:paraId="4F4DD54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CFF923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39992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2.100,00</w:t>
            </w:r>
          </w:p>
        </w:tc>
        <w:tc>
          <w:tcPr>
            <w:tcW w:w="507" w:type="pct"/>
            <w:tcBorders>
              <w:top w:val="nil"/>
              <w:left w:val="nil"/>
              <w:bottom w:val="single" w:sz="4" w:space="0" w:color="auto"/>
              <w:right w:val="single" w:sz="4" w:space="0" w:color="auto"/>
            </w:tcBorders>
            <w:noWrap/>
            <w:vAlign w:val="bottom"/>
            <w:hideMark/>
          </w:tcPr>
          <w:p w14:paraId="259C443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76F114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2.400,00</w:t>
            </w:r>
          </w:p>
        </w:tc>
        <w:tc>
          <w:tcPr>
            <w:tcW w:w="557" w:type="pct"/>
            <w:tcBorders>
              <w:top w:val="nil"/>
              <w:left w:val="nil"/>
              <w:bottom w:val="single" w:sz="4" w:space="0" w:color="auto"/>
              <w:right w:val="single" w:sz="4" w:space="0" w:color="auto"/>
            </w:tcBorders>
            <w:noWrap/>
            <w:vAlign w:val="bottom"/>
            <w:hideMark/>
          </w:tcPr>
          <w:p w14:paraId="199CC6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2.400,00</w:t>
            </w:r>
          </w:p>
        </w:tc>
        <w:tc>
          <w:tcPr>
            <w:tcW w:w="545" w:type="pct"/>
            <w:tcBorders>
              <w:top w:val="nil"/>
              <w:left w:val="nil"/>
              <w:bottom w:val="single" w:sz="4" w:space="0" w:color="auto"/>
              <w:right w:val="single" w:sz="4" w:space="0" w:color="auto"/>
            </w:tcBorders>
            <w:noWrap/>
            <w:vAlign w:val="bottom"/>
            <w:hideMark/>
          </w:tcPr>
          <w:p w14:paraId="2E67630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2.400,00</w:t>
            </w:r>
          </w:p>
        </w:tc>
      </w:tr>
      <w:tr w:rsidR="00D717F0" w:rsidRPr="00D717F0" w14:paraId="092DD2B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7FB322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 Pomoći dane u inozemstvo i unutar općeg proračuna</w:t>
            </w:r>
          </w:p>
        </w:tc>
        <w:tc>
          <w:tcPr>
            <w:tcW w:w="557" w:type="pct"/>
            <w:tcBorders>
              <w:top w:val="nil"/>
              <w:left w:val="nil"/>
              <w:bottom w:val="single" w:sz="4" w:space="0" w:color="auto"/>
              <w:right w:val="single" w:sz="4" w:space="0" w:color="auto"/>
            </w:tcBorders>
            <w:noWrap/>
            <w:vAlign w:val="bottom"/>
            <w:hideMark/>
          </w:tcPr>
          <w:p w14:paraId="7ABFA8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2.100,00</w:t>
            </w:r>
          </w:p>
        </w:tc>
        <w:tc>
          <w:tcPr>
            <w:tcW w:w="507" w:type="pct"/>
            <w:tcBorders>
              <w:top w:val="nil"/>
              <w:left w:val="nil"/>
              <w:bottom w:val="single" w:sz="4" w:space="0" w:color="auto"/>
              <w:right w:val="single" w:sz="4" w:space="0" w:color="auto"/>
            </w:tcBorders>
            <w:noWrap/>
            <w:vAlign w:val="bottom"/>
            <w:hideMark/>
          </w:tcPr>
          <w:p w14:paraId="25A5C3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6353F2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2.400,00</w:t>
            </w:r>
          </w:p>
        </w:tc>
        <w:tc>
          <w:tcPr>
            <w:tcW w:w="557" w:type="pct"/>
            <w:tcBorders>
              <w:top w:val="nil"/>
              <w:left w:val="nil"/>
              <w:bottom w:val="single" w:sz="4" w:space="0" w:color="auto"/>
              <w:right w:val="single" w:sz="4" w:space="0" w:color="auto"/>
            </w:tcBorders>
            <w:noWrap/>
            <w:vAlign w:val="bottom"/>
            <w:hideMark/>
          </w:tcPr>
          <w:p w14:paraId="267A7B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2.400,00</w:t>
            </w:r>
          </w:p>
        </w:tc>
        <w:tc>
          <w:tcPr>
            <w:tcW w:w="545" w:type="pct"/>
            <w:tcBorders>
              <w:top w:val="nil"/>
              <w:left w:val="nil"/>
              <w:bottom w:val="single" w:sz="4" w:space="0" w:color="auto"/>
              <w:right w:val="single" w:sz="4" w:space="0" w:color="auto"/>
            </w:tcBorders>
            <w:noWrap/>
            <w:vAlign w:val="bottom"/>
            <w:hideMark/>
          </w:tcPr>
          <w:p w14:paraId="43DCD03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2.400,00</w:t>
            </w:r>
          </w:p>
        </w:tc>
      </w:tr>
      <w:tr w:rsidR="00D717F0" w:rsidRPr="00D717F0" w14:paraId="08A81DC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DF9511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4.4. PRIHODI OD BORAVIŠNE PRISTOJBE</w:t>
            </w:r>
          </w:p>
        </w:tc>
        <w:tc>
          <w:tcPr>
            <w:tcW w:w="557" w:type="pct"/>
            <w:tcBorders>
              <w:top w:val="nil"/>
              <w:left w:val="nil"/>
              <w:bottom w:val="single" w:sz="4" w:space="0" w:color="auto"/>
              <w:right w:val="single" w:sz="4" w:space="0" w:color="auto"/>
            </w:tcBorders>
            <w:shd w:val="clear" w:color="000000" w:fill="FFFF99"/>
            <w:noWrap/>
            <w:vAlign w:val="bottom"/>
            <w:hideMark/>
          </w:tcPr>
          <w:p w14:paraId="20A8589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88.781,00</w:t>
            </w:r>
          </w:p>
        </w:tc>
        <w:tc>
          <w:tcPr>
            <w:tcW w:w="507" w:type="pct"/>
            <w:tcBorders>
              <w:top w:val="nil"/>
              <w:left w:val="nil"/>
              <w:bottom w:val="single" w:sz="4" w:space="0" w:color="auto"/>
              <w:right w:val="single" w:sz="4" w:space="0" w:color="auto"/>
            </w:tcBorders>
            <w:shd w:val="clear" w:color="000000" w:fill="FFFF99"/>
            <w:noWrap/>
            <w:vAlign w:val="bottom"/>
            <w:hideMark/>
          </w:tcPr>
          <w:p w14:paraId="755C4B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87.500,00</w:t>
            </w:r>
          </w:p>
        </w:tc>
        <w:tc>
          <w:tcPr>
            <w:tcW w:w="557" w:type="pct"/>
            <w:tcBorders>
              <w:top w:val="nil"/>
              <w:left w:val="nil"/>
              <w:bottom w:val="single" w:sz="4" w:space="0" w:color="auto"/>
              <w:right w:val="single" w:sz="4" w:space="0" w:color="auto"/>
            </w:tcBorders>
            <w:shd w:val="clear" w:color="000000" w:fill="FFFF99"/>
            <w:noWrap/>
            <w:vAlign w:val="bottom"/>
            <w:hideMark/>
          </w:tcPr>
          <w:p w14:paraId="70CAB21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88.800,00</w:t>
            </w:r>
          </w:p>
        </w:tc>
        <w:tc>
          <w:tcPr>
            <w:tcW w:w="557" w:type="pct"/>
            <w:tcBorders>
              <w:top w:val="nil"/>
              <w:left w:val="nil"/>
              <w:bottom w:val="single" w:sz="4" w:space="0" w:color="auto"/>
              <w:right w:val="single" w:sz="4" w:space="0" w:color="auto"/>
            </w:tcBorders>
            <w:shd w:val="clear" w:color="000000" w:fill="FFFF99"/>
            <w:noWrap/>
            <w:vAlign w:val="bottom"/>
            <w:hideMark/>
          </w:tcPr>
          <w:p w14:paraId="2B1E143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88.800,00</w:t>
            </w:r>
          </w:p>
        </w:tc>
        <w:tc>
          <w:tcPr>
            <w:tcW w:w="545" w:type="pct"/>
            <w:tcBorders>
              <w:top w:val="nil"/>
              <w:left w:val="nil"/>
              <w:bottom w:val="single" w:sz="4" w:space="0" w:color="auto"/>
              <w:right w:val="single" w:sz="4" w:space="0" w:color="auto"/>
            </w:tcBorders>
            <w:shd w:val="clear" w:color="000000" w:fill="FFFF99"/>
            <w:noWrap/>
            <w:vAlign w:val="bottom"/>
            <w:hideMark/>
          </w:tcPr>
          <w:p w14:paraId="3BFA33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88.800,00</w:t>
            </w:r>
          </w:p>
        </w:tc>
      </w:tr>
      <w:tr w:rsidR="00D717F0" w:rsidRPr="00D717F0" w14:paraId="1CEC270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48AA0E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4.4.001    4.BORAVIŠNE PRISTOJBE</w:t>
            </w:r>
          </w:p>
        </w:tc>
        <w:tc>
          <w:tcPr>
            <w:tcW w:w="557" w:type="pct"/>
            <w:tcBorders>
              <w:top w:val="nil"/>
              <w:left w:val="nil"/>
              <w:bottom w:val="single" w:sz="4" w:space="0" w:color="auto"/>
              <w:right w:val="single" w:sz="4" w:space="0" w:color="auto"/>
            </w:tcBorders>
            <w:shd w:val="clear" w:color="000000" w:fill="FFFFCC"/>
            <w:noWrap/>
            <w:vAlign w:val="bottom"/>
            <w:hideMark/>
          </w:tcPr>
          <w:p w14:paraId="454C6AD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88.781,00</w:t>
            </w:r>
          </w:p>
        </w:tc>
        <w:tc>
          <w:tcPr>
            <w:tcW w:w="507" w:type="pct"/>
            <w:tcBorders>
              <w:top w:val="nil"/>
              <w:left w:val="nil"/>
              <w:bottom w:val="single" w:sz="4" w:space="0" w:color="auto"/>
              <w:right w:val="single" w:sz="4" w:space="0" w:color="auto"/>
            </w:tcBorders>
            <w:shd w:val="clear" w:color="000000" w:fill="FFFFCC"/>
            <w:noWrap/>
            <w:vAlign w:val="bottom"/>
            <w:hideMark/>
          </w:tcPr>
          <w:p w14:paraId="1FAB32D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87.500,00</w:t>
            </w:r>
          </w:p>
        </w:tc>
        <w:tc>
          <w:tcPr>
            <w:tcW w:w="557" w:type="pct"/>
            <w:tcBorders>
              <w:top w:val="nil"/>
              <w:left w:val="nil"/>
              <w:bottom w:val="single" w:sz="4" w:space="0" w:color="auto"/>
              <w:right w:val="single" w:sz="4" w:space="0" w:color="auto"/>
            </w:tcBorders>
            <w:shd w:val="clear" w:color="000000" w:fill="FFFFCC"/>
            <w:noWrap/>
            <w:vAlign w:val="bottom"/>
            <w:hideMark/>
          </w:tcPr>
          <w:p w14:paraId="05CA243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88.800,00</w:t>
            </w:r>
          </w:p>
        </w:tc>
        <w:tc>
          <w:tcPr>
            <w:tcW w:w="557" w:type="pct"/>
            <w:tcBorders>
              <w:top w:val="nil"/>
              <w:left w:val="nil"/>
              <w:bottom w:val="single" w:sz="4" w:space="0" w:color="auto"/>
              <w:right w:val="single" w:sz="4" w:space="0" w:color="auto"/>
            </w:tcBorders>
            <w:shd w:val="clear" w:color="000000" w:fill="FFFFCC"/>
            <w:noWrap/>
            <w:vAlign w:val="bottom"/>
            <w:hideMark/>
          </w:tcPr>
          <w:p w14:paraId="36DB4D9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88.800,00</w:t>
            </w:r>
          </w:p>
        </w:tc>
        <w:tc>
          <w:tcPr>
            <w:tcW w:w="545" w:type="pct"/>
            <w:tcBorders>
              <w:top w:val="nil"/>
              <w:left w:val="nil"/>
              <w:bottom w:val="single" w:sz="4" w:space="0" w:color="auto"/>
              <w:right w:val="single" w:sz="4" w:space="0" w:color="auto"/>
            </w:tcBorders>
            <w:shd w:val="clear" w:color="000000" w:fill="FFFFCC"/>
            <w:noWrap/>
            <w:vAlign w:val="bottom"/>
            <w:hideMark/>
          </w:tcPr>
          <w:p w14:paraId="163C288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88.800,00</w:t>
            </w:r>
          </w:p>
        </w:tc>
      </w:tr>
      <w:tr w:rsidR="00D717F0" w:rsidRPr="00D717F0" w14:paraId="3E97602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AA2ED4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77652B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88.781,00</w:t>
            </w:r>
          </w:p>
        </w:tc>
        <w:tc>
          <w:tcPr>
            <w:tcW w:w="507" w:type="pct"/>
            <w:tcBorders>
              <w:top w:val="nil"/>
              <w:left w:val="nil"/>
              <w:bottom w:val="single" w:sz="4" w:space="0" w:color="auto"/>
              <w:right w:val="single" w:sz="4" w:space="0" w:color="auto"/>
            </w:tcBorders>
            <w:noWrap/>
            <w:vAlign w:val="bottom"/>
            <w:hideMark/>
          </w:tcPr>
          <w:p w14:paraId="214F91E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87.500,00</w:t>
            </w:r>
          </w:p>
        </w:tc>
        <w:tc>
          <w:tcPr>
            <w:tcW w:w="557" w:type="pct"/>
            <w:tcBorders>
              <w:top w:val="nil"/>
              <w:left w:val="nil"/>
              <w:bottom w:val="single" w:sz="4" w:space="0" w:color="auto"/>
              <w:right w:val="single" w:sz="4" w:space="0" w:color="auto"/>
            </w:tcBorders>
            <w:noWrap/>
            <w:vAlign w:val="bottom"/>
            <w:hideMark/>
          </w:tcPr>
          <w:p w14:paraId="049DA5A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88.800,00</w:t>
            </w:r>
          </w:p>
        </w:tc>
        <w:tc>
          <w:tcPr>
            <w:tcW w:w="557" w:type="pct"/>
            <w:tcBorders>
              <w:top w:val="nil"/>
              <w:left w:val="nil"/>
              <w:bottom w:val="single" w:sz="4" w:space="0" w:color="auto"/>
              <w:right w:val="single" w:sz="4" w:space="0" w:color="auto"/>
            </w:tcBorders>
            <w:noWrap/>
            <w:vAlign w:val="bottom"/>
            <w:hideMark/>
          </w:tcPr>
          <w:p w14:paraId="2EE819B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88.800,00</w:t>
            </w:r>
          </w:p>
        </w:tc>
        <w:tc>
          <w:tcPr>
            <w:tcW w:w="545" w:type="pct"/>
            <w:tcBorders>
              <w:top w:val="nil"/>
              <w:left w:val="nil"/>
              <w:bottom w:val="single" w:sz="4" w:space="0" w:color="auto"/>
              <w:right w:val="single" w:sz="4" w:space="0" w:color="auto"/>
            </w:tcBorders>
            <w:noWrap/>
            <w:vAlign w:val="bottom"/>
            <w:hideMark/>
          </w:tcPr>
          <w:p w14:paraId="192F172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88.800,00</w:t>
            </w:r>
          </w:p>
        </w:tc>
      </w:tr>
      <w:tr w:rsidR="00D717F0" w:rsidRPr="00D717F0" w14:paraId="4D2C66D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05061C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 Pomoći dane u inozemstvo i unutar općeg proračuna</w:t>
            </w:r>
          </w:p>
        </w:tc>
        <w:tc>
          <w:tcPr>
            <w:tcW w:w="557" w:type="pct"/>
            <w:tcBorders>
              <w:top w:val="nil"/>
              <w:left w:val="nil"/>
              <w:bottom w:val="single" w:sz="4" w:space="0" w:color="auto"/>
              <w:right w:val="single" w:sz="4" w:space="0" w:color="auto"/>
            </w:tcBorders>
            <w:noWrap/>
            <w:vAlign w:val="bottom"/>
            <w:hideMark/>
          </w:tcPr>
          <w:p w14:paraId="36C2FBA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88.781,00</w:t>
            </w:r>
          </w:p>
        </w:tc>
        <w:tc>
          <w:tcPr>
            <w:tcW w:w="507" w:type="pct"/>
            <w:tcBorders>
              <w:top w:val="nil"/>
              <w:left w:val="nil"/>
              <w:bottom w:val="single" w:sz="4" w:space="0" w:color="auto"/>
              <w:right w:val="single" w:sz="4" w:space="0" w:color="auto"/>
            </w:tcBorders>
            <w:noWrap/>
            <w:vAlign w:val="bottom"/>
            <w:hideMark/>
          </w:tcPr>
          <w:p w14:paraId="713E48D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87.500,00</w:t>
            </w:r>
          </w:p>
        </w:tc>
        <w:tc>
          <w:tcPr>
            <w:tcW w:w="557" w:type="pct"/>
            <w:tcBorders>
              <w:top w:val="nil"/>
              <w:left w:val="nil"/>
              <w:bottom w:val="single" w:sz="4" w:space="0" w:color="auto"/>
              <w:right w:val="single" w:sz="4" w:space="0" w:color="auto"/>
            </w:tcBorders>
            <w:noWrap/>
            <w:vAlign w:val="bottom"/>
            <w:hideMark/>
          </w:tcPr>
          <w:p w14:paraId="7D7DE30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88.800,00</w:t>
            </w:r>
          </w:p>
        </w:tc>
        <w:tc>
          <w:tcPr>
            <w:tcW w:w="557" w:type="pct"/>
            <w:tcBorders>
              <w:top w:val="nil"/>
              <w:left w:val="nil"/>
              <w:bottom w:val="single" w:sz="4" w:space="0" w:color="auto"/>
              <w:right w:val="single" w:sz="4" w:space="0" w:color="auto"/>
            </w:tcBorders>
            <w:noWrap/>
            <w:vAlign w:val="bottom"/>
            <w:hideMark/>
          </w:tcPr>
          <w:p w14:paraId="617C86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88.800,00</w:t>
            </w:r>
          </w:p>
        </w:tc>
        <w:tc>
          <w:tcPr>
            <w:tcW w:w="545" w:type="pct"/>
            <w:tcBorders>
              <w:top w:val="nil"/>
              <w:left w:val="nil"/>
              <w:bottom w:val="single" w:sz="4" w:space="0" w:color="auto"/>
              <w:right w:val="single" w:sz="4" w:space="0" w:color="auto"/>
            </w:tcBorders>
            <w:noWrap/>
            <w:vAlign w:val="bottom"/>
            <w:hideMark/>
          </w:tcPr>
          <w:p w14:paraId="0148493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88.800,00</w:t>
            </w:r>
          </w:p>
        </w:tc>
      </w:tr>
      <w:tr w:rsidR="00D717F0" w:rsidRPr="00D717F0" w14:paraId="11E51E2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B722CF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A500008 Prevencija bolesti i promocija zdravlja</w:t>
            </w:r>
          </w:p>
        </w:tc>
        <w:tc>
          <w:tcPr>
            <w:tcW w:w="557" w:type="pct"/>
            <w:tcBorders>
              <w:top w:val="nil"/>
              <w:left w:val="nil"/>
              <w:bottom w:val="single" w:sz="4" w:space="0" w:color="auto"/>
              <w:right w:val="single" w:sz="4" w:space="0" w:color="auto"/>
            </w:tcBorders>
            <w:shd w:val="clear" w:color="000000" w:fill="CCCCFF"/>
            <w:noWrap/>
            <w:vAlign w:val="bottom"/>
            <w:hideMark/>
          </w:tcPr>
          <w:p w14:paraId="26348D8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28.042,28</w:t>
            </w:r>
          </w:p>
        </w:tc>
        <w:tc>
          <w:tcPr>
            <w:tcW w:w="507" w:type="pct"/>
            <w:tcBorders>
              <w:top w:val="nil"/>
              <w:left w:val="nil"/>
              <w:bottom w:val="single" w:sz="4" w:space="0" w:color="auto"/>
              <w:right w:val="single" w:sz="4" w:space="0" w:color="auto"/>
            </w:tcBorders>
            <w:shd w:val="clear" w:color="000000" w:fill="CCCCFF"/>
            <w:noWrap/>
            <w:vAlign w:val="bottom"/>
            <w:hideMark/>
          </w:tcPr>
          <w:p w14:paraId="4927111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74.548,00</w:t>
            </w:r>
          </w:p>
        </w:tc>
        <w:tc>
          <w:tcPr>
            <w:tcW w:w="557" w:type="pct"/>
            <w:tcBorders>
              <w:top w:val="nil"/>
              <w:left w:val="nil"/>
              <w:bottom w:val="single" w:sz="4" w:space="0" w:color="auto"/>
              <w:right w:val="single" w:sz="4" w:space="0" w:color="auto"/>
            </w:tcBorders>
            <w:shd w:val="clear" w:color="000000" w:fill="CCCCFF"/>
            <w:noWrap/>
            <w:vAlign w:val="bottom"/>
            <w:hideMark/>
          </w:tcPr>
          <w:p w14:paraId="7AC6B7E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73.748,00</w:t>
            </w:r>
          </w:p>
        </w:tc>
        <w:tc>
          <w:tcPr>
            <w:tcW w:w="557" w:type="pct"/>
            <w:tcBorders>
              <w:top w:val="nil"/>
              <w:left w:val="nil"/>
              <w:bottom w:val="single" w:sz="4" w:space="0" w:color="auto"/>
              <w:right w:val="single" w:sz="4" w:space="0" w:color="auto"/>
            </w:tcBorders>
            <w:shd w:val="clear" w:color="000000" w:fill="CCCCFF"/>
            <w:noWrap/>
            <w:vAlign w:val="bottom"/>
            <w:hideMark/>
          </w:tcPr>
          <w:p w14:paraId="348912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35.500,00</w:t>
            </w:r>
          </w:p>
        </w:tc>
        <w:tc>
          <w:tcPr>
            <w:tcW w:w="545" w:type="pct"/>
            <w:tcBorders>
              <w:top w:val="nil"/>
              <w:left w:val="nil"/>
              <w:bottom w:val="single" w:sz="4" w:space="0" w:color="auto"/>
              <w:right w:val="single" w:sz="4" w:space="0" w:color="auto"/>
            </w:tcBorders>
            <w:shd w:val="clear" w:color="000000" w:fill="CCCCFF"/>
            <w:noWrap/>
            <w:vAlign w:val="bottom"/>
            <w:hideMark/>
          </w:tcPr>
          <w:p w14:paraId="0997716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35.500,00</w:t>
            </w:r>
          </w:p>
        </w:tc>
      </w:tr>
      <w:tr w:rsidR="00D717F0" w:rsidRPr="00D717F0" w14:paraId="66B78E4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DC3AE4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770236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28.042,28</w:t>
            </w:r>
          </w:p>
        </w:tc>
        <w:tc>
          <w:tcPr>
            <w:tcW w:w="507" w:type="pct"/>
            <w:tcBorders>
              <w:top w:val="nil"/>
              <w:left w:val="nil"/>
              <w:bottom w:val="single" w:sz="4" w:space="0" w:color="auto"/>
              <w:right w:val="single" w:sz="4" w:space="0" w:color="auto"/>
            </w:tcBorders>
            <w:shd w:val="clear" w:color="000000" w:fill="FFFF99"/>
            <w:noWrap/>
            <w:vAlign w:val="bottom"/>
            <w:hideMark/>
          </w:tcPr>
          <w:p w14:paraId="2AE19E5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36.300,00</w:t>
            </w:r>
          </w:p>
        </w:tc>
        <w:tc>
          <w:tcPr>
            <w:tcW w:w="557" w:type="pct"/>
            <w:tcBorders>
              <w:top w:val="nil"/>
              <w:left w:val="nil"/>
              <w:bottom w:val="single" w:sz="4" w:space="0" w:color="auto"/>
              <w:right w:val="single" w:sz="4" w:space="0" w:color="auto"/>
            </w:tcBorders>
            <w:shd w:val="clear" w:color="000000" w:fill="FFFF99"/>
            <w:noWrap/>
            <w:vAlign w:val="bottom"/>
            <w:hideMark/>
          </w:tcPr>
          <w:p w14:paraId="2C8554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35.500,00</w:t>
            </w:r>
          </w:p>
        </w:tc>
        <w:tc>
          <w:tcPr>
            <w:tcW w:w="557" w:type="pct"/>
            <w:tcBorders>
              <w:top w:val="nil"/>
              <w:left w:val="nil"/>
              <w:bottom w:val="single" w:sz="4" w:space="0" w:color="auto"/>
              <w:right w:val="single" w:sz="4" w:space="0" w:color="auto"/>
            </w:tcBorders>
            <w:shd w:val="clear" w:color="000000" w:fill="FFFF99"/>
            <w:noWrap/>
            <w:vAlign w:val="bottom"/>
            <w:hideMark/>
          </w:tcPr>
          <w:p w14:paraId="12129EA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35.500,00</w:t>
            </w:r>
          </w:p>
        </w:tc>
        <w:tc>
          <w:tcPr>
            <w:tcW w:w="545" w:type="pct"/>
            <w:tcBorders>
              <w:top w:val="nil"/>
              <w:left w:val="nil"/>
              <w:bottom w:val="single" w:sz="4" w:space="0" w:color="auto"/>
              <w:right w:val="single" w:sz="4" w:space="0" w:color="auto"/>
            </w:tcBorders>
            <w:shd w:val="clear" w:color="000000" w:fill="FFFF99"/>
            <w:noWrap/>
            <w:vAlign w:val="bottom"/>
            <w:hideMark/>
          </w:tcPr>
          <w:p w14:paraId="6F5D3B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35.500,00</w:t>
            </w:r>
          </w:p>
        </w:tc>
      </w:tr>
      <w:tr w:rsidR="00D717F0" w:rsidRPr="00D717F0" w14:paraId="25F8067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ADAD75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28842DB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28.042,28</w:t>
            </w:r>
          </w:p>
        </w:tc>
        <w:tc>
          <w:tcPr>
            <w:tcW w:w="507" w:type="pct"/>
            <w:tcBorders>
              <w:top w:val="nil"/>
              <w:left w:val="nil"/>
              <w:bottom w:val="single" w:sz="4" w:space="0" w:color="auto"/>
              <w:right w:val="single" w:sz="4" w:space="0" w:color="auto"/>
            </w:tcBorders>
            <w:shd w:val="clear" w:color="000000" w:fill="FFFFCC"/>
            <w:noWrap/>
            <w:vAlign w:val="bottom"/>
            <w:hideMark/>
          </w:tcPr>
          <w:p w14:paraId="71DAFB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36.300,00</w:t>
            </w:r>
          </w:p>
        </w:tc>
        <w:tc>
          <w:tcPr>
            <w:tcW w:w="557" w:type="pct"/>
            <w:tcBorders>
              <w:top w:val="nil"/>
              <w:left w:val="nil"/>
              <w:bottom w:val="single" w:sz="4" w:space="0" w:color="auto"/>
              <w:right w:val="single" w:sz="4" w:space="0" w:color="auto"/>
            </w:tcBorders>
            <w:shd w:val="clear" w:color="000000" w:fill="FFFFCC"/>
            <w:noWrap/>
            <w:vAlign w:val="bottom"/>
            <w:hideMark/>
          </w:tcPr>
          <w:p w14:paraId="78EE7F6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35.500,00</w:t>
            </w:r>
          </w:p>
        </w:tc>
        <w:tc>
          <w:tcPr>
            <w:tcW w:w="557" w:type="pct"/>
            <w:tcBorders>
              <w:top w:val="nil"/>
              <w:left w:val="nil"/>
              <w:bottom w:val="single" w:sz="4" w:space="0" w:color="auto"/>
              <w:right w:val="single" w:sz="4" w:space="0" w:color="auto"/>
            </w:tcBorders>
            <w:shd w:val="clear" w:color="000000" w:fill="FFFFCC"/>
            <w:noWrap/>
            <w:vAlign w:val="bottom"/>
            <w:hideMark/>
          </w:tcPr>
          <w:p w14:paraId="7099F3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35.500,00</w:t>
            </w:r>
          </w:p>
        </w:tc>
        <w:tc>
          <w:tcPr>
            <w:tcW w:w="545" w:type="pct"/>
            <w:tcBorders>
              <w:top w:val="nil"/>
              <w:left w:val="nil"/>
              <w:bottom w:val="single" w:sz="4" w:space="0" w:color="auto"/>
              <w:right w:val="single" w:sz="4" w:space="0" w:color="auto"/>
            </w:tcBorders>
            <w:shd w:val="clear" w:color="000000" w:fill="FFFFCC"/>
            <w:noWrap/>
            <w:vAlign w:val="bottom"/>
            <w:hideMark/>
          </w:tcPr>
          <w:p w14:paraId="5D29C1A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35.500,00</w:t>
            </w:r>
          </w:p>
        </w:tc>
      </w:tr>
      <w:tr w:rsidR="00D717F0" w:rsidRPr="00D717F0" w14:paraId="0AF2972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71C6C9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87F2F5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28.042,28</w:t>
            </w:r>
          </w:p>
        </w:tc>
        <w:tc>
          <w:tcPr>
            <w:tcW w:w="507" w:type="pct"/>
            <w:tcBorders>
              <w:top w:val="nil"/>
              <w:left w:val="nil"/>
              <w:bottom w:val="single" w:sz="4" w:space="0" w:color="auto"/>
              <w:right w:val="single" w:sz="4" w:space="0" w:color="auto"/>
            </w:tcBorders>
            <w:noWrap/>
            <w:vAlign w:val="bottom"/>
            <w:hideMark/>
          </w:tcPr>
          <w:p w14:paraId="22478C2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36.300,00</w:t>
            </w:r>
          </w:p>
        </w:tc>
        <w:tc>
          <w:tcPr>
            <w:tcW w:w="557" w:type="pct"/>
            <w:tcBorders>
              <w:top w:val="nil"/>
              <w:left w:val="nil"/>
              <w:bottom w:val="single" w:sz="4" w:space="0" w:color="auto"/>
              <w:right w:val="single" w:sz="4" w:space="0" w:color="auto"/>
            </w:tcBorders>
            <w:noWrap/>
            <w:vAlign w:val="bottom"/>
            <w:hideMark/>
          </w:tcPr>
          <w:p w14:paraId="2DD75C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35.500,00</w:t>
            </w:r>
          </w:p>
        </w:tc>
        <w:tc>
          <w:tcPr>
            <w:tcW w:w="557" w:type="pct"/>
            <w:tcBorders>
              <w:top w:val="nil"/>
              <w:left w:val="nil"/>
              <w:bottom w:val="single" w:sz="4" w:space="0" w:color="auto"/>
              <w:right w:val="single" w:sz="4" w:space="0" w:color="auto"/>
            </w:tcBorders>
            <w:noWrap/>
            <w:vAlign w:val="bottom"/>
            <w:hideMark/>
          </w:tcPr>
          <w:p w14:paraId="3A08438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35.500,00</w:t>
            </w:r>
          </w:p>
        </w:tc>
        <w:tc>
          <w:tcPr>
            <w:tcW w:w="545" w:type="pct"/>
            <w:tcBorders>
              <w:top w:val="nil"/>
              <w:left w:val="nil"/>
              <w:bottom w:val="single" w:sz="4" w:space="0" w:color="auto"/>
              <w:right w:val="single" w:sz="4" w:space="0" w:color="auto"/>
            </w:tcBorders>
            <w:noWrap/>
            <w:vAlign w:val="bottom"/>
            <w:hideMark/>
          </w:tcPr>
          <w:p w14:paraId="6A138C1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35.500,00</w:t>
            </w:r>
          </w:p>
        </w:tc>
      </w:tr>
      <w:tr w:rsidR="00D717F0" w:rsidRPr="00D717F0" w14:paraId="52E44A9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79DF84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24B9E3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17.413,95</w:t>
            </w:r>
          </w:p>
        </w:tc>
        <w:tc>
          <w:tcPr>
            <w:tcW w:w="507" w:type="pct"/>
            <w:tcBorders>
              <w:top w:val="nil"/>
              <w:left w:val="nil"/>
              <w:bottom w:val="single" w:sz="4" w:space="0" w:color="auto"/>
              <w:right w:val="single" w:sz="4" w:space="0" w:color="auto"/>
            </w:tcBorders>
            <w:noWrap/>
            <w:vAlign w:val="bottom"/>
            <w:hideMark/>
          </w:tcPr>
          <w:p w14:paraId="4A0110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19.000,00</w:t>
            </w:r>
          </w:p>
        </w:tc>
        <w:tc>
          <w:tcPr>
            <w:tcW w:w="557" w:type="pct"/>
            <w:tcBorders>
              <w:top w:val="nil"/>
              <w:left w:val="nil"/>
              <w:bottom w:val="single" w:sz="4" w:space="0" w:color="auto"/>
              <w:right w:val="single" w:sz="4" w:space="0" w:color="auto"/>
            </w:tcBorders>
            <w:noWrap/>
            <w:vAlign w:val="bottom"/>
            <w:hideMark/>
          </w:tcPr>
          <w:p w14:paraId="25F12F0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16.000,00</w:t>
            </w:r>
          </w:p>
        </w:tc>
        <w:tc>
          <w:tcPr>
            <w:tcW w:w="557" w:type="pct"/>
            <w:tcBorders>
              <w:top w:val="nil"/>
              <w:left w:val="nil"/>
              <w:bottom w:val="single" w:sz="4" w:space="0" w:color="auto"/>
              <w:right w:val="single" w:sz="4" w:space="0" w:color="auto"/>
            </w:tcBorders>
            <w:noWrap/>
            <w:vAlign w:val="bottom"/>
            <w:hideMark/>
          </w:tcPr>
          <w:p w14:paraId="30A4F3B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16.000,00</w:t>
            </w:r>
          </w:p>
        </w:tc>
        <w:tc>
          <w:tcPr>
            <w:tcW w:w="545" w:type="pct"/>
            <w:tcBorders>
              <w:top w:val="nil"/>
              <w:left w:val="nil"/>
              <w:bottom w:val="single" w:sz="4" w:space="0" w:color="auto"/>
              <w:right w:val="single" w:sz="4" w:space="0" w:color="auto"/>
            </w:tcBorders>
            <w:noWrap/>
            <w:vAlign w:val="bottom"/>
            <w:hideMark/>
          </w:tcPr>
          <w:p w14:paraId="432739E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16.000,00</w:t>
            </w:r>
          </w:p>
        </w:tc>
      </w:tr>
      <w:tr w:rsidR="00D717F0" w:rsidRPr="00D717F0" w14:paraId="6BC01D6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B0FA67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 Pomoći dane u inozemstvo i unutar općeg proračuna</w:t>
            </w:r>
          </w:p>
        </w:tc>
        <w:tc>
          <w:tcPr>
            <w:tcW w:w="557" w:type="pct"/>
            <w:tcBorders>
              <w:top w:val="nil"/>
              <w:left w:val="nil"/>
              <w:bottom w:val="single" w:sz="4" w:space="0" w:color="auto"/>
              <w:right w:val="single" w:sz="4" w:space="0" w:color="auto"/>
            </w:tcBorders>
            <w:noWrap/>
            <w:vAlign w:val="bottom"/>
            <w:hideMark/>
          </w:tcPr>
          <w:p w14:paraId="4271912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10.628,33</w:t>
            </w:r>
          </w:p>
        </w:tc>
        <w:tc>
          <w:tcPr>
            <w:tcW w:w="507" w:type="pct"/>
            <w:tcBorders>
              <w:top w:val="nil"/>
              <w:left w:val="nil"/>
              <w:bottom w:val="single" w:sz="4" w:space="0" w:color="auto"/>
              <w:right w:val="single" w:sz="4" w:space="0" w:color="auto"/>
            </w:tcBorders>
            <w:noWrap/>
            <w:vAlign w:val="bottom"/>
            <w:hideMark/>
          </w:tcPr>
          <w:p w14:paraId="19DB27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17.300,00</w:t>
            </w:r>
          </w:p>
        </w:tc>
        <w:tc>
          <w:tcPr>
            <w:tcW w:w="557" w:type="pct"/>
            <w:tcBorders>
              <w:top w:val="nil"/>
              <w:left w:val="nil"/>
              <w:bottom w:val="single" w:sz="4" w:space="0" w:color="auto"/>
              <w:right w:val="single" w:sz="4" w:space="0" w:color="auto"/>
            </w:tcBorders>
            <w:noWrap/>
            <w:vAlign w:val="bottom"/>
            <w:hideMark/>
          </w:tcPr>
          <w:p w14:paraId="0784E7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19.500,00</w:t>
            </w:r>
          </w:p>
        </w:tc>
        <w:tc>
          <w:tcPr>
            <w:tcW w:w="557" w:type="pct"/>
            <w:tcBorders>
              <w:top w:val="nil"/>
              <w:left w:val="nil"/>
              <w:bottom w:val="single" w:sz="4" w:space="0" w:color="auto"/>
              <w:right w:val="single" w:sz="4" w:space="0" w:color="auto"/>
            </w:tcBorders>
            <w:noWrap/>
            <w:vAlign w:val="bottom"/>
            <w:hideMark/>
          </w:tcPr>
          <w:p w14:paraId="10B018F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19.500,00</w:t>
            </w:r>
          </w:p>
        </w:tc>
        <w:tc>
          <w:tcPr>
            <w:tcW w:w="545" w:type="pct"/>
            <w:tcBorders>
              <w:top w:val="nil"/>
              <w:left w:val="nil"/>
              <w:bottom w:val="single" w:sz="4" w:space="0" w:color="auto"/>
              <w:right w:val="single" w:sz="4" w:space="0" w:color="auto"/>
            </w:tcBorders>
            <w:noWrap/>
            <w:vAlign w:val="bottom"/>
            <w:hideMark/>
          </w:tcPr>
          <w:p w14:paraId="4EBAB50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19.500,00</w:t>
            </w:r>
          </w:p>
        </w:tc>
      </w:tr>
      <w:tr w:rsidR="00D717F0" w:rsidRPr="00D717F0" w14:paraId="4E274B5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434809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 6. KAPITALNE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2D35CCB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03FA5FB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38.248,00</w:t>
            </w:r>
          </w:p>
        </w:tc>
        <w:tc>
          <w:tcPr>
            <w:tcW w:w="557" w:type="pct"/>
            <w:tcBorders>
              <w:top w:val="nil"/>
              <w:left w:val="nil"/>
              <w:bottom w:val="single" w:sz="4" w:space="0" w:color="auto"/>
              <w:right w:val="single" w:sz="4" w:space="0" w:color="auto"/>
            </w:tcBorders>
            <w:shd w:val="clear" w:color="000000" w:fill="FFFF99"/>
            <w:noWrap/>
            <w:vAlign w:val="bottom"/>
            <w:hideMark/>
          </w:tcPr>
          <w:p w14:paraId="3737D3C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38.248,00</w:t>
            </w:r>
          </w:p>
        </w:tc>
        <w:tc>
          <w:tcPr>
            <w:tcW w:w="557" w:type="pct"/>
            <w:tcBorders>
              <w:top w:val="nil"/>
              <w:left w:val="nil"/>
              <w:bottom w:val="single" w:sz="4" w:space="0" w:color="auto"/>
              <w:right w:val="single" w:sz="4" w:space="0" w:color="auto"/>
            </w:tcBorders>
            <w:shd w:val="clear" w:color="000000" w:fill="FFFF99"/>
            <w:noWrap/>
            <w:vAlign w:val="bottom"/>
            <w:hideMark/>
          </w:tcPr>
          <w:p w14:paraId="73C3D49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ABF0B7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0CD5AB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48124A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6.2.002 6. KAPITALNE DONACIJE-REZULTAT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7968571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32E2C6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38.248,00</w:t>
            </w:r>
          </w:p>
        </w:tc>
        <w:tc>
          <w:tcPr>
            <w:tcW w:w="557" w:type="pct"/>
            <w:tcBorders>
              <w:top w:val="nil"/>
              <w:left w:val="nil"/>
              <w:bottom w:val="single" w:sz="4" w:space="0" w:color="auto"/>
              <w:right w:val="single" w:sz="4" w:space="0" w:color="auto"/>
            </w:tcBorders>
            <w:shd w:val="clear" w:color="000000" w:fill="FFFFCC"/>
            <w:noWrap/>
            <w:vAlign w:val="bottom"/>
            <w:hideMark/>
          </w:tcPr>
          <w:p w14:paraId="40EDD93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38.248,00</w:t>
            </w:r>
          </w:p>
        </w:tc>
        <w:tc>
          <w:tcPr>
            <w:tcW w:w="557" w:type="pct"/>
            <w:tcBorders>
              <w:top w:val="nil"/>
              <w:left w:val="nil"/>
              <w:bottom w:val="single" w:sz="4" w:space="0" w:color="auto"/>
              <w:right w:val="single" w:sz="4" w:space="0" w:color="auto"/>
            </w:tcBorders>
            <w:shd w:val="clear" w:color="000000" w:fill="FFFFCC"/>
            <w:noWrap/>
            <w:vAlign w:val="bottom"/>
            <w:hideMark/>
          </w:tcPr>
          <w:p w14:paraId="7FB29CB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023330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4DCDE1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11DE2D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2934F9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86097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38.248,00</w:t>
            </w:r>
          </w:p>
        </w:tc>
        <w:tc>
          <w:tcPr>
            <w:tcW w:w="557" w:type="pct"/>
            <w:tcBorders>
              <w:top w:val="nil"/>
              <w:left w:val="nil"/>
              <w:bottom w:val="single" w:sz="4" w:space="0" w:color="auto"/>
              <w:right w:val="single" w:sz="4" w:space="0" w:color="auto"/>
            </w:tcBorders>
            <w:noWrap/>
            <w:vAlign w:val="bottom"/>
            <w:hideMark/>
          </w:tcPr>
          <w:p w14:paraId="2C9F7AA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D3080E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8CEE9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9A2997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840479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 Pomoći dane u inozemstvo i unutar općeg proračuna</w:t>
            </w:r>
          </w:p>
        </w:tc>
        <w:tc>
          <w:tcPr>
            <w:tcW w:w="557" w:type="pct"/>
            <w:tcBorders>
              <w:top w:val="nil"/>
              <w:left w:val="nil"/>
              <w:bottom w:val="single" w:sz="4" w:space="0" w:color="auto"/>
              <w:right w:val="single" w:sz="4" w:space="0" w:color="auto"/>
            </w:tcBorders>
            <w:noWrap/>
            <w:vAlign w:val="bottom"/>
            <w:hideMark/>
          </w:tcPr>
          <w:p w14:paraId="0507005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8A3C7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38.248,00</w:t>
            </w:r>
          </w:p>
        </w:tc>
        <w:tc>
          <w:tcPr>
            <w:tcW w:w="557" w:type="pct"/>
            <w:tcBorders>
              <w:top w:val="nil"/>
              <w:left w:val="nil"/>
              <w:bottom w:val="single" w:sz="4" w:space="0" w:color="auto"/>
              <w:right w:val="single" w:sz="4" w:space="0" w:color="auto"/>
            </w:tcBorders>
            <w:noWrap/>
            <w:vAlign w:val="bottom"/>
            <w:hideMark/>
          </w:tcPr>
          <w:p w14:paraId="3E19A8E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9708C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DC6AB3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AC3D28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DE6779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3D87DF4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08EBDB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F11753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38.248,00</w:t>
            </w:r>
          </w:p>
        </w:tc>
        <w:tc>
          <w:tcPr>
            <w:tcW w:w="557" w:type="pct"/>
            <w:tcBorders>
              <w:top w:val="nil"/>
              <w:left w:val="nil"/>
              <w:bottom w:val="single" w:sz="4" w:space="0" w:color="auto"/>
              <w:right w:val="single" w:sz="4" w:space="0" w:color="auto"/>
            </w:tcBorders>
            <w:noWrap/>
            <w:vAlign w:val="bottom"/>
            <w:hideMark/>
          </w:tcPr>
          <w:p w14:paraId="7BCAA75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88328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7DE978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5710F0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6D5AC5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E605B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19A32B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38.248,00</w:t>
            </w:r>
          </w:p>
        </w:tc>
        <w:tc>
          <w:tcPr>
            <w:tcW w:w="557" w:type="pct"/>
            <w:tcBorders>
              <w:top w:val="nil"/>
              <w:left w:val="nil"/>
              <w:bottom w:val="single" w:sz="4" w:space="0" w:color="auto"/>
              <w:right w:val="single" w:sz="4" w:space="0" w:color="auto"/>
            </w:tcBorders>
            <w:noWrap/>
            <w:vAlign w:val="bottom"/>
            <w:hideMark/>
          </w:tcPr>
          <w:p w14:paraId="73988FB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ECE354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F235B3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0167A20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5009 Razvoj civilnog društva</w:t>
            </w:r>
          </w:p>
        </w:tc>
        <w:tc>
          <w:tcPr>
            <w:tcW w:w="557" w:type="pct"/>
            <w:tcBorders>
              <w:top w:val="nil"/>
              <w:left w:val="nil"/>
              <w:bottom w:val="single" w:sz="4" w:space="0" w:color="auto"/>
              <w:right w:val="single" w:sz="4" w:space="0" w:color="auto"/>
            </w:tcBorders>
            <w:shd w:val="clear" w:color="000000" w:fill="9999FF"/>
            <w:noWrap/>
            <w:vAlign w:val="bottom"/>
            <w:hideMark/>
          </w:tcPr>
          <w:p w14:paraId="7FBFE9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25.248,38</w:t>
            </w:r>
          </w:p>
        </w:tc>
        <w:tc>
          <w:tcPr>
            <w:tcW w:w="507" w:type="pct"/>
            <w:tcBorders>
              <w:top w:val="nil"/>
              <w:left w:val="nil"/>
              <w:bottom w:val="single" w:sz="4" w:space="0" w:color="auto"/>
              <w:right w:val="single" w:sz="4" w:space="0" w:color="auto"/>
            </w:tcBorders>
            <w:shd w:val="clear" w:color="000000" w:fill="9999FF"/>
            <w:noWrap/>
            <w:vAlign w:val="bottom"/>
            <w:hideMark/>
          </w:tcPr>
          <w:p w14:paraId="005FFAE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57" w:type="pct"/>
            <w:tcBorders>
              <w:top w:val="nil"/>
              <w:left w:val="nil"/>
              <w:bottom w:val="single" w:sz="4" w:space="0" w:color="auto"/>
              <w:right w:val="single" w:sz="4" w:space="0" w:color="auto"/>
            </w:tcBorders>
            <w:shd w:val="clear" w:color="000000" w:fill="9999FF"/>
            <w:noWrap/>
            <w:vAlign w:val="bottom"/>
            <w:hideMark/>
          </w:tcPr>
          <w:p w14:paraId="7D2A03E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57" w:type="pct"/>
            <w:tcBorders>
              <w:top w:val="nil"/>
              <w:left w:val="nil"/>
              <w:bottom w:val="single" w:sz="4" w:space="0" w:color="auto"/>
              <w:right w:val="single" w:sz="4" w:space="0" w:color="auto"/>
            </w:tcBorders>
            <w:shd w:val="clear" w:color="000000" w:fill="9999FF"/>
            <w:noWrap/>
            <w:vAlign w:val="bottom"/>
            <w:hideMark/>
          </w:tcPr>
          <w:p w14:paraId="4FE3A7E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45" w:type="pct"/>
            <w:tcBorders>
              <w:top w:val="nil"/>
              <w:left w:val="nil"/>
              <w:bottom w:val="single" w:sz="4" w:space="0" w:color="auto"/>
              <w:right w:val="single" w:sz="4" w:space="0" w:color="auto"/>
            </w:tcBorders>
            <w:shd w:val="clear" w:color="000000" w:fill="9999FF"/>
            <w:noWrap/>
            <w:vAlign w:val="bottom"/>
            <w:hideMark/>
          </w:tcPr>
          <w:p w14:paraId="6BAD36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r>
      <w:tr w:rsidR="00D717F0" w:rsidRPr="00D717F0" w14:paraId="4FAC912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A6FBFA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A500001 Financiranje udruga građana</w:t>
            </w:r>
          </w:p>
        </w:tc>
        <w:tc>
          <w:tcPr>
            <w:tcW w:w="557" w:type="pct"/>
            <w:tcBorders>
              <w:top w:val="nil"/>
              <w:left w:val="nil"/>
              <w:bottom w:val="single" w:sz="4" w:space="0" w:color="auto"/>
              <w:right w:val="single" w:sz="4" w:space="0" w:color="auto"/>
            </w:tcBorders>
            <w:shd w:val="clear" w:color="000000" w:fill="CCCCFF"/>
            <w:noWrap/>
            <w:vAlign w:val="bottom"/>
            <w:hideMark/>
          </w:tcPr>
          <w:p w14:paraId="6C19103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25.248,38</w:t>
            </w:r>
          </w:p>
        </w:tc>
        <w:tc>
          <w:tcPr>
            <w:tcW w:w="507" w:type="pct"/>
            <w:tcBorders>
              <w:top w:val="nil"/>
              <w:left w:val="nil"/>
              <w:bottom w:val="single" w:sz="4" w:space="0" w:color="auto"/>
              <w:right w:val="single" w:sz="4" w:space="0" w:color="auto"/>
            </w:tcBorders>
            <w:shd w:val="clear" w:color="000000" w:fill="CCCCFF"/>
            <w:noWrap/>
            <w:vAlign w:val="bottom"/>
            <w:hideMark/>
          </w:tcPr>
          <w:p w14:paraId="188FC29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57" w:type="pct"/>
            <w:tcBorders>
              <w:top w:val="nil"/>
              <w:left w:val="nil"/>
              <w:bottom w:val="single" w:sz="4" w:space="0" w:color="auto"/>
              <w:right w:val="single" w:sz="4" w:space="0" w:color="auto"/>
            </w:tcBorders>
            <w:shd w:val="clear" w:color="000000" w:fill="CCCCFF"/>
            <w:noWrap/>
            <w:vAlign w:val="bottom"/>
            <w:hideMark/>
          </w:tcPr>
          <w:p w14:paraId="5E28956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57" w:type="pct"/>
            <w:tcBorders>
              <w:top w:val="nil"/>
              <w:left w:val="nil"/>
              <w:bottom w:val="single" w:sz="4" w:space="0" w:color="auto"/>
              <w:right w:val="single" w:sz="4" w:space="0" w:color="auto"/>
            </w:tcBorders>
            <w:shd w:val="clear" w:color="000000" w:fill="CCCCFF"/>
            <w:noWrap/>
            <w:vAlign w:val="bottom"/>
            <w:hideMark/>
          </w:tcPr>
          <w:p w14:paraId="55F7C6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45" w:type="pct"/>
            <w:tcBorders>
              <w:top w:val="nil"/>
              <w:left w:val="nil"/>
              <w:bottom w:val="single" w:sz="4" w:space="0" w:color="auto"/>
              <w:right w:val="single" w:sz="4" w:space="0" w:color="auto"/>
            </w:tcBorders>
            <w:shd w:val="clear" w:color="000000" w:fill="CCCCFF"/>
            <w:noWrap/>
            <w:vAlign w:val="bottom"/>
            <w:hideMark/>
          </w:tcPr>
          <w:p w14:paraId="1D93F1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r>
      <w:tr w:rsidR="00D717F0" w:rsidRPr="00D717F0" w14:paraId="1C425E0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A4994A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63D8C4C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25.248,38</w:t>
            </w:r>
          </w:p>
        </w:tc>
        <w:tc>
          <w:tcPr>
            <w:tcW w:w="507" w:type="pct"/>
            <w:tcBorders>
              <w:top w:val="nil"/>
              <w:left w:val="nil"/>
              <w:bottom w:val="single" w:sz="4" w:space="0" w:color="auto"/>
              <w:right w:val="single" w:sz="4" w:space="0" w:color="auto"/>
            </w:tcBorders>
            <w:shd w:val="clear" w:color="000000" w:fill="FFFF99"/>
            <w:noWrap/>
            <w:vAlign w:val="bottom"/>
            <w:hideMark/>
          </w:tcPr>
          <w:p w14:paraId="0E02C9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57" w:type="pct"/>
            <w:tcBorders>
              <w:top w:val="nil"/>
              <w:left w:val="nil"/>
              <w:bottom w:val="single" w:sz="4" w:space="0" w:color="auto"/>
              <w:right w:val="single" w:sz="4" w:space="0" w:color="auto"/>
            </w:tcBorders>
            <w:shd w:val="clear" w:color="000000" w:fill="FFFF99"/>
            <w:noWrap/>
            <w:vAlign w:val="bottom"/>
            <w:hideMark/>
          </w:tcPr>
          <w:p w14:paraId="1BEBF7D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57" w:type="pct"/>
            <w:tcBorders>
              <w:top w:val="nil"/>
              <w:left w:val="nil"/>
              <w:bottom w:val="single" w:sz="4" w:space="0" w:color="auto"/>
              <w:right w:val="single" w:sz="4" w:space="0" w:color="auto"/>
            </w:tcBorders>
            <w:shd w:val="clear" w:color="000000" w:fill="FFFF99"/>
            <w:noWrap/>
            <w:vAlign w:val="bottom"/>
            <w:hideMark/>
          </w:tcPr>
          <w:p w14:paraId="468F098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45" w:type="pct"/>
            <w:tcBorders>
              <w:top w:val="nil"/>
              <w:left w:val="nil"/>
              <w:bottom w:val="single" w:sz="4" w:space="0" w:color="auto"/>
              <w:right w:val="single" w:sz="4" w:space="0" w:color="auto"/>
            </w:tcBorders>
            <w:shd w:val="clear" w:color="000000" w:fill="FFFF99"/>
            <w:noWrap/>
            <w:vAlign w:val="bottom"/>
            <w:hideMark/>
          </w:tcPr>
          <w:p w14:paraId="786D82D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r>
      <w:tr w:rsidR="00D717F0" w:rsidRPr="00D717F0" w14:paraId="15CCBF2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91E3B9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57E0CBC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25.248,38</w:t>
            </w:r>
          </w:p>
        </w:tc>
        <w:tc>
          <w:tcPr>
            <w:tcW w:w="507" w:type="pct"/>
            <w:tcBorders>
              <w:top w:val="nil"/>
              <w:left w:val="nil"/>
              <w:bottom w:val="single" w:sz="4" w:space="0" w:color="auto"/>
              <w:right w:val="single" w:sz="4" w:space="0" w:color="auto"/>
            </w:tcBorders>
            <w:shd w:val="clear" w:color="000000" w:fill="FFFFCC"/>
            <w:noWrap/>
            <w:vAlign w:val="bottom"/>
            <w:hideMark/>
          </w:tcPr>
          <w:p w14:paraId="65F736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57" w:type="pct"/>
            <w:tcBorders>
              <w:top w:val="nil"/>
              <w:left w:val="nil"/>
              <w:bottom w:val="single" w:sz="4" w:space="0" w:color="auto"/>
              <w:right w:val="single" w:sz="4" w:space="0" w:color="auto"/>
            </w:tcBorders>
            <w:shd w:val="clear" w:color="000000" w:fill="FFFFCC"/>
            <w:noWrap/>
            <w:vAlign w:val="bottom"/>
            <w:hideMark/>
          </w:tcPr>
          <w:p w14:paraId="5803694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57" w:type="pct"/>
            <w:tcBorders>
              <w:top w:val="nil"/>
              <w:left w:val="nil"/>
              <w:bottom w:val="single" w:sz="4" w:space="0" w:color="auto"/>
              <w:right w:val="single" w:sz="4" w:space="0" w:color="auto"/>
            </w:tcBorders>
            <w:shd w:val="clear" w:color="000000" w:fill="FFFFCC"/>
            <w:noWrap/>
            <w:vAlign w:val="bottom"/>
            <w:hideMark/>
          </w:tcPr>
          <w:p w14:paraId="15E9DB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45" w:type="pct"/>
            <w:tcBorders>
              <w:top w:val="nil"/>
              <w:left w:val="nil"/>
              <w:bottom w:val="single" w:sz="4" w:space="0" w:color="auto"/>
              <w:right w:val="single" w:sz="4" w:space="0" w:color="auto"/>
            </w:tcBorders>
            <w:shd w:val="clear" w:color="000000" w:fill="FFFFCC"/>
            <w:noWrap/>
            <w:vAlign w:val="bottom"/>
            <w:hideMark/>
          </w:tcPr>
          <w:p w14:paraId="478A0A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r>
      <w:tr w:rsidR="00D717F0" w:rsidRPr="00D717F0" w14:paraId="61C68B9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ACCFCF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512C2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25.248,38</w:t>
            </w:r>
          </w:p>
        </w:tc>
        <w:tc>
          <w:tcPr>
            <w:tcW w:w="507" w:type="pct"/>
            <w:tcBorders>
              <w:top w:val="nil"/>
              <w:left w:val="nil"/>
              <w:bottom w:val="single" w:sz="4" w:space="0" w:color="auto"/>
              <w:right w:val="single" w:sz="4" w:space="0" w:color="auto"/>
            </w:tcBorders>
            <w:noWrap/>
            <w:vAlign w:val="bottom"/>
            <w:hideMark/>
          </w:tcPr>
          <w:p w14:paraId="4BC3C4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w:t>
            </w:r>
          </w:p>
        </w:tc>
        <w:tc>
          <w:tcPr>
            <w:tcW w:w="557" w:type="pct"/>
            <w:tcBorders>
              <w:top w:val="nil"/>
              <w:left w:val="nil"/>
              <w:bottom w:val="single" w:sz="4" w:space="0" w:color="auto"/>
              <w:right w:val="single" w:sz="4" w:space="0" w:color="auto"/>
            </w:tcBorders>
            <w:noWrap/>
            <w:vAlign w:val="bottom"/>
            <w:hideMark/>
          </w:tcPr>
          <w:p w14:paraId="30474EC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w:t>
            </w:r>
          </w:p>
        </w:tc>
        <w:tc>
          <w:tcPr>
            <w:tcW w:w="557" w:type="pct"/>
            <w:tcBorders>
              <w:top w:val="nil"/>
              <w:left w:val="nil"/>
              <w:bottom w:val="single" w:sz="4" w:space="0" w:color="auto"/>
              <w:right w:val="single" w:sz="4" w:space="0" w:color="auto"/>
            </w:tcBorders>
            <w:noWrap/>
            <w:vAlign w:val="bottom"/>
            <w:hideMark/>
          </w:tcPr>
          <w:p w14:paraId="3AA5CB4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w:t>
            </w:r>
          </w:p>
        </w:tc>
        <w:tc>
          <w:tcPr>
            <w:tcW w:w="545" w:type="pct"/>
            <w:tcBorders>
              <w:top w:val="nil"/>
              <w:left w:val="nil"/>
              <w:bottom w:val="single" w:sz="4" w:space="0" w:color="auto"/>
              <w:right w:val="single" w:sz="4" w:space="0" w:color="auto"/>
            </w:tcBorders>
            <w:noWrap/>
            <w:vAlign w:val="bottom"/>
            <w:hideMark/>
          </w:tcPr>
          <w:p w14:paraId="057482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w:t>
            </w:r>
          </w:p>
        </w:tc>
      </w:tr>
      <w:tr w:rsidR="00D717F0" w:rsidRPr="00D717F0" w14:paraId="1CEAE34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8E681D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E0FE8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178,38</w:t>
            </w:r>
          </w:p>
        </w:tc>
        <w:tc>
          <w:tcPr>
            <w:tcW w:w="507" w:type="pct"/>
            <w:tcBorders>
              <w:top w:val="nil"/>
              <w:left w:val="nil"/>
              <w:bottom w:val="single" w:sz="4" w:space="0" w:color="auto"/>
              <w:right w:val="single" w:sz="4" w:space="0" w:color="auto"/>
            </w:tcBorders>
            <w:noWrap/>
            <w:vAlign w:val="bottom"/>
            <w:hideMark/>
          </w:tcPr>
          <w:p w14:paraId="235196F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w:t>
            </w:r>
          </w:p>
        </w:tc>
        <w:tc>
          <w:tcPr>
            <w:tcW w:w="557" w:type="pct"/>
            <w:tcBorders>
              <w:top w:val="nil"/>
              <w:left w:val="nil"/>
              <w:bottom w:val="single" w:sz="4" w:space="0" w:color="auto"/>
              <w:right w:val="single" w:sz="4" w:space="0" w:color="auto"/>
            </w:tcBorders>
            <w:noWrap/>
            <w:vAlign w:val="bottom"/>
            <w:hideMark/>
          </w:tcPr>
          <w:p w14:paraId="0C196C8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w:t>
            </w:r>
          </w:p>
        </w:tc>
        <w:tc>
          <w:tcPr>
            <w:tcW w:w="557" w:type="pct"/>
            <w:tcBorders>
              <w:top w:val="nil"/>
              <w:left w:val="nil"/>
              <w:bottom w:val="single" w:sz="4" w:space="0" w:color="auto"/>
              <w:right w:val="single" w:sz="4" w:space="0" w:color="auto"/>
            </w:tcBorders>
            <w:noWrap/>
            <w:vAlign w:val="bottom"/>
            <w:hideMark/>
          </w:tcPr>
          <w:p w14:paraId="4664647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w:t>
            </w:r>
          </w:p>
        </w:tc>
        <w:tc>
          <w:tcPr>
            <w:tcW w:w="545" w:type="pct"/>
            <w:tcBorders>
              <w:top w:val="nil"/>
              <w:left w:val="nil"/>
              <w:bottom w:val="single" w:sz="4" w:space="0" w:color="auto"/>
              <w:right w:val="single" w:sz="4" w:space="0" w:color="auto"/>
            </w:tcBorders>
            <w:noWrap/>
            <w:vAlign w:val="bottom"/>
            <w:hideMark/>
          </w:tcPr>
          <w:p w14:paraId="146FB7C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w:t>
            </w:r>
          </w:p>
        </w:tc>
      </w:tr>
      <w:tr w:rsidR="00D717F0" w:rsidRPr="00D717F0" w14:paraId="3CFA031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A1DF04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6998040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25.070,00</w:t>
            </w:r>
          </w:p>
        </w:tc>
        <w:tc>
          <w:tcPr>
            <w:tcW w:w="507" w:type="pct"/>
            <w:tcBorders>
              <w:top w:val="nil"/>
              <w:left w:val="nil"/>
              <w:bottom w:val="single" w:sz="4" w:space="0" w:color="auto"/>
              <w:right w:val="single" w:sz="4" w:space="0" w:color="auto"/>
            </w:tcBorders>
            <w:noWrap/>
            <w:vAlign w:val="bottom"/>
            <w:hideMark/>
          </w:tcPr>
          <w:p w14:paraId="07DF3C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24.800,00</w:t>
            </w:r>
          </w:p>
        </w:tc>
        <w:tc>
          <w:tcPr>
            <w:tcW w:w="557" w:type="pct"/>
            <w:tcBorders>
              <w:top w:val="nil"/>
              <w:left w:val="nil"/>
              <w:bottom w:val="single" w:sz="4" w:space="0" w:color="auto"/>
              <w:right w:val="single" w:sz="4" w:space="0" w:color="auto"/>
            </w:tcBorders>
            <w:noWrap/>
            <w:vAlign w:val="bottom"/>
            <w:hideMark/>
          </w:tcPr>
          <w:p w14:paraId="1A1D670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24.600,00</w:t>
            </w:r>
          </w:p>
        </w:tc>
        <w:tc>
          <w:tcPr>
            <w:tcW w:w="557" w:type="pct"/>
            <w:tcBorders>
              <w:top w:val="nil"/>
              <w:left w:val="nil"/>
              <w:bottom w:val="single" w:sz="4" w:space="0" w:color="auto"/>
              <w:right w:val="single" w:sz="4" w:space="0" w:color="auto"/>
            </w:tcBorders>
            <w:noWrap/>
            <w:vAlign w:val="bottom"/>
            <w:hideMark/>
          </w:tcPr>
          <w:p w14:paraId="750569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24.600,00</w:t>
            </w:r>
          </w:p>
        </w:tc>
        <w:tc>
          <w:tcPr>
            <w:tcW w:w="545" w:type="pct"/>
            <w:tcBorders>
              <w:top w:val="nil"/>
              <w:left w:val="nil"/>
              <w:bottom w:val="single" w:sz="4" w:space="0" w:color="auto"/>
              <w:right w:val="single" w:sz="4" w:space="0" w:color="auto"/>
            </w:tcBorders>
            <w:noWrap/>
            <w:vAlign w:val="bottom"/>
            <w:hideMark/>
          </w:tcPr>
          <w:p w14:paraId="6BAF3E6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24.600,00</w:t>
            </w:r>
          </w:p>
        </w:tc>
      </w:tr>
      <w:tr w:rsidR="00D717F0" w:rsidRPr="00D717F0" w14:paraId="05D7BAC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5E560F3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Program 5010 Preventivni programi i aktivnosti</w:t>
            </w:r>
          </w:p>
        </w:tc>
        <w:tc>
          <w:tcPr>
            <w:tcW w:w="557" w:type="pct"/>
            <w:tcBorders>
              <w:top w:val="nil"/>
              <w:left w:val="nil"/>
              <w:bottom w:val="single" w:sz="4" w:space="0" w:color="auto"/>
              <w:right w:val="single" w:sz="4" w:space="0" w:color="auto"/>
            </w:tcBorders>
            <w:shd w:val="clear" w:color="000000" w:fill="9999FF"/>
            <w:noWrap/>
            <w:vAlign w:val="bottom"/>
            <w:hideMark/>
          </w:tcPr>
          <w:p w14:paraId="26931DE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58.072,57</w:t>
            </w:r>
          </w:p>
        </w:tc>
        <w:tc>
          <w:tcPr>
            <w:tcW w:w="507" w:type="pct"/>
            <w:tcBorders>
              <w:top w:val="nil"/>
              <w:left w:val="nil"/>
              <w:bottom w:val="single" w:sz="4" w:space="0" w:color="auto"/>
              <w:right w:val="single" w:sz="4" w:space="0" w:color="auto"/>
            </w:tcBorders>
            <w:shd w:val="clear" w:color="000000" w:fill="9999FF"/>
            <w:noWrap/>
            <w:vAlign w:val="bottom"/>
            <w:hideMark/>
          </w:tcPr>
          <w:p w14:paraId="74EF0E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63.620,00</w:t>
            </w:r>
          </w:p>
        </w:tc>
        <w:tc>
          <w:tcPr>
            <w:tcW w:w="557" w:type="pct"/>
            <w:tcBorders>
              <w:top w:val="nil"/>
              <w:left w:val="nil"/>
              <w:bottom w:val="single" w:sz="4" w:space="0" w:color="auto"/>
              <w:right w:val="single" w:sz="4" w:space="0" w:color="auto"/>
            </w:tcBorders>
            <w:shd w:val="clear" w:color="000000" w:fill="9999FF"/>
            <w:noWrap/>
            <w:vAlign w:val="bottom"/>
            <w:hideMark/>
          </w:tcPr>
          <w:p w14:paraId="11FC8D2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58.640,00</w:t>
            </w:r>
          </w:p>
        </w:tc>
        <w:tc>
          <w:tcPr>
            <w:tcW w:w="557" w:type="pct"/>
            <w:tcBorders>
              <w:top w:val="nil"/>
              <w:left w:val="nil"/>
              <w:bottom w:val="single" w:sz="4" w:space="0" w:color="auto"/>
              <w:right w:val="single" w:sz="4" w:space="0" w:color="auto"/>
            </w:tcBorders>
            <w:shd w:val="clear" w:color="000000" w:fill="9999FF"/>
            <w:noWrap/>
            <w:vAlign w:val="bottom"/>
            <w:hideMark/>
          </w:tcPr>
          <w:p w14:paraId="20BEFF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59.800,00</w:t>
            </w:r>
          </w:p>
        </w:tc>
        <w:tc>
          <w:tcPr>
            <w:tcW w:w="545" w:type="pct"/>
            <w:tcBorders>
              <w:top w:val="nil"/>
              <w:left w:val="nil"/>
              <w:bottom w:val="single" w:sz="4" w:space="0" w:color="auto"/>
              <w:right w:val="single" w:sz="4" w:space="0" w:color="auto"/>
            </w:tcBorders>
            <w:shd w:val="clear" w:color="000000" w:fill="9999FF"/>
            <w:noWrap/>
            <w:vAlign w:val="bottom"/>
            <w:hideMark/>
          </w:tcPr>
          <w:p w14:paraId="5A6593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59.800,00</w:t>
            </w:r>
          </w:p>
        </w:tc>
      </w:tr>
      <w:tr w:rsidR="00D717F0" w:rsidRPr="00D717F0" w14:paraId="17FB3FD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024A5F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A500001 Grad Prijatelj djece</w:t>
            </w:r>
          </w:p>
        </w:tc>
        <w:tc>
          <w:tcPr>
            <w:tcW w:w="557" w:type="pct"/>
            <w:tcBorders>
              <w:top w:val="nil"/>
              <w:left w:val="nil"/>
              <w:bottom w:val="single" w:sz="4" w:space="0" w:color="auto"/>
              <w:right w:val="single" w:sz="4" w:space="0" w:color="auto"/>
            </w:tcBorders>
            <w:shd w:val="clear" w:color="000000" w:fill="CCCCFF"/>
            <w:noWrap/>
            <w:vAlign w:val="bottom"/>
            <w:hideMark/>
          </w:tcPr>
          <w:p w14:paraId="58FF56A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56AD57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2.200,00</w:t>
            </w:r>
          </w:p>
        </w:tc>
        <w:tc>
          <w:tcPr>
            <w:tcW w:w="557" w:type="pct"/>
            <w:tcBorders>
              <w:top w:val="nil"/>
              <w:left w:val="nil"/>
              <w:bottom w:val="single" w:sz="4" w:space="0" w:color="auto"/>
              <w:right w:val="single" w:sz="4" w:space="0" w:color="auto"/>
            </w:tcBorders>
            <w:shd w:val="clear" w:color="000000" w:fill="CCCCFF"/>
            <w:noWrap/>
            <w:vAlign w:val="bottom"/>
            <w:hideMark/>
          </w:tcPr>
          <w:p w14:paraId="5307B67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1.700,00</w:t>
            </w:r>
          </w:p>
        </w:tc>
        <w:tc>
          <w:tcPr>
            <w:tcW w:w="557" w:type="pct"/>
            <w:tcBorders>
              <w:top w:val="nil"/>
              <w:left w:val="nil"/>
              <w:bottom w:val="single" w:sz="4" w:space="0" w:color="auto"/>
              <w:right w:val="single" w:sz="4" w:space="0" w:color="auto"/>
            </w:tcBorders>
            <w:shd w:val="clear" w:color="000000" w:fill="CCCCFF"/>
            <w:noWrap/>
            <w:vAlign w:val="bottom"/>
            <w:hideMark/>
          </w:tcPr>
          <w:p w14:paraId="69EF100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1.700,00</w:t>
            </w:r>
          </w:p>
        </w:tc>
        <w:tc>
          <w:tcPr>
            <w:tcW w:w="545" w:type="pct"/>
            <w:tcBorders>
              <w:top w:val="nil"/>
              <w:left w:val="nil"/>
              <w:bottom w:val="single" w:sz="4" w:space="0" w:color="auto"/>
              <w:right w:val="single" w:sz="4" w:space="0" w:color="auto"/>
            </w:tcBorders>
            <w:shd w:val="clear" w:color="000000" w:fill="CCCCFF"/>
            <w:noWrap/>
            <w:vAlign w:val="bottom"/>
            <w:hideMark/>
          </w:tcPr>
          <w:p w14:paraId="1346A38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1.700,00</w:t>
            </w:r>
          </w:p>
        </w:tc>
      </w:tr>
      <w:tr w:rsidR="00D717F0" w:rsidRPr="00D717F0" w14:paraId="5E92C6C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CCDDD6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20B2686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775CA1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2.200,00</w:t>
            </w:r>
          </w:p>
        </w:tc>
        <w:tc>
          <w:tcPr>
            <w:tcW w:w="557" w:type="pct"/>
            <w:tcBorders>
              <w:top w:val="nil"/>
              <w:left w:val="nil"/>
              <w:bottom w:val="single" w:sz="4" w:space="0" w:color="auto"/>
              <w:right w:val="single" w:sz="4" w:space="0" w:color="auto"/>
            </w:tcBorders>
            <w:shd w:val="clear" w:color="000000" w:fill="FFFF99"/>
            <w:noWrap/>
            <w:vAlign w:val="bottom"/>
            <w:hideMark/>
          </w:tcPr>
          <w:p w14:paraId="37B4E9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1.700,00</w:t>
            </w:r>
          </w:p>
        </w:tc>
        <w:tc>
          <w:tcPr>
            <w:tcW w:w="557" w:type="pct"/>
            <w:tcBorders>
              <w:top w:val="nil"/>
              <w:left w:val="nil"/>
              <w:bottom w:val="single" w:sz="4" w:space="0" w:color="auto"/>
              <w:right w:val="single" w:sz="4" w:space="0" w:color="auto"/>
            </w:tcBorders>
            <w:shd w:val="clear" w:color="000000" w:fill="FFFF99"/>
            <w:noWrap/>
            <w:vAlign w:val="bottom"/>
            <w:hideMark/>
          </w:tcPr>
          <w:p w14:paraId="3267510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1.700,00</w:t>
            </w:r>
          </w:p>
        </w:tc>
        <w:tc>
          <w:tcPr>
            <w:tcW w:w="545" w:type="pct"/>
            <w:tcBorders>
              <w:top w:val="nil"/>
              <w:left w:val="nil"/>
              <w:bottom w:val="single" w:sz="4" w:space="0" w:color="auto"/>
              <w:right w:val="single" w:sz="4" w:space="0" w:color="auto"/>
            </w:tcBorders>
            <w:shd w:val="clear" w:color="000000" w:fill="FFFF99"/>
            <w:noWrap/>
            <w:vAlign w:val="bottom"/>
            <w:hideMark/>
          </w:tcPr>
          <w:p w14:paraId="409CE89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1.700,00</w:t>
            </w:r>
          </w:p>
        </w:tc>
      </w:tr>
      <w:tr w:rsidR="00D717F0" w:rsidRPr="00D717F0" w14:paraId="4C471C8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FE0EB2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32A930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1FABCF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2.200,00</w:t>
            </w:r>
          </w:p>
        </w:tc>
        <w:tc>
          <w:tcPr>
            <w:tcW w:w="557" w:type="pct"/>
            <w:tcBorders>
              <w:top w:val="nil"/>
              <w:left w:val="nil"/>
              <w:bottom w:val="single" w:sz="4" w:space="0" w:color="auto"/>
              <w:right w:val="single" w:sz="4" w:space="0" w:color="auto"/>
            </w:tcBorders>
            <w:shd w:val="clear" w:color="000000" w:fill="FFFFCC"/>
            <w:noWrap/>
            <w:vAlign w:val="bottom"/>
            <w:hideMark/>
          </w:tcPr>
          <w:p w14:paraId="1D3F797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1.700,00</w:t>
            </w:r>
          </w:p>
        </w:tc>
        <w:tc>
          <w:tcPr>
            <w:tcW w:w="557" w:type="pct"/>
            <w:tcBorders>
              <w:top w:val="nil"/>
              <w:left w:val="nil"/>
              <w:bottom w:val="single" w:sz="4" w:space="0" w:color="auto"/>
              <w:right w:val="single" w:sz="4" w:space="0" w:color="auto"/>
            </w:tcBorders>
            <w:shd w:val="clear" w:color="000000" w:fill="FFFFCC"/>
            <w:noWrap/>
            <w:vAlign w:val="bottom"/>
            <w:hideMark/>
          </w:tcPr>
          <w:p w14:paraId="2723405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1.700,00</w:t>
            </w:r>
          </w:p>
        </w:tc>
        <w:tc>
          <w:tcPr>
            <w:tcW w:w="545" w:type="pct"/>
            <w:tcBorders>
              <w:top w:val="nil"/>
              <w:left w:val="nil"/>
              <w:bottom w:val="single" w:sz="4" w:space="0" w:color="auto"/>
              <w:right w:val="single" w:sz="4" w:space="0" w:color="auto"/>
            </w:tcBorders>
            <w:shd w:val="clear" w:color="000000" w:fill="FFFFCC"/>
            <w:noWrap/>
            <w:vAlign w:val="bottom"/>
            <w:hideMark/>
          </w:tcPr>
          <w:p w14:paraId="0E6824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1.700,00</w:t>
            </w:r>
          </w:p>
        </w:tc>
      </w:tr>
      <w:tr w:rsidR="00D717F0" w:rsidRPr="00D717F0" w14:paraId="7CFAD87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F1E821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070BF4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066353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2.200,00</w:t>
            </w:r>
          </w:p>
        </w:tc>
        <w:tc>
          <w:tcPr>
            <w:tcW w:w="557" w:type="pct"/>
            <w:tcBorders>
              <w:top w:val="nil"/>
              <w:left w:val="nil"/>
              <w:bottom w:val="single" w:sz="4" w:space="0" w:color="auto"/>
              <w:right w:val="single" w:sz="4" w:space="0" w:color="auto"/>
            </w:tcBorders>
            <w:noWrap/>
            <w:vAlign w:val="bottom"/>
            <w:hideMark/>
          </w:tcPr>
          <w:p w14:paraId="1C13A06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1.700,00</w:t>
            </w:r>
          </w:p>
        </w:tc>
        <w:tc>
          <w:tcPr>
            <w:tcW w:w="557" w:type="pct"/>
            <w:tcBorders>
              <w:top w:val="nil"/>
              <w:left w:val="nil"/>
              <w:bottom w:val="single" w:sz="4" w:space="0" w:color="auto"/>
              <w:right w:val="single" w:sz="4" w:space="0" w:color="auto"/>
            </w:tcBorders>
            <w:noWrap/>
            <w:vAlign w:val="bottom"/>
            <w:hideMark/>
          </w:tcPr>
          <w:p w14:paraId="37FE20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1.700,00</w:t>
            </w:r>
          </w:p>
        </w:tc>
        <w:tc>
          <w:tcPr>
            <w:tcW w:w="545" w:type="pct"/>
            <w:tcBorders>
              <w:top w:val="nil"/>
              <w:left w:val="nil"/>
              <w:bottom w:val="single" w:sz="4" w:space="0" w:color="auto"/>
              <w:right w:val="single" w:sz="4" w:space="0" w:color="auto"/>
            </w:tcBorders>
            <w:noWrap/>
            <w:vAlign w:val="bottom"/>
            <w:hideMark/>
          </w:tcPr>
          <w:p w14:paraId="2B2D1E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1.700,00</w:t>
            </w:r>
          </w:p>
        </w:tc>
      </w:tr>
      <w:tr w:rsidR="00D717F0" w:rsidRPr="00D717F0" w14:paraId="7B1403E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E4F897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C58E56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9659E7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2.200,00</w:t>
            </w:r>
          </w:p>
        </w:tc>
        <w:tc>
          <w:tcPr>
            <w:tcW w:w="557" w:type="pct"/>
            <w:tcBorders>
              <w:top w:val="nil"/>
              <w:left w:val="nil"/>
              <w:bottom w:val="single" w:sz="4" w:space="0" w:color="auto"/>
              <w:right w:val="single" w:sz="4" w:space="0" w:color="auto"/>
            </w:tcBorders>
            <w:noWrap/>
            <w:vAlign w:val="bottom"/>
            <w:hideMark/>
          </w:tcPr>
          <w:p w14:paraId="5A7C692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1.700,00</w:t>
            </w:r>
          </w:p>
        </w:tc>
        <w:tc>
          <w:tcPr>
            <w:tcW w:w="557" w:type="pct"/>
            <w:tcBorders>
              <w:top w:val="nil"/>
              <w:left w:val="nil"/>
              <w:bottom w:val="single" w:sz="4" w:space="0" w:color="auto"/>
              <w:right w:val="single" w:sz="4" w:space="0" w:color="auto"/>
            </w:tcBorders>
            <w:noWrap/>
            <w:vAlign w:val="bottom"/>
            <w:hideMark/>
          </w:tcPr>
          <w:p w14:paraId="71DC0DE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1.700,00</w:t>
            </w:r>
          </w:p>
        </w:tc>
        <w:tc>
          <w:tcPr>
            <w:tcW w:w="545" w:type="pct"/>
            <w:tcBorders>
              <w:top w:val="nil"/>
              <w:left w:val="nil"/>
              <w:bottom w:val="single" w:sz="4" w:space="0" w:color="auto"/>
              <w:right w:val="single" w:sz="4" w:space="0" w:color="auto"/>
            </w:tcBorders>
            <w:noWrap/>
            <w:vAlign w:val="bottom"/>
            <w:hideMark/>
          </w:tcPr>
          <w:p w14:paraId="220D80D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1.700,00</w:t>
            </w:r>
          </w:p>
        </w:tc>
      </w:tr>
      <w:tr w:rsidR="00D717F0" w:rsidRPr="00D717F0" w14:paraId="2B5DA3D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9E5B7C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A500002 Dani dječje radosti</w:t>
            </w:r>
          </w:p>
        </w:tc>
        <w:tc>
          <w:tcPr>
            <w:tcW w:w="557" w:type="pct"/>
            <w:tcBorders>
              <w:top w:val="nil"/>
              <w:left w:val="nil"/>
              <w:bottom w:val="single" w:sz="4" w:space="0" w:color="auto"/>
              <w:right w:val="single" w:sz="4" w:space="0" w:color="auto"/>
            </w:tcBorders>
            <w:shd w:val="clear" w:color="000000" w:fill="CCCCFF"/>
            <w:noWrap/>
            <w:vAlign w:val="bottom"/>
            <w:hideMark/>
          </w:tcPr>
          <w:p w14:paraId="0CC88D5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14.961,31</w:t>
            </w:r>
          </w:p>
        </w:tc>
        <w:tc>
          <w:tcPr>
            <w:tcW w:w="507" w:type="pct"/>
            <w:tcBorders>
              <w:top w:val="nil"/>
              <w:left w:val="nil"/>
              <w:bottom w:val="single" w:sz="4" w:space="0" w:color="auto"/>
              <w:right w:val="single" w:sz="4" w:space="0" w:color="auto"/>
            </w:tcBorders>
            <w:shd w:val="clear" w:color="000000" w:fill="CCCCFF"/>
            <w:noWrap/>
            <w:vAlign w:val="bottom"/>
            <w:hideMark/>
          </w:tcPr>
          <w:p w14:paraId="04E2E4A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57" w:type="pct"/>
            <w:tcBorders>
              <w:top w:val="nil"/>
              <w:left w:val="nil"/>
              <w:bottom w:val="single" w:sz="4" w:space="0" w:color="auto"/>
              <w:right w:val="single" w:sz="4" w:space="0" w:color="auto"/>
            </w:tcBorders>
            <w:shd w:val="clear" w:color="000000" w:fill="CCCCFF"/>
            <w:noWrap/>
            <w:vAlign w:val="bottom"/>
            <w:hideMark/>
          </w:tcPr>
          <w:p w14:paraId="0F6993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57" w:type="pct"/>
            <w:tcBorders>
              <w:top w:val="nil"/>
              <w:left w:val="nil"/>
              <w:bottom w:val="single" w:sz="4" w:space="0" w:color="auto"/>
              <w:right w:val="single" w:sz="4" w:space="0" w:color="auto"/>
            </w:tcBorders>
            <w:shd w:val="clear" w:color="000000" w:fill="CCCCFF"/>
            <w:noWrap/>
            <w:vAlign w:val="bottom"/>
            <w:hideMark/>
          </w:tcPr>
          <w:p w14:paraId="6049E3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45" w:type="pct"/>
            <w:tcBorders>
              <w:top w:val="nil"/>
              <w:left w:val="nil"/>
              <w:bottom w:val="single" w:sz="4" w:space="0" w:color="auto"/>
              <w:right w:val="single" w:sz="4" w:space="0" w:color="auto"/>
            </w:tcBorders>
            <w:shd w:val="clear" w:color="000000" w:fill="CCCCFF"/>
            <w:noWrap/>
            <w:vAlign w:val="bottom"/>
            <w:hideMark/>
          </w:tcPr>
          <w:p w14:paraId="0DB672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r>
      <w:tr w:rsidR="00D717F0" w:rsidRPr="00D717F0" w14:paraId="501E406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2644D3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CF43C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14.961,31</w:t>
            </w:r>
          </w:p>
        </w:tc>
        <w:tc>
          <w:tcPr>
            <w:tcW w:w="507" w:type="pct"/>
            <w:tcBorders>
              <w:top w:val="nil"/>
              <w:left w:val="nil"/>
              <w:bottom w:val="single" w:sz="4" w:space="0" w:color="auto"/>
              <w:right w:val="single" w:sz="4" w:space="0" w:color="auto"/>
            </w:tcBorders>
            <w:shd w:val="clear" w:color="000000" w:fill="FFFF99"/>
            <w:noWrap/>
            <w:vAlign w:val="bottom"/>
            <w:hideMark/>
          </w:tcPr>
          <w:p w14:paraId="60BA750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57" w:type="pct"/>
            <w:tcBorders>
              <w:top w:val="nil"/>
              <w:left w:val="nil"/>
              <w:bottom w:val="single" w:sz="4" w:space="0" w:color="auto"/>
              <w:right w:val="single" w:sz="4" w:space="0" w:color="auto"/>
            </w:tcBorders>
            <w:shd w:val="clear" w:color="000000" w:fill="FFFF99"/>
            <w:noWrap/>
            <w:vAlign w:val="bottom"/>
            <w:hideMark/>
          </w:tcPr>
          <w:p w14:paraId="6C2918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57" w:type="pct"/>
            <w:tcBorders>
              <w:top w:val="nil"/>
              <w:left w:val="nil"/>
              <w:bottom w:val="single" w:sz="4" w:space="0" w:color="auto"/>
              <w:right w:val="single" w:sz="4" w:space="0" w:color="auto"/>
            </w:tcBorders>
            <w:shd w:val="clear" w:color="000000" w:fill="FFFF99"/>
            <w:noWrap/>
            <w:vAlign w:val="bottom"/>
            <w:hideMark/>
          </w:tcPr>
          <w:p w14:paraId="7FA6DA2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45" w:type="pct"/>
            <w:tcBorders>
              <w:top w:val="nil"/>
              <w:left w:val="nil"/>
              <w:bottom w:val="single" w:sz="4" w:space="0" w:color="auto"/>
              <w:right w:val="single" w:sz="4" w:space="0" w:color="auto"/>
            </w:tcBorders>
            <w:shd w:val="clear" w:color="000000" w:fill="FFFF99"/>
            <w:noWrap/>
            <w:vAlign w:val="bottom"/>
            <w:hideMark/>
          </w:tcPr>
          <w:p w14:paraId="3F0C261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r>
      <w:tr w:rsidR="00D717F0" w:rsidRPr="00D717F0" w14:paraId="48FEAA2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399BFE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2C62FC5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14.961,31</w:t>
            </w:r>
          </w:p>
        </w:tc>
        <w:tc>
          <w:tcPr>
            <w:tcW w:w="507" w:type="pct"/>
            <w:tcBorders>
              <w:top w:val="nil"/>
              <w:left w:val="nil"/>
              <w:bottom w:val="single" w:sz="4" w:space="0" w:color="auto"/>
              <w:right w:val="single" w:sz="4" w:space="0" w:color="auto"/>
            </w:tcBorders>
            <w:shd w:val="clear" w:color="000000" w:fill="FFFFCC"/>
            <w:noWrap/>
            <w:vAlign w:val="bottom"/>
            <w:hideMark/>
          </w:tcPr>
          <w:p w14:paraId="6C7895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57" w:type="pct"/>
            <w:tcBorders>
              <w:top w:val="nil"/>
              <w:left w:val="nil"/>
              <w:bottom w:val="single" w:sz="4" w:space="0" w:color="auto"/>
              <w:right w:val="single" w:sz="4" w:space="0" w:color="auto"/>
            </w:tcBorders>
            <w:shd w:val="clear" w:color="000000" w:fill="FFFFCC"/>
            <w:noWrap/>
            <w:vAlign w:val="bottom"/>
            <w:hideMark/>
          </w:tcPr>
          <w:p w14:paraId="691EDD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57" w:type="pct"/>
            <w:tcBorders>
              <w:top w:val="nil"/>
              <w:left w:val="nil"/>
              <w:bottom w:val="single" w:sz="4" w:space="0" w:color="auto"/>
              <w:right w:val="single" w:sz="4" w:space="0" w:color="auto"/>
            </w:tcBorders>
            <w:shd w:val="clear" w:color="000000" w:fill="FFFFCC"/>
            <w:noWrap/>
            <w:vAlign w:val="bottom"/>
            <w:hideMark/>
          </w:tcPr>
          <w:p w14:paraId="602C37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c>
          <w:tcPr>
            <w:tcW w:w="545" w:type="pct"/>
            <w:tcBorders>
              <w:top w:val="nil"/>
              <w:left w:val="nil"/>
              <w:bottom w:val="single" w:sz="4" w:space="0" w:color="auto"/>
              <w:right w:val="single" w:sz="4" w:space="0" w:color="auto"/>
            </w:tcBorders>
            <w:shd w:val="clear" w:color="000000" w:fill="FFFFCC"/>
            <w:noWrap/>
            <w:vAlign w:val="bottom"/>
            <w:hideMark/>
          </w:tcPr>
          <w:p w14:paraId="1B5FE5C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12.000,00</w:t>
            </w:r>
          </w:p>
        </w:tc>
      </w:tr>
      <w:tr w:rsidR="00D717F0" w:rsidRPr="00D717F0" w14:paraId="251352D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CD38AF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A8700E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14.961,31</w:t>
            </w:r>
          </w:p>
        </w:tc>
        <w:tc>
          <w:tcPr>
            <w:tcW w:w="507" w:type="pct"/>
            <w:tcBorders>
              <w:top w:val="nil"/>
              <w:left w:val="nil"/>
              <w:bottom w:val="single" w:sz="4" w:space="0" w:color="auto"/>
              <w:right w:val="single" w:sz="4" w:space="0" w:color="auto"/>
            </w:tcBorders>
            <w:noWrap/>
            <w:vAlign w:val="bottom"/>
            <w:hideMark/>
          </w:tcPr>
          <w:p w14:paraId="783B137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c>
          <w:tcPr>
            <w:tcW w:w="557" w:type="pct"/>
            <w:tcBorders>
              <w:top w:val="nil"/>
              <w:left w:val="nil"/>
              <w:bottom w:val="single" w:sz="4" w:space="0" w:color="auto"/>
              <w:right w:val="single" w:sz="4" w:space="0" w:color="auto"/>
            </w:tcBorders>
            <w:noWrap/>
            <w:vAlign w:val="bottom"/>
            <w:hideMark/>
          </w:tcPr>
          <w:p w14:paraId="0D6652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c>
          <w:tcPr>
            <w:tcW w:w="557" w:type="pct"/>
            <w:tcBorders>
              <w:top w:val="nil"/>
              <w:left w:val="nil"/>
              <w:bottom w:val="single" w:sz="4" w:space="0" w:color="auto"/>
              <w:right w:val="single" w:sz="4" w:space="0" w:color="auto"/>
            </w:tcBorders>
            <w:noWrap/>
            <w:vAlign w:val="bottom"/>
            <w:hideMark/>
          </w:tcPr>
          <w:p w14:paraId="297456F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c>
          <w:tcPr>
            <w:tcW w:w="545" w:type="pct"/>
            <w:tcBorders>
              <w:top w:val="nil"/>
              <w:left w:val="nil"/>
              <w:bottom w:val="single" w:sz="4" w:space="0" w:color="auto"/>
              <w:right w:val="single" w:sz="4" w:space="0" w:color="auto"/>
            </w:tcBorders>
            <w:noWrap/>
            <w:vAlign w:val="bottom"/>
            <w:hideMark/>
          </w:tcPr>
          <w:p w14:paraId="6F3A27B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r>
      <w:tr w:rsidR="00D717F0" w:rsidRPr="00D717F0" w14:paraId="465C8D9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15E634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D12FB0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14.961,31</w:t>
            </w:r>
          </w:p>
        </w:tc>
        <w:tc>
          <w:tcPr>
            <w:tcW w:w="507" w:type="pct"/>
            <w:tcBorders>
              <w:top w:val="nil"/>
              <w:left w:val="nil"/>
              <w:bottom w:val="single" w:sz="4" w:space="0" w:color="auto"/>
              <w:right w:val="single" w:sz="4" w:space="0" w:color="auto"/>
            </w:tcBorders>
            <w:noWrap/>
            <w:vAlign w:val="bottom"/>
            <w:hideMark/>
          </w:tcPr>
          <w:p w14:paraId="6C34EE6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c>
          <w:tcPr>
            <w:tcW w:w="557" w:type="pct"/>
            <w:tcBorders>
              <w:top w:val="nil"/>
              <w:left w:val="nil"/>
              <w:bottom w:val="single" w:sz="4" w:space="0" w:color="auto"/>
              <w:right w:val="single" w:sz="4" w:space="0" w:color="auto"/>
            </w:tcBorders>
            <w:noWrap/>
            <w:vAlign w:val="bottom"/>
            <w:hideMark/>
          </w:tcPr>
          <w:p w14:paraId="45AB658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c>
          <w:tcPr>
            <w:tcW w:w="557" w:type="pct"/>
            <w:tcBorders>
              <w:top w:val="nil"/>
              <w:left w:val="nil"/>
              <w:bottom w:val="single" w:sz="4" w:space="0" w:color="auto"/>
              <w:right w:val="single" w:sz="4" w:space="0" w:color="auto"/>
            </w:tcBorders>
            <w:noWrap/>
            <w:vAlign w:val="bottom"/>
            <w:hideMark/>
          </w:tcPr>
          <w:p w14:paraId="5B6299D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c>
          <w:tcPr>
            <w:tcW w:w="545" w:type="pct"/>
            <w:tcBorders>
              <w:top w:val="nil"/>
              <w:left w:val="nil"/>
              <w:bottom w:val="single" w:sz="4" w:space="0" w:color="auto"/>
              <w:right w:val="single" w:sz="4" w:space="0" w:color="auto"/>
            </w:tcBorders>
            <w:noWrap/>
            <w:vAlign w:val="bottom"/>
            <w:hideMark/>
          </w:tcPr>
          <w:p w14:paraId="70B40CD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r>
      <w:tr w:rsidR="00D717F0" w:rsidRPr="00D717F0" w14:paraId="4D483CA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67B171D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A500003 Aktivnosti Zdravog grada</w:t>
            </w:r>
          </w:p>
        </w:tc>
        <w:tc>
          <w:tcPr>
            <w:tcW w:w="557" w:type="pct"/>
            <w:tcBorders>
              <w:top w:val="nil"/>
              <w:left w:val="nil"/>
              <w:bottom w:val="single" w:sz="4" w:space="0" w:color="auto"/>
              <w:right w:val="single" w:sz="4" w:space="0" w:color="auto"/>
            </w:tcBorders>
            <w:shd w:val="clear" w:color="000000" w:fill="CCCCFF"/>
            <w:noWrap/>
            <w:vAlign w:val="bottom"/>
            <w:hideMark/>
          </w:tcPr>
          <w:p w14:paraId="1D69FD1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43.111,26</w:t>
            </w:r>
          </w:p>
        </w:tc>
        <w:tc>
          <w:tcPr>
            <w:tcW w:w="507" w:type="pct"/>
            <w:tcBorders>
              <w:top w:val="nil"/>
              <w:left w:val="nil"/>
              <w:bottom w:val="single" w:sz="4" w:space="0" w:color="auto"/>
              <w:right w:val="single" w:sz="4" w:space="0" w:color="auto"/>
            </w:tcBorders>
            <w:shd w:val="clear" w:color="000000" w:fill="CCCCFF"/>
            <w:noWrap/>
            <w:vAlign w:val="bottom"/>
            <w:hideMark/>
          </w:tcPr>
          <w:p w14:paraId="061FDC2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49.420,00</w:t>
            </w:r>
          </w:p>
        </w:tc>
        <w:tc>
          <w:tcPr>
            <w:tcW w:w="557" w:type="pct"/>
            <w:tcBorders>
              <w:top w:val="nil"/>
              <w:left w:val="nil"/>
              <w:bottom w:val="single" w:sz="4" w:space="0" w:color="auto"/>
              <w:right w:val="single" w:sz="4" w:space="0" w:color="auto"/>
            </w:tcBorders>
            <w:shd w:val="clear" w:color="000000" w:fill="CCCCFF"/>
            <w:noWrap/>
            <w:vAlign w:val="bottom"/>
            <w:hideMark/>
          </w:tcPr>
          <w:p w14:paraId="0F4CF0B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44.940,00</w:t>
            </w:r>
          </w:p>
        </w:tc>
        <w:tc>
          <w:tcPr>
            <w:tcW w:w="557" w:type="pct"/>
            <w:tcBorders>
              <w:top w:val="nil"/>
              <w:left w:val="nil"/>
              <w:bottom w:val="single" w:sz="4" w:space="0" w:color="auto"/>
              <w:right w:val="single" w:sz="4" w:space="0" w:color="auto"/>
            </w:tcBorders>
            <w:shd w:val="clear" w:color="000000" w:fill="CCCCFF"/>
            <w:noWrap/>
            <w:vAlign w:val="bottom"/>
            <w:hideMark/>
          </w:tcPr>
          <w:p w14:paraId="15BACF8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46.100,00</w:t>
            </w:r>
          </w:p>
        </w:tc>
        <w:tc>
          <w:tcPr>
            <w:tcW w:w="545" w:type="pct"/>
            <w:tcBorders>
              <w:top w:val="nil"/>
              <w:left w:val="nil"/>
              <w:bottom w:val="single" w:sz="4" w:space="0" w:color="auto"/>
              <w:right w:val="single" w:sz="4" w:space="0" w:color="auto"/>
            </w:tcBorders>
            <w:shd w:val="clear" w:color="000000" w:fill="CCCCFF"/>
            <w:noWrap/>
            <w:vAlign w:val="bottom"/>
            <w:hideMark/>
          </w:tcPr>
          <w:p w14:paraId="3AB8595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46.100,00</w:t>
            </w:r>
          </w:p>
        </w:tc>
      </w:tr>
      <w:tr w:rsidR="00D717F0" w:rsidRPr="00D717F0" w14:paraId="60B5D07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74B37D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4BAA324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43.111,26</w:t>
            </w:r>
          </w:p>
        </w:tc>
        <w:tc>
          <w:tcPr>
            <w:tcW w:w="507" w:type="pct"/>
            <w:tcBorders>
              <w:top w:val="nil"/>
              <w:left w:val="nil"/>
              <w:bottom w:val="single" w:sz="4" w:space="0" w:color="auto"/>
              <w:right w:val="single" w:sz="4" w:space="0" w:color="auto"/>
            </w:tcBorders>
            <w:shd w:val="clear" w:color="000000" w:fill="FFFF99"/>
            <w:noWrap/>
            <w:vAlign w:val="bottom"/>
            <w:hideMark/>
          </w:tcPr>
          <w:p w14:paraId="5B56F12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49.420,00</w:t>
            </w:r>
          </w:p>
        </w:tc>
        <w:tc>
          <w:tcPr>
            <w:tcW w:w="557" w:type="pct"/>
            <w:tcBorders>
              <w:top w:val="nil"/>
              <w:left w:val="nil"/>
              <w:bottom w:val="single" w:sz="4" w:space="0" w:color="auto"/>
              <w:right w:val="single" w:sz="4" w:space="0" w:color="auto"/>
            </w:tcBorders>
            <w:shd w:val="clear" w:color="000000" w:fill="FFFF99"/>
            <w:noWrap/>
            <w:vAlign w:val="bottom"/>
            <w:hideMark/>
          </w:tcPr>
          <w:p w14:paraId="316F5E6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44.940,00</w:t>
            </w:r>
          </w:p>
        </w:tc>
        <w:tc>
          <w:tcPr>
            <w:tcW w:w="557" w:type="pct"/>
            <w:tcBorders>
              <w:top w:val="nil"/>
              <w:left w:val="nil"/>
              <w:bottom w:val="single" w:sz="4" w:space="0" w:color="auto"/>
              <w:right w:val="single" w:sz="4" w:space="0" w:color="auto"/>
            </w:tcBorders>
            <w:shd w:val="clear" w:color="000000" w:fill="FFFF99"/>
            <w:noWrap/>
            <w:vAlign w:val="bottom"/>
            <w:hideMark/>
          </w:tcPr>
          <w:p w14:paraId="188691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46.100,00</w:t>
            </w:r>
          </w:p>
        </w:tc>
        <w:tc>
          <w:tcPr>
            <w:tcW w:w="545" w:type="pct"/>
            <w:tcBorders>
              <w:top w:val="nil"/>
              <w:left w:val="nil"/>
              <w:bottom w:val="single" w:sz="4" w:space="0" w:color="auto"/>
              <w:right w:val="single" w:sz="4" w:space="0" w:color="auto"/>
            </w:tcBorders>
            <w:shd w:val="clear" w:color="000000" w:fill="FFFF99"/>
            <w:noWrap/>
            <w:vAlign w:val="bottom"/>
            <w:hideMark/>
          </w:tcPr>
          <w:p w14:paraId="7D81340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46.100,00</w:t>
            </w:r>
          </w:p>
        </w:tc>
      </w:tr>
      <w:tr w:rsidR="00D717F0" w:rsidRPr="00D717F0" w14:paraId="05469C1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A0AB8C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48604EF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43.111,26</w:t>
            </w:r>
          </w:p>
        </w:tc>
        <w:tc>
          <w:tcPr>
            <w:tcW w:w="507" w:type="pct"/>
            <w:tcBorders>
              <w:top w:val="nil"/>
              <w:left w:val="nil"/>
              <w:bottom w:val="single" w:sz="4" w:space="0" w:color="auto"/>
              <w:right w:val="single" w:sz="4" w:space="0" w:color="auto"/>
            </w:tcBorders>
            <w:shd w:val="clear" w:color="000000" w:fill="FFFFCC"/>
            <w:noWrap/>
            <w:vAlign w:val="bottom"/>
            <w:hideMark/>
          </w:tcPr>
          <w:p w14:paraId="31C21F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49.420,00</w:t>
            </w:r>
          </w:p>
        </w:tc>
        <w:tc>
          <w:tcPr>
            <w:tcW w:w="557" w:type="pct"/>
            <w:tcBorders>
              <w:top w:val="nil"/>
              <w:left w:val="nil"/>
              <w:bottom w:val="single" w:sz="4" w:space="0" w:color="auto"/>
              <w:right w:val="single" w:sz="4" w:space="0" w:color="auto"/>
            </w:tcBorders>
            <w:shd w:val="clear" w:color="000000" w:fill="FFFFCC"/>
            <w:noWrap/>
            <w:vAlign w:val="bottom"/>
            <w:hideMark/>
          </w:tcPr>
          <w:p w14:paraId="7F501B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44.940,00</w:t>
            </w:r>
          </w:p>
        </w:tc>
        <w:tc>
          <w:tcPr>
            <w:tcW w:w="557" w:type="pct"/>
            <w:tcBorders>
              <w:top w:val="nil"/>
              <w:left w:val="nil"/>
              <w:bottom w:val="single" w:sz="4" w:space="0" w:color="auto"/>
              <w:right w:val="single" w:sz="4" w:space="0" w:color="auto"/>
            </w:tcBorders>
            <w:shd w:val="clear" w:color="000000" w:fill="FFFFCC"/>
            <w:noWrap/>
            <w:vAlign w:val="bottom"/>
            <w:hideMark/>
          </w:tcPr>
          <w:p w14:paraId="3F3F752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46.100,00</w:t>
            </w:r>
          </w:p>
        </w:tc>
        <w:tc>
          <w:tcPr>
            <w:tcW w:w="545" w:type="pct"/>
            <w:tcBorders>
              <w:top w:val="nil"/>
              <w:left w:val="nil"/>
              <w:bottom w:val="single" w:sz="4" w:space="0" w:color="auto"/>
              <w:right w:val="single" w:sz="4" w:space="0" w:color="auto"/>
            </w:tcBorders>
            <w:shd w:val="clear" w:color="000000" w:fill="FFFFCC"/>
            <w:noWrap/>
            <w:vAlign w:val="bottom"/>
            <w:hideMark/>
          </w:tcPr>
          <w:p w14:paraId="007E386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46.100,00</w:t>
            </w:r>
          </w:p>
        </w:tc>
      </w:tr>
      <w:tr w:rsidR="00D717F0" w:rsidRPr="00D717F0" w14:paraId="3F56FFD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0DEDB9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09A64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43.111,26</w:t>
            </w:r>
          </w:p>
        </w:tc>
        <w:tc>
          <w:tcPr>
            <w:tcW w:w="507" w:type="pct"/>
            <w:tcBorders>
              <w:top w:val="nil"/>
              <w:left w:val="nil"/>
              <w:bottom w:val="single" w:sz="4" w:space="0" w:color="auto"/>
              <w:right w:val="single" w:sz="4" w:space="0" w:color="auto"/>
            </w:tcBorders>
            <w:noWrap/>
            <w:vAlign w:val="bottom"/>
            <w:hideMark/>
          </w:tcPr>
          <w:p w14:paraId="3E17620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49.420,00</w:t>
            </w:r>
          </w:p>
        </w:tc>
        <w:tc>
          <w:tcPr>
            <w:tcW w:w="557" w:type="pct"/>
            <w:tcBorders>
              <w:top w:val="nil"/>
              <w:left w:val="nil"/>
              <w:bottom w:val="single" w:sz="4" w:space="0" w:color="auto"/>
              <w:right w:val="single" w:sz="4" w:space="0" w:color="auto"/>
            </w:tcBorders>
            <w:noWrap/>
            <w:vAlign w:val="bottom"/>
            <w:hideMark/>
          </w:tcPr>
          <w:p w14:paraId="22199A3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44.940,00</w:t>
            </w:r>
          </w:p>
        </w:tc>
        <w:tc>
          <w:tcPr>
            <w:tcW w:w="557" w:type="pct"/>
            <w:tcBorders>
              <w:top w:val="nil"/>
              <w:left w:val="nil"/>
              <w:bottom w:val="single" w:sz="4" w:space="0" w:color="auto"/>
              <w:right w:val="single" w:sz="4" w:space="0" w:color="auto"/>
            </w:tcBorders>
            <w:noWrap/>
            <w:vAlign w:val="bottom"/>
            <w:hideMark/>
          </w:tcPr>
          <w:p w14:paraId="4B3E25D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46.100,00</w:t>
            </w:r>
          </w:p>
        </w:tc>
        <w:tc>
          <w:tcPr>
            <w:tcW w:w="545" w:type="pct"/>
            <w:tcBorders>
              <w:top w:val="nil"/>
              <w:left w:val="nil"/>
              <w:bottom w:val="single" w:sz="4" w:space="0" w:color="auto"/>
              <w:right w:val="single" w:sz="4" w:space="0" w:color="auto"/>
            </w:tcBorders>
            <w:noWrap/>
            <w:vAlign w:val="bottom"/>
            <w:hideMark/>
          </w:tcPr>
          <w:p w14:paraId="2A3E9E9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46.100,00</w:t>
            </w:r>
          </w:p>
        </w:tc>
      </w:tr>
      <w:tr w:rsidR="00D717F0" w:rsidRPr="00D717F0" w14:paraId="2FE08A0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7A2A88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628752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43.111,26</w:t>
            </w:r>
          </w:p>
        </w:tc>
        <w:tc>
          <w:tcPr>
            <w:tcW w:w="507" w:type="pct"/>
            <w:tcBorders>
              <w:top w:val="nil"/>
              <w:left w:val="nil"/>
              <w:bottom w:val="single" w:sz="4" w:space="0" w:color="auto"/>
              <w:right w:val="single" w:sz="4" w:space="0" w:color="auto"/>
            </w:tcBorders>
            <w:noWrap/>
            <w:vAlign w:val="bottom"/>
            <w:hideMark/>
          </w:tcPr>
          <w:p w14:paraId="5923036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49.420,00</w:t>
            </w:r>
          </w:p>
        </w:tc>
        <w:tc>
          <w:tcPr>
            <w:tcW w:w="557" w:type="pct"/>
            <w:tcBorders>
              <w:top w:val="nil"/>
              <w:left w:val="nil"/>
              <w:bottom w:val="single" w:sz="4" w:space="0" w:color="auto"/>
              <w:right w:val="single" w:sz="4" w:space="0" w:color="auto"/>
            </w:tcBorders>
            <w:noWrap/>
            <w:vAlign w:val="bottom"/>
            <w:hideMark/>
          </w:tcPr>
          <w:p w14:paraId="2F47578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44.940,00</w:t>
            </w:r>
          </w:p>
        </w:tc>
        <w:tc>
          <w:tcPr>
            <w:tcW w:w="557" w:type="pct"/>
            <w:tcBorders>
              <w:top w:val="nil"/>
              <w:left w:val="nil"/>
              <w:bottom w:val="single" w:sz="4" w:space="0" w:color="auto"/>
              <w:right w:val="single" w:sz="4" w:space="0" w:color="auto"/>
            </w:tcBorders>
            <w:noWrap/>
            <w:vAlign w:val="bottom"/>
            <w:hideMark/>
          </w:tcPr>
          <w:p w14:paraId="5EF56AD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46.100,00</w:t>
            </w:r>
          </w:p>
        </w:tc>
        <w:tc>
          <w:tcPr>
            <w:tcW w:w="545" w:type="pct"/>
            <w:tcBorders>
              <w:top w:val="nil"/>
              <w:left w:val="nil"/>
              <w:bottom w:val="single" w:sz="4" w:space="0" w:color="auto"/>
              <w:right w:val="single" w:sz="4" w:space="0" w:color="auto"/>
            </w:tcBorders>
            <w:noWrap/>
            <w:vAlign w:val="bottom"/>
            <w:hideMark/>
          </w:tcPr>
          <w:p w14:paraId="0811D9E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46.100,00</w:t>
            </w:r>
          </w:p>
        </w:tc>
      </w:tr>
      <w:tr w:rsidR="00D717F0" w:rsidRPr="00D717F0" w14:paraId="34F6C42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0000FF"/>
            <w:noWrap/>
            <w:vAlign w:val="bottom"/>
            <w:hideMark/>
          </w:tcPr>
          <w:p w14:paraId="541BB044"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Glava 50002 PREDŠKOLSKI ODGOJ</w:t>
            </w:r>
          </w:p>
        </w:tc>
        <w:tc>
          <w:tcPr>
            <w:tcW w:w="557" w:type="pct"/>
            <w:tcBorders>
              <w:top w:val="nil"/>
              <w:left w:val="nil"/>
              <w:bottom w:val="single" w:sz="4" w:space="0" w:color="auto"/>
              <w:right w:val="single" w:sz="4" w:space="0" w:color="auto"/>
            </w:tcBorders>
            <w:shd w:val="clear" w:color="000000" w:fill="0000FF"/>
            <w:noWrap/>
            <w:vAlign w:val="bottom"/>
            <w:hideMark/>
          </w:tcPr>
          <w:p w14:paraId="4546015C"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2.581.177,55</w:t>
            </w:r>
          </w:p>
        </w:tc>
        <w:tc>
          <w:tcPr>
            <w:tcW w:w="507" w:type="pct"/>
            <w:tcBorders>
              <w:top w:val="nil"/>
              <w:left w:val="nil"/>
              <w:bottom w:val="single" w:sz="4" w:space="0" w:color="auto"/>
              <w:right w:val="single" w:sz="4" w:space="0" w:color="auto"/>
            </w:tcBorders>
            <w:shd w:val="clear" w:color="000000" w:fill="0000FF"/>
            <w:noWrap/>
            <w:vAlign w:val="bottom"/>
            <w:hideMark/>
          </w:tcPr>
          <w:p w14:paraId="29AF0C67"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3.929.678,00</w:t>
            </w:r>
          </w:p>
        </w:tc>
        <w:tc>
          <w:tcPr>
            <w:tcW w:w="557" w:type="pct"/>
            <w:tcBorders>
              <w:top w:val="nil"/>
              <w:left w:val="nil"/>
              <w:bottom w:val="single" w:sz="4" w:space="0" w:color="auto"/>
              <w:right w:val="single" w:sz="4" w:space="0" w:color="auto"/>
            </w:tcBorders>
            <w:shd w:val="clear" w:color="000000" w:fill="0000FF"/>
            <w:noWrap/>
            <w:vAlign w:val="bottom"/>
            <w:hideMark/>
          </w:tcPr>
          <w:p w14:paraId="3B7B8710"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4.132.537,00</w:t>
            </w:r>
          </w:p>
        </w:tc>
        <w:tc>
          <w:tcPr>
            <w:tcW w:w="557" w:type="pct"/>
            <w:tcBorders>
              <w:top w:val="nil"/>
              <w:left w:val="nil"/>
              <w:bottom w:val="single" w:sz="4" w:space="0" w:color="auto"/>
              <w:right w:val="single" w:sz="4" w:space="0" w:color="auto"/>
            </w:tcBorders>
            <w:shd w:val="clear" w:color="000000" w:fill="0000FF"/>
            <w:noWrap/>
            <w:vAlign w:val="bottom"/>
            <w:hideMark/>
          </w:tcPr>
          <w:p w14:paraId="0CF93AC5"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4.166.537,00</w:t>
            </w:r>
          </w:p>
        </w:tc>
        <w:tc>
          <w:tcPr>
            <w:tcW w:w="545" w:type="pct"/>
            <w:tcBorders>
              <w:top w:val="nil"/>
              <w:left w:val="nil"/>
              <w:bottom w:val="single" w:sz="4" w:space="0" w:color="auto"/>
              <w:right w:val="single" w:sz="4" w:space="0" w:color="auto"/>
            </w:tcBorders>
            <w:shd w:val="clear" w:color="000000" w:fill="0000FF"/>
            <w:noWrap/>
            <w:vAlign w:val="bottom"/>
            <w:hideMark/>
          </w:tcPr>
          <w:p w14:paraId="505055C2"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4.166.537,00</w:t>
            </w:r>
          </w:p>
        </w:tc>
      </w:tr>
      <w:tr w:rsidR="00D717F0" w:rsidRPr="00D717F0" w14:paraId="3E3652A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9D0BDD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581117C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1.158.195,21</w:t>
            </w:r>
          </w:p>
        </w:tc>
        <w:tc>
          <w:tcPr>
            <w:tcW w:w="507" w:type="pct"/>
            <w:tcBorders>
              <w:top w:val="nil"/>
              <w:left w:val="nil"/>
              <w:bottom w:val="single" w:sz="4" w:space="0" w:color="auto"/>
              <w:right w:val="single" w:sz="4" w:space="0" w:color="auto"/>
            </w:tcBorders>
            <w:shd w:val="clear" w:color="000000" w:fill="FFFF99"/>
            <w:noWrap/>
            <w:vAlign w:val="bottom"/>
            <w:hideMark/>
          </w:tcPr>
          <w:p w14:paraId="22CB4D8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2.074.831,00</w:t>
            </w:r>
          </w:p>
        </w:tc>
        <w:tc>
          <w:tcPr>
            <w:tcW w:w="557" w:type="pct"/>
            <w:tcBorders>
              <w:top w:val="nil"/>
              <w:left w:val="nil"/>
              <w:bottom w:val="single" w:sz="4" w:space="0" w:color="auto"/>
              <w:right w:val="single" w:sz="4" w:space="0" w:color="auto"/>
            </w:tcBorders>
            <w:shd w:val="clear" w:color="000000" w:fill="FFFF99"/>
            <w:noWrap/>
            <w:vAlign w:val="bottom"/>
            <w:hideMark/>
          </w:tcPr>
          <w:p w14:paraId="6C69C1A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2.186.106,00</w:t>
            </w:r>
          </w:p>
        </w:tc>
        <w:tc>
          <w:tcPr>
            <w:tcW w:w="557" w:type="pct"/>
            <w:tcBorders>
              <w:top w:val="nil"/>
              <w:left w:val="nil"/>
              <w:bottom w:val="single" w:sz="4" w:space="0" w:color="auto"/>
              <w:right w:val="single" w:sz="4" w:space="0" w:color="auto"/>
            </w:tcBorders>
            <w:shd w:val="clear" w:color="000000" w:fill="FFFF99"/>
            <w:noWrap/>
            <w:vAlign w:val="bottom"/>
            <w:hideMark/>
          </w:tcPr>
          <w:p w14:paraId="30380C4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2.186.106,00</w:t>
            </w:r>
          </w:p>
        </w:tc>
        <w:tc>
          <w:tcPr>
            <w:tcW w:w="545" w:type="pct"/>
            <w:tcBorders>
              <w:top w:val="nil"/>
              <w:left w:val="nil"/>
              <w:bottom w:val="single" w:sz="4" w:space="0" w:color="auto"/>
              <w:right w:val="single" w:sz="4" w:space="0" w:color="auto"/>
            </w:tcBorders>
            <w:shd w:val="clear" w:color="000000" w:fill="FFFF99"/>
            <w:noWrap/>
            <w:vAlign w:val="bottom"/>
            <w:hideMark/>
          </w:tcPr>
          <w:p w14:paraId="713CA2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2.252.468,00</w:t>
            </w:r>
          </w:p>
        </w:tc>
      </w:tr>
      <w:tr w:rsidR="00D717F0" w:rsidRPr="00D717F0" w14:paraId="28E0D13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50E65D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 VLASTITI PRIHODI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54654B9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14.951,85</w:t>
            </w:r>
          </w:p>
        </w:tc>
        <w:tc>
          <w:tcPr>
            <w:tcW w:w="507" w:type="pct"/>
            <w:tcBorders>
              <w:top w:val="nil"/>
              <w:left w:val="nil"/>
              <w:bottom w:val="single" w:sz="4" w:space="0" w:color="auto"/>
              <w:right w:val="single" w:sz="4" w:space="0" w:color="auto"/>
            </w:tcBorders>
            <w:shd w:val="clear" w:color="000000" w:fill="FFFF99"/>
            <w:noWrap/>
            <w:vAlign w:val="bottom"/>
            <w:hideMark/>
          </w:tcPr>
          <w:p w14:paraId="4D117D9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16.000,00</w:t>
            </w:r>
          </w:p>
        </w:tc>
        <w:tc>
          <w:tcPr>
            <w:tcW w:w="557" w:type="pct"/>
            <w:tcBorders>
              <w:top w:val="nil"/>
              <w:left w:val="nil"/>
              <w:bottom w:val="single" w:sz="4" w:space="0" w:color="auto"/>
              <w:right w:val="single" w:sz="4" w:space="0" w:color="auto"/>
            </w:tcBorders>
            <w:shd w:val="clear" w:color="000000" w:fill="FFFF99"/>
            <w:noWrap/>
            <w:vAlign w:val="bottom"/>
            <w:hideMark/>
          </w:tcPr>
          <w:p w14:paraId="330C5B0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16.000,00</w:t>
            </w:r>
          </w:p>
        </w:tc>
        <w:tc>
          <w:tcPr>
            <w:tcW w:w="557" w:type="pct"/>
            <w:tcBorders>
              <w:top w:val="nil"/>
              <w:left w:val="nil"/>
              <w:bottom w:val="single" w:sz="4" w:space="0" w:color="auto"/>
              <w:right w:val="single" w:sz="4" w:space="0" w:color="auto"/>
            </w:tcBorders>
            <w:shd w:val="clear" w:color="000000" w:fill="FFFF99"/>
            <w:noWrap/>
            <w:vAlign w:val="bottom"/>
            <w:hideMark/>
          </w:tcPr>
          <w:p w14:paraId="7C0E07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16.000,00</w:t>
            </w:r>
          </w:p>
        </w:tc>
        <w:tc>
          <w:tcPr>
            <w:tcW w:w="545" w:type="pct"/>
            <w:tcBorders>
              <w:top w:val="nil"/>
              <w:left w:val="nil"/>
              <w:bottom w:val="single" w:sz="4" w:space="0" w:color="auto"/>
              <w:right w:val="single" w:sz="4" w:space="0" w:color="auto"/>
            </w:tcBorders>
            <w:shd w:val="clear" w:color="000000" w:fill="FFFF99"/>
            <w:noWrap/>
            <w:vAlign w:val="bottom"/>
            <w:hideMark/>
          </w:tcPr>
          <w:p w14:paraId="413BA97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16.000,00</w:t>
            </w:r>
          </w:p>
        </w:tc>
      </w:tr>
      <w:tr w:rsidR="00D717F0" w:rsidRPr="00D717F0" w14:paraId="09F9D98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3C7BB9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 4.PRIHODI ZA POSEBNE NAMJENE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3073A2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479.651,38</w:t>
            </w:r>
          </w:p>
        </w:tc>
        <w:tc>
          <w:tcPr>
            <w:tcW w:w="507" w:type="pct"/>
            <w:tcBorders>
              <w:top w:val="nil"/>
              <w:left w:val="nil"/>
              <w:bottom w:val="single" w:sz="4" w:space="0" w:color="auto"/>
              <w:right w:val="single" w:sz="4" w:space="0" w:color="auto"/>
            </w:tcBorders>
            <w:shd w:val="clear" w:color="000000" w:fill="FFFF99"/>
            <w:noWrap/>
            <w:vAlign w:val="bottom"/>
            <w:hideMark/>
          </w:tcPr>
          <w:p w14:paraId="5F2F3B1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588.564,00</w:t>
            </w:r>
          </w:p>
        </w:tc>
        <w:tc>
          <w:tcPr>
            <w:tcW w:w="557" w:type="pct"/>
            <w:tcBorders>
              <w:top w:val="nil"/>
              <w:left w:val="nil"/>
              <w:bottom w:val="single" w:sz="4" w:space="0" w:color="auto"/>
              <w:right w:val="single" w:sz="4" w:space="0" w:color="auto"/>
            </w:tcBorders>
            <w:shd w:val="clear" w:color="000000" w:fill="FFFF99"/>
            <w:noWrap/>
            <w:vAlign w:val="bottom"/>
            <w:hideMark/>
          </w:tcPr>
          <w:p w14:paraId="31FA82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525.000,00</w:t>
            </w:r>
          </w:p>
        </w:tc>
        <w:tc>
          <w:tcPr>
            <w:tcW w:w="557" w:type="pct"/>
            <w:tcBorders>
              <w:top w:val="nil"/>
              <w:left w:val="nil"/>
              <w:bottom w:val="single" w:sz="4" w:space="0" w:color="auto"/>
              <w:right w:val="single" w:sz="4" w:space="0" w:color="auto"/>
            </w:tcBorders>
            <w:shd w:val="clear" w:color="000000" w:fill="FFFF99"/>
            <w:noWrap/>
            <w:vAlign w:val="bottom"/>
            <w:hideMark/>
          </w:tcPr>
          <w:p w14:paraId="7263A11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525.000,00</w:t>
            </w:r>
          </w:p>
        </w:tc>
        <w:tc>
          <w:tcPr>
            <w:tcW w:w="545" w:type="pct"/>
            <w:tcBorders>
              <w:top w:val="nil"/>
              <w:left w:val="nil"/>
              <w:bottom w:val="single" w:sz="4" w:space="0" w:color="auto"/>
              <w:right w:val="single" w:sz="4" w:space="0" w:color="auto"/>
            </w:tcBorders>
            <w:shd w:val="clear" w:color="000000" w:fill="FFFF99"/>
            <w:noWrap/>
            <w:vAlign w:val="bottom"/>
            <w:hideMark/>
          </w:tcPr>
          <w:p w14:paraId="732914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525.000,00</w:t>
            </w:r>
          </w:p>
        </w:tc>
      </w:tr>
      <w:tr w:rsidR="00D717F0" w:rsidRPr="00D717F0" w14:paraId="258EB8C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11BC00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 PROGRAMI UNIJE</w:t>
            </w:r>
          </w:p>
        </w:tc>
        <w:tc>
          <w:tcPr>
            <w:tcW w:w="557" w:type="pct"/>
            <w:tcBorders>
              <w:top w:val="nil"/>
              <w:left w:val="nil"/>
              <w:bottom w:val="single" w:sz="4" w:space="0" w:color="auto"/>
              <w:right w:val="single" w:sz="4" w:space="0" w:color="auto"/>
            </w:tcBorders>
            <w:shd w:val="clear" w:color="000000" w:fill="FFFF99"/>
            <w:noWrap/>
            <w:vAlign w:val="bottom"/>
            <w:hideMark/>
          </w:tcPr>
          <w:p w14:paraId="30A2A3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6A5A34D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1A9C08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57" w:type="pct"/>
            <w:tcBorders>
              <w:top w:val="nil"/>
              <w:left w:val="nil"/>
              <w:bottom w:val="single" w:sz="4" w:space="0" w:color="auto"/>
              <w:right w:val="single" w:sz="4" w:space="0" w:color="auto"/>
            </w:tcBorders>
            <w:shd w:val="clear" w:color="000000" w:fill="FFFF99"/>
            <w:noWrap/>
            <w:vAlign w:val="bottom"/>
            <w:hideMark/>
          </w:tcPr>
          <w:p w14:paraId="084B92C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64B65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E1BD31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F52A12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5.1.0 PROGRAMI UNIJE</w:t>
            </w:r>
          </w:p>
        </w:tc>
        <w:tc>
          <w:tcPr>
            <w:tcW w:w="557" w:type="pct"/>
            <w:tcBorders>
              <w:top w:val="nil"/>
              <w:left w:val="nil"/>
              <w:bottom w:val="single" w:sz="4" w:space="0" w:color="auto"/>
              <w:right w:val="single" w:sz="4" w:space="0" w:color="auto"/>
            </w:tcBorders>
            <w:shd w:val="clear" w:color="000000" w:fill="FFFFCC"/>
            <w:noWrap/>
            <w:vAlign w:val="bottom"/>
            <w:hideMark/>
          </w:tcPr>
          <w:p w14:paraId="4FFE05C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5F2F7ED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C2149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57" w:type="pct"/>
            <w:tcBorders>
              <w:top w:val="nil"/>
              <w:left w:val="nil"/>
              <w:bottom w:val="single" w:sz="4" w:space="0" w:color="auto"/>
              <w:right w:val="single" w:sz="4" w:space="0" w:color="auto"/>
            </w:tcBorders>
            <w:shd w:val="clear" w:color="000000" w:fill="FFFFCC"/>
            <w:noWrap/>
            <w:vAlign w:val="bottom"/>
            <w:hideMark/>
          </w:tcPr>
          <w:p w14:paraId="641F05A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528ED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245639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C7DBD0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2EC9545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225.208,63</w:t>
            </w:r>
          </w:p>
        </w:tc>
        <w:tc>
          <w:tcPr>
            <w:tcW w:w="507" w:type="pct"/>
            <w:tcBorders>
              <w:top w:val="nil"/>
              <w:left w:val="nil"/>
              <w:bottom w:val="single" w:sz="4" w:space="0" w:color="auto"/>
              <w:right w:val="single" w:sz="4" w:space="0" w:color="auto"/>
            </w:tcBorders>
            <w:shd w:val="clear" w:color="000000" w:fill="FFFF99"/>
            <w:noWrap/>
            <w:vAlign w:val="bottom"/>
            <w:hideMark/>
          </w:tcPr>
          <w:p w14:paraId="7CB55A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66.362,00</w:t>
            </w:r>
          </w:p>
        </w:tc>
        <w:tc>
          <w:tcPr>
            <w:tcW w:w="557" w:type="pct"/>
            <w:tcBorders>
              <w:top w:val="nil"/>
              <w:left w:val="nil"/>
              <w:bottom w:val="single" w:sz="4" w:space="0" w:color="auto"/>
              <w:right w:val="single" w:sz="4" w:space="0" w:color="auto"/>
            </w:tcBorders>
            <w:shd w:val="clear" w:color="000000" w:fill="FFFF99"/>
            <w:noWrap/>
            <w:vAlign w:val="bottom"/>
            <w:hideMark/>
          </w:tcPr>
          <w:p w14:paraId="545468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292.791,00</w:t>
            </w:r>
          </w:p>
        </w:tc>
        <w:tc>
          <w:tcPr>
            <w:tcW w:w="557" w:type="pct"/>
            <w:tcBorders>
              <w:top w:val="nil"/>
              <w:left w:val="nil"/>
              <w:bottom w:val="single" w:sz="4" w:space="0" w:color="auto"/>
              <w:right w:val="single" w:sz="4" w:space="0" w:color="auto"/>
            </w:tcBorders>
            <w:shd w:val="clear" w:color="000000" w:fill="FFFF99"/>
            <w:noWrap/>
            <w:vAlign w:val="bottom"/>
            <w:hideMark/>
          </w:tcPr>
          <w:p w14:paraId="454722C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351.791,00</w:t>
            </w:r>
          </w:p>
        </w:tc>
        <w:tc>
          <w:tcPr>
            <w:tcW w:w="545" w:type="pct"/>
            <w:tcBorders>
              <w:top w:val="nil"/>
              <w:left w:val="nil"/>
              <w:bottom w:val="single" w:sz="4" w:space="0" w:color="auto"/>
              <w:right w:val="single" w:sz="4" w:space="0" w:color="auto"/>
            </w:tcBorders>
            <w:shd w:val="clear" w:color="000000" w:fill="FFFF99"/>
            <w:noWrap/>
            <w:vAlign w:val="bottom"/>
            <w:hideMark/>
          </w:tcPr>
          <w:p w14:paraId="550DECE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285.429,00</w:t>
            </w:r>
          </w:p>
        </w:tc>
      </w:tr>
      <w:tr w:rsidR="00D717F0" w:rsidRPr="00D717F0" w14:paraId="70489A2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B0B126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42CE55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697.139,21</w:t>
            </w:r>
          </w:p>
        </w:tc>
        <w:tc>
          <w:tcPr>
            <w:tcW w:w="507" w:type="pct"/>
            <w:tcBorders>
              <w:top w:val="nil"/>
              <w:left w:val="nil"/>
              <w:bottom w:val="single" w:sz="4" w:space="0" w:color="auto"/>
              <w:right w:val="single" w:sz="4" w:space="0" w:color="auto"/>
            </w:tcBorders>
            <w:shd w:val="clear" w:color="000000" w:fill="FFFF99"/>
            <w:noWrap/>
            <w:vAlign w:val="bottom"/>
            <w:hideMark/>
          </w:tcPr>
          <w:p w14:paraId="00C37B1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1.045.851,00</w:t>
            </w:r>
          </w:p>
        </w:tc>
        <w:tc>
          <w:tcPr>
            <w:tcW w:w="557" w:type="pct"/>
            <w:tcBorders>
              <w:top w:val="nil"/>
              <w:left w:val="nil"/>
              <w:bottom w:val="single" w:sz="4" w:space="0" w:color="auto"/>
              <w:right w:val="single" w:sz="4" w:space="0" w:color="auto"/>
            </w:tcBorders>
            <w:shd w:val="clear" w:color="000000" w:fill="FFFF99"/>
            <w:noWrap/>
            <w:vAlign w:val="bottom"/>
            <w:hideMark/>
          </w:tcPr>
          <w:p w14:paraId="6656870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1.082.640,00</w:t>
            </w:r>
          </w:p>
        </w:tc>
        <w:tc>
          <w:tcPr>
            <w:tcW w:w="557" w:type="pct"/>
            <w:tcBorders>
              <w:top w:val="nil"/>
              <w:left w:val="nil"/>
              <w:bottom w:val="single" w:sz="4" w:space="0" w:color="auto"/>
              <w:right w:val="single" w:sz="4" w:space="0" w:color="auto"/>
            </w:tcBorders>
            <w:shd w:val="clear" w:color="000000" w:fill="FFFF99"/>
            <w:noWrap/>
            <w:vAlign w:val="bottom"/>
            <w:hideMark/>
          </w:tcPr>
          <w:p w14:paraId="20864D8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1.082.640,00</w:t>
            </w:r>
          </w:p>
        </w:tc>
        <w:tc>
          <w:tcPr>
            <w:tcW w:w="545" w:type="pct"/>
            <w:tcBorders>
              <w:top w:val="nil"/>
              <w:left w:val="nil"/>
              <w:bottom w:val="single" w:sz="4" w:space="0" w:color="auto"/>
              <w:right w:val="single" w:sz="4" w:space="0" w:color="auto"/>
            </w:tcBorders>
            <w:shd w:val="clear" w:color="000000" w:fill="FFFF99"/>
            <w:noWrap/>
            <w:vAlign w:val="bottom"/>
            <w:hideMark/>
          </w:tcPr>
          <w:p w14:paraId="5B58949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1.082.640,00</w:t>
            </w:r>
          </w:p>
        </w:tc>
      </w:tr>
      <w:tr w:rsidR="00D717F0" w:rsidRPr="00D717F0" w14:paraId="21E6D49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C4EA05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 6.DONACIJE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5F69D8E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5.836,25</w:t>
            </w:r>
          </w:p>
        </w:tc>
        <w:tc>
          <w:tcPr>
            <w:tcW w:w="507" w:type="pct"/>
            <w:tcBorders>
              <w:top w:val="nil"/>
              <w:left w:val="nil"/>
              <w:bottom w:val="single" w:sz="4" w:space="0" w:color="auto"/>
              <w:right w:val="single" w:sz="4" w:space="0" w:color="auto"/>
            </w:tcBorders>
            <w:shd w:val="clear" w:color="000000" w:fill="FFFF99"/>
            <w:noWrap/>
            <w:vAlign w:val="bottom"/>
            <w:hideMark/>
          </w:tcPr>
          <w:p w14:paraId="7AB2478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136.070,00</w:t>
            </w:r>
          </w:p>
        </w:tc>
        <w:tc>
          <w:tcPr>
            <w:tcW w:w="557" w:type="pct"/>
            <w:tcBorders>
              <w:top w:val="nil"/>
              <w:left w:val="nil"/>
              <w:bottom w:val="single" w:sz="4" w:space="0" w:color="auto"/>
              <w:right w:val="single" w:sz="4" w:space="0" w:color="auto"/>
            </w:tcBorders>
            <w:shd w:val="clear" w:color="000000" w:fill="FFFF99"/>
            <w:noWrap/>
            <w:vAlign w:val="bottom"/>
            <w:hideMark/>
          </w:tcPr>
          <w:p w14:paraId="246F79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99"/>
            <w:noWrap/>
            <w:vAlign w:val="bottom"/>
            <w:hideMark/>
          </w:tcPr>
          <w:p w14:paraId="639469B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FFFF99"/>
            <w:noWrap/>
            <w:vAlign w:val="bottom"/>
            <w:hideMark/>
          </w:tcPr>
          <w:p w14:paraId="4FA9030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15DB2FA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F75F6D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7.9. 7.PRIHODI OD NAKNADA ŠTETA S OSN.OSIGUR.-PRIH.KOR.</w:t>
            </w:r>
          </w:p>
        </w:tc>
        <w:tc>
          <w:tcPr>
            <w:tcW w:w="557" w:type="pct"/>
            <w:tcBorders>
              <w:top w:val="nil"/>
              <w:left w:val="nil"/>
              <w:bottom w:val="single" w:sz="4" w:space="0" w:color="auto"/>
              <w:right w:val="single" w:sz="4" w:space="0" w:color="auto"/>
            </w:tcBorders>
            <w:shd w:val="clear" w:color="000000" w:fill="FFFF99"/>
            <w:noWrap/>
            <w:vAlign w:val="bottom"/>
            <w:hideMark/>
          </w:tcPr>
          <w:p w14:paraId="5B8BCEC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195,02</w:t>
            </w:r>
          </w:p>
        </w:tc>
        <w:tc>
          <w:tcPr>
            <w:tcW w:w="507" w:type="pct"/>
            <w:tcBorders>
              <w:top w:val="nil"/>
              <w:left w:val="nil"/>
              <w:bottom w:val="single" w:sz="4" w:space="0" w:color="auto"/>
              <w:right w:val="single" w:sz="4" w:space="0" w:color="auto"/>
            </w:tcBorders>
            <w:shd w:val="clear" w:color="000000" w:fill="FFFF99"/>
            <w:noWrap/>
            <w:vAlign w:val="bottom"/>
            <w:hideMark/>
          </w:tcPr>
          <w:p w14:paraId="1D8984D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3FBAC5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7B361C0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FFFF99"/>
            <w:noWrap/>
            <w:vAlign w:val="bottom"/>
            <w:hideMark/>
          </w:tcPr>
          <w:p w14:paraId="65DE226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4900C9B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3366FF"/>
            <w:noWrap/>
            <w:vAlign w:val="bottom"/>
            <w:hideMark/>
          </w:tcPr>
          <w:p w14:paraId="14C0BA4B"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35812 DJEČJI VRTIĆ PJERINA VERBANAC</w:t>
            </w:r>
          </w:p>
        </w:tc>
        <w:tc>
          <w:tcPr>
            <w:tcW w:w="557" w:type="pct"/>
            <w:tcBorders>
              <w:top w:val="nil"/>
              <w:left w:val="nil"/>
              <w:bottom w:val="single" w:sz="4" w:space="0" w:color="auto"/>
              <w:right w:val="single" w:sz="4" w:space="0" w:color="auto"/>
            </w:tcBorders>
            <w:shd w:val="clear" w:color="000000" w:fill="3366FF"/>
            <w:noWrap/>
            <w:vAlign w:val="bottom"/>
            <w:hideMark/>
          </w:tcPr>
          <w:p w14:paraId="40B79CCC"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2.581.177,55</w:t>
            </w:r>
          </w:p>
        </w:tc>
        <w:tc>
          <w:tcPr>
            <w:tcW w:w="507" w:type="pct"/>
            <w:tcBorders>
              <w:top w:val="nil"/>
              <w:left w:val="nil"/>
              <w:bottom w:val="single" w:sz="4" w:space="0" w:color="auto"/>
              <w:right w:val="single" w:sz="4" w:space="0" w:color="auto"/>
            </w:tcBorders>
            <w:shd w:val="clear" w:color="000000" w:fill="3366FF"/>
            <w:noWrap/>
            <w:vAlign w:val="bottom"/>
            <w:hideMark/>
          </w:tcPr>
          <w:p w14:paraId="5F0717DF"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3.929.678,00</w:t>
            </w:r>
          </w:p>
        </w:tc>
        <w:tc>
          <w:tcPr>
            <w:tcW w:w="557" w:type="pct"/>
            <w:tcBorders>
              <w:top w:val="nil"/>
              <w:left w:val="nil"/>
              <w:bottom w:val="single" w:sz="4" w:space="0" w:color="auto"/>
              <w:right w:val="single" w:sz="4" w:space="0" w:color="auto"/>
            </w:tcBorders>
            <w:shd w:val="clear" w:color="000000" w:fill="3366FF"/>
            <w:noWrap/>
            <w:vAlign w:val="bottom"/>
            <w:hideMark/>
          </w:tcPr>
          <w:p w14:paraId="2E2BB714"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4.132.537,00</w:t>
            </w:r>
          </w:p>
        </w:tc>
        <w:tc>
          <w:tcPr>
            <w:tcW w:w="557" w:type="pct"/>
            <w:tcBorders>
              <w:top w:val="nil"/>
              <w:left w:val="nil"/>
              <w:bottom w:val="single" w:sz="4" w:space="0" w:color="auto"/>
              <w:right w:val="single" w:sz="4" w:space="0" w:color="auto"/>
            </w:tcBorders>
            <w:shd w:val="clear" w:color="000000" w:fill="3366FF"/>
            <w:noWrap/>
            <w:vAlign w:val="bottom"/>
            <w:hideMark/>
          </w:tcPr>
          <w:p w14:paraId="5E1B57C6"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4.166.537,00</w:t>
            </w:r>
          </w:p>
        </w:tc>
        <w:tc>
          <w:tcPr>
            <w:tcW w:w="545" w:type="pct"/>
            <w:tcBorders>
              <w:top w:val="nil"/>
              <w:left w:val="nil"/>
              <w:bottom w:val="single" w:sz="4" w:space="0" w:color="auto"/>
              <w:right w:val="single" w:sz="4" w:space="0" w:color="auto"/>
            </w:tcBorders>
            <w:shd w:val="clear" w:color="000000" w:fill="3366FF"/>
            <w:noWrap/>
            <w:vAlign w:val="bottom"/>
            <w:hideMark/>
          </w:tcPr>
          <w:p w14:paraId="5A033B24"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4.166.537,00</w:t>
            </w:r>
          </w:p>
        </w:tc>
      </w:tr>
      <w:tr w:rsidR="00D717F0" w:rsidRPr="00D717F0" w14:paraId="496E64F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3E47521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5001 Predškolski odgoj</w:t>
            </w:r>
          </w:p>
        </w:tc>
        <w:tc>
          <w:tcPr>
            <w:tcW w:w="557" w:type="pct"/>
            <w:tcBorders>
              <w:top w:val="nil"/>
              <w:left w:val="nil"/>
              <w:bottom w:val="single" w:sz="4" w:space="0" w:color="auto"/>
              <w:right w:val="single" w:sz="4" w:space="0" w:color="auto"/>
            </w:tcBorders>
            <w:shd w:val="clear" w:color="000000" w:fill="9999FF"/>
            <w:noWrap/>
            <w:vAlign w:val="bottom"/>
            <w:hideMark/>
          </w:tcPr>
          <w:p w14:paraId="51240ED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2.581.177,55</w:t>
            </w:r>
          </w:p>
        </w:tc>
        <w:tc>
          <w:tcPr>
            <w:tcW w:w="507" w:type="pct"/>
            <w:tcBorders>
              <w:top w:val="nil"/>
              <w:left w:val="nil"/>
              <w:bottom w:val="single" w:sz="4" w:space="0" w:color="auto"/>
              <w:right w:val="single" w:sz="4" w:space="0" w:color="auto"/>
            </w:tcBorders>
            <w:shd w:val="clear" w:color="000000" w:fill="9999FF"/>
            <w:noWrap/>
            <w:vAlign w:val="bottom"/>
            <w:hideMark/>
          </w:tcPr>
          <w:p w14:paraId="6F59746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3.929.678,00</w:t>
            </w:r>
          </w:p>
        </w:tc>
        <w:tc>
          <w:tcPr>
            <w:tcW w:w="557" w:type="pct"/>
            <w:tcBorders>
              <w:top w:val="nil"/>
              <w:left w:val="nil"/>
              <w:bottom w:val="single" w:sz="4" w:space="0" w:color="auto"/>
              <w:right w:val="single" w:sz="4" w:space="0" w:color="auto"/>
            </w:tcBorders>
            <w:shd w:val="clear" w:color="000000" w:fill="9999FF"/>
            <w:noWrap/>
            <w:vAlign w:val="bottom"/>
            <w:hideMark/>
          </w:tcPr>
          <w:p w14:paraId="55D3F67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4.132.537,00</w:t>
            </w:r>
          </w:p>
        </w:tc>
        <w:tc>
          <w:tcPr>
            <w:tcW w:w="557" w:type="pct"/>
            <w:tcBorders>
              <w:top w:val="nil"/>
              <w:left w:val="nil"/>
              <w:bottom w:val="single" w:sz="4" w:space="0" w:color="auto"/>
              <w:right w:val="single" w:sz="4" w:space="0" w:color="auto"/>
            </w:tcBorders>
            <w:shd w:val="clear" w:color="000000" w:fill="9999FF"/>
            <w:noWrap/>
            <w:vAlign w:val="bottom"/>
            <w:hideMark/>
          </w:tcPr>
          <w:p w14:paraId="3FA2820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4.166.537,00</w:t>
            </w:r>
          </w:p>
        </w:tc>
        <w:tc>
          <w:tcPr>
            <w:tcW w:w="545" w:type="pct"/>
            <w:tcBorders>
              <w:top w:val="nil"/>
              <w:left w:val="nil"/>
              <w:bottom w:val="single" w:sz="4" w:space="0" w:color="auto"/>
              <w:right w:val="single" w:sz="4" w:space="0" w:color="auto"/>
            </w:tcBorders>
            <w:shd w:val="clear" w:color="000000" w:fill="9999FF"/>
            <w:noWrap/>
            <w:vAlign w:val="bottom"/>
            <w:hideMark/>
          </w:tcPr>
          <w:p w14:paraId="58622D3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4.166.537,00</w:t>
            </w:r>
          </w:p>
        </w:tc>
      </w:tr>
      <w:tr w:rsidR="00D717F0" w:rsidRPr="00D717F0" w14:paraId="7CD2948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B23149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A500002 Odgojno, administrativno i tehničko osoblje</w:t>
            </w:r>
          </w:p>
        </w:tc>
        <w:tc>
          <w:tcPr>
            <w:tcW w:w="557" w:type="pct"/>
            <w:tcBorders>
              <w:top w:val="nil"/>
              <w:left w:val="nil"/>
              <w:bottom w:val="single" w:sz="4" w:space="0" w:color="auto"/>
              <w:right w:val="single" w:sz="4" w:space="0" w:color="auto"/>
            </w:tcBorders>
            <w:shd w:val="clear" w:color="000000" w:fill="CCCCFF"/>
            <w:noWrap/>
            <w:vAlign w:val="bottom"/>
            <w:hideMark/>
          </w:tcPr>
          <w:p w14:paraId="7BDACB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2.552.237,04</w:t>
            </w:r>
          </w:p>
        </w:tc>
        <w:tc>
          <w:tcPr>
            <w:tcW w:w="507" w:type="pct"/>
            <w:tcBorders>
              <w:top w:val="nil"/>
              <w:left w:val="nil"/>
              <w:bottom w:val="single" w:sz="4" w:space="0" w:color="auto"/>
              <w:right w:val="single" w:sz="4" w:space="0" w:color="auto"/>
            </w:tcBorders>
            <w:shd w:val="clear" w:color="000000" w:fill="CCCCFF"/>
            <w:noWrap/>
            <w:vAlign w:val="bottom"/>
            <w:hideMark/>
          </w:tcPr>
          <w:p w14:paraId="13BF34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3.895.646,00</w:t>
            </w:r>
          </w:p>
        </w:tc>
        <w:tc>
          <w:tcPr>
            <w:tcW w:w="557" w:type="pct"/>
            <w:tcBorders>
              <w:top w:val="nil"/>
              <w:left w:val="nil"/>
              <w:bottom w:val="single" w:sz="4" w:space="0" w:color="auto"/>
              <w:right w:val="single" w:sz="4" w:space="0" w:color="auto"/>
            </w:tcBorders>
            <w:shd w:val="clear" w:color="000000" w:fill="CCCCFF"/>
            <w:noWrap/>
            <w:vAlign w:val="bottom"/>
            <w:hideMark/>
          </w:tcPr>
          <w:p w14:paraId="2946D07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4.063.487,00</w:t>
            </w:r>
          </w:p>
        </w:tc>
        <w:tc>
          <w:tcPr>
            <w:tcW w:w="557" w:type="pct"/>
            <w:tcBorders>
              <w:top w:val="nil"/>
              <w:left w:val="nil"/>
              <w:bottom w:val="single" w:sz="4" w:space="0" w:color="auto"/>
              <w:right w:val="single" w:sz="4" w:space="0" w:color="auto"/>
            </w:tcBorders>
            <w:shd w:val="clear" w:color="000000" w:fill="CCCCFF"/>
            <w:noWrap/>
            <w:vAlign w:val="bottom"/>
            <w:hideMark/>
          </w:tcPr>
          <w:p w14:paraId="1CB8DC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4.139.987,00</w:t>
            </w:r>
          </w:p>
        </w:tc>
        <w:tc>
          <w:tcPr>
            <w:tcW w:w="545" w:type="pct"/>
            <w:tcBorders>
              <w:top w:val="nil"/>
              <w:left w:val="nil"/>
              <w:bottom w:val="single" w:sz="4" w:space="0" w:color="auto"/>
              <w:right w:val="single" w:sz="4" w:space="0" w:color="auto"/>
            </w:tcBorders>
            <w:shd w:val="clear" w:color="000000" w:fill="CCCCFF"/>
            <w:noWrap/>
            <w:vAlign w:val="bottom"/>
            <w:hideMark/>
          </w:tcPr>
          <w:p w14:paraId="7AE9F7C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4.139.987,00</w:t>
            </w:r>
          </w:p>
        </w:tc>
      </w:tr>
      <w:tr w:rsidR="00D717F0" w:rsidRPr="00D717F0" w14:paraId="6A619D5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598208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2825E5F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1.158.195,21</w:t>
            </w:r>
          </w:p>
        </w:tc>
        <w:tc>
          <w:tcPr>
            <w:tcW w:w="507" w:type="pct"/>
            <w:tcBorders>
              <w:top w:val="nil"/>
              <w:left w:val="nil"/>
              <w:bottom w:val="single" w:sz="4" w:space="0" w:color="auto"/>
              <w:right w:val="single" w:sz="4" w:space="0" w:color="auto"/>
            </w:tcBorders>
            <w:shd w:val="clear" w:color="000000" w:fill="FFFF99"/>
            <w:noWrap/>
            <w:vAlign w:val="bottom"/>
            <w:hideMark/>
          </w:tcPr>
          <w:p w14:paraId="50F5052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2.072.081,00</w:t>
            </w:r>
          </w:p>
        </w:tc>
        <w:tc>
          <w:tcPr>
            <w:tcW w:w="557" w:type="pct"/>
            <w:tcBorders>
              <w:top w:val="nil"/>
              <w:left w:val="nil"/>
              <w:bottom w:val="single" w:sz="4" w:space="0" w:color="auto"/>
              <w:right w:val="single" w:sz="4" w:space="0" w:color="auto"/>
            </w:tcBorders>
            <w:shd w:val="clear" w:color="000000" w:fill="FFFF99"/>
            <w:noWrap/>
            <w:vAlign w:val="bottom"/>
            <w:hideMark/>
          </w:tcPr>
          <w:p w14:paraId="62D3BF1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2.186.106,00</w:t>
            </w:r>
          </w:p>
        </w:tc>
        <w:tc>
          <w:tcPr>
            <w:tcW w:w="557" w:type="pct"/>
            <w:tcBorders>
              <w:top w:val="nil"/>
              <w:left w:val="nil"/>
              <w:bottom w:val="single" w:sz="4" w:space="0" w:color="auto"/>
              <w:right w:val="single" w:sz="4" w:space="0" w:color="auto"/>
            </w:tcBorders>
            <w:shd w:val="clear" w:color="000000" w:fill="FFFF99"/>
            <w:noWrap/>
            <w:vAlign w:val="bottom"/>
            <w:hideMark/>
          </w:tcPr>
          <w:p w14:paraId="70570DA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2.186.106,00</w:t>
            </w:r>
          </w:p>
        </w:tc>
        <w:tc>
          <w:tcPr>
            <w:tcW w:w="545" w:type="pct"/>
            <w:tcBorders>
              <w:top w:val="nil"/>
              <w:left w:val="nil"/>
              <w:bottom w:val="single" w:sz="4" w:space="0" w:color="auto"/>
              <w:right w:val="single" w:sz="4" w:space="0" w:color="auto"/>
            </w:tcBorders>
            <w:shd w:val="clear" w:color="000000" w:fill="FFFF99"/>
            <w:noWrap/>
            <w:vAlign w:val="bottom"/>
            <w:hideMark/>
          </w:tcPr>
          <w:p w14:paraId="56B49FC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2.252.468,00</w:t>
            </w:r>
          </w:p>
        </w:tc>
      </w:tr>
      <w:tr w:rsidR="00D717F0" w:rsidRPr="00D717F0" w14:paraId="6A21DA8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DDDA72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7B61BA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1.158.195,21</w:t>
            </w:r>
          </w:p>
        </w:tc>
        <w:tc>
          <w:tcPr>
            <w:tcW w:w="507" w:type="pct"/>
            <w:tcBorders>
              <w:top w:val="nil"/>
              <w:left w:val="nil"/>
              <w:bottom w:val="single" w:sz="4" w:space="0" w:color="auto"/>
              <w:right w:val="single" w:sz="4" w:space="0" w:color="auto"/>
            </w:tcBorders>
            <w:shd w:val="clear" w:color="000000" w:fill="FFFFCC"/>
            <w:noWrap/>
            <w:vAlign w:val="bottom"/>
            <w:hideMark/>
          </w:tcPr>
          <w:p w14:paraId="6F44BF8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2.072.081,00</w:t>
            </w:r>
          </w:p>
        </w:tc>
        <w:tc>
          <w:tcPr>
            <w:tcW w:w="557" w:type="pct"/>
            <w:tcBorders>
              <w:top w:val="nil"/>
              <w:left w:val="nil"/>
              <w:bottom w:val="single" w:sz="4" w:space="0" w:color="auto"/>
              <w:right w:val="single" w:sz="4" w:space="0" w:color="auto"/>
            </w:tcBorders>
            <w:shd w:val="clear" w:color="000000" w:fill="FFFFCC"/>
            <w:noWrap/>
            <w:vAlign w:val="bottom"/>
            <w:hideMark/>
          </w:tcPr>
          <w:p w14:paraId="3B741E4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2.186.106,00</w:t>
            </w:r>
          </w:p>
        </w:tc>
        <w:tc>
          <w:tcPr>
            <w:tcW w:w="557" w:type="pct"/>
            <w:tcBorders>
              <w:top w:val="nil"/>
              <w:left w:val="nil"/>
              <w:bottom w:val="single" w:sz="4" w:space="0" w:color="auto"/>
              <w:right w:val="single" w:sz="4" w:space="0" w:color="auto"/>
            </w:tcBorders>
            <w:shd w:val="clear" w:color="000000" w:fill="FFFFCC"/>
            <w:noWrap/>
            <w:vAlign w:val="bottom"/>
            <w:hideMark/>
          </w:tcPr>
          <w:p w14:paraId="70BA058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2.186.106,00</w:t>
            </w:r>
          </w:p>
        </w:tc>
        <w:tc>
          <w:tcPr>
            <w:tcW w:w="545" w:type="pct"/>
            <w:tcBorders>
              <w:top w:val="nil"/>
              <w:left w:val="nil"/>
              <w:bottom w:val="single" w:sz="4" w:space="0" w:color="auto"/>
              <w:right w:val="single" w:sz="4" w:space="0" w:color="auto"/>
            </w:tcBorders>
            <w:shd w:val="clear" w:color="000000" w:fill="FFFFCC"/>
            <w:noWrap/>
            <w:vAlign w:val="bottom"/>
            <w:hideMark/>
          </w:tcPr>
          <w:p w14:paraId="2B72B1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2.252.468,00</w:t>
            </w:r>
          </w:p>
        </w:tc>
      </w:tr>
      <w:tr w:rsidR="00D717F0" w:rsidRPr="00D717F0" w14:paraId="1F7B4F8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FC9FED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342004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1.144.922,93</w:t>
            </w:r>
          </w:p>
        </w:tc>
        <w:tc>
          <w:tcPr>
            <w:tcW w:w="507" w:type="pct"/>
            <w:tcBorders>
              <w:top w:val="nil"/>
              <w:left w:val="nil"/>
              <w:bottom w:val="single" w:sz="4" w:space="0" w:color="auto"/>
              <w:right w:val="single" w:sz="4" w:space="0" w:color="auto"/>
            </w:tcBorders>
            <w:noWrap/>
            <w:vAlign w:val="bottom"/>
            <w:hideMark/>
          </w:tcPr>
          <w:p w14:paraId="461187E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2.058.808,00</w:t>
            </w:r>
          </w:p>
        </w:tc>
        <w:tc>
          <w:tcPr>
            <w:tcW w:w="557" w:type="pct"/>
            <w:tcBorders>
              <w:top w:val="nil"/>
              <w:left w:val="nil"/>
              <w:bottom w:val="single" w:sz="4" w:space="0" w:color="auto"/>
              <w:right w:val="single" w:sz="4" w:space="0" w:color="auto"/>
            </w:tcBorders>
            <w:noWrap/>
            <w:vAlign w:val="bottom"/>
            <w:hideMark/>
          </w:tcPr>
          <w:p w14:paraId="29974FC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2.172.833,00</w:t>
            </w:r>
          </w:p>
        </w:tc>
        <w:tc>
          <w:tcPr>
            <w:tcW w:w="557" w:type="pct"/>
            <w:tcBorders>
              <w:top w:val="nil"/>
              <w:left w:val="nil"/>
              <w:bottom w:val="single" w:sz="4" w:space="0" w:color="auto"/>
              <w:right w:val="single" w:sz="4" w:space="0" w:color="auto"/>
            </w:tcBorders>
            <w:noWrap/>
            <w:vAlign w:val="bottom"/>
            <w:hideMark/>
          </w:tcPr>
          <w:p w14:paraId="2CDD76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2.172.833,00</w:t>
            </w:r>
          </w:p>
        </w:tc>
        <w:tc>
          <w:tcPr>
            <w:tcW w:w="545" w:type="pct"/>
            <w:tcBorders>
              <w:top w:val="nil"/>
              <w:left w:val="nil"/>
              <w:bottom w:val="single" w:sz="4" w:space="0" w:color="auto"/>
              <w:right w:val="single" w:sz="4" w:space="0" w:color="auto"/>
            </w:tcBorders>
            <w:noWrap/>
            <w:vAlign w:val="bottom"/>
            <w:hideMark/>
          </w:tcPr>
          <w:p w14:paraId="47082B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2.239.195,00</w:t>
            </w:r>
          </w:p>
        </w:tc>
      </w:tr>
      <w:tr w:rsidR="00D717F0" w:rsidRPr="00D717F0" w14:paraId="5F44605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8A60A2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74E0C2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1.075.639,60</w:t>
            </w:r>
          </w:p>
        </w:tc>
        <w:tc>
          <w:tcPr>
            <w:tcW w:w="507" w:type="pct"/>
            <w:tcBorders>
              <w:top w:val="nil"/>
              <w:left w:val="nil"/>
              <w:bottom w:val="single" w:sz="4" w:space="0" w:color="auto"/>
              <w:right w:val="single" w:sz="4" w:space="0" w:color="auto"/>
            </w:tcBorders>
            <w:noWrap/>
            <w:vAlign w:val="bottom"/>
            <w:hideMark/>
          </w:tcPr>
          <w:p w14:paraId="6D88042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1.993.432,00</w:t>
            </w:r>
          </w:p>
        </w:tc>
        <w:tc>
          <w:tcPr>
            <w:tcW w:w="557" w:type="pct"/>
            <w:tcBorders>
              <w:top w:val="nil"/>
              <w:left w:val="nil"/>
              <w:bottom w:val="single" w:sz="4" w:space="0" w:color="auto"/>
              <w:right w:val="single" w:sz="4" w:space="0" w:color="auto"/>
            </w:tcBorders>
            <w:noWrap/>
            <w:vAlign w:val="bottom"/>
            <w:hideMark/>
          </w:tcPr>
          <w:p w14:paraId="161471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2.018.090,00</w:t>
            </w:r>
          </w:p>
        </w:tc>
        <w:tc>
          <w:tcPr>
            <w:tcW w:w="557" w:type="pct"/>
            <w:tcBorders>
              <w:top w:val="nil"/>
              <w:left w:val="nil"/>
              <w:bottom w:val="single" w:sz="4" w:space="0" w:color="auto"/>
              <w:right w:val="single" w:sz="4" w:space="0" w:color="auto"/>
            </w:tcBorders>
            <w:noWrap/>
            <w:vAlign w:val="bottom"/>
            <w:hideMark/>
          </w:tcPr>
          <w:p w14:paraId="295A29D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2.018.090,00</w:t>
            </w:r>
          </w:p>
        </w:tc>
        <w:tc>
          <w:tcPr>
            <w:tcW w:w="545" w:type="pct"/>
            <w:tcBorders>
              <w:top w:val="nil"/>
              <w:left w:val="nil"/>
              <w:bottom w:val="single" w:sz="4" w:space="0" w:color="auto"/>
              <w:right w:val="single" w:sz="4" w:space="0" w:color="auto"/>
            </w:tcBorders>
            <w:noWrap/>
            <w:vAlign w:val="bottom"/>
            <w:hideMark/>
          </w:tcPr>
          <w:p w14:paraId="030483E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2.084.452,00</w:t>
            </w:r>
          </w:p>
        </w:tc>
      </w:tr>
      <w:tr w:rsidR="00D717F0" w:rsidRPr="00D717F0" w14:paraId="05CACC6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D30273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32 Materijalni rashodi</w:t>
            </w:r>
          </w:p>
        </w:tc>
        <w:tc>
          <w:tcPr>
            <w:tcW w:w="557" w:type="pct"/>
            <w:tcBorders>
              <w:top w:val="nil"/>
              <w:left w:val="nil"/>
              <w:bottom w:val="single" w:sz="4" w:space="0" w:color="auto"/>
              <w:right w:val="single" w:sz="4" w:space="0" w:color="auto"/>
            </w:tcBorders>
            <w:noWrap/>
            <w:vAlign w:val="bottom"/>
            <w:hideMark/>
          </w:tcPr>
          <w:p w14:paraId="1B5D82B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69.283,33</w:t>
            </w:r>
          </w:p>
        </w:tc>
        <w:tc>
          <w:tcPr>
            <w:tcW w:w="507" w:type="pct"/>
            <w:tcBorders>
              <w:top w:val="nil"/>
              <w:left w:val="nil"/>
              <w:bottom w:val="single" w:sz="4" w:space="0" w:color="auto"/>
              <w:right w:val="single" w:sz="4" w:space="0" w:color="auto"/>
            </w:tcBorders>
            <w:noWrap/>
            <w:vAlign w:val="bottom"/>
            <w:hideMark/>
          </w:tcPr>
          <w:p w14:paraId="6D6D35A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65.376,00</w:t>
            </w:r>
          </w:p>
        </w:tc>
        <w:tc>
          <w:tcPr>
            <w:tcW w:w="557" w:type="pct"/>
            <w:tcBorders>
              <w:top w:val="nil"/>
              <w:left w:val="nil"/>
              <w:bottom w:val="single" w:sz="4" w:space="0" w:color="auto"/>
              <w:right w:val="single" w:sz="4" w:space="0" w:color="auto"/>
            </w:tcBorders>
            <w:noWrap/>
            <w:vAlign w:val="bottom"/>
            <w:hideMark/>
          </w:tcPr>
          <w:p w14:paraId="11AFE27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154.743,00</w:t>
            </w:r>
          </w:p>
        </w:tc>
        <w:tc>
          <w:tcPr>
            <w:tcW w:w="557" w:type="pct"/>
            <w:tcBorders>
              <w:top w:val="nil"/>
              <w:left w:val="nil"/>
              <w:bottom w:val="single" w:sz="4" w:space="0" w:color="auto"/>
              <w:right w:val="single" w:sz="4" w:space="0" w:color="auto"/>
            </w:tcBorders>
            <w:noWrap/>
            <w:vAlign w:val="bottom"/>
            <w:hideMark/>
          </w:tcPr>
          <w:p w14:paraId="2390D6D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154.743,00</w:t>
            </w:r>
          </w:p>
        </w:tc>
        <w:tc>
          <w:tcPr>
            <w:tcW w:w="545" w:type="pct"/>
            <w:tcBorders>
              <w:top w:val="nil"/>
              <w:left w:val="nil"/>
              <w:bottom w:val="single" w:sz="4" w:space="0" w:color="auto"/>
              <w:right w:val="single" w:sz="4" w:space="0" w:color="auto"/>
            </w:tcBorders>
            <w:noWrap/>
            <w:vAlign w:val="bottom"/>
            <w:hideMark/>
          </w:tcPr>
          <w:p w14:paraId="068DB7A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154.743,00</w:t>
            </w:r>
          </w:p>
        </w:tc>
      </w:tr>
      <w:tr w:rsidR="00D717F0" w:rsidRPr="00D717F0" w14:paraId="20E7A1F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01012E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 Izdaci za financijsku imovinu i otplate zajmova</w:t>
            </w:r>
          </w:p>
        </w:tc>
        <w:tc>
          <w:tcPr>
            <w:tcW w:w="557" w:type="pct"/>
            <w:tcBorders>
              <w:top w:val="nil"/>
              <w:left w:val="nil"/>
              <w:bottom w:val="single" w:sz="4" w:space="0" w:color="auto"/>
              <w:right w:val="single" w:sz="4" w:space="0" w:color="auto"/>
            </w:tcBorders>
            <w:noWrap/>
            <w:vAlign w:val="bottom"/>
            <w:hideMark/>
          </w:tcPr>
          <w:p w14:paraId="13B254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13.272,28</w:t>
            </w:r>
          </w:p>
        </w:tc>
        <w:tc>
          <w:tcPr>
            <w:tcW w:w="507" w:type="pct"/>
            <w:tcBorders>
              <w:top w:val="nil"/>
              <w:left w:val="nil"/>
              <w:bottom w:val="single" w:sz="4" w:space="0" w:color="auto"/>
              <w:right w:val="single" w:sz="4" w:space="0" w:color="auto"/>
            </w:tcBorders>
            <w:noWrap/>
            <w:vAlign w:val="bottom"/>
            <w:hideMark/>
          </w:tcPr>
          <w:p w14:paraId="3B6B31D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13.273,00</w:t>
            </w:r>
          </w:p>
        </w:tc>
        <w:tc>
          <w:tcPr>
            <w:tcW w:w="557" w:type="pct"/>
            <w:tcBorders>
              <w:top w:val="nil"/>
              <w:left w:val="nil"/>
              <w:bottom w:val="single" w:sz="4" w:space="0" w:color="auto"/>
              <w:right w:val="single" w:sz="4" w:space="0" w:color="auto"/>
            </w:tcBorders>
            <w:noWrap/>
            <w:vAlign w:val="bottom"/>
            <w:hideMark/>
          </w:tcPr>
          <w:p w14:paraId="1A64770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13.273,00</w:t>
            </w:r>
          </w:p>
        </w:tc>
        <w:tc>
          <w:tcPr>
            <w:tcW w:w="557" w:type="pct"/>
            <w:tcBorders>
              <w:top w:val="nil"/>
              <w:left w:val="nil"/>
              <w:bottom w:val="single" w:sz="4" w:space="0" w:color="auto"/>
              <w:right w:val="single" w:sz="4" w:space="0" w:color="auto"/>
            </w:tcBorders>
            <w:noWrap/>
            <w:vAlign w:val="bottom"/>
            <w:hideMark/>
          </w:tcPr>
          <w:p w14:paraId="1B37F50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13.273,00</w:t>
            </w:r>
          </w:p>
        </w:tc>
        <w:tc>
          <w:tcPr>
            <w:tcW w:w="545" w:type="pct"/>
            <w:tcBorders>
              <w:top w:val="nil"/>
              <w:left w:val="nil"/>
              <w:bottom w:val="single" w:sz="4" w:space="0" w:color="auto"/>
              <w:right w:val="single" w:sz="4" w:space="0" w:color="auto"/>
            </w:tcBorders>
            <w:noWrap/>
            <w:vAlign w:val="bottom"/>
            <w:hideMark/>
          </w:tcPr>
          <w:p w14:paraId="4CC0F0E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13.273,00</w:t>
            </w:r>
          </w:p>
        </w:tc>
      </w:tr>
      <w:tr w:rsidR="00D717F0" w:rsidRPr="00D717F0" w14:paraId="33153C9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13C7F5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 Izdaci za otplatu glavnice primljenih kredita i zajmova</w:t>
            </w:r>
          </w:p>
        </w:tc>
        <w:tc>
          <w:tcPr>
            <w:tcW w:w="557" w:type="pct"/>
            <w:tcBorders>
              <w:top w:val="nil"/>
              <w:left w:val="nil"/>
              <w:bottom w:val="single" w:sz="4" w:space="0" w:color="auto"/>
              <w:right w:val="single" w:sz="4" w:space="0" w:color="auto"/>
            </w:tcBorders>
            <w:noWrap/>
            <w:vAlign w:val="bottom"/>
            <w:hideMark/>
          </w:tcPr>
          <w:p w14:paraId="38ED9F1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13.272,28</w:t>
            </w:r>
          </w:p>
        </w:tc>
        <w:tc>
          <w:tcPr>
            <w:tcW w:w="507" w:type="pct"/>
            <w:tcBorders>
              <w:top w:val="nil"/>
              <w:left w:val="nil"/>
              <w:bottom w:val="single" w:sz="4" w:space="0" w:color="auto"/>
              <w:right w:val="single" w:sz="4" w:space="0" w:color="auto"/>
            </w:tcBorders>
            <w:noWrap/>
            <w:vAlign w:val="bottom"/>
            <w:hideMark/>
          </w:tcPr>
          <w:p w14:paraId="0EFE27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13.273,00</w:t>
            </w:r>
          </w:p>
        </w:tc>
        <w:tc>
          <w:tcPr>
            <w:tcW w:w="557" w:type="pct"/>
            <w:tcBorders>
              <w:top w:val="nil"/>
              <w:left w:val="nil"/>
              <w:bottom w:val="single" w:sz="4" w:space="0" w:color="auto"/>
              <w:right w:val="single" w:sz="4" w:space="0" w:color="auto"/>
            </w:tcBorders>
            <w:noWrap/>
            <w:vAlign w:val="bottom"/>
            <w:hideMark/>
          </w:tcPr>
          <w:p w14:paraId="473B5F2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13.273,00</w:t>
            </w:r>
          </w:p>
        </w:tc>
        <w:tc>
          <w:tcPr>
            <w:tcW w:w="557" w:type="pct"/>
            <w:tcBorders>
              <w:top w:val="nil"/>
              <w:left w:val="nil"/>
              <w:bottom w:val="single" w:sz="4" w:space="0" w:color="auto"/>
              <w:right w:val="single" w:sz="4" w:space="0" w:color="auto"/>
            </w:tcBorders>
            <w:noWrap/>
            <w:vAlign w:val="bottom"/>
            <w:hideMark/>
          </w:tcPr>
          <w:p w14:paraId="4BBE643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13.273,00</w:t>
            </w:r>
          </w:p>
        </w:tc>
        <w:tc>
          <w:tcPr>
            <w:tcW w:w="545" w:type="pct"/>
            <w:tcBorders>
              <w:top w:val="nil"/>
              <w:left w:val="nil"/>
              <w:bottom w:val="single" w:sz="4" w:space="0" w:color="auto"/>
              <w:right w:val="single" w:sz="4" w:space="0" w:color="auto"/>
            </w:tcBorders>
            <w:noWrap/>
            <w:vAlign w:val="bottom"/>
            <w:hideMark/>
          </w:tcPr>
          <w:p w14:paraId="62174DE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13.273,00</w:t>
            </w:r>
          </w:p>
        </w:tc>
      </w:tr>
      <w:tr w:rsidR="00D717F0" w:rsidRPr="00D717F0" w14:paraId="52F69A2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0C1346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 VLASTITI PRIHODI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1F0365C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14.951,85</w:t>
            </w:r>
          </w:p>
        </w:tc>
        <w:tc>
          <w:tcPr>
            <w:tcW w:w="507" w:type="pct"/>
            <w:tcBorders>
              <w:top w:val="nil"/>
              <w:left w:val="nil"/>
              <w:bottom w:val="single" w:sz="4" w:space="0" w:color="auto"/>
              <w:right w:val="single" w:sz="4" w:space="0" w:color="auto"/>
            </w:tcBorders>
            <w:shd w:val="clear" w:color="000000" w:fill="FFFF99"/>
            <w:noWrap/>
            <w:vAlign w:val="bottom"/>
            <w:hideMark/>
          </w:tcPr>
          <w:p w14:paraId="606526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16.000,00</w:t>
            </w:r>
          </w:p>
        </w:tc>
        <w:tc>
          <w:tcPr>
            <w:tcW w:w="557" w:type="pct"/>
            <w:tcBorders>
              <w:top w:val="nil"/>
              <w:left w:val="nil"/>
              <w:bottom w:val="single" w:sz="4" w:space="0" w:color="auto"/>
              <w:right w:val="single" w:sz="4" w:space="0" w:color="auto"/>
            </w:tcBorders>
            <w:shd w:val="clear" w:color="000000" w:fill="FFFF99"/>
            <w:noWrap/>
            <w:vAlign w:val="bottom"/>
            <w:hideMark/>
          </w:tcPr>
          <w:p w14:paraId="2392B6C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16.000,00</w:t>
            </w:r>
          </w:p>
        </w:tc>
        <w:tc>
          <w:tcPr>
            <w:tcW w:w="557" w:type="pct"/>
            <w:tcBorders>
              <w:top w:val="nil"/>
              <w:left w:val="nil"/>
              <w:bottom w:val="single" w:sz="4" w:space="0" w:color="auto"/>
              <w:right w:val="single" w:sz="4" w:space="0" w:color="auto"/>
            </w:tcBorders>
            <w:shd w:val="clear" w:color="000000" w:fill="FFFF99"/>
            <w:noWrap/>
            <w:vAlign w:val="bottom"/>
            <w:hideMark/>
          </w:tcPr>
          <w:p w14:paraId="4E79B2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16.000,00</w:t>
            </w:r>
          </w:p>
        </w:tc>
        <w:tc>
          <w:tcPr>
            <w:tcW w:w="545" w:type="pct"/>
            <w:tcBorders>
              <w:top w:val="nil"/>
              <w:left w:val="nil"/>
              <w:bottom w:val="single" w:sz="4" w:space="0" w:color="auto"/>
              <w:right w:val="single" w:sz="4" w:space="0" w:color="auto"/>
            </w:tcBorders>
            <w:shd w:val="clear" w:color="000000" w:fill="FFFF99"/>
            <w:noWrap/>
            <w:vAlign w:val="bottom"/>
            <w:hideMark/>
          </w:tcPr>
          <w:p w14:paraId="2DB34F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16.000,00</w:t>
            </w:r>
          </w:p>
        </w:tc>
      </w:tr>
      <w:tr w:rsidR="00D717F0" w:rsidRPr="00D717F0" w14:paraId="4F815AD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984F88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3.9.000001 3.VLASTITI PRIHODI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5D3F208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14.951,85</w:t>
            </w:r>
          </w:p>
        </w:tc>
        <w:tc>
          <w:tcPr>
            <w:tcW w:w="507" w:type="pct"/>
            <w:tcBorders>
              <w:top w:val="nil"/>
              <w:left w:val="nil"/>
              <w:bottom w:val="single" w:sz="4" w:space="0" w:color="auto"/>
              <w:right w:val="single" w:sz="4" w:space="0" w:color="auto"/>
            </w:tcBorders>
            <w:shd w:val="clear" w:color="000000" w:fill="FFFFCC"/>
            <w:noWrap/>
            <w:vAlign w:val="bottom"/>
            <w:hideMark/>
          </w:tcPr>
          <w:p w14:paraId="59CF611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16.000,00</w:t>
            </w:r>
          </w:p>
        </w:tc>
        <w:tc>
          <w:tcPr>
            <w:tcW w:w="557" w:type="pct"/>
            <w:tcBorders>
              <w:top w:val="nil"/>
              <w:left w:val="nil"/>
              <w:bottom w:val="single" w:sz="4" w:space="0" w:color="auto"/>
              <w:right w:val="single" w:sz="4" w:space="0" w:color="auto"/>
            </w:tcBorders>
            <w:shd w:val="clear" w:color="000000" w:fill="FFFFCC"/>
            <w:noWrap/>
            <w:vAlign w:val="bottom"/>
            <w:hideMark/>
          </w:tcPr>
          <w:p w14:paraId="03CD645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15.600,00</w:t>
            </w:r>
          </w:p>
        </w:tc>
        <w:tc>
          <w:tcPr>
            <w:tcW w:w="557" w:type="pct"/>
            <w:tcBorders>
              <w:top w:val="nil"/>
              <w:left w:val="nil"/>
              <w:bottom w:val="single" w:sz="4" w:space="0" w:color="auto"/>
              <w:right w:val="single" w:sz="4" w:space="0" w:color="auto"/>
            </w:tcBorders>
            <w:shd w:val="clear" w:color="000000" w:fill="FFFFCC"/>
            <w:noWrap/>
            <w:vAlign w:val="bottom"/>
            <w:hideMark/>
          </w:tcPr>
          <w:p w14:paraId="798FFA8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16.000,00</w:t>
            </w:r>
          </w:p>
        </w:tc>
        <w:tc>
          <w:tcPr>
            <w:tcW w:w="545" w:type="pct"/>
            <w:tcBorders>
              <w:top w:val="nil"/>
              <w:left w:val="nil"/>
              <w:bottom w:val="single" w:sz="4" w:space="0" w:color="auto"/>
              <w:right w:val="single" w:sz="4" w:space="0" w:color="auto"/>
            </w:tcBorders>
            <w:shd w:val="clear" w:color="000000" w:fill="FFFFCC"/>
            <w:noWrap/>
            <w:vAlign w:val="bottom"/>
            <w:hideMark/>
          </w:tcPr>
          <w:p w14:paraId="238C115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16.000,00</w:t>
            </w:r>
          </w:p>
        </w:tc>
      </w:tr>
      <w:tr w:rsidR="00D717F0" w:rsidRPr="00D717F0" w14:paraId="4141572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085F09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D6AF96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14.951,85</w:t>
            </w:r>
          </w:p>
        </w:tc>
        <w:tc>
          <w:tcPr>
            <w:tcW w:w="507" w:type="pct"/>
            <w:tcBorders>
              <w:top w:val="nil"/>
              <w:left w:val="nil"/>
              <w:bottom w:val="single" w:sz="4" w:space="0" w:color="auto"/>
              <w:right w:val="single" w:sz="4" w:space="0" w:color="auto"/>
            </w:tcBorders>
            <w:noWrap/>
            <w:vAlign w:val="bottom"/>
            <w:hideMark/>
          </w:tcPr>
          <w:p w14:paraId="2BEF325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16.000,00</w:t>
            </w:r>
          </w:p>
        </w:tc>
        <w:tc>
          <w:tcPr>
            <w:tcW w:w="557" w:type="pct"/>
            <w:tcBorders>
              <w:top w:val="nil"/>
              <w:left w:val="nil"/>
              <w:bottom w:val="single" w:sz="4" w:space="0" w:color="auto"/>
              <w:right w:val="single" w:sz="4" w:space="0" w:color="auto"/>
            </w:tcBorders>
            <w:noWrap/>
            <w:vAlign w:val="bottom"/>
            <w:hideMark/>
          </w:tcPr>
          <w:p w14:paraId="126A535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15.600,00</w:t>
            </w:r>
          </w:p>
        </w:tc>
        <w:tc>
          <w:tcPr>
            <w:tcW w:w="557" w:type="pct"/>
            <w:tcBorders>
              <w:top w:val="nil"/>
              <w:left w:val="nil"/>
              <w:bottom w:val="single" w:sz="4" w:space="0" w:color="auto"/>
              <w:right w:val="single" w:sz="4" w:space="0" w:color="auto"/>
            </w:tcBorders>
            <w:noWrap/>
            <w:vAlign w:val="bottom"/>
            <w:hideMark/>
          </w:tcPr>
          <w:p w14:paraId="140B615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16.000,00</w:t>
            </w:r>
          </w:p>
        </w:tc>
        <w:tc>
          <w:tcPr>
            <w:tcW w:w="545" w:type="pct"/>
            <w:tcBorders>
              <w:top w:val="nil"/>
              <w:left w:val="nil"/>
              <w:bottom w:val="single" w:sz="4" w:space="0" w:color="auto"/>
              <w:right w:val="single" w:sz="4" w:space="0" w:color="auto"/>
            </w:tcBorders>
            <w:noWrap/>
            <w:vAlign w:val="bottom"/>
            <w:hideMark/>
          </w:tcPr>
          <w:p w14:paraId="13A1CCF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16.000,00</w:t>
            </w:r>
          </w:p>
        </w:tc>
      </w:tr>
      <w:tr w:rsidR="00D717F0" w:rsidRPr="00D717F0" w14:paraId="1BB9AC0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2B9663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D91EB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14.951,85</w:t>
            </w:r>
          </w:p>
        </w:tc>
        <w:tc>
          <w:tcPr>
            <w:tcW w:w="507" w:type="pct"/>
            <w:tcBorders>
              <w:top w:val="nil"/>
              <w:left w:val="nil"/>
              <w:bottom w:val="single" w:sz="4" w:space="0" w:color="auto"/>
              <w:right w:val="single" w:sz="4" w:space="0" w:color="auto"/>
            </w:tcBorders>
            <w:noWrap/>
            <w:vAlign w:val="bottom"/>
            <w:hideMark/>
          </w:tcPr>
          <w:p w14:paraId="021578B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16.000,00</w:t>
            </w:r>
          </w:p>
        </w:tc>
        <w:tc>
          <w:tcPr>
            <w:tcW w:w="557" w:type="pct"/>
            <w:tcBorders>
              <w:top w:val="nil"/>
              <w:left w:val="nil"/>
              <w:bottom w:val="single" w:sz="4" w:space="0" w:color="auto"/>
              <w:right w:val="single" w:sz="4" w:space="0" w:color="auto"/>
            </w:tcBorders>
            <w:noWrap/>
            <w:vAlign w:val="bottom"/>
            <w:hideMark/>
          </w:tcPr>
          <w:p w14:paraId="0CC4A7C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15.600,00</w:t>
            </w:r>
          </w:p>
        </w:tc>
        <w:tc>
          <w:tcPr>
            <w:tcW w:w="557" w:type="pct"/>
            <w:tcBorders>
              <w:top w:val="nil"/>
              <w:left w:val="nil"/>
              <w:bottom w:val="single" w:sz="4" w:space="0" w:color="auto"/>
              <w:right w:val="single" w:sz="4" w:space="0" w:color="auto"/>
            </w:tcBorders>
            <w:noWrap/>
            <w:vAlign w:val="bottom"/>
            <w:hideMark/>
          </w:tcPr>
          <w:p w14:paraId="6F651F9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16.000,00</w:t>
            </w:r>
          </w:p>
        </w:tc>
        <w:tc>
          <w:tcPr>
            <w:tcW w:w="545" w:type="pct"/>
            <w:tcBorders>
              <w:top w:val="nil"/>
              <w:left w:val="nil"/>
              <w:bottom w:val="single" w:sz="4" w:space="0" w:color="auto"/>
              <w:right w:val="single" w:sz="4" w:space="0" w:color="auto"/>
            </w:tcBorders>
            <w:noWrap/>
            <w:vAlign w:val="bottom"/>
            <w:hideMark/>
          </w:tcPr>
          <w:p w14:paraId="157A9B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16.000,00</w:t>
            </w:r>
          </w:p>
        </w:tc>
      </w:tr>
      <w:tr w:rsidR="00D717F0" w:rsidRPr="00D717F0" w14:paraId="5B6AA43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D09340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3.9.000002 3.VLASTITI PRIHODI--REZULTAT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251CCB5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5CB11B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178CA0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w:t>
            </w:r>
          </w:p>
        </w:tc>
        <w:tc>
          <w:tcPr>
            <w:tcW w:w="557" w:type="pct"/>
            <w:tcBorders>
              <w:top w:val="nil"/>
              <w:left w:val="nil"/>
              <w:bottom w:val="single" w:sz="4" w:space="0" w:color="auto"/>
              <w:right w:val="single" w:sz="4" w:space="0" w:color="auto"/>
            </w:tcBorders>
            <w:shd w:val="clear" w:color="000000" w:fill="FFFFCC"/>
            <w:noWrap/>
            <w:vAlign w:val="bottom"/>
            <w:hideMark/>
          </w:tcPr>
          <w:p w14:paraId="61EA4D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4A43AA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CB8CFB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52A5E3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56C6E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BE8F80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38014A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w:t>
            </w:r>
          </w:p>
        </w:tc>
        <w:tc>
          <w:tcPr>
            <w:tcW w:w="557" w:type="pct"/>
            <w:tcBorders>
              <w:top w:val="nil"/>
              <w:left w:val="nil"/>
              <w:bottom w:val="single" w:sz="4" w:space="0" w:color="auto"/>
              <w:right w:val="single" w:sz="4" w:space="0" w:color="auto"/>
            </w:tcBorders>
            <w:noWrap/>
            <w:vAlign w:val="bottom"/>
            <w:hideMark/>
          </w:tcPr>
          <w:p w14:paraId="63A480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8F07B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D5BE9D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906474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0EA0C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DFF6DB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B1FE79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w:t>
            </w:r>
          </w:p>
        </w:tc>
        <w:tc>
          <w:tcPr>
            <w:tcW w:w="557" w:type="pct"/>
            <w:tcBorders>
              <w:top w:val="nil"/>
              <w:left w:val="nil"/>
              <w:bottom w:val="single" w:sz="4" w:space="0" w:color="auto"/>
              <w:right w:val="single" w:sz="4" w:space="0" w:color="auto"/>
            </w:tcBorders>
            <w:noWrap/>
            <w:vAlign w:val="bottom"/>
            <w:hideMark/>
          </w:tcPr>
          <w:p w14:paraId="32050A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65DF3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73B1EF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A2754B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 4.PRIHODI ZA POSEBNE NAMJENE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41EAE3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475.765,24</w:t>
            </w:r>
          </w:p>
        </w:tc>
        <w:tc>
          <w:tcPr>
            <w:tcW w:w="507" w:type="pct"/>
            <w:tcBorders>
              <w:top w:val="nil"/>
              <w:left w:val="nil"/>
              <w:bottom w:val="single" w:sz="4" w:space="0" w:color="auto"/>
              <w:right w:val="single" w:sz="4" w:space="0" w:color="auto"/>
            </w:tcBorders>
            <w:shd w:val="clear" w:color="000000" w:fill="FFFF99"/>
            <w:noWrap/>
            <w:vAlign w:val="bottom"/>
            <w:hideMark/>
          </w:tcPr>
          <w:p w14:paraId="6B1BF89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576.784,00</w:t>
            </w:r>
          </w:p>
        </w:tc>
        <w:tc>
          <w:tcPr>
            <w:tcW w:w="557" w:type="pct"/>
            <w:tcBorders>
              <w:top w:val="nil"/>
              <w:left w:val="nil"/>
              <w:bottom w:val="single" w:sz="4" w:space="0" w:color="auto"/>
              <w:right w:val="single" w:sz="4" w:space="0" w:color="auto"/>
            </w:tcBorders>
            <w:shd w:val="clear" w:color="000000" w:fill="FFFF99"/>
            <w:noWrap/>
            <w:vAlign w:val="bottom"/>
            <w:hideMark/>
          </w:tcPr>
          <w:p w14:paraId="2B1DA95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510.000,00</w:t>
            </w:r>
          </w:p>
        </w:tc>
        <w:tc>
          <w:tcPr>
            <w:tcW w:w="557" w:type="pct"/>
            <w:tcBorders>
              <w:top w:val="nil"/>
              <w:left w:val="nil"/>
              <w:bottom w:val="single" w:sz="4" w:space="0" w:color="auto"/>
              <w:right w:val="single" w:sz="4" w:space="0" w:color="auto"/>
            </w:tcBorders>
            <w:shd w:val="clear" w:color="000000" w:fill="FFFF99"/>
            <w:noWrap/>
            <w:vAlign w:val="bottom"/>
            <w:hideMark/>
          </w:tcPr>
          <w:p w14:paraId="2BF6C78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510.000,00</w:t>
            </w:r>
          </w:p>
        </w:tc>
        <w:tc>
          <w:tcPr>
            <w:tcW w:w="545" w:type="pct"/>
            <w:tcBorders>
              <w:top w:val="nil"/>
              <w:left w:val="nil"/>
              <w:bottom w:val="single" w:sz="4" w:space="0" w:color="auto"/>
              <w:right w:val="single" w:sz="4" w:space="0" w:color="auto"/>
            </w:tcBorders>
            <w:shd w:val="clear" w:color="000000" w:fill="FFFF99"/>
            <w:noWrap/>
            <w:vAlign w:val="bottom"/>
            <w:hideMark/>
          </w:tcPr>
          <w:p w14:paraId="355133C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510.000,00</w:t>
            </w:r>
          </w:p>
        </w:tc>
      </w:tr>
      <w:tr w:rsidR="00D717F0" w:rsidRPr="00D717F0" w14:paraId="3CC4891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21F0DB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4.9.000001 4.PRIHODI ZA POSEBNE NAMJENE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7C5E239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475.765,24</w:t>
            </w:r>
          </w:p>
        </w:tc>
        <w:tc>
          <w:tcPr>
            <w:tcW w:w="507" w:type="pct"/>
            <w:tcBorders>
              <w:top w:val="nil"/>
              <w:left w:val="nil"/>
              <w:bottom w:val="single" w:sz="4" w:space="0" w:color="auto"/>
              <w:right w:val="single" w:sz="4" w:space="0" w:color="auto"/>
            </w:tcBorders>
            <w:shd w:val="clear" w:color="000000" w:fill="FFFFCC"/>
            <w:noWrap/>
            <w:vAlign w:val="bottom"/>
            <w:hideMark/>
          </w:tcPr>
          <w:p w14:paraId="4287FF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576.784,00</w:t>
            </w:r>
          </w:p>
        </w:tc>
        <w:tc>
          <w:tcPr>
            <w:tcW w:w="557" w:type="pct"/>
            <w:tcBorders>
              <w:top w:val="nil"/>
              <w:left w:val="nil"/>
              <w:bottom w:val="single" w:sz="4" w:space="0" w:color="auto"/>
              <w:right w:val="single" w:sz="4" w:space="0" w:color="auto"/>
            </w:tcBorders>
            <w:shd w:val="clear" w:color="000000" w:fill="FFFFCC"/>
            <w:noWrap/>
            <w:vAlign w:val="bottom"/>
            <w:hideMark/>
          </w:tcPr>
          <w:p w14:paraId="766FD86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510.000,00</w:t>
            </w:r>
          </w:p>
        </w:tc>
        <w:tc>
          <w:tcPr>
            <w:tcW w:w="557" w:type="pct"/>
            <w:tcBorders>
              <w:top w:val="nil"/>
              <w:left w:val="nil"/>
              <w:bottom w:val="single" w:sz="4" w:space="0" w:color="auto"/>
              <w:right w:val="single" w:sz="4" w:space="0" w:color="auto"/>
            </w:tcBorders>
            <w:shd w:val="clear" w:color="000000" w:fill="FFFFCC"/>
            <w:noWrap/>
            <w:vAlign w:val="bottom"/>
            <w:hideMark/>
          </w:tcPr>
          <w:p w14:paraId="3BCE42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510.000,00</w:t>
            </w:r>
          </w:p>
        </w:tc>
        <w:tc>
          <w:tcPr>
            <w:tcW w:w="545" w:type="pct"/>
            <w:tcBorders>
              <w:top w:val="nil"/>
              <w:left w:val="nil"/>
              <w:bottom w:val="single" w:sz="4" w:space="0" w:color="auto"/>
              <w:right w:val="single" w:sz="4" w:space="0" w:color="auto"/>
            </w:tcBorders>
            <w:shd w:val="clear" w:color="000000" w:fill="FFFFCC"/>
            <w:noWrap/>
            <w:vAlign w:val="bottom"/>
            <w:hideMark/>
          </w:tcPr>
          <w:p w14:paraId="72DA53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510.000,00</w:t>
            </w:r>
          </w:p>
        </w:tc>
      </w:tr>
      <w:tr w:rsidR="00D717F0" w:rsidRPr="00D717F0" w14:paraId="13E5324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ACBFFC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F219AD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462.492,96</w:t>
            </w:r>
          </w:p>
        </w:tc>
        <w:tc>
          <w:tcPr>
            <w:tcW w:w="507" w:type="pct"/>
            <w:tcBorders>
              <w:top w:val="nil"/>
              <w:left w:val="nil"/>
              <w:bottom w:val="single" w:sz="4" w:space="0" w:color="auto"/>
              <w:right w:val="single" w:sz="4" w:space="0" w:color="auto"/>
            </w:tcBorders>
            <w:noWrap/>
            <w:vAlign w:val="bottom"/>
            <w:hideMark/>
          </w:tcPr>
          <w:p w14:paraId="273E00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563.511,00</w:t>
            </w:r>
          </w:p>
        </w:tc>
        <w:tc>
          <w:tcPr>
            <w:tcW w:w="557" w:type="pct"/>
            <w:tcBorders>
              <w:top w:val="nil"/>
              <w:left w:val="nil"/>
              <w:bottom w:val="single" w:sz="4" w:space="0" w:color="auto"/>
              <w:right w:val="single" w:sz="4" w:space="0" w:color="auto"/>
            </w:tcBorders>
            <w:noWrap/>
            <w:vAlign w:val="bottom"/>
            <w:hideMark/>
          </w:tcPr>
          <w:p w14:paraId="10A5F2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496.727,00</w:t>
            </w:r>
          </w:p>
        </w:tc>
        <w:tc>
          <w:tcPr>
            <w:tcW w:w="557" w:type="pct"/>
            <w:tcBorders>
              <w:top w:val="nil"/>
              <w:left w:val="nil"/>
              <w:bottom w:val="single" w:sz="4" w:space="0" w:color="auto"/>
              <w:right w:val="single" w:sz="4" w:space="0" w:color="auto"/>
            </w:tcBorders>
            <w:noWrap/>
            <w:vAlign w:val="bottom"/>
            <w:hideMark/>
          </w:tcPr>
          <w:p w14:paraId="495648E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496.727,00</w:t>
            </w:r>
          </w:p>
        </w:tc>
        <w:tc>
          <w:tcPr>
            <w:tcW w:w="545" w:type="pct"/>
            <w:tcBorders>
              <w:top w:val="nil"/>
              <w:left w:val="nil"/>
              <w:bottom w:val="single" w:sz="4" w:space="0" w:color="auto"/>
              <w:right w:val="single" w:sz="4" w:space="0" w:color="auto"/>
            </w:tcBorders>
            <w:noWrap/>
            <w:vAlign w:val="bottom"/>
            <w:hideMark/>
          </w:tcPr>
          <w:p w14:paraId="0E37F60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496.727,00</w:t>
            </w:r>
          </w:p>
        </w:tc>
      </w:tr>
      <w:tr w:rsidR="00D717F0" w:rsidRPr="00D717F0" w14:paraId="4E37889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AC74E5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B1583C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459.714,26</w:t>
            </w:r>
          </w:p>
        </w:tc>
        <w:tc>
          <w:tcPr>
            <w:tcW w:w="507" w:type="pct"/>
            <w:tcBorders>
              <w:top w:val="nil"/>
              <w:left w:val="nil"/>
              <w:bottom w:val="single" w:sz="4" w:space="0" w:color="auto"/>
              <w:right w:val="single" w:sz="4" w:space="0" w:color="auto"/>
            </w:tcBorders>
            <w:noWrap/>
            <w:vAlign w:val="bottom"/>
            <w:hideMark/>
          </w:tcPr>
          <w:p w14:paraId="736D1BC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561.221,00</w:t>
            </w:r>
          </w:p>
        </w:tc>
        <w:tc>
          <w:tcPr>
            <w:tcW w:w="557" w:type="pct"/>
            <w:tcBorders>
              <w:top w:val="nil"/>
              <w:left w:val="nil"/>
              <w:bottom w:val="single" w:sz="4" w:space="0" w:color="auto"/>
              <w:right w:val="single" w:sz="4" w:space="0" w:color="auto"/>
            </w:tcBorders>
            <w:noWrap/>
            <w:vAlign w:val="bottom"/>
            <w:hideMark/>
          </w:tcPr>
          <w:p w14:paraId="3BD024E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494.967,00</w:t>
            </w:r>
          </w:p>
        </w:tc>
        <w:tc>
          <w:tcPr>
            <w:tcW w:w="557" w:type="pct"/>
            <w:tcBorders>
              <w:top w:val="nil"/>
              <w:left w:val="nil"/>
              <w:bottom w:val="single" w:sz="4" w:space="0" w:color="auto"/>
              <w:right w:val="single" w:sz="4" w:space="0" w:color="auto"/>
            </w:tcBorders>
            <w:noWrap/>
            <w:vAlign w:val="bottom"/>
            <w:hideMark/>
          </w:tcPr>
          <w:p w14:paraId="3B25340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494.967,00</w:t>
            </w:r>
          </w:p>
        </w:tc>
        <w:tc>
          <w:tcPr>
            <w:tcW w:w="545" w:type="pct"/>
            <w:tcBorders>
              <w:top w:val="nil"/>
              <w:left w:val="nil"/>
              <w:bottom w:val="single" w:sz="4" w:space="0" w:color="auto"/>
              <w:right w:val="single" w:sz="4" w:space="0" w:color="auto"/>
            </w:tcBorders>
            <w:noWrap/>
            <w:vAlign w:val="bottom"/>
            <w:hideMark/>
          </w:tcPr>
          <w:p w14:paraId="1D4A80A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494.967,00</w:t>
            </w:r>
          </w:p>
        </w:tc>
      </w:tr>
      <w:tr w:rsidR="00D717F0" w:rsidRPr="00D717F0" w14:paraId="612BB63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3812DC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 Financijski rashodi</w:t>
            </w:r>
          </w:p>
        </w:tc>
        <w:tc>
          <w:tcPr>
            <w:tcW w:w="557" w:type="pct"/>
            <w:tcBorders>
              <w:top w:val="nil"/>
              <w:left w:val="nil"/>
              <w:bottom w:val="single" w:sz="4" w:space="0" w:color="auto"/>
              <w:right w:val="single" w:sz="4" w:space="0" w:color="auto"/>
            </w:tcBorders>
            <w:noWrap/>
            <w:vAlign w:val="bottom"/>
            <w:hideMark/>
          </w:tcPr>
          <w:p w14:paraId="4DC6FCD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2.778,70</w:t>
            </w:r>
          </w:p>
        </w:tc>
        <w:tc>
          <w:tcPr>
            <w:tcW w:w="507" w:type="pct"/>
            <w:tcBorders>
              <w:top w:val="nil"/>
              <w:left w:val="nil"/>
              <w:bottom w:val="single" w:sz="4" w:space="0" w:color="auto"/>
              <w:right w:val="single" w:sz="4" w:space="0" w:color="auto"/>
            </w:tcBorders>
            <w:noWrap/>
            <w:vAlign w:val="bottom"/>
            <w:hideMark/>
          </w:tcPr>
          <w:p w14:paraId="65DECF7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2.290,00</w:t>
            </w:r>
          </w:p>
        </w:tc>
        <w:tc>
          <w:tcPr>
            <w:tcW w:w="557" w:type="pct"/>
            <w:tcBorders>
              <w:top w:val="nil"/>
              <w:left w:val="nil"/>
              <w:bottom w:val="single" w:sz="4" w:space="0" w:color="auto"/>
              <w:right w:val="single" w:sz="4" w:space="0" w:color="auto"/>
            </w:tcBorders>
            <w:noWrap/>
            <w:vAlign w:val="bottom"/>
            <w:hideMark/>
          </w:tcPr>
          <w:p w14:paraId="2FCA291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1.760,00</w:t>
            </w:r>
          </w:p>
        </w:tc>
        <w:tc>
          <w:tcPr>
            <w:tcW w:w="557" w:type="pct"/>
            <w:tcBorders>
              <w:top w:val="nil"/>
              <w:left w:val="nil"/>
              <w:bottom w:val="single" w:sz="4" w:space="0" w:color="auto"/>
              <w:right w:val="single" w:sz="4" w:space="0" w:color="auto"/>
            </w:tcBorders>
            <w:noWrap/>
            <w:vAlign w:val="bottom"/>
            <w:hideMark/>
          </w:tcPr>
          <w:p w14:paraId="7997A39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1.760,00</w:t>
            </w:r>
          </w:p>
        </w:tc>
        <w:tc>
          <w:tcPr>
            <w:tcW w:w="545" w:type="pct"/>
            <w:tcBorders>
              <w:top w:val="nil"/>
              <w:left w:val="nil"/>
              <w:bottom w:val="single" w:sz="4" w:space="0" w:color="auto"/>
              <w:right w:val="single" w:sz="4" w:space="0" w:color="auto"/>
            </w:tcBorders>
            <w:noWrap/>
            <w:vAlign w:val="bottom"/>
            <w:hideMark/>
          </w:tcPr>
          <w:p w14:paraId="496C775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1.760,00</w:t>
            </w:r>
          </w:p>
        </w:tc>
      </w:tr>
      <w:tr w:rsidR="00D717F0" w:rsidRPr="00D717F0" w14:paraId="1436AAB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4FB871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 Izdaci za financijsku imovinu i otplate zajmova</w:t>
            </w:r>
          </w:p>
        </w:tc>
        <w:tc>
          <w:tcPr>
            <w:tcW w:w="557" w:type="pct"/>
            <w:tcBorders>
              <w:top w:val="nil"/>
              <w:left w:val="nil"/>
              <w:bottom w:val="single" w:sz="4" w:space="0" w:color="auto"/>
              <w:right w:val="single" w:sz="4" w:space="0" w:color="auto"/>
            </w:tcBorders>
            <w:noWrap/>
            <w:vAlign w:val="bottom"/>
            <w:hideMark/>
          </w:tcPr>
          <w:p w14:paraId="2079A4D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13.272,28</w:t>
            </w:r>
          </w:p>
        </w:tc>
        <w:tc>
          <w:tcPr>
            <w:tcW w:w="507" w:type="pct"/>
            <w:tcBorders>
              <w:top w:val="nil"/>
              <w:left w:val="nil"/>
              <w:bottom w:val="single" w:sz="4" w:space="0" w:color="auto"/>
              <w:right w:val="single" w:sz="4" w:space="0" w:color="auto"/>
            </w:tcBorders>
            <w:noWrap/>
            <w:vAlign w:val="bottom"/>
            <w:hideMark/>
          </w:tcPr>
          <w:p w14:paraId="75B69EA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13.273,00</w:t>
            </w:r>
          </w:p>
        </w:tc>
        <w:tc>
          <w:tcPr>
            <w:tcW w:w="557" w:type="pct"/>
            <w:tcBorders>
              <w:top w:val="nil"/>
              <w:left w:val="nil"/>
              <w:bottom w:val="single" w:sz="4" w:space="0" w:color="auto"/>
              <w:right w:val="single" w:sz="4" w:space="0" w:color="auto"/>
            </w:tcBorders>
            <w:noWrap/>
            <w:vAlign w:val="bottom"/>
            <w:hideMark/>
          </w:tcPr>
          <w:p w14:paraId="79F0795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13.273,00</w:t>
            </w:r>
          </w:p>
        </w:tc>
        <w:tc>
          <w:tcPr>
            <w:tcW w:w="557" w:type="pct"/>
            <w:tcBorders>
              <w:top w:val="nil"/>
              <w:left w:val="nil"/>
              <w:bottom w:val="single" w:sz="4" w:space="0" w:color="auto"/>
              <w:right w:val="single" w:sz="4" w:space="0" w:color="auto"/>
            </w:tcBorders>
            <w:noWrap/>
            <w:vAlign w:val="bottom"/>
            <w:hideMark/>
          </w:tcPr>
          <w:p w14:paraId="196C5D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13.273,00</w:t>
            </w:r>
          </w:p>
        </w:tc>
        <w:tc>
          <w:tcPr>
            <w:tcW w:w="545" w:type="pct"/>
            <w:tcBorders>
              <w:top w:val="nil"/>
              <w:left w:val="nil"/>
              <w:bottom w:val="single" w:sz="4" w:space="0" w:color="auto"/>
              <w:right w:val="single" w:sz="4" w:space="0" w:color="auto"/>
            </w:tcBorders>
            <w:noWrap/>
            <w:vAlign w:val="bottom"/>
            <w:hideMark/>
          </w:tcPr>
          <w:p w14:paraId="6D3B3A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13.273,00</w:t>
            </w:r>
          </w:p>
        </w:tc>
      </w:tr>
      <w:tr w:rsidR="00D717F0" w:rsidRPr="00D717F0" w14:paraId="2AC15B9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040769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 Izdaci za otplatu glavnice primljenih kredita i zajmova</w:t>
            </w:r>
          </w:p>
        </w:tc>
        <w:tc>
          <w:tcPr>
            <w:tcW w:w="557" w:type="pct"/>
            <w:tcBorders>
              <w:top w:val="nil"/>
              <w:left w:val="nil"/>
              <w:bottom w:val="single" w:sz="4" w:space="0" w:color="auto"/>
              <w:right w:val="single" w:sz="4" w:space="0" w:color="auto"/>
            </w:tcBorders>
            <w:noWrap/>
            <w:vAlign w:val="bottom"/>
            <w:hideMark/>
          </w:tcPr>
          <w:p w14:paraId="1413451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13.272,28</w:t>
            </w:r>
          </w:p>
        </w:tc>
        <w:tc>
          <w:tcPr>
            <w:tcW w:w="507" w:type="pct"/>
            <w:tcBorders>
              <w:top w:val="nil"/>
              <w:left w:val="nil"/>
              <w:bottom w:val="single" w:sz="4" w:space="0" w:color="auto"/>
              <w:right w:val="single" w:sz="4" w:space="0" w:color="auto"/>
            </w:tcBorders>
            <w:noWrap/>
            <w:vAlign w:val="bottom"/>
            <w:hideMark/>
          </w:tcPr>
          <w:p w14:paraId="424E7E5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13.273,00</w:t>
            </w:r>
          </w:p>
        </w:tc>
        <w:tc>
          <w:tcPr>
            <w:tcW w:w="557" w:type="pct"/>
            <w:tcBorders>
              <w:top w:val="nil"/>
              <w:left w:val="nil"/>
              <w:bottom w:val="single" w:sz="4" w:space="0" w:color="auto"/>
              <w:right w:val="single" w:sz="4" w:space="0" w:color="auto"/>
            </w:tcBorders>
            <w:noWrap/>
            <w:vAlign w:val="bottom"/>
            <w:hideMark/>
          </w:tcPr>
          <w:p w14:paraId="58509FA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13.273,00</w:t>
            </w:r>
          </w:p>
        </w:tc>
        <w:tc>
          <w:tcPr>
            <w:tcW w:w="557" w:type="pct"/>
            <w:tcBorders>
              <w:top w:val="nil"/>
              <w:left w:val="nil"/>
              <w:bottom w:val="single" w:sz="4" w:space="0" w:color="auto"/>
              <w:right w:val="single" w:sz="4" w:space="0" w:color="auto"/>
            </w:tcBorders>
            <w:noWrap/>
            <w:vAlign w:val="bottom"/>
            <w:hideMark/>
          </w:tcPr>
          <w:p w14:paraId="280A76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13.273,00</w:t>
            </w:r>
          </w:p>
        </w:tc>
        <w:tc>
          <w:tcPr>
            <w:tcW w:w="545" w:type="pct"/>
            <w:tcBorders>
              <w:top w:val="nil"/>
              <w:left w:val="nil"/>
              <w:bottom w:val="single" w:sz="4" w:space="0" w:color="auto"/>
              <w:right w:val="single" w:sz="4" w:space="0" w:color="auto"/>
            </w:tcBorders>
            <w:noWrap/>
            <w:vAlign w:val="bottom"/>
            <w:hideMark/>
          </w:tcPr>
          <w:p w14:paraId="347C973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13.273,00</w:t>
            </w:r>
          </w:p>
        </w:tc>
      </w:tr>
      <w:tr w:rsidR="00D717F0" w:rsidRPr="00D717F0" w14:paraId="0F36C7D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6E478F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1600866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225.208,63</w:t>
            </w:r>
          </w:p>
        </w:tc>
        <w:tc>
          <w:tcPr>
            <w:tcW w:w="507" w:type="pct"/>
            <w:tcBorders>
              <w:top w:val="nil"/>
              <w:left w:val="nil"/>
              <w:bottom w:val="single" w:sz="4" w:space="0" w:color="auto"/>
              <w:right w:val="single" w:sz="4" w:space="0" w:color="auto"/>
            </w:tcBorders>
            <w:shd w:val="clear" w:color="000000" w:fill="FFFF99"/>
            <w:noWrap/>
            <w:vAlign w:val="bottom"/>
            <w:hideMark/>
          </w:tcPr>
          <w:p w14:paraId="2D30D08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66.362,00</w:t>
            </w:r>
          </w:p>
        </w:tc>
        <w:tc>
          <w:tcPr>
            <w:tcW w:w="557" w:type="pct"/>
            <w:tcBorders>
              <w:top w:val="nil"/>
              <w:left w:val="nil"/>
              <w:bottom w:val="single" w:sz="4" w:space="0" w:color="auto"/>
              <w:right w:val="single" w:sz="4" w:space="0" w:color="auto"/>
            </w:tcBorders>
            <w:shd w:val="clear" w:color="000000" w:fill="FFFF99"/>
            <w:noWrap/>
            <w:vAlign w:val="bottom"/>
            <w:hideMark/>
          </w:tcPr>
          <w:p w14:paraId="44BC53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275.291,00</w:t>
            </w:r>
          </w:p>
        </w:tc>
        <w:tc>
          <w:tcPr>
            <w:tcW w:w="557" w:type="pct"/>
            <w:tcBorders>
              <w:top w:val="nil"/>
              <w:left w:val="nil"/>
              <w:bottom w:val="single" w:sz="4" w:space="0" w:color="auto"/>
              <w:right w:val="single" w:sz="4" w:space="0" w:color="auto"/>
            </w:tcBorders>
            <w:shd w:val="clear" w:color="000000" w:fill="FFFF99"/>
            <w:noWrap/>
            <w:vAlign w:val="bottom"/>
            <w:hideMark/>
          </w:tcPr>
          <w:p w14:paraId="07DC90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351.791,00</w:t>
            </w:r>
          </w:p>
        </w:tc>
        <w:tc>
          <w:tcPr>
            <w:tcW w:w="545" w:type="pct"/>
            <w:tcBorders>
              <w:top w:val="nil"/>
              <w:left w:val="nil"/>
              <w:bottom w:val="single" w:sz="4" w:space="0" w:color="auto"/>
              <w:right w:val="single" w:sz="4" w:space="0" w:color="auto"/>
            </w:tcBorders>
            <w:shd w:val="clear" w:color="000000" w:fill="FFFF99"/>
            <w:noWrap/>
            <w:vAlign w:val="bottom"/>
            <w:hideMark/>
          </w:tcPr>
          <w:p w14:paraId="3395A7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285.429,00</w:t>
            </w:r>
          </w:p>
        </w:tc>
      </w:tr>
      <w:tr w:rsidR="00D717F0" w:rsidRPr="00D717F0" w14:paraId="46E4BCB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39C367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5.4.001    5. TEKUĆE POMOĆI IZ DRŽAVNOG PRORAČUNA</w:t>
            </w:r>
          </w:p>
        </w:tc>
        <w:tc>
          <w:tcPr>
            <w:tcW w:w="557" w:type="pct"/>
            <w:tcBorders>
              <w:top w:val="nil"/>
              <w:left w:val="nil"/>
              <w:bottom w:val="single" w:sz="4" w:space="0" w:color="auto"/>
              <w:right w:val="single" w:sz="4" w:space="0" w:color="auto"/>
            </w:tcBorders>
            <w:shd w:val="clear" w:color="000000" w:fill="FFFFCC"/>
            <w:noWrap/>
            <w:vAlign w:val="bottom"/>
            <w:hideMark/>
          </w:tcPr>
          <w:p w14:paraId="5AE2BD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47999A9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66.362,00</w:t>
            </w:r>
          </w:p>
        </w:tc>
        <w:tc>
          <w:tcPr>
            <w:tcW w:w="557" w:type="pct"/>
            <w:tcBorders>
              <w:top w:val="nil"/>
              <w:left w:val="nil"/>
              <w:bottom w:val="single" w:sz="4" w:space="0" w:color="auto"/>
              <w:right w:val="single" w:sz="4" w:space="0" w:color="auto"/>
            </w:tcBorders>
            <w:shd w:val="clear" w:color="000000" w:fill="FFFFCC"/>
            <w:noWrap/>
            <w:vAlign w:val="bottom"/>
            <w:hideMark/>
          </w:tcPr>
          <w:p w14:paraId="6ACBDF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66.362,00</w:t>
            </w:r>
          </w:p>
        </w:tc>
        <w:tc>
          <w:tcPr>
            <w:tcW w:w="557" w:type="pct"/>
            <w:tcBorders>
              <w:top w:val="nil"/>
              <w:left w:val="nil"/>
              <w:bottom w:val="single" w:sz="4" w:space="0" w:color="auto"/>
              <w:right w:val="single" w:sz="4" w:space="0" w:color="auto"/>
            </w:tcBorders>
            <w:shd w:val="clear" w:color="000000" w:fill="FFFFCC"/>
            <w:noWrap/>
            <w:vAlign w:val="bottom"/>
            <w:hideMark/>
          </w:tcPr>
          <w:p w14:paraId="2A484E1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66.362,00</w:t>
            </w:r>
          </w:p>
        </w:tc>
        <w:tc>
          <w:tcPr>
            <w:tcW w:w="545" w:type="pct"/>
            <w:tcBorders>
              <w:top w:val="nil"/>
              <w:left w:val="nil"/>
              <w:bottom w:val="single" w:sz="4" w:space="0" w:color="auto"/>
              <w:right w:val="single" w:sz="4" w:space="0" w:color="auto"/>
            </w:tcBorders>
            <w:shd w:val="clear" w:color="000000" w:fill="FFFFCC"/>
            <w:noWrap/>
            <w:vAlign w:val="bottom"/>
            <w:hideMark/>
          </w:tcPr>
          <w:p w14:paraId="32E99AC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09F5B1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029415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9BCF75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16A39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66.362,00</w:t>
            </w:r>
          </w:p>
        </w:tc>
        <w:tc>
          <w:tcPr>
            <w:tcW w:w="557" w:type="pct"/>
            <w:tcBorders>
              <w:top w:val="nil"/>
              <w:left w:val="nil"/>
              <w:bottom w:val="single" w:sz="4" w:space="0" w:color="auto"/>
              <w:right w:val="single" w:sz="4" w:space="0" w:color="auto"/>
            </w:tcBorders>
            <w:noWrap/>
            <w:vAlign w:val="bottom"/>
            <w:hideMark/>
          </w:tcPr>
          <w:p w14:paraId="233A00D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66.362,00</w:t>
            </w:r>
          </w:p>
        </w:tc>
        <w:tc>
          <w:tcPr>
            <w:tcW w:w="557" w:type="pct"/>
            <w:tcBorders>
              <w:top w:val="nil"/>
              <w:left w:val="nil"/>
              <w:bottom w:val="single" w:sz="4" w:space="0" w:color="auto"/>
              <w:right w:val="single" w:sz="4" w:space="0" w:color="auto"/>
            </w:tcBorders>
            <w:noWrap/>
            <w:vAlign w:val="bottom"/>
            <w:hideMark/>
          </w:tcPr>
          <w:p w14:paraId="033FFF9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66.362,00</w:t>
            </w:r>
          </w:p>
        </w:tc>
        <w:tc>
          <w:tcPr>
            <w:tcW w:w="545" w:type="pct"/>
            <w:tcBorders>
              <w:top w:val="nil"/>
              <w:left w:val="nil"/>
              <w:bottom w:val="single" w:sz="4" w:space="0" w:color="auto"/>
              <w:right w:val="single" w:sz="4" w:space="0" w:color="auto"/>
            </w:tcBorders>
            <w:noWrap/>
            <w:vAlign w:val="bottom"/>
            <w:hideMark/>
          </w:tcPr>
          <w:p w14:paraId="493E285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5320E2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C757F8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32A95A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5F229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66.362,00</w:t>
            </w:r>
          </w:p>
        </w:tc>
        <w:tc>
          <w:tcPr>
            <w:tcW w:w="557" w:type="pct"/>
            <w:tcBorders>
              <w:top w:val="nil"/>
              <w:left w:val="nil"/>
              <w:bottom w:val="single" w:sz="4" w:space="0" w:color="auto"/>
              <w:right w:val="single" w:sz="4" w:space="0" w:color="auto"/>
            </w:tcBorders>
            <w:noWrap/>
            <w:vAlign w:val="bottom"/>
            <w:hideMark/>
          </w:tcPr>
          <w:p w14:paraId="5631EA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66.362,00</w:t>
            </w:r>
          </w:p>
        </w:tc>
        <w:tc>
          <w:tcPr>
            <w:tcW w:w="557" w:type="pct"/>
            <w:tcBorders>
              <w:top w:val="nil"/>
              <w:left w:val="nil"/>
              <w:bottom w:val="single" w:sz="4" w:space="0" w:color="auto"/>
              <w:right w:val="single" w:sz="4" w:space="0" w:color="auto"/>
            </w:tcBorders>
            <w:noWrap/>
            <w:vAlign w:val="bottom"/>
            <w:hideMark/>
          </w:tcPr>
          <w:p w14:paraId="540F8AD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66.362,00</w:t>
            </w:r>
          </w:p>
        </w:tc>
        <w:tc>
          <w:tcPr>
            <w:tcW w:w="545" w:type="pct"/>
            <w:tcBorders>
              <w:top w:val="nil"/>
              <w:left w:val="nil"/>
              <w:bottom w:val="single" w:sz="4" w:space="0" w:color="auto"/>
              <w:right w:val="single" w:sz="4" w:space="0" w:color="auto"/>
            </w:tcBorders>
            <w:noWrap/>
            <w:vAlign w:val="bottom"/>
            <w:hideMark/>
          </w:tcPr>
          <w:p w14:paraId="734DA7F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8BE005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C56544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5.4.0010   5. TEKUĆE POMOĆI IZ DRŽ. PRORAČUNA ZA DV</w:t>
            </w:r>
          </w:p>
        </w:tc>
        <w:tc>
          <w:tcPr>
            <w:tcW w:w="557" w:type="pct"/>
            <w:tcBorders>
              <w:top w:val="nil"/>
              <w:left w:val="nil"/>
              <w:bottom w:val="single" w:sz="4" w:space="0" w:color="auto"/>
              <w:right w:val="single" w:sz="4" w:space="0" w:color="auto"/>
            </w:tcBorders>
            <w:shd w:val="clear" w:color="000000" w:fill="FFFFCC"/>
            <w:noWrap/>
            <w:vAlign w:val="bottom"/>
            <w:hideMark/>
          </w:tcPr>
          <w:p w14:paraId="46EBD44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66.361,40</w:t>
            </w:r>
          </w:p>
        </w:tc>
        <w:tc>
          <w:tcPr>
            <w:tcW w:w="507" w:type="pct"/>
            <w:tcBorders>
              <w:top w:val="nil"/>
              <w:left w:val="nil"/>
              <w:bottom w:val="single" w:sz="4" w:space="0" w:color="auto"/>
              <w:right w:val="single" w:sz="4" w:space="0" w:color="auto"/>
            </w:tcBorders>
            <w:shd w:val="clear" w:color="000000" w:fill="FFFFCC"/>
            <w:noWrap/>
            <w:vAlign w:val="bottom"/>
            <w:hideMark/>
          </w:tcPr>
          <w:p w14:paraId="603C63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7D1EEF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BC91CE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0D65781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5AC974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C1F396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4EB238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66.361,40</w:t>
            </w:r>
          </w:p>
        </w:tc>
        <w:tc>
          <w:tcPr>
            <w:tcW w:w="507" w:type="pct"/>
            <w:tcBorders>
              <w:top w:val="nil"/>
              <w:left w:val="nil"/>
              <w:bottom w:val="single" w:sz="4" w:space="0" w:color="auto"/>
              <w:right w:val="single" w:sz="4" w:space="0" w:color="auto"/>
            </w:tcBorders>
            <w:noWrap/>
            <w:vAlign w:val="bottom"/>
            <w:hideMark/>
          </w:tcPr>
          <w:p w14:paraId="5BBEC1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013C09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0D1666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C528B0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C6C052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9349C2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5256FC0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66.361,40</w:t>
            </w:r>
          </w:p>
        </w:tc>
        <w:tc>
          <w:tcPr>
            <w:tcW w:w="507" w:type="pct"/>
            <w:tcBorders>
              <w:top w:val="nil"/>
              <w:left w:val="nil"/>
              <w:bottom w:val="single" w:sz="4" w:space="0" w:color="auto"/>
              <w:right w:val="single" w:sz="4" w:space="0" w:color="auto"/>
            </w:tcBorders>
            <w:noWrap/>
            <w:vAlign w:val="bottom"/>
            <w:hideMark/>
          </w:tcPr>
          <w:p w14:paraId="6E0E6D8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A8DCD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D0FD87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3F155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D40549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70D5C9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5.4.0012 5. FISKALNA ODRŽIVOST DJEČJIH VRTIĆA</w:t>
            </w:r>
          </w:p>
        </w:tc>
        <w:tc>
          <w:tcPr>
            <w:tcW w:w="557" w:type="pct"/>
            <w:tcBorders>
              <w:top w:val="nil"/>
              <w:left w:val="nil"/>
              <w:bottom w:val="single" w:sz="4" w:space="0" w:color="auto"/>
              <w:right w:val="single" w:sz="4" w:space="0" w:color="auto"/>
            </w:tcBorders>
            <w:shd w:val="clear" w:color="000000" w:fill="FFFFCC"/>
            <w:noWrap/>
            <w:vAlign w:val="bottom"/>
            <w:hideMark/>
          </w:tcPr>
          <w:p w14:paraId="66A6D18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158.847,23</w:t>
            </w:r>
          </w:p>
        </w:tc>
        <w:tc>
          <w:tcPr>
            <w:tcW w:w="507" w:type="pct"/>
            <w:tcBorders>
              <w:top w:val="nil"/>
              <w:left w:val="nil"/>
              <w:bottom w:val="single" w:sz="4" w:space="0" w:color="auto"/>
              <w:right w:val="single" w:sz="4" w:space="0" w:color="auto"/>
            </w:tcBorders>
            <w:shd w:val="clear" w:color="000000" w:fill="FFFFCC"/>
            <w:noWrap/>
            <w:vAlign w:val="bottom"/>
            <w:hideMark/>
          </w:tcPr>
          <w:p w14:paraId="28C0B7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43A6D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208.929,00</w:t>
            </w:r>
          </w:p>
        </w:tc>
        <w:tc>
          <w:tcPr>
            <w:tcW w:w="557" w:type="pct"/>
            <w:tcBorders>
              <w:top w:val="nil"/>
              <w:left w:val="nil"/>
              <w:bottom w:val="single" w:sz="4" w:space="0" w:color="auto"/>
              <w:right w:val="single" w:sz="4" w:space="0" w:color="auto"/>
            </w:tcBorders>
            <w:shd w:val="clear" w:color="000000" w:fill="FFFFCC"/>
            <w:noWrap/>
            <w:vAlign w:val="bottom"/>
            <w:hideMark/>
          </w:tcPr>
          <w:p w14:paraId="5099A88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285.429,00</w:t>
            </w:r>
          </w:p>
        </w:tc>
        <w:tc>
          <w:tcPr>
            <w:tcW w:w="545" w:type="pct"/>
            <w:tcBorders>
              <w:top w:val="nil"/>
              <w:left w:val="nil"/>
              <w:bottom w:val="single" w:sz="4" w:space="0" w:color="auto"/>
              <w:right w:val="single" w:sz="4" w:space="0" w:color="auto"/>
            </w:tcBorders>
            <w:shd w:val="clear" w:color="000000" w:fill="FFFFCC"/>
            <w:noWrap/>
            <w:vAlign w:val="bottom"/>
            <w:hideMark/>
          </w:tcPr>
          <w:p w14:paraId="31E3DA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285.429,00</w:t>
            </w:r>
          </w:p>
        </w:tc>
      </w:tr>
      <w:tr w:rsidR="00D717F0" w:rsidRPr="00D717F0" w14:paraId="06B62DB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7F993B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CA3FD0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158.847,23</w:t>
            </w:r>
          </w:p>
        </w:tc>
        <w:tc>
          <w:tcPr>
            <w:tcW w:w="507" w:type="pct"/>
            <w:tcBorders>
              <w:top w:val="nil"/>
              <w:left w:val="nil"/>
              <w:bottom w:val="single" w:sz="4" w:space="0" w:color="auto"/>
              <w:right w:val="single" w:sz="4" w:space="0" w:color="auto"/>
            </w:tcBorders>
            <w:noWrap/>
            <w:vAlign w:val="bottom"/>
            <w:hideMark/>
          </w:tcPr>
          <w:p w14:paraId="7A2E44E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C16A34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208.929,00</w:t>
            </w:r>
          </w:p>
        </w:tc>
        <w:tc>
          <w:tcPr>
            <w:tcW w:w="557" w:type="pct"/>
            <w:tcBorders>
              <w:top w:val="nil"/>
              <w:left w:val="nil"/>
              <w:bottom w:val="single" w:sz="4" w:space="0" w:color="auto"/>
              <w:right w:val="single" w:sz="4" w:space="0" w:color="auto"/>
            </w:tcBorders>
            <w:noWrap/>
            <w:vAlign w:val="bottom"/>
            <w:hideMark/>
          </w:tcPr>
          <w:p w14:paraId="6B82550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285.429,00</w:t>
            </w:r>
          </w:p>
        </w:tc>
        <w:tc>
          <w:tcPr>
            <w:tcW w:w="545" w:type="pct"/>
            <w:tcBorders>
              <w:top w:val="nil"/>
              <w:left w:val="nil"/>
              <w:bottom w:val="single" w:sz="4" w:space="0" w:color="auto"/>
              <w:right w:val="single" w:sz="4" w:space="0" w:color="auto"/>
            </w:tcBorders>
            <w:noWrap/>
            <w:vAlign w:val="bottom"/>
            <w:hideMark/>
          </w:tcPr>
          <w:p w14:paraId="0204A18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285.429,00</w:t>
            </w:r>
          </w:p>
        </w:tc>
      </w:tr>
      <w:tr w:rsidR="00D717F0" w:rsidRPr="00D717F0" w14:paraId="39FA49B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6054FC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64D264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134.938,30</w:t>
            </w:r>
          </w:p>
        </w:tc>
        <w:tc>
          <w:tcPr>
            <w:tcW w:w="507" w:type="pct"/>
            <w:tcBorders>
              <w:top w:val="nil"/>
              <w:left w:val="nil"/>
              <w:bottom w:val="single" w:sz="4" w:space="0" w:color="auto"/>
              <w:right w:val="single" w:sz="4" w:space="0" w:color="auto"/>
            </w:tcBorders>
            <w:noWrap/>
            <w:vAlign w:val="bottom"/>
            <w:hideMark/>
          </w:tcPr>
          <w:p w14:paraId="7675671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100C0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170.000,00</w:t>
            </w:r>
          </w:p>
        </w:tc>
        <w:tc>
          <w:tcPr>
            <w:tcW w:w="557" w:type="pct"/>
            <w:tcBorders>
              <w:top w:val="nil"/>
              <w:left w:val="nil"/>
              <w:bottom w:val="single" w:sz="4" w:space="0" w:color="auto"/>
              <w:right w:val="single" w:sz="4" w:space="0" w:color="auto"/>
            </w:tcBorders>
            <w:noWrap/>
            <w:vAlign w:val="bottom"/>
            <w:hideMark/>
          </w:tcPr>
          <w:p w14:paraId="64F39A2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170.000,00</w:t>
            </w:r>
          </w:p>
        </w:tc>
        <w:tc>
          <w:tcPr>
            <w:tcW w:w="545" w:type="pct"/>
            <w:tcBorders>
              <w:top w:val="nil"/>
              <w:left w:val="nil"/>
              <w:bottom w:val="single" w:sz="4" w:space="0" w:color="auto"/>
              <w:right w:val="single" w:sz="4" w:space="0" w:color="auto"/>
            </w:tcBorders>
            <w:noWrap/>
            <w:vAlign w:val="bottom"/>
            <w:hideMark/>
          </w:tcPr>
          <w:p w14:paraId="706DA90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170.000,00</w:t>
            </w:r>
          </w:p>
        </w:tc>
      </w:tr>
      <w:tr w:rsidR="00D717F0" w:rsidRPr="00D717F0" w14:paraId="43777E4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1EB833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314DD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23.908,93</w:t>
            </w:r>
          </w:p>
        </w:tc>
        <w:tc>
          <w:tcPr>
            <w:tcW w:w="507" w:type="pct"/>
            <w:tcBorders>
              <w:top w:val="nil"/>
              <w:left w:val="nil"/>
              <w:bottom w:val="single" w:sz="4" w:space="0" w:color="auto"/>
              <w:right w:val="single" w:sz="4" w:space="0" w:color="auto"/>
            </w:tcBorders>
            <w:noWrap/>
            <w:vAlign w:val="bottom"/>
            <w:hideMark/>
          </w:tcPr>
          <w:p w14:paraId="6272C9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8BA15C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38.929,00</w:t>
            </w:r>
          </w:p>
        </w:tc>
        <w:tc>
          <w:tcPr>
            <w:tcW w:w="557" w:type="pct"/>
            <w:tcBorders>
              <w:top w:val="nil"/>
              <w:left w:val="nil"/>
              <w:bottom w:val="single" w:sz="4" w:space="0" w:color="auto"/>
              <w:right w:val="single" w:sz="4" w:space="0" w:color="auto"/>
            </w:tcBorders>
            <w:noWrap/>
            <w:vAlign w:val="bottom"/>
            <w:hideMark/>
          </w:tcPr>
          <w:p w14:paraId="45E2CE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115.429,00</w:t>
            </w:r>
          </w:p>
        </w:tc>
        <w:tc>
          <w:tcPr>
            <w:tcW w:w="545" w:type="pct"/>
            <w:tcBorders>
              <w:top w:val="nil"/>
              <w:left w:val="nil"/>
              <w:bottom w:val="single" w:sz="4" w:space="0" w:color="auto"/>
              <w:right w:val="single" w:sz="4" w:space="0" w:color="auto"/>
            </w:tcBorders>
            <w:noWrap/>
            <w:vAlign w:val="bottom"/>
            <w:hideMark/>
          </w:tcPr>
          <w:p w14:paraId="290BC45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115.429,00</w:t>
            </w:r>
          </w:p>
        </w:tc>
      </w:tr>
      <w:tr w:rsidR="00D717F0" w:rsidRPr="00D717F0" w14:paraId="1BE358A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A34CA6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3646A6D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672.084,84</w:t>
            </w:r>
          </w:p>
        </w:tc>
        <w:tc>
          <w:tcPr>
            <w:tcW w:w="507" w:type="pct"/>
            <w:tcBorders>
              <w:top w:val="nil"/>
              <w:left w:val="nil"/>
              <w:bottom w:val="single" w:sz="4" w:space="0" w:color="auto"/>
              <w:right w:val="single" w:sz="4" w:space="0" w:color="auto"/>
            </w:tcBorders>
            <w:shd w:val="clear" w:color="000000" w:fill="FFFF99"/>
            <w:noWrap/>
            <w:vAlign w:val="bottom"/>
            <w:hideMark/>
          </w:tcPr>
          <w:p w14:paraId="4F7C625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1.026.349,00</w:t>
            </w:r>
          </w:p>
        </w:tc>
        <w:tc>
          <w:tcPr>
            <w:tcW w:w="557" w:type="pct"/>
            <w:tcBorders>
              <w:top w:val="nil"/>
              <w:left w:val="nil"/>
              <w:bottom w:val="single" w:sz="4" w:space="0" w:color="auto"/>
              <w:right w:val="single" w:sz="4" w:space="0" w:color="auto"/>
            </w:tcBorders>
            <w:shd w:val="clear" w:color="000000" w:fill="FFFF99"/>
            <w:noWrap/>
            <w:vAlign w:val="bottom"/>
            <w:hideMark/>
          </w:tcPr>
          <w:p w14:paraId="71D6BA8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1.071.090,00</w:t>
            </w:r>
          </w:p>
        </w:tc>
        <w:tc>
          <w:tcPr>
            <w:tcW w:w="557" w:type="pct"/>
            <w:tcBorders>
              <w:top w:val="nil"/>
              <w:left w:val="nil"/>
              <w:bottom w:val="single" w:sz="4" w:space="0" w:color="auto"/>
              <w:right w:val="single" w:sz="4" w:space="0" w:color="auto"/>
            </w:tcBorders>
            <w:shd w:val="clear" w:color="000000" w:fill="FFFF99"/>
            <w:noWrap/>
            <w:vAlign w:val="bottom"/>
            <w:hideMark/>
          </w:tcPr>
          <w:p w14:paraId="55BF2C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1.071.090,00</w:t>
            </w:r>
          </w:p>
        </w:tc>
        <w:tc>
          <w:tcPr>
            <w:tcW w:w="545" w:type="pct"/>
            <w:tcBorders>
              <w:top w:val="nil"/>
              <w:left w:val="nil"/>
              <w:bottom w:val="single" w:sz="4" w:space="0" w:color="auto"/>
              <w:right w:val="single" w:sz="4" w:space="0" w:color="auto"/>
            </w:tcBorders>
            <w:shd w:val="clear" w:color="000000" w:fill="FFFF99"/>
            <w:noWrap/>
            <w:vAlign w:val="bottom"/>
            <w:hideMark/>
          </w:tcPr>
          <w:p w14:paraId="2225B6D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1.071.090,00</w:t>
            </w:r>
          </w:p>
        </w:tc>
      </w:tr>
      <w:tr w:rsidR="00D717F0" w:rsidRPr="00D717F0" w14:paraId="68B2E93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BCDBC2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5.9.000002 5. POMOĆI - OPĆINE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1EB77C0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605.723,44</w:t>
            </w:r>
          </w:p>
        </w:tc>
        <w:tc>
          <w:tcPr>
            <w:tcW w:w="507" w:type="pct"/>
            <w:tcBorders>
              <w:top w:val="nil"/>
              <w:left w:val="nil"/>
              <w:bottom w:val="single" w:sz="4" w:space="0" w:color="auto"/>
              <w:right w:val="single" w:sz="4" w:space="0" w:color="auto"/>
            </w:tcBorders>
            <w:shd w:val="clear" w:color="000000" w:fill="FFFFCC"/>
            <w:noWrap/>
            <w:vAlign w:val="bottom"/>
            <w:hideMark/>
          </w:tcPr>
          <w:p w14:paraId="001D24C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1.026.349,00</w:t>
            </w:r>
          </w:p>
        </w:tc>
        <w:tc>
          <w:tcPr>
            <w:tcW w:w="557" w:type="pct"/>
            <w:tcBorders>
              <w:top w:val="nil"/>
              <w:left w:val="nil"/>
              <w:bottom w:val="single" w:sz="4" w:space="0" w:color="auto"/>
              <w:right w:val="single" w:sz="4" w:space="0" w:color="auto"/>
            </w:tcBorders>
            <w:shd w:val="clear" w:color="000000" w:fill="FFFFCC"/>
            <w:noWrap/>
            <w:vAlign w:val="bottom"/>
            <w:hideMark/>
          </w:tcPr>
          <w:p w14:paraId="7918CE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1.071.090,00</w:t>
            </w:r>
          </w:p>
        </w:tc>
        <w:tc>
          <w:tcPr>
            <w:tcW w:w="557" w:type="pct"/>
            <w:tcBorders>
              <w:top w:val="nil"/>
              <w:left w:val="nil"/>
              <w:bottom w:val="single" w:sz="4" w:space="0" w:color="auto"/>
              <w:right w:val="single" w:sz="4" w:space="0" w:color="auto"/>
            </w:tcBorders>
            <w:shd w:val="clear" w:color="000000" w:fill="FFFFCC"/>
            <w:noWrap/>
            <w:vAlign w:val="bottom"/>
            <w:hideMark/>
          </w:tcPr>
          <w:p w14:paraId="47A931D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1.071.090,00</w:t>
            </w:r>
          </w:p>
        </w:tc>
        <w:tc>
          <w:tcPr>
            <w:tcW w:w="545" w:type="pct"/>
            <w:tcBorders>
              <w:top w:val="nil"/>
              <w:left w:val="nil"/>
              <w:bottom w:val="single" w:sz="4" w:space="0" w:color="auto"/>
              <w:right w:val="single" w:sz="4" w:space="0" w:color="auto"/>
            </w:tcBorders>
            <w:shd w:val="clear" w:color="000000" w:fill="FFFFCC"/>
            <w:noWrap/>
            <w:vAlign w:val="bottom"/>
            <w:hideMark/>
          </w:tcPr>
          <w:p w14:paraId="40E9E9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1.071.090,00</w:t>
            </w:r>
          </w:p>
        </w:tc>
      </w:tr>
      <w:tr w:rsidR="00D717F0" w:rsidRPr="00D717F0" w14:paraId="68E5A20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2A9FF5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EB6231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605.723,44</w:t>
            </w:r>
          </w:p>
        </w:tc>
        <w:tc>
          <w:tcPr>
            <w:tcW w:w="507" w:type="pct"/>
            <w:tcBorders>
              <w:top w:val="nil"/>
              <w:left w:val="nil"/>
              <w:bottom w:val="single" w:sz="4" w:space="0" w:color="auto"/>
              <w:right w:val="single" w:sz="4" w:space="0" w:color="auto"/>
            </w:tcBorders>
            <w:noWrap/>
            <w:vAlign w:val="bottom"/>
            <w:hideMark/>
          </w:tcPr>
          <w:p w14:paraId="6C6E26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1.026.349,00</w:t>
            </w:r>
          </w:p>
        </w:tc>
        <w:tc>
          <w:tcPr>
            <w:tcW w:w="557" w:type="pct"/>
            <w:tcBorders>
              <w:top w:val="nil"/>
              <w:left w:val="nil"/>
              <w:bottom w:val="single" w:sz="4" w:space="0" w:color="auto"/>
              <w:right w:val="single" w:sz="4" w:space="0" w:color="auto"/>
            </w:tcBorders>
            <w:noWrap/>
            <w:vAlign w:val="bottom"/>
            <w:hideMark/>
          </w:tcPr>
          <w:p w14:paraId="58CE2FC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1.071.090,00</w:t>
            </w:r>
          </w:p>
        </w:tc>
        <w:tc>
          <w:tcPr>
            <w:tcW w:w="557" w:type="pct"/>
            <w:tcBorders>
              <w:top w:val="nil"/>
              <w:left w:val="nil"/>
              <w:bottom w:val="single" w:sz="4" w:space="0" w:color="auto"/>
              <w:right w:val="single" w:sz="4" w:space="0" w:color="auto"/>
            </w:tcBorders>
            <w:noWrap/>
            <w:vAlign w:val="bottom"/>
            <w:hideMark/>
          </w:tcPr>
          <w:p w14:paraId="790B03C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1.071.090,00</w:t>
            </w:r>
          </w:p>
        </w:tc>
        <w:tc>
          <w:tcPr>
            <w:tcW w:w="545" w:type="pct"/>
            <w:tcBorders>
              <w:top w:val="nil"/>
              <w:left w:val="nil"/>
              <w:bottom w:val="single" w:sz="4" w:space="0" w:color="auto"/>
              <w:right w:val="single" w:sz="4" w:space="0" w:color="auto"/>
            </w:tcBorders>
            <w:noWrap/>
            <w:vAlign w:val="bottom"/>
            <w:hideMark/>
          </w:tcPr>
          <w:p w14:paraId="369E10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1.071.090,00</w:t>
            </w:r>
          </w:p>
        </w:tc>
      </w:tr>
      <w:tr w:rsidR="00D717F0" w:rsidRPr="00D717F0" w14:paraId="4BF35DA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C870C1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73E7A4B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577.110,24</w:t>
            </w:r>
          </w:p>
        </w:tc>
        <w:tc>
          <w:tcPr>
            <w:tcW w:w="507" w:type="pct"/>
            <w:tcBorders>
              <w:top w:val="nil"/>
              <w:left w:val="nil"/>
              <w:bottom w:val="single" w:sz="4" w:space="0" w:color="auto"/>
              <w:right w:val="single" w:sz="4" w:space="0" w:color="auto"/>
            </w:tcBorders>
            <w:noWrap/>
            <w:vAlign w:val="bottom"/>
            <w:hideMark/>
          </w:tcPr>
          <w:p w14:paraId="18A81DC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1.017.830,00</w:t>
            </w:r>
          </w:p>
        </w:tc>
        <w:tc>
          <w:tcPr>
            <w:tcW w:w="557" w:type="pct"/>
            <w:tcBorders>
              <w:top w:val="nil"/>
              <w:left w:val="nil"/>
              <w:bottom w:val="single" w:sz="4" w:space="0" w:color="auto"/>
              <w:right w:val="single" w:sz="4" w:space="0" w:color="auto"/>
            </w:tcBorders>
            <w:noWrap/>
            <w:vAlign w:val="bottom"/>
            <w:hideMark/>
          </w:tcPr>
          <w:p w14:paraId="048B7F2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1.062.033,00</w:t>
            </w:r>
          </w:p>
        </w:tc>
        <w:tc>
          <w:tcPr>
            <w:tcW w:w="557" w:type="pct"/>
            <w:tcBorders>
              <w:top w:val="nil"/>
              <w:left w:val="nil"/>
              <w:bottom w:val="single" w:sz="4" w:space="0" w:color="auto"/>
              <w:right w:val="single" w:sz="4" w:space="0" w:color="auto"/>
            </w:tcBorders>
            <w:noWrap/>
            <w:vAlign w:val="bottom"/>
            <w:hideMark/>
          </w:tcPr>
          <w:p w14:paraId="769A2B3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1.062.033,00</w:t>
            </w:r>
          </w:p>
        </w:tc>
        <w:tc>
          <w:tcPr>
            <w:tcW w:w="545" w:type="pct"/>
            <w:tcBorders>
              <w:top w:val="nil"/>
              <w:left w:val="nil"/>
              <w:bottom w:val="single" w:sz="4" w:space="0" w:color="auto"/>
              <w:right w:val="single" w:sz="4" w:space="0" w:color="auto"/>
            </w:tcBorders>
            <w:noWrap/>
            <w:vAlign w:val="bottom"/>
            <w:hideMark/>
          </w:tcPr>
          <w:p w14:paraId="137A0A8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1.062.033,00</w:t>
            </w:r>
          </w:p>
        </w:tc>
      </w:tr>
      <w:tr w:rsidR="00D717F0" w:rsidRPr="00D717F0" w14:paraId="3ADCF4A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25D6DE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32 Materijalni rashodi</w:t>
            </w:r>
          </w:p>
        </w:tc>
        <w:tc>
          <w:tcPr>
            <w:tcW w:w="557" w:type="pct"/>
            <w:tcBorders>
              <w:top w:val="nil"/>
              <w:left w:val="nil"/>
              <w:bottom w:val="single" w:sz="4" w:space="0" w:color="auto"/>
              <w:right w:val="single" w:sz="4" w:space="0" w:color="auto"/>
            </w:tcBorders>
            <w:noWrap/>
            <w:vAlign w:val="bottom"/>
            <w:hideMark/>
          </w:tcPr>
          <w:p w14:paraId="654DBE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28.613,20</w:t>
            </w:r>
          </w:p>
        </w:tc>
        <w:tc>
          <w:tcPr>
            <w:tcW w:w="507" w:type="pct"/>
            <w:tcBorders>
              <w:top w:val="nil"/>
              <w:left w:val="nil"/>
              <w:bottom w:val="single" w:sz="4" w:space="0" w:color="auto"/>
              <w:right w:val="single" w:sz="4" w:space="0" w:color="auto"/>
            </w:tcBorders>
            <w:noWrap/>
            <w:vAlign w:val="bottom"/>
            <w:hideMark/>
          </w:tcPr>
          <w:p w14:paraId="72A2C1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8.519,00</w:t>
            </w:r>
          </w:p>
        </w:tc>
        <w:tc>
          <w:tcPr>
            <w:tcW w:w="557" w:type="pct"/>
            <w:tcBorders>
              <w:top w:val="nil"/>
              <w:left w:val="nil"/>
              <w:bottom w:val="single" w:sz="4" w:space="0" w:color="auto"/>
              <w:right w:val="single" w:sz="4" w:space="0" w:color="auto"/>
            </w:tcBorders>
            <w:noWrap/>
            <w:vAlign w:val="bottom"/>
            <w:hideMark/>
          </w:tcPr>
          <w:p w14:paraId="68E13E9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9.057,00</w:t>
            </w:r>
          </w:p>
        </w:tc>
        <w:tc>
          <w:tcPr>
            <w:tcW w:w="557" w:type="pct"/>
            <w:tcBorders>
              <w:top w:val="nil"/>
              <w:left w:val="nil"/>
              <w:bottom w:val="single" w:sz="4" w:space="0" w:color="auto"/>
              <w:right w:val="single" w:sz="4" w:space="0" w:color="auto"/>
            </w:tcBorders>
            <w:noWrap/>
            <w:vAlign w:val="bottom"/>
            <w:hideMark/>
          </w:tcPr>
          <w:p w14:paraId="242B020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9.057,00</w:t>
            </w:r>
          </w:p>
        </w:tc>
        <w:tc>
          <w:tcPr>
            <w:tcW w:w="545" w:type="pct"/>
            <w:tcBorders>
              <w:top w:val="nil"/>
              <w:left w:val="nil"/>
              <w:bottom w:val="single" w:sz="4" w:space="0" w:color="auto"/>
              <w:right w:val="single" w:sz="4" w:space="0" w:color="auto"/>
            </w:tcBorders>
            <w:noWrap/>
            <w:vAlign w:val="bottom"/>
            <w:hideMark/>
          </w:tcPr>
          <w:p w14:paraId="20FA3C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9.057,00</w:t>
            </w:r>
          </w:p>
        </w:tc>
      </w:tr>
      <w:tr w:rsidR="00D717F0" w:rsidRPr="00D717F0" w14:paraId="1421C79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9A2F2B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5.9.000004 5. POMOĆI - PRIHODI KORISNIKA -REZULTAT 5.9.000001</w:t>
            </w:r>
          </w:p>
        </w:tc>
        <w:tc>
          <w:tcPr>
            <w:tcW w:w="557" w:type="pct"/>
            <w:tcBorders>
              <w:top w:val="nil"/>
              <w:left w:val="nil"/>
              <w:bottom w:val="single" w:sz="4" w:space="0" w:color="auto"/>
              <w:right w:val="single" w:sz="4" w:space="0" w:color="auto"/>
            </w:tcBorders>
            <w:shd w:val="clear" w:color="000000" w:fill="FFFFCC"/>
            <w:noWrap/>
            <w:vAlign w:val="bottom"/>
            <w:hideMark/>
          </w:tcPr>
          <w:p w14:paraId="0B46A2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66.361,40</w:t>
            </w:r>
          </w:p>
        </w:tc>
        <w:tc>
          <w:tcPr>
            <w:tcW w:w="507" w:type="pct"/>
            <w:tcBorders>
              <w:top w:val="nil"/>
              <w:left w:val="nil"/>
              <w:bottom w:val="single" w:sz="4" w:space="0" w:color="auto"/>
              <w:right w:val="single" w:sz="4" w:space="0" w:color="auto"/>
            </w:tcBorders>
            <w:shd w:val="clear" w:color="000000" w:fill="FFFFCC"/>
            <w:noWrap/>
            <w:vAlign w:val="bottom"/>
            <w:hideMark/>
          </w:tcPr>
          <w:p w14:paraId="2FDB061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0863C6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8C852A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8168CB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16828A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EF3983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22463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66.361,40</w:t>
            </w:r>
          </w:p>
        </w:tc>
        <w:tc>
          <w:tcPr>
            <w:tcW w:w="507" w:type="pct"/>
            <w:tcBorders>
              <w:top w:val="nil"/>
              <w:left w:val="nil"/>
              <w:bottom w:val="single" w:sz="4" w:space="0" w:color="auto"/>
              <w:right w:val="single" w:sz="4" w:space="0" w:color="auto"/>
            </w:tcBorders>
            <w:noWrap/>
            <w:vAlign w:val="bottom"/>
            <w:hideMark/>
          </w:tcPr>
          <w:p w14:paraId="191A80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8BC81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2CE55E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0C219E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5DCF24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3EC6CE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401BAD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66.361,40</w:t>
            </w:r>
          </w:p>
        </w:tc>
        <w:tc>
          <w:tcPr>
            <w:tcW w:w="507" w:type="pct"/>
            <w:tcBorders>
              <w:top w:val="nil"/>
              <w:left w:val="nil"/>
              <w:bottom w:val="single" w:sz="4" w:space="0" w:color="auto"/>
              <w:right w:val="single" w:sz="4" w:space="0" w:color="auto"/>
            </w:tcBorders>
            <w:noWrap/>
            <w:vAlign w:val="bottom"/>
            <w:hideMark/>
          </w:tcPr>
          <w:p w14:paraId="00D2FC7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92D521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AB3919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5E5A44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616755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84701E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 6.DONACIJE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271FF32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5.836,25</w:t>
            </w:r>
          </w:p>
        </w:tc>
        <w:tc>
          <w:tcPr>
            <w:tcW w:w="507" w:type="pct"/>
            <w:tcBorders>
              <w:top w:val="nil"/>
              <w:left w:val="nil"/>
              <w:bottom w:val="single" w:sz="4" w:space="0" w:color="auto"/>
              <w:right w:val="single" w:sz="4" w:space="0" w:color="auto"/>
            </w:tcBorders>
            <w:shd w:val="clear" w:color="000000" w:fill="FFFF99"/>
            <w:noWrap/>
            <w:vAlign w:val="bottom"/>
            <w:hideMark/>
          </w:tcPr>
          <w:p w14:paraId="0FBFCD8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136.070,00</w:t>
            </w:r>
          </w:p>
        </w:tc>
        <w:tc>
          <w:tcPr>
            <w:tcW w:w="557" w:type="pct"/>
            <w:tcBorders>
              <w:top w:val="nil"/>
              <w:left w:val="nil"/>
              <w:bottom w:val="single" w:sz="4" w:space="0" w:color="auto"/>
              <w:right w:val="single" w:sz="4" w:space="0" w:color="auto"/>
            </w:tcBorders>
            <w:shd w:val="clear" w:color="000000" w:fill="FFFF99"/>
            <w:noWrap/>
            <w:vAlign w:val="bottom"/>
            <w:hideMark/>
          </w:tcPr>
          <w:p w14:paraId="4C3D5E6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99"/>
            <w:noWrap/>
            <w:vAlign w:val="bottom"/>
            <w:hideMark/>
          </w:tcPr>
          <w:p w14:paraId="695BA0D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FFFF99"/>
            <w:noWrap/>
            <w:vAlign w:val="bottom"/>
            <w:hideMark/>
          </w:tcPr>
          <w:p w14:paraId="7B36F3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0AA33AA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69F5E3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6.9.000001 6.DONACIJE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4AED7FB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4.336,25</w:t>
            </w:r>
          </w:p>
        </w:tc>
        <w:tc>
          <w:tcPr>
            <w:tcW w:w="507" w:type="pct"/>
            <w:tcBorders>
              <w:top w:val="nil"/>
              <w:left w:val="nil"/>
              <w:bottom w:val="single" w:sz="4" w:space="0" w:color="auto"/>
              <w:right w:val="single" w:sz="4" w:space="0" w:color="auto"/>
            </w:tcBorders>
            <w:shd w:val="clear" w:color="000000" w:fill="FFFFCC"/>
            <w:noWrap/>
            <w:vAlign w:val="bottom"/>
            <w:hideMark/>
          </w:tcPr>
          <w:p w14:paraId="1449DB1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134.070,00</w:t>
            </w:r>
          </w:p>
        </w:tc>
        <w:tc>
          <w:tcPr>
            <w:tcW w:w="557" w:type="pct"/>
            <w:tcBorders>
              <w:top w:val="nil"/>
              <w:left w:val="nil"/>
              <w:bottom w:val="single" w:sz="4" w:space="0" w:color="auto"/>
              <w:right w:val="single" w:sz="4" w:space="0" w:color="auto"/>
            </w:tcBorders>
            <w:shd w:val="clear" w:color="000000" w:fill="FFFFCC"/>
            <w:noWrap/>
            <w:vAlign w:val="bottom"/>
            <w:hideMark/>
          </w:tcPr>
          <w:p w14:paraId="7065BC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CC"/>
            <w:noWrap/>
            <w:vAlign w:val="bottom"/>
            <w:hideMark/>
          </w:tcPr>
          <w:p w14:paraId="09EFAE4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FFFFCC"/>
            <w:noWrap/>
            <w:vAlign w:val="bottom"/>
            <w:hideMark/>
          </w:tcPr>
          <w:p w14:paraId="4AFDEE1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738A777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30DD3C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482ABE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978,75</w:t>
            </w:r>
          </w:p>
        </w:tc>
        <w:tc>
          <w:tcPr>
            <w:tcW w:w="507" w:type="pct"/>
            <w:tcBorders>
              <w:top w:val="nil"/>
              <w:left w:val="nil"/>
              <w:bottom w:val="single" w:sz="4" w:space="0" w:color="auto"/>
              <w:right w:val="single" w:sz="4" w:space="0" w:color="auto"/>
            </w:tcBorders>
            <w:noWrap/>
            <w:vAlign w:val="bottom"/>
            <w:hideMark/>
          </w:tcPr>
          <w:p w14:paraId="140A57C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134.070,00</w:t>
            </w:r>
          </w:p>
        </w:tc>
        <w:tc>
          <w:tcPr>
            <w:tcW w:w="557" w:type="pct"/>
            <w:tcBorders>
              <w:top w:val="nil"/>
              <w:left w:val="nil"/>
              <w:bottom w:val="single" w:sz="4" w:space="0" w:color="auto"/>
              <w:right w:val="single" w:sz="4" w:space="0" w:color="auto"/>
            </w:tcBorders>
            <w:noWrap/>
            <w:vAlign w:val="bottom"/>
            <w:hideMark/>
          </w:tcPr>
          <w:p w14:paraId="6BD6150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0EF0AB8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41F1C7C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76CF4D6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216A77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A243F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978,75</w:t>
            </w:r>
          </w:p>
        </w:tc>
        <w:tc>
          <w:tcPr>
            <w:tcW w:w="507" w:type="pct"/>
            <w:tcBorders>
              <w:top w:val="nil"/>
              <w:left w:val="nil"/>
              <w:bottom w:val="single" w:sz="4" w:space="0" w:color="auto"/>
              <w:right w:val="single" w:sz="4" w:space="0" w:color="auto"/>
            </w:tcBorders>
            <w:noWrap/>
            <w:vAlign w:val="bottom"/>
            <w:hideMark/>
          </w:tcPr>
          <w:p w14:paraId="3B9F2A7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134.070,00</w:t>
            </w:r>
          </w:p>
        </w:tc>
        <w:tc>
          <w:tcPr>
            <w:tcW w:w="557" w:type="pct"/>
            <w:tcBorders>
              <w:top w:val="nil"/>
              <w:left w:val="nil"/>
              <w:bottom w:val="single" w:sz="4" w:space="0" w:color="auto"/>
              <w:right w:val="single" w:sz="4" w:space="0" w:color="auto"/>
            </w:tcBorders>
            <w:noWrap/>
            <w:vAlign w:val="bottom"/>
            <w:hideMark/>
          </w:tcPr>
          <w:p w14:paraId="642D48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3840BA6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263C6A8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70DBE94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9D84CA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4A0117A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3.357,50</w:t>
            </w:r>
          </w:p>
        </w:tc>
        <w:tc>
          <w:tcPr>
            <w:tcW w:w="507" w:type="pct"/>
            <w:tcBorders>
              <w:top w:val="nil"/>
              <w:left w:val="nil"/>
              <w:bottom w:val="single" w:sz="4" w:space="0" w:color="auto"/>
              <w:right w:val="single" w:sz="4" w:space="0" w:color="auto"/>
            </w:tcBorders>
            <w:noWrap/>
            <w:vAlign w:val="bottom"/>
            <w:hideMark/>
          </w:tcPr>
          <w:p w14:paraId="26F546F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AB0881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162893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C36E4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5D50F9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F91810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C104FA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3.357,50</w:t>
            </w:r>
          </w:p>
        </w:tc>
        <w:tc>
          <w:tcPr>
            <w:tcW w:w="507" w:type="pct"/>
            <w:tcBorders>
              <w:top w:val="nil"/>
              <w:left w:val="nil"/>
              <w:bottom w:val="single" w:sz="4" w:space="0" w:color="auto"/>
              <w:right w:val="single" w:sz="4" w:space="0" w:color="auto"/>
            </w:tcBorders>
            <w:noWrap/>
            <w:vAlign w:val="bottom"/>
            <w:hideMark/>
          </w:tcPr>
          <w:p w14:paraId="28CC662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478A22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2F118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636227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B62F96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9C3DDF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6.9.000002 6.DONACIJE--REZULTAT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3A26F29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c>
          <w:tcPr>
            <w:tcW w:w="507" w:type="pct"/>
            <w:tcBorders>
              <w:top w:val="nil"/>
              <w:left w:val="nil"/>
              <w:bottom w:val="single" w:sz="4" w:space="0" w:color="auto"/>
              <w:right w:val="single" w:sz="4" w:space="0" w:color="auto"/>
            </w:tcBorders>
            <w:shd w:val="clear" w:color="000000" w:fill="FFFFCC"/>
            <w:noWrap/>
            <w:vAlign w:val="bottom"/>
            <w:hideMark/>
          </w:tcPr>
          <w:p w14:paraId="03349A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14168F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0879F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E07C6D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A5D7D8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F067DB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712CB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07" w:type="pct"/>
            <w:tcBorders>
              <w:top w:val="nil"/>
              <w:left w:val="nil"/>
              <w:bottom w:val="single" w:sz="4" w:space="0" w:color="auto"/>
              <w:right w:val="single" w:sz="4" w:space="0" w:color="auto"/>
            </w:tcBorders>
            <w:noWrap/>
            <w:vAlign w:val="bottom"/>
            <w:hideMark/>
          </w:tcPr>
          <w:p w14:paraId="070844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633B981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046784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A8138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208FF5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FA51EB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C987D0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07" w:type="pct"/>
            <w:tcBorders>
              <w:top w:val="nil"/>
              <w:left w:val="nil"/>
              <w:bottom w:val="single" w:sz="4" w:space="0" w:color="auto"/>
              <w:right w:val="single" w:sz="4" w:space="0" w:color="auto"/>
            </w:tcBorders>
            <w:noWrap/>
            <w:vAlign w:val="bottom"/>
            <w:hideMark/>
          </w:tcPr>
          <w:p w14:paraId="3100EC2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0B715F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76C737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695F5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4053B7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E3939F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7.9. 7.PRIHODI OD NAKNADA ŠTETA S OSN.OSIGUR.-PRIH.KOR.</w:t>
            </w:r>
          </w:p>
        </w:tc>
        <w:tc>
          <w:tcPr>
            <w:tcW w:w="557" w:type="pct"/>
            <w:tcBorders>
              <w:top w:val="nil"/>
              <w:left w:val="nil"/>
              <w:bottom w:val="single" w:sz="4" w:space="0" w:color="auto"/>
              <w:right w:val="single" w:sz="4" w:space="0" w:color="auto"/>
            </w:tcBorders>
            <w:shd w:val="clear" w:color="000000" w:fill="FFFF99"/>
            <w:noWrap/>
            <w:vAlign w:val="bottom"/>
            <w:hideMark/>
          </w:tcPr>
          <w:p w14:paraId="1471DF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195,02</w:t>
            </w:r>
          </w:p>
        </w:tc>
        <w:tc>
          <w:tcPr>
            <w:tcW w:w="507" w:type="pct"/>
            <w:tcBorders>
              <w:top w:val="nil"/>
              <w:left w:val="nil"/>
              <w:bottom w:val="single" w:sz="4" w:space="0" w:color="auto"/>
              <w:right w:val="single" w:sz="4" w:space="0" w:color="auto"/>
            </w:tcBorders>
            <w:shd w:val="clear" w:color="000000" w:fill="FFFF99"/>
            <w:noWrap/>
            <w:vAlign w:val="bottom"/>
            <w:hideMark/>
          </w:tcPr>
          <w:p w14:paraId="6F8D586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1C8591A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4B31A7E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FFFF99"/>
            <w:noWrap/>
            <w:vAlign w:val="bottom"/>
            <w:hideMark/>
          </w:tcPr>
          <w:p w14:paraId="4B02586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47A4C47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7C6D68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7.9.000001 7.PRIHODI OD NAKNADA ŠTETA S OSN.OSIGUR.-PRIH.KOR.</w:t>
            </w:r>
          </w:p>
        </w:tc>
        <w:tc>
          <w:tcPr>
            <w:tcW w:w="557" w:type="pct"/>
            <w:tcBorders>
              <w:top w:val="nil"/>
              <w:left w:val="nil"/>
              <w:bottom w:val="single" w:sz="4" w:space="0" w:color="auto"/>
              <w:right w:val="single" w:sz="4" w:space="0" w:color="auto"/>
            </w:tcBorders>
            <w:shd w:val="clear" w:color="000000" w:fill="FFFFCC"/>
            <w:noWrap/>
            <w:vAlign w:val="bottom"/>
            <w:hideMark/>
          </w:tcPr>
          <w:p w14:paraId="322045B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195,02</w:t>
            </w:r>
          </w:p>
        </w:tc>
        <w:tc>
          <w:tcPr>
            <w:tcW w:w="507" w:type="pct"/>
            <w:tcBorders>
              <w:top w:val="nil"/>
              <w:left w:val="nil"/>
              <w:bottom w:val="single" w:sz="4" w:space="0" w:color="auto"/>
              <w:right w:val="single" w:sz="4" w:space="0" w:color="auto"/>
            </w:tcBorders>
            <w:shd w:val="clear" w:color="000000" w:fill="FFFFCC"/>
            <w:noWrap/>
            <w:vAlign w:val="bottom"/>
            <w:hideMark/>
          </w:tcPr>
          <w:p w14:paraId="1B1F6D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1FB5B0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1839AC0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FFFFCC"/>
            <w:noWrap/>
            <w:vAlign w:val="bottom"/>
            <w:hideMark/>
          </w:tcPr>
          <w:p w14:paraId="77886C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25885D1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7131D7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35E5C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195,02</w:t>
            </w:r>
          </w:p>
        </w:tc>
        <w:tc>
          <w:tcPr>
            <w:tcW w:w="507" w:type="pct"/>
            <w:tcBorders>
              <w:top w:val="nil"/>
              <w:left w:val="nil"/>
              <w:bottom w:val="single" w:sz="4" w:space="0" w:color="auto"/>
              <w:right w:val="single" w:sz="4" w:space="0" w:color="auto"/>
            </w:tcBorders>
            <w:noWrap/>
            <w:vAlign w:val="bottom"/>
            <w:hideMark/>
          </w:tcPr>
          <w:p w14:paraId="6611BD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51954DC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67D4F6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700908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2707C3E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B68AD4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9CD2A4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195,02</w:t>
            </w:r>
          </w:p>
        </w:tc>
        <w:tc>
          <w:tcPr>
            <w:tcW w:w="507" w:type="pct"/>
            <w:tcBorders>
              <w:top w:val="nil"/>
              <w:left w:val="nil"/>
              <w:bottom w:val="single" w:sz="4" w:space="0" w:color="auto"/>
              <w:right w:val="single" w:sz="4" w:space="0" w:color="auto"/>
            </w:tcBorders>
            <w:noWrap/>
            <w:vAlign w:val="bottom"/>
            <w:hideMark/>
          </w:tcPr>
          <w:p w14:paraId="4EDCC92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071EB1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3F83697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2F71424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14A0FC2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6FF269C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A500003 Opremanje ustanove</w:t>
            </w:r>
          </w:p>
        </w:tc>
        <w:tc>
          <w:tcPr>
            <w:tcW w:w="557" w:type="pct"/>
            <w:tcBorders>
              <w:top w:val="nil"/>
              <w:left w:val="nil"/>
              <w:bottom w:val="single" w:sz="4" w:space="0" w:color="auto"/>
              <w:right w:val="single" w:sz="4" w:space="0" w:color="auto"/>
            </w:tcBorders>
            <w:shd w:val="clear" w:color="000000" w:fill="CCCCFF"/>
            <w:noWrap/>
            <w:vAlign w:val="bottom"/>
            <w:hideMark/>
          </w:tcPr>
          <w:p w14:paraId="41D0C55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3.886,14</w:t>
            </w:r>
          </w:p>
        </w:tc>
        <w:tc>
          <w:tcPr>
            <w:tcW w:w="507" w:type="pct"/>
            <w:tcBorders>
              <w:top w:val="nil"/>
              <w:left w:val="nil"/>
              <w:bottom w:val="single" w:sz="4" w:space="0" w:color="auto"/>
              <w:right w:val="single" w:sz="4" w:space="0" w:color="auto"/>
            </w:tcBorders>
            <w:shd w:val="clear" w:color="000000" w:fill="CCCCFF"/>
            <w:noWrap/>
            <w:vAlign w:val="bottom"/>
            <w:hideMark/>
          </w:tcPr>
          <w:p w14:paraId="01308B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14.530,00</w:t>
            </w:r>
          </w:p>
        </w:tc>
        <w:tc>
          <w:tcPr>
            <w:tcW w:w="557" w:type="pct"/>
            <w:tcBorders>
              <w:top w:val="nil"/>
              <w:left w:val="nil"/>
              <w:bottom w:val="single" w:sz="4" w:space="0" w:color="auto"/>
              <w:right w:val="single" w:sz="4" w:space="0" w:color="auto"/>
            </w:tcBorders>
            <w:shd w:val="clear" w:color="000000" w:fill="CCCCFF"/>
            <w:noWrap/>
            <w:vAlign w:val="bottom"/>
            <w:hideMark/>
          </w:tcPr>
          <w:p w14:paraId="3E63A9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32.500,00</w:t>
            </w:r>
          </w:p>
        </w:tc>
        <w:tc>
          <w:tcPr>
            <w:tcW w:w="557" w:type="pct"/>
            <w:tcBorders>
              <w:top w:val="nil"/>
              <w:left w:val="nil"/>
              <w:bottom w:val="single" w:sz="4" w:space="0" w:color="auto"/>
              <w:right w:val="single" w:sz="4" w:space="0" w:color="auto"/>
            </w:tcBorders>
            <w:shd w:val="clear" w:color="000000" w:fill="CCCCFF"/>
            <w:noWrap/>
            <w:vAlign w:val="bottom"/>
            <w:hideMark/>
          </w:tcPr>
          <w:p w14:paraId="106985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15.000,00</w:t>
            </w:r>
          </w:p>
        </w:tc>
        <w:tc>
          <w:tcPr>
            <w:tcW w:w="545" w:type="pct"/>
            <w:tcBorders>
              <w:top w:val="nil"/>
              <w:left w:val="nil"/>
              <w:bottom w:val="single" w:sz="4" w:space="0" w:color="auto"/>
              <w:right w:val="single" w:sz="4" w:space="0" w:color="auto"/>
            </w:tcBorders>
            <w:shd w:val="clear" w:color="000000" w:fill="CCCCFF"/>
            <w:noWrap/>
            <w:vAlign w:val="bottom"/>
            <w:hideMark/>
          </w:tcPr>
          <w:p w14:paraId="3B28506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15.000,00</w:t>
            </w:r>
          </w:p>
        </w:tc>
      </w:tr>
      <w:tr w:rsidR="00D717F0" w:rsidRPr="00D717F0" w14:paraId="7D69C0E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EF50B6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9C3359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70EC1DF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2.750,00</w:t>
            </w:r>
          </w:p>
        </w:tc>
        <w:tc>
          <w:tcPr>
            <w:tcW w:w="557" w:type="pct"/>
            <w:tcBorders>
              <w:top w:val="nil"/>
              <w:left w:val="nil"/>
              <w:bottom w:val="single" w:sz="4" w:space="0" w:color="auto"/>
              <w:right w:val="single" w:sz="4" w:space="0" w:color="auto"/>
            </w:tcBorders>
            <w:shd w:val="clear" w:color="000000" w:fill="FFFF99"/>
            <w:noWrap/>
            <w:vAlign w:val="bottom"/>
            <w:hideMark/>
          </w:tcPr>
          <w:p w14:paraId="2D47C3A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52A065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841BF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EA64D7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D1AF67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6E6D760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785541E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2.750,00</w:t>
            </w:r>
          </w:p>
        </w:tc>
        <w:tc>
          <w:tcPr>
            <w:tcW w:w="557" w:type="pct"/>
            <w:tcBorders>
              <w:top w:val="nil"/>
              <w:left w:val="nil"/>
              <w:bottom w:val="single" w:sz="4" w:space="0" w:color="auto"/>
              <w:right w:val="single" w:sz="4" w:space="0" w:color="auto"/>
            </w:tcBorders>
            <w:shd w:val="clear" w:color="000000" w:fill="FFFFCC"/>
            <w:noWrap/>
            <w:vAlign w:val="bottom"/>
            <w:hideMark/>
          </w:tcPr>
          <w:p w14:paraId="79CF369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D6DB3F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49EE4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91B7A6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CF6207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4947B64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F291EE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2.750,00</w:t>
            </w:r>
          </w:p>
        </w:tc>
        <w:tc>
          <w:tcPr>
            <w:tcW w:w="557" w:type="pct"/>
            <w:tcBorders>
              <w:top w:val="nil"/>
              <w:left w:val="nil"/>
              <w:bottom w:val="single" w:sz="4" w:space="0" w:color="auto"/>
              <w:right w:val="single" w:sz="4" w:space="0" w:color="auto"/>
            </w:tcBorders>
            <w:noWrap/>
            <w:vAlign w:val="bottom"/>
            <w:hideMark/>
          </w:tcPr>
          <w:p w14:paraId="479384F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160098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C59B90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0F7D62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E34F18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022B5F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EAB8A1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2.750,00</w:t>
            </w:r>
          </w:p>
        </w:tc>
        <w:tc>
          <w:tcPr>
            <w:tcW w:w="557" w:type="pct"/>
            <w:tcBorders>
              <w:top w:val="nil"/>
              <w:left w:val="nil"/>
              <w:bottom w:val="single" w:sz="4" w:space="0" w:color="auto"/>
              <w:right w:val="single" w:sz="4" w:space="0" w:color="auto"/>
            </w:tcBorders>
            <w:noWrap/>
            <w:vAlign w:val="bottom"/>
            <w:hideMark/>
          </w:tcPr>
          <w:p w14:paraId="65DE5C0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E7CEB5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95DDD1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6607CD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EDFA0B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 4.PRIHODI ZA POSEBNE NAMJENE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04253A5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3.886,14</w:t>
            </w:r>
          </w:p>
        </w:tc>
        <w:tc>
          <w:tcPr>
            <w:tcW w:w="507" w:type="pct"/>
            <w:tcBorders>
              <w:top w:val="nil"/>
              <w:left w:val="nil"/>
              <w:bottom w:val="single" w:sz="4" w:space="0" w:color="auto"/>
              <w:right w:val="single" w:sz="4" w:space="0" w:color="auto"/>
            </w:tcBorders>
            <w:shd w:val="clear" w:color="000000" w:fill="FFFF99"/>
            <w:noWrap/>
            <w:vAlign w:val="bottom"/>
            <w:hideMark/>
          </w:tcPr>
          <w:p w14:paraId="233BD5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11.780,00</w:t>
            </w:r>
          </w:p>
        </w:tc>
        <w:tc>
          <w:tcPr>
            <w:tcW w:w="557" w:type="pct"/>
            <w:tcBorders>
              <w:top w:val="nil"/>
              <w:left w:val="nil"/>
              <w:bottom w:val="single" w:sz="4" w:space="0" w:color="auto"/>
              <w:right w:val="single" w:sz="4" w:space="0" w:color="auto"/>
            </w:tcBorders>
            <w:shd w:val="clear" w:color="000000" w:fill="FFFF99"/>
            <w:noWrap/>
            <w:vAlign w:val="bottom"/>
            <w:hideMark/>
          </w:tcPr>
          <w:p w14:paraId="49759F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15.000,00</w:t>
            </w:r>
          </w:p>
        </w:tc>
        <w:tc>
          <w:tcPr>
            <w:tcW w:w="557" w:type="pct"/>
            <w:tcBorders>
              <w:top w:val="nil"/>
              <w:left w:val="nil"/>
              <w:bottom w:val="single" w:sz="4" w:space="0" w:color="auto"/>
              <w:right w:val="single" w:sz="4" w:space="0" w:color="auto"/>
            </w:tcBorders>
            <w:shd w:val="clear" w:color="000000" w:fill="FFFF99"/>
            <w:noWrap/>
            <w:vAlign w:val="bottom"/>
            <w:hideMark/>
          </w:tcPr>
          <w:p w14:paraId="4072642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15.000,00</w:t>
            </w:r>
          </w:p>
        </w:tc>
        <w:tc>
          <w:tcPr>
            <w:tcW w:w="545" w:type="pct"/>
            <w:tcBorders>
              <w:top w:val="nil"/>
              <w:left w:val="nil"/>
              <w:bottom w:val="single" w:sz="4" w:space="0" w:color="auto"/>
              <w:right w:val="single" w:sz="4" w:space="0" w:color="auto"/>
            </w:tcBorders>
            <w:shd w:val="clear" w:color="000000" w:fill="FFFF99"/>
            <w:noWrap/>
            <w:vAlign w:val="bottom"/>
            <w:hideMark/>
          </w:tcPr>
          <w:p w14:paraId="7F7A00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15.000,00</w:t>
            </w:r>
          </w:p>
        </w:tc>
      </w:tr>
      <w:tr w:rsidR="00D717F0" w:rsidRPr="00D717F0" w14:paraId="18EF6F3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EA20BA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4.9.000001 4.PRIHODI ZA POSEBNE NAMJENE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69A63E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3.886,14</w:t>
            </w:r>
          </w:p>
        </w:tc>
        <w:tc>
          <w:tcPr>
            <w:tcW w:w="507" w:type="pct"/>
            <w:tcBorders>
              <w:top w:val="nil"/>
              <w:left w:val="nil"/>
              <w:bottom w:val="single" w:sz="4" w:space="0" w:color="auto"/>
              <w:right w:val="single" w:sz="4" w:space="0" w:color="auto"/>
            </w:tcBorders>
            <w:shd w:val="clear" w:color="000000" w:fill="FFFFCC"/>
            <w:noWrap/>
            <w:vAlign w:val="bottom"/>
            <w:hideMark/>
          </w:tcPr>
          <w:p w14:paraId="29AACC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11.780,00</w:t>
            </w:r>
          </w:p>
        </w:tc>
        <w:tc>
          <w:tcPr>
            <w:tcW w:w="557" w:type="pct"/>
            <w:tcBorders>
              <w:top w:val="nil"/>
              <w:left w:val="nil"/>
              <w:bottom w:val="single" w:sz="4" w:space="0" w:color="auto"/>
              <w:right w:val="single" w:sz="4" w:space="0" w:color="auto"/>
            </w:tcBorders>
            <w:shd w:val="clear" w:color="000000" w:fill="FFFFCC"/>
            <w:noWrap/>
            <w:vAlign w:val="bottom"/>
            <w:hideMark/>
          </w:tcPr>
          <w:p w14:paraId="18766FD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15.000,00</w:t>
            </w:r>
          </w:p>
        </w:tc>
        <w:tc>
          <w:tcPr>
            <w:tcW w:w="557" w:type="pct"/>
            <w:tcBorders>
              <w:top w:val="nil"/>
              <w:left w:val="nil"/>
              <w:bottom w:val="single" w:sz="4" w:space="0" w:color="auto"/>
              <w:right w:val="single" w:sz="4" w:space="0" w:color="auto"/>
            </w:tcBorders>
            <w:shd w:val="clear" w:color="000000" w:fill="FFFFCC"/>
            <w:noWrap/>
            <w:vAlign w:val="bottom"/>
            <w:hideMark/>
          </w:tcPr>
          <w:p w14:paraId="12ADD93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15.000,00</w:t>
            </w:r>
          </w:p>
        </w:tc>
        <w:tc>
          <w:tcPr>
            <w:tcW w:w="545" w:type="pct"/>
            <w:tcBorders>
              <w:top w:val="nil"/>
              <w:left w:val="nil"/>
              <w:bottom w:val="single" w:sz="4" w:space="0" w:color="auto"/>
              <w:right w:val="single" w:sz="4" w:space="0" w:color="auto"/>
            </w:tcBorders>
            <w:shd w:val="clear" w:color="000000" w:fill="FFFFCC"/>
            <w:noWrap/>
            <w:vAlign w:val="bottom"/>
            <w:hideMark/>
          </w:tcPr>
          <w:p w14:paraId="3273A0E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15.000,00</w:t>
            </w:r>
          </w:p>
        </w:tc>
      </w:tr>
      <w:tr w:rsidR="00D717F0" w:rsidRPr="00D717F0" w14:paraId="016C5A9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4897F0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19DAC2F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3.886,14</w:t>
            </w:r>
          </w:p>
        </w:tc>
        <w:tc>
          <w:tcPr>
            <w:tcW w:w="507" w:type="pct"/>
            <w:tcBorders>
              <w:top w:val="nil"/>
              <w:left w:val="nil"/>
              <w:bottom w:val="single" w:sz="4" w:space="0" w:color="auto"/>
              <w:right w:val="single" w:sz="4" w:space="0" w:color="auto"/>
            </w:tcBorders>
            <w:noWrap/>
            <w:vAlign w:val="bottom"/>
            <w:hideMark/>
          </w:tcPr>
          <w:p w14:paraId="7875BFD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11.780,00</w:t>
            </w:r>
          </w:p>
        </w:tc>
        <w:tc>
          <w:tcPr>
            <w:tcW w:w="557" w:type="pct"/>
            <w:tcBorders>
              <w:top w:val="nil"/>
              <w:left w:val="nil"/>
              <w:bottom w:val="single" w:sz="4" w:space="0" w:color="auto"/>
              <w:right w:val="single" w:sz="4" w:space="0" w:color="auto"/>
            </w:tcBorders>
            <w:noWrap/>
            <w:vAlign w:val="bottom"/>
            <w:hideMark/>
          </w:tcPr>
          <w:p w14:paraId="584D739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15.000,00</w:t>
            </w:r>
          </w:p>
        </w:tc>
        <w:tc>
          <w:tcPr>
            <w:tcW w:w="557" w:type="pct"/>
            <w:tcBorders>
              <w:top w:val="nil"/>
              <w:left w:val="nil"/>
              <w:bottom w:val="single" w:sz="4" w:space="0" w:color="auto"/>
              <w:right w:val="single" w:sz="4" w:space="0" w:color="auto"/>
            </w:tcBorders>
            <w:noWrap/>
            <w:vAlign w:val="bottom"/>
            <w:hideMark/>
          </w:tcPr>
          <w:p w14:paraId="2E587B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15.000,00</w:t>
            </w:r>
          </w:p>
        </w:tc>
        <w:tc>
          <w:tcPr>
            <w:tcW w:w="545" w:type="pct"/>
            <w:tcBorders>
              <w:top w:val="nil"/>
              <w:left w:val="nil"/>
              <w:bottom w:val="single" w:sz="4" w:space="0" w:color="auto"/>
              <w:right w:val="single" w:sz="4" w:space="0" w:color="auto"/>
            </w:tcBorders>
            <w:noWrap/>
            <w:vAlign w:val="bottom"/>
            <w:hideMark/>
          </w:tcPr>
          <w:p w14:paraId="139976B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15.000,00</w:t>
            </w:r>
          </w:p>
        </w:tc>
      </w:tr>
      <w:tr w:rsidR="00D717F0" w:rsidRPr="00D717F0" w14:paraId="7EB4313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4DB51D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5CDF141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3.886,14</w:t>
            </w:r>
          </w:p>
        </w:tc>
        <w:tc>
          <w:tcPr>
            <w:tcW w:w="507" w:type="pct"/>
            <w:tcBorders>
              <w:top w:val="nil"/>
              <w:left w:val="nil"/>
              <w:bottom w:val="single" w:sz="4" w:space="0" w:color="auto"/>
              <w:right w:val="single" w:sz="4" w:space="0" w:color="auto"/>
            </w:tcBorders>
            <w:noWrap/>
            <w:vAlign w:val="bottom"/>
            <w:hideMark/>
          </w:tcPr>
          <w:p w14:paraId="7512DF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11.780,00</w:t>
            </w:r>
          </w:p>
        </w:tc>
        <w:tc>
          <w:tcPr>
            <w:tcW w:w="557" w:type="pct"/>
            <w:tcBorders>
              <w:top w:val="nil"/>
              <w:left w:val="nil"/>
              <w:bottom w:val="single" w:sz="4" w:space="0" w:color="auto"/>
              <w:right w:val="single" w:sz="4" w:space="0" w:color="auto"/>
            </w:tcBorders>
            <w:noWrap/>
            <w:vAlign w:val="bottom"/>
            <w:hideMark/>
          </w:tcPr>
          <w:p w14:paraId="701546E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15.000,00</w:t>
            </w:r>
          </w:p>
        </w:tc>
        <w:tc>
          <w:tcPr>
            <w:tcW w:w="557" w:type="pct"/>
            <w:tcBorders>
              <w:top w:val="nil"/>
              <w:left w:val="nil"/>
              <w:bottom w:val="single" w:sz="4" w:space="0" w:color="auto"/>
              <w:right w:val="single" w:sz="4" w:space="0" w:color="auto"/>
            </w:tcBorders>
            <w:noWrap/>
            <w:vAlign w:val="bottom"/>
            <w:hideMark/>
          </w:tcPr>
          <w:p w14:paraId="7B4E139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15.000,00</w:t>
            </w:r>
          </w:p>
        </w:tc>
        <w:tc>
          <w:tcPr>
            <w:tcW w:w="545" w:type="pct"/>
            <w:tcBorders>
              <w:top w:val="nil"/>
              <w:left w:val="nil"/>
              <w:bottom w:val="single" w:sz="4" w:space="0" w:color="auto"/>
              <w:right w:val="single" w:sz="4" w:space="0" w:color="auto"/>
            </w:tcBorders>
            <w:noWrap/>
            <w:vAlign w:val="bottom"/>
            <w:hideMark/>
          </w:tcPr>
          <w:p w14:paraId="7D5346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15.000,00</w:t>
            </w:r>
          </w:p>
        </w:tc>
      </w:tr>
      <w:tr w:rsidR="00D717F0" w:rsidRPr="00D717F0" w14:paraId="66C51D2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1D14E5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35B667F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1BE85A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51B4B1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17.500,00</w:t>
            </w:r>
          </w:p>
        </w:tc>
        <w:tc>
          <w:tcPr>
            <w:tcW w:w="557" w:type="pct"/>
            <w:tcBorders>
              <w:top w:val="nil"/>
              <w:left w:val="nil"/>
              <w:bottom w:val="single" w:sz="4" w:space="0" w:color="auto"/>
              <w:right w:val="single" w:sz="4" w:space="0" w:color="auto"/>
            </w:tcBorders>
            <w:shd w:val="clear" w:color="000000" w:fill="FFFF99"/>
            <w:noWrap/>
            <w:vAlign w:val="bottom"/>
            <w:hideMark/>
          </w:tcPr>
          <w:p w14:paraId="331C73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596D70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9EA2E3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2FB948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5.4.0012 5. FISKALNA ODRŽIVOST DJEČJIH VRTIĆA</w:t>
            </w:r>
          </w:p>
        </w:tc>
        <w:tc>
          <w:tcPr>
            <w:tcW w:w="557" w:type="pct"/>
            <w:tcBorders>
              <w:top w:val="nil"/>
              <w:left w:val="nil"/>
              <w:bottom w:val="single" w:sz="4" w:space="0" w:color="auto"/>
              <w:right w:val="single" w:sz="4" w:space="0" w:color="auto"/>
            </w:tcBorders>
            <w:shd w:val="clear" w:color="000000" w:fill="FFFFCC"/>
            <w:noWrap/>
            <w:vAlign w:val="bottom"/>
            <w:hideMark/>
          </w:tcPr>
          <w:p w14:paraId="787D6CC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7EC2426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D79D0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17.500,00</w:t>
            </w:r>
          </w:p>
        </w:tc>
        <w:tc>
          <w:tcPr>
            <w:tcW w:w="557" w:type="pct"/>
            <w:tcBorders>
              <w:top w:val="nil"/>
              <w:left w:val="nil"/>
              <w:bottom w:val="single" w:sz="4" w:space="0" w:color="auto"/>
              <w:right w:val="single" w:sz="4" w:space="0" w:color="auto"/>
            </w:tcBorders>
            <w:shd w:val="clear" w:color="000000" w:fill="FFFFCC"/>
            <w:noWrap/>
            <w:vAlign w:val="bottom"/>
            <w:hideMark/>
          </w:tcPr>
          <w:p w14:paraId="4533D35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0409D9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A64DD2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7FB490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E2E283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BC91A5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D05937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17.500,00</w:t>
            </w:r>
          </w:p>
        </w:tc>
        <w:tc>
          <w:tcPr>
            <w:tcW w:w="557" w:type="pct"/>
            <w:tcBorders>
              <w:top w:val="nil"/>
              <w:left w:val="nil"/>
              <w:bottom w:val="single" w:sz="4" w:space="0" w:color="auto"/>
              <w:right w:val="single" w:sz="4" w:space="0" w:color="auto"/>
            </w:tcBorders>
            <w:noWrap/>
            <w:vAlign w:val="bottom"/>
            <w:hideMark/>
          </w:tcPr>
          <w:p w14:paraId="09F6234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2B5254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5ADCCF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A8412E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7D51E0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5EEAA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0031E7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17.500,00</w:t>
            </w:r>
          </w:p>
        </w:tc>
        <w:tc>
          <w:tcPr>
            <w:tcW w:w="557" w:type="pct"/>
            <w:tcBorders>
              <w:top w:val="nil"/>
              <w:left w:val="nil"/>
              <w:bottom w:val="single" w:sz="4" w:space="0" w:color="auto"/>
              <w:right w:val="single" w:sz="4" w:space="0" w:color="auto"/>
            </w:tcBorders>
            <w:noWrap/>
            <w:vAlign w:val="bottom"/>
            <w:hideMark/>
          </w:tcPr>
          <w:p w14:paraId="52B4BC2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AA421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326014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779BBED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 xml:space="preserve">Aktivnost A500004 Financiranje programa za djecu s teškoćama u razvoju , pripadnika manjina i </w:t>
            </w:r>
            <w:proofErr w:type="spellStart"/>
            <w:r w:rsidRPr="00D717F0">
              <w:rPr>
                <w:rFonts w:ascii="Arial" w:eastAsia="Times New Roman" w:hAnsi="Arial" w:cs="Arial"/>
                <w:b/>
                <w:bCs/>
                <w:color w:val="000000"/>
                <w:sz w:val="18"/>
                <w:szCs w:val="18"/>
                <w:lang w:eastAsia="hr-HR"/>
              </w:rPr>
              <w:t>predškole</w:t>
            </w:r>
            <w:proofErr w:type="spellEnd"/>
          </w:p>
        </w:tc>
        <w:tc>
          <w:tcPr>
            <w:tcW w:w="557" w:type="pct"/>
            <w:tcBorders>
              <w:top w:val="nil"/>
              <w:left w:val="nil"/>
              <w:bottom w:val="single" w:sz="4" w:space="0" w:color="auto"/>
              <w:right w:val="single" w:sz="4" w:space="0" w:color="auto"/>
            </w:tcBorders>
            <w:shd w:val="clear" w:color="000000" w:fill="CCCCFF"/>
            <w:noWrap/>
            <w:vAlign w:val="bottom"/>
            <w:hideMark/>
          </w:tcPr>
          <w:p w14:paraId="2CF646E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9.706,17</w:t>
            </w:r>
          </w:p>
        </w:tc>
        <w:tc>
          <w:tcPr>
            <w:tcW w:w="507" w:type="pct"/>
            <w:tcBorders>
              <w:top w:val="nil"/>
              <w:left w:val="nil"/>
              <w:bottom w:val="single" w:sz="4" w:space="0" w:color="auto"/>
              <w:right w:val="single" w:sz="4" w:space="0" w:color="auto"/>
            </w:tcBorders>
            <w:shd w:val="clear" w:color="000000" w:fill="CCCCFF"/>
            <w:noWrap/>
            <w:vAlign w:val="bottom"/>
            <w:hideMark/>
          </w:tcPr>
          <w:p w14:paraId="7F0A05D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13.550,00</w:t>
            </w:r>
          </w:p>
        </w:tc>
        <w:tc>
          <w:tcPr>
            <w:tcW w:w="557" w:type="pct"/>
            <w:tcBorders>
              <w:top w:val="nil"/>
              <w:left w:val="nil"/>
              <w:bottom w:val="single" w:sz="4" w:space="0" w:color="auto"/>
              <w:right w:val="single" w:sz="4" w:space="0" w:color="auto"/>
            </w:tcBorders>
            <w:shd w:val="clear" w:color="000000" w:fill="CCCCFF"/>
            <w:noWrap/>
            <w:vAlign w:val="bottom"/>
            <w:hideMark/>
          </w:tcPr>
          <w:p w14:paraId="3E90179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11.550,00</w:t>
            </w:r>
          </w:p>
        </w:tc>
        <w:tc>
          <w:tcPr>
            <w:tcW w:w="557" w:type="pct"/>
            <w:tcBorders>
              <w:top w:val="nil"/>
              <w:left w:val="nil"/>
              <w:bottom w:val="single" w:sz="4" w:space="0" w:color="auto"/>
              <w:right w:val="single" w:sz="4" w:space="0" w:color="auto"/>
            </w:tcBorders>
            <w:shd w:val="clear" w:color="000000" w:fill="CCCCFF"/>
            <w:noWrap/>
            <w:vAlign w:val="bottom"/>
            <w:hideMark/>
          </w:tcPr>
          <w:p w14:paraId="38E53B0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11.550,00</w:t>
            </w:r>
          </w:p>
        </w:tc>
        <w:tc>
          <w:tcPr>
            <w:tcW w:w="545" w:type="pct"/>
            <w:tcBorders>
              <w:top w:val="nil"/>
              <w:left w:val="nil"/>
              <w:bottom w:val="single" w:sz="4" w:space="0" w:color="auto"/>
              <w:right w:val="single" w:sz="4" w:space="0" w:color="auto"/>
            </w:tcBorders>
            <w:shd w:val="clear" w:color="000000" w:fill="CCCCFF"/>
            <w:noWrap/>
            <w:vAlign w:val="bottom"/>
            <w:hideMark/>
          </w:tcPr>
          <w:p w14:paraId="4D16EA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11.550,00</w:t>
            </w:r>
          </w:p>
        </w:tc>
      </w:tr>
      <w:tr w:rsidR="00D717F0" w:rsidRPr="00D717F0" w14:paraId="5A21191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40CD59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5B69F9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9.706,17</w:t>
            </w:r>
          </w:p>
        </w:tc>
        <w:tc>
          <w:tcPr>
            <w:tcW w:w="507" w:type="pct"/>
            <w:tcBorders>
              <w:top w:val="nil"/>
              <w:left w:val="nil"/>
              <w:bottom w:val="single" w:sz="4" w:space="0" w:color="auto"/>
              <w:right w:val="single" w:sz="4" w:space="0" w:color="auto"/>
            </w:tcBorders>
            <w:shd w:val="clear" w:color="000000" w:fill="FFFF99"/>
            <w:noWrap/>
            <w:vAlign w:val="bottom"/>
            <w:hideMark/>
          </w:tcPr>
          <w:p w14:paraId="0B922AE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13.550,00</w:t>
            </w:r>
          </w:p>
        </w:tc>
        <w:tc>
          <w:tcPr>
            <w:tcW w:w="557" w:type="pct"/>
            <w:tcBorders>
              <w:top w:val="nil"/>
              <w:left w:val="nil"/>
              <w:bottom w:val="single" w:sz="4" w:space="0" w:color="auto"/>
              <w:right w:val="single" w:sz="4" w:space="0" w:color="auto"/>
            </w:tcBorders>
            <w:shd w:val="clear" w:color="000000" w:fill="FFFF99"/>
            <w:noWrap/>
            <w:vAlign w:val="bottom"/>
            <w:hideMark/>
          </w:tcPr>
          <w:p w14:paraId="0184C02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11.550,00</w:t>
            </w:r>
          </w:p>
        </w:tc>
        <w:tc>
          <w:tcPr>
            <w:tcW w:w="557" w:type="pct"/>
            <w:tcBorders>
              <w:top w:val="nil"/>
              <w:left w:val="nil"/>
              <w:bottom w:val="single" w:sz="4" w:space="0" w:color="auto"/>
              <w:right w:val="single" w:sz="4" w:space="0" w:color="auto"/>
            </w:tcBorders>
            <w:shd w:val="clear" w:color="000000" w:fill="FFFF99"/>
            <w:noWrap/>
            <w:vAlign w:val="bottom"/>
            <w:hideMark/>
          </w:tcPr>
          <w:p w14:paraId="5CCB6E2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11.550,00</w:t>
            </w:r>
          </w:p>
        </w:tc>
        <w:tc>
          <w:tcPr>
            <w:tcW w:w="545" w:type="pct"/>
            <w:tcBorders>
              <w:top w:val="nil"/>
              <w:left w:val="nil"/>
              <w:bottom w:val="single" w:sz="4" w:space="0" w:color="auto"/>
              <w:right w:val="single" w:sz="4" w:space="0" w:color="auto"/>
            </w:tcBorders>
            <w:shd w:val="clear" w:color="000000" w:fill="FFFF99"/>
            <w:noWrap/>
            <w:vAlign w:val="bottom"/>
            <w:hideMark/>
          </w:tcPr>
          <w:p w14:paraId="034DC8E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11.550,00</w:t>
            </w:r>
          </w:p>
        </w:tc>
      </w:tr>
      <w:tr w:rsidR="00D717F0" w:rsidRPr="00D717F0" w14:paraId="24A3DB7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2CC52A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338BFCE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9.706,17</w:t>
            </w:r>
          </w:p>
        </w:tc>
        <w:tc>
          <w:tcPr>
            <w:tcW w:w="507" w:type="pct"/>
            <w:tcBorders>
              <w:top w:val="nil"/>
              <w:left w:val="nil"/>
              <w:bottom w:val="single" w:sz="4" w:space="0" w:color="auto"/>
              <w:right w:val="single" w:sz="4" w:space="0" w:color="auto"/>
            </w:tcBorders>
            <w:shd w:val="clear" w:color="000000" w:fill="FFFFCC"/>
            <w:noWrap/>
            <w:vAlign w:val="bottom"/>
            <w:hideMark/>
          </w:tcPr>
          <w:p w14:paraId="1C7300A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13.550,00</w:t>
            </w:r>
          </w:p>
        </w:tc>
        <w:tc>
          <w:tcPr>
            <w:tcW w:w="557" w:type="pct"/>
            <w:tcBorders>
              <w:top w:val="nil"/>
              <w:left w:val="nil"/>
              <w:bottom w:val="single" w:sz="4" w:space="0" w:color="auto"/>
              <w:right w:val="single" w:sz="4" w:space="0" w:color="auto"/>
            </w:tcBorders>
            <w:shd w:val="clear" w:color="000000" w:fill="FFFFCC"/>
            <w:noWrap/>
            <w:vAlign w:val="bottom"/>
            <w:hideMark/>
          </w:tcPr>
          <w:p w14:paraId="02EC66A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11.550,00</w:t>
            </w:r>
          </w:p>
        </w:tc>
        <w:tc>
          <w:tcPr>
            <w:tcW w:w="557" w:type="pct"/>
            <w:tcBorders>
              <w:top w:val="nil"/>
              <w:left w:val="nil"/>
              <w:bottom w:val="single" w:sz="4" w:space="0" w:color="auto"/>
              <w:right w:val="single" w:sz="4" w:space="0" w:color="auto"/>
            </w:tcBorders>
            <w:shd w:val="clear" w:color="000000" w:fill="FFFFCC"/>
            <w:noWrap/>
            <w:vAlign w:val="bottom"/>
            <w:hideMark/>
          </w:tcPr>
          <w:p w14:paraId="422BBF2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11.550,00</w:t>
            </w:r>
          </w:p>
        </w:tc>
        <w:tc>
          <w:tcPr>
            <w:tcW w:w="545" w:type="pct"/>
            <w:tcBorders>
              <w:top w:val="nil"/>
              <w:left w:val="nil"/>
              <w:bottom w:val="single" w:sz="4" w:space="0" w:color="auto"/>
              <w:right w:val="single" w:sz="4" w:space="0" w:color="auto"/>
            </w:tcBorders>
            <w:shd w:val="clear" w:color="000000" w:fill="FFFFCC"/>
            <w:noWrap/>
            <w:vAlign w:val="bottom"/>
            <w:hideMark/>
          </w:tcPr>
          <w:p w14:paraId="23523AB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11.550,00</w:t>
            </w:r>
          </w:p>
        </w:tc>
      </w:tr>
      <w:tr w:rsidR="00D717F0" w:rsidRPr="00D717F0" w14:paraId="2BBFD19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D26712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6CF4BE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9.706,17</w:t>
            </w:r>
          </w:p>
        </w:tc>
        <w:tc>
          <w:tcPr>
            <w:tcW w:w="507" w:type="pct"/>
            <w:tcBorders>
              <w:top w:val="nil"/>
              <w:left w:val="nil"/>
              <w:bottom w:val="single" w:sz="4" w:space="0" w:color="auto"/>
              <w:right w:val="single" w:sz="4" w:space="0" w:color="auto"/>
            </w:tcBorders>
            <w:noWrap/>
            <w:vAlign w:val="bottom"/>
            <w:hideMark/>
          </w:tcPr>
          <w:p w14:paraId="59A0480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13.550,00</w:t>
            </w:r>
          </w:p>
        </w:tc>
        <w:tc>
          <w:tcPr>
            <w:tcW w:w="557" w:type="pct"/>
            <w:tcBorders>
              <w:top w:val="nil"/>
              <w:left w:val="nil"/>
              <w:bottom w:val="single" w:sz="4" w:space="0" w:color="auto"/>
              <w:right w:val="single" w:sz="4" w:space="0" w:color="auto"/>
            </w:tcBorders>
            <w:noWrap/>
            <w:vAlign w:val="bottom"/>
            <w:hideMark/>
          </w:tcPr>
          <w:p w14:paraId="74F8A7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11.550,00</w:t>
            </w:r>
          </w:p>
        </w:tc>
        <w:tc>
          <w:tcPr>
            <w:tcW w:w="557" w:type="pct"/>
            <w:tcBorders>
              <w:top w:val="nil"/>
              <w:left w:val="nil"/>
              <w:bottom w:val="single" w:sz="4" w:space="0" w:color="auto"/>
              <w:right w:val="single" w:sz="4" w:space="0" w:color="auto"/>
            </w:tcBorders>
            <w:noWrap/>
            <w:vAlign w:val="bottom"/>
            <w:hideMark/>
          </w:tcPr>
          <w:p w14:paraId="023A4F3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11.550,00</w:t>
            </w:r>
          </w:p>
        </w:tc>
        <w:tc>
          <w:tcPr>
            <w:tcW w:w="545" w:type="pct"/>
            <w:tcBorders>
              <w:top w:val="nil"/>
              <w:left w:val="nil"/>
              <w:bottom w:val="single" w:sz="4" w:space="0" w:color="auto"/>
              <w:right w:val="single" w:sz="4" w:space="0" w:color="auto"/>
            </w:tcBorders>
            <w:noWrap/>
            <w:vAlign w:val="bottom"/>
            <w:hideMark/>
          </w:tcPr>
          <w:p w14:paraId="11FCD68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11.550,00</w:t>
            </w:r>
          </w:p>
        </w:tc>
      </w:tr>
      <w:tr w:rsidR="00D717F0" w:rsidRPr="00D717F0" w14:paraId="379BC49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8D7793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D5164F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9.706,17</w:t>
            </w:r>
          </w:p>
        </w:tc>
        <w:tc>
          <w:tcPr>
            <w:tcW w:w="507" w:type="pct"/>
            <w:tcBorders>
              <w:top w:val="nil"/>
              <w:left w:val="nil"/>
              <w:bottom w:val="single" w:sz="4" w:space="0" w:color="auto"/>
              <w:right w:val="single" w:sz="4" w:space="0" w:color="auto"/>
            </w:tcBorders>
            <w:noWrap/>
            <w:vAlign w:val="bottom"/>
            <w:hideMark/>
          </w:tcPr>
          <w:p w14:paraId="369BC7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13.550,00</w:t>
            </w:r>
          </w:p>
        </w:tc>
        <w:tc>
          <w:tcPr>
            <w:tcW w:w="557" w:type="pct"/>
            <w:tcBorders>
              <w:top w:val="nil"/>
              <w:left w:val="nil"/>
              <w:bottom w:val="single" w:sz="4" w:space="0" w:color="auto"/>
              <w:right w:val="single" w:sz="4" w:space="0" w:color="auto"/>
            </w:tcBorders>
            <w:noWrap/>
            <w:vAlign w:val="bottom"/>
            <w:hideMark/>
          </w:tcPr>
          <w:p w14:paraId="1149FC9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11.550,00</w:t>
            </w:r>
          </w:p>
        </w:tc>
        <w:tc>
          <w:tcPr>
            <w:tcW w:w="557" w:type="pct"/>
            <w:tcBorders>
              <w:top w:val="nil"/>
              <w:left w:val="nil"/>
              <w:bottom w:val="single" w:sz="4" w:space="0" w:color="auto"/>
              <w:right w:val="single" w:sz="4" w:space="0" w:color="auto"/>
            </w:tcBorders>
            <w:noWrap/>
            <w:vAlign w:val="bottom"/>
            <w:hideMark/>
          </w:tcPr>
          <w:p w14:paraId="5E6D0F4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11.550,00</w:t>
            </w:r>
          </w:p>
        </w:tc>
        <w:tc>
          <w:tcPr>
            <w:tcW w:w="545" w:type="pct"/>
            <w:tcBorders>
              <w:top w:val="nil"/>
              <w:left w:val="nil"/>
              <w:bottom w:val="single" w:sz="4" w:space="0" w:color="auto"/>
              <w:right w:val="single" w:sz="4" w:space="0" w:color="auto"/>
            </w:tcBorders>
            <w:noWrap/>
            <w:vAlign w:val="bottom"/>
            <w:hideMark/>
          </w:tcPr>
          <w:p w14:paraId="18EF83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11.550,00</w:t>
            </w:r>
          </w:p>
        </w:tc>
      </w:tr>
      <w:tr w:rsidR="00D717F0" w:rsidRPr="00D717F0" w14:paraId="757F053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6DD0A90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Tekući projekt T500003 Projekt Erasmus "Vrtić u kojem su sretna i djeca i roditelji"</w:t>
            </w:r>
          </w:p>
        </w:tc>
        <w:tc>
          <w:tcPr>
            <w:tcW w:w="557" w:type="pct"/>
            <w:tcBorders>
              <w:top w:val="nil"/>
              <w:left w:val="nil"/>
              <w:bottom w:val="single" w:sz="4" w:space="0" w:color="auto"/>
              <w:right w:val="single" w:sz="4" w:space="0" w:color="auto"/>
            </w:tcBorders>
            <w:shd w:val="clear" w:color="000000" w:fill="CCCCFF"/>
            <w:noWrap/>
            <w:vAlign w:val="bottom"/>
            <w:hideMark/>
          </w:tcPr>
          <w:p w14:paraId="78F1F7F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15.348,20</w:t>
            </w:r>
          </w:p>
        </w:tc>
        <w:tc>
          <w:tcPr>
            <w:tcW w:w="507" w:type="pct"/>
            <w:tcBorders>
              <w:top w:val="nil"/>
              <w:left w:val="nil"/>
              <w:bottom w:val="single" w:sz="4" w:space="0" w:color="auto"/>
              <w:right w:val="single" w:sz="4" w:space="0" w:color="auto"/>
            </w:tcBorders>
            <w:shd w:val="clear" w:color="000000" w:fill="CCCCFF"/>
            <w:noWrap/>
            <w:vAlign w:val="bottom"/>
            <w:hideMark/>
          </w:tcPr>
          <w:p w14:paraId="75C1B69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5.952,00</w:t>
            </w:r>
          </w:p>
        </w:tc>
        <w:tc>
          <w:tcPr>
            <w:tcW w:w="557" w:type="pct"/>
            <w:tcBorders>
              <w:top w:val="nil"/>
              <w:left w:val="nil"/>
              <w:bottom w:val="single" w:sz="4" w:space="0" w:color="auto"/>
              <w:right w:val="single" w:sz="4" w:space="0" w:color="auto"/>
            </w:tcBorders>
            <w:shd w:val="clear" w:color="000000" w:fill="CCCCFF"/>
            <w:noWrap/>
            <w:vAlign w:val="bottom"/>
            <w:hideMark/>
          </w:tcPr>
          <w:p w14:paraId="238670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77A37B3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55BAACA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BFC932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4F915A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02C0AA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15.348,20</w:t>
            </w:r>
          </w:p>
        </w:tc>
        <w:tc>
          <w:tcPr>
            <w:tcW w:w="507" w:type="pct"/>
            <w:tcBorders>
              <w:top w:val="nil"/>
              <w:left w:val="nil"/>
              <w:bottom w:val="single" w:sz="4" w:space="0" w:color="auto"/>
              <w:right w:val="single" w:sz="4" w:space="0" w:color="auto"/>
            </w:tcBorders>
            <w:shd w:val="clear" w:color="000000" w:fill="FFFF99"/>
            <w:noWrap/>
            <w:vAlign w:val="bottom"/>
            <w:hideMark/>
          </w:tcPr>
          <w:p w14:paraId="3467E2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5.952,00</w:t>
            </w:r>
          </w:p>
        </w:tc>
        <w:tc>
          <w:tcPr>
            <w:tcW w:w="557" w:type="pct"/>
            <w:tcBorders>
              <w:top w:val="nil"/>
              <w:left w:val="nil"/>
              <w:bottom w:val="single" w:sz="4" w:space="0" w:color="auto"/>
              <w:right w:val="single" w:sz="4" w:space="0" w:color="auto"/>
            </w:tcBorders>
            <w:shd w:val="clear" w:color="000000" w:fill="FFFF99"/>
            <w:noWrap/>
            <w:vAlign w:val="bottom"/>
            <w:hideMark/>
          </w:tcPr>
          <w:p w14:paraId="106989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BD05A1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31C33D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AFE45E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3A5D17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5B610EE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8.448,63</w:t>
            </w:r>
          </w:p>
        </w:tc>
        <w:tc>
          <w:tcPr>
            <w:tcW w:w="507" w:type="pct"/>
            <w:tcBorders>
              <w:top w:val="nil"/>
              <w:left w:val="nil"/>
              <w:bottom w:val="single" w:sz="4" w:space="0" w:color="auto"/>
              <w:right w:val="single" w:sz="4" w:space="0" w:color="auto"/>
            </w:tcBorders>
            <w:shd w:val="clear" w:color="000000" w:fill="FFFFCC"/>
            <w:noWrap/>
            <w:vAlign w:val="bottom"/>
            <w:hideMark/>
          </w:tcPr>
          <w:p w14:paraId="3585A3D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3.111,00</w:t>
            </w:r>
          </w:p>
        </w:tc>
        <w:tc>
          <w:tcPr>
            <w:tcW w:w="557" w:type="pct"/>
            <w:tcBorders>
              <w:top w:val="nil"/>
              <w:left w:val="nil"/>
              <w:bottom w:val="single" w:sz="4" w:space="0" w:color="auto"/>
              <w:right w:val="single" w:sz="4" w:space="0" w:color="auto"/>
            </w:tcBorders>
            <w:shd w:val="clear" w:color="000000" w:fill="FFFFCC"/>
            <w:noWrap/>
            <w:vAlign w:val="bottom"/>
            <w:hideMark/>
          </w:tcPr>
          <w:p w14:paraId="62EC16F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63B19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45EFC3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1D06E9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7CDC32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BC4AD9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8.448,63</w:t>
            </w:r>
          </w:p>
        </w:tc>
        <w:tc>
          <w:tcPr>
            <w:tcW w:w="507" w:type="pct"/>
            <w:tcBorders>
              <w:top w:val="nil"/>
              <w:left w:val="nil"/>
              <w:bottom w:val="single" w:sz="4" w:space="0" w:color="auto"/>
              <w:right w:val="single" w:sz="4" w:space="0" w:color="auto"/>
            </w:tcBorders>
            <w:noWrap/>
            <w:vAlign w:val="bottom"/>
            <w:hideMark/>
          </w:tcPr>
          <w:p w14:paraId="4343A44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3.111,00</w:t>
            </w:r>
          </w:p>
        </w:tc>
        <w:tc>
          <w:tcPr>
            <w:tcW w:w="557" w:type="pct"/>
            <w:tcBorders>
              <w:top w:val="nil"/>
              <w:left w:val="nil"/>
              <w:bottom w:val="single" w:sz="4" w:space="0" w:color="auto"/>
              <w:right w:val="single" w:sz="4" w:space="0" w:color="auto"/>
            </w:tcBorders>
            <w:noWrap/>
            <w:vAlign w:val="bottom"/>
            <w:hideMark/>
          </w:tcPr>
          <w:p w14:paraId="1502743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A321B5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F4F572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3C51B4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430038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10530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8.448,63</w:t>
            </w:r>
          </w:p>
        </w:tc>
        <w:tc>
          <w:tcPr>
            <w:tcW w:w="507" w:type="pct"/>
            <w:tcBorders>
              <w:top w:val="nil"/>
              <w:left w:val="nil"/>
              <w:bottom w:val="single" w:sz="4" w:space="0" w:color="auto"/>
              <w:right w:val="single" w:sz="4" w:space="0" w:color="auto"/>
            </w:tcBorders>
            <w:noWrap/>
            <w:vAlign w:val="bottom"/>
            <w:hideMark/>
          </w:tcPr>
          <w:p w14:paraId="5F330C3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3.111,00</w:t>
            </w:r>
          </w:p>
        </w:tc>
        <w:tc>
          <w:tcPr>
            <w:tcW w:w="557" w:type="pct"/>
            <w:tcBorders>
              <w:top w:val="nil"/>
              <w:left w:val="nil"/>
              <w:bottom w:val="single" w:sz="4" w:space="0" w:color="auto"/>
              <w:right w:val="single" w:sz="4" w:space="0" w:color="auto"/>
            </w:tcBorders>
            <w:noWrap/>
            <w:vAlign w:val="bottom"/>
            <w:hideMark/>
          </w:tcPr>
          <w:p w14:paraId="4467F66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364297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49719C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E571DB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BB40B7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5.9.000004 5. POMOĆI - PRIHODI KORISNIKA -REZULTAT 5.9.000001</w:t>
            </w:r>
          </w:p>
        </w:tc>
        <w:tc>
          <w:tcPr>
            <w:tcW w:w="557" w:type="pct"/>
            <w:tcBorders>
              <w:top w:val="nil"/>
              <w:left w:val="nil"/>
              <w:bottom w:val="single" w:sz="4" w:space="0" w:color="auto"/>
              <w:right w:val="single" w:sz="4" w:space="0" w:color="auto"/>
            </w:tcBorders>
            <w:shd w:val="clear" w:color="000000" w:fill="FFFFCC"/>
            <w:noWrap/>
            <w:vAlign w:val="bottom"/>
            <w:hideMark/>
          </w:tcPr>
          <w:p w14:paraId="0527E5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6.899,57</w:t>
            </w:r>
          </w:p>
        </w:tc>
        <w:tc>
          <w:tcPr>
            <w:tcW w:w="507" w:type="pct"/>
            <w:tcBorders>
              <w:top w:val="nil"/>
              <w:left w:val="nil"/>
              <w:bottom w:val="single" w:sz="4" w:space="0" w:color="auto"/>
              <w:right w:val="single" w:sz="4" w:space="0" w:color="auto"/>
            </w:tcBorders>
            <w:shd w:val="clear" w:color="000000" w:fill="FFFFCC"/>
            <w:noWrap/>
            <w:vAlign w:val="bottom"/>
            <w:hideMark/>
          </w:tcPr>
          <w:p w14:paraId="668A75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2.841,00</w:t>
            </w:r>
          </w:p>
        </w:tc>
        <w:tc>
          <w:tcPr>
            <w:tcW w:w="557" w:type="pct"/>
            <w:tcBorders>
              <w:top w:val="nil"/>
              <w:left w:val="nil"/>
              <w:bottom w:val="single" w:sz="4" w:space="0" w:color="auto"/>
              <w:right w:val="single" w:sz="4" w:space="0" w:color="auto"/>
            </w:tcBorders>
            <w:shd w:val="clear" w:color="000000" w:fill="FFFFCC"/>
            <w:noWrap/>
            <w:vAlign w:val="bottom"/>
            <w:hideMark/>
          </w:tcPr>
          <w:p w14:paraId="68BEBA5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80021E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38227E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9750BC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F1AC99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1B4B23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6.899,57</w:t>
            </w:r>
          </w:p>
        </w:tc>
        <w:tc>
          <w:tcPr>
            <w:tcW w:w="507" w:type="pct"/>
            <w:tcBorders>
              <w:top w:val="nil"/>
              <w:left w:val="nil"/>
              <w:bottom w:val="single" w:sz="4" w:space="0" w:color="auto"/>
              <w:right w:val="single" w:sz="4" w:space="0" w:color="auto"/>
            </w:tcBorders>
            <w:noWrap/>
            <w:vAlign w:val="bottom"/>
            <w:hideMark/>
          </w:tcPr>
          <w:p w14:paraId="5C250A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2.841,00</w:t>
            </w:r>
          </w:p>
        </w:tc>
        <w:tc>
          <w:tcPr>
            <w:tcW w:w="557" w:type="pct"/>
            <w:tcBorders>
              <w:top w:val="nil"/>
              <w:left w:val="nil"/>
              <w:bottom w:val="single" w:sz="4" w:space="0" w:color="auto"/>
              <w:right w:val="single" w:sz="4" w:space="0" w:color="auto"/>
            </w:tcBorders>
            <w:noWrap/>
            <w:vAlign w:val="bottom"/>
            <w:hideMark/>
          </w:tcPr>
          <w:p w14:paraId="140403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917F2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6C833B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E3916E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A52E89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9B2451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6.899,57</w:t>
            </w:r>
          </w:p>
        </w:tc>
        <w:tc>
          <w:tcPr>
            <w:tcW w:w="507" w:type="pct"/>
            <w:tcBorders>
              <w:top w:val="nil"/>
              <w:left w:val="nil"/>
              <w:bottom w:val="single" w:sz="4" w:space="0" w:color="auto"/>
              <w:right w:val="single" w:sz="4" w:space="0" w:color="auto"/>
            </w:tcBorders>
            <w:noWrap/>
            <w:vAlign w:val="bottom"/>
            <w:hideMark/>
          </w:tcPr>
          <w:p w14:paraId="7710974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2.841,00</w:t>
            </w:r>
          </w:p>
        </w:tc>
        <w:tc>
          <w:tcPr>
            <w:tcW w:w="557" w:type="pct"/>
            <w:tcBorders>
              <w:top w:val="nil"/>
              <w:left w:val="nil"/>
              <w:bottom w:val="single" w:sz="4" w:space="0" w:color="auto"/>
              <w:right w:val="single" w:sz="4" w:space="0" w:color="auto"/>
            </w:tcBorders>
            <w:noWrap/>
            <w:vAlign w:val="bottom"/>
            <w:hideMark/>
          </w:tcPr>
          <w:p w14:paraId="52898E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22839F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C4495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91B46D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7F301F9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Tekući projekt T500004 Projekt Erasmus "Održiva budućnost u rukama novih generacija"</w:t>
            </w:r>
          </w:p>
        </w:tc>
        <w:tc>
          <w:tcPr>
            <w:tcW w:w="557" w:type="pct"/>
            <w:tcBorders>
              <w:top w:val="nil"/>
              <w:left w:val="nil"/>
              <w:bottom w:val="single" w:sz="4" w:space="0" w:color="auto"/>
              <w:right w:val="single" w:sz="4" w:space="0" w:color="auto"/>
            </w:tcBorders>
            <w:shd w:val="clear" w:color="000000" w:fill="CCCCFF"/>
            <w:noWrap/>
            <w:vAlign w:val="bottom"/>
            <w:hideMark/>
          </w:tcPr>
          <w:p w14:paraId="7438B9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3F3F8D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0434CF4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57" w:type="pct"/>
            <w:tcBorders>
              <w:top w:val="nil"/>
              <w:left w:val="nil"/>
              <w:bottom w:val="single" w:sz="4" w:space="0" w:color="auto"/>
              <w:right w:val="single" w:sz="4" w:space="0" w:color="auto"/>
            </w:tcBorders>
            <w:shd w:val="clear" w:color="000000" w:fill="CCCCFF"/>
            <w:noWrap/>
            <w:vAlign w:val="bottom"/>
            <w:hideMark/>
          </w:tcPr>
          <w:p w14:paraId="7900E59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32754D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287401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6799DF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 PROGRAMI UNIJE</w:t>
            </w:r>
          </w:p>
        </w:tc>
        <w:tc>
          <w:tcPr>
            <w:tcW w:w="557" w:type="pct"/>
            <w:tcBorders>
              <w:top w:val="nil"/>
              <w:left w:val="nil"/>
              <w:bottom w:val="single" w:sz="4" w:space="0" w:color="auto"/>
              <w:right w:val="single" w:sz="4" w:space="0" w:color="auto"/>
            </w:tcBorders>
            <w:shd w:val="clear" w:color="000000" w:fill="FFFF99"/>
            <w:noWrap/>
            <w:vAlign w:val="bottom"/>
            <w:hideMark/>
          </w:tcPr>
          <w:p w14:paraId="02AEE4B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0A898A0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9816CA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57" w:type="pct"/>
            <w:tcBorders>
              <w:top w:val="nil"/>
              <w:left w:val="nil"/>
              <w:bottom w:val="single" w:sz="4" w:space="0" w:color="auto"/>
              <w:right w:val="single" w:sz="4" w:space="0" w:color="auto"/>
            </w:tcBorders>
            <w:shd w:val="clear" w:color="000000" w:fill="FFFF99"/>
            <w:noWrap/>
            <w:vAlign w:val="bottom"/>
            <w:hideMark/>
          </w:tcPr>
          <w:p w14:paraId="553193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9EA09C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B0BD97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9B174F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5.1.0 PROGRAMI UNIJE</w:t>
            </w:r>
          </w:p>
        </w:tc>
        <w:tc>
          <w:tcPr>
            <w:tcW w:w="557" w:type="pct"/>
            <w:tcBorders>
              <w:top w:val="nil"/>
              <w:left w:val="nil"/>
              <w:bottom w:val="single" w:sz="4" w:space="0" w:color="auto"/>
              <w:right w:val="single" w:sz="4" w:space="0" w:color="auto"/>
            </w:tcBorders>
            <w:shd w:val="clear" w:color="000000" w:fill="FFFFCC"/>
            <w:noWrap/>
            <w:vAlign w:val="bottom"/>
            <w:hideMark/>
          </w:tcPr>
          <w:p w14:paraId="17DFED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04B3EB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56364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57" w:type="pct"/>
            <w:tcBorders>
              <w:top w:val="nil"/>
              <w:left w:val="nil"/>
              <w:bottom w:val="single" w:sz="4" w:space="0" w:color="auto"/>
              <w:right w:val="single" w:sz="4" w:space="0" w:color="auto"/>
            </w:tcBorders>
            <w:shd w:val="clear" w:color="000000" w:fill="FFFFCC"/>
            <w:noWrap/>
            <w:vAlign w:val="bottom"/>
            <w:hideMark/>
          </w:tcPr>
          <w:p w14:paraId="5121694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09D066F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AF1353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0A2971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88B975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E3A993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91573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w:t>
            </w:r>
          </w:p>
        </w:tc>
        <w:tc>
          <w:tcPr>
            <w:tcW w:w="557" w:type="pct"/>
            <w:tcBorders>
              <w:top w:val="nil"/>
              <w:left w:val="nil"/>
              <w:bottom w:val="single" w:sz="4" w:space="0" w:color="auto"/>
              <w:right w:val="single" w:sz="4" w:space="0" w:color="auto"/>
            </w:tcBorders>
            <w:noWrap/>
            <w:vAlign w:val="bottom"/>
            <w:hideMark/>
          </w:tcPr>
          <w:p w14:paraId="06FB0F1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87FD3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194364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294235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81D046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C3E623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04ADB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w:t>
            </w:r>
          </w:p>
        </w:tc>
        <w:tc>
          <w:tcPr>
            <w:tcW w:w="557" w:type="pct"/>
            <w:tcBorders>
              <w:top w:val="nil"/>
              <w:left w:val="nil"/>
              <w:bottom w:val="single" w:sz="4" w:space="0" w:color="auto"/>
              <w:right w:val="single" w:sz="4" w:space="0" w:color="auto"/>
            </w:tcBorders>
            <w:noWrap/>
            <w:vAlign w:val="bottom"/>
            <w:hideMark/>
          </w:tcPr>
          <w:p w14:paraId="12DE4E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577D78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254F22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0000FF"/>
            <w:noWrap/>
            <w:vAlign w:val="bottom"/>
            <w:hideMark/>
          </w:tcPr>
          <w:p w14:paraId="7DF217C7"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Glava 50003 USTANOVE ŠKOLSTVA</w:t>
            </w:r>
          </w:p>
        </w:tc>
        <w:tc>
          <w:tcPr>
            <w:tcW w:w="557" w:type="pct"/>
            <w:tcBorders>
              <w:top w:val="nil"/>
              <w:left w:val="nil"/>
              <w:bottom w:val="single" w:sz="4" w:space="0" w:color="auto"/>
              <w:right w:val="single" w:sz="4" w:space="0" w:color="auto"/>
            </w:tcBorders>
            <w:shd w:val="clear" w:color="000000" w:fill="0000FF"/>
            <w:noWrap/>
            <w:vAlign w:val="bottom"/>
            <w:hideMark/>
          </w:tcPr>
          <w:p w14:paraId="4B872806"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5.989.993,20</w:t>
            </w:r>
          </w:p>
        </w:tc>
        <w:tc>
          <w:tcPr>
            <w:tcW w:w="507" w:type="pct"/>
            <w:tcBorders>
              <w:top w:val="nil"/>
              <w:left w:val="nil"/>
              <w:bottom w:val="single" w:sz="4" w:space="0" w:color="auto"/>
              <w:right w:val="single" w:sz="4" w:space="0" w:color="auto"/>
            </w:tcBorders>
            <w:shd w:val="clear" w:color="000000" w:fill="0000FF"/>
            <w:noWrap/>
            <w:vAlign w:val="bottom"/>
            <w:hideMark/>
          </w:tcPr>
          <w:p w14:paraId="1B175C67"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7.114.835,00</w:t>
            </w:r>
          </w:p>
        </w:tc>
        <w:tc>
          <w:tcPr>
            <w:tcW w:w="557" w:type="pct"/>
            <w:tcBorders>
              <w:top w:val="nil"/>
              <w:left w:val="nil"/>
              <w:bottom w:val="single" w:sz="4" w:space="0" w:color="auto"/>
              <w:right w:val="single" w:sz="4" w:space="0" w:color="auto"/>
            </w:tcBorders>
            <w:shd w:val="clear" w:color="000000" w:fill="0000FF"/>
            <w:noWrap/>
            <w:vAlign w:val="bottom"/>
            <w:hideMark/>
          </w:tcPr>
          <w:p w14:paraId="6A40964F"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7.123.284,00</w:t>
            </w:r>
          </w:p>
        </w:tc>
        <w:tc>
          <w:tcPr>
            <w:tcW w:w="557" w:type="pct"/>
            <w:tcBorders>
              <w:top w:val="nil"/>
              <w:left w:val="nil"/>
              <w:bottom w:val="single" w:sz="4" w:space="0" w:color="auto"/>
              <w:right w:val="single" w:sz="4" w:space="0" w:color="auto"/>
            </w:tcBorders>
            <w:shd w:val="clear" w:color="000000" w:fill="0000FF"/>
            <w:noWrap/>
            <w:vAlign w:val="bottom"/>
            <w:hideMark/>
          </w:tcPr>
          <w:p w14:paraId="4AD34C0F"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7.037.284,00</w:t>
            </w:r>
          </w:p>
        </w:tc>
        <w:tc>
          <w:tcPr>
            <w:tcW w:w="545" w:type="pct"/>
            <w:tcBorders>
              <w:top w:val="nil"/>
              <w:left w:val="nil"/>
              <w:bottom w:val="single" w:sz="4" w:space="0" w:color="auto"/>
              <w:right w:val="single" w:sz="4" w:space="0" w:color="auto"/>
            </w:tcBorders>
            <w:shd w:val="clear" w:color="000000" w:fill="0000FF"/>
            <w:noWrap/>
            <w:vAlign w:val="bottom"/>
            <w:hideMark/>
          </w:tcPr>
          <w:p w14:paraId="2719C2DA"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7.037.284,00</w:t>
            </w:r>
          </w:p>
        </w:tc>
      </w:tr>
      <w:tr w:rsidR="00D717F0" w:rsidRPr="00D717F0" w14:paraId="6C94B15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FDA643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68424AB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384.225,91</w:t>
            </w:r>
          </w:p>
        </w:tc>
        <w:tc>
          <w:tcPr>
            <w:tcW w:w="507" w:type="pct"/>
            <w:tcBorders>
              <w:top w:val="nil"/>
              <w:left w:val="nil"/>
              <w:bottom w:val="single" w:sz="4" w:space="0" w:color="auto"/>
              <w:right w:val="single" w:sz="4" w:space="0" w:color="auto"/>
            </w:tcBorders>
            <w:shd w:val="clear" w:color="000000" w:fill="FFFF99"/>
            <w:noWrap/>
            <w:vAlign w:val="bottom"/>
            <w:hideMark/>
          </w:tcPr>
          <w:p w14:paraId="523A5BE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577.913,00</w:t>
            </w:r>
          </w:p>
        </w:tc>
        <w:tc>
          <w:tcPr>
            <w:tcW w:w="557" w:type="pct"/>
            <w:tcBorders>
              <w:top w:val="nil"/>
              <w:left w:val="nil"/>
              <w:bottom w:val="single" w:sz="4" w:space="0" w:color="auto"/>
              <w:right w:val="single" w:sz="4" w:space="0" w:color="auto"/>
            </w:tcBorders>
            <w:shd w:val="clear" w:color="000000" w:fill="FFFF99"/>
            <w:noWrap/>
            <w:vAlign w:val="bottom"/>
            <w:hideMark/>
          </w:tcPr>
          <w:p w14:paraId="23E4709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644.153,00</w:t>
            </w:r>
          </w:p>
        </w:tc>
        <w:tc>
          <w:tcPr>
            <w:tcW w:w="557" w:type="pct"/>
            <w:tcBorders>
              <w:top w:val="nil"/>
              <w:left w:val="nil"/>
              <w:bottom w:val="single" w:sz="4" w:space="0" w:color="auto"/>
              <w:right w:val="single" w:sz="4" w:space="0" w:color="auto"/>
            </w:tcBorders>
            <w:shd w:val="clear" w:color="000000" w:fill="FFFF99"/>
            <w:noWrap/>
            <w:vAlign w:val="bottom"/>
            <w:hideMark/>
          </w:tcPr>
          <w:p w14:paraId="0DBFB86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601.653,00</w:t>
            </w:r>
          </w:p>
        </w:tc>
        <w:tc>
          <w:tcPr>
            <w:tcW w:w="545" w:type="pct"/>
            <w:tcBorders>
              <w:top w:val="nil"/>
              <w:left w:val="nil"/>
              <w:bottom w:val="single" w:sz="4" w:space="0" w:color="auto"/>
              <w:right w:val="single" w:sz="4" w:space="0" w:color="auto"/>
            </w:tcBorders>
            <w:shd w:val="clear" w:color="000000" w:fill="FFFF99"/>
            <w:noWrap/>
            <w:vAlign w:val="bottom"/>
            <w:hideMark/>
          </w:tcPr>
          <w:p w14:paraId="0F1325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601.653,00</w:t>
            </w:r>
          </w:p>
        </w:tc>
      </w:tr>
      <w:tr w:rsidR="00D717F0" w:rsidRPr="00D717F0" w14:paraId="27800F8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F655BD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 VLASTITI PRIHODI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0E81D2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10.691,65</w:t>
            </w:r>
          </w:p>
        </w:tc>
        <w:tc>
          <w:tcPr>
            <w:tcW w:w="507" w:type="pct"/>
            <w:tcBorders>
              <w:top w:val="nil"/>
              <w:left w:val="nil"/>
              <w:bottom w:val="single" w:sz="4" w:space="0" w:color="auto"/>
              <w:right w:val="single" w:sz="4" w:space="0" w:color="auto"/>
            </w:tcBorders>
            <w:shd w:val="clear" w:color="000000" w:fill="FFFF99"/>
            <w:noWrap/>
            <w:vAlign w:val="bottom"/>
            <w:hideMark/>
          </w:tcPr>
          <w:p w14:paraId="2570835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17.061,00</w:t>
            </w:r>
          </w:p>
        </w:tc>
        <w:tc>
          <w:tcPr>
            <w:tcW w:w="557" w:type="pct"/>
            <w:tcBorders>
              <w:top w:val="nil"/>
              <w:left w:val="nil"/>
              <w:bottom w:val="single" w:sz="4" w:space="0" w:color="auto"/>
              <w:right w:val="single" w:sz="4" w:space="0" w:color="auto"/>
            </w:tcBorders>
            <w:shd w:val="clear" w:color="000000" w:fill="FFFF99"/>
            <w:noWrap/>
            <w:vAlign w:val="bottom"/>
            <w:hideMark/>
          </w:tcPr>
          <w:p w14:paraId="686B91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13.720,00</w:t>
            </w:r>
          </w:p>
        </w:tc>
        <w:tc>
          <w:tcPr>
            <w:tcW w:w="557" w:type="pct"/>
            <w:tcBorders>
              <w:top w:val="nil"/>
              <w:left w:val="nil"/>
              <w:bottom w:val="single" w:sz="4" w:space="0" w:color="auto"/>
              <w:right w:val="single" w:sz="4" w:space="0" w:color="auto"/>
            </w:tcBorders>
            <w:shd w:val="clear" w:color="000000" w:fill="FFFF99"/>
            <w:noWrap/>
            <w:vAlign w:val="bottom"/>
            <w:hideMark/>
          </w:tcPr>
          <w:p w14:paraId="01CBD0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9.720,00</w:t>
            </w:r>
          </w:p>
        </w:tc>
        <w:tc>
          <w:tcPr>
            <w:tcW w:w="545" w:type="pct"/>
            <w:tcBorders>
              <w:top w:val="nil"/>
              <w:left w:val="nil"/>
              <w:bottom w:val="single" w:sz="4" w:space="0" w:color="auto"/>
              <w:right w:val="single" w:sz="4" w:space="0" w:color="auto"/>
            </w:tcBorders>
            <w:shd w:val="clear" w:color="000000" w:fill="FFFF99"/>
            <w:noWrap/>
            <w:vAlign w:val="bottom"/>
            <w:hideMark/>
          </w:tcPr>
          <w:p w14:paraId="0309BC0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9.720,00</w:t>
            </w:r>
          </w:p>
        </w:tc>
      </w:tr>
      <w:tr w:rsidR="00D717F0" w:rsidRPr="00D717F0" w14:paraId="7B2903F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6DF64A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 4.PRIHODI ZA POSEBNE NAMJENE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732463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256.672,15</w:t>
            </w:r>
          </w:p>
        </w:tc>
        <w:tc>
          <w:tcPr>
            <w:tcW w:w="507" w:type="pct"/>
            <w:tcBorders>
              <w:top w:val="nil"/>
              <w:left w:val="nil"/>
              <w:bottom w:val="single" w:sz="4" w:space="0" w:color="auto"/>
              <w:right w:val="single" w:sz="4" w:space="0" w:color="auto"/>
            </w:tcBorders>
            <w:shd w:val="clear" w:color="000000" w:fill="FFFF99"/>
            <w:noWrap/>
            <w:vAlign w:val="bottom"/>
            <w:hideMark/>
          </w:tcPr>
          <w:p w14:paraId="560859C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316.990,00</w:t>
            </w:r>
          </w:p>
        </w:tc>
        <w:tc>
          <w:tcPr>
            <w:tcW w:w="557" w:type="pct"/>
            <w:tcBorders>
              <w:top w:val="nil"/>
              <w:left w:val="nil"/>
              <w:bottom w:val="single" w:sz="4" w:space="0" w:color="auto"/>
              <w:right w:val="single" w:sz="4" w:space="0" w:color="auto"/>
            </w:tcBorders>
            <w:shd w:val="clear" w:color="000000" w:fill="FFFF99"/>
            <w:noWrap/>
            <w:vAlign w:val="bottom"/>
            <w:hideMark/>
          </w:tcPr>
          <w:p w14:paraId="196995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332.575,00</w:t>
            </w:r>
          </w:p>
        </w:tc>
        <w:tc>
          <w:tcPr>
            <w:tcW w:w="557" w:type="pct"/>
            <w:tcBorders>
              <w:top w:val="nil"/>
              <w:left w:val="nil"/>
              <w:bottom w:val="single" w:sz="4" w:space="0" w:color="auto"/>
              <w:right w:val="single" w:sz="4" w:space="0" w:color="auto"/>
            </w:tcBorders>
            <w:shd w:val="clear" w:color="000000" w:fill="FFFF99"/>
            <w:noWrap/>
            <w:vAlign w:val="bottom"/>
            <w:hideMark/>
          </w:tcPr>
          <w:p w14:paraId="02AA063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323.575,00</w:t>
            </w:r>
          </w:p>
        </w:tc>
        <w:tc>
          <w:tcPr>
            <w:tcW w:w="545" w:type="pct"/>
            <w:tcBorders>
              <w:top w:val="nil"/>
              <w:left w:val="nil"/>
              <w:bottom w:val="single" w:sz="4" w:space="0" w:color="auto"/>
              <w:right w:val="single" w:sz="4" w:space="0" w:color="auto"/>
            </w:tcBorders>
            <w:shd w:val="clear" w:color="000000" w:fill="FFFF99"/>
            <w:noWrap/>
            <w:vAlign w:val="bottom"/>
            <w:hideMark/>
          </w:tcPr>
          <w:p w14:paraId="4FBC05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323.575,00</w:t>
            </w:r>
          </w:p>
        </w:tc>
      </w:tr>
      <w:tr w:rsidR="00D717F0" w:rsidRPr="00D717F0" w14:paraId="2BD3CCC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F89CB4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14487D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C1573D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E09529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414.946,00</w:t>
            </w:r>
          </w:p>
        </w:tc>
        <w:tc>
          <w:tcPr>
            <w:tcW w:w="557" w:type="pct"/>
            <w:tcBorders>
              <w:top w:val="nil"/>
              <w:left w:val="nil"/>
              <w:bottom w:val="single" w:sz="4" w:space="0" w:color="auto"/>
              <w:right w:val="single" w:sz="4" w:space="0" w:color="auto"/>
            </w:tcBorders>
            <w:shd w:val="clear" w:color="000000" w:fill="FFFF99"/>
            <w:noWrap/>
            <w:vAlign w:val="bottom"/>
            <w:hideMark/>
          </w:tcPr>
          <w:p w14:paraId="66B2957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414.946,00</w:t>
            </w:r>
          </w:p>
        </w:tc>
        <w:tc>
          <w:tcPr>
            <w:tcW w:w="545" w:type="pct"/>
            <w:tcBorders>
              <w:top w:val="nil"/>
              <w:left w:val="nil"/>
              <w:bottom w:val="single" w:sz="4" w:space="0" w:color="auto"/>
              <w:right w:val="single" w:sz="4" w:space="0" w:color="auto"/>
            </w:tcBorders>
            <w:shd w:val="clear" w:color="000000" w:fill="FFFF99"/>
            <w:noWrap/>
            <w:vAlign w:val="bottom"/>
            <w:hideMark/>
          </w:tcPr>
          <w:p w14:paraId="6C1CE6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414.946,00</w:t>
            </w:r>
          </w:p>
        </w:tc>
      </w:tr>
      <w:tr w:rsidR="00D717F0" w:rsidRPr="00D717F0" w14:paraId="4EFF06F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7635DB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5.0.111 POTPORE ZA DECENTRALIZIRANE FUNKCIJE OSNOVNOG OBRAZOVANJA</w:t>
            </w:r>
          </w:p>
        </w:tc>
        <w:tc>
          <w:tcPr>
            <w:tcW w:w="557" w:type="pct"/>
            <w:tcBorders>
              <w:top w:val="nil"/>
              <w:left w:val="nil"/>
              <w:bottom w:val="single" w:sz="4" w:space="0" w:color="auto"/>
              <w:right w:val="single" w:sz="4" w:space="0" w:color="auto"/>
            </w:tcBorders>
            <w:shd w:val="clear" w:color="000000" w:fill="FFFFCC"/>
            <w:noWrap/>
            <w:vAlign w:val="bottom"/>
            <w:hideMark/>
          </w:tcPr>
          <w:p w14:paraId="3A0FC9A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0AB86CF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039941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414.946,00</w:t>
            </w:r>
          </w:p>
        </w:tc>
        <w:tc>
          <w:tcPr>
            <w:tcW w:w="557" w:type="pct"/>
            <w:tcBorders>
              <w:top w:val="nil"/>
              <w:left w:val="nil"/>
              <w:bottom w:val="single" w:sz="4" w:space="0" w:color="auto"/>
              <w:right w:val="single" w:sz="4" w:space="0" w:color="auto"/>
            </w:tcBorders>
            <w:shd w:val="clear" w:color="000000" w:fill="FFFFCC"/>
            <w:noWrap/>
            <w:vAlign w:val="bottom"/>
            <w:hideMark/>
          </w:tcPr>
          <w:p w14:paraId="1BF294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414.946,00</w:t>
            </w:r>
          </w:p>
        </w:tc>
        <w:tc>
          <w:tcPr>
            <w:tcW w:w="545" w:type="pct"/>
            <w:tcBorders>
              <w:top w:val="nil"/>
              <w:left w:val="nil"/>
              <w:bottom w:val="single" w:sz="4" w:space="0" w:color="auto"/>
              <w:right w:val="single" w:sz="4" w:space="0" w:color="auto"/>
            </w:tcBorders>
            <w:shd w:val="clear" w:color="000000" w:fill="FFFFCC"/>
            <w:noWrap/>
            <w:vAlign w:val="bottom"/>
            <w:hideMark/>
          </w:tcPr>
          <w:p w14:paraId="442EB5B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414.946,00</w:t>
            </w:r>
          </w:p>
        </w:tc>
      </w:tr>
      <w:tr w:rsidR="00D717F0" w:rsidRPr="00D717F0" w14:paraId="70FB928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8BB6D3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 POTPORA ZA DECENTRALIZIRANE FUNKCIJE</w:t>
            </w:r>
          </w:p>
        </w:tc>
        <w:tc>
          <w:tcPr>
            <w:tcW w:w="557" w:type="pct"/>
            <w:tcBorders>
              <w:top w:val="nil"/>
              <w:left w:val="nil"/>
              <w:bottom w:val="single" w:sz="4" w:space="0" w:color="auto"/>
              <w:right w:val="single" w:sz="4" w:space="0" w:color="auto"/>
            </w:tcBorders>
            <w:shd w:val="clear" w:color="000000" w:fill="FFFF99"/>
            <w:noWrap/>
            <w:vAlign w:val="bottom"/>
            <w:hideMark/>
          </w:tcPr>
          <w:p w14:paraId="395929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401.138,07</w:t>
            </w:r>
          </w:p>
        </w:tc>
        <w:tc>
          <w:tcPr>
            <w:tcW w:w="507" w:type="pct"/>
            <w:tcBorders>
              <w:top w:val="nil"/>
              <w:left w:val="nil"/>
              <w:bottom w:val="single" w:sz="4" w:space="0" w:color="auto"/>
              <w:right w:val="single" w:sz="4" w:space="0" w:color="auto"/>
            </w:tcBorders>
            <w:shd w:val="clear" w:color="000000" w:fill="FFFF99"/>
            <w:noWrap/>
            <w:vAlign w:val="bottom"/>
            <w:hideMark/>
          </w:tcPr>
          <w:p w14:paraId="2C8E640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415.576,00</w:t>
            </w:r>
          </w:p>
        </w:tc>
        <w:tc>
          <w:tcPr>
            <w:tcW w:w="557" w:type="pct"/>
            <w:tcBorders>
              <w:top w:val="nil"/>
              <w:left w:val="nil"/>
              <w:bottom w:val="single" w:sz="4" w:space="0" w:color="auto"/>
              <w:right w:val="single" w:sz="4" w:space="0" w:color="auto"/>
            </w:tcBorders>
            <w:shd w:val="clear" w:color="000000" w:fill="FFFF99"/>
            <w:noWrap/>
            <w:vAlign w:val="bottom"/>
            <w:hideMark/>
          </w:tcPr>
          <w:p w14:paraId="6DA0BD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A98B0B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EBF6E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A204BA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E3028F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5.1.001 5. POTPORE ZA DECENTRALIZIRANE FUNKCIJE OSNOVNOG OBRAZOVANJA</w:t>
            </w:r>
          </w:p>
        </w:tc>
        <w:tc>
          <w:tcPr>
            <w:tcW w:w="557" w:type="pct"/>
            <w:tcBorders>
              <w:top w:val="nil"/>
              <w:left w:val="nil"/>
              <w:bottom w:val="single" w:sz="4" w:space="0" w:color="auto"/>
              <w:right w:val="single" w:sz="4" w:space="0" w:color="auto"/>
            </w:tcBorders>
            <w:shd w:val="clear" w:color="000000" w:fill="FFFFCC"/>
            <w:noWrap/>
            <w:vAlign w:val="bottom"/>
            <w:hideMark/>
          </w:tcPr>
          <w:p w14:paraId="18A07E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401.138,07</w:t>
            </w:r>
          </w:p>
        </w:tc>
        <w:tc>
          <w:tcPr>
            <w:tcW w:w="507" w:type="pct"/>
            <w:tcBorders>
              <w:top w:val="nil"/>
              <w:left w:val="nil"/>
              <w:bottom w:val="single" w:sz="4" w:space="0" w:color="auto"/>
              <w:right w:val="single" w:sz="4" w:space="0" w:color="auto"/>
            </w:tcBorders>
            <w:shd w:val="clear" w:color="000000" w:fill="FFFFCC"/>
            <w:noWrap/>
            <w:vAlign w:val="bottom"/>
            <w:hideMark/>
          </w:tcPr>
          <w:p w14:paraId="6019F91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414.946,00</w:t>
            </w:r>
          </w:p>
        </w:tc>
        <w:tc>
          <w:tcPr>
            <w:tcW w:w="557" w:type="pct"/>
            <w:tcBorders>
              <w:top w:val="nil"/>
              <w:left w:val="nil"/>
              <w:bottom w:val="single" w:sz="4" w:space="0" w:color="auto"/>
              <w:right w:val="single" w:sz="4" w:space="0" w:color="auto"/>
            </w:tcBorders>
            <w:shd w:val="clear" w:color="000000" w:fill="FFFFCC"/>
            <w:noWrap/>
            <w:vAlign w:val="bottom"/>
            <w:hideMark/>
          </w:tcPr>
          <w:p w14:paraId="5F7676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EA514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E06E8D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4E2165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403897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5.1.003 5.POTPORE ZA DEC-OŠ-REZULTAT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46BD19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5F76255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630,00</w:t>
            </w:r>
          </w:p>
        </w:tc>
        <w:tc>
          <w:tcPr>
            <w:tcW w:w="557" w:type="pct"/>
            <w:tcBorders>
              <w:top w:val="nil"/>
              <w:left w:val="nil"/>
              <w:bottom w:val="single" w:sz="4" w:space="0" w:color="auto"/>
              <w:right w:val="single" w:sz="4" w:space="0" w:color="auto"/>
            </w:tcBorders>
            <w:shd w:val="clear" w:color="000000" w:fill="FFFFCC"/>
            <w:noWrap/>
            <w:vAlign w:val="bottom"/>
            <w:hideMark/>
          </w:tcPr>
          <w:p w14:paraId="528367D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633E9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095261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0E81F5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080025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49E68B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4.768.997,80</w:t>
            </w:r>
          </w:p>
        </w:tc>
        <w:tc>
          <w:tcPr>
            <w:tcW w:w="507" w:type="pct"/>
            <w:tcBorders>
              <w:top w:val="nil"/>
              <w:left w:val="nil"/>
              <w:bottom w:val="single" w:sz="4" w:space="0" w:color="auto"/>
              <w:right w:val="single" w:sz="4" w:space="0" w:color="auto"/>
            </w:tcBorders>
            <w:shd w:val="clear" w:color="000000" w:fill="FFFF99"/>
            <w:noWrap/>
            <w:vAlign w:val="bottom"/>
            <w:hideMark/>
          </w:tcPr>
          <w:p w14:paraId="2C7B4F6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5.765.871,00</w:t>
            </w:r>
          </w:p>
        </w:tc>
        <w:tc>
          <w:tcPr>
            <w:tcW w:w="557" w:type="pct"/>
            <w:tcBorders>
              <w:top w:val="nil"/>
              <w:left w:val="nil"/>
              <w:bottom w:val="single" w:sz="4" w:space="0" w:color="auto"/>
              <w:right w:val="single" w:sz="4" w:space="0" w:color="auto"/>
            </w:tcBorders>
            <w:shd w:val="clear" w:color="000000" w:fill="FFFF99"/>
            <w:noWrap/>
            <w:vAlign w:val="bottom"/>
            <w:hideMark/>
          </w:tcPr>
          <w:p w14:paraId="11A147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5.674.690,00</w:t>
            </w:r>
          </w:p>
        </w:tc>
        <w:tc>
          <w:tcPr>
            <w:tcW w:w="557" w:type="pct"/>
            <w:tcBorders>
              <w:top w:val="nil"/>
              <w:left w:val="nil"/>
              <w:bottom w:val="single" w:sz="4" w:space="0" w:color="auto"/>
              <w:right w:val="single" w:sz="4" w:space="0" w:color="auto"/>
            </w:tcBorders>
            <w:shd w:val="clear" w:color="000000" w:fill="FFFF99"/>
            <w:noWrap/>
            <w:vAlign w:val="bottom"/>
            <w:hideMark/>
          </w:tcPr>
          <w:p w14:paraId="733959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5.674.690,00</w:t>
            </w:r>
          </w:p>
        </w:tc>
        <w:tc>
          <w:tcPr>
            <w:tcW w:w="545" w:type="pct"/>
            <w:tcBorders>
              <w:top w:val="nil"/>
              <w:left w:val="nil"/>
              <w:bottom w:val="single" w:sz="4" w:space="0" w:color="auto"/>
              <w:right w:val="single" w:sz="4" w:space="0" w:color="auto"/>
            </w:tcBorders>
            <w:shd w:val="clear" w:color="000000" w:fill="FFFF99"/>
            <w:noWrap/>
            <w:vAlign w:val="bottom"/>
            <w:hideMark/>
          </w:tcPr>
          <w:p w14:paraId="7A3D68B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5.674.690,00</w:t>
            </w:r>
          </w:p>
        </w:tc>
      </w:tr>
      <w:tr w:rsidR="00D717F0" w:rsidRPr="00D717F0" w14:paraId="1388BBF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407DA4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 6.DONACIJE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3C4D7E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162.652,85</w:t>
            </w:r>
          </w:p>
        </w:tc>
        <w:tc>
          <w:tcPr>
            <w:tcW w:w="507" w:type="pct"/>
            <w:tcBorders>
              <w:top w:val="nil"/>
              <w:left w:val="nil"/>
              <w:bottom w:val="single" w:sz="4" w:space="0" w:color="auto"/>
              <w:right w:val="single" w:sz="4" w:space="0" w:color="auto"/>
            </w:tcBorders>
            <w:shd w:val="clear" w:color="000000" w:fill="FFFF99"/>
            <w:noWrap/>
            <w:vAlign w:val="bottom"/>
            <w:hideMark/>
          </w:tcPr>
          <w:p w14:paraId="04029FF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15.424,00</w:t>
            </w:r>
          </w:p>
        </w:tc>
        <w:tc>
          <w:tcPr>
            <w:tcW w:w="557" w:type="pct"/>
            <w:tcBorders>
              <w:top w:val="nil"/>
              <w:left w:val="nil"/>
              <w:bottom w:val="single" w:sz="4" w:space="0" w:color="auto"/>
              <w:right w:val="single" w:sz="4" w:space="0" w:color="auto"/>
            </w:tcBorders>
            <w:shd w:val="clear" w:color="000000" w:fill="FFFF99"/>
            <w:noWrap/>
            <w:vAlign w:val="bottom"/>
            <w:hideMark/>
          </w:tcPr>
          <w:p w14:paraId="73BFF27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39.200,00</w:t>
            </w:r>
          </w:p>
        </w:tc>
        <w:tc>
          <w:tcPr>
            <w:tcW w:w="557" w:type="pct"/>
            <w:tcBorders>
              <w:top w:val="nil"/>
              <w:left w:val="nil"/>
              <w:bottom w:val="single" w:sz="4" w:space="0" w:color="auto"/>
              <w:right w:val="single" w:sz="4" w:space="0" w:color="auto"/>
            </w:tcBorders>
            <w:shd w:val="clear" w:color="000000" w:fill="FFFF99"/>
            <w:noWrap/>
            <w:vAlign w:val="bottom"/>
            <w:hideMark/>
          </w:tcPr>
          <w:p w14:paraId="25C5A55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8.700,00</w:t>
            </w:r>
          </w:p>
        </w:tc>
        <w:tc>
          <w:tcPr>
            <w:tcW w:w="545" w:type="pct"/>
            <w:tcBorders>
              <w:top w:val="nil"/>
              <w:left w:val="nil"/>
              <w:bottom w:val="single" w:sz="4" w:space="0" w:color="auto"/>
              <w:right w:val="single" w:sz="4" w:space="0" w:color="auto"/>
            </w:tcBorders>
            <w:shd w:val="clear" w:color="000000" w:fill="FFFF99"/>
            <w:noWrap/>
            <w:vAlign w:val="bottom"/>
            <w:hideMark/>
          </w:tcPr>
          <w:p w14:paraId="2A6584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8.700,00</w:t>
            </w:r>
          </w:p>
        </w:tc>
      </w:tr>
      <w:tr w:rsidR="00D717F0" w:rsidRPr="00D717F0" w14:paraId="437B7A0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F9F141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7.9. 7.PRIHODI OD NAKNADA ŠTETA S OSN.OSIGUR.-PRIH.KOR.</w:t>
            </w:r>
          </w:p>
        </w:tc>
        <w:tc>
          <w:tcPr>
            <w:tcW w:w="557" w:type="pct"/>
            <w:tcBorders>
              <w:top w:val="nil"/>
              <w:left w:val="nil"/>
              <w:bottom w:val="single" w:sz="4" w:space="0" w:color="auto"/>
              <w:right w:val="single" w:sz="4" w:space="0" w:color="auto"/>
            </w:tcBorders>
            <w:shd w:val="clear" w:color="000000" w:fill="FFFF99"/>
            <w:noWrap/>
            <w:vAlign w:val="bottom"/>
            <w:hideMark/>
          </w:tcPr>
          <w:p w14:paraId="14D2CD1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5.614,77</w:t>
            </w:r>
          </w:p>
        </w:tc>
        <w:tc>
          <w:tcPr>
            <w:tcW w:w="507" w:type="pct"/>
            <w:tcBorders>
              <w:top w:val="nil"/>
              <w:left w:val="nil"/>
              <w:bottom w:val="single" w:sz="4" w:space="0" w:color="auto"/>
              <w:right w:val="single" w:sz="4" w:space="0" w:color="auto"/>
            </w:tcBorders>
            <w:shd w:val="clear" w:color="000000" w:fill="FFFF99"/>
            <w:noWrap/>
            <w:vAlign w:val="bottom"/>
            <w:hideMark/>
          </w:tcPr>
          <w:p w14:paraId="761396B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c>
          <w:tcPr>
            <w:tcW w:w="557" w:type="pct"/>
            <w:tcBorders>
              <w:top w:val="nil"/>
              <w:left w:val="nil"/>
              <w:bottom w:val="single" w:sz="4" w:space="0" w:color="auto"/>
              <w:right w:val="single" w:sz="4" w:space="0" w:color="auto"/>
            </w:tcBorders>
            <w:shd w:val="clear" w:color="000000" w:fill="FFFF99"/>
            <w:noWrap/>
            <w:vAlign w:val="bottom"/>
            <w:hideMark/>
          </w:tcPr>
          <w:p w14:paraId="6888F73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57" w:type="pct"/>
            <w:tcBorders>
              <w:top w:val="nil"/>
              <w:left w:val="nil"/>
              <w:bottom w:val="single" w:sz="4" w:space="0" w:color="auto"/>
              <w:right w:val="single" w:sz="4" w:space="0" w:color="auto"/>
            </w:tcBorders>
            <w:shd w:val="clear" w:color="000000" w:fill="FFFF99"/>
            <w:noWrap/>
            <w:vAlign w:val="bottom"/>
            <w:hideMark/>
          </w:tcPr>
          <w:p w14:paraId="6981D19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45" w:type="pct"/>
            <w:tcBorders>
              <w:top w:val="nil"/>
              <w:left w:val="nil"/>
              <w:bottom w:val="single" w:sz="4" w:space="0" w:color="auto"/>
              <w:right w:val="single" w:sz="4" w:space="0" w:color="auto"/>
            </w:tcBorders>
            <w:shd w:val="clear" w:color="000000" w:fill="FFFF99"/>
            <w:noWrap/>
            <w:vAlign w:val="bottom"/>
            <w:hideMark/>
          </w:tcPr>
          <w:p w14:paraId="3451DC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r>
      <w:tr w:rsidR="00D717F0" w:rsidRPr="00D717F0" w14:paraId="638C7CF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3366FF"/>
            <w:noWrap/>
            <w:vAlign w:val="bottom"/>
            <w:hideMark/>
          </w:tcPr>
          <w:p w14:paraId="73049B1B"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10581 OSNOVNA ŠKOLA MATIJE VLAČIĆA LABIN</w:t>
            </w:r>
          </w:p>
        </w:tc>
        <w:tc>
          <w:tcPr>
            <w:tcW w:w="557" w:type="pct"/>
            <w:tcBorders>
              <w:top w:val="nil"/>
              <w:left w:val="nil"/>
              <w:bottom w:val="single" w:sz="4" w:space="0" w:color="auto"/>
              <w:right w:val="single" w:sz="4" w:space="0" w:color="auto"/>
            </w:tcBorders>
            <w:shd w:val="clear" w:color="000000" w:fill="3366FF"/>
            <w:noWrap/>
            <w:vAlign w:val="bottom"/>
            <w:hideMark/>
          </w:tcPr>
          <w:p w14:paraId="12BF48BB"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1.924.290,66</w:t>
            </w:r>
          </w:p>
        </w:tc>
        <w:tc>
          <w:tcPr>
            <w:tcW w:w="507" w:type="pct"/>
            <w:tcBorders>
              <w:top w:val="nil"/>
              <w:left w:val="nil"/>
              <w:bottom w:val="single" w:sz="4" w:space="0" w:color="auto"/>
              <w:right w:val="single" w:sz="4" w:space="0" w:color="auto"/>
            </w:tcBorders>
            <w:shd w:val="clear" w:color="000000" w:fill="3366FF"/>
            <w:noWrap/>
            <w:vAlign w:val="bottom"/>
            <w:hideMark/>
          </w:tcPr>
          <w:p w14:paraId="4F55F364"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2.040.115,00</w:t>
            </w:r>
          </w:p>
        </w:tc>
        <w:tc>
          <w:tcPr>
            <w:tcW w:w="557" w:type="pct"/>
            <w:tcBorders>
              <w:top w:val="nil"/>
              <w:left w:val="nil"/>
              <w:bottom w:val="single" w:sz="4" w:space="0" w:color="auto"/>
              <w:right w:val="single" w:sz="4" w:space="0" w:color="auto"/>
            </w:tcBorders>
            <w:shd w:val="clear" w:color="000000" w:fill="3366FF"/>
            <w:noWrap/>
            <w:vAlign w:val="bottom"/>
            <w:hideMark/>
          </w:tcPr>
          <w:p w14:paraId="2F672BC8"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2.021.070,00</w:t>
            </w:r>
          </w:p>
        </w:tc>
        <w:tc>
          <w:tcPr>
            <w:tcW w:w="557" w:type="pct"/>
            <w:tcBorders>
              <w:top w:val="nil"/>
              <w:left w:val="nil"/>
              <w:bottom w:val="single" w:sz="4" w:space="0" w:color="auto"/>
              <w:right w:val="single" w:sz="4" w:space="0" w:color="auto"/>
            </w:tcBorders>
            <w:shd w:val="clear" w:color="000000" w:fill="3366FF"/>
            <w:noWrap/>
            <w:vAlign w:val="bottom"/>
            <w:hideMark/>
          </w:tcPr>
          <w:p w14:paraId="24075314"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2.000.070,00</w:t>
            </w:r>
          </w:p>
        </w:tc>
        <w:tc>
          <w:tcPr>
            <w:tcW w:w="545" w:type="pct"/>
            <w:tcBorders>
              <w:top w:val="nil"/>
              <w:left w:val="nil"/>
              <w:bottom w:val="single" w:sz="4" w:space="0" w:color="auto"/>
              <w:right w:val="single" w:sz="4" w:space="0" w:color="auto"/>
            </w:tcBorders>
            <w:shd w:val="clear" w:color="000000" w:fill="3366FF"/>
            <w:noWrap/>
            <w:vAlign w:val="bottom"/>
            <w:hideMark/>
          </w:tcPr>
          <w:p w14:paraId="480ADB51"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2.000.070,00</w:t>
            </w:r>
          </w:p>
        </w:tc>
      </w:tr>
      <w:tr w:rsidR="00D717F0" w:rsidRPr="00D717F0" w14:paraId="1942DEA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1FA378C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5002 Obrazovanje</w:t>
            </w:r>
          </w:p>
        </w:tc>
        <w:tc>
          <w:tcPr>
            <w:tcW w:w="557" w:type="pct"/>
            <w:tcBorders>
              <w:top w:val="nil"/>
              <w:left w:val="nil"/>
              <w:bottom w:val="single" w:sz="4" w:space="0" w:color="auto"/>
              <w:right w:val="single" w:sz="4" w:space="0" w:color="auto"/>
            </w:tcBorders>
            <w:shd w:val="clear" w:color="000000" w:fill="9999FF"/>
            <w:noWrap/>
            <w:vAlign w:val="bottom"/>
            <w:hideMark/>
          </w:tcPr>
          <w:p w14:paraId="5D5C809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1.924.290,66</w:t>
            </w:r>
          </w:p>
        </w:tc>
        <w:tc>
          <w:tcPr>
            <w:tcW w:w="507" w:type="pct"/>
            <w:tcBorders>
              <w:top w:val="nil"/>
              <w:left w:val="nil"/>
              <w:bottom w:val="single" w:sz="4" w:space="0" w:color="auto"/>
              <w:right w:val="single" w:sz="4" w:space="0" w:color="auto"/>
            </w:tcBorders>
            <w:shd w:val="clear" w:color="000000" w:fill="9999FF"/>
            <w:noWrap/>
            <w:vAlign w:val="bottom"/>
            <w:hideMark/>
          </w:tcPr>
          <w:p w14:paraId="40BD2F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2.040.115,00</w:t>
            </w:r>
          </w:p>
        </w:tc>
        <w:tc>
          <w:tcPr>
            <w:tcW w:w="557" w:type="pct"/>
            <w:tcBorders>
              <w:top w:val="nil"/>
              <w:left w:val="nil"/>
              <w:bottom w:val="single" w:sz="4" w:space="0" w:color="auto"/>
              <w:right w:val="single" w:sz="4" w:space="0" w:color="auto"/>
            </w:tcBorders>
            <w:shd w:val="clear" w:color="000000" w:fill="9999FF"/>
            <w:noWrap/>
            <w:vAlign w:val="bottom"/>
            <w:hideMark/>
          </w:tcPr>
          <w:p w14:paraId="34D68EF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2.021.070,00</w:t>
            </w:r>
          </w:p>
        </w:tc>
        <w:tc>
          <w:tcPr>
            <w:tcW w:w="557" w:type="pct"/>
            <w:tcBorders>
              <w:top w:val="nil"/>
              <w:left w:val="nil"/>
              <w:bottom w:val="single" w:sz="4" w:space="0" w:color="auto"/>
              <w:right w:val="single" w:sz="4" w:space="0" w:color="auto"/>
            </w:tcBorders>
            <w:shd w:val="clear" w:color="000000" w:fill="9999FF"/>
            <w:noWrap/>
            <w:vAlign w:val="bottom"/>
            <w:hideMark/>
          </w:tcPr>
          <w:p w14:paraId="26366F0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2.000.070,00</w:t>
            </w:r>
          </w:p>
        </w:tc>
        <w:tc>
          <w:tcPr>
            <w:tcW w:w="545" w:type="pct"/>
            <w:tcBorders>
              <w:top w:val="nil"/>
              <w:left w:val="nil"/>
              <w:bottom w:val="single" w:sz="4" w:space="0" w:color="auto"/>
              <w:right w:val="single" w:sz="4" w:space="0" w:color="auto"/>
            </w:tcBorders>
            <w:shd w:val="clear" w:color="000000" w:fill="9999FF"/>
            <w:noWrap/>
            <w:vAlign w:val="bottom"/>
            <w:hideMark/>
          </w:tcPr>
          <w:p w14:paraId="114EDB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2.000.070,00</w:t>
            </w:r>
          </w:p>
        </w:tc>
      </w:tr>
      <w:tr w:rsidR="00D717F0" w:rsidRPr="00D717F0" w14:paraId="624641F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5653C6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A500003 Financiranje djelatnosti osnovnog školstva</w:t>
            </w:r>
          </w:p>
        </w:tc>
        <w:tc>
          <w:tcPr>
            <w:tcW w:w="557" w:type="pct"/>
            <w:tcBorders>
              <w:top w:val="nil"/>
              <w:left w:val="nil"/>
              <w:bottom w:val="single" w:sz="4" w:space="0" w:color="auto"/>
              <w:right w:val="single" w:sz="4" w:space="0" w:color="auto"/>
            </w:tcBorders>
            <w:shd w:val="clear" w:color="000000" w:fill="CCCCFF"/>
            <w:noWrap/>
            <w:vAlign w:val="bottom"/>
            <w:hideMark/>
          </w:tcPr>
          <w:p w14:paraId="07CC40E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1.495.346,76</w:t>
            </w:r>
          </w:p>
        </w:tc>
        <w:tc>
          <w:tcPr>
            <w:tcW w:w="507" w:type="pct"/>
            <w:tcBorders>
              <w:top w:val="nil"/>
              <w:left w:val="nil"/>
              <w:bottom w:val="single" w:sz="4" w:space="0" w:color="auto"/>
              <w:right w:val="single" w:sz="4" w:space="0" w:color="auto"/>
            </w:tcBorders>
            <w:shd w:val="clear" w:color="000000" w:fill="CCCCFF"/>
            <w:noWrap/>
            <w:vAlign w:val="bottom"/>
            <w:hideMark/>
          </w:tcPr>
          <w:p w14:paraId="41E271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1.666.875,00</w:t>
            </w:r>
          </w:p>
        </w:tc>
        <w:tc>
          <w:tcPr>
            <w:tcW w:w="557" w:type="pct"/>
            <w:tcBorders>
              <w:top w:val="nil"/>
              <w:left w:val="nil"/>
              <w:bottom w:val="single" w:sz="4" w:space="0" w:color="auto"/>
              <w:right w:val="single" w:sz="4" w:space="0" w:color="auto"/>
            </w:tcBorders>
            <w:shd w:val="clear" w:color="000000" w:fill="CCCCFF"/>
            <w:noWrap/>
            <w:vAlign w:val="bottom"/>
            <w:hideMark/>
          </w:tcPr>
          <w:p w14:paraId="2728187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1.658.400,00</w:t>
            </w:r>
          </w:p>
        </w:tc>
        <w:tc>
          <w:tcPr>
            <w:tcW w:w="557" w:type="pct"/>
            <w:tcBorders>
              <w:top w:val="nil"/>
              <w:left w:val="nil"/>
              <w:bottom w:val="single" w:sz="4" w:space="0" w:color="auto"/>
              <w:right w:val="single" w:sz="4" w:space="0" w:color="auto"/>
            </w:tcBorders>
            <w:shd w:val="clear" w:color="000000" w:fill="CCCCFF"/>
            <w:noWrap/>
            <w:vAlign w:val="bottom"/>
            <w:hideMark/>
          </w:tcPr>
          <w:p w14:paraId="483F10C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1.654.900,00</w:t>
            </w:r>
          </w:p>
        </w:tc>
        <w:tc>
          <w:tcPr>
            <w:tcW w:w="545" w:type="pct"/>
            <w:tcBorders>
              <w:top w:val="nil"/>
              <w:left w:val="nil"/>
              <w:bottom w:val="single" w:sz="4" w:space="0" w:color="auto"/>
              <w:right w:val="single" w:sz="4" w:space="0" w:color="auto"/>
            </w:tcBorders>
            <w:shd w:val="clear" w:color="000000" w:fill="CCCCFF"/>
            <w:noWrap/>
            <w:vAlign w:val="bottom"/>
            <w:hideMark/>
          </w:tcPr>
          <w:p w14:paraId="3672843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1.654.900,00</w:t>
            </w:r>
          </w:p>
        </w:tc>
      </w:tr>
      <w:tr w:rsidR="00D717F0" w:rsidRPr="00D717F0" w14:paraId="7A7434D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C5D655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660689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1.581,41</w:t>
            </w:r>
          </w:p>
        </w:tc>
        <w:tc>
          <w:tcPr>
            <w:tcW w:w="507" w:type="pct"/>
            <w:tcBorders>
              <w:top w:val="nil"/>
              <w:left w:val="nil"/>
              <w:bottom w:val="single" w:sz="4" w:space="0" w:color="auto"/>
              <w:right w:val="single" w:sz="4" w:space="0" w:color="auto"/>
            </w:tcBorders>
            <w:shd w:val="clear" w:color="000000" w:fill="FFFF99"/>
            <w:noWrap/>
            <w:vAlign w:val="bottom"/>
            <w:hideMark/>
          </w:tcPr>
          <w:p w14:paraId="23CE847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41.750,00</w:t>
            </w:r>
          </w:p>
        </w:tc>
        <w:tc>
          <w:tcPr>
            <w:tcW w:w="557" w:type="pct"/>
            <w:tcBorders>
              <w:top w:val="nil"/>
              <w:left w:val="nil"/>
              <w:bottom w:val="single" w:sz="4" w:space="0" w:color="auto"/>
              <w:right w:val="single" w:sz="4" w:space="0" w:color="auto"/>
            </w:tcBorders>
            <w:shd w:val="clear" w:color="000000" w:fill="FFFF99"/>
            <w:noWrap/>
            <w:vAlign w:val="bottom"/>
            <w:hideMark/>
          </w:tcPr>
          <w:p w14:paraId="44BC071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c>
          <w:tcPr>
            <w:tcW w:w="557" w:type="pct"/>
            <w:tcBorders>
              <w:top w:val="nil"/>
              <w:left w:val="nil"/>
              <w:bottom w:val="single" w:sz="4" w:space="0" w:color="auto"/>
              <w:right w:val="single" w:sz="4" w:space="0" w:color="auto"/>
            </w:tcBorders>
            <w:shd w:val="clear" w:color="000000" w:fill="FFFF99"/>
            <w:noWrap/>
            <w:vAlign w:val="bottom"/>
            <w:hideMark/>
          </w:tcPr>
          <w:p w14:paraId="7C68087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c>
          <w:tcPr>
            <w:tcW w:w="545" w:type="pct"/>
            <w:tcBorders>
              <w:top w:val="nil"/>
              <w:left w:val="nil"/>
              <w:bottom w:val="single" w:sz="4" w:space="0" w:color="auto"/>
              <w:right w:val="single" w:sz="4" w:space="0" w:color="auto"/>
            </w:tcBorders>
            <w:shd w:val="clear" w:color="000000" w:fill="FFFF99"/>
            <w:noWrap/>
            <w:vAlign w:val="bottom"/>
            <w:hideMark/>
          </w:tcPr>
          <w:p w14:paraId="3E19AFA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r>
      <w:tr w:rsidR="00D717F0" w:rsidRPr="00D717F0" w14:paraId="59BE972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71D000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0E966B8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1.581,41</w:t>
            </w:r>
          </w:p>
        </w:tc>
        <w:tc>
          <w:tcPr>
            <w:tcW w:w="507" w:type="pct"/>
            <w:tcBorders>
              <w:top w:val="nil"/>
              <w:left w:val="nil"/>
              <w:bottom w:val="single" w:sz="4" w:space="0" w:color="auto"/>
              <w:right w:val="single" w:sz="4" w:space="0" w:color="auto"/>
            </w:tcBorders>
            <w:shd w:val="clear" w:color="000000" w:fill="FFFFCC"/>
            <w:noWrap/>
            <w:vAlign w:val="bottom"/>
            <w:hideMark/>
          </w:tcPr>
          <w:p w14:paraId="3BA6E35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41.750,00</w:t>
            </w:r>
          </w:p>
        </w:tc>
        <w:tc>
          <w:tcPr>
            <w:tcW w:w="557" w:type="pct"/>
            <w:tcBorders>
              <w:top w:val="nil"/>
              <w:left w:val="nil"/>
              <w:bottom w:val="single" w:sz="4" w:space="0" w:color="auto"/>
              <w:right w:val="single" w:sz="4" w:space="0" w:color="auto"/>
            </w:tcBorders>
            <w:shd w:val="clear" w:color="000000" w:fill="FFFFCC"/>
            <w:noWrap/>
            <w:vAlign w:val="bottom"/>
            <w:hideMark/>
          </w:tcPr>
          <w:p w14:paraId="0C6D6D2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c>
          <w:tcPr>
            <w:tcW w:w="557" w:type="pct"/>
            <w:tcBorders>
              <w:top w:val="nil"/>
              <w:left w:val="nil"/>
              <w:bottom w:val="single" w:sz="4" w:space="0" w:color="auto"/>
              <w:right w:val="single" w:sz="4" w:space="0" w:color="auto"/>
            </w:tcBorders>
            <w:shd w:val="clear" w:color="000000" w:fill="FFFFCC"/>
            <w:noWrap/>
            <w:vAlign w:val="bottom"/>
            <w:hideMark/>
          </w:tcPr>
          <w:p w14:paraId="5D007EF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c>
          <w:tcPr>
            <w:tcW w:w="545" w:type="pct"/>
            <w:tcBorders>
              <w:top w:val="nil"/>
              <w:left w:val="nil"/>
              <w:bottom w:val="single" w:sz="4" w:space="0" w:color="auto"/>
              <w:right w:val="single" w:sz="4" w:space="0" w:color="auto"/>
            </w:tcBorders>
            <w:shd w:val="clear" w:color="000000" w:fill="FFFFCC"/>
            <w:noWrap/>
            <w:vAlign w:val="bottom"/>
            <w:hideMark/>
          </w:tcPr>
          <w:p w14:paraId="77141D8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r>
      <w:tr w:rsidR="00D717F0" w:rsidRPr="00D717F0" w14:paraId="615A612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FBA2AA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403474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1.581,41</w:t>
            </w:r>
          </w:p>
        </w:tc>
        <w:tc>
          <w:tcPr>
            <w:tcW w:w="507" w:type="pct"/>
            <w:tcBorders>
              <w:top w:val="nil"/>
              <w:left w:val="nil"/>
              <w:bottom w:val="single" w:sz="4" w:space="0" w:color="auto"/>
              <w:right w:val="single" w:sz="4" w:space="0" w:color="auto"/>
            </w:tcBorders>
            <w:noWrap/>
            <w:vAlign w:val="bottom"/>
            <w:hideMark/>
          </w:tcPr>
          <w:p w14:paraId="2CD307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41.750,00</w:t>
            </w:r>
          </w:p>
        </w:tc>
        <w:tc>
          <w:tcPr>
            <w:tcW w:w="557" w:type="pct"/>
            <w:tcBorders>
              <w:top w:val="nil"/>
              <w:left w:val="nil"/>
              <w:bottom w:val="single" w:sz="4" w:space="0" w:color="auto"/>
              <w:right w:val="single" w:sz="4" w:space="0" w:color="auto"/>
            </w:tcBorders>
            <w:noWrap/>
            <w:vAlign w:val="bottom"/>
            <w:hideMark/>
          </w:tcPr>
          <w:p w14:paraId="36D5770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w:t>
            </w:r>
          </w:p>
        </w:tc>
        <w:tc>
          <w:tcPr>
            <w:tcW w:w="557" w:type="pct"/>
            <w:tcBorders>
              <w:top w:val="nil"/>
              <w:left w:val="nil"/>
              <w:bottom w:val="single" w:sz="4" w:space="0" w:color="auto"/>
              <w:right w:val="single" w:sz="4" w:space="0" w:color="auto"/>
            </w:tcBorders>
            <w:noWrap/>
            <w:vAlign w:val="bottom"/>
            <w:hideMark/>
          </w:tcPr>
          <w:p w14:paraId="36431F7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w:t>
            </w:r>
          </w:p>
        </w:tc>
        <w:tc>
          <w:tcPr>
            <w:tcW w:w="545" w:type="pct"/>
            <w:tcBorders>
              <w:top w:val="nil"/>
              <w:left w:val="nil"/>
              <w:bottom w:val="single" w:sz="4" w:space="0" w:color="auto"/>
              <w:right w:val="single" w:sz="4" w:space="0" w:color="auto"/>
            </w:tcBorders>
            <w:noWrap/>
            <w:vAlign w:val="bottom"/>
            <w:hideMark/>
          </w:tcPr>
          <w:p w14:paraId="481B7B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w:t>
            </w:r>
          </w:p>
        </w:tc>
      </w:tr>
      <w:tr w:rsidR="00D717F0" w:rsidRPr="00D717F0" w14:paraId="4AA7953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34E189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612499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1.581,41</w:t>
            </w:r>
          </w:p>
        </w:tc>
        <w:tc>
          <w:tcPr>
            <w:tcW w:w="507" w:type="pct"/>
            <w:tcBorders>
              <w:top w:val="nil"/>
              <w:left w:val="nil"/>
              <w:bottom w:val="single" w:sz="4" w:space="0" w:color="auto"/>
              <w:right w:val="single" w:sz="4" w:space="0" w:color="auto"/>
            </w:tcBorders>
            <w:noWrap/>
            <w:vAlign w:val="bottom"/>
            <w:hideMark/>
          </w:tcPr>
          <w:p w14:paraId="469F40C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41.750,00</w:t>
            </w:r>
          </w:p>
        </w:tc>
        <w:tc>
          <w:tcPr>
            <w:tcW w:w="557" w:type="pct"/>
            <w:tcBorders>
              <w:top w:val="nil"/>
              <w:left w:val="nil"/>
              <w:bottom w:val="single" w:sz="4" w:space="0" w:color="auto"/>
              <w:right w:val="single" w:sz="4" w:space="0" w:color="auto"/>
            </w:tcBorders>
            <w:noWrap/>
            <w:vAlign w:val="bottom"/>
            <w:hideMark/>
          </w:tcPr>
          <w:p w14:paraId="6684572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w:t>
            </w:r>
          </w:p>
        </w:tc>
        <w:tc>
          <w:tcPr>
            <w:tcW w:w="557" w:type="pct"/>
            <w:tcBorders>
              <w:top w:val="nil"/>
              <w:left w:val="nil"/>
              <w:bottom w:val="single" w:sz="4" w:space="0" w:color="auto"/>
              <w:right w:val="single" w:sz="4" w:space="0" w:color="auto"/>
            </w:tcBorders>
            <w:noWrap/>
            <w:vAlign w:val="bottom"/>
            <w:hideMark/>
          </w:tcPr>
          <w:p w14:paraId="7E11271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w:t>
            </w:r>
          </w:p>
        </w:tc>
        <w:tc>
          <w:tcPr>
            <w:tcW w:w="545" w:type="pct"/>
            <w:tcBorders>
              <w:top w:val="nil"/>
              <w:left w:val="nil"/>
              <w:bottom w:val="single" w:sz="4" w:space="0" w:color="auto"/>
              <w:right w:val="single" w:sz="4" w:space="0" w:color="auto"/>
            </w:tcBorders>
            <w:noWrap/>
            <w:vAlign w:val="bottom"/>
            <w:hideMark/>
          </w:tcPr>
          <w:p w14:paraId="7316BEE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w:t>
            </w:r>
          </w:p>
        </w:tc>
      </w:tr>
      <w:tr w:rsidR="00D717F0" w:rsidRPr="00D717F0" w14:paraId="72E4878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A152AD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 VLASTITI PRIHODI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3919403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4.379,68</w:t>
            </w:r>
          </w:p>
        </w:tc>
        <w:tc>
          <w:tcPr>
            <w:tcW w:w="507" w:type="pct"/>
            <w:tcBorders>
              <w:top w:val="nil"/>
              <w:left w:val="nil"/>
              <w:bottom w:val="single" w:sz="4" w:space="0" w:color="auto"/>
              <w:right w:val="single" w:sz="4" w:space="0" w:color="auto"/>
            </w:tcBorders>
            <w:shd w:val="clear" w:color="000000" w:fill="FFFF99"/>
            <w:noWrap/>
            <w:vAlign w:val="bottom"/>
            <w:hideMark/>
          </w:tcPr>
          <w:p w14:paraId="18C23E9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4.935,00</w:t>
            </w:r>
          </w:p>
        </w:tc>
        <w:tc>
          <w:tcPr>
            <w:tcW w:w="557" w:type="pct"/>
            <w:tcBorders>
              <w:top w:val="nil"/>
              <w:left w:val="nil"/>
              <w:bottom w:val="single" w:sz="4" w:space="0" w:color="auto"/>
              <w:right w:val="single" w:sz="4" w:space="0" w:color="auto"/>
            </w:tcBorders>
            <w:shd w:val="clear" w:color="000000" w:fill="FFFF99"/>
            <w:noWrap/>
            <w:vAlign w:val="bottom"/>
            <w:hideMark/>
          </w:tcPr>
          <w:p w14:paraId="6EE856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w:t>
            </w:r>
          </w:p>
        </w:tc>
        <w:tc>
          <w:tcPr>
            <w:tcW w:w="557" w:type="pct"/>
            <w:tcBorders>
              <w:top w:val="nil"/>
              <w:left w:val="nil"/>
              <w:bottom w:val="single" w:sz="4" w:space="0" w:color="auto"/>
              <w:right w:val="single" w:sz="4" w:space="0" w:color="auto"/>
            </w:tcBorders>
            <w:shd w:val="clear" w:color="000000" w:fill="FFFF99"/>
            <w:noWrap/>
            <w:vAlign w:val="bottom"/>
            <w:hideMark/>
          </w:tcPr>
          <w:p w14:paraId="625089F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c>
          <w:tcPr>
            <w:tcW w:w="545" w:type="pct"/>
            <w:tcBorders>
              <w:top w:val="nil"/>
              <w:left w:val="nil"/>
              <w:bottom w:val="single" w:sz="4" w:space="0" w:color="auto"/>
              <w:right w:val="single" w:sz="4" w:space="0" w:color="auto"/>
            </w:tcBorders>
            <w:shd w:val="clear" w:color="000000" w:fill="FFFF99"/>
            <w:noWrap/>
            <w:vAlign w:val="bottom"/>
            <w:hideMark/>
          </w:tcPr>
          <w:p w14:paraId="46CAF3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r>
      <w:tr w:rsidR="00D717F0" w:rsidRPr="00D717F0" w14:paraId="4495DCB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42FDC2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3.9.000001 3.VLASTITI PRIHODI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7B1D67C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07" w:type="pct"/>
            <w:tcBorders>
              <w:top w:val="nil"/>
              <w:left w:val="nil"/>
              <w:bottom w:val="single" w:sz="4" w:space="0" w:color="auto"/>
              <w:right w:val="single" w:sz="4" w:space="0" w:color="auto"/>
            </w:tcBorders>
            <w:shd w:val="clear" w:color="000000" w:fill="FFFFCC"/>
            <w:noWrap/>
            <w:vAlign w:val="bottom"/>
            <w:hideMark/>
          </w:tcPr>
          <w:p w14:paraId="322262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3.200,00</w:t>
            </w:r>
          </w:p>
        </w:tc>
        <w:tc>
          <w:tcPr>
            <w:tcW w:w="557" w:type="pct"/>
            <w:tcBorders>
              <w:top w:val="nil"/>
              <w:left w:val="nil"/>
              <w:bottom w:val="single" w:sz="4" w:space="0" w:color="auto"/>
              <w:right w:val="single" w:sz="4" w:space="0" w:color="auto"/>
            </w:tcBorders>
            <w:shd w:val="clear" w:color="000000" w:fill="FFFFCC"/>
            <w:noWrap/>
            <w:vAlign w:val="bottom"/>
            <w:hideMark/>
          </w:tcPr>
          <w:p w14:paraId="6C179DC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c>
          <w:tcPr>
            <w:tcW w:w="557" w:type="pct"/>
            <w:tcBorders>
              <w:top w:val="nil"/>
              <w:left w:val="nil"/>
              <w:bottom w:val="single" w:sz="4" w:space="0" w:color="auto"/>
              <w:right w:val="single" w:sz="4" w:space="0" w:color="auto"/>
            </w:tcBorders>
            <w:shd w:val="clear" w:color="000000" w:fill="FFFFCC"/>
            <w:noWrap/>
            <w:vAlign w:val="bottom"/>
            <w:hideMark/>
          </w:tcPr>
          <w:p w14:paraId="610BCE9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c>
          <w:tcPr>
            <w:tcW w:w="545" w:type="pct"/>
            <w:tcBorders>
              <w:top w:val="nil"/>
              <w:left w:val="nil"/>
              <w:bottom w:val="single" w:sz="4" w:space="0" w:color="auto"/>
              <w:right w:val="single" w:sz="4" w:space="0" w:color="auto"/>
            </w:tcBorders>
            <w:shd w:val="clear" w:color="000000" w:fill="FFFFCC"/>
            <w:noWrap/>
            <w:vAlign w:val="bottom"/>
            <w:hideMark/>
          </w:tcPr>
          <w:p w14:paraId="1D00D91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r>
      <w:tr w:rsidR="00D717F0" w:rsidRPr="00D717F0" w14:paraId="00AE0F0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442292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930DB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2601D1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5C49431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01A0931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45" w:type="pct"/>
            <w:tcBorders>
              <w:top w:val="nil"/>
              <w:left w:val="nil"/>
              <w:bottom w:val="single" w:sz="4" w:space="0" w:color="auto"/>
              <w:right w:val="single" w:sz="4" w:space="0" w:color="auto"/>
            </w:tcBorders>
            <w:noWrap/>
            <w:vAlign w:val="bottom"/>
            <w:hideMark/>
          </w:tcPr>
          <w:p w14:paraId="0838A8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r>
      <w:tr w:rsidR="00D717F0" w:rsidRPr="00D717F0" w14:paraId="1632993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083B05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710B0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64426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5F8359F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4D1F83A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45" w:type="pct"/>
            <w:tcBorders>
              <w:top w:val="nil"/>
              <w:left w:val="nil"/>
              <w:bottom w:val="single" w:sz="4" w:space="0" w:color="auto"/>
              <w:right w:val="single" w:sz="4" w:space="0" w:color="auto"/>
            </w:tcBorders>
            <w:noWrap/>
            <w:vAlign w:val="bottom"/>
            <w:hideMark/>
          </w:tcPr>
          <w:p w14:paraId="4D0A10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r>
      <w:tr w:rsidR="00D717F0" w:rsidRPr="00D717F0" w14:paraId="0724F05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E2C43D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73339B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07" w:type="pct"/>
            <w:tcBorders>
              <w:top w:val="nil"/>
              <w:left w:val="nil"/>
              <w:bottom w:val="single" w:sz="4" w:space="0" w:color="auto"/>
              <w:right w:val="single" w:sz="4" w:space="0" w:color="auto"/>
            </w:tcBorders>
            <w:noWrap/>
            <w:vAlign w:val="bottom"/>
            <w:hideMark/>
          </w:tcPr>
          <w:p w14:paraId="1DD3C6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1.700,00</w:t>
            </w:r>
          </w:p>
        </w:tc>
        <w:tc>
          <w:tcPr>
            <w:tcW w:w="557" w:type="pct"/>
            <w:tcBorders>
              <w:top w:val="nil"/>
              <w:left w:val="nil"/>
              <w:bottom w:val="single" w:sz="4" w:space="0" w:color="auto"/>
              <w:right w:val="single" w:sz="4" w:space="0" w:color="auto"/>
            </w:tcBorders>
            <w:noWrap/>
            <w:vAlign w:val="bottom"/>
            <w:hideMark/>
          </w:tcPr>
          <w:p w14:paraId="6083BFA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395B402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45" w:type="pct"/>
            <w:tcBorders>
              <w:top w:val="nil"/>
              <w:left w:val="nil"/>
              <w:bottom w:val="single" w:sz="4" w:space="0" w:color="auto"/>
              <w:right w:val="single" w:sz="4" w:space="0" w:color="auto"/>
            </w:tcBorders>
            <w:noWrap/>
            <w:vAlign w:val="bottom"/>
            <w:hideMark/>
          </w:tcPr>
          <w:p w14:paraId="7CBA037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r>
      <w:tr w:rsidR="00D717F0" w:rsidRPr="00D717F0" w14:paraId="27C311C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F25CF5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589109B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07" w:type="pct"/>
            <w:tcBorders>
              <w:top w:val="nil"/>
              <w:left w:val="nil"/>
              <w:bottom w:val="single" w:sz="4" w:space="0" w:color="auto"/>
              <w:right w:val="single" w:sz="4" w:space="0" w:color="auto"/>
            </w:tcBorders>
            <w:noWrap/>
            <w:vAlign w:val="bottom"/>
            <w:hideMark/>
          </w:tcPr>
          <w:p w14:paraId="4F2F612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1.700,00</w:t>
            </w:r>
          </w:p>
        </w:tc>
        <w:tc>
          <w:tcPr>
            <w:tcW w:w="557" w:type="pct"/>
            <w:tcBorders>
              <w:top w:val="nil"/>
              <w:left w:val="nil"/>
              <w:bottom w:val="single" w:sz="4" w:space="0" w:color="auto"/>
              <w:right w:val="single" w:sz="4" w:space="0" w:color="auto"/>
            </w:tcBorders>
            <w:noWrap/>
            <w:vAlign w:val="bottom"/>
            <w:hideMark/>
          </w:tcPr>
          <w:p w14:paraId="67AF695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4F69FE3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45" w:type="pct"/>
            <w:tcBorders>
              <w:top w:val="nil"/>
              <w:left w:val="nil"/>
              <w:bottom w:val="single" w:sz="4" w:space="0" w:color="auto"/>
              <w:right w:val="single" w:sz="4" w:space="0" w:color="auto"/>
            </w:tcBorders>
            <w:noWrap/>
            <w:vAlign w:val="bottom"/>
            <w:hideMark/>
          </w:tcPr>
          <w:p w14:paraId="304A26E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r>
      <w:tr w:rsidR="00D717F0" w:rsidRPr="00D717F0" w14:paraId="476247D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18D0EE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3.9.000002 3.VLASTITI PRIHODI--REZULTAT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1B817C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3.379,68</w:t>
            </w:r>
          </w:p>
        </w:tc>
        <w:tc>
          <w:tcPr>
            <w:tcW w:w="507" w:type="pct"/>
            <w:tcBorders>
              <w:top w:val="nil"/>
              <w:left w:val="nil"/>
              <w:bottom w:val="single" w:sz="4" w:space="0" w:color="auto"/>
              <w:right w:val="single" w:sz="4" w:space="0" w:color="auto"/>
            </w:tcBorders>
            <w:shd w:val="clear" w:color="000000" w:fill="FFFFCC"/>
            <w:noWrap/>
            <w:vAlign w:val="bottom"/>
            <w:hideMark/>
          </w:tcPr>
          <w:p w14:paraId="5181BBA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1.735,00</w:t>
            </w:r>
          </w:p>
        </w:tc>
        <w:tc>
          <w:tcPr>
            <w:tcW w:w="557" w:type="pct"/>
            <w:tcBorders>
              <w:top w:val="nil"/>
              <w:left w:val="nil"/>
              <w:bottom w:val="single" w:sz="4" w:space="0" w:color="auto"/>
              <w:right w:val="single" w:sz="4" w:space="0" w:color="auto"/>
            </w:tcBorders>
            <w:shd w:val="clear" w:color="000000" w:fill="FFFFCC"/>
            <w:noWrap/>
            <w:vAlign w:val="bottom"/>
            <w:hideMark/>
          </w:tcPr>
          <w:p w14:paraId="790981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CC"/>
            <w:noWrap/>
            <w:vAlign w:val="bottom"/>
            <w:hideMark/>
          </w:tcPr>
          <w:p w14:paraId="7CB9DCB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01557B2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47CDE1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06A86D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1C441A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2.379,68</w:t>
            </w:r>
          </w:p>
        </w:tc>
        <w:tc>
          <w:tcPr>
            <w:tcW w:w="507" w:type="pct"/>
            <w:tcBorders>
              <w:top w:val="nil"/>
              <w:left w:val="nil"/>
              <w:bottom w:val="single" w:sz="4" w:space="0" w:color="auto"/>
              <w:right w:val="single" w:sz="4" w:space="0" w:color="auto"/>
            </w:tcBorders>
            <w:noWrap/>
            <w:vAlign w:val="bottom"/>
            <w:hideMark/>
          </w:tcPr>
          <w:p w14:paraId="511738B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2E7ECA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166D5A5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C2EA50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001C36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5612A8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BA9D89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2.379,68</w:t>
            </w:r>
          </w:p>
        </w:tc>
        <w:tc>
          <w:tcPr>
            <w:tcW w:w="507" w:type="pct"/>
            <w:tcBorders>
              <w:top w:val="nil"/>
              <w:left w:val="nil"/>
              <w:bottom w:val="single" w:sz="4" w:space="0" w:color="auto"/>
              <w:right w:val="single" w:sz="4" w:space="0" w:color="auto"/>
            </w:tcBorders>
            <w:noWrap/>
            <w:vAlign w:val="bottom"/>
            <w:hideMark/>
          </w:tcPr>
          <w:p w14:paraId="1DE6AD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5AA9F0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6DA4CD0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6596E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6103DB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EB32F6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2B2F219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07" w:type="pct"/>
            <w:tcBorders>
              <w:top w:val="nil"/>
              <w:left w:val="nil"/>
              <w:bottom w:val="single" w:sz="4" w:space="0" w:color="auto"/>
              <w:right w:val="single" w:sz="4" w:space="0" w:color="auto"/>
            </w:tcBorders>
            <w:noWrap/>
            <w:vAlign w:val="bottom"/>
            <w:hideMark/>
          </w:tcPr>
          <w:p w14:paraId="4A298D0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1.735,00</w:t>
            </w:r>
          </w:p>
        </w:tc>
        <w:tc>
          <w:tcPr>
            <w:tcW w:w="557" w:type="pct"/>
            <w:tcBorders>
              <w:top w:val="nil"/>
              <w:left w:val="nil"/>
              <w:bottom w:val="single" w:sz="4" w:space="0" w:color="auto"/>
              <w:right w:val="single" w:sz="4" w:space="0" w:color="auto"/>
            </w:tcBorders>
            <w:noWrap/>
            <w:vAlign w:val="bottom"/>
            <w:hideMark/>
          </w:tcPr>
          <w:p w14:paraId="37133AB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77BFCEF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474208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3F2695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81DA16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23C5BE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07" w:type="pct"/>
            <w:tcBorders>
              <w:top w:val="nil"/>
              <w:left w:val="nil"/>
              <w:bottom w:val="single" w:sz="4" w:space="0" w:color="auto"/>
              <w:right w:val="single" w:sz="4" w:space="0" w:color="auto"/>
            </w:tcBorders>
            <w:noWrap/>
            <w:vAlign w:val="bottom"/>
            <w:hideMark/>
          </w:tcPr>
          <w:p w14:paraId="741D31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1.735,00</w:t>
            </w:r>
          </w:p>
        </w:tc>
        <w:tc>
          <w:tcPr>
            <w:tcW w:w="557" w:type="pct"/>
            <w:tcBorders>
              <w:top w:val="nil"/>
              <w:left w:val="nil"/>
              <w:bottom w:val="single" w:sz="4" w:space="0" w:color="auto"/>
              <w:right w:val="single" w:sz="4" w:space="0" w:color="auto"/>
            </w:tcBorders>
            <w:noWrap/>
            <w:vAlign w:val="bottom"/>
            <w:hideMark/>
          </w:tcPr>
          <w:p w14:paraId="1F08246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16683F0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846ECA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076E5D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5C0D75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 4.PRIHODI ZA POSEBNE NAMJENE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62114A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27.191,35</w:t>
            </w:r>
          </w:p>
        </w:tc>
        <w:tc>
          <w:tcPr>
            <w:tcW w:w="507" w:type="pct"/>
            <w:tcBorders>
              <w:top w:val="nil"/>
              <w:left w:val="nil"/>
              <w:bottom w:val="single" w:sz="4" w:space="0" w:color="auto"/>
              <w:right w:val="single" w:sz="4" w:space="0" w:color="auto"/>
            </w:tcBorders>
            <w:shd w:val="clear" w:color="000000" w:fill="FFFF99"/>
            <w:noWrap/>
            <w:vAlign w:val="bottom"/>
            <w:hideMark/>
          </w:tcPr>
          <w:p w14:paraId="4C51648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4.292,00</w:t>
            </w:r>
          </w:p>
        </w:tc>
        <w:tc>
          <w:tcPr>
            <w:tcW w:w="557" w:type="pct"/>
            <w:tcBorders>
              <w:top w:val="nil"/>
              <w:left w:val="nil"/>
              <w:bottom w:val="single" w:sz="4" w:space="0" w:color="auto"/>
              <w:right w:val="single" w:sz="4" w:space="0" w:color="auto"/>
            </w:tcBorders>
            <w:shd w:val="clear" w:color="000000" w:fill="FFFF99"/>
            <w:noWrap/>
            <w:vAlign w:val="bottom"/>
            <w:hideMark/>
          </w:tcPr>
          <w:p w14:paraId="698975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c>
          <w:tcPr>
            <w:tcW w:w="557" w:type="pct"/>
            <w:tcBorders>
              <w:top w:val="nil"/>
              <w:left w:val="nil"/>
              <w:bottom w:val="single" w:sz="4" w:space="0" w:color="auto"/>
              <w:right w:val="single" w:sz="4" w:space="0" w:color="auto"/>
            </w:tcBorders>
            <w:shd w:val="clear" w:color="000000" w:fill="FFFF99"/>
            <w:noWrap/>
            <w:vAlign w:val="bottom"/>
            <w:hideMark/>
          </w:tcPr>
          <w:p w14:paraId="5973DB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CBB17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F14439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C5C0D7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4.9.000002 4.PRIHODI ZA POSEBNE NAMJENE-REZULTAT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627CAB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27.191,35</w:t>
            </w:r>
          </w:p>
        </w:tc>
        <w:tc>
          <w:tcPr>
            <w:tcW w:w="507" w:type="pct"/>
            <w:tcBorders>
              <w:top w:val="nil"/>
              <w:left w:val="nil"/>
              <w:bottom w:val="single" w:sz="4" w:space="0" w:color="auto"/>
              <w:right w:val="single" w:sz="4" w:space="0" w:color="auto"/>
            </w:tcBorders>
            <w:shd w:val="clear" w:color="000000" w:fill="FFFFCC"/>
            <w:noWrap/>
            <w:vAlign w:val="bottom"/>
            <w:hideMark/>
          </w:tcPr>
          <w:p w14:paraId="63DC70F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4.292,00</w:t>
            </w:r>
          </w:p>
        </w:tc>
        <w:tc>
          <w:tcPr>
            <w:tcW w:w="557" w:type="pct"/>
            <w:tcBorders>
              <w:top w:val="nil"/>
              <w:left w:val="nil"/>
              <w:bottom w:val="single" w:sz="4" w:space="0" w:color="auto"/>
              <w:right w:val="single" w:sz="4" w:space="0" w:color="auto"/>
            </w:tcBorders>
            <w:shd w:val="clear" w:color="000000" w:fill="FFFFCC"/>
            <w:noWrap/>
            <w:vAlign w:val="bottom"/>
            <w:hideMark/>
          </w:tcPr>
          <w:p w14:paraId="1AE5E98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c>
          <w:tcPr>
            <w:tcW w:w="557" w:type="pct"/>
            <w:tcBorders>
              <w:top w:val="nil"/>
              <w:left w:val="nil"/>
              <w:bottom w:val="single" w:sz="4" w:space="0" w:color="auto"/>
              <w:right w:val="single" w:sz="4" w:space="0" w:color="auto"/>
            </w:tcBorders>
            <w:shd w:val="clear" w:color="000000" w:fill="FFFFCC"/>
            <w:noWrap/>
            <w:vAlign w:val="bottom"/>
            <w:hideMark/>
          </w:tcPr>
          <w:p w14:paraId="013DA6C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35350B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0F2F58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77219A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F4F5F1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27.191,35</w:t>
            </w:r>
          </w:p>
        </w:tc>
        <w:tc>
          <w:tcPr>
            <w:tcW w:w="507" w:type="pct"/>
            <w:tcBorders>
              <w:top w:val="nil"/>
              <w:left w:val="nil"/>
              <w:bottom w:val="single" w:sz="4" w:space="0" w:color="auto"/>
              <w:right w:val="single" w:sz="4" w:space="0" w:color="auto"/>
            </w:tcBorders>
            <w:noWrap/>
            <w:vAlign w:val="bottom"/>
            <w:hideMark/>
          </w:tcPr>
          <w:p w14:paraId="32FF77A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4.292,00</w:t>
            </w:r>
          </w:p>
        </w:tc>
        <w:tc>
          <w:tcPr>
            <w:tcW w:w="557" w:type="pct"/>
            <w:tcBorders>
              <w:top w:val="nil"/>
              <w:left w:val="nil"/>
              <w:bottom w:val="single" w:sz="4" w:space="0" w:color="auto"/>
              <w:right w:val="single" w:sz="4" w:space="0" w:color="auto"/>
            </w:tcBorders>
            <w:noWrap/>
            <w:vAlign w:val="bottom"/>
            <w:hideMark/>
          </w:tcPr>
          <w:p w14:paraId="0D9F19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2BB104D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1136AB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7BE590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3C23B9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D742FB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27.191,35</w:t>
            </w:r>
          </w:p>
        </w:tc>
        <w:tc>
          <w:tcPr>
            <w:tcW w:w="507" w:type="pct"/>
            <w:tcBorders>
              <w:top w:val="nil"/>
              <w:left w:val="nil"/>
              <w:bottom w:val="single" w:sz="4" w:space="0" w:color="auto"/>
              <w:right w:val="single" w:sz="4" w:space="0" w:color="auto"/>
            </w:tcBorders>
            <w:noWrap/>
            <w:vAlign w:val="bottom"/>
            <w:hideMark/>
          </w:tcPr>
          <w:p w14:paraId="1D57A45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4.292,00</w:t>
            </w:r>
          </w:p>
        </w:tc>
        <w:tc>
          <w:tcPr>
            <w:tcW w:w="557" w:type="pct"/>
            <w:tcBorders>
              <w:top w:val="nil"/>
              <w:left w:val="nil"/>
              <w:bottom w:val="single" w:sz="4" w:space="0" w:color="auto"/>
              <w:right w:val="single" w:sz="4" w:space="0" w:color="auto"/>
            </w:tcBorders>
            <w:noWrap/>
            <w:vAlign w:val="bottom"/>
            <w:hideMark/>
          </w:tcPr>
          <w:p w14:paraId="4647CF0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4BDD44C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2A5A52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B2A251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C697B4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05AAD2D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5686F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288A90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1FCA57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09910E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A9971D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ADCCB0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23659AE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BF404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B58D82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0A682A2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924FA0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D84307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BB0B93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75BD6B4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7EC9AB4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9BDBCC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122.500,00</w:t>
            </w:r>
          </w:p>
        </w:tc>
        <w:tc>
          <w:tcPr>
            <w:tcW w:w="557" w:type="pct"/>
            <w:tcBorders>
              <w:top w:val="nil"/>
              <w:left w:val="nil"/>
              <w:bottom w:val="single" w:sz="4" w:space="0" w:color="auto"/>
              <w:right w:val="single" w:sz="4" w:space="0" w:color="auto"/>
            </w:tcBorders>
            <w:shd w:val="clear" w:color="000000" w:fill="FFFF99"/>
            <w:noWrap/>
            <w:vAlign w:val="bottom"/>
            <w:hideMark/>
          </w:tcPr>
          <w:p w14:paraId="1F0113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122.500,00</w:t>
            </w:r>
          </w:p>
        </w:tc>
        <w:tc>
          <w:tcPr>
            <w:tcW w:w="545" w:type="pct"/>
            <w:tcBorders>
              <w:top w:val="nil"/>
              <w:left w:val="nil"/>
              <w:bottom w:val="single" w:sz="4" w:space="0" w:color="auto"/>
              <w:right w:val="single" w:sz="4" w:space="0" w:color="auto"/>
            </w:tcBorders>
            <w:shd w:val="clear" w:color="000000" w:fill="FFFF99"/>
            <w:noWrap/>
            <w:vAlign w:val="bottom"/>
            <w:hideMark/>
          </w:tcPr>
          <w:p w14:paraId="074AD96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122.500,00</w:t>
            </w:r>
          </w:p>
        </w:tc>
      </w:tr>
      <w:tr w:rsidR="00D717F0" w:rsidRPr="00D717F0" w14:paraId="119545D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345425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5.0.111 POTPORE ZA DECENTRALIZIRANE FUNKCIJE OSNOVNOG OBRAZOVANJA</w:t>
            </w:r>
          </w:p>
        </w:tc>
        <w:tc>
          <w:tcPr>
            <w:tcW w:w="557" w:type="pct"/>
            <w:tcBorders>
              <w:top w:val="nil"/>
              <w:left w:val="nil"/>
              <w:bottom w:val="single" w:sz="4" w:space="0" w:color="auto"/>
              <w:right w:val="single" w:sz="4" w:space="0" w:color="auto"/>
            </w:tcBorders>
            <w:shd w:val="clear" w:color="000000" w:fill="FFFFCC"/>
            <w:noWrap/>
            <w:vAlign w:val="bottom"/>
            <w:hideMark/>
          </w:tcPr>
          <w:p w14:paraId="030DF08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48D109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653AB1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122.500,00</w:t>
            </w:r>
          </w:p>
        </w:tc>
        <w:tc>
          <w:tcPr>
            <w:tcW w:w="557" w:type="pct"/>
            <w:tcBorders>
              <w:top w:val="nil"/>
              <w:left w:val="nil"/>
              <w:bottom w:val="single" w:sz="4" w:space="0" w:color="auto"/>
              <w:right w:val="single" w:sz="4" w:space="0" w:color="auto"/>
            </w:tcBorders>
            <w:shd w:val="clear" w:color="000000" w:fill="FFFFCC"/>
            <w:noWrap/>
            <w:vAlign w:val="bottom"/>
            <w:hideMark/>
          </w:tcPr>
          <w:p w14:paraId="22D814A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122.500,00</w:t>
            </w:r>
          </w:p>
        </w:tc>
        <w:tc>
          <w:tcPr>
            <w:tcW w:w="545" w:type="pct"/>
            <w:tcBorders>
              <w:top w:val="nil"/>
              <w:left w:val="nil"/>
              <w:bottom w:val="single" w:sz="4" w:space="0" w:color="auto"/>
              <w:right w:val="single" w:sz="4" w:space="0" w:color="auto"/>
            </w:tcBorders>
            <w:shd w:val="clear" w:color="000000" w:fill="FFFFCC"/>
            <w:noWrap/>
            <w:vAlign w:val="bottom"/>
            <w:hideMark/>
          </w:tcPr>
          <w:p w14:paraId="569E4A4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122.500,00</w:t>
            </w:r>
          </w:p>
        </w:tc>
      </w:tr>
      <w:tr w:rsidR="00D717F0" w:rsidRPr="00D717F0" w14:paraId="13BA177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6A40E3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EC2ED2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71218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C48FD8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122.500,00</w:t>
            </w:r>
          </w:p>
        </w:tc>
        <w:tc>
          <w:tcPr>
            <w:tcW w:w="557" w:type="pct"/>
            <w:tcBorders>
              <w:top w:val="nil"/>
              <w:left w:val="nil"/>
              <w:bottom w:val="single" w:sz="4" w:space="0" w:color="auto"/>
              <w:right w:val="single" w:sz="4" w:space="0" w:color="auto"/>
            </w:tcBorders>
            <w:noWrap/>
            <w:vAlign w:val="bottom"/>
            <w:hideMark/>
          </w:tcPr>
          <w:p w14:paraId="0732569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122.500,00</w:t>
            </w:r>
          </w:p>
        </w:tc>
        <w:tc>
          <w:tcPr>
            <w:tcW w:w="545" w:type="pct"/>
            <w:tcBorders>
              <w:top w:val="nil"/>
              <w:left w:val="nil"/>
              <w:bottom w:val="single" w:sz="4" w:space="0" w:color="auto"/>
              <w:right w:val="single" w:sz="4" w:space="0" w:color="auto"/>
            </w:tcBorders>
            <w:noWrap/>
            <w:vAlign w:val="bottom"/>
            <w:hideMark/>
          </w:tcPr>
          <w:p w14:paraId="312FD9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122.500,00</w:t>
            </w:r>
          </w:p>
        </w:tc>
      </w:tr>
      <w:tr w:rsidR="00D717F0" w:rsidRPr="00D717F0" w14:paraId="54BDEA6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5232C3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164EB3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7A15D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47F5A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122.500,00</w:t>
            </w:r>
          </w:p>
        </w:tc>
        <w:tc>
          <w:tcPr>
            <w:tcW w:w="557" w:type="pct"/>
            <w:tcBorders>
              <w:top w:val="nil"/>
              <w:left w:val="nil"/>
              <w:bottom w:val="single" w:sz="4" w:space="0" w:color="auto"/>
              <w:right w:val="single" w:sz="4" w:space="0" w:color="auto"/>
            </w:tcBorders>
            <w:noWrap/>
            <w:vAlign w:val="bottom"/>
            <w:hideMark/>
          </w:tcPr>
          <w:p w14:paraId="14BC65A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122.500,00</w:t>
            </w:r>
          </w:p>
        </w:tc>
        <w:tc>
          <w:tcPr>
            <w:tcW w:w="545" w:type="pct"/>
            <w:tcBorders>
              <w:top w:val="nil"/>
              <w:left w:val="nil"/>
              <w:bottom w:val="single" w:sz="4" w:space="0" w:color="auto"/>
              <w:right w:val="single" w:sz="4" w:space="0" w:color="auto"/>
            </w:tcBorders>
            <w:noWrap/>
            <w:vAlign w:val="bottom"/>
            <w:hideMark/>
          </w:tcPr>
          <w:p w14:paraId="1A94AD0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122.500,00</w:t>
            </w:r>
          </w:p>
        </w:tc>
      </w:tr>
      <w:tr w:rsidR="00D717F0" w:rsidRPr="00D717F0" w14:paraId="419F66F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4D793D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 POTPORA ZA DECENTRALIZIRANE FUNKCIJE</w:t>
            </w:r>
          </w:p>
        </w:tc>
        <w:tc>
          <w:tcPr>
            <w:tcW w:w="557" w:type="pct"/>
            <w:tcBorders>
              <w:top w:val="nil"/>
              <w:left w:val="nil"/>
              <w:bottom w:val="single" w:sz="4" w:space="0" w:color="auto"/>
              <w:right w:val="single" w:sz="4" w:space="0" w:color="auto"/>
            </w:tcBorders>
            <w:shd w:val="clear" w:color="000000" w:fill="FFFF99"/>
            <w:noWrap/>
            <w:vAlign w:val="bottom"/>
            <w:hideMark/>
          </w:tcPr>
          <w:p w14:paraId="2D4E9D8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115.389,57</w:t>
            </w:r>
          </w:p>
        </w:tc>
        <w:tc>
          <w:tcPr>
            <w:tcW w:w="507" w:type="pct"/>
            <w:tcBorders>
              <w:top w:val="nil"/>
              <w:left w:val="nil"/>
              <w:bottom w:val="single" w:sz="4" w:space="0" w:color="auto"/>
              <w:right w:val="single" w:sz="4" w:space="0" w:color="auto"/>
            </w:tcBorders>
            <w:shd w:val="clear" w:color="000000" w:fill="FFFF99"/>
            <w:noWrap/>
            <w:vAlign w:val="bottom"/>
            <w:hideMark/>
          </w:tcPr>
          <w:p w14:paraId="3BFF28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120.978,00</w:t>
            </w:r>
          </w:p>
        </w:tc>
        <w:tc>
          <w:tcPr>
            <w:tcW w:w="557" w:type="pct"/>
            <w:tcBorders>
              <w:top w:val="nil"/>
              <w:left w:val="nil"/>
              <w:bottom w:val="single" w:sz="4" w:space="0" w:color="auto"/>
              <w:right w:val="single" w:sz="4" w:space="0" w:color="auto"/>
            </w:tcBorders>
            <w:shd w:val="clear" w:color="000000" w:fill="FFFF99"/>
            <w:noWrap/>
            <w:vAlign w:val="bottom"/>
            <w:hideMark/>
          </w:tcPr>
          <w:p w14:paraId="46B80D0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DD856A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F8021D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18BC5E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B3EB3A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 PROGRAMI UNIJE</w:t>
            </w:r>
          </w:p>
        </w:tc>
        <w:tc>
          <w:tcPr>
            <w:tcW w:w="557" w:type="pct"/>
            <w:tcBorders>
              <w:top w:val="nil"/>
              <w:left w:val="nil"/>
              <w:bottom w:val="single" w:sz="4" w:space="0" w:color="auto"/>
              <w:right w:val="single" w:sz="4" w:space="0" w:color="auto"/>
            </w:tcBorders>
            <w:shd w:val="clear" w:color="000000" w:fill="FFFF99"/>
            <w:noWrap/>
            <w:vAlign w:val="bottom"/>
            <w:hideMark/>
          </w:tcPr>
          <w:p w14:paraId="4F7DF8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2EAFB49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5AF62D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46F9A1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878135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B4AE0B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A34171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5.1.001 5. POTPORE ZA DECENTRALIZIRANE FUNKCIJE OSNOVNOG OBRAZOVANJA</w:t>
            </w:r>
          </w:p>
        </w:tc>
        <w:tc>
          <w:tcPr>
            <w:tcW w:w="557" w:type="pct"/>
            <w:tcBorders>
              <w:top w:val="nil"/>
              <w:left w:val="nil"/>
              <w:bottom w:val="single" w:sz="4" w:space="0" w:color="auto"/>
              <w:right w:val="single" w:sz="4" w:space="0" w:color="auto"/>
            </w:tcBorders>
            <w:shd w:val="clear" w:color="000000" w:fill="FFFFCC"/>
            <w:noWrap/>
            <w:vAlign w:val="bottom"/>
            <w:hideMark/>
          </w:tcPr>
          <w:p w14:paraId="7B65D37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115.389,57</w:t>
            </w:r>
          </w:p>
        </w:tc>
        <w:tc>
          <w:tcPr>
            <w:tcW w:w="507" w:type="pct"/>
            <w:tcBorders>
              <w:top w:val="nil"/>
              <w:left w:val="nil"/>
              <w:bottom w:val="single" w:sz="4" w:space="0" w:color="auto"/>
              <w:right w:val="single" w:sz="4" w:space="0" w:color="auto"/>
            </w:tcBorders>
            <w:shd w:val="clear" w:color="000000" w:fill="FFFFCC"/>
            <w:noWrap/>
            <w:vAlign w:val="bottom"/>
            <w:hideMark/>
          </w:tcPr>
          <w:p w14:paraId="0C6DA8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120.978,00</w:t>
            </w:r>
          </w:p>
        </w:tc>
        <w:tc>
          <w:tcPr>
            <w:tcW w:w="557" w:type="pct"/>
            <w:tcBorders>
              <w:top w:val="nil"/>
              <w:left w:val="nil"/>
              <w:bottom w:val="single" w:sz="4" w:space="0" w:color="auto"/>
              <w:right w:val="single" w:sz="4" w:space="0" w:color="auto"/>
            </w:tcBorders>
            <w:shd w:val="clear" w:color="000000" w:fill="FFFFCC"/>
            <w:noWrap/>
            <w:vAlign w:val="bottom"/>
            <w:hideMark/>
          </w:tcPr>
          <w:p w14:paraId="65DECE1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F9632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301E73B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FDC1B3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29AC7A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 Rashodi poslovanja</w:t>
            </w:r>
          </w:p>
        </w:tc>
        <w:tc>
          <w:tcPr>
            <w:tcW w:w="557" w:type="pct"/>
            <w:tcBorders>
              <w:top w:val="nil"/>
              <w:left w:val="nil"/>
              <w:bottom w:val="single" w:sz="4" w:space="0" w:color="auto"/>
              <w:right w:val="single" w:sz="4" w:space="0" w:color="auto"/>
            </w:tcBorders>
            <w:noWrap/>
            <w:vAlign w:val="bottom"/>
            <w:hideMark/>
          </w:tcPr>
          <w:p w14:paraId="26E969D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115.389,57</w:t>
            </w:r>
          </w:p>
        </w:tc>
        <w:tc>
          <w:tcPr>
            <w:tcW w:w="507" w:type="pct"/>
            <w:tcBorders>
              <w:top w:val="nil"/>
              <w:left w:val="nil"/>
              <w:bottom w:val="single" w:sz="4" w:space="0" w:color="auto"/>
              <w:right w:val="single" w:sz="4" w:space="0" w:color="auto"/>
            </w:tcBorders>
            <w:noWrap/>
            <w:vAlign w:val="bottom"/>
            <w:hideMark/>
          </w:tcPr>
          <w:p w14:paraId="638D5A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120.978,00</w:t>
            </w:r>
          </w:p>
        </w:tc>
        <w:tc>
          <w:tcPr>
            <w:tcW w:w="557" w:type="pct"/>
            <w:tcBorders>
              <w:top w:val="nil"/>
              <w:left w:val="nil"/>
              <w:bottom w:val="single" w:sz="4" w:space="0" w:color="auto"/>
              <w:right w:val="single" w:sz="4" w:space="0" w:color="auto"/>
            </w:tcBorders>
            <w:noWrap/>
            <w:vAlign w:val="bottom"/>
            <w:hideMark/>
          </w:tcPr>
          <w:p w14:paraId="40CA709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14DC8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02468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6C7F21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A0C98A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049BED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115.389,57</w:t>
            </w:r>
          </w:p>
        </w:tc>
        <w:tc>
          <w:tcPr>
            <w:tcW w:w="507" w:type="pct"/>
            <w:tcBorders>
              <w:top w:val="nil"/>
              <w:left w:val="nil"/>
              <w:bottom w:val="single" w:sz="4" w:space="0" w:color="auto"/>
              <w:right w:val="single" w:sz="4" w:space="0" w:color="auto"/>
            </w:tcBorders>
            <w:noWrap/>
            <w:vAlign w:val="bottom"/>
            <w:hideMark/>
          </w:tcPr>
          <w:p w14:paraId="582B65C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120.978,00</w:t>
            </w:r>
          </w:p>
        </w:tc>
        <w:tc>
          <w:tcPr>
            <w:tcW w:w="557" w:type="pct"/>
            <w:tcBorders>
              <w:top w:val="nil"/>
              <w:left w:val="nil"/>
              <w:bottom w:val="single" w:sz="4" w:space="0" w:color="auto"/>
              <w:right w:val="single" w:sz="4" w:space="0" w:color="auto"/>
            </w:tcBorders>
            <w:noWrap/>
            <w:vAlign w:val="bottom"/>
            <w:hideMark/>
          </w:tcPr>
          <w:p w14:paraId="13ED0A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7B3880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D7619C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6E899F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F9E129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2E3B652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1.269.180,17</w:t>
            </w:r>
          </w:p>
        </w:tc>
        <w:tc>
          <w:tcPr>
            <w:tcW w:w="507" w:type="pct"/>
            <w:tcBorders>
              <w:top w:val="nil"/>
              <w:left w:val="nil"/>
              <w:bottom w:val="single" w:sz="4" w:space="0" w:color="auto"/>
              <w:right w:val="single" w:sz="4" w:space="0" w:color="auto"/>
            </w:tcBorders>
            <w:shd w:val="clear" w:color="000000" w:fill="FFFF99"/>
            <w:noWrap/>
            <w:vAlign w:val="bottom"/>
            <w:hideMark/>
          </w:tcPr>
          <w:p w14:paraId="37A525A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1.494.920,00</w:t>
            </w:r>
          </w:p>
        </w:tc>
        <w:tc>
          <w:tcPr>
            <w:tcW w:w="557" w:type="pct"/>
            <w:tcBorders>
              <w:top w:val="nil"/>
              <w:left w:val="nil"/>
              <w:bottom w:val="single" w:sz="4" w:space="0" w:color="auto"/>
              <w:right w:val="single" w:sz="4" w:space="0" w:color="auto"/>
            </w:tcBorders>
            <w:shd w:val="clear" w:color="000000" w:fill="FFFF99"/>
            <w:noWrap/>
            <w:vAlign w:val="bottom"/>
            <w:hideMark/>
          </w:tcPr>
          <w:p w14:paraId="55A305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1.494.900,00</w:t>
            </w:r>
          </w:p>
        </w:tc>
        <w:tc>
          <w:tcPr>
            <w:tcW w:w="557" w:type="pct"/>
            <w:tcBorders>
              <w:top w:val="nil"/>
              <w:left w:val="nil"/>
              <w:bottom w:val="single" w:sz="4" w:space="0" w:color="auto"/>
              <w:right w:val="single" w:sz="4" w:space="0" w:color="auto"/>
            </w:tcBorders>
            <w:shd w:val="clear" w:color="000000" w:fill="FFFF99"/>
            <w:noWrap/>
            <w:vAlign w:val="bottom"/>
            <w:hideMark/>
          </w:tcPr>
          <w:p w14:paraId="6A13636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1.494.900,00</w:t>
            </w:r>
          </w:p>
        </w:tc>
        <w:tc>
          <w:tcPr>
            <w:tcW w:w="545" w:type="pct"/>
            <w:tcBorders>
              <w:top w:val="nil"/>
              <w:left w:val="nil"/>
              <w:bottom w:val="single" w:sz="4" w:space="0" w:color="auto"/>
              <w:right w:val="single" w:sz="4" w:space="0" w:color="auto"/>
            </w:tcBorders>
            <w:shd w:val="clear" w:color="000000" w:fill="FFFF99"/>
            <w:noWrap/>
            <w:vAlign w:val="bottom"/>
            <w:hideMark/>
          </w:tcPr>
          <w:p w14:paraId="04D8A96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1.494.900,00</w:t>
            </w:r>
          </w:p>
        </w:tc>
      </w:tr>
      <w:tr w:rsidR="00D717F0" w:rsidRPr="00D717F0" w14:paraId="0B5AE6E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46814C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47F264B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75.765,50</w:t>
            </w:r>
          </w:p>
        </w:tc>
        <w:tc>
          <w:tcPr>
            <w:tcW w:w="507" w:type="pct"/>
            <w:tcBorders>
              <w:top w:val="nil"/>
              <w:left w:val="nil"/>
              <w:bottom w:val="single" w:sz="4" w:space="0" w:color="auto"/>
              <w:right w:val="single" w:sz="4" w:space="0" w:color="auto"/>
            </w:tcBorders>
            <w:shd w:val="clear" w:color="000000" w:fill="FFFFCC"/>
            <w:noWrap/>
            <w:vAlign w:val="bottom"/>
            <w:hideMark/>
          </w:tcPr>
          <w:p w14:paraId="390ED0C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80.820,00</w:t>
            </w:r>
          </w:p>
        </w:tc>
        <w:tc>
          <w:tcPr>
            <w:tcW w:w="557" w:type="pct"/>
            <w:tcBorders>
              <w:top w:val="nil"/>
              <w:left w:val="nil"/>
              <w:bottom w:val="single" w:sz="4" w:space="0" w:color="auto"/>
              <w:right w:val="single" w:sz="4" w:space="0" w:color="auto"/>
            </w:tcBorders>
            <w:shd w:val="clear" w:color="000000" w:fill="FFFFCC"/>
            <w:noWrap/>
            <w:vAlign w:val="bottom"/>
            <w:hideMark/>
          </w:tcPr>
          <w:p w14:paraId="086CCF7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80.800,00</w:t>
            </w:r>
          </w:p>
        </w:tc>
        <w:tc>
          <w:tcPr>
            <w:tcW w:w="557" w:type="pct"/>
            <w:tcBorders>
              <w:top w:val="nil"/>
              <w:left w:val="nil"/>
              <w:bottom w:val="single" w:sz="4" w:space="0" w:color="auto"/>
              <w:right w:val="single" w:sz="4" w:space="0" w:color="auto"/>
            </w:tcBorders>
            <w:shd w:val="clear" w:color="000000" w:fill="FFFFCC"/>
            <w:noWrap/>
            <w:vAlign w:val="bottom"/>
            <w:hideMark/>
          </w:tcPr>
          <w:p w14:paraId="515EF7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80.800,00</w:t>
            </w:r>
          </w:p>
        </w:tc>
        <w:tc>
          <w:tcPr>
            <w:tcW w:w="545" w:type="pct"/>
            <w:tcBorders>
              <w:top w:val="nil"/>
              <w:left w:val="nil"/>
              <w:bottom w:val="single" w:sz="4" w:space="0" w:color="auto"/>
              <w:right w:val="single" w:sz="4" w:space="0" w:color="auto"/>
            </w:tcBorders>
            <w:shd w:val="clear" w:color="000000" w:fill="FFFFCC"/>
            <w:noWrap/>
            <w:vAlign w:val="bottom"/>
            <w:hideMark/>
          </w:tcPr>
          <w:p w14:paraId="4354129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80.800,00</w:t>
            </w:r>
          </w:p>
        </w:tc>
      </w:tr>
      <w:tr w:rsidR="00D717F0" w:rsidRPr="00D717F0" w14:paraId="792E98A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9590BE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82A6A8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75.765,50</w:t>
            </w:r>
          </w:p>
        </w:tc>
        <w:tc>
          <w:tcPr>
            <w:tcW w:w="507" w:type="pct"/>
            <w:tcBorders>
              <w:top w:val="nil"/>
              <w:left w:val="nil"/>
              <w:bottom w:val="single" w:sz="4" w:space="0" w:color="auto"/>
              <w:right w:val="single" w:sz="4" w:space="0" w:color="auto"/>
            </w:tcBorders>
            <w:noWrap/>
            <w:vAlign w:val="bottom"/>
            <w:hideMark/>
          </w:tcPr>
          <w:p w14:paraId="7E4637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80.820,00</w:t>
            </w:r>
          </w:p>
        </w:tc>
        <w:tc>
          <w:tcPr>
            <w:tcW w:w="557" w:type="pct"/>
            <w:tcBorders>
              <w:top w:val="nil"/>
              <w:left w:val="nil"/>
              <w:bottom w:val="single" w:sz="4" w:space="0" w:color="auto"/>
              <w:right w:val="single" w:sz="4" w:space="0" w:color="auto"/>
            </w:tcBorders>
            <w:noWrap/>
            <w:vAlign w:val="bottom"/>
            <w:hideMark/>
          </w:tcPr>
          <w:p w14:paraId="66C1990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80.800,00</w:t>
            </w:r>
          </w:p>
        </w:tc>
        <w:tc>
          <w:tcPr>
            <w:tcW w:w="557" w:type="pct"/>
            <w:tcBorders>
              <w:top w:val="nil"/>
              <w:left w:val="nil"/>
              <w:bottom w:val="single" w:sz="4" w:space="0" w:color="auto"/>
              <w:right w:val="single" w:sz="4" w:space="0" w:color="auto"/>
            </w:tcBorders>
            <w:noWrap/>
            <w:vAlign w:val="bottom"/>
            <w:hideMark/>
          </w:tcPr>
          <w:p w14:paraId="2C180C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80.800,00</w:t>
            </w:r>
          </w:p>
        </w:tc>
        <w:tc>
          <w:tcPr>
            <w:tcW w:w="545" w:type="pct"/>
            <w:tcBorders>
              <w:top w:val="nil"/>
              <w:left w:val="nil"/>
              <w:bottom w:val="single" w:sz="4" w:space="0" w:color="auto"/>
              <w:right w:val="single" w:sz="4" w:space="0" w:color="auto"/>
            </w:tcBorders>
            <w:noWrap/>
            <w:vAlign w:val="bottom"/>
            <w:hideMark/>
          </w:tcPr>
          <w:p w14:paraId="31A3EFA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80.800,00</w:t>
            </w:r>
          </w:p>
        </w:tc>
      </w:tr>
      <w:tr w:rsidR="00D717F0" w:rsidRPr="00D717F0" w14:paraId="1FED52C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BA2886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5585D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74.823,05</w:t>
            </w:r>
          </w:p>
        </w:tc>
        <w:tc>
          <w:tcPr>
            <w:tcW w:w="507" w:type="pct"/>
            <w:tcBorders>
              <w:top w:val="nil"/>
              <w:left w:val="nil"/>
              <w:bottom w:val="single" w:sz="4" w:space="0" w:color="auto"/>
              <w:right w:val="single" w:sz="4" w:space="0" w:color="auto"/>
            </w:tcBorders>
            <w:noWrap/>
            <w:vAlign w:val="bottom"/>
            <w:hideMark/>
          </w:tcPr>
          <w:p w14:paraId="5A0B593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80.000,00</w:t>
            </w:r>
          </w:p>
        </w:tc>
        <w:tc>
          <w:tcPr>
            <w:tcW w:w="557" w:type="pct"/>
            <w:tcBorders>
              <w:top w:val="nil"/>
              <w:left w:val="nil"/>
              <w:bottom w:val="single" w:sz="4" w:space="0" w:color="auto"/>
              <w:right w:val="single" w:sz="4" w:space="0" w:color="auto"/>
            </w:tcBorders>
            <w:noWrap/>
            <w:vAlign w:val="bottom"/>
            <w:hideMark/>
          </w:tcPr>
          <w:p w14:paraId="0069D06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80.000,00</w:t>
            </w:r>
          </w:p>
        </w:tc>
        <w:tc>
          <w:tcPr>
            <w:tcW w:w="557" w:type="pct"/>
            <w:tcBorders>
              <w:top w:val="nil"/>
              <w:left w:val="nil"/>
              <w:bottom w:val="single" w:sz="4" w:space="0" w:color="auto"/>
              <w:right w:val="single" w:sz="4" w:space="0" w:color="auto"/>
            </w:tcBorders>
            <w:noWrap/>
            <w:vAlign w:val="bottom"/>
            <w:hideMark/>
          </w:tcPr>
          <w:p w14:paraId="766B93F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80.000,00</w:t>
            </w:r>
          </w:p>
        </w:tc>
        <w:tc>
          <w:tcPr>
            <w:tcW w:w="545" w:type="pct"/>
            <w:tcBorders>
              <w:top w:val="nil"/>
              <w:left w:val="nil"/>
              <w:bottom w:val="single" w:sz="4" w:space="0" w:color="auto"/>
              <w:right w:val="single" w:sz="4" w:space="0" w:color="auto"/>
            </w:tcBorders>
            <w:noWrap/>
            <w:vAlign w:val="bottom"/>
            <w:hideMark/>
          </w:tcPr>
          <w:p w14:paraId="18195C0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80.000,00</w:t>
            </w:r>
          </w:p>
        </w:tc>
      </w:tr>
      <w:tr w:rsidR="00D717F0" w:rsidRPr="00D717F0" w14:paraId="2AE983A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E8DD0B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518D0BA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942,45</w:t>
            </w:r>
          </w:p>
        </w:tc>
        <w:tc>
          <w:tcPr>
            <w:tcW w:w="507" w:type="pct"/>
            <w:tcBorders>
              <w:top w:val="nil"/>
              <w:left w:val="nil"/>
              <w:bottom w:val="single" w:sz="4" w:space="0" w:color="auto"/>
              <w:right w:val="single" w:sz="4" w:space="0" w:color="auto"/>
            </w:tcBorders>
            <w:noWrap/>
            <w:vAlign w:val="bottom"/>
            <w:hideMark/>
          </w:tcPr>
          <w:p w14:paraId="2B057D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820,00</w:t>
            </w:r>
          </w:p>
        </w:tc>
        <w:tc>
          <w:tcPr>
            <w:tcW w:w="557" w:type="pct"/>
            <w:tcBorders>
              <w:top w:val="nil"/>
              <w:left w:val="nil"/>
              <w:bottom w:val="single" w:sz="4" w:space="0" w:color="auto"/>
              <w:right w:val="single" w:sz="4" w:space="0" w:color="auto"/>
            </w:tcBorders>
            <w:noWrap/>
            <w:vAlign w:val="bottom"/>
            <w:hideMark/>
          </w:tcPr>
          <w:p w14:paraId="0CAABF4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w:t>
            </w:r>
          </w:p>
        </w:tc>
        <w:tc>
          <w:tcPr>
            <w:tcW w:w="557" w:type="pct"/>
            <w:tcBorders>
              <w:top w:val="nil"/>
              <w:left w:val="nil"/>
              <w:bottom w:val="single" w:sz="4" w:space="0" w:color="auto"/>
              <w:right w:val="single" w:sz="4" w:space="0" w:color="auto"/>
            </w:tcBorders>
            <w:noWrap/>
            <w:vAlign w:val="bottom"/>
            <w:hideMark/>
          </w:tcPr>
          <w:p w14:paraId="0D78F57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w:t>
            </w:r>
          </w:p>
        </w:tc>
        <w:tc>
          <w:tcPr>
            <w:tcW w:w="545" w:type="pct"/>
            <w:tcBorders>
              <w:top w:val="nil"/>
              <w:left w:val="nil"/>
              <w:bottom w:val="single" w:sz="4" w:space="0" w:color="auto"/>
              <w:right w:val="single" w:sz="4" w:space="0" w:color="auto"/>
            </w:tcBorders>
            <w:noWrap/>
            <w:vAlign w:val="bottom"/>
            <w:hideMark/>
          </w:tcPr>
          <w:p w14:paraId="746D949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w:t>
            </w:r>
          </w:p>
        </w:tc>
      </w:tr>
      <w:tr w:rsidR="00D717F0" w:rsidRPr="00D717F0" w14:paraId="25BF001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B6D473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5.9.000003 5. POMOĆI  - DRŽAVNA RIZNICA</w:t>
            </w:r>
          </w:p>
        </w:tc>
        <w:tc>
          <w:tcPr>
            <w:tcW w:w="557" w:type="pct"/>
            <w:tcBorders>
              <w:top w:val="nil"/>
              <w:left w:val="nil"/>
              <w:bottom w:val="single" w:sz="4" w:space="0" w:color="auto"/>
              <w:right w:val="single" w:sz="4" w:space="0" w:color="auto"/>
            </w:tcBorders>
            <w:shd w:val="clear" w:color="000000" w:fill="FFFFCC"/>
            <w:noWrap/>
            <w:vAlign w:val="bottom"/>
            <w:hideMark/>
          </w:tcPr>
          <w:p w14:paraId="0A51A1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1.193.414,67</w:t>
            </w:r>
          </w:p>
        </w:tc>
        <w:tc>
          <w:tcPr>
            <w:tcW w:w="507" w:type="pct"/>
            <w:tcBorders>
              <w:top w:val="nil"/>
              <w:left w:val="nil"/>
              <w:bottom w:val="single" w:sz="4" w:space="0" w:color="auto"/>
              <w:right w:val="single" w:sz="4" w:space="0" w:color="auto"/>
            </w:tcBorders>
            <w:shd w:val="clear" w:color="000000" w:fill="FFFFCC"/>
            <w:noWrap/>
            <w:vAlign w:val="bottom"/>
            <w:hideMark/>
          </w:tcPr>
          <w:p w14:paraId="78A9F4D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1.414.100,00</w:t>
            </w:r>
          </w:p>
        </w:tc>
        <w:tc>
          <w:tcPr>
            <w:tcW w:w="557" w:type="pct"/>
            <w:tcBorders>
              <w:top w:val="nil"/>
              <w:left w:val="nil"/>
              <w:bottom w:val="single" w:sz="4" w:space="0" w:color="auto"/>
              <w:right w:val="single" w:sz="4" w:space="0" w:color="auto"/>
            </w:tcBorders>
            <w:shd w:val="clear" w:color="000000" w:fill="FFFFCC"/>
            <w:noWrap/>
            <w:vAlign w:val="bottom"/>
            <w:hideMark/>
          </w:tcPr>
          <w:p w14:paraId="2B23933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1.414.100,00</w:t>
            </w:r>
          </w:p>
        </w:tc>
        <w:tc>
          <w:tcPr>
            <w:tcW w:w="557" w:type="pct"/>
            <w:tcBorders>
              <w:top w:val="nil"/>
              <w:left w:val="nil"/>
              <w:bottom w:val="single" w:sz="4" w:space="0" w:color="auto"/>
              <w:right w:val="single" w:sz="4" w:space="0" w:color="auto"/>
            </w:tcBorders>
            <w:shd w:val="clear" w:color="000000" w:fill="FFFFCC"/>
            <w:noWrap/>
            <w:vAlign w:val="bottom"/>
            <w:hideMark/>
          </w:tcPr>
          <w:p w14:paraId="0ED338B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1.414.100,00</w:t>
            </w:r>
          </w:p>
        </w:tc>
        <w:tc>
          <w:tcPr>
            <w:tcW w:w="545" w:type="pct"/>
            <w:tcBorders>
              <w:top w:val="nil"/>
              <w:left w:val="nil"/>
              <w:bottom w:val="single" w:sz="4" w:space="0" w:color="auto"/>
              <w:right w:val="single" w:sz="4" w:space="0" w:color="auto"/>
            </w:tcBorders>
            <w:shd w:val="clear" w:color="000000" w:fill="FFFFCC"/>
            <w:noWrap/>
            <w:vAlign w:val="bottom"/>
            <w:hideMark/>
          </w:tcPr>
          <w:p w14:paraId="5832890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1.414.100,00</w:t>
            </w:r>
          </w:p>
        </w:tc>
      </w:tr>
      <w:tr w:rsidR="00D717F0" w:rsidRPr="00D717F0" w14:paraId="3592544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B7387E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A31E4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1.193.414,67</w:t>
            </w:r>
          </w:p>
        </w:tc>
        <w:tc>
          <w:tcPr>
            <w:tcW w:w="507" w:type="pct"/>
            <w:tcBorders>
              <w:top w:val="nil"/>
              <w:left w:val="nil"/>
              <w:bottom w:val="single" w:sz="4" w:space="0" w:color="auto"/>
              <w:right w:val="single" w:sz="4" w:space="0" w:color="auto"/>
            </w:tcBorders>
            <w:noWrap/>
            <w:vAlign w:val="bottom"/>
            <w:hideMark/>
          </w:tcPr>
          <w:p w14:paraId="3721F4F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1.414.100,00</w:t>
            </w:r>
          </w:p>
        </w:tc>
        <w:tc>
          <w:tcPr>
            <w:tcW w:w="557" w:type="pct"/>
            <w:tcBorders>
              <w:top w:val="nil"/>
              <w:left w:val="nil"/>
              <w:bottom w:val="single" w:sz="4" w:space="0" w:color="auto"/>
              <w:right w:val="single" w:sz="4" w:space="0" w:color="auto"/>
            </w:tcBorders>
            <w:noWrap/>
            <w:vAlign w:val="bottom"/>
            <w:hideMark/>
          </w:tcPr>
          <w:p w14:paraId="2CC07A2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1.414.100,00</w:t>
            </w:r>
          </w:p>
        </w:tc>
        <w:tc>
          <w:tcPr>
            <w:tcW w:w="557" w:type="pct"/>
            <w:tcBorders>
              <w:top w:val="nil"/>
              <w:left w:val="nil"/>
              <w:bottom w:val="single" w:sz="4" w:space="0" w:color="auto"/>
              <w:right w:val="single" w:sz="4" w:space="0" w:color="auto"/>
            </w:tcBorders>
            <w:noWrap/>
            <w:vAlign w:val="bottom"/>
            <w:hideMark/>
          </w:tcPr>
          <w:p w14:paraId="6F1C229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1.414.100,00</w:t>
            </w:r>
          </w:p>
        </w:tc>
        <w:tc>
          <w:tcPr>
            <w:tcW w:w="545" w:type="pct"/>
            <w:tcBorders>
              <w:top w:val="nil"/>
              <w:left w:val="nil"/>
              <w:bottom w:val="single" w:sz="4" w:space="0" w:color="auto"/>
              <w:right w:val="single" w:sz="4" w:space="0" w:color="auto"/>
            </w:tcBorders>
            <w:noWrap/>
            <w:vAlign w:val="bottom"/>
            <w:hideMark/>
          </w:tcPr>
          <w:p w14:paraId="256883B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1.414.100,00</w:t>
            </w:r>
          </w:p>
        </w:tc>
      </w:tr>
      <w:tr w:rsidR="00D717F0" w:rsidRPr="00D717F0" w14:paraId="2A704D1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9B9171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5CB7B6A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1.162.584,92</w:t>
            </w:r>
          </w:p>
        </w:tc>
        <w:tc>
          <w:tcPr>
            <w:tcW w:w="507" w:type="pct"/>
            <w:tcBorders>
              <w:top w:val="nil"/>
              <w:left w:val="nil"/>
              <w:bottom w:val="single" w:sz="4" w:space="0" w:color="auto"/>
              <w:right w:val="single" w:sz="4" w:space="0" w:color="auto"/>
            </w:tcBorders>
            <w:noWrap/>
            <w:vAlign w:val="bottom"/>
            <w:hideMark/>
          </w:tcPr>
          <w:p w14:paraId="0EE6203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1.375.000,00</w:t>
            </w:r>
          </w:p>
        </w:tc>
        <w:tc>
          <w:tcPr>
            <w:tcW w:w="557" w:type="pct"/>
            <w:tcBorders>
              <w:top w:val="nil"/>
              <w:left w:val="nil"/>
              <w:bottom w:val="single" w:sz="4" w:space="0" w:color="auto"/>
              <w:right w:val="single" w:sz="4" w:space="0" w:color="auto"/>
            </w:tcBorders>
            <w:noWrap/>
            <w:vAlign w:val="bottom"/>
            <w:hideMark/>
          </w:tcPr>
          <w:p w14:paraId="2D6DF29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1.372.000,00</w:t>
            </w:r>
          </w:p>
        </w:tc>
        <w:tc>
          <w:tcPr>
            <w:tcW w:w="557" w:type="pct"/>
            <w:tcBorders>
              <w:top w:val="nil"/>
              <w:left w:val="nil"/>
              <w:bottom w:val="single" w:sz="4" w:space="0" w:color="auto"/>
              <w:right w:val="single" w:sz="4" w:space="0" w:color="auto"/>
            </w:tcBorders>
            <w:noWrap/>
            <w:vAlign w:val="bottom"/>
            <w:hideMark/>
          </w:tcPr>
          <w:p w14:paraId="6E01195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1.372.000,00</w:t>
            </w:r>
          </w:p>
        </w:tc>
        <w:tc>
          <w:tcPr>
            <w:tcW w:w="545" w:type="pct"/>
            <w:tcBorders>
              <w:top w:val="nil"/>
              <w:left w:val="nil"/>
              <w:bottom w:val="single" w:sz="4" w:space="0" w:color="auto"/>
              <w:right w:val="single" w:sz="4" w:space="0" w:color="auto"/>
            </w:tcBorders>
            <w:noWrap/>
            <w:vAlign w:val="bottom"/>
            <w:hideMark/>
          </w:tcPr>
          <w:p w14:paraId="3B363A8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1.372.000,00</w:t>
            </w:r>
          </w:p>
        </w:tc>
      </w:tr>
      <w:tr w:rsidR="00D717F0" w:rsidRPr="00D717F0" w14:paraId="0BA4049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14A7BD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17CE2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30.829,75</w:t>
            </w:r>
          </w:p>
        </w:tc>
        <w:tc>
          <w:tcPr>
            <w:tcW w:w="507" w:type="pct"/>
            <w:tcBorders>
              <w:top w:val="nil"/>
              <w:left w:val="nil"/>
              <w:bottom w:val="single" w:sz="4" w:space="0" w:color="auto"/>
              <w:right w:val="single" w:sz="4" w:space="0" w:color="auto"/>
            </w:tcBorders>
            <w:noWrap/>
            <w:vAlign w:val="bottom"/>
            <w:hideMark/>
          </w:tcPr>
          <w:p w14:paraId="7F0C556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39.100,00</w:t>
            </w:r>
          </w:p>
        </w:tc>
        <w:tc>
          <w:tcPr>
            <w:tcW w:w="557" w:type="pct"/>
            <w:tcBorders>
              <w:top w:val="nil"/>
              <w:left w:val="nil"/>
              <w:bottom w:val="single" w:sz="4" w:space="0" w:color="auto"/>
              <w:right w:val="single" w:sz="4" w:space="0" w:color="auto"/>
            </w:tcBorders>
            <w:noWrap/>
            <w:vAlign w:val="bottom"/>
            <w:hideMark/>
          </w:tcPr>
          <w:p w14:paraId="1736096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42.100,00</w:t>
            </w:r>
          </w:p>
        </w:tc>
        <w:tc>
          <w:tcPr>
            <w:tcW w:w="557" w:type="pct"/>
            <w:tcBorders>
              <w:top w:val="nil"/>
              <w:left w:val="nil"/>
              <w:bottom w:val="single" w:sz="4" w:space="0" w:color="auto"/>
              <w:right w:val="single" w:sz="4" w:space="0" w:color="auto"/>
            </w:tcBorders>
            <w:noWrap/>
            <w:vAlign w:val="bottom"/>
            <w:hideMark/>
          </w:tcPr>
          <w:p w14:paraId="0F13369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42.100,00</w:t>
            </w:r>
          </w:p>
        </w:tc>
        <w:tc>
          <w:tcPr>
            <w:tcW w:w="545" w:type="pct"/>
            <w:tcBorders>
              <w:top w:val="nil"/>
              <w:left w:val="nil"/>
              <w:bottom w:val="single" w:sz="4" w:space="0" w:color="auto"/>
              <w:right w:val="single" w:sz="4" w:space="0" w:color="auto"/>
            </w:tcBorders>
            <w:noWrap/>
            <w:vAlign w:val="bottom"/>
            <w:hideMark/>
          </w:tcPr>
          <w:p w14:paraId="6F2222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42.100,00</w:t>
            </w:r>
          </w:p>
        </w:tc>
      </w:tr>
      <w:tr w:rsidR="00D717F0" w:rsidRPr="00D717F0" w14:paraId="400036D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E5205B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 6.DONACIJE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1BB292B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77.624,58</w:t>
            </w:r>
          </w:p>
        </w:tc>
        <w:tc>
          <w:tcPr>
            <w:tcW w:w="507" w:type="pct"/>
            <w:tcBorders>
              <w:top w:val="nil"/>
              <w:left w:val="nil"/>
              <w:bottom w:val="single" w:sz="4" w:space="0" w:color="auto"/>
              <w:right w:val="single" w:sz="4" w:space="0" w:color="auto"/>
            </w:tcBorders>
            <w:shd w:val="clear" w:color="000000" w:fill="FFFF99"/>
            <w:noWrap/>
            <w:vAlign w:val="bottom"/>
            <w:hideMark/>
          </w:tcPr>
          <w:p w14:paraId="2CB3C1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711A82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B6DBE2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C24EF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7418A5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3442DA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6.9.000001 6.DONACIJE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4997E97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71.624,58</w:t>
            </w:r>
          </w:p>
        </w:tc>
        <w:tc>
          <w:tcPr>
            <w:tcW w:w="507" w:type="pct"/>
            <w:tcBorders>
              <w:top w:val="nil"/>
              <w:left w:val="nil"/>
              <w:bottom w:val="single" w:sz="4" w:space="0" w:color="auto"/>
              <w:right w:val="single" w:sz="4" w:space="0" w:color="auto"/>
            </w:tcBorders>
            <w:shd w:val="clear" w:color="000000" w:fill="FFFFCC"/>
            <w:noWrap/>
            <w:vAlign w:val="bottom"/>
            <w:hideMark/>
          </w:tcPr>
          <w:p w14:paraId="63E50C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50AEA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EDB529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EFC11B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3EF0EC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86580E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90FE2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62.630,08</w:t>
            </w:r>
          </w:p>
        </w:tc>
        <w:tc>
          <w:tcPr>
            <w:tcW w:w="507" w:type="pct"/>
            <w:tcBorders>
              <w:top w:val="nil"/>
              <w:left w:val="nil"/>
              <w:bottom w:val="single" w:sz="4" w:space="0" w:color="auto"/>
              <w:right w:val="single" w:sz="4" w:space="0" w:color="auto"/>
            </w:tcBorders>
            <w:noWrap/>
            <w:vAlign w:val="bottom"/>
            <w:hideMark/>
          </w:tcPr>
          <w:p w14:paraId="3182A93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CA1B4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2A90ED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AAC6D7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A2CC59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51768E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7E21042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62.630,08</w:t>
            </w:r>
          </w:p>
        </w:tc>
        <w:tc>
          <w:tcPr>
            <w:tcW w:w="507" w:type="pct"/>
            <w:tcBorders>
              <w:top w:val="nil"/>
              <w:left w:val="nil"/>
              <w:bottom w:val="single" w:sz="4" w:space="0" w:color="auto"/>
              <w:right w:val="single" w:sz="4" w:space="0" w:color="auto"/>
            </w:tcBorders>
            <w:noWrap/>
            <w:vAlign w:val="bottom"/>
            <w:hideMark/>
          </w:tcPr>
          <w:p w14:paraId="53A8D42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EE0F9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7D80DB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692D61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1D6D23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2A50E6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125F8A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8.994,50</w:t>
            </w:r>
          </w:p>
        </w:tc>
        <w:tc>
          <w:tcPr>
            <w:tcW w:w="507" w:type="pct"/>
            <w:tcBorders>
              <w:top w:val="nil"/>
              <w:left w:val="nil"/>
              <w:bottom w:val="single" w:sz="4" w:space="0" w:color="auto"/>
              <w:right w:val="single" w:sz="4" w:space="0" w:color="auto"/>
            </w:tcBorders>
            <w:noWrap/>
            <w:vAlign w:val="bottom"/>
            <w:hideMark/>
          </w:tcPr>
          <w:p w14:paraId="08C209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6FACD6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EA5C24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81BE96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EE0874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94A623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75A7A0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8.994,50</w:t>
            </w:r>
          </w:p>
        </w:tc>
        <w:tc>
          <w:tcPr>
            <w:tcW w:w="507" w:type="pct"/>
            <w:tcBorders>
              <w:top w:val="nil"/>
              <w:left w:val="nil"/>
              <w:bottom w:val="single" w:sz="4" w:space="0" w:color="auto"/>
              <w:right w:val="single" w:sz="4" w:space="0" w:color="auto"/>
            </w:tcBorders>
            <w:noWrap/>
            <w:vAlign w:val="bottom"/>
            <w:hideMark/>
          </w:tcPr>
          <w:p w14:paraId="3AB57BB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F57913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D6AC93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4B7165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B978F7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6B39FA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6.9.000002 6.DONACIJE--REZULTAT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74011E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c>
          <w:tcPr>
            <w:tcW w:w="507" w:type="pct"/>
            <w:tcBorders>
              <w:top w:val="nil"/>
              <w:left w:val="nil"/>
              <w:bottom w:val="single" w:sz="4" w:space="0" w:color="auto"/>
              <w:right w:val="single" w:sz="4" w:space="0" w:color="auto"/>
            </w:tcBorders>
            <w:shd w:val="clear" w:color="000000" w:fill="FFFFCC"/>
            <w:noWrap/>
            <w:vAlign w:val="bottom"/>
            <w:hideMark/>
          </w:tcPr>
          <w:p w14:paraId="6A0BCE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20D29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E0EDA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0AF31C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C37247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067B5B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5B27C5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c>
          <w:tcPr>
            <w:tcW w:w="507" w:type="pct"/>
            <w:tcBorders>
              <w:top w:val="nil"/>
              <w:left w:val="nil"/>
              <w:bottom w:val="single" w:sz="4" w:space="0" w:color="auto"/>
              <w:right w:val="single" w:sz="4" w:space="0" w:color="auto"/>
            </w:tcBorders>
            <w:noWrap/>
            <w:vAlign w:val="bottom"/>
            <w:hideMark/>
          </w:tcPr>
          <w:p w14:paraId="3B58765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BC18B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B0148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B36B12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0C2741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A7F00B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54C10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c>
          <w:tcPr>
            <w:tcW w:w="507" w:type="pct"/>
            <w:tcBorders>
              <w:top w:val="nil"/>
              <w:left w:val="nil"/>
              <w:bottom w:val="single" w:sz="4" w:space="0" w:color="auto"/>
              <w:right w:val="single" w:sz="4" w:space="0" w:color="auto"/>
            </w:tcBorders>
            <w:noWrap/>
            <w:vAlign w:val="bottom"/>
            <w:hideMark/>
          </w:tcPr>
          <w:p w14:paraId="522C6C0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D38F1D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CA22F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4F4DCA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2EEFEE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EEDA79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A500004 Produženi boravak</w:t>
            </w:r>
          </w:p>
        </w:tc>
        <w:tc>
          <w:tcPr>
            <w:tcW w:w="557" w:type="pct"/>
            <w:tcBorders>
              <w:top w:val="nil"/>
              <w:left w:val="nil"/>
              <w:bottom w:val="single" w:sz="4" w:space="0" w:color="auto"/>
              <w:right w:val="single" w:sz="4" w:space="0" w:color="auto"/>
            </w:tcBorders>
            <w:shd w:val="clear" w:color="000000" w:fill="CCCCFF"/>
            <w:noWrap/>
            <w:vAlign w:val="bottom"/>
            <w:hideMark/>
          </w:tcPr>
          <w:p w14:paraId="0E43665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176.238,75</w:t>
            </w:r>
          </w:p>
        </w:tc>
        <w:tc>
          <w:tcPr>
            <w:tcW w:w="507" w:type="pct"/>
            <w:tcBorders>
              <w:top w:val="nil"/>
              <w:left w:val="nil"/>
              <w:bottom w:val="single" w:sz="4" w:space="0" w:color="auto"/>
              <w:right w:val="single" w:sz="4" w:space="0" w:color="auto"/>
            </w:tcBorders>
            <w:shd w:val="clear" w:color="000000" w:fill="CCCCFF"/>
            <w:noWrap/>
            <w:vAlign w:val="bottom"/>
            <w:hideMark/>
          </w:tcPr>
          <w:p w14:paraId="4ABA9FB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207.720,00</w:t>
            </w:r>
          </w:p>
        </w:tc>
        <w:tc>
          <w:tcPr>
            <w:tcW w:w="557" w:type="pct"/>
            <w:tcBorders>
              <w:top w:val="nil"/>
              <w:left w:val="nil"/>
              <w:bottom w:val="single" w:sz="4" w:space="0" w:color="auto"/>
              <w:right w:val="single" w:sz="4" w:space="0" w:color="auto"/>
            </w:tcBorders>
            <w:shd w:val="clear" w:color="000000" w:fill="CCCCFF"/>
            <w:noWrap/>
            <w:vAlign w:val="bottom"/>
            <w:hideMark/>
          </w:tcPr>
          <w:p w14:paraId="748E874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216.650,00</w:t>
            </w:r>
          </w:p>
        </w:tc>
        <w:tc>
          <w:tcPr>
            <w:tcW w:w="557" w:type="pct"/>
            <w:tcBorders>
              <w:top w:val="nil"/>
              <w:left w:val="nil"/>
              <w:bottom w:val="single" w:sz="4" w:space="0" w:color="auto"/>
              <w:right w:val="single" w:sz="4" w:space="0" w:color="auto"/>
            </w:tcBorders>
            <w:shd w:val="clear" w:color="000000" w:fill="CCCCFF"/>
            <w:noWrap/>
            <w:vAlign w:val="bottom"/>
            <w:hideMark/>
          </w:tcPr>
          <w:p w14:paraId="1AE8671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216.650,00</w:t>
            </w:r>
          </w:p>
        </w:tc>
        <w:tc>
          <w:tcPr>
            <w:tcW w:w="545" w:type="pct"/>
            <w:tcBorders>
              <w:top w:val="nil"/>
              <w:left w:val="nil"/>
              <w:bottom w:val="single" w:sz="4" w:space="0" w:color="auto"/>
              <w:right w:val="single" w:sz="4" w:space="0" w:color="auto"/>
            </w:tcBorders>
            <w:shd w:val="clear" w:color="000000" w:fill="CCCCFF"/>
            <w:noWrap/>
            <w:vAlign w:val="bottom"/>
            <w:hideMark/>
          </w:tcPr>
          <w:p w14:paraId="60C6BA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216.650,00</w:t>
            </w:r>
          </w:p>
        </w:tc>
      </w:tr>
      <w:tr w:rsidR="00D717F0" w:rsidRPr="00D717F0" w14:paraId="24F64C9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5B685D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263873D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80.419,14</w:t>
            </w:r>
          </w:p>
        </w:tc>
        <w:tc>
          <w:tcPr>
            <w:tcW w:w="507" w:type="pct"/>
            <w:tcBorders>
              <w:top w:val="nil"/>
              <w:left w:val="nil"/>
              <w:bottom w:val="single" w:sz="4" w:space="0" w:color="auto"/>
              <w:right w:val="single" w:sz="4" w:space="0" w:color="auto"/>
            </w:tcBorders>
            <w:shd w:val="clear" w:color="000000" w:fill="FFFF99"/>
            <w:noWrap/>
            <w:vAlign w:val="bottom"/>
            <w:hideMark/>
          </w:tcPr>
          <w:p w14:paraId="5EC12C4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110.200,00</w:t>
            </w:r>
          </w:p>
        </w:tc>
        <w:tc>
          <w:tcPr>
            <w:tcW w:w="557" w:type="pct"/>
            <w:tcBorders>
              <w:top w:val="nil"/>
              <w:left w:val="nil"/>
              <w:bottom w:val="single" w:sz="4" w:space="0" w:color="auto"/>
              <w:right w:val="single" w:sz="4" w:space="0" w:color="auto"/>
            </w:tcBorders>
            <w:shd w:val="clear" w:color="000000" w:fill="FFFF99"/>
            <w:noWrap/>
            <w:vAlign w:val="bottom"/>
            <w:hideMark/>
          </w:tcPr>
          <w:p w14:paraId="33CBFD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122.500,00</w:t>
            </w:r>
          </w:p>
        </w:tc>
        <w:tc>
          <w:tcPr>
            <w:tcW w:w="557" w:type="pct"/>
            <w:tcBorders>
              <w:top w:val="nil"/>
              <w:left w:val="nil"/>
              <w:bottom w:val="single" w:sz="4" w:space="0" w:color="auto"/>
              <w:right w:val="single" w:sz="4" w:space="0" w:color="auto"/>
            </w:tcBorders>
            <w:shd w:val="clear" w:color="000000" w:fill="FFFF99"/>
            <w:noWrap/>
            <w:vAlign w:val="bottom"/>
            <w:hideMark/>
          </w:tcPr>
          <w:p w14:paraId="33D3834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122.500,00</w:t>
            </w:r>
          </w:p>
        </w:tc>
        <w:tc>
          <w:tcPr>
            <w:tcW w:w="545" w:type="pct"/>
            <w:tcBorders>
              <w:top w:val="nil"/>
              <w:left w:val="nil"/>
              <w:bottom w:val="single" w:sz="4" w:space="0" w:color="auto"/>
              <w:right w:val="single" w:sz="4" w:space="0" w:color="auto"/>
            </w:tcBorders>
            <w:shd w:val="clear" w:color="000000" w:fill="FFFF99"/>
            <w:noWrap/>
            <w:vAlign w:val="bottom"/>
            <w:hideMark/>
          </w:tcPr>
          <w:p w14:paraId="5460E9C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122.500,00</w:t>
            </w:r>
          </w:p>
        </w:tc>
      </w:tr>
      <w:tr w:rsidR="00D717F0" w:rsidRPr="00D717F0" w14:paraId="1A983D2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7E5250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4CC983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80.419,14</w:t>
            </w:r>
          </w:p>
        </w:tc>
        <w:tc>
          <w:tcPr>
            <w:tcW w:w="507" w:type="pct"/>
            <w:tcBorders>
              <w:top w:val="nil"/>
              <w:left w:val="nil"/>
              <w:bottom w:val="single" w:sz="4" w:space="0" w:color="auto"/>
              <w:right w:val="single" w:sz="4" w:space="0" w:color="auto"/>
            </w:tcBorders>
            <w:shd w:val="clear" w:color="000000" w:fill="FFFFCC"/>
            <w:noWrap/>
            <w:vAlign w:val="bottom"/>
            <w:hideMark/>
          </w:tcPr>
          <w:p w14:paraId="69CBC9B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110.200,00</w:t>
            </w:r>
          </w:p>
        </w:tc>
        <w:tc>
          <w:tcPr>
            <w:tcW w:w="557" w:type="pct"/>
            <w:tcBorders>
              <w:top w:val="nil"/>
              <w:left w:val="nil"/>
              <w:bottom w:val="single" w:sz="4" w:space="0" w:color="auto"/>
              <w:right w:val="single" w:sz="4" w:space="0" w:color="auto"/>
            </w:tcBorders>
            <w:shd w:val="clear" w:color="000000" w:fill="FFFFCC"/>
            <w:noWrap/>
            <w:vAlign w:val="bottom"/>
            <w:hideMark/>
          </w:tcPr>
          <w:p w14:paraId="4A0793C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122.500,00</w:t>
            </w:r>
          </w:p>
        </w:tc>
        <w:tc>
          <w:tcPr>
            <w:tcW w:w="557" w:type="pct"/>
            <w:tcBorders>
              <w:top w:val="nil"/>
              <w:left w:val="nil"/>
              <w:bottom w:val="single" w:sz="4" w:space="0" w:color="auto"/>
              <w:right w:val="single" w:sz="4" w:space="0" w:color="auto"/>
            </w:tcBorders>
            <w:shd w:val="clear" w:color="000000" w:fill="FFFFCC"/>
            <w:noWrap/>
            <w:vAlign w:val="bottom"/>
            <w:hideMark/>
          </w:tcPr>
          <w:p w14:paraId="1FBE238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122.500,00</w:t>
            </w:r>
          </w:p>
        </w:tc>
        <w:tc>
          <w:tcPr>
            <w:tcW w:w="545" w:type="pct"/>
            <w:tcBorders>
              <w:top w:val="nil"/>
              <w:left w:val="nil"/>
              <w:bottom w:val="single" w:sz="4" w:space="0" w:color="auto"/>
              <w:right w:val="single" w:sz="4" w:space="0" w:color="auto"/>
            </w:tcBorders>
            <w:shd w:val="clear" w:color="000000" w:fill="FFFFCC"/>
            <w:noWrap/>
            <w:vAlign w:val="bottom"/>
            <w:hideMark/>
          </w:tcPr>
          <w:p w14:paraId="5C649A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122.500,00</w:t>
            </w:r>
          </w:p>
        </w:tc>
      </w:tr>
      <w:tr w:rsidR="00D717F0" w:rsidRPr="00D717F0" w14:paraId="58BB406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D6DFC5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F75ADC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80.419,14</w:t>
            </w:r>
          </w:p>
        </w:tc>
        <w:tc>
          <w:tcPr>
            <w:tcW w:w="507" w:type="pct"/>
            <w:tcBorders>
              <w:top w:val="nil"/>
              <w:left w:val="nil"/>
              <w:bottom w:val="single" w:sz="4" w:space="0" w:color="auto"/>
              <w:right w:val="single" w:sz="4" w:space="0" w:color="auto"/>
            </w:tcBorders>
            <w:noWrap/>
            <w:vAlign w:val="bottom"/>
            <w:hideMark/>
          </w:tcPr>
          <w:p w14:paraId="4097A86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110.200,00</w:t>
            </w:r>
          </w:p>
        </w:tc>
        <w:tc>
          <w:tcPr>
            <w:tcW w:w="557" w:type="pct"/>
            <w:tcBorders>
              <w:top w:val="nil"/>
              <w:left w:val="nil"/>
              <w:bottom w:val="single" w:sz="4" w:space="0" w:color="auto"/>
              <w:right w:val="single" w:sz="4" w:space="0" w:color="auto"/>
            </w:tcBorders>
            <w:noWrap/>
            <w:vAlign w:val="bottom"/>
            <w:hideMark/>
          </w:tcPr>
          <w:p w14:paraId="1523F80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122.500,00</w:t>
            </w:r>
          </w:p>
        </w:tc>
        <w:tc>
          <w:tcPr>
            <w:tcW w:w="557" w:type="pct"/>
            <w:tcBorders>
              <w:top w:val="nil"/>
              <w:left w:val="nil"/>
              <w:bottom w:val="single" w:sz="4" w:space="0" w:color="auto"/>
              <w:right w:val="single" w:sz="4" w:space="0" w:color="auto"/>
            </w:tcBorders>
            <w:noWrap/>
            <w:vAlign w:val="bottom"/>
            <w:hideMark/>
          </w:tcPr>
          <w:p w14:paraId="1FEE9CA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122.500,00</w:t>
            </w:r>
          </w:p>
        </w:tc>
        <w:tc>
          <w:tcPr>
            <w:tcW w:w="545" w:type="pct"/>
            <w:tcBorders>
              <w:top w:val="nil"/>
              <w:left w:val="nil"/>
              <w:bottom w:val="single" w:sz="4" w:space="0" w:color="auto"/>
              <w:right w:val="single" w:sz="4" w:space="0" w:color="auto"/>
            </w:tcBorders>
            <w:noWrap/>
            <w:vAlign w:val="bottom"/>
            <w:hideMark/>
          </w:tcPr>
          <w:p w14:paraId="1FFD6FE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122.500,00</w:t>
            </w:r>
          </w:p>
        </w:tc>
      </w:tr>
      <w:tr w:rsidR="00D717F0" w:rsidRPr="00D717F0" w14:paraId="7D3D987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2A23B1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44C2618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80.419,14</w:t>
            </w:r>
          </w:p>
        </w:tc>
        <w:tc>
          <w:tcPr>
            <w:tcW w:w="507" w:type="pct"/>
            <w:tcBorders>
              <w:top w:val="nil"/>
              <w:left w:val="nil"/>
              <w:bottom w:val="single" w:sz="4" w:space="0" w:color="auto"/>
              <w:right w:val="single" w:sz="4" w:space="0" w:color="auto"/>
            </w:tcBorders>
            <w:noWrap/>
            <w:vAlign w:val="bottom"/>
            <w:hideMark/>
          </w:tcPr>
          <w:p w14:paraId="70249FB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110.200,00</w:t>
            </w:r>
          </w:p>
        </w:tc>
        <w:tc>
          <w:tcPr>
            <w:tcW w:w="557" w:type="pct"/>
            <w:tcBorders>
              <w:top w:val="nil"/>
              <w:left w:val="nil"/>
              <w:bottom w:val="single" w:sz="4" w:space="0" w:color="auto"/>
              <w:right w:val="single" w:sz="4" w:space="0" w:color="auto"/>
            </w:tcBorders>
            <w:noWrap/>
            <w:vAlign w:val="bottom"/>
            <w:hideMark/>
          </w:tcPr>
          <w:p w14:paraId="4810B6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122.500,00</w:t>
            </w:r>
          </w:p>
        </w:tc>
        <w:tc>
          <w:tcPr>
            <w:tcW w:w="557" w:type="pct"/>
            <w:tcBorders>
              <w:top w:val="nil"/>
              <w:left w:val="nil"/>
              <w:bottom w:val="single" w:sz="4" w:space="0" w:color="auto"/>
              <w:right w:val="single" w:sz="4" w:space="0" w:color="auto"/>
            </w:tcBorders>
            <w:noWrap/>
            <w:vAlign w:val="bottom"/>
            <w:hideMark/>
          </w:tcPr>
          <w:p w14:paraId="443275C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122.500,00</w:t>
            </w:r>
          </w:p>
        </w:tc>
        <w:tc>
          <w:tcPr>
            <w:tcW w:w="545" w:type="pct"/>
            <w:tcBorders>
              <w:top w:val="nil"/>
              <w:left w:val="nil"/>
              <w:bottom w:val="single" w:sz="4" w:space="0" w:color="auto"/>
              <w:right w:val="single" w:sz="4" w:space="0" w:color="auto"/>
            </w:tcBorders>
            <w:noWrap/>
            <w:vAlign w:val="bottom"/>
            <w:hideMark/>
          </w:tcPr>
          <w:p w14:paraId="5EDDC7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122.500,00</w:t>
            </w:r>
          </w:p>
        </w:tc>
      </w:tr>
      <w:tr w:rsidR="00D717F0" w:rsidRPr="00D717F0" w14:paraId="38BD69F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F0F973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 4.PRIHODI ZA POSEBNE NAMJENE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54295F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42.628,34</w:t>
            </w:r>
          </w:p>
        </w:tc>
        <w:tc>
          <w:tcPr>
            <w:tcW w:w="507" w:type="pct"/>
            <w:tcBorders>
              <w:top w:val="nil"/>
              <w:left w:val="nil"/>
              <w:bottom w:val="single" w:sz="4" w:space="0" w:color="auto"/>
              <w:right w:val="single" w:sz="4" w:space="0" w:color="auto"/>
            </w:tcBorders>
            <w:shd w:val="clear" w:color="000000" w:fill="FFFF99"/>
            <w:noWrap/>
            <w:vAlign w:val="bottom"/>
            <w:hideMark/>
          </w:tcPr>
          <w:p w14:paraId="523A78B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77.750,00</w:t>
            </w:r>
          </w:p>
        </w:tc>
        <w:tc>
          <w:tcPr>
            <w:tcW w:w="557" w:type="pct"/>
            <w:tcBorders>
              <w:top w:val="nil"/>
              <w:left w:val="nil"/>
              <w:bottom w:val="single" w:sz="4" w:space="0" w:color="auto"/>
              <w:right w:val="single" w:sz="4" w:space="0" w:color="auto"/>
            </w:tcBorders>
            <w:shd w:val="clear" w:color="000000" w:fill="FFFF99"/>
            <w:noWrap/>
            <w:vAlign w:val="bottom"/>
            <w:hideMark/>
          </w:tcPr>
          <w:p w14:paraId="28352F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74.100,00</w:t>
            </w:r>
          </w:p>
        </w:tc>
        <w:tc>
          <w:tcPr>
            <w:tcW w:w="557" w:type="pct"/>
            <w:tcBorders>
              <w:top w:val="nil"/>
              <w:left w:val="nil"/>
              <w:bottom w:val="single" w:sz="4" w:space="0" w:color="auto"/>
              <w:right w:val="single" w:sz="4" w:space="0" w:color="auto"/>
            </w:tcBorders>
            <w:shd w:val="clear" w:color="000000" w:fill="FFFF99"/>
            <w:noWrap/>
            <w:vAlign w:val="bottom"/>
            <w:hideMark/>
          </w:tcPr>
          <w:p w14:paraId="1B69AF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74.100,00</w:t>
            </w:r>
          </w:p>
        </w:tc>
        <w:tc>
          <w:tcPr>
            <w:tcW w:w="545" w:type="pct"/>
            <w:tcBorders>
              <w:top w:val="nil"/>
              <w:left w:val="nil"/>
              <w:bottom w:val="single" w:sz="4" w:space="0" w:color="auto"/>
              <w:right w:val="single" w:sz="4" w:space="0" w:color="auto"/>
            </w:tcBorders>
            <w:shd w:val="clear" w:color="000000" w:fill="FFFF99"/>
            <w:noWrap/>
            <w:vAlign w:val="bottom"/>
            <w:hideMark/>
          </w:tcPr>
          <w:p w14:paraId="4077387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74.100,00</w:t>
            </w:r>
          </w:p>
        </w:tc>
      </w:tr>
      <w:tr w:rsidR="00D717F0" w:rsidRPr="00D717F0" w14:paraId="389A245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5963E6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4.9.000001 4.PRIHODI ZA POSEBNE NAMJENE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7FE4FF4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42.628,34</w:t>
            </w:r>
          </w:p>
        </w:tc>
        <w:tc>
          <w:tcPr>
            <w:tcW w:w="507" w:type="pct"/>
            <w:tcBorders>
              <w:top w:val="nil"/>
              <w:left w:val="nil"/>
              <w:bottom w:val="single" w:sz="4" w:space="0" w:color="auto"/>
              <w:right w:val="single" w:sz="4" w:space="0" w:color="auto"/>
            </w:tcBorders>
            <w:shd w:val="clear" w:color="000000" w:fill="FFFFCC"/>
            <w:noWrap/>
            <w:vAlign w:val="bottom"/>
            <w:hideMark/>
          </w:tcPr>
          <w:p w14:paraId="0F2275C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77.750,00</w:t>
            </w:r>
          </w:p>
        </w:tc>
        <w:tc>
          <w:tcPr>
            <w:tcW w:w="557" w:type="pct"/>
            <w:tcBorders>
              <w:top w:val="nil"/>
              <w:left w:val="nil"/>
              <w:bottom w:val="single" w:sz="4" w:space="0" w:color="auto"/>
              <w:right w:val="single" w:sz="4" w:space="0" w:color="auto"/>
            </w:tcBorders>
            <w:shd w:val="clear" w:color="000000" w:fill="FFFFCC"/>
            <w:noWrap/>
            <w:vAlign w:val="bottom"/>
            <w:hideMark/>
          </w:tcPr>
          <w:p w14:paraId="380C25A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74.100,00</w:t>
            </w:r>
          </w:p>
        </w:tc>
        <w:tc>
          <w:tcPr>
            <w:tcW w:w="557" w:type="pct"/>
            <w:tcBorders>
              <w:top w:val="nil"/>
              <w:left w:val="nil"/>
              <w:bottom w:val="single" w:sz="4" w:space="0" w:color="auto"/>
              <w:right w:val="single" w:sz="4" w:space="0" w:color="auto"/>
            </w:tcBorders>
            <w:shd w:val="clear" w:color="000000" w:fill="FFFFCC"/>
            <w:noWrap/>
            <w:vAlign w:val="bottom"/>
            <w:hideMark/>
          </w:tcPr>
          <w:p w14:paraId="450E89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74.100,00</w:t>
            </w:r>
          </w:p>
        </w:tc>
        <w:tc>
          <w:tcPr>
            <w:tcW w:w="545" w:type="pct"/>
            <w:tcBorders>
              <w:top w:val="nil"/>
              <w:left w:val="nil"/>
              <w:bottom w:val="single" w:sz="4" w:space="0" w:color="auto"/>
              <w:right w:val="single" w:sz="4" w:space="0" w:color="auto"/>
            </w:tcBorders>
            <w:shd w:val="clear" w:color="000000" w:fill="FFFFCC"/>
            <w:noWrap/>
            <w:vAlign w:val="bottom"/>
            <w:hideMark/>
          </w:tcPr>
          <w:p w14:paraId="59C6BEF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74.100,00</w:t>
            </w:r>
          </w:p>
        </w:tc>
      </w:tr>
      <w:tr w:rsidR="00D717F0" w:rsidRPr="00D717F0" w14:paraId="10D7A25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C70E01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150CA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42.628,34</w:t>
            </w:r>
          </w:p>
        </w:tc>
        <w:tc>
          <w:tcPr>
            <w:tcW w:w="507" w:type="pct"/>
            <w:tcBorders>
              <w:top w:val="nil"/>
              <w:left w:val="nil"/>
              <w:bottom w:val="single" w:sz="4" w:space="0" w:color="auto"/>
              <w:right w:val="single" w:sz="4" w:space="0" w:color="auto"/>
            </w:tcBorders>
            <w:noWrap/>
            <w:vAlign w:val="bottom"/>
            <w:hideMark/>
          </w:tcPr>
          <w:p w14:paraId="7372F17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74.150,00</w:t>
            </w:r>
          </w:p>
        </w:tc>
        <w:tc>
          <w:tcPr>
            <w:tcW w:w="557" w:type="pct"/>
            <w:tcBorders>
              <w:top w:val="nil"/>
              <w:left w:val="nil"/>
              <w:bottom w:val="single" w:sz="4" w:space="0" w:color="auto"/>
              <w:right w:val="single" w:sz="4" w:space="0" w:color="auto"/>
            </w:tcBorders>
            <w:noWrap/>
            <w:vAlign w:val="bottom"/>
            <w:hideMark/>
          </w:tcPr>
          <w:p w14:paraId="1BA7619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73.600,00</w:t>
            </w:r>
          </w:p>
        </w:tc>
        <w:tc>
          <w:tcPr>
            <w:tcW w:w="557" w:type="pct"/>
            <w:tcBorders>
              <w:top w:val="nil"/>
              <w:left w:val="nil"/>
              <w:bottom w:val="single" w:sz="4" w:space="0" w:color="auto"/>
              <w:right w:val="single" w:sz="4" w:space="0" w:color="auto"/>
            </w:tcBorders>
            <w:noWrap/>
            <w:vAlign w:val="bottom"/>
            <w:hideMark/>
          </w:tcPr>
          <w:p w14:paraId="7F56B5A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73.600,00</w:t>
            </w:r>
          </w:p>
        </w:tc>
        <w:tc>
          <w:tcPr>
            <w:tcW w:w="545" w:type="pct"/>
            <w:tcBorders>
              <w:top w:val="nil"/>
              <w:left w:val="nil"/>
              <w:bottom w:val="single" w:sz="4" w:space="0" w:color="auto"/>
              <w:right w:val="single" w:sz="4" w:space="0" w:color="auto"/>
            </w:tcBorders>
            <w:noWrap/>
            <w:vAlign w:val="bottom"/>
            <w:hideMark/>
          </w:tcPr>
          <w:p w14:paraId="3C8336B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73.600,00</w:t>
            </w:r>
          </w:p>
        </w:tc>
      </w:tr>
      <w:tr w:rsidR="00D717F0" w:rsidRPr="00D717F0" w14:paraId="6A4F3B3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B7BA77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11D555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30.850,88</w:t>
            </w:r>
          </w:p>
        </w:tc>
        <w:tc>
          <w:tcPr>
            <w:tcW w:w="507" w:type="pct"/>
            <w:tcBorders>
              <w:top w:val="nil"/>
              <w:left w:val="nil"/>
              <w:bottom w:val="single" w:sz="4" w:space="0" w:color="auto"/>
              <w:right w:val="single" w:sz="4" w:space="0" w:color="auto"/>
            </w:tcBorders>
            <w:noWrap/>
            <w:vAlign w:val="bottom"/>
            <w:hideMark/>
          </w:tcPr>
          <w:p w14:paraId="4050436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28.300,00</w:t>
            </w:r>
          </w:p>
        </w:tc>
        <w:tc>
          <w:tcPr>
            <w:tcW w:w="557" w:type="pct"/>
            <w:tcBorders>
              <w:top w:val="nil"/>
              <w:left w:val="nil"/>
              <w:bottom w:val="single" w:sz="4" w:space="0" w:color="auto"/>
              <w:right w:val="single" w:sz="4" w:space="0" w:color="auto"/>
            </w:tcBorders>
            <w:noWrap/>
            <w:vAlign w:val="bottom"/>
            <w:hideMark/>
          </w:tcPr>
          <w:p w14:paraId="623733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18.500,00</w:t>
            </w:r>
          </w:p>
        </w:tc>
        <w:tc>
          <w:tcPr>
            <w:tcW w:w="557" w:type="pct"/>
            <w:tcBorders>
              <w:top w:val="nil"/>
              <w:left w:val="nil"/>
              <w:bottom w:val="single" w:sz="4" w:space="0" w:color="auto"/>
              <w:right w:val="single" w:sz="4" w:space="0" w:color="auto"/>
            </w:tcBorders>
            <w:noWrap/>
            <w:vAlign w:val="bottom"/>
            <w:hideMark/>
          </w:tcPr>
          <w:p w14:paraId="7ABC57A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18.500,00</w:t>
            </w:r>
          </w:p>
        </w:tc>
        <w:tc>
          <w:tcPr>
            <w:tcW w:w="545" w:type="pct"/>
            <w:tcBorders>
              <w:top w:val="nil"/>
              <w:left w:val="nil"/>
              <w:bottom w:val="single" w:sz="4" w:space="0" w:color="auto"/>
              <w:right w:val="single" w:sz="4" w:space="0" w:color="auto"/>
            </w:tcBorders>
            <w:noWrap/>
            <w:vAlign w:val="bottom"/>
            <w:hideMark/>
          </w:tcPr>
          <w:p w14:paraId="267B7B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18.500,00</w:t>
            </w:r>
          </w:p>
        </w:tc>
      </w:tr>
      <w:tr w:rsidR="00D717F0" w:rsidRPr="00D717F0" w14:paraId="6745587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C9EDB2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54A803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11.777,46</w:t>
            </w:r>
          </w:p>
        </w:tc>
        <w:tc>
          <w:tcPr>
            <w:tcW w:w="507" w:type="pct"/>
            <w:tcBorders>
              <w:top w:val="nil"/>
              <w:left w:val="nil"/>
              <w:bottom w:val="single" w:sz="4" w:space="0" w:color="auto"/>
              <w:right w:val="single" w:sz="4" w:space="0" w:color="auto"/>
            </w:tcBorders>
            <w:noWrap/>
            <w:vAlign w:val="bottom"/>
            <w:hideMark/>
          </w:tcPr>
          <w:p w14:paraId="4626CE5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45.850,00</w:t>
            </w:r>
          </w:p>
        </w:tc>
        <w:tc>
          <w:tcPr>
            <w:tcW w:w="557" w:type="pct"/>
            <w:tcBorders>
              <w:top w:val="nil"/>
              <w:left w:val="nil"/>
              <w:bottom w:val="single" w:sz="4" w:space="0" w:color="auto"/>
              <w:right w:val="single" w:sz="4" w:space="0" w:color="auto"/>
            </w:tcBorders>
            <w:noWrap/>
            <w:vAlign w:val="bottom"/>
            <w:hideMark/>
          </w:tcPr>
          <w:p w14:paraId="59C60D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55.100,00</w:t>
            </w:r>
          </w:p>
        </w:tc>
        <w:tc>
          <w:tcPr>
            <w:tcW w:w="557" w:type="pct"/>
            <w:tcBorders>
              <w:top w:val="nil"/>
              <w:left w:val="nil"/>
              <w:bottom w:val="single" w:sz="4" w:space="0" w:color="auto"/>
              <w:right w:val="single" w:sz="4" w:space="0" w:color="auto"/>
            </w:tcBorders>
            <w:noWrap/>
            <w:vAlign w:val="bottom"/>
            <w:hideMark/>
          </w:tcPr>
          <w:p w14:paraId="1DF1C5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55.100,00</w:t>
            </w:r>
          </w:p>
        </w:tc>
        <w:tc>
          <w:tcPr>
            <w:tcW w:w="545" w:type="pct"/>
            <w:tcBorders>
              <w:top w:val="nil"/>
              <w:left w:val="nil"/>
              <w:bottom w:val="single" w:sz="4" w:space="0" w:color="auto"/>
              <w:right w:val="single" w:sz="4" w:space="0" w:color="auto"/>
            </w:tcBorders>
            <w:noWrap/>
            <w:vAlign w:val="bottom"/>
            <w:hideMark/>
          </w:tcPr>
          <w:p w14:paraId="5F33F4D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55.100,00</w:t>
            </w:r>
          </w:p>
        </w:tc>
      </w:tr>
      <w:tr w:rsidR="00D717F0" w:rsidRPr="00D717F0" w14:paraId="3CD536B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A5F9E1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71403E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8B3612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3.600,00</w:t>
            </w:r>
          </w:p>
        </w:tc>
        <w:tc>
          <w:tcPr>
            <w:tcW w:w="557" w:type="pct"/>
            <w:tcBorders>
              <w:top w:val="nil"/>
              <w:left w:val="nil"/>
              <w:bottom w:val="single" w:sz="4" w:space="0" w:color="auto"/>
              <w:right w:val="single" w:sz="4" w:space="0" w:color="auto"/>
            </w:tcBorders>
            <w:noWrap/>
            <w:vAlign w:val="bottom"/>
            <w:hideMark/>
          </w:tcPr>
          <w:p w14:paraId="24A1F6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7481DD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45" w:type="pct"/>
            <w:tcBorders>
              <w:top w:val="nil"/>
              <w:left w:val="nil"/>
              <w:bottom w:val="single" w:sz="4" w:space="0" w:color="auto"/>
              <w:right w:val="single" w:sz="4" w:space="0" w:color="auto"/>
            </w:tcBorders>
            <w:noWrap/>
            <w:vAlign w:val="bottom"/>
            <w:hideMark/>
          </w:tcPr>
          <w:p w14:paraId="352DE5C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r>
      <w:tr w:rsidR="00D717F0" w:rsidRPr="00D717F0" w14:paraId="37DFAF3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AA2185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78CFB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6A4CFC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3.600,00</w:t>
            </w:r>
          </w:p>
        </w:tc>
        <w:tc>
          <w:tcPr>
            <w:tcW w:w="557" w:type="pct"/>
            <w:tcBorders>
              <w:top w:val="nil"/>
              <w:left w:val="nil"/>
              <w:bottom w:val="single" w:sz="4" w:space="0" w:color="auto"/>
              <w:right w:val="single" w:sz="4" w:space="0" w:color="auto"/>
            </w:tcBorders>
            <w:noWrap/>
            <w:vAlign w:val="bottom"/>
            <w:hideMark/>
          </w:tcPr>
          <w:p w14:paraId="4BC3B2C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2DAE399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45" w:type="pct"/>
            <w:tcBorders>
              <w:top w:val="nil"/>
              <w:left w:val="nil"/>
              <w:bottom w:val="single" w:sz="4" w:space="0" w:color="auto"/>
              <w:right w:val="single" w:sz="4" w:space="0" w:color="auto"/>
            </w:tcBorders>
            <w:noWrap/>
            <w:vAlign w:val="bottom"/>
            <w:hideMark/>
          </w:tcPr>
          <w:p w14:paraId="0FE3F94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r>
      <w:tr w:rsidR="00D717F0" w:rsidRPr="00D717F0" w14:paraId="003C220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B521D0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382FC6D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14.436,66</w:t>
            </w:r>
          </w:p>
        </w:tc>
        <w:tc>
          <w:tcPr>
            <w:tcW w:w="507" w:type="pct"/>
            <w:tcBorders>
              <w:top w:val="nil"/>
              <w:left w:val="nil"/>
              <w:bottom w:val="single" w:sz="4" w:space="0" w:color="auto"/>
              <w:right w:val="single" w:sz="4" w:space="0" w:color="auto"/>
            </w:tcBorders>
            <w:shd w:val="clear" w:color="000000" w:fill="FFFF99"/>
            <w:noWrap/>
            <w:vAlign w:val="bottom"/>
            <w:hideMark/>
          </w:tcPr>
          <w:p w14:paraId="1BED172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19.770,00</w:t>
            </w:r>
          </w:p>
        </w:tc>
        <w:tc>
          <w:tcPr>
            <w:tcW w:w="557" w:type="pct"/>
            <w:tcBorders>
              <w:top w:val="nil"/>
              <w:left w:val="nil"/>
              <w:bottom w:val="single" w:sz="4" w:space="0" w:color="auto"/>
              <w:right w:val="single" w:sz="4" w:space="0" w:color="auto"/>
            </w:tcBorders>
            <w:shd w:val="clear" w:color="000000" w:fill="FFFF99"/>
            <w:noWrap/>
            <w:vAlign w:val="bottom"/>
            <w:hideMark/>
          </w:tcPr>
          <w:p w14:paraId="719D16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20.050,00</w:t>
            </w:r>
          </w:p>
        </w:tc>
        <w:tc>
          <w:tcPr>
            <w:tcW w:w="557" w:type="pct"/>
            <w:tcBorders>
              <w:top w:val="nil"/>
              <w:left w:val="nil"/>
              <w:bottom w:val="single" w:sz="4" w:space="0" w:color="auto"/>
              <w:right w:val="single" w:sz="4" w:space="0" w:color="auto"/>
            </w:tcBorders>
            <w:shd w:val="clear" w:color="000000" w:fill="FFFF99"/>
            <w:noWrap/>
            <w:vAlign w:val="bottom"/>
            <w:hideMark/>
          </w:tcPr>
          <w:p w14:paraId="327D60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20.050,00</w:t>
            </w:r>
          </w:p>
        </w:tc>
        <w:tc>
          <w:tcPr>
            <w:tcW w:w="545" w:type="pct"/>
            <w:tcBorders>
              <w:top w:val="nil"/>
              <w:left w:val="nil"/>
              <w:bottom w:val="single" w:sz="4" w:space="0" w:color="auto"/>
              <w:right w:val="single" w:sz="4" w:space="0" w:color="auto"/>
            </w:tcBorders>
            <w:shd w:val="clear" w:color="000000" w:fill="FFFF99"/>
            <w:noWrap/>
            <w:vAlign w:val="bottom"/>
            <w:hideMark/>
          </w:tcPr>
          <w:p w14:paraId="0EEB9E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20.050,00</w:t>
            </w:r>
          </w:p>
        </w:tc>
      </w:tr>
      <w:tr w:rsidR="00D717F0" w:rsidRPr="00D717F0" w14:paraId="60B2201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DF1D75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61DEB6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14.436,66</w:t>
            </w:r>
          </w:p>
        </w:tc>
        <w:tc>
          <w:tcPr>
            <w:tcW w:w="507" w:type="pct"/>
            <w:tcBorders>
              <w:top w:val="nil"/>
              <w:left w:val="nil"/>
              <w:bottom w:val="single" w:sz="4" w:space="0" w:color="auto"/>
              <w:right w:val="single" w:sz="4" w:space="0" w:color="auto"/>
            </w:tcBorders>
            <w:shd w:val="clear" w:color="000000" w:fill="FFFFCC"/>
            <w:noWrap/>
            <w:vAlign w:val="bottom"/>
            <w:hideMark/>
          </w:tcPr>
          <w:p w14:paraId="380F97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19.770,00</w:t>
            </w:r>
          </w:p>
        </w:tc>
        <w:tc>
          <w:tcPr>
            <w:tcW w:w="557" w:type="pct"/>
            <w:tcBorders>
              <w:top w:val="nil"/>
              <w:left w:val="nil"/>
              <w:bottom w:val="single" w:sz="4" w:space="0" w:color="auto"/>
              <w:right w:val="single" w:sz="4" w:space="0" w:color="auto"/>
            </w:tcBorders>
            <w:shd w:val="clear" w:color="000000" w:fill="FFFFCC"/>
            <w:noWrap/>
            <w:vAlign w:val="bottom"/>
            <w:hideMark/>
          </w:tcPr>
          <w:p w14:paraId="4933B86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20.050,00</w:t>
            </w:r>
          </w:p>
        </w:tc>
        <w:tc>
          <w:tcPr>
            <w:tcW w:w="557" w:type="pct"/>
            <w:tcBorders>
              <w:top w:val="nil"/>
              <w:left w:val="nil"/>
              <w:bottom w:val="single" w:sz="4" w:space="0" w:color="auto"/>
              <w:right w:val="single" w:sz="4" w:space="0" w:color="auto"/>
            </w:tcBorders>
            <w:shd w:val="clear" w:color="000000" w:fill="FFFFCC"/>
            <w:noWrap/>
            <w:vAlign w:val="bottom"/>
            <w:hideMark/>
          </w:tcPr>
          <w:p w14:paraId="60363C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20.050,00</w:t>
            </w:r>
          </w:p>
        </w:tc>
        <w:tc>
          <w:tcPr>
            <w:tcW w:w="545" w:type="pct"/>
            <w:tcBorders>
              <w:top w:val="nil"/>
              <w:left w:val="nil"/>
              <w:bottom w:val="single" w:sz="4" w:space="0" w:color="auto"/>
              <w:right w:val="single" w:sz="4" w:space="0" w:color="auto"/>
            </w:tcBorders>
            <w:shd w:val="clear" w:color="000000" w:fill="FFFFCC"/>
            <w:noWrap/>
            <w:vAlign w:val="bottom"/>
            <w:hideMark/>
          </w:tcPr>
          <w:p w14:paraId="1BB743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20.050,00</w:t>
            </w:r>
          </w:p>
        </w:tc>
      </w:tr>
      <w:tr w:rsidR="00D717F0" w:rsidRPr="00D717F0" w14:paraId="00BA2FC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C86DB4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C978F2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14.436,66</w:t>
            </w:r>
          </w:p>
        </w:tc>
        <w:tc>
          <w:tcPr>
            <w:tcW w:w="507" w:type="pct"/>
            <w:tcBorders>
              <w:top w:val="nil"/>
              <w:left w:val="nil"/>
              <w:bottom w:val="single" w:sz="4" w:space="0" w:color="auto"/>
              <w:right w:val="single" w:sz="4" w:space="0" w:color="auto"/>
            </w:tcBorders>
            <w:noWrap/>
            <w:vAlign w:val="bottom"/>
            <w:hideMark/>
          </w:tcPr>
          <w:p w14:paraId="6D5BD33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19.770,00</w:t>
            </w:r>
          </w:p>
        </w:tc>
        <w:tc>
          <w:tcPr>
            <w:tcW w:w="557" w:type="pct"/>
            <w:tcBorders>
              <w:top w:val="nil"/>
              <w:left w:val="nil"/>
              <w:bottom w:val="single" w:sz="4" w:space="0" w:color="auto"/>
              <w:right w:val="single" w:sz="4" w:space="0" w:color="auto"/>
            </w:tcBorders>
            <w:noWrap/>
            <w:vAlign w:val="bottom"/>
            <w:hideMark/>
          </w:tcPr>
          <w:p w14:paraId="76C39F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20.050,00</w:t>
            </w:r>
          </w:p>
        </w:tc>
        <w:tc>
          <w:tcPr>
            <w:tcW w:w="557" w:type="pct"/>
            <w:tcBorders>
              <w:top w:val="nil"/>
              <w:left w:val="nil"/>
              <w:bottom w:val="single" w:sz="4" w:space="0" w:color="auto"/>
              <w:right w:val="single" w:sz="4" w:space="0" w:color="auto"/>
            </w:tcBorders>
            <w:noWrap/>
            <w:vAlign w:val="bottom"/>
            <w:hideMark/>
          </w:tcPr>
          <w:p w14:paraId="49CECC0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20.050,00</w:t>
            </w:r>
          </w:p>
        </w:tc>
        <w:tc>
          <w:tcPr>
            <w:tcW w:w="545" w:type="pct"/>
            <w:tcBorders>
              <w:top w:val="nil"/>
              <w:left w:val="nil"/>
              <w:bottom w:val="single" w:sz="4" w:space="0" w:color="auto"/>
              <w:right w:val="single" w:sz="4" w:space="0" w:color="auto"/>
            </w:tcBorders>
            <w:noWrap/>
            <w:vAlign w:val="bottom"/>
            <w:hideMark/>
          </w:tcPr>
          <w:p w14:paraId="1D7731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20.050,00</w:t>
            </w:r>
          </w:p>
        </w:tc>
      </w:tr>
      <w:tr w:rsidR="00D717F0" w:rsidRPr="00D717F0" w14:paraId="3CDBBEA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1C72B3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50D20C5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14.436,66</w:t>
            </w:r>
          </w:p>
        </w:tc>
        <w:tc>
          <w:tcPr>
            <w:tcW w:w="507" w:type="pct"/>
            <w:tcBorders>
              <w:top w:val="nil"/>
              <w:left w:val="nil"/>
              <w:bottom w:val="single" w:sz="4" w:space="0" w:color="auto"/>
              <w:right w:val="single" w:sz="4" w:space="0" w:color="auto"/>
            </w:tcBorders>
            <w:noWrap/>
            <w:vAlign w:val="bottom"/>
            <w:hideMark/>
          </w:tcPr>
          <w:p w14:paraId="252F3F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19.770,00</w:t>
            </w:r>
          </w:p>
        </w:tc>
        <w:tc>
          <w:tcPr>
            <w:tcW w:w="557" w:type="pct"/>
            <w:tcBorders>
              <w:top w:val="nil"/>
              <w:left w:val="nil"/>
              <w:bottom w:val="single" w:sz="4" w:space="0" w:color="auto"/>
              <w:right w:val="single" w:sz="4" w:space="0" w:color="auto"/>
            </w:tcBorders>
            <w:noWrap/>
            <w:vAlign w:val="bottom"/>
            <w:hideMark/>
          </w:tcPr>
          <w:p w14:paraId="20B33C3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20.050,00</w:t>
            </w:r>
          </w:p>
        </w:tc>
        <w:tc>
          <w:tcPr>
            <w:tcW w:w="557" w:type="pct"/>
            <w:tcBorders>
              <w:top w:val="nil"/>
              <w:left w:val="nil"/>
              <w:bottom w:val="single" w:sz="4" w:space="0" w:color="auto"/>
              <w:right w:val="single" w:sz="4" w:space="0" w:color="auto"/>
            </w:tcBorders>
            <w:noWrap/>
            <w:vAlign w:val="bottom"/>
            <w:hideMark/>
          </w:tcPr>
          <w:p w14:paraId="1718CAE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20.050,00</w:t>
            </w:r>
          </w:p>
        </w:tc>
        <w:tc>
          <w:tcPr>
            <w:tcW w:w="545" w:type="pct"/>
            <w:tcBorders>
              <w:top w:val="nil"/>
              <w:left w:val="nil"/>
              <w:bottom w:val="single" w:sz="4" w:space="0" w:color="auto"/>
              <w:right w:val="single" w:sz="4" w:space="0" w:color="auto"/>
            </w:tcBorders>
            <w:noWrap/>
            <w:vAlign w:val="bottom"/>
            <w:hideMark/>
          </w:tcPr>
          <w:p w14:paraId="2D2D45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20.050,00</w:t>
            </w:r>
          </w:p>
        </w:tc>
      </w:tr>
      <w:tr w:rsidR="00D717F0" w:rsidRPr="00D717F0" w14:paraId="1CB3CFE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52E368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 6.DONACIJE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68EED0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38.754,61</w:t>
            </w:r>
          </w:p>
        </w:tc>
        <w:tc>
          <w:tcPr>
            <w:tcW w:w="507" w:type="pct"/>
            <w:tcBorders>
              <w:top w:val="nil"/>
              <w:left w:val="nil"/>
              <w:bottom w:val="single" w:sz="4" w:space="0" w:color="auto"/>
              <w:right w:val="single" w:sz="4" w:space="0" w:color="auto"/>
            </w:tcBorders>
            <w:shd w:val="clear" w:color="000000" w:fill="FFFF99"/>
            <w:noWrap/>
            <w:vAlign w:val="bottom"/>
            <w:hideMark/>
          </w:tcPr>
          <w:p w14:paraId="2CCC46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3ACE4B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ACE4A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71CF3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551FAC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93B9DF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6.9.000001 6.DONACIJE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3F271C4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38.754,61</w:t>
            </w:r>
          </w:p>
        </w:tc>
        <w:tc>
          <w:tcPr>
            <w:tcW w:w="507" w:type="pct"/>
            <w:tcBorders>
              <w:top w:val="nil"/>
              <w:left w:val="nil"/>
              <w:bottom w:val="single" w:sz="4" w:space="0" w:color="auto"/>
              <w:right w:val="single" w:sz="4" w:space="0" w:color="auto"/>
            </w:tcBorders>
            <w:shd w:val="clear" w:color="000000" w:fill="FFFFCC"/>
            <w:noWrap/>
            <w:vAlign w:val="bottom"/>
            <w:hideMark/>
          </w:tcPr>
          <w:p w14:paraId="5A741DE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3AB8EB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78EE8F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08CD19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4D0950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50E8B7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A09590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38.754,61</w:t>
            </w:r>
          </w:p>
        </w:tc>
        <w:tc>
          <w:tcPr>
            <w:tcW w:w="507" w:type="pct"/>
            <w:tcBorders>
              <w:top w:val="nil"/>
              <w:left w:val="nil"/>
              <w:bottom w:val="single" w:sz="4" w:space="0" w:color="auto"/>
              <w:right w:val="single" w:sz="4" w:space="0" w:color="auto"/>
            </w:tcBorders>
            <w:noWrap/>
            <w:vAlign w:val="bottom"/>
            <w:hideMark/>
          </w:tcPr>
          <w:p w14:paraId="33A850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B16065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6FEB62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49E37D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B1C265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0F3408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7EFE8FD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38.754,61</w:t>
            </w:r>
          </w:p>
        </w:tc>
        <w:tc>
          <w:tcPr>
            <w:tcW w:w="507" w:type="pct"/>
            <w:tcBorders>
              <w:top w:val="nil"/>
              <w:left w:val="nil"/>
              <w:bottom w:val="single" w:sz="4" w:space="0" w:color="auto"/>
              <w:right w:val="single" w:sz="4" w:space="0" w:color="auto"/>
            </w:tcBorders>
            <w:noWrap/>
            <w:vAlign w:val="bottom"/>
            <w:hideMark/>
          </w:tcPr>
          <w:p w14:paraId="06E047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5332F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7C07EB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ECAF4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354823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1F8BBF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A500005 Dodatne aktivnosti učenika i osoblja u školi</w:t>
            </w:r>
          </w:p>
        </w:tc>
        <w:tc>
          <w:tcPr>
            <w:tcW w:w="557" w:type="pct"/>
            <w:tcBorders>
              <w:top w:val="nil"/>
              <w:left w:val="nil"/>
              <w:bottom w:val="single" w:sz="4" w:space="0" w:color="auto"/>
              <w:right w:val="single" w:sz="4" w:space="0" w:color="auto"/>
            </w:tcBorders>
            <w:shd w:val="clear" w:color="000000" w:fill="CCCCFF"/>
            <w:noWrap/>
            <w:vAlign w:val="bottom"/>
            <w:hideMark/>
          </w:tcPr>
          <w:p w14:paraId="7E4FC81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28.882,18</w:t>
            </w:r>
          </w:p>
        </w:tc>
        <w:tc>
          <w:tcPr>
            <w:tcW w:w="507" w:type="pct"/>
            <w:tcBorders>
              <w:top w:val="nil"/>
              <w:left w:val="nil"/>
              <w:bottom w:val="single" w:sz="4" w:space="0" w:color="auto"/>
              <w:right w:val="single" w:sz="4" w:space="0" w:color="auto"/>
            </w:tcBorders>
            <w:shd w:val="clear" w:color="000000" w:fill="CCCCFF"/>
            <w:noWrap/>
            <w:vAlign w:val="bottom"/>
            <w:hideMark/>
          </w:tcPr>
          <w:p w14:paraId="55BB56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33.400,00</w:t>
            </w:r>
          </w:p>
        </w:tc>
        <w:tc>
          <w:tcPr>
            <w:tcW w:w="557" w:type="pct"/>
            <w:tcBorders>
              <w:top w:val="nil"/>
              <w:left w:val="nil"/>
              <w:bottom w:val="single" w:sz="4" w:space="0" w:color="auto"/>
              <w:right w:val="single" w:sz="4" w:space="0" w:color="auto"/>
            </w:tcBorders>
            <w:shd w:val="clear" w:color="000000" w:fill="CCCCFF"/>
            <w:noWrap/>
            <w:vAlign w:val="bottom"/>
            <w:hideMark/>
          </w:tcPr>
          <w:p w14:paraId="0EF1243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22.520,00</w:t>
            </w:r>
          </w:p>
        </w:tc>
        <w:tc>
          <w:tcPr>
            <w:tcW w:w="557" w:type="pct"/>
            <w:tcBorders>
              <w:top w:val="nil"/>
              <w:left w:val="nil"/>
              <w:bottom w:val="single" w:sz="4" w:space="0" w:color="auto"/>
              <w:right w:val="single" w:sz="4" w:space="0" w:color="auto"/>
            </w:tcBorders>
            <w:shd w:val="clear" w:color="000000" w:fill="CCCCFF"/>
            <w:noWrap/>
            <w:vAlign w:val="bottom"/>
            <w:hideMark/>
          </w:tcPr>
          <w:p w14:paraId="54073E0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22.520,00</w:t>
            </w:r>
          </w:p>
        </w:tc>
        <w:tc>
          <w:tcPr>
            <w:tcW w:w="545" w:type="pct"/>
            <w:tcBorders>
              <w:top w:val="nil"/>
              <w:left w:val="nil"/>
              <w:bottom w:val="single" w:sz="4" w:space="0" w:color="auto"/>
              <w:right w:val="single" w:sz="4" w:space="0" w:color="auto"/>
            </w:tcBorders>
            <w:shd w:val="clear" w:color="000000" w:fill="CCCCFF"/>
            <w:noWrap/>
            <w:vAlign w:val="bottom"/>
            <w:hideMark/>
          </w:tcPr>
          <w:p w14:paraId="34E369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22.520,00</w:t>
            </w:r>
          </w:p>
        </w:tc>
      </w:tr>
      <w:tr w:rsidR="00D717F0" w:rsidRPr="00D717F0" w14:paraId="0618D1F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C1347F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 VLASTITI PRIHODI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7ABD01C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FFB40A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w:t>
            </w:r>
          </w:p>
        </w:tc>
        <w:tc>
          <w:tcPr>
            <w:tcW w:w="557" w:type="pct"/>
            <w:tcBorders>
              <w:top w:val="nil"/>
              <w:left w:val="nil"/>
              <w:bottom w:val="single" w:sz="4" w:space="0" w:color="auto"/>
              <w:right w:val="single" w:sz="4" w:space="0" w:color="auto"/>
            </w:tcBorders>
            <w:shd w:val="clear" w:color="000000" w:fill="FFFF99"/>
            <w:noWrap/>
            <w:vAlign w:val="bottom"/>
            <w:hideMark/>
          </w:tcPr>
          <w:p w14:paraId="24ED555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FF097D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BFD0E4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8F0D83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13AEDD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3.9.000001 3.VLASTITI PRIHODI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4CC2D1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8F3D19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w:t>
            </w:r>
          </w:p>
        </w:tc>
        <w:tc>
          <w:tcPr>
            <w:tcW w:w="557" w:type="pct"/>
            <w:tcBorders>
              <w:top w:val="nil"/>
              <w:left w:val="nil"/>
              <w:bottom w:val="single" w:sz="4" w:space="0" w:color="auto"/>
              <w:right w:val="single" w:sz="4" w:space="0" w:color="auto"/>
            </w:tcBorders>
            <w:shd w:val="clear" w:color="000000" w:fill="FFFFCC"/>
            <w:noWrap/>
            <w:vAlign w:val="bottom"/>
            <w:hideMark/>
          </w:tcPr>
          <w:p w14:paraId="6CBD56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6AECD0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AFD0D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E5B7C5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AA46D4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1023EA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E2B37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w:t>
            </w:r>
          </w:p>
        </w:tc>
        <w:tc>
          <w:tcPr>
            <w:tcW w:w="557" w:type="pct"/>
            <w:tcBorders>
              <w:top w:val="nil"/>
              <w:left w:val="nil"/>
              <w:bottom w:val="single" w:sz="4" w:space="0" w:color="auto"/>
              <w:right w:val="single" w:sz="4" w:space="0" w:color="auto"/>
            </w:tcBorders>
            <w:noWrap/>
            <w:vAlign w:val="bottom"/>
            <w:hideMark/>
          </w:tcPr>
          <w:p w14:paraId="1AFF321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B310DE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3EEE1D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A8985B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6BD805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EF0D9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8E34B8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w:t>
            </w:r>
          </w:p>
        </w:tc>
        <w:tc>
          <w:tcPr>
            <w:tcW w:w="557" w:type="pct"/>
            <w:tcBorders>
              <w:top w:val="nil"/>
              <w:left w:val="nil"/>
              <w:bottom w:val="single" w:sz="4" w:space="0" w:color="auto"/>
              <w:right w:val="single" w:sz="4" w:space="0" w:color="auto"/>
            </w:tcBorders>
            <w:noWrap/>
            <w:vAlign w:val="bottom"/>
            <w:hideMark/>
          </w:tcPr>
          <w:p w14:paraId="32D55C4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E41C84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CAD97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137ABE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8DBF18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28CDDAC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27.154,15</w:t>
            </w:r>
          </w:p>
        </w:tc>
        <w:tc>
          <w:tcPr>
            <w:tcW w:w="507" w:type="pct"/>
            <w:tcBorders>
              <w:top w:val="nil"/>
              <w:left w:val="nil"/>
              <w:bottom w:val="single" w:sz="4" w:space="0" w:color="auto"/>
              <w:right w:val="single" w:sz="4" w:space="0" w:color="auto"/>
            </w:tcBorders>
            <w:shd w:val="clear" w:color="000000" w:fill="FFFF99"/>
            <w:noWrap/>
            <w:vAlign w:val="bottom"/>
            <w:hideMark/>
          </w:tcPr>
          <w:p w14:paraId="7C4DEAC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26.200,00</w:t>
            </w:r>
          </w:p>
        </w:tc>
        <w:tc>
          <w:tcPr>
            <w:tcW w:w="557" w:type="pct"/>
            <w:tcBorders>
              <w:top w:val="nil"/>
              <w:left w:val="nil"/>
              <w:bottom w:val="single" w:sz="4" w:space="0" w:color="auto"/>
              <w:right w:val="single" w:sz="4" w:space="0" w:color="auto"/>
            </w:tcBorders>
            <w:shd w:val="clear" w:color="000000" w:fill="FFFF99"/>
            <w:noWrap/>
            <w:vAlign w:val="bottom"/>
            <w:hideMark/>
          </w:tcPr>
          <w:p w14:paraId="5434341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21.520,00</w:t>
            </w:r>
          </w:p>
        </w:tc>
        <w:tc>
          <w:tcPr>
            <w:tcW w:w="557" w:type="pct"/>
            <w:tcBorders>
              <w:top w:val="nil"/>
              <w:left w:val="nil"/>
              <w:bottom w:val="single" w:sz="4" w:space="0" w:color="auto"/>
              <w:right w:val="single" w:sz="4" w:space="0" w:color="auto"/>
            </w:tcBorders>
            <w:shd w:val="clear" w:color="000000" w:fill="FFFF99"/>
            <w:noWrap/>
            <w:vAlign w:val="bottom"/>
            <w:hideMark/>
          </w:tcPr>
          <w:p w14:paraId="71BE92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21.520,00</w:t>
            </w:r>
          </w:p>
        </w:tc>
        <w:tc>
          <w:tcPr>
            <w:tcW w:w="545" w:type="pct"/>
            <w:tcBorders>
              <w:top w:val="nil"/>
              <w:left w:val="nil"/>
              <w:bottom w:val="single" w:sz="4" w:space="0" w:color="auto"/>
              <w:right w:val="single" w:sz="4" w:space="0" w:color="auto"/>
            </w:tcBorders>
            <w:shd w:val="clear" w:color="000000" w:fill="FFFF99"/>
            <w:noWrap/>
            <w:vAlign w:val="bottom"/>
            <w:hideMark/>
          </w:tcPr>
          <w:p w14:paraId="37144F6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21.520,00</w:t>
            </w:r>
          </w:p>
        </w:tc>
      </w:tr>
      <w:tr w:rsidR="00D717F0" w:rsidRPr="00D717F0" w14:paraId="0C7367F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FCA128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3634E6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27.018,15</w:t>
            </w:r>
          </w:p>
        </w:tc>
        <w:tc>
          <w:tcPr>
            <w:tcW w:w="507" w:type="pct"/>
            <w:tcBorders>
              <w:top w:val="nil"/>
              <w:left w:val="nil"/>
              <w:bottom w:val="single" w:sz="4" w:space="0" w:color="auto"/>
              <w:right w:val="single" w:sz="4" w:space="0" w:color="auto"/>
            </w:tcBorders>
            <w:shd w:val="clear" w:color="000000" w:fill="FFFFCC"/>
            <w:noWrap/>
            <w:vAlign w:val="bottom"/>
            <w:hideMark/>
          </w:tcPr>
          <w:p w14:paraId="267814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25.490,00</w:t>
            </w:r>
          </w:p>
        </w:tc>
        <w:tc>
          <w:tcPr>
            <w:tcW w:w="557" w:type="pct"/>
            <w:tcBorders>
              <w:top w:val="nil"/>
              <w:left w:val="nil"/>
              <w:bottom w:val="single" w:sz="4" w:space="0" w:color="auto"/>
              <w:right w:val="single" w:sz="4" w:space="0" w:color="auto"/>
            </w:tcBorders>
            <w:shd w:val="clear" w:color="000000" w:fill="FFFFCC"/>
            <w:noWrap/>
            <w:vAlign w:val="bottom"/>
            <w:hideMark/>
          </w:tcPr>
          <w:p w14:paraId="67ADA76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21.520,00</w:t>
            </w:r>
          </w:p>
        </w:tc>
        <w:tc>
          <w:tcPr>
            <w:tcW w:w="557" w:type="pct"/>
            <w:tcBorders>
              <w:top w:val="nil"/>
              <w:left w:val="nil"/>
              <w:bottom w:val="single" w:sz="4" w:space="0" w:color="auto"/>
              <w:right w:val="single" w:sz="4" w:space="0" w:color="auto"/>
            </w:tcBorders>
            <w:shd w:val="clear" w:color="000000" w:fill="FFFFCC"/>
            <w:noWrap/>
            <w:vAlign w:val="bottom"/>
            <w:hideMark/>
          </w:tcPr>
          <w:p w14:paraId="0BFAFCB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21.520,00</w:t>
            </w:r>
          </w:p>
        </w:tc>
        <w:tc>
          <w:tcPr>
            <w:tcW w:w="545" w:type="pct"/>
            <w:tcBorders>
              <w:top w:val="nil"/>
              <w:left w:val="nil"/>
              <w:bottom w:val="single" w:sz="4" w:space="0" w:color="auto"/>
              <w:right w:val="single" w:sz="4" w:space="0" w:color="auto"/>
            </w:tcBorders>
            <w:shd w:val="clear" w:color="000000" w:fill="FFFFCC"/>
            <w:noWrap/>
            <w:vAlign w:val="bottom"/>
            <w:hideMark/>
          </w:tcPr>
          <w:p w14:paraId="36BD04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21.520,00</w:t>
            </w:r>
          </w:p>
        </w:tc>
      </w:tr>
      <w:tr w:rsidR="00D717F0" w:rsidRPr="00D717F0" w14:paraId="36BAC62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26772F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5B1AB6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23.784,28</w:t>
            </w:r>
          </w:p>
        </w:tc>
        <w:tc>
          <w:tcPr>
            <w:tcW w:w="507" w:type="pct"/>
            <w:tcBorders>
              <w:top w:val="nil"/>
              <w:left w:val="nil"/>
              <w:bottom w:val="single" w:sz="4" w:space="0" w:color="auto"/>
              <w:right w:val="single" w:sz="4" w:space="0" w:color="auto"/>
            </w:tcBorders>
            <w:noWrap/>
            <w:vAlign w:val="bottom"/>
            <w:hideMark/>
          </w:tcPr>
          <w:p w14:paraId="5C0A0B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21.840,00</w:t>
            </w:r>
          </w:p>
        </w:tc>
        <w:tc>
          <w:tcPr>
            <w:tcW w:w="557" w:type="pct"/>
            <w:tcBorders>
              <w:top w:val="nil"/>
              <w:left w:val="nil"/>
              <w:bottom w:val="single" w:sz="4" w:space="0" w:color="auto"/>
              <w:right w:val="single" w:sz="4" w:space="0" w:color="auto"/>
            </w:tcBorders>
            <w:noWrap/>
            <w:vAlign w:val="bottom"/>
            <w:hideMark/>
          </w:tcPr>
          <w:p w14:paraId="085D845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19.120,00</w:t>
            </w:r>
          </w:p>
        </w:tc>
        <w:tc>
          <w:tcPr>
            <w:tcW w:w="557" w:type="pct"/>
            <w:tcBorders>
              <w:top w:val="nil"/>
              <w:left w:val="nil"/>
              <w:bottom w:val="single" w:sz="4" w:space="0" w:color="auto"/>
              <w:right w:val="single" w:sz="4" w:space="0" w:color="auto"/>
            </w:tcBorders>
            <w:noWrap/>
            <w:vAlign w:val="bottom"/>
            <w:hideMark/>
          </w:tcPr>
          <w:p w14:paraId="06ABCA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19.120,00</w:t>
            </w:r>
          </w:p>
        </w:tc>
        <w:tc>
          <w:tcPr>
            <w:tcW w:w="545" w:type="pct"/>
            <w:tcBorders>
              <w:top w:val="nil"/>
              <w:left w:val="nil"/>
              <w:bottom w:val="single" w:sz="4" w:space="0" w:color="auto"/>
              <w:right w:val="single" w:sz="4" w:space="0" w:color="auto"/>
            </w:tcBorders>
            <w:noWrap/>
            <w:vAlign w:val="bottom"/>
            <w:hideMark/>
          </w:tcPr>
          <w:p w14:paraId="07933DE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19.120,00</w:t>
            </w:r>
          </w:p>
        </w:tc>
      </w:tr>
      <w:tr w:rsidR="00D717F0" w:rsidRPr="00D717F0" w14:paraId="316C2BD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650639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450A66A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B10449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w:t>
            </w:r>
          </w:p>
        </w:tc>
        <w:tc>
          <w:tcPr>
            <w:tcW w:w="557" w:type="pct"/>
            <w:tcBorders>
              <w:top w:val="nil"/>
              <w:left w:val="nil"/>
              <w:bottom w:val="single" w:sz="4" w:space="0" w:color="auto"/>
              <w:right w:val="single" w:sz="4" w:space="0" w:color="auto"/>
            </w:tcBorders>
            <w:noWrap/>
            <w:vAlign w:val="bottom"/>
            <w:hideMark/>
          </w:tcPr>
          <w:p w14:paraId="7A23683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320,00</w:t>
            </w:r>
          </w:p>
        </w:tc>
        <w:tc>
          <w:tcPr>
            <w:tcW w:w="557" w:type="pct"/>
            <w:tcBorders>
              <w:top w:val="nil"/>
              <w:left w:val="nil"/>
              <w:bottom w:val="single" w:sz="4" w:space="0" w:color="auto"/>
              <w:right w:val="single" w:sz="4" w:space="0" w:color="auto"/>
            </w:tcBorders>
            <w:noWrap/>
            <w:vAlign w:val="bottom"/>
            <w:hideMark/>
          </w:tcPr>
          <w:p w14:paraId="3B61AAE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320,00</w:t>
            </w:r>
          </w:p>
        </w:tc>
        <w:tc>
          <w:tcPr>
            <w:tcW w:w="545" w:type="pct"/>
            <w:tcBorders>
              <w:top w:val="nil"/>
              <w:left w:val="nil"/>
              <w:bottom w:val="single" w:sz="4" w:space="0" w:color="auto"/>
              <w:right w:val="single" w:sz="4" w:space="0" w:color="auto"/>
            </w:tcBorders>
            <w:noWrap/>
            <w:vAlign w:val="bottom"/>
            <w:hideMark/>
          </w:tcPr>
          <w:p w14:paraId="2CE6E8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320,00</w:t>
            </w:r>
          </w:p>
        </w:tc>
      </w:tr>
      <w:tr w:rsidR="00D717F0" w:rsidRPr="00D717F0" w14:paraId="3B892C5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DD9E57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B43E4D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5.718,46</w:t>
            </w:r>
          </w:p>
        </w:tc>
        <w:tc>
          <w:tcPr>
            <w:tcW w:w="507" w:type="pct"/>
            <w:tcBorders>
              <w:top w:val="nil"/>
              <w:left w:val="nil"/>
              <w:bottom w:val="single" w:sz="4" w:space="0" w:color="auto"/>
              <w:right w:val="single" w:sz="4" w:space="0" w:color="auto"/>
            </w:tcBorders>
            <w:noWrap/>
            <w:vAlign w:val="bottom"/>
            <w:hideMark/>
          </w:tcPr>
          <w:p w14:paraId="06AEB5D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5.640,00</w:t>
            </w:r>
          </w:p>
        </w:tc>
        <w:tc>
          <w:tcPr>
            <w:tcW w:w="557" w:type="pct"/>
            <w:tcBorders>
              <w:top w:val="nil"/>
              <w:left w:val="nil"/>
              <w:bottom w:val="single" w:sz="4" w:space="0" w:color="auto"/>
              <w:right w:val="single" w:sz="4" w:space="0" w:color="auto"/>
            </w:tcBorders>
            <w:noWrap/>
            <w:vAlign w:val="bottom"/>
            <w:hideMark/>
          </w:tcPr>
          <w:p w14:paraId="7782D99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4.800,00</w:t>
            </w:r>
          </w:p>
        </w:tc>
        <w:tc>
          <w:tcPr>
            <w:tcW w:w="557" w:type="pct"/>
            <w:tcBorders>
              <w:top w:val="nil"/>
              <w:left w:val="nil"/>
              <w:bottom w:val="single" w:sz="4" w:space="0" w:color="auto"/>
              <w:right w:val="single" w:sz="4" w:space="0" w:color="auto"/>
            </w:tcBorders>
            <w:noWrap/>
            <w:vAlign w:val="bottom"/>
            <w:hideMark/>
          </w:tcPr>
          <w:p w14:paraId="71E334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4.800,00</w:t>
            </w:r>
          </w:p>
        </w:tc>
        <w:tc>
          <w:tcPr>
            <w:tcW w:w="545" w:type="pct"/>
            <w:tcBorders>
              <w:top w:val="nil"/>
              <w:left w:val="nil"/>
              <w:bottom w:val="single" w:sz="4" w:space="0" w:color="auto"/>
              <w:right w:val="single" w:sz="4" w:space="0" w:color="auto"/>
            </w:tcBorders>
            <w:noWrap/>
            <w:vAlign w:val="bottom"/>
            <w:hideMark/>
          </w:tcPr>
          <w:p w14:paraId="3451A7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4.800,00</w:t>
            </w:r>
          </w:p>
        </w:tc>
      </w:tr>
      <w:tr w:rsidR="00D717F0" w:rsidRPr="00D717F0" w14:paraId="517E0A5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8760DD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 Naknade građanima i kućanstvima na temelju osiguranja i druge naknade</w:t>
            </w:r>
          </w:p>
        </w:tc>
        <w:tc>
          <w:tcPr>
            <w:tcW w:w="557" w:type="pct"/>
            <w:tcBorders>
              <w:top w:val="nil"/>
              <w:left w:val="nil"/>
              <w:bottom w:val="single" w:sz="4" w:space="0" w:color="auto"/>
              <w:right w:val="single" w:sz="4" w:space="0" w:color="auto"/>
            </w:tcBorders>
            <w:noWrap/>
            <w:vAlign w:val="bottom"/>
            <w:hideMark/>
          </w:tcPr>
          <w:p w14:paraId="03FEF3D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18.065,82</w:t>
            </w:r>
          </w:p>
        </w:tc>
        <w:tc>
          <w:tcPr>
            <w:tcW w:w="507" w:type="pct"/>
            <w:tcBorders>
              <w:top w:val="nil"/>
              <w:left w:val="nil"/>
              <w:bottom w:val="single" w:sz="4" w:space="0" w:color="auto"/>
              <w:right w:val="single" w:sz="4" w:space="0" w:color="auto"/>
            </w:tcBorders>
            <w:noWrap/>
            <w:vAlign w:val="bottom"/>
            <w:hideMark/>
          </w:tcPr>
          <w:p w14:paraId="66DC373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15.850,00</w:t>
            </w:r>
          </w:p>
        </w:tc>
        <w:tc>
          <w:tcPr>
            <w:tcW w:w="557" w:type="pct"/>
            <w:tcBorders>
              <w:top w:val="nil"/>
              <w:left w:val="nil"/>
              <w:bottom w:val="single" w:sz="4" w:space="0" w:color="auto"/>
              <w:right w:val="single" w:sz="4" w:space="0" w:color="auto"/>
            </w:tcBorders>
            <w:noWrap/>
            <w:vAlign w:val="bottom"/>
            <w:hideMark/>
          </w:tcPr>
          <w:p w14:paraId="293E61B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14.000,00</w:t>
            </w:r>
          </w:p>
        </w:tc>
        <w:tc>
          <w:tcPr>
            <w:tcW w:w="557" w:type="pct"/>
            <w:tcBorders>
              <w:top w:val="nil"/>
              <w:left w:val="nil"/>
              <w:bottom w:val="single" w:sz="4" w:space="0" w:color="auto"/>
              <w:right w:val="single" w:sz="4" w:space="0" w:color="auto"/>
            </w:tcBorders>
            <w:noWrap/>
            <w:vAlign w:val="bottom"/>
            <w:hideMark/>
          </w:tcPr>
          <w:p w14:paraId="593685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14.000,00</w:t>
            </w:r>
          </w:p>
        </w:tc>
        <w:tc>
          <w:tcPr>
            <w:tcW w:w="545" w:type="pct"/>
            <w:tcBorders>
              <w:top w:val="nil"/>
              <w:left w:val="nil"/>
              <w:bottom w:val="single" w:sz="4" w:space="0" w:color="auto"/>
              <w:right w:val="single" w:sz="4" w:space="0" w:color="auto"/>
            </w:tcBorders>
            <w:noWrap/>
            <w:vAlign w:val="bottom"/>
            <w:hideMark/>
          </w:tcPr>
          <w:p w14:paraId="1BB3883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14.000,00</w:t>
            </w:r>
          </w:p>
        </w:tc>
      </w:tr>
      <w:tr w:rsidR="00D717F0" w:rsidRPr="00D717F0" w14:paraId="71B9D76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B605DD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AFCC2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3.233,87</w:t>
            </w:r>
          </w:p>
        </w:tc>
        <w:tc>
          <w:tcPr>
            <w:tcW w:w="507" w:type="pct"/>
            <w:tcBorders>
              <w:top w:val="nil"/>
              <w:left w:val="nil"/>
              <w:bottom w:val="single" w:sz="4" w:space="0" w:color="auto"/>
              <w:right w:val="single" w:sz="4" w:space="0" w:color="auto"/>
            </w:tcBorders>
            <w:noWrap/>
            <w:vAlign w:val="bottom"/>
            <w:hideMark/>
          </w:tcPr>
          <w:p w14:paraId="7DC211C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3.650,00</w:t>
            </w:r>
          </w:p>
        </w:tc>
        <w:tc>
          <w:tcPr>
            <w:tcW w:w="557" w:type="pct"/>
            <w:tcBorders>
              <w:top w:val="nil"/>
              <w:left w:val="nil"/>
              <w:bottom w:val="single" w:sz="4" w:space="0" w:color="auto"/>
              <w:right w:val="single" w:sz="4" w:space="0" w:color="auto"/>
            </w:tcBorders>
            <w:noWrap/>
            <w:vAlign w:val="bottom"/>
            <w:hideMark/>
          </w:tcPr>
          <w:p w14:paraId="1930703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2.400,00</w:t>
            </w:r>
          </w:p>
        </w:tc>
        <w:tc>
          <w:tcPr>
            <w:tcW w:w="557" w:type="pct"/>
            <w:tcBorders>
              <w:top w:val="nil"/>
              <w:left w:val="nil"/>
              <w:bottom w:val="single" w:sz="4" w:space="0" w:color="auto"/>
              <w:right w:val="single" w:sz="4" w:space="0" w:color="auto"/>
            </w:tcBorders>
            <w:noWrap/>
            <w:vAlign w:val="bottom"/>
            <w:hideMark/>
          </w:tcPr>
          <w:p w14:paraId="724E742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2.400,00</w:t>
            </w:r>
          </w:p>
        </w:tc>
        <w:tc>
          <w:tcPr>
            <w:tcW w:w="545" w:type="pct"/>
            <w:tcBorders>
              <w:top w:val="nil"/>
              <w:left w:val="nil"/>
              <w:bottom w:val="single" w:sz="4" w:space="0" w:color="auto"/>
              <w:right w:val="single" w:sz="4" w:space="0" w:color="auto"/>
            </w:tcBorders>
            <w:noWrap/>
            <w:vAlign w:val="bottom"/>
            <w:hideMark/>
          </w:tcPr>
          <w:p w14:paraId="46CAEB8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2.400,00</w:t>
            </w:r>
          </w:p>
        </w:tc>
      </w:tr>
      <w:tr w:rsidR="00D717F0" w:rsidRPr="00D717F0" w14:paraId="09194E2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18A84C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3A15B7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3.233,87</w:t>
            </w:r>
          </w:p>
        </w:tc>
        <w:tc>
          <w:tcPr>
            <w:tcW w:w="507" w:type="pct"/>
            <w:tcBorders>
              <w:top w:val="nil"/>
              <w:left w:val="nil"/>
              <w:bottom w:val="single" w:sz="4" w:space="0" w:color="auto"/>
              <w:right w:val="single" w:sz="4" w:space="0" w:color="auto"/>
            </w:tcBorders>
            <w:noWrap/>
            <w:vAlign w:val="bottom"/>
            <w:hideMark/>
          </w:tcPr>
          <w:p w14:paraId="6E37A76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3.650,00</w:t>
            </w:r>
          </w:p>
        </w:tc>
        <w:tc>
          <w:tcPr>
            <w:tcW w:w="557" w:type="pct"/>
            <w:tcBorders>
              <w:top w:val="nil"/>
              <w:left w:val="nil"/>
              <w:bottom w:val="single" w:sz="4" w:space="0" w:color="auto"/>
              <w:right w:val="single" w:sz="4" w:space="0" w:color="auto"/>
            </w:tcBorders>
            <w:noWrap/>
            <w:vAlign w:val="bottom"/>
            <w:hideMark/>
          </w:tcPr>
          <w:p w14:paraId="681D1CF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2.400,00</w:t>
            </w:r>
          </w:p>
        </w:tc>
        <w:tc>
          <w:tcPr>
            <w:tcW w:w="557" w:type="pct"/>
            <w:tcBorders>
              <w:top w:val="nil"/>
              <w:left w:val="nil"/>
              <w:bottom w:val="single" w:sz="4" w:space="0" w:color="auto"/>
              <w:right w:val="single" w:sz="4" w:space="0" w:color="auto"/>
            </w:tcBorders>
            <w:noWrap/>
            <w:vAlign w:val="bottom"/>
            <w:hideMark/>
          </w:tcPr>
          <w:p w14:paraId="3FEDED5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2.400,00</w:t>
            </w:r>
          </w:p>
        </w:tc>
        <w:tc>
          <w:tcPr>
            <w:tcW w:w="545" w:type="pct"/>
            <w:tcBorders>
              <w:top w:val="nil"/>
              <w:left w:val="nil"/>
              <w:bottom w:val="single" w:sz="4" w:space="0" w:color="auto"/>
              <w:right w:val="single" w:sz="4" w:space="0" w:color="auto"/>
            </w:tcBorders>
            <w:noWrap/>
            <w:vAlign w:val="bottom"/>
            <w:hideMark/>
          </w:tcPr>
          <w:p w14:paraId="25B76E9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2.400,00</w:t>
            </w:r>
          </w:p>
        </w:tc>
      </w:tr>
      <w:tr w:rsidR="00D717F0" w:rsidRPr="00D717F0" w14:paraId="7BB3401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AD6E3D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5.9.000004 5. POMOĆI - PRIHODI KORISNIKA -REZULTAT 5.9.000001</w:t>
            </w:r>
          </w:p>
        </w:tc>
        <w:tc>
          <w:tcPr>
            <w:tcW w:w="557" w:type="pct"/>
            <w:tcBorders>
              <w:top w:val="nil"/>
              <w:left w:val="nil"/>
              <w:bottom w:val="single" w:sz="4" w:space="0" w:color="auto"/>
              <w:right w:val="single" w:sz="4" w:space="0" w:color="auto"/>
            </w:tcBorders>
            <w:shd w:val="clear" w:color="000000" w:fill="FFFFCC"/>
            <w:noWrap/>
            <w:vAlign w:val="bottom"/>
            <w:hideMark/>
          </w:tcPr>
          <w:p w14:paraId="10F05EA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136,00</w:t>
            </w:r>
          </w:p>
        </w:tc>
        <w:tc>
          <w:tcPr>
            <w:tcW w:w="507" w:type="pct"/>
            <w:tcBorders>
              <w:top w:val="nil"/>
              <w:left w:val="nil"/>
              <w:bottom w:val="single" w:sz="4" w:space="0" w:color="auto"/>
              <w:right w:val="single" w:sz="4" w:space="0" w:color="auto"/>
            </w:tcBorders>
            <w:shd w:val="clear" w:color="000000" w:fill="FFFFCC"/>
            <w:noWrap/>
            <w:vAlign w:val="bottom"/>
            <w:hideMark/>
          </w:tcPr>
          <w:p w14:paraId="706B8CB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710,00</w:t>
            </w:r>
          </w:p>
        </w:tc>
        <w:tc>
          <w:tcPr>
            <w:tcW w:w="557" w:type="pct"/>
            <w:tcBorders>
              <w:top w:val="nil"/>
              <w:left w:val="nil"/>
              <w:bottom w:val="single" w:sz="4" w:space="0" w:color="auto"/>
              <w:right w:val="single" w:sz="4" w:space="0" w:color="auto"/>
            </w:tcBorders>
            <w:shd w:val="clear" w:color="000000" w:fill="FFFFCC"/>
            <w:noWrap/>
            <w:vAlign w:val="bottom"/>
            <w:hideMark/>
          </w:tcPr>
          <w:p w14:paraId="69036D0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37B7AB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31EB2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276AD1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6AF10A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51F474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136,00</w:t>
            </w:r>
          </w:p>
        </w:tc>
        <w:tc>
          <w:tcPr>
            <w:tcW w:w="507" w:type="pct"/>
            <w:tcBorders>
              <w:top w:val="nil"/>
              <w:left w:val="nil"/>
              <w:bottom w:val="single" w:sz="4" w:space="0" w:color="auto"/>
              <w:right w:val="single" w:sz="4" w:space="0" w:color="auto"/>
            </w:tcBorders>
            <w:noWrap/>
            <w:vAlign w:val="bottom"/>
            <w:hideMark/>
          </w:tcPr>
          <w:p w14:paraId="3BFDB8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710,00</w:t>
            </w:r>
          </w:p>
        </w:tc>
        <w:tc>
          <w:tcPr>
            <w:tcW w:w="557" w:type="pct"/>
            <w:tcBorders>
              <w:top w:val="nil"/>
              <w:left w:val="nil"/>
              <w:bottom w:val="single" w:sz="4" w:space="0" w:color="auto"/>
              <w:right w:val="single" w:sz="4" w:space="0" w:color="auto"/>
            </w:tcBorders>
            <w:noWrap/>
            <w:vAlign w:val="bottom"/>
            <w:hideMark/>
          </w:tcPr>
          <w:p w14:paraId="0FA358F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89896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0C361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819C64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DDC1BB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01FD75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136,00</w:t>
            </w:r>
          </w:p>
        </w:tc>
        <w:tc>
          <w:tcPr>
            <w:tcW w:w="507" w:type="pct"/>
            <w:tcBorders>
              <w:top w:val="nil"/>
              <w:left w:val="nil"/>
              <w:bottom w:val="single" w:sz="4" w:space="0" w:color="auto"/>
              <w:right w:val="single" w:sz="4" w:space="0" w:color="auto"/>
            </w:tcBorders>
            <w:noWrap/>
            <w:vAlign w:val="bottom"/>
            <w:hideMark/>
          </w:tcPr>
          <w:p w14:paraId="409587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710,00</w:t>
            </w:r>
          </w:p>
        </w:tc>
        <w:tc>
          <w:tcPr>
            <w:tcW w:w="557" w:type="pct"/>
            <w:tcBorders>
              <w:top w:val="nil"/>
              <w:left w:val="nil"/>
              <w:bottom w:val="single" w:sz="4" w:space="0" w:color="auto"/>
              <w:right w:val="single" w:sz="4" w:space="0" w:color="auto"/>
            </w:tcBorders>
            <w:noWrap/>
            <w:vAlign w:val="bottom"/>
            <w:hideMark/>
          </w:tcPr>
          <w:p w14:paraId="4378C0A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A849E8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CC1F67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351BF5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FD8FD8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 6.DONACIJE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72829BB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1.149,00</w:t>
            </w:r>
          </w:p>
        </w:tc>
        <w:tc>
          <w:tcPr>
            <w:tcW w:w="507" w:type="pct"/>
            <w:tcBorders>
              <w:top w:val="nil"/>
              <w:left w:val="nil"/>
              <w:bottom w:val="single" w:sz="4" w:space="0" w:color="auto"/>
              <w:right w:val="single" w:sz="4" w:space="0" w:color="auto"/>
            </w:tcBorders>
            <w:shd w:val="clear" w:color="000000" w:fill="FFFF99"/>
            <w:noWrap/>
            <w:vAlign w:val="bottom"/>
            <w:hideMark/>
          </w:tcPr>
          <w:p w14:paraId="179D024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6.900,00</w:t>
            </w:r>
          </w:p>
        </w:tc>
        <w:tc>
          <w:tcPr>
            <w:tcW w:w="557" w:type="pct"/>
            <w:tcBorders>
              <w:top w:val="nil"/>
              <w:left w:val="nil"/>
              <w:bottom w:val="single" w:sz="4" w:space="0" w:color="auto"/>
              <w:right w:val="single" w:sz="4" w:space="0" w:color="auto"/>
            </w:tcBorders>
            <w:shd w:val="clear" w:color="000000" w:fill="FFFF99"/>
            <w:noWrap/>
            <w:vAlign w:val="bottom"/>
            <w:hideMark/>
          </w:tcPr>
          <w:p w14:paraId="7D6CC0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99"/>
            <w:noWrap/>
            <w:vAlign w:val="bottom"/>
            <w:hideMark/>
          </w:tcPr>
          <w:p w14:paraId="5021A12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45" w:type="pct"/>
            <w:tcBorders>
              <w:top w:val="nil"/>
              <w:left w:val="nil"/>
              <w:bottom w:val="single" w:sz="4" w:space="0" w:color="auto"/>
              <w:right w:val="single" w:sz="4" w:space="0" w:color="auto"/>
            </w:tcBorders>
            <w:shd w:val="clear" w:color="000000" w:fill="FFFF99"/>
            <w:noWrap/>
            <w:vAlign w:val="bottom"/>
            <w:hideMark/>
          </w:tcPr>
          <w:p w14:paraId="353026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r>
      <w:tr w:rsidR="00D717F0" w:rsidRPr="00D717F0" w14:paraId="5ACF62B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227434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6.9.000001 6.DONACIJE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774BE0B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1.149,00</w:t>
            </w:r>
          </w:p>
        </w:tc>
        <w:tc>
          <w:tcPr>
            <w:tcW w:w="507" w:type="pct"/>
            <w:tcBorders>
              <w:top w:val="nil"/>
              <w:left w:val="nil"/>
              <w:bottom w:val="single" w:sz="4" w:space="0" w:color="auto"/>
              <w:right w:val="single" w:sz="4" w:space="0" w:color="auto"/>
            </w:tcBorders>
            <w:shd w:val="clear" w:color="000000" w:fill="FFFFCC"/>
            <w:noWrap/>
            <w:vAlign w:val="bottom"/>
            <w:hideMark/>
          </w:tcPr>
          <w:p w14:paraId="34F9A1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6.900,00</w:t>
            </w:r>
          </w:p>
        </w:tc>
        <w:tc>
          <w:tcPr>
            <w:tcW w:w="557" w:type="pct"/>
            <w:tcBorders>
              <w:top w:val="nil"/>
              <w:left w:val="nil"/>
              <w:bottom w:val="single" w:sz="4" w:space="0" w:color="auto"/>
              <w:right w:val="single" w:sz="4" w:space="0" w:color="auto"/>
            </w:tcBorders>
            <w:shd w:val="clear" w:color="000000" w:fill="FFFFCC"/>
            <w:noWrap/>
            <w:vAlign w:val="bottom"/>
            <w:hideMark/>
          </w:tcPr>
          <w:p w14:paraId="67B4B80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CC"/>
            <w:noWrap/>
            <w:vAlign w:val="bottom"/>
            <w:hideMark/>
          </w:tcPr>
          <w:p w14:paraId="1B050E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45" w:type="pct"/>
            <w:tcBorders>
              <w:top w:val="nil"/>
              <w:left w:val="nil"/>
              <w:bottom w:val="single" w:sz="4" w:space="0" w:color="auto"/>
              <w:right w:val="single" w:sz="4" w:space="0" w:color="auto"/>
            </w:tcBorders>
            <w:shd w:val="clear" w:color="000000" w:fill="FFFFCC"/>
            <w:noWrap/>
            <w:vAlign w:val="bottom"/>
            <w:hideMark/>
          </w:tcPr>
          <w:p w14:paraId="2C0F1CC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r>
      <w:tr w:rsidR="00D717F0" w:rsidRPr="00D717F0" w14:paraId="02083BF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10B0CA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FF22EE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149,00</w:t>
            </w:r>
          </w:p>
        </w:tc>
        <w:tc>
          <w:tcPr>
            <w:tcW w:w="507" w:type="pct"/>
            <w:tcBorders>
              <w:top w:val="nil"/>
              <w:left w:val="nil"/>
              <w:bottom w:val="single" w:sz="4" w:space="0" w:color="auto"/>
              <w:right w:val="single" w:sz="4" w:space="0" w:color="auto"/>
            </w:tcBorders>
            <w:noWrap/>
            <w:vAlign w:val="bottom"/>
            <w:hideMark/>
          </w:tcPr>
          <w:p w14:paraId="08FE168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5.400,00</w:t>
            </w:r>
          </w:p>
        </w:tc>
        <w:tc>
          <w:tcPr>
            <w:tcW w:w="557" w:type="pct"/>
            <w:tcBorders>
              <w:top w:val="nil"/>
              <w:left w:val="nil"/>
              <w:bottom w:val="single" w:sz="4" w:space="0" w:color="auto"/>
              <w:right w:val="single" w:sz="4" w:space="0" w:color="auto"/>
            </w:tcBorders>
            <w:noWrap/>
            <w:vAlign w:val="bottom"/>
            <w:hideMark/>
          </w:tcPr>
          <w:p w14:paraId="16B3255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71AB59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45" w:type="pct"/>
            <w:tcBorders>
              <w:top w:val="nil"/>
              <w:left w:val="nil"/>
              <w:bottom w:val="single" w:sz="4" w:space="0" w:color="auto"/>
              <w:right w:val="single" w:sz="4" w:space="0" w:color="auto"/>
            </w:tcBorders>
            <w:noWrap/>
            <w:vAlign w:val="bottom"/>
            <w:hideMark/>
          </w:tcPr>
          <w:p w14:paraId="55A6FB6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r>
      <w:tr w:rsidR="00D717F0" w:rsidRPr="00D717F0" w14:paraId="547C0A3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0F17BD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B291D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149,00</w:t>
            </w:r>
          </w:p>
        </w:tc>
        <w:tc>
          <w:tcPr>
            <w:tcW w:w="507" w:type="pct"/>
            <w:tcBorders>
              <w:top w:val="nil"/>
              <w:left w:val="nil"/>
              <w:bottom w:val="single" w:sz="4" w:space="0" w:color="auto"/>
              <w:right w:val="single" w:sz="4" w:space="0" w:color="auto"/>
            </w:tcBorders>
            <w:noWrap/>
            <w:vAlign w:val="bottom"/>
            <w:hideMark/>
          </w:tcPr>
          <w:p w14:paraId="134E8D8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5.400,00</w:t>
            </w:r>
          </w:p>
        </w:tc>
        <w:tc>
          <w:tcPr>
            <w:tcW w:w="557" w:type="pct"/>
            <w:tcBorders>
              <w:top w:val="nil"/>
              <w:left w:val="nil"/>
              <w:bottom w:val="single" w:sz="4" w:space="0" w:color="auto"/>
              <w:right w:val="single" w:sz="4" w:space="0" w:color="auto"/>
            </w:tcBorders>
            <w:noWrap/>
            <w:vAlign w:val="bottom"/>
            <w:hideMark/>
          </w:tcPr>
          <w:p w14:paraId="4797F2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2B46662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45" w:type="pct"/>
            <w:tcBorders>
              <w:top w:val="nil"/>
              <w:left w:val="nil"/>
              <w:bottom w:val="single" w:sz="4" w:space="0" w:color="auto"/>
              <w:right w:val="single" w:sz="4" w:space="0" w:color="auto"/>
            </w:tcBorders>
            <w:noWrap/>
            <w:vAlign w:val="bottom"/>
            <w:hideMark/>
          </w:tcPr>
          <w:p w14:paraId="46CA28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r>
      <w:tr w:rsidR="00D717F0" w:rsidRPr="00D717F0" w14:paraId="3D1EA20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5A1FA2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2205F6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07" w:type="pct"/>
            <w:tcBorders>
              <w:top w:val="nil"/>
              <w:left w:val="nil"/>
              <w:bottom w:val="single" w:sz="4" w:space="0" w:color="auto"/>
              <w:right w:val="single" w:sz="4" w:space="0" w:color="auto"/>
            </w:tcBorders>
            <w:noWrap/>
            <w:vAlign w:val="bottom"/>
            <w:hideMark/>
          </w:tcPr>
          <w:p w14:paraId="59BEC7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06F23F8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167BFF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45" w:type="pct"/>
            <w:tcBorders>
              <w:top w:val="nil"/>
              <w:left w:val="nil"/>
              <w:bottom w:val="single" w:sz="4" w:space="0" w:color="auto"/>
              <w:right w:val="single" w:sz="4" w:space="0" w:color="auto"/>
            </w:tcBorders>
            <w:noWrap/>
            <w:vAlign w:val="bottom"/>
            <w:hideMark/>
          </w:tcPr>
          <w:p w14:paraId="2E097D7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r>
      <w:tr w:rsidR="00D717F0" w:rsidRPr="00D717F0" w14:paraId="137CB2D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B3BE7E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243C433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07" w:type="pct"/>
            <w:tcBorders>
              <w:top w:val="nil"/>
              <w:left w:val="nil"/>
              <w:bottom w:val="single" w:sz="4" w:space="0" w:color="auto"/>
              <w:right w:val="single" w:sz="4" w:space="0" w:color="auto"/>
            </w:tcBorders>
            <w:noWrap/>
            <w:vAlign w:val="bottom"/>
            <w:hideMark/>
          </w:tcPr>
          <w:p w14:paraId="36EB549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7D192D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49E8D40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45" w:type="pct"/>
            <w:tcBorders>
              <w:top w:val="nil"/>
              <w:left w:val="nil"/>
              <w:bottom w:val="single" w:sz="4" w:space="0" w:color="auto"/>
              <w:right w:val="single" w:sz="4" w:space="0" w:color="auto"/>
            </w:tcBorders>
            <w:noWrap/>
            <w:vAlign w:val="bottom"/>
            <w:hideMark/>
          </w:tcPr>
          <w:p w14:paraId="041ACED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r>
      <w:tr w:rsidR="00D717F0" w:rsidRPr="00D717F0" w14:paraId="7ED5408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1E6B60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7.9. 7.PRIHODI OD NAKNADA ŠTETA S OSN.OSIGUR.-PRIH.KOR.</w:t>
            </w:r>
          </w:p>
        </w:tc>
        <w:tc>
          <w:tcPr>
            <w:tcW w:w="557" w:type="pct"/>
            <w:tcBorders>
              <w:top w:val="nil"/>
              <w:left w:val="nil"/>
              <w:bottom w:val="single" w:sz="4" w:space="0" w:color="auto"/>
              <w:right w:val="single" w:sz="4" w:space="0" w:color="auto"/>
            </w:tcBorders>
            <w:shd w:val="clear" w:color="000000" w:fill="FFFF99"/>
            <w:noWrap/>
            <w:vAlign w:val="bottom"/>
            <w:hideMark/>
          </w:tcPr>
          <w:p w14:paraId="7AE314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579,03</w:t>
            </w:r>
          </w:p>
        </w:tc>
        <w:tc>
          <w:tcPr>
            <w:tcW w:w="507" w:type="pct"/>
            <w:tcBorders>
              <w:top w:val="nil"/>
              <w:left w:val="nil"/>
              <w:bottom w:val="single" w:sz="4" w:space="0" w:color="auto"/>
              <w:right w:val="single" w:sz="4" w:space="0" w:color="auto"/>
            </w:tcBorders>
            <w:shd w:val="clear" w:color="000000" w:fill="FFFF99"/>
            <w:noWrap/>
            <w:vAlign w:val="bottom"/>
            <w:hideMark/>
          </w:tcPr>
          <w:p w14:paraId="74A57E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C02BC3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FFC32E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93A5B8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1CC743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61A2F2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7.9.000003 7.PRIHODI OD NEFINANCIJSKE IMOVINE-REZULTAT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458F9B0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579,03</w:t>
            </w:r>
          </w:p>
        </w:tc>
        <w:tc>
          <w:tcPr>
            <w:tcW w:w="507" w:type="pct"/>
            <w:tcBorders>
              <w:top w:val="nil"/>
              <w:left w:val="nil"/>
              <w:bottom w:val="single" w:sz="4" w:space="0" w:color="auto"/>
              <w:right w:val="single" w:sz="4" w:space="0" w:color="auto"/>
            </w:tcBorders>
            <w:shd w:val="clear" w:color="000000" w:fill="FFFFCC"/>
            <w:noWrap/>
            <w:vAlign w:val="bottom"/>
            <w:hideMark/>
          </w:tcPr>
          <w:p w14:paraId="313BF7D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49F12A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59C33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460D4B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F528E9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B948EF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 Rashodi poslovanja</w:t>
            </w:r>
          </w:p>
        </w:tc>
        <w:tc>
          <w:tcPr>
            <w:tcW w:w="557" w:type="pct"/>
            <w:tcBorders>
              <w:top w:val="nil"/>
              <w:left w:val="nil"/>
              <w:bottom w:val="single" w:sz="4" w:space="0" w:color="auto"/>
              <w:right w:val="single" w:sz="4" w:space="0" w:color="auto"/>
            </w:tcBorders>
            <w:noWrap/>
            <w:vAlign w:val="bottom"/>
            <w:hideMark/>
          </w:tcPr>
          <w:p w14:paraId="0D3CAFA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579,03</w:t>
            </w:r>
          </w:p>
        </w:tc>
        <w:tc>
          <w:tcPr>
            <w:tcW w:w="507" w:type="pct"/>
            <w:tcBorders>
              <w:top w:val="nil"/>
              <w:left w:val="nil"/>
              <w:bottom w:val="single" w:sz="4" w:space="0" w:color="auto"/>
              <w:right w:val="single" w:sz="4" w:space="0" w:color="auto"/>
            </w:tcBorders>
            <w:noWrap/>
            <w:vAlign w:val="bottom"/>
            <w:hideMark/>
          </w:tcPr>
          <w:p w14:paraId="6C2AABE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C116C6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3794B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F4D30B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6886EE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D35BE0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1C703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579,03</w:t>
            </w:r>
          </w:p>
        </w:tc>
        <w:tc>
          <w:tcPr>
            <w:tcW w:w="507" w:type="pct"/>
            <w:tcBorders>
              <w:top w:val="nil"/>
              <w:left w:val="nil"/>
              <w:bottom w:val="single" w:sz="4" w:space="0" w:color="auto"/>
              <w:right w:val="single" w:sz="4" w:space="0" w:color="auto"/>
            </w:tcBorders>
            <w:noWrap/>
            <w:vAlign w:val="bottom"/>
            <w:hideMark/>
          </w:tcPr>
          <w:p w14:paraId="2AD2CF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47844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4D872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EADA46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ED5500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B12DD2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A500006 Osiguranje pomoćnika učenicima s teškoćama</w:t>
            </w:r>
          </w:p>
        </w:tc>
        <w:tc>
          <w:tcPr>
            <w:tcW w:w="557" w:type="pct"/>
            <w:tcBorders>
              <w:top w:val="nil"/>
              <w:left w:val="nil"/>
              <w:bottom w:val="single" w:sz="4" w:space="0" w:color="auto"/>
              <w:right w:val="single" w:sz="4" w:space="0" w:color="auto"/>
            </w:tcBorders>
            <w:shd w:val="clear" w:color="000000" w:fill="CCCCFF"/>
            <w:noWrap/>
            <w:vAlign w:val="bottom"/>
            <w:hideMark/>
          </w:tcPr>
          <w:p w14:paraId="7DBAB6B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81.825,17</w:t>
            </w:r>
          </w:p>
        </w:tc>
        <w:tc>
          <w:tcPr>
            <w:tcW w:w="507" w:type="pct"/>
            <w:tcBorders>
              <w:top w:val="nil"/>
              <w:left w:val="nil"/>
              <w:bottom w:val="single" w:sz="4" w:space="0" w:color="auto"/>
              <w:right w:val="single" w:sz="4" w:space="0" w:color="auto"/>
            </w:tcBorders>
            <w:shd w:val="clear" w:color="000000" w:fill="CCCCFF"/>
            <w:noWrap/>
            <w:vAlign w:val="bottom"/>
            <w:hideMark/>
          </w:tcPr>
          <w:p w14:paraId="7F01A33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104.670,00</w:t>
            </w:r>
          </w:p>
        </w:tc>
        <w:tc>
          <w:tcPr>
            <w:tcW w:w="557" w:type="pct"/>
            <w:tcBorders>
              <w:top w:val="nil"/>
              <w:left w:val="nil"/>
              <w:bottom w:val="single" w:sz="4" w:space="0" w:color="auto"/>
              <w:right w:val="single" w:sz="4" w:space="0" w:color="auto"/>
            </w:tcBorders>
            <w:shd w:val="clear" w:color="000000" w:fill="CCCCFF"/>
            <w:noWrap/>
            <w:vAlign w:val="bottom"/>
            <w:hideMark/>
          </w:tcPr>
          <w:p w14:paraId="7CDF491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100.400,00</w:t>
            </w:r>
          </w:p>
        </w:tc>
        <w:tc>
          <w:tcPr>
            <w:tcW w:w="557" w:type="pct"/>
            <w:tcBorders>
              <w:top w:val="nil"/>
              <w:left w:val="nil"/>
              <w:bottom w:val="single" w:sz="4" w:space="0" w:color="auto"/>
              <w:right w:val="single" w:sz="4" w:space="0" w:color="auto"/>
            </w:tcBorders>
            <w:shd w:val="clear" w:color="000000" w:fill="CCCCFF"/>
            <w:noWrap/>
            <w:vAlign w:val="bottom"/>
            <w:hideMark/>
          </w:tcPr>
          <w:p w14:paraId="1D0529D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100.400,00</w:t>
            </w:r>
          </w:p>
        </w:tc>
        <w:tc>
          <w:tcPr>
            <w:tcW w:w="545" w:type="pct"/>
            <w:tcBorders>
              <w:top w:val="nil"/>
              <w:left w:val="nil"/>
              <w:bottom w:val="single" w:sz="4" w:space="0" w:color="auto"/>
              <w:right w:val="single" w:sz="4" w:space="0" w:color="auto"/>
            </w:tcBorders>
            <w:shd w:val="clear" w:color="000000" w:fill="CCCCFF"/>
            <w:noWrap/>
            <w:vAlign w:val="bottom"/>
            <w:hideMark/>
          </w:tcPr>
          <w:p w14:paraId="6A23EA0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100.400,00</w:t>
            </w:r>
          </w:p>
        </w:tc>
      </w:tr>
      <w:tr w:rsidR="00D717F0" w:rsidRPr="00D717F0" w14:paraId="58223D6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86CF03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664770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37.399,38</w:t>
            </w:r>
          </w:p>
        </w:tc>
        <w:tc>
          <w:tcPr>
            <w:tcW w:w="507" w:type="pct"/>
            <w:tcBorders>
              <w:top w:val="nil"/>
              <w:left w:val="nil"/>
              <w:bottom w:val="single" w:sz="4" w:space="0" w:color="auto"/>
              <w:right w:val="single" w:sz="4" w:space="0" w:color="auto"/>
            </w:tcBorders>
            <w:shd w:val="clear" w:color="000000" w:fill="FFFF99"/>
            <w:noWrap/>
            <w:vAlign w:val="bottom"/>
            <w:hideMark/>
          </w:tcPr>
          <w:p w14:paraId="5DA749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39.500,00</w:t>
            </w:r>
          </w:p>
        </w:tc>
        <w:tc>
          <w:tcPr>
            <w:tcW w:w="557" w:type="pct"/>
            <w:tcBorders>
              <w:top w:val="nil"/>
              <w:left w:val="nil"/>
              <w:bottom w:val="single" w:sz="4" w:space="0" w:color="auto"/>
              <w:right w:val="single" w:sz="4" w:space="0" w:color="auto"/>
            </w:tcBorders>
            <w:shd w:val="clear" w:color="000000" w:fill="FFFF99"/>
            <w:noWrap/>
            <w:vAlign w:val="bottom"/>
            <w:hideMark/>
          </w:tcPr>
          <w:p w14:paraId="75AE89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40.900,00</w:t>
            </w:r>
          </w:p>
        </w:tc>
        <w:tc>
          <w:tcPr>
            <w:tcW w:w="557" w:type="pct"/>
            <w:tcBorders>
              <w:top w:val="nil"/>
              <w:left w:val="nil"/>
              <w:bottom w:val="single" w:sz="4" w:space="0" w:color="auto"/>
              <w:right w:val="single" w:sz="4" w:space="0" w:color="auto"/>
            </w:tcBorders>
            <w:shd w:val="clear" w:color="000000" w:fill="FFFF99"/>
            <w:noWrap/>
            <w:vAlign w:val="bottom"/>
            <w:hideMark/>
          </w:tcPr>
          <w:p w14:paraId="43DB0B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40.900,00</w:t>
            </w:r>
          </w:p>
        </w:tc>
        <w:tc>
          <w:tcPr>
            <w:tcW w:w="545" w:type="pct"/>
            <w:tcBorders>
              <w:top w:val="nil"/>
              <w:left w:val="nil"/>
              <w:bottom w:val="single" w:sz="4" w:space="0" w:color="auto"/>
              <w:right w:val="single" w:sz="4" w:space="0" w:color="auto"/>
            </w:tcBorders>
            <w:shd w:val="clear" w:color="000000" w:fill="FFFF99"/>
            <w:noWrap/>
            <w:vAlign w:val="bottom"/>
            <w:hideMark/>
          </w:tcPr>
          <w:p w14:paraId="4547375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40.900,00</w:t>
            </w:r>
          </w:p>
        </w:tc>
      </w:tr>
      <w:tr w:rsidR="00D717F0" w:rsidRPr="00D717F0" w14:paraId="37DAFF0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49B430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436677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37.399,38</w:t>
            </w:r>
          </w:p>
        </w:tc>
        <w:tc>
          <w:tcPr>
            <w:tcW w:w="507" w:type="pct"/>
            <w:tcBorders>
              <w:top w:val="nil"/>
              <w:left w:val="nil"/>
              <w:bottom w:val="single" w:sz="4" w:space="0" w:color="auto"/>
              <w:right w:val="single" w:sz="4" w:space="0" w:color="auto"/>
            </w:tcBorders>
            <w:shd w:val="clear" w:color="000000" w:fill="FFFFCC"/>
            <w:noWrap/>
            <w:vAlign w:val="bottom"/>
            <w:hideMark/>
          </w:tcPr>
          <w:p w14:paraId="4CFD601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39.500,00</w:t>
            </w:r>
          </w:p>
        </w:tc>
        <w:tc>
          <w:tcPr>
            <w:tcW w:w="557" w:type="pct"/>
            <w:tcBorders>
              <w:top w:val="nil"/>
              <w:left w:val="nil"/>
              <w:bottom w:val="single" w:sz="4" w:space="0" w:color="auto"/>
              <w:right w:val="single" w:sz="4" w:space="0" w:color="auto"/>
            </w:tcBorders>
            <w:shd w:val="clear" w:color="000000" w:fill="FFFFCC"/>
            <w:noWrap/>
            <w:vAlign w:val="bottom"/>
            <w:hideMark/>
          </w:tcPr>
          <w:p w14:paraId="2F5BDBC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40.900,00</w:t>
            </w:r>
          </w:p>
        </w:tc>
        <w:tc>
          <w:tcPr>
            <w:tcW w:w="557" w:type="pct"/>
            <w:tcBorders>
              <w:top w:val="nil"/>
              <w:left w:val="nil"/>
              <w:bottom w:val="single" w:sz="4" w:space="0" w:color="auto"/>
              <w:right w:val="single" w:sz="4" w:space="0" w:color="auto"/>
            </w:tcBorders>
            <w:shd w:val="clear" w:color="000000" w:fill="FFFFCC"/>
            <w:noWrap/>
            <w:vAlign w:val="bottom"/>
            <w:hideMark/>
          </w:tcPr>
          <w:p w14:paraId="720BF69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40.900,00</w:t>
            </w:r>
          </w:p>
        </w:tc>
        <w:tc>
          <w:tcPr>
            <w:tcW w:w="545" w:type="pct"/>
            <w:tcBorders>
              <w:top w:val="nil"/>
              <w:left w:val="nil"/>
              <w:bottom w:val="single" w:sz="4" w:space="0" w:color="auto"/>
              <w:right w:val="single" w:sz="4" w:space="0" w:color="auto"/>
            </w:tcBorders>
            <w:shd w:val="clear" w:color="000000" w:fill="FFFFCC"/>
            <w:noWrap/>
            <w:vAlign w:val="bottom"/>
            <w:hideMark/>
          </w:tcPr>
          <w:p w14:paraId="5000557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40.900,00</w:t>
            </w:r>
          </w:p>
        </w:tc>
      </w:tr>
      <w:tr w:rsidR="00D717F0" w:rsidRPr="00D717F0" w14:paraId="74DCD1C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775CE9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D8328A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37.399,38</w:t>
            </w:r>
          </w:p>
        </w:tc>
        <w:tc>
          <w:tcPr>
            <w:tcW w:w="507" w:type="pct"/>
            <w:tcBorders>
              <w:top w:val="nil"/>
              <w:left w:val="nil"/>
              <w:bottom w:val="single" w:sz="4" w:space="0" w:color="auto"/>
              <w:right w:val="single" w:sz="4" w:space="0" w:color="auto"/>
            </w:tcBorders>
            <w:noWrap/>
            <w:vAlign w:val="bottom"/>
            <w:hideMark/>
          </w:tcPr>
          <w:p w14:paraId="1BBC93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39.500,00</w:t>
            </w:r>
          </w:p>
        </w:tc>
        <w:tc>
          <w:tcPr>
            <w:tcW w:w="557" w:type="pct"/>
            <w:tcBorders>
              <w:top w:val="nil"/>
              <w:left w:val="nil"/>
              <w:bottom w:val="single" w:sz="4" w:space="0" w:color="auto"/>
              <w:right w:val="single" w:sz="4" w:space="0" w:color="auto"/>
            </w:tcBorders>
            <w:noWrap/>
            <w:vAlign w:val="bottom"/>
            <w:hideMark/>
          </w:tcPr>
          <w:p w14:paraId="2C6F710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40.900,00</w:t>
            </w:r>
          </w:p>
        </w:tc>
        <w:tc>
          <w:tcPr>
            <w:tcW w:w="557" w:type="pct"/>
            <w:tcBorders>
              <w:top w:val="nil"/>
              <w:left w:val="nil"/>
              <w:bottom w:val="single" w:sz="4" w:space="0" w:color="auto"/>
              <w:right w:val="single" w:sz="4" w:space="0" w:color="auto"/>
            </w:tcBorders>
            <w:noWrap/>
            <w:vAlign w:val="bottom"/>
            <w:hideMark/>
          </w:tcPr>
          <w:p w14:paraId="4A4F92C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40.900,00</w:t>
            </w:r>
          </w:p>
        </w:tc>
        <w:tc>
          <w:tcPr>
            <w:tcW w:w="545" w:type="pct"/>
            <w:tcBorders>
              <w:top w:val="nil"/>
              <w:left w:val="nil"/>
              <w:bottom w:val="single" w:sz="4" w:space="0" w:color="auto"/>
              <w:right w:val="single" w:sz="4" w:space="0" w:color="auto"/>
            </w:tcBorders>
            <w:noWrap/>
            <w:vAlign w:val="bottom"/>
            <w:hideMark/>
          </w:tcPr>
          <w:p w14:paraId="69BF8EF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40.900,00</w:t>
            </w:r>
          </w:p>
        </w:tc>
      </w:tr>
      <w:tr w:rsidR="00D717F0" w:rsidRPr="00D717F0" w14:paraId="7B0E0DA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667B72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63EA05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37.399,38</w:t>
            </w:r>
          </w:p>
        </w:tc>
        <w:tc>
          <w:tcPr>
            <w:tcW w:w="507" w:type="pct"/>
            <w:tcBorders>
              <w:top w:val="nil"/>
              <w:left w:val="nil"/>
              <w:bottom w:val="single" w:sz="4" w:space="0" w:color="auto"/>
              <w:right w:val="single" w:sz="4" w:space="0" w:color="auto"/>
            </w:tcBorders>
            <w:noWrap/>
            <w:vAlign w:val="bottom"/>
            <w:hideMark/>
          </w:tcPr>
          <w:p w14:paraId="23D43C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39.500,00</w:t>
            </w:r>
          </w:p>
        </w:tc>
        <w:tc>
          <w:tcPr>
            <w:tcW w:w="557" w:type="pct"/>
            <w:tcBorders>
              <w:top w:val="nil"/>
              <w:left w:val="nil"/>
              <w:bottom w:val="single" w:sz="4" w:space="0" w:color="auto"/>
              <w:right w:val="single" w:sz="4" w:space="0" w:color="auto"/>
            </w:tcBorders>
            <w:noWrap/>
            <w:vAlign w:val="bottom"/>
            <w:hideMark/>
          </w:tcPr>
          <w:p w14:paraId="20164F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40.900,00</w:t>
            </w:r>
          </w:p>
        </w:tc>
        <w:tc>
          <w:tcPr>
            <w:tcW w:w="557" w:type="pct"/>
            <w:tcBorders>
              <w:top w:val="nil"/>
              <w:left w:val="nil"/>
              <w:bottom w:val="single" w:sz="4" w:space="0" w:color="auto"/>
              <w:right w:val="single" w:sz="4" w:space="0" w:color="auto"/>
            </w:tcBorders>
            <w:noWrap/>
            <w:vAlign w:val="bottom"/>
            <w:hideMark/>
          </w:tcPr>
          <w:p w14:paraId="12F900C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40.900,00</w:t>
            </w:r>
          </w:p>
        </w:tc>
        <w:tc>
          <w:tcPr>
            <w:tcW w:w="545" w:type="pct"/>
            <w:tcBorders>
              <w:top w:val="nil"/>
              <w:left w:val="nil"/>
              <w:bottom w:val="single" w:sz="4" w:space="0" w:color="auto"/>
              <w:right w:val="single" w:sz="4" w:space="0" w:color="auto"/>
            </w:tcBorders>
            <w:noWrap/>
            <w:vAlign w:val="bottom"/>
            <w:hideMark/>
          </w:tcPr>
          <w:p w14:paraId="759F4B0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40.900,00</w:t>
            </w:r>
          </w:p>
        </w:tc>
      </w:tr>
      <w:tr w:rsidR="00D717F0" w:rsidRPr="00D717F0" w14:paraId="6D0F88E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52DBB6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267BE1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44.425,79</w:t>
            </w:r>
          </w:p>
        </w:tc>
        <w:tc>
          <w:tcPr>
            <w:tcW w:w="507" w:type="pct"/>
            <w:tcBorders>
              <w:top w:val="nil"/>
              <w:left w:val="nil"/>
              <w:bottom w:val="single" w:sz="4" w:space="0" w:color="auto"/>
              <w:right w:val="single" w:sz="4" w:space="0" w:color="auto"/>
            </w:tcBorders>
            <w:shd w:val="clear" w:color="000000" w:fill="FFFF99"/>
            <w:noWrap/>
            <w:vAlign w:val="bottom"/>
            <w:hideMark/>
          </w:tcPr>
          <w:p w14:paraId="797EE9E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65.170,00</w:t>
            </w:r>
          </w:p>
        </w:tc>
        <w:tc>
          <w:tcPr>
            <w:tcW w:w="557" w:type="pct"/>
            <w:tcBorders>
              <w:top w:val="nil"/>
              <w:left w:val="nil"/>
              <w:bottom w:val="single" w:sz="4" w:space="0" w:color="auto"/>
              <w:right w:val="single" w:sz="4" w:space="0" w:color="auto"/>
            </w:tcBorders>
            <w:shd w:val="clear" w:color="000000" w:fill="FFFF99"/>
            <w:noWrap/>
            <w:vAlign w:val="bottom"/>
            <w:hideMark/>
          </w:tcPr>
          <w:p w14:paraId="14DF9C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59.500,00</w:t>
            </w:r>
          </w:p>
        </w:tc>
        <w:tc>
          <w:tcPr>
            <w:tcW w:w="557" w:type="pct"/>
            <w:tcBorders>
              <w:top w:val="nil"/>
              <w:left w:val="nil"/>
              <w:bottom w:val="single" w:sz="4" w:space="0" w:color="auto"/>
              <w:right w:val="single" w:sz="4" w:space="0" w:color="auto"/>
            </w:tcBorders>
            <w:shd w:val="clear" w:color="000000" w:fill="FFFF99"/>
            <w:noWrap/>
            <w:vAlign w:val="bottom"/>
            <w:hideMark/>
          </w:tcPr>
          <w:p w14:paraId="6171AE6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59.500,00</w:t>
            </w:r>
          </w:p>
        </w:tc>
        <w:tc>
          <w:tcPr>
            <w:tcW w:w="545" w:type="pct"/>
            <w:tcBorders>
              <w:top w:val="nil"/>
              <w:left w:val="nil"/>
              <w:bottom w:val="single" w:sz="4" w:space="0" w:color="auto"/>
              <w:right w:val="single" w:sz="4" w:space="0" w:color="auto"/>
            </w:tcBorders>
            <w:shd w:val="clear" w:color="000000" w:fill="FFFF99"/>
            <w:noWrap/>
            <w:vAlign w:val="bottom"/>
            <w:hideMark/>
          </w:tcPr>
          <w:p w14:paraId="613C9AE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59.500,00</w:t>
            </w:r>
          </w:p>
        </w:tc>
      </w:tr>
      <w:tr w:rsidR="00D717F0" w:rsidRPr="00D717F0" w14:paraId="0B1C3E3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804D35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3C2CE2D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44.425,79</w:t>
            </w:r>
          </w:p>
        </w:tc>
        <w:tc>
          <w:tcPr>
            <w:tcW w:w="507" w:type="pct"/>
            <w:tcBorders>
              <w:top w:val="nil"/>
              <w:left w:val="nil"/>
              <w:bottom w:val="single" w:sz="4" w:space="0" w:color="auto"/>
              <w:right w:val="single" w:sz="4" w:space="0" w:color="auto"/>
            </w:tcBorders>
            <w:shd w:val="clear" w:color="000000" w:fill="FFFFCC"/>
            <w:noWrap/>
            <w:vAlign w:val="bottom"/>
            <w:hideMark/>
          </w:tcPr>
          <w:p w14:paraId="2107F07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65.170,00</w:t>
            </w:r>
          </w:p>
        </w:tc>
        <w:tc>
          <w:tcPr>
            <w:tcW w:w="557" w:type="pct"/>
            <w:tcBorders>
              <w:top w:val="nil"/>
              <w:left w:val="nil"/>
              <w:bottom w:val="single" w:sz="4" w:space="0" w:color="auto"/>
              <w:right w:val="single" w:sz="4" w:space="0" w:color="auto"/>
            </w:tcBorders>
            <w:shd w:val="clear" w:color="000000" w:fill="FFFFCC"/>
            <w:noWrap/>
            <w:vAlign w:val="bottom"/>
            <w:hideMark/>
          </w:tcPr>
          <w:p w14:paraId="48A1815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59.500,00</w:t>
            </w:r>
          </w:p>
        </w:tc>
        <w:tc>
          <w:tcPr>
            <w:tcW w:w="557" w:type="pct"/>
            <w:tcBorders>
              <w:top w:val="nil"/>
              <w:left w:val="nil"/>
              <w:bottom w:val="single" w:sz="4" w:space="0" w:color="auto"/>
              <w:right w:val="single" w:sz="4" w:space="0" w:color="auto"/>
            </w:tcBorders>
            <w:shd w:val="clear" w:color="000000" w:fill="FFFFCC"/>
            <w:noWrap/>
            <w:vAlign w:val="bottom"/>
            <w:hideMark/>
          </w:tcPr>
          <w:p w14:paraId="76ECAF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59.500,00</w:t>
            </w:r>
          </w:p>
        </w:tc>
        <w:tc>
          <w:tcPr>
            <w:tcW w:w="545" w:type="pct"/>
            <w:tcBorders>
              <w:top w:val="nil"/>
              <w:left w:val="nil"/>
              <w:bottom w:val="single" w:sz="4" w:space="0" w:color="auto"/>
              <w:right w:val="single" w:sz="4" w:space="0" w:color="auto"/>
            </w:tcBorders>
            <w:shd w:val="clear" w:color="000000" w:fill="FFFFCC"/>
            <w:noWrap/>
            <w:vAlign w:val="bottom"/>
            <w:hideMark/>
          </w:tcPr>
          <w:p w14:paraId="7105EB2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59.500,00</w:t>
            </w:r>
          </w:p>
        </w:tc>
      </w:tr>
      <w:tr w:rsidR="00D717F0" w:rsidRPr="00D717F0" w14:paraId="20F0AFC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58BC39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DDB11C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44.425,79</w:t>
            </w:r>
          </w:p>
        </w:tc>
        <w:tc>
          <w:tcPr>
            <w:tcW w:w="507" w:type="pct"/>
            <w:tcBorders>
              <w:top w:val="nil"/>
              <w:left w:val="nil"/>
              <w:bottom w:val="single" w:sz="4" w:space="0" w:color="auto"/>
              <w:right w:val="single" w:sz="4" w:space="0" w:color="auto"/>
            </w:tcBorders>
            <w:noWrap/>
            <w:vAlign w:val="bottom"/>
            <w:hideMark/>
          </w:tcPr>
          <w:p w14:paraId="0845F9A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65.170,00</w:t>
            </w:r>
          </w:p>
        </w:tc>
        <w:tc>
          <w:tcPr>
            <w:tcW w:w="557" w:type="pct"/>
            <w:tcBorders>
              <w:top w:val="nil"/>
              <w:left w:val="nil"/>
              <w:bottom w:val="single" w:sz="4" w:space="0" w:color="auto"/>
              <w:right w:val="single" w:sz="4" w:space="0" w:color="auto"/>
            </w:tcBorders>
            <w:noWrap/>
            <w:vAlign w:val="bottom"/>
            <w:hideMark/>
          </w:tcPr>
          <w:p w14:paraId="7F8746F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59.500,00</w:t>
            </w:r>
          </w:p>
        </w:tc>
        <w:tc>
          <w:tcPr>
            <w:tcW w:w="557" w:type="pct"/>
            <w:tcBorders>
              <w:top w:val="nil"/>
              <w:left w:val="nil"/>
              <w:bottom w:val="single" w:sz="4" w:space="0" w:color="auto"/>
              <w:right w:val="single" w:sz="4" w:space="0" w:color="auto"/>
            </w:tcBorders>
            <w:noWrap/>
            <w:vAlign w:val="bottom"/>
            <w:hideMark/>
          </w:tcPr>
          <w:p w14:paraId="03BA86F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59.500,00</w:t>
            </w:r>
          </w:p>
        </w:tc>
        <w:tc>
          <w:tcPr>
            <w:tcW w:w="545" w:type="pct"/>
            <w:tcBorders>
              <w:top w:val="nil"/>
              <w:left w:val="nil"/>
              <w:bottom w:val="single" w:sz="4" w:space="0" w:color="auto"/>
              <w:right w:val="single" w:sz="4" w:space="0" w:color="auto"/>
            </w:tcBorders>
            <w:noWrap/>
            <w:vAlign w:val="bottom"/>
            <w:hideMark/>
          </w:tcPr>
          <w:p w14:paraId="25D96B2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59.500,00</w:t>
            </w:r>
          </w:p>
        </w:tc>
      </w:tr>
      <w:tr w:rsidR="00D717F0" w:rsidRPr="00D717F0" w14:paraId="1F964FF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C95363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134EE28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41.235,23</w:t>
            </w:r>
          </w:p>
        </w:tc>
        <w:tc>
          <w:tcPr>
            <w:tcW w:w="507" w:type="pct"/>
            <w:tcBorders>
              <w:top w:val="nil"/>
              <w:left w:val="nil"/>
              <w:bottom w:val="single" w:sz="4" w:space="0" w:color="auto"/>
              <w:right w:val="single" w:sz="4" w:space="0" w:color="auto"/>
            </w:tcBorders>
            <w:noWrap/>
            <w:vAlign w:val="bottom"/>
            <w:hideMark/>
          </w:tcPr>
          <w:p w14:paraId="545463F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62.470,00</w:t>
            </w:r>
          </w:p>
        </w:tc>
        <w:tc>
          <w:tcPr>
            <w:tcW w:w="557" w:type="pct"/>
            <w:tcBorders>
              <w:top w:val="nil"/>
              <w:left w:val="nil"/>
              <w:bottom w:val="single" w:sz="4" w:space="0" w:color="auto"/>
              <w:right w:val="single" w:sz="4" w:space="0" w:color="auto"/>
            </w:tcBorders>
            <w:noWrap/>
            <w:vAlign w:val="bottom"/>
            <w:hideMark/>
          </w:tcPr>
          <w:p w14:paraId="448C43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54.900,00</w:t>
            </w:r>
          </w:p>
        </w:tc>
        <w:tc>
          <w:tcPr>
            <w:tcW w:w="557" w:type="pct"/>
            <w:tcBorders>
              <w:top w:val="nil"/>
              <w:left w:val="nil"/>
              <w:bottom w:val="single" w:sz="4" w:space="0" w:color="auto"/>
              <w:right w:val="single" w:sz="4" w:space="0" w:color="auto"/>
            </w:tcBorders>
            <w:noWrap/>
            <w:vAlign w:val="bottom"/>
            <w:hideMark/>
          </w:tcPr>
          <w:p w14:paraId="541916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54.900,00</w:t>
            </w:r>
          </w:p>
        </w:tc>
        <w:tc>
          <w:tcPr>
            <w:tcW w:w="545" w:type="pct"/>
            <w:tcBorders>
              <w:top w:val="nil"/>
              <w:left w:val="nil"/>
              <w:bottom w:val="single" w:sz="4" w:space="0" w:color="auto"/>
              <w:right w:val="single" w:sz="4" w:space="0" w:color="auto"/>
            </w:tcBorders>
            <w:noWrap/>
            <w:vAlign w:val="bottom"/>
            <w:hideMark/>
          </w:tcPr>
          <w:p w14:paraId="617D50E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54.900,00</w:t>
            </w:r>
          </w:p>
        </w:tc>
      </w:tr>
      <w:tr w:rsidR="00D717F0" w:rsidRPr="00D717F0" w14:paraId="7CB610D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486959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A259A0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3.190,56</w:t>
            </w:r>
          </w:p>
        </w:tc>
        <w:tc>
          <w:tcPr>
            <w:tcW w:w="507" w:type="pct"/>
            <w:tcBorders>
              <w:top w:val="nil"/>
              <w:left w:val="nil"/>
              <w:bottom w:val="single" w:sz="4" w:space="0" w:color="auto"/>
              <w:right w:val="single" w:sz="4" w:space="0" w:color="auto"/>
            </w:tcBorders>
            <w:noWrap/>
            <w:vAlign w:val="bottom"/>
            <w:hideMark/>
          </w:tcPr>
          <w:p w14:paraId="2F93902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2.700,00</w:t>
            </w:r>
          </w:p>
        </w:tc>
        <w:tc>
          <w:tcPr>
            <w:tcW w:w="557" w:type="pct"/>
            <w:tcBorders>
              <w:top w:val="nil"/>
              <w:left w:val="nil"/>
              <w:bottom w:val="single" w:sz="4" w:space="0" w:color="auto"/>
              <w:right w:val="single" w:sz="4" w:space="0" w:color="auto"/>
            </w:tcBorders>
            <w:noWrap/>
            <w:vAlign w:val="bottom"/>
            <w:hideMark/>
          </w:tcPr>
          <w:p w14:paraId="4B0F1C0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4.600,00</w:t>
            </w:r>
          </w:p>
        </w:tc>
        <w:tc>
          <w:tcPr>
            <w:tcW w:w="557" w:type="pct"/>
            <w:tcBorders>
              <w:top w:val="nil"/>
              <w:left w:val="nil"/>
              <w:bottom w:val="single" w:sz="4" w:space="0" w:color="auto"/>
              <w:right w:val="single" w:sz="4" w:space="0" w:color="auto"/>
            </w:tcBorders>
            <w:noWrap/>
            <w:vAlign w:val="bottom"/>
            <w:hideMark/>
          </w:tcPr>
          <w:p w14:paraId="1DB3719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4.600,00</w:t>
            </w:r>
          </w:p>
        </w:tc>
        <w:tc>
          <w:tcPr>
            <w:tcW w:w="545" w:type="pct"/>
            <w:tcBorders>
              <w:top w:val="nil"/>
              <w:left w:val="nil"/>
              <w:bottom w:val="single" w:sz="4" w:space="0" w:color="auto"/>
              <w:right w:val="single" w:sz="4" w:space="0" w:color="auto"/>
            </w:tcBorders>
            <w:noWrap/>
            <w:vAlign w:val="bottom"/>
            <w:hideMark/>
          </w:tcPr>
          <w:p w14:paraId="081A86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4.600,00</w:t>
            </w:r>
          </w:p>
        </w:tc>
      </w:tr>
      <w:tr w:rsidR="00D717F0" w:rsidRPr="00D717F0" w14:paraId="7CEAC57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6FB1593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A500007 Financiranje izvannastavnih projekata i drugo</w:t>
            </w:r>
          </w:p>
        </w:tc>
        <w:tc>
          <w:tcPr>
            <w:tcW w:w="557" w:type="pct"/>
            <w:tcBorders>
              <w:top w:val="nil"/>
              <w:left w:val="nil"/>
              <w:bottom w:val="single" w:sz="4" w:space="0" w:color="auto"/>
              <w:right w:val="single" w:sz="4" w:space="0" w:color="auto"/>
            </w:tcBorders>
            <w:shd w:val="clear" w:color="000000" w:fill="CCCCFF"/>
            <w:noWrap/>
            <w:vAlign w:val="bottom"/>
            <w:hideMark/>
          </w:tcPr>
          <w:p w14:paraId="01B904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5.890,28</w:t>
            </w:r>
          </w:p>
        </w:tc>
        <w:tc>
          <w:tcPr>
            <w:tcW w:w="507" w:type="pct"/>
            <w:tcBorders>
              <w:top w:val="nil"/>
              <w:left w:val="nil"/>
              <w:bottom w:val="single" w:sz="4" w:space="0" w:color="auto"/>
              <w:right w:val="single" w:sz="4" w:space="0" w:color="auto"/>
            </w:tcBorders>
            <w:shd w:val="clear" w:color="000000" w:fill="CCCCFF"/>
            <w:noWrap/>
            <w:vAlign w:val="bottom"/>
            <w:hideMark/>
          </w:tcPr>
          <w:p w14:paraId="31F8FFC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14.750,00</w:t>
            </w:r>
          </w:p>
        </w:tc>
        <w:tc>
          <w:tcPr>
            <w:tcW w:w="557" w:type="pct"/>
            <w:tcBorders>
              <w:top w:val="nil"/>
              <w:left w:val="nil"/>
              <w:bottom w:val="single" w:sz="4" w:space="0" w:color="auto"/>
              <w:right w:val="single" w:sz="4" w:space="0" w:color="auto"/>
            </w:tcBorders>
            <w:shd w:val="clear" w:color="000000" w:fill="CCCCFF"/>
            <w:noWrap/>
            <w:vAlign w:val="bottom"/>
            <w:hideMark/>
          </w:tcPr>
          <w:p w14:paraId="3878C1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c>
          <w:tcPr>
            <w:tcW w:w="557" w:type="pct"/>
            <w:tcBorders>
              <w:top w:val="nil"/>
              <w:left w:val="nil"/>
              <w:bottom w:val="single" w:sz="4" w:space="0" w:color="auto"/>
              <w:right w:val="single" w:sz="4" w:space="0" w:color="auto"/>
            </w:tcBorders>
            <w:shd w:val="clear" w:color="000000" w:fill="CCCCFF"/>
            <w:noWrap/>
            <w:vAlign w:val="bottom"/>
            <w:hideMark/>
          </w:tcPr>
          <w:p w14:paraId="0BB347C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c>
          <w:tcPr>
            <w:tcW w:w="545" w:type="pct"/>
            <w:tcBorders>
              <w:top w:val="nil"/>
              <w:left w:val="nil"/>
              <w:bottom w:val="single" w:sz="4" w:space="0" w:color="auto"/>
              <w:right w:val="single" w:sz="4" w:space="0" w:color="auto"/>
            </w:tcBorders>
            <w:shd w:val="clear" w:color="000000" w:fill="CCCCFF"/>
            <w:noWrap/>
            <w:vAlign w:val="bottom"/>
            <w:hideMark/>
          </w:tcPr>
          <w:p w14:paraId="77D68CF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w:t>
            </w:r>
          </w:p>
        </w:tc>
      </w:tr>
      <w:tr w:rsidR="00D717F0" w:rsidRPr="00D717F0" w14:paraId="78D6E7A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5A6F34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00D08E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849,99</w:t>
            </w:r>
          </w:p>
        </w:tc>
        <w:tc>
          <w:tcPr>
            <w:tcW w:w="507" w:type="pct"/>
            <w:tcBorders>
              <w:top w:val="nil"/>
              <w:left w:val="nil"/>
              <w:bottom w:val="single" w:sz="4" w:space="0" w:color="auto"/>
              <w:right w:val="single" w:sz="4" w:space="0" w:color="auto"/>
            </w:tcBorders>
            <w:shd w:val="clear" w:color="000000" w:fill="FFFF99"/>
            <w:noWrap/>
            <w:vAlign w:val="bottom"/>
            <w:hideMark/>
          </w:tcPr>
          <w:p w14:paraId="5C086F5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w:t>
            </w:r>
          </w:p>
        </w:tc>
        <w:tc>
          <w:tcPr>
            <w:tcW w:w="557" w:type="pct"/>
            <w:tcBorders>
              <w:top w:val="nil"/>
              <w:left w:val="nil"/>
              <w:bottom w:val="single" w:sz="4" w:space="0" w:color="auto"/>
              <w:right w:val="single" w:sz="4" w:space="0" w:color="auto"/>
            </w:tcBorders>
            <w:shd w:val="clear" w:color="000000" w:fill="FFFF99"/>
            <w:noWrap/>
            <w:vAlign w:val="bottom"/>
            <w:hideMark/>
          </w:tcPr>
          <w:p w14:paraId="4AA45AD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w:t>
            </w:r>
          </w:p>
        </w:tc>
        <w:tc>
          <w:tcPr>
            <w:tcW w:w="557" w:type="pct"/>
            <w:tcBorders>
              <w:top w:val="nil"/>
              <w:left w:val="nil"/>
              <w:bottom w:val="single" w:sz="4" w:space="0" w:color="auto"/>
              <w:right w:val="single" w:sz="4" w:space="0" w:color="auto"/>
            </w:tcBorders>
            <w:shd w:val="clear" w:color="000000" w:fill="FFFF99"/>
            <w:noWrap/>
            <w:vAlign w:val="bottom"/>
            <w:hideMark/>
          </w:tcPr>
          <w:p w14:paraId="1E3E91B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w:t>
            </w:r>
          </w:p>
        </w:tc>
        <w:tc>
          <w:tcPr>
            <w:tcW w:w="545" w:type="pct"/>
            <w:tcBorders>
              <w:top w:val="nil"/>
              <w:left w:val="nil"/>
              <w:bottom w:val="single" w:sz="4" w:space="0" w:color="auto"/>
              <w:right w:val="single" w:sz="4" w:space="0" w:color="auto"/>
            </w:tcBorders>
            <w:shd w:val="clear" w:color="000000" w:fill="FFFF99"/>
            <w:noWrap/>
            <w:vAlign w:val="bottom"/>
            <w:hideMark/>
          </w:tcPr>
          <w:p w14:paraId="6168497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w:t>
            </w:r>
          </w:p>
        </w:tc>
      </w:tr>
      <w:tr w:rsidR="00D717F0" w:rsidRPr="00D717F0" w14:paraId="0ADF936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7816C1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6B1DD0A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849,99</w:t>
            </w:r>
          </w:p>
        </w:tc>
        <w:tc>
          <w:tcPr>
            <w:tcW w:w="507" w:type="pct"/>
            <w:tcBorders>
              <w:top w:val="nil"/>
              <w:left w:val="nil"/>
              <w:bottom w:val="single" w:sz="4" w:space="0" w:color="auto"/>
              <w:right w:val="single" w:sz="4" w:space="0" w:color="auto"/>
            </w:tcBorders>
            <w:shd w:val="clear" w:color="000000" w:fill="FFFFCC"/>
            <w:noWrap/>
            <w:vAlign w:val="bottom"/>
            <w:hideMark/>
          </w:tcPr>
          <w:p w14:paraId="71DB80D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w:t>
            </w:r>
          </w:p>
        </w:tc>
        <w:tc>
          <w:tcPr>
            <w:tcW w:w="557" w:type="pct"/>
            <w:tcBorders>
              <w:top w:val="nil"/>
              <w:left w:val="nil"/>
              <w:bottom w:val="single" w:sz="4" w:space="0" w:color="auto"/>
              <w:right w:val="single" w:sz="4" w:space="0" w:color="auto"/>
            </w:tcBorders>
            <w:shd w:val="clear" w:color="000000" w:fill="FFFFCC"/>
            <w:noWrap/>
            <w:vAlign w:val="bottom"/>
            <w:hideMark/>
          </w:tcPr>
          <w:p w14:paraId="0CEBC6F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w:t>
            </w:r>
          </w:p>
        </w:tc>
        <w:tc>
          <w:tcPr>
            <w:tcW w:w="557" w:type="pct"/>
            <w:tcBorders>
              <w:top w:val="nil"/>
              <w:left w:val="nil"/>
              <w:bottom w:val="single" w:sz="4" w:space="0" w:color="auto"/>
              <w:right w:val="single" w:sz="4" w:space="0" w:color="auto"/>
            </w:tcBorders>
            <w:shd w:val="clear" w:color="000000" w:fill="FFFFCC"/>
            <w:noWrap/>
            <w:vAlign w:val="bottom"/>
            <w:hideMark/>
          </w:tcPr>
          <w:p w14:paraId="4C3C2D5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w:t>
            </w:r>
          </w:p>
        </w:tc>
        <w:tc>
          <w:tcPr>
            <w:tcW w:w="545" w:type="pct"/>
            <w:tcBorders>
              <w:top w:val="nil"/>
              <w:left w:val="nil"/>
              <w:bottom w:val="single" w:sz="4" w:space="0" w:color="auto"/>
              <w:right w:val="single" w:sz="4" w:space="0" w:color="auto"/>
            </w:tcBorders>
            <w:shd w:val="clear" w:color="000000" w:fill="FFFFCC"/>
            <w:noWrap/>
            <w:vAlign w:val="bottom"/>
            <w:hideMark/>
          </w:tcPr>
          <w:p w14:paraId="3BA382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1.200,00</w:t>
            </w:r>
          </w:p>
        </w:tc>
      </w:tr>
      <w:tr w:rsidR="00D717F0" w:rsidRPr="00D717F0" w14:paraId="1A1B7EE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E27993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02D73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849,99</w:t>
            </w:r>
          </w:p>
        </w:tc>
        <w:tc>
          <w:tcPr>
            <w:tcW w:w="507" w:type="pct"/>
            <w:tcBorders>
              <w:top w:val="nil"/>
              <w:left w:val="nil"/>
              <w:bottom w:val="single" w:sz="4" w:space="0" w:color="auto"/>
              <w:right w:val="single" w:sz="4" w:space="0" w:color="auto"/>
            </w:tcBorders>
            <w:noWrap/>
            <w:vAlign w:val="bottom"/>
            <w:hideMark/>
          </w:tcPr>
          <w:p w14:paraId="3AB7A8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w:t>
            </w:r>
          </w:p>
        </w:tc>
        <w:tc>
          <w:tcPr>
            <w:tcW w:w="557" w:type="pct"/>
            <w:tcBorders>
              <w:top w:val="nil"/>
              <w:left w:val="nil"/>
              <w:bottom w:val="single" w:sz="4" w:space="0" w:color="auto"/>
              <w:right w:val="single" w:sz="4" w:space="0" w:color="auto"/>
            </w:tcBorders>
            <w:noWrap/>
            <w:vAlign w:val="bottom"/>
            <w:hideMark/>
          </w:tcPr>
          <w:p w14:paraId="32D2434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w:t>
            </w:r>
          </w:p>
        </w:tc>
        <w:tc>
          <w:tcPr>
            <w:tcW w:w="557" w:type="pct"/>
            <w:tcBorders>
              <w:top w:val="nil"/>
              <w:left w:val="nil"/>
              <w:bottom w:val="single" w:sz="4" w:space="0" w:color="auto"/>
              <w:right w:val="single" w:sz="4" w:space="0" w:color="auto"/>
            </w:tcBorders>
            <w:noWrap/>
            <w:vAlign w:val="bottom"/>
            <w:hideMark/>
          </w:tcPr>
          <w:p w14:paraId="476C50C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w:t>
            </w:r>
          </w:p>
        </w:tc>
        <w:tc>
          <w:tcPr>
            <w:tcW w:w="545" w:type="pct"/>
            <w:tcBorders>
              <w:top w:val="nil"/>
              <w:left w:val="nil"/>
              <w:bottom w:val="single" w:sz="4" w:space="0" w:color="auto"/>
              <w:right w:val="single" w:sz="4" w:space="0" w:color="auto"/>
            </w:tcBorders>
            <w:noWrap/>
            <w:vAlign w:val="bottom"/>
            <w:hideMark/>
          </w:tcPr>
          <w:p w14:paraId="2164263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w:t>
            </w:r>
          </w:p>
        </w:tc>
      </w:tr>
      <w:tr w:rsidR="00D717F0" w:rsidRPr="00D717F0" w14:paraId="38B98B2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BE012C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4E3C17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849,99</w:t>
            </w:r>
          </w:p>
        </w:tc>
        <w:tc>
          <w:tcPr>
            <w:tcW w:w="507" w:type="pct"/>
            <w:tcBorders>
              <w:top w:val="nil"/>
              <w:left w:val="nil"/>
              <w:bottom w:val="single" w:sz="4" w:space="0" w:color="auto"/>
              <w:right w:val="single" w:sz="4" w:space="0" w:color="auto"/>
            </w:tcBorders>
            <w:noWrap/>
            <w:vAlign w:val="bottom"/>
            <w:hideMark/>
          </w:tcPr>
          <w:p w14:paraId="7259D6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w:t>
            </w:r>
          </w:p>
        </w:tc>
        <w:tc>
          <w:tcPr>
            <w:tcW w:w="557" w:type="pct"/>
            <w:tcBorders>
              <w:top w:val="nil"/>
              <w:left w:val="nil"/>
              <w:bottom w:val="single" w:sz="4" w:space="0" w:color="auto"/>
              <w:right w:val="single" w:sz="4" w:space="0" w:color="auto"/>
            </w:tcBorders>
            <w:noWrap/>
            <w:vAlign w:val="bottom"/>
            <w:hideMark/>
          </w:tcPr>
          <w:p w14:paraId="7B982BF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w:t>
            </w:r>
          </w:p>
        </w:tc>
        <w:tc>
          <w:tcPr>
            <w:tcW w:w="557" w:type="pct"/>
            <w:tcBorders>
              <w:top w:val="nil"/>
              <w:left w:val="nil"/>
              <w:bottom w:val="single" w:sz="4" w:space="0" w:color="auto"/>
              <w:right w:val="single" w:sz="4" w:space="0" w:color="auto"/>
            </w:tcBorders>
            <w:noWrap/>
            <w:vAlign w:val="bottom"/>
            <w:hideMark/>
          </w:tcPr>
          <w:p w14:paraId="17DCE2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w:t>
            </w:r>
          </w:p>
        </w:tc>
        <w:tc>
          <w:tcPr>
            <w:tcW w:w="545" w:type="pct"/>
            <w:tcBorders>
              <w:top w:val="nil"/>
              <w:left w:val="nil"/>
              <w:bottom w:val="single" w:sz="4" w:space="0" w:color="auto"/>
              <w:right w:val="single" w:sz="4" w:space="0" w:color="auto"/>
            </w:tcBorders>
            <w:noWrap/>
            <w:vAlign w:val="bottom"/>
            <w:hideMark/>
          </w:tcPr>
          <w:p w14:paraId="0FE7552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w:t>
            </w:r>
          </w:p>
        </w:tc>
      </w:tr>
      <w:tr w:rsidR="00D717F0" w:rsidRPr="00D717F0" w14:paraId="05027C5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11D6CC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20E20A6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4.250,54</w:t>
            </w:r>
          </w:p>
        </w:tc>
        <w:tc>
          <w:tcPr>
            <w:tcW w:w="507" w:type="pct"/>
            <w:tcBorders>
              <w:top w:val="nil"/>
              <w:left w:val="nil"/>
              <w:bottom w:val="single" w:sz="4" w:space="0" w:color="auto"/>
              <w:right w:val="single" w:sz="4" w:space="0" w:color="auto"/>
            </w:tcBorders>
            <w:shd w:val="clear" w:color="000000" w:fill="FFFF99"/>
            <w:noWrap/>
            <w:vAlign w:val="bottom"/>
            <w:hideMark/>
          </w:tcPr>
          <w:p w14:paraId="1AB690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13.550,00</w:t>
            </w:r>
          </w:p>
        </w:tc>
        <w:tc>
          <w:tcPr>
            <w:tcW w:w="557" w:type="pct"/>
            <w:tcBorders>
              <w:top w:val="nil"/>
              <w:left w:val="nil"/>
              <w:bottom w:val="single" w:sz="4" w:space="0" w:color="auto"/>
              <w:right w:val="single" w:sz="4" w:space="0" w:color="auto"/>
            </w:tcBorders>
            <w:shd w:val="clear" w:color="000000" w:fill="FFFF99"/>
            <w:noWrap/>
            <w:vAlign w:val="bottom"/>
            <w:hideMark/>
          </w:tcPr>
          <w:p w14:paraId="68D9F71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w:t>
            </w:r>
          </w:p>
        </w:tc>
        <w:tc>
          <w:tcPr>
            <w:tcW w:w="557" w:type="pct"/>
            <w:tcBorders>
              <w:top w:val="nil"/>
              <w:left w:val="nil"/>
              <w:bottom w:val="single" w:sz="4" w:space="0" w:color="auto"/>
              <w:right w:val="single" w:sz="4" w:space="0" w:color="auto"/>
            </w:tcBorders>
            <w:shd w:val="clear" w:color="000000" w:fill="FFFF99"/>
            <w:noWrap/>
            <w:vAlign w:val="bottom"/>
            <w:hideMark/>
          </w:tcPr>
          <w:p w14:paraId="0CE94C4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w:t>
            </w:r>
          </w:p>
        </w:tc>
        <w:tc>
          <w:tcPr>
            <w:tcW w:w="545" w:type="pct"/>
            <w:tcBorders>
              <w:top w:val="nil"/>
              <w:left w:val="nil"/>
              <w:bottom w:val="single" w:sz="4" w:space="0" w:color="auto"/>
              <w:right w:val="single" w:sz="4" w:space="0" w:color="auto"/>
            </w:tcBorders>
            <w:shd w:val="clear" w:color="000000" w:fill="FFFF99"/>
            <w:noWrap/>
            <w:vAlign w:val="bottom"/>
            <w:hideMark/>
          </w:tcPr>
          <w:p w14:paraId="6D2023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w:t>
            </w:r>
          </w:p>
        </w:tc>
      </w:tr>
      <w:tr w:rsidR="00D717F0" w:rsidRPr="00D717F0" w14:paraId="52D206C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B684A9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7B02D6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w:t>
            </w:r>
          </w:p>
        </w:tc>
        <w:tc>
          <w:tcPr>
            <w:tcW w:w="507" w:type="pct"/>
            <w:tcBorders>
              <w:top w:val="nil"/>
              <w:left w:val="nil"/>
              <w:bottom w:val="single" w:sz="4" w:space="0" w:color="auto"/>
              <w:right w:val="single" w:sz="4" w:space="0" w:color="auto"/>
            </w:tcBorders>
            <w:shd w:val="clear" w:color="000000" w:fill="FFFFCC"/>
            <w:noWrap/>
            <w:vAlign w:val="bottom"/>
            <w:hideMark/>
          </w:tcPr>
          <w:p w14:paraId="36EFB7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4.170,00</w:t>
            </w:r>
          </w:p>
        </w:tc>
        <w:tc>
          <w:tcPr>
            <w:tcW w:w="557" w:type="pct"/>
            <w:tcBorders>
              <w:top w:val="nil"/>
              <w:left w:val="nil"/>
              <w:bottom w:val="single" w:sz="4" w:space="0" w:color="auto"/>
              <w:right w:val="single" w:sz="4" w:space="0" w:color="auto"/>
            </w:tcBorders>
            <w:shd w:val="clear" w:color="000000" w:fill="FFFFCC"/>
            <w:noWrap/>
            <w:vAlign w:val="bottom"/>
            <w:hideMark/>
          </w:tcPr>
          <w:p w14:paraId="256FBAD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w:t>
            </w:r>
          </w:p>
        </w:tc>
        <w:tc>
          <w:tcPr>
            <w:tcW w:w="557" w:type="pct"/>
            <w:tcBorders>
              <w:top w:val="nil"/>
              <w:left w:val="nil"/>
              <w:bottom w:val="single" w:sz="4" w:space="0" w:color="auto"/>
              <w:right w:val="single" w:sz="4" w:space="0" w:color="auto"/>
            </w:tcBorders>
            <w:shd w:val="clear" w:color="000000" w:fill="FFFFCC"/>
            <w:noWrap/>
            <w:vAlign w:val="bottom"/>
            <w:hideMark/>
          </w:tcPr>
          <w:p w14:paraId="4A5EB4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w:t>
            </w:r>
          </w:p>
        </w:tc>
        <w:tc>
          <w:tcPr>
            <w:tcW w:w="545" w:type="pct"/>
            <w:tcBorders>
              <w:top w:val="nil"/>
              <w:left w:val="nil"/>
              <w:bottom w:val="single" w:sz="4" w:space="0" w:color="auto"/>
              <w:right w:val="single" w:sz="4" w:space="0" w:color="auto"/>
            </w:tcBorders>
            <w:shd w:val="clear" w:color="000000" w:fill="FFFFCC"/>
            <w:noWrap/>
            <w:vAlign w:val="bottom"/>
            <w:hideMark/>
          </w:tcPr>
          <w:p w14:paraId="2E4CC9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w:t>
            </w:r>
          </w:p>
        </w:tc>
      </w:tr>
      <w:tr w:rsidR="00D717F0" w:rsidRPr="00D717F0" w14:paraId="325030A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E5AC84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BC2FAC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1.300,00</w:t>
            </w:r>
          </w:p>
        </w:tc>
        <w:tc>
          <w:tcPr>
            <w:tcW w:w="507" w:type="pct"/>
            <w:tcBorders>
              <w:top w:val="nil"/>
              <w:left w:val="nil"/>
              <w:bottom w:val="single" w:sz="4" w:space="0" w:color="auto"/>
              <w:right w:val="single" w:sz="4" w:space="0" w:color="auto"/>
            </w:tcBorders>
            <w:noWrap/>
            <w:vAlign w:val="bottom"/>
            <w:hideMark/>
          </w:tcPr>
          <w:p w14:paraId="621C79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4.170,00</w:t>
            </w:r>
          </w:p>
        </w:tc>
        <w:tc>
          <w:tcPr>
            <w:tcW w:w="557" w:type="pct"/>
            <w:tcBorders>
              <w:top w:val="nil"/>
              <w:left w:val="nil"/>
              <w:bottom w:val="single" w:sz="4" w:space="0" w:color="auto"/>
              <w:right w:val="single" w:sz="4" w:space="0" w:color="auto"/>
            </w:tcBorders>
            <w:noWrap/>
            <w:vAlign w:val="bottom"/>
            <w:hideMark/>
          </w:tcPr>
          <w:p w14:paraId="79717E0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1.300,00</w:t>
            </w:r>
          </w:p>
        </w:tc>
        <w:tc>
          <w:tcPr>
            <w:tcW w:w="557" w:type="pct"/>
            <w:tcBorders>
              <w:top w:val="nil"/>
              <w:left w:val="nil"/>
              <w:bottom w:val="single" w:sz="4" w:space="0" w:color="auto"/>
              <w:right w:val="single" w:sz="4" w:space="0" w:color="auto"/>
            </w:tcBorders>
            <w:noWrap/>
            <w:vAlign w:val="bottom"/>
            <w:hideMark/>
          </w:tcPr>
          <w:p w14:paraId="11FBD8A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1.300,00</w:t>
            </w:r>
          </w:p>
        </w:tc>
        <w:tc>
          <w:tcPr>
            <w:tcW w:w="545" w:type="pct"/>
            <w:tcBorders>
              <w:top w:val="nil"/>
              <w:left w:val="nil"/>
              <w:bottom w:val="single" w:sz="4" w:space="0" w:color="auto"/>
              <w:right w:val="single" w:sz="4" w:space="0" w:color="auto"/>
            </w:tcBorders>
            <w:noWrap/>
            <w:vAlign w:val="bottom"/>
            <w:hideMark/>
          </w:tcPr>
          <w:p w14:paraId="05B2AAD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1.300,00</w:t>
            </w:r>
          </w:p>
        </w:tc>
      </w:tr>
      <w:tr w:rsidR="00D717F0" w:rsidRPr="00D717F0" w14:paraId="408F3EB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968366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DFB502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1.300,00</w:t>
            </w:r>
          </w:p>
        </w:tc>
        <w:tc>
          <w:tcPr>
            <w:tcW w:w="507" w:type="pct"/>
            <w:tcBorders>
              <w:top w:val="nil"/>
              <w:left w:val="nil"/>
              <w:bottom w:val="single" w:sz="4" w:space="0" w:color="auto"/>
              <w:right w:val="single" w:sz="4" w:space="0" w:color="auto"/>
            </w:tcBorders>
            <w:noWrap/>
            <w:vAlign w:val="bottom"/>
            <w:hideMark/>
          </w:tcPr>
          <w:p w14:paraId="6D3DC57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4.170,00</w:t>
            </w:r>
          </w:p>
        </w:tc>
        <w:tc>
          <w:tcPr>
            <w:tcW w:w="557" w:type="pct"/>
            <w:tcBorders>
              <w:top w:val="nil"/>
              <w:left w:val="nil"/>
              <w:bottom w:val="single" w:sz="4" w:space="0" w:color="auto"/>
              <w:right w:val="single" w:sz="4" w:space="0" w:color="auto"/>
            </w:tcBorders>
            <w:noWrap/>
            <w:vAlign w:val="bottom"/>
            <w:hideMark/>
          </w:tcPr>
          <w:p w14:paraId="75CE8C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1.300,00</w:t>
            </w:r>
          </w:p>
        </w:tc>
        <w:tc>
          <w:tcPr>
            <w:tcW w:w="557" w:type="pct"/>
            <w:tcBorders>
              <w:top w:val="nil"/>
              <w:left w:val="nil"/>
              <w:bottom w:val="single" w:sz="4" w:space="0" w:color="auto"/>
              <w:right w:val="single" w:sz="4" w:space="0" w:color="auto"/>
            </w:tcBorders>
            <w:noWrap/>
            <w:vAlign w:val="bottom"/>
            <w:hideMark/>
          </w:tcPr>
          <w:p w14:paraId="0FE666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1.300,00</w:t>
            </w:r>
          </w:p>
        </w:tc>
        <w:tc>
          <w:tcPr>
            <w:tcW w:w="545" w:type="pct"/>
            <w:tcBorders>
              <w:top w:val="nil"/>
              <w:left w:val="nil"/>
              <w:bottom w:val="single" w:sz="4" w:space="0" w:color="auto"/>
              <w:right w:val="single" w:sz="4" w:space="0" w:color="auto"/>
            </w:tcBorders>
            <w:noWrap/>
            <w:vAlign w:val="bottom"/>
            <w:hideMark/>
          </w:tcPr>
          <w:p w14:paraId="1506CA6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1.300,00</w:t>
            </w:r>
          </w:p>
        </w:tc>
      </w:tr>
      <w:tr w:rsidR="00D717F0" w:rsidRPr="00D717F0" w14:paraId="446B8C5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264B00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5.9.000004 5. POMOĆI - PRIHODI KORISNIKA -REZULTAT 5.9.000001</w:t>
            </w:r>
          </w:p>
        </w:tc>
        <w:tc>
          <w:tcPr>
            <w:tcW w:w="557" w:type="pct"/>
            <w:tcBorders>
              <w:top w:val="nil"/>
              <w:left w:val="nil"/>
              <w:bottom w:val="single" w:sz="4" w:space="0" w:color="auto"/>
              <w:right w:val="single" w:sz="4" w:space="0" w:color="auto"/>
            </w:tcBorders>
            <w:shd w:val="clear" w:color="000000" w:fill="FFFFCC"/>
            <w:noWrap/>
            <w:vAlign w:val="bottom"/>
            <w:hideMark/>
          </w:tcPr>
          <w:p w14:paraId="7BC2621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2.950,54</w:t>
            </w:r>
          </w:p>
        </w:tc>
        <w:tc>
          <w:tcPr>
            <w:tcW w:w="507" w:type="pct"/>
            <w:tcBorders>
              <w:top w:val="nil"/>
              <w:left w:val="nil"/>
              <w:bottom w:val="single" w:sz="4" w:space="0" w:color="auto"/>
              <w:right w:val="single" w:sz="4" w:space="0" w:color="auto"/>
            </w:tcBorders>
            <w:shd w:val="clear" w:color="000000" w:fill="FFFFCC"/>
            <w:noWrap/>
            <w:vAlign w:val="bottom"/>
            <w:hideMark/>
          </w:tcPr>
          <w:p w14:paraId="6B3B2E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9.380,00</w:t>
            </w:r>
          </w:p>
        </w:tc>
        <w:tc>
          <w:tcPr>
            <w:tcW w:w="557" w:type="pct"/>
            <w:tcBorders>
              <w:top w:val="nil"/>
              <w:left w:val="nil"/>
              <w:bottom w:val="single" w:sz="4" w:space="0" w:color="auto"/>
              <w:right w:val="single" w:sz="4" w:space="0" w:color="auto"/>
            </w:tcBorders>
            <w:shd w:val="clear" w:color="000000" w:fill="FFFFCC"/>
            <w:noWrap/>
            <w:vAlign w:val="bottom"/>
            <w:hideMark/>
          </w:tcPr>
          <w:p w14:paraId="5863A7F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23025A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0C200BA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A661C8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CF3B67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CAAFD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1.795,99</w:t>
            </w:r>
          </w:p>
        </w:tc>
        <w:tc>
          <w:tcPr>
            <w:tcW w:w="507" w:type="pct"/>
            <w:tcBorders>
              <w:top w:val="nil"/>
              <w:left w:val="nil"/>
              <w:bottom w:val="single" w:sz="4" w:space="0" w:color="auto"/>
              <w:right w:val="single" w:sz="4" w:space="0" w:color="auto"/>
            </w:tcBorders>
            <w:noWrap/>
            <w:vAlign w:val="bottom"/>
            <w:hideMark/>
          </w:tcPr>
          <w:p w14:paraId="26CF837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7.220,00</w:t>
            </w:r>
          </w:p>
        </w:tc>
        <w:tc>
          <w:tcPr>
            <w:tcW w:w="557" w:type="pct"/>
            <w:tcBorders>
              <w:top w:val="nil"/>
              <w:left w:val="nil"/>
              <w:bottom w:val="single" w:sz="4" w:space="0" w:color="auto"/>
              <w:right w:val="single" w:sz="4" w:space="0" w:color="auto"/>
            </w:tcBorders>
            <w:noWrap/>
            <w:vAlign w:val="bottom"/>
            <w:hideMark/>
          </w:tcPr>
          <w:p w14:paraId="01F33E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BB19F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838140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BD8E44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A62214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1A40C7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1.795,99</w:t>
            </w:r>
          </w:p>
        </w:tc>
        <w:tc>
          <w:tcPr>
            <w:tcW w:w="507" w:type="pct"/>
            <w:tcBorders>
              <w:top w:val="nil"/>
              <w:left w:val="nil"/>
              <w:bottom w:val="single" w:sz="4" w:space="0" w:color="auto"/>
              <w:right w:val="single" w:sz="4" w:space="0" w:color="auto"/>
            </w:tcBorders>
            <w:noWrap/>
            <w:vAlign w:val="bottom"/>
            <w:hideMark/>
          </w:tcPr>
          <w:p w14:paraId="2D7E2E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7.220,00</w:t>
            </w:r>
          </w:p>
        </w:tc>
        <w:tc>
          <w:tcPr>
            <w:tcW w:w="557" w:type="pct"/>
            <w:tcBorders>
              <w:top w:val="nil"/>
              <w:left w:val="nil"/>
              <w:bottom w:val="single" w:sz="4" w:space="0" w:color="auto"/>
              <w:right w:val="single" w:sz="4" w:space="0" w:color="auto"/>
            </w:tcBorders>
            <w:noWrap/>
            <w:vAlign w:val="bottom"/>
            <w:hideMark/>
          </w:tcPr>
          <w:p w14:paraId="5CDB3F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21345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8540F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E47BC3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ABA918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26E773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1.154,55</w:t>
            </w:r>
          </w:p>
        </w:tc>
        <w:tc>
          <w:tcPr>
            <w:tcW w:w="507" w:type="pct"/>
            <w:tcBorders>
              <w:top w:val="nil"/>
              <w:left w:val="nil"/>
              <w:bottom w:val="single" w:sz="4" w:space="0" w:color="auto"/>
              <w:right w:val="single" w:sz="4" w:space="0" w:color="auto"/>
            </w:tcBorders>
            <w:noWrap/>
            <w:vAlign w:val="bottom"/>
            <w:hideMark/>
          </w:tcPr>
          <w:p w14:paraId="42E013E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2.160,00</w:t>
            </w:r>
          </w:p>
        </w:tc>
        <w:tc>
          <w:tcPr>
            <w:tcW w:w="557" w:type="pct"/>
            <w:tcBorders>
              <w:top w:val="nil"/>
              <w:left w:val="nil"/>
              <w:bottom w:val="single" w:sz="4" w:space="0" w:color="auto"/>
              <w:right w:val="single" w:sz="4" w:space="0" w:color="auto"/>
            </w:tcBorders>
            <w:noWrap/>
            <w:vAlign w:val="bottom"/>
            <w:hideMark/>
          </w:tcPr>
          <w:p w14:paraId="2967809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2BD299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DF1BF6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312EE8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10B670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7D7BB54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1.154,55</w:t>
            </w:r>
          </w:p>
        </w:tc>
        <w:tc>
          <w:tcPr>
            <w:tcW w:w="507" w:type="pct"/>
            <w:tcBorders>
              <w:top w:val="nil"/>
              <w:left w:val="nil"/>
              <w:bottom w:val="single" w:sz="4" w:space="0" w:color="auto"/>
              <w:right w:val="single" w:sz="4" w:space="0" w:color="auto"/>
            </w:tcBorders>
            <w:noWrap/>
            <w:vAlign w:val="bottom"/>
            <w:hideMark/>
          </w:tcPr>
          <w:p w14:paraId="0DE75B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2.160,00</w:t>
            </w:r>
          </w:p>
        </w:tc>
        <w:tc>
          <w:tcPr>
            <w:tcW w:w="557" w:type="pct"/>
            <w:tcBorders>
              <w:top w:val="nil"/>
              <w:left w:val="nil"/>
              <w:bottom w:val="single" w:sz="4" w:space="0" w:color="auto"/>
              <w:right w:val="single" w:sz="4" w:space="0" w:color="auto"/>
            </w:tcBorders>
            <w:noWrap/>
            <w:vAlign w:val="bottom"/>
            <w:hideMark/>
          </w:tcPr>
          <w:p w14:paraId="7FB432A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F07AC0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45F322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9D0812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856C43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 6.DONACIJE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73B2F50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789,75</w:t>
            </w:r>
          </w:p>
        </w:tc>
        <w:tc>
          <w:tcPr>
            <w:tcW w:w="507" w:type="pct"/>
            <w:tcBorders>
              <w:top w:val="nil"/>
              <w:left w:val="nil"/>
              <w:bottom w:val="single" w:sz="4" w:space="0" w:color="auto"/>
              <w:right w:val="single" w:sz="4" w:space="0" w:color="auto"/>
            </w:tcBorders>
            <w:shd w:val="clear" w:color="000000" w:fill="FFFF99"/>
            <w:noWrap/>
            <w:vAlign w:val="bottom"/>
            <w:hideMark/>
          </w:tcPr>
          <w:p w14:paraId="336E24F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38C1BE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116308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B51525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2B0B07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EF7EC8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6.9.000002 6.DONACIJE--REZULTAT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78396FF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789,75</w:t>
            </w:r>
          </w:p>
        </w:tc>
        <w:tc>
          <w:tcPr>
            <w:tcW w:w="507" w:type="pct"/>
            <w:tcBorders>
              <w:top w:val="nil"/>
              <w:left w:val="nil"/>
              <w:bottom w:val="single" w:sz="4" w:space="0" w:color="auto"/>
              <w:right w:val="single" w:sz="4" w:space="0" w:color="auto"/>
            </w:tcBorders>
            <w:shd w:val="clear" w:color="000000" w:fill="FFFFCC"/>
            <w:noWrap/>
            <w:vAlign w:val="bottom"/>
            <w:hideMark/>
          </w:tcPr>
          <w:p w14:paraId="4E8A86F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36993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456A9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3BB966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3FBB84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F6F3DD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9A455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789,75</w:t>
            </w:r>
          </w:p>
        </w:tc>
        <w:tc>
          <w:tcPr>
            <w:tcW w:w="507" w:type="pct"/>
            <w:tcBorders>
              <w:top w:val="nil"/>
              <w:left w:val="nil"/>
              <w:bottom w:val="single" w:sz="4" w:space="0" w:color="auto"/>
              <w:right w:val="single" w:sz="4" w:space="0" w:color="auto"/>
            </w:tcBorders>
            <w:noWrap/>
            <w:vAlign w:val="bottom"/>
            <w:hideMark/>
          </w:tcPr>
          <w:p w14:paraId="40643A5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01E44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43B194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A463F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637603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ADA1FF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D081C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789,75</w:t>
            </w:r>
          </w:p>
        </w:tc>
        <w:tc>
          <w:tcPr>
            <w:tcW w:w="507" w:type="pct"/>
            <w:tcBorders>
              <w:top w:val="nil"/>
              <w:left w:val="nil"/>
              <w:bottom w:val="single" w:sz="4" w:space="0" w:color="auto"/>
              <w:right w:val="single" w:sz="4" w:space="0" w:color="auto"/>
            </w:tcBorders>
            <w:noWrap/>
            <w:vAlign w:val="bottom"/>
            <w:hideMark/>
          </w:tcPr>
          <w:p w14:paraId="6B3433D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CB65B4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AD9BE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E62252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A375A3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57225A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A500014 Osiguranje pomoćnika učenicima s teškoćama - financiranje Grada i općina</w:t>
            </w:r>
          </w:p>
        </w:tc>
        <w:tc>
          <w:tcPr>
            <w:tcW w:w="557" w:type="pct"/>
            <w:tcBorders>
              <w:top w:val="nil"/>
              <w:left w:val="nil"/>
              <w:bottom w:val="single" w:sz="4" w:space="0" w:color="auto"/>
              <w:right w:val="single" w:sz="4" w:space="0" w:color="auto"/>
            </w:tcBorders>
            <w:shd w:val="clear" w:color="000000" w:fill="CCCCFF"/>
            <w:noWrap/>
            <w:vAlign w:val="bottom"/>
            <w:hideMark/>
          </w:tcPr>
          <w:p w14:paraId="471B0F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743CAB2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9.400,00</w:t>
            </w:r>
          </w:p>
        </w:tc>
        <w:tc>
          <w:tcPr>
            <w:tcW w:w="557" w:type="pct"/>
            <w:tcBorders>
              <w:top w:val="nil"/>
              <w:left w:val="nil"/>
              <w:bottom w:val="single" w:sz="4" w:space="0" w:color="auto"/>
              <w:right w:val="single" w:sz="4" w:space="0" w:color="auto"/>
            </w:tcBorders>
            <w:shd w:val="clear" w:color="000000" w:fill="CCCCFF"/>
            <w:noWrap/>
            <w:vAlign w:val="bottom"/>
            <w:hideMark/>
          </w:tcPr>
          <w:p w14:paraId="56802DB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2.600,00</w:t>
            </w:r>
          </w:p>
        </w:tc>
        <w:tc>
          <w:tcPr>
            <w:tcW w:w="557" w:type="pct"/>
            <w:tcBorders>
              <w:top w:val="nil"/>
              <w:left w:val="nil"/>
              <w:bottom w:val="single" w:sz="4" w:space="0" w:color="auto"/>
              <w:right w:val="single" w:sz="4" w:space="0" w:color="auto"/>
            </w:tcBorders>
            <w:shd w:val="clear" w:color="000000" w:fill="CCCCFF"/>
            <w:noWrap/>
            <w:vAlign w:val="bottom"/>
            <w:hideMark/>
          </w:tcPr>
          <w:p w14:paraId="0E66F1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2.600,00</w:t>
            </w:r>
          </w:p>
        </w:tc>
        <w:tc>
          <w:tcPr>
            <w:tcW w:w="545" w:type="pct"/>
            <w:tcBorders>
              <w:top w:val="nil"/>
              <w:left w:val="nil"/>
              <w:bottom w:val="single" w:sz="4" w:space="0" w:color="auto"/>
              <w:right w:val="single" w:sz="4" w:space="0" w:color="auto"/>
            </w:tcBorders>
            <w:shd w:val="clear" w:color="000000" w:fill="CCCCFF"/>
            <w:noWrap/>
            <w:vAlign w:val="bottom"/>
            <w:hideMark/>
          </w:tcPr>
          <w:p w14:paraId="1E4F107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2.600,00</w:t>
            </w:r>
          </w:p>
        </w:tc>
      </w:tr>
      <w:tr w:rsidR="00D717F0" w:rsidRPr="00D717F0" w14:paraId="0999918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88C66D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5D5219C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1B4A3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9.400,00</w:t>
            </w:r>
          </w:p>
        </w:tc>
        <w:tc>
          <w:tcPr>
            <w:tcW w:w="557" w:type="pct"/>
            <w:tcBorders>
              <w:top w:val="nil"/>
              <w:left w:val="nil"/>
              <w:bottom w:val="single" w:sz="4" w:space="0" w:color="auto"/>
              <w:right w:val="single" w:sz="4" w:space="0" w:color="auto"/>
            </w:tcBorders>
            <w:shd w:val="clear" w:color="000000" w:fill="FFFF99"/>
            <w:noWrap/>
            <w:vAlign w:val="bottom"/>
            <w:hideMark/>
          </w:tcPr>
          <w:p w14:paraId="79E560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2.600,00</w:t>
            </w:r>
          </w:p>
        </w:tc>
        <w:tc>
          <w:tcPr>
            <w:tcW w:w="557" w:type="pct"/>
            <w:tcBorders>
              <w:top w:val="nil"/>
              <w:left w:val="nil"/>
              <w:bottom w:val="single" w:sz="4" w:space="0" w:color="auto"/>
              <w:right w:val="single" w:sz="4" w:space="0" w:color="auto"/>
            </w:tcBorders>
            <w:shd w:val="clear" w:color="000000" w:fill="FFFF99"/>
            <w:noWrap/>
            <w:vAlign w:val="bottom"/>
            <w:hideMark/>
          </w:tcPr>
          <w:p w14:paraId="6FC13AB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2.600,00</w:t>
            </w:r>
          </w:p>
        </w:tc>
        <w:tc>
          <w:tcPr>
            <w:tcW w:w="545" w:type="pct"/>
            <w:tcBorders>
              <w:top w:val="nil"/>
              <w:left w:val="nil"/>
              <w:bottom w:val="single" w:sz="4" w:space="0" w:color="auto"/>
              <w:right w:val="single" w:sz="4" w:space="0" w:color="auto"/>
            </w:tcBorders>
            <w:shd w:val="clear" w:color="000000" w:fill="FFFF99"/>
            <w:noWrap/>
            <w:vAlign w:val="bottom"/>
            <w:hideMark/>
          </w:tcPr>
          <w:p w14:paraId="62F5C5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2.600,00</w:t>
            </w:r>
          </w:p>
        </w:tc>
      </w:tr>
      <w:tr w:rsidR="00D717F0" w:rsidRPr="00D717F0" w14:paraId="0A5C31F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370EDD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7E6220D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15936F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9.400,00</w:t>
            </w:r>
          </w:p>
        </w:tc>
        <w:tc>
          <w:tcPr>
            <w:tcW w:w="557" w:type="pct"/>
            <w:tcBorders>
              <w:top w:val="nil"/>
              <w:left w:val="nil"/>
              <w:bottom w:val="single" w:sz="4" w:space="0" w:color="auto"/>
              <w:right w:val="single" w:sz="4" w:space="0" w:color="auto"/>
            </w:tcBorders>
            <w:shd w:val="clear" w:color="000000" w:fill="FFFFCC"/>
            <w:noWrap/>
            <w:vAlign w:val="bottom"/>
            <w:hideMark/>
          </w:tcPr>
          <w:p w14:paraId="541B7C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2.600,00</w:t>
            </w:r>
          </w:p>
        </w:tc>
        <w:tc>
          <w:tcPr>
            <w:tcW w:w="557" w:type="pct"/>
            <w:tcBorders>
              <w:top w:val="nil"/>
              <w:left w:val="nil"/>
              <w:bottom w:val="single" w:sz="4" w:space="0" w:color="auto"/>
              <w:right w:val="single" w:sz="4" w:space="0" w:color="auto"/>
            </w:tcBorders>
            <w:shd w:val="clear" w:color="000000" w:fill="FFFFCC"/>
            <w:noWrap/>
            <w:vAlign w:val="bottom"/>
            <w:hideMark/>
          </w:tcPr>
          <w:p w14:paraId="3D725BC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2.600,00</w:t>
            </w:r>
          </w:p>
        </w:tc>
        <w:tc>
          <w:tcPr>
            <w:tcW w:w="545" w:type="pct"/>
            <w:tcBorders>
              <w:top w:val="nil"/>
              <w:left w:val="nil"/>
              <w:bottom w:val="single" w:sz="4" w:space="0" w:color="auto"/>
              <w:right w:val="single" w:sz="4" w:space="0" w:color="auto"/>
            </w:tcBorders>
            <w:shd w:val="clear" w:color="000000" w:fill="FFFFCC"/>
            <w:noWrap/>
            <w:vAlign w:val="bottom"/>
            <w:hideMark/>
          </w:tcPr>
          <w:p w14:paraId="6738D5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2.600,00</w:t>
            </w:r>
          </w:p>
        </w:tc>
      </w:tr>
      <w:tr w:rsidR="00D717F0" w:rsidRPr="00D717F0" w14:paraId="716AAF9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DF654C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E204EE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87F0B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9.400,00</w:t>
            </w:r>
          </w:p>
        </w:tc>
        <w:tc>
          <w:tcPr>
            <w:tcW w:w="557" w:type="pct"/>
            <w:tcBorders>
              <w:top w:val="nil"/>
              <w:left w:val="nil"/>
              <w:bottom w:val="single" w:sz="4" w:space="0" w:color="auto"/>
              <w:right w:val="single" w:sz="4" w:space="0" w:color="auto"/>
            </w:tcBorders>
            <w:noWrap/>
            <w:vAlign w:val="bottom"/>
            <w:hideMark/>
          </w:tcPr>
          <w:p w14:paraId="3CD96D2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2.600,00</w:t>
            </w:r>
          </w:p>
        </w:tc>
        <w:tc>
          <w:tcPr>
            <w:tcW w:w="557" w:type="pct"/>
            <w:tcBorders>
              <w:top w:val="nil"/>
              <w:left w:val="nil"/>
              <w:bottom w:val="single" w:sz="4" w:space="0" w:color="auto"/>
              <w:right w:val="single" w:sz="4" w:space="0" w:color="auto"/>
            </w:tcBorders>
            <w:noWrap/>
            <w:vAlign w:val="bottom"/>
            <w:hideMark/>
          </w:tcPr>
          <w:p w14:paraId="7C3CB43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2.600,00</w:t>
            </w:r>
          </w:p>
        </w:tc>
        <w:tc>
          <w:tcPr>
            <w:tcW w:w="545" w:type="pct"/>
            <w:tcBorders>
              <w:top w:val="nil"/>
              <w:left w:val="nil"/>
              <w:bottom w:val="single" w:sz="4" w:space="0" w:color="auto"/>
              <w:right w:val="single" w:sz="4" w:space="0" w:color="auto"/>
            </w:tcBorders>
            <w:noWrap/>
            <w:vAlign w:val="bottom"/>
            <w:hideMark/>
          </w:tcPr>
          <w:p w14:paraId="3FDBE1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2.600,00</w:t>
            </w:r>
          </w:p>
        </w:tc>
      </w:tr>
      <w:tr w:rsidR="00D717F0" w:rsidRPr="00D717F0" w14:paraId="7C9BF7D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4DEAA6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0D3C82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574663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8.800,00</w:t>
            </w:r>
          </w:p>
        </w:tc>
        <w:tc>
          <w:tcPr>
            <w:tcW w:w="557" w:type="pct"/>
            <w:tcBorders>
              <w:top w:val="nil"/>
              <w:left w:val="nil"/>
              <w:bottom w:val="single" w:sz="4" w:space="0" w:color="auto"/>
              <w:right w:val="single" w:sz="4" w:space="0" w:color="auto"/>
            </w:tcBorders>
            <w:noWrap/>
            <w:vAlign w:val="bottom"/>
            <w:hideMark/>
          </w:tcPr>
          <w:p w14:paraId="3D8347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2.600,00</w:t>
            </w:r>
          </w:p>
        </w:tc>
        <w:tc>
          <w:tcPr>
            <w:tcW w:w="557" w:type="pct"/>
            <w:tcBorders>
              <w:top w:val="nil"/>
              <w:left w:val="nil"/>
              <w:bottom w:val="single" w:sz="4" w:space="0" w:color="auto"/>
              <w:right w:val="single" w:sz="4" w:space="0" w:color="auto"/>
            </w:tcBorders>
            <w:noWrap/>
            <w:vAlign w:val="bottom"/>
            <w:hideMark/>
          </w:tcPr>
          <w:p w14:paraId="704F07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2.600,00</w:t>
            </w:r>
          </w:p>
        </w:tc>
        <w:tc>
          <w:tcPr>
            <w:tcW w:w="545" w:type="pct"/>
            <w:tcBorders>
              <w:top w:val="nil"/>
              <w:left w:val="nil"/>
              <w:bottom w:val="single" w:sz="4" w:space="0" w:color="auto"/>
              <w:right w:val="single" w:sz="4" w:space="0" w:color="auto"/>
            </w:tcBorders>
            <w:noWrap/>
            <w:vAlign w:val="bottom"/>
            <w:hideMark/>
          </w:tcPr>
          <w:p w14:paraId="22DFBE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2.600,00</w:t>
            </w:r>
          </w:p>
        </w:tc>
      </w:tr>
      <w:tr w:rsidR="00D717F0" w:rsidRPr="00D717F0" w14:paraId="7018146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680981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E56F32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8BA3E3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w:t>
            </w:r>
          </w:p>
        </w:tc>
        <w:tc>
          <w:tcPr>
            <w:tcW w:w="557" w:type="pct"/>
            <w:tcBorders>
              <w:top w:val="nil"/>
              <w:left w:val="nil"/>
              <w:bottom w:val="single" w:sz="4" w:space="0" w:color="auto"/>
              <w:right w:val="single" w:sz="4" w:space="0" w:color="auto"/>
            </w:tcBorders>
            <w:noWrap/>
            <w:vAlign w:val="bottom"/>
            <w:hideMark/>
          </w:tcPr>
          <w:p w14:paraId="5BF175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941580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ADA9F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185F59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66D4661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K500001 Kapitalna ulaganja osnovnog školstva</w:t>
            </w:r>
          </w:p>
        </w:tc>
        <w:tc>
          <w:tcPr>
            <w:tcW w:w="557" w:type="pct"/>
            <w:tcBorders>
              <w:top w:val="nil"/>
              <w:left w:val="nil"/>
              <w:bottom w:val="single" w:sz="4" w:space="0" w:color="auto"/>
              <w:right w:val="single" w:sz="4" w:space="0" w:color="auto"/>
            </w:tcBorders>
            <w:shd w:val="clear" w:color="000000" w:fill="CCCCFF"/>
            <w:noWrap/>
            <w:vAlign w:val="bottom"/>
            <w:hideMark/>
          </w:tcPr>
          <w:p w14:paraId="7D5DB87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136.107,52</w:t>
            </w:r>
          </w:p>
        </w:tc>
        <w:tc>
          <w:tcPr>
            <w:tcW w:w="507" w:type="pct"/>
            <w:tcBorders>
              <w:top w:val="nil"/>
              <w:left w:val="nil"/>
              <w:bottom w:val="single" w:sz="4" w:space="0" w:color="auto"/>
              <w:right w:val="single" w:sz="4" w:space="0" w:color="auto"/>
            </w:tcBorders>
            <w:shd w:val="clear" w:color="000000" w:fill="CCCCFF"/>
            <w:noWrap/>
            <w:vAlign w:val="bottom"/>
            <w:hideMark/>
          </w:tcPr>
          <w:p w14:paraId="0F7A1F2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3.300,00</w:t>
            </w:r>
          </w:p>
        </w:tc>
        <w:tc>
          <w:tcPr>
            <w:tcW w:w="557" w:type="pct"/>
            <w:tcBorders>
              <w:top w:val="nil"/>
              <w:left w:val="nil"/>
              <w:bottom w:val="single" w:sz="4" w:space="0" w:color="auto"/>
              <w:right w:val="single" w:sz="4" w:space="0" w:color="auto"/>
            </w:tcBorders>
            <w:shd w:val="clear" w:color="000000" w:fill="CCCCFF"/>
            <w:noWrap/>
            <w:vAlign w:val="bottom"/>
            <w:hideMark/>
          </w:tcPr>
          <w:p w14:paraId="5B09A2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18.000,00</w:t>
            </w:r>
          </w:p>
        </w:tc>
        <w:tc>
          <w:tcPr>
            <w:tcW w:w="557" w:type="pct"/>
            <w:tcBorders>
              <w:top w:val="nil"/>
              <w:left w:val="nil"/>
              <w:bottom w:val="single" w:sz="4" w:space="0" w:color="auto"/>
              <w:right w:val="single" w:sz="4" w:space="0" w:color="auto"/>
            </w:tcBorders>
            <w:shd w:val="clear" w:color="000000" w:fill="CCCCFF"/>
            <w:noWrap/>
            <w:vAlign w:val="bottom"/>
            <w:hideMark/>
          </w:tcPr>
          <w:p w14:paraId="1BAF2DA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45" w:type="pct"/>
            <w:tcBorders>
              <w:top w:val="nil"/>
              <w:left w:val="nil"/>
              <w:bottom w:val="single" w:sz="4" w:space="0" w:color="auto"/>
              <w:right w:val="single" w:sz="4" w:space="0" w:color="auto"/>
            </w:tcBorders>
            <w:shd w:val="clear" w:color="000000" w:fill="CCCCFF"/>
            <w:noWrap/>
            <w:vAlign w:val="bottom"/>
            <w:hideMark/>
          </w:tcPr>
          <w:p w14:paraId="2A7765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r>
      <w:tr w:rsidR="00D717F0" w:rsidRPr="00D717F0" w14:paraId="1DD73BE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B2BB96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6775C2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63.590,52</w:t>
            </w:r>
          </w:p>
        </w:tc>
        <w:tc>
          <w:tcPr>
            <w:tcW w:w="507" w:type="pct"/>
            <w:tcBorders>
              <w:top w:val="nil"/>
              <w:left w:val="nil"/>
              <w:bottom w:val="single" w:sz="4" w:space="0" w:color="auto"/>
              <w:right w:val="single" w:sz="4" w:space="0" w:color="auto"/>
            </w:tcBorders>
            <w:shd w:val="clear" w:color="000000" w:fill="FFFF99"/>
            <w:noWrap/>
            <w:vAlign w:val="bottom"/>
            <w:hideMark/>
          </w:tcPr>
          <w:p w14:paraId="2BBDEB8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001DD2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17.500,00</w:t>
            </w:r>
          </w:p>
        </w:tc>
        <w:tc>
          <w:tcPr>
            <w:tcW w:w="557" w:type="pct"/>
            <w:tcBorders>
              <w:top w:val="nil"/>
              <w:left w:val="nil"/>
              <w:bottom w:val="single" w:sz="4" w:space="0" w:color="auto"/>
              <w:right w:val="single" w:sz="4" w:space="0" w:color="auto"/>
            </w:tcBorders>
            <w:shd w:val="clear" w:color="000000" w:fill="FFFF99"/>
            <w:noWrap/>
            <w:vAlign w:val="bottom"/>
            <w:hideMark/>
          </w:tcPr>
          <w:p w14:paraId="528E211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1978B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F3AD62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521D9A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5EA768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63.590,52</w:t>
            </w:r>
          </w:p>
        </w:tc>
        <w:tc>
          <w:tcPr>
            <w:tcW w:w="507" w:type="pct"/>
            <w:tcBorders>
              <w:top w:val="nil"/>
              <w:left w:val="nil"/>
              <w:bottom w:val="single" w:sz="4" w:space="0" w:color="auto"/>
              <w:right w:val="single" w:sz="4" w:space="0" w:color="auto"/>
            </w:tcBorders>
            <w:shd w:val="clear" w:color="000000" w:fill="FFFFCC"/>
            <w:noWrap/>
            <w:vAlign w:val="bottom"/>
            <w:hideMark/>
          </w:tcPr>
          <w:p w14:paraId="576B925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4D979E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17.500,00</w:t>
            </w:r>
          </w:p>
        </w:tc>
        <w:tc>
          <w:tcPr>
            <w:tcW w:w="557" w:type="pct"/>
            <w:tcBorders>
              <w:top w:val="nil"/>
              <w:left w:val="nil"/>
              <w:bottom w:val="single" w:sz="4" w:space="0" w:color="auto"/>
              <w:right w:val="single" w:sz="4" w:space="0" w:color="auto"/>
            </w:tcBorders>
            <w:shd w:val="clear" w:color="000000" w:fill="FFFFCC"/>
            <w:noWrap/>
            <w:vAlign w:val="bottom"/>
            <w:hideMark/>
          </w:tcPr>
          <w:p w14:paraId="362687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F2951F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F5E885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F36C3E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33073DA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63.590,52</w:t>
            </w:r>
          </w:p>
        </w:tc>
        <w:tc>
          <w:tcPr>
            <w:tcW w:w="507" w:type="pct"/>
            <w:tcBorders>
              <w:top w:val="nil"/>
              <w:left w:val="nil"/>
              <w:bottom w:val="single" w:sz="4" w:space="0" w:color="auto"/>
              <w:right w:val="single" w:sz="4" w:space="0" w:color="auto"/>
            </w:tcBorders>
            <w:noWrap/>
            <w:vAlign w:val="bottom"/>
            <w:hideMark/>
          </w:tcPr>
          <w:p w14:paraId="37D41DD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F8A48A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17.500,00</w:t>
            </w:r>
          </w:p>
        </w:tc>
        <w:tc>
          <w:tcPr>
            <w:tcW w:w="557" w:type="pct"/>
            <w:tcBorders>
              <w:top w:val="nil"/>
              <w:left w:val="nil"/>
              <w:bottom w:val="single" w:sz="4" w:space="0" w:color="auto"/>
              <w:right w:val="single" w:sz="4" w:space="0" w:color="auto"/>
            </w:tcBorders>
            <w:noWrap/>
            <w:vAlign w:val="bottom"/>
            <w:hideMark/>
          </w:tcPr>
          <w:p w14:paraId="57111BC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664AD7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AC77A5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8A1459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2DF7F02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63.590,52</w:t>
            </w:r>
          </w:p>
        </w:tc>
        <w:tc>
          <w:tcPr>
            <w:tcW w:w="507" w:type="pct"/>
            <w:tcBorders>
              <w:top w:val="nil"/>
              <w:left w:val="nil"/>
              <w:bottom w:val="single" w:sz="4" w:space="0" w:color="auto"/>
              <w:right w:val="single" w:sz="4" w:space="0" w:color="auto"/>
            </w:tcBorders>
            <w:noWrap/>
            <w:vAlign w:val="bottom"/>
            <w:hideMark/>
          </w:tcPr>
          <w:p w14:paraId="1BC5AF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9FA550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17.500,00</w:t>
            </w:r>
          </w:p>
        </w:tc>
        <w:tc>
          <w:tcPr>
            <w:tcW w:w="557" w:type="pct"/>
            <w:tcBorders>
              <w:top w:val="nil"/>
              <w:left w:val="nil"/>
              <w:bottom w:val="single" w:sz="4" w:space="0" w:color="auto"/>
              <w:right w:val="single" w:sz="4" w:space="0" w:color="auto"/>
            </w:tcBorders>
            <w:noWrap/>
            <w:vAlign w:val="bottom"/>
            <w:hideMark/>
          </w:tcPr>
          <w:p w14:paraId="639C25F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86A22D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5B3D66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1ACDBD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0F7A42C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605FF8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CC564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57" w:type="pct"/>
            <w:tcBorders>
              <w:top w:val="nil"/>
              <w:left w:val="nil"/>
              <w:bottom w:val="single" w:sz="4" w:space="0" w:color="auto"/>
              <w:right w:val="single" w:sz="4" w:space="0" w:color="auto"/>
            </w:tcBorders>
            <w:shd w:val="clear" w:color="000000" w:fill="FFFF99"/>
            <w:noWrap/>
            <w:vAlign w:val="bottom"/>
            <w:hideMark/>
          </w:tcPr>
          <w:p w14:paraId="1B9C753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45" w:type="pct"/>
            <w:tcBorders>
              <w:top w:val="nil"/>
              <w:left w:val="nil"/>
              <w:bottom w:val="single" w:sz="4" w:space="0" w:color="auto"/>
              <w:right w:val="single" w:sz="4" w:space="0" w:color="auto"/>
            </w:tcBorders>
            <w:shd w:val="clear" w:color="000000" w:fill="FFFF99"/>
            <w:noWrap/>
            <w:vAlign w:val="bottom"/>
            <w:hideMark/>
          </w:tcPr>
          <w:p w14:paraId="5C4A33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r>
      <w:tr w:rsidR="00D717F0" w:rsidRPr="00D717F0" w14:paraId="0DB5239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F34638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5.0.111 POTPORE ZA DECENTRALIZIRANE FUNKCIJE OSNOVNOG OBRAZOVANJA</w:t>
            </w:r>
          </w:p>
        </w:tc>
        <w:tc>
          <w:tcPr>
            <w:tcW w:w="557" w:type="pct"/>
            <w:tcBorders>
              <w:top w:val="nil"/>
              <w:left w:val="nil"/>
              <w:bottom w:val="single" w:sz="4" w:space="0" w:color="auto"/>
              <w:right w:val="single" w:sz="4" w:space="0" w:color="auto"/>
            </w:tcBorders>
            <w:shd w:val="clear" w:color="000000" w:fill="FFFFCC"/>
            <w:noWrap/>
            <w:vAlign w:val="bottom"/>
            <w:hideMark/>
          </w:tcPr>
          <w:p w14:paraId="17DB7B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5A132EA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CF244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57" w:type="pct"/>
            <w:tcBorders>
              <w:top w:val="nil"/>
              <w:left w:val="nil"/>
              <w:bottom w:val="single" w:sz="4" w:space="0" w:color="auto"/>
              <w:right w:val="single" w:sz="4" w:space="0" w:color="auto"/>
            </w:tcBorders>
            <w:shd w:val="clear" w:color="000000" w:fill="FFFFCC"/>
            <w:noWrap/>
            <w:vAlign w:val="bottom"/>
            <w:hideMark/>
          </w:tcPr>
          <w:p w14:paraId="6542FE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45" w:type="pct"/>
            <w:tcBorders>
              <w:top w:val="nil"/>
              <w:left w:val="nil"/>
              <w:bottom w:val="single" w:sz="4" w:space="0" w:color="auto"/>
              <w:right w:val="single" w:sz="4" w:space="0" w:color="auto"/>
            </w:tcBorders>
            <w:shd w:val="clear" w:color="000000" w:fill="FFFFCC"/>
            <w:noWrap/>
            <w:vAlign w:val="bottom"/>
            <w:hideMark/>
          </w:tcPr>
          <w:p w14:paraId="561F66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r>
      <w:tr w:rsidR="00D717F0" w:rsidRPr="00D717F0" w14:paraId="514C729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92279B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3AA568D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6B3822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F94022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4C238E2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45" w:type="pct"/>
            <w:tcBorders>
              <w:top w:val="nil"/>
              <w:left w:val="nil"/>
              <w:bottom w:val="single" w:sz="4" w:space="0" w:color="auto"/>
              <w:right w:val="single" w:sz="4" w:space="0" w:color="auto"/>
            </w:tcBorders>
            <w:noWrap/>
            <w:vAlign w:val="bottom"/>
            <w:hideMark/>
          </w:tcPr>
          <w:p w14:paraId="0B121F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r>
      <w:tr w:rsidR="00D717F0" w:rsidRPr="00D717F0" w14:paraId="614651C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CD4C41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0973EA9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EFB98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50D5AB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7C5F166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45" w:type="pct"/>
            <w:tcBorders>
              <w:top w:val="nil"/>
              <w:left w:val="nil"/>
              <w:bottom w:val="single" w:sz="4" w:space="0" w:color="auto"/>
              <w:right w:val="single" w:sz="4" w:space="0" w:color="auto"/>
            </w:tcBorders>
            <w:noWrap/>
            <w:vAlign w:val="bottom"/>
            <w:hideMark/>
          </w:tcPr>
          <w:p w14:paraId="66EB05B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r>
      <w:tr w:rsidR="00D717F0" w:rsidRPr="00D717F0" w14:paraId="2A8ED3D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1BD4B5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 POTPORA ZA DECENTRALIZIRANE FUNKCIJE</w:t>
            </w:r>
          </w:p>
        </w:tc>
        <w:tc>
          <w:tcPr>
            <w:tcW w:w="557" w:type="pct"/>
            <w:tcBorders>
              <w:top w:val="nil"/>
              <w:left w:val="nil"/>
              <w:bottom w:val="single" w:sz="4" w:space="0" w:color="auto"/>
              <w:right w:val="single" w:sz="4" w:space="0" w:color="auto"/>
            </w:tcBorders>
            <w:shd w:val="clear" w:color="000000" w:fill="FFFF99"/>
            <w:noWrap/>
            <w:vAlign w:val="bottom"/>
            <w:hideMark/>
          </w:tcPr>
          <w:p w14:paraId="36010E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37.517,00</w:t>
            </w:r>
          </w:p>
        </w:tc>
        <w:tc>
          <w:tcPr>
            <w:tcW w:w="507" w:type="pct"/>
            <w:tcBorders>
              <w:top w:val="nil"/>
              <w:left w:val="nil"/>
              <w:bottom w:val="single" w:sz="4" w:space="0" w:color="auto"/>
              <w:right w:val="single" w:sz="4" w:space="0" w:color="auto"/>
            </w:tcBorders>
            <w:shd w:val="clear" w:color="000000" w:fill="FFFF99"/>
            <w:noWrap/>
            <w:vAlign w:val="bottom"/>
            <w:hideMark/>
          </w:tcPr>
          <w:p w14:paraId="6194E9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28D6B5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00FD68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AA6581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E09193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4616BE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5.1.001 5. POTPORE ZA DECENTRALIZIRANE FUNKCIJE OSNOVNOG OBRAZOVANJA</w:t>
            </w:r>
          </w:p>
        </w:tc>
        <w:tc>
          <w:tcPr>
            <w:tcW w:w="557" w:type="pct"/>
            <w:tcBorders>
              <w:top w:val="nil"/>
              <w:left w:val="nil"/>
              <w:bottom w:val="single" w:sz="4" w:space="0" w:color="auto"/>
              <w:right w:val="single" w:sz="4" w:space="0" w:color="auto"/>
            </w:tcBorders>
            <w:shd w:val="clear" w:color="000000" w:fill="FFFFCC"/>
            <w:noWrap/>
            <w:vAlign w:val="bottom"/>
            <w:hideMark/>
          </w:tcPr>
          <w:p w14:paraId="6875F28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37.517,00</w:t>
            </w:r>
          </w:p>
        </w:tc>
        <w:tc>
          <w:tcPr>
            <w:tcW w:w="507" w:type="pct"/>
            <w:tcBorders>
              <w:top w:val="nil"/>
              <w:left w:val="nil"/>
              <w:bottom w:val="single" w:sz="4" w:space="0" w:color="auto"/>
              <w:right w:val="single" w:sz="4" w:space="0" w:color="auto"/>
            </w:tcBorders>
            <w:shd w:val="clear" w:color="000000" w:fill="FFFFCC"/>
            <w:noWrap/>
            <w:vAlign w:val="bottom"/>
            <w:hideMark/>
          </w:tcPr>
          <w:p w14:paraId="0FE6354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0D96D7E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EE4D2F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5B7D39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CC3034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E1A620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053050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37.517,00</w:t>
            </w:r>
          </w:p>
        </w:tc>
        <w:tc>
          <w:tcPr>
            <w:tcW w:w="507" w:type="pct"/>
            <w:tcBorders>
              <w:top w:val="nil"/>
              <w:left w:val="nil"/>
              <w:bottom w:val="single" w:sz="4" w:space="0" w:color="auto"/>
              <w:right w:val="single" w:sz="4" w:space="0" w:color="auto"/>
            </w:tcBorders>
            <w:noWrap/>
            <w:vAlign w:val="bottom"/>
            <w:hideMark/>
          </w:tcPr>
          <w:p w14:paraId="29889A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7895D4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6F96A4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96F455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098B80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0608B6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2D0265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37.517,00</w:t>
            </w:r>
          </w:p>
        </w:tc>
        <w:tc>
          <w:tcPr>
            <w:tcW w:w="507" w:type="pct"/>
            <w:tcBorders>
              <w:top w:val="nil"/>
              <w:left w:val="nil"/>
              <w:bottom w:val="single" w:sz="4" w:space="0" w:color="auto"/>
              <w:right w:val="single" w:sz="4" w:space="0" w:color="auto"/>
            </w:tcBorders>
            <w:noWrap/>
            <w:vAlign w:val="bottom"/>
            <w:hideMark/>
          </w:tcPr>
          <w:p w14:paraId="465B95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427A64B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C7682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978F6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5A65F8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DD8AEB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 6.DONACIJE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4CB3C24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35.000,00</w:t>
            </w:r>
          </w:p>
        </w:tc>
        <w:tc>
          <w:tcPr>
            <w:tcW w:w="507" w:type="pct"/>
            <w:tcBorders>
              <w:top w:val="nil"/>
              <w:left w:val="nil"/>
              <w:bottom w:val="single" w:sz="4" w:space="0" w:color="auto"/>
              <w:right w:val="single" w:sz="4" w:space="0" w:color="auto"/>
            </w:tcBorders>
            <w:shd w:val="clear" w:color="000000" w:fill="FFFF99"/>
            <w:noWrap/>
            <w:vAlign w:val="bottom"/>
            <w:hideMark/>
          </w:tcPr>
          <w:p w14:paraId="2731EEA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w:t>
            </w:r>
          </w:p>
        </w:tc>
        <w:tc>
          <w:tcPr>
            <w:tcW w:w="557" w:type="pct"/>
            <w:tcBorders>
              <w:top w:val="nil"/>
              <w:left w:val="nil"/>
              <w:bottom w:val="single" w:sz="4" w:space="0" w:color="auto"/>
              <w:right w:val="single" w:sz="4" w:space="0" w:color="auto"/>
            </w:tcBorders>
            <w:shd w:val="clear" w:color="000000" w:fill="FFFF99"/>
            <w:noWrap/>
            <w:vAlign w:val="bottom"/>
            <w:hideMark/>
          </w:tcPr>
          <w:p w14:paraId="419E092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6D1569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7F38E4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5E7B98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AABDC8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6.9.000001 6.DONACIJE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2E3794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07" w:type="pct"/>
            <w:tcBorders>
              <w:top w:val="nil"/>
              <w:left w:val="nil"/>
              <w:bottom w:val="single" w:sz="4" w:space="0" w:color="auto"/>
              <w:right w:val="single" w:sz="4" w:space="0" w:color="auto"/>
            </w:tcBorders>
            <w:shd w:val="clear" w:color="000000" w:fill="FFFFCC"/>
            <w:noWrap/>
            <w:vAlign w:val="bottom"/>
            <w:hideMark/>
          </w:tcPr>
          <w:p w14:paraId="25418B5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w:t>
            </w:r>
          </w:p>
        </w:tc>
        <w:tc>
          <w:tcPr>
            <w:tcW w:w="557" w:type="pct"/>
            <w:tcBorders>
              <w:top w:val="nil"/>
              <w:left w:val="nil"/>
              <w:bottom w:val="single" w:sz="4" w:space="0" w:color="auto"/>
              <w:right w:val="single" w:sz="4" w:space="0" w:color="auto"/>
            </w:tcBorders>
            <w:shd w:val="clear" w:color="000000" w:fill="FFFFCC"/>
            <w:noWrap/>
            <w:vAlign w:val="bottom"/>
            <w:hideMark/>
          </w:tcPr>
          <w:p w14:paraId="5E8A7C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1D6ADF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3DD8FF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B41492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5C5BB5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2DB030F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w:t>
            </w:r>
          </w:p>
        </w:tc>
        <w:tc>
          <w:tcPr>
            <w:tcW w:w="507" w:type="pct"/>
            <w:tcBorders>
              <w:top w:val="nil"/>
              <w:left w:val="nil"/>
              <w:bottom w:val="single" w:sz="4" w:space="0" w:color="auto"/>
              <w:right w:val="single" w:sz="4" w:space="0" w:color="auto"/>
            </w:tcBorders>
            <w:noWrap/>
            <w:vAlign w:val="bottom"/>
            <w:hideMark/>
          </w:tcPr>
          <w:p w14:paraId="5B53A7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1.300,00</w:t>
            </w:r>
          </w:p>
        </w:tc>
        <w:tc>
          <w:tcPr>
            <w:tcW w:w="557" w:type="pct"/>
            <w:tcBorders>
              <w:top w:val="nil"/>
              <w:left w:val="nil"/>
              <w:bottom w:val="single" w:sz="4" w:space="0" w:color="auto"/>
              <w:right w:val="single" w:sz="4" w:space="0" w:color="auto"/>
            </w:tcBorders>
            <w:noWrap/>
            <w:vAlign w:val="bottom"/>
            <w:hideMark/>
          </w:tcPr>
          <w:p w14:paraId="3358900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79942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DA703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515F1C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2A0A89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870D5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w:t>
            </w:r>
          </w:p>
        </w:tc>
        <w:tc>
          <w:tcPr>
            <w:tcW w:w="507" w:type="pct"/>
            <w:tcBorders>
              <w:top w:val="nil"/>
              <w:left w:val="nil"/>
              <w:bottom w:val="single" w:sz="4" w:space="0" w:color="auto"/>
              <w:right w:val="single" w:sz="4" w:space="0" w:color="auto"/>
            </w:tcBorders>
            <w:noWrap/>
            <w:vAlign w:val="bottom"/>
            <w:hideMark/>
          </w:tcPr>
          <w:p w14:paraId="2BB549B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1.300,00</w:t>
            </w:r>
          </w:p>
        </w:tc>
        <w:tc>
          <w:tcPr>
            <w:tcW w:w="557" w:type="pct"/>
            <w:tcBorders>
              <w:top w:val="nil"/>
              <w:left w:val="nil"/>
              <w:bottom w:val="single" w:sz="4" w:space="0" w:color="auto"/>
              <w:right w:val="single" w:sz="4" w:space="0" w:color="auto"/>
            </w:tcBorders>
            <w:noWrap/>
            <w:vAlign w:val="bottom"/>
            <w:hideMark/>
          </w:tcPr>
          <w:p w14:paraId="64D8D20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CFE68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704900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988E40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5E815D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6.9.000002 6.DONACIJE--REZULTAT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239995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10.000,00</w:t>
            </w:r>
          </w:p>
        </w:tc>
        <w:tc>
          <w:tcPr>
            <w:tcW w:w="507" w:type="pct"/>
            <w:tcBorders>
              <w:top w:val="nil"/>
              <w:left w:val="nil"/>
              <w:bottom w:val="single" w:sz="4" w:space="0" w:color="auto"/>
              <w:right w:val="single" w:sz="4" w:space="0" w:color="auto"/>
            </w:tcBorders>
            <w:shd w:val="clear" w:color="000000" w:fill="FFFFCC"/>
            <w:noWrap/>
            <w:vAlign w:val="bottom"/>
            <w:hideMark/>
          </w:tcPr>
          <w:p w14:paraId="56164BA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061D4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431B6C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23EAD3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C3F192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3A1163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15DF34B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07" w:type="pct"/>
            <w:tcBorders>
              <w:top w:val="nil"/>
              <w:left w:val="nil"/>
              <w:bottom w:val="single" w:sz="4" w:space="0" w:color="auto"/>
              <w:right w:val="single" w:sz="4" w:space="0" w:color="auto"/>
            </w:tcBorders>
            <w:noWrap/>
            <w:vAlign w:val="bottom"/>
            <w:hideMark/>
          </w:tcPr>
          <w:p w14:paraId="2EF65BC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C2B881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D1151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C60E50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E12F67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BB5D92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6A5930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07" w:type="pct"/>
            <w:tcBorders>
              <w:top w:val="nil"/>
              <w:left w:val="nil"/>
              <w:bottom w:val="single" w:sz="4" w:space="0" w:color="auto"/>
              <w:right w:val="single" w:sz="4" w:space="0" w:color="auto"/>
            </w:tcBorders>
            <w:noWrap/>
            <w:vAlign w:val="bottom"/>
            <w:hideMark/>
          </w:tcPr>
          <w:p w14:paraId="7A9AC56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E93049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922D89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8DAD46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074ACD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3366FF"/>
            <w:noWrap/>
            <w:vAlign w:val="bottom"/>
            <w:hideMark/>
          </w:tcPr>
          <w:p w14:paraId="58870468"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10590 OSNOVNA ŠKOLA IVO LOLA RIBAR LABIN</w:t>
            </w:r>
          </w:p>
        </w:tc>
        <w:tc>
          <w:tcPr>
            <w:tcW w:w="557" w:type="pct"/>
            <w:tcBorders>
              <w:top w:val="nil"/>
              <w:left w:val="nil"/>
              <w:bottom w:val="single" w:sz="4" w:space="0" w:color="auto"/>
              <w:right w:val="single" w:sz="4" w:space="0" w:color="auto"/>
            </w:tcBorders>
            <w:shd w:val="clear" w:color="000000" w:fill="3366FF"/>
            <w:noWrap/>
            <w:vAlign w:val="bottom"/>
            <w:hideMark/>
          </w:tcPr>
          <w:p w14:paraId="4EC0F24E"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2.358.371,62</w:t>
            </w:r>
          </w:p>
        </w:tc>
        <w:tc>
          <w:tcPr>
            <w:tcW w:w="507" w:type="pct"/>
            <w:tcBorders>
              <w:top w:val="nil"/>
              <w:left w:val="nil"/>
              <w:bottom w:val="single" w:sz="4" w:space="0" w:color="auto"/>
              <w:right w:val="single" w:sz="4" w:space="0" w:color="auto"/>
            </w:tcBorders>
            <w:shd w:val="clear" w:color="000000" w:fill="3366FF"/>
            <w:noWrap/>
            <w:vAlign w:val="bottom"/>
            <w:hideMark/>
          </w:tcPr>
          <w:p w14:paraId="5B1C8316"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2.932.516,00</w:t>
            </w:r>
          </w:p>
        </w:tc>
        <w:tc>
          <w:tcPr>
            <w:tcW w:w="557" w:type="pct"/>
            <w:tcBorders>
              <w:top w:val="nil"/>
              <w:left w:val="nil"/>
              <w:bottom w:val="single" w:sz="4" w:space="0" w:color="auto"/>
              <w:right w:val="single" w:sz="4" w:space="0" w:color="auto"/>
            </w:tcBorders>
            <w:shd w:val="clear" w:color="000000" w:fill="3366FF"/>
            <w:noWrap/>
            <w:vAlign w:val="bottom"/>
            <w:hideMark/>
          </w:tcPr>
          <w:p w14:paraId="6FDDBA48"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3.035.165,00</w:t>
            </w:r>
          </w:p>
        </w:tc>
        <w:tc>
          <w:tcPr>
            <w:tcW w:w="557" w:type="pct"/>
            <w:tcBorders>
              <w:top w:val="nil"/>
              <w:left w:val="nil"/>
              <w:bottom w:val="single" w:sz="4" w:space="0" w:color="auto"/>
              <w:right w:val="single" w:sz="4" w:space="0" w:color="auto"/>
            </w:tcBorders>
            <w:shd w:val="clear" w:color="000000" w:fill="3366FF"/>
            <w:noWrap/>
            <w:vAlign w:val="bottom"/>
            <w:hideMark/>
          </w:tcPr>
          <w:p w14:paraId="28404D73"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2.973.165,00</w:t>
            </w:r>
          </w:p>
        </w:tc>
        <w:tc>
          <w:tcPr>
            <w:tcW w:w="545" w:type="pct"/>
            <w:tcBorders>
              <w:top w:val="nil"/>
              <w:left w:val="nil"/>
              <w:bottom w:val="single" w:sz="4" w:space="0" w:color="auto"/>
              <w:right w:val="single" w:sz="4" w:space="0" w:color="auto"/>
            </w:tcBorders>
            <w:shd w:val="clear" w:color="000000" w:fill="3366FF"/>
            <w:noWrap/>
            <w:vAlign w:val="bottom"/>
            <w:hideMark/>
          </w:tcPr>
          <w:p w14:paraId="45E800D4"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2.973.165,00</w:t>
            </w:r>
          </w:p>
        </w:tc>
      </w:tr>
      <w:tr w:rsidR="00D717F0" w:rsidRPr="00D717F0" w14:paraId="2DE61DA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4718910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5002 Obrazovanje</w:t>
            </w:r>
          </w:p>
        </w:tc>
        <w:tc>
          <w:tcPr>
            <w:tcW w:w="557" w:type="pct"/>
            <w:tcBorders>
              <w:top w:val="nil"/>
              <w:left w:val="nil"/>
              <w:bottom w:val="single" w:sz="4" w:space="0" w:color="auto"/>
              <w:right w:val="single" w:sz="4" w:space="0" w:color="auto"/>
            </w:tcBorders>
            <w:shd w:val="clear" w:color="000000" w:fill="9999FF"/>
            <w:noWrap/>
            <w:vAlign w:val="bottom"/>
            <w:hideMark/>
          </w:tcPr>
          <w:p w14:paraId="14814F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2.358.371,62</w:t>
            </w:r>
          </w:p>
        </w:tc>
        <w:tc>
          <w:tcPr>
            <w:tcW w:w="507" w:type="pct"/>
            <w:tcBorders>
              <w:top w:val="nil"/>
              <w:left w:val="nil"/>
              <w:bottom w:val="single" w:sz="4" w:space="0" w:color="auto"/>
              <w:right w:val="single" w:sz="4" w:space="0" w:color="auto"/>
            </w:tcBorders>
            <w:shd w:val="clear" w:color="000000" w:fill="9999FF"/>
            <w:noWrap/>
            <w:vAlign w:val="bottom"/>
            <w:hideMark/>
          </w:tcPr>
          <w:p w14:paraId="3FD1E3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2.932.516,00</w:t>
            </w:r>
          </w:p>
        </w:tc>
        <w:tc>
          <w:tcPr>
            <w:tcW w:w="557" w:type="pct"/>
            <w:tcBorders>
              <w:top w:val="nil"/>
              <w:left w:val="nil"/>
              <w:bottom w:val="single" w:sz="4" w:space="0" w:color="auto"/>
              <w:right w:val="single" w:sz="4" w:space="0" w:color="auto"/>
            </w:tcBorders>
            <w:shd w:val="clear" w:color="000000" w:fill="9999FF"/>
            <w:noWrap/>
            <w:vAlign w:val="bottom"/>
            <w:hideMark/>
          </w:tcPr>
          <w:p w14:paraId="7217D86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3.035.165,00</w:t>
            </w:r>
          </w:p>
        </w:tc>
        <w:tc>
          <w:tcPr>
            <w:tcW w:w="557" w:type="pct"/>
            <w:tcBorders>
              <w:top w:val="nil"/>
              <w:left w:val="nil"/>
              <w:bottom w:val="single" w:sz="4" w:space="0" w:color="auto"/>
              <w:right w:val="single" w:sz="4" w:space="0" w:color="auto"/>
            </w:tcBorders>
            <w:shd w:val="clear" w:color="000000" w:fill="9999FF"/>
            <w:noWrap/>
            <w:vAlign w:val="bottom"/>
            <w:hideMark/>
          </w:tcPr>
          <w:p w14:paraId="17D509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2.973.165,00</w:t>
            </w:r>
          </w:p>
        </w:tc>
        <w:tc>
          <w:tcPr>
            <w:tcW w:w="545" w:type="pct"/>
            <w:tcBorders>
              <w:top w:val="nil"/>
              <w:left w:val="nil"/>
              <w:bottom w:val="single" w:sz="4" w:space="0" w:color="auto"/>
              <w:right w:val="single" w:sz="4" w:space="0" w:color="auto"/>
            </w:tcBorders>
            <w:shd w:val="clear" w:color="000000" w:fill="9999FF"/>
            <w:noWrap/>
            <w:vAlign w:val="bottom"/>
            <w:hideMark/>
          </w:tcPr>
          <w:p w14:paraId="62D8B0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2.973.165,00</w:t>
            </w:r>
          </w:p>
        </w:tc>
      </w:tr>
      <w:tr w:rsidR="00D717F0" w:rsidRPr="00D717F0" w14:paraId="452E635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700BE44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A500003 Financiranje djelatnosti osnovnog školstva</w:t>
            </w:r>
          </w:p>
        </w:tc>
        <w:tc>
          <w:tcPr>
            <w:tcW w:w="557" w:type="pct"/>
            <w:tcBorders>
              <w:top w:val="nil"/>
              <w:left w:val="nil"/>
              <w:bottom w:val="single" w:sz="4" w:space="0" w:color="auto"/>
              <w:right w:val="single" w:sz="4" w:space="0" w:color="auto"/>
            </w:tcBorders>
            <w:shd w:val="clear" w:color="000000" w:fill="CCCCFF"/>
            <w:noWrap/>
            <w:vAlign w:val="bottom"/>
            <w:hideMark/>
          </w:tcPr>
          <w:p w14:paraId="134197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1.989.938,52</w:t>
            </w:r>
          </w:p>
        </w:tc>
        <w:tc>
          <w:tcPr>
            <w:tcW w:w="507" w:type="pct"/>
            <w:tcBorders>
              <w:top w:val="nil"/>
              <w:left w:val="nil"/>
              <w:bottom w:val="single" w:sz="4" w:space="0" w:color="auto"/>
              <w:right w:val="single" w:sz="4" w:space="0" w:color="auto"/>
            </w:tcBorders>
            <w:shd w:val="clear" w:color="000000" w:fill="CCCCFF"/>
            <w:noWrap/>
            <w:vAlign w:val="bottom"/>
            <w:hideMark/>
          </w:tcPr>
          <w:p w14:paraId="566AEC5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2.363.600,00</w:t>
            </w:r>
          </w:p>
        </w:tc>
        <w:tc>
          <w:tcPr>
            <w:tcW w:w="557" w:type="pct"/>
            <w:tcBorders>
              <w:top w:val="nil"/>
              <w:left w:val="nil"/>
              <w:bottom w:val="single" w:sz="4" w:space="0" w:color="auto"/>
              <w:right w:val="single" w:sz="4" w:space="0" w:color="auto"/>
            </w:tcBorders>
            <w:shd w:val="clear" w:color="000000" w:fill="CCCCFF"/>
            <w:noWrap/>
            <w:vAlign w:val="bottom"/>
            <w:hideMark/>
          </w:tcPr>
          <w:p w14:paraId="5EF9D29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2.395.606,00</w:t>
            </w:r>
          </w:p>
        </w:tc>
        <w:tc>
          <w:tcPr>
            <w:tcW w:w="557" w:type="pct"/>
            <w:tcBorders>
              <w:top w:val="nil"/>
              <w:left w:val="nil"/>
              <w:bottom w:val="single" w:sz="4" w:space="0" w:color="auto"/>
              <w:right w:val="single" w:sz="4" w:space="0" w:color="auto"/>
            </w:tcBorders>
            <w:shd w:val="clear" w:color="000000" w:fill="CCCCFF"/>
            <w:noWrap/>
            <w:vAlign w:val="bottom"/>
            <w:hideMark/>
          </w:tcPr>
          <w:p w14:paraId="3111F1C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2.393.606,00</w:t>
            </w:r>
          </w:p>
        </w:tc>
        <w:tc>
          <w:tcPr>
            <w:tcW w:w="545" w:type="pct"/>
            <w:tcBorders>
              <w:top w:val="nil"/>
              <w:left w:val="nil"/>
              <w:bottom w:val="single" w:sz="4" w:space="0" w:color="auto"/>
              <w:right w:val="single" w:sz="4" w:space="0" w:color="auto"/>
            </w:tcBorders>
            <w:shd w:val="clear" w:color="000000" w:fill="CCCCFF"/>
            <w:noWrap/>
            <w:vAlign w:val="bottom"/>
            <w:hideMark/>
          </w:tcPr>
          <w:p w14:paraId="18746A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2.393.606,00</w:t>
            </w:r>
          </w:p>
        </w:tc>
      </w:tr>
      <w:tr w:rsidR="00D717F0" w:rsidRPr="00D717F0" w14:paraId="030D5DC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FA4F1C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5DCCAA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13.839,94</w:t>
            </w:r>
          </w:p>
        </w:tc>
        <w:tc>
          <w:tcPr>
            <w:tcW w:w="507" w:type="pct"/>
            <w:tcBorders>
              <w:top w:val="nil"/>
              <w:left w:val="nil"/>
              <w:bottom w:val="single" w:sz="4" w:space="0" w:color="auto"/>
              <w:right w:val="single" w:sz="4" w:space="0" w:color="auto"/>
            </w:tcBorders>
            <w:shd w:val="clear" w:color="000000" w:fill="FFFF99"/>
            <w:noWrap/>
            <w:vAlign w:val="bottom"/>
            <w:hideMark/>
          </w:tcPr>
          <w:p w14:paraId="5256E3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49.805,00</w:t>
            </w:r>
          </w:p>
        </w:tc>
        <w:tc>
          <w:tcPr>
            <w:tcW w:w="557" w:type="pct"/>
            <w:tcBorders>
              <w:top w:val="nil"/>
              <w:left w:val="nil"/>
              <w:bottom w:val="single" w:sz="4" w:space="0" w:color="auto"/>
              <w:right w:val="single" w:sz="4" w:space="0" w:color="auto"/>
            </w:tcBorders>
            <w:shd w:val="clear" w:color="000000" w:fill="FFFF99"/>
            <w:noWrap/>
            <w:vAlign w:val="bottom"/>
            <w:hideMark/>
          </w:tcPr>
          <w:p w14:paraId="6A70CA3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82.440,00</w:t>
            </w:r>
          </w:p>
        </w:tc>
        <w:tc>
          <w:tcPr>
            <w:tcW w:w="557" w:type="pct"/>
            <w:tcBorders>
              <w:top w:val="nil"/>
              <w:left w:val="nil"/>
              <w:bottom w:val="single" w:sz="4" w:space="0" w:color="auto"/>
              <w:right w:val="single" w:sz="4" w:space="0" w:color="auto"/>
            </w:tcBorders>
            <w:shd w:val="clear" w:color="000000" w:fill="FFFF99"/>
            <w:noWrap/>
            <w:vAlign w:val="bottom"/>
            <w:hideMark/>
          </w:tcPr>
          <w:p w14:paraId="040B53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82.440,00</w:t>
            </w:r>
          </w:p>
        </w:tc>
        <w:tc>
          <w:tcPr>
            <w:tcW w:w="545" w:type="pct"/>
            <w:tcBorders>
              <w:top w:val="nil"/>
              <w:left w:val="nil"/>
              <w:bottom w:val="single" w:sz="4" w:space="0" w:color="auto"/>
              <w:right w:val="single" w:sz="4" w:space="0" w:color="auto"/>
            </w:tcBorders>
            <w:shd w:val="clear" w:color="000000" w:fill="FFFF99"/>
            <w:noWrap/>
            <w:vAlign w:val="bottom"/>
            <w:hideMark/>
          </w:tcPr>
          <w:p w14:paraId="417D680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82.440,00</w:t>
            </w:r>
          </w:p>
        </w:tc>
      </w:tr>
      <w:tr w:rsidR="00D717F0" w:rsidRPr="00D717F0" w14:paraId="40054CB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2D3E88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068C23D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13.839,94</w:t>
            </w:r>
          </w:p>
        </w:tc>
        <w:tc>
          <w:tcPr>
            <w:tcW w:w="507" w:type="pct"/>
            <w:tcBorders>
              <w:top w:val="nil"/>
              <w:left w:val="nil"/>
              <w:bottom w:val="single" w:sz="4" w:space="0" w:color="auto"/>
              <w:right w:val="single" w:sz="4" w:space="0" w:color="auto"/>
            </w:tcBorders>
            <w:shd w:val="clear" w:color="000000" w:fill="FFFFCC"/>
            <w:noWrap/>
            <w:vAlign w:val="bottom"/>
            <w:hideMark/>
          </w:tcPr>
          <w:p w14:paraId="4948B5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49.805,00</w:t>
            </w:r>
          </w:p>
        </w:tc>
        <w:tc>
          <w:tcPr>
            <w:tcW w:w="557" w:type="pct"/>
            <w:tcBorders>
              <w:top w:val="nil"/>
              <w:left w:val="nil"/>
              <w:bottom w:val="single" w:sz="4" w:space="0" w:color="auto"/>
              <w:right w:val="single" w:sz="4" w:space="0" w:color="auto"/>
            </w:tcBorders>
            <w:shd w:val="clear" w:color="000000" w:fill="FFFFCC"/>
            <w:noWrap/>
            <w:vAlign w:val="bottom"/>
            <w:hideMark/>
          </w:tcPr>
          <w:p w14:paraId="055C05D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82.440,00</w:t>
            </w:r>
          </w:p>
        </w:tc>
        <w:tc>
          <w:tcPr>
            <w:tcW w:w="557" w:type="pct"/>
            <w:tcBorders>
              <w:top w:val="nil"/>
              <w:left w:val="nil"/>
              <w:bottom w:val="single" w:sz="4" w:space="0" w:color="auto"/>
              <w:right w:val="single" w:sz="4" w:space="0" w:color="auto"/>
            </w:tcBorders>
            <w:shd w:val="clear" w:color="000000" w:fill="FFFFCC"/>
            <w:noWrap/>
            <w:vAlign w:val="bottom"/>
            <w:hideMark/>
          </w:tcPr>
          <w:p w14:paraId="36582E2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82.440,00</w:t>
            </w:r>
          </w:p>
        </w:tc>
        <w:tc>
          <w:tcPr>
            <w:tcW w:w="545" w:type="pct"/>
            <w:tcBorders>
              <w:top w:val="nil"/>
              <w:left w:val="nil"/>
              <w:bottom w:val="single" w:sz="4" w:space="0" w:color="auto"/>
              <w:right w:val="single" w:sz="4" w:space="0" w:color="auto"/>
            </w:tcBorders>
            <w:shd w:val="clear" w:color="000000" w:fill="FFFFCC"/>
            <w:noWrap/>
            <w:vAlign w:val="bottom"/>
            <w:hideMark/>
          </w:tcPr>
          <w:p w14:paraId="6FEF07A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82.440,00</w:t>
            </w:r>
          </w:p>
        </w:tc>
      </w:tr>
      <w:tr w:rsidR="00D717F0" w:rsidRPr="00D717F0" w14:paraId="57647DD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65CC10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F66EEE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13.839,94</w:t>
            </w:r>
          </w:p>
        </w:tc>
        <w:tc>
          <w:tcPr>
            <w:tcW w:w="507" w:type="pct"/>
            <w:tcBorders>
              <w:top w:val="nil"/>
              <w:left w:val="nil"/>
              <w:bottom w:val="single" w:sz="4" w:space="0" w:color="auto"/>
              <w:right w:val="single" w:sz="4" w:space="0" w:color="auto"/>
            </w:tcBorders>
            <w:noWrap/>
            <w:vAlign w:val="bottom"/>
            <w:hideMark/>
          </w:tcPr>
          <w:p w14:paraId="3AE721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49.805,00</w:t>
            </w:r>
          </w:p>
        </w:tc>
        <w:tc>
          <w:tcPr>
            <w:tcW w:w="557" w:type="pct"/>
            <w:tcBorders>
              <w:top w:val="nil"/>
              <w:left w:val="nil"/>
              <w:bottom w:val="single" w:sz="4" w:space="0" w:color="auto"/>
              <w:right w:val="single" w:sz="4" w:space="0" w:color="auto"/>
            </w:tcBorders>
            <w:noWrap/>
            <w:vAlign w:val="bottom"/>
            <w:hideMark/>
          </w:tcPr>
          <w:p w14:paraId="50089D2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82.440,00</w:t>
            </w:r>
          </w:p>
        </w:tc>
        <w:tc>
          <w:tcPr>
            <w:tcW w:w="557" w:type="pct"/>
            <w:tcBorders>
              <w:top w:val="nil"/>
              <w:left w:val="nil"/>
              <w:bottom w:val="single" w:sz="4" w:space="0" w:color="auto"/>
              <w:right w:val="single" w:sz="4" w:space="0" w:color="auto"/>
            </w:tcBorders>
            <w:noWrap/>
            <w:vAlign w:val="bottom"/>
            <w:hideMark/>
          </w:tcPr>
          <w:p w14:paraId="758289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82.440,00</w:t>
            </w:r>
          </w:p>
        </w:tc>
        <w:tc>
          <w:tcPr>
            <w:tcW w:w="545" w:type="pct"/>
            <w:tcBorders>
              <w:top w:val="nil"/>
              <w:left w:val="nil"/>
              <w:bottom w:val="single" w:sz="4" w:space="0" w:color="auto"/>
              <w:right w:val="single" w:sz="4" w:space="0" w:color="auto"/>
            </w:tcBorders>
            <w:noWrap/>
            <w:vAlign w:val="bottom"/>
            <w:hideMark/>
          </w:tcPr>
          <w:p w14:paraId="2BEDA8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82.440,00</w:t>
            </w:r>
          </w:p>
        </w:tc>
      </w:tr>
      <w:tr w:rsidR="00D717F0" w:rsidRPr="00D717F0" w14:paraId="01E9AEA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53BE20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55A8F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13.839,94</w:t>
            </w:r>
          </w:p>
        </w:tc>
        <w:tc>
          <w:tcPr>
            <w:tcW w:w="507" w:type="pct"/>
            <w:tcBorders>
              <w:top w:val="nil"/>
              <w:left w:val="nil"/>
              <w:bottom w:val="single" w:sz="4" w:space="0" w:color="auto"/>
              <w:right w:val="single" w:sz="4" w:space="0" w:color="auto"/>
            </w:tcBorders>
            <w:noWrap/>
            <w:vAlign w:val="bottom"/>
            <w:hideMark/>
          </w:tcPr>
          <w:p w14:paraId="1E41840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49.805,00</w:t>
            </w:r>
          </w:p>
        </w:tc>
        <w:tc>
          <w:tcPr>
            <w:tcW w:w="557" w:type="pct"/>
            <w:tcBorders>
              <w:top w:val="nil"/>
              <w:left w:val="nil"/>
              <w:bottom w:val="single" w:sz="4" w:space="0" w:color="auto"/>
              <w:right w:val="single" w:sz="4" w:space="0" w:color="auto"/>
            </w:tcBorders>
            <w:noWrap/>
            <w:vAlign w:val="bottom"/>
            <w:hideMark/>
          </w:tcPr>
          <w:p w14:paraId="5273447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82.440,00</w:t>
            </w:r>
          </w:p>
        </w:tc>
        <w:tc>
          <w:tcPr>
            <w:tcW w:w="557" w:type="pct"/>
            <w:tcBorders>
              <w:top w:val="nil"/>
              <w:left w:val="nil"/>
              <w:bottom w:val="single" w:sz="4" w:space="0" w:color="auto"/>
              <w:right w:val="single" w:sz="4" w:space="0" w:color="auto"/>
            </w:tcBorders>
            <w:noWrap/>
            <w:vAlign w:val="bottom"/>
            <w:hideMark/>
          </w:tcPr>
          <w:p w14:paraId="2B16FC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82.440,00</w:t>
            </w:r>
          </w:p>
        </w:tc>
        <w:tc>
          <w:tcPr>
            <w:tcW w:w="545" w:type="pct"/>
            <w:tcBorders>
              <w:top w:val="nil"/>
              <w:left w:val="nil"/>
              <w:bottom w:val="single" w:sz="4" w:space="0" w:color="auto"/>
              <w:right w:val="single" w:sz="4" w:space="0" w:color="auto"/>
            </w:tcBorders>
            <w:noWrap/>
            <w:vAlign w:val="bottom"/>
            <w:hideMark/>
          </w:tcPr>
          <w:p w14:paraId="2BD4130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82.440,00</w:t>
            </w:r>
          </w:p>
        </w:tc>
      </w:tr>
      <w:tr w:rsidR="00D717F0" w:rsidRPr="00D717F0" w14:paraId="38C1516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CDD493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 VLASTITI PRIHODI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504E2D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3.901,02</w:t>
            </w:r>
          </w:p>
        </w:tc>
        <w:tc>
          <w:tcPr>
            <w:tcW w:w="507" w:type="pct"/>
            <w:tcBorders>
              <w:top w:val="nil"/>
              <w:left w:val="nil"/>
              <w:bottom w:val="single" w:sz="4" w:space="0" w:color="auto"/>
              <w:right w:val="single" w:sz="4" w:space="0" w:color="auto"/>
            </w:tcBorders>
            <w:shd w:val="clear" w:color="000000" w:fill="FFFF99"/>
            <w:noWrap/>
            <w:vAlign w:val="bottom"/>
            <w:hideMark/>
          </w:tcPr>
          <w:p w14:paraId="622AED9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4.841,00</w:t>
            </w:r>
          </w:p>
        </w:tc>
        <w:tc>
          <w:tcPr>
            <w:tcW w:w="557" w:type="pct"/>
            <w:tcBorders>
              <w:top w:val="nil"/>
              <w:left w:val="nil"/>
              <w:bottom w:val="single" w:sz="4" w:space="0" w:color="auto"/>
              <w:right w:val="single" w:sz="4" w:space="0" w:color="auto"/>
            </w:tcBorders>
            <w:shd w:val="clear" w:color="000000" w:fill="FFFF99"/>
            <w:noWrap/>
            <w:vAlign w:val="bottom"/>
            <w:hideMark/>
          </w:tcPr>
          <w:p w14:paraId="23EA28B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99"/>
            <w:noWrap/>
            <w:vAlign w:val="bottom"/>
            <w:hideMark/>
          </w:tcPr>
          <w:p w14:paraId="6929441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FFFF99"/>
            <w:noWrap/>
            <w:vAlign w:val="bottom"/>
            <w:hideMark/>
          </w:tcPr>
          <w:p w14:paraId="6F26A62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4B5CFE1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B5BD20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3.9.000001 3.VLASTITI PRIHODI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3C951D9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775,41</w:t>
            </w:r>
          </w:p>
        </w:tc>
        <w:tc>
          <w:tcPr>
            <w:tcW w:w="507" w:type="pct"/>
            <w:tcBorders>
              <w:top w:val="nil"/>
              <w:left w:val="nil"/>
              <w:bottom w:val="single" w:sz="4" w:space="0" w:color="auto"/>
              <w:right w:val="single" w:sz="4" w:space="0" w:color="auto"/>
            </w:tcBorders>
            <w:shd w:val="clear" w:color="000000" w:fill="FFFFCC"/>
            <w:noWrap/>
            <w:vAlign w:val="bottom"/>
            <w:hideMark/>
          </w:tcPr>
          <w:p w14:paraId="3F9C71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CC"/>
            <w:noWrap/>
            <w:vAlign w:val="bottom"/>
            <w:hideMark/>
          </w:tcPr>
          <w:p w14:paraId="6FC4114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CC"/>
            <w:noWrap/>
            <w:vAlign w:val="bottom"/>
            <w:hideMark/>
          </w:tcPr>
          <w:p w14:paraId="4FD71A9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FFFFCC"/>
            <w:noWrap/>
            <w:vAlign w:val="bottom"/>
            <w:hideMark/>
          </w:tcPr>
          <w:p w14:paraId="0A2513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785A91D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98C64F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A0927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775,41</w:t>
            </w:r>
          </w:p>
        </w:tc>
        <w:tc>
          <w:tcPr>
            <w:tcW w:w="507" w:type="pct"/>
            <w:tcBorders>
              <w:top w:val="nil"/>
              <w:left w:val="nil"/>
              <w:bottom w:val="single" w:sz="4" w:space="0" w:color="auto"/>
              <w:right w:val="single" w:sz="4" w:space="0" w:color="auto"/>
            </w:tcBorders>
            <w:noWrap/>
            <w:vAlign w:val="bottom"/>
            <w:hideMark/>
          </w:tcPr>
          <w:p w14:paraId="3C4E6A2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274BEC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26ADA4A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6E9229C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199F129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5999C0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10397E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775,41</w:t>
            </w:r>
          </w:p>
        </w:tc>
        <w:tc>
          <w:tcPr>
            <w:tcW w:w="507" w:type="pct"/>
            <w:tcBorders>
              <w:top w:val="nil"/>
              <w:left w:val="nil"/>
              <w:bottom w:val="single" w:sz="4" w:space="0" w:color="auto"/>
              <w:right w:val="single" w:sz="4" w:space="0" w:color="auto"/>
            </w:tcBorders>
            <w:noWrap/>
            <w:vAlign w:val="bottom"/>
            <w:hideMark/>
          </w:tcPr>
          <w:p w14:paraId="71E841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762D71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4870D69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2BE55F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1311FA6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698395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3.9.000002 3.VLASTITI PRIHODI--REZULTAT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18DC915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3.125,61</w:t>
            </w:r>
          </w:p>
        </w:tc>
        <w:tc>
          <w:tcPr>
            <w:tcW w:w="507" w:type="pct"/>
            <w:tcBorders>
              <w:top w:val="nil"/>
              <w:left w:val="nil"/>
              <w:bottom w:val="single" w:sz="4" w:space="0" w:color="auto"/>
              <w:right w:val="single" w:sz="4" w:space="0" w:color="auto"/>
            </w:tcBorders>
            <w:shd w:val="clear" w:color="000000" w:fill="FFFFCC"/>
            <w:noWrap/>
            <w:vAlign w:val="bottom"/>
            <w:hideMark/>
          </w:tcPr>
          <w:p w14:paraId="60C00B5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1.841,00</w:t>
            </w:r>
          </w:p>
        </w:tc>
        <w:tc>
          <w:tcPr>
            <w:tcW w:w="557" w:type="pct"/>
            <w:tcBorders>
              <w:top w:val="nil"/>
              <w:left w:val="nil"/>
              <w:bottom w:val="single" w:sz="4" w:space="0" w:color="auto"/>
              <w:right w:val="single" w:sz="4" w:space="0" w:color="auto"/>
            </w:tcBorders>
            <w:shd w:val="clear" w:color="000000" w:fill="FFFFCC"/>
            <w:noWrap/>
            <w:vAlign w:val="bottom"/>
            <w:hideMark/>
          </w:tcPr>
          <w:p w14:paraId="42811C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6E3982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F52B5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56B504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3C13CB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742B11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1.125,61</w:t>
            </w:r>
          </w:p>
        </w:tc>
        <w:tc>
          <w:tcPr>
            <w:tcW w:w="507" w:type="pct"/>
            <w:tcBorders>
              <w:top w:val="nil"/>
              <w:left w:val="nil"/>
              <w:bottom w:val="single" w:sz="4" w:space="0" w:color="auto"/>
              <w:right w:val="single" w:sz="4" w:space="0" w:color="auto"/>
            </w:tcBorders>
            <w:noWrap/>
            <w:vAlign w:val="bottom"/>
            <w:hideMark/>
          </w:tcPr>
          <w:p w14:paraId="748F8D5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841,00</w:t>
            </w:r>
          </w:p>
        </w:tc>
        <w:tc>
          <w:tcPr>
            <w:tcW w:w="557" w:type="pct"/>
            <w:tcBorders>
              <w:top w:val="nil"/>
              <w:left w:val="nil"/>
              <w:bottom w:val="single" w:sz="4" w:space="0" w:color="auto"/>
              <w:right w:val="single" w:sz="4" w:space="0" w:color="auto"/>
            </w:tcBorders>
            <w:noWrap/>
            <w:vAlign w:val="bottom"/>
            <w:hideMark/>
          </w:tcPr>
          <w:p w14:paraId="422D932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6974001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23424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4A404D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0F279F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13E0D5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1.125,61</w:t>
            </w:r>
          </w:p>
        </w:tc>
        <w:tc>
          <w:tcPr>
            <w:tcW w:w="507" w:type="pct"/>
            <w:tcBorders>
              <w:top w:val="nil"/>
              <w:left w:val="nil"/>
              <w:bottom w:val="single" w:sz="4" w:space="0" w:color="auto"/>
              <w:right w:val="single" w:sz="4" w:space="0" w:color="auto"/>
            </w:tcBorders>
            <w:noWrap/>
            <w:vAlign w:val="bottom"/>
            <w:hideMark/>
          </w:tcPr>
          <w:p w14:paraId="3491975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841,00</w:t>
            </w:r>
          </w:p>
        </w:tc>
        <w:tc>
          <w:tcPr>
            <w:tcW w:w="557" w:type="pct"/>
            <w:tcBorders>
              <w:top w:val="nil"/>
              <w:left w:val="nil"/>
              <w:bottom w:val="single" w:sz="4" w:space="0" w:color="auto"/>
              <w:right w:val="single" w:sz="4" w:space="0" w:color="auto"/>
            </w:tcBorders>
            <w:noWrap/>
            <w:vAlign w:val="bottom"/>
            <w:hideMark/>
          </w:tcPr>
          <w:p w14:paraId="5066F5C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18F0076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B59872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DF2839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359B19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02FF151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07" w:type="pct"/>
            <w:tcBorders>
              <w:top w:val="nil"/>
              <w:left w:val="nil"/>
              <w:bottom w:val="single" w:sz="4" w:space="0" w:color="auto"/>
              <w:right w:val="single" w:sz="4" w:space="0" w:color="auto"/>
            </w:tcBorders>
            <w:noWrap/>
            <w:vAlign w:val="bottom"/>
            <w:hideMark/>
          </w:tcPr>
          <w:p w14:paraId="0ED923B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3B3D0AB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2FCFEA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66579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F0C268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BAEB66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689988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07" w:type="pct"/>
            <w:tcBorders>
              <w:top w:val="nil"/>
              <w:left w:val="nil"/>
              <w:bottom w:val="single" w:sz="4" w:space="0" w:color="auto"/>
              <w:right w:val="single" w:sz="4" w:space="0" w:color="auto"/>
            </w:tcBorders>
            <w:noWrap/>
            <w:vAlign w:val="bottom"/>
            <w:hideMark/>
          </w:tcPr>
          <w:p w14:paraId="65240CC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330C0D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705FAF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1DFBA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EADDF2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02DD2A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68F7BF9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037ECD8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2A0095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176.196,00</w:t>
            </w:r>
          </w:p>
        </w:tc>
        <w:tc>
          <w:tcPr>
            <w:tcW w:w="557" w:type="pct"/>
            <w:tcBorders>
              <w:top w:val="nil"/>
              <w:left w:val="nil"/>
              <w:bottom w:val="single" w:sz="4" w:space="0" w:color="auto"/>
              <w:right w:val="single" w:sz="4" w:space="0" w:color="auto"/>
            </w:tcBorders>
            <w:shd w:val="clear" w:color="000000" w:fill="FFFF99"/>
            <w:noWrap/>
            <w:vAlign w:val="bottom"/>
            <w:hideMark/>
          </w:tcPr>
          <w:p w14:paraId="409413A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176.196,00</w:t>
            </w:r>
          </w:p>
        </w:tc>
        <w:tc>
          <w:tcPr>
            <w:tcW w:w="545" w:type="pct"/>
            <w:tcBorders>
              <w:top w:val="nil"/>
              <w:left w:val="nil"/>
              <w:bottom w:val="single" w:sz="4" w:space="0" w:color="auto"/>
              <w:right w:val="single" w:sz="4" w:space="0" w:color="auto"/>
            </w:tcBorders>
            <w:shd w:val="clear" w:color="000000" w:fill="FFFF99"/>
            <w:noWrap/>
            <w:vAlign w:val="bottom"/>
            <w:hideMark/>
          </w:tcPr>
          <w:p w14:paraId="0BC2792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176.196,00</w:t>
            </w:r>
          </w:p>
        </w:tc>
      </w:tr>
      <w:tr w:rsidR="00D717F0" w:rsidRPr="00D717F0" w14:paraId="3A7EFCC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F57825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5.0.111 POTPORE ZA DECENTRALIZIRANE FUNKCIJE OSNOVNOG OBRAZOVANJA</w:t>
            </w:r>
          </w:p>
        </w:tc>
        <w:tc>
          <w:tcPr>
            <w:tcW w:w="557" w:type="pct"/>
            <w:tcBorders>
              <w:top w:val="nil"/>
              <w:left w:val="nil"/>
              <w:bottom w:val="single" w:sz="4" w:space="0" w:color="auto"/>
              <w:right w:val="single" w:sz="4" w:space="0" w:color="auto"/>
            </w:tcBorders>
            <w:shd w:val="clear" w:color="000000" w:fill="FFFFCC"/>
            <w:noWrap/>
            <w:vAlign w:val="bottom"/>
            <w:hideMark/>
          </w:tcPr>
          <w:p w14:paraId="4B2EFD0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4AE81D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5B8C0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176.196,00</w:t>
            </w:r>
          </w:p>
        </w:tc>
        <w:tc>
          <w:tcPr>
            <w:tcW w:w="557" w:type="pct"/>
            <w:tcBorders>
              <w:top w:val="nil"/>
              <w:left w:val="nil"/>
              <w:bottom w:val="single" w:sz="4" w:space="0" w:color="auto"/>
              <w:right w:val="single" w:sz="4" w:space="0" w:color="auto"/>
            </w:tcBorders>
            <w:shd w:val="clear" w:color="000000" w:fill="FFFFCC"/>
            <w:noWrap/>
            <w:vAlign w:val="bottom"/>
            <w:hideMark/>
          </w:tcPr>
          <w:p w14:paraId="6BB3026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176.196,00</w:t>
            </w:r>
          </w:p>
        </w:tc>
        <w:tc>
          <w:tcPr>
            <w:tcW w:w="545" w:type="pct"/>
            <w:tcBorders>
              <w:top w:val="nil"/>
              <w:left w:val="nil"/>
              <w:bottom w:val="single" w:sz="4" w:space="0" w:color="auto"/>
              <w:right w:val="single" w:sz="4" w:space="0" w:color="auto"/>
            </w:tcBorders>
            <w:shd w:val="clear" w:color="000000" w:fill="FFFFCC"/>
            <w:noWrap/>
            <w:vAlign w:val="bottom"/>
            <w:hideMark/>
          </w:tcPr>
          <w:p w14:paraId="4D6F1B8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176.196,00</w:t>
            </w:r>
          </w:p>
        </w:tc>
      </w:tr>
      <w:tr w:rsidR="00D717F0" w:rsidRPr="00D717F0" w14:paraId="7FE96E1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4B5359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6D6AC8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4A50DA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B0AC2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176.196,00</w:t>
            </w:r>
          </w:p>
        </w:tc>
        <w:tc>
          <w:tcPr>
            <w:tcW w:w="557" w:type="pct"/>
            <w:tcBorders>
              <w:top w:val="nil"/>
              <w:left w:val="nil"/>
              <w:bottom w:val="single" w:sz="4" w:space="0" w:color="auto"/>
              <w:right w:val="single" w:sz="4" w:space="0" w:color="auto"/>
            </w:tcBorders>
            <w:noWrap/>
            <w:vAlign w:val="bottom"/>
            <w:hideMark/>
          </w:tcPr>
          <w:p w14:paraId="06C9E1C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176.196,00</w:t>
            </w:r>
          </w:p>
        </w:tc>
        <w:tc>
          <w:tcPr>
            <w:tcW w:w="545" w:type="pct"/>
            <w:tcBorders>
              <w:top w:val="nil"/>
              <w:left w:val="nil"/>
              <w:bottom w:val="single" w:sz="4" w:space="0" w:color="auto"/>
              <w:right w:val="single" w:sz="4" w:space="0" w:color="auto"/>
            </w:tcBorders>
            <w:noWrap/>
            <w:vAlign w:val="bottom"/>
            <w:hideMark/>
          </w:tcPr>
          <w:p w14:paraId="09E70CF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176.196,00</w:t>
            </w:r>
          </w:p>
        </w:tc>
      </w:tr>
      <w:tr w:rsidR="00D717F0" w:rsidRPr="00D717F0" w14:paraId="4E28BA6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9316D0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8317FF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E05E9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3DA347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176.196,00</w:t>
            </w:r>
          </w:p>
        </w:tc>
        <w:tc>
          <w:tcPr>
            <w:tcW w:w="557" w:type="pct"/>
            <w:tcBorders>
              <w:top w:val="nil"/>
              <w:left w:val="nil"/>
              <w:bottom w:val="single" w:sz="4" w:space="0" w:color="auto"/>
              <w:right w:val="single" w:sz="4" w:space="0" w:color="auto"/>
            </w:tcBorders>
            <w:noWrap/>
            <w:vAlign w:val="bottom"/>
            <w:hideMark/>
          </w:tcPr>
          <w:p w14:paraId="051AFEC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176.196,00</w:t>
            </w:r>
          </w:p>
        </w:tc>
        <w:tc>
          <w:tcPr>
            <w:tcW w:w="545" w:type="pct"/>
            <w:tcBorders>
              <w:top w:val="nil"/>
              <w:left w:val="nil"/>
              <w:bottom w:val="single" w:sz="4" w:space="0" w:color="auto"/>
              <w:right w:val="single" w:sz="4" w:space="0" w:color="auto"/>
            </w:tcBorders>
            <w:noWrap/>
            <w:vAlign w:val="bottom"/>
            <w:hideMark/>
          </w:tcPr>
          <w:p w14:paraId="77AD4B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176.196,00</w:t>
            </w:r>
          </w:p>
        </w:tc>
      </w:tr>
      <w:tr w:rsidR="00D717F0" w:rsidRPr="00D717F0" w14:paraId="6F31A41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B8329D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 POTPORA ZA DECENTRALIZIRANE FUNKCIJE</w:t>
            </w:r>
          </w:p>
        </w:tc>
        <w:tc>
          <w:tcPr>
            <w:tcW w:w="557" w:type="pct"/>
            <w:tcBorders>
              <w:top w:val="nil"/>
              <w:left w:val="nil"/>
              <w:bottom w:val="single" w:sz="4" w:space="0" w:color="auto"/>
              <w:right w:val="single" w:sz="4" w:space="0" w:color="auto"/>
            </w:tcBorders>
            <w:shd w:val="clear" w:color="000000" w:fill="FFFF99"/>
            <w:noWrap/>
            <w:vAlign w:val="bottom"/>
            <w:hideMark/>
          </w:tcPr>
          <w:p w14:paraId="41E876E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175.194,00</w:t>
            </w:r>
          </w:p>
        </w:tc>
        <w:tc>
          <w:tcPr>
            <w:tcW w:w="507" w:type="pct"/>
            <w:tcBorders>
              <w:top w:val="nil"/>
              <w:left w:val="nil"/>
              <w:bottom w:val="single" w:sz="4" w:space="0" w:color="auto"/>
              <w:right w:val="single" w:sz="4" w:space="0" w:color="auto"/>
            </w:tcBorders>
            <w:shd w:val="clear" w:color="000000" w:fill="FFFF99"/>
            <w:noWrap/>
            <w:vAlign w:val="bottom"/>
            <w:hideMark/>
          </w:tcPr>
          <w:p w14:paraId="0E25F09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176.826,00</w:t>
            </w:r>
          </w:p>
        </w:tc>
        <w:tc>
          <w:tcPr>
            <w:tcW w:w="557" w:type="pct"/>
            <w:tcBorders>
              <w:top w:val="nil"/>
              <w:left w:val="nil"/>
              <w:bottom w:val="single" w:sz="4" w:space="0" w:color="auto"/>
              <w:right w:val="single" w:sz="4" w:space="0" w:color="auto"/>
            </w:tcBorders>
            <w:shd w:val="clear" w:color="000000" w:fill="FFFF99"/>
            <w:noWrap/>
            <w:vAlign w:val="bottom"/>
            <w:hideMark/>
          </w:tcPr>
          <w:p w14:paraId="608C33B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DA9B3C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26386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C1888F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E70BDB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5.1.001 5. POTPORE ZA DECENTRALIZIRANE FUNKCIJE OSNOVNOG OBRAZOVANJA</w:t>
            </w:r>
          </w:p>
        </w:tc>
        <w:tc>
          <w:tcPr>
            <w:tcW w:w="557" w:type="pct"/>
            <w:tcBorders>
              <w:top w:val="nil"/>
              <w:left w:val="nil"/>
              <w:bottom w:val="single" w:sz="4" w:space="0" w:color="auto"/>
              <w:right w:val="single" w:sz="4" w:space="0" w:color="auto"/>
            </w:tcBorders>
            <w:shd w:val="clear" w:color="000000" w:fill="FFFFCC"/>
            <w:noWrap/>
            <w:vAlign w:val="bottom"/>
            <w:hideMark/>
          </w:tcPr>
          <w:p w14:paraId="262B6B6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175.194,00</w:t>
            </w:r>
          </w:p>
        </w:tc>
        <w:tc>
          <w:tcPr>
            <w:tcW w:w="507" w:type="pct"/>
            <w:tcBorders>
              <w:top w:val="nil"/>
              <w:left w:val="nil"/>
              <w:bottom w:val="single" w:sz="4" w:space="0" w:color="auto"/>
              <w:right w:val="single" w:sz="4" w:space="0" w:color="auto"/>
            </w:tcBorders>
            <w:shd w:val="clear" w:color="000000" w:fill="FFFFCC"/>
            <w:noWrap/>
            <w:vAlign w:val="bottom"/>
            <w:hideMark/>
          </w:tcPr>
          <w:p w14:paraId="6AC418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176.196,00</w:t>
            </w:r>
          </w:p>
        </w:tc>
        <w:tc>
          <w:tcPr>
            <w:tcW w:w="557" w:type="pct"/>
            <w:tcBorders>
              <w:top w:val="nil"/>
              <w:left w:val="nil"/>
              <w:bottom w:val="single" w:sz="4" w:space="0" w:color="auto"/>
              <w:right w:val="single" w:sz="4" w:space="0" w:color="auto"/>
            </w:tcBorders>
            <w:shd w:val="clear" w:color="000000" w:fill="FFFFCC"/>
            <w:noWrap/>
            <w:vAlign w:val="bottom"/>
            <w:hideMark/>
          </w:tcPr>
          <w:p w14:paraId="7FE4F9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E38C7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335CD9B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FD7825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44C070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3B6B5C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175.194,00</w:t>
            </w:r>
          </w:p>
        </w:tc>
        <w:tc>
          <w:tcPr>
            <w:tcW w:w="507" w:type="pct"/>
            <w:tcBorders>
              <w:top w:val="nil"/>
              <w:left w:val="nil"/>
              <w:bottom w:val="single" w:sz="4" w:space="0" w:color="auto"/>
              <w:right w:val="single" w:sz="4" w:space="0" w:color="auto"/>
            </w:tcBorders>
            <w:noWrap/>
            <w:vAlign w:val="bottom"/>
            <w:hideMark/>
          </w:tcPr>
          <w:p w14:paraId="6368F83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176.196,00</w:t>
            </w:r>
          </w:p>
        </w:tc>
        <w:tc>
          <w:tcPr>
            <w:tcW w:w="557" w:type="pct"/>
            <w:tcBorders>
              <w:top w:val="nil"/>
              <w:left w:val="nil"/>
              <w:bottom w:val="single" w:sz="4" w:space="0" w:color="auto"/>
              <w:right w:val="single" w:sz="4" w:space="0" w:color="auto"/>
            </w:tcBorders>
            <w:noWrap/>
            <w:vAlign w:val="bottom"/>
            <w:hideMark/>
          </w:tcPr>
          <w:p w14:paraId="4D0692F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0420BA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0C5659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921F60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9AF07D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ACC6F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175.194,00</w:t>
            </w:r>
          </w:p>
        </w:tc>
        <w:tc>
          <w:tcPr>
            <w:tcW w:w="507" w:type="pct"/>
            <w:tcBorders>
              <w:top w:val="nil"/>
              <w:left w:val="nil"/>
              <w:bottom w:val="single" w:sz="4" w:space="0" w:color="auto"/>
              <w:right w:val="single" w:sz="4" w:space="0" w:color="auto"/>
            </w:tcBorders>
            <w:noWrap/>
            <w:vAlign w:val="bottom"/>
            <w:hideMark/>
          </w:tcPr>
          <w:p w14:paraId="6FD4507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176.196,00</w:t>
            </w:r>
          </w:p>
        </w:tc>
        <w:tc>
          <w:tcPr>
            <w:tcW w:w="557" w:type="pct"/>
            <w:tcBorders>
              <w:top w:val="nil"/>
              <w:left w:val="nil"/>
              <w:bottom w:val="single" w:sz="4" w:space="0" w:color="auto"/>
              <w:right w:val="single" w:sz="4" w:space="0" w:color="auto"/>
            </w:tcBorders>
            <w:noWrap/>
            <w:vAlign w:val="bottom"/>
            <w:hideMark/>
          </w:tcPr>
          <w:p w14:paraId="3F201F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E6840B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0877F0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1EA5B9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6E76DD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5.1.003 5.POTPORE ZA DEC-OŠ-REZULTAT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576E878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46525AD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630,00</w:t>
            </w:r>
          </w:p>
        </w:tc>
        <w:tc>
          <w:tcPr>
            <w:tcW w:w="557" w:type="pct"/>
            <w:tcBorders>
              <w:top w:val="nil"/>
              <w:left w:val="nil"/>
              <w:bottom w:val="single" w:sz="4" w:space="0" w:color="auto"/>
              <w:right w:val="single" w:sz="4" w:space="0" w:color="auto"/>
            </w:tcBorders>
            <w:shd w:val="clear" w:color="000000" w:fill="FFFFCC"/>
            <w:noWrap/>
            <w:vAlign w:val="bottom"/>
            <w:hideMark/>
          </w:tcPr>
          <w:p w14:paraId="60742CF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3EEF74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190FA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402D1B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6C9209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CF47E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AB4236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630,00</w:t>
            </w:r>
          </w:p>
        </w:tc>
        <w:tc>
          <w:tcPr>
            <w:tcW w:w="557" w:type="pct"/>
            <w:tcBorders>
              <w:top w:val="nil"/>
              <w:left w:val="nil"/>
              <w:bottom w:val="single" w:sz="4" w:space="0" w:color="auto"/>
              <w:right w:val="single" w:sz="4" w:space="0" w:color="auto"/>
            </w:tcBorders>
            <w:noWrap/>
            <w:vAlign w:val="bottom"/>
            <w:hideMark/>
          </w:tcPr>
          <w:p w14:paraId="4BBFF47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E11B02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7A0845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B17230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B33D22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E116A3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D23E61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630,00</w:t>
            </w:r>
          </w:p>
        </w:tc>
        <w:tc>
          <w:tcPr>
            <w:tcW w:w="557" w:type="pct"/>
            <w:tcBorders>
              <w:top w:val="nil"/>
              <w:left w:val="nil"/>
              <w:bottom w:val="single" w:sz="4" w:space="0" w:color="auto"/>
              <w:right w:val="single" w:sz="4" w:space="0" w:color="auto"/>
            </w:tcBorders>
            <w:noWrap/>
            <w:vAlign w:val="bottom"/>
            <w:hideMark/>
          </w:tcPr>
          <w:p w14:paraId="453DF53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4F50D0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802B64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96629A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1A677D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4A4F44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1.786.374,30</w:t>
            </w:r>
          </w:p>
        </w:tc>
        <w:tc>
          <w:tcPr>
            <w:tcW w:w="507" w:type="pct"/>
            <w:tcBorders>
              <w:top w:val="nil"/>
              <w:left w:val="nil"/>
              <w:bottom w:val="single" w:sz="4" w:space="0" w:color="auto"/>
              <w:right w:val="single" w:sz="4" w:space="0" w:color="auto"/>
            </w:tcBorders>
            <w:shd w:val="clear" w:color="000000" w:fill="FFFF99"/>
            <w:noWrap/>
            <w:vAlign w:val="bottom"/>
            <w:hideMark/>
          </w:tcPr>
          <w:p w14:paraId="5E15D9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2.122.126,00</w:t>
            </w:r>
          </w:p>
        </w:tc>
        <w:tc>
          <w:tcPr>
            <w:tcW w:w="557" w:type="pct"/>
            <w:tcBorders>
              <w:top w:val="nil"/>
              <w:left w:val="nil"/>
              <w:bottom w:val="single" w:sz="4" w:space="0" w:color="auto"/>
              <w:right w:val="single" w:sz="4" w:space="0" w:color="auto"/>
            </w:tcBorders>
            <w:shd w:val="clear" w:color="000000" w:fill="FFFF99"/>
            <w:noWrap/>
            <w:vAlign w:val="bottom"/>
            <w:hideMark/>
          </w:tcPr>
          <w:p w14:paraId="073A64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2.122.970,00</w:t>
            </w:r>
          </w:p>
        </w:tc>
        <w:tc>
          <w:tcPr>
            <w:tcW w:w="557" w:type="pct"/>
            <w:tcBorders>
              <w:top w:val="nil"/>
              <w:left w:val="nil"/>
              <w:bottom w:val="single" w:sz="4" w:space="0" w:color="auto"/>
              <w:right w:val="single" w:sz="4" w:space="0" w:color="auto"/>
            </w:tcBorders>
            <w:shd w:val="clear" w:color="000000" w:fill="FFFF99"/>
            <w:noWrap/>
            <w:vAlign w:val="bottom"/>
            <w:hideMark/>
          </w:tcPr>
          <w:p w14:paraId="661E11F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2.122.970,00</w:t>
            </w:r>
          </w:p>
        </w:tc>
        <w:tc>
          <w:tcPr>
            <w:tcW w:w="545" w:type="pct"/>
            <w:tcBorders>
              <w:top w:val="nil"/>
              <w:left w:val="nil"/>
              <w:bottom w:val="single" w:sz="4" w:space="0" w:color="auto"/>
              <w:right w:val="single" w:sz="4" w:space="0" w:color="auto"/>
            </w:tcBorders>
            <w:shd w:val="clear" w:color="000000" w:fill="FFFF99"/>
            <w:noWrap/>
            <w:vAlign w:val="bottom"/>
            <w:hideMark/>
          </w:tcPr>
          <w:p w14:paraId="2AA4A5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2.122.970,00</w:t>
            </w:r>
          </w:p>
        </w:tc>
      </w:tr>
      <w:tr w:rsidR="00D717F0" w:rsidRPr="00D717F0" w14:paraId="083C3EC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F58CBB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7C8C73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103.854,05</w:t>
            </w:r>
          </w:p>
        </w:tc>
        <w:tc>
          <w:tcPr>
            <w:tcW w:w="507" w:type="pct"/>
            <w:tcBorders>
              <w:top w:val="nil"/>
              <w:left w:val="nil"/>
              <w:bottom w:val="single" w:sz="4" w:space="0" w:color="auto"/>
              <w:right w:val="single" w:sz="4" w:space="0" w:color="auto"/>
            </w:tcBorders>
            <w:shd w:val="clear" w:color="000000" w:fill="FFFFCC"/>
            <w:noWrap/>
            <w:vAlign w:val="bottom"/>
            <w:hideMark/>
          </w:tcPr>
          <w:p w14:paraId="332AEE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120.076,00</w:t>
            </w:r>
          </w:p>
        </w:tc>
        <w:tc>
          <w:tcPr>
            <w:tcW w:w="557" w:type="pct"/>
            <w:tcBorders>
              <w:top w:val="nil"/>
              <w:left w:val="nil"/>
              <w:bottom w:val="single" w:sz="4" w:space="0" w:color="auto"/>
              <w:right w:val="single" w:sz="4" w:space="0" w:color="auto"/>
            </w:tcBorders>
            <w:shd w:val="clear" w:color="000000" w:fill="FFFFCC"/>
            <w:noWrap/>
            <w:vAlign w:val="bottom"/>
            <w:hideMark/>
          </w:tcPr>
          <w:p w14:paraId="111AA7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120.800,00</w:t>
            </w:r>
          </w:p>
        </w:tc>
        <w:tc>
          <w:tcPr>
            <w:tcW w:w="557" w:type="pct"/>
            <w:tcBorders>
              <w:top w:val="nil"/>
              <w:left w:val="nil"/>
              <w:bottom w:val="single" w:sz="4" w:space="0" w:color="auto"/>
              <w:right w:val="single" w:sz="4" w:space="0" w:color="auto"/>
            </w:tcBorders>
            <w:shd w:val="clear" w:color="000000" w:fill="FFFFCC"/>
            <w:noWrap/>
            <w:vAlign w:val="bottom"/>
            <w:hideMark/>
          </w:tcPr>
          <w:p w14:paraId="46AAAF7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120.800,00</w:t>
            </w:r>
          </w:p>
        </w:tc>
        <w:tc>
          <w:tcPr>
            <w:tcW w:w="545" w:type="pct"/>
            <w:tcBorders>
              <w:top w:val="nil"/>
              <w:left w:val="nil"/>
              <w:bottom w:val="single" w:sz="4" w:space="0" w:color="auto"/>
              <w:right w:val="single" w:sz="4" w:space="0" w:color="auto"/>
            </w:tcBorders>
            <w:shd w:val="clear" w:color="000000" w:fill="FFFFCC"/>
            <w:noWrap/>
            <w:vAlign w:val="bottom"/>
            <w:hideMark/>
          </w:tcPr>
          <w:p w14:paraId="1D19F7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120.800,00</w:t>
            </w:r>
          </w:p>
        </w:tc>
      </w:tr>
      <w:tr w:rsidR="00D717F0" w:rsidRPr="00D717F0" w14:paraId="70DE1E9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A408FB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9D52C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103.854,05</w:t>
            </w:r>
          </w:p>
        </w:tc>
        <w:tc>
          <w:tcPr>
            <w:tcW w:w="507" w:type="pct"/>
            <w:tcBorders>
              <w:top w:val="nil"/>
              <w:left w:val="nil"/>
              <w:bottom w:val="single" w:sz="4" w:space="0" w:color="auto"/>
              <w:right w:val="single" w:sz="4" w:space="0" w:color="auto"/>
            </w:tcBorders>
            <w:noWrap/>
            <w:vAlign w:val="bottom"/>
            <w:hideMark/>
          </w:tcPr>
          <w:p w14:paraId="321540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120.076,00</w:t>
            </w:r>
          </w:p>
        </w:tc>
        <w:tc>
          <w:tcPr>
            <w:tcW w:w="557" w:type="pct"/>
            <w:tcBorders>
              <w:top w:val="nil"/>
              <w:left w:val="nil"/>
              <w:bottom w:val="single" w:sz="4" w:space="0" w:color="auto"/>
              <w:right w:val="single" w:sz="4" w:space="0" w:color="auto"/>
            </w:tcBorders>
            <w:noWrap/>
            <w:vAlign w:val="bottom"/>
            <w:hideMark/>
          </w:tcPr>
          <w:p w14:paraId="745C8E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120.800,00</w:t>
            </w:r>
          </w:p>
        </w:tc>
        <w:tc>
          <w:tcPr>
            <w:tcW w:w="557" w:type="pct"/>
            <w:tcBorders>
              <w:top w:val="nil"/>
              <w:left w:val="nil"/>
              <w:bottom w:val="single" w:sz="4" w:space="0" w:color="auto"/>
              <w:right w:val="single" w:sz="4" w:space="0" w:color="auto"/>
            </w:tcBorders>
            <w:noWrap/>
            <w:vAlign w:val="bottom"/>
            <w:hideMark/>
          </w:tcPr>
          <w:p w14:paraId="1DDA027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120.800,00</w:t>
            </w:r>
          </w:p>
        </w:tc>
        <w:tc>
          <w:tcPr>
            <w:tcW w:w="545" w:type="pct"/>
            <w:tcBorders>
              <w:top w:val="nil"/>
              <w:left w:val="nil"/>
              <w:bottom w:val="single" w:sz="4" w:space="0" w:color="auto"/>
              <w:right w:val="single" w:sz="4" w:space="0" w:color="auto"/>
            </w:tcBorders>
            <w:noWrap/>
            <w:vAlign w:val="bottom"/>
            <w:hideMark/>
          </w:tcPr>
          <w:p w14:paraId="4F9DB96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120.800,00</w:t>
            </w:r>
          </w:p>
        </w:tc>
      </w:tr>
      <w:tr w:rsidR="00D717F0" w:rsidRPr="00D717F0" w14:paraId="535B92E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447C0C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FBC326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102.515,05</w:t>
            </w:r>
          </w:p>
        </w:tc>
        <w:tc>
          <w:tcPr>
            <w:tcW w:w="507" w:type="pct"/>
            <w:tcBorders>
              <w:top w:val="nil"/>
              <w:left w:val="nil"/>
              <w:bottom w:val="single" w:sz="4" w:space="0" w:color="auto"/>
              <w:right w:val="single" w:sz="4" w:space="0" w:color="auto"/>
            </w:tcBorders>
            <w:noWrap/>
            <w:vAlign w:val="bottom"/>
            <w:hideMark/>
          </w:tcPr>
          <w:p w14:paraId="11E60FD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119.000,00</w:t>
            </w:r>
          </w:p>
        </w:tc>
        <w:tc>
          <w:tcPr>
            <w:tcW w:w="557" w:type="pct"/>
            <w:tcBorders>
              <w:top w:val="nil"/>
              <w:left w:val="nil"/>
              <w:bottom w:val="single" w:sz="4" w:space="0" w:color="auto"/>
              <w:right w:val="single" w:sz="4" w:space="0" w:color="auto"/>
            </w:tcBorders>
            <w:noWrap/>
            <w:vAlign w:val="bottom"/>
            <w:hideMark/>
          </w:tcPr>
          <w:p w14:paraId="41FA084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119.700,00</w:t>
            </w:r>
          </w:p>
        </w:tc>
        <w:tc>
          <w:tcPr>
            <w:tcW w:w="557" w:type="pct"/>
            <w:tcBorders>
              <w:top w:val="nil"/>
              <w:left w:val="nil"/>
              <w:bottom w:val="single" w:sz="4" w:space="0" w:color="auto"/>
              <w:right w:val="single" w:sz="4" w:space="0" w:color="auto"/>
            </w:tcBorders>
            <w:noWrap/>
            <w:vAlign w:val="bottom"/>
            <w:hideMark/>
          </w:tcPr>
          <w:p w14:paraId="301BE0C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119.700,00</w:t>
            </w:r>
          </w:p>
        </w:tc>
        <w:tc>
          <w:tcPr>
            <w:tcW w:w="545" w:type="pct"/>
            <w:tcBorders>
              <w:top w:val="nil"/>
              <w:left w:val="nil"/>
              <w:bottom w:val="single" w:sz="4" w:space="0" w:color="auto"/>
              <w:right w:val="single" w:sz="4" w:space="0" w:color="auto"/>
            </w:tcBorders>
            <w:noWrap/>
            <w:vAlign w:val="bottom"/>
            <w:hideMark/>
          </w:tcPr>
          <w:p w14:paraId="388B4ED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119.700,00</w:t>
            </w:r>
          </w:p>
        </w:tc>
      </w:tr>
      <w:tr w:rsidR="00D717F0" w:rsidRPr="00D717F0" w14:paraId="65C4AC9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B20504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21B3DC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1.339,00</w:t>
            </w:r>
          </w:p>
        </w:tc>
        <w:tc>
          <w:tcPr>
            <w:tcW w:w="507" w:type="pct"/>
            <w:tcBorders>
              <w:top w:val="nil"/>
              <w:left w:val="nil"/>
              <w:bottom w:val="single" w:sz="4" w:space="0" w:color="auto"/>
              <w:right w:val="single" w:sz="4" w:space="0" w:color="auto"/>
            </w:tcBorders>
            <w:noWrap/>
            <w:vAlign w:val="bottom"/>
            <w:hideMark/>
          </w:tcPr>
          <w:p w14:paraId="0C27A30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1.076,00</w:t>
            </w:r>
          </w:p>
        </w:tc>
        <w:tc>
          <w:tcPr>
            <w:tcW w:w="557" w:type="pct"/>
            <w:tcBorders>
              <w:top w:val="nil"/>
              <w:left w:val="nil"/>
              <w:bottom w:val="single" w:sz="4" w:space="0" w:color="auto"/>
              <w:right w:val="single" w:sz="4" w:space="0" w:color="auto"/>
            </w:tcBorders>
            <w:noWrap/>
            <w:vAlign w:val="bottom"/>
            <w:hideMark/>
          </w:tcPr>
          <w:p w14:paraId="67A582F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1.100,00</w:t>
            </w:r>
          </w:p>
        </w:tc>
        <w:tc>
          <w:tcPr>
            <w:tcW w:w="557" w:type="pct"/>
            <w:tcBorders>
              <w:top w:val="nil"/>
              <w:left w:val="nil"/>
              <w:bottom w:val="single" w:sz="4" w:space="0" w:color="auto"/>
              <w:right w:val="single" w:sz="4" w:space="0" w:color="auto"/>
            </w:tcBorders>
            <w:noWrap/>
            <w:vAlign w:val="bottom"/>
            <w:hideMark/>
          </w:tcPr>
          <w:p w14:paraId="539DB4D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1.100,00</w:t>
            </w:r>
          </w:p>
        </w:tc>
        <w:tc>
          <w:tcPr>
            <w:tcW w:w="545" w:type="pct"/>
            <w:tcBorders>
              <w:top w:val="nil"/>
              <w:left w:val="nil"/>
              <w:bottom w:val="single" w:sz="4" w:space="0" w:color="auto"/>
              <w:right w:val="single" w:sz="4" w:space="0" w:color="auto"/>
            </w:tcBorders>
            <w:noWrap/>
            <w:vAlign w:val="bottom"/>
            <w:hideMark/>
          </w:tcPr>
          <w:p w14:paraId="642E78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1.100,00</w:t>
            </w:r>
          </w:p>
        </w:tc>
      </w:tr>
      <w:tr w:rsidR="00D717F0" w:rsidRPr="00D717F0" w14:paraId="7575CC5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51ED63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5.9.000003 5. POMOĆI  - DRŽAVNA RIZNICA</w:t>
            </w:r>
          </w:p>
        </w:tc>
        <w:tc>
          <w:tcPr>
            <w:tcW w:w="557" w:type="pct"/>
            <w:tcBorders>
              <w:top w:val="nil"/>
              <w:left w:val="nil"/>
              <w:bottom w:val="single" w:sz="4" w:space="0" w:color="auto"/>
              <w:right w:val="single" w:sz="4" w:space="0" w:color="auto"/>
            </w:tcBorders>
            <w:shd w:val="clear" w:color="000000" w:fill="FFFFCC"/>
            <w:noWrap/>
            <w:vAlign w:val="bottom"/>
            <w:hideMark/>
          </w:tcPr>
          <w:p w14:paraId="4B0C7A8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1.682.520,25</w:t>
            </w:r>
          </w:p>
        </w:tc>
        <w:tc>
          <w:tcPr>
            <w:tcW w:w="507" w:type="pct"/>
            <w:tcBorders>
              <w:top w:val="nil"/>
              <w:left w:val="nil"/>
              <w:bottom w:val="single" w:sz="4" w:space="0" w:color="auto"/>
              <w:right w:val="single" w:sz="4" w:space="0" w:color="auto"/>
            </w:tcBorders>
            <w:shd w:val="clear" w:color="000000" w:fill="FFFFCC"/>
            <w:noWrap/>
            <w:vAlign w:val="bottom"/>
            <w:hideMark/>
          </w:tcPr>
          <w:p w14:paraId="38C688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2.002.050,00</w:t>
            </w:r>
          </w:p>
        </w:tc>
        <w:tc>
          <w:tcPr>
            <w:tcW w:w="557" w:type="pct"/>
            <w:tcBorders>
              <w:top w:val="nil"/>
              <w:left w:val="nil"/>
              <w:bottom w:val="single" w:sz="4" w:space="0" w:color="auto"/>
              <w:right w:val="single" w:sz="4" w:space="0" w:color="auto"/>
            </w:tcBorders>
            <w:shd w:val="clear" w:color="000000" w:fill="FFFFCC"/>
            <w:noWrap/>
            <w:vAlign w:val="bottom"/>
            <w:hideMark/>
          </w:tcPr>
          <w:p w14:paraId="336EA9E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2.002.170,00</w:t>
            </w:r>
          </w:p>
        </w:tc>
        <w:tc>
          <w:tcPr>
            <w:tcW w:w="557" w:type="pct"/>
            <w:tcBorders>
              <w:top w:val="nil"/>
              <w:left w:val="nil"/>
              <w:bottom w:val="single" w:sz="4" w:space="0" w:color="auto"/>
              <w:right w:val="single" w:sz="4" w:space="0" w:color="auto"/>
            </w:tcBorders>
            <w:shd w:val="clear" w:color="000000" w:fill="FFFFCC"/>
            <w:noWrap/>
            <w:vAlign w:val="bottom"/>
            <w:hideMark/>
          </w:tcPr>
          <w:p w14:paraId="3779E1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2.002.170,00</w:t>
            </w:r>
          </w:p>
        </w:tc>
        <w:tc>
          <w:tcPr>
            <w:tcW w:w="545" w:type="pct"/>
            <w:tcBorders>
              <w:top w:val="nil"/>
              <w:left w:val="nil"/>
              <w:bottom w:val="single" w:sz="4" w:space="0" w:color="auto"/>
              <w:right w:val="single" w:sz="4" w:space="0" w:color="auto"/>
            </w:tcBorders>
            <w:shd w:val="clear" w:color="000000" w:fill="FFFFCC"/>
            <w:noWrap/>
            <w:vAlign w:val="bottom"/>
            <w:hideMark/>
          </w:tcPr>
          <w:p w14:paraId="59D5AD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2.002.170,00</w:t>
            </w:r>
          </w:p>
        </w:tc>
      </w:tr>
      <w:tr w:rsidR="00D717F0" w:rsidRPr="00D717F0" w14:paraId="6EE88E2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32E4DA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264C95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1.682.520,25</w:t>
            </w:r>
          </w:p>
        </w:tc>
        <w:tc>
          <w:tcPr>
            <w:tcW w:w="507" w:type="pct"/>
            <w:tcBorders>
              <w:top w:val="nil"/>
              <w:left w:val="nil"/>
              <w:bottom w:val="single" w:sz="4" w:space="0" w:color="auto"/>
              <w:right w:val="single" w:sz="4" w:space="0" w:color="auto"/>
            </w:tcBorders>
            <w:noWrap/>
            <w:vAlign w:val="bottom"/>
            <w:hideMark/>
          </w:tcPr>
          <w:p w14:paraId="4F8DF79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2.002.050,00</w:t>
            </w:r>
          </w:p>
        </w:tc>
        <w:tc>
          <w:tcPr>
            <w:tcW w:w="557" w:type="pct"/>
            <w:tcBorders>
              <w:top w:val="nil"/>
              <w:left w:val="nil"/>
              <w:bottom w:val="single" w:sz="4" w:space="0" w:color="auto"/>
              <w:right w:val="single" w:sz="4" w:space="0" w:color="auto"/>
            </w:tcBorders>
            <w:noWrap/>
            <w:vAlign w:val="bottom"/>
            <w:hideMark/>
          </w:tcPr>
          <w:p w14:paraId="1460FB0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2.002.170,00</w:t>
            </w:r>
          </w:p>
        </w:tc>
        <w:tc>
          <w:tcPr>
            <w:tcW w:w="557" w:type="pct"/>
            <w:tcBorders>
              <w:top w:val="nil"/>
              <w:left w:val="nil"/>
              <w:bottom w:val="single" w:sz="4" w:space="0" w:color="auto"/>
              <w:right w:val="single" w:sz="4" w:space="0" w:color="auto"/>
            </w:tcBorders>
            <w:noWrap/>
            <w:vAlign w:val="bottom"/>
            <w:hideMark/>
          </w:tcPr>
          <w:p w14:paraId="678C2AB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2.002.170,00</w:t>
            </w:r>
          </w:p>
        </w:tc>
        <w:tc>
          <w:tcPr>
            <w:tcW w:w="545" w:type="pct"/>
            <w:tcBorders>
              <w:top w:val="nil"/>
              <w:left w:val="nil"/>
              <w:bottom w:val="single" w:sz="4" w:space="0" w:color="auto"/>
              <w:right w:val="single" w:sz="4" w:space="0" w:color="auto"/>
            </w:tcBorders>
            <w:noWrap/>
            <w:vAlign w:val="bottom"/>
            <w:hideMark/>
          </w:tcPr>
          <w:p w14:paraId="074EA3A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2.002.170,00</w:t>
            </w:r>
          </w:p>
        </w:tc>
      </w:tr>
      <w:tr w:rsidR="00D717F0" w:rsidRPr="00D717F0" w14:paraId="37BFBDD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AA2B4F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7F04CA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1.653.606,87</w:t>
            </w:r>
          </w:p>
        </w:tc>
        <w:tc>
          <w:tcPr>
            <w:tcW w:w="507" w:type="pct"/>
            <w:tcBorders>
              <w:top w:val="nil"/>
              <w:left w:val="nil"/>
              <w:bottom w:val="single" w:sz="4" w:space="0" w:color="auto"/>
              <w:right w:val="single" w:sz="4" w:space="0" w:color="auto"/>
            </w:tcBorders>
            <w:noWrap/>
            <w:vAlign w:val="bottom"/>
            <w:hideMark/>
          </w:tcPr>
          <w:p w14:paraId="75D6DD5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1.966.730,00</w:t>
            </w:r>
          </w:p>
        </w:tc>
        <w:tc>
          <w:tcPr>
            <w:tcW w:w="557" w:type="pct"/>
            <w:tcBorders>
              <w:top w:val="nil"/>
              <w:left w:val="nil"/>
              <w:bottom w:val="single" w:sz="4" w:space="0" w:color="auto"/>
              <w:right w:val="single" w:sz="4" w:space="0" w:color="auto"/>
            </w:tcBorders>
            <w:noWrap/>
            <w:vAlign w:val="bottom"/>
            <w:hideMark/>
          </w:tcPr>
          <w:p w14:paraId="4EF6245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1.967.170,00</w:t>
            </w:r>
          </w:p>
        </w:tc>
        <w:tc>
          <w:tcPr>
            <w:tcW w:w="557" w:type="pct"/>
            <w:tcBorders>
              <w:top w:val="nil"/>
              <w:left w:val="nil"/>
              <w:bottom w:val="single" w:sz="4" w:space="0" w:color="auto"/>
              <w:right w:val="single" w:sz="4" w:space="0" w:color="auto"/>
            </w:tcBorders>
            <w:noWrap/>
            <w:vAlign w:val="bottom"/>
            <w:hideMark/>
          </w:tcPr>
          <w:p w14:paraId="53DD712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1.967.170,00</w:t>
            </w:r>
          </w:p>
        </w:tc>
        <w:tc>
          <w:tcPr>
            <w:tcW w:w="545" w:type="pct"/>
            <w:tcBorders>
              <w:top w:val="nil"/>
              <w:left w:val="nil"/>
              <w:bottom w:val="single" w:sz="4" w:space="0" w:color="auto"/>
              <w:right w:val="single" w:sz="4" w:space="0" w:color="auto"/>
            </w:tcBorders>
            <w:noWrap/>
            <w:vAlign w:val="bottom"/>
            <w:hideMark/>
          </w:tcPr>
          <w:p w14:paraId="7149D00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1.967.170,00</w:t>
            </w:r>
          </w:p>
        </w:tc>
      </w:tr>
      <w:tr w:rsidR="00D717F0" w:rsidRPr="00D717F0" w14:paraId="62C2BB8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1E1EA3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2E24FE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28.913,38</w:t>
            </w:r>
          </w:p>
        </w:tc>
        <w:tc>
          <w:tcPr>
            <w:tcW w:w="507" w:type="pct"/>
            <w:tcBorders>
              <w:top w:val="nil"/>
              <w:left w:val="nil"/>
              <w:bottom w:val="single" w:sz="4" w:space="0" w:color="auto"/>
              <w:right w:val="single" w:sz="4" w:space="0" w:color="auto"/>
            </w:tcBorders>
            <w:noWrap/>
            <w:vAlign w:val="bottom"/>
            <w:hideMark/>
          </w:tcPr>
          <w:p w14:paraId="1F1F9B7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35.320,00</w:t>
            </w:r>
          </w:p>
        </w:tc>
        <w:tc>
          <w:tcPr>
            <w:tcW w:w="557" w:type="pct"/>
            <w:tcBorders>
              <w:top w:val="nil"/>
              <w:left w:val="nil"/>
              <w:bottom w:val="single" w:sz="4" w:space="0" w:color="auto"/>
              <w:right w:val="single" w:sz="4" w:space="0" w:color="auto"/>
            </w:tcBorders>
            <w:noWrap/>
            <w:vAlign w:val="bottom"/>
            <w:hideMark/>
          </w:tcPr>
          <w:p w14:paraId="1A9D1D6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w:t>
            </w:r>
          </w:p>
        </w:tc>
        <w:tc>
          <w:tcPr>
            <w:tcW w:w="557" w:type="pct"/>
            <w:tcBorders>
              <w:top w:val="nil"/>
              <w:left w:val="nil"/>
              <w:bottom w:val="single" w:sz="4" w:space="0" w:color="auto"/>
              <w:right w:val="single" w:sz="4" w:space="0" w:color="auto"/>
            </w:tcBorders>
            <w:noWrap/>
            <w:vAlign w:val="bottom"/>
            <w:hideMark/>
          </w:tcPr>
          <w:p w14:paraId="187E7A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w:t>
            </w:r>
          </w:p>
        </w:tc>
        <w:tc>
          <w:tcPr>
            <w:tcW w:w="545" w:type="pct"/>
            <w:tcBorders>
              <w:top w:val="nil"/>
              <w:left w:val="nil"/>
              <w:bottom w:val="single" w:sz="4" w:space="0" w:color="auto"/>
              <w:right w:val="single" w:sz="4" w:space="0" w:color="auto"/>
            </w:tcBorders>
            <w:noWrap/>
            <w:vAlign w:val="bottom"/>
            <w:hideMark/>
          </w:tcPr>
          <w:p w14:paraId="47249D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35.000,00</w:t>
            </w:r>
          </w:p>
        </w:tc>
      </w:tr>
      <w:tr w:rsidR="00D717F0" w:rsidRPr="00D717F0" w14:paraId="4FAFF0C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3A24D7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 6.DONACIJE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6483ADD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5.593,52</w:t>
            </w:r>
          </w:p>
        </w:tc>
        <w:tc>
          <w:tcPr>
            <w:tcW w:w="507" w:type="pct"/>
            <w:tcBorders>
              <w:top w:val="nil"/>
              <w:left w:val="nil"/>
              <w:bottom w:val="single" w:sz="4" w:space="0" w:color="auto"/>
              <w:right w:val="single" w:sz="4" w:space="0" w:color="auto"/>
            </w:tcBorders>
            <w:shd w:val="clear" w:color="000000" w:fill="FFFF99"/>
            <w:noWrap/>
            <w:vAlign w:val="bottom"/>
            <w:hideMark/>
          </w:tcPr>
          <w:p w14:paraId="2AB208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4.002,00</w:t>
            </w:r>
          </w:p>
        </w:tc>
        <w:tc>
          <w:tcPr>
            <w:tcW w:w="557" w:type="pct"/>
            <w:tcBorders>
              <w:top w:val="nil"/>
              <w:left w:val="nil"/>
              <w:bottom w:val="single" w:sz="4" w:space="0" w:color="auto"/>
              <w:right w:val="single" w:sz="4" w:space="0" w:color="auto"/>
            </w:tcBorders>
            <w:shd w:val="clear" w:color="000000" w:fill="FFFF99"/>
            <w:noWrap/>
            <w:vAlign w:val="bottom"/>
            <w:hideMark/>
          </w:tcPr>
          <w:p w14:paraId="0AF70AF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99"/>
            <w:noWrap/>
            <w:vAlign w:val="bottom"/>
            <w:hideMark/>
          </w:tcPr>
          <w:p w14:paraId="426D386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45" w:type="pct"/>
            <w:tcBorders>
              <w:top w:val="nil"/>
              <w:left w:val="nil"/>
              <w:bottom w:val="single" w:sz="4" w:space="0" w:color="auto"/>
              <w:right w:val="single" w:sz="4" w:space="0" w:color="auto"/>
            </w:tcBorders>
            <w:shd w:val="clear" w:color="000000" w:fill="FFFF99"/>
            <w:noWrap/>
            <w:vAlign w:val="bottom"/>
            <w:hideMark/>
          </w:tcPr>
          <w:p w14:paraId="731A36A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r>
      <w:tr w:rsidR="00D717F0" w:rsidRPr="00D717F0" w14:paraId="4632E41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BB4ADA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6.9.000001 6.DONACIJE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4D77A63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5.593,52</w:t>
            </w:r>
          </w:p>
        </w:tc>
        <w:tc>
          <w:tcPr>
            <w:tcW w:w="507" w:type="pct"/>
            <w:tcBorders>
              <w:top w:val="nil"/>
              <w:left w:val="nil"/>
              <w:bottom w:val="single" w:sz="4" w:space="0" w:color="auto"/>
              <w:right w:val="single" w:sz="4" w:space="0" w:color="auto"/>
            </w:tcBorders>
            <w:shd w:val="clear" w:color="000000" w:fill="FFFFCC"/>
            <w:noWrap/>
            <w:vAlign w:val="bottom"/>
            <w:hideMark/>
          </w:tcPr>
          <w:p w14:paraId="0230095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57" w:type="pct"/>
            <w:tcBorders>
              <w:top w:val="nil"/>
              <w:left w:val="nil"/>
              <w:bottom w:val="single" w:sz="4" w:space="0" w:color="auto"/>
              <w:right w:val="single" w:sz="4" w:space="0" w:color="auto"/>
            </w:tcBorders>
            <w:shd w:val="clear" w:color="000000" w:fill="FFFFCC"/>
            <w:noWrap/>
            <w:vAlign w:val="bottom"/>
            <w:hideMark/>
          </w:tcPr>
          <w:p w14:paraId="07E3DA8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CC"/>
            <w:noWrap/>
            <w:vAlign w:val="bottom"/>
            <w:hideMark/>
          </w:tcPr>
          <w:p w14:paraId="4B441BA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45" w:type="pct"/>
            <w:tcBorders>
              <w:top w:val="nil"/>
              <w:left w:val="nil"/>
              <w:bottom w:val="single" w:sz="4" w:space="0" w:color="auto"/>
              <w:right w:val="single" w:sz="4" w:space="0" w:color="auto"/>
            </w:tcBorders>
            <w:shd w:val="clear" w:color="000000" w:fill="FFFFCC"/>
            <w:noWrap/>
            <w:vAlign w:val="bottom"/>
            <w:hideMark/>
          </w:tcPr>
          <w:p w14:paraId="0EE6C57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r>
      <w:tr w:rsidR="00D717F0" w:rsidRPr="00D717F0" w14:paraId="5DDE9DB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965091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41B97A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137,94</w:t>
            </w:r>
          </w:p>
        </w:tc>
        <w:tc>
          <w:tcPr>
            <w:tcW w:w="507" w:type="pct"/>
            <w:tcBorders>
              <w:top w:val="nil"/>
              <w:left w:val="nil"/>
              <w:bottom w:val="single" w:sz="4" w:space="0" w:color="auto"/>
              <w:right w:val="single" w:sz="4" w:space="0" w:color="auto"/>
            </w:tcBorders>
            <w:noWrap/>
            <w:vAlign w:val="bottom"/>
            <w:hideMark/>
          </w:tcPr>
          <w:p w14:paraId="519657C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0FB36E2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19497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C92FC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E57A8F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054F30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5FB6DC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137,94</w:t>
            </w:r>
          </w:p>
        </w:tc>
        <w:tc>
          <w:tcPr>
            <w:tcW w:w="507" w:type="pct"/>
            <w:tcBorders>
              <w:top w:val="nil"/>
              <w:left w:val="nil"/>
              <w:bottom w:val="single" w:sz="4" w:space="0" w:color="auto"/>
              <w:right w:val="single" w:sz="4" w:space="0" w:color="auto"/>
            </w:tcBorders>
            <w:noWrap/>
            <w:vAlign w:val="bottom"/>
            <w:hideMark/>
          </w:tcPr>
          <w:p w14:paraId="69AFC4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1723DE6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617980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2309F2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DCD9E8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3F9CBE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4 Rashodi za nabavu nefinancijske imovine</w:t>
            </w:r>
          </w:p>
        </w:tc>
        <w:tc>
          <w:tcPr>
            <w:tcW w:w="557" w:type="pct"/>
            <w:tcBorders>
              <w:top w:val="nil"/>
              <w:left w:val="nil"/>
              <w:bottom w:val="single" w:sz="4" w:space="0" w:color="auto"/>
              <w:right w:val="single" w:sz="4" w:space="0" w:color="auto"/>
            </w:tcBorders>
            <w:noWrap/>
            <w:vAlign w:val="bottom"/>
            <w:hideMark/>
          </w:tcPr>
          <w:p w14:paraId="210EF0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5.455,58</w:t>
            </w:r>
          </w:p>
        </w:tc>
        <w:tc>
          <w:tcPr>
            <w:tcW w:w="507" w:type="pct"/>
            <w:tcBorders>
              <w:top w:val="nil"/>
              <w:left w:val="nil"/>
              <w:bottom w:val="single" w:sz="4" w:space="0" w:color="auto"/>
              <w:right w:val="single" w:sz="4" w:space="0" w:color="auto"/>
            </w:tcBorders>
            <w:noWrap/>
            <w:vAlign w:val="bottom"/>
            <w:hideMark/>
          </w:tcPr>
          <w:p w14:paraId="551CB60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w:t>
            </w:r>
          </w:p>
        </w:tc>
        <w:tc>
          <w:tcPr>
            <w:tcW w:w="557" w:type="pct"/>
            <w:tcBorders>
              <w:top w:val="nil"/>
              <w:left w:val="nil"/>
              <w:bottom w:val="single" w:sz="4" w:space="0" w:color="auto"/>
              <w:right w:val="single" w:sz="4" w:space="0" w:color="auto"/>
            </w:tcBorders>
            <w:noWrap/>
            <w:vAlign w:val="bottom"/>
            <w:hideMark/>
          </w:tcPr>
          <w:p w14:paraId="497F51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57" w:type="pct"/>
            <w:tcBorders>
              <w:top w:val="nil"/>
              <w:left w:val="nil"/>
              <w:bottom w:val="single" w:sz="4" w:space="0" w:color="auto"/>
              <w:right w:val="single" w:sz="4" w:space="0" w:color="auto"/>
            </w:tcBorders>
            <w:noWrap/>
            <w:vAlign w:val="bottom"/>
            <w:hideMark/>
          </w:tcPr>
          <w:p w14:paraId="3475E95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45" w:type="pct"/>
            <w:tcBorders>
              <w:top w:val="nil"/>
              <w:left w:val="nil"/>
              <w:bottom w:val="single" w:sz="4" w:space="0" w:color="auto"/>
              <w:right w:val="single" w:sz="4" w:space="0" w:color="auto"/>
            </w:tcBorders>
            <w:noWrap/>
            <w:vAlign w:val="bottom"/>
            <w:hideMark/>
          </w:tcPr>
          <w:p w14:paraId="2A85104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r>
      <w:tr w:rsidR="00D717F0" w:rsidRPr="00D717F0" w14:paraId="706FBC9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4475FC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213170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5.455,58</w:t>
            </w:r>
          </w:p>
        </w:tc>
        <w:tc>
          <w:tcPr>
            <w:tcW w:w="507" w:type="pct"/>
            <w:tcBorders>
              <w:top w:val="nil"/>
              <w:left w:val="nil"/>
              <w:bottom w:val="single" w:sz="4" w:space="0" w:color="auto"/>
              <w:right w:val="single" w:sz="4" w:space="0" w:color="auto"/>
            </w:tcBorders>
            <w:noWrap/>
            <w:vAlign w:val="bottom"/>
            <w:hideMark/>
          </w:tcPr>
          <w:p w14:paraId="00B925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3.500,00</w:t>
            </w:r>
          </w:p>
        </w:tc>
        <w:tc>
          <w:tcPr>
            <w:tcW w:w="557" w:type="pct"/>
            <w:tcBorders>
              <w:top w:val="nil"/>
              <w:left w:val="nil"/>
              <w:bottom w:val="single" w:sz="4" w:space="0" w:color="auto"/>
              <w:right w:val="single" w:sz="4" w:space="0" w:color="auto"/>
            </w:tcBorders>
            <w:noWrap/>
            <w:vAlign w:val="bottom"/>
            <w:hideMark/>
          </w:tcPr>
          <w:p w14:paraId="59EFC8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57" w:type="pct"/>
            <w:tcBorders>
              <w:top w:val="nil"/>
              <w:left w:val="nil"/>
              <w:bottom w:val="single" w:sz="4" w:space="0" w:color="auto"/>
              <w:right w:val="single" w:sz="4" w:space="0" w:color="auto"/>
            </w:tcBorders>
            <w:noWrap/>
            <w:vAlign w:val="bottom"/>
            <w:hideMark/>
          </w:tcPr>
          <w:p w14:paraId="5EF003A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45" w:type="pct"/>
            <w:tcBorders>
              <w:top w:val="nil"/>
              <w:left w:val="nil"/>
              <w:bottom w:val="single" w:sz="4" w:space="0" w:color="auto"/>
              <w:right w:val="single" w:sz="4" w:space="0" w:color="auto"/>
            </w:tcBorders>
            <w:noWrap/>
            <w:vAlign w:val="bottom"/>
            <w:hideMark/>
          </w:tcPr>
          <w:p w14:paraId="38C81F9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r>
      <w:tr w:rsidR="00D717F0" w:rsidRPr="00D717F0" w14:paraId="02095AC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9A3C30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6.9.000002 6.DONACIJE--REZULTAT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6A7EB8D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1A85F84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w:t>
            </w:r>
          </w:p>
        </w:tc>
        <w:tc>
          <w:tcPr>
            <w:tcW w:w="557" w:type="pct"/>
            <w:tcBorders>
              <w:top w:val="nil"/>
              <w:left w:val="nil"/>
              <w:bottom w:val="single" w:sz="4" w:space="0" w:color="auto"/>
              <w:right w:val="single" w:sz="4" w:space="0" w:color="auto"/>
            </w:tcBorders>
            <w:shd w:val="clear" w:color="000000" w:fill="FFFFCC"/>
            <w:noWrap/>
            <w:vAlign w:val="bottom"/>
            <w:hideMark/>
          </w:tcPr>
          <w:p w14:paraId="2091C1E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2C7E70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9F5B4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9092B3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BEB2D2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830DE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5D0279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w:t>
            </w:r>
          </w:p>
        </w:tc>
        <w:tc>
          <w:tcPr>
            <w:tcW w:w="557" w:type="pct"/>
            <w:tcBorders>
              <w:top w:val="nil"/>
              <w:left w:val="nil"/>
              <w:bottom w:val="single" w:sz="4" w:space="0" w:color="auto"/>
              <w:right w:val="single" w:sz="4" w:space="0" w:color="auto"/>
            </w:tcBorders>
            <w:noWrap/>
            <w:vAlign w:val="bottom"/>
            <w:hideMark/>
          </w:tcPr>
          <w:p w14:paraId="6D8B014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8BDCB1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4248B8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8FAE7A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FCB6B9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9EB69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746D78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w:t>
            </w:r>
          </w:p>
        </w:tc>
        <w:tc>
          <w:tcPr>
            <w:tcW w:w="557" w:type="pct"/>
            <w:tcBorders>
              <w:top w:val="nil"/>
              <w:left w:val="nil"/>
              <w:bottom w:val="single" w:sz="4" w:space="0" w:color="auto"/>
              <w:right w:val="single" w:sz="4" w:space="0" w:color="auto"/>
            </w:tcBorders>
            <w:noWrap/>
            <w:vAlign w:val="bottom"/>
            <w:hideMark/>
          </w:tcPr>
          <w:p w14:paraId="03C7522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0A667A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AE4075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2A3585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C96CBD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7.9. 7.PRIHODI OD NAKNADA ŠTETA S OSN.OSIGUR.-PRIH.KOR.</w:t>
            </w:r>
          </w:p>
        </w:tc>
        <w:tc>
          <w:tcPr>
            <w:tcW w:w="557" w:type="pct"/>
            <w:tcBorders>
              <w:top w:val="nil"/>
              <w:left w:val="nil"/>
              <w:bottom w:val="single" w:sz="4" w:space="0" w:color="auto"/>
              <w:right w:val="single" w:sz="4" w:space="0" w:color="auto"/>
            </w:tcBorders>
            <w:shd w:val="clear" w:color="000000" w:fill="FFFF99"/>
            <w:noWrap/>
            <w:vAlign w:val="bottom"/>
            <w:hideMark/>
          </w:tcPr>
          <w:p w14:paraId="5016B1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5.035,74</w:t>
            </w:r>
          </w:p>
        </w:tc>
        <w:tc>
          <w:tcPr>
            <w:tcW w:w="507" w:type="pct"/>
            <w:tcBorders>
              <w:top w:val="nil"/>
              <w:left w:val="nil"/>
              <w:bottom w:val="single" w:sz="4" w:space="0" w:color="auto"/>
              <w:right w:val="single" w:sz="4" w:space="0" w:color="auto"/>
            </w:tcBorders>
            <w:shd w:val="clear" w:color="000000" w:fill="FFFF99"/>
            <w:noWrap/>
            <w:vAlign w:val="bottom"/>
            <w:hideMark/>
          </w:tcPr>
          <w:p w14:paraId="11A35BE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c>
          <w:tcPr>
            <w:tcW w:w="557" w:type="pct"/>
            <w:tcBorders>
              <w:top w:val="nil"/>
              <w:left w:val="nil"/>
              <w:bottom w:val="single" w:sz="4" w:space="0" w:color="auto"/>
              <w:right w:val="single" w:sz="4" w:space="0" w:color="auto"/>
            </w:tcBorders>
            <w:shd w:val="clear" w:color="000000" w:fill="FFFF99"/>
            <w:noWrap/>
            <w:vAlign w:val="bottom"/>
            <w:hideMark/>
          </w:tcPr>
          <w:p w14:paraId="43098AC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57" w:type="pct"/>
            <w:tcBorders>
              <w:top w:val="nil"/>
              <w:left w:val="nil"/>
              <w:bottom w:val="single" w:sz="4" w:space="0" w:color="auto"/>
              <w:right w:val="single" w:sz="4" w:space="0" w:color="auto"/>
            </w:tcBorders>
            <w:shd w:val="clear" w:color="000000" w:fill="FFFF99"/>
            <w:noWrap/>
            <w:vAlign w:val="bottom"/>
            <w:hideMark/>
          </w:tcPr>
          <w:p w14:paraId="601ECB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45" w:type="pct"/>
            <w:tcBorders>
              <w:top w:val="nil"/>
              <w:left w:val="nil"/>
              <w:bottom w:val="single" w:sz="4" w:space="0" w:color="auto"/>
              <w:right w:val="single" w:sz="4" w:space="0" w:color="auto"/>
            </w:tcBorders>
            <w:shd w:val="clear" w:color="000000" w:fill="FFFF99"/>
            <w:noWrap/>
            <w:vAlign w:val="bottom"/>
            <w:hideMark/>
          </w:tcPr>
          <w:p w14:paraId="1864EB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r>
      <w:tr w:rsidR="00D717F0" w:rsidRPr="00D717F0" w14:paraId="2B81A28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F80CF0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7.9.000001 7.PRIHODI OD NAKNADA ŠTETA S OSN.OSIGUR.-PRIH.KOR.</w:t>
            </w:r>
          </w:p>
        </w:tc>
        <w:tc>
          <w:tcPr>
            <w:tcW w:w="557" w:type="pct"/>
            <w:tcBorders>
              <w:top w:val="nil"/>
              <w:left w:val="nil"/>
              <w:bottom w:val="single" w:sz="4" w:space="0" w:color="auto"/>
              <w:right w:val="single" w:sz="4" w:space="0" w:color="auto"/>
            </w:tcBorders>
            <w:shd w:val="clear" w:color="000000" w:fill="FFFFCC"/>
            <w:noWrap/>
            <w:vAlign w:val="bottom"/>
            <w:hideMark/>
          </w:tcPr>
          <w:p w14:paraId="0B924B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066C39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CC"/>
            <w:noWrap/>
            <w:vAlign w:val="bottom"/>
            <w:hideMark/>
          </w:tcPr>
          <w:p w14:paraId="00E5DC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57" w:type="pct"/>
            <w:tcBorders>
              <w:top w:val="nil"/>
              <w:left w:val="nil"/>
              <w:bottom w:val="single" w:sz="4" w:space="0" w:color="auto"/>
              <w:right w:val="single" w:sz="4" w:space="0" w:color="auto"/>
            </w:tcBorders>
            <w:shd w:val="clear" w:color="000000" w:fill="FFFFCC"/>
            <w:noWrap/>
            <w:vAlign w:val="bottom"/>
            <w:hideMark/>
          </w:tcPr>
          <w:p w14:paraId="0D59679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45" w:type="pct"/>
            <w:tcBorders>
              <w:top w:val="nil"/>
              <w:left w:val="nil"/>
              <w:bottom w:val="single" w:sz="4" w:space="0" w:color="auto"/>
              <w:right w:val="single" w:sz="4" w:space="0" w:color="auto"/>
            </w:tcBorders>
            <w:shd w:val="clear" w:color="000000" w:fill="FFFFCC"/>
            <w:noWrap/>
            <w:vAlign w:val="bottom"/>
            <w:hideMark/>
          </w:tcPr>
          <w:p w14:paraId="39E89AA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r>
      <w:tr w:rsidR="00D717F0" w:rsidRPr="00D717F0" w14:paraId="2DA534C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74479C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9004F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C06733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57" w:type="pct"/>
            <w:tcBorders>
              <w:top w:val="nil"/>
              <w:left w:val="nil"/>
              <w:bottom w:val="single" w:sz="4" w:space="0" w:color="auto"/>
              <w:right w:val="single" w:sz="4" w:space="0" w:color="auto"/>
            </w:tcBorders>
            <w:noWrap/>
            <w:vAlign w:val="bottom"/>
            <w:hideMark/>
          </w:tcPr>
          <w:p w14:paraId="4E7EC9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c>
          <w:tcPr>
            <w:tcW w:w="557" w:type="pct"/>
            <w:tcBorders>
              <w:top w:val="nil"/>
              <w:left w:val="nil"/>
              <w:bottom w:val="single" w:sz="4" w:space="0" w:color="auto"/>
              <w:right w:val="single" w:sz="4" w:space="0" w:color="auto"/>
            </w:tcBorders>
            <w:noWrap/>
            <w:vAlign w:val="bottom"/>
            <w:hideMark/>
          </w:tcPr>
          <w:p w14:paraId="70F555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c>
          <w:tcPr>
            <w:tcW w:w="545" w:type="pct"/>
            <w:tcBorders>
              <w:top w:val="nil"/>
              <w:left w:val="nil"/>
              <w:bottom w:val="single" w:sz="4" w:space="0" w:color="auto"/>
              <w:right w:val="single" w:sz="4" w:space="0" w:color="auto"/>
            </w:tcBorders>
            <w:noWrap/>
            <w:vAlign w:val="bottom"/>
            <w:hideMark/>
          </w:tcPr>
          <w:p w14:paraId="0EDF75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r>
      <w:tr w:rsidR="00D717F0" w:rsidRPr="00D717F0" w14:paraId="2294BD7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5E70D5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BF781E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14000D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57" w:type="pct"/>
            <w:tcBorders>
              <w:top w:val="nil"/>
              <w:left w:val="nil"/>
              <w:bottom w:val="single" w:sz="4" w:space="0" w:color="auto"/>
              <w:right w:val="single" w:sz="4" w:space="0" w:color="auto"/>
            </w:tcBorders>
            <w:noWrap/>
            <w:vAlign w:val="bottom"/>
            <w:hideMark/>
          </w:tcPr>
          <w:p w14:paraId="6F6E1F1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c>
          <w:tcPr>
            <w:tcW w:w="557" w:type="pct"/>
            <w:tcBorders>
              <w:top w:val="nil"/>
              <w:left w:val="nil"/>
              <w:bottom w:val="single" w:sz="4" w:space="0" w:color="auto"/>
              <w:right w:val="single" w:sz="4" w:space="0" w:color="auto"/>
            </w:tcBorders>
            <w:noWrap/>
            <w:vAlign w:val="bottom"/>
            <w:hideMark/>
          </w:tcPr>
          <w:p w14:paraId="6EAB720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c>
          <w:tcPr>
            <w:tcW w:w="545" w:type="pct"/>
            <w:tcBorders>
              <w:top w:val="nil"/>
              <w:left w:val="nil"/>
              <w:bottom w:val="single" w:sz="4" w:space="0" w:color="auto"/>
              <w:right w:val="single" w:sz="4" w:space="0" w:color="auto"/>
            </w:tcBorders>
            <w:noWrap/>
            <w:vAlign w:val="bottom"/>
            <w:hideMark/>
          </w:tcPr>
          <w:p w14:paraId="4243154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r>
      <w:tr w:rsidR="00D717F0" w:rsidRPr="00D717F0" w14:paraId="425AB3A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F35EC5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7.9.000003 7.PRIHODI OD NEFINANCIJSKE IMOVINE-REZULTAT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12B91C4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0,02</w:t>
            </w:r>
          </w:p>
        </w:tc>
        <w:tc>
          <w:tcPr>
            <w:tcW w:w="507" w:type="pct"/>
            <w:tcBorders>
              <w:top w:val="nil"/>
              <w:left w:val="nil"/>
              <w:bottom w:val="single" w:sz="4" w:space="0" w:color="auto"/>
              <w:right w:val="single" w:sz="4" w:space="0" w:color="auto"/>
            </w:tcBorders>
            <w:shd w:val="clear" w:color="000000" w:fill="FFFFCC"/>
            <w:noWrap/>
            <w:vAlign w:val="bottom"/>
            <w:hideMark/>
          </w:tcPr>
          <w:p w14:paraId="627E92A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CCC05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9F15AA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B2EED8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8B4F95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CABBBB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34CC9A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0,02</w:t>
            </w:r>
          </w:p>
        </w:tc>
        <w:tc>
          <w:tcPr>
            <w:tcW w:w="507" w:type="pct"/>
            <w:tcBorders>
              <w:top w:val="nil"/>
              <w:left w:val="nil"/>
              <w:bottom w:val="single" w:sz="4" w:space="0" w:color="auto"/>
              <w:right w:val="single" w:sz="4" w:space="0" w:color="auto"/>
            </w:tcBorders>
            <w:noWrap/>
            <w:vAlign w:val="bottom"/>
            <w:hideMark/>
          </w:tcPr>
          <w:p w14:paraId="43E0B64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EBE8F6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F8F22D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137E7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137342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1CF3F4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6BC3C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0,02</w:t>
            </w:r>
          </w:p>
        </w:tc>
        <w:tc>
          <w:tcPr>
            <w:tcW w:w="507" w:type="pct"/>
            <w:tcBorders>
              <w:top w:val="nil"/>
              <w:left w:val="nil"/>
              <w:bottom w:val="single" w:sz="4" w:space="0" w:color="auto"/>
              <w:right w:val="single" w:sz="4" w:space="0" w:color="auto"/>
            </w:tcBorders>
            <w:noWrap/>
            <w:vAlign w:val="bottom"/>
            <w:hideMark/>
          </w:tcPr>
          <w:p w14:paraId="2E5A5DB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BCA8FE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4FF30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CF5EAA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9EF080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DD873D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7.9.000004 7.PRIHODI OD NAKNADA ŠTETA S OSN.OSIGUR.-REZULTAT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43E0D75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5.035,72</w:t>
            </w:r>
          </w:p>
        </w:tc>
        <w:tc>
          <w:tcPr>
            <w:tcW w:w="507" w:type="pct"/>
            <w:tcBorders>
              <w:top w:val="nil"/>
              <w:left w:val="nil"/>
              <w:bottom w:val="single" w:sz="4" w:space="0" w:color="auto"/>
              <w:right w:val="single" w:sz="4" w:space="0" w:color="auto"/>
            </w:tcBorders>
            <w:shd w:val="clear" w:color="000000" w:fill="FFFFCC"/>
            <w:noWrap/>
            <w:vAlign w:val="bottom"/>
            <w:hideMark/>
          </w:tcPr>
          <w:p w14:paraId="23B3304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CC"/>
            <w:noWrap/>
            <w:vAlign w:val="bottom"/>
            <w:hideMark/>
          </w:tcPr>
          <w:p w14:paraId="2C50DD2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541F41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3E3D1F8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10BE84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21314A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10B77D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5.035,72</w:t>
            </w:r>
          </w:p>
        </w:tc>
        <w:tc>
          <w:tcPr>
            <w:tcW w:w="507" w:type="pct"/>
            <w:tcBorders>
              <w:top w:val="nil"/>
              <w:left w:val="nil"/>
              <w:bottom w:val="single" w:sz="4" w:space="0" w:color="auto"/>
              <w:right w:val="single" w:sz="4" w:space="0" w:color="auto"/>
            </w:tcBorders>
            <w:noWrap/>
            <w:vAlign w:val="bottom"/>
            <w:hideMark/>
          </w:tcPr>
          <w:p w14:paraId="10028AF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4C990C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68A18D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AE868D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902DED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0DB17F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033BB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5.035,72</w:t>
            </w:r>
          </w:p>
        </w:tc>
        <w:tc>
          <w:tcPr>
            <w:tcW w:w="507" w:type="pct"/>
            <w:tcBorders>
              <w:top w:val="nil"/>
              <w:left w:val="nil"/>
              <w:bottom w:val="single" w:sz="4" w:space="0" w:color="auto"/>
              <w:right w:val="single" w:sz="4" w:space="0" w:color="auto"/>
            </w:tcBorders>
            <w:noWrap/>
            <w:vAlign w:val="bottom"/>
            <w:hideMark/>
          </w:tcPr>
          <w:p w14:paraId="2BA8E8E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09FBF69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230687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6251E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BEF77D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0E2ABC3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A500004 Produženi boravak</w:t>
            </w:r>
          </w:p>
        </w:tc>
        <w:tc>
          <w:tcPr>
            <w:tcW w:w="557" w:type="pct"/>
            <w:tcBorders>
              <w:top w:val="nil"/>
              <w:left w:val="nil"/>
              <w:bottom w:val="single" w:sz="4" w:space="0" w:color="auto"/>
              <w:right w:val="single" w:sz="4" w:space="0" w:color="auto"/>
            </w:tcBorders>
            <w:shd w:val="clear" w:color="000000" w:fill="CCCCFF"/>
            <w:noWrap/>
            <w:vAlign w:val="bottom"/>
            <w:hideMark/>
          </w:tcPr>
          <w:p w14:paraId="188243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267.463,15</w:t>
            </w:r>
          </w:p>
        </w:tc>
        <w:tc>
          <w:tcPr>
            <w:tcW w:w="507" w:type="pct"/>
            <w:tcBorders>
              <w:top w:val="nil"/>
              <w:left w:val="nil"/>
              <w:bottom w:val="single" w:sz="4" w:space="0" w:color="auto"/>
              <w:right w:val="single" w:sz="4" w:space="0" w:color="auto"/>
            </w:tcBorders>
            <w:shd w:val="clear" w:color="000000" w:fill="CCCCFF"/>
            <w:noWrap/>
            <w:vAlign w:val="bottom"/>
            <w:hideMark/>
          </w:tcPr>
          <w:p w14:paraId="5855D3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361.115,00</w:t>
            </w:r>
          </w:p>
        </w:tc>
        <w:tc>
          <w:tcPr>
            <w:tcW w:w="557" w:type="pct"/>
            <w:tcBorders>
              <w:top w:val="nil"/>
              <w:left w:val="nil"/>
              <w:bottom w:val="single" w:sz="4" w:space="0" w:color="auto"/>
              <w:right w:val="single" w:sz="4" w:space="0" w:color="auto"/>
            </w:tcBorders>
            <w:shd w:val="clear" w:color="000000" w:fill="CCCCFF"/>
            <w:noWrap/>
            <w:vAlign w:val="bottom"/>
            <w:hideMark/>
          </w:tcPr>
          <w:p w14:paraId="6F963A0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376.869,00</w:t>
            </w:r>
          </w:p>
        </w:tc>
        <w:tc>
          <w:tcPr>
            <w:tcW w:w="557" w:type="pct"/>
            <w:tcBorders>
              <w:top w:val="nil"/>
              <w:left w:val="nil"/>
              <w:bottom w:val="single" w:sz="4" w:space="0" w:color="auto"/>
              <w:right w:val="single" w:sz="4" w:space="0" w:color="auto"/>
            </w:tcBorders>
            <w:shd w:val="clear" w:color="000000" w:fill="CCCCFF"/>
            <w:noWrap/>
            <w:vAlign w:val="bottom"/>
            <w:hideMark/>
          </w:tcPr>
          <w:p w14:paraId="713D217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371.869,00</w:t>
            </w:r>
          </w:p>
        </w:tc>
        <w:tc>
          <w:tcPr>
            <w:tcW w:w="545" w:type="pct"/>
            <w:tcBorders>
              <w:top w:val="nil"/>
              <w:left w:val="nil"/>
              <w:bottom w:val="single" w:sz="4" w:space="0" w:color="auto"/>
              <w:right w:val="single" w:sz="4" w:space="0" w:color="auto"/>
            </w:tcBorders>
            <w:shd w:val="clear" w:color="000000" w:fill="CCCCFF"/>
            <w:noWrap/>
            <w:vAlign w:val="bottom"/>
            <w:hideMark/>
          </w:tcPr>
          <w:p w14:paraId="5138D2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371.869,00</w:t>
            </w:r>
          </w:p>
        </w:tc>
      </w:tr>
      <w:tr w:rsidR="00D717F0" w:rsidRPr="00D717F0" w14:paraId="20A2EB2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CD59E6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2A2A450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119.594,02</w:t>
            </w:r>
          </w:p>
        </w:tc>
        <w:tc>
          <w:tcPr>
            <w:tcW w:w="507" w:type="pct"/>
            <w:tcBorders>
              <w:top w:val="nil"/>
              <w:left w:val="nil"/>
              <w:bottom w:val="single" w:sz="4" w:space="0" w:color="auto"/>
              <w:right w:val="single" w:sz="4" w:space="0" w:color="auto"/>
            </w:tcBorders>
            <w:shd w:val="clear" w:color="000000" w:fill="FFFF99"/>
            <w:noWrap/>
            <w:vAlign w:val="bottom"/>
            <w:hideMark/>
          </w:tcPr>
          <w:p w14:paraId="32A6401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163.115,00</w:t>
            </w:r>
          </w:p>
        </w:tc>
        <w:tc>
          <w:tcPr>
            <w:tcW w:w="557" w:type="pct"/>
            <w:tcBorders>
              <w:top w:val="nil"/>
              <w:left w:val="nil"/>
              <w:bottom w:val="single" w:sz="4" w:space="0" w:color="auto"/>
              <w:right w:val="single" w:sz="4" w:space="0" w:color="auto"/>
            </w:tcBorders>
            <w:shd w:val="clear" w:color="000000" w:fill="FFFF99"/>
            <w:noWrap/>
            <w:vAlign w:val="bottom"/>
            <w:hideMark/>
          </w:tcPr>
          <w:p w14:paraId="2EF6389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180.870,00</w:t>
            </w:r>
          </w:p>
        </w:tc>
        <w:tc>
          <w:tcPr>
            <w:tcW w:w="557" w:type="pct"/>
            <w:tcBorders>
              <w:top w:val="nil"/>
              <w:left w:val="nil"/>
              <w:bottom w:val="single" w:sz="4" w:space="0" w:color="auto"/>
              <w:right w:val="single" w:sz="4" w:space="0" w:color="auto"/>
            </w:tcBorders>
            <w:shd w:val="clear" w:color="000000" w:fill="FFFF99"/>
            <w:noWrap/>
            <w:vAlign w:val="bottom"/>
            <w:hideMark/>
          </w:tcPr>
          <w:p w14:paraId="36E6624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180.870,00</w:t>
            </w:r>
          </w:p>
        </w:tc>
        <w:tc>
          <w:tcPr>
            <w:tcW w:w="545" w:type="pct"/>
            <w:tcBorders>
              <w:top w:val="nil"/>
              <w:left w:val="nil"/>
              <w:bottom w:val="single" w:sz="4" w:space="0" w:color="auto"/>
              <w:right w:val="single" w:sz="4" w:space="0" w:color="auto"/>
            </w:tcBorders>
            <w:shd w:val="clear" w:color="000000" w:fill="FFFF99"/>
            <w:noWrap/>
            <w:vAlign w:val="bottom"/>
            <w:hideMark/>
          </w:tcPr>
          <w:p w14:paraId="3F54508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180.870,00</w:t>
            </w:r>
          </w:p>
        </w:tc>
      </w:tr>
      <w:tr w:rsidR="00D717F0" w:rsidRPr="00D717F0" w14:paraId="07A4448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523AD9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64C6D70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119.594,02</w:t>
            </w:r>
          </w:p>
        </w:tc>
        <w:tc>
          <w:tcPr>
            <w:tcW w:w="507" w:type="pct"/>
            <w:tcBorders>
              <w:top w:val="nil"/>
              <w:left w:val="nil"/>
              <w:bottom w:val="single" w:sz="4" w:space="0" w:color="auto"/>
              <w:right w:val="single" w:sz="4" w:space="0" w:color="auto"/>
            </w:tcBorders>
            <w:shd w:val="clear" w:color="000000" w:fill="FFFFCC"/>
            <w:noWrap/>
            <w:vAlign w:val="bottom"/>
            <w:hideMark/>
          </w:tcPr>
          <w:p w14:paraId="3B337C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163.115,00</w:t>
            </w:r>
          </w:p>
        </w:tc>
        <w:tc>
          <w:tcPr>
            <w:tcW w:w="557" w:type="pct"/>
            <w:tcBorders>
              <w:top w:val="nil"/>
              <w:left w:val="nil"/>
              <w:bottom w:val="single" w:sz="4" w:space="0" w:color="auto"/>
              <w:right w:val="single" w:sz="4" w:space="0" w:color="auto"/>
            </w:tcBorders>
            <w:shd w:val="clear" w:color="000000" w:fill="FFFFCC"/>
            <w:noWrap/>
            <w:vAlign w:val="bottom"/>
            <w:hideMark/>
          </w:tcPr>
          <w:p w14:paraId="413D639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180.870,00</w:t>
            </w:r>
          </w:p>
        </w:tc>
        <w:tc>
          <w:tcPr>
            <w:tcW w:w="557" w:type="pct"/>
            <w:tcBorders>
              <w:top w:val="nil"/>
              <w:left w:val="nil"/>
              <w:bottom w:val="single" w:sz="4" w:space="0" w:color="auto"/>
              <w:right w:val="single" w:sz="4" w:space="0" w:color="auto"/>
            </w:tcBorders>
            <w:shd w:val="clear" w:color="000000" w:fill="FFFFCC"/>
            <w:noWrap/>
            <w:vAlign w:val="bottom"/>
            <w:hideMark/>
          </w:tcPr>
          <w:p w14:paraId="6B219CA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180.870,00</w:t>
            </w:r>
          </w:p>
        </w:tc>
        <w:tc>
          <w:tcPr>
            <w:tcW w:w="545" w:type="pct"/>
            <w:tcBorders>
              <w:top w:val="nil"/>
              <w:left w:val="nil"/>
              <w:bottom w:val="single" w:sz="4" w:space="0" w:color="auto"/>
              <w:right w:val="single" w:sz="4" w:space="0" w:color="auto"/>
            </w:tcBorders>
            <w:shd w:val="clear" w:color="000000" w:fill="FFFFCC"/>
            <w:noWrap/>
            <w:vAlign w:val="bottom"/>
            <w:hideMark/>
          </w:tcPr>
          <w:p w14:paraId="03845B0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180.870,00</w:t>
            </w:r>
          </w:p>
        </w:tc>
      </w:tr>
      <w:tr w:rsidR="00D717F0" w:rsidRPr="00D717F0" w14:paraId="4CAF69E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3E6B37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48062D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119.594,02</w:t>
            </w:r>
          </w:p>
        </w:tc>
        <w:tc>
          <w:tcPr>
            <w:tcW w:w="507" w:type="pct"/>
            <w:tcBorders>
              <w:top w:val="nil"/>
              <w:left w:val="nil"/>
              <w:bottom w:val="single" w:sz="4" w:space="0" w:color="auto"/>
              <w:right w:val="single" w:sz="4" w:space="0" w:color="auto"/>
            </w:tcBorders>
            <w:noWrap/>
            <w:vAlign w:val="bottom"/>
            <w:hideMark/>
          </w:tcPr>
          <w:p w14:paraId="4C5D37F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163.115,00</w:t>
            </w:r>
          </w:p>
        </w:tc>
        <w:tc>
          <w:tcPr>
            <w:tcW w:w="557" w:type="pct"/>
            <w:tcBorders>
              <w:top w:val="nil"/>
              <w:left w:val="nil"/>
              <w:bottom w:val="single" w:sz="4" w:space="0" w:color="auto"/>
              <w:right w:val="single" w:sz="4" w:space="0" w:color="auto"/>
            </w:tcBorders>
            <w:noWrap/>
            <w:vAlign w:val="bottom"/>
            <w:hideMark/>
          </w:tcPr>
          <w:p w14:paraId="2F39A2E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180.870,00</w:t>
            </w:r>
          </w:p>
        </w:tc>
        <w:tc>
          <w:tcPr>
            <w:tcW w:w="557" w:type="pct"/>
            <w:tcBorders>
              <w:top w:val="nil"/>
              <w:left w:val="nil"/>
              <w:bottom w:val="single" w:sz="4" w:space="0" w:color="auto"/>
              <w:right w:val="single" w:sz="4" w:space="0" w:color="auto"/>
            </w:tcBorders>
            <w:noWrap/>
            <w:vAlign w:val="bottom"/>
            <w:hideMark/>
          </w:tcPr>
          <w:p w14:paraId="512A4D8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180.870,00</w:t>
            </w:r>
          </w:p>
        </w:tc>
        <w:tc>
          <w:tcPr>
            <w:tcW w:w="545" w:type="pct"/>
            <w:tcBorders>
              <w:top w:val="nil"/>
              <w:left w:val="nil"/>
              <w:bottom w:val="single" w:sz="4" w:space="0" w:color="auto"/>
              <w:right w:val="single" w:sz="4" w:space="0" w:color="auto"/>
            </w:tcBorders>
            <w:noWrap/>
            <w:vAlign w:val="bottom"/>
            <w:hideMark/>
          </w:tcPr>
          <w:p w14:paraId="5EED324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180.870,00</w:t>
            </w:r>
          </w:p>
        </w:tc>
      </w:tr>
      <w:tr w:rsidR="00D717F0" w:rsidRPr="00D717F0" w14:paraId="082ABD6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07F543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2FCD53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119.594,02</w:t>
            </w:r>
          </w:p>
        </w:tc>
        <w:tc>
          <w:tcPr>
            <w:tcW w:w="507" w:type="pct"/>
            <w:tcBorders>
              <w:top w:val="nil"/>
              <w:left w:val="nil"/>
              <w:bottom w:val="single" w:sz="4" w:space="0" w:color="auto"/>
              <w:right w:val="single" w:sz="4" w:space="0" w:color="auto"/>
            </w:tcBorders>
            <w:noWrap/>
            <w:vAlign w:val="bottom"/>
            <w:hideMark/>
          </w:tcPr>
          <w:p w14:paraId="730B6F8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163.115,00</w:t>
            </w:r>
          </w:p>
        </w:tc>
        <w:tc>
          <w:tcPr>
            <w:tcW w:w="557" w:type="pct"/>
            <w:tcBorders>
              <w:top w:val="nil"/>
              <w:left w:val="nil"/>
              <w:bottom w:val="single" w:sz="4" w:space="0" w:color="auto"/>
              <w:right w:val="single" w:sz="4" w:space="0" w:color="auto"/>
            </w:tcBorders>
            <w:noWrap/>
            <w:vAlign w:val="bottom"/>
            <w:hideMark/>
          </w:tcPr>
          <w:p w14:paraId="18C2D74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180.870,00</w:t>
            </w:r>
          </w:p>
        </w:tc>
        <w:tc>
          <w:tcPr>
            <w:tcW w:w="557" w:type="pct"/>
            <w:tcBorders>
              <w:top w:val="nil"/>
              <w:left w:val="nil"/>
              <w:bottom w:val="single" w:sz="4" w:space="0" w:color="auto"/>
              <w:right w:val="single" w:sz="4" w:space="0" w:color="auto"/>
            </w:tcBorders>
            <w:noWrap/>
            <w:vAlign w:val="bottom"/>
            <w:hideMark/>
          </w:tcPr>
          <w:p w14:paraId="05C90A9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180.870,00</w:t>
            </w:r>
          </w:p>
        </w:tc>
        <w:tc>
          <w:tcPr>
            <w:tcW w:w="545" w:type="pct"/>
            <w:tcBorders>
              <w:top w:val="nil"/>
              <w:left w:val="nil"/>
              <w:bottom w:val="single" w:sz="4" w:space="0" w:color="auto"/>
              <w:right w:val="single" w:sz="4" w:space="0" w:color="auto"/>
            </w:tcBorders>
            <w:noWrap/>
            <w:vAlign w:val="bottom"/>
            <w:hideMark/>
          </w:tcPr>
          <w:p w14:paraId="0CA745B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180.870,00</w:t>
            </w:r>
          </w:p>
        </w:tc>
      </w:tr>
      <w:tr w:rsidR="00D717F0" w:rsidRPr="00D717F0" w14:paraId="2FA0B0B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AAFC65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 4.PRIHODI ZA POSEBNE NAMJENE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7458055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96.113,35</w:t>
            </w:r>
          </w:p>
        </w:tc>
        <w:tc>
          <w:tcPr>
            <w:tcW w:w="507" w:type="pct"/>
            <w:tcBorders>
              <w:top w:val="nil"/>
              <w:left w:val="nil"/>
              <w:bottom w:val="single" w:sz="4" w:space="0" w:color="auto"/>
              <w:right w:val="single" w:sz="4" w:space="0" w:color="auto"/>
            </w:tcBorders>
            <w:shd w:val="clear" w:color="000000" w:fill="FFFF99"/>
            <w:noWrap/>
            <w:vAlign w:val="bottom"/>
            <w:hideMark/>
          </w:tcPr>
          <w:p w14:paraId="6FD1B45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129.633,00</w:t>
            </w:r>
          </w:p>
        </w:tc>
        <w:tc>
          <w:tcPr>
            <w:tcW w:w="557" w:type="pct"/>
            <w:tcBorders>
              <w:top w:val="nil"/>
              <w:left w:val="nil"/>
              <w:bottom w:val="single" w:sz="4" w:space="0" w:color="auto"/>
              <w:right w:val="single" w:sz="4" w:space="0" w:color="auto"/>
            </w:tcBorders>
            <w:shd w:val="clear" w:color="000000" w:fill="FFFF99"/>
            <w:noWrap/>
            <w:vAlign w:val="bottom"/>
            <w:hideMark/>
          </w:tcPr>
          <w:p w14:paraId="5B016B5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125.285,00</w:t>
            </w:r>
          </w:p>
        </w:tc>
        <w:tc>
          <w:tcPr>
            <w:tcW w:w="557" w:type="pct"/>
            <w:tcBorders>
              <w:top w:val="nil"/>
              <w:left w:val="nil"/>
              <w:bottom w:val="single" w:sz="4" w:space="0" w:color="auto"/>
              <w:right w:val="single" w:sz="4" w:space="0" w:color="auto"/>
            </w:tcBorders>
            <w:shd w:val="clear" w:color="000000" w:fill="FFFF99"/>
            <w:noWrap/>
            <w:vAlign w:val="bottom"/>
            <w:hideMark/>
          </w:tcPr>
          <w:p w14:paraId="6080BA4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120.285,00</w:t>
            </w:r>
          </w:p>
        </w:tc>
        <w:tc>
          <w:tcPr>
            <w:tcW w:w="545" w:type="pct"/>
            <w:tcBorders>
              <w:top w:val="nil"/>
              <w:left w:val="nil"/>
              <w:bottom w:val="single" w:sz="4" w:space="0" w:color="auto"/>
              <w:right w:val="single" w:sz="4" w:space="0" w:color="auto"/>
            </w:tcBorders>
            <w:shd w:val="clear" w:color="000000" w:fill="FFFF99"/>
            <w:noWrap/>
            <w:vAlign w:val="bottom"/>
            <w:hideMark/>
          </w:tcPr>
          <w:p w14:paraId="4578354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120.285,00</w:t>
            </w:r>
          </w:p>
        </w:tc>
      </w:tr>
      <w:tr w:rsidR="00D717F0" w:rsidRPr="00D717F0" w14:paraId="16902B0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2A7769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4.9.000001 4.PRIHODI ZA POSEBNE NAMJENE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2D7CE46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95.806,12</w:t>
            </w:r>
          </w:p>
        </w:tc>
        <w:tc>
          <w:tcPr>
            <w:tcW w:w="507" w:type="pct"/>
            <w:tcBorders>
              <w:top w:val="nil"/>
              <w:left w:val="nil"/>
              <w:bottom w:val="single" w:sz="4" w:space="0" w:color="auto"/>
              <w:right w:val="single" w:sz="4" w:space="0" w:color="auto"/>
            </w:tcBorders>
            <w:shd w:val="clear" w:color="000000" w:fill="FFFFCC"/>
            <w:noWrap/>
            <w:vAlign w:val="bottom"/>
            <w:hideMark/>
          </w:tcPr>
          <w:p w14:paraId="2B533F0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114.951,00</w:t>
            </w:r>
          </w:p>
        </w:tc>
        <w:tc>
          <w:tcPr>
            <w:tcW w:w="557" w:type="pct"/>
            <w:tcBorders>
              <w:top w:val="nil"/>
              <w:left w:val="nil"/>
              <w:bottom w:val="single" w:sz="4" w:space="0" w:color="auto"/>
              <w:right w:val="single" w:sz="4" w:space="0" w:color="auto"/>
            </w:tcBorders>
            <w:shd w:val="clear" w:color="000000" w:fill="FFFFCC"/>
            <w:noWrap/>
            <w:vAlign w:val="bottom"/>
            <w:hideMark/>
          </w:tcPr>
          <w:p w14:paraId="33A6A45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120.285,00</w:t>
            </w:r>
          </w:p>
        </w:tc>
        <w:tc>
          <w:tcPr>
            <w:tcW w:w="557" w:type="pct"/>
            <w:tcBorders>
              <w:top w:val="nil"/>
              <w:left w:val="nil"/>
              <w:bottom w:val="single" w:sz="4" w:space="0" w:color="auto"/>
              <w:right w:val="single" w:sz="4" w:space="0" w:color="auto"/>
            </w:tcBorders>
            <w:shd w:val="clear" w:color="000000" w:fill="FFFFCC"/>
            <w:noWrap/>
            <w:vAlign w:val="bottom"/>
            <w:hideMark/>
          </w:tcPr>
          <w:p w14:paraId="1AFACC6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120.285,00</w:t>
            </w:r>
          </w:p>
        </w:tc>
        <w:tc>
          <w:tcPr>
            <w:tcW w:w="545" w:type="pct"/>
            <w:tcBorders>
              <w:top w:val="nil"/>
              <w:left w:val="nil"/>
              <w:bottom w:val="single" w:sz="4" w:space="0" w:color="auto"/>
              <w:right w:val="single" w:sz="4" w:space="0" w:color="auto"/>
            </w:tcBorders>
            <w:shd w:val="clear" w:color="000000" w:fill="FFFFCC"/>
            <w:noWrap/>
            <w:vAlign w:val="bottom"/>
            <w:hideMark/>
          </w:tcPr>
          <w:p w14:paraId="227FA95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120.285,00</w:t>
            </w:r>
          </w:p>
        </w:tc>
      </w:tr>
      <w:tr w:rsidR="00D717F0" w:rsidRPr="00D717F0" w14:paraId="569DA9C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3CE61E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F8F095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95.806,12</w:t>
            </w:r>
          </w:p>
        </w:tc>
        <w:tc>
          <w:tcPr>
            <w:tcW w:w="507" w:type="pct"/>
            <w:tcBorders>
              <w:top w:val="nil"/>
              <w:left w:val="nil"/>
              <w:bottom w:val="single" w:sz="4" w:space="0" w:color="auto"/>
              <w:right w:val="single" w:sz="4" w:space="0" w:color="auto"/>
            </w:tcBorders>
            <w:noWrap/>
            <w:vAlign w:val="bottom"/>
            <w:hideMark/>
          </w:tcPr>
          <w:p w14:paraId="7D66962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114.951,00</w:t>
            </w:r>
          </w:p>
        </w:tc>
        <w:tc>
          <w:tcPr>
            <w:tcW w:w="557" w:type="pct"/>
            <w:tcBorders>
              <w:top w:val="nil"/>
              <w:left w:val="nil"/>
              <w:bottom w:val="single" w:sz="4" w:space="0" w:color="auto"/>
              <w:right w:val="single" w:sz="4" w:space="0" w:color="auto"/>
            </w:tcBorders>
            <w:noWrap/>
            <w:vAlign w:val="bottom"/>
            <w:hideMark/>
          </w:tcPr>
          <w:p w14:paraId="639AB1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120.285,00</w:t>
            </w:r>
          </w:p>
        </w:tc>
        <w:tc>
          <w:tcPr>
            <w:tcW w:w="557" w:type="pct"/>
            <w:tcBorders>
              <w:top w:val="nil"/>
              <w:left w:val="nil"/>
              <w:bottom w:val="single" w:sz="4" w:space="0" w:color="auto"/>
              <w:right w:val="single" w:sz="4" w:space="0" w:color="auto"/>
            </w:tcBorders>
            <w:noWrap/>
            <w:vAlign w:val="bottom"/>
            <w:hideMark/>
          </w:tcPr>
          <w:p w14:paraId="40A208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120.285,00</w:t>
            </w:r>
          </w:p>
        </w:tc>
        <w:tc>
          <w:tcPr>
            <w:tcW w:w="545" w:type="pct"/>
            <w:tcBorders>
              <w:top w:val="nil"/>
              <w:left w:val="nil"/>
              <w:bottom w:val="single" w:sz="4" w:space="0" w:color="auto"/>
              <w:right w:val="single" w:sz="4" w:space="0" w:color="auto"/>
            </w:tcBorders>
            <w:noWrap/>
            <w:vAlign w:val="bottom"/>
            <w:hideMark/>
          </w:tcPr>
          <w:p w14:paraId="232B7E6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120.285,00</w:t>
            </w:r>
          </w:p>
        </w:tc>
      </w:tr>
      <w:tr w:rsidR="00D717F0" w:rsidRPr="00D717F0" w14:paraId="1AF84E6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9865DF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32D02C3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33.572,03</w:t>
            </w:r>
          </w:p>
        </w:tc>
        <w:tc>
          <w:tcPr>
            <w:tcW w:w="507" w:type="pct"/>
            <w:tcBorders>
              <w:top w:val="nil"/>
              <w:left w:val="nil"/>
              <w:bottom w:val="single" w:sz="4" w:space="0" w:color="auto"/>
              <w:right w:val="single" w:sz="4" w:space="0" w:color="auto"/>
            </w:tcBorders>
            <w:noWrap/>
            <w:vAlign w:val="bottom"/>
            <w:hideMark/>
          </w:tcPr>
          <w:p w14:paraId="773E1A1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33.622,00</w:t>
            </w:r>
          </w:p>
        </w:tc>
        <w:tc>
          <w:tcPr>
            <w:tcW w:w="557" w:type="pct"/>
            <w:tcBorders>
              <w:top w:val="nil"/>
              <w:left w:val="nil"/>
              <w:bottom w:val="single" w:sz="4" w:space="0" w:color="auto"/>
              <w:right w:val="single" w:sz="4" w:space="0" w:color="auto"/>
            </w:tcBorders>
            <w:noWrap/>
            <w:vAlign w:val="bottom"/>
            <w:hideMark/>
          </w:tcPr>
          <w:p w14:paraId="247AEC5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28.460,00</w:t>
            </w:r>
          </w:p>
        </w:tc>
        <w:tc>
          <w:tcPr>
            <w:tcW w:w="557" w:type="pct"/>
            <w:tcBorders>
              <w:top w:val="nil"/>
              <w:left w:val="nil"/>
              <w:bottom w:val="single" w:sz="4" w:space="0" w:color="auto"/>
              <w:right w:val="single" w:sz="4" w:space="0" w:color="auto"/>
            </w:tcBorders>
            <w:noWrap/>
            <w:vAlign w:val="bottom"/>
            <w:hideMark/>
          </w:tcPr>
          <w:p w14:paraId="1AC8E03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28.460,00</w:t>
            </w:r>
          </w:p>
        </w:tc>
        <w:tc>
          <w:tcPr>
            <w:tcW w:w="545" w:type="pct"/>
            <w:tcBorders>
              <w:top w:val="nil"/>
              <w:left w:val="nil"/>
              <w:bottom w:val="single" w:sz="4" w:space="0" w:color="auto"/>
              <w:right w:val="single" w:sz="4" w:space="0" w:color="auto"/>
            </w:tcBorders>
            <w:noWrap/>
            <w:vAlign w:val="bottom"/>
            <w:hideMark/>
          </w:tcPr>
          <w:p w14:paraId="274EF42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28.460,00</w:t>
            </w:r>
          </w:p>
        </w:tc>
      </w:tr>
      <w:tr w:rsidR="00D717F0" w:rsidRPr="00D717F0" w14:paraId="5384822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2E4E35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1F363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62.234,09</w:t>
            </w:r>
          </w:p>
        </w:tc>
        <w:tc>
          <w:tcPr>
            <w:tcW w:w="507" w:type="pct"/>
            <w:tcBorders>
              <w:top w:val="nil"/>
              <w:left w:val="nil"/>
              <w:bottom w:val="single" w:sz="4" w:space="0" w:color="auto"/>
              <w:right w:val="single" w:sz="4" w:space="0" w:color="auto"/>
            </w:tcBorders>
            <w:noWrap/>
            <w:vAlign w:val="bottom"/>
            <w:hideMark/>
          </w:tcPr>
          <w:p w14:paraId="512D504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81.329,00</w:t>
            </w:r>
          </w:p>
        </w:tc>
        <w:tc>
          <w:tcPr>
            <w:tcW w:w="557" w:type="pct"/>
            <w:tcBorders>
              <w:top w:val="nil"/>
              <w:left w:val="nil"/>
              <w:bottom w:val="single" w:sz="4" w:space="0" w:color="auto"/>
              <w:right w:val="single" w:sz="4" w:space="0" w:color="auto"/>
            </w:tcBorders>
            <w:noWrap/>
            <w:vAlign w:val="bottom"/>
            <w:hideMark/>
          </w:tcPr>
          <w:p w14:paraId="526EB0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91.825,00</w:t>
            </w:r>
          </w:p>
        </w:tc>
        <w:tc>
          <w:tcPr>
            <w:tcW w:w="557" w:type="pct"/>
            <w:tcBorders>
              <w:top w:val="nil"/>
              <w:left w:val="nil"/>
              <w:bottom w:val="single" w:sz="4" w:space="0" w:color="auto"/>
              <w:right w:val="single" w:sz="4" w:space="0" w:color="auto"/>
            </w:tcBorders>
            <w:noWrap/>
            <w:vAlign w:val="bottom"/>
            <w:hideMark/>
          </w:tcPr>
          <w:p w14:paraId="7B6A9BF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91.825,00</w:t>
            </w:r>
          </w:p>
        </w:tc>
        <w:tc>
          <w:tcPr>
            <w:tcW w:w="545" w:type="pct"/>
            <w:tcBorders>
              <w:top w:val="nil"/>
              <w:left w:val="nil"/>
              <w:bottom w:val="single" w:sz="4" w:space="0" w:color="auto"/>
              <w:right w:val="single" w:sz="4" w:space="0" w:color="auto"/>
            </w:tcBorders>
            <w:noWrap/>
            <w:vAlign w:val="bottom"/>
            <w:hideMark/>
          </w:tcPr>
          <w:p w14:paraId="43EF6F1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91.825,00</w:t>
            </w:r>
          </w:p>
        </w:tc>
      </w:tr>
      <w:tr w:rsidR="00D717F0" w:rsidRPr="00D717F0" w14:paraId="2E19230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D827EC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4.9.000002 4.PRIHODI ZA POSEBNE NAMJENE-REZULTAT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3246FD0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307,23</w:t>
            </w:r>
          </w:p>
        </w:tc>
        <w:tc>
          <w:tcPr>
            <w:tcW w:w="507" w:type="pct"/>
            <w:tcBorders>
              <w:top w:val="nil"/>
              <w:left w:val="nil"/>
              <w:bottom w:val="single" w:sz="4" w:space="0" w:color="auto"/>
              <w:right w:val="single" w:sz="4" w:space="0" w:color="auto"/>
            </w:tcBorders>
            <w:shd w:val="clear" w:color="000000" w:fill="FFFFCC"/>
            <w:noWrap/>
            <w:vAlign w:val="bottom"/>
            <w:hideMark/>
          </w:tcPr>
          <w:p w14:paraId="6866A4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14.682,00</w:t>
            </w:r>
          </w:p>
        </w:tc>
        <w:tc>
          <w:tcPr>
            <w:tcW w:w="557" w:type="pct"/>
            <w:tcBorders>
              <w:top w:val="nil"/>
              <w:left w:val="nil"/>
              <w:bottom w:val="single" w:sz="4" w:space="0" w:color="auto"/>
              <w:right w:val="single" w:sz="4" w:space="0" w:color="auto"/>
            </w:tcBorders>
            <w:shd w:val="clear" w:color="000000" w:fill="FFFFCC"/>
            <w:noWrap/>
            <w:vAlign w:val="bottom"/>
            <w:hideMark/>
          </w:tcPr>
          <w:p w14:paraId="44B824D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CC"/>
            <w:noWrap/>
            <w:vAlign w:val="bottom"/>
            <w:hideMark/>
          </w:tcPr>
          <w:p w14:paraId="676ADE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09DAE89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CA5A0E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5616BE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5765FA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307,23</w:t>
            </w:r>
          </w:p>
        </w:tc>
        <w:tc>
          <w:tcPr>
            <w:tcW w:w="507" w:type="pct"/>
            <w:tcBorders>
              <w:top w:val="nil"/>
              <w:left w:val="nil"/>
              <w:bottom w:val="single" w:sz="4" w:space="0" w:color="auto"/>
              <w:right w:val="single" w:sz="4" w:space="0" w:color="auto"/>
            </w:tcBorders>
            <w:noWrap/>
            <w:vAlign w:val="bottom"/>
            <w:hideMark/>
          </w:tcPr>
          <w:p w14:paraId="393F78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14.682,00</w:t>
            </w:r>
          </w:p>
        </w:tc>
        <w:tc>
          <w:tcPr>
            <w:tcW w:w="557" w:type="pct"/>
            <w:tcBorders>
              <w:top w:val="nil"/>
              <w:left w:val="nil"/>
              <w:bottom w:val="single" w:sz="4" w:space="0" w:color="auto"/>
              <w:right w:val="single" w:sz="4" w:space="0" w:color="auto"/>
            </w:tcBorders>
            <w:noWrap/>
            <w:vAlign w:val="bottom"/>
            <w:hideMark/>
          </w:tcPr>
          <w:p w14:paraId="531118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57" w:type="pct"/>
            <w:tcBorders>
              <w:top w:val="nil"/>
              <w:left w:val="nil"/>
              <w:bottom w:val="single" w:sz="4" w:space="0" w:color="auto"/>
              <w:right w:val="single" w:sz="4" w:space="0" w:color="auto"/>
            </w:tcBorders>
            <w:noWrap/>
            <w:vAlign w:val="bottom"/>
            <w:hideMark/>
          </w:tcPr>
          <w:p w14:paraId="51ECFA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B46227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4C5FC8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919833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2CAFC7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307,23</w:t>
            </w:r>
          </w:p>
        </w:tc>
        <w:tc>
          <w:tcPr>
            <w:tcW w:w="507" w:type="pct"/>
            <w:tcBorders>
              <w:top w:val="nil"/>
              <w:left w:val="nil"/>
              <w:bottom w:val="single" w:sz="4" w:space="0" w:color="auto"/>
              <w:right w:val="single" w:sz="4" w:space="0" w:color="auto"/>
            </w:tcBorders>
            <w:noWrap/>
            <w:vAlign w:val="bottom"/>
            <w:hideMark/>
          </w:tcPr>
          <w:p w14:paraId="404533C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14.682,00</w:t>
            </w:r>
          </w:p>
        </w:tc>
        <w:tc>
          <w:tcPr>
            <w:tcW w:w="557" w:type="pct"/>
            <w:tcBorders>
              <w:top w:val="nil"/>
              <w:left w:val="nil"/>
              <w:bottom w:val="single" w:sz="4" w:space="0" w:color="auto"/>
              <w:right w:val="single" w:sz="4" w:space="0" w:color="auto"/>
            </w:tcBorders>
            <w:noWrap/>
            <w:vAlign w:val="bottom"/>
            <w:hideMark/>
          </w:tcPr>
          <w:p w14:paraId="39DF65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57" w:type="pct"/>
            <w:tcBorders>
              <w:top w:val="nil"/>
              <w:left w:val="nil"/>
              <w:bottom w:val="single" w:sz="4" w:space="0" w:color="auto"/>
              <w:right w:val="single" w:sz="4" w:space="0" w:color="auto"/>
            </w:tcBorders>
            <w:noWrap/>
            <w:vAlign w:val="bottom"/>
            <w:hideMark/>
          </w:tcPr>
          <w:p w14:paraId="4A582A1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354BC3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1B9CCE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A75796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17BEF3E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51.755,78</w:t>
            </w:r>
          </w:p>
        </w:tc>
        <w:tc>
          <w:tcPr>
            <w:tcW w:w="507" w:type="pct"/>
            <w:tcBorders>
              <w:top w:val="nil"/>
              <w:left w:val="nil"/>
              <w:bottom w:val="single" w:sz="4" w:space="0" w:color="auto"/>
              <w:right w:val="single" w:sz="4" w:space="0" w:color="auto"/>
            </w:tcBorders>
            <w:shd w:val="clear" w:color="000000" w:fill="FFFF99"/>
            <w:noWrap/>
            <w:vAlign w:val="bottom"/>
            <w:hideMark/>
          </w:tcPr>
          <w:p w14:paraId="13A0BB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68.367,00</w:t>
            </w:r>
          </w:p>
        </w:tc>
        <w:tc>
          <w:tcPr>
            <w:tcW w:w="557" w:type="pct"/>
            <w:tcBorders>
              <w:top w:val="nil"/>
              <w:left w:val="nil"/>
              <w:bottom w:val="single" w:sz="4" w:space="0" w:color="auto"/>
              <w:right w:val="single" w:sz="4" w:space="0" w:color="auto"/>
            </w:tcBorders>
            <w:shd w:val="clear" w:color="000000" w:fill="FFFF99"/>
            <w:noWrap/>
            <w:vAlign w:val="bottom"/>
            <w:hideMark/>
          </w:tcPr>
          <w:p w14:paraId="1856D5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70.714,00</w:t>
            </w:r>
          </w:p>
        </w:tc>
        <w:tc>
          <w:tcPr>
            <w:tcW w:w="557" w:type="pct"/>
            <w:tcBorders>
              <w:top w:val="nil"/>
              <w:left w:val="nil"/>
              <w:bottom w:val="single" w:sz="4" w:space="0" w:color="auto"/>
              <w:right w:val="single" w:sz="4" w:space="0" w:color="auto"/>
            </w:tcBorders>
            <w:shd w:val="clear" w:color="000000" w:fill="FFFF99"/>
            <w:noWrap/>
            <w:vAlign w:val="bottom"/>
            <w:hideMark/>
          </w:tcPr>
          <w:p w14:paraId="563C39B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70.714,00</w:t>
            </w:r>
          </w:p>
        </w:tc>
        <w:tc>
          <w:tcPr>
            <w:tcW w:w="545" w:type="pct"/>
            <w:tcBorders>
              <w:top w:val="nil"/>
              <w:left w:val="nil"/>
              <w:bottom w:val="single" w:sz="4" w:space="0" w:color="auto"/>
              <w:right w:val="single" w:sz="4" w:space="0" w:color="auto"/>
            </w:tcBorders>
            <w:shd w:val="clear" w:color="000000" w:fill="FFFF99"/>
            <w:noWrap/>
            <w:vAlign w:val="bottom"/>
            <w:hideMark/>
          </w:tcPr>
          <w:p w14:paraId="5F8022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70.714,00</w:t>
            </w:r>
          </w:p>
        </w:tc>
      </w:tr>
      <w:tr w:rsidR="00D717F0" w:rsidRPr="00D717F0" w14:paraId="40C6721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FF7237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2718931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51.755,78</w:t>
            </w:r>
          </w:p>
        </w:tc>
        <w:tc>
          <w:tcPr>
            <w:tcW w:w="507" w:type="pct"/>
            <w:tcBorders>
              <w:top w:val="nil"/>
              <w:left w:val="nil"/>
              <w:bottom w:val="single" w:sz="4" w:space="0" w:color="auto"/>
              <w:right w:val="single" w:sz="4" w:space="0" w:color="auto"/>
            </w:tcBorders>
            <w:shd w:val="clear" w:color="000000" w:fill="FFFFCC"/>
            <w:noWrap/>
            <w:vAlign w:val="bottom"/>
            <w:hideMark/>
          </w:tcPr>
          <w:p w14:paraId="74D0247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68.367,00</w:t>
            </w:r>
          </w:p>
        </w:tc>
        <w:tc>
          <w:tcPr>
            <w:tcW w:w="557" w:type="pct"/>
            <w:tcBorders>
              <w:top w:val="nil"/>
              <w:left w:val="nil"/>
              <w:bottom w:val="single" w:sz="4" w:space="0" w:color="auto"/>
              <w:right w:val="single" w:sz="4" w:space="0" w:color="auto"/>
            </w:tcBorders>
            <w:shd w:val="clear" w:color="000000" w:fill="FFFFCC"/>
            <w:noWrap/>
            <w:vAlign w:val="bottom"/>
            <w:hideMark/>
          </w:tcPr>
          <w:p w14:paraId="701493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70.714,00</w:t>
            </w:r>
          </w:p>
        </w:tc>
        <w:tc>
          <w:tcPr>
            <w:tcW w:w="557" w:type="pct"/>
            <w:tcBorders>
              <w:top w:val="nil"/>
              <w:left w:val="nil"/>
              <w:bottom w:val="single" w:sz="4" w:space="0" w:color="auto"/>
              <w:right w:val="single" w:sz="4" w:space="0" w:color="auto"/>
            </w:tcBorders>
            <w:shd w:val="clear" w:color="000000" w:fill="FFFFCC"/>
            <w:noWrap/>
            <w:vAlign w:val="bottom"/>
            <w:hideMark/>
          </w:tcPr>
          <w:p w14:paraId="606393F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70.714,00</w:t>
            </w:r>
          </w:p>
        </w:tc>
        <w:tc>
          <w:tcPr>
            <w:tcW w:w="545" w:type="pct"/>
            <w:tcBorders>
              <w:top w:val="nil"/>
              <w:left w:val="nil"/>
              <w:bottom w:val="single" w:sz="4" w:space="0" w:color="auto"/>
              <w:right w:val="single" w:sz="4" w:space="0" w:color="auto"/>
            </w:tcBorders>
            <w:shd w:val="clear" w:color="000000" w:fill="FFFFCC"/>
            <w:noWrap/>
            <w:vAlign w:val="bottom"/>
            <w:hideMark/>
          </w:tcPr>
          <w:p w14:paraId="67303D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70.714,00</w:t>
            </w:r>
          </w:p>
        </w:tc>
      </w:tr>
      <w:tr w:rsidR="00D717F0" w:rsidRPr="00D717F0" w14:paraId="3214160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813C72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9CB109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51.755,78</w:t>
            </w:r>
          </w:p>
        </w:tc>
        <w:tc>
          <w:tcPr>
            <w:tcW w:w="507" w:type="pct"/>
            <w:tcBorders>
              <w:top w:val="nil"/>
              <w:left w:val="nil"/>
              <w:bottom w:val="single" w:sz="4" w:space="0" w:color="auto"/>
              <w:right w:val="single" w:sz="4" w:space="0" w:color="auto"/>
            </w:tcBorders>
            <w:noWrap/>
            <w:vAlign w:val="bottom"/>
            <w:hideMark/>
          </w:tcPr>
          <w:p w14:paraId="0E48FF6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68.367,00</w:t>
            </w:r>
          </w:p>
        </w:tc>
        <w:tc>
          <w:tcPr>
            <w:tcW w:w="557" w:type="pct"/>
            <w:tcBorders>
              <w:top w:val="nil"/>
              <w:left w:val="nil"/>
              <w:bottom w:val="single" w:sz="4" w:space="0" w:color="auto"/>
              <w:right w:val="single" w:sz="4" w:space="0" w:color="auto"/>
            </w:tcBorders>
            <w:noWrap/>
            <w:vAlign w:val="bottom"/>
            <w:hideMark/>
          </w:tcPr>
          <w:p w14:paraId="217BA8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70.714,00</w:t>
            </w:r>
          </w:p>
        </w:tc>
        <w:tc>
          <w:tcPr>
            <w:tcW w:w="557" w:type="pct"/>
            <w:tcBorders>
              <w:top w:val="nil"/>
              <w:left w:val="nil"/>
              <w:bottom w:val="single" w:sz="4" w:space="0" w:color="auto"/>
              <w:right w:val="single" w:sz="4" w:space="0" w:color="auto"/>
            </w:tcBorders>
            <w:noWrap/>
            <w:vAlign w:val="bottom"/>
            <w:hideMark/>
          </w:tcPr>
          <w:p w14:paraId="1FF84C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70.714,00</w:t>
            </w:r>
          </w:p>
        </w:tc>
        <w:tc>
          <w:tcPr>
            <w:tcW w:w="545" w:type="pct"/>
            <w:tcBorders>
              <w:top w:val="nil"/>
              <w:left w:val="nil"/>
              <w:bottom w:val="single" w:sz="4" w:space="0" w:color="auto"/>
              <w:right w:val="single" w:sz="4" w:space="0" w:color="auto"/>
            </w:tcBorders>
            <w:noWrap/>
            <w:vAlign w:val="bottom"/>
            <w:hideMark/>
          </w:tcPr>
          <w:p w14:paraId="13AB6A2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70.714,00</w:t>
            </w:r>
          </w:p>
        </w:tc>
      </w:tr>
      <w:tr w:rsidR="00D717F0" w:rsidRPr="00D717F0" w14:paraId="3C2C9E1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79E362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31 Rashodi za zaposlene</w:t>
            </w:r>
          </w:p>
        </w:tc>
        <w:tc>
          <w:tcPr>
            <w:tcW w:w="557" w:type="pct"/>
            <w:tcBorders>
              <w:top w:val="nil"/>
              <w:left w:val="nil"/>
              <w:bottom w:val="single" w:sz="4" w:space="0" w:color="auto"/>
              <w:right w:val="single" w:sz="4" w:space="0" w:color="auto"/>
            </w:tcBorders>
            <w:noWrap/>
            <w:vAlign w:val="bottom"/>
            <w:hideMark/>
          </w:tcPr>
          <w:p w14:paraId="1B8F682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51.048,70</w:t>
            </w:r>
          </w:p>
        </w:tc>
        <w:tc>
          <w:tcPr>
            <w:tcW w:w="507" w:type="pct"/>
            <w:tcBorders>
              <w:top w:val="nil"/>
              <w:left w:val="nil"/>
              <w:bottom w:val="single" w:sz="4" w:space="0" w:color="auto"/>
              <w:right w:val="single" w:sz="4" w:space="0" w:color="auto"/>
            </w:tcBorders>
            <w:noWrap/>
            <w:vAlign w:val="bottom"/>
            <w:hideMark/>
          </w:tcPr>
          <w:p w14:paraId="679C7E8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67.467,00</w:t>
            </w:r>
          </w:p>
        </w:tc>
        <w:tc>
          <w:tcPr>
            <w:tcW w:w="557" w:type="pct"/>
            <w:tcBorders>
              <w:top w:val="nil"/>
              <w:left w:val="nil"/>
              <w:bottom w:val="single" w:sz="4" w:space="0" w:color="auto"/>
              <w:right w:val="single" w:sz="4" w:space="0" w:color="auto"/>
            </w:tcBorders>
            <w:noWrap/>
            <w:vAlign w:val="bottom"/>
            <w:hideMark/>
          </w:tcPr>
          <w:p w14:paraId="79AF0EB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69.864,00</w:t>
            </w:r>
          </w:p>
        </w:tc>
        <w:tc>
          <w:tcPr>
            <w:tcW w:w="557" w:type="pct"/>
            <w:tcBorders>
              <w:top w:val="nil"/>
              <w:left w:val="nil"/>
              <w:bottom w:val="single" w:sz="4" w:space="0" w:color="auto"/>
              <w:right w:val="single" w:sz="4" w:space="0" w:color="auto"/>
            </w:tcBorders>
            <w:noWrap/>
            <w:vAlign w:val="bottom"/>
            <w:hideMark/>
          </w:tcPr>
          <w:p w14:paraId="4BD5084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69.864,00</w:t>
            </w:r>
          </w:p>
        </w:tc>
        <w:tc>
          <w:tcPr>
            <w:tcW w:w="545" w:type="pct"/>
            <w:tcBorders>
              <w:top w:val="nil"/>
              <w:left w:val="nil"/>
              <w:bottom w:val="single" w:sz="4" w:space="0" w:color="auto"/>
              <w:right w:val="single" w:sz="4" w:space="0" w:color="auto"/>
            </w:tcBorders>
            <w:noWrap/>
            <w:vAlign w:val="bottom"/>
            <w:hideMark/>
          </w:tcPr>
          <w:p w14:paraId="46AB7EC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69.864,00</w:t>
            </w:r>
          </w:p>
        </w:tc>
      </w:tr>
      <w:tr w:rsidR="00D717F0" w:rsidRPr="00D717F0" w14:paraId="6AD5FB6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6B8EE5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F9C0BE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707,08</w:t>
            </w:r>
          </w:p>
        </w:tc>
        <w:tc>
          <w:tcPr>
            <w:tcW w:w="507" w:type="pct"/>
            <w:tcBorders>
              <w:top w:val="nil"/>
              <w:left w:val="nil"/>
              <w:bottom w:val="single" w:sz="4" w:space="0" w:color="auto"/>
              <w:right w:val="single" w:sz="4" w:space="0" w:color="auto"/>
            </w:tcBorders>
            <w:noWrap/>
            <w:vAlign w:val="bottom"/>
            <w:hideMark/>
          </w:tcPr>
          <w:p w14:paraId="308121F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900,00</w:t>
            </w:r>
          </w:p>
        </w:tc>
        <w:tc>
          <w:tcPr>
            <w:tcW w:w="557" w:type="pct"/>
            <w:tcBorders>
              <w:top w:val="nil"/>
              <w:left w:val="nil"/>
              <w:bottom w:val="single" w:sz="4" w:space="0" w:color="auto"/>
              <w:right w:val="single" w:sz="4" w:space="0" w:color="auto"/>
            </w:tcBorders>
            <w:noWrap/>
            <w:vAlign w:val="bottom"/>
            <w:hideMark/>
          </w:tcPr>
          <w:p w14:paraId="64FFD4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850,00</w:t>
            </w:r>
          </w:p>
        </w:tc>
        <w:tc>
          <w:tcPr>
            <w:tcW w:w="557" w:type="pct"/>
            <w:tcBorders>
              <w:top w:val="nil"/>
              <w:left w:val="nil"/>
              <w:bottom w:val="single" w:sz="4" w:space="0" w:color="auto"/>
              <w:right w:val="single" w:sz="4" w:space="0" w:color="auto"/>
            </w:tcBorders>
            <w:noWrap/>
            <w:vAlign w:val="bottom"/>
            <w:hideMark/>
          </w:tcPr>
          <w:p w14:paraId="4589C8F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850,00</w:t>
            </w:r>
          </w:p>
        </w:tc>
        <w:tc>
          <w:tcPr>
            <w:tcW w:w="545" w:type="pct"/>
            <w:tcBorders>
              <w:top w:val="nil"/>
              <w:left w:val="nil"/>
              <w:bottom w:val="single" w:sz="4" w:space="0" w:color="auto"/>
              <w:right w:val="single" w:sz="4" w:space="0" w:color="auto"/>
            </w:tcBorders>
            <w:noWrap/>
            <w:vAlign w:val="bottom"/>
            <w:hideMark/>
          </w:tcPr>
          <w:p w14:paraId="51EF77D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850,00</w:t>
            </w:r>
          </w:p>
        </w:tc>
      </w:tr>
      <w:tr w:rsidR="00D717F0" w:rsidRPr="00D717F0" w14:paraId="5287360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E19848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A500005 Dodatne aktivnosti učenika i osoblja u školi</w:t>
            </w:r>
          </w:p>
        </w:tc>
        <w:tc>
          <w:tcPr>
            <w:tcW w:w="557" w:type="pct"/>
            <w:tcBorders>
              <w:top w:val="nil"/>
              <w:left w:val="nil"/>
              <w:bottom w:val="single" w:sz="4" w:space="0" w:color="auto"/>
              <w:right w:val="single" w:sz="4" w:space="0" w:color="auto"/>
            </w:tcBorders>
            <w:shd w:val="clear" w:color="000000" w:fill="CCCCFF"/>
            <w:noWrap/>
            <w:vAlign w:val="bottom"/>
            <w:hideMark/>
          </w:tcPr>
          <w:p w14:paraId="23FD92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38.930,80</w:t>
            </w:r>
          </w:p>
        </w:tc>
        <w:tc>
          <w:tcPr>
            <w:tcW w:w="507" w:type="pct"/>
            <w:tcBorders>
              <w:top w:val="nil"/>
              <w:left w:val="nil"/>
              <w:bottom w:val="single" w:sz="4" w:space="0" w:color="auto"/>
              <w:right w:val="single" w:sz="4" w:space="0" w:color="auto"/>
            </w:tcBorders>
            <w:shd w:val="clear" w:color="000000" w:fill="CCCCFF"/>
            <w:noWrap/>
            <w:vAlign w:val="bottom"/>
            <w:hideMark/>
          </w:tcPr>
          <w:p w14:paraId="51E9E41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37.105,00</w:t>
            </w:r>
          </w:p>
        </w:tc>
        <w:tc>
          <w:tcPr>
            <w:tcW w:w="557" w:type="pct"/>
            <w:tcBorders>
              <w:top w:val="nil"/>
              <w:left w:val="nil"/>
              <w:bottom w:val="single" w:sz="4" w:space="0" w:color="auto"/>
              <w:right w:val="single" w:sz="4" w:space="0" w:color="auto"/>
            </w:tcBorders>
            <w:shd w:val="clear" w:color="000000" w:fill="CCCCFF"/>
            <w:noWrap/>
            <w:vAlign w:val="bottom"/>
            <w:hideMark/>
          </w:tcPr>
          <w:p w14:paraId="14E0D51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47.195,00</w:t>
            </w:r>
          </w:p>
        </w:tc>
        <w:tc>
          <w:tcPr>
            <w:tcW w:w="557" w:type="pct"/>
            <w:tcBorders>
              <w:top w:val="nil"/>
              <w:left w:val="nil"/>
              <w:bottom w:val="single" w:sz="4" w:space="0" w:color="auto"/>
              <w:right w:val="single" w:sz="4" w:space="0" w:color="auto"/>
            </w:tcBorders>
            <w:shd w:val="clear" w:color="000000" w:fill="CCCCFF"/>
            <w:noWrap/>
            <w:vAlign w:val="bottom"/>
            <w:hideMark/>
          </w:tcPr>
          <w:p w14:paraId="105AF7A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47.195,00</w:t>
            </w:r>
          </w:p>
        </w:tc>
        <w:tc>
          <w:tcPr>
            <w:tcW w:w="545" w:type="pct"/>
            <w:tcBorders>
              <w:top w:val="nil"/>
              <w:left w:val="nil"/>
              <w:bottom w:val="single" w:sz="4" w:space="0" w:color="auto"/>
              <w:right w:val="single" w:sz="4" w:space="0" w:color="auto"/>
            </w:tcBorders>
            <w:shd w:val="clear" w:color="000000" w:fill="CCCCFF"/>
            <w:noWrap/>
            <w:vAlign w:val="bottom"/>
            <w:hideMark/>
          </w:tcPr>
          <w:p w14:paraId="0CDB423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47.195,00</w:t>
            </w:r>
          </w:p>
        </w:tc>
      </w:tr>
      <w:tr w:rsidR="00D717F0" w:rsidRPr="00D717F0" w14:paraId="098E15F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831924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0C5637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670,00</w:t>
            </w:r>
          </w:p>
        </w:tc>
        <w:tc>
          <w:tcPr>
            <w:tcW w:w="507" w:type="pct"/>
            <w:tcBorders>
              <w:top w:val="nil"/>
              <w:left w:val="nil"/>
              <w:bottom w:val="single" w:sz="4" w:space="0" w:color="auto"/>
              <w:right w:val="single" w:sz="4" w:space="0" w:color="auto"/>
            </w:tcBorders>
            <w:shd w:val="clear" w:color="000000" w:fill="FFFF99"/>
            <w:noWrap/>
            <w:vAlign w:val="bottom"/>
            <w:hideMark/>
          </w:tcPr>
          <w:p w14:paraId="7F84C1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99"/>
            <w:noWrap/>
            <w:vAlign w:val="bottom"/>
            <w:hideMark/>
          </w:tcPr>
          <w:p w14:paraId="2312DBE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99"/>
            <w:noWrap/>
            <w:vAlign w:val="bottom"/>
            <w:hideMark/>
          </w:tcPr>
          <w:p w14:paraId="258A1FF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45" w:type="pct"/>
            <w:tcBorders>
              <w:top w:val="nil"/>
              <w:left w:val="nil"/>
              <w:bottom w:val="single" w:sz="4" w:space="0" w:color="auto"/>
              <w:right w:val="single" w:sz="4" w:space="0" w:color="auto"/>
            </w:tcBorders>
            <w:shd w:val="clear" w:color="000000" w:fill="FFFF99"/>
            <w:noWrap/>
            <w:vAlign w:val="bottom"/>
            <w:hideMark/>
          </w:tcPr>
          <w:p w14:paraId="3EF9A0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r>
      <w:tr w:rsidR="00D717F0" w:rsidRPr="00D717F0" w14:paraId="3065B92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AECFCD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60ADB89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670,00</w:t>
            </w:r>
          </w:p>
        </w:tc>
        <w:tc>
          <w:tcPr>
            <w:tcW w:w="507" w:type="pct"/>
            <w:tcBorders>
              <w:top w:val="nil"/>
              <w:left w:val="nil"/>
              <w:bottom w:val="single" w:sz="4" w:space="0" w:color="auto"/>
              <w:right w:val="single" w:sz="4" w:space="0" w:color="auto"/>
            </w:tcBorders>
            <w:shd w:val="clear" w:color="000000" w:fill="FFFFCC"/>
            <w:noWrap/>
            <w:vAlign w:val="bottom"/>
            <w:hideMark/>
          </w:tcPr>
          <w:p w14:paraId="038EB6C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CC"/>
            <w:noWrap/>
            <w:vAlign w:val="bottom"/>
            <w:hideMark/>
          </w:tcPr>
          <w:p w14:paraId="1506757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CC"/>
            <w:noWrap/>
            <w:vAlign w:val="bottom"/>
            <w:hideMark/>
          </w:tcPr>
          <w:p w14:paraId="33D51E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45" w:type="pct"/>
            <w:tcBorders>
              <w:top w:val="nil"/>
              <w:left w:val="nil"/>
              <w:bottom w:val="single" w:sz="4" w:space="0" w:color="auto"/>
              <w:right w:val="single" w:sz="4" w:space="0" w:color="auto"/>
            </w:tcBorders>
            <w:shd w:val="clear" w:color="000000" w:fill="FFFFCC"/>
            <w:noWrap/>
            <w:vAlign w:val="bottom"/>
            <w:hideMark/>
          </w:tcPr>
          <w:p w14:paraId="11F2F31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r>
      <w:tr w:rsidR="00D717F0" w:rsidRPr="00D717F0" w14:paraId="37D397D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97C5B7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2CEBA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670,00</w:t>
            </w:r>
          </w:p>
        </w:tc>
        <w:tc>
          <w:tcPr>
            <w:tcW w:w="507" w:type="pct"/>
            <w:tcBorders>
              <w:top w:val="nil"/>
              <w:left w:val="nil"/>
              <w:bottom w:val="single" w:sz="4" w:space="0" w:color="auto"/>
              <w:right w:val="single" w:sz="4" w:space="0" w:color="auto"/>
            </w:tcBorders>
            <w:noWrap/>
            <w:vAlign w:val="bottom"/>
            <w:hideMark/>
          </w:tcPr>
          <w:p w14:paraId="0FCA370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5BADF51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3BA03C4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45" w:type="pct"/>
            <w:tcBorders>
              <w:top w:val="nil"/>
              <w:left w:val="nil"/>
              <w:bottom w:val="single" w:sz="4" w:space="0" w:color="auto"/>
              <w:right w:val="single" w:sz="4" w:space="0" w:color="auto"/>
            </w:tcBorders>
            <w:noWrap/>
            <w:vAlign w:val="bottom"/>
            <w:hideMark/>
          </w:tcPr>
          <w:p w14:paraId="0D34A61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r>
      <w:tr w:rsidR="00D717F0" w:rsidRPr="00D717F0" w14:paraId="29D532A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B74FFC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284512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670,00</w:t>
            </w:r>
          </w:p>
        </w:tc>
        <w:tc>
          <w:tcPr>
            <w:tcW w:w="507" w:type="pct"/>
            <w:tcBorders>
              <w:top w:val="nil"/>
              <w:left w:val="nil"/>
              <w:bottom w:val="single" w:sz="4" w:space="0" w:color="auto"/>
              <w:right w:val="single" w:sz="4" w:space="0" w:color="auto"/>
            </w:tcBorders>
            <w:noWrap/>
            <w:vAlign w:val="bottom"/>
            <w:hideMark/>
          </w:tcPr>
          <w:p w14:paraId="092913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07DB8F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0D1247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45" w:type="pct"/>
            <w:tcBorders>
              <w:top w:val="nil"/>
              <w:left w:val="nil"/>
              <w:bottom w:val="single" w:sz="4" w:space="0" w:color="auto"/>
              <w:right w:val="single" w:sz="4" w:space="0" w:color="auto"/>
            </w:tcBorders>
            <w:noWrap/>
            <w:vAlign w:val="bottom"/>
            <w:hideMark/>
          </w:tcPr>
          <w:p w14:paraId="115CA29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r>
      <w:tr w:rsidR="00D717F0" w:rsidRPr="00D717F0" w14:paraId="52E1F36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304D6F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1BB747E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38.260,80</w:t>
            </w:r>
          </w:p>
        </w:tc>
        <w:tc>
          <w:tcPr>
            <w:tcW w:w="507" w:type="pct"/>
            <w:tcBorders>
              <w:top w:val="nil"/>
              <w:left w:val="nil"/>
              <w:bottom w:val="single" w:sz="4" w:space="0" w:color="auto"/>
              <w:right w:val="single" w:sz="4" w:space="0" w:color="auto"/>
            </w:tcBorders>
            <w:shd w:val="clear" w:color="000000" w:fill="FFFF99"/>
            <w:noWrap/>
            <w:vAlign w:val="bottom"/>
            <w:hideMark/>
          </w:tcPr>
          <w:p w14:paraId="614D32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36.105,00</w:t>
            </w:r>
          </w:p>
        </w:tc>
        <w:tc>
          <w:tcPr>
            <w:tcW w:w="557" w:type="pct"/>
            <w:tcBorders>
              <w:top w:val="nil"/>
              <w:left w:val="nil"/>
              <w:bottom w:val="single" w:sz="4" w:space="0" w:color="auto"/>
              <w:right w:val="single" w:sz="4" w:space="0" w:color="auto"/>
            </w:tcBorders>
            <w:shd w:val="clear" w:color="000000" w:fill="FFFF99"/>
            <w:noWrap/>
            <w:vAlign w:val="bottom"/>
            <w:hideMark/>
          </w:tcPr>
          <w:p w14:paraId="6990346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46.195,00</w:t>
            </w:r>
          </w:p>
        </w:tc>
        <w:tc>
          <w:tcPr>
            <w:tcW w:w="557" w:type="pct"/>
            <w:tcBorders>
              <w:top w:val="nil"/>
              <w:left w:val="nil"/>
              <w:bottom w:val="single" w:sz="4" w:space="0" w:color="auto"/>
              <w:right w:val="single" w:sz="4" w:space="0" w:color="auto"/>
            </w:tcBorders>
            <w:shd w:val="clear" w:color="000000" w:fill="FFFF99"/>
            <w:noWrap/>
            <w:vAlign w:val="bottom"/>
            <w:hideMark/>
          </w:tcPr>
          <w:p w14:paraId="5C3636B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46.195,00</w:t>
            </w:r>
          </w:p>
        </w:tc>
        <w:tc>
          <w:tcPr>
            <w:tcW w:w="545" w:type="pct"/>
            <w:tcBorders>
              <w:top w:val="nil"/>
              <w:left w:val="nil"/>
              <w:bottom w:val="single" w:sz="4" w:space="0" w:color="auto"/>
              <w:right w:val="single" w:sz="4" w:space="0" w:color="auto"/>
            </w:tcBorders>
            <w:shd w:val="clear" w:color="000000" w:fill="FFFF99"/>
            <w:noWrap/>
            <w:vAlign w:val="bottom"/>
            <w:hideMark/>
          </w:tcPr>
          <w:p w14:paraId="26DEF82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46.195,00</w:t>
            </w:r>
          </w:p>
        </w:tc>
      </w:tr>
      <w:tr w:rsidR="00D717F0" w:rsidRPr="00D717F0" w14:paraId="3682C9E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143F2C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66C5FB9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38.260,80</w:t>
            </w:r>
          </w:p>
        </w:tc>
        <w:tc>
          <w:tcPr>
            <w:tcW w:w="507" w:type="pct"/>
            <w:tcBorders>
              <w:top w:val="nil"/>
              <w:left w:val="nil"/>
              <w:bottom w:val="single" w:sz="4" w:space="0" w:color="auto"/>
              <w:right w:val="single" w:sz="4" w:space="0" w:color="auto"/>
            </w:tcBorders>
            <w:shd w:val="clear" w:color="000000" w:fill="FFFFCC"/>
            <w:noWrap/>
            <w:vAlign w:val="bottom"/>
            <w:hideMark/>
          </w:tcPr>
          <w:p w14:paraId="545178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36.105,00</w:t>
            </w:r>
          </w:p>
        </w:tc>
        <w:tc>
          <w:tcPr>
            <w:tcW w:w="557" w:type="pct"/>
            <w:tcBorders>
              <w:top w:val="nil"/>
              <w:left w:val="nil"/>
              <w:bottom w:val="single" w:sz="4" w:space="0" w:color="auto"/>
              <w:right w:val="single" w:sz="4" w:space="0" w:color="auto"/>
            </w:tcBorders>
            <w:shd w:val="clear" w:color="000000" w:fill="FFFFCC"/>
            <w:noWrap/>
            <w:vAlign w:val="bottom"/>
            <w:hideMark/>
          </w:tcPr>
          <w:p w14:paraId="5498978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46.195,00</w:t>
            </w:r>
          </w:p>
        </w:tc>
        <w:tc>
          <w:tcPr>
            <w:tcW w:w="557" w:type="pct"/>
            <w:tcBorders>
              <w:top w:val="nil"/>
              <w:left w:val="nil"/>
              <w:bottom w:val="single" w:sz="4" w:space="0" w:color="auto"/>
              <w:right w:val="single" w:sz="4" w:space="0" w:color="auto"/>
            </w:tcBorders>
            <w:shd w:val="clear" w:color="000000" w:fill="FFFFCC"/>
            <w:noWrap/>
            <w:vAlign w:val="bottom"/>
            <w:hideMark/>
          </w:tcPr>
          <w:p w14:paraId="7CF9ECC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46.195,00</w:t>
            </w:r>
          </w:p>
        </w:tc>
        <w:tc>
          <w:tcPr>
            <w:tcW w:w="545" w:type="pct"/>
            <w:tcBorders>
              <w:top w:val="nil"/>
              <w:left w:val="nil"/>
              <w:bottom w:val="single" w:sz="4" w:space="0" w:color="auto"/>
              <w:right w:val="single" w:sz="4" w:space="0" w:color="auto"/>
            </w:tcBorders>
            <w:shd w:val="clear" w:color="000000" w:fill="FFFFCC"/>
            <w:noWrap/>
            <w:vAlign w:val="bottom"/>
            <w:hideMark/>
          </w:tcPr>
          <w:p w14:paraId="1AFEA8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46.195,00</w:t>
            </w:r>
          </w:p>
        </w:tc>
      </w:tr>
      <w:tr w:rsidR="00D717F0" w:rsidRPr="00D717F0" w14:paraId="1FF1DD3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287829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3A8FFF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12.030,58</w:t>
            </w:r>
          </w:p>
        </w:tc>
        <w:tc>
          <w:tcPr>
            <w:tcW w:w="507" w:type="pct"/>
            <w:tcBorders>
              <w:top w:val="nil"/>
              <w:left w:val="nil"/>
              <w:bottom w:val="single" w:sz="4" w:space="0" w:color="auto"/>
              <w:right w:val="single" w:sz="4" w:space="0" w:color="auto"/>
            </w:tcBorders>
            <w:noWrap/>
            <w:vAlign w:val="bottom"/>
            <w:hideMark/>
          </w:tcPr>
          <w:p w14:paraId="75709A4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27.105,00</w:t>
            </w:r>
          </w:p>
        </w:tc>
        <w:tc>
          <w:tcPr>
            <w:tcW w:w="557" w:type="pct"/>
            <w:tcBorders>
              <w:top w:val="nil"/>
              <w:left w:val="nil"/>
              <w:bottom w:val="single" w:sz="4" w:space="0" w:color="auto"/>
              <w:right w:val="single" w:sz="4" w:space="0" w:color="auto"/>
            </w:tcBorders>
            <w:noWrap/>
            <w:vAlign w:val="bottom"/>
            <w:hideMark/>
          </w:tcPr>
          <w:p w14:paraId="7BDB26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30.195,00</w:t>
            </w:r>
          </w:p>
        </w:tc>
        <w:tc>
          <w:tcPr>
            <w:tcW w:w="557" w:type="pct"/>
            <w:tcBorders>
              <w:top w:val="nil"/>
              <w:left w:val="nil"/>
              <w:bottom w:val="single" w:sz="4" w:space="0" w:color="auto"/>
              <w:right w:val="single" w:sz="4" w:space="0" w:color="auto"/>
            </w:tcBorders>
            <w:noWrap/>
            <w:vAlign w:val="bottom"/>
            <w:hideMark/>
          </w:tcPr>
          <w:p w14:paraId="215B2A1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30.195,00</w:t>
            </w:r>
          </w:p>
        </w:tc>
        <w:tc>
          <w:tcPr>
            <w:tcW w:w="545" w:type="pct"/>
            <w:tcBorders>
              <w:top w:val="nil"/>
              <w:left w:val="nil"/>
              <w:bottom w:val="single" w:sz="4" w:space="0" w:color="auto"/>
              <w:right w:val="single" w:sz="4" w:space="0" w:color="auto"/>
            </w:tcBorders>
            <w:noWrap/>
            <w:vAlign w:val="bottom"/>
            <w:hideMark/>
          </w:tcPr>
          <w:p w14:paraId="416A23F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30.195,00</w:t>
            </w:r>
          </w:p>
        </w:tc>
      </w:tr>
      <w:tr w:rsidR="00D717F0" w:rsidRPr="00D717F0" w14:paraId="04DC646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CC0932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22DAD30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FDF924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1.035,00</w:t>
            </w:r>
          </w:p>
        </w:tc>
        <w:tc>
          <w:tcPr>
            <w:tcW w:w="557" w:type="pct"/>
            <w:tcBorders>
              <w:top w:val="nil"/>
              <w:left w:val="nil"/>
              <w:bottom w:val="single" w:sz="4" w:space="0" w:color="auto"/>
              <w:right w:val="single" w:sz="4" w:space="0" w:color="auto"/>
            </w:tcBorders>
            <w:noWrap/>
            <w:vAlign w:val="bottom"/>
            <w:hideMark/>
          </w:tcPr>
          <w:p w14:paraId="7EFBB7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345,00</w:t>
            </w:r>
          </w:p>
        </w:tc>
        <w:tc>
          <w:tcPr>
            <w:tcW w:w="557" w:type="pct"/>
            <w:tcBorders>
              <w:top w:val="nil"/>
              <w:left w:val="nil"/>
              <w:bottom w:val="single" w:sz="4" w:space="0" w:color="auto"/>
              <w:right w:val="single" w:sz="4" w:space="0" w:color="auto"/>
            </w:tcBorders>
            <w:noWrap/>
            <w:vAlign w:val="bottom"/>
            <w:hideMark/>
          </w:tcPr>
          <w:p w14:paraId="19CD30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345,00</w:t>
            </w:r>
          </w:p>
        </w:tc>
        <w:tc>
          <w:tcPr>
            <w:tcW w:w="545" w:type="pct"/>
            <w:tcBorders>
              <w:top w:val="nil"/>
              <w:left w:val="nil"/>
              <w:bottom w:val="single" w:sz="4" w:space="0" w:color="auto"/>
              <w:right w:val="single" w:sz="4" w:space="0" w:color="auto"/>
            </w:tcBorders>
            <w:noWrap/>
            <w:vAlign w:val="bottom"/>
            <w:hideMark/>
          </w:tcPr>
          <w:p w14:paraId="6FBB709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345,00</w:t>
            </w:r>
          </w:p>
        </w:tc>
      </w:tr>
      <w:tr w:rsidR="00D717F0" w:rsidRPr="00D717F0" w14:paraId="5CA2595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605430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2E820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5.960,09</w:t>
            </w:r>
          </w:p>
        </w:tc>
        <w:tc>
          <w:tcPr>
            <w:tcW w:w="507" w:type="pct"/>
            <w:tcBorders>
              <w:top w:val="nil"/>
              <w:left w:val="nil"/>
              <w:bottom w:val="single" w:sz="4" w:space="0" w:color="auto"/>
              <w:right w:val="single" w:sz="4" w:space="0" w:color="auto"/>
            </w:tcBorders>
            <w:noWrap/>
            <w:vAlign w:val="bottom"/>
            <w:hideMark/>
          </w:tcPr>
          <w:p w14:paraId="7E36B5D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5.070,00</w:t>
            </w:r>
          </w:p>
        </w:tc>
        <w:tc>
          <w:tcPr>
            <w:tcW w:w="557" w:type="pct"/>
            <w:tcBorders>
              <w:top w:val="nil"/>
              <w:left w:val="nil"/>
              <w:bottom w:val="single" w:sz="4" w:space="0" w:color="auto"/>
              <w:right w:val="single" w:sz="4" w:space="0" w:color="auto"/>
            </w:tcBorders>
            <w:noWrap/>
            <w:vAlign w:val="bottom"/>
            <w:hideMark/>
          </w:tcPr>
          <w:p w14:paraId="13EADE6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4.850,00</w:t>
            </w:r>
          </w:p>
        </w:tc>
        <w:tc>
          <w:tcPr>
            <w:tcW w:w="557" w:type="pct"/>
            <w:tcBorders>
              <w:top w:val="nil"/>
              <w:left w:val="nil"/>
              <w:bottom w:val="single" w:sz="4" w:space="0" w:color="auto"/>
              <w:right w:val="single" w:sz="4" w:space="0" w:color="auto"/>
            </w:tcBorders>
            <w:noWrap/>
            <w:vAlign w:val="bottom"/>
            <w:hideMark/>
          </w:tcPr>
          <w:p w14:paraId="34632BC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4.850,00</w:t>
            </w:r>
          </w:p>
        </w:tc>
        <w:tc>
          <w:tcPr>
            <w:tcW w:w="545" w:type="pct"/>
            <w:tcBorders>
              <w:top w:val="nil"/>
              <w:left w:val="nil"/>
              <w:bottom w:val="single" w:sz="4" w:space="0" w:color="auto"/>
              <w:right w:val="single" w:sz="4" w:space="0" w:color="auto"/>
            </w:tcBorders>
            <w:noWrap/>
            <w:vAlign w:val="bottom"/>
            <w:hideMark/>
          </w:tcPr>
          <w:p w14:paraId="5B94202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4.850,00</w:t>
            </w:r>
          </w:p>
        </w:tc>
      </w:tr>
      <w:tr w:rsidR="00D717F0" w:rsidRPr="00D717F0" w14:paraId="198FB80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B4A9BB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 Naknade građanima i kućanstvima na temelju osiguranja i druge naknade</w:t>
            </w:r>
          </w:p>
        </w:tc>
        <w:tc>
          <w:tcPr>
            <w:tcW w:w="557" w:type="pct"/>
            <w:tcBorders>
              <w:top w:val="nil"/>
              <w:left w:val="nil"/>
              <w:bottom w:val="single" w:sz="4" w:space="0" w:color="auto"/>
              <w:right w:val="single" w:sz="4" w:space="0" w:color="auto"/>
            </w:tcBorders>
            <w:noWrap/>
            <w:vAlign w:val="bottom"/>
            <w:hideMark/>
          </w:tcPr>
          <w:p w14:paraId="5844F3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6.070,49</w:t>
            </w:r>
          </w:p>
        </w:tc>
        <w:tc>
          <w:tcPr>
            <w:tcW w:w="507" w:type="pct"/>
            <w:tcBorders>
              <w:top w:val="nil"/>
              <w:left w:val="nil"/>
              <w:bottom w:val="single" w:sz="4" w:space="0" w:color="auto"/>
              <w:right w:val="single" w:sz="4" w:space="0" w:color="auto"/>
            </w:tcBorders>
            <w:noWrap/>
            <w:vAlign w:val="bottom"/>
            <w:hideMark/>
          </w:tcPr>
          <w:p w14:paraId="6847198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21.000,00</w:t>
            </w:r>
          </w:p>
        </w:tc>
        <w:tc>
          <w:tcPr>
            <w:tcW w:w="557" w:type="pct"/>
            <w:tcBorders>
              <w:top w:val="nil"/>
              <w:left w:val="nil"/>
              <w:bottom w:val="single" w:sz="4" w:space="0" w:color="auto"/>
              <w:right w:val="single" w:sz="4" w:space="0" w:color="auto"/>
            </w:tcBorders>
            <w:noWrap/>
            <w:vAlign w:val="bottom"/>
            <w:hideMark/>
          </w:tcPr>
          <w:p w14:paraId="0AAA827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w:t>
            </w:r>
          </w:p>
        </w:tc>
        <w:tc>
          <w:tcPr>
            <w:tcW w:w="557" w:type="pct"/>
            <w:tcBorders>
              <w:top w:val="nil"/>
              <w:left w:val="nil"/>
              <w:bottom w:val="single" w:sz="4" w:space="0" w:color="auto"/>
              <w:right w:val="single" w:sz="4" w:space="0" w:color="auto"/>
            </w:tcBorders>
            <w:noWrap/>
            <w:vAlign w:val="bottom"/>
            <w:hideMark/>
          </w:tcPr>
          <w:p w14:paraId="4A5CF5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w:t>
            </w:r>
          </w:p>
        </w:tc>
        <w:tc>
          <w:tcPr>
            <w:tcW w:w="545" w:type="pct"/>
            <w:tcBorders>
              <w:top w:val="nil"/>
              <w:left w:val="nil"/>
              <w:bottom w:val="single" w:sz="4" w:space="0" w:color="auto"/>
              <w:right w:val="single" w:sz="4" w:space="0" w:color="auto"/>
            </w:tcBorders>
            <w:noWrap/>
            <w:vAlign w:val="bottom"/>
            <w:hideMark/>
          </w:tcPr>
          <w:p w14:paraId="6B4A399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w:t>
            </w:r>
          </w:p>
        </w:tc>
      </w:tr>
      <w:tr w:rsidR="00D717F0" w:rsidRPr="00D717F0" w14:paraId="736E813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994000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7DD195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26.230,22</w:t>
            </w:r>
          </w:p>
        </w:tc>
        <w:tc>
          <w:tcPr>
            <w:tcW w:w="507" w:type="pct"/>
            <w:tcBorders>
              <w:top w:val="nil"/>
              <w:left w:val="nil"/>
              <w:bottom w:val="single" w:sz="4" w:space="0" w:color="auto"/>
              <w:right w:val="single" w:sz="4" w:space="0" w:color="auto"/>
            </w:tcBorders>
            <w:noWrap/>
            <w:vAlign w:val="bottom"/>
            <w:hideMark/>
          </w:tcPr>
          <w:p w14:paraId="6C73BA0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9.000,00</w:t>
            </w:r>
          </w:p>
        </w:tc>
        <w:tc>
          <w:tcPr>
            <w:tcW w:w="557" w:type="pct"/>
            <w:tcBorders>
              <w:top w:val="nil"/>
              <w:left w:val="nil"/>
              <w:bottom w:val="single" w:sz="4" w:space="0" w:color="auto"/>
              <w:right w:val="single" w:sz="4" w:space="0" w:color="auto"/>
            </w:tcBorders>
            <w:noWrap/>
            <w:vAlign w:val="bottom"/>
            <w:hideMark/>
          </w:tcPr>
          <w:p w14:paraId="2EB4F53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16.000,00</w:t>
            </w:r>
          </w:p>
        </w:tc>
        <w:tc>
          <w:tcPr>
            <w:tcW w:w="557" w:type="pct"/>
            <w:tcBorders>
              <w:top w:val="nil"/>
              <w:left w:val="nil"/>
              <w:bottom w:val="single" w:sz="4" w:space="0" w:color="auto"/>
              <w:right w:val="single" w:sz="4" w:space="0" w:color="auto"/>
            </w:tcBorders>
            <w:noWrap/>
            <w:vAlign w:val="bottom"/>
            <w:hideMark/>
          </w:tcPr>
          <w:p w14:paraId="6F3001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16.000,00</w:t>
            </w:r>
          </w:p>
        </w:tc>
        <w:tc>
          <w:tcPr>
            <w:tcW w:w="545" w:type="pct"/>
            <w:tcBorders>
              <w:top w:val="nil"/>
              <w:left w:val="nil"/>
              <w:bottom w:val="single" w:sz="4" w:space="0" w:color="auto"/>
              <w:right w:val="single" w:sz="4" w:space="0" w:color="auto"/>
            </w:tcBorders>
            <w:noWrap/>
            <w:vAlign w:val="bottom"/>
            <w:hideMark/>
          </w:tcPr>
          <w:p w14:paraId="1FC5698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16.000,00</w:t>
            </w:r>
          </w:p>
        </w:tc>
      </w:tr>
      <w:tr w:rsidR="00D717F0" w:rsidRPr="00D717F0" w14:paraId="329016E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15FE9A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0793A1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26.230,22</w:t>
            </w:r>
          </w:p>
        </w:tc>
        <w:tc>
          <w:tcPr>
            <w:tcW w:w="507" w:type="pct"/>
            <w:tcBorders>
              <w:top w:val="nil"/>
              <w:left w:val="nil"/>
              <w:bottom w:val="single" w:sz="4" w:space="0" w:color="auto"/>
              <w:right w:val="single" w:sz="4" w:space="0" w:color="auto"/>
            </w:tcBorders>
            <w:noWrap/>
            <w:vAlign w:val="bottom"/>
            <w:hideMark/>
          </w:tcPr>
          <w:p w14:paraId="45A2ED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9.000,00</w:t>
            </w:r>
          </w:p>
        </w:tc>
        <w:tc>
          <w:tcPr>
            <w:tcW w:w="557" w:type="pct"/>
            <w:tcBorders>
              <w:top w:val="nil"/>
              <w:left w:val="nil"/>
              <w:bottom w:val="single" w:sz="4" w:space="0" w:color="auto"/>
              <w:right w:val="single" w:sz="4" w:space="0" w:color="auto"/>
            </w:tcBorders>
            <w:noWrap/>
            <w:vAlign w:val="bottom"/>
            <w:hideMark/>
          </w:tcPr>
          <w:p w14:paraId="168C19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16.000,00</w:t>
            </w:r>
          </w:p>
        </w:tc>
        <w:tc>
          <w:tcPr>
            <w:tcW w:w="557" w:type="pct"/>
            <w:tcBorders>
              <w:top w:val="nil"/>
              <w:left w:val="nil"/>
              <w:bottom w:val="single" w:sz="4" w:space="0" w:color="auto"/>
              <w:right w:val="single" w:sz="4" w:space="0" w:color="auto"/>
            </w:tcBorders>
            <w:noWrap/>
            <w:vAlign w:val="bottom"/>
            <w:hideMark/>
          </w:tcPr>
          <w:p w14:paraId="17AD5C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16.000,00</w:t>
            </w:r>
          </w:p>
        </w:tc>
        <w:tc>
          <w:tcPr>
            <w:tcW w:w="545" w:type="pct"/>
            <w:tcBorders>
              <w:top w:val="nil"/>
              <w:left w:val="nil"/>
              <w:bottom w:val="single" w:sz="4" w:space="0" w:color="auto"/>
              <w:right w:val="single" w:sz="4" w:space="0" w:color="auto"/>
            </w:tcBorders>
            <w:noWrap/>
            <w:vAlign w:val="bottom"/>
            <w:hideMark/>
          </w:tcPr>
          <w:p w14:paraId="70C0E14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16.000,00</w:t>
            </w:r>
          </w:p>
        </w:tc>
      </w:tr>
      <w:tr w:rsidR="00D717F0" w:rsidRPr="00D717F0" w14:paraId="78E584A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CCC2E6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A500006 Osiguranje pomoćnika učenicima s teškoćama</w:t>
            </w:r>
          </w:p>
        </w:tc>
        <w:tc>
          <w:tcPr>
            <w:tcW w:w="557" w:type="pct"/>
            <w:tcBorders>
              <w:top w:val="nil"/>
              <w:left w:val="nil"/>
              <w:bottom w:val="single" w:sz="4" w:space="0" w:color="auto"/>
              <w:right w:val="single" w:sz="4" w:space="0" w:color="auto"/>
            </w:tcBorders>
            <w:shd w:val="clear" w:color="000000" w:fill="CCCCFF"/>
            <w:noWrap/>
            <w:vAlign w:val="bottom"/>
            <w:hideMark/>
          </w:tcPr>
          <w:p w14:paraId="201C26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51.821,69</w:t>
            </w:r>
          </w:p>
        </w:tc>
        <w:tc>
          <w:tcPr>
            <w:tcW w:w="507" w:type="pct"/>
            <w:tcBorders>
              <w:top w:val="nil"/>
              <w:left w:val="nil"/>
              <w:bottom w:val="single" w:sz="4" w:space="0" w:color="auto"/>
              <w:right w:val="single" w:sz="4" w:space="0" w:color="auto"/>
            </w:tcBorders>
            <w:shd w:val="clear" w:color="000000" w:fill="CCCCFF"/>
            <w:noWrap/>
            <w:vAlign w:val="bottom"/>
            <w:hideMark/>
          </w:tcPr>
          <w:p w14:paraId="72FD6E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82.923,00</w:t>
            </w:r>
          </w:p>
        </w:tc>
        <w:tc>
          <w:tcPr>
            <w:tcW w:w="557" w:type="pct"/>
            <w:tcBorders>
              <w:top w:val="nil"/>
              <w:left w:val="nil"/>
              <w:bottom w:val="single" w:sz="4" w:space="0" w:color="auto"/>
              <w:right w:val="single" w:sz="4" w:space="0" w:color="auto"/>
            </w:tcBorders>
            <w:shd w:val="clear" w:color="000000" w:fill="CCCCFF"/>
            <w:noWrap/>
            <w:vAlign w:val="bottom"/>
            <w:hideMark/>
          </w:tcPr>
          <w:p w14:paraId="7F900C0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125.080,00</w:t>
            </w:r>
          </w:p>
        </w:tc>
        <w:tc>
          <w:tcPr>
            <w:tcW w:w="557" w:type="pct"/>
            <w:tcBorders>
              <w:top w:val="nil"/>
              <w:left w:val="nil"/>
              <w:bottom w:val="single" w:sz="4" w:space="0" w:color="auto"/>
              <w:right w:val="single" w:sz="4" w:space="0" w:color="auto"/>
            </w:tcBorders>
            <w:shd w:val="clear" w:color="000000" w:fill="CCCCFF"/>
            <w:noWrap/>
            <w:vAlign w:val="bottom"/>
            <w:hideMark/>
          </w:tcPr>
          <w:p w14:paraId="54296D4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125.080,00</w:t>
            </w:r>
          </w:p>
        </w:tc>
        <w:tc>
          <w:tcPr>
            <w:tcW w:w="545" w:type="pct"/>
            <w:tcBorders>
              <w:top w:val="nil"/>
              <w:left w:val="nil"/>
              <w:bottom w:val="single" w:sz="4" w:space="0" w:color="auto"/>
              <w:right w:val="single" w:sz="4" w:space="0" w:color="auto"/>
            </w:tcBorders>
            <w:shd w:val="clear" w:color="000000" w:fill="CCCCFF"/>
            <w:noWrap/>
            <w:vAlign w:val="bottom"/>
            <w:hideMark/>
          </w:tcPr>
          <w:p w14:paraId="54526B2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125.080,00</w:t>
            </w:r>
          </w:p>
        </w:tc>
      </w:tr>
      <w:tr w:rsidR="00D717F0" w:rsidRPr="00D717F0" w14:paraId="56D07F2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81E80B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653DA1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24.046,74</w:t>
            </w:r>
          </w:p>
        </w:tc>
        <w:tc>
          <w:tcPr>
            <w:tcW w:w="507" w:type="pct"/>
            <w:tcBorders>
              <w:top w:val="nil"/>
              <w:left w:val="nil"/>
              <w:bottom w:val="single" w:sz="4" w:space="0" w:color="auto"/>
              <w:right w:val="single" w:sz="4" w:space="0" w:color="auto"/>
            </w:tcBorders>
            <w:shd w:val="clear" w:color="000000" w:fill="FFFF99"/>
            <w:noWrap/>
            <w:vAlign w:val="bottom"/>
            <w:hideMark/>
          </w:tcPr>
          <w:p w14:paraId="086BCF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36.815,00</w:t>
            </w:r>
          </w:p>
        </w:tc>
        <w:tc>
          <w:tcPr>
            <w:tcW w:w="557" w:type="pct"/>
            <w:tcBorders>
              <w:top w:val="nil"/>
              <w:left w:val="nil"/>
              <w:bottom w:val="single" w:sz="4" w:space="0" w:color="auto"/>
              <w:right w:val="single" w:sz="4" w:space="0" w:color="auto"/>
            </w:tcBorders>
            <w:shd w:val="clear" w:color="000000" w:fill="FFFF99"/>
            <w:noWrap/>
            <w:vAlign w:val="bottom"/>
            <w:hideMark/>
          </w:tcPr>
          <w:p w14:paraId="2AF3195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57.080,00</w:t>
            </w:r>
          </w:p>
        </w:tc>
        <w:tc>
          <w:tcPr>
            <w:tcW w:w="557" w:type="pct"/>
            <w:tcBorders>
              <w:top w:val="nil"/>
              <w:left w:val="nil"/>
              <w:bottom w:val="single" w:sz="4" w:space="0" w:color="auto"/>
              <w:right w:val="single" w:sz="4" w:space="0" w:color="auto"/>
            </w:tcBorders>
            <w:shd w:val="clear" w:color="000000" w:fill="FFFF99"/>
            <w:noWrap/>
            <w:vAlign w:val="bottom"/>
            <w:hideMark/>
          </w:tcPr>
          <w:p w14:paraId="4B1FDC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57.080,00</w:t>
            </w:r>
          </w:p>
        </w:tc>
        <w:tc>
          <w:tcPr>
            <w:tcW w:w="545" w:type="pct"/>
            <w:tcBorders>
              <w:top w:val="nil"/>
              <w:left w:val="nil"/>
              <w:bottom w:val="single" w:sz="4" w:space="0" w:color="auto"/>
              <w:right w:val="single" w:sz="4" w:space="0" w:color="auto"/>
            </w:tcBorders>
            <w:shd w:val="clear" w:color="000000" w:fill="FFFF99"/>
            <w:noWrap/>
            <w:vAlign w:val="bottom"/>
            <w:hideMark/>
          </w:tcPr>
          <w:p w14:paraId="205ACF5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57.080,00</w:t>
            </w:r>
          </w:p>
        </w:tc>
      </w:tr>
      <w:tr w:rsidR="00D717F0" w:rsidRPr="00D717F0" w14:paraId="7D63672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7AB4A3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214A352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24.046,74</w:t>
            </w:r>
          </w:p>
        </w:tc>
        <w:tc>
          <w:tcPr>
            <w:tcW w:w="507" w:type="pct"/>
            <w:tcBorders>
              <w:top w:val="nil"/>
              <w:left w:val="nil"/>
              <w:bottom w:val="single" w:sz="4" w:space="0" w:color="auto"/>
              <w:right w:val="single" w:sz="4" w:space="0" w:color="auto"/>
            </w:tcBorders>
            <w:shd w:val="clear" w:color="000000" w:fill="FFFFCC"/>
            <w:noWrap/>
            <w:vAlign w:val="bottom"/>
            <w:hideMark/>
          </w:tcPr>
          <w:p w14:paraId="36E5327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36.815,00</w:t>
            </w:r>
          </w:p>
        </w:tc>
        <w:tc>
          <w:tcPr>
            <w:tcW w:w="557" w:type="pct"/>
            <w:tcBorders>
              <w:top w:val="nil"/>
              <w:left w:val="nil"/>
              <w:bottom w:val="single" w:sz="4" w:space="0" w:color="auto"/>
              <w:right w:val="single" w:sz="4" w:space="0" w:color="auto"/>
            </w:tcBorders>
            <w:shd w:val="clear" w:color="000000" w:fill="FFFFCC"/>
            <w:noWrap/>
            <w:vAlign w:val="bottom"/>
            <w:hideMark/>
          </w:tcPr>
          <w:p w14:paraId="11CCF1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57.080,00</w:t>
            </w:r>
          </w:p>
        </w:tc>
        <w:tc>
          <w:tcPr>
            <w:tcW w:w="557" w:type="pct"/>
            <w:tcBorders>
              <w:top w:val="nil"/>
              <w:left w:val="nil"/>
              <w:bottom w:val="single" w:sz="4" w:space="0" w:color="auto"/>
              <w:right w:val="single" w:sz="4" w:space="0" w:color="auto"/>
            </w:tcBorders>
            <w:shd w:val="clear" w:color="000000" w:fill="FFFFCC"/>
            <w:noWrap/>
            <w:vAlign w:val="bottom"/>
            <w:hideMark/>
          </w:tcPr>
          <w:p w14:paraId="7E63C8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57.080,00</w:t>
            </w:r>
          </w:p>
        </w:tc>
        <w:tc>
          <w:tcPr>
            <w:tcW w:w="545" w:type="pct"/>
            <w:tcBorders>
              <w:top w:val="nil"/>
              <w:left w:val="nil"/>
              <w:bottom w:val="single" w:sz="4" w:space="0" w:color="auto"/>
              <w:right w:val="single" w:sz="4" w:space="0" w:color="auto"/>
            </w:tcBorders>
            <w:shd w:val="clear" w:color="000000" w:fill="FFFFCC"/>
            <w:noWrap/>
            <w:vAlign w:val="bottom"/>
            <w:hideMark/>
          </w:tcPr>
          <w:p w14:paraId="550D618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57.080,00</w:t>
            </w:r>
          </w:p>
        </w:tc>
      </w:tr>
      <w:tr w:rsidR="00D717F0" w:rsidRPr="00D717F0" w14:paraId="49239F5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979780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3FF2A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24.046,74</w:t>
            </w:r>
          </w:p>
        </w:tc>
        <w:tc>
          <w:tcPr>
            <w:tcW w:w="507" w:type="pct"/>
            <w:tcBorders>
              <w:top w:val="nil"/>
              <w:left w:val="nil"/>
              <w:bottom w:val="single" w:sz="4" w:space="0" w:color="auto"/>
              <w:right w:val="single" w:sz="4" w:space="0" w:color="auto"/>
            </w:tcBorders>
            <w:noWrap/>
            <w:vAlign w:val="bottom"/>
            <w:hideMark/>
          </w:tcPr>
          <w:p w14:paraId="1F0B1E5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36.815,00</w:t>
            </w:r>
          </w:p>
        </w:tc>
        <w:tc>
          <w:tcPr>
            <w:tcW w:w="557" w:type="pct"/>
            <w:tcBorders>
              <w:top w:val="nil"/>
              <w:left w:val="nil"/>
              <w:bottom w:val="single" w:sz="4" w:space="0" w:color="auto"/>
              <w:right w:val="single" w:sz="4" w:space="0" w:color="auto"/>
            </w:tcBorders>
            <w:noWrap/>
            <w:vAlign w:val="bottom"/>
            <w:hideMark/>
          </w:tcPr>
          <w:p w14:paraId="0897D6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57.080,00</w:t>
            </w:r>
          </w:p>
        </w:tc>
        <w:tc>
          <w:tcPr>
            <w:tcW w:w="557" w:type="pct"/>
            <w:tcBorders>
              <w:top w:val="nil"/>
              <w:left w:val="nil"/>
              <w:bottom w:val="single" w:sz="4" w:space="0" w:color="auto"/>
              <w:right w:val="single" w:sz="4" w:space="0" w:color="auto"/>
            </w:tcBorders>
            <w:noWrap/>
            <w:vAlign w:val="bottom"/>
            <w:hideMark/>
          </w:tcPr>
          <w:p w14:paraId="441D54C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57.080,00</w:t>
            </w:r>
          </w:p>
        </w:tc>
        <w:tc>
          <w:tcPr>
            <w:tcW w:w="545" w:type="pct"/>
            <w:tcBorders>
              <w:top w:val="nil"/>
              <w:left w:val="nil"/>
              <w:bottom w:val="single" w:sz="4" w:space="0" w:color="auto"/>
              <w:right w:val="single" w:sz="4" w:space="0" w:color="auto"/>
            </w:tcBorders>
            <w:noWrap/>
            <w:vAlign w:val="bottom"/>
            <w:hideMark/>
          </w:tcPr>
          <w:p w14:paraId="344B55B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57.080,00</w:t>
            </w:r>
          </w:p>
        </w:tc>
      </w:tr>
      <w:tr w:rsidR="00D717F0" w:rsidRPr="00D717F0" w14:paraId="2E28647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6A4112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0F3436B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23.755,28</w:t>
            </w:r>
          </w:p>
        </w:tc>
        <w:tc>
          <w:tcPr>
            <w:tcW w:w="507" w:type="pct"/>
            <w:tcBorders>
              <w:top w:val="nil"/>
              <w:left w:val="nil"/>
              <w:bottom w:val="single" w:sz="4" w:space="0" w:color="auto"/>
              <w:right w:val="single" w:sz="4" w:space="0" w:color="auto"/>
            </w:tcBorders>
            <w:noWrap/>
            <w:vAlign w:val="bottom"/>
            <w:hideMark/>
          </w:tcPr>
          <w:p w14:paraId="6123705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33.702,00</w:t>
            </w:r>
          </w:p>
        </w:tc>
        <w:tc>
          <w:tcPr>
            <w:tcW w:w="557" w:type="pct"/>
            <w:tcBorders>
              <w:top w:val="nil"/>
              <w:left w:val="nil"/>
              <w:bottom w:val="single" w:sz="4" w:space="0" w:color="auto"/>
              <w:right w:val="single" w:sz="4" w:space="0" w:color="auto"/>
            </w:tcBorders>
            <w:noWrap/>
            <w:vAlign w:val="bottom"/>
            <w:hideMark/>
          </w:tcPr>
          <w:p w14:paraId="279937A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53.370,00</w:t>
            </w:r>
          </w:p>
        </w:tc>
        <w:tc>
          <w:tcPr>
            <w:tcW w:w="557" w:type="pct"/>
            <w:tcBorders>
              <w:top w:val="nil"/>
              <w:left w:val="nil"/>
              <w:bottom w:val="single" w:sz="4" w:space="0" w:color="auto"/>
              <w:right w:val="single" w:sz="4" w:space="0" w:color="auto"/>
            </w:tcBorders>
            <w:noWrap/>
            <w:vAlign w:val="bottom"/>
            <w:hideMark/>
          </w:tcPr>
          <w:p w14:paraId="3BF90C8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53.370,00</w:t>
            </w:r>
          </w:p>
        </w:tc>
        <w:tc>
          <w:tcPr>
            <w:tcW w:w="545" w:type="pct"/>
            <w:tcBorders>
              <w:top w:val="nil"/>
              <w:left w:val="nil"/>
              <w:bottom w:val="single" w:sz="4" w:space="0" w:color="auto"/>
              <w:right w:val="single" w:sz="4" w:space="0" w:color="auto"/>
            </w:tcBorders>
            <w:noWrap/>
            <w:vAlign w:val="bottom"/>
            <w:hideMark/>
          </w:tcPr>
          <w:p w14:paraId="5C61C75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53.370,00</w:t>
            </w:r>
          </w:p>
        </w:tc>
      </w:tr>
      <w:tr w:rsidR="00D717F0" w:rsidRPr="00D717F0" w14:paraId="5691121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EA1F9B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6F7052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291,46</w:t>
            </w:r>
          </w:p>
        </w:tc>
        <w:tc>
          <w:tcPr>
            <w:tcW w:w="507" w:type="pct"/>
            <w:tcBorders>
              <w:top w:val="nil"/>
              <w:left w:val="nil"/>
              <w:bottom w:val="single" w:sz="4" w:space="0" w:color="auto"/>
              <w:right w:val="single" w:sz="4" w:space="0" w:color="auto"/>
            </w:tcBorders>
            <w:noWrap/>
            <w:vAlign w:val="bottom"/>
            <w:hideMark/>
          </w:tcPr>
          <w:p w14:paraId="4D8D91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3.113,00</w:t>
            </w:r>
          </w:p>
        </w:tc>
        <w:tc>
          <w:tcPr>
            <w:tcW w:w="557" w:type="pct"/>
            <w:tcBorders>
              <w:top w:val="nil"/>
              <w:left w:val="nil"/>
              <w:bottom w:val="single" w:sz="4" w:space="0" w:color="auto"/>
              <w:right w:val="single" w:sz="4" w:space="0" w:color="auto"/>
            </w:tcBorders>
            <w:noWrap/>
            <w:vAlign w:val="bottom"/>
            <w:hideMark/>
          </w:tcPr>
          <w:p w14:paraId="4B06FC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3.710,00</w:t>
            </w:r>
          </w:p>
        </w:tc>
        <w:tc>
          <w:tcPr>
            <w:tcW w:w="557" w:type="pct"/>
            <w:tcBorders>
              <w:top w:val="nil"/>
              <w:left w:val="nil"/>
              <w:bottom w:val="single" w:sz="4" w:space="0" w:color="auto"/>
              <w:right w:val="single" w:sz="4" w:space="0" w:color="auto"/>
            </w:tcBorders>
            <w:noWrap/>
            <w:vAlign w:val="bottom"/>
            <w:hideMark/>
          </w:tcPr>
          <w:p w14:paraId="662310C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3.710,00</w:t>
            </w:r>
          </w:p>
        </w:tc>
        <w:tc>
          <w:tcPr>
            <w:tcW w:w="545" w:type="pct"/>
            <w:tcBorders>
              <w:top w:val="nil"/>
              <w:left w:val="nil"/>
              <w:bottom w:val="single" w:sz="4" w:space="0" w:color="auto"/>
              <w:right w:val="single" w:sz="4" w:space="0" w:color="auto"/>
            </w:tcBorders>
            <w:noWrap/>
            <w:vAlign w:val="bottom"/>
            <w:hideMark/>
          </w:tcPr>
          <w:p w14:paraId="6A4790F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3.710,00</w:t>
            </w:r>
          </w:p>
        </w:tc>
      </w:tr>
      <w:tr w:rsidR="00D717F0" w:rsidRPr="00D717F0" w14:paraId="5070119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66F1B2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3F7250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27.774,95</w:t>
            </w:r>
          </w:p>
        </w:tc>
        <w:tc>
          <w:tcPr>
            <w:tcW w:w="507" w:type="pct"/>
            <w:tcBorders>
              <w:top w:val="nil"/>
              <w:left w:val="nil"/>
              <w:bottom w:val="single" w:sz="4" w:space="0" w:color="auto"/>
              <w:right w:val="single" w:sz="4" w:space="0" w:color="auto"/>
            </w:tcBorders>
            <w:shd w:val="clear" w:color="000000" w:fill="FFFF99"/>
            <w:noWrap/>
            <w:vAlign w:val="bottom"/>
            <w:hideMark/>
          </w:tcPr>
          <w:p w14:paraId="1F8C35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46.108,00</w:t>
            </w:r>
          </w:p>
        </w:tc>
        <w:tc>
          <w:tcPr>
            <w:tcW w:w="557" w:type="pct"/>
            <w:tcBorders>
              <w:top w:val="nil"/>
              <w:left w:val="nil"/>
              <w:bottom w:val="single" w:sz="4" w:space="0" w:color="auto"/>
              <w:right w:val="single" w:sz="4" w:space="0" w:color="auto"/>
            </w:tcBorders>
            <w:shd w:val="clear" w:color="000000" w:fill="FFFF99"/>
            <w:noWrap/>
            <w:vAlign w:val="bottom"/>
            <w:hideMark/>
          </w:tcPr>
          <w:p w14:paraId="60DB80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68.000,00</w:t>
            </w:r>
          </w:p>
        </w:tc>
        <w:tc>
          <w:tcPr>
            <w:tcW w:w="557" w:type="pct"/>
            <w:tcBorders>
              <w:top w:val="nil"/>
              <w:left w:val="nil"/>
              <w:bottom w:val="single" w:sz="4" w:space="0" w:color="auto"/>
              <w:right w:val="single" w:sz="4" w:space="0" w:color="auto"/>
            </w:tcBorders>
            <w:shd w:val="clear" w:color="000000" w:fill="FFFF99"/>
            <w:noWrap/>
            <w:vAlign w:val="bottom"/>
            <w:hideMark/>
          </w:tcPr>
          <w:p w14:paraId="5FDC728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68.000,00</w:t>
            </w:r>
          </w:p>
        </w:tc>
        <w:tc>
          <w:tcPr>
            <w:tcW w:w="545" w:type="pct"/>
            <w:tcBorders>
              <w:top w:val="nil"/>
              <w:left w:val="nil"/>
              <w:bottom w:val="single" w:sz="4" w:space="0" w:color="auto"/>
              <w:right w:val="single" w:sz="4" w:space="0" w:color="auto"/>
            </w:tcBorders>
            <w:shd w:val="clear" w:color="000000" w:fill="FFFF99"/>
            <w:noWrap/>
            <w:vAlign w:val="bottom"/>
            <w:hideMark/>
          </w:tcPr>
          <w:p w14:paraId="2721A2D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68.000,00</w:t>
            </w:r>
          </w:p>
        </w:tc>
      </w:tr>
      <w:tr w:rsidR="00D717F0" w:rsidRPr="00D717F0" w14:paraId="2538939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6602D7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62BC22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27.774,95</w:t>
            </w:r>
          </w:p>
        </w:tc>
        <w:tc>
          <w:tcPr>
            <w:tcW w:w="507" w:type="pct"/>
            <w:tcBorders>
              <w:top w:val="nil"/>
              <w:left w:val="nil"/>
              <w:bottom w:val="single" w:sz="4" w:space="0" w:color="auto"/>
              <w:right w:val="single" w:sz="4" w:space="0" w:color="auto"/>
            </w:tcBorders>
            <w:shd w:val="clear" w:color="000000" w:fill="FFFFCC"/>
            <w:noWrap/>
            <w:vAlign w:val="bottom"/>
            <w:hideMark/>
          </w:tcPr>
          <w:p w14:paraId="6683F88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46.108,00</w:t>
            </w:r>
          </w:p>
        </w:tc>
        <w:tc>
          <w:tcPr>
            <w:tcW w:w="557" w:type="pct"/>
            <w:tcBorders>
              <w:top w:val="nil"/>
              <w:left w:val="nil"/>
              <w:bottom w:val="single" w:sz="4" w:space="0" w:color="auto"/>
              <w:right w:val="single" w:sz="4" w:space="0" w:color="auto"/>
            </w:tcBorders>
            <w:shd w:val="clear" w:color="000000" w:fill="FFFFCC"/>
            <w:noWrap/>
            <w:vAlign w:val="bottom"/>
            <w:hideMark/>
          </w:tcPr>
          <w:p w14:paraId="6FE2ABE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68.000,00</w:t>
            </w:r>
          </w:p>
        </w:tc>
        <w:tc>
          <w:tcPr>
            <w:tcW w:w="557" w:type="pct"/>
            <w:tcBorders>
              <w:top w:val="nil"/>
              <w:left w:val="nil"/>
              <w:bottom w:val="single" w:sz="4" w:space="0" w:color="auto"/>
              <w:right w:val="single" w:sz="4" w:space="0" w:color="auto"/>
            </w:tcBorders>
            <w:shd w:val="clear" w:color="000000" w:fill="FFFFCC"/>
            <w:noWrap/>
            <w:vAlign w:val="bottom"/>
            <w:hideMark/>
          </w:tcPr>
          <w:p w14:paraId="65E8F0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68.000,00</w:t>
            </w:r>
          </w:p>
        </w:tc>
        <w:tc>
          <w:tcPr>
            <w:tcW w:w="545" w:type="pct"/>
            <w:tcBorders>
              <w:top w:val="nil"/>
              <w:left w:val="nil"/>
              <w:bottom w:val="single" w:sz="4" w:space="0" w:color="auto"/>
              <w:right w:val="single" w:sz="4" w:space="0" w:color="auto"/>
            </w:tcBorders>
            <w:shd w:val="clear" w:color="000000" w:fill="FFFFCC"/>
            <w:noWrap/>
            <w:vAlign w:val="bottom"/>
            <w:hideMark/>
          </w:tcPr>
          <w:p w14:paraId="3461C11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68.000,00</w:t>
            </w:r>
          </w:p>
        </w:tc>
      </w:tr>
      <w:tr w:rsidR="00D717F0" w:rsidRPr="00D717F0" w14:paraId="4A8970B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682458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EB2C8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27.774,95</w:t>
            </w:r>
          </w:p>
        </w:tc>
        <w:tc>
          <w:tcPr>
            <w:tcW w:w="507" w:type="pct"/>
            <w:tcBorders>
              <w:top w:val="nil"/>
              <w:left w:val="nil"/>
              <w:bottom w:val="single" w:sz="4" w:space="0" w:color="auto"/>
              <w:right w:val="single" w:sz="4" w:space="0" w:color="auto"/>
            </w:tcBorders>
            <w:noWrap/>
            <w:vAlign w:val="bottom"/>
            <w:hideMark/>
          </w:tcPr>
          <w:p w14:paraId="3BD027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46.108,00</w:t>
            </w:r>
          </w:p>
        </w:tc>
        <w:tc>
          <w:tcPr>
            <w:tcW w:w="557" w:type="pct"/>
            <w:tcBorders>
              <w:top w:val="nil"/>
              <w:left w:val="nil"/>
              <w:bottom w:val="single" w:sz="4" w:space="0" w:color="auto"/>
              <w:right w:val="single" w:sz="4" w:space="0" w:color="auto"/>
            </w:tcBorders>
            <w:noWrap/>
            <w:vAlign w:val="bottom"/>
            <w:hideMark/>
          </w:tcPr>
          <w:p w14:paraId="3B87CD8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68.000,00</w:t>
            </w:r>
          </w:p>
        </w:tc>
        <w:tc>
          <w:tcPr>
            <w:tcW w:w="557" w:type="pct"/>
            <w:tcBorders>
              <w:top w:val="nil"/>
              <w:left w:val="nil"/>
              <w:bottom w:val="single" w:sz="4" w:space="0" w:color="auto"/>
              <w:right w:val="single" w:sz="4" w:space="0" w:color="auto"/>
            </w:tcBorders>
            <w:noWrap/>
            <w:vAlign w:val="bottom"/>
            <w:hideMark/>
          </w:tcPr>
          <w:p w14:paraId="63E3F20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68.000,00</w:t>
            </w:r>
          </w:p>
        </w:tc>
        <w:tc>
          <w:tcPr>
            <w:tcW w:w="545" w:type="pct"/>
            <w:tcBorders>
              <w:top w:val="nil"/>
              <w:left w:val="nil"/>
              <w:bottom w:val="single" w:sz="4" w:space="0" w:color="auto"/>
              <w:right w:val="single" w:sz="4" w:space="0" w:color="auto"/>
            </w:tcBorders>
            <w:noWrap/>
            <w:vAlign w:val="bottom"/>
            <w:hideMark/>
          </w:tcPr>
          <w:p w14:paraId="3AC8F5C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68.000,00</w:t>
            </w:r>
          </w:p>
        </w:tc>
      </w:tr>
      <w:tr w:rsidR="00D717F0" w:rsidRPr="00D717F0" w14:paraId="234E6F2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5B6EB4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256C32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26.564,95</w:t>
            </w:r>
          </w:p>
        </w:tc>
        <w:tc>
          <w:tcPr>
            <w:tcW w:w="507" w:type="pct"/>
            <w:tcBorders>
              <w:top w:val="nil"/>
              <w:left w:val="nil"/>
              <w:bottom w:val="single" w:sz="4" w:space="0" w:color="auto"/>
              <w:right w:val="single" w:sz="4" w:space="0" w:color="auto"/>
            </w:tcBorders>
            <w:noWrap/>
            <w:vAlign w:val="bottom"/>
            <w:hideMark/>
          </w:tcPr>
          <w:p w14:paraId="42E1A9D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46.108,00</w:t>
            </w:r>
          </w:p>
        </w:tc>
        <w:tc>
          <w:tcPr>
            <w:tcW w:w="557" w:type="pct"/>
            <w:tcBorders>
              <w:top w:val="nil"/>
              <w:left w:val="nil"/>
              <w:bottom w:val="single" w:sz="4" w:space="0" w:color="auto"/>
              <w:right w:val="single" w:sz="4" w:space="0" w:color="auto"/>
            </w:tcBorders>
            <w:noWrap/>
            <w:vAlign w:val="bottom"/>
            <w:hideMark/>
          </w:tcPr>
          <w:p w14:paraId="663D420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68.000,00</w:t>
            </w:r>
          </w:p>
        </w:tc>
        <w:tc>
          <w:tcPr>
            <w:tcW w:w="557" w:type="pct"/>
            <w:tcBorders>
              <w:top w:val="nil"/>
              <w:left w:val="nil"/>
              <w:bottom w:val="single" w:sz="4" w:space="0" w:color="auto"/>
              <w:right w:val="single" w:sz="4" w:space="0" w:color="auto"/>
            </w:tcBorders>
            <w:noWrap/>
            <w:vAlign w:val="bottom"/>
            <w:hideMark/>
          </w:tcPr>
          <w:p w14:paraId="571B8E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68.000,00</w:t>
            </w:r>
          </w:p>
        </w:tc>
        <w:tc>
          <w:tcPr>
            <w:tcW w:w="545" w:type="pct"/>
            <w:tcBorders>
              <w:top w:val="nil"/>
              <w:left w:val="nil"/>
              <w:bottom w:val="single" w:sz="4" w:space="0" w:color="auto"/>
              <w:right w:val="single" w:sz="4" w:space="0" w:color="auto"/>
            </w:tcBorders>
            <w:noWrap/>
            <w:vAlign w:val="bottom"/>
            <w:hideMark/>
          </w:tcPr>
          <w:p w14:paraId="574594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68.000,00</w:t>
            </w:r>
          </w:p>
        </w:tc>
      </w:tr>
      <w:tr w:rsidR="00D717F0" w:rsidRPr="00D717F0" w14:paraId="25D833A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30BD5C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814471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1.210,00</w:t>
            </w:r>
          </w:p>
        </w:tc>
        <w:tc>
          <w:tcPr>
            <w:tcW w:w="507" w:type="pct"/>
            <w:tcBorders>
              <w:top w:val="nil"/>
              <w:left w:val="nil"/>
              <w:bottom w:val="single" w:sz="4" w:space="0" w:color="auto"/>
              <w:right w:val="single" w:sz="4" w:space="0" w:color="auto"/>
            </w:tcBorders>
            <w:noWrap/>
            <w:vAlign w:val="bottom"/>
            <w:hideMark/>
          </w:tcPr>
          <w:p w14:paraId="4CF858D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E74B9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EFF055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87D314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02E79E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7241823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A500007 Financiranje izvannastavnih projekata i drugo</w:t>
            </w:r>
          </w:p>
        </w:tc>
        <w:tc>
          <w:tcPr>
            <w:tcW w:w="557" w:type="pct"/>
            <w:tcBorders>
              <w:top w:val="nil"/>
              <w:left w:val="nil"/>
              <w:bottom w:val="single" w:sz="4" w:space="0" w:color="auto"/>
              <w:right w:val="single" w:sz="4" w:space="0" w:color="auto"/>
            </w:tcBorders>
            <w:shd w:val="clear" w:color="000000" w:fill="CCCCFF"/>
            <w:noWrap/>
            <w:vAlign w:val="bottom"/>
            <w:hideMark/>
          </w:tcPr>
          <w:p w14:paraId="562DC3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7.032,46</w:t>
            </w:r>
          </w:p>
        </w:tc>
        <w:tc>
          <w:tcPr>
            <w:tcW w:w="507" w:type="pct"/>
            <w:tcBorders>
              <w:top w:val="nil"/>
              <w:left w:val="nil"/>
              <w:bottom w:val="single" w:sz="4" w:space="0" w:color="auto"/>
              <w:right w:val="single" w:sz="4" w:space="0" w:color="auto"/>
            </w:tcBorders>
            <w:shd w:val="clear" w:color="000000" w:fill="CCCCFF"/>
            <w:noWrap/>
            <w:vAlign w:val="bottom"/>
            <w:hideMark/>
          </w:tcPr>
          <w:p w14:paraId="34B712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5.694,00</w:t>
            </w:r>
          </w:p>
        </w:tc>
        <w:tc>
          <w:tcPr>
            <w:tcW w:w="557" w:type="pct"/>
            <w:tcBorders>
              <w:top w:val="nil"/>
              <w:left w:val="nil"/>
              <w:bottom w:val="single" w:sz="4" w:space="0" w:color="auto"/>
              <w:right w:val="single" w:sz="4" w:space="0" w:color="auto"/>
            </w:tcBorders>
            <w:shd w:val="clear" w:color="000000" w:fill="CCCCFF"/>
            <w:noWrap/>
            <w:vAlign w:val="bottom"/>
            <w:hideMark/>
          </w:tcPr>
          <w:p w14:paraId="6E53E46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57" w:type="pct"/>
            <w:tcBorders>
              <w:top w:val="nil"/>
              <w:left w:val="nil"/>
              <w:bottom w:val="single" w:sz="4" w:space="0" w:color="auto"/>
              <w:right w:val="single" w:sz="4" w:space="0" w:color="auto"/>
            </w:tcBorders>
            <w:shd w:val="clear" w:color="000000" w:fill="CCCCFF"/>
            <w:noWrap/>
            <w:vAlign w:val="bottom"/>
            <w:hideMark/>
          </w:tcPr>
          <w:p w14:paraId="236E9C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45" w:type="pct"/>
            <w:tcBorders>
              <w:top w:val="nil"/>
              <w:left w:val="nil"/>
              <w:bottom w:val="single" w:sz="4" w:space="0" w:color="auto"/>
              <w:right w:val="single" w:sz="4" w:space="0" w:color="auto"/>
            </w:tcBorders>
            <w:shd w:val="clear" w:color="000000" w:fill="CCCCFF"/>
            <w:noWrap/>
            <w:vAlign w:val="bottom"/>
            <w:hideMark/>
          </w:tcPr>
          <w:p w14:paraId="657623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r>
      <w:tr w:rsidR="00D717F0" w:rsidRPr="00D717F0" w14:paraId="09A3580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207C01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4E60905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7.032,46</w:t>
            </w:r>
          </w:p>
        </w:tc>
        <w:tc>
          <w:tcPr>
            <w:tcW w:w="507" w:type="pct"/>
            <w:tcBorders>
              <w:top w:val="nil"/>
              <w:left w:val="nil"/>
              <w:bottom w:val="single" w:sz="4" w:space="0" w:color="auto"/>
              <w:right w:val="single" w:sz="4" w:space="0" w:color="auto"/>
            </w:tcBorders>
            <w:shd w:val="clear" w:color="000000" w:fill="FFFF99"/>
            <w:noWrap/>
            <w:vAlign w:val="bottom"/>
            <w:hideMark/>
          </w:tcPr>
          <w:p w14:paraId="698E2FF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5.694,00</w:t>
            </w:r>
          </w:p>
        </w:tc>
        <w:tc>
          <w:tcPr>
            <w:tcW w:w="557" w:type="pct"/>
            <w:tcBorders>
              <w:top w:val="nil"/>
              <w:left w:val="nil"/>
              <w:bottom w:val="single" w:sz="4" w:space="0" w:color="auto"/>
              <w:right w:val="single" w:sz="4" w:space="0" w:color="auto"/>
            </w:tcBorders>
            <w:shd w:val="clear" w:color="000000" w:fill="FFFF99"/>
            <w:noWrap/>
            <w:vAlign w:val="bottom"/>
            <w:hideMark/>
          </w:tcPr>
          <w:p w14:paraId="0ED37C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57" w:type="pct"/>
            <w:tcBorders>
              <w:top w:val="nil"/>
              <w:left w:val="nil"/>
              <w:bottom w:val="single" w:sz="4" w:space="0" w:color="auto"/>
              <w:right w:val="single" w:sz="4" w:space="0" w:color="auto"/>
            </w:tcBorders>
            <w:shd w:val="clear" w:color="000000" w:fill="FFFF99"/>
            <w:noWrap/>
            <w:vAlign w:val="bottom"/>
            <w:hideMark/>
          </w:tcPr>
          <w:p w14:paraId="624C31E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45" w:type="pct"/>
            <w:tcBorders>
              <w:top w:val="nil"/>
              <w:left w:val="nil"/>
              <w:bottom w:val="single" w:sz="4" w:space="0" w:color="auto"/>
              <w:right w:val="single" w:sz="4" w:space="0" w:color="auto"/>
            </w:tcBorders>
            <w:shd w:val="clear" w:color="000000" w:fill="FFFF99"/>
            <w:noWrap/>
            <w:vAlign w:val="bottom"/>
            <w:hideMark/>
          </w:tcPr>
          <w:p w14:paraId="202369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r>
      <w:tr w:rsidR="00D717F0" w:rsidRPr="00D717F0" w14:paraId="7FABEE2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A73ECF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2C5687F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w:t>
            </w:r>
          </w:p>
        </w:tc>
        <w:tc>
          <w:tcPr>
            <w:tcW w:w="507" w:type="pct"/>
            <w:tcBorders>
              <w:top w:val="nil"/>
              <w:left w:val="nil"/>
              <w:bottom w:val="single" w:sz="4" w:space="0" w:color="auto"/>
              <w:right w:val="single" w:sz="4" w:space="0" w:color="auto"/>
            </w:tcBorders>
            <w:shd w:val="clear" w:color="000000" w:fill="FFFFCC"/>
            <w:noWrap/>
            <w:vAlign w:val="bottom"/>
            <w:hideMark/>
          </w:tcPr>
          <w:p w14:paraId="0EAAC61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2.480,00</w:t>
            </w:r>
          </w:p>
        </w:tc>
        <w:tc>
          <w:tcPr>
            <w:tcW w:w="557" w:type="pct"/>
            <w:tcBorders>
              <w:top w:val="nil"/>
              <w:left w:val="nil"/>
              <w:bottom w:val="single" w:sz="4" w:space="0" w:color="auto"/>
              <w:right w:val="single" w:sz="4" w:space="0" w:color="auto"/>
            </w:tcBorders>
            <w:shd w:val="clear" w:color="000000" w:fill="FFFFCC"/>
            <w:noWrap/>
            <w:vAlign w:val="bottom"/>
            <w:hideMark/>
          </w:tcPr>
          <w:p w14:paraId="487EB6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57" w:type="pct"/>
            <w:tcBorders>
              <w:top w:val="nil"/>
              <w:left w:val="nil"/>
              <w:bottom w:val="single" w:sz="4" w:space="0" w:color="auto"/>
              <w:right w:val="single" w:sz="4" w:space="0" w:color="auto"/>
            </w:tcBorders>
            <w:shd w:val="clear" w:color="000000" w:fill="FFFFCC"/>
            <w:noWrap/>
            <w:vAlign w:val="bottom"/>
            <w:hideMark/>
          </w:tcPr>
          <w:p w14:paraId="4020ABC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45" w:type="pct"/>
            <w:tcBorders>
              <w:top w:val="nil"/>
              <w:left w:val="nil"/>
              <w:bottom w:val="single" w:sz="4" w:space="0" w:color="auto"/>
              <w:right w:val="single" w:sz="4" w:space="0" w:color="auto"/>
            </w:tcBorders>
            <w:shd w:val="clear" w:color="000000" w:fill="FFFFCC"/>
            <w:noWrap/>
            <w:vAlign w:val="bottom"/>
            <w:hideMark/>
          </w:tcPr>
          <w:p w14:paraId="406BB92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r>
      <w:tr w:rsidR="00D717F0" w:rsidRPr="00D717F0" w14:paraId="2AE80CC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1DC433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A0B17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1.300,00</w:t>
            </w:r>
          </w:p>
        </w:tc>
        <w:tc>
          <w:tcPr>
            <w:tcW w:w="507" w:type="pct"/>
            <w:tcBorders>
              <w:top w:val="nil"/>
              <w:left w:val="nil"/>
              <w:bottom w:val="single" w:sz="4" w:space="0" w:color="auto"/>
              <w:right w:val="single" w:sz="4" w:space="0" w:color="auto"/>
            </w:tcBorders>
            <w:noWrap/>
            <w:vAlign w:val="bottom"/>
            <w:hideMark/>
          </w:tcPr>
          <w:p w14:paraId="169556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2.480,00</w:t>
            </w:r>
          </w:p>
        </w:tc>
        <w:tc>
          <w:tcPr>
            <w:tcW w:w="557" w:type="pct"/>
            <w:tcBorders>
              <w:top w:val="nil"/>
              <w:left w:val="nil"/>
              <w:bottom w:val="single" w:sz="4" w:space="0" w:color="auto"/>
              <w:right w:val="single" w:sz="4" w:space="0" w:color="auto"/>
            </w:tcBorders>
            <w:noWrap/>
            <w:vAlign w:val="bottom"/>
            <w:hideMark/>
          </w:tcPr>
          <w:p w14:paraId="7A24381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c>
          <w:tcPr>
            <w:tcW w:w="557" w:type="pct"/>
            <w:tcBorders>
              <w:top w:val="nil"/>
              <w:left w:val="nil"/>
              <w:bottom w:val="single" w:sz="4" w:space="0" w:color="auto"/>
              <w:right w:val="single" w:sz="4" w:space="0" w:color="auto"/>
            </w:tcBorders>
            <w:noWrap/>
            <w:vAlign w:val="bottom"/>
            <w:hideMark/>
          </w:tcPr>
          <w:p w14:paraId="5A8921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c>
          <w:tcPr>
            <w:tcW w:w="545" w:type="pct"/>
            <w:tcBorders>
              <w:top w:val="nil"/>
              <w:left w:val="nil"/>
              <w:bottom w:val="single" w:sz="4" w:space="0" w:color="auto"/>
              <w:right w:val="single" w:sz="4" w:space="0" w:color="auto"/>
            </w:tcBorders>
            <w:noWrap/>
            <w:vAlign w:val="bottom"/>
            <w:hideMark/>
          </w:tcPr>
          <w:p w14:paraId="59E46A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r>
      <w:tr w:rsidR="00D717F0" w:rsidRPr="00D717F0" w14:paraId="40D78A3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33EE49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ED54F5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1.300,00</w:t>
            </w:r>
          </w:p>
        </w:tc>
        <w:tc>
          <w:tcPr>
            <w:tcW w:w="507" w:type="pct"/>
            <w:tcBorders>
              <w:top w:val="nil"/>
              <w:left w:val="nil"/>
              <w:bottom w:val="single" w:sz="4" w:space="0" w:color="auto"/>
              <w:right w:val="single" w:sz="4" w:space="0" w:color="auto"/>
            </w:tcBorders>
            <w:noWrap/>
            <w:vAlign w:val="bottom"/>
            <w:hideMark/>
          </w:tcPr>
          <w:p w14:paraId="1850F9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2.480,00</w:t>
            </w:r>
          </w:p>
        </w:tc>
        <w:tc>
          <w:tcPr>
            <w:tcW w:w="557" w:type="pct"/>
            <w:tcBorders>
              <w:top w:val="nil"/>
              <w:left w:val="nil"/>
              <w:bottom w:val="single" w:sz="4" w:space="0" w:color="auto"/>
              <w:right w:val="single" w:sz="4" w:space="0" w:color="auto"/>
            </w:tcBorders>
            <w:noWrap/>
            <w:vAlign w:val="bottom"/>
            <w:hideMark/>
          </w:tcPr>
          <w:p w14:paraId="757C74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c>
          <w:tcPr>
            <w:tcW w:w="557" w:type="pct"/>
            <w:tcBorders>
              <w:top w:val="nil"/>
              <w:left w:val="nil"/>
              <w:bottom w:val="single" w:sz="4" w:space="0" w:color="auto"/>
              <w:right w:val="single" w:sz="4" w:space="0" w:color="auto"/>
            </w:tcBorders>
            <w:noWrap/>
            <w:vAlign w:val="bottom"/>
            <w:hideMark/>
          </w:tcPr>
          <w:p w14:paraId="4280DB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c>
          <w:tcPr>
            <w:tcW w:w="545" w:type="pct"/>
            <w:tcBorders>
              <w:top w:val="nil"/>
              <w:left w:val="nil"/>
              <w:bottom w:val="single" w:sz="4" w:space="0" w:color="auto"/>
              <w:right w:val="single" w:sz="4" w:space="0" w:color="auto"/>
            </w:tcBorders>
            <w:noWrap/>
            <w:vAlign w:val="bottom"/>
            <w:hideMark/>
          </w:tcPr>
          <w:p w14:paraId="647392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r>
      <w:tr w:rsidR="00D717F0" w:rsidRPr="00D717F0" w14:paraId="4196E48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7DE928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5.9.000004 5. POMOĆI - PRIHODI KORISNIKA -REZULTAT 5.9.000001</w:t>
            </w:r>
          </w:p>
        </w:tc>
        <w:tc>
          <w:tcPr>
            <w:tcW w:w="557" w:type="pct"/>
            <w:tcBorders>
              <w:top w:val="nil"/>
              <w:left w:val="nil"/>
              <w:bottom w:val="single" w:sz="4" w:space="0" w:color="auto"/>
              <w:right w:val="single" w:sz="4" w:space="0" w:color="auto"/>
            </w:tcBorders>
            <w:shd w:val="clear" w:color="000000" w:fill="FFFFCC"/>
            <w:noWrap/>
            <w:vAlign w:val="bottom"/>
            <w:hideMark/>
          </w:tcPr>
          <w:p w14:paraId="20A865D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5.732,46</w:t>
            </w:r>
          </w:p>
        </w:tc>
        <w:tc>
          <w:tcPr>
            <w:tcW w:w="507" w:type="pct"/>
            <w:tcBorders>
              <w:top w:val="nil"/>
              <w:left w:val="nil"/>
              <w:bottom w:val="single" w:sz="4" w:space="0" w:color="auto"/>
              <w:right w:val="single" w:sz="4" w:space="0" w:color="auto"/>
            </w:tcBorders>
            <w:shd w:val="clear" w:color="000000" w:fill="FFFFCC"/>
            <w:noWrap/>
            <w:vAlign w:val="bottom"/>
            <w:hideMark/>
          </w:tcPr>
          <w:p w14:paraId="7757BB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3.214,00</w:t>
            </w:r>
          </w:p>
        </w:tc>
        <w:tc>
          <w:tcPr>
            <w:tcW w:w="557" w:type="pct"/>
            <w:tcBorders>
              <w:top w:val="nil"/>
              <w:left w:val="nil"/>
              <w:bottom w:val="single" w:sz="4" w:space="0" w:color="auto"/>
              <w:right w:val="single" w:sz="4" w:space="0" w:color="auto"/>
            </w:tcBorders>
            <w:shd w:val="clear" w:color="000000" w:fill="FFFFCC"/>
            <w:noWrap/>
            <w:vAlign w:val="bottom"/>
            <w:hideMark/>
          </w:tcPr>
          <w:p w14:paraId="7BB95CC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12916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03F25B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CF5561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4C8E8A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 Rashodi poslovanja</w:t>
            </w:r>
          </w:p>
        </w:tc>
        <w:tc>
          <w:tcPr>
            <w:tcW w:w="557" w:type="pct"/>
            <w:tcBorders>
              <w:top w:val="nil"/>
              <w:left w:val="nil"/>
              <w:bottom w:val="single" w:sz="4" w:space="0" w:color="auto"/>
              <w:right w:val="single" w:sz="4" w:space="0" w:color="auto"/>
            </w:tcBorders>
            <w:noWrap/>
            <w:vAlign w:val="bottom"/>
            <w:hideMark/>
          </w:tcPr>
          <w:p w14:paraId="3A9132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5.732,46</w:t>
            </w:r>
          </w:p>
        </w:tc>
        <w:tc>
          <w:tcPr>
            <w:tcW w:w="507" w:type="pct"/>
            <w:tcBorders>
              <w:top w:val="nil"/>
              <w:left w:val="nil"/>
              <w:bottom w:val="single" w:sz="4" w:space="0" w:color="auto"/>
              <w:right w:val="single" w:sz="4" w:space="0" w:color="auto"/>
            </w:tcBorders>
            <w:noWrap/>
            <w:vAlign w:val="bottom"/>
            <w:hideMark/>
          </w:tcPr>
          <w:p w14:paraId="6F3A9E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3.214,00</w:t>
            </w:r>
          </w:p>
        </w:tc>
        <w:tc>
          <w:tcPr>
            <w:tcW w:w="557" w:type="pct"/>
            <w:tcBorders>
              <w:top w:val="nil"/>
              <w:left w:val="nil"/>
              <w:bottom w:val="single" w:sz="4" w:space="0" w:color="auto"/>
              <w:right w:val="single" w:sz="4" w:space="0" w:color="auto"/>
            </w:tcBorders>
            <w:noWrap/>
            <w:vAlign w:val="bottom"/>
            <w:hideMark/>
          </w:tcPr>
          <w:p w14:paraId="36D5E28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6612B3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8C4B23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3CE718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AF3E0E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908F5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5.732,46</w:t>
            </w:r>
          </w:p>
        </w:tc>
        <w:tc>
          <w:tcPr>
            <w:tcW w:w="507" w:type="pct"/>
            <w:tcBorders>
              <w:top w:val="nil"/>
              <w:left w:val="nil"/>
              <w:bottom w:val="single" w:sz="4" w:space="0" w:color="auto"/>
              <w:right w:val="single" w:sz="4" w:space="0" w:color="auto"/>
            </w:tcBorders>
            <w:noWrap/>
            <w:vAlign w:val="bottom"/>
            <w:hideMark/>
          </w:tcPr>
          <w:p w14:paraId="67D1913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3.214,00</w:t>
            </w:r>
          </w:p>
        </w:tc>
        <w:tc>
          <w:tcPr>
            <w:tcW w:w="557" w:type="pct"/>
            <w:tcBorders>
              <w:top w:val="nil"/>
              <w:left w:val="nil"/>
              <w:bottom w:val="single" w:sz="4" w:space="0" w:color="auto"/>
              <w:right w:val="single" w:sz="4" w:space="0" w:color="auto"/>
            </w:tcBorders>
            <w:noWrap/>
            <w:vAlign w:val="bottom"/>
            <w:hideMark/>
          </w:tcPr>
          <w:p w14:paraId="6DBC247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5D012B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A6AF1E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D39811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1E5F66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A500014 Osiguranje pomoćnika učenicima s teškoćama - financiranje Grada i općina</w:t>
            </w:r>
          </w:p>
        </w:tc>
        <w:tc>
          <w:tcPr>
            <w:tcW w:w="557" w:type="pct"/>
            <w:tcBorders>
              <w:top w:val="nil"/>
              <w:left w:val="nil"/>
              <w:bottom w:val="single" w:sz="4" w:space="0" w:color="auto"/>
              <w:right w:val="single" w:sz="4" w:space="0" w:color="auto"/>
            </w:tcBorders>
            <w:shd w:val="clear" w:color="000000" w:fill="CCCCFF"/>
            <w:noWrap/>
            <w:vAlign w:val="bottom"/>
            <w:hideMark/>
          </w:tcPr>
          <w:p w14:paraId="7E2B77D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64A1F89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13.307,00</w:t>
            </w:r>
          </w:p>
        </w:tc>
        <w:tc>
          <w:tcPr>
            <w:tcW w:w="557" w:type="pct"/>
            <w:tcBorders>
              <w:top w:val="nil"/>
              <w:left w:val="nil"/>
              <w:bottom w:val="single" w:sz="4" w:space="0" w:color="auto"/>
              <w:right w:val="single" w:sz="4" w:space="0" w:color="auto"/>
            </w:tcBorders>
            <w:shd w:val="clear" w:color="000000" w:fill="CCCCFF"/>
            <w:noWrap/>
            <w:vAlign w:val="bottom"/>
            <w:hideMark/>
          </w:tcPr>
          <w:p w14:paraId="34CB29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2.643,00</w:t>
            </w:r>
          </w:p>
        </w:tc>
        <w:tc>
          <w:tcPr>
            <w:tcW w:w="557" w:type="pct"/>
            <w:tcBorders>
              <w:top w:val="nil"/>
              <w:left w:val="nil"/>
              <w:bottom w:val="single" w:sz="4" w:space="0" w:color="auto"/>
              <w:right w:val="single" w:sz="4" w:space="0" w:color="auto"/>
            </w:tcBorders>
            <w:shd w:val="clear" w:color="000000" w:fill="CCCCFF"/>
            <w:noWrap/>
            <w:vAlign w:val="bottom"/>
            <w:hideMark/>
          </w:tcPr>
          <w:p w14:paraId="7102042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2.643,00</w:t>
            </w:r>
          </w:p>
        </w:tc>
        <w:tc>
          <w:tcPr>
            <w:tcW w:w="545" w:type="pct"/>
            <w:tcBorders>
              <w:top w:val="nil"/>
              <w:left w:val="nil"/>
              <w:bottom w:val="single" w:sz="4" w:space="0" w:color="auto"/>
              <w:right w:val="single" w:sz="4" w:space="0" w:color="auto"/>
            </w:tcBorders>
            <w:shd w:val="clear" w:color="000000" w:fill="CCCCFF"/>
            <w:noWrap/>
            <w:vAlign w:val="bottom"/>
            <w:hideMark/>
          </w:tcPr>
          <w:p w14:paraId="756560A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2.643,00</w:t>
            </w:r>
          </w:p>
        </w:tc>
      </w:tr>
      <w:tr w:rsidR="00D717F0" w:rsidRPr="00D717F0" w14:paraId="025C614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21B3A6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599B9D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41EEEC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9.873,00</w:t>
            </w:r>
          </w:p>
        </w:tc>
        <w:tc>
          <w:tcPr>
            <w:tcW w:w="557" w:type="pct"/>
            <w:tcBorders>
              <w:top w:val="nil"/>
              <w:left w:val="nil"/>
              <w:bottom w:val="single" w:sz="4" w:space="0" w:color="auto"/>
              <w:right w:val="single" w:sz="4" w:space="0" w:color="auto"/>
            </w:tcBorders>
            <w:shd w:val="clear" w:color="000000" w:fill="FFFF99"/>
            <w:noWrap/>
            <w:vAlign w:val="bottom"/>
            <w:hideMark/>
          </w:tcPr>
          <w:p w14:paraId="05F35CD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2.643,00</w:t>
            </w:r>
          </w:p>
        </w:tc>
        <w:tc>
          <w:tcPr>
            <w:tcW w:w="557" w:type="pct"/>
            <w:tcBorders>
              <w:top w:val="nil"/>
              <w:left w:val="nil"/>
              <w:bottom w:val="single" w:sz="4" w:space="0" w:color="auto"/>
              <w:right w:val="single" w:sz="4" w:space="0" w:color="auto"/>
            </w:tcBorders>
            <w:shd w:val="clear" w:color="000000" w:fill="FFFF99"/>
            <w:noWrap/>
            <w:vAlign w:val="bottom"/>
            <w:hideMark/>
          </w:tcPr>
          <w:p w14:paraId="643E61E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2.643,00</w:t>
            </w:r>
          </w:p>
        </w:tc>
        <w:tc>
          <w:tcPr>
            <w:tcW w:w="545" w:type="pct"/>
            <w:tcBorders>
              <w:top w:val="nil"/>
              <w:left w:val="nil"/>
              <w:bottom w:val="single" w:sz="4" w:space="0" w:color="auto"/>
              <w:right w:val="single" w:sz="4" w:space="0" w:color="auto"/>
            </w:tcBorders>
            <w:shd w:val="clear" w:color="000000" w:fill="FFFF99"/>
            <w:noWrap/>
            <w:vAlign w:val="bottom"/>
            <w:hideMark/>
          </w:tcPr>
          <w:p w14:paraId="483DB5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2.643,00</w:t>
            </w:r>
          </w:p>
        </w:tc>
      </w:tr>
      <w:tr w:rsidR="00D717F0" w:rsidRPr="00D717F0" w14:paraId="7088885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D0CCA2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5EB3AFC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2E6A667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9.873,00</w:t>
            </w:r>
          </w:p>
        </w:tc>
        <w:tc>
          <w:tcPr>
            <w:tcW w:w="557" w:type="pct"/>
            <w:tcBorders>
              <w:top w:val="nil"/>
              <w:left w:val="nil"/>
              <w:bottom w:val="single" w:sz="4" w:space="0" w:color="auto"/>
              <w:right w:val="single" w:sz="4" w:space="0" w:color="auto"/>
            </w:tcBorders>
            <w:shd w:val="clear" w:color="000000" w:fill="FFFFCC"/>
            <w:noWrap/>
            <w:vAlign w:val="bottom"/>
            <w:hideMark/>
          </w:tcPr>
          <w:p w14:paraId="42E8C30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2.643,00</w:t>
            </w:r>
          </w:p>
        </w:tc>
        <w:tc>
          <w:tcPr>
            <w:tcW w:w="557" w:type="pct"/>
            <w:tcBorders>
              <w:top w:val="nil"/>
              <w:left w:val="nil"/>
              <w:bottom w:val="single" w:sz="4" w:space="0" w:color="auto"/>
              <w:right w:val="single" w:sz="4" w:space="0" w:color="auto"/>
            </w:tcBorders>
            <w:shd w:val="clear" w:color="000000" w:fill="FFFFCC"/>
            <w:noWrap/>
            <w:vAlign w:val="bottom"/>
            <w:hideMark/>
          </w:tcPr>
          <w:p w14:paraId="768EFC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2.643,00</w:t>
            </w:r>
          </w:p>
        </w:tc>
        <w:tc>
          <w:tcPr>
            <w:tcW w:w="545" w:type="pct"/>
            <w:tcBorders>
              <w:top w:val="nil"/>
              <w:left w:val="nil"/>
              <w:bottom w:val="single" w:sz="4" w:space="0" w:color="auto"/>
              <w:right w:val="single" w:sz="4" w:space="0" w:color="auto"/>
            </w:tcBorders>
            <w:shd w:val="clear" w:color="000000" w:fill="FFFFCC"/>
            <w:noWrap/>
            <w:vAlign w:val="bottom"/>
            <w:hideMark/>
          </w:tcPr>
          <w:p w14:paraId="6683FCD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2.643,00</w:t>
            </w:r>
          </w:p>
        </w:tc>
      </w:tr>
      <w:tr w:rsidR="00D717F0" w:rsidRPr="00D717F0" w14:paraId="62233D8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0E28A0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DD7140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F281B5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9.873,00</w:t>
            </w:r>
          </w:p>
        </w:tc>
        <w:tc>
          <w:tcPr>
            <w:tcW w:w="557" w:type="pct"/>
            <w:tcBorders>
              <w:top w:val="nil"/>
              <w:left w:val="nil"/>
              <w:bottom w:val="single" w:sz="4" w:space="0" w:color="auto"/>
              <w:right w:val="single" w:sz="4" w:space="0" w:color="auto"/>
            </w:tcBorders>
            <w:noWrap/>
            <w:vAlign w:val="bottom"/>
            <w:hideMark/>
          </w:tcPr>
          <w:p w14:paraId="50ACFD4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2.643,00</w:t>
            </w:r>
          </w:p>
        </w:tc>
        <w:tc>
          <w:tcPr>
            <w:tcW w:w="557" w:type="pct"/>
            <w:tcBorders>
              <w:top w:val="nil"/>
              <w:left w:val="nil"/>
              <w:bottom w:val="single" w:sz="4" w:space="0" w:color="auto"/>
              <w:right w:val="single" w:sz="4" w:space="0" w:color="auto"/>
            </w:tcBorders>
            <w:noWrap/>
            <w:vAlign w:val="bottom"/>
            <w:hideMark/>
          </w:tcPr>
          <w:p w14:paraId="177D09C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2.643,00</w:t>
            </w:r>
          </w:p>
        </w:tc>
        <w:tc>
          <w:tcPr>
            <w:tcW w:w="545" w:type="pct"/>
            <w:tcBorders>
              <w:top w:val="nil"/>
              <w:left w:val="nil"/>
              <w:bottom w:val="single" w:sz="4" w:space="0" w:color="auto"/>
              <w:right w:val="single" w:sz="4" w:space="0" w:color="auto"/>
            </w:tcBorders>
            <w:noWrap/>
            <w:vAlign w:val="bottom"/>
            <w:hideMark/>
          </w:tcPr>
          <w:p w14:paraId="32EDA6C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2.643,00</w:t>
            </w:r>
          </w:p>
        </w:tc>
      </w:tr>
      <w:tr w:rsidR="00D717F0" w:rsidRPr="00D717F0" w14:paraId="4165FD4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CFCA18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02CDECC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1011F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9.622,00</w:t>
            </w:r>
          </w:p>
        </w:tc>
        <w:tc>
          <w:tcPr>
            <w:tcW w:w="557" w:type="pct"/>
            <w:tcBorders>
              <w:top w:val="nil"/>
              <w:left w:val="nil"/>
              <w:bottom w:val="single" w:sz="4" w:space="0" w:color="auto"/>
              <w:right w:val="single" w:sz="4" w:space="0" w:color="auto"/>
            </w:tcBorders>
            <w:noWrap/>
            <w:vAlign w:val="bottom"/>
            <w:hideMark/>
          </w:tcPr>
          <w:p w14:paraId="1331AE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2.563,00</w:t>
            </w:r>
          </w:p>
        </w:tc>
        <w:tc>
          <w:tcPr>
            <w:tcW w:w="557" w:type="pct"/>
            <w:tcBorders>
              <w:top w:val="nil"/>
              <w:left w:val="nil"/>
              <w:bottom w:val="single" w:sz="4" w:space="0" w:color="auto"/>
              <w:right w:val="single" w:sz="4" w:space="0" w:color="auto"/>
            </w:tcBorders>
            <w:noWrap/>
            <w:vAlign w:val="bottom"/>
            <w:hideMark/>
          </w:tcPr>
          <w:p w14:paraId="7407C1F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2.563,00</w:t>
            </w:r>
          </w:p>
        </w:tc>
        <w:tc>
          <w:tcPr>
            <w:tcW w:w="545" w:type="pct"/>
            <w:tcBorders>
              <w:top w:val="nil"/>
              <w:left w:val="nil"/>
              <w:bottom w:val="single" w:sz="4" w:space="0" w:color="auto"/>
              <w:right w:val="single" w:sz="4" w:space="0" w:color="auto"/>
            </w:tcBorders>
            <w:noWrap/>
            <w:vAlign w:val="bottom"/>
            <w:hideMark/>
          </w:tcPr>
          <w:p w14:paraId="68A949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2.563,00</w:t>
            </w:r>
          </w:p>
        </w:tc>
      </w:tr>
      <w:tr w:rsidR="00D717F0" w:rsidRPr="00D717F0" w14:paraId="622732E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0B170C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240EED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01798C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251,00</w:t>
            </w:r>
          </w:p>
        </w:tc>
        <w:tc>
          <w:tcPr>
            <w:tcW w:w="557" w:type="pct"/>
            <w:tcBorders>
              <w:top w:val="nil"/>
              <w:left w:val="nil"/>
              <w:bottom w:val="single" w:sz="4" w:space="0" w:color="auto"/>
              <w:right w:val="single" w:sz="4" w:space="0" w:color="auto"/>
            </w:tcBorders>
            <w:noWrap/>
            <w:vAlign w:val="bottom"/>
            <w:hideMark/>
          </w:tcPr>
          <w:p w14:paraId="244DEEF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w:t>
            </w:r>
          </w:p>
        </w:tc>
        <w:tc>
          <w:tcPr>
            <w:tcW w:w="557" w:type="pct"/>
            <w:tcBorders>
              <w:top w:val="nil"/>
              <w:left w:val="nil"/>
              <w:bottom w:val="single" w:sz="4" w:space="0" w:color="auto"/>
              <w:right w:val="single" w:sz="4" w:space="0" w:color="auto"/>
            </w:tcBorders>
            <w:noWrap/>
            <w:vAlign w:val="bottom"/>
            <w:hideMark/>
          </w:tcPr>
          <w:p w14:paraId="5CD641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w:t>
            </w:r>
          </w:p>
        </w:tc>
        <w:tc>
          <w:tcPr>
            <w:tcW w:w="545" w:type="pct"/>
            <w:tcBorders>
              <w:top w:val="nil"/>
              <w:left w:val="nil"/>
              <w:bottom w:val="single" w:sz="4" w:space="0" w:color="auto"/>
              <w:right w:val="single" w:sz="4" w:space="0" w:color="auto"/>
            </w:tcBorders>
            <w:noWrap/>
            <w:vAlign w:val="bottom"/>
            <w:hideMark/>
          </w:tcPr>
          <w:p w14:paraId="2298FC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w:t>
            </w:r>
          </w:p>
        </w:tc>
      </w:tr>
      <w:tr w:rsidR="00D717F0" w:rsidRPr="00D717F0" w14:paraId="16A36C0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4D9312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6B40299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17897AE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3.434,00</w:t>
            </w:r>
          </w:p>
        </w:tc>
        <w:tc>
          <w:tcPr>
            <w:tcW w:w="557" w:type="pct"/>
            <w:tcBorders>
              <w:top w:val="nil"/>
              <w:left w:val="nil"/>
              <w:bottom w:val="single" w:sz="4" w:space="0" w:color="auto"/>
              <w:right w:val="single" w:sz="4" w:space="0" w:color="auto"/>
            </w:tcBorders>
            <w:shd w:val="clear" w:color="000000" w:fill="FFFF99"/>
            <w:noWrap/>
            <w:vAlign w:val="bottom"/>
            <w:hideMark/>
          </w:tcPr>
          <w:p w14:paraId="103D98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612843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F66D2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7291A8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674068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7C2A8B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073206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3.434,00</w:t>
            </w:r>
          </w:p>
        </w:tc>
        <w:tc>
          <w:tcPr>
            <w:tcW w:w="557" w:type="pct"/>
            <w:tcBorders>
              <w:top w:val="nil"/>
              <w:left w:val="nil"/>
              <w:bottom w:val="single" w:sz="4" w:space="0" w:color="auto"/>
              <w:right w:val="single" w:sz="4" w:space="0" w:color="auto"/>
            </w:tcBorders>
            <w:shd w:val="clear" w:color="000000" w:fill="FFFFCC"/>
            <w:noWrap/>
            <w:vAlign w:val="bottom"/>
            <w:hideMark/>
          </w:tcPr>
          <w:p w14:paraId="252FEC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A83B9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A68F26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D13F57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EECCD6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D916A2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EA2EDD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3.434,00</w:t>
            </w:r>
          </w:p>
        </w:tc>
        <w:tc>
          <w:tcPr>
            <w:tcW w:w="557" w:type="pct"/>
            <w:tcBorders>
              <w:top w:val="nil"/>
              <w:left w:val="nil"/>
              <w:bottom w:val="single" w:sz="4" w:space="0" w:color="auto"/>
              <w:right w:val="single" w:sz="4" w:space="0" w:color="auto"/>
            </w:tcBorders>
            <w:noWrap/>
            <w:vAlign w:val="bottom"/>
            <w:hideMark/>
          </w:tcPr>
          <w:p w14:paraId="1B8AC1A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534AD4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0E8C6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B5C207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1BBBAD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59FB3B7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62640D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3.339,00</w:t>
            </w:r>
          </w:p>
        </w:tc>
        <w:tc>
          <w:tcPr>
            <w:tcW w:w="557" w:type="pct"/>
            <w:tcBorders>
              <w:top w:val="nil"/>
              <w:left w:val="nil"/>
              <w:bottom w:val="single" w:sz="4" w:space="0" w:color="auto"/>
              <w:right w:val="single" w:sz="4" w:space="0" w:color="auto"/>
            </w:tcBorders>
            <w:noWrap/>
            <w:vAlign w:val="bottom"/>
            <w:hideMark/>
          </w:tcPr>
          <w:p w14:paraId="5493544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315C4A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526C4E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1B66A4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856539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2D0AF7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AE7BD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95,00</w:t>
            </w:r>
          </w:p>
        </w:tc>
        <w:tc>
          <w:tcPr>
            <w:tcW w:w="557" w:type="pct"/>
            <w:tcBorders>
              <w:top w:val="nil"/>
              <w:left w:val="nil"/>
              <w:bottom w:val="single" w:sz="4" w:space="0" w:color="auto"/>
              <w:right w:val="single" w:sz="4" w:space="0" w:color="auto"/>
            </w:tcBorders>
            <w:noWrap/>
            <w:vAlign w:val="bottom"/>
            <w:hideMark/>
          </w:tcPr>
          <w:p w14:paraId="275BA31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18D948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F880F0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159121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1E17CAC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K500001 Kapitalna ulaganja osnovnog školstva</w:t>
            </w:r>
          </w:p>
        </w:tc>
        <w:tc>
          <w:tcPr>
            <w:tcW w:w="557" w:type="pct"/>
            <w:tcBorders>
              <w:top w:val="nil"/>
              <w:left w:val="nil"/>
              <w:bottom w:val="single" w:sz="4" w:space="0" w:color="auto"/>
              <w:right w:val="single" w:sz="4" w:space="0" w:color="auto"/>
            </w:tcBorders>
            <w:shd w:val="clear" w:color="000000" w:fill="CCCCFF"/>
            <w:noWrap/>
            <w:vAlign w:val="bottom"/>
            <w:hideMark/>
          </w:tcPr>
          <w:p w14:paraId="11CAC6C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3.185,00</w:t>
            </w:r>
          </w:p>
        </w:tc>
        <w:tc>
          <w:tcPr>
            <w:tcW w:w="507" w:type="pct"/>
            <w:tcBorders>
              <w:top w:val="nil"/>
              <w:left w:val="nil"/>
              <w:bottom w:val="single" w:sz="4" w:space="0" w:color="auto"/>
              <w:right w:val="single" w:sz="4" w:space="0" w:color="auto"/>
            </w:tcBorders>
            <w:shd w:val="clear" w:color="000000" w:fill="CCCCFF"/>
            <w:noWrap/>
            <w:vAlign w:val="bottom"/>
            <w:hideMark/>
          </w:tcPr>
          <w:p w14:paraId="2B380B3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68.772,00</w:t>
            </w:r>
          </w:p>
        </w:tc>
        <w:tc>
          <w:tcPr>
            <w:tcW w:w="557" w:type="pct"/>
            <w:tcBorders>
              <w:top w:val="nil"/>
              <w:left w:val="nil"/>
              <w:bottom w:val="single" w:sz="4" w:space="0" w:color="auto"/>
              <w:right w:val="single" w:sz="4" w:space="0" w:color="auto"/>
            </w:tcBorders>
            <w:shd w:val="clear" w:color="000000" w:fill="CCCCFF"/>
            <w:noWrap/>
            <w:vAlign w:val="bottom"/>
            <w:hideMark/>
          </w:tcPr>
          <w:p w14:paraId="2012C2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83.772,00</w:t>
            </w:r>
          </w:p>
        </w:tc>
        <w:tc>
          <w:tcPr>
            <w:tcW w:w="557" w:type="pct"/>
            <w:tcBorders>
              <w:top w:val="nil"/>
              <w:left w:val="nil"/>
              <w:bottom w:val="single" w:sz="4" w:space="0" w:color="auto"/>
              <w:right w:val="single" w:sz="4" w:space="0" w:color="auto"/>
            </w:tcBorders>
            <w:shd w:val="clear" w:color="000000" w:fill="CCCCFF"/>
            <w:noWrap/>
            <w:vAlign w:val="bottom"/>
            <w:hideMark/>
          </w:tcPr>
          <w:p w14:paraId="0AC4A92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28.772,00</w:t>
            </w:r>
          </w:p>
        </w:tc>
        <w:tc>
          <w:tcPr>
            <w:tcW w:w="545" w:type="pct"/>
            <w:tcBorders>
              <w:top w:val="nil"/>
              <w:left w:val="nil"/>
              <w:bottom w:val="single" w:sz="4" w:space="0" w:color="auto"/>
              <w:right w:val="single" w:sz="4" w:space="0" w:color="auto"/>
            </w:tcBorders>
            <w:shd w:val="clear" w:color="000000" w:fill="CCCCFF"/>
            <w:noWrap/>
            <w:vAlign w:val="bottom"/>
            <w:hideMark/>
          </w:tcPr>
          <w:p w14:paraId="359933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28.772,00</w:t>
            </w:r>
          </w:p>
        </w:tc>
      </w:tr>
      <w:tr w:rsidR="00D717F0" w:rsidRPr="00D717F0" w14:paraId="343977E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118166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74207F0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1DB5206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40.000,00</w:t>
            </w:r>
          </w:p>
        </w:tc>
        <w:tc>
          <w:tcPr>
            <w:tcW w:w="557" w:type="pct"/>
            <w:tcBorders>
              <w:top w:val="nil"/>
              <w:left w:val="nil"/>
              <w:bottom w:val="single" w:sz="4" w:space="0" w:color="auto"/>
              <w:right w:val="single" w:sz="4" w:space="0" w:color="auto"/>
            </w:tcBorders>
            <w:shd w:val="clear" w:color="000000" w:fill="FFFF99"/>
            <w:noWrap/>
            <w:vAlign w:val="bottom"/>
            <w:hideMark/>
          </w:tcPr>
          <w:p w14:paraId="48A9F8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57" w:type="pct"/>
            <w:tcBorders>
              <w:top w:val="nil"/>
              <w:left w:val="nil"/>
              <w:bottom w:val="single" w:sz="4" w:space="0" w:color="auto"/>
              <w:right w:val="single" w:sz="4" w:space="0" w:color="auto"/>
            </w:tcBorders>
            <w:shd w:val="clear" w:color="000000" w:fill="FFFF99"/>
            <w:noWrap/>
            <w:vAlign w:val="bottom"/>
            <w:hideMark/>
          </w:tcPr>
          <w:p w14:paraId="3BAF06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498C7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E9B372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BB9BF5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3FEE786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3A8E9ED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40.000,00</w:t>
            </w:r>
          </w:p>
        </w:tc>
        <w:tc>
          <w:tcPr>
            <w:tcW w:w="557" w:type="pct"/>
            <w:tcBorders>
              <w:top w:val="nil"/>
              <w:left w:val="nil"/>
              <w:bottom w:val="single" w:sz="4" w:space="0" w:color="auto"/>
              <w:right w:val="single" w:sz="4" w:space="0" w:color="auto"/>
            </w:tcBorders>
            <w:shd w:val="clear" w:color="000000" w:fill="FFFFCC"/>
            <w:noWrap/>
            <w:vAlign w:val="bottom"/>
            <w:hideMark/>
          </w:tcPr>
          <w:p w14:paraId="0C6FEB7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25.000,00</w:t>
            </w:r>
          </w:p>
        </w:tc>
        <w:tc>
          <w:tcPr>
            <w:tcW w:w="557" w:type="pct"/>
            <w:tcBorders>
              <w:top w:val="nil"/>
              <w:left w:val="nil"/>
              <w:bottom w:val="single" w:sz="4" w:space="0" w:color="auto"/>
              <w:right w:val="single" w:sz="4" w:space="0" w:color="auto"/>
            </w:tcBorders>
            <w:shd w:val="clear" w:color="000000" w:fill="FFFFCC"/>
            <w:noWrap/>
            <w:vAlign w:val="bottom"/>
            <w:hideMark/>
          </w:tcPr>
          <w:p w14:paraId="3CA8A31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C84D2E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F80B67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39F306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2D10AE7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401FD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40.000,00</w:t>
            </w:r>
          </w:p>
        </w:tc>
        <w:tc>
          <w:tcPr>
            <w:tcW w:w="557" w:type="pct"/>
            <w:tcBorders>
              <w:top w:val="nil"/>
              <w:left w:val="nil"/>
              <w:bottom w:val="single" w:sz="4" w:space="0" w:color="auto"/>
              <w:right w:val="single" w:sz="4" w:space="0" w:color="auto"/>
            </w:tcBorders>
            <w:noWrap/>
            <w:vAlign w:val="bottom"/>
            <w:hideMark/>
          </w:tcPr>
          <w:p w14:paraId="0B5E2B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w:t>
            </w:r>
          </w:p>
        </w:tc>
        <w:tc>
          <w:tcPr>
            <w:tcW w:w="557" w:type="pct"/>
            <w:tcBorders>
              <w:top w:val="nil"/>
              <w:left w:val="nil"/>
              <w:bottom w:val="single" w:sz="4" w:space="0" w:color="auto"/>
              <w:right w:val="single" w:sz="4" w:space="0" w:color="auto"/>
            </w:tcBorders>
            <w:noWrap/>
            <w:vAlign w:val="bottom"/>
            <w:hideMark/>
          </w:tcPr>
          <w:p w14:paraId="36B54C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44ED65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B5E4AE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7E4F9A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 Rashodi za dodatna ulaganja na nefinancijskoj imovini</w:t>
            </w:r>
          </w:p>
        </w:tc>
        <w:tc>
          <w:tcPr>
            <w:tcW w:w="557" w:type="pct"/>
            <w:tcBorders>
              <w:top w:val="nil"/>
              <w:left w:val="nil"/>
              <w:bottom w:val="single" w:sz="4" w:space="0" w:color="auto"/>
              <w:right w:val="single" w:sz="4" w:space="0" w:color="auto"/>
            </w:tcBorders>
            <w:noWrap/>
            <w:vAlign w:val="bottom"/>
            <w:hideMark/>
          </w:tcPr>
          <w:p w14:paraId="364A504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BF5F6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40.000,00</w:t>
            </w:r>
          </w:p>
        </w:tc>
        <w:tc>
          <w:tcPr>
            <w:tcW w:w="557" w:type="pct"/>
            <w:tcBorders>
              <w:top w:val="nil"/>
              <w:left w:val="nil"/>
              <w:bottom w:val="single" w:sz="4" w:space="0" w:color="auto"/>
              <w:right w:val="single" w:sz="4" w:space="0" w:color="auto"/>
            </w:tcBorders>
            <w:noWrap/>
            <w:vAlign w:val="bottom"/>
            <w:hideMark/>
          </w:tcPr>
          <w:p w14:paraId="060FB5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25.000,00</w:t>
            </w:r>
          </w:p>
        </w:tc>
        <w:tc>
          <w:tcPr>
            <w:tcW w:w="557" w:type="pct"/>
            <w:tcBorders>
              <w:top w:val="nil"/>
              <w:left w:val="nil"/>
              <w:bottom w:val="single" w:sz="4" w:space="0" w:color="auto"/>
              <w:right w:val="single" w:sz="4" w:space="0" w:color="auto"/>
            </w:tcBorders>
            <w:noWrap/>
            <w:vAlign w:val="bottom"/>
            <w:hideMark/>
          </w:tcPr>
          <w:p w14:paraId="23B688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CB0880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3E5A8B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B6C772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4B2306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19BB655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52B5BE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28.772,00</w:t>
            </w:r>
          </w:p>
        </w:tc>
        <w:tc>
          <w:tcPr>
            <w:tcW w:w="557" w:type="pct"/>
            <w:tcBorders>
              <w:top w:val="nil"/>
              <w:left w:val="nil"/>
              <w:bottom w:val="single" w:sz="4" w:space="0" w:color="auto"/>
              <w:right w:val="single" w:sz="4" w:space="0" w:color="auto"/>
            </w:tcBorders>
            <w:shd w:val="clear" w:color="000000" w:fill="FFFF99"/>
            <w:noWrap/>
            <w:vAlign w:val="bottom"/>
            <w:hideMark/>
          </w:tcPr>
          <w:p w14:paraId="2B706CB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28.772,00</w:t>
            </w:r>
          </w:p>
        </w:tc>
        <w:tc>
          <w:tcPr>
            <w:tcW w:w="545" w:type="pct"/>
            <w:tcBorders>
              <w:top w:val="nil"/>
              <w:left w:val="nil"/>
              <w:bottom w:val="single" w:sz="4" w:space="0" w:color="auto"/>
              <w:right w:val="single" w:sz="4" w:space="0" w:color="auto"/>
            </w:tcBorders>
            <w:shd w:val="clear" w:color="000000" w:fill="FFFF99"/>
            <w:noWrap/>
            <w:vAlign w:val="bottom"/>
            <w:hideMark/>
          </w:tcPr>
          <w:p w14:paraId="1307F8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28.772,00</w:t>
            </w:r>
          </w:p>
        </w:tc>
      </w:tr>
      <w:tr w:rsidR="00D717F0" w:rsidRPr="00D717F0" w14:paraId="1EABE3F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C87322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5.0.111 POTPORE ZA DECENTRALIZIRANE FUNKCIJE OSNOVNOG OBRAZOVANJA</w:t>
            </w:r>
          </w:p>
        </w:tc>
        <w:tc>
          <w:tcPr>
            <w:tcW w:w="557" w:type="pct"/>
            <w:tcBorders>
              <w:top w:val="nil"/>
              <w:left w:val="nil"/>
              <w:bottom w:val="single" w:sz="4" w:space="0" w:color="auto"/>
              <w:right w:val="single" w:sz="4" w:space="0" w:color="auto"/>
            </w:tcBorders>
            <w:shd w:val="clear" w:color="000000" w:fill="FFFFCC"/>
            <w:noWrap/>
            <w:vAlign w:val="bottom"/>
            <w:hideMark/>
          </w:tcPr>
          <w:p w14:paraId="399CC82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4EB872C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5178BD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28.772,00</w:t>
            </w:r>
          </w:p>
        </w:tc>
        <w:tc>
          <w:tcPr>
            <w:tcW w:w="557" w:type="pct"/>
            <w:tcBorders>
              <w:top w:val="nil"/>
              <w:left w:val="nil"/>
              <w:bottom w:val="single" w:sz="4" w:space="0" w:color="auto"/>
              <w:right w:val="single" w:sz="4" w:space="0" w:color="auto"/>
            </w:tcBorders>
            <w:shd w:val="clear" w:color="000000" w:fill="FFFFCC"/>
            <w:noWrap/>
            <w:vAlign w:val="bottom"/>
            <w:hideMark/>
          </w:tcPr>
          <w:p w14:paraId="435B96C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28.772,00</w:t>
            </w:r>
          </w:p>
        </w:tc>
        <w:tc>
          <w:tcPr>
            <w:tcW w:w="545" w:type="pct"/>
            <w:tcBorders>
              <w:top w:val="nil"/>
              <w:left w:val="nil"/>
              <w:bottom w:val="single" w:sz="4" w:space="0" w:color="auto"/>
              <w:right w:val="single" w:sz="4" w:space="0" w:color="auto"/>
            </w:tcBorders>
            <w:shd w:val="clear" w:color="000000" w:fill="FFFFCC"/>
            <w:noWrap/>
            <w:vAlign w:val="bottom"/>
            <w:hideMark/>
          </w:tcPr>
          <w:p w14:paraId="2BB3756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28.772,00</w:t>
            </w:r>
          </w:p>
        </w:tc>
      </w:tr>
      <w:tr w:rsidR="00D717F0" w:rsidRPr="00D717F0" w14:paraId="2672D37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3550B4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309EF5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D31347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3B58C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28.772,00</w:t>
            </w:r>
          </w:p>
        </w:tc>
        <w:tc>
          <w:tcPr>
            <w:tcW w:w="557" w:type="pct"/>
            <w:tcBorders>
              <w:top w:val="nil"/>
              <w:left w:val="nil"/>
              <w:bottom w:val="single" w:sz="4" w:space="0" w:color="auto"/>
              <w:right w:val="single" w:sz="4" w:space="0" w:color="auto"/>
            </w:tcBorders>
            <w:noWrap/>
            <w:vAlign w:val="bottom"/>
            <w:hideMark/>
          </w:tcPr>
          <w:p w14:paraId="26CE510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28.772,00</w:t>
            </w:r>
          </w:p>
        </w:tc>
        <w:tc>
          <w:tcPr>
            <w:tcW w:w="545" w:type="pct"/>
            <w:tcBorders>
              <w:top w:val="nil"/>
              <w:left w:val="nil"/>
              <w:bottom w:val="single" w:sz="4" w:space="0" w:color="auto"/>
              <w:right w:val="single" w:sz="4" w:space="0" w:color="auto"/>
            </w:tcBorders>
            <w:noWrap/>
            <w:vAlign w:val="bottom"/>
            <w:hideMark/>
          </w:tcPr>
          <w:p w14:paraId="5406DDA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28.772,00</w:t>
            </w:r>
          </w:p>
        </w:tc>
      </w:tr>
      <w:tr w:rsidR="00D717F0" w:rsidRPr="00D717F0" w14:paraId="4DFCB0B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E268C9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7EC3DF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D1227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C6F88B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28.772,00</w:t>
            </w:r>
          </w:p>
        </w:tc>
        <w:tc>
          <w:tcPr>
            <w:tcW w:w="557" w:type="pct"/>
            <w:tcBorders>
              <w:top w:val="nil"/>
              <w:left w:val="nil"/>
              <w:bottom w:val="single" w:sz="4" w:space="0" w:color="auto"/>
              <w:right w:val="single" w:sz="4" w:space="0" w:color="auto"/>
            </w:tcBorders>
            <w:noWrap/>
            <w:vAlign w:val="bottom"/>
            <w:hideMark/>
          </w:tcPr>
          <w:p w14:paraId="6DDC9A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28.772,00</w:t>
            </w:r>
          </w:p>
        </w:tc>
        <w:tc>
          <w:tcPr>
            <w:tcW w:w="545" w:type="pct"/>
            <w:tcBorders>
              <w:top w:val="nil"/>
              <w:left w:val="nil"/>
              <w:bottom w:val="single" w:sz="4" w:space="0" w:color="auto"/>
              <w:right w:val="single" w:sz="4" w:space="0" w:color="auto"/>
            </w:tcBorders>
            <w:noWrap/>
            <w:vAlign w:val="bottom"/>
            <w:hideMark/>
          </w:tcPr>
          <w:p w14:paraId="431314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28.772,00</w:t>
            </w:r>
          </w:p>
        </w:tc>
      </w:tr>
      <w:tr w:rsidR="00D717F0" w:rsidRPr="00D717F0" w14:paraId="7B20CB1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2154C8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 POTPORA ZA DECENTRALIZIRANE FUNKCIJE</w:t>
            </w:r>
          </w:p>
        </w:tc>
        <w:tc>
          <w:tcPr>
            <w:tcW w:w="557" w:type="pct"/>
            <w:tcBorders>
              <w:top w:val="nil"/>
              <w:left w:val="nil"/>
              <w:bottom w:val="single" w:sz="4" w:space="0" w:color="auto"/>
              <w:right w:val="single" w:sz="4" w:space="0" w:color="auto"/>
            </w:tcBorders>
            <w:shd w:val="clear" w:color="000000" w:fill="FFFF99"/>
            <w:noWrap/>
            <w:vAlign w:val="bottom"/>
            <w:hideMark/>
          </w:tcPr>
          <w:p w14:paraId="3625B94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3.185,00</w:t>
            </w:r>
          </w:p>
        </w:tc>
        <w:tc>
          <w:tcPr>
            <w:tcW w:w="507" w:type="pct"/>
            <w:tcBorders>
              <w:top w:val="nil"/>
              <w:left w:val="nil"/>
              <w:bottom w:val="single" w:sz="4" w:space="0" w:color="auto"/>
              <w:right w:val="single" w:sz="4" w:space="0" w:color="auto"/>
            </w:tcBorders>
            <w:shd w:val="clear" w:color="000000" w:fill="FFFF99"/>
            <w:noWrap/>
            <w:vAlign w:val="bottom"/>
            <w:hideMark/>
          </w:tcPr>
          <w:p w14:paraId="6041915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28.772,00</w:t>
            </w:r>
          </w:p>
        </w:tc>
        <w:tc>
          <w:tcPr>
            <w:tcW w:w="557" w:type="pct"/>
            <w:tcBorders>
              <w:top w:val="nil"/>
              <w:left w:val="nil"/>
              <w:bottom w:val="single" w:sz="4" w:space="0" w:color="auto"/>
              <w:right w:val="single" w:sz="4" w:space="0" w:color="auto"/>
            </w:tcBorders>
            <w:shd w:val="clear" w:color="000000" w:fill="FFFF99"/>
            <w:noWrap/>
            <w:vAlign w:val="bottom"/>
            <w:hideMark/>
          </w:tcPr>
          <w:p w14:paraId="4E727BF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909C09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62F2EB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F3A07B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41D428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5.1.001 5. POTPORE ZA DECENTRALIZIRANE FUNKCIJE OSNOVNOG OBRAZOVANJA</w:t>
            </w:r>
          </w:p>
        </w:tc>
        <w:tc>
          <w:tcPr>
            <w:tcW w:w="557" w:type="pct"/>
            <w:tcBorders>
              <w:top w:val="nil"/>
              <w:left w:val="nil"/>
              <w:bottom w:val="single" w:sz="4" w:space="0" w:color="auto"/>
              <w:right w:val="single" w:sz="4" w:space="0" w:color="auto"/>
            </w:tcBorders>
            <w:shd w:val="clear" w:color="000000" w:fill="FFFFCC"/>
            <w:noWrap/>
            <w:vAlign w:val="bottom"/>
            <w:hideMark/>
          </w:tcPr>
          <w:p w14:paraId="618DD5A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3.185,00</w:t>
            </w:r>
          </w:p>
        </w:tc>
        <w:tc>
          <w:tcPr>
            <w:tcW w:w="507" w:type="pct"/>
            <w:tcBorders>
              <w:top w:val="nil"/>
              <w:left w:val="nil"/>
              <w:bottom w:val="single" w:sz="4" w:space="0" w:color="auto"/>
              <w:right w:val="single" w:sz="4" w:space="0" w:color="auto"/>
            </w:tcBorders>
            <w:shd w:val="clear" w:color="000000" w:fill="FFFFCC"/>
            <w:noWrap/>
            <w:vAlign w:val="bottom"/>
            <w:hideMark/>
          </w:tcPr>
          <w:p w14:paraId="1949A89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28.772,00</w:t>
            </w:r>
          </w:p>
        </w:tc>
        <w:tc>
          <w:tcPr>
            <w:tcW w:w="557" w:type="pct"/>
            <w:tcBorders>
              <w:top w:val="nil"/>
              <w:left w:val="nil"/>
              <w:bottom w:val="single" w:sz="4" w:space="0" w:color="auto"/>
              <w:right w:val="single" w:sz="4" w:space="0" w:color="auto"/>
            </w:tcBorders>
            <w:shd w:val="clear" w:color="000000" w:fill="FFFFCC"/>
            <w:noWrap/>
            <w:vAlign w:val="bottom"/>
            <w:hideMark/>
          </w:tcPr>
          <w:p w14:paraId="39D511D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E1ABB1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288A5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28FED6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046A65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516712C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3.185,00</w:t>
            </w:r>
          </w:p>
        </w:tc>
        <w:tc>
          <w:tcPr>
            <w:tcW w:w="507" w:type="pct"/>
            <w:tcBorders>
              <w:top w:val="nil"/>
              <w:left w:val="nil"/>
              <w:bottom w:val="single" w:sz="4" w:space="0" w:color="auto"/>
              <w:right w:val="single" w:sz="4" w:space="0" w:color="auto"/>
            </w:tcBorders>
            <w:noWrap/>
            <w:vAlign w:val="bottom"/>
            <w:hideMark/>
          </w:tcPr>
          <w:p w14:paraId="7A47E2E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28.772,00</w:t>
            </w:r>
          </w:p>
        </w:tc>
        <w:tc>
          <w:tcPr>
            <w:tcW w:w="557" w:type="pct"/>
            <w:tcBorders>
              <w:top w:val="nil"/>
              <w:left w:val="nil"/>
              <w:bottom w:val="single" w:sz="4" w:space="0" w:color="auto"/>
              <w:right w:val="single" w:sz="4" w:space="0" w:color="auto"/>
            </w:tcBorders>
            <w:noWrap/>
            <w:vAlign w:val="bottom"/>
            <w:hideMark/>
          </w:tcPr>
          <w:p w14:paraId="32D7F7B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2469B1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9B9A8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27B315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692FDA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6018DD5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3.185,00</w:t>
            </w:r>
          </w:p>
        </w:tc>
        <w:tc>
          <w:tcPr>
            <w:tcW w:w="507" w:type="pct"/>
            <w:tcBorders>
              <w:top w:val="nil"/>
              <w:left w:val="nil"/>
              <w:bottom w:val="single" w:sz="4" w:space="0" w:color="auto"/>
              <w:right w:val="single" w:sz="4" w:space="0" w:color="auto"/>
            </w:tcBorders>
            <w:noWrap/>
            <w:vAlign w:val="bottom"/>
            <w:hideMark/>
          </w:tcPr>
          <w:p w14:paraId="34EFE98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28.772,00</w:t>
            </w:r>
          </w:p>
        </w:tc>
        <w:tc>
          <w:tcPr>
            <w:tcW w:w="557" w:type="pct"/>
            <w:tcBorders>
              <w:top w:val="nil"/>
              <w:left w:val="nil"/>
              <w:bottom w:val="single" w:sz="4" w:space="0" w:color="auto"/>
              <w:right w:val="single" w:sz="4" w:space="0" w:color="auto"/>
            </w:tcBorders>
            <w:noWrap/>
            <w:vAlign w:val="bottom"/>
            <w:hideMark/>
          </w:tcPr>
          <w:p w14:paraId="72DEF69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EA63C0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A5964C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75063E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B204F0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 6.DONACIJE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0184FF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663F868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E18763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30.000,00</w:t>
            </w:r>
          </w:p>
        </w:tc>
        <w:tc>
          <w:tcPr>
            <w:tcW w:w="557" w:type="pct"/>
            <w:tcBorders>
              <w:top w:val="nil"/>
              <w:left w:val="nil"/>
              <w:bottom w:val="single" w:sz="4" w:space="0" w:color="auto"/>
              <w:right w:val="single" w:sz="4" w:space="0" w:color="auto"/>
            </w:tcBorders>
            <w:shd w:val="clear" w:color="000000" w:fill="FFFF99"/>
            <w:noWrap/>
            <w:vAlign w:val="bottom"/>
            <w:hideMark/>
          </w:tcPr>
          <w:p w14:paraId="7B7C99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61B106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A01F02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21683B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6.9.000001 6.DONACIJE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24C6FC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00C489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ECBE2D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30.000,00</w:t>
            </w:r>
          </w:p>
        </w:tc>
        <w:tc>
          <w:tcPr>
            <w:tcW w:w="557" w:type="pct"/>
            <w:tcBorders>
              <w:top w:val="nil"/>
              <w:left w:val="nil"/>
              <w:bottom w:val="single" w:sz="4" w:space="0" w:color="auto"/>
              <w:right w:val="single" w:sz="4" w:space="0" w:color="auto"/>
            </w:tcBorders>
            <w:shd w:val="clear" w:color="000000" w:fill="FFFFCC"/>
            <w:noWrap/>
            <w:vAlign w:val="bottom"/>
            <w:hideMark/>
          </w:tcPr>
          <w:p w14:paraId="3EC92CE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46CBF8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35C8B0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767C36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42BFB3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F51B1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C15979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30.000,00</w:t>
            </w:r>
          </w:p>
        </w:tc>
        <w:tc>
          <w:tcPr>
            <w:tcW w:w="557" w:type="pct"/>
            <w:tcBorders>
              <w:top w:val="nil"/>
              <w:left w:val="nil"/>
              <w:bottom w:val="single" w:sz="4" w:space="0" w:color="auto"/>
              <w:right w:val="single" w:sz="4" w:space="0" w:color="auto"/>
            </w:tcBorders>
            <w:noWrap/>
            <w:vAlign w:val="bottom"/>
            <w:hideMark/>
          </w:tcPr>
          <w:p w14:paraId="336436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682CF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45B56C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04F2E4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 Rashodi za dodatna ulaganja na nefinancijskoj imovini</w:t>
            </w:r>
          </w:p>
        </w:tc>
        <w:tc>
          <w:tcPr>
            <w:tcW w:w="557" w:type="pct"/>
            <w:tcBorders>
              <w:top w:val="nil"/>
              <w:left w:val="nil"/>
              <w:bottom w:val="single" w:sz="4" w:space="0" w:color="auto"/>
              <w:right w:val="single" w:sz="4" w:space="0" w:color="auto"/>
            </w:tcBorders>
            <w:noWrap/>
            <w:vAlign w:val="bottom"/>
            <w:hideMark/>
          </w:tcPr>
          <w:p w14:paraId="48AEB7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1C475A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8E3B62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30.000,00</w:t>
            </w:r>
          </w:p>
        </w:tc>
        <w:tc>
          <w:tcPr>
            <w:tcW w:w="557" w:type="pct"/>
            <w:tcBorders>
              <w:top w:val="nil"/>
              <w:left w:val="nil"/>
              <w:bottom w:val="single" w:sz="4" w:space="0" w:color="auto"/>
              <w:right w:val="single" w:sz="4" w:space="0" w:color="auto"/>
            </w:tcBorders>
            <w:noWrap/>
            <w:vAlign w:val="bottom"/>
            <w:hideMark/>
          </w:tcPr>
          <w:p w14:paraId="72CEFE0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9F558C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8EA098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3366FF"/>
            <w:noWrap/>
            <w:vAlign w:val="bottom"/>
            <w:hideMark/>
          </w:tcPr>
          <w:p w14:paraId="5F1E037C"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10645 CENTAR LIČE FARAGUNA LABIN</w:t>
            </w:r>
          </w:p>
        </w:tc>
        <w:tc>
          <w:tcPr>
            <w:tcW w:w="557" w:type="pct"/>
            <w:tcBorders>
              <w:top w:val="nil"/>
              <w:left w:val="nil"/>
              <w:bottom w:val="single" w:sz="4" w:space="0" w:color="auto"/>
              <w:right w:val="single" w:sz="4" w:space="0" w:color="auto"/>
            </w:tcBorders>
            <w:shd w:val="clear" w:color="000000" w:fill="3366FF"/>
            <w:noWrap/>
            <w:vAlign w:val="bottom"/>
            <w:hideMark/>
          </w:tcPr>
          <w:p w14:paraId="1D78A668"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546.327,90</w:t>
            </w:r>
          </w:p>
        </w:tc>
        <w:tc>
          <w:tcPr>
            <w:tcW w:w="507" w:type="pct"/>
            <w:tcBorders>
              <w:top w:val="nil"/>
              <w:left w:val="nil"/>
              <w:bottom w:val="single" w:sz="4" w:space="0" w:color="auto"/>
              <w:right w:val="single" w:sz="4" w:space="0" w:color="auto"/>
            </w:tcBorders>
            <w:shd w:val="clear" w:color="000000" w:fill="3366FF"/>
            <w:noWrap/>
            <w:vAlign w:val="bottom"/>
            <w:hideMark/>
          </w:tcPr>
          <w:p w14:paraId="3894AF03"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731.124,00</w:t>
            </w:r>
          </w:p>
        </w:tc>
        <w:tc>
          <w:tcPr>
            <w:tcW w:w="557" w:type="pct"/>
            <w:tcBorders>
              <w:top w:val="nil"/>
              <w:left w:val="nil"/>
              <w:bottom w:val="single" w:sz="4" w:space="0" w:color="auto"/>
              <w:right w:val="single" w:sz="4" w:space="0" w:color="auto"/>
            </w:tcBorders>
            <w:shd w:val="clear" w:color="000000" w:fill="3366FF"/>
            <w:noWrap/>
            <w:vAlign w:val="bottom"/>
            <w:hideMark/>
          </w:tcPr>
          <w:p w14:paraId="3B0AC7A7"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725.079,00</w:t>
            </w:r>
          </w:p>
        </w:tc>
        <w:tc>
          <w:tcPr>
            <w:tcW w:w="557" w:type="pct"/>
            <w:tcBorders>
              <w:top w:val="nil"/>
              <w:left w:val="nil"/>
              <w:bottom w:val="single" w:sz="4" w:space="0" w:color="auto"/>
              <w:right w:val="single" w:sz="4" w:space="0" w:color="auto"/>
            </w:tcBorders>
            <w:shd w:val="clear" w:color="000000" w:fill="3366FF"/>
            <w:noWrap/>
            <w:vAlign w:val="bottom"/>
            <w:hideMark/>
          </w:tcPr>
          <w:p w14:paraId="279A2909"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723.579,00</w:t>
            </w:r>
          </w:p>
        </w:tc>
        <w:tc>
          <w:tcPr>
            <w:tcW w:w="545" w:type="pct"/>
            <w:tcBorders>
              <w:top w:val="nil"/>
              <w:left w:val="nil"/>
              <w:bottom w:val="single" w:sz="4" w:space="0" w:color="auto"/>
              <w:right w:val="single" w:sz="4" w:space="0" w:color="auto"/>
            </w:tcBorders>
            <w:shd w:val="clear" w:color="000000" w:fill="3366FF"/>
            <w:noWrap/>
            <w:vAlign w:val="bottom"/>
            <w:hideMark/>
          </w:tcPr>
          <w:p w14:paraId="6025102A"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723.579,00</w:t>
            </w:r>
          </w:p>
        </w:tc>
      </w:tr>
      <w:tr w:rsidR="00D717F0" w:rsidRPr="00D717F0" w14:paraId="0DB2CDC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157D4E7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Program 5002 Obrazovanje</w:t>
            </w:r>
          </w:p>
        </w:tc>
        <w:tc>
          <w:tcPr>
            <w:tcW w:w="557" w:type="pct"/>
            <w:tcBorders>
              <w:top w:val="nil"/>
              <w:left w:val="nil"/>
              <w:bottom w:val="single" w:sz="4" w:space="0" w:color="auto"/>
              <w:right w:val="single" w:sz="4" w:space="0" w:color="auto"/>
            </w:tcBorders>
            <w:shd w:val="clear" w:color="000000" w:fill="9999FF"/>
            <w:noWrap/>
            <w:vAlign w:val="bottom"/>
            <w:hideMark/>
          </w:tcPr>
          <w:p w14:paraId="03375EA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546.327,90</w:t>
            </w:r>
          </w:p>
        </w:tc>
        <w:tc>
          <w:tcPr>
            <w:tcW w:w="507" w:type="pct"/>
            <w:tcBorders>
              <w:top w:val="nil"/>
              <w:left w:val="nil"/>
              <w:bottom w:val="single" w:sz="4" w:space="0" w:color="auto"/>
              <w:right w:val="single" w:sz="4" w:space="0" w:color="auto"/>
            </w:tcBorders>
            <w:shd w:val="clear" w:color="000000" w:fill="9999FF"/>
            <w:noWrap/>
            <w:vAlign w:val="bottom"/>
            <w:hideMark/>
          </w:tcPr>
          <w:p w14:paraId="7E37147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731.124,00</w:t>
            </w:r>
          </w:p>
        </w:tc>
        <w:tc>
          <w:tcPr>
            <w:tcW w:w="557" w:type="pct"/>
            <w:tcBorders>
              <w:top w:val="nil"/>
              <w:left w:val="nil"/>
              <w:bottom w:val="single" w:sz="4" w:space="0" w:color="auto"/>
              <w:right w:val="single" w:sz="4" w:space="0" w:color="auto"/>
            </w:tcBorders>
            <w:shd w:val="clear" w:color="000000" w:fill="9999FF"/>
            <w:noWrap/>
            <w:vAlign w:val="bottom"/>
            <w:hideMark/>
          </w:tcPr>
          <w:p w14:paraId="221822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725.079,00</w:t>
            </w:r>
          </w:p>
        </w:tc>
        <w:tc>
          <w:tcPr>
            <w:tcW w:w="557" w:type="pct"/>
            <w:tcBorders>
              <w:top w:val="nil"/>
              <w:left w:val="nil"/>
              <w:bottom w:val="single" w:sz="4" w:space="0" w:color="auto"/>
              <w:right w:val="single" w:sz="4" w:space="0" w:color="auto"/>
            </w:tcBorders>
            <w:shd w:val="clear" w:color="000000" w:fill="9999FF"/>
            <w:noWrap/>
            <w:vAlign w:val="bottom"/>
            <w:hideMark/>
          </w:tcPr>
          <w:p w14:paraId="12FDA9B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723.579,00</w:t>
            </w:r>
          </w:p>
        </w:tc>
        <w:tc>
          <w:tcPr>
            <w:tcW w:w="545" w:type="pct"/>
            <w:tcBorders>
              <w:top w:val="nil"/>
              <w:left w:val="nil"/>
              <w:bottom w:val="single" w:sz="4" w:space="0" w:color="auto"/>
              <w:right w:val="single" w:sz="4" w:space="0" w:color="auto"/>
            </w:tcBorders>
            <w:shd w:val="clear" w:color="000000" w:fill="9999FF"/>
            <w:noWrap/>
            <w:vAlign w:val="bottom"/>
            <w:hideMark/>
          </w:tcPr>
          <w:p w14:paraId="28638A0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723.579,00</w:t>
            </w:r>
          </w:p>
        </w:tc>
      </w:tr>
      <w:tr w:rsidR="00D717F0" w:rsidRPr="00D717F0" w14:paraId="5253E1A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1F8D8E6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A500003 Financiranje djelatnosti osnovnog školstva</w:t>
            </w:r>
          </w:p>
        </w:tc>
        <w:tc>
          <w:tcPr>
            <w:tcW w:w="557" w:type="pct"/>
            <w:tcBorders>
              <w:top w:val="nil"/>
              <w:left w:val="nil"/>
              <w:bottom w:val="single" w:sz="4" w:space="0" w:color="auto"/>
              <w:right w:val="single" w:sz="4" w:space="0" w:color="auto"/>
            </w:tcBorders>
            <w:shd w:val="clear" w:color="000000" w:fill="CCCCFF"/>
            <w:noWrap/>
            <w:vAlign w:val="bottom"/>
            <w:hideMark/>
          </w:tcPr>
          <w:p w14:paraId="149D055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485.606,32</w:t>
            </w:r>
          </w:p>
        </w:tc>
        <w:tc>
          <w:tcPr>
            <w:tcW w:w="507" w:type="pct"/>
            <w:tcBorders>
              <w:top w:val="nil"/>
              <w:left w:val="nil"/>
              <w:bottom w:val="single" w:sz="4" w:space="0" w:color="auto"/>
              <w:right w:val="single" w:sz="4" w:space="0" w:color="auto"/>
            </w:tcBorders>
            <w:shd w:val="clear" w:color="000000" w:fill="CCCCFF"/>
            <w:noWrap/>
            <w:vAlign w:val="bottom"/>
            <w:hideMark/>
          </w:tcPr>
          <w:p w14:paraId="66E1F6F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605.224,00</w:t>
            </w:r>
          </w:p>
        </w:tc>
        <w:tc>
          <w:tcPr>
            <w:tcW w:w="557" w:type="pct"/>
            <w:tcBorders>
              <w:top w:val="nil"/>
              <w:left w:val="nil"/>
              <w:bottom w:val="single" w:sz="4" w:space="0" w:color="auto"/>
              <w:right w:val="single" w:sz="4" w:space="0" w:color="auto"/>
            </w:tcBorders>
            <w:shd w:val="clear" w:color="000000" w:fill="CCCCFF"/>
            <w:noWrap/>
            <w:vAlign w:val="bottom"/>
            <w:hideMark/>
          </w:tcPr>
          <w:p w14:paraId="05CBB22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591.261,00</w:t>
            </w:r>
          </w:p>
        </w:tc>
        <w:tc>
          <w:tcPr>
            <w:tcW w:w="557" w:type="pct"/>
            <w:tcBorders>
              <w:top w:val="nil"/>
              <w:left w:val="nil"/>
              <w:bottom w:val="single" w:sz="4" w:space="0" w:color="auto"/>
              <w:right w:val="single" w:sz="4" w:space="0" w:color="auto"/>
            </w:tcBorders>
            <w:shd w:val="clear" w:color="000000" w:fill="CCCCFF"/>
            <w:noWrap/>
            <w:vAlign w:val="bottom"/>
            <w:hideMark/>
          </w:tcPr>
          <w:p w14:paraId="727E4EE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589.761,00</w:t>
            </w:r>
          </w:p>
        </w:tc>
        <w:tc>
          <w:tcPr>
            <w:tcW w:w="545" w:type="pct"/>
            <w:tcBorders>
              <w:top w:val="nil"/>
              <w:left w:val="nil"/>
              <w:bottom w:val="single" w:sz="4" w:space="0" w:color="auto"/>
              <w:right w:val="single" w:sz="4" w:space="0" w:color="auto"/>
            </w:tcBorders>
            <w:shd w:val="clear" w:color="000000" w:fill="CCCCFF"/>
            <w:noWrap/>
            <w:vAlign w:val="bottom"/>
            <w:hideMark/>
          </w:tcPr>
          <w:p w14:paraId="72A5810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589.761,00</w:t>
            </w:r>
          </w:p>
        </w:tc>
      </w:tr>
      <w:tr w:rsidR="00D717F0" w:rsidRPr="00D717F0" w14:paraId="542DC64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704A41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08184A8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166,73</w:t>
            </w:r>
          </w:p>
        </w:tc>
        <w:tc>
          <w:tcPr>
            <w:tcW w:w="507" w:type="pct"/>
            <w:tcBorders>
              <w:top w:val="nil"/>
              <w:left w:val="nil"/>
              <w:bottom w:val="single" w:sz="4" w:space="0" w:color="auto"/>
              <w:right w:val="single" w:sz="4" w:space="0" w:color="auto"/>
            </w:tcBorders>
            <w:shd w:val="clear" w:color="000000" w:fill="FFFF99"/>
            <w:noWrap/>
            <w:vAlign w:val="bottom"/>
            <w:hideMark/>
          </w:tcPr>
          <w:p w14:paraId="26EF98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4.700,00</w:t>
            </w:r>
          </w:p>
        </w:tc>
        <w:tc>
          <w:tcPr>
            <w:tcW w:w="557" w:type="pct"/>
            <w:tcBorders>
              <w:top w:val="nil"/>
              <w:left w:val="nil"/>
              <w:bottom w:val="single" w:sz="4" w:space="0" w:color="auto"/>
              <w:right w:val="single" w:sz="4" w:space="0" w:color="auto"/>
            </w:tcBorders>
            <w:shd w:val="clear" w:color="000000" w:fill="FFFF99"/>
            <w:noWrap/>
            <w:vAlign w:val="bottom"/>
            <w:hideMark/>
          </w:tcPr>
          <w:p w14:paraId="50B930B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3.700,00</w:t>
            </w:r>
          </w:p>
        </w:tc>
        <w:tc>
          <w:tcPr>
            <w:tcW w:w="557" w:type="pct"/>
            <w:tcBorders>
              <w:top w:val="nil"/>
              <w:left w:val="nil"/>
              <w:bottom w:val="single" w:sz="4" w:space="0" w:color="auto"/>
              <w:right w:val="single" w:sz="4" w:space="0" w:color="auto"/>
            </w:tcBorders>
            <w:shd w:val="clear" w:color="000000" w:fill="FFFF99"/>
            <w:noWrap/>
            <w:vAlign w:val="bottom"/>
            <w:hideMark/>
          </w:tcPr>
          <w:p w14:paraId="6B8F101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3.700,00</w:t>
            </w:r>
          </w:p>
        </w:tc>
        <w:tc>
          <w:tcPr>
            <w:tcW w:w="545" w:type="pct"/>
            <w:tcBorders>
              <w:top w:val="nil"/>
              <w:left w:val="nil"/>
              <w:bottom w:val="single" w:sz="4" w:space="0" w:color="auto"/>
              <w:right w:val="single" w:sz="4" w:space="0" w:color="auto"/>
            </w:tcBorders>
            <w:shd w:val="clear" w:color="000000" w:fill="FFFF99"/>
            <w:noWrap/>
            <w:vAlign w:val="bottom"/>
            <w:hideMark/>
          </w:tcPr>
          <w:p w14:paraId="6A68DE8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3.700,00</w:t>
            </w:r>
          </w:p>
        </w:tc>
      </w:tr>
      <w:tr w:rsidR="00D717F0" w:rsidRPr="00D717F0" w14:paraId="57BCC00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B1C2E1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032201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166,73</w:t>
            </w:r>
          </w:p>
        </w:tc>
        <w:tc>
          <w:tcPr>
            <w:tcW w:w="507" w:type="pct"/>
            <w:tcBorders>
              <w:top w:val="nil"/>
              <w:left w:val="nil"/>
              <w:bottom w:val="single" w:sz="4" w:space="0" w:color="auto"/>
              <w:right w:val="single" w:sz="4" w:space="0" w:color="auto"/>
            </w:tcBorders>
            <w:shd w:val="clear" w:color="000000" w:fill="FFFFCC"/>
            <w:noWrap/>
            <w:vAlign w:val="bottom"/>
            <w:hideMark/>
          </w:tcPr>
          <w:p w14:paraId="4AA810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4.700,00</w:t>
            </w:r>
          </w:p>
        </w:tc>
        <w:tc>
          <w:tcPr>
            <w:tcW w:w="557" w:type="pct"/>
            <w:tcBorders>
              <w:top w:val="nil"/>
              <w:left w:val="nil"/>
              <w:bottom w:val="single" w:sz="4" w:space="0" w:color="auto"/>
              <w:right w:val="single" w:sz="4" w:space="0" w:color="auto"/>
            </w:tcBorders>
            <w:shd w:val="clear" w:color="000000" w:fill="FFFFCC"/>
            <w:noWrap/>
            <w:vAlign w:val="bottom"/>
            <w:hideMark/>
          </w:tcPr>
          <w:p w14:paraId="2C9D8F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3.700,00</w:t>
            </w:r>
          </w:p>
        </w:tc>
        <w:tc>
          <w:tcPr>
            <w:tcW w:w="557" w:type="pct"/>
            <w:tcBorders>
              <w:top w:val="nil"/>
              <w:left w:val="nil"/>
              <w:bottom w:val="single" w:sz="4" w:space="0" w:color="auto"/>
              <w:right w:val="single" w:sz="4" w:space="0" w:color="auto"/>
            </w:tcBorders>
            <w:shd w:val="clear" w:color="000000" w:fill="FFFFCC"/>
            <w:noWrap/>
            <w:vAlign w:val="bottom"/>
            <w:hideMark/>
          </w:tcPr>
          <w:p w14:paraId="338A2AE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3.700,00</w:t>
            </w:r>
          </w:p>
        </w:tc>
        <w:tc>
          <w:tcPr>
            <w:tcW w:w="545" w:type="pct"/>
            <w:tcBorders>
              <w:top w:val="nil"/>
              <w:left w:val="nil"/>
              <w:bottom w:val="single" w:sz="4" w:space="0" w:color="auto"/>
              <w:right w:val="single" w:sz="4" w:space="0" w:color="auto"/>
            </w:tcBorders>
            <w:shd w:val="clear" w:color="000000" w:fill="FFFFCC"/>
            <w:noWrap/>
            <w:vAlign w:val="bottom"/>
            <w:hideMark/>
          </w:tcPr>
          <w:p w14:paraId="569CC8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3.700,00</w:t>
            </w:r>
          </w:p>
        </w:tc>
      </w:tr>
      <w:tr w:rsidR="00D717F0" w:rsidRPr="00D717F0" w14:paraId="39711AF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F20DEF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B1733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166,73</w:t>
            </w:r>
          </w:p>
        </w:tc>
        <w:tc>
          <w:tcPr>
            <w:tcW w:w="507" w:type="pct"/>
            <w:tcBorders>
              <w:top w:val="nil"/>
              <w:left w:val="nil"/>
              <w:bottom w:val="single" w:sz="4" w:space="0" w:color="auto"/>
              <w:right w:val="single" w:sz="4" w:space="0" w:color="auto"/>
            </w:tcBorders>
            <w:noWrap/>
            <w:vAlign w:val="bottom"/>
            <w:hideMark/>
          </w:tcPr>
          <w:p w14:paraId="342839D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4.700,00</w:t>
            </w:r>
          </w:p>
        </w:tc>
        <w:tc>
          <w:tcPr>
            <w:tcW w:w="557" w:type="pct"/>
            <w:tcBorders>
              <w:top w:val="nil"/>
              <w:left w:val="nil"/>
              <w:bottom w:val="single" w:sz="4" w:space="0" w:color="auto"/>
              <w:right w:val="single" w:sz="4" w:space="0" w:color="auto"/>
            </w:tcBorders>
            <w:noWrap/>
            <w:vAlign w:val="bottom"/>
            <w:hideMark/>
          </w:tcPr>
          <w:p w14:paraId="063ED93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3.700,00</w:t>
            </w:r>
          </w:p>
        </w:tc>
        <w:tc>
          <w:tcPr>
            <w:tcW w:w="557" w:type="pct"/>
            <w:tcBorders>
              <w:top w:val="nil"/>
              <w:left w:val="nil"/>
              <w:bottom w:val="single" w:sz="4" w:space="0" w:color="auto"/>
              <w:right w:val="single" w:sz="4" w:space="0" w:color="auto"/>
            </w:tcBorders>
            <w:noWrap/>
            <w:vAlign w:val="bottom"/>
            <w:hideMark/>
          </w:tcPr>
          <w:p w14:paraId="341F3DF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3.700,00</w:t>
            </w:r>
          </w:p>
        </w:tc>
        <w:tc>
          <w:tcPr>
            <w:tcW w:w="545" w:type="pct"/>
            <w:tcBorders>
              <w:top w:val="nil"/>
              <w:left w:val="nil"/>
              <w:bottom w:val="single" w:sz="4" w:space="0" w:color="auto"/>
              <w:right w:val="single" w:sz="4" w:space="0" w:color="auto"/>
            </w:tcBorders>
            <w:noWrap/>
            <w:vAlign w:val="bottom"/>
            <w:hideMark/>
          </w:tcPr>
          <w:p w14:paraId="2D97F3C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3.700,00</w:t>
            </w:r>
          </w:p>
        </w:tc>
      </w:tr>
      <w:tr w:rsidR="00D717F0" w:rsidRPr="00D717F0" w14:paraId="34EB295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323B27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B8194E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166,73</w:t>
            </w:r>
          </w:p>
        </w:tc>
        <w:tc>
          <w:tcPr>
            <w:tcW w:w="507" w:type="pct"/>
            <w:tcBorders>
              <w:top w:val="nil"/>
              <w:left w:val="nil"/>
              <w:bottom w:val="single" w:sz="4" w:space="0" w:color="auto"/>
              <w:right w:val="single" w:sz="4" w:space="0" w:color="auto"/>
            </w:tcBorders>
            <w:noWrap/>
            <w:vAlign w:val="bottom"/>
            <w:hideMark/>
          </w:tcPr>
          <w:p w14:paraId="453A6BC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4.700,00</w:t>
            </w:r>
          </w:p>
        </w:tc>
        <w:tc>
          <w:tcPr>
            <w:tcW w:w="557" w:type="pct"/>
            <w:tcBorders>
              <w:top w:val="nil"/>
              <w:left w:val="nil"/>
              <w:bottom w:val="single" w:sz="4" w:space="0" w:color="auto"/>
              <w:right w:val="single" w:sz="4" w:space="0" w:color="auto"/>
            </w:tcBorders>
            <w:noWrap/>
            <w:vAlign w:val="bottom"/>
            <w:hideMark/>
          </w:tcPr>
          <w:p w14:paraId="6D45E0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3.700,00</w:t>
            </w:r>
          </w:p>
        </w:tc>
        <w:tc>
          <w:tcPr>
            <w:tcW w:w="557" w:type="pct"/>
            <w:tcBorders>
              <w:top w:val="nil"/>
              <w:left w:val="nil"/>
              <w:bottom w:val="single" w:sz="4" w:space="0" w:color="auto"/>
              <w:right w:val="single" w:sz="4" w:space="0" w:color="auto"/>
            </w:tcBorders>
            <w:noWrap/>
            <w:vAlign w:val="bottom"/>
            <w:hideMark/>
          </w:tcPr>
          <w:p w14:paraId="2CB8D6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3.700,00</w:t>
            </w:r>
          </w:p>
        </w:tc>
        <w:tc>
          <w:tcPr>
            <w:tcW w:w="545" w:type="pct"/>
            <w:tcBorders>
              <w:top w:val="nil"/>
              <w:left w:val="nil"/>
              <w:bottom w:val="single" w:sz="4" w:space="0" w:color="auto"/>
              <w:right w:val="single" w:sz="4" w:space="0" w:color="auto"/>
            </w:tcBorders>
            <w:noWrap/>
            <w:vAlign w:val="bottom"/>
            <w:hideMark/>
          </w:tcPr>
          <w:p w14:paraId="49FAC88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3.700,00</w:t>
            </w:r>
          </w:p>
        </w:tc>
      </w:tr>
      <w:tr w:rsidR="00D717F0" w:rsidRPr="00D717F0" w14:paraId="1C8F180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C9E1A6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 VLASTITI PRIHODI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1868419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2.410,95</w:t>
            </w:r>
          </w:p>
        </w:tc>
        <w:tc>
          <w:tcPr>
            <w:tcW w:w="507" w:type="pct"/>
            <w:tcBorders>
              <w:top w:val="nil"/>
              <w:left w:val="nil"/>
              <w:bottom w:val="single" w:sz="4" w:space="0" w:color="auto"/>
              <w:right w:val="single" w:sz="4" w:space="0" w:color="auto"/>
            </w:tcBorders>
            <w:shd w:val="clear" w:color="000000" w:fill="FFFF99"/>
            <w:noWrap/>
            <w:vAlign w:val="bottom"/>
            <w:hideMark/>
          </w:tcPr>
          <w:p w14:paraId="72A99CC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6.865,00</w:t>
            </w:r>
          </w:p>
        </w:tc>
        <w:tc>
          <w:tcPr>
            <w:tcW w:w="557" w:type="pct"/>
            <w:tcBorders>
              <w:top w:val="nil"/>
              <w:left w:val="nil"/>
              <w:bottom w:val="single" w:sz="4" w:space="0" w:color="auto"/>
              <w:right w:val="single" w:sz="4" w:space="0" w:color="auto"/>
            </w:tcBorders>
            <w:shd w:val="clear" w:color="000000" w:fill="FFFF99"/>
            <w:noWrap/>
            <w:vAlign w:val="bottom"/>
            <w:hideMark/>
          </w:tcPr>
          <w:p w14:paraId="6FEFF3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5.100,00</w:t>
            </w:r>
          </w:p>
        </w:tc>
        <w:tc>
          <w:tcPr>
            <w:tcW w:w="557" w:type="pct"/>
            <w:tcBorders>
              <w:top w:val="nil"/>
              <w:left w:val="nil"/>
              <w:bottom w:val="single" w:sz="4" w:space="0" w:color="auto"/>
              <w:right w:val="single" w:sz="4" w:space="0" w:color="auto"/>
            </w:tcBorders>
            <w:shd w:val="clear" w:color="000000" w:fill="FFFF99"/>
            <w:noWrap/>
            <w:vAlign w:val="bottom"/>
            <w:hideMark/>
          </w:tcPr>
          <w:p w14:paraId="63632F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4.100,00</w:t>
            </w:r>
          </w:p>
        </w:tc>
        <w:tc>
          <w:tcPr>
            <w:tcW w:w="545" w:type="pct"/>
            <w:tcBorders>
              <w:top w:val="nil"/>
              <w:left w:val="nil"/>
              <w:bottom w:val="single" w:sz="4" w:space="0" w:color="auto"/>
              <w:right w:val="single" w:sz="4" w:space="0" w:color="auto"/>
            </w:tcBorders>
            <w:shd w:val="clear" w:color="000000" w:fill="FFFF99"/>
            <w:noWrap/>
            <w:vAlign w:val="bottom"/>
            <w:hideMark/>
          </w:tcPr>
          <w:p w14:paraId="6F25EA0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4.100,00</w:t>
            </w:r>
          </w:p>
        </w:tc>
      </w:tr>
      <w:tr w:rsidR="00D717F0" w:rsidRPr="00D717F0" w14:paraId="0A54789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898D11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3.9.000001 3.VLASTITI PRIHODI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5999C9A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1.441,94</w:t>
            </w:r>
          </w:p>
        </w:tc>
        <w:tc>
          <w:tcPr>
            <w:tcW w:w="507" w:type="pct"/>
            <w:tcBorders>
              <w:top w:val="nil"/>
              <w:left w:val="nil"/>
              <w:bottom w:val="single" w:sz="4" w:space="0" w:color="auto"/>
              <w:right w:val="single" w:sz="4" w:space="0" w:color="auto"/>
            </w:tcBorders>
            <w:shd w:val="clear" w:color="000000" w:fill="FFFFCC"/>
            <w:noWrap/>
            <w:vAlign w:val="bottom"/>
            <w:hideMark/>
          </w:tcPr>
          <w:p w14:paraId="7BD8E56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4.100,00</w:t>
            </w:r>
          </w:p>
        </w:tc>
        <w:tc>
          <w:tcPr>
            <w:tcW w:w="557" w:type="pct"/>
            <w:tcBorders>
              <w:top w:val="nil"/>
              <w:left w:val="nil"/>
              <w:bottom w:val="single" w:sz="4" w:space="0" w:color="auto"/>
              <w:right w:val="single" w:sz="4" w:space="0" w:color="auto"/>
            </w:tcBorders>
            <w:shd w:val="clear" w:color="000000" w:fill="FFFFCC"/>
            <w:noWrap/>
            <w:vAlign w:val="bottom"/>
            <w:hideMark/>
          </w:tcPr>
          <w:p w14:paraId="4AE577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4.100,00</w:t>
            </w:r>
          </w:p>
        </w:tc>
        <w:tc>
          <w:tcPr>
            <w:tcW w:w="557" w:type="pct"/>
            <w:tcBorders>
              <w:top w:val="nil"/>
              <w:left w:val="nil"/>
              <w:bottom w:val="single" w:sz="4" w:space="0" w:color="auto"/>
              <w:right w:val="single" w:sz="4" w:space="0" w:color="auto"/>
            </w:tcBorders>
            <w:shd w:val="clear" w:color="000000" w:fill="FFFFCC"/>
            <w:noWrap/>
            <w:vAlign w:val="bottom"/>
            <w:hideMark/>
          </w:tcPr>
          <w:p w14:paraId="6036EBA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4.100,00</w:t>
            </w:r>
          </w:p>
        </w:tc>
        <w:tc>
          <w:tcPr>
            <w:tcW w:w="545" w:type="pct"/>
            <w:tcBorders>
              <w:top w:val="nil"/>
              <w:left w:val="nil"/>
              <w:bottom w:val="single" w:sz="4" w:space="0" w:color="auto"/>
              <w:right w:val="single" w:sz="4" w:space="0" w:color="auto"/>
            </w:tcBorders>
            <w:shd w:val="clear" w:color="000000" w:fill="FFFFCC"/>
            <w:noWrap/>
            <w:vAlign w:val="bottom"/>
            <w:hideMark/>
          </w:tcPr>
          <w:p w14:paraId="35FB721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4.100,00</w:t>
            </w:r>
          </w:p>
        </w:tc>
      </w:tr>
      <w:tr w:rsidR="00D717F0" w:rsidRPr="00D717F0" w14:paraId="6DC74EB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5A3982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010820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1.441,94</w:t>
            </w:r>
          </w:p>
        </w:tc>
        <w:tc>
          <w:tcPr>
            <w:tcW w:w="507" w:type="pct"/>
            <w:tcBorders>
              <w:top w:val="nil"/>
              <w:left w:val="nil"/>
              <w:bottom w:val="single" w:sz="4" w:space="0" w:color="auto"/>
              <w:right w:val="single" w:sz="4" w:space="0" w:color="auto"/>
            </w:tcBorders>
            <w:noWrap/>
            <w:vAlign w:val="bottom"/>
            <w:hideMark/>
          </w:tcPr>
          <w:p w14:paraId="245853E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4.100,00</w:t>
            </w:r>
          </w:p>
        </w:tc>
        <w:tc>
          <w:tcPr>
            <w:tcW w:w="557" w:type="pct"/>
            <w:tcBorders>
              <w:top w:val="nil"/>
              <w:left w:val="nil"/>
              <w:bottom w:val="single" w:sz="4" w:space="0" w:color="auto"/>
              <w:right w:val="single" w:sz="4" w:space="0" w:color="auto"/>
            </w:tcBorders>
            <w:noWrap/>
            <w:vAlign w:val="bottom"/>
            <w:hideMark/>
          </w:tcPr>
          <w:p w14:paraId="6B97A2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4.100,00</w:t>
            </w:r>
          </w:p>
        </w:tc>
        <w:tc>
          <w:tcPr>
            <w:tcW w:w="557" w:type="pct"/>
            <w:tcBorders>
              <w:top w:val="nil"/>
              <w:left w:val="nil"/>
              <w:bottom w:val="single" w:sz="4" w:space="0" w:color="auto"/>
              <w:right w:val="single" w:sz="4" w:space="0" w:color="auto"/>
            </w:tcBorders>
            <w:noWrap/>
            <w:vAlign w:val="bottom"/>
            <w:hideMark/>
          </w:tcPr>
          <w:p w14:paraId="3336843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4.100,00</w:t>
            </w:r>
          </w:p>
        </w:tc>
        <w:tc>
          <w:tcPr>
            <w:tcW w:w="545" w:type="pct"/>
            <w:tcBorders>
              <w:top w:val="nil"/>
              <w:left w:val="nil"/>
              <w:bottom w:val="single" w:sz="4" w:space="0" w:color="auto"/>
              <w:right w:val="single" w:sz="4" w:space="0" w:color="auto"/>
            </w:tcBorders>
            <w:noWrap/>
            <w:vAlign w:val="bottom"/>
            <w:hideMark/>
          </w:tcPr>
          <w:p w14:paraId="4D7A742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4.100,00</w:t>
            </w:r>
          </w:p>
        </w:tc>
      </w:tr>
      <w:tr w:rsidR="00D717F0" w:rsidRPr="00D717F0" w14:paraId="2E55CF9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223AC0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D8C6C6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1.441,94</w:t>
            </w:r>
          </w:p>
        </w:tc>
        <w:tc>
          <w:tcPr>
            <w:tcW w:w="507" w:type="pct"/>
            <w:tcBorders>
              <w:top w:val="nil"/>
              <w:left w:val="nil"/>
              <w:bottom w:val="single" w:sz="4" w:space="0" w:color="auto"/>
              <w:right w:val="single" w:sz="4" w:space="0" w:color="auto"/>
            </w:tcBorders>
            <w:noWrap/>
            <w:vAlign w:val="bottom"/>
            <w:hideMark/>
          </w:tcPr>
          <w:p w14:paraId="0F2690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4.100,00</w:t>
            </w:r>
          </w:p>
        </w:tc>
        <w:tc>
          <w:tcPr>
            <w:tcW w:w="557" w:type="pct"/>
            <w:tcBorders>
              <w:top w:val="nil"/>
              <w:left w:val="nil"/>
              <w:bottom w:val="single" w:sz="4" w:space="0" w:color="auto"/>
              <w:right w:val="single" w:sz="4" w:space="0" w:color="auto"/>
            </w:tcBorders>
            <w:noWrap/>
            <w:vAlign w:val="bottom"/>
            <w:hideMark/>
          </w:tcPr>
          <w:p w14:paraId="55758DA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4.100,00</w:t>
            </w:r>
          </w:p>
        </w:tc>
        <w:tc>
          <w:tcPr>
            <w:tcW w:w="557" w:type="pct"/>
            <w:tcBorders>
              <w:top w:val="nil"/>
              <w:left w:val="nil"/>
              <w:bottom w:val="single" w:sz="4" w:space="0" w:color="auto"/>
              <w:right w:val="single" w:sz="4" w:space="0" w:color="auto"/>
            </w:tcBorders>
            <w:noWrap/>
            <w:vAlign w:val="bottom"/>
            <w:hideMark/>
          </w:tcPr>
          <w:p w14:paraId="19C8E75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4.100,00</w:t>
            </w:r>
          </w:p>
        </w:tc>
        <w:tc>
          <w:tcPr>
            <w:tcW w:w="545" w:type="pct"/>
            <w:tcBorders>
              <w:top w:val="nil"/>
              <w:left w:val="nil"/>
              <w:bottom w:val="single" w:sz="4" w:space="0" w:color="auto"/>
              <w:right w:val="single" w:sz="4" w:space="0" w:color="auto"/>
            </w:tcBorders>
            <w:noWrap/>
            <w:vAlign w:val="bottom"/>
            <w:hideMark/>
          </w:tcPr>
          <w:p w14:paraId="4B5F9EA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4.100,00</w:t>
            </w:r>
          </w:p>
        </w:tc>
      </w:tr>
      <w:tr w:rsidR="00D717F0" w:rsidRPr="00D717F0" w14:paraId="0AE5675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D09E82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3.9.000002 3.VLASTITI PRIHODI--REZULTAT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701B72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969,01</w:t>
            </w:r>
          </w:p>
        </w:tc>
        <w:tc>
          <w:tcPr>
            <w:tcW w:w="507" w:type="pct"/>
            <w:tcBorders>
              <w:top w:val="nil"/>
              <w:left w:val="nil"/>
              <w:bottom w:val="single" w:sz="4" w:space="0" w:color="auto"/>
              <w:right w:val="single" w:sz="4" w:space="0" w:color="auto"/>
            </w:tcBorders>
            <w:shd w:val="clear" w:color="000000" w:fill="FFFFCC"/>
            <w:noWrap/>
            <w:vAlign w:val="bottom"/>
            <w:hideMark/>
          </w:tcPr>
          <w:p w14:paraId="6802FA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2.765,00</w:t>
            </w:r>
          </w:p>
        </w:tc>
        <w:tc>
          <w:tcPr>
            <w:tcW w:w="557" w:type="pct"/>
            <w:tcBorders>
              <w:top w:val="nil"/>
              <w:left w:val="nil"/>
              <w:bottom w:val="single" w:sz="4" w:space="0" w:color="auto"/>
              <w:right w:val="single" w:sz="4" w:space="0" w:color="auto"/>
            </w:tcBorders>
            <w:shd w:val="clear" w:color="000000" w:fill="FFFFCC"/>
            <w:noWrap/>
            <w:vAlign w:val="bottom"/>
            <w:hideMark/>
          </w:tcPr>
          <w:p w14:paraId="554B0E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CC"/>
            <w:noWrap/>
            <w:vAlign w:val="bottom"/>
            <w:hideMark/>
          </w:tcPr>
          <w:p w14:paraId="3B70CE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1B6BF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E3EC63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DB9128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0095E5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969,01</w:t>
            </w:r>
          </w:p>
        </w:tc>
        <w:tc>
          <w:tcPr>
            <w:tcW w:w="507" w:type="pct"/>
            <w:tcBorders>
              <w:top w:val="nil"/>
              <w:left w:val="nil"/>
              <w:bottom w:val="single" w:sz="4" w:space="0" w:color="auto"/>
              <w:right w:val="single" w:sz="4" w:space="0" w:color="auto"/>
            </w:tcBorders>
            <w:noWrap/>
            <w:vAlign w:val="bottom"/>
            <w:hideMark/>
          </w:tcPr>
          <w:p w14:paraId="62746B5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2.765,00</w:t>
            </w:r>
          </w:p>
        </w:tc>
        <w:tc>
          <w:tcPr>
            <w:tcW w:w="557" w:type="pct"/>
            <w:tcBorders>
              <w:top w:val="nil"/>
              <w:left w:val="nil"/>
              <w:bottom w:val="single" w:sz="4" w:space="0" w:color="auto"/>
              <w:right w:val="single" w:sz="4" w:space="0" w:color="auto"/>
            </w:tcBorders>
            <w:noWrap/>
            <w:vAlign w:val="bottom"/>
            <w:hideMark/>
          </w:tcPr>
          <w:p w14:paraId="2746FCF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69635C1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3D06EF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C91CB6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945F6F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C1FCE7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969,01</w:t>
            </w:r>
          </w:p>
        </w:tc>
        <w:tc>
          <w:tcPr>
            <w:tcW w:w="507" w:type="pct"/>
            <w:tcBorders>
              <w:top w:val="nil"/>
              <w:left w:val="nil"/>
              <w:bottom w:val="single" w:sz="4" w:space="0" w:color="auto"/>
              <w:right w:val="single" w:sz="4" w:space="0" w:color="auto"/>
            </w:tcBorders>
            <w:noWrap/>
            <w:vAlign w:val="bottom"/>
            <w:hideMark/>
          </w:tcPr>
          <w:p w14:paraId="5B40DE0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2.765,00</w:t>
            </w:r>
          </w:p>
        </w:tc>
        <w:tc>
          <w:tcPr>
            <w:tcW w:w="557" w:type="pct"/>
            <w:tcBorders>
              <w:top w:val="nil"/>
              <w:left w:val="nil"/>
              <w:bottom w:val="single" w:sz="4" w:space="0" w:color="auto"/>
              <w:right w:val="single" w:sz="4" w:space="0" w:color="auto"/>
            </w:tcBorders>
            <w:noWrap/>
            <w:vAlign w:val="bottom"/>
            <w:hideMark/>
          </w:tcPr>
          <w:p w14:paraId="6291DB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10A64E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713C5A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B3A108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034989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 4.PRIHODI ZA POSEBNE NAMJENE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2CCF9E5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3FA719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2.100,00</w:t>
            </w:r>
          </w:p>
        </w:tc>
        <w:tc>
          <w:tcPr>
            <w:tcW w:w="557" w:type="pct"/>
            <w:tcBorders>
              <w:top w:val="nil"/>
              <w:left w:val="nil"/>
              <w:bottom w:val="single" w:sz="4" w:space="0" w:color="auto"/>
              <w:right w:val="single" w:sz="4" w:space="0" w:color="auto"/>
            </w:tcBorders>
            <w:shd w:val="clear" w:color="000000" w:fill="FFFF99"/>
            <w:noWrap/>
            <w:vAlign w:val="bottom"/>
            <w:hideMark/>
          </w:tcPr>
          <w:p w14:paraId="29E526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70D16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C2FA7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CF672C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D99C16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4.9.000001 4.PRIHODI ZA POSEBNE NAMJENE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4E9D27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7DF4708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2.100,00</w:t>
            </w:r>
          </w:p>
        </w:tc>
        <w:tc>
          <w:tcPr>
            <w:tcW w:w="557" w:type="pct"/>
            <w:tcBorders>
              <w:top w:val="nil"/>
              <w:left w:val="nil"/>
              <w:bottom w:val="single" w:sz="4" w:space="0" w:color="auto"/>
              <w:right w:val="single" w:sz="4" w:space="0" w:color="auto"/>
            </w:tcBorders>
            <w:shd w:val="clear" w:color="000000" w:fill="FFFFCC"/>
            <w:noWrap/>
            <w:vAlign w:val="bottom"/>
            <w:hideMark/>
          </w:tcPr>
          <w:p w14:paraId="258E48C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E8A003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F37DBC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9D008F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59DF2E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77CE4C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D629E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2.100,00</w:t>
            </w:r>
          </w:p>
        </w:tc>
        <w:tc>
          <w:tcPr>
            <w:tcW w:w="557" w:type="pct"/>
            <w:tcBorders>
              <w:top w:val="nil"/>
              <w:left w:val="nil"/>
              <w:bottom w:val="single" w:sz="4" w:space="0" w:color="auto"/>
              <w:right w:val="single" w:sz="4" w:space="0" w:color="auto"/>
            </w:tcBorders>
            <w:noWrap/>
            <w:vAlign w:val="bottom"/>
            <w:hideMark/>
          </w:tcPr>
          <w:p w14:paraId="5B78FAF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B40A70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A5494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E78882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CF5025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E677AD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2DFEBE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2.100,00</w:t>
            </w:r>
          </w:p>
        </w:tc>
        <w:tc>
          <w:tcPr>
            <w:tcW w:w="557" w:type="pct"/>
            <w:tcBorders>
              <w:top w:val="nil"/>
              <w:left w:val="nil"/>
              <w:bottom w:val="single" w:sz="4" w:space="0" w:color="auto"/>
              <w:right w:val="single" w:sz="4" w:space="0" w:color="auto"/>
            </w:tcBorders>
            <w:noWrap/>
            <w:vAlign w:val="bottom"/>
            <w:hideMark/>
          </w:tcPr>
          <w:p w14:paraId="536A1B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8B80B0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78C5A7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142B9A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10B83E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01D0F37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4817EF7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949C78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30.000,00</w:t>
            </w:r>
          </w:p>
        </w:tc>
        <w:tc>
          <w:tcPr>
            <w:tcW w:w="557" w:type="pct"/>
            <w:tcBorders>
              <w:top w:val="nil"/>
              <w:left w:val="nil"/>
              <w:bottom w:val="single" w:sz="4" w:space="0" w:color="auto"/>
              <w:right w:val="single" w:sz="4" w:space="0" w:color="auto"/>
            </w:tcBorders>
            <w:shd w:val="clear" w:color="000000" w:fill="FFFF99"/>
            <w:noWrap/>
            <w:vAlign w:val="bottom"/>
            <w:hideMark/>
          </w:tcPr>
          <w:p w14:paraId="7E7757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30.000,00</w:t>
            </w:r>
          </w:p>
        </w:tc>
        <w:tc>
          <w:tcPr>
            <w:tcW w:w="545" w:type="pct"/>
            <w:tcBorders>
              <w:top w:val="nil"/>
              <w:left w:val="nil"/>
              <w:bottom w:val="single" w:sz="4" w:space="0" w:color="auto"/>
              <w:right w:val="single" w:sz="4" w:space="0" w:color="auto"/>
            </w:tcBorders>
            <w:shd w:val="clear" w:color="000000" w:fill="FFFF99"/>
            <w:noWrap/>
            <w:vAlign w:val="bottom"/>
            <w:hideMark/>
          </w:tcPr>
          <w:p w14:paraId="435A7B8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30.000,00</w:t>
            </w:r>
          </w:p>
        </w:tc>
      </w:tr>
      <w:tr w:rsidR="00D717F0" w:rsidRPr="00D717F0" w14:paraId="1F01F6E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7D8DE9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5.0.111 POTPORE ZA DECENTRALIZIRANE FUNKCIJE OSNOVNOG OBRAZOVANJA</w:t>
            </w:r>
          </w:p>
        </w:tc>
        <w:tc>
          <w:tcPr>
            <w:tcW w:w="557" w:type="pct"/>
            <w:tcBorders>
              <w:top w:val="nil"/>
              <w:left w:val="nil"/>
              <w:bottom w:val="single" w:sz="4" w:space="0" w:color="auto"/>
              <w:right w:val="single" w:sz="4" w:space="0" w:color="auto"/>
            </w:tcBorders>
            <w:shd w:val="clear" w:color="000000" w:fill="FFFFCC"/>
            <w:noWrap/>
            <w:vAlign w:val="bottom"/>
            <w:hideMark/>
          </w:tcPr>
          <w:p w14:paraId="55DFECB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0A8843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89A1E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30.000,00</w:t>
            </w:r>
          </w:p>
        </w:tc>
        <w:tc>
          <w:tcPr>
            <w:tcW w:w="557" w:type="pct"/>
            <w:tcBorders>
              <w:top w:val="nil"/>
              <w:left w:val="nil"/>
              <w:bottom w:val="single" w:sz="4" w:space="0" w:color="auto"/>
              <w:right w:val="single" w:sz="4" w:space="0" w:color="auto"/>
            </w:tcBorders>
            <w:shd w:val="clear" w:color="000000" w:fill="FFFFCC"/>
            <w:noWrap/>
            <w:vAlign w:val="bottom"/>
            <w:hideMark/>
          </w:tcPr>
          <w:p w14:paraId="3B8F9F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30.000,00</w:t>
            </w:r>
          </w:p>
        </w:tc>
        <w:tc>
          <w:tcPr>
            <w:tcW w:w="545" w:type="pct"/>
            <w:tcBorders>
              <w:top w:val="nil"/>
              <w:left w:val="nil"/>
              <w:bottom w:val="single" w:sz="4" w:space="0" w:color="auto"/>
              <w:right w:val="single" w:sz="4" w:space="0" w:color="auto"/>
            </w:tcBorders>
            <w:shd w:val="clear" w:color="000000" w:fill="FFFFCC"/>
            <w:noWrap/>
            <w:vAlign w:val="bottom"/>
            <w:hideMark/>
          </w:tcPr>
          <w:p w14:paraId="0FE3535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30.000,00</w:t>
            </w:r>
          </w:p>
        </w:tc>
      </w:tr>
      <w:tr w:rsidR="00D717F0" w:rsidRPr="00D717F0" w14:paraId="0F7F082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96A70E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37B595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E1E3FC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980CC5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30.000,00</w:t>
            </w:r>
          </w:p>
        </w:tc>
        <w:tc>
          <w:tcPr>
            <w:tcW w:w="557" w:type="pct"/>
            <w:tcBorders>
              <w:top w:val="nil"/>
              <w:left w:val="nil"/>
              <w:bottom w:val="single" w:sz="4" w:space="0" w:color="auto"/>
              <w:right w:val="single" w:sz="4" w:space="0" w:color="auto"/>
            </w:tcBorders>
            <w:noWrap/>
            <w:vAlign w:val="bottom"/>
            <w:hideMark/>
          </w:tcPr>
          <w:p w14:paraId="6D2B2D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30.000,00</w:t>
            </w:r>
          </w:p>
        </w:tc>
        <w:tc>
          <w:tcPr>
            <w:tcW w:w="545" w:type="pct"/>
            <w:tcBorders>
              <w:top w:val="nil"/>
              <w:left w:val="nil"/>
              <w:bottom w:val="single" w:sz="4" w:space="0" w:color="auto"/>
              <w:right w:val="single" w:sz="4" w:space="0" w:color="auto"/>
            </w:tcBorders>
            <w:noWrap/>
            <w:vAlign w:val="bottom"/>
            <w:hideMark/>
          </w:tcPr>
          <w:p w14:paraId="2C7494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30.000,00</w:t>
            </w:r>
          </w:p>
        </w:tc>
      </w:tr>
      <w:tr w:rsidR="00D717F0" w:rsidRPr="00D717F0" w14:paraId="7163FAB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7685FF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A3554A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AFC612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F2900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30.000,00</w:t>
            </w:r>
          </w:p>
        </w:tc>
        <w:tc>
          <w:tcPr>
            <w:tcW w:w="557" w:type="pct"/>
            <w:tcBorders>
              <w:top w:val="nil"/>
              <w:left w:val="nil"/>
              <w:bottom w:val="single" w:sz="4" w:space="0" w:color="auto"/>
              <w:right w:val="single" w:sz="4" w:space="0" w:color="auto"/>
            </w:tcBorders>
            <w:noWrap/>
            <w:vAlign w:val="bottom"/>
            <w:hideMark/>
          </w:tcPr>
          <w:p w14:paraId="3304D95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30.000,00</w:t>
            </w:r>
          </w:p>
        </w:tc>
        <w:tc>
          <w:tcPr>
            <w:tcW w:w="545" w:type="pct"/>
            <w:tcBorders>
              <w:top w:val="nil"/>
              <w:left w:val="nil"/>
              <w:bottom w:val="single" w:sz="4" w:space="0" w:color="auto"/>
              <w:right w:val="single" w:sz="4" w:space="0" w:color="auto"/>
            </w:tcBorders>
            <w:noWrap/>
            <w:vAlign w:val="bottom"/>
            <w:hideMark/>
          </w:tcPr>
          <w:p w14:paraId="5C13745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30.000,00</w:t>
            </w:r>
          </w:p>
        </w:tc>
      </w:tr>
      <w:tr w:rsidR="00D717F0" w:rsidRPr="00D717F0" w14:paraId="059483F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396EE2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 POTPORA ZA DECENTRALIZIRANE FUNKCIJE</w:t>
            </w:r>
          </w:p>
        </w:tc>
        <w:tc>
          <w:tcPr>
            <w:tcW w:w="557" w:type="pct"/>
            <w:tcBorders>
              <w:top w:val="nil"/>
              <w:left w:val="nil"/>
              <w:bottom w:val="single" w:sz="4" w:space="0" w:color="auto"/>
              <w:right w:val="single" w:sz="4" w:space="0" w:color="auto"/>
            </w:tcBorders>
            <w:shd w:val="clear" w:color="000000" w:fill="FFFF99"/>
            <w:noWrap/>
            <w:vAlign w:val="bottom"/>
            <w:hideMark/>
          </w:tcPr>
          <w:p w14:paraId="703BA2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29.130,00</w:t>
            </w:r>
          </w:p>
        </w:tc>
        <w:tc>
          <w:tcPr>
            <w:tcW w:w="507" w:type="pct"/>
            <w:tcBorders>
              <w:top w:val="nil"/>
              <w:left w:val="nil"/>
              <w:bottom w:val="single" w:sz="4" w:space="0" w:color="auto"/>
              <w:right w:val="single" w:sz="4" w:space="0" w:color="auto"/>
            </w:tcBorders>
            <w:shd w:val="clear" w:color="000000" w:fill="FFFF99"/>
            <w:noWrap/>
            <w:vAlign w:val="bottom"/>
            <w:hideMark/>
          </w:tcPr>
          <w:p w14:paraId="3AD3931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33.000,00</w:t>
            </w:r>
          </w:p>
        </w:tc>
        <w:tc>
          <w:tcPr>
            <w:tcW w:w="557" w:type="pct"/>
            <w:tcBorders>
              <w:top w:val="nil"/>
              <w:left w:val="nil"/>
              <w:bottom w:val="single" w:sz="4" w:space="0" w:color="auto"/>
              <w:right w:val="single" w:sz="4" w:space="0" w:color="auto"/>
            </w:tcBorders>
            <w:shd w:val="clear" w:color="000000" w:fill="FFFF99"/>
            <w:noWrap/>
            <w:vAlign w:val="bottom"/>
            <w:hideMark/>
          </w:tcPr>
          <w:p w14:paraId="61BE51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D547E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D976F4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AE3448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D980CD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5.1.001 5. POTPORE ZA DECENTRALIZIRANE FUNKCIJE OSNOVNOG OBRAZOVANJA</w:t>
            </w:r>
          </w:p>
        </w:tc>
        <w:tc>
          <w:tcPr>
            <w:tcW w:w="557" w:type="pct"/>
            <w:tcBorders>
              <w:top w:val="nil"/>
              <w:left w:val="nil"/>
              <w:bottom w:val="single" w:sz="4" w:space="0" w:color="auto"/>
              <w:right w:val="single" w:sz="4" w:space="0" w:color="auto"/>
            </w:tcBorders>
            <w:shd w:val="clear" w:color="000000" w:fill="FFFFCC"/>
            <w:noWrap/>
            <w:vAlign w:val="bottom"/>
            <w:hideMark/>
          </w:tcPr>
          <w:p w14:paraId="3D30CF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29.130,00</w:t>
            </w:r>
          </w:p>
        </w:tc>
        <w:tc>
          <w:tcPr>
            <w:tcW w:w="507" w:type="pct"/>
            <w:tcBorders>
              <w:top w:val="nil"/>
              <w:left w:val="nil"/>
              <w:bottom w:val="single" w:sz="4" w:space="0" w:color="auto"/>
              <w:right w:val="single" w:sz="4" w:space="0" w:color="auto"/>
            </w:tcBorders>
            <w:shd w:val="clear" w:color="000000" w:fill="FFFFCC"/>
            <w:noWrap/>
            <w:vAlign w:val="bottom"/>
            <w:hideMark/>
          </w:tcPr>
          <w:p w14:paraId="14A55F5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33.000,00</w:t>
            </w:r>
          </w:p>
        </w:tc>
        <w:tc>
          <w:tcPr>
            <w:tcW w:w="557" w:type="pct"/>
            <w:tcBorders>
              <w:top w:val="nil"/>
              <w:left w:val="nil"/>
              <w:bottom w:val="single" w:sz="4" w:space="0" w:color="auto"/>
              <w:right w:val="single" w:sz="4" w:space="0" w:color="auto"/>
            </w:tcBorders>
            <w:shd w:val="clear" w:color="000000" w:fill="FFFFCC"/>
            <w:noWrap/>
            <w:vAlign w:val="bottom"/>
            <w:hideMark/>
          </w:tcPr>
          <w:p w14:paraId="27472E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0CEB5B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451D2A0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26B91B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BC81ED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7551D3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29.130,00</w:t>
            </w:r>
          </w:p>
        </w:tc>
        <w:tc>
          <w:tcPr>
            <w:tcW w:w="507" w:type="pct"/>
            <w:tcBorders>
              <w:top w:val="nil"/>
              <w:left w:val="nil"/>
              <w:bottom w:val="single" w:sz="4" w:space="0" w:color="auto"/>
              <w:right w:val="single" w:sz="4" w:space="0" w:color="auto"/>
            </w:tcBorders>
            <w:noWrap/>
            <w:vAlign w:val="bottom"/>
            <w:hideMark/>
          </w:tcPr>
          <w:p w14:paraId="774E96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33.000,00</w:t>
            </w:r>
          </w:p>
        </w:tc>
        <w:tc>
          <w:tcPr>
            <w:tcW w:w="557" w:type="pct"/>
            <w:tcBorders>
              <w:top w:val="nil"/>
              <w:left w:val="nil"/>
              <w:bottom w:val="single" w:sz="4" w:space="0" w:color="auto"/>
              <w:right w:val="single" w:sz="4" w:space="0" w:color="auto"/>
            </w:tcBorders>
            <w:noWrap/>
            <w:vAlign w:val="bottom"/>
            <w:hideMark/>
          </w:tcPr>
          <w:p w14:paraId="1CECDB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5BE5D0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303C36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D92D6F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3C30BA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CA1DEA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29.130,00</w:t>
            </w:r>
          </w:p>
        </w:tc>
        <w:tc>
          <w:tcPr>
            <w:tcW w:w="507" w:type="pct"/>
            <w:tcBorders>
              <w:top w:val="nil"/>
              <w:left w:val="nil"/>
              <w:bottom w:val="single" w:sz="4" w:space="0" w:color="auto"/>
              <w:right w:val="single" w:sz="4" w:space="0" w:color="auto"/>
            </w:tcBorders>
            <w:noWrap/>
            <w:vAlign w:val="bottom"/>
            <w:hideMark/>
          </w:tcPr>
          <w:p w14:paraId="78E78B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33.000,00</w:t>
            </w:r>
          </w:p>
        </w:tc>
        <w:tc>
          <w:tcPr>
            <w:tcW w:w="557" w:type="pct"/>
            <w:tcBorders>
              <w:top w:val="nil"/>
              <w:left w:val="nil"/>
              <w:bottom w:val="single" w:sz="4" w:space="0" w:color="auto"/>
              <w:right w:val="single" w:sz="4" w:space="0" w:color="auto"/>
            </w:tcBorders>
            <w:noWrap/>
            <w:vAlign w:val="bottom"/>
            <w:hideMark/>
          </w:tcPr>
          <w:p w14:paraId="65D512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A3D322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8B908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04B599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54DBAA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61FEEC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450.469,05</w:t>
            </w:r>
          </w:p>
        </w:tc>
        <w:tc>
          <w:tcPr>
            <w:tcW w:w="507" w:type="pct"/>
            <w:tcBorders>
              <w:top w:val="nil"/>
              <w:left w:val="nil"/>
              <w:bottom w:val="single" w:sz="4" w:space="0" w:color="auto"/>
              <w:right w:val="single" w:sz="4" w:space="0" w:color="auto"/>
            </w:tcBorders>
            <w:shd w:val="clear" w:color="000000" w:fill="FFFF99"/>
            <w:noWrap/>
            <w:vAlign w:val="bottom"/>
            <w:hideMark/>
          </w:tcPr>
          <w:p w14:paraId="0BB2252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555.837,00</w:t>
            </w:r>
          </w:p>
        </w:tc>
        <w:tc>
          <w:tcPr>
            <w:tcW w:w="557" w:type="pct"/>
            <w:tcBorders>
              <w:top w:val="nil"/>
              <w:left w:val="nil"/>
              <w:bottom w:val="single" w:sz="4" w:space="0" w:color="auto"/>
              <w:right w:val="single" w:sz="4" w:space="0" w:color="auto"/>
            </w:tcBorders>
            <w:shd w:val="clear" w:color="000000" w:fill="FFFF99"/>
            <w:noWrap/>
            <w:vAlign w:val="bottom"/>
            <w:hideMark/>
          </w:tcPr>
          <w:p w14:paraId="4C4759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549.761,00</w:t>
            </w:r>
          </w:p>
        </w:tc>
        <w:tc>
          <w:tcPr>
            <w:tcW w:w="557" w:type="pct"/>
            <w:tcBorders>
              <w:top w:val="nil"/>
              <w:left w:val="nil"/>
              <w:bottom w:val="single" w:sz="4" w:space="0" w:color="auto"/>
              <w:right w:val="single" w:sz="4" w:space="0" w:color="auto"/>
            </w:tcBorders>
            <w:shd w:val="clear" w:color="000000" w:fill="FFFF99"/>
            <w:noWrap/>
            <w:vAlign w:val="bottom"/>
            <w:hideMark/>
          </w:tcPr>
          <w:p w14:paraId="6845310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549.761,00</w:t>
            </w:r>
          </w:p>
        </w:tc>
        <w:tc>
          <w:tcPr>
            <w:tcW w:w="545" w:type="pct"/>
            <w:tcBorders>
              <w:top w:val="nil"/>
              <w:left w:val="nil"/>
              <w:bottom w:val="single" w:sz="4" w:space="0" w:color="auto"/>
              <w:right w:val="single" w:sz="4" w:space="0" w:color="auto"/>
            </w:tcBorders>
            <w:shd w:val="clear" w:color="000000" w:fill="FFFF99"/>
            <w:noWrap/>
            <w:vAlign w:val="bottom"/>
            <w:hideMark/>
          </w:tcPr>
          <w:p w14:paraId="4176A95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549.761,00</w:t>
            </w:r>
          </w:p>
        </w:tc>
      </w:tr>
      <w:tr w:rsidR="00D717F0" w:rsidRPr="00D717F0" w14:paraId="341F82F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5B9517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117751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4.763,44</w:t>
            </w:r>
          </w:p>
        </w:tc>
        <w:tc>
          <w:tcPr>
            <w:tcW w:w="507" w:type="pct"/>
            <w:tcBorders>
              <w:top w:val="nil"/>
              <w:left w:val="nil"/>
              <w:bottom w:val="single" w:sz="4" w:space="0" w:color="auto"/>
              <w:right w:val="single" w:sz="4" w:space="0" w:color="auto"/>
            </w:tcBorders>
            <w:shd w:val="clear" w:color="000000" w:fill="FFFFCC"/>
            <w:noWrap/>
            <w:vAlign w:val="bottom"/>
            <w:hideMark/>
          </w:tcPr>
          <w:p w14:paraId="297882A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4.657,00</w:t>
            </w:r>
          </w:p>
        </w:tc>
        <w:tc>
          <w:tcPr>
            <w:tcW w:w="557" w:type="pct"/>
            <w:tcBorders>
              <w:top w:val="nil"/>
              <w:left w:val="nil"/>
              <w:bottom w:val="single" w:sz="4" w:space="0" w:color="auto"/>
              <w:right w:val="single" w:sz="4" w:space="0" w:color="auto"/>
            </w:tcBorders>
            <w:shd w:val="clear" w:color="000000" w:fill="FFFFCC"/>
            <w:noWrap/>
            <w:vAlign w:val="bottom"/>
            <w:hideMark/>
          </w:tcPr>
          <w:p w14:paraId="0F38E07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4.840,00</w:t>
            </w:r>
          </w:p>
        </w:tc>
        <w:tc>
          <w:tcPr>
            <w:tcW w:w="557" w:type="pct"/>
            <w:tcBorders>
              <w:top w:val="nil"/>
              <w:left w:val="nil"/>
              <w:bottom w:val="single" w:sz="4" w:space="0" w:color="auto"/>
              <w:right w:val="single" w:sz="4" w:space="0" w:color="auto"/>
            </w:tcBorders>
            <w:shd w:val="clear" w:color="000000" w:fill="FFFFCC"/>
            <w:noWrap/>
            <w:vAlign w:val="bottom"/>
            <w:hideMark/>
          </w:tcPr>
          <w:p w14:paraId="1407032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4.840,00</w:t>
            </w:r>
          </w:p>
        </w:tc>
        <w:tc>
          <w:tcPr>
            <w:tcW w:w="545" w:type="pct"/>
            <w:tcBorders>
              <w:top w:val="nil"/>
              <w:left w:val="nil"/>
              <w:bottom w:val="single" w:sz="4" w:space="0" w:color="auto"/>
              <w:right w:val="single" w:sz="4" w:space="0" w:color="auto"/>
            </w:tcBorders>
            <w:shd w:val="clear" w:color="000000" w:fill="FFFFCC"/>
            <w:noWrap/>
            <w:vAlign w:val="bottom"/>
            <w:hideMark/>
          </w:tcPr>
          <w:p w14:paraId="6C0FC5A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4.840,00</w:t>
            </w:r>
          </w:p>
        </w:tc>
      </w:tr>
      <w:tr w:rsidR="00D717F0" w:rsidRPr="00D717F0" w14:paraId="490ADC8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7F141E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D7B4AB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4.763,44</w:t>
            </w:r>
          </w:p>
        </w:tc>
        <w:tc>
          <w:tcPr>
            <w:tcW w:w="507" w:type="pct"/>
            <w:tcBorders>
              <w:top w:val="nil"/>
              <w:left w:val="nil"/>
              <w:bottom w:val="single" w:sz="4" w:space="0" w:color="auto"/>
              <w:right w:val="single" w:sz="4" w:space="0" w:color="auto"/>
            </w:tcBorders>
            <w:noWrap/>
            <w:vAlign w:val="bottom"/>
            <w:hideMark/>
          </w:tcPr>
          <w:p w14:paraId="3DEEF12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4.657,00</w:t>
            </w:r>
          </w:p>
        </w:tc>
        <w:tc>
          <w:tcPr>
            <w:tcW w:w="557" w:type="pct"/>
            <w:tcBorders>
              <w:top w:val="nil"/>
              <w:left w:val="nil"/>
              <w:bottom w:val="single" w:sz="4" w:space="0" w:color="auto"/>
              <w:right w:val="single" w:sz="4" w:space="0" w:color="auto"/>
            </w:tcBorders>
            <w:noWrap/>
            <w:vAlign w:val="bottom"/>
            <w:hideMark/>
          </w:tcPr>
          <w:p w14:paraId="12A548D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4.840,00</w:t>
            </w:r>
          </w:p>
        </w:tc>
        <w:tc>
          <w:tcPr>
            <w:tcW w:w="557" w:type="pct"/>
            <w:tcBorders>
              <w:top w:val="nil"/>
              <w:left w:val="nil"/>
              <w:bottom w:val="single" w:sz="4" w:space="0" w:color="auto"/>
              <w:right w:val="single" w:sz="4" w:space="0" w:color="auto"/>
            </w:tcBorders>
            <w:noWrap/>
            <w:vAlign w:val="bottom"/>
            <w:hideMark/>
          </w:tcPr>
          <w:p w14:paraId="69E94A3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4.840,00</w:t>
            </w:r>
          </w:p>
        </w:tc>
        <w:tc>
          <w:tcPr>
            <w:tcW w:w="545" w:type="pct"/>
            <w:tcBorders>
              <w:top w:val="nil"/>
              <w:left w:val="nil"/>
              <w:bottom w:val="single" w:sz="4" w:space="0" w:color="auto"/>
              <w:right w:val="single" w:sz="4" w:space="0" w:color="auto"/>
            </w:tcBorders>
            <w:noWrap/>
            <w:vAlign w:val="bottom"/>
            <w:hideMark/>
          </w:tcPr>
          <w:p w14:paraId="35D1B49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4.840,00</w:t>
            </w:r>
          </w:p>
        </w:tc>
      </w:tr>
      <w:tr w:rsidR="00D717F0" w:rsidRPr="00D717F0" w14:paraId="21ECE78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0BBEE2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4AD36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4.732,53</w:t>
            </w:r>
          </w:p>
        </w:tc>
        <w:tc>
          <w:tcPr>
            <w:tcW w:w="507" w:type="pct"/>
            <w:tcBorders>
              <w:top w:val="nil"/>
              <w:left w:val="nil"/>
              <w:bottom w:val="single" w:sz="4" w:space="0" w:color="auto"/>
              <w:right w:val="single" w:sz="4" w:space="0" w:color="auto"/>
            </w:tcBorders>
            <w:noWrap/>
            <w:vAlign w:val="bottom"/>
            <w:hideMark/>
          </w:tcPr>
          <w:p w14:paraId="0405140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4.617,00</w:t>
            </w:r>
          </w:p>
        </w:tc>
        <w:tc>
          <w:tcPr>
            <w:tcW w:w="557" w:type="pct"/>
            <w:tcBorders>
              <w:top w:val="nil"/>
              <w:left w:val="nil"/>
              <w:bottom w:val="single" w:sz="4" w:space="0" w:color="auto"/>
              <w:right w:val="single" w:sz="4" w:space="0" w:color="auto"/>
            </w:tcBorders>
            <w:noWrap/>
            <w:vAlign w:val="bottom"/>
            <w:hideMark/>
          </w:tcPr>
          <w:p w14:paraId="51DF022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4.800,00</w:t>
            </w:r>
          </w:p>
        </w:tc>
        <w:tc>
          <w:tcPr>
            <w:tcW w:w="557" w:type="pct"/>
            <w:tcBorders>
              <w:top w:val="nil"/>
              <w:left w:val="nil"/>
              <w:bottom w:val="single" w:sz="4" w:space="0" w:color="auto"/>
              <w:right w:val="single" w:sz="4" w:space="0" w:color="auto"/>
            </w:tcBorders>
            <w:noWrap/>
            <w:vAlign w:val="bottom"/>
            <w:hideMark/>
          </w:tcPr>
          <w:p w14:paraId="73634ED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4.800,00</w:t>
            </w:r>
          </w:p>
        </w:tc>
        <w:tc>
          <w:tcPr>
            <w:tcW w:w="545" w:type="pct"/>
            <w:tcBorders>
              <w:top w:val="nil"/>
              <w:left w:val="nil"/>
              <w:bottom w:val="single" w:sz="4" w:space="0" w:color="auto"/>
              <w:right w:val="single" w:sz="4" w:space="0" w:color="auto"/>
            </w:tcBorders>
            <w:noWrap/>
            <w:vAlign w:val="bottom"/>
            <w:hideMark/>
          </w:tcPr>
          <w:p w14:paraId="43D372E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4.800,00</w:t>
            </w:r>
          </w:p>
        </w:tc>
      </w:tr>
      <w:tr w:rsidR="00D717F0" w:rsidRPr="00D717F0" w14:paraId="4CC89BC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87C1D4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6C7C46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30,91</w:t>
            </w:r>
          </w:p>
        </w:tc>
        <w:tc>
          <w:tcPr>
            <w:tcW w:w="507" w:type="pct"/>
            <w:tcBorders>
              <w:top w:val="nil"/>
              <w:left w:val="nil"/>
              <w:bottom w:val="single" w:sz="4" w:space="0" w:color="auto"/>
              <w:right w:val="single" w:sz="4" w:space="0" w:color="auto"/>
            </w:tcBorders>
            <w:noWrap/>
            <w:vAlign w:val="bottom"/>
            <w:hideMark/>
          </w:tcPr>
          <w:p w14:paraId="769CD8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w:t>
            </w:r>
          </w:p>
        </w:tc>
        <w:tc>
          <w:tcPr>
            <w:tcW w:w="557" w:type="pct"/>
            <w:tcBorders>
              <w:top w:val="nil"/>
              <w:left w:val="nil"/>
              <w:bottom w:val="single" w:sz="4" w:space="0" w:color="auto"/>
              <w:right w:val="single" w:sz="4" w:space="0" w:color="auto"/>
            </w:tcBorders>
            <w:noWrap/>
            <w:vAlign w:val="bottom"/>
            <w:hideMark/>
          </w:tcPr>
          <w:p w14:paraId="7A381F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w:t>
            </w:r>
          </w:p>
        </w:tc>
        <w:tc>
          <w:tcPr>
            <w:tcW w:w="557" w:type="pct"/>
            <w:tcBorders>
              <w:top w:val="nil"/>
              <w:left w:val="nil"/>
              <w:bottom w:val="single" w:sz="4" w:space="0" w:color="auto"/>
              <w:right w:val="single" w:sz="4" w:space="0" w:color="auto"/>
            </w:tcBorders>
            <w:noWrap/>
            <w:vAlign w:val="bottom"/>
            <w:hideMark/>
          </w:tcPr>
          <w:p w14:paraId="561D588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w:t>
            </w:r>
          </w:p>
        </w:tc>
        <w:tc>
          <w:tcPr>
            <w:tcW w:w="545" w:type="pct"/>
            <w:tcBorders>
              <w:top w:val="nil"/>
              <w:left w:val="nil"/>
              <w:bottom w:val="single" w:sz="4" w:space="0" w:color="auto"/>
              <w:right w:val="single" w:sz="4" w:space="0" w:color="auto"/>
            </w:tcBorders>
            <w:noWrap/>
            <w:vAlign w:val="bottom"/>
            <w:hideMark/>
          </w:tcPr>
          <w:p w14:paraId="3EDA03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w:t>
            </w:r>
          </w:p>
        </w:tc>
      </w:tr>
      <w:tr w:rsidR="00D717F0" w:rsidRPr="00D717F0" w14:paraId="7B9E3F9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70E39E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5.9.000003 5. POMOĆI  - DRŽAVNA RIZNICA</w:t>
            </w:r>
          </w:p>
        </w:tc>
        <w:tc>
          <w:tcPr>
            <w:tcW w:w="557" w:type="pct"/>
            <w:tcBorders>
              <w:top w:val="nil"/>
              <w:left w:val="nil"/>
              <w:bottom w:val="single" w:sz="4" w:space="0" w:color="auto"/>
              <w:right w:val="single" w:sz="4" w:space="0" w:color="auto"/>
            </w:tcBorders>
            <w:shd w:val="clear" w:color="000000" w:fill="FFFFCC"/>
            <w:noWrap/>
            <w:vAlign w:val="bottom"/>
            <w:hideMark/>
          </w:tcPr>
          <w:p w14:paraId="07CF32E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445.705,61</w:t>
            </w:r>
          </w:p>
        </w:tc>
        <w:tc>
          <w:tcPr>
            <w:tcW w:w="507" w:type="pct"/>
            <w:tcBorders>
              <w:top w:val="nil"/>
              <w:left w:val="nil"/>
              <w:bottom w:val="single" w:sz="4" w:space="0" w:color="auto"/>
              <w:right w:val="single" w:sz="4" w:space="0" w:color="auto"/>
            </w:tcBorders>
            <w:shd w:val="clear" w:color="000000" w:fill="FFFFCC"/>
            <w:noWrap/>
            <w:vAlign w:val="bottom"/>
            <w:hideMark/>
          </w:tcPr>
          <w:p w14:paraId="32DF6F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551.180,00</w:t>
            </w:r>
          </w:p>
        </w:tc>
        <w:tc>
          <w:tcPr>
            <w:tcW w:w="557" w:type="pct"/>
            <w:tcBorders>
              <w:top w:val="nil"/>
              <w:left w:val="nil"/>
              <w:bottom w:val="single" w:sz="4" w:space="0" w:color="auto"/>
              <w:right w:val="single" w:sz="4" w:space="0" w:color="auto"/>
            </w:tcBorders>
            <w:shd w:val="clear" w:color="000000" w:fill="FFFFCC"/>
            <w:noWrap/>
            <w:vAlign w:val="bottom"/>
            <w:hideMark/>
          </w:tcPr>
          <w:p w14:paraId="40C371D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544.921,00</w:t>
            </w:r>
          </w:p>
        </w:tc>
        <w:tc>
          <w:tcPr>
            <w:tcW w:w="557" w:type="pct"/>
            <w:tcBorders>
              <w:top w:val="nil"/>
              <w:left w:val="nil"/>
              <w:bottom w:val="single" w:sz="4" w:space="0" w:color="auto"/>
              <w:right w:val="single" w:sz="4" w:space="0" w:color="auto"/>
            </w:tcBorders>
            <w:shd w:val="clear" w:color="000000" w:fill="FFFFCC"/>
            <w:noWrap/>
            <w:vAlign w:val="bottom"/>
            <w:hideMark/>
          </w:tcPr>
          <w:p w14:paraId="24F2D7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544.921,00</w:t>
            </w:r>
          </w:p>
        </w:tc>
        <w:tc>
          <w:tcPr>
            <w:tcW w:w="545" w:type="pct"/>
            <w:tcBorders>
              <w:top w:val="nil"/>
              <w:left w:val="nil"/>
              <w:bottom w:val="single" w:sz="4" w:space="0" w:color="auto"/>
              <w:right w:val="single" w:sz="4" w:space="0" w:color="auto"/>
            </w:tcBorders>
            <w:shd w:val="clear" w:color="000000" w:fill="FFFFCC"/>
            <w:noWrap/>
            <w:vAlign w:val="bottom"/>
            <w:hideMark/>
          </w:tcPr>
          <w:p w14:paraId="1335377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544.921,00</w:t>
            </w:r>
          </w:p>
        </w:tc>
      </w:tr>
      <w:tr w:rsidR="00D717F0" w:rsidRPr="00D717F0" w14:paraId="57FB71B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0FBC41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 Rashodi poslovanja</w:t>
            </w:r>
          </w:p>
        </w:tc>
        <w:tc>
          <w:tcPr>
            <w:tcW w:w="557" w:type="pct"/>
            <w:tcBorders>
              <w:top w:val="nil"/>
              <w:left w:val="nil"/>
              <w:bottom w:val="single" w:sz="4" w:space="0" w:color="auto"/>
              <w:right w:val="single" w:sz="4" w:space="0" w:color="auto"/>
            </w:tcBorders>
            <w:noWrap/>
            <w:vAlign w:val="bottom"/>
            <w:hideMark/>
          </w:tcPr>
          <w:p w14:paraId="559DFCE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445.705,61</w:t>
            </w:r>
          </w:p>
        </w:tc>
        <w:tc>
          <w:tcPr>
            <w:tcW w:w="507" w:type="pct"/>
            <w:tcBorders>
              <w:top w:val="nil"/>
              <w:left w:val="nil"/>
              <w:bottom w:val="single" w:sz="4" w:space="0" w:color="auto"/>
              <w:right w:val="single" w:sz="4" w:space="0" w:color="auto"/>
            </w:tcBorders>
            <w:noWrap/>
            <w:vAlign w:val="bottom"/>
            <w:hideMark/>
          </w:tcPr>
          <w:p w14:paraId="28FCB26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551.180,00</w:t>
            </w:r>
          </w:p>
        </w:tc>
        <w:tc>
          <w:tcPr>
            <w:tcW w:w="557" w:type="pct"/>
            <w:tcBorders>
              <w:top w:val="nil"/>
              <w:left w:val="nil"/>
              <w:bottom w:val="single" w:sz="4" w:space="0" w:color="auto"/>
              <w:right w:val="single" w:sz="4" w:space="0" w:color="auto"/>
            </w:tcBorders>
            <w:noWrap/>
            <w:vAlign w:val="bottom"/>
            <w:hideMark/>
          </w:tcPr>
          <w:p w14:paraId="0155792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544.921,00</w:t>
            </w:r>
          </w:p>
        </w:tc>
        <w:tc>
          <w:tcPr>
            <w:tcW w:w="557" w:type="pct"/>
            <w:tcBorders>
              <w:top w:val="nil"/>
              <w:left w:val="nil"/>
              <w:bottom w:val="single" w:sz="4" w:space="0" w:color="auto"/>
              <w:right w:val="single" w:sz="4" w:space="0" w:color="auto"/>
            </w:tcBorders>
            <w:noWrap/>
            <w:vAlign w:val="bottom"/>
            <w:hideMark/>
          </w:tcPr>
          <w:p w14:paraId="4715B5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544.921,00</w:t>
            </w:r>
          </w:p>
        </w:tc>
        <w:tc>
          <w:tcPr>
            <w:tcW w:w="545" w:type="pct"/>
            <w:tcBorders>
              <w:top w:val="nil"/>
              <w:left w:val="nil"/>
              <w:bottom w:val="single" w:sz="4" w:space="0" w:color="auto"/>
              <w:right w:val="single" w:sz="4" w:space="0" w:color="auto"/>
            </w:tcBorders>
            <w:noWrap/>
            <w:vAlign w:val="bottom"/>
            <w:hideMark/>
          </w:tcPr>
          <w:p w14:paraId="26E2705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544.921,00</w:t>
            </w:r>
          </w:p>
        </w:tc>
      </w:tr>
      <w:tr w:rsidR="00D717F0" w:rsidRPr="00D717F0" w14:paraId="285F5E1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445A23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5E6BF43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433.667,46</w:t>
            </w:r>
          </w:p>
        </w:tc>
        <w:tc>
          <w:tcPr>
            <w:tcW w:w="507" w:type="pct"/>
            <w:tcBorders>
              <w:top w:val="nil"/>
              <w:left w:val="nil"/>
              <w:bottom w:val="single" w:sz="4" w:space="0" w:color="auto"/>
              <w:right w:val="single" w:sz="4" w:space="0" w:color="auto"/>
            </w:tcBorders>
            <w:noWrap/>
            <w:vAlign w:val="bottom"/>
            <w:hideMark/>
          </w:tcPr>
          <w:p w14:paraId="6E83AC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534.680,00</w:t>
            </w:r>
          </w:p>
        </w:tc>
        <w:tc>
          <w:tcPr>
            <w:tcW w:w="557" w:type="pct"/>
            <w:tcBorders>
              <w:top w:val="nil"/>
              <w:left w:val="nil"/>
              <w:bottom w:val="single" w:sz="4" w:space="0" w:color="auto"/>
              <w:right w:val="single" w:sz="4" w:space="0" w:color="auto"/>
            </w:tcBorders>
            <w:noWrap/>
            <w:vAlign w:val="bottom"/>
            <w:hideMark/>
          </w:tcPr>
          <w:p w14:paraId="4C864C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530.121,00</w:t>
            </w:r>
          </w:p>
        </w:tc>
        <w:tc>
          <w:tcPr>
            <w:tcW w:w="557" w:type="pct"/>
            <w:tcBorders>
              <w:top w:val="nil"/>
              <w:left w:val="nil"/>
              <w:bottom w:val="single" w:sz="4" w:space="0" w:color="auto"/>
              <w:right w:val="single" w:sz="4" w:space="0" w:color="auto"/>
            </w:tcBorders>
            <w:noWrap/>
            <w:vAlign w:val="bottom"/>
            <w:hideMark/>
          </w:tcPr>
          <w:p w14:paraId="573F865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530.121,00</w:t>
            </w:r>
          </w:p>
        </w:tc>
        <w:tc>
          <w:tcPr>
            <w:tcW w:w="545" w:type="pct"/>
            <w:tcBorders>
              <w:top w:val="nil"/>
              <w:left w:val="nil"/>
              <w:bottom w:val="single" w:sz="4" w:space="0" w:color="auto"/>
              <w:right w:val="single" w:sz="4" w:space="0" w:color="auto"/>
            </w:tcBorders>
            <w:noWrap/>
            <w:vAlign w:val="bottom"/>
            <w:hideMark/>
          </w:tcPr>
          <w:p w14:paraId="3B1179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530.121,00</w:t>
            </w:r>
          </w:p>
        </w:tc>
      </w:tr>
      <w:tr w:rsidR="00D717F0" w:rsidRPr="00D717F0" w14:paraId="5E22883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DAA7AE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03A50E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12.038,15</w:t>
            </w:r>
          </w:p>
        </w:tc>
        <w:tc>
          <w:tcPr>
            <w:tcW w:w="507" w:type="pct"/>
            <w:tcBorders>
              <w:top w:val="nil"/>
              <w:left w:val="nil"/>
              <w:bottom w:val="single" w:sz="4" w:space="0" w:color="auto"/>
              <w:right w:val="single" w:sz="4" w:space="0" w:color="auto"/>
            </w:tcBorders>
            <w:noWrap/>
            <w:vAlign w:val="bottom"/>
            <w:hideMark/>
          </w:tcPr>
          <w:p w14:paraId="183F7FE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16.500,00</w:t>
            </w:r>
          </w:p>
        </w:tc>
        <w:tc>
          <w:tcPr>
            <w:tcW w:w="557" w:type="pct"/>
            <w:tcBorders>
              <w:top w:val="nil"/>
              <w:left w:val="nil"/>
              <w:bottom w:val="single" w:sz="4" w:space="0" w:color="auto"/>
              <w:right w:val="single" w:sz="4" w:space="0" w:color="auto"/>
            </w:tcBorders>
            <w:noWrap/>
            <w:vAlign w:val="bottom"/>
            <w:hideMark/>
          </w:tcPr>
          <w:p w14:paraId="571B42D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14.800,00</w:t>
            </w:r>
          </w:p>
        </w:tc>
        <w:tc>
          <w:tcPr>
            <w:tcW w:w="557" w:type="pct"/>
            <w:tcBorders>
              <w:top w:val="nil"/>
              <w:left w:val="nil"/>
              <w:bottom w:val="single" w:sz="4" w:space="0" w:color="auto"/>
              <w:right w:val="single" w:sz="4" w:space="0" w:color="auto"/>
            </w:tcBorders>
            <w:noWrap/>
            <w:vAlign w:val="bottom"/>
            <w:hideMark/>
          </w:tcPr>
          <w:p w14:paraId="4BDF54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14.800,00</w:t>
            </w:r>
          </w:p>
        </w:tc>
        <w:tc>
          <w:tcPr>
            <w:tcW w:w="545" w:type="pct"/>
            <w:tcBorders>
              <w:top w:val="nil"/>
              <w:left w:val="nil"/>
              <w:bottom w:val="single" w:sz="4" w:space="0" w:color="auto"/>
              <w:right w:val="single" w:sz="4" w:space="0" w:color="auto"/>
            </w:tcBorders>
            <w:noWrap/>
            <w:vAlign w:val="bottom"/>
            <w:hideMark/>
          </w:tcPr>
          <w:p w14:paraId="51A911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14.800,00</w:t>
            </w:r>
          </w:p>
        </w:tc>
      </w:tr>
      <w:tr w:rsidR="00D717F0" w:rsidRPr="00D717F0" w14:paraId="66289A8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DCFB5B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 6.DONACIJE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547BE9C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3.429,59</w:t>
            </w:r>
          </w:p>
        </w:tc>
        <w:tc>
          <w:tcPr>
            <w:tcW w:w="507" w:type="pct"/>
            <w:tcBorders>
              <w:top w:val="nil"/>
              <w:left w:val="nil"/>
              <w:bottom w:val="single" w:sz="4" w:space="0" w:color="auto"/>
              <w:right w:val="single" w:sz="4" w:space="0" w:color="auto"/>
            </w:tcBorders>
            <w:shd w:val="clear" w:color="000000" w:fill="FFFF99"/>
            <w:noWrap/>
            <w:vAlign w:val="bottom"/>
            <w:hideMark/>
          </w:tcPr>
          <w:p w14:paraId="30C35F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2.722,00</w:t>
            </w:r>
          </w:p>
        </w:tc>
        <w:tc>
          <w:tcPr>
            <w:tcW w:w="557" w:type="pct"/>
            <w:tcBorders>
              <w:top w:val="nil"/>
              <w:left w:val="nil"/>
              <w:bottom w:val="single" w:sz="4" w:space="0" w:color="auto"/>
              <w:right w:val="single" w:sz="4" w:space="0" w:color="auto"/>
            </w:tcBorders>
            <w:shd w:val="clear" w:color="000000" w:fill="FFFF99"/>
            <w:noWrap/>
            <w:vAlign w:val="bottom"/>
            <w:hideMark/>
          </w:tcPr>
          <w:p w14:paraId="523BB7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2.700,00</w:t>
            </w:r>
          </w:p>
        </w:tc>
        <w:tc>
          <w:tcPr>
            <w:tcW w:w="557" w:type="pct"/>
            <w:tcBorders>
              <w:top w:val="nil"/>
              <w:left w:val="nil"/>
              <w:bottom w:val="single" w:sz="4" w:space="0" w:color="auto"/>
              <w:right w:val="single" w:sz="4" w:space="0" w:color="auto"/>
            </w:tcBorders>
            <w:shd w:val="clear" w:color="000000" w:fill="FFFF99"/>
            <w:noWrap/>
            <w:vAlign w:val="bottom"/>
            <w:hideMark/>
          </w:tcPr>
          <w:p w14:paraId="58039ED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2.200,00</w:t>
            </w:r>
          </w:p>
        </w:tc>
        <w:tc>
          <w:tcPr>
            <w:tcW w:w="545" w:type="pct"/>
            <w:tcBorders>
              <w:top w:val="nil"/>
              <w:left w:val="nil"/>
              <w:bottom w:val="single" w:sz="4" w:space="0" w:color="auto"/>
              <w:right w:val="single" w:sz="4" w:space="0" w:color="auto"/>
            </w:tcBorders>
            <w:shd w:val="clear" w:color="000000" w:fill="FFFF99"/>
            <w:noWrap/>
            <w:vAlign w:val="bottom"/>
            <w:hideMark/>
          </w:tcPr>
          <w:p w14:paraId="1DF1F3F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2.200,00</w:t>
            </w:r>
          </w:p>
        </w:tc>
      </w:tr>
      <w:tr w:rsidR="00D717F0" w:rsidRPr="00D717F0" w14:paraId="01CEFF0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EBDF4E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6.9.000001 6.DONACIJE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186A22E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1.481,23</w:t>
            </w:r>
          </w:p>
        </w:tc>
        <w:tc>
          <w:tcPr>
            <w:tcW w:w="507" w:type="pct"/>
            <w:tcBorders>
              <w:top w:val="nil"/>
              <w:left w:val="nil"/>
              <w:bottom w:val="single" w:sz="4" w:space="0" w:color="auto"/>
              <w:right w:val="single" w:sz="4" w:space="0" w:color="auto"/>
            </w:tcBorders>
            <w:shd w:val="clear" w:color="000000" w:fill="FFFFCC"/>
            <w:noWrap/>
            <w:vAlign w:val="bottom"/>
            <w:hideMark/>
          </w:tcPr>
          <w:p w14:paraId="3AC9EC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2.200,00</w:t>
            </w:r>
          </w:p>
        </w:tc>
        <w:tc>
          <w:tcPr>
            <w:tcW w:w="557" w:type="pct"/>
            <w:tcBorders>
              <w:top w:val="nil"/>
              <w:left w:val="nil"/>
              <w:bottom w:val="single" w:sz="4" w:space="0" w:color="auto"/>
              <w:right w:val="single" w:sz="4" w:space="0" w:color="auto"/>
            </w:tcBorders>
            <w:shd w:val="clear" w:color="000000" w:fill="FFFFCC"/>
            <w:noWrap/>
            <w:vAlign w:val="bottom"/>
            <w:hideMark/>
          </w:tcPr>
          <w:p w14:paraId="6F9442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2.200,00</w:t>
            </w:r>
          </w:p>
        </w:tc>
        <w:tc>
          <w:tcPr>
            <w:tcW w:w="557" w:type="pct"/>
            <w:tcBorders>
              <w:top w:val="nil"/>
              <w:left w:val="nil"/>
              <w:bottom w:val="single" w:sz="4" w:space="0" w:color="auto"/>
              <w:right w:val="single" w:sz="4" w:space="0" w:color="auto"/>
            </w:tcBorders>
            <w:shd w:val="clear" w:color="000000" w:fill="FFFFCC"/>
            <w:noWrap/>
            <w:vAlign w:val="bottom"/>
            <w:hideMark/>
          </w:tcPr>
          <w:p w14:paraId="25BC9E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2.200,00</w:t>
            </w:r>
          </w:p>
        </w:tc>
        <w:tc>
          <w:tcPr>
            <w:tcW w:w="545" w:type="pct"/>
            <w:tcBorders>
              <w:top w:val="nil"/>
              <w:left w:val="nil"/>
              <w:bottom w:val="single" w:sz="4" w:space="0" w:color="auto"/>
              <w:right w:val="single" w:sz="4" w:space="0" w:color="auto"/>
            </w:tcBorders>
            <w:shd w:val="clear" w:color="000000" w:fill="FFFFCC"/>
            <w:noWrap/>
            <w:vAlign w:val="bottom"/>
            <w:hideMark/>
          </w:tcPr>
          <w:p w14:paraId="50199DF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2.200,00</w:t>
            </w:r>
          </w:p>
        </w:tc>
      </w:tr>
      <w:tr w:rsidR="00D717F0" w:rsidRPr="00D717F0" w14:paraId="2BFBE66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D1A7CA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C2C9C4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1.481,23</w:t>
            </w:r>
          </w:p>
        </w:tc>
        <w:tc>
          <w:tcPr>
            <w:tcW w:w="507" w:type="pct"/>
            <w:tcBorders>
              <w:top w:val="nil"/>
              <w:left w:val="nil"/>
              <w:bottom w:val="single" w:sz="4" w:space="0" w:color="auto"/>
              <w:right w:val="single" w:sz="4" w:space="0" w:color="auto"/>
            </w:tcBorders>
            <w:noWrap/>
            <w:vAlign w:val="bottom"/>
            <w:hideMark/>
          </w:tcPr>
          <w:p w14:paraId="56738A7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w:t>
            </w:r>
          </w:p>
        </w:tc>
        <w:tc>
          <w:tcPr>
            <w:tcW w:w="557" w:type="pct"/>
            <w:tcBorders>
              <w:top w:val="nil"/>
              <w:left w:val="nil"/>
              <w:bottom w:val="single" w:sz="4" w:space="0" w:color="auto"/>
              <w:right w:val="single" w:sz="4" w:space="0" w:color="auto"/>
            </w:tcBorders>
            <w:noWrap/>
            <w:vAlign w:val="bottom"/>
            <w:hideMark/>
          </w:tcPr>
          <w:p w14:paraId="2994904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w:t>
            </w:r>
          </w:p>
        </w:tc>
        <w:tc>
          <w:tcPr>
            <w:tcW w:w="557" w:type="pct"/>
            <w:tcBorders>
              <w:top w:val="nil"/>
              <w:left w:val="nil"/>
              <w:bottom w:val="single" w:sz="4" w:space="0" w:color="auto"/>
              <w:right w:val="single" w:sz="4" w:space="0" w:color="auto"/>
            </w:tcBorders>
            <w:noWrap/>
            <w:vAlign w:val="bottom"/>
            <w:hideMark/>
          </w:tcPr>
          <w:p w14:paraId="4370272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w:t>
            </w:r>
          </w:p>
        </w:tc>
        <w:tc>
          <w:tcPr>
            <w:tcW w:w="545" w:type="pct"/>
            <w:tcBorders>
              <w:top w:val="nil"/>
              <w:left w:val="nil"/>
              <w:bottom w:val="single" w:sz="4" w:space="0" w:color="auto"/>
              <w:right w:val="single" w:sz="4" w:space="0" w:color="auto"/>
            </w:tcBorders>
            <w:noWrap/>
            <w:vAlign w:val="bottom"/>
            <w:hideMark/>
          </w:tcPr>
          <w:p w14:paraId="409B96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w:t>
            </w:r>
          </w:p>
        </w:tc>
      </w:tr>
      <w:tr w:rsidR="00D717F0" w:rsidRPr="00D717F0" w14:paraId="0F8917A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9C3321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064B3E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78,23</w:t>
            </w:r>
          </w:p>
        </w:tc>
        <w:tc>
          <w:tcPr>
            <w:tcW w:w="507" w:type="pct"/>
            <w:tcBorders>
              <w:top w:val="nil"/>
              <w:left w:val="nil"/>
              <w:bottom w:val="single" w:sz="4" w:space="0" w:color="auto"/>
              <w:right w:val="single" w:sz="4" w:space="0" w:color="auto"/>
            </w:tcBorders>
            <w:noWrap/>
            <w:vAlign w:val="bottom"/>
            <w:hideMark/>
          </w:tcPr>
          <w:p w14:paraId="42569D5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w:t>
            </w:r>
          </w:p>
        </w:tc>
        <w:tc>
          <w:tcPr>
            <w:tcW w:w="557" w:type="pct"/>
            <w:tcBorders>
              <w:top w:val="nil"/>
              <w:left w:val="nil"/>
              <w:bottom w:val="single" w:sz="4" w:space="0" w:color="auto"/>
              <w:right w:val="single" w:sz="4" w:space="0" w:color="auto"/>
            </w:tcBorders>
            <w:noWrap/>
            <w:vAlign w:val="bottom"/>
            <w:hideMark/>
          </w:tcPr>
          <w:p w14:paraId="0FDE75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w:t>
            </w:r>
          </w:p>
        </w:tc>
        <w:tc>
          <w:tcPr>
            <w:tcW w:w="557" w:type="pct"/>
            <w:tcBorders>
              <w:top w:val="nil"/>
              <w:left w:val="nil"/>
              <w:bottom w:val="single" w:sz="4" w:space="0" w:color="auto"/>
              <w:right w:val="single" w:sz="4" w:space="0" w:color="auto"/>
            </w:tcBorders>
            <w:noWrap/>
            <w:vAlign w:val="bottom"/>
            <w:hideMark/>
          </w:tcPr>
          <w:p w14:paraId="644A109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w:t>
            </w:r>
          </w:p>
        </w:tc>
        <w:tc>
          <w:tcPr>
            <w:tcW w:w="545" w:type="pct"/>
            <w:tcBorders>
              <w:top w:val="nil"/>
              <w:left w:val="nil"/>
              <w:bottom w:val="single" w:sz="4" w:space="0" w:color="auto"/>
              <w:right w:val="single" w:sz="4" w:space="0" w:color="auto"/>
            </w:tcBorders>
            <w:noWrap/>
            <w:vAlign w:val="bottom"/>
            <w:hideMark/>
          </w:tcPr>
          <w:p w14:paraId="086B181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w:t>
            </w:r>
          </w:p>
        </w:tc>
      </w:tr>
      <w:tr w:rsidR="00D717F0" w:rsidRPr="00D717F0" w14:paraId="097B04D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95C687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091F483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1.403,00</w:t>
            </w:r>
          </w:p>
        </w:tc>
        <w:tc>
          <w:tcPr>
            <w:tcW w:w="507" w:type="pct"/>
            <w:tcBorders>
              <w:top w:val="nil"/>
              <w:left w:val="nil"/>
              <w:bottom w:val="single" w:sz="4" w:space="0" w:color="auto"/>
              <w:right w:val="single" w:sz="4" w:space="0" w:color="auto"/>
            </w:tcBorders>
            <w:noWrap/>
            <w:vAlign w:val="bottom"/>
            <w:hideMark/>
          </w:tcPr>
          <w:p w14:paraId="102209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4E469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9C14B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77548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4E65F9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F7558B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3D834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86A8BE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2A86AED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0BEEE4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45" w:type="pct"/>
            <w:tcBorders>
              <w:top w:val="nil"/>
              <w:left w:val="nil"/>
              <w:bottom w:val="single" w:sz="4" w:space="0" w:color="auto"/>
              <w:right w:val="single" w:sz="4" w:space="0" w:color="auto"/>
            </w:tcBorders>
            <w:noWrap/>
            <w:vAlign w:val="bottom"/>
            <w:hideMark/>
          </w:tcPr>
          <w:p w14:paraId="66BCD2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r>
      <w:tr w:rsidR="00D717F0" w:rsidRPr="00D717F0" w14:paraId="6A6986E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4EDDAB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73EC03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057FCB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0A85F1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4F8FE97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45" w:type="pct"/>
            <w:tcBorders>
              <w:top w:val="nil"/>
              <w:left w:val="nil"/>
              <w:bottom w:val="single" w:sz="4" w:space="0" w:color="auto"/>
              <w:right w:val="single" w:sz="4" w:space="0" w:color="auto"/>
            </w:tcBorders>
            <w:noWrap/>
            <w:vAlign w:val="bottom"/>
            <w:hideMark/>
          </w:tcPr>
          <w:p w14:paraId="5EFB514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r>
      <w:tr w:rsidR="00D717F0" w:rsidRPr="00D717F0" w14:paraId="435FA2B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D6926A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6.9.000002 6.DONACIJE--REZULTAT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75FCD3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1.948,36</w:t>
            </w:r>
          </w:p>
        </w:tc>
        <w:tc>
          <w:tcPr>
            <w:tcW w:w="507" w:type="pct"/>
            <w:tcBorders>
              <w:top w:val="nil"/>
              <w:left w:val="nil"/>
              <w:bottom w:val="single" w:sz="4" w:space="0" w:color="auto"/>
              <w:right w:val="single" w:sz="4" w:space="0" w:color="auto"/>
            </w:tcBorders>
            <w:shd w:val="clear" w:color="000000" w:fill="FFFFCC"/>
            <w:noWrap/>
            <w:vAlign w:val="bottom"/>
            <w:hideMark/>
          </w:tcPr>
          <w:p w14:paraId="7F4E630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522,00</w:t>
            </w:r>
          </w:p>
        </w:tc>
        <w:tc>
          <w:tcPr>
            <w:tcW w:w="557" w:type="pct"/>
            <w:tcBorders>
              <w:top w:val="nil"/>
              <w:left w:val="nil"/>
              <w:bottom w:val="single" w:sz="4" w:space="0" w:color="auto"/>
              <w:right w:val="single" w:sz="4" w:space="0" w:color="auto"/>
            </w:tcBorders>
            <w:shd w:val="clear" w:color="000000" w:fill="FFFFCC"/>
            <w:noWrap/>
            <w:vAlign w:val="bottom"/>
            <w:hideMark/>
          </w:tcPr>
          <w:p w14:paraId="7D3A0AA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57" w:type="pct"/>
            <w:tcBorders>
              <w:top w:val="nil"/>
              <w:left w:val="nil"/>
              <w:bottom w:val="single" w:sz="4" w:space="0" w:color="auto"/>
              <w:right w:val="single" w:sz="4" w:space="0" w:color="auto"/>
            </w:tcBorders>
            <w:shd w:val="clear" w:color="000000" w:fill="FFFFCC"/>
            <w:noWrap/>
            <w:vAlign w:val="bottom"/>
            <w:hideMark/>
          </w:tcPr>
          <w:p w14:paraId="36B6FC3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4F76EB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4E13B0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6F356A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050E3C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1.948,36</w:t>
            </w:r>
          </w:p>
        </w:tc>
        <w:tc>
          <w:tcPr>
            <w:tcW w:w="507" w:type="pct"/>
            <w:tcBorders>
              <w:top w:val="nil"/>
              <w:left w:val="nil"/>
              <w:bottom w:val="single" w:sz="4" w:space="0" w:color="auto"/>
              <w:right w:val="single" w:sz="4" w:space="0" w:color="auto"/>
            </w:tcBorders>
            <w:noWrap/>
            <w:vAlign w:val="bottom"/>
            <w:hideMark/>
          </w:tcPr>
          <w:p w14:paraId="3A3FBE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522,00</w:t>
            </w:r>
          </w:p>
        </w:tc>
        <w:tc>
          <w:tcPr>
            <w:tcW w:w="557" w:type="pct"/>
            <w:tcBorders>
              <w:top w:val="nil"/>
              <w:left w:val="nil"/>
              <w:bottom w:val="single" w:sz="4" w:space="0" w:color="auto"/>
              <w:right w:val="single" w:sz="4" w:space="0" w:color="auto"/>
            </w:tcBorders>
            <w:noWrap/>
            <w:vAlign w:val="bottom"/>
            <w:hideMark/>
          </w:tcPr>
          <w:p w14:paraId="3A77951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189E58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DB2869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6183BD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FA2208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9C7DD7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1.948,36</w:t>
            </w:r>
          </w:p>
        </w:tc>
        <w:tc>
          <w:tcPr>
            <w:tcW w:w="507" w:type="pct"/>
            <w:tcBorders>
              <w:top w:val="nil"/>
              <w:left w:val="nil"/>
              <w:bottom w:val="single" w:sz="4" w:space="0" w:color="auto"/>
              <w:right w:val="single" w:sz="4" w:space="0" w:color="auto"/>
            </w:tcBorders>
            <w:noWrap/>
            <w:vAlign w:val="bottom"/>
            <w:hideMark/>
          </w:tcPr>
          <w:p w14:paraId="738753E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522,00</w:t>
            </w:r>
          </w:p>
        </w:tc>
        <w:tc>
          <w:tcPr>
            <w:tcW w:w="557" w:type="pct"/>
            <w:tcBorders>
              <w:top w:val="nil"/>
              <w:left w:val="nil"/>
              <w:bottom w:val="single" w:sz="4" w:space="0" w:color="auto"/>
              <w:right w:val="single" w:sz="4" w:space="0" w:color="auto"/>
            </w:tcBorders>
            <w:noWrap/>
            <w:vAlign w:val="bottom"/>
            <w:hideMark/>
          </w:tcPr>
          <w:p w14:paraId="29AA979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108556A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65997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A1AFA5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ABB85D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A500006 Osiguranje pomoćnika učenicima s teškoćama</w:t>
            </w:r>
          </w:p>
        </w:tc>
        <w:tc>
          <w:tcPr>
            <w:tcW w:w="557" w:type="pct"/>
            <w:tcBorders>
              <w:top w:val="nil"/>
              <w:left w:val="nil"/>
              <w:bottom w:val="single" w:sz="4" w:space="0" w:color="auto"/>
              <w:right w:val="single" w:sz="4" w:space="0" w:color="auto"/>
            </w:tcBorders>
            <w:shd w:val="clear" w:color="000000" w:fill="CCCCFF"/>
            <w:noWrap/>
            <w:vAlign w:val="bottom"/>
            <w:hideMark/>
          </w:tcPr>
          <w:p w14:paraId="470B26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53.311,50</w:t>
            </w:r>
          </w:p>
        </w:tc>
        <w:tc>
          <w:tcPr>
            <w:tcW w:w="507" w:type="pct"/>
            <w:tcBorders>
              <w:top w:val="nil"/>
              <w:left w:val="nil"/>
              <w:bottom w:val="single" w:sz="4" w:space="0" w:color="auto"/>
              <w:right w:val="single" w:sz="4" w:space="0" w:color="auto"/>
            </w:tcBorders>
            <w:shd w:val="clear" w:color="000000" w:fill="CCCCFF"/>
            <w:noWrap/>
            <w:vAlign w:val="bottom"/>
            <w:hideMark/>
          </w:tcPr>
          <w:p w14:paraId="11E25D4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78.700,00</w:t>
            </w:r>
          </w:p>
        </w:tc>
        <w:tc>
          <w:tcPr>
            <w:tcW w:w="557" w:type="pct"/>
            <w:tcBorders>
              <w:top w:val="nil"/>
              <w:left w:val="nil"/>
              <w:bottom w:val="single" w:sz="4" w:space="0" w:color="auto"/>
              <w:right w:val="single" w:sz="4" w:space="0" w:color="auto"/>
            </w:tcBorders>
            <w:shd w:val="clear" w:color="000000" w:fill="CCCCFF"/>
            <w:noWrap/>
            <w:vAlign w:val="bottom"/>
            <w:hideMark/>
          </w:tcPr>
          <w:p w14:paraId="3420F8D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73.500,00</w:t>
            </w:r>
          </w:p>
        </w:tc>
        <w:tc>
          <w:tcPr>
            <w:tcW w:w="557" w:type="pct"/>
            <w:tcBorders>
              <w:top w:val="nil"/>
              <w:left w:val="nil"/>
              <w:bottom w:val="single" w:sz="4" w:space="0" w:color="auto"/>
              <w:right w:val="single" w:sz="4" w:space="0" w:color="auto"/>
            </w:tcBorders>
            <w:shd w:val="clear" w:color="000000" w:fill="CCCCFF"/>
            <w:noWrap/>
            <w:vAlign w:val="bottom"/>
            <w:hideMark/>
          </w:tcPr>
          <w:p w14:paraId="6FF7CCC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73.500,00</w:t>
            </w:r>
          </w:p>
        </w:tc>
        <w:tc>
          <w:tcPr>
            <w:tcW w:w="545" w:type="pct"/>
            <w:tcBorders>
              <w:top w:val="nil"/>
              <w:left w:val="nil"/>
              <w:bottom w:val="single" w:sz="4" w:space="0" w:color="auto"/>
              <w:right w:val="single" w:sz="4" w:space="0" w:color="auto"/>
            </w:tcBorders>
            <w:shd w:val="clear" w:color="000000" w:fill="CCCCFF"/>
            <w:noWrap/>
            <w:vAlign w:val="bottom"/>
            <w:hideMark/>
          </w:tcPr>
          <w:p w14:paraId="107741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73.500,00</w:t>
            </w:r>
          </w:p>
        </w:tc>
      </w:tr>
      <w:tr w:rsidR="00D717F0" w:rsidRPr="00D717F0" w14:paraId="6B61D1E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803C5D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3C871F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23.576,55</w:t>
            </w:r>
          </w:p>
        </w:tc>
        <w:tc>
          <w:tcPr>
            <w:tcW w:w="507" w:type="pct"/>
            <w:tcBorders>
              <w:top w:val="nil"/>
              <w:left w:val="nil"/>
              <w:bottom w:val="single" w:sz="4" w:space="0" w:color="auto"/>
              <w:right w:val="single" w:sz="4" w:space="0" w:color="auto"/>
            </w:tcBorders>
            <w:shd w:val="clear" w:color="000000" w:fill="FFFF99"/>
            <w:noWrap/>
            <w:vAlign w:val="bottom"/>
            <w:hideMark/>
          </w:tcPr>
          <w:p w14:paraId="0BC9BDF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33.900,00</w:t>
            </w:r>
          </w:p>
        </w:tc>
        <w:tc>
          <w:tcPr>
            <w:tcW w:w="557" w:type="pct"/>
            <w:tcBorders>
              <w:top w:val="nil"/>
              <w:left w:val="nil"/>
              <w:bottom w:val="single" w:sz="4" w:space="0" w:color="auto"/>
              <w:right w:val="single" w:sz="4" w:space="0" w:color="auto"/>
            </w:tcBorders>
            <w:shd w:val="clear" w:color="000000" w:fill="FFFF99"/>
            <w:noWrap/>
            <w:vAlign w:val="bottom"/>
            <w:hideMark/>
          </w:tcPr>
          <w:p w14:paraId="5588A7E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30.500,00</w:t>
            </w:r>
          </w:p>
        </w:tc>
        <w:tc>
          <w:tcPr>
            <w:tcW w:w="557" w:type="pct"/>
            <w:tcBorders>
              <w:top w:val="nil"/>
              <w:left w:val="nil"/>
              <w:bottom w:val="single" w:sz="4" w:space="0" w:color="auto"/>
              <w:right w:val="single" w:sz="4" w:space="0" w:color="auto"/>
            </w:tcBorders>
            <w:shd w:val="clear" w:color="000000" w:fill="FFFF99"/>
            <w:noWrap/>
            <w:vAlign w:val="bottom"/>
            <w:hideMark/>
          </w:tcPr>
          <w:p w14:paraId="769D611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30.500,00</w:t>
            </w:r>
          </w:p>
        </w:tc>
        <w:tc>
          <w:tcPr>
            <w:tcW w:w="545" w:type="pct"/>
            <w:tcBorders>
              <w:top w:val="nil"/>
              <w:left w:val="nil"/>
              <w:bottom w:val="single" w:sz="4" w:space="0" w:color="auto"/>
              <w:right w:val="single" w:sz="4" w:space="0" w:color="auto"/>
            </w:tcBorders>
            <w:shd w:val="clear" w:color="000000" w:fill="FFFF99"/>
            <w:noWrap/>
            <w:vAlign w:val="bottom"/>
            <w:hideMark/>
          </w:tcPr>
          <w:p w14:paraId="0EA1AC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30.500,00</w:t>
            </w:r>
          </w:p>
        </w:tc>
      </w:tr>
      <w:tr w:rsidR="00D717F0" w:rsidRPr="00D717F0" w14:paraId="13A2EF9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2BE7D1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00D26E1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23.576,55</w:t>
            </w:r>
          </w:p>
        </w:tc>
        <w:tc>
          <w:tcPr>
            <w:tcW w:w="507" w:type="pct"/>
            <w:tcBorders>
              <w:top w:val="nil"/>
              <w:left w:val="nil"/>
              <w:bottom w:val="single" w:sz="4" w:space="0" w:color="auto"/>
              <w:right w:val="single" w:sz="4" w:space="0" w:color="auto"/>
            </w:tcBorders>
            <w:shd w:val="clear" w:color="000000" w:fill="FFFFCC"/>
            <w:noWrap/>
            <w:vAlign w:val="bottom"/>
            <w:hideMark/>
          </w:tcPr>
          <w:p w14:paraId="23D751A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33.900,00</w:t>
            </w:r>
          </w:p>
        </w:tc>
        <w:tc>
          <w:tcPr>
            <w:tcW w:w="557" w:type="pct"/>
            <w:tcBorders>
              <w:top w:val="nil"/>
              <w:left w:val="nil"/>
              <w:bottom w:val="single" w:sz="4" w:space="0" w:color="auto"/>
              <w:right w:val="single" w:sz="4" w:space="0" w:color="auto"/>
            </w:tcBorders>
            <w:shd w:val="clear" w:color="000000" w:fill="FFFFCC"/>
            <w:noWrap/>
            <w:vAlign w:val="bottom"/>
            <w:hideMark/>
          </w:tcPr>
          <w:p w14:paraId="166495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30.500,00</w:t>
            </w:r>
          </w:p>
        </w:tc>
        <w:tc>
          <w:tcPr>
            <w:tcW w:w="557" w:type="pct"/>
            <w:tcBorders>
              <w:top w:val="nil"/>
              <w:left w:val="nil"/>
              <w:bottom w:val="single" w:sz="4" w:space="0" w:color="auto"/>
              <w:right w:val="single" w:sz="4" w:space="0" w:color="auto"/>
            </w:tcBorders>
            <w:shd w:val="clear" w:color="000000" w:fill="FFFFCC"/>
            <w:noWrap/>
            <w:vAlign w:val="bottom"/>
            <w:hideMark/>
          </w:tcPr>
          <w:p w14:paraId="2BC015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30.500,00</w:t>
            </w:r>
          </w:p>
        </w:tc>
        <w:tc>
          <w:tcPr>
            <w:tcW w:w="545" w:type="pct"/>
            <w:tcBorders>
              <w:top w:val="nil"/>
              <w:left w:val="nil"/>
              <w:bottom w:val="single" w:sz="4" w:space="0" w:color="auto"/>
              <w:right w:val="single" w:sz="4" w:space="0" w:color="auto"/>
            </w:tcBorders>
            <w:shd w:val="clear" w:color="000000" w:fill="FFFFCC"/>
            <w:noWrap/>
            <w:vAlign w:val="bottom"/>
            <w:hideMark/>
          </w:tcPr>
          <w:p w14:paraId="0305E15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30.500,00</w:t>
            </w:r>
          </w:p>
        </w:tc>
      </w:tr>
      <w:tr w:rsidR="00D717F0" w:rsidRPr="00D717F0" w14:paraId="038F295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CCEEE7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99EC8D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23.576,55</w:t>
            </w:r>
          </w:p>
        </w:tc>
        <w:tc>
          <w:tcPr>
            <w:tcW w:w="507" w:type="pct"/>
            <w:tcBorders>
              <w:top w:val="nil"/>
              <w:left w:val="nil"/>
              <w:bottom w:val="single" w:sz="4" w:space="0" w:color="auto"/>
              <w:right w:val="single" w:sz="4" w:space="0" w:color="auto"/>
            </w:tcBorders>
            <w:noWrap/>
            <w:vAlign w:val="bottom"/>
            <w:hideMark/>
          </w:tcPr>
          <w:p w14:paraId="3B8CE4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33.900,00</w:t>
            </w:r>
          </w:p>
        </w:tc>
        <w:tc>
          <w:tcPr>
            <w:tcW w:w="557" w:type="pct"/>
            <w:tcBorders>
              <w:top w:val="nil"/>
              <w:left w:val="nil"/>
              <w:bottom w:val="single" w:sz="4" w:space="0" w:color="auto"/>
              <w:right w:val="single" w:sz="4" w:space="0" w:color="auto"/>
            </w:tcBorders>
            <w:noWrap/>
            <w:vAlign w:val="bottom"/>
            <w:hideMark/>
          </w:tcPr>
          <w:p w14:paraId="2725475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30.500,00</w:t>
            </w:r>
          </w:p>
        </w:tc>
        <w:tc>
          <w:tcPr>
            <w:tcW w:w="557" w:type="pct"/>
            <w:tcBorders>
              <w:top w:val="nil"/>
              <w:left w:val="nil"/>
              <w:bottom w:val="single" w:sz="4" w:space="0" w:color="auto"/>
              <w:right w:val="single" w:sz="4" w:space="0" w:color="auto"/>
            </w:tcBorders>
            <w:noWrap/>
            <w:vAlign w:val="bottom"/>
            <w:hideMark/>
          </w:tcPr>
          <w:p w14:paraId="5C2F224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30.500,00</w:t>
            </w:r>
          </w:p>
        </w:tc>
        <w:tc>
          <w:tcPr>
            <w:tcW w:w="545" w:type="pct"/>
            <w:tcBorders>
              <w:top w:val="nil"/>
              <w:left w:val="nil"/>
              <w:bottom w:val="single" w:sz="4" w:space="0" w:color="auto"/>
              <w:right w:val="single" w:sz="4" w:space="0" w:color="auto"/>
            </w:tcBorders>
            <w:noWrap/>
            <w:vAlign w:val="bottom"/>
            <w:hideMark/>
          </w:tcPr>
          <w:p w14:paraId="1743152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30.500,00</w:t>
            </w:r>
          </w:p>
        </w:tc>
      </w:tr>
      <w:tr w:rsidR="00D717F0" w:rsidRPr="00D717F0" w14:paraId="2C44095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6320D4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6935383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23.576,55</w:t>
            </w:r>
          </w:p>
        </w:tc>
        <w:tc>
          <w:tcPr>
            <w:tcW w:w="507" w:type="pct"/>
            <w:tcBorders>
              <w:top w:val="nil"/>
              <w:left w:val="nil"/>
              <w:bottom w:val="single" w:sz="4" w:space="0" w:color="auto"/>
              <w:right w:val="single" w:sz="4" w:space="0" w:color="auto"/>
            </w:tcBorders>
            <w:noWrap/>
            <w:vAlign w:val="bottom"/>
            <w:hideMark/>
          </w:tcPr>
          <w:p w14:paraId="39BB39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33.900,00</w:t>
            </w:r>
          </w:p>
        </w:tc>
        <w:tc>
          <w:tcPr>
            <w:tcW w:w="557" w:type="pct"/>
            <w:tcBorders>
              <w:top w:val="nil"/>
              <w:left w:val="nil"/>
              <w:bottom w:val="single" w:sz="4" w:space="0" w:color="auto"/>
              <w:right w:val="single" w:sz="4" w:space="0" w:color="auto"/>
            </w:tcBorders>
            <w:noWrap/>
            <w:vAlign w:val="bottom"/>
            <w:hideMark/>
          </w:tcPr>
          <w:p w14:paraId="5EA920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27.500,00</w:t>
            </w:r>
          </w:p>
        </w:tc>
        <w:tc>
          <w:tcPr>
            <w:tcW w:w="557" w:type="pct"/>
            <w:tcBorders>
              <w:top w:val="nil"/>
              <w:left w:val="nil"/>
              <w:bottom w:val="single" w:sz="4" w:space="0" w:color="auto"/>
              <w:right w:val="single" w:sz="4" w:space="0" w:color="auto"/>
            </w:tcBorders>
            <w:noWrap/>
            <w:vAlign w:val="bottom"/>
            <w:hideMark/>
          </w:tcPr>
          <w:p w14:paraId="1943F5E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27.500,00</w:t>
            </w:r>
          </w:p>
        </w:tc>
        <w:tc>
          <w:tcPr>
            <w:tcW w:w="545" w:type="pct"/>
            <w:tcBorders>
              <w:top w:val="nil"/>
              <w:left w:val="nil"/>
              <w:bottom w:val="single" w:sz="4" w:space="0" w:color="auto"/>
              <w:right w:val="single" w:sz="4" w:space="0" w:color="auto"/>
            </w:tcBorders>
            <w:noWrap/>
            <w:vAlign w:val="bottom"/>
            <w:hideMark/>
          </w:tcPr>
          <w:p w14:paraId="5F3C6D9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27.500,00</w:t>
            </w:r>
          </w:p>
        </w:tc>
      </w:tr>
      <w:tr w:rsidR="00D717F0" w:rsidRPr="00D717F0" w14:paraId="4D00636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926911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798F45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1E1ED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3573C3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44AECC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00E42F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6DFE829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2F1341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1A682F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29.734,95</w:t>
            </w:r>
          </w:p>
        </w:tc>
        <w:tc>
          <w:tcPr>
            <w:tcW w:w="507" w:type="pct"/>
            <w:tcBorders>
              <w:top w:val="nil"/>
              <w:left w:val="nil"/>
              <w:bottom w:val="single" w:sz="4" w:space="0" w:color="auto"/>
              <w:right w:val="single" w:sz="4" w:space="0" w:color="auto"/>
            </w:tcBorders>
            <w:shd w:val="clear" w:color="000000" w:fill="FFFF99"/>
            <w:noWrap/>
            <w:vAlign w:val="bottom"/>
            <w:hideMark/>
          </w:tcPr>
          <w:p w14:paraId="2A0520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44.800,00</w:t>
            </w:r>
          </w:p>
        </w:tc>
        <w:tc>
          <w:tcPr>
            <w:tcW w:w="557" w:type="pct"/>
            <w:tcBorders>
              <w:top w:val="nil"/>
              <w:left w:val="nil"/>
              <w:bottom w:val="single" w:sz="4" w:space="0" w:color="auto"/>
              <w:right w:val="single" w:sz="4" w:space="0" w:color="auto"/>
            </w:tcBorders>
            <w:shd w:val="clear" w:color="000000" w:fill="FFFF99"/>
            <w:noWrap/>
            <w:vAlign w:val="bottom"/>
            <w:hideMark/>
          </w:tcPr>
          <w:p w14:paraId="21B210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43.000,00</w:t>
            </w:r>
          </w:p>
        </w:tc>
        <w:tc>
          <w:tcPr>
            <w:tcW w:w="557" w:type="pct"/>
            <w:tcBorders>
              <w:top w:val="nil"/>
              <w:left w:val="nil"/>
              <w:bottom w:val="single" w:sz="4" w:space="0" w:color="auto"/>
              <w:right w:val="single" w:sz="4" w:space="0" w:color="auto"/>
            </w:tcBorders>
            <w:shd w:val="clear" w:color="000000" w:fill="FFFF99"/>
            <w:noWrap/>
            <w:vAlign w:val="bottom"/>
            <w:hideMark/>
          </w:tcPr>
          <w:p w14:paraId="472E4B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43.000,00</w:t>
            </w:r>
          </w:p>
        </w:tc>
        <w:tc>
          <w:tcPr>
            <w:tcW w:w="545" w:type="pct"/>
            <w:tcBorders>
              <w:top w:val="nil"/>
              <w:left w:val="nil"/>
              <w:bottom w:val="single" w:sz="4" w:space="0" w:color="auto"/>
              <w:right w:val="single" w:sz="4" w:space="0" w:color="auto"/>
            </w:tcBorders>
            <w:shd w:val="clear" w:color="000000" w:fill="FFFF99"/>
            <w:noWrap/>
            <w:vAlign w:val="bottom"/>
            <w:hideMark/>
          </w:tcPr>
          <w:p w14:paraId="56253F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43.000,00</w:t>
            </w:r>
          </w:p>
        </w:tc>
      </w:tr>
      <w:tr w:rsidR="00D717F0" w:rsidRPr="00D717F0" w14:paraId="480F43F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7E41CA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652C88E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29.734,95</w:t>
            </w:r>
          </w:p>
        </w:tc>
        <w:tc>
          <w:tcPr>
            <w:tcW w:w="507" w:type="pct"/>
            <w:tcBorders>
              <w:top w:val="nil"/>
              <w:left w:val="nil"/>
              <w:bottom w:val="single" w:sz="4" w:space="0" w:color="auto"/>
              <w:right w:val="single" w:sz="4" w:space="0" w:color="auto"/>
            </w:tcBorders>
            <w:shd w:val="clear" w:color="000000" w:fill="FFFFCC"/>
            <w:noWrap/>
            <w:vAlign w:val="bottom"/>
            <w:hideMark/>
          </w:tcPr>
          <w:p w14:paraId="788C52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44.800,00</w:t>
            </w:r>
          </w:p>
        </w:tc>
        <w:tc>
          <w:tcPr>
            <w:tcW w:w="557" w:type="pct"/>
            <w:tcBorders>
              <w:top w:val="nil"/>
              <w:left w:val="nil"/>
              <w:bottom w:val="single" w:sz="4" w:space="0" w:color="auto"/>
              <w:right w:val="single" w:sz="4" w:space="0" w:color="auto"/>
            </w:tcBorders>
            <w:shd w:val="clear" w:color="000000" w:fill="FFFFCC"/>
            <w:noWrap/>
            <w:vAlign w:val="bottom"/>
            <w:hideMark/>
          </w:tcPr>
          <w:p w14:paraId="3A3AFB7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43.000,00</w:t>
            </w:r>
          </w:p>
        </w:tc>
        <w:tc>
          <w:tcPr>
            <w:tcW w:w="557" w:type="pct"/>
            <w:tcBorders>
              <w:top w:val="nil"/>
              <w:left w:val="nil"/>
              <w:bottom w:val="single" w:sz="4" w:space="0" w:color="auto"/>
              <w:right w:val="single" w:sz="4" w:space="0" w:color="auto"/>
            </w:tcBorders>
            <w:shd w:val="clear" w:color="000000" w:fill="FFFFCC"/>
            <w:noWrap/>
            <w:vAlign w:val="bottom"/>
            <w:hideMark/>
          </w:tcPr>
          <w:p w14:paraId="03CD1AC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43.000,00</w:t>
            </w:r>
          </w:p>
        </w:tc>
        <w:tc>
          <w:tcPr>
            <w:tcW w:w="545" w:type="pct"/>
            <w:tcBorders>
              <w:top w:val="nil"/>
              <w:left w:val="nil"/>
              <w:bottom w:val="single" w:sz="4" w:space="0" w:color="auto"/>
              <w:right w:val="single" w:sz="4" w:space="0" w:color="auto"/>
            </w:tcBorders>
            <w:shd w:val="clear" w:color="000000" w:fill="FFFFCC"/>
            <w:noWrap/>
            <w:vAlign w:val="bottom"/>
            <w:hideMark/>
          </w:tcPr>
          <w:p w14:paraId="6E8A3B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43.000,00</w:t>
            </w:r>
          </w:p>
        </w:tc>
      </w:tr>
      <w:tr w:rsidR="00D717F0" w:rsidRPr="00D717F0" w14:paraId="5516F0D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CAE319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1B255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29.734,95</w:t>
            </w:r>
          </w:p>
        </w:tc>
        <w:tc>
          <w:tcPr>
            <w:tcW w:w="507" w:type="pct"/>
            <w:tcBorders>
              <w:top w:val="nil"/>
              <w:left w:val="nil"/>
              <w:bottom w:val="single" w:sz="4" w:space="0" w:color="auto"/>
              <w:right w:val="single" w:sz="4" w:space="0" w:color="auto"/>
            </w:tcBorders>
            <w:noWrap/>
            <w:vAlign w:val="bottom"/>
            <w:hideMark/>
          </w:tcPr>
          <w:p w14:paraId="018D176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44.800,00</w:t>
            </w:r>
          </w:p>
        </w:tc>
        <w:tc>
          <w:tcPr>
            <w:tcW w:w="557" w:type="pct"/>
            <w:tcBorders>
              <w:top w:val="nil"/>
              <w:left w:val="nil"/>
              <w:bottom w:val="single" w:sz="4" w:space="0" w:color="auto"/>
              <w:right w:val="single" w:sz="4" w:space="0" w:color="auto"/>
            </w:tcBorders>
            <w:noWrap/>
            <w:vAlign w:val="bottom"/>
            <w:hideMark/>
          </w:tcPr>
          <w:p w14:paraId="1CC695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43.000,00</w:t>
            </w:r>
          </w:p>
        </w:tc>
        <w:tc>
          <w:tcPr>
            <w:tcW w:w="557" w:type="pct"/>
            <w:tcBorders>
              <w:top w:val="nil"/>
              <w:left w:val="nil"/>
              <w:bottom w:val="single" w:sz="4" w:space="0" w:color="auto"/>
              <w:right w:val="single" w:sz="4" w:space="0" w:color="auto"/>
            </w:tcBorders>
            <w:noWrap/>
            <w:vAlign w:val="bottom"/>
            <w:hideMark/>
          </w:tcPr>
          <w:p w14:paraId="09697CA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43.000,00</w:t>
            </w:r>
          </w:p>
        </w:tc>
        <w:tc>
          <w:tcPr>
            <w:tcW w:w="545" w:type="pct"/>
            <w:tcBorders>
              <w:top w:val="nil"/>
              <w:left w:val="nil"/>
              <w:bottom w:val="single" w:sz="4" w:space="0" w:color="auto"/>
              <w:right w:val="single" w:sz="4" w:space="0" w:color="auto"/>
            </w:tcBorders>
            <w:noWrap/>
            <w:vAlign w:val="bottom"/>
            <w:hideMark/>
          </w:tcPr>
          <w:p w14:paraId="2EDFA7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43.000,00</w:t>
            </w:r>
          </w:p>
        </w:tc>
      </w:tr>
      <w:tr w:rsidR="00D717F0" w:rsidRPr="00D717F0" w14:paraId="50A9E1A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C22935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057BD60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28.332,91</w:t>
            </w:r>
          </w:p>
        </w:tc>
        <w:tc>
          <w:tcPr>
            <w:tcW w:w="507" w:type="pct"/>
            <w:tcBorders>
              <w:top w:val="nil"/>
              <w:left w:val="nil"/>
              <w:bottom w:val="single" w:sz="4" w:space="0" w:color="auto"/>
              <w:right w:val="single" w:sz="4" w:space="0" w:color="auto"/>
            </w:tcBorders>
            <w:noWrap/>
            <w:vAlign w:val="bottom"/>
            <w:hideMark/>
          </w:tcPr>
          <w:p w14:paraId="7ACEF84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44.100,00</w:t>
            </w:r>
          </w:p>
        </w:tc>
        <w:tc>
          <w:tcPr>
            <w:tcW w:w="557" w:type="pct"/>
            <w:tcBorders>
              <w:top w:val="nil"/>
              <w:left w:val="nil"/>
              <w:bottom w:val="single" w:sz="4" w:space="0" w:color="auto"/>
              <w:right w:val="single" w:sz="4" w:space="0" w:color="auto"/>
            </w:tcBorders>
            <w:noWrap/>
            <w:vAlign w:val="bottom"/>
            <w:hideMark/>
          </w:tcPr>
          <w:p w14:paraId="7118846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43.000,00</w:t>
            </w:r>
          </w:p>
        </w:tc>
        <w:tc>
          <w:tcPr>
            <w:tcW w:w="557" w:type="pct"/>
            <w:tcBorders>
              <w:top w:val="nil"/>
              <w:left w:val="nil"/>
              <w:bottom w:val="single" w:sz="4" w:space="0" w:color="auto"/>
              <w:right w:val="single" w:sz="4" w:space="0" w:color="auto"/>
            </w:tcBorders>
            <w:noWrap/>
            <w:vAlign w:val="bottom"/>
            <w:hideMark/>
          </w:tcPr>
          <w:p w14:paraId="549D3D8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43.000,00</w:t>
            </w:r>
          </w:p>
        </w:tc>
        <w:tc>
          <w:tcPr>
            <w:tcW w:w="545" w:type="pct"/>
            <w:tcBorders>
              <w:top w:val="nil"/>
              <w:left w:val="nil"/>
              <w:bottom w:val="single" w:sz="4" w:space="0" w:color="auto"/>
              <w:right w:val="single" w:sz="4" w:space="0" w:color="auto"/>
            </w:tcBorders>
            <w:noWrap/>
            <w:vAlign w:val="bottom"/>
            <w:hideMark/>
          </w:tcPr>
          <w:p w14:paraId="2F4DA4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43.000,00</w:t>
            </w:r>
          </w:p>
        </w:tc>
      </w:tr>
      <w:tr w:rsidR="00D717F0" w:rsidRPr="00D717F0" w14:paraId="2CD9FD9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041DD3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9D161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1.402,04</w:t>
            </w:r>
          </w:p>
        </w:tc>
        <w:tc>
          <w:tcPr>
            <w:tcW w:w="507" w:type="pct"/>
            <w:tcBorders>
              <w:top w:val="nil"/>
              <w:left w:val="nil"/>
              <w:bottom w:val="single" w:sz="4" w:space="0" w:color="auto"/>
              <w:right w:val="single" w:sz="4" w:space="0" w:color="auto"/>
            </w:tcBorders>
            <w:noWrap/>
            <w:vAlign w:val="bottom"/>
            <w:hideMark/>
          </w:tcPr>
          <w:p w14:paraId="109FCE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5DC1F6D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52776F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60C9C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E72C29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1E2EE6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A500007 Financiranje izvannastavnih projekata i drugo</w:t>
            </w:r>
          </w:p>
        </w:tc>
        <w:tc>
          <w:tcPr>
            <w:tcW w:w="557" w:type="pct"/>
            <w:tcBorders>
              <w:top w:val="nil"/>
              <w:left w:val="nil"/>
              <w:bottom w:val="single" w:sz="4" w:space="0" w:color="auto"/>
              <w:right w:val="single" w:sz="4" w:space="0" w:color="auto"/>
            </w:tcBorders>
            <w:shd w:val="clear" w:color="000000" w:fill="CCCCFF"/>
            <w:noWrap/>
            <w:vAlign w:val="bottom"/>
            <w:hideMark/>
          </w:tcPr>
          <w:p w14:paraId="39E025F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671CE13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w:t>
            </w:r>
          </w:p>
        </w:tc>
        <w:tc>
          <w:tcPr>
            <w:tcW w:w="557" w:type="pct"/>
            <w:tcBorders>
              <w:top w:val="nil"/>
              <w:left w:val="nil"/>
              <w:bottom w:val="single" w:sz="4" w:space="0" w:color="auto"/>
              <w:right w:val="single" w:sz="4" w:space="0" w:color="auto"/>
            </w:tcBorders>
            <w:shd w:val="clear" w:color="000000" w:fill="CCCCFF"/>
            <w:noWrap/>
            <w:vAlign w:val="bottom"/>
            <w:hideMark/>
          </w:tcPr>
          <w:p w14:paraId="59FA256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6C79890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0D8ABC9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4735F7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3A0798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2E639D0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E8C76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w:t>
            </w:r>
          </w:p>
        </w:tc>
        <w:tc>
          <w:tcPr>
            <w:tcW w:w="557" w:type="pct"/>
            <w:tcBorders>
              <w:top w:val="nil"/>
              <w:left w:val="nil"/>
              <w:bottom w:val="single" w:sz="4" w:space="0" w:color="auto"/>
              <w:right w:val="single" w:sz="4" w:space="0" w:color="auto"/>
            </w:tcBorders>
            <w:shd w:val="clear" w:color="000000" w:fill="FFFF99"/>
            <w:noWrap/>
            <w:vAlign w:val="bottom"/>
            <w:hideMark/>
          </w:tcPr>
          <w:p w14:paraId="2DB58A9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8924B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F5D96E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B9B4ED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922CEA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375F5F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0EFA6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w:t>
            </w:r>
          </w:p>
        </w:tc>
        <w:tc>
          <w:tcPr>
            <w:tcW w:w="557" w:type="pct"/>
            <w:tcBorders>
              <w:top w:val="nil"/>
              <w:left w:val="nil"/>
              <w:bottom w:val="single" w:sz="4" w:space="0" w:color="auto"/>
              <w:right w:val="single" w:sz="4" w:space="0" w:color="auto"/>
            </w:tcBorders>
            <w:shd w:val="clear" w:color="000000" w:fill="FFFFCC"/>
            <w:noWrap/>
            <w:vAlign w:val="bottom"/>
            <w:hideMark/>
          </w:tcPr>
          <w:p w14:paraId="64D30DB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FC2B6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3BE3C22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ECE899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02B982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379873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844D11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1.300,00</w:t>
            </w:r>
          </w:p>
        </w:tc>
        <w:tc>
          <w:tcPr>
            <w:tcW w:w="557" w:type="pct"/>
            <w:tcBorders>
              <w:top w:val="nil"/>
              <w:left w:val="nil"/>
              <w:bottom w:val="single" w:sz="4" w:space="0" w:color="auto"/>
              <w:right w:val="single" w:sz="4" w:space="0" w:color="auto"/>
            </w:tcBorders>
            <w:noWrap/>
            <w:vAlign w:val="bottom"/>
            <w:hideMark/>
          </w:tcPr>
          <w:p w14:paraId="53159F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F928E3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466977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03572A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480AD3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781BE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76951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1.300,00</w:t>
            </w:r>
          </w:p>
        </w:tc>
        <w:tc>
          <w:tcPr>
            <w:tcW w:w="557" w:type="pct"/>
            <w:tcBorders>
              <w:top w:val="nil"/>
              <w:left w:val="nil"/>
              <w:bottom w:val="single" w:sz="4" w:space="0" w:color="auto"/>
              <w:right w:val="single" w:sz="4" w:space="0" w:color="auto"/>
            </w:tcBorders>
            <w:noWrap/>
            <w:vAlign w:val="bottom"/>
            <w:hideMark/>
          </w:tcPr>
          <w:p w14:paraId="7E640D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F6D36A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BD5B2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EFFEA6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D7CC47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A500008 Sufinanciranje boravka djece</w:t>
            </w:r>
          </w:p>
        </w:tc>
        <w:tc>
          <w:tcPr>
            <w:tcW w:w="557" w:type="pct"/>
            <w:tcBorders>
              <w:top w:val="nil"/>
              <w:left w:val="nil"/>
              <w:bottom w:val="single" w:sz="4" w:space="0" w:color="auto"/>
              <w:right w:val="single" w:sz="4" w:space="0" w:color="auto"/>
            </w:tcBorders>
            <w:shd w:val="clear" w:color="000000" w:fill="CCCCFF"/>
            <w:noWrap/>
            <w:vAlign w:val="bottom"/>
            <w:hideMark/>
          </w:tcPr>
          <w:p w14:paraId="268ADC5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7.410,08</w:t>
            </w:r>
          </w:p>
        </w:tc>
        <w:tc>
          <w:tcPr>
            <w:tcW w:w="507" w:type="pct"/>
            <w:tcBorders>
              <w:top w:val="nil"/>
              <w:left w:val="nil"/>
              <w:bottom w:val="single" w:sz="4" w:space="0" w:color="auto"/>
              <w:right w:val="single" w:sz="4" w:space="0" w:color="auto"/>
            </w:tcBorders>
            <w:shd w:val="clear" w:color="000000" w:fill="CCCCFF"/>
            <w:noWrap/>
            <w:vAlign w:val="bottom"/>
            <w:hideMark/>
          </w:tcPr>
          <w:p w14:paraId="38346CF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17.570,00</w:t>
            </w:r>
          </w:p>
        </w:tc>
        <w:tc>
          <w:tcPr>
            <w:tcW w:w="557" w:type="pct"/>
            <w:tcBorders>
              <w:top w:val="nil"/>
              <w:left w:val="nil"/>
              <w:bottom w:val="single" w:sz="4" w:space="0" w:color="auto"/>
              <w:right w:val="single" w:sz="4" w:space="0" w:color="auto"/>
            </w:tcBorders>
            <w:shd w:val="clear" w:color="000000" w:fill="CCCCFF"/>
            <w:noWrap/>
            <w:vAlign w:val="bottom"/>
            <w:hideMark/>
          </w:tcPr>
          <w:p w14:paraId="4E444A3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12.500,00</w:t>
            </w:r>
          </w:p>
        </w:tc>
        <w:tc>
          <w:tcPr>
            <w:tcW w:w="557" w:type="pct"/>
            <w:tcBorders>
              <w:top w:val="nil"/>
              <w:left w:val="nil"/>
              <w:bottom w:val="single" w:sz="4" w:space="0" w:color="auto"/>
              <w:right w:val="single" w:sz="4" w:space="0" w:color="auto"/>
            </w:tcBorders>
            <w:shd w:val="clear" w:color="000000" w:fill="CCCCFF"/>
            <w:noWrap/>
            <w:vAlign w:val="bottom"/>
            <w:hideMark/>
          </w:tcPr>
          <w:p w14:paraId="2CE10D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12.500,00</w:t>
            </w:r>
          </w:p>
        </w:tc>
        <w:tc>
          <w:tcPr>
            <w:tcW w:w="545" w:type="pct"/>
            <w:tcBorders>
              <w:top w:val="nil"/>
              <w:left w:val="nil"/>
              <w:bottom w:val="single" w:sz="4" w:space="0" w:color="auto"/>
              <w:right w:val="single" w:sz="4" w:space="0" w:color="auto"/>
            </w:tcBorders>
            <w:shd w:val="clear" w:color="000000" w:fill="CCCCFF"/>
            <w:noWrap/>
            <w:vAlign w:val="bottom"/>
            <w:hideMark/>
          </w:tcPr>
          <w:p w14:paraId="50D1E3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12.500,00</w:t>
            </w:r>
          </w:p>
        </w:tc>
      </w:tr>
      <w:tr w:rsidR="00D717F0" w:rsidRPr="00D717F0" w14:paraId="6D8FB5D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AD016E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7C0AAF0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7.098,28</w:t>
            </w:r>
          </w:p>
        </w:tc>
        <w:tc>
          <w:tcPr>
            <w:tcW w:w="507" w:type="pct"/>
            <w:tcBorders>
              <w:top w:val="nil"/>
              <w:left w:val="nil"/>
              <w:bottom w:val="single" w:sz="4" w:space="0" w:color="auto"/>
              <w:right w:val="single" w:sz="4" w:space="0" w:color="auto"/>
            </w:tcBorders>
            <w:shd w:val="clear" w:color="000000" w:fill="FFFF99"/>
            <w:noWrap/>
            <w:vAlign w:val="bottom"/>
            <w:hideMark/>
          </w:tcPr>
          <w:p w14:paraId="40EA3C1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17.570,00</w:t>
            </w:r>
          </w:p>
        </w:tc>
        <w:tc>
          <w:tcPr>
            <w:tcW w:w="557" w:type="pct"/>
            <w:tcBorders>
              <w:top w:val="nil"/>
              <w:left w:val="nil"/>
              <w:bottom w:val="single" w:sz="4" w:space="0" w:color="auto"/>
              <w:right w:val="single" w:sz="4" w:space="0" w:color="auto"/>
            </w:tcBorders>
            <w:shd w:val="clear" w:color="000000" w:fill="FFFF99"/>
            <w:noWrap/>
            <w:vAlign w:val="bottom"/>
            <w:hideMark/>
          </w:tcPr>
          <w:p w14:paraId="7511464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12.500,00</w:t>
            </w:r>
          </w:p>
        </w:tc>
        <w:tc>
          <w:tcPr>
            <w:tcW w:w="557" w:type="pct"/>
            <w:tcBorders>
              <w:top w:val="nil"/>
              <w:left w:val="nil"/>
              <w:bottom w:val="single" w:sz="4" w:space="0" w:color="auto"/>
              <w:right w:val="single" w:sz="4" w:space="0" w:color="auto"/>
            </w:tcBorders>
            <w:shd w:val="clear" w:color="000000" w:fill="FFFF99"/>
            <w:noWrap/>
            <w:vAlign w:val="bottom"/>
            <w:hideMark/>
          </w:tcPr>
          <w:p w14:paraId="32C2FE6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12.500,00</w:t>
            </w:r>
          </w:p>
        </w:tc>
        <w:tc>
          <w:tcPr>
            <w:tcW w:w="545" w:type="pct"/>
            <w:tcBorders>
              <w:top w:val="nil"/>
              <w:left w:val="nil"/>
              <w:bottom w:val="single" w:sz="4" w:space="0" w:color="auto"/>
              <w:right w:val="single" w:sz="4" w:space="0" w:color="auto"/>
            </w:tcBorders>
            <w:shd w:val="clear" w:color="000000" w:fill="FFFF99"/>
            <w:noWrap/>
            <w:vAlign w:val="bottom"/>
            <w:hideMark/>
          </w:tcPr>
          <w:p w14:paraId="7DA63D6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12.500,00</w:t>
            </w:r>
          </w:p>
        </w:tc>
      </w:tr>
      <w:tr w:rsidR="00D717F0" w:rsidRPr="00D717F0" w14:paraId="1AE814E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D41113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043F3A4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5.705,80</w:t>
            </w:r>
          </w:p>
        </w:tc>
        <w:tc>
          <w:tcPr>
            <w:tcW w:w="507" w:type="pct"/>
            <w:tcBorders>
              <w:top w:val="nil"/>
              <w:left w:val="nil"/>
              <w:bottom w:val="single" w:sz="4" w:space="0" w:color="auto"/>
              <w:right w:val="single" w:sz="4" w:space="0" w:color="auto"/>
            </w:tcBorders>
            <w:shd w:val="clear" w:color="000000" w:fill="FFFFCC"/>
            <w:noWrap/>
            <w:vAlign w:val="bottom"/>
            <w:hideMark/>
          </w:tcPr>
          <w:p w14:paraId="08ABD6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12.500,00</w:t>
            </w:r>
          </w:p>
        </w:tc>
        <w:tc>
          <w:tcPr>
            <w:tcW w:w="557" w:type="pct"/>
            <w:tcBorders>
              <w:top w:val="nil"/>
              <w:left w:val="nil"/>
              <w:bottom w:val="single" w:sz="4" w:space="0" w:color="auto"/>
              <w:right w:val="single" w:sz="4" w:space="0" w:color="auto"/>
            </w:tcBorders>
            <w:shd w:val="clear" w:color="000000" w:fill="FFFFCC"/>
            <w:noWrap/>
            <w:vAlign w:val="bottom"/>
            <w:hideMark/>
          </w:tcPr>
          <w:p w14:paraId="4348B19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12.500,00</w:t>
            </w:r>
          </w:p>
        </w:tc>
        <w:tc>
          <w:tcPr>
            <w:tcW w:w="557" w:type="pct"/>
            <w:tcBorders>
              <w:top w:val="nil"/>
              <w:left w:val="nil"/>
              <w:bottom w:val="single" w:sz="4" w:space="0" w:color="auto"/>
              <w:right w:val="single" w:sz="4" w:space="0" w:color="auto"/>
            </w:tcBorders>
            <w:shd w:val="clear" w:color="000000" w:fill="FFFFCC"/>
            <w:noWrap/>
            <w:vAlign w:val="bottom"/>
            <w:hideMark/>
          </w:tcPr>
          <w:p w14:paraId="56D0FBF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12.500,00</w:t>
            </w:r>
          </w:p>
        </w:tc>
        <w:tc>
          <w:tcPr>
            <w:tcW w:w="545" w:type="pct"/>
            <w:tcBorders>
              <w:top w:val="nil"/>
              <w:left w:val="nil"/>
              <w:bottom w:val="single" w:sz="4" w:space="0" w:color="auto"/>
              <w:right w:val="single" w:sz="4" w:space="0" w:color="auto"/>
            </w:tcBorders>
            <w:shd w:val="clear" w:color="000000" w:fill="FFFFCC"/>
            <w:noWrap/>
            <w:vAlign w:val="bottom"/>
            <w:hideMark/>
          </w:tcPr>
          <w:p w14:paraId="2A5F08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12.500,00</w:t>
            </w:r>
          </w:p>
        </w:tc>
      </w:tr>
      <w:tr w:rsidR="00D717F0" w:rsidRPr="00D717F0" w14:paraId="0034C26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4775AC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1E180B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5.705,80</w:t>
            </w:r>
          </w:p>
        </w:tc>
        <w:tc>
          <w:tcPr>
            <w:tcW w:w="507" w:type="pct"/>
            <w:tcBorders>
              <w:top w:val="nil"/>
              <w:left w:val="nil"/>
              <w:bottom w:val="single" w:sz="4" w:space="0" w:color="auto"/>
              <w:right w:val="single" w:sz="4" w:space="0" w:color="auto"/>
            </w:tcBorders>
            <w:noWrap/>
            <w:vAlign w:val="bottom"/>
            <w:hideMark/>
          </w:tcPr>
          <w:p w14:paraId="4313EE2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12.500,00</w:t>
            </w:r>
          </w:p>
        </w:tc>
        <w:tc>
          <w:tcPr>
            <w:tcW w:w="557" w:type="pct"/>
            <w:tcBorders>
              <w:top w:val="nil"/>
              <w:left w:val="nil"/>
              <w:bottom w:val="single" w:sz="4" w:space="0" w:color="auto"/>
              <w:right w:val="single" w:sz="4" w:space="0" w:color="auto"/>
            </w:tcBorders>
            <w:noWrap/>
            <w:vAlign w:val="bottom"/>
            <w:hideMark/>
          </w:tcPr>
          <w:p w14:paraId="6EA544A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12.500,00</w:t>
            </w:r>
          </w:p>
        </w:tc>
        <w:tc>
          <w:tcPr>
            <w:tcW w:w="557" w:type="pct"/>
            <w:tcBorders>
              <w:top w:val="nil"/>
              <w:left w:val="nil"/>
              <w:bottom w:val="single" w:sz="4" w:space="0" w:color="auto"/>
              <w:right w:val="single" w:sz="4" w:space="0" w:color="auto"/>
            </w:tcBorders>
            <w:noWrap/>
            <w:vAlign w:val="bottom"/>
            <w:hideMark/>
          </w:tcPr>
          <w:p w14:paraId="5547F2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12.500,00</w:t>
            </w:r>
          </w:p>
        </w:tc>
        <w:tc>
          <w:tcPr>
            <w:tcW w:w="545" w:type="pct"/>
            <w:tcBorders>
              <w:top w:val="nil"/>
              <w:left w:val="nil"/>
              <w:bottom w:val="single" w:sz="4" w:space="0" w:color="auto"/>
              <w:right w:val="single" w:sz="4" w:space="0" w:color="auto"/>
            </w:tcBorders>
            <w:noWrap/>
            <w:vAlign w:val="bottom"/>
            <w:hideMark/>
          </w:tcPr>
          <w:p w14:paraId="441F4F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12.500,00</w:t>
            </w:r>
          </w:p>
        </w:tc>
      </w:tr>
      <w:tr w:rsidR="00D717F0" w:rsidRPr="00D717F0" w14:paraId="2CC2458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311FF6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32 Materijalni rashodi</w:t>
            </w:r>
          </w:p>
        </w:tc>
        <w:tc>
          <w:tcPr>
            <w:tcW w:w="557" w:type="pct"/>
            <w:tcBorders>
              <w:top w:val="nil"/>
              <w:left w:val="nil"/>
              <w:bottom w:val="single" w:sz="4" w:space="0" w:color="auto"/>
              <w:right w:val="single" w:sz="4" w:space="0" w:color="auto"/>
            </w:tcBorders>
            <w:noWrap/>
            <w:vAlign w:val="bottom"/>
            <w:hideMark/>
          </w:tcPr>
          <w:p w14:paraId="647F9EB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5.705,80</w:t>
            </w:r>
          </w:p>
        </w:tc>
        <w:tc>
          <w:tcPr>
            <w:tcW w:w="507" w:type="pct"/>
            <w:tcBorders>
              <w:top w:val="nil"/>
              <w:left w:val="nil"/>
              <w:bottom w:val="single" w:sz="4" w:space="0" w:color="auto"/>
              <w:right w:val="single" w:sz="4" w:space="0" w:color="auto"/>
            </w:tcBorders>
            <w:noWrap/>
            <w:vAlign w:val="bottom"/>
            <w:hideMark/>
          </w:tcPr>
          <w:p w14:paraId="0EF865E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12.500,00</w:t>
            </w:r>
          </w:p>
        </w:tc>
        <w:tc>
          <w:tcPr>
            <w:tcW w:w="557" w:type="pct"/>
            <w:tcBorders>
              <w:top w:val="nil"/>
              <w:left w:val="nil"/>
              <w:bottom w:val="single" w:sz="4" w:space="0" w:color="auto"/>
              <w:right w:val="single" w:sz="4" w:space="0" w:color="auto"/>
            </w:tcBorders>
            <w:noWrap/>
            <w:vAlign w:val="bottom"/>
            <w:hideMark/>
          </w:tcPr>
          <w:p w14:paraId="6A691E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12.500,00</w:t>
            </w:r>
          </w:p>
        </w:tc>
        <w:tc>
          <w:tcPr>
            <w:tcW w:w="557" w:type="pct"/>
            <w:tcBorders>
              <w:top w:val="nil"/>
              <w:left w:val="nil"/>
              <w:bottom w:val="single" w:sz="4" w:space="0" w:color="auto"/>
              <w:right w:val="single" w:sz="4" w:space="0" w:color="auto"/>
            </w:tcBorders>
            <w:noWrap/>
            <w:vAlign w:val="bottom"/>
            <w:hideMark/>
          </w:tcPr>
          <w:p w14:paraId="5DB1388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12.500,00</w:t>
            </w:r>
          </w:p>
        </w:tc>
        <w:tc>
          <w:tcPr>
            <w:tcW w:w="545" w:type="pct"/>
            <w:tcBorders>
              <w:top w:val="nil"/>
              <w:left w:val="nil"/>
              <w:bottom w:val="single" w:sz="4" w:space="0" w:color="auto"/>
              <w:right w:val="single" w:sz="4" w:space="0" w:color="auto"/>
            </w:tcBorders>
            <w:noWrap/>
            <w:vAlign w:val="bottom"/>
            <w:hideMark/>
          </w:tcPr>
          <w:p w14:paraId="72D33C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12.500,00</w:t>
            </w:r>
          </w:p>
        </w:tc>
      </w:tr>
      <w:tr w:rsidR="00D717F0" w:rsidRPr="00D717F0" w14:paraId="7796048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3F2A97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5.9.000004 5. POMOĆI - PRIHODI KORISNIKA -REZULTAT 5.9.000001</w:t>
            </w:r>
          </w:p>
        </w:tc>
        <w:tc>
          <w:tcPr>
            <w:tcW w:w="557" w:type="pct"/>
            <w:tcBorders>
              <w:top w:val="nil"/>
              <w:left w:val="nil"/>
              <w:bottom w:val="single" w:sz="4" w:space="0" w:color="auto"/>
              <w:right w:val="single" w:sz="4" w:space="0" w:color="auto"/>
            </w:tcBorders>
            <w:shd w:val="clear" w:color="000000" w:fill="FFFFCC"/>
            <w:noWrap/>
            <w:vAlign w:val="bottom"/>
            <w:hideMark/>
          </w:tcPr>
          <w:p w14:paraId="7F5BBDA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1.392,48</w:t>
            </w:r>
          </w:p>
        </w:tc>
        <w:tc>
          <w:tcPr>
            <w:tcW w:w="507" w:type="pct"/>
            <w:tcBorders>
              <w:top w:val="nil"/>
              <w:left w:val="nil"/>
              <w:bottom w:val="single" w:sz="4" w:space="0" w:color="auto"/>
              <w:right w:val="single" w:sz="4" w:space="0" w:color="auto"/>
            </w:tcBorders>
            <w:shd w:val="clear" w:color="000000" w:fill="FFFFCC"/>
            <w:noWrap/>
            <w:vAlign w:val="bottom"/>
            <w:hideMark/>
          </w:tcPr>
          <w:p w14:paraId="7D887D5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5.070,00</w:t>
            </w:r>
          </w:p>
        </w:tc>
        <w:tc>
          <w:tcPr>
            <w:tcW w:w="557" w:type="pct"/>
            <w:tcBorders>
              <w:top w:val="nil"/>
              <w:left w:val="nil"/>
              <w:bottom w:val="single" w:sz="4" w:space="0" w:color="auto"/>
              <w:right w:val="single" w:sz="4" w:space="0" w:color="auto"/>
            </w:tcBorders>
            <w:shd w:val="clear" w:color="000000" w:fill="FFFFCC"/>
            <w:noWrap/>
            <w:vAlign w:val="bottom"/>
            <w:hideMark/>
          </w:tcPr>
          <w:p w14:paraId="783CAD2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ACB561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5B338C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582EF7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137BD6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268F7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1.392,48</w:t>
            </w:r>
          </w:p>
        </w:tc>
        <w:tc>
          <w:tcPr>
            <w:tcW w:w="507" w:type="pct"/>
            <w:tcBorders>
              <w:top w:val="nil"/>
              <w:left w:val="nil"/>
              <w:bottom w:val="single" w:sz="4" w:space="0" w:color="auto"/>
              <w:right w:val="single" w:sz="4" w:space="0" w:color="auto"/>
            </w:tcBorders>
            <w:noWrap/>
            <w:vAlign w:val="bottom"/>
            <w:hideMark/>
          </w:tcPr>
          <w:p w14:paraId="6FDC51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5.070,00</w:t>
            </w:r>
          </w:p>
        </w:tc>
        <w:tc>
          <w:tcPr>
            <w:tcW w:w="557" w:type="pct"/>
            <w:tcBorders>
              <w:top w:val="nil"/>
              <w:left w:val="nil"/>
              <w:bottom w:val="single" w:sz="4" w:space="0" w:color="auto"/>
              <w:right w:val="single" w:sz="4" w:space="0" w:color="auto"/>
            </w:tcBorders>
            <w:noWrap/>
            <w:vAlign w:val="bottom"/>
            <w:hideMark/>
          </w:tcPr>
          <w:p w14:paraId="7221FB3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CAE5F4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88A87A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19969F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B2A050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6105C2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1.392,48</w:t>
            </w:r>
          </w:p>
        </w:tc>
        <w:tc>
          <w:tcPr>
            <w:tcW w:w="507" w:type="pct"/>
            <w:tcBorders>
              <w:top w:val="nil"/>
              <w:left w:val="nil"/>
              <w:bottom w:val="single" w:sz="4" w:space="0" w:color="auto"/>
              <w:right w:val="single" w:sz="4" w:space="0" w:color="auto"/>
            </w:tcBorders>
            <w:noWrap/>
            <w:vAlign w:val="bottom"/>
            <w:hideMark/>
          </w:tcPr>
          <w:p w14:paraId="3CABFFE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5.070,00</w:t>
            </w:r>
          </w:p>
        </w:tc>
        <w:tc>
          <w:tcPr>
            <w:tcW w:w="557" w:type="pct"/>
            <w:tcBorders>
              <w:top w:val="nil"/>
              <w:left w:val="nil"/>
              <w:bottom w:val="single" w:sz="4" w:space="0" w:color="auto"/>
              <w:right w:val="single" w:sz="4" w:space="0" w:color="auto"/>
            </w:tcBorders>
            <w:noWrap/>
            <w:vAlign w:val="bottom"/>
            <w:hideMark/>
          </w:tcPr>
          <w:p w14:paraId="2D84786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E0B4E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2CB702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E2AFE2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584247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 6.DONACIJE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5977D8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311,80</w:t>
            </w:r>
          </w:p>
        </w:tc>
        <w:tc>
          <w:tcPr>
            <w:tcW w:w="507" w:type="pct"/>
            <w:tcBorders>
              <w:top w:val="nil"/>
              <w:left w:val="nil"/>
              <w:bottom w:val="single" w:sz="4" w:space="0" w:color="auto"/>
              <w:right w:val="single" w:sz="4" w:space="0" w:color="auto"/>
            </w:tcBorders>
            <w:shd w:val="clear" w:color="000000" w:fill="FFFF99"/>
            <w:noWrap/>
            <w:vAlign w:val="bottom"/>
            <w:hideMark/>
          </w:tcPr>
          <w:p w14:paraId="65B3B6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A6C78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E6914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045BB3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F05757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265C0B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6.9.000001 6.DONACIJE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449FFB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311,80</w:t>
            </w:r>
          </w:p>
        </w:tc>
        <w:tc>
          <w:tcPr>
            <w:tcW w:w="507" w:type="pct"/>
            <w:tcBorders>
              <w:top w:val="nil"/>
              <w:left w:val="nil"/>
              <w:bottom w:val="single" w:sz="4" w:space="0" w:color="auto"/>
              <w:right w:val="single" w:sz="4" w:space="0" w:color="auto"/>
            </w:tcBorders>
            <w:shd w:val="clear" w:color="000000" w:fill="FFFFCC"/>
            <w:noWrap/>
            <w:vAlign w:val="bottom"/>
            <w:hideMark/>
          </w:tcPr>
          <w:p w14:paraId="4890E19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92BD2B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13FCDC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7C581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292A88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F786D5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A084A6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311,80</w:t>
            </w:r>
          </w:p>
        </w:tc>
        <w:tc>
          <w:tcPr>
            <w:tcW w:w="507" w:type="pct"/>
            <w:tcBorders>
              <w:top w:val="nil"/>
              <w:left w:val="nil"/>
              <w:bottom w:val="single" w:sz="4" w:space="0" w:color="auto"/>
              <w:right w:val="single" w:sz="4" w:space="0" w:color="auto"/>
            </w:tcBorders>
            <w:noWrap/>
            <w:vAlign w:val="bottom"/>
            <w:hideMark/>
          </w:tcPr>
          <w:p w14:paraId="2B1BEF9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9C281E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5FDD71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631E10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1E8BE6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F590F5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76AEB94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311,80</w:t>
            </w:r>
          </w:p>
        </w:tc>
        <w:tc>
          <w:tcPr>
            <w:tcW w:w="507" w:type="pct"/>
            <w:tcBorders>
              <w:top w:val="nil"/>
              <w:left w:val="nil"/>
              <w:bottom w:val="single" w:sz="4" w:space="0" w:color="auto"/>
              <w:right w:val="single" w:sz="4" w:space="0" w:color="auto"/>
            </w:tcBorders>
            <w:noWrap/>
            <w:vAlign w:val="bottom"/>
            <w:hideMark/>
          </w:tcPr>
          <w:p w14:paraId="28069A8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0622C3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14817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5ACD15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CFE390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8DDDC6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A500013 Financiranje aktivnosti predškolske djece</w:t>
            </w:r>
          </w:p>
        </w:tc>
        <w:tc>
          <w:tcPr>
            <w:tcW w:w="557" w:type="pct"/>
            <w:tcBorders>
              <w:top w:val="nil"/>
              <w:left w:val="nil"/>
              <w:bottom w:val="single" w:sz="4" w:space="0" w:color="auto"/>
              <w:right w:val="single" w:sz="4" w:space="0" w:color="auto"/>
            </w:tcBorders>
            <w:shd w:val="clear" w:color="000000" w:fill="CCCCFF"/>
            <w:noWrap/>
            <w:vAlign w:val="bottom"/>
            <w:hideMark/>
          </w:tcPr>
          <w:p w14:paraId="525DF50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798CE2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17.880,00</w:t>
            </w:r>
          </w:p>
        </w:tc>
        <w:tc>
          <w:tcPr>
            <w:tcW w:w="557" w:type="pct"/>
            <w:tcBorders>
              <w:top w:val="nil"/>
              <w:left w:val="nil"/>
              <w:bottom w:val="single" w:sz="4" w:space="0" w:color="auto"/>
              <w:right w:val="single" w:sz="4" w:space="0" w:color="auto"/>
            </w:tcBorders>
            <w:shd w:val="clear" w:color="000000" w:fill="CCCCFF"/>
            <w:noWrap/>
            <w:vAlign w:val="bottom"/>
            <w:hideMark/>
          </w:tcPr>
          <w:p w14:paraId="2CE20E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17.880,00</w:t>
            </w:r>
          </w:p>
        </w:tc>
        <w:tc>
          <w:tcPr>
            <w:tcW w:w="557" w:type="pct"/>
            <w:tcBorders>
              <w:top w:val="nil"/>
              <w:left w:val="nil"/>
              <w:bottom w:val="single" w:sz="4" w:space="0" w:color="auto"/>
              <w:right w:val="single" w:sz="4" w:space="0" w:color="auto"/>
            </w:tcBorders>
            <w:shd w:val="clear" w:color="000000" w:fill="CCCCFF"/>
            <w:noWrap/>
            <w:vAlign w:val="bottom"/>
            <w:hideMark/>
          </w:tcPr>
          <w:p w14:paraId="7747894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17.880,00</w:t>
            </w:r>
          </w:p>
        </w:tc>
        <w:tc>
          <w:tcPr>
            <w:tcW w:w="545" w:type="pct"/>
            <w:tcBorders>
              <w:top w:val="nil"/>
              <w:left w:val="nil"/>
              <w:bottom w:val="single" w:sz="4" w:space="0" w:color="auto"/>
              <w:right w:val="single" w:sz="4" w:space="0" w:color="auto"/>
            </w:tcBorders>
            <w:shd w:val="clear" w:color="000000" w:fill="CCCCFF"/>
            <w:noWrap/>
            <w:vAlign w:val="bottom"/>
            <w:hideMark/>
          </w:tcPr>
          <w:p w14:paraId="0E6A3EF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17.880,00</w:t>
            </w:r>
          </w:p>
        </w:tc>
      </w:tr>
      <w:tr w:rsidR="00D717F0" w:rsidRPr="00D717F0" w14:paraId="5BC0BA0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FDDF32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60C6929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CF34A4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17.440,00</w:t>
            </w:r>
          </w:p>
        </w:tc>
        <w:tc>
          <w:tcPr>
            <w:tcW w:w="557" w:type="pct"/>
            <w:tcBorders>
              <w:top w:val="nil"/>
              <w:left w:val="nil"/>
              <w:bottom w:val="single" w:sz="4" w:space="0" w:color="auto"/>
              <w:right w:val="single" w:sz="4" w:space="0" w:color="auto"/>
            </w:tcBorders>
            <w:shd w:val="clear" w:color="000000" w:fill="FFFF99"/>
            <w:noWrap/>
            <w:vAlign w:val="bottom"/>
            <w:hideMark/>
          </w:tcPr>
          <w:p w14:paraId="5C757D4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17.440,00</w:t>
            </w:r>
          </w:p>
        </w:tc>
        <w:tc>
          <w:tcPr>
            <w:tcW w:w="557" w:type="pct"/>
            <w:tcBorders>
              <w:top w:val="nil"/>
              <w:left w:val="nil"/>
              <w:bottom w:val="single" w:sz="4" w:space="0" w:color="auto"/>
              <w:right w:val="single" w:sz="4" w:space="0" w:color="auto"/>
            </w:tcBorders>
            <w:shd w:val="clear" w:color="000000" w:fill="FFFF99"/>
            <w:noWrap/>
            <w:vAlign w:val="bottom"/>
            <w:hideMark/>
          </w:tcPr>
          <w:p w14:paraId="2254E8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17.440,00</w:t>
            </w:r>
          </w:p>
        </w:tc>
        <w:tc>
          <w:tcPr>
            <w:tcW w:w="545" w:type="pct"/>
            <w:tcBorders>
              <w:top w:val="nil"/>
              <w:left w:val="nil"/>
              <w:bottom w:val="single" w:sz="4" w:space="0" w:color="auto"/>
              <w:right w:val="single" w:sz="4" w:space="0" w:color="auto"/>
            </w:tcBorders>
            <w:shd w:val="clear" w:color="000000" w:fill="FFFF99"/>
            <w:noWrap/>
            <w:vAlign w:val="bottom"/>
            <w:hideMark/>
          </w:tcPr>
          <w:p w14:paraId="2E6109C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17.440,00</w:t>
            </w:r>
          </w:p>
        </w:tc>
      </w:tr>
      <w:tr w:rsidR="00D717F0" w:rsidRPr="00D717F0" w14:paraId="6C2BF8B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BAEB61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488BF4E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3C403C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17.440,00</w:t>
            </w:r>
          </w:p>
        </w:tc>
        <w:tc>
          <w:tcPr>
            <w:tcW w:w="557" w:type="pct"/>
            <w:tcBorders>
              <w:top w:val="nil"/>
              <w:left w:val="nil"/>
              <w:bottom w:val="single" w:sz="4" w:space="0" w:color="auto"/>
              <w:right w:val="single" w:sz="4" w:space="0" w:color="auto"/>
            </w:tcBorders>
            <w:shd w:val="clear" w:color="000000" w:fill="FFFFCC"/>
            <w:noWrap/>
            <w:vAlign w:val="bottom"/>
            <w:hideMark/>
          </w:tcPr>
          <w:p w14:paraId="0753813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17.440,00</w:t>
            </w:r>
          </w:p>
        </w:tc>
        <w:tc>
          <w:tcPr>
            <w:tcW w:w="557" w:type="pct"/>
            <w:tcBorders>
              <w:top w:val="nil"/>
              <w:left w:val="nil"/>
              <w:bottom w:val="single" w:sz="4" w:space="0" w:color="auto"/>
              <w:right w:val="single" w:sz="4" w:space="0" w:color="auto"/>
            </w:tcBorders>
            <w:shd w:val="clear" w:color="000000" w:fill="FFFFCC"/>
            <w:noWrap/>
            <w:vAlign w:val="bottom"/>
            <w:hideMark/>
          </w:tcPr>
          <w:p w14:paraId="299211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17.440,00</w:t>
            </w:r>
          </w:p>
        </w:tc>
        <w:tc>
          <w:tcPr>
            <w:tcW w:w="545" w:type="pct"/>
            <w:tcBorders>
              <w:top w:val="nil"/>
              <w:left w:val="nil"/>
              <w:bottom w:val="single" w:sz="4" w:space="0" w:color="auto"/>
              <w:right w:val="single" w:sz="4" w:space="0" w:color="auto"/>
            </w:tcBorders>
            <w:shd w:val="clear" w:color="000000" w:fill="FFFFCC"/>
            <w:noWrap/>
            <w:vAlign w:val="bottom"/>
            <w:hideMark/>
          </w:tcPr>
          <w:p w14:paraId="63AC83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17.440,00</w:t>
            </w:r>
          </w:p>
        </w:tc>
      </w:tr>
      <w:tr w:rsidR="00D717F0" w:rsidRPr="00D717F0" w14:paraId="2D9D633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DF1556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E6630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16CEC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17.440,00</w:t>
            </w:r>
          </w:p>
        </w:tc>
        <w:tc>
          <w:tcPr>
            <w:tcW w:w="557" w:type="pct"/>
            <w:tcBorders>
              <w:top w:val="nil"/>
              <w:left w:val="nil"/>
              <w:bottom w:val="single" w:sz="4" w:space="0" w:color="auto"/>
              <w:right w:val="single" w:sz="4" w:space="0" w:color="auto"/>
            </w:tcBorders>
            <w:noWrap/>
            <w:vAlign w:val="bottom"/>
            <w:hideMark/>
          </w:tcPr>
          <w:p w14:paraId="1AB3BAF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17.440,00</w:t>
            </w:r>
          </w:p>
        </w:tc>
        <w:tc>
          <w:tcPr>
            <w:tcW w:w="557" w:type="pct"/>
            <w:tcBorders>
              <w:top w:val="nil"/>
              <w:left w:val="nil"/>
              <w:bottom w:val="single" w:sz="4" w:space="0" w:color="auto"/>
              <w:right w:val="single" w:sz="4" w:space="0" w:color="auto"/>
            </w:tcBorders>
            <w:noWrap/>
            <w:vAlign w:val="bottom"/>
            <w:hideMark/>
          </w:tcPr>
          <w:p w14:paraId="7C179A9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17.440,00</w:t>
            </w:r>
          </w:p>
        </w:tc>
        <w:tc>
          <w:tcPr>
            <w:tcW w:w="545" w:type="pct"/>
            <w:tcBorders>
              <w:top w:val="nil"/>
              <w:left w:val="nil"/>
              <w:bottom w:val="single" w:sz="4" w:space="0" w:color="auto"/>
              <w:right w:val="single" w:sz="4" w:space="0" w:color="auto"/>
            </w:tcBorders>
            <w:noWrap/>
            <w:vAlign w:val="bottom"/>
            <w:hideMark/>
          </w:tcPr>
          <w:p w14:paraId="3093B54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17.440,00</w:t>
            </w:r>
          </w:p>
        </w:tc>
      </w:tr>
      <w:tr w:rsidR="00D717F0" w:rsidRPr="00D717F0" w14:paraId="2CF57FE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9F5193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1AD4343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9E3B31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16.600,00</w:t>
            </w:r>
          </w:p>
        </w:tc>
        <w:tc>
          <w:tcPr>
            <w:tcW w:w="557" w:type="pct"/>
            <w:tcBorders>
              <w:top w:val="nil"/>
              <w:left w:val="nil"/>
              <w:bottom w:val="single" w:sz="4" w:space="0" w:color="auto"/>
              <w:right w:val="single" w:sz="4" w:space="0" w:color="auto"/>
            </w:tcBorders>
            <w:noWrap/>
            <w:vAlign w:val="bottom"/>
            <w:hideMark/>
          </w:tcPr>
          <w:p w14:paraId="0F5956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16.600,00</w:t>
            </w:r>
          </w:p>
        </w:tc>
        <w:tc>
          <w:tcPr>
            <w:tcW w:w="557" w:type="pct"/>
            <w:tcBorders>
              <w:top w:val="nil"/>
              <w:left w:val="nil"/>
              <w:bottom w:val="single" w:sz="4" w:space="0" w:color="auto"/>
              <w:right w:val="single" w:sz="4" w:space="0" w:color="auto"/>
            </w:tcBorders>
            <w:noWrap/>
            <w:vAlign w:val="bottom"/>
            <w:hideMark/>
          </w:tcPr>
          <w:p w14:paraId="7159AAE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16.600,00</w:t>
            </w:r>
          </w:p>
        </w:tc>
        <w:tc>
          <w:tcPr>
            <w:tcW w:w="545" w:type="pct"/>
            <w:tcBorders>
              <w:top w:val="nil"/>
              <w:left w:val="nil"/>
              <w:bottom w:val="single" w:sz="4" w:space="0" w:color="auto"/>
              <w:right w:val="single" w:sz="4" w:space="0" w:color="auto"/>
            </w:tcBorders>
            <w:noWrap/>
            <w:vAlign w:val="bottom"/>
            <w:hideMark/>
          </w:tcPr>
          <w:p w14:paraId="17FF01D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16.600,00</w:t>
            </w:r>
          </w:p>
        </w:tc>
      </w:tr>
      <w:tr w:rsidR="00D717F0" w:rsidRPr="00D717F0" w14:paraId="70F116B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139682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25CD3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E310F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840,00</w:t>
            </w:r>
          </w:p>
        </w:tc>
        <w:tc>
          <w:tcPr>
            <w:tcW w:w="557" w:type="pct"/>
            <w:tcBorders>
              <w:top w:val="nil"/>
              <w:left w:val="nil"/>
              <w:bottom w:val="single" w:sz="4" w:space="0" w:color="auto"/>
              <w:right w:val="single" w:sz="4" w:space="0" w:color="auto"/>
            </w:tcBorders>
            <w:noWrap/>
            <w:vAlign w:val="bottom"/>
            <w:hideMark/>
          </w:tcPr>
          <w:p w14:paraId="6B2C8D5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840,00</w:t>
            </w:r>
          </w:p>
        </w:tc>
        <w:tc>
          <w:tcPr>
            <w:tcW w:w="557" w:type="pct"/>
            <w:tcBorders>
              <w:top w:val="nil"/>
              <w:left w:val="nil"/>
              <w:bottom w:val="single" w:sz="4" w:space="0" w:color="auto"/>
              <w:right w:val="single" w:sz="4" w:space="0" w:color="auto"/>
            </w:tcBorders>
            <w:noWrap/>
            <w:vAlign w:val="bottom"/>
            <w:hideMark/>
          </w:tcPr>
          <w:p w14:paraId="27366B5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840,00</w:t>
            </w:r>
          </w:p>
        </w:tc>
        <w:tc>
          <w:tcPr>
            <w:tcW w:w="545" w:type="pct"/>
            <w:tcBorders>
              <w:top w:val="nil"/>
              <w:left w:val="nil"/>
              <w:bottom w:val="single" w:sz="4" w:space="0" w:color="auto"/>
              <w:right w:val="single" w:sz="4" w:space="0" w:color="auto"/>
            </w:tcBorders>
            <w:noWrap/>
            <w:vAlign w:val="bottom"/>
            <w:hideMark/>
          </w:tcPr>
          <w:p w14:paraId="6DBFC4E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840,00</w:t>
            </w:r>
          </w:p>
        </w:tc>
      </w:tr>
      <w:tr w:rsidR="00D717F0" w:rsidRPr="00D717F0" w14:paraId="392A34D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C01A48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 4.PRIHODI ZA POSEBNE NAMJENE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1611A97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E9FB6D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440,00</w:t>
            </w:r>
          </w:p>
        </w:tc>
        <w:tc>
          <w:tcPr>
            <w:tcW w:w="557" w:type="pct"/>
            <w:tcBorders>
              <w:top w:val="nil"/>
              <w:left w:val="nil"/>
              <w:bottom w:val="single" w:sz="4" w:space="0" w:color="auto"/>
              <w:right w:val="single" w:sz="4" w:space="0" w:color="auto"/>
            </w:tcBorders>
            <w:shd w:val="clear" w:color="000000" w:fill="FFFF99"/>
            <w:noWrap/>
            <w:vAlign w:val="bottom"/>
            <w:hideMark/>
          </w:tcPr>
          <w:p w14:paraId="10352F5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440,00</w:t>
            </w:r>
          </w:p>
        </w:tc>
        <w:tc>
          <w:tcPr>
            <w:tcW w:w="557" w:type="pct"/>
            <w:tcBorders>
              <w:top w:val="nil"/>
              <w:left w:val="nil"/>
              <w:bottom w:val="single" w:sz="4" w:space="0" w:color="auto"/>
              <w:right w:val="single" w:sz="4" w:space="0" w:color="auto"/>
            </w:tcBorders>
            <w:shd w:val="clear" w:color="000000" w:fill="FFFF99"/>
            <w:noWrap/>
            <w:vAlign w:val="bottom"/>
            <w:hideMark/>
          </w:tcPr>
          <w:p w14:paraId="6365038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440,00</w:t>
            </w:r>
          </w:p>
        </w:tc>
        <w:tc>
          <w:tcPr>
            <w:tcW w:w="545" w:type="pct"/>
            <w:tcBorders>
              <w:top w:val="nil"/>
              <w:left w:val="nil"/>
              <w:bottom w:val="single" w:sz="4" w:space="0" w:color="auto"/>
              <w:right w:val="single" w:sz="4" w:space="0" w:color="auto"/>
            </w:tcBorders>
            <w:shd w:val="clear" w:color="000000" w:fill="FFFF99"/>
            <w:noWrap/>
            <w:vAlign w:val="bottom"/>
            <w:hideMark/>
          </w:tcPr>
          <w:p w14:paraId="3545285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440,00</w:t>
            </w:r>
          </w:p>
        </w:tc>
      </w:tr>
      <w:tr w:rsidR="00D717F0" w:rsidRPr="00D717F0" w14:paraId="7215DD0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33A6A7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4.9.000001 4.PRIHODI ZA POSEBNE NAMJENE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1312ED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582D85D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440,00</w:t>
            </w:r>
          </w:p>
        </w:tc>
        <w:tc>
          <w:tcPr>
            <w:tcW w:w="557" w:type="pct"/>
            <w:tcBorders>
              <w:top w:val="nil"/>
              <w:left w:val="nil"/>
              <w:bottom w:val="single" w:sz="4" w:space="0" w:color="auto"/>
              <w:right w:val="single" w:sz="4" w:space="0" w:color="auto"/>
            </w:tcBorders>
            <w:shd w:val="clear" w:color="000000" w:fill="FFFFCC"/>
            <w:noWrap/>
            <w:vAlign w:val="bottom"/>
            <w:hideMark/>
          </w:tcPr>
          <w:p w14:paraId="657544A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440,00</w:t>
            </w:r>
          </w:p>
        </w:tc>
        <w:tc>
          <w:tcPr>
            <w:tcW w:w="557" w:type="pct"/>
            <w:tcBorders>
              <w:top w:val="nil"/>
              <w:left w:val="nil"/>
              <w:bottom w:val="single" w:sz="4" w:space="0" w:color="auto"/>
              <w:right w:val="single" w:sz="4" w:space="0" w:color="auto"/>
            </w:tcBorders>
            <w:shd w:val="clear" w:color="000000" w:fill="FFFFCC"/>
            <w:noWrap/>
            <w:vAlign w:val="bottom"/>
            <w:hideMark/>
          </w:tcPr>
          <w:p w14:paraId="5ED6AA0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440,00</w:t>
            </w:r>
          </w:p>
        </w:tc>
        <w:tc>
          <w:tcPr>
            <w:tcW w:w="545" w:type="pct"/>
            <w:tcBorders>
              <w:top w:val="nil"/>
              <w:left w:val="nil"/>
              <w:bottom w:val="single" w:sz="4" w:space="0" w:color="auto"/>
              <w:right w:val="single" w:sz="4" w:space="0" w:color="auto"/>
            </w:tcBorders>
            <w:shd w:val="clear" w:color="000000" w:fill="FFFFCC"/>
            <w:noWrap/>
            <w:vAlign w:val="bottom"/>
            <w:hideMark/>
          </w:tcPr>
          <w:p w14:paraId="6C46C5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440,00</w:t>
            </w:r>
          </w:p>
        </w:tc>
      </w:tr>
      <w:tr w:rsidR="00D717F0" w:rsidRPr="00D717F0" w14:paraId="31850F8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BCE67A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86C795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47702F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440,00</w:t>
            </w:r>
          </w:p>
        </w:tc>
        <w:tc>
          <w:tcPr>
            <w:tcW w:w="557" w:type="pct"/>
            <w:tcBorders>
              <w:top w:val="nil"/>
              <w:left w:val="nil"/>
              <w:bottom w:val="single" w:sz="4" w:space="0" w:color="auto"/>
              <w:right w:val="single" w:sz="4" w:space="0" w:color="auto"/>
            </w:tcBorders>
            <w:noWrap/>
            <w:vAlign w:val="bottom"/>
            <w:hideMark/>
          </w:tcPr>
          <w:p w14:paraId="64B9EF8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440,00</w:t>
            </w:r>
          </w:p>
        </w:tc>
        <w:tc>
          <w:tcPr>
            <w:tcW w:w="557" w:type="pct"/>
            <w:tcBorders>
              <w:top w:val="nil"/>
              <w:left w:val="nil"/>
              <w:bottom w:val="single" w:sz="4" w:space="0" w:color="auto"/>
              <w:right w:val="single" w:sz="4" w:space="0" w:color="auto"/>
            </w:tcBorders>
            <w:noWrap/>
            <w:vAlign w:val="bottom"/>
            <w:hideMark/>
          </w:tcPr>
          <w:p w14:paraId="4C2735E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440,00</w:t>
            </w:r>
          </w:p>
        </w:tc>
        <w:tc>
          <w:tcPr>
            <w:tcW w:w="545" w:type="pct"/>
            <w:tcBorders>
              <w:top w:val="nil"/>
              <w:left w:val="nil"/>
              <w:bottom w:val="single" w:sz="4" w:space="0" w:color="auto"/>
              <w:right w:val="single" w:sz="4" w:space="0" w:color="auto"/>
            </w:tcBorders>
            <w:noWrap/>
            <w:vAlign w:val="bottom"/>
            <w:hideMark/>
          </w:tcPr>
          <w:p w14:paraId="174AF4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440,00</w:t>
            </w:r>
          </w:p>
        </w:tc>
      </w:tr>
      <w:tr w:rsidR="00D717F0" w:rsidRPr="00D717F0" w14:paraId="79CC38E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8B0761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4AF535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51CAAD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440,00</w:t>
            </w:r>
          </w:p>
        </w:tc>
        <w:tc>
          <w:tcPr>
            <w:tcW w:w="557" w:type="pct"/>
            <w:tcBorders>
              <w:top w:val="nil"/>
              <w:left w:val="nil"/>
              <w:bottom w:val="single" w:sz="4" w:space="0" w:color="auto"/>
              <w:right w:val="single" w:sz="4" w:space="0" w:color="auto"/>
            </w:tcBorders>
            <w:noWrap/>
            <w:vAlign w:val="bottom"/>
            <w:hideMark/>
          </w:tcPr>
          <w:p w14:paraId="47D2AE1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440,00</w:t>
            </w:r>
          </w:p>
        </w:tc>
        <w:tc>
          <w:tcPr>
            <w:tcW w:w="557" w:type="pct"/>
            <w:tcBorders>
              <w:top w:val="nil"/>
              <w:left w:val="nil"/>
              <w:bottom w:val="single" w:sz="4" w:space="0" w:color="auto"/>
              <w:right w:val="single" w:sz="4" w:space="0" w:color="auto"/>
            </w:tcBorders>
            <w:noWrap/>
            <w:vAlign w:val="bottom"/>
            <w:hideMark/>
          </w:tcPr>
          <w:p w14:paraId="786E1D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440,00</w:t>
            </w:r>
          </w:p>
        </w:tc>
        <w:tc>
          <w:tcPr>
            <w:tcW w:w="545" w:type="pct"/>
            <w:tcBorders>
              <w:top w:val="nil"/>
              <w:left w:val="nil"/>
              <w:bottom w:val="single" w:sz="4" w:space="0" w:color="auto"/>
              <w:right w:val="single" w:sz="4" w:space="0" w:color="auto"/>
            </w:tcBorders>
            <w:noWrap/>
            <w:vAlign w:val="bottom"/>
            <w:hideMark/>
          </w:tcPr>
          <w:p w14:paraId="337DBD1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440,00</w:t>
            </w:r>
          </w:p>
        </w:tc>
      </w:tr>
      <w:tr w:rsidR="00D717F0" w:rsidRPr="00D717F0" w14:paraId="037CE0E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AB0DBE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A500014 Osiguranje pomoćnika učenicima s teškoćama - financiranje Grada i općina</w:t>
            </w:r>
          </w:p>
        </w:tc>
        <w:tc>
          <w:tcPr>
            <w:tcW w:w="557" w:type="pct"/>
            <w:tcBorders>
              <w:top w:val="nil"/>
              <w:left w:val="nil"/>
              <w:bottom w:val="single" w:sz="4" w:space="0" w:color="auto"/>
              <w:right w:val="single" w:sz="4" w:space="0" w:color="auto"/>
            </w:tcBorders>
            <w:shd w:val="clear" w:color="000000" w:fill="CCCCFF"/>
            <w:noWrap/>
            <w:vAlign w:val="bottom"/>
            <w:hideMark/>
          </w:tcPr>
          <w:p w14:paraId="5DF1E87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246F0C9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3.450,00</w:t>
            </w:r>
          </w:p>
        </w:tc>
        <w:tc>
          <w:tcPr>
            <w:tcW w:w="557" w:type="pct"/>
            <w:tcBorders>
              <w:top w:val="nil"/>
              <w:left w:val="nil"/>
              <w:bottom w:val="single" w:sz="4" w:space="0" w:color="auto"/>
              <w:right w:val="single" w:sz="4" w:space="0" w:color="auto"/>
            </w:tcBorders>
            <w:shd w:val="clear" w:color="000000" w:fill="CCCCFF"/>
            <w:noWrap/>
            <w:vAlign w:val="bottom"/>
            <w:hideMark/>
          </w:tcPr>
          <w:p w14:paraId="5343F3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19.960,00</w:t>
            </w:r>
          </w:p>
        </w:tc>
        <w:tc>
          <w:tcPr>
            <w:tcW w:w="557" w:type="pct"/>
            <w:tcBorders>
              <w:top w:val="nil"/>
              <w:left w:val="nil"/>
              <w:bottom w:val="single" w:sz="4" w:space="0" w:color="auto"/>
              <w:right w:val="single" w:sz="4" w:space="0" w:color="auto"/>
            </w:tcBorders>
            <w:shd w:val="clear" w:color="000000" w:fill="CCCCFF"/>
            <w:noWrap/>
            <w:vAlign w:val="bottom"/>
            <w:hideMark/>
          </w:tcPr>
          <w:p w14:paraId="70EF901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19.960,00</w:t>
            </w:r>
          </w:p>
        </w:tc>
        <w:tc>
          <w:tcPr>
            <w:tcW w:w="545" w:type="pct"/>
            <w:tcBorders>
              <w:top w:val="nil"/>
              <w:left w:val="nil"/>
              <w:bottom w:val="single" w:sz="4" w:space="0" w:color="auto"/>
              <w:right w:val="single" w:sz="4" w:space="0" w:color="auto"/>
            </w:tcBorders>
            <w:shd w:val="clear" w:color="000000" w:fill="CCCCFF"/>
            <w:noWrap/>
            <w:vAlign w:val="bottom"/>
            <w:hideMark/>
          </w:tcPr>
          <w:p w14:paraId="3178D4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19.960,00</w:t>
            </w:r>
          </w:p>
        </w:tc>
      </w:tr>
      <w:tr w:rsidR="00D717F0" w:rsidRPr="00D717F0" w14:paraId="44FD422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8CC024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75808F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6011BBB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35A70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5.080,00</w:t>
            </w:r>
          </w:p>
        </w:tc>
        <w:tc>
          <w:tcPr>
            <w:tcW w:w="557" w:type="pct"/>
            <w:tcBorders>
              <w:top w:val="nil"/>
              <w:left w:val="nil"/>
              <w:bottom w:val="single" w:sz="4" w:space="0" w:color="auto"/>
              <w:right w:val="single" w:sz="4" w:space="0" w:color="auto"/>
            </w:tcBorders>
            <w:shd w:val="clear" w:color="000000" w:fill="FFFF99"/>
            <w:noWrap/>
            <w:vAlign w:val="bottom"/>
            <w:hideMark/>
          </w:tcPr>
          <w:p w14:paraId="5FA2AFC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5.080,00</w:t>
            </w:r>
          </w:p>
        </w:tc>
        <w:tc>
          <w:tcPr>
            <w:tcW w:w="545" w:type="pct"/>
            <w:tcBorders>
              <w:top w:val="nil"/>
              <w:left w:val="nil"/>
              <w:bottom w:val="single" w:sz="4" w:space="0" w:color="auto"/>
              <w:right w:val="single" w:sz="4" w:space="0" w:color="auto"/>
            </w:tcBorders>
            <w:shd w:val="clear" w:color="000000" w:fill="FFFF99"/>
            <w:noWrap/>
            <w:vAlign w:val="bottom"/>
            <w:hideMark/>
          </w:tcPr>
          <w:p w14:paraId="7F3F932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5.080,00</w:t>
            </w:r>
          </w:p>
        </w:tc>
      </w:tr>
      <w:tr w:rsidR="00D717F0" w:rsidRPr="00D717F0" w14:paraId="6908AF5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2DF4C6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0B82BF6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31F647F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03364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5.080,00</w:t>
            </w:r>
          </w:p>
        </w:tc>
        <w:tc>
          <w:tcPr>
            <w:tcW w:w="557" w:type="pct"/>
            <w:tcBorders>
              <w:top w:val="nil"/>
              <w:left w:val="nil"/>
              <w:bottom w:val="single" w:sz="4" w:space="0" w:color="auto"/>
              <w:right w:val="single" w:sz="4" w:space="0" w:color="auto"/>
            </w:tcBorders>
            <w:shd w:val="clear" w:color="000000" w:fill="FFFFCC"/>
            <w:noWrap/>
            <w:vAlign w:val="bottom"/>
            <w:hideMark/>
          </w:tcPr>
          <w:p w14:paraId="5EB30F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5.080,00</w:t>
            </w:r>
          </w:p>
        </w:tc>
        <w:tc>
          <w:tcPr>
            <w:tcW w:w="545" w:type="pct"/>
            <w:tcBorders>
              <w:top w:val="nil"/>
              <w:left w:val="nil"/>
              <w:bottom w:val="single" w:sz="4" w:space="0" w:color="auto"/>
              <w:right w:val="single" w:sz="4" w:space="0" w:color="auto"/>
            </w:tcBorders>
            <w:shd w:val="clear" w:color="000000" w:fill="FFFFCC"/>
            <w:noWrap/>
            <w:vAlign w:val="bottom"/>
            <w:hideMark/>
          </w:tcPr>
          <w:p w14:paraId="16662E3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5.080,00</w:t>
            </w:r>
          </w:p>
        </w:tc>
      </w:tr>
      <w:tr w:rsidR="00D717F0" w:rsidRPr="00D717F0" w14:paraId="7967102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D3BFDB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1803BA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F7D530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5E719D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5.080,00</w:t>
            </w:r>
          </w:p>
        </w:tc>
        <w:tc>
          <w:tcPr>
            <w:tcW w:w="557" w:type="pct"/>
            <w:tcBorders>
              <w:top w:val="nil"/>
              <w:left w:val="nil"/>
              <w:bottom w:val="single" w:sz="4" w:space="0" w:color="auto"/>
              <w:right w:val="single" w:sz="4" w:space="0" w:color="auto"/>
            </w:tcBorders>
            <w:noWrap/>
            <w:vAlign w:val="bottom"/>
            <w:hideMark/>
          </w:tcPr>
          <w:p w14:paraId="4DD664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5.080,00</w:t>
            </w:r>
          </w:p>
        </w:tc>
        <w:tc>
          <w:tcPr>
            <w:tcW w:w="545" w:type="pct"/>
            <w:tcBorders>
              <w:top w:val="nil"/>
              <w:left w:val="nil"/>
              <w:bottom w:val="single" w:sz="4" w:space="0" w:color="auto"/>
              <w:right w:val="single" w:sz="4" w:space="0" w:color="auto"/>
            </w:tcBorders>
            <w:noWrap/>
            <w:vAlign w:val="bottom"/>
            <w:hideMark/>
          </w:tcPr>
          <w:p w14:paraId="34E612A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5.080,00</w:t>
            </w:r>
          </w:p>
        </w:tc>
      </w:tr>
      <w:tr w:rsidR="00D717F0" w:rsidRPr="00D717F0" w14:paraId="0281F63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1E450F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2F02B34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5A4705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076269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4.950,00</w:t>
            </w:r>
          </w:p>
        </w:tc>
        <w:tc>
          <w:tcPr>
            <w:tcW w:w="557" w:type="pct"/>
            <w:tcBorders>
              <w:top w:val="nil"/>
              <w:left w:val="nil"/>
              <w:bottom w:val="single" w:sz="4" w:space="0" w:color="auto"/>
              <w:right w:val="single" w:sz="4" w:space="0" w:color="auto"/>
            </w:tcBorders>
            <w:noWrap/>
            <w:vAlign w:val="bottom"/>
            <w:hideMark/>
          </w:tcPr>
          <w:p w14:paraId="2FB2A9F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4.950,00</w:t>
            </w:r>
          </w:p>
        </w:tc>
        <w:tc>
          <w:tcPr>
            <w:tcW w:w="545" w:type="pct"/>
            <w:tcBorders>
              <w:top w:val="nil"/>
              <w:left w:val="nil"/>
              <w:bottom w:val="single" w:sz="4" w:space="0" w:color="auto"/>
              <w:right w:val="single" w:sz="4" w:space="0" w:color="auto"/>
            </w:tcBorders>
            <w:noWrap/>
            <w:vAlign w:val="bottom"/>
            <w:hideMark/>
          </w:tcPr>
          <w:p w14:paraId="7430783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4.950,00</w:t>
            </w:r>
          </w:p>
        </w:tc>
      </w:tr>
      <w:tr w:rsidR="00D717F0" w:rsidRPr="00D717F0" w14:paraId="7471D31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ECF29B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C7F4E5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AEDEE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4F0C2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w:t>
            </w:r>
          </w:p>
        </w:tc>
        <w:tc>
          <w:tcPr>
            <w:tcW w:w="557" w:type="pct"/>
            <w:tcBorders>
              <w:top w:val="nil"/>
              <w:left w:val="nil"/>
              <w:bottom w:val="single" w:sz="4" w:space="0" w:color="auto"/>
              <w:right w:val="single" w:sz="4" w:space="0" w:color="auto"/>
            </w:tcBorders>
            <w:noWrap/>
            <w:vAlign w:val="bottom"/>
            <w:hideMark/>
          </w:tcPr>
          <w:p w14:paraId="33753AA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w:t>
            </w:r>
          </w:p>
        </w:tc>
        <w:tc>
          <w:tcPr>
            <w:tcW w:w="545" w:type="pct"/>
            <w:tcBorders>
              <w:top w:val="nil"/>
              <w:left w:val="nil"/>
              <w:bottom w:val="single" w:sz="4" w:space="0" w:color="auto"/>
              <w:right w:val="single" w:sz="4" w:space="0" w:color="auto"/>
            </w:tcBorders>
            <w:noWrap/>
            <w:vAlign w:val="bottom"/>
            <w:hideMark/>
          </w:tcPr>
          <w:p w14:paraId="3358E5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w:t>
            </w:r>
          </w:p>
        </w:tc>
      </w:tr>
      <w:tr w:rsidR="00D717F0" w:rsidRPr="00D717F0" w14:paraId="2C79FED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DBC980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57217A6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A6148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3.450,00</w:t>
            </w:r>
          </w:p>
        </w:tc>
        <w:tc>
          <w:tcPr>
            <w:tcW w:w="557" w:type="pct"/>
            <w:tcBorders>
              <w:top w:val="nil"/>
              <w:left w:val="nil"/>
              <w:bottom w:val="single" w:sz="4" w:space="0" w:color="auto"/>
              <w:right w:val="single" w:sz="4" w:space="0" w:color="auto"/>
            </w:tcBorders>
            <w:shd w:val="clear" w:color="000000" w:fill="FFFF99"/>
            <w:noWrap/>
            <w:vAlign w:val="bottom"/>
            <w:hideMark/>
          </w:tcPr>
          <w:p w14:paraId="4125B38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14.880,00</w:t>
            </w:r>
          </w:p>
        </w:tc>
        <w:tc>
          <w:tcPr>
            <w:tcW w:w="557" w:type="pct"/>
            <w:tcBorders>
              <w:top w:val="nil"/>
              <w:left w:val="nil"/>
              <w:bottom w:val="single" w:sz="4" w:space="0" w:color="auto"/>
              <w:right w:val="single" w:sz="4" w:space="0" w:color="auto"/>
            </w:tcBorders>
            <w:shd w:val="clear" w:color="000000" w:fill="FFFF99"/>
            <w:noWrap/>
            <w:vAlign w:val="bottom"/>
            <w:hideMark/>
          </w:tcPr>
          <w:p w14:paraId="5E661C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14.880,00</w:t>
            </w:r>
          </w:p>
        </w:tc>
        <w:tc>
          <w:tcPr>
            <w:tcW w:w="545" w:type="pct"/>
            <w:tcBorders>
              <w:top w:val="nil"/>
              <w:left w:val="nil"/>
              <w:bottom w:val="single" w:sz="4" w:space="0" w:color="auto"/>
              <w:right w:val="single" w:sz="4" w:space="0" w:color="auto"/>
            </w:tcBorders>
            <w:shd w:val="clear" w:color="000000" w:fill="FFFF99"/>
            <w:noWrap/>
            <w:vAlign w:val="bottom"/>
            <w:hideMark/>
          </w:tcPr>
          <w:p w14:paraId="0E60A3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14.880,00</w:t>
            </w:r>
          </w:p>
        </w:tc>
      </w:tr>
      <w:tr w:rsidR="00D717F0" w:rsidRPr="00D717F0" w14:paraId="58789E1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F325D7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2A3967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7731DF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3.450,00</w:t>
            </w:r>
          </w:p>
        </w:tc>
        <w:tc>
          <w:tcPr>
            <w:tcW w:w="557" w:type="pct"/>
            <w:tcBorders>
              <w:top w:val="nil"/>
              <w:left w:val="nil"/>
              <w:bottom w:val="single" w:sz="4" w:space="0" w:color="auto"/>
              <w:right w:val="single" w:sz="4" w:space="0" w:color="auto"/>
            </w:tcBorders>
            <w:shd w:val="clear" w:color="000000" w:fill="FFFFCC"/>
            <w:noWrap/>
            <w:vAlign w:val="bottom"/>
            <w:hideMark/>
          </w:tcPr>
          <w:p w14:paraId="4F63325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14.880,00</w:t>
            </w:r>
          </w:p>
        </w:tc>
        <w:tc>
          <w:tcPr>
            <w:tcW w:w="557" w:type="pct"/>
            <w:tcBorders>
              <w:top w:val="nil"/>
              <w:left w:val="nil"/>
              <w:bottom w:val="single" w:sz="4" w:space="0" w:color="auto"/>
              <w:right w:val="single" w:sz="4" w:space="0" w:color="auto"/>
            </w:tcBorders>
            <w:shd w:val="clear" w:color="000000" w:fill="FFFFCC"/>
            <w:noWrap/>
            <w:vAlign w:val="bottom"/>
            <w:hideMark/>
          </w:tcPr>
          <w:p w14:paraId="2B8EBAB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14.880,00</w:t>
            </w:r>
          </w:p>
        </w:tc>
        <w:tc>
          <w:tcPr>
            <w:tcW w:w="545" w:type="pct"/>
            <w:tcBorders>
              <w:top w:val="nil"/>
              <w:left w:val="nil"/>
              <w:bottom w:val="single" w:sz="4" w:space="0" w:color="auto"/>
              <w:right w:val="single" w:sz="4" w:space="0" w:color="auto"/>
            </w:tcBorders>
            <w:shd w:val="clear" w:color="000000" w:fill="FFFFCC"/>
            <w:noWrap/>
            <w:vAlign w:val="bottom"/>
            <w:hideMark/>
          </w:tcPr>
          <w:p w14:paraId="1D9E2ED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14.880,00</w:t>
            </w:r>
          </w:p>
        </w:tc>
      </w:tr>
      <w:tr w:rsidR="00D717F0" w:rsidRPr="00D717F0" w14:paraId="4A77C87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655AEF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0265F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B2696D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3.450,00</w:t>
            </w:r>
          </w:p>
        </w:tc>
        <w:tc>
          <w:tcPr>
            <w:tcW w:w="557" w:type="pct"/>
            <w:tcBorders>
              <w:top w:val="nil"/>
              <w:left w:val="nil"/>
              <w:bottom w:val="single" w:sz="4" w:space="0" w:color="auto"/>
              <w:right w:val="single" w:sz="4" w:space="0" w:color="auto"/>
            </w:tcBorders>
            <w:noWrap/>
            <w:vAlign w:val="bottom"/>
            <w:hideMark/>
          </w:tcPr>
          <w:p w14:paraId="32754DD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14.880,00</w:t>
            </w:r>
          </w:p>
        </w:tc>
        <w:tc>
          <w:tcPr>
            <w:tcW w:w="557" w:type="pct"/>
            <w:tcBorders>
              <w:top w:val="nil"/>
              <w:left w:val="nil"/>
              <w:bottom w:val="single" w:sz="4" w:space="0" w:color="auto"/>
              <w:right w:val="single" w:sz="4" w:space="0" w:color="auto"/>
            </w:tcBorders>
            <w:noWrap/>
            <w:vAlign w:val="bottom"/>
            <w:hideMark/>
          </w:tcPr>
          <w:p w14:paraId="5938BAA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14.880,00</w:t>
            </w:r>
          </w:p>
        </w:tc>
        <w:tc>
          <w:tcPr>
            <w:tcW w:w="545" w:type="pct"/>
            <w:tcBorders>
              <w:top w:val="nil"/>
              <w:left w:val="nil"/>
              <w:bottom w:val="single" w:sz="4" w:space="0" w:color="auto"/>
              <w:right w:val="single" w:sz="4" w:space="0" w:color="auto"/>
            </w:tcBorders>
            <w:noWrap/>
            <w:vAlign w:val="bottom"/>
            <w:hideMark/>
          </w:tcPr>
          <w:p w14:paraId="705D685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14.880,00</w:t>
            </w:r>
          </w:p>
        </w:tc>
      </w:tr>
      <w:tr w:rsidR="00D717F0" w:rsidRPr="00D717F0" w14:paraId="10B092B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0532DF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42172C4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E0B829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2.950,00</w:t>
            </w:r>
          </w:p>
        </w:tc>
        <w:tc>
          <w:tcPr>
            <w:tcW w:w="557" w:type="pct"/>
            <w:tcBorders>
              <w:top w:val="nil"/>
              <w:left w:val="nil"/>
              <w:bottom w:val="single" w:sz="4" w:space="0" w:color="auto"/>
              <w:right w:val="single" w:sz="4" w:space="0" w:color="auto"/>
            </w:tcBorders>
            <w:noWrap/>
            <w:vAlign w:val="bottom"/>
            <w:hideMark/>
          </w:tcPr>
          <w:p w14:paraId="6A9D44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14.500,00</w:t>
            </w:r>
          </w:p>
        </w:tc>
        <w:tc>
          <w:tcPr>
            <w:tcW w:w="557" w:type="pct"/>
            <w:tcBorders>
              <w:top w:val="nil"/>
              <w:left w:val="nil"/>
              <w:bottom w:val="single" w:sz="4" w:space="0" w:color="auto"/>
              <w:right w:val="single" w:sz="4" w:space="0" w:color="auto"/>
            </w:tcBorders>
            <w:noWrap/>
            <w:vAlign w:val="bottom"/>
            <w:hideMark/>
          </w:tcPr>
          <w:p w14:paraId="2E4F44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14.500,00</w:t>
            </w:r>
          </w:p>
        </w:tc>
        <w:tc>
          <w:tcPr>
            <w:tcW w:w="545" w:type="pct"/>
            <w:tcBorders>
              <w:top w:val="nil"/>
              <w:left w:val="nil"/>
              <w:bottom w:val="single" w:sz="4" w:space="0" w:color="auto"/>
              <w:right w:val="single" w:sz="4" w:space="0" w:color="auto"/>
            </w:tcBorders>
            <w:noWrap/>
            <w:vAlign w:val="bottom"/>
            <w:hideMark/>
          </w:tcPr>
          <w:p w14:paraId="3201F8B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14.500,00</w:t>
            </w:r>
          </w:p>
        </w:tc>
      </w:tr>
      <w:tr w:rsidR="00D717F0" w:rsidRPr="00D717F0" w14:paraId="79767F9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0F9AD2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574AB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7D9A5C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03BA08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380,00</w:t>
            </w:r>
          </w:p>
        </w:tc>
        <w:tc>
          <w:tcPr>
            <w:tcW w:w="557" w:type="pct"/>
            <w:tcBorders>
              <w:top w:val="nil"/>
              <w:left w:val="nil"/>
              <w:bottom w:val="single" w:sz="4" w:space="0" w:color="auto"/>
              <w:right w:val="single" w:sz="4" w:space="0" w:color="auto"/>
            </w:tcBorders>
            <w:noWrap/>
            <w:vAlign w:val="bottom"/>
            <w:hideMark/>
          </w:tcPr>
          <w:p w14:paraId="12E239D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380,00</w:t>
            </w:r>
          </w:p>
        </w:tc>
        <w:tc>
          <w:tcPr>
            <w:tcW w:w="545" w:type="pct"/>
            <w:tcBorders>
              <w:top w:val="nil"/>
              <w:left w:val="nil"/>
              <w:bottom w:val="single" w:sz="4" w:space="0" w:color="auto"/>
              <w:right w:val="single" w:sz="4" w:space="0" w:color="auto"/>
            </w:tcBorders>
            <w:noWrap/>
            <w:vAlign w:val="bottom"/>
            <w:hideMark/>
          </w:tcPr>
          <w:p w14:paraId="0BD15A0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380,00</w:t>
            </w:r>
          </w:p>
        </w:tc>
      </w:tr>
      <w:tr w:rsidR="00D717F0" w:rsidRPr="00D717F0" w14:paraId="3DBC278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20AFDD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K500001 Kapitalna ulaganja osnovnog školstva</w:t>
            </w:r>
          </w:p>
        </w:tc>
        <w:tc>
          <w:tcPr>
            <w:tcW w:w="557" w:type="pct"/>
            <w:tcBorders>
              <w:top w:val="nil"/>
              <w:left w:val="nil"/>
              <w:bottom w:val="single" w:sz="4" w:space="0" w:color="auto"/>
              <w:right w:val="single" w:sz="4" w:space="0" w:color="auto"/>
            </w:tcBorders>
            <w:shd w:val="clear" w:color="000000" w:fill="CCCCFF"/>
            <w:noWrap/>
            <w:vAlign w:val="bottom"/>
            <w:hideMark/>
          </w:tcPr>
          <w:p w14:paraId="0AB9A79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0F5EBD9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w:t>
            </w:r>
          </w:p>
        </w:tc>
        <w:tc>
          <w:tcPr>
            <w:tcW w:w="557" w:type="pct"/>
            <w:tcBorders>
              <w:top w:val="nil"/>
              <w:left w:val="nil"/>
              <w:bottom w:val="single" w:sz="4" w:space="0" w:color="auto"/>
              <w:right w:val="single" w:sz="4" w:space="0" w:color="auto"/>
            </w:tcBorders>
            <w:shd w:val="clear" w:color="000000" w:fill="CCCCFF"/>
            <w:noWrap/>
            <w:vAlign w:val="bottom"/>
            <w:hideMark/>
          </w:tcPr>
          <w:p w14:paraId="409D42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9.978,00</w:t>
            </w:r>
          </w:p>
        </w:tc>
        <w:tc>
          <w:tcPr>
            <w:tcW w:w="557" w:type="pct"/>
            <w:tcBorders>
              <w:top w:val="nil"/>
              <w:left w:val="nil"/>
              <w:bottom w:val="single" w:sz="4" w:space="0" w:color="auto"/>
              <w:right w:val="single" w:sz="4" w:space="0" w:color="auto"/>
            </w:tcBorders>
            <w:shd w:val="clear" w:color="000000" w:fill="CCCCFF"/>
            <w:noWrap/>
            <w:vAlign w:val="bottom"/>
            <w:hideMark/>
          </w:tcPr>
          <w:p w14:paraId="6C1F058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9.978,00</w:t>
            </w:r>
          </w:p>
        </w:tc>
        <w:tc>
          <w:tcPr>
            <w:tcW w:w="545" w:type="pct"/>
            <w:tcBorders>
              <w:top w:val="nil"/>
              <w:left w:val="nil"/>
              <w:bottom w:val="single" w:sz="4" w:space="0" w:color="auto"/>
              <w:right w:val="single" w:sz="4" w:space="0" w:color="auto"/>
            </w:tcBorders>
            <w:shd w:val="clear" w:color="000000" w:fill="CCCCFF"/>
            <w:noWrap/>
            <w:vAlign w:val="bottom"/>
            <w:hideMark/>
          </w:tcPr>
          <w:p w14:paraId="7D22DE6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9.978,00</w:t>
            </w:r>
          </w:p>
        </w:tc>
      </w:tr>
      <w:tr w:rsidR="00D717F0" w:rsidRPr="00D717F0" w14:paraId="701B7A8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6466DB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06EB09D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01E5AF1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379BB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9.978,00</w:t>
            </w:r>
          </w:p>
        </w:tc>
        <w:tc>
          <w:tcPr>
            <w:tcW w:w="557" w:type="pct"/>
            <w:tcBorders>
              <w:top w:val="nil"/>
              <w:left w:val="nil"/>
              <w:bottom w:val="single" w:sz="4" w:space="0" w:color="auto"/>
              <w:right w:val="single" w:sz="4" w:space="0" w:color="auto"/>
            </w:tcBorders>
            <w:shd w:val="clear" w:color="000000" w:fill="FFFF99"/>
            <w:noWrap/>
            <w:vAlign w:val="bottom"/>
            <w:hideMark/>
          </w:tcPr>
          <w:p w14:paraId="501AEA4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9.978,00</w:t>
            </w:r>
          </w:p>
        </w:tc>
        <w:tc>
          <w:tcPr>
            <w:tcW w:w="545" w:type="pct"/>
            <w:tcBorders>
              <w:top w:val="nil"/>
              <w:left w:val="nil"/>
              <w:bottom w:val="single" w:sz="4" w:space="0" w:color="auto"/>
              <w:right w:val="single" w:sz="4" w:space="0" w:color="auto"/>
            </w:tcBorders>
            <w:shd w:val="clear" w:color="000000" w:fill="FFFF99"/>
            <w:noWrap/>
            <w:vAlign w:val="bottom"/>
            <w:hideMark/>
          </w:tcPr>
          <w:p w14:paraId="339B83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9.978,00</w:t>
            </w:r>
          </w:p>
        </w:tc>
      </w:tr>
      <w:tr w:rsidR="00D717F0" w:rsidRPr="00D717F0" w14:paraId="6F8A9E5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937817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5.0.111 POTPORE ZA DECENTRALIZIRANE FUNKCIJE OSNOVNOG OBRAZOVANJA</w:t>
            </w:r>
          </w:p>
        </w:tc>
        <w:tc>
          <w:tcPr>
            <w:tcW w:w="557" w:type="pct"/>
            <w:tcBorders>
              <w:top w:val="nil"/>
              <w:left w:val="nil"/>
              <w:bottom w:val="single" w:sz="4" w:space="0" w:color="auto"/>
              <w:right w:val="single" w:sz="4" w:space="0" w:color="auto"/>
            </w:tcBorders>
            <w:shd w:val="clear" w:color="000000" w:fill="FFFFCC"/>
            <w:noWrap/>
            <w:vAlign w:val="bottom"/>
            <w:hideMark/>
          </w:tcPr>
          <w:p w14:paraId="116E09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457C80F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46CEB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9.978,00</w:t>
            </w:r>
          </w:p>
        </w:tc>
        <w:tc>
          <w:tcPr>
            <w:tcW w:w="557" w:type="pct"/>
            <w:tcBorders>
              <w:top w:val="nil"/>
              <w:left w:val="nil"/>
              <w:bottom w:val="single" w:sz="4" w:space="0" w:color="auto"/>
              <w:right w:val="single" w:sz="4" w:space="0" w:color="auto"/>
            </w:tcBorders>
            <w:shd w:val="clear" w:color="000000" w:fill="FFFFCC"/>
            <w:noWrap/>
            <w:vAlign w:val="bottom"/>
            <w:hideMark/>
          </w:tcPr>
          <w:p w14:paraId="7181878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9.978,00</w:t>
            </w:r>
          </w:p>
        </w:tc>
        <w:tc>
          <w:tcPr>
            <w:tcW w:w="545" w:type="pct"/>
            <w:tcBorders>
              <w:top w:val="nil"/>
              <w:left w:val="nil"/>
              <w:bottom w:val="single" w:sz="4" w:space="0" w:color="auto"/>
              <w:right w:val="single" w:sz="4" w:space="0" w:color="auto"/>
            </w:tcBorders>
            <w:shd w:val="clear" w:color="000000" w:fill="FFFFCC"/>
            <w:noWrap/>
            <w:vAlign w:val="bottom"/>
            <w:hideMark/>
          </w:tcPr>
          <w:p w14:paraId="1139C01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9.978,00</w:t>
            </w:r>
          </w:p>
        </w:tc>
      </w:tr>
      <w:tr w:rsidR="00D717F0" w:rsidRPr="00D717F0" w14:paraId="2C575A3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3E9A96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2615A66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79E3F5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CF00E9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9.978,00</w:t>
            </w:r>
          </w:p>
        </w:tc>
        <w:tc>
          <w:tcPr>
            <w:tcW w:w="557" w:type="pct"/>
            <w:tcBorders>
              <w:top w:val="nil"/>
              <w:left w:val="nil"/>
              <w:bottom w:val="single" w:sz="4" w:space="0" w:color="auto"/>
              <w:right w:val="single" w:sz="4" w:space="0" w:color="auto"/>
            </w:tcBorders>
            <w:noWrap/>
            <w:vAlign w:val="bottom"/>
            <w:hideMark/>
          </w:tcPr>
          <w:p w14:paraId="206BD27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9.978,00</w:t>
            </w:r>
          </w:p>
        </w:tc>
        <w:tc>
          <w:tcPr>
            <w:tcW w:w="545" w:type="pct"/>
            <w:tcBorders>
              <w:top w:val="nil"/>
              <w:left w:val="nil"/>
              <w:bottom w:val="single" w:sz="4" w:space="0" w:color="auto"/>
              <w:right w:val="single" w:sz="4" w:space="0" w:color="auto"/>
            </w:tcBorders>
            <w:noWrap/>
            <w:vAlign w:val="bottom"/>
            <w:hideMark/>
          </w:tcPr>
          <w:p w14:paraId="637576B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9.978,00</w:t>
            </w:r>
          </w:p>
        </w:tc>
      </w:tr>
      <w:tr w:rsidR="00D717F0" w:rsidRPr="00D717F0" w14:paraId="333BB08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E2DAC4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2936082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8E30E5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9AA01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9.978,00</w:t>
            </w:r>
          </w:p>
        </w:tc>
        <w:tc>
          <w:tcPr>
            <w:tcW w:w="557" w:type="pct"/>
            <w:tcBorders>
              <w:top w:val="nil"/>
              <w:left w:val="nil"/>
              <w:bottom w:val="single" w:sz="4" w:space="0" w:color="auto"/>
              <w:right w:val="single" w:sz="4" w:space="0" w:color="auto"/>
            </w:tcBorders>
            <w:noWrap/>
            <w:vAlign w:val="bottom"/>
            <w:hideMark/>
          </w:tcPr>
          <w:p w14:paraId="6A06EE3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9.978,00</w:t>
            </w:r>
          </w:p>
        </w:tc>
        <w:tc>
          <w:tcPr>
            <w:tcW w:w="545" w:type="pct"/>
            <w:tcBorders>
              <w:top w:val="nil"/>
              <w:left w:val="nil"/>
              <w:bottom w:val="single" w:sz="4" w:space="0" w:color="auto"/>
              <w:right w:val="single" w:sz="4" w:space="0" w:color="auto"/>
            </w:tcBorders>
            <w:noWrap/>
            <w:vAlign w:val="bottom"/>
            <w:hideMark/>
          </w:tcPr>
          <w:p w14:paraId="26EED3A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9.978,00</w:t>
            </w:r>
          </w:p>
        </w:tc>
      </w:tr>
      <w:tr w:rsidR="00D717F0" w:rsidRPr="00D717F0" w14:paraId="7748045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3EFD74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 POTPORA ZA DECENTRALIZIRANE FUNKCIJE</w:t>
            </w:r>
          </w:p>
        </w:tc>
        <w:tc>
          <w:tcPr>
            <w:tcW w:w="557" w:type="pct"/>
            <w:tcBorders>
              <w:top w:val="nil"/>
              <w:left w:val="nil"/>
              <w:bottom w:val="single" w:sz="4" w:space="0" w:color="auto"/>
              <w:right w:val="single" w:sz="4" w:space="0" w:color="auto"/>
            </w:tcBorders>
            <w:shd w:val="clear" w:color="000000" w:fill="FFFF99"/>
            <w:noWrap/>
            <w:vAlign w:val="bottom"/>
            <w:hideMark/>
          </w:tcPr>
          <w:p w14:paraId="7321928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69FF54E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w:t>
            </w:r>
          </w:p>
        </w:tc>
        <w:tc>
          <w:tcPr>
            <w:tcW w:w="557" w:type="pct"/>
            <w:tcBorders>
              <w:top w:val="nil"/>
              <w:left w:val="nil"/>
              <w:bottom w:val="single" w:sz="4" w:space="0" w:color="auto"/>
              <w:right w:val="single" w:sz="4" w:space="0" w:color="auto"/>
            </w:tcBorders>
            <w:shd w:val="clear" w:color="000000" w:fill="FFFF99"/>
            <w:noWrap/>
            <w:vAlign w:val="bottom"/>
            <w:hideMark/>
          </w:tcPr>
          <w:p w14:paraId="036918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1DEE17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E7D483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AF0E2C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0DAD3A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5.1.001 5. POTPORE ZA DECENTRALIZIRANE FUNKCIJE OSNOVNOG OBRAZOVANJA</w:t>
            </w:r>
          </w:p>
        </w:tc>
        <w:tc>
          <w:tcPr>
            <w:tcW w:w="557" w:type="pct"/>
            <w:tcBorders>
              <w:top w:val="nil"/>
              <w:left w:val="nil"/>
              <w:bottom w:val="single" w:sz="4" w:space="0" w:color="auto"/>
              <w:right w:val="single" w:sz="4" w:space="0" w:color="auto"/>
            </w:tcBorders>
            <w:shd w:val="clear" w:color="000000" w:fill="FFFFCC"/>
            <w:noWrap/>
            <w:vAlign w:val="bottom"/>
            <w:hideMark/>
          </w:tcPr>
          <w:p w14:paraId="05F6459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53D7C9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w:t>
            </w:r>
          </w:p>
        </w:tc>
        <w:tc>
          <w:tcPr>
            <w:tcW w:w="557" w:type="pct"/>
            <w:tcBorders>
              <w:top w:val="nil"/>
              <w:left w:val="nil"/>
              <w:bottom w:val="single" w:sz="4" w:space="0" w:color="auto"/>
              <w:right w:val="single" w:sz="4" w:space="0" w:color="auto"/>
            </w:tcBorders>
            <w:shd w:val="clear" w:color="000000" w:fill="FFFFCC"/>
            <w:noWrap/>
            <w:vAlign w:val="bottom"/>
            <w:hideMark/>
          </w:tcPr>
          <w:p w14:paraId="1861EC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FADBE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4779E91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A17FBF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6383BE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65E66A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E940F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7.000,00</w:t>
            </w:r>
          </w:p>
        </w:tc>
        <w:tc>
          <w:tcPr>
            <w:tcW w:w="557" w:type="pct"/>
            <w:tcBorders>
              <w:top w:val="nil"/>
              <w:left w:val="nil"/>
              <w:bottom w:val="single" w:sz="4" w:space="0" w:color="auto"/>
              <w:right w:val="single" w:sz="4" w:space="0" w:color="auto"/>
            </w:tcBorders>
            <w:noWrap/>
            <w:vAlign w:val="bottom"/>
            <w:hideMark/>
          </w:tcPr>
          <w:p w14:paraId="211E840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ABBFC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8D4784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2BC5F5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529EBF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44EA6F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86847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7.000,00</w:t>
            </w:r>
          </w:p>
        </w:tc>
        <w:tc>
          <w:tcPr>
            <w:tcW w:w="557" w:type="pct"/>
            <w:tcBorders>
              <w:top w:val="nil"/>
              <w:left w:val="nil"/>
              <w:bottom w:val="single" w:sz="4" w:space="0" w:color="auto"/>
              <w:right w:val="single" w:sz="4" w:space="0" w:color="auto"/>
            </w:tcBorders>
            <w:noWrap/>
            <w:vAlign w:val="bottom"/>
            <w:hideMark/>
          </w:tcPr>
          <w:p w14:paraId="437B42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AA95A6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DFD1F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50C35D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3366FF"/>
            <w:noWrap/>
            <w:vAlign w:val="bottom"/>
            <w:hideMark/>
          </w:tcPr>
          <w:p w14:paraId="3FA16DFC"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48478 UMJETNIČKA ŠKOLA MATKA BRAJŠE RAŠANA LABIN</w:t>
            </w:r>
          </w:p>
        </w:tc>
        <w:tc>
          <w:tcPr>
            <w:tcW w:w="557" w:type="pct"/>
            <w:tcBorders>
              <w:top w:val="nil"/>
              <w:left w:val="nil"/>
              <w:bottom w:val="single" w:sz="4" w:space="0" w:color="auto"/>
              <w:right w:val="single" w:sz="4" w:space="0" w:color="auto"/>
            </w:tcBorders>
            <w:shd w:val="clear" w:color="000000" w:fill="3366FF"/>
            <w:noWrap/>
            <w:vAlign w:val="bottom"/>
            <w:hideMark/>
          </w:tcPr>
          <w:p w14:paraId="2F052202"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1.161.003,02</w:t>
            </w:r>
          </w:p>
        </w:tc>
        <w:tc>
          <w:tcPr>
            <w:tcW w:w="507" w:type="pct"/>
            <w:tcBorders>
              <w:top w:val="nil"/>
              <w:left w:val="nil"/>
              <w:bottom w:val="single" w:sz="4" w:space="0" w:color="auto"/>
              <w:right w:val="single" w:sz="4" w:space="0" w:color="auto"/>
            </w:tcBorders>
            <w:shd w:val="clear" w:color="000000" w:fill="3366FF"/>
            <w:noWrap/>
            <w:vAlign w:val="bottom"/>
            <w:hideMark/>
          </w:tcPr>
          <w:p w14:paraId="72F668CF"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1.411.080,00</w:t>
            </w:r>
          </w:p>
        </w:tc>
        <w:tc>
          <w:tcPr>
            <w:tcW w:w="557" w:type="pct"/>
            <w:tcBorders>
              <w:top w:val="nil"/>
              <w:left w:val="nil"/>
              <w:bottom w:val="single" w:sz="4" w:space="0" w:color="auto"/>
              <w:right w:val="single" w:sz="4" w:space="0" w:color="auto"/>
            </w:tcBorders>
            <w:shd w:val="clear" w:color="000000" w:fill="3366FF"/>
            <w:noWrap/>
            <w:vAlign w:val="bottom"/>
            <w:hideMark/>
          </w:tcPr>
          <w:p w14:paraId="721FD557"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1.341.970,00</w:t>
            </w:r>
          </w:p>
        </w:tc>
        <w:tc>
          <w:tcPr>
            <w:tcW w:w="557" w:type="pct"/>
            <w:tcBorders>
              <w:top w:val="nil"/>
              <w:left w:val="nil"/>
              <w:bottom w:val="single" w:sz="4" w:space="0" w:color="auto"/>
              <w:right w:val="single" w:sz="4" w:space="0" w:color="auto"/>
            </w:tcBorders>
            <w:shd w:val="clear" w:color="000000" w:fill="3366FF"/>
            <w:noWrap/>
            <w:vAlign w:val="bottom"/>
            <w:hideMark/>
          </w:tcPr>
          <w:p w14:paraId="4A486C75"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1.340.470,00</w:t>
            </w:r>
          </w:p>
        </w:tc>
        <w:tc>
          <w:tcPr>
            <w:tcW w:w="545" w:type="pct"/>
            <w:tcBorders>
              <w:top w:val="nil"/>
              <w:left w:val="nil"/>
              <w:bottom w:val="single" w:sz="4" w:space="0" w:color="auto"/>
              <w:right w:val="single" w:sz="4" w:space="0" w:color="auto"/>
            </w:tcBorders>
            <w:shd w:val="clear" w:color="000000" w:fill="3366FF"/>
            <w:noWrap/>
            <w:vAlign w:val="bottom"/>
            <w:hideMark/>
          </w:tcPr>
          <w:p w14:paraId="5775961A"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1.340.470,00</w:t>
            </w:r>
          </w:p>
        </w:tc>
      </w:tr>
      <w:tr w:rsidR="00D717F0" w:rsidRPr="00D717F0" w14:paraId="694ADC0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507B57F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5002 Obrazovanje</w:t>
            </w:r>
          </w:p>
        </w:tc>
        <w:tc>
          <w:tcPr>
            <w:tcW w:w="557" w:type="pct"/>
            <w:tcBorders>
              <w:top w:val="nil"/>
              <w:left w:val="nil"/>
              <w:bottom w:val="single" w:sz="4" w:space="0" w:color="auto"/>
              <w:right w:val="single" w:sz="4" w:space="0" w:color="auto"/>
            </w:tcBorders>
            <w:shd w:val="clear" w:color="000000" w:fill="9999FF"/>
            <w:noWrap/>
            <w:vAlign w:val="bottom"/>
            <w:hideMark/>
          </w:tcPr>
          <w:p w14:paraId="26EB9D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1.161.003,02</w:t>
            </w:r>
          </w:p>
        </w:tc>
        <w:tc>
          <w:tcPr>
            <w:tcW w:w="507" w:type="pct"/>
            <w:tcBorders>
              <w:top w:val="nil"/>
              <w:left w:val="nil"/>
              <w:bottom w:val="single" w:sz="4" w:space="0" w:color="auto"/>
              <w:right w:val="single" w:sz="4" w:space="0" w:color="auto"/>
            </w:tcBorders>
            <w:shd w:val="clear" w:color="000000" w:fill="9999FF"/>
            <w:noWrap/>
            <w:vAlign w:val="bottom"/>
            <w:hideMark/>
          </w:tcPr>
          <w:p w14:paraId="37F371F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1.411.080,00</w:t>
            </w:r>
          </w:p>
        </w:tc>
        <w:tc>
          <w:tcPr>
            <w:tcW w:w="557" w:type="pct"/>
            <w:tcBorders>
              <w:top w:val="nil"/>
              <w:left w:val="nil"/>
              <w:bottom w:val="single" w:sz="4" w:space="0" w:color="auto"/>
              <w:right w:val="single" w:sz="4" w:space="0" w:color="auto"/>
            </w:tcBorders>
            <w:shd w:val="clear" w:color="000000" w:fill="9999FF"/>
            <w:noWrap/>
            <w:vAlign w:val="bottom"/>
            <w:hideMark/>
          </w:tcPr>
          <w:p w14:paraId="11676C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1.341.970,00</w:t>
            </w:r>
          </w:p>
        </w:tc>
        <w:tc>
          <w:tcPr>
            <w:tcW w:w="557" w:type="pct"/>
            <w:tcBorders>
              <w:top w:val="nil"/>
              <w:left w:val="nil"/>
              <w:bottom w:val="single" w:sz="4" w:space="0" w:color="auto"/>
              <w:right w:val="single" w:sz="4" w:space="0" w:color="auto"/>
            </w:tcBorders>
            <w:shd w:val="clear" w:color="000000" w:fill="9999FF"/>
            <w:noWrap/>
            <w:vAlign w:val="bottom"/>
            <w:hideMark/>
          </w:tcPr>
          <w:p w14:paraId="47C46D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1.340.470,00</w:t>
            </w:r>
          </w:p>
        </w:tc>
        <w:tc>
          <w:tcPr>
            <w:tcW w:w="545" w:type="pct"/>
            <w:tcBorders>
              <w:top w:val="nil"/>
              <w:left w:val="nil"/>
              <w:bottom w:val="single" w:sz="4" w:space="0" w:color="auto"/>
              <w:right w:val="single" w:sz="4" w:space="0" w:color="auto"/>
            </w:tcBorders>
            <w:shd w:val="clear" w:color="000000" w:fill="9999FF"/>
            <w:noWrap/>
            <w:vAlign w:val="bottom"/>
            <w:hideMark/>
          </w:tcPr>
          <w:p w14:paraId="55B7051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1.340.470,00</w:t>
            </w:r>
          </w:p>
        </w:tc>
      </w:tr>
      <w:tr w:rsidR="00D717F0" w:rsidRPr="00D717F0" w14:paraId="38C37D0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77E7095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A500003 Financiranje djelatnosti osnovnog školstva</w:t>
            </w:r>
          </w:p>
        </w:tc>
        <w:tc>
          <w:tcPr>
            <w:tcW w:w="557" w:type="pct"/>
            <w:tcBorders>
              <w:top w:val="nil"/>
              <w:left w:val="nil"/>
              <w:bottom w:val="single" w:sz="4" w:space="0" w:color="auto"/>
              <w:right w:val="single" w:sz="4" w:space="0" w:color="auto"/>
            </w:tcBorders>
            <w:shd w:val="clear" w:color="000000" w:fill="CCCCFF"/>
            <w:noWrap/>
            <w:vAlign w:val="bottom"/>
            <w:hideMark/>
          </w:tcPr>
          <w:p w14:paraId="755E86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1.134.396,06</w:t>
            </w:r>
          </w:p>
        </w:tc>
        <w:tc>
          <w:tcPr>
            <w:tcW w:w="507" w:type="pct"/>
            <w:tcBorders>
              <w:top w:val="nil"/>
              <w:left w:val="nil"/>
              <w:bottom w:val="single" w:sz="4" w:space="0" w:color="auto"/>
              <w:right w:val="single" w:sz="4" w:space="0" w:color="auto"/>
            </w:tcBorders>
            <w:shd w:val="clear" w:color="000000" w:fill="CCCCFF"/>
            <w:noWrap/>
            <w:vAlign w:val="bottom"/>
            <w:hideMark/>
          </w:tcPr>
          <w:p w14:paraId="46514D3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1.373.690,00</w:t>
            </w:r>
          </w:p>
        </w:tc>
        <w:tc>
          <w:tcPr>
            <w:tcW w:w="557" w:type="pct"/>
            <w:tcBorders>
              <w:top w:val="nil"/>
              <w:left w:val="nil"/>
              <w:bottom w:val="single" w:sz="4" w:space="0" w:color="auto"/>
              <w:right w:val="single" w:sz="4" w:space="0" w:color="auto"/>
            </w:tcBorders>
            <w:shd w:val="clear" w:color="000000" w:fill="CCCCFF"/>
            <w:noWrap/>
            <w:vAlign w:val="bottom"/>
            <w:hideMark/>
          </w:tcPr>
          <w:p w14:paraId="380D37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1.300.020,00</w:t>
            </w:r>
          </w:p>
        </w:tc>
        <w:tc>
          <w:tcPr>
            <w:tcW w:w="557" w:type="pct"/>
            <w:tcBorders>
              <w:top w:val="nil"/>
              <w:left w:val="nil"/>
              <w:bottom w:val="single" w:sz="4" w:space="0" w:color="auto"/>
              <w:right w:val="single" w:sz="4" w:space="0" w:color="auto"/>
            </w:tcBorders>
            <w:shd w:val="clear" w:color="000000" w:fill="CCCCFF"/>
            <w:noWrap/>
            <w:vAlign w:val="bottom"/>
            <w:hideMark/>
          </w:tcPr>
          <w:p w14:paraId="6E149D7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1.298.520,00</w:t>
            </w:r>
          </w:p>
        </w:tc>
        <w:tc>
          <w:tcPr>
            <w:tcW w:w="545" w:type="pct"/>
            <w:tcBorders>
              <w:top w:val="nil"/>
              <w:left w:val="nil"/>
              <w:bottom w:val="single" w:sz="4" w:space="0" w:color="auto"/>
              <w:right w:val="single" w:sz="4" w:space="0" w:color="auto"/>
            </w:tcBorders>
            <w:shd w:val="clear" w:color="000000" w:fill="CCCCFF"/>
            <w:noWrap/>
            <w:vAlign w:val="bottom"/>
            <w:hideMark/>
          </w:tcPr>
          <w:p w14:paraId="27E935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1.298.520,00</w:t>
            </w:r>
          </w:p>
        </w:tc>
      </w:tr>
      <w:tr w:rsidR="00D717F0" w:rsidRPr="00D717F0" w14:paraId="3A3EB1E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EA156E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4E8FCD6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7.307,00</w:t>
            </w:r>
          </w:p>
        </w:tc>
        <w:tc>
          <w:tcPr>
            <w:tcW w:w="507" w:type="pct"/>
            <w:tcBorders>
              <w:top w:val="nil"/>
              <w:left w:val="nil"/>
              <w:bottom w:val="single" w:sz="4" w:space="0" w:color="auto"/>
              <w:right w:val="single" w:sz="4" w:space="0" w:color="auto"/>
            </w:tcBorders>
            <w:shd w:val="clear" w:color="000000" w:fill="FFFF99"/>
            <w:noWrap/>
            <w:vAlign w:val="bottom"/>
            <w:hideMark/>
          </w:tcPr>
          <w:p w14:paraId="7DC8FC4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6.400,00</w:t>
            </w:r>
          </w:p>
        </w:tc>
        <w:tc>
          <w:tcPr>
            <w:tcW w:w="557" w:type="pct"/>
            <w:tcBorders>
              <w:top w:val="nil"/>
              <w:left w:val="nil"/>
              <w:bottom w:val="single" w:sz="4" w:space="0" w:color="auto"/>
              <w:right w:val="single" w:sz="4" w:space="0" w:color="auto"/>
            </w:tcBorders>
            <w:shd w:val="clear" w:color="000000" w:fill="FFFF99"/>
            <w:noWrap/>
            <w:vAlign w:val="bottom"/>
            <w:hideMark/>
          </w:tcPr>
          <w:p w14:paraId="228331A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c>
          <w:tcPr>
            <w:tcW w:w="557" w:type="pct"/>
            <w:tcBorders>
              <w:top w:val="nil"/>
              <w:left w:val="nil"/>
              <w:bottom w:val="single" w:sz="4" w:space="0" w:color="auto"/>
              <w:right w:val="single" w:sz="4" w:space="0" w:color="auto"/>
            </w:tcBorders>
            <w:shd w:val="clear" w:color="000000" w:fill="FFFF99"/>
            <w:noWrap/>
            <w:vAlign w:val="bottom"/>
            <w:hideMark/>
          </w:tcPr>
          <w:p w14:paraId="1E14588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c>
          <w:tcPr>
            <w:tcW w:w="545" w:type="pct"/>
            <w:tcBorders>
              <w:top w:val="nil"/>
              <w:left w:val="nil"/>
              <w:bottom w:val="single" w:sz="4" w:space="0" w:color="auto"/>
              <w:right w:val="single" w:sz="4" w:space="0" w:color="auto"/>
            </w:tcBorders>
            <w:shd w:val="clear" w:color="000000" w:fill="FFFF99"/>
            <w:noWrap/>
            <w:vAlign w:val="bottom"/>
            <w:hideMark/>
          </w:tcPr>
          <w:p w14:paraId="0D9578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r>
      <w:tr w:rsidR="00D717F0" w:rsidRPr="00D717F0" w14:paraId="55B439C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23CE93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45CB3F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7.307,00</w:t>
            </w:r>
          </w:p>
        </w:tc>
        <w:tc>
          <w:tcPr>
            <w:tcW w:w="507" w:type="pct"/>
            <w:tcBorders>
              <w:top w:val="nil"/>
              <w:left w:val="nil"/>
              <w:bottom w:val="single" w:sz="4" w:space="0" w:color="auto"/>
              <w:right w:val="single" w:sz="4" w:space="0" w:color="auto"/>
            </w:tcBorders>
            <w:shd w:val="clear" w:color="000000" w:fill="FFFFCC"/>
            <w:noWrap/>
            <w:vAlign w:val="bottom"/>
            <w:hideMark/>
          </w:tcPr>
          <w:p w14:paraId="214BAE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6.400,00</w:t>
            </w:r>
          </w:p>
        </w:tc>
        <w:tc>
          <w:tcPr>
            <w:tcW w:w="557" w:type="pct"/>
            <w:tcBorders>
              <w:top w:val="nil"/>
              <w:left w:val="nil"/>
              <w:bottom w:val="single" w:sz="4" w:space="0" w:color="auto"/>
              <w:right w:val="single" w:sz="4" w:space="0" w:color="auto"/>
            </w:tcBorders>
            <w:shd w:val="clear" w:color="000000" w:fill="FFFFCC"/>
            <w:noWrap/>
            <w:vAlign w:val="bottom"/>
            <w:hideMark/>
          </w:tcPr>
          <w:p w14:paraId="6F706A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c>
          <w:tcPr>
            <w:tcW w:w="557" w:type="pct"/>
            <w:tcBorders>
              <w:top w:val="nil"/>
              <w:left w:val="nil"/>
              <w:bottom w:val="single" w:sz="4" w:space="0" w:color="auto"/>
              <w:right w:val="single" w:sz="4" w:space="0" w:color="auto"/>
            </w:tcBorders>
            <w:shd w:val="clear" w:color="000000" w:fill="FFFFCC"/>
            <w:noWrap/>
            <w:vAlign w:val="bottom"/>
            <w:hideMark/>
          </w:tcPr>
          <w:p w14:paraId="46BD884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c>
          <w:tcPr>
            <w:tcW w:w="545" w:type="pct"/>
            <w:tcBorders>
              <w:top w:val="nil"/>
              <w:left w:val="nil"/>
              <w:bottom w:val="single" w:sz="4" w:space="0" w:color="auto"/>
              <w:right w:val="single" w:sz="4" w:space="0" w:color="auto"/>
            </w:tcBorders>
            <w:shd w:val="clear" w:color="000000" w:fill="FFFFCC"/>
            <w:noWrap/>
            <w:vAlign w:val="bottom"/>
            <w:hideMark/>
          </w:tcPr>
          <w:p w14:paraId="7021A4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r>
      <w:tr w:rsidR="00D717F0" w:rsidRPr="00D717F0" w14:paraId="68DEE5D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E196A1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00917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7.307,00</w:t>
            </w:r>
          </w:p>
        </w:tc>
        <w:tc>
          <w:tcPr>
            <w:tcW w:w="507" w:type="pct"/>
            <w:tcBorders>
              <w:top w:val="nil"/>
              <w:left w:val="nil"/>
              <w:bottom w:val="single" w:sz="4" w:space="0" w:color="auto"/>
              <w:right w:val="single" w:sz="4" w:space="0" w:color="auto"/>
            </w:tcBorders>
            <w:noWrap/>
            <w:vAlign w:val="bottom"/>
            <w:hideMark/>
          </w:tcPr>
          <w:p w14:paraId="67D78D9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6.400,00</w:t>
            </w:r>
          </w:p>
        </w:tc>
        <w:tc>
          <w:tcPr>
            <w:tcW w:w="557" w:type="pct"/>
            <w:tcBorders>
              <w:top w:val="nil"/>
              <w:left w:val="nil"/>
              <w:bottom w:val="single" w:sz="4" w:space="0" w:color="auto"/>
              <w:right w:val="single" w:sz="4" w:space="0" w:color="auto"/>
            </w:tcBorders>
            <w:noWrap/>
            <w:vAlign w:val="bottom"/>
            <w:hideMark/>
          </w:tcPr>
          <w:p w14:paraId="5360095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c>
          <w:tcPr>
            <w:tcW w:w="557" w:type="pct"/>
            <w:tcBorders>
              <w:top w:val="nil"/>
              <w:left w:val="nil"/>
              <w:bottom w:val="single" w:sz="4" w:space="0" w:color="auto"/>
              <w:right w:val="single" w:sz="4" w:space="0" w:color="auto"/>
            </w:tcBorders>
            <w:noWrap/>
            <w:vAlign w:val="bottom"/>
            <w:hideMark/>
          </w:tcPr>
          <w:p w14:paraId="2653118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c>
          <w:tcPr>
            <w:tcW w:w="545" w:type="pct"/>
            <w:tcBorders>
              <w:top w:val="nil"/>
              <w:left w:val="nil"/>
              <w:bottom w:val="single" w:sz="4" w:space="0" w:color="auto"/>
              <w:right w:val="single" w:sz="4" w:space="0" w:color="auto"/>
            </w:tcBorders>
            <w:noWrap/>
            <w:vAlign w:val="bottom"/>
            <w:hideMark/>
          </w:tcPr>
          <w:p w14:paraId="5BD3D6A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r>
      <w:tr w:rsidR="00D717F0" w:rsidRPr="00D717F0" w14:paraId="5C685AD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A2437C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A7CC2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7.307,00</w:t>
            </w:r>
          </w:p>
        </w:tc>
        <w:tc>
          <w:tcPr>
            <w:tcW w:w="507" w:type="pct"/>
            <w:tcBorders>
              <w:top w:val="nil"/>
              <w:left w:val="nil"/>
              <w:bottom w:val="single" w:sz="4" w:space="0" w:color="auto"/>
              <w:right w:val="single" w:sz="4" w:space="0" w:color="auto"/>
            </w:tcBorders>
            <w:noWrap/>
            <w:vAlign w:val="bottom"/>
            <w:hideMark/>
          </w:tcPr>
          <w:p w14:paraId="4F4C252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6.400,00</w:t>
            </w:r>
          </w:p>
        </w:tc>
        <w:tc>
          <w:tcPr>
            <w:tcW w:w="557" w:type="pct"/>
            <w:tcBorders>
              <w:top w:val="nil"/>
              <w:left w:val="nil"/>
              <w:bottom w:val="single" w:sz="4" w:space="0" w:color="auto"/>
              <w:right w:val="single" w:sz="4" w:space="0" w:color="auto"/>
            </w:tcBorders>
            <w:noWrap/>
            <w:vAlign w:val="bottom"/>
            <w:hideMark/>
          </w:tcPr>
          <w:p w14:paraId="373AEC1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c>
          <w:tcPr>
            <w:tcW w:w="557" w:type="pct"/>
            <w:tcBorders>
              <w:top w:val="nil"/>
              <w:left w:val="nil"/>
              <w:bottom w:val="single" w:sz="4" w:space="0" w:color="auto"/>
              <w:right w:val="single" w:sz="4" w:space="0" w:color="auto"/>
            </w:tcBorders>
            <w:noWrap/>
            <w:vAlign w:val="bottom"/>
            <w:hideMark/>
          </w:tcPr>
          <w:p w14:paraId="6A80FA4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c>
          <w:tcPr>
            <w:tcW w:w="545" w:type="pct"/>
            <w:tcBorders>
              <w:top w:val="nil"/>
              <w:left w:val="nil"/>
              <w:bottom w:val="single" w:sz="4" w:space="0" w:color="auto"/>
              <w:right w:val="single" w:sz="4" w:space="0" w:color="auto"/>
            </w:tcBorders>
            <w:noWrap/>
            <w:vAlign w:val="bottom"/>
            <w:hideMark/>
          </w:tcPr>
          <w:p w14:paraId="710EB5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r>
      <w:tr w:rsidR="00D717F0" w:rsidRPr="00D717F0" w14:paraId="6BB2317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A72B3B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 VLASTITI PRIHODI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0D654EB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028AB20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w:t>
            </w:r>
          </w:p>
        </w:tc>
        <w:tc>
          <w:tcPr>
            <w:tcW w:w="557" w:type="pct"/>
            <w:tcBorders>
              <w:top w:val="nil"/>
              <w:left w:val="nil"/>
              <w:bottom w:val="single" w:sz="4" w:space="0" w:color="auto"/>
              <w:right w:val="single" w:sz="4" w:space="0" w:color="auto"/>
            </w:tcBorders>
            <w:shd w:val="clear" w:color="000000" w:fill="FFFF99"/>
            <w:noWrap/>
            <w:vAlign w:val="bottom"/>
            <w:hideMark/>
          </w:tcPr>
          <w:p w14:paraId="1DDBA82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w:t>
            </w:r>
          </w:p>
        </w:tc>
        <w:tc>
          <w:tcPr>
            <w:tcW w:w="557" w:type="pct"/>
            <w:tcBorders>
              <w:top w:val="nil"/>
              <w:left w:val="nil"/>
              <w:bottom w:val="single" w:sz="4" w:space="0" w:color="auto"/>
              <w:right w:val="single" w:sz="4" w:space="0" w:color="auto"/>
            </w:tcBorders>
            <w:shd w:val="clear" w:color="000000" w:fill="FFFF99"/>
            <w:noWrap/>
            <w:vAlign w:val="bottom"/>
            <w:hideMark/>
          </w:tcPr>
          <w:p w14:paraId="0ECFC2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w:t>
            </w:r>
          </w:p>
        </w:tc>
        <w:tc>
          <w:tcPr>
            <w:tcW w:w="545" w:type="pct"/>
            <w:tcBorders>
              <w:top w:val="nil"/>
              <w:left w:val="nil"/>
              <w:bottom w:val="single" w:sz="4" w:space="0" w:color="auto"/>
              <w:right w:val="single" w:sz="4" w:space="0" w:color="auto"/>
            </w:tcBorders>
            <w:shd w:val="clear" w:color="000000" w:fill="FFFF99"/>
            <w:noWrap/>
            <w:vAlign w:val="bottom"/>
            <w:hideMark/>
          </w:tcPr>
          <w:p w14:paraId="53547FA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w:t>
            </w:r>
          </w:p>
        </w:tc>
      </w:tr>
      <w:tr w:rsidR="00D717F0" w:rsidRPr="00D717F0" w14:paraId="368EE9D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E1F74A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3.9.000001 3.VLASTITI PRIHODI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07C9D70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549C94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w:t>
            </w:r>
          </w:p>
        </w:tc>
        <w:tc>
          <w:tcPr>
            <w:tcW w:w="557" w:type="pct"/>
            <w:tcBorders>
              <w:top w:val="nil"/>
              <w:left w:val="nil"/>
              <w:bottom w:val="single" w:sz="4" w:space="0" w:color="auto"/>
              <w:right w:val="single" w:sz="4" w:space="0" w:color="auto"/>
            </w:tcBorders>
            <w:shd w:val="clear" w:color="000000" w:fill="FFFFCC"/>
            <w:noWrap/>
            <w:vAlign w:val="bottom"/>
            <w:hideMark/>
          </w:tcPr>
          <w:p w14:paraId="5ABC98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w:t>
            </w:r>
          </w:p>
        </w:tc>
        <w:tc>
          <w:tcPr>
            <w:tcW w:w="557" w:type="pct"/>
            <w:tcBorders>
              <w:top w:val="nil"/>
              <w:left w:val="nil"/>
              <w:bottom w:val="single" w:sz="4" w:space="0" w:color="auto"/>
              <w:right w:val="single" w:sz="4" w:space="0" w:color="auto"/>
            </w:tcBorders>
            <w:shd w:val="clear" w:color="000000" w:fill="FFFFCC"/>
            <w:noWrap/>
            <w:vAlign w:val="bottom"/>
            <w:hideMark/>
          </w:tcPr>
          <w:p w14:paraId="1043323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w:t>
            </w:r>
          </w:p>
        </w:tc>
        <w:tc>
          <w:tcPr>
            <w:tcW w:w="545" w:type="pct"/>
            <w:tcBorders>
              <w:top w:val="nil"/>
              <w:left w:val="nil"/>
              <w:bottom w:val="single" w:sz="4" w:space="0" w:color="auto"/>
              <w:right w:val="single" w:sz="4" w:space="0" w:color="auto"/>
            </w:tcBorders>
            <w:shd w:val="clear" w:color="000000" w:fill="FFFFCC"/>
            <w:noWrap/>
            <w:vAlign w:val="bottom"/>
            <w:hideMark/>
          </w:tcPr>
          <w:p w14:paraId="7CE9F5F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120,00</w:t>
            </w:r>
          </w:p>
        </w:tc>
      </w:tr>
      <w:tr w:rsidR="00D717F0" w:rsidRPr="00D717F0" w14:paraId="1BD94E4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3ADAB8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89B473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808FB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w:t>
            </w:r>
          </w:p>
        </w:tc>
        <w:tc>
          <w:tcPr>
            <w:tcW w:w="557" w:type="pct"/>
            <w:tcBorders>
              <w:top w:val="nil"/>
              <w:left w:val="nil"/>
              <w:bottom w:val="single" w:sz="4" w:space="0" w:color="auto"/>
              <w:right w:val="single" w:sz="4" w:space="0" w:color="auto"/>
            </w:tcBorders>
            <w:noWrap/>
            <w:vAlign w:val="bottom"/>
            <w:hideMark/>
          </w:tcPr>
          <w:p w14:paraId="6BA53F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w:t>
            </w:r>
          </w:p>
        </w:tc>
        <w:tc>
          <w:tcPr>
            <w:tcW w:w="557" w:type="pct"/>
            <w:tcBorders>
              <w:top w:val="nil"/>
              <w:left w:val="nil"/>
              <w:bottom w:val="single" w:sz="4" w:space="0" w:color="auto"/>
              <w:right w:val="single" w:sz="4" w:space="0" w:color="auto"/>
            </w:tcBorders>
            <w:noWrap/>
            <w:vAlign w:val="bottom"/>
            <w:hideMark/>
          </w:tcPr>
          <w:p w14:paraId="3D82282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w:t>
            </w:r>
          </w:p>
        </w:tc>
        <w:tc>
          <w:tcPr>
            <w:tcW w:w="545" w:type="pct"/>
            <w:tcBorders>
              <w:top w:val="nil"/>
              <w:left w:val="nil"/>
              <w:bottom w:val="single" w:sz="4" w:space="0" w:color="auto"/>
              <w:right w:val="single" w:sz="4" w:space="0" w:color="auto"/>
            </w:tcBorders>
            <w:noWrap/>
            <w:vAlign w:val="bottom"/>
            <w:hideMark/>
          </w:tcPr>
          <w:p w14:paraId="454C51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w:t>
            </w:r>
          </w:p>
        </w:tc>
      </w:tr>
      <w:tr w:rsidR="00D717F0" w:rsidRPr="00D717F0" w14:paraId="095D48C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A9C9AD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4ECE1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E95C7F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w:t>
            </w:r>
          </w:p>
        </w:tc>
        <w:tc>
          <w:tcPr>
            <w:tcW w:w="557" w:type="pct"/>
            <w:tcBorders>
              <w:top w:val="nil"/>
              <w:left w:val="nil"/>
              <w:bottom w:val="single" w:sz="4" w:space="0" w:color="auto"/>
              <w:right w:val="single" w:sz="4" w:space="0" w:color="auto"/>
            </w:tcBorders>
            <w:noWrap/>
            <w:vAlign w:val="bottom"/>
            <w:hideMark/>
          </w:tcPr>
          <w:p w14:paraId="032474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w:t>
            </w:r>
          </w:p>
        </w:tc>
        <w:tc>
          <w:tcPr>
            <w:tcW w:w="557" w:type="pct"/>
            <w:tcBorders>
              <w:top w:val="nil"/>
              <w:left w:val="nil"/>
              <w:bottom w:val="single" w:sz="4" w:space="0" w:color="auto"/>
              <w:right w:val="single" w:sz="4" w:space="0" w:color="auto"/>
            </w:tcBorders>
            <w:noWrap/>
            <w:vAlign w:val="bottom"/>
            <w:hideMark/>
          </w:tcPr>
          <w:p w14:paraId="2885926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w:t>
            </w:r>
          </w:p>
        </w:tc>
        <w:tc>
          <w:tcPr>
            <w:tcW w:w="545" w:type="pct"/>
            <w:tcBorders>
              <w:top w:val="nil"/>
              <w:left w:val="nil"/>
              <w:bottom w:val="single" w:sz="4" w:space="0" w:color="auto"/>
              <w:right w:val="single" w:sz="4" w:space="0" w:color="auto"/>
            </w:tcBorders>
            <w:noWrap/>
            <w:vAlign w:val="bottom"/>
            <w:hideMark/>
          </w:tcPr>
          <w:p w14:paraId="274E7EA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w:t>
            </w:r>
          </w:p>
        </w:tc>
      </w:tr>
      <w:tr w:rsidR="00D717F0" w:rsidRPr="00D717F0" w14:paraId="4A66ED4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ABD9CA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 4.PRIHODI ZA POSEBNE NAMJENE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3730CDB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79.266,64</w:t>
            </w:r>
          </w:p>
        </w:tc>
        <w:tc>
          <w:tcPr>
            <w:tcW w:w="507" w:type="pct"/>
            <w:tcBorders>
              <w:top w:val="nil"/>
              <w:left w:val="nil"/>
              <w:bottom w:val="single" w:sz="4" w:space="0" w:color="auto"/>
              <w:right w:val="single" w:sz="4" w:space="0" w:color="auto"/>
            </w:tcBorders>
            <w:shd w:val="clear" w:color="000000" w:fill="FFFF99"/>
            <w:noWrap/>
            <w:vAlign w:val="bottom"/>
            <w:hideMark/>
          </w:tcPr>
          <w:p w14:paraId="66511E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86.420,00</w:t>
            </w:r>
          </w:p>
        </w:tc>
        <w:tc>
          <w:tcPr>
            <w:tcW w:w="557" w:type="pct"/>
            <w:tcBorders>
              <w:top w:val="nil"/>
              <w:left w:val="nil"/>
              <w:bottom w:val="single" w:sz="4" w:space="0" w:color="auto"/>
              <w:right w:val="single" w:sz="4" w:space="0" w:color="auto"/>
            </w:tcBorders>
            <w:shd w:val="clear" w:color="000000" w:fill="FFFF99"/>
            <w:noWrap/>
            <w:vAlign w:val="bottom"/>
            <w:hideMark/>
          </w:tcPr>
          <w:p w14:paraId="510B1A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106.500,00</w:t>
            </w:r>
          </w:p>
        </w:tc>
        <w:tc>
          <w:tcPr>
            <w:tcW w:w="557" w:type="pct"/>
            <w:tcBorders>
              <w:top w:val="nil"/>
              <w:left w:val="nil"/>
              <w:bottom w:val="single" w:sz="4" w:space="0" w:color="auto"/>
              <w:right w:val="single" w:sz="4" w:space="0" w:color="auto"/>
            </w:tcBorders>
            <w:shd w:val="clear" w:color="000000" w:fill="FFFF99"/>
            <w:noWrap/>
            <w:vAlign w:val="bottom"/>
            <w:hideMark/>
          </w:tcPr>
          <w:p w14:paraId="31F99F6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105.000,00</w:t>
            </w:r>
          </w:p>
        </w:tc>
        <w:tc>
          <w:tcPr>
            <w:tcW w:w="545" w:type="pct"/>
            <w:tcBorders>
              <w:top w:val="nil"/>
              <w:left w:val="nil"/>
              <w:bottom w:val="single" w:sz="4" w:space="0" w:color="auto"/>
              <w:right w:val="single" w:sz="4" w:space="0" w:color="auto"/>
            </w:tcBorders>
            <w:shd w:val="clear" w:color="000000" w:fill="FFFF99"/>
            <w:noWrap/>
            <w:vAlign w:val="bottom"/>
            <w:hideMark/>
          </w:tcPr>
          <w:p w14:paraId="5064E9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105.000,00</w:t>
            </w:r>
          </w:p>
        </w:tc>
      </w:tr>
      <w:tr w:rsidR="00D717F0" w:rsidRPr="00D717F0" w14:paraId="2197593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9A9371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4.9.000001 4.PRIHODI ZA POSEBNE NAMJENE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1BB39B6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78.683,47</w:t>
            </w:r>
          </w:p>
        </w:tc>
        <w:tc>
          <w:tcPr>
            <w:tcW w:w="507" w:type="pct"/>
            <w:tcBorders>
              <w:top w:val="nil"/>
              <w:left w:val="nil"/>
              <w:bottom w:val="single" w:sz="4" w:space="0" w:color="auto"/>
              <w:right w:val="single" w:sz="4" w:space="0" w:color="auto"/>
            </w:tcBorders>
            <w:shd w:val="clear" w:color="000000" w:fill="FFFFCC"/>
            <w:noWrap/>
            <w:vAlign w:val="bottom"/>
            <w:hideMark/>
          </w:tcPr>
          <w:p w14:paraId="545E09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84.070,00</w:t>
            </w:r>
          </w:p>
        </w:tc>
        <w:tc>
          <w:tcPr>
            <w:tcW w:w="557" w:type="pct"/>
            <w:tcBorders>
              <w:top w:val="nil"/>
              <w:left w:val="nil"/>
              <w:bottom w:val="single" w:sz="4" w:space="0" w:color="auto"/>
              <w:right w:val="single" w:sz="4" w:space="0" w:color="auto"/>
            </w:tcBorders>
            <w:shd w:val="clear" w:color="000000" w:fill="FFFFCC"/>
            <w:noWrap/>
            <w:vAlign w:val="bottom"/>
            <w:hideMark/>
          </w:tcPr>
          <w:p w14:paraId="369E4A3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105.000,00</w:t>
            </w:r>
          </w:p>
        </w:tc>
        <w:tc>
          <w:tcPr>
            <w:tcW w:w="557" w:type="pct"/>
            <w:tcBorders>
              <w:top w:val="nil"/>
              <w:left w:val="nil"/>
              <w:bottom w:val="single" w:sz="4" w:space="0" w:color="auto"/>
              <w:right w:val="single" w:sz="4" w:space="0" w:color="auto"/>
            </w:tcBorders>
            <w:shd w:val="clear" w:color="000000" w:fill="FFFFCC"/>
            <w:noWrap/>
            <w:vAlign w:val="bottom"/>
            <w:hideMark/>
          </w:tcPr>
          <w:p w14:paraId="7192D37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105.000,00</w:t>
            </w:r>
          </w:p>
        </w:tc>
        <w:tc>
          <w:tcPr>
            <w:tcW w:w="545" w:type="pct"/>
            <w:tcBorders>
              <w:top w:val="nil"/>
              <w:left w:val="nil"/>
              <w:bottom w:val="single" w:sz="4" w:space="0" w:color="auto"/>
              <w:right w:val="single" w:sz="4" w:space="0" w:color="auto"/>
            </w:tcBorders>
            <w:shd w:val="clear" w:color="000000" w:fill="FFFFCC"/>
            <w:noWrap/>
            <w:vAlign w:val="bottom"/>
            <w:hideMark/>
          </w:tcPr>
          <w:p w14:paraId="28C8274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105.000,00</w:t>
            </w:r>
          </w:p>
        </w:tc>
      </w:tr>
      <w:tr w:rsidR="00D717F0" w:rsidRPr="00D717F0" w14:paraId="5E82FE3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646299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CB719F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73.486,00</w:t>
            </w:r>
          </w:p>
        </w:tc>
        <w:tc>
          <w:tcPr>
            <w:tcW w:w="507" w:type="pct"/>
            <w:tcBorders>
              <w:top w:val="nil"/>
              <w:left w:val="nil"/>
              <w:bottom w:val="single" w:sz="4" w:space="0" w:color="auto"/>
              <w:right w:val="single" w:sz="4" w:space="0" w:color="auto"/>
            </w:tcBorders>
            <w:noWrap/>
            <w:vAlign w:val="bottom"/>
            <w:hideMark/>
          </w:tcPr>
          <w:p w14:paraId="676BFFD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75.470,00</w:t>
            </w:r>
          </w:p>
        </w:tc>
        <w:tc>
          <w:tcPr>
            <w:tcW w:w="557" w:type="pct"/>
            <w:tcBorders>
              <w:top w:val="nil"/>
              <w:left w:val="nil"/>
              <w:bottom w:val="single" w:sz="4" w:space="0" w:color="auto"/>
              <w:right w:val="single" w:sz="4" w:space="0" w:color="auto"/>
            </w:tcBorders>
            <w:noWrap/>
            <w:vAlign w:val="bottom"/>
            <w:hideMark/>
          </w:tcPr>
          <w:p w14:paraId="354265D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95.000,00</w:t>
            </w:r>
          </w:p>
        </w:tc>
        <w:tc>
          <w:tcPr>
            <w:tcW w:w="557" w:type="pct"/>
            <w:tcBorders>
              <w:top w:val="nil"/>
              <w:left w:val="nil"/>
              <w:bottom w:val="single" w:sz="4" w:space="0" w:color="auto"/>
              <w:right w:val="single" w:sz="4" w:space="0" w:color="auto"/>
            </w:tcBorders>
            <w:noWrap/>
            <w:vAlign w:val="bottom"/>
            <w:hideMark/>
          </w:tcPr>
          <w:p w14:paraId="4F49022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95.000,00</w:t>
            </w:r>
          </w:p>
        </w:tc>
        <w:tc>
          <w:tcPr>
            <w:tcW w:w="545" w:type="pct"/>
            <w:tcBorders>
              <w:top w:val="nil"/>
              <w:left w:val="nil"/>
              <w:bottom w:val="single" w:sz="4" w:space="0" w:color="auto"/>
              <w:right w:val="single" w:sz="4" w:space="0" w:color="auto"/>
            </w:tcBorders>
            <w:noWrap/>
            <w:vAlign w:val="bottom"/>
            <w:hideMark/>
          </w:tcPr>
          <w:p w14:paraId="3EE47C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95.000,00</w:t>
            </w:r>
          </w:p>
        </w:tc>
      </w:tr>
      <w:tr w:rsidR="00D717F0" w:rsidRPr="00D717F0" w14:paraId="43EE61E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25F009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71A733D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399,62</w:t>
            </w:r>
          </w:p>
        </w:tc>
        <w:tc>
          <w:tcPr>
            <w:tcW w:w="507" w:type="pct"/>
            <w:tcBorders>
              <w:top w:val="nil"/>
              <w:left w:val="nil"/>
              <w:bottom w:val="single" w:sz="4" w:space="0" w:color="auto"/>
              <w:right w:val="single" w:sz="4" w:space="0" w:color="auto"/>
            </w:tcBorders>
            <w:noWrap/>
            <w:vAlign w:val="bottom"/>
            <w:hideMark/>
          </w:tcPr>
          <w:p w14:paraId="367CB0C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3.200,00</w:t>
            </w:r>
          </w:p>
        </w:tc>
        <w:tc>
          <w:tcPr>
            <w:tcW w:w="557" w:type="pct"/>
            <w:tcBorders>
              <w:top w:val="nil"/>
              <w:left w:val="nil"/>
              <w:bottom w:val="single" w:sz="4" w:space="0" w:color="auto"/>
              <w:right w:val="single" w:sz="4" w:space="0" w:color="auto"/>
            </w:tcBorders>
            <w:noWrap/>
            <w:vAlign w:val="bottom"/>
            <w:hideMark/>
          </w:tcPr>
          <w:p w14:paraId="6896648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3.300,00</w:t>
            </w:r>
          </w:p>
        </w:tc>
        <w:tc>
          <w:tcPr>
            <w:tcW w:w="557" w:type="pct"/>
            <w:tcBorders>
              <w:top w:val="nil"/>
              <w:left w:val="nil"/>
              <w:bottom w:val="single" w:sz="4" w:space="0" w:color="auto"/>
              <w:right w:val="single" w:sz="4" w:space="0" w:color="auto"/>
            </w:tcBorders>
            <w:noWrap/>
            <w:vAlign w:val="bottom"/>
            <w:hideMark/>
          </w:tcPr>
          <w:p w14:paraId="6C9BB5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3.300,00</w:t>
            </w:r>
          </w:p>
        </w:tc>
        <w:tc>
          <w:tcPr>
            <w:tcW w:w="545" w:type="pct"/>
            <w:tcBorders>
              <w:top w:val="nil"/>
              <w:left w:val="nil"/>
              <w:bottom w:val="single" w:sz="4" w:space="0" w:color="auto"/>
              <w:right w:val="single" w:sz="4" w:space="0" w:color="auto"/>
            </w:tcBorders>
            <w:noWrap/>
            <w:vAlign w:val="bottom"/>
            <w:hideMark/>
          </w:tcPr>
          <w:p w14:paraId="2CA152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3.300,00</w:t>
            </w:r>
          </w:p>
        </w:tc>
      </w:tr>
      <w:tr w:rsidR="00D717F0" w:rsidRPr="00D717F0" w14:paraId="67094D2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B2E188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26FF5C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73.086,38</w:t>
            </w:r>
          </w:p>
        </w:tc>
        <w:tc>
          <w:tcPr>
            <w:tcW w:w="507" w:type="pct"/>
            <w:tcBorders>
              <w:top w:val="nil"/>
              <w:left w:val="nil"/>
              <w:bottom w:val="single" w:sz="4" w:space="0" w:color="auto"/>
              <w:right w:val="single" w:sz="4" w:space="0" w:color="auto"/>
            </w:tcBorders>
            <w:noWrap/>
            <w:vAlign w:val="bottom"/>
            <w:hideMark/>
          </w:tcPr>
          <w:p w14:paraId="3C3545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72.270,00</w:t>
            </w:r>
          </w:p>
        </w:tc>
        <w:tc>
          <w:tcPr>
            <w:tcW w:w="557" w:type="pct"/>
            <w:tcBorders>
              <w:top w:val="nil"/>
              <w:left w:val="nil"/>
              <w:bottom w:val="single" w:sz="4" w:space="0" w:color="auto"/>
              <w:right w:val="single" w:sz="4" w:space="0" w:color="auto"/>
            </w:tcBorders>
            <w:noWrap/>
            <w:vAlign w:val="bottom"/>
            <w:hideMark/>
          </w:tcPr>
          <w:p w14:paraId="62AB1C9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91.700,00</w:t>
            </w:r>
          </w:p>
        </w:tc>
        <w:tc>
          <w:tcPr>
            <w:tcW w:w="557" w:type="pct"/>
            <w:tcBorders>
              <w:top w:val="nil"/>
              <w:left w:val="nil"/>
              <w:bottom w:val="single" w:sz="4" w:space="0" w:color="auto"/>
              <w:right w:val="single" w:sz="4" w:space="0" w:color="auto"/>
            </w:tcBorders>
            <w:noWrap/>
            <w:vAlign w:val="bottom"/>
            <w:hideMark/>
          </w:tcPr>
          <w:p w14:paraId="5975DAB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91.700,00</w:t>
            </w:r>
          </w:p>
        </w:tc>
        <w:tc>
          <w:tcPr>
            <w:tcW w:w="545" w:type="pct"/>
            <w:tcBorders>
              <w:top w:val="nil"/>
              <w:left w:val="nil"/>
              <w:bottom w:val="single" w:sz="4" w:space="0" w:color="auto"/>
              <w:right w:val="single" w:sz="4" w:space="0" w:color="auto"/>
            </w:tcBorders>
            <w:noWrap/>
            <w:vAlign w:val="bottom"/>
            <w:hideMark/>
          </w:tcPr>
          <w:p w14:paraId="1954D8A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91.700,00</w:t>
            </w:r>
          </w:p>
        </w:tc>
      </w:tr>
      <w:tr w:rsidR="00D717F0" w:rsidRPr="00D717F0" w14:paraId="30AA828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AE17EA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7C489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5.197,47</w:t>
            </w:r>
          </w:p>
        </w:tc>
        <w:tc>
          <w:tcPr>
            <w:tcW w:w="507" w:type="pct"/>
            <w:tcBorders>
              <w:top w:val="nil"/>
              <w:left w:val="nil"/>
              <w:bottom w:val="single" w:sz="4" w:space="0" w:color="auto"/>
              <w:right w:val="single" w:sz="4" w:space="0" w:color="auto"/>
            </w:tcBorders>
            <w:noWrap/>
            <w:vAlign w:val="bottom"/>
            <w:hideMark/>
          </w:tcPr>
          <w:p w14:paraId="79ED6C5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8.600,00</w:t>
            </w:r>
          </w:p>
        </w:tc>
        <w:tc>
          <w:tcPr>
            <w:tcW w:w="557" w:type="pct"/>
            <w:tcBorders>
              <w:top w:val="nil"/>
              <w:left w:val="nil"/>
              <w:bottom w:val="single" w:sz="4" w:space="0" w:color="auto"/>
              <w:right w:val="single" w:sz="4" w:space="0" w:color="auto"/>
            </w:tcBorders>
            <w:noWrap/>
            <w:vAlign w:val="bottom"/>
            <w:hideMark/>
          </w:tcPr>
          <w:p w14:paraId="24616A5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57" w:type="pct"/>
            <w:tcBorders>
              <w:top w:val="nil"/>
              <w:left w:val="nil"/>
              <w:bottom w:val="single" w:sz="4" w:space="0" w:color="auto"/>
              <w:right w:val="single" w:sz="4" w:space="0" w:color="auto"/>
            </w:tcBorders>
            <w:noWrap/>
            <w:vAlign w:val="bottom"/>
            <w:hideMark/>
          </w:tcPr>
          <w:p w14:paraId="483982D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45" w:type="pct"/>
            <w:tcBorders>
              <w:top w:val="nil"/>
              <w:left w:val="nil"/>
              <w:bottom w:val="single" w:sz="4" w:space="0" w:color="auto"/>
              <w:right w:val="single" w:sz="4" w:space="0" w:color="auto"/>
            </w:tcBorders>
            <w:noWrap/>
            <w:vAlign w:val="bottom"/>
            <w:hideMark/>
          </w:tcPr>
          <w:p w14:paraId="615C65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r>
      <w:tr w:rsidR="00D717F0" w:rsidRPr="00D717F0" w14:paraId="48F0481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85E165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6C8AC76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5.197,47</w:t>
            </w:r>
          </w:p>
        </w:tc>
        <w:tc>
          <w:tcPr>
            <w:tcW w:w="507" w:type="pct"/>
            <w:tcBorders>
              <w:top w:val="nil"/>
              <w:left w:val="nil"/>
              <w:bottom w:val="single" w:sz="4" w:space="0" w:color="auto"/>
              <w:right w:val="single" w:sz="4" w:space="0" w:color="auto"/>
            </w:tcBorders>
            <w:noWrap/>
            <w:vAlign w:val="bottom"/>
            <w:hideMark/>
          </w:tcPr>
          <w:p w14:paraId="23110AD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8.600,00</w:t>
            </w:r>
          </w:p>
        </w:tc>
        <w:tc>
          <w:tcPr>
            <w:tcW w:w="557" w:type="pct"/>
            <w:tcBorders>
              <w:top w:val="nil"/>
              <w:left w:val="nil"/>
              <w:bottom w:val="single" w:sz="4" w:space="0" w:color="auto"/>
              <w:right w:val="single" w:sz="4" w:space="0" w:color="auto"/>
            </w:tcBorders>
            <w:noWrap/>
            <w:vAlign w:val="bottom"/>
            <w:hideMark/>
          </w:tcPr>
          <w:p w14:paraId="5FDACD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57" w:type="pct"/>
            <w:tcBorders>
              <w:top w:val="nil"/>
              <w:left w:val="nil"/>
              <w:bottom w:val="single" w:sz="4" w:space="0" w:color="auto"/>
              <w:right w:val="single" w:sz="4" w:space="0" w:color="auto"/>
            </w:tcBorders>
            <w:noWrap/>
            <w:vAlign w:val="bottom"/>
            <w:hideMark/>
          </w:tcPr>
          <w:p w14:paraId="67FA375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45" w:type="pct"/>
            <w:tcBorders>
              <w:top w:val="nil"/>
              <w:left w:val="nil"/>
              <w:bottom w:val="single" w:sz="4" w:space="0" w:color="auto"/>
              <w:right w:val="single" w:sz="4" w:space="0" w:color="auto"/>
            </w:tcBorders>
            <w:noWrap/>
            <w:vAlign w:val="bottom"/>
            <w:hideMark/>
          </w:tcPr>
          <w:p w14:paraId="052A75A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r>
      <w:tr w:rsidR="00D717F0" w:rsidRPr="00D717F0" w14:paraId="30FD4E2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50B15B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4.9.000002 4.PRIHODI ZA POSEBNE NAMJENE-REZULTAT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554DDD0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583,17</w:t>
            </w:r>
          </w:p>
        </w:tc>
        <w:tc>
          <w:tcPr>
            <w:tcW w:w="507" w:type="pct"/>
            <w:tcBorders>
              <w:top w:val="nil"/>
              <w:left w:val="nil"/>
              <w:bottom w:val="single" w:sz="4" w:space="0" w:color="auto"/>
              <w:right w:val="single" w:sz="4" w:space="0" w:color="auto"/>
            </w:tcBorders>
            <w:shd w:val="clear" w:color="000000" w:fill="FFFFCC"/>
            <w:noWrap/>
            <w:vAlign w:val="bottom"/>
            <w:hideMark/>
          </w:tcPr>
          <w:p w14:paraId="27247E6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2.350,00</w:t>
            </w:r>
          </w:p>
        </w:tc>
        <w:tc>
          <w:tcPr>
            <w:tcW w:w="557" w:type="pct"/>
            <w:tcBorders>
              <w:top w:val="nil"/>
              <w:left w:val="nil"/>
              <w:bottom w:val="single" w:sz="4" w:space="0" w:color="auto"/>
              <w:right w:val="single" w:sz="4" w:space="0" w:color="auto"/>
            </w:tcBorders>
            <w:shd w:val="clear" w:color="000000" w:fill="FFFFCC"/>
            <w:noWrap/>
            <w:vAlign w:val="bottom"/>
            <w:hideMark/>
          </w:tcPr>
          <w:p w14:paraId="3E1205B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c>
          <w:tcPr>
            <w:tcW w:w="557" w:type="pct"/>
            <w:tcBorders>
              <w:top w:val="nil"/>
              <w:left w:val="nil"/>
              <w:bottom w:val="single" w:sz="4" w:space="0" w:color="auto"/>
              <w:right w:val="single" w:sz="4" w:space="0" w:color="auto"/>
            </w:tcBorders>
            <w:shd w:val="clear" w:color="000000" w:fill="FFFFCC"/>
            <w:noWrap/>
            <w:vAlign w:val="bottom"/>
            <w:hideMark/>
          </w:tcPr>
          <w:p w14:paraId="5473191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5E95B99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9DCDA1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0AB79B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D695B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583,17</w:t>
            </w:r>
          </w:p>
        </w:tc>
        <w:tc>
          <w:tcPr>
            <w:tcW w:w="507" w:type="pct"/>
            <w:tcBorders>
              <w:top w:val="nil"/>
              <w:left w:val="nil"/>
              <w:bottom w:val="single" w:sz="4" w:space="0" w:color="auto"/>
              <w:right w:val="single" w:sz="4" w:space="0" w:color="auto"/>
            </w:tcBorders>
            <w:noWrap/>
            <w:vAlign w:val="bottom"/>
            <w:hideMark/>
          </w:tcPr>
          <w:p w14:paraId="5DFAD2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2.350,00</w:t>
            </w:r>
          </w:p>
        </w:tc>
        <w:tc>
          <w:tcPr>
            <w:tcW w:w="557" w:type="pct"/>
            <w:tcBorders>
              <w:top w:val="nil"/>
              <w:left w:val="nil"/>
              <w:bottom w:val="single" w:sz="4" w:space="0" w:color="auto"/>
              <w:right w:val="single" w:sz="4" w:space="0" w:color="auto"/>
            </w:tcBorders>
            <w:noWrap/>
            <w:vAlign w:val="bottom"/>
            <w:hideMark/>
          </w:tcPr>
          <w:p w14:paraId="7A5A0E0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6BD9D8D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F5FD0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C0631F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8A7B7D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54392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583,17</w:t>
            </w:r>
          </w:p>
        </w:tc>
        <w:tc>
          <w:tcPr>
            <w:tcW w:w="507" w:type="pct"/>
            <w:tcBorders>
              <w:top w:val="nil"/>
              <w:left w:val="nil"/>
              <w:bottom w:val="single" w:sz="4" w:space="0" w:color="auto"/>
              <w:right w:val="single" w:sz="4" w:space="0" w:color="auto"/>
            </w:tcBorders>
            <w:noWrap/>
            <w:vAlign w:val="bottom"/>
            <w:hideMark/>
          </w:tcPr>
          <w:p w14:paraId="0C53A20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2.350,00</w:t>
            </w:r>
          </w:p>
        </w:tc>
        <w:tc>
          <w:tcPr>
            <w:tcW w:w="557" w:type="pct"/>
            <w:tcBorders>
              <w:top w:val="nil"/>
              <w:left w:val="nil"/>
              <w:bottom w:val="single" w:sz="4" w:space="0" w:color="auto"/>
              <w:right w:val="single" w:sz="4" w:space="0" w:color="auto"/>
            </w:tcBorders>
            <w:noWrap/>
            <w:vAlign w:val="bottom"/>
            <w:hideMark/>
          </w:tcPr>
          <w:p w14:paraId="7F7CAE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6D3F664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4437C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4B0D38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4B8473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1C9206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29082CE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9AEB8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41.500,00</w:t>
            </w:r>
          </w:p>
        </w:tc>
        <w:tc>
          <w:tcPr>
            <w:tcW w:w="557" w:type="pct"/>
            <w:tcBorders>
              <w:top w:val="nil"/>
              <w:left w:val="nil"/>
              <w:bottom w:val="single" w:sz="4" w:space="0" w:color="auto"/>
              <w:right w:val="single" w:sz="4" w:space="0" w:color="auto"/>
            </w:tcBorders>
            <w:shd w:val="clear" w:color="000000" w:fill="FFFF99"/>
            <w:noWrap/>
            <w:vAlign w:val="bottom"/>
            <w:hideMark/>
          </w:tcPr>
          <w:p w14:paraId="7EE66E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41.500,00</w:t>
            </w:r>
          </w:p>
        </w:tc>
        <w:tc>
          <w:tcPr>
            <w:tcW w:w="545" w:type="pct"/>
            <w:tcBorders>
              <w:top w:val="nil"/>
              <w:left w:val="nil"/>
              <w:bottom w:val="single" w:sz="4" w:space="0" w:color="auto"/>
              <w:right w:val="single" w:sz="4" w:space="0" w:color="auto"/>
            </w:tcBorders>
            <w:shd w:val="clear" w:color="000000" w:fill="FFFF99"/>
            <w:noWrap/>
            <w:vAlign w:val="bottom"/>
            <w:hideMark/>
          </w:tcPr>
          <w:p w14:paraId="692893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41.500,00</w:t>
            </w:r>
          </w:p>
        </w:tc>
      </w:tr>
      <w:tr w:rsidR="00D717F0" w:rsidRPr="00D717F0" w14:paraId="79E2056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EB0877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5.0.111 POTPORE ZA DECENTRALIZIRANE FUNKCIJE OSNOVNOG OBRAZOVANJA</w:t>
            </w:r>
          </w:p>
        </w:tc>
        <w:tc>
          <w:tcPr>
            <w:tcW w:w="557" w:type="pct"/>
            <w:tcBorders>
              <w:top w:val="nil"/>
              <w:left w:val="nil"/>
              <w:bottom w:val="single" w:sz="4" w:space="0" w:color="auto"/>
              <w:right w:val="single" w:sz="4" w:space="0" w:color="auto"/>
            </w:tcBorders>
            <w:shd w:val="clear" w:color="000000" w:fill="FFFFCC"/>
            <w:noWrap/>
            <w:vAlign w:val="bottom"/>
            <w:hideMark/>
          </w:tcPr>
          <w:p w14:paraId="75499F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2474C4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E99AE1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41.500,00</w:t>
            </w:r>
          </w:p>
        </w:tc>
        <w:tc>
          <w:tcPr>
            <w:tcW w:w="557" w:type="pct"/>
            <w:tcBorders>
              <w:top w:val="nil"/>
              <w:left w:val="nil"/>
              <w:bottom w:val="single" w:sz="4" w:space="0" w:color="auto"/>
              <w:right w:val="single" w:sz="4" w:space="0" w:color="auto"/>
            </w:tcBorders>
            <w:shd w:val="clear" w:color="000000" w:fill="FFFFCC"/>
            <w:noWrap/>
            <w:vAlign w:val="bottom"/>
            <w:hideMark/>
          </w:tcPr>
          <w:p w14:paraId="58B825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41.500,00</w:t>
            </w:r>
          </w:p>
        </w:tc>
        <w:tc>
          <w:tcPr>
            <w:tcW w:w="545" w:type="pct"/>
            <w:tcBorders>
              <w:top w:val="nil"/>
              <w:left w:val="nil"/>
              <w:bottom w:val="single" w:sz="4" w:space="0" w:color="auto"/>
              <w:right w:val="single" w:sz="4" w:space="0" w:color="auto"/>
            </w:tcBorders>
            <w:shd w:val="clear" w:color="000000" w:fill="FFFFCC"/>
            <w:noWrap/>
            <w:vAlign w:val="bottom"/>
            <w:hideMark/>
          </w:tcPr>
          <w:p w14:paraId="2B83C9D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41.500,00</w:t>
            </w:r>
          </w:p>
        </w:tc>
      </w:tr>
      <w:tr w:rsidR="00D717F0" w:rsidRPr="00D717F0" w14:paraId="7720893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EF54BC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 Rashodi poslovanja</w:t>
            </w:r>
          </w:p>
        </w:tc>
        <w:tc>
          <w:tcPr>
            <w:tcW w:w="557" w:type="pct"/>
            <w:tcBorders>
              <w:top w:val="nil"/>
              <w:left w:val="nil"/>
              <w:bottom w:val="single" w:sz="4" w:space="0" w:color="auto"/>
              <w:right w:val="single" w:sz="4" w:space="0" w:color="auto"/>
            </w:tcBorders>
            <w:noWrap/>
            <w:vAlign w:val="bottom"/>
            <w:hideMark/>
          </w:tcPr>
          <w:p w14:paraId="53680C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9A6C9F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E9F29D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41.500,00</w:t>
            </w:r>
          </w:p>
        </w:tc>
        <w:tc>
          <w:tcPr>
            <w:tcW w:w="557" w:type="pct"/>
            <w:tcBorders>
              <w:top w:val="nil"/>
              <w:left w:val="nil"/>
              <w:bottom w:val="single" w:sz="4" w:space="0" w:color="auto"/>
              <w:right w:val="single" w:sz="4" w:space="0" w:color="auto"/>
            </w:tcBorders>
            <w:noWrap/>
            <w:vAlign w:val="bottom"/>
            <w:hideMark/>
          </w:tcPr>
          <w:p w14:paraId="6B1471B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41.500,00</w:t>
            </w:r>
          </w:p>
        </w:tc>
        <w:tc>
          <w:tcPr>
            <w:tcW w:w="545" w:type="pct"/>
            <w:tcBorders>
              <w:top w:val="nil"/>
              <w:left w:val="nil"/>
              <w:bottom w:val="single" w:sz="4" w:space="0" w:color="auto"/>
              <w:right w:val="single" w:sz="4" w:space="0" w:color="auto"/>
            </w:tcBorders>
            <w:noWrap/>
            <w:vAlign w:val="bottom"/>
            <w:hideMark/>
          </w:tcPr>
          <w:p w14:paraId="0A5B999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41.500,00</w:t>
            </w:r>
          </w:p>
        </w:tc>
      </w:tr>
      <w:tr w:rsidR="00D717F0" w:rsidRPr="00D717F0" w14:paraId="7B53A6A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63D5F9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B88344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34AC2F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6264DA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41.450,00</w:t>
            </w:r>
          </w:p>
        </w:tc>
        <w:tc>
          <w:tcPr>
            <w:tcW w:w="557" w:type="pct"/>
            <w:tcBorders>
              <w:top w:val="nil"/>
              <w:left w:val="nil"/>
              <w:bottom w:val="single" w:sz="4" w:space="0" w:color="auto"/>
              <w:right w:val="single" w:sz="4" w:space="0" w:color="auto"/>
            </w:tcBorders>
            <w:noWrap/>
            <w:vAlign w:val="bottom"/>
            <w:hideMark/>
          </w:tcPr>
          <w:p w14:paraId="467EDE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41.450,00</w:t>
            </w:r>
          </w:p>
        </w:tc>
        <w:tc>
          <w:tcPr>
            <w:tcW w:w="545" w:type="pct"/>
            <w:tcBorders>
              <w:top w:val="nil"/>
              <w:left w:val="nil"/>
              <w:bottom w:val="single" w:sz="4" w:space="0" w:color="auto"/>
              <w:right w:val="single" w:sz="4" w:space="0" w:color="auto"/>
            </w:tcBorders>
            <w:noWrap/>
            <w:vAlign w:val="bottom"/>
            <w:hideMark/>
          </w:tcPr>
          <w:p w14:paraId="0C357E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41.450,00</w:t>
            </w:r>
          </w:p>
        </w:tc>
      </w:tr>
      <w:tr w:rsidR="00D717F0" w:rsidRPr="00D717F0" w14:paraId="761929E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32E7E2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 Financijski rashodi</w:t>
            </w:r>
          </w:p>
        </w:tc>
        <w:tc>
          <w:tcPr>
            <w:tcW w:w="557" w:type="pct"/>
            <w:tcBorders>
              <w:top w:val="nil"/>
              <w:left w:val="nil"/>
              <w:bottom w:val="single" w:sz="4" w:space="0" w:color="auto"/>
              <w:right w:val="single" w:sz="4" w:space="0" w:color="auto"/>
            </w:tcBorders>
            <w:noWrap/>
            <w:vAlign w:val="bottom"/>
            <w:hideMark/>
          </w:tcPr>
          <w:p w14:paraId="39ABBF9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CE200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54CAA6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w:t>
            </w:r>
          </w:p>
        </w:tc>
        <w:tc>
          <w:tcPr>
            <w:tcW w:w="557" w:type="pct"/>
            <w:tcBorders>
              <w:top w:val="nil"/>
              <w:left w:val="nil"/>
              <w:bottom w:val="single" w:sz="4" w:space="0" w:color="auto"/>
              <w:right w:val="single" w:sz="4" w:space="0" w:color="auto"/>
            </w:tcBorders>
            <w:noWrap/>
            <w:vAlign w:val="bottom"/>
            <w:hideMark/>
          </w:tcPr>
          <w:p w14:paraId="7932DA2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w:t>
            </w:r>
          </w:p>
        </w:tc>
        <w:tc>
          <w:tcPr>
            <w:tcW w:w="545" w:type="pct"/>
            <w:tcBorders>
              <w:top w:val="nil"/>
              <w:left w:val="nil"/>
              <w:bottom w:val="single" w:sz="4" w:space="0" w:color="auto"/>
              <w:right w:val="single" w:sz="4" w:space="0" w:color="auto"/>
            </w:tcBorders>
            <w:noWrap/>
            <w:vAlign w:val="bottom"/>
            <w:hideMark/>
          </w:tcPr>
          <w:p w14:paraId="2EE72F9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w:t>
            </w:r>
          </w:p>
        </w:tc>
      </w:tr>
      <w:tr w:rsidR="00D717F0" w:rsidRPr="00D717F0" w14:paraId="4AFF833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E68E39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 POTPORA ZA DECENTRALIZIRANE FUNKCIJE</w:t>
            </w:r>
          </w:p>
        </w:tc>
        <w:tc>
          <w:tcPr>
            <w:tcW w:w="557" w:type="pct"/>
            <w:tcBorders>
              <w:top w:val="nil"/>
              <w:left w:val="nil"/>
              <w:bottom w:val="single" w:sz="4" w:space="0" w:color="auto"/>
              <w:right w:val="single" w:sz="4" w:space="0" w:color="auto"/>
            </w:tcBorders>
            <w:shd w:val="clear" w:color="000000" w:fill="FFFF99"/>
            <w:noWrap/>
            <w:vAlign w:val="bottom"/>
            <w:hideMark/>
          </w:tcPr>
          <w:p w14:paraId="58F0416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40.722,50</w:t>
            </w:r>
          </w:p>
        </w:tc>
        <w:tc>
          <w:tcPr>
            <w:tcW w:w="507" w:type="pct"/>
            <w:tcBorders>
              <w:top w:val="nil"/>
              <w:left w:val="nil"/>
              <w:bottom w:val="single" w:sz="4" w:space="0" w:color="auto"/>
              <w:right w:val="single" w:sz="4" w:space="0" w:color="auto"/>
            </w:tcBorders>
            <w:shd w:val="clear" w:color="000000" w:fill="FFFF99"/>
            <w:noWrap/>
            <w:vAlign w:val="bottom"/>
            <w:hideMark/>
          </w:tcPr>
          <w:p w14:paraId="140A81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41.500,00</w:t>
            </w:r>
          </w:p>
        </w:tc>
        <w:tc>
          <w:tcPr>
            <w:tcW w:w="557" w:type="pct"/>
            <w:tcBorders>
              <w:top w:val="nil"/>
              <w:left w:val="nil"/>
              <w:bottom w:val="single" w:sz="4" w:space="0" w:color="auto"/>
              <w:right w:val="single" w:sz="4" w:space="0" w:color="auto"/>
            </w:tcBorders>
            <w:shd w:val="clear" w:color="000000" w:fill="FFFF99"/>
            <w:noWrap/>
            <w:vAlign w:val="bottom"/>
            <w:hideMark/>
          </w:tcPr>
          <w:p w14:paraId="721FD7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A935BD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2365F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068BE3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75AE6F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5.1.001 5. POTPORE ZA DECENTRALIZIRANE FUNKCIJE OSNOVNOG OBRAZOVANJA</w:t>
            </w:r>
          </w:p>
        </w:tc>
        <w:tc>
          <w:tcPr>
            <w:tcW w:w="557" w:type="pct"/>
            <w:tcBorders>
              <w:top w:val="nil"/>
              <w:left w:val="nil"/>
              <w:bottom w:val="single" w:sz="4" w:space="0" w:color="auto"/>
              <w:right w:val="single" w:sz="4" w:space="0" w:color="auto"/>
            </w:tcBorders>
            <w:shd w:val="clear" w:color="000000" w:fill="FFFFCC"/>
            <w:noWrap/>
            <w:vAlign w:val="bottom"/>
            <w:hideMark/>
          </w:tcPr>
          <w:p w14:paraId="055BA5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40.722,50</w:t>
            </w:r>
          </w:p>
        </w:tc>
        <w:tc>
          <w:tcPr>
            <w:tcW w:w="507" w:type="pct"/>
            <w:tcBorders>
              <w:top w:val="nil"/>
              <w:left w:val="nil"/>
              <w:bottom w:val="single" w:sz="4" w:space="0" w:color="auto"/>
              <w:right w:val="single" w:sz="4" w:space="0" w:color="auto"/>
            </w:tcBorders>
            <w:shd w:val="clear" w:color="000000" w:fill="FFFFCC"/>
            <w:noWrap/>
            <w:vAlign w:val="bottom"/>
            <w:hideMark/>
          </w:tcPr>
          <w:p w14:paraId="27DD0E4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41.500,00</w:t>
            </w:r>
          </w:p>
        </w:tc>
        <w:tc>
          <w:tcPr>
            <w:tcW w:w="557" w:type="pct"/>
            <w:tcBorders>
              <w:top w:val="nil"/>
              <w:left w:val="nil"/>
              <w:bottom w:val="single" w:sz="4" w:space="0" w:color="auto"/>
              <w:right w:val="single" w:sz="4" w:space="0" w:color="auto"/>
            </w:tcBorders>
            <w:shd w:val="clear" w:color="000000" w:fill="FFFFCC"/>
            <w:noWrap/>
            <w:vAlign w:val="bottom"/>
            <w:hideMark/>
          </w:tcPr>
          <w:p w14:paraId="6678E2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69351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CA5D1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317322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D56604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5B880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40.722,50</w:t>
            </w:r>
          </w:p>
        </w:tc>
        <w:tc>
          <w:tcPr>
            <w:tcW w:w="507" w:type="pct"/>
            <w:tcBorders>
              <w:top w:val="nil"/>
              <w:left w:val="nil"/>
              <w:bottom w:val="single" w:sz="4" w:space="0" w:color="auto"/>
              <w:right w:val="single" w:sz="4" w:space="0" w:color="auto"/>
            </w:tcBorders>
            <w:noWrap/>
            <w:vAlign w:val="bottom"/>
            <w:hideMark/>
          </w:tcPr>
          <w:p w14:paraId="321CE5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41.500,00</w:t>
            </w:r>
          </w:p>
        </w:tc>
        <w:tc>
          <w:tcPr>
            <w:tcW w:w="557" w:type="pct"/>
            <w:tcBorders>
              <w:top w:val="nil"/>
              <w:left w:val="nil"/>
              <w:bottom w:val="single" w:sz="4" w:space="0" w:color="auto"/>
              <w:right w:val="single" w:sz="4" w:space="0" w:color="auto"/>
            </w:tcBorders>
            <w:noWrap/>
            <w:vAlign w:val="bottom"/>
            <w:hideMark/>
          </w:tcPr>
          <w:p w14:paraId="19AAA4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272C75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855EAA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6A7CB1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BEAD75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B53AC5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40.682,85</w:t>
            </w:r>
          </w:p>
        </w:tc>
        <w:tc>
          <w:tcPr>
            <w:tcW w:w="507" w:type="pct"/>
            <w:tcBorders>
              <w:top w:val="nil"/>
              <w:left w:val="nil"/>
              <w:bottom w:val="single" w:sz="4" w:space="0" w:color="auto"/>
              <w:right w:val="single" w:sz="4" w:space="0" w:color="auto"/>
            </w:tcBorders>
            <w:noWrap/>
            <w:vAlign w:val="bottom"/>
            <w:hideMark/>
          </w:tcPr>
          <w:p w14:paraId="2406BAD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41.470,00</w:t>
            </w:r>
          </w:p>
        </w:tc>
        <w:tc>
          <w:tcPr>
            <w:tcW w:w="557" w:type="pct"/>
            <w:tcBorders>
              <w:top w:val="nil"/>
              <w:left w:val="nil"/>
              <w:bottom w:val="single" w:sz="4" w:space="0" w:color="auto"/>
              <w:right w:val="single" w:sz="4" w:space="0" w:color="auto"/>
            </w:tcBorders>
            <w:noWrap/>
            <w:vAlign w:val="bottom"/>
            <w:hideMark/>
          </w:tcPr>
          <w:p w14:paraId="313A263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ED8E59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1ECDB5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D10132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E26D81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 Financijski rashodi</w:t>
            </w:r>
          </w:p>
        </w:tc>
        <w:tc>
          <w:tcPr>
            <w:tcW w:w="557" w:type="pct"/>
            <w:tcBorders>
              <w:top w:val="nil"/>
              <w:left w:val="nil"/>
              <w:bottom w:val="single" w:sz="4" w:space="0" w:color="auto"/>
              <w:right w:val="single" w:sz="4" w:space="0" w:color="auto"/>
            </w:tcBorders>
            <w:noWrap/>
            <w:vAlign w:val="bottom"/>
            <w:hideMark/>
          </w:tcPr>
          <w:p w14:paraId="533CFE0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39,65</w:t>
            </w:r>
          </w:p>
        </w:tc>
        <w:tc>
          <w:tcPr>
            <w:tcW w:w="507" w:type="pct"/>
            <w:tcBorders>
              <w:top w:val="nil"/>
              <w:left w:val="nil"/>
              <w:bottom w:val="single" w:sz="4" w:space="0" w:color="auto"/>
              <w:right w:val="single" w:sz="4" w:space="0" w:color="auto"/>
            </w:tcBorders>
            <w:noWrap/>
            <w:vAlign w:val="bottom"/>
            <w:hideMark/>
          </w:tcPr>
          <w:p w14:paraId="65EA9FF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w:t>
            </w:r>
          </w:p>
        </w:tc>
        <w:tc>
          <w:tcPr>
            <w:tcW w:w="557" w:type="pct"/>
            <w:tcBorders>
              <w:top w:val="nil"/>
              <w:left w:val="nil"/>
              <w:bottom w:val="single" w:sz="4" w:space="0" w:color="auto"/>
              <w:right w:val="single" w:sz="4" w:space="0" w:color="auto"/>
            </w:tcBorders>
            <w:noWrap/>
            <w:vAlign w:val="bottom"/>
            <w:hideMark/>
          </w:tcPr>
          <w:p w14:paraId="7508D5B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EFBFD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42A12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84F76D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CBB283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5303962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1.007.099,92</w:t>
            </w:r>
          </w:p>
        </w:tc>
        <w:tc>
          <w:tcPr>
            <w:tcW w:w="507" w:type="pct"/>
            <w:tcBorders>
              <w:top w:val="nil"/>
              <w:left w:val="nil"/>
              <w:bottom w:val="single" w:sz="4" w:space="0" w:color="auto"/>
              <w:right w:val="single" w:sz="4" w:space="0" w:color="auto"/>
            </w:tcBorders>
            <w:shd w:val="clear" w:color="000000" w:fill="FFFF99"/>
            <w:noWrap/>
            <w:vAlign w:val="bottom"/>
            <w:hideMark/>
          </w:tcPr>
          <w:p w14:paraId="4BA563B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1.238.750,00</w:t>
            </w:r>
          </w:p>
        </w:tc>
        <w:tc>
          <w:tcPr>
            <w:tcW w:w="557" w:type="pct"/>
            <w:tcBorders>
              <w:top w:val="nil"/>
              <w:left w:val="nil"/>
              <w:bottom w:val="single" w:sz="4" w:space="0" w:color="auto"/>
              <w:right w:val="single" w:sz="4" w:space="0" w:color="auto"/>
            </w:tcBorders>
            <w:shd w:val="clear" w:color="000000" w:fill="FFFF99"/>
            <w:noWrap/>
            <w:vAlign w:val="bottom"/>
            <w:hideMark/>
          </w:tcPr>
          <w:p w14:paraId="22F01B4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1.145.400,00</w:t>
            </w:r>
          </w:p>
        </w:tc>
        <w:tc>
          <w:tcPr>
            <w:tcW w:w="557" w:type="pct"/>
            <w:tcBorders>
              <w:top w:val="nil"/>
              <w:left w:val="nil"/>
              <w:bottom w:val="single" w:sz="4" w:space="0" w:color="auto"/>
              <w:right w:val="single" w:sz="4" w:space="0" w:color="auto"/>
            </w:tcBorders>
            <w:shd w:val="clear" w:color="000000" w:fill="FFFF99"/>
            <w:noWrap/>
            <w:vAlign w:val="bottom"/>
            <w:hideMark/>
          </w:tcPr>
          <w:p w14:paraId="7052856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1.145.400,00</w:t>
            </w:r>
          </w:p>
        </w:tc>
        <w:tc>
          <w:tcPr>
            <w:tcW w:w="545" w:type="pct"/>
            <w:tcBorders>
              <w:top w:val="nil"/>
              <w:left w:val="nil"/>
              <w:bottom w:val="single" w:sz="4" w:space="0" w:color="auto"/>
              <w:right w:val="single" w:sz="4" w:space="0" w:color="auto"/>
            </w:tcBorders>
            <w:shd w:val="clear" w:color="000000" w:fill="FFFF99"/>
            <w:noWrap/>
            <w:vAlign w:val="bottom"/>
            <w:hideMark/>
          </w:tcPr>
          <w:p w14:paraId="28D46C6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1.145.400,00</w:t>
            </w:r>
          </w:p>
        </w:tc>
      </w:tr>
      <w:tr w:rsidR="00D717F0" w:rsidRPr="00D717F0" w14:paraId="79114AD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B901F7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03147CD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15.411,19</w:t>
            </w:r>
          </w:p>
        </w:tc>
        <w:tc>
          <w:tcPr>
            <w:tcW w:w="507" w:type="pct"/>
            <w:tcBorders>
              <w:top w:val="nil"/>
              <w:left w:val="nil"/>
              <w:bottom w:val="single" w:sz="4" w:space="0" w:color="auto"/>
              <w:right w:val="single" w:sz="4" w:space="0" w:color="auto"/>
            </w:tcBorders>
            <w:shd w:val="clear" w:color="000000" w:fill="FFFFCC"/>
            <w:noWrap/>
            <w:vAlign w:val="bottom"/>
            <w:hideMark/>
          </w:tcPr>
          <w:p w14:paraId="4405FEB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20.050,00</w:t>
            </w:r>
          </w:p>
        </w:tc>
        <w:tc>
          <w:tcPr>
            <w:tcW w:w="557" w:type="pct"/>
            <w:tcBorders>
              <w:top w:val="nil"/>
              <w:left w:val="nil"/>
              <w:bottom w:val="single" w:sz="4" w:space="0" w:color="auto"/>
              <w:right w:val="single" w:sz="4" w:space="0" w:color="auto"/>
            </w:tcBorders>
            <w:shd w:val="clear" w:color="000000" w:fill="FFFFCC"/>
            <w:noWrap/>
            <w:vAlign w:val="bottom"/>
            <w:hideMark/>
          </w:tcPr>
          <w:p w14:paraId="3508F48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20.700,00</w:t>
            </w:r>
          </w:p>
        </w:tc>
        <w:tc>
          <w:tcPr>
            <w:tcW w:w="557" w:type="pct"/>
            <w:tcBorders>
              <w:top w:val="nil"/>
              <w:left w:val="nil"/>
              <w:bottom w:val="single" w:sz="4" w:space="0" w:color="auto"/>
              <w:right w:val="single" w:sz="4" w:space="0" w:color="auto"/>
            </w:tcBorders>
            <w:shd w:val="clear" w:color="000000" w:fill="FFFFCC"/>
            <w:noWrap/>
            <w:vAlign w:val="bottom"/>
            <w:hideMark/>
          </w:tcPr>
          <w:p w14:paraId="339954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20.700,00</w:t>
            </w:r>
          </w:p>
        </w:tc>
        <w:tc>
          <w:tcPr>
            <w:tcW w:w="545" w:type="pct"/>
            <w:tcBorders>
              <w:top w:val="nil"/>
              <w:left w:val="nil"/>
              <w:bottom w:val="single" w:sz="4" w:space="0" w:color="auto"/>
              <w:right w:val="single" w:sz="4" w:space="0" w:color="auto"/>
            </w:tcBorders>
            <w:shd w:val="clear" w:color="000000" w:fill="FFFFCC"/>
            <w:noWrap/>
            <w:vAlign w:val="bottom"/>
            <w:hideMark/>
          </w:tcPr>
          <w:p w14:paraId="1C4AB51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20.700,00</w:t>
            </w:r>
          </w:p>
        </w:tc>
      </w:tr>
      <w:tr w:rsidR="00D717F0" w:rsidRPr="00D717F0" w14:paraId="60A7897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770984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58FDAC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15.411,19</w:t>
            </w:r>
          </w:p>
        </w:tc>
        <w:tc>
          <w:tcPr>
            <w:tcW w:w="507" w:type="pct"/>
            <w:tcBorders>
              <w:top w:val="nil"/>
              <w:left w:val="nil"/>
              <w:bottom w:val="single" w:sz="4" w:space="0" w:color="auto"/>
              <w:right w:val="single" w:sz="4" w:space="0" w:color="auto"/>
            </w:tcBorders>
            <w:noWrap/>
            <w:vAlign w:val="bottom"/>
            <w:hideMark/>
          </w:tcPr>
          <w:p w14:paraId="1AC7DF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20.050,00</w:t>
            </w:r>
          </w:p>
        </w:tc>
        <w:tc>
          <w:tcPr>
            <w:tcW w:w="557" w:type="pct"/>
            <w:tcBorders>
              <w:top w:val="nil"/>
              <w:left w:val="nil"/>
              <w:bottom w:val="single" w:sz="4" w:space="0" w:color="auto"/>
              <w:right w:val="single" w:sz="4" w:space="0" w:color="auto"/>
            </w:tcBorders>
            <w:noWrap/>
            <w:vAlign w:val="bottom"/>
            <w:hideMark/>
          </w:tcPr>
          <w:p w14:paraId="00D9E7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20.700,00</w:t>
            </w:r>
          </w:p>
        </w:tc>
        <w:tc>
          <w:tcPr>
            <w:tcW w:w="557" w:type="pct"/>
            <w:tcBorders>
              <w:top w:val="nil"/>
              <w:left w:val="nil"/>
              <w:bottom w:val="single" w:sz="4" w:space="0" w:color="auto"/>
              <w:right w:val="single" w:sz="4" w:space="0" w:color="auto"/>
            </w:tcBorders>
            <w:noWrap/>
            <w:vAlign w:val="bottom"/>
            <w:hideMark/>
          </w:tcPr>
          <w:p w14:paraId="428CF0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20.700,00</w:t>
            </w:r>
          </w:p>
        </w:tc>
        <w:tc>
          <w:tcPr>
            <w:tcW w:w="545" w:type="pct"/>
            <w:tcBorders>
              <w:top w:val="nil"/>
              <w:left w:val="nil"/>
              <w:bottom w:val="single" w:sz="4" w:space="0" w:color="auto"/>
              <w:right w:val="single" w:sz="4" w:space="0" w:color="auto"/>
            </w:tcBorders>
            <w:noWrap/>
            <w:vAlign w:val="bottom"/>
            <w:hideMark/>
          </w:tcPr>
          <w:p w14:paraId="3405E17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20.700,00</w:t>
            </w:r>
          </w:p>
        </w:tc>
      </w:tr>
      <w:tr w:rsidR="00D717F0" w:rsidRPr="00D717F0" w14:paraId="3B4CCCA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6508D8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2B51D6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172,01</w:t>
            </w:r>
          </w:p>
        </w:tc>
        <w:tc>
          <w:tcPr>
            <w:tcW w:w="507" w:type="pct"/>
            <w:tcBorders>
              <w:top w:val="nil"/>
              <w:left w:val="nil"/>
              <w:bottom w:val="single" w:sz="4" w:space="0" w:color="auto"/>
              <w:right w:val="single" w:sz="4" w:space="0" w:color="auto"/>
            </w:tcBorders>
            <w:noWrap/>
            <w:vAlign w:val="bottom"/>
            <w:hideMark/>
          </w:tcPr>
          <w:p w14:paraId="7D9137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w:t>
            </w:r>
          </w:p>
        </w:tc>
        <w:tc>
          <w:tcPr>
            <w:tcW w:w="557" w:type="pct"/>
            <w:tcBorders>
              <w:top w:val="nil"/>
              <w:left w:val="nil"/>
              <w:bottom w:val="single" w:sz="4" w:space="0" w:color="auto"/>
              <w:right w:val="single" w:sz="4" w:space="0" w:color="auto"/>
            </w:tcBorders>
            <w:noWrap/>
            <w:vAlign w:val="bottom"/>
            <w:hideMark/>
          </w:tcPr>
          <w:p w14:paraId="4708900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w:t>
            </w:r>
          </w:p>
        </w:tc>
        <w:tc>
          <w:tcPr>
            <w:tcW w:w="557" w:type="pct"/>
            <w:tcBorders>
              <w:top w:val="nil"/>
              <w:left w:val="nil"/>
              <w:bottom w:val="single" w:sz="4" w:space="0" w:color="auto"/>
              <w:right w:val="single" w:sz="4" w:space="0" w:color="auto"/>
            </w:tcBorders>
            <w:noWrap/>
            <w:vAlign w:val="bottom"/>
            <w:hideMark/>
          </w:tcPr>
          <w:p w14:paraId="2E8AAD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w:t>
            </w:r>
          </w:p>
        </w:tc>
        <w:tc>
          <w:tcPr>
            <w:tcW w:w="545" w:type="pct"/>
            <w:tcBorders>
              <w:top w:val="nil"/>
              <w:left w:val="nil"/>
              <w:bottom w:val="single" w:sz="4" w:space="0" w:color="auto"/>
              <w:right w:val="single" w:sz="4" w:space="0" w:color="auto"/>
            </w:tcBorders>
            <w:noWrap/>
            <w:vAlign w:val="bottom"/>
            <w:hideMark/>
          </w:tcPr>
          <w:p w14:paraId="191E526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w:t>
            </w:r>
          </w:p>
        </w:tc>
      </w:tr>
      <w:tr w:rsidR="00D717F0" w:rsidRPr="00D717F0" w14:paraId="503AA3B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C531CB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B80BB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14.847,78</w:t>
            </w:r>
          </w:p>
        </w:tc>
        <w:tc>
          <w:tcPr>
            <w:tcW w:w="507" w:type="pct"/>
            <w:tcBorders>
              <w:top w:val="nil"/>
              <w:left w:val="nil"/>
              <w:bottom w:val="single" w:sz="4" w:space="0" w:color="auto"/>
              <w:right w:val="single" w:sz="4" w:space="0" w:color="auto"/>
            </w:tcBorders>
            <w:noWrap/>
            <w:vAlign w:val="bottom"/>
            <w:hideMark/>
          </w:tcPr>
          <w:p w14:paraId="449A418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19.450,00</w:t>
            </w:r>
          </w:p>
        </w:tc>
        <w:tc>
          <w:tcPr>
            <w:tcW w:w="557" w:type="pct"/>
            <w:tcBorders>
              <w:top w:val="nil"/>
              <w:left w:val="nil"/>
              <w:bottom w:val="single" w:sz="4" w:space="0" w:color="auto"/>
              <w:right w:val="single" w:sz="4" w:space="0" w:color="auto"/>
            </w:tcBorders>
            <w:noWrap/>
            <w:vAlign w:val="bottom"/>
            <w:hideMark/>
          </w:tcPr>
          <w:p w14:paraId="6CD0ECA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19.750,00</w:t>
            </w:r>
          </w:p>
        </w:tc>
        <w:tc>
          <w:tcPr>
            <w:tcW w:w="557" w:type="pct"/>
            <w:tcBorders>
              <w:top w:val="nil"/>
              <w:left w:val="nil"/>
              <w:bottom w:val="single" w:sz="4" w:space="0" w:color="auto"/>
              <w:right w:val="single" w:sz="4" w:space="0" w:color="auto"/>
            </w:tcBorders>
            <w:noWrap/>
            <w:vAlign w:val="bottom"/>
            <w:hideMark/>
          </w:tcPr>
          <w:p w14:paraId="261297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19.750,00</w:t>
            </w:r>
          </w:p>
        </w:tc>
        <w:tc>
          <w:tcPr>
            <w:tcW w:w="545" w:type="pct"/>
            <w:tcBorders>
              <w:top w:val="nil"/>
              <w:left w:val="nil"/>
              <w:bottom w:val="single" w:sz="4" w:space="0" w:color="auto"/>
              <w:right w:val="single" w:sz="4" w:space="0" w:color="auto"/>
            </w:tcBorders>
            <w:noWrap/>
            <w:vAlign w:val="bottom"/>
            <w:hideMark/>
          </w:tcPr>
          <w:p w14:paraId="32465B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19.750,00</w:t>
            </w:r>
          </w:p>
        </w:tc>
      </w:tr>
      <w:tr w:rsidR="00D717F0" w:rsidRPr="00D717F0" w14:paraId="014026F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4A7DB4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6694224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391,40</w:t>
            </w:r>
          </w:p>
        </w:tc>
        <w:tc>
          <w:tcPr>
            <w:tcW w:w="507" w:type="pct"/>
            <w:tcBorders>
              <w:top w:val="nil"/>
              <w:left w:val="nil"/>
              <w:bottom w:val="single" w:sz="4" w:space="0" w:color="auto"/>
              <w:right w:val="single" w:sz="4" w:space="0" w:color="auto"/>
            </w:tcBorders>
            <w:noWrap/>
            <w:vAlign w:val="bottom"/>
            <w:hideMark/>
          </w:tcPr>
          <w:p w14:paraId="5BF42F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w:t>
            </w:r>
          </w:p>
        </w:tc>
        <w:tc>
          <w:tcPr>
            <w:tcW w:w="557" w:type="pct"/>
            <w:tcBorders>
              <w:top w:val="nil"/>
              <w:left w:val="nil"/>
              <w:bottom w:val="single" w:sz="4" w:space="0" w:color="auto"/>
              <w:right w:val="single" w:sz="4" w:space="0" w:color="auto"/>
            </w:tcBorders>
            <w:noWrap/>
            <w:vAlign w:val="bottom"/>
            <w:hideMark/>
          </w:tcPr>
          <w:p w14:paraId="41C19C7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w:t>
            </w:r>
          </w:p>
        </w:tc>
        <w:tc>
          <w:tcPr>
            <w:tcW w:w="557" w:type="pct"/>
            <w:tcBorders>
              <w:top w:val="nil"/>
              <w:left w:val="nil"/>
              <w:bottom w:val="single" w:sz="4" w:space="0" w:color="auto"/>
              <w:right w:val="single" w:sz="4" w:space="0" w:color="auto"/>
            </w:tcBorders>
            <w:noWrap/>
            <w:vAlign w:val="bottom"/>
            <w:hideMark/>
          </w:tcPr>
          <w:p w14:paraId="3B9C955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w:t>
            </w:r>
          </w:p>
        </w:tc>
        <w:tc>
          <w:tcPr>
            <w:tcW w:w="545" w:type="pct"/>
            <w:tcBorders>
              <w:top w:val="nil"/>
              <w:left w:val="nil"/>
              <w:bottom w:val="single" w:sz="4" w:space="0" w:color="auto"/>
              <w:right w:val="single" w:sz="4" w:space="0" w:color="auto"/>
            </w:tcBorders>
            <w:noWrap/>
            <w:vAlign w:val="bottom"/>
            <w:hideMark/>
          </w:tcPr>
          <w:p w14:paraId="011AEE9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350,00</w:t>
            </w:r>
          </w:p>
        </w:tc>
      </w:tr>
      <w:tr w:rsidR="00D717F0" w:rsidRPr="00D717F0" w14:paraId="0E2C368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522D0B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5.9.000003 5. POMOĆI  - DRŽAVNA RIZNICA</w:t>
            </w:r>
          </w:p>
        </w:tc>
        <w:tc>
          <w:tcPr>
            <w:tcW w:w="557" w:type="pct"/>
            <w:tcBorders>
              <w:top w:val="nil"/>
              <w:left w:val="nil"/>
              <w:bottom w:val="single" w:sz="4" w:space="0" w:color="auto"/>
              <w:right w:val="single" w:sz="4" w:space="0" w:color="auto"/>
            </w:tcBorders>
            <w:shd w:val="clear" w:color="000000" w:fill="FFFFCC"/>
            <w:noWrap/>
            <w:vAlign w:val="bottom"/>
            <w:hideMark/>
          </w:tcPr>
          <w:p w14:paraId="73AD76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991.688,73</w:t>
            </w:r>
          </w:p>
        </w:tc>
        <w:tc>
          <w:tcPr>
            <w:tcW w:w="507" w:type="pct"/>
            <w:tcBorders>
              <w:top w:val="nil"/>
              <w:left w:val="nil"/>
              <w:bottom w:val="single" w:sz="4" w:space="0" w:color="auto"/>
              <w:right w:val="single" w:sz="4" w:space="0" w:color="auto"/>
            </w:tcBorders>
            <w:shd w:val="clear" w:color="000000" w:fill="FFFFCC"/>
            <w:noWrap/>
            <w:vAlign w:val="bottom"/>
            <w:hideMark/>
          </w:tcPr>
          <w:p w14:paraId="60B9F70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1.218.700,00</w:t>
            </w:r>
          </w:p>
        </w:tc>
        <w:tc>
          <w:tcPr>
            <w:tcW w:w="557" w:type="pct"/>
            <w:tcBorders>
              <w:top w:val="nil"/>
              <w:left w:val="nil"/>
              <w:bottom w:val="single" w:sz="4" w:space="0" w:color="auto"/>
              <w:right w:val="single" w:sz="4" w:space="0" w:color="auto"/>
            </w:tcBorders>
            <w:shd w:val="clear" w:color="000000" w:fill="FFFFCC"/>
            <w:noWrap/>
            <w:vAlign w:val="bottom"/>
            <w:hideMark/>
          </w:tcPr>
          <w:p w14:paraId="59468B3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1.124.700,00</w:t>
            </w:r>
          </w:p>
        </w:tc>
        <w:tc>
          <w:tcPr>
            <w:tcW w:w="557" w:type="pct"/>
            <w:tcBorders>
              <w:top w:val="nil"/>
              <w:left w:val="nil"/>
              <w:bottom w:val="single" w:sz="4" w:space="0" w:color="auto"/>
              <w:right w:val="single" w:sz="4" w:space="0" w:color="auto"/>
            </w:tcBorders>
            <w:shd w:val="clear" w:color="000000" w:fill="FFFFCC"/>
            <w:noWrap/>
            <w:vAlign w:val="bottom"/>
            <w:hideMark/>
          </w:tcPr>
          <w:p w14:paraId="025724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1.124.700,00</w:t>
            </w:r>
          </w:p>
        </w:tc>
        <w:tc>
          <w:tcPr>
            <w:tcW w:w="545" w:type="pct"/>
            <w:tcBorders>
              <w:top w:val="nil"/>
              <w:left w:val="nil"/>
              <w:bottom w:val="single" w:sz="4" w:space="0" w:color="auto"/>
              <w:right w:val="single" w:sz="4" w:space="0" w:color="auto"/>
            </w:tcBorders>
            <w:shd w:val="clear" w:color="000000" w:fill="FFFFCC"/>
            <w:noWrap/>
            <w:vAlign w:val="bottom"/>
            <w:hideMark/>
          </w:tcPr>
          <w:p w14:paraId="64222D2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1.124.700,00</w:t>
            </w:r>
          </w:p>
        </w:tc>
      </w:tr>
      <w:tr w:rsidR="00D717F0" w:rsidRPr="00D717F0" w14:paraId="2C7F07B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1338F7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21470B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991.688,73</w:t>
            </w:r>
          </w:p>
        </w:tc>
        <w:tc>
          <w:tcPr>
            <w:tcW w:w="507" w:type="pct"/>
            <w:tcBorders>
              <w:top w:val="nil"/>
              <w:left w:val="nil"/>
              <w:bottom w:val="single" w:sz="4" w:space="0" w:color="auto"/>
              <w:right w:val="single" w:sz="4" w:space="0" w:color="auto"/>
            </w:tcBorders>
            <w:noWrap/>
            <w:vAlign w:val="bottom"/>
            <w:hideMark/>
          </w:tcPr>
          <w:p w14:paraId="2535398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1.218.700,00</w:t>
            </w:r>
          </w:p>
        </w:tc>
        <w:tc>
          <w:tcPr>
            <w:tcW w:w="557" w:type="pct"/>
            <w:tcBorders>
              <w:top w:val="nil"/>
              <w:left w:val="nil"/>
              <w:bottom w:val="single" w:sz="4" w:space="0" w:color="auto"/>
              <w:right w:val="single" w:sz="4" w:space="0" w:color="auto"/>
            </w:tcBorders>
            <w:noWrap/>
            <w:vAlign w:val="bottom"/>
            <w:hideMark/>
          </w:tcPr>
          <w:p w14:paraId="05ECE5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1.124.700,00</w:t>
            </w:r>
          </w:p>
        </w:tc>
        <w:tc>
          <w:tcPr>
            <w:tcW w:w="557" w:type="pct"/>
            <w:tcBorders>
              <w:top w:val="nil"/>
              <w:left w:val="nil"/>
              <w:bottom w:val="single" w:sz="4" w:space="0" w:color="auto"/>
              <w:right w:val="single" w:sz="4" w:space="0" w:color="auto"/>
            </w:tcBorders>
            <w:noWrap/>
            <w:vAlign w:val="bottom"/>
            <w:hideMark/>
          </w:tcPr>
          <w:p w14:paraId="6C2B852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1.124.700,00</w:t>
            </w:r>
          </w:p>
        </w:tc>
        <w:tc>
          <w:tcPr>
            <w:tcW w:w="545" w:type="pct"/>
            <w:tcBorders>
              <w:top w:val="nil"/>
              <w:left w:val="nil"/>
              <w:bottom w:val="single" w:sz="4" w:space="0" w:color="auto"/>
              <w:right w:val="single" w:sz="4" w:space="0" w:color="auto"/>
            </w:tcBorders>
            <w:noWrap/>
            <w:vAlign w:val="bottom"/>
            <w:hideMark/>
          </w:tcPr>
          <w:p w14:paraId="5CA1211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1.124.700,00</w:t>
            </w:r>
          </w:p>
        </w:tc>
      </w:tr>
      <w:tr w:rsidR="00D717F0" w:rsidRPr="00D717F0" w14:paraId="1F733DB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05785D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58B76AB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892.388,87</w:t>
            </w:r>
          </w:p>
        </w:tc>
        <w:tc>
          <w:tcPr>
            <w:tcW w:w="507" w:type="pct"/>
            <w:tcBorders>
              <w:top w:val="nil"/>
              <w:left w:val="nil"/>
              <w:bottom w:val="single" w:sz="4" w:space="0" w:color="auto"/>
              <w:right w:val="single" w:sz="4" w:space="0" w:color="auto"/>
            </w:tcBorders>
            <w:noWrap/>
            <w:vAlign w:val="bottom"/>
            <w:hideMark/>
          </w:tcPr>
          <w:p w14:paraId="0F84E85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1.068.100,00</w:t>
            </w:r>
          </w:p>
        </w:tc>
        <w:tc>
          <w:tcPr>
            <w:tcW w:w="557" w:type="pct"/>
            <w:tcBorders>
              <w:top w:val="nil"/>
              <w:left w:val="nil"/>
              <w:bottom w:val="single" w:sz="4" w:space="0" w:color="auto"/>
              <w:right w:val="single" w:sz="4" w:space="0" w:color="auto"/>
            </w:tcBorders>
            <w:noWrap/>
            <w:vAlign w:val="bottom"/>
            <w:hideMark/>
          </w:tcPr>
          <w:p w14:paraId="78D2E6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1.022.100,00</w:t>
            </w:r>
          </w:p>
        </w:tc>
        <w:tc>
          <w:tcPr>
            <w:tcW w:w="557" w:type="pct"/>
            <w:tcBorders>
              <w:top w:val="nil"/>
              <w:left w:val="nil"/>
              <w:bottom w:val="single" w:sz="4" w:space="0" w:color="auto"/>
              <w:right w:val="single" w:sz="4" w:space="0" w:color="auto"/>
            </w:tcBorders>
            <w:noWrap/>
            <w:vAlign w:val="bottom"/>
            <w:hideMark/>
          </w:tcPr>
          <w:p w14:paraId="4DCF041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1.022.100,00</w:t>
            </w:r>
          </w:p>
        </w:tc>
        <w:tc>
          <w:tcPr>
            <w:tcW w:w="545" w:type="pct"/>
            <w:tcBorders>
              <w:top w:val="nil"/>
              <w:left w:val="nil"/>
              <w:bottom w:val="single" w:sz="4" w:space="0" w:color="auto"/>
              <w:right w:val="single" w:sz="4" w:space="0" w:color="auto"/>
            </w:tcBorders>
            <w:noWrap/>
            <w:vAlign w:val="bottom"/>
            <w:hideMark/>
          </w:tcPr>
          <w:p w14:paraId="19DBC72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1.022.100,00</w:t>
            </w:r>
          </w:p>
        </w:tc>
      </w:tr>
      <w:tr w:rsidR="00D717F0" w:rsidRPr="00D717F0" w14:paraId="7D340BE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313719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BF8AA9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99.299,86</w:t>
            </w:r>
          </w:p>
        </w:tc>
        <w:tc>
          <w:tcPr>
            <w:tcW w:w="507" w:type="pct"/>
            <w:tcBorders>
              <w:top w:val="nil"/>
              <w:left w:val="nil"/>
              <w:bottom w:val="single" w:sz="4" w:space="0" w:color="auto"/>
              <w:right w:val="single" w:sz="4" w:space="0" w:color="auto"/>
            </w:tcBorders>
            <w:noWrap/>
            <w:vAlign w:val="bottom"/>
            <w:hideMark/>
          </w:tcPr>
          <w:p w14:paraId="4DB4E6F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150.600,00</w:t>
            </w:r>
          </w:p>
        </w:tc>
        <w:tc>
          <w:tcPr>
            <w:tcW w:w="557" w:type="pct"/>
            <w:tcBorders>
              <w:top w:val="nil"/>
              <w:left w:val="nil"/>
              <w:bottom w:val="single" w:sz="4" w:space="0" w:color="auto"/>
              <w:right w:val="single" w:sz="4" w:space="0" w:color="auto"/>
            </w:tcBorders>
            <w:noWrap/>
            <w:vAlign w:val="bottom"/>
            <w:hideMark/>
          </w:tcPr>
          <w:p w14:paraId="300DDE4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102.600,00</w:t>
            </w:r>
          </w:p>
        </w:tc>
        <w:tc>
          <w:tcPr>
            <w:tcW w:w="557" w:type="pct"/>
            <w:tcBorders>
              <w:top w:val="nil"/>
              <w:left w:val="nil"/>
              <w:bottom w:val="single" w:sz="4" w:space="0" w:color="auto"/>
              <w:right w:val="single" w:sz="4" w:space="0" w:color="auto"/>
            </w:tcBorders>
            <w:noWrap/>
            <w:vAlign w:val="bottom"/>
            <w:hideMark/>
          </w:tcPr>
          <w:p w14:paraId="1F156BB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102.600,00</w:t>
            </w:r>
          </w:p>
        </w:tc>
        <w:tc>
          <w:tcPr>
            <w:tcW w:w="545" w:type="pct"/>
            <w:tcBorders>
              <w:top w:val="nil"/>
              <w:left w:val="nil"/>
              <w:bottom w:val="single" w:sz="4" w:space="0" w:color="auto"/>
              <w:right w:val="single" w:sz="4" w:space="0" w:color="auto"/>
            </w:tcBorders>
            <w:noWrap/>
            <w:vAlign w:val="bottom"/>
            <w:hideMark/>
          </w:tcPr>
          <w:p w14:paraId="13D2131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102.600,00</w:t>
            </w:r>
          </w:p>
        </w:tc>
      </w:tr>
      <w:tr w:rsidR="00D717F0" w:rsidRPr="00D717F0" w14:paraId="0CD1D1F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0B8E0D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 6.DONACIJE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5F95E5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148215B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57" w:type="pct"/>
            <w:tcBorders>
              <w:top w:val="nil"/>
              <w:left w:val="nil"/>
              <w:bottom w:val="single" w:sz="4" w:space="0" w:color="auto"/>
              <w:right w:val="single" w:sz="4" w:space="0" w:color="auto"/>
            </w:tcBorders>
            <w:shd w:val="clear" w:color="000000" w:fill="FFFF99"/>
            <w:noWrap/>
            <w:vAlign w:val="bottom"/>
            <w:hideMark/>
          </w:tcPr>
          <w:p w14:paraId="5D880B6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57" w:type="pct"/>
            <w:tcBorders>
              <w:top w:val="nil"/>
              <w:left w:val="nil"/>
              <w:bottom w:val="single" w:sz="4" w:space="0" w:color="auto"/>
              <w:right w:val="single" w:sz="4" w:space="0" w:color="auto"/>
            </w:tcBorders>
            <w:shd w:val="clear" w:color="000000" w:fill="FFFF99"/>
            <w:noWrap/>
            <w:vAlign w:val="bottom"/>
            <w:hideMark/>
          </w:tcPr>
          <w:p w14:paraId="472B88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45" w:type="pct"/>
            <w:tcBorders>
              <w:top w:val="nil"/>
              <w:left w:val="nil"/>
              <w:bottom w:val="single" w:sz="4" w:space="0" w:color="auto"/>
              <w:right w:val="single" w:sz="4" w:space="0" w:color="auto"/>
            </w:tcBorders>
            <w:shd w:val="clear" w:color="000000" w:fill="FFFF99"/>
            <w:noWrap/>
            <w:vAlign w:val="bottom"/>
            <w:hideMark/>
          </w:tcPr>
          <w:p w14:paraId="6C12158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r>
      <w:tr w:rsidR="00D717F0" w:rsidRPr="00D717F0" w14:paraId="757B16B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86FA6A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6.9.000001 6.DONACIJE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1E590C9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5943DD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57" w:type="pct"/>
            <w:tcBorders>
              <w:top w:val="nil"/>
              <w:left w:val="nil"/>
              <w:bottom w:val="single" w:sz="4" w:space="0" w:color="auto"/>
              <w:right w:val="single" w:sz="4" w:space="0" w:color="auto"/>
            </w:tcBorders>
            <w:shd w:val="clear" w:color="000000" w:fill="FFFFCC"/>
            <w:noWrap/>
            <w:vAlign w:val="bottom"/>
            <w:hideMark/>
          </w:tcPr>
          <w:p w14:paraId="1B94AA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57" w:type="pct"/>
            <w:tcBorders>
              <w:top w:val="nil"/>
              <w:left w:val="nil"/>
              <w:bottom w:val="single" w:sz="4" w:space="0" w:color="auto"/>
              <w:right w:val="single" w:sz="4" w:space="0" w:color="auto"/>
            </w:tcBorders>
            <w:shd w:val="clear" w:color="000000" w:fill="FFFFCC"/>
            <w:noWrap/>
            <w:vAlign w:val="bottom"/>
            <w:hideMark/>
          </w:tcPr>
          <w:p w14:paraId="315CC84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45" w:type="pct"/>
            <w:tcBorders>
              <w:top w:val="nil"/>
              <w:left w:val="nil"/>
              <w:bottom w:val="single" w:sz="4" w:space="0" w:color="auto"/>
              <w:right w:val="single" w:sz="4" w:space="0" w:color="auto"/>
            </w:tcBorders>
            <w:shd w:val="clear" w:color="000000" w:fill="FFFFCC"/>
            <w:noWrap/>
            <w:vAlign w:val="bottom"/>
            <w:hideMark/>
          </w:tcPr>
          <w:p w14:paraId="4F7C7AA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r>
      <w:tr w:rsidR="00D717F0" w:rsidRPr="00D717F0" w14:paraId="620FF3D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E242CF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CDE1DE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02E11C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526C66C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23B0446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45" w:type="pct"/>
            <w:tcBorders>
              <w:top w:val="nil"/>
              <w:left w:val="nil"/>
              <w:bottom w:val="single" w:sz="4" w:space="0" w:color="auto"/>
              <w:right w:val="single" w:sz="4" w:space="0" w:color="auto"/>
            </w:tcBorders>
            <w:noWrap/>
            <w:vAlign w:val="bottom"/>
            <w:hideMark/>
          </w:tcPr>
          <w:p w14:paraId="3C3BED6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r>
      <w:tr w:rsidR="00D717F0" w:rsidRPr="00D717F0" w14:paraId="0B7F106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90A745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11F1E4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1D870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476EB2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7CC4335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45" w:type="pct"/>
            <w:tcBorders>
              <w:top w:val="nil"/>
              <w:left w:val="nil"/>
              <w:bottom w:val="single" w:sz="4" w:space="0" w:color="auto"/>
              <w:right w:val="single" w:sz="4" w:space="0" w:color="auto"/>
            </w:tcBorders>
            <w:noWrap/>
            <w:vAlign w:val="bottom"/>
            <w:hideMark/>
          </w:tcPr>
          <w:p w14:paraId="0DF1AC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r>
      <w:tr w:rsidR="00D717F0" w:rsidRPr="00D717F0" w14:paraId="2E7DF3D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4A5611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A500011 Jazz odjel</w:t>
            </w:r>
          </w:p>
        </w:tc>
        <w:tc>
          <w:tcPr>
            <w:tcW w:w="557" w:type="pct"/>
            <w:tcBorders>
              <w:top w:val="nil"/>
              <w:left w:val="nil"/>
              <w:bottom w:val="single" w:sz="4" w:space="0" w:color="auto"/>
              <w:right w:val="single" w:sz="4" w:space="0" w:color="auto"/>
            </w:tcBorders>
            <w:shd w:val="clear" w:color="000000" w:fill="CCCCFF"/>
            <w:noWrap/>
            <w:vAlign w:val="bottom"/>
            <w:hideMark/>
          </w:tcPr>
          <w:p w14:paraId="778B6E9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3B1FC8D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2.325,00</w:t>
            </w:r>
          </w:p>
        </w:tc>
        <w:tc>
          <w:tcPr>
            <w:tcW w:w="557" w:type="pct"/>
            <w:tcBorders>
              <w:top w:val="nil"/>
              <w:left w:val="nil"/>
              <w:bottom w:val="single" w:sz="4" w:space="0" w:color="auto"/>
              <w:right w:val="single" w:sz="4" w:space="0" w:color="auto"/>
            </w:tcBorders>
            <w:shd w:val="clear" w:color="000000" w:fill="CCCCFF"/>
            <w:noWrap/>
            <w:vAlign w:val="bottom"/>
            <w:hideMark/>
          </w:tcPr>
          <w:p w14:paraId="4D68BC5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7.750,00</w:t>
            </w:r>
          </w:p>
        </w:tc>
        <w:tc>
          <w:tcPr>
            <w:tcW w:w="557" w:type="pct"/>
            <w:tcBorders>
              <w:top w:val="nil"/>
              <w:left w:val="nil"/>
              <w:bottom w:val="single" w:sz="4" w:space="0" w:color="auto"/>
              <w:right w:val="single" w:sz="4" w:space="0" w:color="auto"/>
            </w:tcBorders>
            <w:shd w:val="clear" w:color="000000" w:fill="CCCCFF"/>
            <w:noWrap/>
            <w:vAlign w:val="bottom"/>
            <w:hideMark/>
          </w:tcPr>
          <w:p w14:paraId="460E467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7.750,00</w:t>
            </w:r>
          </w:p>
        </w:tc>
        <w:tc>
          <w:tcPr>
            <w:tcW w:w="545" w:type="pct"/>
            <w:tcBorders>
              <w:top w:val="nil"/>
              <w:left w:val="nil"/>
              <w:bottom w:val="single" w:sz="4" w:space="0" w:color="auto"/>
              <w:right w:val="single" w:sz="4" w:space="0" w:color="auto"/>
            </w:tcBorders>
            <w:shd w:val="clear" w:color="000000" w:fill="CCCCFF"/>
            <w:noWrap/>
            <w:vAlign w:val="bottom"/>
            <w:hideMark/>
          </w:tcPr>
          <w:p w14:paraId="2CB1726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7.750,00</w:t>
            </w:r>
          </w:p>
        </w:tc>
      </w:tr>
      <w:tr w:rsidR="00D717F0" w:rsidRPr="00D717F0" w14:paraId="5133657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0FF671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 4.PRIHODI ZA POSEBNE NAMJENE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51222F0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2773D5D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2.325,00</w:t>
            </w:r>
          </w:p>
        </w:tc>
        <w:tc>
          <w:tcPr>
            <w:tcW w:w="557" w:type="pct"/>
            <w:tcBorders>
              <w:top w:val="nil"/>
              <w:left w:val="nil"/>
              <w:bottom w:val="single" w:sz="4" w:space="0" w:color="auto"/>
              <w:right w:val="single" w:sz="4" w:space="0" w:color="auto"/>
            </w:tcBorders>
            <w:shd w:val="clear" w:color="000000" w:fill="FFFF99"/>
            <w:noWrap/>
            <w:vAlign w:val="bottom"/>
            <w:hideMark/>
          </w:tcPr>
          <w:p w14:paraId="21DEB9C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7.750,00</w:t>
            </w:r>
          </w:p>
        </w:tc>
        <w:tc>
          <w:tcPr>
            <w:tcW w:w="557" w:type="pct"/>
            <w:tcBorders>
              <w:top w:val="nil"/>
              <w:left w:val="nil"/>
              <w:bottom w:val="single" w:sz="4" w:space="0" w:color="auto"/>
              <w:right w:val="single" w:sz="4" w:space="0" w:color="auto"/>
            </w:tcBorders>
            <w:shd w:val="clear" w:color="000000" w:fill="FFFF99"/>
            <w:noWrap/>
            <w:vAlign w:val="bottom"/>
            <w:hideMark/>
          </w:tcPr>
          <w:p w14:paraId="788A9F2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7.750,00</w:t>
            </w:r>
          </w:p>
        </w:tc>
        <w:tc>
          <w:tcPr>
            <w:tcW w:w="545" w:type="pct"/>
            <w:tcBorders>
              <w:top w:val="nil"/>
              <w:left w:val="nil"/>
              <w:bottom w:val="single" w:sz="4" w:space="0" w:color="auto"/>
              <w:right w:val="single" w:sz="4" w:space="0" w:color="auto"/>
            </w:tcBorders>
            <w:shd w:val="clear" w:color="000000" w:fill="FFFF99"/>
            <w:noWrap/>
            <w:vAlign w:val="bottom"/>
            <w:hideMark/>
          </w:tcPr>
          <w:p w14:paraId="79085F0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7.750,00</w:t>
            </w:r>
          </w:p>
        </w:tc>
      </w:tr>
      <w:tr w:rsidR="00D717F0" w:rsidRPr="00D717F0" w14:paraId="4CF5723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BC7734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4.9.000001 4.PRIHODI ZA POSEBNE NAMJENE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6D9EFCE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07582E8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2.325,00</w:t>
            </w:r>
          </w:p>
        </w:tc>
        <w:tc>
          <w:tcPr>
            <w:tcW w:w="557" w:type="pct"/>
            <w:tcBorders>
              <w:top w:val="nil"/>
              <w:left w:val="nil"/>
              <w:bottom w:val="single" w:sz="4" w:space="0" w:color="auto"/>
              <w:right w:val="single" w:sz="4" w:space="0" w:color="auto"/>
            </w:tcBorders>
            <w:shd w:val="clear" w:color="000000" w:fill="FFFFCC"/>
            <w:noWrap/>
            <w:vAlign w:val="bottom"/>
            <w:hideMark/>
          </w:tcPr>
          <w:p w14:paraId="5CFD2B4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7.750,00</w:t>
            </w:r>
          </w:p>
        </w:tc>
        <w:tc>
          <w:tcPr>
            <w:tcW w:w="557" w:type="pct"/>
            <w:tcBorders>
              <w:top w:val="nil"/>
              <w:left w:val="nil"/>
              <w:bottom w:val="single" w:sz="4" w:space="0" w:color="auto"/>
              <w:right w:val="single" w:sz="4" w:space="0" w:color="auto"/>
            </w:tcBorders>
            <w:shd w:val="clear" w:color="000000" w:fill="FFFFCC"/>
            <w:noWrap/>
            <w:vAlign w:val="bottom"/>
            <w:hideMark/>
          </w:tcPr>
          <w:p w14:paraId="7772653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7.750,00</w:t>
            </w:r>
          </w:p>
        </w:tc>
        <w:tc>
          <w:tcPr>
            <w:tcW w:w="545" w:type="pct"/>
            <w:tcBorders>
              <w:top w:val="nil"/>
              <w:left w:val="nil"/>
              <w:bottom w:val="single" w:sz="4" w:space="0" w:color="auto"/>
              <w:right w:val="single" w:sz="4" w:space="0" w:color="auto"/>
            </w:tcBorders>
            <w:shd w:val="clear" w:color="000000" w:fill="FFFFCC"/>
            <w:noWrap/>
            <w:vAlign w:val="bottom"/>
            <w:hideMark/>
          </w:tcPr>
          <w:p w14:paraId="7AA2A73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7.750,00</w:t>
            </w:r>
          </w:p>
        </w:tc>
      </w:tr>
      <w:tr w:rsidR="00D717F0" w:rsidRPr="00D717F0" w14:paraId="16AE742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F2ACF3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85B5B4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3C9699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2.325,00</w:t>
            </w:r>
          </w:p>
        </w:tc>
        <w:tc>
          <w:tcPr>
            <w:tcW w:w="557" w:type="pct"/>
            <w:tcBorders>
              <w:top w:val="nil"/>
              <w:left w:val="nil"/>
              <w:bottom w:val="single" w:sz="4" w:space="0" w:color="auto"/>
              <w:right w:val="single" w:sz="4" w:space="0" w:color="auto"/>
            </w:tcBorders>
            <w:noWrap/>
            <w:vAlign w:val="bottom"/>
            <w:hideMark/>
          </w:tcPr>
          <w:p w14:paraId="70E3B10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7.750,00</w:t>
            </w:r>
          </w:p>
        </w:tc>
        <w:tc>
          <w:tcPr>
            <w:tcW w:w="557" w:type="pct"/>
            <w:tcBorders>
              <w:top w:val="nil"/>
              <w:left w:val="nil"/>
              <w:bottom w:val="single" w:sz="4" w:space="0" w:color="auto"/>
              <w:right w:val="single" w:sz="4" w:space="0" w:color="auto"/>
            </w:tcBorders>
            <w:noWrap/>
            <w:vAlign w:val="bottom"/>
            <w:hideMark/>
          </w:tcPr>
          <w:p w14:paraId="6A0BFD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7.750,00</w:t>
            </w:r>
          </w:p>
        </w:tc>
        <w:tc>
          <w:tcPr>
            <w:tcW w:w="545" w:type="pct"/>
            <w:tcBorders>
              <w:top w:val="nil"/>
              <w:left w:val="nil"/>
              <w:bottom w:val="single" w:sz="4" w:space="0" w:color="auto"/>
              <w:right w:val="single" w:sz="4" w:space="0" w:color="auto"/>
            </w:tcBorders>
            <w:noWrap/>
            <w:vAlign w:val="bottom"/>
            <w:hideMark/>
          </w:tcPr>
          <w:p w14:paraId="68FEEB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7.750,00</w:t>
            </w:r>
          </w:p>
        </w:tc>
      </w:tr>
      <w:tr w:rsidR="00D717F0" w:rsidRPr="00D717F0" w14:paraId="203829F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DAA38A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64C6BF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CD76C0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2.325,00</w:t>
            </w:r>
          </w:p>
        </w:tc>
        <w:tc>
          <w:tcPr>
            <w:tcW w:w="557" w:type="pct"/>
            <w:tcBorders>
              <w:top w:val="nil"/>
              <w:left w:val="nil"/>
              <w:bottom w:val="single" w:sz="4" w:space="0" w:color="auto"/>
              <w:right w:val="single" w:sz="4" w:space="0" w:color="auto"/>
            </w:tcBorders>
            <w:noWrap/>
            <w:vAlign w:val="bottom"/>
            <w:hideMark/>
          </w:tcPr>
          <w:p w14:paraId="6F590FD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7.750,00</w:t>
            </w:r>
          </w:p>
        </w:tc>
        <w:tc>
          <w:tcPr>
            <w:tcW w:w="557" w:type="pct"/>
            <w:tcBorders>
              <w:top w:val="nil"/>
              <w:left w:val="nil"/>
              <w:bottom w:val="single" w:sz="4" w:space="0" w:color="auto"/>
              <w:right w:val="single" w:sz="4" w:space="0" w:color="auto"/>
            </w:tcBorders>
            <w:noWrap/>
            <w:vAlign w:val="bottom"/>
            <w:hideMark/>
          </w:tcPr>
          <w:p w14:paraId="46C121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7.750,00</w:t>
            </w:r>
          </w:p>
        </w:tc>
        <w:tc>
          <w:tcPr>
            <w:tcW w:w="545" w:type="pct"/>
            <w:tcBorders>
              <w:top w:val="nil"/>
              <w:left w:val="nil"/>
              <w:bottom w:val="single" w:sz="4" w:space="0" w:color="auto"/>
              <w:right w:val="single" w:sz="4" w:space="0" w:color="auto"/>
            </w:tcBorders>
            <w:noWrap/>
            <w:vAlign w:val="bottom"/>
            <w:hideMark/>
          </w:tcPr>
          <w:p w14:paraId="7A2CB5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7.750,00</w:t>
            </w:r>
          </w:p>
        </w:tc>
      </w:tr>
      <w:tr w:rsidR="00D717F0" w:rsidRPr="00D717F0" w14:paraId="79C39D9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5AE411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A500012 Pripremni glazbeni i plesni program</w:t>
            </w:r>
          </w:p>
        </w:tc>
        <w:tc>
          <w:tcPr>
            <w:tcW w:w="557" w:type="pct"/>
            <w:tcBorders>
              <w:top w:val="nil"/>
              <w:left w:val="nil"/>
              <w:bottom w:val="single" w:sz="4" w:space="0" w:color="auto"/>
              <w:right w:val="single" w:sz="4" w:space="0" w:color="auto"/>
            </w:tcBorders>
            <w:shd w:val="clear" w:color="000000" w:fill="CCCCFF"/>
            <w:noWrap/>
            <w:vAlign w:val="bottom"/>
            <w:hideMark/>
          </w:tcPr>
          <w:p w14:paraId="29040C3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17.167,00</w:t>
            </w:r>
          </w:p>
        </w:tc>
        <w:tc>
          <w:tcPr>
            <w:tcW w:w="507" w:type="pct"/>
            <w:tcBorders>
              <w:top w:val="nil"/>
              <w:left w:val="nil"/>
              <w:bottom w:val="single" w:sz="4" w:space="0" w:color="auto"/>
              <w:right w:val="single" w:sz="4" w:space="0" w:color="auto"/>
            </w:tcBorders>
            <w:shd w:val="clear" w:color="000000" w:fill="CCCCFF"/>
            <w:noWrap/>
            <w:vAlign w:val="bottom"/>
            <w:hideMark/>
          </w:tcPr>
          <w:p w14:paraId="1B54587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26.845,00</w:t>
            </w:r>
          </w:p>
        </w:tc>
        <w:tc>
          <w:tcPr>
            <w:tcW w:w="557" w:type="pct"/>
            <w:tcBorders>
              <w:top w:val="nil"/>
              <w:left w:val="nil"/>
              <w:bottom w:val="single" w:sz="4" w:space="0" w:color="auto"/>
              <w:right w:val="single" w:sz="4" w:space="0" w:color="auto"/>
            </w:tcBorders>
            <w:shd w:val="clear" w:color="000000" w:fill="CCCCFF"/>
            <w:noWrap/>
            <w:vAlign w:val="bottom"/>
            <w:hideMark/>
          </w:tcPr>
          <w:p w14:paraId="0DD1BA1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28.700,00</w:t>
            </w:r>
          </w:p>
        </w:tc>
        <w:tc>
          <w:tcPr>
            <w:tcW w:w="557" w:type="pct"/>
            <w:tcBorders>
              <w:top w:val="nil"/>
              <w:left w:val="nil"/>
              <w:bottom w:val="single" w:sz="4" w:space="0" w:color="auto"/>
              <w:right w:val="single" w:sz="4" w:space="0" w:color="auto"/>
            </w:tcBorders>
            <w:shd w:val="clear" w:color="000000" w:fill="CCCCFF"/>
            <w:noWrap/>
            <w:vAlign w:val="bottom"/>
            <w:hideMark/>
          </w:tcPr>
          <w:p w14:paraId="41DC284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28.700,00</w:t>
            </w:r>
          </w:p>
        </w:tc>
        <w:tc>
          <w:tcPr>
            <w:tcW w:w="545" w:type="pct"/>
            <w:tcBorders>
              <w:top w:val="nil"/>
              <w:left w:val="nil"/>
              <w:bottom w:val="single" w:sz="4" w:space="0" w:color="auto"/>
              <w:right w:val="single" w:sz="4" w:space="0" w:color="auto"/>
            </w:tcBorders>
            <w:shd w:val="clear" w:color="000000" w:fill="CCCCFF"/>
            <w:noWrap/>
            <w:vAlign w:val="bottom"/>
            <w:hideMark/>
          </w:tcPr>
          <w:p w14:paraId="3601AFD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28.700,00</w:t>
            </w:r>
          </w:p>
        </w:tc>
      </w:tr>
      <w:tr w:rsidR="00D717F0" w:rsidRPr="00D717F0" w14:paraId="3C8190F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081F64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74D12F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5.694,53</w:t>
            </w:r>
          </w:p>
        </w:tc>
        <w:tc>
          <w:tcPr>
            <w:tcW w:w="507" w:type="pct"/>
            <w:tcBorders>
              <w:top w:val="nil"/>
              <w:left w:val="nil"/>
              <w:bottom w:val="single" w:sz="4" w:space="0" w:color="auto"/>
              <w:right w:val="single" w:sz="4" w:space="0" w:color="auto"/>
            </w:tcBorders>
            <w:shd w:val="clear" w:color="000000" w:fill="FFFF99"/>
            <w:noWrap/>
            <w:vAlign w:val="bottom"/>
            <w:hideMark/>
          </w:tcPr>
          <w:p w14:paraId="181BD07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12.815,00</w:t>
            </w:r>
          </w:p>
        </w:tc>
        <w:tc>
          <w:tcPr>
            <w:tcW w:w="557" w:type="pct"/>
            <w:tcBorders>
              <w:top w:val="nil"/>
              <w:left w:val="nil"/>
              <w:bottom w:val="single" w:sz="4" w:space="0" w:color="auto"/>
              <w:right w:val="single" w:sz="4" w:space="0" w:color="auto"/>
            </w:tcBorders>
            <w:shd w:val="clear" w:color="000000" w:fill="FFFF99"/>
            <w:noWrap/>
            <w:vAlign w:val="bottom"/>
            <w:hideMark/>
          </w:tcPr>
          <w:p w14:paraId="7E18E4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12.700,00</w:t>
            </w:r>
          </w:p>
        </w:tc>
        <w:tc>
          <w:tcPr>
            <w:tcW w:w="557" w:type="pct"/>
            <w:tcBorders>
              <w:top w:val="nil"/>
              <w:left w:val="nil"/>
              <w:bottom w:val="single" w:sz="4" w:space="0" w:color="auto"/>
              <w:right w:val="single" w:sz="4" w:space="0" w:color="auto"/>
            </w:tcBorders>
            <w:shd w:val="clear" w:color="000000" w:fill="FFFF99"/>
            <w:noWrap/>
            <w:vAlign w:val="bottom"/>
            <w:hideMark/>
          </w:tcPr>
          <w:p w14:paraId="1BF983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12.700,00</w:t>
            </w:r>
          </w:p>
        </w:tc>
        <w:tc>
          <w:tcPr>
            <w:tcW w:w="545" w:type="pct"/>
            <w:tcBorders>
              <w:top w:val="nil"/>
              <w:left w:val="nil"/>
              <w:bottom w:val="single" w:sz="4" w:space="0" w:color="auto"/>
              <w:right w:val="single" w:sz="4" w:space="0" w:color="auto"/>
            </w:tcBorders>
            <w:shd w:val="clear" w:color="000000" w:fill="FFFF99"/>
            <w:noWrap/>
            <w:vAlign w:val="bottom"/>
            <w:hideMark/>
          </w:tcPr>
          <w:p w14:paraId="4E4808A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12.700,00</w:t>
            </w:r>
          </w:p>
        </w:tc>
      </w:tr>
      <w:tr w:rsidR="00D717F0" w:rsidRPr="00D717F0" w14:paraId="52B97B2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1A23AF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57BC6E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5.694,53</w:t>
            </w:r>
          </w:p>
        </w:tc>
        <w:tc>
          <w:tcPr>
            <w:tcW w:w="507" w:type="pct"/>
            <w:tcBorders>
              <w:top w:val="nil"/>
              <w:left w:val="nil"/>
              <w:bottom w:val="single" w:sz="4" w:space="0" w:color="auto"/>
              <w:right w:val="single" w:sz="4" w:space="0" w:color="auto"/>
            </w:tcBorders>
            <w:shd w:val="clear" w:color="000000" w:fill="FFFFCC"/>
            <w:noWrap/>
            <w:vAlign w:val="bottom"/>
            <w:hideMark/>
          </w:tcPr>
          <w:p w14:paraId="72E6C4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12.815,00</w:t>
            </w:r>
          </w:p>
        </w:tc>
        <w:tc>
          <w:tcPr>
            <w:tcW w:w="557" w:type="pct"/>
            <w:tcBorders>
              <w:top w:val="nil"/>
              <w:left w:val="nil"/>
              <w:bottom w:val="single" w:sz="4" w:space="0" w:color="auto"/>
              <w:right w:val="single" w:sz="4" w:space="0" w:color="auto"/>
            </w:tcBorders>
            <w:shd w:val="clear" w:color="000000" w:fill="FFFFCC"/>
            <w:noWrap/>
            <w:vAlign w:val="bottom"/>
            <w:hideMark/>
          </w:tcPr>
          <w:p w14:paraId="1A0EBEE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12.700,00</w:t>
            </w:r>
          </w:p>
        </w:tc>
        <w:tc>
          <w:tcPr>
            <w:tcW w:w="557" w:type="pct"/>
            <w:tcBorders>
              <w:top w:val="nil"/>
              <w:left w:val="nil"/>
              <w:bottom w:val="single" w:sz="4" w:space="0" w:color="auto"/>
              <w:right w:val="single" w:sz="4" w:space="0" w:color="auto"/>
            </w:tcBorders>
            <w:shd w:val="clear" w:color="000000" w:fill="FFFFCC"/>
            <w:noWrap/>
            <w:vAlign w:val="bottom"/>
            <w:hideMark/>
          </w:tcPr>
          <w:p w14:paraId="42BE2C3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12.700,00</w:t>
            </w:r>
          </w:p>
        </w:tc>
        <w:tc>
          <w:tcPr>
            <w:tcW w:w="545" w:type="pct"/>
            <w:tcBorders>
              <w:top w:val="nil"/>
              <w:left w:val="nil"/>
              <w:bottom w:val="single" w:sz="4" w:space="0" w:color="auto"/>
              <w:right w:val="single" w:sz="4" w:space="0" w:color="auto"/>
            </w:tcBorders>
            <w:shd w:val="clear" w:color="000000" w:fill="FFFFCC"/>
            <w:noWrap/>
            <w:vAlign w:val="bottom"/>
            <w:hideMark/>
          </w:tcPr>
          <w:p w14:paraId="14B3D9D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12.700,00</w:t>
            </w:r>
          </w:p>
        </w:tc>
      </w:tr>
      <w:tr w:rsidR="00D717F0" w:rsidRPr="00D717F0" w14:paraId="647DE72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0B663C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01EB6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5.694,53</w:t>
            </w:r>
          </w:p>
        </w:tc>
        <w:tc>
          <w:tcPr>
            <w:tcW w:w="507" w:type="pct"/>
            <w:tcBorders>
              <w:top w:val="nil"/>
              <w:left w:val="nil"/>
              <w:bottom w:val="single" w:sz="4" w:space="0" w:color="auto"/>
              <w:right w:val="single" w:sz="4" w:space="0" w:color="auto"/>
            </w:tcBorders>
            <w:noWrap/>
            <w:vAlign w:val="bottom"/>
            <w:hideMark/>
          </w:tcPr>
          <w:p w14:paraId="15507F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12.815,00</w:t>
            </w:r>
          </w:p>
        </w:tc>
        <w:tc>
          <w:tcPr>
            <w:tcW w:w="557" w:type="pct"/>
            <w:tcBorders>
              <w:top w:val="nil"/>
              <w:left w:val="nil"/>
              <w:bottom w:val="single" w:sz="4" w:space="0" w:color="auto"/>
              <w:right w:val="single" w:sz="4" w:space="0" w:color="auto"/>
            </w:tcBorders>
            <w:noWrap/>
            <w:vAlign w:val="bottom"/>
            <w:hideMark/>
          </w:tcPr>
          <w:p w14:paraId="4C34482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12.700,00</w:t>
            </w:r>
          </w:p>
        </w:tc>
        <w:tc>
          <w:tcPr>
            <w:tcW w:w="557" w:type="pct"/>
            <w:tcBorders>
              <w:top w:val="nil"/>
              <w:left w:val="nil"/>
              <w:bottom w:val="single" w:sz="4" w:space="0" w:color="auto"/>
              <w:right w:val="single" w:sz="4" w:space="0" w:color="auto"/>
            </w:tcBorders>
            <w:noWrap/>
            <w:vAlign w:val="bottom"/>
            <w:hideMark/>
          </w:tcPr>
          <w:p w14:paraId="0CC06F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12.700,00</w:t>
            </w:r>
          </w:p>
        </w:tc>
        <w:tc>
          <w:tcPr>
            <w:tcW w:w="545" w:type="pct"/>
            <w:tcBorders>
              <w:top w:val="nil"/>
              <w:left w:val="nil"/>
              <w:bottom w:val="single" w:sz="4" w:space="0" w:color="auto"/>
              <w:right w:val="single" w:sz="4" w:space="0" w:color="auto"/>
            </w:tcBorders>
            <w:noWrap/>
            <w:vAlign w:val="bottom"/>
            <w:hideMark/>
          </w:tcPr>
          <w:p w14:paraId="4D94E76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12.700,00</w:t>
            </w:r>
          </w:p>
        </w:tc>
      </w:tr>
      <w:tr w:rsidR="00D717F0" w:rsidRPr="00D717F0" w14:paraId="0AB5132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D19BEB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6FB6AD3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5.694,53</w:t>
            </w:r>
          </w:p>
        </w:tc>
        <w:tc>
          <w:tcPr>
            <w:tcW w:w="507" w:type="pct"/>
            <w:tcBorders>
              <w:top w:val="nil"/>
              <w:left w:val="nil"/>
              <w:bottom w:val="single" w:sz="4" w:space="0" w:color="auto"/>
              <w:right w:val="single" w:sz="4" w:space="0" w:color="auto"/>
            </w:tcBorders>
            <w:noWrap/>
            <w:vAlign w:val="bottom"/>
            <w:hideMark/>
          </w:tcPr>
          <w:p w14:paraId="4E1F703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12.815,00</w:t>
            </w:r>
          </w:p>
        </w:tc>
        <w:tc>
          <w:tcPr>
            <w:tcW w:w="557" w:type="pct"/>
            <w:tcBorders>
              <w:top w:val="nil"/>
              <w:left w:val="nil"/>
              <w:bottom w:val="single" w:sz="4" w:space="0" w:color="auto"/>
              <w:right w:val="single" w:sz="4" w:space="0" w:color="auto"/>
            </w:tcBorders>
            <w:noWrap/>
            <w:vAlign w:val="bottom"/>
            <w:hideMark/>
          </w:tcPr>
          <w:p w14:paraId="2721D7F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c>
          <w:tcPr>
            <w:tcW w:w="557" w:type="pct"/>
            <w:tcBorders>
              <w:top w:val="nil"/>
              <w:left w:val="nil"/>
              <w:bottom w:val="single" w:sz="4" w:space="0" w:color="auto"/>
              <w:right w:val="single" w:sz="4" w:space="0" w:color="auto"/>
            </w:tcBorders>
            <w:noWrap/>
            <w:vAlign w:val="bottom"/>
            <w:hideMark/>
          </w:tcPr>
          <w:p w14:paraId="5866BF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c>
          <w:tcPr>
            <w:tcW w:w="545" w:type="pct"/>
            <w:tcBorders>
              <w:top w:val="nil"/>
              <w:left w:val="nil"/>
              <w:bottom w:val="single" w:sz="4" w:space="0" w:color="auto"/>
              <w:right w:val="single" w:sz="4" w:space="0" w:color="auto"/>
            </w:tcBorders>
            <w:noWrap/>
            <w:vAlign w:val="bottom"/>
            <w:hideMark/>
          </w:tcPr>
          <w:p w14:paraId="78C3CDA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12.000,00</w:t>
            </w:r>
          </w:p>
        </w:tc>
      </w:tr>
      <w:tr w:rsidR="00D717F0" w:rsidRPr="00D717F0" w14:paraId="6383165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FAC7B5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32 Materijalni rashodi</w:t>
            </w:r>
          </w:p>
        </w:tc>
        <w:tc>
          <w:tcPr>
            <w:tcW w:w="557" w:type="pct"/>
            <w:tcBorders>
              <w:top w:val="nil"/>
              <w:left w:val="nil"/>
              <w:bottom w:val="single" w:sz="4" w:space="0" w:color="auto"/>
              <w:right w:val="single" w:sz="4" w:space="0" w:color="auto"/>
            </w:tcBorders>
            <w:noWrap/>
            <w:vAlign w:val="bottom"/>
            <w:hideMark/>
          </w:tcPr>
          <w:p w14:paraId="7704669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EE15C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6AFB86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57" w:type="pct"/>
            <w:tcBorders>
              <w:top w:val="nil"/>
              <w:left w:val="nil"/>
              <w:bottom w:val="single" w:sz="4" w:space="0" w:color="auto"/>
              <w:right w:val="single" w:sz="4" w:space="0" w:color="auto"/>
            </w:tcBorders>
            <w:noWrap/>
            <w:vAlign w:val="bottom"/>
            <w:hideMark/>
          </w:tcPr>
          <w:p w14:paraId="3E42C12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c>
          <w:tcPr>
            <w:tcW w:w="545" w:type="pct"/>
            <w:tcBorders>
              <w:top w:val="nil"/>
              <w:left w:val="nil"/>
              <w:bottom w:val="single" w:sz="4" w:space="0" w:color="auto"/>
              <w:right w:val="single" w:sz="4" w:space="0" w:color="auto"/>
            </w:tcBorders>
            <w:noWrap/>
            <w:vAlign w:val="bottom"/>
            <w:hideMark/>
          </w:tcPr>
          <w:p w14:paraId="21F8DEA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w:t>
            </w:r>
          </w:p>
        </w:tc>
      </w:tr>
      <w:tr w:rsidR="00D717F0" w:rsidRPr="00D717F0" w14:paraId="41FEAA5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6FE029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 4.PRIHODI ZA POSEBNE NAMJENE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49B651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11.472,47</w:t>
            </w:r>
          </w:p>
        </w:tc>
        <w:tc>
          <w:tcPr>
            <w:tcW w:w="507" w:type="pct"/>
            <w:tcBorders>
              <w:top w:val="nil"/>
              <w:left w:val="nil"/>
              <w:bottom w:val="single" w:sz="4" w:space="0" w:color="auto"/>
              <w:right w:val="single" w:sz="4" w:space="0" w:color="auto"/>
            </w:tcBorders>
            <w:shd w:val="clear" w:color="000000" w:fill="FFFF99"/>
            <w:noWrap/>
            <w:vAlign w:val="bottom"/>
            <w:hideMark/>
          </w:tcPr>
          <w:p w14:paraId="724EF17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14.030,00</w:t>
            </w:r>
          </w:p>
        </w:tc>
        <w:tc>
          <w:tcPr>
            <w:tcW w:w="557" w:type="pct"/>
            <w:tcBorders>
              <w:top w:val="nil"/>
              <w:left w:val="nil"/>
              <w:bottom w:val="single" w:sz="4" w:space="0" w:color="auto"/>
              <w:right w:val="single" w:sz="4" w:space="0" w:color="auto"/>
            </w:tcBorders>
            <w:shd w:val="clear" w:color="000000" w:fill="FFFF99"/>
            <w:noWrap/>
            <w:vAlign w:val="bottom"/>
            <w:hideMark/>
          </w:tcPr>
          <w:p w14:paraId="5991B14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16.000,00</w:t>
            </w:r>
          </w:p>
        </w:tc>
        <w:tc>
          <w:tcPr>
            <w:tcW w:w="557" w:type="pct"/>
            <w:tcBorders>
              <w:top w:val="nil"/>
              <w:left w:val="nil"/>
              <w:bottom w:val="single" w:sz="4" w:space="0" w:color="auto"/>
              <w:right w:val="single" w:sz="4" w:space="0" w:color="auto"/>
            </w:tcBorders>
            <w:shd w:val="clear" w:color="000000" w:fill="FFFF99"/>
            <w:noWrap/>
            <w:vAlign w:val="bottom"/>
            <w:hideMark/>
          </w:tcPr>
          <w:p w14:paraId="454BBFC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16.000,00</w:t>
            </w:r>
          </w:p>
        </w:tc>
        <w:tc>
          <w:tcPr>
            <w:tcW w:w="545" w:type="pct"/>
            <w:tcBorders>
              <w:top w:val="nil"/>
              <w:left w:val="nil"/>
              <w:bottom w:val="single" w:sz="4" w:space="0" w:color="auto"/>
              <w:right w:val="single" w:sz="4" w:space="0" w:color="auto"/>
            </w:tcBorders>
            <w:shd w:val="clear" w:color="000000" w:fill="FFFF99"/>
            <w:noWrap/>
            <w:vAlign w:val="bottom"/>
            <w:hideMark/>
          </w:tcPr>
          <w:p w14:paraId="0609D35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16.000,00</w:t>
            </w:r>
          </w:p>
        </w:tc>
      </w:tr>
      <w:tr w:rsidR="00D717F0" w:rsidRPr="00D717F0" w14:paraId="7DB6E95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1D8D83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4.9.000001 4.PRIHODI ZA POSEBNE NAMJENE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56EB9A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11.472,47</w:t>
            </w:r>
          </w:p>
        </w:tc>
        <w:tc>
          <w:tcPr>
            <w:tcW w:w="507" w:type="pct"/>
            <w:tcBorders>
              <w:top w:val="nil"/>
              <w:left w:val="nil"/>
              <w:bottom w:val="single" w:sz="4" w:space="0" w:color="auto"/>
              <w:right w:val="single" w:sz="4" w:space="0" w:color="auto"/>
            </w:tcBorders>
            <w:shd w:val="clear" w:color="000000" w:fill="FFFFCC"/>
            <w:noWrap/>
            <w:vAlign w:val="bottom"/>
            <w:hideMark/>
          </w:tcPr>
          <w:p w14:paraId="278BAAD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14.030,00</w:t>
            </w:r>
          </w:p>
        </w:tc>
        <w:tc>
          <w:tcPr>
            <w:tcW w:w="557" w:type="pct"/>
            <w:tcBorders>
              <w:top w:val="nil"/>
              <w:left w:val="nil"/>
              <w:bottom w:val="single" w:sz="4" w:space="0" w:color="auto"/>
              <w:right w:val="single" w:sz="4" w:space="0" w:color="auto"/>
            </w:tcBorders>
            <w:shd w:val="clear" w:color="000000" w:fill="FFFFCC"/>
            <w:noWrap/>
            <w:vAlign w:val="bottom"/>
            <w:hideMark/>
          </w:tcPr>
          <w:p w14:paraId="34266B7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16.000,00</w:t>
            </w:r>
          </w:p>
        </w:tc>
        <w:tc>
          <w:tcPr>
            <w:tcW w:w="557" w:type="pct"/>
            <w:tcBorders>
              <w:top w:val="nil"/>
              <w:left w:val="nil"/>
              <w:bottom w:val="single" w:sz="4" w:space="0" w:color="auto"/>
              <w:right w:val="single" w:sz="4" w:space="0" w:color="auto"/>
            </w:tcBorders>
            <w:shd w:val="clear" w:color="000000" w:fill="FFFFCC"/>
            <w:noWrap/>
            <w:vAlign w:val="bottom"/>
            <w:hideMark/>
          </w:tcPr>
          <w:p w14:paraId="40F4F7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16.000,00</w:t>
            </w:r>
          </w:p>
        </w:tc>
        <w:tc>
          <w:tcPr>
            <w:tcW w:w="545" w:type="pct"/>
            <w:tcBorders>
              <w:top w:val="nil"/>
              <w:left w:val="nil"/>
              <w:bottom w:val="single" w:sz="4" w:space="0" w:color="auto"/>
              <w:right w:val="single" w:sz="4" w:space="0" w:color="auto"/>
            </w:tcBorders>
            <w:shd w:val="clear" w:color="000000" w:fill="FFFFCC"/>
            <w:noWrap/>
            <w:vAlign w:val="bottom"/>
            <w:hideMark/>
          </w:tcPr>
          <w:p w14:paraId="10B7FEC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16.000,00</w:t>
            </w:r>
          </w:p>
        </w:tc>
      </w:tr>
      <w:tr w:rsidR="00D717F0" w:rsidRPr="00D717F0" w14:paraId="6C9E0BC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D21C96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43758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11.472,47</w:t>
            </w:r>
          </w:p>
        </w:tc>
        <w:tc>
          <w:tcPr>
            <w:tcW w:w="507" w:type="pct"/>
            <w:tcBorders>
              <w:top w:val="nil"/>
              <w:left w:val="nil"/>
              <w:bottom w:val="single" w:sz="4" w:space="0" w:color="auto"/>
              <w:right w:val="single" w:sz="4" w:space="0" w:color="auto"/>
            </w:tcBorders>
            <w:noWrap/>
            <w:vAlign w:val="bottom"/>
            <w:hideMark/>
          </w:tcPr>
          <w:p w14:paraId="1A5BF32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14.030,00</w:t>
            </w:r>
          </w:p>
        </w:tc>
        <w:tc>
          <w:tcPr>
            <w:tcW w:w="557" w:type="pct"/>
            <w:tcBorders>
              <w:top w:val="nil"/>
              <w:left w:val="nil"/>
              <w:bottom w:val="single" w:sz="4" w:space="0" w:color="auto"/>
              <w:right w:val="single" w:sz="4" w:space="0" w:color="auto"/>
            </w:tcBorders>
            <w:noWrap/>
            <w:vAlign w:val="bottom"/>
            <w:hideMark/>
          </w:tcPr>
          <w:p w14:paraId="548B5A8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16.000,00</w:t>
            </w:r>
          </w:p>
        </w:tc>
        <w:tc>
          <w:tcPr>
            <w:tcW w:w="557" w:type="pct"/>
            <w:tcBorders>
              <w:top w:val="nil"/>
              <w:left w:val="nil"/>
              <w:bottom w:val="single" w:sz="4" w:space="0" w:color="auto"/>
              <w:right w:val="single" w:sz="4" w:space="0" w:color="auto"/>
            </w:tcBorders>
            <w:noWrap/>
            <w:vAlign w:val="bottom"/>
            <w:hideMark/>
          </w:tcPr>
          <w:p w14:paraId="011D04E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16.000,00</w:t>
            </w:r>
          </w:p>
        </w:tc>
        <w:tc>
          <w:tcPr>
            <w:tcW w:w="545" w:type="pct"/>
            <w:tcBorders>
              <w:top w:val="nil"/>
              <w:left w:val="nil"/>
              <w:bottom w:val="single" w:sz="4" w:space="0" w:color="auto"/>
              <w:right w:val="single" w:sz="4" w:space="0" w:color="auto"/>
            </w:tcBorders>
            <w:noWrap/>
            <w:vAlign w:val="bottom"/>
            <w:hideMark/>
          </w:tcPr>
          <w:p w14:paraId="5152B2B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16.000,00</w:t>
            </w:r>
          </w:p>
        </w:tc>
      </w:tr>
      <w:tr w:rsidR="00D717F0" w:rsidRPr="00D717F0" w14:paraId="292E153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637215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0C07FD0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11.431,77</w:t>
            </w:r>
          </w:p>
        </w:tc>
        <w:tc>
          <w:tcPr>
            <w:tcW w:w="507" w:type="pct"/>
            <w:tcBorders>
              <w:top w:val="nil"/>
              <w:left w:val="nil"/>
              <w:bottom w:val="single" w:sz="4" w:space="0" w:color="auto"/>
              <w:right w:val="single" w:sz="4" w:space="0" w:color="auto"/>
            </w:tcBorders>
            <w:noWrap/>
            <w:vAlign w:val="bottom"/>
            <w:hideMark/>
          </w:tcPr>
          <w:p w14:paraId="29829BE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13.830,00</w:t>
            </w:r>
          </w:p>
        </w:tc>
        <w:tc>
          <w:tcPr>
            <w:tcW w:w="557" w:type="pct"/>
            <w:tcBorders>
              <w:top w:val="nil"/>
              <w:left w:val="nil"/>
              <w:bottom w:val="single" w:sz="4" w:space="0" w:color="auto"/>
              <w:right w:val="single" w:sz="4" w:space="0" w:color="auto"/>
            </w:tcBorders>
            <w:noWrap/>
            <w:vAlign w:val="bottom"/>
            <w:hideMark/>
          </w:tcPr>
          <w:p w14:paraId="12A3ED2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15.800,00</w:t>
            </w:r>
          </w:p>
        </w:tc>
        <w:tc>
          <w:tcPr>
            <w:tcW w:w="557" w:type="pct"/>
            <w:tcBorders>
              <w:top w:val="nil"/>
              <w:left w:val="nil"/>
              <w:bottom w:val="single" w:sz="4" w:space="0" w:color="auto"/>
              <w:right w:val="single" w:sz="4" w:space="0" w:color="auto"/>
            </w:tcBorders>
            <w:noWrap/>
            <w:vAlign w:val="bottom"/>
            <w:hideMark/>
          </w:tcPr>
          <w:p w14:paraId="35CC8F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15.800,00</w:t>
            </w:r>
          </w:p>
        </w:tc>
        <w:tc>
          <w:tcPr>
            <w:tcW w:w="545" w:type="pct"/>
            <w:tcBorders>
              <w:top w:val="nil"/>
              <w:left w:val="nil"/>
              <w:bottom w:val="single" w:sz="4" w:space="0" w:color="auto"/>
              <w:right w:val="single" w:sz="4" w:space="0" w:color="auto"/>
            </w:tcBorders>
            <w:noWrap/>
            <w:vAlign w:val="bottom"/>
            <w:hideMark/>
          </w:tcPr>
          <w:p w14:paraId="03BA9D3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15.800,00</w:t>
            </w:r>
          </w:p>
        </w:tc>
      </w:tr>
      <w:tr w:rsidR="00D717F0" w:rsidRPr="00D717F0" w14:paraId="0F5ED96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7F05E0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B533EB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40,70</w:t>
            </w:r>
          </w:p>
        </w:tc>
        <w:tc>
          <w:tcPr>
            <w:tcW w:w="507" w:type="pct"/>
            <w:tcBorders>
              <w:top w:val="nil"/>
              <w:left w:val="nil"/>
              <w:bottom w:val="single" w:sz="4" w:space="0" w:color="auto"/>
              <w:right w:val="single" w:sz="4" w:space="0" w:color="auto"/>
            </w:tcBorders>
            <w:noWrap/>
            <w:vAlign w:val="bottom"/>
            <w:hideMark/>
          </w:tcPr>
          <w:p w14:paraId="1399604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w:t>
            </w:r>
          </w:p>
        </w:tc>
        <w:tc>
          <w:tcPr>
            <w:tcW w:w="557" w:type="pct"/>
            <w:tcBorders>
              <w:top w:val="nil"/>
              <w:left w:val="nil"/>
              <w:bottom w:val="single" w:sz="4" w:space="0" w:color="auto"/>
              <w:right w:val="single" w:sz="4" w:space="0" w:color="auto"/>
            </w:tcBorders>
            <w:noWrap/>
            <w:vAlign w:val="bottom"/>
            <w:hideMark/>
          </w:tcPr>
          <w:p w14:paraId="7E0F31F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w:t>
            </w:r>
          </w:p>
        </w:tc>
        <w:tc>
          <w:tcPr>
            <w:tcW w:w="557" w:type="pct"/>
            <w:tcBorders>
              <w:top w:val="nil"/>
              <w:left w:val="nil"/>
              <w:bottom w:val="single" w:sz="4" w:space="0" w:color="auto"/>
              <w:right w:val="single" w:sz="4" w:space="0" w:color="auto"/>
            </w:tcBorders>
            <w:noWrap/>
            <w:vAlign w:val="bottom"/>
            <w:hideMark/>
          </w:tcPr>
          <w:p w14:paraId="27FC0CE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w:t>
            </w:r>
          </w:p>
        </w:tc>
        <w:tc>
          <w:tcPr>
            <w:tcW w:w="545" w:type="pct"/>
            <w:tcBorders>
              <w:top w:val="nil"/>
              <w:left w:val="nil"/>
              <w:bottom w:val="single" w:sz="4" w:space="0" w:color="auto"/>
              <w:right w:val="single" w:sz="4" w:space="0" w:color="auto"/>
            </w:tcBorders>
            <w:noWrap/>
            <w:vAlign w:val="bottom"/>
            <w:hideMark/>
          </w:tcPr>
          <w:p w14:paraId="0B8884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w:t>
            </w:r>
          </w:p>
        </w:tc>
      </w:tr>
      <w:tr w:rsidR="00D717F0" w:rsidRPr="00D717F0" w14:paraId="3BFB7F4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4C7DFB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K500001 Kapitalna ulaganja osnovnog školstva</w:t>
            </w:r>
          </w:p>
        </w:tc>
        <w:tc>
          <w:tcPr>
            <w:tcW w:w="557" w:type="pct"/>
            <w:tcBorders>
              <w:top w:val="nil"/>
              <w:left w:val="nil"/>
              <w:bottom w:val="single" w:sz="4" w:space="0" w:color="auto"/>
              <w:right w:val="single" w:sz="4" w:space="0" w:color="auto"/>
            </w:tcBorders>
            <w:shd w:val="clear" w:color="000000" w:fill="CCCCFF"/>
            <w:noWrap/>
            <w:vAlign w:val="bottom"/>
            <w:hideMark/>
          </w:tcPr>
          <w:p w14:paraId="42DE8DB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5.489,96</w:t>
            </w:r>
          </w:p>
        </w:tc>
        <w:tc>
          <w:tcPr>
            <w:tcW w:w="507" w:type="pct"/>
            <w:tcBorders>
              <w:top w:val="nil"/>
              <w:left w:val="nil"/>
              <w:bottom w:val="single" w:sz="4" w:space="0" w:color="auto"/>
              <w:right w:val="single" w:sz="4" w:space="0" w:color="auto"/>
            </w:tcBorders>
            <w:shd w:val="clear" w:color="000000" w:fill="CCCCFF"/>
            <w:noWrap/>
            <w:vAlign w:val="bottom"/>
            <w:hideMark/>
          </w:tcPr>
          <w:p w14:paraId="6EF00A6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5.500,00</w:t>
            </w:r>
          </w:p>
        </w:tc>
        <w:tc>
          <w:tcPr>
            <w:tcW w:w="557" w:type="pct"/>
            <w:tcBorders>
              <w:top w:val="nil"/>
              <w:left w:val="nil"/>
              <w:bottom w:val="single" w:sz="4" w:space="0" w:color="auto"/>
              <w:right w:val="single" w:sz="4" w:space="0" w:color="auto"/>
            </w:tcBorders>
            <w:shd w:val="clear" w:color="000000" w:fill="CCCCFF"/>
            <w:noWrap/>
            <w:vAlign w:val="bottom"/>
            <w:hideMark/>
          </w:tcPr>
          <w:p w14:paraId="09CB4E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5.500,00</w:t>
            </w:r>
          </w:p>
        </w:tc>
        <w:tc>
          <w:tcPr>
            <w:tcW w:w="557" w:type="pct"/>
            <w:tcBorders>
              <w:top w:val="nil"/>
              <w:left w:val="nil"/>
              <w:bottom w:val="single" w:sz="4" w:space="0" w:color="auto"/>
              <w:right w:val="single" w:sz="4" w:space="0" w:color="auto"/>
            </w:tcBorders>
            <w:shd w:val="clear" w:color="000000" w:fill="CCCCFF"/>
            <w:noWrap/>
            <w:vAlign w:val="bottom"/>
            <w:hideMark/>
          </w:tcPr>
          <w:p w14:paraId="578CC3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5.500,00</w:t>
            </w:r>
          </w:p>
        </w:tc>
        <w:tc>
          <w:tcPr>
            <w:tcW w:w="545" w:type="pct"/>
            <w:tcBorders>
              <w:top w:val="nil"/>
              <w:left w:val="nil"/>
              <w:bottom w:val="single" w:sz="4" w:space="0" w:color="auto"/>
              <w:right w:val="single" w:sz="4" w:space="0" w:color="auto"/>
            </w:tcBorders>
            <w:shd w:val="clear" w:color="000000" w:fill="CCCCFF"/>
            <w:noWrap/>
            <w:vAlign w:val="bottom"/>
            <w:hideMark/>
          </w:tcPr>
          <w:p w14:paraId="4E34004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5.500,00</w:t>
            </w:r>
          </w:p>
        </w:tc>
      </w:tr>
      <w:tr w:rsidR="00D717F0" w:rsidRPr="00D717F0" w14:paraId="1E47F66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A4EBEA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79F5E4A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5.489,96</w:t>
            </w:r>
          </w:p>
        </w:tc>
        <w:tc>
          <w:tcPr>
            <w:tcW w:w="507" w:type="pct"/>
            <w:tcBorders>
              <w:top w:val="nil"/>
              <w:left w:val="nil"/>
              <w:bottom w:val="single" w:sz="4" w:space="0" w:color="auto"/>
              <w:right w:val="single" w:sz="4" w:space="0" w:color="auto"/>
            </w:tcBorders>
            <w:shd w:val="clear" w:color="000000" w:fill="FFFF99"/>
            <w:noWrap/>
            <w:vAlign w:val="bottom"/>
            <w:hideMark/>
          </w:tcPr>
          <w:p w14:paraId="695224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F4490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45DBB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AF5443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8A77E3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9C4E59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21A8F50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5.489,96</w:t>
            </w:r>
          </w:p>
        </w:tc>
        <w:tc>
          <w:tcPr>
            <w:tcW w:w="507" w:type="pct"/>
            <w:tcBorders>
              <w:top w:val="nil"/>
              <w:left w:val="nil"/>
              <w:bottom w:val="single" w:sz="4" w:space="0" w:color="auto"/>
              <w:right w:val="single" w:sz="4" w:space="0" w:color="auto"/>
            </w:tcBorders>
            <w:shd w:val="clear" w:color="000000" w:fill="FFFFCC"/>
            <w:noWrap/>
            <w:vAlign w:val="bottom"/>
            <w:hideMark/>
          </w:tcPr>
          <w:p w14:paraId="69CDBEB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51AB8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D285C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5074B7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E63D45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CA143D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11B47CB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5.489,96</w:t>
            </w:r>
          </w:p>
        </w:tc>
        <w:tc>
          <w:tcPr>
            <w:tcW w:w="507" w:type="pct"/>
            <w:tcBorders>
              <w:top w:val="nil"/>
              <w:left w:val="nil"/>
              <w:bottom w:val="single" w:sz="4" w:space="0" w:color="auto"/>
              <w:right w:val="single" w:sz="4" w:space="0" w:color="auto"/>
            </w:tcBorders>
            <w:noWrap/>
            <w:vAlign w:val="bottom"/>
            <w:hideMark/>
          </w:tcPr>
          <w:p w14:paraId="5421BB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D20D00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ED90DD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7F573A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792175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6D610A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D49CAF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5.489,96</w:t>
            </w:r>
          </w:p>
        </w:tc>
        <w:tc>
          <w:tcPr>
            <w:tcW w:w="507" w:type="pct"/>
            <w:tcBorders>
              <w:top w:val="nil"/>
              <w:left w:val="nil"/>
              <w:bottom w:val="single" w:sz="4" w:space="0" w:color="auto"/>
              <w:right w:val="single" w:sz="4" w:space="0" w:color="auto"/>
            </w:tcBorders>
            <w:noWrap/>
            <w:vAlign w:val="bottom"/>
            <w:hideMark/>
          </w:tcPr>
          <w:p w14:paraId="32FBEF3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616205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9E3D5B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48AB01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262355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A95DB7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121137E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99B54D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711A7F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5.500,00</w:t>
            </w:r>
          </w:p>
        </w:tc>
        <w:tc>
          <w:tcPr>
            <w:tcW w:w="557" w:type="pct"/>
            <w:tcBorders>
              <w:top w:val="nil"/>
              <w:left w:val="nil"/>
              <w:bottom w:val="single" w:sz="4" w:space="0" w:color="auto"/>
              <w:right w:val="single" w:sz="4" w:space="0" w:color="auto"/>
            </w:tcBorders>
            <w:shd w:val="clear" w:color="000000" w:fill="FFFF99"/>
            <w:noWrap/>
            <w:vAlign w:val="bottom"/>
            <w:hideMark/>
          </w:tcPr>
          <w:p w14:paraId="1B65D15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5.500,00</w:t>
            </w:r>
          </w:p>
        </w:tc>
        <w:tc>
          <w:tcPr>
            <w:tcW w:w="545" w:type="pct"/>
            <w:tcBorders>
              <w:top w:val="nil"/>
              <w:left w:val="nil"/>
              <w:bottom w:val="single" w:sz="4" w:space="0" w:color="auto"/>
              <w:right w:val="single" w:sz="4" w:space="0" w:color="auto"/>
            </w:tcBorders>
            <w:shd w:val="clear" w:color="000000" w:fill="FFFF99"/>
            <w:noWrap/>
            <w:vAlign w:val="bottom"/>
            <w:hideMark/>
          </w:tcPr>
          <w:p w14:paraId="2C1C3D2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5.500,00</w:t>
            </w:r>
          </w:p>
        </w:tc>
      </w:tr>
      <w:tr w:rsidR="00D717F0" w:rsidRPr="00D717F0" w14:paraId="2842257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CA52B5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5.0.111 POTPORE ZA DECENTRALIZIRANE FUNKCIJE OSNOVNOG OBRAZOVANJA</w:t>
            </w:r>
          </w:p>
        </w:tc>
        <w:tc>
          <w:tcPr>
            <w:tcW w:w="557" w:type="pct"/>
            <w:tcBorders>
              <w:top w:val="nil"/>
              <w:left w:val="nil"/>
              <w:bottom w:val="single" w:sz="4" w:space="0" w:color="auto"/>
              <w:right w:val="single" w:sz="4" w:space="0" w:color="auto"/>
            </w:tcBorders>
            <w:shd w:val="clear" w:color="000000" w:fill="FFFFCC"/>
            <w:noWrap/>
            <w:vAlign w:val="bottom"/>
            <w:hideMark/>
          </w:tcPr>
          <w:p w14:paraId="077C6F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4BC2625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B42D4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5.500,00</w:t>
            </w:r>
          </w:p>
        </w:tc>
        <w:tc>
          <w:tcPr>
            <w:tcW w:w="557" w:type="pct"/>
            <w:tcBorders>
              <w:top w:val="nil"/>
              <w:left w:val="nil"/>
              <w:bottom w:val="single" w:sz="4" w:space="0" w:color="auto"/>
              <w:right w:val="single" w:sz="4" w:space="0" w:color="auto"/>
            </w:tcBorders>
            <w:shd w:val="clear" w:color="000000" w:fill="FFFFCC"/>
            <w:noWrap/>
            <w:vAlign w:val="bottom"/>
            <w:hideMark/>
          </w:tcPr>
          <w:p w14:paraId="4DDE53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5.500,00</w:t>
            </w:r>
          </w:p>
        </w:tc>
        <w:tc>
          <w:tcPr>
            <w:tcW w:w="545" w:type="pct"/>
            <w:tcBorders>
              <w:top w:val="nil"/>
              <w:left w:val="nil"/>
              <w:bottom w:val="single" w:sz="4" w:space="0" w:color="auto"/>
              <w:right w:val="single" w:sz="4" w:space="0" w:color="auto"/>
            </w:tcBorders>
            <w:shd w:val="clear" w:color="000000" w:fill="FFFFCC"/>
            <w:noWrap/>
            <w:vAlign w:val="bottom"/>
            <w:hideMark/>
          </w:tcPr>
          <w:p w14:paraId="653E760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5.500,00</w:t>
            </w:r>
          </w:p>
        </w:tc>
      </w:tr>
      <w:tr w:rsidR="00D717F0" w:rsidRPr="00D717F0" w14:paraId="4024D58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CA3E79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06F7C5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A69237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E81B31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5.500,00</w:t>
            </w:r>
          </w:p>
        </w:tc>
        <w:tc>
          <w:tcPr>
            <w:tcW w:w="557" w:type="pct"/>
            <w:tcBorders>
              <w:top w:val="nil"/>
              <w:left w:val="nil"/>
              <w:bottom w:val="single" w:sz="4" w:space="0" w:color="auto"/>
              <w:right w:val="single" w:sz="4" w:space="0" w:color="auto"/>
            </w:tcBorders>
            <w:noWrap/>
            <w:vAlign w:val="bottom"/>
            <w:hideMark/>
          </w:tcPr>
          <w:p w14:paraId="30BF672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5.500,00</w:t>
            </w:r>
          </w:p>
        </w:tc>
        <w:tc>
          <w:tcPr>
            <w:tcW w:w="545" w:type="pct"/>
            <w:tcBorders>
              <w:top w:val="nil"/>
              <w:left w:val="nil"/>
              <w:bottom w:val="single" w:sz="4" w:space="0" w:color="auto"/>
              <w:right w:val="single" w:sz="4" w:space="0" w:color="auto"/>
            </w:tcBorders>
            <w:noWrap/>
            <w:vAlign w:val="bottom"/>
            <w:hideMark/>
          </w:tcPr>
          <w:p w14:paraId="39E5CE3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5.500,00</w:t>
            </w:r>
          </w:p>
        </w:tc>
      </w:tr>
      <w:tr w:rsidR="00D717F0" w:rsidRPr="00D717F0" w14:paraId="0D84A28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0210CD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6EF74C2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0326F0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9D961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5.500,00</w:t>
            </w:r>
          </w:p>
        </w:tc>
        <w:tc>
          <w:tcPr>
            <w:tcW w:w="557" w:type="pct"/>
            <w:tcBorders>
              <w:top w:val="nil"/>
              <w:left w:val="nil"/>
              <w:bottom w:val="single" w:sz="4" w:space="0" w:color="auto"/>
              <w:right w:val="single" w:sz="4" w:space="0" w:color="auto"/>
            </w:tcBorders>
            <w:noWrap/>
            <w:vAlign w:val="bottom"/>
            <w:hideMark/>
          </w:tcPr>
          <w:p w14:paraId="3381AAB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5.500,00</w:t>
            </w:r>
          </w:p>
        </w:tc>
        <w:tc>
          <w:tcPr>
            <w:tcW w:w="545" w:type="pct"/>
            <w:tcBorders>
              <w:top w:val="nil"/>
              <w:left w:val="nil"/>
              <w:bottom w:val="single" w:sz="4" w:space="0" w:color="auto"/>
              <w:right w:val="single" w:sz="4" w:space="0" w:color="auto"/>
            </w:tcBorders>
            <w:noWrap/>
            <w:vAlign w:val="bottom"/>
            <w:hideMark/>
          </w:tcPr>
          <w:p w14:paraId="107FAFB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5.500,00</w:t>
            </w:r>
          </w:p>
        </w:tc>
      </w:tr>
      <w:tr w:rsidR="00D717F0" w:rsidRPr="00D717F0" w14:paraId="6A23885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45CAF0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 POTPORA ZA DECENTRALIZIRANE FUNKCIJE</w:t>
            </w:r>
          </w:p>
        </w:tc>
        <w:tc>
          <w:tcPr>
            <w:tcW w:w="557" w:type="pct"/>
            <w:tcBorders>
              <w:top w:val="nil"/>
              <w:left w:val="nil"/>
              <w:bottom w:val="single" w:sz="4" w:space="0" w:color="auto"/>
              <w:right w:val="single" w:sz="4" w:space="0" w:color="auto"/>
            </w:tcBorders>
            <w:shd w:val="clear" w:color="000000" w:fill="FFFF99"/>
            <w:noWrap/>
            <w:vAlign w:val="bottom"/>
            <w:hideMark/>
          </w:tcPr>
          <w:p w14:paraId="62B25A2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6F3A85F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5.500,00</w:t>
            </w:r>
          </w:p>
        </w:tc>
        <w:tc>
          <w:tcPr>
            <w:tcW w:w="557" w:type="pct"/>
            <w:tcBorders>
              <w:top w:val="nil"/>
              <w:left w:val="nil"/>
              <w:bottom w:val="single" w:sz="4" w:space="0" w:color="auto"/>
              <w:right w:val="single" w:sz="4" w:space="0" w:color="auto"/>
            </w:tcBorders>
            <w:shd w:val="clear" w:color="000000" w:fill="FFFF99"/>
            <w:noWrap/>
            <w:vAlign w:val="bottom"/>
            <w:hideMark/>
          </w:tcPr>
          <w:p w14:paraId="3332BD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CAC51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9B830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871EED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03272C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5.1.001 5. POTPORE ZA DECENTRALIZIRANE FUNKCIJE OSNOVNOG OBRAZOVANJA</w:t>
            </w:r>
          </w:p>
        </w:tc>
        <w:tc>
          <w:tcPr>
            <w:tcW w:w="557" w:type="pct"/>
            <w:tcBorders>
              <w:top w:val="nil"/>
              <w:left w:val="nil"/>
              <w:bottom w:val="single" w:sz="4" w:space="0" w:color="auto"/>
              <w:right w:val="single" w:sz="4" w:space="0" w:color="auto"/>
            </w:tcBorders>
            <w:shd w:val="clear" w:color="000000" w:fill="FFFFCC"/>
            <w:noWrap/>
            <w:vAlign w:val="bottom"/>
            <w:hideMark/>
          </w:tcPr>
          <w:p w14:paraId="5A6A423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397A1C0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5.500,00</w:t>
            </w:r>
          </w:p>
        </w:tc>
        <w:tc>
          <w:tcPr>
            <w:tcW w:w="557" w:type="pct"/>
            <w:tcBorders>
              <w:top w:val="nil"/>
              <w:left w:val="nil"/>
              <w:bottom w:val="single" w:sz="4" w:space="0" w:color="auto"/>
              <w:right w:val="single" w:sz="4" w:space="0" w:color="auto"/>
            </w:tcBorders>
            <w:shd w:val="clear" w:color="000000" w:fill="FFFFCC"/>
            <w:noWrap/>
            <w:vAlign w:val="bottom"/>
            <w:hideMark/>
          </w:tcPr>
          <w:p w14:paraId="1C931F2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31EDB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1D30BA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97481E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5E46F4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78E6B4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DB69D9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5.500,00</w:t>
            </w:r>
          </w:p>
        </w:tc>
        <w:tc>
          <w:tcPr>
            <w:tcW w:w="557" w:type="pct"/>
            <w:tcBorders>
              <w:top w:val="nil"/>
              <w:left w:val="nil"/>
              <w:bottom w:val="single" w:sz="4" w:space="0" w:color="auto"/>
              <w:right w:val="single" w:sz="4" w:space="0" w:color="auto"/>
            </w:tcBorders>
            <w:noWrap/>
            <w:vAlign w:val="bottom"/>
            <w:hideMark/>
          </w:tcPr>
          <w:p w14:paraId="41C8B4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BBD814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0153A9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4F342D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5A746D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0D5679F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992690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5.500,00</w:t>
            </w:r>
          </w:p>
        </w:tc>
        <w:tc>
          <w:tcPr>
            <w:tcW w:w="557" w:type="pct"/>
            <w:tcBorders>
              <w:top w:val="nil"/>
              <w:left w:val="nil"/>
              <w:bottom w:val="single" w:sz="4" w:space="0" w:color="auto"/>
              <w:right w:val="single" w:sz="4" w:space="0" w:color="auto"/>
            </w:tcBorders>
            <w:noWrap/>
            <w:vAlign w:val="bottom"/>
            <w:hideMark/>
          </w:tcPr>
          <w:p w14:paraId="10D3F90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F053FF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7737F9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4D6DDF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357EA6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Tekući projekt T500005 Glazbeni vremeplov</w:t>
            </w:r>
          </w:p>
        </w:tc>
        <w:tc>
          <w:tcPr>
            <w:tcW w:w="557" w:type="pct"/>
            <w:tcBorders>
              <w:top w:val="nil"/>
              <w:left w:val="nil"/>
              <w:bottom w:val="single" w:sz="4" w:space="0" w:color="auto"/>
              <w:right w:val="single" w:sz="4" w:space="0" w:color="auto"/>
            </w:tcBorders>
            <w:shd w:val="clear" w:color="000000" w:fill="CCCCFF"/>
            <w:noWrap/>
            <w:vAlign w:val="bottom"/>
            <w:hideMark/>
          </w:tcPr>
          <w:p w14:paraId="7EC74E8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3.950,00</w:t>
            </w:r>
          </w:p>
        </w:tc>
        <w:tc>
          <w:tcPr>
            <w:tcW w:w="507" w:type="pct"/>
            <w:tcBorders>
              <w:top w:val="nil"/>
              <w:left w:val="nil"/>
              <w:bottom w:val="single" w:sz="4" w:space="0" w:color="auto"/>
              <w:right w:val="single" w:sz="4" w:space="0" w:color="auto"/>
            </w:tcBorders>
            <w:shd w:val="clear" w:color="000000" w:fill="CCCCFF"/>
            <w:noWrap/>
            <w:vAlign w:val="bottom"/>
            <w:hideMark/>
          </w:tcPr>
          <w:p w14:paraId="3F1C48D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3B242C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75CE67D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0A720FD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24E3BE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20DEFF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7BBAFE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3.950,00</w:t>
            </w:r>
          </w:p>
        </w:tc>
        <w:tc>
          <w:tcPr>
            <w:tcW w:w="507" w:type="pct"/>
            <w:tcBorders>
              <w:top w:val="nil"/>
              <w:left w:val="nil"/>
              <w:bottom w:val="single" w:sz="4" w:space="0" w:color="auto"/>
              <w:right w:val="single" w:sz="4" w:space="0" w:color="auto"/>
            </w:tcBorders>
            <w:shd w:val="clear" w:color="000000" w:fill="FFFF99"/>
            <w:noWrap/>
            <w:vAlign w:val="bottom"/>
            <w:hideMark/>
          </w:tcPr>
          <w:p w14:paraId="4FD5153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C9BA8A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AA13D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6D05B5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04E55A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E5CF87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5.9.000004 5. POMOĆI - PRIHODI KORISNIKA -REZULTAT 5.9.000001</w:t>
            </w:r>
          </w:p>
        </w:tc>
        <w:tc>
          <w:tcPr>
            <w:tcW w:w="557" w:type="pct"/>
            <w:tcBorders>
              <w:top w:val="nil"/>
              <w:left w:val="nil"/>
              <w:bottom w:val="single" w:sz="4" w:space="0" w:color="auto"/>
              <w:right w:val="single" w:sz="4" w:space="0" w:color="auto"/>
            </w:tcBorders>
            <w:shd w:val="clear" w:color="000000" w:fill="FFFFCC"/>
            <w:noWrap/>
            <w:vAlign w:val="bottom"/>
            <w:hideMark/>
          </w:tcPr>
          <w:p w14:paraId="2FB3D3A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3.950,00</w:t>
            </w:r>
          </w:p>
        </w:tc>
        <w:tc>
          <w:tcPr>
            <w:tcW w:w="507" w:type="pct"/>
            <w:tcBorders>
              <w:top w:val="nil"/>
              <w:left w:val="nil"/>
              <w:bottom w:val="single" w:sz="4" w:space="0" w:color="auto"/>
              <w:right w:val="single" w:sz="4" w:space="0" w:color="auto"/>
            </w:tcBorders>
            <w:shd w:val="clear" w:color="000000" w:fill="FFFFCC"/>
            <w:noWrap/>
            <w:vAlign w:val="bottom"/>
            <w:hideMark/>
          </w:tcPr>
          <w:p w14:paraId="20CA936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6853D3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08B4C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4AF5BC8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8148B7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838632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6416CB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943,00</w:t>
            </w:r>
          </w:p>
        </w:tc>
        <w:tc>
          <w:tcPr>
            <w:tcW w:w="507" w:type="pct"/>
            <w:tcBorders>
              <w:top w:val="nil"/>
              <w:left w:val="nil"/>
              <w:bottom w:val="single" w:sz="4" w:space="0" w:color="auto"/>
              <w:right w:val="single" w:sz="4" w:space="0" w:color="auto"/>
            </w:tcBorders>
            <w:noWrap/>
            <w:vAlign w:val="bottom"/>
            <w:hideMark/>
          </w:tcPr>
          <w:p w14:paraId="26F4B1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44E23D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4C26A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173872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2A18AD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737BCE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0560F2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943,00</w:t>
            </w:r>
          </w:p>
        </w:tc>
        <w:tc>
          <w:tcPr>
            <w:tcW w:w="507" w:type="pct"/>
            <w:tcBorders>
              <w:top w:val="nil"/>
              <w:left w:val="nil"/>
              <w:bottom w:val="single" w:sz="4" w:space="0" w:color="auto"/>
              <w:right w:val="single" w:sz="4" w:space="0" w:color="auto"/>
            </w:tcBorders>
            <w:noWrap/>
            <w:vAlign w:val="bottom"/>
            <w:hideMark/>
          </w:tcPr>
          <w:p w14:paraId="509132D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D579D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54995B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301AEF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82851F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A57A5B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4F7DE90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3.007,00</w:t>
            </w:r>
          </w:p>
        </w:tc>
        <w:tc>
          <w:tcPr>
            <w:tcW w:w="507" w:type="pct"/>
            <w:tcBorders>
              <w:top w:val="nil"/>
              <w:left w:val="nil"/>
              <w:bottom w:val="single" w:sz="4" w:space="0" w:color="auto"/>
              <w:right w:val="single" w:sz="4" w:space="0" w:color="auto"/>
            </w:tcBorders>
            <w:noWrap/>
            <w:vAlign w:val="bottom"/>
            <w:hideMark/>
          </w:tcPr>
          <w:p w14:paraId="2C6263B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597AAE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684812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45BFD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798BD4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DDE7DA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B8642B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3.007,00</w:t>
            </w:r>
          </w:p>
        </w:tc>
        <w:tc>
          <w:tcPr>
            <w:tcW w:w="507" w:type="pct"/>
            <w:tcBorders>
              <w:top w:val="nil"/>
              <w:left w:val="nil"/>
              <w:bottom w:val="single" w:sz="4" w:space="0" w:color="auto"/>
              <w:right w:val="single" w:sz="4" w:space="0" w:color="auto"/>
            </w:tcBorders>
            <w:noWrap/>
            <w:vAlign w:val="bottom"/>
            <w:hideMark/>
          </w:tcPr>
          <w:p w14:paraId="78BAF7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7B39F6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0F684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C39FC8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53E6E3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9A1242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Tekući projekt T500007 Kulturno blago</w:t>
            </w:r>
          </w:p>
        </w:tc>
        <w:tc>
          <w:tcPr>
            <w:tcW w:w="557" w:type="pct"/>
            <w:tcBorders>
              <w:top w:val="nil"/>
              <w:left w:val="nil"/>
              <w:bottom w:val="single" w:sz="4" w:space="0" w:color="auto"/>
              <w:right w:val="single" w:sz="4" w:space="0" w:color="auto"/>
            </w:tcBorders>
            <w:shd w:val="clear" w:color="000000" w:fill="CCCCFF"/>
            <w:noWrap/>
            <w:vAlign w:val="bottom"/>
            <w:hideMark/>
          </w:tcPr>
          <w:p w14:paraId="25F554A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4FBCA6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2.720,00</w:t>
            </w:r>
          </w:p>
        </w:tc>
        <w:tc>
          <w:tcPr>
            <w:tcW w:w="557" w:type="pct"/>
            <w:tcBorders>
              <w:top w:val="nil"/>
              <w:left w:val="nil"/>
              <w:bottom w:val="single" w:sz="4" w:space="0" w:color="auto"/>
              <w:right w:val="single" w:sz="4" w:space="0" w:color="auto"/>
            </w:tcBorders>
            <w:shd w:val="clear" w:color="000000" w:fill="CCCCFF"/>
            <w:noWrap/>
            <w:vAlign w:val="bottom"/>
            <w:hideMark/>
          </w:tcPr>
          <w:p w14:paraId="1341D95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603B03A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5307972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66ABD2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716EC8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357DBC6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3B0C94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2.720,00</w:t>
            </w:r>
          </w:p>
        </w:tc>
        <w:tc>
          <w:tcPr>
            <w:tcW w:w="557" w:type="pct"/>
            <w:tcBorders>
              <w:top w:val="nil"/>
              <w:left w:val="nil"/>
              <w:bottom w:val="single" w:sz="4" w:space="0" w:color="auto"/>
              <w:right w:val="single" w:sz="4" w:space="0" w:color="auto"/>
            </w:tcBorders>
            <w:shd w:val="clear" w:color="000000" w:fill="FFFF99"/>
            <w:noWrap/>
            <w:vAlign w:val="bottom"/>
            <w:hideMark/>
          </w:tcPr>
          <w:p w14:paraId="202776A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5008D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139EDF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9C5149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7E833C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5.9.000004 5. POMOĆI - PRIHODI KORISNIKA -REZULTAT 5.9.000001</w:t>
            </w:r>
          </w:p>
        </w:tc>
        <w:tc>
          <w:tcPr>
            <w:tcW w:w="557" w:type="pct"/>
            <w:tcBorders>
              <w:top w:val="nil"/>
              <w:left w:val="nil"/>
              <w:bottom w:val="single" w:sz="4" w:space="0" w:color="auto"/>
              <w:right w:val="single" w:sz="4" w:space="0" w:color="auto"/>
            </w:tcBorders>
            <w:shd w:val="clear" w:color="000000" w:fill="FFFFCC"/>
            <w:noWrap/>
            <w:vAlign w:val="bottom"/>
            <w:hideMark/>
          </w:tcPr>
          <w:p w14:paraId="7217174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7AE4212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2.720,00</w:t>
            </w:r>
          </w:p>
        </w:tc>
        <w:tc>
          <w:tcPr>
            <w:tcW w:w="557" w:type="pct"/>
            <w:tcBorders>
              <w:top w:val="nil"/>
              <w:left w:val="nil"/>
              <w:bottom w:val="single" w:sz="4" w:space="0" w:color="auto"/>
              <w:right w:val="single" w:sz="4" w:space="0" w:color="auto"/>
            </w:tcBorders>
            <w:shd w:val="clear" w:color="000000" w:fill="FFFFCC"/>
            <w:noWrap/>
            <w:vAlign w:val="bottom"/>
            <w:hideMark/>
          </w:tcPr>
          <w:p w14:paraId="1CD7ED6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2BAFF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AEE79D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404F13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8B36C2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647D2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C70DD1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510,00</w:t>
            </w:r>
          </w:p>
        </w:tc>
        <w:tc>
          <w:tcPr>
            <w:tcW w:w="557" w:type="pct"/>
            <w:tcBorders>
              <w:top w:val="nil"/>
              <w:left w:val="nil"/>
              <w:bottom w:val="single" w:sz="4" w:space="0" w:color="auto"/>
              <w:right w:val="single" w:sz="4" w:space="0" w:color="auto"/>
            </w:tcBorders>
            <w:noWrap/>
            <w:vAlign w:val="bottom"/>
            <w:hideMark/>
          </w:tcPr>
          <w:p w14:paraId="40DFC5A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3AD838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29BF4A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2E62B4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CA5FF2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32 Materijalni rashodi</w:t>
            </w:r>
          </w:p>
        </w:tc>
        <w:tc>
          <w:tcPr>
            <w:tcW w:w="557" w:type="pct"/>
            <w:tcBorders>
              <w:top w:val="nil"/>
              <w:left w:val="nil"/>
              <w:bottom w:val="single" w:sz="4" w:space="0" w:color="auto"/>
              <w:right w:val="single" w:sz="4" w:space="0" w:color="auto"/>
            </w:tcBorders>
            <w:noWrap/>
            <w:vAlign w:val="bottom"/>
            <w:hideMark/>
          </w:tcPr>
          <w:p w14:paraId="173A5B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4E473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510,00</w:t>
            </w:r>
          </w:p>
        </w:tc>
        <w:tc>
          <w:tcPr>
            <w:tcW w:w="557" w:type="pct"/>
            <w:tcBorders>
              <w:top w:val="nil"/>
              <w:left w:val="nil"/>
              <w:bottom w:val="single" w:sz="4" w:space="0" w:color="auto"/>
              <w:right w:val="single" w:sz="4" w:space="0" w:color="auto"/>
            </w:tcBorders>
            <w:noWrap/>
            <w:vAlign w:val="bottom"/>
            <w:hideMark/>
          </w:tcPr>
          <w:p w14:paraId="3B2FD3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4CD474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234E94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96DF73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31603A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0E96E9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E88971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2.210,00</w:t>
            </w:r>
          </w:p>
        </w:tc>
        <w:tc>
          <w:tcPr>
            <w:tcW w:w="557" w:type="pct"/>
            <w:tcBorders>
              <w:top w:val="nil"/>
              <w:left w:val="nil"/>
              <w:bottom w:val="single" w:sz="4" w:space="0" w:color="auto"/>
              <w:right w:val="single" w:sz="4" w:space="0" w:color="auto"/>
            </w:tcBorders>
            <w:noWrap/>
            <w:vAlign w:val="bottom"/>
            <w:hideMark/>
          </w:tcPr>
          <w:p w14:paraId="6918FAA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E5607A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5708A1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37D37C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AB1933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696921C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140F09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2.210,00</w:t>
            </w:r>
          </w:p>
        </w:tc>
        <w:tc>
          <w:tcPr>
            <w:tcW w:w="557" w:type="pct"/>
            <w:tcBorders>
              <w:top w:val="nil"/>
              <w:left w:val="nil"/>
              <w:bottom w:val="single" w:sz="4" w:space="0" w:color="auto"/>
              <w:right w:val="single" w:sz="4" w:space="0" w:color="auto"/>
            </w:tcBorders>
            <w:noWrap/>
            <w:vAlign w:val="bottom"/>
            <w:hideMark/>
          </w:tcPr>
          <w:p w14:paraId="335A6D8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F29A9D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C66815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A1CB8E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0000FF"/>
            <w:noWrap/>
            <w:vAlign w:val="bottom"/>
            <w:hideMark/>
          </w:tcPr>
          <w:p w14:paraId="65D1492C"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Glava 50004 USTANOVE U KULTURI</w:t>
            </w:r>
          </w:p>
        </w:tc>
        <w:tc>
          <w:tcPr>
            <w:tcW w:w="557" w:type="pct"/>
            <w:tcBorders>
              <w:top w:val="nil"/>
              <w:left w:val="nil"/>
              <w:bottom w:val="single" w:sz="4" w:space="0" w:color="auto"/>
              <w:right w:val="single" w:sz="4" w:space="0" w:color="auto"/>
            </w:tcBorders>
            <w:shd w:val="clear" w:color="000000" w:fill="0000FF"/>
            <w:noWrap/>
            <w:vAlign w:val="bottom"/>
            <w:hideMark/>
          </w:tcPr>
          <w:p w14:paraId="28F0F733"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653.725,05</w:t>
            </w:r>
          </w:p>
        </w:tc>
        <w:tc>
          <w:tcPr>
            <w:tcW w:w="507" w:type="pct"/>
            <w:tcBorders>
              <w:top w:val="nil"/>
              <w:left w:val="nil"/>
              <w:bottom w:val="single" w:sz="4" w:space="0" w:color="auto"/>
              <w:right w:val="single" w:sz="4" w:space="0" w:color="auto"/>
            </w:tcBorders>
            <w:shd w:val="clear" w:color="000000" w:fill="0000FF"/>
            <w:noWrap/>
            <w:vAlign w:val="bottom"/>
            <w:hideMark/>
          </w:tcPr>
          <w:p w14:paraId="3F482DAE"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876.854,00</w:t>
            </w:r>
          </w:p>
        </w:tc>
        <w:tc>
          <w:tcPr>
            <w:tcW w:w="557" w:type="pct"/>
            <w:tcBorders>
              <w:top w:val="nil"/>
              <w:left w:val="nil"/>
              <w:bottom w:val="single" w:sz="4" w:space="0" w:color="auto"/>
              <w:right w:val="single" w:sz="4" w:space="0" w:color="auto"/>
            </w:tcBorders>
            <w:shd w:val="clear" w:color="000000" w:fill="0000FF"/>
            <w:noWrap/>
            <w:vAlign w:val="bottom"/>
            <w:hideMark/>
          </w:tcPr>
          <w:p w14:paraId="4F0D30FF"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1.424.364,00</w:t>
            </w:r>
          </w:p>
        </w:tc>
        <w:tc>
          <w:tcPr>
            <w:tcW w:w="557" w:type="pct"/>
            <w:tcBorders>
              <w:top w:val="nil"/>
              <w:left w:val="nil"/>
              <w:bottom w:val="single" w:sz="4" w:space="0" w:color="auto"/>
              <w:right w:val="single" w:sz="4" w:space="0" w:color="auto"/>
            </w:tcBorders>
            <w:shd w:val="clear" w:color="000000" w:fill="0000FF"/>
            <w:noWrap/>
            <w:vAlign w:val="bottom"/>
            <w:hideMark/>
          </w:tcPr>
          <w:p w14:paraId="481D76BC"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1.486.389,00</w:t>
            </w:r>
          </w:p>
        </w:tc>
        <w:tc>
          <w:tcPr>
            <w:tcW w:w="545" w:type="pct"/>
            <w:tcBorders>
              <w:top w:val="nil"/>
              <w:left w:val="nil"/>
              <w:bottom w:val="single" w:sz="4" w:space="0" w:color="auto"/>
              <w:right w:val="single" w:sz="4" w:space="0" w:color="auto"/>
            </w:tcBorders>
            <w:shd w:val="clear" w:color="000000" w:fill="0000FF"/>
            <w:noWrap/>
            <w:vAlign w:val="bottom"/>
            <w:hideMark/>
          </w:tcPr>
          <w:p w14:paraId="2D60EACE"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1.257.219,00</w:t>
            </w:r>
          </w:p>
        </w:tc>
      </w:tr>
      <w:tr w:rsidR="00D717F0" w:rsidRPr="00D717F0" w14:paraId="4EBB474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AED53A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3DADEA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501.347,84</w:t>
            </w:r>
          </w:p>
        </w:tc>
        <w:tc>
          <w:tcPr>
            <w:tcW w:w="507" w:type="pct"/>
            <w:tcBorders>
              <w:top w:val="nil"/>
              <w:left w:val="nil"/>
              <w:bottom w:val="single" w:sz="4" w:space="0" w:color="auto"/>
              <w:right w:val="single" w:sz="4" w:space="0" w:color="auto"/>
            </w:tcBorders>
            <w:shd w:val="clear" w:color="000000" w:fill="FFFF99"/>
            <w:noWrap/>
            <w:vAlign w:val="bottom"/>
            <w:hideMark/>
          </w:tcPr>
          <w:p w14:paraId="540943D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599.816,00</w:t>
            </w:r>
          </w:p>
        </w:tc>
        <w:tc>
          <w:tcPr>
            <w:tcW w:w="557" w:type="pct"/>
            <w:tcBorders>
              <w:top w:val="nil"/>
              <w:left w:val="nil"/>
              <w:bottom w:val="single" w:sz="4" w:space="0" w:color="auto"/>
              <w:right w:val="single" w:sz="4" w:space="0" w:color="auto"/>
            </w:tcBorders>
            <w:shd w:val="clear" w:color="000000" w:fill="FFFF99"/>
            <w:noWrap/>
            <w:vAlign w:val="bottom"/>
            <w:hideMark/>
          </w:tcPr>
          <w:p w14:paraId="027CF3D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639.310,00</w:t>
            </w:r>
          </w:p>
        </w:tc>
        <w:tc>
          <w:tcPr>
            <w:tcW w:w="557" w:type="pct"/>
            <w:tcBorders>
              <w:top w:val="nil"/>
              <w:left w:val="nil"/>
              <w:bottom w:val="single" w:sz="4" w:space="0" w:color="auto"/>
              <w:right w:val="single" w:sz="4" w:space="0" w:color="auto"/>
            </w:tcBorders>
            <w:shd w:val="clear" w:color="000000" w:fill="FFFF99"/>
            <w:noWrap/>
            <w:vAlign w:val="bottom"/>
            <w:hideMark/>
          </w:tcPr>
          <w:p w14:paraId="0EA42DD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672.869,00</w:t>
            </w:r>
          </w:p>
        </w:tc>
        <w:tc>
          <w:tcPr>
            <w:tcW w:w="545" w:type="pct"/>
            <w:tcBorders>
              <w:top w:val="nil"/>
              <w:left w:val="nil"/>
              <w:bottom w:val="single" w:sz="4" w:space="0" w:color="auto"/>
              <w:right w:val="single" w:sz="4" w:space="0" w:color="auto"/>
            </w:tcBorders>
            <w:shd w:val="clear" w:color="000000" w:fill="FFFF99"/>
            <w:noWrap/>
            <w:vAlign w:val="bottom"/>
            <w:hideMark/>
          </w:tcPr>
          <w:p w14:paraId="4B7E7E2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712.469,00</w:t>
            </w:r>
          </w:p>
        </w:tc>
      </w:tr>
      <w:tr w:rsidR="00D717F0" w:rsidRPr="00D717F0" w14:paraId="293EF3E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1A990B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 VLASTITI PRIHODI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61205E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61.218,19</w:t>
            </w:r>
          </w:p>
        </w:tc>
        <w:tc>
          <w:tcPr>
            <w:tcW w:w="507" w:type="pct"/>
            <w:tcBorders>
              <w:top w:val="nil"/>
              <w:left w:val="nil"/>
              <w:bottom w:val="single" w:sz="4" w:space="0" w:color="auto"/>
              <w:right w:val="single" w:sz="4" w:space="0" w:color="auto"/>
            </w:tcBorders>
            <w:shd w:val="clear" w:color="000000" w:fill="FFFF99"/>
            <w:noWrap/>
            <w:vAlign w:val="bottom"/>
            <w:hideMark/>
          </w:tcPr>
          <w:p w14:paraId="31C3B4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122.148,00</w:t>
            </w:r>
          </w:p>
        </w:tc>
        <w:tc>
          <w:tcPr>
            <w:tcW w:w="557" w:type="pct"/>
            <w:tcBorders>
              <w:top w:val="nil"/>
              <w:left w:val="nil"/>
              <w:bottom w:val="single" w:sz="4" w:space="0" w:color="auto"/>
              <w:right w:val="single" w:sz="4" w:space="0" w:color="auto"/>
            </w:tcBorders>
            <w:shd w:val="clear" w:color="000000" w:fill="FFFF99"/>
            <w:noWrap/>
            <w:vAlign w:val="bottom"/>
            <w:hideMark/>
          </w:tcPr>
          <w:p w14:paraId="3BF020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139.524,00</w:t>
            </w:r>
          </w:p>
        </w:tc>
        <w:tc>
          <w:tcPr>
            <w:tcW w:w="557" w:type="pct"/>
            <w:tcBorders>
              <w:top w:val="nil"/>
              <w:left w:val="nil"/>
              <w:bottom w:val="single" w:sz="4" w:space="0" w:color="auto"/>
              <w:right w:val="single" w:sz="4" w:space="0" w:color="auto"/>
            </w:tcBorders>
            <w:shd w:val="clear" w:color="000000" w:fill="FFFF99"/>
            <w:noWrap/>
            <w:vAlign w:val="bottom"/>
            <w:hideMark/>
          </w:tcPr>
          <w:p w14:paraId="06193A4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140.640,00</w:t>
            </w:r>
          </w:p>
        </w:tc>
        <w:tc>
          <w:tcPr>
            <w:tcW w:w="545" w:type="pct"/>
            <w:tcBorders>
              <w:top w:val="nil"/>
              <w:left w:val="nil"/>
              <w:bottom w:val="single" w:sz="4" w:space="0" w:color="auto"/>
              <w:right w:val="single" w:sz="4" w:space="0" w:color="auto"/>
            </w:tcBorders>
            <w:shd w:val="clear" w:color="000000" w:fill="FFFF99"/>
            <w:noWrap/>
            <w:vAlign w:val="bottom"/>
            <w:hideMark/>
          </w:tcPr>
          <w:p w14:paraId="10DDD4F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141.870,00</w:t>
            </w:r>
          </w:p>
        </w:tc>
      </w:tr>
      <w:tr w:rsidR="00D717F0" w:rsidRPr="00D717F0" w14:paraId="162FF3A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F1F89E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 4.PRIHODI ZA POSEBNE NAMJENE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27FB655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36.995,20</w:t>
            </w:r>
          </w:p>
        </w:tc>
        <w:tc>
          <w:tcPr>
            <w:tcW w:w="507" w:type="pct"/>
            <w:tcBorders>
              <w:top w:val="nil"/>
              <w:left w:val="nil"/>
              <w:bottom w:val="single" w:sz="4" w:space="0" w:color="auto"/>
              <w:right w:val="single" w:sz="4" w:space="0" w:color="auto"/>
            </w:tcBorders>
            <w:shd w:val="clear" w:color="000000" w:fill="FFFF99"/>
            <w:noWrap/>
            <w:vAlign w:val="bottom"/>
            <w:hideMark/>
          </w:tcPr>
          <w:p w14:paraId="726AF0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56.464,00</w:t>
            </w:r>
          </w:p>
        </w:tc>
        <w:tc>
          <w:tcPr>
            <w:tcW w:w="557" w:type="pct"/>
            <w:tcBorders>
              <w:top w:val="nil"/>
              <w:left w:val="nil"/>
              <w:bottom w:val="single" w:sz="4" w:space="0" w:color="auto"/>
              <w:right w:val="single" w:sz="4" w:space="0" w:color="auto"/>
            </w:tcBorders>
            <w:shd w:val="clear" w:color="000000" w:fill="FFFF99"/>
            <w:noWrap/>
            <w:vAlign w:val="bottom"/>
            <w:hideMark/>
          </w:tcPr>
          <w:p w14:paraId="0B9386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62.800,00</w:t>
            </w:r>
          </w:p>
        </w:tc>
        <w:tc>
          <w:tcPr>
            <w:tcW w:w="557" w:type="pct"/>
            <w:tcBorders>
              <w:top w:val="nil"/>
              <w:left w:val="nil"/>
              <w:bottom w:val="single" w:sz="4" w:space="0" w:color="auto"/>
              <w:right w:val="single" w:sz="4" w:space="0" w:color="auto"/>
            </w:tcBorders>
            <w:shd w:val="clear" w:color="000000" w:fill="FFFF99"/>
            <w:noWrap/>
            <w:vAlign w:val="bottom"/>
            <w:hideMark/>
          </w:tcPr>
          <w:p w14:paraId="359467D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60.150,00</w:t>
            </w:r>
          </w:p>
        </w:tc>
        <w:tc>
          <w:tcPr>
            <w:tcW w:w="545" w:type="pct"/>
            <w:tcBorders>
              <w:top w:val="nil"/>
              <w:left w:val="nil"/>
              <w:bottom w:val="single" w:sz="4" w:space="0" w:color="auto"/>
              <w:right w:val="single" w:sz="4" w:space="0" w:color="auto"/>
            </w:tcBorders>
            <w:shd w:val="clear" w:color="000000" w:fill="FFFF99"/>
            <w:noWrap/>
            <w:vAlign w:val="bottom"/>
            <w:hideMark/>
          </w:tcPr>
          <w:p w14:paraId="196015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60.150,00</w:t>
            </w:r>
          </w:p>
        </w:tc>
      </w:tr>
      <w:tr w:rsidR="00D717F0" w:rsidRPr="00D717F0" w14:paraId="7F97790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8A3BD7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4CA7551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4A793B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7DF76E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72.001,00</w:t>
            </w:r>
          </w:p>
        </w:tc>
        <w:tc>
          <w:tcPr>
            <w:tcW w:w="557" w:type="pct"/>
            <w:tcBorders>
              <w:top w:val="nil"/>
              <w:left w:val="nil"/>
              <w:bottom w:val="single" w:sz="4" w:space="0" w:color="auto"/>
              <w:right w:val="single" w:sz="4" w:space="0" w:color="auto"/>
            </w:tcBorders>
            <w:shd w:val="clear" w:color="000000" w:fill="FFFF99"/>
            <w:noWrap/>
            <w:vAlign w:val="bottom"/>
            <w:hideMark/>
          </w:tcPr>
          <w:p w14:paraId="42E047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72.001,00</w:t>
            </w:r>
          </w:p>
        </w:tc>
        <w:tc>
          <w:tcPr>
            <w:tcW w:w="545" w:type="pct"/>
            <w:tcBorders>
              <w:top w:val="nil"/>
              <w:left w:val="nil"/>
              <w:bottom w:val="single" w:sz="4" w:space="0" w:color="auto"/>
              <w:right w:val="single" w:sz="4" w:space="0" w:color="auto"/>
            </w:tcBorders>
            <w:shd w:val="clear" w:color="000000" w:fill="FFFF99"/>
            <w:noWrap/>
            <w:vAlign w:val="bottom"/>
            <w:hideMark/>
          </w:tcPr>
          <w:p w14:paraId="3117F82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36.001,00</w:t>
            </w:r>
          </w:p>
        </w:tc>
      </w:tr>
      <w:tr w:rsidR="00D717F0" w:rsidRPr="00D717F0" w14:paraId="5590461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10A2C3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5.0.12 POMOĆI IZ DRŽ.PR.KROZ NACIONALNO SUFINANCIRANJE EU PROJEKATA</w:t>
            </w:r>
          </w:p>
        </w:tc>
        <w:tc>
          <w:tcPr>
            <w:tcW w:w="557" w:type="pct"/>
            <w:tcBorders>
              <w:top w:val="nil"/>
              <w:left w:val="nil"/>
              <w:bottom w:val="single" w:sz="4" w:space="0" w:color="auto"/>
              <w:right w:val="single" w:sz="4" w:space="0" w:color="auto"/>
            </w:tcBorders>
            <w:shd w:val="clear" w:color="000000" w:fill="FFFFCC"/>
            <w:noWrap/>
            <w:vAlign w:val="bottom"/>
            <w:hideMark/>
          </w:tcPr>
          <w:p w14:paraId="2E4E7E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145FF26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FE2E43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72.001,00</w:t>
            </w:r>
          </w:p>
        </w:tc>
        <w:tc>
          <w:tcPr>
            <w:tcW w:w="557" w:type="pct"/>
            <w:tcBorders>
              <w:top w:val="nil"/>
              <w:left w:val="nil"/>
              <w:bottom w:val="single" w:sz="4" w:space="0" w:color="auto"/>
              <w:right w:val="single" w:sz="4" w:space="0" w:color="auto"/>
            </w:tcBorders>
            <w:shd w:val="clear" w:color="000000" w:fill="FFFFCC"/>
            <w:noWrap/>
            <w:vAlign w:val="bottom"/>
            <w:hideMark/>
          </w:tcPr>
          <w:p w14:paraId="7E59A51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72.001,00</w:t>
            </w:r>
          </w:p>
        </w:tc>
        <w:tc>
          <w:tcPr>
            <w:tcW w:w="545" w:type="pct"/>
            <w:tcBorders>
              <w:top w:val="nil"/>
              <w:left w:val="nil"/>
              <w:bottom w:val="single" w:sz="4" w:space="0" w:color="auto"/>
              <w:right w:val="single" w:sz="4" w:space="0" w:color="auto"/>
            </w:tcBorders>
            <w:shd w:val="clear" w:color="000000" w:fill="FFFFCC"/>
            <w:noWrap/>
            <w:vAlign w:val="bottom"/>
            <w:hideMark/>
          </w:tcPr>
          <w:p w14:paraId="501F230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36.001,00</w:t>
            </w:r>
          </w:p>
        </w:tc>
      </w:tr>
      <w:tr w:rsidR="00D717F0" w:rsidRPr="00D717F0" w14:paraId="612E834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ADEE70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5.7. OSTALI PROGRAMI EU</w:t>
            </w:r>
          </w:p>
        </w:tc>
        <w:tc>
          <w:tcPr>
            <w:tcW w:w="557" w:type="pct"/>
            <w:tcBorders>
              <w:top w:val="nil"/>
              <w:left w:val="nil"/>
              <w:bottom w:val="single" w:sz="4" w:space="0" w:color="auto"/>
              <w:right w:val="single" w:sz="4" w:space="0" w:color="auto"/>
            </w:tcBorders>
            <w:shd w:val="clear" w:color="000000" w:fill="FFFF99"/>
            <w:noWrap/>
            <w:vAlign w:val="bottom"/>
            <w:hideMark/>
          </w:tcPr>
          <w:p w14:paraId="7451FA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0807672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F0CCCB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407.999,00</w:t>
            </w:r>
          </w:p>
        </w:tc>
        <w:tc>
          <w:tcPr>
            <w:tcW w:w="557" w:type="pct"/>
            <w:tcBorders>
              <w:top w:val="nil"/>
              <w:left w:val="nil"/>
              <w:bottom w:val="single" w:sz="4" w:space="0" w:color="auto"/>
              <w:right w:val="single" w:sz="4" w:space="0" w:color="auto"/>
            </w:tcBorders>
            <w:shd w:val="clear" w:color="000000" w:fill="FFFF99"/>
            <w:noWrap/>
            <w:vAlign w:val="bottom"/>
            <w:hideMark/>
          </w:tcPr>
          <w:p w14:paraId="4915320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407.999,00</w:t>
            </w:r>
          </w:p>
        </w:tc>
        <w:tc>
          <w:tcPr>
            <w:tcW w:w="545" w:type="pct"/>
            <w:tcBorders>
              <w:top w:val="nil"/>
              <w:left w:val="nil"/>
              <w:bottom w:val="single" w:sz="4" w:space="0" w:color="auto"/>
              <w:right w:val="single" w:sz="4" w:space="0" w:color="auto"/>
            </w:tcBorders>
            <w:shd w:val="clear" w:color="000000" w:fill="FFFF99"/>
            <w:noWrap/>
            <w:vAlign w:val="bottom"/>
            <w:hideMark/>
          </w:tcPr>
          <w:p w14:paraId="4D2D62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203.999,00</w:t>
            </w:r>
          </w:p>
        </w:tc>
      </w:tr>
      <w:tr w:rsidR="00D717F0" w:rsidRPr="00D717F0" w14:paraId="0BBB3FF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06EEFC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5.7.7 FOND ZA PRAVEDNU TRANZICIJU</w:t>
            </w:r>
          </w:p>
        </w:tc>
        <w:tc>
          <w:tcPr>
            <w:tcW w:w="557" w:type="pct"/>
            <w:tcBorders>
              <w:top w:val="nil"/>
              <w:left w:val="nil"/>
              <w:bottom w:val="single" w:sz="4" w:space="0" w:color="auto"/>
              <w:right w:val="single" w:sz="4" w:space="0" w:color="auto"/>
            </w:tcBorders>
            <w:shd w:val="clear" w:color="000000" w:fill="FFFFCC"/>
            <w:noWrap/>
            <w:vAlign w:val="bottom"/>
            <w:hideMark/>
          </w:tcPr>
          <w:p w14:paraId="4AF11C2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1ED1D7D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3530F0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407.999,00</w:t>
            </w:r>
          </w:p>
        </w:tc>
        <w:tc>
          <w:tcPr>
            <w:tcW w:w="557" w:type="pct"/>
            <w:tcBorders>
              <w:top w:val="nil"/>
              <w:left w:val="nil"/>
              <w:bottom w:val="single" w:sz="4" w:space="0" w:color="auto"/>
              <w:right w:val="single" w:sz="4" w:space="0" w:color="auto"/>
            </w:tcBorders>
            <w:shd w:val="clear" w:color="000000" w:fill="FFFFCC"/>
            <w:noWrap/>
            <w:vAlign w:val="bottom"/>
            <w:hideMark/>
          </w:tcPr>
          <w:p w14:paraId="54736B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407.999,00</w:t>
            </w:r>
          </w:p>
        </w:tc>
        <w:tc>
          <w:tcPr>
            <w:tcW w:w="545" w:type="pct"/>
            <w:tcBorders>
              <w:top w:val="nil"/>
              <w:left w:val="nil"/>
              <w:bottom w:val="single" w:sz="4" w:space="0" w:color="auto"/>
              <w:right w:val="single" w:sz="4" w:space="0" w:color="auto"/>
            </w:tcBorders>
            <w:shd w:val="clear" w:color="000000" w:fill="FFFFCC"/>
            <w:noWrap/>
            <w:vAlign w:val="bottom"/>
            <w:hideMark/>
          </w:tcPr>
          <w:p w14:paraId="6AEC711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203.999,00</w:t>
            </w:r>
          </w:p>
        </w:tc>
      </w:tr>
      <w:tr w:rsidR="00D717F0" w:rsidRPr="00D717F0" w14:paraId="625BC9B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990F09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3869D9B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47.299,47</w:t>
            </w:r>
          </w:p>
        </w:tc>
        <w:tc>
          <w:tcPr>
            <w:tcW w:w="507" w:type="pct"/>
            <w:tcBorders>
              <w:top w:val="nil"/>
              <w:left w:val="nil"/>
              <w:bottom w:val="single" w:sz="4" w:space="0" w:color="auto"/>
              <w:right w:val="single" w:sz="4" w:space="0" w:color="auto"/>
            </w:tcBorders>
            <w:shd w:val="clear" w:color="000000" w:fill="FFFF99"/>
            <w:noWrap/>
            <w:vAlign w:val="bottom"/>
            <w:hideMark/>
          </w:tcPr>
          <w:p w14:paraId="4FD2490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93.346,00</w:t>
            </w:r>
          </w:p>
        </w:tc>
        <w:tc>
          <w:tcPr>
            <w:tcW w:w="557" w:type="pct"/>
            <w:tcBorders>
              <w:top w:val="nil"/>
              <w:left w:val="nil"/>
              <w:bottom w:val="single" w:sz="4" w:space="0" w:color="auto"/>
              <w:right w:val="single" w:sz="4" w:space="0" w:color="auto"/>
            </w:tcBorders>
            <w:shd w:val="clear" w:color="000000" w:fill="FFFF99"/>
            <w:noWrap/>
            <w:vAlign w:val="bottom"/>
            <w:hideMark/>
          </w:tcPr>
          <w:p w14:paraId="51485B9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95.200,00</w:t>
            </w:r>
          </w:p>
        </w:tc>
        <w:tc>
          <w:tcPr>
            <w:tcW w:w="557" w:type="pct"/>
            <w:tcBorders>
              <w:top w:val="nil"/>
              <w:left w:val="nil"/>
              <w:bottom w:val="single" w:sz="4" w:space="0" w:color="auto"/>
              <w:right w:val="single" w:sz="4" w:space="0" w:color="auto"/>
            </w:tcBorders>
            <w:shd w:val="clear" w:color="000000" w:fill="FFFF99"/>
            <w:noWrap/>
            <w:vAlign w:val="bottom"/>
            <w:hideMark/>
          </w:tcPr>
          <w:p w14:paraId="5FEDDB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125.200,00</w:t>
            </w:r>
          </w:p>
        </w:tc>
        <w:tc>
          <w:tcPr>
            <w:tcW w:w="545" w:type="pct"/>
            <w:tcBorders>
              <w:top w:val="nil"/>
              <w:left w:val="nil"/>
              <w:bottom w:val="single" w:sz="4" w:space="0" w:color="auto"/>
              <w:right w:val="single" w:sz="4" w:space="0" w:color="auto"/>
            </w:tcBorders>
            <w:shd w:val="clear" w:color="000000" w:fill="FFFF99"/>
            <w:noWrap/>
            <w:vAlign w:val="bottom"/>
            <w:hideMark/>
          </w:tcPr>
          <w:p w14:paraId="430CEFE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95.200,00</w:t>
            </w:r>
          </w:p>
        </w:tc>
      </w:tr>
      <w:tr w:rsidR="00D717F0" w:rsidRPr="00D717F0" w14:paraId="7C10274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656E4D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 6.DONACIJE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7E9631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3.211,38</w:t>
            </w:r>
          </w:p>
        </w:tc>
        <w:tc>
          <w:tcPr>
            <w:tcW w:w="507" w:type="pct"/>
            <w:tcBorders>
              <w:top w:val="nil"/>
              <w:left w:val="nil"/>
              <w:bottom w:val="single" w:sz="4" w:space="0" w:color="auto"/>
              <w:right w:val="single" w:sz="4" w:space="0" w:color="auto"/>
            </w:tcBorders>
            <w:shd w:val="clear" w:color="000000" w:fill="FFFF99"/>
            <w:noWrap/>
            <w:vAlign w:val="bottom"/>
            <w:hideMark/>
          </w:tcPr>
          <w:p w14:paraId="62F4C4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3.330,00</w:t>
            </w:r>
          </w:p>
        </w:tc>
        <w:tc>
          <w:tcPr>
            <w:tcW w:w="557" w:type="pct"/>
            <w:tcBorders>
              <w:top w:val="nil"/>
              <w:left w:val="nil"/>
              <w:bottom w:val="single" w:sz="4" w:space="0" w:color="auto"/>
              <w:right w:val="single" w:sz="4" w:space="0" w:color="auto"/>
            </w:tcBorders>
            <w:shd w:val="clear" w:color="000000" w:fill="FFFF99"/>
            <w:noWrap/>
            <w:vAlign w:val="bottom"/>
            <w:hideMark/>
          </w:tcPr>
          <w:p w14:paraId="631B939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7.230,00</w:t>
            </w:r>
          </w:p>
        </w:tc>
        <w:tc>
          <w:tcPr>
            <w:tcW w:w="557" w:type="pct"/>
            <w:tcBorders>
              <w:top w:val="nil"/>
              <w:left w:val="nil"/>
              <w:bottom w:val="single" w:sz="4" w:space="0" w:color="auto"/>
              <w:right w:val="single" w:sz="4" w:space="0" w:color="auto"/>
            </w:tcBorders>
            <w:shd w:val="clear" w:color="000000" w:fill="FFFF99"/>
            <w:noWrap/>
            <w:vAlign w:val="bottom"/>
            <w:hideMark/>
          </w:tcPr>
          <w:p w14:paraId="33FADF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7.230,00</w:t>
            </w:r>
          </w:p>
        </w:tc>
        <w:tc>
          <w:tcPr>
            <w:tcW w:w="545" w:type="pct"/>
            <w:tcBorders>
              <w:top w:val="nil"/>
              <w:left w:val="nil"/>
              <w:bottom w:val="single" w:sz="4" w:space="0" w:color="auto"/>
              <w:right w:val="single" w:sz="4" w:space="0" w:color="auto"/>
            </w:tcBorders>
            <w:shd w:val="clear" w:color="000000" w:fill="FFFF99"/>
            <w:noWrap/>
            <w:vAlign w:val="bottom"/>
            <w:hideMark/>
          </w:tcPr>
          <w:p w14:paraId="3A5C25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7.230,00</w:t>
            </w:r>
          </w:p>
        </w:tc>
      </w:tr>
      <w:tr w:rsidR="00D717F0" w:rsidRPr="00D717F0" w14:paraId="2B00339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2C0D2D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7.9. 7.PRIHODI OD NAKNADA ŠTETA S OSN.OSIGUR.-PRIH.KOR.</w:t>
            </w:r>
          </w:p>
        </w:tc>
        <w:tc>
          <w:tcPr>
            <w:tcW w:w="557" w:type="pct"/>
            <w:tcBorders>
              <w:top w:val="nil"/>
              <w:left w:val="nil"/>
              <w:bottom w:val="single" w:sz="4" w:space="0" w:color="auto"/>
              <w:right w:val="single" w:sz="4" w:space="0" w:color="auto"/>
            </w:tcBorders>
            <w:shd w:val="clear" w:color="000000" w:fill="FFFF99"/>
            <w:noWrap/>
            <w:vAlign w:val="bottom"/>
            <w:hideMark/>
          </w:tcPr>
          <w:p w14:paraId="0A659DE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3.652,97</w:t>
            </w:r>
          </w:p>
        </w:tc>
        <w:tc>
          <w:tcPr>
            <w:tcW w:w="507" w:type="pct"/>
            <w:tcBorders>
              <w:top w:val="nil"/>
              <w:left w:val="nil"/>
              <w:bottom w:val="single" w:sz="4" w:space="0" w:color="auto"/>
              <w:right w:val="single" w:sz="4" w:space="0" w:color="auto"/>
            </w:tcBorders>
            <w:shd w:val="clear" w:color="000000" w:fill="FFFF99"/>
            <w:noWrap/>
            <w:vAlign w:val="bottom"/>
            <w:hideMark/>
          </w:tcPr>
          <w:p w14:paraId="7766B2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1.750,00</w:t>
            </w:r>
          </w:p>
        </w:tc>
        <w:tc>
          <w:tcPr>
            <w:tcW w:w="557" w:type="pct"/>
            <w:tcBorders>
              <w:top w:val="nil"/>
              <w:left w:val="nil"/>
              <w:bottom w:val="single" w:sz="4" w:space="0" w:color="auto"/>
              <w:right w:val="single" w:sz="4" w:space="0" w:color="auto"/>
            </w:tcBorders>
            <w:shd w:val="clear" w:color="000000" w:fill="FFFF99"/>
            <w:noWrap/>
            <w:vAlign w:val="bottom"/>
            <w:hideMark/>
          </w:tcPr>
          <w:p w14:paraId="39E567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w:t>
            </w:r>
          </w:p>
        </w:tc>
        <w:tc>
          <w:tcPr>
            <w:tcW w:w="557" w:type="pct"/>
            <w:tcBorders>
              <w:top w:val="nil"/>
              <w:left w:val="nil"/>
              <w:bottom w:val="single" w:sz="4" w:space="0" w:color="auto"/>
              <w:right w:val="single" w:sz="4" w:space="0" w:color="auto"/>
            </w:tcBorders>
            <w:shd w:val="clear" w:color="000000" w:fill="FFFF99"/>
            <w:noWrap/>
            <w:vAlign w:val="bottom"/>
            <w:hideMark/>
          </w:tcPr>
          <w:p w14:paraId="30C6C9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w:t>
            </w:r>
          </w:p>
        </w:tc>
        <w:tc>
          <w:tcPr>
            <w:tcW w:w="545" w:type="pct"/>
            <w:tcBorders>
              <w:top w:val="nil"/>
              <w:left w:val="nil"/>
              <w:bottom w:val="single" w:sz="4" w:space="0" w:color="auto"/>
              <w:right w:val="single" w:sz="4" w:space="0" w:color="auto"/>
            </w:tcBorders>
            <w:shd w:val="clear" w:color="000000" w:fill="FFFF99"/>
            <w:noWrap/>
            <w:vAlign w:val="bottom"/>
            <w:hideMark/>
          </w:tcPr>
          <w:p w14:paraId="5539F1D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w:t>
            </w:r>
          </w:p>
        </w:tc>
      </w:tr>
      <w:tr w:rsidR="00D717F0" w:rsidRPr="00D717F0" w14:paraId="3776CC8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3366FF"/>
            <w:noWrap/>
            <w:vAlign w:val="bottom"/>
            <w:hideMark/>
          </w:tcPr>
          <w:p w14:paraId="41C87B01"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15577 PUČKO OTVORENO UČILIŠTE LABIN</w:t>
            </w:r>
          </w:p>
        </w:tc>
        <w:tc>
          <w:tcPr>
            <w:tcW w:w="557" w:type="pct"/>
            <w:tcBorders>
              <w:top w:val="nil"/>
              <w:left w:val="nil"/>
              <w:bottom w:val="single" w:sz="4" w:space="0" w:color="auto"/>
              <w:right w:val="single" w:sz="4" w:space="0" w:color="auto"/>
            </w:tcBorders>
            <w:shd w:val="clear" w:color="000000" w:fill="3366FF"/>
            <w:noWrap/>
            <w:vAlign w:val="bottom"/>
            <w:hideMark/>
          </w:tcPr>
          <w:p w14:paraId="4323A9F5"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447.962,18</w:t>
            </w:r>
          </w:p>
        </w:tc>
        <w:tc>
          <w:tcPr>
            <w:tcW w:w="507" w:type="pct"/>
            <w:tcBorders>
              <w:top w:val="nil"/>
              <w:left w:val="nil"/>
              <w:bottom w:val="single" w:sz="4" w:space="0" w:color="auto"/>
              <w:right w:val="single" w:sz="4" w:space="0" w:color="auto"/>
            </w:tcBorders>
            <w:shd w:val="clear" w:color="000000" w:fill="3366FF"/>
            <w:noWrap/>
            <w:vAlign w:val="bottom"/>
            <w:hideMark/>
          </w:tcPr>
          <w:p w14:paraId="4A3BF89D"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611.535,00</w:t>
            </w:r>
          </w:p>
        </w:tc>
        <w:tc>
          <w:tcPr>
            <w:tcW w:w="557" w:type="pct"/>
            <w:tcBorders>
              <w:top w:val="nil"/>
              <w:left w:val="nil"/>
              <w:bottom w:val="single" w:sz="4" w:space="0" w:color="auto"/>
              <w:right w:val="single" w:sz="4" w:space="0" w:color="auto"/>
            </w:tcBorders>
            <w:shd w:val="clear" w:color="000000" w:fill="3366FF"/>
            <w:noWrap/>
            <w:vAlign w:val="bottom"/>
            <w:hideMark/>
          </w:tcPr>
          <w:p w14:paraId="79BD8C5A"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1.134.704,00</w:t>
            </w:r>
          </w:p>
        </w:tc>
        <w:tc>
          <w:tcPr>
            <w:tcW w:w="557" w:type="pct"/>
            <w:tcBorders>
              <w:top w:val="nil"/>
              <w:left w:val="nil"/>
              <w:bottom w:val="single" w:sz="4" w:space="0" w:color="auto"/>
              <w:right w:val="single" w:sz="4" w:space="0" w:color="auto"/>
            </w:tcBorders>
            <w:shd w:val="clear" w:color="000000" w:fill="3366FF"/>
            <w:noWrap/>
            <w:vAlign w:val="bottom"/>
            <w:hideMark/>
          </w:tcPr>
          <w:p w14:paraId="77BE596B"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1.186.679,00</w:t>
            </w:r>
          </w:p>
        </w:tc>
        <w:tc>
          <w:tcPr>
            <w:tcW w:w="545" w:type="pct"/>
            <w:tcBorders>
              <w:top w:val="nil"/>
              <w:left w:val="nil"/>
              <w:bottom w:val="single" w:sz="4" w:space="0" w:color="auto"/>
              <w:right w:val="single" w:sz="4" w:space="0" w:color="auto"/>
            </w:tcBorders>
            <w:shd w:val="clear" w:color="000000" w:fill="3366FF"/>
            <w:noWrap/>
            <w:vAlign w:val="bottom"/>
            <w:hideMark/>
          </w:tcPr>
          <w:p w14:paraId="5C796078"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943.009,00</w:t>
            </w:r>
          </w:p>
        </w:tc>
      </w:tr>
      <w:tr w:rsidR="00D717F0" w:rsidRPr="00D717F0" w14:paraId="560C1CA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63908D2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5004 Promicanje kulture</w:t>
            </w:r>
          </w:p>
        </w:tc>
        <w:tc>
          <w:tcPr>
            <w:tcW w:w="557" w:type="pct"/>
            <w:tcBorders>
              <w:top w:val="nil"/>
              <w:left w:val="nil"/>
              <w:bottom w:val="single" w:sz="4" w:space="0" w:color="auto"/>
              <w:right w:val="single" w:sz="4" w:space="0" w:color="auto"/>
            </w:tcBorders>
            <w:shd w:val="clear" w:color="000000" w:fill="9999FF"/>
            <w:noWrap/>
            <w:vAlign w:val="bottom"/>
            <w:hideMark/>
          </w:tcPr>
          <w:p w14:paraId="3B845A5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447.962,18</w:t>
            </w:r>
          </w:p>
        </w:tc>
        <w:tc>
          <w:tcPr>
            <w:tcW w:w="507" w:type="pct"/>
            <w:tcBorders>
              <w:top w:val="nil"/>
              <w:left w:val="nil"/>
              <w:bottom w:val="single" w:sz="4" w:space="0" w:color="auto"/>
              <w:right w:val="single" w:sz="4" w:space="0" w:color="auto"/>
            </w:tcBorders>
            <w:shd w:val="clear" w:color="000000" w:fill="9999FF"/>
            <w:noWrap/>
            <w:vAlign w:val="bottom"/>
            <w:hideMark/>
          </w:tcPr>
          <w:p w14:paraId="5F8AFD3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611.535,00</w:t>
            </w:r>
          </w:p>
        </w:tc>
        <w:tc>
          <w:tcPr>
            <w:tcW w:w="557" w:type="pct"/>
            <w:tcBorders>
              <w:top w:val="nil"/>
              <w:left w:val="nil"/>
              <w:bottom w:val="single" w:sz="4" w:space="0" w:color="auto"/>
              <w:right w:val="single" w:sz="4" w:space="0" w:color="auto"/>
            </w:tcBorders>
            <w:shd w:val="clear" w:color="000000" w:fill="9999FF"/>
            <w:noWrap/>
            <w:vAlign w:val="bottom"/>
            <w:hideMark/>
          </w:tcPr>
          <w:p w14:paraId="722134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1.134.704,00</w:t>
            </w:r>
          </w:p>
        </w:tc>
        <w:tc>
          <w:tcPr>
            <w:tcW w:w="557" w:type="pct"/>
            <w:tcBorders>
              <w:top w:val="nil"/>
              <w:left w:val="nil"/>
              <w:bottom w:val="single" w:sz="4" w:space="0" w:color="auto"/>
              <w:right w:val="single" w:sz="4" w:space="0" w:color="auto"/>
            </w:tcBorders>
            <w:shd w:val="clear" w:color="000000" w:fill="9999FF"/>
            <w:noWrap/>
            <w:vAlign w:val="bottom"/>
            <w:hideMark/>
          </w:tcPr>
          <w:p w14:paraId="7EF9EFF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1.186.679,00</w:t>
            </w:r>
          </w:p>
        </w:tc>
        <w:tc>
          <w:tcPr>
            <w:tcW w:w="545" w:type="pct"/>
            <w:tcBorders>
              <w:top w:val="nil"/>
              <w:left w:val="nil"/>
              <w:bottom w:val="single" w:sz="4" w:space="0" w:color="auto"/>
              <w:right w:val="single" w:sz="4" w:space="0" w:color="auto"/>
            </w:tcBorders>
            <w:shd w:val="clear" w:color="000000" w:fill="9999FF"/>
            <w:noWrap/>
            <w:vAlign w:val="bottom"/>
            <w:hideMark/>
          </w:tcPr>
          <w:p w14:paraId="55771FC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943.009,00</w:t>
            </w:r>
          </w:p>
        </w:tc>
      </w:tr>
      <w:tr w:rsidR="00D717F0" w:rsidRPr="00D717F0" w14:paraId="2A076BC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9B3B49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A500007 Glazbeno scenska djelatnost</w:t>
            </w:r>
          </w:p>
        </w:tc>
        <w:tc>
          <w:tcPr>
            <w:tcW w:w="557" w:type="pct"/>
            <w:tcBorders>
              <w:top w:val="nil"/>
              <w:left w:val="nil"/>
              <w:bottom w:val="single" w:sz="4" w:space="0" w:color="auto"/>
              <w:right w:val="single" w:sz="4" w:space="0" w:color="auto"/>
            </w:tcBorders>
            <w:shd w:val="clear" w:color="000000" w:fill="CCCCFF"/>
            <w:noWrap/>
            <w:vAlign w:val="bottom"/>
            <w:hideMark/>
          </w:tcPr>
          <w:p w14:paraId="6E24E0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10.311,86</w:t>
            </w:r>
          </w:p>
        </w:tc>
        <w:tc>
          <w:tcPr>
            <w:tcW w:w="507" w:type="pct"/>
            <w:tcBorders>
              <w:top w:val="nil"/>
              <w:left w:val="nil"/>
              <w:bottom w:val="single" w:sz="4" w:space="0" w:color="auto"/>
              <w:right w:val="single" w:sz="4" w:space="0" w:color="auto"/>
            </w:tcBorders>
            <w:shd w:val="clear" w:color="000000" w:fill="CCCCFF"/>
            <w:noWrap/>
            <w:vAlign w:val="bottom"/>
            <w:hideMark/>
          </w:tcPr>
          <w:p w14:paraId="17C927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13.095,00</w:t>
            </w:r>
          </w:p>
        </w:tc>
        <w:tc>
          <w:tcPr>
            <w:tcW w:w="557" w:type="pct"/>
            <w:tcBorders>
              <w:top w:val="nil"/>
              <w:left w:val="nil"/>
              <w:bottom w:val="single" w:sz="4" w:space="0" w:color="auto"/>
              <w:right w:val="single" w:sz="4" w:space="0" w:color="auto"/>
            </w:tcBorders>
            <w:shd w:val="clear" w:color="000000" w:fill="CCCCFF"/>
            <w:noWrap/>
            <w:vAlign w:val="bottom"/>
            <w:hideMark/>
          </w:tcPr>
          <w:p w14:paraId="1AF18C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13.500,00</w:t>
            </w:r>
          </w:p>
        </w:tc>
        <w:tc>
          <w:tcPr>
            <w:tcW w:w="557" w:type="pct"/>
            <w:tcBorders>
              <w:top w:val="nil"/>
              <w:left w:val="nil"/>
              <w:bottom w:val="single" w:sz="4" w:space="0" w:color="auto"/>
              <w:right w:val="single" w:sz="4" w:space="0" w:color="auto"/>
            </w:tcBorders>
            <w:shd w:val="clear" w:color="000000" w:fill="CCCCFF"/>
            <w:noWrap/>
            <w:vAlign w:val="bottom"/>
            <w:hideMark/>
          </w:tcPr>
          <w:p w14:paraId="3F9FFF0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13.500,00</w:t>
            </w:r>
          </w:p>
        </w:tc>
        <w:tc>
          <w:tcPr>
            <w:tcW w:w="545" w:type="pct"/>
            <w:tcBorders>
              <w:top w:val="nil"/>
              <w:left w:val="nil"/>
              <w:bottom w:val="single" w:sz="4" w:space="0" w:color="auto"/>
              <w:right w:val="single" w:sz="4" w:space="0" w:color="auto"/>
            </w:tcBorders>
            <w:shd w:val="clear" w:color="000000" w:fill="CCCCFF"/>
            <w:noWrap/>
            <w:vAlign w:val="bottom"/>
            <w:hideMark/>
          </w:tcPr>
          <w:p w14:paraId="7806701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13.500,00</w:t>
            </w:r>
          </w:p>
        </w:tc>
      </w:tr>
      <w:tr w:rsidR="00D717F0" w:rsidRPr="00D717F0" w14:paraId="347E00E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9BDFB4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085D615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8.964,62</w:t>
            </w:r>
          </w:p>
        </w:tc>
        <w:tc>
          <w:tcPr>
            <w:tcW w:w="507" w:type="pct"/>
            <w:tcBorders>
              <w:top w:val="nil"/>
              <w:left w:val="nil"/>
              <w:bottom w:val="single" w:sz="4" w:space="0" w:color="auto"/>
              <w:right w:val="single" w:sz="4" w:space="0" w:color="auto"/>
            </w:tcBorders>
            <w:shd w:val="clear" w:color="000000" w:fill="FFFF99"/>
            <w:noWrap/>
            <w:vAlign w:val="bottom"/>
            <w:hideMark/>
          </w:tcPr>
          <w:p w14:paraId="016BB6A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6.275,00</w:t>
            </w:r>
          </w:p>
        </w:tc>
        <w:tc>
          <w:tcPr>
            <w:tcW w:w="557" w:type="pct"/>
            <w:tcBorders>
              <w:top w:val="nil"/>
              <w:left w:val="nil"/>
              <w:bottom w:val="single" w:sz="4" w:space="0" w:color="auto"/>
              <w:right w:val="single" w:sz="4" w:space="0" w:color="auto"/>
            </w:tcBorders>
            <w:shd w:val="clear" w:color="000000" w:fill="FFFF99"/>
            <w:noWrap/>
            <w:vAlign w:val="bottom"/>
            <w:hideMark/>
          </w:tcPr>
          <w:p w14:paraId="1C4ABDB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99"/>
            <w:noWrap/>
            <w:vAlign w:val="bottom"/>
            <w:hideMark/>
          </w:tcPr>
          <w:p w14:paraId="7A5C22C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45" w:type="pct"/>
            <w:tcBorders>
              <w:top w:val="nil"/>
              <w:left w:val="nil"/>
              <w:bottom w:val="single" w:sz="4" w:space="0" w:color="auto"/>
              <w:right w:val="single" w:sz="4" w:space="0" w:color="auto"/>
            </w:tcBorders>
            <w:shd w:val="clear" w:color="000000" w:fill="FFFF99"/>
            <w:noWrap/>
            <w:vAlign w:val="bottom"/>
            <w:hideMark/>
          </w:tcPr>
          <w:p w14:paraId="3BAE9B0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r>
      <w:tr w:rsidR="00D717F0" w:rsidRPr="00D717F0" w14:paraId="3EE6F64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0F69CC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6FEA455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8.964,62</w:t>
            </w:r>
          </w:p>
        </w:tc>
        <w:tc>
          <w:tcPr>
            <w:tcW w:w="507" w:type="pct"/>
            <w:tcBorders>
              <w:top w:val="nil"/>
              <w:left w:val="nil"/>
              <w:bottom w:val="single" w:sz="4" w:space="0" w:color="auto"/>
              <w:right w:val="single" w:sz="4" w:space="0" w:color="auto"/>
            </w:tcBorders>
            <w:shd w:val="clear" w:color="000000" w:fill="FFFFCC"/>
            <w:noWrap/>
            <w:vAlign w:val="bottom"/>
            <w:hideMark/>
          </w:tcPr>
          <w:p w14:paraId="0973889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6.275,00</w:t>
            </w:r>
          </w:p>
        </w:tc>
        <w:tc>
          <w:tcPr>
            <w:tcW w:w="557" w:type="pct"/>
            <w:tcBorders>
              <w:top w:val="nil"/>
              <w:left w:val="nil"/>
              <w:bottom w:val="single" w:sz="4" w:space="0" w:color="auto"/>
              <w:right w:val="single" w:sz="4" w:space="0" w:color="auto"/>
            </w:tcBorders>
            <w:shd w:val="clear" w:color="000000" w:fill="FFFFCC"/>
            <w:noWrap/>
            <w:vAlign w:val="bottom"/>
            <w:hideMark/>
          </w:tcPr>
          <w:p w14:paraId="304B6B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CC"/>
            <w:noWrap/>
            <w:vAlign w:val="bottom"/>
            <w:hideMark/>
          </w:tcPr>
          <w:p w14:paraId="586466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45" w:type="pct"/>
            <w:tcBorders>
              <w:top w:val="nil"/>
              <w:left w:val="nil"/>
              <w:bottom w:val="single" w:sz="4" w:space="0" w:color="auto"/>
              <w:right w:val="single" w:sz="4" w:space="0" w:color="auto"/>
            </w:tcBorders>
            <w:shd w:val="clear" w:color="000000" w:fill="FFFFCC"/>
            <w:noWrap/>
            <w:vAlign w:val="bottom"/>
            <w:hideMark/>
          </w:tcPr>
          <w:p w14:paraId="1EB272B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r>
      <w:tr w:rsidR="00D717F0" w:rsidRPr="00D717F0" w14:paraId="4450BA1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D82AC9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92378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8.964,62</w:t>
            </w:r>
          </w:p>
        </w:tc>
        <w:tc>
          <w:tcPr>
            <w:tcW w:w="507" w:type="pct"/>
            <w:tcBorders>
              <w:top w:val="nil"/>
              <w:left w:val="nil"/>
              <w:bottom w:val="single" w:sz="4" w:space="0" w:color="auto"/>
              <w:right w:val="single" w:sz="4" w:space="0" w:color="auto"/>
            </w:tcBorders>
            <w:noWrap/>
            <w:vAlign w:val="bottom"/>
            <w:hideMark/>
          </w:tcPr>
          <w:p w14:paraId="40DBD5B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6.275,00</w:t>
            </w:r>
          </w:p>
        </w:tc>
        <w:tc>
          <w:tcPr>
            <w:tcW w:w="557" w:type="pct"/>
            <w:tcBorders>
              <w:top w:val="nil"/>
              <w:left w:val="nil"/>
              <w:bottom w:val="single" w:sz="4" w:space="0" w:color="auto"/>
              <w:right w:val="single" w:sz="4" w:space="0" w:color="auto"/>
            </w:tcBorders>
            <w:noWrap/>
            <w:vAlign w:val="bottom"/>
            <w:hideMark/>
          </w:tcPr>
          <w:p w14:paraId="4CA3566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57" w:type="pct"/>
            <w:tcBorders>
              <w:top w:val="nil"/>
              <w:left w:val="nil"/>
              <w:bottom w:val="single" w:sz="4" w:space="0" w:color="auto"/>
              <w:right w:val="single" w:sz="4" w:space="0" w:color="auto"/>
            </w:tcBorders>
            <w:noWrap/>
            <w:vAlign w:val="bottom"/>
            <w:hideMark/>
          </w:tcPr>
          <w:p w14:paraId="313778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45" w:type="pct"/>
            <w:tcBorders>
              <w:top w:val="nil"/>
              <w:left w:val="nil"/>
              <w:bottom w:val="single" w:sz="4" w:space="0" w:color="auto"/>
              <w:right w:val="single" w:sz="4" w:space="0" w:color="auto"/>
            </w:tcBorders>
            <w:noWrap/>
            <w:vAlign w:val="bottom"/>
            <w:hideMark/>
          </w:tcPr>
          <w:p w14:paraId="380C20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r>
      <w:tr w:rsidR="00D717F0" w:rsidRPr="00D717F0" w14:paraId="029C48D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7FEFBF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C15DC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8.964,62</w:t>
            </w:r>
          </w:p>
        </w:tc>
        <w:tc>
          <w:tcPr>
            <w:tcW w:w="507" w:type="pct"/>
            <w:tcBorders>
              <w:top w:val="nil"/>
              <w:left w:val="nil"/>
              <w:bottom w:val="single" w:sz="4" w:space="0" w:color="auto"/>
              <w:right w:val="single" w:sz="4" w:space="0" w:color="auto"/>
            </w:tcBorders>
            <w:noWrap/>
            <w:vAlign w:val="bottom"/>
            <w:hideMark/>
          </w:tcPr>
          <w:p w14:paraId="2DB028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6.275,00</w:t>
            </w:r>
          </w:p>
        </w:tc>
        <w:tc>
          <w:tcPr>
            <w:tcW w:w="557" w:type="pct"/>
            <w:tcBorders>
              <w:top w:val="nil"/>
              <w:left w:val="nil"/>
              <w:bottom w:val="single" w:sz="4" w:space="0" w:color="auto"/>
              <w:right w:val="single" w:sz="4" w:space="0" w:color="auto"/>
            </w:tcBorders>
            <w:noWrap/>
            <w:vAlign w:val="bottom"/>
            <w:hideMark/>
          </w:tcPr>
          <w:p w14:paraId="5A03CE6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57" w:type="pct"/>
            <w:tcBorders>
              <w:top w:val="nil"/>
              <w:left w:val="nil"/>
              <w:bottom w:val="single" w:sz="4" w:space="0" w:color="auto"/>
              <w:right w:val="single" w:sz="4" w:space="0" w:color="auto"/>
            </w:tcBorders>
            <w:noWrap/>
            <w:vAlign w:val="bottom"/>
            <w:hideMark/>
          </w:tcPr>
          <w:p w14:paraId="5F12FC8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45" w:type="pct"/>
            <w:tcBorders>
              <w:top w:val="nil"/>
              <w:left w:val="nil"/>
              <w:bottom w:val="single" w:sz="4" w:space="0" w:color="auto"/>
              <w:right w:val="single" w:sz="4" w:space="0" w:color="auto"/>
            </w:tcBorders>
            <w:noWrap/>
            <w:vAlign w:val="bottom"/>
            <w:hideMark/>
          </w:tcPr>
          <w:p w14:paraId="766E5AB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r>
      <w:tr w:rsidR="00D717F0" w:rsidRPr="00D717F0" w14:paraId="6352366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0A28EC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 4.PRIHODI ZA POSEBNE NAMJENE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374D71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1.347,24</w:t>
            </w:r>
          </w:p>
        </w:tc>
        <w:tc>
          <w:tcPr>
            <w:tcW w:w="507" w:type="pct"/>
            <w:tcBorders>
              <w:top w:val="nil"/>
              <w:left w:val="nil"/>
              <w:bottom w:val="single" w:sz="4" w:space="0" w:color="auto"/>
              <w:right w:val="single" w:sz="4" w:space="0" w:color="auto"/>
            </w:tcBorders>
            <w:shd w:val="clear" w:color="000000" w:fill="FFFF99"/>
            <w:noWrap/>
            <w:vAlign w:val="bottom"/>
            <w:hideMark/>
          </w:tcPr>
          <w:p w14:paraId="311A0E9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6.820,00</w:t>
            </w:r>
          </w:p>
        </w:tc>
        <w:tc>
          <w:tcPr>
            <w:tcW w:w="557" w:type="pct"/>
            <w:tcBorders>
              <w:top w:val="nil"/>
              <w:left w:val="nil"/>
              <w:bottom w:val="single" w:sz="4" w:space="0" w:color="auto"/>
              <w:right w:val="single" w:sz="4" w:space="0" w:color="auto"/>
            </w:tcBorders>
            <w:shd w:val="clear" w:color="000000" w:fill="FFFF99"/>
            <w:noWrap/>
            <w:vAlign w:val="bottom"/>
            <w:hideMark/>
          </w:tcPr>
          <w:p w14:paraId="4FAF568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w:t>
            </w:r>
          </w:p>
        </w:tc>
        <w:tc>
          <w:tcPr>
            <w:tcW w:w="557" w:type="pct"/>
            <w:tcBorders>
              <w:top w:val="nil"/>
              <w:left w:val="nil"/>
              <w:bottom w:val="single" w:sz="4" w:space="0" w:color="auto"/>
              <w:right w:val="single" w:sz="4" w:space="0" w:color="auto"/>
            </w:tcBorders>
            <w:shd w:val="clear" w:color="000000" w:fill="FFFF99"/>
            <w:noWrap/>
            <w:vAlign w:val="bottom"/>
            <w:hideMark/>
          </w:tcPr>
          <w:p w14:paraId="149678E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w:t>
            </w:r>
          </w:p>
        </w:tc>
        <w:tc>
          <w:tcPr>
            <w:tcW w:w="545" w:type="pct"/>
            <w:tcBorders>
              <w:top w:val="nil"/>
              <w:left w:val="nil"/>
              <w:bottom w:val="single" w:sz="4" w:space="0" w:color="auto"/>
              <w:right w:val="single" w:sz="4" w:space="0" w:color="auto"/>
            </w:tcBorders>
            <w:shd w:val="clear" w:color="000000" w:fill="FFFF99"/>
            <w:noWrap/>
            <w:vAlign w:val="bottom"/>
            <w:hideMark/>
          </w:tcPr>
          <w:p w14:paraId="6BA991F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w:t>
            </w:r>
          </w:p>
        </w:tc>
      </w:tr>
      <w:tr w:rsidR="00D717F0" w:rsidRPr="00D717F0" w14:paraId="2B17CA5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3FD0C2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4.9.000001 4.PRIHODI ZA POSEBNE NAMJENE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7DC89AC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1.347,24</w:t>
            </w:r>
          </w:p>
        </w:tc>
        <w:tc>
          <w:tcPr>
            <w:tcW w:w="507" w:type="pct"/>
            <w:tcBorders>
              <w:top w:val="nil"/>
              <w:left w:val="nil"/>
              <w:bottom w:val="single" w:sz="4" w:space="0" w:color="auto"/>
              <w:right w:val="single" w:sz="4" w:space="0" w:color="auto"/>
            </w:tcBorders>
            <w:shd w:val="clear" w:color="000000" w:fill="FFFFCC"/>
            <w:noWrap/>
            <w:vAlign w:val="bottom"/>
            <w:hideMark/>
          </w:tcPr>
          <w:p w14:paraId="13E7616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6.820,00</w:t>
            </w:r>
          </w:p>
        </w:tc>
        <w:tc>
          <w:tcPr>
            <w:tcW w:w="557" w:type="pct"/>
            <w:tcBorders>
              <w:top w:val="nil"/>
              <w:left w:val="nil"/>
              <w:bottom w:val="single" w:sz="4" w:space="0" w:color="auto"/>
              <w:right w:val="single" w:sz="4" w:space="0" w:color="auto"/>
            </w:tcBorders>
            <w:shd w:val="clear" w:color="000000" w:fill="FFFFCC"/>
            <w:noWrap/>
            <w:vAlign w:val="bottom"/>
            <w:hideMark/>
          </w:tcPr>
          <w:p w14:paraId="2E903F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w:t>
            </w:r>
          </w:p>
        </w:tc>
        <w:tc>
          <w:tcPr>
            <w:tcW w:w="557" w:type="pct"/>
            <w:tcBorders>
              <w:top w:val="nil"/>
              <w:left w:val="nil"/>
              <w:bottom w:val="single" w:sz="4" w:space="0" w:color="auto"/>
              <w:right w:val="single" w:sz="4" w:space="0" w:color="auto"/>
            </w:tcBorders>
            <w:shd w:val="clear" w:color="000000" w:fill="FFFFCC"/>
            <w:noWrap/>
            <w:vAlign w:val="bottom"/>
            <w:hideMark/>
          </w:tcPr>
          <w:p w14:paraId="6ED09E8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w:t>
            </w:r>
          </w:p>
        </w:tc>
        <w:tc>
          <w:tcPr>
            <w:tcW w:w="545" w:type="pct"/>
            <w:tcBorders>
              <w:top w:val="nil"/>
              <w:left w:val="nil"/>
              <w:bottom w:val="single" w:sz="4" w:space="0" w:color="auto"/>
              <w:right w:val="single" w:sz="4" w:space="0" w:color="auto"/>
            </w:tcBorders>
            <w:shd w:val="clear" w:color="000000" w:fill="FFFFCC"/>
            <w:noWrap/>
            <w:vAlign w:val="bottom"/>
            <w:hideMark/>
          </w:tcPr>
          <w:p w14:paraId="545DBC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7.000,00</w:t>
            </w:r>
          </w:p>
        </w:tc>
      </w:tr>
      <w:tr w:rsidR="00D717F0" w:rsidRPr="00D717F0" w14:paraId="5D1422B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ABA1FE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166D8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1.347,24</w:t>
            </w:r>
          </w:p>
        </w:tc>
        <w:tc>
          <w:tcPr>
            <w:tcW w:w="507" w:type="pct"/>
            <w:tcBorders>
              <w:top w:val="nil"/>
              <w:left w:val="nil"/>
              <w:bottom w:val="single" w:sz="4" w:space="0" w:color="auto"/>
              <w:right w:val="single" w:sz="4" w:space="0" w:color="auto"/>
            </w:tcBorders>
            <w:noWrap/>
            <w:vAlign w:val="bottom"/>
            <w:hideMark/>
          </w:tcPr>
          <w:p w14:paraId="419B02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6.820,00</w:t>
            </w:r>
          </w:p>
        </w:tc>
        <w:tc>
          <w:tcPr>
            <w:tcW w:w="557" w:type="pct"/>
            <w:tcBorders>
              <w:top w:val="nil"/>
              <w:left w:val="nil"/>
              <w:bottom w:val="single" w:sz="4" w:space="0" w:color="auto"/>
              <w:right w:val="single" w:sz="4" w:space="0" w:color="auto"/>
            </w:tcBorders>
            <w:noWrap/>
            <w:vAlign w:val="bottom"/>
            <w:hideMark/>
          </w:tcPr>
          <w:p w14:paraId="72AEB1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7.000,00</w:t>
            </w:r>
          </w:p>
        </w:tc>
        <w:tc>
          <w:tcPr>
            <w:tcW w:w="557" w:type="pct"/>
            <w:tcBorders>
              <w:top w:val="nil"/>
              <w:left w:val="nil"/>
              <w:bottom w:val="single" w:sz="4" w:space="0" w:color="auto"/>
              <w:right w:val="single" w:sz="4" w:space="0" w:color="auto"/>
            </w:tcBorders>
            <w:noWrap/>
            <w:vAlign w:val="bottom"/>
            <w:hideMark/>
          </w:tcPr>
          <w:p w14:paraId="32D262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7.000,00</w:t>
            </w:r>
          </w:p>
        </w:tc>
        <w:tc>
          <w:tcPr>
            <w:tcW w:w="545" w:type="pct"/>
            <w:tcBorders>
              <w:top w:val="nil"/>
              <w:left w:val="nil"/>
              <w:bottom w:val="single" w:sz="4" w:space="0" w:color="auto"/>
              <w:right w:val="single" w:sz="4" w:space="0" w:color="auto"/>
            </w:tcBorders>
            <w:noWrap/>
            <w:vAlign w:val="bottom"/>
            <w:hideMark/>
          </w:tcPr>
          <w:p w14:paraId="4C29079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7.000,00</w:t>
            </w:r>
          </w:p>
        </w:tc>
      </w:tr>
      <w:tr w:rsidR="00D717F0" w:rsidRPr="00D717F0" w14:paraId="33F28AE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885771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33588D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1.347,24</w:t>
            </w:r>
          </w:p>
        </w:tc>
        <w:tc>
          <w:tcPr>
            <w:tcW w:w="507" w:type="pct"/>
            <w:tcBorders>
              <w:top w:val="nil"/>
              <w:left w:val="nil"/>
              <w:bottom w:val="single" w:sz="4" w:space="0" w:color="auto"/>
              <w:right w:val="single" w:sz="4" w:space="0" w:color="auto"/>
            </w:tcBorders>
            <w:noWrap/>
            <w:vAlign w:val="bottom"/>
            <w:hideMark/>
          </w:tcPr>
          <w:p w14:paraId="17CE71E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6.820,00</w:t>
            </w:r>
          </w:p>
        </w:tc>
        <w:tc>
          <w:tcPr>
            <w:tcW w:w="557" w:type="pct"/>
            <w:tcBorders>
              <w:top w:val="nil"/>
              <w:left w:val="nil"/>
              <w:bottom w:val="single" w:sz="4" w:space="0" w:color="auto"/>
              <w:right w:val="single" w:sz="4" w:space="0" w:color="auto"/>
            </w:tcBorders>
            <w:noWrap/>
            <w:vAlign w:val="bottom"/>
            <w:hideMark/>
          </w:tcPr>
          <w:p w14:paraId="65F4525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6.900,00</w:t>
            </w:r>
          </w:p>
        </w:tc>
        <w:tc>
          <w:tcPr>
            <w:tcW w:w="557" w:type="pct"/>
            <w:tcBorders>
              <w:top w:val="nil"/>
              <w:left w:val="nil"/>
              <w:bottom w:val="single" w:sz="4" w:space="0" w:color="auto"/>
              <w:right w:val="single" w:sz="4" w:space="0" w:color="auto"/>
            </w:tcBorders>
            <w:noWrap/>
            <w:vAlign w:val="bottom"/>
            <w:hideMark/>
          </w:tcPr>
          <w:p w14:paraId="69074F2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6.900,00</w:t>
            </w:r>
          </w:p>
        </w:tc>
        <w:tc>
          <w:tcPr>
            <w:tcW w:w="545" w:type="pct"/>
            <w:tcBorders>
              <w:top w:val="nil"/>
              <w:left w:val="nil"/>
              <w:bottom w:val="single" w:sz="4" w:space="0" w:color="auto"/>
              <w:right w:val="single" w:sz="4" w:space="0" w:color="auto"/>
            </w:tcBorders>
            <w:noWrap/>
            <w:vAlign w:val="bottom"/>
            <w:hideMark/>
          </w:tcPr>
          <w:p w14:paraId="5875A2C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6.900,00</w:t>
            </w:r>
          </w:p>
        </w:tc>
      </w:tr>
      <w:tr w:rsidR="00D717F0" w:rsidRPr="00D717F0" w14:paraId="45120ED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AC88FB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 Financijski rashodi</w:t>
            </w:r>
          </w:p>
        </w:tc>
        <w:tc>
          <w:tcPr>
            <w:tcW w:w="557" w:type="pct"/>
            <w:tcBorders>
              <w:top w:val="nil"/>
              <w:left w:val="nil"/>
              <w:bottom w:val="single" w:sz="4" w:space="0" w:color="auto"/>
              <w:right w:val="single" w:sz="4" w:space="0" w:color="auto"/>
            </w:tcBorders>
            <w:noWrap/>
            <w:vAlign w:val="bottom"/>
            <w:hideMark/>
          </w:tcPr>
          <w:p w14:paraId="7B3F709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BCE775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AC4360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w:t>
            </w:r>
          </w:p>
        </w:tc>
        <w:tc>
          <w:tcPr>
            <w:tcW w:w="557" w:type="pct"/>
            <w:tcBorders>
              <w:top w:val="nil"/>
              <w:left w:val="nil"/>
              <w:bottom w:val="single" w:sz="4" w:space="0" w:color="auto"/>
              <w:right w:val="single" w:sz="4" w:space="0" w:color="auto"/>
            </w:tcBorders>
            <w:noWrap/>
            <w:vAlign w:val="bottom"/>
            <w:hideMark/>
          </w:tcPr>
          <w:p w14:paraId="64591E4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w:t>
            </w:r>
          </w:p>
        </w:tc>
        <w:tc>
          <w:tcPr>
            <w:tcW w:w="545" w:type="pct"/>
            <w:tcBorders>
              <w:top w:val="nil"/>
              <w:left w:val="nil"/>
              <w:bottom w:val="single" w:sz="4" w:space="0" w:color="auto"/>
              <w:right w:val="single" w:sz="4" w:space="0" w:color="auto"/>
            </w:tcBorders>
            <w:noWrap/>
            <w:vAlign w:val="bottom"/>
            <w:hideMark/>
          </w:tcPr>
          <w:p w14:paraId="49EA85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w:t>
            </w:r>
          </w:p>
        </w:tc>
      </w:tr>
      <w:tr w:rsidR="00D717F0" w:rsidRPr="00D717F0" w14:paraId="34E27C8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0D05D2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349224C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659942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38F834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99"/>
            <w:noWrap/>
            <w:vAlign w:val="bottom"/>
            <w:hideMark/>
          </w:tcPr>
          <w:p w14:paraId="73AC99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45" w:type="pct"/>
            <w:tcBorders>
              <w:top w:val="nil"/>
              <w:left w:val="nil"/>
              <w:bottom w:val="single" w:sz="4" w:space="0" w:color="auto"/>
              <w:right w:val="single" w:sz="4" w:space="0" w:color="auto"/>
            </w:tcBorders>
            <w:shd w:val="clear" w:color="000000" w:fill="FFFF99"/>
            <w:noWrap/>
            <w:vAlign w:val="bottom"/>
            <w:hideMark/>
          </w:tcPr>
          <w:p w14:paraId="3F80379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r>
      <w:tr w:rsidR="00D717F0" w:rsidRPr="00D717F0" w14:paraId="382F30A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FD0B9A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356F68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0DF89F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60A1D5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CC"/>
            <w:noWrap/>
            <w:vAlign w:val="bottom"/>
            <w:hideMark/>
          </w:tcPr>
          <w:p w14:paraId="1D13E0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45" w:type="pct"/>
            <w:tcBorders>
              <w:top w:val="nil"/>
              <w:left w:val="nil"/>
              <w:bottom w:val="single" w:sz="4" w:space="0" w:color="auto"/>
              <w:right w:val="single" w:sz="4" w:space="0" w:color="auto"/>
            </w:tcBorders>
            <w:shd w:val="clear" w:color="000000" w:fill="FFFFCC"/>
            <w:noWrap/>
            <w:vAlign w:val="bottom"/>
            <w:hideMark/>
          </w:tcPr>
          <w:p w14:paraId="1E9794A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r>
      <w:tr w:rsidR="00D717F0" w:rsidRPr="00D717F0" w14:paraId="3A08F04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5692F1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F3F307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633DD5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EBE1ED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4EB274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45" w:type="pct"/>
            <w:tcBorders>
              <w:top w:val="nil"/>
              <w:left w:val="nil"/>
              <w:bottom w:val="single" w:sz="4" w:space="0" w:color="auto"/>
              <w:right w:val="single" w:sz="4" w:space="0" w:color="auto"/>
            </w:tcBorders>
            <w:noWrap/>
            <w:vAlign w:val="bottom"/>
            <w:hideMark/>
          </w:tcPr>
          <w:p w14:paraId="2F2859C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r>
      <w:tr w:rsidR="00D717F0" w:rsidRPr="00D717F0" w14:paraId="6E3FC77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3F6842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337792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23053A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3059F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79C22B8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45" w:type="pct"/>
            <w:tcBorders>
              <w:top w:val="nil"/>
              <w:left w:val="nil"/>
              <w:bottom w:val="single" w:sz="4" w:space="0" w:color="auto"/>
              <w:right w:val="single" w:sz="4" w:space="0" w:color="auto"/>
            </w:tcBorders>
            <w:noWrap/>
            <w:vAlign w:val="bottom"/>
            <w:hideMark/>
          </w:tcPr>
          <w:p w14:paraId="290CE1D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r>
      <w:tr w:rsidR="00D717F0" w:rsidRPr="00D717F0" w14:paraId="459F5D7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FD5324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 6.DONACIJE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50F75B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C7C8D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13F7E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57" w:type="pct"/>
            <w:tcBorders>
              <w:top w:val="nil"/>
              <w:left w:val="nil"/>
              <w:bottom w:val="single" w:sz="4" w:space="0" w:color="auto"/>
              <w:right w:val="single" w:sz="4" w:space="0" w:color="auto"/>
            </w:tcBorders>
            <w:shd w:val="clear" w:color="000000" w:fill="FFFF99"/>
            <w:noWrap/>
            <w:vAlign w:val="bottom"/>
            <w:hideMark/>
          </w:tcPr>
          <w:p w14:paraId="4BEAF86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45" w:type="pct"/>
            <w:tcBorders>
              <w:top w:val="nil"/>
              <w:left w:val="nil"/>
              <w:bottom w:val="single" w:sz="4" w:space="0" w:color="auto"/>
              <w:right w:val="single" w:sz="4" w:space="0" w:color="auto"/>
            </w:tcBorders>
            <w:shd w:val="clear" w:color="000000" w:fill="FFFF99"/>
            <w:noWrap/>
            <w:vAlign w:val="bottom"/>
            <w:hideMark/>
          </w:tcPr>
          <w:p w14:paraId="10486D8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r>
      <w:tr w:rsidR="00D717F0" w:rsidRPr="00D717F0" w14:paraId="2714D5C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DD079C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6.9.000001 6.DONACIJE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11DC132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42D73C1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62953C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57" w:type="pct"/>
            <w:tcBorders>
              <w:top w:val="nil"/>
              <w:left w:val="nil"/>
              <w:bottom w:val="single" w:sz="4" w:space="0" w:color="auto"/>
              <w:right w:val="single" w:sz="4" w:space="0" w:color="auto"/>
            </w:tcBorders>
            <w:shd w:val="clear" w:color="000000" w:fill="FFFFCC"/>
            <w:noWrap/>
            <w:vAlign w:val="bottom"/>
            <w:hideMark/>
          </w:tcPr>
          <w:p w14:paraId="0A7F410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45" w:type="pct"/>
            <w:tcBorders>
              <w:top w:val="nil"/>
              <w:left w:val="nil"/>
              <w:bottom w:val="single" w:sz="4" w:space="0" w:color="auto"/>
              <w:right w:val="single" w:sz="4" w:space="0" w:color="auto"/>
            </w:tcBorders>
            <w:shd w:val="clear" w:color="000000" w:fill="FFFFCC"/>
            <w:noWrap/>
            <w:vAlign w:val="bottom"/>
            <w:hideMark/>
          </w:tcPr>
          <w:p w14:paraId="4EEE4D3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r>
      <w:tr w:rsidR="00D717F0" w:rsidRPr="00D717F0" w14:paraId="0D9B153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559FFD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 Rashodi poslovanja</w:t>
            </w:r>
          </w:p>
        </w:tc>
        <w:tc>
          <w:tcPr>
            <w:tcW w:w="557" w:type="pct"/>
            <w:tcBorders>
              <w:top w:val="nil"/>
              <w:left w:val="nil"/>
              <w:bottom w:val="single" w:sz="4" w:space="0" w:color="auto"/>
              <w:right w:val="single" w:sz="4" w:space="0" w:color="auto"/>
            </w:tcBorders>
            <w:noWrap/>
            <w:vAlign w:val="bottom"/>
            <w:hideMark/>
          </w:tcPr>
          <w:p w14:paraId="48B9D9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CE9BFE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E74996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6A2CCD2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45" w:type="pct"/>
            <w:tcBorders>
              <w:top w:val="nil"/>
              <w:left w:val="nil"/>
              <w:bottom w:val="single" w:sz="4" w:space="0" w:color="auto"/>
              <w:right w:val="single" w:sz="4" w:space="0" w:color="auto"/>
            </w:tcBorders>
            <w:noWrap/>
            <w:vAlign w:val="bottom"/>
            <w:hideMark/>
          </w:tcPr>
          <w:p w14:paraId="53C6D30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r>
      <w:tr w:rsidR="00D717F0" w:rsidRPr="00D717F0" w14:paraId="258EFA3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18A2FC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D58D4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3E08E2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8B969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2C1B85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45" w:type="pct"/>
            <w:tcBorders>
              <w:top w:val="nil"/>
              <w:left w:val="nil"/>
              <w:bottom w:val="single" w:sz="4" w:space="0" w:color="auto"/>
              <w:right w:val="single" w:sz="4" w:space="0" w:color="auto"/>
            </w:tcBorders>
            <w:noWrap/>
            <w:vAlign w:val="bottom"/>
            <w:hideMark/>
          </w:tcPr>
          <w:p w14:paraId="36EFB8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r>
      <w:tr w:rsidR="00D717F0" w:rsidRPr="00D717F0" w14:paraId="25AB817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7922A5E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A500009 Gradska galerija</w:t>
            </w:r>
          </w:p>
        </w:tc>
        <w:tc>
          <w:tcPr>
            <w:tcW w:w="557" w:type="pct"/>
            <w:tcBorders>
              <w:top w:val="nil"/>
              <w:left w:val="nil"/>
              <w:bottom w:val="single" w:sz="4" w:space="0" w:color="auto"/>
              <w:right w:val="single" w:sz="4" w:space="0" w:color="auto"/>
            </w:tcBorders>
            <w:shd w:val="clear" w:color="000000" w:fill="CCCCFF"/>
            <w:noWrap/>
            <w:vAlign w:val="bottom"/>
            <w:hideMark/>
          </w:tcPr>
          <w:p w14:paraId="4142EA5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35.268,50</w:t>
            </w:r>
          </w:p>
        </w:tc>
        <w:tc>
          <w:tcPr>
            <w:tcW w:w="507" w:type="pct"/>
            <w:tcBorders>
              <w:top w:val="nil"/>
              <w:left w:val="nil"/>
              <w:bottom w:val="single" w:sz="4" w:space="0" w:color="auto"/>
              <w:right w:val="single" w:sz="4" w:space="0" w:color="auto"/>
            </w:tcBorders>
            <w:shd w:val="clear" w:color="000000" w:fill="CCCCFF"/>
            <w:noWrap/>
            <w:vAlign w:val="bottom"/>
            <w:hideMark/>
          </w:tcPr>
          <w:p w14:paraId="3F25665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38.693,00</w:t>
            </w:r>
          </w:p>
        </w:tc>
        <w:tc>
          <w:tcPr>
            <w:tcW w:w="557" w:type="pct"/>
            <w:tcBorders>
              <w:top w:val="nil"/>
              <w:left w:val="nil"/>
              <w:bottom w:val="single" w:sz="4" w:space="0" w:color="auto"/>
              <w:right w:val="single" w:sz="4" w:space="0" w:color="auto"/>
            </w:tcBorders>
            <w:shd w:val="clear" w:color="000000" w:fill="CCCCFF"/>
            <w:noWrap/>
            <w:vAlign w:val="bottom"/>
            <w:hideMark/>
          </w:tcPr>
          <w:p w14:paraId="18D339A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42.800,00</w:t>
            </w:r>
          </w:p>
        </w:tc>
        <w:tc>
          <w:tcPr>
            <w:tcW w:w="557" w:type="pct"/>
            <w:tcBorders>
              <w:top w:val="nil"/>
              <w:left w:val="nil"/>
              <w:bottom w:val="single" w:sz="4" w:space="0" w:color="auto"/>
              <w:right w:val="single" w:sz="4" w:space="0" w:color="auto"/>
            </w:tcBorders>
            <w:shd w:val="clear" w:color="000000" w:fill="CCCCFF"/>
            <w:noWrap/>
            <w:vAlign w:val="bottom"/>
            <w:hideMark/>
          </w:tcPr>
          <w:p w14:paraId="7A57515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42.800,00</w:t>
            </w:r>
          </w:p>
        </w:tc>
        <w:tc>
          <w:tcPr>
            <w:tcW w:w="545" w:type="pct"/>
            <w:tcBorders>
              <w:top w:val="nil"/>
              <w:left w:val="nil"/>
              <w:bottom w:val="single" w:sz="4" w:space="0" w:color="auto"/>
              <w:right w:val="single" w:sz="4" w:space="0" w:color="auto"/>
            </w:tcBorders>
            <w:shd w:val="clear" w:color="000000" w:fill="CCCCFF"/>
            <w:noWrap/>
            <w:vAlign w:val="bottom"/>
            <w:hideMark/>
          </w:tcPr>
          <w:p w14:paraId="02D7A3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42.800,00</w:t>
            </w:r>
          </w:p>
        </w:tc>
      </w:tr>
      <w:tr w:rsidR="00D717F0" w:rsidRPr="00D717F0" w14:paraId="470EE8C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F919EA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507F310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23.602,00</w:t>
            </w:r>
          </w:p>
        </w:tc>
        <w:tc>
          <w:tcPr>
            <w:tcW w:w="507" w:type="pct"/>
            <w:tcBorders>
              <w:top w:val="nil"/>
              <w:left w:val="nil"/>
              <w:bottom w:val="single" w:sz="4" w:space="0" w:color="auto"/>
              <w:right w:val="single" w:sz="4" w:space="0" w:color="auto"/>
            </w:tcBorders>
            <w:shd w:val="clear" w:color="000000" w:fill="FFFF99"/>
            <w:noWrap/>
            <w:vAlign w:val="bottom"/>
            <w:hideMark/>
          </w:tcPr>
          <w:p w14:paraId="3A8979C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16.801,00</w:t>
            </w:r>
          </w:p>
        </w:tc>
        <w:tc>
          <w:tcPr>
            <w:tcW w:w="557" w:type="pct"/>
            <w:tcBorders>
              <w:top w:val="nil"/>
              <w:left w:val="nil"/>
              <w:bottom w:val="single" w:sz="4" w:space="0" w:color="auto"/>
              <w:right w:val="single" w:sz="4" w:space="0" w:color="auto"/>
            </w:tcBorders>
            <w:shd w:val="clear" w:color="000000" w:fill="FFFF99"/>
            <w:noWrap/>
            <w:vAlign w:val="bottom"/>
            <w:hideMark/>
          </w:tcPr>
          <w:p w14:paraId="471231D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17.800,00</w:t>
            </w:r>
          </w:p>
        </w:tc>
        <w:tc>
          <w:tcPr>
            <w:tcW w:w="557" w:type="pct"/>
            <w:tcBorders>
              <w:top w:val="nil"/>
              <w:left w:val="nil"/>
              <w:bottom w:val="single" w:sz="4" w:space="0" w:color="auto"/>
              <w:right w:val="single" w:sz="4" w:space="0" w:color="auto"/>
            </w:tcBorders>
            <w:shd w:val="clear" w:color="000000" w:fill="FFFF99"/>
            <w:noWrap/>
            <w:vAlign w:val="bottom"/>
            <w:hideMark/>
          </w:tcPr>
          <w:p w14:paraId="200E0D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17.800,00</w:t>
            </w:r>
          </w:p>
        </w:tc>
        <w:tc>
          <w:tcPr>
            <w:tcW w:w="545" w:type="pct"/>
            <w:tcBorders>
              <w:top w:val="nil"/>
              <w:left w:val="nil"/>
              <w:bottom w:val="single" w:sz="4" w:space="0" w:color="auto"/>
              <w:right w:val="single" w:sz="4" w:space="0" w:color="auto"/>
            </w:tcBorders>
            <w:shd w:val="clear" w:color="000000" w:fill="FFFF99"/>
            <w:noWrap/>
            <w:vAlign w:val="bottom"/>
            <w:hideMark/>
          </w:tcPr>
          <w:p w14:paraId="5620E5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17.800,00</w:t>
            </w:r>
          </w:p>
        </w:tc>
      </w:tr>
      <w:tr w:rsidR="00D717F0" w:rsidRPr="00D717F0" w14:paraId="695206A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2060EF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5D79C5D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23.602,00</w:t>
            </w:r>
          </w:p>
        </w:tc>
        <w:tc>
          <w:tcPr>
            <w:tcW w:w="507" w:type="pct"/>
            <w:tcBorders>
              <w:top w:val="nil"/>
              <w:left w:val="nil"/>
              <w:bottom w:val="single" w:sz="4" w:space="0" w:color="auto"/>
              <w:right w:val="single" w:sz="4" w:space="0" w:color="auto"/>
            </w:tcBorders>
            <w:shd w:val="clear" w:color="000000" w:fill="FFFFCC"/>
            <w:noWrap/>
            <w:vAlign w:val="bottom"/>
            <w:hideMark/>
          </w:tcPr>
          <w:p w14:paraId="23A6CED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16.801,00</w:t>
            </w:r>
          </w:p>
        </w:tc>
        <w:tc>
          <w:tcPr>
            <w:tcW w:w="557" w:type="pct"/>
            <w:tcBorders>
              <w:top w:val="nil"/>
              <w:left w:val="nil"/>
              <w:bottom w:val="single" w:sz="4" w:space="0" w:color="auto"/>
              <w:right w:val="single" w:sz="4" w:space="0" w:color="auto"/>
            </w:tcBorders>
            <w:shd w:val="clear" w:color="000000" w:fill="FFFFCC"/>
            <w:noWrap/>
            <w:vAlign w:val="bottom"/>
            <w:hideMark/>
          </w:tcPr>
          <w:p w14:paraId="51593D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17.800,00</w:t>
            </w:r>
          </w:p>
        </w:tc>
        <w:tc>
          <w:tcPr>
            <w:tcW w:w="557" w:type="pct"/>
            <w:tcBorders>
              <w:top w:val="nil"/>
              <w:left w:val="nil"/>
              <w:bottom w:val="single" w:sz="4" w:space="0" w:color="auto"/>
              <w:right w:val="single" w:sz="4" w:space="0" w:color="auto"/>
            </w:tcBorders>
            <w:shd w:val="clear" w:color="000000" w:fill="FFFFCC"/>
            <w:noWrap/>
            <w:vAlign w:val="bottom"/>
            <w:hideMark/>
          </w:tcPr>
          <w:p w14:paraId="67A1266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17.800,00</w:t>
            </w:r>
          </w:p>
        </w:tc>
        <w:tc>
          <w:tcPr>
            <w:tcW w:w="545" w:type="pct"/>
            <w:tcBorders>
              <w:top w:val="nil"/>
              <w:left w:val="nil"/>
              <w:bottom w:val="single" w:sz="4" w:space="0" w:color="auto"/>
              <w:right w:val="single" w:sz="4" w:space="0" w:color="auto"/>
            </w:tcBorders>
            <w:shd w:val="clear" w:color="000000" w:fill="FFFFCC"/>
            <w:noWrap/>
            <w:vAlign w:val="bottom"/>
            <w:hideMark/>
          </w:tcPr>
          <w:p w14:paraId="2C4B8C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17.800,00</w:t>
            </w:r>
          </w:p>
        </w:tc>
      </w:tr>
      <w:tr w:rsidR="00D717F0" w:rsidRPr="00D717F0" w14:paraId="5FA8352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AD5A2E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0D79C9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23.602,00</w:t>
            </w:r>
          </w:p>
        </w:tc>
        <w:tc>
          <w:tcPr>
            <w:tcW w:w="507" w:type="pct"/>
            <w:tcBorders>
              <w:top w:val="nil"/>
              <w:left w:val="nil"/>
              <w:bottom w:val="single" w:sz="4" w:space="0" w:color="auto"/>
              <w:right w:val="single" w:sz="4" w:space="0" w:color="auto"/>
            </w:tcBorders>
            <w:noWrap/>
            <w:vAlign w:val="bottom"/>
            <w:hideMark/>
          </w:tcPr>
          <w:p w14:paraId="2A9FEFF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16.801,00</w:t>
            </w:r>
          </w:p>
        </w:tc>
        <w:tc>
          <w:tcPr>
            <w:tcW w:w="557" w:type="pct"/>
            <w:tcBorders>
              <w:top w:val="nil"/>
              <w:left w:val="nil"/>
              <w:bottom w:val="single" w:sz="4" w:space="0" w:color="auto"/>
              <w:right w:val="single" w:sz="4" w:space="0" w:color="auto"/>
            </w:tcBorders>
            <w:noWrap/>
            <w:vAlign w:val="bottom"/>
            <w:hideMark/>
          </w:tcPr>
          <w:p w14:paraId="54C530F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17.800,00</w:t>
            </w:r>
          </w:p>
        </w:tc>
        <w:tc>
          <w:tcPr>
            <w:tcW w:w="557" w:type="pct"/>
            <w:tcBorders>
              <w:top w:val="nil"/>
              <w:left w:val="nil"/>
              <w:bottom w:val="single" w:sz="4" w:space="0" w:color="auto"/>
              <w:right w:val="single" w:sz="4" w:space="0" w:color="auto"/>
            </w:tcBorders>
            <w:noWrap/>
            <w:vAlign w:val="bottom"/>
            <w:hideMark/>
          </w:tcPr>
          <w:p w14:paraId="2BF45EF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17.800,00</w:t>
            </w:r>
          </w:p>
        </w:tc>
        <w:tc>
          <w:tcPr>
            <w:tcW w:w="545" w:type="pct"/>
            <w:tcBorders>
              <w:top w:val="nil"/>
              <w:left w:val="nil"/>
              <w:bottom w:val="single" w:sz="4" w:space="0" w:color="auto"/>
              <w:right w:val="single" w:sz="4" w:space="0" w:color="auto"/>
            </w:tcBorders>
            <w:noWrap/>
            <w:vAlign w:val="bottom"/>
            <w:hideMark/>
          </w:tcPr>
          <w:p w14:paraId="58EB8DB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17.800,00</w:t>
            </w:r>
          </w:p>
        </w:tc>
      </w:tr>
      <w:tr w:rsidR="00D717F0" w:rsidRPr="00D717F0" w14:paraId="3D06D3A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30B7E7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B008E7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23.602,00</w:t>
            </w:r>
          </w:p>
        </w:tc>
        <w:tc>
          <w:tcPr>
            <w:tcW w:w="507" w:type="pct"/>
            <w:tcBorders>
              <w:top w:val="nil"/>
              <w:left w:val="nil"/>
              <w:bottom w:val="single" w:sz="4" w:space="0" w:color="auto"/>
              <w:right w:val="single" w:sz="4" w:space="0" w:color="auto"/>
            </w:tcBorders>
            <w:noWrap/>
            <w:vAlign w:val="bottom"/>
            <w:hideMark/>
          </w:tcPr>
          <w:p w14:paraId="5F679F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16.801,00</w:t>
            </w:r>
          </w:p>
        </w:tc>
        <w:tc>
          <w:tcPr>
            <w:tcW w:w="557" w:type="pct"/>
            <w:tcBorders>
              <w:top w:val="nil"/>
              <w:left w:val="nil"/>
              <w:bottom w:val="single" w:sz="4" w:space="0" w:color="auto"/>
              <w:right w:val="single" w:sz="4" w:space="0" w:color="auto"/>
            </w:tcBorders>
            <w:noWrap/>
            <w:vAlign w:val="bottom"/>
            <w:hideMark/>
          </w:tcPr>
          <w:p w14:paraId="255D5F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17.730,00</w:t>
            </w:r>
          </w:p>
        </w:tc>
        <w:tc>
          <w:tcPr>
            <w:tcW w:w="557" w:type="pct"/>
            <w:tcBorders>
              <w:top w:val="nil"/>
              <w:left w:val="nil"/>
              <w:bottom w:val="single" w:sz="4" w:space="0" w:color="auto"/>
              <w:right w:val="single" w:sz="4" w:space="0" w:color="auto"/>
            </w:tcBorders>
            <w:noWrap/>
            <w:vAlign w:val="bottom"/>
            <w:hideMark/>
          </w:tcPr>
          <w:p w14:paraId="0A250E4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17.730,00</w:t>
            </w:r>
          </w:p>
        </w:tc>
        <w:tc>
          <w:tcPr>
            <w:tcW w:w="545" w:type="pct"/>
            <w:tcBorders>
              <w:top w:val="nil"/>
              <w:left w:val="nil"/>
              <w:bottom w:val="single" w:sz="4" w:space="0" w:color="auto"/>
              <w:right w:val="single" w:sz="4" w:space="0" w:color="auto"/>
            </w:tcBorders>
            <w:noWrap/>
            <w:vAlign w:val="bottom"/>
            <w:hideMark/>
          </w:tcPr>
          <w:p w14:paraId="4AA1D21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17.730,00</w:t>
            </w:r>
          </w:p>
        </w:tc>
      </w:tr>
      <w:tr w:rsidR="00D717F0" w:rsidRPr="00D717F0" w14:paraId="0232D09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9F309E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 Financijski rashodi</w:t>
            </w:r>
          </w:p>
        </w:tc>
        <w:tc>
          <w:tcPr>
            <w:tcW w:w="557" w:type="pct"/>
            <w:tcBorders>
              <w:top w:val="nil"/>
              <w:left w:val="nil"/>
              <w:bottom w:val="single" w:sz="4" w:space="0" w:color="auto"/>
              <w:right w:val="single" w:sz="4" w:space="0" w:color="auto"/>
            </w:tcBorders>
            <w:noWrap/>
            <w:vAlign w:val="bottom"/>
            <w:hideMark/>
          </w:tcPr>
          <w:p w14:paraId="0BCEF6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DE1A5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49E91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w:t>
            </w:r>
          </w:p>
        </w:tc>
        <w:tc>
          <w:tcPr>
            <w:tcW w:w="557" w:type="pct"/>
            <w:tcBorders>
              <w:top w:val="nil"/>
              <w:left w:val="nil"/>
              <w:bottom w:val="single" w:sz="4" w:space="0" w:color="auto"/>
              <w:right w:val="single" w:sz="4" w:space="0" w:color="auto"/>
            </w:tcBorders>
            <w:noWrap/>
            <w:vAlign w:val="bottom"/>
            <w:hideMark/>
          </w:tcPr>
          <w:p w14:paraId="025213E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w:t>
            </w:r>
          </w:p>
        </w:tc>
        <w:tc>
          <w:tcPr>
            <w:tcW w:w="545" w:type="pct"/>
            <w:tcBorders>
              <w:top w:val="nil"/>
              <w:left w:val="nil"/>
              <w:bottom w:val="single" w:sz="4" w:space="0" w:color="auto"/>
              <w:right w:val="single" w:sz="4" w:space="0" w:color="auto"/>
            </w:tcBorders>
            <w:noWrap/>
            <w:vAlign w:val="bottom"/>
            <w:hideMark/>
          </w:tcPr>
          <w:p w14:paraId="21D1A1A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w:t>
            </w:r>
          </w:p>
        </w:tc>
      </w:tr>
      <w:tr w:rsidR="00D717F0" w:rsidRPr="00D717F0" w14:paraId="7B9BF84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278402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 VLASTITI PRIHODI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0A425D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2.141,50</w:t>
            </w:r>
          </w:p>
        </w:tc>
        <w:tc>
          <w:tcPr>
            <w:tcW w:w="507" w:type="pct"/>
            <w:tcBorders>
              <w:top w:val="nil"/>
              <w:left w:val="nil"/>
              <w:bottom w:val="single" w:sz="4" w:space="0" w:color="auto"/>
              <w:right w:val="single" w:sz="4" w:space="0" w:color="auto"/>
            </w:tcBorders>
            <w:shd w:val="clear" w:color="000000" w:fill="FFFF99"/>
            <w:noWrap/>
            <w:vAlign w:val="bottom"/>
            <w:hideMark/>
          </w:tcPr>
          <w:p w14:paraId="2F19652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2.387,00</w:t>
            </w:r>
          </w:p>
        </w:tc>
        <w:tc>
          <w:tcPr>
            <w:tcW w:w="557" w:type="pct"/>
            <w:tcBorders>
              <w:top w:val="nil"/>
              <w:left w:val="nil"/>
              <w:bottom w:val="single" w:sz="4" w:space="0" w:color="auto"/>
              <w:right w:val="single" w:sz="4" w:space="0" w:color="auto"/>
            </w:tcBorders>
            <w:shd w:val="clear" w:color="000000" w:fill="FFFF99"/>
            <w:noWrap/>
            <w:vAlign w:val="bottom"/>
            <w:hideMark/>
          </w:tcPr>
          <w:p w14:paraId="7C4B25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9.000,00</w:t>
            </w:r>
          </w:p>
        </w:tc>
        <w:tc>
          <w:tcPr>
            <w:tcW w:w="557" w:type="pct"/>
            <w:tcBorders>
              <w:top w:val="nil"/>
              <w:left w:val="nil"/>
              <w:bottom w:val="single" w:sz="4" w:space="0" w:color="auto"/>
              <w:right w:val="single" w:sz="4" w:space="0" w:color="auto"/>
            </w:tcBorders>
            <w:shd w:val="clear" w:color="000000" w:fill="FFFF99"/>
            <w:noWrap/>
            <w:vAlign w:val="bottom"/>
            <w:hideMark/>
          </w:tcPr>
          <w:p w14:paraId="69E2A60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9.000,00</w:t>
            </w:r>
          </w:p>
        </w:tc>
        <w:tc>
          <w:tcPr>
            <w:tcW w:w="545" w:type="pct"/>
            <w:tcBorders>
              <w:top w:val="nil"/>
              <w:left w:val="nil"/>
              <w:bottom w:val="single" w:sz="4" w:space="0" w:color="auto"/>
              <w:right w:val="single" w:sz="4" w:space="0" w:color="auto"/>
            </w:tcBorders>
            <w:shd w:val="clear" w:color="000000" w:fill="FFFF99"/>
            <w:noWrap/>
            <w:vAlign w:val="bottom"/>
            <w:hideMark/>
          </w:tcPr>
          <w:p w14:paraId="3709520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9.000,00</w:t>
            </w:r>
          </w:p>
        </w:tc>
      </w:tr>
      <w:tr w:rsidR="00D717F0" w:rsidRPr="00D717F0" w14:paraId="0872E82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990CF0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3.9.000001 3.VLASTITI PRIHODI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336316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1.990,50</w:t>
            </w:r>
          </w:p>
        </w:tc>
        <w:tc>
          <w:tcPr>
            <w:tcW w:w="507" w:type="pct"/>
            <w:tcBorders>
              <w:top w:val="nil"/>
              <w:left w:val="nil"/>
              <w:bottom w:val="single" w:sz="4" w:space="0" w:color="auto"/>
              <w:right w:val="single" w:sz="4" w:space="0" w:color="auto"/>
            </w:tcBorders>
            <w:shd w:val="clear" w:color="000000" w:fill="FFFFCC"/>
            <w:noWrap/>
            <w:vAlign w:val="bottom"/>
            <w:hideMark/>
          </w:tcPr>
          <w:p w14:paraId="7B645B2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2.387,00</w:t>
            </w:r>
          </w:p>
        </w:tc>
        <w:tc>
          <w:tcPr>
            <w:tcW w:w="557" w:type="pct"/>
            <w:tcBorders>
              <w:top w:val="nil"/>
              <w:left w:val="nil"/>
              <w:bottom w:val="single" w:sz="4" w:space="0" w:color="auto"/>
              <w:right w:val="single" w:sz="4" w:space="0" w:color="auto"/>
            </w:tcBorders>
            <w:shd w:val="clear" w:color="000000" w:fill="FFFFCC"/>
            <w:noWrap/>
            <w:vAlign w:val="bottom"/>
            <w:hideMark/>
          </w:tcPr>
          <w:p w14:paraId="540B1C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9.000,00</w:t>
            </w:r>
          </w:p>
        </w:tc>
        <w:tc>
          <w:tcPr>
            <w:tcW w:w="557" w:type="pct"/>
            <w:tcBorders>
              <w:top w:val="nil"/>
              <w:left w:val="nil"/>
              <w:bottom w:val="single" w:sz="4" w:space="0" w:color="auto"/>
              <w:right w:val="single" w:sz="4" w:space="0" w:color="auto"/>
            </w:tcBorders>
            <w:shd w:val="clear" w:color="000000" w:fill="FFFFCC"/>
            <w:noWrap/>
            <w:vAlign w:val="bottom"/>
            <w:hideMark/>
          </w:tcPr>
          <w:p w14:paraId="496362E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9.000,00</w:t>
            </w:r>
          </w:p>
        </w:tc>
        <w:tc>
          <w:tcPr>
            <w:tcW w:w="545" w:type="pct"/>
            <w:tcBorders>
              <w:top w:val="nil"/>
              <w:left w:val="nil"/>
              <w:bottom w:val="single" w:sz="4" w:space="0" w:color="auto"/>
              <w:right w:val="single" w:sz="4" w:space="0" w:color="auto"/>
            </w:tcBorders>
            <w:shd w:val="clear" w:color="000000" w:fill="FFFFCC"/>
            <w:noWrap/>
            <w:vAlign w:val="bottom"/>
            <w:hideMark/>
          </w:tcPr>
          <w:p w14:paraId="04D55D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9.000,00</w:t>
            </w:r>
          </w:p>
        </w:tc>
      </w:tr>
      <w:tr w:rsidR="00D717F0" w:rsidRPr="00D717F0" w14:paraId="67F7680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B41ED2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B33ACB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1.490,50</w:t>
            </w:r>
          </w:p>
        </w:tc>
        <w:tc>
          <w:tcPr>
            <w:tcW w:w="507" w:type="pct"/>
            <w:tcBorders>
              <w:top w:val="nil"/>
              <w:left w:val="nil"/>
              <w:bottom w:val="single" w:sz="4" w:space="0" w:color="auto"/>
              <w:right w:val="single" w:sz="4" w:space="0" w:color="auto"/>
            </w:tcBorders>
            <w:noWrap/>
            <w:vAlign w:val="bottom"/>
            <w:hideMark/>
          </w:tcPr>
          <w:p w14:paraId="387691A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2.387,00</w:t>
            </w:r>
          </w:p>
        </w:tc>
        <w:tc>
          <w:tcPr>
            <w:tcW w:w="557" w:type="pct"/>
            <w:tcBorders>
              <w:top w:val="nil"/>
              <w:left w:val="nil"/>
              <w:bottom w:val="single" w:sz="4" w:space="0" w:color="auto"/>
              <w:right w:val="single" w:sz="4" w:space="0" w:color="auto"/>
            </w:tcBorders>
            <w:noWrap/>
            <w:vAlign w:val="bottom"/>
            <w:hideMark/>
          </w:tcPr>
          <w:p w14:paraId="37BE4F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8.500,00</w:t>
            </w:r>
          </w:p>
        </w:tc>
        <w:tc>
          <w:tcPr>
            <w:tcW w:w="557" w:type="pct"/>
            <w:tcBorders>
              <w:top w:val="nil"/>
              <w:left w:val="nil"/>
              <w:bottom w:val="single" w:sz="4" w:space="0" w:color="auto"/>
              <w:right w:val="single" w:sz="4" w:space="0" w:color="auto"/>
            </w:tcBorders>
            <w:noWrap/>
            <w:vAlign w:val="bottom"/>
            <w:hideMark/>
          </w:tcPr>
          <w:p w14:paraId="1B06F07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8.500,00</w:t>
            </w:r>
          </w:p>
        </w:tc>
        <w:tc>
          <w:tcPr>
            <w:tcW w:w="545" w:type="pct"/>
            <w:tcBorders>
              <w:top w:val="nil"/>
              <w:left w:val="nil"/>
              <w:bottom w:val="single" w:sz="4" w:space="0" w:color="auto"/>
              <w:right w:val="single" w:sz="4" w:space="0" w:color="auto"/>
            </w:tcBorders>
            <w:noWrap/>
            <w:vAlign w:val="bottom"/>
            <w:hideMark/>
          </w:tcPr>
          <w:p w14:paraId="7443CC0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8.500,00</w:t>
            </w:r>
          </w:p>
        </w:tc>
      </w:tr>
      <w:tr w:rsidR="00D717F0" w:rsidRPr="00D717F0" w14:paraId="60073E1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95FEBC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FE5137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1.490,50</w:t>
            </w:r>
          </w:p>
        </w:tc>
        <w:tc>
          <w:tcPr>
            <w:tcW w:w="507" w:type="pct"/>
            <w:tcBorders>
              <w:top w:val="nil"/>
              <w:left w:val="nil"/>
              <w:bottom w:val="single" w:sz="4" w:space="0" w:color="auto"/>
              <w:right w:val="single" w:sz="4" w:space="0" w:color="auto"/>
            </w:tcBorders>
            <w:noWrap/>
            <w:vAlign w:val="bottom"/>
            <w:hideMark/>
          </w:tcPr>
          <w:p w14:paraId="6227FAA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2.387,00</w:t>
            </w:r>
          </w:p>
        </w:tc>
        <w:tc>
          <w:tcPr>
            <w:tcW w:w="557" w:type="pct"/>
            <w:tcBorders>
              <w:top w:val="nil"/>
              <w:left w:val="nil"/>
              <w:bottom w:val="single" w:sz="4" w:space="0" w:color="auto"/>
              <w:right w:val="single" w:sz="4" w:space="0" w:color="auto"/>
            </w:tcBorders>
            <w:noWrap/>
            <w:vAlign w:val="bottom"/>
            <w:hideMark/>
          </w:tcPr>
          <w:p w14:paraId="32C84E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8.500,00</w:t>
            </w:r>
          </w:p>
        </w:tc>
        <w:tc>
          <w:tcPr>
            <w:tcW w:w="557" w:type="pct"/>
            <w:tcBorders>
              <w:top w:val="nil"/>
              <w:left w:val="nil"/>
              <w:bottom w:val="single" w:sz="4" w:space="0" w:color="auto"/>
              <w:right w:val="single" w:sz="4" w:space="0" w:color="auto"/>
            </w:tcBorders>
            <w:noWrap/>
            <w:vAlign w:val="bottom"/>
            <w:hideMark/>
          </w:tcPr>
          <w:p w14:paraId="4975C9C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8.500,00</w:t>
            </w:r>
          </w:p>
        </w:tc>
        <w:tc>
          <w:tcPr>
            <w:tcW w:w="545" w:type="pct"/>
            <w:tcBorders>
              <w:top w:val="nil"/>
              <w:left w:val="nil"/>
              <w:bottom w:val="single" w:sz="4" w:space="0" w:color="auto"/>
              <w:right w:val="single" w:sz="4" w:space="0" w:color="auto"/>
            </w:tcBorders>
            <w:noWrap/>
            <w:vAlign w:val="bottom"/>
            <w:hideMark/>
          </w:tcPr>
          <w:p w14:paraId="46CA75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8.500,00</w:t>
            </w:r>
          </w:p>
        </w:tc>
      </w:tr>
      <w:tr w:rsidR="00D717F0" w:rsidRPr="00D717F0" w14:paraId="52936DF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0E60FB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4F58FA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07" w:type="pct"/>
            <w:tcBorders>
              <w:top w:val="nil"/>
              <w:left w:val="nil"/>
              <w:bottom w:val="single" w:sz="4" w:space="0" w:color="auto"/>
              <w:right w:val="single" w:sz="4" w:space="0" w:color="auto"/>
            </w:tcBorders>
            <w:noWrap/>
            <w:vAlign w:val="bottom"/>
            <w:hideMark/>
          </w:tcPr>
          <w:p w14:paraId="3B95185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1D49D0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3499B97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45" w:type="pct"/>
            <w:tcBorders>
              <w:top w:val="nil"/>
              <w:left w:val="nil"/>
              <w:bottom w:val="single" w:sz="4" w:space="0" w:color="auto"/>
              <w:right w:val="single" w:sz="4" w:space="0" w:color="auto"/>
            </w:tcBorders>
            <w:noWrap/>
            <w:vAlign w:val="bottom"/>
            <w:hideMark/>
          </w:tcPr>
          <w:p w14:paraId="086CD77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r>
      <w:tr w:rsidR="00D717F0" w:rsidRPr="00D717F0" w14:paraId="164095B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CED6B5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3B3D1DE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07" w:type="pct"/>
            <w:tcBorders>
              <w:top w:val="nil"/>
              <w:left w:val="nil"/>
              <w:bottom w:val="single" w:sz="4" w:space="0" w:color="auto"/>
              <w:right w:val="single" w:sz="4" w:space="0" w:color="auto"/>
            </w:tcBorders>
            <w:noWrap/>
            <w:vAlign w:val="bottom"/>
            <w:hideMark/>
          </w:tcPr>
          <w:p w14:paraId="32B069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4C869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077FD40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45" w:type="pct"/>
            <w:tcBorders>
              <w:top w:val="nil"/>
              <w:left w:val="nil"/>
              <w:bottom w:val="single" w:sz="4" w:space="0" w:color="auto"/>
              <w:right w:val="single" w:sz="4" w:space="0" w:color="auto"/>
            </w:tcBorders>
            <w:noWrap/>
            <w:vAlign w:val="bottom"/>
            <w:hideMark/>
          </w:tcPr>
          <w:p w14:paraId="4DF6F5C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r>
      <w:tr w:rsidR="00D717F0" w:rsidRPr="00D717F0" w14:paraId="74A7908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6BC319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3.9.000002 3.VLASTITI PRIHODI--REZULTAT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3CC7833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151,00</w:t>
            </w:r>
          </w:p>
        </w:tc>
        <w:tc>
          <w:tcPr>
            <w:tcW w:w="507" w:type="pct"/>
            <w:tcBorders>
              <w:top w:val="nil"/>
              <w:left w:val="nil"/>
              <w:bottom w:val="single" w:sz="4" w:space="0" w:color="auto"/>
              <w:right w:val="single" w:sz="4" w:space="0" w:color="auto"/>
            </w:tcBorders>
            <w:shd w:val="clear" w:color="000000" w:fill="FFFFCC"/>
            <w:noWrap/>
            <w:vAlign w:val="bottom"/>
            <w:hideMark/>
          </w:tcPr>
          <w:p w14:paraId="4D00A2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C6CAED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07B731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AFA6FF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129D68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B5FA34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F07520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151,00</w:t>
            </w:r>
          </w:p>
        </w:tc>
        <w:tc>
          <w:tcPr>
            <w:tcW w:w="507" w:type="pct"/>
            <w:tcBorders>
              <w:top w:val="nil"/>
              <w:left w:val="nil"/>
              <w:bottom w:val="single" w:sz="4" w:space="0" w:color="auto"/>
              <w:right w:val="single" w:sz="4" w:space="0" w:color="auto"/>
            </w:tcBorders>
            <w:noWrap/>
            <w:vAlign w:val="bottom"/>
            <w:hideMark/>
          </w:tcPr>
          <w:p w14:paraId="56E2A6B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022A21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BB1C7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E45A72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933EF9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D172F8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D8793B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151,00</w:t>
            </w:r>
          </w:p>
        </w:tc>
        <w:tc>
          <w:tcPr>
            <w:tcW w:w="507" w:type="pct"/>
            <w:tcBorders>
              <w:top w:val="nil"/>
              <w:left w:val="nil"/>
              <w:bottom w:val="single" w:sz="4" w:space="0" w:color="auto"/>
              <w:right w:val="single" w:sz="4" w:space="0" w:color="auto"/>
            </w:tcBorders>
            <w:noWrap/>
            <w:vAlign w:val="bottom"/>
            <w:hideMark/>
          </w:tcPr>
          <w:p w14:paraId="753A40A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6CFEF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23666C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C12683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AEB2F9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87BC29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 4.PRIHODI ZA POSEBNE NAMJENE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0EE4AD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75E43D1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0078C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57" w:type="pct"/>
            <w:tcBorders>
              <w:top w:val="nil"/>
              <w:left w:val="nil"/>
              <w:bottom w:val="single" w:sz="4" w:space="0" w:color="auto"/>
              <w:right w:val="single" w:sz="4" w:space="0" w:color="auto"/>
            </w:tcBorders>
            <w:shd w:val="clear" w:color="000000" w:fill="FFFF99"/>
            <w:noWrap/>
            <w:vAlign w:val="bottom"/>
            <w:hideMark/>
          </w:tcPr>
          <w:p w14:paraId="4CA1C2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45" w:type="pct"/>
            <w:tcBorders>
              <w:top w:val="nil"/>
              <w:left w:val="nil"/>
              <w:bottom w:val="single" w:sz="4" w:space="0" w:color="auto"/>
              <w:right w:val="single" w:sz="4" w:space="0" w:color="auto"/>
            </w:tcBorders>
            <w:shd w:val="clear" w:color="000000" w:fill="FFFF99"/>
            <w:noWrap/>
            <w:vAlign w:val="bottom"/>
            <w:hideMark/>
          </w:tcPr>
          <w:p w14:paraId="74B550D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r>
      <w:tr w:rsidR="00D717F0" w:rsidRPr="00D717F0" w14:paraId="0A53975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B8D3B1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4.9.000001 4.PRIHODI ZA POSEBNE NAMJENE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542205E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384A43F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41F3A8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57" w:type="pct"/>
            <w:tcBorders>
              <w:top w:val="nil"/>
              <w:left w:val="nil"/>
              <w:bottom w:val="single" w:sz="4" w:space="0" w:color="auto"/>
              <w:right w:val="single" w:sz="4" w:space="0" w:color="auto"/>
            </w:tcBorders>
            <w:shd w:val="clear" w:color="000000" w:fill="FFFFCC"/>
            <w:noWrap/>
            <w:vAlign w:val="bottom"/>
            <w:hideMark/>
          </w:tcPr>
          <w:p w14:paraId="0D14D2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45" w:type="pct"/>
            <w:tcBorders>
              <w:top w:val="nil"/>
              <w:left w:val="nil"/>
              <w:bottom w:val="single" w:sz="4" w:space="0" w:color="auto"/>
              <w:right w:val="single" w:sz="4" w:space="0" w:color="auto"/>
            </w:tcBorders>
            <w:shd w:val="clear" w:color="000000" w:fill="FFFFCC"/>
            <w:noWrap/>
            <w:vAlign w:val="bottom"/>
            <w:hideMark/>
          </w:tcPr>
          <w:p w14:paraId="72DFAF4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r>
      <w:tr w:rsidR="00D717F0" w:rsidRPr="00D717F0" w14:paraId="32D4EE3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3E119E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DAB891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8B6E6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BB5068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3AC9317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45" w:type="pct"/>
            <w:tcBorders>
              <w:top w:val="nil"/>
              <w:left w:val="nil"/>
              <w:bottom w:val="single" w:sz="4" w:space="0" w:color="auto"/>
              <w:right w:val="single" w:sz="4" w:space="0" w:color="auto"/>
            </w:tcBorders>
            <w:noWrap/>
            <w:vAlign w:val="bottom"/>
            <w:hideMark/>
          </w:tcPr>
          <w:p w14:paraId="537B0E0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r>
      <w:tr w:rsidR="00D717F0" w:rsidRPr="00D717F0" w14:paraId="229256B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DC29FA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E727E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95BFE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9391C1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2EF8231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45" w:type="pct"/>
            <w:tcBorders>
              <w:top w:val="nil"/>
              <w:left w:val="nil"/>
              <w:bottom w:val="single" w:sz="4" w:space="0" w:color="auto"/>
              <w:right w:val="single" w:sz="4" w:space="0" w:color="auto"/>
            </w:tcBorders>
            <w:noWrap/>
            <w:vAlign w:val="bottom"/>
            <w:hideMark/>
          </w:tcPr>
          <w:p w14:paraId="0067A0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r>
      <w:tr w:rsidR="00D717F0" w:rsidRPr="00D717F0" w14:paraId="4C1DAB7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316431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6818949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9.525,00</w:t>
            </w:r>
          </w:p>
        </w:tc>
        <w:tc>
          <w:tcPr>
            <w:tcW w:w="507" w:type="pct"/>
            <w:tcBorders>
              <w:top w:val="nil"/>
              <w:left w:val="nil"/>
              <w:bottom w:val="single" w:sz="4" w:space="0" w:color="auto"/>
              <w:right w:val="single" w:sz="4" w:space="0" w:color="auto"/>
            </w:tcBorders>
            <w:shd w:val="clear" w:color="000000" w:fill="FFFF99"/>
            <w:noWrap/>
            <w:vAlign w:val="bottom"/>
            <w:hideMark/>
          </w:tcPr>
          <w:p w14:paraId="120900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19.505,00</w:t>
            </w:r>
          </w:p>
        </w:tc>
        <w:tc>
          <w:tcPr>
            <w:tcW w:w="557" w:type="pct"/>
            <w:tcBorders>
              <w:top w:val="nil"/>
              <w:left w:val="nil"/>
              <w:bottom w:val="single" w:sz="4" w:space="0" w:color="auto"/>
              <w:right w:val="single" w:sz="4" w:space="0" w:color="auto"/>
            </w:tcBorders>
            <w:shd w:val="clear" w:color="000000" w:fill="FFFF99"/>
            <w:noWrap/>
            <w:vAlign w:val="bottom"/>
            <w:hideMark/>
          </w:tcPr>
          <w:p w14:paraId="7E53F07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15.500,00</w:t>
            </w:r>
          </w:p>
        </w:tc>
        <w:tc>
          <w:tcPr>
            <w:tcW w:w="557" w:type="pct"/>
            <w:tcBorders>
              <w:top w:val="nil"/>
              <w:left w:val="nil"/>
              <w:bottom w:val="single" w:sz="4" w:space="0" w:color="auto"/>
              <w:right w:val="single" w:sz="4" w:space="0" w:color="auto"/>
            </w:tcBorders>
            <w:shd w:val="clear" w:color="000000" w:fill="FFFF99"/>
            <w:noWrap/>
            <w:vAlign w:val="bottom"/>
            <w:hideMark/>
          </w:tcPr>
          <w:p w14:paraId="753C640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15.500,00</w:t>
            </w:r>
          </w:p>
        </w:tc>
        <w:tc>
          <w:tcPr>
            <w:tcW w:w="545" w:type="pct"/>
            <w:tcBorders>
              <w:top w:val="nil"/>
              <w:left w:val="nil"/>
              <w:bottom w:val="single" w:sz="4" w:space="0" w:color="auto"/>
              <w:right w:val="single" w:sz="4" w:space="0" w:color="auto"/>
            </w:tcBorders>
            <w:shd w:val="clear" w:color="000000" w:fill="FFFF99"/>
            <w:noWrap/>
            <w:vAlign w:val="bottom"/>
            <w:hideMark/>
          </w:tcPr>
          <w:p w14:paraId="28D69BA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15.500,00</w:t>
            </w:r>
          </w:p>
        </w:tc>
      </w:tr>
      <w:tr w:rsidR="00D717F0" w:rsidRPr="00D717F0" w14:paraId="4875687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94883C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5DF400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9.500,00</w:t>
            </w:r>
          </w:p>
        </w:tc>
        <w:tc>
          <w:tcPr>
            <w:tcW w:w="507" w:type="pct"/>
            <w:tcBorders>
              <w:top w:val="nil"/>
              <w:left w:val="nil"/>
              <w:bottom w:val="single" w:sz="4" w:space="0" w:color="auto"/>
              <w:right w:val="single" w:sz="4" w:space="0" w:color="auto"/>
            </w:tcBorders>
            <w:shd w:val="clear" w:color="000000" w:fill="FFFFCC"/>
            <w:noWrap/>
            <w:vAlign w:val="bottom"/>
            <w:hideMark/>
          </w:tcPr>
          <w:p w14:paraId="74C7B3D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19.505,00</w:t>
            </w:r>
          </w:p>
        </w:tc>
        <w:tc>
          <w:tcPr>
            <w:tcW w:w="557" w:type="pct"/>
            <w:tcBorders>
              <w:top w:val="nil"/>
              <w:left w:val="nil"/>
              <w:bottom w:val="single" w:sz="4" w:space="0" w:color="auto"/>
              <w:right w:val="single" w:sz="4" w:space="0" w:color="auto"/>
            </w:tcBorders>
            <w:shd w:val="clear" w:color="000000" w:fill="FFFFCC"/>
            <w:noWrap/>
            <w:vAlign w:val="bottom"/>
            <w:hideMark/>
          </w:tcPr>
          <w:p w14:paraId="2C4C0DA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15.500,00</w:t>
            </w:r>
          </w:p>
        </w:tc>
        <w:tc>
          <w:tcPr>
            <w:tcW w:w="557" w:type="pct"/>
            <w:tcBorders>
              <w:top w:val="nil"/>
              <w:left w:val="nil"/>
              <w:bottom w:val="single" w:sz="4" w:space="0" w:color="auto"/>
              <w:right w:val="single" w:sz="4" w:space="0" w:color="auto"/>
            </w:tcBorders>
            <w:shd w:val="clear" w:color="000000" w:fill="FFFFCC"/>
            <w:noWrap/>
            <w:vAlign w:val="bottom"/>
            <w:hideMark/>
          </w:tcPr>
          <w:p w14:paraId="7CB4E74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15.500,00</w:t>
            </w:r>
          </w:p>
        </w:tc>
        <w:tc>
          <w:tcPr>
            <w:tcW w:w="545" w:type="pct"/>
            <w:tcBorders>
              <w:top w:val="nil"/>
              <w:left w:val="nil"/>
              <w:bottom w:val="single" w:sz="4" w:space="0" w:color="auto"/>
              <w:right w:val="single" w:sz="4" w:space="0" w:color="auto"/>
            </w:tcBorders>
            <w:shd w:val="clear" w:color="000000" w:fill="FFFFCC"/>
            <w:noWrap/>
            <w:vAlign w:val="bottom"/>
            <w:hideMark/>
          </w:tcPr>
          <w:p w14:paraId="43199BA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15.500,00</w:t>
            </w:r>
          </w:p>
        </w:tc>
      </w:tr>
      <w:tr w:rsidR="00D717F0" w:rsidRPr="00D717F0" w14:paraId="5EC54E5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B34FD9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AF230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9.500,00</w:t>
            </w:r>
          </w:p>
        </w:tc>
        <w:tc>
          <w:tcPr>
            <w:tcW w:w="507" w:type="pct"/>
            <w:tcBorders>
              <w:top w:val="nil"/>
              <w:left w:val="nil"/>
              <w:bottom w:val="single" w:sz="4" w:space="0" w:color="auto"/>
              <w:right w:val="single" w:sz="4" w:space="0" w:color="auto"/>
            </w:tcBorders>
            <w:noWrap/>
            <w:vAlign w:val="bottom"/>
            <w:hideMark/>
          </w:tcPr>
          <w:p w14:paraId="5848D33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19.505,00</w:t>
            </w:r>
          </w:p>
        </w:tc>
        <w:tc>
          <w:tcPr>
            <w:tcW w:w="557" w:type="pct"/>
            <w:tcBorders>
              <w:top w:val="nil"/>
              <w:left w:val="nil"/>
              <w:bottom w:val="single" w:sz="4" w:space="0" w:color="auto"/>
              <w:right w:val="single" w:sz="4" w:space="0" w:color="auto"/>
            </w:tcBorders>
            <w:noWrap/>
            <w:vAlign w:val="bottom"/>
            <w:hideMark/>
          </w:tcPr>
          <w:p w14:paraId="7CDCC64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15.500,00</w:t>
            </w:r>
          </w:p>
        </w:tc>
        <w:tc>
          <w:tcPr>
            <w:tcW w:w="557" w:type="pct"/>
            <w:tcBorders>
              <w:top w:val="nil"/>
              <w:left w:val="nil"/>
              <w:bottom w:val="single" w:sz="4" w:space="0" w:color="auto"/>
              <w:right w:val="single" w:sz="4" w:space="0" w:color="auto"/>
            </w:tcBorders>
            <w:noWrap/>
            <w:vAlign w:val="bottom"/>
            <w:hideMark/>
          </w:tcPr>
          <w:p w14:paraId="3CAF09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15.500,00</w:t>
            </w:r>
          </w:p>
        </w:tc>
        <w:tc>
          <w:tcPr>
            <w:tcW w:w="545" w:type="pct"/>
            <w:tcBorders>
              <w:top w:val="nil"/>
              <w:left w:val="nil"/>
              <w:bottom w:val="single" w:sz="4" w:space="0" w:color="auto"/>
              <w:right w:val="single" w:sz="4" w:space="0" w:color="auto"/>
            </w:tcBorders>
            <w:noWrap/>
            <w:vAlign w:val="bottom"/>
            <w:hideMark/>
          </w:tcPr>
          <w:p w14:paraId="2202C17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15.500,00</w:t>
            </w:r>
          </w:p>
        </w:tc>
      </w:tr>
      <w:tr w:rsidR="00D717F0" w:rsidRPr="00D717F0" w14:paraId="298D020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25C5F5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CC160D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9.500,00</w:t>
            </w:r>
          </w:p>
        </w:tc>
        <w:tc>
          <w:tcPr>
            <w:tcW w:w="507" w:type="pct"/>
            <w:tcBorders>
              <w:top w:val="nil"/>
              <w:left w:val="nil"/>
              <w:bottom w:val="single" w:sz="4" w:space="0" w:color="auto"/>
              <w:right w:val="single" w:sz="4" w:space="0" w:color="auto"/>
            </w:tcBorders>
            <w:noWrap/>
            <w:vAlign w:val="bottom"/>
            <w:hideMark/>
          </w:tcPr>
          <w:p w14:paraId="61AE189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19.505,00</w:t>
            </w:r>
          </w:p>
        </w:tc>
        <w:tc>
          <w:tcPr>
            <w:tcW w:w="557" w:type="pct"/>
            <w:tcBorders>
              <w:top w:val="nil"/>
              <w:left w:val="nil"/>
              <w:bottom w:val="single" w:sz="4" w:space="0" w:color="auto"/>
              <w:right w:val="single" w:sz="4" w:space="0" w:color="auto"/>
            </w:tcBorders>
            <w:noWrap/>
            <w:vAlign w:val="bottom"/>
            <w:hideMark/>
          </w:tcPr>
          <w:p w14:paraId="6EF126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15.500,00</w:t>
            </w:r>
          </w:p>
        </w:tc>
        <w:tc>
          <w:tcPr>
            <w:tcW w:w="557" w:type="pct"/>
            <w:tcBorders>
              <w:top w:val="nil"/>
              <w:left w:val="nil"/>
              <w:bottom w:val="single" w:sz="4" w:space="0" w:color="auto"/>
              <w:right w:val="single" w:sz="4" w:space="0" w:color="auto"/>
            </w:tcBorders>
            <w:noWrap/>
            <w:vAlign w:val="bottom"/>
            <w:hideMark/>
          </w:tcPr>
          <w:p w14:paraId="344E97F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15.500,00</w:t>
            </w:r>
          </w:p>
        </w:tc>
        <w:tc>
          <w:tcPr>
            <w:tcW w:w="545" w:type="pct"/>
            <w:tcBorders>
              <w:top w:val="nil"/>
              <w:left w:val="nil"/>
              <w:bottom w:val="single" w:sz="4" w:space="0" w:color="auto"/>
              <w:right w:val="single" w:sz="4" w:space="0" w:color="auto"/>
            </w:tcBorders>
            <w:noWrap/>
            <w:vAlign w:val="bottom"/>
            <w:hideMark/>
          </w:tcPr>
          <w:p w14:paraId="4628E2A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15.500,00</w:t>
            </w:r>
          </w:p>
        </w:tc>
      </w:tr>
      <w:tr w:rsidR="00D717F0" w:rsidRPr="00D717F0" w14:paraId="3E1482A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193B81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5.9.000004 5. POMOĆI - PRIHODI KORISNIKA -REZULTAT 5.9.000001</w:t>
            </w:r>
          </w:p>
        </w:tc>
        <w:tc>
          <w:tcPr>
            <w:tcW w:w="557" w:type="pct"/>
            <w:tcBorders>
              <w:top w:val="nil"/>
              <w:left w:val="nil"/>
              <w:bottom w:val="single" w:sz="4" w:space="0" w:color="auto"/>
              <w:right w:val="single" w:sz="4" w:space="0" w:color="auto"/>
            </w:tcBorders>
            <w:shd w:val="clear" w:color="000000" w:fill="FFFFCC"/>
            <w:noWrap/>
            <w:vAlign w:val="bottom"/>
            <w:hideMark/>
          </w:tcPr>
          <w:p w14:paraId="3B08F86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25,00</w:t>
            </w:r>
          </w:p>
        </w:tc>
        <w:tc>
          <w:tcPr>
            <w:tcW w:w="507" w:type="pct"/>
            <w:tcBorders>
              <w:top w:val="nil"/>
              <w:left w:val="nil"/>
              <w:bottom w:val="single" w:sz="4" w:space="0" w:color="auto"/>
              <w:right w:val="single" w:sz="4" w:space="0" w:color="auto"/>
            </w:tcBorders>
            <w:shd w:val="clear" w:color="000000" w:fill="FFFFCC"/>
            <w:noWrap/>
            <w:vAlign w:val="bottom"/>
            <w:hideMark/>
          </w:tcPr>
          <w:p w14:paraId="622E89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E54ED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B2B85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FA5FE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BAD111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3E4072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DF2FA2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w:t>
            </w:r>
          </w:p>
        </w:tc>
        <w:tc>
          <w:tcPr>
            <w:tcW w:w="507" w:type="pct"/>
            <w:tcBorders>
              <w:top w:val="nil"/>
              <w:left w:val="nil"/>
              <w:bottom w:val="single" w:sz="4" w:space="0" w:color="auto"/>
              <w:right w:val="single" w:sz="4" w:space="0" w:color="auto"/>
            </w:tcBorders>
            <w:noWrap/>
            <w:vAlign w:val="bottom"/>
            <w:hideMark/>
          </w:tcPr>
          <w:p w14:paraId="7D743AC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EFEF6F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65587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A495E2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0491CB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974CDC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1066CB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w:t>
            </w:r>
          </w:p>
        </w:tc>
        <w:tc>
          <w:tcPr>
            <w:tcW w:w="507" w:type="pct"/>
            <w:tcBorders>
              <w:top w:val="nil"/>
              <w:left w:val="nil"/>
              <w:bottom w:val="single" w:sz="4" w:space="0" w:color="auto"/>
              <w:right w:val="single" w:sz="4" w:space="0" w:color="auto"/>
            </w:tcBorders>
            <w:noWrap/>
            <w:vAlign w:val="bottom"/>
            <w:hideMark/>
          </w:tcPr>
          <w:p w14:paraId="0E86394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E50D9A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EBA824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423E65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BDDCFF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FE00C7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A500010 Financiranje redovne djelatnosti kina</w:t>
            </w:r>
          </w:p>
        </w:tc>
        <w:tc>
          <w:tcPr>
            <w:tcW w:w="557" w:type="pct"/>
            <w:tcBorders>
              <w:top w:val="nil"/>
              <w:left w:val="nil"/>
              <w:bottom w:val="single" w:sz="4" w:space="0" w:color="auto"/>
              <w:right w:val="single" w:sz="4" w:space="0" w:color="auto"/>
            </w:tcBorders>
            <w:shd w:val="clear" w:color="000000" w:fill="CCCCFF"/>
            <w:noWrap/>
            <w:vAlign w:val="bottom"/>
            <w:hideMark/>
          </w:tcPr>
          <w:p w14:paraId="314A5B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32.720,09</w:t>
            </w:r>
          </w:p>
        </w:tc>
        <w:tc>
          <w:tcPr>
            <w:tcW w:w="507" w:type="pct"/>
            <w:tcBorders>
              <w:top w:val="nil"/>
              <w:left w:val="nil"/>
              <w:bottom w:val="single" w:sz="4" w:space="0" w:color="auto"/>
              <w:right w:val="single" w:sz="4" w:space="0" w:color="auto"/>
            </w:tcBorders>
            <w:shd w:val="clear" w:color="000000" w:fill="CCCCFF"/>
            <w:noWrap/>
            <w:vAlign w:val="bottom"/>
            <w:hideMark/>
          </w:tcPr>
          <w:p w14:paraId="0CA2B25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67.447,00</w:t>
            </w:r>
          </w:p>
        </w:tc>
        <w:tc>
          <w:tcPr>
            <w:tcW w:w="557" w:type="pct"/>
            <w:tcBorders>
              <w:top w:val="nil"/>
              <w:left w:val="nil"/>
              <w:bottom w:val="single" w:sz="4" w:space="0" w:color="auto"/>
              <w:right w:val="single" w:sz="4" w:space="0" w:color="auto"/>
            </w:tcBorders>
            <w:shd w:val="clear" w:color="000000" w:fill="CCCCFF"/>
            <w:noWrap/>
            <w:vAlign w:val="bottom"/>
            <w:hideMark/>
          </w:tcPr>
          <w:p w14:paraId="58A0F8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73.228,00</w:t>
            </w:r>
          </w:p>
        </w:tc>
        <w:tc>
          <w:tcPr>
            <w:tcW w:w="557" w:type="pct"/>
            <w:tcBorders>
              <w:top w:val="nil"/>
              <w:left w:val="nil"/>
              <w:bottom w:val="single" w:sz="4" w:space="0" w:color="auto"/>
              <w:right w:val="single" w:sz="4" w:space="0" w:color="auto"/>
            </w:tcBorders>
            <w:shd w:val="clear" w:color="000000" w:fill="CCCCFF"/>
            <w:noWrap/>
            <w:vAlign w:val="bottom"/>
            <w:hideMark/>
          </w:tcPr>
          <w:p w14:paraId="326227A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103.977,00</w:t>
            </w:r>
          </w:p>
        </w:tc>
        <w:tc>
          <w:tcPr>
            <w:tcW w:w="545" w:type="pct"/>
            <w:tcBorders>
              <w:top w:val="nil"/>
              <w:left w:val="nil"/>
              <w:bottom w:val="single" w:sz="4" w:space="0" w:color="auto"/>
              <w:right w:val="single" w:sz="4" w:space="0" w:color="auto"/>
            </w:tcBorders>
            <w:shd w:val="clear" w:color="000000" w:fill="CCCCFF"/>
            <w:noWrap/>
            <w:vAlign w:val="bottom"/>
            <w:hideMark/>
          </w:tcPr>
          <w:p w14:paraId="7A989D7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74.737,00</w:t>
            </w:r>
          </w:p>
        </w:tc>
      </w:tr>
      <w:tr w:rsidR="00D717F0" w:rsidRPr="00D717F0" w14:paraId="689FCFA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780531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31010F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5.488,63</w:t>
            </w:r>
          </w:p>
        </w:tc>
        <w:tc>
          <w:tcPr>
            <w:tcW w:w="507" w:type="pct"/>
            <w:tcBorders>
              <w:top w:val="nil"/>
              <w:left w:val="nil"/>
              <w:bottom w:val="single" w:sz="4" w:space="0" w:color="auto"/>
              <w:right w:val="single" w:sz="4" w:space="0" w:color="auto"/>
            </w:tcBorders>
            <w:shd w:val="clear" w:color="000000" w:fill="FFFF99"/>
            <w:noWrap/>
            <w:vAlign w:val="bottom"/>
            <w:hideMark/>
          </w:tcPr>
          <w:p w14:paraId="10CAA86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99"/>
            <w:noWrap/>
            <w:vAlign w:val="bottom"/>
            <w:hideMark/>
          </w:tcPr>
          <w:p w14:paraId="49ABD2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5FB7A3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FFFF99"/>
            <w:noWrap/>
            <w:vAlign w:val="bottom"/>
            <w:hideMark/>
          </w:tcPr>
          <w:p w14:paraId="230A99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4438048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5EE6B1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368F7CB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5.488,63</w:t>
            </w:r>
          </w:p>
        </w:tc>
        <w:tc>
          <w:tcPr>
            <w:tcW w:w="507" w:type="pct"/>
            <w:tcBorders>
              <w:top w:val="nil"/>
              <w:left w:val="nil"/>
              <w:bottom w:val="single" w:sz="4" w:space="0" w:color="auto"/>
              <w:right w:val="single" w:sz="4" w:space="0" w:color="auto"/>
            </w:tcBorders>
            <w:shd w:val="clear" w:color="000000" w:fill="FFFFCC"/>
            <w:noWrap/>
            <w:vAlign w:val="bottom"/>
            <w:hideMark/>
          </w:tcPr>
          <w:p w14:paraId="39B0622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CC"/>
            <w:noWrap/>
            <w:vAlign w:val="bottom"/>
            <w:hideMark/>
          </w:tcPr>
          <w:p w14:paraId="3EB16A2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3743003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FFFFCC"/>
            <w:noWrap/>
            <w:vAlign w:val="bottom"/>
            <w:hideMark/>
          </w:tcPr>
          <w:p w14:paraId="206B01F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5A90752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411882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FA212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5.488,63</w:t>
            </w:r>
          </w:p>
        </w:tc>
        <w:tc>
          <w:tcPr>
            <w:tcW w:w="507" w:type="pct"/>
            <w:tcBorders>
              <w:top w:val="nil"/>
              <w:left w:val="nil"/>
              <w:bottom w:val="single" w:sz="4" w:space="0" w:color="auto"/>
              <w:right w:val="single" w:sz="4" w:space="0" w:color="auto"/>
            </w:tcBorders>
            <w:noWrap/>
            <w:vAlign w:val="bottom"/>
            <w:hideMark/>
          </w:tcPr>
          <w:p w14:paraId="27B9C2E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1C7721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2146BF0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321B40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6D1637A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2EAF36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32 Materijalni rashodi</w:t>
            </w:r>
          </w:p>
        </w:tc>
        <w:tc>
          <w:tcPr>
            <w:tcW w:w="557" w:type="pct"/>
            <w:tcBorders>
              <w:top w:val="nil"/>
              <w:left w:val="nil"/>
              <w:bottom w:val="single" w:sz="4" w:space="0" w:color="auto"/>
              <w:right w:val="single" w:sz="4" w:space="0" w:color="auto"/>
            </w:tcBorders>
            <w:noWrap/>
            <w:vAlign w:val="bottom"/>
            <w:hideMark/>
          </w:tcPr>
          <w:p w14:paraId="3A88333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5.488,63</w:t>
            </w:r>
          </w:p>
        </w:tc>
        <w:tc>
          <w:tcPr>
            <w:tcW w:w="507" w:type="pct"/>
            <w:tcBorders>
              <w:top w:val="nil"/>
              <w:left w:val="nil"/>
              <w:bottom w:val="single" w:sz="4" w:space="0" w:color="auto"/>
              <w:right w:val="single" w:sz="4" w:space="0" w:color="auto"/>
            </w:tcBorders>
            <w:noWrap/>
            <w:vAlign w:val="bottom"/>
            <w:hideMark/>
          </w:tcPr>
          <w:p w14:paraId="1620E6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0731AE5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17FAEAF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1014127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165BB29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862C1C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 VLASTITI PRIHODI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4FB02E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24.651,16</w:t>
            </w:r>
          </w:p>
        </w:tc>
        <w:tc>
          <w:tcPr>
            <w:tcW w:w="507" w:type="pct"/>
            <w:tcBorders>
              <w:top w:val="nil"/>
              <w:left w:val="nil"/>
              <w:bottom w:val="single" w:sz="4" w:space="0" w:color="auto"/>
              <w:right w:val="single" w:sz="4" w:space="0" w:color="auto"/>
            </w:tcBorders>
            <w:shd w:val="clear" w:color="000000" w:fill="FFFF99"/>
            <w:noWrap/>
            <w:vAlign w:val="bottom"/>
            <w:hideMark/>
          </w:tcPr>
          <w:p w14:paraId="34F3F9F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43.845,00</w:t>
            </w:r>
          </w:p>
        </w:tc>
        <w:tc>
          <w:tcPr>
            <w:tcW w:w="557" w:type="pct"/>
            <w:tcBorders>
              <w:top w:val="nil"/>
              <w:left w:val="nil"/>
              <w:bottom w:val="single" w:sz="4" w:space="0" w:color="auto"/>
              <w:right w:val="single" w:sz="4" w:space="0" w:color="auto"/>
            </w:tcBorders>
            <w:shd w:val="clear" w:color="000000" w:fill="FFFF99"/>
            <w:noWrap/>
            <w:vAlign w:val="bottom"/>
            <w:hideMark/>
          </w:tcPr>
          <w:p w14:paraId="0EC8D43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45.228,00</w:t>
            </w:r>
          </w:p>
        </w:tc>
        <w:tc>
          <w:tcPr>
            <w:tcW w:w="557" w:type="pct"/>
            <w:tcBorders>
              <w:top w:val="nil"/>
              <w:left w:val="nil"/>
              <w:bottom w:val="single" w:sz="4" w:space="0" w:color="auto"/>
              <w:right w:val="single" w:sz="4" w:space="0" w:color="auto"/>
            </w:tcBorders>
            <w:shd w:val="clear" w:color="000000" w:fill="FFFF99"/>
            <w:noWrap/>
            <w:vAlign w:val="bottom"/>
            <w:hideMark/>
          </w:tcPr>
          <w:p w14:paraId="498316C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45.977,00</w:t>
            </w:r>
          </w:p>
        </w:tc>
        <w:tc>
          <w:tcPr>
            <w:tcW w:w="545" w:type="pct"/>
            <w:tcBorders>
              <w:top w:val="nil"/>
              <w:left w:val="nil"/>
              <w:bottom w:val="single" w:sz="4" w:space="0" w:color="auto"/>
              <w:right w:val="single" w:sz="4" w:space="0" w:color="auto"/>
            </w:tcBorders>
            <w:shd w:val="clear" w:color="000000" w:fill="FFFF99"/>
            <w:noWrap/>
            <w:vAlign w:val="bottom"/>
            <w:hideMark/>
          </w:tcPr>
          <w:p w14:paraId="450CC7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46.737,00</w:t>
            </w:r>
          </w:p>
        </w:tc>
      </w:tr>
      <w:tr w:rsidR="00D717F0" w:rsidRPr="00D717F0" w14:paraId="3F1AA55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6DF0DC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3.9.000001 3.VLASTITI PRIHODI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461FF9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23.472,16</w:t>
            </w:r>
          </w:p>
        </w:tc>
        <w:tc>
          <w:tcPr>
            <w:tcW w:w="507" w:type="pct"/>
            <w:tcBorders>
              <w:top w:val="nil"/>
              <w:left w:val="nil"/>
              <w:bottom w:val="single" w:sz="4" w:space="0" w:color="auto"/>
              <w:right w:val="single" w:sz="4" w:space="0" w:color="auto"/>
            </w:tcBorders>
            <w:shd w:val="clear" w:color="000000" w:fill="FFFFCC"/>
            <w:noWrap/>
            <w:vAlign w:val="bottom"/>
            <w:hideMark/>
          </w:tcPr>
          <w:p w14:paraId="53C3341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43.845,00</w:t>
            </w:r>
          </w:p>
        </w:tc>
        <w:tc>
          <w:tcPr>
            <w:tcW w:w="557" w:type="pct"/>
            <w:tcBorders>
              <w:top w:val="nil"/>
              <w:left w:val="nil"/>
              <w:bottom w:val="single" w:sz="4" w:space="0" w:color="auto"/>
              <w:right w:val="single" w:sz="4" w:space="0" w:color="auto"/>
            </w:tcBorders>
            <w:shd w:val="clear" w:color="000000" w:fill="FFFFCC"/>
            <w:noWrap/>
            <w:vAlign w:val="bottom"/>
            <w:hideMark/>
          </w:tcPr>
          <w:p w14:paraId="02B2250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45.228,00</w:t>
            </w:r>
          </w:p>
        </w:tc>
        <w:tc>
          <w:tcPr>
            <w:tcW w:w="557" w:type="pct"/>
            <w:tcBorders>
              <w:top w:val="nil"/>
              <w:left w:val="nil"/>
              <w:bottom w:val="single" w:sz="4" w:space="0" w:color="auto"/>
              <w:right w:val="single" w:sz="4" w:space="0" w:color="auto"/>
            </w:tcBorders>
            <w:shd w:val="clear" w:color="000000" w:fill="FFFFCC"/>
            <w:noWrap/>
            <w:vAlign w:val="bottom"/>
            <w:hideMark/>
          </w:tcPr>
          <w:p w14:paraId="0743731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45.977,00</w:t>
            </w:r>
          </w:p>
        </w:tc>
        <w:tc>
          <w:tcPr>
            <w:tcW w:w="545" w:type="pct"/>
            <w:tcBorders>
              <w:top w:val="nil"/>
              <w:left w:val="nil"/>
              <w:bottom w:val="single" w:sz="4" w:space="0" w:color="auto"/>
              <w:right w:val="single" w:sz="4" w:space="0" w:color="auto"/>
            </w:tcBorders>
            <w:shd w:val="clear" w:color="000000" w:fill="FFFFCC"/>
            <w:noWrap/>
            <w:vAlign w:val="bottom"/>
            <w:hideMark/>
          </w:tcPr>
          <w:p w14:paraId="41A3AC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46.737,00</w:t>
            </w:r>
          </w:p>
        </w:tc>
      </w:tr>
      <w:tr w:rsidR="00D717F0" w:rsidRPr="00D717F0" w14:paraId="1F152CE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C4687D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8D5757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23.046,16</w:t>
            </w:r>
          </w:p>
        </w:tc>
        <w:tc>
          <w:tcPr>
            <w:tcW w:w="507" w:type="pct"/>
            <w:tcBorders>
              <w:top w:val="nil"/>
              <w:left w:val="nil"/>
              <w:bottom w:val="single" w:sz="4" w:space="0" w:color="auto"/>
              <w:right w:val="single" w:sz="4" w:space="0" w:color="auto"/>
            </w:tcBorders>
            <w:noWrap/>
            <w:vAlign w:val="bottom"/>
            <w:hideMark/>
          </w:tcPr>
          <w:p w14:paraId="7008C2A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40.215,00</w:t>
            </w:r>
          </w:p>
        </w:tc>
        <w:tc>
          <w:tcPr>
            <w:tcW w:w="557" w:type="pct"/>
            <w:tcBorders>
              <w:top w:val="nil"/>
              <w:left w:val="nil"/>
              <w:bottom w:val="single" w:sz="4" w:space="0" w:color="auto"/>
              <w:right w:val="single" w:sz="4" w:space="0" w:color="auto"/>
            </w:tcBorders>
            <w:noWrap/>
            <w:vAlign w:val="bottom"/>
            <w:hideMark/>
          </w:tcPr>
          <w:p w14:paraId="1B1F774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44.728,00</w:t>
            </w:r>
          </w:p>
        </w:tc>
        <w:tc>
          <w:tcPr>
            <w:tcW w:w="557" w:type="pct"/>
            <w:tcBorders>
              <w:top w:val="nil"/>
              <w:left w:val="nil"/>
              <w:bottom w:val="single" w:sz="4" w:space="0" w:color="auto"/>
              <w:right w:val="single" w:sz="4" w:space="0" w:color="auto"/>
            </w:tcBorders>
            <w:noWrap/>
            <w:vAlign w:val="bottom"/>
            <w:hideMark/>
          </w:tcPr>
          <w:p w14:paraId="212EA74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45.477,00</w:t>
            </w:r>
          </w:p>
        </w:tc>
        <w:tc>
          <w:tcPr>
            <w:tcW w:w="545" w:type="pct"/>
            <w:tcBorders>
              <w:top w:val="nil"/>
              <w:left w:val="nil"/>
              <w:bottom w:val="single" w:sz="4" w:space="0" w:color="auto"/>
              <w:right w:val="single" w:sz="4" w:space="0" w:color="auto"/>
            </w:tcBorders>
            <w:noWrap/>
            <w:vAlign w:val="bottom"/>
            <w:hideMark/>
          </w:tcPr>
          <w:p w14:paraId="15D4C84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46.237,00</w:t>
            </w:r>
          </w:p>
        </w:tc>
      </w:tr>
      <w:tr w:rsidR="00D717F0" w:rsidRPr="00D717F0" w14:paraId="365FE58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A69831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0CD636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103704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BF77C9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9.928,00</w:t>
            </w:r>
          </w:p>
        </w:tc>
        <w:tc>
          <w:tcPr>
            <w:tcW w:w="557" w:type="pct"/>
            <w:tcBorders>
              <w:top w:val="nil"/>
              <w:left w:val="nil"/>
              <w:bottom w:val="single" w:sz="4" w:space="0" w:color="auto"/>
              <w:right w:val="single" w:sz="4" w:space="0" w:color="auto"/>
            </w:tcBorders>
            <w:noWrap/>
            <w:vAlign w:val="bottom"/>
            <w:hideMark/>
          </w:tcPr>
          <w:p w14:paraId="7074293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10.677,00</w:t>
            </w:r>
          </w:p>
        </w:tc>
        <w:tc>
          <w:tcPr>
            <w:tcW w:w="545" w:type="pct"/>
            <w:tcBorders>
              <w:top w:val="nil"/>
              <w:left w:val="nil"/>
              <w:bottom w:val="single" w:sz="4" w:space="0" w:color="auto"/>
              <w:right w:val="single" w:sz="4" w:space="0" w:color="auto"/>
            </w:tcBorders>
            <w:noWrap/>
            <w:vAlign w:val="bottom"/>
            <w:hideMark/>
          </w:tcPr>
          <w:p w14:paraId="335DF3D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11.437,00</w:t>
            </w:r>
          </w:p>
        </w:tc>
      </w:tr>
      <w:tr w:rsidR="00D717F0" w:rsidRPr="00D717F0" w14:paraId="2A44539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7F654C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01E0D4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23.046,16</w:t>
            </w:r>
          </w:p>
        </w:tc>
        <w:tc>
          <w:tcPr>
            <w:tcW w:w="507" w:type="pct"/>
            <w:tcBorders>
              <w:top w:val="nil"/>
              <w:left w:val="nil"/>
              <w:bottom w:val="single" w:sz="4" w:space="0" w:color="auto"/>
              <w:right w:val="single" w:sz="4" w:space="0" w:color="auto"/>
            </w:tcBorders>
            <w:noWrap/>
            <w:vAlign w:val="bottom"/>
            <w:hideMark/>
          </w:tcPr>
          <w:p w14:paraId="7BEF901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40.215,00</w:t>
            </w:r>
          </w:p>
        </w:tc>
        <w:tc>
          <w:tcPr>
            <w:tcW w:w="557" w:type="pct"/>
            <w:tcBorders>
              <w:top w:val="nil"/>
              <w:left w:val="nil"/>
              <w:bottom w:val="single" w:sz="4" w:space="0" w:color="auto"/>
              <w:right w:val="single" w:sz="4" w:space="0" w:color="auto"/>
            </w:tcBorders>
            <w:noWrap/>
            <w:vAlign w:val="bottom"/>
            <w:hideMark/>
          </w:tcPr>
          <w:p w14:paraId="3076B60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34.700,00</w:t>
            </w:r>
          </w:p>
        </w:tc>
        <w:tc>
          <w:tcPr>
            <w:tcW w:w="557" w:type="pct"/>
            <w:tcBorders>
              <w:top w:val="nil"/>
              <w:left w:val="nil"/>
              <w:bottom w:val="single" w:sz="4" w:space="0" w:color="auto"/>
              <w:right w:val="single" w:sz="4" w:space="0" w:color="auto"/>
            </w:tcBorders>
            <w:noWrap/>
            <w:vAlign w:val="bottom"/>
            <w:hideMark/>
          </w:tcPr>
          <w:p w14:paraId="5531893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34.700,00</w:t>
            </w:r>
          </w:p>
        </w:tc>
        <w:tc>
          <w:tcPr>
            <w:tcW w:w="545" w:type="pct"/>
            <w:tcBorders>
              <w:top w:val="nil"/>
              <w:left w:val="nil"/>
              <w:bottom w:val="single" w:sz="4" w:space="0" w:color="auto"/>
              <w:right w:val="single" w:sz="4" w:space="0" w:color="auto"/>
            </w:tcBorders>
            <w:noWrap/>
            <w:vAlign w:val="bottom"/>
            <w:hideMark/>
          </w:tcPr>
          <w:p w14:paraId="686949E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34.700,00</w:t>
            </w:r>
          </w:p>
        </w:tc>
      </w:tr>
      <w:tr w:rsidR="00D717F0" w:rsidRPr="00D717F0" w14:paraId="7E558AF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A46D42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 Financijski rashodi</w:t>
            </w:r>
          </w:p>
        </w:tc>
        <w:tc>
          <w:tcPr>
            <w:tcW w:w="557" w:type="pct"/>
            <w:tcBorders>
              <w:top w:val="nil"/>
              <w:left w:val="nil"/>
              <w:bottom w:val="single" w:sz="4" w:space="0" w:color="auto"/>
              <w:right w:val="single" w:sz="4" w:space="0" w:color="auto"/>
            </w:tcBorders>
            <w:noWrap/>
            <w:vAlign w:val="bottom"/>
            <w:hideMark/>
          </w:tcPr>
          <w:p w14:paraId="2A463E1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3C851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6ED17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w:t>
            </w:r>
          </w:p>
        </w:tc>
        <w:tc>
          <w:tcPr>
            <w:tcW w:w="557" w:type="pct"/>
            <w:tcBorders>
              <w:top w:val="nil"/>
              <w:left w:val="nil"/>
              <w:bottom w:val="single" w:sz="4" w:space="0" w:color="auto"/>
              <w:right w:val="single" w:sz="4" w:space="0" w:color="auto"/>
            </w:tcBorders>
            <w:noWrap/>
            <w:vAlign w:val="bottom"/>
            <w:hideMark/>
          </w:tcPr>
          <w:p w14:paraId="20BA49D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w:t>
            </w:r>
          </w:p>
        </w:tc>
        <w:tc>
          <w:tcPr>
            <w:tcW w:w="545" w:type="pct"/>
            <w:tcBorders>
              <w:top w:val="nil"/>
              <w:left w:val="nil"/>
              <w:bottom w:val="single" w:sz="4" w:space="0" w:color="auto"/>
              <w:right w:val="single" w:sz="4" w:space="0" w:color="auto"/>
            </w:tcBorders>
            <w:noWrap/>
            <w:vAlign w:val="bottom"/>
            <w:hideMark/>
          </w:tcPr>
          <w:p w14:paraId="25B07A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w:t>
            </w:r>
          </w:p>
        </w:tc>
      </w:tr>
      <w:tr w:rsidR="00D717F0" w:rsidRPr="00D717F0" w14:paraId="471267C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2C086F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1F05660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426,00</w:t>
            </w:r>
          </w:p>
        </w:tc>
        <w:tc>
          <w:tcPr>
            <w:tcW w:w="507" w:type="pct"/>
            <w:tcBorders>
              <w:top w:val="nil"/>
              <w:left w:val="nil"/>
              <w:bottom w:val="single" w:sz="4" w:space="0" w:color="auto"/>
              <w:right w:val="single" w:sz="4" w:space="0" w:color="auto"/>
            </w:tcBorders>
            <w:noWrap/>
            <w:vAlign w:val="bottom"/>
            <w:hideMark/>
          </w:tcPr>
          <w:p w14:paraId="2D26EC6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3.630,00</w:t>
            </w:r>
          </w:p>
        </w:tc>
        <w:tc>
          <w:tcPr>
            <w:tcW w:w="557" w:type="pct"/>
            <w:tcBorders>
              <w:top w:val="nil"/>
              <w:left w:val="nil"/>
              <w:bottom w:val="single" w:sz="4" w:space="0" w:color="auto"/>
              <w:right w:val="single" w:sz="4" w:space="0" w:color="auto"/>
            </w:tcBorders>
            <w:noWrap/>
            <w:vAlign w:val="bottom"/>
            <w:hideMark/>
          </w:tcPr>
          <w:p w14:paraId="49484CE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75BA8B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45" w:type="pct"/>
            <w:tcBorders>
              <w:top w:val="nil"/>
              <w:left w:val="nil"/>
              <w:bottom w:val="single" w:sz="4" w:space="0" w:color="auto"/>
              <w:right w:val="single" w:sz="4" w:space="0" w:color="auto"/>
            </w:tcBorders>
            <w:noWrap/>
            <w:vAlign w:val="bottom"/>
            <w:hideMark/>
          </w:tcPr>
          <w:p w14:paraId="1073D72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r>
      <w:tr w:rsidR="00D717F0" w:rsidRPr="00D717F0" w14:paraId="442B27B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8254C3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39E98F8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426,00</w:t>
            </w:r>
          </w:p>
        </w:tc>
        <w:tc>
          <w:tcPr>
            <w:tcW w:w="507" w:type="pct"/>
            <w:tcBorders>
              <w:top w:val="nil"/>
              <w:left w:val="nil"/>
              <w:bottom w:val="single" w:sz="4" w:space="0" w:color="auto"/>
              <w:right w:val="single" w:sz="4" w:space="0" w:color="auto"/>
            </w:tcBorders>
            <w:noWrap/>
            <w:vAlign w:val="bottom"/>
            <w:hideMark/>
          </w:tcPr>
          <w:p w14:paraId="50350F8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3.630,00</w:t>
            </w:r>
          </w:p>
        </w:tc>
        <w:tc>
          <w:tcPr>
            <w:tcW w:w="557" w:type="pct"/>
            <w:tcBorders>
              <w:top w:val="nil"/>
              <w:left w:val="nil"/>
              <w:bottom w:val="single" w:sz="4" w:space="0" w:color="auto"/>
              <w:right w:val="single" w:sz="4" w:space="0" w:color="auto"/>
            </w:tcBorders>
            <w:noWrap/>
            <w:vAlign w:val="bottom"/>
            <w:hideMark/>
          </w:tcPr>
          <w:p w14:paraId="1EA293A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5E082C9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45" w:type="pct"/>
            <w:tcBorders>
              <w:top w:val="nil"/>
              <w:left w:val="nil"/>
              <w:bottom w:val="single" w:sz="4" w:space="0" w:color="auto"/>
              <w:right w:val="single" w:sz="4" w:space="0" w:color="auto"/>
            </w:tcBorders>
            <w:noWrap/>
            <w:vAlign w:val="bottom"/>
            <w:hideMark/>
          </w:tcPr>
          <w:p w14:paraId="7AA26C8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r>
      <w:tr w:rsidR="00D717F0" w:rsidRPr="00D717F0" w14:paraId="3A15A8C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69EED2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3.9.000002 3.VLASTITI PRIHODI--REZULTAT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59FC8C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1.179,00</w:t>
            </w:r>
          </w:p>
        </w:tc>
        <w:tc>
          <w:tcPr>
            <w:tcW w:w="507" w:type="pct"/>
            <w:tcBorders>
              <w:top w:val="nil"/>
              <w:left w:val="nil"/>
              <w:bottom w:val="single" w:sz="4" w:space="0" w:color="auto"/>
              <w:right w:val="single" w:sz="4" w:space="0" w:color="auto"/>
            </w:tcBorders>
            <w:shd w:val="clear" w:color="000000" w:fill="FFFFCC"/>
            <w:noWrap/>
            <w:vAlign w:val="bottom"/>
            <w:hideMark/>
          </w:tcPr>
          <w:p w14:paraId="48AA69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C8FDC8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60BC9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4D470E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66ECC5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BF93AC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350C5A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1.179,00</w:t>
            </w:r>
          </w:p>
        </w:tc>
        <w:tc>
          <w:tcPr>
            <w:tcW w:w="507" w:type="pct"/>
            <w:tcBorders>
              <w:top w:val="nil"/>
              <w:left w:val="nil"/>
              <w:bottom w:val="single" w:sz="4" w:space="0" w:color="auto"/>
              <w:right w:val="single" w:sz="4" w:space="0" w:color="auto"/>
            </w:tcBorders>
            <w:noWrap/>
            <w:vAlign w:val="bottom"/>
            <w:hideMark/>
          </w:tcPr>
          <w:p w14:paraId="5CBA632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57B2C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16740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11FA7A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963D1B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3A2F5D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DBCE0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1.179,00</w:t>
            </w:r>
          </w:p>
        </w:tc>
        <w:tc>
          <w:tcPr>
            <w:tcW w:w="507" w:type="pct"/>
            <w:tcBorders>
              <w:top w:val="nil"/>
              <w:left w:val="nil"/>
              <w:bottom w:val="single" w:sz="4" w:space="0" w:color="auto"/>
              <w:right w:val="single" w:sz="4" w:space="0" w:color="auto"/>
            </w:tcBorders>
            <w:noWrap/>
            <w:vAlign w:val="bottom"/>
            <w:hideMark/>
          </w:tcPr>
          <w:p w14:paraId="020E2FC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54ACD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1BCEDF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80240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A6D83D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571202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4FEAC39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7C5D7E3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20.002,00</w:t>
            </w:r>
          </w:p>
        </w:tc>
        <w:tc>
          <w:tcPr>
            <w:tcW w:w="557" w:type="pct"/>
            <w:tcBorders>
              <w:top w:val="nil"/>
              <w:left w:val="nil"/>
              <w:bottom w:val="single" w:sz="4" w:space="0" w:color="auto"/>
              <w:right w:val="single" w:sz="4" w:space="0" w:color="auto"/>
            </w:tcBorders>
            <w:shd w:val="clear" w:color="000000" w:fill="FFFF99"/>
            <w:noWrap/>
            <w:vAlign w:val="bottom"/>
            <w:hideMark/>
          </w:tcPr>
          <w:p w14:paraId="29C118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99"/>
            <w:noWrap/>
            <w:vAlign w:val="bottom"/>
            <w:hideMark/>
          </w:tcPr>
          <w:p w14:paraId="6FCDD4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50.000,00</w:t>
            </w:r>
          </w:p>
        </w:tc>
        <w:tc>
          <w:tcPr>
            <w:tcW w:w="545" w:type="pct"/>
            <w:tcBorders>
              <w:top w:val="nil"/>
              <w:left w:val="nil"/>
              <w:bottom w:val="single" w:sz="4" w:space="0" w:color="auto"/>
              <w:right w:val="single" w:sz="4" w:space="0" w:color="auto"/>
            </w:tcBorders>
            <w:shd w:val="clear" w:color="000000" w:fill="FFFF99"/>
            <w:noWrap/>
            <w:vAlign w:val="bottom"/>
            <w:hideMark/>
          </w:tcPr>
          <w:p w14:paraId="4651C7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r>
      <w:tr w:rsidR="00D717F0" w:rsidRPr="00D717F0" w14:paraId="31852C9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668848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52B2428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1BAF3A6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20.002,00</w:t>
            </w:r>
          </w:p>
        </w:tc>
        <w:tc>
          <w:tcPr>
            <w:tcW w:w="557" w:type="pct"/>
            <w:tcBorders>
              <w:top w:val="nil"/>
              <w:left w:val="nil"/>
              <w:bottom w:val="single" w:sz="4" w:space="0" w:color="auto"/>
              <w:right w:val="single" w:sz="4" w:space="0" w:color="auto"/>
            </w:tcBorders>
            <w:shd w:val="clear" w:color="000000" w:fill="FFFFCC"/>
            <w:noWrap/>
            <w:vAlign w:val="bottom"/>
            <w:hideMark/>
          </w:tcPr>
          <w:p w14:paraId="2C60DAA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FFFFCC"/>
            <w:noWrap/>
            <w:vAlign w:val="bottom"/>
            <w:hideMark/>
          </w:tcPr>
          <w:p w14:paraId="1AB068C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50.000,00</w:t>
            </w:r>
          </w:p>
        </w:tc>
        <w:tc>
          <w:tcPr>
            <w:tcW w:w="545" w:type="pct"/>
            <w:tcBorders>
              <w:top w:val="nil"/>
              <w:left w:val="nil"/>
              <w:bottom w:val="single" w:sz="4" w:space="0" w:color="auto"/>
              <w:right w:val="single" w:sz="4" w:space="0" w:color="auto"/>
            </w:tcBorders>
            <w:shd w:val="clear" w:color="000000" w:fill="FFFFCC"/>
            <w:noWrap/>
            <w:vAlign w:val="bottom"/>
            <w:hideMark/>
          </w:tcPr>
          <w:p w14:paraId="7CB11BD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r>
      <w:tr w:rsidR="00D717F0" w:rsidRPr="00D717F0" w14:paraId="34F36D5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D0C8CD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585360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27798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2.759,00</w:t>
            </w:r>
          </w:p>
        </w:tc>
        <w:tc>
          <w:tcPr>
            <w:tcW w:w="557" w:type="pct"/>
            <w:tcBorders>
              <w:top w:val="nil"/>
              <w:left w:val="nil"/>
              <w:bottom w:val="single" w:sz="4" w:space="0" w:color="auto"/>
              <w:right w:val="single" w:sz="4" w:space="0" w:color="auto"/>
            </w:tcBorders>
            <w:noWrap/>
            <w:vAlign w:val="bottom"/>
            <w:hideMark/>
          </w:tcPr>
          <w:p w14:paraId="611959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47BD93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E49EC1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AFE554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9B6C93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4534E8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AF866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2.759,00</w:t>
            </w:r>
          </w:p>
        </w:tc>
        <w:tc>
          <w:tcPr>
            <w:tcW w:w="557" w:type="pct"/>
            <w:tcBorders>
              <w:top w:val="nil"/>
              <w:left w:val="nil"/>
              <w:bottom w:val="single" w:sz="4" w:space="0" w:color="auto"/>
              <w:right w:val="single" w:sz="4" w:space="0" w:color="auto"/>
            </w:tcBorders>
            <w:noWrap/>
            <w:vAlign w:val="bottom"/>
            <w:hideMark/>
          </w:tcPr>
          <w:p w14:paraId="667CB99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9E960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9317F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C4DE4B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A1A093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53E051F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FB4E8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17.243,00</w:t>
            </w:r>
          </w:p>
        </w:tc>
        <w:tc>
          <w:tcPr>
            <w:tcW w:w="557" w:type="pct"/>
            <w:tcBorders>
              <w:top w:val="nil"/>
              <w:left w:val="nil"/>
              <w:bottom w:val="single" w:sz="4" w:space="0" w:color="auto"/>
              <w:right w:val="single" w:sz="4" w:space="0" w:color="auto"/>
            </w:tcBorders>
            <w:noWrap/>
            <w:vAlign w:val="bottom"/>
            <w:hideMark/>
          </w:tcPr>
          <w:p w14:paraId="3A563D5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197C821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50.000,00</w:t>
            </w:r>
          </w:p>
        </w:tc>
        <w:tc>
          <w:tcPr>
            <w:tcW w:w="545" w:type="pct"/>
            <w:tcBorders>
              <w:top w:val="nil"/>
              <w:left w:val="nil"/>
              <w:bottom w:val="single" w:sz="4" w:space="0" w:color="auto"/>
              <w:right w:val="single" w:sz="4" w:space="0" w:color="auto"/>
            </w:tcBorders>
            <w:noWrap/>
            <w:vAlign w:val="bottom"/>
            <w:hideMark/>
          </w:tcPr>
          <w:p w14:paraId="5897380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r>
      <w:tr w:rsidR="00D717F0" w:rsidRPr="00D717F0" w14:paraId="5FBC84A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34C682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754527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8F985A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17.243,00</w:t>
            </w:r>
          </w:p>
        </w:tc>
        <w:tc>
          <w:tcPr>
            <w:tcW w:w="557" w:type="pct"/>
            <w:tcBorders>
              <w:top w:val="nil"/>
              <w:left w:val="nil"/>
              <w:bottom w:val="single" w:sz="4" w:space="0" w:color="auto"/>
              <w:right w:val="single" w:sz="4" w:space="0" w:color="auto"/>
            </w:tcBorders>
            <w:noWrap/>
            <w:vAlign w:val="bottom"/>
            <w:hideMark/>
          </w:tcPr>
          <w:p w14:paraId="178951E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0A16E2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50.000,00</w:t>
            </w:r>
          </w:p>
        </w:tc>
        <w:tc>
          <w:tcPr>
            <w:tcW w:w="545" w:type="pct"/>
            <w:tcBorders>
              <w:top w:val="nil"/>
              <w:left w:val="nil"/>
              <w:bottom w:val="single" w:sz="4" w:space="0" w:color="auto"/>
              <w:right w:val="single" w:sz="4" w:space="0" w:color="auto"/>
            </w:tcBorders>
            <w:noWrap/>
            <w:vAlign w:val="bottom"/>
            <w:hideMark/>
          </w:tcPr>
          <w:p w14:paraId="2AECF69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r>
      <w:tr w:rsidR="00D717F0" w:rsidRPr="00D717F0" w14:paraId="5B98FE4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E38C77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 6.DONACIJE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434801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2.289,43</w:t>
            </w:r>
          </w:p>
        </w:tc>
        <w:tc>
          <w:tcPr>
            <w:tcW w:w="507" w:type="pct"/>
            <w:tcBorders>
              <w:top w:val="nil"/>
              <w:left w:val="nil"/>
              <w:bottom w:val="single" w:sz="4" w:space="0" w:color="auto"/>
              <w:right w:val="single" w:sz="4" w:space="0" w:color="auto"/>
            </w:tcBorders>
            <w:shd w:val="clear" w:color="000000" w:fill="FFFF99"/>
            <w:noWrap/>
            <w:vAlign w:val="bottom"/>
            <w:hideMark/>
          </w:tcPr>
          <w:p w14:paraId="3C67039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2.600,00</w:t>
            </w:r>
          </w:p>
        </w:tc>
        <w:tc>
          <w:tcPr>
            <w:tcW w:w="557" w:type="pct"/>
            <w:tcBorders>
              <w:top w:val="nil"/>
              <w:left w:val="nil"/>
              <w:bottom w:val="single" w:sz="4" w:space="0" w:color="auto"/>
              <w:right w:val="single" w:sz="4" w:space="0" w:color="auto"/>
            </w:tcBorders>
            <w:shd w:val="clear" w:color="000000" w:fill="FFFF99"/>
            <w:noWrap/>
            <w:vAlign w:val="bottom"/>
            <w:hideMark/>
          </w:tcPr>
          <w:p w14:paraId="5700EA0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c>
          <w:tcPr>
            <w:tcW w:w="557" w:type="pct"/>
            <w:tcBorders>
              <w:top w:val="nil"/>
              <w:left w:val="nil"/>
              <w:bottom w:val="single" w:sz="4" w:space="0" w:color="auto"/>
              <w:right w:val="single" w:sz="4" w:space="0" w:color="auto"/>
            </w:tcBorders>
            <w:shd w:val="clear" w:color="000000" w:fill="FFFF99"/>
            <w:noWrap/>
            <w:vAlign w:val="bottom"/>
            <w:hideMark/>
          </w:tcPr>
          <w:p w14:paraId="591E0CC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c>
          <w:tcPr>
            <w:tcW w:w="545" w:type="pct"/>
            <w:tcBorders>
              <w:top w:val="nil"/>
              <w:left w:val="nil"/>
              <w:bottom w:val="single" w:sz="4" w:space="0" w:color="auto"/>
              <w:right w:val="single" w:sz="4" w:space="0" w:color="auto"/>
            </w:tcBorders>
            <w:shd w:val="clear" w:color="000000" w:fill="FFFF99"/>
            <w:noWrap/>
            <w:vAlign w:val="bottom"/>
            <w:hideMark/>
          </w:tcPr>
          <w:p w14:paraId="70DCA45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r>
      <w:tr w:rsidR="00D717F0" w:rsidRPr="00D717F0" w14:paraId="0C89676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760135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6.9.000001 6.DONACIJE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5BD365E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800,00</w:t>
            </w:r>
          </w:p>
        </w:tc>
        <w:tc>
          <w:tcPr>
            <w:tcW w:w="507" w:type="pct"/>
            <w:tcBorders>
              <w:top w:val="nil"/>
              <w:left w:val="nil"/>
              <w:bottom w:val="single" w:sz="4" w:space="0" w:color="auto"/>
              <w:right w:val="single" w:sz="4" w:space="0" w:color="auto"/>
            </w:tcBorders>
            <w:shd w:val="clear" w:color="000000" w:fill="FFFFCC"/>
            <w:noWrap/>
            <w:vAlign w:val="bottom"/>
            <w:hideMark/>
          </w:tcPr>
          <w:p w14:paraId="57F9DC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2.600,00</w:t>
            </w:r>
          </w:p>
        </w:tc>
        <w:tc>
          <w:tcPr>
            <w:tcW w:w="557" w:type="pct"/>
            <w:tcBorders>
              <w:top w:val="nil"/>
              <w:left w:val="nil"/>
              <w:bottom w:val="single" w:sz="4" w:space="0" w:color="auto"/>
              <w:right w:val="single" w:sz="4" w:space="0" w:color="auto"/>
            </w:tcBorders>
            <w:shd w:val="clear" w:color="000000" w:fill="FFFFCC"/>
            <w:noWrap/>
            <w:vAlign w:val="bottom"/>
            <w:hideMark/>
          </w:tcPr>
          <w:p w14:paraId="2795F5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c>
          <w:tcPr>
            <w:tcW w:w="557" w:type="pct"/>
            <w:tcBorders>
              <w:top w:val="nil"/>
              <w:left w:val="nil"/>
              <w:bottom w:val="single" w:sz="4" w:space="0" w:color="auto"/>
              <w:right w:val="single" w:sz="4" w:space="0" w:color="auto"/>
            </w:tcBorders>
            <w:shd w:val="clear" w:color="000000" w:fill="FFFFCC"/>
            <w:noWrap/>
            <w:vAlign w:val="bottom"/>
            <w:hideMark/>
          </w:tcPr>
          <w:p w14:paraId="3EF8549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c>
          <w:tcPr>
            <w:tcW w:w="545" w:type="pct"/>
            <w:tcBorders>
              <w:top w:val="nil"/>
              <w:left w:val="nil"/>
              <w:bottom w:val="single" w:sz="4" w:space="0" w:color="auto"/>
              <w:right w:val="single" w:sz="4" w:space="0" w:color="auto"/>
            </w:tcBorders>
            <w:shd w:val="clear" w:color="000000" w:fill="FFFFCC"/>
            <w:noWrap/>
            <w:vAlign w:val="bottom"/>
            <w:hideMark/>
          </w:tcPr>
          <w:p w14:paraId="57D11E6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6.000,00</w:t>
            </w:r>
          </w:p>
        </w:tc>
      </w:tr>
      <w:tr w:rsidR="00D717F0" w:rsidRPr="00D717F0" w14:paraId="1BC9797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E50EDE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1C2963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w:t>
            </w:r>
          </w:p>
        </w:tc>
        <w:tc>
          <w:tcPr>
            <w:tcW w:w="507" w:type="pct"/>
            <w:tcBorders>
              <w:top w:val="nil"/>
              <w:left w:val="nil"/>
              <w:bottom w:val="single" w:sz="4" w:space="0" w:color="auto"/>
              <w:right w:val="single" w:sz="4" w:space="0" w:color="auto"/>
            </w:tcBorders>
            <w:noWrap/>
            <w:vAlign w:val="bottom"/>
            <w:hideMark/>
          </w:tcPr>
          <w:p w14:paraId="3108E49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2.600,00</w:t>
            </w:r>
          </w:p>
        </w:tc>
        <w:tc>
          <w:tcPr>
            <w:tcW w:w="557" w:type="pct"/>
            <w:tcBorders>
              <w:top w:val="nil"/>
              <w:left w:val="nil"/>
              <w:bottom w:val="single" w:sz="4" w:space="0" w:color="auto"/>
              <w:right w:val="single" w:sz="4" w:space="0" w:color="auto"/>
            </w:tcBorders>
            <w:noWrap/>
            <w:vAlign w:val="bottom"/>
            <w:hideMark/>
          </w:tcPr>
          <w:p w14:paraId="3D373CD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c>
          <w:tcPr>
            <w:tcW w:w="557" w:type="pct"/>
            <w:tcBorders>
              <w:top w:val="nil"/>
              <w:left w:val="nil"/>
              <w:bottom w:val="single" w:sz="4" w:space="0" w:color="auto"/>
              <w:right w:val="single" w:sz="4" w:space="0" w:color="auto"/>
            </w:tcBorders>
            <w:noWrap/>
            <w:vAlign w:val="bottom"/>
            <w:hideMark/>
          </w:tcPr>
          <w:p w14:paraId="0B24F95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c>
          <w:tcPr>
            <w:tcW w:w="545" w:type="pct"/>
            <w:tcBorders>
              <w:top w:val="nil"/>
              <w:left w:val="nil"/>
              <w:bottom w:val="single" w:sz="4" w:space="0" w:color="auto"/>
              <w:right w:val="single" w:sz="4" w:space="0" w:color="auto"/>
            </w:tcBorders>
            <w:noWrap/>
            <w:vAlign w:val="bottom"/>
            <w:hideMark/>
          </w:tcPr>
          <w:p w14:paraId="247E49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r>
      <w:tr w:rsidR="00D717F0" w:rsidRPr="00D717F0" w14:paraId="7C48492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B45C6B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EE41C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w:t>
            </w:r>
          </w:p>
        </w:tc>
        <w:tc>
          <w:tcPr>
            <w:tcW w:w="507" w:type="pct"/>
            <w:tcBorders>
              <w:top w:val="nil"/>
              <w:left w:val="nil"/>
              <w:bottom w:val="single" w:sz="4" w:space="0" w:color="auto"/>
              <w:right w:val="single" w:sz="4" w:space="0" w:color="auto"/>
            </w:tcBorders>
            <w:noWrap/>
            <w:vAlign w:val="bottom"/>
            <w:hideMark/>
          </w:tcPr>
          <w:p w14:paraId="7024C27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2.600,00</w:t>
            </w:r>
          </w:p>
        </w:tc>
        <w:tc>
          <w:tcPr>
            <w:tcW w:w="557" w:type="pct"/>
            <w:tcBorders>
              <w:top w:val="nil"/>
              <w:left w:val="nil"/>
              <w:bottom w:val="single" w:sz="4" w:space="0" w:color="auto"/>
              <w:right w:val="single" w:sz="4" w:space="0" w:color="auto"/>
            </w:tcBorders>
            <w:noWrap/>
            <w:vAlign w:val="bottom"/>
            <w:hideMark/>
          </w:tcPr>
          <w:p w14:paraId="4D463DA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c>
          <w:tcPr>
            <w:tcW w:w="557" w:type="pct"/>
            <w:tcBorders>
              <w:top w:val="nil"/>
              <w:left w:val="nil"/>
              <w:bottom w:val="single" w:sz="4" w:space="0" w:color="auto"/>
              <w:right w:val="single" w:sz="4" w:space="0" w:color="auto"/>
            </w:tcBorders>
            <w:noWrap/>
            <w:vAlign w:val="bottom"/>
            <w:hideMark/>
          </w:tcPr>
          <w:p w14:paraId="1AB72C0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c>
          <w:tcPr>
            <w:tcW w:w="545" w:type="pct"/>
            <w:tcBorders>
              <w:top w:val="nil"/>
              <w:left w:val="nil"/>
              <w:bottom w:val="single" w:sz="4" w:space="0" w:color="auto"/>
              <w:right w:val="single" w:sz="4" w:space="0" w:color="auto"/>
            </w:tcBorders>
            <w:noWrap/>
            <w:vAlign w:val="bottom"/>
            <w:hideMark/>
          </w:tcPr>
          <w:p w14:paraId="002090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r>
      <w:tr w:rsidR="00D717F0" w:rsidRPr="00D717F0" w14:paraId="410C213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C2AE3C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6.9.000002 6.DONACIJE--REZULTAT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147097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1.489,43</w:t>
            </w:r>
          </w:p>
        </w:tc>
        <w:tc>
          <w:tcPr>
            <w:tcW w:w="507" w:type="pct"/>
            <w:tcBorders>
              <w:top w:val="nil"/>
              <w:left w:val="nil"/>
              <w:bottom w:val="single" w:sz="4" w:space="0" w:color="auto"/>
              <w:right w:val="single" w:sz="4" w:space="0" w:color="auto"/>
            </w:tcBorders>
            <w:shd w:val="clear" w:color="000000" w:fill="FFFFCC"/>
            <w:noWrap/>
            <w:vAlign w:val="bottom"/>
            <w:hideMark/>
          </w:tcPr>
          <w:p w14:paraId="3E6F92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947183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779EB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3B40D3D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C7BB61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964399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50134A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1.489,43</w:t>
            </w:r>
          </w:p>
        </w:tc>
        <w:tc>
          <w:tcPr>
            <w:tcW w:w="507" w:type="pct"/>
            <w:tcBorders>
              <w:top w:val="nil"/>
              <w:left w:val="nil"/>
              <w:bottom w:val="single" w:sz="4" w:space="0" w:color="auto"/>
              <w:right w:val="single" w:sz="4" w:space="0" w:color="auto"/>
            </w:tcBorders>
            <w:noWrap/>
            <w:vAlign w:val="bottom"/>
            <w:hideMark/>
          </w:tcPr>
          <w:p w14:paraId="7A4F029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422BBE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38FB2E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ACE6EC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4EE949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1061B6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255FFF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1.489,43</w:t>
            </w:r>
          </w:p>
        </w:tc>
        <w:tc>
          <w:tcPr>
            <w:tcW w:w="507" w:type="pct"/>
            <w:tcBorders>
              <w:top w:val="nil"/>
              <w:left w:val="nil"/>
              <w:bottom w:val="single" w:sz="4" w:space="0" w:color="auto"/>
              <w:right w:val="single" w:sz="4" w:space="0" w:color="auto"/>
            </w:tcBorders>
            <w:noWrap/>
            <w:vAlign w:val="bottom"/>
            <w:hideMark/>
          </w:tcPr>
          <w:p w14:paraId="684A178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D764E4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EA582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E9CEAF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964EAA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FC6575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7.9. 7.PRIHODI OD NAKNADA ŠTETA S OSN.OSIGUR.-PRIH.KOR.</w:t>
            </w:r>
          </w:p>
        </w:tc>
        <w:tc>
          <w:tcPr>
            <w:tcW w:w="557" w:type="pct"/>
            <w:tcBorders>
              <w:top w:val="nil"/>
              <w:left w:val="nil"/>
              <w:bottom w:val="single" w:sz="4" w:space="0" w:color="auto"/>
              <w:right w:val="single" w:sz="4" w:space="0" w:color="auto"/>
            </w:tcBorders>
            <w:shd w:val="clear" w:color="000000" w:fill="FFFF99"/>
            <w:noWrap/>
            <w:vAlign w:val="bottom"/>
            <w:hideMark/>
          </w:tcPr>
          <w:p w14:paraId="171093B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290,87</w:t>
            </w:r>
          </w:p>
        </w:tc>
        <w:tc>
          <w:tcPr>
            <w:tcW w:w="507" w:type="pct"/>
            <w:tcBorders>
              <w:top w:val="nil"/>
              <w:left w:val="nil"/>
              <w:bottom w:val="single" w:sz="4" w:space="0" w:color="auto"/>
              <w:right w:val="single" w:sz="4" w:space="0" w:color="auto"/>
            </w:tcBorders>
            <w:shd w:val="clear" w:color="000000" w:fill="FFFF99"/>
            <w:noWrap/>
            <w:vAlign w:val="bottom"/>
            <w:hideMark/>
          </w:tcPr>
          <w:p w14:paraId="71FEE24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A3B12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75238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850A8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E0FCDA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F8B5D7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7.9.000003 7.PRIHODI OD NEFINANCIJSKE IMOVINE-REZULTAT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008D72A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290,87</w:t>
            </w:r>
          </w:p>
        </w:tc>
        <w:tc>
          <w:tcPr>
            <w:tcW w:w="507" w:type="pct"/>
            <w:tcBorders>
              <w:top w:val="nil"/>
              <w:left w:val="nil"/>
              <w:bottom w:val="single" w:sz="4" w:space="0" w:color="auto"/>
              <w:right w:val="single" w:sz="4" w:space="0" w:color="auto"/>
            </w:tcBorders>
            <w:shd w:val="clear" w:color="000000" w:fill="FFFFCC"/>
            <w:noWrap/>
            <w:vAlign w:val="bottom"/>
            <w:hideMark/>
          </w:tcPr>
          <w:p w14:paraId="4D75258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22D54E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01E20D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5EDDCD0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BD7886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F5245E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5250AA0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290,87</w:t>
            </w:r>
          </w:p>
        </w:tc>
        <w:tc>
          <w:tcPr>
            <w:tcW w:w="507" w:type="pct"/>
            <w:tcBorders>
              <w:top w:val="nil"/>
              <w:left w:val="nil"/>
              <w:bottom w:val="single" w:sz="4" w:space="0" w:color="auto"/>
              <w:right w:val="single" w:sz="4" w:space="0" w:color="auto"/>
            </w:tcBorders>
            <w:noWrap/>
            <w:vAlign w:val="bottom"/>
            <w:hideMark/>
          </w:tcPr>
          <w:p w14:paraId="7B9792B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0E4CEA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4D8917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3526AC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602AB7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699643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05A54DE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290,87</w:t>
            </w:r>
          </w:p>
        </w:tc>
        <w:tc>
          <w:tcPr>
            <w:tcW w:w="507" w:type="pct"/>
            <w:tcBorders>
              <w:top w:val="nil"/>
              <w:left w:val="nil"/>
              <w:bottom w:val="single" w:sz="4" w:space="0" w:color="auto"/>
              <w:right w:val="single" w:sz="4" w:space="0" w:color="auto"/>
            </w:tcBorders>
            <w:noWrap/>
            <w:vAlign w:val="bottom"/>
            <w:hideMark/>
          </w:tcPr>
          <w:p w14:paraId="31AA167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52CCFF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333E0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8497B0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560719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1F77F96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A500011 Financiranje redovne djelatnosti obrazovanja odraslih</w:t>
            </w:r>
          </w:p>
        </w:tc>
        <w:tc>
          <w:tcPr>
            <w:tcW w:w="557" w:type="pct"/>
            <w:tcBorders>
              <w:top w:val="nil"/>
              <w:left w:val="nil"/>
              <w:bottom w:val="single" w:sz="4" w:space="0" w:color="auto"/>
              <w:right w:val="single" w:sz="4" w:space="0" w:color="auto"/>
            </w:tcBorders>
            <w:shd w:val="clear" w:color="000000" w:fill="CCCCFF"/>
            <w:noWrap/>
            <w:vAlign w:val="bottom"/>
            <w:hideMark/>
          </w:tcPr>
          <w:p w14:paraId="58A8893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33.409,75</w:t>
            </w:r>
          </w:p>
        </w:tc>
        <w:tc>
          <w:tcPr>
            <w:tcW w:w="507" w:type="pct"/>
            <w:tcBorders>
              <w:top w:val="nil"/>
              <w:left w:val="nil"/>
              <w:bottom w:val="single" w:sz="4" w:space="0" w:color="auto"/>
              <w:right w:val="single" w:sz="4" w:space="0" w:color="auto"/>
            </w:tcBorders>
            <w:shd w:val="clear" w:color="000000" w:fill="CCCCFF"/>
            <w:noWrap/>
            <w:vAlign w:val="bottom"/>
            <w:hideMark/>
          </w:tcPr>
          <w:p w14:paraId="54A5BD4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74.832,00</w:t>
            </w:r>
          </w:p>
        </w:tc>
        <w:tc>
          <w:tcPr>
            <w:tcW w:w="557" w:type="pct"/>
            <w:tcBorders>
              <w:top w:val="nil"/>
              <w:left w:val="nil"/>
              <w:bottom w:val="single" w:sz="4" w:space="0" w:color="auto"/>
              <w:right w:val="single" w:sz="4" w:space="0" w:color="auto"/>
            </w:tcBorders>
            <w:shd w:val="clear" w:color="000000" w:fill="CCCCFF"/>
            <w:noWrap/>
            <w:vAlign w:val="bottom"/>
            <w:hideMark/>
          </w:tcPr>
          <w:p w14:paraId="755C32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79.796,00</w:t>
            </w:r>
          </w:p>
        </w:tc>
        <w:tc>
          <w:tcPr>
            <w:tcW w:w="557" w:type="pct"/>
            <w:tcBorders>
              <w:top w:val="nil"/>
              <w:left w:val="nil"/>
              <w:bottom w:val="single" w:sz="4" w:space="0" w:color="auto"/>
              <w:right w:val="single" w:sz="4" w:space="0" w:color="auto"/>
            </w:tcBorders>
            <w:shd w:val="clear" w:color="000000" w:fill="CCCCFF"/>
            <w:noWrap/>
            <w:vAlign w:val="bottom"/>
            <w:hideMark/>
          </w:tcPr>
          <w:p w14:paraId="6D0A382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80.163,00</w:t>
            </w:r>
          </w:p>
        </w:tc>
        <w:tc>
          <w:tcPr>
            <w:tcW w:w="545" w:type="pct"/>
            <w:tcBorders>
              <w:top w:val="nil"/>
              <w:left w:val="nil"/>
              <w:bottom w:val="single" w:sz="4" w:space="0" w:color="auto"/>
              <w:right w:val="single" w:sz="4" w:space="0" w:color="auto"/>
            </w:tcBorders>
            <w:shd w:val="clear" w:color="000000" w:fill="CCCCFF"/>
            <w:noWrap/>
            <w:vAlign w:val="bottom"/>
            <w:hideMark/>
          </w:tcPr>
          <w:p w14:paraId="3C1A3B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80.633,00</w:t>
            </w:r>
          </w:p>
        </w:tc>
      </w:tr>
      <w:tr w:rsidR="00D717F0" w:rsidRPr="00D717F0" w14:paraId="1AFF485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FF2E8E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54DCC1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07" w:type="pct"/>
            <w:tcBorders>
              <w:top w:val="nil"/>
              <w:left w:val="nil"/>
              <w:bottom w:val="single" w:sz="4" w:space="0" w:color="auto"/>
              <w:right w:val="single" w:sz="4" w:space="0" w:color="auto"/>
            </w:tcBorders>
            <w:shd w:val="clear" w:color="000000" w:fill="FFFF99"/>
            <w:noWrap/>
            <w:vAlign w:val="bottom"/>
            <w:hideMark/>
          </w:tcPr>
          <w:p w14:paraId="33FBFDE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8.650,00</w:t>
            </w:r>
          </w:p>
        </w:tc>
        <w:tc>
          <w:tcPr>
            <w:tcW w:w="557" w:type="pct"/>
            <w:tcBorders>
              <w:top w:val="nil"/>
              <w:left w:val="nil"/>
              <w:bottom w:val="single" w:sz="4" w:space="0" w:color="auto"/>
              <w:right w:val="single" w:sz="4" w:space="0" w:color="auto"/>
            </w:tcBorders>
            <w:shd w:val="clear" w:color="000000" w:fill="FFFF99"/>
            <w:noWrap/>
            <w:vAlign w:val="bottom"/>
            <w:hideMark/>
          </w:tcPr>
          <w:p w14:paraId="654828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99"/>
            <w:noWrap/>
            <w:vAlign w:val="bottom"/>
            <w:hideMark/>
          </w:tcPr>
          <w:p w14:paraId="1C57448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45" w:type="pct"/>
            <w:tcBorders>
              <w:top w:val="nil"/>
              <w:left w:val="nil"/>
              <w:bottom w:val="single" w:sz="4" w:space="0" w:color="auto"/>
              <w:right w:val="single" w:sz="4" w:space="0" w:color="auto"/>
            </w:tcBorders>
            <w:shd w:val="clear" w:color="000000" w:fill="FFFF99"/>
            <w:noWrap/>
            <w:vAlign w:val="bottom"/>
            <w:hideMark/>
          </w:tcPr>
          <w:p w14:paraId="5AEB96A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r>
      <w:tr w:rsidR="00D717F0" w:rsidRPr="00D717F0" w14:paraId="27ED267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E86992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1CAF4B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07" w:type="pct"/>
            <w:tcBorders>
              <w:top w:val="nil"/>
              <w:left w:val="nil"/>
              <w:bottom w:val="single" w:sz="4" w:space="0" w:color="auto"/>
              <w:right w:val="single" w:sz="4" w:space="0" w:color="auto"/>
            </w:tcBorders>
            <w:shd w:val="clear" w:color="000000" w:fill="FFFFCC"/>
            <w:noWrap/>
            <w:vAlign w:val="bottom"/>
            <w:hideMark/>
          </w:tcPr>
          <w:p w14:paraId="0BE8E8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8.650,00</w:t>
            </w:r>
          </w:p>
        </w:tc>
        <w:tc>
          <w:tcPr>
            <w:tcW w:w="557" w:type="pct"/>
            <w:tcBorders>
              <w:top w:val="nil"/>
              <w:left w:val="nil"/>
              <w:bottom w:val="single" w:sz="4" w:space="0" w:color="auto"/>
              <w:right w:val="single" w:sz="4" w:space="0" w:color="auto"/>
            </w:tcBorders>
            <w:shd w:val="clear" w:color="000000" w:fill="FFFFCC"/>
            <w:noWrap/>
            <w:vAlign w:val="bottom"/>
            <w:hideMark/>
          </w:tcPr>
          <w:p w14:paraId="011DBF9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CC"/>
            <w:noWrap/>
            <w:vAlign w:val="bottom"/>
            <w:hideMark/>
          </w:tcPr>
          <w:p w14:paraId="6D4C8F0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45" w:type="pct"/>
            <w:tcBorders>
              <w:top w:val="nil"/>
              <w:left w:val="nil"/>
              <w:bottom w:val="single" w:sz="4" w:space="0" w:color="auto"/>
              <w:right w:val="single" w:sz="4" w:space="0" w:color="auto"/>
            </w:tcBorders>
            <w:shd w:val="clear" w:color="000000" w:fill="FFFFCC"/>
            <w:noWrap/>
            <w:vAlign w:val="bottom"/>
            <w:hideMark/>
          </w:tcPr>
          <w:p w14:paraId="2D18B5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r>
      <w:tr w:rsidR="00D717F0" w:rsidRPr="00D717F0" w14:paraId="05B6910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FE8BBF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 Rashodi poslovanja</w:t>
            </w:r>
          </w:p>
        </w:tc>
        <w:tc>
          <w:tcPr>
            <w:tcW w:w="557" w:type="pct"/>
            <w:tcBorders>
              <w:top w:val="nil"/>
              <w:left w:val="nil"/>
              <w:bottom w:val="single" w:sz="4" w:space="0" w:color="auto"/>
              <w:right w:val="single" w:sz="4" w:space="0" w:color="auto"/>
            </w:tcBorders>
            <w:noWrap/>
            <w:vAlign w:val="bottom"/>
            <w:hideMark/>
          </w:tcPr>
          <w:p w14:paraId="2E805A7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07" w:type="pct"/>
            <w:tcBorders>
              <w:top w:val="nil"/>
              <w:left w:val="nil"/>
              <w:bottom w:val="single" w:sz="4" w:space="0" w:color="auto"/>
              <w:right w:val="single" w:sz="4" w:space="0" w:color="auto"/>
            </w:tcBorders>
            <w:noWrap/>
            <w:vAlign w:val="bottom"/>
            <w:hideMark/>
          </w:tcPr>
          <w:p w14:paraId="0D1C19C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8.650,00</w:t>
            </w:r>
          </w:p>
        </w:tc>
        <w:tc>
          <w:tcPr>
            <w:tcW w:w="557" w:type="pct"/>
            <w:tcBorders>
              <w:top w:val="nil"/>
              <w:left w:val="nil"/>
              <w:bottom w:val="single" w:sz="4" w:space="0" w:color="auto"/>
              <w:right w:val="single" w:sz="4" w:space="0" w:color="auto"/>
            </w:tcBorders>
            <w:noWrap/>
            <w:vAlign w:val="bottom"/>
            <w:hideMark/>
          </w:tcPr>
          <w:p w14:paraId="0A15626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716DAA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45" w:type="pct"/>
            <w:tcBorders>
              <w:top w:val="nil"/>
              <w:left w:val="nil"/>
              <w:bottom w:val="single" w:sz="4" w:space="0" w:color="auto"/>
              <w:right w:val="single" w:sz="4" w:space="0" w:color="auto"/>
            </w:tcBorders>
            <w:noWrap/>
            <w:vAlign w:val="bottom"/>
            <w:hideMark/>
          </w:tcPr>
          <w:p w14:paraId="173274C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r>
      <w:tr w:rsidR="00D717F0" w:rsidRPr="00D717F0" w14:paraId="5D9AFCF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7E726E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9CCC9A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07" w:type="pct"/>
            <w:tcBorders>
              <w:top w:val="nil"/>
              <w:left w:val="nil"/>
              <w:bottom w:val="single" w:sz="4" w:space="0" w:color="auto"/>
              <w:right w:val="single" w:sz="4" w:space="0" w:color="auto"/>
            </w:tcBorders>
            <w:noWrap/>
            <w:vAlign w:val="bottom"/>
            <w:hideMark/>
          </w:tcPr>
          <w:p w14:paraId="106011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8.650,00</w:t>
            </w:r>
          </w:p>
        </w:tc>
        <w:tc>
          <w:tcPr>
            <w:tcW w:w="557" w:type="pct"/>
            <w:tcBorders>
              <w:top w:val="nil"/>
              <w:left w:val="nil"/>
              <w:bottom w:val="single" w:sz="4" w:space="0" w:color="auto"/>
              <w:right w:val="single" w:sz="4" w:space="0" w:color="auto"/>
            </w:tcBorders>
            <w:noWrap/>
            <w:vAlign w:val="bottom"/>
            <w:hideMark/>
          </w:tcPr>
          <w:p w14:paraId="508D8BC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61378D4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45" w:type="pct"/>
            <w:tcBorders>
              <w:top w:val="nil"/>
              <w:left w:val="nil"/>
              <w:bottom w:val="single" w:sz="4" w:space="0" w:color="auto"/>
              <w:right w:val="single" w:sz="4" w:space="0" w:color="auto"/>
            </w:tcBorders>
            <w:noWrap/>
            <w:vAlign w:val="bottom"/>
            <w:hideMark/>
          </w:tcPr>
          <w:p w14:paraId="2B32F98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r>
      <w:tr w:rsidR="00D717F0" w:rsidRPr="00D717F0" w14:paraId="2411A69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DE6880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 VLASTITI PRIHODI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2FFD9C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30.409,75</w:t>
            </w:r>
          </w:p>
        </w:tc>
        <w:tc>
          <w:tcPr>
            <w:tcW w:w="507" w:type="pct"/>
            <w:tcBorders>
              <w:top w:val="nil"/>
              <w:left w:val="nil"/>
              <w:bottom w:val="single" w:sz="4" w:space="0" w:color="auto"/>
              <w:right w:val="single" w:sz="4" w:space="0" w:color="auto"/>
            </w:tcBorders>
            <w:shd w:val="clear" w:color="000000" w:fill="FFFF99"/>
            <w:noWrap/>
            <w:vAlign w:val="bottom"/>
            <w:hideMark/>
          </w:tcPr>
          <w:p w14:paraId="2F7C2F9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66.182,00</w:t>
            </w:r>
          </w:p>
        </w:tc>
        <w:tc>
          <w:tcPr>
            <w:tcW w:w="557" w:type="pct"/>
            <w:tcBorders>
              <w:top w:val="nil"/>
              <w:left w:val="nil"/>
              <w:bottom w:val="single" w:sz="4" w:space="0" w:color="auto"/>
              <w:right w:val="single" w:sz="4" w:space="0" w:color="auto"/>
            </w:tcBorders>
            <w:shd w:val="clear" w:color="000000" w:fill="FFFF99"/>
            <w:noWrap/>
            <w:vAlign w:val="bottom"/>
            <w:hideMark/>
          </w:tcPr>
          <w:p w14:paraId="4A3B59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78.796,00</w:t>
            </w:r>
          </w:p>
        </w:tc>
        <w:tc>
          <w:tcPr>
            <w:tcW w:w="557" w:type="pct"/>
            <w:tcBorders>
              <w:top w:val="nil"/>
              <w:left w:val="nil"/>
              <w:bottom w:val="single" w:sz="4" w:space="0" w:color="auto"/>
              <w:right w:val="single" w:sz="4" w:space="0" w:color="auto"/>
            </w:tcBorders>
            <w:shd w:val="clear" w:color="000000" w:fill="FFFF99"/>
            <w:noWrap/>
            <w:vAlign w:val="bottom"/>
            <w:hideMark/>
          </w:tcPr>
          <w:p w14:paraId="61D6F8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79.163,00</w:t>
            </w:r>
          </w:p>
        </w:tc>
        <w:tc>
          <w:tcPr>
            <w:tcW w:w="545" w:type="pct"/>
            <w:tcBorders>
              <w:top w:val="nil"/>
              <w:left w:val="nil"/>
              <w:bottom w:val="single" w:sz="4" w:space="0" w:color="auto"/>
              <w:right w:val="single" w:sz="4" w:space="0" w:color="auto"/>
            </w:tcBorders>
            <w:shd w:val="clear" w:color="000000" w:fill="FFFF99"/>
            <w:noWrap/>
            <w:vAlign w:val="bottom"/>
            <w:hideMark/>
          </w:tcPr>
          <w:p w14:paraId="0EFD3C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79.633,00</w:t>
            </w:r>
          </w:p>
        </w:tc>
      </w:tr>
      <w:tr w:rsidR="00D717F0" w:rsidRPr="00D717F0" w14:paraId="006E124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430B1D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3.9.000001 3.VLASTITI PRIHODI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6B236D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27.975,97</w:t>
            </w:r>
          </w:p>
        </w:tc>
        <w:tc>
          <w:tcPr>
            <w:tcW w:w="507" w:type="pct"/>
            <w:tcBorders>
              <w:top w:val="nil"/>
              <w:left w:val="nil"/>
              <w:bottom w:val="single" w:sz="4" w:space="0" w:color="auto"/>
              <w:right w:val="single" w:sz="4" w:space="0" w:color="auto"/>
            </w:tcBorders>
            <w:shd w:val="clear" w:color="000000" w:fill="FFFFCC"/>
            <w:noWrap/>
            <w:vAlign w:val="bottom"/>
            <w:hideMark/>
          </w:tcPr>
          <w:p w14:paraId="493761F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66.182,00</w:t>
            </w:r>
          </w:p>
        </w:tc>
        <w:tc>
          <w:tcPr>
            <w:tcW w:w="557" w:type="pct"/>
            <w:tcBorders>
              <w:top w:val="nil"/>
              <w:left w:val="nil"/>
              <w:bottom w:val="single" w:sz="4" w:space="0" w:color="auto"/>
              <w:right w:val="single" w:sz="4" w:space="0" w:color="auto"/>
            </w:tcBorders>
            <w:shd w:val="clear" w:color="000000" w:fill="FFFFCC"/>
            <w:noWrap/>
            <w:vAlign w:val="bottom"/>
            <w:hideMark/>
          </w:tcPr>
          <w:p w14:paraId="6CB6A9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78.796,00</w:t>
            </w:r>
          </w:p>
        </w:tc>
        <w:tc>
          <w:tcPr>
            <w:tcW w:w="557" w:type="pct"/>
            <w:tcBorders>
              <w:top w:val="nil"/>
              <w:left w:val="nil"/>
              <w:bottom w:val="single" w:sz="4" w:space="0" w:color="auto"/>
              <w:right w:val="single" w:sz="4" w:space="0" w:color="auto"/>
            </w:tcBorders>
            <w:shd w:val="clear" w:color="000000" w:fill="FFFFCC"/>
            <w:noWrap/>
            <w:vAlign w:val="bottom"/>
            <w:hideMark/>
          </w:tcPr>
          <w:p w14:paraId="36872E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79.163,00</w:t>
            </w:r>
          </w:p>
        </w:tc>
        <w:tc>
          <w:tcPr>
            <w:tcW w:w="545" w:type="pct"/>
            <w:tcBorders>
              <w:top w:val="nil"/>
              <w:left w:val="nil"/>
              <w:bottom w:val="single" w:sz="4" w:space="0" w:color="auto"/>
              <w:right w:val="single" w:sz="4" w:space="0" w:color="auto"/>
            </w:tcBorders>
            <w:shd w:val="clear" w:color="000000" w:fill="FFFFCC"/>
            <w:noWrap/>
            <w:vAlign w:val="bottom"/>
            <w:hideMark/>
          </w:tcPr>
          <w:p w14:paraId="7B0EC37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79.633,00</w:t>
            </w:r>
          </w:p>
        </w:tc>
      </w:tr>
      <w:tr w:rsidR="00D717F0" w:rsidRPr="00D717F0" w14:paraId="6320396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9BF606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DE1C42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27.525,97</w:t>
            </w:r>
          </w:p>
        </w:tc>
        <w:tc>
          <w:tcPr>
            <w:tcW w:w="507" w:type="pct"/>
            <w:tcBorders>
              <w:top w:val="nil"/>
              <w:left w:val="nil"/>
              <w:bottom w:val="single" w:sz="4" w:space="0" w:color="auto"/>
              <w:right w:val="single" w:sz="4" w:space="0" w:color="auto"/>
            </w:tcBorders>
            <w:noWrap/>
            <w:vAlign w:val="bottom"/>
            <w:hideMark/>
          </w:tcPr>
          <w:p w14:paraId="392FF49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65.682,00</w:t>
            </w:r>
          </w:p>
        </w:tc>
        <w:tc>
          <w:tcPr>
            <w:tcW w:w="557" w:type="pct"/>
            <w:tcBorders>
              <w:top w:val="nil"/>
              <w:left w:val="nil"/>
              <w:bottom w:val="single" w:sz="4" w:space="0" w:color="auto"/>
              <w:right w:val="single" w:sz="4" w:space="0" w:color="auto"/>
            </w:tcBorders>
            <w:noWrap/>
            <w:vAlign w:val="bottom"/>
            <w:hideMark/>
          </w:tcPr>
          <w:p w14:paraId="7FC7E9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77.796,00</w:t>
            </w:r>
          </w:p>
        </w:tc>
        <w:tc>
          <w:tcPr>
            <w:tcW w:w="557" w:type="pct"/>
            <w:tcBorders>
              <w:top w:val="nil"/>
              <w:left w:val="nil"/>
              <w:bottom w:val="single" w:sz="4" w:space="0" w:color="auto"/>
              <w:right w:val="single" w:sz="4" w:space="0" w:color="auto"/>
            </w:tcBorders>
            <w:noWrap/>
            <w:vAlign w:val="bottom"/>
            <w:hideMark/>
          </w:tcPr>
          <w:p w14:paraId="3350E68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78.163,00</w:t>
            </w:r>
          </w:p>
        </w:tc>
        <w:tc>
          <w:tcPr>
            <w:tcW w:w="545" w:type="pct"/>
            <w:tcBorders>
              <w:top w:val="nil"/>
              <w:left w:val="nil"/>
              <w:bottom w:val="single" w:sz="4" w:space="0" w:color="auto"/>
              <w:right w:val="single" w:sz="4" w:space="0" w:color="auto"/>
            </w:tcBorders>
            <w:noWrap/>
            <w:vAlign w:val="bottom"/>
            <w:hideMark/>
          </w:tcPr>
          <w:p w14:paraId="41A7F2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78.633,00</w:t>
            </w:r>
          </w:p>
        </w:tc>
      </w:tr>
      <w:tr w:rsidR="00D717F0" w:rsidRPr="00D717F0" w14:paraId="105A878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648130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760F5D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692E0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4.372,00</w:t>
            </w:r>
          </w:p>
        </w:tc>
        <w:tc>
          <w:tcPr>
            <w:tcW w:w="557" w:type="pct"/>
            <w:tcBorders>
              <w:top w:val="nil"/>
              <w:left w:val="nil"/>
              <w:bottom w:val="single" w:sz="4" w:space="0" w:color="auto"/>
              <w:right w:val="single" w:sz="4" w:space="0" w:color="auto"/>
            </w:tcBorders>
            <w:noWrap/>
            <w:vAlign w:val="bottom"/>
            <w:hideMark/>
          </w:tcPr>
          <w:p w14:paraId="0BC70F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5.076,00</w:t>
            </w:r>
          </w:p>
        </w:tc>
        <w:tc>
          <w:tcPr>
            <w:tcW w:w="557" w:type="pct"/>
            <w:tcBorders>
              <w:top w:val="nil"/>
              <w:left w:val="nil"/>
              <w:bottom w:val="single" w:sz="4" w:space="0" w:color="auto"/>
              <w:right w:val="single" w:sz="4" w:space="0" w:color="auto"/>
            </w:tcBorders>
            <w:noWrap/>
            <w:vAlign w:val="bottom"/>
            <w:hideMark/>
          </w:tcPr>
          <w:p w14:paraId="6EBD058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5.443,00</w:t>
            </w:r>
          </w:p>
        </w:tc>
        <w:tc>
          <w:tcPr>
            <w:tcW w:w="545" w:type="pct"/>
            <w:tcBorders>
              <w:top w:val="nil"/>
              <w:left w:val="nil"/>
              <w:bottom w:val="single" w:sz="4" w:space="0" w:color="auto"/>
              <w:right w:val="single" w:sz="4" w:space="0" w:color="auto"/>
            </w:tcBorders>
            <w:noWrap/>
            <w:vAlign w:val="bottom"/>
            <w:hideMark/>
          </w:tcPr>
          <w:p w14:paraId="6489AA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5.913,00</w:t>
            </w:r>
          </w:p>
        </w:tc>
      </w:tr>
      <w:tr w:rsidR="00D717F0" w:rsidRPr="00D717F0" w14:paraId="114F48A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C0E580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D52F1E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27.508,96</w:t>
            </w:r>
          </w:p>
        </w:tc>
        <w:tc>
          <w:tcPr>
            <w:tcW w:w="507" w:type="pct"/>
            <w:tcBorders>
              <w:top w:val="nil"/>
              <w:left w:val="nil"/>
              <w:bottom w:val="single" w:sz="4" w:space="0" w:color="auto"/>
              <w:right w:val="single" w:sz="4" w:space="0" w:color="auto"/>
            </w:tcBorders>
            <w:noWrap/>
            <w:vAlign w:val="bottom"/>
            <w:hideMark/>
          </w:tcPr>
          <w:p w14:paraId="02173F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61.130,00</w:t>
            </w:r>
          </w:p>
        </w:tc>
        <w:tc>
          <w:tcPr>
            <w:tcW w:w="557" w:type="pct"/>
            <w:tcBorders>
              <w:top w:val="nil"/>
              <w:left w:val="nil"/>
              <w:bottom w:val="single" w:sz="4" w:space="0" w:color="auto"/>
              <w:right w:val="single" w:sz="4" w:space="0" w:color="auto"/>
            </w:tcBorders>
            <w:noWrap/>
            <w:vAlign w:val="bottom"/>
            <w:hideMark/>
          </w:tcPr>
          <w:p w14:paraId="50EBF2C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72.620,00</w:t>
            </w:r>
          </w:p>
        </w:tc>
        <w:tc>
          <w:tcPr>
            <w:tcW w:w="557" w:type="pct"/>
            <w:tcBorders>
              <w:top w:val="nil"/>
              <w:left w:val="nil"/>
              <w:bottom w:val="single" w:sz="4" w:space="0" w:color="auto"/>
              <w:right w:val="single" w:sz="4" w:space="0" w:color="auto"/>
            </w:tcBorders>
            <w:noWrap/>
            <w:vAlign w:val="bottom"/>
            <w:hideMark/>
          </w:tcPr>
          <w:p w14:paraId="06CCCD7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72.620,00</w:t>
            </w:r>
          </w:p>
        </w:tc>
        <w:tc>
          <w:tcPr>
            <w:tcW w:w="545" w:type="pct"/>
            <w:tcBorders>
              <w:top w:val="nil"/>
              <w:left w:val="nil"/>
              <w:bottom w:val="single" w:sz="4" w:space="0" w:color="auto"/>
              <w:right w:val="single" w:sz="4" w:space="0" w:color="auto"/>
            </w:tcBorders>
            <w:noWrap/>
            <w:vAlign w:val="bottom"/>
            <w:hideMark/>
          </w:tcPr>
          <w:p w14:paraId="79F3995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72.620,00</w:t>
            </w:r>
          </w:p>
        </w:tc>
      </w:tr>
      <w:tr w:rsidR="00D717F0" w:rsidRPr="00D717F0" w14:paraId="40DEE65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9A3B7D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 Financijski rashodi</w:t>
            </w:r>
          </w:p>
        </w:tc>
        <w:tc>
          <w:tcPr>
            <w:tcW w:w="557" w:type="pct"/>
            <w:tcBorders>
              <w:top w:val="nil"/>
              <w:left w:val="nil"/>
              <w:bottom w:val="single" w:sz="4" w:space="0" w:color="auto"/>
              <w:right w:val="single" w:sz="4" w:space="0" w:color="auto"/>
            </w:tcBorders>
            <w:noWrap/>
            <w:vAlign w:val="bottom"/>
            <w:hideMark/>
          </w:tcPr>
          <w:p w14:paraId="08D0864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17,01</w:t>
            </w:r>
          </w:p>
        </w:tc>
        <w:tc>
          <w:tcPr>
            <w:tcW w:w="507" w:type="pct"/>
            <w:tcBorders>
              <w:top w:val="nil"/>
              <w:left w:val="nil"/>
              <w:bottom w:val="single" w:sz="4" w:space="0" w:color="auto"/>
              <w:right w:val="single" w:sz="4" w:space="0" w:color="auto"/>
            </w:tcBorders>
            <w:noWrap/>
            <w:vAlign w:val="bottom"/>
            <w:hideMark/>
          </w:tcPr>
          <w:p w14:paraId="42BC1D1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w:t>
            </w:r>
          </w:p>
        </w:tc>
        <w:tc>
          <w:tcPr>
            <w:tcW w:w="557" w:type="pct"/>
            <w:tcBorders>
              <w:top w:val="nil"/>
              <w:left w:val="nil"/>
              <w:bottom w:val="single" w:sz="4" w:space="0" w:color="auto"/>
              <w:right w:val="single" w:sz="4" w:space="0" w:color="auto"/>
            </w:tcBorders>
            <w:noWrap/>
            <w:vAlign w:val="bottom"/>
            <w:hideMark/>
          </w:tcPr>
          <w:p w14:paraId="45B510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w:t>
            </w:r>
          </w:p>
        </w:tc>
        <w:tc>
          <w:tcPr>
            <w:tcW w:w="557" w:type="pct"/>
            <w:tcBorders>
              <w:top w:val="nil"/>
              <w:left w:val="nil"/>
              <w:bottom w:val="single" w:sz="4" w:space="0" w:color="auto"/>
              <w:right w:val="single" w:sz="4" w:space="0" w:color="auto"/>
            </w:tcBorders>
            <w:noWrap/>
            <w:vAlign w:val="bottom"/>
            <w:hideMark/>
          </w:tcPr>
          <w:p w14:paraId="4E4B2A4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w:t>
            </w:r>
          </w:p>
        </w:tc>
        <w:tc>
          <w:tcPr>
            <w:tcW w:w="545" w:type="pct"/>
            <w:tcBorders>
              <w:top w:val="nil"/>
              <w:left w:val="nil"/>
              <w:bottom w:val="single" w:sz="4" w:space="0" w:color="auto"/>
              <w:right w:val="single" w:sz="4" w:space="0" w:color="auto"/>
            </w:tcBorders>
            <w:noWrap/>
            <w:vAlign w:val="bottom"/>
            <w:hideMark/>
          </w:tcPr>
          <w:p w14:paraId="34A1DE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w:t>
            </w:r>
          </w:p>
        </w:tc>
      </w:tr>
      <w:tr w:rsidR="00D717F0" w:rsidRPr="00D717F0" w14:paraId="5BEBE84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2389E2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11174D1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5F5B4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w:t>
            </w:r>
          </w:p>
        </w:tc>
        <w:tc>
          <w:tcPr>
            <w:tcW w:w="557" w:type="pct"/>
            <w:tcBorders>
              <w:top w:val="nil"/>
              <w:left w:val="nil"/>
              <w:bottom w:val="single" w:sz="4" w:space="0" w:color="auto"/>
              <w:right w:val="single" w:sz="4" w:space="0" w:color="auto"/>
            </w:tcBorders>
            <w:noWrap/>
            <w:vAlign w:val="bottom"/>
            <w:hideMark/>
          </w:tcPr>
          <w:p w14:paraId="7E1EC08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CCCDE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A8283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A902D4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43B3E0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FC7F9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450,00</w:t>
            </w:r>
          </w:p>
        </w:tc>
        <w:tc>
          <w:tcPr>
            <w:tcW w:w="507" w:type="pct"/>
            <w:tcBorders>
              <w:top w:val="nil"/>
              <w:left w:val="nil"/>
              <w:bottom w:val="single" w:sz="4" w:space="0" w:color="auto"/>
              <w:right w:val="single" w:sz="4" w:space="0" w:color="auto"/>
            </w:tcBorders>
            <w:noWrap/>
            <w:vAlign w:val="bottom"/>
            <w:hideMark/>
          </w:tcPr>
          <w:p w14:paraId="65C3095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064B1D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0ABBC7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45" w:type="pct"/>
            <w:tcBorders>
              <w:top w:val="nil"/>
              <w:left w:val="nil"/>
              <w:bottom w:val="single" w:sz="4" w:space="0" w:color="auto"/>
              <w:right w:val="single" w:sz="4" w:space="0" w:color="auto"/>
            </w:tcBorders>
            <w:noWrap/>
            <w:vAlign w:val="bottom"/>
            <w:hideMark/>
          </w:tcPr>
          <w:p w14:paraId="60F1E2A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r>
      <w:tr w:rsidR="00D717F0" w:rsidRPr="00D717F0" w14:paraId="62B803E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825E11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703A44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450,00</w:t>
            </w:r>
          </w:p>
        </w:tc>
        <w:tc>
          <w:tcPr>
            <w:tcW w:w="507" w:type="pct"/>
            <w:tcBorders>
              <w:top w:val="nil"/>
              <w:left w:val="nil"/>
              <w:bottom w:val="single" w:sz="4" w:space="0" w:color="auto"/>
              <w:right w:val="single" w:sz="4" w:space="0" w:color="auto"/>
            </w:tcBorders>
            <w:noWrap/>
            <w:vAlign w:val="bottom"/>
            <w:hideMark/>
          </w:tcPr>
          <w:p w14:paraId="065F94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1BDAD93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35CC5E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45" w:type="pct"/>
            <w:tcBorders>
              <w:top w:val="nil"/>
              <w:left w:val="nil"/>
              <w:bottom w:val="single" w:sz="4" w:space="0" w:color="auto"/>
              <w:right w:val="single" w:sz="4" w:space="0" w:color="auto"/>
            </w:tcBorders>
            <w:noWrap/>
            <w:vAlign w:val="bottom"/>
            <w:hideMark/>
          </w:tcPr>
          <w:p w14:paraId="7C51A1C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r>
      <w:tr w:rsidR="00D717F0" w:rsidRPr="00D717F0" w14:paraId="0777D4B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87A2F7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3.9.000002 3.VLASTITI PRIHODI--REZULTAT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127B1EA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2.433,78</w:t>
            </w:r>
          </w:p>
        </w:tc>
        <w:tc>
          <w:tcPr>
            <w:tcW w:w="507" w:type="pct"/>
            <w:tcBorders>
              <w:top w:val="nil"/>
              <w:left w:val="nil"/>
              <w:bottom w:val="single" w:sz="4" w:space="0" w:color="auto"/>
              <w:right w:val="single" w:sz="4" w:space="0" w:color="auto"/>
            </w:tcBorders>
            <w:shd w:val="clear" w:color="000000" w:fill="FFFFCC"/>
            <w:noWrap/>
            <w:vAlign w:val="bottom"/>
            <w:hideMark/>
          </w:tcPr>
          <w:p w14:paraId="1853B84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ED113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5E4CBB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0568259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B74D04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B288B2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D6E6D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2.433,78</w:t>
            </w:r>
          </w:p>
        </w:tc>
        <w:tc>
          <w:tcPr>
            <w:tcW w:w="507" w:type="pct"/>
            <w:tcBorders>
              <w:top w:val="nil"/>
              <w:left w:val="nil"/>
              <w:bottom w:val="single" w:sz="4" w:space="0" w:color="auto"/>
              <w:right w:val="single" w:sz="4" w:space="0" w:color="auto"/>
            </w:tcBorders>
            <w:noWrap/>
            <w:vAlign w:val="bottom"/>
            <w:hideMark/>
          </w:tcPr>
          <w:p w14:paraId="106F3CA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677BEB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ADD6F9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C0DE0C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565EEC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B668D5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849AF0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2.433,78</w:t>
            </w:r>
          </w:p>
        </w:tc>
        <w:tc>
          <w:tcPr>
            <w:tcW w:w="507" w:type="pct"/>
            <w:tcBorders>
              <w:top w:val="nil"/>
              <w:left w:val="nil"/>
              <w:bottom w:val="single" w:sz="4" w:space="0" w:color="auto"/>
              <w:right w:val="single" w:sz="4" w:space="0" w:color="auto"/>
            </w:tcBorders>
            <w:noWrap/>
            <w:vAlign w:val="bottom"/>
            <w:hideMark/>
          </w:tcPr>
          <w:p w14:paraId="2DCB963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64DFE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925105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DF043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DC4505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2864A4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A500020 Financiranje zajedničkih službi</w:t>
            </w:r>
          </w:p>
        </w:tc>
        <w:tc>
          <w:tcPr>
            <w:tcW w:w="557" w:type="pct"/>
            <w:tcBorders>
              <w:top w:val="nil"/>
              <w:left w:val="nil"/>
              <w:bottom w:val="single" w:sz="4" w:space="0" w:color="auto"/>
              <w:right w:val="single" w:sz="4" w:space="0" w:color="auto"/>
            </w:tcBorders>
            <w:shd w:val="clear" w:color="000000" w:fill="CCCCFF"/>
            <w:noWrap/>
            <w:vAlign w:val="bottom"/>
            <w:hideMark/>
          </w:tcPr>
          <w:p w14:paraId="34DCFE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298.931,86</w:t>
            </w:r>
          </w:p>
        </w:tc>
        <w:tc>
          <w:tcPr>
            <w:tcW w:w="507" w:type="pct"/>
            <w:tcBorders>
              <w:top w:val="nil"/>
              <w:left w:val="nil"/>
              <w:bottom w:val="single" w:sz="4" w:space="0" w:color="auto"/>
              <w:right w:val="single" w:sz="4" w:space="0" w:color="auto"/>
            </w:tcBorders>
            <w:shd w:val="clear" w:color="000000" w:fill="CCCCFF"/>
            <w:noWrap/>
            <w:vAlign w:val="bottom"/>
            <w:hideMark/>
          </w:tcPr>
          <w:p w14:paraId="1D2428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351.543,00</w:t>
            </w:r>
          </w:p>
        </w:tc>
        <w:tc>
          <w:tcPr>
            <w:tcW w:w="557" w:type="pct"/>
            <w:tcBorders>
              <w:top w:val="nil"/>
              <w:left w:val="nil"/>
              <w:bottom w:val="single" w:sz="4" w:space="0" w:color="auto"/>
              <w:right w:val="single" w:sz="4" w:space="0" w:color="auto"/>
            </w:tcBorders>
            <w:shd w:val="clear" w:color="000000" w:fill="CCCCFF"/>
            <w:noWrap/>
            <w:vAlign w:val="bottom"/>
            <w:hideMark/>
          </w:tcPr>
          <w:p w14:paraId="0F4462F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366.730,00</w:t>
            </w:r>
          </w:p>
        </w:tc>
        <w:tc>
          <w:tcPr>
            <w:tcW w:w="557" w:type="pct"/>
            <w:tcBorders>
              <w:top w:val="nil"/>
              <w:left w:val="nil"/>
              <w:bottom w:val="single" w:sz="4" w:space="0" w:color="auto"/>
              <w:right w:val="single" w:sz="4" w:space="0" w:color="auto"/>
            </w:tcBorders>
            <w:shd w:val="clear" w:color="000000" w:fill="CCCCFF"/>
            <w:noWrap/>
            <w:vAlign w:val="bottom"/>
            <w:hideMark/>
          </w:tcPr>
          <w:p w14:paraId="4D94C83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387.589,00</w:t>
            </w:r>
          </w:p>
        </w:tc>
        <w:tc>
          <w:tcPr>
            <w:tcW w:w="545" w:type="pct"/>
            <w:tcBorders>
              <w:top w:val="nil"/>
              <w:left w:val="nil"/>
              <w:bottom w:val="single" w:sz="4" w:space="0" w:color="auto"/>
              <w:right w:val="single" w:sz="4" w:space="0" w:color="auto"/>
            </w:tcBorders>
            <w:shd w:val="clear" w:color="000000" w:fill="CCCCFF"/>
            <w:noWrap/>
            <w:vAlign w:val="bottom"/>
            <w:hideMark/>
          </w:tcPr>
          <w:p w14:paraId="5FD29C5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412.689,00</w:t>
            </w:r>
          </w:p>
        </w:tc>
      </w:tr>
      <w:tr w:rsidR="00D717F0" w:rsidRPr="00D717F0" w14:paraId="635DFEE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F4B86F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6F860F7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298.931,86</w:t>
            </w:r>
          </w:p>
        </w:tc>
        <w:tc>
          <w:tcPr>
            <w:tcW w:w="507" w:type="pct"/>
            <w:tcBorders>
              <w:top w:val="nil"/>
              <w:left w:val="nil"/>
              <w:bottom w:val="single" w:sz="4" w:space="0" w:color="auto"/>
              <w:right w:val="single" w:sz="4" w:space="0" w:color="auto"/>
            </w:tcBorders>
            <w:shd w:val="clear" w:color="000000" w:fill="FFFF99"/>
            <w:noWrap/>
            <w:vAlign w:val="bottom"/>
            <w:hideMark/>
          </w:tcPr>
          <w:p w14:paraId="050B4E1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351.543,00</w:t>
            </w:r>
          </w:p>
        </w:tc>
        <w:tc>
          <w:tcPr>
            <w:tcW w:w="557" w:type="pct"/>
            <w:tcBorders>
              <w:top w:val="nil"/>
              <w:left w:val="nil"/>
              <w:bottom w:val="single" w:sz="4" w:space="0" w:color="auto"/>
              <w:right w:val="single" w:sz="4" w:space="0" w:color="auto"/>
            </w:tcBorders>
            <w:shd w:val="clear" w:color="000000" w:fill="FFFF99"/>
            <w:noWrap/>
            <w:vAlign w:val="bottom"/>
            <w:hideMark/>
          </w:tcPr>
          <w:p w14:paraId="1DBFEC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366.730,00</w:t>
            </w:r>
          </w:p>
        </w:tc>
        <w:tc>
          <w:tcPr>
            <w:tcW w:w="557" w:type="pct"/>
            <w:tcBorders>
              <w:top w:val="nil"/>
              <w:left w:val="nil"/>
              <w:bottom w:val="single" w:sz="4" w:space="0" w:color="auto"/>
              <w:right w:val="single" w:sz="4" w:space="0" w:color="auto"/>
            </w:tcBorders>
            <w:shd w:val="clear" w:color="000000" w:fill="FFFF99"/>
            <w:noWrap/>
            <w:vAlign w:val="bottom"/>
            <w:hideMark/>
          </w:tcPr>
          <w:p w14:paraId="66D62A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387.589,00</w:t>
            </w:r>
          </w:p>
        </w:tc>
        <w:tc>
          <w:tcPr>
            <w:tcW w:w="545" w:type="pct"/>
            <w:tcBorders>
              <w:top w:val="nil"/>
              <w:left w:val="nil"/>
              <w:bottom w:val="single" w:sz="4" w:space="0" w:color="auto"/>
              <w:right w:val="single" w:sz="4" w:space="0" w:color="auto"/>
            </w:tcBorders>
            <w:shd w:val="clear" w:color="000000" w:fill="FFFF99"/>
            <w:noWrap/>
            <w:vAlign w:val="bottom"/>
            <w:hideMark/>
          </w:tcPr>
          <w:p w14:paraId="41187C1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412.689,00</w:t>
            </w:r>
          </w:p>
        </w:tc>
      </w:tr>
      <w:tr w:rsidR="00D717F0" w:rsidRPr="00D717F0" w14:paraId="505A199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809081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7D880CD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298.931,86</w:t>
            </w:r>
          </w:p>
        </w:tc>
        <w:tc>
          <w:tcPr>
            <w:tcW w:w="507" w:type="pct"/>
            <w:tcBorders>
              <w:top w:val="nil"/>
              <w:left w:val="nil"/>
              <w:bottom w:val="single" w:sz="4" w:space="0" w:color="auto"/>
              <w:right w:val="single" w:sz="4" w:space="0" w:color="auto"/>
            </w:tcBorders>
            <w:shd w:val="clear" w:color="000000" w:fill="FFFFCC"/>
            <w:noWrap/>
            <w:vAlign w:val="bottom"/>
            <w:hideMark/>
          </w:tcPr>
          <w:p w14:paraId="676217B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351.543,00</w:t>
            </w:r>
          </w:p>
        </w:tc>
        <w:tc>
          <w:tcPr>
            <w:tcW w:w="557" w:type="pct"/>
            <w:tcBorders>
              <w:top w:val="nil"/>
              <w:left w:val="nil"/>
              <w:bottom w:val="single" w:sz="4" w:space="0" w:color="auto"/>
              <w:right w:val="single" w:sz="4" w:space="0" w:color="auto"/>
            </w:tcBorders>
            <w:shd w:val="clear" w:color="000000" w:fill="FFFFCC"/>
            <w:noWrap/>
            <w:vAlign w:val="bottom"/>
            <w:hideMark/>
          </w:tcPr>
          <w:p w14:paraId="3935499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366.730,00</w:t>
            </w:r>
          </w:p>
        </w:tc>
        <w:tc>
          <w:tcPr>
            <w:tcW w:w="557" w:type="pct"/>
            <w:tcBorders>
              <w:top w:val="nil"/>
              <w:left w:val="nil"/>
              <w:bottom w:val="single" w:sz="4" w:space="0" w:color="auto"/>
              <w:right w:val="single" w:sz="4" w:space="0" w:color="auto"/>
            </w:tcBorders>
            <w:shd w:val="clear" w:color="000000" w:fill="FFFFCC"/>
            <w:noWrap/>
            <w:vAlign w:val="bottom"/>
            <w:hideMark/>
          </w:tcPr>
          <w:p w14:paraId="4C55B5F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387.589,00</w:t>
            </w:r>
          </w:p>
        </w:tc>
        <w:tc>
          <w:tcPr>
            <w:tcW w:w="545" w:type="pct"/>
            <w:tcBorders>
              <w:top w:val="nil"/>
              <w:left w:val="nil"/>
              <w:bottom w:val="single" w:sz="4" w:space="0" w:color="auto"/>
              <w:right w:val="single" w:sz="4" w:space="0" w:color="auto"/>
            </w:tcBorders>
            <w:shd w:val="clear" w:color="000000" w:fill="FFFFCC"/>
            <w:noWrap/>
            <w:vAlign w:val="bottom"/>
            <w:hideMark/>
          </w:tcPr>
          <w:p w14:paraId="0F33C6B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412.689,00</w:t>
            </w:r>
          </w:p>
        </w:tc>
      </w:tr>
      <w:tr w:rsidR="00D717F0" w:rsidRPr="00D717F0" w14:paraId="1B892F4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B95876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27885C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297.447,23</w:t>
            </w:r>
          </w:p>
        </w:tc>
        <w:tc>
          <w:tcPr>
            <w:tcW w:w="507" w:type="pct"/>
            <w:tcBorders>
              <w:top w:val="nil"/>
              <w:left w:val="nil"/>
              <w:bottom w:val="single" w:sz="4" w:space="0" w:color="auto"/>
              <w:right w:val="single" w:sz="4" w:space="0" w:color="auto"/>
            </w:tcBorders>
            <w:noWrap/>
            <w:vAlign w:val="bottom"/>
            <w:hideMark/>
          </w:tcPr>
          <w:p w14:paraId="04B144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351.543,00</w:t>
            </w:r>
          </w:p>
        </w:tc>
        <w:tc>
          <w:tcPr>
            <w:tcW w:w="557" w:type="pct"/>
            <w:tcBorders>
              <w:top w:val="nil"/>
              <w:left w:val="nil"/>
              <w:bottom w:val="single" w:sz="4" w:space="0" w:color="auto"/>
              <w:right w:val="single" w:sz="4" w:space="0" w:color="auto"/>
            </w:tcBorders>
            <w:noWrap/>
            <w:vAlign w:val="bottom"/>
            <w:hideMark/>
          </w:tcPr>
          <w:p w14:paraId="1F90D86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364.230,00</w:t>
            </w:r>
          </w:p>
        </w:tc>
        <w:tc>
          <w:tcPr>
            <w:tcW w:w="557" w:type="pct"/>
            <w:tcBorders>
              <w:top w:val="nil"/>
              <w:left w:val="nil"/>
              <w:bottom w:val="single" w:sz="4" w:space="0" w:color="auto"/>
              <w:right w:val="single" w:sz="4" w:space="0" w:color="auto"/>
            </w:tcBorders>
            <w:noWrap/>
            <w:vAlign w:val="bottom"/>
            <w:hideMark/>
          </w:tcPr>
          <w:p w14:paraId="12CB86E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385.089,00</w:t>
            </w:r>
          </w:p>
        </w:tc>
        <w:tc>
          <w:tcPr>
            <w:tcW w:w="545" w:type="pct"/>
            <w:tcBorders>
              <w:top w:val="nil"/>
              <w:left w:val="nil"/>
              <w:bottom w:val="single" w:sz="4" w:space="0" w:color="auto"/>
              <w:right w:val="single" w:sz="4" w:space="0" w:color="auto"/>
            </w:tcBorders>
            <w:noWrap/>
            <w:vAlign w:val="bottom"/>
            <w:hideMark/>
          </w:tcPr>
          <w:p w14:paraId="2503BD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410.189,00</w:t>
            </w:r>
          </w:p>
        </w:tc>
      </w:tr>
      <w:tr w:rsidR="00D717F0" w:rsidRPr="00D717F0" w14:paraId="38C9C76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8E708C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5248F2F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242.985,03</w:t>
            </w:r>
          </w:p>
        </w:tc>
        <w:tc>
          <w:tcPr>
            <w:tcW w:w="507" w:type="pct"/>
            <w:tcBorders>
              <w:top w:val="nil"/>
              <w:left w:val="nil"/>
              <w:bottom w:val="single" w:sz="4" w:space="0" w:color="auto"/>
              <w:right w:val="single" w:sz="4" w:space="0" w:color="auto"/>
            </w:tcBorders>
            <w:noWrap/>
            <w:vAlign w:val="bottom"/>
            <w:hideMark/>
          </w:tcPr>
          <w:p w14:paraId="539ECA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279.591,00</w:t>
            </w:r>
          </w:p>
        </w:tc>
        <w:tc>
          <w:tcPr>
            <w:tcW w:w="557" w:type="pct"/>
            <w:tcBorders>
              <w:top w:val="nil"/>
              <w:left w:val="nil"/>
              <w:bottom w:val="single" w:sz="4" w:space="0" w:color="auto"/>
              <w:right w:val="single" w:sz="4" w:space="0" w:color="auto"/>
            </w:tcBorders>
            <w:noWrap/>
            <w:vAlign w:val="bottom"/>
            <w:hideMark/>
          </w:tcPr>
          <w:p w14:paraId="0DC67F0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297.247,00</w:t>
            </w:r>
          </w:p>
        </w:tc>
        <w:tc>
          <w:tcPr>
            <w:tcW w:w="557" w:type="pct"/>
            <w:tcBorders>
              <w:top w:val="nil"/>
              <w:left w:val="nil"/>
              <w:bottom w:val="single" w:sz="4" w:space="0" w:color="auto"/>
              <w:right w:val="single" w:sz="4" w:space="0" w:color="auto"/>
            </w:tcBorders>
            <w:noWrap/>
            <w:vAlign w:val="bottom"/>
            <w:hideMark/>
          </w:tcPr>
          <w:p w14:paraId="1303BAD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318.106,00</w:t>
            </w:r>
          </w:p>
        </w:tc>
        <w:tc>
          <w:tcPr>
            <w:tcW w:w="545" w:type="pct"/>
            <w:tcBorders>
              <w:top w:val="nil"/>
              <w:left w:val="nil"/>
              <w:bottom w:val="single" w:sz="4" w:space="0" w:color="auto"/>
              <w:right w:val="single" w:sz="4" w:space="0" w:color="auto"/>
            </w:tcBorders>
            <w:noWrap/>
            <w:vAlign w:val="bottom"/>
            <w:hideMark/>
          </w:tcPr>
          <w:p w14:paraId="11244DC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343.206,00</w:t>
            </w:r>
          </w:p>
        </w:tc>
      </w:tr>
      <w:tr w:rsidR="00D717F0" w:rsidRPr="00D717F0" w14:paraId="5392074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FF3A60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134BB0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54.462,20</w:t>
            </w:r>
          </w:p>
        </w:tc>
        <w:tc>
          <w:tcPr>
            <w:tcW w:w="507" w:type="pct"/>
            <w:tcBorders>
              <w:top w:val="nil"/>
              <w:left w:val="nil"/>
              <w:bottom w:val="single" w:sz="4" w:space="0" w:color="auto"/>
              <w:right w:val="single" w:sz="4" w:space="0" w:color="auto"/>
            </w:tcBorders>
            <w:noWrap/>
            <w:vAlign w:val="bottom"/>
            <w:hideMark/>
          </w:tcPr>
          <w:p w14:paraId="4EF6B6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71.952,00</w:t>
            </w:r>
          </w:p>
        </w:tc>
        <w:tc>
          <w:tcPr>
            <w:tcW w:w="557" w:type="pct"/>
            <w:tcBorders>
              <w:top w:val="nil"/>
              <w:left w:val="nil"/>
              <w:bottom w:val="single" w:sz="4" w:space="0" w:color="auto"/>
              <w:right w:val="single" w:sz="4" w:space="0" w:color="auto"/>
            </w:tcBorders>
            <w:noWrap/>
            <w:vAlign w:val="bottom"/>
            <w:hideMark/>
          </w:tcPr>
          <w:p w14:paraId="69CEF0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66.983,00</w:t>
            </w:r>
          </w:p>
        </w:tc>
        <w:tc>
          <w:tcPr>
            <w:tcW w:w="557" w:type="pct"/>
            <w:tcBorders>
              <w:top w:val="nil"/>
              <w:left w:val="nil"/>
              <w:bottom w:val="single" w:sz="4" w:space="0" w:color="auto"/>
              <w:right w:val="single" w:sz="4" w:space="0" w:color="auto"/>
            </w:tcBorders>
            <w:noWrap/>
            <w:vAlign w:val="bottom"/>
            <w:hideMark/>
          </w:tcPr>
          <w:p w14:paraId="42FE490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66.983,00</w:t>
            </w:r>
          </w:p>
        </w:tc>
        <w:tc>
          <w:tcPr>
            <w:tcW w:w="545" w:type="pct"/>
            <w:tcBorders>
              <w:top w:val="nil"/>
              <w:left w:val="nil"/>
              <w:bottom w:val="single" w:sz="4" w:space="0" w:color="auto"/>
              <w:right w:val="single" w:sz="4" w:space="0" w:color="auto"/>
            </w:tcBorders>
            <w:noWrap/>
            <w:vAlign w:val="bottom"/>
            <w:hideMark/>
          </w:tcPr>
          <w:p w14:paraId="30449E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66.983,00</w:t>
            </w:r>
          </w:p>
        </w:tc>
      </w:tr>
      <w:tr w:rsidR="00D717F0" w:rsidRPr="00D717F0" w14:paraId="306891F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42ECB9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3245700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1.484,63</w:t>
            </w:r>
          </w:p>
        </w:tc>
        <w:tc>
          <w:tcPr>
            <w:tcW w:w="507" w:type="pct"/>
            <w:tcBorders>
              <w:top w:val="nil"/>
              <w:left w:val="nil"/>
              <w:bottom w:val="single" w:sz="4" w:space="0" w:color="auto"/>
              <w:right w:val="single" w:sz="4" w:space="0" w:color="auto"/>
            </w:tcBorders>
            <w:noWrap/>
            <w:vAlign w:val="bottom"/>
            <w:hideMark/>
          </w:tcPr>
          <w:p w14:paraId="2CE7359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CFF265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w:t>
            </w:r>
          </w:p>
        </w:tc>
        <w:tc>
          <w:tcPr>
            <w:tcW w:w="557" w:type="pct"/>
            <w:tcBorders>
              <w:top w:val="nil"/>
              <w:left w:val="nil"/>
              <w:bottom w:val="single" w:sz="4" w:space="0" w:color="auto"/>
              <w:right w:val="single" w:sz="4" w:space="0" w:color="auto"/>
            </w:tcBorders>
            <w:noWrap/>
            <w:vAlign w:val="bottom"/>
            <w:hideMark/>
          </w:tcPr>
          <w:p w14:paraId="236F8F1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w:t>
            </w:r>
          </w:p>
        </w:tc>
        <w:tc>
          <w:tcPr>
            <w:tcW w:w="545" w:type="pct"/>
            <w:tcBorders>
              <w:top w:val="nil"/>
              <w:left w:val="nil"/>
              <w:bottom w:val="single" w:sz="4" w:space="0" w:color="auto"/>
              <w:right w:val="single" w:sz="4" w:space="0" w:color="auto"/>
            </w:tcBorders>
            <w:noWrap/>
            <w:vAlign w:val="bottom"/>
            <w:hideMark/>
          </w:tcPr>
          <w:p w14:paraId="09D0F5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w:t>
            </w:r>
          </w:p>
        </w:tc>
      </w:tr>
      <w:tr w:rsidR="00D717F0" w:rsidRPr="00D717F0" w14:paraId="21A14F9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6B47A9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4D0904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1.484,63</w:t>
            </w:r>
          </w:p>
        </w:tc>
        <w:tc>
          <w:tcPr>
            <w:tcW w:w="507" w:type="pct"/>
            <w:tcBorders>
              <w:top w:val="nil"/>
              <w:left w:val="nil"/>
              <w:bottom w:val="single" w:sz="4" w:space="0" w:color="auto"/>
              <w:right w:val="single" w:sz="4" w:space="0" w:color="auto"/>
            </w:tcBorders>
            <w:noWrap/>
            <w:vAlign w:val="bottom"/>
            <w:hideMark/>
          </w:tcPr>
          <w:p w14:paraId="103B08C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3CD454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w:t>
            </w:r>
          </w:p>
        </w:tc>
        <w:tc>
          <w:tcPr>
            <w:tcW w:w="557" w:type="pct"/>
            <w:tcBorders>
              <w:top w:val="nil"/>
              <w:left w:val="nil"/>
              <w:bottom w:val="single" w:sz="4" w:space="0" w:color="auto"/>
              <w:right w:val="single" w:sz="4" w:space="0" w:color="auto"/>
            </w:tcBorders>
            <w:noWrap/>
            <w:vAlign w:val="bottom"/>
            <w:hideMark/>
          </w:tcPr>
          <w:p w14:paraId="34E6FC4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w:t>
            </w:r>
          </w:p>
        </w:tc>
        <w:tc>
          <w:tcPr>
            <w:tcW w:w="545" w:type="pct"/>
            <w:tcBorders>
              <w:top w:val="nil"/>
              <w:left w:val="nil"/>
              <w:bottom w:val="single" w:sz="4" w:space="0" w:color="auto"/>
              <w:right w:val="single" w:sz="4" w:space="0" w:color="auto"/>
            </w:tcBorders>
            <w:noWrap/>
            <w:vAlign w:val="bottom"/>
            <w:hideMark/>
          </w:tcPr>
          <w:p w14:paraId="1C69CB1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2.500,00</w:t>
            </w:r>
          </w:p>
        </w:tc>
      </w:tr>
      <w:tr w:rsidR="00D717F0" w:rsidRPr="00D717F0" w14:paraId="1C823D4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477B8C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A500021 Financiranje muzejske djelatnosti</w:t>
            </w:r>
          </w:p>
        </w:tc>
        <w:tc>
          <w:tcPr>
            <w:tcW w:w="557" w:type="pct"/>
            <w:tcBorders>
              <w:top w:val="nil"/>
              <w:left w:val="nil"/>
              <w:bottom w:val="single" w:sz="4" w:space="0" w:color="auto"/>
              <w:right w:val="single" w:sz="4" w:space="0" w:color="auto"/>
            </w:tcBorders>
            <w:shd w:val="clear" w:color="000000" w:fill="CCCCFF"/>
            <w:noWrap/>
            <w:vAlign w:val="bottom"/>
            <w:hideMark/>
          </w:tcPr>
          <w:p w14:paraId="3FF7E7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37.320,12</w:t>
            </w:r>
          </w:p>
        </w:tc>
        <w:tc>
          <w:tcPr>
            <w:tcW w:w="507" w:type="pct"/>
            <w:tcBorders>
              <w:top w:val="nil"/>
              <w:left w:val="nil"/>
              <w:bottom w:val="single" w:sz="4" w:space="0" w:color="auto"/>
              <w:right w:val="single" w:sz="4" w:space="0" w:color="auto"/>
            </w:tcBorders>
            <w:shd w:val="clear" w:color="000000" w:fill="CCCCFF"/>
            <w:noWrap/>
            <w:vAlign w:val="bottom"/>
            <w:hideMark/>
          </w:tcPr>
          <w:p w14:paraId="24718C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65.925,00</w:t>
            </w:r>
          </w:p>
        </w:tc>
        <w:tc>
          <w:tcPr>
            <w:tcW w:w="557" w:type="pct"/>
            <w:tcBorders>
              <w:top w:val="nil"/>
              <w:left w:val="nil"/>
              <w:bottom w:val="single" w:sz="4" w:space="0" w:color="auto"/>
              <w:right w:val="single" w:sz="4" w:space="0" w:color="auto"/>
            </w:tcBorders>
            <w:shd w:val="clear" w:color="000000" w:fill="CCCCFF"/>
            <w:noWrap/>
            <w:vAlign w:val="bottom"/>
            <w:hideMark/>
          </w:tcPr>
          <w:p w14:paraId="332FA86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78.650,00</w:t>
            </w:r>
          </w:p>
        </w:tc>
        <w:tc>
          <w:tcPr>
            <w:tcW w:w="557" w:type="pct"/>
            <w:tcBorders>
              <w:top w:val="nil"/>
              <w:left w:val="nil"/>
              <w:bottom w:val="single" w:sz="4" w:space="0" w:color="auto"/>
              <w:right w:val="single" w:sz="4" w:space="0" w:color="auto"/>
            </w:tcBorders>
            <w:shd w:val="clear" w:color="000000" w:fill="CCCCFF"/>
            <w:noWrap/>
            <w:vAlign w:val="bottom"/>
            <w:hideMark/>
          </w:tcPr>
          <w:p w14:paraId="465CA7E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78.650,00</w:t>
            </w:r>
          </w:p>
        </w:tc>
        <w:tc>
          <w:tcPr>
            <w:tcW w:w="545" w:type="pct"/>
            <w:tcBorders>
              <w:top w:val="nil"/>
              <w:left w:val="nil"/>
              <w:bottom w:val="single" w:sz="4" w:space="0" w:color="auto"/>
              <w:right w:val="single" w:sz="4" w:space="0" w:color="auto"/>
            </w:tcBorders>
            <w:shd w:val="clear" w:color="000000" w:fill="CCCCFF"/>
            <w:noWrap/>
            <w:vAlign w:val="bottom"/>
            <w:hideMark/>
          </w:tcPr>
          <w:p w14:paraId="6BA10D2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78.650,00</w:t>
            </w:r>
          </w:p>
        </w:tc>
      </w:tr>
      <w:tr w:rsidR="00D717F0" w:rsidRPr="00D717F0" w14:paraId="626347A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B768C5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DF39A0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7.327,09</w:t>
            </w:r>
          </w:p>
        </w:tc>
        <w:tc>
          <w:tcPr>
            <w:tcW w:w="507" w:type="pct"/>
            <w:tcBorders>
              <w:top w:val="nil"/>
              <w:left w:val="nil"/>
              <w:bottom w:val="single" w:sz="4" w:space="0" w:color="auto"/>
              <w:right w:val="single" w:sz="4" w:space="0" w:color="auto"/>
            </w:tcBorders>
            <w:shd w:val="clear" w:color="000000" w:fill="FFFF99"/>
            <w:noWrap/>
            <w:vAlign w:val="bottom"/>
            <w:hideMark/>
          </w:tcPr>
          <w:p w14:paraId="256830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16.192,00</w:t>
            </w:r>
          </w:p>
        </w:tc>
        <w:tc>
          <w:tcPr>
            <w:tcW w:w="557" w:type="pct"/>
            <w:tcBorders>
              <w:top w:val="nil"/>
              <w:left w:val="nil"/>
              <w:bottom w:val="single" w:sz="4" w:space="0" w:color="auto"/>
              <w:right w:val="single" w:sz="4" w:space="0" w:color="auto"/>
            </w:tcBorders>
            <w:shd w:val="clear" w:color="000000" w:fill="FFFF99"/>
            <w:noWrap/>
            <w:vAlign w:val="bottom"/>
            <w:hideMark/>
          </w:tcPr>
          <w:p w14:paraId="29269A7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9.000,00</w:t>
            </w:r>
          </w:p>
        </w:tc>
        <w:tc>
          <w:tcPr>
            <w:tcW w:w="557" w:type="pct"/>
            <w:tcBorders>
              <w:top w:val="nil"/>
              <w:left w:val="nil"/>
              <w:bottom w:val="single" w:sz="4" w:space="0" w:color="auto"/>
              <w:right w:val="single" w:sz="4" w:space="0" w:color="auto"/>
            </w:tcBorders>
            <w:shd w:val="clear" w:color="000000" w:fill="FFFF99"/>
            <w:noWrap/>
            <w:vAlign w:val="bottom"/>
            <w:hideMark/>
          </w:tcPr>
          <w:p w14:paraId="48FFE8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9.000,00</w:t>
            </w:r>
          </w:p>
        </w:tc>
        <w:tc>
          <w:tcPr>
            <w:tcW w:w="545" w:type="pct"/>
            <w:tcBorders>
              <w:top w:val="nil"/>
              <w:left w:val="nil"/>
              <w:bottom w:val="single" w:sz="4" w:space="0" w:color="auto"/>
              <w:right w:val="single" w:sz="4" w:space="0" w:color="auto"/>
            </w:tcBorders>
            <w:shd w:val="clear" w:color="000000" w:fill="FFFF99"/>
            <w:noWrap/>
            <w:vAlign w:val="bottom"/>
            <w:hideMark/>
          </w:tcPr>
          <w:p w14:paraId="1C7F802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9.000,00</w:t>
            </w:r>
          </w:p>
        </w:tc>
      </w:tr>
      <w:tr w:rsidR="00D717F0" w:rsidRPr="00D717F0" w14:paraId="030DFE1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5BFDCE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7C8B707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7.327,09</w:t>
            </w:r>
          </w:p>
        </w:tc>
        <w:tc>
          <w:tcPr>
            <w:tcW w:w="507" w:type="pct"/>
            <w:tcBorders>
              <w:top w:val="nil"/>
              <w:left w:val="nil"/>
              <w:bottom w:val="single" w:sz="4" w:space="0" w:color="auto"/>
              <w:right w:val="single" w:sz="4" w:space="0" w:color="auto"/>
            </w:tcBorders>
            <w:shd w:val="clear" w:color="000000" w:fill="FFFFCC"/>
            <w:noWrap/>
            <w:vAlign w:val="bottom"/>
            <w:hideMark/>
          </w:tcPr>
          <w:p w14:paraId="0C65CB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16.192,00</w:t>
            </w:r>
          </w:p>
        </w:tc>
        <w:tc>
          <w:tcPr>
            <w:tcW w:w="557" w:type="pct"/>
            <w:tcBorders>
              <w:top w:val="nil"/>
              <w:left w:val="nil"/>
              <w:bottom w:val="single" w:sz="4" w:space="0" w:color="auto"/>
              <w:right w:val="single" w:sz="4" w:space="0" w:color="auto"/>
            </w:tcBorders>
            <w:shd w:val="clear" w:color="000000" w:fill="FFFFCC"/>
            <w:noWrap/>
            <w:vAlign w:val="bottom"/>
            <w:hideMark/>
          </w:tcPr>
          <w:p w14:paraId="3838661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9.000,00</w:t>
            </w:r>
          </w:p>
        </w:tc>
        <w:tc>
          <w:tcPr>
            <w:tcW w:w="557" w:type="pct"/>
            <w:tcBorders>
              <w:top w:val="nil"/>
              <w:left w:val="nil"/>
              <w:bottom w:val="single" w:sz="4" w:space="0" w:color="auto"/>
              <w:right w:val="single" w:sz="4" w:space="0" w:color="auto"/>
            </w:tcBorders>
            <w:shd w:val="clear" w:color="000000" w:fill="FFFFCC"/>
            <w:noWrap/>
            <w:vAlign w:val="bottom"/>
            <w:hideMark/>
          </w:tcPr>
          <w:p w14:paraId="66B235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9.000,00</w:t>
            </w:r>
          </w:p>
        </w:tc>
        <w:tc>
          <w:tcPr>
            <w:tcW w:w="545" w:type="pct"/>
            <w:tcBorders>
              <w:top w:val="nil"/>
              <w:left w:val="nil"/>
              <w:bottom w:val="single" w:sz="4" w:space="0" w:color="auto"/>
              <w:right w:val="single" w:sz="4" w:space="0" w:color="auto"/>
            </w:tcBorders>
            <w:shd w:val="clear" w:color="000000" w:fill="FFFFCC"/>
            <w:noWrap/>
            <w:vAlign w:val="bottom"/>
            <w:hideMark/>
          </w:tcPr>
          <w:p w14:paraId="5DBBA7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9.000,00</w:t>
            </w:r>
          </w:p>
        </w:tc>
      </w:tr>
      <w:tr w:rsidR="00D717F0" w:rsidRPr="00D717F0" w14:paraId="272AA2C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ADA101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AA7809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7.327,09</w:t>
            </w:r>
          </w:p>
        </w:tc>
        <w:tc>
          <w:tcPr>
            <w:tcW w:w="507" w:type="pct"/>
            <w:tcBorders>
              <w:top w:val="nil"/>
              <w:left w:val="nil"/>
              <w:bottom w:val="single" w:sz="4" w:space="0" w:color="auto"/>
              <w:right w:val="single" w:sz="4" w:space="0" w:color="auto"/>
            </w:tcBorders>
            <w:noWrap/>
            <w:vAlign w:val="bottom"/>
            <w:hideMark/>
          </w:tcPr>
          <w:p w14:paraId="76FC3F7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16.192,00</w:t>
            </w:r>
          </w:p>
        </w:tc>
        <w:tc>
          <w:tcPr>
            <w:tcW w:w="557" w:type="pct"/>
            <w:tcBorders>
              <w:top w:val="nil"/>
              <w:left w:val="nil"/>
              <w:bottom w:val="single" w:sz="4" w:space="0" w:color="auto"/>
              <w:right w:val="single" w:sz="4" w:space="0" w:color="auto"/>
            </w:tcBorders>
            <w:noWrap/>
            <w:vAlign w:val="bottom"/>
            <w:hideMark/>
          </w:tcPr>
          <w:p w14:paraId="461AF38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9.000,00</w:t>
            </w:r>
          </w:p>
        </w:tc>
        <w:tc>
          <w:tcPr>
            <w:tcW w:w="557" w:type="pct"/>
            <w:tcBorders>
              <w:top w:val="nil"/>
              <w:left w:val="nil"/>
              <w:bottom w:val="single" w:sz="4" w:space="0" w:color="auto"/>
              <w:right w:val="single" w:sz="4" w:space="0" w:color="auto"/>
            </w:tcBorders>
            <w:noWrap/>
            <w:vAlign w:val="bottom"/>
            <w:hideMark/>
          </w:tcPr>
          <w:p w14:paraId="12FD1F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9.000,00</w:t>
            </w:r>
          </w:p>
        </w:tc>
        <w:tc>
          <w:tcPr>
            <w:tcW w:w="545" w:type="pct"/>
            <w:tcBorders>
              <w:top w:val="nil"/>
              <w:left w:val="nil"/>
              <w:bottom w:val="single" w:sz="4" w:space="0" w:color="auto"/>
              <w:right w:val="single" w:sz="4" w:space="0" w:color="auto"/>
            </w:tcBorders>
            <w:noWrap/>
            <w:vAlign w:val="bottom"/>
            <w:hideMark/>
          </w:tcPr>
          <w:p w14:paraId="13BF26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9.000,00</w:t>
            </w:r>
          </w:p>
        </w:tc>
      </w:tr>
      <w:tr w:rsidR="00D717F0" w:rsidRPr="00D717F0" w14:paraId="0852061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9B3F4C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7C3390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7.327,09</w:t>
            </w:r>
          </w:p>
        </w:tc>
        <w:tc>
          <w:tcPr>
            <w:tcW w:w="507" w:type="pct"/>
            <w:tcBorders>
              <w:top w:val="nil"/>
              <w:left w:val="nil"/>
              <w:bottom w:val="single" w:sz="4" w:space="0" w:color="auto"/>
              <w:right w:val="single" w:sz="4" w:space="0" w:color="auto"/>
            </w:tcBorders>
            <w:noWrap/>
            <w:vAlign w:val="bottom"/>
            <w:hideMark/>
          </w:tcPr>
          <w:p w14:paraId="176EE81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16.192,00</w:t>
            </w:r>
          </w:p>
        </w:tc>
        <w:tc>
          <w:tcPr>
            <w:tcW w:w="557" w:type="pct"/>
            <w:tcBorders>
              <w:top w:val="nil"/>
              <w:left w:val="nil"/>
              <w:bottom w:val="single" w:sz="4" w:space="0" w:color="auto"/>
              <w:right w:val="single" w:sz="4" w:space="0" w:color="auto"/>
            </w:tcBorders>
            <w:noWrap/>
            <w:vAlign w:val="bottom"/>
            <w:hideMark/>
          </w:tcPr>
          <w:p w14:paraId="14CA25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9.000,00</w:t>
            </w:r>
          </w:p>
        </w:tc>
        <w:tc>
          <w:tcPr>
            <w:tcW w:w="557" w:type="pct"/>
            <w:tcBorders>
              <w:top w:val="nil"/>
              <w:left w:val="nil"/>
              <w:bottom w:val="single" w:sz="4" w:space="0" w:color="auto"/>
              <w:right w:val="single" w:sz="4" w:space="0" w:color="auto"/>
            </w:tcBorders>
            <w:noWrap/>
            <w:vAlign w:val="bottom"/>
            <w:hideMark/>
          </w:tcPr>
          <w:p w14:paraId="2A1CD23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9.000,00</w:t>
            </w:r>
          </w:p>
        </w:tc>
        <w:tc>
          <w:tcPr>
            <w:tcW w:w="545" w:type="pct"/>
            <w:tcBorders>
              <w:top w:val="nil"/>
              <w:left w:val="nil"/>
              <w:bottom w:val="single" w:sz="4" w:space="0" w:color="auto"/>
              <w:right w:val="single" w:sz="4" w:space="0" w:color="auto"/>
            </w:tcBorders>
            <w:noWrap/>
            <w:vAlign w:val="bottom"/>
            <w:hideMark/>
          </w:tcPr>
          <w:p w14:paraId="2EB8F31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9.000,00</w:t>
            </w:r>
          </w:p>
        </w:tc>
      </w:tr>
      <w:tr w:rsidR="00D717F0" w:rsidRPr="00D717F0" w14:paraId="4146BCD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DC10A5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 VLASTITI PRIHODI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01B729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835,00</w:t>
            </w:r>
          </w:p>
        </w:tc>
        <w:tc>
          <w:tcPr>
            <w:tcW w:w="507" w:type="pct"/>
            <w:tcBorders>
              <w:top w:val="nil"/>
              <w:left w:val="nil"/>
              <w:bottom w:val="single" w:sz="4" w:space="0" w:color="auto"/>
              <w:right w:val="single" w:sz="4" w:space="0" w:color="auto"/>
            </w:tcBorders>
            <w:shd w:val="clear" w:color="000000" w:fill="FFFF99"/>
            <w:noWrap/>
            <w:vAlign w:val="bottom"/>
            <w:hideMark/>
          </w:tcPr>
          <w:p w14:paraId="6AAD3DC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32774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c>
          <w:tcPr>
            <w:tcW w:w="557" w:type="pct"/>
            <w:tcBorders>
              <w:top w:val="nil"/>
              <w:left w:val="nil"/>
              <w:bottom w:val="single" w:sz="4" w:space="0" w:color="auto"/>
              <w:right w:val="single" w:sz="4" w:space="0" w:color="auto"/>
            </w:tcBorders>
            <w:shd w:val="clear" w:color="000000" w:fill="FFFF99"/>
            <w:noWrap/>
            <w:vAlign w:val="bottom"/>
            <w:hideMark/>
          </w:tcPr>
          <w:p w14:paraId="6BB4E87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c>
          <w:tcPr>
            <w:tcW w:w="545" w:type="pct"/>
            <w:tcBorders>
              <w:top w:val="nil"/>
              <w:left w:val="nil"/>
              <w:bottom w:val="single" w:sz="4" w:space="0" w:color="auto"/>
              <w:right w:val="single" w:sz="4" w:space="0" w:color="auto"/>
            </w:tcBorders>
            <w:shd w:val="clear" w:color="000000" w:fill="FFFF99"/>
            <w:noWrap/>
            <w:vAlign w:val="bottom"/>
            <w:hideMark/>
          </w:tcPr>
          <w:p w14:paraId="16471D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r>
      <w:tr w:rsidR="00D717F0" w:rsidRPr="00D717F0" w14:paraId="19FA67C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1C64FA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3.9.000001 3.VLASTITI PRIHODI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3FEB911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700,00</w:t>
            </w:r>
          </w:p>
        </w:tc>
        <w:tc>
          <w:tcPr>
            <w:tcW w:w="507" w:type="pct"/>
            <w:tcBorders>
              <w:top w:val="nil"/>
              <w:left w:val="nil"/>
              <w:bottom w:val="single" w:sz="4" w:space="0" w:color="auto"/>
              <w:right w:val="single" w:sz="4" w:space="0" w:color="auto"/>
            </w:tcBorders>
            <w:shd w:val="clear" w:color="000000" w:fill="FFFFCC"/>
            <w:noWrap/>
            <w:vAlign w:val="bottom"/>
            <w:hideMark/>
          </w:tcPr>
          <w:p w14:paraId="4B28FE4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EAF15F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c>
          <w:tcPr>
            <w:tcW w:w="557" w:type="pct"/>
            <w:tcBorders>
              <w:top w:val="nil"/>
              <w:left w:val="nil"/>
              <w:bottom w:val="single" w:sz="4" w:space="0" w:color="auto"/>
              <w:right w:val="single" w:sz="4" w:space="0" w:color="auto"/>
            </w:tcBorders>
            <w:shd w:val="clear" w:color="000000" w:fill="FFFFCC"/>
            <w:noWrap/>
            <w:vAlign w:val="bottom"/>
            <w:hideMark/>
          </w:tcPr>
          <w:p w14:paraId="1DE9DB4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c>
          <w:tcPr>
            <w:tcW w:w="545" w:type="pct"/>
            <w:tcBorders>
              <w:top w:val="nil"/>
              <w:left w:val="nil"/>
              <w:bottom w:val="single" w:sz="4" w:space="0" w:color="auto"/>
              <w:right w:val="single" w:sz="4" w:space="0" w:color="auto"/>
            </w:tcBorders>
            <w:shd w:val="clear" w:color="000000" w:fill="FFFFCC"/>
            <w:noWrap/>
            <w:vAlign w:val="bottom"/>
            <w:hideMark/>
          </w:tcPr>
          <w:p w14:paraId="2F8EF2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1.500,00</w:t>
            </w:r>
          </w:p>
        </w:tc>
      </w:tr>
      <w:tr w:rsidR="00D717F0" w:rsidRPr="00D717F0" w14:paraId="2CAD620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66B1AA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5E938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570,00</w:t>
            </w:r>
          </w:p>
        </w:tc>
        <w:tc>
          <w:tcPr>
            <w:tcW w:w="507" w:type="pct"/>
            <w:tcBorders>
              <w:top w:val="nil"/>
              <w:left w:val="nil"/>
              <w:bottom w:val="single" w:sz="4" w:space="0" w:color="auto"/>
              <w:right w:val="single" w:sz="4" w:space="0" w:color="auto"/>
            </w:tcBorders>
            <w:noWrap/>
            <w:vAlign w:val="bottom"/>
            <w:hideMark/>
          </w:tcPr>
          <w:p w14:paraId="1F36DD0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6CA73F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FCEBDF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95994C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D41E0A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297325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D72EE2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570,00</w:t>
            </w:r>
          </w:p>
        </w:tc>
        <w:tc>
          <w:tcPr>
            <w:tcW w:w="507" w:type="pct"/>
            <w:tcBorders>
              <w:top w:val="nil"/>
              <w:left w:val="nil"/>
              <w:bottom w:val="single" w:sz="4" w:space="0" w:color="auto"/>
              <w:right w:val="single" w:sz="4" w:space="0" w:color="auto"/>
            </w:tcBorders>
            <w:noWrap/>
            <w:vAlign w:val="bottom"/>
            <w:hideMark/>
          </w:tcPr>
          <w:p w14:paraId="4D2616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92C5F1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6489A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A4B7E8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20025E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35437D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20EE1BF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w:t>
            </w:r>
          </w:p>
        </w:tc>
        <w:tc>
          <w:tcPr>
            <w:tcW w:w="507" w:type="pct"/>
            <w:tcBorders>
              <w:top w:val="nil"/>
              <w:left w:val="nil"/>
              <w:bottom w:val="single" w:sz="4" w:space="0" w:color="auto"/>
              <w:right w:val="single" w:sz="4" w:space="0" w:color="auto"/>
            </w:tcBorders>
            <w:noWrap/>
            <w:vAlign w:val="bottom"/>
            <w:hideMark/>
          </w:tcPr>
          <w:p w14:paraId="69B4117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C10208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51BC003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45" w:type="pct"/>
            <w:tcBorders>
              <w:top w:val="nil"/>
              <w:left w:val="nil"/>
              <w:bottom w:val="single" w:sz="4" w:space="0" w:color="auto"/>
              <w:right w:val="single" w:sz="4" w:space="0" w:color="auto"/>
            </w:tcBorders>
            <w:noWrap/>
            <w:vAlign w:val="bottom"/>
            <w:hideMark/>
          </w:tcPr>
          <w:p w14:paraId="3461AB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r>
      <w:tr w:rsidR="00D717F0" w:rsidRPr="00D717F0" w14:paraId="2CD018D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ABBFB2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89E92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w:t>
            </w:r>
          </w:p>
        </w:tc>
        <w:tc>
          <w:tcPr>
            <w:tcW w:w="507" w:type="pct"/>
            <w:tcBorders>
              <w:top w:val="nil"/>
              <w:left w:val="nil"/>
              <w:bottom w:val="single" w:sz="4" w:space="0" w:color="auto"/>
              <w:right w:val="single" w:sz="4" w:space="0" w:color="auto"/>
            </w:tcBorders>
            <w:noWrap/>
            <w:vAlign w:val="bottom"/>
            <w:hideMark/>
          </w:tcPr>
          <w:p w14:paraId="166942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F349DE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57" w:type="pct"/>
            <w:tcBorders>
              <w:top w:val="nil"/>
              <w:left w:val="nil"/>
              <w:bottom w:val="single" w:sz="4" w:space="0" w:color="auto"/>
              <w:right w:val="single" w:sz="4" w:space="0" w:color="auto"/>
            </w:tcBorders>
            <w:noWrap/>
            <w:vAlign w:val="bottom"/>
            <w:hideMark/>
          </w:tcPr>
          <w:p w14:paraId="009B2C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c>
          <w:tcPr>
            <w:tcW w:w="545" w:type="pct"/>
            <w:tcBorders>
              <w:top w:val="nil"/>
              <w:left w:val="nil"/>
              <w:bottom w:val="single" w:sz="4" w:space="0" w:color="auto"/>
              <w:right w:val="single" w:sz="4" w:space="0" w:color="auto"/>
            </w:tcBorders>
            <w:noWrap/>
            <w:vAlign w:val="bottom"/>
            <w:hideMark/>
          </w:tcPr>
          <w:p w14:paraId="5C00FBF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1.500,00</w:t>
            </w:r>
          </w:p>
        </w:tc>
      </w:tr>
      <w:tr w:rsidR="00D717F0" w:rsidRPr="00D717F0" w14:paraId="556A53E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654CB3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3.9.000002 3.VLASTITI PRIHODI--REZULTAT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3E03D2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135,00</w:t>
            </w:r>
          </w:p>
        </w:tc>
        <w:tc>
          <w:tcPr>
            <w:tcW w:w="507" w:type="pct"/>
            <w:tcBorders>
              <w:top w:val="nil"/>
              <w:left w:val="nil"/>
              <w:bottom w:val="single" w:sz="4" w:space="0" w:color="auto"/>
              <w:right w:val="single" w:sz="4" w:space="0" w:color="auto"/>
            </w:tcBorders>
            <w:shd w:val="clear" w:color="000000" w:fill="FFFFCC"/>
            <w:noWrap/>
            <w:vAlign w:val="bottom"/>
            <w:hideMark/>
          </w:tcPr>
          <w:p w14:paraId="33A769A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88C0B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FB22CA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169082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988E4C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B20897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A45C8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135,00</w:t>
            </w:r>
          </w:p>
        </w:tc>
        <w:tc>
          <w:tcPr>
            <w:tcW w:w="507" w:type="pct"/>
            <w:tcBorders>
              <w:top w:val="nil"/>
              <w:left w:val="nil"/>
              <w:bottom w:val="single" w:sz="4" w:space="0" w:color="auto"/>
              <w:right w:val="single" w:sz="4" w:space="0" w:color="auto"/>
            </w:tcBorders>
            <w:noWrap/>
            <w:vAlign w:val="bottom"/>
            <w:hideMark/>
          </w:tcPr>
          <w:p w14:paraId="42348FE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58246D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1E3CA5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AD572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940170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3BDC9B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2F02B0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135,00</w:t>
            </w:r>
          </w:p>
        </w:tc>
        <w:tc>
          <w:tcPr>
            <w:tcW w:w="507" w:type="pct"/>
            <w:tcBorders>
              <w:top w:val="nil"/>
              <w:left w:val="nil"/>
              <w:bottom w:val="single" w:sz="4" w:space="0" w:color="auto"/>
              <w:right w:val="single" w:sz="4" w:space="0" w:color="auto"/>
            </w:tcBorders>
            <w:noWrap/>
            <w:vAlign w:val="bottom"/>
            <w:hideMark/>
          </w:tcPr>
          <w:p w14:paraId="72AF723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FBCF36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ED1BCF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F4AF25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0C853D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AC0212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 4.PRIHODI ZA POSEBNE NAMJENE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57C515E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18.707,51</w:t>
            </w:r>
          </w:p>
        </w:tc>
        <w:tc>
          <w:tcPr>
            <w:tcW w:w="507" w:type="pct"/>
            <w:tcBorders>
              <w:top w:val="nil"/>
              <w:left w:val="nil"/>
              <w:bottom w:val="single" w:sz="4" w:space="0" w:color="auto"/>
              <w:right w:val="single" w:sz="4" w:space="0" w:color="auto"/>
            </w:tcBorders>
            <w:shd w:val="clear" w:color="000000" w:fill="FFFF99"/>
            <w:noWrap/>
            <w:vAlign w:val="bottom"/>
            <w:hideMark/>
          </w:tcPr>
          <w:p w14:paraId="3EE55F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25.733,00</w:t>
            </w:r>
          </w:p>
        </w:tc>
        <w:tc>
          <w:tcPr>
            <w:tcW w:w="557" w:type="pct"/>
            <w:tcBorders>
              <w:top w:val="nil"/>
              <w:left w:val="nil"/>
              <w:bottom w:val="single" w:sz="4" w:space="0" w:color="auto"/>
              <w:right w:val="single" w:sz="4" w:space="0" w:color="auto"/>
            </w:tcBorders>
            <w:shd w:val="clear" w:color="000000" w:fill="FFFF99"/>
            <w:noWrap/>
            <w:vAlign w:val="bottom"/>
            <w:hideMark/>
          </w:tcPr>
          <w:p w14:paraId="009A5B5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38.650,00</w:t>
            </w:r>
          </w:p>
        </w:tc>
        <w:tc>
          <w:tcPr>
            <w:tcW w:w="557" w:type="pct"/>
            <w:tcBorders>
              <w:top w:val="nil"/>
              <w:left w:val="nil"/>
              <w:bottom w:val="single" w:sz="4" w:space="0" w:color="auto"/>
              <w:right w:val="single" w:sz="4" w:space="0" w:color="auto"/>
            </w:tcBorders>
            <w:shd w:val="clear" w:color="000000" w:fill="FFFF99"/>
            <w:noWrap/>
            <w:vAlign w:val="bottom"/>
            <w:hideMark/>
          </w:tcPr>
          <w:p w14:paraId="3CAE5D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38.650,00</w:t>
            </w:r>
          </w:p>
        </w:tc>
        <w:tc>
          <w:tcPr>
            <w:tcW w:w="545" w:type="pct"/>
            <w:tcBorders>
              <w:top w:val="nil"/>
              <w:left w:val="nil"/>
              <w:bottom w:val="single" w:sz="4" w:space="0" w:color="auto"/>
              <w:right w:val="single" w:sz="4" w:space="0" w:color="auto"/>
            </w:tcBorders>
            <w:shd w:val="clear" w:color="000000" w:fill="FFFF99"/>
            <w:noWrap/>
            <w:vAlign w:val="bottom"/>
            <w:hideMark/>
          </w:tcPr>
          <w:p w14:paraId="083412F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38.650,00</w:t>
            </w:r>
          </w:p>
        </w:tc>
      </w:tr>
      <w:tr w:rsidR="00D717F0" w:rsidRPr="00D717F0" w14:paraId="603C139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0461FB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4.9.000001 4.PRIHODI ZA POSEBNE NAMJENE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0D3BDF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18.411,37</w:t>
            </w:r>
          </w:p>
        </w:tc>
        <w:tc>
          <w:tcPr>
            <w:tcW w:w="507" w:type="pct"/>
            <w:tcBorders>
              <w:top w:val="nil"/>
              <w:left w:val="nil"/>
              <w:bottom w:val="single" w:sz="4" w:space="0" w:color="auto"/>
              <w:right w:val="single" w:sz="4" w:space="0" w:color="auto"/>
            </w:tcBorders>
            <w:shd w:val="clear" w:color="000000" w:fill="FFFFCC"/>
            <w:noWrap/>
            <w:vAlign w:val="bottom"/>
            <w:hideMark/>
          </w:tcPr>
          <w:p w14:paraId="4CF0EC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25.733,00</w:t>
            </w:r>
          </w:p>
        </w:tc>
        <w:tc>
          <w:tcPr>
            <w:tcW w:w="557" w:type="pct"/>
            <w:tcBorders>
              <w:top w:val="nil"/>
              <w:left w:val="nil"/>
              <w:bottom w:val="single" w:sz="4" w:space="0" w:color="auto"/>
              <w:right w:val="single" w:sz="4" w:space="0" w:color="auto"/>
            </w:tcBorders>
            <w:shd w:val="clear" w:color="000000" w:fill="FFFFCC"/>
            <w:noWrap/>
            <w:vAlign w:val="bottom"/>
            <w:hideMark/>
          </w:tcPr>
          <w:p w14:paraId="519F58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38.650,00</w:t>
            </w:r>
          </w:p>
        </w:tc>
        <w:tc>
          <w:tcPr>
            <w:tcW w:w="557" w:type="pct"/>
            <w:tcBorders>
              <w:top w:val="nil"/>
              <w:left w:val="nil"/>
              <w:bottom w:val="single" w:sz="4" w:space="0" w:color="auto"/>
              <w:right w:val="single" w:sz="4" w:space="0" w:color="auto"/>
            </w:tcBorders>
            <w:shd w:val="clear" w:color="000000" w:fill="FFFFCC"/>
            <w:noWrap/>
            <w:vAlign w:val="bottom"/>
            <w:hideMark/>
          </w:tcPr>
          <w:p w14:paraId="692052C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38.650,00</w:t>
            </w:r>
          </w:p>
        </w:tc>
        <w:tc>
          <w:tcPr>
            <w:tcW w:w="545" w:type="pct"/>
            <w:tcBorders>
              <w:top w:val="nil"/>
              <w:left w:val="nil"/>
              <w:bottom w:val="single" w:sz="4" w:space="0" w:color="auto"/>
              <w:right w:val="single" w:sz="4" w:space="0" w:color="auto"/>
            </w:tcBorders>
            <w:shd w:val="clear" w:color="000000" w:fill="FFFFCC"/>
            <w:noWrap/>
            <w:vAlign w:val="bottom"/>
            <w:hideMark/>
          </w:tcPr>
          <w:p w14:paraId="18145CE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38.650,00</w:t>
            </w:r>
          </w:p>
        </w:tc>
      </w:tr>
      <w:tr w:rsidR="00D717F0" w:rsidRPr="00D717F0" w14:paraId="7ABE154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BC9026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96E85E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16.940,43</w:t>
            </w:r>
          </w:p>
        </w:tc>
        <w:tc>
          <w:tcPr>
            <w:tcW w:w="507" w:type="pct"/>
            <w:tcBorders>
              <w:top w:val="nil"/>
              <w:left w:val="nil"/>
              <w:bottom w:val="single" w:sz="4" w:space="0" w:color="auto"/>
              <w:right w:val="single" w:sz="4" w:space="0" w:color="auto"/>
            </w:tcBorders>
            <w:noWrap/>
            <w:vAlign w:val="bottom"/>
            <w:hideMark/>
          </w:tcPr>
          <w:p w14:paraId="5014EB2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23.404,00</w:t>
            </w:r>
          </w:p>
        </w:tc>
        <w:tc>
          <w:tcPr>
            <w:tcW w:w="557" w:type="pct"/>
            <w:tcBorders>
              <w:top w:val="nil"/>
              <w:left w:val="nil"/>
              <w:bottom w:val="single" w:sz="4" w:space="0" w:color="auto"/>
              <w:right w:val="single" w:sz="4" w:space="0" w:color="auto"/>
            </w:tcBorders>
            <w:noWrap/>
            <w:vAlign w:val="bottom"/>
            <w:hideMark/>
          </w:tcPr>
          <w:p w14:paraId="4D8F16E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30.150,00</w:t>
            </w:r>
          </w:p>
        </w:tc>
        <w:tc>
          <w:tcPr>
            <w:tcW w:w="557" w:type="pct"/>
            <w:tcBorders>
              <w:top w:val="nil"/>
              <w:left w:val="nil"/>
              <w:bottom w:val="single" w:sz="4" w:space="0" w:color="auto"/>
              <w:right w:val="single" w:sz="4" w:space="0" w:color="auto"/>
            </w:tcBorders>
            <w:noWrap/>
            <w:vAlign w:val="bottom"/>
            <w:hideMark/>
          </w:tcPr>
          <w:p w14:paraId="056DA76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30.150,00</w:t>
            </w:r>
          </w:p>
        </w:tc>
        <w:tc>
          <w:tcPr>
            <w:tcW w:w="545" w:type="pct"/>
            <w:tcBorders>
              <w:top w:val="nil"/>
              <w:left w:val="nil"/>
              <w:bottom w:val="single" w:sz="4" w:space="0" w:color="auto"/>
              <w:right w:val="single" w:sz="4" w:space="0" w:color="auto"/>
            </w:tcBorders>
            <w:noWrap/>
            <w:vAlign w:val="bottom"/>
            <w:hideMark/>
          </w:tcPr>
          <w:p w14:paraId="5ABC094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30.150,00</w:t>
            </w:r>
          </w:p>
        </w:tc>
      </w:tr>
      <w:tr w:rsidR="00D717F0" w:rsidRPr="00D717F0" w14:paraId="40ECED9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94449F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BD69A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16.940,43</w:t>
            </w:r>
          </w:p>
        </w:tc>
        <w:tc>
          <w:tcPr>
            <w:tcW w:w="507" w:type="pct"/>
            <w:tcBorders>
              <w:top w:val="nil"/>
              <w:left w:val="nil"/>
              <w:bottom w:val="single" w:sz="4" w:space="0" w:color="auto"/>
              <w:right w:val="single" w:sz="4" w:space="0" w:color="auto"/>
            </w:tcBorders>
            <w:noWrap/>
            <w:vAlign w:val="bottom"/>
            <w:hideMark/>
          </w:tcPr>
          <w:p w14:paraId="72DF6D0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23.304,00</w:t>
            </w:r>
          </w:p>
        </w:tc>
        <w:tc>
          <w:tcPr>
            <w:tcW w:w="557" w:type="pct"/>
            <w:tcBorders>
              <w:top w:val="nil"/>
              <w:left w:val="nil"/>
              <w:bottom w:val="single" w:sz="4" w:space="0" w:color="auto"/>
              <w:right w:val="single" w:sz="4" w:space="0" w:color="auto"/>
            </w:tcBorders>
            <w:noWrap/>
            <w:vAlign w:val="bottom"/>
            <w:hideMark/>
          </w:tcPr>
          <w:p w14:paraId="0065D2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30.050,00</w:t>
            </w:r>
          </w:p>
        </w:tc>
        <w:tc>
          <w:tcPr>
            <w:tcW w:w="557" w:type="pct"/>
            <w:tcBorders>
              <w:top w:val="nil"/>
              <w:left w:val="nil"/>
              <w:bottom w:val="single" w:sz="4" w:space="0" w:color="auto"/>
              <w:right w:val="single" w:sz="4" w:space="0" w:color="auto"/>
            </w:tcBorders>
            <w:noWrap/>
            <w:vAlign w:val="bottom"/>
            <w:hideMark/>
          </w:tcPr>
          <w:p w14:paraId="5D52CE5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30.050,00</w:t>
            </w:r>
          </w:p>
        </w:tc>
        <w:tc>
          <w:tcPr>
            <w:tcW w:w="545" w:type="pct"/>
            <w:tcBorders>
              <w:top w:val="nil"/>
              <w:left w:val="nil"/>
              <w:bottom w:val="single" w:sz="4" w:space="0" w:color="auto"/>
              <w:right w:val="single" w:sz="4" w:space="0" w:color="auto"/>
            </w:tcBorders>
            <w:noWrap/>
            <w:vAlign w:val="bottom"/>
            <w:hideMark/>
          </w:tcPr>
          <w:p w14:paraId="4CC1C6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30.050,00</w:t>
            </w:r>
          </w:p>
        </w:tc>
      </w:tr>
      <w:tr w:rsidR="00D717F0" w:rsidRPr="00D717F0" w14:paraId="2343FF9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C64A0E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 Financijski rashodi</w:t>
            </w:r>
          </w:p>
        </w:tc>
        <w:tc>
          <w:tcPr>
            <w:tcW w:w="557" w:type="pct"/>
            <w:tcBorders>
              <w:top w:val="nil"/>
              <w:left w:val="nil"/>
              <w:bottom w:val="single" w:sz="4" w:space="0" w:color="auto"/>
              <w:right w:val="single" w:sz="4" w:space="0" w:color="auto"/>
            </w:tcBorders>
            <w:noWrap/>
            <w:vAlign w:val="bottom"/>
            <w:hideMark/>
          </w:tcPr>
          <w:p w14:paraId="1B7DF4A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A201EC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w:t>
            </w:r>
          </w:p>
        </w:tc>
        <w:tc>
          <w:tcPr>
            <w:tcW w:w="557" w:type="pct"/>
            <w:tcBorders>
              <w:top w:val="nil"/>
              <w:left w:val="nil"/>
              <w:bottom w:val="single" w:sz="4" w:space="0" w:color="auto"/>
              <w:right w:val="single" w:sz="4" w:space="0" w:color="auto"/>
            </w:tcBorders>
            <w:noWrap/>
            <w:vAlign w:val="bottom"/>
            <w:hideMark/>
          </w:tcPr>
          <w:p w14:paraId="4D49D69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w:t>
            </w:r>
          </w:p>
        </w:tc>
        <w:tc>
          <w:tcPr>
            <w:tcW w:w="557" w:type="pct"/>
            <w:tcBorders>
              <w:top w:val="nil"/>
              <w:left w:val="nil"/>
              <w:bottom w:val="single" w:sz="4" w:space="0" w:color="auto"/>
              <w:right w:val="single" w:sz="4" w:space="0" w:color="auto"/>
            </w:tcBorders>
            <w:noWrap/>
            <w:vAlign w:val="bottom"/>
            <w:hideMark/>
          </w:tcPr>
          <w:p w14:paraId="24BB3DD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w:t>
            </w:r>
          </w:p>
        </w:tc>
        <w:tc>
          <w:tcPr>
            <w:tcW w:w="545" w:type="pct"/>
            <w:tcBorders>
              <w:top w:val="nil"/>
              <w:left w:val="nil"/>
              <w:bottom w:val="single" w:sz="4" w:space="0" w:color="auto"/>
              <w:right w:val="single" w:sz="4" w:space="0" w:color="auto"/>
            </w:tcBorders>
            <w:noWrap/>
            <w:vAlign w:val="bottom"/>
            <w:hideMark/>
          </w:tcPr>
          <w:p w14:paraId="3E3F73A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w:t>
            </w:r>
          </w:p>
        </w:tc>
      </w:tr>
      <w:tr w:rsidR="00D717F0" w:rsidRPr="00D717F0" w14:paraId="4FD4E08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2B139B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40016F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1.470,94</w:t>
            </w:r>
          </w:p>
        </w:tc>
        <w:tc>
          <w:tcPr>
            <w:tcW w:w="507" w:type="pct"/>
            <w:tcBorders>
              <w:top w:val="nil"/>
              <w:left w:val="nil"/>
              <w:bottom w:val="single" w:sz="4" w:space="0" w:color="auto"/>
              <w:right w:val="single" w:sz="4" w:space="0" w:color="auto"/>
            </w:tcBorders>
            <w:noWrap/>
            <w:vAlign w:val="bottom"/>
            <w:hideMark/>
          </w:tcPr>
          <w:p w14:paraId="727DFA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2.329,00</w:t>
            </w:r>
          </w:p>
        </w:tc>
        <w:tc>
          <w:tcPr>
            <w:tcW w:w="557" w:type="pct"/>
            <w:tcBorders>
              <w:top w:val="nil"/>
              <w:left w:val="nil"/>
              <w:bottom w:val="single" w:sz="4" w:space="0" w:color="auto"/>
              <w:right w:val="single" w:sz="4" w:space="0" w:color="auto"/>
            </w:tcBorders>
            <w:noWrap/>
            <w:vAlign w:val="bottom"/>
            <w:hideMark/>
          </w:tcPr>
          <w:p w14:paraId="660922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8.500,00</w:t>
            </w:r>
          </w:p>
        </w:tc>
        <w:tc>
          <w:tcPr>
            <w:tcW w:w="557" w:type="pct"/>
            <w:tcBorders>
              <w:top w:val="nil"/>
              <w:left w:val="nil"/>
              <w:bottom w:val="single" w:sz="4" w:space="0" w:color="auto"/>
              <w:right w:val="single" w:sz="4" w:space="0" w:color="auto"/>
            </w:tcBorders>
            <w:noWrap/>
            <w:vAlign w:val="bottom"/>
            <w:hideMark/>
          </w:tcPr>
          <w:p w14:paraId="078D47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8.500,00</w:t>
            </w:r>
          </w:p>
        </w:tc>
        <w:tc>
          <w:tcPr>
            <w:tcW w:w="545" w:type="pct"/>
            <w:tcBorders>
              <w:top w:val="nil"/>
              <w:left w:val="nil"/>
              <w:bottom w:val="single" w:sz="4" w:space="0" w:color="auto"/>
              <w:right w:val="single" w:sz="4" w:space="0" w:color="auto"/>
            </w:tcBorders>
            <w:noWrap/>
            <w:vAlign w:val="bottom"/>
            <w:hideMark/>
          </w:tcPr>
          <w:p w14:paraId="51F8C61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8.500,00</w:t>
            </w:r>
          </w:p>
        </w:tc>
      </w:tr>
      <w:tr w:rsidR="00D717F0" w:rsidRPr="00D717F0" w14:paraId="6B3DF2C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4B6C2B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62596D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1.470,94</w:t>
            </w:r>
          </w:p>
        </w:tc>
        <w:tc>
          <w:tcPr>
            <w:tcW w:w="507" w:type="pct"/>
            <w:tcBorders>
              <w:top w:val="nil"/>
              <w:left w:val="nil"/>
              <w:bottom w:val="single" w:sz="4" w:space="0" w:color="auto"/>
              <w:right w:val="single" w:sz="4" w:space="0" w:color="auto"/>
            </w:tcBorders>
            <w:noWrap/>
            <w:vAlign w:val="bottom"/>
            <w:hideMark/>
          </w:tcPr>
          <w:p w14:paraId="1BC6F0B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2.329,00</w:t>
            </w:r>
          </w:p>
        </w:tc>
        <w:tc>
          <w:tcPr>
            <w:tcW w:w="557" w:type="pct"/>
            <w:tcBorders>
              <w:top w:val="nil"/>
              <w:left w:val="nil"/>
              <w:bottom w:val="single" w:sz="4" w:space="0" w:color="auto"/>
              <w:right w:val="single" w:sz="4" w:space="0" w:color="auto"/>
            </w:tcBorders>
            <w:noWrap/>
            <w:vAlign w:val="bottom"/>
            <w:hideMark/>
          </w:tcPr>
          <w:p w14:paraId="3A0D96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8.000,00</w:t>
            </w:r>
          </w:p>
        </w:tc>
        <w:tc>
          <w:tcPr>
            <w:tcW w:w="557" w:type="pct"/>
            <w:tcBorders>
              <w:top w:val="nil"/>
              <w:left w:val="nil"/>
              <w:bottom w:val="single" w:sz="4" w:space="0" w:color="auto"/>
              <w:right w:val="single" w:sz="4" w:space="0" w:color="auto"/>
            </w:tcBorders>
            <w:noWrap/>
            <w:vAlign w:val="bottom"/>
            <w:hideMark/>
          </w:tcPr>
          <w:p w14:paraId="365AC19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8.000,00</w:t>
            </w:r>
          </w:p>
        </w:tc>
        <w:tc>
          <w:tcPr>
            <w:tcW w:w="545" w:type="pct"/>
            <w:tcBorders>
              <w:top w:val="nil"/>
              <w:left w:val="nil"/>
              <w:bottom w:val="single" w:sz="4" w:space="0" w:color="auto"/>
              <w:right w:val="single" w:sz="4" w:space="0" w:color="auto"/>
            </w:tcBorders>
            <w:noWrap/>
            <w:vAlign w:val="bottom"/>
            <w:hideMark/>
          </w:tcPr>
          <w:p w14:paraId="52C1AE0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8.000,00</w:t>
            </w:r>
          </w:p>
        </w:tc>
      </w:tr>
      <w:tr w:rsidR="00D717F0" w:rsidRPr="00D717F0" w14:paraId="41351E1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298550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 Rashodi za dodatna ulaganja na nefinancijskoj imovini</w:t>
            </w:r>
          </w:p>
        </w:tc>
        <w:tc>
          <w:tcPr>
            <w:tcW w:w="557" w:type="pct"/>
            <w:tcBorders>
              <w:top w:val="nil"/>
              <w:left w:val="nil"/>
              <w:bottom w:val="single" w:sz="4" w:space="0" w:color="auto"/>
              <w:right w:val="single" w:sz="4" w:space="0" w:color="auto"/>
            </w:tcBorders>
            <w:noWrap/>
            <w:vAlign w:val="bottom"/>
            <w:hideMark/>
          </w:tcPr>
          <w:p w14:paraId="69039E9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AE758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84868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7CE976D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45" w:type="pct"/>
            <w:tcBorders>
              <w:top w:val="nil"/>
              <w:left w:val="nil"/>
              <w:bottom w:val="single" w:sz="4" w:space="0" w:color="auto"/>
              <w:right w:val="single" w:sz="4" w:space="0" w:color="auto"/>
            </w:tcBorders>
            <w:noWrap/>
            <w:vAlign w:val="bottom"/>
            <w:hideMark/>
          </w:tcPr>
          <w:p w14:paraId="2381AF7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r>
      <w:tr w:rsidR="00D717F0" w:rsidRPr="00D717F0" w14:paraId="504DEBC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DD0BC4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4.9.000002 4.PRIHODI ZA POSEBNE NAMJENE-REZULTAT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3BD42B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296,14</w:t>
            </w:r>
          </w:p>
        </w:tc>
        <w:tc>
          <w:tcPr>
            <w:tcW w:w="507" w:type="pct"/>
            <w:tcBorders>
              <w:top w:val="nil"/>
              <w:left w:val="nil"/>
              <w:bottom w:val="single" w:sz="4" w:space="0" w:color="auto"/>
              <w:right w:val="single" w:sz="4" w:space="0" w:color="auto"/>
            </w:tcBorders>
            <w:shd w:val="clear" w:color="000000" w:fill="FFFFCC"/>
            <w:noWrap/>
            <w:vAlign w:val="bottom"/>
            <w:hideMark/>
          </w:tcPr>
          <w:p w14:paraId="5595349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810AC4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2ADE49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3426D1D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27BF75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85BA2C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E80E34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296,14</w:t>
            </w:r>
          </w:p>
        </w:tc>
        <w:tc>
          <w:tcPr>
            <w:tcW w:w="507" w:type="pct"/>
            <w:tcBorders>
              <w:top w:val="nil"/>
              <w:left w:val="nil"/>
              <w:bottom w:val="single" w:sz="4" w:space="0" w:color="auto"/>
              <w:right w:val="single" w:sz="4" w:space="0" w:color="auto"/>
            </w:tcBorders>
            <w:noWrap/>
            <w:vAlign w:val="bottom"/>
            <w:hideMark/>
          </w:tcPr>
          <w:p w14:paraId="419B974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9071DA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109D64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16F361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B42E50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8CC814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8891F6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296,14</w:t>
            </w:r>
          </w:p>
        </w:tc>
        <w:tc>
          <w:tcPr>
            <w:tcW w:w="507" w:type="pct"/>
            <w:tcBorders>
              <w:top w:val="nil"/>
              <w:left w:val="nil"/>
              <w:bottom w:val="single" w:sz="4" w:space="0" w:color="auto"/>
              <w:right w:val="single" w:sz="4" w:space="0" w:color="auto"/>
            </w:tcBorders>
            <w:noWrap/>
            <w:vAlign w:val="bottom"/>
            <w:hideMark/>
          </w:tcPr>
          <w:p w14:paraId="4F8636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AF584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7FA45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73EB2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6621E1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0596B7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217C0B2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10.450,52</w:t>
            </w:r>
          </w:p>
        </w:tc>
        <w:tc>
          <w:tcPr>
            <w:tcW w:w="507" w:type="pct"/>
            <w:tcBorders>
              <w:top w:val="nil"/>
              <w:left w:val="nil"/>
              <w:bottom w:val="single" w:sz="4" w:space="0" w:color="auto"/>
              <w:right w:val="single" w:sz="4" w:space="0" w:color="auto"/>
            </w:tcBorders>
            <w:shd w:val="clear" w:color="000000" w:fill="FFFF99"/>
            <w:noWrap/>
            <w:vAlign w:val="bottom"/>
            <w:hideMark/>
          </w:tcPr>
          <w:p w14:paraId="2EC55C2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24.000,00</w:t>
            </w:r>
          </w:p>
        </w:tc>
        <w:tc>
          <w:tcPr>
            <w:tcW w:w="557" w:type="pct"/>
            <w:tcBorders>
              <w:top w:val="nil"/>
              <w:left w:val="nil"/>
              <w:bottom w:val="single" w:sz="4" w:space="0" w:color="auto"/>
              <w:right w:val="single" w:sz="4" w:space="0" w:color="auto"/>
            </w:tcBorders>
            <w:shd w:val="clear" w:color="000000" w:fill="FFFF99"/>
            <w:noWrap/>
            <w:vAlign w:val="bottom"/>
            <w:hideMark/>
          </w:tcPr>
          <w:p w14:paraId="646CC4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29.500,00</w:t>
            </w:r>
          </w:p>
        </w:tc>
        <w:tc>
          <w:tcPr>
            <w:tcW w:w="557" w:type="pct"/>
            <w:tcBorders>
              <w:top w:val="nil"/>
              <w:left w:val="nil"/>
              <w:bottom w:val="single" w:sz="4" w:space="0" w:color="auto"/>
              <w:right w:val="single" w:sz="4" w:space="0" w:color="auto"/>
            </w:tcBorders>
            <w:shd w:val="clear" w:color="000000" w:fill="FFFF99"/>
            <w:noWrap/>
            <w:vAlign w:val="bottom"/>
            <w:hideMark/>
          </w:tcPr>
          <w:p w14:paraId="3BA8BFB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29.500,00</w:t>
            </w:r>
          </w:p>
        </w:tc>
        <w:tc>
          <w:tcPr>
            <w:tcW w:w="545" w:type="pct"/>
            <w:tcBorders>
              <w:top w:val="nil"/>
              <w:left w:val="nil"/>
              <w:bottom w:val="single" w:sz="4" w:space="0" w:color="auto"/>
              <w:right w:val="single" w:sz="4" w:space="0" w:color="auto"/>
            </w:tcBorders>
            <w:shd w:val="clear" w:color="000000" w:fill="FFFF99"/>
            <w:noWrap/>
            <w:vAlign w:val="bottom"/>
            <w:hideMark/>
          </w:tcPr>
          <w:p w14:paraId="53CFCFC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29.500,00</w:t>
            </w:r>
          </w:p>
        </w:tc>
      </w:tr>
      <w:tr w:rsidR="00D717F0" w:rsidRPr="00D717F0" w14:paraId="7831AF0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D2A3A2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380652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9.000,00</w:t>
            </w:r>
          </w:p>
        </w:tc>
        <w:tc>
          <w:tcPr>
            <w:tcW w:w="507" w:type="pct"/>
            <w:tcBorders>
              <w:top w:val="nil"/>
              <w:left w:val="nil"/>
              <w:bottom w:val="single" w:sz="4" w:space="0" w:color="auto"/>
              <w:right w:val="single" w:sz="4" w:space="0" w:color="auto"/>
            </w:tcBorders>
            <w:shd w:val="clear" w:color="000000" w:fill="FFFFCC"/>
            <w:noWrap/>
            <w:vAlign w:val="bottom"/>
            <w:hideMark/>
          </w:tcPr>
          <w:p w14:paraId="658D1CF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24.000,00</w:t>
            </w:r>
          </w:p>
        </w:tc>
        <w:tc>
          <w:tcPr>
            <w:tcW w:w="557" w:type="pct"/>
            <w:tcBorders>
              <w:top w:val="nil"/>
              <w:left w:val="nil"/>
              <w:bottom w:val="single" w:sz="4" w:space="0" w:color="auto"/>
              <w:right w:val="single" w:sz="4" w:space="0" w:color="auto"/>
            </w:tcBorders>
            <w:shd w:val="clear" w:color="000000" w:fill="FFFFCC"/>
            <w:noWrap/>
            <w:vAlign w:val="bottom"/>
            <w:hideMark/>
          </w:tcPr>
          <w:p w14:paraId="719C00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29.500,00</w:t>
            </w:r>
          </w:p>
        </w:tc>
        <w:tc>
          <w:tcPr>
            <w:tcW w:w="557" w:type="pct"/>
            <w:tcBorders>
              <w:top w:val="nil"/>
              <w:left w:val="nil"/>
              <w:bottom w:val="single" w:sz="4" w:space="0" w:color="auto"/>
              <w:right w:val="single" w:sz="4" w:space="0" w:color="auto"/>
            </w:tcBorders>
            <w:shd w:val="clear" w:color="000000" w:fill="FFFFCC"/>
            <w:noWrap/>
            <w:vAlign w:val="bottom"/>
            <w:hideMark/>
          </w:tcPr>
          <w:p w14:paraId="08DC40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29.500,00</w:t>
            </w:r>
          </w:p>
        </w:tc>
        <w:tc>
          <w:tcPr>
            <w:tcW w:w="545" w:type="pct"/>
            <w:tcBorders>
              <w:top w:val="nil"/>
              <w:left w:val="nil"/>
              <w:bottom w:val="single" w:sz="4" w:space="0" w:color="auto"/>
              <w:right w:val="single" w:sz="4" w:space="0" w:color="auto"/>
            </w:tcBorders>
            <w:shd w:val="clear" w:color="000000" w:fill="FFFFCC"/>
            <w:noWrap/>
            <w:vAlign w:val="bottom"/>
            <w:hideMark/>
          </w:tcPr>
          <w:p w14:paraId="04A2E4D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29.500,00</w:t>
            </w:r>
          </w:p>
        </w:tc>
      </w:tr>
      <w:tr w:rsidR="00D717F0" w:rsidRPr="00D717F0" w14:paraId="3381DA8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514456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5B6901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07" w:type="pct"/>
            <w:tcBorders>
              <w:top w:val="nil"/>
              <w:left w:val="nil"/>
              <w:bottom w:val="single" w:sz="4" w:space="0" w:color="auto"/>
              <w:right w:val="single" w:sz="4" w:space="0" w:color="auto"/>
            </w:tcBorders>
            <w:noWrap/>
            <w:vAlign w:val="bottom"/>
            <w:hideMark/>
          </w:tcPr>
          <w:p w14:paraId="17C3049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13.800,00</w:t>
            </w:r>
          </w:p>
        </w:tc>
        <w:tc>
          <w:tcPr>
            <w:tcW w:w="557" w:type="pct"/>
            <w:tcBorders>
              <w:top w:val="nil"/>
              <w:left w:val="nil"/>
              <w:bottom w:val="single" w:sz="4" w:space="0" w:color="auto"/>
              <w:right w:val="single" w:sz="4" w:space="0" w:color="auto"/>
            </w:tcBorders>
            <w:noWrap/>
            <w:vAlign w:val="bottom"/>
            <w:hideMark/>
          </w:tcPr>
          <w:p w14:paraId="2F9327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3B664BD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45" w:type="pct"/>
            <w:tcBorders>
              <w:top w:val="nil"/>
              <w:left w:val="nil"/>
              <w:bottom w:val="single" w:sz="4" w:space="0" w:color="auto"/>
              <w:right w:val="single" w:sz="4" w:space="0" w:color="auto"/>
            </w:tcBorders>
            <w:noWrap/>
            <w:vAlign w:val="bottom"/>
            <w:hideMark/>
          </w:tcPr>
          <w:p w14:paraId="5E77C30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r>
      <w:tr w:rsidR="00D717F0" w:rsidRPr="00D717F0" w14:paraId="0ED7C55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7A957F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6A0804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5.000,00</w:t>
            </w:r>
          </w:p>
        </w:tc>
        <w:tc>
          <w:tcPr>
            <w:tcW w:w="507" w:type="pct"/>
            <w:tcBorders>
              <w:top w:val="nil"/>
              <w:left w:val="nil"/>
              <w:bottom w:val="single" w:sz="4" w:space="0" w:color="auto"/>
              <w:right w:val="single" w:sz="4" w:space="0" w:color="auto"/>
            </w:tcBorders>
            <w:noWrap/>
            <w:vAlign w:val="bottom"/>
            <w:hideMark/>
          </w:tcPr>
          <w:p w14:paraId="66665D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13.800,00</w:t>
            </w:r>
          </w:p>
        </w:tc>
        <w:tc>
          <w:tcPr>
            <w:tcW w:w="557" w:type="pct"/>
            <w:tcBorders>
              <w:top w:val="nil"/>
              <w:left w:val="nil"/>
              <w:bottom w:val="single" w:sz="4" w:space="0" w:color="auto"/>
              <w:right w:val="single" w:sz="4" w:space="0" w:color="auto"/>
            </w:tcBorders>
            <w:noWrap/>
            <w:vAlign w:val="bottom"/>
            <w:hideMark/>
          </w:tcPr>
          <w:p w14:paraId="00199C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57" w:type="pct"/>
            <w:tcBorders>
              <w:top w:val="nil"/>
              <w:left w:val="nil"/>
              <w:bottom w:val="single" w:sz="4" w:space="0" w:color="auto"/>
              <w:right w:val="single" w:sz="4" w:space="0" w:color="auto"/>
            </w:tcBorders>
            <w:noWrap/>
            <w:vAlign w:val="bottom"/>
            <w:hideMark/>
          </w:tcPr>
          <w:p w14:paraId="718BEB5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c>
          <w:tcPr>
            <w:tcW w:w="545" w:type="pct"/>
            <w:tcBorders>
              <w:top w:val="nil"/>
              <w:left w:val="nil"/>
              <w:bottom w:val="single" w:sz="4" w:space="0" w:color="auto"/>
              <w:right w:val="single" w:sz="4" w:space="0" w:color="auto"/>
            </w:tcBorders>
            <w:noWrap/>
            <w:vAlign w:val="bottom"/>
            <w:hideMark/>
          </w:tcPr>
          <w:p w14:paraId="1FD022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20.000,00</w:t>
            </w:r>
          </w:p>
        </w:tc>
      </w:tr>
      <w:tr w:rsidR="00D717F0" w:rsidRPr="00D717F0" w14:paraId="72351F2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6B9A69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1B39CE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c>
          <w:tcPr>
            <w:tcW w:w="507" w:type="pct"/>
            <w:tcBorders>
              <w:top w:val="nil"/>
              <w:left w:val="nil"/>
              <w:bottom w:val="single" w:sz="4" w:space="0" w:color="auto"/>
              <w:right w:val="single" w:sz="4" w:space="0" w:color="auto"/>
            </w:tcBorders>
            <w:noWrap/>
            <w:vAlign w:val="bottom"/>
            <w:hideMark/>
          </w:tcPr>
          <w:p w14:paraId="13ADE2B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10.200,00</w:t>
            </w:r>
          </w:p>
        </w:tc>
        <w:tc>
          <w:tcPr>
            <w:tcW w:w="557" w:type="pct"/>
            <w:tcBorders>
              <w:top w:val="nil"/>
              <w:left w:val="nil"/>
              <w:bottom w:val="single" w:sz="4" w:space="0" w:color="auto"/>
              <w:right w:val="single" w:sz="4" w:space="0" w:color="auto"/>
            </w:tcBorders>
            <w:noWrap/>
            <w:vAlign w:val="bottom"/>
            <w:hideMark/>
          </w:tcPr>
          <w:p w14:paraId="10DFF4D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9.500,00</w:t>
            </w:r>
          </w:p>
        </w:tc>
        <w:tc>
          <w:tcPr>
            <w:tcW w:w="557" w:type="pct"/>
            <w:tcBorders>
              <w:top w:val="nil"/>
              <w:left w:val="nil"/>
              <w:bottom w:val="single" w:sz="4" w:space="0" w:color="auto"/>
              <w:right w:val="single" w:sz="4" w:space="0" w:color="auto"/>
            </w:tcBorders>
            <w:noWrap/>
            <w:vAlign w:val="bottom"/>
            <w:hideMark/>
          </w:tcPr>
          <w:p w14:paraId="7AC03B2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9.500,00</w:t>
            </w:r>
          </w:p>
        </w:tc>
        <w:tc>
          <w:tcPr>
            <w:tcW w:w="545" w:type="pct"/>
            <w:tcBorders>
              <w:top w:val="nil"/>
              <w:left w:val="nil"/>
              <w:bottom w:val="single" w:sz="4" w:space="0" w:color="auto"/>
              <w:right w:val="single" w:sz="4" w:space="0" w:color="auto"/>
            </w:tcBorders>
            <w:noWrap/>
            <w:vAlign w:val="bottom"/>
            <w:hideMark/>
          </w:tcPr>
          <w:p w14:paraId="3BA98A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9.500,00</w:t>
            </w:r>
          </w:p>
        </w:tc>
      </w:tr>
      <w:tr w:rsidR="00D717F0" w:rsidRPr="00D717F0" w14:paraId="016AA69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AF93CD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6A0C38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07" w:type="pct"/>
            <w:tcBorders>
              <w:top w:val="nil"/>
              <w:left w:val="nil"/>
              <w:bottom w:val="single" w:sz="4" w:space="0" w:color="auto"/>
              <w:right w:val="single" w:sz="4" w:space="0" w:color="auto"/>
            </w:tcBorders>
            <w:noWrap/>
            <w:vAlign w:val="bottom"/>
            <w:hideMark/>
          </w:tcPr>
          <w:p w14:paraId="2079D26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10.200,00</w:t>
            </w:r>
          </w:p>
        </w:tc>
        <w:tc>
          <w:tcPr>
            <w:tcW w:w="557" w:type="pct"/>
            <w:tcBorders>
              <w:top w:val="nil"/>
              <w:left w:val="nil"/>
              <w:bottom w:val="single" w:sz="4" w:space="0" w:color="auto"/>
              <w:right w:val="single" w:sz="4" w:space="0" w:color="auto"/>
            </w:tcBorders>
            <w:noWrap/>
            <w:vAlign w:val="bottom"/>
            <w:hideMark/>
          </w:tcPr>
          <w:p w14:paraId="7C89BAB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8.500,00</w:t>
            </w:r>
          </w:p>
        </w:tc>
        <w:tc>
          <w:tcPr>
            <w:tcW w:w="557" w:type="pct"/>
            <w:tcBorders>
              <w:top w:val="nil"/>
              <w:left w:val="nil"/>
              <w:bottom w:val="single" w:sz="4" w:space="0" w:color="auto"/>
              <w:right w:val="single" w:sz="4" w:space="0" w:color="auto"/>
            </w:tcBorders>
            <w:noWrap/>
            <w:vAlign w:val="bottom"/>
            <w:hideMark/>
          </w:tcPr>
          <w:p w14:paraId="4ACDF87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8.500,00</w:t>
            </w:r>
          </w:p>
        </w:tc>
        <w:tc>
          <w:tcPr>
            <w:tcW w:w="545" w:type="pct"/>
            <w:tcBorders>
              <w:top w:val="nil"/>
              <w:left w:val="nil"/>
              <w:bottom w:val="single" w:sz="4" w:space="0" w:color="auto"/>
              <w:right w:val="single" w:sz="4" w:space="0" w:color="auto"/>
            </w:tcBorders>
            <w:noWrap/>
            <w:vAlign w:val="bottom"/>
            <w:hideMark/>
          </w:tcPr>
          <w:p w14:paraId="5AC2E2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8.500,00</w:t>
            </w:r>
          </w:p>
        </w:tc>
      </w:tr>
      <w:tr w:rsidR="00D717F0" w:rsidRPr="00D717F0" w14:paraId="6CDB05C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386DAE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 Rashodi za dodatna ulaganja na nefinancijskoj imovini</w:t>
            </w:r>
          </w:p>
        </w:tc>
        <w:tc>
          <w:tcPr>
            <w:tcW w:w="557" w:type="pct"/>
            <w:tcBorders>
              <w:top w:val="nil"/>
              <w:left w:val="nil"/>
              <w:bottom w:val="single" w:sz="4" w:space="0" w:color="auto"/>
              <w:right w:val="single" w:sz="4" w:space="0" w:color="auto"/>
            </w:tcBorders>
            <w:noWrap/>
            <w:vAlign w:val="bottom"/>
            <w:hideMark/>
          </w:tcPr>
          <w:p w14:paraId="1789CD0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07" w:type="pct"/>
            <w:tcBorders>
              <w:top w:val="nil"/>
              <w:left w:val="nil"/>
              <w:bottom w:val="single" w:sz="4" w:space="0" w:color="auto"/>
              <w:right w:val="single" w:sz="4" w:space="0" w:color="auto"/>
            </w:tcBorders>
            <w:noWrap/>
            <w:vAlign w:val="bottom"/>
            <w:hideMark/>
          </w:tcPr>
          <w:p w14:paraId="1C8A7E0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810894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7D6F93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45" w:type="pct"/>
            <w:tcBorders>
              <w:top w:val="nil"/>
              <w:left w:val="nil"/>
              <w:bottom w:val="single" w:sz="4" w:space="0" w:color="auto"/>
              <w:right w:val="single" w:sz="4" w:space="0" w:color="auto"/>
            </w:tcBorders>
            <w:noWrap/>
            <w:vAlign w:val="bottom"/>
            <w:hideMark/>
          </w:tcPr>
          <w:p w14:paraId="3C82469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r>
      <w:tr w:rsidR="00D717F0" w:rsidRPr="00D717F0" w14:paraId="0542CDF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979142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5.9.000004 5. POMOĆI - PRIHODI KORISNIKA -REZULTAT 5.9.000001</w:t>
            </w:r>
          </w:p>
        </w:tc>
        <w:tc>
          <w:tcPr>
            <w:tcW w:w="557" w:type="pct"/>
            <w:tcBorders>
              <w:top w:val="nil"/>
              <w:left w:val="nil"/>
              <w:bottom w:val="single" w:sz="4" w:space="0" w:color="auto"/>
              <w:right w:val="single" w:sz="4" w:space="0" w:color="auto"/>
            </w:tcBorders>
            <w:shd w:val="clear" w:color="000000" w:fill="FFFFCC"/>
            <w:noWrap/>
            <w:vAlign w:val="bottom"/>
            <w:hideMark/>
          </w:tcPr>
          <w:p w14:paraId="2507285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1.450,52</w:t>
            </w:r>
          </w:p>
        </w:tc>
        <w:tc>
          <w:tcPr>
            <w:tcW w:w="507" w:type="pct"/>
            <w:tcBorders>
              <w:top w:val="nil"/>
              <w:left w:val="nil"/>
              <w:bottom w:val="single" w:sz="4" w:space="0" w:color="auto"/>
              <w:right w:val="single" w:sz="4" w:space="0" w:color="auto"/>
            </w:tcBorders>
            <w:shd w:val="clear" w:color="000000" w:fill="FFFFCC"/>
            <w:noWrap/>
            <w:vAlign w:val="bottom"/>
            <w:hideMark/>
          </w:tcPr>
          <w:p w14:paraId="1EA425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A3F24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37A21E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F734C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51356A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EE5166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598A5A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1.450,52</w:t>
            </w:r>
          </w:p>
        </w:tc>
        <w:tc>
          <w:tcPr>
            <w:tcW w:w="507" w:type="pct"/>
            <w:tcBorders>
              <w:top w:val="nil"/>
              <w:left w:val="nil"/>
              <w:bottom w:val="single" w:sz="4" w:space="0" w:color="auto"/>
              <w:right w:val="single" w:sz="4" w:space="0" w:color="auto"/>
            </w:tcBorders>
            <w:noWrap/>
            <w:vAlign w:val="bottom"/>
            <w:hideMark/>
          </w:tcPr>
          <w:p w14:paraId="2C1737C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1C2C34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7CA3E4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4C5031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EC3D21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1F0165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295E0F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1.450,52</w:t>
            </w:r>
          </w:p>
        </w:tc>
        <w:tc>
          <w:tcPr>
            <w:tcW w:w="507" w:type="pct"/>
            <w:tcBorders>
              <w:top w:val="nil"/>
              <w:left w:val="nil"/>
              <w:bottom w:val="single" w:sz="4" w:space="0" w:color="auto"/>
              <w:right w:val="single" w:sz="4" w:space="0" w:color="auto"/>
            </w:tcBorders>
            <w:noWrap/>
            <w:vAlign w:val="bottom"/>
            <w:hideMark/>
          </w:tcPr>
          <w:p w14:paraId="3AE564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D5B3E0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067D1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9E12E8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9C0A36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796039D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Tekući projekt T500009 Labin u tranziciji znanja - obrazovanjem prema novim prilikama</w:t>
            </w:r>
          </w:p>
        </w:tc>
        <w:tc>
          <w:tcPr>
            <w:tcW w:w="557" w:type="pct"/>
            <w:tcBorders>
              <w:top w:val="nil"/>
              <w:left w:val="nil"/>
              <w:bottom w:val="single" w:sz="4" w:space="0" w:color="auto"/>
              <w:right w:val="single" w:sz="4" w:space="0" w:color="auto"/>
            </w:tcBorders>
            <w:shd w:val="clear" w:color="000000" w:fill="CCCCFF"/>
            <w:noWrap/>
            <w:vAlign w:val="bottom"/>
            <w:hideMark/>
          </w:tcPr>
          <w:p w14:paraId="7B97B36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05C9C5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28AA353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480.000,00</w:t>
            </w:r>
          </w:p>
        </w:tc>
        <w:tc>
          <w:tcPr>
            <w:tcW w:w="557" w:type="pct"/>
            <w:tcBorders>
              <w:top w:val="nil"/>
              <w:left w:val="nil"/>
              <w:bottom w:val="single" w:sz="4" w:space="0" w:color="auto"/>
              <w:right w:val="single" w:sz="4" w:space="0" w:color="auto"/>
            </w:tcBorders>
            <w:shd w:val="clear" w:color="000000" w:fill="CCCCFF"/>
            <w:noWrap/>
            <w:vAlign w:val="bottom"/>
            <w:hideMark/>
          </w:tcPr>
          <w:p w14:paraId="24C91D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480.000,00</w:t>
            </w:r>
          </w:p>
        </w:tc>
        <w:tc>
          <w:tcPr>
            <w:tcW w:w="545" w:type="pct"/>
            <w:tcBorders>
              <w:top w:val="nil"/>
              <w:left w:val="nil"/>
              <w:bottom w:val="single" w:sz="4" w:space="0" w:color="auto"/>
              <w:right w:val="single" w:sz="4" w:space="0" w:color="auto"/>
            </w:tcBorders>
            <w:shd w:val="clear" w:color="000000" w:fill="CCCCFF"/>
            <w:noWrap/>
            <w:vAlign w:val="bottom"/>
            <w:hideMark/>
          </w:tcPr>
          <w:p w14:paraId="526C8F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240.000,00</w:t>
            </w:r>
          </w:p>
        </w:tc>
      </w:tr>
      <w:tr w:rsidR="00D717F0" w:rsidRPr="00D717F0" w14:paraId="22D9445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E498AB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465CA38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6AFAE36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5F2294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72.001,00</w:t>
            </w:r>
          </w:p>
        </w:tc>
        <w:tc>
          <w:tcPr>
            <w:tcW w:w="557" w:type="pct"/>
            <w:tcBorders>
              <w:top w:val="nil"/>
              <w:left w:val="nil"/>
              <w:bottom w:val="single" w:sz="4" w:space="0" w:color="auto"/>
              <w:right w:val="single" w:sz="4" w:space="0" w:color="auto"/>
            </w:tcBorders>
            <w:shd w:val="clear" w:color="000000" w:fill="FFFF99"/>
            <w:noWrap/>
            <w:vAlign w:val="bottom"/>
            <w:hideMark/>
          </w:tcPr>
          <w:p w14:paraId="26265A3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72.001,00</w:t>
            </w:r>
          </w:p>
        </w:tc>
        <w:tc>
          <w:tcPr>
            <w:tcW w:w="545" w:type="pct"/>
            <w:tcBorders>
              <w:top w:val="nil"/>
              <w:left w:val="nil"/>
              <w:bottom w:val="single" w:sz="4" w:space="0" w:color="auto"/>
              <w:right w:val="single" w:sz="4" w:space="0" w:color="auto"/>
            </w:tcBorders>
            <w:shd w:val="clear" w:color="000000" w:fill="FFFF99"/>
            <w:noWrap/>
            <w:vAlign w:val="bottom"/>
            <w:hideMark/>
          </w:tcPr>
          <w:p w14:paraId="2860C10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36.001,00</w:t>
            </w:r>
          </w:p>
        </w:tc>
      </w:tr>
      <w:tr w:rsidR="00D717F0" w:rsidRPr="00D717F0" w14:paraId="31B9388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41EA20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5.0.12 POMOĆI IZ DRŽ.PR.KROZ NACIONALNO SUFINANCIRANJE EU PROJEKATA</w:t>
            </w:r>
          </w:p>
        </w:tc>
        <w:tc>
          <w:tcPr>
            <w:tcW w:w="557" w:type="pct"/>
            <w:tcBorders>
              <w:top w:val="nil"/>
              <w:left w:val="nil"/>
              <w:bottom w:val="single" w:sz="4" w:space="0" w:color="auto"/>
              <w:right w:val="single" w:sz="4" w:space="0" w:color="auto"/>
            </w:tcBorders>
            <w:shd w:val="clear" w:color="000000" w:fill="FFFFCC"/>
            <w:noWrap/>
            <w:vAlign w:val="bottom"/>
            <w:hideMark/>
          </w:tcPr>
          <w:p w14:paraId="263BC9A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5EB2F77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2CC38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72.001,00</w:t>
            </w:r>
          </w:p>
        </w:tc>
        <w:tc>
          <w:tcPr>
            <w:tcW w:w="557" w:type="pct"/>
            <w:tcBorders>
              <w:top w:val="nil"/>
              <w:left w:val="nil"/>
              <w:bottom w:val="single" w:sz="4" w:space="0" w:color="auto"/>
              <w:right w:val="single" w:sz="4" w:space="0" w:color="auto"/>
            </w:tcBorders>
            <w:shd w:val="clear" w:color="000000" w:fill="FFFFCC"/>
            <w:noWrap/>
            <w:vAlign w:val="bottom"/>
            <w:hideMark/>
          </w:tcPr>
          <w:p w14:paraId="3FAA9B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72.001,00</w:t>
            </w:r>
          </w:p>
        </w:tc>
        <w:tc>
          <w:tcPr>
            <w:tcW w:w="545" w:type="pct"/>
            <w:tcBorders>
              <w:top w:val="nil"/>
              <w:left w:val="nil"/>
              <w:bottom w:val="single" w:sz="4" w:space="0" w:color="auto"/>
              <w:right w:val="single" w:sz="4" w:space="0" w:color="auto"/>
            </w:tcBorders>
            <w:shd w:val="clear" w:color="000000" w:fill="FFFFCC"/>
            <w:noWrap/>
            <w:vAlign w:val="bottom"/>
            <w:hideMark/>
          </w:tcPr>
          <w:p w14:paraId="0F14F2F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36.001,00</w:t>
            </w:r>
          </w:p>
        </w:tc>
      </w:tr>
      <w:tr w:rsidR="00D717F0" w:rsidRPr="00D717F0" w14:paraId="35312C2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9BA949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5E367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FFC1E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625F7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49.501,00</w:t>
            </w:r>
          </w:p>
        </w:tc>
        <w:tc>
          <w:tcPr>
            <w:tcW w:w="557" w:type="pct"/>
            <w:tcBorders>
              <w:top w:val="nil"/>
              <w:left w:val="nil"/>
              <w:bottom w:val="single" w:sz="4" w:space="0" w:color="auto"/>
              <w:right w:val="single" w:sz="4" w:space="0" w:color="auto"/>
            </w:tcBorders>
            <w:noWrap/>
            <w:vAlign w:val="bottom"/>
            <w:hideMark/>
          </w:tcPr>
          <w:p w14:paraId="2996E2A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49.501,00</w:t>
            </w:r>
          </w:p>
        </w:tc>
        <w:tc>
          <w:tcPr>
            <w:tcW w:w="545" w:type="pct"/>
            <w:tcBorders>
              <w:top w:val="nil"/>
              <w:left w:val="nil"/>
              <w:bottom w:val="single" w:sz="4" w:space="0" w:color="auto"/>
              <w:right w:val="single" w:sz="4" w:space="0" w:color="auto"/>
            </w:tcBorders>
            <w:noWrap/>
            <w:vAlign w:val="bottom"/>
            <w:hideMark/>
          </w:tcPr>
          <w:p w14:paraId="1C81A8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32.626,00</w:t>
            </w:r>
          </w:p>
        </w:tc>
      </w:tr>
      <w:tr w:rsidR="00D717F0" w:rsidRPr="00D717F0" w14:paraId="7361152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A76865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700C92B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D6571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7CEF1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12.081,00</w:t>
            </w:r>
          </w:p>
        </w:tc>
        <w:tc>
          <w:tcPr>
            <w:tcW w:w="557" w:type="pct"/>
            <w:tcBorders>
              <w:top w:val="nil"/>
              <w:left w:val="nil"/>
              <w:bottom w:val="single" w:sz="4" w:space="0" w:color="auto"/>
              <w:right w:val="single" w:sz="4" w:space="0" w:color="auto"/>
            </w:tcBorders>
            <w:noWrap/>
            <w:vAlign w:val="bottom"/>
            <w:hideMark/>
          </w:tcPr>
          <w:p w14:paraId="491756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12.081,00</w:t>
            </w:r>
          </w:p>
        </w:tc>
        <w:tc>
          <w:tcPr>
            <w:tcW w:w="545" w:type="pct"/>
            <w:tcBorders>
              <w:top w:val="nil"/>
              <w:left w:val="nil"/>
              <w:bottom w:val="single" w:sz="4" w:space="0" w:color="auto"/>
              <w:right w:val="single" w:sz="4" w:space="0" w:color="auto"/>
            </w:tcBorders>
            <w:noWrap/>
            <w:vAlign w:val="bottom"/>
            <w:hideMark/>
          </w:tcPr>
          <w:p w14:paraId="1F50A1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12.081,00</w:t>
            </w:r>
          </w:p>
        </w:tc>
      </w:tr>
      <w:tr w:rsidR="00D717F0" w:rsidRPr="00D717F0" w14:paraId="1A99FA6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E75765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B4B08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88F4F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CF494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37.420,00</w:t>
            </w:r>
          </w:p>
        </w:tc>
        <w:tc>
          <w:tcPr>
            <w:tcW w:w="557" w:type="pct"/>
            <w:tcBorders>
              <w:top w:val="nil"/>
              <w:left w:val="nil"/>
              <w:bottom w:val="single" w:sz="4" w:space="0" w:color="auto"/>
              <w:right w:val="single" w:sz="4" w:space="0" w:color="auto"/>
            </w:tcBorders>
            <w:noWrap/>
            <w:vAlign w:val="bottom"/>
            <w:hideMark/>
          </w:tcPr>
          <w:p w14:paraId="3DE2B1B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37.420,00</w:t>
            </w:r>
          </w:p>
        </w:tc>
        <w:tc>
          <w:tcPr>
            <w:tcW w:w="545" w:type="pct"/>
            <w:tcBorders>
              <w:top w:val="nil"/>
              <w:left w:val="nil"/>
              <w:bottom w:val="single" w:sz="4" w:space="0" w:color="auto"/>
              <w:right w:val="single" w:sz="4" w:space="0" w:color="auto"/>
            </w:tcBorders>
            <w:noWrap/>
            <w:vAlign w:val="bottom"/>
            <w:hideMark/>
          </w:tcPr>
          <w:p w14:paraId="3CC989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20.545,00</w:t>
            </w:r>
          </w:p>
        </w:tc>
      </w:tr>
      <w:tr w:rsidR="00D717F0" w:rsidRPr="00D717F0" w14:paraId="17E1FE2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02811B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4 Rashodi za nabavu nefinancijske imovine</w:t>
            </w:r>
          </w:p>
        </w:tc>
        <w:tc>
          <w:tcPr>
            <w:tcW w:w="557" w:type="pct"/>
            <w:tcBorders>
              <w:top w:val="nil"/>
              <w:left w:val="nil"/>
              <w:bottom w:val="single" w:sz="4" w:space="0" w:color="auto"/>
              <w:right w:val="single" w:sz="4" w:space="0" w:color="auto"/>
            </w:tcBorders>
            <w:noWrap/>
            <w:vAlign w:val="bottom"/>
            <w:hideMark/>
          </w:tcPr>
          <w:p w14:paraId="3C3D75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CC1259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8CB8A2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22.500,00</w:t>
            </w:r>
          </w:p>
        </w:tc>
        <w:tc>
          <w:tcPr>
            <w:tcW w:w="557" w:type="pct"/>
            <w:tcBorders>
              <w:top w:val="nil"/>
              <w:left w:val="nil"/>
              <w:bottom w:val="single" w:sz="4" w:space="0" w:color="auto"/>
              <w:right w:val="single" w:sz="4" w:space="0" w:color="auto"/>
            </w:tcBorders>
            <w:noWrap/>
            <w:vAlign w:val="bottom"/>
            <w:hideMark/>
          </w:tcPr>
          <w:p w14:paraId="737F45B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22.500,00</w:t>
            </w:r>
          </w:p>
        </w:tc>
        <w:tc>
          <w:tcPr>
            <w:tcW w:w="545" w:type="pct"/>
            <w:tcBorders>
              <w:top w:val="nil"/>
              <w:left w:val="nil"/>
              <w:bottom w:val="single" w:sz="4" w:space="0" w:color="auto"/>
              <w:right w:val="single" w:sz="4" w:space="0" w:color="auto"/>
            </w:tcBorders>
            <w:noWrap/>
            <w:vAlign w:val="bottom"/>
            <w:hideMark/>
          </w:tcPr>
          <w:p w14:paraId="74A277F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3.375,00</w:t>
            </w:r>
          </w:p>
        </w:tc>
      </w:tr>
      <w:tr w:rsidR="00D717F0" w:rsidRPr="00D717F0" w14:paraId="4FAEABE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3DFDE8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 xml:space="preserve">41 Rashodi za nabavu </w:t>
            </w:r>
            <w:proofErr w:type="spellStart"/>
            <w:r w:rsidRPr="00D717F0">
              <w:rPr>
                <w:rFonts w:ascii="Arial" w:eastAsia="Times New Roman" w:hAnsi="Arial" w:cs="Arial"/>
                <w:b/>
                <w:bCs/>
                <w:sz w:val="18"/>
                <w:szCs w:val="18"/>
                <w:lang w:eastAsia="hr-HR"/>
              </w:rPr>
              <w:t>neproizvedene</w:t>
            </w:r>
            <w:proofErr w:type="spellEnd"/>
            <w:r w:rsidRPr="00D717F0">
              <w:rPr>
                <w:rFonts w:ascii="Arial" w:eastAsia="Times New Roman" w:hAnsi="Arial" w:cs="Arial"/>
                <w:b/>
                <w:bCs/>
                <w:sz w:val="18"/>
                <w:szCs w:val="18"/>
                <w:lang w:eastAsia="hr-HR"/>
              </w:rPr>
              <w:t xml:space="preserve"> dugotrajne imovine</w:t>
            </w:r>
          </w:p>
        </w:tc>
        <w:tc>
          <w:tcPr>
            <w:tcW w:w="557" w:type="pct"/>
            <w:tcBorders>
              <w:top w:val="nil"/>
              <w:left w:val="nil"/>
              <w:bottom w:val="single" w:sz="4" w:space="0" w:color="auto"/>
              <w:right w:val="single" w:sz="4" w:space="0" w:color="auto"/>
            </w:tcBorders>
            <w:noWrap/>
            <w:vAlign w:val="bottom"/>
            <w:hideMark/>
          </w:tcPr>
          <w:p w14:paraId="4E68E25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8C11D9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39A1EB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w:t>
            </w:r>
          </w:p>
        </w:tc>
        <w:tc>
          <w:tcPr>
            <w:tcW w:w="557" w:type="pct"/>
            <w:tcBorders>
              <w:top w:val="nil"/>
              <w:left w:val="nil"/>
              <w:bottom w:val="single" w:sz="4" w:space="0" w:color="auto"/>
              <w:right w:val="single" w:sz="4" w:space="0" w:color="auto"/>
            </w:tcBorders>
            <w:noWrap/>
            <w:vAlign w:val="bottom"/>
            <w:hideMark/>
          </w:tcPr>
          <w:p w14:paraId="1A988C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150,00</w:t>
            </w:r>
          </w:p>
        </w:tc>
        <w:tc>
          <w:tcPr>
            <w:tcW w:w="545" w:type="pct"/>
            <w:tcBorders>
              <w:top w:val="nil"/>
              <w:left w:val="nil"/>
              <w:bottom w:val="single" w:sz="4" w:space="0" w:color="auto"/>
              <w:right w:val="single" w:sz="4" w:space="0" w:color="auto"/>
            </w:tcBorders>
            <w:noWrap/>
            <w:vAlign w:val="bottom"/>
            <w:hideMark/>
          </w:tcPr>
          <w:p w14:paraId="69612A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22,00</w:t>
            </w:r>
          </w:p>
        </w:tc>
      </w:tr>
      <w:tr w:rsidR="00D717F0" w:rsidRPr="00D717F0" w14:paraId="77CFAC4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B0679B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2783A6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9660C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AEA937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22.350,00</w:t>
            </w:r>
          </w:p>
        </w:tc>
        <w:tc>
          <w:tcPr>
            <w:tcW w:w="557" w:type="pct"/>
            <w:tcBorders>
              <w:top w:val="nil"/>
              <w:left w:val="nil"/>
              <w:bottom w:val="single" w:sz="4" w:space="0" w:color="auto"/>
              <w:right w:val="single" w:sz="4" w:space="0" w:color="auto"/>
            </w:tcBorders>
            <w:noWrap/>
            <w:vAlign w:val="bottom"/>
            <w:hideMark/>
          </w:tcPr>
          <w:p w14:paraId="14271B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22.350,00</w:t>
            </w:r>
          </w:p>
        </w:tc>
        <w:tc>
          <w:tcPr>
            <w:tcW w:w="545" w:type="pct"/>
            <w:tcBorders>
              <w:top w:val="nil"/>
              <w:left w:val="nil"/>
              <w:bottom w:val="single" w:sz="4" w:space="0" w:color="auto"/>
              <w:right w:val="single" w:sz="4" w:space="0" w:color="auto"/>
            </w:tcBorders>
            <w:noWrap/>
            <w:vAlign w:val="bottom"/>
            <w:hideMark/>
          </w:tcPr>
          <w:p w14:paraId="3B5CF27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3.353,00</w:t>
            </w:r>
          </w:p>
        </w:tc>
      </w:tr>
      <w:tr w:rsidR="00D717F0" w:rsidRPr="00D717F0" w14:paraId="1D114E9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5111E3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5.7. OSTALI PROGRAMI EU</w:t>
            </w:r>
          </w:p>
        </w:tc>
        <w:tc>
          <w:tcPr>
            <w:tcW w:w="557" w:type="pct"/>
            <w:tcBorders>
              <w:top w:val="nil"/>
              <w:left w:val="nil"/>
              <w:bottom w:val="single" w:sz="4" w:space="0" w:color="auto"/>
              <w:right w:val="single" w:sz="4" w:space="0" w:color="auto"/>
            </w:tcBorders>
            <w:shd w:val="clear" w:color="000000" w:fill="FFFF99"/>
            <w:noWrap/>
            <w:vAlign w:val="bottom"/>
            <w:hideMark/>
          </w:tcPr>
          <w:p w14:paraId="2CC04E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688FE1A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2D0D8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407.999,00</w:t>
            </w:r>
          </w:p>
        </w:tc>
        <w:tc>
          <w:tcPr>
            <w:tcW w:w="557" w:type="pct"/>
            <w:tcBorders>
              <w:top w:val="nil"/>
              <w:left w:val="nil"/>
              <w:bottom w:val="single" w:sz="4" w:space="0" w:color="auto"/>
              <w:right w:val="single" w:sz="4" w:space="0" w:color="auto"/>
            </w:tcBorders>
            <w:shd w:val="clear" w:color="000000" w:fill="FFFF99"/>
            <w:noWrap/>
            <w:vAlign w:val="bottom"/>
            <w:hideMark/>
          </w:tcPr>
          <w:p w14:paraId="510D901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407.999,00</w:t>
            </w:r>
          </w:p>
        </w:tc>
        <w:tc>
          <w:tcPr>
            <w:tcW w:w="545" w:type="pct"/>
            <w:tcBorders>
              <w:top w:val="nil"/>
              <w:left w:val="nil"/>
              <w:bottom w:val="single" w:sz="4" w:space="0" w:color="auto"/>
              <w:right w:val="single" w:sz="4" w:space="0" w:color="auto"/>
            </w:tcBorders>
            <w:shd w:val="clear" w:color="000000" w:fill="FFFF99"/>
            <w:noWrap/>
            <w:vAlign w:val="bottom"/>
            <w:hideMark/>
          </w:tcPr>
          <w:p w14:paraId="105EB9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203.999,00</w:t>
            </w:r>
          </w:p>
        </w:tc>
      </w:tr>
      <w:tr w:rsidR="00D717F0" w:rsidRPr="00D717F0" w14:paraId="468ECD3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C00B51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5.7.7 FOND ZA PRAVEDNU TRANZICIJU</w:t>
            </w:r>
          </w:p>
        </w:tc>
        <w:tc>
          <w:tcPr>
            <w:tcW w:w="557" w:type="pct"/>
            <w:tcBorders>
              <w:top w:val="nil"/>
              <w:left w:val="nil"/>
              <w:bottom w:val="single" w:sz="4" w:space="0" w:color="auto"/>
              <w:right w:val="single" w:sz="4" w:space="0" w:color="auto"/>
            </w:tcBorders>
            <w:shd w:val="clear" w:color="000000" w:fill="FFFFCC"/>
            <w:noWrap/>
            <w:vAlign w:val="bottom"/>
            <w:hideMark/>
          </w:tcPr>
          <w:p w14:paraId="02313D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36219AD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23F14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407.999,00</w:t>
            </w:r>
          </w:p>
        </w:tc>
        <w:tc>
          <w:tcPr>
            <w:tcW w:w="557" w:type="pct"/>
            <w:tcBorders>
              <w:top w:val="nil"/>
              <w:left w:val="nil"/>
              <w:bottom w:val="single" w:sz="4" w:space="0" w:color="auto"/>
              <w:right w:val="single" w:sz="4" w:space="0" w:color="auto"/>
            </w:tcBorders>
            <w:shd w:val="clear" w:color="000000" w:fill="FFFFCC"/>
            <w:noWrap/>
            <w:vAlign w:val="bottom"/>
            <w:hideMark/>
          </w:tcPr>
          <w:p w14:paraId="0900CD3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407.999,00</w:t>
            </w:r>
          </w:p>
        </w:tc>
        <w:tc>
          <w:tcPr>
            <w:tcW w:w="545" w:type="pct"/>
            <w:tcBorders>
              <w:top w:val="nil"/>
              <w:left w:val="nil"/>
              <w:bottom w:val="single" w:sz="4" w:space="0" w:color="auto"/>
              <w:right w:val="single" w:sz="4" w:space="0" w:color="auto"/>
            </w:tcBorders>
            <w:shd w:val="clear" w:color="000000" w:fill="FFFFCC"/>
            <w:noWrap/>
            <w:vAlign w:val="bottom"/>
            <w:hideMark/>
          </w:tcPr>
          <w:p w14:paraId="7ECE2C8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203.999,00</w:t>
            </w:r>
          </w:p>
        </w:tc>
      </w:tr>
      <w:tr w:rsidR="00D717F0" w:rsidRPr="00D717F0" w14:paraId="35D9071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F63D48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3DE250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C40391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6DA16B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280.499,00</w:t>
            </w:r>
          </w:p>
        </w:tc>
        <w:tc>
          <w:tcPr>
            <w:tcW w:w="557" w:type="pct"/>
            <w:tcBorders>
              <w:top w:val="nil"/>
              <w:left w:val="nil"/>
              <w:bottom w:val="single" w:sz="4" w:space="0" w:color="auto"/>
              <w:right w:val="single" w:sz="4" w:space="0" w:color="auto"/>
            </w:tcBorders>
            <w:noWrap/>
            <w:vAlign w:val="bottom"/>
            <w:hideMark/>
          </w:tcPr>
          <w:p w14:paraId="17A761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280.499,00</w:t>
            </w:r>
          </w:p>
        </w:tc>
        <w:tc>
          <w:tcPr>
            <w:tcW w:w="545" w:type="pct"/>
            <w:tcBorders>
              <w:top w:val="nil"/>
              <w:left w:val="nil"/>
              <w:bottom w:val="single" w:sz="4" w:space="0" w:color="auto"/>
              <w:right w:val="single" w:sz="4" w:space="0" w:color="auto"/>
            </w:tcBorders>
            <w:noWrap/>
            <w:vAlign w:val="bottom"/>
            <w:hideMark/>
          </w:tcPr>
          <w:p w14:paraId="0B5423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184.874,00</w:t>
            </w:r>
          </w:p>
        </w:tc>
      </w:tr>
      <w:tr w:rsidR="00D717F0" w:rsidRPr="00D717F0" w14:paraId="6DF4C40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1F304E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4311020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E8822D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7AD201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68.461,00</w:t>
            </w:r>
          </w:p>
        </w:tc>
        <w:tc>
          <w:tcPr>
            <w:tcW w:w="557" w:type="pct"/>
            <w:tcBorders>
              <w:top w:val="nil"/>
              <w:left w:val="nil"/>
              <w:bottom w:val="single" w:sz="4" w:space="0" w:color="auto"/>
              <w:right w:val="single" w:sz="4" w:space="0" w:color="auto"/>
            </w:tcBorders>
            <w:noWrap/>
            <w:vAlign w:val="bottom"/>
            <w:hideMark/>
          </w:tcPr>
          <w:p w14:paraId="57B5F7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68.461,00</w:t>
            </w:r>
          </w:p>
        </w:tc>
        <w:tc>
          <w:tcPr>
            <w:tcW w:w="545" w:type="pct"/>
            <w:tcBorders>
              <w:top w:val="nil"/>
              <w:left w:val="nil"/>
              <w:bottom w:val="single" w:sz="4" w:space="0" w:color="auto"/>
              <w:right w:val="single" w:sz="4" w:space="0" w:color="auto"/>
            </w:tcBorders>
            <w:noWrap/>
            <w:vAlign w:val="bottom"/>
            <w:hideMark/>
          </w:tcPr>
          <w:p w14:paraId="7AE63E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68.461,00</w:t>
            </w:r>
          </w:p>
        </w:tc>
      </w:tr>
      <w:tr w:rsidR="00D717F0" w:rsidRPr="00D717F0" w14:paraId="66463C6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210BC1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70DD60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8D923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D299A5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212.038,00</w:t>
            </w:r>
          </w:p>
        </w:tc>
        <w:tc>
          <w:tcPr>
            <w:tcW w:w="557" w:type="pct"/>
            <w:tcBorders>
              <w:top w:val="nil"/>
              <w:left w:val="nil"/>
              <w:bottom w:val="single" w:sz="4" w:space="0" w:color="auto"/>
              <w:right w:val="single" w:sz="4" w:space="0" w:color="auto"/>
            </w:tcBorders>
            <w:noWrap/>
            <w:vAlign w:val="bottom"/>
            <w:hideMark/>
          </w:tcPr>
          <w:p w14:paraId="301240B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212.038,00</w:t>
            </w:r>
          </w:p>
        </w:tc>
        <w:tc>
          <w:tcPr>
            <w:tcW w:w="545" w:type="pct"/>
            <w:tcBorders>
              <w:top w:val="nil"/>
              <w:left w:val="nil"/>
              <w:bottom w:val="single" w:sz="4" w:space="0" w:color="auto"/>
              <w:right w:val="single" w:sz="4" w:space="0" w:color="auto"/>
            </w:tcBorders>
            <w:noWrap/>
            <w:vAlign w:val="bottom"/>
            <w:hideMark/>
          </w:tcPr>
          <w:p w14:paraId="474968C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116.413,00</w:t>
            </w:r>
          </w:p>
        </w:tc>
      </w:tr>
      <w:tr w:rsidR="00D717F0" w:rsidRPr="00D717F0" w14:paraId="6E25C1A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F88945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25AF7B5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81A7E4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B6A8DC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127.500,00</w:t>
            </w:r>
          </w:p>
        </w:tc>
        <w:tc>
          <w:tcPr>
            <w:tcW w:w="557" w:type="pct"/>
            <w:tcBorders>
              <w:top w:val="nil"/>
              <w:left w:val="nil"/>
              <w:bottom w:val="single" w:sz="4" w:space="0" w:color="auto"/>
              <w:right w:val="single" w:sz="4" w:space="0" w:color="auto"/>
            </w:tcBorders>
            <w:noWrap/>
            <w:vAlign w:val="bottom"/>
            <w:hideMark/>
          </w:tcPr>
          <w:p w14:paraId="11CE09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127.500,00</w:t>
            </w:r>
          </w:p>
        </w:tc>
        <w:tc>
          <w:tcPr>
            <w:tcW w:w="545" w:type="pct"/>
            <w:tcBorders>
              <w:top w:val="nil"/>
              <w:left w:val="nil"/>
              <w:bottom w:val="single" w:sz="4" w:space="0" w:color="auto"/>
              <w:right w:val="single" w:sz="4" w:space="0" w:color="auto"/>
            </w:tcBorders>
            <w:noWrap/>
            <w:vAlign w:val="bottom"/>
            <w:hideMark/>
          </w:tcPr>
          <w:p w14:paraId="284B5C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19.125,00</w:t>
            </w:r>
          </w:p>
        </w:tc>
      </w:tr>
      <w:tr w:rsidR="00D717F0" w:rsidRPr="00D717F0" w14:paraId="35D09CC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982E76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 xml:space="preserve">41 Rashodi za nabavu </w:t>
            </w:r>
            <w:proofErr w:type="spellStart"/>
            <w:r w:rsidRPr="00D717F0">
              <w:rPr>
                <w:rFonts w:ascii="Arial" w:eastAsia="Times New Roman" w:hAnsi="Arial" w:cs="Arial"/>
                <w:b/>
                <w:bCs/>
                <w:sz w:val="18"/>
                <w:szCs w:val="18"/>
                <w:lang w:eastAsia="hr-HR"/>
              </w:rPr>
              <w:t>neproizvedene</w:t>
            </w:r>
            <w:proofErr w:type="spellEnd"/>
            <w:r w:rsidRPr="00D717F0">
              <w:rPr>
                <w:rFonts w:ascii="Arial" w:eastAsia="Times New Roman" w:hAnsi="Arial" w:cs="Arial"/>
                <w:b/>
                <w:bCs/>
                <w:sz w:val="18"/>
                <w:szCs w:val="18"/>
                <w:lang w:eastAsia="hr-HR"/>
              </w:rPr>
              <w:t xml:space="preserve"> dugotrajne imovine</w:t>
            </w:r>
          </w:p>
        </w:tc>
        <w:tc>
          <w:tcPr>
            <w:tcW w:w="557" w:type="pct"/>
            <w:tcBorders>
              <w:top w:val="nil"/>
              <w:left w:val="nil"/>
              <w:bottom w:val="single" w:sz="4" w:space="0" w:color="auto"/>
              <w:right w:val="single" w:sz="4" w:space="0" w:color="auto"/>
            </w:tcBorders>
            <w:noWrap/>
            <w:vAlign w:val="bottom"/>
            <w:hideMark/>
          </w:tcPr>
          <w:p w14:paraId="6DF43C0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DB08C3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8FF537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850,00</w:t>
            </w:r>
          </w:p>
        </w:tc>
        <w:tc>
          <w:tcPr>
            <w:tcW w:w="557" w:type="pct"/>
            <w:tcBorders>
              <w:top w:val="nil"/>
              <w:left w:val="nil"/>
              <w:bottom w:val="single" w:sz="4" w:space="0" w:color="auto"/>
              <w:right w:val="single" w:sz="4" w:space="0" w:color="auto"/>
            </w:tcBorders>
            <w:noWrap/>
            <w:vAlign w:val="bottom"/>
            <w:hideMark/>
          </w:tcPr>
          <w:p w14:paraId="463225B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850,00</w:t>
            </w:r>
          </w:p>
        </w:tc>
        <w:tc>
          <w:tcPr>
            <w:tcW w:w="545" w:type="pct"/>
            <w:tcBorders>
              <w:top w:val="nil"/>
              <w:left w:val="nil"/>
              <w:bottom w:val="single" w:sz="4" w:space="0" w:color="auto"/>
              <w:right w:val="single" w:sz="4" w:space="0" w:color="auto"/>
            </w:tcBorders>
            <w:noWrap/>
            <w:vAlign w:val="bottom"/>
            <w:hideMark/>
          </w:tcPr>
          <w:p w14:paraId="0CDDD8B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128,00</w:t>
            </w:r>
          </w:p>
        </w:tc>
      </w:tr>
      <w:tr w:rsidR="00D717F0" w:rsidRPr="00D717F0" w14:paraId="36CEE90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F1B817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7D439AA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5902D3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72374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126.650,00</w:t>
            </w:r>
          </w:p>
        </w:tc>
        <w:tc>
          <w:tcPr>
            <w:tcW w:w="557" w:type="pct"/>
            <w:tcBorders>
              <w:top w:val="nil"/>
              <w:left w:val="nil"/>
              <w:bottom w:val="single" w:sz="4" w:space="0" w:color="auto"/>
              <w:right w:val="single" w:sz="4" w:space="0" w:color="auto"/>
            </w:tcBorders>
            <w:noWrap/>
            <w:vAlign w:val="bottom"/>
            <w:hideMark/>
          </w:tcPr>
          <w:p w14:paraId="1630340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126.650,00</w:t>
            </w:r>
          </w:p>
        </w:tc>
        <w:tc>
          <w:tcPr>
            <w:tcW w:w="545" w:type="pct"/>
            <w:tcBorders>
              <w:top w:val="nil"/>
              <w:left w:val="nil"/>
              <w:bottom w:val="single" w:sz="4" w:space="0" w:color="auto"/>
              <w:right w:val="single" w:sz="4" w:space="0" w:color="auto"/>
            </w:tcBorders>
            <w:noWrap/>
            <w:vAlign w:val="bottom"/>
            <w:hideMark/>
          </w:tcPr>
          <w:p w14:paraId="524832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18.997,00</w:t>
            </w:r>
          </w:p>
        </w:tc>
      </w:tr>
      <w:tr w:rsidR="00D717F0" w:rsidRPr="00D717F0" w14:paraId="342DE54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3366FF"/>
            <w:noWrap/>
            <w:vAlign w:val="bottom"/>
            <w:hideMark/>
          </w:tcPr>
          <w:p w14:paraId="3ACE9B1E"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42266 GRADSKA KNJIŽNICA LABIN</w:t>
            </w:r>
          </w:p>
        </w:tc>
        <w:tc>
          <w:tcPr>
            <w:tcW w:w="557" w:type="pct"/>
            <w:tcBorders>
              <w:top w:val="nil"/>
              <w:left w:val="nil"/>
              <w:bottom w:val="single" w:sz="4" w:space="0" w:color="auto"/>
              <w:right w:val="single" w:sz="4" w:space="0" w:color="auto"/>
            </w:tcBorders>
            <w:shd w:val="clear" w:color="000000" w:fill="3366FF"/>
            <w:noWrap/>
            <w:vAlign w:val="bottom"/>
            <w:hideMark/>
          </w:tcPr>
          <w:p w14:paraId="2321A51E"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205.762,87</w:t>
            </w:r>
          </w:p>
        </w:tc>
        <w:tc>
          <w:tcPr>
            <w:tcW w:w="507" w:type="pct"/>
            <w:tcBorders>
              <w:top w:val="nil"/>
              <w:left w:val="nil"/>
              <w:bottom w:val="single" w:sz="4" w:space="0" w:color="auto"/>
              <w:right w:val="single" w:sz="4" w:space="0" w:color="auto"/>
            </w:tcBorders>
            <w:shd w:val="clear" w:color="000000" w:fill="3366FF"/>
            <w:noWrap/>
            <w:vAlign w:val="bottom"/>
            <w:hideMark/>
          </w:tcPr>
          <w:p w14:paraId="5CC833DB"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265.319,00</w:t>
            </w:r>
          </w:p>
        </w:tc>
        <w:tc>
          <w:tcPr>
            <w:tcW w:w="557" w:type="pct"/>
            <w:tcBorders>
              <w:top w:val="nil"/>
              <w:left w:val="nil"/>
              <w:bottom w:val="single" w:sz="4" w:space="0" w:color="auto"/>
              <w:right w:val="single" w:sz="4" w:space="0" w:color="auto"/>
            </w:tcBorders>
            <w:shd w:val="clear" w:color="000000" w:fill="3366FF"/>
            <w:noWrap/>
            <w:vAlign w:val="bottom"/>
            <w:hideMark/>
          </w:tcPr>
          <w:p w14:paraId="077A4F19"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289.660,00</w:t>
            </w:r>
          </w:p>
        </w:tc>
        <w:tc>
          <w:tcPr>
            <w:tcW w:w="557" w:type="pct"/>
            <w:tcBorders>
              <w:top w:val="nil"/>
              <w:left w:val="nil"/>
              <w:bottom w:val="single" w:sz="4" w:space="0" w:color="auto"/>
              <w:right w:val="single" w:sz="4" w:space="0" w:color="auto"/>
            </w:tcBorders>
            <w:shd w:val="clear" w:color="000000" w:fill="3366FF"/>
            <w:noWrap/>
            <w:vAlign w:val="bottom"/>
            <w:hideMark/>
          </w:tcPr>
          <w:p w14:paraId="7A393331"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299.710,00</w:t>
            </w:r>
          </w:p>
        </w:tc>
        <w:tc>
          <w:tcPr>
            <w:tcW w:w="545" w:type="pct"/>
            <w:tcBorders>
              <w:top w:val="nil"/>
              <w:left w:val="nil"/>
              <w:bottom w:val="single" w:sz="4" w:space="0" w:color="auto"/>
              <w:right w:val="single" w:sz="4" w:space="0" w:color="auto"/>
            </w:tcBorders>
            <w:shd w:val="clear" w:color="000000" w:fill="3366FF"/>
            <w:noWrap/>
            <w:vAlign w:val="bottom"/>
            <w:hideMark/>
          </w:tcPr>
          <w:p w14:paraId="7F6DD915"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314.210,00</w:t>
            </w:r>
          </w:p>
        </w:tc>
      </w:tr>
      <w:tr w:rsidR="00D717F0" w:rsidRPr="00D717F0" w14:paraId="665C026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5FC0B45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5004 Promicanje kulture</w:t>
            </w:r>
          </w:p>
        </w:tc>
        <w:tc>
          <w:tcPr>
            <w:tcW w:w="557" w:type="pct"/>
            <w:tcBorders>
              <w:top w:val="nil"/>
              <w:left w:val="nil"/>
              <w:bottom w:val="single" w:sz="4" w:space="0" w:color="auto"/>
              <w:right w:val="single" w:sz="4" w:space="0" w:color="auto"/>
            </w:tcBorders>
            <w:shd w:val="clear" w:color="000000" w:fill="9999FF"/>
            <w:noWrap/>
            <w:vAlign w:val="bottom"/>
            <w:hideMark/>
          </w:tcPr>
          <w:p w14:paraId="7ED47E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205.762,87</w:t>
            </w:r>
          </w:p>
        </w:tc>
        <w:tc>
          <w:tcPr>
            <w:tcW w:w="507" w:type="pct"/>
            <w:tcBorders>
              <w:top w:val="nil"/>
              <w:left w:val="nil"/>
              <w:bottom w:val="single" w:sz="4" w:space="0" w:color="auto"/>
              <w:right w:val="single" w:sz="4" w:space="0" w:color="auto"/>
            </w:tcBorders>
            <w:shd w:val="clear" w:color="000000" w:fill="9999FF"/>
            <w:noWrap/>
            <w:vAlign w:val="bottom"/>
            <w:hideMark/>
          </w:tcPr>
          <w:p w14:paraId="3904B9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265.319,00</w:t>
            </w:r>
          </w:p>
        </w:tc>
        <w:tc>
          <w:tcPr>
            <w:tcW w:w="557" w:type="pct"/>
            <w:tcBorders>
              <w:top w:val="nil"/>
              <w:left w:val="nil"/>
              <w:bottom w:val="single" w:sz="4" w:space="0" w:color="auto"/>
              <w:right w:val="single" w:sz="4" w:space="0" w:color="auto"/>
            </w:tcBorders>
            <w:shd w:val="clear" w:color="000000" w:fill="9999FF"/>
            <w:noWrap/>
            <w:vAlign w:val="bottom"/>
            <w:hideMark/>
          </w:tcPr>
          <w:p w14:paraId="0543CF9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289.660,00</w:t>
            </w:r>
          </w:p>
        </w:tc>
        <w:tc>
          <w:tcPr>
            <w:tcW w:w="557" w:type="pct"/>
            <w:tcBorders>
              <w:top w:val="nil"/>
              <w:left w:val="nil"/>
              <w:bottom w:val="single" w:sz="4" w:space="0" w:color="auto"/>
              <w:right w:val="single" w:sz="4" w:space="0" w:color="auto"/>
            </w:tcBorders>
            <w:shd w:val="clear" w:color="000000" w:fill="9999FF"/>
            <w:noWrap/>
            <w:vAlign w:val="bottom"/>
            <w:hideMark/>
          </w:tcPr>
          <w:p w14:paraId="15800A6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299.710,00</w:t>
            </w:r>
          </w:p>
        </w:tc>
        <w:tc>
          <w:tcPr>
            <w:tcW w:w="545" w:type="pct"/>
            <w:tcBorders>
              <w:top w:val="nil"/>
              <w:left w:val="nil"/>
              <w:bottom w:val="single" w:sz="4" w:space="0" w:color="auto"/>
              <w:right w:val="single" w:sz="4" w:space="0" w:color="auto"/>
            </w:tcBorders>
            <w:shd w:val="clear" w:color="000000" w:fill="9999FF"/>
            <w:noWrap/>
            <w:vAlign w:val="bottom"/>
            <w:hideMark/>
          </w:tcPr>
          <w:p w14:paraId="6C1B175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314.210,00</w:t>
            </w:r>
          </w:p>
        </w:tc>
      </w:tr>
      <w:tr w:rsidR="00D717F0" w:rsidRPr="00D717F0" w14:paraId="7FC8DFA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72D43B0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A500013 Financiranje redovne djelatnosti knjižnice</w:t>
            </w:r>
          </w:p>
        </w:tc>
        <w:tc>
          <w:tcPr>
            <w:tcW w:w="557" w:type="pct"/>
            <w:tcBorders>
              <w:top w:val="nil"/>
              <w:left w:val="nil"/>
              <w:bottom w:val="single" w:sz="4" w:space="0" w:color="auto"/>
              <w:right w:val="single" w:sz="4" w:space="0" w:color="auto"/>
            </w:tcBorders>
            <w:shd w:val="clear" w:color="000000" w:fill="CCCCFF"/>
            <w:noWrap/>
            <w:vAlign w:val="bottom"/>
            <w:hideMark/>
          </w:tcPr>
          <w:p w14:paraId="52EA263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162.946,81</w:t>
            </w:r>
          </w:p>
        </w:tc>
        <w:tc>
          <w:tcPr>
            <w:tcW w:w="507" w:type="pct"/>
            <w:tcBorders>
              <w:top w:val="nil"/>
              <w:left w:val="nil"/>
              <w:bottom w:val="single" w:sz="4" w:space="0" w:color="auto"/>
              <w:right w:val="single" w:sz="4" w:space="0" w:color="auto"/>
            </w:tcBorders>
            <w:shd w:val="clear" w:color="000000" w:fill="CCCCFF"/>
            <w:noWrap/>
            <w:vAlign w:val="bottom"/>
            <w:hideMark/>
          </w:tcPr>
          <w:p w14:paraId="7BC899F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215.141,00</w:t>
            </w:r>
          </w:p>
        </w:tc>
        <w:tc>
          <w:tcPr>
            <w:tcW w:w="557" w:type="pct"/>
            <w:tcBorders>
              <w:top w:val="nil"/>
              <w:left w:val="nil"/>
              <w:bottom w:val="single" w:sz="4" w:space="0" w:color="auto"/>
              <w:right w:val="single" w:sz="4" w:space="0" w:color="auto"/>
            </w:tcBorders>
            <w:shd w:val="clear" w:color="000000" w:fill="CCCCFF"/>
            <w:noWrap/>
            <w:vAlign w:val="bottom"/>
            <w:hideMark/>
          </w:tcPr>
          <w:p w14:paraId="59C87D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245.060,00</w:t>
            </w:r>
          </w:p>
        </w:tc>
        <w:tc>
          <w:tcPr>
            <w:tcW w:w="557" w:type="pct"/>
            <w:tcBorders>
              <w:top w:val="nil"/>
              <w:left w:val="nil"/>
              <w:bottom w:val="single" w:sz="4" w:space="0" w:color="auto"/>
              <w:right w:val="single" w:sz="4" w:space="0" w:color="auto"/>
            </w:tcBorders>
            <w:shd w:val="clear" w:color="000000" w:fill="CCCCFF"/>
            <w:noWrap/>
            <w:vAlign w:val="bottom"/>
            <w:hideMark/>
          </w:tcPr>
          <w:p w14:paraId="7B906F8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257.010,00</w:t>
            </w:r>
          </w:p>
        </w:tc>
        <w:tc>
          <w:tcPr>
            <w:tcW w:w="545" w:type="pct"/>
            <w:tcBorders>
              <w:top w:val="nil"/>
              <w:left w:val="nil"/>
              <w:bottom w:val="single" w:sz="4" w:space="0" w:color="auto"/>
              <w:right w:val="single" w:sz="4" w:space="0" w:color="auto"/>
            </w:tcBorders>
            <w:shd w:val="clear" w:color="000000" w:fill="CCCCFF"/>
            <w:noWrap/>
            <w:vAlign w:val="bottom"/>
            <w:hideMark/>
          </w:tcPr>
          <w:p w14:paraId="6F147B3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271.510,00</w:t>
            </w:r>
          </w:p>
        </w:tc>
      </w:tr>
      <w:tr w:rsidR="00D717F0" w:rsidRPr="00D717F0" w14:paraId="3BA9017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838D35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70FDF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146.070,64</w:t>
            </w:r>
          </w:p>
        </w:tc>
        <w:tc>
          <w:tcPr>
            <w:tcW w:w="507" w:type="pct"/>
            <w:tcBorders>
              <w:top w:val="nil"/>
              <w:left w:val="nil"/>
              <w:bottom w:val="single" w:sz="4" w:space="0" w:color="auto"/>
              <w:right w:val="single" w:sz="4" w:space="0" w:color="auto"/>
            </w:tcBorders>
            <w:shd w:val="clear" w:color="000000" w:fill="FFFF99"/>
            <w:noWrap/>
            <w:vAlign w:val="bottom"/>
            <w:hideMark/>
          </w:tcPr>
          <w:p w14:paraId="570DAF6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191.355,00</w:t>
            </w:r>
          </w:p>
        </w:tc>
        <w:tc>
          <w:tcPr>
            <w:tcW w:w="557" w:type="pct"/>
            <w:tcBorders>
              <w:top w:val="nil"/>
              <w:left w:val="nil"/>
              <w:bottom w:val="single" w:sz="4" w:space="0" w:color="auto"/>
              <w:right w:val="single" w:sz="4" w:space="0" w:color="auto"/>
            </w:tcBorders>
            <w:shd w:val="clear" w:color="000000" w:fill="FFFF99"/>
            <w:noWrap/>
            <w:vAlign w:val="bottom"/>
            <w:hideMark/>
          </w:tcPr>
          <w:p w14:paraId="430FFB3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229.780,00</w:t>
            </w:r>
          </w:p>
        </w:tc>
        <w:tc>
          <w:tcPr>
            <w:tcW w:w="557" w:type="pct"/>
            <w:tcBorders>
              <w:top w:val="nil"/>
              <w:left w:val="nil"/>
              <w:bottom w:val="single" w:sz="4" w:space="0" w:color="auto"/>
              <w:right w:val="single" w:sz="4" w:space="0" w:color="auto"/>
            </w:tcBorders>
            <w:shd w:val="clear" w:color="000000" w:fill="FFFF99"/>
            <w:noWrap/>
            <w:vAlign w:val="bottom"/>
            <w:hideMark/>
          </w:tcPr>
          <w:p w14:paraId="5725F25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242.480,00</w:t>
            </w:r>
          </w:p>
        </w:tc>
        <w:tc>
          <w:tcPr>
            <w:tcW w:w="545" w:type="pct"/>
            <w:tcBorders>
              <w:top w:val="nil"/>
              <w:left w:val="nil"/>
              <w:bottom w:val="single" w:sz="4" w:space="0" w:color="auto"/>
              <w:right w:val="single" w:sz="4" w:space="0" w:color="auto"/>
            </w:tcBorders>
            <w:shd w:val="clear" w:color="000000" w:fill="FFFF99"/>
            <w:noWrap/>
            <w:vAlign w:val="bottom"/>
            <w:hideMark/>
          </w:tcPr>
          <w:p w14:paraId="65CE6F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256.980,00</w:t>
            </w:r>
          </w:p>
        </w:tc>
      </w:tr>
      <w:tr w:rsidR="00D717F0" w:rsidRPr="00D717F0" w14:paraId="6B8035A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DAACDD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7CA751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146.070,64</w:t>
            </w:r>
          </w:p>
        </w:tc>
        <w:tc>
          <w:tcPr>
            <w:tcW w:w="507" w:type="pct"/>
            <w:tcBorders>
              <w:top w:val="nil"/>
              <w:left w:val="nil"/>
              <w:bottom w:val="single" w:sz="4" w:space="0" w:color="auto"/>
              <w:right w:val="single" w:sz="4" w:space="0" w:color="auto"/>
            </w:tcBorders>
            <w:shd w:val="clear" w:color="000000" w:fill="FFFFCC"/>
            <w:noWrap/>
            <w:vAlign w:val="bottom"/>
            <w:hideMark/>
          </w:tcPr>
          <w:p w14:paraId="39F8FA4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191.355,00</w:t>
            </w:r>
          </w:p>
        </w:tc>
        <w:tc>
          <w:tcPr>
            <w:tcW w:w="557" w:type="pct"/>
            <w:tcBorders>
              <w:top w:val="nil"/>
              <w:left w:val="nil"/>
              <w:bottom w:val="single" w:sz="4" w:space="0" w:color="auto"/>
              <w:right w:val="single" w:sz="4" w:space="0" w:color="auto"/>
            </w:tcBorders>
            <w:shd w:val="clear" w:color="000000" w:fill="FFFFCC"/>
            <w:noWrap/>
            <w:vAlign w:val="bottom"/>
            <w:hideMark/>
          </w:tcPr>
          <w:p w14:paraId="1FA5B46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229.780,00</w:t>
            </w:r>
          </w:p>
        </w:tc>
        <w:tc>
          <w:tcPr>
            <w:tcW w:w="557" w:type="pct"/>
            <w:tcBorders>
              <w:top w:val="nil"/>
              <w:left w:val="nil"/>
              <w:bottom w:val="single" w:sz="4" w:space="0" w:color="auto"/>
              <w:right w:val="single" w:sz="4" w:space="0" w:color="auto"/>
            </w:tcBorders>
            <w:shd w:val="clear" w:color="000000" w:fill="FFFFCC"/>
            <w:noWrap/>
            <w:vAlign w:val="bottom"/>
            <w:hideMark/>
          </w:tcPr>
          <w:p w14:paraId="3305D7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242.480,00</w:t>
            </w:r>
          </w:p>
        </w:tc>
        <w:tc>
          <w:tcPr>
            <w:tcW w:w="545" w:type="pct"/>
            <w:tcBorders>
              <w:top w:val="nil"/>
              <w:left w:val="nil"/>
              <w:bottom w:val="single" w:sz="4" w:space="0" w:color="auto"/>
              <w:right w:val="single" w:sz="4" w:space="0" w:color="auto"/>
            </w:tcBorders>
            <w:shd w:val="clear" w:color="000000" w:fill="FFFFCC"/>
            <w:noWrap/>
            <w:vAlign w:val="bottom"/>
            <w:hideMark/>
          </w:tcPr>
          <w:p w14:paraId="02289F9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256.980,00</w:t>
            </w:r>
          </w:p>
        </w:tc>
      </w:tr>
      <w:tr w:rsidR="00D717F0" w:rsidRPr="00D717F0" w14:paraId="56AA91D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0965B6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33D36D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146.070,64</w:t>
            </w:r>
          </w:p>
        </w:tc>
        <w:tc>
          <w:tcPr>
            <w:tcW w:w="507" w:type="pct"/>
            <w:tcBorders>
              <w:top w:val="nil"/>
              <w:left w:val="nil"/>
              <w:bottom w:val="single" w:sz="4" w:space="0" w:color="auto"/>
              <w:right w:val="single" w:sz="4" w:space="0" w:color="auto"/>
            </w:tcBorders>
            <w:noWrap/>
            <w:vAlign w:val="bottom"/>
            <w:hideMark/>
          </w:tcPr>
          <w:p w14:paraId="2E6DA75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191.355,00</w:t>
            </w:r>
          </w:p>
        </w:tc>
        <w:tc>
          <w:tcPr>
            <w:tcW w:w="557" w:type="pct"/>
            <w:tcBorders>
              <w:top w:val="nil"/>
              <w:left w:val="nil"/>
              <w:bottom w:val="single" w:sz="4" w:space="0" w:color="auto"/>
              <w:right w:val="single" w:sz="4" w:space="0" w:color="auto"/>
            </w:tcBorders>
            <w:noWrap/>
            <w:vAlign w:val="bottom"/>
            <w:hideMark/>
          </w:tcPr>
          <w:p w14:paraId="3FB917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229.780,00</w:t>
            </w:r>
          </w:p>
        </w:tc>
        <w:tc>
          <w:tcPr>
            <w:tcW w:w="557" w:type="pct"/>
            <w:tcBorders>
              <w:top w:val="nil"/>
              <w:left w:val="nil"/>
              <w:bottom w:val="single" w:sz="4" w:space="0" w:color="auto"/>
              <w:right w:val="single" w:sz="4" w:space="0" w:color="auto"/>
            </w:tcBorders>
            <w:noWrap/>
            <w:vAlign w:val="bottom"/>
            <w:hideMark/>
          </w:tcPr>
          <w:p w14:paraId="3AC5CA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242.480,00</w:t>
            </w:r>
          </w:p>
        </w:tc>
        <w:tc>
          <w:tcPr>
            <w:tcW w:w="545" w:type="pct"/>
            <w:tcBorders>
              <w:top w:val="nil"/>
              <w:left w:val="nil"/>
              <w:bottom w:val="single" w:sz="4" w:space="0" w:color="auto"/>
              <w:right w:val="single" w:sz="4" w:space="0" w:color="auto"/>
            </w:tcBorders>
            <w:noWrap/>
            <w:vAlign w:val="bottom"/>
            <w:hideMark/>
          </w:tcPr>
          <w:p w14:paraId="50F4B40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256.980,00</w:t>
            </w:r>
          </w:p>
        </w:tc>
      </w:tr>
      <w:tr w:rsidR="00D717F0" w:rsidRPr="00D717F0" w14:paraId="0920CFD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8A981C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49E5851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109.797,12</w:t>
            </w:r>
          </w:p>
        </w:tc>
        <w:tc>
          <w:tcPr>
            <w:tcW w:w="507" w:type="pct"/>
            <w:tcBorders>
              <w:top w:val="nil"/>
              <w:left w:val="nil"/>
              <w:bottom w:val="single" w:sz="4" w:space="0" w:color="auto"/>
              <w:right w:val="single" w:sz="4" w:space="0" w:color="auto"/>
            </w:tcBorders>
            <w:noWrap/>
            <w:vAlign w:val="bottom"/>
            <w:hideMark/>
          </w:tcPr>
          <w:p w14:paraId="05309C1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140.775,00</w:t>
            </w:r>
          </w:p>
        </w:tc>
        <w:tc>
          <w:tcPr>
            <w:tcW w:w="557" w:type="pct"/>
            <w:tcBorders>
              <w:top w:val="nil"/>
              <w:left w:val="nil"/>
              <w:bottom w:val="single" w:sz="4" w:space="0" w:color="auto"/>
              <w:right w:val="single" w:sz="4" w:space="0" w:color="auto"/>
            </w:tcBorders>
            <w:noWrap/>
            <w:vAlign w:val="bottom"/>
            <w:hideMark/>
          </w:tcPr>
          <w:p w14:paraId="34E160D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179.000,00</w:t>
            </w:r>
          </w:p>
        </w:tc>
        <w:tc>
          <w:tcPr>
            <w:tcW w:w="557" w:type="pct"/>
            <w:tcBorders>
              <w:top w:val="nil"/>
              <w:left w:val="nil"/>
              <w:bottom w:val="single" w:sz="4" w:space="0" w:color="auto"/>
              <w:right w:val="single" w:sz="4" w:space="0" w:color="auto"/>
            </w:tcBorders>
            <w:noWrap/>
            <w:vAlign w:val="bottom"/>
            <w:hideMark/>
          </w:tcPr>
          <w:p w14:paraId="454E13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191.700,00</w:t>
            </w:r>
          </w:p>
        </w:tc>
        <w:tc>
          <w:tcPr>
            <w:tcW w:w="545" w:type="pct"/>
            <w:tcBorders>
              <w:top w:val="nil"/>
              <w:left w:val="nil"/>
              <w:bottom w:val="single" w:sz="4" w:space="0" w:color="auto"/>
              <w:right w:val="single" w:sz="4" w:space="0" w:color="auto"/>
            </w:tcBorders>
            <w:noWrap/>
            <w:vAlign w:val="bottom"/>
            <w:hideMark/>
          </w:tcPr>
          <w:p w14:paraId="5F422F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206.200,00</w:t>
            </w:r>
          </w:p>
        </w:tc>
      </w:tr>
      <w:tr w:rsidR="00D717F0" w:rsidRPr="00D717F0" w14:paraId="5DD63F5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AD2540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1ED8F9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36.273,52</w:t>
            </w:r>
          </w:p>
        </w:tc>
        <w:tc>
          <w:tcPr>
            <w:tcW w:w="507" w:type="pct"/>
            <w:tcBorders>
              <w:top w:val="nil"/>
              <w:left w:val="nil"/>
              <w:bottom w:val="single" w:sz="4" w:space="0" w:color="auto"/>
              <w:right w:val="single" w:sz="4" w:space="0" w:color="auto"/>
            </w:tcBorders>
            <w:noWrap/>
            <w:vAlign w:val="bottom"/>
            <w:hideMark/>
          </w:tcPr>
          <w:p w14:paraId="11AA7CE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50.580,00</w:t>
            </w:r>
          </w:p>
        </w:tc>
        <w:tc>
          <w:tcPr>
            <w:tcW w:w="557" w:type="pct"/>
            <w:tcBorders>
              <w:top w:val="nil"/>
              <w:left w:val="nil"/>
              <w:bottom w:val="single" w:sz="4" w:space="0" w:color="auto"/>
              <w:right w:val="single" w:sz="4" w:space="0" w:color="auto"/>
            </w:tcBorders>
            <w:noWrap/>
            <w:vAlign w:val="bottom"/>
            <w:hideMark/>
          </w:tcPr>
          <w:p w14:paraId="54869D1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50.780,00</w:t>
            </w:r>
          </w:p>
        </w:tc>
        <w:tc>
          <w:tcPr>
            <w:tcW w:w="557" w:type="pct"/>
            <w:tcBorders>
              <w:top w:val="nil"/>
              <w:left w:val="nil"/>
              <w:bottom w:val="single" w:sz="4" w:space="0" w:color="auto"/>
              <w:right w:val="single" w:sz="4" w:space="0" w:color="auto"/>
            </w:tcBorders>
            <w:noWrap/>
            <w:vAlign w:val="bottom"/>
            <w:hideMark/>
          </w:tcPr>
          <w:p w14:paraId="4B45267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50.780,00</w:t>
            </w:r>
          </w:p>
        </w:tc>
        <w:tc>
          <w:tcPr>
            <w:tcW w:w="545" w:type="pct"/>
            <w:tcBorders>
              <w:top w:val="nil"/>
              <w:left w:val="nil"/>
              <w:bottom w:val="single" w:sz="4" w:space="0" w:color="auto"/>
              <w:right w:val="single" w:sz="4" w:space="0" w:color="auto"/>
            </w:tcBorders>
            <w:noWrap/>
            <w:vAlign w:val="bottom"/>
            <w:hideMark/>
          </w:tcPr>
          <w:p w14:paraId="36E0818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50.780,00</w:t>
            </w:r>
          </w:p>
        </w:tc>
      </w:tr>
      <w:tr w:rsidR="00D717F0" w:rsidRPr="00D717F0" w14:paraId="6915ECB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F49770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 VLASTITI PRIHODI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406904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1.195,40</w:t>
            </w:r>
          </w:p>
        </w:tc>
        <w:tc>
          <w:tcPr>
            <w:tcW w:w="507" w:type="pct"/>
            <w:tcBorders>
              <w:top w:val="nil"/>
              <w:left w:val="nil"/>
              <w:bottom w:val="single" w:sz="4" w:space="0" w:color="auto"/>
              <w:right w:val="single" w:sz="4" w:space="0" w:color="auto"/>
            </w:tcBorders>
            <w:shd w:val="clear" w:color="000000" w:fill="FFFF99"/>
            <w:noWrap/>
            <w:vAlign w:val="bottom"/>
            <w:hideMark/>
          </w:tcPr>
          <w:p w14:paraId="17D576C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5.594,00</w:t>
            </w:r>
          </w:p>
        </w:tc>
        <w:tc>
          <w:tcPr>
            <w:tcW w:w="557" w:type="pct"/>
            <w:tcBorders>
              <w:top w:val="nil"/>
              <w:left w:val="nil"/>
              <w:bottom w:val="single" w:sz="4" w:space="0" w:color="auto"/>
              <w:right w:val="single" w:sz="4" w:space="0" w:color="auto"/>
            </w:tcBorders>
            <w:shd w:val="clear" w:color="000000" w:fill="FFFF99"/>
            <w:noWrap/>
            <w:vAlign w:val="bottom"/>
            <w:hideMark/>
          </w:tcPr>
          <w:p w14:paraId="7339799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2.600,00</w:t>
            </w:r>
          </w:p>
        </w:tc>
        <w:tc>
          <w:tcPr>
            <w:tcW w:w="557" w:type="pct"/>
            <w:tcBorders>
              <w:top w:val="nil"/>
              <w:left w:val="nil"/>
              <w:bottom w:val="single" w:sz="4" w:space="0" w:color="auto"/>
              <w:right w:val="single" w:sz="4" w:space="0" w:color="auto"/>
            </w:tcBorders>
            <w:shd w:val="clear" w:color="000000" w:fill="FFFF99"/>
            <w:noWrap/>
            <w:vAlign w:val="bottom"/>
            <w:hideMark/>
          </w:tcPr>
          <w:p w14:paraId="7EFB82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2.600,00</w:t>
            </w:r>
          </w:p>
        </w:tc>
        <w:tc>
          <w:tcPr>
            <w:tcW w:w="545" w:type="pct"/>
            <w:tcBorders>
              <w:top w:val="nil"/>
              <w:left w:val="nil"/>
              <w:bottom w:val="single" w:sz="4" w:space="0" w:color="auto"/>
              <w:right w:val="single" w:sz="4" w:space="0" w:color="auto"/>
            </w:tcBorders>
            <w:shd w:val="clear" w:color="000000" w:fill="FFFF99"/>
            <w:noWrap/>
            <w:vAlign w:val="bottom"/>
            <w:hideMark/>
          </w:tcPr>
          <w:p w14:paraId="11C5B74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2.600,00</w:t>
            </w:r>
          </w:p>
        </w:tc>
      </w:tr>
      <w:tr w:rsidR="00D717F0" w:rsidRPr="00D717F0" w14:paraId="79E1482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9284B2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3.9.000001 3.VLASTITI PRIHODI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69D8FD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335,40</w:t>
            </w:r>
          </w:p>
        </w:tc>
        <w:tc>
          <w:tcPr>
            <w:tcW w:w="507" w:type="pct"/>
            <w:tcBorders>
              <w:top w:val="nil"/>
              <w:left w:val="nil"/>
              <w:bottom w:val="single" w:sz="4" w:space="0" w:color="auto"/>
              <w:right w:val="single" w:sz="4" w:space="0" w:color="auto"/>
            </w:tcBorders>
            <w:shd w:val="clear" w:color="000000" w:fill="FFFFCC"/>
            <w:noWrap/>
            <w:vAlign w:val="bottom"/>
            <w:hideMark/>
          </w:tcPr>
          <w:p w14:paraId="448F5B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2.860,00</w:t>
            </w:r>
          </w:p>
        </w:tc>
        <w:tc>
          <w:tcPr>
            <w:tcW w:w="557" w:type="pct"/>
            <w:tcBorders>
              <w:top w:val="nil"/>
              <w:left w:val="nil"/>
              <w:bottom w:val="single" w:sz="4" w:space="0" w:color="auto"/>
              <w:right w:val="single" w:sz="4" w:space="0" w:color="auto"/>
            </w:tcBorders>
            <w:shd w:val="clear" w:color="000000" w:fill="FFFFCC"/>
            <w:noWrap/>
            <w:vAlign w:val="bottom"/>
            <w:hideMark/>
          </w:tcPr>
          <w:p w14:paraId="4AB1612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2.600,00</w:t>
            </w:r>
          </w:p>
        </w:tc>
        <w:tc>
          <w:tcPr>
            <w:tcW w:w="557" w:type="pct"/>
            <w:tcBorders>
              <w:top w:val="nil"/>
              <w:left w:val="nil"/>
              <w:bottom w:val="single" w:sz="4" w:space="0" w:color="auto"/>
              <w:right w:val="single" w:sz="4" w:space="0" w:color="auto"/>
            </w:tcBorders>
            <w:shd w:val="clear" w:color="000000" w:fill="FFFFCC"/>
            <w:noWrap/>
            <w:vAlign w:val="bottom"/>
            <w:hideMark/>
          </w:tcPr>
          <w:p w14:paraId="11E898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2.600,00</w:t>
            </w:r>
          </w:p>
        </w:tc>
        <w:tc>
          <w:tcPr>
            <w:tcW w:w="545" w:type="pct"/>
            <w:tcBorders>
              <w:top w:val="nil"/>
              <w:left w:val="nil"/>
              <w:bottom w:val="single" w:sz="4" w:space="0" w:color="auto"/>
              <w:right w:val="single" w:sz="4" w:space="0" w:color="auto"/>
            </w:tcBorders>
            <w:shd w:val="clear" w:color="000000" w:fill="FFFFCC"/>
            <w:noWrap/>
            <w:vAlign w:val="bottom"/>
            <w:hideMark/>
          </w:tcPr>
          <w:p w14:paraId="2322674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2.600,00</w:t>
            </w:r>
          </w:p>
        </w:tc>
      </w:tr>
      <w:tr w:rsidR="00D717F0" w:rsidRPr="00D717F0" w14:paraId="23A5C08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29A5BA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6BA30B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335,40</w:t>
            </w:r>
          </w:p>
        </w:tc>
        <w:tc>
          <w:tcPr>
            <w:tcW w:w="507" w:type="pct"/>
            <w:tcBorders>
              <w:top w:val="nil"/>
              <w:left w:val="nil"/>
              <w:bottom w:val="single" w:sz="4" w:space="0" w:color="auto"/>
              <w:right w:val="single" w:sz="4" w:space="0" w:color="auto"/>
            </w:tcBorders>
            <w:noWrap/>
            <w:vAlign w:val="bottom"/>
            <w:hideMark/>
          </w:tcPr>
          <w:p w14:paraId="2FECA92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2522765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w:t>
            </w:r>
          </w:p>
        </w:tc>
        <w:tc>
          <w:tcPr>
            <w:tcW w:w="557" w:type="pct"/>
            <w:tcBorders>
              <w:top w:val="nil"/>
              <w:left w:val="nil"/>
              <w:bottom w:val="single" w:sz="4" w:space="0" w:color="auto"/>
              <w:right w:val="single" w:sz="4" w:space="0" w:color="auto"/>
            </w:tcBorders>
            <w:noWrap/>
            <w:vAlign w:val="bottom"/>
            <w:hideMark/>
          </w:tcPr>
          <w:p w14:paraId="3621D4E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w:t>
            </w:r>
          </w:p>
        </w:tc>
        <w:tc>
          <w:tcPr>
            <w:tcW w:w="545" w:type="pct"/>
            <w:tcBorders>
              <w:top w:val="nil"/>
              <w:left w:val="nil"/>
              <w:bottom w:val="single" w:sz="4" w:space="0" w:color="auto"/>
              <w:right w:val="single" w:sz="4" w:space="0" w:color="auto"/>
            </w:tcBorders>
            <w:noWrap/>
            <w:vAlign w:val="bottom"/>
            <w:hideMark/>
          </w:tcPr>
          <w:p w14:paraId="4AF13C5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w:t>
            </w:r>
          </w:p>
        </w:tc>
      </w:tr>
      <w:tr w:rsidR="00D717F0" w:rsidRPr="00D717F0" w14:paraId="51C7E07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8D902B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8492A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335,40</w:t>
            </w:r>
          </w:p>
        </w:tc>
        <w:tc>
          <w:tcPr>
            <w:tcW w:w="507" w:type="pct"/>
            <w:tcBorders>
              <w:top w:val="nil"/>
              <w:left w:val="nil"/>
              <w:bottom w:val="single" w:sz="4" w:space="0" w:color="auto"/>
              <w:right w:val="single" w:sz="4" w:space="0" w:color="auto"/>
            </w:tcBorders>
            <w:noWrap/>
            <w:vAlign w:val="bottom"/>
            <w:hideMark/>
          </w:tcPr>
          <w:p w14:paraId="19FDAB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33B8E4C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w:t>
            </w:r>
          </w:p>
        </w:tc>
        <w:tc>
          <w:tcPr>
            <w:tcW w:w="557" w:type="pct"/>
            <w:tcBorders>
              <w:top w:val="nil"/>
              <w:left w:val="nil"/>
              <w:bottom w:val="single" w:sz="4" w:space="0" w:color="auto"/>
              <w:right w:val="single" w:sz="4" w:space="0" w:color="auto"/>
            </w:tcBorders>
            <w:noWrap/>
            <w:vAlign w:val="bottom"/>
            <w:hideMark/>
          </w:tcPr>
          <w:p w14:paraId="572CBB8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w:t>
            </w:r>
          </w:p>
        </w:tc>
        <w:tc>
          <w:tcPr>
            <w:tcW w:w="545" w:type="pct"/>
            <w:tcBorders>
              <w:top w:val="nil"/>
              <w:left w:val="nil"/>
              <w:bottom w:val="single" w:sz="4" w:space="0" w:color="auto"/>
              <w:right w:val="single" w:sz="4" w:space="0" w:color="auto"/>
            </w:tcBorders>
            <w:noWrap/>
            <w:vAlign w:val="bottom"/>
            <w:hideMark/>
          </w:tcPr>
          <w:p w14:paraId="6A22BD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w:t>
            </w:r>
          </w:p>
        </w:tc>
      </w:tr>
      <w:tr w:rsidR="00D717F0" w:rsidRPr="00D717F0" w14:paraId="6D5D5D5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BFB383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FA8103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D82C20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1.860,00</w:t>
            </w:r>
          </w:p>
        </w:tc>
        <w:tc>
          <w:tcPr>
            <w:tcW w:w="557" w:type="pct"/>
            <w:tcBorders>
              <w:top w:val="nil"/>
              <w:left w:val="nil"/>
              <w:bottom w:val="single" w:sz="4" w:space="0" w:color="auto"/>
              <w:right w:val="single" w:sz="4" w:space="0" w:color="auto"/>
            </w:tcBorders>
            <w:noWrap/>
            <w:vAlign w:val="bottom"/>
            <w:hideMark/>
          </w:tcPr>
          <w:p w14:paraId="3C5B763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1.400,00</w:t>
            </w:r>
          </w:p>
        </w:tc>
        <w:tc>
          <w:tcPr>
            <w:tcW w:w="557" w:type="pct"/>
            <w:tcBorders>
              <w:top w:val="nil"/>
              <w:left w:val="nil"/>
              <w:bottom w:val="single" w:sz="4" w:space="0" w:color="auto"/>
              <w:right w:val="single" w:sz="4" w:space="0" w:color="auto"/>
            </w:tcBorders>
            <w:noWrap/>
            <w:vAlign w:val="bottom"/>
            <w:hideMark/>
          </w:tcPr>
          <w:p w14:paraId="1BD301B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1.400,00</w:t>
            </w:r>
          </w:p>
        </w:tc>
        <w:tc>
          <w:tcPr>
            <w:tcW w:w="545" w:type="pct"/>
            <w:tcBorders>
              <w:top w:val="nil"/>
              <w:left w:val="nil"/>
              <w:bottom w:val="single" w:sz="4" w:space="0" w:color="auto"/>
              <w:right w:val="single" w:sz="4" w:space="0" w:color="auto"/>
            </w:tcBorders>
            <w:noWrap/>
            <w:vAlign w:val="bottom"/>
            <w:hideMark/>
          </w:tcPr>
          <w:p w14:paraId="08F656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1.400,00</w:t>
            </w:r>
          </w:p>
        </w:tc>
      </w:tr>
      <w:tr w:rsidR="00D717F0" w:rsidRPr="00D717F0" w14:paraId="43854EB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1D3E8F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299C40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A722E6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1.860,00</w:t>
            </w:r>
          </w:p>
        </w:tc>
        <w:tc>
          <w:tcPr>
            <w:tcW w:w="557" w:type="pct"/>
            <w:tcBorders>
              <w:top w:val="nil"/>
              <w:left w:val="nil"/>
              <w:bottom w:val="single" w:sz="4" w:space="0" w:color="auto"/>
              <w:right w:val="single" w:sz="4" w:space="0" w:color="auto"/>
            </w:tcBorders>
            <w:noWrap/>
            <w:vAlign w:val="bottom"/>
            <w:hideMark/>
          </w:tcPr>
          <w:p w14:paraId="396B6C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1.400,00</w:t>
            </w:r>
          </w:p>
        </w:tc>
        <w:tc>
          <w:tcPr>
            <w:tcW w:w="557" w:type="pct"/>
            <w:tcBorders>
              <w:top w:val="nil"/>
              <w:left w:val="nil"/>
              <w:bottom w:val="single" w:sz="4" w:space="0" w:color="auto"/>
              <w:right w:val="single" w:sz="4" w:space="0" w:color="auto"/>
            </w:tcBorders>
            <w:noWrap/>
            <w:vAlign w:val="bottom"/>
            <w:hideMark/>
          </w:tcPr>
          <w:p w14:paraId="6922DC9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1.400,00</w:t>
            </w:r>
          </w:p>
        </w:tc>
        <w:tc>
          <w:tcPr>
            <w:tcW w:w="545" w:type="pct"/>
            <w:tcBorders>
              <w:top w:val="nil"/>
              <w:left w:val="nil"/>
              <w:bottom w:val="single" w:sz="4" w:space="0" w:color="auto"/>
              <w:right w:val="single" w:sz="4" w:space="0" w:color="auto"/>
            </w:tcBorders>
            <w:noWrap/>
            <w:vAlign w:val="bottom"/>
            <w:hideMark/>
          </w:tcPr>
          <w:p w14:paraId="79761EB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1.400,00</w:t>
            </w:r>
          </w:p>
        </w:tc>
      </w:tr>
      <w:tr w:rsidR="00D717F0" w:rsidRPr="00D717F0" w14:paraId="601058E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C297C3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3.9.000002 3.VLASTITI PRIHODI--REZULTAT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0E907ED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860,00</w:t>
            </w:r>
          </w:p>
        </w:tc>
        <w:tc>
          <w:tcPr>
            <w:tcW w:w="507" w:type="pct"/>
            <w:tcBorders>
              <w:top w:val="nil"/>
              <w:left w:val="nil"/>
              <w:bottom w:val="single" w:sz="4" w:space="0" w:color="auto"/>
              <w:right w:val="single" w:sz="4" w:space="0" w:color="auto"/>
            </w:tcBorders>
            <w:shd w:val="clear" w:color="000000" w:fill="FFFFCC"/>
            <w:noWrap/>
            <w:vAlign w:val="bottom"/>
            <w:hideMark/>
          </w:tcPr>
          <w:p w14:paraId="585DCA3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2.734,00</w:t>
            </w:r>
          </w:p>
        </w:tc>
        <w:tc>
          <w:tcPr>
            <w:tcW w:w="557" w:type="pct"/>
            <w:tcBorders>
              <w:top w:val="nil"/>
              <w:left w:val="nil"/>
              <w:bottom w:val="single" w:sz="4" w:space="0" w:color="auto"/>
              <w:right w:val="single" w:sz="4" w:space="0" w:color="auto"/>
            </w:tcBorders>
            <w:shd w:val="clear" w:color="000000" w:fill="FFFFCC"/>
            <w:noWrap/>
            <w:vAlign w:val="bottom"/>
            <w:hideMark/>
          </w:tcPr>
          <w:p w14:paraId="212302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716AD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C0AA95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ED130A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E2EB8D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17692D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560,00</w:t>
            </w:r>
          </w:p>
        </w:tc>
        <w:tc>
          <w:tcPr>
            <w:tcW w:w="507" w:type="pct"/>
            <w:tcBorders>
              <w:top w:val="nil"/>
              <w:left w:val="nil"/>
              <w:bottom w:val="single" w:sz="4" w:space="0" w:color="auto"/>
              <w:right w:val="single" w:sz="4" w:space="0" w:color="auto"/>
            </w:tcBorders>
            <w:noWrap/>
            <w:vAlign w:val="bottom"/>
            <w:hideMark/>
          </w:tcPr>
          <w:p w14:paraId="0CEBD72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EAA1B4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EE670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96D3D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FD0B3A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A455FA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27428D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560,00</w:t>
            </w:r>
          </w:p>
        </w:tc>
        <w:tc>
          <w:tcPr>
            <w:tcW w:w="507" w:type="pct"/>
            <w:tcBorders>
              <w:top w:val="nil"/>
              <w:left w:val="nil"/>
              <w:bottom w:val="single" w:sz="4" w:space="0" w:color="auto"/>
              <w:right w:val="single" w:sz="4" w:space="0" w:color="auto"/>
            </w:tcBorders>
            <w:noWrap/>
            <w:vAlign w:val="bottom"/>
            <w:hideMark/>
          </w:tcPr>
          <w:p w14:paraId="5D50AF4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B602B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382F3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1B9CB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0FD902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4894A9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31FE4CE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w:t>
            </w:r>
          </w:p>
        </w:tc>
        <w:tc>
          <w:tcPr>
            <w:tcW w:w="507" w:type="pct"/>
            <w:tcBorders>
              <w:top w:val="nil"/>
              <w:left w:val="nil"/>
              <w:bottom w:val="single" w:sz="4" w:space="0" w:color="auto"/>
              <w:right w:val="single" w:sz="4" w:space="0" w:color="auto"/>
            </w:tcBorders>
            <w:noWrap/>
            <w:vAlign w:val="bottom"/>
            <w:hideMark/>
          </w:tcPr>
          <w:p w14:paraId="03DA1F6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2.734,00</w:t>
            </w:r>
          </w:p>
        </w:tc>
        <w:tc>
          <w:tcPr>
            <w:tcW w:w="557" w:type="pct"/>
            <w:tcBorders>
              <w:top w:val="nil"/>
              <w:left w:val="nil"/>
              <w:bottom w:val="single" w:sz="4" w:space="0" w:color="auto"/>
              <w:right w:val="single" w:sz="4" w:space="0" w:color="auto"/>
            </w:tcBorders>
            <w:noWrap/>
            <w:vAlign w:val="bottom"/>
            <w:hideMark/>
          </w:tcPr>
          <w:p w14:paraId="61F37D3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516CBA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68F42A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3CFFF9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A8F456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2566BD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w:t>
            </w:r>
          </w:p>
        </w:tc>
        <w:tc>
          <w:tcPr>
            <w:tcW w:w="507" w:type="pct"/>
            <w:tcBorders>
              <w:top w:val="nil"/>
              <w:left w:val="nil"/>
              <w:bottom w:val="single" w:sz="4" w:space="0" w:color="auto"/>
              <w:right w:val="single" w:sz="4" w:space="0" w:color="auto"/>
            </w:tcBorders>
            <w:noWrap/>
            <w:vAlign w:val="bottom"/>
            <w:hideMark/>
          </w:tcPr>
          <w:p w14:paraId="71907BA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2.734,00</w:t>
            </w:r>
          </w:p>
        </w:tc>
        <w:tc>
          <w:tcPr>
            <w:tcW w:w="557" w:type="pct"/>
            <w:tcBorders>
              <w:top w:val="nil"/>
              <w:left w:val="nil"/>
              <w:bottom w:val="single" w:sz="4" w:space="0" w:color="auto"/>
              <w:right w:val="single" w:sz="4" w:space="0" w:color="auto"/>
            </w:tcBorders>
            <w:noWrap/>
            <w:vAlign w:val="bottom"/>
            <w:hideMark/>
          </w:tcPr>
          <w:p w14:paraId="4EE4474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68F3CA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016553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CEC071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D8C165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 4.PRIHODI ZA POSEBNE NAMJENE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32412DE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10.635,72</w:t>
            </w:r>
          </w:p>
        </w:tc>
        <w:tc>
          <w:tcPr>
            <w:tcW w:w="507" w:type="pct"/>
            <w:tcBorders>
              <w:top w:val="nil"/>
              <w:left w:val="nil"/>
              <w:bottom w:val="single" w:sz="4" w:space="0" w:color="auto"/>
              <w:right w:val="single" w:sz="4" w:space="0" w:color="auto"/>
            </w:tcBorders>
            <w:shd w:val="clear" w:color="000000" w:fill="FFFF99"/>
            <w:noWrap/>
            <w:vAlign w:val="bottom"/>
            <w:hideMark/>
          </w:tcPr>
          <w:p w14:paraId="098B5A0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14.911,00</w:t>
            </w:r>
          </w:p>
        </w:tc>
        <w:tc>
          <w:tcPr>
            <w:tcW w:w="557" w:type="pct"/>
            <w:tcBorders>
              <w:top w:val="nil"/>
              <w:left w:val="nil"/>
              <w:bottom w:val="single" w:sz="4" w:space="0" w:color="auto"/>
              <w:right w:val="single" w:sz="4" w:space="0" w:color="auto"/>
            </w:tcBorders>
            <w:shd w:val="clear" w:color="000000" w:fill="FFFF99"/>
            <w:noWrap/>
            <w:vAlign w:val="bottom"/>
            <w:hideMark/>
          </w:tcPr>
          <w:p w14:paraId="420987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10.950,00</w:t>
            </w:r>
          </w:p>
        </w:tc>
        <w:tc>
          <w:tcPr>
            <w:tcW w:w="557" w:type="pct"/>
            <w:tcBorders>
              <w:top w:val="nil"/>
              <w:left w:val="nil"/>
              <w:bottom w:val="single" w:sz="4" w:space="0" w:color="auto"/>
              <w:right w:val="single" w:sz="4" w:space="0" w:color="auto"/>
            </w:tcBorders>
            <w:shd w:val="clear" w:color="000000" w:fill="FFFF99"/>
            <w:noWrap/>
            <w:vAlign w:val="bottom"/>
            <w:hideMark/>
          </w:tcPr>
          <w:p w14:paraId="029576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10.200,00</w:t>
            </w:r>
          </w:p>
        </w:tc>
        <w:tc>
          <w:tcPr>
            <w:tcW w:w="545" w:type="pct"/>
            <w:tcBorders>
              <w:top w:val="nil"/>
              <w:left w:val="nil"/>
              <w:bottom w:val="single" w:sz="4" w:space="0" w:color="auto"/>
              <w:right w:val="single" w:sz="4" w:space="0" w:color="auto"/>
            </w:tcBorders>
            <w:shd w:val="clear" w:color="000000" w:fill="FFFF99"/>
            <w:noWrap/>
            <w:vAlign w:val="bottom"/>
            <w:hideMark/>
          </w:tcPr>
          <w:p w14:paraId="3AFED2D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10.200,00</w:t>
            </w:r>
          </w:p>
        </w:tc>
      </w:tr>
      <w:tr w:rsidR="00D717F0" w:rsidRPr="00D717F0" w14:paraId="1F5E81E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5D8943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4.9.000001 4.PRIHODI ZA POSEBNE NAMJENE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40BA9E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5.828,82</w:t>
            </w:r>
          </w:p>
        </w:tc>
        <w:tc>
          <w:tcPr>
            <w:tcW w:w="507" w:type="pct"/>
            <w:tcBorders>
              <w:top w:val="nil"/>
              <w:left w:val="nil"/>
              <w:bottom w:val="single" w:sz="4" w:space="0" w:color="auto"/>
              <w:right w:val="single" w:sz="4" w:space="0" w:color="auto"/>
            </w:tcBorders>
            <w:shd w:val="clear" w:color="000000" w:fill="FFFFCC"/>
            <w:noWrap/>
            <w:vAlign w:val="bottom"/>
            <w:hideMark/>
          </w:tcPr>
          <w:p w14:paraId="525DA2E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10.900,00</w:t>
            </w:r>
          </w:p>
        </w:tc>
        <w:tc>
          <w:tcPr>
            <w:tcW w:w="557" w:type="pct"/>
            <w:tcBorders>
              <w:top w:val="nil"/>
              <w:left w:val="nil"/>
              <w:bottom w:val="single" w:sz="4" w:space="0" w:color="auto"/>
              <w:right w:val="single" w:sz="4" w:space="0" w:color="auto"/>
            </w:tcBorders>
            <w:shd w:val="clear" w:color="000000" w:fill="FFFFCC"/>
            <w:noWrap/>
            <w:vAlign w:val="bottom"/>
            <w:hideMark/>
          </w:tcPr>
          <w:p w14:paraId="6D3E6A4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10.200,00</w:t>
            </w:r>
          </w:p>
        </w:tc>
        <w:tc>
          <w:tcPr>
            <w:tcW w:w="557" w:type="pct"/>
            <w:tcBorders>
              <w:top w:val="nil"/>
              <w:left w:val="nil"/>
              <w:bottom w:val="single" w:sz="4" w:space="0" w:color="auto"/>
              <w:right w:val="single" w:sz="4" w:space="0" w:color="auto"/>
            </w:tcBorders>
            <w:shd w:val="clear" w:color="000000" w:fill="FFFFCC"/>
            <w:noWrap/>
            <w:vAlign w:val="bottom"/>
            <w:hideMark/>
          </w:tcPr>
          <w:p w14:paraId="0E8100A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10.200,00</w:t>
            </w:r>
          </w:p>
        </w:tc>
        <w:tc>
          <w:tcPr>
            <w:tcW w:w="545" w:type="pct"/>
            <w:tcBorders>
              <w:top w:val="nil"/>
              <w:left w:val="nil"/>
              <w:bottom w:val="single" w:sz="4" w:space="0" w:color="auto"/>
              <w:right w:val="single" w:sz="4" w:space="0" w:color="auto"/>
            </w:tcBorders>
            <w:shd w:val="clear" w:color="000000" w:fill="FFFFCC"/>
            <w:noWrap/>
            <w:vAlign w:val="bottom"/>
            <w:hideMark/>
          </w:tcPr>
          <w:p w14:paraId="060240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10.200,00</w:t>
            </w:r>
          </w:p>
        </w:tc>
      </w:tr>
      <w:tr w:rsidR="00D717F0" w:rsidRPr="00D717F0" w14:paraId="152EE36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7AACB2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 Rashodi poslovanja</w:t>
            </w:r>
          </w:p>
        </w:tc>
        <w:tc>
          <w:tcPr>
            <w:tcW w:w="557" w:type="pct"/>
            <w:tcBorders>
              <w:top w:val="nil"/>
              <w:left w:val="nil"/>
              <w:bottom w:val="single" w:sz="4" w:space="0" w:color="auto"/>
              <w:right w:val="single" w:sz="4" w:space="0" w:color="auto"/>
            </w:tcBorders>
            <w:noWrap/>
            <w:vAlign w:val="bottom"/>
            <w:hideMark/>
          </w:tcPr>
          <w:p w14:paraId="3E401BD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5.828,82</w:t>
            </w:r>
          </w:p>
        </w:tc>
        <w:tc>
          <w:tcPr>
            <w:tcW w:w="507" w:type="pct"/>
            <w:tcBorders>
              <w:top w:val="nil"/>
              <w:left w:val="nil"/>
              <w:bottom w:val="single" w:sz="4" w:space="0" w:color="auto"/>
              <w:right w:val="single" w:sz="4" w:space="0" w:color="auto"/>
            </w:tcBorders>
            <w:noWrap/>
            <w:vAlign w:val="bottom"/>
            <w:hideMark/>
          </w:tcPr>
          <w:p w14:paraId="3C77DE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10.900,00</w:t>
            </w:r>
          </w:p>
        </w:tc>
        <w:tc>
          <w:tcPr>
            <w:tcW w:w="557" w:type="pct"/>
            <w:tcBorders>
              <w:top w:val="nil"/>
              <w:left w:val="nil"/>
              <w:bottom w:val="single" w:sz="4" w:space="0" w:color="auto"/>
              <w:right w:val="single" w:sz="4" w:space="0" w:color="auto"/>
            </w:tcBorders>
            <w:noWrap/>
            <w:vAlign w:val="bottom"/>
            <w:hideMark/>
          </w:tcPr>
          <w:p w14:paraId="5D9D73C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10.200,00</w:t>
            </w:r>
          </w:p>
        </w:tc>
        <w:tc>
          <w:tcPr>
            <w:tcW w:w="557" w:type="pct"/>
            <w:tcBorders>
              <w:top w:val="nil"/>
              <w:left w:val="nil"/>
              <w:bottom w:val="single" w:sz="4" w:space="0" w:color="auto"/>
              <w:right w:val="single" w:sz="4" w:space="0" w:color="auto"/>
            </w:tcBorders>
            <w:noWrap/>
            <w:vAlign w:val="bottom"/>
            <w:hideMark/>
          </w:tcPr>
          <w:p w14:paraId="7C6ECA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10.200,00</w:t>
            </w:r>
          </w:p>
        </w:tc>
        <w:tc>
          <w:tcPr>
            <w:tcW w:w="545" w:type="pct"/>
            <w:tcBorders>
              <w:top w:val="nil"/>
              <w:left w:val="nil"/>
              <w:bottom w:val="single" w:sz="4" w:space="0" w:color="auto"/>
              <w:right w:val="single" w:sz="4" w:space="0" w:color="auto"/>
            </w:tcBorders>
            <w:noWrap/>
            <w:vAlign w:val="bottom"/>
            <w:hideMark/>
          </w:tcPr>
          <w:p w14:paraId="414BD4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10.200,00</w:t>
            </w:r>
          </w:p>
        </w:tc>
      </w:tr>
      <w:tr w:rsidR="00D717F0" w:rsidRPr="00D717F0" w14:paraId="1001259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2D6019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706DEC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5.764,84</w:t>
            </w:r>
          </w:p>
        </w:tc>
        <w:tc>
          <w:tcPr>
            <w:tcW w:w="507" w:type="pct"/>
            <w:tcBorders>
              <w:top w:val="nil"/>
              <w:left w:val="nil"/>
              <w:bottom w:val="single" w:sz="4" w:space="0" w:color="auto"/>
              <w:right w:val="single" w:sz="4" w:space="0" w:color="auto"/>
            </w:tcBorders>
            <w:noWrap/>
            <w:vAlign w:val="bottom"/>
            <w:hideMark/>
          </w:tcPr>
          <w:p w14:paraId="4D9D86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10.800,00</w:t>
            </w:r>
          </w:p>
        </w:tc>
        <w:tc>
          <w:tcPr>
            <w:tcW w:w="557" w:type="pct"/>
            <w:tcBorders>
              <w:top w:val="nil"/>
              <w:left w:val="nil"/>
              <w:bottom w:val="single" w:sz="4" w:space="0" w:color="auto"/>
              <w:right w:val="single" w:sz="4" w:space="0" w:color="auto"/>
            </w:tcBorders>
            <w:noWrap/>
            <w:vAlign w:val="bottom"/>
            <w:hideMark/>
          </w:tcPr>
          <w:p w14:paraId="2F4F38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10.130,00</w:t>
            </w:r>
          </w:p>
        </w:tc>
        <w:tc>
          <w:tcPr>
            <w:tcW w:w="557" w:type="pct"/>
            <w:tcBorders>
              <w:top w:val="nil"/>
              <w:left w:val="nil"/>
              <w:bottom w:val="single" w:sz="4" w:space="0" w:color="auto"/>
              <w:right w:val="single" w:sz="4" w:space="0" w:color="auto"/>
            </w:tcBorders>
            <w:noWrap/>
            <w:vAlign w:val="bottom"/>
            <w:hideMark/>
          </w:tcPr>
          <w:p w14:paraId="0D44C0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10.130,00</w:t>
            </w:r>
          </w:p>
        </w:tc>
        <w:tc>
          <w:tcPr>
            <w:tcW w:w="545" w:type="pct"/>
            <w:tcBorders>
              <w:top w:val="nil"/>
              <w:left w:val="nil"/>
              <w:bottom w:val="single" w:sz="4" w:space="0" w:color="auto"/>
              <w:right w:val="single" w:sz="4" w:space="0" w:color="auto"/>
            </w:tcBorders>
            <w:noWrap/>
            <w:vAlign w:val="bottom"/>
            <w:hideMark/>
          </w:tcPr>
          <w:p w14:paraId="2199453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10.130,00</w:t>
            </w:r>
          </w:p>
        </w:tc>
      </w:tr>
      <w:tr w:rsidR="00D717F0" w:rsidRPr="00D717F0" w14:paraId="74FF491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70C378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 Financijski rashodi</w:t>
            </w:r>
          </w:p>
        </w:tc>
        <w:tc>
          <w:tcPr>
            <w:tcW w:w="557" w:type="pct"/>
            <w:tcBorders>
              <w:top w:val="nil"/>
              <w:left w:val="nil"/>
              <w:bottom w:val="single" w:sz="4" w:space="0" w:color="auto"/>
              <w:right w:val="single" w:sz="4" w:space="0" w:color="auto"/>
            </w:tcBorders>
            <w:noWrap/>
            <w:vAlign w:val="bottom"/>
            <w:hideMark/>
          </w:tcPr>
          <w:p w14:paraId="4ABADA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63,98</w:t>
            </w:r>
          </w:p>
        </w:tc>
        <w:tc>
          <w:tcPr>
            <w:tcW w:w="507" w:type="pct"/>
            <w:tcBorders>
              <w:top w:val="nil"/>
              <w:left w:val="nil"/>
              <w:bottom w:val="single" w:sz="4" w:space="0" w:color="auto"/>
              <w:right w:val="single" w:sz="4" w:space="0" w:color="auto"/>
            </w:tcBorders>
            <w:noWrap/>
            <w:vAlign w:val="bottom"/>
            <w:hideMark/>
          </w:tcPr>
          <w:p w14:paraId="7D5B9E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w:t>
            </w:r>
          </w:p>
        </w:tc>
        <w:tc>
          <w:tcPr>
            <w:tcW w:w="557" w:type="pct"/>
            <w:tcBorders>
              <w:top w:val="nil"/>
              <w:left w:val="nil"/>
              <w:bottom w:val="single" w:sz="4" w:space="0" w:color="auto"/>
              <w:right w:val="single" w:sz="4" w:space="0" w:color="auto"/>
            </w:tcBorders>
            <w:noWrap/>
            <w:vAlign w:val="bottom"/>
            <w:hideMark/>
          </w:tcPr>
          <w:p w14:paraId="3EEEF34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w:t>
            </w:r>
          </w:p>
        </w:tc>
        <w:tc>
          <w:tcPr>
            <w:tcW w:w="557" w:type="pct"/>
            <w:tcBorders>
              <w:top w:val="nil"/>
              <w:left w:val="nil"/>
              <w:bottom w:val="single" w:sz="4" w:space="0" w:color="auto"/>
              <w:right w:val="single" w:sz="4" w:space="0" w:color="auto"/>
            </w:tcBorders>
            <w:noWrap/>
            <w:vAlign w:val="bottom"/>
            <w:hideMark/>
          </w:tcPr>
          <w:p w14:paraId="6FF7BA7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w:t>
            </w:r>
          </w:p>
        </w:tc>
        <w:tc>
          <w:tcPr>
            <w:tcW w:w="545" w:type="pct"/>
            <w:tcBorders>
              <w:top w:val="nil"/>
              <w:left w:val="nil"/>
              <w:bottom w:val="single" w:sz="4" w:space="0" w:color="auto"/>
              <w:right w:val="single" w:sz="4" w:space="0" w:color="auto"/>
            </w:tcBorders>
            <w:noWrap/>
            <w:vAlign w:val="bottom"/>
            <w:hideMark/>
          </w:tcPr>
          <w:p w14:paraId="0DB85E1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w:t>
            </w:r>
          </w:p>
        </w:tc>
      </w:tr>
      <w:tr w:rsidR="00D717F0" w:rsidRPr="00D717F0" w14:paraId="00DC12E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0A3C6E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4.9.000002 4.PRIHODI ZA POSEBNE NAMJENE-REZULTAT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26136E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4.806,90</w:t>
            </w:r>
          </w:p>
        </w:tc>
        <w:tc>
          <w:tcPr>
            <w:tcW w:w="507" w:type="pct"/>
            <w:tcBorders>
              <w:top w:val="nil"/>
              <w:left w:val="nil"/>
              <w:bottom w:val="single" w:sz="4" w:space="0" w:color="auto"/>
              <w:right w:val="single" w:sz="4" w:space="0" w:color="auto"/>
            </w:tcBorders>
            <w:shd w:val="clear" w:color="000000" w:fill="FFFFCC"/>
            <w:noWrap/>
            <w:vAlign w:val="bottom"/>
            <w:hideMark/>
          </w:tcPr>
          <w:p w14:paraId="528ACBD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4.011,00</w:t>
            </w:r>
          </w:p>
        </w:tc>
        <w:tc>
          <w:tcPr>
            <w:tcW w:w="557" w:type="pct"/>
            <w:tcBorders>
              <w:top w:val="nil"/>
              <w:left w:val="nil"/>
              <w:bottom w:val="single" w:sz="4" w:space="0" w:color="auto"/>
              <w:right w:val="single" w:sz="4" w:space="0" w:color="auto"/>
            </w:tcBorders>
            <w:shd w:val="clear" w:color="000000" w:fill="FFFFCC"/>
            <w:noWrap/>
            <w:vAlign w:val="bottom"/>
            <w:hideMark/>
          </w:tcPr>
          <w:p w14:paraId="31BB551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750,00</w:t>
            </w:r>
          </w:p>
        </w:tc>
        <w:tc>
          <w:tcPr>
            <w:tcW w:w="557" w:type="pct"/>
            <w:tcBorders>
              <w:top w:val="nil"/>
              <w:left w:val="nil"/>
              <w:bottom w:val="single" w:sz="4" w:space="0" w:color="auto"/>
              <w:right w:val="single" w:sz="4" w:space="0" w:color="auto"/>
            </w:tcBorders>
            <w:shd w:val="clear" w:color="000000" w:fill="FFFFCC"/>
            <w:noWrap/>
            <w:vAlign w:val="bottom"/>
            <w:hideMark/>
          </w:tcPr>
          <w:p w14:paraId="7ABBD18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263270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348E4A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5CEE57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D45D82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2.981,00</w:t>
            </w:r>
          </w:p>
        </w:tc>
        <w:tc>
          <w:tcPr>
            <w:tcW w:w="507" w:type="pct"/>
            <w:tcBorders>
              <w:top w:val="nil"/>
              <w:left w:val="nil"/>
              <w:bottom w:val="single" w:sz="4" w:space="0" w:color="auto"/>
              <w:right w:val="single" w:sz="4" w:space="0" w:color="auto"/>
            </w:tcBorders>
            <w:noWrap/>
            <w:vAlign w:val="bottom"/>
            <w:hideMark/>
          </w:tcPr>
          <w:p w14:paraId="3B813D6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3.411,00</w:t>
            </w:r>
          </w:p>
        </w:tc>
        <w:tc>
          <w:tcPr>
            <w:tcW w:w="557" w:type="pct"/>
            <w:tcBorders>
              <w:top w:val="nil"/>
              <w:left w:val="nil"/>
              <w:bottom w:val="single" w:sz="4" w:space="0" w:color="auto"/>
              <w:right w:val="single" w:sz="4" w:space="0" w:color="auto"/>
            </w:tcBorders>
            <w:noWrap/>
            <w:vAlign w:val="bottom"/>
            <w:hideMark/>
          </w:tcPr>
          <w:p w14:paraId="681E28B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750,00</w:t>
            </w:r>
          </w:p>
        </w:tc>
        <w:tc>
          <w:tcPr>
            <w:tcW w:w="557" w:type="pct"/>
            <w:tcBorders>
              <w:top w:val="nil"/>
              <w:left w:val="nil"/>
              <w:bottom w:val="single" w:sz="4" w:space="0" w:color="auto"/>
              <w:right w:val="single" w:sz="4" w:space="0" w:color="auto"/>
            </w:tcBorders>
            <w:noWrap/>
            <w:vAlign w:val="bottom"/>
            <w:hideMark/>
          </w:tcPr>
          <w:p w14:paraId="680C84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34D30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B38686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E77AC1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011994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2.981,00</w:t>
            </w:r>
          </w:p>
        </w:tc>
        <w:tc>
          <w:tcPr>
            <w:tcW w:w="507" w:type="pct"/>
            <w:tcBorders>
              <w:top w:val="nil"/>
              <w:left w:val="nil"/>
              <w:bottom w:val="single" w:sz="4" w:space="0" w:color="auto"/>
              <w:right w:val="single" w:sz="4" w:space="0" w:color="auto"/>
            </w:tcBorders>
            <w:noWrap/>
            <w:vAlign w:val="bottom"/>
            <w:hideMark/>
          </w:tcPr>
          <w:p w14:paraId="6E329FC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3.411,00</w:t>
            </w:r>
          </w:p>
        </w:tc>
        <w:tc>
          <w:tcPr>
            <w:tcW w:w="557" w:type="pct"/>
            <w:tcBorders>
              <w:top w:val="nil"/>
              <w:left w:val="nil"/>
              <w:bottom w:val="single" w:sz="4" w:space="0" w:color="auto"/>
              <w:right w:val="single" w:sz="4" w:space="0" w:color="auto"/>
            </w:tcBorders>
            <w:noWrap/>
            <w:vAlign w:val="bottom"/>
            <w:hideMark/>
          </w:tcPr>
          <w:p w14:paraId="27292E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750,00</w:t>
            </w:r>
          </w:p>
        </w:tc>
        <w:tc>
          <w:tcPr>
            <w:tcW w:w="557" w:type="pct"/>
            <w:tcBorders>
              <w:top w:val="nil"/>
              <w:left w:val="nil"/>
              <w:bottom w:val="single" w:sz="4" w:space="0" w:color="auto"/>
              <w:right w:val="single" w:sz="4" w:space="0" w:color="auto"/>
            </w:tcBorders>
            <w:noWrap/>
            <w:vAlign w:val="bottom"/>
            <w:hideMark/>
          </w:tcPr>
          <w:p w14:paraId="71FAF20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323B0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35B5BD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E09780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5C4E8B1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1.825,90</w:t>
            </w:r>
          </w:p>
        </w:tc>
        <w:tc>
          <w:tcPr>
            <w:tcW w:w="507" w:type="pct"/>
            <w:tcBorders>
              <w:top w:val="nil"/>
              <w:left w:val="nil"/>
              <w:bottom w:val="single" w:sz="4" w:space="0" w:color="auto"/>
              <w:right w:val="single" w:sz="4" w:space="0" w:color="auto"/>
            </w:tcBorders>
            <w:noWrap/>
            <w:vAlign w:val="bottom"/>
            <w:hideMark/>
          </w:tcPr>
          <w:p w14:paraId="4C3BF14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w:t>
            </w:r>
          </w:p>
        </w:tc>
        <w:tc>
          <w:tcPr>
            <w:tcW w:w="557" w:type="pct"/>
            <w:tcBorders>
              <w:top w:val="nil"/>
              <w:left w:val="nil"/>
              <w:bottom w:val="single" w:sz="4" w:space="0" w:color="auto"/>
              <w:right w:val="single" w:sz="4" w:space="0" w:color="auto"/>
            </w:tcBorders>
            <w:noWrap/>
            <w:vAlign w:val="bottom"/>
            <w:hideMark/>
          </w:tcPr>
          <w:p w14:paraId="32A4733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9E585F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551EF7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776789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2DE9A1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60C99E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1.825,90</w:t>
            </w:r>
          </w:p>
        </w:tc>
        <w:tc>
          <w:tcPr>
            <w:tcW w:w="507" w:type="pct"/>
            <w:tcBorders>
              <w:top w:val="nil"/>
              <w:left w:val="nil"/>
              <w:bottom w:val="single" w:sz="4" w:space="0" w:color="auto"/>
              <w:right w:val="single" w:sz="4" w:space="0" w:color="auto"/>
            </w:tcBorders>
            <w:noWrap/>
            <w:vAlign w:val="bottom"/>
            <w:hideMark/>
          </w:tcPr>
          <w:p w14:paraId="31CD89D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w:t>
            </w:r>
          </w:p>
        </w:tc>
        <w:tc>
          <w:tcPr>
            <w:tcW w:w="557" w:type="pct"/>
            <w:tcBorders>
              <w:top w:val="nil"/>
              <w:left w:val="nil"/>
              <w:bottom w:val="single" w:sz="4" w:space="0" w:color="auto"/>
              <w:right w:val="single" w:sz="4" w:space="0" w:color="auto"/>
            </w:tcBorders>
            <w:noWrap/>
            <w:vAlign w:val="bottom"/>
            <w:hideMark/>
          </w:tcPr>
          <w:p w14:paraId="352DC3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7A215D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02D5DD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901077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6FD377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5B4668D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761,00</w:t>
            </w:r>
          </w:p>
        </w:tc>
        <w:tc>
          <w:tcPr>
            <w:tcW w:w="507" w:type="pct"/>
            <w:tcBorders>
              <w:top w:val="nil"/>
              <w:left w:val="nil"/>
              <w:bottom w:val="single" w:sz="4" w:space="0" w:color="auto"/>
              <w:right w:val="single" w:sz="4" w:space="0" w:color="auto"/>
            </w:tcBorders>
            <w:shd w:val="clear" w:color="000000" w:fill="FFFF99"/>
            <w:noWrap/>
            <w:vAlign w:val="bottom"/>
            <w:hideMark/>
          </w:tcPr>
          <w:p w14:paraId="3730BCF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1.639,00</w:t>
            </w:r>
          </w:p>
        </w:tc>
        <w:tc>
          <w:tcPr>
            <w:tcW w:w="557" w:type="pct"/>
            <w:tcBorders>
              <w:top w:val="nil"/>
              <w:left w:val="nil"/>
              <w:bottom w:val="single" w:sz="4" w:space="0" w:color="auto"/>
              <w:right w:val="single" w:sz="4" w:space="0" w:color="auto"/>
            </w:tcBorders>
            <w:shd w:val="clear" w:color="000000" w:fill="FFFF99"/>
            <w:noWrap/>
            <w:vAlign w:val="bottom"/>
            <w:hideMark/>
          </w:tcPr>
          <w:p w14:paraId="63CD7C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99"/>
            <w:noWrap/>
            <w:vAlign w:val="bottom"/>
            <w:hideMark/>
          </w:tcPr>
          <w:p w14:paraId="5D33423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45" w:type="pct"/>
            <w:tcBorders>
              <w:top w:val="nil"/>
              <w:left w:val="nil"/>
              <w:bottom w:val="single" w:sz="4" w:space="0" w:color="auto"/>
              <w:right w:val="single" w:sz="4" w:space="0" w:color="auto"/>
            </w:tcBorders>
            <w:shd w:val="clear" w:color="000000" w:fill="FFFF99"/>
            <w:noWrap/>
            <w:vAlign w:val="bottom"/>
            <w:hideMark/>
          </w:tcPr>
          <w:p w14:paraId="127F4ED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r>
      <w:tr w:rsidR="00D717F0" w:rsidRPr="00D717F0" w14:paraId="2CAB2A4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7884D4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4308751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761,00</w:t>
            </w:r>
          </w:p>
        </w:tc>
        <w:tc>
          <w:tcPr>
            <w:tcW w:w="507" w:type="pct"/>
            <w:tcBorders>
              <w:top w:val="nil"/>
              <w:left w:val="nil"/>
              <w:bottom w:val="single" w:sz="4" w:space="0" w:color="auto"/>
              <w:right w:val="single" w:sz="4" w:space="0" w:color="auto"/>
            </w:tcBorders>
            <w:shd w:val="clear" w:color="000000" w:fill="FFFFCC"/>
            <w:noWrap/>
            <w:vAlign w:val="bottom"/>
            <w:hideMark/>
          </w:tcPr>
          <w:p w14:paraId="368153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CC"/>
            <w:noWrap/>
            <w:vAlign w:val="bottom"/>
            <w:hideMark/>
          </w:tcPr>
          <w:p w14:paraId="1A60619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57" w:type="pct"/>
            <w:tcBorders>
              <w:top w:val="nil"/>
              <w:left w:val="nil"/>
              <w:bottom w:val="single" w:sz="4" w:space="0" w:color="auto"/>
              <w:right w:val="single" w:sz="4" w:space="0" w:color="auto"/>
            </w:tcBorders>
            <w:shd w:val="clear" w:color="000000" w:fill="FFFFCC"/>
            <w:noWrap/>
            <w:vAlign w:val="bottom"/>
            <w:hideMark/>
          </w:tcPr>
          <w:p w14:paraId="7E8D27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c>
          <w:tcPr>
            <w:tcW w:w="545" w:type="pct"/>
            <w:tcBorders>
              <w:top w:val="nil"/>
              <w:left w:val="nil"/>
              <w:bottom w:val="single" w:sz="4" w:space="0" w:color="auto"/>
              <w:right w:val="single" w:sz="4" w:space="0" w:color="auto"/>
            </w:tcBorders>
            <w:shd w:val="clear" w:color="000000" w:fill="FFFFCC"/>
            <w:noWrap/>
            <w:vAlign w:val="bottom"/>
            <w:hideMark/>
          </w:tcPr>
          <w:p w14:paraId="083678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1.000,00</w:t>
            </w:r>
          </w:p>
        </w:tc>
      </w:tr>
      <w:tr w:rsidR="00D717F0" w:rsidRPr="00D717F0" w14:paraId="05104E9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D81F10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D07C64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761,00</w:t>
            </w:r>
          </w:p>
        </w:tc>
        <w:tc>
          <w:tcPr>
            <w:tcW w:w="507" w:type="pct"/>
            <w:tcBorders>
              <w:top w:val="nil"/>
              <w:left w:val="nil"/>
              <w:bottom w:val="single" w:sz="4" w:space="0" w:color="auto"/>
              <w:right w:val="single" w:sz="4" w:space="0" w:color="auto"/>
            </w:tcBorders>
            <w:noWrap/>
            <w:vAlign w:val="bottom"/>
            <w:hideMark/>
          </w:tcPr>
          <w:p w14:paraId="6E4F33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6F64FF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10A658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45" w:type="pct"/>
            <w:tcBorders>
              <w:top w:val="nil"/>
              <w:left w:val="nil"/>
              <w:bottom w:val="single" w:sz="4" w:space="0" w:color="auto"/>
              <w:right w:val="single" w:sz="4" w:space="0" w:color="auto"/>
            </w:tcBorders>
            <w:noWrap/>
            <w:vAlign w:val="bottom"/>
            <w:hideMark/>
          </w:tcPr>
          <w:p w14:paraId="589271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r>
      <w:tr w:rsidR="00D717F0" w:rsidRPr="00D717F0" w14:paraId="4607924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DA4C21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4B7ADA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761,00</w:t>
            </w:r>
          </w:p>
        </w:tc>
        <w:tc>
          <w:tcPr>
            <w:tcW w:w="507" w:type="pct"/>
            <w:tcBorders>
              <w:top w:val="nil"/>
              <w:left w:val="nil"/>
              <w:bottom w:val="single" w:sz="4" w:space="0" w:color="auto"/>
              <w:right w:val="single" w:sz="4" w:space="0" w:color="auto"/>
            </w:tcBorders>
            <w:noWrap/>
            <w:vAlign w:val="bottom"/>
            <w:hideMark/>
          </w:tcPr>
          <w:p w14:paraId="658D8E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029ACC6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57" w:type="pct"/>
            <w:tcBorders>
              <w:top w:val="nil"/>
              <w:left w:val="nil"/>
              <w:bottom w:val="single" w:sz="4" w:space="0" w:color="auto"/>
              <w:right w:val="single" w:sz="4" w:space="0" w:color="auto"/>
            </w:tcBorders>
            <w:noWrap/>
            <w:vAlign w:val="bottom"/>
            <w:hideMark/>
          </w:tcPr>
          <w:p w14:paraId="079FECE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c>
          <w:tcPr>
            <w:tcW w:w="545" w:type="pct"/>
            <w:tcBorders>
              <w:top w:val="nil"/>
              <w:left w:val="nil"/>
              <w:bottom w:val="single" w:sz="4" w:space="0" w:color="auto"/>
              <w:right w:val="single" w:sz="4" w:space="0" w:color="auto"/>
            </w:tcBorders>
            <w:noWrap/>
            <w:vAlign w:val="bottom"/>
            <w:hideMark/>
          </w:tcPr>
          <w:p w14:paraId="1D50F65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w:t>
            </w:r>
          </w:p>
        </w:tc>
      </w:tr>
      <w:tr w:rsidR="00D717F0" w:rsidRPr="00D717F0" w14:paraId="64E662F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B83BC9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5.9.000004 5. POMOĆI - PRIHODI KORISNIKA -REZULTAT 5.9.000001</w:t>
            </w:r>
          </w:p>
        </w:tc>
        <w:tc>
          <w:tcPr>
            <w:tcW w:w="557" w:type="pct"/>
            <w:tcBorders>
              <w:top w:val="nil"/>
              <w:left w:val="nil"/>
              <w:bottom w:val="single" w:sz="4" w:space="0" w:color="auto"/>
              <w:right w:val="single" w:sz="4" w:space="0" w:color="auto"/>
            </w:tcBorders>
            <w:shd w:val="clear" w:color="000000" w:fill="FFFFCC"/>
            <w:noWrap/>
            <w:vAlign w:val="bottom"/>
            <w:hideMark/>
          </w:tcPr>
          <w:p w14:paraId="77E5F81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4C6C70E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639,00</w:t>
            </w:r>
          </w:p>
        </w:tc>
        <w:tc>
          <w:tcPr>
            <w:tcW w:w="557" w:type="pct"/>
            <w:tcBorders>
              <w:top w:val="nil"/>
              <w:left w:val="nil"/>
              <w:bottom w:val="single" w:sz="4" w:space="0" w:color="auto"/>
              <w:right w:val="single" w:sz="4" w:space="0" w:color="auto"/>
            </w:tcBorders>
            <w:shd w:val="clear" w:color="000000" w:fill="FFFFCC"/>
            <w:noWrap/>
            <w:vAlign w:val="bottom"/>
            <w:hideMark/>
          </w:tcPr>
          <w:p w14:paraId="7733942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0C74D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490521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2D1D14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56E7D2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2AC45DE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A53D9E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639,00</w:t>
            </w:r>
          </w:p>
        </w:tc>
        <w:tc>
          <w:tcPr>
            <w:tcW w:w="557" w:type="pct"/>
            <w:tcBorders>
              <w:top w:val="nil"/>
              <w:left w:val="nil"/>
              <w:bottom w:val="single" w:sz="4" w:space="0" w:color="auto"/>
              <w:right w:val="single" w:sz="4" w:space="0" w:color="auto"/>
            </w:tcBorders>
            <w:noWrap/>
            <w:vAlign w:val="bottom"/>
            <w:hideMark/>
          </w:tcPr>
          <w:p w14:paraId="0DDB9BC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CF517B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19B6D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34379A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657955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090A36E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7E90A2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639,00</w:t>
            </w:r>
          </w:p>
        </w:tc>
        <w:tc>
          <w:tcPr>
            <w:tcW w:w="557" w:type="pct"/>
            <w:tcBorders>
              <w:top w:val="nil"/>
              <w:left w:val="nil"/>
              <w:bottom w:val="single" w:sz="4" w:space="0" w:color="auto"/>
              <w:right w:val="single" w:sz="4" w:space="0" w:color="auto"/>
            </w:tcBorders>
            <w:noWrap/>
            <w:vAlign w:val="bottom"/>
            <w:hideMark/>
          </w:tcPr>
          <w:p w14:paraId="7236F9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202BF2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E6BA91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BEED46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E9DE30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 6.DONACIJE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1A1BD06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921,95</w:t>
            </w:r>
          </w:p>
        </w:tc>
        <w:tc>
          <w:tcPr>
            <w:tcW w:w="507" w:type="pct"/>
            <w:tcBorders>
              <w:top w:val="nil"/>
              <w:left w:val="nil"/>
              <w:bottom w:val="single" w:sz="4" w:space="0" w:color="auto"/>
              <w:right w:val="single" w:sz="4" w:space="0" w:color="auto"/>
            </w:tcBorders>
            <w:shd w:val="clear" w:color="000000" w:fill="FFFF99"/>
            <w:noWrap/>
            <w:vAlign w:val="bottom"/>
            <w:hideMark/>
          </w:tcPr>
          <w:p w14:paraId="3816BAC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730,00</w:t>
            </w:r>
          </w:p>
        </w:tc>
        <w:tc>
          <w:tcPr>
            <w:tcW w:w="557" w:type="pct"/>
            <w:tcBorders>
              <w:top w:val="nil"/>
              <w:left w:val="nil"/>
              <w:bottom w:val="single" w:sz="4" w:space="0" w:color="auto"/>
              <w:right w:val="single" w:sz="4" w:space="0" w:color="auto"/>
            </w:tcBorders>
            <w:shd w:val="clear" w:color="000000" w:fill="FFFF99"/>
            <w:noWrap/>
            <w:vAlign w:val="bottom"/>
            <w:hideMark/>
          </w:tcPr>
          <w:p w14:paraId="5B079F4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730,00</w:t>
            </w:r>
          </w:p>
        </w:tc>
        <w:tc>
          <w:tcPr>
            <w:tcW w:w="557" w:type="pct"/>
            <w:tcBorders>
              <w:top w:val="nil"/>
              <w:left w:val="nil"/>
              <w:bottom w:val="single" w:sz="4" w:space="0" w:color="auto"/>
              <w:right w:val="single" w:sz="4" w:space="0" w:color="auto"/>
            </w:tcBorders>
            <w:shd w:val="clear" w:color="000000" w:fill="FFFF99"/>
            <w:noWrap/>
            <w:vAlign w:val="bottom"/>
            <w:hideMark/>
          </w:tcPr>
          <w:p w14:paraId="4E76823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730,00</w:t>
            </w:r>
          </w:p>
        </w:tc>
        <w:tc>
          <w:tcPr>
            <w:tcW w:w="545" w:type="pct"/>
            <w:tcBorders>
              <w:top w:val="nil"/>
              <w:left w:val="nil"/>
              <w:bottom w:val="single" w:sz="4" w:space="0" w:color="auto"/>
              <w:right w:val="single" w:sz="4" w:space="0" w:color="auto"/>
            </w:tcBorders>
            <w:shd w:val="clear" w:color="000000" w:fill="FFFF99"/>
            <w:noWrap/>
            <w:vAlign w:val="bottom"/>
            <w:hideMark/>
          </w:tcPr>
          <w:p w14:paraId="336D875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730,00</w:t>
            </w:r>
          </w:p>
        </w:tc>
      </w:tr>
      <w:tr w:rsidR="00D717F0" w:rsidRPr="00D717F0" w14:paraId="1A4247F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457302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6.9.000001 6.DONACIJE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7FE060D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821,95</w:t>
            </w:r>
          </w:p>
        </w:tc>
        <w:tc>
          <w:tcPr>
            <w:tcW w:w="507" w:type="pct"/>
            <w:tcBorders>
              <w:top w:val="nil"/>
              <w:left w:val="nil"/>
              <w:bottom w:val="single" w:sz="4" w:space="0" w:color="auto"/>
              <w:right w:val="single" w:sz="4" w:space="0" w:color="auto"/>
            </w:tcBorders>
            <w:shd w:val="clear" w:color="000000" w:fill="FFFFCC"/>
            <w:noWrap/>
            <w:vAlign w:val="bottom"/>
            <w:hideMark/>
          </w:tcPr>
          <w:p w14:paraId="5DEF721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730,00</w:t>
            </w:r>
          </w:p>
        </w:tc>
        <w:tc>
          <w:tcPr>
            <w:tcW w:w="557" w:type="pct"/>
            <w:tcBorders>
              <w:top w:val="nil"/>
              <w:left w:val="nil"/>
              <w:bottom w:val="single" w:sz="4" w:space="0" w:color="auto"/>
              <w:right w:val="single" w:sz="4" w:space="0" w:color="auto"/>
            </w:tcBorders>
            <w:shd w:val="clear" w:color="000000" w:fill="FFFFCC"/>
            <w:noWrap/>
            <w:vAlign w:val="bottom"/>
            <w:hideMark/>
          </w:tcPr>
          <w:p w14:paraId="45F9BF4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730,00</w:t>
            </w:r>
          </w:p>
        </w:tc>
        <w:tc>
          <w:tcPr>
            <w:tcW w:w="557" w:type="pct"/>
            <w:tcBorders>
              <w:top w:val="nil"/>
              <w:left w:val="nil"/>
              <w:bottom w:val="single" w:sz="4" w:space="0" w:color="auto"/>
              <w:right w:val="single" w:sz="4" w:space="0" w:color="auto"/>
            </w:tcBorders>
            <w:shd w:val="clear" w:color="000000" w:fill="FFFFCC"/>
            <w:noWrap/>
            <w:vAlign w:val="bottom"/>
            <w:hideMark/>
          </w:tcPr>
          <w:p w14:paraId="192C644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730,00</w:t>
            </w:r>
          </w:p>
        </w:tc>
        <w:tc>
          <w:tcPr>
            <w:tcW w:w="545" w:type="pct"/>
            <w:tcBorders>
              <w:top w:val="nil"/>
              <w:left w:val="nil"/>
              <w:bottom w:val="single" w:sz="4" w:space="0" w:color="auto"/>
              <w:right w:val="single" w:sz="4" w:space="0" w:color="auto"/>
            </w:tcBorders>
            <w:shd w:val="clear" w:color="000000" w:fill="FFFFCC"/>
            <w:noWrap/>
            <w:vAlign w:val="bottom"/>
            <w:hideMark/>
          </w:tcPr>
          <w:p w14:paraId="570FF5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730,00</w:t>
            </w:r>
          </w:p>
        </w:tc>
      </w:tr>
      <w:tr w:rsidR="00D717F0" w:rsidRPr="00D717F0" w14:paraId="53EB931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BCFA30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7AE044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821,95</w:t>
            </w:r>
          </w:p>
        </w:tc>
        <w:tc>
          <w:tcPr>
            <w:tcW w:w="507" w:type="pct"/>
            <w:tcBorders>
              <w:top w:val="nil"/>
              <w:left w:val="nil"/>
              <w:bottom w:val="single" w:sz="4" w:space="0" w:color="auto"/>
              <w:right w:val="single" w:sz="4" w:space="0" w:color="auto"/>
            </w:tcBorders>
            <w:noWrap/>
            <w:vAlign w:val="bottom"/>
            <w:hideMark/>
          </w:tcPr>
          <w:p w14:paraId="19E715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730,00</w:t>
            </w:r>
          </w:p>
        </w:tc>
        <w:tc>
          <w:tcPr>
            <w:tcW w:w="557" w:type="pct"/>
            <w:tcBorders>
              <w:top w:val="nil"/>
              <w:left w:val="nil"/>
              <w:bottom w:val="single" w:sz="4" w:space="0" w:color="auto"/>
              <w:right w:val="single" w:sz="4" w:space="0" w:color="auto"/>
            </w:tcBorders>
            <w:noWrap/>
            <w:vAlign w:val="bottom"/>
            <w:hideMark/>
          </w:tcPr>
          <w:p w14:paraId="5134677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730,00</w:t>
            </w:r>
          </w:p>
        </w:tc>
        <w:tc>
          <w:tcPr>
            <w:tcW w:w="557" w:type="pct"/>
            <w:tcBorders>
              <w:top w:val="nil"/>
              <w:left w:val="nil"/>
              <w:bottom w:val="single" w:sz="4" w:space="0" w:color="auto"/>
              <w:right w:val="single" w:sz="4" w:space="0" w:color="auto"/>
            </w:tcBorders>
            <w:noWrap/>
            <w:vAlign w:val="bottom"/>
            <w:hideMark/>
          </w:tcPr>
          <w:p w14:paraId="62716A9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730,00</w:t>
            </w:r>
          </w:p>
        </w:tc>
        <w:tc>
          <w:tcPr>
            <w:tcW w:w="545" w:type="pct"/>
            <w:tcBorders>
              <w:top w:val="nil"/>
              <w:left w:val="nil"/>
              <w:bottom w:val="single" w:sz="4" w:space="0" w:color="auto"/>
              <w:right w:val="single" w:sz="4" w:space="0" w:color="auto"/>
            </w:tcBorders>
            <w:noWrap/>
            <w:vAlign w:val="bottom"/>
            <w:hideMark/>
          </w:tcPr>
          <w:p w14:paraId="3412E5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730,00</w:t>
            </w:r>
          </w:p>
        </w:tc>
      </w:tr>
      <w:tr w:rsidR="00D717F0" w:rsidRPr="00D717F0" w14:paraId="20C51E0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F76131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3FC68B3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821,95</w:t>
            </w:r>
          </w:p>
        </w:tc>
        <w:tc>
          <w:tcPr>
            <w:tcW w:w="507" w:type="pct"/>
            <w:tcBorders>
              <w:top w:val="nil"/>
              <w:left w:val="nil"/>
              <w:bottom w:val="single" w:sz="4" w:space="0" w:color="auto"/>
              <w:right w:val="single" w:sz="4" w:space="0" w:color="auto"/>
            </w:tcBorders>
            <w:noWrap/>
            <w:vAlign w:val="bottom"/>
            <w:hideMark/>
          </w:tcPr>
          <w:p w14:paraId="3ED738C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730,00</w:t>
            </w:r>
          </w:p>
        </w:tc>
        <w:tc>
          <w:tcPr>
            <w:tcW w:w="557" w:type="pct"/>
            <w:tcBorders>
              <w:top w:val="nil"/>
              <w:left w:val="nil"/>
              <w:bottom w:val="single" w:sz="4" w:space="0" w:color="auto"/>
              <w:right w:val="single" w:sz="4" w:space="0" w:color="auto"/>
            </w:tcBorders>
            <w:noWrap/>
            <w:vAlign w:val="bottom"/>
            <w:hideMark/>
          </w:tcPr>
          <w:p w14:paraId="61AA4A4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730,00</w:t>
            </w:r>
          </w:p>
        </w:tc>
        <w:tc>
          <w:tcPr>
            <w:tcW w:w="557" w:type="pct"/>
            <w:tcBorders>
              <w:top w:val="nil"/>
              <w:left w:val="nil"/>
              <w:bottom w:val="single" w:sz="4" w:space="0" w:color="auto"/>
              <w:right w:val="single" w:sz="4" w:space="0" w:color="auto"/>
            </w:tcBorders>
            <w:noWrap/>
            <w:vAlign w:val="bottom"/>
            <w:hideMark/>
          </w:tcPr>
          <w:p w14:paraId="5CEFE4F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730,00</w:t>
            </w:r>
          </w:p>
        </w:tc>
        <w:tc>
          <w:tcPr>
            <w:tcW w:w="545" w:type="pct"/>
            <w:tcBorders>
              <w:top w:val="nil"/>
              <w:left w:val="nil"/>
              <w:bottom w:val="single" w:sz="4" w:space="0" w:color="auto"/>
              <w:right w:val="single" w:sz="4" w:space="0" w:color="auto"/>
            </w:tcBorders>
            <w:noWrap/>
            <w:vAlign w:val="bottom"/>
            <w:hideMark/>
          </w:tcPr>
          <w:p w14:paraId="7A300F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730,00</w:t>
            </w:r>
          </w:p>
        </w:tc>
      </w:tr>
      <w:tr w:rsidR="00D717F0" w:rsidRPr="00D717F0" w14:paraId="6338B0A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51ECDD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6.9.000002 6.DONACIJE--REZULTAT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49CB60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100,00</w:t>
            </w:r>
          </w:p>
        </w:tc>
        <w:tc>
          <w:tcPr>
            <w:tcW w:w="507" w:type="pct"/>
            <w:tcBorders>
              <w:top w:val="nil"/>
              <w:left w:val="nil"/>
              <w:bottom w:val="single" w:sz="4" w:space="0" w:color="auto"/>
              <w:right w:val="single" w:sz="4" w:space="0" w:color="auto"/>
            </w:tcBorders>
            <w:shd w:val="clear" w:color="000000" w:fill="FFFFCC"/>
            <w:noWrap/>
            <w:vAlign w:val="bottom"/>
            <w:hideMark/>
          </w:tcPr>
          <w:p w14:paraId="1A51A0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879423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EEE409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4530264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4597AC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0DEE2F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51B6232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w:t>
            </w:r>
          </w:p>
        </w:tc>
        <w:tc>
          <w:tcPr>
            <w:tcW w:w="507" w:type="pct"/>
            <w:tcBorders>
              <w:top w:val="nil"/>
              <w:left w:val="nil"/>
              <w:bottom w:val="single" w:sz="4" w:space="0" w:color="auto"/>
              <w:right w:val="single" w:sz="4" w:space="0" w:color="auto"/>
            </w:tcBorders>
            <w:noWrap/>
            <w:vAlign w:val="bottom"/>
            <w:hideMark/>
          </w:tcPr>
          <w:p w14:paraId="537062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97D74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CF977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968CBA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CD5B13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7C88F4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742D158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w:t>
            </w:r>
          </w:p>
        </w:tc>
        <w:tc>
          <w:tcPr>
            <w:tcW w:w="507" w:type="pct"/>
            <w:tcBorders>
              <w:top w:val="nil"/>
              <w:left w:val="nil"/>
              <w:bottom w:val="single" w:sz="4" w:space="0" w:color="auto"/>
              <w:right w:val="single" w:sz="4" w:space="0" w:color="auto"/>
            </w:tcBorders>
            <w:noWrap/>
            <w:vAlign w:val="bottom"/>
            <w:hideMark/>
          </w:tcPr>
          <w:p w14:paraId="009F65C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E109B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E1DC7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78C4F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5E6E1B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CFD4E2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7.9. 7.PRIHODI OD NAKNADA ŠTETA S OSN.OSIGUR.-PRIH.KOR.</w:t>
            </w:r>
          </w:p>
        </w:tc>
        <w:tc>
          <w:tcPr>
            <w:tcW w:w="557" w:type="pct"/>
            <w:tcBorders>
              <w:top w:val="nil"/>
              <w:left w:val="nil"/>
              <w:bottom w:val="single" w:sz="4" w:space="0" w:color="auto"/>
              <w:right w:val="single" w:sz="4" w:space="0" w:color="auto"/>
            </w:tcBorders>
            <w:shd w:val="clear" w:color="000000" w:fill="FFFF99"/>
            <w:noWrap/>
            <w:vAlign w:val="bottom"/>
            <w:hideMark/>
          </w:tcPr>
          <w:p w14:paraId="2CABCB3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3.362,10</w:t>
            </w:r>
          </w:p>
        </w:tc>
        <w:tc>
          <w:tcPr>
            <w:tcW w:w="507" w:type="pct"/>
            <w:tcBorders>
              <w:top w:val="nil"/>
              <w:left w:val="nil"/>
              <w:bottom w:val="single" w:sz="4" w:space="0" w:color="auto"/>
              <w:right w:val="single" w:sz="4" w:space="0" w:color="auto"/>
            </w:tcBorders>
            <w:shd w:val="clear" w:color="000000" w:fill="FFFF99"/>
            <w:noWrap/>
            <w:vAlign w:val="bottom"/>
            <w:hideMark/>
          </w:tcPr>
          <w:p w14:paraId="55A0CF4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912,00</w:t>
            </w:r>
          </w:p>
        </w:tc>
        <w:tc>
          <w:tcPr>
            <w:tcW w:w="557" w:type="pct"/>
            <w:tcBorders>
              <w:top w:val="nil"/>
              <w:left w:val="nil"/>
              <w:bottom w:val="single" w:sz="4" w:space="0" w:color="auto"/>
              <w:right w:val="single" w:sz="4" w:space="0" w:color="auto"/>
            </w:tcBorders>
            <w:shd w:val="clear" w:color="000000" w:fill="FFFF99"/>
            <w:noWrap/>
            <w:vAlign w:val="bottom"/>
            <w:hideMark/>
          </w:tcPr>
          <w:p w14:paraId="153CDB1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AAEDF3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1B55E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1BDE20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56EB32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7.9.000001 7.PRIHODI OD NAKNADA ŠTETA S OSN.OSIGUR.-PRIH.KOR.</w:t>
            </w:r>
          </w:p>
        </w:tc>
        <w:tc>
          <w:tcPr>
            <w:tcW w:w="557" w:type="pct"/>
            <w:tcBorders>
              <w:top w:val="nil"/>
              <w:left w:val="nil"/>
              <w:bottom w:val="single" w:sz="4" w:space="0" w:color="auto"/>
              <w:right w:val="single" w:sz="4" w:space="0" w:color="auto"/>
            </w:tcBorders>
            <w:shd w:val="clear" w:color="000000" w:fill="FFFFCC"/>
            <w:noWrap/>
            <w:vAlign w:val="bottom"/>
            <w:hideMark/>
          </w:tcPr>
          <w:p w14:paraId="22DCB9F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2.712,50</w:t>
            </w:r>
          </w:p>
        </w:tc>
        <w:tc>
          <w:tcPr>
            <w:tcW w:w="507" w:type="pct"/>
            <w:tcBorders>
              <w:top w:val="nil"/>
              <w:left w:val="nil"/>
              <w:bottom w:val="single" w:sz="4" w:space="0" w:color="auto"/>
              <w:right w:val="single" w:sz="4" w:space="0" w:color="auto"/>
            </w:tcBorders>
            <w:shd w:val="clear" w:color="000000" w:fill="FFFFCC"/>
            <w:noWrap/>
            <w:vAlign w:val="bottom"/>
            <w:hideMark/>
          </w:tcPr>
          <w:p w14:paraId="08D5F7F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912,00</w:t>
            </w:r>
          </w:p>
        </w:tc>
        <w:tc>
          <w:tcPr>
            <w:tcW w:w="557" w:type="pct"/>
            <w:tcBorders>
              <w:top w:val="nil"/>
              <w:left w:val="nil"/>
              <w:bottom w:val="single" w:sz="4" w:space="0" w:color="auto"/>
              <w:right w:val="single" w:sz="4" w:space="0" w:color="auto"/>
            </w:tcBorders>
            <w:shd w:val="clear" w:color="000000" w:fill="FFFFCC"/>
            <w:noWrap/>
            <w:vAlign w:val="bottom"/>
            <w:hideMark/>
          </w:tcPr>
          <w:p w14:paraId="1395A48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ED5AF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6CAEB9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385560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C958B1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00531E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2.712,50</w:t>
            </w:r>
          </w:p>
        </w:tc>
        <w:tc>
          <w:tcPr>
            <w:tcW w:w="507" w:type="pct"/>
            <w:tcBorders>
              <w:top w:val="nil"/>
              <w:left w:val="nil"/>
              <w:bottom w:val="single" w:sz="4" w:space="0" w:color="auto"/>
              <w:right w:val="single" w:sz="4" w:space="0" w:color="auto"/>
            </w:tcBorders>
            <w:noWrap/>
            <w:vAlign w:val="bottom"/>
            <w:hideMark/>
          </w:tcPr>
          <w:p w14:paraId="2257EE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912,00</w:t>
            </w:r>
          </w:p>
        </w:tc>
        <w:tc>
          <w:tcPr>
            <w:tcW w:w="557" w:type="pct"/>
            <w:tcBorders>
              <w:top w:val="nil"/>
              <w:left w:val="nil"/>
              <w:bottom w:val="single" w:sz="4" w:space="0" w:color="auto"/>
              <w:right w:val="single" w:sz="4" w:space="0" w:color="auto"/>
            </w:tcBorders>
            <w:noWrap/>
            <w:vAlign w:val="bottom"/>
            <w:hideMark/>
          </w:tcPr>
          <w:p w14:paraId="22632D2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1C741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41B39C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4E11BE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D41006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1B8AD4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2.712,50</w:t>
            </w:r>
          </w:p>
        </w:tc>
        <w:tc>
          <w:tcPr>
            <w:tcW w:w="507" w:type="pct"/>
            <w:tcBorders>
              <w:top w:val="nil"/>
              <w:left w:val="nil"/>
              <w:bottom w:val="single" w:sz="4" w:space="0" w:color="auto"/>
              <w:right w:val="single" w:sz="4" w:space="0" w:color="auto"/>
            </w:tcBorders>
            <w:noWrap/>
            <w:vAlign w:val="bottom"/>
            <w:hideMark/>
          </w:tcPr>
          <w:p w14:paraId="14DB87E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912,00</w:t>
            </w:r>
          </w:p>
        </w:tc>
        <w:tc>
          <w:tcPr>
            <w:tcW w:w="557" w:type="pct"/>
            <w:tcBorders>
              <w:top w:val="nil"/>
              <w:left w:val="nil"/>
              <w:bottom w:val="single" w:sz="4" w:space="0" w:color="auto"/>
              <w:right w:val="single" w:sz="4" w:space="0" w:color="auto"/>
            </w:tcBorders>
            <w:noWrap/>
            <w:vAlign w:val="bottom"/>
            <w:hideMark/>
          </w:tcPr>
          <w:p w14:paraId="44F99B5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6C8F3B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63B1D5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9121C9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AF80E1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7.9.000003 7.PRIHODI OD NEFINANCIJSKE IMOVINE-REZULTAT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594233E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649,60</w:t>
            </w:r>
          </w:p>
        </w:tc>
        <w:tc>
          <w:tcPr>
            <w:tcW w:w="507" w:type="pct"/>
            <w:tcBorders>
              <w:top w:val="nil"/>
              <w:left w:val="nil"/>
              <w:bottom w:val="single" w:sz="4" w:space="0" w:color="auto"/>
              <w:right w:val="single" w:sz="4" w:space="0" w:color="auto"/>
            </w:tcBorders>
            <w:shd w:val="clear" w:color="000000" w:fill="FFFFCC"/>
            <w:noWrap/>
            <w:vAlign w:val="bottom"/>
            <w:hideMark/>
          </w:tcPr>
          <w:p w14:paraId="5BCE9FD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0D7541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FC21E1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550A595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827FEA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6DEEF3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018B290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649,60</w:t>
            </w:r>
          </w:p>
        </w:tc>
        <w:tc>
          <w:tcPr>
            <w:tcW w:w="507" w:type="pct"/>
            <w:tcBorders>
              <w:top w:val="nil"/>
              <w:left w:val="nil"/>
              <w:bottom w:val="single" w:sz="4" w:space="0" w:color="auto"/>
              <w:right w:val="single" w:sz="4" w:space="0" w:color="auto"/>
            </w:tcBorders>
            <w:noWrap/>
            <w:vAlign w:val="bottom"/>
            <w:hideMark/>
          </w:tcPr>
          <w:p w14:paraId="52B2DA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2714C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F90C0D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F41BE2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F7AFF0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160765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6CA92A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649,60</w:t>
            </w:r>
          </w:p>
        </w:tc>
        <w:tc>
          <w:tcPr>
            <w:tcW w:w="507" w:type="pct"/>
            <w:tcBorders>
              <w:top w:val="nil"/>
              <w:left w:val="nil"/>
              <w:bottom w:val="single" w:sz="4" w:space="0" w:color="auto"/>
              <w:right w:val="single" w:sz="4" w:space="0" w:color="auto"/>
            </w:tcBorders>
            <w:noWrap/>
            <w:vAlign w:val="bottom"/>
            <w:hideMark/>
          </w:tcPr>
          <w:p w14:paraId="30E14DF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E7A0AF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B03DC6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E2B557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28932E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C96F4A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A500014 Književni susreti i radionice</w:t>
            </w:r>
          </w:p>
        </w:tc>
        <w:tc>
          <w:tcPr>
            <w:tcW w:w="557" w:type="pct"/>
            <w:tcBorders>
              <w:top w:val="nil"/>
              <w:left w:val="nil"/>
              <w:bottom w:val="single" w:sz="4" w:space="0" w:color="auto"/>
              <w:right w:val="single" w:sz="4" w:space="0" w:color="auto"/>
            </w:tcBorders>
            <w:shd w:val="clear" w:color="000000" w:fill="CCCCFF"/>
            <w:noWrap/>
            <w:vAlign w:val="bottom"/>
            <w:hideMark/>
          </w:tcPr>
          <w:p w14:paraId="36358D2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8.890,11</w:t>
            </w:r>
          </w:p>
        </w:tc>
        <w:tc>
          <w:tcPr>
            <w:tcW w:w="507" w:type="pct"/>
            <w:tcBorders>
              <w:top w:val="nil"/>
              <w:left w:val="nil"/>
              <w:bottom w:val="single" w:sz="4" w:space="0" w:color="auto"/>
              <w:right w:val="single" w:sz="4" w:space="0" w:color="auto"/>
            </w:tcBorders>
            <w:shd w:val="clear" w:color="000000" w:fill="CCCCFF"/>
            <w:noWrap/>
            <w:vAlign w:val="bottom"/>
            <w:hideMark/>
          </w:tcPr>
          <w:p w14:paraId="3F74F81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15.440,00</w:t>
            </w:r>
          </w:p>
        </w:tc>
        <w:tc>
          <w:tcPr>
            <w:tcW w:w="557" w:type="pct"/>
            <w:tcBorders>
              <w:top w:val="nil"/>
              <w:left w:val="nil"/>
              <w:bottom w:val="single" w:sz="4" w:space="0" w:color="auto"/>
              <w:right w:val="single" w:sz="4" w:space="0" w:color="auto"/>
            </w:tcBorders>
            <w:shd w:val="clear" w:color="000000" w:fill="CCCCFF"/>
            <w:noWrap/>
            <w:vAlign w:val="bottom"/>
            <w:hideMark/>
          </w:tcPr>
          <w:p w14:paraId="055F86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10.400,00</w:t>
            </w:r>
          </w:p>
        </w:tc>
        <w:tc>
          <w:tcPr>
            <w:tcW w:w="557" w:type="pct"/>
            <w:tcBorders>
              <w:top w:val="nil"/>
              <w:left w:val="nil"/>
              <w:bottom w:val="single" w:sz="4" w:space="0" w:color="auto"/>
              <w:right w:val="single" w:sz="4" w:space="0" w:color="auto"/>
            </w:tcBorders>
            <w:shd w:val="clear" w:color="000000" w:fill="CCCCFF"/>
            <w:noWrap/>
            <w:vAlign w:val="bottom"/>
            <w:hideMark/>
          </w:tcPr>
          <w:p w14:paraId="3CC1EE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8.500,00</w:t>
            </w:r>
          </w:p>
        </w:tc>
        <w:tc>
          <w:tcPr>
            <w:tcW w:w="545" w:type="pct"/>
            <w:tcBorders>
              <w:top w:val="nil"/>
              <w:left w:val="nil"/>
              <w:bottom w:val="single" w:sz="4" w:space="0" w:color="auto"/>
              <w:right w:val="single" w:sz="4" w:space="0" w:color="auto"/>
            </w:tcBorders>
            <w:shd w:val="clear" w:color="000000" w:fill="CCCCFF"/>
            <w:noWrap/>
            <w:vAlign w:val="bottom"/>
            <w:hideMark/>
          </w:tcPr>
          <w:p w14:paraId="76E0361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8.500,00</w:t>
            </w:r>
          </w:p>
        </w:tc>
      </w:tr>
      <w:tr w:rsidR="00D717F0" w:rsidRPr="00D717F0" w14:paraId="2F25A79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472BAA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 VLASTITI PRIHODI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306EB6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1.985,38</w:t>
            </w:r>
          </w:p>
        </w:tc>
        <w:tc>
          <w:tcPr>
            <w:tcW w:w="507" w:type="pct"/>
            <w:tcBorders>
              <w:top w:val="nil"/>
              <w:left w:val="nil"/>
              <w:bottom w:val="single" w:sz="4" w:space="0" w:color="auto"/>
              <w:right w:val="single" w:sz="4" w:space="0" w:color="auto"/>
            </w:tcBorders>
            <w:shd w:val="clear" w:color="000000" w:fill="FFFF99"/>
            <w:noWrap/>
            <w:vAlign w:val="bottom"/>
            <w:hideMark/>
          </w:tcPr>
          <w:p w14:paraId="22511B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4.140,00</w:t>
            </w:r>
          </w:p>
        </w:tc>
        <w:tc>
          <w:tcPr>
            <w:tcW w:w="557" w:type="pct"/>
            <w:tcBorders>
              <w:top w:val="nil"/>
              <w:left w:val="nil"/>
              <w:bottom w:val="single" w:sz="4" w:space="0" w:color="auto"/>
              <w:right w:val="single" w:sz="4" w:space="0" w:color="auto"/>
            </w:tcBorders>
            <w:shd w:val="clear" w:color="000000" w:fill="FFFF99"/>
            <w:noWrap/>
            <w:vAlign w:val="bottom"/>
            <w:hideMark/>
          </w:tcPr>
          <w:p w14:paraId="1CA7F7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2.400,00</w:t>
            </w:r>
          </w:p>
        </w:tc>
        <w:tc>
          <w:tcPr>
            <w:tcW w:w="557" w:type="pct"/>
            <w:tcBorders>
              <w:top w:val="nil"/>
              <w:left w:val="nil"/>
              <w:bottom w:val="single" w:sz="4" w:space="0" w:color="auto"/>
              <w:right w:val="single" w:sz="4" w:space="0" w:color="auto"/>
            </w:tcBorders>
            <w:shd w:val="clear" w:color="000000" w:fill="FFFF99"/>
            <w:noWrap/>
            <w:vAlign w:val="bottom"/>
            <w:hideMark/>
          </w:tcPr>
          <w:p w14:paraId="72D6BA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2.400,00</w:t>
            </w:r>
          </w:p>
        </w:tc>
        <w:tc>
          <w:tcPr>
            <w:tcW w:w="545" w:type="pct"/>
            <w:tcBorders>
              <w:top w:val="nil"/>
              <w:left w:val="nil"/>
              <w:bottom w:val="single" w:sz="4" w:space="0" w:color="auto"/>
              <w:right w:val="single" w:sz="4" w:space="0" w:color="auto"/>
            </w:tcBorders>
            <w:shd w:val="clear" w:color="000000" w:fill="FFFF99"/>
            <w:noWrap/>
            <w:vAlign w:val="bottom"/>
            <w:hideMark/>
          </w:tcPr>
          <w:p w14:paraId="32C0F28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2.400,00</w:t>
            </w:r>
          </w:p>
        </w:tc>
      </w:tr>
      <w:tr w:rsidR="00D717F0" w:rsidRPr="00D717F0" w14:paraId="138602C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29C528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3.9.000001 3.VLASTITI PRIHODI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521708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985,62</w:t>
            </w:r>
          </w:p>
        </w:tc>
        <w:tc>
          <w:tcPr>
            <w:tcW w:w="507" w:type="pct"/>
            <w:tcBorders>
              <w:top w:val="nil"/>
              <w:left w:val="nil"/>
              <w:bottom w:val="single" w:sz="4" w:space="0" w:color="auto"/>
              <w:right w:val="single" w:sz="4" w:space="0" w:color="auto"/>
            </w:tcBorders>
            <w:shd w:val="clear" w:color="000000" w:fill="FFFFCC"/>
            <w:noWrap/>
            <w:vAlign w:val="bottom"/>
            <w:hideMark/>
          </w:tcPr>
          <w:p w14:paraId="589E4EA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4.140,00</w:t>
            </w:r>
          </w:p>
        </w:tc>
        <w:tc>
          <w:tcPr>
            <w:tcW w:w="557" w:type="pct"/>
            <w:tcBorders>
              <w:top w:val="nil"/>
              <w:left w:val="nil"/>
              <w:bottom w:val="single" w:sz="4" w:space="0" w:color="auto"/>
              <w:right w:val="single" w:sz="4" w:space="0" w:color="auto"/>
            </w:tcBorders>
            <w:shd w:val="clear" w:color="000000" w:fill="FFFFCC"/>
            <w:noWrap/>
            <w:vAlign w:val="bottom"/>
            <w:hideMark/>
          </w:tcPr>
          <w:p w14:paraId="4C3BE62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2.400,00</w:t>
            </w:r>
          </w:p>
        </w:tc>
        <w:tc>
          <w:tcPr>
            <w:tcW w:w="557" w:type="pct"/>
            <w:tcBorders>
              <w:top w:val="nil"/>
              <w:left w:val="nil"/>
              <w:bottom w:val="single" w:sz="4" w:space="0" w:color="auto"/>
              <w:right w:val="single" w:sz="4" w:space="0" w:color="auto"/>
            </w:tcBorders>
            <w:shd w:val="clear" w:color="000000" w:fill="FFFFCC"/>
            <w:noWrap/>
            <w:vAlign w:val="bottom"/>
            <w:hideMark/>
          </w:tcPr>
          <w:p w14:paraId="30FA75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2.400,00</w:t>
            </w:r>
          </w:p>
        </w:tc>
        <w:tc>
          <w:tcPr>
            <w:tcW w:w="545" w:type="pct"/>
            <w:tcBorders>
              <w:top w:val="nil"/>
              <w:left w:val="nil"/>
              <w:bottom w:val="single" w:sz="4" w:space="0" w:color="auto"/>
              <w:right w:val="single" w:sz="4" w:space="0" w:color="auto"/>
            </w:tcBorders>
            <w:shd w:val="clear" w:color="000000" w:fill="FFFFCC"/>
            <w:noWrap/>
            <w:vAlign w:val="bottom"/>
            <w:hideMark/>
          </w:tcPr>
          <w:p w14:paraId="137BE82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2.400,00</w:t>
            </w:r>
          </w:p>
        </w:tc>
      </w:tr>
      <w:tr w:rsidR="00D717F0" w:rsidRPr="00D717F0" w14:paraId="6D41357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725414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 Rashodi poslovanja</w:t>
            </w:r>
          </w:p>
        </w:tc>
        <w:tc>
          <w:tcPr>
            <w:tcW w:w="557" w:type="pct"/>
            <w:tcBorders>
              <w:top w:val="nil"/>
              <w:left w:val="nil"/>
              <w:bottom w:val="single" w:sz="4" w:space="0" w:color="auto"/>
              <w:right w:val="single" w:sz="4" w:space="0" w:color="auto"/>
            </w:tcBorders>
            <w:noWrap/>
            <w:vAlign w:val="bottom"/>
            <w:hideMark/>
          </w:tcPr>
          <w:p w14:paraId="0B45B7A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985,62</w:t>
            </w:r>
          </w:p>
        </w:tc>
        <w:tc>
          <w:tcPr>
            <w:tcW w:w="507" w:type="pct"/>
            <w:tcBorders>
              <w:top w:val="nil"/>
              <w:left w:val="nil"/>
              <w:bottom w:val="single" w:sz="4" w:space="0" w:color="auto"/>
              <w:right w:val="single" w:sz="4" w:space="0" w:color="auto"/>
            </w:tcBorders>
            <w:noWrap/>
            <w:vAlign w:val="bottom"/>
            <w:hideMark/>
          </w:tcPr>
          <w:p w14:paraId="0CA3555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4.140,00</w:t>
            </w:r>
          </w:p>
        </w:tc>
        <w:tc>
          <w:tcPr>
            <w:tcW w:w="557" w:type="pct"/>
            <w:tcBorders>
              <w:top w:val="nil"/>
              <w:left w:val="nil"/>
              <w:bottom w:val="single" w:sz="4" w:space="0" w:color="auto"/>
              <w:right w:val="single" w:sz="4" w:space="0" w:color="auto"/>
            </w:tcBorders>
            <w:noWrap/>
            <w:vAlign w:val="bottom"/>
            <w:hideMark/>
          </w:tcPr>
          <w:p w14:paraId="710EA6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2.400,00</w:t>
            </w:r>
          </w:p>
        </w:tc>
        <w:tc>
          <w:tcPr>
            <w:tcW w:w="557" w:type="pct"/>
            <w:tcBorders>
              <w:top w:val="nil"/>
              <w:left w:val="nil"/>
              <w:bottom w:val="single" w:sz="4" w:space="0" w:color="auto"/>
              <w:right w:val="single" w:sz="4" w:space="0" w:color="auto"/>
            </w:tcBorders>
            <w:noWrap/>
            <w:vAlign w:val="bottom"/>
            <w:hideMark/>
          </w:tcPr>
          <w:p w14:paraId="5A1674E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2.400,00</w:t>
            </w:r>
          </w:p>
        </w:tc>
        <w:tc>
          <w:tcPr>
            <w:tcW w:w="545" w:type="pct"/>
            <w:tcBorders>
              <w:top w:val="nil"/>
              <w:left w:val="nil"/>
              <w:bottom w:val="single" w:sz="4" w:space="0" w:color="auto"/>
              <w:right w:val="single" w:sz="4" w:space="0" w:color="auto"/>
            </w:tcBorders>
            <w:noWrap/>
            <w:vAlign w:val="bottom"/>
            <w:hideMark/>
          </w:tcPr>
          <w:p w14:paraId="2A8FE4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2.400,00</w:t>
            </w:r>
          </w:p>
        </w:tc>
      </w:tr>
      <w:tr w:rsidR="00D717F0" w:rsidRPr="00D717F0" w14:paraId="51F9073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9AC1FE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B515B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985,62</w:t>
            </w:r>
          </w:p>
        </w:tc>
        <w:tc>
          <w:tcPr>
            <w:tcW w:w="507" w:type="pct"/>
            <w:tcBorders>
              <w:top w:val="nil"/>
              <w:left w:val="nil"/>
              <w:bottom w:val="single" w:sz="4" w:space="0" w:color="auto"/>
              <w:right w:val="single" w:sz="4" w:space="0" w:color="auto"/>
            </w:tcBorders>
            <w:noWrap/>
            <w:vAlign w:val="bottom"/>
            <w:hideMark/>
          </w:tcPr>
          <w:p w14:paraId="5B3220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4.140,00</w:t>
            </w:r>
          </w:p>
        </w:tc>
        <w:tc>
          <w:tcPr>
            <w:tcW w:w="557" w:type="pct"/>
            <w:tcBorders>
              <w:top w:val="nil"/>
              <w:left w:val="nil"/>
              <w:bottom w:val="single" w:sz="4" w:space="0" w:color="auto"/>
              <w:right w:val="single" w:sz="4" w:space="0" w:color="auto"/>
            </w:tcBorders>
            <w:noWrap/>
            <w:vAlign w:val="bottom"/>
            <w:hideMark/>
          </w:tcPr>
          <w:p w14:paraId="2D1CF2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2.400,00</w:t>
            </w:r>
          </w:p>
        </w:tc>
        <w:tc>
          <w:tcPr>
            <w:tcW w:w="557" w:type="pct"/>
            <w:tcBorders>
              <w:top w:val="nil"/>
              <w:left w:val="nil"/>
              <w:bottom w:val="single" w:sz="4" w:space="0" w:color="auto"/>
              <w:right w:val="single" w:sz="4" w:space="0" w:color="auto"/>
            </w:tcBorders>
            <w:noWrap/>
            <w:vAlign w:val="bottom"/>
            <w:hideMark/>
          </w:tcPr>
          <w:p w14:paraId="4A8D2E6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2.400,00</w:t>
            </w:r>
          </w:p>
        </w:tc>
        <w:tc>
          <w:tcPr>
            <w:tcW w:w="545" w:type="pct"/>
            <w:tcBorders>
              <w:top w:val="nil"/>
              <w:left w:val="nil"/>
              <w:bottom w:val="single" w:sz="4" w:space="0" w:color="auto"/>
              <w:right w:val="single" w:sz="4" w:space="0" w:color="auto"/>
            </w:tcBorders>
            <w:noWrap/>
            <w:vAlign w:val="bottom"/>
            <w:hideMark/>
          </w:tcPr>
          <w:p w14:paraId="253A8B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2.400,00</w:t>
            </w:r>
          </w:p>
        </w:tc>
      </w:tr>
      <w:tr w:rsidR="00D717F0" w:rsidRPr="00D717F0" w14:paraId="3055E57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995F39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3.9.000002 3.VLASTITI PRIHODI--REZULTAT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68ADB2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999,76</w:t>
            </w:r>
          </w:p>
        </w:tc>
        <w:tc>
          <w:tcPr>
            <w:tcW w:w="507" w:type="pct"/>
            <w:tcBorders>
              <w:top w:val="nil"/>
              <w:left w:val="nil"/>
              <w:bottom w:val="single" w:sz="4" w:space="0" w:color="auto"/>
              <w:right w:val="single" w:sz="4" w:space="0" w:color="auto"/>
            </w:tcBorders>
            <w:shd w:val="clear" w:color="000000" w:fill="FFFFCC"/>
            <w:noWrap/>
            <w:vAlign w:val="bottom"/>
            <w:hideMark/>
          </w:tcPr>
          <w:p w14:paraId="6AA3EF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E27AF6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381F61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BC99B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777993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A5163A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F68811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999,76</w:t>
            </w:r>
          </w:p>
        </w:tc>
        <w:tc>
          <w:tcPr>
            <w:tcW w:w="507" w:type="pct"/>
            <w:tcBorders>
              <w:top w:val="nil"/>
              <w:left w:val="nil"/>
              <w:bottom w:val="single" w:sz="4" w:space="0" w:color="auto"/>
              <w:right w:val="single" w:sz="4" w:space="0" w:color="auto"/>
            </w:tcBorders>
            <w:noWrap/>
            <w:vAlign w:val="bottom"/>
            <w:hideMark/>
          </w:tcPr>
          <w:p w14:paraId="772E1D0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F1BD0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907C75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A778D6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9967BF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23E41D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97124B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999,76</w:t>
            </w:r>
          </w:p>
        </w:tc>
        <w:tc>
          <w:tcPr>
            <w:tcW w:w="507" w:type="pct"/>
            <w:tcBorders>
              <w:top w:val="nil"/>
              <w:left w:val="nil"/>
              <w:bottom w:val="single" w:sz="4" w:space="0" w:color="auto"/>
              <w:right w:val="single" w:sz="4" w:space="0" w:color="auto"/>
            </w:tcBorders>
            <w:noWrap/>
            <w:vAlign w:val="bottom"/>
            <w:hideMark/>
          </w:tcPr>
          <w:p w14:paraId="449B004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966CF0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82035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6A1005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6433CF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D1EB0A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 4.PRIHODI ZA POSEBNE NAMJENE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7D6D105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6.304,73</w:t>
            </w:r>
          </w:p>
        </w:tc>
        <w:tc>
          <w:tcPr>
            <w:tcW w:w="507" w:type="pct"/>
            <w:tcBorders>
              <w:top w:val="nil"/>
              <w:left w:val="nil"/>
              <w:bottom w:val="single" w:sz="4" w:space="0" w:color="auto"/>
              <w:right w:val="single" w:sz="4" w:space="0" w:color="auto"/>
            </w:tcBorders>
            <w:shd w:val="clear" w:color="000000" w:fill="FFFF99"/>
            <w:noWrap/>
            <w:vAlign w:val="bottom"/>
            <w:hideMark/>
          </w:tcPr>
          <w:p w14:paraId="5C1A14C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9.000,00</w:t>
            </w:r>
          </w:p>
        </w:tc>
        <w:tc>
          <w:tcPr>
            <w:tcW w:w="557" w:type="pct"/>
            <w:tcBorders>
              <w:top w:val="nil"/>
              <w:left w:val="nil"/>
              <w:bottom w:val="single" w:sz="4" w:space="0" w:color="auto"/>
              <w:right w:val="single" w:sz="4" w:space="0" w:color="auto"/>
            </w:tcBorders>
            <w:shd w:val="clear" w:color="000000" w:fill="FFFF99"/>
            <w:noWrap/>
            <w:vAlign w:val="bottom"/>
            <w:hideMark/>
          </w:tcPr>
          <w:p w14:paraId="6F9D0C4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5.700,00</w:t>
            </w:r>
          </w:p>
        </w:tc>
        <w:tc>
          <w:tcPr>
            <w:tcW w:w="557" w:type="pct"/>
            <w:tcBorders>
              <w:top w:val="nil"/>
              <w:left w:val="nil"/>
              <w:bottom w:val="single" w:sz="4" w:space="0" w:color="auto"/>
              <w:right w:val="single" w:sz="4" w:space="0" w:color="auto"/>
            </w:tcBorders>
            <w:shd w:val="clear" w:color="000000" w:fill="FFFF99"/>
            <w:noWrap/>
            <w:vAlign w:val="bottom"/>
            <w:hideMark/>
          </w:tcPr>
          <w:p w14:paraId="76EC2F9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3.800,00</w:t>
            </w:r>
          </w:p>
        </w:tc>
        <w:tc>
          <w:tcPr>
            <w:tcW w:w="545" w:type="pct"/>
            <w:tcBorders>
              <w:top w:val="nil"/>
              <w:left w:val="nil"/>
              <w:bottom w:val="single" w:sz="4" w:space="0" w:color="auto"/>
              <w:right w:val="single" w:sz="4" w:space="0" w:color="auto"/>
            </w:tcBorders>
            <w:shd w:val="clear" w:color="000000" w:fill="FFFF99"/>
            <w:noWrap/>
            <w:vAlign w:val="bottom"/>
            <w:hideMark/>
          </w:tcPr>
          <w:p w14:paraId="5DEBB31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3.800,00</w:t>
            </w:r>
          </w:p>
        </w:tc>
      </w:tr>
      <w:tr w:rsidR="00D717F0" w:rsidRPr="00D717F0" w14:paraId="2F18EE9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C86E35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4.9.000001 4.PRIHODI ZA POSEBNE NAMJENE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6DCC540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2.250,73</w:t>
            </w:r>
          </w:p>
        </w:tc>
        <w:tc>
          <w:tcPr>
            <w:tcW w:w="507" w:type="pct"/>
            <w:tcBorders>
              <w:top w:val="nil"/>
              <w:left w:val="nil"/>
              <w:bottom w:val="single" w:sz="4" w:space="0" w:color="auto"/>
              <w:right w:val="single" w:sz="4" w:space="0" w:color="auto"/>
            </w:tcBorders>
            <w:shd w:val="clear" w:color="000000" w:fill="FFFFCC"/>
            <w:noWrap/>
            <w:vAlign w:val="bottom"/>
            <w:hideMark/>
          </w:tcPr>
          <w:p w14:paraId="52BF643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4.100,00</w:t>
            </w:r>
          </w:p>
        </w:tc>
        <w:tc>
          <w:tcPr>
            <w:tcW w:w="557" w:type="pct"/>
            <w:tcBorders>
              <w:top w:val="nil"/>
              <w:left w:val="nil"/>
              <w:bottom w:val="single" w:sz="4" w:space="0" w:color="auto"/>
              <w:right w:val="single" w:sz="4" w:space="0" w:color="auto"/>
            </w:tcBorders>
            <w:shd w:val="clear" w:color="000000" w:fill="FFFFCC"/>
            <w:noWrap/>
            <w:vAlign w:val="bottom"/>
            <w:hideMark/>
          </w:tcPr>
          <w:p w14:paraId="137427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3.800,00</w:t>
            </w:r>
          </w:p>
        </w:tc>
        <w:tc>
          <w:tcPr>
            <w:tcW w:w="557" w:type="pct"/>
            <w:tcBorders>
              <w:top w:val="nil"/>
              <w:left w:val="nil"/>
              <w:bottom w:val="single" w:sz="4" w:space="0" w:color="auto"/>
              <w:right w:val="single" w:sz="4" w:space="0" w:color="auto"/>
            </w:tcBorders>
            <w:shd w:val="clear" w:color="000000" w:fill="FFFFCC"/>
            <w:noWrap/>
            <w:vAlign w:val="bottom"/>
            <w:hideMark/>
          </w:tcPr>
          <w:p w14:paraId="6A271E6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3.800,00</w:t>
            </w:r>
          </w:p>
        </w:tc>
        <w:tc>
          <w:tcPr>
            <w:tcW w:w="545" w:type="pct"/>
            <w:tcBorders>
              <w:top w:val="nil"/>
              <w:left w:val="nil"/>
              <w:bottom w:val="single" w:sz="4" w:space="0" w:color="auto"/>
              <w:right w:val="single" w:sz="4" w:space="0" w:color="auto"/>
            </w:tcBorders>
            <w:shd w:val="clear" w:color="000000" w:fill="FFFFCC"/>
            <w:noWrap/>
            <w:vAlign w:val="bottom"/>
            <w:hideMark/>
          </w:tcPr>
          <w:p w14:paraId="79C5AA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3.800,00</w:t>
            </w:r>
          </w:p>
        </w:tc>
      </w:tr>
      <w:tr w:rsidR="00D717F0" w:rsidRPr="00D717F0" w14:paraId="724C286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A85F01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F58AF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2.250,73</w:t>
            </w:r>
          </w:p>
        </w:tc>
        <w:tc>
          <w:tcPr>
            <w:tcW w:w="507" w:type="pct"/>
            <w:tcBorders>
              <w:top w:val="nil"/>
              <w:left w:val="nil"/>
              <w:bottom w:val="single" w:sz="4" w:space="0" w:color="auto"/>
              <w:right w:val="single" w:sz="4" w:space="0" w:color="auto"/>
            </w:tcBorders>
            <w:noWrap/>
            <w:vAlign w:val="bottom"/>
            <w:hideMark/>
          </w:tcPr>
          <w:p w14:paraId="784CA3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4.100,00</w:t>
            </w:r>
          </w:p>
        </w:tc>
        <w:tc>
          <w:tcPr>
            <w:tcW w:w="557" w:type="pct"/>
            <w:tcBorders>
              <w:top w:val="nil"/>
              <w:left w:val="nil"/>
              <w:bottom w:val="single" w:sz="4" w:space="0" w:color="auto"/>
              <w:right w:val="single" w:sz="4" w:space="0" w:color="auto"/>
            </w:tcBorders>
            <w:noWrap/>
            <w:vAlign w:val="bottom"/>
            <w:hideMark/>
          </w:tcPr>
          <w:p w14:paraId="2F297D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3.800,00</w:t>
            </w:r>
          </w:p>
        </w:tc>
        <w:tc>
          <w:tcPr>
            <w:tcW w:w="557" w:type="pct"/>
            <w:tcBorders>
              <w:top w:val="nil"/>
              <w:left w:val="nil"/>
              <w:bottom w:val="single" w:sz="4" w:space="0" w:color="auto"/>
              <w:right w:val="single" w:sz="4" w:space="0" w:color="auto"/>
            </w:tcBorders>
            <w:noWrap/>
            <w:vAlign w:val="bottom"/>
            <w:hideMark/>
          </w:tcPr>
          <w:p w14:paraId="65BEB31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3.800,00</w:t>
            </w:r>
          </w:p>
        </w:tc>
        <w:tc>
          <w:tcPr>
            <w:tcW w:w="545" w:type="pct"/>
            <w:tcBorders>
              <w:top w:val="nil"/>
              <w:left w:val="nil"/>
              <w:bottom w:val="single" w:sz="4" w:space="0" w:color="auto"/>
              <w:right w:val="single" w:sz="4" w:space="0" w:color="auto"/>
            </w:tcBorders>
            <w:noWrap/>
            <w:vAlign w:val="bottom"/>
            <w:hideMark/>
          </w:tcPr>
          <w:p w14:paraId="5FE86A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3.800,00</w:t>
            </w:r>
          </w:p>
        </w:tc>
      </w:tr>
      <w:tr w:rsidR="00D717F0" w:rsidRPr="00D717F0" w14:paraId="203DEBF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EB6729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85825F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2.250,73</w:t>
            </w:r>
          </w:p>
        </w:tc>
        <w:tc>
          <w:tcPr>
            <w:tcW w:w="507" w:type="pct"/>
            <w:tcBorders>
              <w:top w:val="nil"/>
              <w:left w:val="nil"/>
              <w:bottom w:val="single" w:sz="4" w:space="0" w:color="auto"/>
              <w:right w:val="single" w:sz="4" w:space="0" w:color="auto"/>
            </w:tcBorders>
            <w:noWrap/>
            <w:vAlign w:val="bottom"/>
            <w:hideMark/>
          </w:tcPr>
          <w:p w14:paraId="18B627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4.100,00</w:t>
            </w:r>
          </w:p>
        </w:tc>
        <w:tc>
          <w:tcPr>
            <w:tcW w:w="557" w:type="pct"/>
            <w:tcBorders>
              <w:top w:val="nil"/>
              <w:left w:val="nil"/>
              <w:bottom w:val="single" w:sz="4" w:space="0" w:color="auto"/>
              <w:right w:val="single" w:sz="4" w:space="0" w:color="auto"/>
            </w:tcBorders>
            <w:noWrap/>
            <w:vAlign w:val="bottom"/>
            <w:hideMark/>
          </w:tcPr>
          <w:p w14:paraId="1F2411A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3.800,00</w:t>
            </w:r>
          </w:p>
        </w:tc>
        <w:tc>
          <w:tcPr>
            <w:tcW w:w="557" w:type="pct"/>
            <w:tcBorders>
              <w:top w:val="nil"/>
              <w:left w:val="nil"/>
              <w:bottom w:val="single" w:sz="4" w:space="0" w:color="auto"/>
              <w:right w:val="single" w:sz="4" w:space="0" w:color="auto"/>
            </w:tcBorders>
            <w:noWrap/>
            <w:vAlign w:val="bottom"/>
            <w:hideMark/>
          </w:tcPr>
          <w:p w14:paraId="45C692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3.800,00</w:t>
            </w:r>
          </w:p>
        </w:tc>
        <w:tc>
          <w:tcPr>
            <w:tcW w:w="545" w:type="pct"/>
            <w:tcBorders>
              <w:top w:val="nil"/>
              <w:left w:val="nil"/>
              <w:bottom w:val="single" w:sz="4" w:space="0" w:color="auto"/>
              <w:right w:val="single" w:sz="4" w:space="0" w:color="auto"/>
            </w:tcBorders>
            <w:noWrap/>
            <w:vAlign w:val="bottom"/>
            <w:hideMark/>
          </w:tcPr>
          <w:p w14:paraId="6DEC607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3.800,00</w:t>
            </w:r>
          </w:p>
        </w:tc>
      </w:tr>
      <w:tr w:rsidR="00D717F0" w:rsidRPr="00D717F0" w14:paraId="6CAFBEC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292D6E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4.9.000002 4.PRIHODI ZA POSEBNE NAMJENE-REZULTAT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564BF4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4.054,00</w:t>
            </w:r>
          </w:p>
        </w:tc>
        <w:tc>
          <w:tcPr>
            <w:tcW w:w="507" w:type="pct"/>
            <w:tcBorders>
              <w:top w:val="nil"/>
              <w:left w:val="nil"/>
              <w:bottom w:val="single" w:sz="4" w:space="0" w:color="auto"/>
              <w:right w:val="single" w:sz="4" w:space="0" w:color="auto"/>
            </w:tcBorders>
            <w:shd w:val="clear" w:color="000000" w:fill="FFFFCC"/>
            <w:noWrap/>
            <w:vAlign w:val="bottom"/>
            <w:hideMark/>
          </w:tcPr>
          <w:p w14:paraId="3AE7FC4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4.900,00</w:t>
            </w:r>
          </w:p>
        </w:tc>
        <w:tc>
          <w:tcPr>
            <w:tcW w:w="557" w:type="pct"/>
            <w:tcBorders>
              <w:top w:val="nil"/>
              <w:left w:val="nil"/>
              <w:bottom w:val="single" w:sz="4" w:space="0" w:color="auto"/>
              <w:right w:val="single" w:sz="4" w:space="0" w:color="auto"/>
            </w:tcBorders>
            <w:shd w:val="clear" w:color="000000" w:fill="FFFFCC"/>
            <w:noWrap/>
            <w:vAlign w:val="bottom"/>
            <w:hideMark/>
          </w:tcPr>
          <w:p w14:paraId="70C5F32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1.900,00</w:t>
            </w:r>
          </w:p>
        </w:tc>
        <w:tc>
          <w:tcPr>
            <w:tcW w:w="557" w:type="pct"/>
            <w:tcBorders>
              <w:top w:val="nil"/>
              <w:left w:val="nil"/>
              <w:bottom w:val="single" w:sz="4" w:space="0" w:color="auto"/>
              <w:right w:val="single" w:sz="4" w:space="0" w:color="auto"/>
            </w:tcBorders>
            <w:shd w:val="clear" w:color="000000" w:fill="FFFFCC"/>
            <w:noWrap/>
            <w:vAlign w:val="bottom"/>
            <w:hideMark/>
          </w:tcPr>
          <w:p w14:paraId="750E04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35C8A00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23A14E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D35AAE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EEA7A7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4.054,00</w:t>
            </w:r>
          </w:p>
        </w:tc>
        <w:tc>
          <w:tcPr>
            <w:tcW w:w="507" w:type="pct"/>
            <w:tcBorders>
              <w:top w:val="nil"/>
              <w:left w:val="nil"/>
              <w:bottom w:val="single" w:sz="4" w:space="0" w:color="auto"/>
              <w:right w:val="single" w:sz="4" w:space="0" w:color="auto"/>
            </w:tcBorders>
            <w:noWrap/>
            <w:vAlign w:val="bottom"/>
            <w:hideMark/>
          </w:tcPr>
          <w:p w14:paraId="046A29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4.900,00</w:t>
            </w:r>
          </w:p>
        </w:tc>
        <w:tc>
          <w:tcPr>
            <w:tcW w:w="557" w:type="pct"/>
            <w:tcBorders>
              <w:top w:val="nil"/>
              <w:left w:val="nil"/>
              <w:bottom w:val="single" w:sz="4" w:space="0" w:color="auto"/>
              <w:right w:val="single" w:sz="4" w:space="0" w:color="auto"/>
            </w:tcBorders>
            <w:noWrap/>
            <w:vAlign w:val="bottom"/>
            <w:hideMark/>
          </w:tcPr>
          <w:p w14:paraId="77C381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1.900,00</w:t>
            </w:r>
          </w:p>
        </w:tc>
        <w:tc>
          <w:tcPr>
            <w:tcW w:w="557" w:type="pct"/>
            <w:tcBorders>
              <w:top w:val="nil"/>
              <w:left w:val="nil"/>
              <w:bottom w:val="single" w:sz="4" w:space="0" w:color="auto"/>
              <w:right w:val="single" w:sz="4" w:space="0" w:color="auto"/>
            </w:tcBorders>
            <w:noWrap/>
            <w:vAlign w:val="bottom"/>
            <w:hideMark/>
          </w:tcPr>
          <w:p w14:paraId="225A5B5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F6E36D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088188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941545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A4C4BD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4.054,00</w:t>
            </w:r>
          </w:p>
        </w:tc>
        <w:tc>
          <w:tcPr>
            <w:tcW w:w="507" w:type="pct"/>
            <w:tcBorders>
              <w:top w:val="nil"/>
              <w:left w:val="nil"/>
              <w:bottom w:val="single" w:sz="4" w:space="0" w:color="auto"/>
              <w:right w:val="single" w:sz="4" w:space="0" w:color="auto"/>
            </w:tcBorders>
            <w:noWrap/>
            <w:vAlign w:val="bottom"/>
            <w:hideMark/>
          </w:tcPr>
          <w:p w14:paraId="0C065B9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4.900,00</w:t>
            </w:r>
          </w:p>
        </w:tc>
        <w:tc>
          <w:tcPr>
            <w:tcW w:w="557" w:type="pct"/>
            <w:tcBorders>
              <w:top w:val="nil"/>
              <w:left w:val="nil"/>
              <w:bottom w:val="single" w:sz="4" w:space="0" w:color="auto"/>
              <w:right w:val="single" w:sz="4" w:space="0" w:color="auto"/>
            </w:tcBorders>
            <w:noWrap/>
            <w:vAlign w:val="bottom"/>
            <w:hideMark/>
          </w:tcPr>
          <w:p w14:paraId="6AF4533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1.900,00</w:t>
            </w:r>
          </w:p>
        </w:tc>
        <w:tc>
          <w:tcPr>
            <w:tcW w:w="557" w:type="pct"/>
            <w:tcBorders>
              <w:top w:val="nil"/>
              <w:left w:val="nil"/>
              <w:bottom w:val="single" w:sz="4" w:space="0" w:color="auto"/>
              <w:right w:val="single" w:sz="4" w:space="0" w:color="auto"/>
            </w:tcBorders>
            <w:noWrap/>
            <w:vAlign w:val="bottom"/>
            <w:hideMark/>
          </w:tcPr>
          <w:p w14:paraId="3A29815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5545D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74ADFD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02223A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28BE76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w:t>
            </w:r>
          </w:p>
        </w:tc>
        <w:tc>
          <w:tcPr>
            <w:tcW w:w="507" w:type="pct"/>
            <w:tcBorders>
              <w:top w:val="nil"/>
              <w:left w:val="nil"/>
              <w:bottom w:val="single" w:sz="4" w:space="0" w:color="auto"/>
              <w:right w:val="single" w:sz="4" w:space="0" w:color="auto"/>
            </w:tcBorders>
            <w:shd w:val="clear" w:color="000000" w:fill="FFFF99"/>
            <w:noWrap/>
            <w:vAlign w:val="bottom"/>
            <w:hideMark/>
          </w:tcPr>
          <w:p w14:paraId="2DC5219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2.300,00</w:t>
            </w:r>
          </w:p>
        </w:tc>
        <w:tc>
          <w:tcPr>
            <w:tcW w:w="557" w:type="pct"/>
            <w:tcBorders>
              <w:top w:val="nil"/>
              <w:left w:val="nil"/>
              <w:bottom w:val="single" w:sz="4" w:space="0" w:color="auto"/>
              <w:right w:val="single" w:sz="4" w:space="0" w:color="auto"/>
            </w:tcBorders>
            <w:shd w:val="clear" w:color="000000" w:fill="FFFF99"/>
            <w:noWrap/>
            <w:vAlign w:val="bottom"/>
            <w:hideMark/>
          </w:tcPr>
          <w:p w14:paraId="7EA600B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2.300,00</w:t>
            </w:r>
          </w:p>
        </w:tc>
        <w:tc>
          <w:tcPr>
            <w:tcW w:w="557" w:type="pct"/>
            <w:tcBorders>
              <w:top w:val="nil"/>
              <w:left w:val="nil"/>
              <w:bottom w:val="single" w:sz="4" w:space="0" w:color="auto"/>
              <w:right w:val="single" w:sz="4" w:space="0" w:color="auto"/>
            </w:tcBorders>
            <w:shd w:val="clear" w:color="000000" w:fill="FFFF99"/>
            <w:noWrap/>
            <w:vAlign w:val="bottom"/>
            <w:hideMark/>
          </w:tcPr>
          <w:p w14:paraId="417606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2.300,00</w:t>
            </w:r>
          </w:p>
        </w:tc>
        <w:tc>
          <w:tcPr>
            <w:tcW w:w="545" w:type="pct"/>
            <w:tcBorders>
              <w:top w:val="nil"/>
              <w:left w:val="nil"/>
              <w:bottom w:val="single" w:sz="4" w:space="0" w:color="auto"/>
              <w:right w:val="single" w:sz="4" w:space="0" w:color="auto"/>
            </w:tcBorders>
            <w:shd w:val="clear" w:color="000000" w:fill="FFFF99"/>
            <w:noWrap/>
            <w:vAlign w:val="bottom"/>
            <w:hideMark/>
          </w:tcPr>
          <w:p w14:paraId="67EC176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2.300,00</w:t>
            </w:r>
          </w:p>
        </w:tc>
      </w:tr>
      <w:tr w:rsidR="00D717F0" w:rsidRPr="00D717F0" w14:paraId="2870E68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E7982D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569D15C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600,00</w:t>
            </w:r>
          </w:p>
        </w:tc>
        <w:tc>
          <w:tcPr>
            <w:tcW w:w="507" w:type="pct"/>
            <w:tcBorders>
              <w:top w:val="nil"/>
              <w:left w:val="nil"/>
              <w:bottom w:val="single" w:sz="4" w:space="0" w:color="auto"/>
              <w:right w:val="single" w:sz="4" w:space="0" w:color="auto"/>
            </w:tcBorders>
            <w:shd w:val="clear" w:color="000000" w:fill="FFFFCC"/>
            <w:noWrap/>
            <w:vAlign w:val="bottom"/>
            <w:hideMark/>
          </w:tcPr>
          <w:p w14:paraId="6359121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2.300,00</w:t>
            </w:r>
          </w:p>
        </w:tc>
        <w:tc>
          <w:tcPr>
            <w:tcW w:w="557" w:type="pct"/>
            <w:tcBorders>
              <w:top w:val="nil"/>
              <w:left w:val="nil"/>
              <w:bottom w:val="single" w:sz="4" w:space="0" w:color="auto"/>
              <w:right w:val="single" w:sz="4" w:space="0" w:color="auto"/>
            </w:tcBorders>
            <w:shd w:val="clear" w:color="000000" w:fill="FFFFCC"/>
            <w:noWrap/>
            <w:vAlign w:val="bottom"/>
            <w:hideMark/>
          </w:tcPr>
          <w:p w14:paraId="6B17C8E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2.300,00</w:t>
            </w:r>
          </w:p>
        </w:tc>
        <w:tc>
          <w:tcPr>
            <w:tcW w:w="557" w:type="pct"/>
            <w:tcBorders>
              <w:top w:val="nil"/>
              <w:left w:val="nil"/>
              <w:bottom w:val="single" w:sz="4" w:space="0" w:color="auto"/>
              <w:right w:val="single" w:sz="4" w:space="0" w:color="auto"/>
            </w:tcBorders>
            <w:shd w:val="clear" w:color="000000" w:fill="FFFFCC"/>
            <w:noWrap/>
            <w:vAlign w:val="bottom"/>
            <w:hideMark/>
          </w:tcPr>
          <w:p w14:paraId="0A8444B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2.300,00</w:t>
            </w:r>
          </w:p>
        </w:tc>
        <w:tc>
          <w:tcPr>
            <w:tcW w:w="545" w:type="pct"/>
            <w:tcBorders>
              <w:top w:val="nil"/>
              <w:left w:val="nil"/>
              <w:bottom w:val="single" w:sz="4" w:space="0" w:color="auto"/>
              <w:right w:val="single" w:sz="4" w:space="0" w:color="auto"/>
            </w:tcBorders>
            <w:shd w:val="clear" w:color="000000" w:fill="FFFFCC"/>
            <w:noWrap/>
            <w:vAlign w:val="bottom"/>
            <w:hideMark/>
          </w:tcPr>
          <w:p w14:paraId="0F4D6D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2.300,00</w:t>
            </w:r>
          </w:p>
        </w:tc>
      </w:tr>
      <w:tr w:rsidR="00D717F0" w:rsidRPr="00D717F0" w14:paraId="534AD6E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E49CD1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04E070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w:t>
            </w:r>
          </w:p>
        </w:tc>
        <w:tc>
          <w:tcPr>
            <w:tcW w:w="507" w:type="pct"/>
            <w:tcBorders>
              <w:top w:val="nil"/>
              <w:left w:val="nil"/>
              <w:bottom w:val="single" w:sz="4" w:space="0" w:color="auto"/>
              <w:right w:val="single" w:sz="4" w:space="0" w:color="auto"/>
            </w:tcBorders>
            <w:noWrap/>
            <w:vAlign w:val="bottom"/>
            <w:hideMark/>
          </w:tcPr>
          <w:p w14:paraId="0C718F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2.200,00</w:t>
            </w:r>
          </w:p>
        </w:tc>
        <w:tc>
          <w:tcPr>
            <w:tcW w:w="557" w:type="pct"/>
            <w:tcBorders>
              <w:top w:val="nil"/>
              <w:left w:val="nil"/>
              <w:bottom w:val="single" w:sz="4" w:space="0" w:color="auto"/>
              <w:right w:val="single" w:sz="4" w:space="0" w:color="auto"/>
            </w:tcBorders>
            <w:noWrap/>
            <w:vAlign w:val="bottom"/>
            <w:hideMark/>
          </w:tcPr>
          <w:p w14:paraId="7B8DE10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2.300,00</w:t>
            </w:r>
          </w:p>
        </w:tc>
        <w:tc>
          <w:tcPr>
            <w:tcW w:w="557" w:type="pct"/>
            <w:tcBorders>
              <w:top w:val="nil"/>
              <w:left w:val="nil"/>
              <w:bottom w:val="single" w:sz="4" w:space="0" w:color="auto"/>
              <w:right w:val="single" w:sz="4" w:space="0" w:color="auto"/>
            </w:tcBorders>
            <w:noWrap/>
            <w:vAlign w:val="bottom"/>
            <w:hideMark/>
          </w:tcPr>
          <w:p w14:paraId="0CFE87D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2.300,00</w:t>
            </w:r>
          </w:p>
        </w:tc>
        <w:tc>
          <w:tcPr>
            <w:tcW w:w="545" w:type="pct"/>
            <w:tcBorders>
              <w:top w:val="nil"/>
              <w:left w:val="nil"/>
              <w:bottom w:val="single" w:sz="4" w:space="0" w:color="auto"/>
              <w:right w:val="single" w:sz="4" w:space="0" w:color="auto"/>
            </w:tcBorders>
            <w:noWrap/>
            <w:vAlign w:val="bottom"/>
            <w:hideMark/>
          </w:tcPr>
          <w:p w14:paraId="1BACE7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2.300,00</w:t>
            </w:r>
          </w:p>
        </w:tc>
      </w:tr>
      <w:tr w:rsidR="00D717F0" w:rsidRPr="00D717F0" w14:paraId="27DF92A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9241BC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94AD81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w:t>
            </w:r>
          </w:p>
        </w:tc>
        <w:tc>
          <w:tcPr>
            <w:tcW w:w="507" w:type="pct"/>
            <w:tcBorders>
              <w:top w:val="nil"/>
              <w:left w:val="nil"/>
              <w:bottom w:val="single" w:sz="4" w:space="0" w:color="auto"/>
              <w:right w:val="single" w:sz="4" w:space="0" w:color="auto"/>
            </w:tcBorders>
            <w:noWrap/>
            <w:vAlign w:val="bottom"/>
            <w:hideMark/>
          </w:tcPr>
          <w:p w14:paraId="4751D88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2.200,00</w:t>
            </w:r>
          </w:p>
        </w:tc>
        <w:tc>
          <w:tcPr>
            <w:tcW w:w="557" w:type="pct"/>
            <w:tcBorders>
              <w:top w:val="nil"/>
              <w:left w:val="nil"/>
              <w:bottom w:val="single" w:sz="4" w:space="0" w:color="auto"/>
              <w:right w:val="single" w:sz="4" w:space="0" w:color="auto"/>
            </w:tcBorders>
            <w:noWrap/>
            <w:vAlign w:val="bottom"/>
            <w:hideMark/>
          </w:tcPr>
          <w:p w14:paraId="29ECA6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2.300,00</w:t>
            </w:r>
          </w:p>
        </w:tc>
        <w:tc>
          <w:tcPr>
            <w:tcW w:w="557" w:type="pct"/>
            <w:tcBorders>
              <w:top w:val="nil"/>
              <w:left w:val="nil"/>
              <w:bottom w:val="single" w:sz="4" w:space="0" w:color="auto"/>
              <w:right w:val="single" w:sz="4" w:space="0" w:color="auto"/>
            </w:tcBorders>
            <w:noWrap/>
            <w:vAlign w:val="bottom"/>
            <w:hideMark/>
          </w:tcPr>
          <w:p w14:paraId="76CDDEC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2.300,00</w:t>
            </w:r>
          </w:p>
        </w:tc>
        <w:tc>
          <w:tcPr>
            <w:tcW w:w="545" w:type="pct"/>
            <w:tcBorders>
              <w:top w:val="nil"/>
              <w:left w:val="nil"/>
              <w:bottom w:val="single" w:sz="4" w:space="0" w:color="auto"/>
              <w:right w:val="single" w:sz="4" w:space="0" w:color="auto"/>
            </w:tcBorders>
            <w:noWrap/>
            <w:vAlign w:val="bottom"/>
            <w:hideMark/>
          </w:tcPr>
          <w:p w14:paraId="52E7F6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2.300,00</w:t>
            </w:r>
          </w:p>
        </w:tc>
      </w:tr>
      <w:tr w:rsidR="00D717F0" w:rsidRPr="00D717F0" w14:paraId="6170449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709E57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1B5B79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34FF04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w:t>
            </w:r>
          </w:p>
        </w:tc>
        <w:tc>
          <w:tcPr>
            <w:tcW w:w="557" w:type="pct"/>
            <w:tcBorders>
              <w:top w:val="nil"/>
              <w:left w:val="nil"/>
              <w:bottom w:val="single" w:sz="4" w:space="0" w:color="auto"/>
              <w:right w:val="single" w:sz="4" w:space="0" w:color="auto"/>
            </w:tcBorders>
            <w:noWrap/>
            <w:vAlign w:val="bottom"/>
            <w:hideMark/>
          </w:tcPr>
          <w:p w14:paraId="7CC162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1EEB3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D5A04A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719E82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B04463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5E06CB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5C2824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w:t>
            </w:r>
          </w:p>
        </w:tc>
        <w:tc>
          <w:tcPr>
            <w:tcW w:w="557" w:type="pct"/>
            <w:tcBorders>
              <w:top w:val="nil"/>
              <w:left w:val="nil"/>
              <w:bottom w:val="single" w:sz="4" w:space="0" w:color="auto"/>
              <w:right w:val="single" w:sz="4" w:space="0" w:color="auto"/>
            </w:tcBorders>
            <w:noWrap/>
            <w:vAlign w:val="bottom"/>
            <w:hideMark/>
          </w:tcPr>
          <w:p w14:paraId="520D94B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E1035E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EEFF8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855238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17EB09F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Kapitalni projekt K500001 Kapitalna ulaganja</w:t>
            </w:r>
          </w:p>
        </w:tc>
        <w:tc>
          <w:tcPr>
            <w:tcW w:w="557" w:type="pct"/>
            <w:tcBorders>
              <w:top w:val="nil"/>
              <w:left w:val="nil"/>
              <w:bottom w:val="single" w:sz="4" w:space="0" w:color="auto"/>
              <w:right w:val="single" w:sz="4" w:space="0" w:color="auto"/>
            </w:tcBorders>
            <w:shd w:val="clear" w:color="000000" w:fill="CCCCFF"/>
            <w:noWrap/>
            <w:vAlign w:val="bottom"/>
            <w:hideMark/>
          </w:tcPr>
          <w:p w14:paraId="2EE90EC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33.925,95</w:t>
            </w:r>
          </w:p>
        </w:tc>
        <w:tc>
          <w:tcPr>
            <w:tcW w:w="507" w:type="pct"/>
            <w:tcBorders>
              <w:top w:val="nil"/>
              <w:left w:val="nil"/>
              <w:bottom w:val="single" w:sz="4" w:space="0" w:color="auto"/>
              <w:right w:val="single" w:sz="4" w:space="0" w:color="auto"/>
            </w:tcBorders>
            <w:shd w:val="clear" w:color="000000" w:fill="CCCCFF"/>
            <w:noWrap/>
            <w:vAlign w:val="bottom"/>
            <w:hideMark/>
          </w:tcPr>
          <w:p w14:paraId="3DE808C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34.738,00</w:t>
            </w:r>
          </w:p>
        </w:tc>
        <w:tc>
          <w:tcPr>
            <w:tcW w:w="557" w:type="pct"/>
            <w:tcBorders>
              <w:top w:val="nil"/>
              <w:left w:val="nil"/>
              <w:bottom w:val="single" w:sz="4" w:space="0" w:color="auto"/>
              <w:right w:val="single" w:sz="4" w:space="0" w:color="auto"/>
            </w:tcBorders>
            <w:shd w:val="clear" w:color="000000" w:fill="CCCCFF"/>
            <w:noWrap/>
            <w:vAlign w:val="bottom"/>
            <w:hideMark/>
          </w:tcPr>
          <w:p w14:paraId="09A4E3F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34.200,00</w:t>
            </w:r>
          </w:p>
        </w:tc>
        <w:tc>
          <w:tcPr>
            <w:tcW w:w="557" w:type="pct"/>
            <w:tcBorders>
              <w:top w:val="nil"/>
              <w:left w:val="nil"/>
              <w:bottom w:val="single" w:sz="4" w:space="0" w:color="auto"/>
              <w:right w:val="single" w:sz="4" w:space="0" w:color="auto"/>
            </w:tcBorders>
            <w:shd w:val="clear" w:color="000000" w:fill="CCCCFF"/>
            <w:noWrap/>
            <w:vAlign w:val="bottom"/>
            <w:hideMark/>
          </w:tcPr>
          <w:p w14:paraId="15CABE1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34.200,00</w:t>
            </w:r>
          </w:p>
        </w:tc>
        <w:tc>
          <w:tcPr>
            <w:tcW w:w="545" w:type="pct"/>
            <w:tcBorders>
              <w:top w:val="nil"/>
              <w:left w:val="nil"/>
              <w:bottom w:val="single" w:sz="4" w:space="0" w:color="auto"/>
              <w:right w:val="single" w:sz="4" w:space="0" w:color="auto"/>
            </w:tcBorders>
            <w:shd w:val="clear" w:color="000000" w:fill="CCCCFF"/>
            <w:noWrap/>
            <w:vAlign w:val="bottom"/>
            <w:hideMark/>
          </w:tcPr>
          <w:p w14:paraId="1DEA809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34.200,00</w:t>
            </w:r>
          </w:p>
        </w:tc>
      </w:tr>
      <w:tr w:rsidR="00D717F0" w:rsidRPr="00D717F0" w14:paraId="3ECAED5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5420FF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526A9F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7.963,00</w:t>
            </w:r>
          </w:p>
        </w:tc>
        <w:tc>
          <w:tcPr>
            <w:tcW w:w="507" w:type="pct"/>
            <w:tcBorders>
              <w:top w:val="nil"/>
              <w:left w:val="nil"/>
              <w:bottom w:val="single" w:sz="4" w:space="0" w:color="auto"/>
              <w:right w:val="single" w:sz="4" w:space="0" w:color="auto"/>
            </w:tcBorders>
            <w:shd w:val="clear" w:color="000000" w:fill="FFFF99"/>
            <w:noWrap/>
            <w:vAlign w:val="bottom"/>
            <w:hideMark/>
          </w:tcPr>
          <w:p w14:paraId="5F7374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8.000,00</w:t>
            </w:r>
          </w:p>
        </w:tc>
        <w:tc>
          <w:tcPr>
            <w:tcW w:w="557" w:type="pct"/>
            <w:tcBorders>
              <w:top w:val="nil"/>
              <w:left w:val="nil"/>
              <w:bottom w:val="single" w:sz="4" w:space="0" w:color="auto"/>
              <w:right w:val="single" w:sz="4" w:space="0" w:color="auto"/>
            </w:tcBorders>
            <w:shd w:val="clear" w:color="000000" w:fill="FFFF99"/>
            <w:noWrap/>
            <w:vAlign w:val="bottom"/>
            <w:hideMark/>
          </w:tcPr>
          <w:p w14:paraId="6B46C3F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8.000,00</w:t>
            </w:r>
          </w:p>
        </w:tc>
        <w:tc>
          <w:tcPr>
            <w:tcW w:w="557" w:type="pct"/>
            <w:tcBorders>
              <w:top w:val="nil"/>
              <w:left w:val="nil"/>
              <w:bottom w:val="single" w:sz="4" w:space="0" w:color="auto"/>
              <w:right w:val="single" w:sz="4" w:space="0" w:color="auto"/>
            </w:tcBorders>
            <w:shd w:val="clear" w:color="000000" w:fill="FFFF99"/>
            <w:noWrap/>
            <w:vAlign w:val="bottom"/>
            <w:hideMark/>
          </w:tcPr>
          <w:p w14:paraId="14D93F1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8.000,00</w:t>
            </w:r>
          </w:p>
        </w:tc>
        <w:tc>
          <w:tcPr>
            <w:tcW w:w="545" w:type="pct"/>
            <w:tcBorders>
              <w:top w:val="nil"/>
              <w:left w:val="nil"/>
              <w:bottom w:val="single" w:sz="4" w:space="0" w:color="auto"/>
              <w:right w:val="single" w:sz="4" w:space="0" w:color="auto"/>
            </w:tcBorders>
            <w:shd w:val="clear" w:color="000000" w:fill="FFFF99"/>
            <w:noWrap/>
            <w:vAlign w:val="bottom"/>
            <w:hideMark/>
          </w:tcPr>
          <w:p w14:paraId="6D5707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8.000,00</w:t>
            </w:r>
          </w:p>
        </w:tc>
      </w:tr>
      <w:tr w:rsidR="00D717F0" w:rsidRPr="00D717F0" w14:paraId="2D9F6B2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A00198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40DFC0E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7.963,00</w:t>
            </w:r>
          </w:p>
        </w:tc>
        <w:tc>
          <w:tcPr>
            <w:tcW w:w="507" w:type="pct"/>
            <w:tcBorders>
              <w:top w:val="nil"/>
              <w:left w:val="nil"/>
              <w:bottom w:val="single" w:sz="4" w:space="0" w:color="auto"/>
              <w:right w:val="single" w:sz="4" w:space="0" w:color="auto"/>
            </w:tcBorders>
            <w:shd w:val="clear" w:color="000000" w:fill="FFFFCC"/>
            <w:noWrap/>
            <w:vAlign w:val="bottom"/>
            <w:hideMark/>
          </w:tcPr>
          <w:p w14:paraId="62F869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8.000,00</w:t>
            </w:r>
          </w:p>
        </w:tc>
        <w:tc>
          <w:tcPr>
            <w:tcW w:w="557" w:type="pct"/>
            <w:tcBorders>
              <w:top w:val="nil"/>
              <w:left w:val="nil"/>
              <w:bottom w:val="single" w:sz="4" w:space="0" w:color="auto"/>
              <w:right w:val="single" w:sz="4" w:space="0" w:color="auto"/>
            </w:tcBorders>
            <w:shd w:val="clear" w:color="000000" w:fill="FFFFCC"/>
            <w:noWrap/>
            <w:vAlign w:val="bottom"/>
            <w:hideMark/>
          </w:tcPr>
          <w:p w14:paraId="6F05C87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8.000,00</w:t>
            </w:r>
          </w:p>
        </w:tc>
        <w:tc>
          <w:tcPr>
            <w:tcW w:w="557" w:type="pct"/>
            <w:tcBorders>
              <w:top w:val="nil"/>
              <w:left w:val="nil"/>
              <w:bottom w:val="single" w:sz="4" w:space="0" w:color="auto"/>
              <w:right w:val="single" w:sz="4" w:space="0" w:color="auto"/>
            </w:tcBorders>
            <w:shd w:val="clear" w:color="000000" w:fill="FFFFCC"/>
            <w:noWrap/>
            <w:vAlign w:val="bottom"/>
            <w:hideMark/>
          </w:tcPr>
          <w:p w14:paraId="4BE9B0F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8.000,00</w:t>
            </w:r>
          </w:p>
        </w:tc>
        <w:tc>
          <w:tcPr>
            <w:tcW w:w="545" w:type="pct"/>
            <w:tcBorders>
              <w:top w:val="nil"/>
              <w:left w:val="nil"/>
              <w:bottom w:val="single" w:sz="4" w:space="0" w:color="auto"/>
              <w:right w:val="single" w:sz="4" w:space="0" w:color="auto"/>
            </w:tcBorders>
            <w:shd w:val="clear" w:color="000000" w:fill="FFFFCC"/>
            <w:noWrap/>
            <w:vAlign w:val="bottom"/>
            <w:hideMark/>
          </w:tcPr>
          <w:p w14:paraId="5F35CA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8.000,00</w:t>
            </w:r>
          </w:p>
        </w:tc>
      </w:tr>
      <w:tr w:rsidR="00D717F0" w:rsidRPr="00D717F0" w14:paraId="47B2348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7DF90D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36C351E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7.963,00</w:t>
            </w:r>
          </w:p>
        </w:tc>
        <w:tc>
          <w:tcPr>
            <w:tcW w:w="507" w:type="pct"/>
            <w:tcBorders>
              <w:top w:val="nil"/>
              <w:left w:val="nil"/>
              <w:bottom w:val="single" w:sz="4" w:space="0" w:color="auto"/>
              <w:right w:val="single" w:sz="4" w:space="0" w:color="auto"/>
            </w:tcBorders>
            <w:noWrap/>
            <w:vAlign w:val="bottom"/>
            <w:hideMark/>
          </w:tcPr>
          <w:p w14:paraId="7E29082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8.000,00</w:t>
            </w:r>
          </w:p>
        </w:tc>
        <w:tc>
          <w:tcPr>
            <w:tcW w:w="557" w:type="pct"/>
            <w:tcBorders>
              <w:top w:val="nil"/>
              <w:left w:val="nil"/>
              <w:bottom w:val="single" w:sz="4" w:space="0" w:color="auto"/>
              <w:right w:val="single" w:sz="4" w:space="0" w:color="auto"/>
            </w:tcBorders>
            <w:noWrap/>
            <w:vAlign w:val="bottom"/>
            <w:hideMark/>
          </w:tcPr>
          <w:p w14:paraId="072B34E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8.000,00</w:t>
            </w:r>
          </w:p>
        </w:tc>
        <w:tc>
          <w:tcPr>
            <w:tcW w:w="557" w:type="pct"/>
            <w:tcBorders>
              <w:top w:val="nil"/>
              <w:left w:val="nil"/>
              <w:bottom w:val="single" w:sz="4" w:space="0" w:color="auto"/>
              <w:right w:val="single" w:sz="4" w:space="0" w:color="auto"/>
            </w:tcBorders>
            <w:noWrap/>
            <w:vAlign w:val="bottom"/>
            <w:hideMark/>
          </w:tcPr>
          <w:p w14:paraId="1F98A53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8.000,00</w:t>
            </w:r>
          </w:p>
        </w:tc>
        <w:tc>
          <w:tcPr>
            <w:tcW w:w="545" w:type="pct"/>
            <w:tcBorders>
              <w:top w:val="nil"/>
              <w:left w:val="nil"/>
              <w:bottom w:val="single" w:sz="4" w:space="0" w:color="auto"/>
              <w:right w:val="single" w:sz="4" w:space="0" w:color="auto"/>
            </w:tcBorders>
            <w:noWrap/>
            <w:vAlign w:val="bottom"/>
            <w:hideMark/>
          </w:tcPr>
          <w:p w14:paraId="3E07AE3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8.000,00</w:t>
            </w:r>
          </w:p>
        </w:tc>
      </w:tr>
      <w:tr w:rsidR="00D717F0" w:rsidRPr="00D717F0" w14:paraId="5614E62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A96687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731E73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7.963,00</w:t>
            </w:r>
          </w:p>
        </w:tc>
        <w:tc>
          <w:tcPr>
            <w:tcW w:w="507" w:type="pct"/>
            <w:tcBorders>
              <w:top w:val="nil"/>
              <w:left w:val="nil"/>
              <w:bottom w:val="single" w:sz="4" w:space="0" w:color="auto"/>
              <w:right w:val="single" w:sz="4" w:space="0" w:color="auto"/>
            </w:tcBorders>
            <w:noWrap/>
            <w:vAlign w:val="bottom"/>
            <w:hideMark/>
          </w:tcPr>
          <w:p w14:paraId="707FB78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8.000,00</w:t>
            </w:r>
          </w:p>
        </w:tc>
        <w:tc>
          <w:tcPr>
            <w:tcW w:w="557" w:type="pct"/>
            <w:tcBorders>
              <w:top w:val="nil"/>
              <w:left w:val="nil"/>
              <w:bottom w:val="single" w:sz="4" w:space="0" w:color="auto"/>
              <w:right w:val="single" w:sz="4" w:space="0" w:color="auto"/>
            </w:tcBorders>
            <w:noWrap/>
            <w:vAlign w:val="bottom"/>
            <w:hideMark/>
          </w:tcPr>
          <w:p w14:paraId="6EB025E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8.000,00</w:t>
            </w:r>
          </w:p>
        </w:tc>
        <w:tc>
          <w:tcPr>
            <w:tcW w:w="557" w:type="pct"/>
            <w:tcBorders>
              <w:top w:val="nil"/>
              <w:left w:val="nil"/>
              <w:bottom w:val="single" w:sz="4" w:space="0" w:color="auto"/>
              <w:right w:val="single" w:sz="4" w:space="0" w:color="auto"/>
            </w:tcBorders>
            <w:noWrap/>
            <w:vAlign w:val="bottom"/>
            <w:hideMark/>
          </w:tcPr>
          <w:p w14:paraId="76AC19B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8.000,00</w:t>
            </w:r>
          </w:p>
        </w:tc>
        <w:tc>
          <w:tcPr>
            <w:tcW w:w="545" w:type="pct"/>
            <w:tcBorders>
              <w:top w:val="nil"/>
              <w:left w:val="nil"/>
              <w:bottom w:val="single" w:sz="4" w:space="0" w:color="auto"/>
              <w:right w:val="single" w:sz="4" w:space="0" w:color="auto"/>
            </w:tcBorders>
            <w:noWrap/>
            <w:vAlign w:val="bottom"/>
            <w:hideMark/>
          </w:tcPr>
          <w:p w14:paraId="43635DD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8.000,00</w:t>
            </w:r>
          </w:p>
        </w:tc>
      </w:tr>
      <w:tr w:rsidR="00D717F0" w:rsidRPr="00D717F0" w14:paraId="601D6C6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ACDBA6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 POMOĆI - PRIHODI KORISNIKA - GL 02</w:t>
            </w:r>
          </w:p>
        </w:tc>
        <w:tc>
          <w:tcPr>
            <w:tcW w:w="557" w:type="pct"/>
            <w:tcBorders>
              <w:top w:val="nil"/>
              <w:left w:val="nil"/>
              <w:bottom w:val="single" w:sz="4" w:space="0" w:color="auto"/>
              <w:right w:val="single" w:sz="4" w:space="0" w:color="auto"/>
            </w:tcBorders>
            <w:shd w:val="clear" w:color="000000" w:fill="FFFF99"/>
            <w:noWrap/>
            <w:vAlign w:val="bottom"/>
            <w:hideMark/>
          </w:tcPr>
          <w:p w14:paraId="417524F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25.962,95</w:t>
            </w:r>
          </w:p>
        </w:tc>
        <w:tc>
          <w:tcPr>
            <w:tcW w:w="507" w:type="pct"/>
            <w:tcBorders>
              <w:top w:val="nil"/>
              <w:left w:val="nil"/>
              <w:bottom w:val="single" w:sz="4" w:space="0" w:color="auto"/>
              <w:right w:val="single" w:sz="4" w:space="0" w:color="auto"/>
            </w:tcBorders>
            <w:shd w:val="clear" w:color="000000" w:fill="FFFF99"/>
            <w:noWrap/>
            <w:vAlign w:val="bottom"/>
            <w:hideMark/>
          </w:tcPr>
          <w:p w14:paraId="4618C57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25.900,00</w:t>
            </w:r>
          </w:p>
        </w:tc>
        <w:tc>
          <w:tcPr>
            <w:tcW w:w="557" w:type="pct"/>
            <w:tcBorders>
              <w:top w:val="nil"/>
              <w:left w:val="nil"/>
              <w:bottom w:val="single" w:sz="4" w:space="0" w:color="auto"/>
              <w:right w:val="single" w:sz="4" w:space="0" w:color="auto"/>
            </w:tcBorders>
            <w:shd w:val="clear" w:color="000000" w:fill="FFFF99"/>
            <w:noWrap/>
            <w:vAlign w:val="bottom"/>
            <w:hideMark/>
          </w:tcPr>
          <w:p w14:paraId="3F5C51F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25.900,00</w:t>
            </w:r>
          </w:p>
        </w:tc>
        <w:tc>
          <w:tcPr>
            <w:tcW w:w="557" w:type="pct"/>
            <w:tcBorders>
              <w:top w:val="nil"/>
              <w:left w:val="nil"/>
              <w:bottom w:val="single" w:sz="4" w:space="0" w:color="auto"/>
              <w:right w:val="single" w:sz="4" w:space="0" w:color="auto"/>
            </w:tcBorders>
            <w:shd w:val="clear" w:color="000000" w:fill="FFFF99"/>
            <w:noWrap/>
            <w:vAlign w:val="bottom"/>
            <w:hideMark/>
          </w:tcPr>
          <w:p w14:paraId="53C1C54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25.900,00</w:t>
            </w:r>
          </w:p>
        </w:tc>
        <w:tc>
          <w:tcPr>
            <w:tcW w:w="545" w:type="pct"/>
            <w:tcBorders>
              <w:top w:val="nil"/>
              <w:left w:val="nil"/>
              <w:bottom w:val="single" w:sz="4" w:space="0" w:color="auto"/>
              <w:right w:val="single" w:sz="4" w:space="0" w:color="auto"/>
            </w:tcBorders>
            <w:shd w:val="clear" w:color="000000" w:fill="FFFF99"/>
            <w:noWrap/>
            <w:vAlign w:val="bottom"/>
            <w:hideMark/>
          </w:tcPr>
          <w:p w14:paraId="4BBB00E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25.900,00</w:t>
            </w:r>
          </w:p>
        </w:tc>
      </w:tr>
      <w:tr w:rsidR="00D717F0" w:rsidRPr="00D717F0" w14:paraId="6BEAD7B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3D4EC9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5.9.000001 5. POMOĆI - PRIHODI KORISNIKA GL 02</w:t>
            </w:r>
          </w:p>
        </w:tc>
        <w:tc>
          <w:tcPr>
            <w:tcW w:w="557" w:type="pct"/>
            <w:tcBorders>
              <w:top w:val="nil"/>
              <w:left w:val="nil"/>
              <w:bottom w:val="single" w:sz="4" w:space="0" w:color="auto"/>
              <w:right w:val="single" w:sz="4" w:space="0" w:color="auto"/>
            </w:tcBorders>
            <w:shd w:val="clear" w:color="000000" w:fill="FFFFCC"/>
            <w:noWrap/>
            <w:vAlign w:val="bottom"/>
            <w:hideMark/>
          </w:tcPr>
          <w:p w14:paraId="7A84F44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25.900,00</w:t>
            </w:r>
          </w:p>
        </w:tc>
        <w:tc>
          <w:tcPr>
            <w:tcW w:w="507" w:type="pct"/>
            <w:tcBorders>
              <w:top w:val="nil"/>
              <w:left w:val="nil"/>
              <w:bottom w:val="single" w:sz="4" w:space="0" w:color="auto"/>
              <w:right w:val="single" w:sz="4" w:space="0" w:color="auto"/>
            </w:tcBorders>
            <w:shd w:val="clear" w:color="000000" w:fill="FFFFCC"/>
            <w:noWrap/>
            <w:vAlign w:val="bottom"/>
            <w:hideMark/>
          </w:tcPr>
          <w:p w14:paraId="599D4EE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25.900,00</w:t>
            </w:r>
          </w:p>
        </w:tc>
        <w:tc>
          <w:tcPr>
            <w:tcW w:w="557" w:type="pct"/>
            <w:tcBorders>
              <w:top w:val="nil"/>
              <w:left w:val="nil"/>
              <w:bottom w:val="single" w:sz="4" w:space="0" w:color="auto"/>
              <w:right w:val="single" w:sz="4" w:space="0" w:color="auto"/>
            </w:tcBorders>
            <w:shd w:val="clear" w:color="000000" w:fill="FFFFCC"/>
            <w:noWrap/>
            <w:vAlign w:val="bottom"/>
            <w:hideMark/>
          </w:tcPr>
          <w:p w14:paraId="02E96D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25.900,00</w:t>
            </w:r>
          </w:p>
        </w:tc>
        <w:tc>
          <w:tcPr>
            <w:tcW w:w="557" w:type="pct"/>
            <w:tcBorders>
              <w:top w:val="nil"/>
              <w:left w:val="nil"/>
              <w:bottom w:val="single" w:sz="4" w:space="0" w:color="auto"/>
              <w:right w:val="single" w:sz="4" w:space="0" w:color="auto"/>
            </w:tcBorders>
            <w:shd w:val="clear" w:color="000000" w:fill="FFFFCC"/>
            <w:noWrap/>
            <w:vAlign w:val="bottom"/>
            <w:hideMark/>
          </w:tcPr>
          <w:p w14:paraId="501AC9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25.900,00</w:t>
            </w:r>
          </w:p>
        </w:tc>
        <w:tc>
          <w:tcPr>
            <w:tcW w:w="545" w:type="pct"/>
            <w:tcBorders>
              <w:top w:val="nil"/>
              <w:left w:val="nil"/>
              <w:bottom w:val="single" w:sz="4" w:space="0" w:color="auto"/>
              <w:right w:val="single" w:sz="4" w:space="0" w:color="auto"/>
            </w:tcBorders>
            <w:shd w:val="clear" w:color="000000" w:fill="FFFFCC"/>
            <w:noWrap/>
            <w:vAlign w:val="bottom"/>
            <w:hideMark/>
          </w:tcPr>
          <w:p w14:paraId="2EAE33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25.900,00</w:t>
            </w:r>
          </w:p>
        </w:tc>
      </w:tr>
      <w:tr w:rsidR="00D717F0" w:rsidRPr="00D717F0" w14:paraId="6ED8FBC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B616F1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53EF1AB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25.900,00</w:t>
            </w:r>
          </w:p>
        </w:tc>
        <w:tc>
          <w:tcPr>
            <w:tcW w:w="507" w:type="pct"/>
            <w:tcBorders>
              <w:top w:val="nil"/>
              <w:left w:val="nil"/>
              <w:bottom w:val="single" w:sz="4" w:space="0" w:color="auto"/>
              <w:right w:val="single" w:sz="4" w:space="0" w:color="auto"/>
            </w:tcBorders>
            <w:noWrap/>
            <w:vAlign w:val="bottom"/>
            <w:hideMark/>
          </w:tcPr>
          <w:p w14:paraId="16E0F7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25.900,00</w:t>
            </w:r>
          </w:p>
        </w:tc>
        <w:tc>
          <w:tcPr>
            <w:tcW w:w="557" w:type="pct"/>
            <w:tcBorders>
              <w:top w:val="nil"/>
              <w:left w:val="nil"/>
              <w:bottom w:val="single" w:sz="4" w:space="0" w:color="auto"/>
              <w:right w:val="single" w:sz="4" w:space="0" w:color="auto"/>
            </w:tcBorders>
            <w:noWrap/>
            <w:vAlign w:val="bottom"/>
            <w:hideMark/>
          </w:tcPr>
          <w:p w14:paraId="4F83267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25.900,00</w:t>
            </w:r>
          </w:p>
        </w:tc>
        <w:tc>
          <w:tcPr>
            <w:tcW w:w="557" w:type="pct"/>
            <w:tcBorders>
              <w:top w:val="nil"/>
              <w:left w:val="nil"/>
              <w:bottom w:val="single" w:sz="4" w:space="0" w:color="auto"/>
              <w:right w:val="single" w:sz="4" w:space="0" w:color="auto"/>
            </w:tcBorders>
            <w:noWrap/>
            <w:vAlign w:val="bottom"/>
            <w:hideMark/>
          </w:tcPr>
          <w:p w14:paraId="7566811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25.900,00</w:t>
            </w:r>
          </w:p>
        </w:tc>
        <w:tc>
          <w:tcPr>
            <w:tcW w:w="545" w:type="pct"/>
            <w:tcBorders>
              <w:top w:val="nil"/>
              <w:left w:val="nil"/>
              <w:bottom w:val="single" w:sz="4" w:space="0" w:color="auto"/>
              <w:right w:val="single" w:sz="4" w:space="0" w:color="auto"/>
            </w:tcBorders>
            <w:noWrap/>
            <w:vAlign w:val="bottom"/>
            <w:hideMark/>
          </w:tcPr>
          <w:p w14:paraId="7873002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25.900,00</w:t>
            </w:r>
          </w:p>
        </w:tc>
      </w:tr>
      <w:tr w:rsidR="00D717F0" w:rsidRPr="00D717F0" w14:paraId="0F910D8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54002F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53BFB44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25.900,00</w:t>
            </w:r>
          </w:p>
        </w:tc>
        <w:tc>
          <w:tcPr>
            <w:tcW w:w="507" w:type="pct"/>
            <w:tcBorders>
              <w:top w:val="nil"/>
              <w:left w:val="nil"/>
              <w:bottom w:val="single" w:sz="4" w:space="0" w:color="auto"/>
              <w:right w:val="single" w:sz="4" w:space="0" w:color="auto"/>
            </w:tcBorders>
            <w:noWrap/>
            <w:vAlign w:val="bottom"/>
            <w:hideMark/>
          </w:tcPr>
          <w:p w14:paraId="7C74A2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25.900,00</w:t>
            </w:r>
          </w:p>
        </w:tc>
        <w:tc>
          <w:tcPr>
            <w:tcW w:w="557" w:type="pct"/>
            <w:tcBorders>
              <w:top w:val="nil"/>
              <w:left w:val="nil"/>
              <w:bottom w:val="single" w:sz="4" w:space="0" w:color="auto"/>
              <w:right w:val="single" w:sz="4" w:space="0" w:color="auto"/>
            </w:tcBorders>
            <w:noWrap/>
            <w:vAlign w:val="bottom"/>
            <w:hideMark/>
          </w:tcPr>
          <w:p w14:paraId="2182290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25.900,00</w:t>
            </w:r>
          </w:p>
        </w:tc>
        <w:tc>
          <w:tcPr>
            <w:tcW w:w="557" w:type="pct"/>
            <w:tcBorders>
              <w:top w:val="nil"/>
              <w:left w:val="nil"/>
              <w:bottom w:val="single" w:sz="4" w:space="0" w:color="auto"/>
              <w:right w:val="single" w:sz="4" w:space="0" w:color="auto"/>
            </w:tcBorders>
            <w:noWrap/>
            <w:vAlign w:val="bottom"/>
            <w:hideMark/>
          </w:tcPr>
          <w:p w14:paraId="196CC40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25.900,00</w:t>
            </w:r>
          </w:p>
        </w:tc>
        <w:tc>
          <w:tcPr>
            <w:tcW w:w="545" w:type="pct"/>
            <w:tcBorders>
              <w:top w:val="nil"/>
              <w:left w:val="nil"/>
              <w:bottom w:val="single" w:sz="4" w:space="0" w:color="auto"/>
              <w:right w:val="single" w:sz="4" w:space="0" w:color="auto"/>
            </w:tcBorders>
            <w:noWrap/>
            <w:vAlign w:val="bottom"/>
            <w:hideMark/>
          </w:tcPr>
          <w:p w14:paraId="7CA98CF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25.900,00</w:t>
            </w:r>
          </w:p>
        </w:tc>
      </w:tr>
      <w:tr w:rsidR="00D717F0" w:rsidRPr="00D717F0" w14:paraId="0DF29D4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AC110B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5.9.000004 5. POMOĆI - PRIHODI KORISNIKA -REZULTAT 5.9.000001</w:t>
            </w:r>
          </w:p>
        </w:tc>
        <w:tc>
          <w:tcPr>
            <w:tcW w:w="557" w:type="pct"/>
            <w:tcBorders>
              <w:top w:val="nil"/>
              <w:left w:val="nil"/>
              <w:bottom w:val="single" w:sz="4" w:space="0" w:color="auto"/>
              <w:right w:val="single" w:sz="4" w:space="0" w:color="auto"/>
            </w:tcBorders>
            <w:shd w:val="clear" w:color="000000" w:fill="FFFFCC"/>
            <w:noWrap/>
            <w:vAlign w:val="bottom"/>
            <w:hideMark/>
          </w:tcPr>
          <w:p w14:paraId="6BAB356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62,95</w:t>
            </w:r>
          </w:p>
        </w:tc>
        <w:tc>
          <w:tcPr>
            <w:tcW w:w="507" w:type="pct"/>
            <w:tcBorders>
              <w:top w:val="nil"/>
              <w:left w:val="nil"/>
              <w:bottom w:val="single" w:sz="4" w:space="0" w:color="auto"/>
              <w:right w:val="single" w:sz="4" w:space="0" w:color="auto"/>
            </w:tcBorders>
            <w:shd w:val="clear" w:color="000000" w:fill="FFFFCC"/>
            <w:noWrap/>
            <w:vAlign w:val="bottom"/>
            <w:hideMark/>
          </w:tcPr>
          <w:p w14:paraId="222D03C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3F745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0439F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D4011A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E77A68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F892DB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3CABE62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62,95</w:t>
            </w:r>
          </w:p>
        </w:tc>
        <w:tc>
          <w:tcPr>
            <w:tcW w:w="507" w:type="pct"/>
            <w:tcBorders>
              <w:top w:val="nil"/>
              <w:left w:val="nil"/>
              <w:bottom w:val="single" w:sz="4" w:space="0" w:color="auto"/>
              <w:right w:val="single" w:sz="4" w:space="0" w:color="auto"/>
            </w:tcBorders>
            <w:noWrap/>
            <w:vAlign w:val="bottom"/>
            <w:hideMark/>
          </w:tcPr>
          <w:p w14:paraId="29A844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74F10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F4977D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08662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C1DAA0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F3B894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2A0EC1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62,95</w:t>
            </w:r>
          </w:p>
        </w:tc>
        <w:tc>
          <w:tcPr>
            <w:tcW w:w="507" w:type="pct"/>
            <w:tcBorders>
              <w:top w:val="nil"/>
              <w:left w:val="nil"/>
              <w:bottom w:val="single" w:sz="4" w:space="0" w:color="auto"/>
              <w:right w:val="single" w:sz="4" w:space="0" w:color="auto"/>
            </w:tcBorders>
            <w:noWrap/>
            <w:vAlign w:val="bottom"/>
            <w:hideMark/>
          </w:tcPr>
          <w:p w14:paraId="131EB7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C7D36F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AB199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A63A77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512726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911725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7.9. 7.PRIHODI OD NAKNADA ŠTETA S OSN.OSIGUR.-PRIH.KOR.</w:t>
            </w:r>
          </w:p>
        </w:tc>
        <w:tc>
          <w:tcPr>
            <w:tcW w:w="557" w:type="pct"/>
            <w:tcBorders>
              <w:top w:val="nil"/>
              <w:left w:val="nil"/>
              <w:bottom w:val="single" w:sz="4" w:space="0" w:color="auto"/>
              <w:right w:val="single" w:sz="4" w:space="0" w:color="auto"/>
            </w:tcBorders>
            <w:shd w:val="clear" w:color="000000" w:fill="FFFF99"/>
            <w:noWrap/>
            <w:vAlign w:val="bottom"/>
            <w:hideMark/>
          </w:tcPr>
          <w:p w14:paraId="0D5B4CB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029BDB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838,00</w:t>
            </w:r>
          </w:p>
        </w:tc>
        <w:tc>
          <w:tcPr>
            <w:tcW w:w="557" w:type="pct"/>
            <w:tcBorders>
              <w:top w:val="nil"/>
              <w:left w:val="nil"/>
              <w:bottom w:val="single" w:sz="4" w:space="0" w:color="auto"/>
              <w:right w:val="single" w:sz="4" w:space="0" w:color="auto"/>
            </w:tcBorders>
            <w:shd w:val="clear" w:color="000000" w:fill="FFFF99"/>
            <w:noWrap/>
            <w:vAlign w:val="bottom"/>
            <w:hideMark/>
          </w:tcPr>
          <w:p w14:paraId="303367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w:t>
            </w:r>
          </w:p>
        </w:tc>
        <w:tc>
          <w:tcPr>
            <w:tcW w:w="557" w:type="pct"/>
            <w:tcBorders>
              <w:top w:val="nil"/>
              <w:left w:val="nil"/>
              <w:bottom w:val="single" w:sz="4" w:space="0" w:color="auto"/>
              <w:right w:val="single" w:sz="4" w:space="0" w:color="auto"/>
            </w:tcBorders>
            <w:shd w:val="clear" w:color="000000" w:fill="FFFF99"/>
            <w:noWrap/>
            <w:vAlign w:val="bottom"/>
            <w:hideMark/>
          </w:tcPr>
          <w:p w14:paraId="3F28782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w:t>
            </w:r>
          </w:p>
        </w:tc>
        <w:tc>
          <w:tcPr>
            <w:tcW w:w="545" w:type="pct"/>
            <w:tcBorders>
              <w:top w:val="nil"/>
              <w:left w:val="nil"/>
              <w:bottom w:val="single" w:sz="4" w:space="0" w:color="auto"/>
              <w:right w:val="single" w:sz="4" w:space="0" w:color="auto"/>
            </w:tcBorders>
            <w:shd w:val="clear" w:color="000000" w:fill="FFFF99"/>
            <w:noWrap/>
            <w:vAlign w:val="bottom"/>
            <w:hideMark/>
          </w:tcPr>
          <w:p w14:paraId="0E963F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w:t>
            </w:r>
          </w:p>
        </w:tc>
      </w:tr>
      <w:tr w:rsidR="00D717F0" w:rsidRPr="00D717F0" w14:paraId="274239D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FBAA3A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7.9.000002 7.PRIHODI OD NEFINANCIJSKE IMOVINE - PRIH. KOR.</w:t>
            </w:r>
          </w:p>
        </w:tc>
        <w:tc>
          <w:tcPr>
            <w:tcW w:w="557" w:type="pct"/>
            <w:tcBorders>
              <w:top w:val="nil"/>
              <w:left w:val="nil"/>
              <w:bottom w:val="single" w:sz="4" w:space="0" w:color="auto"/>
              <w:right w:val="single" w:sz="4" w:space="0" w:color="auto"/>
            </w:tcBorders>
            <w:shd w:val="clear" w:color="000000" w:fill="FFFFCC"/>
            <w:noWrap/>
            <w:vAlign w:val="bottom"/>
            <w:hideMark/>
          </w:tcPr>
          <w:p w14:paraId="5624B1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58B898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57" w:type="pct"/>
            <w:tcBorders>
              <w:top w:val="nil"/>
              <w:left w:val="nil"/>
              <w:bottom w:val="single" w:sz="4" w:space="0" w:color="auto"/>
              <w:right w:val="single" w:sz="4" w:space="0" w:color="auto"/>
            </w:tcBorders>
            <w:shd w:val="clear" w:color="000000" w:fill="FFFFCC"/>
            <w:noWrap/>
            <w:vAlign w:val="bottom"/>
            <w:hideMark/>
          </w:tcPr>
          <w:p w14:paraId="3CAD9CD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w:t>
            </w:r>
          </w:p>
        </w:tc>
        <w:tc>
          <w:tcPr>
            <w:tcW w:w="557" w:type="pct"/>
            <w:tcBorders>
              <w:top w:val="nil"/>
              <w:left w:val="nil"/>
              <w:bottom w:val="single" w:sz="4" w:space="0" w:color="auto"/>
              <w:right w:val="single" w:sz="4" w:space="0" w:color="auto"/>
            </w:tcBorders>
            <w:shd w:val="clear" w:color="000000" w:fill="FFFFCC"/>
            <w:noWrap/>
            <w:vAlign w:val="bottom"/>
            <w:hideMark/>
          </w:tcPr>
          <w:p w14:paraId="6B678C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w:t>
            </w:r>
          </w:p>
        </w:tc>
        <w:tc>
          <w:tcPr>
            <w:tcW w:w="545" w:type="pct"/>
            <w:tcBorders>
              <w:top w:val="nil"/>
              <w:left w:val="nil"/>
              <w:bottom w:val="single" w:sz="4" w:space="0" w:color="auto"/>
              <w:right w:val="single" w:sz="4" w:space="0" w:color="auto"/>
            </w:tcBorders>
            <w:shd w:val="clear" w:color="000000" w:fill="FFFFCC"/>
            <w:noWrap/>
            <w:vAlign w:val="bottom"/>
            <w:hideMark/>
          </w:tcPr>
          <w:p w14:paraId="7E97F9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w:t>
            </w:r>
          </w:p>
        </w:tc>
      </w:tr>
      <w:tr w:rsidR="00D717F0" w:rsidRPr="00D717F0" w14:paraId="6C63167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2B2818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4 Rashodi za nabavu nefinancijske imovine</w:t>
            </w:r>
          </w:p>
        </w:tc>
        <w:tc>
          <w:tcPr>
            <w:tcW w:w="557" w:type="pct"/>
            <w:tcBorders>
              <w:top w:val="nil"/>
              <w:left w:val="nil"/>
              <w:bottom w:val="single" w:sz="4" w:space="0" w:color="auto"/>
              <w:right w:val="single" w:sz="4" w:space="0" w:color="auto"/>
            </w:tcBorders>
            <w:noWrap/>
            <w:vAlign w:val="bottom"/>
            <w:hideMark/>
          </w:tcPr>
          <w:p w14:paraId="051F819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4BA5EA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1CCD473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w:t>
            </w:r>
          </w:p>
        </w:tc>
        <w:tc>
          <w:tcPr>
            <w:tcW w:w="557" w:type="pct"/>
            <w:tcBorders>
              <w:top w:val="nil"/>
              <w:left w:val="nil"/>
              <w:bottom w:val="single" w:sz="4" w:space="0" w:color="auto"/>
              <w:right w:val="single" w:sz="4" w:space="0" w:color="auto"/>
            </w:tcBorders>
            <w:noWrap/>
            <w:vAlign w:val="bottom"/>
            <w:hideMark/>
          </w:tcPr>
          <w:p w14:paraId="0A31E5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w:t>
            </w:r>
          </w:p>
        </w:tc>
        <w:tc>
          <w:tcPr>
            <w:tcW w:w="545" w:type="pct"/>
            <w:tcBorders>
              <w:top w:val="nil"/>
              <w:left w:val="nil"/>
              <w:bottom w:val="single" w:sz="4" w:space="0" w:color="auto"/>
              <w:right w:val="single" w:sz="4" w:space="0" w:color="auto"/>
            </w:tcBorders>
            <w:noWrap/>
            <w:vAlign w:val="bottom"/>
            <w:hideMark/>
          </w:tcPr>
          <w:p w14:paraId="372DA01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w:t>
            </w:r>
          </w:p>
        </w:tc>
      </w:tr>
      <w:tr w:rsidR="00D717F0" w:rsidRPr="00D717F0" w14:paraId="2A3B415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0621FC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3F6A375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8DAC05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2B12272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w:t>
            </w:r>
          </w:p>
        </w:tc>
        <w:tc>
          <w:tcPr>
            <w:tcW w:w="557" w:type="pct"/>
            <w:tcBorders>
              <w:top w:val="nil"/>
              <w:left w:val="nil"/>
              <w:bottom w:val="single" w:sz="4" w:space="0" w:color="auto"/>
              <w:right w:val="single" w:sz="4" w:space="0" w:color="auto"/>
            </w:tcBorders>
            <w:noWrap/>
            <w:vAlign w:val="bottom"/>
            <w:hideMark/>
          </w:tcPr>
          <w:p w14:paraId="72757A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w:t>
            </w:r>
          </w:p>
        </w:tc>
        <w:tc>
          <w:tcPr>
            <w:tcW w:w="545" w:type="pct"/>
            <w:tcBorders>
              <w:top w:val="nil"/>
              <w:left w:val="nil"/>
              <w:bottom w:val="single" w:sz="4" w:space="0" w:color="auto"/>
              <w:right w:val="single" w:sz="4" w:space="0" w:color="auto"/>
            </w:tcBorders>
            <w:noWrap/>
            <w:vAlign w:val="bottom"/>
            <w:hideMark/>
          </w:tcPr>
          <w:p w14:paraId="1FF237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w:t>
            </w:r>
          </w:p>
        </w:tc>
      </w:tr>
      <w:tr w:rsidR="00D717F0" w:rsidRPr="00D717F0" w14:paraId="4C61705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E47775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7.9.000003 7.PRIHODI OD NEFINANCIJSKE IMOVINE-REZULTAT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56B9DC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335E7E1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338,00</w:t>
            </w:r>
          </w:p>
        </w:tc>
        <w:tc>
          <w:tcPr>
            <w:tcW w:w="557" w:type="pct"/>
            <w:tcBorders>
              <w:top w:val="nil"/>
              <w:left w:val="nil"/>
              <w:bottom w:val="single" w:sz="4" w:space="0" w:color="auto"/>
              <w:right w:val="single" w:sz="4" w:space="0" w:color="auto"/>
            </w:tcBorders>
            <w:shd w:val="clear" w:color="000000" w:fill="FFFFCC"/>
            <w:noWrap/>
            <w:vAlign w:val="bottom"/>
            <w:hideMark/>
          </w:tcPr>
          <w:p w14:paraId="4B1919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D05129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6A7BF4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0800CF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11E9A6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1E157BF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9418ED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338,00</w:t>
            </w:r>
          </w:p>
        </w:tc>
        <w:tc>
          <w:tcPr>
            <w:tcW w:w="557" w:type="pct"/>
            <w:tcBorders>
              <w:top w:val="nil"/>
              <w:left w:val="nil"/>
              <w:bottom w:val="single" w:sz="4" w:space="0" w:color="auto"/>
              <w:right w:val="single" w:sz="4" w:space="0" w:color="auto"/>
            </w:tcBorders>
            <w:noWrap/>
            <w:vAlign w:val="bottom"/>
            <w:hideMark/>
          </w:tcPr>
          <w:p w14:paraId="2310CAD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6421E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18E708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614E1F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B7E275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51B8E72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D88071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338,00</w:t>
            </w:r>
          </w:p>
        </w:tc>
        <w:tc>
          <w:tcPr>
            <w:tcW w:w="557" w:type="pct"/>
            <w:tcBorders>
              <w:top w:val="nil"/>
              <w:left w:val="nil"/>
              <w:bottom w:val="single" w:sz="4" w:space="0" w:color="auto"/>
              <w:right w:val="single" w:sz="4" w:space="0" w:color="auto"/>
            </w:tcBorders>
            <w:noWrap/>
            <w:vAlign w:val="bottom"/>
            <w:hideMark/>
          </w:tcPr>
          <w:p w14:paraId="26844A2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C1E9E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DA8F6E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902DDD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0000FF"/>
            <w:noWrap/>
            <w:vAlign w:val="bottom"/>
            <w:hideMark/>
          </w:tcPr>
          <w:p w14:paraId="7A2DD037"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Glava 50005 USTANOVE U SOCIJALNOJ SKRBI</w:t>
            </w:r>
          </w:p>
        </w:tc>
        <w:tc>
          <w:tcPr>
            <w:tcW w:w="557" w:type="pct"/>
            <w:tcBorders>
              <w:top w:val="nil"/>
              <w:left w:val="nil"/>
              <w:bottom w:val="single" w:sz="4" w:space="0" w:color="auto"/>
              <w:right w:val="single" w:sz="4" w:space="0" w:color="auto"/>
            </w:tcBorders>
            <w:shd w:val="clear" w:color="000000" w:fill="0000FF"/>
            <w:noWrap/>
            <w:vAlign w:val="bottom"/>
            <w:hideMark/>
          </w:tcPr>
          <w:p w14:paraId="4A99C81D"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1.251.541,75</w:t>
            </w:r>
          </w:p>
        </w:tc>
        <w:tc>
          <w:tcPr>
            <w:tcW w:w="507" w:type="pct"/>
            <w:tcBorders>
              <w:top w:val="nil"/>
              <w:left w:val="nil"/>
              <w:bottom w:val="single" w:sz="4" w:space="0" w:color="auto"/>
              <w:right w:val="single" w:sz="4" w:space="0" w:color="auto"/>
            </w:tcBorders>
            <w:shd w:val="clear" w:color="000000" w:fill="0000FF"/>
            <w:noWrap/>
            <w:vAlign w:val="bottom"/>
            <w:hideMark/>
          </w:tcPr>
          <w:p w14:paraId="089EDD60"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1.755.993,00</w:t>
            </w:r>
          </w:p>
        </w:tc>
        <w:tc>
          <w:tcPr>
            <w:tcW w:w="557" w:type="pct"/>
            <w:tcBorders>
              <w:top w:val="nil"/>
              <w:left w:val="nil"/>
              <w:bottom w:val="single" w:sz="4" w:space="0" w:color="auto"/>
              <w:right w:val="single" w:sz="4" w:space="0" w:color="auto"/>
            </w:tcBorders>
            <w:shd w:val="clear" w:color="000000" w:fill="0000FF"/>
            <w:noWrap/>
            <w:vAlign w:val="bottom"/>
            <w:hideMark/>
          </w:tcPr>
          <w:p w14:paraId="519F6160"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1.933.360,00</w:t>
            </w:r>
          </w:p>
        </w:tc>
        <w:tc>
          <w:tcPr>
            <w:tcW w:w="557" w:type="pct"/>
            <w:tcBorders>
              <w:top w:val="nil"/>
              <w:left w:val="nil"/>
              <w:bottom w:val="single" w:sz="4" w:space="0" w:color="auto"/>
              <w:right w:val="single" w:sz="4" w:space="0" w:color="auto"/>
            </w:tcBorders>
            <w:shd w:val="clear" w:color="000000" w:fill="0000FF"/>
            <w:noWrap/>
            <w:vAlign w:val="bottom"/>
            <w:hideMark/>
          </w:tcPr>
          <w:p w14:paraId="6A676DE0"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1.933.360,00</w:t>
            </w:r>
          </w:p>
        </w:tc>
        <w:tc>
          <w:tcPr>
            <w:tcW w:w="545" w:type="pct"/>
            <w:tcBorders>
              <w:top w:val="nil"/>
              <w:left w:val="nil"/>
              <w:bottom w:val="single" w:sz="4" w:space="0" w:color="auto"/>
              <w:right w:val="single" w:sz="4" w:space="0" w:color="auto"/>
            </w:tcBorders>
            <w:shd w:val="clear" w:color="000000" w:fill="0000FF"/>
            <w:noWrap/>
            <w:vAlign w:val="bottom"/>
            <w:hideMark/>
          </w:tcPr>
          <w:p w14:paraId="1CEF0797"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1.933.360,00</w:t>
            </w:r>
          </w:p>
        </w:tc>
      </w:tr>
      <w:tr w:rsidR="00D717F0" w:rsidRPr="00D717F0" w14:paraId="345E37E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E05142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43E261C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815.347,74</w:t>
            </w:r>
          </w:p>
        </w:tc>
        <w:tc>
          <w:tcPr>
            <w:tcW w:w="507" w:type="pct"/>
            <w:tcBorders>
              <w:top w:val="nil"/>
              <w:left w:val="nil"/>
              <w:bottom w:val="single" w:sz="4" w:space="0" w:color="auto"/>
              <w:right w:val="single" w:sz="4" w:space="0" w:color="auto"/>
            </w:tcBorders>
            <w:shd w:val="clear" w:color="000000" w:fill="FFFF99"/>
            <w:noWrap/>
            <w:vAlign w:val="bottom"/>
            <w:hideMark/>
          </w:tcPr>
          <w:p w14:paraId="5ECEBC3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1.113.680,00</w:t>
            </w:r>
          </w:p>
        </w:tc>
        <w:tc>
          <w:tcPr>
            <w:tcW w:w="557" w:type="pct"/>
            <w:tcBorders>
              <w:top w:val="nil"/>
              <w:left w:val="nil"/>
              <w:bottom w:val="single" w:sz="4" w:space="0" w:color="auto"/>
              <w:right w:val="single" w:sz="4" w:space="0" w:color="auto"/>
            </w:tcBorders>
            <w:shd w:val="clear" w:color="000000" w:fill="FFFF99"/>
            <w:noWrap/>
            <w:vAlign w:val="bottom"/>
            <w:hideMark/>
          </w:tcPr>
          <w:p w14:paraId="3C1702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918.560,00</w:t>
            </w:r>
          </w:p>
        </w:tc>
        <w:tc>
          <w:tcPr>
            <w:tcW w:w="557" w:type="pct"/>
            <w:tcBorders>
              <w:top w:val="nil"/>
              <w:left w:val="nil"/>
              <w:bottom w:val="single" w:sz="4" w:space="0" w:color="auto"/>
              <w:right w:val="single" w:sz="4" w:space="0" w:color="auto"/>
            </w:tcBorders>
            <w:shd w:val="clear" w:color="000000" w:fill="FFFF99"/>
            <w:noWrap/>
            <w:vAlign w:val="bottom"/>
            <w:hideMark/>
          </w:tcPr>
          <w:p w14:paraId="59CFE89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918.560,00</w:t>
            </w:r>
          </w:p>
        </w:tc>
        <w:tc>
          <w:tcPr>
            <w:tcW w:w="545" w:type="pct"/>
            <w:tcBorders>
              <w:top w:val="nil"/>
              <w:left w:val="nil"/>
              <w:bottom w:val="single" w:sz="4" w:space="0" w:color="auto"/>
              <w:right w:val="single" w:sz="4" w:space="0" w:color="auto"/>
            </w:tcBorders>
            <w:shd w:val="clear" w:color="000000" w:fill="FFFF99"/>
            <w:noWrap/>
            <w:vAlign w:val="bottom"/>
            <w:hideMark/>
          </w:tcPr>
          <w:p w14:paraId="1819E4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918.560,00</w:t>
            </w:r>
          </w:p>
        </w:tc>
      </w:tr>
      <w:tr w:rsidR="00D717F0" w:rsidRPr="00D717F0" w14:paraId="24B8FA0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D93FCE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 4.PRIHODI ZA POSEBNE NAMJENE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515ADFA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429.889,38</w:t>
            </w:r>
          </w:p>
        </w:tc>
        <w:tc>
          <w:tcPr>
            <w:tcW w:w="507" w:type="pct"/>
            <w:tcBorders>
              <w:top w:val="nil"/>
              <w:left w:val="nil"/>
              <w:bottom w:val="single" w:sz="4" w:space="0" w:color="auto"/>
              <w:right w:val="single" w:sz="4" w:space="0" w:color="auto"/>
            </w:tcBorders>
            <w:shd w:val="clear" w:color="000000" w:fill="FFFF99"/>
            <w:noWrap/>
            <w:vAlign w:val="bottom"/>
            <w:hideMark/>
          </w:tcPr>
          <w:p w14:paraId="26439F9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633.313,00</w:t>
            </w:r>
          </w:p>
        </w:tc>
        <w:tc>
          <w:tcPr>
            <w:tcW w:w="557" w:type="pct"/>
            <w:tcBorders>
              <w:top w:val="nil"/>
              <w:left w:val="nil"/>
              <w:bottom w:val="single" w:sz="4" w:space="0" w:color="auto"/>
              <w:right w:val="single" w:sz="4" w:space="0" w:color="auto"/>
            </w:tcBorders>
            <w:shd w:val="clear" w:color="000000" w:fill="FFFF99"/>
            <w:noWrap/>
            <w:vAlign w:val="bottom"/>
            <w:hideMark/>
          </w:tcPr>
          <w:p w14:paraId="0B4DBF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1.009.800,00</w:t>
            </w:r>
          </w:p>
        </w:tc>
        <w:tc>
          <w:tcPr>
            <w:tcW w:w="557" w:type="pct"/>
            <w:tcBorders>
              <w:top w:val="nil"/>
              <w:left w:val="nil"/>
              <w:bottom w:val="single" w:sz="4" w:space="0" w:color="auto"/>
              <w:right w:val="single" w:sz="4" w:space="0" w:color="auto"/>
            </w:tcBorders>
            <w:shd w:val="clear" w:color="000000" w:fill="FFFF99"/>
            <w:noWrap/>
            <w:vAlign w:val="bottom"/>
            <w:hideMark/>
          </w:tcPr>
          <w:p w14:paraId="40B061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1.009.800,00</w:t>
            </w:r>
          </w:p>
        </w:tc>
        <w:tc>
          <w:tcPr>
            <w:tcW w:w="545" w:type="pct"/>
            <w:tcBorders>
              <w:top w:val="nil"/>
              <w:left w:val="nil"/>
              <w:bottom w:val="single" w:sz="4" w:space="0" w:color="auto"/>
              <w:right w:val="single" w:sz="4" w:space="0" w:color="auto"/>
            </w:tcBorders>
            <w:shd w:val="clear" w:color="000000" w:fill="FFFF99"/>
            <w:noWrap/>
            <w:vAlign w:val="bottom"/>
            <w:hideMark/>
          </w:tcPr>
          <w:p w14:paraId="49999A1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1.009.800,00</w:t>
            </w:r>
          </w:p>
        </w:tc>
      </w:tr>
      <w:tr w:rsidR="00D717F0" w:rsidRPr="00D717F0" w14:paraId="509B057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75C0B8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5.5. POMOĆI IZ ŽUPANIJSKOG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5132E3A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28536A1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57" w:type="pct"/>
            <w:tcBorders>
              <w:top w:val="nil"/>
              <w:left w:val="nil"/>
              <w:bottom w:val="single" w:sz="4" w:space="0" w:color="auto"/>
              <w:right w:val="single" w:sz="4" w:space="0" w:color="auto"/>
            </w:tcBorders>
            <w:shd w:val="clear" w:color="000000" w:fill="FFFF99"/>
            <w:noWrap/>
            <w:vAlign w:val="bottom"/>
            <w:hideMark/>
          </w:tcPr>
          <w:p w14:paraId="2318A1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3016C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8A9AE9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C34902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62E4CD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 6.DONACIJE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194702C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6.304,63</w:t>
            </w:r>
          </w:p>
        </w:tc>
        <w:tc>
          <w:tcPr>
            <w:tcW w:w="507" w:type="pct"/>
            <w:tcBorders>
              <w:top w:val="nil"/>
              <w:left w:val="nil"/>
              <w:bottom w:val="single" w:sz="4" w:space="0" w:color="auto"/>
              <w:right w:val="single" w:sz="4" w:space="0" w:color="auto"/>
            </w:tcBorders>
            <w:shd w:val="clear" w:color="000000" w:fill="FFFF99"/>
            <w:noWrap/>
            <w:vAlign w:val="bottom"/>
            <w:hideMark/>
          </w:tcPr>
          <w:p w14:paraId="5441DC3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99"/>
            <w:noWrap/>
            <w:vAlign w:val="bottom"/>
            <w:hideMark/>
          </w:tcPr>
          <w:p w14:paraId="7DA9061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99"/>
            <w:noWrap/>
            <w:vAlign w:val="bottom"/>
            <w:hideMark/>
          </w:tcPr>
          <w:p w14:paraId="585C56D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45" w:type="pct"/>
            <w:tcBorders>
              <w:top w:val="nil"/>
              <w:left w:val="nil"/>
              <w:bottom w:val="single" w:sz="4" w:space="0" w:color="auto"/>
              <w:right w:val="single" w:sz="4" w:space="0" w:color="auto"/>
            </w:tcBorders>
            <w:shd w:val="clear" w:color="000000" w:fill="FFFF99"/>
            <w:noWrap/>
            <w:vAlign w:val="bottom"/>
            <w:hideMark/>
          </w:tcPr>
          <w:p w14:paraId="697D04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r>
      <w:tr w:rsidR="00D717F0" w:rsidRPr="00D717F0" w14:paraId="6534A01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3366FF"/>
            <w:noWrap/>
            <w:vAlign w:val="bottom"/>
            <w:hideMark/>
          </w:tcPr>
          <w:p w14:paraId="078A53BA"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53994 DOM ZA STARIJE OSOBE LABIN</w:t>
            </w:r>
          </w:p>
        </w:tc>
        <w:tc>
          <w:tcPr>
            <w:tcW w:w="557" w:type="pct"/>
            <w:tcBorders>
              <w:top w:val="nil"/>
              <w:left w:val="nil"/>
              <w:bottom w:val="single" w:sz="4" w:space="0" w:color="auto"/>
              <w:right w:val="single" w:sz="4" w:space="0" w:color="auto"/>
            </w:tcBorders>
            <w:shd w:val="clear" w:color="000000" w:fill="3366FF"/>
            <w:noWrap/>
            <w:vAlign w:val="bottom"/>
            <w:hideMark/>
          </w:tcPr>
          <w:p w14:paraId="60BAC549"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1.251.541,75</w:t>
            </w:r>
          </w:p>
        </w:tc>
        <w:tc>
          <w:tcPr>
            <w:tcW w:w="507" w:type="pct"/>
            <w:tcBorders>
              <w:top w:val="nil"/>
              <w:left w:val="nil"/>
              <w:bottom w:val="single" w:sz="4" w:space="0" w:color="auto"/>
              <w:right w:val="single" w:sz="4" w:space="0" w:color="auto"/>
            </w:tcBorders>
            <w:shd w:val="clear" w:color="000000" w:fill="3366FF"/>
            <w:noWrap/>
            <w:vAlign w:val="bottom"/>
            <w:hideMark/>
          </w:tcPr>
          <w:p w14:paraId="782F5CA1"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1.755.993,00</w:t>
            </w:r>
          </w:p>
        </w:tc>
        <w:tc>
          <w:tcPr>
            <w:tcW w:w="557" w:type="pct"/>
            <w:tcBorders>
              <w:top w:val="nil"/>
              <w:left w:val="nil"/>
              <w:bottom w:val="single" w:sz="4" w:space="0" w:color="auto"/>
              <w:right w:val="single" w:sz="4" w:space="0" w:color="auto"/>
            </w:tcBorders>
            <w:shd w:val="clear" w:color="000000" w:fill="3366FF"/>
            <w:noWrap/>
            <w:vAlign w:val="bottom"/>
            <w:hideMark/>
          </w:tcPr>
          <w:p w14:paraId="4C0187E5"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1.933.360,00</w:t>
            </w:r>
          </w:p>
        </w:tc>
        <w:tc>
          <w:tcPr>
            <w:tcW w:w="557" w:type="pct"/>
            <w:tcBorders>
              <w:top w:val="nil"/>
              <w:left w:val="nil"/>
              <w:bottom w:val="single" w:sz="4" w:space="0" w:color="auto"/>
              <w:right w:val="single" w:sz="4" w:space="0" w:color="auto"/>
            </w:tcBorders>
            <w:shd w:val="clear" w:color="000000" w:fill="3366FF"/>
            <w:noWrap/>
            <w:vAlign w:val="bottom"/>
            <w:hideMark/>
          </w:tcPr>
          <w:p w14:paraId="71C73C52"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1.933.360,00</w:t>
            </w:r>
          </w:p>
        </w:tc>
        <w:tc>
          <w:tcPr>
            <w:tcW w:w="545" w:type="pct"/>
            <w:tcBorders>
              <w:top w:val="nil"/>
              <w:left w:val="nil"/>
              <w:bottom w:val="single" w:sz="4" w:space="0" w:color="auto"/>
              <w:right w:val="single" w:sz="4" w:space="0" w:color="auto"/>
            </w:tcBorders>
            <w:shd w:val="clear" w:color="000000" w:fill="3366FF"/>
            <w:noWrap/>
            <w:vAlign w:val="bottom"/>
            <w:hideMark/>
          </w:tcPr>
          <w:p w14:paraId="036217B8"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1.933.360,00</w:t>
            </w:r>
          </w:p>
        </w:tc>
      </w:tr>
      <w:tr w:rsidR="00D717F0" w:rsidRPr="00D717F0" w14:paraId="7F0EE85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2EEF9A8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5011 Socijalna skrb sa smještajem</w:t>
            </w:r>
          </w:p>
        </w:tc>
        <w:tc>
          <w:tcPr>
            <w:tcW w:w="557" w:type="pct"/>
            <w:tcBorders>
              <w:top w:val="nil"/>
              <w:left w:val="nil"/>
              <w:bottom w:val="single" w:sz="4" w:space="0" w:color="auto"/>
              <w:right w:val="single" w:sz="4" w:space="0" w:color="auto"/>
            </w:tcBorders>
            <w:shd w:val="clear" w:color="000000" w:fill="9999FF"/>
            <w:noWrap/>
            <w:vAlign w:val="bottom"/>
            <w:hideMark/>
          </w:tcPr>
          <w:p w14:paraId="3908220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1.251.541,75</w:t>
            </w:r>
          </w:p>
        </w:tc>
        <w:tc>
          <w:tcPr>
            <w:tcW w:w="507" w:type="pct"/>
            <w:tcBorders>
              <w:top w:val="nil"/>
              <w:left w:val="nil"/>
              <w:bottom w:val="single" w:sz="4" w:space="0" w:color="auto"/>
              <w:right w:val="single" w:sz="4" w:space="0" w:color="auto"/>
            </w:tcBorders>
            <w:shd w:val="clear" w:color="000000" w:fill="9999FF"/>
            <w:noWrap/>
            <w:vAlign w:val="bottom"/>
            <w:hideMark/>
          </w:tcPr>
          <w:p w14:paraId="080D6EF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1.755.993,00</w:t>
            </w:r>
          </w:p>
        </w:tc>
        <w:tc>
          <w:tcPr>
            <w:tcW w:w="557" w:type="pct"/>
            <w:tcBorders>
              <w:top w:val="nil"/>
              <w:left w:val="nil"/>
              <w:bottom w:val="single" w:sz="4" w:space="0" w:color="auto"/>
              <w:right w:val="single" w:sz="4" w:space="0" w:color="auto"/>
            </w:tcBorders>
            <w:shd w:val="clear" w:color="000000" w:fill="9999FF"/>
            <w:noWrap/>
            <w:vAlign w:val="bottom"/>
            <w:hideMark/>
          </w:tcPr>
          <w:p w14:paraId="06668AB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1.933.360,00</w:t>
            </w:r>
          </w:p>
        </w:tc>
        <w:tc>
          <w:tcPr>
            <w:tcW w:w="557" w:type="pct"/>
            <w:tcBorders>
              <w:top w:val="nil"/>
              <w:left w:val="nil"/>
              <w:bottom w:val="single" w:sz="4" w:space="0" w:color="auto"/>
              <w:right w:val="single" w:sz="4" w:space="0" w:color="auto"/>
            </w:tcBorders>
            <w:shd w:val="clear" w:color="000000" w:fill="9999FF"/>
            <w:noWrap/>
            <w:vAlign w:val="bottom"/>
            <w:hideMark/>
          </w:tcPr>
          <w:p w14:paraId="26E5576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1.933.360,00</w:t>
            </w:r>
          </w:p>
        </w:tc>
        <w:tc>
          <w:tcPr>
            <w:tcW w:w="545" w:type="pct"/>
            <w:tcBorders>
              <w:top w:val="nil"/>
              <w:left w:val="nil"/>
              <w:bottom w:val="single" w:sz="4" w:space="0" w:color="auto"/>
              <w:right w:val="single" w:sz="4" w:space="0" w:color="auto"/>
            </w:tcBorders>
            <w:shd w:val="clear" w:color="000000" w:fill="9999FF"/>
            <w:noWrap/>
            <w:vAlign w:val="bottom"/>
            <w:hideMark/>
          </w:tcPr>
          <w:p w14:paraId="475766C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1.933.360,00</w:t>
            </w:r>
          </w:p>
        </w:tc>
      </w:tr>
      <w:tr w:rsidR="00D717F0" w:rsidRPr="00D717F0" w14:paraId="0C64D00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79F50C3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A500001 Socijalna zaštita starijih i nemoćnih osoba</w:t>
            </w:r>
          </w:p>
        </w:tc>
        <w:tc>
          <w:tcPr>
            <w:tcW w:w="557" w:type="pct"/>
            <w:tcBorders>
              <w:top w:val="nil"/>
              <w:left w:val="nil"/>
              <w:bottom w:val="single" w:sz="4" w:space="0" w:color="auto"/>
              <w:right w:val="single" w:sz="4" w:space="0" w:color="auto"/>
            </w:tcBorders>
            <w:shd w:val="clear" w:color="000000" w:fill="CCCCFF"/>
            <w:noWrap/>
            <w:vAlign w:val="bottom"/>
            <w:hideMark/>
          </w:tcPr>
          <w:p w14:paraId="48E3022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1.235.323,42</w:t>
            </w:r>
          </w:p>
        </w:tc>
        <w:tc>
          <w:tcPr>
            <w:tcW w:w="507" w:type="pct"/>
            <w:tcBorders>
              <w:top w:val="nil"/>
              <w:left w:val="nil"/>
              <w:bottom w:val="single" w:sz="4" w:space="0" w:color="auto"/>
              <w:right w:val="single" w:sz="4" w:space="0" w:color="auto"/>
            </w:tcBorders>
            <w:shd w:val="clear" w:color="000000" w:fill="CCCCFF"/>
            <w:noWrap/>
            <w:vAlign w:val="bottom"/>
            <w:hideMark/>
          </w:tcPr>
          <w:p w14:paraId="47D79B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1.706.893,00</w:t>
            </w:r>
          </w:p>
        </w:tc>
        <w:tc>
          <w:tcPr>
            <w:tcW w:w="557" w:type="pct"/>
            <w:tcBorders>
              <w:top w:val="nil"/>
              <w:left w:val="nil"/>
              <w:bottom w:val="single" w:sz="4" w:space="0" w:color="auto"/>
              <w:right w:val="single" w:sz="4" w:space="0" w:color="auto"/>
            </w:tcBorders>
            <w:shd w:val="clear" w:color="000000" w:fill="CCCCFF"/>
            <w:noWrap/>
            <w:vAlign w:val="bottom"/>
            <w:hideMark/>
          </w:tcPr>
          <w:p w14:paraId="356E4EE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1.850.560,00</w:t>
            </w:r>
          </w:p>
        </w:tc>
        <w:tc>
          <w:tcPr>
            <w:tcW w:w="557" w:type="pct"/>
            <w:tcBorders>
              <w:top w:val="nil"/>
              <w:left w:val="nil"/>
              <w:bottom w:val="single" w:sz="4" w:space="0" w:color="auto"/>
              <w:right w:val="single" w:sz="4" w:space="0" w:color="auto"/>
            </w:tcBorders>
            <w:shd w:val="clear" w:color="000000" w:fill="CCCCFF"/>
            <w:noWrap/>
            <w:vAlign w:val="bottom"/>
            <w:hideMark/>
          </w:tcPr>
          <w:p w14:paraId="63D539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1.850.560,00</w:t>
            </w:r>
          </w:p>
        </w:tc>
        <w:tc>
          <w:tcPr>
            <w:tcW w:w="545" w:type="pct"/>
            <w:tcBorders>
              <w:top w:val="nil"/>
              <w:left w:val="nil"/>
              <w:bottom w:val="single" w:sz="4" w:space="0" w:color="auto"/>
              <w:right w:val="single" w:sz="4" w:space="0" w:color="auto"/>
            </w:tcBorders>
            <w:shd w:val="clear" w:color="000000" w:fill="CCCCFF"/>
            <w:noWrap/>
            <w:vAlign w:val="bottom"/>
            <w:hideMark/>
          </w:tcPr>
          <w:p w14:paraId="06191C7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1.850.560,00</w:t>
            </w:r>
          </w:p>
        </w:tc>
      </w:tr>
      <w:tr w:rsidR="00D717F0" w:rsidRPr="00D717F0" w14:paraId="39AA49F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28D602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54ADA5A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815.347,74</w:t>
            </w:r>
          </w:p>
        </w:tc>
        <w:tc>
          <w:tcPr>
            <w:tcW w:w="507" w:type="pct"/>
            <w:tcBorders>
              <w:top w:val="nil"/>
              <w:left w:val="nil"/>
              <w:bottom w:val="single" w:sz="4" w:space="0" w:color="auto"/>
              <w:right w:val="single" w:sz="4" w:space="0" w:color="auto"/>
            </w:tcBorders>
            <w:shd w:val="clear" w:color="000000" w:fill="FFFF99"/>
            <w:noWrap/>
            <w:vAlign w:val="bottom"/>
            <w:hideMark/>
          </w:tcPr>
          <w:p w14:paraId="24BA00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1.113.680,00</w:t>
            </w:r>
          </w:p>
        </w:tc>
        <w:tc>
          <w:tcPr>
            <w:tcW w:w="557" w:type="pct"/>
            <w:tcBorders>
              <w:top w:val="nil"/>
              <w:left w:val="nil"/>
              <w:bottom w:val="single" w:sz="4" w:space="0" w:color="auto"/>
              <w:right w:val="single" w:sz="4" w:space="0" w:color="auto"/>
            </w:tcBorders>
            <w:shd w:val="clear" w:color="000000" w:fill="FFFF99"/>
            <w:noWrap/>
            <w:vAlign w:val="bottom"/>
            <w:hideMark/>
          </w:tcPr>
          <w:p w14:paraId="0EAA0F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918.560,00</w:t>
            </w:r>
          </w:p>
        </w:tc>
        <w:tc>
          <w:tcPr>
            <w:tcW w:w="557" w:type="pct"/>
            <w:tcBorders>
              <w:top w:val="nil"/>
              <w:left w:val="nil"/>
              <w:bottom w:val="single" w:sz="4" w:space="0" w:color="auto"/>
              <w:right w:val="single" w:sz="4" w:space="0" w:color="auto"/>
            </w:tcBorders>
            <w:shd w:val="clear" w:color="000000" w:fill="FFFF99"/>
            <w:noWrap/>
            <w:vAlign w:val="bottom"/>
            <w:hideMark/>
          </w:tcPr>
          <w:p w14:paraId="2D19861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918.560,00</w:t>
            </w:r>
          </w:p>
        </w:tc>
        <w:tc>
          <w:tcPr>
            <w:tcW w:w="545" w:type="pct"/>
            <w:tcBorders>
              <w:top w:val="nil"/>
              <w:left w:val="nil"/>
              <w:bottom w:val="single" w:sz="4" w:space="0" w:color="auto"/>
              <w:right w:val="single" w:sz="4" w:space="0" w:color="auto"/>
            </w:tcBorders>
            <w:shd w:val="clear" w:color="000000" w:fill="FFFF99"/>
            <w:noWrap/>
            <w:vAlign w:val="bottom"/>
            <w:hideMark/>
          </w:tcPr>
          <w:p w14:paraId="473AE68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918.560,00</w:t>
            </w:r>
          </w:p>
        </w:tc>
      </w:tr>
      <w:tr w:rsidR="00D717F0" w:rsidRPr="00D717F0" w14:paraId="56847C5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4E3834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37304E1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815.347,74</w:t>
            </w:r>
          </w:p>
        </w:tc>
        <w:tc>
          <w:tcPr>
            <w:tcW w:w="507" w:type="pct"/>
            <w:tcBorders>
              <w:top w:val="nil"/>
              <w:left w:val="nil"/>
              <w:bottom w:val="single" w:sz="4" w:space="0" w:color="auto"/>
              <w:right w:val="single" w:sz="4" w:space="0" w:color="auto"/>
            </w:tcBorders>
            <w:shd w:val="clear" w:color="000000" w:fill="FFFFCC"/>
            <w:noWrap/>
            <w:vAlign w:val="bottom"/>
            <w:hideMark/>
          </w:tcPr>
          <w:p w14:paraId="5331195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1.113.680,00</w:t>
            </w:r>
          </w:p>
        </w:tc>
        <w:tc>
          <w:tcPr>
            <w:tcW w:w="557" w:type="pct"/>
            <w:tcBorders>
              <w:top w:val="nil"/>
              <w:left w:val="nil"/>
              <w:bottom w:val="single" w:sz="4" w:space="0" w:color="auto"/>
              <w:right w:val="single" w:sz="4" w:space="0" w:color="auto"/>
            </w:tcBorders>
            <w:shd w:val="clear" w:color="000000" w:fill="FFFFCC"/>
            <w:noWrap/>
            <w:vAlign w:val="bottom"/>
            <w:hideMark/>
          </w:tcPr>
          <w:p w14:paraId="1DA59C3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918.560,00</w:t>
            </w:r>
          </w:p>
        </w:tc>
        <w:tc>
          <w:tcPr>
            <w:tcW w:w="557" w:type="pct"/>
            <w:tcBorders>
              <w:top w:val="nil"/>
              <w:left w:val="nil"/>
              <w:bottom w:val="single" w:sz="4" w:space="0" w:color="auto"/>
              <w:right w:val="single" w:sz="4" w:space="0" w:color="auto"/>
            </w:tcBorders>
            <w:shd w:val="clear" w:color="000000" w:fill="FFFFCC"/>
            <w:noWrap/>
            <w:vAlign w:val="bottom"/>
            <w:hideMark/>
          </w:tcPr>
          <w:p w14:paraId="75667E4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918.560,00</w:t>
            </w:r>
          </w:p>
        </w:tc>
        <w:tc>
          <w:tcPr>
            <w:tcW w:w="545" w:type="pct"/>
            <w:tcBorders>
              <w:top w:val="nil"/>
              <w:left w:val="nil"/>
              <w:bottom w:val="single" w:sz="4" w:space="0" w:color="auto"/>
              <w:right w:val="single" w:sz="4" w:space="0" w:color="auto"/>
            </w:tcBorders>
            <w:shd w:val="clear" w:color="000000" w:fill="FFFFCC"/>
            <w:noWrap/>
            <w:vAlign w:val="bottom"/>
            <w:hideMark/>
          </w:tcPr>
          <w:p w14:paraId="780798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918.560,00</w:t>
            </w:r>
          </w:p>
        </w:tc>
      </w:tr>
      <w:tr w:rsidR="00D717F0" w:rsidRPr="00D717F0" w14:paraId="2385830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3A4225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AC6A85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793.056,14</w:t>
            </w:r>
          </w:p>
        </w:tc>
        <w:tc>
          <w:tcPr>
            <w:tcW w:w="507" w:type="pct"/>
            <w:tcBorders>
              <w:top w:val="nil"/>
              <w:left w:val="nil"/>
              <w:bottom w:val="single" w:sz="4" w:space="0" w:color="auto"/>
              <w:right w:val="single" w:sz="4" w:space="0" w:color="auto"/>
            </w:tcBorders>
            <w:noWrap/>
            <w:vAlign w:val="bottom"/>
            <w:hideMark/>
          </w:tcPr>
          <w:p w14:paraId="7235F78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1.113.680,00</w:t>
            </w:r>
          </w:p>
        </w:tc>
        <w:tc>
          <w:tcPr>
            <w:tcW w:w="557" w:type="pct"/>
            <w:tcBorders>
              <w:top w:val="nil"/>
              <w:left w:val="nil"/>
              <w:bottom w:val="single" w:sz="4" w:space="0" w:color="auto"/>
              <w:right w:val="single" w:sz="4" w:space="0" w:color="auto"/>
            </w:tcBorders>
            <w:noWrap/>
            <w:vAlign w:val="bottom"/>
            <w:hideMark/>
          </w:tcPr>
          <w:p w14:paraId="1B66375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913.710,00</w:t>
            </w:r>
          </w:p>
        </w:tc>
        <w:tc>
          <w:tcPr>
            <w:tcW w:w="557" w:type="pct"/>
            <w:tcBorders>
              <w:top w:val="nil"/>
              <w:left w:val="nil"/>
              <w:bottom w:val="single" w:sz="4" w:space="0" w:color="auto"/>
              <w:right w:val="single" w:sz="4" w:space="0" w:color="auto"/>
            </w:tcBorders>
            <w:noWrap/>
            <w:vAlign w:val="bottom"/>
            <w:hideMark/>
          </w:tcPr>
          <w:p w14:paraId="3B66902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913.710,00</w:t>
            </w:r>
          </w:p>
        </w:tc>
        <w:tc>
          <w:tcPr>
            <w:tcW w:w="545" w:type="pct"/>
            <w:tcBorders>
              <w:top w:val="nil"/>
              <w:left w:val="nil"/>
              <w:bottom w:val="single" w:sz="4" w:space="0" w:color="auto"/>
              <w:right w:val="single" w:sz="4" w:space="0" w:color="auto"/>
            </w:tcBorders>
            <w:noWrap/>
            <w:vAlign w:val="bottom"/>
            <w:hideMark/>
          </w:tcPr>
          <w:p w14:paraId="68B5DA5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913.710,00</w:t>
            </w:r>
          </w:p>
        </w:tc>
      </w:tr>
      <w:tr w:rsidR="00D717F0" w:rsidRPr="00D717F0" w14:paraId="31E83A0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400C4C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3C8A4F0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550.940,23</w:t>
            </w:r>
          </w:p>
        </w:tc>
        <w:tc>
          <w:tcPr>
            <w:tcW w:w="507" w:type="pct"/>
            <w:tcBorders>
              <w:top w:val="nil"/>
              <w:left w:val="nil"/>
              <w:bottom w:val="single" w:sz="4" w:space="0" w:color="auto"/>
              <w:right w:val="single" w:sz="4" w:space="0" w:color="auto"/>
            </w:tcBorders>
            <w:noWrap/>
            <w:vAlign w:val="bottom"/>
            <w:hideMark/>
          </w:tcPr>
          <w:p w14:paraId="21068AA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786.800,00</w:t>
            </w:r>
          </w:p>
        </w:tc>
        <w:tc>
          <w:tcPr>
            <w:tcW w:w="557" w:type="pct"/>
            <w:tcBorders>
              <w:top w:val="nil"/>
              <w:left w:val="nil"/>
              <w:bottom w:val="single" w:sz="4" w:space="0" w:color="auto"/>
              <w:right w:val="single" w:sz="4" w:space="0" w:color="auto"/>
            </w:tcBorders>
            <w:noWrap/>
            <w:vAlign w:val="bottom"/>
            <w:hideMark/>
          </w:tcPr>
          <w:p w14:paraId="1300CFC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776.780,00</w:t>
            </w:r>
          </w:p>
        </w:tc>
        <w:tc>
          <w:tcPr>
            <w:tcW w:w="557" w:type="pct"/>
            <w:tcBorders>
              <w:top w:val="nil"/>
              <w:left w:val="nil"/>
              <w:bottom w:val="single" w:sz="4" w:space="0" w:color="auto"/>
              <w:right w:val="single" w:sz="4" w:space="0" w:color="auto"/>
            </w:tcBorders>
            <w:noWrap/>
            <w:vAlign w:val="bottom"/>
            <w:hideMark/>
          </w:tcPr>
          <w:p w14:paraId="212ED85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776.780,00</w:t>
            </w:r>
          </w:p>
        </w:tc>
        <w:tc>
          <w:tcPr>
            <w:tcW w:w="545" w:type="pct"/>
            <w:tcBorders>
              <w:top w:val="nil"/>
              <w:left w:val="nil"/>
              <w:bottom w:val="single" w:sz="4" w:space="0" w:color="auto"/>
              <w:right w:val="single" w:sz="4" w:space="0" w:color="auto"/>
            </w:tcBorders>
            <w:noWrap/>
            <w:vAlign w:val="bottom"/>
            <w:hideMark/>
          </w:tcPr>
          <w:p w14:paraId="1D2F129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776.780,00</w:t>
            </w:r>
          </w:p>
        </w:tc>
      </w:tr>
      <w:tr w:rsidR="00D717F0" w:rsidRPr="00D717F0" w14:paraId="14DE510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506702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309C4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242.115,91</w:t>
            </w:r>
          </w:p>
        </w:tc>
        <w:tc>
          <w:tcPr>
            <w:tcW w:w="507" w:type="pct"/>
            <w:tcBorders>
              <w:top w:val="nil"/>
              <w:left w:val="nil"/>
              <w:bottom w:val="single" w:sz="4" w:space="0" w:color="auto"/>
              <w:right w:val="single" w:sz="4" w:space="0" w:color="auto"/>
            </w:tcBorders>
            <w:noWrap/>
            <w:vAlign w:val="bottom"/>
            <w:hideMark/>
          </w:tcPr>
          <w:p w14:paraId="38BFEE9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326.880,00</w:t>
            </w:r>
          </w:p>
        </w:tc>
        <w:tc>
          <w:tcPr>
            <w:tcW w:w="557" w:type="pct"/>
            <w:tcBorders>
              <w:top w:val="nil"/>
              <w:left w:val="nil"/>
              <w:bottom w:val="single" w:sz="4" w:space="0" w:color="auto"/>
              <w:right w:val="single" w:sz="4" w:space="0" w:color="auto"/>
            </w:tcBorders>
            <w:noWrap/>
            <w:vAlign w:val="bottom"/>
            <w:hideMark/>
          </w:tcPr>
          <w:p w14:paraId="363114E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136.930,00</w:t>
            </w:r>
          </w:p>
        </w:tc>
        <w:tc>
          <w:tcPr>
            <w:tcW w:w="557" w:type="pct"/>
            <w:tcBorders>
              <w:top w:val="nil"/>
              <w:left w:val="nil"/>
              <w:bottom w:val="single" w:sz="4" w:space="0" w:color="auto"/>
              <w:right w:val="single" w:sz="4" w:space="0" w:color="auto"/>
            </w:tcBorders>
            <w:noWrap/>
            <w:vAlign w:val="bottom"/>
            <w:hideMark/>
          </w:tcPr>
          <w:p w14:paraId="13FB0F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136.930,00</w:t>
            </w:r>
          </w:p>
        </w:tc>
        <w:tc>
          <w:tcPr>
            <w:tcW w:w="545" w:type="pct"/>
            <w:tcBorders>
              <w:top w:val="nil"/>
              <w:left w:val="nil"/>
              <w:bottom w:val="single" w:sz="4" w:space="0" w:color="auto"/>
              <w:right w:val="single" w:sz="4" w:space="0" w:color="auto"/>
            </w:tcBorders>
            <w:noWrap/>
            <w:vAlign w:val="bottom"/>
            <w:hideMark/>
          </w:tcPr>
          <w:p w14:paraId="219CBBD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136.930,00</w:t>
            </w:r>
          </w:p>
        </w:tc>
      </w:tr>
      <w:tr w:rsidR="00D717F0" w:rsidRPr="00D717F0" w14:paraId="28BFE7D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FD6C53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5D59BD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22.291,60</w:t>
            </w:r>
          </w:p>
        </w:tc>
        <w:tc>
          <w:tcPr>
            <w:tcW w:w="507" w:type="pct"/>
            <w:tcBorders>
              <w:top w:val="nil"/>
              <w:left w:val="nil"/>
              <w:bottom w:val="single" w:sz="4" w:space="0" w:color="auto"/>
              <w:right w:val="single" w:sz="4" w:space="0" w:color="auto"/>
            </w:tcBorders>
            <w:noWrap/>
            <w:vAlign w:val="bottom"/>
            <w:hideMark/>
          </w:tcPr>
          <w:p w14:paraId="56CBB43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FCE1B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4.850,00</w:t>
            </w:r>
          </w:p>
        </w:tc>
        <w:tc>
          <w:tcPr>
            <w:tcW w:w="557" w:type="pct"/>
            <w:tcBorders>
              <w:top w:val="nil"/>
              <w:left w:val="nil"/>
              <w:bottom w:val="single" w:sz="4" w:space="0" w:color="auto"/>
              <w:right w:val="single" w:sz="4" w:space="0" w:color="auto"/>
            </w:tcBorders>
            <w:noWrap/>
            <w:vAlign w:val="bottom"/>
            <w:hideMark/>
          </w:tcPr>
          <w:p w14:paraId="010FE4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4.850,00</w:t>
            </w:r>
          </w:p>
        </w:tc>
        <w:tc>
          <w:tcPr>
            <w:tcW w:w="545" w:type="pct"/>
            <w:tcBorders>
              <w:top w:val="nil"/>
              <w:left w:val="nil"/>
              <w:bottom w:val="single" w:sz="4" w:space="0" w:color="auto"/>
              <w:right w:val="single" w:sz="4" w:space="0" w:color="auto"/>
            </w:tcBorders>
            <w:noWrap/>
            <w:vAlign w:val="bottom"/>
            <w:hideMark/>
          </w:tcPr>
          <w:p w14:paraId="59C6553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4.850,00</w:t>
            </w:r>
          </w:p>
        </w:tc>
      </w:tr>
      <w:tr w:rsidR="00D717F0" w:rsidRPr="00D717F0" w14:paraId="7AF8E6B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52CEAC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0737DAC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22.291,60</w:t>
            </w:r>
          </w:p>
        </w:tc>
        <w:tc>
          <w:tcPr>
            <w:tcW w:w="507" w:type="pct"/>
            <w:tcBorders>
              <w:top w:val="nil"/>
              <w:left w:val="nil"/>
              <w:bottom w:val="single" w:sz="4" w:space="0" w:color="auto"/>
              <w:right w:val="single" w:sz="4" w:space="0" w:color="auto"/>
            </w:tcBorders>
            <w:noWrap/>
            <w:vAlign w:val="bottom"/>
            <w:hideMark/>
          </w:tcPr>
          <w:p w14:paraId="04D152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D67E6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4.850,00</w:t>
            </w:r>
          </w:p>
        </w:tc>
        <w:tc>
          <w:tcPr>
            <w:tcW w:w="557" w:type="pct"/>
            <w:tcBorders>
              <w:top w:val="nil"/>
              <w:left w:val="nil"/>
              <w:bottom w:val="single" w:sz="4" w:space="0" w:color="auto"/>
              <w:right w:val="single" w:sz="4" w:space="0" w:color="auto"/>
            </w:tcBorders>
            <w:noWrap/>
            <w:vAlign w:val="bottom"/>
            <w:hideMark/>
          </w:tcPr>
          <w:p w14:paraId="45FEEB1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4.850,00</w:t>
            </w:r>
          </w:p>
        </w:tc>
        <w:tc>
          <w:tcPr>
            <w:tcW w:w="545" w:type="pct"/>
            <w:tcBorders>
              <w:top w:val="nil"/>
              <w:left w:val="nil"/>
              <w:bottom w:val="single" w:sz="4" w:space="0" w:color="auto"/>
              <w:right w:val="single" w:sz="4" w:space="0" w:color="auto"/>
            </w:tcBorders>
            <w:noWrap/>
            <w:vAlign w:val="bottom"/>
            <w:hideMark/>
          </w:tcPr>
          <w:p w14:paraId="5F8E8E6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4.850,00</w:t>
            </w:r>
          </w:p>
        </w:tc>
      </w:tr>
      <w:tr w:rsidR="00D717F0" w:rsidRPr="00D717F0" w14:paraId="759F8CC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9B8059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 4.PRIHODI ZA POSEBNE NAMJENE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63BC8A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413.671,05</w:t>
            </w:r>
          </w:p>
        </w:tc>
        <w:tc>
          <w:tcPr>
            <w:tcW w:w="507" w:type="pct"/>
            <w:tcBorders>
              <w:top w:val="nil"/>
              <w:left w:val="nil"/>
              <w:bottom w:val="single" w:sz="4" w:space="0" w:color="auto"/>
              <w:right w:val="single" w:sz="4" w:space="0" w:color="auto"/>
            </w:tcBorders>
            <w:shd w:val="clear" w:color="000000" w:fill="FFFF99"/>
            <w:noWrap/>
            <w:vAlign w:val="bottom"/>
            <w:hideMark/>
          </w:tcPr>
          <w:p w14:paraId="5317D72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588.213,00</w:t>
            </w:r>
          </w:p>
        </w:tc>
        <w:tc>
          <w:tcPr>
            <w:tcW w:w="557" w:type="pct"/>
            <w:tcBorders>
              <w:top w:val="nil"/>
              <w:left w:val="nil"/>
              <w:bottom w:val="single" w:sz="4" w:space="0" w:color="auto"/>
              <w:right w:val="single" w:sz="4" w:space="0" w:color="auto"/>
            </w:tcBorders>
            <w:shd w:val="clear" w:color="000000" w:fill="FFFF99"/>
            <w:noWrap/>
            <w:vAlign w:val="bottom"/>
            <w:hideMark/>
          </w:tcPr>
          <w:p w14:paraId="54A700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927.000,00</w:t>
            </w:r>
          </w:p>
        </w:tc>
        <w:tc>
          <w:tcPr>
            <w:tcW w:w="557" w:type="pct"/>
            <w:tcBorders>
              <w:top w:val="nil"/>
              <w:left w:val="nil"/>
              <w:bottom w:val="single" w:sz="4" w:space="0" w:color="auto"/>
              <w:right w:val="single" w:sz="4" w:space="0" w:color="auto"/>
            </w:tcBorders>
            <w:shd w:val="clear" w:color="000000" w:fill="FFFF99"/>
            <w:noWrap/>
            <w:vAlign w:val="bottom"/>
            <w:hideMark/>
          </w:tcPr>
          <w:p w14:paraId="25CB84A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927.000,00</w:t>
            </w:r>
          </w:p>
        </w:tc>
        <w:tc>
          <w:tcPr>
            <w:tcW w:w="545" w:type="pct"/>
            <w:tcBorders>
              <w:top w:val="nil"/>
              <w:left w:val="nil"/>
              <w:bottom w:val="single" w:sz="4" w:space="0" w:color="auto"/>
              <w:right w:val="single" w:sz="4" w:space="0" w:color="auto"/>
            </w:tcBorders>
            <w:shd w:val="clear" w:color="000000" w:fill="FFFF99"/>
            <w:noWrap/>
            <w:vAlign w:val="bottom"/>
            <w:hideMark/>
          </w:tcPr>
          <w:p w14:paraId="0BAC8CB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927.000,00</w:t>
            </w:r>
          </w:p>
        </w:tc>
      </w:tr>
      <w:tr w:rsidR="00D717F0" w:rsidRPr="00D717F0" w14:paraId="5B970B2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4E91DB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4.9.000001 4.PRIHODI ZA POSEBNE NAMJENE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7E24CFF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413.671,05</w:t>
            </w:r>
          </w:p>
        </w:tc>
        <w:tc>
          <w:tcPr>
            <w:tcW w:w="507" w:type="pct"/>
            <w:tcBorders>
              <w:top w:val="nil"/>
              <w:left w:val="nil"/>
              <w:bottom w:val="single" w:sz="4" w:space="0" w:color="auto"/>
              <w:right w:val="single" w:sz="4" w:space="0" w:color="auto"/>
            </w:tcBorders>
            <w:shd w:val="clear" w:color="000000" w:fill="FFFFCC"/>
            <w:noWrap/>
            <w:vAlign w:val="bottom"/>
            <w:hideMark/>
          </w:tcPr>
          <w:p w14:paraId="654B073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566.950,00</w:t>
            </w:r>
          </w:p>
        </w:tc>
        <w:tc>
          <w:tcPr>
            <w:tcW w:w="557" w:type="pct"/>
            <w:tcBorders>
              <w:top w:val="nil"/>
              <w:left w:val="nil"/>
              <w:bottom w:val="single" w:sz="4" w:space="0" w:color="auto"/>
              <w:right w:val="single" w:sz="4" w:space="0" w:color="auto"/>
            </w:tcBorders>
            <w:shd w:val="clear" w:color="000000" w:fill="FFFFCC"/>
            <w:noWrap/>
            <w:vAlign w:val="bottom"/>
            <w:hideMark/>
          </w:tcPr>
          <w:p w14:paraId="0A6033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927.000,00</w:t>
            </w:r>
          </w:p>
        </w:tc>
        <w:tc>
          <w:tcPr>
            <w:tcW w:w="557" w:type="pct"/>
            <w:tcBorders>
              <w:top w:val="nil"/>
              <w:left w:val="nil"/>
              <w:bottom w:val="single" w:sz="4" w:space="0" w:color="auto"/>
              <w:right w:val="single" w:sz="4" w:space="0" w:color="auto"/>
            </w:tcBorders>
            <w:shd w:val="clear" w:color="000000" w:fill="FFFFCC"/>
            <w:noWrap/>
            <w:vAlign w:val="bottom"/>
            <w:hideMark/>
          </w:tcPr>
          <w:p w14:paraId="279264E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927.000,00</w:t>
            </w:r>
          </w:p>
        </w:tc>
        <w:tc>
          <w:tcPr>
            <w:tcW w:w="545" w:type="pct"/>
            <w:tcBorders>
              <w:top w:val="nil"/>
              <w:left w:val="nil"/>
              <w:bottom w:val="single" w:sz="4" w:space="0" w:color="auto"/>
              <w:right w:val="single" w:sz="4" w:space="0" w:color="auto"/>
            </w:tcBorders>
            <w:shd w:val="clear" w:color="000000" w:fill="FFFFCC"/>
            <w:noWrap/>
            <w:vAlign w:val="bottom"/>
            <w:hideMark/>
          </w:tcPr>
          <w:p w14:paraId="363648E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927.000,00</w:t>
            </w:r>
          </w:p>
        </w:tc>
      </w:tr>
      <w:tr w:rsidR="00D717F0" w:rsidRPr="00D717F0" w14:paraId="2F8CFC0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C94879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922F90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407.246,78</w:t>
            </w:r>
          </w:p>
        </w:tc>
        <w:tc>
          <w:tcPr>
            <w:tcW w:w="507" w:type="pct"/>
            <w:tcBorders>
              <w:top w:val="nil"/>
              <w:left w:val="nil"/>
              <w:bottom w:val="single" w:sz="4" w:space="0" w:color="auto"/>
              <w:right w:val="single" w:sz="4" w:space="0" w:color="auto"/>
            </w:tcBorders>
            <w:noWrap/>
            <w:vAlign w:val="bottom"/>
            <w:hideMark/>
          </w:tcPr>
          <w:p w14:paraId="4DB7A84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563.950,00</w:t>
            </w:r>
          </w:p>
        </w:tc>
        <w:tc>
          <w:tcPr>
            <w:tcW w:w="557" w:type="pct"/>
            <w:tcBorders>
              <w:top w:val="nil"/>
              <w:left w:val="nil"/>
              <w:bottom w:val="single" w:sz="4" w:space="0" w:color="auto"/>
              <w:right w:val="single" w:sz="4" w:space="0" w:color="auto"/>
            </w:tcBorders>
            <w:noWrap/>
            <w:vAlign w:val="bottom"/>
            <w:hideMark/>
          </w:tcPr>
          <w:p w14:paraId="19C085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847.000,00</w:t>
            </w:r>
          </w:p>
        </w:tc>
        <w:tc>
          <w:tcPr>
            <w:tcW w:w="557" w:type="pct"/>
            <w:tcBorders>
              <w:top w:val="nil"/>
              <w:left w:val="nil"/>
              <w:bottom w:val="single" w:sz="4" w:space="0" w:color="auto"/>
              <w:right w:val="single" w:sz="4" w:space="0" w:color="auto"/>
            </w:tcBorders>
            <w:noWrap/>
            <w:vAlign w:val="bottom"/>
            <w:hideMark/>
          </w:tcPr>
          <w:p w14:paraId="09CBF00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917.000,00</w:t>
            </w:r>
          </w:p>
        </w:tc>
        <w:tc>
          <w:tcPr>
            <w:tcW w:w="545" w:type="pct"/>
            <w:tcBorders>
              <w:top w:val="nil"/>
              <w:left w:val="nil"/>
              <w:bottom w:val="single" w:sz="4" w:space="0" w:color="auto"/>
              <w:right w:val="single" w:sz="4" w:space="0" w:color="auto"/>
            </w:tcBorders>
            <w:noWrap/>
            <w:vAlign w:val="bottom"/>
            <w:hideMark/>
          </w:tcPr>
          <w:p w14:paraId="6FC339C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917.000,00</w:t>
            </w:r>
          </w:p>
        </w:tc>
      </w:tr>
      <w:tr w:rsidR="00D717F0" w:rsidRPr="00D717F0" w14:paraId="1B285B9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EACBBD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53AFA64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282.659,42</w:t>
            </w:r>
          </w:p>
        </w:tc>
        <w:tc>
          <w:tcPr>
            <w:tcW w:w="507" w:type="pct"/>
            <w:tcBorders>
              <w:top w:val="nil"/>
              <w:left w:val="nil"/>
              <w:bottom w:val="single" w:sz="4" w:space="0" w:color="auto"/>
              <w:right w:val="single" w:sz="4" w:space="0" w:color="auto"/>
            </w:tcBorders>
            <w:noWrap/>
            <w:vAlign w:val="bottom"/>
            <w:hideMark/>
          </w:tcPr>
          <w:p w14:paraId="148C18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435.400,00</w:t>
            </w:r>
          </w:p>
        </w:tc>
        <w:tc>
          <w:tcPr>
            <w:tcW w:w="557" w:type="pct"/>
            <w:tcBorders>
              <w:top w:val="nil"/>
              <w:left w:val="nil"/>
              <w:bottom w:val="single" w:sz="4" w:space="0" w:color="auto"/>
              <w:right w:val="single" w:sz="4" w:space="0" w:color="auto"/>
            </w:tcBorders>
            <w:noWrap/>
            <w:vAlign w:val="bottom"/>
            <w:hideMark/>
          </w:tcPr>
          <w:p w14:paraId="5D87D99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584.070,00</w:t>
            </w:r>
          </w:p>
        </w:tc>
        <w:tc>
          <w:tcPr>
            <w:tcW w:w="557" w:type="pct"/>
            <w:tcBorders>
              <w:top w:val="nil"/>
              <w:left w:val="nil"/>
              <w:bottom w:val="single" w:sz="4" w:space="0" w:color="auto"/>
              <w:right w:val="single" w:sz="4" w:space="0" w:color="auto"/>
            </w:tcBorders>
            <w:noWrap/>
            <w:vAlign w:val="bottom"/>
            <w:hideMark/>
          </w:tcPr>
          <w:p w14:paraId="3FB2BFD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654.070,00</w:t>
            </w:r>
          </w:p>
        </w:tc>
        <w:tc>
          <w:tcPr>
            <w:tcW w:w="545" w:type="pct"/>
            <w:tcBorders>
              <w:top w:val="nil"/>
              <w:left w:val="nil"/>
              <w:bottom w:val="single" w:sz="4" w:space="0" w:color="auto"/>
              <w:right w:val="single" w:sz="4" w:space="0" w:color="auto"/>
            </w:tcBorders>
            <w:noWrap/>
            <w:vAlign w:val="bottom"/>
            <w:hideMark/>
          </w:tcPr>
          <w:p w14:paraId="477629A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654.070,00</w:t>
            </w:r>
          </w:p>
        </w:tc>
      </w:tr>
      <w:tr w:rsidR="00D717F0" w:rsidRPr="00D717F0" w14:paraId="2A47352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64D54C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FB9B8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124.587,36</w:t>
            </w:r>
          </w:p>
        </w:tc>
        <w:tc>
          <w:tcPr>
            <w:tcW w:w="507" w:type="pct"/>
            <w:tcBorders>
              <w:top w:val="nil"/>
              <w:left w:val="nil"/>
              <w:bottom w:val="single" w:sz="4" w:space="0" w:color="auto"/>
              <w:right w:val="single" w:sz="4" w:space="0" w:color="auto"/>
            </w:tcBorders>
            <w:noWrap/>
            <w:vAlign w:val="bottom"/>
            <w:hideMark/>
          </w:tcPr>
          <w:p w14:paraId="62E9A8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128.250,00</w:t>
            </w:r>
          </w:p>
        </w:tc>
        <w:tc>
          <w:tcPr>
            <w:tcW w:w="557" w:type="pct"/>
            <w:tcBorders>
              <w:top w:val="nil"/>
              <w:left w:val="nil"/>
              <w:bottom w:val="single" w:sz="4" w:space="0" w:color="auto"/>
              <w:right w:val="single" w:sz="4" w:space="0" w:color="auto"/>
            </w:tcBorders>
            <w:noWrap/>
            <w:vAlign w:val="bottom"/>
            <w:hideMark/>
          </w:tcPr>
          <w:p w14:paraId="38F227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262.430,00</w:t>
            </w:r>
          </w:p>
        </w:tc>
        <w:tc>
          <w:tcPr>
            <w:tcW w:w="557" w:type="pct"/>
            <w:tcBorders>
              <w:top w:val="nil"/>
              <w:left w:val="nil"/>
              <w:bottom w:val="single" w:sz="4" w:space="0" w:color="auto"/>
              <w:right w:val="single" w:sz="4" w:space="0" w:color="auto"/>
            </w:tcBorders>
            <w:noWrap/>
            <w:vAlign w:val="bottom"/>
            <w:hideMark/>
          </w:tcPr>
          <w:p w14:paraId="3CF322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262.430,00</w:t>
            </w:r>
          </w:p>
        </w:tc>
        <w:tc>
          <w:tcPr>
            <w:tcW w:w="545" w:type="pct"/>
            <w:tcBorders>
              <w:top w:val="nil"/>
              <w:left w:val="nil"/>
              <w:bottom w:val="single" w:sz="4" w:space="0" w:color="auto"/>
              <w:right w:val="single" w:sz="4" w:space="0" w:color="auto"/>
            </w:tcBorders>
            <w:noWrap/>
            <w:vAlign w:val="bottom"/>
            <w:hideMark/>
          </w:tcPr>
          <w:p w14:paraId="5680E7B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262.430,00</w:t>
            </w:r>
          </w:p>
        </w:tc>
      </w:tr>
      <w:tr w:rsidR="00D717F0" w:rsidRPr="00D717F0" w14:paraId="1E45187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8CFA7F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 Financijski rashodi</w:t>
            </w:r>
          </w:p>
        </w:tc>
        <w:tc>
          <w:tcPr>
            <w:tcW w:w="557" w:type="pct"/>
            <w:tcBorders>
              <w:top w:val="nil"/>
              <w:left w:val="nil"/>
              <w:bottom w:val="single" w:sz="4" w:space="0" w:color="auto"/>
              <w:right w:val="single" w:sz="4" w:space="0" w:color="auto"/>
            </w:tcBorders>
            <w:noWrap/>
            <w:vAlign w:val="bottom"/>
            <w:hideMark/>
          </w:tcPr>
          <w:p w14:paraId="216B4D1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C78C1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w:t>
            </w:r>
          </w:p>
        </w:tc>
        <w:tc>
          <w:tcPr>
            <w:tcW w:w="557" w:type="pct"/>
            <w:tcBorders>
              <w:top w:val="nil"/>
              <w:left w:val="nil"/>
              <w:bottom w:val="single" w:sz="4" w:space="0" w:color="auto"/>
              <w:right w:val="single" w:sz="4" w:space="0" w:color="auto"/>
            </w:tcBorders>
            <w:noWrap/>
            <w:vAlign w:val="bottom"/>
            <w:hideMark/>
          </w:tcPr>
          <w:p w14:paraId="2FA0245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2D9E357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45" w:type="pct"/>
            <w:tcBorders>
              <w:top w:val="nil"/>
              <w:left w:val="nil"/>
              <w:bottom w:val="single" w:sz="4" w:space="0" w:color="auto"/>
              <w:right w:val="single" w:sz="4" w:space="0" w:color="auto"/>
            </w:tcBorders>
            <w:noWrap/>
            <w:vAlign w:val="bottom"/>
            <w:hideMark/>
          </w:tcPr>
          <w:p w14:paraId="297590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r>
      <w:tr w:rsidR="00D717F0" w:rsidRPr="00D717F0" w14:paraId="4B2ECC5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BC803D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23491A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6.424,27</w:t>
            </w:r>
          </w:p>
        </w:tc>
        <w:tc>
          <w:tcPr>
            <w:tcW w:w="507" w:type="pct"/>
            <w:tcBorders>
              <w:top w:val="nil"/>
              <w:left w:val="nil"/>
              <w:bottom w:val="single" w:sz="4" w:space="0" w:color="auto"/>
              <w:right w:val="single" w:sz="4" w:space="0" w:color="auto"/>
            </w:tcBorders>
            <w:noWrap/>
            <w:vAlign w:val="bottom"/>
            <w:hideMark/>
          </w:tcPr>
          <w:p w14:paraId="46881CC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6EC482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80.000,00</w:t>
            </w:r>
          </w:p>
        </w:tc>
        <w:tc>
          <w:tcPr>
            <w:tcW w:w="557" w:type="pct"/>
            <w:tcBorders>
              <w:top w:val="nil"/>
              <w:left w:val="nil"/>
              <w:bottom w:val="single" w:sz="4" w:space="0" w:color="auto"/>
              <w:right w:val="single" w:sz="4" w:space="0" w:color="auto"/>
            </w:tcBorders>
            <w:noWrap/>
            <w:vAlign w:val="bottom"/>
            <w:hideMark/>
          </w:tcPr>
          <w:p w14:paraId="03CED5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45" w:type="pct"/>
            <w:tcBorders>
              <w:top w:val="nil"/>
              <w:left w:val="nil"/>
              <w:bottom w:val="single" w:sz="4" w:space="0" w:color="auto"/>
              <w:right w:val="single" w:sz="4" w:space="0" w:color="auto"/>
            </w:tcBorders>
            <w:noWrap/>
            <w:vAlign w:val="bottom"/>
            <w:hideMark/>
          </w:tcPr>
          <w:p w14:paraId="30EE909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r>
      <w:tr w:rsidR="00D717F0" w:rsidRPr="00D717F0" w14:paraId="58D2B68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D63439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44249A9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6.424,27</w:t>
            </w:r>
          </w:p>
        </w:tc>
        <w:tc>
          <w:tcPr>
            <w:tcW w:w="507" w:type="pct"/>
            <w:tcBorders>
              <w:top w:val="nil"/>
              <w:left w:val="nil"/>
              <w:bottom w:val="single" w:sz="4" w:space="0" w:color="auto"/>
              <w:right w:val="single" w:sz="4" w:space="0" w:color="auto"/>
            </w:tcBorders>
            <w:noWrap/>
            <w:vAlign w:val="bottom"/>
            <w:hideMark/>
          </w:tcPr>
          <w:p w14:paraId="4B4CAA6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573195F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80.000,00</w:t>
            </w:r>
          </w:p>
        </w:tc>
        <w:tc>
          <w:tcPr>
            <w:tcW w:w="557" w:type="pct"/>
            <w:tcBorders>
              <w:top w:val="nil"/>
              <w:left w:val="nil"/>
              <w:bottom w:val="single" w:sz="4" w:space="0" w:color="auto"/>
              <w:right w:val="single" w:sz="4" w:space="0" w:color="auto"/>
            </w:tcBorders>
            <w:noWrap/>
            <w:vAlign w:val="bottom"/>
            <w:hideMark/>
          </w:tcPr>
          <w:p w14:paraId="24541F0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c>
          <w:tcPr>
            <w:tcW w:w="545" w:type="pct"/>
            <w:tcBorders>
              <w:top w:val="nil"/>
              <w:left w:val="nil"/>
              <w:bottom w:val="single" w:sz="4" w:space="0" w:color="auto"/>
              <w:right w:val="single" w:sz="4" w:space="0" w:color="auto"/>
            </w:tcBorders>
            <w:noWrap/>
            <w:vAlign w:val="bottom"/>
            <w:hideMark/>
          </w:tcPr>
          <w:p w14:paraId="4A37C6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10.000,00</w:t>
            </w:r>
          </w:p>
        </w:tc>
      </w:tr>
      <w:tr w:rsidR="00D717F0" w:rsidRPr="00D717F0" w14:paraId="5922705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6B2711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4.9.000002 4.PRIHODI ZA POSEBNE NAMJENE-REZULTAT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26A9D48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5C4B0FF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21.263,00</w:t>
            </w:r>
          </w:p>
        </w:tc>
        <w:tc>
          <w:tcPr>
            <w:tcW w:w="557" w:type="pct"/>
            <w:tcBorders>
              <w:top w:val="nil"/>
              <w:left w:val="nil"/>
              <w:bottom w:val="single" w:sz="4" w:space="0" w:color="auto"/>
              <w:right w:val="single" w:sz="4" w:space="0" w:color="auto"/>
            </w:tcBorders>
            <w:shd w:val="clear" w:color="000000" w:fill="FFFFCC"/>
            <w:noWrap/>
            <w:vAlign w:val="bottom"/>
            <w:hideMark/>
          </w:tcPr>
          <w:p w14:paraId="46B057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60CB75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0E1FFE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76DD29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93DBC3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06B2DD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AC9E44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21.263,00</w:t>
            </w:r>
          </w:p>
        </w:tc>
        <w:tc>
          <w:tcPr>
            <w:tcW w:w="557" w:type="pct"/>
            <w:tcBorders>
              <w:top w:val="nil"/>
              <w:left w:val="nil"/>
              <w:bottom w:val="single" w:sz="4" w:space="0" w:color="auto"/>
              <w:right w:val="single" w:sz="4" w:space="0" w:color="auto"/>
            </w:tcBorders>
            <w:noWrap/>
            <w:vAlign w:val="bottom"/>
            <w:hideMark/>
          </w:tcPr>
          <w:p w14:paraId="0E48202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005A11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30239B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0DF5A5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B34C4D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0270721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ED53A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21.263,00</w:t>
            </w:r>
          </w:p>
        </w:tc>
        <w:tc>
          <w:tcPr>
            <w:tcW w:w="557" w:type="pct"/>
            <w:tcBorders>
              <w:top w:val="nil"/>
              <w:left w:val="nil"/>
              <w:bottom w:val="single" w:sz="4" w:space="0" w:color="auto"/>
              <w:right w:val="single" w:sz="4" w:space="0" w:color="auto"/>
            </w:tcBorders>
            <w:noWrap/>
            <w:vAlign w:val="bottom"/>
            <w:hideMark/>
          </w:tcPr>
          <w:p w14:paraId="452EC37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E0E47C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4E3C3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E787A7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39AC64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6.9. 6.DONACIJE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13B479F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6.304,63</w:t>
            </w:r>
          </w:p>
        </w:tc>
        <w:tc>
          <w:tcPr>
            <w:tcW w:w="507" w:type="pct"/>
            <w:tcBorders>
              <w:top w:val="nil"/>
              <w:left w:val="nil"/>
              <w:bottom w:val="single" w:sz="4" w:space="0" w:color="auto"/>
              <w:right w:val="single" w:sz="4" w:space="0" w:color="auto"/>
            </w:tcBorders>
            <w:shd w:val="clear" w:color="000000" w:fill="FFFF99"/>
            <w:noWrap/>
            <w:vAlign w:val="bottom"/>
            <w:hideMark/>
          </w:tcPr>
          <w:p w14:paraId="0DB8B8C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99"/>
            <w:noWrap/>
            <w:vAlign w:val="bottom"/>
            <w:hideMark/>
          </w:tcPr>
          <w:p w14:paraId="02946F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99"/>
            <w:noWrap/>
            <w:vAlign w:val="bottom"/>
            <w:hideMark/>
          </w:tcPr>
          <w:p w14:paraId="13835BA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45" w:type="pct"/>
            <w:tcBorders>
              <w:top w:val="nil"/>
              <w:left w:val="nil"/>
              <w:bottom w:val="single" w:sz="4" w:space="0" w:color="auto"/>
              <w:right w:val="single" w:sz="4" w:space="0" w:color="auto"/>
            </w:tcBorders>
            <w:shd w:val="clear" w:color="000000" w:fill="FFFF99"/>
            <w:noWrap/>
            <w:vAlign w:val="bottom"/>
            <w:hideMark/>
          </w:tcPr>
          <w:p w14:paraId="315ED75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r>
      <w:tr w:rsidR="00D717F0" w:rsidRPr="00D717F0" w14:paraId="1EA4267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EFE770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6.9.000001 6.DONACIJE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532A0F6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6.304,63</w:t>
            </w:r>
          </w:p>
        </w:tc>
        <w:tc>
          <w:tcPr>
            <w:tcW w:w="507" w:type="pct"/>
            <w:tcBorders>
              <w:top w:val="nil"/>
              <w:left w:val="nil"/>
              <w:bottom w:val="single" w:sz="4" w:space="0" w:color="auto"/>
              <w:right w:val="single" w:sz="4" w:space="0" w:color="auto"/>
            </w:tcBorders>
            <w:shd w:val="clear" w:color="000000" w:fill="FFFFCC"/>
            <w:noWrap/>
            <w:vAlign w:val="bottom"/>
            <w:hideMark/>
          </w:tcPr>
          <w:p w14:paraId="0F9EC3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CC"/>
            <w:noWrap/>
            <w:vAlign w:val="bottom"/>
            <w:hideMark/>
          </w:tcPr>
          <w:p w14:paraId="58BB3B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57" w:type="pct"/>
            <w:tcBorders>
              <w:top w:val="nil"/>
              <w:left w:val="nil"/>
              <w:bottom w:val="single" w:sz="4" w:space="0" w:color="auto"/>
              <w:right w:val="single" w:sz="4" w:space="0" w:color="auto"/>
            </w:tcBorders>
            <w:shd w:val="clear" w:color="000000" w:fill="FFFFCC"/>
            <w:noWrap/>
            <w:vAlign w:val="bottom"/>
            <w:hideMark/>
          </w:tcPr>
          <w:p w14:paraId="21E4C6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c>
          <w:tcPr>
            <w:tcW w:w="545" w:type="pct"/>
            <w:tcBorders>
              <w:top w:val="nil"/>
              <w:left w:val="nil"/>
              <w:bottom w:val="single" w:sz="4" w:space="0" w:color="auto"/>
              <w:right w:val="single" w:sz="4" w:space="0" w:color="auto"/>
            </w:tcBorders>
            <w:shd w:val="clear" w:color="000000" w:fill="FFFFCC"/>
            <w:noWrap/>
            <w:vAlign w:val="bottom"/>
            <w:hideMark/>
          </w:tcPr>
          <w:p w14:paraId="60A7C10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5.000,00</w:t>
            </w:r>
          </w:p>
        </w:tc>
      </w:tr>
      <w:tr w:rsidR="00D717F0" w:rsidRPr="00D717F0" w14:paraId="4C01782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A65958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62629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1.084,63</w:t>
            </w:r>
          </w:p>
        </w:tc>
        <w:tc>
          <w:tcPr>
            <w:tcW w:w="507" w:type="pct"/>
            <w:tcBorders>
              <w:top w:val="nil"/>
              <w:left w:val="nil"/>
              <w:bottom w:val="single" w:sz="4" w:space="0" w:color="auto"/>
              <w:right w:val="single" w:sz="4" w:space="0" w:color="auto"/>
            </w:tcBorders>
            <w:noWrap/>
            <w:vAlign w:val="bottom"/>
            <w:hideMark/>
          </w:tcPr>
          <w:p w14:paraId="410546C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027863E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5F9D96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3BA5357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4C3940C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F6AC95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EBB7E7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1.084,63</w:t>
            </w:r>
          </w:p>
        </w:tc>
        <w:tc>
          <w:tcPr>
            <w:tcW w:w="507" w:type="pct"/>
            <w:tcBorders>
              <w:top w:val="nil"/>
              <w:left w:val="nil"/>
              <w:bottom w:val="single" w:sz="4" w:space="0" w:color="auto"/>
              <w:right w:val="single" w:sz="4" w:space="0" w:color="auto"/>
            </w:tcBorders>
            <w:noWrap/>
            <w:vAlign w:val="bottom"/>
            <w:hideMark/>
          </w:tcPr>
          <w:p w14:paraId="29EEEC4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4DEA31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2C77558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7918EC9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28F048F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B782B0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5C177F9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5.220,00</w:t>
            </w:r>
          </w:p>
        </w:tc>
        <w:tc>
          <w:tcPr>
            <w:tcW w:w="507" w:type="pct"/>
            <w:tcBorders>
              <w:top w:val="nil"/>
              <w:left w:val="nil"/>
              <w:bottom w:val="single" w:sz="4" w:space="0" w:color="auto"/>
              <w:right w:val="single" w:sz="4" w:space="0" w:color="auto"/>
            </w:tcBorders>
            <w:noWrap/>
            <w:vAlign w:val="bottom"/>
            <w:hideMark/>
          </w:tcPr>
          <w:p w14:paraId="0C877C3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44B5C7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0CA946E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5511DA4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5DAD3CD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52AE2E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7950595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5.220,00</w:t>
            </w:r>
          </w:p>
        </w:tc>
        <w:tc>
          <w:tcPr>
            <w:tcW w:w="507" w:type="pct"/>
            <w:tcBorders>
              <w:top w:val="nil"/>
              <w:left w:val="nil"/>
              <w:bottom w:val="single" w:sz="4" w:space="0" w:color="auto"/>
              <w:right w:val="single" w:sz="4" w:space="0" w:color="auto"/>
            </w:tcBorders>
            <w:noWrap/>
            <w:vAlign w:val="bottom"/>
            <w:hideMark/>
          </w:tcPr>
          <w:p w14:paraId="1A8138A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6A66251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6BA9004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4D7D5ED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5C8A788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A040E4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A500002 Sufinanciranje programa dnevnog boravka</w:t>
            </w:r>
          </w:p>
        </w:tc>
        <w:tc>
          <w:tcPr>
            <w:tcW w:w="557" w:type="pct"/>
            <w:tcBorders>
              <w:top w:val="nil"/>
              <w:left w:val="nil"/>
              <w:bottom w:val="single" w:sz="4" w:space="0" w:color="auto"/>
              <w:right w:val="single" w:sz="4" w:space="0" w:color="auto"/>
            </w:tcBorders>
            <w:shd w:val="clear" w:color="000000" w:fill="CCCCFF"/>
            <w:noWrap/>
            <w:vAlign w:val="bottom"/>
            <w:hideMark/>
          </w:tcPr>
          <w:p w14:paraId="68A46B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5.439,19</w:t>
            </w:r>
          </w:p>
        </w:tc>
        <w:tc>
          <w:tcPr>
            <w:tcW w:w="507" w:type="pct"/>
            <w:tcBorders>
              <w:top w:val="nil"/>
              <w:left w:val="nil"/>
              <w:bottom w:val="single" w:sz="4" w:space="0" w:color="auto"/>
              <w:right w:val="single" w:sz="4" w:space="0" w:color="auto"/>
            </w:tcBorders>
            <w:shd w:val="clear" w:color="000000" w:fill="CCCCFF"/>
            <w:noWrap/>
            <w:vAlign w:val="bottom"/>
            <w:hideMark/>
          </w:tcPr>
          <w:p w14:paraId="06B0455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14.500,00</w:t>
            </w:r>
          </w:p>
        </w:tc>
        <w:tc>
          <w:tcPr>
            <w:tcW w:w="557" w:type="pct"/>
            <w:tcBorders>
              <w:top w:val="nil"/>
              <w:left w:val="nil"/>
              <w:bottom w:val="single" w:sz="4" w:space="0" w:color="auto"/>
              <w:right w:val="single" w:sz="4" w:space="0" w:color="auto"/>
            </w:tcBorders>
            <w:shd w:val="clear" w:color="000000" w:fill="CCCCFF"/>
            <w:noWrap/>
            <w:vAlign w:val="bottom"/>
            <w:hideMark/>
          </w:tcPr>
          <w:p w14:paraId="3361B41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18.000,00</w:t>
            </w:r>
          </w:p>
        </w:tc>
        <w:tc>
          <w:tcPr>
            <w:tcW w:w="557" w:type="pct"/>
            <w:tcBorders>
              <w:top w:val="nil"/>
              <w:left w:val="nil"/>
              <w:bottom w:val="single" w:sz="4" w:space="0" w:color="auto"/>
              <w:right w:val="single" w:sz="4" w:space="0" w:color="auto"/>
            </w:tcBorders>
            <w:shd w:val="clear" w:color="000000" w:fill="CCCCFF"/>
            <w:noWrap/>
            <w:vAlign w:val="bottom"/>
            <w:hideMark/>
          </w:tcPr>
          <w:p w14:paraId="4647804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18.000,00</w:t>
            </w:r>
          </w:p>
        </w:tc>
        <w:tc>
          <w:tcPr>
            <w:tcW w:w="545" w:type="pct"/>
            <w:tcBorders>
              <w:top w:val="nil"/>
              <w:left w:val="nil"/>
              <w:bottom w:val="single" w:sz="4" w:space="0" w:color="auto"/>
              <w:right w:val="single" w:sz="4" w:space="0" w:color="auto"/>
            </w:tcBorders>
            <w:shd w:val="clear" w:color="000000" w:fill="CCCCFF"/>
            <w:noWrap/>
            <w:vAlign w:val="bottom"/>
            <w:hideMark/>
          </w:tcPr>
          <w:p w14:paraId="4010B8B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18.000,00</w:t>
            </w:r>
          </w:p>
        </w:tc>
      </w:tr>
      <w:tr w:rsidR="00D717F0" w:rsidRPr="00D717F0" w14:paraId="4C36012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73DBFA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 4.PRIHODI ZA POSEBNE NAMJENE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26EE85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5.439,19</w:t>
            </w:r>
          </w:p>
        </w:tc>
        <w:tc>
          <w:tcPr>
            <w:tcW w:w="507" w:type="pct"/>
            <w:tcBorders>
              <w:top w:val="nil"/>
              <w:left w:val="nil"/>
              <w:bottom w:val="single" w:sz="4" w:space="0" w:color="auto"/>
              <w:right w:val="single" w:sz="4" w:space="0" w:color="auto"/>
            </w:tcBorders>
            <w:shd w:val="clear" w:color="000000" w:fill="FFFF99"/>
            <w:noWrap/>
            <w:vAlign w:val="bottom"/>
            <w:hideMark/>
          </w:tcPr>
          <w:p w14:paraId="277992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14.500,00</w:t>
            </w:r>
          </w:p>
        </w:tc>
        <w:tc>
          <w:tcPr>
            <w:tcW w:w="557" w:type="pct"/>
            <w:tcBorders>
              <w:top w:val="nil"/>
              <w:left w:val="nil"/>
              <w:bottom w:val="single" w:sz="4" w:space="0" w:color="auto"/>
              <w:right w:val="single" w:sz="4" w:space="0" w:color="auto"/>
            </w:tcBorders>
            <w:shd w:val="clear" w:color="000000" w:fill="FFFF99"/>
            <w:noWrap/>
            <w:vAlign w:val="bottom"/>
            <w:hideMark/>
          </w:tcPr>
          <w:p w14:paraId="7DF54A0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18.000,00</w:t>
            </w:r>
          </w:p>
        </w:tc>
        <w:tc>
          <w:tcPr>
            <w:tcW w:w="557" w:type="pct"/>
            <w:tcBorders>
              <w:top w:val="nil"/>
              <w:left w:val="nil"/>
              <w:bottom w:val="single" w:sz="4" w:space="0" w:color="auto"/>
              <w:right w:val="single" w:sz="4" w:space="0" w:color="auto"/>
            </w:tcBorders>
            <w:shd w:val="clear" w:color="000000" w:fill="FFFF99"/>
            <w:noWrap/>
            <w:vAlign w:val="bottom"/>
            <w:hideMark/>
          </w:tcPr>
          <w:p w14:paraId="4626DEF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18.000,00</w:t>
            </w:r>
          </w:p>
        </w:tc>
        <w:tc>
          <w:tcPr>
            <w:tcW w:w="545" w:type="pct"/>
            <w:tcBorders>
              <w:top w:val="nil"/>
              <w:left w:val="nil"/>
              <w:bottom w:val="single" w:sz="4" w:space="0" w:color="auto"/>
              <w:right w:val="single" w:sz="4" w:space="0" w:color="auto"/>
            </w:tcBorders>
            <w:shd w:val="clear" w:color="000000" w:fill="FFFF99"/>
            <w:noWrap/>
            <w:vAlign w:val="bottom"/>
            <w:hideMark/>
          </w:tcPr>
          <w:p w14:paraId="5C4488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18.000,00</w:t>
            </w:r>
          </w:p>
        </w:tc>
      </w:tr>
      <w:tr w:rsidR="00D717F0" w:rsidRPr="00D717F0" w14:paraId="77D9F1E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ED7F14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4.9.000001 4.PRIHODI ZA POSEBNE NAMJENE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4D508AD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5.439,19</w:t>
            </w:r>
          </w:p>
        </w:tc>
        <w:tc>
          <w:tcPr>
            <w:tcW w:w="507" w:type="pct"/>
            <w:tcBorders>
              <w:top w:val="nil"/>
              <w:left w:val="nil"/>
              <w:bottom w:val="single" w:sz="4" w:space="0" w:color="auto"/>
              <w:right w:val="single" w:sz="4" w:space="0" w:color="auto"/>
            </w:tcBorders>
            <w:shd w:val="clear" w:color="000000" w:fill="FFFFCC"/>
            <w:noWrap/>
            <w:vAlign w:val="bottom"/>
            <w:hideMark/>
          </w:tcPr>
          <w:p w14:paraId="25EAFD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14.500,00</w:t>
            </w:r>
          </w:p>
        </w:tc>
        <w:tc>
          <w:tcPr>
            <w:tcW w:w="557" w:type="pct"/>
            <w:tcBorders>
              <w:top w:val="nil"/>
              <w:left w:val="nil"/>
              <w:bottom w:val="single" w:sz="4" w:space="0" w:color="auto"/>
              <w:right w:val="single" w:sz="4" w:space="0" w:color="auto"/>
            </w:tcBorders>
            <w:shd w:val="clear" w:color="000000" w:fill="FFFFCC"/>
            <w:noWrap/>
            <w:vAlign w:val="bottom"/>
            <w:hideMark/>
          </w:tcPr>
          <w:p w14:paraId="43023AF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18.000,00</w:t>
            </w:r>
          </w:p>
        </w:tc>
        <w:tc>
          <w:tcPr>
            <w:tcW w:w="557" w:type="pct"/>
            <w:tcBorders>
              <w:top w:val="nil"/>
              <w:left w:val="nil"/>
              <w:bottom w:val="single" w:sz="4" w:space="0" w:color="auto"/>
              <w:right w:val="single" w:sz="4" w:space="0" w:color="auto"/>
            </w:tcBorders>
            <w:shd w:val="clear" w:color="000000" w:fill="FFFFCC"/>
            <w:noWrap/>
            <w:vAlign w:val="bottom"/>
            <w:hideMark/>
          </w:tcPr>
          <w:p w14:paraId="479E0BB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18.000,00</w:t>
            </w:r>
          </w:p>
        </w:tc>
        <w:tc>
          <w:tcPr>
            <w:tcW w:w="545" w:type="pct"/>
            <w:tcBorders>
              <w:top w:val="nil"/>
              <w:left w:val="nil"/>
              <w:bottom w:val="single" w:sz="4" w:space="0" w:color="auto"/>
              <w:right w:val="single" w:sz="4" w:space="0" w:color="auto"/>
            </w:tcBorders>
            <w:shd w:val="clear" w:color="000000" w:fill="FFFFCC"/>
            <w:noWrap/>
            <w:vAlign w:val="bottom"/>
            <w:hideMark/>
          </w:tcPr>
          <w:p w14:paraId="15339B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18.000,00</w:t>
            </w:r>
          </w:p>
        </w:tc>
      </w:tr>
      <w:tr w:rsidR="00D717F0" w:rsidRPr="00D717F0" w14:paraId="7D29A11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F21FA5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58DCA2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5.439,19</w:t>
            </w:r>
          </w:p>
        </w:tc>
        <w:tc>
          <w:tcPr>
            <w:tcW w:w="507" w:type="pct"/>
            <w:tcBorders>
              <w:top w:val="nil"/>
              <w:left w:val="nil"/>
              <w:bottom w:val="single" w:sz="4" w:space="0" w:color="auto"/>
              <w:right w:val="single" w:sz="4" w:space="0" w:color="auto"/>
            </w:tcBorders>
            <w:noWrap/>
            <w:vAlign w:val="bottom"/>
            <w:hideMark/>
          </w:tcPr>
          <w:p w14:paraId="3B90047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9.800,00</w:t>
            </w:r>
          </w:p>
        </w:tc>
        <w:tc>
          <w:tcPr>
            <w:tcW w:w="557" w:type="pct"/>
            <w:tcBorders>
              <w:top w:val="nil"/>
              <w:left w:val="nil"/>
              <w:bottom w:val="single" w:sz="4" w:space="0" w:color="auto"/>
              <w:right w:val="single" w:sz="4" w:space="0" w:color="auto"/>
            </w:tcBorders>
            <w:noWrap/>
            <w:vAlign w:val="bottom"/>
            <w:hideMark/>
          </w:tcPr>
          <w:p w14:paraId="1F08371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14.750,00</w:t>
            </w:r>
          </w:p>
        </w:tc>
        <w:tc>
          <w:tcPr>
            <w:tcW w:w="557" w:type="pct"/>
            <w:tcBorders>
              <w:top w:val="nil"/>
              <w:left w:val="nil"/>
              <w:bottom w:val="single" w:sz="4" w:space="0" w:color="auto"/>
              <w:right w:val="single" w:sz="4" w:space="0" w:color="auto"/>
            </w:tcBorders>
            <w:noWrap/>
            <w:vAlign w:val="bottom"/>
            <w:hideMark/>
          </w:tcPr>
          <w:p w14:paraId="1935B8A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14.750,00</w:t>
            </w:r>
          </w:p>
        </w:tc>
        <w:tc>
          <w:tcPr>
            <w:tcW w:w="545" w:type="pct"/>
            <w:tcBorders>
              <w:top w:val="nil"/>
              <w:left w:val="nil"/>
              <w:bottom w:val="single" w:sz="4" w:space="0" w:color="auto"/>
              <w:right w:val="single" w:sz="4" w:space="0" w:color="auto"/>
            </w:tcBorders>
            <w:noWrap/>
            <w:vAlign w:val="bottom"/>
            <w:hideMark/>
          </w:tcPr>
          <w:p w14:paraId="3CFAD0D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14.750,00</w:t>
            </w:r>
          </w:p>
        </w:tc>
      </w:tr>
      <w:tr w:rsidR="00D717F0" w:rsidRPr="00D717F0" w14:paraId="7AEC7DD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115CDE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C896CD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5.439,19</w:t>
            </w:r>
          </w:p>
        </w:tc>
        <w:tc>
          <w:tcPr>
            <w:tcW w:w="507" w:type="pct"/>
            <w:tcBorders>
              <w:top w:val="nil"/>
              <w:left w:val="nil"/>
              <w:bottom w:val="single" w:sz="4" w:space="0" w:color="auto"/>
              <w:right w:val="single" w:sz="4" w:space="0" w:color="auto"/>
            </w:tcBorders>
            <w:noWrap/>
            <w:vAlign w:val="bottom"/>
            <w:hideMark/>
          </w:tcPr>
          <w:p w14:paraId="3F213DF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9.800,00</w:t>
            </w:r>
          </w:p>
        </w:tc>
        <w:tc>
          <w:tcPr>
            <w:tcW w:w="557" w:type="pct"/>
            <w:tcBorders>
              <w:top w:val="nil"/>
              <w:left w:val="nil"/>
              <w:bottom w:val="single" w:sz="4" w:space="0" w:color="auto"/>
              <w:right w:val="single" w:sz="4" w:space="0" w:color="auto"/>
            </w:tcBorders>
            <w:noWrap/>
            <w:vAlign w:val="bottom"/>
            <w:hideMark/>
          </w:tcPr>
          <w:p w14:paraId="7953CA4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14.750,00</w:t>
            </w:r>
          </w:p>
        </w:tc>
        <w:tc>
          <w:tcPr>
            <w:tcW w:w="557" w:type="pct"/>
            <w:tcBorders>
              <w:top w:val="nil"/>
              <w:left w:val="nil"/>
              <w:bottom w:val="single" w:sz="4" w:space="0" w:color="auto"/>
              <w:right w:val="single" w:sz="4" w:space="0" w:color="auto"/>
            </w:tcBorders>
            <w:noWrap/>
            <w:vAlign w:val="bottom"/>
            <w:hideMark/>
          </w:tcPr>
          <w:p w14:paraId="1E840EE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14.750,00</w:t>
            </w:r>
          </w:p>
        </w:tc>
        <w:tc>
          <w:tcPr>
            <w:tcW w:w="545" w:type="pct"/>
            <w:tcBorders>
              <w:top w:val="nil"/>
              <w:left w:val="nil"/>
              <w:bottom w:val="single" w:sz="4" w:space="0" w:color="auto"/>
              <w:right w:val="single" w:sz="4" w:space="0" w:color="auto"/>
            </w:tcBorders>
            <w:noWrap/>
            <w:vAlign w:val="bottom"/>
            <w:hideMark/>
          </w:tcPr>
          <w:p w14:paraId="4B3CEA1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14.750,00</w:t>
            </w:r>
          </w:p>
        </w:tc>
      </w:tr>
      <w:tr w:rsidR="00D717F0" w:rsidRPr="00D717F0" w14:paraId="24AB850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DA3AD7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6B438A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91C6E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4.700,00</w:t>
            </w:r>
          </w:p>
        </w:tc>
        <w:tc>
          <w:tcPr>
            <w:tcW w:w="557" w:type="pct"/>
            <w:tcBorders>
              <w:top w:val="nil"/>
              <w:left w:val="nil"/>
              <w:bottom w:val="single" w:sz="4" w:space="0" w:color="auto"/>
              <w:right w:val="single" w:sz="4" w:space="0" w:color="auto"/>
            </w:tcBorders>
            <w:noWrap/>
            <w:vAlign w:val="bottom"/>
            <w:hideMark/>
          </w:tcPr>
          <w:p w14:paraId="72CA103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3.250,00</w:t>
            </w:r>
          </w:p>
        </w:tc>
        <w:tc>
          <w:tcPr>
            <w:tcW w:w="557" w:type="pct"/>
            <w:tcBorders>
              <w:top w:val="nil"/>
              <w:left w:val="nil"/>
              <w:bottom w:val="single" w:sz="4" w:space="0" w:color="auto"/>
              <w:right w:val="single" w:sz="4" w:space="0" w:color="auto"/>
            </w:tcBorders>
            <w:noWrap/>
            <w:vAlign w:val="bottom"/>
            <w:hideMark/>
          </w:tcPr>
          <w:p w14:paraId="4CDD8EA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3.250,00</w:t>
            </w:r>
          </w:p>
        </w:tc>
        <w:tc>
          <w:tcPr>
            <w:tcW w:w="545" w:type="pct"/>
            <w:tcBorders>
              <w:top w:val="nil"/>
              <w:left w:val="nil"/>
              <w:bottom w:val="single" w:sz="4" w:space="0" w:color="auto"/>
              <w:right w:val="single" w:sz="4" w:space="0" w:color="auto"/>
            </w:tcBorders>
            <w:noWrap/>
            <w:vAlign w:val="bottom"/>
            <w:hideMark/>
          </w:tcPr>
          <w:p w14:paraId="6AB7B51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3.250,00</w:t>
            </w:r>
          </w:p>
        </w:tc>
      </w:tr>
      <w:tr w:rsidR="00D717F0" w:rsidRPr="00D717F0" w14:paraId="1A6640D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31A5A0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04FD3A4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1B281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4.700,00</w:t>
            </w:r>
          </w:p>
        </w:tc>
        <w:tc>
          <w:tcPr>
            <w:tcW w:w="557" w:type="pct"/>
            <w:tcBorders>
              <w:top w:val="nil"/>
              <w:left w:val="nil"/>
              <w:bottom w:val="single" w:sz="4" w:space="0" w:color="auto"/>
              <w:right w:val="single" w:sz="4" w:space="0" w:color="auto"/>
            </w:tcBorders>
            <w:noWrap/>
            <w:vAlign w:val="bottom"/>
            <w:hideMark/>
          </w:tcPr>
          <w:p w14:paraId="382A698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3.250,00</w:t>
            </w:r>
          </w:p>
        </w:tc>
        <w:tc>
          <w:tcPr>
            <w:tcW w:w="557" w:type="pct"/>
            <w:tcBorders>
              <w:top w:val="nil"/>
              <w:left w:val="nil"/>
              <w:bottom w:val="single" w:sz="4" w:space="0" w:color="auto"/>
              <w:right w:val="single" w:sz="4" w:space="0" w:color="auto"/>
            </w:tcBorders>
            <w:noWrap/>
            <w:vAlign w:val="bottom"/>
            <w:hideMark/>
          </w:tcPr>
          <w:p w14:paraId="4E1FCB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3.250,00</w:t>
            </w:r>
          </w:p>
        </w:tc>
        <w:tc>
          <w:tcPr>
            <w:tcW w:w="545" w:type="pct"/>
            <w:tcBorders>
              <w:top w:val="nil"/>
              <w:left w:val="nil"/>
              <w:bottom w:val="single" w:sz="4" w:space="0" w:color="auto"/>
              <w:right w:val="single" w:sz="4" w:space="0" w:color="auto"/>
            </w:tcBorders>
            <w:noWrap/>
            <w:vAlign w:val="bottom"/>
            <w:hideMark/>
          </w:tcPr>
          <w:p w14:paraId="34D640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3.250,00</w:t>
            </w:r>
          </w:p>
        </w:tc>
      </w:tr>
      <w:tr w:rsidR="00D717F0" w:rsidRPr="00D717F0" w14:paraId="6229B11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FD2940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A500003 Sufinanciranje programa pomoć u kući i organiziranje prijevoza</w:t>
            </w:r>
          </w:p>
        </w:tc>
        <w:tc>
          <w:tcPr>
            <w:tcW w:w="557" w:type="pct"/>
            <w:tcBorders>
              <w:top w:val="nil"/>
              <w:left w:val="nil"/>
              <w:bottom w:val="single" w:sz="4" w:space="0" w:color="auto"/>
              <w:right w:val="single" w:sz="4" w:space="0" w:color="auto"/>
            </w:tcBorders>
            <w:shd w:val="clear" w:color="000000" w:fill="CCCCFF"/>
            <w:noWrap/>
            <w:vAlign w:val="bottom"/>
            <w:hideMark/>
          </w:tcPr>
          <w:p w14:paraId="2C85D08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10.779,14</w:t>
            </w:r>
          </w:p>
        </w:tc>
        <w:tc>
          <w:tcPr>
            <w:tcW w:w="507" w:type="pct"/>
            <w:tcBorders>
              <w:top w:val="nil"/>
              <w:left w:val="nil"/>
              <w:bottom w:val="single" w:sz="4" w:space="0" w:color="auto"/>
              <w:right w:val="single" w:sz="4" w:space="0" w:color="auto"/>
            </w:tcBorders>
            <w:shd w:val="clear" w:color="000000" w:fill="CCCCFF"/>
            <w:noWrap/>
            <w:vAlign w:val="bottom"/>
            <w:hideMark/>
          </w:tcPr>
          <w:p w14:paraId="249D617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34.600,00</w:t>
            </w:r>
          </w:p>
        </w:tc>
        <w:tc>
          <w:tcPr>
            <w:tcW w:w="557" w:type="pct"/>
            <w:tcBorders>
              <w:top w:val="nil"/>
              <w:left w:val="nil"/>
              <w:bottom w:val="single" w:sz="4" w:space="0" w:color="auto"/>
              <w:right w:val="single" w:sz="4" w:space="0" w:color="auto"/>
            </w:tcBorders>
            <w:shd w:val="clear" w:color="000000" w:fill="CCCCFF"/>
            <w:noWrap/>
            <w:vAlign w:val="bottom"/>
            <w:hideMark/>
          </w:tcPr>
          <w:p w14:paraId="44B038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64.800,00</w:t>
            </w:r>
          </w:p>
        </w:tc>
        <w:tc>
          <w:tcPr>
            <w:tcW w:w="557" w:type="pct"/>
            <w:tcBorders>
              <w:top w:val="nil"/>
              <w:left w:val="nil"/>
              <w:bottom w:val="single" w:sz="4" w:space="0" w:color="auto"/>
              <w:right w:val="single" w:sz="4" w:space="0" w:color="auto"/>
            </w:tcBorders>
            <w:shd w:val="clear" w:color="000000" w:fill="CCCCFF"/>
            <w:noWrap/>
            <w:vAlign w:val="bottom"/>
            <w:hideMark/>
          </w:tcPr>
          <w:p w14:paraId="376796B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64.800,00</w:t>
            </w:r>
          </w:p>
        </w:tc>
        <w:tc>
          <w:tcPr>
            <w:tcW w:w="545" w:type="pct"/>
            <w:tcBorders>
              <w:top w:val="nil"/>
              <w:left w:val="nil"/>
              <w:bottom w:val="single" w:sz="4" w:space="0" w:color="auto"/>
              <w:right w:val="single" w:sz="4" w:space="0" w:color="auto"/>
            </w:tcBorders>
            <w:shd w:val="clear" w:color="000000" w:fill="CCCCFF"/>
            <w:noWrap/>
            <w:vAlign w:val="bottom"/>
            <w:hideMark/>
          </w:tcPr>
          <w:p w14:paraId="1C0E0D8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64.800,00</w:t>
            </w:r>
          </w:p>
        </w:tc>
      </w:tr>
      <w:tr w:rsidR="00D717F0" w:rsidRPr="00D717F0" w14:paraId="60045AD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47C5A6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 4.PRIHODI ZA POSEBNE NAMJENE - PRIHODI KORISNIKA</w:t>
            </w:r>
          </w:p>
        </w:tc>
        <w:tc>
          <w:tcPr>
            <w:tcW w:w="557" w:type="pct"/>
            <w:tcBorders>
              <w:top w:val="nil"/>
              <w:left w:val="nil"/>
              <w:bottom w:val="single" w:sz="4" w:space="0" w:color="auto"/>
              <w:right w:val="single" w:sz="4" w:space="0" w:color="auto"/>
            </w:tcBorders>
            <w:shd w:val="clear" w:color="000000" w:fill="FFFF99"/>
            <w:noWrap/>
            <w:vAlign w:val="bottom"/>
            <w:hideMark/>
          </w:tcPr>
          <w:p w14:paraId="61A6374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10.779,14</w:t>
            </w:r>
          </w:p>
        </w:tc>
        <w:tc>
          <w:tcPr>
            <w:tcW w:w="507" w:type="pct"/>
            <w:tcBorders>
              <w:top w:val="nil"/>
              <w:left w:val="nil"/>
              <w:bottom w:val="single" w:sz="4" w:space="0" w:color="auto"/>
              <w:right w:val="single" w:sz="4" w:space="0" w:color="auto"/>
            </w:tcBorders>
            <w:shd w:val="clear" w:color="000000" w:fill="FFFF99"/>
            <w:noWrap/>
            <w:vAlign w:val="bottom"/>
            <w:hideMark/>
          </w:tcPr>
          <w:p w14:paraId="40A483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30.600,00</w:t>
            </w:r>
          </w:p>
        </w:tc>
        <w:tc>
          <w:tcPr>
            <w:tcW w:w="557" w:type="pct"/>
            <w:tcBorders>
              <w:top w:val="nil"/>
              <w:left w:val="nil"/>
              <w:bottom w:val="single" w:sz="4" w:space="0" w:color="auto"/>
              <w:right w:val="single" w:sz="4" w:space="0" w:color="auto"/>
            </w:tcBorders>
            <w:shd w:val="clear" w:color="000000" w:fill="FFFF99"/>
            <w:noWrap/>
            <w:vAlign w:val="bottom"/>
            <w:hideMark/>
          </w:tcPr>
          <w:p w14:paraId="024B246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64.800,00</w:t>
            </w:r>
          </w:p>
        </w:tc>
        <w:tc>
          <w:tcPr>
            <w:tcW w:w="557" w:type="pct"/>
            <w:tcBorders>
              <w:top w:val="nil"/>
              <w:left w:val="nil"/>
              <w:bottom w:val="single" w:sz="4" w:space="0" w:color="auto"/>
              <w:right w:val="single" w:sz="4" w:space="0" w:color="auto"/>
            </w:tcBorders>
            <w:shd w:val="clear" w:color="000000" w:fill="FFFF99"/>
            <w:noWrap/>
            <w:vAlign w:val="bottom"/>
            <w:hideMark/>
          </w:tcPr>
          <w:p w14:paraId="17BF950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64.800,00</w:t>
            </w:r>
          </w:p>
        </w:tc>
        <w:tc>
          <w:tcPr>
            <w:tcW w:w="545" w:type="pct"/>
            <w:tcBorders>
              <w:top w:val="nil"/>
              <w:left w:val="nil"/>
              <w:bottom w:val="single" w:sz="4" w:space="0" w:color="auto"/>
              <w:right w:val="single" w:sz="4" w:space="0" w:color="auto"/>
            </w:tcBorders>
            <w:shd w:val="clear" w:color="000000" w:fill="FFFF99"/>
            <w:noWrap/>
            <w:vAlign w:val="bottom"/>
            <w:hideMark/>
          </w:tcPr>
          <w:p w14:paraId="2BC5D83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64.800,00</w:t>
            </w:r>
          </w:p>
        </w:tc>
      </w:tr>
      <w:tr w:rsidR="00D717F0" w:rsidRPr="00D717F0" w14:paraId="64B3873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21DF86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4.9.000001 4.PRIHODI ZA POSEBNE NAMJENE - PRIHODI KORISNIKA</w:t>
            </w:r>
          </w:p>
        </w:tc>
        <w:tc>
          <w:tcPr>
            <w:tcW w:w="557" w:type="pct"/>
            <w:tcBorders>
              <w:top w:val="nil"/>
              <w:left w:val="nil"/>
              <w:bottom w:val="single" w:sz="4" w:space="0" w:color="auto"/>
              <w:right w:val="single" w:sz="4" w:space="0" w:color="auto"/>
            </w:tcBorders>
            <w:shd w:val="clear" w:color="000000" w:fill="FFFFCC"/>
            <w:noWrap/>
            <w:vAlign w:val="bottom"/>
            <w:hideMark/>
          </w:tcPr>
          <w:p w14:paraId="72CF120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10.779,14</w:t>
            </w:r>
          </w:p>
        </w:tc>
        <w:tc>
          <w:tcPr>
            <w:tcW w:w="507" w:type="pct"/>
            <w:tcBorders>
              <w:top w:val="nil"/>
              <w:left w:val="nil"/>
              <w:bottom w:val="single" w:sz="4" w:space="0" w:color="auto"/>
              <w:right w:val="single" w:sz="4" w:space="0" w:color="auto"/>
            </w:tcBorders>
            <w:shd w:val="clear" w:color="000000" w:fill="FFFFCC"/>
            <w:noWrap/>
            <w:vAlign w:val="bottom"/>
            <w:hideMark/>
          </w:tcPr>
          <w:p w14:paraId="0CF49B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30.600,00</w:t>
            </w:r>
          </w:p>
        </w:tc>
        <w:tc>
          <w:tcPr>
            <w:tcW w:w="557" w:type="pct"/>
            <w:tcBorders>
              <w:top w:val="nil"/>
              <w:left w:val="nil"/>
              <w:bottom w:val="single" w:sz="4" w:space="0" w:color="auto"/>
              <w:right w:val="single" w:sz="4" w:space="0" w:color="auto"/>
            </w:tcBorders>
            <w:shd w:val="clear" w:color="000000" w:fill="FFFFCC"/>
            <w:noWrap/>
            <w:vAlign w:val="bottom"/>
            <w:hideMark/>
          </w:tcPr>
          <w:p w14:paraId="1EF86D5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64.800,00</w:t>
            </w:r>
          </w:p>
        </w:tc>
        <w:tc>
          <w:tcPr>
            <w:tcW w:w="557" w:type="pct"/>
            <w:tcBorders>
              <w:top w:val="nil"/>
              <w:left w:val="nil"/>
              <w:bottom w:val="single" w:sz="4" w:space="0" w:color="auto"/>
              <w:right w:val="single" w:sz="4" w:space="0" w:color="auto"/>
            </w:tcBorders>
            <w:shd w:val="clear" w:color="000000" w:fill="FFFFCC"/>
            <w:noWrap/>
            <w:vAlign w:val="bottom"/>
            <w:hideMark/>
          </w:tcPr>
          <w:p w14:paraId="3B876B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64.800,00</w:t>
            </w:r>
          </w:p>
        </w:tc>
        <w:tc>
          <w:tcPr>
            <w:tcW w:w="545" w:type="pct"/>
            <w:tcBorders>
              <w:top w:val="nil"/>
              <w:left w:val="nil"/>
              <w:bottom w:val="single" w:sz="4" w:space="0" w:color="auto"/>
              <w:right w:val="single" w:sz="4" w:space="0" w:color="auto"/>
            </w:tcBorders>
            <w:shd w:val="clear" w:color="000000" w:fill="FFFFCC"/>
            <w:noWrap/>
            <w:vAlign w:val="bottom"/>
            <w:hideMark/>
          </w:tcPr>
          <w:p w14:paraId="5531707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64.800,00</w:t>
            </w:r>
          </w:p>
        </w:tc>
      </w:tr>
      <w:tr w:rsidR="00D717F0" w:rsidRPr="00D717F0" w14:paraId="75AC585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6569BC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3A3CD0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10.779,14</w:t>
            </w:r>
          </w:p>
        </w:tc>
        <w:tc>
          <w:tcPr>
            <w:tcW w:w="507" w:type="pct"/>
            <w:tcBorders>
              <w:top w:val="nil"/>
              <w:left w:val="nil"/>
              <w:bottom w:val="single" w:sz="4" w:space="0" w:color="auto"/>
              <w:right w:val="single" w:sz="4" w:space="0" w:color="auto"/>
            </w:tcBorders>
            <w:noWrap/>
            <w:vAlign w:val="bottom"/>
            <w:hideMark/>
          </w:tcPr>
          <w:p w14:paraId="4DFC8E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30.600,00</w:t>
            </w:r>
          </w:p>
        </w:tc>
        <w:tc>
          <w:tcPr>
            <w:tcW w:w="557" w:type="pct"/>
            <w:tcBorders>
              <w:top w:val="nil"/>
              <w:left w:val="nil"/>
              <w:bottom w:val="single" w:sz="4" w:space="0" w:color="auto"/>
              <w:right w:val="single" w:sz="4" w:space="0" w:color="auto"/>
            </w:tcBorders>
            <w:noWrap/>
            <w:vAlign w:val="bottom"/>
            <w:hideMark/>
          </w:tcPr>
          <w:p w14:paraId="6CFE6C5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57.900,00</w:t>
            </w:r>
          </w:p>
        </w:tc>
        <w:tc>
          <w:tcPr>
            <w:tcW w:w="557" w:type="pct"/>
            <w:tcBorders>
              <w:top w:val="nil"/>
              <w:left w:val="nil"/>
              <w:bottom w:val="single" w:sz="4" w:space="0" w:color="auto"/>
              <w:right w:val="single" w:sz="4" w:space="0" w:color="auto"/>
            </w:tcBorders>
            <w:noWrap/>
            <w:vAlign w:val="bottom"/>
            <w:hideMark/>
          </w:tcPr>
          <w:p w14:paraId="778E3B3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57.900,00</w:t>
            </w:r>
          </w:p>
        </w:tc>
        <w:tc>
          <w:tcPr>
            <w:tcW w:w="545" w:type="pct"/>
            <w:tcBorders>
              <w:top w:val="nil"/>
              <w:left w:val="nil"/>
              <w:bottom w:val="single" w:sz="4" w:space="0" w:color="auto"/>
              <w:right w:val="single" w:sz="4" w:space="0" w:color="auto"/>
            </w:tcBorders>
            <w:noWrap/>
            <w:vAlign w:val="bottom"/>
            <w:hideMark/>
          </w:tcPr>
          <w:p w14:paraId="268274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57.900,00</w:t>
            </w:r>
          </w:p>
        </w:tc>
      </w:tr>
      <w:tr w:rsidR="00D717F0" w:rsidRPr="00D717F0" w14:paraId="1BDCD95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FC6E8F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CE404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10.779,14</w:t>
            </w:r>
          </w:p>
        </w:tc>
        <w:tc>
          <w:tcPr>
            <w:tcW w:w="507" w:type="pct"/>
            <w:tcBorders>
              <w:top w:val="nil"/>
              <w:left w:val="nil"/>
              <w:bottom w:val="single" w:sz="4" w:space="0" w:color="auto"/>
              <w:right w:val="single" w:sz="4" w:space="0" w:color="auto"/>
            </w:tcBorders>
            <w:noWrap/>
            <w:vAlign w:val="bottom"/>
            <w:hideMark/>
          </w:tcPr>
          <w:p w14:paraId="129CDC2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30.600,00</w:t>
            </w:r>
          </w:p>
        </w:tc>
        <w:tc>
          <w:tcPr>
            <w:tcW w:w="557" w:type="pct"/>
            <w:tcBorders>
              <w:top w:val="nil"/>
              <w:left w:val="nil"/>
              <w:bottom w:val="single" w:sz="4" w:space="0" w:color="auto"/>
              <w:right w:val="single" w:sz="4" w:space="0" w:color="auto"/>
            </w:tcBorders>
            <w:noWrap/>
            <w:vAlign w:val="bottom"/>
            <w:hideMark/>
          </w:tcPr>
          <w:p w14:paraId="26B75E0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57.900,00</w:t>
            </w:r>
          </w:p>
        </w:tc>
        <w:tc>
          <w:tcPr>
            <w:tcW w:w="557" w:type="pct"/>
            <w:tcBorders>
              <w:top w:val="nil"/>
              <w:left w:val="nil"/>
              <w:bottom w:val="single" w:sz="4" w:space="0" w:color="auto"/>
              <w:right w:val="single" w:sz="4" w:space="0" w:color="auto"/>
            </w:tcBorders>
            <w:noWrap/>
            <w:vAlign w:val="bottom"/>
            <w:hideMark/>
          </w:tcPr>
          <w:p w14:paraId="639FD8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57.900,00</w:t>
            </w:r>
          </w:p>
        </w:tc>
        <w:tc>
          <w:tcPr>
            <w:tcW w:w="545" w:type="pct"/>
            <w:tcBorders>
              <w:top w:val="nil"/>
              <w:left w:val="nil"/>
              <w:bottom w:val="single" w:sz="4" w:space="0" w:color="auto"/>
              <w:right w:val="single" w:sz="4" w:space="0" w:color="auto"/>
            </w:tcBorders>
            <w:noWrap/>
            <w:vAlign w:val="bottom"/>
            <w:hideMark/>
          </w:tcPr>
          <w:p w14:paraId="06523C3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57.900,00</w:t>
            </w:r>
          </w:p>
        </w:tc>
      </w:tr>
      <w:tr w:rsidR="00D717F0" w:rsidRPr="00D717F0" w14:paraId="404E48A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28A531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0FA18E1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3D3E25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29E1A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6.900,00</w:t>
            </w:r>
          </w:p>
        </w:tc>
        <w:tc>
          <w:tcPr>
            <w:tcW w:w="557" w:type="pct"/>
            <w:tcBorders>
              <w:top w:val="nil"/>
              <w:left w:val="nil"/>
              <w:bottom w:val="single" w:sz="4" w:space="0" w:color="auto"/>
              <w:right w:val="single" w:sz="4" w:space="0" w:color="auto"/>
            </w:tcBorders>
            <w:noWrap/>
            <w:vAlign w:val="bottom"/>
            <w:hideMark/>
          </w:tcPr>
          <w:p w14:paraId="766AF7D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6.900,00</w:t>
            </w:r>
          </w:p>
        </w:tc>
        <w:tc>
          <w:tcPr>
            <w:tcW w:w="545" w:type="pct"/>
            <w:tcBorders>
              <w:top w:val="nil"/>
              <w:left w:val="nil"/>
              <w:bottom w:val="single" w:sz="4" w:space="0" w:color="auto"/>
              <w:right w:val="single" w:sz="4" w:space="0" w:color="auto"/>
            </w:tcBorders>
            <w:noWrap/>
            <w:vAlign w:val="bottom"/>
            <w:hideMark/>
          </w:tcPr>
          <w:p w14:paraId="00B1CE9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6.900,00</w:t>
            </w:r>
          </w:p>
        </w:tc>
      </w:tr>
      <w:tr w:rsidR="00D717F0" w:rsidRPr="00D717F0" w14:paraId="76AE51A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645D61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032B7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4B2A0B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3CD66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6.900,00</w:t>
            </w:r>
          </w:p>
        </w:tc>
        <w:tc>
          <w:tcPr>
            <w:tcW w:w="557" w:type="pct"/>
            <w:tcBorders>
              <w:top w:val="nil"/>
              <w:left w:val="nil"/>
              <w:bottom w:val="single" w:sz="4" w:space="0" w:color="auto"/>
              <w:right w:val="single" w:sz="4" w:space="0" w:color="auto"/>
            </w:tcBorders>
            <w:noWrap/>
            <w:vAlign w:val="bottom"/>
            <w:hideMark/>
          </w:tcPr>
          <w:p w14:paraId="09F34E8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6.900,00</w:t>
            </w:r>
          </w:p>
        </w:tc>
        <w:tc>
          <w:tcPr>
            <w:tcW w:w="545" w:type="pct"/>
            <w:tcBorders>
              <w:top w:val="nil"/>
              <w:left w:val="nil"/>
              <w:bottom w:val="single" w:sz="4" w:space="0" w:color="auto"/>
              <w:right w:val="single" w:sz="4" w:space="0" w:color="auto"/>
            </w:tcBorders>
            <w:noWrap/>
            <w:vAlign w:val="bottom"/>
            <w:hideMark/>
          </w:tcPr>
          <w:p w14:paraId="561820C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6.900,00</w:t>
            </w:r>
          </w:p>
        </w:tc>
      </w:tr>
      <w:tr w:rsidR="00D717F0" w:rsidRPr="00D717F0" w14:paraId="1542E68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8803C7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5.5. POMOĆI IZ ŽUPANIJSKOG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0A9C097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1F24774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57" w:type="pct"/>
            <w:tcBorders>
              <w:top w:val="nil"/>
              <w:left w:val="nil"/>
              <w:bottom w:val="single" w:sz="4" w:space="0" w:color="auto"/>
              <w:right w:val="single" w:sz="4" w:space="0" w:color="auto"/>
            </w:tcBorders>
            <w:shd w:val="clear" w:color="000000" w:fill="FFFF99"/>
            <w:noWrap/>
            <w:vAlign w:val="bottom"/>
            <w:hideMark/>
          </w:tcPr>
          <w:p w14:paraId="550065C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B4CBF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A5DA30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ED692B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291C2D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5.5.001 5. TEKUĆE POMOĆI IZ ŽUPANIJSKOG PRORAČUNA</w:t>
            </w:r>
          </w:p>
        </w:tc>
        <w:tc>
          <w:tcPr>
            <w:tcW w:w="557" w:type="pct"/>
            <w:tcBorders>
              <w:top w:val="nil"/>
              <w:left w:val="nil"/>
              <w:bottom w:val="single" w:sz="4" w:space="0" w:color="auto"/>
              <w:right w:val="single" w:sz="4" w:space="0" w:color="auto"/>
            </w:tcBorders>
            <w:shd w:val="clear" w:color="000000" w:fill="FFFFCC"/>
            <w:noWrap/>
            <w:vAlign w:val="bottom"/>
            <w:hideMark/>
          </w:tcPr>
          <w:p w14:paraId="6CECCC7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536C853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4.000,00</w:t>
            </w:r>
          </w:p>
        </w:tc>
        <w:tc>
          <w:tcPr>
            <w:tcW w:w="557" w:type="pct"/>
            <w:tcBorders>
              <w:top w:val="nil"/>
              <w:left w:val="nil"/>
              <w:bottom w:val="single" w:sz="4" w:space="0" w:color="auto"/>
              <w:right w:val="single" w:sz="4" w:space="0" w:color="auto"/>
            </w:tcBorders>
            <w:shd w:val="clear" w:color="000000" w:fill="FFFFCC"/>
            <w:noWrap/>
            <w:vAlign w:val="bottom"/>
            <w:hideMark/>
          </w:tcPr>
          <w:p w14:paraId="05403BD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C43A5C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A3BAFD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C0DF32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8C66F3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FA6300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58D779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c>
          <w:tcPr>
            <w:tcW w:w="557" w:type="pct"/>
            <w:tcBorders>
              <w:top w:val="nil"/>
              <w:left w:val="nil"/>
              <w:bottom w:val="single" w:sz="4" w:space="0" w:color="auto"/>
              <w:right w:val="single" w:sz="4" w:space="0" w:color="auto"/>
            </w:tcBorders>
            <w:noWrap/>
            <w:vAlign w:val="bottom"/>
            <w:hideMark/>
          </w:tcPr>
          <w:p w14:paraId="7F3125F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B8AF7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D4145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479ED1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E36AD4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2A29C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350BE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c>
          <w:tcPr>
            <w:tcW w:w="557" w:type="pct"/>
            <w:tcBorders>
              <w:top w:val="nil"/>
              <w:left w:val="nil"/>
              <w:bottom w:val="single" w:sz="4" w:space="0" w:color="auto"/>
              <w:right w:val="single" w:sz="4" w:space="0" w:color="auto"/>
            </w:tcBorders>
            <w:noWrap/>
            <w:vAlign w:val="bottom"/>
            <w:hideMark/>
          </w:tcPr>
          <w:p w14:paraId="1BA4707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E7C892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AA5C4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22CA30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000080"/>
            <w:noWrap/>
            <w:vAlign w:val="bottom"/>
            <w:hideMark/>
          </w:tcPr>
          <w:p w14:paraId="74886D8E"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Razdjel 600 UPRAVNI ODJEL ZA GOSPODARSTVO I EU PROJEKTE</w:t>
            </w:r>
          </w:p>
        </w:tc>
        <w:tc>
          <w:tcPr>
            <w:tcW w:w="557" w:type="pct"/>
            <w:tcBorders>
              <w:top w:val="nil"/>
              <w:left w:val="nil"/>
              <w:bottom w:val="single" w:sz="4" w:space="0" w:color="auto"/>
              <w:right w:val="single" w:sz="4" w:space="0" w:color="auto"/>
            </w:tcBorders>
            <w:shd w:val="clear" w:color="000000" w:fill="000080"/>
            <w:noWrap/>
            <w:vAlign w:val="bottom"/>
            <w:hideMark/>
          </w:tcPr>
          <w:p w14:paraId="30DFCC42"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399.900,10</w:t>
            </w:r>
          </w:p>
        </w:tc>
        <w:tc>
          <w:tcPr>
            <w:tcW w:w="507" w:type="pct"/>
            <w:tcBorders>
              <w:top w:val="nil"/>
              <w:left w:val="nil"/>
              <w:bottom w:val="single" w:sz="4" w:space="0" w:color="auto"/>
              <w:right w:val="single" w:sz="4" w:space="0" w:color="auto"/>
            </w:tcBorders>
            <w:shd w:val="clear" w:color="000000" w:fill="000080"/>
            <w:noWrap/>
            <w:vAlign w:val="bottom"/>
            <w:hideMark/>
          </w:tcPr>
          <w:p w14:paraId="14ABDA91"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326.719,00</w:t>
            </w:r>
          </w:p>
        </w:tc>
        <w:tc>
          <w:tcPr>
            <w:tcW w:w="557" w:type="pct"/>
            <w:tcBorders>
              <w:top w:val="nil"/>
              <w:left w:val="nil"/>
              <w:bottom w:val="single" w:sz="4" w:space="0" w:color="auto"/>
              <w:right w:val="single" w:sz="4" w:space="0" w:color="auto"/>
            </w:tcBorders>
            <w:shd w:val="clear" w:color="000000" w:fill="000080"/>
            <w:noWrap/>
            <w:vAlign w:val="bottom"/>
            <w:hideMark/>
          </w:tcPr>
          <w:p w14:paraId="1FECB74F"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447.968,00</w:t>
            </w:r>
          </w:p>
        </w:tc>
        <w:tc>
          <w:tcPr>
            <w:tcW w:w="557" w:type="pct"/>
            <w:tcBorders>
              <w:top w:val="nil"/>
              <w:left w:val="nil"/>
              <w:bottom w:val="single" w:sz="4" w:space="0" w:color="auto"/>
              <w:right w:val="single" w:sz="4" w:space="0" w:color="auto"/>
            </w:tcBorders>
            <w:shd w:val="clear" w:color="000000" w:fill="000080"/>
            <w:noWrap/>
            <w:vAlign w:val="bottom"/>
            <w:hideMark/>
          </w:tcPr>
          <w:p w14:paraId="574101E1"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394.858,00</w:t>
            </w:r>
          </w:p>
        </w:tc>
        <w:tc>
          <w:tcPr>
            <w:tcW w:w="545" w:type="pct"/>
            <w:tcBorders>
              <w:top w:val="nil"/>
              <w:left w:val="nil"/>
              <w:bottom w:val="single" w:sz="4" w:space="0" w:color="auto"/>
              <w:right w:val="single" w:sz="4" w:space="0" w:color="auto"/>
            </w:tcBorders>
            <w:shd w:val="clear" w:color="000000" w:fill="000080"/>
            <w:noWrap/>
            <w:vAlign w:val="bottom"/>
            <w:hideMark/>
          </w:tcPr>
          <w:p w14:paraId="73F1E6B5"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298.018,00</w:t>
            </w:r>
          </w:p>
        </w:tc>
      </w:tr>
      <w:tr w:rsidR="00D717F0" w:rsidRPr="00D717F0" w14:paraId="54F00ED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0000FF"/>
            <w:noWrap/>
            <w:vAlign w:val="bottom"/>
            <w:hideMark/>
          </w:tcPr>
          <w:p w14:paraId="2576B4A2" w14:textId="77777777" w:rsidR="00D717F0" w:rsidRPr="00D717F0" w:rsidRDefault="00D717F0" w:rsidP="00D717F0">
            <w:pPr>
              <w:spacing w:after="0" w:line="240" w:lineRule="auto"/>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Glava 60001 UPRAVNI ODJEL ZA GOSPODARSTVO I EU PROJEKTE</w:t>
            </w:r>
          </w:p>
        </w:tc>
        <w:tc>
          <w:tcPr>
            <w:tcW w:w="557" w:type="pct"/>
            <w:tcBorders>
              <w:top w:val="nil"/>
              <w:left w:val="nil"/>
              <w:bottom w:val="single" w:sz="4" w:space="0" w:color="auto"/>
              <w:right w:val="single" w:sz="4" w:space="0" w:color="auto"/>
            </w:tcBorders>
            <w:shd w:val="clear" w:color="000000" w:fill="0000FF"/>
            <w:noWrap/>
            <w:vAlign w:val="bottom"/>
            <w:hideMark/>
          </w:tcPr>
          <w:p w14:paraId="55FC7F12"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399.900,10</w:t>
            </w:r>
          </w:p>
        </w:tc>
        <w:tc>
          <w:tcPr>
            <w:tcW w:w="507" w:type="pct"/>
            <w:tcBorders>
              <w:top w:val="nil"/>
              <w:left w:val="nil"/>
              <w:bottom w:val="single" w:sz="4" w:space="0" w:color="auto"/>
              <w:right w:val="single" w:sz="4" w:space="0" w:color="auto"/>
            </w:tcBorders>
            <w:shd w:val="clear" w:color="000000" w:fill="0000FF"/>
            <w:noWrap/>
            <w:vAlign w:val="bottom"/>
            <w:hideMark/>
          </w:tcPr>
          <w:p w14:paraId="52A3B5AC"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326.719,00</w:t>
            </w:r>
          </w:p>
        </w:tc>
        <w:tc>
          <w:tcPr>
            <w:tcW w:w="557" w:type="pct"/>
            <w:tcBorders>
              <w:top w:val="nil"/>
              <w:left w:val="nil"/>
              <w:bottom w:val="single" w:sz="4" w:space="0" w:color="auto"/>
              <w:right w:val="single" w:sz="4" w:space="0" w:color="auto"/>
            </w:tcBorders>
            <w:shd w:val="clear" w:color="000000" w:fill="0000FF"/>
            <w:noWrap/>
            <w:vAlign w:val="bottom"/>
            <w:hideMark/>
          </w:tcPr>
          <w:p w14:paraId="6D7D630B"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447.968,00</w:t>
            </w:r>
          </w:p>
        </w:tc>
        <w:tc>
          <w:tcPr>
            <w:tcW w:w="557" w:type="pct"/>
            <w:tcBorders>
              <w:top w:val="nil"/>
              <w:left w:val="nil"/>
              <w:bottom w:val="single" w:sz="4" w:space="0" w:color="auto"/>
              <w:right w:val="single" w:sz="4" w:space="0" w:color="auto"/>
            </w:tcBorders>
            <w:shd w:val="clear" w:color="000000" w:fill="0000FF"/>
            <w:noWrap/>
            <w:vAlign w:val="bottom"/>
            <w:hideMark/>
          </w:tcPr>
          <w:p w14:paraId="7E4D9BD9"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394.858,00</w:t>
            </w:r>
          </w:p>
        </w:tc>
        <w:tc>
          <w:tcPr>
            <w:tcW w:w="545" w:type="pct"/>
            <w:tcBorders>
              <w:top w:val="nil"/>
              <w:left w:val="nil"/>
              <w:bottom w:val="single" w:sz="4" w:space="0" w:color="auto"/>
              <w:right w:val="single" w:sz="4" w:space="0" w:color="auto"/>
            </w:tcBorders>
            <w:shd w:val="clear" w:color="000000" w:fill="0000FF"/>
            <w:noWrap/>
            <w:vAlign w:val="bottom"/>
            <w:hideMark/>
          </w:tcPr>
          <w:p w14:paraId="0260C19B" w14:textId="77777777" w:rsidR="00D717F0" w:rsidRPr="00D717F0" w:rsidRDefault="00D717F0" w:rsidP="00D717F0">
            <w:pPr>
              <w:spacing w:after="0" w:line="240" w:lineRule="auto"/>
              <w:jc w:val="right"/>
              <w:rPr>
                <w:rFonts w:ascii="Arial" w:eastAsia="Times New Roman" w:hAnsi="Arial" w:cs="Arial"/>
                <w:b/>
                <w:bCs/>
                <w:color w:val="FFFFFF"/>
                <w:sz w:val="18"/>
                <w:szCs w:val="18"/>
                <w:lang w:eastAsia="hr-HR"/>
              </w:rPr>
            </w:pPr>
            <w:r w:rsidRPr="00D717F0">
              <w:rPr>
                <w:rFonts w:ascii="Arial" w:eastAsia="Times New Roman" w:hAnsi="Arial" w:cs="Arial"/>
                <w:b/>
                <w:bCs/>
                <w:color w:val="FFFFFF"/>
                <w:sz w:val="18"/>
                <w:szCs w:val="18"/>
                <w:lang w:eastAsia="hr-HR"/>
              </w:rPr>
              <w:t>298.018,00</w:t>
            </w:r>
          </w:p>
        </w:tc>
      </w:tr>
      <w:tr w:rsidR="00D717F0" w:rsidRPr="00D717F0" w14:paraId="25B21D3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875CBB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7A14D6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214.486,19</w:t>
            </w:r>
          </w:p>
        </w:tc>
        <w:tc>
          <w:tcPr>
            <w:tcW w:w="507" w:type="pct"/>
            <w:tcBorders>
              <w:top w:val="nil"/>
              <w:left w:val="nil"/>
              <w:bottom w:val="single" w:sz="4" w:space="0" w:color="auto"/>
              <w:right w:val="single" w:sz="4" w:space="0" w:color="auto"/>
            </w:tcBorders>
            <w:shd w:val="clear" w:color="000000" w:fill="FFFF99"/>
            <w:noWrap/>
            <w:vAlign w:val="bottom"/>
            <w:hideMark/>
          </w:tcPr>
          <w:p w14:paraId="0C80DC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254.844,00</w:t>
            </w:r>
          </w:p>
        </w:tc>
        <w:tc>
          <w:tcPr>
            <w:tcW w:w="557" w:type="pct"/>
            <w:tcBorders>
              <w:top w:val="nil"/>
              <w:left w:val="nil"/>
              <w:bottom w:val="single" w:sz="4" w:space="0" w:color="auto"/>
              <w:right w:val="single" w:sz="4" w:space="0" w:color="auto"/>
            </w:tcBorders>
            <w:shd w:val="clear" w:color="000000" w:fill="FFFF99"/>
            <w:noWrap/>
            <w:vAlign w:val="bottom"/>
            <w:hideMark/>
          </w:tcPr>
          <w:p w14:paraId="46A266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328.818,00</w:t>
            </w:r>
          </w:p>
        </w:tc>
        <w:tc>
          <w:tcPr>
            <w:tcW w:w="557" w:type="pct"/>
            <w:tcBorders>
              <w:top w:val="nil"/>
              <w:left w:val="nil"/>
              <w:bottom w:val="single" w:sz="4" w:space="0" w:color="auto"/>
              <w:right w:val="single" w:sz="4" w:space="0" w:color="auto"/>
            </w:tcBorders>
            <w:shd w:val="clear" w:color="000000" w:fill="FFFF99"/>
            <w:noWrap/>
            <w:vAlign w:val="bottom"/>
            <w:hideMark/>
          </w:tcPr>
          <w:p w14:paraId="5F38B82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315.026,00</w:t>
            </w:r>
          </w:p>
        </w:tc>
        <w:tc>
          <w:tcPr>
            <w:tcW w:w="545" w:type="pct"/>
            <w:tcBorders>
              <w:top w:val="nil"/>
              <w:left w:val="nil"/>
              <w:bottom w:val="single" w:sz="4" w:space="0" w:color="auto"/>
              <w:right w:val="single" w:sz="4" w:space="0" w:color="auto"/>
            </w:tcBorders>
            <w:shd w:val="clear" w:color="000000" w:fill="FFFF99"/>
            <w:noWrap/>
            <w:vAlign w:val="bottom"/>
            <w:hideMark/>
          </w:tcPr>
          <w:p w14:paraId="1DFD9E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295.018,00</w:t>
            </w:r>
          </w:p>
        </w:tc>
      </w:tr>
      <w:tr w:rsidR="00D717F0" w:rsidRPr="00D717F0" w14:paraId="525668B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D17E4B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FONDOVA EU</w:t>
            </w:r>
          </w:p>
        </w:tc>
        <w:tc>
          <w:tcPr>
            <w:tcW w:w="557" w:type="pct"/>
            <w:tcBorders>
              <w:top w:val="nil"/>
              <w:left w:val="nil"/>
              <w:bottom w:val="single" w:sz="4" w:space="0" w:color="auto"/>
              <w:right w:val="single" w:sz="4" w:space="0" w:color="auto"/>
            </w:tcBorders>
            <w:shd w:val="clear" w:color="000000" w:fill="FFFF99"/>
            <w:noWrap/>
            <w:vAlign w:val="bottom"/>
            <w:hideMark/>
          </w:tcPr>
          <w:p w14:paraId="58ADB4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163.525,49</w:t>
            </w:r>
          </w:p>
        </w:tc>
        <w:tc>
          <w:tcPr>
            <w:tcW w:w="507" w:type="pct"/>
            <w:tcBorders>
              <w:top w:val="nil"/>
              <w:left w:val="nil"/>
              <w:bottom w:val="single" w:sz="4" w:space="0" w:color="auto"/>
              <w:right w:val="single" w:sz="4" w:space="0" w:color="auto"/>
            </w:tcBorders>
            <w:shd w:val="clear" w:color="000000" w:fill="FFFF99"/>
            <w:noWrap/>
            <w:vAlign w:val="bottom"/>
            <w:hideMark/>
          </w:tcPr>
          <w:p w14:paraId="1AFD9CB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48.000,00</w:t>
            </w:r>
          </w:p>
        </w:tc>
        <w:tc>
          <w:tcPr>
            <w:tcW w:w="557" w:type="pct"/>
            <w:tcBorders>
              <w:top w:val="nil"/>
              <w:left w:val="nil"/>
              <w:bottom w:val="single" w:sz="4" w:space="0" w:color="auto"/>
              <w:right w:val="single" w:sz="4" w:space="0" w:color="auto"/>
            </w:tcBorders>
            <w:shd w:val="clear" w:color="000000" w:fill="FFFF99"/>
            <w:noWrap/>
            <w:vAlign w:val="bottom"/>
            <w:hideMark/>
          </w:tcPr>
          <w:p w14:paraId="0E7147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ACD4C7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0FAD8A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1A68E5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B30FBB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 PROGRAMI UNIJE</w:t>
            </w:r>
          </w:p>
        </w:tc>
        <w:tc>
          <w:tcPr>
            <w:tcW w:w="557" w:type="pct"/>
            <w:tcBorders>
              <w:top w:val="nil"/>
              <w:left w:val="nil"/>
              <w:bottom w:val="single" w:sz="4" w:space="0" w:color="auto"/>
              <w:right w:val="single" w:sz="4" w:space="0" w:color="auto"/>
            </w:tcBorders>
            <w:shd w:val="clear" w:color="000000" w:fill="FFFF99"/>
            <w:noWrap/>
            <w:vAlign w:val="bottom"/>
            <w:hideMark/>
          </w:tcPr>
          <w:p w14:paraId="51354A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047946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B8B04B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4.400,00</w:t>
            </w:r>
          </w:p>
        </w:tc>
        <w:tc>
          <w:tcPr>
            <w:tcW w:w="557" w:type="pct"/>
            <w:tcBorders>
              <w:top w:val="nil"/>
              <w:left w:val="nil"/>
              <w:bottom w:val="single" w:sz="4" w:space="0" w:color="auto"/>
              <w:right w:val="single" w:sz="4" w:space="0" w:color="auto"/>
            </w:tcBorders>
            <w:shd w:val="clear" w:color="000000" w:fill="FFFF99"/>
            <w:noWrap/>
            <w:vAlign w:val="bottom"/>
            <w:hideMark/>
          </w:tcPr>
          <w:p w14:paraId="5F3FB26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9ACB4F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8B3463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DAF850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5.1.0 PROGRAMI UNIJE</w:t>
            </w:r>
          </w:p>
        </w:tc>
        <w:tc>
          <w:tcPr>
            <w:tcW w:w="557" w:type="pct"/>
            <w:tcBorders>
              <w:top w:val="nil"/>
              <w:left w:val="nil"/>
              <w:bottom w:val="single" w:sz="4" w:space="0" w:color="auto"/>
              <w:right w:val="single" w:sz="4" w:space="0" w:color="auto"/>
            </w:tcBorders>
            <w:shd w:val="clear" w:color="000000" w:fill="FFFFCC"/>
            <w:noWrap/>
            <w:vAlign w:val="bottom"/>
            <w:hideMark/>
          </w:tcPr>
          <w:p w14:paraId="619068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7BF42E6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1A63A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4.400,00</w:t>
            </w:r>
          </w:p>
        </w:tc>
        <w:tc>
          <w:tcPr>
            <w:tcW w:w="557" w:type="pct"/>
            <w:tcBorders>
              <w:top w:val="nil"/>
              <w:left w:val="nil"/>
              <w:bottom w:val="single" w:sz="4" w:space="0" w:color="auto"/>
              <w:right w:val="single" w:sz="4" w:space="0" w:color="auto"/>
            </w:tcBorders>
            <w:shd w:val="clear" w:color="000000" w:fill="FFFFCC"/>
            <w:noWrap/>
            <w:vAlign w:val="bottom"/>
            <w:hideMark/>
          </w:tcPr>
          <w:p w14:paraId="4115B9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9687DE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2F5D55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099551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5.2. POMOĆ IZ FONDA ZA ZAŠTITU OKOLIŠA</w:t>
            </w:r>
          </w:p>
        </w:tc>
        <w:tc>
          <w:tcPr>
            <w:tcW w:w="557" w:type="pct"/>
            <w:tcBorders>
              <w:top w:val="nil"/>
              <w:left w:val="nil"/>
              <w:bottom w:val="single" w:sz="4" w:space="0" w:color="auto"/>
              <w:right w:val="single" w:sz="4" w:space="0" w:color="auto"/>
            </w:tcBorders>
            <w:shd w:val="clear" w:color="000000" w:fill="FFFF99"/>
            <w:noWrap/>
            <w:vAlign w:val="bottom"/>
            <w:hideMark/>
          </w:tcPr>
          <w:p w14:paraId="25632F0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690FCBD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5.560,00</w:t>
            </w:r>
          </w:p>
        </w:tc>
        <w:tc>
          <w:tcPr>
            <w:tcW w:w="557" w:type="pct"/>
            <w:tcBorders>
              <w:top w:val="nil"/>
              <w:left w:val="nil"/>
              <w:bottom w:val="single" w:sz="4" w:space="0" w:color="auto"/>
              <w:right w:val="single" w:sz="4" w:space="0" w:color="auto"/>
            </w:tcBorders>
            <w:shd w:val="clear" w:color="000000" w:fill="FFFF99"/>
            <w:noWrap/>
            <w:vAlign w:val="bottom"/>
            <w:hideMark/>
          </w:tcPr>
          <w:p w14:paraId="1E0B44E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15F37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CD92F3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F0759D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148EE5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55ECD7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18.888,42</w:t>
            </w:r>
          </w:p>
        </w:tc>
        <w:tc>
          <w:tcPr>
            <w:tcW w:w="507" w:type="pct"/>
            <w:tcBorders>
              <w:top w:val="nil"/>
              <w:left w:val="nil"/>
              <w:bottom w:val="single" w:sz="4" w:space="0" w:color="auto"/>
              <w:right w:val="single" w:sz="4" w:space="0" w:color="auto"/>
            </w:tcBorders>
            <w:shd w:val="clear" w:color="000000" w:fill="FFFF99"/>
            <w:noWrap/>
            <w:vAlign w:val="bottom"/>
            <w:hideMark/>
          </w:tcPr>
          <w:p w14:paraId="7A0A82F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14.640,00</w:t>
            </w:r>
          </w:p>
        </w:tc>
        <w:tc>
          <w:tcPr>
            <w:tcW w:w="557" w:type="pct"/>
            <w:tcBorders>
              <w:top w:val="nil"/>
              <w:left w:val="nil"/>
              <w:bottom w:val="single" w:sz="4" w:space="0" w:color="auto"/>
              <w:right w:val="single" w:sz="4" w:space="0" w:color="auto"/>
            </w:tcBorders>
            <w:shd w:val="clear" w:color="000000" w:fill="FFFF99"/>
            <w:noWrap/>
            <w:vAlign w:val="bottom"/>
            <w:hideMark/>
          </w:tcPr>
          <w:p w14:paraId="004E6FC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13.530,00</w:t>
            </w:r>
          </w:p>
        </w:tc>
        <w:tc>
          <w:tcPr>
            <w:tcW w:w="557" w:type="pct"/>
            <w:tcBorders>
              <w:top w:val="nil"/>
              <w:left w:val="nil"/>
              <w:bottom w:val="single" w:sz="4" w:space="0" w:color="auto"/>
              <w:right w:val="single" w:sz="4" w:space="0" w:color="auto"/>
            </w:tcBorders>
            <w:shd w:val="clear" w:color="000000" w:fill="FFFF99"/>
            <w:noWrap/>
            <w:vAlign w:val="bottom"/>
            <w:hideMark/>
          </w:tcPr>
          <w:p w14:paraId="5C240F4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E6AB7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CD9AAE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777EC6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5.6. FONDOVI EU</w:t>
            </w:r>
          </w:p>
        </w:tc>
        <w:tc>
          <w:tcPr>
            <w:tcW w:w="557" w:type="pct"/>
            <w:tcBorders>
              <w:top w:val="nil"/>
              <w:left w:val="nil"/>
              <w:bottom w:val="single" w:sz="4" w:space="0" w:color="auto"/>
              <w:right w:val="single" w:sz="4" w:space="0" w:color="auto"/>
            </w:tcBorders>
            <w:shd w:val="clear" w:color="000000" w:fill="FFFF99"/>
            <w:noWrap/>
            <w:vAlign w:val="bottom"/>
            <w:hideMark/>
          </w:tcPr>
          <w:p w14:paraId="2EB6535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23A8E5F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18BCE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98.220,00</w:t>
            </w:r>
          </w:p>
        </w:tc>
        <w:tc>
          <w:tcPr>
            <w:tcW w:w="557" w:type="pct"/>
            <w:tcBorders>
              <w:top w:val="nil"/>
              <w:left w:val="nil"/>
              <w:bottom w:val="single" w:sz="4" w:space="0" w:color="auto"/>
              <w:right w:val="single" w:sz="4" w:space="0" w:color="auto"/>
            </w:tcBorders>
            <w:shd w:val="clear" w:color="000000" w:fill="FFFF99"/>
            <w:noWrap/>
            <w:vAlign w:val="bottom"/>
            <w:hideMark/>
          </w:tcPr>
          <w:p w14:paraId="0B70DE0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76.832,00</w:t>
            </w:r>
          </w:p>
        </w:tc>
        <w:tc>
          <w:tcPr>
            <w:tcW w:w="545" w:type="pct"/>
            <w:tcBorders>
              <w:top w:val="nil"/>
              <w:left w:val="nil"/>
              <w:bottom w:val="single" w:sz="4" w:space="0" w:color="auto"/>
              <w:right w:val="single" w:sz="4" w:space="0" w:color="auto"/>
            </w:tcBorders>
            <w:shd w:val="clear" w:color="000000" w:fill="FFFF99"/>
            <w:noWrap/>
            <w:vAlign w:val="bottom"/>
            <w:hideMark/>
          </w:tcPr>
          <w:p w14:paraId="040271F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4B1B6C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57F1C6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5.6.3 EUROPSKI FOND ZA REGIONALNI RAZVOJ</w:t>
            </w:r>
          </w:p>
        </w:tc>
        <w:tc>
          <w:tcPr>
            <w:tcW w:w="557" w:type="pct"/>
            <w:tcBorders>
              <w:top w:val="nil"/>
              <w:left w:val="nil"/>
              <w:bottom w:val="single" w:sz="4" w:space="0" w:color="auto"/>
              <w:right w:val="single" w:sz="4" w:space="0" w:color="auto"/>
            </w:tcBorders>
            <w:shd w:val="clear" w:color="000000" w:fill="FFFFCC"/>
            <w:noWrap/>
            <w:vAlign w:val="bottom"/>
            <w:hideMark/>
          </w:tcPr>
          <w:p w14:paraId="2871F1F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365B5F8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A6C81A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98.220,00</w:t>
            </w:r>
          </w:p>
        </w:tc>
        <w:tc>
          <w:tcPr>
            <w:tcW w:w="557" w:type="pct"/>
            <w:tcBorders>
              <w:top w:val="nil"/>
              <w:left w:val="nil"/>
              <w:bottom w:val="single" w:sz="4" w:space="0" w:color="auto"/>
              <w:right w:val="single" w:sz="4" w:space="0" w:color="auto"/>
            </w:tcBorders>
            <w:shd w:val="clear" w:color="000000" w:fill="FFFFCC"/>
            <w:noWrap/>
            <w:vAlign w:val="bottom"/>
            <w:hideMark/>
          </w:tcPr>
          <w:p w14:paraId="5FB5D12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76.832,00</w:t>
            </w:r>
          </w:p>
        </w:tc>
        <w:tc>
          <w:tcPr>
            <w:tcW w:w="545" w:type="pct"/>
            <w:tcBorders>
              <w:top w:val="nil"/>
              <w:left w:val="nil"/>
              <w:bottom w:val="single" w:sz="4" w:space="0" w:color="auto"/>
              <w:right w:val="single" w:sz="4" w:space="0" w:color="auto"/>
            </w:tcBorders>
            <w:shd w:val="clear" w:color="000000" w:fill="FFFFCC"/>
            <w:noWrap/>
            <w:vAlign w:val="bottom"/>
            <w:hideMark/>
          </w:tcPr>
          <w:p w14:paraId="5D26CD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AB015E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0BE5F9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6.1. TEKUĆE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4266EA0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07" w:type="pct"/>
            <w:tcBorders>
              <w:top w:val="nil"/>
              <w:left w:val="nil"/>
              <w:bottom w:val="single" w:sz="4" w:space="0" w:color="auto"/>
              <w:right w:val="single" w:sz="4" w:space="0" w:color="auto"/>
            </w:tcBorders>
            <w:shd w:val="clear" w:color="000000" w:fill="FFFF99"/>
            <w:noWrap/>
            <w:vAlign w:val="bottom"/>
            <w:hideMark/>
          </w:tcPr>
          <w:p w14:paraId="012C8F7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3.675,00</w:t>
            </w:r>
          </w:p>
        </w:tc>
        <w:tc>
          <w:tcPr>
            <w:tcW w:w="557" w:type="pct"/>
            <w:tcBorders>
              <w:top w:val="nil"/>
              <w:left w:val="nil"/>
              <w:bottom w:val="single" w:sz="4" w:space="0" w:color="auto"/>
              <w:right w:val="single" w:sz="4" w:space="0" w:color="auto"/>
            </w:tcBorders>
            <w:shd w:val="clear" w:color="000000" w:fill="FFFF99"/>
            <w:noWrap/>
            <w:vAlign w:val="bottom"/>
            <w:hideMark/>
          </w:tcPr>
          <w:p w14:paraId="2587C2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99"/>
            <w:noWrap/>
            <w:vAlign w:val="bottom"/>
            <w:hideMark/>
          </w:tcPr>
          <w:p w14:paraId="64485F9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FFFF99"/>
            <w:noWrap/>
            <w:vAlign w:val="bottom"/>
            <w:hideMark/>
          </w:tcPr>
          <w:p w14:paraId="4788805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3BB8645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3044C3F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6001 Jačanje gospodarstva</w:t>
            </w:r>
          </w:p>
        </w:tc>
        <w:tc>
          <w:tcPr>
            <w:tcW w:w="557" w:type="pct"/>
            <w:tcBorders>
              <w:top w:val="nil"/>
              <w:left w:val="nil"/>
              <w:bottom w:val="single" w:sz="4" w:space="0" w:color="auto"/>
              <w:right w:val="single" w:sz="4" w:space="0" w:color="auto"/>
            </w:tcBorders>
            <w:shd w:val="clear" w:color="000000" w:fill="9999FF"/>
            <w:noWrap/>
            <w:vAlign w:val="bottom"/>
            <w:hideMark/>
          </w:tcPr>
          <w:p w14:paraId="591DAE8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120.028,69</w:t>
            </w:r>
          </w:p>
        </w:tc>
        <w:tc>
          <w:tcPr>
            <w:tcW w:w="507" w:type="pct"/>
            <w:tcBorders>
              <w:top w:val="nil"/>
              <w:left w:val="nil"/>
              <w:bottom w:val="single" w:sz="4" w:space="0" w:color="auto"/>
              <w:right w:val="single" w:sz="4" w:space="0" w:color="auto"/>
            </w:tcBorders>
            <w:shd w:val="clear" w:color="000000" w:fill="9999FF"/>
            <w:noWrap/>
            <w:vAlign w:val="bottom"/>
            <w:hideMark/>
          </w:tcPr>
          <w:p w14:paraId="62BDFAF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133.793,00</w:t>
            </w:r>
          </w:p>
        </w:tc>
        <w:tc>
          <w:tcPr>
            <w:tcW w:w="557" w:type="pct"/>
            <w:tcBorders>
              <w:top w:val="nil"/>
              <w:left w:val="nil"/>
              <w:bottom w:val="single" w:sz="4" w:space="0" w:color="auto"/>
              <w:right w:val="single" w:sz="4" w:space="0" w:color="auto"/>
            </w:tcBorders>
            <w:shd w:val="clear" w:color="000000" w:fill="9999FF"/>
            <w:noWrap/>
            <w:vAlign w:val="bottom"/>
            <w:hideMark/>
          </w:tcPr>
          <w:p w14:paraId="2D51A1D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162.918,00</w:t>
            </w:r>
          </w:p>
        </w:tc>
        <w:tc>
          <w:tcPr>
            <w:tcW w:w="557" w:type="pct"/>
            <w:tcBorders>
              <w:top w:val="nil"/>
              <w:left w:val="nil"/>
              <w:bottom w:val="single" w:sz="4" w:space="0" w:color="auto"/>
              <w:right w:val="single" w:sz="4" w:space="0" w:color="auto"/>
            </w:tcBorders>
            <w:shd w:val="clear" w:color="000000" w:fill="9999FF"/>
            <w:noWrap/>
            <w:vAlign w:val="bottom"/>
            <w:hideMark/>
          </w:tcPr>
          <w:p w14:paraId="2FBB3D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162.918,00</w:t>
            </w:r>
          </w:p>
        </w:tc>
        <w:tc>
          <w:tcPr>
            <w:tcW w:w="545" w:type="pct"/>
            <w:tcBorders>
              <w:top w:val="nil"/>
              <w:left w:val="nil"/>
              <w:bottom w:val="single" w:sz="4" w:space="0" w:color="auto"/>
              <w:right w:val="single" w:sz="4" w:space="0" w:color="auto"/>
            </w:tcBorders>
            <w:shd w:val="clear" w:color="000000" w:fill="9999FF"/>
            <w:noWrap/>
            <w:vAlign w:val="bottom"/>
            <w:hideMark/>
          </w:tcPr>
          <w:p w14:paraId="3D2E7E8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162.918,00</w:t>
            </w:r>
          </w:p>
        </w:tc>
      </w:tr>
      <w:tr w:rsidR="00D717F0" w:rsidRPr="00D717F0" w14:paraId="1A5FE40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BEE6E5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A600001 Učešće u Fondu za razvoj poljoprivrede i agroturizma Istre</w:t>
            </w:r>
          </w:p>
        </w:tc>
        <w:tc>
          <w:tcPr>
            <w:tcW w:w="557" w:type="pct"/>
            <w:tcBorders>
              <w:top w:val="nil"/>
              <w:left w:val="nil"/>
              <w:bottom w:val="single" w:sz="4" w:space="0" w:color="auto"/>
              <w:right w:val="single" w:sz="4" w:space="0" w:color="auto"/>
            </w:tcBorders>
            <w:shd w:val="clear" w:color="000000" w:fill="CCCCFF"/>
            <w:noWrap/>
            <w:vAlign w:val="bottom"/>
            <w:hideMark/>
          </w:tcPr>
          <w:p w14:paraId="750CE34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2.654,00</w:t>
            </w:r>
          </w:p>
        </w:tc>
        <w:tc>
          <w:tcPr>
            <w:tcW w:w="507" w:type="pct"/>
            <w:tcBorders>
              <w:top w:val="nil"/>
              <w:left w:val="nil"/>
              <w:bottom w:val="single" w:sz="4" w:space="0" w:color="auto"/>
              <w:right w:val="single" w:sz="4" w:space="0" w:color="auto"/>
            </w:tcBorders>
            <w:shd w:val="clear" w:color="000000" w:fill="CCCCFF"/>
            <w:noWrap/>
            <w:vAlign w:val="bottom"/>
            <w:hideMark/>
          </w:tcPr>
          <w:p w14:paraId="0A78713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2.654,00</w:t>
            </w:r>
          </w:p>
        </w:tc>
        <w:tc>
          <w:tcPr>
            <w:tcW w:w="557" w:type="pct"/>
            <w:tcBorders>
              <w:top w:val="nil"/>
              <w:left w:val="nil"/>
              <w:bottom w:val="single" w:sz="4" w:space="0" w:color="auto"/>
              <w:right w:val="single" w:sz="4" w:space="0" w:color="auto"/>
            </w:tcBorders>
            <w:shd w:val="clear" w:color="000000" w:fill="CCCCFF"/>
            <w:noWrap/>
            <w:vAlign w:val="bottom"/>
            <w:hideMark/>
          </w:tcPr>
          <w:p w14:paraId="499D059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2.654,00</w:t>
            </w:r>
          </w:p>
        </w:tc>
        <w:tc>
          <w:tcPr>
            <w:tcW w:w="557" w:type="pct"/>
            <w:tcBorders>
              <w:top w:val="nil"/>
              <w:left w:val="nil"/>
              <w:bottom w:val="single" w:sz="4" w:space="0" w:color="auto"/>
              <w:right w:val="single" w:sz="4" w:space="0" w:color="auto"/>
            </w:tcBorders>
            <w:shd w:val="clear" w:color="000000" w:fill="CCCCFF"/>
            <w:noWrap/>
            <w:vAlign w:val="bottom"/>
            <w:hideMark/>
          </w:tcPr>
          <w:p w14:paraId="27ECD9F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2.654,00</w:t>
            </w:r>
          </w:p>
        </w:tc>
        <w:tc>
          <w:tcPr>
            <w:tcW w:w="545" w:type="pct"/>
            <w:tcBorders>
              <w:top w:val="nil"/>
              <w:left w:val="nil"/>
              <w:bottom w:val="single" w:sz="4" w:space="0" w:color="auto"/>
              <w:right w:val="single" w:sz="4" w:space="0" w:color="auto"/>
            </w:tcBorders>
            <w:shd w:val="clear" w:color="000000" w:fill="CCCCFF"/>
            <w:noWrap/>
            <w:vAlign w:val="bottom"/>
            <w:hideMark/>
          </w:tcPr>
          <w:p w14:paraId="447367B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2.654,00</w:t>
            </w:r>
          </w:p>
        </w:tc>
      </w:tr>
      <w:tr w:rsidR="00D717F0" w:rsidRPr="00D717F0" w14:paraId="319AC45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BBAB72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751052B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2.654,00</w:t>
            </w:r>
          </w:p>
        </w:tc>
        <w:tc>
          <w:tcPr>
            <w:tcW w:w="507" w:type="pct"/>
            <w:tcBorders>
              <w:top w:val="nil"/>
              <w:left w:val="nil"/>
              <w:bottom w:val="single" w:sz="4" w:space="0" w:color="auto"/>
              <w:right w:val="single" w:sz="4" w:space="0" w:color="auto"/>
            </w:tcBorders>
            <w:shd w:val="clear" w:color="000000" w:fill="FFFF99"/>
            <w:noWrap/>
            <w:vAlign w:val="bottom"/>
            <w:hideMark/>
          </w:tcPr>
          <w:p w14:paraId="0E43104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2.654,00</w:t>
            </w:r>
          </w:p>
        </w:tc>
        <w:tc>
          <w:tcPr>
            <w:tcW w:w="557" w:type="pct"/>
            <w:tcBorders>
              <w:top w:val="nil"/>
              <w:left w:val="nil"/>
              <w:bottom w:val="single" w:sz="4" w:space="0" w:color="auto"/>
              <w:right w:val="single" w:sz="4" w:space="0" w:color="auto"/>
            </w:tcBorders>
            <w:shd w:val="clear" w:color="000000" w:fill="FFFF99"/>
            <w:noWrap/>
            <w:vAlign w:val="bottom"/>
            <w:hideMark/>
          </w:tcPr>
          <w:p w14:paraId="3DD431C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2.654,00</w:t>
            </w:r>
          </w:p>
        </w:tc>
        <w:tc>
          <w:tcPr>
            <w:tcW w:w="557" w:type="pct"/>
            <w:tcBorders>
              <w:top w:val="nil"/>
              <w:left w:val="nil"/>
              <w:bottom w:val="single" w:sz="4" w:space="0" w:color="auto"/>
              <w:right w:val="single" w:sz="4" w:space="0" w:color="auto"/>
            </w:tcBorders>
            <w:shd w:val="clear" w:color="000000" w:fill="FFFF99"/>
            <w:noWrap/>
            <w:vAlign w:val="bottom"/>
            <w:hideMark/>
          </w:tcPr>
          <w:p w14:paraId="1085C1A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2.654,00</w:t>
            </w:r>
          </w:p>
        </w:tc>
        <w:tc>
          <w:tcPr>
            <w:tcW w:w="545" w:type="pct"/>
            <w:tcBorders>
              <w:top w:val="nil"/>
              <w:left w:val="nil"/>
              <w:bottom w:val="single" w:sz="4" w:space="0" w:color="auto"/>
              <w:right w:val="single" w:sz="4" w:space="0" w:color="auto"/>
            </w:tcBorders>
            <w:shd w:val="clear" w:color="000000" w:fill="FFFF99"/>
            <w:noWrap/>
            <w:vAlign w:val="bottom"/>
            <w:hideMark/>
          </w:tcPr>
          <w:p w14:paraId="76623BB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2.654,00</w:t>
            </w:r>
          </w:p>
        </w:tc>
      </w:tr>
      <w:tr w:rsidR="00D717F0" w:rsidRPr="00D717F0" w14:paraId="2DFA920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96AE8B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356D92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2.654,00</w:t>
            </w:r>
          </w:p>
        </w:tc>
        <w:tc>
          <w:tcPr>
            <w:tcW w:w="507" w:type="pct"/>
            <w:tcBorders>
              <w:top w:val="nil"/>
              <w:left w:val="nil"/>
              <w:bottom w:val="single" w:sz="4" w:space="0" w:color="auto"/>
              <w:right w:val="single" w:sz="4" w:space="0" w:color="auto"/>
            </w:tcBorders>
            <w:shd w:val="clear" w:color="000000" w:fill="FFFFCC"/>
            <w:noWrap/>
            <w:vAlign w:val="bottom"/>
            <w:hideMark/>
          </w:tcPr>
          <w:p w14:paraId="47A5039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2.654,00</w:t>
            </w:r>
          </w:p>
        </w:tc>
        <w:tc>
          <w:tcPr>
            <w:tcW w:w="557" w:type="pct"/>
            <w:tcBorders>
              <w:top w:val="nil"/>
              <w:left w:val="nil"/>
              <w:bottom w:val="single" w:sz="4" w:space="0" w:color="auto"/>
              <w:right w:val="single" w:sz="4" w:space="0" w:color="auto"/>
            </w:tcBorders>
            <w:shd w:val="clear" w:color="000000" w:fill="FFFFCC"/>
            <w:noWrap/>
            <w:vAlign w:val="bottom"/>
            <w:hideMark/>
          </w:tcPr>
          <w:p w14:paraId="2088424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2.654,00</w:t>
            </w:r>
          </w:p>
        </w:tc>
        <w:tc>
          <w:tcPr>
            <w:tcW w:w="557" w:type="pct"/>
            <w:tcBorders>
              <w:top w:val="nil"/>
              <w:left w:val="nil"/>
              <w:bottom w:val="single" w:sz="4" w:space="0" w:color="auto"/>
              <w:right w:val="single" w:sz="4" w:space="0" w:color="auto"/>
            </w:tcBorders>
            <w:shd w:val="clear" w:color="000000" w:fill="FFFFCC"/>
            <w:noWrap/>
            <w:vAlign w:val="bottom"/>
            <w:hideMark/>
          </w:tcPr>
          <w:p w14:paraId="26645A8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2.654,00</w:t>
            </w:r>
          </w:p>
        </w:tc>
        <w:tc>
          <w:tcPr>
            <w:tcW w:w="545" w:type="pct"/>
            <w:tcBorders>
              <w:top w:val="nil"/>
              <w:left w:val="nil"/>
              <w:bottom w:val="single" w:sz="4" w:space="0" w:color="auto"/>
              <w:right w:val="single" w:sz="4" w:space="0" w:color="auto"/>
            </w:tcBorders>
            <w:shd w:val="clear" w:color="000000" w:fill="FFFFCC"/>
            <w:noWrap/>
            <w:vAlign w:val="bottom"/>
            <w:hideMark/>
          </w:tcPr>
          <w:p w14:paraId="72F14B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2.654,00</w:t>
            </w:r>
          </w:p>
        </w:tc>
      </w:tr>
      <w:tr w:rsidR="00D717F0" w:rsidRPr="00D717F0" w14:paraId="02AD2D8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0BFC7D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86171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2.654,00</w:t>
            </w:r>
          </w:p>
        </w:tc>
        <w:tc>
          <w:tcPr>
            <w:tcW w:w="507" w:type="pct"/>
            <w:tcBorders>
              <w:top w:val="nil"/>
              <w:left w:val="nil"/>
              <w:bottom w:val="single" w:sz="4" w:space="0" w:color="auto"/>
              <w:right w:val="single" w:sz="4" w:space="0" w:color="auto"/>
            </w:tcBorders>
            <w:noWrap/>
            <w:vAlign w:val="bottom"/>
            <w:hideMark/>
          </w:tcPr>
          <w:p w14:paraId="2D3E78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2.654,00</w:t>
            </w:r>
          </w:p>
        </w:tc>
        <w:tc>
          <w:tcPr>
            <w:tcW w:w="557" w:type="pct"/>
            <w:tcBorders>
              <w:top w:val="nil"/>
              <w:left w:val="nil"/>
              <w:bottom w:val="single" w:sz="4" w:space="0" w:color="auto"/>
              <w:right w:val="single" w:sz="4" w:space="0" w:color="auto"/>
            </w:tcBorders>
            <w:noWrap/>
            <w:vAlign w:val="bottom"/>
            <w:hideMark/>
          </w:tcPr>
          <w:p w14:paraId="50A486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2.654,00</w:t>
            </w:r>
          </w:p>
        </w:tc>
        <w:tc>
          <w:tcPr>
            <w:tcW w:w="557" w:type="pct"/>
            <w:tcBorders>
              <w:top w:val="nil"/>
              <w:left w:val="nil"/>
              <w:bottom w:val="single" w:sz="4" w:space="0" w:color="auto"/>
              <w:right w:val="single" w:sz="4" w:space="0" w:color="auto"/>
            </w:tcBorders>
            <w:noWrap/>
            <w:vAlign w:val="bottom"/>
            <w:hideMark/>
          </w:tcPr>
          <w:p w14:paraId="52C5FA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2.654,00</w:t>
            </w:r>
          </w:p>
        </w:tc>
        <w:tc>
          <w:tcPr>
            <w:tcW w:w="545" w:type="pct"/>
            <w:tcBorders>
              <w:top w:val="nil"/>
              <w:left w:val="nil"/>
              <w:bottom w:val="single" w:sz="4" w:space="0" w:color="auto"/>
              <w:right w:val="single" w:sz="4" w:space="0" w:color="auto"/>
            </w:tcBorders>
            <w:noWrap/>
            <w:vAlign w:val="bottom"/>
            <w:hideMark/>
          </w:tcPr>
          <w:p w14:paraId="1025515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2.654,00</w:t>
            </w:r>
          </w:p>
        </w:tc>
      </w:tr>
      <w:tr w:rsidR="00D717F0" w:rsidRPr="00D717F0" w14:paraId="442E56A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8B74D4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 Subvencije</w:t>
            </w:r>
          </w:p>
        </w:tc>
        <w:tc>
          <w:tcPr>
            <w:tcW w:w="557" w:type="pct"/>
            <w:tcBorders>
              <w:top w:val="nil"/>
              <w:left w:val="nil"/>
              <w:bottom w:val="single" w:sz="4" w:space="0" w:color="auto"/>
              <w:right w:val="single" w:sz="4" w:space="0" w:color="auto"/>
            </w:tcBorders>
            <w:noWrap/>
            <w:vAlign w:val="bottom"/>
            <w:hideMark/>
          </w:tcPr>
          <w:p w14:paraId="3B1BBA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2.654,00</w:t>
            </w:r>
          </w:p>
        </w:tc>
        <w:tc>
          <w:tcPr>
            <w:tcW w:w="507" w:type="pct"/>
            <w:tcBorders>
              <w:top w:val="nil"/>
              <w:left w:val="nil"/>
              <w:bottom w:val="single" w:sz="4" w:space="0" w:color="auto"/>
              <w:right w:val="single" w:sz="4" w:space="0" w:color="auto"/>
            </w:tcBorders>
            <w:noWrap/>
            <w:vAlign w:val="bottom"/>
            <w:hideMark/>
          </w:tcPr>
          <w:p w14:paraId="31DF717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2.654,00</w:t>
            </w:r>
          </w:p>
        </w:tc>
        <w:tc>
          <w:tcPr>
            <w:tcW w:w="557" w:type="pct"/>
            <w:tcBorders>
              <w:top w:val="nil"/>
              <w:left w:val="nil"/>
              <w:bottom w:val="single" w:sz="4" w:space="0" w:color="auto"/>
              <w:right w:val="single" w:sz="4" w:space="0" w:color="auto"/>
            </w:tcBorders>
            <w:noWrap/>
            <w:vAlign w:val="bottom"/>
            <w:hideMark/>
          </w:tcPr>
          <w:p w14:paraId="64119C4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2.654,00</w:t>
            </w:r>
          </w:p>
        </w:tc>
        <w:tc>
          <w:tcPr>
            <w:tcW w:w="557" w:type="pct"/>
            <w:tcBorders>
              <w:top w:val="nil"/>
              <w:left w:val="nil"/>
              <w:bottom w:val="single" w:sz="4" w:space="0" w:color="auto"/>
              <w:right w:val="single" w:sz="4" w:space="0" w:color="auto"/>
            </w:tcBorders>
            <w:noWrap/>
            <w:vAlign w:val="bottom"/>
            <w:hideMark/>
          </w:tcPr>
          <w:p w14:paraId="12A44D4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2.654,00</w:t>
            </w:r>
          </w:p>
        </w:tc>
        <w:tc>
          <w:tcPr>
            <w:tcW w:w="545" w:type="pct"/>
            <w:tcBorders>
              <w:top w:val="nil"/>
              <w:left w:val="nil"/>
              <w:bottom w:val="single" w:sz="4" w:space="0" w:color="auto"/>
              <w:right w:val="single" w:sz="4" w:space="0" w:color="auto"/>
            </w:tcBorders>
            <w:noWrap/>
            <w:vAlign w:val="bottom"/>
            <w:hideMark/>
          </w:tcPr>
          <w:p w14:paraId="443519D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2.654,00</w:t>
            </w:r>
          </w:p>
        </w:tc>
      </w:tr>
      <w:tr w:rsidR="00D717F0" w:rsidRPr="00D717F0" w14:paraId="7AD8A67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0BE376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A600002 Promocija tradicionalnih obrta i proizvoda</w:t>
            </w:r>
          </w:p>
        </w:tc>
        <w:tc>
          <w:tcPr>
            <w:tcW w:w="557" w:type="pct"/>
            <w:tcBorders>
              <w:top w:val="nil"/>
              <w:left w:val="nil"/>
              <w:bottom w:val="single" w:sz="4" w:space="0" w:color="auto"/>
              <w:right w:val="single" w:sz="4" w:space="0" w:color="auto"/>
            </w:tcBorders>
            <w:shd w:val="clear" w:color="000000" w:fill="CCCCFF"/>
            <w:noWrap/>
            <w:vAlign w:val="bottom"/>
            <w:hideMark/>
          </w:tcPr>
          <w:p w14:paraId="5C6141B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2.253,82</w:t>
            </w:r>
          </w:p>
        </w:tc>
        <w:tc>
          <w:tcPr>
            <w:tcW w:w="507" w:type="pct"/>
            <w:tcBorders>
              <w:top w:val="nil"/>
              <w:left w:val="nil"/>
              <w:bottom w:val="single" w:sz="4" w:space="0" w:color="auto"/>
              <w:right w:val="single" w:sz="4" w:space="0" w:color="auto"/>
            </w:tcBorders>
            <w:shd w:val="clear" w:color="000000" w:fill="CCCCFF"/>
            <w:noWrap/>
            <w:vAlign w:val="bottom"/>
            <w:hideMark/>
          </w:tcPr>
          <w:p w14:paraId="1A23D4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CCCCFF"/>
            <w:noWrap/>
            <w:vAlign w:val="bottom"/>
            <w:hideMark/>
          </w:tcPr>
          <w:p w14:paraId="6B8E32C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CCCCFF"/>
            <w:noWrap/>
            <w:vAlign w:val="bottom"/>
            <w:hideMark/>
          </w:tcPr>
          <w:p w14:paraId="493FFE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CCCCFF"/>
            <w:noWrap/>
            <w:vAlign w:val="bottom"/>
            <w:hideMark/>
          </w:tcPr>
          <w:p w14:paraId="3720A7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1EF3A08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477071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45589BF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2.253,82</w:t>
            </w:r>
          </w:p>
        </w:tc>
        <w:tc>
          <w:tcPr>
            <w:tcW w:w="507" w:type="pct"/>
            <w:tcBorders>
              <w:top w:val="nil"/>
              <w:left w:val="nil"/>
              <w:bottom w:val="single" w:sz="4" w:space="0" w:color="auto"/>
              <w:right w:val="single" w:sz="4" w:space="0" w:color="auto"/>
            </w:tcBorders>
            <w:shd w:val="clear" w:color="000000" w:fill="FFFF99"/>
            <w:noWrap/>
            <w:vAlign w:val="bottom"/>
            <w:hideMark/>
          </w:tcPr>
          <w:p w14:paraId="7363D7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5844A20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99"/>
            <w:noWrap/>
            <w:vAlign w:val="bottom"/>
            <w:hideMark/>
          </w:tcPr>
          <w:p w14:paraId="5C08341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FFFF99"/>
            <w:noWrap/>
            <w:vAlign w:val="bottom"/>
            <w:hideMark/>
          </w:tcPr>
          <w:p w14:paraId="41C4335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790D3A8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36111F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3DF9E9F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2.253,82</w:t>
            </w:r>
          </w:p>
        </w:tc>
        <w:tc>
          <w:tcPr>
            <w:tcW w:w="507" w:type="pct"/>
            <w:tcBorders>
              <w:top w:val="nil"/>
              <w:left w:val="nil"/>
              <w:bottom w:val="single" w:sz="4" w:space="0" w:color="auto"/>
              <w:right w:val="single" w:sz="4" w:space="0" w:color="auto"/>
            </w:tcBorders>
            <w:shd w:val="clear" w:color="000000" w:fill="FFFFCC"/>
            <w:noWrap/>
            <w:vAlign w:val="bottom"/>
            <w:hideMark/>
          </w:tcPr>
          <w:p w14:paraId="3790C6E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482A50A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CC"/>
            <w:noWrap/>
            <w:vAlign w:val="bottom"/>
            <w:hideMark/>
          </w:tcPr>
          <w:p w14:paraId="1A65B36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FFFFCC"/>
            <w:noWrap/>
            <w:vAlign w:val="bottom"/>
            <w:hideMark/>
          </w:tcPr>
          <w:p w14:paraId="4AA00C8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3428217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B8C5D8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2ED25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2.253,82</w:t>
            </w:r>
          </w:p>
        </w:tc>
        <w:tc>
          <w:tcPr>
            <w:tcW w:w="507" w:type="pct"/>
            <w:tcBorders>
              <w:top w:val="nil"/>
              <w:left w:val="nil"/>
              <w:bottom w:val="single" w:sz="4" w:space="0" w:color="auto"/>
              <w:right w:val="single" w:sz="4" w:space="0" w:color="auto"/>
            </w:tcBorders>
            <w:noWrap/>
            <w:vAlign w:val="bottom"/>
            <w:hideMark/>
          </w:tcPr>
          <w:p w14:paraId="7ECABC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42BCE09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6300435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1C2435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16B38B8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299B77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E2112A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2.253,82</w:t>
            </w:r>
          </w:p>
        </w:tc>
        <w:tc>
          <w:tcPr>
            <w:tcW w:w="507" w:type="pct"/>
            <w:tcBorders>
              <w:top w:val="nil"/>
              <w:left w:val="nil"/>
              <w:bottom w:val="single" w:sz="4" w:space="0" w:color="auto"/>
              <w:right w:val="single" w:sz="4" w:space="0" w:color="auto"/>
            </w:tcBorders>
            <w:noWrap/>
            <w:vAlign w:val="bottom"/>
            <w:hideMark/>
          </w:tcPr>
          <w:p w14:paraId="35D534C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4F56E2A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53410BA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01683B3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2F8DAFC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00FBE9B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A600003 Lokalna akcijska grupa Istočna Istra</w:t>
            </w:r>
          </w:p>
        </w:tc>
        <w:tc>
          <w:tcPr>
            <w:tcW w:w="557" w:type="pct"/>
            <w:tcBorders>
              <w:top w:val="nil"/>
              <w:left w:val="nil"/>
              <w:bottom w:val="single" w:sz="4" w:space="0" w:color="auto"/>
              <w:right w:val="single" w:sz="4" w:space="0" w:color="auto"/>
            </w:tcBorders>
            <w:shd w:val="clear" w:color="000000" w:fill="CCCCFF"/>
            <w:noWrap/>
            <w:vAlign w:val="bottom"/>
            <w:hideMark/>
          </w:tcPr>
          <w:p w14:paraId="5B4227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3.981,68</w:t>
            </w:r>
          </w:p>
        </w:tc>
        <w:tc>
          <w:tcPr>
            <w:tcW w:w="507" w:type="pct"/>
            <w:tcBorders>
              <w:top w:val="nil"/>
              <w:left w:val="nil"/>
              <w:bottom w:val="single" w:sz="4" w:space="0" w:color="auto"/>
              <w:right w:val="single" w:sz="4" w:space="0" w:color="auto"/>
            </w:tcBorders>
            <w:shd w:val="clear" w:color="000000" w:fill="CCCCFF"/>
            <w:noWrap/>
            <w:vAlign w:val="bottom"/>
            <w:hideMark/>
          </w:tcPr>
          <w:p w14:paraId="140461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57" w:type="pct"/>
            <w:tcBorders>
              <w:top w:val="nil"/>
              <w:left w:val="nil"/>
              <w:bottom w:val="single" w:sz="4" w:space="0" w:color="auto"/>
              <w:right w:val="single" w:sz="4" w:space="0" w:color="auto"/>
            </w:tcBorders>
            <w:shd w:val="clear" w:color="000000" w:fill="CCCCFF"/>
            <w:noWrap/>
            <w:vAlign w:val="bottom"/>
            <w:hideMark/>
          </w:tcPr>
          <w:p w14:paraId="0727BC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57" w:type="pct"/>
            <w:tcBorders>
              <w:top w:val="nil"/>
              <w:left w:val="nil"/>
              <w:bottom w:val="single" w:sz="4" w:space="0" w:color="auto"/>
              <w:right w:val="single" w:sz="4" w:space="0" w:color="auto"/>
            </w:tcBorders>
            <w:shd w:val="clear" w:color="000000" w:fill="CCCCFF"/>
            <w:noWrap/>
            <w:vAlign w:val="bottom"/>
            <w:hideMark/>
          </w:tcPr>
          <w:p w14:paraId="1A6DBC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45" w:type="pct"/>
            <w:tcBorders>
              <w:top w:val="nil"/>
              <w:left w:val="nil"/>
              <w:bottom w:val="single" w:sz="4" w:space="0" w:color="auto"/>
              <w:right w:val="single" w:sz="4" w:space="0" w:color="auto"/>
            </w:tcBorders>
            <w:shd w:val="clear" w:color="000000" w:fill="CCCCFF"/>
            <w:noWrap/>
            <w:vAlign w:val="bottom"/>
            <w:hideMark/>
          </w:tcPr>
          <w:p w14:paraId="7EE4EE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r>
      <w:tr w:rsidR="00D717F0" w:rsidRPr="00D717F0" w14:paraId="1BFF675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99E638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7C5C14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3.981,68</w:t>
            </w:r>
          </w:p>
        </w:tc>
        <w:tc>
          <w:tcPr>
            <w:tcW w:w="507" w:type="pct"/>
            <w:tcBorders>
              <w:top w:val="nil"/>
              <w:left w:val="nil"/>
              <w:bottom w:val="single" w:sz="4" w:space="0" w:color="auto"/>
              <w:right w:val="single" w:sz="4" w:space="0" w:color="auto"/>
            </w:tcBorders>
            <w:shd w:val="clear" w:color="000000" w:fill="FFFF99"/>
            <w:noWrap/>
            <w:vAlign w:val="bottom"/>
            <w:hideMark/>
          </w:tcPr>
          <w:p w14:paraId="738739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57" w:type="pct"/>
            <w:tcBorders>
              <w:top w:val="nil"/>
              <w:left w:val="nil"/>
              <w:bottom w:val="single" w:sz="4" w:space="0" w:color="auto"/>
              <w:right w:val="single" w:sz="4" w:space="0" w:color="auto"/>
            </w:tcBorders>
            <w:shd w:val="clear" w:color="000000" w:fill="FFFF99"/>
            <w:noWrap/>
            <w:vAlign w:val="bottom"/>
            <w:hideMark/>
          </w:tcPr>
          <w:p w14:paraId="25C67E8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57" w:type="pct"/>
            <w:tcBorders>
              <w:top w:val="nil"/>
              <w:left w:val="nil"/>
              <w:bottom w:val="single" w:sz="4" w:space="0" w:color="auto"/>
              <w:right w:val="single" w:sz="4" w:space="0" w:color="auto"/>
            </w:tcBorders>
            <w:shd w:val="clear" w:color="000000" w:fill="FFFF99"/>
            <w:noWrap/>
            <w:vAlign w:val="bottom"/>
            <w:hideMark/>
          </w:tcPr>
          <w:p w14:paraId="4AF119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45" w:type="pct"/>
            <w:tcBorders>
              <w:top w:val="nil"/>
              <w:left w:val="nil"/>
              <w:bottom w:val="single" w:sz="4" w:space="0" w:color="auto"/>
              <w:right w:val="single" w:sz="4" w:space="0" w:color="auto"/>
            </w:tcBorders>
            <w:shd w:val="clear" w:color="000000" w:fill="FFFF99"/>
            <w:noWrap/>
            <w:vAlign w:val="bottom"/>
            <w:hideMark/>
          </w:tcPr>
          <w:p w14:paraId="1E6176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r>
      <w:tr w:rsidR="00D717F0" w:rsidRPr="00D717F0" w14:paraId="353E079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02CBAB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3F03E23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3.981,68</w:t>
            </w:r>
          </w:p>
        </w:tc>
        <w:tc>
          <w:tcPr>
            <w:tcW w:w="507" w:type="pct"/>
            <w:tcBorders>
              <w:top w:val="nil"/>
              <w:left w:val="nil"/>
              <w:bottom w:val="single" w:sz="4" w:space="0" w:color="auto"/>
              <w:right w:val="single" w:sz="4" w:space="0" w:color="auto"/>
            </w:tcBorders>
            <w:shd w:val="clear" w:color="000000" w:fill="FFFFCC"/>
            <w:noWrap/>
            <w:vAlign w:val="bottom"/>
            <w:hideMark/>
          </w:tcPr>
          <w:p w14:paraId="130A026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57" w:type="pct"/>
            <w:tcBorders>
              <w:top w:val="nil"/>
              <w:left w:val="nil"/>
              <w:bottom w:val="single" w:sz="4" w:space="0" w:color="auto"/>
              <w:right w:val="single" w:sz="4" w:space="0" w:color="auto"/>
            </w:tcBorders>
            <w:shd w:val="clear" w:color="000000" w:fill="FFFFCC"/>
            <w:noWrap/>
            <w:vAlign w:val="bottom"/>
            <w:hideMark/>
          </w:tcPr>
          <w:p w14:paraId="020A88D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57" w:type="pct"/>
            <w:tcBorders>
              <w:top w:val="nil"/>
              <w:left w:val="nil"/>
              <w:bottom w:val="single" w:sz="4" w:space="0" w:color="auto"/>
              <w:right w:val="single" w:sz="4" w:space="0" w:color="auto"/>
            </w:tcBorders>
            <w:shd w:val="clear" w:color="000000" w:fill="FFFFCC"/>
            <w:noWrap/>
            <w:vAlign w:val="bottom"/>
            <w:hideMark/>
          </w:tcPr>
          <w:p w14:paraId="692FDFF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45" w:type="pct"/>
            <w:tcBorders>
              <w:top w:val="nil"/>
              <w:left w:val="nil"/>
              <w:bottom w:val="single" w:sz="4" w:space="0" w:color="auto"/>
              <w:right w:val="single" w:sz="4" w:space="0" w:color="auto"/>
            </w:tcBorders>
            <w:shd w:val="clear" w:color="000000" w:fill="FFFFCC"/>
            <w:noWrap/>
            <w:vAlign w:val="bottom"/>
            <w:hideMark/>
          </w:tcPr>
          <w:p w14:paraId="6CAFF45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r>
      <w:tr w:rsidR="00D717F0" w:rsidRPr="00D717F0" w14:paraId="10E45A7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7B5550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28B404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3.981,68</w:t>
            </w:r>
          </w:p>
        </w:tc>
        <w:tc>
          <w:tcPr>
            <w:tcW w:w="507" w:type="pct"/>
            <w:tcBorders>
              <w:top w:val="nil"/>
              <w:left w:val="nil"/>
              <w:bottom w:val="single" w:sz="4" w:space="0" w:color="auto"/>
              <w:right w:val="single" w:sz="4" w:space="0" w:color="auto"/>
            </w:tcBorders>
            <w:noWrap/>
            <w:vAlign w:val="bottom"/>
            <w:hideMark/>
          </w:tcPr>
          <w:p w14:paraId="632E157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3.982,00</w:t>
            </w:r>
          </w:p>
        </w:tc>
        <w:tc>
          <w:tcPr>
            <w:tcW w:w="557" w:type="pct"/>
            <w:tcBorders>
              <w:top w:val="nil"/>
              <w:left w:val="nil"/>
              <w:bottom w:val="single" w:sz="4" w:space="0" w:color="auto"/>
              <w:right w:val="single" w:sz="4" w:space="0" w:color="auto"/>
            </w:tcBorders>
            <w:noWrap/>
            <w:vAlign w:val="bottom"/>
            <w:hideMark/>
          </w:tcPr>
          <w:p w14:paraId="79F9AA0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3.982,00</w:t>
            </w:r>
          </w:p>
        </w:tc>
        <w:tc>
          <w:tcPr>
            <w:tcW w:w="557" w:type="pct"/>
            <w:tcBorders>
              <w:top w:val="nil"/>
              <w:left w:val="nil"/>
              <w:bottom w:val="single" w:sz="4" w:space="0" w:color="auto"/>
              <w:right w:val="single" w:sz="4" w:space="0" w:color="auto"/>
            </w:tcBorders>
            <w:noWrap/>
            <w:vAlign w:val="bottom"/>
            <w:hideMark/>
          </w:tcPr>
          <w:p w14:paraId="79FCB2C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3.982,00</w:t>
            </w:r>
          </w:p>
        </w:tc>
        <w:tc>
          <w:tcPr>
            <w:tcW w:w="545" w:type="pct"/>
            <w:tcBorders>
              <w:top w:val="nil"/>
              <w:left w:val="nil"/>
              <w:bottom w:val="single" w:sz="4" w:space="0" w:color="auto"/>
              <w:right w:val="single" w:sz="4" w:space="0" w:color="auto"/>
            </w:tcBorders>
            <w:noWrap/>
            <w:vAlign w:val="bottom"/>
            <w:hideMark/>
          </w:tcPr>
          <w:p w14:paraId="6E64177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3.982,00</w:t>
            </w:r>
          </w:p>
        </w:tc>
      </w:tr>
      <w:tr w:rsidR="00D717F0" w:rsidRPr="00D717F0" w14:paraId="0962FB4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36E556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AD00F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3.981,68</w:t>
            </w:r>
          </w:p>
        </w:tc>
        <w:tc>
          <w:tcPr>
            <w:tcW w:w="507" w:type="pct"/>
            <w:tcBorders>
              <w:top w:val="nil"/>
              <w:left w:val="nil"/>
              <w:bottom w:val="single" w:sz="4" w:space="0" w:color="auto"/>
              <w:right w:val="single" w:sz="4" w:space="0" w:color="auto"/>
            </w:tcBorders>
            <w:noWrap/>
            <w:vAlign w:val="bottom"/>
            <w:hideMark/>
          </w:tcPr>
          <w:p w14:paraId="7AE28C8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3.982,00</w:t>
            </w:r>
          </w:p>
        </w:tc>
        <w:tc>
          <w:tcPr>
            <w:tcW w:w="557" w:type="pct"/>
            <w:tcBorders>
              <w:top w:val="nil"/>
              <w:left w:val="nil"/>
              <w:bottom w:val="single" w:sz="4" w:space="0" w:color="auto"/>
              <w:right w:val="single" w:sz="4" w:space="0" w:color="auto"/>
            </w:tcBorders>
            <w:noWrap/>
            <w:vAlign w:val="bottom"/>
            <w:hideMark/>
          </w:tcPr>
          <w:p w14:paraId="60371CA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3.982,00</w:t>
            </w:r>
          </w:p>
        </w:tc>
        <w:tc>
          <w:tcPr>
            <w:tcW w:w="557" w:type="pct"/>
            <w:tcBorders>
              <w:top w:val="nil"/>
              <w:left w:val="nil"/>
              <w:bottom w:val="single" w:sz="4" w:space="0" w:color="auto"/>
              <w:right w:val="single" w:sz="4" w:space="0" w:color="auto"/>
            </w:tcBorders>
            <w:noWrap/>
            <w:vAlign w:val="bottom"/>
            <w:hideMark/>
          </w:tcPr>
          <w:p w14:paraId="3D53BA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3.982,00</w:t>
            </w:r>
          </w:p>
        </w:tc>
        <w:tc>
          <w:tcPr>
            <w:tcW w:w="545" w:type="pct"/>
            <w:tcBorders>
              <w:top w:val="nil"/>
              <w:left w:val="nil"/>
              <w:bottom w:val="single" w:sz="4" w:space="0" w:color="auto"/>
              <w:right w:val="single" w:sz="4" w:space="0" w:color="auto"/>
            </w:tcBorders>
            <w:noWrap/>
            <w:vAlign w:val="bottom"/>
            <w:hideMark/>
          </w:tcPr>
          <w:p w14:paraId="50207C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3.982,00</w:t>
            </w:r>
          </w:p>
        </w:tc>
      </w:tr>
      <w:tr w:rsidR="00D717F0" w:rsidRPr="00D717F0" w14:paraId="441BAF1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54EE08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A600004 Lokalna akcijska grupa u ribarstvu Istočna Istra</w:t>
            </w:r>
          </w:p>
        </w:tc>
        <w:tc>
          <w:tcPr>
            <w:tcW w:w="557" w:type="pct"/>
            <w:tcBorders>
              <w:top w:val="nil"/>
              <w:left w:val="nil"/>
              <w:bottom w:val="single" w:sz="4" w:space="0" w:color="auto"/>
              <w:right w:val="single" w:sz="4" w:space="0" w:color="auto"/>
            </w:tcBorders>
            <w:shd w:val="clear" w:color="000000" w:fill="CCCCFF"/>
            <w:noWrap/>
            <w:vAlign w:val="bottom"/>
            <w:hideMark/>
          </w:tcPr>
          <w:p w14:paraId="2E099AE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3.981,68</w:t>
            </w:r>
          </w:p>
        </w:tc>
        <w:tc>
          <w:tcPr>
            <w:tcW w:w="507" w:type="pct"/>
            <w:tcBorders>
              <w:top w:val="nil"/>
              <w:left w:val="nil"/>
              <w:bottom w:val="single" w:sz="4" w:space="0" w:color="auto"/>
              <w:right w:val="single" w:sz="4" w:space="0" w:color="auto"/>
            </w:tcBorders>
            <w:shd w:val="clear" w:color="000000" w:fill="CCCCFF"/>
            <w:noWrap/>
            <w:vAlign w:val="bottom"/>
            <w:hideMark/>
          </w:tcPr>
          <w:p w14:paraId="4188584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57" w:type="pct"/>
            <w:tcBorders>
              <w:top w:val="nil"/>
              <w:left w:val="nil"/>
              <w:bottom w:val="single" w:sz="4" w:space="0" w:color="auto"/>
              <w:right w:val="single" w:sz="4" w:space="0" w:color="auto"/>
            </w:tcBorders>
            <w:shd w:val="clear" w:color="000000" w:fill="CCCCFF"/>
            <w:noWrap/>
            <w:vAlign w:val="bottom"/>
            <w:hideMark/>
          </w:tcPr>
          <w:p w14:paraId="26B0474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57" w:type="pct"/>
            <w:tcBorders>
              <w:top w:val="nil"/>
              <w:left w:val="nil"/>
              <w:bottom w:val="single" w:sz="4" w:space="0" w:color="auto"/>
              <w:right w:val="single" w:sz="4" w:space="0" w:color="auto"/>
            </w:tcBorders>
            <w:shd w:val="clear" w:color="000000" w:fill="CCCCFF"/>
            <w:noWrap/>
            <w:vAlign w:val="bottom"/>
            <w:hideMark/>
          </w:tcPr>
          <w:p w14:paraId="53AB6FA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45" w:type="pct"/>
            <w:tcBorders>
              <w:top w:val="nil"/>
              <w:left w:val="nil"/>
              <w:bottom w:val="single" w:sz="4" w:space="0" w:color="auto"/>
              <w:right w:val="single" w:sz="4" w:space="0" w:color="auto"/>
            </w:tcBorders>
            <w:shd w:val="clear" w:color="000000" w:fill="CCCCFF"/>
            <w:noWrap/>
            <w:vAlign w:val="bottom"/>
            <w:hideMark/>
          </w:tcPr>
          <w:p w14:paraId="72E7DD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r>
      <w:tr w:rsidR="00D717F0" w:rsidRPr="00D717F0" w14:paraId="67619EB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519708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6BFFD7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3.981,68</w:t>
            </w:r>
          </w:p>
        </w:tc>
        <w:tc>
          <w:tcPr>
            <w:tcW w:w="507" w:type="pct"/>
            <w:tcBorders>
              <w:top w:val="nil"/>
              <w:left w:val="nil"/>
              <w:bottom w:val="single" w:sz="4" w:space="0" w:color="auto"/>
              <w:right w:val="single" w:sz="4" w:space="0" w:color="auto"/>
            </w:tcBorders>
            <w:shd w:val="clear" w:color="000000" w:fill="FFFF99"/>
            <w:noWrap/>
            <w:vAlign w:val="bottom"/>
            <w:hideMark/>
          </w:tcPr>
          <w:p w14:paraId="510C29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57" w:type="pct"/>
            <w:tcBorders>
              <w:top w:val="nil"/>
              <w:left w:val="nil"/>
              <w:bottom w:val="single" w:sz="4" w:space="0" w:color="auto"/>
              <w:right w:val="single" w:sz="4" w:space="0" w:color="auto"/>
            </w:tcBorders>
            <w:shd w:val="clear" w:color="000000" w:fill="FFFF99"/>
            <w:noWrap/>
            <w:vAlign w:val="bottom"/>
            <w:hideMark/>
          </w:tcPr>
          <w:p w14:paraId="5A9430C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57" w:type="pct"/>
            <w:tcBorders>
              <w:top w:val="nil"/>
              <w:left w:val="nil"/>
              <w:bottom w:val="single" w:sz="4" w:space="0" w:color="auto"/>
              <w:right w:val="single" w:sz="4" w:space="0" w:color="auto"/>
            </w:tcBorders>
            <w:shd w:val="clear" w:color="000000" w:fill="FFFF99"/>
            <w:noWrap/>
            <w:vAlign w:val="bottom"/>
            <w:hideMark/>
          </w:tcPr>
          <w:p w14:paraId="021F700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45" w:type="pct"/>
            <w:tcBorders>
              <w:top w:val="nil"/>
              <w:left w:val="nil"/>
              <w:bottom w:val="single" w:sz="4" w:space="0" w:color="auto"/>
              <w:right w:val="single" w:sz="4" w:space="0" w:color="auto"/>
            </w:tcBorders>
            <w:shd w:val="clear" w:color="000000" w:fill="FFFF99"/>
            <w:noWrap/>
            <w:vAlign w:val="bottom"/>
            <w:hideMark/>
          </w:tcPr>
          <w:p w14:paraId="0B195F1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r>
      <w:tr w:rsidR="00D717F0" w:rsidRPr="00D717F0" w14:paraId="39A20F9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712CD8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1762A2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3.981,68</w:t>
            </w:r>
          </w:p>
        </w:tc>
        <w:tc>
          <w:tcPr>
            <w:tcW w:w="507" w:type="pct"/>
            <w:tcBorders>
              <w:top w:val="nil"/>
              <w:left w:val="nil"/>
              <w:bottom w:val="single" w:sz="4" w:space="0" w:color="auto"/>
              <w:right w:val="single" w:sz="4" w:space="0" w:color="auto"/>
            </w:tcBorders>
            <w:shd w:val="clear" w:color="000000" w:fill="FFFFCC"/>
            <w:noWrap/>
            <w:vAlign w:val="bottom"/>
            <w:hideMark/>
          </w:tcPr>
          <w:p w14:paraId="3DF3BF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57" w:type="pct"/>
            <w:tcBorders>
              <w:top w:val="nil"/>
              <w:left w:val="nil"/>
              <w:bottom w:val="single" w:sz="4" w:space="0" w:color="auto"/>
              <w:right w:val="single" w:sz="4" w:space="0" w:color="auto"/>
            </w:tcBorders>
            <w:shd w:val="clear" w:color="000000" w:fill="FFFFCC"/>
            <w:noWrap/>
            <w:vAlign w:val="bottom"/>
            <w:hideMark/>
          </w:tcPr>
          <w:p w14:paraId="4B0B81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57" w:type="pct"/>
            <w:tcBorders>
              <w:top w:val="nil"/>
              <w:left w:val="nil"/>
              <w:bottom w:val="single" w:sz="4" w:space="0" w:color="auto"/>
              <w:right w:val="single" w:sz="4" w:space="0" w:color="auto"/>
            </w:tcBorders>
            <w:shd w:val="clear" w:color="000000" w:fill="FFFFCC"/>
            <w:noWrap/>
            <w:vAlign w:val="bottom"/>
            <w:hideMark/>
          </w:tcPr>
          <w:p w14:paraId="136BF31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c>
          <w:tcPr>
            <w:tcW w:w="545" w:type="pct"/>
            <w:tcBorders>
              <w:top w:val="nil"/>
              <w:left w:val="nil"/>
              <w:bottom w:val="single" w:sz="4" w:space="0" w:color="auto"/>
              <w:right w:val="single" w:sz="4" w:space="0" w:color="auto"/>
            </w:tcBorders>
            <w:shd w:val="clear" w:color="000000" w:fill="FFFFCC"/>
            <w:noWrap/>
            <w:vAlign w:val="bottom"/>
            <w:hideMark/>
          </w:tcPr>
          <w:p w14:paraId="2F5A63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3.982,00</w:t>
            </w:r>
          </w:p>
        </w:tc>
      </w:tr>
      <w:tr w:rsidR="00D717F0" w:rsidRPr="00D717F0" w14:paraId="640A313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93C1D6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2407E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3.981,68</w:t>
            </w:r>
          </w:p>
        </w:tc>
        <w:tc>
          <w:tcPr>
            <w:tcW w:w="507" w:type="pct"/>
            <w:tcBorders>
              <w:top w:val="nil"/>
              <w:left w:val="nil"/>
              <w:bottom w:val="single" w:sz="4" w:space="0" w:color="auto"/>
              <w:right w:val="single" w:sz="4" w:space="0" w:color="auto"/>
            </w:tcBorders>
            <w:noWrap/>
            <w:vAlign w:val="bottom"/>
            <w:hideMark/>
          </w:tcPr>
          <w:p w14:paraId="6F4FAF9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3.982,00</w:t>
            </w:r>
          </w:p>
        </w:tc>
        <w:tc>
          <w:tcPr>
            <w:tcW w:w="557" w:type="pct"/>
            <w:tcBorders>
              <w:top w:val="nil"/>
              <w:left w:val="nil"/>
              <w:bottom w:val="single" w:sz="4" w:space="0" w:color="auto"/>
              <w:right w:val="single" w:sz="4" w:space="0" w:color="auto"/>
            </w:tcBorders>
            <w:noWrap/>
            <w:vAlign w:val="bottom"/>
            <w:hideMark/>
          </w:tcPr>
          <w:p w14:paraId="5F0FFC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3.982,00</w:t>
            </w:r>
          </w:p>
        </w:tc>
        <w:tc>
          <w:tcPr>
            <w:tcW w:w="557" w:type="pct"/>
            <w:tcBorders>
              <w:top w:val="nil"/>
              <w:left w:val="nil"/>
              <w:bottom w:val="single" w:sz="4" w:space="0" w:color="auto"/>
              <w:right w:val="single" w:sz="4" w:space="0" w:color="auto"/>
            </w:tcBorders>
            <w:noWrap/>
            <w:vAlign w:val="bottom"/>
            <w:hideMark/>
          </w:tcPr>
          <w:p w14:paraId="0352353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3.982,00</w:t>
            </w:r>
          </w:p>
        </w:tc>
        <w:tc>
          <w:tcPr>
            <w:tcW w:w="545" w:type="pct"/>
            <w:tcBorders>
              <w:top w:val="nil"/>
              <w:left w:val="nil"/>
              <w:bottom w:val="single" w:sz="4" w:space="0" w:color="auto"/>
              <w:right w:val="single" w:sz="4" w:space="0" w:color="auto"/>
            </w:tcBorders>
            <w:noWrap/>
            <w:vAlign w:val="bottom"/>
            <w:hideMark/>
          </w:tcPr>
          <w:p w14:paraId="03D02AE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3.982,00</w:t>
            </w:r>
          </w:p>
        </w:tc>
      </w:tr>
      <w:tr w:rsidR="00D717F0" w:rsidRPr="00D717F0" w14:paraId="742EBB7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60FDBC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96F17B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3.981,68</w:t>
            </w:r>
          </w:p>
        </w:tc>
        <w:tc>
          <w:tcPr>
            <w:tcW w:w="507" w:type="pct"/>
            <w:tcBorders>
              <w:top w:val="nil"/>
              <w:left w:val="nil"/>
              <w:bottom w:val="single" w:sz="4" w:space="0" w:color="auto"/>
              <w:right w:val="single" w:sz="4" w:space="0" w:color="auto"/>
            </w:tcBorders>
            <w:noWrap/>
            <w:vAlign w:val="bottom"/>
            <w:hideMark/>
          </w:tcPr>
          <w:p w14:paraId="15ECB6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3.982,00</w:t>
            </w:r>
          </w:p>
        </w:tc>
        <w:tc>
          <w:tcPr>
            <w:tcW w:w="557" w:type="pct"/>
            <w:tcBorders>
              <w:top w:val="nil"/>
              <w:left w:val="nil"/>
              <w:bottom w:val="single" w:sz="4" w:space="0" w:color="auto"/>
              <w:right w:val="single" w:sz="4" w:space="0" w:color="auto"/>
            </w:tcBorders>
            <w:noWrap/>
            <w:vAlign w:val="bottom"/>
            <w:hideMark/>
          </w:tcPr>
          <w:p w14:paraId="351C2E0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3.982,00</w:t>
            </w:r>
          </w:p>
        </w:tc>
        <w:tc>
          <w:tcPr>
            <w:tcW w:w="557" w:type="pct"/>
            <w:tcBorders>
              <w:top w:val="nil"/>
              <w:left w:val="nil"/>
              <w:bottom w:val="single" w:sz="4" w:space="0" w:color="auto"/>
              <w:right w:val="single" w:sz="4" w:space="0" w:color="auto"/>
            </w:tcBorders>
            <w:noWrap/>
            <w:vAlign w:val="bottom"/>
            <w:hideMark/>
          </w:tcPr>
          <w:p w14:paraId="151E972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3.982,00</w:t>
            </w:r>
          </w:p>
        </w:tc>
        <w:tc>
          <w:tcPr>
            <w:tcW w:w="545" w:type="pct"/>
            <w:tcBorders>
              <w:top w:val="nil"/>
              <w:left w:val="nil"/>
              <w:bottom w:val="single" w:sz="4" w:space="0" w:color="auto"/>
              <w:right w:val="single" w:sz="4" w:space="0" w:color="auto"/>
            </w:tcBorders>
            <w:noWrap/>
            <w:vAlign w:val="bottom"/>
            <w:hideMark/>
          </w:tcPr>
          <w:p w14:paraId="5198F65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3.982,00</w:t>
            </w:r>
          </w:p>
        </w:tc>
      </w:tr>
      <w:tr w:rsidR="00D717F0" w:rsidRPr="00D717F0" w14:paraId="41537D2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FDAEB5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A600005 Bespovratne potpore i subvencije</w:t>
            </w:r>
          </w:p>
        </w:tc>
        <w:tc>
          <w:tcPr>
            <w:tcW w:w="557" w:type="pct"/>
            <w:tcBorders>
              <w:top w:val="nil"/>
              <w:left w:val="nil"/>
              <w:bottom w:val="single" w:sz="4" w:space="0" w:color="auto"/>
              <w:right w:val="single" w:sz="4" w:space="0" w:color="auto"/>
            </w:tcBorders>
            <w:shd w:val="clear" w:color="000000" w:fill="CCCCFF"/>
            <w:noWrap/>
            <w:vAlign w:val="bottom"/>
            <w:hideMark/>
          </w:tcPr>
          <w:p w14:paraId="4C82850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85.630,72</w:t>
            </w:r>
          </w:p>
        </w:tc>
        <w:tc>
          <w:tcPr>
            <w:tcW w:w="507" w:type="pct"/>
            <w:tcBorders>
              <w:top w:val="nil"/>
              <w:left w:val="nil"/>
              <w:bottom w:val="single" w:sz="4" w:space="0" w:color="auto"/>
              <w:right w:val="single" w:sz="4" w:space="0" w:color="auto"/>
            </w:tcBorders>
            <w:shd w:val="clear" w:color="000000" w:fill="CCCCFF"/>
            <w:noWrap/>
            <w:vAlign w:val="bottom"/>
            <w:hideMark/>
          </w:tcPr>
          <w:p w14:paraId="4636280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88.700,00</w:t>
            </w:r>
          </w:p>
        </w:tc>
        <w:tc>
          <w:tcPr>
            <w:tcW w:w="557" w:type="pct"/>
            <w:tcBorders>
              <w:top w:val="nil"/>
              <w:left w:val="nil"/>
              <w:bottom w:val="single" w:sz="4" w:space="0" w:color="auto"/>
              <w:right w:val="single" w:sz="4" w:space="0" w:color="auto"/>
            </w:tcBorders>
            <w:shd w:val="clear" w:color="000000" w:fill="CCCCFF"/>
            <w:noWrap/>
            <w:vAlign w:val="bottom"/>
            <w:hideMark/>
          </w:tcPr>
          <w:p w14:paraId="26AA36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95.000,00</w:t>
            </w:r>
          </w:p>
        </w:tc>
        <w:tc>
          <w:tcPr>
            <w:tcW w:w="557" w:type="pct"/>
            <w:tcBorders>
              <w:top w:val="nil"/>
              <w:left w:val="nil"/>
              <w:bottom w:val="single" w:sz="4" w:space="0" w:color="auto"/>
              <w:right w:val="single" w:sz="4" w:space="0" w:color="auto"/>
            </w:tcBorders>
            <w:shd w:val="clear" w:color="000000" w:fill="CCCCFF"/>
            <w:noWrap/>
            <w:vAlign w:val="bottom"/>
            <w:hideMark/>
          </w:tcPr>
          <w:p w14:paraId="6B0497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95.000,00</w:t>
            </w:r>
          </w:p>
        </w:tc>
        <w:tc>
          <w:tcPr>
            <w:tcW w:w="545" w:type="pct"/>
            <w:tcBorders>
              <w:top w:val="nil"/>
              <w:left w:val="nil"/>
              <w:bottom w:val="single" w:sz="4" w:space="0" w:color="auto"/>
              <w:right w:val="single" w:sz="4" w:space="0" w:color="auto"/>
            </w:tcBorders>
            <w:shd w:val="clear" w:color="000000" w:fill="CCCCFF"/>
            <w:noWrap/>
            <w:vAlign w:val="bottom"/>
            <w:hideMark/>
          </w:tcPr>
          <w:p w14:paraId="2A2AA6F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95.000,00</w:t>
            </w:r>
          </w:p>
        </w:tc>
      </w:tr>
      <w:tr w:rsidR="00D717F0" w:rsidRPr="00D717F0" w14:paraId="43C3093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AF47EC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50B09B0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85.630,72</w:t>
            </w:r>
          </w:p>
        </w:tc>
        <w:tc>
          <w:tcPr>
            <w:tcW w:w="507" w:type="pct"/>
            <w:tcBorders>
              <w:top w:val="nil"/>
              <w:left w:val="nil"/>
              <w:bottom w:val="single" w:sz="4" w:space="0" w:color="auto"/>
              <w:right w:val="single" w:sz="4" w:space="0" w:color="auto"/>
            </w:tcBorders>
            <w:shd w:val="clear" w:color="000000" w:fill="FFFF99"/>
            <w:noWrap/>
            <w:vAlign w:val="bottom"/>
            <w:hideMark/>
          </w:tcPr>
          <w:p w14:paraId="2238CD6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88.700,00</w:t>
            </w:r>
          </w:p>
        </w:tc>
        <w:tc>
          <w:tcPr>
            <w:tcW w:w="557" w:type="pct"/>
            <w:tcBorders>
              <w:top w:val="nil"/>
              <w:left w:val="nil"/>
              <w:bottom w:val="single" w:sz="4" w:space="0" w:color="auto"/>
              <w:right w:val="single" w:sz="4" w:space="0" w:color="auto"/>
            </w:tcBorders>
            <w:shd w:val="clear" w:color="000000" w:fill="FFFF99"/>
            <w:noWrap/>
            <w:vAlign w:val="bottom"/>
            <w:hideMark/>
          </w:tcPr>
          <w:p w14:paraId="782D1BD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95.000,00</w:t>
            </w:r>
          </w:p>
        </w:tc>
        <w:tc>
          <w:tcPr>
            <w:tcW w:w="557" w:type="pct"/>
            <w:tcBorders>
              <w:top w:val="nil"/>
              <w:left w:val="nil"/>
              <w:bottom w:val="single" w:sz="4" w:space="0" w:color="auto"/>
              <w:right w:val="single" w:sz="4" w:space="0" w:color="auto"/>
            </w:tcBorders>
            <w:shd w:val="clear" w:color="000000" w:fill="FFFF99"/>
            <w:noWrap/>
            <w:vAlign w:val="bottom"/>
            <w:hideMark/>
          </w:tcPr>
          <w:p w14:paraId="759314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95.000,00</w:t>
            </w:r>
          </w:p>
        </w:tc>
        <w:tc>
          <w:tcPr>
            <w:tcW w:w="545" w:type="pct"/>
            <w:tcBorders>
              <w:top w:val="nil"/>
              <w:left w:val="nil"/>
              <w:bottom w:val="single" w:sz="4" w:space="0" w:color="auto"/>
              <w:right w:val="single" w:sz="4" w:space="0" w:color="auto"/>
            </w:tcBorders>
            <w:shd w:val="clear" w:color="000000" w:fill="FFFF99"/>
            <w:noWrap/>
            <w:vAlign w:val="bottom"/>
            <w:hideMark/>
          </w:tcPr>
          <w:p w14:paraId="269882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95.000,00</w:t>
            </w:r>
          </w:p>
        </w:tc>
      </w:tr>
      <w:tr w:rsidR="00D717F0" w:rsidRPr="00D717F0" w14:paraId="4846A98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C45558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7AEFE28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85.630,72</w:t>
            </w:r>
          </w:p>
        </w:tc>
        <w:tc>
          <w:tcPr>
            <w:tcW w:w="507" w:type="pct"/>
            <w:tcBorders>
              <w:top w:val="nil"/>
              <w:left w:val="nil"/>
              <w:bottom w:val="single" w:sz="4" w:space="0" w:color="auto"/>
              <w:right w:val="single" w:sz="4" w:space="0" w:color="auto"/>
            </w:tcBorders>
            <w:shd w:val="clear" w:color="000000" w:fill="FFFFCC"/>
            <w:noWrap/>
            <w:vAlign w:val="bottom"/>
            <w:hideMark/>
          </w:tcPr>
          <w:p w14:paraId="5FD1585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88.700,00</w:t>
            </w:r>
          </w:p>
        </w:tc>
        <w:tc>
          <w:tcPr>
            <w:tcW w:w="557" w:type="pct"/>
            <w:tcBorders>
              <w:top w:val="nil"/>
              <w:left w:val="nil"/>
              <w:bottom w:val="single" w:sz="4" w:space="0" w:color="auto"/>
              <w:right w:val="single" w:sz="4" w:space="0" w:color="auto"/>
            </w:tcBorders>
            <w:shd w:val="clear" w:color="000000" w:fill="FFFFCC"/>
            <w:noWrap/>
            <w:vAlign w:val="bottom"/>
            <w:hideMark/>
          </w:tcPr>
          <w:p w14:paraId="7D37B80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95.000,00</w:t>
            </w:r>
          </w:p>
        </w:tc>
        <w:tc>
          <w:tcPr>
            <w:tcW w:w="557" w:type="pct"/>
            <w:tcBorders>
              <w:top w:val="nil"/>
              <w:left w:val="nil"/>
              <w:bottom w:val="single" w:sz="4" w:space="0" w:color="auto"/>
              <w:right w:val="single" w:sz="4" w:space="0" w:color="auto"/>
            </w:tcBorders>
            <w:shd w:val="clear" w:color="000000" w:fill="FFFFCC"/>
            <w:noWrap/>
            <w:vAlign w:val="bottom"/>
            <w:hideMark/>
          </w:tcPr>
          <w:p w14:paraId="5D9BF9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95.000,00</w:t>
            </w:r>
          </w:p>
        </w:tc>
        <w:tc>
          <w:tcPr>
            <w:tcW w:w="545" w:type="pct"/>
            <w:tcBorders>
              <w:top w:val="nil"/>
              <w:left w:val="nil"/>
              <w:bottom w:val="single" w:sz="4" w:space="0" w:color="auto"/>
              <w:right w:val="single" w:sz="4" w:space="0" w:color="auto"/>
            </w:tcBorders>
            <w:shd w:val="clear" w:color="000000" w:fill="FFFFCC"/>
            <w:noWrap/>
            <w:vAlign w:val="bottom"/>
            <w:hideMark/>
          </w:tcPr>
          <w:p w14:paraId="43B9C1A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95.000,00</w:t>
            </w:r>
          </w:p>
        </w:tc>
      </w:tr>
      <w:tr w:rsidR="00D717F0" w:rsidRPr="00D717F0" w14:paraId="1359E04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9E1E6D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A62E28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85.630,72</w:t>
            </w:r>
          </w:p>
        </w:tc>
        <w:tc>
          <w:tcPr>
            <w:tcW w:w="507" w:type="pct"/>
            <w:tcBorders>
              <w:top w:val="nil"/>
              <w:left w:val="nil"/>
              <w:bottom w:val="single" w:sz="4" w:space="0" w:color="auto"/>
              <w:right w:val="single" w:sz="4" w:space="0" w:color="auto"/>
            </w:tcBorders>
            <w:noWrap/>
            <w:vAlign w:val="bottom"/>
            <w:hideMark/>
          </w:tcPr>
          <w:p w14:paraId="4E988BD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88.700,00</w:t>
            </w:r>
          </w:p>
        </w:tc>
        <w:tc>
          <w:tcPr>
            <w:tcW w:w="557" w:type="pct"/>
            <w:tcBorders>
              <w:top w:val="nil"/>
              <w:left w:val="nil"/>
              <w:bottom w:val="single" w:sz="4" w:space="0" w:color="auto"/>
              <w:right w:val="single" w:sz="4" w:space="0" w:color="auto"/>
            </w:tcBorders>
            <w:noWrap/>
            <w:vAlign w:val="bottom"/>
            <w:hideMark/>
          </w:tcPr>
          <w:p w14:paraId="4D397F3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95.000,00</w:t>
            </w:r>
          </w:p>
        </w:tc>
        <w:tc>
          <w:tcPr>
            <w:tcW w:w="557" w:type="pct"/>
            <w:tcBorders>
              <w:top w:val="nil"/>
              <w:left w:val="nil"/>
              <w:bottom w:val="single" w:sz="4" w:space="0" w:color="auto"/>
              <w:right w:val="single" w:sz="4" w:space="0" w:color="auto"/>
            </w:tcBorders>
            <w:noWrap/>
            <w:vAlign w:val="bottom"/>
            <w:hideMark/>
          </w:tcPr>
          <w:p w14:paraId="31D124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95.000,00</w:t>
            </w:r>
          </w:p>
        </w:tc>
        <w:tc>
          <w:tcPr>
            <w:tcW w:w="545" w:type="pct"/>
            <w:tcBorders>
              <w:top w:val="nil"/>
              <w:left w:val="nil"/>
              <w:bottom w:val="single" w:sz="4" w:space="0" w:color="auto"/>
              <w:right w:val="single" w:sz="4" w:space="0" w:color="auto"/>
            </w:tcBorders>
            <w:noWrap/>
            <w:vAlign w:val="bottom"/>
            <w:hideMark/>
          </w:tcPr>
          <w:p w14:paraId="3F67FCC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95.000,00</w:t>
            </w:r>
          </w:p>
        </w:tc>
      </w:tr>
      <w:tr w:rsidR="00D717F0" w:rsidRPr="00D717F0" w14:paraId="779CE50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9FD9FD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 Subvencije</w:t>
            </w:r>
          </w:p>
        </w:tc>
        <w:tc>
          <w:tcPr>
            <w:tcW w:w="557" w:type="pct"/>
            <w:tcBorders>
              <w:top w:val="nil"/>
              <w:left w:val="nil"/>
              <w:bottom w:val="single" w:sz="4" w:space="0" w:color="auto"/>
              <w:right w:val="single" w:sz="4" w:space="0" w:color="auto"/>
            </w:tcBorders>
            <w:noWrap/>
            <w:vAlign w:val="bottom"/>
            <w:hideMark/>
          </w:tcPr>
          <w:p w14:paraId="11E8EC3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82.630,72</w:t>
            </w:r>
          </w:p>
        </w:tc>
        <w:tc>
          <w:tcPr>
            <w:tcW w:w="507" w:type="pct"/>
            <w:tcBorders>
              <w:top w:val="nil"/>
              <w:left w:val="nil"/>
              <w:bottom w:val="single" w:sz="4" w:space="0" w:color="auto"/>
              <w:right w:val="single" w:sz="4" w:space="0" w:color="auto"/>
            </w:tcBorders>
            <w:noWrap/>
            <w:vAlign w:val="bottom"/>
            <w:hideMark/>
          </w:tcPr>
          <w:p w14:paraId="2FBAEB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84.700,00</w:t>
            </w:r>
          </w:p>
        </w:tc>
        <w:tc>
          <w:tcPr>
            <w:tcW w:w="557" w:type="pct"/>
            <w:tcBorders>
              <w:top w:val="nil"/>
              <w:left w:val="nil"/>
              <w:bottom w:val="single" w:sz="4" w:space="0" w:color="auto"/>
              <w:right w:val="single" w:sz="4" w:space="0" w:color="auto"/>
            </w:tcBorders>
            <w:noWrap/>
            <w:vAlign w:val="bottom"/>
            <w:hideMark/>
          </w:tcPr>
          <w:p w14:paraId="30E3885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89.000,00</w:t>
            </w:r>
          </w:p>
        </w:tc>
        <w:tc>
          <w:tcPr>
            <w:tcW w:w="557" w:type="pct"/>
            <w:tcBorders>
              <w:top w:val="nil"/>
              <w:left w:val="nil"/>
              <w:bottom w:val="single" w:sz="4" w:space="0" w:color="auto"/>
              <w:right w:val="single" w:sz="4" w:space="0" w:color="auto"/>
            </w:tcBorders>
            <w:noWrap/>
            <w:vAlign w:val="bottom"/>
            <w:hideMark/>
          </w:tcPr>
          <w:p w14:paraId="23F2C86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89.000,00</w:t>
            </w:r>
          </w:p>
        </w:tc>
        <w:tc>
          <w:tcPr>
            <w:tcW w:w="545" w:type="pct"/>
            <w:tcBorders>
              <w:top w:val="nil"/>
              <w:left w:val="nil"/>
              <w:bottom w:val="single" w:sz="4" w:space="0" w:color="auto"/>
              <w:right w:val="single" w:sz="4" w:space="0" w:color="auto"/>
            </w:tcBorders>
            <w:noWrap/>
            <w:vAlign w:val="bottom"/>
            <w:hideMark/>
          </w:tcPr>
          <w:p w14:paraId="33FFCE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89.000,00</w:t>
            </w:r>
          </w:p>
        </w:tc>
      </w:tr>
      <w:tr w:rsidR="00D717F0" w:rsidRPr="00D717F0" w14:paraId="7857C4B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90A570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7CBA08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07" w:type="pct"/>
            <w:tcBorders>
              <w:top w:val="nil"/>
              <w:left w:val="nil"/>
              <w:bottom w:val="single" w:sz="4" w:space="0" w:color="auto"/>
              <w:right w:val="single" w:sz="4" w:space="0" w:color="auto"/>
            </w:tcBorders>
            <w:noWrap/>
            <w:vAlign w:val="bottom"/>
            <w:hideMark/>
          </w:tcPr>
          <w:p w14:paraId="07DB757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4.000,00</w:t>
            </w:r>
          </w:p>
        </w:tc>
        <w:tc>
          <w:tcPr>
            <w:tcW w:w="557" w:type="pct"/>
            <w:tcBorders>
              <w:top w:val="nil"/>
              <w:left w:val="nil"/>
              <w:bottom w:val="single" w:sz="4" w:space="0" w:color="auto"/>
              <w:right w:val="single" w:sz="4" w:space="0" w:color="auto"/>
            </w:tcBorders>
            <w:noWrap/>
            <w:vAlign w:val="bottom"/>
            <w:hideMark/>
          </w:tcPr>
          <w:p w14:paraId="093708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c>
          <w:tcPr>
            <w:tcW w:w="557" w:type="pct"/>
            <w:tcBorders>
              <w:top w:val="nil"/>
              <w:left w:val="nil"/>
              <w:bottom w:val="single" w:sz="4" w:space="0" w:color="auto"/>
              <w:right w:val="single" w:sz="4" w:space="0" w:color="auto"/>
            </w:tcBorders>
            <w:noWrap/>
            <w:vAlign w:val="bottom"/>
            <w:hideMark/>
          </w:tcPr>
          <w:p w14:paraId="1F40FF3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c>
          <w:tcPr>
            <w:tcW w:w="545" w:type="pct"/>
            <w:tcBorders>
              <w:top w:val="nil"/>
              <w:left w:val="nil"/>
              <w:bottom w:val="single" w:sz="4" w:space="0" w:color="auto"/>
              <w:right w:val="single" w:sz="4" w:space="0" w:color="auto"/>
            </w:tcBorders>
            <w:noWrap/>
            <w:vAlign w:val="bottom"/>
            <w:hideMark/>
          </w:tcPr>
          <w:p w14:paraId="1B8C81A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6.000,00</w:t>
            </w:r>
          </w:p>
        </w:tc>
      </w:tr>
      <w:tr w:rsidR="00D717F0" w:rsidRPr="00D717F0" w14:paraId="6532F80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A230F9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Aktivnost A600006 </w:t>
            </w:r>
            <w:proofErr w:type="spellStart"/>
            <w:r w:rsidRPr="00D717F0">
              <w:rPr>
                <w:rFonts w:ascii="Arial" w:eastAsia="Times New Roman" w:hAnsi="Arial" w:cs="Arial"/>
                <w:b/>
                <w:bCs/>
                <w:color w:val="000000"/>
                <w:sz w:val="18"/>
                <w:szCs w:val="18"/>
                <w:lang w:eastAsia="hr-HR"/>
              </w:rPr>
              <w:t>Iformativna</w:t>
            </w:r>
            <w:proofErr w:type="spellEnd"/>
            <w:r w:rsidRPr="00D717F0">
              <w:rPr>
                <w:rFonts w:ascii="Arial" w:eastAsia="Times New Roman" w:hAnsi="Arial" w:cs="Arial"/>
                <w:b/>
                <w:bCs/>
                <w:color w:val="000000"/>
                <w:sz w:val="18"/>
                <w:szCs w:val="18"/>
                <w:lang w:eastAsia="hr-HR"/>
              </w:rPr>
              <w:t xml:space="preserve"> i edukativna potpora</w:t>
            </w:r>
          </w:p>
        </w:tc>
        <w:tc>
          <w:tcPr>
            <w:tcW w:w="557" w:type="pct"/>
            <w:tcBorders>
              <w:top w:val="nil"/>
              <w:left w:val="nil"/>
              <w:bottom w:val="single" w:sz="4" w:space="0" w:color="auto"/>
              <w:right w:val="single" w:sz="4" w:space="0" w:color="auto"/>
            </w:tcBorders>
            <w:shd w:val="clear" w:color="000000" w:fill="CCCCFF"/>
            <w:noWrap/>
            <w:vAlign w:val="bottom"/>
            <w:hideMark/>
          </w:tcPr>
          <w:p w14:paraId="0E196B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14.822,29</w:t>
            </w:r>
          </w:p>
        </w:tc>
        <w:tc>
          <w:tcPr>
            <w:tcW w:w="507" w:type="pct"/>
            <w:tcBorders>
              <w:top w:val="nil"/>
              <w:left w:val="nil"/>
              <w:bottom w:val="single" w:sz="4" w:space="0" w:color="auto"/>
              <w:right w:val="single" w:sz="4" w:space="0" w:color="auto"/>
            </w:tcBorders>
            <w:shd w:val="clear" w:color="000000" w:fill="CCCCFF"/>
            <w:noWrap/>
            <w:vAlign w:val="bottom"/>
            <w:hideMark/>
          </w:tcPr>
          <w:p w14:paraId="004DF75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19.375,00</w:t>
            </w:r>
          </w:p>
        </w:tc>
        <w:tc>
          <w:tcPr>
            <w:tcW w:w="557" w:type="pct"/>
            <w:tcBorders>
              <w:top w:val="nil"/>
              <w:left w:val="nil"/>
              <w:bottom w:val="single" w:sz="4" w:space="0" w:color="auto"/>
              <w:right w:val="single" w:sz="4" w:space="0" w:color="auto"/>
            </w:tcBorders>
            <w:shd w:val="clear" w:color="000000" w:fill="CCCCFF"/>
            <w:noWrap/>
            <w:vAlign w:val="bottom"/>
            <w:hideMark/>
          </w:tcPr>
          <w:p w14:paraId="4A162D0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57" w:type="pct"/>
            <w:tcBorders>
              <w:top w:val="nil"/>
              <w:left w:val="nil"/>
              <w:bottom w:val="single" w:sz="4" w:space="0" w:color="auto"/>
              <w:right w:val="single" w:sz="4" w:space="0" w:color="auto"/>
            </w:tcBorders>
            <w:shd w:val="clear" w:color="000000" w:fill="CCCCFF"/>
            <w:noWrap/>
            <w:vAlign w:val="bottom"/>
            <w:hideMark/>
          </w:tcPr>
          <w:p w14:paraId="4FC950E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c>
          <w:tcPr>
            <w:tcW w:w="545" w:type="pct"/>
            <w:tcBorders>
              <w:top w:val="nil"/>
              <w:left w:val="nil"/>
              <w:bottom w:val="single" w:sz="4" w:space="0" w:color="auto"/>
              <w:right w:val="single" w:sz="4" w:space="0" w:color="auto"/>
            </w:tcBorders>
            <w:shd w:val="clear" w:color="000000" w:fill="CCCCFF"/>
            <w:noWrap/>
            <w:vAlign w:val="bottom"/>
            <w:hideMark/>
          </w:tcPr>
          <w:p w14:paraId="7930EE4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20.000,00</w:t>
            </w:r>
          </w:p>
        </w:tc>
      </w:tr>
      <w:tr w:rsidR="00D717F0" w:rsidRPr="00D717F0" w14:paraId="2580EBC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F613E4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009E92D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11.822,29</w:t>
            </w:r>
          </w:p>
        </w:tc>
        <w:tc>
          <w:tcPr>
            <w:tcW w:w="507" w:type="pct"/>
            <w:tcBorders>
              <w:top w:val="nil"/>
              <w:left w:val="nil"/>
              <w:bottom w:val="single" w:sz="4" w:space="0" w:color="auto"/>
              <w:right w:val="single" w:sz="4" w:space="0" w:color="auto"/>
            </w:tcBorders>
            <w:shd w:val="clear" w:color="000000" w:fill="FFFF99"/>
            <w:noWrap/>
            <w:vAlign w:val="bottom"/>
            <w:hideMark/>
          </w:tcPr>
          <w:p w14:paraId="5E7512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15.700,00</w:t>
            </w:r>
          </w:p>
        </w:tc>
        <w:tc>
          <w:tcPr>
            <w:tcW w:w="557" w:type="pct"/>
            <w:tcBorders>
              <w:top w:val="nil"/>
              <w:left w:val="nil"/>
              <w:bottom w:val="single" w:sz="4" w:space="0" w:color="auto"/>
              <w:right w:val="single" w:sz="4" w:space="0" w:color="auto"/>
            </w:tcBorders>
            <w:shd w:val="clear" w:color="000000" w:fill="FFFF99"/>
            <w:noWrap/>
            <w:vAlign w:val="bottom"/>
            <w:hideMark/>
          </w:tcPr>
          <w:p w14:paraId="4C4C3B5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17.000,00</w:t>
            </w:r>
          </w:p>
        </w:tc>
        <w:tc>
          <w:tcPr>
            <w:tcW w:w="557" w:type="pct"/>
            <w:tcBorders>
              <w:top w:val="nil"/>
              <w:left w:val="nil"/>
              <w:bottom w:val="single" w:sz="4" w:space="0" w:color="auto"/>
              <w:right w:val="single" w:sz="4" w:space="0" w:color="auto"/>
            </w:tcBorders>
            <w:shd w:val="clear" w:color="000000" w:fill="FFFF99"/>
            <w:noWrap/>
            <w:vAlign w:val="bottom"/>
            <w:hideMark/>
          </w:tcPr>
          <w:p w14:paraId="238E3B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17.000,00</w:t>
            </w:r>
          </w:p>
        </w:tc>
        <w:tc>
          <w:tcPr>
            <w:tcW w:w="545" w:type="pct"/>
            <w:tcBorders>
              <w:top w:val="nil"/>
              <w:left w:val="nil"/>
              <w:bottom w:val="single" w:sz="4" w:space="0" w:color="auto"/>
              <w:right w:val="single" w:sz="4" w:space="0" w:color="auto"/>
            </w:tcBorders>
            <w:shd w:val="clear" w:color="000000" w:fill="FFFF99"/>
            <w:noWrap/>
            <w:vAlign w:val="bottom"/>
            <w:hideMark/>
          </w:tcPr>
          <w:p w14:paraId="229ABE3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17.000,00</w:t>
            </w:r>
          </w:p>
        </w:tc>
      </w:tr>
      <w:tr w:rsidR="00D717F0" w:rsidRPr="00D717F0" w14:paraId="08FA533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DE2CF7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613D163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11.822,29</w:t>
            </w:r>
          </w:p>
        </w:tc>
        <w:tc>
          <w:tcPr>
            <w:tcW w:w="507" w:type="pct"/>
            <w:tcBorders>
              <w:top w:val="nil"/>
              <w:left w:val="nil"/>
              <w:bottom w:val="single" w:sz="4" w:space="0" w:color="auto"/>
              <w:right w:val="single" w:sz="4" w:space="0" w:color="auto"/>
            </w:tcBorders>
            <w:shd w:val="clear" w:color="000000" w:fill="FFFFCC"/>
            <w:noWrap/>
            <w:vAlign w:val="bottom"/>
            <w:hideMark/>
          </w:tcPr>
          <w:p w14:paraId="7F891E1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15.700,00</w:t>
            </w:r>
          </w:p>
        </w:tc>
        <w:tc>
          <w:tcPr>
            <w:tcW w:w="557" w:type="pct"/>
            <w:tcBorders>
              <w:top w:val="nil"/>
              <w:left w:val="nil"/>
              <w:bottom w:val="single" w:sz="4" w:space="0" w:color="auto"/>
              <w:right w:val="single" w:sz="4" w:space="0" w:color="auto"/>
            </w:tcBorders>
            <w:shd w:val="clear" w:color="000000" w:fill="FFFFCC"/>
            <w:noWrap/>
            <w:vAlign w:val="bottom"/>
            <w:hideMark/>
          </w:tcPr>
          <w:p w14:paraId="4A54D6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17.000,00</w:t>
            </w:r>
          </w:p>
        </w:tc>
        <w:tc>
          <w:tcPr>
            <w:tcW w:w="557" w:type="pct"/>
            <w:tcBorders>
              <w:top w:val="nil"/>
              <w:left w:val="nil"/>
              <w:bottom w:val="single" w:sz="4" w:space="0" w:color="auto"/>
              <w:right w:val="single" w:sz="4" w:space="0" w:color="auto"/>
            </w:tcBorders>
            <w:shd w:val="clear" w:color="000000" w:fill="FFFFCC"/>
            <w:noWrap/>
            <w:vAlign w:val="bottom"/>
            <w:hideMark/>
          </w:tcPr>
          <w:p w14:paraId="33B63E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17.000,00</w:t>
            </w:r>
          </w:p>
        </w:tc>
        <w:tc>
          <w:tcPr>
            <w:tcW w:w="545" w:type="pct"/>
            <w:tcBorders>
              <w:top w:val="nil"/>
              <w:left w:val="nil"/>
              <w:bottom w:val="single" w:sz="4" w:space="0" w:color="auto"/>
              <w:right w:val="single" w:sz="4" w:space="0" w:color="auto"/>
            </w:tcBorders>
            <w:shd w:val="clear" w:color="000000" w:fill="FFFFCC"/>
            <w:noWrap/>
            <w:vAlign w:val="bottom"/>
            <w:hideMark/>
          </w:tcPr>
          <w:p w14:paraId="717DFA5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17.000,00</w:t>
            </w:r>
          </w:p>
        </w:tc>
      </w:tr>
      <w:tr w:rsidR="00D717F0" w:rsidRPr="00D717F0" w14:paraId="1A738DF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65857C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62D2AF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11.822,29</w:t>
            </w:r>
          </w:p>
        </w:tc>
        <w:tc>
          <w:tcPr>
            <w:tcW w:w="507" w:type="pct"/>
            <w:tcBorders>
              <w:top w:val="nil"/>
              <w:left w:val="nil"/>
              <w:bottom w:val="single" w:sz="4" w:space="0" w:color="auto"/>
              <w:right w:val="single" w:sz="4" w:space="0" w:color="auto"/>
            </w:tcBorders>
            <w:noWrap/>
            <w:vAlign w:val="bottom"/>
            <w:hideMark/>
          </w:tcPr>
          <w:p w14:paraId="0DD70BB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15.700,00</w:t>
            </w:r>
          </w:p>
        </w:tc>
        <w:tc>
          <w:tcPr>
            <w:tcW w:w="557" w:type="pct"/>
            <w:tcBorders>
              <w:top w:val="nil"/>
              <w:left w:val="nil"/>
              <w:bottom w:val="single" w:sz="4" w:space="0" w:color="auto"/>
              <w:right w:val="single" w:sz="4" w:space="0" w:color="auto"/>
            </w:tcBorders>
            <w:noWrap/>
            <w:vAlign w:val="bottom"/>
            <w:hideMark/>
          </w:tcPr>
          <w:p w14:paraId="0DEA5E1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17.000,00</w:t>
            </w:r>
          </w:p>
        </w:tc>
        <w:tc>
          <w:tcPr>
            <w:tcW w:w="557" w:type="pct"/>
            <w:tcBorders>
              <w:top w:val="nil"/>
              <w:left w:val="nil"/>
              <w:bottom w:val="single" w:sz="4" w:space="0" w:color="auto"/>
              <w:right w:val="single" w:sz="4" w:space="0" w:color="auto"/>
            </w:tcBorders>
            <w:noWrap/>
            <w:vAlign w:val="bottom"/>
            <w:hideMark/>
          </w:tcPr>
          <w:p w14:paraId="7327E7E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17.000,00</w:t>
            </w:r>
          </w:p>
        </w:tc>
        <w:tc>
          <w:tcPr>
            <w:tcW w:w="545" w:type="pct"/>
            <w:tcBorders>
              <w:top w:val="nil"/>
              <w:left w:val="nil"/>
              <w:bottom w:val="single" w:sz="4" w:space="0" w:color="auto"/>
              <w:right w:val="single" w:sz="4" w:space="0" w:color="auto"/>
            </w:tcBorders>
            <w:noWrap/>
            <w:vAlign w:val="bottom"/>
            <w:hideMark/>
          </w:tcPr>
          <w:p w14:paraId="5CF7689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17.000,00</w:t>
            </w:r>
          </w:p>
        </w:tc>
      </w:tr>
      <w:tr w:rsidR="00D717F0" w:rsidRPr="00D717F0" w14:paraId="77A69B3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E1A304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DBAA45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11.822,29</w:t>
            </w:r>
          </w:p>
        </w:tc>
        <w:tc>
          <w:tcPr>
            <w:tcW w:w="507" w:type="pct"/>
            <w:tcBorders>
              <w:top w:val="nil"/>
              <w:left w:val="nil"/>
              <w:bottom w:val="single" w:sz="4" w:space="0" w:color="auto"/>
              <w:right w:val="single" w:sz="4" w:space="0" w:color="auto"/>
            </w:tcBorders>
            <w:noWrap/>
            <w:vAlign w:val="bottom"/>
            <w:hideMark/>
          </w:tcPr>
          <w:p w14:paraId="6C3FF00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15.700,00</w:t>
            </w:r>
          </w:p>
        </w:tc>
        <w:tc>
          <w:tcPr>
            <w:tcW w:w="557" w:type="pct"/>
            <w:tcBorders>
              <w:top w:val="nil"/>
              <w:left w:val="nil"/>
              <w:bottom w:val="single" w:sz="4" w:space="0" w:color="auto"/>
              <w:right w:val="single" w:sz="4" w:space="0" w:color="auto"/>
            </w:tcBorders>
            <w:noWrap/>
            <w:vAlign w:val="bottom"/>
            <w:hideMark/>
          </w:tcPr>
          <w:p w14:paraId="6BE7320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17.000,00</w:t>
            </w:r>
          </w:p>
        </w:tc>
        <w:tc>
          <w:tcPr>
            <w:tcW w:w="557" w:type="pct"/>
            <w:tcBorders>
              <w:top w:val="nil"/>
              <w:left w:val="nil"/>
              <w:bottom w:val="single" w:sz="4" w:space="0" w:color="auto"/>
              <w:right w:val="single" w:sz="4" w:space="0" w:color="auto"/>
            </w:tcBorders>
            <w:noWrap/>
            <w:vAlign w:val="bottom"/>
            <w:hideMark/>
          </w:tcPr>
          <w:p w14:paraId="1F76098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17.000,00</w:t>
            </w:r>
          </w:p>
        </w:tc>
        <w:tc>
          <w:tcPr>
            <w:tcW w:w="545" w:type="pct"/>
            <w:tcBorders>
              <w:top w:val="nil"/>
              <w:left w:val="nil"/>
              <w:bottom w:val="single" w:sz="4" w:space="0" w:color="auto"/>
              <w:right w:val="single" w:sz="4" w:space="0" w:color="auto"/>
            </w:tcBorders>
            <w:noWrap/>
            <w:vAlign w:val="bottom"/>
            <w:hideMark/>
          </w:tcPr>
          <w:p w14:paraId="0E58970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17.000,00</w:t>
            </w:r>
          </w:p>
        </w:tc>
      </w:tr>
      <w:tr w:rsidR="00D717F0" w:rsidRPr="00D717F0" w14:paraId="0D86B99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D9E801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6.1. TEKUĆE DONACIJE</w:t>
            </w:r>
          </w:p>
        </w:tc>
        <w:tc>
          <w:tcPr>
            <w:tcW w:w="557" w:type="pct"/>
            <w:tcBorders>
              <w:top w:val="nil"/>
              <w:left w:val="nil"/>
              <w:bottom w:val="single" w:sz="4" w:space="0" w:color="auto"/>
              <w:right w:val="single" w:sz="4" w:space="0" w:color="auto"/>
            </w:tcBorders>
            <w:shd w:val="clear" w:color="000000" w:fill="FFFF99"/>
            <w:noWrap/>
            <w:vAlign w:val="bottom"/>
            <w:hideMark/>
          </w:tcPr>
          <w:p w14:paraId="54A5328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07" w:type="pct"/>
            <w:tcBorders>
              <w:top w:val="nil"/>
              <w:left w:val="nil"/>
              <w:bottom w:val="single" w:sz="4" w:space="0" w:color="auto"/>
              <w:right w:val="single" w:sz="4" w:space="0" w:color="auto"/>
            </w:tcBorders>
            <w:shd w:val="clear" w:color="000000" w:fill="FFFF99"/>
            <w:noWrap/>
            <w:vAlign w:val="bottom"/>
            <w:hideMark/>
          </w:tcPr>
          <w:p w14:paraId="6090FB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3.675,00</w:t>
            </w:r>
          </w:p>
        </w:tc>
        <w:tc>
          <w:tcPr>
            <w:tcW w:w="557" w:type="pct"/>
            <w:tcBorders>
              <w:top w:val="nil"/>
              <w:left w:val="nil"/>
              <w:bottom w:val="single" w:sz="4" w:space="0" w:color="auto"/>
              <w:right w:val="single" w:sz="4" w:space="0" w:color="auto"/>
            </w:tcBorders>
            <w:shd w:val="clear" w:color="000000" w:fill="FFFF99"/>
            <w:noWrap/>
            <w:vAlign w:val="bottom"/>
            <w:hideMark/>
          </w:tcPr>
          <w:p w14:paraId="3500D0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99"/>
            <w:noWrap/>
            <w:vAlign w:val="bottom"/>
            <w:hideMark/>
          </w:tcPr>
          <w:p w14:paraId="7B563D8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FFFF99"/>
            <w:noWrap/>
            <w:vAlign w:val="bottom"/>
            <w:hideMark/>
          </w:tcPr>
          <w:p w14:paraId="3684539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5043BB4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489CBF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6.1.001    6. TEKUĆE DONACIJE</w:t>
            </w:r>
          </w:p>
        </w:tc>
        <w:tc>
          <w:tcPr>
            <w:tcW w:w="557" w:type="pct"/>
            <w:tcBorders>
              <w:top w:val="nil"/>
              <w:left w:val="nil"/>
              <w:bottom w:val="single" w:sz="4" w:space="0" w:color="auto"/>
              <w:right w:val="single" w:sz="4" w:space="0" w:color="auto"/>
            </w:tcBorders>
            <w:shd w:val="clear" w:color="000000" w:fill="FFFFCC"/>
            <w:noWrap/>
            <w:vAlign w:val="bottom"/>
            <w:hideMark/>
          </w:tcPr>
          <w:p w14:paraId="35637A5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07" w:type="pct"/>
            <w:tcBorders>
              <w:top w:val="nil"/>
              <w:left w:val="nil"/>
              <w:bottom w:val="single" w:sz="4" w:space="0" w:color="auto"/>
              <w:right w:val="single" w:sz="4" w:space="0" w:color="auto"/>
            </w:tcBorders>
            <w:shd w:val="clear" w:color="000000" w:fill="FFFFCC"/>
            <w:noWrap/>
            <w:vAlign w:val="bottom"/>
            <w:hideMark/>
          </w:tcPr>
          <w:p w14:paraId="4459DFE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CC"/>
            <w:noWrap/>
            <w:vAlign w:val="bottom"/>
            <w:hideMark/>
          </w:tcPr>
          <w:p w14:paraId="46EFA1D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57" w:type="pct"/>
            <w:tcBorders>
              <w:top w:val="nil"/>
              <w:left w:val="nil"/>
              <w:bottom w:val="single" w:sz="4" w:space="0" w:color="auto"/>
              <w:right w:val="single" w:sz="4" w:space="0" w:color="auto"/>
            </w:tcBorders>
            <w:shd w:val="clear" w:color="000000" w:fill="FFFFCC"/>
            <w:noWrap/>
            <w:vAlign w:val="bottom"/>
            <w:hideMark/>
          </w:tcPr>
          <w:p w14:paraId="7221B2A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c>
          <w:tcPr>
            <w:tcW w:w="545" w:type="pct"/>
            <w:tcBorders>
              <w:top w:val="nil"/>
              <w:left w:val="nil"/>
              <w:bottom w:val="single" w:sz="4" w:space="0" w:color="auto"/>
              <w:right w:val="single" w:sz="4" w:space="0" w:color="auto"/>
            </w:tcBorders>
            <w:shd w:val="clear" w:color="000000" w:fill="FFFFCC"/>
            <w:noWrap/>
            <w:vAlign w:val="bottom"/>
            <w:hideMark/>
          </w:tcPr>
          <w:p w14:paraId="11CF142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3.000,00</w:t>
            </w:r>
          </w:p>
        </w:tc>
      </w:tr>
      <w:tr w:rsidR="00D717F0" w:rsidRPr="00D717F0" w14:paraId="1155F48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1759B9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7DDE9A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07" w:type="pct"/>
            <w:tcBorders>
              <w:top w:val="nil"/>
              <w:left w:val="nil"/>
              <w:bottom w:val="single" w:sz="4" w:space="0" w:color="auto"/>
              <w:right w:val="single" w:sz="4" w:space="0" w:color="auto"/>
            </w:tcBorders>
            <w:noWrap/>
            <w:vAlign w:val="bottom"/>
            <w:hideMark/>
          </w:tcPr>
          <w:p w14:paraId="0759C60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1A0E8E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3B7F7D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250A25B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1191635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9930CC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095EF6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07" w:type="pct"/>
            <w:tcBorders>
              <w:top w:val="nil"/>
              <w:left w:val="nil"/>
              <w:bottom w:val="single" w:sz="4" w:space="0" w:color="auto"/>
              <w:right w:val="single" w:sz="4" w:space="0" w:color="auto"/>
            </w:tcBorders>
            <w:noWrap/>
            <w:vAlign w:val="bottom"/>
            <w:hideMark/>
          </w:tcPr>
          <w:p w14:paraId="1B33D5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2EA04B1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57" w:type="pct"/>
            <w:tcBorders>
              <w:top w:val="nil"/>
              <w:left w:val="nil"/>
              <w:bottom w:val="single" w:sz="4" w:space="0" w:color="auto"/>
              <w:right w:val="single" w:sz="4" w:space="0" w:color="auto"/>
            </w:tcBorders>
            <w:noWrap/>
            <w:vAlign w:val="bottom"/>
            <w:hideMark/>
          </w:tcPr>
          <w:p w14:paraId="566E6A7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c>
          <w:tcPr>
            <w:tcW w:w="545" w:type="pct"/>
            <w:tcBorders>
              <w:top w:val="nil"/>
              <w:left w:val="nil"/>
              <w:bottom w:val="single" w:sz="4" w:space="0" w:color="auto"/>
              <w:right w:val="single" w:sz="4" w:space="0" w:color="auto"/>
            </w:tcBorders>
            <w:noWrap/>
            <w:vAlign w:val="bottom"/>
            <w:hideMark/>
          </w:tcPr>
          <w:p w14:paraId="64F7CD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3.000,00</w:t>
            </w:r>
          </w:p>
        </w:tc>
      </w:tr>
      <w:tr w:rsidR="00D717F0" w:rsidRPr="00D717F0" w14:paraId="597F34D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19B9FD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6.1.002 6. TEKUĆE DONACIJE - 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1A4F182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75D5F7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675,00</w:t>
            </w:r>
          </w:p>
        </w:tc>
        <w:tc>
          <w:tcPr>
            <w:tcW w:w="557" w:type="pct"/>
            <w:tcBorders>
              <w:top w:val="nil"/>
              <w:left w:val="nil"/>
              <w:bottom w:val="single" w:sz="4" w:space="0" w:color="auto"/>
              <w:right w:val="single" w:sz="4" w:space="0" w:color="auto"/>
            </w:tcBorders>
            <w:shd w:val="clear" w:color="000000" w:fill="FFFFCC"/>
            <w:noWrap/>
            <w:vAlign w:val="bottom"/>
            <w:hideMark/>
          </w:tcPr>
          <w:p w14:paraId="04250C6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C59F55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42267C6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5BB634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019EEA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DE51D0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997CE1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675,00</w:t>
            </w:r>
          </w:p>
        </w:tc>
        <w:tc>
          <w:tcPr>
            <w:tcW w:w="557" w:type="pct"/>
            <w:tcBorders>
              <w:top w:val="nil"/>
              <w:left w:val="nil"/>
              <w:bottom w:val="single" w:sz="4" w:space="0" w:color="auto"/>
              <w:right w:val="single" w:sz="4" w:space="0" w:color="auto"/>
            </w:tcBorders>
            <w:noWrap/>
            <w:vAlign w:val="bottom"/>
            <w:hideMark/>
          </w:tcPr>
          <w:p w14:paraId="2FCA3E8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CCD38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80EAAC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BD84A7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0DD38D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 Rashodi za donacije, kazne, naknade šteta i kapitalne pomoći</w:t>
            </w:r>
          </w:p>
        </w:tc>
        <w:tc>
          <w:tcPr>
            <w:tcW w:w="557" w:type="pct"/>
            <w:tcBorders>
              <w:top w:val="nil"/>
              <w:left w:val="nil"/>
              <w:bottom w:val="single" w:sz="4" w:space="0" w:color="auto"/>
              <w:right w:val="single" w:sz="4" w:space="0" w:color="auto"/>
            </w:tcBorders>
            <w:noWrap/>
            <w:vAlign w:val="bottom"/>
            <w:hideMark/>
          </w:tcPr>
          <w:p w14:paraId="51DB89D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E4309B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675,00</w:t>
            </w:r>
          </w:p>
        </w:tc>
        <w:tc>
          <w:tcPr>
            <w:tcW w:w="557" w:type="pct"/>
            <w:tcBorders>
              <w:top w:val="nil"/>
              <w:left w:val="nil"/>
              <w:bottom w:val="single" w:sz="4" w:space="0" w:color="auto"/>
              <w:right w:val="single" w:sz="4" w:space="0" w:color="auto"/>
            </w:tcBorders>
            <w:noWrap/>
            <w:vAlign w:val="bottom"/>
            <w:hideMark/>
          </w:tcPr>
          <w:p w14:paraId="1CD895D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BF808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56842D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853BEC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3AE228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Tekući projekt T600001 </w:t>
            </w:r>
            <w:proofErr w:type="spellStart"/>
            <w:r w:rsidRPr="00D717F0">
              <w:rPr>
                <w:rFonts w:ascii="Arial" w:eastAsia="Times New Roman" w:hAnsi="Arial" w:cs="Arial"/>
                <w:b/>
                <w:bCs/>
                <w:color w:val="000000"/>
                <w:sz w:val="18"/>
                <w:szCs w:val="18"/>
                <w:lang w:eastAsia="hr-HR"/>
              </w:rPr>
              <w:t>Coworking</w:t>
            </w:r>
            <w:proofErr w:type="spellEnd"/>
          </w:p>
        </w:tc>
        <w:tc>
          <w:tcPr>
            <w:tcW w:w="557" w:type="pct"/>
            <w:tcBorders>
              <w:top w:val="nil"/>
              <w:left w:val="nil"/>
              <w:bottom w:val="single" w:sz="4" w:space="0" w:color="auto"/>
              <w:right w:val="single" w:sz="4" w:space="0" w:color="auto"/>
            </w:tcBorders>
            <w:shd w:val="clear" w:color="000000" w:fill="CCCCFF"/>
            <w:noWrap/>
            <w:vAlign w:val="bottom"/>
            <w:hideMark/>
          </w:tcPr>
          <w:p w14:paraId="3A6E96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4.953,72</w:t>
            </w:r>
          </w:p>
        </w:tc>
        <w:tc>
          <w:tcPr>
            <w:tcW w:w="507" w:type="pct"/>
            <w:tcBorders>
              <w:top w:val="nil"/>
              <w:left w:val="nil"/>
              <w:bottom w:val="single" w:sz="4" w:space="0" w:color="auto"/>
              <w:right w:val="single" w:sz="4" w:space="0" w:color="auto"/>
            </w:tcBorders>
            <w:shd w:val="clear" w:color="000000" w:fill="CCCCFF"/>
            <w:noWrap/>
            <w:vAlign w:val="bottom"/>
            <w:hideMark/>
          </w:tcPr>
          <w:p w14:paraId="3F849B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11.100,00</w:t>
            </w:r>
          </w:p>
        </w:tc>
        <w:tc>
          <w:tcPr>
            <w:tcW w:w="557" w:type="pct"/>
            <w:tcBorders>
              <w:top w:val="nil"/>
              <w:left w:val="nil"/>
              <w:bottom w:val="single" w:sz="4" w:space="0" w:color="auto"/>
              <w:right w:val="single" w:sz="4" w:space="0" w:color="auto"/>
            </w:tcBorders>
            <w:shd w:val="clear" w:color="000000" w:fill="CCCCFF"/>
            <w:noWrap/>
            <w:vAlign w:val="bottom"/>
            <w:hideMark/>
          </w:tcPr>
          <w:p w14:paraId="5D593A8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32.300,00</w:t>
            </w:r>
          </w:p>
        </w:tc>
        <w:tc>
          <w:tcPr>
            <w:tcW w:w="557" w:type="pct"/>
            <w:tcBorders>
              <w:top w:val="nil"/>
              <w:left w:val="nil"/>
              <w:bottom w:val="single" w:sz="4" w:space="0" w:color="auto"/>
              <w:right w:val="single" w:sz="4" w:space="0" w:color="auto"/>
            </w:tcBorders>
            <w:shd w:val="clear" w:color="000000" w:fill="CCCCFF"/>
            <w:noWrap/>
            <w:vAlign w:val="bottom"/>
            <w:hideMark/>
          </w:tcPr>
          <w:p w14:paraId="4326EB9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32.300,00</w:t>
            </w:r>
          </w:p>
        </w:tc>
        <w:tc>
          <w:tcPr>
            <w:tcW w:w="545" w:type="pct"/>
            <w:tcBorders>
              <w:top w:val="nil"/>
              <w:left w:val="nil"/>
              <w:bottom w:val="single" w:sz="4" w:space="0" w:color="auto"/>
              <w:right w:val="single" w:sz="4" w:space="0" w:color="auto"/>
            </w:tcBorders>
            <w:shd w:val="clear" w:color="000000" w:fill="CCCCFF"/>
            <w:noWrap/>
            <w:vAlign w:val="bottom"/>
            <w:hideMark/>
          </w:tcPr>
          <w:p w14:paraId="4729C41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32.300,00</w:t>
            </w:r>
          </w:p>
        </w:tc>
      </w:tr>
      <w:tr w:rsidR="00D717F0" w:rsidRPr="00D717F0" w14:paraId="1263B4F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FCBBDA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3636865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4.953,72</w:t>
            </w:r>
          </w:p>
        </w:tc>
        <w:tc>
          <w:tcPr>
            <w:tcW w:w="507" w:type="pct"/>
            <w:tcBorders>
              <w:top w:val="nil"/>
              <w:left w:val="nil"/>
              <w:bottom w:val="single" w:sz="4" w:space="0" w:color="auto"/>
              <w:right w:val="single" w:sz="4" w:space="0" w:color="auto"/>
            </w:tcBorders>
            <w:shd w:val="clear" w:color="000000" w:fill="FFFF99"/>
            <w:noWrap/>
            <w:vAlign w:val="bottom"/>
            <w:hideMark/>
          </w:tcPr>
          <w:p w14:paraId="64CC313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11.100,00</w:t>
            </w:r>
          </w:p>
        </w:tc>
        <w:tc>
          <w:tcPr>
            <w:tcW w:w="557" w:type="pct"/>
            <w:tcBorders>
              <w:top w:val="nil"/>
              <w:left w:val="nil"/>
              <w:bottom w:val="single" w:sz="4" w:space="0" w:color="auto"/>
              <w:right w:val="single" w:sz="4" w:space="0" w:color="auto"/>
            </w:tcBorders>
            <w:shd w:val="clear" w:color="000000" w:fill="FFFF99"/>
            <w:noWrap/>
            <w:vAlign w:val="bottom"/>
            <w:hideMark/>
          </w:tcPr>
          <w:p w14:paraId="0889BA2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32.300,00</w:t>
            </w:r>
          </w:p>
        </w:tc>
        <w:tc>
          <w:tcPr>
            <w:tcW w:w="557" w:type="pct"/>
            <w:tcBorders>
              <w:top w:val="nil"/>
              <w:left w:val="nil"/>
              <w:bottom w:val="single" w:sz="4" w:space="0" w:color="auto"/>
              <w:right w:val="single" w:sz="4" w:space="0" w:color="auto"/>
            </w:tcBorders>
            <w:shd w:val="clear" w:color="000000" w:fill="FFFF99"/>
            <w:noWrap/>
            <w:vAlign w:val="bottom"/>
            <w:hideMark/>
          </w:tcPr>
          <w:p w14:paraId="26B6CDC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32.300,00</w:t>
            </w:r>
          </w:p>
        </w:tc>
        <w:tc>
          <w:tcPr>
            <w:tcW w:w="545" w:type="pct"/>
            <w:tcBorders>
              <w:top w:val="nil"/>
              <w:left w:val="nil"/>
              <w:bottom w:val="single" w:sz="4" w:space="0" w:color="auto"/>
              <w:right w:val="single" w:sz="4" w:space="0" w:color="auto"/>
            </w:tcBorders>
            <w:shd w:val="clear" w:color="000000" w:fill="FFFF99"/>
            <w:noWrap/>
            <w:vAlign w:val="bottom"/>
            <w:hideMark/>
          </w:tcPr>
          <w:p w14:paraId="4E00DE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32.300,00</w:t>
            </w:r>
          </w:p>
        </w:tc>
      </w:tr>
      <w:tr w:rsidR="00D717F0" w:rsidRPr="00D717F0" w14:paraId="3CB7537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622BFA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4E20160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4.953,72</w:t>
            </w:r>
          </w:p>
        </w:tc>
        <w:tc>
          <w:tcPr>
            <w:tcW w:w="507" w:type="pct"/>
            <w:tcBorders>
              <w:top w:val="nil"/>
              <w:left w:val="nil"/>
              <w:bottom w:val="single" w:sz="4" w:space="0" w:color="auto"/>
              <w:right w:val="single" w:sz="4" w:space="0" w:color="auto"/>
            </w:tcBorders>
            <w:shd w:val="clear" w:color="000000" w:fill="FFFFCC"/>
            <w:noWrap/>
            <w:vAlign w:val="bottom"/>
            <w:hideMark/>
          </w:tcPr>
          <w:p w14:paraId="3FFAF8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11.100,00</w:t>
            </w:r>
          </w:p>
        </w:tc>
        <w:tc>
          <w:tcPr>
            <w:tcW w:w="557" w:type="pct"/>
            <w:tcBorders>
              <w:top w:val="nil"/>
              <w:left w:val="nil"/>
              <w:bottom w:val="single" w:sz="4" w:space="0" w:color="auto"/>
              <w:right w:val="single" w:sz="4" w:space="0" w:color="auto"/>
            </w:tcBorders>
            <w:shd w:val="clear" w:color="000000" w:fill="FFFFCC"/>
            <w:noWrap/>
            <w:vAlign w:val="bottom"/>
            <w:hideMark/>
          </w:tcPr>
          <w:p w14:paraId="1A1BD8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32.300,00</w:t>
            </w:r>
          </w:p>
        </w:tc>
        <w:tc>
          <w:tcPr>
            <w:tcW w:w="557" w:type="pct"/>
            <w:tcBorders>
              <w:top w:val="nil"/>
              <w:left w:val="nil"/>
              <w:bottom w:val="single" w:sz="4" w:space="0" w:color="auto"/>
              <w:right w:val="single" w:sz="4" w:space="0" w:color="auto"/>
            </w:tcBorders>
            <w:shd w:val="clear" w:color="000000" w:fill="FFFFCC"/>
            <w:noWrap/>
            <w:vAlign w:val="bottom"/>
            <w:hideMark/>
          </w:tcPr>
          <w:p w14:paraId="395576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32.300,00</w:t>
            </w:r>
          </w:p>
        </w:tc>
        <w:tc>
          <w:tcPr>
            <w:tcW w:w="545" w:type="pct"/>
            <w:tcBorders>
              <w:top w:val="nil"/>
              <w:left w:val="nil"/>
              <w:bottom w:val="single" w:sz="4" w:space="0" w:color="auto"/>
              <w:right w:val="single" w:sz="4" w:space="0" w:color="auto"/>
            </w:tcBorders>
            <w:shd w:val="clear" w:color="000000" w:fill="FFFFCC"/>
            <w:noWrap/>
            <w:vAlign w:val="bottom"/>
            <w:hideMark/>
          </w:tcPr>
          <w:p w14:paraId="1EBFBC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32.300,00</w:t>
            </w:r>
          </w:p>
        </w:tc>
      </w:tr>
      <w:tr w:rsidR="00D717F0" w:rsidRPr="00D717F0" w14:paraId="45C9A18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00971F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565EE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4.953,72</w:t>
            </w:r>
          </w:p>
        </w:tc>
        <w:tc>
          <w:tcPr>
            <w:tcW w:w="507" w:type="pct"/>
            <w:tcBorders>
              <w:top w:val="nil"/>
              <w:left w:val="nil"/>
              <w:bottom w:val="single" w:sz="4" w:space="0" w:color="auto"/>
              <w:right w:val="single" w:sz="4" w:space="0" w:color="auto"/>
            </w:tcBorders>
            <w:noWrap/>
            <w:vAlign w:val="bottom"/>
            <w:hideMark/>
          </w:tcPr>
          <w:p w14:paraId="128E4D1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8.500,00</w:t>
            </w:r>
          </w:p>
        </w:tc>
        <w:tc>
          <w:tcPr>
            <w:tcW w:w="557" w:type="pct"/>
            <w:tcBorders>
              <w:top w:val="nil"/>
              <w:left w:val="nil"/>
              <w:bottom w:val="single" w:sz="4" w:space="0" w:color="auto"/>
              <w:right w:val="single" w:sz="4" w:space="0" w:color="auto"/>
            </w:tcBorders>
            <w:noWrap/>
            <w:vAlign w:val="bottom"/>
            <w:hideMark/>
          </w:tcPr>
          <w:p w14:paraId="782FEB0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32.300,00</w:t>
            </w:r>
          </w:p>
        </w:tc>
        <w:tc>
          <w:tcPr>
            <w:tcW w:w="557" w:type="pct"/>
            <w:tcBorders>
              <w:top w:val="nil"/>
              <w:left w:val="nil"/>
              <w:bottom w:val="single" w:sz="4" w:space="0" w:color="auto"/>
              <w:right w:val="single" w:sz="4" w:space="0" w:color="auto"/>
            </w:tcBorders>
            <w:noWrap/>
            <w:vAlign w:val="bottom"/>
            <w:hideMark/>
          </w:tcPr>
          <w:p w14:paraId="61595C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32.300,00</w:t>
            </w:r>
          </w:p>
        </w:tc>
        <w:tc>
          <w:tcPr>
            <w:tcW w:w="545" w:type="pct"/>
            <w:tcBorders>
              <w:top w:val="nil"/>
              <w:left w:val="nil"/>
              <w:bottom w:val="single" w:sz="4" w:space="0" w:color="auto"/>
              <w:right w:val="single" w:sz="4" w:space="0" w:color="auto"/>
            </w:tcBorders>
            <w:noWrap/>
            <w:vAlign w:val="bottom"/>
            <w:hideMark/>
          </w:tcPr>
          <w:p w14:paraId="3C3B30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32.300,00</w:t>
            </w:r>
          </w:p>
        </w:tc>
      </w:tr>
      <w:tr w:rsidR="00D717F0" w:rsidRPr="00D717F0" w14:paraId="2FDFC5C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346438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998A40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4.953,72</w:t>
            </w:r>
          </w:p>
        </w:tc>
        <w:tc>
          <w:tcPr>
            <w:tcW w:w="507" w:type="pct"/>
            <w:tcBorders>
              <w:top w:val="nil"/>
              <w:left w:val="nil"/>
              <w:bottom w:val="single" w:sz="4" w:space="0" w:color="auto"/>
              <w:right w:val="single" w:sz="4" w:space="0" w:color="auto"/>
            </w:tcBorders>
            <w:noWrap/>
            <w:vAlign w:val="bottom"/>
            <w:hideMark/>
          </w:tcPr>
          <w:p w14:paraId="0FDA47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8.500,00</w:t>
            </w:r>
          </w:p>
        </w:tc>
        <w:tc>
          <w:tcPr>
            <w:tcW w:w="557" w:type="pct"/>
            <w:tcBorders>
              <w:top w:val="nil"/>
              <w:left w:val="nil"/>
              <w:bottom w:val="single" w:sz="4" w:space="0" w:color="auto"/>
              <w:right w:val="single" w:sz="4" w:space="0" w:color="auto"/>
            </w:tcBorders>
            <w:noWrap/>
            <w:vAlign w:val="bottom"/>
            <w:hideMark/>
          </w:tcPr>
          <w:p w14:paraId="43FCF0E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32.300,00</w:t>
            </w:r>
          </w:p>
        </w:tc>
        <w:tc>
          <w:tcPr>
            <w:tcW w:w="557" w:type="pct"/>
            <w:tcBorders>
              <w:top w:val="nil"/>
              <w:left w:val="nil"/>
              <w:bottom w:val="single" w:sz="4" w:space="0" w:color="auto"/>
              <w:right w:val="single" w:sz="4" w:space="0" w:color="auto"/>
            </w:tcBorders>
            <w:noWrap/>
            <w:vAlign w:val="bottom"/>
            <w:hideMark/>
          </w:tcPr>
          <w:p w14:paraId="59B35A3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32.300,00</w:t>
            </w:r>
          </w:p>
        </w:tc>
        <w:tc>
          <w:tcPr>
            <w:tcW w:w="545" w:type="pct"/>
            <w:tcBorders>
              <w:top w:val="nil"/>
              <w:left w:val="nil"/>
              <w:bottom w:val="single" w:sz="4" w:space="0" w:color="auto"/>
              <w:right w:val="single" w:sz="4" w:space="0" w:color="auto"/>
            </w:tcBorders>
            <w:noWrap/>
            <w:vAlign w:val="bottom"/>
            <w:hideMark/>
          </w:tcPr>
          <w:p w14:paraId="50999B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32.300,00</w:t>
            </w:r>
          </w:p>
        </w:tc>
      </w:tr>
      <w:tr w:rsidR="00D717F0" w:rsidRPr="00D717F0" w14:paraId="6DF402D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6B2556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7282430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A5246C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2.600,00</w:t>
            </w:r>
          </w:p>
        </w:tc>
        <w:tc>
          <w:tcPr>
            <w:tcW w:w="557" w:type="pct"/>
            <w:tcBorders>
              <w:top w:val="nil"/>
              <w:left w:val="nil"/>
              <w:bottom w:val="single" w:sz="4" w:space="0" w:color="auto"/>
              <w:right w:val="single" w:sz="4" w:space="0" w:color="auto"/>
            </w:tcBorders>
            <w:noWrap/>
            <w:vAlign w:val="bottom"/>
            <w:hideMark/>
          </w:tcPr>
          <w:p w14:paraId="1170FA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637CD2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5C627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ED0101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51D6C0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4C67A3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D4AC3B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2.600,00</w:t>
            </w:r>
          </w:p>
        </w:tc>
        <w:tc>
          <w:tcPr>
            <w:tcW w:w="557" w:type="pct"/>
            <w:tcBorders>
              <w:top w:val="nil"/>
              <w:left w:val="nil"/>
              <w:bottom w:val="single" w:sz="4" w:space="0" w:color="auto"/>
              <w:right w:val="single" w:sz="4" w:space="0" w:color="auto"/>
            </w:tcBorders>
            <w:noWrap/>
            <w:vAlign w:val="bottom"/>
            <w:hideMark/>
          </w:tcPr>
          <w:p w14:paraId="5842ADA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10DA52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385CB2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2D31C5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1F05B8D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Tekući projekt T600002 On line baza podataka</w:t>
            </w:r>
          </w:p>
        </w:tc>
        <w:tc>
          <w:tcPr>
            <w:tcW w:w="557" w:type="pct"/>
            <w:tcBorders>
              <w:top w:val="nil"/>
              <w:left w:val="nil"/>
              <w:bottom w:val="single" w:sz="4" w:space="0" w:color="auto"/>
              <w:right w:val="single" w:sz="4" w:space="0" w:color="auto"/>
            </w:tcBorders>
            <w:shd w:val="clear" w:color="000000" w:fill="CCCCFF"/>
            <w:noWrap/>
            <w:vAlign w:val="bottom"/>
            <w:hideMark/>
          </w:tcPr>
          <w:p w14:paraId="3990E75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1.750,78</w:t>
            </w:r>
          </w:p>
        </w:tc>
        <w:tc>
          <w:tcPr>
            <w:tcW w:w="507" w:type="pct"/>
            <w:tcBorders>
              <w:top w:val="nil"/>
              <w:left w:val="nil"/>
              <w:bottom w:val="single" w:sz="4" w:space="0" w:color="auto"/>
              <w:right w:val="single" w:sz="4" w:space="0" w:color="auto"/>
            </w:tcBorders>
            <w:shd w:val="clear" w:color="000000" w:fill="CCCCFF"/>
            <w:noWrap/>
            <w:vAlign w:val="bottom"/>
            <w:hideMark/>
          </w:tcPr>
          <w:p w14:paraId="07071F1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CCCCFF"/>
            <w:noWrap/>
            <w:vAlign w:val="bottom"/>
            <w:hideMark/>
          </w:tcPr>
          <w:p w14:paraId="37416B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CCCCFF"/>
            <w:noWrap/>
            <w:vAlign w:val="bottom"/>
            <w:hideMark/>
          </w:tcPr>
          <w:p w14:paraId="63CDE6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CCCCFF"/>
            <w:noWrap/>
            <w:vAlign w:val="bottom"/>
            <w:hideMark/>
          </w:tcPr>
          <w:p w14:paraId="6D06395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341B759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7F23B8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42E347D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1.750,78</w:t>
            </w:r>
          </w:p>
        </w:tc>
        <w:tc>
          <w:tcPr>
            <w:tcW w:w="507" w:type="pct"/>
            <w:tcBorders>
              <w:top w:val="nil"/>
              <w:left w:val="nil"/>
              <w:bottom w:val="single" w:sz="4" w:space="0" w:color="auto"/>
              <w:right w:val="single" w:sz="4" w:space="0" w:color="auto"/>
            </w:tcBorders>
            <w:shd w:val="clear" w:color="000000" w:fill="FFFF99"/>
            <w:noWrap/>
            <w:vAlign w:val="bottom"/>
            <w:hideMark/>
          </w:tcPr>
          <w:p w14:paraId="244714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55ED9B6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176FA1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FFFF99"/>
            <w:noWrap/>
            <w:vAlign w:val="bottom"/>
            <w:hideMark/>
          </w:tcPr>
          <w:p w14:paraId="3089DE2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1F60B5F4"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C7A5D3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1D571ED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1.750,78</w:t>
            </w:r>
          </w:p>
        </w:tc>
        <w:tc>
          <w:tcPr>
            <w:tcW w:w="507" w:type="pct"/>
            <w:tcBorders>
              <w:top w:val="nil"/>
              <w:left w:val="nil"/>
              <w:bottom w:val="single" w:sz="4" w:space="0" w:color="auto"/>
              <w:right w:val="single" w:sz="4" w:space="0" w:color="auto"/>
            </w:tcBorders>
            <w:shd w:val="clear" w:color="000000" w:fill="FFFFCC"/>
            <w:noWrap/>
            <w:vAlign w:val="bottom"/>
            <w:hideMark/>
          </w:tcPr>
          <w:p w14:paraId="3247BEE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057299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186D17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FFFFCC"/>
            <w:noWrap/>
            <w:vAlign w:val="bottom"/>
            <w:hideMark/>
          </w:tcPr>
          <w:p w14:paraId="2C2EEDA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08CE98A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C311CA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324B8F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1.750,78</w:t>
            </w:r>
          </w:p>
        </w:tc>
        <w:tc>
          <w:tcPr>
            <w:tcW w:w="507" w:type="pct"/>
            <w:tcBorders>
              <w:top w:val="nil"/>
              <w:left w:val="nil"/>
              <w:bottom w:val="single" w:sz="4" w:space="0" w:color="auto"/>
              <w:right w:val="single" w:sz="4" w:space="0" w:color="auto"/>
            </w:tcBorders>
            <w:noWrap/>
            <w:vAlign w:val="bottom"/>
            <w:hideMark/>
          </w:tcPr>
          <w:p w14:paraId="12D8991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1A7624D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4170B80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1C51CA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5C2EEA4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8C3F4B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09028D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1.750,78</w:t>
            </w:r>
          </w:p>
        </w:tc>
        <w:tc>
          <w:tcPr>
            <w:tcW w:w="507" w:type="pct"/>
            <w:tcBorders>
              <w:top w:val="nil"/>
              <w:left w:val="nil"/>
              <w:bottom w:val="single" w:sz="4" w:space="0" w:color="auto"/>
              <w:right w:val="single" w:sz="4" w:space="0" w:color="auto"/>
            </w:tcBorders>
            <w:noWrap/>
            <w:vAlign w:val="bottom"/>
            <w:hideMark/>
          </w:tcPr>
          <w:p w14:paraId="057A71A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4567E9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3E86923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4BA38B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63D4114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0EDDCDF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6002 Upravljanje EU projektima</w:t>
            </w:r>
          </w:p>
        </w:tc>
        <w:tc>
          <w:tcPr>
            <w:tcW w:w="557" w:type="pct"/>
            <w:tcBorders>
              <w:top w:val="nil"/>
              <w:left w:val="nil"/>
              <w:bottom w:val="single" w:sz="4" w:space="0" w:color="auto"/>
              <w:right w:val="single" w:sz="4" w:space="0" w:color="auto"/>
            </w:tcBorders>
            <w:shd w:val="clear" w:color="000000" w:fill="9999FF"/>
            <w:noWrap/>
            <w:vAlign w:val="bottom"/>
            <w:hideMark/>
          </w:tcPr>
          <w:p w14:paraId="6E33CE2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236.982,99</w:t>
            </w:r>
          </w:p>
        </w:tc>
        <w:tc>
          <w:tcPr>
            <w:tcW w:w="507" w:type="pct"/>
            <w:tcBorders>
              <w:top w:val="nil"/>
              <w:left w:val="nil"/>
              <w:bottom w:val="single" w:sz="4" w:space="0" w:color="auto"/>
              <w:right w:val="single" w:sz="4" w:space="0" w:color="auto"/>
            </w:tcBorders>
            <w:shd w:val="clear" w:color="000000" w:fill="9999FF"/>
            <w:noWrap/>
            <w:vAlign w:val="bottom"/>
            <w:hideMark/>
          </w:tcPr>
          <w:p w14:paraId="5478A24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148.300,00</w:t>
            </w:r>
          </w:p>
        </w:tc>
        <w:tc>
          <w:tcPr>
            <w:tcW w:w="557" w:type="pct"/>
            <w:tcBorders>
              <w:top w:val="nil"/>
              <w:left w:val="nil"/>
              <w:bottom w:val="single" w:sz="4" w:space="0" w:color="auto"/>
              <w:right w:val="single" w:sz="4" w:space="0" w:color="auto"/>
            </w:tcBorders>
            <w:shd w:val="clear" w:color="000000" w:fill="9999FF"/>
            <w:noWrap/>
            <w:vAlign w:val="bottom"/>
            <w:hideMark/>
          </w:tcPr>
          <w:p w14:paraId="32F7792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233.500,00</w:t>
            </w:r>
          </w:p>
        </w:tc>
        <w:tc>
          <w:tcPr>
            <w:tcW w:w="557" w:type="pct"/>
            <w:tcBorders>
              <w:top w:val="nil"/>
              <w:left w:val="nil"/>
              <w:bottom w:val="single" w:sz="4" w:space="0" w:color="auto"/>
              <w:right w:val="single" w:sz="4" w:space="0" w:color="auto"/>
            </w:tcBorders>
            <w:shd w:val="clear" w:color="000000" w:fill="9999FF"/>
            <w:noWrap/>
            <w:vAlign w:val="bottom"/>
            <w:hideMark/>
          </w:tcPr>
          <w:p w14:paraId="5AEFBFC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202.940,00</w:t>
            </w:r>
          </w:p>
        </w:tc>
        <w:tc>
          <w:tcPr>
            <w:tcW w:w="545" w:type="pct"/>
            <w:tcBorders>
              <w:top w:val="nil"/>
              <w:left w:val="nil"/>
              <w:bottom w:val="single" w:sz="4" w:space="0" w:color="auto"/>
              <w:right w:val="single" w:sz="4" w:space="0" w:color="auto"/>
            </w:tcBorders>
            <w:shd w:val="clear" w:color="000000" w:fill="9999FF"/>
            <w:noWrap/>
            <w:vAlign w:val="bottom"/>
            <w:hideMark/>
          </w:tcPr>
          <w:p w14:paraId="3A9E3E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106.100,00</w:t>
            </w:r>
          </w:p>
        </w:tc>
      </w:tr>
      <w:tr w:rsidR="00D717F0" w:rsidRPr="00D717F0" w14:paraId="215FC23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9A6C1C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A600001 Priprema projekata iz EU fondova</w:t>
            </w:r>
          </w:p>
        </w:tc>
        <w:tc>
          <w:tcPr>
            <w:tcW w:w="557" w:type="pct"/>
            <w:tcBorders>
              <w:top w:val="nil"/>
              <w:left w:val="nil"/>
              <w:bottom w:val="single" w:sz="4" w:space="0" w:color="auto"/>
              <w:right w:val="single" w:sz="4" w:space="0" w:color="auto"/>
            </w:tcBorders>
            <w:shd w:val="clear" w:color="000000" w:fill="CCCCFF"/>
            <w:noWrap/>
            <w:vAlign w:val="bottom"/>
            <w:hideMark/>
          </w:tcPr>
          <w:p w14:paraId="6D63EC7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40.823,87</w:t>
            </w:r>
          </w:p>
        </w:tc>
        <w:tc>
          <w:tcPr>
            <w:tcW w:w="507" w:type="pct"/>
            <w:tcBorders>
              <w:top w:val="nil"/>
              <w:left w:val="nil"/>
              <w:bottom w:val="single" w:sz="4" w:space="0" w:color="auto"/>
              <w:right w:val="single" w:sz="4" w:space="0" w:color="auto"/>
            </w:tcBorders>
            <w:shd w:val="clear" w:color="000000" w:fill="CCCCFF"/>
            <w:noWrap/>
            <w:vAlign w:val="bottom"/>
            <w:hideMark/>
          </w:tcPr>
          <w:p w14:paraId="2D738BE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99.800,00</w:t>
            </w:r>
          </w:p>
        </w:tc>
        <w:tc>
          <w:tcPr>
            <w:tcW w:w="557" w:type="pct"/>
            <w:tcBorders>
              <w:top w:val="nil"/>
              <w:left w:val="nil"/>
              <w:bottom w:val="single" w:sz="4" w:space="0" w:color="auto"/>
              <w:right w:val="single" w:sz="4" w:space="0" w:color="auto"/>
            </w:tcBorders>
            <w:shd w:val="clear" w:color="000000" w:fill="CCCCFF"/>
            <w:noWrap/>
            <w:vAlign w:val="bottom"/>
            <w:hideMark/>
          </w:tcPr>
          <w:p w14:paraId="44CA6AA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104.800,00</w:t>
            </w:r>
          </w:p>
        </w:tc>
        <w:tc>
          <w:tcPr>
            <w:tcW w:w="557" w:type="pct"/>
            <w:tcBorders>
              <w:top w:val="nil"/>
              <w:left w:val="nil"/>
              <w:bottom w:val="single" w:sz="4" w:space="0" w:color="auto"/>
              <w:right w:val="single" w:sz="4" w:space="0" w:color="auto"/>
            </w:tcBorders>
            <w:shd w:val="clear" w:color="000000" w:fill="CCCCFF"/>
            <w:noWrap/>
            <w:vAlign w:val="bottom"/>
            <w:hideMark/>
          </w:tcPr>
          <w:p w14:paraId="2469F3F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104.800,00</w:t>
            </w:r>
          </w:p>
        </w:tc>
        <w:tc>
          <w:tcPr>
            <w:tcW w:w="545" w:type="pct"/>
            <w:tcBorders>
              <w:top w:val="nil"/>
              <w:left w:val="nil"/>
              <w:bottom w:val="single" w:sz="4" w:space="0" w:color="auto"/>
              <w:right w:val="single" w:sz="4" w:space="0" w:color="auto"/>
            </w:tcBorders>
            <w:shd w:val="clear" w:color="000000" w:fill="CCCCFF"/>
            <w:noWrap/>
            <w:vAlign w:val="bottom"/>
            <w:hideMark/>
          </w:tcPr>
          <w:p w14:paraId="0FC205A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104.800,00</w:t>
            </w:r>
          </w:p>
        </w:tc>
      </w:tr>
      <w:tr w:rsidR="00D717F0" w:rsidRPr="00D717F0" w14:paraId="14387CE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71AA9D0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3958239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40.823,87</w:t>
            </w:r>
          </w:p>
        </w:tc>
        <w:tc>
          <w:tcPr>
            <w:tcW w:w="507" w:type="pct"/>
            <w:tcBorders>
              <w:top w:val="nil"/>
              <w:left w:val="nil"/>
              <w:bottom w:val="single" w:sz="4" w:space="0" w:color="auto"/>
              <w:right w:val="single" w:sz="4" w:space="0" w:color="auto"/>
            </w:tcBorders>
            <w:shd w:val="clear" w:color="000000" w:fill="FFFF99"/>
            <w:noWrap/>
            <w:vAlign w:val="bottom"/>
            <w:hideMark/>
          </w:tcPr>
          <w:p w14:paraId="0559205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94.240,00</w:t>
            </w:r>
          </w:p>
        </w:tc>
        <w:tc>
          <w:tcPr>
            <w:tcW w:w="557" w:type="pct"/>
            <w:tcBorders>
              <w:top w:val="nil"/>
              <w:left w:val="nil"/>
              <w:bottom w:val="single" w:sz="4" w:space="0" w:color="auto"/>
              <w:right w:val="single" w:sz="4" w:space="0" w:color="auto"/>
            </w:tcBorders>
            <w:shd w:val="clear" w:color="000000" w:fill="FFFF99"/>
            <w:noWrap/>
            <w:vAlign w:val="bottom"/>
            <w:hideMark/>
          </w:tcPr>
          <w:p w14:paraId="473B231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104.800,00</w:t>
            </w:r>
          </w:p>
        </w:tc>
        <w:tc>
          <w:tcPr>
            <w:tcW w:w="557" w:type="pct"/>
            <w:tcBorders>
              <w:top w:val="nil"/>
              <w:left w:val="nil"/>
              <w:bottom w:val="single" w:sz="4" w:space="0" w:color="auto"/>
              <w:right w:val="single" w:sz="4" w:space="0" w:color="auto"/>
            </w:tcBorders>
            <w:shd w:val="clear" w:color="000000" w:fill="FFFF99"/>
            <w:noWrap/>
            <w:vAlign w:val="bottom"/>
            <w:hideMark/>
          </w:tcPr>
          <w:p w14:paraId="42BF0A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104.800,00</w:t>
            </w:r>
          </w:p>
        </w:tc>
        <w:tc>
          <w:tcPr>
            <w:tcW w:w="545" w:type="pct"/>
            <w:tcBorders>
              <w:top w:val="nil"/>
              <w:left w:val="nil"/>
              <w:bottom w:val="single" w:sz="4" w:space="0" w:color="auto"/>
              <w:right w:val="single" w:sz="4" w:space="0" w:color="auto"/>
            </w:tcBorders>
            <w:shd w:val="clear" w:color="000000" w:fill="FFFF99"/>
            <w:noWrap/>
            <w:vAlign w:val="bottom"/>
            <w:hideMark/>
          </w:tcPr>
          <w:p w14:paraId="3602606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104.800,00</w:t>
            </w:r>
          </w:p>
        </w:tc>
      </w:tr>
      <w:tr w:rsidR="00D717F0" w:rsidRPr="00D717F0" w14:paraId="788652A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61D441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3BCA4F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40.823,87</w:t>
            </w:r>
          </w:p>
        </w:tc>
        <w:tc>
          <w:tcPr>
            <w:tcW w:w="507" w:type="pct"/>
            <w:tcBorders>
              <w:top w:val="nil"/>
              <w:left w:val="nil"/>
              <w:bottom w:val="single" w:sz="4" w:space="0" w:color="auto"/>
              <w:right w:val="single" w:sz="4" w:space="0" w:color="auto"/>
            </w:tcBorders>
            <w:shd w:val="clear" w:color="000000" w:fill="FFFFCC"/>
            <w:noWrap/>
            <w:vAlign w:val="bottom"/>
            <w:hideMark/>
          </w:tcPr>
          <w:p w14:paraId="5B4C078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94.240,00</w:t>
            </w:r>
          </w:p>
        </w:tc>
        <w:tc>
          <w:tcPr>
            <w:tcW w:w="557" w:type="pct"/>
            <w:tcBorders>
              <w:top w:val="nil"/>
              <w:left w:val="nil"/>
              <w:bottom w:val="single" w:sz="4" w:space="0" w:color="auto"/>
              <w:right w:val="single" w:sz="4" w:space="0" w:color="auto"/>
            </w:tcBorders>
            <w:shd w:val="clear" w:color="000000" w:fill="FFFFCC"/>
            <w:noWrap/>
            <w:vAlign w:val="bottom"/>
            <w:hideMark/>
          </w:tcPr>
          <w:p w14:paraId="0EC996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104.800,00</w:t>
            </w:r>
          </w:p>
        </w:tc>
        <w:tc>
          <w:tcPr>
            <w:tcW w:w="557" w:type="pct"/>
            <w:tcBorders>
              <w:top w:val="nil"/>
              <w:left w:val="nil"/>
              <w:bottom w:val="single" w:sz="4" w:space="0" w:color="auto"/>
              <w:right w:val="single" w:sz="4" w:space="0" w:color="auto"/>
            </w:tcBorders>
            <w:shd w:val="clear" w:color="000000" w:fill="FFFFCC"/>
            <w:noWrap/>
            <w:vAlign w:val="bottom"/>
            <w:hideMark/>
          </w:tcPr>
          <w:p w14:paraId="66AE824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104.800,00</w:t>
            </w:r>
          </w:p>
        </w:tc>
        <w:tc>
          <w:tcPr>
            <w:tcW w:w="545" w:type="pct"/>
            <w:tcBorders>
              <w:top w:val="nil"/>
              <w:left w:val="nil"/>
              <w:bottom w:val="single" w:sz="4" w:space="0" w:color="auto"/>
              <w:right w:val="single" w:sz="4" w:space="0" w:color="auto"/>
            </w:tcBorders>
            <w:shd w:val="clear" w:color="000000" w:fill="FFFFCC"/>
            <w:noWrap/>
            <w:vAlign w:val="bottom"/>
            <w:hideMark/>
          </w:tcPr>
          <w:p w14:paraId="4FC94C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104.800,00</w:t>
            </w:r>
          </w:p>
        </w:tc>
      </w:tr>
      <w:tr w:rsidR="00D717F0" w:rsidRPr="00D717F0" w14:paraId="349DEEB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41ECFE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D1B948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40.823,87</w:t>
            </w:r>
          </w:p>
        </w:tc>
        <w:tc>
          <w:tcPr>
            <w:tcW w:w="507" w:type="pct"/>
            <w:tcBorders>
              <w:top w:val="nil"/>
              <w:left w:val="nil"/>
              <w:bottom w:val="single" w:sz="4" w:space="0" w:color="auto"/>
              <w:right w:val="single" w:sz="4" w:space="0" w:color="auto"/>
            </w:tcBorders>
            <w:noWrap/>
            <w:vAlign w:val="bottom"/>
            <w:hideMark/>
          </w:tcPr>
          <w:p w14:paraId="661E12A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87.240,00</w:t>
            </w:r>
          </w:p>
        </w:tc>
        <w:tc>
          <w:tcPr>
            <w:tcW w:w="557" w:type="pct"/>
            <w:tcBorders>
              <w:top w:val="nil"/>
              <w:left w:val="nil"/>
              <w:bottom w:val="single" w:sz="4" w:space="0" w:color="auto"/>
              <w:right w:val="single" w:sz="4" w:space="0" w:color="auto"/>
            </w:tcBorders>
            <w:noWrap/>
            <w:vAlign w:val="bottom"/>
            <w:hideMark/>
          </w:tcPr>
          <w:p w14:paraId="2ABE641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104.800,00</w:t>
            </w:r>
          </w:p>
        </w:tc>
        <w:tc>
          <w:tcPr>
            <w:tcW w:w="557" w:type="pct"/>
            <w:tcBorders>
              <w:top w:val="nil"/>
              <w:left w:val="nil"/>
              <w:bottom w:val="single" w:sz="4" w:space="0" w:color="auto"/>
              <w:right w:val="single" w:sz="4" w:space="0" w:color="auto"/>
            </w:tcBorders>
            <w:noWrap/>
            <w:vAlign w:val="bottom"/>
            <w:hideMark/>
          </w:tcPr>
          <w:p w14:paraId="65119A0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104.800,00</w:t>
            </w:r>
          </w:p>
        </w:tc>
        <w:tc>
          <w:tcPr>
            <w:tcW w:w="545" w:type="pct"/>
            <w:tcBorders>
              <w:top w:val="nil"/>
              <w:left w:val="nil"/>
              <w:bottom w:val="single" w:sz="4" w:space="0" w:color="auto"/>
              <w:right w:val="single" w:sz="4" w:space="0" w:color="auto"/>
            </w:tcBorders>
            <w:noWrap/>
            <w:vAlign w:val="bottom"/>
            <w:hideMark/>
          </w:tcPr>
          <w:p w14:paraId="6F4E945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104.800,00</w:t>
            </w:r>
          </w:p>
        </w:tc>
      </w:tr>
      <w:tr w:rsidR="00D717F0" w:rsidRPr="00D717F0" w14:paraId="1BFBD49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9DB374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59E34D2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40.823,87</w:t>
            </w:r>
          </w:p>
        </w:tc>
        <w:tc>
          <w:tcPr>
            <w:tcW w:w="507" w:type="pct"/>
            <w:tcBorders>
              <w:top w:val="nil"/>
              <w:left w:val="nil"/>
              <w:bottom w:val="single" w:sz="4" w:space="0" w:color="auto"/>
              <w:right w:val="single" w:sz="4" w:space="0" w:color="auto"/>
            </w:tcBorders>
            <w:noWrap/>
            <w:vAlign w:val="bottom"/>
            <w:hideMark/>
          </w:tcPr>
          <w:p w14:paraId="001355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87.240,00</w:t>
            </w:r>
          </w:p>
        </w:tc>
        <w:tc>
          <w:tcPr>
            <w:tcW w:w="557" w:type="pct"/>
            <w:tcBorders>
              <w:top w:val="nil"/>
              <w:left w:val="nil"/>
              <w:bottom w:val="single" w:sz="4" w:space="0" w:color="auto"/>
              <w:right w:val="single" w:sz="4" w:space="0" w:color="auto"/>
            </w:tcBorders>
            <w:noWrap/>
            <w:vAlign w:val="bottom"/>
            <w:hideMark/>
          </w:tcPr>
          <w:p w14:paraId="00C191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104.800,00</w:t>
            </w:r>
          </w:p>
        </w:tc>
        <w:tc>
          <w:tcPr>
            <w:tcW w:w="557" w:type="pct"/>
            <w:tcBorders>
              <w:top w:val="nil"/>
              <w:left w:val="nil"/>
              <w:bottom w:val="single" w:sz="4" w:space="0" w:color="auto"/>
              <w:right w:val="single" w:sz="4" w:space="0" w:color="auto"/>
            </w:tcBorders>
            <w:noWrap/>
            <w:vAlign w:val="bottom"/>
            <w:hideMark/>
          </w:tcPr>
          <w:p w14:paraId="1CE7EC5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104.800,00</w:t>
            </w:r>
          </w:p>
        </w:tc>
        <w:tc>
          <w:tcPr>
            <w:tcW w:w="545" w:type="pct"/>
            <w:tcBorders>
              <w:top w:val="nil"/>
              <w:left w:val="nil"/>
              <w:bottom w:val="single" w:sz="4" w:space="0" w:color="auto"/>
              <w:right w:val="single" w:sz="4" w:space="0" w:color="auto"/>
            </w:tcBorders>
            <w:noWrap/>
            <w:vAlign w:val="bottom"/>
            <w:hideMark/>
          </w:tcPr>
          <w:p w14:paraId="086168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104.800,00</w:t>
            </w:r>
          </w:p>
        </w:tc>
      </w:tr>
      <w:tr w:rsidR="00D717F0" w:rsidRPr="00D717F0" w14:paraId="6BE5C1B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7188B3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73A104E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345B3D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7.000,00</w:t>
            </w:r>
          </w:p>
        </w:tc>
        <w:tc>
          <w:tcPr>
            <w:tcW w:w="557" w:type="pct"/>
            <w:tcBorders>
              <w:top w:val="nil"/>
              <w:left w:val="nil"/>
              <w:bottom w:val="single" w:sz="4" w:space="0" w:color="auto"/>
              <w:right w:val="single" w:sz="4" w:space="0" w:color="auto"/>
            </w:tcBorders>
            <w:noWrap/>
            <w:vAlign w:val="bottom"/>
            <w:hideMark/>
          </w:tcPr>
          <w:p w14:paraId="241073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6376AA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7023C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A260C4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845D56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5A19EDA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FBEC97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7.000,00</w:t>
            </w:r>
          </w:p>
        </w:tc>
        <w:tc>
          <w:tcPr>
            <w:tcW w:w="557" w:type="pct"/>
            <w:tcBorders>
              <w:top w:val="nil"/>
              <w:left w:val="nil"/>
              <w:bottom w:val="single" w:sz="4" w:space="0" w:color="auto"/>
              <w:right w:val="single" w:sz="4" w:space="0" w:color="auto"/>
            </w:tcBorders>
            <w:noWrap/>
            <w:vAlign w:val="bottom"/>
            <w:hideMark/>
          </w:tcPr>
          <w:p w14:paraId="454434C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4AA4A0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3E6D92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32C501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0B2E37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5.2. POMOĆ IZ FONDA ZA ZAŠTITU OKOLIŠA</w:t>
            </w:r>
          </w:p>
        </w:tc>
        <w:tc>
          <w:tcPr>
            <w:tcW w:w="557" w:type="pct"/>
            <w:tcBorders>
              <w:top w:val="nil"/>
              <w:left w:val="nil"/>
              <w:bottom w:val="single" w:sz="4" w:space="0" w:color="auto"/>
              <w:right w:val="single" w:sz="4" w:space="0" w:color="auto"/>
            </w:tcBorders>
            <w:shd w:val="clear" w:color="000000" w:fill="FFFF99"/>
            <w:noWrap/>
            <w:vAlign w:val="bottom"/>
            <w:hideMark/>
          </w:tcPr>
          <w:p w14:paraId="09CDA2C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0E97B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5.560,00</w:t>
            </w:r>
          </w:p>
        </w:tc>
        <w:tc>
          <w:tcPr>
            <w:tcW w:w="557" w:type="pct"/>
            <w:tcBorders>
              <w:top w:val="nil"/>
              <w:left w:val="nil"/>
              <w:bottom w:val="single" w:sz="4" w:space="0" w:color="auto"/>
              <w:right w:val="single" w:sz="4" w:space="0" w:color="auto"/>
            </w:tcBorders>
            <w:shd w:val="clear" w:color="000000" w:fill="FFFF99"/>
            <w:noWrap/>
            <w:vAlign w:val="bottom"/>
            <w:hideMark/>
          </w:tcPr>
          <w:p w14:paraId="0821051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5CC5B5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BD9876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8C6787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60840E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5.2.000    5. TEKUĆE POMOĆI IZ FONDA ZA ZAŠTITU OKOLIŠA I ENERG. UČINKO</w:t>
            </w:r>
          </w:p>
        </w:tc>
        <w:tc>
          <w:tcPr>
            <w:tcW w:w="557" w:type="pct"/>
            <w:tcBorders>
              <w:top w:val="nil"/>
              <w:left w:val="nil"/>
              <w:bottom w:val="single" w:sz="4" w:space="0" w:color="auto"/>
              <w:right w:val="single" w:sz="4" w:space="0" w:color="auto"/>
            </w:tcBorders>
            <w:shd w:val="clear" w:color="000000" w:fill="FFFFCC"/>
            <w:noWrap/>
            <w:vAlign w:val="bottom"/>
            <w:hideMark/>
          </w:tcPr>
          <w:p w14:paraId="35AE44D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7992E59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5.560,00</w:t>
            </w:r>
          </w:p>
        </w:tc>
        <w:tc>
          <w:tcPr>
            <w:tcW w:w="557" w:type="pct"/>
            <w:tcBorders>
              <w:top w:val="nil"/>
              <w:left w:val="nil"/>
              <w:bottom w:val="single" w:sz="4" w:space="0" w:color="auto"/>
              <w:right w:val="single" w:sz="4" w:space="0" w:color="auto"/>
            </w:tcBorders>
            <w:shd w:val="clear" w:color="000000" w:fill="FFFFCC"/>
            <w:noWrap/>
            <w:vAlign w:val="bottom"/>
            <w:hideMark/>
          </w:tcPr>
          <w:p w14:paraId="137F69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A0A353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4A92A3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41EBD6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109702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 Rashodi poslovanja</w:t>
            </w:r>
          </w:p>
        </w:tc>
        <w:tc>
          <w:tcPr>
            <w:tcW w:w="557" w:type="pct"/>
            <w:tcBorders>
              <w:top w:val="nil"/>
              <w:left w:val="nil"/>
              <w:bottom w:val="single" w:sz="4" w:space="0" w:color="auto"/>
              <w:right w:val="single" w:sz="4" w:space="0" w:color="auto"/>
            </w:tcBorders>
            <w:noWrap/>
            <w:vAlign w:val="bottom"/>
            <w:hideMark/>
          </w:tcPr>
          <w:p w14:paraId="5220AE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AD0B47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5.560,00</w:t>
            </w:r>
          </w:p>
        </w:tc>
        <w:tc>
          <w:tcPr>
            <w:tcW w:w="557" w:type="pct"/>
            <w:tcBorders>
              <w:top w:val="nil"/>
              <w:left w:val="nil"/>
              <w:bottom w:val="single" w:sz="4" w:space="0" w:color="auto"/>
              <w:right w:val="single" w:sz="4" w:space="0" w:color="auto"/>
            </w:tcBorders>
            <w:noWrap/>
            <w:vAlign w:val="bottom"/>
            <w:hideMark/>
          </w:tcPr>
          <w:p w14:paraId="43A8E2E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11644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E4D3CB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10FFA7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A55D7F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A4BD32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9EFB17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5.560,00</w:t>
            </w:r>
          </w:p>
        </w:tc>
        <w:tc>
          <w:tcPr>
            <w:tcW w:w="557" w:type="pct"/>
            <w:tcBorders>
              <w:top w:val="nil"/>
              <w:left w:val="nil"/>
              <w:bottom w:val="single" w:sz="4" w:space="0" w:color="auto"/>
              <w:right w:val="single" w:sz="4" w:space="0" w:color="auto"/>
            </w:tcBorders>
            <w:noWrap/>
            <w:vAlign w:val="bottom"/>
            <w:hideMark/>
          </w:tcPr>
          <w:p w14:paraId="0B7814A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8BCE5C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1C86D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4DA7CF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7D08486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Tekući projekt T600009 Projekt WI4EU</w:t>
            </w:r>
          </w:p>
        </w:tc>
        <w:tc>
          <w:tcPr>
            <w:tcW w:w="557" w:type="pct"/>
            <w:tcBorders>
              <w:top w:val="nil"/>
              <w:left w:val="nil"/>
              <w:bottom w:val="single" w:sz="4" w:space="0" w:color="auto"/>
              <w:right w:val="single" w:sz="4" w:space="0" w:color="auto"/>
            </w:tcBorders>
            <w:shd w:val="clear" w:color="000000" w:fill="CCCCFF"/>
            <w:noWrap/>
            <w:vAlign w:val="bottom"/>
            <w:hideMark/>
          </w:tcPr>
          <w:p w14:paraId="41CF42F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474978D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57" w:type="pct"/>
            <w:tcBorders>
              <w:top w:val="nil"/>
              <w:left w:val="nil"/>
              <w:bottom w:val="single" w:sz="4" w:space="0" w:color="auto"/>
              <w:right w:val="single" w:sz="4" w:space="0" w:color="auto"/>
            </w:tcBorders>
            <w:shd w:val="clear" w:color="000000" w:fill="CCCCFF"/>
            <w:noWrap/>
            <w:vAlign w:val="bottom"/>
            <w:hideMark/>
          </w:tcPr>
          <w:p w14:paraId="68ACB76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w:t>
            </w:r>
          </w:p>
        </w:tc>
        <w:tc>
          <w:tcPr>
            <w:tcW w:w="557" w:type="pct"/>
            <w:tcBorders>
              <w:top w:val="nil"/>
              <w:left w:val="nil"/>
              <w:bottom w:val="single" w:sz="4" w:space="0" w:color="auto"/>
              <w:right w:val="single" w:sz="4" w:space="0" w:color="auto"/>
            </w:tcBorders>
            <w:shd w:val="clear" w:color="000000" w:fill="CCCCFF"/>
            <w:noWrap/>
            <w:vAlign w:val="bottom"/>
            <w:hideMark/>
          </w:tcPr>
          <w:p w14:paraId="4504BD3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w:t>
            </w:r>
          </w:p>
        </w:tc>
        <w:tc>
          <w:tcPr>
            <w:tcW w:w="545" w:type="pct"/>
            <w:tcBorders>
              <w:top w:val="nil"/>
              <w:left w:val="nil"/>
              <w:bottom w:val="single" w:sz="4" w:space="0" w:color="auto"/>
              <w:right w:val="single" w:sz="4" w:space="0" w:color="auto"/>
            </w:tcBorders>
            <w:shd w:val="clear" w:color="000000" w:fill="CCCCFF"/>
            <w:noWrap/>
            <w:vAlign w:val="bottom"/>
            <w:hideMark/>
          </w:tcPr>
          <w:p w14:paraId="61DBB5C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w:t>
            </w:r>
          </w:p>
        </w:tc>
      </w:tr>
      <w:tr w:rsidR="00D717F0" w:rsidRPr="00D717F0" w14:paraId="5D9A443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CF92DD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4E6001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54358CE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57" w:type="pct"/>
            <w:tcBorders>
              <w:top w:val="nil"/>
              <w:left w:val="nil"/>
              <w:bottom w:val="single" w:sz="4" w:space="0" w:color="auto"/>
              <w:right w:val="single" w:sz="4" w:space="0" w:color="auto"/>
            </w:tcBorders>
            <w:shd w:val="clear" w:color="000000" w:fill="FFFF99"/>
            <w:noWrap/>
            <w:vAlign w:val="bottom"/>
            <w:hideMark/>
          </w:tcPr>
          <w:p w14:paraId="256B44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w:t>
            </w:r>
          </w:p>
        </w:tc>
        <w:tc>
          <w:tcPr>
            <w:tcW w:w="557" w:type="pct"/>
            <w:tcBorders>
              <w:top w:val="nil"/>
              <w:left w:val="nil"/>
              <w:bottom w:val="single" w:sz="4" w:space="0" w:color="auto"/>
              <w:right w:val="single" w:sz="4" w:space="0" w:color="auto"/>
            </w:tcBorders>
            <w:shd w:val="clear" w:color="000000" w:fill="FFFF99"/>
            <w:noWrap/>
            <w:vAlign w:val="bottom"/>
            <w:hideMark/>
          </w:tcPr>
          <w:p w14:paraId="1F23260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w:t>
            </w:r>
          </w:p>
        </w:tc>
        <w:tc>
          <w:tcPr>
            <w:tcW w:w="545" w:type="pct"/>
            <w:tcBorders>
              <w:top w:val="nil"/>
              <w:left w:val="nil"/>
              <w:bottom w:val="single" w:sz="4" w:space="0" w:color="auto"/>
              <w:right w:val="single" w:sz="4" w:space="0" w:color="auto"/>
            </w:tcBorders>
            <w:shd w:val="clear" w:color="000000" w:fill="FFFF99"/>
            <w:noWrap/>
            <w:vAlign w:val="bottom"/>
            <w:hideMark/>
          </w:tcPr>
          <w:p w14:paraId="227780F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w:t>
            </w:r>
          </w:p>
        </w:tc>
      </w:tr>
      <w:tr w:rsidR="00D717F0" w:rsidRPr="00D717F0" w14:paraId="1A25B3D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237C15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30009B1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2249B61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500,00</w:t>
            </w:r>
          </w:p>
        </w:tc>
        <w:tc>
          <w:tcPr>
            <w:tcW w:w="557" w:type="pct"/>
            <w:tcBorders>
              <w:top w:val="nil"/>
              <w:left w:val="nil"/>
              <w:bottom w:val="single" w:sz="4" w:space="0" w:color="auto"/>
              <w:right w:val="single" w:sz="4" w:space="0" w:color="auto"/>
            </w:tcBorders>
            <w:shd w:val="clear" w:color="000000" w:fill="FFFFCC"/>
            <w:noWrap/>
            <w:vAlign w:val="bottom"/>
            <w:hideMark/>
          </w:tcPr>
          <w:p w14:paraId="00DA815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w:t>
            </w:r>
          </w:p>
        </w:tc>
        <w:tc>
          <w:tcPr>
            <w:tcW w:w="557" w:type="pct"/>
            <w:tcBorders>
              <w:top w:val="nil"/>
              <w:left w:val="nil"/>
              <w:bottom w:val="single" w:sz="4" w:space="0" w:color="auto"/>
              <w:right w:val="single" w:sz="4" w:space="0" w:color="auto"/>
            </w:tcBorders>
            <w:shd w:val="clear" w:color="000000" w:fill="FFFFCC"/>
            <w:noWrap/>
            <w:vAlign w:val="bottom"/>
            <w:hideMark/>
          </w:tcPr>
          <w:p w14:paraId="599FE3C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w:t>
            </w:r>
          </w:p>
        </w:tc>
        <w:tc>
          <w:tcPr>
            <w:tcW w:w="545" w:type="pct"/>
            <w:tcBorders>
              <w:top w:val="nil"/>
              <w:left w:val="nil"/>
              <w:bottom w:val="single" w:sz="4" w:space="0" w:color="auto"/>
              <w:right w:val="single" w:sz="4" w:space="0" w:color="auto"/>
            </w:tcBorders>
            <w:shd w:val="clear" w:color="000000" w:fill="FFFFCC"/>
            <w:noWrap/>
            <w:vAlign w:val="bottom"/>
            <w:hideMark/>
          </w:tcPr>
          <w:p w14:paraId="65F243F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1.300,00</w:t>
            </w:r>
          </w:p>
        </w:tc>
      </w:tr>
      <w:tr w:rsidR="00D717F0" w:rsidRPr="00D717F0" w14:paraId="3919117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37134E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1906FD5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C32161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6886A3F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1.300,00</w:t>
            </w:r>
          </w:p>
        </w:tc>
        <w:tc>
          <w:tcPr>
            <w:tcW w:w="557" w:type="pct"/>
            <w:tcBorders>
              <w:top w:val="nil"/>
              <w:left w:val="nil"/>
              <w:bottom w:val="single" w:sz="4" w:space="0" w:color="auto"/>
              <w:right w:val="single" w:sz="4" w:space="0" w:color="auto"/>
            </w:tcBorders>
            <w:noWrap/>
            <w:vAlign w:val="bottom"/>
            <w:hideMark/>
          </w:tcPr>
          <w:p w14:paraId="104CD6E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1.300,00</w:t>
            </w:r>
          </w:p>
        </w:tc>
        <w:tc>
          <w:tcPr>
            <w:tcW w:w="545" w:type="pct"/>
            <w:tcBorders>
              <w:top w:val="nil"/>
              <w:left w:val="nil"/>
              <w:bottom w:val="single" w:sz="4" w:space="0" w:color="auto"/>
              <w:right w:val="single" w:sz="4" w:space="0" w:color="auto"/>
            </w:tcBorders>
            <w:noWrap/>
            <w:vAlign w:val="bottom"/>
            <w:hideMark/>
          </w:tcPr>
          <w:p w14:paraId="6EDD41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1.300,00</w:t>
            </w:r>
          </w:p>
        </w:tc>
      </w:tr>
      <w:tr w:rsidR="00D717F0" w:rsidRPr="00D717F0" w14:paraId="6849350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1C0DBB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2EBA36F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8DAF3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500,00</w:t>
            </w:r>
          </w:p>
        </w:tc>
        <w:tc>
          <w:tcPr>
            <w:tcW w:w="557" w:type="pct"/>
            <w:tcBorders>
              <w:top w:val="nil"/>
              <w:left w:val="nil"/>
              <w:bottom w:val="single" w:sz="4" w:space="0" w:color="auto"/>
              <w:right w:val="single" w:sz="4" w:space="0" w:color="auto"/>
            </w:tcBorders>
            <w:noWrap/>
            <w:vAlign w:val="bottom"/>
            <w:hideMark/>
          </w:tcPr>
          <w:p w14:paraId="42CD8BC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1.300,00</w:t>
            </w:r>
          </w:p>
        </w:tc>
        <w:tc>
          <w:tcPr>
            <w:tcW w:w="557" w:type="pct"/>
            <w:tcBorders>
              <w:top w:val="nil"/>
              <w:left w:val="nil"/>
              <w:bottom w:val="single" w:sz="4" w:space="0" w:color="auto"/>
              <w:right w:val="single" w:sz="4" w:space="0" w:color="auto"/>
            </w:tcBorders>
            <w:noWrap/>
            <w:vAlign w:val="bottom"/>
            <w:hideMark/>
          </w:tcPr>
          <w:p w14:paraId="6278AE6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1.300,00</w:t>
            </w:r>
          </w:p>
        </w:tc>
        <w:tc>
          <w:tcPr>
            <w:tcW w:w="545" w:type="pct"/>
            <w:tcBorders>
              <w:top w:val="nil"/>
              <w:left w:val="nil"/>
              <w:bottom w:val="single" w:sz="4" w:space="0" w:color="auto"/>
              <w:right w:val="single" w:sz="4" w:space="0" w:color="auto"/>
            </w:tcBorders>
            <w:noWrap/>
            <w:vAlign w:val="bottom"/>
            <w:hideMark/>
          </w:tcPr>
          <w:p w14:paraId="4AC7A67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1.300,00</w:t>
            </w:r>
          </w:p>
        </w:tc>
      </w:tr>
      <w:tr w:rsidR="00D717F0" w:rsidRPr="00D717F0" w14:paraId="4A9CF53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5B83868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Tekući projekt T600011 PROJEKT CICERO</w:t>
            </w:r>
          </w:p>
        </w:tc>
        <w:tc>
          <w:tcPr>
            <w:tcW w:w="557" w:type="pct"/>
            <w:tcBorders>
              <w:top w:val="nil"/>
              <w:left w:val="nil"/>
              <w:bottom w:val="single" w:sz="4" w:space="0" w:color="auto"/>
              <w:right w:val="single" w:sz="4" w:space="0" w:color="auto"/>
            </w:tcBorders>
            <w:shd w:val="clear" w:color="000000" w:fill="CCCCFF"/>
            <w:noWrap/>
            <w:vAlign w:val="bottom"/>
            <w:hideMark/>
          </w:tcPr>
          <w:p w14:paraId="5FCC21E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86.533,03</w:t>
            </w:r>
          </w:p>
        </w:tc>
        <w:tc>
          <w:tcPr>
            <w:tcW w:w="507" w:type="pct"/>
            <w:tcBorders>
              <w:top w:val="nil"/>
              <w:left w:val="nil"/>
              <w:bottom w:val="single" w:sz="4" w:space="0" w:color="auto"/>
              <w:right w:val="single" w:sz="4" w:space="0" w:color="auto"/>
            </w:tcBorders>
            <w:shd w:val="clear" w:color="000000" w:fill="CCCCFF"/>
            <w:noWrap/>
            <w:vAlign w:val="bottom"/>
            <w:hideMark/>
          </w:tcPr>
          <w:p w14:paraId="353EBF9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4347ED2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3962A6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1899429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A504F6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277648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3958F91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17.306,60</w:t>
            </w:r>
          </w:p>
        </w:tc>
        <w:tc>
          <w:tcPr>
            <w:tcW w:w="507" w:type="pct"/>
            <w:tcBorders>
              <w:top w:val="nil"/>
              <w:left w:val="nil"/>
              <w:bottom w:val="single" w:sz="4" w:space="0" w:color="auto"/>
              <w:right w:val="single" w:sz="4" w:space="0" w:color="auto"/>
            </w:tcBorders>
            <w:shd w:val="clear" w:color="000000" w:fill="FFFF99"/>
            <w:noWrap/>
            <w:vAlign w:val="bottom"/>
            <w:hideMark/>
          </w:tcPr>
          <w:p w14:paraId="2559DED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3C616D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16766A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6D952F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631EFE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60215E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39100F3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17.306,60</w:t>
            </w:r>
          </w:p>
        </w:tc>
        <w:tc>
          <w:tcPr>
            <w:tcW w:w="507" w:type="pct"/>
            <w:tcBorders>
              <w:top w:val="nil"/>
              <w:left w:val="nil"/>
              <w:bottom w:val="single" w:sz="4" w:space="0" w:color="auto"/>
              <w:right w:val="single" w:sz="4" w:space="0" w:color="auto"/>
            </w:tcBorders>
            <w:shd w:val="clear" w:color="000000" w:fill="FFFFCC"/>
            <w:noWrap/>
            <w:vAlign w:val="bottom"/>
            <w:hideMark/>
          </w:tcPr>
          <w:p w14:paraId="3823D2C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515AA9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E28B24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A4C8F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38CA18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4CCCF3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0035BB6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17.306,60</w:t>
            </w:r>
          </w:p>
        </w:tc>
        <w:tc>
          <w:tcPr>
            <w:tcW w:w="507" w:type="pct"/>
            <w:tcBorders>
              <w:top w:val="nil"/>
              <w:left w:val="nil"/>
              <w:bottom w:val="single" w:sz="4" w:space="0" w:color="auto"/>
              <w:right w:val="single" w:sz="4" w:space="0" w:color="auto"/>
            </w:tcBorders>
            <w:noWrap/>
            <w:vAlign w:val="bottom"/>
            <w:hideMark/>
          </w:tcPr>
          <w:p w14:paraId="2863637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7ECA30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C372BF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B9F910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F2F585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51C760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6FE9C6A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12.371,12</w:t>
            </w:r>
          </w:p>
        </w:tc>
        <w:tc>
          <w:tcPr>
            <w:tcW w:w="507" w:type="pct"/>
            <w:tcBorders>
              <w:top w:val="nil"/>
              <w:left w:val="nil"/>
              <w:bottom w:val="single" w:sz="4" w:space="0" w:color="auto"/>
              <w:right w:val="single" w:sz="4" w:space="0" w:color="auto"/>
            </w:tcBorders>
            <w:noWrap/>
            <w:vAlign w:val="bottom"/>
            <w:hideMark/>
          </w:tcPr>
          <w:p w14:paraId="7677177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1CCE50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C7A6C6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F9D436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3843AA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65C51C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EBB03A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4.935,48</w:t>
            </w:r>
          </w:p>
        </w:tc>
        <w:tc>
          <w:tcPr>
            <w:tcW w:w="507" w:type="pct"/>
            <w:tcBorders>
              <w:top w:val="nil"/>
              <w:left w:val="nil"/>
              <w:bottom w:val="single" w:sz="4" w:space="0" w:color="auto"/>
              <w:right w:val="single" w:sz="4" w:space="0" w:color="auto"/>
            </w:tcBorders>
            <w:noWrap/>
            <w:vAlign w:val="bottom"/>
            <w:hideMark/>
          </w:tcPr>
          <w:p w14:paraId="27882A3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DC910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584E3E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628BA6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CE1992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2CA800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FONDOVA EU</w:t>
            </w:r>
          </w:p>
        </w:tc>
        <w:tc>
          <w:tcPr>
            <w:tcW w:w="557" w:type="pct"/>
            <w:tcBorders>
              <w:top w:val="nil"/>
              <w:left w:val="nil"/>
              <w:bottom w:val="single" w:sz="4" w:space="0" w:color="auto"/>
              <w:right w:val="single" w:sz="4" w:space="0" w:color="auto"/>
            </w:tcBorders>
            <w:shd w:val="clear" w:color="000000" w:fill="FFFF99"/>
            <w:noWrap/>
            <w:vAlign w:val="bottom"/>
            <w:hideMark/>
          </w:tcPr>
          <w:p w14:paraId="2D9DFC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69.226,43</w:t>
            </w:r>
          </w:p>
        </w:tc>
        <w:tc>
          <w:tcPr>
            <w:tcW w:w="507" w:type="pct"/>
            <w:tcBorders>
              <w:top w:val="nil"/>
              <w:left w:val="nil"/>
              <w:bottom w:val="single" w:sz="4" w:space="0" w:color="auto"/>
              <w:right w:val="single" w:sz="4" w:space="0" w:color="auto"/>
            </w:tcBorders>
            <w:shd w:val="clear" w:color="000000" w:fill="FFFF99"/>
            <w:noWrap/>
            <w:vAlign w:val="bottom"/>
            <w:hideMark/>
          </w:tcPr>
          <w:p w14:paraId="20ECE60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B40E95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443954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FC392B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FDFC1A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5BE53DA"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5.0.001    5.TEKUĆE POMOĆI IZ FONDOVA EU</w:t>
            </w:r>
          </w:p>
        </w:tc>
        <w:tc>
          <w:tcPr>
            <w:tcW w:w="557" w:type="pct"/>
            <w:tcBorders>
              <w:top w:val="nil"/>
              <w:left w:val="nil"/>
              <w:bottom w:val="single" w:sz="4" w:space="0" w:color="auto"/>
              <w:right w:val="single" w:sz="4" w:space="0" w:color="auto"/>
            </w:tcBorders>
            <w:shd w:val="clear" w:color="000000" w:fill="FFFFCC"/>
            <w:noWrap/>
            <w:vAlign w:val="bottom"/>
            <w:hideMark/>
          </w:tcPr>
          <w:p w14:paraId="61A3996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69.226,43</w:t>
            </w:r>
          </w:p>
        </w:tc>
        <w:tc>
          <w:tcPr>
            <w:tcW w:w="507" w:type="pct"/>
            <w:tcBorders>
              <w:top w:val="nil"/>
              <w:left w:val="nil"/>
              <w:bottom w:val="single" w:sz="4" w:space="0" w:color="auto"/>
              <w:right w:val="single" w:sz="4" w:space="0" w:color="auto"/>
            </w:tcBorders>
            <w:shd w:val="clear" w:color="000000" w:fill="FFFFCC"/>
            <w:noWrap/>
            <w:vAlign w:val="bottom"/>
            <w:hideMark/>
          </w:tcPr>
          <w:p w14:paraId="5C3FE72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A9346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EF79D4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C59E6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EEFA08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6143EA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1B4DF4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69.226,43</w:t>
            </w:r>
          </w:p>
        </w:tc>
        <w:tc>
          <w:tcPr>
            <w:tcW w:w="507" w:type="pct"/>
            <w:tcBorders>
              <w:top w:val="nil"/>
              <w:left w:val="nil"/>
              <w:bottom w:val="single" w:sz="4" w:space="0" w:color="auto"/>
              <w:right w:val="single" w:sz="4" w:space="0" w:color="auto"/>
            </w:tcBorders>
            <w:noWrap/>
            <w:vAlign w:val="bottom"/>
            <w:hideMark/>
          </w:tcPr>
          <w:p w14:paraId="22E70A6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487CA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877D30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7E673A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9E4876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9EEA3E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731394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49.484,54</w:t>
            </w:r>
          </w:p>
        </w:tc>
        <w:tc>
          <w:tcPr>
            <w:tcW w:w="507" w:type="pct"/>
            <w:tcBorders>
              <w:top w:val="nil"/>
              <w:left w:val="nil"/>
              <w:bottom w:val="single" w:sz="4" w:space="0" w:color="auto"/>
              <w:right w:val="single" w:sz="4" w:space="0" w:color="auto"/>
            </w:tcBorders>
            <w:noWrap/>
            <w:vAlign w:val="bottom"/>
            <w:hideMark/>
          </w:tcPr>
          <w:p w14:paraId="5125EE4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73320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F7611E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F9A9F7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45499F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F2C295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C3B49D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19.741,89</w:t>
            </w:r>
          </w:p>
        </w:tc>
        <w:tc>
          <w:tcPr>
            <w:tcW w:w="507" w:type="pct"/>
            <w:tcBorders>
              <w:top w:val="nil"/>
              <w:left w:val="nil"/>
              <w:bottom w:val="single" w:sz="4" w:space="0" w:color="auto"/>
              <w:right w:val="single" w:sz="4" w:space="0" w:color="auto"/>
            </w:tcBorders>
            <w:noWrap/>
            <w:vAlign w:val="bottom"/>
            <w:hideMark/>
          </w:tcPr>
          <w:p w14:paraId="198CCFB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A0A718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DB3440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144B80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EE1C0D1"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2CA3862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Tekući projekt T600012 PROJEKT CO-MAY</w:t>
            </w:r>
          </w:p>
        </w:tc>
        <w:tc>
          <w:tcPr>
            <w:tcW w:w="557" w:type="pct"/>
            <w:tcBorders>
              <w:top w:val="nil"/>
              <w:left w:val="nil"/>
              <w:bottom w:val="single" w:sz="4" w:space="0" w:color="auto"/>
              <w:right w:val="single" w:sz="4" w:space="0" w:color="auto"/>
            </w:tcBorders>
            <w:shd w:val="clear" w:color="000000" w:fill="CCCCFF"/>
            <w:noWrap/>
            <w:vAlign w:val="bottom"/>
            <w:hideMark/>
          </w:tcPr>
          <w:p w14:paraId="185D5AF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76.635,11</w:t>
            </w:r>
          </w:p>
        </w:tc>
        <w:tc>
          <w:tcPr>
            <w:tcW w:w="507" w:type="pct"/>
            <w:tcBorders>
              <w:top w:val="nil"/>
              <w:left w:val="nil"/>
              <w:bottom w:val="single" w:sz="4" w:space="0" w:color="auto"/>
              <w:right w:val="single" w:sz="4" w:space="0" w:color="auto"/>
            </w:tcBorders>
            <w:shd w:val="clear" w:color="000000" w:fill="CCCCFF"/>
            <w:noWrap/>
            <w:vAlign w:val="bottom"/>
            <w:hideMark/>
          </w:tcPr>
          <w:p w14:paraId="507740F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0A044D6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621929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7A4E74B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536541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5AEEE7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42FF0B3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15.327,03</w:t>
            </w:r>
          </w:p>
        </w:tc>
        <w:tc>
          <w:tcPr>
            <w:tcW w:w="507" w:type="pct"/>
            <w:tcBorders>
              <w:top w:val="nil"/>
              <w:left w:val="nil"/>
              <w:bottom w:val="single" w:sz="4" w:space="0" w:color="auto"/>
              <w:right w:val="single" w:sz="4" w:space="0" w:color="auto"/>
            </w:tcBorders>
            <w:shd w:val="clear" w:color="000000" w:fill="FFFF99"/>
            <w:noWrap/>
            <w:vAlign w:val="bottom"/>
            <w:hideMark/>
          </w:tcPr>
          <w:p w14:paraId="4D5E41D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34103DB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E1CEEF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709921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214497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045117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34BB8F5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15.327,03</w:t>
            </w:r>
          </w:p>
        </w:tc>
        <w:tc>
          <w:tcPr>
            <w:tcW w:w="507" w:type="pct"/>
            <w:tcBorders>
              <w:top w:val="nil"/>
              <w:left w:val="nil"/>
              <w:bottom w:val="single" w:sz="4" w:space="0" w:color="auto"/>
              <w:right w:val="single" w:sz="4" w:space="0" w:color="auto"/>
            </w:tcBorders>
            <w:shd w:val="clear" w:color="000000" w:fill="FFFFCC"/>
            <w:noWrap/>
            <w:vAlign w:val="bottom"/>
            <w:hideMark/>
          </w:tcPr>
          <w:p w14:paraId="1A76F4A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09410F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B5BC85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B20BD8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5646AFE"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F5387F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294D75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15.327,03</w:t>
            </w:r>
          </w:p>
        </w:tc>
        <w:tc>
          <w:tcPr>
            <w:tcW w:w="507" w:type="pct"/>
            <w:tcBorders>
              <w:top w:val="nil"/>
              <w:left w:val="nil"/>
              <w:bottom w:val="single" w:sz="4" w:space="0" w:color="auto"/>
              <w:right w:val="single" w:sz="4" w:space="0" w:color="auto"/>
            </w:tcBorders>
            <w:noWrap/>
            <w:vAlign w:val="bottom"/>
            <w:hideMark/>
          </w:tcPr>
          <w:p w14:paraId="3316FE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430330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8234CA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D4118E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F74902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8698AC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63FD115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3.920,40</w:t>
            </w:r>
          </w:p>
        </w:tc>
        <w:tc>
          <w:tcPr>
            <w:tcW w:w="507" w:type="pct"/>
            <w:tcBorders>
              <w:top w:val="nil"/>
              <w:left w:val="nil"/>
              <w:bottom w:val="single" w:sz="4" w:space="0" w:color="auto"/>
              <w:right w:val="single" w:sz="4" w:space="0" w:color="auto"/>
            </w:tcBorders>
            <w:noWrap/>
            <w:vAlign w:val="bottom"/>
            <w:hideMark/>
          </w:tcPr>
          <w:p w14:paraId="7E8E05E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986231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9FD53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6741C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3E538C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5CA9489"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7B1355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11.406,63</w:t>
            </w:r>
          </w:p>
        </w:tc>
        <w:tc>
          <w:tcPr>
            <w:tcW w:w="507" w:type="pct"/>
            <w:tcBorders>
              <w:top w:val="nil"/>
              <w:left w:val="nil"/>
              <w:bottom w:val="single" w:sz="4" w:space="0" w:color="auto"/>
              <w:right w:val="single" w:sz="4" w:space="0" w:color="auto"/>
            </w:tcBorders>
            <w:noWrap/>
            <w:vAlign w:val="bottom"/>
            <w:hideMark/>
          </w:tcPr>
          <w:p w14:paraId="3458483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9D61D6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632A23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F86728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3322E9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BC014E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FONDOVA EU</w:t>
            </w:r>
          </w:p>
        </w:tc>
        <w:tc>
          <w:tcPr>
            <w:tcW w:w="557" w:type="pct"/>
            <w:tcBorders>
              <w:top w:val="nil"/>
              <w:left w:val="nil"/>
              <w:bottom w:val="single" w:sz="4" w:space="0" w:color="auto"/>
              <w:right w:val="single" w:sz="4" w:space="0" w:color="auto"/>
            </w:tcBorders>
            <w:shd w:val="clear" w:color="000000" w:fill="FFFF99"/>
            <w:noWrap/>
            <w:vAlign w:val="bottom"/>
            <w:hideMark/>
          </w:tcPr>
          <w:p w14:paraId="02EF410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61.308,08</w:t>
            </w:r>
          </w:p>
        </w:tc>
        <w:tc>
          <w:tcPr>
            <w:tcW w:w="507" w:type="pct"/>
            <w:tcBorders>
              <w:top w:val="nil"/>
              <w:left w:val="nil"/>
              <w:bottom w:val="single" w:sz="4" w:space="0" w:color="auto"/>
              <w:right w:val="single" w:sz="4" w:space="0" w:color="auto"/>
            </w:tcBorders>
            <w:shd w:val="clear" w:color="000000" w:fill="FFFF99"/>
            <w:noWrap/>
            <w:vAlign w:val="bottom"/>
            <w:hideMark/>
          </w:tcPr>
          <w:p w14:paraId="2F9F8D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6F40DB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BBDE61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F31C3D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8B70B7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7327F3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5.0.001    5.TEKUĆE POMOĆI IZ FONDOVA EU</w:t>
            </w:r>
          </w:p>
        </w:tc>
        <w:tc>
          <w:tcPr>
            <w:tcW w:w="557" w:type="pct"/>
            <w:tcBorders>
              <w:top w:val="nil"/>
              <w:left w:val="nil"/>
              <w:bottom w:val="single" w:sz="4" w:space="0" w:color="auto"/>
              <w:right w:val="single" w:sz="4" w:space="0" w:color="auto"/>
            </w:tcBorders>
            <w:shd w:val="clear" w:color="000000" w:fill="FFFFCC"/>
            <w:noWrap/>
            <w:vAlign w:val="bottom"/>
            <w:hideMark/>
          </w:tcPr>
          <w:p w14:paraId="474766C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61.308,08</w:t>
            </w:r>
          </w:p>
        </w:tc>
        <w:tc>
          <w:tcPr>
            <w:tcW w:w="507" w:type="pct"/>
            <w:tcBorders>
              <w:top w:val="nil"/>
              <w:left w:val="nil"/>
              <w:bottom w:val="single" w:sz="4" w:space="0" w:color="auto"/>
              <w:right w:val="single" w:sz="4" w:space="0" w:color="auto"/>
            </w:tcBorders>
            <w:shd w:val="clear" w:color="000000" w:fill="FFFFCC"/>
            <w:noWrap/>
            <w:vAlign w:val="bottom"/>
            <w:hideMark/>
          </w:tcPr>
          <w:p w14:paraId="193FB00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B51939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39758B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033A7B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9EF238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141016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5E0507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61.308,08</w:t>
            </w:r>
          </w:p>
        </w:tc>
        <w:tc>
          <w:tcPr>
            <w:tcW w:w="507" w:type="pct"/>
            <w:tcBorders>
              <w:top w:val="nil"/>
              <w:left w:val="nil"/>
              <w:bottom w:val="single" w:sz="4" w:space="0" w:color="auto"/>
              <w:right w:val="single" w:sz="4" w:space="0" w:color="auto"/>
            </w:tcBorders>
            <w:noWrap/>
            <w:vAlign w:val="bottom"/>
            <w:hideMark/>
          </w:tcPr>
          <w:p w14:paraId="197CDDD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656984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31CD79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486FE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C62082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633439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47B5E0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15.681,58</w:t>
            </w:r>
          </w:p>
        </w:tc>
        <w:tc>
          <w:tcPr>
            <w:tcW w:w="507" w:type="pct"/>
            <w:tcBorders>
              <w:top w:val="nil"/>
              <w:left w:val="nil"/>
              <w:bottom w:val="single" w:sz="4" w:space="0" w:color="auto"/>
              <w:right w:val="single" w:sz="4" w:space="0" w:color="auto"/>
            </w:tcBorders>
            <w:noWrap/>
            <w:vAlign w:val="bottom"/>
            <w:hideMark/>
          </w:tcPr>
          <w:p w14:paraId="2763789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E166B0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D150F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C0E51B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CD9D43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7DF101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3781EA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45.626,50</w:t>
            </w:r>
          </w:p>
        </w:tc>
        <w:tc>
          <w:tcPr>
            <w:tcW w:w="507" w:type="pct"/>
            <w:tcBorders>
              <w:top w:val="nil"/>
              <w:left w:val="nil"/>
              <w:bottom w:val="single" w:sz="4" w:space="0" w:color="auto"/>
              <w:right w:val="single" w:sz="4" w:space="0" w:color="auto"/>
            </w:tcBorders>
            <w:noWrap/>
            <w:vAlign w:val="bottom"/>
            <w:hideMark/>
          </w:tcPr>
          <w:p w14:paraId="023C317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A42DC2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203AA6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1AD9FD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800320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BAE5AF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Tekući projekt T600013 PROJEKT Strategija zelene urbane obnove Grada Labina</w:t>
            </w:r>
          </w:p>
        </w:tc>
        <w:tc>
          <w:tcPr>
            <w:tcW w:w="557" w:type="pct"/>
            <w:tcBorders>
              <w:top w:val="nil"/>
              <w:left w:val="nil"/>
              <w:bottom w:val="single" w:sz="4" w:space="0" w:color="auto"/>
              <w:right w:val="single" w:sz="4" w:space="0" w:color="auto"/>
            </w:tcBorders>
            <w:shd w:val="clear" w:color="000000" w:fill="CCCCFF"/>
            <w:noWrap/>
            <w:vAlign w:val="bottom"/>
            <w:hideMark/>
          </w:tcPr>
          <w:p w14:paraId="2AE425D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32.990,98</w:t>
            </w:r>
          </w:p>
        </w:tc>
        <w:tc>
          <w:tcPr>
            <w:tcW w:w="507" w:type="pct"/>
            <w:tcBorders>
              <w:top w:val="nil"/>
              <w:left w:val="nil"/>
              <w:bottom w:val="single" w:sz="4" w:space="0" w:color="auto"/>
              <w:right w:val="single" w:sz="4" w:space="0" w:color="auto"/>
            </w:tcBorders>
            <w:shd w:val="clear" w:color="000000" w:fill="CCCCFF"/>
            <w:noWrap/>
            <w:vAlign w:val="bottom"/>
            <w:hideMark/>
          </w:tcPr>
          <w:p w14:paraId="0D8CBC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6B1C6C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3C860B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7D6E35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0312AA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A8CFD7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FONDOVA EU</w:t>
            </w:r>
          </w:p>
        </w:tc>
        <w:tc>
          <w:tcPr>
            <w:tcW w:w="557" w:type="pct"/>
            <w:tcBorders>
              <w:top w:val="nil"/>
              <w:left w:val="nil"/>
              <w:bottom w:val="single" w:sz="4" w:space="0" w:color="auto"/>
              <w:right w:val="single" w:sz="4" w:space="0" w:color="auto"/>
            </w:tcBorders>
            <w:shd w:val="clear" w:color="000000" w:fill="FFFF99"/>
            <w:noWrap/>
            <w:vAlign w:val="bottom"/>
            <w:hideMark/>
          </w:tcPr>
          <w:p w14:paraId="5DE4381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32.990,98</w:t>
            </w:r>
          </w:p>
        </w:tc>
        <w:tc>
          <w:tcPr>
            <w:tcW w:w="507" w:type="pct"/>
            <w:tcBorders>
              <w:top w:val="nil"/>
              <w:left w:val="nil"/>
              <w:bottom w:val="single" w:sz="4" w:space="0" w:color="auto"/>
              <w:right w:val="single" w:sz="4" w:space="0" w:color="auto"/>
            </w:tcBorders>
            <w:shd w:val="clear" w:color="000000" w:fill="FFFF99"/>
            <w:noWrap/>
            <w:vAlign w:val="bottom"/>
            <w:hideMark/>
          </w:tcPr>
          <w:p w14:paraId="174881E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3AB5F1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06AF03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18E03B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F6A42E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93EBBE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5.0.001    5.TEKUĆE POMOĆI IZ FONDOVA EU</w:t>
            </w:r>
          </w:p>
        </w:tc>
        <w:tc>
          <w:tcPr>
            <w:tcW w:w="557" w:type="pct"/>
            <w:tcBorders>
              <w:top w:val="nil"/>
              <w:left w:val="nil"/>
              <w:bottom w:val="single" w:sz="4" w:space="0" w:color="auto"/>
              <w:right w:val="single" w:sz="4" w:space="0" w:color="auto"/>
            </w:tcBorders>
            <w:shd w:val="clear" w:color="000000" w:fill="FFFFCC"/>
            <w:noWrap/>
            <w:vAlign w:val="bottom"/>
            <w:hideMark/>
          </w:tcPr>
          <w:p w14:paraId="46BABE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32.990,98</w:t>
            </w:r>
          </w:p>
        </w:tc>
        <w:tc>
          <w:tcPr>
            <w:tcW w:w="507" w:type="pct"/>
            <w:tcBorders>
              <w:top w:val="nil"/>
              <w:left w:val="nil"/>
              <w:bottom w:val="single" w:sz="4" w:space="0" w:color="auto"/>
              <w:right w:val="single" w:sz="4" w:space="0" w:color="auto"/>
            </w:tcBorders>
            <w:shd w:val="clear" w:color="000000" w:fill="FFFFCC"/>
            <w:noWrap/>
            <w:vAlign w:val="bottom"/>
            <w:hideMark/>
          </w:tcPr>
          <w:p w14:paraId="051E552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7B4C7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6D4AE5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D465CF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D24049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A96896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lastRenderedPageBreak/>
              <w:t>3 Rashodi poslovanja</w:t>
            </w:r>
          </w:p>
        </w:tc>
        <w:tc>
          <w:tcPr>
            <w:tcW w:w="557" w:type="pct"/>
            <w:tcBorders>
              <w:top w:val="nil"/>
              <w:left w:val="nil"/>
              <w:bottom w:val="single" w:sz="4" w:space="0" w:color="auto"/>
              <w:right w:val="single" w:sz="4" w:space="0" w:color="auto"/>
            </w:tcBorders>
            <w:noWrap/>
            <w:vAlign w:val="bottom"/>
            <w:hideMark/>
          </w:tcPr>
          <w:p w14:paraId="2C218E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32.990,98</w:t>
            </w:r>
          </w:p>
        </w:tc>
        <w:tc>
          <w:tcPr>
            <w:tcW w:w="507" w:type="pct"/>
            <w:tcBorders>
              <w:top w:val="nil"/>
              <w:left w:val="nil"/>
              <w:bottom w:val="single" w:sz="4" w:space="0" w:color="auto"/>
              <w:right w:val="single" w:sz="4" w:space="0" w:color="auto"/>
            </w:tcBorders>
            <w:noWrap/>
            <w:vAlign w:val="bottom"/>
            <w:hideMark/>
          </w:tcPr>
          <w:p w14:paraId="1E64C82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B5F391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F1EE92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FE41C7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F5179F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9D2455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2BB04E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32.990,98</w:t>
            </w:r>
          </w:p>
        </w:tc>
        <w:tc>
          <w:tcPr>
            <w:tcW w:w="507" w:type="pct"/>
            <w:tcBorders>
              <w:top w:val="nil"/>
              <w:left w:val="nil"/>
              <w:bottom w:val="single" w:sz="4" w:space="0" w:color="auto"/>
              <w:right w:val="single" w:sz="4" w:space="0" w:color="auto"/>
            </w:tcBorders>
            <w:noWrap/>
            <w:vAlign w:val="bottom"/>
            <w:hideMark/>
          </w:tcPr>
          <w:p w14:paraId="1BB8EEA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0A7A45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A57FE6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CC8D2F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2422D2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3C0A98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Tekući projekt T600014 PROJEKT Road2Resilience</w:t>
            </w:r>
          </w:p>
        </w:tc>
        <w:tc>
          <w:tcPr>
            <w:tcW w:w="557" w:type="pct"/>
            <w:tcBorders>
              <w:top w:val="nil"/>
              <w:left w:val="nil"/>
              <w:bottom w:val="single" w:sz="4" w:space="0" w:color="auto"/>
              <w:right w:val="single" w:sz="4" w:space="0" w:color="auto"/>
            </w:tcBorders>
            <w:shd w:val="clear" w:color="000000" w:fill="CCCCFF"/>
            <w:noWrap/>
            <w:vAlign w:val="bottom"/>
            <w:hideMark/>
          </w:tcPr>
          <w:p w14:paraId="0133C3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39E2FF6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48.000,00</w:t>
            </w:r>
          </w:p>
        </w:tc>
        <w:tc>
          <w:tcPr>
            <w:tcW w:w="557" w:type="pct"/>
            <w:tcBorders>
              <w:top w:val="nil"/>
              <w:left w:val="nil"/>
              <w:bottom w:val="single" w:sz="4" w:space="0" w:color="auto"/>
              <w:right w:val="single" w:sz="4" w:space="0" w:color="auto"/>
            </w:tcBorders>
            <w:shd w:val="clear" w:color="000000" w:fill="CCCCFF"/>
            <w:noWrap/>
            <w:vAlign w:val="bottom"/>
            <w:hideMark/>
          </w:tcPr>
          <w:p w14:paraId="546DB95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4.400,00</w:t>
            </w:r>
          </w:p>
        </w:tc>
        <w:tc>
          <w:tcPr>
            <w:tcW w:w="557" w:type="pct"/>
            <w:tcBorders>
              <w:top w:val="nil"/>
              <w:left w:val="nil"/>
              <w:bottom w:val="single" w:sz="4" w:space="0" w:color="auto"/>
              <w:right w:val="single" w:sz="4" w:space="0" w:color="auto"/>
            </w:tcBorders>
            <w:shd w:val="clear" w:color="000000" w:fill="CCCCFF"/>
            <w:noWrap/>
            <w:vAlign w:val="bottom"/>
            <w:hideMark/>
          </w:tcPr>
          <w:p w14:paraId="106BFB2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198EB1A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DA77A3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FCA468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 POMOĆI IZ FONDOVA EU</w:t>
            </w:r>
          </w:p>
        </w:tc>
        <w:tc>
          <w:tcPr>
            <w:tcW w:w="557" w:type="pct"/>
            <w:tcBorders>
              <w:top w:val="nil"/>
              <w:left w:val="nil"/>
              <w:bottom w:val="single" w:sz="4" w:space="0" w:color="auto"/>
              <w:right w:val="single" w:sz="4" w:space="0" w:color="auto"/>
            </w:tcBorders>
            <w:shd w:val="clear" w:color="000000" w:fill="FFFF99"/>
            <w:noWrap/>
            <w:vAlign w:val="bottom"/>
            <w:hideMark/>
          </w:tcPr>
          <w:p w14:paraId="5E01307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6EAE1E1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48.000,00</w:t>
            </w:r>
          </w:p>
        </w:tc>
        <w:tc>
          <w:tcPr>
            <w:tcW w:w="557" w:type="pct"/>
            <w:tcBorders>
              <w:top w:val="nil"/>
              <w:left w:val="nil"/>
              <w:bottom w:val="single" w:sz="4" w:space="0" w:color="auto"/>
              <w:right w:val="single" w:sz="4" w:space="0" w:color="auto"/>
            </w:tcBorders>
            <w:shd w:val="clear" w:color="000000" w:fill="FFFF99"/>
            <w:noWrap/>
            <w:vAlign w:val="bottom"/>
            <w:hideMark/>
          </w:tcPr>
          <w:p w14:paraId="28C68EF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4683F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E6B18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48AADA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D093699"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5.0.001    5.TEKUĆE POMOĆI IZ FONDOVA EU</w:t>
            </w:r>
          </w:p>
        </w:tc>
        <w:tc>
          <w:tcPr>
            <w:tcW w:w="557" w:type="pct"/>
            <w:tcBorders>
              <w:top w:val="nil"/>
              <w:left w:val="nil"/>
              <w:bottom w:val="single" w:sz="4" w:space="0" w:color="auto"/>
              <w:right w:val="single" w:sz="4" w:space="0" w:color="auto"/>
            </w:tcBorders>
            <w:shd w:val="clear" w:color="000000" w:fill="FFFFCC"/>
            <w:noWrap/>
            <w:vAlign w:val="bottom"/>
            <w:hideMark/>
          </w:tcPr>
          <w:p w14:paraId="45806D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AF623F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32.475,00</w:t>
            </w:r>
          </w:p>
        </w:tc>
        <w:tc>
          <w:tcPr>
            <w:tcW w:w="557" w:type="pct"/>
            <w:tcBorders>
              <w:top w:val="nil"/>
              <w:left w:val="nil"/>
              <w:bottom w:val="single" w:sz="4" w:space="0" w:color="auto"/>
              <w:right w:val="single" w:sz="4" w:space="0" w:color="auto"/>
            </w:tcBorders>
            <w:shd w:val="clear" w:color="000000" w:fill="FFFFCC"/>
            <w:noWrap/>
            <w:vAlign w:val="bottom"/>
            <w:hideMark/>
          </w:tcPr>
          <w:p w14:paraId="7FCD96D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D216CB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56534BA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326445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7347A9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634EEE8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621B9C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32.475,00</w:t>
            </w:r>
          </w:p>
        </w:tc>
        <w:tc>
          <w:tcPr>
            <w:tcW w:w="557" w:type="pct"/>
            <w:tcBorders>
              <w:top w:val="nil"/>
              <w:left w:val="nil"/>
              <w:bottom w:val="single" w:sz="4" w:space="0" w:color="auto"/>
              <w:right w:val="single" w:sz="4" w:space="0" w:color="auto"/>
            </w:tcBorders>
            <w:noWrap/>
            <w:vAlign w:val="bottom"/>
            <w:hideMark/>
          </w:tcPr>
          <w:p w14:paraId="36E140D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A8061D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A37A0F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0053E7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E18DB6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7AA5ECC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A79CA3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6.675,00</w:t>
            </w:r>
          </w:p>
        </w:tc>
        <w:tc>
          <w:tcPr>
            <w:tcW w:w="557" w:type="pct"/>
            <w:tcBorders>
              <w:top w:val="nil"/>
              <w:left w:val="nil"/>
              <w:bottom w:val="single" w:sz="4" w:space="0" w:color="auto"/>
              <w:right w:val="single" w:sz="4" w:space="0" w:color="auto"/>
            </w:tcBorders>
            <w:noWrap/>
            <w:vAlign w:val="bottom"/>
            <w:hideMark/>
          </w:tcPr>
          <w:p w14:paraId="3D4F68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A71DC7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D22EDA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439957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43A710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10E5DD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F324A6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25.800,00</w:t>
            </w:r>
          </w:p>
        </w:tc>
        <w:tc>
          <w:tcPr>
            <w:tcW w:w="557" w:type="pct"/>
            <w:tcBorders>
              <w:top w:val="nil"/>
              <w:left w:val="nil"/>
              <w:bottom w:val="single" w:sz="4" w:space="0" w:color="auto"/>
              <w:right w:val="single" w:sz="4" w:space="0" w:color="auto"/>
            </w:tcBorders>
            <w:noWrap/>
            <w:vAlign w:val="bottom"/>
            <w:hideMark/>
          </w:tcPr>
          <w:p w14:paraId="075D610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46137C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40A63B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120313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028388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5.0.003 5.TEKUĆE POMOĆI IZ FONDOVA EU - 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520D1FE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5C8ED09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15.525,00</w:t>
            </w:r>
          </w:p>
        </w:tc>
        <w:tc>
          <w:tcPr>
            <w:tcW w:w="557" w:type="pct"/>
            <w:tcBorders>
              <w:top w:val="nil"/>
              <w:left w:val="nil"/>
              <w:bottom w:val="single" w:sz="4" w:space="0" w:color="auto"/>
              <w:right w:val="single" w:sz="4" w:space="0" w:color="auto"/>
            </w:tcBorders>
            <w:shd w:val="clear" w:color="000000" w:fill="FFFFCC"/>
            <w:noWrap/>
            <w:vAlign w:val="bottom"/>
            <w:hideMark/>
          </w:tcPr>
          <w:p w14:paraId="6DE5169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08A12B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2A19215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EEE805B"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B0BD59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00D721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EDFE3B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15.525,00</w:t>
            </w:r>
          </w:p>
        </w:tc>
        <w:tc>
          <w:tcPr>
            <w:tcW w:w="557" w:type="pct"/>
            <w:tcBorders>
              <w:top w:val="nil"/>
              <w:left w:val="nil"/>
              <w:bottom w:val="single" w:sz="4" w:space="0" w:color="auto"/>
              <w:right w:val="single" w:sz="4" w:space="0" w:color="auto"/>
            </w:tcBorders>
            <w:noWrap/>
            <w:vAlign w:val="bottom"/>
            <w:hideMark/>
          </w:tcPr>
          <w:p w14:paraId="4E2F65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B52FC2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9A08A8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822791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EBF08D0"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11C1E0D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5DA6FD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15.525,00</w:t>
            </w:r>
          </w:p>
        </w:tc>
        <w:tc>
          <w:tcPr>
            <w:tcW w:w="557" w:type="pct"/>
            <w:tcBorders>
              <w:top w:val="nil"/>
              <w:left w:val="nil"/>
              <w:bottom w:val="single" w:sz="4" w:space="0" w:color="auto"/>
              <w:right w:val="single" w:sz="4" w:space="0" w:color="auto"/>
            </w:tcBorders>
            <w:noWrap/>
            <w:vAlign w:val="bottom"/>
            <w:hideMark/>
          </w:tcPr>
          <w:p w14:paraId="3800801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63FB4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4FE3AC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F27975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D8BCD5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 PROGRAMI UNIJE</w:t>
            </w:r>
          </w:p>
        </w:tc>
        <w:tc>
          <w:tcPr>
            <w:tcW w:w="557" w:type="pct"/>
            <w:tcBorders>
              <w:top w:val="nil"/>
              <w:left w:val="nil"/>
              <w:bottom w:val="single" w:sz="4" w:space="0" w:color="auto"/>
              <w:right w:val="single" w:sz="4" w:space="0" w:color="auto"/>
            </w:tcBorders>
            <w:shd w:val="clear" w:color="000000" w:fill="FFFF99"/>
            <w:noWrap/>
            <w:vAlign w:val="bottom"/>
            <w:hideMark/>
          </w:tcPr>
          <w:p w14:paraId="1751F4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3E282C2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633381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4.400,00</w:t>
            </w:r>
          </w:p>
        </w:tc>
        <w:tc>
          <w:tcPr>
            <w:tcW w:w="557" w:type="pct"/>
            <w:tcBorders>
              <w:top w:val="nil"/>
              <w:left w:val="nil"/>
              <w:bottom w:val="single" w:sz="4" w:space="0" w:color="auto"/>
              <w:right w:val="single" w:sz="4" w:space="0" w:color="auto"/>
            </w:tcBorders>
            <w:shd w:val="clear" w:color="000000" w:fill="FFFF99"/>
            <w:noWrap/>
            <w:vAlign w:val="bottom"/>
            <w:hideMark/>
          </w:tcPr>
          <w:p w14:paraId="15FC060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080FAF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C8F35F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CE5A964"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5.1.0 PROGRAMI UNIJE</w:t>
            </w:r>
          </w:p>
        </w:tc>
        <w:tc>
          <w:tcPr>
            <w:tcW w:w="557" w:type="pct"/>
            <w:tcBorders>
              <w:top w:val="nil"/>
              <w:left w:val="nil"/>
              <w:bottom w:val="single" w:sz="4" w:space="0" w:color="auto"/>
              <w:right w:val="single" w:sz="4" w:space="0" w:color="auto"/>
            </w:tcBorders>
            <w:shd w:val="clear" w:color="000000" w:fill="FFFFCC"/>
            <w:noWrap/>
            <w:vAlign w:val="bottom"/>
            <w:hideMark/>
          </w:tcPr>
          <w:p w14:paraId="71A03CF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2B4FAF3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2B00AE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4.400,00</w:t>
            </w:r>
          </w:p>
        </w:tc>
        <w:tc>
          <w:tcPr>
            <w:tcW w:w="557" w:type="pct"/>
            <w:tcBorders>
              <w:top w:val="nil"/>
              <w:left w:val="nil"/>
              <w:bottom w:val="single" w:sz="4" w:space="0" w:color="auto"/>
              <w:right w:val="single" w:sz="4" w:space="0" w:color="auto"/>
            </w:tcBorders>
            <w:shd w:val="clear" w:color="000000" w:fill="FFFFCC"/>
            <w:noWrap/>
            <w:vAlign w:val="bottom"/>
            <w:hideMark/>
          </w:tcPr>
          <w:p w14:paraId="5426400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5A73EE7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7CF504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D1671E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11C08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B8E4DE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D5045E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4.400,00</w:t>
            </w:r>
          </w:p>
        </w:tc>
        <w:tc>
          <w:tcPr>
            <w:tcW w:w="557" w:type="pct"/>
            <w:tcBorders>
              <w:top w:val="nil"/>
              <w:left w:val="nil"/>
              <w:bottom w:val="single" w:sz="4" w:space="0" w:color="auto"/>
              <w:right w:val="single" w:sz="4" w:space="0" w:color="auto"/>
            </w:tcBorders>
            <w:noWrap/>
            <w:vAlign w:val="bottom"/>
            <w:hideMark/>
          </w:tcPr>
          <w:p w14:paraId="4B97843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EB81A2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B01FE7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746DFD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75075D6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69822B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577E9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3.300,00</w:t>
            </w:r>
          </w:p>
        </w:tc>
        <w:tc>
          <w:tcPr>
            <w:tcW w:w="557" w:type="pct"/>
            <w:tcBorders>
              <w:top w:val="nil"/>
              <w:left w:val="nil"/>
              <w:bottom w:val="single" w:sz="4" w:space="0" w:color="auto"/>
              <w:right w:val="single" w:sz="4" w:space="0" w:color="auto"/>
            </w:tcBorders>
            <w:noWrap/>
            <w:vAlign w:val="bottom"/>
            <w:hideMark/>
          </w:tcPr>
          <w:p w14:paraId="6445770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7F3B20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8928B7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68B734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ED2E5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BAFD76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3E675C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1.100,00</w:t>
            </w:r>
          </w:p>
        </w:tc>
        <w:tc>
          <w:tcPr>
            <w:tcW w:w="557" w:type="pct"/>
            <w:tcBorders>
              <w:top w:val="nil"/>
              <w:left w:val="nil"/>
              <w:bottom w:val="single" w:sz="4" w:space="0" w:color="auto"/>
              <w:right w:val="single" w:sz="4" w:space="0" w:color="auto"/>
            </w:tcBorders>
            <w:noWrap/>
            <w:vAlign w:val="bottom"/>
            <w:hideMark/>
          </w:tcPr>
          <w:p w14:paraId="1B40854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154664B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F0F05D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8FDE71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Tekući projekt T600015 PROJEKT SOSPHERE</w:t>
            </w:r>
          </w:p>
        </w:tc>
        <w:tc>
          <w:tcPr>
            <w:tcW w:w="557" w:type="pct"/>
            <w:tcBorders>
              <w:top w:val="nil"/>
              <w:left w:val="nil"/>
              <w:bottom w:val="single" w:sz="4" w:space="0" w:color="auto"/>
              <w:right w:val="single" w:sz="4" w:space="0" w:color="auto"/>
            </w:tcBorders>
            <w:shd w:val="clear" w:color="000000" w:fill="CCCCFF"/>
            <w:noWrap/>
            <w:vAlign w:val="bottom"/>
            <w:hideMark/>
          </w:tcPr>
          <w:p w14:paraId="7F965AE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462A470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5EF4B6B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66.000,00</w:t>
            </w:r>
          </w:p>
        </w:tc>
        <w:tc>
          <w:tcPr>
            <w:tcW w:w="557" w:type="pct"/>
            <w:tcBorders>
              <w:top w:val="nil"/>
              <w:left w:val="nil"/>
              <w:bottom w:val="single" w:sz="4" w:space="0" w:color="auto"/>
              <w:right w:val="single" w:sz="4" w:space="0" w:color="auto"/>
            </w:tcBorders>
            <w:shd w:val="clear" w:color="000000" w:fill="CCCCFF"/>
            <w:noWrap/>
            <w:vAlign w:val="bottom"/>
            <w:hideMark/>
          </w:tcPr>
          <w:p w14:paraId="6D130B2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66.000,00</w:t>
            </w:r>
          </w:p>
        </w:tc>
        <w:tc>
          <w:tcPr>
            <w:tcW w:w="545" w:type="pct"/>
            <w:tcBorders>
              <w:top w:val="nil"/>
              <w:left w:val="nil"/>
              <w:bottom w:val="single" w:sz="4" w:space="0" w:color="auto"/>
              <w:right w:val="single" w:sz="4" w:space="0" w:color="auto"/>
            </w:tcBorders>
            <w:shd w:val="clear" w:color="000000" w:fill="CCCCFF"/>
            <w:noWrap/>
            <w:vAlign w:val="bottom"/>
            <w:hideMark/>
          </w:tcPr>
          <w:p w14:paraId="0EA0EF7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6D3746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0E5FD4A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0D6D284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2FAF65C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6DFE39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13.840,00</w:t>
            </w:r>
          </w:p>
        </w:tc>
        <w:tc>
          <w:tcPr>
            <w:tcW w:w="557" w:type="pct"/>
            <w:tcBorders>
              <w:top w:val="nil"/>
              <w:left w:val="nil"/>
              <w:bottom w:val="single" w:sz="4" w:space="0" w:color="auto"/>
              <w:right w:val="single" w:sz="4" w:space="0" w:color="auto"/>
            </w:tcBorders>
            <w:shd w:val="clear" w:color="000000" w:fill="FFFF99"/>
            <w:noWrap/>
            <w:vAlign w:val="bottom"/>
            <w:hideMark/>
          </w:tcPr>
          <w:p w14:paraId="062B44C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13.840,00</w:t>
            </w:r>
          </w:p>
        </w:tc>
        <w:tc>
          <w:tcPr>
            <w:tcW w:w="545" w:type="pct"/>
            <w:tcBorders>
              <w:top w:val="nil"/>
              <w:left w:val="nil"/>
              <w:bottom w:val="single" w:sz="4" w:space="0" w:color="auto"/>
              <w:right w:val="single" w:sz="4" w:space="0" w:color="auto"/>
            </w:tcBorders>
            <w:shd w:val="clear" w:color="000000" w:fill="FFFF99"/>
            <w:noWrap/>
            <w:vAlign w:val="bottom"/>
            <w:hideMark/>
          </w:tcPr>
          <w:p w14:paraId="44FADB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1EAD3D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592474F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66A73B3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3898460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4C3AD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13.840,00</w:t>
            </w:r>
          </w:p>
        </w:tc>
        <w:tc>
          <w:tcPr>
            <w:tcW w:w="557" w:type="pct"/>
            <w:tcBorders>
              <w:top w:val="nil"/>
              <w:left w:val="nil"/>
              <w:bottom w:val="single" w:sz="4" w:space="0" w:color="auto"/>
              <w:right w:val="single" w:sz="4" w:space="0" w:color="auto"/>
            </w:tcBorders>
            <w:shd w:val="clear" w:color="000000" w:fill="FFFFCC"/>
            <w:noWrap/>
            <w:vAlign w:val="bottom"/>
            <w:hideMark/>
          </w:tcPr>
          <w:p w14:paraId="21F40AB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13.840,00</w:t>
            </w:r>
          </w:p>
        </w:tc>
        <w:tc>
          <w:tcPr>
            <w:tcW w:w="545" w:type="pct"/>
            <w:tcBorders>
              <w:top w:val="nil"/>
              <w:left w:val="nil"/>
              <w:bottom w:val="single" w:sz="4" w:space="0" w:color="auto"/>
              <w:right w:val="single" w:sz="4" w:space="0" w:color="auto"/>
            </w:tcBorders>
            <w:shd w:val="clear" w:color="000000" w:fill="FFFFCC"/>
            <w:noWrap/>
            <w:vAlign w:val="bottom"/>
            <w:hideMark/>
          </w:tcPr>
          <w:p w14:paraId="2A4C732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EBA676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8CCF6A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A1F5CE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03CDE6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A2C8A8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13.840,00</w:t>
            </w:r>
          </w:p>
        </w:tc>
        <w:tc>
          <w:tcPr>
            <w:tcW w:w="557" w:type="pct"/>
            <w:tcBorders>
              <w:top w:val="nil"/>
              <w:left w:val="nil"/>
              <w:bottom w:val="single" w:sz="4" w:space="0" w:color="auto"/>
              <w:right w:val="single" w:sz="4" w:space="0" w:color="auto"/>
            </w:tcBorders>
            <w:noWrap/>
            <w:vAlign w:val="bottom"/>
            <w:hideMark/>
          </w:tcPr>
          <w:p w14:paraId="69CC36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13.840,00</w:t>
            </w:r>
          </w:p>
        </w:tc>
        <w:tc>
          <w:tcPr>
            <w:tcW w:w="545" w:type="pct"/>
            <w:tcBorders>
              <w:top w:val="nil"/>
              <w:left w:val="nil"/>
              <w:bottom w:val="single" w:sz="4" w:space="0" w:color="auto"/>
              <w:right w:val="single" w:sz="4" w:space="0" w:color="auto"/>
            </w:tcBorders>
            <w:noWrap/>
            <w:vAlign w:val="bottom"/>
            <w:hideMark/>
          </w:tcPr>
          <w:p w14:paraId="5A5234A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D0B7964"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01C81A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10A6AA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4F5364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E2F12E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9.600,00</w:t>
            </w:r>
          </w:p>
        </w:tc>
        <w:tc>
          <w:tcPr>
            <w:tcW w:w="557" w:type="pct"/>
            <w:tcBorders>
              <w:top w:val="nil"/>
              <w:left w:val="nil"/>
              <w:bottom w:val="single" w:sz="4" w:space="0" w:color="auto"/>
              <w:right w:val="single" w:sz="4" w:space="0" w:color="auto"/>
            </w:tcBorders>
            <w:noWrap/>
            <w:vAlign w:val="bottom"/>
            <w:hideMark/>
          </w:tcPr>
          <w:p w14:paraId="5EF5506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9.600,00</w:t>
            </w:r>
          </w:p>
        </w:tc>
        <w:tc>
          <w:tcPr>
            <w:tcW w:w="545" w:type="pct"/>
            <w:tcBorders>
              <w:top w:val="nil"/>
              <w:left w:val="nil"/>
              <w:bottom w:val="single" w:sz="4" w:space="0" w:color="auto"/>
              <w:right w:val="single" w:sz="4" w:space="0" w:color="auto"/>
            </w:tcBorders>
            <w:noWrap/>
            <w:vAlign w:val="bottom"/>
            <w:hideMark/>
          </w:tcPr>
          <w:p w14:paraId="041B795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F260B9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C3CC94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303258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AC379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813F65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4.240,00</w:t>
            </w:r>
          </w:p>
        </w:tc>
        <w:tc>
          <w:tcPr>
            <w:tcW w:w="557" w:type="pct"/>
            <w:tcBorders>
              <w:top w:val="nil"/>
              <w:left w:val="nil"/>
              <w:bottom w:val="single" w:sz="4" w:space="0" w:color="auto"/>
              <w:right w:val="single" w:sz="4" w:space="0" w:color="auto"/>
            </w:tcBorders>
            <w:noWrap/>
            <w:vAlign w:val="bottom"/>
            <w:hideMark/>
          </w:tcPr>
          <w:p w14:paraId="10DF719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4.240,00</w:t>
            </w:r>
          </w:p>
        </w:tc>
        <w:tc>
          <w:tcPr>
            <w:tcW w:w="545" w:type="pct"/>
            <w:tcBorders>
              <w:top w:val="nil"/>
              <w:left w:val="nil"/>
              <w:bottom w:val="single" w:sz="4" w:space="0" w:color="auto"/>
              <w:right w:val="single" w:sz="4" w:space="0" w:color="auto"/>
            </w:tcBorders>
            <w:noWrap/>
            <w:vAlign w:val="bottom"/>
            <w:hideMark/>
          </w:tcPr>
          <w:p w14:paraId="6715172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622F55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19739D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5.6. FONDOVI EU</w:t>
            </w:r>
          </w:p>
        </w:tc>
        <w:tc>
          <w:tcPr>
            <w:tcW w:w="557" w:type="pct"/>
            <w:tcBorders>
              <w:top w:val="nil"/>
              <w:left w:val="nil"/>
              <w:bottom w:val="single" w:sz="4" w:space="0" w:color="auto"/>
              <w:right w:val="single" w:sz="4" w:space="0" w:color="auto"/>
            </w:tcBorders>
            <w:shd w:val="clear" w:color="000000" w:fill="FFFF99"/>
            <w:noWrap/>
            <w:vAlign w:val="bottom"/>
            <w:hideMark/>
          </w:tcPr>
          <w:p w14:paraId="0193618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0E1118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0F0BF5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52.160,00</w:t>
            </w:r>
          </w:p>
        </w:tc>
        <w:tc>
          <w:tcPr>
            <w:tcW w:w="557" w:type="pct"/>
            <w:tcBorders>
              <w:top w:val="nil"/>
              <w:left w:val="nil"/>
              <w:bottom w:val="single" w:sz="4" w:space="0" w:color="auto"/>
              <w:right w:val="single" w:sz="4" w:space="0" w:color="auto"/>
            </w:tcBorders>
            <w:shd w:val="clear" w:color="000000" w:fill="FFFF99"/>
            <w:noWrap/>
            <w:vAlign w:val="bottom"/>
            <w:hideMark/>
          </w:tcPr>
          <w:p w14:paraId="6EE88C2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52.160,00</w:t>
            </w:r>
          </w:p>
        </w:tc>
        <w:tc>
          <w:tcPr>
            <w:tcW w:w="545" w:type="pct"/>
            <w:tcBorders>
              <w:top w:val="nil"/>
              <w:left w:val="nil"/>
              <w:bottom w:val="single" w:sz="4" w:space="0" w:color="auto"/>
              <w:right w:val="single" w:sz="4" w:space="0" w:color="auto"/>
            </w:tcBorders>
            <w:shd w:val="clear" w:color="000000" w:fill="FFFF99"/>
            <w:noWrap/>
            <w:vAlign w:val="bottom"/>
            <w:hideMark/>
          </w:tcPr>
          <w:p w14:paraId="6A54E6B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19E234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62AA05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5.6.3 EUROPSKI FOND ZA REGIONALNI RAZVOJ</w:t>
            </w:r>
          </w:p>
        </w:tc>
        <w:tc>
          <w:tcPr>
            <w:tcW w:w="557" w:type="pct"/>
            <w:tcBorders>
              <w:top w:val="nil"/>
              <w:left w:val="nil"/>
              <w:bottom w:val="single" w:sz="4" w:space="0" w:color="auto"/>
              <w:right w:val="single" w:sz="4" w:space="0" w:color="auto"/>
            </w:tcBorders>
            <w:shd w:val="clear" w:color="000000" w:fill="FFFFCC"/>
            <w:noWrap/>
            <w:vAlign w:val="bottom"/>
            <w:hideMark/>
          </w:tcPr>
          <w:p w14:paraId="7C55D0A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033215C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379F9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52.160,00</w:t>
            </w:r>
          </w:p>
        </w:tc>
        <w:tc>
          <w:tcPr>
            <w:tcW w:w="557" w:type="pct"/>
            <w:tcBorders>
              <w:top w:val="nil"/>
              <w:left w:val="nil"/>
              <w:bottom w:val="single" w:sz="4" w:space="0" w:color="auto"/>
              <w:right w:val="single" w:sz="4" w:space="0" w:color="auto"/>
            </w:tcBorders>
            <w:shd w:val="clear" w:color="000000" w:fill="FFFFCC"/>
            <w:noWrap/>
            <w:vAlign w:val="bottom"/>
            <w:hideMark/>
          </w:tcPr>
          <w:p w14:paraId="6965F35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52.160,00</w:t>
            </w:r>
          </w:p>
        </w:tc>
        <w:tc>
          <w:tcPr>
            <w:tcW w:w="545" w:type="pct"/>
            <w:tcBorders>
              <w:top w:val="nil"/>
              <w:left w:val="nil"/>
              <w:bottom w:val="single" w:sz="4" w:space="0" w:color="auto"/>
              <w:right w:val="single" w:sz="4" w:space="0" w:color="auto"/>
            </w:tcBorders>
            <w:shd w:val="clear" w:color="000000" w:fill="FFFFCC"/>
            <w:noWrap/>
            <w:vAlign w:val="bottom"/>
            <w:hideMark/>
          </w:tcPr>
          <w:p w14:paraId="0735AF9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EC9849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ABC121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C0ED82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086CA7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E12654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52.160,00</w:t>
            </w:r>
          </w:p>
        </w:tc>
        <w:tc>
          <w:tcPr>
            <w:tcW w:w="557" w:type="pct"/>
            <w:tcBorders>
              <w:top w:val="nil"/>
              <w:left w:val="nil"/>
              <w:bottom w:val="single" w:sz="4" w:space="0" w:color="auto"/>
              <w:right w:val="single" w:sz="4" w:space="0" w:color="auto"/>
            </w:tcBorders>
            <w:noWrap/>
            <w:vAlign w:val="bottom"/>
            <w:hideMark/>
          </w:tcPr>
          <w:p w14:paraId="52C49F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52.160,00</w:t>
            </w:r>
          </w:p>
        </w:tc>
        <w:tc>
          <w:tcPr>
            <w:tcW w:w="545" w:type="pct"/>
            <w:tcBorders>
              <w:top w:val="nil"/>
              <w:left w:val="nil"/>
              <w:bottom w:val="single" w:sz="4" w:space="0" w:color="auto"/>
              <w:right w:val="single" w:sz="4" w:space="0" w:color="auto"/>
            </w:tcBorders>
            <w:noWrap/>
            <w:vAlign w:val="bottom"/>
            <w:hideMark/>
          </w:tcPr>
          <w:p w14:paraId="5C352B4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F88FA7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3F0EAE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1C715DF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42F8F3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F964F2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35.200,00</w:t>
            </w:r>
          </w:p>
        </w:tc>
        <w:tc>
          <w:tcPr>
            <w:tcW w:w="557" w:type="pct"/>
            <w:tcBorders>
              <w:top w:val="nil"/>
              <w:left w:val="nil"/>
              <w:bottom w:val="single" w:sz="4" w:space="0" w:color="auto"/>
              <w:right w:val="single" w:sz="4" w:space="0" w:color="auto"/>
            </w:tcBorders>
            <w:noWrap/>
            <w:vAlign w:val="bottom"/>
            <w:hideMark/>
          </w:tcPr>
          <w:p w14:paraId="7467760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35.200,00</w:t>
            </w:r>
          </w:p>
        </w:tc>
        <w:tc>
          <w:tcPr>
            <w:tcW w:w="545" w:type="pct"/>
            <w:tcBorders>
              <w:top w:val="nil"/>
              <w:left w:val="nil"/>
              <w:bottom w:val="single" w:sz="4" w:space="0" w:color="auto"/>
              <w:right w:val="single" w:sz="4" w:space="0" w:color="auto"/>
            </w:tcBorders>
            <w:noWrap/>
            <w:vAlign w:val="bottom"/>
            <w:hideMark/>
          </w:tcPr>
          <w:p w14:paraId="402752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920092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4FC965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691F966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BD9428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8DB45A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16.960,00</w:t>
            </w:r>
          </w:p>
        </w:tc>
        <w:tc>
          <w:tcPr>
            <w:tcW w:w="557" w:type="pct"/>
            <w:tcBorders>
              <w:top w:val="nil"/>
              <w:left w:val="nil"/>
              <w:bottom w:val="single" w:sz="4" w:space="0" w:color="auto"/>
              <w:right w:val="single" w:sz="4" w:space="0" w:color="auto"/>
            </w:tcBorders>
            <w:noWrap/>
            <w:vAlign w:val="bottom"/>
            <w:hideMark/>
          </w:tcPr>
          <w:p w14:paraId="6F0D2D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16.960,00</w:t>
            </w:r>
          </w:p>
        </w:tc>
        <w:tc>
          <w:tcPr>
            <w:tcW w:w="545" w:type="pct"/>
            <w:tcBorders>
              <w:top w:val="nil"/>
              <w:left w:val="nil"/>
              <w:bottom w:val="single" w:sz="4" w:space="0" w:color="auto"/>
              <w:right w:val="single" w:sz="4" w:space="0" w:color="auto"/>
            </w:tcBorders>
            <w:noWrap/>
            <w:vAlign w:val="bottom"/>
            <w:hideMark/>
          </w:tcPr>
          <w:p w14:paraId="6793B8A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2A3A960"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D0B19BE"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Tekući projekt T600016 PROJEKT MEMORY ESCAPE</w:t>
            </w:r>
          </w:p>
        </w:tc>
        <w:tc>
          <w:tcPr>
            <w:tcW w:w="557" w:type="pct"/>
            <w:tcBorders>
              <w:top w:val="nil"/>
              <w:left w:val="nil"/>
              <w:bottom w:val="single" w:sz="4" w:space="0" w:color="auto"/>
              <w:right w:val="single" w:sz="4" w:space="0" w:color="auto"/>
            </w:tcBorders>
            <w:shd w:val="clear" w:color="000000" w:fill="CCCCFF"/>
            <w:noWrap/>
            <w:vAlign w:val="bottom"/>
            <w:hideMark/>
          </w:tcPr>
          <w:p w14:paraId="3DE7774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73D8805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53BF77D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57.000,00</w:t>
            </w:r>
          </w:p>
        </w:tc>
        <w:tc>
          <w:tcPr>
            <w:tcW w:w="557" w:type="pct"/>
            <w:tcBorders>
              <w:top w:val="nil"/>
              <w:left w:val="nil"/>
              <w:bottom w:val="single" w:sz="4" w:space="0" w:color="auto"/>
              <w:right w:val="single" w:sz="4" w:space="0" w:color="auto"/>
            </w:tcBorders>
            <w:shd w:val="clear" w:color="000000" w:fill="CCCCFF"/>
            <w:noWrap/>
            <w:vAlign w:val="bottom"/>
            <w:hideMark/>
          </w:tcPr>
          <w:p w14:paraId="736674C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30.840,00</w:t>
            </w:r>
          </w:p>
        </w:tc>
        <w:tc>
          <w:tcPr>
            <w:tcW w:w="545" w:type="pct"/>
            <w:tcBorders>
              <w:top w:val="nil"/>
              <w:left w:val="nil"/>
              <w:bottom w:val="single" w:sz="4" w:space="0" w:color="auto"/>
              <w:right w:val="single" w:sz="4" w:space="0" w:color="auto"/>
            </w:tcBorders>
            <w:shd w:val="clear" w:color="000000" w:fill="CCCCFF"/>
            <w:noWrap/>
            <w:vAlign w:val="bottom"/>
            <w:hideMark/>
          </w:tcPr>
          <w:p w14:paraId="3C9A330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02DEC18"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BA56C97"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7443B6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64CA73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5ADB4C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10.940,00</w:t>
            </w:r>
          </w:p>
        </w:tc>
        <w:tc>
          <w:tcPr>
            <w:tcW w:w="557" w:type="pct"/>
            <w:tcBorders>
              <w:top w:val="nil"/>
              <w:left w:val="nil"/>
              <w:bottom w:val="single" w:sz="4" w:space="0" w:color="auto"/>
              <w:right w:val="single" w:sz="4" w:space="0" w:color="auto"/>
            </w:tcBorders>
            <w:shd w:val="clear" w:color="000000" w:fill="FFFF99"/>
            <w:noWrap/>
            <w:vAlign w:val="bottom"/>
            <w:hideMark/>
          </w:tcPr>
          <w:p w14:paraId="33FD59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6.168,00</w:t>
            </w:r>
          </w:p>
        </w:tc>
        <w:tc>
          <w:tcPr>
            <w:tcW w:w="545" w:type="pct"/>
            <w:tcBorders>
              <w:top w:val="nil"/>
              <w:left w:val="nil"/>
              <w:bottom w:val="single" w:sz="4" w:space="0" w:color="auto"/>
              <w:right w:val="single" w:sz="4" w:space="0" w:color="auto"/>
            </w:tcBorders>
            <w:shd w:val="clear" w:color="000000" w:fill="FFFF99"/>
            <w:noWrap/>
            <w:vAlign w:val="bottom"/>
            <w:hideMark/>
          </w:tcPr>
          <w:p w14:paraId="196A5AE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03A6C8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CC7139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1C47242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7043C5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2FD136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10.940,00</w:t>
            </w:r>
          </w:p>
        </w:tc>
        <w:tc>
          <w:tcPr>
            <w:tcW w:w="557" w:type="pct"/>
            <w:tcBorders>
              <w:top w:val="nil"/>
              <w:left w:val="nil"/>
              <w:bottom w:val="single" w:sz="4" w:space="0" w:color="auto"/>
              <w:right w:val="single" w:sz="4" w:space="0" w:color="auto"/>
            </w:tcBorders>
            <w:shd w:val="clear" w:color="000000" w:fill="FFFFCC"/>
            <w:noWrap/>
            <w:vAlign w:val="bottom"/>
            <w:hideMark/>
          </w:tcPr>
          <w:p w14:paraId="71DDFD9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6.168,00</w:t>
            </w:r>
          </w:p>
        </w:tc>
        <w:tc>
          <w:tcPr>
            <w:tcW w:w="545" w:type="pct"/>
            <w:tcBorders>
              <w:top w:val="nil"/>
              <w:left w:val="nil"/>
              <w:bottom w:val="single" w:sz="4" w:space="0" w:color="auto"/>
              <w:right w:val="single" w:sz="4" w:space="0" w:color="auto"/>
            </w:tcBorders>
            <w:shd w:val="clear" w:color="000000" w:fill="FFFFCC"/>
            <w:noWrap/>
            <w:vAlign w:val="bottom"/>
            <w:hideMark/>
          </w:tcPr>
          <w:p w14:paraId="6C56FD2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58B2766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C633DA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641271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C85FED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B8D60C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10.940,00</w:t>
            </w:r>
          </w:p>
        </w:tc>
        <w:tc>
          <w:tcPr>
            <w:tcW w:w="557" w:type="pct"/>
            <w:tcBorders>
              <w:top w:val="nil"/>
              <w:left w:val="nil"/>
              <w:bottom w:val="single" w:sz="4" w:space="0" w:color="auto"/>
              <w:right w:val="single" w:sz="4" w:space="0" w:color="auto"/>
            </w:tcBorders>
            <w:noWrap/>
            <w:vAlign w:val="bottom"/>
            <w:hideMark/>
          </w:tcPr>
          <w:p w14:paraId="09C5BB3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6.168,00</w:t>
            </w:r>
          </w:p>
        </w:tc>
        <w:tc>
          <w:tcPr>
            <w:tcW w:w="545" w:type="pct"/>
            <w:tcBorders>
              <w:top w:val="nil"/>
              <w:left w:val="nil"/>
              <w:bottom w:val="single" w:sz="4" w:space="0" w:color="auto"/>
              <w:right w:val="single" w:sz="4" w:space="0" w:color="auto"/>
            </w:tcBorders>
            <w:noWrap/>
            <w:vAlign w:val="bottom"/>
            <w:hideMark/>
          </w:tcPr>
          <w:p w14:paraId="01ACAE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51E5042"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17512F4"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1364FAB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3F279A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830A56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7.500,00</w:t>
            </w:r>
          </w:p>
        </w:tc>
        <w:tc>
          <w:tcPr>
            <w:tcW w:w="557" w:type="pct"/>
            <w:tcBorders>
              <w:top w:val="nil"/>
              <w:left w:val="nil"/>
              <w:bottom w:val="single" w:sz="4" w:space="0" w:color="auto"/>
              <w:right w:val="single" w:sz="4" w:space="0" w:color="auto"/>
            </w:tcBorders>
            <w:noWrap/>
            <w:vAlign w:val="bottom"/>
            <w:hideMark/>
          </w:tcPr>
          <w:p w14:paraId="6D451AD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3.880,00</w:t>
            </w:r>
          </w:p>
        </w:tc>
        <w:tc>
          <w:tcPr>
            <w:tcW w:w="545" w:type="pct"/>
            <w:tcBorders>
              <w:top w:val="nil"/>
              <w:left w:val="nil"/>
              <w:bottom w:val="single" w:sz="4" w:space="0" w:color="auto"/>
              <w:right w:val="single" w:sz="4" w:space="0" w:color="auto"/>
            </w:tcBorders>
            <w:noWrap/>
            <w:vAlign w:val="bottom"/>
            <w:hideMark/>
          </w:tcPr>
          <w:p w14:paraId="0F2337B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4E9611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6F9E4D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BCC14E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F4A6F6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5A0B6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3.440,00</w:t>
            </w:r>
          </w:p>
        </w:tc>
        <w:tc>
          <w:tcPr>
            <w:tcW w:w="557" w:type="pct"/>
            <w:tcBorders>
              <w:top w:val="nil"/>
              <w:left w:val="nil"/>
              <w:bottom w:val="single" w:sz="4" w:space="0" w:color="auto"/>
              <w:right w:val="single" w:sz="4" w:space="0" w:color="auto"/>
            </w:tcBorders>
            <w:noWrap/>
            <w:vAlign w:val="bottom"/>
            <w:hideMark/>
          </w:tcPr>
          <w:p w14:paraId="0196B3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2.288,00</w:t>
            </w:r>
          </w:p>
        </w:tc>
        <w:tc>
          <w:tcPr>
            <w:tcW w:w="545" w:type="pct"/>
            <w:tcBorders>
              <w:top w:val="nil"/>
              <w:left w:val="nil"/>
              <w:bottom w:val="single" w:sz="4" w:space="0" w:color="auto"/>
              <w:right w:val="single" w:sz="4" w:space="0" w:color="auto"/>
            </w:tcBorders>
            <w:noWrap/>
            <w:vAlign w:val="bottom"/>
            <w:hideMark/>
          </w:tcPr>
          <w:p w14:paraId="0D7537C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992274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83DF971"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5.6. FONDOVI EU</w:t>
            </w:r>
          </w:p>
        </w:tc>
        <w:tc>
          <w:tcPr>
            <w:tcW w:w="557" w:type="pct"/>
            <w:tcBorders>
              <w:top w:val="nil"/>
              <w:left w:val="nil"/>
              <w:bottom w:val="single" w:sz="4" w:space="0" w:color="auto"/>
              <w:right w:val="single" w:sz="4" w:space="0" w:color="auto"/>
            </w:tcBorders>
            <w:shd w:val="clear" w:color="000000" w:fill="FFFF99"/>
            <w:noWrap/>
            <w:vAlign w:val="bottom"/>
            <w:hideMark/>
          </w:tcPr>
          <w:p w14:paraId="2C975CF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45D70FD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687218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46.060,00</w:t>
            </w:r>
          </w:p>
        </w:tc>
        <w:tc>
          <w:tcPr>
            <w:tcW w:w="557" w:type="pct"/>
            <w:tcBorders>
              <w:top w:val="nil"/>
              <w:left w:val="nil"/>
              <w:bottom w:val="single" w:sz="4" w:space="0" w:color="auto"/>
              <w:right w:val="single" w:sz="4" w:space="0" w:color="auto"/>
            </w:tcBorders>
            <w:shd w:val="clear" w:color="000000" w:fill="FFFF99"/>
            <w:noWrap/>
            <w:vAlign w:val="bottom"/>
            <w:hideMark/>
          </w:tcPr>
          <w:p w14:paraId="691D95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24.672,00</w:t>
            </w:r>
          </w:p>
        </w:tc>
        <w:tc>
          <w:tcPr>
            <w:tcW w:w="545" w:type="pct"/>
            <w:tcBorders>
              <w:top w:val="nil"/>
              <w:left w:val="nil"/>
              <w:bottom w:val="single" w:sz="4" w:space="0" w:color="auto"/>
              <w:right w:val="single" w:sz="4" w:space="0" w:color="auto"/>
            </w:tcBorders>
            <w:shd w:val="clear" w:color="000000" w:fill="FFFF99"/>
            <w:noWrap/>
            <w:vAlign w:val="bottom"/>
            <w:hideMark/>
          </w:tcPr>
          <w:p w14:paraId="2EF1B3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7F0290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6F8D39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5.6.3 EUROPSKI FOND ZA REGIONALNI RAZVOJ</w:t>
            </w:r>
          </w:p>
        </w:tc>
        <w:tc>
          <w:tcPr>
            <w:tcW w:w="557" w:type="pct"/>
            <w:tcBorders>
              <w:top w:val="nil"/>
              <w:left w:val="nil"/>
              <w:bottom w:val="single" w:sz="4" w:space="0" w:color="auto"/>
              <w:right w:val="single" w:sz="4" w:space="0" w:color="auto"/>
            </w:tcBorders>
            <w:shd w:val="clear" w:color="000000" w:fill="FFFFCC"/>
            <w:noWrap/>
            <w:vAlign w:val="bottom"/>
            <w:hideMark/>
          </w:tcPr>
          <w:p w14:paraId="52DAF03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343D96E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9D3664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46.060,00</w:t>
            </w:r>
          </w:p>
        </w:tc>
        <w:tc>
          <w:tcPr>
            <w:tcW w:w="557" w:type="pct"/>
            <w:tcBorders>
              <w:top w:val="nil"/>
              <w:left w:val="nil"/>
              <w:bottom w:val="single" w:sz="4" w:space="0" w:color="auto"/>
              <w:right w:val="single" w:sz="4" w:space="0" w:color="auto"/>
            </w:tcBorders>
            <w:shd w:val="clear" w:color="000000" w:fill="FFFFCC"/>
            <w:noWrap/>
            <w:vAlign w:val="bottom"/>
            <w:hideMark/>
          </w:tcPr>
          <w:p w14:paraId="7E0862E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24.672,00</w:t>
            </w:r>
          </w:p>
        </w:tc>
        <w:tc>
          <w:tcPr>
            <w:tcW w:w="545" w:type="pct"/>
            <w:tcBorders>
              <w:top w:val="nil"/>
              <w:left w:val="nil"/>
              <w:bottom w:val="single" w:sz="4" w:space="0" w:color="auto"/>
              <w:right w:val="single" w:sz="4" w:space="0" w:color="auto"/>
            </w:tcBorders>
            <w:shd w:val="clear" w:color="000000" w:fill="FFFFCC"/>
            <w:noWrap/>
            <w:vAlign w:val="bottom"/>
            <w:hideMark/>
          </w:tcPr>
          <w:p w14:paraId="22C703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6F521A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3627C2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5442E8F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5F0606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1AE9E3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46.060,00</w:t>
            </w:r>
          </w:p>
        </w:tc>
        <w:tc>
          <w:tcPr>
            <w:tcW w:w="557" w:type="pct"/>
            <w:tcBorders>
              <w:top w:val="nil"/>
              <w:left w:val="nil"/>
              <w:bottom w:val="single" w:sz="4" w:space="0" w:color="auto"/>
              <w:right w:val="single" w:sz="4" w:space="0" w:color="auto"/>
            </w:tcBorders>
            <w:noWrap/>
            <w:vAlign w:val="bottom"/>
            <w:hideMark/>
          </w:tcPr>
          <w:p w14:paraId="72F78AA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24.672,00</w:t>
            </w:r>
          </w:p>
        </w:tc>
        <w:tc>
          <w:tcPr>
            <w:tcW w:w="545" w:type="pct"/>
            <w:tcBorders>
              <w:top w:val="nil"/>
              <w:left w:val="nil"/>
              <w:bottom w:val="single" w:sz="4" w:space="0" w:color="auto"/>
              <w:right w:val="single" w:sz="4" w:space="0" w:color="auto"/>
            </w:tcBorders>
            <w:noWrap/>
            <w:vAlign w:val="bottom"/>
            <w:hideMark/>
          </w:tcPr>
          <w:p w14:paraId="1D8FF6A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8CCE99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517FE9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 Rashodi za zaposlene</w:t>
            </w:r>
          </w:p>
        </w:tc>
        <w:tc>
          <w:tcPr>
            <w:tcW w:w="557" w:type="pct"/>
            <w:tcBorders>
              <w:top w:val="nil"/>
              <w:left w:val="nil"/>
              <w:bottom w:val="single" w:sz="4" w:space="0" w:color="auto"/>
              <w:right w:val="single" w:sz="4" w:space="0" w:color="auto"/>
            </w:tcBorders>
            <w:noWrap/>
            <w:vAlign w:val="bottom"/>
            <w:hideMark/>
          </w:tcPr>
          <w:p w14:paraId="348EF6A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B98E14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307F3C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32.300,00</w:t>
            </w:r>
          </w:p>
        </w:tc>
        <w:tc>
          <w:tcPr>
            <w:tcW w:w="557" w:type="pct"/>
            <w:tcBorders>
              <w:top w:val="nil"/>
              <w:left w:val="nil"/>
              <w:bottom w:val="single" w:sz="4" w:space="0" w:color="auto"/>
              <w:right w:val="single" w:sz="4" w:space="0" w:color="auto"/>
            </w:tcBorders>
            <w:noWrap/>
            <w:vAlign w:val="bottom"/>
            <w:hideMark/>
          </w:tcPr>
          <w:p w14:paraId="43200B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15.520,00</w:t>
            </w:r>
          </w:p>
        </w:tc>
        <w:tc>
          <w:tcPr>
            <w:tcW w:w="545" w:type="pct"/>
            <w:tcBorders>
              <w:top w:val="nil"/>
              <w:left w:val="nil"/>
              <w:bottom w:val="single" w:sz="4" w:space="0" w:color="auto"/>
              <w:right w:val="single" w:sz="4" w:space="0" w:color="auto"/>
            </w:tcBorders>
            <w:noWrap/>
            <w:vAlign w:val="bottom"/>
            <w:hideMark/>
          </w:tcPr>
          <w:p w14:paraId="3F5707A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DC9D46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829CC26"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3689B18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5B6CA58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21797F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13.760,00</w:t>
            </w:r>
          </w:p>
        </w:tc>
        <w:tc>
          <w:tcPr>
            <w:tcW w:w="557" w:type="pct"/>
            <w:tcBorders>
              <w:top w:val="nil"/>
              <w:left w:val="nil"/>
              <w:bottom w:val="single" w:sz="4" w:space="0" w:color="auto"/>
              <w:right w:val="single" w:sz="4" w:space="0" w:color="auto"/>
            </w:tcBorders>
            <w:noWrap/>
            <w:vAlign w:val="bottom"/>
            <w:hideMark/>
          </w:tcPr>
          <w:p w14:paraId="0E2EC4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9.152,00</w:t>
            </w:r>
          </w:p>
        </w:tc>
        <w:tc>
          <w:tcPr>
            <w:tcW w:w="545" w:type="pct"/>
            <w:tcBorders>
              <w:top w:val="nil"/>
              <w:left w:val="nil"/>
              <w:bottom w:val="single" w:sz="4" w:space="0" w:color="auto"/>
              <w:right w:val="single" w:sz="4" w:space="0" w:color="auto"/>
            </w:tcBorders>
            <w:noWrap/>
            <w:vAlign w:val="bottom"/>
            <w:hideMark/>
          </w:tcPr>
          <w:p w14:paraId="33389C1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7FA348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62E68BB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6003 Poticanje korištenja obnovljivih izvora energije</w:t>
            </w:r>
          </w:p>
        </w:tc>
        <w:tc>
          <w:tcPr>
            <w:tcW w:w="557" w:type="pct"/>
            <w:tcBorders>
              <w:top w:val="nil"/>
              <w:left w:val="nil"/>
              <w:bottom w:val="single" w:sz="4" w:space="0" w:color="auto"/>
              <w:right w:val="single" w:sz="4" w:space="0" w:color="auto"/>
            </w:tcBorders>
            <w:shd w:val="clear" w:color="000000" w:fill="9999FF"/>
            <w:noWrap/>
            <w:vAlign w:val="bottom"/>
            <w:hideMark/>
          </w:tcPr>
          <w:p w14:paraId="418C02C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24.000,00</w:t>
            </w:r>
          </w:p>
        </w:tc>
        <w:tc>
          <w:tcPr>
            <w:tcW w:w="507" w:type="pct"/>
            <w:tcBorders>
              <w:top w:val="nil"/>
              <w:left w:val="nil"/>
              <w:bottom w:val="single" w:sz="4" w:space="0" w:color="auto"/>
              <w:right w:val="single" w:sz="4" w:space="0" w:color="auto"/>
            </w:tcBorders>
            <w:shd w:val="clear" w:color="000000" w:fill="9999FF"/>
            <w:noWrap/>
            <w:vAlign w:val="bottom"/>
            <w:hideMark/>
          </w:tcPr>
          <w:p w14:paraId="3353E88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27.000,00</w:t>
            </w:r>
          </w:p>
        </w:tc>
        <w:tc>
          <w:tcPr>
            <w:tcW w:w="557" w:type="pct"/>
            <w:tcBorders>
              <w:top w:val="nil"/>
              <w:left w:val="nil"/>
              <w:bottom w:val="single" w:sz="4" w:space="0" w:color="auto"/>
              <w:right w:val="single" w:sz="4" w:space="0" w:color="auto"/>
            </w:tcBorders>
            <w:shd w:val="clear" w:color="000000" w:fill="9999FF"/>
            <w:noWrap/>
            <w:vAlign w:val="bottom"/>
            <w:hideMark/>
          </w:tcPr>
          <w:p w14:paraId="350B96F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27.000,00</w:t>
            </w:r>
          </w:p>
        </w:tc>
        <w:tc>
          <w:tcPr>
            <w:tcW w:w="557" w:type="pct"/>
            <w:tcBorders>
              <w:top w:val="nil"/>
              <w:left w:val="nil"/>
              <w:bottom w:val="single" w:sz="4" w:space="0" w:color="auto"/>
              <w:right w:val="single" w:sz="4" w:space="0" w:color="auto"/>
            </w:tcBorders>
            <w:shd w:val="clear" w:color="000000" w:fill="9999FF"/>
            <w:noWrap/>
            <w:vAlign w:val="bottom"/>
            <w:hideMark/>
          </w:tcPr>
          <w:p w14:paraId="18AC915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27.000,00</w:t>
            </w:r>
          </w:p>
        </w:tc>
        <w:tc>
          <w:tcPr>
            <w:tcW w:w="545" w:type="pct"/>
            <w:tcBorders>
              <w:top w:val="nil"/>
              <w:left w:val="nil"/>
              <w:bottom w:val="single" w:sz="4" w:space="0" w:color="auto"/>
              <w:right w:val="single" w:sz="4" w:space="0" w:color="auto"/>
            </w:tcBorders>
            <w:shd w:val="clear" w:color="000000" w:fill="9999FF"/>
            <w:noWrap/>
            <w:vAlign w:val="bottom"/>
            <w:hideMark/>
          </w:tcPr>
          <w:p w14:paraId="2F4FEB1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27.000,00</w:t>
            </w:r>
          </w:p>
        </w:tc>
      </w:tr>
      <w:tr w:rsidR="00D717F0" w:rsidRPr="00D717F0" w14:paraId="149D1A3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4BD3BB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A600001 Poticaj za korištenje obnovljivih izvora energije</w:t>
            </w:r>
          </w:p>
        </w:tc>
        <w:tc>
          <w:tcPr>
            <w:tcW w:w="557" w:type="pct"/>
            <w:tcBorders>
              <w:top w:val="nil"/>
              <w:left w:val="nil"/>
              <w:bottom w:val="single" w:sz="4" w:space="0" w:color="auto"/>
              <w:right w:val="single" w:sz="4" w:space="0" w:color="auto"/>
            </w:tcBorders>
            <w:shd w:val="clear" w:color="000000" w:fill="CCCCFF"/>
            <w:noWrap/>
            <w:vAlign w:val="bottom"/>
            <w:hideMark/>
          </w:tcPr>
          <w:p w14:paraId="2AA7AE5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24.000,00</w:t>
            </w:r>
          </w:p>
        </w:tc>
        <w:tc>
          <w:tcPr>
            <w:tcW w:w="507" w:type="pct"/>
            <w:tcBorders>
              <w:top w:val="nil"/>
              <w:left w:val="nil"/>
              <w:bottom w:val="single" w:sz="4" w:space="0" w:color="auto"/>
              <w:right w:val="single" w:sz="4" w:space="0" w:color="auto"/>
            </w:tcBorders>
            <w:shd w:val="clear" w:color="000000" w:fill="CCCCFF"/>
            <w:noWrap/>
            <w:vAlign w:val="bottom"/>
            <w:hideMark/>
          </w:tcPr>
          <w:p w14:paraId="7DD7626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27.000,00</w:t>
            </w:r>
          </w:p>
        </w:tc>
        <w:tc>
          <w:tcPr>
            <w:tcW w:w="557" w:type="pct"/>
            <w:tcBorders>
              <w:top w:val="nil"/>
              <w:left w:val="nil"/>
              <w:bottom w:val="single" w:sz="4" w:space="0" w:color="auto"/>
              <w:right w:val="single" w:sz="4" w:space="0" w:color="auto"/>
            </w:tcBorders>
            <w:shd w:val="clear" w:color="000000" w:fill="CCCCFF"/>
            <w:noWrap/>
            <w:vAlign w:val="bottom"/>
            <w:hideMark/>
          </w:tcPr>
          <w:p w14:paraId="4AE6980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27.000,00</w:t>
            </w:r>
          </w:p>
        </w:tc>
        <w:tc>
          <w:tcPr>
            <w:tcW w:w="557" w:type="pct"/>
            <w:tcBorders>
              <w:top w:val="nil"/>
              <w:left w:val="nil"/>
              <w:bottom w:val="single" w:sz="4" w:space="0" w:color="auto"/>
              <w:right w:val="single" w:sz="4" w:space="0" w:color="auto"/>
            </w:tcBorders>
            <w:shd w:val="clear" w:color="000000" w:fill="CCCCFF"/>
            <w:noWrap/>
            <w:vAlign w:val="bottom"/>
            <w:hideMark/>
          </w:tcPr>
          <w:p w14:paraId="0B632E9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27.000,00</w:t>
            </w:r>
          </w:p>
        </w:tc>
        <w:tc>
          <w:tcPr>
            <w:tcW w:w="545" w:type="pct"/>
            <w:tcBorders>
              <w:top w:val="nil"/>
              <w:left w:val="nil"/>
              <w:bottom w:val="single" w:sz="4" w:space="0" w:color="auto"/>
              <w:right w:val="single" w:sz="4" w:space="0" w:color="auto"/>
            </w:tcBorders>
            <w:shd w:val="clear" w:color="000000" w:fill="CCCCFF"/>
            <w:noWrap/>
            <w:vAlign w:val="bottom"/>
            <w:hideMark/>
          </w:tcPr>
          <w:p w14:paraId="76FE4B5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27.000,00</w:t>
            </w:r>
          </w:p>
        </w:tc>
      </w:tr>
      <w:tr w:rsidR="00D717F0" w:rsidRPr="00D717F0" w14:paraId="3DCDA15F"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6A030F62"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1272224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24.000,00</w:t>
            </w:r>
          </w:p>
        </w:tc>
        <w:tc>
          <w:tcPr>
            <w:tcW w:w="507" w:type="pct"/>
            <w:tcBorders>
              <w:top w:val="nil"/>
              <w:left w:val="nil"/>
              <w:bottom w:val="single" w:sz="4" w:space="0" w:color="auto"/>
              <w:right w:val="single" w:sz="4" w:space="0" w:color="auto"/>
            </w:tcBorders>
            <w:shd w:val="clear" w:color="000000" w:fill="FFFF99"/>
            <w:noWrap/>
            <w:vAlign w:val="bottom"/>
            <w:hideMark/>
          </w:tcPr>
          <w:p w14:paraId="3F99EB6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27.000,00</w:t>
            </w:r>
          </w:p>
        </w:tc>
        <w:tc>
          <w:tcPr>
            <w:tcW w:w="557" w:type="pct"/>
            <w:tcBorders>
              <w:top w:val="nil"/>
              <w:left w:val="nil"/>
              <w:bottom w:val="single" w:sz="4" w:space="0" w:color="auto"/>
              <w:right w:val="single" w:sz="4" w:space="0" w:color="auto"/>
            </w:tcBorders>
            <w:shd w:val="clear" w:color="000000" w:fill="FFFF99"/>
            <w:noWrap/>
            <w:vAlign w:val="bottom"/>
            <w:hideMark/>
          </w:tcPr>
          <w:p w14:paraId="0EE9116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27.000,00</w:t>
            </w:r>
          </w:p>
        </w:tc>
        <w:tc>
          <w:tcPr>
            <w:tcW w:w="557" w:type="pct"/>
            <w:tcBorders>
              <w:top w:val="nil"/>
              <w:left w:val="nil"/>
              <w:bottom w:val="single" w:sz="4" w:space="0" w:color="auto"/>
              <w:right w:val="single" w:sz="4" w:space="0" w:color="auto"/>
            </w:tcBorders>
            <w:shd w:val="clear" w:color="000000" w:fill="FFFF99"/>
            <w:noWrap/>
            <w:vAlign w:val="bottom"/>
            <w:hideMark/>
          </w:tcPr>
          <w:p w14:paraId="1E4CA83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27.000,00</w:t>
            </w:r>
          </w:p>
        </w:tc>
        <w:tc>
          <w:tcPr>
            <w:tcW w:w="545" w:type="pct"/>
            <w:tcBorders>
              <w:top w:val="nil"/>
              <w:left w:val="nil"/>
              <w:bottom w:val="single" w:sz="4" w:space="0" w:color="auto"/>
              <w:right w:val="single" w:sz="4" w:space="0" w:color="auto"/>
            </w:tcBorders>
            <w:shd w:val="clear" w:color="000000" w:fill="FFFF99"/>
            <w:noWrap/>
            <w:vAlign w:val="bottom"/>
            <w:hideMark/>
          </w:tcPr>
          <w:p w14:paraId="7DDDB7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27.000,00</w:t>
            </w:r>
          </w:p>
        </w:tc>
      </w:tr>
      <w:tr w:rsidR="00D717F0" w:rsidRPr="00D717F0" w14:paraId="3BC0CFE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14B48D5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6D9FBFB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24.000,00</w:t>
            </w:r>
          </w:p>
        </w:tc>
        <w:tc>
          <w:tcPr>
            <w:tcW w:w="507" w:type="pct"/>
            <w:tcBorders>
              <w:top w:val="nil"/>
              <w:left w:val="nil"/>
              <w:bottom w:val="single" w:sz="4" w:space="0" w:color="auto"/>
              <w:right w:val="single" w:sz="4" w:space="0" w:color="auto"/>
            </w:tcBorders>
            <w:shd w:val="clear" w:color="000000" w:fill="FFFFCC"/>
            <w:noWrap/>
            <w:vAlign w:val="bottom"/>
            <w:hideMark/>
          </w:tcPr>
          <w:p w14:paraId="248A994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27.000,00</w:t>
            </w:r>
          </w:p>
        </w:tc>
        <w:tc>
          <w:tcPr>
            <w:tcW w:w="557" w:type="pct"/>
            <w:tcBorders>
              <w:top w:val="nil"/>
              <w:left w:val="nil"/>
              <w:bottom w:val="single" w:sz="4" w:space="0" w:color="auto"/>
              <w:right w:val="single" w:sz="4" w:space="0" w:color="auto"/>
            </w:tcBorders>
            <w:shd w:val="clear" w:color="000000" w:fill="FFFFCC"/>
            <w:noWrap/>
            <w:vAlign w:val="bottom"/>
            <w:hideMark/>
          </w:tcPr>
          <w:p w14:paraId="74275C3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27.000,00</w:t>
            </w:r>
          </w:p>
        </w:tc>
        <w:tc>
          <w:tcPr>
            <w:tcW w:w="557" w:type="pct"/>
            <w:tcBorders>
              <w:top w:val="nil"/>
              <w:left w:val="nil"/>
              <w:bottom w:val="single" w:sz="4" w:space="0" w:color="auto"/>
              <w:right w:val="single" w:sz="4" w:space="0" w:color="auto"/>
            </w:tcBorders>
            <w:shd w:val="clear" w:color="000000" w:fill="FFFFCC"/>
            <w:noWrap/>
            <w:vAlign w:val="bottom"/>
            <w:hideMark/>
          </w:tcPr>
          <w:p w14:paraId="2509638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27.000,00</w:t>
            </w:r>
          </w:p>
        </w:tc>
        <w:tc>
          <w:tcPr>
            <w:tcW w:w="545" w:type="pct"/>
            <w:tcBorders>
              <w:top w:val="nil"/>
              <w:left w:val="nil"/>
              <w:bottom w:val="single" w:sz="4" w:space="0" w:color="auto"/>
              <w:right w:val="single" w:sz="4" w:space="0" w:color="auto"/>
            </w:tcBorders>
            <w:shd w:val="clear" w:color="000000" w:fill="FFFFCC"/>
            <w:noWrap/>
            <w:vAlign w:val="bottom"/>
            <w:hideMark/>
          </w:tcPr>
          <w:p w14:paraId="743BF8B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27.000,00</w:t>
            </w:r>
          </w:p>
        </w:tc>
      </w:tr>
      <w:tr w:rsidR="00D717F0" w:rsidRPr="00D717F0" w14:paraId="57EC505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EF3D77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1B9D92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24.000,00</w:t>
            </w:r>
          </w:p>
        </w:tc>
        <w:tc>
          <w:tcPr>
            <w:tcW w:w="507" w:type="pct"/>
            <w:tcBorders>
              <w:top w:val="nil"/>
              <w:left w:val="nil"/>
              <w:bottom w:val="single" w:sz="4" w:space="0" w:color="auto"/>
              <w:right w:val="single" w:sz="4" w:space="0" w:color="auto"/>
            </w:tcBorders>
            <w:noWrap/>
            <w:vAlign w:val="bottom"/>
            <w:hideMark/>
          </w:tcPr>
          <w:p w14:paraId="071765A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27.000,00</w:t>
            </w:r>
          </w:p>
        </w:tc>
        <w:tc>
          <w:tcPr>
            <w:tcW w:w="557" w:type="pct"/>
            <w:tcBorders>
              <w:top w:val="nil"/>
              <w:left w:val="nil"/>
              <w:bottom w:val="single" w:sz="4" w:space="0" w:color="auto"/>
              <w:right w:val="single" w:sz="4" w:space="0" w:color="auto"/>
            </w:tcBorders>
            <w:noWrap/>
            <w:vAlign w:val="bottom"/>
            <w:hideMark/>
          </w:tcPr>
          <w:p w14:paraId="27A4655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27.000,00</w:t>
            </w:r>
          </w:p>
        </w:tc>
        <w:tc>
          <w:tcPr>
            <w:tcW w:w="557" w:type="pct"/>
            <w:tcBorders>
              <w:top w:val="nil"/>
              <w:left w:val="nil"/>
              <w:bottom w:val="single" w:sz="4" w:space="0" w:color="auto"/>
              <w:right w:val="single" w:sz="4" w:space="0" w:color="auto"/>
            </w:tcBorders>
            <w:noWrap/>
            <w:vAlign w:val="bottom"/>
            <w:hideMark/>
          </w:tcPr>
          <w:p w14:paraId="68D02C4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27.000,00</w:t>
            </w:r>
          </w:p>
        </w:tc>
        <w:tc>
          <w:tcPr>
            <w:tcW w:w="545" w:type="pct"/>
            <w:tcBorders>
              <w:top w:val="nil"/>
              <w:left w:val="nil"/>
              <w:bottom w:val="single" w:sz="4" w:space="0" w:color="auto"/>
              <w:right w:val="single" w:sz="4" w:space="0" w:color="auto"/>
            </w:tcBorders>
            <w:noWrap/>
            <w:vAlign w:val="bottom"/>
            <w:hideMark/>
          </w:tcPr>
          <w:p w14:paraId="15401E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27.000,00</w:t>
            </w:r>
          </w:p>
        </w:tc>
      </w:tr>
      <w:tr w:rsidR="00D717F0" w:rsidRPr="00D717F0" w14:paraId="1910438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FD3B7F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37 Naknade građanima i kućanstvima na temelju osiguranja i druge naknade</w:t>
            </w:r>
          </w:p>
        </w:tc>
        <w:tc>
          <w:tcPr>
            <w:tcW w:w="557" w:type="pct"/>
            <w:tcBorders>
              <w:top w:val="nil"/>
              <w:left w:val="nil"/>
              <w:bottom w:val="single" w:sz="4" w:space="0" w:color="auto"/>
              <w:right w:val="single" w:sz="4" w:space="0" w:color="auto"/>
            </w:tcBorders>
            <w:noWrap/>
            <w:vAlign w:val="bottom"/>
            <w:hideMark/>
          </w:tcPr>
          <w:p w14:paraId="1845FAD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24.000,00</w:t>
            </w:r>
          </w:p>
        </w:tc>
        <w:tc>
          <w:tcPr>
            <w:tcW w:w="507" w:type="pct"/>
            <w:tcBorders>
              <w:top w:val="nil"/>
              <w:left w:val="nil"/>
              <w:bottom w:val="single" w:sz="4" w:space="0" w:color="auto"/>
              <w:right w:val="single" w:sz="4" w:space="0" w:color="auto"/>
            </w:tcBorders>
            <w:noWrap/>
            <w:vAlign w:val="bottom"/>
            <w:hideMark/>
          </w:tcPr>
          <w:p w14:paraId="4FB5D29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27.000,00</w:t>
            </w:r>
          </w:p>
        </w:tc>
        <w:tc>
          <w:tcPr>
            <w:tcW w:w="557" w:type="pct"/>
            <w:tcBorders>
              <w:top w:val="nil"/>
              <w:left w:val="nil"/>
              <w:bottom w:val="single" w:sz="4" w:space="0" w:color="auto"/>
              <w:right w:val="single" w:sz="4" w:space="0" w:color="auto"/>
            </w:tcBorders>
            <w:noWrap/>
            <w:vAlign w:val="bottom"/>
            <w:hideMark/>
          </w:tcPr>
          <w:p w14:paraId="0D5CD0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27.000,00</w:t>
            </w:r>
          </w:p>
        </w:tc>
        <w:tc>
          <w:tcPr>
            <w:tcW w:w="557" w:type="pct"/>
            <w:tcBorders>
              <w:top w:val="nil"/>
              <w:left w:val="nil"/>
              <w:bottom w:val="single" w:sz="4" w:space="0" w:color="auto"/>
              <w:right w:val="single" w:sz="4" w:space="0" w:color="auto"/>
            </w:tcBorders>
            <w:noWrap/>
            <w:vAlign w:val="bottom"/>
            <w:hideMark/>
          </w:tcPr>
          <w:p w14:paraId="3CBE9DA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27.000,00</w:t>
            </w:r>
          </w:p>
        </w:tc>
        <w:tc>
          <w:tcPr>
            <w:tcW w:w="545" w:type="pct"/>
            <w:tcBorders>
              <w:top w:val="nil"/>
              <w:left w:val="nil"/>
              <w:bottom w:val="single" w:sz="4" w:space="0" w:color="auto"/>
              <w:right w:val="single" w:sz="4" w:space="0" w:color="auto"/>
            </w:tcBorders>
            <w:noWrap/>
            <w:vAlign w:val="bottom"/>
            <w:hideMark/>
          </w:tcPr>
          <w:p w14:paraId="77B2952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27.000,00</w:t>
            </w:r>
          </w:p>
        </w:tc>
      </w:tr>
      <w:tr w:rsidR="00D717F0" w:rsidRPr="00D717F0" w14:paraId="7178DF0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1FFB1D0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6004 Upravljanje projektima financiranim iz nacionalnih sredstava</w:t>
            </w:r>
          </w:p>
        </w:tc>
        <w:tc>
          <w:tcPr>
            <w:tcW w:w="557" w:type="pct"/>
            <w:tcBorders>
              <w:top w:val="nil"/>
              <w:left w:val="nil"/>
              <w:bottom w:val="single" w:sz="4" w:space="0" w:color="auto"/>
              <w:right w:val="single" w:sz="4" w:space="0" w:color="auto"/>
            </w:tcBorders>
            <w:shd w:val="clear" w:color="000000" w:fill="9999FF"/>
            <w:noWrap/>
            <w:vAlign w:val="bottom"/>
            <w:hideMark/>
          </w:tcPr>
          <w:p w14:paraId="7F9696D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18.888,42</w:t>
            </w:r>
          </w:p>
        </w:tc>
        <w:tc>
          <w:tcPr>
            <w:tcW w:w="507" w:type="pct"/>
            <w:tcBorders>
              <w:top w:val="nil"/>
              <w:left w:val="nil"/>
              <w:bottom w:val="single" w:sz="4" w:space="0" w:color="auto"/>
              <w:right w:val="single" w:sz="4" w:space="0" w:color="auto"/>
            </w:tcBorders>
            <w:shd w:val="clear" w:color="000000" w:fill="9999FF"/>
            <w:noWrap/>
            <w:vAlign w:val="bottom"/>
            <w:hideMark/>
          </w:tcPr>
          <w:p w14:paraId="4F24F65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15.326,00</w:t>
            </w:r>
          </w:p>
        </w:tc>
        <w:tc>
          <w:tcPr>
            <w:tcW w:w="557" w:type="pct"/>
            <w:tcBorders>
              <w:top w:val="nil"/>
              <w:left w:val="nil"/>
              <w:bottom w:val="single" w:sz="4" w:space="0" w:color="auto"/>
              <w:right w:val="single" w:sz="4" w:space="0" w:color="auto"/>
            </w:tcBorders>
            <w:shd w:val="clear" w:color="000000" w:fill="9999FF"/>
            <w:noWrap/>
            <w:vAlign w:val="bottom"/>
            <w:hideMark/>
          </w:tcPr>
          <w:p w14:paraId="580B51C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22.550,00</w:t>
            </w:r>
          </w:p>
        </w:tc>
        <w:tc>
          <w:tcPr>
            <w:tcW w:w="557" w:type="pct"/>
            <w:tcBorders>
              <w:top w:val="nil"/>
              <w:left w:val="nil"/>
              <w:bottom w:val="single" w:sz="4" w:space="0" w:color="auto"/>
              <w:right w:val="single" w:sz="4" w:space="0" w:color="auto"/>
            </w:tcBorders>
            <w:shd w:val="clear" w:color="000000" w:fill="9999FF"/>
            <w:noWrap/>
            <w:vAlign w:val="bottom"/>
            <w:hideMark/>
          </w:tcPr>
          <w:p w14:paraId="454D27E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9999FF"/>
            <w:noWrap/>
            <w:vAlign w:val="bottom"/>
            <w:hideMark/>
          </w:tcPr>
          <w:p w14:paraId="3C00458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C3066D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4511013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Tekući projekt T600001 Pilot projekt provedbe </w:t>
            </w:r>
            <w:proofErr w:type="spellStart"/>
            <w:r w:rsidRPr="00D717F0">
              <w:rPr>
                <w:rFonts w:ascii="Arial" w:eastAsia="Times New Roman" w:hAnsi="Arial" w:cs="Arial"/>
                <w:b/>
                <w:bCs/>
                <w:color w:val="000000"/>
                <w:sz w:val="18"/>
                <w:szCs w:val="18"/>
                <w:lang w:eastAsia="hr-HR"/>
              </w:rPr>
              <w:t>edukativnih,kulturnih</w:t>
            </w:r>
            <w:proofErr w:type="spellEnd"/>
            <w:r w:rsidRPr="00D717F0">
              <w:rPr>
                <w:rFonts w:ascii="Arial" w:eastAsia="Times New Roman" w:hAnsi="Arial" w:cs="Arial"/>
                <w:b/>
                <w:bCs/>
                <w:color w:val="000000"/>
                <w:sz w:val="18"/>
                <w:szCs w:val="18"/>
                <w:lang w:eastAsia="hr-HR"/>
              </w:rPr>
              <w:t xml:space="preserve"> i sportskih aktiv. djece </w:t>
            </w:r>
            <w:proofErr w:type="spellStart"/>
            <w:r w:rsidRPr="00D717F0">
              <w:rPr>
                <w:rFonts w:ascii="Arial" w:eastAsia="Times New Roman" w:hAnsi="Arial" w:cs="Arial"/>
                <w:b/>
                <w:bCs/>
                <w:color w:val="000000"/>
                <w:sz w:val="18"/>
                <w:szCs w:val="18"/>
                <w:lang w:eastAsia="hr-HR"/>
              </w:rPr>
              <w:t>predšk.dobi</w:t>
            </w:r>
            <w:proofErr w:type="spellEnd"/>
            <w:r w:rsidRPr="00D717F0">
              <w:rPr>
                <w:rFonts w:ascii="Arial" w:eastAsia="Times New Roman" w:hAnsi="Arial" w:cs="Arial"/>
                <w:b/>
                <w:bCs/>
                <w:color w:val="000000"/>
                <w:sz w:val="18"/>
                <w:szCs w:val="18"/>
                <w:lang w:eastAsia="hr-HR"/>
              </w:rPr>
              <w:t xml:space="preserve"> i djece do IV </w:t>
            </w:r>
            <w:proofErr w:type="spellStart"/>
            <w:r w:rsidRPr="00D717F0">
              <w:rPr>
                <w:rFonts w:ascii="Arial" w:eastAsia="Times New Roman" w:hAnsi="Arial" w:cs="Arial"/>
                <w:b/>
                <w:bCs/>
                <w:color w:val="000000"/>
                <w:sz w:val="18"/>
                <w:szCs w:val="18"/>
                <w:lang w:eastAsia="hr-HR"/>
              </w:rPr>
              <w:t>raz</w:t>
            </w:r>
            <w:proofErr w:type="spellEnd"/>
            <w:r w:rsidRPr="00D717F0">
              <w:rPr>
                <w:rFonts w:ascii="Arial" w:eastAsia="Times New Roman" w:hAnsi="Arial" w:cs="Arial"/>
                <w:b/>
                <w:bCs/>
                <w:color w:val="000000"/>
                <w:sz w:val="18"/>
                <w:szCs w:val="18"/>
                <w:lang w:eastAsia="hr-HR"/>
              </w:rPr>
              <w:t>.</w:t>
            </w:r>
          </w:p>
        </w:tc>
        <w:tc>
          <w:tcPr>
            <w:tcW w:w="557" w:type="pct"/>
            <w:tcBorders>
              <w:top w:val="nil"/>
              <w:left w:val="nil"/>
              <w:bottom w:val="single" w:sz="4" w:space="0" w:color="auto"/>
              <w:right w:val="single" w:sz="4" w:space="0" w:color="auto"/>
            </w:tcBorders>
            <w:shd w:val="clear" w:color="000000" w:fill="CCCCFF"/>
            <w:noWrap/>
            <w:vAlign w:val="bottom"/>
            <w:hideMark/>
          </w:tcPr>
          <w:p w14:paraId="38683D3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18.888,42</w:t>
            </w:r>
          </w:p>
        </w:tc>
        <w:tc>
          <w:tcPr>
            <w:tcW w:w="507" w:type="pct"/>
            <w:tcBorders>
              <w:top w:val="nil"/>
              <w:left w:val="nil"/>
              <w:bottom w:val="single" w:sz="4" w:space="0" w:color="auto"/>
              <w:right w:val="single" w:sz="4" w:space="0" w:color="auto"/>
            </w:tcBorders>
            <w:shd w:val="clear" w:color="000000" w:fill="CCCCFF"/>
            <w:noWrap/>
            <w:vAlign w:val="bottom"/>
            <w:hideMark/>
          </w:tcPr>
          <w:p w14:paraId="12018D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14.297,00</w:t>
            </w:r>
          </w:p>
        </w:tc>
        <w:tc>
          <w:tcPr>
            <w:tcW w:w="557" w:type="pct"/>
            <w:tcBorders>
              <w:top w:val="nil"/>
              <w:left w:val="nil"/>
              <w:bottom w:val="single" w:sz="4" w:space="0" w:color="auto"/>
              <w:right w:val="single" w:sz="4" w:space="0" w:color="auto"/>
            </w:tcBorders>
            <w:shd w:val="clear" w:color="000000" w:fill="CCCCFF"/>
            <w:noWrap/>
            <w:vAlign w:val="bottom"/>
            <w:hideMark/>
          </w:tcPr>
          <w:p w14:paraId="60AE64E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1D611D4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31ABF0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2208C32D"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57E61E25"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321F5BB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780D5E8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686,00</w:t>
            </w:r>
          </w:p>
        </w:tc>
        <w:tc>
          <w:tcPr>
            <w:tcW w:w="557" w:type="pct"/>
            <w:tcBorders>
              <w:top w:val="nil"/>
              <w:left w:val="nil"/>
              <w:bottom w:val="single" w:sz="4" w:space="0" w:color="auto"/>
              <w:right w:val="single" w:sz="4" w:space="0" w:color="auto"/>
            </w:tcBorders>
            <w:shd w:val="clear" w:color="000000" w:fill="FFFF99"/>
            <w:noWrap/>
            <w:vAlign w:val="bottom"/>
            <w:hideMark/>
          </w:tcPr>
          <w:p w14:paraId="33EF667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23A906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BC2FA4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27FBA8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45345B1B"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0497F8C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552F6ED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686,00</w:t>
            </w:r>
          </w:p>
        </w:tc>
        <w:tc>
          <w:tcPr>
            <w:tcW w:w="557" w:type="pct"/>
            <w:tcBorders>
              <w:top w:val="nil"/>
              <w:left w:val="nil"/>
              <w:bottom w:val="single" w:sz="4" w:space="0" w:color="auto"/>
              <w:right w:val="single" w:sz="4" w:space="0" w:color="auto"/>
            </w:tcBorders>
            <w:shd w:val="clear" w:color="000000" w:fill="FFFFCC"/>
            <w:noWrap/>
            <w:vAlign w:val="bottom"/>
            <w:hideMark/>
          </w:tcPr>
          <w:p w14:paraId="17BCF13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67DEDF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6820198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7A9011A"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692414F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28449FC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BB30FB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686,00</w:t>
            </w:r>
          </w:p>
        </w:tc>
        <w:tc>
          <w:tcPr>
            <w:tcW w:w="557" w:type="pct"/>
            <w:tcBorders>
              <w:top w:val="nil"/>
              <w:left w:val="nil"/>
              <w:bottom w:val="single" w:sz="4" w:space="0" w:color="auto"/>
              <w:right w:val="single" w:sz="4" w:space="0" w:color="auto"/>
            </w:tcBorders>
            <w:noWrap/>
            <w:vAlign w:val="bottom"/>
            <w:hideMark/>
          </w:tcPr>
          <w:p w14:paraId="4F6E47E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4C8545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45839A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FD58CA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99C342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 Pomoći dane u inozemstvo i unutar općeg proračuna</w:t>
            </w:r>
          </w:p>
        </w:tc>
        <w:tc>
          <w:tcPr>
            <w:tcW w:w="557" w:type="pct"/>
            <w:tcBorders>
              <w:top w:val="nil"/>
              <w:left w:val="nil"/>
              <w:bottom w:val="single" w:sz="4" w:space="0" w:color="auto"/>
              <w:right w:val="single" w:sz="4" w:space="0" w:color="auto"/>
            </w:tcBorders>
            <w:noWrap/>
            <w:vAlign w:val="bottom"/>
            <w:hideMark/>
          </w:tcPr>
          <w:p w14:paraId="588AE4E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37D9A4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686,00</w:t>
            </w:r>
          </w:p>
        </w:tc>
        <w:tc>
          <w:tcPr>
            <w:tcW w:w="557" w:type="pct"/>
            <w:tcBorders>
              <w:top w:val="nil"/>
              <w:left w:val="nil"/>
              <w:bottom w:val="single" w:sz="4" w:space="0" w:color="auto"/>
              <w:right w:val="single" w:sz="4" w:space="0" w:color="auto"/>
            </w:tcBorders>
            <w:noWrap/>
            <w:vAlign w:val="bottom"/>
            <w:hideMark/>
          </w:tcPr>
          <w:p w14:paraId="6495C1B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035240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1B31FB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95942C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3E8180D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09397FE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18.888,42</w:t>
            </w:r>
          </w:p>
        </w:tc>
        <w:tc>
          <w:tcPr>
            <w:tcW w:w="507" w:type="pct"/>
            <w:tcBorders>
              <w:top w:val="nil"/>
              <w:left w:val="nil"/>
              <w:bottom w:val="single" w:sz="4" w:space="0" w:color="auto"/>
              <w:right w:val="single" w:sz="4" w:space="0" w:color="auto"/>
            </w:tcBorders>
            <w:shd w:val="clear" w:color="000000" w:fill="FFFF99"/>
            <w:noWrap/>
            <w:vAlign w:val="bottom"/>
            <w:hideMark/>
          </w:tcPr>
          <w:p w14:paraId="7DED27D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13.611,00</w:t>
            </w:r>
          </w:p>
        </w:tc>
        <w:tc>
          <w:tcPr>
            <w:tcW w:w="557" w:type="pct"/>
            <w:tcBorders>
              <w:top w:val="nil"/>
              <w:left w:val="nil"/>
              <w:bottom w:val="single" w:sz="4" w:space="0" w:color="auto"/>
              <w:right w:val="single" w:sz="4" w:space="0" w:color="auto"/>
            </w:tcBorders>
            <w:shd w:val="clear" w:color="000000" w:fill="FFFF99"/>
            <w:noWrap/>
            <w:vAlign w:val="bottom"/>
            <w:hideMark/>
          </w:tcPr>
          <w:p w14:paraId="0E1E82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386296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CEE9F1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4F9244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306423A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5.4.001    5. TEKUĆE POMOĆI IZ DRŽAVNOG PRORAČUNA</w:t>
            </w:r>
          </w:p>
        </w:tc>
        <w:tc>
          <w:tcPr>
            <w:tcW w:w="557" w:type="pct"/>
            <w:tcBorders>
              <w:top w:val="nil"/>
              <w:left w:val="nil"/>
              <w:bottom w:val="single" w:sz="4" w:space="0" w:color="auto"/>
              <w:right w:val="single" w:sz="4" w:space="0" w:color="auto"/>
            </w:tcBorders>
            <w:shd w:val="clear" w:color="000000" w:fill="FFFFCC"/>
            <w:noWrap/>
            <w:vAlign w:val="bottom"/>
            <w:hideMark/>
          </w:tcPr>
          <w:p w14:paraId="0CB7FF6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5.089,32</w:t>
            </w:r>
          </w:p>
        </w:tc>
        <w:tc>
          <w:tcPr>
            <w:tcW w:w="507" w:type="pct"/>
            <w:tcBorders>
              <w:top w:val="nil"/>
              <w:left w:val="nil"/>
              <w:bottom w:val="single" w:sz="4" w:space="0" w:color="auto"/>
              <w:right w:val="single" w:sz="4" w:space="0" w:color="auto"/>
            </w:tcBorders>
            <w:shd w:val="clear" w:color="000000" w:fill="FFFFCC"/>
            <w:noWrap/>
            <w:vAlign w:val="bottom"/>
            <w:hideMark/>
          </w:tcPr>
          <w:p w14:paraId="09CDEE6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C40CDE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D27C58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9D17EC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B00351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4F1BA6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8887F2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5.089,32</w:t>
            </w:r>
          </w:p>
        </w:tc>
        <w:tc>
          <w:tcPr>
            <w:tcW w:w="507" w:type="pct"/>
            <w:tcBorders>
              <w:top w:val="nil"/>
              <w:left w:val="nil"/>
              <w:bottom w:val="single" w:sz="4" w:space="0" w:color="auto"/>
              <w:right w:val="single" w:sz="4" w:space="0" w:color="auto"/>
            </w:tcBorders>
            <w:noWrap/>
            <w:vAlign w:val="bottom"/>
            <w:hideMark/>
          </w:tcPr>
          <w:p w14:paraId="6783839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B5C121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62E0A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F5CED1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26A4E00"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20193D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11925D5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892,98</w:t>
            </w:r>
          </w:p>
        </w:tc>
        <w:tc>
          <w:tcPr>
            <w:tcW w:w="507" w:type="pct"/>
            <w:tcBorders>
              <w:top w:val="nil"/>
              <w:left w:val="nil"/>
              <w:bottom w:val="single" w:sz="4" w:space="0" w:color="auto"/>
              <w:right w:val="single" w:sz="4" w:space="0" w:color="auto"/>
            </w:tcBorders>
            <w:noWrap/>
            <w:vAlign w:val="bottom"/>
            <w:hideMark/>
          </w:tcPr>
          <w:p w14:paraId="3713236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442069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4050AA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076A37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D034FD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33EFEFD"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 Pomoći dane u inozemstvo i unutar općeg proračuna</w:t>
            </w:r>
          </w:p>
        </w:tc>
        <w:tc>
          <w:tcPr>
            <w:tcW w:w="557" w:type="pct"/>
            <w:tcBorders>
              <w:top w:val="nil"/>
              <w:left w:val="nil"/>
              <w:bottom w:val="single" w:sz="4" w:space="0" w:color="auto"/>
              <w:right w:val="single" w:sz="4" w:space="0" w:color="auto"/>
            </w:tcBorders>
            <w:noWrap/>
            <w:vAlign w:val="bottom"/>
            <w:hideMark/>
          </w:tcPr>
          <w:p w14:paraId="72C8F11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4.196,34</w:t>
            </w:r>
          </w:p>
        </w:tc>
        <w:tc>
          <w:tcPr>
            <w:tcW w:w="507" w:type="pct"/>
            <w:tcBorders>
              <w:top w:val="nil"/>
              <w:left w:val="nil"/>
              <w:bottom w:val="single" w:sz="4" w:space="0" w:color="auto"/>
              <w:right w:val="single" w:sz="4" w:space="0" w:color="auto"/>
            </w:tcBorders>
            <w:noWrap/>
            <w:vAlign w:val="bottom"/>
            <w:hideMark/>
          </w:tcPr>
          <w:p w14:paraId="21D626F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FA1DEA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FE8398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3AF325F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2590AD5"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319C06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5.4.0011 5. TEKUĆE POMOĆI IZ DRŽ. PROR.- REZULTAT</w:t>
            </w:r>
          </w:p>
        </w:tc>
        <w:tc>
          <w:tcPr>
            <w:tcW w:w="557" w:type="pct"/>
            <w:tcBorders>
              <w:top w:val="nil"/>
              <w:left w:val="nil"/>
              <w:bottom w:val="single" w:sz="4" w:space="0" w:color="auto"/>
              <w:right w:val="single" w:sz="4" w:space="0" w:color="auto"/>
            </w:tcBorders>
            <w:shd w:val="clear" w:color="000000" w:fill="FFFFCC"/>
            <w:noWrap/>
            <w:vAlign w:val="bottom"/>
            <w:hideMark/>
          </w:tcPr>
          <w:p w14:paraId="2DF7AB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1171A30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13.611,00</w:t>
            </w:r>
          </w:p>
        </w:tc>
        <w:tc>
          <w:tcPr>
            <w:tcW w:w="557" w:type="pct"/>
            <w:tcBorders>
              <w:top w:val="nil"/>
              <w:left w:val="nil"/>
              <w:bottom w:val="single" w:sz="4" w:space="0" w:color="auto"/>
              <w:right w:val="single" w:sz="4" w:space="0" w:color="auto"/>
            </w:tcBorders>
            <w:shd w:val="clear" w:color="000000" w:fill="FFFFCC"/>
            <w:noWrap/>
            <w:vAlign w:val="bottom"/>
            <w:hideMark/>
          </w:tcPr>
          <w:p w14:paraId="4F88D34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4F1F504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7F57475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DD7D93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D015DA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7871B19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CB5FDD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13.611,00</w:t>
            </w:r>
          </w:p>
        </w:tc>
        <w:tc>
          <w:tcPr>
            <w:tcW w:w="557" w:type="pct"/>
            <w:tcBorders>
              <w:top w:val="nil"/>
              <w:left w:val="nil"/>
              <w:bottom w:val="single" w:sz="4" w:space="0" w:color="auto"/>
              <w:right w:val="single" w:sz="4" w:space="0" w:color="auto"/>
            </w:tcBorders>
            <w:noWrap/>
            <w:vAlign w:val="bottom"/>
            <w:hideMark/>
          </w:tcPr>
          <w:p w14:paraId="2CD7E5D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1984C0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AAA99B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217925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CB52E2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2DB8954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D43184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1.013,00</w:t>
            </w:r>
          </w:p>
        </w:tc>
        <w:tc>
          <w:tcPr>
            <w:tcW w:w="557" w:type="pct"/>
            <w:tcBorders>
              <w:top w:val="nil"/>
              <w:left w:val="nil"/>
              <w:bottom w:val="single" w:sz="4" w:space="0" w:color="auto"/>
              <w:right w:val="single" w:sz="4" w:space="0" w:color="auto"/>
            </w:tcBorders>
            <w:noWrap/>
            <w:vAlign w:val="bottom"/>
            <w:hideMark/>
          </w:tcPr>
          <w:p w14:paraId="3207866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65BC0E1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A76293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78A15C26"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7D562DE1"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 Pomoći dane u inozemstvo i unutar općeg proračuna</w:t>
            </w:r>
          </w:p>
        </w:tc>
        <w:tc>
          <w:tcPr>
            <w:tcW w:w="557" w:type="pct"/>
            <w:tcBorders>
              <w:top w:val="nil"/>
              <w:left w:val="nil"/>
              <w:bottom w:val="single" w:sz="4" w:space="0" w:color="auto"/>
              <w:right w:val="single" w:sz="4" w:space="0" w:color="auto"/>
            </w:tcBorders>
            <w:noWrap/>
            <w:vAlign w:val="bottom"/>
            <w:hideMark/>
          </w:tcPr>
          <w:p w14:paraId="6E2B10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532DF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12.598,00</w:t>
            </w:r>
          </w:p>
        </w:tc>
        <w:tc>
          <w:tcPr>
            <w:tcW w:w="557" w:type="pct"/>
            <w:tcBorders>
              <w:top w:val="nil"/>
              <w:left w:val="nil"/>
              <w:bottom w:val="single" w:sz="4" w:space="0" w:color="auto"/>
              <w:right w:val="single" w:sz="4" w:space="0" w:color="auto"/>
            </w:tcBorders>
            <w:noWrap/>
            <w:vAlign w:val="bottom"/>
            <w:hideMark/>
          </w:tcPr>
          <w:p w14:paraId="0BB51D0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E273BC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22C4D6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648D052"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61591CCF"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5.4.002    5. KAPITALNE POMOĆI IZ DRŽAVNOG PRORAČUNA</w:t>
            </w:r>
          </w:p>
        </w:tc>
        <w:tc>
          <w:tcPr>
            <w:tcW w:w="557" w:type="pct"/>
            <w:tcBorders>
              <w:top w:val="nil"/>
              <w:left w:val="nil"/>
              <w:bottom w:val="single" w:sz="4" w:space="0" w:color="auto"/>
              <w:right w:val="single" w:sz="4" w:space="0" w:color="auto"/>
            </w:tcBorders>
            <w:shd w:val="clear" w:color="000000" w:fill="FFFFCC"/>
            <w:noWrap/>
            <w:vAlign w:val="bottom"/>
            <w:hideMark/>
          </w:tcPr>
          <w:p w14:paraId="32B31D7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13.799,10</w:t>
            </w:r>
          </w:p>
        </w:tc>
        <w:tc>
          <w:tcPr>
            <w:tcW w:w="507" w:type="pct"/>
            <w:tcBorders>
              <w:top w:val="nil"/>
              <w:left w:val="nil"/>
              <w:bottom w:val="single" w:sz="4" w:space="0" w:color="auto"/>
              <w:right w:val="single" w:sz="4" w:space="0" w:color="auto"/>
            </w:tcBorders>
            <w:shd w:val="clear" w:color="000000" w:fill="FFFFCC"/>
            <w:noWrap/>
            <w:vAlign w:val="bottom"/>
            <w:hideMark/>
          </w:tcPr>
          <w:p w14:paraId="1C7E707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39AE5AD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70DF54A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42C04CA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3A45E12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26CC21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715EC03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13.799,10</w:t>
            </w:r>
          </w:p>
        </w:tc>
        <w:tc>
          <w:tcPr>
            <w:tcW w:w="507" w:type="pct"/>
            <w:tcBorders>
              <w:top w:val="nil"/>
              <w:left w:val="nil"/>
              <w:bottom w:val="single" w:sz="4" w:space="0" w:color="auto"/>
              <w:right w:val="single" w:sz="4" w:space="0" w:color="auto"/>
            </w:tcBorders>
            <w:noWrap/>
            <w:vAlign w:val="bottom"/>
            <w:hideMark/>
          </w:tcPr>
          <w:p w14:paraId="5B00482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34DDFD0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4340DA1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29FBC1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E8DC68D"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5DCA58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CC6597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13.799,10</w:t>
            </w:r>
          </w:p>
        </w:tc>
        <w:tc>
          <w:tcPr>
            <w:tcW w:w="507" w:type="pct"/>
            <w:tcBorders>
              <w:top w:val="nil"/>
              <w:left w:val="nil"/>
              <w:bottom w:val="single" w:sz="4" w:space="0" w:color="auto"/>
              <w:right w:val="single" w:sz="4" w:space="0" w:color="auto"/>
            </w:tcBorders>
            <w:noWrap/>
            <w:vAlign w:val="bottom"/>
            <w:hideMark/>
          </w:tcPr>
          <w:p w14:paraId="00634A5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C283EE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F02067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BBE4C9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F63D2D7"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3006ECF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 xml:space="preserve">Tekući projekt T600002 Program  provedbe </w:t>
            </w:r>
            <w:proofErr w:type="spellStart"/>
            <w:r w:rsidRPr="00D717F0">
              <w:rPr>
                <w:rFonts w:ascii="Arial" w:eastAsia="Times New Roman" w:hAnsi="Arial" w:cs="Arial"/>
                <w:b/>
                <w:bCs/>
                <w:color w:val="000000"/>
                <w:sz w:val="18"/>
                <w:szCs w:val="18"/>
                <w:lang w:eastAsia="hr-HR"/>
              </w:rPr>
              <w:t>edukativnih,kulturnih</w:t>
            </w:r>
            <w:proofErr w:type="spellEnd"/>
            <w:r w:rsidRPr="00D717F0">
              <w:rPr>
                <w:rFonts w:ascii="Arial" w:eastAsia="Times New Roman" w:hAnsi="Arial" w:cs="Arial"/>
                <w:b/>
                <w:bCs/>
                <w:color w:val="000000"/>
                <w:sz w:val="18"/>
                <w:szCs w:val="18"/>
                <w:lang w:eastAsia="hr-HR"/>
              </w:rPr>
              <w:t xml:space="preserve"> i sportskih aktiv. djece </w:t>
            </w:r>
            <w:proofErr w:type="spellStart"/>
            <w:r w:rsidRPr="00D717F0">
              <w:rPr>
                <w:rFonts w:ascii="Arial" w:eastAsia="Times New Roman" w:hAnsi="Arial" w:cs="Arial"/>
                <w:b/>
                <w:bCs/>
                <w:color w:val="000000"/>
                <w:sz w:val="18"/>
                <w:szCs w:val="18"/>
                <w:lang w:eastAsia="hr-HR"/>
              </w:rPr>
              <w:t>predšk.dobi</w:t>
            </w:r>
            <w:proofErr w:type="spellEnd"/>
            <w:r w:rsidRPr="00D717F0">
              <w:rPr>
                <w:rFonts w:ascii="Arial" w:eastAsia="Times New Roman" w:hAnsi="Arial" w:cs="Arial"/>
                <w:b/>
                <w:bCs/>
                <w:color w:val="000000"/>
                <w:sz w:val="18"/>
                <w:szCs w:val="18"/>
                <w:lang w:eastAsia="hr-HR"/>
              </w:rPr>
              <w:t xml:space="preserve"> i djece do IV </w:t>
            </w:r>
            <w:proofErr w:type="spellStart"/>
            <w:r w:rsidRPr="00D717F0">
              <w:rPr>
                <w:rFonts w:ascii="Arial" w:eastAsia="Times New Roman" w:hAnsi="Arial" w:cs="Arial"/>
                <w:b/>
                <w:bCs/>
                <w:color w:val="000000"/>
                <w:sz w:val="18"/>
                <w:szCs w:val="18"/>
                <w:lang w:eastAsia="hr-HR"/>
              </w:rPr>
              <w:t>raz</w:t>
            </w:r>
            <w:proofErr w:type="spellEnd"/>
            <w:r w:rsidRPr="00D717F0">
              <w:rPr>
                <w:rFonts w:ascii="Arial" w:eastAsia="Times New Roman" w:hAnsi="Arial" w:cs="Arial"/>
                <w:b/>
                <w:bCs/>
                <w:color w:val="000000"/>
                <w:sz w:val="18"/>
                <w:szCs w:val="18"/>
                <w:lang w:eastAsia="hr-HR"/>
              </w:rPr>
              <w:t>.</w:t>
            </w:r>
          </w:p>
        </w:tc>
        <w:tc>
          <w:tcPr>
            <w:tcW w:w="557" w:type="pct"/>
            <w:tcBorders>
              <w:top w:val="nil"/>
              <w:left w:val="nil"/>
              <w:bottom w:val="single" w:sz="4" w:space="0" w:color="auto"/>
              <w:right w:val="single" w:sz="4" w:space="0" w:color="auto"/>
            </w:tcBorders>
            <w:shd w:val="clear" w:color="000000" w:fill="CCCCFF"/>
            <w:noWrap/>
            <w:vAlign w:val="bottom"/>
            <w:hideMark/>
          </w:tcPr>
          <w:p w14:paraId="14BD55C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3E8FDCC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1.029,00</w:t>
            </w:r>
          </w:p>
        </w:tc>
        <w:tc>
          <w:tcPr>
            <w:tcW w:w="557" w:type="pct"/>
            <w:tcBorders>
              <w:top w:val="nil"/>
              <w:left w:val="nil"/>
              <w:bottom w:val="single" w:sz="4" w:space="0" w:color="auto"/>
              <w:right w:val="single" w:sz="4" w:space="0" w:color="auto"/>
            </w:tcBorders>
            <w:shd w:val="clear" w:color="000000" w:fill="CCCCFF"/>
            <w:noWrap/>
            <w:vAlign w:val="bottom"/>
            <w:hideMark/>
          </w:tcPr>
          <w:p w14:paraId="3014937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22.550,00</w:t>
            </w:r>
          </w:p>
        </w:tc>
        <w:tc>
          <w:tcPr>
            <w:tcW w:w="557" w:type="pct"/>
            <w:tcBorders>
              <w:top w:val="nil"/>
              <w:left w:val="nil"/>
              <w:bottom w:val="single" w:sz="4" w:space="0" w:color="auto"/>
              <w:right w:val="single" w:sz="4" w:space="0" w:color="auto"/>
            </w:tcBorders>
            <w:shd w:val="clear" w:color="000000" w:fill="CCCCFF"/>
            <w:noWrap/>
            <w:vAlign w:val="bottom"/>
            <w:hideMark/>
          </w:tcPr>
          <w:p w14:paraId="2069C3F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148F0FF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7C48626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439C5BB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lastRenderedPageBreak/>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607784F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64352A35"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6A126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9.020,00</w:t>
            </w:r>
          </w:p>
        </w:tc>
        <w:tc>
          <w:tcPr>
            <w:tcW w:w="557" w:type="pct"/>
            <w:tcBorders>
              <w:top w:val="nil"/>
              <w:left w:val="nil"/>
              <w:bottom w:val="single" w:sz="4" w:space="0" w:color="auto"/>
              <w:right w:val="single" w:sz="4" w:space="0" w:color="auto"/>
            </w:tcBorders>
            <w:shd w:val="clear" w:color="000000" w:fill="FFFF99"/>
            <w:noWrap/>
            <w:vAlign w:val="bottom"/>
            <w:hideMark/>
          </w:tcPr>
          <w:p w14:paraId="4F57372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FEC035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6FFF740E"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7FF45F7C"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5D00164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6764645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57" w:type="pct"/>
            <w:tcBorders>
              <w:top w:val="nil"/>
              <w:left w:val="nil"/>
              <w:bottom w:val="single" w:sz="4" w:space="0" w:color="auto"/>
              <w:right w:val="single" w:sz="4" w:space="0" w:color="auto"/>
            </w:tcBorders>
            <w:shd w:val="clear" w:color="000000" w:fill="FFFFCC"/>
            <w:noWrap/>
            <w:vAlign w:val="bottom"/>
            <w:hideMark/>
          </w:tcPr>
          <w:p w14:paraId="116AF5D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9.020,00</w:t>
            </w:r>
          </w:p>
        </w:tc>
        <w:tc>
          <w:tcPr>
            <w:tcW w:w="557" w:type="pct"/>
            <w:tcBorders>
              <w:top w:val="nil"/>
              <w:left w:val="nil"/>
              <w:bottom w:val="single" w:sz="4" w:space="0" w:color="auto"/>
              <w:right w:val="single" w:sz="4" w:space="0" w:color="auto"/>
            </w:tcBorders>
            <w:shd w:val="clear" w:color="000000" w:fill="FFFFCC"/>
            <w:noWrap/>
            <w:vAlign w:val="bottom"/>
            <w:hideMark/>
          </w:tcPr>
          <w:p w14:paraId="4F65F978"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16204B8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44761D17"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36142563"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DEB1AC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F705AD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45A4D5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8.220,00</w:t>
            </w:r>
          </w:p>
        </w:tc>
        <w:tc>
          <w:tcPr>
            <w:tcW w:w="557" w:type="pct"/>
            <w:tcBorders>
              <w:top w:val="nil"/>
              <w:left w:val="nil"/>
              <w:bottom w:val="single" w:sz="4" w:space="0" w:color="auto"/>
              <w:right w:val="single" w:sz="4" w:space="0" w:color="auto"/>
            </w:tcBorders>
            <w:noWrap/>
            <w:vAlign w:val="bottom"/>
            <w:hideMark/>
          </w:tcPr>
          <w:p w14:paraId="6756BF7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5FC8B3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1AB4F49"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0246E03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74143DD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794A91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D269A7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3.140,00</w:t>
            </w:r>
          </w:p>
        </w:tc>
        <w:tc>
          <w:tcPr>
            <w:tcW w:w="557" w:type="pct"/>
            <w:tcBorders>
              <w:top w:val="nil"/>
              <w:left w:val="nil"/>
              <w:bottom w:val="single" w:sz="4" w:space="0" w:color="auto"/>
              <w:right w:val="single" w:sz="4" w:space="0" w:color="auto"/>
            </w:tcBorders>
            <w:noWrap/>
            <w:vAlign w:val="bottom"/>
            <w:hideMark/>
          </w:tcPr>
          <w:p w14:paraId="3D007DE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6EBDDD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0A80FA5"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40D81D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 Pomoći dane u inozemstvo i unutar općeg proračuna</w:t>
            </w:r>
          </w:p>
        </w:tc>
        <w:tc>
          <w:tcPr>
            <w:tcW w:w="557" w:type="pct"/>
            <w:tcBorders>
              <w:top w:val="nil"/>
              <w:left w:val="nil"/>
              <w:bottom w:val="single" w:sz="4" w:space="0" w:color="auto"/>
              <w:right w:val="single" w:sz="4" w:space="0" w:color="auto"/>
            </w:tcBorders>
            <w:noWrap/>
            <w:vAlign w:val="bottom"/>
            <w:hideMark/>
          </w:tcPr>
          <w:p w14:paraId="653B7C5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61DB78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2D175A9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5.080,00</w:t>
            </w:r>
          </w:p>
        </w:tc>
        <w:tc>
          <w:tcPr>
            <w:tcW w:w="557" w:type="pct"/>
            <w:tcBorders>
              <w:top w:val="nil"/>
              <w:left w:val="nil"/>
              <w:bottom w:val="single" w:sz="4" w:space="0" w:color="auto"/>
              <w:right w:val="single" w:sz="4" w:space="0" w:color="auto"/>
            </w:tcBorders>
            <w:noWrap/>
            <w:vAlign w:val="bottom"/>
            <w:hideMark/>
          </w:tcPr>
          <w:p w14:paraId="73FA24F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E68419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0D56A7F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A6D2115"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379AEAF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D33B78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541494A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w:t>
            </w:r>
          </w:p>
        </w:tc>
        <w:tc>
          <w:tcPr>
            <w:tcW w:w="557" w:type="pct"/>
            <w:tcBorders>
              <w:top w:val="nil"/>
              <w:left w:val="nil"/>
              <w:bottom w:val="single" w:sz="4" w:space="0" w:color="auto"/>
              <w:right w:val="single" w:sz="4" w:space="0" w:color="auto"/>
            </w:tcBorders>
            <w:noWrap/>
            <w:vAlign w:val="bottom"/>
            <w:hideMark/>
          </w:tcPr>
          <w:p w14:paraId="34989A7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D6BD85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26AEF4CC"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50778BD2"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153BDB3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3456BF3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7EF1F40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800,00</w:t>
            </w:r>
          </w:p>
        </w:tc>
        <w:tc>
          <w:tcPr>
            <w:tcW w:w="557" w:type="pct"/>
            <w:tcBorders>
              <w:top w:val="nil"/>
              <w:left w:val="nil"/>
              <w:bottom w:val="single" w:sz="4" w:space="0" w:color="auto"/>
              <w:right w:val="single" w:sz="4" w:space="0" w:color="auto"/>
            </w:tcBorders>
            <w:noWrap/>
            <w:vAlign w:val="bottom"/>
            <w:hideMark/>
          </w:tcPr>
          <w:p w14:paraId="232B649F"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52BFE48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45357CAA"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20F20336"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 POMOĆI IZ DRŽAVNOG PRORAČUNA</w:t>
            </w:r>
          </w:p>
        </w:tc>
        <w:tc>
          <w:tcPr>
            <w:tcW w:w="557" w:type="pct"/>
            <w:tcBorders>
              <w:top w:val="nil"/>
              <w:left w:val="nil"/>
              <w:bottom w:val="single" w:sz="4" w:space="0" w:color="auto"/>
              <w:right w:val="single" w:sz="4" w:space="0" w:color="auto"/>
            </w:tcBorders>
            <w:shd w:val="clear" w:color="000000" w:fill="FFFF99"/>
            <w:noWrap/>
            <w:vAlign w:val="bottom"/>
            <w:hideMark/>
          </w:tcPr>
          <w:p w14:paraId="7F7204E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54342841"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1.029,00</w:t>
            </w:r>
          </w:p>
        </w:tc>
        <w:tc>
          <w:tcPr>
            <w:tcW w:w="557" w:type="pct"/>
            <w:tcBorders>
              <w:top w:val="nil"/>
              <w:left w:val="nil"/>
              <w:bottom w:val="single" w:sz="4" w:space="0" w:color="auto"/>
              <w:right w:val="single" w:sz="4" w:space="0" w:color="auto"/>
            </w:tcBorders>
            <w:shd w:val="clear" w:color="000000" w:fill="FFFF99"/>
            <w:noWrap/>
            <w:vAlign w:val="bottom"/>
            <w:hideMark/>
          </w:tcPr>
          <w:p w14:paraId="6FF920F3"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13.530,00</w:t>
            </w:r>
          </w:p>
        </w:tc>
        <w:tc>
          <w:tcPr>
            <w:tcW w:w="557" w:type="pct"/>
            <w:tcBorders>
              <w:top w:val="nil"/>
              <w:left w:val="nil"/>
              <w:bottom w:val="single" w:sz="4" w:space="0" w:color="auto"/>
              <w:right w:val="single" w:sz="4" w:space="0" w:color="auto"/>
            </w:tcBorders>
            <w:shd w:val="clear" w:color="000000" w:fill="FFFF99"/>
            <w:noWrap/>
            <w:vAlign w:val="bottom"/>
            <w:hideMark/>
          </w:tcPr>
          <w:p w14:paraId="4371F43A"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5B328EB"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0DDBC73B"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2FFC4F90"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5.4.001    5. TEKUĆE POMOĆI IZ DRŽAVNOG PRORAČUNA</w:t>
            </w:r>
          </w:p>
        </w:tc>
        <w:tc>
          <w:tcPr>
            <w:tcW w:w="557" w:type="pct"/>
            <w:tcBorders>
              <w:top w:val="nil"/>
              <w:left w:val="nil"/>
              <w:bottom w:val="single" w:sz="4" w:space="0" w:color="auto"/>
              <w:right w:val="single" w:sz="4" w:space="0" w:color="auto"/>
            </w:tcBorders>
            <w:shd w:val="clear" w:color="000000" w:fill="FFFFCC"/>
            <w:noWrap/>
            <w:vAlign w:val="bottom"/>
            <w:hideMark/>
          </w:tcPr>
          <w:p w14:paraId="7D851DE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76DA0C6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1.029,00</w:t>
            </w:r>
          </w:p>
        </w:tc>
        <w:tc>
          <w:tcPr>
            <w:tcW w:w="557" w:type="pct"/>
            <w:tcBorders>
              <w:top w:val="nil"/>
              <w:left w:val="nil"/>
              <w:bottom w:val="single" w:sz="4" w:space="0" w:color="auto"/>
              <w:right w:val="single" w:sz="4" w:space="0" w:color="auto"/>
            </w:tcBorders>
            <w:shd w:val="clear" w:color="000000" w:fill="FFFFCC"/>
            <w:noWrap/>
            <w:vAlign w:val="bottom"/>
            <w:hideMark/>
          </w:tcPr>
          <w:p w14:paraId="261A964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13.530,00</w:t>
            </w:r>
          </w:p>
        </w:tc>
        <w:tc>
          <w:tcPr>
            <w:tcW w:w="557" w:type="pct"/>
            <w:tcBorders>
              <w:top w:val="nil"/>
              <w:left w:val="nil"/>
              <w:bottom w:val="single" w:sz="4" w:space="0" w:color="auto"/>
              <w:right w:val="single" w:sz="4" w:space="0" w:color="auto"/>
            </w:tcBorders>
            <w:shd w:val="clear" w:color="000000" w:fill="FFFFCC"/>
            <w:noWrap/>
            <w:vAlign w:val="bottom"/>
            <w:hideMark/>
          </w:tcPr>
          <w:p w14:paraId="6503C09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45" w:type="pct"/>
            <w:tcBorders>
              <w:top w:val="nil"/>
              <w:left w:val="nil"/>
              <w:bottom w:val="single" w:sz="4" w:space="0" w:color="auto"/>
              <w:right w:val="single" w:sz="4" w:space="0" w:color="auto"/>
            </w:tcBorders>
            <w:shd w:val="clear" w:color="000000" w:fill="FFFFCC"/>
            <w:noWrap/>
            <w:vAlign w:val="bottom"/>
            <w:hideMark/>
          </w:tcPr>
          <w:p w14:paraId="5C002D6E"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r>
      <w:tr w:rsidR="00D717F0" w:rsidRPr="00D717F0" w14:paraId="195CFC2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376D5FC"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40FBFD3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1E2CEFB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1.029,00</w:t>
            </w:r>
          </w:p>
        </w:tc>
        <w:tc>
          <w:tcPr>
            <w:tcW w:w="557" w:type="pct"/>
            <w:tcBorders>
              <w:top w:val="nil"/>
              <w:left w:val="nil"/>
              <w:bottom w:val="single" w:sz="4" w:space="0" w:color="auto"/>
              <w:right w:val="single" w:sz="4" w:space="0" w:color="auto"/>
            </w:tcBorders>
            <w:noWrap/>
            <w:vAlign w:val="bottom"/>
            <w:hideMark/>
          </w:tcPr>
          <w:p w14:paraId="3CF4C15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12.330,00</w:t>
            </w:r>
          </w:p>
        </w:tc>
        <w:tc>
          <w:tcPr>
            <w:tcW w:w="557" w:type="pct"/>
            <w:tcBorders>
              <w:top w:val="nil"/>
              <w:left w:val="nil"/>
              <w:bottom w:val="single" w:sz="4" w:space="0" w:color="auto"/>
              <w:right w:val="single" w:sz="4" w:space="0" w:color="auto"/>
            </w:tcBorders>
            <w:noWrap/>
            <w:vAlign w:val="bottom"/>
            <w:hideMark/>
          </w:tcPr>
          <w:p w14:paraId="14AA884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D3B5C9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5B92D691"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1F424D98"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4DA7898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2F52BFB4"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14912BD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4.710,00</w:t>
            </w:r>
          </w:p>
        </w:tc>
        <w:tc>
          <w:tcPr>
            <w:tcW w:w="557" w:type="pct"/>
            <w:tcBorders>
              <w:top w:val="nil"/>
              <w:left w:val="nil"/>
              <w:bottom w:val="single" w:sz="4" w:space="0" w:color="auto"/>
              <w:right w:val="single" w:sz="4" w:space="0" w:color="auto"/>
            </w:tcBorders>
            <w:noWrap/>
            <w:vAlign w:val="bottom"/>
            <w:hideMark/>
          </w:tcPr>
          <w:p w14:paraId="204AB91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DAB3165"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174CA1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B3E61A7"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36 Pomoći dane u inozemstvo i unutar općeg proračuna</w:t>
            </w:r>
          </w:p>
        </w:tc>
        <w:tc>
          <w:tcPr>
            <w:tcW w:w="557" w:type="pct"/>
            <w:tcBorders>
              <w:top w:val="nil"/>
              <w:left w:val="nil"/>
              <w:bottom w:val="single" w:sz="4" w:space="0" w:color="auto"/>
              <w:right w:val="single" w:sz="4" w:space="0" w:color="auto"/>
            </w:tcBorders>
            <w:noWrap/>
            <w:vAlign w:val="bottom"/>
            <w:hideMark/>
          </w:tcPr>
          <w:p w14:paraId="13350981"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4BA586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1.029,00</w:t>
            </w:r>
          </w:p>
        </w:tc>
        <w:tc>
          <w:tcPr>
            <w:tcW w:w="557" w:type="pct"/>
            <w:tcBorders>
              <w:top w:val="nil"/>
              <w:left w:val="nil"/>
              <w:bottom w:val="single" w:sz="4" w:space="0" w:color="auto"/>
              <w:right w:val="single" w:sz="4" w:space="0" w:color="auto"/>
            </w:tcBorders>
            <w:noWrap/>
            <w:vAlign w:val="bottom"/>
            <w:hideMark/>
          </w:tcPr>
          <w:p w14:paraId="2BDF412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7.620,00</w:t>
            </w:r>
          </w:p>
        </w:tc>
        <w:tc>
          <w:tcPr>
            <w:tcW w:w="557" w:type="pct"/>
            <w:tcBorders>
              <w:top w:val="nil"/>
              <w:left w:val="nil"/>
              <w:bottom w:val="single" w:sz="4" w:space="0" w:color="auto"/>
              <w:right w:val="single" w:sz="4" w:space="0" w:color="auto"/>
            </w:tcBorders>
            <w:noWrap/>
            <w:vAlign w:val="bottom"/>
            <w:hideMark/>
          </w:tcPr>
          <w:p w14:paraId="2ED2B92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6515D40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63E4172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87AC11B"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 Rashodi za nabavu nefinancijske imovine</w:t>
            </w:r>
          </w:p>
        </w:tc>
        <w:tc>
          <w:tcPr>
            <w:tcW w:w="557" w:type="pct"/>
            <w:tcBorders>
              <w:top w:val="nil"/>
              <w:left w:val="nil"/>
              <w:bottom w:val="single" w:sz="4" w:space="0" w:color="auto"/>
              <w:right w:val="single" w:sz="4" w:space="0" w:color="auto"/>
            </w:tcBorders>
            <w:noWrap/>
            <w:vAlign w:val="bottom"/>
            <w:hideMark/>
          </w:tcPr>
          <w:p w14:paraId="284F0B5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7B72DCF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0942A8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w:t>
            </w:r>
          </w:p>
        </w:tc>
        <w:tc>
          <w:tcPr>
            <w:tcW w:w="557" w:type="pct"/>
            <w:tcBorders>
              <w:top w:val="nil"/>
              <w:left w:val="nil"/>
              <w:bottom w:val="single" w:sz="4" w:space="0" w:color="auto"/>
              <w:right w:val="single" w:sz="4" w:space="0" w:color="auto"/>
            </w:tcBorders>
            <w:noWrap/>
            <w:vAlign w:val="bottom"/>
            <w:hideMark/>
          </w:tcPr>
          <w:p w14:paraId="4F30507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0B8AB8E6"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140C9988"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05A58CA"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42 Rashodi za nabavu proizvedene dugotrajne imovine</w:t>
            </w:r>
          </w:p>
        </w:tc>
        <w:tc>
          <w:tcPr>
            <w:tcW w:w="557" w:type="pct"/>
            <w:tcBorders>
              <w:top w:val="nil"/>
              <w:left w:val="nil"/>
              <w:bottom w:val="single" w:sz="4" w:space="0" w:color="auto"/>
              <w:right w:val="single" w:sz="4" w:space="0" w:color="auto"/>
            </w:tcBorders>
            <w:noWrap/>
            <w:vAlign w:val="bottom"/>
            <w:hideMark/>
          </w:tcPr>
          <w:p w14:paraId="650D1AB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42C7D14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57" w:type="pct"/>
            <w:tcBorders>
              <w:top w:val="nil"/>
              <w:left w:val="nil"/>
              <w:bottom w:val="single" w:sz="4" w:space="0" w:color="auto"/>
              <w:right w:val="single" w:sz="4" w:space="0" w:color="auto"/>
            </w:tcBorders>
            <w:noWrap/>
            <w:vAlign w:val="bottom"/>
            <w:hideMark/>
          </w:tcPr>
          <w:p w14:paraId="06B54E7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1.200,00</w:t>
            </w:r>
          </w:p>
        </w:tc>
        <w:tc>
          <w:tcPr>
            <w:tcW w:w="557" w:type="pct"/>
            <w:tcBorders>
              <w:top w:val="nil"/>
              <w:left w:val="nil"/>
              <w:bottom w:val="single" w:sz="4" w:space="0" w:color="auto"/>
              <w:right w:val="single" w:sz="4" w:space="0" w:color="auto"/>
            </w:tcBorders>
            <w:noWrap/>
            <w:vAlign w:val="bottom"/>
            <w:hideMark/>
          </w:tcPr>
          <w:p w14:paraId="7490F13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45" w:type="pct"/>
            <w:tcBorders>
              <w:top w:val="nil"/>
              <w:left w:val="nil"/>
              <w:bottom w:val="single" w:sz="4" w:space="0" w:color="auto"/>
              <w:right w:val="single" w:sz="4" w:space="0" w:color="auto"/>
            </w:tcBorders>
            <w:noWrap/>
            <w:vAlign w:val="bottom"/>
            <w:hideMark/>
          </w:tcPr>
          <w:p w14:paraId="7783BD93"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r>
      <w:tr w:rsidR="00D717F0" w:rsidRPr="00D717F0" w14:paraId="363332F6"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9999FF"/>
            <w:noWrap/>
            <w:vAlign w:val="bottom"/>
            <w:hideMark/>
          </w:tcPr>
          <w:p w14:paraId="426AA3E3"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Program 6005 Inicijativa za Labin bez plastike</w:t>
            </w:r>
          </w:p>
        </w:tc>
        <w:tc>
          <w:tcPr>
            <w:tcW w:w="557" w:type="pct"/>
            <w:tcBorders>
              <w:top w:val="nil"/>
              <w:left w:val="nil"/>
              <w:bottom w:val="single" w:sz="4" w:space="0" w:color="auto"/>
              <w:right w:val="single" w:sz="4" w:space="0" w:color="auto"/>
            </w:tcBorders>
            <w:shd w:val="clear" w:color="000000" w:fill="9999FF"/>
            <w:noWrap/>
            <w:vAlign w:val="bottom"/>
            <w:hideMark/>
          </w:tcPr>
          <w:p w14:paraId="101E1F1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9999FF"/>
            <w:noWrap/>
            <w:vAlign w:val="bottom"/>
            <w:hideMark/>
          </w:tcPr>
          <w:p w14:paraId="6E9CB21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2.300,00</w:t>
            </w:r>
          </w:p>
        </w:tc>
        <w:tc>
          <w:tcPr>
            <w:tcW w:w="557" w:type="pct"/>
            <w:tcBorders>
              <w:top w:val="nil"/>
              <w:left w:val="nil"/>
              <w:bottom w:val="single" w:sz="4" w:space="0" w:color="auto"/>
              <w:right w:val="single" w:sz="4" w:space="0" w:color="auto"/>
            </w:tcBorders>
            <w:shd w:val="clear" w:color="000000" w:fill="9999FF"/>
            <w:noWrap/>
            <w:vAlign w:val="bottom"/>
            <w:hideMark/>
          </w:tcPr>
          <w:p w14:paraId="0C680CC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9999FF"/>
            <w:noWrap/>
            <w:vAlign w:val="bottom"/>
            <w:hideMark/>
          </w:tcPr>
          <w:p w14:paraId="0EBFA0B0"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9999FF"/>
            <w:noWrap/>
            <w:vAlign w:val="bottom"/>
            <w:hideMark/>
          </w:tcPr>
          <w:p w14:paraId="68844AB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41B6B1CC"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CCCCFF"/>
            <w:noWrap/>
            <w:vAlign w:val="bottom"/>
            <w:hideMark/>
          </w:tcPr>
          <w:p w14:paraId="6536D11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Aktivnost A600001 Inicijativa za Labin bez plastike</w:t>
            </w:r>
          </w:p>
        </w:tc>
        <w:tc>
          <w:tcPr>
            <w:tcW w:w="557" w:type="pct"/>
            <w:tcBorders>
              <w:top w:val="nil"/>
              <w:left w:val="nil"/>
              <w:bottom w:val="single" w:sz="4" w:space="0" w:color="auto"/>
              <w:right w:val="single" w:sz="4" w:space="0" w:color="auto"/>
            </w:tcBorders>
            <w:shd w:val="clear" w:color="000000" w:fill="CCCCFF"/>
            <w:noWrap/>
            <w:vAlign w:val="bottom"/>
            <w:hideMark/>
          </w:tcPr>
          <w:p w14:paraId="03007BB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CCCCFF"/>
            <w:noWrap/>
            <w:vAlign w:val="bottom"/>
            <w:hideMark/>
          </w:tcPr>
          <w:p w14:paraId="449791FF"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2.300,00</w:t>
            </w:r>
          </w:p>
        </w:tc>
        <w:tc>
          <w:tcPr>
            <w:tcW w:w="557" w:type="pct"/>
            <w:tcBorders>
              <w:top w:val="nil"/>
              <w:left w:val="nil"/>
              <w:bottom w:val="single" w:sz="4" w:space="0" w:color="auto"/>
              <w:right w:val="single" w:sz="4" w:space="0" w:color="auto"/>
            </w:tcBorders>
            <w:shd w:val="clear" w:color="000000" w:fill="CCCCFF"/>
            <w:noWrap/>
            <w:vAlign w:val="bottom"/>
            <w:hideMark/>
          </w:tcPr>
          <w:p w14:paraId="05C8AE0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CCCCFF"/>
            <w:noWrap/>
            <w:vAlign w:val="bottom"/>
            <w:hideMark/>
          </w:tcPr>
          <w:p w14:paraId="7EC9B4A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CCCCFF"/>
            <w:noWrap/>
            <w:vAlign w:val="bottom"/>
            <w:hideMark/>
          </w:tcPr>
          <w:p w14:paraId="1B23A67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09A7C069"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99"/>
            <w:noWrap/>
            <w:vAlign w:val="bottom"/>
            <w:hideMark/>
          </w:tcPr>
          <w:p w14:paraId="18CFB548"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 OPĆI PRIHODI I PRIMICI</w:t>
            </w:r>
          </w:p>
        </w:tc>
        <w:tc>
          <w:tcPr>
            <w:tcW w:w="557" w:type="pct"/>
            <w:tcBorders>
              <w:top w:val="nil"/>
              <w:left w:val="nil"/>
              <w:bottom w:val="single" w:sz="4" w:space="0" w:color="auto"/>
              <w:right w:val="single" w:sz="4" w:space="0" w:color="auto"/>
            </w:tcBorders>
            <w:shd w:val="clear" w:color="000000" w:fill="FFFF99"/>
            <w:noWrap/>
            <w:vAlign w:val="bottom"/>
            <w:hideMark/>
          </w:tcPr>
          <w:p w14:paraId="736A3A4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99"/>
            <w:noWrap/>
            <w:vAlign w:val="bottom"/>
            <w:hideMark/>
          </w:tcPr>
          <w:p w14:paraId="4D4AE606"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2.300,00</w:t>
            </w:r>
          </w:p>
        </w:tc>
        <w:tc>
          <w:tcPr>
            <w:tcW w:w="557" w:type="pct"/>
            <w:tcBorders>
              <w:top w:val="nil"/>
              <w:left w:val="nil"/>
              <w:bottom w:val="single" w:sz="4" w:space="0" w:color="auto"/>
              <w:right w:val="single" w:sz="4" w:space="0" w:color="auto"/>
            </w:tcBorders>
            <w:shd w:val="clear" w:color="000000" w:fill="FFFF99"/>
            <w:noWrap/>
            <w:vAlign w:val="bottom"/>
            <w:hideMark/>
          </w:tcPr>
          <w:p w14:paraId="4D67566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106AD902"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FFFF99"/>
            <w:noWrap/>
            <w:vAlign w:val="bottom"/>
            <w:hideMark/>
          </w:tcPr>
          <w:p w14:paraId="6E13D38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377FFA93" w14:textId="77777777" w:rsidTr="00D717F0">
        <w:trPr>
          <w:trHeight w:val="264"/>
        </w:trPr>
        <w:tc>
          <w:tcPr>
            <w:tcW w:w="2277" w:type="pct"/>
            <w:tcBorders>
              <w:top w:val="nil"/>
              <w:left w:val="single" w:sz="4" w:space="0" w:color="auto"/>
              <w:bottom w:val="single" w:sz="4" w:space="0" w:color="auto"/>
              <w:right w:val="single" w:sz="4" w:space="0" w:color="auto"/>
            </w:tcBorders>
            <w:shd w:val="clear" w:color="000000" w:fill="FFFFCC"/>
            <w:noWrap/>
            <w:vAlign w:val="bottom"/>
            <w:hideMark/>
          </w:tcPr>
          <w:p w14:paraId="038D3D1D" w14:textId="77777777" w:rsidR="00D717F0" w:rsidRPr="00D717F0" w:rsidRDefault="00D717F0" w:rsidP="00D717F0">
            <w:pPr>
              <w:spacing w:after="0" w:line="240" w:lineRule="auto"/>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Izvor 1.1.001    1.OPĆI PRIHODI I PRIMICI</w:t>
            </w:r>
          </w:p>
        </w:tc>
        <w:tc>
          <w:tcPr>
            <w:tcW w:w="557" w:type="pct"/>
            <w:tcBorders>
              <w:top w:val="nil"/>
              <w:left w:val="nil"/>
              <w:bottom w:val="single" w:sz="4" w:space="0" w:color="auto"/>
              <w:right w:val="single" w:sz="4" w:space="0" w:color="auto"/>
            </w:tcBorders>
            <w:shd w:val="clear" w:color="000000" w:fill="FFFFCC"/>
            <w:noWrap/>
            <w:vAlign w:val="bottom"/>
            <w:hideMark/>
          </w:tcPr>
          <w:p w14:paraId="5C6E2127"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0,00</w:t>
            </w:r>
          </w:p>
        </w:tc>
        <w:tc>
          <w:tcPr>
            <w:tcW w:w="507" w:type="pct"/>
            <w:tcBorders>
              <w:top w:val="nil"/>
              <w:left w:val="nil"/>
              <w:bottom w:val="single" w:sz="4" w:space="0" w:color="auto"/>
              <w:right w:val="single" w:sz="4" w:space="0" w:color="auto"/>
            </w:tcBorders>
            <w:shd w:val="clear" w:color="000000" w:fill="FFFFCC"/>
            <w:noWrap/>
            <w:vAlign w:val="bottom"/>
            <w:hideMark/>
          </w:tcPr>
          <w:p w14:paraId="07FAC809"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2.300,00</w:t>
            </w:r>
          </w:p>
        </w:tc>
        <w:tc>
          <w:tcPr>
            <w:tcW w:w="557" w:type="pct"/>
            <w:tcBorders>
              <w:top w:val="nil"/>
              <w:left w:val="nil"/>
              <w:bottom w:val="single" w:sz="4" w:space="0" w:color="auto"/>
              <w:right w:val="single" w:sz="4" w:space="0" w:color="auto"/>
            </w:tcBorders>
            <w:shd w:val="clear" w:color="000000" w:fill="FFFFCC"/>
            <w:noWrap/>
            <w:vAlign w:val="bottom"/>
            <w:hideMark/>
          </w:tcPr>
          <w:p w14:paraId="3AD8C634"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57" w:type="pct"/>
            <w:tcBorders>
              <w:top w:val="nil"/>
              <w:left w:val="nil"/>
              <w:bottom w:val="single" w:sz="4" w:space="0" w:color="auto"/>
              <w:right w:val="single" w:sz="4" w:space="0" w:color="auto"/>
            </w:tcBorders>
            <w:shd w:val="clear" w:color="000000" w:fill="FFFFCC"/>
            <w:noWrap/>
            <w:vAlign w:val="bottom"/>
            <w:hideMark/>
          </w:tcPr>
          <w:p w14:paraId="293896ED"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c>
          <w:tcPr>
            <w:tcW w:w="545" w:type="pct"/>
            <w:tcBorders>
              <w:top w:val="nil"/>
              <w:left w:val="nil"/>
              <w:bottom w:val="single" w:sz="4" w:space="0" w:color="auto"/>
              <w:right w:val="single" w:sz="4" w:space="0" w:color="auto"/>
            </w:tcBorders>
            <w:shd w:val="clear" w:color="000000" w:fill="FFFFCC"/>
            <w:noWrap/>
            <w:vAlign w:val="bottom"/>
            <w:hideMark/>
          </w:tcPr>
          <w:p w14:paraId="7B02DA5C" w14:textId="77777777" w:rsidR="00D717F0" w:rsidRPr="00D717F0" w:rsidRDefault="00D717F0" w:rsidP="00D717F0">
            <w:pPr>
              <w:spacing w:after="0" w:line="240" w:lineRule="auto"/>
              <w:jc w:val="right"/>
              <w:rPr>
                <w:rFonts w:ascii="Arial" w:eastAsia="Times New Roman" w:hAnsi="Arial" w:cs="Arial"/>
                <w:b/>
                <w:bCs/>
                <w:color w:val="000000"/>
                <w:sz w:val="18"/>
                <w:szCs w:val="18"/>
                <w:lang w:eastAsia="hr-HR"/>
              </w:rPr>
            </w:pPr>
            <w:r w:rsidRPr="00D717F0">
              <w:rPr>
                <w:rFonts w:ascii="Arial" w:eastAsia="Times New Roman" w:hAnsi="Arial" w:cs="Arial"/>
                <w:b/>
                <w:bCs/>
                <w:color w:val="000000"/>
                <w:sz w:val="18"/>
                <w:szCs w:val="18"/>
                <w:lang w:eastAsia="hr-HR"/>
              </w:rPr>
              <w:t>2.000,00</w:t>
            </w:r>
          </w:p>
        </w:tc>
      </w:tr>
      <w:tr w:rsidR="00D717F0" w:rsidRPr="00D717F0" w14:paraId="364F7CC3"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43BCBCAF"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 Rashodi poslovanja</w:t>
            </w:r>
          </w:p>
        </w:tc>
        <w:tc>
          <w:tcPr>
            <w:tcW w:w="557" w:type="pct"/>
            <w:tcBorders>
              <w:top w:val="nil"/>
              <w:left w:val="nil"/>
              <w:bottom w:val="single" w:sz="4" w:space="0" w:color="auto"/>
              <w:right w:val="single" w:sz="4" w:space="0" w:color="auto"/>
            </w:tcBorders>
            <w:noWrap/>
            <w:vAlign w:val="bottom"/>
            <w:hideMark/>
          </w:tcPr>
          <w:p w14:paraId="3A9F52E7"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0D3C2CC8"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2.300,00</w:t>
            </w:r>
          </w:p>
        </w:tc>
        <w:tc>
          <w:tcPr>
            <w:tcW w:w="557" w:type="pct"/>
            <w:tcBorders>
              <w:top w:val="nil"/>
              <w:left w:val="nil"/>
              <w:bottom w:val="single" w:sz="4" w:space="0" w:color="auto"/>
              <w:right w:val="single" w:sz="4" w:space="0" w:color="auto"/>
            </w:tcBorders>
            <w:noWrap/>
            <w:vAlign w:val="bottom"/>
            <w:hideMark/>
          </w:tcPr>
          <w:p w14:paraId="588EA55C"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736A96CE"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5B285B9D"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r w:rsidR="00D717F0" w:rsidRPr="00D717F0" w14:paraId="1082A98F" w14:textId="77777777" w:rsidTr="00D717F0">
        <w:trPr>
          <w:trHeight w:val="264"/>
        </w:trPr>
        <w:tc>
          <w:tcPr>
            <w:tcW w:w="2277" w:type="pct"/>
            <w:tcBorders>
              <w:top w:val="nil"/>
              <w:left w:val="single" w:sz="4" w:space="0" w:color="auto"/>
              <w:bottom w:val="single" w:sz="4" w:space="0" w:color="auto"/>
              <w:right w:val="single" w:sz="4" w:space="0" w:color="auto"/>
            </w:tcBorders>
            <w:noWrap/>
            <w:vAlign w:val="bottom"/>
            <w:hideMark/>
          </w:tcPr>
          <w:p w14:paraId="22721FCE" w14:textId="77777777" w:rsidR="00D717F0" w:rsidRPr="00D717F0" w:rsidRDefault="00D717F0" w:rsidP="00D717F0">
            <w:pPr>
              <w:spacing w:after="0" w:line="240" w:lineRule="auto"/>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32 Materijalni rashodi</w:t>
            </w:r>
          </w:p>
        </w:tc>
        <w:tc>
          <w:tcPr>
            <w:tcW w:w="557" w:type="pct"/>
            <w:tcBorders>
              <w:top w:val="nil"/>
              <w:left w:val="nil"/>
              <w:bottom w:val="single" w:sz="4" w:space="0" w:color="auto"/>
              <w:right w:val="single" w:sz="4" w:space="0" w:color="auto"/>
            </w:tcBorders>
            <w:noWrap/>
            <w:vAlign w:val="bottom"/>
            <w:hideMark/>
          </w:tcPr>
          <w:p w14:paraId="0F3AE8F2"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0,00</w:t>
            </w:r>
          </w:p>
        </w:tc>
        <w:tc>
          <w:tcPr>
            <w:tcW w:w="507" w:type="pct"/>
            <w:tcBorders>
              <w:top w:val="nil"/>
              <w:left w:val="nil"/>
              <w:bottom w:val="single" w:sz="4" w:space="0" w:color="auto"/>
              <w:right w:val="single" w:sz="4" w:space="0" w:color="auto"/>
            </w:tcBorders>
            <w:noWrap/>
            <w:vAlign w:val="bottom"/>
            <w:hideMark/>
          </w:tcPr>
          <w:p w14:paraId="62074DD9"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2.300,00</w:t>
            </w:r>
          </w:p>
        </w:tc>
        <w:tc>
          <w:tcPr>
            <w:tcW w:w="557" w:type="pct"/>
            <w:tcBorders>
              <w:top w:val="nil"/>
              <w:left w:val="nil"/>
              <w:bottom w:val="single" w:sz="4" w:space="0" w:color="auto"/>
              <w:right w:val="single" w:sz="4" w:space="0" w:color="auto"/>
            </w:tcBorders>
            <w:noWrap/>
            <w:vAlign w:val="bottom"/>
            <w:hideMark/>
          </w:tcPr>
          <w:p w14:paraId="4D42780A"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57" w:type="pct"/>
            <w:tcBorders>
              <w:top w:val="nil"/>
              <w:left w:val="nil"/>
              <w:bottom w:val="single" w:sz="4" w:space="0" w:color="auto"/>
              <w:right w:val="single" w:sz="4" w:space="0" w:color="auto"/>
            </w:tcBorders>
            <w:noWrap/>
            <w:vAlign w:val="bottom"/>
            <w:hideMark/>
          </w:tcPr>
          <w:p w14:paraId="0A03FB4B"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c>
          <w:tcPr>
            <w:tcW w:w="545" w:type="pct"/>
            <w:tcBorders>
              <w:top w:val="nil"/>
              <w:left w:val="nil"/>
              <w:bottom w:val="single" w:sz="4" w:space="0" w:color="auto"/>
              <w:right w:val="single" w:sz="4" w:space="0" w:color="auto"/>
            </w:tcBorders>
            <w:noWrap/>
            <w:vAlign w:val="bottom"/>
            <w:hideMark/>
          </w:tcPr>
          <w:p w14:paraId="55CC0FB0" w14:textId="77777777" w:rsidR="00D717F0" w:rsidRPr="00D717F0" w:rsidRDefault="00D717F0" w:rsidP="00D717F0">
            <w:pPr>
              <w:spacing w:after="0" w:line="240" w:lineRule="auto"/>
              <w:jc w:val="right"/>
              <w:rPr>
                <w:rFonts w:ascii="Arial" w:eastAsia="Times New Roman" w:hAnsi="Arial" w:cs="Arial"/>
                <w:b/>
                <w:bCs/>
                <w:sz w:val="18"/>
                <w:szCs w:val="18"/>
                <w:lang w:eastAsia="hr-HR"/>
              </w:rPr>
            </w:pPr>
            <w:r w:rsidRPr="00D717F0">
              <w:rPr>
                <w:rFonts w:ascii="Arial" w:eastAsia="Times New Roman" w:hAnsi="Arial" w:cs="Arial"/>
                <w:b/>
                <w:bCs/>
                <w:sz w:val="18"/>
                <w:szCs w:val="18"/>
                <w:lang w:eastAsia="hr-HR"/>
              </w:rPr>
              <w:t>2.000,00</w:t>
            </w:r>
          </w:p>
        </w:tc>
      </w:tr>
    </w:tbl>
    <w:p w14:paraId="00A8AB29" w14:textId="77777777" w:rsidR="00D717F0" w:rsidRDefault="00D717F0" w:rsidP="009E015A">
      <w:pPr>
        <w:spacing w:after="0" w:line="240" w:lineRule="auto"/>
        <w:jc w:val="center"/>
        <w:rPr>
          <w:rFonts w:ascii="Arial" w:eastAsia="Times New Roman" w:hAnsi="Arial" w:cs="Arial"/>
          <w:b/>
          <w:sz w:val="22"/>
        </w:rPr>
      </w:pPr>
    </w:p>
    <w:p w14:paraId="5A94617F" w14:textId="77777777" w:rsidR="00D717F0" w:rsidRDefault="00D717F0" w:rsidP="009E015A">
      <w:pPr>
        <w:spacing w:after="0" w:line="240" w:lineRule="auto"/>
        <w:jc w:val="center"/>
        <w:rPr>
          <w:rFonts w:ascii="Arial" w:eastAsia="Times New Roman" w:hAnsi="Arial" w:cs="Arial"/>
          <w:b/>
          <w:sz w:val="22"/>
        </w:rPr>
      </w:pPr>
    </w:p>
    <w:p w14:paraId="53132F07" w14:textId="77777777" w:rsidR="0015482B" w:rsidRDefault="0015482B" w:rsidP="009E015A">
      <w:pPr>
        <w:spacing w:after="0" w:line="240" w:lineRule="auto"/>
        <w:jc w:val="center"/>
        <w:rPr>
          <w:rFonts w:ascii="Arial" w:eastAsia="Times New Roman" w:hAnsi="Arial" w:cs="Arial"/>
          <w:b/>
          <w:sz w:val="22"/>
        </w:rPr>
      </w:pPr>
    </w:p>
    <w:p w14:paraId="0CDEF59C" w14:textId="386EE479" w:rsidR="009E015A" w:rsidRPr="00F93BA4" w:rsidRDefault="009E015A" w:rsidP="009E015A">
      <w:pPr>
        <w:spacing w:after="0" w:line="240" w:lineRule="auto"/>
        <w:jc w:val="center"/>
        <w:rPr>
          <w:rFonts w:ascii="Arial" w:eastAsia="Times New Roman" w:hAnsi="Arial" w:cs="Arial"/>
          <w:b/>
          <w:sz w:val="22"/>
        </w:rPr>
      </w:pPr>
      <w:r w:rsidRPr="00F93BA4">
        <w:rPr>
          <w:rFonts w:ascii="Arial" w:eastAsia="Times New Roman" w:hAnsi="Arial" w:cs="Arial"/>
          <w:b/>
          <w:sz w:val="22"/>
        </w:rPr>
        <w:t xml:space="preserve">Članak </w:t>
      </w:r>
      <w:r w:rsidR="007C499D" w:rsidRPr="00F93BA4">
        <w:rPr>
          <w:rFonts w:ascii="Arial" w:eastAsia="Times New Roman" w:hAnsi="Arial" w:cs="Arial"/>
          <w:b/>
          <w:sz w:val="22"/>
        </w:rPr>
        <w:t>2</w:t>
      </w:r>
      <w:r w:rsidRPr="00F93BA4">
        <w:rPr>
          <w:rFonts w:ascii="Arial" w:eastAsia="Times New Roman" w:hAnsi="Arial" w:cs="Arial"/>
          <w:b/>
          <w:sz w:val="22"/>
        </w:rPr>
        <w:t>.</w:t>
      </w:r>
    </w:p>
    <w:p w14:paraId="1E73BF41" w14:textId="77777777" w:rsidR="00056F86" w:rsidRPr="00F93BA4" w:rsidRDefault="00056F86" w:rsidP="009E015A">
      <w:pPr>
        <w:spacing w:after="0" w:line="240" w:lineRule="auto"/>
        <w:jc w:val="center"/>
        <w:rPr>
          <w:rFonts w:ascii="Arial" w:eastAsia="Times New Roman" w:hAnsi="Arial" w:cs="Arial"/>
          <w:b/>
          <w:sz w:val="22"/>
        </w:rPr>
      </w:pPr>
    </w:p>
    <w:p w14:paraId="5ABC1071" w14:textId="7BE8BF09" w:rsidR="008B17BC" w:rsidRPr="00F93BA4" w:rsidRDefault="008B17BC" w:rsidP="00C65B68">
      <w:pPr>
        <w:spacing w:after="0" w:line="240" w:lineRule="auto"/>
        <w:jc w:val="both"/>
        <w:rPr>
          <w:rFonts w:ascii="Arial" w:eastAsia="Times New Roman" w:hAnsi="Arial" w:cs="Arial"/>
          <w:color w:val="FF0000"/>
          <w:sz w:val="22"/>
        </w:rPr>
      </w:pPr>
      <w:r w:rsidRPr="00F93BA4">
        <w:rPr>
          <w:rFonts w:ascii="Arial" w:eastAsia="Times New Roman" w:hAnsi="Arial" w:cs="Arial"/>
          <w:sz w:val="22"/>
        </w:rPr>
        <w:t xml:space="preserve">Ovaj Proračun objavljuje se u „Službenim novinama Grada Labina“, a stupa na snagu </w:t>
      </w:r>
      <w:r w:rsidRPr="00F93BA4">
        <w:rPr>
          <w:rFonts w:ascii="Arial" w:eastAsia="Times New Roman" w:hAnsi="Arial" w:cs="Arial"/>
          <w:bCs/>
          <w:sz w:val="22"/>
        </w:rPr>
        <w:t>1. siječnja 2026. godine</w:t>
      </w:r>
      <w:r w:rsidRPr="00F93BA4">
        <w:rPr>
          <w:rFonts w:ascii="Arial" w:eastAsia="Times New Roman" w:hAnsi="Arial" w:cs="Arial"/>
          <w:sz w:val="22"/>
        </w:rPr>
        <w:t>.</w:t>
      </w:r>
    </w:p>
    <w:p w14:paraId="747C3BB0" w14:textId="77777777" w:rsidR="009E015A" w:rsidRDefault="009E015A" w:rsidP="009E015A">
      <w:pPr>
        <w:spacing w:after="0" w:line="240" w:lineRule="auto"/>
        <w:jc w:val="both"/>
        <w:rPr>
          <w:rFonts w:ascii="Arial" w:eastAsia="Times New Roman" w:hAnsi="Arial" w:cs="Arial"/>
          <w:sz w:val="22"/>
        </w:rPr>
      </w:pP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p>
    <w:p w14:paraId="7678FA77" w14:textId="77777777" w:rsidR="0015482B" w:rsidRPr="00F93BA4" w:rsidRDefault="0015482B" w:rsidP="009E015A">
      <w:pPr>
        <w:spacing w:after="0" w:line="240" w:lineRule="auto"/>
        <w:jc w:val="both"/>
        <w:rPr>
          <w:rFonts w:ascii="Arial" w:eastAsia="Times New Roman" w:hAnsi="Arial" w:cs="Arial"/>
          <w:sz w:val="22"/>
        </w:rPr>
      </w:pPr>
    </w:p>
    <w:p w14:paraId="5D0AC58C" w14:textId="0121BA9C" w:rsidR="009E015A" w:rsidRPr="00F93BA4" w:rsidRDefault="009E015A" w:rsidP="009E015A">
      <w:pPr>
        <w:spacing w:after="0" w:line="240" w:lineRule="auto"/>
        <w:jc w:val="both"/>
        <w:rPr>
          <w:rFonts w:ascii="Arial" w:eastAsia="Times New Roman" w:hAnsi="Arial" w:cs="Arial"/>
          <w:b/>
          <w:sz w:val="22"/>
        </w:rPr>
      </w:pP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00371214" w:rsidRPr="00F93BA4">
        <w:rPr>
          <w:rFonts w:ascii="Arial" w:eastAsia="Times New Roman" w:hAnsi="Arial" w:cs="Arial"/>
          <w:sz w:val="22"/>
        </w:rPr>
        <w:tab/>
      </w:r>
      <w:r w:rsidR="00371214" w:rsidRPr="00F93BA4">
        <w:rPr>
          <w:rFonts w:ascii="Arial" w:eastAsia="Times New Roman" w:hAnsi="Arial" w:cs="Arial"/>
          <w:sz w:val="22"/>
        </w:rPr>
        <w:tab/>
      </w:r>
      <w:r w:rsidR="00371214" w:rsidRPr="00F93BA4">
        <w:rPr>
          <w:rFonts w:ascii="Arial" w:eastAsia="Times New Roman" w:hAnsi="Arial" w:cs="Arial"/>
          <w:sz w:val="22"/>
        </w:rPr>
        <w:tab/>
      </w:r>
      <w:r w:rsidR="00371214" w:rsidRPr="00F93BA4">
        <w:rPr>
          <w:rFonts w:ascii="Arial" w:eastAsia="Times New Roman" w:hAnsi="Arial" w:cs="Arial"/>
          <w:sz w:val="22"/>
        </w:rPr>
        <w:tab/>
        <w:t xml:space="preserve">           </w:t>
      </w:r>
      <w:r w:rsidRPr="00F93BA4">
        <w:rPr>
          <w:rFonts w:ascii="Arial" w:eastAsia="Times New Roman" w:hAnsi="Arial" w:cs="Arial"/>
          <w:b/>
          <w:sz w:val="22"/>
        </w:rPr>
        <w:t>PREDSJEDNICA</w:t>
      </w:r>
    </w:p>
    <w:p w14:paraId="01497A62" w14:textId="12561A3C" w:rsidR="009E015A" w:rsidRPr="00F93BA4" w:rsidRDefault="009E015A" w:rsidP="009E015A">
      <w:pPr>
        <w:spacing w:after="0" w:line="240" w:lineRule="auto"/>
        <w:jc w:val="both"/>
        <w:rPr>
          <w:rFonts w:ascii="Arial" w:eastAsia="Times New Roman" w:hAnsi="Arial" w:cs="Arial"/>
          <w:sz w:val="22"/>
        </w:rPr>
      </w:pPr>
      <w:r w:rsidRPr="00F93BA4">
        <w:rPr>
          <w:rFonts w:ascii="Arial" w:eastAsia="Times New Roman" w:hAnsi="Arial" w:cs="Arial"/>
          <w:b/>
          <w:sz w:val="22"/>
        </w:rPr>
        <w:tab/>
      </w:r>
      <w:r w:rsidRPr="00F93BA4">
        <w:rPr>
          <w:rFonts w:ascii="Arial" w:eastAsia="Times New Roman" w:hAnsi="Arial" w:cs="Arial"/>
          <w:b/>
          <w:sz w:val="22"/>
        </w:rPr>
        <w:tab/>
      </w:r>
      <w:r w:rsidRPr="00F93BA4">
        <w:rPr>
          <w:rFonts w:ascii="Arial" w:eastAsia="Times New Roman" w:hAnsi="Arial" w:cs="Arial"/>
          <w:b/>
          <w:sz w:val="22"/>
        </w:rPr>
        <w:tab/>
      </w:r>
      <w:r w:rsidRPr="00F93BA4">
        <w:rPr>
          <w:rFonts w:ascii="Arial" w:eastAsia="Times New Roman" w:hAnsi="Arial" w:cs="Arial"/>
          <w:b/>
          <w:sz w:val="22"/>
        </w:rPr>
        <w:tab/>
      </w:r>
      <w:r w:rsidRPr="00F93BA4">
        <w:rPr>
          <w:rFonts w:ascii="Arial" w:eastAsia="Times New Roman" w:hAnsi="Arial" w:cs="Arial"/>
          <w:b/>
          <w:sz w:val="22"/>
        </w:rPr>
        <w:tab/>
      </w:r>
      <w:r w:rsidRPr="00F93BA4">
        <w:rPr>
          <w:rFonts w:ascii="Arial" w:eastAsia="Times New Roman" w:hAnsi="Arial" w:cs="Arial"/>
          <w:b/>
          <w:sz w:val="22"/>
        </w:rPr>
        <w:tab/>
      </w:r>
      <w:r w:rsidRPr="00F93BA4">
        <w:rPr>
          <w:rFonts w:ascii="Arial" w:eastAsia="Times New Roman" w:hAnsi="Arial" w:cs="Arial"/>
          <w:b/>
          <w:sz w:val="22"/>
        </w:rPr>
        <w:tab/>
      </w:r>
      <w:r w:rsidRPr="00F93BA4">
        <w:rPr>
          <w:rFonts w:ascii="Arial" w:eastAsia="Times New Roman" w:hAnsi="Arial" w:cs="Arial"/>
          <w:b/>
          <w:sz w:val="22"/>
        </w:rPr>
        <w:tab/>
        <w:t xml:space="preserve">           </w:t>
      </w:r>
      <w:r w:rsidR="00371214" w:rsidRPr="00F93BA4">
        <w:rPr>
          <w:rFonts w:ascii="Arial" w:eastAsia="Times New Roman" w:hAnsi="Arial" w:cs="Arial"/>
          <w:b/>
          <w:sz w:val="22"/>
        </w:rPr>
        <w:tab/>
      </w:r>
      <w:r w:rsidR="00371214" w:rsidRPr="00F93BA4">
        <w:rPr>
          <w:rFonts w:ascii="Arial" w:eastAsia="Times New Roman" w:hAnsi="Arial" w:cs="Arial"/>
          <w:b/>
          <w:sz w:val="22"/>
        </w:rPr>
        <w:tab/>
      </w:r>
      <w:r w:rsidR="00371214" w:rsidRPr="00F93BA4">
        <w:rPr>
          <w:rFonts w:ascii="Arial" w:eastAsia="Times New Roman" w:hAnsi="Arial" w:cs="Arial"/>
          <w:b/>
          <w:sz w:val="22"/>
        </w:rPr>
        <w:tab/>
      </w:r>
      <w:r w:rsidR="00371214" w:rsidRPr="00F93BA4">
        <w:rPr>
          <w:rFonts w:ascii="Arial" w:eastAsia="Times New Roman" w:hAnsi="Arial" w:cs="Arial"/>
          <w:b/>
          <w:sz w:val="22"/>
        </w:rPr>
        <w:tab/>
      </w:r>
      <w:r w:rsidR="00371214" w:rsidRPr="00F93BA4">
        <w:rPr>
          <w:rFonts w:ascii="Arial" w:eastAsia="Times New Roman" w:hAnsi="Arial" w:cs="Arial"/>
          <w:b/>
          <w:sz w:val="22"/>
        </w:rPr>
        <w:tab/>
      </w:r>
      <w:r w:rsidR="00371214" w:rsidRPr="00F93BA4">
        <w:rPr>
          <w:rFonts w:ascii="Arial" w:eastAsia="Times New Roman" w:hAnsi="Arial" w:cs="Arial"/>
          <w:b/>
          <w:sz w:val="22"/>
        </w:rPr>
        <w:tab/>
      </w:r>
      <w:r w:rsidRPr="00F93BA4">
        <w:rPr>
          <w:rFonts w:ascii="Arial" w:eastAsia="Times New Roman" w:hAnsi="Arial" w:cs="Arial"/>
          <w:sz w:val="22"/>
        </w:rPr>
        <w:t>Gradskog vijeća</w:t>
      </w:r>
    </w:p>
    <w:p w14:paraId="7AE8B201" w14:textId="77777777" w:rsidR="009E015A" w:rsidRPr="00F93BA4" w:rsidRDefault="009E015A" w:rsidP="009E015A">
      <w:pPr>
        <w:spacing w:after="0" w:line="240" w:lineRule="auto"/>
        <w:jc w:val="both"/>
        <w:rPr>
          <w:rFonts w:ascii="Arial" w:eastAsia="Times New Roman" w:hAnsi="Arial" w:cs="Arial"/>
          <w:sz w:val="22"/>
        </w:rPr>
      </w:pPr>
    </w:p>
    <w:p w14:paraId="220D0943" w14:textId="5215AD2F" w:rsidR="009E015A" w:rsidRPr="00F93BA4" w:rsidRDefault="009E015A" w:rsidP="00FB4CDD">
      <w:pPr>
        <w:spacing w:after="0" w:line="240" w:lineRule="auto"/>
        <w:jc w:val="both"/>
        <w:rPr>
          <w:rFonts w:ascii="Arial" w:eastAsia="Times New Roman" w:hAnsi="Arial" w:cs="Arial"/>
          <w:sz w:val="22"/>
        </w:rPr>
        <w:sectPr w:rsidR="009E015A" w:rsidRPr="00F93BA4" w:rsidSect="0029222F">
          <w:footerReference w:type="default" r:id="rId9"/>
          <w:pgSz w:w="16838" w:h="11906" w:orient="landscape"/>
          <w:pgMar w:top="1417" w:right="1417" w:bottom="1417" w:left="1417" w:header="708" w:footer="708" w:gutter="0"/>
          <w:pgNumType w:start="6" w:chapStyle="1"/>
          <w:cols w:space="708"/>
          <w:docGrid w:linePitch="360"/>
        </w:sectPr>
      </w:pP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t xml:space="preserve">            </w:t>
      </w:r>
      <w:r w:rsidR="00371214" w:rsidRPr="00F93BA4">
        <w:rPr>
          <w:rFonts w:ascii="Arial" w:eastAsia="Times New Roman" w:hAnsi="Arial" w:cs="Arial"/>
          <w:sz w:val="22"/>
        </w:rPr>
        <w:t xml:space="preserve">                                                          </w:t>
      </w:r>
      <w:r w:rsidR="008B17BC" w:rsidRPr="00F93BA4">
        <w:rPr>
          <w:rFonts w:ascii="Arial" w:eastAsia="Times New Roman" w:hAnsi="Arial" w:cs="Arial"/>
          <w:sz w:val="22"/>
        </w:rPr>
        <w:t xml:space="preserve">   </w:t>
      </w:r>
      <w:r w:rsidR="00CF0D93" w:rsidRPr="00F93BA4">
        <w:rPr>
          <w:rFonts w:ascii="Arial" w:eastAsia="Times New Roman" w:hAnsi="Arial" w:cs="Arial"/>
          <w:sz w:val="22"/>
        </w:rPr>
        <w:t>Nena Ružić</w:t>
      </w:r>
      <w:r w:rsidR="00A12AAB">
        <w:rPr>
          <w:rFonts w:ascii="Arial" w:eastAsia="Times New Roman" w:hAnsi="Arial" w:cs="Arial"/>
          <w:sz w:val="22"/>
        </w:rPr>
        <w:t>, v.r.</w:t>
      </w:r>
    </w:p>
    <w:p w14:paraId="12D993B4" w14:textId="0C3BC12E" w:rsidR="00666EFE" w:rsidRPr="00F93BA4" w:rsidRDefault="005A7743" w:rsidP="00F40E3A">
      <w:pPr>
        <w:pStyle w:val="Naslov1"/>
        <w:ind w:left="360"/>
        <w:jc w:val="center"/>
        <w:rPr>
          <w:rFonts w:ascii="Arial" w:hAnsi="Arial" w:cs="Arial"/>
          <w:b/>
          <w:color w:val="auto"/>
          <w:sz w:val="22"/>
          <w:szCs w:val="22"/>
        </w:rPr>
      </w:pPr>
      <w:bookmarkStart w:id="3" w:name="_Hlk123046592"/>
      <w:bookmarkStart w:id="4" w:name="_Toc116629385"/>
      <w:bookmarkStart w:id="5" w:name="_Hlk179457849"/>
      <w:bookmarkStart w:id="6" w:name="_Hlk209772604"/>
      <w:bookmarkStart w:id="7" w:name="_Toc116629388"/>
      <w:bookmarkStart w:id="8" w:name="_Hlk146185883"/>
      <w:r w:rsidRPr="00F93BA4">
        <w:rPr>
          <w:rFonts w:ascii="Arial" w:hAnsi="Arial" w:cs="Arial"/>
          <w:b/>
          <w:color w:val="auto"/>
          <w:sz w:val="22"/>
          <w:szCs w:val="22"/>
        </w:rPr>
        <w:lastRenderedPageBreak/>
        <w:t>3</w:t>
      </w:r>
      <w:r w:rsidR="002462DA" w:rsidRPr="00F93BA4">
        <w:rPr>
          <w:rFonts w:ascii="Arial" w:hAnsi="Arial" w:cs="Arial"/>
          <w:b/>
          <w:color w:val="auto"/>
          <w:sz w:val="22"/>
          <w:szCs w:val="22"/>
        </w:rPr>
        <w:t xml:space="preserve">. </w:t>
      </w:r>
      <w:bookmarkStart w:id="9" w:name="_Toc116629381"/>
      <w:r w:rsidR="002462DA" w:rsidRPr="00F93BA4">
        <w:rPr>
          <w:rFonts w:ascii="Arial" w:hAnsi="Arial" w:cs="Arial"/>
          <w:b/>
          <w:color w:val="auto"/>
          <w:sz w:val="22"/>
          <w:szCs w:val="22"/>
        </w:rPr>
        <w:t xml:space="preserve">Obrazloženje </w:t>
      </w:r>
      <w:r w:rsidR="008B17BC" w:rsidRPr="00F93BA4">
        <w:rPr>
          <w:rFonts w:ascii="Arial" w:hAnsi="Arial" w:cs="Arial"/>
          <w:b/>
          <w:color w:val="auto"/>
          <w:sz w:val="22"/>
          <w:szCs w:val="22"/>
        </w:rPr>
        <w:t xml:space="preserve">prijedloga </w:t>
      </w:r>
      <w:r w:rsidR="002462DA" w:rsidRPr="00F93BA4">
        <w:rPr>
          <w:rFonts w:ascii="Arial" w:hAnsi="Arial" w:cs="Arial"/>
          <w:b/>
          <w:color w:val="auto"/>
          <w:sz w:val="22"/>
          <w:szCs w:val="22"/>
        </w:rPr>
        <w:t>Proračuna Grada Labina za 202</w:t>
      </w:r>
      <w:r w:rsidR="00CF0D93" w:rsidRPr="00F93BA4">
        <w:rPr>
          <w:rFonts w:ascii="Arial" w:hAnsi="Arial" w:cs="Arial"/>
          <w:b/>
          <w:color w:val="auto"/>
          <w:sz w:val="22"/>
          <w:szCs w:val="22"/>
        </w:rPr>
        <w:t>6</w:t>
      </w:r>
      <w:r w:rsidR="002462DA" w:rsidRPr="00F93BA4">
        <w:rPr>
          <w:rFonts w:ascii="Arial" w:hAnsi="Arial" w:cs="Arial"/>
          <w:b/>
          <w:color w:val="auto"/>
          <w:sz w:val="22"/>
          <w:szCs w:val="22"/>
        </w:rPr>
        <w:t>. godinu sa projekcijom 202</w:t>
      </w:r>
      <w:r w:rsidR="00CF0D93" w:rsidRPr="00F93BA4">
        <w:rPr>
          <w:rFonts w:ascii="Arial" w:hAnsi="Arial" w:cs="Arial"/>
          <w:b/>
          <w:color w:val="auto"/>
          <w:sz w:val="22"/>
          <w:szCs w:val="22"/>
        </w:rPr>
        <w:t>7</w:t>
      </w:r>
      <w:r w:rsidR="002462DA" w:rsidRPr="00F93BA4">
        <w:rPr>
          <w:rFonts w:ascii="Arial" w:hAnsi="Arial" w:cs="Arial"/>
          <w:b/>
          <w:color w:val="auto"/>
          <w:sz w:val="22"/>
          <w:szCs w:val="22"/>
        </w:rPr>
        <w:t>. i 202</w:t>
      </w:r>
      <w:r w:rsidR="00CF0D93" w:rsidRPr="00F93BA4">
        <w:rPr>
          <w:rFonts w:ascii="Arial" w:hAnsi="Arial" w:cs="Arial"/>
          <w:b/>
          <w:color w:val="auto"/>
          <w:sz w:val="22"/>
          <w:szCs w:val="22"/>
        </w:rPr>
        <w:t>8</w:t>
      </w:r>
      <w:r w:rsidR="002462DA" w:rsidRPr="00F93BA4">
        <w:rPr>
          <w:rFonts w:ascii="Arial" w:hAnsi="Arial" w:cs="Arial"/>
          <w:b/>
          <w:color w:val="auto"/>
          <w:sz w:val="22"/>
          <w:szCs w:val="22"/>
        </w:rPr>
        <w:t>. godine</w:t>
      </w:r>
      <w:bookmarkEnd w:id="3"/>
      <w:bookmarkEnd w:id="4"/>
      <w:bookmarkEnd w:id="9"/>
    </w:p>
    <w:p w14:paraId="51D04429" w14:textId="77777777" w:rsidR="000D5BD0" w:rsidRDefault="000D5BD0" w:rsidP="005A7743">
      <w:pPr>
        <w:rPr>
          <w:rFonts w:ascii="Arial" w:hAnsi="Arial" w:cs="Arial"/>
          <w:sz w:val="22"/>
        </w:rPr>
      </w:pPr>
    </w:p>
    <w:p w14:paraId="6C5984AE" w14:textId="21123036" w:rsidR="005A7743" w:rsidRPr="000D5BD0" w:rsidRDefault="000D5BD0" w:rsidP="005A7743">
      <w:pPr>
        <w:rPr>
          <w:rFonts w:ascii="Arial" w:hAnsi="Arial" w:cs="Arial"/>
          <w:b/>
          <w:bCs/>
          <w:sz w:val="22"/>
        </w:rPr>
      </w:pPr>
      <w:r w:rsidRPr="000D5BD0">
        <w:rPr>
          <w:rFonts w:ascii="Arial" w:hAnsi="Arial" w:cs="Arial"/>
          <w:b/>
          <w:bCs/>
          <w:sz w:val="22"/>
        </w:rPr>
        <w:t>3.1. Obrazloženje općeg dijela</w:t>
      </w:r>
    </w:p>
    <w:p w14:paraId="796638E3" w14:textId="5C4D498F" w:rsidR="00147B6F" w:rsidRPr="00147B6F" w:rsidRDefault="00147B6F" w:rsidP="00147B6F">
      <w:pPr>
        <w:keepNext/>
        <w:keepLines/>
        <w:spacing w:after="0"/>
        <w:outlineLvl w:val="1"/>
        <w:rPr>
          <w:rFonts w:ascii="Arial" w:eastAsia="Times New Roman" w:hAnsi="Arial" w:cs="Arial"/>
          <w:b/>
          <w:bCs/>
          <w:sz w:val="22"/>
        </w:rPr>
      </w:pPr>
      <w:bookmarkStart w:id="10" w:name="_Toc116629382"/>
      <w:r w:rsidRPr="00147B6F">
        <w:rPr>
          <w:rFonts w:ascii="Arial" w:eastAsia="Times New Roman" w:hAnsi="Arial" w:cs="Arial"/>
          <w:b/>
          <w:bCs/>
          <w:sz w:val="22"/>
        </w:rPr>
        <w:t>3.1.</w:t>
      </w:r>
      <w:r w:rsidR="00C71780">
        <w:rPr>
          <w:rFonts w:ascii="Arial" w:eastAsia="Times New Roman" w:hAnsi="Arial" w:cs="Arial"/>
          <w:b/>
          <w:bCs/>
          <w:sz w:val="22"/>
        </w:rPr>
        <w:t>1</w:t>
      </w:r>
      <w:r w:rsidRPr="00147B6F">
        <w:rPr>
          <w:rFonts w:ascii="Arial" w:eastAsia="Times New Roman" w:hAnsi="Arial" w:cs="Arial"/>
          <w:b/>
          <w:bCs/>
          <w:sz w:val="22"/>
        </w:rPr>
        <w:t>. Uvod</w:t>
      </w:r>
      <w:bookmarkEnd w:id="10"/>
      <w:r w:rsidRPr="00147B6F">
        <w:rPr>
          <w:rFonts w:ascii="Arial" w:eastAsia="Calibri" w:hAnsi="Arial" w:cs="Arial"/>
          <w:sz w:val="22"/>
          <w:lang w:eastAsia="hr-HR"/>
        </w:rPr>
        <w:tab/>
      </w:r>
    </w:p>
    <w:p w14:paraId="61A15912" w14:textId="77777777" w:rsidR="00147B6F" w:rsidRPr="00147B6F" w:rsidRDefault="00147B6F" w:rsidP="00147B6F">
      <w:pPr>
        <w:spacing w:after="0" w:line="240" w:lineRule="auto"/>
        <w:jc w:val="both"/>
        <w:rPr>
          <w:rFonts w:ascii="Arial" w:eastAsia="Calibri" w:hAnsi="Arial" w:cs="Arial"/>
          <w:sz w:val="22"/>
          <w:lang w:eastAsia="hr-HR"/>
        </w:rPr>
      </w:pPr>
      <w:r w:rsidRPr="00147B6F">
        <w:rPr>
          <w:rFonts w:ascii="Arial" w:eastAsia="Calibri" w:hAnsi="Arial" w:cs="Arial"/>
          <w:sz w:val="22"/>
          <w:lang w:eastAsia="hr-HR"/>
        </w:rPr>
        <w:tab/>
      </w:r>
    </w:p>
    <w:p w14:paraId="05E2E414" w14:textId="77777777" w:rsidR="00147B6F" w:rsidRPr="00147B6F" w:rsidRDefault="00147B6F" w:rsidP="00147B6F">
      <w:pPr>
        <w:spacing w:after="0" w:line="240" w:lineRule="auto"/>
        <w:jc w:val="both"/>
        <w:rPr>
          <w:rFonts w:ascii="Arial" w:eastAsia="Calibri" w:hAnsi="Arial" w:cs="Arial"/>
          <w:sz w:val="22"/>
          <w:lang w:eastAsia="hr-HR"/>
        </w:rPr>
      </w:pPr>
      <w:r w:rsidRPr="00147B6F">
        <w:rPr>
          <w:rFonts w:ascii="Arial" w:eastAsia="Calibri" w:hAnsi="Arial" w:cs="Arial"/>
          <w:sz w:val="22"/>
          <w:lang w:eastAsia="hr-HR"/>
        </w:rPr>
        <w:t>Proračun Grada Labina za 2026. godinu sa projekcijom za 2027. i 2028. godinu temelji se na:</w:t>
      </w:r>
    </w:p>
    <w:p w14:paraId="6C549341" w14:textId="77777777" w:rsidR="00147B6F" w:rsidRPr="00147B6F" w:rsidRDefault="00147B6F" w:rsidP="00147B6F">
      <w:pPr>
        <w:spacing w:after="0" w:line="240" w:lineRule="auto"/>
        <w:jc w:val="both"/>
        <w:rPr>
          <w:rFonts w:ascii="Arial" w:eastAsia="Calibri" w:hAnsi="Arial" w:cs="Arial"/>
          <w:b/>
          <w:bCs/>
          <w:sz w:val="22"/>
          <w:lang w:eastAsia="hr-HR"/>
        </w:rPr>
      </w:pPr>
    </w:p>
    <w:p w14:paraId="03A2031A" w14:textId="77777777" w:rsidR="00147B6F" w:rsidRPr="00147B6F" w:rsidRDefault="00147B6F" w:rsidP="00E13C95">
      <w:pPr>
        <w:numPr>
          <w:ilvl w:val="0"/>
          <w:numId w:val="40"/>
        </w:numPr>
        <w:spacing w:after="0" w:line="240" w:lineRule="auto"/>
        <w:contextualSpacing/>
        <w:jc w:val="both"/>
        <w:rPr>
          <w:rFonts w:ascii="Arial" w:eastAsia="Aptos" w:hAnsi="Arial" w:cs="Arial"/>
          <w:b/>
          <w:bCs/>
          <w:i/>
          <w:iCs/>
          <w:sz w:val="22"/>
          <w:lang w:eastAsia="hr-HR"/>
        </w:rPr>
      </w:pPr>
      <w:r w:rsidRPr="00147B6F">
        <w:rPr>
          <w:rFonts w:ascii="Arial" w:eastAsia="Aptos" w:hAnsi="Arial" w:cs="Arial"/>
          <w:b/>
          <w:bCs/>
          <w:i/>
          <w:iCs/>
          <w:sz w:val="22"/>
          <w:lang w:eastAsia="hr-HR"/>
        </w:rPr>
        <w:t>zakonskim odredbama</w:t>
      </w:r>
    </w:p>
    <w:p w14:paraId="0180A898" w14:textId="77777777" w:rsidR="00F67C5A" w:rsidRDefault="00F67C5A" w:rsidP="00147B6F">
      <w:pPr>
        <w:spacing w:after="0" w:line="240" w:lineRule="auto"/>
        <w:jc w:val="both"/>
        <w:rPr>
          <w:rFonts w:ascii="Arial" w:eastAsia="Calibri" w:hAnsi="Arial" w:cs="Arial"/>
          <w:sz w:val="22"/>
        </w:rPr>
      </w:pPr>
    </w:p>
    <w:p w14:paraId="795DB1DE" w14:textId="52AAE785" w:rsidR="00147B6F" w:rsidRPr="00147B6F" w:rsidRDefault="00147B6F" w:rsidP="00147B6F">
      <w:pPr>
        <w:spacing w:after="0" w:line="240" w:lineRule="auto"/>
        <w:jc w:val="both"/>
        <w:rPr>
          <w:rFonts w:ascii="Arial" w:eastAsia="Calibri" w:hAnsi="Arial" w:cs="Arial"/>
          <w:sz w:val="22"/>
        </w:rPr>
      </w:pPr>
      <w:r w:rsidRPr="00147B6F">
        <w:rPr>
          <w:rFonts w:ascii="Arial" w:eastAsia="Calibri" w:hAnsi="Arial" w:cs="Arial"/>
          <w:sz w:val="22"/>
        </w:rPr>
        <w:t xml:space="preserve">Temeljni akti na kojima se bazira donošenje proračuna su Zakon o proračunu («Narodne novine», broj 144/21.), Zakon o financiranju jedinica lokalne i područne (regionalne) samouprave </w:t>
      </w:r>
      <w:bookmarkStart w:id="11" w:name="_Hlk180072482"/>
      <w:r w:rsidRPr="00147B6F">
        <w:rPr>
          <w:rFonts w:ascii="Arial" w:eastAsia="Calibri" w:hAnsi="Arial" w:cs="Arial"/>
          <w:sz w:val="22"/>
        </w:rPr>
        <w:t xml:space="preserve">(«Narodne novine», broj </w:t>
      </w:r>
      <w:bookmarkEnd w:id="11"/>
      <w:r w:rsidRPr="00147B6F">
        <w:rPr>
          <w:rFonts w:ascii="Arial" w:eastAsia="Calibri" w:hAnsi="Arial" w:cs="Arial"/>
          <w:sz w:val="22"/>
        </w:rPr>
        <w:t>127/17., 138/20., 151/22 i 114/23), Pravilnik o planiranju u sustavu proračuna («Narodne novine», broj 1/24), Pravilnik o proračunskim klasifikacijama («Narodne novinama» br. 4/24 i 122/25) i Pravilnik o proračunskom računovodstvu i računskom planu («Narodne novine» br. 158/23 i 154/24).</w:t>
      </w:r>
    </w:p>
    <w:p w14:paraId="1A7D7F0C" w14:textId="77777777" w:rsidR="00147B6F" w:rsidRPr="00147B6F" w:rsidRDefault="00147B6F" w:rsidP="00147B6F">
      <w:pPr>
        <w:spacing w:after="0" w:line="240" w:lineRule="auto"/>
        <w:jc w:val="both"/>
        <w:rPr>
          <w:rFonts w:ascii="Arial" w:eastAsia="Calibri" w:hAnsi="Arial" w:cs="Arial"/>
          <w:sz w:val="22"/>
        </w:rPr>
      </w:pPr>
    </w:p>
    <w:p w14:paraId="5B7FAA54" w14:textId="77777777" w:rsidR="00147B6F" w:rsidRPr="00147B6F" w:rsidRDefault="00147B6F" w:rsidP="00E13C95">
      <w:pPr>
        <w:numPr>
          <w:ilvl w:val="0"/>
          <w:numId w:val="40"/>
        </w:numPr>
        <w:spacing w:after="0" w:line="240" w:lineRule="auto"/>
        <w:contextualSpacing/>
        <w:jc w:val="both"/>
        <w:rPr>
          <w:rFonts w:ascii="Arial" w:eastAsia="Aptos" w:hAnsi="Arial" w:cs="Arial"/>
          <w:b/>
          <w:bCs/>
          <w:i/>
          <w:iCs/>
          <w:sz w:val="22"/>
        </w:rPr>
      </w:pPr>
      <w:r w:rsidRPr="00147B6F">
        <w:rPr>
          <w:rFonts w:ascii="Arial" w:eastAsia="Aptos" w:hAnsi="Arial" w:cs="Arial"/>
          <w:b/>
          <w:bCs/>
          <w:i/>
          <w:iCs/>
          <w:sz w:val="22"/>
        </w:rPr>
        <w:t>analizi ostvarenja prihoda i izdataka proračuna za 2025. godinu, vlastitih procjena  prihoda za 2026. godinu i prioriteta u izvršavanju javnih rashoda</w:t>
      </w:r>
    </w:p>
    <w:p w14:paraId="710EE17D" w14:textId="77777777" w:rsidR="00F67C5A" w:rsidRDefault="00F67C5A" w:rsidP="00147B6F">
      <w:pPr>
        <w:spacing w:after="0" w:line="240" w:lineRule="auto"/>
        <w:jc w:val="both"/>
        <w:rPr>
          <w:rFonts w:ascii="Arial" w:eastAsia="Calibri" w:hAnsi="Arial" w:cs="Arial"/>
          <w:sz w:val="22"/>
        </w:rPr>
      </w:pPr>
    </w:p>
    <w:p w14:paraId="4BB6307B" w14:textId="644CCAD9" w:rsidR="00147B6F" w:rsidRPr="00147B6F" w:rsidRDefault="00147B6F" w:rsidP="00147B6F">
      <w:pPr>
        <w:spacing w:after="0" w:line="240" w:lineRule="auto"/>
        <w:jc w:val="both"/>
        <w:rPr>
          <w:rFonts w:ascii="Arial" w:eastAsia="Calibri" w:hAnsi="Arial" w:cs="Arial"/>
          <w:sz w:val="22"/>
        </w:rPr>
      </w:pPr>
      <w:r w:rsidRPr="00147B6F">
        <w:rPr>
          <w:rFonts w:ascii="Arial" w:eastAsia="Calibri" w:hAnsi="Arial" w:cs="Arial"/>
          <w:sz w:val="22"/>
        </w:rPr>
        <w:t>Pri planiranju rashoda polazilo se od prihodne mogućnosti i zadovoljavanja zakonskih obveza i drugih javnih izdataka čije financiranje čine osnovu za funkcioniranje Grada.</w:t>
      </w:r>
    </w:p>
    <w:p w14:paraId="276EC1F7" w14:textId="77777777" w:rsidR="00147B6F" w:rsidRPr="00147B6F" w:rsidRDefault="00147B6F" w:rsidP="00147B6F">
      <w:pPr>
        <w:spacing w:after="0" w:line="276" w:lineRule="auto"/>
        <w:jc w:val="both"/>
        <w:rPr>
          <w:rFonts w:ascii="Arial" w:eastAsia="Aptos" w:hAnsi="Arial" w:cs="Arial"/>
          <w:color w:val="FF0000"/>
          <w:sz w:val="22"/>
        </w:rPr>
      </w:pPr>
    </w:p>
    <w:p w14:paraId="5F13EE0E" w14:textId="5B7EF388" w:rsidR="00147B6F" w:rsidRPr="00147B6F" w:rsidRDefault="009F3882" w:rsidP="009F3882">
      <w:pPr>
        <w:spacing w:after="0" w:line="240" w:lineRule="auto"/>
        <w:ind w:left="360"/>
        <w:contextualSpacing/>
        <w:jc w:val="both"/>
        <w:rPr>
          <w:rFonts w:ascii="Arial" w:eastAsia="Aptos" w:hAnsi="Arial" w:cs="Arial"/>
          <w:b/>
          <w:bCs/>
          <w:i/>
          <w:iCs/>
          <w:sz w:val="22"/>
        </w:rPr>
      </w:pPr>
      <w:r>
        <w:rPr>
          <w:rFonts w:ascii="Arial" w:eastAsia="Aptos" w:hAnsi="Arial" w:cs="Arial"/>
          <w:b/>
          <w:bCs/>
          <w:i/>
          <w:iCs/>
          <w:sz w:val="22"/>
        </w:rPr>
        <w:t xml:space="preserve">c) </w:t>
      </w:r>
      <w:r w:rsidR="00147B6F" w:rsidRPr="00147B6F">
        <w:rPr>
          <w:rFonts w:ascii="Arial" w:eastAsia="Aptos" w:hAnsi="Arial" w:cs="Arial"/>
          <w:b/>
          <w:bCs/>
          <w:i/>
          <w:iCs/>
          <w:sz w:val="22"/>
        </w:rPr>
        <w:t>uputama Ministarstva financija za izradu proračuna jedinica lokalne i područne (regionalne) samouprave za razdoblje 2026. – 2028. godine objavljenih 14. listopada 2025. godine</w:t>
      </w:r>
    </w:p>
    <w:p w14:paraId="1AA07A50" w14:textId="77777777" w:rsidR="00147B6F" w:rsidRPr="00147B6F" w:rsidRDefault="00147B6F" w:rsidP="00147B6F">
      <w:pPr>
        <w:spacing w:after="0" w:line="240" w:lineRule="auto"/>
        <w:jc w:val="both"/>
        <w:rPr>
          <w:rFonts w:ascii="Arial" w:eastAsia="Calibri" w:hAnsi="Arial" w:cs="Arial"/>
          <w:b/>
          <w:bCs/>
          <w:i/>
          <w:iCs/>
          <w:sz w:val="22"/>
        </w:rPr>
      </w:pPr>
    </w:p>
    <w:p w14:paraId="1980FFC5" w14:textId="77777777" w:rsidR="00147B6F" w:rsidRPr="00147B6F" w:rsidRDefault="00147B6F" w:rsidP="00147B6F">
      <w:pPr>
        <w:spacing w:after="0" w:line="240" w:lineRule="auto"/>
        <w:jc w:val="both"/>
        <w:rPr>
          <w:rFonts w:ascii="Arial" w:eastAsia="Times New Roman" w:hAnsi="Arial" w:cs="Arial"/>
          <w:bCs/>
          <w:sz w:val="22"/>
        </w:rPr>
      </w:pPr>
      <w:r w:rsidRPr="00147B6F">
        <w:rPr>
          <w:rFonts w:ascii="Arial" w:eastAsia="Times New Roman" w:hAnsi="Arial" w:cs="Arial"/>
          <w:bCs/>
          <w:sz w:val="22"/>
        </w:rPr>
        <w:t>Izrazi koji se koriste u ovom obrazloženju i imaju rodno značenje, jednako se odnose na muški i ženski rod.</w:t>
      </w:r>
    </w:p>
    <w:p w14:paraId="04E0DE98" w14:textId="77777777" w:rsidR="00147B6F" w:rsidRPr="00147B6F" w:rsidRDefault="00147B6F" w:rsidP="00147B6F">
      <w:pPr>
        <w:spacing w:after="0" w:line="240" w:lineRule="auto"/>
        <w:jc w:val="both"/>
        <w:rPr>
          <w:rFonts w:ascii="Arial" w:eastAsia="Times New Roman" w:hAnsi="Arial" w:cs="Arial"/>
          <w:b/>
          <w:sz w:val="22"/>
        </w:rPr>
      </w:pPr>
    </w:p>
    <w:p w14:paraId="41C81F45" w14:textId="77777777" w:rsidR="00147B6F" w:rsidRPr="00147B6F" w:rsidRDefault="00147B6F" w:rsidP="00147B6F">
      <w:pPr>
        <w:spacing w:after="0" w:line="240" w:lineRule="auto"/>
        <w:jc w:val="both"/>
        <w:rPr>
          <w:rFonts w:ascii="Arial" w:eastAsia="Times New Roman" w:hAnsi="Arial" w:cs="Arial"/>
          <w:b/>
          <w:sz w:val="22"/>
        </w:rPr>
      </w:pPr>
      <w:r w:rsidRPr="00147B6F">
        <w:rPr>
          <w:rFonts w:ascii="Arial" w:eastAsia="Times New Roman" w:hAnsi="Arial" w:cs="Arial"/>
          <w:b/>
          <w:sz w:val="22"/>
        </w:rPr>
        <w:t>Makroekonomske projekcije</w:t>
      </w:r>
    </w:p>
    <w:p w14:paraId="356480CB" w14:textId="77777777" w:rsidR="00147B6F" w:rsidRPr="00147B6F" w:rsidRDefault="00147B6F" w:rsidP="00147B6F">
      <w:pPr>
        <w:spacing w:after="0" w:line="240" w:lineRule="auto"/>
        <w:jc w:val="both"/>
        <w:rPr>
          <w:rFonts w:ascii="Arial" w:eastAsia="Times New Roman" w:hAnsi="Arial" w:cs="Arial"/>
          <w:b/>
          <w:sz w:val="22"/>
        </w:rPr>
      </w:pPr>
    </w:p>
    <w:p w14:paraId="6BADC6B5" w14:textId="77777777" w:rsidR="00147B6F" w:rsidRPr="00147B6F" w:rsidRDefault="00147B6F" w:rsidP="00147B6F">
      <w:pPr>
        <w:spacing w:after="0" w:line="276" w:lineRule="auto"/>
        <w:jc w:val="both"/>
        <w:rPr>
          <w:rFonts w:ascii="Arial" w:eastAsia="Aptos" w:hAnsi="Arial" w:cs="Arial"/>
          <w:sz w:val="22"/>
        </w:rPr>
      </w:pPr>
      <w:r w:rsidRPr="00147B6F">
        <w:rPr>
          <w:rFonts w:ascii="Arial" w:eastAsia="Aptos" w:hAnsi="Arial" w:cs="Arial"/>
          <w:sz w:val="22"/>
        </w:rPr>
        <w:t xml:space="preserve">Vlada je na sjednici održanoj 27. lipnja 2025. usvojila Odluku o proračunskom okviru za razdoblje 2026. - 2028. kojom je utvrđena visina rashoda koji se financiraju iz općih prihoda i primitaka, doprinosa i namjenskih primitaka po razdjelima organizacijske klasifikacije te visina manjka, odnosno viška izvanproračunskih korisnika državnog proračuna za razdoblje 2026.–2028. </w:t>
      </w:r>
    </w:p>
    <w:p w14:paraId="04ACFB3A" w14:textId="77777777" w:rsidR="00147B6F" w:rsidRPr="00147B6F" w:rsidRDefault="00147B6F" w:rsidP="00147B6F">
      <w:pPr>
        <w:spacing w:after="0" w:line="276" w:lineRule="auto"/>
        <w:jc w:val="both"/>
        <w:rPr>
          <w:rFonts w:ascii="Arial" w:eastAsia="Aptos" w:hAnsi="Arial" w:cs="Arial"/>
          <w:sz w:val="22"/>
        </w:rPr>
      </w:pPr>
      <w:r w:rsidRPr="00147B6F">
        <w:rPr>
          <w:rFonts w:ascii="Arial" w:eastAsia="Aptos" w:hAnsi="Arial" w:cs="Arial"/>
          <w:sz w:val="22"/>
        </w:rPr>
        <w:t>Odluka je sastavni dio procesa izrade Nacrta proračunskog plana Republike Hrvatske za 2026. godinu koji je Vlada usvojila krajem listopada 2025. godine. U spomenutom dokumentu predstavljene su službene makroekonomske i fiskalne projekcije za 2025. i 2026. godinu, a što je osnova za pripremu proračuna za razdoblje 2026.–2028.</w:t>
      </w:r>
    </w:p>
    <w:p w14:paraId="76782A79" w14:textId="77777777" w:rsidR="00F67C5A" w:rsidRDefault="00147B6F" w:rsidP="00147B6F">
      <w:pPr>
        <w:spacing w:after="0" w:line="276" w:lineRule="auto"/>
        <w:jc w:val="both"/>
        <w:rPr>
          <w:rFonts w:ascii="Arial" w:eastAsia="Aptos" w:hAnsi="Arial" w:cs="Arial"/>
          <w:sz w:val="22"/>
        </w:rPr>
      </w:pPr>
      <w:r w:rsidRPr="00147B6F">
        <w:rPr>
          <w:rFonts w:ascii="Arial" w:eastAsia="Aptos" w:hAnsi="Arial" w:cs="Arial"/>
          <w:sz w:val="22"/>
        </w:rPr>
        <w:t xml:space="preserve">Iz spomenutog dokumenta proizlazi kako, uzimajući u obzir ovogodišnja domaća gospodarska kretanja te ekonomska očekivanja za međunarodno okružje, kao i pokazatelje raspoloženja gospodarskih subjekata, u drugom dijelu 2025. te u 2026. godini predviđa se postupno, blago usporavanje dinamike gospodarskog rasta. U narednim godinama predviđa se tranzicija putanje BDP-a iz razdoblja s prosječnim rastom od oko 3,5% u razdoblje nešto nižih stopa rasta. Tako će u 2026. BDP rasti stopom od 2,7%, u uvjetima blago sporijeg ekonomskog rasta te dodatnog slabljenja inflacije u međunarodnom okruženju, uz usporavanje vanjskotrgovinske razmjene te postupno opuštanje međunarodnih uvjeta financiranja. Realni rast BDP-a bit će </w:t>
      </w:r>
      <w:r w:rsidRPr="00147B6F">
        <w:rPr>
          <w:rFonts w:ascii="Arial" w:eastAsia="Aptos" w:hAnsi="Arial" w:cs="Arial"/>
          <w:sz w:val="22"/>
        </w:rPr>
        <w:lastRenderedPageBreak/>
        <w:t>ostvaren isključivo pod utjecajem domaće potražnje, dok će doprinos neto inozemne potražnje u 2026. ostati negativan, iako slabiji nego 2025., a doprinos promjena zaliha neutralan.</w:t>
      </w:r>
    </w:p>
    <w:p w14:paraId="53250095" w14:textId="27DD7903" w:rsidR="00147B6F" w:rsidRPr="00F67C5A" w:rsidRDefault="00147B6F" w:rsidP="00147B6F">
      <w:pPr>
        <w:spacing w:after="0" w:line="276" w:lineRule="auto"/>
        <w:jc w:val="both"/>
        <w:rPr>
          <w:rFonts w:ascii="Arial" w:eastAsia="Aptos" w:hAnsi="Arial" w:cs="Arial"/>
          <w:sz w:val="22"/>
        </w:rPr>
      </w:pPr>
      <w:r w:rsidRPr="00147B6F">
        <w:rPr>
          <w:rFonts w:ascii="Arial" w:eastAsia="Times New Roman" w:hAnsi="Arial" w:cs="Arial"/>
          <w:b/>
          <w:sz w:val="22"/>
        </w:rPr>
        <w:t xml:space="preserve">Novosti kod izrade, predlaganja i donošenja proračuna i financijskih planova </w:t>
      </w:r>
    </w:p>
    <w:p w14:paraId="4D9444AC" w14:textId="77777777" w:rsidR="00147B6F" w:rsidRPr="00147B6F" w:rsidRDefault="00147B6F" w:rsidP="00147B6F">
      <w:pPr>
        <w:spacing w:after="0" w:line="276" w:lineRule="auto"/>
        <w:jc w:val="both"/>
        <w:rPr>
          <w:rFonts w:ascii="Arial" w:eastAsia="Times New Roman" w:hAnsi="Arial" w:cs="Arial"/>
          <w:bCs/>
          <w:sz w:val="22"/>
        </w:rPr>
      </w:pPr>
    </w:p>
    <w:p w14:paraId="4C1B4D94" w14:textId="77777777" w:rsidR="00147B6F" w:rsidRPr="00147B6F" w:rsidRDefault="00147B6F" w:rsidP="00147B6F">
      <w:pPr>
        <w:spacing w:after="0" w:line="276" w:lineRule="auto"/>
        <w:jc w:val="both"/>
        <w:rPr>
          <w:rFonts w:ascii="Arial" w:eastAsia="Times New Roman" w:hAnsi="Arial" w:cs="Arial"/>
          <w:bCs/>
          <w:sz w:val="22"/>
        </w:rPr>
      </w:pPr>
      <w:r w:rsidRPr="00147B6F">
        <w:rPr>
          <w:rFonts w:ascii="Arial" w:eastAsia="Times New Roman" w:hAnsi="Arial" w:cs="Arial"/>
          <w:bCs/>
          <w:sz w:val="22"/>
        </w:rPr>
        <w:t>U planiranju Proračuna Grada Labina za 2026. godinu sa projekcijama za 2027. i 2028. godinu, primjenjivane su odredbe novih pravilnika navedenih u nastavku:</w:t>
      </w:r>
    </w:p>
    <w:p w14:paraId="4E7C1177" w14:textId="77777777" w:rsidR="00147B6F" w:rsidRPr="00147B6F" w:rsidRDefault="00147B6F" w:rsidP="00147B6F">
      <w:pPr>
        <w:spacing w:after="0" w:line="276" w:lineRule="auto"/>
        <w:jc w:val="both"/>
        <w:rPr>
          <w:rFonts w:ascii="Arial" w:eastAsia="Times New Roman" w:hAnsi="Arial" w:cs="Arial"/>
          <w:b/>
          <w:sz w:val="22"/>
        </w:rPr>
      </w:pPr>
    </w:p>
    <w:p w14:paraId="08B6CEE3" w14:textId="3008903D" w:rsidR="00147B6F" w:rsidRPr="00147B6F" w:rsidRDefault="00147B6F" w:rsidP="00E13C95">
      <w:pPr>
        <w:numPr>
          <w:ilvl w:val="0"/>
          <w:numId w:val="41"/>
        </w:numPr>
        <w:autoSpaceDE w:val="0"/>
        <w:autoSpaceDN w:val="0"/>
        <w:adjustRightInd w:val="0"/>
        <w:spacing w:after="0" w:line="278" w:lineRule="auto"/>
        <w:jc w:val="both"/>
        <w:rPr>
          <w:rFonts w:ascii="Arial" w:eastAsia="Aptos" w:hAnsi="Arial" w:cs="Arial"/>
          <w:color w:val="000000"/>
          <w:sz w:val="22"/>
        </w:rPr>
      </w:pPr>
      <w:r w:rsidRPr="00147B6F">
        <w:rPr>
          <w:rFonts w:ascii="Arial" w:eastAsia="Aptos" w:hAnsi="Arial" w:cs="Arial"/>
          <w:b/>
          <w:bCs/>
          <w:color w:val="000000"/>
          <w:sz w:val="22"/>
        </w:rPr>
        <w:t>Pravilnik o planiranju u sustavu proračuna (</w:t>
      </w:r>
      <w:r w:rsidR="00766A5F" w:rsidRPr="00766A5F">
        <w:rPr>
          <w:rFonts w:ascii="Arial" w:eastAsia="Aptos" w:hAnsi="Arial" w:cs="Arial"/>
          <w:b/>
          <w:bCs/>
          <w:color w:val="000000"/>
          <w:sz w:val="22"/>
        </w:rPr>
        <w:t>"Narodne novine"</w:t>
      </w:r>
      <w:r w:rsidRPr="00766A5F">
        <w:rPr>
          <w:rFonts w:ascii="Arial" w:eastAsia="Aptos" w:hAnsi="Arial" w:cs="Arial"/>
          <w:b/>
          <w:bCs/>
          <w:color w:val="000000"/>
          <w:sz w:val="22"/>
        </w:rPr>
        <w:t>,</w:t>
      </w:r>
      <w:r w:rsidRPr="00147B6F">
        <w:rPr>
          <w:rFonts w:ascii="Arial" w:eastAsia="Aptos" w:hAnsi="Arial" w:cs="Arial"/>
          <w:b/>
          <w:bCs/>
          <w:color w:val="000000"/>
          <w:sz w:val="22"/>
        </w:rPr>
        <w:t xml:space="preserve"> br. 1/24) </w:t>
      </w:r>
    </w:p>
    <w:p w14:paraId="682B86F8" w14:textId="77777777" w:rsidR="00147B6F" w:rsidRPr="00147B6F" w:rsidRDefault="00147B6F" w:rsidP="00147B6F">
      <w:pPr>
        <w:autoSpaceDE w:val="0"/>
        <w:autoSpaceDN w:val="0"/>
        <w:adjustRightInd w:val="0"/>
        <w:spacing w:after="0"/>
        <w:jc w:val="both"/>
        <w:rPr>
          <w:rFonts w:ascii="Arial" w:eastAsia="Aptos" w:hAnsi="Arial" w:cs="Arial"/>
          <w:color w:val="000000"/>
          <w:sz w:val="22"/>
        </w:rPr>
      </w:pPr>
      <w:r w:rsidRPr="00147B6F">
        <w:rPr>
          <w:rFonts w:ascii="Arial" w:eastAsia="Aptos" w:hAnsi="Arial" w:cs="Arial"/>
          <w:color w:val="000000"/>
          <w:sz w:val="22"/>
        </w:rPr>
        <w:t xml:space="preserve">Pravilnik o planiranju u sustavu proračuna u primjeni je od proračunskog procesa za razdoblje 2025.–2027, te nadalje. Odredbe Pravilnika odnose se na državni proračun, proračun jedinica lokalne i područne (regionalne) samouprave te proračunske i izvanproračunske korisnike državnog proračuna i proračuna jedinica lokalne i područne (regionalne) samouprave (upisani u Registar proračunskih i izvanproračunskih korisnika). </w:t>
      </w:r>
    </w:p>
    <w:p w14:paraId="68E5D43F" w14:textId="77777777" w:rsidR="00147B6F" w:rsidRPr="00147B6F" w:rsidRDefault="00147B6F" w:rsidP="00147B6F">
      <w:pPr>
        <w:autoSpaceDE w:val="0"/>
        <w:autoSpaceDN w:val="0"/>
        <w:adjustRightInd w:val="0"/>
        <w:spacing w:after="0"/>
        <w:jc w:val="both"/>
        <w:rPr>
          <w:rFonts w:ascii="Arial" w:eastAsia="Aptos" w:hAnsi="Arial" w:cs="Arial"/>
          <w:color w:val="000000"/>
          <w:sz w:val="22"/>
        </w:rPr>
      </w:pPr>
    </w:p>
    <w:p w14:paraId="540C7444" w14:textId="77777777" w:rsidR="00147B6F" w:rsidRPr="00147B6F" w:rsidRDefault="00147B6F" w:rsidP="00147B6F">
      <w:pPr>
        <w:autoSpaceDE w:val="0"/>
        <w:autoSpaceDN w:val="0"/>
        <w:adjustRightInd w:val="0"/>
        <w:spacing w:after="0"/>
        <w:jc w:val="both"/>
        <w:rPr>
          <w:rFonts w:ascii="Arial" w:eastAsia="Aptos" w:hAnsi="Arial" w:cs="Arial"/>
          <w:color w:val="000000"/>
          <w:sz w:val="22"/>
        </w:rPr>
      </w:pPr>
      <w:r w:rsidRPr="00147B6F">
        <w:rPr>
          <w:rFonts w:ascii="Arial" w:eastAsia="Aptos" w:hAnsi="Arial" w:cs="Arial"/>
          <w:color w:val="000000"/>
          <w:sz w:val="22"/>
        </w:rPr>
        <w:t>Pravilnikom se propisuje:</w:t>
      </w:r>
    </w:p>
    <w:p w14:paraId="7CD52672" w14:textId="77777777" w:rsidR="00147B6F" w:rsidRPr="00147B6F" w:rsidRDefault="00147B6F" w:rsidP="00E13C95">
      <w:pPr>
        <w:numPr>
          <w:ilvl w:val="0"/>
          <w:numId w:val="44"/>
        </w:numPr>
        <w:autoSpaceDE w:val="0"/>
        <w:autoSpaceDN w:val="0"/>
        <w:adjustRightInd w:val="0"/>
        <w:spacing w:after="0" w:line="276" w:lineRule="auto"/>
        <w:ind w:left="284" w:hanging="284"/>
        <w:contextualSpacing/>
        <w:jc w:val="both"/>
        <w:rPr>
          <w:rFonts w:ascii="Arial" w:eastAsia="Aptos" w:hAnsi="Arial" w:cs="Arial"/>
          <w:color w:val="000000"/>
          <w:sz w:val="22"/>
        </w:rPr>
      </w:pPr>
      <w:r w:rsidRPr="00147B6F">
        <w:rPr>
          <w:rFonts w:ascii="Arial" w:eastAsia="Aptos" w:hAnsi="Arial" w:cs="Arial"/>
          <w:color w:val="000000"/>
          <w:sz w:val="22"/>
        </w:rPr>
        <w:t xml:space="preserve">način primjene modificiranog novčanog načela, odnosno modificiranog obračunskog načela u postupku planiranja i izvršavanja proračuna i financijskog plana, </w:t>
      </w:r>
    </w:p>
    <w:p w14:paraId="1830EA23" w14:textId="77777777" w:rsidR="00147B6F" w:rsidRPr="00147B6F" w:rsidRDefault="00147B6F" w:rsidP="00E13C95">
      <w:pPr>
        <w:numPr>
          <w:ilvl w:val="0"/>
          <w:numId w:val="44"/>
        </w:numPr>
        <w:autoSpaceDE w:val="0"/>
        <w:autoSpaceDN w:val="0"/>
        <w:adjustRightInd w:val="0"/>
        <w:spacing w:after="0" w:line="276" w:lineRule="auto"/>
        <w:ind w:left="284" w:hanging="284"/>
        <w:contextualSpacing/>
        <w:jc w:val="both"/>
        <w:rPr>
          <w:rFonts w:ascii="Arial" w:eastAsia="Aptos" w:hAnsi="Arial" w:cs="Arial"/>
          <w:color w:val="000000"/>
          <w:sz w:val="22"/>
        </w:rPr>
      </w:pPr>
      <w:r w:rsidRPr="00147B6F">
        <w:rPr>
          <w:rFonts w:ascii="Arial" w:eastAsia="Aptos" w:hAnsi="Arial" w:cs="Arial"/>
          <w:color w:val="000000"/>
          <w:sz w:val="22"/>
        </w:rPr>
        <w:t xml:space="preserve">izgled i sadržaj, dostava i objava proračuna odnosno financijskog plana, rebalansa proračuna i financijskog plana te </w:t>
      </w:r>
    </w:p>
    <w:p w14:paraId="27930AF8" w14:textId="77777777" w:rsidR="00147B6F" w:rsidRPr="00147B6F" w:rsidRDefault="00147B6F" w:rsidP="00E13C95">
      <w:pPr>
        <w:numPr>
          <w:ilvl w:val="0"/>
          <w:numId w:val="44"/>
        </w:numPr>
        <w:autoSpaceDE w:val="0"/>
        <w:autoSpaceDN w:val="0"/>
        <w:adjustRightInd w:val="0"/>
        <w:spacing w:after="0" w:line="276" w:lineRule="auto"/>
        <w:ind w:left="284" w:hanging="284"/>
        <w:contextualSpacing/>
        <w:jc w:val="both"/>
        <w:rPr>
          <w:rFonts w:ascii="Arial" w:eastAsia="Aptos" w:hAnsi="Arial" w:cs="Arial"/>
          <w:color w:val="000000"/>
          <w:sz w:val="22"/>
        </w:rPr>
      </w:pPr>
      <w:r w:rsidRPr="00147B6F">
        <w:rPr>
          <w:rFonts w:ascii="Arial" w:eastAsia="Aptos" w:hAnsi="Arial" w:cs="Arial"/>
          <w:color w:val="000000"/>
          <w:sz w:val="22"/>
        </w:rPr>
        <w:t>uvjeti i pravila preraspodjele sredstava proračuna.</w:t>
      </w:r>
    </w:p>
    <w:p w14:paraId="4F18A628" w14:textId="77777777" w:rsidR="00147B6F" w:rsidRPr="00147B6F" w:rsidRDefault="00147B6F" w:rsidP="00147B6F">
      <w:pPr>
        <w:autoSpaceDE w:val="0"/>
        <w:autoSpaceDN w:val="0"/>
        <w:adjustRightInd w:val="0"/>
        <w:spacing w:after="0"/>
        <w:jc w:val="both"/>
        <w:rPr>
          <w:rFonts w:ascii="Arial" w:eastAsia="Aptos" w:hAnsi="Arial" w:cs="Arial"/>
          <w:color w:val="000000"/>
          <w:sz w:val="22"/>
        </w:rPr>
      </w:pPr>
    </w:p>
    <w:p w14:paraId="7FAB331B" w14:textId="77777777" w:rsidR="00147B6F" w:rsidRPr="00147B6F" w:rsidRDefault="00147B6F" w:rsidP="00147B6F">
      <w:pPr>
        <w:autoSpaceDE w:val="0"/>
        <w:autoSpaceDN w:val="0"/>
        <w:adjustRightInd w:val="0"/>
        <w:spacing w:after="0"/>
        <w:jc w:val="both"/>
        <w:rPr>
          <w:rFonts w:ascii="Arial" w:eastAsia="Aptos" w:hAnsi="Arial" w:cs="Arial"/>
          <w:color w:val="000000"/>
          <w:sz w:val="22"/>
        </w:rPr>
      </w:pPr>
      <w:r w:rsidRPr="00147B6F">
        <w:rPr>
          <w:rFonts w:ascii="Arial" w:eastAsia="Aptos" w:hAnsi="Arial" w:cs="Arial"/>
          <w:color w:val="000000"/>
          <w:sz w:val="22"/>
        </w:rPr>
        <w:t xml:space="preserve">U ovom Pravilniku je po prvi puta uređen način primjene modificiranog novčanog načela, odnosno modificiranog obračunskog načela u postupku planiranja i izvršavanja proračuna/ financijskog plana propisan novim Zakonom o proračunu kako za planiranje i izvršavanje proračuna/financijskog plana na državnoj razini tako i na lokalnoj odnosno regionalnoj razini. </w:t>
      </w:r>
    </w:p>
    <w:p w14:paraId="65D48632" w14:textId="77777777" w:rsidR="00147B6F" w:rsidRPr="00147B6F" w:rsidRDefault="00147B6F" w:rsidP="00147B6F">
      <w:pPr>
        <w:autoSpaceDE w:val="0"/>
        <w:autoSpaceDN w:val="0"/>
        <w:adjustRightInd w:val="0"/>
        <w:spacing w:after="0"/>
        <w:jc w:val="both"/>
        <w:rPr>
          <w:rFonts w:ascii="Arial" w:eastAsia="Aptos" w:hAnsi="Arial" w:cs="Arial"/>
          <w:color w:val="000000"/>
          <w:sz w:val="22"/>
        </w:rPr>
      </w:pPr>
    </w:p>
    <w:p w14:paraId="252D21E1" w14:textId="77777777" w:rsidR="00147B6F" w:rsidRPr="00147B6F" w:rsidRDefault="00147B6F" w:rsidP="00147B6F">
      <w:pPr>
        <w:autoSpaceDE w:val="0"/>
        <w:autoSpaceDN w:val="0"/>
        <w:adjustRightInd w:val="0"/>
        <w:spacing w:after="0"/>
        <w:jc w:val="both"/>
        <w:rPr>
          <w:rFonts w:ascii="Arial" w:eastAsia="Aptos" w:hAnsi="Arial" w:cs="Arial"/>
          <w:color w:val="000000"/>
          <w:sz w:val="22"/>
          <w:u w:val="single"/>
        </w:rPr>
      </w:pPr>
      <w:r w:rsidRPr="00147B6F">
        <w:rPr>
          <w:rFonts w:ascii="Arial" w:eastAsia="Aptos" w:hAnsi="Arial" w:cs="Arial"/>
          <w:color w:val="000000"/>
          <w:sz w:val="22"/>
          <w:u w:val="single"/>
        </w:rPr>
        <w:t>Primjena modificiranog obračunskog načela:</w:t>
      </w:r>
    </w:p>
    <w:p w14:paraId="4F7975ED" w14:textId="77777777" w:rsidR="00147B6F" w:rsidRPr="00147B6F" w:rsidRDefault="00147B6F" w:rsidP="00147B6F">
      <w:pPr>
        <w:autoSpaceDE w:val="0"/>
        <w:autoSpaceDN w:val="0"/>
        <w:adjustRightInd w:val="0"/>
        <w:spacing w:after="0"/>
        <w:jc w:val="both"/>
        <w:rPr>
          <w:rFonts w:ascii="Arial" w:eastAsia="Aptos" w:hAnsi="Arial" w:cs="Arial"/>
          <w:color w:val="000000"/>
          <w:sz w:val="22"/>
        </w:rPr>
      </w:pPr>
      <w:r w:rsidRPr="00147B6F">
        <w:rPr>
          <w:rFonts w:ascii="Arial" w:eastAsia="Aptos" w:hAnsi="Arial" w:cs="Arial"/>
          <w:color w:val="000000"/>
          <w:sz w:val="22"/>
        </w:rPr>
        <w:t xml:space="preserve">U planiranju, izvršavanju i izvještavanju o izvršavanju financijskih planova i proračuna jedinica lokalne i područne (regionalne) samouprave priznavanje i iskazivanje poslovnih događaja temelji se na primjeni modificiranog obračunskog načela. Navedeno znači da se prihodi planiraju prema proračunskim klasifikacijama u planskom razdoblju u kojem se očekuje njihova naplata, a iskazuju u izvještajnom razdoblju u kojem su naplaćeni, a rashodi se planiraju prema proračunskim klasifikacijama u planskom razdoblju u kojem se očekuje nastanak poslovnog događaja (obveze), a iskazuju u izvještajnom razdoblju u kojem su nastali, neovisno o plaćanju. </w:t>
      </w:r>
    </w:p>
    <w:p w14:paraId="01ADDFFD" w14:textId="77777777" w:rsidR="00147B6F" w:rsidRPr="00147B6F" w:rsidRDefault="00147B6F" w:rsidP="00147B6F">
      <w:pPr>
        <w:autoSpaceDE w:val="0"/>
        <w:autoSpaceDN w:val="0"/>
        <w:adjustRightInd w:val="0"/>
        <w:spacing w:after="0"/>
        <w:jc w:val="both"/>
        <w:rPr>
          <w:rFonts w:ascii="Arial" w:eastAsia="Aptos" w:hAnsi="Arial" w:cs="Arial"/>
          <w:color w:val="000000"/>
          <w:sz w:val="22"/>
        </w:rPr>
      </w:pPr>
    </w:p>
    <w:p w14:paraId="0676AD0D" w14:textId="77777777" w:rsidR="00147B6F" w:rsidRPr="00147B6F" w:rsidRDefault="00147B6F" w:rsidP="00147B6F">
      <w:pPr>
        <w:autoSpaceDE w:val="0"/>
        <w:autoSpaceDN w:val="0"/>
        <w:adjustRightInd w:val="0"/>
        <w:spacing w:after="0"/>
        <w:jc w:val="both"/>
        <w:rPr>
          <w:rFonts w:ascii="Arial" w:eastAsia="Aptos" w:hAnsi="Arial" w:cs="Arial"/>
          <w:color w:val="000000"/>
          <w:sz w:val="22"/>
        </w:rPr>
      </w:pPr>
    </w:p>
    <w:p w14:paraId="11D991C9" w14:textId="042AF0FC" w:rsidR="00147B6F" w:rsidRPr="00147B6F" w:rsidRDefault="00147B6F" w:rsidP="00E13C95">
      <w:pPr>
        <w:numPr>
          <w:ilvl w:val="0"/>
          <w:numId w:val="41"/>
        </w:numPr>
        <w:autoSpaceDE w:val="0"/>
        <w:autoSpaceDN w:val="0"/>
        <w:adjustRightInd w:val="0"/>
        <w:spacing w:after="0" w:line="278" w:lineRule="auto"/>
        <w:jc w:val="both"/>
        <w:rPr>
          <w:rFonts w:ascii="Arial" w:eastAsia="Aptos" w:hAnsi="Arial" w:cs="Arial"/>
          <w:color w:val="000000"/>
          <w:sz w:val="22"/>
        </w:rPr>
      </w:pPr>
      <w:r w:rsidRPr="00147B6F">
        <w:rPr>
          <w:rFonts w:ascii="Arial" w:eastAsia="Aptos" w:hAnsi="Arial" w:cs="Arial"/>
          <w:b/>
          <w:bCs/>
          <w:color w:val="000000"/>
          <w:sz w:val="22"/>
        </w:rPr>
        <w:t>Pravilnik o proračunskom računovodstvu i Računskom planu (</w:t>
      </w:r>
      <w:r w:rsidR="00766A5F" w:rsidRPr="00766A5F">
        <w:rPr>
          <w:rFonts w:ascii="Arial" w:eastAsia="Aptos" w:hAnsi="Arial" w:cs="Arial"/>
          <w:b/>
          <w:bCs/>
          <w:color w:val="000000"/>
          <w:sz w:val="22"/>
        </w:rPr>
        <w:t>"Narodne novine"</w:t>
      </w:r>
      <w:r w:rsidRPr="00766A5F">
        <w:rPr>
          <w:rFonts w:ascii="Arial" w:eastAsia="Aptos" w:hAnsi="Arial" w:cs="Arial"/>
          <w:b/>
          <w:bCs/>
          <w:color w:val="000000"/>
          <w:sz w:val="22"/>
        </w:rPr>
        <w:t>,</w:t>
      </w:r>
      <w:r w:rsidRPr="00147B6F">
        <w:rPr>
          <w:rFonts w:ascii="Arial" w:eastAsia="Aptos" w:hAnsi="Arial" w:cs="Arial"/>
          <w:b/>
          <w:bCs/>
          <w:color w:val="000000"/>
          <w:sz w:val="22"/>
        </w:rPr>
        <w:t xml:space="preserve"> br. 158/23 i 154/24) </w:t>
      </w:r>
    </w:p>
    <w:p w14:paraId="62BA901E" w14:textId="77777777" w:rsidR="00147B6F" w:rsidRPr="00147B6F" w:rsidRDefault="00147B6F" w:rsidP="00147B6F">
      <w:pPr>
        <w:spacing w:after="0"/>
        <w:jc w:val="both"/>
        <w:rPr>
          <w:rFonts w:ascii="Arial" w:eastAsia="Times New Roman" w:hAnsi="Arial" w:cs="Arial"/>
          <w:sz w:val="22"/>
        </w:rPr>
      </w:pPr>
      <w:r w:rsidRPr="00147B6F">
        <w:rPr>
          <w:rFonts w:ascii="Arial" w:eastAsia="Times New Roman" w:hAnsi="Arial" w:cs="Arial"/>
          <w:sz w:val="22"/>
        </w:rPr>
        <w:t xml:space="preserve">U planiranju proračuna i financijskih planova za 2026. i projekcija za 2027. i 2028. koristi se </w:t>
      </w:r>
    </w:p>
    <w:p w14:paraId="2A37C420" w14:textId="77777777" w:rsidR="00147B6F" w:rsidRPr="00147B6F" w:rsidRDefault="00147B6F" w:rsidP="00147B6F">
      <w:pPr>
        <w:spacing w:after="0"/>
        <w:jc w:val="both"/>
        <w:rPr>
          <w:rFonts w:ascii="Arial" w:eastAsia="Times New Roman" w:hAnsi="Arial" w:cs="Arial"/>
          <w:sz w:val="22"/>
        </w:rPr>
      </w:pPr>
      <w:r w:rsidRPr="00147B6F">
        <w:rPr>
          <w:rFonts w:ascii="Arial" w:eastAsia="Times New Roman" w:hAnsi="Arial" w:cs="Arial"/>
          <w:sz w:val="22"/>
        </w:rPr>
        <w:t xml:space="preserve">ekonomska klasifikacija propisana novim Pravilnikom o proračunskom računovodstvu i Računskom planu. </w:t>
      </w:r>
    </w:p>
    <w:p w14:paraId="386BCD1A" w14:textId="77777777" w:rsidR="00147B6F" w:rsidRPr="00147B6F" w:rsidRDefault="00147B6F" w:rsidP="00147B6F">
      <w:pPr>
        <w:spacing w:after="0"/>
        <w:jc w:val="both"/>
        <w:rPr>
          <w:rFonts w:ascii="Arial" w:eastAsia="Times New Roman" w:hAnsi="Arial" w:cs="Arial"/>
          <w:sz w:val="22"/>
        </w:rPr>
      </w:pPr>
    </w:p>
    <w:p w14:paraId="1AA8313E" w14:textId="77777777" w:rsidR="00147B6F" w:rsidRPr="00147B6F" w:rsidRDefault="00147B6F" w:rsidP="00147B6F">
      <w:pPr>
        <w:spacing w:after="0"/>
        <w:jc w:val="both"/>
        <w:rPr>
          <w:rFonts w:ascii="Arial" w:eastAsia="Times New Roman" w:hAnsi="Arial" w:cs="Arial"/>
          <w:sz w:val="22"/>
        </w:rPr>
      </w:pPr>
    </w:p>
    <w:p w14:paraId="4175E659" w14:textId="58CC259C" w:rsidR="00147B6F" w:rsidRPr="00147B6F" w:rsidRDefault="00147B6F" w:rsidP="00E13C95">
      <w:pPr>
        <w:numPr>
          <w:ilvl w:val="0"/>
          <w:numId w:val="41"/>
        </w:numPr>
        <w:autoSpaceDE w:val="0"/>
        <w:autoSpaceDN w:val="0"/>
        <w:adjustRightInd w:val="0"/>
        <w:spacing w:after="0" w:line="278" w:lineRule="auto"/>
        <w:jc w:val="both"/>
        <w:rPr>
          <w:rFonts w:ascii="Arial" w:eastAsia="Aptos" w:hAnsi="Arial" w:cs="Arial"/>
          <w:color w:val="000000"/>
          <w:sz w:val="22"/>
        </w:rPr>
      </w:pPr>
      <w:r w:rsidRPr="00147B6F">
        <w:rPr>
          <w:rFonts w:ascii="Arial" w:eastAsia="Aptos" w:hAnsi="Arial" w:cs="Arial"/>
          <w:b/>
          <w:bCs/>
          <w:color w:val="000000"/>
          <w:sz w:val="22"/>
        </w:rPr>
        <w:t>Pravilnik o korištenju sredstava Europske unije (</w:t>
      </w:r>
      <w:r w:rsidR="00766A5F" w:rsidRPr="00766A5F">
        <w:rPr>
          <w:rFonts w:ascii="Arial" w:eastAsia="Aptos" w:hAnsi="Arial" w:cs="Arial"/>
          <w:b/>
          <w:bCs/>
          <w:color w:val="000000"/>
          <w:sz w:val="22"/>
        </w:rPr>
        <w:t>"Narodne novine"</w:t>
      </w:r>
      <w:r w:rsidRPr="00766A5F">
        <w:rPr>
          <w:rFonts w:ascii="Arial" w:eastAsia="Aptos" w:hAnsi="Arial" w:cs="Arial"/>
          <w:b/>
          <w:bCs/>
          <w:color w:val="000000"/>
          <w:sz w:val="22"/>
        </w:rPr>
        <w:t>,</w:t>
      </w:r>
      <w:r w:rsidRPr="00147B6F">
        <w:rPr>
          <w:rFonts w:ascii="Arial" w:eastAsia="Aptos" w:hAnsi="Arial" w:cs="Arial"/>
          <w:b/>
          <w:bCs/>
          <w:color w:val="000000"/>
          <w:sz w:val="22"/>
        </w:rPr>
        <w:t xml:space="preserve"> br. 44/24)</w:t>
      </w:r>
    </w:p>
    <w:p w14:paraId="6312C177" w14:textId="77777777" w:rsidR="00147B6F" w:rsidRPr="00147B6F" w:rsidRDefault="00147B6F" w:rsidP="00147B6F">
      <w:pPr>
        <w:autoSpaceDE w:val="0"/>
        <w:autoSpaceDN w:val="0"/>
        <w:adjustRightInd w:val="0"/>
        <w:spacing w:after="0"/>
        <w:jc w:val="both"/>
        <w:rPr>
          <w:rFonts w:ascii="Arial" w:eastAsia="Aptos" w:hAnsi="Arial" w:cs="Arial"/>
          <w:color w:val="000000"/>
          <w:sz w:val="22"/>
        </w:rPr>
      </w:pPr>
      <w:r w:rsidRPr="00147B6F">
        <w:rPr>
          <w:rFonts w:ascii="Arial" w:eastAsia="Aptos" w:hAnsi="Arial" w:cs="Arial"/>
          <w:color w:val="000000"/>
          <w:sz w:val="22"/>
        </w:rPr>
        <w:t xml:space="preserve">Pravilnik o korištenju sredstava Europske unije uređuje način planiranja i izvršavanja, povrat sredstava te evidentiranje i izvještavanje o sredstvima Europske unije u Republici Hrvatskoj. </w:t>
      </w:r>
    </w:p>
    <w:p w14:paraId="6194E9F7" w14:textId="77777777" w:rsidR="00147B6F" w:rsidRPr="00147B6F" w:rsidRDefault="00147B6F" w:rsidP="00147B6F">
      <w:pPr>
        <w:autoSpaceDE w:val="0"/>
        <w:autoSpaceDN w:val="0"/>
        <w:adjustRightInd w:val="0"/>
        <w:spacing w:after="0"/>
        <w:jc w:val="both"/>
        <w:rPr>
          <w:rFonts w:ascii="Arial" w:eastAsia="Aptos" w:hAnsi="Arial" w:cs="Arial"/>
          <w:color w:val="000000"/>
          <w:sz w:val="22"/>
        </w:rPr>
      </w:pPr>
      <w:r w:rsidRPr="00147B6F">
        <w:rPr>
          <w:rFonts w:ascii="Arial" w:eastAsia="Aptos" w:hAnsi="Arial" w:cs="Arial"/>
          <w:color w:val="000000"/>
          <w:sz w:val="22"/>
        </w:rPr>
        <w:t xml:space="preserve">Pravilnik uređuje tko i što planira, odnosno izvršava u smislu vrste rashoda i izdataka, prihoda i primitaka ovisno o tome koju ulogu ima u institucionalnom okviru za upravljanje EU sredstvima te ovisno o tome kojoj razini opće države pripada (središnja razina – državni </w:t>
      </w:r>
      <w:r w:rsidRPr="00147B6F">
        <w:rPr>
          <w:rFonts w:ascii="Arial" w:eastAsia="Aptos" w:hAnsi="Arial" w:cs="Arial"/>
          <w:color w:val="000000"/>
          <w:sz w:val="22"/>
        </w:rPr>
        <w:lastRenderedPageBreak/>
        <w:t xml:space="preserve">proračun i izvanproračunski korisnici državne razine ili lokalna razina – proračuni JLP(R)S i izvanproračunski korisnici lokalne razine). Uređuju se i načela po kojima se priznaju i iskazuju prihodi i primici, rashodi i izdaci vezani uz korištenje EU sredstava u planiranju i izvršavanju državnog proračuna i financijskih planova proračunskih i izvanproračunskih korisnika državnog proračuna, te proračuna JLP(R)S i financijskih planova proračunskih i izvanproračunskih korisnika JLP(R)S. </w:t>
      </w:r>
    </w:p>
    <w:p w14:paraId="28E08C9D" w14:textId="77777777" w:rsidR="00147B6F" w:rsidRPr="00147B6F" w:rsidRDefault="00147B6F" w:rsidP="00147B6F">
      <w:pPr>
        <w:autoSpaceDE w:val="0"/>
        <w:autoSpaceDN w:val="0"/>
        <w:adjustRightInd w:val="0"/>
        <w:spacing w:after="0" w:line="240" w:lineRule="auto"/>
        <w:jc w:val="both"/>
        <w:rPr>
          <w:rFonts w:ascii="Arial" w:eastAsia="Aptos" w:hAnsi="Arial" w:cs="Arial"/>
          <w:sz w:val="22"/>
        </w:rPr>
      </w:pPr>
      <w:r w:rsidRPr="00147B6F">
        <w:rPr>
          <w:rFonts w:ascii="Arial" w:eastAsia="Aptos" w:hAnsi="Arial" w:cs="Arial"/>
          <w:sz w:val="22"/>
        </w:rPr>
        <w:t>Jedinicama lokalne i područne (regionalne) samouprave te njihovim proračunskim i izvanproračunskim korisnicima EU sredstva se mogu doznačiti:</w:t>
      </w:r>
    </w:p>
    <w:p w14:paraId="497F1B62" w14:textId="77777777" w:rsidR="00147B6F" w:rsidRPr="00147B6F" w:rsidRDefault="00147B6F" w:rsidP="00147B6F">
      <w:pPr>
        <w:autoSpaceDE w:val="0"/>
        <w:autoSpaceDN w:val="0"/>
        <w:adjustRightInd w:val="0"/>
        <w:spacing w:after="0" w:line="240" w:lineRule="auto"/>
        <w:jc w:val="both"/>
        <w:rPr>
          <w:rFonts w:ascii="Arial" w:eastAsia="Aptos" w:hAnsi="Arial" w:cs="Arial"/>
          <w:sz w:val="22"/>
        </w:rPr>
      </w:pPr>
      <w:r w:rsidRPr="00147B6F">
        <w:rPr>
          <w:rFonts w:ascii="Arial" w:eastAsia="Aptos" w:hAnsi="Arial" w:cs="Arial"/>
          <w:sz w:val="22"/>
        </w:rPr>
        <w:t>1. iz državnog proračuna</w:t>
      </w:r>
    </w:p>
    <w:p w14:paraId="2C4A48DB" w14:textId="77777777" w:rsidR="00147B6F" w:rsidRPr="00147B6F" w:rsidRDefault="00147B6F" w:rsidP="00E13C95">
      <w:pPr>
        <w:numPr>
          <w:ilvl w:val="0"/>
          <w:numId w:val="41"/>
        </w:numPr>
        <w:autoSpaceDE w:val="0"/>
        <w:autoSpaceDN w:val="0"/>
        <w:adjustRightInd w:val="0"/>
        <w:spacing w:after="0" w:line="240" w:lineRule="auto"/>
        <w:contextualSpacing/>
        <w:jc w:val="both"/>
        <w:rPr>
          <w:rFonts w:ascii="Arial" w:eastAsia="Aptos" w:hAnsi="Arial" w:cs="Arial"/>
          <w:sz w:val="22"/>
        </w:rPr>
      </w:pPr>
      <w:r w:rsidRPr="00147B6F">
        <w:rPr>
          <w:rFonts w:ascii="Arial" w:eastAsia="Aptos" w:hAnsi="Arial" w:cs="Arial"/>
          <w:sz w:val="22"/>
        </w:rPr>
        <w:t>s pozicija financijskog plana programskog tijela nadležnog za ugovaranje i isplatu s kojima imaju sklopljen Ugovor o dodjeli bespovratnih sredstava i/ili Odluku o dodjeli bespovratnih sredstava, tj. kada provode projekte financirane iz Programa koji se provode kroz podijeljeno upravljanje i Mehanizma za oporavak i otpornost</w:t>
      </w:r>
    </w:p>
    <w:p w14:paraId="38D9D3A0" w14:textId="77777777" w:rsidR="00147B6F" w:rsidRPr="00147B6F" w:rsidRDefault="00147B6F" w:rsidP="00E13C95">
      <w:pPr>
        <w:numPr>
          <w:ilvl w:val="0"/>
          <w:numId w:val="41"/>
        </w:numPr>
        <w:autoSpaceDE w:val="0"/>
        <w:autoSpaceDN w:val="0"/>
        <w:adjustRightInd w:val="0"/>
        <w:spacing w:after="0" w:line="240" w:lineRule="auto"/>
        <w:contextualSpacing/>
        <w:jc w:val="both"/>
        <w:rPr>
          <w:rFonts w:ascii="Arial" w:eastAsia="Aptos" w:hAnsi="Arial" w:cs="Arial"/>
          <w:sz w:val="22"/>
        </w:rPr>
      </w:pPr>
      <w:r w:rsidRPr="00147B6F">
        <w:rPr>
          <w:rFonts w:ascii="Arial" w:eastAsia="Aptos" w:hAnsi="Arial" w:cs="Arial"/>
          <w:sz w:val="22"/>
        </w:rPr>
        <w:t>s pozicija financijskog plana Agencije za mobilnost i programe EU za Erasmus+ Program Unije</w:t>
      </w:r>
    </w:p>
    <w:p w14:paraId="17986157" w14:textId="77777777" w:rsidR="00147B6F" w:rsidRPr="00147B6F" w:rsidRDefault="00147B6F" w:rsidP="00147B6F">
      <w:pPr>
        <w:autoSpaceDE w:val="0"/>
        <w:autoSpaceDN w:val="0"/>
        <w:adjustRightInd w:val="0"/>
        <w:spacing w:after="0" w:line="240" w:lineRule="auto"/>
        <w:ind w:left="284" w:hanging="284"/>
        <w:jc w:val="both"/>
        <w:rPr>
          <w:rFonts w:ascii="Arial" w:eastAsia="Aptos" w:hAnsi="Arial" w:cs="Arial"/>
          <w:sz w:val="22"/>
        </w:rPr>
      </w:pPr>
      <w:r w:rsidRPr="00147B6F">
        <w:rPr>
          <w:rFonts w:ascii="Arial" w:eastAsia="Aptos" w:hAnsi="Arial" w:cs="Arial"/>
          <w:sz w:val="22"/>
        </w:rPr>
        <w:t>2. prijenosom sredstava od nositelja odnosno partnera na projektu (iz RH ili inozemstva) u onim EU projektima kod kojih je sklopljen ugovor o partnerstvu</w:t>
      </w:r>
    </w:p>
    <w:p w14:paraId="4BDB13A2" w14:textId="77777777" w:rsidR="00147B6F" w:rsidRPr="00147B6F" w:rsidRDefault="00147B6F" w:rsidP="00147B6F">
      <w:pPr>
        <w:autoSpaceDE w:val="0"/>
        <w:autoSpaceDN w:val="0"/>
        <w:adjustRightInd w:val="0"/>
        <w:spacing w:after="0" w:line="240" w:lineRule="auto"/>
        <w:ind w:left="284" w:hanging="284"/>
        <w:jc w:val="both"/>
        <w:rPr>
          <w:rFonts w:ascii="Arial" w:eastAsia="Aptos" w:hAnsi="Arial" w:cs="Arial"/>
          <w:sz w:val="22"/>
        </w:rPr>
      </w:pPr>
      <w:r w:rsidRPr="00147B6F">
        <w:rPr>
          <w:rFonts w:ascii="Arial" w:eastAsia="Aptos" w:hAnsi="Arial" w:cs="Arial"/>
          <w:sz w:val="22"/>
        </w:rPr>
        <w:t>3. izravno iz EU proračuna u slučaju kada su korisnici projekata iz izravno upravljanog programa</w:t>
      </w:r>
    </w:p>
    <w:p w14:paraId="2E8CFD34" w14:textId="77777777" w:rsidR="00147B6F" w:rsidRPr="00147B6F" w:rsidRDefault="00147B6F" w:rsidP="00147B6F">
      <w:pPr>
        <w:autoSpaceDE w:val="0"/>
        <w:autoSpaceDN w:val="0"/>
        <w:adjustRightInd w:val="0"/>
        <w:spacing w:after="0" w:line="240" w:lineRule="auto"/>
        <w:jc w:val="both"/>
        <w:rPr>
          <w:rFonts w:ascii="Arial" w:eastAsia="Aptos" w:hAnsi="Arial" w:cs="Arial"/>
          <w:sz w:val="22"/>
        </w:rPr>
      </w:pPr>
    </w:p>
    <w:p w14:paraId="71DA7513" w14:textId="77777777" w:rsidR="00147B6F" w:rsidRPr="00147B6F" w:rsidRDefault="00147B6F" w:rsidP="00147B6F">
      <w:pPr>
        <w:autoSpaceDE w:val="0"/>
        <w:autoSpaceDN w:val="0"/>
        <w:adjustRightInd w:val="0"/>
        <w:spacing w:after="0" w:line="240" w:lineRule="auto"/>
        <w:jc w:val="both"/>
        <w:rPr>
          <w:rFonts w:ascii="Arial" w:eastAsia="Aptos" w:hAnsi="Arial" w:cs="Arial"/>
          <w:sz w:val="22"/>
        </w:rPr>
      </w:pPr>
      <w:r w:rsidRPr="00147B6F">
        <w:rPr>
          <w:rFonts w:ascii="Arial" w:eastAsia="Aptos" w:hAnsi="Arial" w:cs="Arial"/>
          <w:sz w:val="22"/>
        </w:rPr>
        <w:t>Slijedom navedenog jedinice lokalne i područne (regionalne) samouprave i njihovi proračunski i izvanproračunski korisnici u korištenju EU sredstava mogu se javiti u ulozi:</w:t>
      </w:r>
    </w:p>
    <w:p w14:paraId="64CA5B27" w14:textId="77777777" w:rsidR="00147B6F" w:rsidRPr="00147B6F" w:rsidRDefault="00147B6F" w:rsidP="00E13C95">
      <w:pPr>
        <w:numPr>
          <w:ilvl w:val="0"/>
          <w:numId w:val="45"/>
        </w:numPr>
        <w:autoSpaceDE w:val="0"/>
        <w:autoSpaceDN w:val="0"/>
        <w:adjustRightInd w:val="0"/>
        <w:spacing w:after="0" w:line="240" w:lineRule="auto"/>
        <w:contextualSpacing/>
        <w:jc w:val="both"/>
        <w:rPr>
          <w:rFonts w:ascii="Arial" w:eastAsia="Aptos" w:hAnsi="Arial" w:cs="Arial"/>
          <w:sz w:val="22"/>
        </w:rPr>
      </w:pPr>
      <w:r w:rsidRPr="00147B6F">
        <w:rPr>
          <w:rFonts w:ascii="Arial" w:eastAsia="Aptos" w:hAnsi="Arial" w:cs="Arial"/>
          <w:sz w:val="22"/>
        </w:rPr>
        <w:t>korisnika projekta koji ima sklopljen Ugovor/Odluku o dodjeli bespovratnih sredstava s programskim tijelom u Republici Hrvatskoj,</w:t>
      </w:r>
    </w:p>
    <w:p w14:paraId="4217CDBF" w14:textId="77777777" w:rsidR="00147B6F" w:rsidRPr="00147B6F" w:rsidRDefault="00147B6F" w:rsidP="00E13C95">
      <w:pPr>
        <w:numPr>
          <w:ilvl w:val="0"/>
          <w:numId w:val="45"/>
        </w:numPr>
        <w:autoSpaceDE w:val="0"/>
        <w:autoSpaceDN w:val="0"/>
        <w:adjustRightInd w:val="0"/>
        <w:spacing w:after="0" w:line="240" w:lineRule="auto"/>
        <w:contextualSpacing/>
        <w:jc w:val="both"/>
        <w:rPr>
          <w:rFonts w:ascii="Arial" w:eastAsia="Aptos" w:hAnsi="Arial" w:cs="Arial"/>
          <w:sz w:val="22"/>
        </w:rPr>
      </w:pPr>
      <w:r w:rsidRPr="00147B6F">
        <w:rPr>
          <w:rFonts w:ascii="Arial" w:eastAsia="Aptos" w:hAnsi="Arial" w:cs="Arial"/>
          <w:sz w:val="22"/>
        </w:rPr>
        <w:t>korisnika projekta koji je ujedno i nositelj projekta u onim EU projektima kod kojih je sklopljen ugovor o partnerstvu,</w:t>
      </w:r>
    </w:p>
    <w:p w14:paraId="263CE56A" w14:textId="77777777" w:rsidR="00147B6F" w:rsidRPr="00147B6F" w:rsidRDefault="00147B6F" w:rsidP="00E13C95">
      <w:pPr>
        <w:numPr>
          <w:ilvl w:val="0"/>
          <w:numId w:val="45"/>
        </w:numPr>
        <w:autoSpaceDE w:val="0"/>
        <w:autoSpaceDN w:val="0"/>
        <w:adjustRightInd w:val="0"/>
        <w:spacing w:after="0" w:line="240" w:lineRule="auto"/>
        <w:contextualSpacing/>
        <w:jc w:val="both"/>
        <w:rPr>
          <w:rFonts w:ascii="Arial" w:eastAsia="Aptos" w:hAnsi="Arial" w:cs="Arial"/>
          <w:sz w:val="22"/>
        </w:rPr>
      </w:pPr>
      <w:r w:rsidRPr="00147B6F">
        <w:rPr>
          <w:rFonts w:ascii="Arial" w:eastAsia="Aptos" w:hAnsi="Arial" w:cs="Arial"/>
          <w:sz w:val="22"/>
        </w:rPr>
        <w:t>partner u onim EU projektima kod kojih je sklopljen ugovor o partnerstvu (sredstva mu prenosi korisnik koji je ujedno i nositelj EU projekta)</w:t>
      </w:r>
    </w:p>
    <w:p w14:paraId="0939E2DC" w14:textId="77777777" w:rsidR="00147B6F" w:rsidRPr="00147B6F" w:rsidRDefault="00147B6F" w:rsidP="00E13C95">
      <w:pPr>
        <w:numPr>
          <w:ilvl w:val="0"/>
          <w:numId w:val="45"/>
        </w:numPr>
        <w:autoSpaceDE w:val="0"/>
        <w:autoSpaceDN w:val="0"/>
        <w:adjustRightInd w:val="0"/>
        <w:spacing w:after="0" w:line="240" w:lineRule="auto"/>
        <w:contextualSpacing/>
        <w:jc w:val="both"/>
        <w:rPr>
          <w:rFonts w:ascii="Arial" w:eastAsia="Aptos" w:hAnsi="Arial" w:cs="Arial"/>
          <w:sz w:val="22"/>
        </w:rPr>
      </w:pPr>
      <w:r w:rsidRPr="00147B6F">
        <w:rPr>
          <w:rFonts w:ascii="Arial" w:eastAsia="Aptos" w:hAnsi="Arial" w:cs="Arial"/>
          <w:sz w:val="22"/>
        </w:rPr>
        <w:t>korisnik projekta koji izravno potpisuje ugovor o dodjeli bespovratnih sredstava s Europskom komisijom.</w:t>
      </w:r>
    </w:p>
    <w:p w14:paraId="0CC0D31D" w14:textId="77777777" w:rsidR="00147B6F" w:rsidRPr="00147B6F" w:rsidRDefault="00147B6F" w:rsidP="00147B6F">
      <w:pPr>
        <w:autoSpaceDE w:val="0"/>
        <w:autoSpaceDN w:val="0"/>
        <w:adjustRightInd w:val="0"/>
        <w:spacing w:after="0" w:line="240" w:lineRule="auto"/>
        <w:jc w:val="both"/>
        <w:rPr>
          <w:rFonts w:ascii="Arial" w:eastAsia="Times New Roman" w:hAnsi="Arial" w:cs="Arial"/>
          <w:b/>
          <w:sz w:val="22"/>
        </w:rPr>
      </w:pPr>
    </w:p>
    <w:p w14:paraId="5C6FB40F" w14:textId="77777777" w:rsidR="00147B6F" w:rsidRPr="00147B6F" w:rsidRDefault="00147B6F" w:rsidP="00147B6F">
      <w:pPr>
        <w:autoSpaceDE w:val="0"/>
        <w:autoSpaceDN w:val="0"/>
        <w:adjustRightInd w:val="0"/>
        <w:spacing w:after="0"/>
        <w:jc w:val="both"/>
        <w:rPr>
          <w:rFonts w:ascii="Arial" w:eastAsia="MS Mincho" w:hAnsi="Arial" w:cs="Arial"/>
          <w:color w:val="000000"/>
          <w:sz w:val="22"/>
          <w:lang w:eastAsia="hr-HR"/>
        </w:rPr>
      </w:pPr>
      <w:r w:rsidRPr="00147B6F">
        <w:rPr>
          <w:rFonts w:ascii="Arial" w:eastAsia="MS Mincho" w:hAnsi="Arial" w:cs="Arial"/>
          <w:color w:val="000000"/>
          <w:sz w:val="22"/>
          <w:lang w:eastAsia="hr-HR"/>
        </w:rPr>
        <w:t xml:space="preserve">U svibnju 2025. godine Ministarstvo financija izdalo je novu Uputu za računovodstveno evidentiranje sredstava Europske unije (dalje u tekstu Uputa EU). Uputa EU uređuje pravila za računovodstvene evidencije poslovnih promjena vezanih za upravljanje i korištenje EU sredstava koja su na raspolaganju Republici Hrvatskoj kroz programsko razdoblje 2021. – 2027. </w:t>
      </w:r>
    </w:p>
    <w:p w14:paraId="445B89F4" w14:textId="77777777" w:rsidR="00147B6F" w:rsidRPr="00147B6F" w:rsidRDefault="00147B6F" w:rsidP="00147B6F">
      <w:pPr>
        <w:autoSpaceDE w:val="0"/>
        <w:autoSpaceDN w:val="0"/>
        <w:adjustRightInd w:val="0"/>
        <w:spacing w:after="0"/>
        <w:jc w:val="both"/>
        <w:rPr>
          <w:rFonts w:ascii="Arial" w:eastAsia="MS Mincho" w:hAnsi="Arial" w:cs="Arial"/>
          <w:b/>
          <w:bCs/>
          <w:color w:val="000000"/>
          <w:sz w:val="22"/>
          <w:lang w:eastAsia="hr-HR"/>
        </w:rPr>
      </w:pPr>
    </w:p>
    <w:p w14:paraId="06C81BB4" w14:textId="77777777" w:rsidR="00147B6F" w:rsidRPr="00147B6F" w:rsidRDefault="00147B6F" w:rsidP="00147B6F">
      <w:pPr>
        <w:autoSpaceDE w:val="0"/>
        <w:autoSpaceDN w:val="0"/>
        <w:adjustRightInd w:val="0"/>
        <w:spacing w:after="0"/>
        <w:jc w:val="both"/>
        <w:rPr>
          <w:rFonts w:ascii="Arial" w:eastAsia="Aptos" w:hAnsi="Arial" w:cs="Arial"/>
          <w:bCs/>
          <w:kern w:val="2"/>
          <w:sz w:val="22"/>
          <w14:ligatures w14:val="standardContextual"/>
        </w:rPr>
      </w:pPr>
      <w:r w:rsidRPr="00147B6F">
        <w:rPr>
          <w:rFonts w:ascii="Arial" w:eastAsia="Aptos" w:hAnsi="Arial" w:cs="Arial"/>
          <w:bCs/>
          <w:kern w:val="2"/>
          <w:sz w:val="22"/>
          <w14:ligatures w14:val="standardContextual"/>
        </w:rPr>
        <w:t>Jedinice lokalne i područne (regionalne) samouprave i njihovi proračunski i izvanproračunski korisnici u planiranju i izvršavanju EU sredstava obvezni su primjenjivati modificirano obračunsko načelo.</w:t>
      </w:r>
    </w:p>
    <w:p w14:paraId="45DB757F" w14:textId="77777777" w:rsidR="00147B6F" w:rsidRPr="00147B6F" w:rsidRDefault="00147B6F" w:rsidP="00147B6F">
      <w:pPr>
        <w:autoSpaceDE w:val="0"/>
        <w:autoSpaceDN w:val="0"/>
        <w:adjustRightInd w:val="0"/>
        <w:spacing w:after="0"/>
        <w:jc w:val="both"/>
        <w:rPr>
          <w:rFonts w:ascii="Arial" w:eastAsia="Aptos" w:hAnsi="Arial" w:cs="Arial"/>
          <w:bCs/>
          <w:kern w:val="2"/>
          <w:sz w:val="22"/>
          <w14:ligatures w14:val="standardContextual"/>
        </w:rPr>
      </w:pPr>
    </w:p>
    <w:p w14:paraId="0F377051" w14:textId="77777777" w:rsidR="00147B6F" w:rsidRPr="00147B6F" w:rsidRDefault="00147B6F" w:rsidP="00147B6F">
      <w:pPr>
        <w:autoSpaceDE w:val="0"/>
        <w:autoSpaceDN w:val="0"/>
        <w:adjustRightInd w:val="0"/>
        <w:spacing w:after="0"/>
        <w:jc w:val="both"/>
        <w:rPr>
          <w:rFonts w:ascii="Arial" w:eastAsia="Aptos" w:hAnsi="Arial" w:cs="Arial"/>
          <w:bCs/>
          <w:kern w:val="2"/>
          <w:sz w:val="22"/>
          <w14:ligatures w14:val="standardContextual"/>
        </w:rPr>
      </w:pPr>
    </w:p>
    <w:p w14:paraId="5CDC8B79" w14:textId="55E453F3" w:rsidR="00147B6F" w:rsidRPr="00147B6F" w:rsidRDefault="00147B6F" w:rsidP="00E13C95">
      <w:pPr>
        <w:numPr>
          <w:ilvl w:val="0"/>
          <w:numId w:val="41"/>
        </w:numPr>
        <w:autoSpaceDE w:val="0"/>
        <w:autoSpaceDN w:val="0"/>
        <w:adjustRightInd w:val="0"/>
        <w:spacing w:after="0" w:line="278" w:lineRule="auto"/>
        <w:contextualSpacing/>
        <w:jc w:val="both"/>
        <w:rPr>
          <w:rFonts w:ascii="Arial" w:eastAsia="MS Mincho" w:hAnsi="Arial" w:cs="Arial"/>
          <w:bCs/>
          <w:color w:val="000000"/>
          <w:sz w:val="22"/>
          <w:lang w:eastAsia="hr-HR"/>
        </w:rPr>
      </w:pPr>
      <w:r w:rsidRPr="00147B6F">
        <w:rPr>
          <w:rFonts w:ascii="Arial" w:eastAsia="Times New Roman" w:hAnsi="Arial" w:cs="Arial"/>
          <w:b/>
          <w:bCs/>
          <w:sz w:val="22"/>
        </w:rPr>
        <w:t>Pravilnik o proračunskim klasifikacijama (</w:t>
      </w:r>
      <w:r w:rsidR="00766A5F" w:rsidRPr="00766A5F">
        <w:rPr>
          <w:rFonts w:ascii="Arial" w:eastAsia="Times New Roman" w:hAnsi="Arial" w:cs="Arial"/>
          <w:b/>
          <w:bCs/>
          <w:sz w:val="22"/>
        </w:rPr>
        <w:t>"Narodne novine"</w:t>
      </w:r>
      <w:r w:rsidR="00766A5F">
        <w:rPr>
          <w:rFonts w:ascii="Arial" w:eastAsia="Times New Roman" w:hAnsi="Arial" w:cs="Arial"/>
          <w:b/>
          <w:bCs/>
          <w:sz w:val="22"/>
        </w:rPr>
        <w:t>,</w:t>
      </w:r>
      <w:r w:rsidR="00766A5F" w:rsidRPr="00766A5F">
        <w:rPr>
          <w:rFonts w:ascii="Arial" w:eastAsia="Times New Roman" w:hAnsi="Arial" w:cs="Arial"/>
          <w:b/>
          <w:bCs/>
          <w:sz w:val="22"/>
        </w:rPr>
        <w:t xml:space="preserve"> </w:t>
      </w:r>
      <w:r w:rsidRPr="00147B6F">
        <w:rPr>
          <w:rFonts w:ascii="Arial" w:eastAsia="Times New Roman" w:hAnsi="Arial" w:cs="Arial"/>
          <w:b/>
          <w:bCs/>
          <w:sz w:val="22"/>
        </w:rPr>
        <w:t>br. 4/24 i 122/25)</w:t>
      </w:r>
    </w:p>
    <w:p w14:paraId="13DF75B4" w14:textId="77777777" w:rsidR="00147B6F" w:rsidRPr="00147B6F" w:rsidRDefault="00147B6F" w:rsidP="00147B6F">
      <w:pPr>
        <w:autoSpaceDE w:val="0"/>
        <w:autoSpaceDN w:val="0"/>
        <w:adjustRightInd w:val="0"/>
        <w:spacing w:after="0"/>
        <w:jc w:val="both"/>
        <w:rPr>
          <w:rFonts w:ascii="Arial" w:eastAsia="MS Mincho" w:hAnsi="Arial" w:cs="Arial"/>
          <w:bCs/>
          <w:color w:val="000000"/>
          <w:sz w:val="22"/>
          <w:lang w:eastAsia="hr-HR"/>
        </w:rPr>
      </w:pPr>
      <w:r w:rsidRPr="00147B6F">
        <w:rPr>
          <w:rFonts w:ascii="Arial" w:eastAsia="MS Mincho" w:hAnsi="Arial" w:cs="Arial"/>
          <w:bCs/>
          <w:color w:val="000000"/>
          <w:sz w:val="22"/>
          <w:lang w:eastAsia="hr-HR"/>
        </w:rPr>
        <w:t>Pravilnik o proračunskim klasifikacijama</w:t>
      </w:r>
      <w:r w:rsidRPr="00147B6F">
        <w:rPr>
          <w:rFonts w:eastAsia="Aptos" w:cs="Times New Roman"/>
        </w:rPr>
        <w:t xml:space="preserve"> </w:t>
      </w:r>
      <w:r w:rsidRPr="00147B6F">
        <w:rPr>
          <w:rFonts w:ascii="Arial" w:eastAsia="MS Mincho" w:hAnsi="Arial" w:cs="Arial"/>
          <w:bCs/>
          <w:color w:val="000000"/>
          <w:sz w:val="22"/>
          <w:lang w:eastAsia="hr-HR"/>
        </w:rPr>
        <w:t>upravnim tijelima i proračunskim korisnicima nalaže obvezu izrade procjene prihoda i primitaka za razdoblje 2026.-2028. po izvorima financiranja.</w:t>
      </w:r>
    </w:p>
    <w:p w14:paraId="7EB33E92" w14:textId="77777777" w:rsidR="00147B6F" w:rsidRPr="00147B6F" w:rsidRDefault="00147B6F" w:rsidP="00147B6F">
      <w:pPr>
        <w:autoSpaceDE w:val="0"/>
        <w:autoSpaceDN w:val="0"/>
        <w:adjustRightInd w:val="0"/>
        <w:spacing w:after="0"/>
        <w:jc w:val="both"/>
        <w:rPr>
          <w:rFonts w:ascii="Arial" w:eastAsia="MS Mincho" w:hAnsi="Arial" w:cs="Arial"/>
          <w:bCs/>
          <w:color w:val="000000"/>
          <w:sz w:val="22"/>
          <w:lang w:eastAsia="hr-HR"/>
        </w:rPr>
      </w:pPr>
    </w:p>
    <w:p w14:paraId="3D74727B" w14:textId="77777777" w:rsidR="00147B6F" w:rsidRPr="00147B6F" w:rsidRDefault="00147B6F" w:rsidP="00147B6F">
      <w:pPr>
        <w:autoSpaceDE w:val="0"/>
        <w:autoSpaceDN w:val="0"/>
        <w:adjustRightInd w:val="0"/>
        <w:spacing w:after="0"/>
        <w:jc w:val="both"/>
        <w:rPr>
          <w:rFonts w:ascii="Arial" w:eastAsia="MS Mincho" w:hAnsi="Arial" w:cs="Arial"/>
          <w:bCs/>
          <w:color w:val="000000"/>
          <w:sz w:val="22"/>
          <w:lang w:eastAsia="hr-HR"/>
        </w:rPr>
      </w:pPr>
      <w:r w:rsidRPr="00147B6F">
        <w:rPr>
          <w:rFonts w:ascii="Arial" w:eastAsia="MS Mincho" w:hAnsi="Arial" w:cs="Arial"/>
          <w:bCs/>
          <w:color w:val="000000"/>
          <w:sz w:val="22"/>
          <w:lang w:eastAsia="hr-HR"/>
        </w:rPr>
        <w:t xml:space="preserve">Izvori financiranja predstavljaju skupine prihoda i primitaka iz kojih se podmiruju rashodi i izdaci određene vrste i utvrđene namjene. </w:t>
      </w:r>
    </w:p>
    <w:p w14:paraId="3758B3DF" w14:textId="77777777" w:rsidR="00147B6F" w:rsidRPr="00147B6F" w:rsidRDefault="00147B6F" w:rsidP="00147B6F">
      <w:pPr>
        <w:autoSpaceDE w:val="0"/>
        <w:autoSpaceDN w:val="0"/>
        <w:adjustRightInd w:val="0"/>
        <w:spacing w:after="0"/>
        <w:jc w:val="both"/>
        <w:rPr>
          <w:rFonts w:ascii="Arial" w:eastAsia="MS Mincho" w:hAnsi="Arial" w:cs="Arial"/>
          <w:bCs/>
          <w:color w:val="000000"/>
          <w:sz w:val="22"/>
          <w:lang w:eastAsia="hr-HR"/>
        </w:rPr>
      </w:pPr>
    </w:p>
    <w:p w14:paraId="60F94E06" w14:textId="77777777" w:rsidR="00147B6F" w:rsidRPr="00147B6F" w:rsidRDefault="00147B6F" w:rsidP="00147B6F">
      <w:pPr>
        <w:autoSpaceDE w:val="0"/>
        <w:autoSpaceDN w:val="0"/>
        <w:adjustRightInd w:val="0"/>
        <w:spacing w:after="0"/>
        <w:jc w:val="both"/>
        <w:rPr>
          <w:rFonts w:ascii="Arial" w:eastAsia="MS Mincho" w:hAnsi="Arial" w:cs="Arial"/>
          <w:bCs/>
          <w:color w:val="000000"/>
          <w:sz w:val="22"/>
          <w:lang w:eastAsia="hr-HR"/>
        </w:rPr>
      </w:pPr>
      <w:r w:rsidRPr="00147B6F">
        <w:rPr>
          <w:rFonts w:ascii="Arial" w:eastAsia="MS Mincho" w:hAnsi="Arial" w:cs="Arial"/>
          <w:bCs/>
          <w:color w:val="000000"/>
          <w:sz w:val="22"/>
          <w:lang w:eastAsia="hr-HR"/>
        </w:rPr>
        <w:t>Pravilnik o proračunskim klasifikacijama donesen u siječnju 2024. u primjeni je od proračunskog ciklusa 2025.–2027., i nadalje.</w:t>
      </w:r>
    </w:p>
    <w:p w14:paraId="5733181E" w14:textId="77777777" w:rsidR="00147B6F" w:rsidRPr="00147B6F" w:rsidRDefault="00147B6F" w:rsidP="00147B6F">
      <w:pPr>
        <w:autoSpaceDE w:val="0"/>
        <w:autoSpaceDN w:val="0"/>
        <w:adjustRightInd w:val="0"/>
        <w:spacing w:after="0"/>
        <w:jc w:val="both"/>
        <w:rPr>
          <w:rFonts w:ascii="Arial" w:eastAsia="MS Mincho" w:hAnsi="Arial" w:cs="Arial"/>
          <w:bCs/>
          <w:color w:val="000000"/>
          <w:sz w:val="22"/>
          <w:lang w:eastAsia="hr-HR"/>
        </w:rPr>
      </w:pPr>
    </w:p>
    <w:p w14:paraId="5E310BDE" w14:textId="77777777" w:rsidR="00147B6F" w:rsidRPr="00147B6F" w:rsidRDefault="00147B6F" w:rsidP="00147B6F">
      <w:pPr>
        <w:autoSpaceDE w:val="0"/>
        <w:autoSpaceDN w:val="0"/>
        <w:adjustRightInd w:val="0"/>
        <w:spacing w:after="0"/>
        <w:jc w:val="both"/>
        <w:rPr>
          <w:rFonts w:ascii="Arial" w:eastAsia="MS Mincho" w:hAnsi="Arial" w:cs="Arial"/>
          <w:bCs/>
          <w:color w:val="000000"/>
          <w:sz w:val="22"/>
          <w:lang w:eastAsia="hr-HR"/>
        </w:rPr>
      </w:pPr>
      <w:r w:rsidRPr="00147B6F">
        <w:rPr>
          <w:rFonts w:ascii="Arial" w:eastAsia="MS Mincho" w:hAnsi="Arial" w:cs="Arial"/>
          <w:bCs/>
          <w:color w:val="000000"/>
          <w:sz w:val="22"/>
          <w:lang w:eastAsia="hr-HR"/>
        </w:rPr>
        <w:lastRenderedPageBreak/>
        <w:t xml:space="preserve">Izmjenama i dopunama Pravilnika proširena je obveza primjene jedinstvenih oznaka izvora financiranja na način da uz brojčane oznake i nazive razreda izvora financiranja koje su se do sada primjenjivale, od sada kao obvezne za primjenu postaju i: </w:t>
      </w:r>
    </w:p>
    <w:p w14:paraId="1AA11CBE" w14:textId="77777777" w:rsidR="00147B6F" w:rsidRPr="00147B6F" w:rsidRDefault="00147B6F" w:rsidP="00147B6F">
      <w:pPr>
        <w:autoSpaceDE w:val="0"/>
        <w:autoSpaceDN w:val="0"/>
        <w:adjustRightInd w:val="0"/>
        <w:spacing w:after="0"/>
        <w:jc w:val="both"/>
        <w:rPr>
          <w:rFonts w:ascii="Arial" w:eastAsia="MS Mincho" w:hAnsi="Arial" w:cs="Arial"/>
          <w:bCs/>
          <w:color w:val="000000"/>
          <w:sz w:val="22"/>
          <w:lang w:eastAsia="hr-HR"/>
        </w:rPr>
      </w:pPr>
    </w:p>
    <w:p w14:paraId="31D85760" w14:textId="77777777" w:rsidR="00147B6F" w:rsidRPr="00147B6F" w:rsidRDefault="00147B6F" w:rsidP="00147B6F">
      <w:pPr>
        <w:autoSpaceDE w:val="0"/>
        <w:autoSpaceDN w:val="0"/>
        <w:adjustRightInd w:val="0"/>
        <w:spacing w:after="0"/>
        <w:jc w:val="both"/>
        <w:rPr>
          <w:rFonts w:ascii="Arial" w:eastAsia="MS Mincho" w:hAnsi="Arial" w:cs="Arial"/>
          <w:bCs/>
          <w:color w:val="000000"/>
          <w:sz w:val="22"/>
          <w:lang w:eastAsia="hr-HR"/>
        </w:rPr>
      </w:pPr>
      <w:r w:rsidRPr="00147B6F">
        <w:rPr>
          <w:rFonts w:ascii="Arial" w:eastAsia="MS Mincho" w:hAnsi="Arial" w:cs="Arial"/>
          <w:bCs/>
          <w:color w:val="000000"/>
          <w:sz w:val="22"/>
          <w:lang w:eastAsia="hr-HR"/>
        </w:rPr>
        <w:t>- brojčane oznake i nazivi skupina izvora financiranja (druga razina),</w:t>
      </w:r>
    </w:p>
    <w:p w14:paraId="539CDA1C" w14:textId="77777777" w:rsidR="00147B6F" w:rsidRPr="00147B6F" w:rsidRDefault="00147B6F" w:rsidP="00147B6F">
      <w:pPr>
        <w:autoSpaceDE w:val="0"/>
        <w:autoSpaceDN w:val="0"/>
        <w:adjustRightInd w:val="0"/>
        <w:spacing w:after="0"/>
        <w:jc w:val="both"/>
        <w:rPr>
          <w:rFonts w:ascii="Arial" w:eastAsia="MS Mincho" w:hAnsi="Arial" w:cs="Arial"/>
          <w:bCs/>
          <w:color w:val="000000"/>
          <w:sz w:val="22"/>
          <w:lang w:eastAsia="hr-HR"/>
        </w:rPr>
      </w:pPr>
      <w:r w:rsidRPr="00147B6F">
        <w:rPr>
          <w:rFonts w:ascii="Arial" w:eastAsia="MS Mincho" w:hAnsi="Arial" w:cs="Arial"/>
          <w:bCs/>
          <w:color w:val="000000"/>
          <w:sz w:val="22"/>
          <w:lang w:eastAsia="hr-HR"/>
        </w:rPr>
        <w:t>- određene podskupine izvora financiranja za EU sredstva (treća razina).</w:t>
      </w:r>
    </w:p>
    <w:p w14:paraId="43685504" w14:textId="77777777" w:rsidR="00147B6F" w:rsidRPr="00147B6F" w:rsidRDefault="00147B6F" w:rsidP="00147B6F">
      <w:pPr>
        <w:autoSpaceDE w:val="0"/>
        <w:autoSpaceDN w:val="0"/>
        <w:adjustRightInd w:val="0"/>
        <w:spacing w:after="0"/>
        <w:jc w:val="both"/>
        <w:rPr>
          <w:rFonts w:ascii="Arial" w:eastAsia="MS Mincho" w:hAnsi="Arial" w:cs="Arial"/>
          <w:color w:val="000000"/>
          <w:sz w:val="22"/>
          <w:lang w:eastAsia="hr-HR"/>
        </w:rPr>
      </w:pPr>
    </w:p>
    <w:p w14:paraId="14924310" w14:textId="77777777" w:rsidR="00147B6F" w:rsidRPr="00147B6F" w:rsidRDefault="00147B6F" w:rsidP="00147B6F">
      <w:pPr>
        <w:autoSpaceDE w:val="0"/>
        <w:autoSpaceDN w:val="0"/>
        <w:adjustRightInd w:val="0"/>
        <w:spacing w:after="0"/>
        <w:jc w:val="both"/>
        <w:rPr>
          <w:rFonts w:ascii="Arial" w:eastAsia="MS Mincho" w:hAnsi="Arial" w:cs="Arial"/>
          <w:color w:val="000000"/>
          <w:sz w:val="22"/>
          <w:lang w:eastAsia="hr-HR"/>
        </w:rPr>
      </w:pPr>
      <w:r w:rsidRPr="00147B6F">
        <w:rPr>
          <w:rFonts w:ascii="Arial" w:eastAsia="MS Mincho" w:hAnsi="Arial" w:cs="Arial"/>
          <w:color w:val="000000"/>
          <w:sz w:val="22"/>
          <w:lang w:eastAsia="hr-HR"/>
        </w:rPr>
        <w:t xml:space="preserve">Nadalje, Pravilnik propisuje i rokove primjene odredbi koje se razlikuju ovisno o kojem se dijelu proračunskog procesa radi (planiranje, izvršavanje, računovodstveno evidentiranje i financijskog izvještavanje) odnosno radi li se o praćenju EU tijekova ili ostalih izvora financiranja. </w:t>
      </w:r>
    </w:p>
    <w:p w14:paraId="4A2370AA" w14:textId="77777777" w:rsidR="00147B6F" w:rsidRPr="00147B6F" w:rsidRDefault="00147B6F" w:rsidP="00147B6F">
      <w:pPr>
        <w:autoSpaceDE w:val="0"/>
        <w:autoSpaceDN w:val="0"/>
        <w:adjustRightInd w:val="0"/>
        <w:spacing w:after="0"/>
        <w:jc w:val="both"/>
        <w:rPr>
          <w:rFonts w:ascii="Arial" w:eastAsia="MS Mincho" w:hAnsi="Arial" w:cs="Arial"/>
          <w:color w:val="000000"/>
          <w:sz w:val="22"/>
          <w:lang w:eastAsia="hr-HR"/>
        </w:rPr>
      </w:pPr>
    </w:p>
    <w:p w14:paraId="4CA5F7E8" w14:textId="77777777" w:rsidR="00147B6F" w:rsidRPr="00147B6F" w:rsidRDefault="00147B6F" w:rsidP="00147B6F">
      <w:pPr>
        <w:autoSpaceDE w:val="0"/>
        <w:autoSpaceDN w:val="0"/>
        <w:adjustRightInd w:val="0"/>
        <w:spacing w:after="0"/>
        <w:jc w:val="both"/>
        <w:rPr>
          <w:rFonts w:ascii="Arial" w:eastAsia="MS Mincho" w:hAnsi="Arial" w:cs="Arial"/>
          <w:color w:val="000000"/>
          <w:sz w:val="22"/>
          <w:lang w:eastAsia="hr-HR"/>
        </w:rPr>
      </w:pPr>
      <w:r w:rsidRPr="00147B6F">
        <w:rPr>
          <w:rFonts w:ascii="Arial" w:eastAsia="MS Mincho" w:hAnsi="Arial" w:cs="Arial"/>
          <w:color w:val="000000"/>
          <w:sz w:val="22"/>
          <w:lang w:eastAsia="hr-HR"/>
        </w:rPr>
        <w:t xml:space="preserve">Slijedom navedenog jedinice lokalne i područne (regionalne) samouprave i njihovi proračunski i izvanproračunski korisnici obvezni su izvore financiranja sukladno Pravilniku planirati najkasnije od proračunskog ciklusa za razdoblje 2027.–2029. </w:t>
      </w:r>
    </w:p>
    <w:p w14:paraId="16246A6E" w14:textId="77777777" w:rsidR="00147B6F" w:rsidRPr="00147B6F" w:rsidRDefault="00147B6F" w:rsidP="00147B6F">
      <w:pPr>
        <w:spacing w:after="0" w:line="276" w:lineRule="auto"/>
        <w:jc w:val="both"/>
        <w:rPr>
          <w:rFonts w:ascii="Arial" w:eastAsia="Times New Roman" w:hAnsi="Arial" w:cs="Arial"/>
          <w:b/>
          <w:sz w:val="22"/>
        </w:rPr>
      </w:pPr>
    </w:p>
    <w:p w14:paraId="0E13CE10" w14:textId="77777777" w:rsidR="00147B6F" w:rsidRPr="00147B6F" w:rsidRDefault="00147B6F" w:rsidP="00147B6F">
      <w:pPr>
        <w:spacing w:after="0" w:line="276" w:lineRule="auto"/>
        <w:jc w:val="both"/>
        <w:rPr>
          <w:rFonts w:ascii="Arial" w:eastAsia="Times New Roman" w:hAnsi="Arial" w:cs="Arial"/>
          <w:b/>
          <w:sz w:val="22"/>
        </w:rPr>
      </w:pPr>
    </w:p>
    <w:p w14:paraId="28D4F5F5" w14:textId="77777777" w:rsidR="00147B6F" w:rsidRPr="00147B6F" w:rsidRDefault="00147B6F" w:rsidP="00147B6F">
      <w:pPr>
        <w:spacing w:after="0" w:line="240" w:lineRule="auto"/>
        <w:jc w:val="both"/>
        <w:rPr>
          <w:rFonts w:ascii="Arial" w:eastAsia="Times New Roman" w:hAnsi="Arial" w:cs="Arial"/>
          <w:b/>
          <w:sz w:val="22"/>
        </w:rPr>
      </w:pPr>
      <w:r w:rsidRPr="00147B6F">
        <w:rPr>
          <w:rFonts w:ascii="Arial" w:eastAsia="Times New Roman" w:hAnsi="Arial" w:cs="Arial"/>
          <w:b/>
          <w:sz w:val="22"/>
        </w:rPr>
        <w:t>Metodologija izrade proračuna i financijskih planova proračunskih korisnika</w:t>
      </w:r>
    </w:p>
    <w:p w14:paraId="0CEC900C" w14:textId="77777777" w:rsidR="00147B6F" w:rsidRPr="00147B6F" w:rsidRDefault="00147B6F" w:rsidP="00147B6F">
      <w:pPr>
        <w:spacing w:after="0" w:line="240" w:lineRule="auto"/>
        <w:jc w:val="both"/>
        <w:rPr>
          <w:rFonts w:ascii="Arial" w:eastAsia="Times New Roman" w:hAnsi="Arial" w:cs="Arial"/>
          <w:b/>
          <w:color w:val="FF0000"/>
          <w:sz w:val="22"/>
        </w:rPr>
      </w:pPr>
    </w:p>
    <w:p w14:paraId="6A5EE03E" w14:textId="77777777" w:rsidR="00147B6F" w:rsidRPr="00147B6F" w:rsidRDefault="00147B6F" w:rsidP="00147B6F">
      <w:pPr>
        <w:spacing w:after="0" w:line="240" w:lineRule="auto"/>
        <w:jc w:val="both"/>
        <w:rPr>
          <w:rFonts w:ascii="Arial" w:eastAsia="Times New Roman" w:hAnsi="Arial" w:cs="Arial"/>
          <w:bCs/>
          <w:sz w:val="22"/>
        </w:rPr>
      </w:pPr>
      <w:r w:rsidRPr="00147B6F">
        <w:rPr>
          <w:rFonts w:ascii="Arial" w:eastAsia="Times New Roman" w:hAnsi="Arial" w:cs="Arial"/>
          <w:bCs/>
          <w:sz w:val="22"/>
        </w:rPr>
        <w:t xml:space="preserve">Metodologija za izradu proračuna propisana je Zakonom o proračunu i podzakonskim aktima kojima se regulira provedba Zakona. </w:t>
      </w:r>
    </w:p>
    <w:p w14:paraId="54CD9A17" w14:textId="77777777" w:rsidR="00147B6F" w:rsidRPr="00147B6F" w:rsidRDefault="00147B6F" w:rsidP="00147B6F">
      <w:pPr>
        <w:spacing w:after="0" w:line="240" w:lineRule="auto"/>
        <w:jc w:val="both"/>
        <w:rPr>
          <w:rFonts w:ascii="Arial" w:eastAsia="Times New Roman" w:hAnsi="Arial" w:cs="Arial"/>
          <w:bCs/>
          <w:sz w:val="22"/>
        </w:rPr>
      </w:pPr>
    </w:p>
    <w:p w14:paraId="6E9D4FF3" w14:textId="77777777" w:rsidR="00147B6F" w:rsidRPr="00147B6F" w:rsidRDefault="00147B6F" w:rsidP="00147B6F">
      <w:pPr>
        <w:spacing w:after="0" w:line="240" w:lineRule="auto"/>
        <w:jc w:val="both"/>
        <w:rPr>
          <w:rFonts w:ascii="Arial" w:eastAsia="Times New Roman" w:hAnsi="Arial" w:cs="Arial"/>
          <w:sz w:val="22"/>
        </w:rPr>
      </w:pPr>
      <w:r w:rsidRPr="00147B6F">
        <w:rPr>
          <w:rFonts w:ascii="Arial" w:eastAsia="Times New Roman" w:hAnsi="Arial" w:cs="Arial"/>
          <w:bCs/>
          <w:sz w:val="22"/>
        </w:rPr>
        <w:t xml:space="preserve">Proračun se sastoji od </w:t>
      </w:r>
      <w:r w:rsidRPr="00147B6F">
        <w:rPr>
          <w:rFonts w:ascii="Arial" w:eastAsia="Times New Roman" w:hAnsi="Arial" w:cs="Arial"/>
          <w:sz w:val="22"/>
        </w:rPr>
        <w:t>plana za proračunsku godinu i projekcija za sljedeće dvije godine</w:t>
      </w:r>
      <w:r w:rsidRPr="00147B6F">
        <w:rPr>
          <w:rFonts w:ascii="Arial" w:eastAsia="Times New Roman" w:hAnsi="Arial" w:cs="Arial"/>
          <w:bCs/>
          <w:sz w:val="22"/>
        </w:rPr>
        <w:t xml:space="preserve">, a sadrži </w:t>
      </w:r>
      <w:r w:rsidRPr="00147B6F">
        <w:rPr>
          <w:rFonts w:ascii="Arial" w:eastAsia="Times New Roman" w:hAnsi="Arial" w:cs="Arial"/>
          <w:sz w:val="22"/>
        </w:rPr>
        <w:t xml:space="preserve">financijske planove upravnih odjela i proračunskih korisnika prikazane kroz opći i posebni dio i obrazloženje proračuna. </w:t>
      </w:r>
    </w:p>
    <w:p w14:paraId="24111730" w14:textId="77777777" w:rsidR="00147B6F" w:rsidRPr="00147B6F" w:rsidRDefault="00147B6F" w:rsidP="00147B6F">
      <w:pPr>
        <w:spacing w:after="0" w:line="240" w:lineRule="auto"/>
        <w:jc w:val="both"/>
        <w:rPr>
          <w:rFonts w:ascii="Arial" w:eastAsia="Times New Roman" w:hAnsi="Arial" w:cs="Arial"/>
          <w:sz w:val="22"/>
        </w:rPr>
      </w:pPr>
    </w:p>
    <w:p w14:paraId="3EB3544B" w14:textId="77777777" w:rsidR="00147B6F" w:rsidRPr="00147B6F" w:rsidRDefault="00147B6F" w:rsidP="00147B6F">
      <w:pPr>
        <w:jc w:val="both"/>
        <w:rPr>
          <w:rFonts w:ascii="Arial" w:eastAsia="Calibri" w:hAnsi="Arial" w:cs="Arial"/>
          <w:sz w:val="22"/>
        </w:rPr>
      </w:pPr>
      <w:r w:rsidRPr="00147B6F">
        <w:rPr>
          <w:rFonts w:ascii="Arial" w:eastAsia="Calibri" w:hAnsi="Arial" w:cs="Arial"/>
          <w:sz w:val="22"/>
        </w:rPr>
        <w:t xml:space="preserve">Jedinica lokalne samouprave, zajedno sa svojim proračunskim korisnicima izrađuje plan rashoda uzimajući u obzir vlastite gospodarske i društvene specifičnosti, pridržavajući se odredbi Zakona o proračunu i Zakona o fiskalnoj odgovornosti.              </w:t>
      </w:r>
    </w:p>
    <w:p w14:paraId="00B5A282" w14:textId="77777777" w:rsidR="00147B6F" w:rsidRPr="00147B6F" w:rsidRDefault="00147B6F" w:rsidP="00147B6F">
      <w:pPr>
        <w:spacing w:after="0"/>
        <w:jc w:val="both"/>
        <w:rPr>
          <w:rFonts w:ascii="Aptos" w:eastAsia="Aptos" w:hAnsi="Aptos" w:cs="Times New Roman"/>
          <w:kern w:val="2"/>
          <w:szCs w:val="24"/>
          <w14:ligatures w14:val="standardContextual"/>
        </w:rPr>
      </w:pPr>
      <w:r w:rsidRPr="00147B6F">
        <w:rPr>
          <w:rFonts w:ascii="Arial" w:eastAsia="Calibri" w:hAnsi="Arial" w:cs="Arial"/>
          <w:sz w:val="22"/>
          <w:lang w:eastAsia="hr-HR"/>
        </w:rPr>
        <w:t>Pri planiranju prijedloga Proračuna bilo je nužno sagledati sve obveze Grada temeljem Zakona o jedinicama lokalne (regionalne) samouprave, Statuta Grada Labina, kao i obaveze koje dospijevaju u 2026. i idućim godinama po ugovorima o kreditiranju, izrada projektnih dokumentacija za prijavu na sredstva EU fondova, financiranje kapitalnih projekata koji su pojedinačno navedeni u programu pripreme i gradnje objekata i uređaja komunalne infrastrukture i građevina javne namjene. Svi razvojni programi planirani su sukladno razvojnim ciljevima Strategije Grada Labina koji će dugoročno imati utjecaj na razvoj Grada Labina i poboljšanje uvjeta života naših građana.</w:t>
      </w:r>
      <w:r w:rsidRPr="00147B6F">
        <w:rPr>
          <w:rFonts w:ascii="Aptos" w:eastAsia="Aptos" w:hAnsi="Aptos" w:cs="Times New Roman"/>
          <w:kern w:val="2"/>
          <w:szCs w:val="24"/>
          <w14:ligatures w14:val="standardContextual"/>
        </w:rPr>
        <w:t xml:space="preserve"> </w:t>
      </w:r>
    </w:p>
    <w:p w14:paraId="5327FFDC" w14:textId="77777777" w:rsidR="00147B6F" w:rsidRPr="00147B6F" w:rsidRDefault="00147B6F" w:rsidP="00147B6F">
      <w:pPr>
        <w:spacing w:after="0"/>
        <w:jc w:val="both"/>
        <w:rPr>
          <w:rFonts w:ascii="Aptos" w:eastAsia="Aptos" w:hAnsi="Aptos" w:cs="Times New Roman"/>
          <w:kern w:val="2"/>
          <w:szCs w:val="24"/>
          <w14:ligatures w14:val="standardContextual"/>
        </w:rPr>
      </w:pPr>
    </w:p>
    <w:p w14:paraId="408F8253" w14:textId="77777777" w:rsidR="00147B6F" w:rsidRPr="00147B6F" w:rsidRDefault="00147B6F" w:rsidP="00147B6F">
      <w:pPr>
        <w:spacing w:after="0"/>
        <w:jc w:val="both"/>
        <w:rPr>
          <w:rFonts w:ascii="Arial" w:eastAsia="Calibri" w:hAnsi="Arial" w:cs="Arial"/>
          <w:sz w:val="22"/>
          <w:lang w:eastAsia="hr-HR"/>
        </w:rPr>
      </w:pPr>
      <w:r w:rsidRPr="00147B6F">
        <w:rPr>
          <w:rFonts w:ascii="Arial" w:eastAsia="Calibri" w:hAnsi="Arial" w:cs="Arial"/>
          <w:sz w:val="22"/>
          <w:lang w:eastAsia="hr-HR"/>
        </w:rPr>
        <w:t>U središtu razvojnih politika Grada Labina nalaze se mladi i podizanje kvalitete života svih građana, uz promišljeni i odgovorni pristup razvoju gospodarstva, infrastrukture i turizma. Cilj je osigurati da Labin ostane grad ugodan za život, ekonomski snažan i socijalno osjetljiv, koji brine o svojim ljudima i okolišu. Vizija Grada Labina jest biti središte održivog razvoja i kvalitete života u Istočnoj Istri, grad po mjeri čovjeka i primjer odgovornog upravljanja resursima, dok se Misijom Grada Labina nastoji razvijati gospodarstvo, znanja i vještine građana kroz digitalnu i tehnološku modernizaciju, uz očuvanje tradicijskih i kulturnih vrijednosti, stvarajući grad ugodan i privlačan za sve naraštaje.</w:t>
      </w:r>
    </w:p>
    <w:p w14:paraId="5C878291" w14:textId="77777777" w:rsidR="00147B6F" w:rsidRPr="00147B6F" w:rsidRDefault="00147B6F" w:rsidP="00147B6F">
      <w:pPr>
        <w:spacing w:after="0"/>
        <w:jc w:val="both"/>
        <w:rPr>
          <w:rFonts w:ascii="Arial" w:eastAsia="Calibri" w:hAnsi="Arial" w:cs="Arial"/>
          <w:sz w:val="22"/>
          <w:lang w:eastAsia="hr-HR"/>
        </w:rPr>
      </w:pPr>
    </w:p>
    <w:p w14:paraId="55A8DB67" w14:textId="77777777" w:rsidR="00147B6F" w:rsidRPr="00147B6F" w:rsidRDefault="00147B6F" w:rsidP="00147B6F">
      <w:pPr>
        <w:spacing w:after="0"/>
        <w:jc w:val="both"/>
        <w:rPr>
          <w:rFonts w:ascii="Arial" w:eastAsia="Calibri" w:hAnsi="Arial" w:cs="Arial"/>
          <w:sz w:val="22"/>
          <w:lang w:eastAsia="hr-HR"/>
        </w:rPr>
      </w:pPr>
      <w:r w:rsidRPr="00147B6F">
        <w:rPr>
          <w:rFonts w:ascii="Arial" w:eastAsia="Calibri" w:hAnsi="Arial" w:cs="Arial"/>
          <w:sz w:val="22"/>
          <w:lang w:eastAsia="hr-HR"/>
        </w:rPr>
        <w:t xml:space="preserve">Pri izradi plana proračuna pridržavali smo se temeljnih proračunskih načela zakonitosti, ispravnosti, točnosti i transparentnosti. Predloženi Proračun je uravnotežen, odnosno ukupni rashodi i izdaci su jednaki ukupnim prihodima i primicima. Proračunom se iskazuju svi prihodi i primici te rashodi i izdaci koji se planiraju prema organizacijskoj, ekonomskoj, funkcijskoj, </w:t>
      </w:r>
      <w:r w:rsidRPr="00147B6F">
        <w:rPr>
          <w:rFonts w:ascii="Arial" w:eastAsia="Calibri" w:hAnsi="Arial" w:cs="Arial"/>
          <w:sz w:val="22"/>
          <w:lang w:eastAsia="hr-HR"/>
        </w:rPr>
        <w:lastRenderedPageBreak/>
        <w:t xml:space="preserve">programskoj i lokacijskoj klasifikaciji te izvorima financiranja. U proračunu se rashodi i izdaci vezuju uz programe koji se sastoje od aktivnosti, kapitalnih i tekućih projekata prema izvorima iz kojih se financiraju. </w:t>
      </w:r>
    </w:p>
    <w:p w14:paraId="49F5D961" w14:textId="77777777" w:rsidR="00147B6F" w:rsidRPr="00147B6F" w:rsidRDefault="00147B6F" w:rsidP="00147B6F">
      <w:pPr>
        <w:spacing w:after="0"/>
        <w:jc w:val="both"/>
        <w:rPr>
          <w:rFonts w:ascii="Arial" w:eastAsia="Calibri" w:hAnsi="Arial" w:cs="Arial"/>
          <w:sz w:val="22"/>
          <w:lang w:eastAsia="hr-HR"/>
        </w:rPr>
      </w:pPr>
      <w:r w:rsidRPr="00147B6F">
        <w:rPr>
          <w:rFonts w:ascii="Arial" w:eastAsia="Calibri" w:hAnsi="Arial" w:cs="Arial"/>
          <w:sz w:val="22"/>
          <w:lang w:eastAsia="hr-HR"/>
        </w:rPr>
        <w:t xml:space="preserve">U proračunu su konsolidirani financijski planovi svih proračunskih korisnika. Svi prihodi koje proračunski korisnici ostvaruju, kao i svi rashodi proračunskih korisnika sadržani su u Prijedlogu proračuna Grada Labina. </w:t>
      </w:r>
    </w:p>
    <w:p w14:paraId="01E2470F" w14:textId="526CFB89" w:rsidR="00147B6F" w:rsidRPr="00147B6F" w:rsidRDefault="00147B6F" w:rsidP="00147B6F">
      <w:pPr>
        <w:spacing w:after="0"/>
        <w:jc w:val="both"/>
        <w:rPr>
          <w:rFonts w:ascii="Arial" w:eastAsia="Calibri" w:hAnsi="Arial" w:cs="Arial"/>
          <w:sz w:val="22"/>
          <w:lang w:eastAsia="hr-HR"/>
        </w:rPr>
      </w:pPr>
    </w:p>
    <w:p w14:paraId="60CCB7EE" w14:textId="77777777" w:rsidR="00147B6F" w:rsidRPr="00147B6F" w:rsidRDefault="00147B6F" w:rsidP="00147B6F">
      <w:pPr>
        <w:keepNext/>
        <w:keepLines/>
        <w:spacing w:before="200"/>
        <w:outlineLvl w:val="1"/>
        <w:rPr>
          <w:rFonts w:ascii="Arial" w:eastAsia="Times New Roman" w:hAnsi="Arial" w:cs="Arial"/>
          <w:b/>
          <w:bCs/>
          <w:sz w:val="22"/>
        </w:rPr>
      </w:pPr>
      <w:r w:rsidRPr="00147B6F">
        <w:rPr>
          <w:rFonts w:ascii="Arial" w:eastAsia="Times New Roman" w:hAnsi="Arial" w:cs="Arial"/>
          <w:b/>
          <w:bCs/>
          <w:sz w:val="22"/>
        </w:rPr>
        <w:t xml:space="preserve">  </w:t>
      </w:r>
      <w:bookmarkStart w:id="12" w:name="_Toc116629383"/>
      <w:r w:rsidRPr="00147B6F">
        <w:rPr>
          <w:rFonts w:ascii="Arial" w:eastAsia="Times New Roman" w:hAnsi="Arial" w:cs="Arial"/>
          <w:b/>
          <w:bCs/>
          <w:sz w:val="22"/>
        </w:rPr>
        <w:t>3.1.2. Sadržaj proračuna</w:t>
      </w:r>
      <w:bookmarkEnd w:id="12"/>
    </w:p>
    <w:p w14:paraId="28B9091F" w14:textId="77777777" w:rsidR="00147B6F" w:rsidRPr="00147B6F" w:rsidRDefault="00147B6F" w:rsidP="00147B6F">
      <w:pPr>
        <w:spacing w:after="0"/>
        <w:jc w:val="both"/>
        <w:rPr>
          <w:rFonts w:ascii="Arial" w:eastAsia="Calibri" w:hAnsi="Arial" w:cs="Arial"/>
          <w:bCs/>
          <w:sz w:val="22"/>
        </w:rPr>
      </w:pPr>
      <w:r w:rsidRPr="00147B6F">
        <w:rPr>
          <w:rFonts w:ascii="Arial" w:eastAsia="Calibri" w:hAnsi="Arial" w:cs="Arial"/>
          <w:bCs/>
          <w:sz w:val="22"/>
        </w:rPr>
        <w:t xml:space="preserve">Proračun se sastoji iz općeg dijela, posebnog dijela proračuna i obrazloženja, kako je propisano člankom 29., 30. i 31. Zakona o proračunu (Narodne novine, br. 144/21). </w:t>
      </w:r>
    </w:p>
    <w:p w14:paraId="5D9FA4B4" w14:textId="77777777" w:rsidR="00147B6F" w:rsidRPr="00147B6F" w:rsidRDefault="00147B6F" w:rsidP="00147B6F">
      <w:pPr>
        <w:spacing w:after="0"/>
        <w:jc w:val="both"/>
        <w:rPr>
          <w:rFonts w:ascii="Arial" w:eastAsia="Calibri" w:hAnsi="Arial" w:cs="Arial"/>
          <w:bCs/>
          <w:sz w:val="22"/>
        </w:rPr>
      </w:pPr>
    </w:p>
    <w:p w14:paraId="507E814E" w14:textId="77777777" w:rsidR="00147B6F" w:rsidRPr="00147B6F" w:rsidRDefault="00147B6F" w:rsidP="00147B6F">
      <w:pPr>
        <w:spacing w:after="0" w:line="240" w:lineRule="auto"/>
        <w:jc w:val="both"/>
        <w:rPr>
          <w:rFonts w:ascii="Arial" w:eastAsia="Times New Roman" w:hAnsi="Arial" w:cs="Arial"/>
          <w:bCs/>
          <w:sz w:val="22"/>
        </w:rPr>
      </w:pPr>
      <w:r w:rsidRPr="00147B6F">
        <w:rPr>
          <w:rFonts w:ascii="Arial" w:eastAsia="Times New Roman" w:hAnsi="Arial" w:cs="Arial"/>
          <w:bCs/>
          <w:sz w:val="22"/>
        </w:rPr>
        <w:t>Sukladno člancima 38., 39. i 42. Zakona o proračunu (Narodne novine, br. 144/21), proračun JLP(R)S i financijski plan proračunskog korisnika usvaja se na razini skupine ekonomske klasifikacije. Slijedom navedenog Grad Labin i proračunski korisnici prihode i primitke, rashode i izdatke za 2026. godinu iskazuju na razini skupine (druga razina računskog plana) isto kao i za 2027. i 2028. godinu.</w:t>
      </w:r>
    </w:p>
    <w:p w14:paraId="2033671A" w14:textId="77777777" w:rsidR="00147B6F" w:rsidRPr="00147B6F" w:rsidRDefault="00147B6F" w:rsidP="00147B6F">
      <w:pPr>
        <w:autoSpaceDE w:val="0"/>
        <w:autoSpaceDN w:val="0"/>
        <w:adjustRightInd w:val="0"/>
        <w:spacing w:after="0" w:line="240" w:lineRule="auto"/>
        <w:jc w:val="both"/>
        <w:rPr>
          <w:rFonts w:ascii="Arial" w:eastAsia="Aptos" w:hAnsi="Arial" w:cs="Arial"/>
          <w:sz w:val="22"/>
          <w14:ligatures w14:val="standardContextual"/>
        </w:rPr>
      </w:pPr>
    </w:p>
    <w:p w14:paraId="6F071B25" w14:textId="77777777" w:rsidR="00147B6F" w:rsidRPr="00147B6F" w:rsidRDefault="00147B6F" w:rsidP="00147B6F">
      <w:pPr>
        <w:autoSpaceDE w:val="0"/>
        <w:autoSpaceDN w:val="0"/>
        <w:adjustRightInd w:val="0"/>
        <w:spacing w:after="0" w:line="240" w:lineRule="auto"/>
        <w:jc w:val="both"/>
        <w:rPr>
          <w:rFonts w:ascii="Arial" w:eastAsia="Calibri" w:hAnsi="Arial" w:cs="Arial"/>
          <w:bCs/>
          <w:sz w:val="22"/>
        </w:rPr>
      </w:pPr>
      <w:r w:rsidRPr="00147B6F">
        <w:rPr>
          <w:rFonts w:ascii="Arial" w:eastAsia="Aptos" w:hAnsi="Arial" w:cs="Arial"/>
          <w:sz w:val="22"/>
          <w14:ligatures w14:val="standardContextual"/>
        </w:rPr>
        <w:t>Proračun jedinice lokalne i područne (regionalne) samouprave sastoji se od plana za proračunsku godinu i projekcija za sljedeće dvije godine, a sadrži financijske planove proračunskih korisnika prikazane kroz opći i posebni dio i obrazloženje proračuna. Pod financijskim planovima proračunskih korisnika jedinice lokalne i područne (regionalne) samouprave podrazumijevaju se i financijski planovi upravnih tijela jedinice lokalne i područne (regionalne) samouprave.</w:t>
      </w:r>
    </w:p>
    <w:p w14:paraId="7EA95E50" w14:textId="77777777" w:rsidR="00147B6F" w:rsidRPr="00147B6F" w:rsidRDefault="00147B6F" w:rsidP="00147B6F">
      <w:pPr>
        <w:spacing w:after="0"/>
        <w:jc w:val="both"/>
        <w:rPr>
          <w:rFonts w:ascii="Arial" w:eastAsia="Calibri" w:hAnsi="Arial" w:cs="Arial"/>
          <w:bCs/>
          <w:color w:val="FF0000"/>
          <w:sz w:val="22"/>
        </w:rPr>
      </w:pPr>
    </w:p>
    <w:p w14:paraId="42941747" w14:textId="77777777" w:rsidR="00147B6F" w:rsidRPr="00147B6F" w:rsidRDefault="00147B6F" w:rsidP="00147B6F">
      <w:pPr>
        <w:spacing w:after="0"/>
        <w:jc w:val="both"/>
        <w:rPr>
          <w:rFonts w:ascii="Arial" w:eastAsia="Calibri" w:hAnsi="Arial" w:cs="Arial"/>
          <w:bCs/>
          <w:sz w:val="22"/>
        </w:rPr>
      </w:pPr>
      <w:r w:rsidRPr="00147B6F">
        <w:rPr>
          <w:rFonts w:ascii="Arial" w:eastAsia="Calibri" w:hAnsi="Arial" w:cs="Arial"/>
          <w:bCs/>
          <w:sz w:val="22"/>
        </w:rPr>
        <w:t>Opći dio Proračuna sadrži:</w:t>
      </w:r>
    </w:p>
    <w:p w14:paraId="464DCE24" w14:textId="77777777" w:rsidR="00147B6F" w:rsidRPr="00147B6F" w:rsidRDefault="00147B6F" w:rsidP="00E13C95">
      <w:pPr>
        <w:numPr>
          <w:ilvl w:val="0"/>
          <w:numId w:val="37"/>
        </w:numPr>
        <w:spacing w:after="0" w:line="276" w:lineRule="auto"/>
        <w:contextualSpacing/>
        <w:jc w:val="both"/>
        <w:rPr>
          <w:rFonts w:ascii="Arial" w:eastAsia="Calibri" w:hAnsi="Arial" w:cs="Arial"/>
          <w:bCs/>
          <w:sz w:val="22"/>
        </w:rPr>
      </w:pPr>
      <w:r w:rsidRPr="00147B6F">
        <w:rPr>
          <w:rFonts w:ascii="Arial" w:eastAsia="Calibri" w:hAnsi="Arial" w:cs="Arial"/>
          <w:bCs/>
          <w:sz w:val="22"/>
        </w:rPr>
        <w:t>Sažetak Računa prihoda i rashoda i Računa financiranja</w:t>
      </w:r>
    </w:p>
    <w:p w14:paraId="31EA22A1" w14:textId="77777777" w:rsidR="00147B6F" w:rsidRPr="00147B6F" w:rsidRDefault="00147B6F" w:rsidP="00E13C95">
      <w:pPr>
        <w:numPr>
          <w:ilvl w:val="0"/>
          <w:numId w:val="37"/>
        </w:numPr>
        <w:spacing w:after="0" w:line="276" w:lineRule="auto"/>
        <w:contextualSpacing/>
        <w:jc w:val="both"/>
        <w:rPr>
          <w:rFonts w:ascii="Arial" w:eastAsia="Calibri" w:hAnsi="Arial" w:cs="Arial"/>
          <w:bCs/>
          <w:sz w:val="22"/>
        </w:rPr>
      </w:pPr>
      <w:r w:rsidRPr="00147B6F">
        <w:rPr>
          <w:rFonts w:ascii="Arial" w:eastAsia="Calibri" w:hAnsi="Arial" w:cs="Arial"/>
          <w:bCs/>
          <w:sz w:val="22"/>
        </w:rPr>
        <w:t xml:space="preserve">Račun prihoda i rashoda i Račun financiranja. </w:t>
      </w:r>
    </w:p>
    <w:p w14:paraId="7E3F555F" w14:textId="77777777" w:rsidR="00147B6F" w:rsidRPr="00147B6F" w:rsidRDefault="00147B6F" w:rsidP="00147B6F">
      <w:pPr>
        <w:spacing w:after="0"/>
        <w:jc w:val="both"/>
        <w:rPr>
          <w:rFonts w:ascii="Arial" w:eastAsia="Calibri" w:hAnsi="Arial" w:cs="Arial"/>
          <w:bCs/>
          <w:sz w:val="22"/>
        </w:rPr>
      </w:pPr>
      <w:r w:rsidRPr="00147B6F">
        <w:rPr>
          <w:rFonts w:ascii="Arial" w:eastAsia="Calibri" w:hAnsi="Arial" w:cs="Arial"/>
          <w:bCs/>
          <w:sz w:val="22"/>
        </w:rPr>
        <w:t xml:space="preserve">Račun prihoda i rashoda proračuna sastoji se od prihoda i rashoda iskazanih prema izvorima financiranja i ekonomskoj klasifikaciji te rashoda iskazanih prema izvorima financiranja i ekonomskoj klasifikaciji, te rashoda iskazanih prema funkcijskoj klasifikaciji. </w:t>
      </w:r>
    </w:p>
    <w:p w14:paraId="5EBB2A60" w14:textId="77777777" w:rsidR="00147B6F" w:rsidRPr="00147B6F" w:rsidRDefault="00147B6F" w:rsidP="00147B6F">
      <w:pPr>
        <w:spacing w:after="0"/>
        <w:jc w:val="both"/>
        <w:rPr>
          <w:rFonts w:ascii="Arial" w:eastAsia="Calibri" w:hAnsi="Arial" w:cs="Arial"/>
          <w:bCs/>
          <w:sz w:val="22"/>
        </w:rPr>
      </w:pPr>
      <w:r w:rsidRPr="00147B6F">
        <w:rPr>
          <w:rFonts w:ascii="Arial" w:eastAsia="Calibri" w:hAnsi="Arial" w:cs="Arial"/>
          <w:bCs/>
          <w:sz w:val="22"/>
        </w:rPr>
        <w:t xml:space="preserve">U Računu financiranja iskazuju se primici od financijske imovine i zaduživanja te izdaci za financijsku imovinu i otplate instrumenata zaduživanja prema izvorima financiranja i ekonomskoj klasifikaciji. </w:t>
      </w:r>
    </w:p>
    <w:p w14:paraId="4D55914C" w14:textId="77777777" w:rsidR="00147B6F" w:rsidRPr="00147B6F" w:rsidRDefault="00147B6F" w:rsidP="00147B6F">
      <w:pPr>
        <w:spacing w:after="0"/>
        <w:jc w:val="both"/>
        <w:rPr>
          <w:rFonts w:ascii="Arial" w:eastAsia="Calibri" w:hAnsi="Arial" w:cs="Arial"/>
          <w:bCs/>
          <w:sz w:val="22"/>
        </w:rPr>
      </w:pPr>
      <w:r w:rsidRPr="00147B6F">
        <w:rPr>
          <w:rFonts w:ascii="Arial" w:eastAsia="Calibri" w:hAnsi="Arial" w:cs="Arial"/>
          <w:bCs/>
          <w:sz w:val="22"/>
        </w:rPr>
        <w:t>Ako ukupni prihodi i primici nisu jednaki ukupnim rashodima i izdacima, opći dio proračuna sadrži i preneseni višak ili preneseni manjak nad rashodima.</w:t>
      </w:r>
    </w:p>
    <w:p w14:paraId="66B3E414" w14:textId="77777777" w:rsidR="00147B6F" w:rsidRPr="00147B6F" w:rsidRDefault="00147B6F" w:rsidP="00147B6F">
      <w:pPr>
        <w:spacing w:after="0"/>
        <w:jc w:val="both"/>
        <w:rPr>
          <w:rFonts w:ascii="Arial" w:eastAsia="Calibri" w:hAnsi="Arial" w:cs="Arial"/>
          <w:bCs/>
          <w:sz w:val="22"/>
        </w:rPr>
      </w:pPr>
    </w:p>
    <w:p w14:paraId="1E41BA72" w14:textId="77777777" w:rsidR="00147B6F" w:rsidRPr="00147B6F" w:rsidRDefault="00147B6F" w:rsidP="00147B6F">
      <w:pPr>
        <w:spacing w:after="0"/>
        <w:jc w:val="both"/>
        <w:rPr>
          <w:rFonts w:ascii="Arial" w:eastAsia="Calibri" w:hAnsi="Arial" w:cs="Arial"/>
          <w:bCs/>
          <w:sz w:val="22"/>
        </w:rPr>
      </w:pPr>
      <w:r w:rsidRPr="00147B6F">
        <w:rPr>
          <w:rFonts w:ascii="Arial" w:eastAsia="Calibri" w:hAnsi="Arial" w:cs="Arial"/>
          <w:bCs/>
          <w:sz w:val="22"/>
        </w:rPr>
        <w:t>Posebni dio Proračuna sastoji se od plana rashoda i izdataka Upravnih odjela i  proračunskih korisnika iskazanim po organizacijskoj klasifikaciji, izvorima financiranja i ekonomskoj klasifikaciji.</w:t>
      </w:r>
    </w:p>
    <w:p w14:paraId="5A9A5F76" w14:textId="77777777" w:rsidR="00147B6F" w:rsidRPr="00147B6F" w:rsidRDefault="00147B6F" w:rsidP="00147B6F">
      <w:pPr>
        <w:spacing w:after="0"/>
        <w:jc w:val="both"/>
        <w:rPr>
          <w:rFonts w:ascii="Arial" w:eastAsia="Calibri" w:hAnsi="Arial" w:cs="Arial"/>
          <w:bCs/>
          <w:sz w:val="22"/>
        </w:rPr>
      </w:pPr>
    </w:p>
    <w:p w14:paraId="6F4D069C" w14:textId="77777777" w:rsidR="00147B6F" w:rsidRPr="00147B6F" w:rsidRDefault="00147B6F" w:rsidP="00147B6F">
      <w:pPr>
        <w:spacing w:after="0"/>
        <w:jc w:val="both"/>
        <w:rPr>
          <w:rFonts w:ascii="Arial" w:eastAsia="Calibri" w:hAnsi="Arial" w:cs="Arial"/>
          <w:bCs/>
          <w:sz w:val="22"/>
        </w:rPr>
      </w:pPr>
      <w:r w:rsidRPr="00147B6F">
        <w:rPr>
          <w:rFonts w:ascii="Arial" w:eastAsia="Calibri" w:hAnsi="Arial" w:cs="Arial"/>
          <w:bCs/>
          <w:sz w:val="22"/>
        </w:rPr>
        <w:t xml:space="preserve">Obrazloženje proračuna sastoji se od obrazloženja općeg dijela proračuna i obrazloženja posebnog dijela proračuna.          </w:t>
      </w:r>
    </w:p>
    <w:p w14:paraId="79037937" w14:textId="77777777" w:rsidR="00147B6F" w:rsidRPr="00147B6F" w:rsidRDefault="00147B6F" w:rsidP="00147B6F">
      <w:pPr>
        <w:spacing w:after="0"/>
        <w:jc w:val="both"/>
        <w:rPr>
          <w:rFonts w:ascii="Arial" w:eastAsia="Calibri" w:hAnsi="Arial" w:cs="Arial"/>
          <w:bCs/>
          <w:color w:val="FF0000"/>
          <w:sz w:val="22"/>
        </w:rPr>
      </w:pPr>
    </w:p>
    <w:p w14:paraId="154E3E93" w14:textId="77777777" w:rsidR="00147B6F" w:rsidRPr="00147B6F" w:rsidRDefault="00147B6F" w:rsidP="00147B6F">
      <w:pPr>
        <w:spacing w:after="0"/>
        <w:jc w:val="both"/>
        <w:rPr>
          <w:rFonts w:ascii="Arial" w:eastAsia="Calibri" w:hAnsi="Arial" w:cs="Arial"/>
          <w:bCs/>
          <w:sz w:val="22"/>
        </w:rPr>
      </w:pPr>
      <w:r w:rsidRPr="00147B6F">
        <w:rPr>
          <w:rFonts w:ascii="Arial" w:eastAsia="Calibri" w:hAnsi="Arial" w:cs="Arial"/>
          <w:bCs/>
          <w:sz w:val="22"/>
        </w:rPr>
        <w:t xml:space="preserve">U prijedlogu proračuna Grada Labina za 2026. godinu sa projekcijom za 2027. i 2028. godinu, a radi usporedbe prikazano je i plan proračuna za 2025. godinu. </w:t>
      </w:r>
    </w:p>
    <w:p w14:paraId="75C35029" w14:textId="77777777" w:rsidR="00147B6F" w:rsidRPr="00147B6F" w:rsidRDefault="00147B6F" w:rsidP="00147B6F">
      <w:pPr>
        <w:spacing w:after="0"/>
        <w:jc w:val="both"/>
        <w:rPr>
          <w:rFonts w:ascii="Arial" w:eastAsia="Calibri" w:hAnsi="Arial" w:cs="Arial"/>
          <w:bCs/>
          <w:sz w:val="22"/>
        </w:rPr>
      </w:pPr>
    </w:p>
    <w:p w14:paraId="60E72F07" w14:textId="77777777" w:rsidR="00147B6F" w:rsidRPr="00147B6F" w:rsidRDefault="00147B6F" w:rsidP="00147B6F">
      <w:pPr>
        <w:spacing w:after="0"/>
        <w:jc w:val="both"/>
        <w:rPr>
          <w:rFonts w:ascii="Arial" w:eastAsia="Calibri" w:hAnsi="Arial" w:cs="Arial"/>
          <w:bCs/>
          <w:sz w:val="22"/>
        </w:rPr>
      </w:pPr>
    </w:p>
    <w:p w14:paraId="2003FC62" w14:textId="77777777" w:rsidR="00147B6F" w:rsidRPr="00147B6F" w:rsidRDefault="00147B6F" w:rsidP="00147B6F">
      <w:pPr>
        <w:spacing w:after="0"/>
        <w:jc w:val="both"/>
        <w:rPr>
          <w:rFonts w:ascii="Arial" w:eastAsia="Calibri" w:hAnsi="Arial" w:cs="Arial"/>
          <w:bCs/>
          <w:sz w:val="22"/>
        </w:rPr>
      </w:pPr>
    </w:p>
    <w:p w14:paraId="53F5F119" w14:textId="77777777" w:rsidR="00147B6F" w:rsidRPr="00147B6F" w:rsidRDefault="00147B6F" w:rsidP="00147B6F">
      <w:pPr>
        <w:spacing w:after="0"/>
        <w:jc w:val="both"/>
        <w:rPr>
          <w:rFonts w:ascii="Arial" w:eastAsia="Calibri" w:hAnsi="Arial" w:cs="Arial"/>
          <w:bCs/>
          <w:sz w:val="22"/>
        </w:rPr>
      </w:pPr>
    </w:p>
    <w:p w14:paraId="38C832A0" w14:textId="5B3E1013" w:rsidR="00147B6F" w:rsidRDefault="00147B6F" w:rsidP="00147B6F">
      <w:pPr>
        <w:spacing w:after="0"/>
        <w:jc w:val="both"/>
        <w:rPr>
          <w:rFonts w:ascii="Arial" w:eastAsia="Calibri" w:hAnsi="Arial" w:cs="Arial"/>
          <w:bCs/>
          <w:sz w:val="22"/>
        </w:rPr>
      </w:pPr>
    </w:p>
    <w:p w14:paraId="1EC440FE" w14:textId="77777777" w:rsidR="00147B6F" w:rsidRPr="00147B6F" w:rsidRDefault="00147B6F" w:rsidP="00147B6F">
      <w:pPr>
        <w:spacing w:after="0"/>
        <w:jc w:val="both"/>
        <w:rPr>
          <w:rFonts w:ascii="Arial" w:eastAsia="Times New Roman" w:hAnsi="Arial" w:cs="Arial"/>
          <w:b/>
          <w:bCs/>
          <w:sz w:val="22"/>
        </w:rPr>
      </w:pPr>
      <w:r w:rsidRPr="00147B6F">
        <w:rPr>
          <w:rFonts w:ascii="Arial" w:eastAsia="Times New Roman" w:hAnsi="Arial" w:cs="Arial"/>
          <w:b/>
          <w:bCs/>
          <w:sz w:val="22"/>
        </w:rPr>
        <w:lastRenderedPageBreak/>
        <w:t>3.1.3. Prihodi i primici</w:t>
      </w:r>
    </w:p>
    <w:p w14:paraId="69FE0924" w14:textId="77777777" w:rsidR="00147B6F" w:rsidRPr="00147B6F" w:rsidRDefault="00147B6F" w:rsidP="00147B6F">
      <w:pPr>
        <w:spacing w:after="0"/>
        <w:jc w:val="both"/>
        <w:rPr>
          <w:rFonts w:ascii="Arial" w:eastAsia="Times New Roman" w:hAnsi="Arial" w:cs="Arial"/>
          <w:b/>
          <w:bCs/>
          <w:sz w:val="22"/>
        </w:rPr>
      </w:pPr>
    </w:p>
    <w:p w14:paraId="51B1A51C" w14:textId="0260EE37"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rPr>
        <w:t>Prihodi</w:t>
      </w:r>
      <w:r w:rsidR="00E44E85">
        <w:rPr>
          <w:rFonts w:ascii="Arial" w:eastAsia="Calibri" w:hAnsi="Arial" w:cs="Arial"/>
          <w:sz w:val="22"/>
        </w:rPr>
        <w:t xml:space="preserve"> </w:t>
      </w:r>
      <w:r w:rsidRPr="00147B6F">
        <w:rPr>
          <w:rFonts w:ascii="Arial" w:eastAsia="Calibri" w:hAnsi="Arial" w:cs="Arial"/>
          <w:sz w:val="22"/>
        </w:rPr>
        <w:t>i</w:t>
      </w:r>
      <w:r w:rsidR="00E44E85">
        <w:rPr>
          <w:rFonts w:ascii="Arial" w:eastAsia="Calibri" w:hAnsi="Arial" w:cs="Arial"/>
          <w:sz w:val="22"/>
        </w:rPr>
        <w:t xml:space="preserve"> </w:t>
      </w:r>
      <w:r w:rsidRPr="00147B6F">
        <w:rPr>
          <w:rFonts w:ascii="Arial" w:eastAsia="Calibri" w:hAnsi="Arial" w:cs="Arial"/>
          <w:sz w:val="22"/>
        </w:rPr>
        <w:t>primici Proračuna Grada Labina za 2026. godinu</w:t>
      </w:r>
      <w:r w:rsidR="00E44E85">
        <w:rPr>
          <w:rFonts w:ascii="Arial" w:eastAsia="Calibri" w:hAnsi="Arial" w:cs="Arial"/>
          <w:sz w:val="22"/>
        </w:rPr>
        <w:t xml:space="preserve"> </w:t>
      </w:r>
      <w:r w:rsidRPr="00147B6F">
        <w:rPr>
          <w:rFonts w:ascii="Arial" w:eastAsia="Calibri" w:hAnsi="Arial" w:cs="Arial"/>
          <w:sz w:val="22"/>
        </w:rPr>
        <w:t>planirani su u iznosu od 34.500.181,00 EUR, odnosno 19,62% više u odnosu na proračun 2025. godine, a sastoje se od:</w:t>
      </w:r>
    </w:p>
    <w:p w14:paraId="271806C1" w14:textId="77777777" w:rsidR="00147B6F" w:rsidRPr="00147B6F" w:rsidRDefault="00147B6F" w:rsidP="00147B6F">
      <w:pPr>
        <w:spacing w:after="0"/>
        <w:jc w:val="both"/>
        <w:rPr>
          <w:rFonts w:ascii="Arial" w:eastAsia="Calibri" w:hAnsi="Arial" w:cs="Arial"/>
          <w:sz w:val="22"/>
        </w:rPr>
      </w:pPr>
    </w:p>
    <w:tbl>
      <w:tblPr>
        <w:tblW w:w="7537" w:type="dxa"/>
        <w:tblInd w:w="113" w:type="dxa"/>
        <w:tblLook w:val="04A0" w:firstRow="1" w:lastRow="0" w:firstColumn="1" w:lastColumn="0" w:noHBand="0" w:noVBand="1"/>
      </w:tblPr>
      <w:tblGrid>
        <w:gridCol w:w="4960"/>
        <w:gridCol w:w="2577"/>
      </w:tblGrid>
      <w:tr w:rsidR="00147B6F" w:rsidRPr="00147B6F" w14:paraId="31893F05" w14:textId="77777777" w:rsidTr="00FD28E7">
        <w:trPr>
          <w:trHeight w:val="300"/>
        </w:trPr>
        <w:tc>
          <w:tcPr>
            <w:tcW w:w="4960" w:type="dxa"/>
            <w:tcBorders>
              <w:top w:val="single" w:sz="4" w:space="0" w:color="auto"/>
              <w:left w:val="single" w:sz="4" w:space="0" w:color="auto"/>
              <w:bottom w:val="single" w:sz="4" w:space="0" w:color="auto"/>
              <w:right w:val="single" w:sz="4" w:space="0" w:color="auto"/>
            </w:tcBorders>
            <w:noWrap/>
            <w:vAlign w:val="bottom"/>
            <w:hideMark/>
          </w:tcPr>
          <w:p w14:paraId="5FC7DCF3" w14:textId="3A7D1205" w:rsidR="00147B6F" w:rsidRPr="00147B6F" w:rsidRDefault="007522D6" w:rsidP="00147B6F">
            <w:pPr>
              <w:spacing w:after="0" w:line="240" w:lineRule="auto"/>
              <w:rPr>
                <w:rFonts w:ascii="Arial" w:eastAsia="Times New Roman" w:hAnsi="Arial" w:cs="Arial"/>
                <w:sz w:val="22"/>
                <w:lang w:eastAsia="hr-HR"/>
              </w:rPr>
            </w:pPr>
            <w:r>
              <w:rPr>
                <w:rFonts w:ascii="Arial" w:eastAsia="Times New Roman" w:hAnsi="Arial" w:cs="Arial"/>
                <w:sz w:val="22"/>
                <w:lang w:eastAsia="hr-HR"/>
              </w:rPr>
              <w:t>prihodi</w:t>
            </w:r>
            <w:r w:rsidR="00147B6F" w:rsidRPr="00147B6F">
              <w:rPr>
                <w:rFonts w:ascii="Arial" w:eastAsia="Times New Roman" w:hAnsi="Arial" w:cs="Arial"/>
                <w:sz w:val="22"/>
                <w:lang w:eastAsia="hr-HR"/>
              </w:rPr>
              <w:t xml:space="preserve"> poslovanja</w:t>
            </w:r>
          </w:p>
        </w:tc>
        <w:tc>
          <w:tcPr>
            <w:tcW w:w="2577" w:type="dxa"/>
            <w:tcBorders>
              <w:top w:val="single" w:sz="4" w:space="0" w:color="auto"/>
              <w:left w:val="nil"/>
              <w:bottom w:val="single" w:sz="4" w:space="0" w:color="auto"/>
              <w:right w:val="single" w:sz="4" w:space="0" w:color="auto"/>
            </w:tcBorders>
            <w:noWrap/>
            <w:vAlign w:val="bottom"/>
            <w:hideMark/>
          </w:tcPr>
          <w:p w14:paraId="11743105"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31.690.237,00 EUR</w:t>
            </w:r>
          </w:p>
        </w:tc>
      </w:tr>
      <w:tr w:rsidR="00147B6F" w:rsidRPr="00147B6F" w14:paraId="51D5C19E" w14:textId="77777777" w:rsidTr="00FD28E7">
        <w:trPr>
          <w:trHeight w:val="300"/>
        </w:trPr>
        <w:tc>
          <w:tcPr>
            <w:tcW w:w="4960" w:type="dxa"/>
            <w:tcBorders>
              <w:top w:val="nil"/>
              <w:left w:val="single" w:sz="4" w:space="0" w:color="auto"/>
              <w:bottom w:val="single" w:sz="4" w:space="0" w:color="auto"/>
              <w:right w:val="single" w:sz="4" w:space="0" w:color="auto"/>
            </w:tcBorders>
            <w:noWrap/>
            <w:vAlign w:val="center"/>
            <w:hideMark/>
          </w:tcPr>
          <w:p w14:paraId="7943711D" w14:textId="19E4B922" w:rsidR="00147B6F" w:rsidRPr="00147B6F" w:rsidRDefault="007522D6" w:rsidP="00147B6F">
            <w:pPr>
              <w:spacing w:after="0" w:line="240" w:lineRule="auto"/>
              <w:jc w:val="both"/>
              <w:rPr>
                <w:rFonts w:ascii="Arial" w:eastAsia="Times New Roman" w:hAnsi="Arial" w:cs="Arial"/>
                <w:sz w:val="22"/>
                <w:lang w:eastAsia="hr-HR"/>
              </w:rPr>
            </w:pPr>
            <w:r>
              <w:rPr>
                <w:rFonts w:ascii="Arial" w:eastAsia="Times New Roman" w:hAnsi="Arial" w:cs="Arial"/>
                <w:sz w:val="22"/>
                <w:lang w:eastAsia="hr-HR"/>
              </w:rPr>
              <w:t>prihodi</w:t>
            </w:r>
            <w:r w:rsidR="00147B6F" w:rsidRPr="00147B6F">
              <w:rPr>
                <w:rFonts w:ascii="Arial" w:eastAsia="Times New Roman" w:hAnsi="Arial" w:cs="Arial"/>
                <w:sz w:val="22"/>
                <w:lang w:eastAsia="hr-HR"/>
              </w:rPr>
              <w:t xml:space="preserve"> od prodaje nefinancijske imovine        </w:t>
            </w:r>
          </w:p>
        </w:tc>
        <w:tc>
          <w:tcPr>
            <w:tcW w:w="2577" w:type="dxa"/>
            <w:tcBorders>
              <w:top w:val="nil"/>
              <w:left w:val="nil"/>
              <w:bottom w:val="single" w:sz="4" w:space="0" w:color="auto"/>
              <w:right w:val="single" w:sz="4" w:space="0" w:color="auto"/>
            </w:tcBorders>
            <w:noWrap/>
            <w:vAlign w:val="bottom"/>
            <w:hideMark/>
          </w:tcPr>
          <w:p w14:paraId="2B575E9F"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759.590,00 EUR</w:t>
            </w:r>
          </w:p>
        </w:tc>
      </w:tr>
      <w:tr w:rsidR="00147B6F" w:rsidRPr="00147B6F" w14:paraId="050D7CF3" w14:textId="77777777" w:rsidTr="00FD28E7">
        <w:trPr>
          <w:trHeight w:val="300"/>
        </w:trPr>
        <w:tc>
          <w:tcPr>
            <w:tcW w:w="4960" w:type="dxa"/>
            <w:tcBorders>
              <w:top w:val="nil"/>
              <w:left w:val="single" w:sz="4" w:space="0" w:color="auto"/>
              <w:bottom w:val="single" w:sz="4" w:space="0" w:color="auto"/>
              <w:right w:val="single" w:sz="4" w:space="0" w:color="auto"/>
            </w:tcBorders>
            <w:noWrap/>
            <w:vAlign w:val="bottom"/>
            <w:hideMark/>
          </w:tcPr>
          <w:p w14:paraId="1071ABA9"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 xml:space="preserve">primici od financijske imovine i zaduživanja  </w:t>
            </w:r>
          </w:p>
        </w:tc>
        <w:tc>
          <w:tcPr>
            <w:tcW w:w="2577" w:type="dxa"/>
            <w:tcBorders>
              <w:top w:val="nil"/>
              <w:left w:val="nil"/>
              <w:bottom w:val="single" w:sz="4" w:space="0" w:color="auto"/>
              <w:right w:val="single" w:sz="4" w:space="0" w:color="auto"/>
            </w:tcBorders>
            <w:noWrap/>
            <w:vAlign w:val="bottom"/>
            <w:hideMark/>
          </w:tcPr>
          <w:p w14:paraId="73D31D07"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1.992.000,00 EUR</w:t>
            </w:r>
          </w:p>
        </w:tc>
      </w:tr>
      <w:tr w:rsidR="00147B6F" w:rsidRPr="00147B6F" w14:paraId="292FAD5E" w14:textId="77777777" w:rsidTr="00FD28E7">
        <w:trPr>
          <w:trHeight w:val="300"/>
        </w:trPr>
        <w:tc>
          <w:tcPr>
            <w:tcW w:w="4960" w:type="dxa"/>
            <w:tcBorders>
              <w:top w:val="nil"/>
              <w:left w:val="single" w:sz="4" w:space="0" w:color="auto"/>
              <w:bottom w:val="single" w:sz="4" w:space="0" w:color="auto"/>
              <w:right w:val="single" w:sz="4" w:space="0" w:color="auto"/>
            </w:tcBorders>
            <w:noWrap/>
            <w:vAlign w:val="bottom"/>
            <w:hideMark/>
          </w:tcPr>
          <w:p w14:paraId="717F1CDD"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 xml:space="preserve">višak prethodne godine                                                    </w:t>
            </w:r>
          </w:p>
        </w:tc>
        <w:tc>
          <w:tcPr>
            <w:tcW w:w="2577" w:type="dxa"/>
            <w:tcBorders>
              <w:top w:val="nil"/>
              <w:left w:val="nil"/>
              <w:bottom w:val="single" w:sz="4" w:space="0" w:color="auto"/>
              <w:right w:val="single" w:sz="4" w:space="0" w:color="auto"/>
            </w:tcBorders>
            <w:noWrap/>
            <w:vAlign w:val="bottom"/>
            <w:hideMark/>
          </w:tcPr>
          <w:p w14:paraId="34833908"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Aptos" w:hAnsi="Arial" w:cs="Arial"/>
                <w:sz w:val="22"/>
              </w:rPr>
              <w:t>58.354,00 EUR</w:t>
            </w:r>
          </w:p>
        </w:tc>
      </w:tr>
    </w:tbl>
    <w:p w14:paraId="251AB13D" w14:textId="77777777" w:rsidR="00147B6F" w:rsidRPr="00147B6F" w:rsidRDefault="00147B6F" w:rsidP="00147B6F">
      <w:pPr>
        <w:spacing w:after="0"/>
        <w:jc w:val="both"/>
        <w:rPr>
          <w:rFonts w:ascii="Arial" w:eastAsia="Calibri" w:hAnsi="Arial" w:cs="Arial"/>
          <w:sz w:val="22"/>
        </w:rPr>
      </w:pPr>
    </w:p>
    <w:p w14:paraId="0C0E2C95" w14:textId="381EB09C"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rPr>
        <w:t>U nastavku se daje tabelarni prikaz plana prihoda i primitaka po skupinama za 2026. godinu uz usporedbu sa planom za 2025. godinu (III</w:t>
      </w:r>
      <w:r w:rsidR="005A292C">
        <w:rPr>
          <w:rFonts w:ascii="Arial" w:eastAsia="Calibri" w:hAnsi="Arial" w:cs="Arial"/>
          <w:sz w:val="22"/>
        </w:rPr>
        <w:t>.</w:t>
      </w:r>
      <w:r w:rsidRPr="00147B6F">
        <w:rPr>
          <w:rFonts w:ascii="Arial" w:eastAsia="Calibri" w:hAnsi="Arial" w:cs="Arial"/>
          <w:sz w:val="22"/>
        </w:rPr>
        <w:t xml:space="preserve"> izmjene i dopune proračuna Grada Labina za 2025. godinu), te učešće pojedine skupine prihoda u ukupnim prihodima.</w:t>
      </w:r>
    </w:p>
    <w:p w14:paraId="16D1052E" w14:textId="77777777" w:rsidR="00147B6F" w:rsidRPr="00147B6F" w:rsidRDefault="00147B6F" w:rsidP="00147B6F">
      <w:pPr>
        <w:spacing w:after="0"/>
        <w:jc w:val="both"/>
        <w:rPr>
          <w:rFonts w:ascii="Arial" w:eastAsia="Calibri" w:hAnsi="Arial" w:cs="Arial"/>
          <w:color w:val="EE0000"/>
          <w:sz w:val="22"/>
        </w:rPr>
      </w:pPr>
    </w:p>
    <w:p w14:paraId="6BC08043" w14:textId="77777777" w:rsidR="00147B6F" w:rsidRPr="00147B6F" w:rsidRDefault="00147B6F" w:rsidP="00147B6F">
      <w:pPr>
        <w:spacing w:after="0"/>
        <w:jc w:val="both"/>
        <w:rPr>
          <w:rFonts w:ascii="Arial" w:eastAsia="Calibri" w:hAnsi="Arial" w:cs="Arial"/>
          <w:color w:val="EE0000"/>
          <w:sz w:val="22"/>
        </w:rPr>
      </w:pPr>
    </w:p>
    <w:p w14:paraId="53058047" w14:textId="77777777" w:rsidR="00147B6F" w:rsidRPr="00147B6F" w:rsidRDefault="00147B6F" w:rsidP="00147B6F">
      <w:pPr>
        <w:spacing w:after="0"/>
        <w:jc w:val="both"/>
        <w:rPr>
          <w:rFonts w:ascii="Arial" w:eastAsia="Times New Roman" w:hAnsi="Arial" w:cs="Arial"/>
          <w:b/>
          <w:bCs/>
          <w:lang w:eastAsia="hr-HR"/>
        </w:rPr>
      </w:pPr>
      <w:r w:rsidRPr="00147B6F">
        <w:rPr>
          <w:rFonts w:ascii="Arial" w:eastAsia="Times New Roman" w:hAnsi="Arial" w:cs="Arial"/>
          <w:b/>
          <w:bCs/>
          <w:lang w:eastAsia="hr-HR"/>
        </w:rPr>
        <w:t>PREGLED PRIHODA I PRIMITAKA PO SKUPINAMA ZA 2025. I 2026. GODINU</w:t>
      </w:r>
    </w:p>
    <w:p w14:paraId="1516FA0A" w14:textId="77777777" w:rsidR="00147B6F" w:rsidRPr="00147B6F" w:rsidRDefault="00147B6F" w:rsidP="00147B6F">
      <w:pPr>
        <w:spacing w:after="0"/>
        <w:jc w:val="both"/>
        <w:rPr>
          <w:rFonts w:ascii="Arial" w:eastAsia="Times New Roman" w:hAnsi="Arial" w:cs="Arial"/>
          <w:b/>
          <w:bCs/>
          <w:lang w:eastAsia="hr-HR"/>
        </w:rPr>
      </w:pPr>
    </w:p>
    <w:p w14:paraId="2D8307BC" w14:textId="77777777" w:rsidR="00147B6F" w:rsidRPr="00147B6F" w:rsidRDefault="00147B6F" w:rsidP="00147B6F">
      <w:pPr>
        <w:spacing w:after="0"/>
        <w:jc w:val="right"/>
        <w:rPr>
          <w:rFonts w:ascii="Arial" w:eastAsia="Times New Roman" w:hAnsi="Arial" w:cs="Arial"/>
          <w:b/>
          <w:bCs/>
          <w:sz w:val="20"/>
          <w:szCs w:val="20"/>
          <w:lang w:eastAsia="hr-HR"/>
        </w:rPr>
      </w:pPr>
      <w:r w:rsidRPr="00147B6F">
        <w:rPr>
          <w:rFonts w:ascii="Arial" w:eastAsia="Times New Roman" w:hAnsi="Arial" w:cs="Arial"/>
          <w:b/>
          <w:bCs/>
          <w:sz w:val="20"/>
          <w:szCs w:val="20"/>
          <w:lang w:eastAsia="hr-HR"/>
        </w:rPr>
        <w:t>U EUR</w:t>
      </w:r>
    </w:p>
    <w:tbl>
      <w:tblPr>
        <w:tblStyle w:val="Reetkatablice"/>
        <w:tblW w:w="9232" w:type="dxa"/>
        <w:jc w:val="center"/>
        <w:tblLook w:val="04A0" w:firstRow="1" w:lastRow="0" w:firstColumn="1" w:lastColumn="0" w:noHBand="0" w:noVBand="1"/>
      </w:tblPr>
      <w:tblGrid>
        <w:gridCol w:w="650"/>
        <w:gridCol w:w="2803"/>
        <w:gridCol w:w="1448"/>
        <w:gridCol w:w="797"/>
        <w:gridCol w:w="1368"/>
        <w:gridCol w:w="1051"/>
        <w:gridCol w:w="1115"/>
      </w:tblGrid>
      <w:tr w:rsidR="00147B6F" w:rsidRPr="00147B6F" w14:paraId="5167E103" w14:textId="77777777" w:rsidTr="00FD28E7">
        <w:trPr>
          <w:jc w:val="center"/>
        </w:trPr>
        <w:tc>
          <w:tcPr>
            <w:tcW w:w="650" w:type="dxa"/>
            <w:vMerge w:val="restart"/>
            <w:noWrap/>
            <w:vAlign w:val="center"/>
            <w:hideMark/>
          </w:tcPr>
          <w:p w14:paraId="16CC7052" w14:textId="77777777" w:rsidR="00147B6F" w:rsidRPr="00147B6F" w:rsidRDefault="00147B6F" w:rsidP="00147B6F">
            <w:pPr>
              <w:spacing w:line="259" w:lineRule="auto"/>
              <w:rPr>
                <w:rFonts w:ascii="Arial" w:eastAsia="Aptos" w:hAnsi="Arial" w:cs="Arial"/>
                <w:b/>
                <w:sz w:val="20"/>
                <w:szCs w:val="20"/>
              </w:rPr>
            </w:pPr>
            <w:r w:rsidRPr="00147B6F">
              <w:rPr>
                <w:rFonts w:ascii="Arial" w:eastAsia="Aptos" w:hAnsi="Arial" w:cs="Arial"/>
                <w:b/>
                <w:sz w:val="20"/>
                <w:szCs w:val="20"/>
              </w:rPr>
              <w:t>Red.</w:t>
            </w:r>
          </w:p>
          <w:p w14:paraId="3BFDB608" w14:textId="77777777" w:rsidR="00147B6F" w:rsidRPr="00147B6F" w:rsidRDefault="00147B6F" w:rsidP="00147B6F">
            <w:pPr>
              <w:spacing w:line="259" w:lineRule="auto"/>
              <w:rPr>
                <w:rFonts w:ascii="Arial" w:eastAsia="Aptos" w:hAnsi="Arial" w:cs="Arial"/>
                <w:b/>
                <w:sz w:val="20"/>
                <w:szCs w:val="20"/>
              </w:rPr>
            </w:pPr>
            <w:r w:rsidRPr="00147B6F">
              <w:rPr>
                <w:rFonts w:ascii="Arial" w:eastAsia="Aptos" w:hAnsi="Arial" w:cs="Arial"/>
                <w:b/>
                <w:sz w:val="20"/>
                <w:szCs w:val="20"/>
              </w:rPr>
              <w:t>br.</w:t>
            </w:r>
          </w:p>
        </w:tc>
        <w:tc>
          <w:tcPr>
            <w:tcW w:w="2803" w:type="dxa"/>
            <w:vMerge w:val="restart"/>
            <w:noWrap/>
            <w:vAlign w:val="center"/>
            <w:hideMark/>
          </w:tcPr>
          <w:p w14:paraId="0F3D2C3F" w14:textId="77777777" w:rsidR="00147B6F" w:rsidRPr="00147B6F" w:rsidRDefault="00147B6F" w:rsidP="00147B6F">
            <w:pPr>
              <w:spacing w:line="259" w:lineRule="auto"/>
              <w:rPr>
                <w:rFonts w:ascii="Arial" w:eastAsia="Aptos" w:hAnsi="Arial" w:cs="Arial"/>
                <w:b/>
                <w:sz w:val="20"/>
                <w:szCs w:val="20"/>
              </w:rPr>
            </w:pPr>
            <w:r w:rsidRPr="00147B6F">
              <w:rPr>
                <w:rFonts w:ascii="Arial" w:eastAsia="Aptos" w:hAnsi="Arial" w:cs="Arial"/>
                <w:b/>
                <w:sz w:val="20"/>
                <w:szCs w:val="20"/>
              </w:rPr>
              <w:t>OPIS</w:t>
            </w:r>
          </w:p>
        </w:tc>
        <w:tc>
          <w:tcPr>
            <w:tcW w:w="2245" w:type="dxa"/>
            <w:gridSpan w:val="2"/>
            <w:noWrap/>
            <w:vAlign w:val="center"/>
            <w:hideMark/>
          </w:tcPr>
          <w:p w14:paraId="38D73079" w14:textId="77777777" w:rsidR="00147B6F" w:rsidRPr="00147B6F" w:rsidRDefault="00147B6F" w:rsidP="00147B6F">
            <w:pPr>
              <w:spacing w:line="259" w:lineRule="auto"/>
              <w:rPr>
                <w:rFonts w:ascii="Arial" w:eastAsia="Aptos" w:hAnsi="Arial" w:cs="Arial"/>
                <w:b/>
                <w:sz w:val="20"/>
                <w:szCs w:val="20"/>
              </w:rPr>
            </w:pPr>
            <w:r w:rsidRPr="00147B6F">
              <w:rPr>
                <w:rFonts w:ascii="Arial" w:eastAsia="Aptos" w:hAnsi="Arial" w:cs="Arial"/>
                <w:b/>
                <w:sz w:val="20"/>
                <w:szCs w:val="20"/>
              </w:rPr>
              <w:t>PRORAČUN 2025. – III IZMJENE I DOPUNE</w:t>
            </w:r>
          </w:p>
        </w:tc>
        <w:tc>
          <w:tcPr>
            <w:tcW w:w="2419" w:type="dxa"/>
            <w:gridSpan w:val="2"/>
            <w:noWrap/>
            <w:vAlign w:val="center"/>
            <w:hideMark/>
          </w:tcPr>
          <w:p w14:paraId="326B65A7" w14:textId="77777777" w:rsidR="00147B6F" w:rsidRPr="00147B6F" w:rsidRDefault="00147B6F" w:rsidP="00147B6F">
            <w:pPr>
              <w:spacing w:line="259" w:lineRule="auto"/>
              <w:rPr>
                <w:rFonts w:ascii="Arial" w:eastAsia="Aptos" w:hAnsi="Arial" w:cs="Arial"/>
                <w:b/>
                <w:sz w:val="20"/>
                <w:szCs w:val="20"/>
              </w:rPr>
            </w:pPr>
            <w:r w:rsidRPr="00147B6F">
              <w:rPr>
                <w:rFonts w:ascii="Arial" w:eastAsia="Aptos" w:hAnsi="Arial" w:cs="Arial"/>
                <w:b/>
                <w:sz w:val="20"/>
                <w:szCs w:val="20"/>
              </w:rPr>
              <w:t>PRORAČUN 2026.</w:t>
            </w:r>
          </w:p>
        </w:tc>
        <w:tc>
          <w:tcPr>
            <w:tcW w:w="1115" w:type="dxa"/>
            <w:noWrap/>
            <w:vAlign w:val="center"/>
            <w:hideMark/>
          </w:tcPr>
          <w:p w14:paraId="5D278D62" w14:textId="77777777" w:rsidR="00147B6F" w:rsidRPr="00147B6F" w:rsidRDefault="00147B6F" w:rsidP="00147B6F">
            <w:pPr>
              <w:spacing w:line="259" w:lineRule="auto"/>
              <w:rPr>
                <w:rFonts w:ascii="Arial" w:eastAsia="Aptos" w:hAnsi="Arial" w:cs="Arial"/>
                <w:b/>
                <w:sz w:val="20"/>
                <w:szCs w:val="20"/>
              </w:rPr>
            </w:pPr>
            <w:r w:rsidRPr="00147B6F">
              <w:rPr>
                <w:rFonts w:ascii="Arial" w:eastAsia="Aptos" w:hAnsi="Arial" w:cs="Arial"/>
                <w:b/>
                <w:sz w:val="20"/>
                <w:szCs w:val="20"/>
              </w:rPr>
              <w:t xml:space="preserve">INDEKS </w:t>
            </w:r>
          </w:p>
        </w:tc>
      </w:tr>
      <w:tr w:rsidR="00147B6F" w:rsidRPr="00147B6F" w14:paraId="48B2A301" w14:textId="77777777" w:rsidTr="00FD28E7">
        <w:trPr>
          <w:trHeight w:val="307"/>
          <w:jc w:val="center"/>
        </w:trPr>
        <w:tc>
          <w:tcPr>
            <w:tcW w:w="650" w:type="dxa"/>
            <w:vMerge/>
            <w:noWrap/>
            <w:vAlign w:val="center"/>
            <w:hideMark/>
          </w:tcPr>
          <w:p w14:paraId="193005F6" w14:textId="77777777" w:rsidR="00147B6F" w:rsidRPr="00147B6F" w:rsidRDefault="00147B6F" w:rsidP="00147B6F">
            <w:pPr>
              <w:spacing w:line="259" w:lineRule="auto"/>
              <w:rPr>
                <w:rFonts w:ascii="Arial" w:eastAsia="Aptos" w:hAnsi="Arial" w:cs="Arial"/>
                <w:b/>
                <w:sz w:val="20"/>
                <w:szCs w:val="20"/>
              </w:rPr>
            </w:pPr>
          </w:p>
        </w:tc>
        <w:tc>
          <w:tcPr>
            <w:tcW w:w="2803" w:type="dxa"/>
            <w:vMerge/>
            <w:noWrap/>
            <w:vAlign w:val="center"/>
            <w:hideMark/>
          </w:tcPr>
          <w:p w14:paraId="626167FC" w14:textId="77777777" w:rsidR="00147B6F" w:rsidRPr="00147B6F" w:rsidRDefault="00147B6F" w:rsidP="00147B6F">
            <w:pPr>
              <w:spacing w:line="259" w:lineRule="auto"/>
              <w:rPr>
                <w:rFonts w:ascii="Arial" w:eastAsia="Aptos" w:hAnsi="Arial" w:cs="Arial"/>
                <w:sz w:val="20"/>
                <w:szCs w:val="20"/>
              </w:rPr>
            </w:pPr>
          </w:p>
        </w:tc>
        <w:tc>
          <w:tcPr>
            <w:tcW w:w="1448" w:type="dxa"/>
            <w:noWrap/>
            <w:vAlign w:val="center"/>
            <w:hideMark/>
          </w:tcPr>
          <w:p w14:paraId="4DDF2289" w14:textId="77777777" w:rsidR="00147B6F" w:rsidRPr="00147B6F" w:rsidRDefault="00147B6F" w:rsidP="00147B6F">
            <w:pPr>
              <w:spacing w:line="259" w:lineRule="auto"/>
              <w:rPr>
                <w:rFonts w:ascii="Arial" w:eastAsia="Aptos" w:hAnsi="Arial" w:cs="Arial"/>
                <w:sz w:val="20"/>
                <w:szCs w:val="20"/>
              </w:rPr>
            </w:pPr>
            <w:r w:rsidRPr="00147B6F">
              <w:rPr>
                <w:rFonts w:ascii="Arial" w:eastAsia="Aptos" w:hAnsi="Arial" w:cs="Arial"/>
                <w:sz w:val="20"/>
                <w:szCs w:val="20"/>
              </w:rPr>
              <w:t>Iznos</w:t>
            </w:r>
          </w:p>
        </w:tc>
        <w:tc>
          <w:tcPr>
            <w:tcW w:w="797" w:type="dxa"/>
            <w:noWrap/>
            <w:vAlign w:val="center"/>
            <w:hideMark/>
          </w:tcPr>
          <w:p w14:paraId="043CC282" w14:textId="77777777" w:rsidR="00147B6F" w:rsidRPr="00147B6F" w:rsidRDefault="00147B6F" w:rsidP="00147B6F">
            <w:pPr>
              <w:spacing w:line="259" w:lineRule="auto"/>
              <w:rPr>
                <w:rFonts w:ascii="Arial" w:eastAsia="Aptos" w:hAnsi="Arial" w:cs="Arial"/>
                <w:sz w:val="20"/>
                <w:szCs w:val="20"/>
              </w:rPr>
            </w:pPr>
            <w:r w:rsidRPr="00147B6F">
              <w:rPr>
                <w:rFonts w:ascii="Arial" w:eastAsia="Aptos" w:hAnsi="Arial" w:cs="Arial"/>
                <w:sz w:val="20"/>
                <w:szCs w:val="20"/>
              </w:rPr>
              <w:t>% udjela</w:t>
            </w:r>
          </w:p>
        </w:tc>
        <w:tc>
          <w:tcPr>
            <w:tcW w:w="1368" w:type="dxa"/>
            <w:noWrap/>
            <w:vAlign w:val="center"/>
            <w:hideMark/>
          </w:tcPr>
          <w:p w14:paraId="29FE9573" w14:textId="77777777" w:rsidR="00147B6F" w:rsidRPr="00147B6F" w:rsidRDefault="00147B6F" w:rsidP="00147B6F">
            <w:pPr>
              <w:spacing w:line="259" w:lineRule="auto"/>
              <w:rPr>
                <w:rFonts w:ascii="Arial" w:eastAsia="Aptos" w:hAnsi="Arial" w:cs="Arial"/>
                <w:sz w:val="20"/>
                <w:szCs w:val="20"/>
              </w:rPr>
            </w:pPr>
            <w:r w:rsidRPr="00147B6F">
              <w:rPr>
                <w:rFonts w:ascii="Arial" w:eastAsia="Aptos" w:hAnsi="Arial" w:cs="Arial"/>
                <w:sz w:val="20"/>
                <w:szCs w:val="20"/>
              </w:rPr>
              <w:t>Iznos</w:t>
            </w:r>
          </w:p>
        </w:tc>
        <w:tc>
          <w:tcPr>
            <w:tcW w:w="1051" w:type="dxa"/>
            <w:noWrap/>
            <w:vAlign w:val="center"/>
            <w:hideMark/>
          </w:tcPr>
          <w:p w14:paraId="26B8144D" w14:textId="77777777" w:rsidR="00147B6F" w:rsidRPr="00147B6F" w:rsidRDefault="00147B6F" w:rsidP="00147B6F">
            <w:pPr>
              <w:spacing w:line="259" w:lineRule="auto"/>
              <w:rPr>
                <w:rFonts w:ascii="Arial" w:eastAsia="Aptos" w:hAnsi="Arial" w:cs="Arial"/>
                <w:sz w:val="20"/>
                <w:szCs w:val="20"/>
              </w:rPr>
            </w:pPr>
            <w:r w:rsidRPr="00147B6F">
              <w:rPr>
                <w:rFonts w:ascii="Arial" w:eastAsia="Aptos" w:hAnsi="Arial" w:cs="Arial"/>
                <w:sz w:val="20"/>
                <w:szCs w:val="20"/>
              </w:rPr>
              <w:t>% udjela</w:t>
            </w:r>
          </w:p>
        </w:tc>
        <w:tc>
          <w:tcPr>
            <w:tcW w:w="1115" w:type="dxa"/>
            <w:noWrap/>
            <w:vAlign w:val="center"/>
            <w:hideMark/>
          </w:tcPr>
          <w:p w14:paraId="7EEF984C" w14:textId="77777777" w:rsidR="00147B6F" w:rsidRPr="00147B6F" w:rsidRDefault="00147B6F" w:rsidP="00147B6F">
            <w:pPr>
              <w:spacing w:line="259" w:lineRule="auto"/>
              <w:rPr>
                <w:rFonts w:ascii="Arial" w:eastAsia="Aptos" w:hAnsi="Arial" w:cs="Arial"/>
                <w:sz w:val="20"/>
                <w:szCs w:val="20"/>
              </w:rPr>
            </w:pPr>
            <w:r w:rsidRPr="00147B6F">
              <w:rPr>
                <w:rFonts w:ascii="Arial" w:eastAsia="Aptos" w:hAnsi="Arial" w:cs="Arial"/>
                <w:sz w:val="20"/>
                <w:szCs w:val="20"/>
              </w:rPr>
              <w:t>(5/3)</w:t>
            </w:r>
          </w:p>
        </w:tc>
      </w:tr>
      <w:tr w:rsidR="00147B6F" w:rsidRPr="00147B6F" w14:paraId="29ACF346" w14:textId="77777777" w:rsidTr="00FD28E7">
        <w:trPr>
          <w:trHeight w:val="221"/>
          <w:jc w:val="center"/>
        </w:trPr>
        <w:tc>
          <w:tcPr>
            <w:tcW w:w="650" w:type="dxa"/>
            <w:noWrap/>
            <w:vAlign w:val="center"/>
            <w:hideMark/>
          </w:tcPr>
          <w:p w14:paraId="08243FE6" w14:textId="77777777" w:rsidR="00147B6F" w:rsidRPr="00147B6F" w:rsidRDefault="00147B6F" w:rsidP="00147B6F">
            <w:pPr>
              <w:spacing w:line="259" w:lineRule="auto"/>
              <w:jc w:val="center"/>
              <w:rPr>
                <w:rFonts w:ascii="Arial" w:eastAsia="Aptos" w:hAnsi="Arial" w:cs="Arial"/>
                <w:b/>
                <w:sz w:val="18"/>
                <w:szCs w:val="18"/>
              </w:rPr>
            </w:pPr>
            <w:r w:rsidRPr="00147B6F">
              <w:rPr>
                <w:rFonts w:ascii="Arial" w:eastAsia="Aptos" w:hAnsi="Arial" w:cs="Arial"/>
                <w:b/>
                <w:sz w:val="18"/>
                <w:szCs w:val="18"/>
              </w:rPr>
              <w:t>1</w:t>
            </w:r>
          </w:p>
        </w:tc>
        <w:tc>
          <w:tcPr>
            <w:tcW w:w="2803" w:type="dxa"/>
            <w:noWrap/>
            <w:vAlign w:val="center"/>
            <w:hideMark/>
          </w:tcPr>
          <w:p w14:paraId="71B4088F" w14:textId="77777777" w:rsidR="00147B6F" w:rsidRPr="00147B6F" w:rsidRDefault="00147B6F" w:rsidP="00147B6F">
            <w:pPr>
              <w:spacing w:line="259" w:lineRule="auto"/>
              <w:jc w:val="center"/>
              <w:rPr>
                <w:rFonts w:ascii="Arial" w:eastAsia="Aptos" w:hAnsi="Arial" w:cs="Arial"/>
                <w:b/>
                <w:sz w:val="18"/>
                <w:szCs w:val="18"/>
              </w:rPr>
            </w:pPr>
            <w:r w:rsidRPr="00147B6F">
              <w:rPr>
                <w:rFonts w:ascii="Arial" w:eastAsia="Aptos" w:hAnsi="Arial" w:cs="Arial"/>
                <w:b/>
                <w:sz w:val="18"/>
                <w:szCs w:val="18"/>
              </w:rPr>
              <w:t>2</w:t>
            </w:r>
          </w:p>
        </w:tc>
        <w:tc>
          <w:tcPr>
            <w:tcW w:w="1448" w:type="dxa"/>
            <w:noWrap/>
            <w:vAlign w:val="center"/>
            <w:hideMark/>
          </w:tcPr>
          <w:p w14:paraId="22B94405" w14:textId="77777777" w:rsidR="00147B6F" w:rsidRPr="00147B6F" w:rsidRDefault="00147B6F" w:rsidP="00147B6F">
            <w:pPr>
              <w:spacing w:line="259" w:lineRule="auto"/>
              <w:jc w:val="center"/>
              <w:rPr>
                <w:rFonts w:ascii="Arial" w:eastAsia="Aptos" w:hAnsi="Arial" w:cs="Arial"/>
                <w:b/>
                <w:sz w:val="18"/>
                <w:szCs w:val="18"/>
              </w:rPr>
            </w:pPr>
            <w:r w:rsidRPr="00147B6F">
              <w:rPr>
                <w:rFonts w:ascii="Arial" w:eastAsia="Aptos" w:hAnsi="Arial" w:cs="Arial"/>
                <w:b/>
                <w:sz w:val="18"/>
                <w:szCs w:val="18"/>
              </w:rPr>
              <w:t>3</w:t>
            </w:r>
          </w:p>
        </w:tc>
        <w:tc>
          <w:tcPr>
            <w:tcW w:w="797" w:type="dxa"/>
            <w:noWrap/>
            <w:vAlign w:val="center"/>
            <w:hideMark/>
          </w:tcPr>
          <w:p w14:paraId="38734736" w14:textId="77777777" w:rsidR="00147B6F" w:rsidRPr="00147B6F" w:rsidRDefault="00147B6F" w:rsidP="00147B6F">
            <w:pPr>
              <w:spacing w:line="259" w:lineRule="auto"/>
              <w:jc w:val="center"/>
              <w:rPr>
                <w:rFonts w:ascii="Arial" w:eastAsia="Aptos" w:hAnsi="Arial" w:cs="Arial"/>
                <w:b/>
                <w:sz w:val="18"/>
                <w:szCs w:val="18"/>
              </w:rPr>
            </w:pPr>
            <w:r w:rsidRPr="00147B6F">
              <w:rPr>
                <w:rFonts w:ascii="Arial" w:eastAsia="Aptos" w:hAnsi="Arial" w:cs="Arial"/>
                <w:b/>
                <w:sz w:val="18"/>
                <w:szCs w:val="18"/>
              </w:rPr>
              <w:t>4</w:t>
            </w:r>
          </w:p>
        </w:tc>
        <w:tc>
          <w:tcPr>
            <w:tcW w:w="1368" w:type="dxa"/>
            <w:noWrap/>
            <w:vAlign w:val="center"/>
            <w:hideMark/>
          </w:tcPr>
          <w:p w14:paraId="397FC2D3" w14:textId="77777777" w:rsidR="00147B6F" w:rsidRPr="00147B6F" w:rsidRDefault="00147B6F" w:rsidP="00147B6F">
            <w:pPr>
              <w:spacing w:line="259" w:lineRule="auto"/>
              <w:jc w:val="center"/>
              <w:rPr>
                <w:rFonts w:ascii="Arial" w:eastAsia="Aptos" w:hAnsi="Arial" w:cs="Arial"/>
                <w:b/>
                <w:sz w:val="18"/>
                <w:szCs w:val="18"/>
              </w:rPr>
            </w:pPr>
            <w:r w:rsidRPr="00147B6F">
              <w:rPr>
                <w:rFonts w:ascii="Arial" w:eastAsia="Aptos" w:hAnsi="Arial" w:cs="Arial"/>
                <w:b/>
                <w:sz w:val="18"/>
                <w:szCs w:val="18"/>
              </w:rPr>
              <w:t>5</w:t>
            </w:r>
          </w:p>
        </w:tc>
        <w:tc>
          <w:tcPr>
            <w:tcW w:w="1051" w:type="dxa"/>
            <w:noWrap/>
            <w:vAlign w:val="center"/>
            <w:hideMark/>
          </w:tcPr>
          <w:p w14:paraId="7561FB2E" w14:textId="77777777" w:rsidR="00147B6F" w:rsidRPr="00147B6F" w:rsidRDefault="00147B6F" w:rsidP="00147B6F">
            <w:pPr>
              <w:spacing w:line="259" w:lineRule="auto"/>
              <w:jc w:val="center"/>
              <w:rPr>
                <w:rFonts w:ascii="Arial" w:eastAsia="Aptos" w:hAnsi="Arial" w:cs="Arial"/>
                <w:b/>
                <w:sz w:val="18"/>
                <w:szCs w:val="18"/>
              </w:rPr>
            </w:pPr>
            <w:r w:rsidRPr="00147B6F">
              <w:rPr>
                <w:rFonts w:ascii="Arial" w:eastAsia="Aptos" w:hAnsi="Arial" w:cs="Arial"/>
                <w:b/>
                <w:sz w:val="18"/>
                <w:szCs w:val="18"/>
              </w:rPr>
              <w:t>6</w:t>
            </w:r>
          </w:p>
        </w:tc>
        <w:tc>
          <w:tcPr>
            <w:tcW w:w="1115" w:type="dxa"/>
            <w:noWrap/>
            <w:vAlign w:val="center"/>
            <w:hideMark/>
          </w:tcPr>
          <w:p w14:paraId="4AEE0E71" w14:textId="77777777" w:rsidR="00147B6F" w:rsidRPr="00147B6F" w:rsidRDefault="00147B6F" w:rsidP="00147B6F">
            <w:pPr>
              <w:spacing w:line="259" w:lineRule="auto"/>
              <w:jc w:val="center"/>
              <w:rPr>
                <w:rFonts w:ascii="Arial" w:eastAsia="Aptos" w:hAnsi="Arial" w:cs="Arial"/>
                <w:b/>
                <w:sz w:val="18"/>
                <w:szCs w:val="18"/>
              </w:rPr>
            </w:pPr>
            <w:r w:rsidRPr="00147B6F">
              <w:rPr>
                <w:rFonts w:ascii="Arial" w:eastAsia="Aptos" w:hAnsi="Arial" w:cs="Arial"/>
                <w:b/>
                <w:sz w:val="18"/>
                <w:szCs w:val="18"/>
              </w:rPr>
              <w:t>7</w:t>
            </w:r>
          </w:p>
        </w:tc>
      </w:tr>
      <w:tr w:rsidR="00147B6F" w:rsidRPr="00147B6F" w14:paraId="327827C6" w14:textId="77777777" w:rsidTr="00FD28E7">
        <w:trPr>
          <w:trHeight w:val="114"/>
          <w:jc w:val="center"/>
        </w:trPr>
        <w:tc>
          <w:tcPr>
            <w:tcW w:w="650" w:type="dxa"/>
            <w:shd w:val="clear" w:color="auto" w:fill="E7E6E6"/>
            <w:noWrap/>
            <w:vAlign w:val="center"/>
            <w:hideMark/>
          </w:tcPr>
          <w:p w14:paraId="6AFD7F52" w14:textId="77777777" w:rsidR="00147B6F" w:rsidRPr="00147B6F" w:rsidRDefault="00147B6F" w:rsidP="00147B6F">
            <w:pPr>
              <w:spacing w:line="259" w:lineRule="auto"/>
              <w:rPr>
                <w:rFonts w:ascii="Arial" w:eastAsia="Aptos" w:hAnsi="Arial" w:cs="Arial"/>
                <w:b/>
                <w:sz w:val="18"/>
                <w:szCs w:val="18"/>
              </w:rPr>
            </w:pPr>
            <w:r w:rsidRPr="00147B6F">
              <w:rPr>
                <w:rFonts w:ascii="Arial" w:eastAsia="Aptos" w:hAnsi="Arial" w:cs="Arial"/>
                <w:b/>
                <w:sz w:val="18"/>
                <w:szCs w:val="18"/>
              </w:rPr>
              <w:t>1.</w:t>
            </w:r>
          </w:p>
        </w:tc>
        <w:tc>
          <w:tcPr>
            <w:tcW w:w="2803" w:type="dxa"/>
            <w:shd w:val="clear" w:color="auto" w:fill="E7E6E6"/>
            <w:noWrap/>
            <w:vAlign w:val="center"/>
            <w:hideMark/>
          </w:tcPr>
          <w:p w14:paraId="1A0A6427" w14:textId="77777777" w:rsidR="00147B6F" w:rsidRPr="00147B6F" w:rsidRDefault="00147B6F" w:rsidP="00147B6F">
            <w:pPr>
              <w:spacing w:line="259" w:lineRule="auto"/>
              <w:rPr>
                <w:rFonts w:ascii="Arial" w:eastAsia="Aptos" w:hAnsi="Arial" w:cs="Arial"/>
                <w:b/>
                <w:sz w:val="18"/>
                <w:szCs w:val="18"/>
              </w:rPr>
            </w:pPr>
            <w:r w:rsidRPr="00147B6F">
              <w:rPr>
                <w:rFonts w:ascii="Arial" w:eastAsia="Aptos" w:hAnsi="Arial" w:cs="Arial"/>
                <w:b/>
                <w:sz w:val="18"/>
                <w:szCs w:val="18"/>
              </w:rPr>
              <w:t>PRIHODI POSLOVANJA</w:t>
            </w:r>
          </w:p>
        </w:tc>
        <w:tc>
          <w:tcPr>
            <w:tcW w:w="1448" w:type="dxa"/>
            <w:shd w:val="clear" w:color="auto" w:fill="E7E6E6"/>
            <w:noWrap/>
          </w:tcPr>
          <w:p w14:paraId="1BB0ED48" w14:textId="77777777" w:rsidR="00147B6F" w:rsidRPr="00147B6F" w:rsidRDefault="00147B6F" w:rsidP="00147B6F">
            <w:pPr>
              <w:spacing w:line="259" w:lineRule="auto"/>
              <w:jc w:val="right"/>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25.307.416,00</w:t>
            </w:r>
          </w:p>
        </w:tc>
        <w:tc>
          <w:tcPr>
            <w:tcW w:w="797" w:type="dxa"/>
            <w:shd w:val="clear" w:color="auto" w:fill="E7E6E6"/>
            <w:noWrap/>
          </w:tcPr>
          <w:p w14:paraId="6D8BB713" w14:textId="77777777" w:rsidR="00147B6F" w:rsidRPr="00147B6F" w:rsidRDefault="00147B6F" w:rsidP="00147B6F">
            <w:pPr>
              <w:spacing w:line="259" w:lineRule="auto"/>
              <w:jc w:val="right"/>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90,44</w:t>
            </w:r>
          </w:p>
        </w:tc>
        <w:tc>
          <w:tcPr>
            <w:tcW w:w="1368" w:type="dxa"/>
            <w:shd w:val="clear" w:color="auto" w:fill="E7E6E6"/>
            <w:noWrap/>
          </w:tcPr>
          <w:p w14:paraId="23FB3E87" w14:textId="77777777" w:rsidR="00147B6F" w:rsidRPr="00147B6F" w:rsidRDefault="00147B6F" w:rsidP="00147B6F">
            <w:pPr>
              <w:spacing w:line="259" w:lineRule="auto"/>
              <w:jc w:val="right"/>
              <w:rPr>
                <w:rFonts w:ascii="Arial" w:eastAsia="Times New Roman" w:hAnsi="Arial" w:cs="Arial"/>
                <w:b/>
                <w:bCs/>
                <w:sz w:val="18"/>
                <w:szCs w:val="18"/>
                <w:lang w:eastAsia="hr-HR"/>
              </w:rPr>
            </w:pPr>
            <w:bookmarkStart w:id="13" w:name="_Hlk213987043"/>
            <w:r w:rsidRPr="00147B6F">
              <w:rPr>
                <w:rFonts w:ascii="Arial" w:eastAsia="Times New Roman" w:hAnsi="Arial" w:cs="Arial"/>
                <w:b/>
                <w:bCs/>
                <w:sz w:val="18"/>
                <w:szCs w:val="18"/>
                <w:lang w:eastAsia="hr-HR"/>
              </w:rPr>
              <w:t>31.690.237,00</w:t>
            </w:r>
            <w:bookmarkEnd w:id="13"/>
          </w:p>
        </w:tc>
        <w:tc>
          <w:tcPr>
            <w:tcW w:w="1051" w:type="dxa"/>
            <w:shd w:val="clear" w:color="auto" w:fill="E7E6E6"/>
            <w:noWrap/>
          </w:tcPr>
          <w:p w14:paraId="789A86CC" w14:textId="77777777" w:rsidR="00147B6F" w:rsidRPr="00147B6F" w:rsidRDefault="00147B6F" w:rsidP="00147B6F">
            <w:pPr>
              <w:spacing w:line="259" w:lineRule="auto"/>
              <w:jc w:val="right"/>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91,86</w:t>
            </w:r>
          </w:p>
        </w:tc>
        <w:tc>
          <w:tcPr>
            <w:tcW w:w="1115" w:type="dxa"/>
            <w:shd w:val="clear" w:color="auto" w:fill="E7E6E6"/>
            <w:noWrap/>
          </w:tcPr>
          <w:p w14:paraId="5B32446E" w14:textId="77777777" w:rsidR="00147B6F" w:rsidRPr="00147B6F" w:rsidRDefault="00147B6F" w:rsidP="00147B6F">
            <w:pPr>
              <w:spacing w:line="259" w:lineRule="auto"/>
              <w:jc w:val="right"/>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125,22</w:t>
            </w:r>
          </w:p>
        </w:tc>
      </w:tr>
      <w:tr w:rsidR="00147B6F" w:rsidRPr="00147B6F" w14:paraId="438645AF" w14:textId="77777777" w:rsidTr="00FD28E7">
        <w:trPr>
          <w:trHeight w:val="328"/>
          <w:jc w:val="center"/>
        </w:trPr>
        <w:tc>
          <w:tcPr>
            <w:tcW w:w="650" w:type="dxa"/>
            <w:noWrap/>
            <w:vAlign w:val="center"/>
            <w:hideMark/>
          </w:tcPr>
          <w:p w14:paraId="469A9B6A" w14:textId="77777777" w:rsidR="00147B6F" w:rsidRPr="00147B6F" w:rsidRDefault="00147B6F" w:rsidP="00147B6F">
            <w:pPr>
              <w:spacing w:line="259" w:lineRule="auto"/>
              <w:rPr>
                <w:rFonts w:ascii="Arial" w:eastAsia="Aptos" w:hAnsi="Arial" w:cs="Arial"/>
                <w:b/>
                <w:sz w:val="18"/>
                <w:szCs w:val="18"/>
              </w:rPr>
            </w:pPr>
          </w:p>
        </w:tc>
        <w:tc>
          <w:tcPr>
            <w:tcW w:w="2803" w:type="dxa"/>
            <w:noWrap/>
            <w:vAlign w:val="center"/>
            <w:hideMark/>
          </w:tcPr>
          <w:p w14:paraId="34490C19" w14:textId="77777777" w:rsidR="00147B6F" w:rsidRPr="00147B6F" w:rsidRDefault="00147B6F" w:rsidP="00147B6F">
            <w:pPr>
              <w:spacing w:line="259" w:lineRule="auto"/>
              <w:rPr>
                <w:rFonts w:ascii="Arial" w:eastAsia="Aptos" w:hAnsi="Arial" w:cs="Arial"/>
                <w:sz w:val="18"/>
                <w:szCs w:val="18"/>
              </w:rPr>
            </w:pPr>
            <w:r w:rsidRPr="00147B6F">
              <w:rPr>
                <w:rFonts w:ascii="Arial" w:eastAsia="Aptos" w:hAnsi="Arial" w:cs="Arial"/>
                <w:sz w:val="18"/>
                <w:szCs w:val="18"/>
              </w:rPr>
              <w:t>Prihodi od poreza</w:t>
            </w:r>
          </w:p>
        </w:tc>
        <w:tc>
          <w:tcPr>
            <w:tcW w:w="1448" w:type="dxa"/>
            <w:noWrap/>
          </w:tcPr>
          <w:p w14:paraId="7161E5B5"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9.751.945,00</w:t>
            </w:r>
          </w:p>
        </w:tc>
        <w:tc>
          <w:tcPr>
            <w:tcW w:w="797" w:type="dxa"/>
            <w:noWrap/>
          </w:tcPr>
          <w:p w14:paraId="53B64DA9"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34,85</w:t>
            </w:r>
          </w:p>
        </w:tc>
        <w:tc>
          <w:tcPr>
            <w:tcW w:w="1368" w:type="dxa"/>
            <w:noWrap/>
          </w:tcPr>
          <w:p w14:paraId="13CE1E72"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11.310.491,00</w:t>
            </w:r>
          </w:p>
        </w:tc>
        <w:tc>
          <w:tcPr>
            <w:tcW w:w="1051" w:type="dxa"/>
            <w:noWrap/>
          </w:tcPr>
          <w:p w14:paraId="6572AAEB"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32,79</w:t>
            </w:r>
          </w:p>
        </w:tc>
        <w:tc>
          <w:tcPr>
            <w:tcW w:w="1115" w:type="dxa"/>
            <w:noWrap/>
          </w:tcPr>
          <w:p w14:paraId="7B13D95A"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115,98</w:t>
            </w:r>
          </w:p>
        </w:tc>
      </w:tr>
      <w:tr w:rsidR="00147B6F" w:rsidRPr="00147B6F" w14:paraId="0A73C4C6" w14:textId="77777777" w:rsidTr="00FD28E7">
        <w:trPr>
          <w:jc w:val="center"/>
        </w:trPr>
        <w:tc>
          <w:tcPr>
            <w:tcW w:w="650" w:type="dxa"/>
            <w:noWrap/>
            <w:vAlign w:val="center"/>
            <w:hideMark/>
          </w:tcPr>
          <w:p w14:paraId="112C2B4F" w14:textId="77777777" w:rsidR="00147B6F" w:rsidRPr="00147B6F" w:rsidRDefault="00147B6F" w:rsidP="00147B6F">
            <w:pPr>
              <w:spacing w:line="259" w:lineRule="auto"/>
              <w:rPr>
                <w:rFonts w:ascii="Arial" w:eastAsia="Aptos" w:hAnsi="Arial" w:cs="Arial"/>
                <w:b/>
                <w:sz w:val="18"/>
                <w:szCs w:val="18"/>
              </w:rPr>
            </w:pPr>
          </w:p>
        </w:tc>
        <w:tc>
          <w:tcPr>
            <w:tcW w:w="2803" w:type="dxa"/>
            <w:noWrap/>
            <w:vAlign w:val="center"/>
            <w:hideMark/>
          </w:tcPr>
          <w:p w14:paraId="66863C48" w14:textId="77777777" w:rsidR="00147B6F" w:rsidRPr="00147B6F" w:rsidRDefault="00147B6F" w:rsidP="00147B6F">
            <w:pPr>
              <w:spacing w:line="259" w:lineRule="auto"/>
              <w:rPr>
                <w:rFonts w:ascii="Arial" w:eastAsia="Aptos" w:hAnsi="Arial" w:cs="Arial"/>
                <w:sz w:val="18"/>
                <w:szCs w:val="18"/>
              </w:rPr>
            </w:pPr>
            <w:r w:rsidRPr="00147B6F">
              <w:rPr>
                <w:rFonts w:ascii="Arial" w:eastAsia="Aptos" w:hAnsi="Arial" w:cs="Arial"/>
                <w:sz w:val="18"/>
                <w:szCs w:val="18"/>
              </w:rPr>
              <w:t>Pomoći iz inozemstva i od subjekata unutar općeg proračuna</w:t>
            </w:r>
          </w:p>
        </w:tc>
        <w:tc>
          <w:tcPr>
            <w:tcW w:w="1448" w:type="dxa"/>
            <w:noWrap/>
          </w:tcPr>
          <w:p w14:paraId="46C3740B"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9.291.337,00</w:t>
            </w:r>
          </w:p>
        </w:tc>
        <w:tc>
          <w:tcPr>
            <w:tcW w:w="797" w:type="dxa"/>
            <w:noWrap/>
          </w:tcPr>
          <w:p w14:paraId="53479453"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33,21</w:t>
            </w:r>
          </w:p>
        </w:tc>
        <w:tc>
          <w:tcPr>
            <w:tcW w:w="1368" w:type="dxa"/>
            <w:noWrap/>
          </w:tcPr>
          <w:p w14:paraId="7C12152E" w14:textId="77777777" w:rsidR="00147B6F" w:rsidRPr="00147B6F" w:rsidRDefault="00147B6F" w:rsidP="00147B6F">
            <w:pPr>
              <w:spacing w:line="259" w:lineRule="auto"/>
              <w:jc w:val="right"/>
              <w:rPr>
                <w:rFonts w:ascii="Arial" w:eastAsia="Times New Roman" w:hAnsi="Arial" w:cs="Arial"/>
                <w:sz w:val="18"/>
                <w:szCs w:val="18"/>
                <w:lang w:eastAsia="hr-HR"/>
              </w:rPr>
            </w:pPr>
            <w:bookmarkStart w:id="14" w:name="_Hlk213987914"/>
            <w:r w:rsidRPr="00147B6F">
              <w:rPr>
                <w:rFonts w:ascii="Arial" w:eastAsia="Times New Roman" w:hAnsi="Arial" w:cs="Arial"/>
                <w:sz w:val="18"/>
                <w:szCs w:val="18"/>
                <w:lang w:eastAsia="hr-HR"/>
              </w:rPr>
              <w:t>12.924.032,00</w:t>
            </w:r>
            <w:bookmarkEnd w:id="14"/>
          </w:p>
        </w:tc>
        <w:tc>
          <w:tcPr>
            <w:tcW w:w="1051" w:type="dxa"/>
            <w:noWrap/>
          </w:tcPr>
          <w:p w14:paraId="5CC38E87"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37,46</w:t>
            </w:r>
          </w:p>
        </w:tc>
        <w:tc>
          <w:tcPr>
            <w:tcW w:w="1115" w:type="dxa"/>
            <w:noWrap/>
          </w:tcPr>
          <w:p w14:paraId="553FC4F5"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139,10</w:t>
            </w:r>
          </w:p>
        </w:tc>
      </w:tr>
      <w:tr w:rsidR="00147B6F" w:rsidRPr="00147B6F" w14:paraId="1BF1545D" w14:textId="77777777" w:rsidTr="00FD28E7">
        <w:trPr>
          <w:jc w:val="center"/>
        </w:trPr>
        <w:tc>
          <w:tcPr>
            <w:tcW w:w="650" w:type="dxa"/>
            <w:noWrap/>
            <w:vAlign w:val="center"/>
            <w:hideMark/>
          </w:tcPr>
          <w:p w14:paraId="16508446" w14:textId="77777777" w:rsidR="00147B6F" w:rsidRPr="00147B6F" w:rsidRDefault="00147B6F" w:rsidP="00147B6F">
            <w:pPr>
              <w:spacing w:line="259" w:lineRule="auto"/>
              <w:rPr>
                <w:rFonts w:ascii="Arial" w:eastAsia="Aptos" w:hAnsi="Arial" w:cs="Arial"/>
                <w:b/>
                <w:sz w:val="18"/>
                <w:szCs w:val="18"/>
              </w:rPr>
            </w:pPr>
          </w:p>
        </w:tc>
        <w:tc>
          <w:tcPr>
            <w:tcW w:w="2803" w:type="dxa"/>
            <w:noWrap/>
            <w:vAlign w:val="center"/>
            <w:hideMark/>
          </w:tcPr>
          <w:p w14:paraId="29EF2894" w14:textId="77777777" w:rsidR="00147B6F" w:rsidRPr="00147B6F" w:rsidRDefault="00147B6F" w:rsidP="00147B6F">
            <w:pPr>
              <w:spacing w:line="259" w:lineRule="auto"/>
              <w:rPr>
                <w:rFonts w:ascii="Arial" w:eastAsia="Aptos" w:hAnsi="Arial" w:cs="Arial"/>
                <w:sz w:val="18"/>
                <w:szCs w:val="18"/>
              </w:rPr>
            </w:pPr>
            <w:r w:rsidRPr="00147B6F">
              <w:rPr>
                <w:rFonts w:ascii="Arial" w:eastAsia="Aptos" w:hAnsi="Arial" w:cs="Arial"/>
                <w:sz w:val="18"/>
                <w:szCs w:val="18"/>
              </w:rPr>
              <w:t>Prihodi od imovine</w:t>
            </w:r>
          </w:p>
        </w:tc>
        <w:tc>
          <w:tcPr>
            <w:tcW w:w="1448" w:type="dxa"/>
            <w:noWrap/>
          </w:tcPr>
          <w:p w14:paraId="56F4839D"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1.098.602,00</w:t>
            </w:r>
          </w:p>
        </w:tc>
        <w:tc>
          <w:tcPr>
            <w:tcW w:w="797" w:type="dxa"/>
            <w:noWrap/>
          </w:tcPr>
          <w:p w14:paraId="7D6A13AB"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3,93</w:t>
            </w:r>
          </w:p>
        </w:tc>
        <w:tc>
          <w:tcPr>
            <w:tcW w:w="1368" w:type="dxa"/>
            <w:noWrap/>
          </w:tcPr>
          <w:p w14:paraId="69818E11"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1.174.576,00</w:t>
            </w:r>
          </w:p>
        </w:tc>
        <w:tc>
          <w:tcPr>
            <w:tcW w:w="1051" w:type="dxa"/>
            <w:noWrap/>
          </w:tcPr>
          <w:p w14:paraId="2A340143"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3,41</w:t>
            </w:r>
          </w:p>
        </w:tc>
        <w:tc>
          <w:tcPr>
            <w:tcW w:w="1115" w:type="dxa"/>
            <w:noWrap/>
          </w:tcPr>
          <w:p w14:paraId="28212E13"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106,92</w:t>
            </w:r>
          </w:p>
        </w:tc>
      </w:tr>
      <w:tr w:rsidR="00147B6F" w:rsidRPr="00147B6F" w14:paraId="6C914F61" w14:textId="77777777" w:rsidTr="00FD28E7">
        <w:trPr>
          <w:trHeight w:val="621"/>
          <w:jc w:val="center"/>
        </w:trPr>
        <w:tc>
          <w:tcPr>
            <w:tcW w:w="650" w:type="dxa"/>
            <w:noWrap/>
            <w:vAlign w:val="center"/>
            <w:hideMark/>
          </w:tcPr>
          <w:p w14:paraId="143E35E0" w14:textId="77777777" w:rsidR="00147B6F" w:rsidRPr="00147B6F" w:rsidRDefault="00147B6F" w:rsidP="00147B6F">
            <w:pPr>
              <w:spacing w:line="259" w:lineRule="auto"/>
              <w:rPr>
                <w:rFonts w:ascii="Arial" w:eastAsia="Aptos" w:hAnsi="Arial" w:cs="Arial"/>
                <w:b/>
                <w:sz w:val="18"/>
                <w:szCs w:val="18"/>
              </w:rPr>
            </w:pPr>
          </w:p>
        </w:tc>
        <w:tc>
          <w:tcPr>
            <w:tcW w:w="2803" w:type="dxa"/>
            <w:noWrap/>
            <w:vAlign w:val="center"/>
            <w:hideMark/>
          </w:tcPr>
          <w:p w14:paraId="31A58DCB" w14:textId="77777777" w:rsidR="00147B6F" w:rsidRPr="00147B6F" w:rsidRDefault="00147B6F" w:rsidP="00147B6F">
            <w:pPr>
              <w:spacing w:line="259" w:lineRule="auto"/>
              <w:rPr>
                <w:rFonts w:ascii="Arial" w:eastAsia="Aptos" w:hAnsi="Arial" w:cs="Arial"/>
                <w:sz w:val="18"/>
                <w:szCs w:val="18"/>
              </w:rPr>
            </w:pPr>
            <w:r w:rsidRPr="00147B6F">
              <w:rPr>
                <w:rFonts w:ascii="Arial" w:eastAsia="Aptos" w:hAnsi="Arial" w:cs="Arial"/>
                <w:sz w:val="18"/>
                <w:szCs w:val="18"/>
              </w:rPr>
              <w:t>Prihodi od upravnih i administrativnih pristojbi, pristojbi po  posebnim propisima i naknada</w:t>
            </w:r>
          </w:p>
        </w:tc>
        <w:tc>
          <w:tcPr>
            <w:tcW w:w="1448" w:type="dxa"/>
            <w:noWrap/>
          </w:tcPr>
          <w:p w14:paraId="373D8029" w14:textId="77777777" w:rsidR="00147B6F" w:rsidRPr="00147B6F" w:rsidRDefault="00147B6F" w:rsidP="00147B6F">
            <w:pPr>
              <w:spacing w:line="259" w:lineRule="auto"/>
              <w:jc w:val="right"/>
              <w:rPr>
                <w:rFonts w:ascii="Arial" w:eastAsia="Times New Roman" w:hAnsi="Arial" w:cs="Arial"/>
                <w:sz w:val="18"/>
                <w:szCs w:val="18"/>
                <w:lang w:eastAsia="hr-HR"/>
              </w:rPr>
            </w:pPr>
          </w:p>
          <w:p w14:paraId="4D6A6F73"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4.684.883,00</w:t>
            </w:r>
          </w:p>
        </w:tc>
        <w:tc>
          <w:tcPr>
            <w:tcW w:w="797" w:type="dxa"/>
            <w:noWrap/>
          </w:tcPr>
          <w:p w14:paraId="07425E5B" w14:textId="77777777" w:rsidR="00147B6F" w:rsidRPr="00147B6F" w:rsidRDefault="00147B6F" w:rsidP="00147B6F">
            <w:pPr>
              <w:spacing w:line="259" w:lineRule="auto"/>
              <w:jc w:val="right"/>
              <w:rPr>
                <w:rFonts w:ascii="Arial" w:eastAsia="Times New Roman" w:hAnsi="Arial" w:cs="Arial"/>
                <w:sz w:val="18"/>
                <w:szCs w:val="18"/>
                <w:lang w:eastAsia="hr-HR"/>
              </w:rPr>
            </w:pPr>
          </w:p>
          <w:p w14:paraId="182A78CA"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16,74</w:t>
            </w:r>
          </w:p>
        </w:tc>
        <w:tc>
          <w:tcPr>
            <w:tcW w:w="1368" w:type="dxa"/>
            <w:noWrap/>
          </w:tcPr>
          <w:p w14:paraId="3068ABE9" w14:textId="77777777" w:rsidR="00147B6F" w:rsidRPr="00147B6F" w:rsidRDefault="00147B6F" w:rsidP="00147B6F">
            <w:pPr>
              <w:spacing w:line="259" w:lineRule="auto"/>
              <w:jc w:val="right"/>
              <w:rPr>
                <w:rFonts w:ascii="Arial" w:eastAsia="Times New Roman" w:hAnsi="Arial" w:cs="Arial"/>
                <w:sz w:val="18"/>
                <w:szCs w:val="18"/>
                <w:lang w:eastAsia="hr-HR"/>
              </w:rPr>
            </w:pPr>
          </w:p>
          <w:p w14:paraId="3A97CAE8"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5.534.356,00</w:t>
            </w:r>
          </w:p>
        </w:tc>
        <w:tc>
          <w:tcPr>
            <w:tcW w:w="1051" w:type="dxa"/>
            <w:noWrap/>
          </w:tcPr>
          <w:p w14:paraId="6C500823" w14:textId="77777777" w:rsidR="00147B6F" w:rsidRPr="00147B6F" w:rsidRDefault="00147B6F" w:rsidP="00147B6F">
            <w:pPr>
              <w:spacing w:line="259" w:lineRule="auto"/>
              <w:jc w:val="right"/>
              <w:rPr>
                <w:rFonts w:ascii="Arial" w:eastAsia="Times New Roman" w:hAnsi="Arial" w:cs="Arial"/>
                <w:sz w:val="18"/>
                <w:szCs w:val="18"/>
                <w:lang w:eastAsia="hr-HR"/>
              </w:rPr>
            </w:pPr>
          </w:p>
          <w:p w14:paraId="55550918"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16,04</w:t>
            </w:r>
          </w:p>
        </w:tc>
        <w:tc>
          <w:tcPr>
            <w:tcW w:w="1115" w:type="dxa"/>
            <w:noWrap/>
          </w:tcPr>
          <w:p w14:paraId="3A4ACA97" w14:textId="77777777" w:rsidR="00147B6F" w:rsidRPr="00147B6F" w:rsidRDefault="00147B6F" w:rsidP="00147B6F">
            <w:pPr>
              <w:spacing w:line="259" w:lineRule="auto"/>
              <w:jc w:val="right"/>
              <w:rPr>
                <w:rFonts w:ascii="Arial" w:eastAsia="Times New Roman" w:hAnsi="Arial" w:cs="Arial"/>
                <w:sz w:val="18"/>
                <w:szCs w:val="18"/>
                <w:lang w:eastAsia="hr-HR"/>
              </w:rPr>
            </w:pPr>
          </w:p>
          <w:p w14:paraId="624AD9C5"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118,13</w:t>
            </w:r>
          </w:p>
        </w:tc>
      </w:tr>
      <w:tr w:rsidR="00147B6F" w:rsidRPr="00147B6F" w14:paraId="4FCAD018" w14:textId="77777777" w:rsidTr="00FD28E7">
        <w:trPr>
          <w:jc w:val="center"/>
        </w:trPr>
        <w:tc>
          <w:tcPr>
            <w:tcW w:w="650" w:type="dxa"/>
            <w:noWrap/>
            <w:vAlign w:val="center"/>
            <w:hideMark/>
          </w:tcPr>
          <w:p w14:paraId="1D9F1CE6" w14:textId="77777777" w:rsidR="00147B6F" w:rsidRPr="00147B6F" w:rsidRDefault="00147B6F" w:rsidP="00147B6F">
            <w:pPr>
              <w:spacing w:line="259" w:lineRule="auto"/>
              <w:rPr>
                <w:rFonts w:ascii="Arial" w:eastAsia="Aptos" w:hAnsi="Arial" w:cs="Arial"/>
                <w:b/>
                <w:sz w:val="18"/>
                <w:szCs w:val="18"/>
              </w:rPr>
            </w:pPr>
          </w:p>
        </w:tc>
        <w:tc>
          <w:tcPr>
            <w:tcW w:w="2803" w:type="dxa"/>
            <w:noWrap/>
            <w:vAlign w:val="center"/>
            <w:hideMark/>
          </w:tcPr>
          <w:p w14:paraId="7C246351" w14:textId="77777777" w:rsidR="00147B6F" w:rsidRPr="00147B6F" w:rsidRDefault="00147B6F" w:rsidP="00147B6F">
            <w:pPr>
              <w:spacing w:line="259" w:lineRule="auto"/>
              <w:rPr>
                <w:rFonts w:ascii="Arial" w:eastAsia="Aptos" w:hAnsi="Arial" w:cs="Arial"/>
                <w:sz w:val="18"/>
                <w:szCs w:val="18"/>
              </w:rPr>
            </w:pPr>
            <w:r w:rsidRPr="00147B6F">
              <w:rPr>
                <w:rFonts w:ascii="Arial" w:eastAsia="Aptos" w:hAnsi="Arial" w:cs="Arial"/>
                <w:sz w:val="18"/>
                <w:szCs w:val="18"/>
              </w:rPr>
              <w:t>Prihodi od prodaje proizvoda i roba te pruženih usluga i prihodi od donacija</w:t>
            </w:r>
          </w:p>
        </w:tc>
        <w:tc>
          <w:tcPr>
            <w:tcW w:w="1448" w:type="dxa"/>
            <w:noWrap/>
          </w:tcPr>
          <w:p w14:paraId="1B030A5F"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448.064,00</w:t>
            </w:r>
          </w:p>
        </w:tc>
        <w:tc>
          <w:tcPr>
            <w:tcW w:w="797" w:type="dxa"/>
            <w:noWrap/>
          </w:tcPr>
          <w:p w14:paraId="5EB1A05F"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1,60</w:t>
            </w:r>
          </w:p>
        </w:tc>
        <w:tc>
          <w:tcPr>
            <w:tcW w:w="1368" w:type="dxa"/>
            <w:noWrap/>
          </w:tcPr>
          <w:p w14:paraId="5F624FC0"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715.024,00</w:t>
            </w:r>
          </w:p>
        </w:tc>
        <w:tc>
          <w:tcPr>
            <w:tcW w:w="1051" w:type="dxa"/>
            <w:noWrap/>
          </w:tcPr>
          <w:p w14:paraId="599A6086"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2,07</w:t>
            </w:r>
          </w:p>
        </w:tc>
        <w:tc>
          <w:tcPr>
            <w:tcW w:w="1115" w:type="dxa"/>
            <w:noWrap/>
          </w:tcPr>
          <w:p w14:paraId="1275E47A"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159,58</w:t>
            </w:r>
          </w:p>
        </w:tc>
      </w:tr>
      <w:tr w:rsidR="00147B6F" w:rsidRPr="00147B6F" w14:paraId="6BD7FEB1" w14:textId="77777777" w:rsidTr="00FD28E7">
        <w:trPr>
          <w:trHeight w:val="297"/>
          <w:jc w:val="center"/>
        </w:trPr>
        <w:tc>
          <w:tcPr>
            <w:tcW w:w="650" w:type="dxa"/>
            <w:noWrap/>
            <w:vAlign w:val="center"/>
            <w:hideMark/>
          </w:tcPr>
          <w:p w14:paraId="329E1644" w14:textId="77777777" w:rsidR="00147B6F" w:rsidRPr="00147B6F" w:rsidRDefault="00147B6F" w:rsidP="00147B6F">
            <w:pPr>
              <w:spacing w:line="259" w:lineRule="auto"/>
              <w:rPr>
                <w:rFonts w:ascii="Arial" w:eastAsia="Aptos" w:hAnsi="Arial" w:cs="Arial"/>
                <w:b/>
                <w:sz w:val="18"/>
                <w:szCs w:val="18"/>
              </w:rPr>
            </w:pPr>
          </w:p>
        </w:tc>
        <w:tc>
          <w:tcPr>
            <w:tcW w:w="2803" w:type="dxa"/>
            <w:noWrap/>
            <w:vAlign w:val="center"/>
            <w:hideMark/>
          </w:tcPr>
          <w:p w14:paraId="75C8F79B" w14:textId="77777777" w:rsidR="00147B6F" w:rsidRPr="00147B6F" w:rsidRDefault="00147B6F" w:rsidP="00147B6F">
            <w:pPr>
              <w:spacing w:line="259" w:lineRule="auto"/>
              <w:rPr>
                <w:rFonts w:ascii="Arial" w:eastAsia="Aptos" w:hAnsi="Arial" w:cs="Arial"/>
                <w:sz w:val="18"/>
                <w:szCs w:val="18"/>
              </w:rPr>
            </w:pPr>
            <w:r w:rsidRPr="00147B6F">
              <w:rPr>
                <w:rFonts w:ascii="Arial" w:eastAsia="Aptos" w:hAnsi="Arial" w:cs="Arial"/>
                <w:sz w:val="18"/>
                <w:szCs w:val="18"/>
              </w:rPr>
              <w:t>Kazne, upravne mjere i ostali prihodi</w:t>
            </w:r>
          </w:p>
        </w:tc>
        <w:tc>
          <w:tcPr>
            <w:tcW w:w="1448" w:type="dxa"/>
            <w:noWrap/>
          </w:tcPr>
          <w:p w14:paraId="39CFEB65"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32.585,00</w:t>
            </w:r>
          </w:p>
        </w:tc>
        <w:tc>
          <w:tcPr>
            <w:tcW w:w="797" w:type="dxa"/>
            <w:noWrap/>
          </w:tcPr>
          <w:p w14:paraId="788665B8"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0,11</w:t>
            </w:r>
          </w:p>
        </w:tc>
        <w:tc>
          <w:tcPr>
            <w:tcW w:w="1368" w:type="dxa"/>
            <w:noWrap/>
          </w:tcPr>
          <w:p w14:paraId="56F9307D"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31.758,00</w:t>
            </w:r>
          </w:p>
        </w:tc>
        <w:tc>
          <w:tcPr>
            <w:tcW w:w="1051" w:type="dxa"/>
            <w:noWrap/>
          </w:tcPr>
          <w:p w14:paraId="30C613F0"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0,09</w:t>
            </w:r>
          </w:p>
        </w:tc>
        <w:tc>
          <w:tcPr>
            <w:tcW w:w="1115" w:type="dxa"/>
            <w:noWrap/>
          </w:tcPr>
          <w:p w14:paraId="39F7A093"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97,46</w:t>
            </w:r>
          </w:p>
        </w:tc>
      </w:tr>
      <w:tr w:rsidR="00147B6F" w:rsidRPr="00147B6F" w14:paraId="43690607" w14:textId="77777777" w:rsidTr="00FD28E7">
        <w:trPr>
          <w:jc w:val="center"/>
        </w:trPr>
        <w:tc>
          <w:tcPr>
            <w:tcW w:w="650" w:type="dxa"/>
            <w:shd w:val="clear" w:color="auto" w:fill="E7E6E6"/>
            <w:noWrap/>
            <w:vAlign w:val="center"/>
            <w:hideMark/>
          </w:tcPr>
          <w:p w14:paraId="5852BD97" w14:textId="77777777" w:rsidR="00147B6F" w:rsidRPr="00147B6F" w:rsidRDefault="00147B6F" w:rsidP="00147B6F">
            <w:pPr>
              <w:spacing w:line="259" w:lineRule="auto"/>
              <w:rPr>
                <w:rFonts w:ascii="Arial" w:eastAsia="Aptos" w:hAnsi="Arial" w:cs="Arial"/>
                <w:b/>
                <w:sz w:val="18"/>
                <w:szCs w:val="18"/>
              </w:rPr>
            </w:pPr>
            <w:r w:rsidRPr="00147B6F">
              <w:rPr>
                <w:rFonts w:ascii="Arial" w:eastAsia="Aptos" w:hAnsi="Arial" w:cs="Arial"/>
                <w:b/>
                <w:sz w:val="18"/>
                <w:szCs w:val="18"/>
              </w:rPr>
              <w:t>2.</w:t>
            </w:r>
          </w:p>
        </w:tc>
        <w:tc>
          <w:tcPr>
            <w:tcW w:w="2803" w:type="dxa"/>
            <w:shd w:val="clear" w:color="auto" w:fill="E7E6E6"/>
            <w:noWrap/>
            <w:vAlign w:val="center"/>
            <w:hideMark/>
          </w:tcPr>
          <w:p w14:paraId="79403C45" w14:textId="77777777" w:rsidR="00147B6F" w:rsidRPr="00147B6F" w:rsidRDefault="00147B6F" w:rsidP="00147B6F">
            <w:pPr>
              <w:spacing w:line="259" w:lineRule="auto"/>
              <w:rPr>
                <w:rFonts w:ascii="Arial" w:eastAsia="Aptos" w:hAnsi="Arial" w:cs="Arial"/>
                <w:b/>
                <w:sz w:val="18"/>
                <w:szCs w:val="18"/>
              </w:rPr>
            </w:pPr>
            <w:r w:rsidRPr="00147B6F">
              <w:rPr>
                <w:rFonts w:ascii="Arial" w:eastAsia="Aptos" w:hAnsi="Arial" w:cs="Arial"/>
                <w:b/>
                <w:sz w:val="18"/>
                <w:szCs w:val="18"/>
              </w:rPr>
              <w:t>PRIHODI OD PRODAJE NEFINANCIJSKE IMOVINE</w:t>
            </w:r>
          </w:p>
        </w:tc>
        <w:tc>
          <w:tcPr>
            <w:tcW w:w="1448" w:type="dxa"/>
            <w:shd w:val="clear" w:color="auto" w:fill="E7E6E6"/>
            <w:noWrap/>
          </w:tcPr>
          <w:p w14:paraId="30550AEB" w14:textId="77777777" w:rsidR="00147B6F" w:rsidRPr="00147B6F" w:rsidRDefault="00147B6F" w:rsidP="00147B6F">
            <w:pPr>
              <w:spacing w:line="259" w:lineRule="auto"/>
              <w:jc w:val="right"/>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89.430,00</w:t>
            </w:r>
          </w:p>
        </w:tc>
        <w:tc>
          <w:tcPr>
            <w:tcW w:w="797" w:type="dxa"/>
            <w:shd w:val="clear" w:color="auto" w:fill="E7E6E6"/>
            <w:noWrap/>
          </w:tcPr>
          <w:p w14:paraId="4990A9EB" w14:textId="77777777" w:rsidR="00147B6F" w:rsidRPr="00147B6F" w:rsidRDefault="00147B6F" w:rsidP="00147B6F">
            <w:pPr>
              <w:spacing w:line="259" w:lineRule="auto"/>
              <w:jc w:val="right"/>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0,32</w:t>
            </w:r>
          </w:p>
        </w:tc>
        <w:tc>
          <w:tcPr>
            <w:tcW w:w="1368" w:type="dxa"/>
            <w:shd w:val="clear" w:color="auto" w:fill="E7E6E6"/>
            <w:noWrap/>
          </w:tcPr>
          <w:p w14:paraId="4DD38053" w14:textId="77777777" w:rsidR="00147B6F" w:rsidRPr="00147B6F" w:rsidRDefault="00147B6F" w:rsidP="00147B6F">
            <w:pPr>
              <w:spacing w:line="259" w:lineRule="auto"/>
              <w:jc w:val="right"/>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759.590,00</w:t>
            </w:r>
          </w:p>
        </w:tc>
        <w:tc>
          <w:tcPr>
            <w:tcW w:w="1051" w:type="dxa"/>
            <w:shd w:val="clear" w:color="auto" w:fill="E7E6E6"/>
            <w:noWrap/>
          </w:tcPr>
          <w:p w14:paraId="45EED5D4" w14:textId="77777777" w:rsidR="00147B6F" w:rsidRPr="00147B6F" w:rsidRDefault="00147B6F" w:rsidP="00147B6F">
            <w:pPr>
              <w:spacing w:line="259" w:lineRule="auto"/>
              <w:jc w:val="right"/>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2,20</w:t>
            </w:r>
          </w:p>
        </w:tc>
        <w:tc>
          <w:tcPr>
            <w:tcW w:w="1115" w:type="dxa"/>
            <w:shd w:val="clear" w:color="auto" w:fill="E7E6E6"/>
            <w:noWrap/>
          </w:tcPr>
          <w:p w14:paraId="768E1282" w14:textId="77777777" w:rsidR="00147B6F" w:rsidRPr="00147B6F" w:rsidRDefault="00147B6F" w:rsidP="00147B6F">
            <w:pPr>
              <w:spacing w:line="259" w:lineRule="auto"/>
              <w:jc w:val="right"/>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849,37</w:t>
            </w:r>
          </w:p>
        </w:tc>
      </w:tr>
      <w:tr w:rsidR="00147B6F" w:rsidRPr="00147B6F" w14:paraId="3981B148" w14:textId="77777777" w:rsidTr="00FD28E7">
        <w:trPr>
          <w:jc w:val="center"/>
        </w:trPr>
        <w:tc>
          <w:tcPr>
            <w:tcW w:w="650" w:type="dxa"/>
            <w:noWrap/>
            <w:vAlign w:val="center"/>
            <w:hideMark/>
          </w:tcPr>
          <w:p w14:paraId="2F191DAD" w14:textId="77777777" w:rsidR="00147B6F" w:rsidRPr="00147B6F" w:rsidRDefault="00147B6F" w:rsidP="00147B6F">
            <w:pPr>
              <w:spacing w:line="259" w:lineRule="auto"/>
              <w:rPr>
                <w:rFonts w:ascii="Arial" w:eastAsia="Aptos" w:hAnsi="Arial" w:cs="Arial"/>
                <w:b/>
                <w:sz w:val="18"/>
                <w:szCs w:val="18"/>
              </w:rPr>
            </w:pPr>
          </w:p>
        </w:tc>
        <w:tc>
          <w:tcPr>
            <w:tcW w:w="2803" w:type="dxa"/>
            <w:noWrap/>
            <w:vAlign w:val="center"/>
            <w:hideMark/>
          </w:tcPr>
          <w:p w14:paraId="7194353C" w14:textId="77777777" w:rsidR="00147B6F" w:rsidRPr="00147B6F" w:rsidRDefault="00147B6F" w:rsidP="00147B6F">
            <w:pPr>
              <w:spacing w:line="259" w:lineRule="auto"/>
              <w:rPr>
                <w:rFonts w:ascii="Arial" w:eastAsia="Aptos" w:hAnsi="Arial" w:cs="Arial"/>
                <w:sz w:val="18"/>
                <w:szCs w:val="18"/>
              </w:rPr>
            </w:pPr>
            <w:r w:rsidRPr="00147B6F">
              <w:rPr>
                <w:rFonts w:ascii="Arial" w:eastAsia="Aptos" w:hAnsi="Arial" w:cs="Arial"/>
                <w:sz w:val="18"/>
                <w:szCs w:val="18"/>
              </w:rPr>
              <w:t xml:space="preserve">Prihodi od prodaje </w:t>
            </w:r>
            <w:proofErr w:type="spellStart"/>
            <w:r w:rsidRPr="00147B6F">
              <w:rPr>
                <w:rFonts w:ascii="Arial" w:eastAsia="Aptos" w:hAnsi="Arial" w:cs="Arial"/>
                <w:sz w:val="18"/>
                <w:szCs w:val="18"/>
              </w:rPr>
              <w:t>neproizvedene</w:t>
            </w:r>
            <w:proofErr w:type="spellEnd"/>
            <w:r w:rsidRPr="00147B6F">
              <w:rPr>
                <w:rFonts w:ascii="Arial" w:eastAsia="Aptos" w:hAnsi="Arial" w:cs="Arial"/>
                <w:sz w:val="18"/>
                <w:szCs w:val="18"/>
              </w:rPr>
              <w:t xml:space="preserve"> imovine</w:t>
            </w:r>
          </w:p>
        </w:tc>
        <w:tc>
          <w:tcPr>
            <w:tcW w:w="1448" w:type="dxa"/>
            <w:noWrap/>
          </w:tcPr>
          <w:p w14:paraId="5DCB3243"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22.930,00</w:t>
            </w:r>
          </w:p>
        </w:tc>
        <w:tc>
          <w:tcPr>
            <w:tcW w:w="797" w:type="dxa"/>
            <w:noWrap/>
          </w:tcPr>
          <w:p w14:paraId="57540ABB"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0,08</w:t>
            </w:r>
          </w:p>
        </w:tc>
        <w:tc>
          <w:tcPr>
            <w:tcW w:w="1368" w:type="dxa"/>
            <w:noWrap/>
          </w:tcPr>
          <w:p w14:paraId="4E2C9255"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536.290,00</w:t>
            </w:r>
          </w:p>
        </w:tc>
        <w:tc>
          <w:tcPr>
            <w:tcW w:w="1051" w:type="dxa"/>
            <w:noWrap/>
          </w:tcPr>
          <w:p w14:paraId="1EF69E06"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1,55</w:t>
            </w:r>
          </w:p>
        </w:tc>
        <w:tc>
          <w:tcPr>
            <w:tcW w:w="1115" w:type="dxa"/>
            <w:noWrap/>
          </w:tcPr>
          <w:p w14:paraId="7619092B"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2338,81</w:t>
            </w:r>
          </w:p>
        </w:tc>
      </w:tr>
      <w:tr w:rsidR="00147B6F" w:rsidRPr="00147B6F" w14:paraId="67710702" w14:textId="77777777" w:rsidTr="00FD28E7">
        <w:trPr>
          <w:jc w:val="center"/>
        </w:trPr>
        <w:tc>
          <w:tcPr>
            <w:tcW w:w="650" w:type="dxa"/>
            <w:noWrap/>
            <w:vAlign w:val="center"/>
            <w:hideMark/>
          </w:tcPr>
          <w:p w14:paraId="3F7AD7F8" w14:textId="77777777" w:rsidR="00147B6F" w:rsidRPr="00147B6F" w:rsidRDefault="00147B6F" w:rsidP="00147B6F">
            <w:pPr>
              <w:spacing w:line="259" w:lineRule="auto"/>
              <w:rPr>
                <w:rFonts w:ascii="Arial" w:eastAsia="Aptos" w:hAnsi="Arial" w:cs="Arial"/>
                <w:b/>
                <w:sz w:val="18"/>
                <w:szCs w:val="18"/>
              </w:rPr>
            </w:pPr>
          </w:p>
        </w:tc>
        <w:tc>
          <w:tcPr>
            <w:tcW w:w="2803" w:type="dxa"/>
            <w:noWrap/>
            <w:vAlign w:val="center"/>
            <w:hideMark/>
          </w:tcPr>
          <w:p w14:paraId="66BC2380" w14:textId="77777777" w:rsidR="00147B6F" w:rsidRPr="00147B6F" w:rsidRDefault="00147B6F" w:rsidP="00147B6F">
            <w:pPr>
              <w:spacing w:line="259" w:lineRule="auto"/>
              <w:rPr>
                <w:rFonts w:ascii="Arial" w:eastAsia="Aptos" w:hAnsi="Arial" w:cs="Arial"/>
                <w:sz w:val="18"/>
                <w:szCs w:val="18"/>
              </w:rPr>
            </w:pPr>
            <w:r w:rsidRPr="00147B6F">
              <w:rPr>
                <w:rFonts w:ascii="Arial" w:eastAsia="Aptos" w:hAnsi="Arial" w:cs="Arial"/>
                <w:sz w:val="18"/>
                <w:szCs w:val="18"/>
              </w:rPr>
              <w:t>Prihodi od prodaje proizvedene dugotrajne imovine</w:t>
            </w:r>
          </w:p>
        </w:tc>
        <w:tc>
          <w:tcPr>
            <w:tcW w:w="1448" w:type="dxa"/>
            <w:noWrap/>
          </w:tcPr>
          <w:p w14:paraId="5AAAE09B"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66.500,00</w:t>
            </w:r>
          </w:p>
        </w:tc>
        <w:tc>
          <w:tcPr>
            <w:tcW w:w="797" w:type="dxa"/>
            <w:noWrap/>
          </w:tcPr>
          <w:p w14:paraId="687784DB"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0,24</w:t>
            </w:r>
          </w:p>
        </w:tc>
        <w:tc>
          <w:tcPr>
            <w:tcW w:w="1368" w:type="dxa"/>
            <w:noWrap/>
          </w:tcPr>
          <w:p w14:paraId="4C30AAA3"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223.300,00</w:t>
            </w:r>
          </w:p>
        </w:tc>
        <w:tc>
          <w:tcPr>
            <w:tcW w:w="1051" w:type="dxa"/>
            <w:noWrap/>
          </w:tcPr>
          <w:p w14:paraId="020F0A55"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0,65</w:t>
            </w:r>
          </w:p>
        </w:tc>
        <w:tc>
          <w:tcPr>
            <w:tcW w:w="1115" w:type="dxa"/>
            <w:noWrap/>
          </w:tcPr>
          <w:p w14:paraId="160C0D90"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335,79</w:t>
            </w:r>
          </w:p>
        </w:tc>
      </w:tr>
      <w:tr w:rsidR="00147B6F" w:rsidRPr="00147B6F" w14:paraId="4351D6FC" w14:textId="77777777" w:rsidTr="00FD28E7">
        <w:trPr>
          <w:jc w:val="center"/>
        </w:trPr>
        <w:tc>
          <w:tcPr>
            <w:tcW w:w="650" w:type="dxa"/>
            <w:shd w:val="clear" w:color="auto" w:fill="E7E6E6"/>
            <w:noWrap/>
            <w:vAlign w:val="center"/>
            <w:hideMark/>
          </w:tcPr>
          <w:p w14:paraId="7626C352" w14:textId="77777777" w:rsidR="00147B6F" w:rsidRPr="00147B6F" w:rsidRDefault="00147B6F" w:rsidP="00147B6F">
            <w:pPr>
              <w:spacing w:line="259" w:lineRule="auto"/>
              <w:rPr>
                <w:rFonts w:ascii="Arial" w:eastAsia="Aptos" w:hAnsi="Arial" w:cs="Arial"/>
                <w:b/>
                <w:sz w:val="18"/>
                <w:szCs w:val="18"/>
              </w:rPr>
            </w:pPr>
            <w:r w:rsidRPr="00147B6F">
              <w:rPr>
                <w:rFonts w:ascii="Arial" w:eastAsia="Aptos" w:hAnsi="Arial" w:cs="Arial"/>
                <w:b/>
                <w:sz w:val="18"/>
                <w:szCs w:val="18"/>
              </w:rPr>
              <w:t>3.</w:t>
            </w:r>
          </w:p>
        </w:tc>
        <w:tc>
          <w:tcPr>
            <w:tcW w:w="2803" w:type="dxa"/>
            <w:shd w:val="clear" w:color="auto" w:fill="E7E6E6"/>
            <w:noWrap/>
            <w:vAlign w:val="center"/>
            <w:hideMark/>
          </w:tcPr>
          <w:p w14:paraId="48201AB2" w14:textId="77777777" w:rsidR="00147B6F" w:rsidRPr="00147B6F" w:rsidRDefault="00147B6F" w:rsidP="00147B6F">
            <w:pPr>
              <w:spacing w:line="259" w:lineRule="auto"/>
              <w:rPr>
                <w:rFonts w:ascii="Arial" w:eastAsia="Aptos" w:hAnsi="Arial" w:cs="Arial"/>
                <w:b/>
                <w:sz w:val="18"/>
                <w:szCs w:val="18"/>
              </w:rPr>
            </w:pPr>
            <w:r w:rsidRPr="00147B6F">
              <w:rPr>
                <w:rFonts w:ascii="Arial" w:eastAsia="Aptos" w:hAnsi="Arial" w:cs="Arial"/>
                <w:b/>
                <w:sz w:val="18"/>
                <w:szCs w:val="18"/>
              </w:rPr>
              <w:t>PRIMICI OD FINANCIJSKE IMOVINE I ZADUŽIVANJA</w:t>
            </w:r>
          </w:p>
        </w:tc>
        <w:tc>
          <w:tcPr>
            <w:tcW w:w="1448" w:type="dxa"/>
            <w:shd w:val="clear" w:color="auto" w:fill="E7E6E6"/>
            <w:noWrap/>
          </w:tcPr>
          <w:p w14:paraId="12AD0CE3" w14:textId="77777777" w:rsidR="00147B6F" w:rsidRPr="00147B6F" w:rsidRDefault="00147B6F" w:rsidP="00147B6F">
            <w:pPr>
              <w:spacing w:line="259" w:lineRule="auto"/>
              <w:jc w:val="right"/>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1.818.000,00</w:t>
            </w:r>
          </w:p>
        </w:tc>
        <w:tc>
          <w:tcPr>
            <w:tcW w:w="797" w:type="dxa"/>
            <w:shd w:val="clear" w:color="auto" w:fill="E7E6E6"/>
            <w:noWrap/>
          </w:tcPr>
          <w:p w14:paraId="13D41B5D" w14:textId="77777777" w:rsidR="00147B6F" w:rsidRPr="00147B6F" w:rsidRDefault="00147B6F" w:rsidP="00147B6F">
            <w:pPr>
              <w:spacing w:line="259" w:lineRule="auto"/>
              <w:jc w:val="right"/>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6,50</w:t>
            </w:r>
          </w:p>
        </w:tc>
        <w:tc>
          <w:tcPr>
            <w:tcW w:w="1368" w:type="dxa"/>
            <w:shd w:val="clear" w:color="auto" w:fill="E7E6E6"/>
            <w:noWrap/>
          </w:tcPr>
          <w:p w14:paraId="4B2A696B" w14:textId="77777777" w:rsidR="00147B6F" w:rsidRPr="00147B6F" w:rsidRDefault="00147B6F" w:rsidP="00147B6F">
            <w:pPr>
              <w:spacing w:line="259" w:lineRule="auto"/>
              <w:jc w:val="right"/>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1.992.000,00</w:t>
            </w:r>
          </w:p>
        </w:tc>
        <w:tc>
          <w:tcPr>
            <w:tcW w:w="1051" w:type="dxa"/>
            <w:shd w:val="clear" w:color="auto" w:fill="E7E6E6"/>
            <w:noWrap/>
          </w:tcPr>
          <w:p w14:paraId="351B1546" w14:textId="77777777" w:rsidR="00147B6F" w:rsidRPr="00147B6F" w:rsidRDefault="00147B6F" w:rsidP="00147B6F">
            <w:pPr>
              <w:spacing w:line="259" w:lineRule="auto"/>
              <w:jc w:val="right"/>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5,77</w:t>
            </w:r>
          </w:p>
        </w:tc>
        <w:tc>
          <w:tcPr>
            <w:tcW w:w="1115" w:type="dxa"/>
            <w:shd w:val="clear" w:color="auto" w:fill="E7E6E6"/>
            <w:noWrap/>
          </w:tcPr>
          <w:p w14:paraId="6B0BEB61" w14:textId="77777777" w:rsidR="00147B6F" w:rsidRPr="00147B6F" w:rsidRDefault="00147B6F" w:rsidP="00147B6F">
            <w:pPr>
              <w:spacing w:line="259" w:lineRule="auto"/>
              <w:jc w:val="right"/>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109,57</w:t>
            </w:r>
          </w:p>
        </w:tc>
      </w:tr>
      <w:tr w:rsidR="00147B6F" w:rsidRPr="00147B6F" w14:paraId="4F2955D0" w14:textId="77777777" w:rsidTr="00FD28E7">
        <w:trPr>
          <w:jc w:val="center"/>
        </w:trPr>
        <w:tc>
          <w:tcPr>
            <w:tcW w:w="650" w:type="dxa"/>
            <w:noWrap/>
            <w:vAlign w:val="center"/>
            <w:hideMark/>
          </w:tcPr>
          <w:p w14:paraId="35B14702" w14:textId="77777777" w:rsidR="00147B6F" w:rsidRPr="00147B6F" w:rsidRDefault="00147B6F" w:rsidP="00147B6F">
            <w:pPr>
              <w:spacing w:line="259" w:lineRule="auto"/>
              <w:rPr>
                <w:rFonts w:ascii="Arial" w:eastAsia="Aptos" w:hAnsi="Arial" w:cs="Arial"/>
                <w:b/>
                <w:sz w:val="18"/>
                <w:szCs w:val="18"/>
              </w:rPr>
            </w:pPr>
          </w:p>
        </w:tc>
        <w:tc>
          <w:tcPr>
            <w:tcW w:w="2803" w:type="dxa"/>
            <w:noWrap/>
            <w:vAlign w:val="center"/>
            <w:hideMark/>
          </w:tcPr>
          <w:p w14:paraId="6CFDD9D0" w14:textId="77777777" w:rsidR="00147B6F" w:rsidRPr="00147B6F" w:rsidRDefault="00147B6F" w:rsidP="00147B6F">
            <w:pPr>
              <w:spacing w:line="259" w:lineRule="auto"/>
              <w:rPr>
                <w:rFonts w:ascii="Arial" w:eastAsia="Aptos" w:hAnsi="Arial" w:cs="Arial"/>
                <w:sz w:val="18"/>
                <w:szCs w:val="18"/>
              </w:rPr>
            </w:pPr>
            <w:r w:rsidRPr="00147B6F">
              <w:rPr>
                <w:rFonts w:ascii="Arial" w:eastAsia="Aptos" w:hAnsi="Arial" w:cs="Arial"/>
                <w:sz w:val="18"/>
                <w:szCs w:val="18"/>
              </w:rPr>
              <w:t>Primici od zaduživanja</w:t>
            </w:r>
          </w:p>
        </w:tc>
        <w:tc>
          <w:tcPr>
            <w:tcW w:w="1448" w:type="dxa"/>
            <w:noWrap/>
          </w:tcPr>
          <w:p w14:paraId="6199E258"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1.818.000,00</w:t>
            </w:r>
          </w:p>
        </w:tc>
        <w:tc>
          <w:tcPr>
            <w:tcW w:w="797" w:type="dxa"/>
            <w:noWrap/>
          </w:tcPr>
          <w:p w14:paraId="678D2574"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6,50</w:t>
            </w:r>
          </w:p>
        </w:tc>
        <w:tc>
          <w:tcPr>
            <w:tcW w:w="1368" w:type="dxa"/>
            <w:noWrap/>
          </w:tcPr>
          <w:p w14:paraId="2CE2CB07"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1.992.000,00</w:t>
            </w:r>
          </w:p>
        </w:tc>
        <w:tc>
          <w:tcPr>
            <w:tcW w:w="1051" w:type="dxa"/>
            <w:noWrap/>
          </w:tcPr>
          <w:p w14:paraId="13939700"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5,77</w:t>
            </w:r>
          </w:p>
        </w:tc>
        <w:tc>
          <w:tcPr>
            <w:tcW w:w="1115" w:type="dxa"/>
            <w:noWrap/>
          </w:tcPr>
          <w:p w14:paraId="20148B1B" w14:textId="77777777" w:rsidR="00147B6F" w:rsidRPr="00147B6F" w:rsidRDefault="00147B6F" w:rsidP="00147B6F">
            <w:pPr>
              <w:spacing w:line="259"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109,57</w:t>
            </w:r>
          </w:p>
        </w:tc>
      </w:tr>
      <w:tr w:rsidR="00147B6F" w:rsidRPr="00147B6F" w14:paraId="2C41A7D6" w14:textId="77777777" w:rsidTr="00FD28E7">
        <w:trPr>
          <w:jc w:val="center"/>
        </w:trPr>
        <w:tc>
          <w:tcPr>
            <w:tcW w:w="650" w:type="dxa"/>
            <w:shd w:val="clear" w:color="auto" w:fill="E7E6E6"/>
            <w:noWrap/>
            <w:vAlign w:val="center"/>
            <w:hideMark/>
          </w:tcPr>
          <w:p w14:paraId="7FCDDF94" w14:textId="77777777" w:rsidR="00147B6F" w:rsidRPr="00147B6F" w:rsidRDefault="00147B6F" w:rsidP="00147B6F">
            <w:pPr>
              <w:spacing w:line="259" w:lineRule="auto"/>
              <w:rPr>
                <w:rFonts w:ascii="Arial" w:eastAsia="Aptos" w:hAnsi="Arial" w:cs="Arial"/>
                <w:b/>
                <w:sz w:val="18"/>
                <w:szCs w:val="18"/>
              </w:rPr>
            </w:pPr>
          </w:p>
        </w:tc>
        <w:tc>
          <w:tcPr>
            <w:tcW w:w="2803" w:type="dxa"/>
            <w:shd w:val="clear" w:color="auto" w:fill="E7E6E6"/>
            <w:noWrap/>
            <w:vAlign w:val="center"/>
            <w:hideMark/>
          </w:tcPr>
          <w:p w14:paraId="18073ADC" w14:textId="77777777" w:rsidR="00147B6F" w:rsidRPr="00147B6F" w:rsidRDefault="00147B6F" w:rsidP="00147B6F">
            <w:pPr>
              <w:spacing w:line="259" w:lineRule="auto"/>
              <w:rPr>
                <w:rFonts w:ascii="Arial" w:eastAsia="Aptos" w:hAnsi="Arial" w:cs="Arial"/>
                <w:b/>
                <w:sz w:val="18"/>
                <w:szCs w:val="18"/>
              </w:rPr>
            </w:pPr>
            <w:r w:rsidRPr="00147B6F">
              <w:rPr>
                <w:rFonts w:ascii="Arial" w:eastAsia="Aptos" w:hAnsi="Arial" w:cs="Arial"/>
                <w:b/>
                <w:sz w:val="18"/>
                <w:szCs w:val="18"/>
              </w:rPr>
              <w:t>UKUPNO PRIHODI I PRIMICI</w:t>
            </w:r>
          </w:p>
        </w:tc>
        <w:tc>
          <w:tcPr>
            <w:tcW w:w="1448" w:type="dxa"/>
            <w:shd w:val="clear" w:color="auto" w:fill="E7E6E6"/>
            <w:noWrap/>
            <w:vAlign w:val="center"/>
          </w:tcPr>
          <w:p w14:paraId="6869DAC4" w14:textId="77777777" w:rsidR="00147B6F" w:rsidRPr="00147B6F" w:rsidRDefault="00147B6F" w:rsidP="00147B6F">
            <w:pPr>
              <w:spacing w:line="259" w:lineRule="auto"/>
              <w:jc w:val="right"/>
              <w:rPr>
                <w:rFonts w:ascii="Arial" w:eastAsia="Aptos" w:hAnsi="Arial" w:cs="Arial"/>
                <w:b/>
                <w:bCs/>
                <w:sz w:val="18"/>
                <w:szCs w:val="18"/>
              </w:rPr>
            </w:pPr>
            <w:r w:rsidRPr="00147B6F">
              <w:rPr>
                <w:rFonts w:ascii="Arial" w:eastAsia="Aptos" w:hAnsi="Arial" w:cs="Arial"/>
                <w:b/>
                <w:bCs/>
                <w:sz w:val="18"/>
                <w:szCs w:val="18"/>
              </w:rPr>
              <w:t>27.214.846,00</w:t>
            </w:r>
          </w:p>
        </w:tc>
        <w:tc>
          <w:tcPr>
            <w:tcW w:w="797" w:type="dxa"/>
            <w:shd w:val="clear" w:color="auto" w:fill="E7E6E6"/>
            <w:noWrap/>
            <w:vAlign w:val="center"/>
          </w:tcPr>
          <w:p w14:paraId="3FFA9108" w14:textId="77777777" w:rsidR="00147B6F" w:rsidRPr="00147B6F" w:rsidRDefault="00147B6F" w:rsidP="00147B6F">
            <w:pPr>
              <w:spacing w:line="259" w:lineRule="auto"/>
              <w:jc w:val="right"/>
              <w:rPr>
                <w:rFonts w:ascii="Arial" w:eastAsia="Aptos" w:hAnsi="Arial" w:cs="Arial"/>
                <w:b/>
                <w:bCs/>
                <w:sz w:val="18"/>
                <w:szCs w:val="18"/>
              </w:rPr>
            </w:pPr>
            <w:r w:rsidRPr="00147B6F">
              <w:rPr>
                <w:rFonts w:ascii="Arial" w:eastAsia="Aptos" w:hAnsi="Arial" w:cs="Arial"/>
                <w:b/>
                <w:bCs/>
                <w:sz w:val="18"/>
                <w:szCs w:val="18"/>
              </w:rPr>
              <w:t>97,26</w:t>
            </w:r>
          </w:p>
        </w:tc>
        <w:tc>
          <w:tcPr>
            <w:tcW w:w="1368" w:type="dxa"/>
            <w:shd w:val="clear" w:color="auto" w:fill="E7E6E6"/>
            <w:noWrap/>
            <w:vAlign w:val="center"/>
          </w:tcPr>
          <w:p w14:paraId="0A9AB51A" w14:textId="77777777" w:rsidR="00147B6F" w:rsidRPr="00147B6F" w:rsidRDefault="00147B6F" w:rsidP="00147B6F">
            <w:pPr>
              <w:spacing w:line="259" w:lineRule="auto"/>
              <w:jc w:val="right"/>
              <w:rPr>
                <w:rFonts w:ascii="Arial" w:eastAsia="Aptos" w:hAnsi="Arial" w:cs="Arial"/>
                <w:b/>
                <w:sz w:val="18"/>
                <w:szCs w:val="18"/>
              </w:rPr>
            </w:pPr>
            <w:r w:rsidRPr="00147B6F">
              <w:rPr>
                <w:rFonts w:ascii="Arial" w:eastAsia="Aptos" w:hAnsi="Arial" w:cs="Arial"/>
                <w:b/>
                <w:sz w:val="18"/>
                <w:szCs w:val="18"/>
              </w:rPr>
              <w:t>34.441.827,00</w:t>
            </w:r>
          </w:p>
        </w:tc>
        <w:tc>
          <w:tcPr>
            <w:tcW w:w="1051" w:type="dxa"/>
            <w:shd w:val="clear" w:color="auto" w:fill="E7E6E6"/>
            <w:noWrap/>
            <w:vAlign w:val="center"/>
          </w:tcPr>
          <w:p w14:paraId="6C226E13" w14:textId="77777777" w:rsidR="00147B6F" w:rsidRPr="00147B6F" w:rsidRDefault="00147B6F" w:rsidP="00147B6F">
            <w:pPr>
              <w:spacing w:line="259" w:lineRule="auto"/>
              <w:jc w:val="right"/>
              <w:rPr>
                <w:rFonts w:ascii="Arial" w:eastAsia="Aptos" w:hAnsi="Arial" w:cs="Arial"/>
                <w:b/>
                <w:sz w:val="18"/>
                <w:szCs w:val="18"/>
              </w:rPr>
            </w:pPr>
            <w:r w:rsidRPr="00147B6F">
              <w:rPr>
                <w:rFonts w:ascii="Arial" w:eastAsia="Aptos" w:hAnsi="Arial" w:cs="Arial"/>
                <w:b/>
                <w:sz w:val="18"/>
                <w:szCs w:val="18"/>
              </w:rPr>
              <w:t>99,83</w:t>
            </w:r>
          </w:p>
        </w:tc>
        <w:tc>
          <w:tcPr>
            <w:tcW w:w="1115" w:type="dxa"/>
            <w:shd w:val="clear" w:color="auto" w:fill="E7E6E6"/>
            <w:noWrap/>
            <w:vAlign w:val="center"/>
          </w:tcPr>
          <w:p w14:paraId="7FE5C19D" w14:textId="77777777" w:rsidR="00147B6F" w:rsidRPr="00147B6F" w:rsidRDefault="00147B6F" w:rsidP="00147B6F">
            <w:pPr>
              <w:spacing w:line="259" w:lineRule="auto"/>
              <w:jc w:val="right"/>
              <w:rPr>
                <w:rFonts w:ascii="Arial" w:eastAsia="Aptos" w:hAnsi="Arial" w:cs="Arial"/>
                <w:b/>
                <w:sz w:val="18"/>
                <w:szCs w:val="18"/>
              </w:rPr>
            </w:pPr>
            <w:r w:rsidRPr="00147B6F">
              <w:rPr>
                <w:rFonts w:ascii="Arial" w:eastAsia="Aptos" w:hAnsi="Arial" w:cs="Arial"/>
                <w:b/>
                <w:sz w:val="18"/>
                <w:szCs w:val="18"/>
              </w:rPr>
              <w:t>126,44</w:t>
            </w:r>
          </w:p>
        </w:tc>
      </w:tr>
      <w:tr w:rsidR="00147B6F" w:rsidRPr="00147B6F" w14:paraId="1603A731" w14:textId="77777777" w:rsidTr="00FD28E7">
        <w:trPr>
          <w:jc w:val="center"/>
        </w:trPr>
        <w:tc>
          <w:tcPr>
            <w:tcW w:w="650" w:type="dxa"/>
            <w:noWrap/>
            <w:vAlign w:val="center"/>
            <w:hideMark/>
          </w:tcPr>
          <w:p w14:paraId="6DD083B2" w14:textId="77777777" w:rsidR="00147B6F" w:rsidRPr="00147B6F" w:rsidRDefault="00147B6F" w:rsidP="00147B6F">
            <w:pPr>
              <w:spacing w:line="259" w:lineRule="auto"/>
              <w:rPr>
                <w:rFonts w:ascii="Arial" w:eastAsia="Aptos" w:hAnsi="Arial" w:cs="Arial"/>
                <w:b/>
                <w:sz w:val="18"/>
                <w:szCs w:val="18"/>
              </w:rPr>
            </w:pPr>
            <w:r w:rsidRPr="00147B6F">
              <w:rPr>
                <w:rFonts w:ascii="Arial" w:eastAsia="Aptos" w:hAnsi="Arial" w:cs="Arial"/>
                <w:b/>
                <w:sz w:val="18"/>
                <w:szCs w:val="18"/>
              </w:rPr>
              <w:t>4.</w:t>
            </w:r>
          </w:p>
        </w:tc>
        <w:tc>
          <w:tcPr>
            <w:tcW w:w="2803" w:type="dxa"/>
            <w:noWrap/>
            <w:vAlign w:val="center"/>
            <w:hideMark/>
          </w:tcPr>
          <w:p w14:paraId="73594463" w14:textId="77777777" w:rsidR="00147B6F" w:rsidRPr="00147B6F" w:rsidRDefault="00147B6F" w:rsidP="00147B6F">
            <w:pPr>
              <w:spacing w:line="259" w:lineRule="auto"/>
              <w:rPr>
                <w:rFonts w:ascii="Arial" w:eastAsia="Aptos" w:hAnsi="Arial" w:cs="Arial"/>
                <w:b/>
                <w:sz w:val="18"/>
                <w:szCs w:val="18"/>
              </w:rPr>
            </w:pPr>
            <w:r w:rsidRPr="00147B6F">
              <w:rPr>
                <w:rFonts w:ascii="Arial" w:eastAsia="Aptos" w:hAnsi="Arial" w:cs="Arial"/>
                <w:b/>
                <w:sz w:val="18"/>
                <w:szCs w:val="18"/>
              </w:rPr>
              <w:t>VIŠAK/MANJAK PRIHODA IZ PRETHODNE GODINE</w:t>
            </w:r>
          </w:p>
        </w:tc>
        <w:tc>
          <w:tcPr>
            <w:tcW w:w="1448" w:type="dxa"/>
            <w:noWrap/>
            <w:vAlign w:val="center"/>
          </w:tcPr>
          <w:p w14:paraId="42A18C91" w14:textId="77777777" w:rsidR="00147B6F" w:rsidRPr="00147B6F" w:rsidRDefault="00147B6F" w:rsidP="00147B6F">
            <w:pPr>
              <w:spacing w:line="259" w:lineRule="auto"/>
              <w:jc w:val="right"/>
              <w:rPr>
                <w:rFonts w:ascii="Arial" w:eastAsia="Aptos" w:hAnsi="Arial" w:cs="Arial"/>
                <w:b/>
                <w:bCs/>
                <w:sz w:val="18"/>
                <w:szCs w:val="18"/>
              </w:rPr>
            </w:pPr>
            <w:r w:rsidRPr="00147B6F">
              <w:rPr>
                <w:rFonts w:ascii="Arial" w:eastAsia="Aptos" w:hAnsi="Arial" w:cs="Arial"/>
                <w:b/>
                <w:bCs/>
                <w:sz w:val="18"/>
                <w:szCs w:val="18"/>
              </w:rPr>
              <w:t>765.853,00</w:t>
            </w:r>
          </w:p>
        </w:tc>
        <w:tc>
          <w:tcPr>
            <w:tcW w:w="797" w:type="dxa"/>
            <w:noWrap/>
            <w:vAlign w:val="center"/>
          </w:tcPr>
          <w:p w14:paraId="4A9A613B" w14:textId="77777777" w:rsidR="00147B6F" w:rsidRPr="00147B6F" w:rsidRDefault="00147B6F" w:rsidP="00147B6F">
            <w:pPr>
              <w:spacing w:line="259" w:lineRule="auto"/>
              <w:jc w:val="right"/>
              <w:rPr>
                <w:rFonts w:ascii="Arial" w:eastAsia="Aptos" w:hAnsi="Arial" w:cs="Arial"/>
                <w:b/>
                <w:bCs/>
                <w:sz w:val="18"/>
                <w:szCs w:val="18"/>
              </w:rPr>
            </w:pPr>
            <w:r w:rsidRPr="00147B6F">
              <w:rPr>
                <w:rFonts w:ascii="Arial" w:eastAsia="Aptos" w:hAnsi="Arial" w:cs="Arial"/>
                <w:b/>
                <w:bCs/>
                <w:sz w:val="18"/>
                <w:szCs w:val="18"/>
              </w:rPr>
              <w:t>2,74</w:t>
            </w:r>
          </w:p>
        </w:tc>
        <w:tc>
          <w:tcPr>
            <w:tcW w:w="1368" w:type="dxa"/>
            <w:noWrap/>
            <w:vAlign w:val="center"/>
          </w:tcPr>
          <w:p w14:paraId="1F90E402" w14:textId="77777777" w:rsidR="00147B6F" w:rsidRPr="00147B6F" w:rsidRDefault="00147B6F" w:rsidP="00147B6F">
            <w:pPr>
              <w:spacing w:line="259" w:lineRule="auto"/>
              <w:jc w:val="right"/>
              <w:rPr>
                <w:rFonts w:ascii="Arial" w:eastAsia="Aptos" w:hAnsi="Arial" w:cs="Arial"/>
                <w:b/>
                <w:bCs/>
                <w:sz w:val="18"/>
                <w:szCs w:val="18"/>
              </w:rPr>
            </w:pPr>
            <w:r w:rsidRPr="00147B6F">
              <w:rPr>
                <w:rFonts w:ascii="Arial" w:eastAsia="Aptos" w:hAnsi="Arial" w:cs="Arial"/>
                <w:b/>
                <w:bCs/>
                <w:sz w:val="18"/>
                <w:szCs w:val="18"/>
              </w:rPr>
              <w:t>58.354,00</w:t>
            </w:r>
          </w:p>
        </w:tc>
        <w:tc>
          <w:tcPr>
            <w:tcW w:w="1051" w:type="dxa"/>
            <w:noWrap/>
            <w:vAlign w:val="center"/>
          </w:tcPr>
          <w:p w14:paraId="1487F6D2" w14:textId="77777777" w:rsidR="00147B6F" w:rsidRPr="00147B6F" w:rsidRDefault="00147B6F" w:rsidP="00147B6F">
            <w:pPr>
              <w:spacing w:line="259" w:lineRule="auto"/>
              <w:jc w:val="right"/>
              <w:rPr>
                <w:rFonts w:ascii="Arial" w:eastAsia="Aptos" w:hAnsi="Arial" w:cs="Arial"/>
                <w:b/>
                <w:bCs/>
                <w:sz w:val="18"/>
                <w:szCs w:val="18"/>
              </w:rPr>
            </w:pPr>
            <w:r w:rsidRPr="00147B6F">
              <w:rPr>
                <w:rFonts w:ascii="Arial" w:eastAsia="Aptos" w:hAnsi="Arial" w:cs="Arial"/>
                <w:b/>
                <w:bCs/>
                <w:sz w:val="18"/>
                <w:szCs w:val="18"/>
              </w:rPr>
              <w:t>0,17</w:t>
            </w:r>
          </w:p>
        </w:tc>
        <w:tc>
          <w:tcPr>
            <w:tcW w:w="1115" w:type="dxa"/>
            <w:noWrap/>
            <w:vAlign w:val="center"/>
          </w:tcPr>
          <w:p w14:paraId="3F14A4D0" w14:textId="77777777" w:rsidR="00147B6F" w:rsidRPr="00147B6F" w:rsidRDefault="00147B6F" w:rsidP="00147B6F">
            <w:pPr>
              <w:spacing w:line="259" w:lineRule="auto"/>
              <w:jc w:val="right"/>
              <w:rPr>
                <w:rFonts w:ascii="Arial" w:eastAsia="Aptos" w:hAnsi="Arial" w:cs="Arial"/>
                <w:b/>
                <w:sz w:val="18"/>
                <w:szCs w:val="18"/>
              </w:rPr>
            </w:pPr>
            <w:r w:rsidRPr="00147B6F">
              <w:rPr>
                <w:rFonts w:ascii="Arial" w:eastAsia="Aptos" w:hAnsi="Arial" w:cs="Arial"/>
                <w:b/>
                <w:sz w:val="18"/>
                <w:szCs w:val="18"/>
              </w:rPr>
              <w:t>7,62</w:t>
            </w:r>
          </w:p>
        </w:tc>
      </w:tr>
      <w:tr w:rsidR="00147B6F" w:rsidRPr="00147B6F" w14:paraId="198D77F0" w14:textId="77777777" w:rsidTr="00FD28E7">
        <w:trPr>
          <w:jc w:val="center"/>
        </w:trPr>
        <w:tc>
          <w:tcPr>
            <w:tcW w:w="650" w:type="dxa"/>
            <w:shd w:val="clear" w:color="auto" w:fill="E7E6E6"/>
            <w:noWrap/>
            <w:vAlign w:val="center"/>
            <w:hideMark/>
          </w:tcPr>
          <w:p w14:paraId="2531BE4C" w14:textId="77777777" w:rsidR="00147B6F" w:rsidRPr="00147B6F" w:rsidRDefault="00147B6F" w:rsidP="00147B6F">
            <w:pPr>
              <w:spacing w:line="259" w:lineRule="auto"/>
              <w:rPr>
                <w:rFonts w:ascii="Arial" w:eastAsia="Aptos" w:hAnsi="Arial" w:cs="Arial"/>
                <w:b/>
                <w:sz w:val="18"/>
                <w:szCs w:val="18"/>
              </w:rPr>
            </w:pPr>
            <w:r w:rsidRPr="00147B6F">
              <w:rPr>
                <w:rFonts w:ascii="Arial" w:eastAsia="Aptos" w:hAnsi="Arial" w:cs="Arial"/>
                <w:b/>
                <w:sz w:val="18"/>
                <w:szCs w:val="18"/>
              </w:rPr>
              <w:t>5.</w:t>
            </w:r>
          </w:p>
        </w:tc>
        <w:tc>
          <w:tcPr>
            <w:tcW w:w="2803" w:type="dxa"/>
            <w:shd w:val="clear" w:color="auto" w:fill="E7E6E6"/>
            <w:noWrap/>
            <w:vAlign w:val="center"/>
            <w:hideMark/>
          </w:tcPr>
          <w:p w14:paraId="005E25A2" w14:textId="77777777" w:rsidR="00147B6F" w:rsidRPr="00147B6F" w:rsidRDefault="00147B6F" w:rsidP="00147B6F">
            <w:pPr>
              <w:spacing w:line="259" w:lineRule="auto"/>
              <w:rPr>
                <w:rFonts w:ascii="Arial" w:eastAsia="Aptos" w:hAnsi="Arial" w:cs="Arial"/>
                <w:b/>
                <w:sz w:val="18"/>
                <w:szCs w:val="18"/>
              </w:rPr>
            </w:pPr>
            <w:r w:rsidRPr="00147B6F">
              <w:rPr>
                <w:rFonts w:ascii="Arial" w:eastAsia="Aptos" w:hAnsi="Arial" w:cs="Arial"/>
                <w:b/>
                <w:sz w:val="18"/>
                <w:szCs w:val="18"/>
              </w:rPr>
              <w:t>SVEUKUPNO PRIHODI, PRIMICI I VIŠAK PRIHODA</w:t>
            </w:r>
          </w:p>
        </w:tc>
        <w:tc>
          <w:tcPr>
            <w:tcW w:w="1448" w:type="dxa"/>
            <w:shd w:val="clear" w:color="auto" w:fill="E7E6E6"/>
            <w:noWrap/>
            <w:vAlign w:val="center"/>
          </w:tcPr>
          <w:p w14:paraId="36D657EC" w14:textId="77777777" w:rsidR="00147B6F" w:rsidRPr="00147B6F" w:rsidRDefault="00147B6F" w:rsidP="00147B6F">
            <w:pPr>
              <w:spacing w:line="259" w:lineRule="auto"/>
              <w:jc w:val="right"/>
              <w:rPr>
                <w:rFonts w:ascii="Arial" w:eastAsia="Aptos" w:hAnsi="Arial" w:cs="Arial"/>
                <w:b/>
                <w:bCs/>
                <w:sz w:val="18"/>
                <w:szCs w:val="18"/>
              </w:rPr>
            </w:pPr>
            <w:r w:rsidRPr="00147B6F">
              <w:rPr>
                <w:rFonts w:ascii="Arial" w:eastAsia="Aptos" w:hAnsi="Arial" w:cs="Arial"/>
                <w:b/>
                <w:bCs/>
                <w:sz w:val="18"/>
                <w:szCs w:val="18"/>
              </w:rPr>
              <w:t>27.980.699,00</w:t>
            </w:r>
          </w:p>
        </w:tc>
        <w:tc>
          <w:tcPr>
            <w:tcW w:w="797" w:type="dxa"/>
            <w:shd w:val="clear" w:color="auto" w:fill="E7E6E6"/>
            <w:noWrap/>
            <w:vAlign w:val="center"/>
          </w:tcPr>
          <w:p w14:paraId="57F7C8AF" w14:textId="77777777" w:rsidR="00147B6F" w:rsidRPr="00147B6F" w:rsidRDefault="00147B6F" w:rsidP="00147B6F">
            <w:pPr>
              <w:spacing w:line="259" w:lineRule="auto"/>
              <w:jc w:val="right"/>
              <w:rPr>
                <w:rFonts w:ascii="Arial" w:eastAsia="Aptos" w:hAnsi="Arial" w:cs="Arial"/>
                <w:b/>
                <w:bCs/>
                <w:sz w:val="18"/>
                <w:szCs w:val="18"/>
              </w:rPr>
            </w:pPr>
            <w:r w:rsidRPr="00147B6F">
              <w:rPr>
                <w:rFonts w:ascii="Arial" w:eastAsia="Aptos" w:hAnsi="Arial" w:cs="Arial"/>
                <w:b/>
                <w:bCs/>
                <w:sz w:val="18"/>
                <w:szCs w:val="18"/>
              </w:rPr>
              <w:t>100,00</w:t>
            </w:r>
          </w:p>
        </w:tc>
        <w:tc>
          <w:tcPr>
            <w:tcW w:w="1368" w:type="dxa"/>
            <w:shd w:val="clear" w:color="auto" w:fill="E7E6E6"/>
            <w:noWrap/>
            <w:vAlign w:val="center"/>
          </w:tcPr>
          <w:p w14:paraId="57DAC288" w14:textId="77777777" w:rsidR="00147B6F" w:rsidRPr="00147B6F" w:rsidRDefault="00147B6F" w:rsidP="00147B6F">
            <w:pPr>
              <w:spacing w:line="259" w:lineRule="auto"/>
              <w:jc w:val="right"/>
              <w:rPr>
                <w:rFonts w:ascii="Arial" w:eastAsia="Aptos" w:hAnsi="Arial" w:cs="Arial"/>
                <w:b/>
                <w:sz w:val="18"/>
                <w:szCs w:val="18"/>
              </w:rPr>
            </w:pPr>
            <w:r w:rsidRPr="00147B6F">
              <w:rPr>
                <w:rFonts w:ascii="Arial" w:eastAsia="Aptos" w:hAnsi="Arial" w:cs="Arial"/>
                <w:b/>
                <w:sz w:val="18"/>
                <w:szCs w:val="18"/>
              </w:rPr>
              <w:t>34.500.181,00</w:t>
            </w:r>
          </w:p>
        </w:tc>
        <w:tc>
          <w:tcPr>
            <w:tcW w:w="1051" w:type="dxa"/>
            <w:shd w:val="clear" w:color="auto" w:fill="E7E6E6"/>
            <w:noWrap/>
            <w:vAlign w:val="center"/>
          </w:tcPr>
          <w:p w14:paraId="7E65B6E4" w14:textId="77777777" w:rsidR="00147B6F" w:rsidRPr="00147B6F" w:rsidRDefault="00147B6F" w:rsidP="00147B6F">
            <w:pPr>
              <w:spacing w:line="259" w:lineRule="auto"/>
              <w:jc w:val="right"/>
              <w:rPr>
                <w:rFonts w:ascii="Arial" w:eastAsia="Aptos" w:hAnsi="Arial" w:cs="Arial"/>
                <w:b/>
                <w:sz w:val="18"/>
                <w:szCs w:val="18"/>
              </w:rPr>
            </w:pPr>
            <w:r w:rsidRPr="00147B6F">
              <w:rPr>
                <w:rFonts w:ascii="Arial" w:eastAsia="Aptos" w:hAnsi="Arial" w:cs="Arial"/>
                <w:b/>
                <w:sz w:val="18"/>
                <w:szCs w:val="18"/>
              </w:rPr>
              <w:t>100,00</w:t>
            </w:r>
          </w:p>
        </w:tc>
        <w:tc>
          <w:tcPr>
            <w:tcW w:w="1115" w:type="dxa"/>
            <w:shd w:val="clear" w:color="auto" w:fill="E7E6E6"/>
            <w:noWrap/>
            <w:vAlign w:val="center"/>
          </w:tcPr>
          <w:p w14:paraId="1F2640B7" w14:textId="77777777" w:rsidR="00147B6F" w:rsidRPr="00147B6F" w:rsidRDefault="00147B6F" w:rsidP="00147B6F">
            <w:pPr>
              <w:spacing w:line="259" w:lineRule="auto"/>
              <w:jc w:val="right"/>
              <w:rPr>
                <w:rFonts w:ascii="Arial" w:eastAsia="Aptos" w:hAnsi="Arial" w:cs="Arial"/>
                <w:b/>
                <w:sz w:val="18"/>
                <w:szCs w:val="18"/>
              </w:rPr>
            </w:pPr>
            <w:r w:rsidRPr="00147B6F">
              <w:rPr>
                <w:rFonts w:ascii="Arial" w:eastAsia="Aptos" w:hAnsi="Arial" w:cs="Arial"/>
                <w:b/>
                <w:sz w:val="18"/>
                <w:szCs w:val="18"/>
              </w:rPr>
              <w:t>123,30</w:t>
            </w:r>
          </w:p>
        </w:tc>
      </w:tr>
    </w:tbl>
    <w:p w14:paraId="633EE24A" w14:textId="77777777" w:rsidR="00147B6F" w:rsidRPr="00147B6F" w:rsidRDefault="00147B6F" w:rsidP="00147B6F">
      <w:pPr>
        <w:spacing w:after="0"/>
        <w:jc w:val="both"/>
        <w:rPr>
          <w:rFonts w:ascii="Arial" w:eastAsia="Times New Roman" w:hAnsi="Arial" w:cs="Arial"/>
          <w:b/>
          <w:bCs/>
          <w:color w:val="EE0000"/>
          <w:lang w:eastAsia="hr-HR"/>
        </w:rPr>
      </w:pPr>
    </w:p>
    <w:p w14:paraId="7E7C223F" w14:textId="4011B312" w:rsidR="00147B6F" w:rsidRPr="007522D6" w:rsidRDefault="007522D6" w:rsidP="007522D6">
      <w:pPr>
        <w:spacing w:after="0"/>
        <w:contextualSpacing/>
        <w:jc w:val="both"/>
        <w:rPr>
          <w:rFonts w:ascii="Arial" w:eastAsia="Aptos" w:hAnsi="Arial" w:cs="Arial"/>
          <w:b/>
          <w:sz w:val="22"/>
        </w:rPr>
      </w:pPr>
      <w:r w:rsidRPr="007522D6">
        <w:rPr>
          <w:rFonts w:ascii="Arial" w:eastAsia="Aptos" w:hAnsi="Arial" w:cs="Arial"/>
          <w:b/>
          <w:sz w:val="22"/>
        </w:rPr>
        <w:lastRenderedPageBreak/>
        <w:t>PRIHODI POSLOVANJA</w:t>
      </w:r>
      <w:r w:rsidRPr="007522D6">
        <w:rPr>
          <w:rFonts w:ascii="Arial" w:eastAsia="Aptos" w:hAnsi="Arial" w:cs="Arial"/>
          <w:sz w:val="22"/>
        </w:rPr>
        <w:t xml:space="preserve">  </w:t>
      </w:r>
    </w:p>
    <w:p w14:paraId="7B3AC444" w14:textId="77777777" w:rsidR="00147B6F" w:rsidRPr="00147B6F" w:rsidRDefault="00147B6F" w:rsidP="00147B6F">
      <w:pPr>
        <w:spacing w:after="0"/>
        <w:ind w:left="720"/>
        <w:contextualSpacing/>
        <w:jc w:val="both"/>
        <w:rPr>
          <w:rFonts w:ascii="Arial" w:eastAsia="Aptos" w:hAnsi="Arial" w:cs="Arial"/>
          <w:b/>
          <w:szCs w:val="24"/>
        </w:rPr>
      </w:pPr>
    </w:p>
    <w:p w14:paraId="18886ECC" w14:textId="77777777" w:rsidR="00147B6F" w:rsidRPr="00147B6F" w:rsidRDefault="00147B6F" w:rsidP="00147B6F">
      <w:pPr>
        <w:spacing w:after="0"/>
        <w:jc w:val="both"/>
        <w:rPr>
          <w:rFonts w:ascii="Arial" w:eastAsia="Calibri" w:hAnsi="Arial" w:cs="Arial"/>
          <w:sz w:val="22"/>
        </w:rPr>
      </w:pPr>
      <w:bookmarkStart w:id="15" w:name="_Hlk180078558"/>
      <w:r w:rsidRPr="00147B6F">
        <w:rPr>
          <w:rFonts w:ascii="Arial" w:eastAsia="Calibri" w:hAnsi="Arial" w:cs="Arial"/>
          <w:bCs/>
          <w:sz w:val="22"/>
        </w:rPr>
        <w:t xml:space="preserve">Prihodi poslovanja </w:t>
      </w:r>
      <w:bookmarkEnd w:id="15"/>
      <w:r w:rsidRPr="00147B6F">
        <w:rPr>
          <w:rFonts w:ascii="Arial" w:eastAsia="Calibri" w:hAnsi="Arial" w:cs="Arial"/>
          <w:bCs/>
          <w:sz w:val="22"/>
        </w:rPr>
        <w:t>planirani</w:t>
      </w:r>
      <w:r w:rsidRPr="00147B6F">
        <w:rPr>
          <w:rFonts w:ascii="Arial" w:eastAsia="Calibri" w:hAnsi="Arial" w:cs="Arial"/>
          <w:sz w:val="22"/>
        </w:rPr>
        <w:t xml:space="preserve"> su u visini od 31.690.237,00 EUR, odnosno uz porast od 25,22% u odnosu na 2025. godinu, a istovremeno čine 92% ukupnih prihoda proračuna Grada Labina. </w:t>
      </w:r>
    </w:p>
    <w:p w14:paraId="450F58F5" w14:textId="77777777" w:rsidR="00147B6F" w:rsidRPr="00147B6F" w:rsidRDefault="00147B6F" w:rsidP="00147B6F">
      <w:pPr>
        <w:spacing w:after="0"/>
        <w:jc w:val="both"/>
        <w:rPr>
          <w:rFonts w:ascii="Arial" w:eastAsia="Calibri" w:hAnsi="Arial" w:cs="Arial"/>
          <w:sz w:val="22"/>
        </w:rPr>
      </w:pPr>
    </w:p>
    <w:p w14:paraId="78D48877"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b/>
          <w:sz w:val="22"/>
        </w:rPr>
        <w:t>Prihodi od poreza</w:t>
      </w:r>
      <w:r w:rsidRPr="00147B6F">
        <w:rPr>
          <w:rFonts w:ascii="Arial" w:eastAsia="Calibri" w:hAnsi="Arial" w:cs="Arial"/>
          <w:sz w:val="22"/>
        </w:rPr>
        <w:t xml:space="preserve"> planirani su u iznosu od 11.310.491,00 EUR te su za 15,98% veći od trenutnog plana proračuna za 2025. godinu.</w:t>
      </w:r>
    </w:p>
    <w:p w14:paraId="0C8438CA" w14:textId="77777777" w:rsidR="00147B6F" w:rsidRPr="00147B6F" w:rsidRDefault="00147B6F" w:rsidP="00147B6F">
      <w:pPr>
        <w:spacing w:after="0"/>
        <w:jc w:val="both"/>
        <w:rPr>
          <w:rFonts w:ascii="Arial" w:eastAsia="Calibri" w:hAnsi="Arial" w:cs="Arial"/>
          <w:sz w:val="22"/>
        </w:rPr>
      </w:pPr>
    </w:p>
    <w:p w14:paraId="47836517"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u w:val="single"/>
        </w:rPr>
        <w:t>Prihod od poreza na dohodak</w:t>
      </w:r>
      <w:r w:rsidRPr="00147B6F">
        <w:rPr>
          <w:rFonts w:ascii="Arial" w:eastAsia="Calibri" w:hAnsi="Arial" w:cs="Arial"/>
          <w:sz w:val="22"/>
        </w:rPr>
        <w:t xml:space="preserve"> planirani su u iznosu od 9.679.491,00 EUR.</w:t>
      </w:r>
    </w:p>
    <w:p w14:paraId="16C9F6AE"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rPr>
        <w:t xml:space="preserve">Iznos poreza na dohodak u 2026.g. planiran je uzimajući u obzir parametre kao što su inflacija, rast osobnih primanja, rast osobne potrošnje, turističkih usluga, investicija i socijalnih transfera koji svi indirektno utječu na ostvarenu masu plaća, a time i visinu poreza  na dohodak.  </w:t>
      </w:r>
    </w:p>
    <w:p w14:paraId="5D092416"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rPr>
        <w:t xml:space="preserve">Uzimajući u obzir rast poreza na dohodak u prethodnim godinama te temeljem izvršene analize izvršenja poreza na dohodak u razdoblju od početka tekuće godine do kraja rujna, kao i procjene izvršenja do kraja tekuće godine, očekuje se daljnji rast </w:t>
      </w:r>
      <w:bookmarkStart w:id="16" w:name="_Hlk180406118"/>
      <w:r w:rsidRPr="00147B6F">
        <w:rPr>
          <w:rFonts w:ascii="Arial" w:eastAsia="Calibri" w:hAnsi="Arial" w:cs="Arial"/>
          <w:sz w:val="22"/>
        </w:rPr>
        <w:t xml:space="preserve">dohotka i u narednoj godini i to za 17,68% u odnosu na važeći plan. </w:t>
      </w:r>
    </w:p>
    <w:bookmarkEnd w:id="16"/>
    <w:p w14:paraId="42BA46A5" w14:textId="77777777" w:rsidR="00147B6F" w:rsidRPr="00147B6F" w:rsidRDefault="00147B6F" w:rsidP="00147B6F">
      <w:pPr>
        <w:spacing w:after="0"/>
        <w:jc w:val="both"/>
        <w:rPr>
          <w:rFonts w:ascii="Arial" w:eastAsia="Calibri" w:hAnsi="Arial" w:cs="Arial"/>
          <w:sz w:val="22"/>
        </w:rPr>
      </w:pPr>
    </w:p>
    <w:p w14:paraId="7F34FBEF"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u w:val="single"/>
        </w:rPr>
        <w:t>Porez na imovinu</w:t>
      </w:r>
      <w:r w:rsidRPr="00147B6F">
        <w:rPr>
          <w:rFonts w:ascii="Arial" w:eastAsia="Calibri" w:hAnsi="Arial" w:cs="Arial"/>
          <w:sz w:val="22"/>
        </w:rPr>
        <w:t xml:space="preserve"> planiran je u iznosu od 1.390.000,00 EUR, a sadrži </w:t>
      </w:r>
      <w:bookmarkStart w:id="17" w:name="_Hlk180141274"/>
      <w:r w:rsidRPr="00147B6F">
        <w:rPr>
          <w:rFonts w:ascii="Arial" w:eastAsia="Calibri" w:hAnsi="Arial" w:cs="Arial"/>
          <w:sz w:val="22"/>
        </w:rPr>
        <w:t xml:space="preserve">porez </w:t>
      </w:r>
      <w:bookmarkStart w:id="18" w:name="_Hlk149041692"/>
      <w:r w:rsidRPr="00147B6F">
        <w:rPr>
          <w:rFonts w:ascii="Arial" w:eastAsia="Calibri" w:hAnsi="Arial" w:cs="Arial"/>
          <w:sz w:val="22"/>
        </w:rPr>
        <w:t>na korištenje javnih površina, porez na promet nekretnina i porez na kuće za odmor</w:t>
      </w:r>
      <w:bookmarkEnd w:id="17"/>
      <w:bookmarkEnd w:id="18"/>
      <w:r w:rsidRPr="00147B6F">
        <w:rPr>
          <w:rFonts w:ascii="Arial" w:eastAsia="Calibri" w:hAnsi="Arial" w:cs="Arial"/>
          <w:sz w:val="22"/>
        </w:rPr>
        <w:t xml:space="preserve">. </w:t>
      </w:r>
    </w:p>
    <w:p w14:paraId="2EB1F16B" w14:textId="77777777" w:rsidR="00147B6F" w:rsidRPr="00147B6F" w:rsidRDefault="00147B6F" w:rsidP="00147B6F">
      <w:pPr>
        <w:spacing w:after="0"/>
        <w:jc w:val="both"/>
        <w:rPr>
          <w:rFonts w:ascii="Arial" w:eastAsia="Calibri" w:hAnsi="Arial" w:cs="Arial"/>
          <w:sz w:val="22"/>
        </w:rPr>
      </w:pPr>
    </w:p>
    <w:p w14:paraId="7B87576E" w14:textId="274C7809"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u w:val="single"/>
        </w:rPr>
        <w:t>Porez na robu i usluge</w:t>
      </w:r>
      <w:r w:rsidRPr="00147B6F">
        <w:rPr>
          <w:rFonts w:ascii="Arial" w:eastAsia="Calibri" w:hAnsi="Arial" w:cs="Arial"/>
          <w:sz w:val="22"/>
        </w:rPr>
        <w:t xml:space="preserve"> planiran je u iznosu od 241.000,00 EUR, a odnosi se na porez na potrošnju alkoholnih i bezalkoholnih pića u iznosu od 240.000</w:t>
      </w:r>
      <w:r w:rsidR="00766A5F">
        <w:rPr>
          <w:rFonts w:ascii="Arial" w:eastAsia="Calibri" w:hAnsi="Arial" w:cs="Arial"/>
          <w:sz w:val="22"/>
        </w:rPr>
        <w:t>,00</w:t>
      </w:r>
      <w:r w:rsidRPr="00147B6F">
        <w:rPr>
          <w:rFonts w:ascii="Arial" w:eastAsia="Calibri" w:hAnsi="Arial" w:cs="Arial"/>
          <w:sz w:val="22"/>
        </w:rPr>
        <w:t xml:space="preserve"> EUR, te porez na tvrtku u iznosu od 1.000</w:t>
      </w:r>
      <w:r w:rsidR="00766A5F">
        <w:rPr>
          <w:rFonts w:ascii="Arial" w:eastAsia="Calibri" w:hAnsi="Arial" w:cs="Arial"/>
          <w:sz w:val="22"/>
        </w:rPr>
        <w:t>,00</w:t>
      </w:r>
      <w:r w:rsidRPr="00147B6F">
        <w:rPr>
          <w:rFonts w:ascii="Arial" w:eastAsia="Calibri" w:hAnsi="Arial" w:cs="Arial"/>
          <w:sz w:val="22"/>
        </w:rPr>
        <w:t xml:space="preserve"> EUR.</w:t>
      </w:r>
    </w:p>
    <w:p w14:paraId="123214B2" w14:textId="77777777" w:rsidR="00147B6F" w:rsidRPr="00147B6F" w:rsidRDefault="00147B6F" w:rsidP="00147B6F">
      <w:pPr>
        <w:spacing w:after="0"/>
        <w:jc w:val="both"/>
        <w:rPr>
          <w:rFonts w:ascii="Arial" w:eastAsia="Calibri" w:hAnsi="Arial" w:cs="Arial"/>
          <w:sz w:val="22"/>
        </w:rPr>
      </w:pPr>
    </w:p>
    <w:p w14:paraId="26509C59" w14:textId="77777777" w:rsidR="00147B6F" w:rsidRPr="00147B6F" w:rsidRDefault="00147B6F" w:rsidP="00147B6F">
      <w:pPr>
        <w:spacing w:after="0"/>
        <w:jc w:val="both"/>
        <w:rPr>
          <w:rFonts w:ascii="Arial" w:eastAsia="Calibri" w:hAnsi="Arial" w:cs="Arial"/>
          <w:sz w:val="22"/>
        </w:rPr>
      </w:pPr>
    </w:p>
    <w:p w14:paraId="7D8AD832"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b/>
          <w:sz w:val="22"/>
        </w:rPr>
        <w:t xml:space="preserve">Pomoći iz inozemstva i </w:t>
      </w:r>
      <w:bookmarkStart w:id="19" w:name="_Hlk212127058"/>
      <w:r w:rsidRPr="00147B6F">
        <w:rPr>
          <w:rFonts w:ascii="Arial" w:eastAsia="Calibri" w:hAnsi="Arial" w:cs="Arial"/>
          <w:b/>
          <w:sz w:val="22"/>
        </w:rPr>
        <w:t>od subjekata unutar općeg proračuna</w:t>
      </w:r>
      <w:bookmarkEnd w:id="19"/>
      <w:r w:rsidRPr="00147B6F">
        <w:rPr>
          <w:rFonts w:ascii="Arial" w:eastAsia="Calibri" w:hAnsi="Arial" w:cs="Arial"/>
          <w:sz w:val="22"/>
        </w:rPr>
        <w:t xml:space="preserve"> </w:t>
      </w:r>
    </w:p>
    <w:p w14:paraId="5294FC82"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rPr>
        <w:t xml:space="preserve">Najveće povećanje unutar Prihoda poslovanja, planira se od Pomoći iz inozemstva i od subjekata unutar općeg proračuna. Planirane su u visini od 12.924.032,00 EUR, što je povećanje za 39,10% u odnosu na plan proračuna 2025. godine. </w:t>
      </w:r>
    </w:p>
    <w:p w14:paraId="38A7FB4B"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rPr>
        <w:t xml:space="preserve">Povećanje se odnosi na povećanje kapitalnih pomoći iz državnog proračuna temeljem prijenosa EU sredstava koja su planirana u iznosu od 2.893.061,00 EUR, a odnose se na više kapitalnih projekata financiranih ili sufinanciranih iz sredstava Europske unije. </w:t>
      </w:r>
    </w:p>
    <w:p w14:paraId="1F602D96" w14:textId="77777777" w:rsidR="00147B6F" w:rsidRPr="00147B6F" w:rsidRDefault="00147B6F" w:rsidP="00147B6F">
      <w:pPr>
        <w:spacing w:after="0"/>
        <w:jc w:val="both"/>
        <w:rPr>
          <w:rFonts w:ascii="Arial" w:eastAsia="Calibri" w:hAnsi="Arial" w:cs="Arial"/>
          <w:sz w:val="22"/>
        </w:rPr>
      </w:pPr>
    </w:p>
    <w:p w14:paraId="47C195F4"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rPr>
        <w:t xml:space="preserve">U sklopu navedene skupine planirana su i sredstva Državne riznice za podmirenje rashoda za zaposlene osnovnih škola u iznosu od 5.085.891,00 EUR. </w:t>
      </w:r>
    </w:p>
    <w:p w14:paraId="68A28FE6" w14:textId="77777777" w:rsidR="00147B6F" w:rsidRPr="00147B6F" w:rsidRDefault="00147B6F" w:rsidP="00147B6F">
      <w:pPr>
        <w:spacing w:after="0"/>
        <w:jc w:val="both"/>
        <w:rPr>
          <w:rFonts w:ascii="Arial" w:eastAsia="Calibri" w:hAnsi="Arial" w:cs="Arial"/>
          <w:sz w:val="22"/>
        </w:rPr>
      </w:pPr>
    </w:p>
    <w:p w14:paraId="3F7757BA"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u w:val="single"/>
        </w:rPr>
        <w:t>Pomoći od inozemnih vlada</w:t>
      </w:r>
      <w:r w:rsidRPr="00147B6F">
        <w:rPr>
          <w:rFonts w:ascii="Arial" w:eastAsia="Calibri" w:hAnsi="Arial" w:cs="Arial"/>
          <w:sz w:val="22"/>
        </w:rPr>
        <w:t xml:space="preserve"> iznose 154.588,00 EUR, a odnosi se na tri projekta i to dva tekuća projekta SOSPHERE i MEMORY ESCAPE planirani u Upravnom odjelu za gospodarstvo i EU projekte te kapitalni projekt Edukacijski centar za </w:t>
      </w:r>
      <w:proofErr w:type="spellStart"/>
      <w:r w:rsidRPr="00147B6F">
        <w:rPr>
          <w:rFonts w:ascii="Arial" w:eastAsia="Calibri" w:hAnsi="Arial" w:cs="Arial"/>
          <w:sz w:val="22"/>
        </w:rPr>
        <w:t>apiterapiju</w:t>
      </w:r>
      <w:proofErr w:type="spellEnd"/>
      <w:r w:rsidRPr="00147B6F">
        <w:rPr>
          <w:rFonts w:ascii="Arial" w:eastAsia="Calibri" w:hAnsi="Arial" w:cs="Arial"/>
          <w:sz w:val="22"/>
        </w:rPr>
        <w:t xml:space="preserve"> planiran u Upravnom odjelu za  prostorno uređenje, zaštitu okoliša i izdavanje akata za gradnju.</w:t>
      </w:r>
    </w:p>
    <w:p w14:paraId="606D46FF" w14:textId="77777777" w:rsidR="00147B6F" w:rsidRPr="00147B6F" w:rsidRDefault="00147B6F" w:rsidP="00147B6F">
      <w:pPr>
        <w:spacing w:after="0"/>
        <w:jc w:val="both"/>
        <w:rPr>
          <w:rFonts w:ascii="Arial" w:eastAsia="Calibri" w:hAnsi="Arial" w:cs="Arial"/>
          <w:sz w:val="22"/>
        </w:rPr>
      </w:pPr>
    </w:p>
    <w:p w14:paraId="5B4988F7" w14:textId="2EBB2B64"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u w:val="single"/>
        </w:rPr>
        <w:t>Pomoć</w:t>
      </w:r>
      <w:r w:rsidR="00FD28E7">
        <w:rPr>
          <w:rFonts w:ascii="Arial" w:eastAsia="Calibri" w:hAnsi="Arial" w:cs="Arial"/>
          <w:sz w:val="22"/>
          <w:u w:val="single"/>
        </w:rPr>
        <w:t>i</w:t>
      </w:r>
      <w:r w:rsidRPr="00147B6F">
        <w:rPr>
          <w:rFonts w:ascii="Arial" w:eastAsia="Calibri" w:hAnsi="Arial" w:cs="Arial"/>
          <w:sz w:val="22"/>
          <w:u w:val="single"/>
        </w:rPr>
        <w:t xml:space="preserve"> od međunarodnih organizacija te institucija i tijela EU</w:t>
      </w:r>
      <w:r w:rsidRPr="00147B6F">
        <w:rPr>
          <w:rFonts w:ascii="Arial" w:eastAsia="Calibri" w:hAnsi="Arial" w:cs="Arial"/>
          <w:sz w:val="22"/>
        </w:rPr>
        <w:t xml:space="preserve"> za 2026. godinu planirano je u iznosu od 1.550,00 EUR i to kod proračunskog korisnika Dječji vrtić.</w:t>
      </w:r>
    </w:p>
    <w:p w14:paraId="2F184DE3" w14:textId="77777777" w:rsidR="00147B6F" w:rsidRPr="00147B6F" w:rsidRDefault="00147B6F" w:rsidP="00147B6F">
      <w:pPr>
        <w:spacing w:after="0"/>
        <w:jc w:val="both"/>
        <w:rPr>
          <w:rFonts w:ascii="Arial" w:eastAsia="Calibri" w:hAnsi="Arial" w:cs="Arial"/>
          <w:color w:val="FF0000"/>
          <w:sz w:val="22"/>
        </w:rPr>
      </w:pPr>
    </w:p>
    <w:p w14:paraId="5270D55B"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u w:val="single"/>
        </w:rPr>
        <w:t>Pomoći proračunu iz drugih proračuna</w:t>
      </w:r>
      <w:r w:rsidRPr="00147B6F">
        <w:rPr>
          <w:rFonts w:ascii="Arial" w:eastAsia="Calibri" w:hAnsi="Arial" w:cs="Arial"/>
          <w:sz w:val="22"/>
        </w:rPr>
        <w:t xml:space="preserve"> planirane su u iznosu od 821.427,00 EUR za 2026. godinu. U sklopu navedene skupine planirane su pomoći državnog, županijskog ili općinskih proračuna, proračunu Grada Labina, a odnose se na sljedeće programe i aktivnosti:</w:t>
      </w:r>
    </w:p>
    <w:p w14:paraId="4DB5E05F" w14:textId="77777777" w:rsidR="00147B6F" w:rsidRPr="00147B6F" w:rsidRDefault="00147B6F" w:rsidP="00147B6F">
      <w:pPr>
        <w:spacing w:after="0"/>
        <w:jc w:val="both"/>
        <w:rPr>
          <w:rFonts w:ascii="Arial" w:eastAsia="Calibri" w:hAnsi="Arial" w:cs="Arial"/>
          <w:sz w:val="22"/>
        </w:rPr>
      </w:pPr>
    </w:p>
    <w:p w14:paraId="556D6DF5" w14:textId="77777777" w:rsidR="00147B6F" w:rsidRPr="00147B6F" w:rsidRDefault="00147B6F" w:rsidP="00147B6F">
      <w:pPr>
        <w:spacing w:after="0"/>
        <w:jc w:val="both"/>
        <w:rPr>
          <w:rFonts w:ascii="Arial" w:eastAsia="Calibri" w:hAnsi="Arial" w:cs="Arial"/>
          <w:sz w:val="22"/>
        </w:rPr>
      </w:pPr>
    </w:p>
    <w:p w14:paraId="62203ADA" w14:textId="77777777" w:rsidR="00147B6F" w:rsidRPr="00147B6F" w:rsidRDefault="00147B6F" w:rsidP="00147B6F">
      <w:pPr>
        <w:spacing w:after="0"/>
        <w:jc w:val="both"/>
        <w:rPr>
          <w:rFonts w:ascii="Arial" w:eastAsia="Calibri" w:hAnsi="Arial" w:cs="Arial"/>
          <w:sz w:val="22"/>
        </w:rPr>
      </w:pPr>
    </w:p>
    <w:p w14:paraId="097E97CA" w14:textId="77777777" w:rsidR="00147B6F" w:rsidRPr="00147B6F" w:rsidRDefault="00147B6F" w:rsidP="00147B6F">
      <w:pPr>
        <w:spacing w:after="0"/>
        <w:jc w:val="both"/>
        <w:rPr>
          <w:rFonts w:ascii="Arial" w:eastAsia="Calibri" w:hAnsi="Arial" w:cs="Arial"/>
          <w:sz w:val="22"/>
        </w:rPr>
      </w:pPr>
    </w:p>
    <w:p w14:paraId="5891C4A6" w14:textId="77777777" w:rsidR="00147B6F" w:rsidRPr="00147B6F" w:rsidRDefault="00147B6F" w:rsidP="00147B6F">
      <w:pPr>
        <w:spacing w:after="0"/>
        <w:jc w:val="right"/>
        <w:rPr>
          <w:rFonts w:ascii="Arial" w:eastAsia="Calibri" w:hAnsi="Arial" w:cs="Arial"/>
          <w:sz w:val="22"/>
        </w:rPr>
      </w:pPr>
    </w:p>
    <w:tbl>
      <w:tblPr>
        <w:tblW w:w="9209" w:type="dxa"/>
        <w:tblInd w:w="113" w:type="dxa"/>
        <w:tblLook w:val="04A0" w:firstRow="1" w:lastRow="0" w:firstColumn="1" w:lastColumn="0" w:noHBand="0" w:noVBand="1"/>
      </w:tblPr>
      <w:tblGrid>
        <w:gridCol w:w="7253"/>
        <w:gridCol w:w="1956"/>
      </w:tblGrid>
      <w:tr w:rsidR="00147B6F" w:rsidRPr="00147B6F" w14:paraId="4F5AA5E2" w14:textId="77777777" w:rsidTr="00FD28E7">
        <w:trPr>
          <w:trHeight w:val="300"/>
        </w:trPr>
        <w:tc>
          <w:tcPr>
            <w:tcW w:w="7253" w:type="dxa"/>
            <w:tcBorders>
              <w:top w:val="single" w:sz="4" w:space="0" w:color="auto"/>
              <w:left w:val="single" w:sz="4" w:space="0" w:color="auto"/>
              <w:bottom w:val="single" w:sz="4" w:space="0" w:color="auto"/>
              <w:right w:val="single" w:sz="4" w:space="0" w:color="auto"/>
            </w:tcBorders>
            <w:noWrap/>
            <w:vAlign w:val="bottom"/>
            <w:hideMark/>
          </w:tcPr>
          <w:p w14:paraId="6B31EAD8"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iz državnog proračuna za mlijeko i voće u osnovnim školama</w:t>
            </w:r>
          </w:p>
        </w:tc>
        <w:tc>
          <w:tcPr>
            <w:tcW w:w="1956" w:type="dxa"/>
            <w:tcBorders>
              <w:top w:val="single" w:sz="4" w:space="0" w:color="auto"/>
              <w:left w:val="nil"/>
              <w:bottom w:val="single" w:sz="4" w:space="0" w:color="auto"/>
              <w:right w:val="single" w:sz="4" w:space="0" w:color="auto"/>
            </w:tcBorders>
            <w:noWrap/>
            <w:vAlign w:val="bottom"/>
            <w:hideMark/>
          </w:tcPr>
          <w:p w14:paraId="750B58CD" w14:textId="540309F2"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21.000,00</w:t>
            </w:r>
            <w:r w:rsidR="00FD28E7">
              <w:rPr>
                <w:rFonts w:ascii="Arial" w:eastAsia="Times New Roman" w:hAnsi="Arial" w:cs="Arial"/>
                <w:sz w:val="22"/>
                <w:lang w:eastAsia="hr-HR"/>
              </w:rPr>
              <w:t xml:space="preserve"> EUR</w:t>
            </w:r>
          </w:p>
        </w:tc>
      </w:tr>
      <w:tr w:rsidR="00147B6F" w:rsidRPr="00147B6F" w14:paraId="0AEA23AD" w14:textId="77777777" w:rsidTr="00FD28E7">
        <w:trPr>
          <w:trHeight w:val="300"/>
        </w:trPr>
        <w:tc>
          <w:tcPr>
            <w:tcW w:w="7253" w:type="dxa"/>
            <w:tcBorders>
              <w:top w:val="nil"/>
              <w:left w:val="single" w:sz="4" w:space="0" w:color="auto"/>
              <w:bottom w:val="single" w:sz="4" w:space="0" w:color="auto"/>
              <w:right w:val="single" w:sz="4" w:space="0" w:color="auto"/>
            </w:tcBorders>
            <w:noWrap/>
            <w:vAlign w:val="bottom"/>
            <w:hideMark/>
          </w:tcPr>
          <w:p w14:paraId="639AC137"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dio potpore izravnanja iz državnog proračuna za JVP (za općine)</w:t>
            </w:r>
          </w:p>
        </w:tc>
        <w:tc>
          <w:tcPr>
            <w:tcW w:w="1956" w:type="dxa"/>
            <w:tcBorders>
              <w:top w:val="nil"/>
              <w:left w:val="nil"/>
              <w:bottom w:val="single" w:sz="4" w:space="0" w:color="auto"/>
              <w:right w:val="single" w:sz="4" w:space="0" w:color="auto"/>
            </w:tcBorders>
            <w:noWrap/>
            <w:vAlign w:val="bottom"/>
            <w:hideMark/>
          </w:tcPr>
          <w:p w14:paraId="42F34D52" w14:textId="706A772C"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244.106,00</w:t>
            </w:r>
            <w:r w:rsidR="00FD28E7">
              <w:rPr>
                <w:rFonts w:ascii="Arial" w:eastAsia="Times New Roman" w:hAnsi="Arial" w:cs="Arial"/>
                <w:sz w:val="22"/>
                <w:lang w:eastAsia="hr-HR"/>
              </w:rPr>
              <w:t xml:space="preserve"> EUR</w:t>
            </w:r>
          </w:p>
        </w:tc>
      </w:tr>
      <w:tr w:rsidR="00147B6F" w:rsidRPr="00147B6F" w14:paraId="4DD605CE" w14:textId="77777777" w:rsidTr="00FD28E7">
        <w:trPr>
          <w:trHeight w:val="300"/>
        </w:trPr>
        <w:tc>
          <w:tcPr>
            <w:tcW w:w="7253" w:type="dxa"/>
            <w:tcBorders>
              <w:top w:val="nil"/>
              <w:left w:val="single" w:sz="4" w:space="0" w:color="auto"/>
              <w:bottom w:val="single" w:sz="4" w:space="0" w:color="auto"/>
              <w:right w:val="single" w:sz="4" w:space="0" w:color="auto"/>
            </w:tcBorders>
            <w:noWrap/>
            <w:vAlign w:val="bottom"/>
            <w:hideMark/>
          </w:tcPr>
          <w:p w14:paraId="53675201"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iz državnog proračuna za program kulture</w:t>
            </w:r>
          </w:p>
        </w:tc>
        <w:tc>
          <w:tcPr>
            <w:tcW w:w="1956" w:type="dxa"/>
            <w:tcBorders>
              <w:top w:val="nil"/>
              <w:left w:val="nil"/>
              <w:bottom w:val="single" w:sz="4" w:space="0" w:color="auto"/>
              <w:right w:val="single" w:sz="4" w:space="0" w:color="auto"/>
            </w:tcBorders>
            <w:noWrap/>
            <w:vAlign w:val="bottom"/>
            <w:hideMark/>
          </w:tcPr>
          <w:p w14:paraId="3DC1C602" w14:textId="024FB383"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11.000,00</w:t>
            </w:r>
            <w:r w:rsidR="00FD28E7">
              <w:rPr>
                <w:rFonts w:ascii="Arial" w:eastAsia="Times New Roman" w:hAnsi="Arial" w:cs="Arial"/>
                <w:sz w:val="22"/>
                <w:lang w:eastAsia="hr-HR"/>
              </w:rPr>
              <w:t xml:space="preserve"> EUR</w:t>
            </w:r>
          </w:p>
        </w:tc>
      </w:tr>
      <w:tr w:rsidR="00147B6F" w:rsidRPr="00147B6F" w14:paraId="5136327D" w14:textId="77777777" w:rsidTr="00FD28E7">
        <w:trPr>
          <w:trHeight w:val="300"/>
        </w:trPr>
        <w:tc>
          <w:tcPr>
            <w:tcW w:w="7253" w:type="dxa"/>
            <w:tcBorders>
              <w:top w:val="nil"/>
              <w:left w:val="single" w:sz="4" w:space="0" w:color="auto"/>
              <w:bottom w:val="single" w:sz="4" w:space="0" w:color="auto"/>
              <w:right w:val="single" w:sz="4" w:space="0" w:color="auto"/>
            </w:tcBorders>
            <w:noWrap/>
            <w:vAlign w:val="bottom"/>
          </w:tcPr>
          <w:p w14:paraId="26A989D4"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iz državnog proračuna za dobrovoljno funkcionalno spajanje (DV)</w:t>
            </w:r>
          </w:p>
        </w:tc>
        <w:tc>
          <w:tcPr>
            <w:tcW w:w="1956" w:type="dxa"/>
            <w:tcBorders>
              <w:top w:val="nil"/>
              <w:left w:val="nil"/>
              <w:bottom w:val="single" w:sz="4" w:space="0" w:color="auto"/>
              <w:right w:val="single" w:sz="4" w:space="0" w:color="auto"/>
            </w:tcBorders>
            <w:noWrap/>
            <w:vAlign w:val="bottom"/>
          </w:tcPr>
          <w:p w14:paraId="51194343" w14:textId="62F640CE"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66.362,00</w:t>
            </w:r>
            <w:r w:rsidR="00FD28E7">
              <w:rPr>
                <w:rFonts w:ascii="Arial" w:eastAsia="Times New Roman" w:hAnsi="Arial" w:cs="Arial"/>
                <w:sz w:val="22"/>
                <w:lang w:eastAsia="hr-HR"/>
              </w:rPr>
              <w:t xml:space="preserve"> EUR</w:t>
            </w:r>
          </w:p>
        </w:tc>
      </w:tr>
      <w:tr w:rsidR="00147B6F" w:rsidRPr="00147B6F" w14:paraId="3ACDFBFA" w14:textId="77777777" w:rsidTr="00FD28E7">
        <w:trPr>
          <w:trHeight w:val="300"/>
        </w:trPr>
        <w:tc>
          <w:tcPr>
            <w:tcW w:w="7253" w:type="dxa"/>
            <w:tcBorders>
              <w:top w:val="nil"/>
              <w:left w:val="single" w:sz="4" w:space="0" w:color="auto"/>
              <w:bottom w:val="single" w:sz="4" w:space="0" w:color="auto"/>
              <w:right w:val="single" w:sz="4" w:space="0" w:color="auto"/>
            </w:tcBorders>
            <w:noWrap/>
            <w:vAlign w:val="bottom"/>
          </w:tcPr>
          <w:p w14:paraId="273BB463"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iz državnog proračuna za Pilot projekt OUŠ</w:t>
            </w:r>
          </w:p>
        </w:tc>
        <w:tc>
          <w:tcPr>
            <w:tcW w:w="1956" w:type="dxa"/>
            <w:tcBorders>
              <w:top w:val="nil"/>
              <w:left w:val="nil"/>
              <w:bottom w:val="single" w:sz="4" w:space="0" w:color="auto"/>
              <w:right w:val="single" w:sz="4" w:space="0" w:color="auto"/>
            </w:tcBorders>
            <w:noWrap/>
            <w:vAlign w:val="bottom"/>
          </w:tcPr>
          <w:p w14:paraId="3883FEAD" w14:textId="51EE177A"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13.530,00</w:t>
            </w:r>
            <w:r w:rsidR="00FD28E7">
              <w:rPr>
                <w:rFonts w:ascii="Arial" w:eastAsia="Times New Roman" w:hAnsi="Arial" w:cs="Arial"/>
                <w:sz w:val="22"/>
                <w:lang w:eastAsia="hr-HR"/>
              </w:rPr>
              <w:t xml:space="preserve"> EUR</w:t>
            </w:r>
          </w:p>
        </w:tc>
      </w:tr>
      <w:tr w:rsidR="00147B6F" w:rsidRPr="00147B6F" w14:paraId="4BB31DD2" w14:textId="77777777" w:rsidTr="00FD28E7">
        <w:trPr>
          <w:trHeight w:val="300"/>
        </w:trPr>
        <w:tc>
          <w:tcPr>
            <w:tcW w:w="7253" w:type="dxa"/>
            <w:tcBorders>
              <w:top w:val="nil"/>
              <w:left w:val="single" w:sz="4" w:space="0" w:color="auto"/>
              <w:bottom w:val="single" w:sz="4" w:space="0" w:color="auto"/>
              <w:right w:val="single" w:sz="4" w:space="0" w:color="auto"/>
            </w:tcBorders>
            <w:noWrap/>
            <w:vAlign w:val="bottom"/>
            <w:hideMark/>
          </w:tcPr>
          <w:p w14:paraId="0B488A74"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iz državnog proračuna za fiskalnu održivost dječjeg vrtića</w:t>
            </w:r>
          </w:p>
        </w:tc>
        <w:tc>
          <w:tcPr>
            <w:tcW w:w="1956" w:type="dxa"/>
            <w:tcBorders>
              <w:top w:val="nil"/>
              <w:left w:val="nil"/>
              <w:bottom w:val="single" w:sz="4" w:space="0" w:color="auto"/>
              <w:right w:val="single" w:sz="4" w:space="0" w:color="auto"/>
            </w:tcBorders>
            <w:noWrap/>
            <w:vAlign w:val="bottom"/>
            <w:hideMark/>
          </w:tcPr>
          <w:p w14:paraId="78F43571" w14:textId="747776A3"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285.429,00</w:t>
            </w:r>
            <w:r w:rsidR="00FD28E7">
              <w:rPr>
                <w:rFonts w:ascii="Arial" w:eastAsia="Times New Roman" w:hAnsi="Arial" w:cs="Arial"/>
                <w:sz w:val="22"/>
                <w:lang w:eastAsia="hr-HR"/>
              </w:rPr>
              <w:t xml:space="preserve"> EUR</w:t>
            </w:r>
          </w:p>
        </w:tc>
      </w:tr>
      <w:tr w:rsidR="00147B6F" w:rsidRPr="00147B6F" w14:paraId="62E44CE1" w14:textId="77777777" w:rsidTr="00FD28E7">
        <w:trPr>
          <w:trHeight w:val="300"/>
        </w:trPr>
        <w:tc>
          <w:tcPr>
            <w:tcW w:w="7253" w:type="dxa"/>
            <w:tcBorders>
              <w:top w:val="nil"/>
              <w:left w:val="single" w:sz="4" w:space="0" w:color="auto"/>
              <w:bottom w:val="single" w:sz="4" w:space="0" w:color="auto"/>
              <w:right w:val="single" w:sz="4" w:space="0" w:color="auto"/>
            </w:tcBorders>
            <w:noWrap/>
            <w:vAlign w:val="bottom"/>
            <w:hideMark/>
          </w:tcPr>
          <w:p w14:paraId="318BDF2D"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iz županijskog proračuna za kulturu i pomoć u kući</w:t>
            </w:r>
          </w:p>
        </w:tc>
        <w:tc>
          <w:tcPr>
            <w:tcW w:w="1956" w:type="dxa"/>
            <w:tcBorders>
              <w:top w:val="nil"/>
              <w:left w:val="nil"/>
              <w:bottom w:val="single" w:sz="4" w:space="0" w:color="auto"/>
              <w:right w:val="single" w:sz="4" w:space="0" w:color="auto"/>
            </w:tcBorders>
            <w:noWrap/>
            <w:vAlign w:val="bottom"/>
            <w:hideMark/>
          </w:tcPr>
          <w:p w14:paraId="5DFD8BAD" w14:textId="5E4BF852"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11.000,00</w:t>
            </w:r>
            <w:r w:rsidR="00FD28E7">
              <w:rPr>
                <w:rFonts w:ascii="Arial" w:eastAsia="Times New Roman" w:hAnsi="Arial" w:cs="Arial"/>
                <w:sz w:val="22"/>
                <w:lang w:eastAsia="hr-HR"/>
              </w:rPr>
              <w:t xml:space="preserve"> EUR</w:t>
            </w:r>
          </w:p>
        </w:tc>
      </w:tr>
      <w:tr w:rsidR="00147B6F" w:rsidRPr="00147B6F" w14:paraId="07C22B95" w14:textId="77777777" w:rsidTr="00FD28E7">
        <w:trPr>
          <w:trHeight w:val="300"/>
        </w:trPr>
        <w:tc>
          <w:tcPr>
            <w:tcW w:w="7253" w:type="dxa"/>
            <w:tcBorders>
              <w:top w:val="nil"/>
              <w:left w:val="single" w:sz="4" w:space="0" w:color="auto"/>
              <w:bottom w:val="single" w:sz="4" w:space="0" w:color="auto"/>
              <w:right w:val="single" w:sz="4" w:space="0" w:color="auto"/>
            </w:tcBorders>
            <w:noWrap/>
            <w:vAlign w:val="bottom"/>
            <w:hideMark/>
          </w:tcPr>
          <w:p w14:paraId="6B663631"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iz županijskog proračuna za isplatu glavnice i kamate na kredit za Dom za starije</w:t>
            </w:r>
          </w:p>
        </w:tc>
        <w:tc>
          <w:tcPr>
            <w:tcW w:w="1956" w:type="dxa"/>
            <w:tcBorders>
              <w:top w:val="nil"/>
              <w:left w:val="nil"/>
              <w:bottom w:val="single" w:sz="4" w:space="0" w:color="auto"/>
              <w:right w:val="single" w:sz="4" w:space="0" w:color="auto"/>
            </w:tcBorders>
            <w:noWrap/>
            <w:vAlign w:val="bottom"/>
            <w:hideMark/>
          </w:tcPr>
          <w:p w14:paraId="4B39E991" w14:textId="78E905E6"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169.000,00</w:t>
            </w:r>
            <w:r w:rsidR="00FD28E7">
              <w:rPr>
                <w:rFonts w:ascii="Arial" w:eastAsia="Times New Roman" w:hAnsi="Arial" w:cs="Arial"/>
                <w:sz w:val="22"/>
                <w:lang w:eastAsia="hr-HR"/>
              </w:rPr>
              <w:t xml:space="preserve"> EUR</w:t>
            </w:r>
          </w:p>
        </w:tc>
      </w:tr>
    </w:tbl>
    <w:p w14:paraId="3F0EA6AE" w14:textId="77777777" w:rsidR="00147B6F" w:rsidRPr="00147B6F" w:rsidRDefault="00147B6F" w:rsidP="00147B6F">
      <w:pPr>
        <w:spacing w:after="0"/>
        <w:jc w:val="both"/>
        <w:rPr>
          <w:rFonts w:ascii="Arial" w:eastAsia="Calibri" w:hAnsi="Arial" w:cs="Arial"/>
          <w:color w:val="FF0000"/>
          <w:sz w:val="22"/>
        </w:rPr>
      </w:pPr>
    </w:p>
    <w:p w14:paraId="301D39DA" w14:textId="77777777" w:rsidR="00147B6F" w:rsidRPr="00147B6F" w:rsidRDefault="00147B6F" w:rsidP="00147B6F">
      <w:pPr>
        <w:spacing w:after="0"/>
        <w:jc w:val="both"/>
        <w:rPr>
          <w:rFonts w:ascii="Arial" w:eastAsia="Calibri" w:hAnsi="Arial" w:cs="Arial"/>
          <w:color w:val="FF0000"/>
          <w:sz w:val="22"/>
        </w:rPr>
      </w:pPr>
    </w:p>
    <w:p w14:paraId="6C413576" w14:textId="77777777" w:rsidR="00147B6F" w:rsidRPr="00147B6F" w:rsidRDefault="00147B6F" w:rsidP="00147B6F">
      <w:pPr>
        <w:spacing w:after="0"/>
        <w:jc w:val="both"/>
        <w:rPr>
          <w:rFonts w:ascii="Arial" w:eastAsia="Calibri" w:hAnsi="Arial" w:cs="Arial"/>
          <w:sz w:val="22"/>
        </w:rPr>
      </w:pPr>
      <w:bookmarkStart w:id="20" w:name="_Hlk149054314"/>
      <w:r w:rsidRPr="00147B6F">
        <w:rPr>
          <w:rFonts w:ascii="Arial" w:eastAsia="Calibri" w:hAnsi="Arial" w:cs="Arial"/>
          <w:sz w:val="22"/>
        </w:rPr>
        <w:t xml:space="preserve">Primjetno je da se, pored sredstava državnog proračuna koja se odnose na potpore izravnanja za JVP Labin te sredstava županijskog proračuna za sudjelovanje u otplati kredita za gradnju Doma za starije osobe, najveći iznos odnosi na sredstva državnog proračuna u iznosu od 285.429 EUR, a koja se planiraju sukladno Uredbi o kriterijima i mjerilima za utvrđivanje iznosa sredstava za fiskalnu održivost dječjih vrtića </w:t>
      </w:r>
      <w:bookmarkStart w:id="21" w:name="_Hlk149050934"/>
      <w:r w:rsidRPr="00147B6F">
        <w:rPr>
          <w:rFonts w:ascii="Arial" w:eastAsia="Calibri" w:hAnsi="Arial" w:cs="Arial"/>
          <w:sz w:val="22"/>
        </w:rPr>
        <w:t>(»Narodne novine«, broj 109/23.)</w:t>
      </w:r>
      <w:bookmarkEnd w:id="21"/>
      <w:r w:rsidRPr="00147B6F">
        <w:rPr>
          <w:rFonts w:ascii="Arial" w:eastAsia="Calibri" w:hAnsi="Arial" w:cs="Arial"/>
          <w:sz w:val="22"/>
        </w:rPr>
        <w:t>.</w:t>
      </w:r>
    </w:p>
    <w:bookmarkEnd w:id="20"/>
    <w:p w14:paraId="1CACE4D5" w14:textId="77777777" w:rsidR="00147B6F" w:rsidRPr="00147B6F" w:rsidRDefault="00147B6F" w:rsidP="00147B6F">
      <w:pPr>
        <w:spacing w:after="0"/>
        <w:jc w:val="both"/>
        <w:rPr>
          <w:rFonts w:ascii="Arial" w:eastAsia="Calibri" w:hAnsi="Arial" w:cs="Arial"/>
          <w:sz w:val="22"/>
        </w:rPr>
      </w:pPr>
    </w:p>
    <w:p w14:paraId="2FD387B0" w14:textId="77777777" w:rsidR="00147B6F" w:rsidRPr="00147B6F" w:rsidRDefault="00147B6F" w:rsidP="00147B6F">
      <w:pPr>
        <w:spacing w:after="0"/>
        <w:jc w:val="both"/>
        <w:rPr>
          <w:rFonts w:ascii="Arial" w:eastAsia="Calibri" w:hAnsi="Arial" w:cs="Arial"/>
          <w:color w:val="FF0000"/>
          <w:sz w:val="22"/>
          <w:u w:val="single"/>
        </w:rPr>
      </w:pPr>
    </w:p>
    <w:p w14:paraId="61092947"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u w:val="single"/>
        </w:rPr>
        <w:t>Pomoć od izvanproračunskih korisnika</w:t>
      </w:r>
      <w:r w:rsidRPr="00147B6F">
        <w:rPr>
          <w:rFonts w:ascii="Arial" w:eastAsia="Calibri" w:hAnsi="Arial" w:cs="Arial"/>
          <w:sz w:val="22"/>
        </w:rPr>
        <w:t xml:space="preserve"> planirana je u iznosu od 647.851,00 EUR. U sklopu navedene skupine planirane su pomoći koje se odnose se na projekte financirane iz Fonda za zaštitu okoliša i energetske učinkovitost za sljedeće nabave:</w:t>
      </w:r>
    </w:p>
    <w:p w14:paraId="3781676E"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rPr>
        <w:t xml:space="preserve">  </w:t>
      </w:r>
    </w:p>
    <w:tbl>
      <w:tblPr>
        <w:tblW w:w="9067" w:type="dxa"/>
        <w:tblInd w:w="113" w:type="dxa"/>
        <w:tblLook w:val="04A0" w:firstRow="1" w:lastRow="0" w:firstColumn="1" w:lastColumn="0" w:noHBand="0" w:noVBand="1"/>
      </w:tblPr>
      <w:tblGrid>
        <w:gridCol w:w="6686"/>
        <w:gridCol w:w="2381"/>
      </w:tblGrid>
      <w:tr w:rsidR="00147B6F" w:rsidRPr="00147B6F" w14:paraId="375CC5D1" w14:textId="77777777" w:rsidTr="00FD28E7">
        <w:trPr>
          <w:trHeight w:val="300"/>
        </w:trPr>
        <w:tc>
          <w:tcPr>
            <w:tcW w:w="6686" w:type="dxa"/>
            <w:tcBorders>
              <w:top w:val="single" w:sz="4" w:space="0" w:color="auto"/>
              <w:left w:val="single" w:sz="4" w:space="0" w:color="auto"/>
              <w:bottom w:val="single" w:sz="4" w:space="0" w:color="auto"/>
              <w:right w:val="single" w:sz="4" w:space="0" w:color="auto"/>
            </w:tcBorders>
            <w:noWrap/>
            <w:vAlign w:val="center"/>
            <w:hideMark/>
          </w:tcPr>
          <w:p w14:paraId="7A69AA3E" w14:textId="77777777" w:rsidR="00147B6F" w:rsidRPr="00147B6F" w:rsidRDefault="00147B6F" w:rsidP="00147B6F">
            <w:pPr>
              <w:spacing w:after="0" w:line="240" w:lineRule="auto"/>
              <w:jc w:val="both"/>
              <w:rPr>
                <w:rFonts w:ascii="Arial" w:eastAsia="Times New Roman" w:hAnsi="Arial" w:cs="Arial"/>
                <w:sz w:val="22"/>
                <w:lang w:eastAsia="hr-HR"/>
              </w:rPr>
            </w:pPr>
            <w:bookmarkStart w:id="22" w:name="_Hlk212187537"/>
            <w:r w:rsidRPr="00147B6F">
              <w:rPr>
                <w:rFonts w:ascii="Arial" w:eastAsia="Calibri" w:hAnsi="Arial" w:cs="Arial"/>
                <w:sz w:val="22"/>
                <w:lang w:eastAsia="hr-HR"/>
              </w:rPr>
              <w:t>Sanacija i zatvaranje odlagališta Cere</w:t>
            </w:r>
          </w:p>
        </w:tc>
        <w:tc>
          <w:tcPr>
            <w:tcW w:w="2381" w:type="dxa"/>
            <w:tcBorders>
              <w:top w:val="single" w:sz="4" w:space="0" w:color="auto"/>
              <w:left w:val="nil"/>
              <w:bottom w:val="single" w:sz="4" w:space="0" w:color="auto"/>
              <w:right w:val="single" w:sz="4" w:space="0" w:color="auto"/>
            </w:tcBorders>
            <w:noWrap/>
            <w:vAlign w:val="bottom"/>
            <w:hideMark/>
          </w:tcPr>
          <w:p w14:paraId="42B51112" w14:textId="6F6C1B08"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199.281,00</w:t>
            </w:r>
            <w:r w:rsidR="00FD28E7">
              <w:rPr>
                <w:rFonts w:ascii="Arial" w:eastAsia="Times New Roman" w:hAnsi="Arial" w:cs="Arial"/>
                <w:sz w:val="22"/>
                <w:lang w:eastAsia="hr-HR"/>
              </w:rPr>
              <w:t xml:space="preserve"> EUR</w:t>
            </w:r>
            <w:r w:rsidRPr="00147B6F">
              <w:rPr>
                <w:rFonts w:ascii="Arial" w:eastAsia="Times New Roman" w:hAnsi="Arial" w:cs="Arial"/>
                <w:sz w:val="22"/>
                <w:lang w:eastAsia="hr-HR"/>
              </w:rPr>
              <w:t xml:space="preserve"> </w:t>
            </w:r>
          </w:p>
        </w:tc>
      </w:tr>
      <w:tr w:rsidR="00147B6F" w:rsidRPr="00147B6F" w14:paraId="563FA43A" w14:textId="77777777" w:rsidTr="00FD28E7">
        <w:trPr>
          <w:trHeight w:val="300"/>
        </w:trPr>
        <w:tc>
          <w:tcPr>
            <w:tcW w:w="6686" w:type="dxa"/>
            <w:tcBorders>
              <w:top w:val="nil"/>
              <w:left w:val="single" w:sz="4" w:space="0" w:color="auto"/>
              <w:bottom w:val="single" w:sz="4" w:space="0" w:color="auto"/>
              <w:right w:val="single" w:sz="4" w:space="0" w:color="auto"/>
            </w:tcBorders>
            <w:noWrap/>
            <w:vAlign w:val="center"/>
            <w:hideMark/>
          </w:tcPr>
          <w:p w14:paraId="7D1DBA70" w14:textId="77777777" w:rsidR="00147B6F" w:rsidRPr="00147B6F" w:rsidRDefault="00147B6F" w:rsidP="00147B6F">
            <w:pPr>
              <w:spacing w:after="0" w:line="240" w:lineRule="auto"/>
              <w:jc w:val="both"/>
              <w:rPr>
                <w:rFonts w:ascii="Arial" w:eastAsia="Times New Roman" w:hAnsi="Arial" w:cs="Arial"/>
                <w:sz w:val="22"/>
                <w:lang w:eastAsia="hr-HR"/>
              </w:rPr>
            </w:pPr>
            <w:r w:rsidRPr="00147B6F">
              <w:rPr>
                <w:rFonts w:ascii="Arial" w:eastAsia="Calibri" w:hAnsi="Arial" w:cs="Arial"/>
                <w:sz w:val="22"/>
                <w:lang w:eastAsia="hr-HR"/>
              </w:rPr>
              <w:t xml:space="preserve">za obnovu parka </w:t>
            </w:r>
            <w:proofErr w:type="spellStart"/>
            <w:r w:rsidRPr="00147B6F">
              <w:rPr>
                <w:rFonts w:ascii="Arial" w:eastAsia="Calibri" w:hAnsi="Arial" w:cs="Arial"/>
                <w:sz w:val="22"/>
                <w:lang w:eastAsia="hr-HR"/>
              </w:rPr>
              <w:t>Pineta</w:t>
            </w:r>
            <w:proofErr w:type="spellEnd"/>
            <w:r w:rsidRPr="00147B6F">
              <w:rPr>
                <w:rFonts w:ascii="Arial" w:eastAsia="Calibri" w:hAnsi="Arial" w:cs="Arial"/>
                <w:sz w:val="22"/>
                <w:lang w:eastAsia="hr-HR"/>
              </w:rPr>
              <w:t xml:space="preserve">                                                                                      </w:t>
            </w:r>
          </w:p>
        </w:tc>
        <w:tc>
          <w:tcPr>
            <w:tcW w:w="2381" w:type="dxa"/>
            <w:tcBorders>
              <w:top w:val="nil"/>
              <w:left w:val="nil"/>
              <w:bottom w:val="single" w:sz="4" w:space="0" w:color="auto"/>
              <w:right w:val="single" w:sz="4" w:space="0" w:color="auto"/>
            </w:tcBorders>
            <w:noWrap/>
            <w:vAlign w:val="bottom"/>
            <w:hideMark/>
          </w:tcPr>
          <w:p w14:paraId="788660E2" w14:textId="7FB87D88"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398.170,00</w:t>
            </w:r>
            <w:r w:rsidR="00FD28E7">
              <w:rPr>
                <w:rFonts w:ascii="Arial" w:eastAsia="Times New Roman" w:hAnsi="Arial" w:cs="Arial"/>
                <w:sz w:val="22"/>
                <w:lang w:eastAsia="hr-HR"/>
              </w:rPr>
              <w:t xml:space="preserve"> EUR</w:t>
            </w:r>
            <w:r w:rsidRPr="00147B6F">
              <w:rPr>
                <w:rFonts w:ascii="Arial" w:eastAsia="Times New Roman" w:hAnsi="Arial" w:cs="Arial"/>
                <w:sz w:val="22"/>
                <w:lang w:eastAsia="hr-HR"/>
              </w:rPr>
              <w:t xml:space="preserve"> </w:t>
            </w:r>
          </w:p>
        </w:tc>
      </w:tr>
      <w:tr w:rsidR="00147B6F" w:rsidRPr="00147B6F" w14:paraId="46EC4674" w14:textId="77777777" w:rsidTr="00FD28E7">
        <w:trPr>
          <w:trHeight w:val="300"/>
        </w:trPr>
        <w:tc>
          <w:tcPr>
            <w:tcW w:w="6686" w:type="dxa"/>
            <w:tcBorders>
              <w:top w:val="nil"/>
              <w:left w:val="single" w:sz="4" w:space="0" w:color="auto"/>
              <w:bottom w:val="single" w:sz="4" w:space="0" w:color="auto"/>
              <w:right w:val="single" w:sz="4" w:space="0" w:color="auto"/>
            </w:tcBorders>
            <w:noWrap/>
            <w:vAlign w:val="center"/>
            <w:hideMark/>
          </w:tcPr>
          <w:p w14:paraId="628C3516" w14:textId="77777777" w:rsidR="00147B6F" w:rsidRPr="00147B6F" w:rsidRDefault="00147B6F" w:rsidP="00147B6F">
            <w:pPr>
              <w:spacing w:after="0" w:line="240" w:lineRule="auto"/>
              <w:jc w:val="both"/>
              <w:rPr>
                <w:rFonts w:ascii="Arial" w:eastAsia="Times New Roman" w:hAnsi="Arial" w:cs="Arial"/>
                <w:sz w:val="22"/>
                <w:lang w:eastAsia="hr-HR"/>
              </w:rPr>
            </w:pPr>
            <w:r w:rsidRPr="00147B6F">
              <w:rPr>
                <w:rFonts w:ascii="Arial" w:eastAsia="Calibri" w:hAnsi="Arial" w:cs="Arial"/>
                <w:sz w:val="22"/>
                <w:lang w:eastAsia="hr-HR"/>
              </w:rPr>
              <w:t xml:space="preserve">Izgradnja Parka </w:t>
            </w:r>
            <w:proofErr w:type="spellStart"/>
            <w:r w:rsidRPr="00147B6F">
              <w:rPr>
                <w:rFonts w:ascii="Arial" w:eastAsia="Calibri" w:hAnsi="Arial" w:cs="Arial"/>
                <w:sz w:val="22"/>
                <w:lang w:eastAsia="hr-HR"/>
              </w:rPr>
              <w:t>Kature</w:t>
            </w:r>
            <w:proofErr w:type="spellEnd"/>
            <w:r w:rsidRPr="00147B6F">
              <w:rPr>
                <w:rFonts w:ascii="Arial" w:eastAsia="Calibri" w:hAnsi="Arial" w:cs="Arial"/>
                <w:sz w:val="22"/>
                <w:lang w:eastAsia="hr-HR"/>
              </w:rPr>
              <w:t xml:space="preserve">                        </w:t>
            </w:r>
          </w:p>
        </w:tc>
        <w:tc>
          <w:tcPr>
            <w:tcW w:w="2381" w:type="dxa"/>
            <w:tcBorders>
              <w:top w:val="nil"/>
              <w:left w:val="nil"/>
              <w:bottom w:val="single" w:sz="4" w:space="0" w:color="auto"/>
              <w:right w:val="single" w:sz="4" w:space="0" w:color="auto"/>
            </w:tcBorders>
            <w:noWrap/>
            <w:vAlign w:val="bottom"/>
            <w:hideMark/>
          </w:tcPr>
          <w:p w14:paraId="37DD7C09" w14:textId="6EB07E3F"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50.400,00</w:t>
            </w:r>
            <w:r w:rsidR="00FD28E7">
              <w:rPr>
                <w:rFonts w:ascii="Arial" w:eastAsia="Times New Roman" w:hAnsi="Arial" w:cs="Arial"/>
                <w:sz w:val="22"/>
                <w:lang w:eastAsia="hr-HR"/>
              </w:rPr>
              <w:t xml:space="preserve"> EUR</w:t>
            </w:r>
            <w:r w:rsidRPr="00147B6F">
              <w:rPr>
                <w:rFonts w:ascii="Arial" w:eastAsia="Times New Roman" w:hAnsi="Arial" w:cs="Arial"/>
                <w:sz w:val="22"/>
                <w:lang w:eastAsia="hr-HR"/>
              </w:rPr>
              <w:t xml:space="preserve"> </w:t>
            </w:r>
          </w:p>
        </w:tc>
      </w:tr>
      <w:bookmarkEnd w:id="22"/>
    </w:tbl>
    <w:p w14:paraId="71579A2B" w14:textId="77777777" w:rsidR="00147B6F" w:rsidRPr="00147B6F" w:rsidRDefault="00147B6F" w:rsidP="00147B6F">
      <w:pPr>
        <w:spacing w:after="0"/>
        <w:jc w:val="both"/>
        <w:rPr>
          <w:rFonts w:ascii="Arial" w:eastAsia="Calibri" w:hAnsi="Arial" w:cs="Arial"/>
          <w:color w:val="FF0000"/>
          <w:sz w:val="22"/>
          <w:u w:val="single"/>
        </w:rPr>
      </w:pPr>
    </w:p>
    <w:p w14:paraId="48C24F25" w14:textId="77777777" w:rsidR="00147B6F" w:rsidRPr="00147B6F" w:rsidRDefault="00147B6F" w:rsidP="00147B6F">
      <w:pPr>
        <w:spacing w:after="0"/>
        <w:jc w:val="both"/>
        <w:rPr>
          <w:rFonts w:ascii="Arial" w:eastAsia="Calibri" w:hAnsi="Arial" w:cs="Arial"/>
          <w:color w:val="FF0000"/>
          <w:sz w:val="22"/>
          <w:u w:val="single"/>
        </w:rPr>
      </w:pPr>
    </w:p>
    <w:p w14:paraId="61630B17"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u w:val="single"/>
        </w:rPr>
        <w:t>Pomoć izravnanja za decentralizirane funkcije</w:t>
      </w:r>
      <w:r w:rsidRPr="00147B6F">
        <w:rPr>
          <w:rFonts w:ascii="Arial" w:eastAsia="Calibri" w:hAnsi="Arial" w:cs="Arial"/>
          <w:sz w:val="22"/>
        </w:rPr>
        <w:t xml:space="preserve"> planirana je u iznosu od 292.997,00 EUR, uz smanjenje u odnosu na plan za 2025. godinu, a uzimajući u obzir da se u ukupnom iznosu planiranih decentraliziranih sredstava povećava udio Grada ostvaren na temelju 1% poreznih prihoda. </w:t>
      </w:r>
    </w:p>
    <w:p w14:paraId="2FAD6A97"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rPr>
        <w:t>U sklopu navedene skupine planirane su pomoći proračunskim korisnicima Grada Labina, a odnose se na sljedeće programe i aktivnosti:</w:t>
      </w:r>
    </w:p>
    <w:p w14:paraId="2ADEF8A6" w14:textId="77777777" w:rsidR="00147B6F" w:rsidRPr="00147B6F" w:rsidRDefault="00147B6F" w:rsidP="00147B6F">
      <w:pPr>
        <w:spacing w:after="0"/>
        <w:jc w:val="both"/>
        <w:rPr>
          <w:rFonts w:ascii="Arial" w:eastAsia="Calibri" w:hAnsi="Arial" w:cs="Arial"/>
          <w:sz w:val="22"/>
        </w:rPr>
      </w:pPr>
    </w:p>
    <w:tbl>
      <w:tblPr>
        <w:tblW w:w="9067" w:type="dxa"/>
        <w:tblInd w:w="113" w:type="dxa"/>
        <w:tblLook w:val="04A0" w:firstRow="1" w:lastRow="0" w:firstColumn="1" w:lastColumn="0" w:noHBand="0" w:noVBand="1"/>
      </w:tblPr>
      <w:tblGrid>
        <w:gridCol w:w="6686"/>
        <w:gridCol w:w="2381"/>
      </w:tblGrid>
      <w:tr w:rsidR="00147B6F" w:rsidRPr="00147B6F" w14:paraId="4E905020" w14:textId="77777777" w:rsidTr="00FD28E7">
        <w:trPr>
          <w:trHeight w:val="300"/>
        </w:trPr>
        <w:tc>
          <w:tcPr>
            <w:tcW w:w="6686" w:type="dxa"/>
            <w:tcBorders>
              <w:top w:val="single" w:sz="4" w:space="0" w:color="auto"/>
              <w:left w:val="single" w:sz="4" w:space="0" w:color="auto"/>
              <w:bottom w:val="single" w:sz="4" w:space="0" w:color="auto"/>
              <w:right w:val="single" w:sz="4" w:space="0" w:color="auto"/>
            </w:tcBorders>
            <w:noWrap/>
            <w:vAlign w:val="center"/>
            <w:hideMark/>
          </w:tcPr>
          <w:p w14:paraId="46F5D152" w14:textId="77777777" w:rsidR="00147B6F" w:rsidRPr="00147B6F" w:rsidRDefault="00147B6F" w:rsidP="00147B6F">
            <w:pPr>
              <w:spacing w:after="0" w:line="240" w:lineRule="auto"/>
              <w:jc w:val="both"/>
              <w:rPr>
                <w:rFonts w:ascii="Arial" w:eastAsia="Times New Roman" w:hAnsi="Arial" w:cs="Arial"/>
                <w:sz w:val="22"/>
                <w:lang w:eastAsia="hr-HR"/>
              </w:rPr>
            </w:pPr>
            <w:r w:rsidRPr="00147B6F">
              <w:rPr>
                <w:rFonts w:ascii="Arial" w:eastAsia="Calibri" w:hAnsi="Arial" w:cs="Arial"/>
                <w:sz w:val="22"/>
                <w:lang w:eastAsia="hr-HR"/>
              </w:rPr>
              <w:t>dio potpore izravnanja za decentraliziranu funkciju OŠ</w:t>
            </w:r>
          </w:p>
        </w:tc>
        <w:tc>
          <w:tcPr>
            <w:tcW w:w="2381" w:type="dxa"/>
            <w:tcBorders>
              <w:top w:val="single" w:sz="4" w:space="0" w:color="auto"/>
              <w:left w:val="nil"/>
              <w:bottom w:val="single" w:sz="4" w:space="0" w:color="auto"/>
              <w:right w:val="single" w:sz="4" w:space="0" w:color="auto"/>
            </w:tcBorders>
            <w:noWrap/>
            <w:vAlign w:val="bottom"/>
            <w:hideMark/>
          </w:tcPr>
          <w:p w14:paraId="5F6C0889" w14:textId="2988D348"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129.483,00</w:t>
            </w:r>
            <w:r w:rsidR="00FD28E7">
              <w:rPr>
                <w:rFonts w:ascii="Arial" w:eastAsia="Times New Roman" w:hAnsi="Arial" w:cs="Arial"/>
                <w:sz w:val="22"/>
                <w:lang w:eastAsia="hr-HR"/>
              </w:rPr>
              <w:t xml:space="preserve"> EUR</w:t>
            </w:r>
          </w:p>
        </w:tc>
      </w:tr>
      <w:tr w:rsidR="00147B6F" w:rsidRPr="00147B6F" w14:paraId="3303CD4A" w14:textId="77777777" w:rsidTr="00FD28E7">
        <w:trPr>
          <w:trHeight w:val="300"/>
        </w:trPr>
        <w:tc>
          <w:tcPr>
            <w:tcW w:w="6686" w:type="dxa"/>
            <w:tcBorders>
              <w:top w:val="nil"/>
              <w:left w:val="single" w:sz="4" w:space="0" w:color="auto"/>
              <w:bottom w:val="single" w:sz="4" w:space="0" w:color="auto"/>
              <w:right w:val="single" w:sz="4" w:space="0" w:color="auto"/>
            </w:tcBorders>
            <w:noWrap/>
            <w:vAlign w:val="center"/>
            <w:hideMark/>
          </w:tcPr>
          <w:p w14:paraId="115ECC18" w14:textId="77777777" w:rsidR="00147B6F" w:rsidRPr="00147B6F" w:rsidRDefault="00147B6F" w:rsidP="00147B6F">
            <w:pPr>
              <w:spacing w:after="0" w:line="240" w:lineRule="auto"/>
              <w:jc w:val="both"/>
              <w:rPr>
                <w:rFonts w:ascii="Arial" w:eastAsia="Times New Roman" w:hAnsi="Arial" w:cs="Arial"/>
                <w:sz w:val="22"/>
                <w:lang w:eastAsia="hr-HR"/>
              </w:rPr>
            </w:pPr>
            <w:r w:rsidRPr="00147B6F">
              <w:rPr>
                <w:rFonts w:ascii="Arial" w:eastAsia="Calibri" w:hAnsi="Arial" w:cs="Arial"/>
                <w:sz w:val="22"/>
                <w:lang w:eastAsia="hr-HR"/>
              </w:rPr>
              <w:t>dio potpore izravnanja za decentraliziranu funkciju JVP</w:t>
            </w:r>
          </w:p>
        </w:tc>
        <w:tc>
          <w:tcPr>
            <w:tcW w:w="2381" w:type="dxa"/>
            <w:tcBorders>
              <w:top w:val="nil"/>
              <w:left w:val="nil"/>
              <w:bottom w:val="single" w:sz="4" w:space="0" w:color="auto"/>
              <w:right w:val="single" w:sz="4" w:space="0" w:color="auto"/>
            </w:tcBorders>
            <w:noWrap/>
            <w:vAlign w:val="bottom"/>
            <w:hideMark/>
          </w:tcPr>
          <w:p w14:paraId="7CC880D8" w14:textId="3C4C5196"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117.242,00</w:t>
            </w:r>
            <w:r w:rsidR="00FD28E7">
              <w:rPr>
                <w:rFonts w:ascii="Arial" w:eastAsia="Times New Roman" w:hAnsi="Arial" w:cs="Arial"/>
                <w:sz w:val="22"/>
                <w:lang w:eastAsia="hr-HR"/>
              </w:rPr>
              <w:t xml:space="preserve"> EUR</w:t>
            </w:r>
          </w:p>
        </w:tc>
      </w:tr>
      <w:tr w:rsidR="00147B6F" w:rsidRPr="00147B6F" w14:paraId="6418AFCE" w14:textId="77777777" w:rsidTr="00FD28E7">
        <w:trPr>
          <w:trHeight w:val="300"/>
        </w:trPr>
        <w:tc>
          <w:tcPr>
            <w:tcW w:w="6686" w:type="dxa"/>
            <w:tcBorders>
              <w:top w:val="nil"/>
              <w:left w:val="single" w:sz="4" w:space="0" w:color="auto"/>
              <w:bottom w:val="single" w:sz="4" w:space="0" w:color="auto"/>
              <w:right w:val="single" w:sz="4" w:space="0" w:color="auto"/>
            </w:tcBorders>
            <w:noWrap/>
            <w:vAlign w:val="center"/>
            <w:hideMark/>
          </w:tcPr>
          <w:p w14:paraId="33E75C3C" w14:textId="77777777" w:rsidR="00147B6F" w:rsidRPr="00147B6F" w:rsidRDefault="00147B6F" w:rsidP="00147B6F">
            <w:pPr>
              <w:spacing w:after="0" w:line="240" w:lineRule="auto"/>
              <w:jc w:val="both"/>
              <w:rPr>
                <w:rFonts w:ascii="Arial" w:eastAsia="Times New Roman" w:hAnsi="Arial" w:cs="Arial"/>
                <w:sz w:val="22"/>
                <w:lang w:eastAsia="hr-HR"/>
              </w:rPr>
            </w:pPr>
            <w:r w:rsidRPr="00147B6F">
              <w:rPr>
                <w:rFonts w:ascii="Arial" w:eastAsia="Calibri" w:hAnsi="Arial" w:cs="Arial"/>
                <w:sz w:val="22"/>
                <w:lang w:eastAsia="hr-HR"/>
              </w:rPr>
              <w:t>kapitalne pomoći izravnanja za decentralizirane funkcije</w:t>
            </w:r>
          </w:p>
        </w:tc>
        <w:tc>
          <w:tcPr>
            <w:tcW w:w="2381" w:type="dxa"/>
            <w:tcBorders>
              <w:top w:val="nil"/>
              <w:left w:val="nil"/>
              <w:bottom w:val="single" w:sz="4" w:space="0" w:color="auto"/>
              <w:right w:val="single" w:sz="4" w:space="0" w:color="auto"/>
            </w:tcBorders>
            <w:noWrap/>
            <w:vAlign w:val="bottom"/>
            <w:hideMark/>
          </w:tcPr>
          <w:p w14:paraId="4DCA4728" w14:textId="14D5566A"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46.272,00</w:t>
            </w:r>
            <w:r w:rsidR="00FD28E7">
              <w:rPr>
                <w:rFonts w:ascii="Arial" w:eastAsia="Times New Roman" w:hAnsi="Arial" w:cs="Arial"/>
                <w:sz w:val="22"/>
                <w:lang w:eastAsia="hr-HR"/>
              </w:rPr>
              <w:t xml:space="preserve"> EUR</w:t>
            </w:r>
          </w:p>
        </w:tc>
      </w:tr>
    </w:tbl>
    <w:p w14:paraId="221D6FB8" w14:textId="77777777" w:rsidR="00147B6F" w:rsidRPr="00147B6F" w:rsidRDefault="00147B6F" w:rsidP="00147B6F">
      <w:pPr>
        <w:spacing w:after="0"/>
        <w:jc w:val="both"/>
        <w:rPr>
          <w:rFonts w:ascii="Arial" w:eastAsia="Calibri" w:hAnsi="Arial" w:cs="Arial"/>
          <w:color w:val="FF0000"/>
          <w:sz w:val="22"/>
        </w:rPr>
      </w:pPr>
    </w:p>
    <w:p w14:paraId="5E539F50" w14:textId="77777777" w:rsidR="00147B6F" w:rsidRPr="00147B6F" w:rsidRDefault="00147B6F" w:rsidP="00147B6F">
      <w:pPr>
        <w:spacing w:after="0"/>
        <w:jc w:val="both"/>
        <w:rPr>
          <w:rFonts w:ascii="Arial" w:eastAsia="Calibri" w:hAnsi="Arial" w:cs="Arial"/>
          <w:color w:val="FF0000"/>
          <w:sz w:val="22"/>
        </w:rPr>
      </w:pPr>
    </w:p>
    <w:p w14:paraId="4913A61D" w14:textId="77777777" w:rsidR="00147B6F" w:rsidRPr="00147B6F" w:rsidRDefault="00147B6F" w:rsidP="00147B6F">
      <w:pPr>
        <w:spacing w:after="0"/>
        <w:jc w:val="both"/>
        <w:rPr>
          <w:rFonts w:ascii="Arial" w:eastAsia="Calibri" w:hAnsi="Arial" w:cs="Arial"/>
          <w:color w:val="FF0000"/>
          <w:sz w:val="22"/>
        </w:rPr>
      </w:pPr>
      <w:r w:rsidRPr="00147B6F">
        <w:rPr>
          <w:rFonts w:ascii="Arial" w:eastAsia="Calibri" w:hAnsi="Arial" w:cs="Arial"/>
          <w:sz w:val="22"/>
          <w:u w:val="single"/>
        </w:rPr>
        <w:t>Pomoći proračunskim korisnicima iz proračuna koji im nije nadležan</w:t>
      </w:r>
      <w:r w:rsidRPr="00147B6F">
        <w:rPr>
          <w:rFonts w:ascii="Arial" w:eastAsia="Calibri" w:hAnsi="Arial" w:cs="Arial"/>
          <w:sz w:val="22"/>
        </w:rPr>
        <w:t xml:space="preserve"> planiran je iznosu od 7.266.558,00 EUR za 2026. godinu. U sklopu navedene skupine planirane su pomoći proračunskim korisnicima Grada Labina, a odnose se na sljedeće programe i aktivnosti:</w:t>
      </w:r>
    </w:p>
    <w:p w14:paraId="11D88F83" w14:textId="77777777" w:rsidR="00147B6F" w:rsidRPr="00147B6F" w:rsidRDefault="00147B6F" w:rsidP="00147B6F">
      <w:pPr>
        <w:spacing w:after="0"/>
        <w:rPr>
          <w:rFonts w:ascii="Arial" w:eastAsia="Calibri" w:hAnsi="Arial" w:cs="Arial"/>
          <w:color w:val="FF0000"/>
          <w:sz w:val="22"/>
        </w:rPr>
      </w:pPr>
      <w:bookmarkStart w:id="23" w:name="_Hlk149057848"/>
      <w:r w:rsidRPr="00147B6F">
        <w:rPr>
          <w:rFonts w:ascii="Arial" w:eastAsia="Calibri" w:hAnsi="Arial" w:cs="Arial"/>
          <w:color w:val="FF0000"/>
          <w:sz w:val="22"/>
        </w:rPr>
        <w:t xml:space="preserve">  </w:t>
      </w:r>
    </w:p>
    <w:tbl>
      <w:tblPr>
        <w:tblW w:w="9067" w:type="dxa"/>
        <w:tblInd w:w="113" w:type="dxa"/>
        <w:tblLook w:val="04A0" w:firstRow="1" w:lastRow="0" w:firstColumn="1" w:lastColumn="0" w:noHBand="0" w:noVBand="1"/>
      </w:tblPr>
      <w:tblGrid>
        <w:gridCol w:w="6970"/>
        <w:gridCol w:w="2097"/>
      </w:tblGrid>
      <w:tr w:rsidR="00147B6F" w:rsidRPr="00147B6F" w14:paraId="3D0A066F" w14:textId="77777777" w:rsidTr="00FD28E7">
        <w:trPr>
          <w:trHeight w:val="300"/>
        </w:trPr>
        <w:tc>
          <w:tcPr>
            <w:tcW w:w="6970" w:type="dxa"/>
            <w:tcBorders>
              <w:top w:val="single" w:sz="4" w:space="0" w:color="auto"/>
              <w:left w:val="single" w:sz="4" w:space="0" w:color="auto"/>
              <w:bottom w:val="single" w:sz="4" w:space="0" w:color="auto"/>
              <w:right w:val="single" w:sz="4" w:space="0" w:color="auto"/>
            </w:tcBorders>
            <w:noWrap/>
            <w:vAlign w:val="bottom"/>
            <w:hideMark/>
          </w:tcPr>
          <w:bookmarkEnd w:id="23"/>
          <w:p w14:paraId="3C065A6C"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pomoć Državnog proračuna za rashode za zaposlene osnovnih škola</w:t>
            </w:r>
          </w:p>
        </w:tc>
        <w:tc>
          <w:tcPr>
            <w:tcW w:w="2097" w:type="dxa"/>
            <w:tcBorders>
              <w:top w:val="single" w:sz="4" w:space="0" w:color="auto"/>
              <w:left w:val="nil"/>
              <w:bottom w:val="single" w:sz="4" w:space="0" w:color="auto"/>
              <w:right w:val="single" w:sz="4" w:space="0" w:color="auto"/>
            </w:tcBorders>
            <w:shd w:val="clear" w:color="FFFFFF" w:fill="FFFFFF"/>
            <w:vAlign w:val="center"/>
            <w:hideMark/>
          </w:tcPr>
          <w:p w14:paraId="5AC7C629" w14:textId="167C5B3E"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5.085.891,00</w:t>
            </w:r>
            <w:r w:rsidR="00FD28E7">
              <w:rPr>
                <w:rFonts w:ascii="Arial" w:eastAsia="Times New Roman" w:hAnsi="Arial" w:cs="Arial"/>
                <w:sz w:val="22"/>
                <w:lang w:eastAsia="hr-HR"/>
              </w:rPr>
              <w:t xml:space="preserve"> EUR</w:t>
            </w:r>
          </w:p>
        </w:tc>
      </w:tr>
      <w:tr w:rsidR="00147B6F" w:rsidRPr="00147B6F" w14:paraId="228530D3"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44A5AD9C"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Tekuće pomoći iz državnog proračuna -CLF</w:t>
            </w:r>
          </w:p>
        </w:tc>
        <w:tc>
          <w:tcPr>
            <w:tcW w:w="2097" w:type="dxa"/>
            <w:tcBorders>
              <w:top w:val="nil"/>
              <w:left w:val="nil"/>
              <w:bottom w:val="single" w:sz="4" w:space="0" w:color="auto"/>
              <w:right w:val="single" w:sz="4" w:space="0" w:color="auto"/>
            </w:tcBorders>
            <w:vAlign w:val="center"/>
            <w:hideMark/>
          </w:tcPr>
          <w:p w14:paraId="230218FC" w14:textId="3C46A7D9"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14.000,00</w:t>
            </w:r>
            <w:r w:rsidR="00FD28E7">
              <w:rPr>
                <w:rFonts w:ascii="Arial" w:eastAsia="Times New Roman" w:hAnsi="Arial" w:cs="Arial"/>
                <w:sz w:val="22"/>
                <w:lang w:eastAsia="hr-HR"/>
              </w:rPr>
              <w:t xml:space="preserve"> EUR</w:t>
            </w:r>
          </w:p>
        </w:tc>
      </w:tr>
      <w:tr w:rsidR="00147B6F" w:rsidRPr="00147B6F" w14:paraId="689D5B95"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6AAEC7BF"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Pomoći iz državnog proračuna- UDŽBENICI - ILR</w:t>
            </w:r>
          </w:p>
        </w:tc>
        <w:tc>
          <w:tcPr>
            <w:tcW w:w="2097" w:type="dxa"/>
            <w:tcBorders>
              <w:top w:val="nil"/>
              <w:left w:val="nil"/>
              <w:bottom w:val="single" w:sz="4" w:space="0" w:color="auto"/>
              <w:right w:val="single" w:sz="4" w:space="0" w:color="auto"/>
            </w:tcBorders>
            <w:vAlign w:val="center"/>
            <w:hideMark/>
          </w:tcPr>
          <w:p w14:paraId="4E31D3F6" w14:textId="4DB11195"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25.000,00</w:t>
            </w:r>
            <w:r w:rsidR="00FD28E7">
              <w:rPr>
                <w:rFonts w:ascii="Arial" w:eastAsia="Times New Roman" w:hAnsi="Arial" w:cs="Arial"/>
                <w:sz w:val="22"/>
                <w:lang w:eastAsia="hr-HR"/>
              </w:rPr>
              <w:t xml:space="preserve"> EUR</w:t>
            </w:r>
          </w:p>
        </w:tc>
      </w:tr>
      <w:tr w:rsidR="00147B6F" w:rsidRPr="00147B6F" w14:paraId="011983B1" w14:textId="77777777" w:rsidTr="00FD28E7">
        <w:trPr>
          <w:trHeight w:val="300"/>
        </w:trPr>
        <w:tc>
          <w:tcPr>
            <w:tcW w:w="6970" w:type="dxa"/>
            <w:tcBorders>
              <w:top w:val="nil"/>
              <w:left w:val="single" w:sz="4" w:space="0" w:color="auto"/>
              <w:bottom w:val="single" w:sz="4" w:space="0" w:color="auto"/>
              <w:right w:val="single" w:sz="4" w:space="0" w:color="auto"/>
            </w:tcBorders>
            <w:vAlign w:val="center"/>
          </w:tcPr>
          <w:p w14:paraId="77CF4D73"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 xml:space="preserve">CLF - Tekuće pomoći iz državnog proračuna-nabava </w:t>
            </w:r>
            <w:proofErr w:type="spellStart"/>
            <w:r w:rsidRPr="00147B6F">
              <w:rPr>
                <w:rFonts w:ascii="Arial" w:eastAsia="Times New Roman" w:hAnsi="Arial" w:cs="Arial"/>
                <w:sz w:val="22"/>
                <w:lang w:eastAsia="hr-HR"/>
              </w:rPr>
              <w:t>menstr.higij.potrepština</w:t>
            </w:r>
            <w:proofErr w:type="spellEnd"/>
          </w:p>
        </w:tc>
        <w:tc>
          <w:tcPr>
            <w:tcW w:w="2097" w:type="dxa"/>
            <w:tcBorders>
              <w:top w:val="nil"/>
              <w:left w:val="nil"/>
              <w:bottom w:val="single" w:sz="4" w:space="0" w:color="auto"/>
              <w:right w:val="single" w:sz="4" w:space="0" w:color="auto"/>
            </w:tcBorders>
            <w:vAlign w:val="center"/>
          </w:tcPr>
          <w:p w14:paraId="66DB2B50" w14:textId="0465EEDB"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40,00</w:t>
            </w:r>
            <w:r w:rsidR="00FD28E7">
              <w:rPr>
                <w:rFonts w:ascii="Arial" w:eastAsia="Times New Roman" w:hAnsi="Arial" w:cs="Arial"/>
                <w:sz w:val="22"/>
                <w:lang w:eastAsia="hr-HR"/>
              </w:rPr>
              <w:t xml:space="preserve"> EUR</w:t>
            </w:r>
          </w:p>
        </w:tc>
      </w:tr>
      <w:tr w:rsidR="00147B6F" w:rsidRPr="00147B6F" w14:paraId="2007B1E3"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4ADDD8CB"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lastRenderedPageBreak/>
              <w:t>CLF - Tekuće pomoći iz državnog proračuna- marende</w:t>
            </w:r>
          </w:p>
        </w:tc>
        <w:tc>
          <w:tcPr>
            <w:tcW w:w="2097" w:type="dxa"/>
            <w:tcBorders>
              <w:top w:val="nil"/>
              <w:left w:val="nil"/>
              <w:bottom w:val="single" w:sz="4" w:space="0" w:color="auto"/>
              <w:right w:val="single" w:sz="4" w:space="0" w:color="auto"/>
            </w:tcBorders>
            <w:vAlign w:val="center"/>
            <w:hideMark/>
          </w:tcPr>
          <w:p w14:paraId="3BD2C621" w14:textId="79239694"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3.300,00</w:t>
            </w:r>
            <w:r w:rsidR="00FD28E7">
              <w:rPr>
                <w:rFonts w:ascii="Arial" w:eastAsia="Times New Roman" w:hAnsi="Arial" w:cs="Arial"/>
                <w:sz w:val="22"/>
                <w:lang w:eastAsia="hr-HR"/>
              </w:rPr>
              <w:t xml:space="preserve"> EUR</w:t>
            </w:r>
          </w:p>
        </w:tc>
      </w:tr>
      <w:tr w:rsidR="00147B6F" w:rsidRPr="00147B6F" w14:paraId="3BA44740" w14:textId="77777777" w:rsidTr="00FD28E7">
        <w:trPr>
          <w:trHeight w:val="300"/>
        </w:trPr>
        <w:tc>
          <w:tcPr>
            <w:tcW w:w="6970" w:type="dxa"/>
            <w:tcBorders>
              <w:top w:val="nil"/>
              <w:left w:val="single" w:sz="4" w:space="0" w:color="auto"/>
              <w:bottom w:val="single" w:sz="4" w:space="0" w:color="auto"/>
              <w:right w:val="single" w:sz="4" w:space="0" w:color="auto"/>
            </w:tcBorders>
            <w:vAlign w:val="center"/>
          </w:tcPr>
          <w:p w14:paraId="62401965"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CLF - Tekuće pomoći iz općinskog proračuna-</w:t>
            </w:r>
          </w:p>
        </w:tc>
        <w:tc>
          <w:tcPr>
            <w:tcW w:w="2097" w:type="dxa"/>
            <w:tcBorders>
              <w:top w:val="nil"/>
              <w:left w:val="nil"/>
              <w:bottom w:val="single" w:sz="4" w:space="0" w:color="auto"/>
              <w:right w:val="single" w:sz="4" w:space="0" w:color="auto"/>
            </w:tcBorders>
            <w:vAlign w:val="center"/>
          </w:tcPr>
          <w:p w14:paraId="501B1FEA" w14:textId="2E3906C8"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14.880,00</w:t>
            </w:r>
            <w:r w:rsidR="00FD28E7">
              <w:rPr>
                <w:rFonts w:ascii="Arial" w:eastAsia="Times New Roman" w:hAnsi="Arial" w:cs="Arial"/>
                <w:sz w:val="22"/>
                <w:lang w:eastAsia="hr-HR"/>
              </w:rPr>
              <w:t xml:space="preserve"> EUR</w:t>
            </w:r>
          </w:p>
        </w:tc>
      </w:tr>
      <w:tr w:rsidR="00147B6F" w:rsidRPr="00147B6F" w14:paraId="181CDD94"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284E23AA"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MV - Tekuće pomoći - OPĆINA RAŠA PB</w:t>
            </w:r>
          </w:p>
        </w:tc>
        <w:tc>
          <w:tcPr>
            <w:tcW w:w="2097" w:type="dxa"/>
            <w:tcBorders>
              <w:top w:val="nil"/>
              <w:left w:val="nil"/>
              <w:bottom w:val="single" w:sz="4" w:space="0" w:color="auto"/>
              <w:right w:val="single" w:sz="4" w:space="0" w:color="auto"/>
            </w:tcBorders>
            <w:vAlign w:val="center"/>
            <w:hideMark/>
          </w:tcPr>
          <w:p w14:paraId="58BAFA30" w14:textId="0822475F"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20.050,00</w:t>
            </w:r>
            <w:r w:rsidR="00FD28E7">
              <w:rPr>
                <w:rFonts w:ascii="Arial" w:eastAsia="Times New Roman" w:hAnsi="Arial" w:cs="Arial"/>
                <w:sz w:val="22"/>
                <w:lang w:eastAsia="hr-HR"/>
              </w:rPr>
              <w:t xml:space="preserve"> EUR</w:t>
            </w:r>
          </w:p>
        </w:tc>
      </w:tr>
      <w:tr w:rsidR="00147B6F" w:rsidRPr="00147B6F" w14:paraId="1E5346CD"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266D3DF3"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UŠ - Tekuće pomoći iz državnog proračuna</w:t>
            </w:r>
          </w:p>
        </w:tc>
        <w:tc>
          <w:tcPr>
            <w:tcW w:w="2097" w:type="dxa"/>
            <w:tcBorders>
              <w:top w:val="nil"/>
              <w:left w:val="nil"/>
              <w:bottom w:val="single" w:sz="4" w:space="0" w:color="auto"/>
              <w:right w:val="single" w:sz="4" w:space="0" w:color="auto"/>
            </w:tcBorders>
            <w:vAlign w:val="center"/>
            <w:hideMark/>
          </w:tcPr>
          <w:p w14:paraId="47EE5C2F" w14:textId="17B5E5CC"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3.450,00</w:t>
            </w:r>
            <w:r w:rsidR="00FD28E7">
              <w:rPr>
                <w:rFonts w:ascii="Arial" w:eastAsia="Times New Roman" w:hAnsi="Arial" w:cs="Arial"/>
                <w:sz w:val="22"/>
                <w:lang w:eastAsia="hr-HR"/>
              </w:rPr>
              <w:t xml:space="preserve"> EUR</w:t>
            </w:r>
          </w:p>
        </w:tc>
      </w:tr>
      <w:tr w:rsidR="00147B6F" w:rsidRPr="00147B6F" w14:paraId="70A454F2"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7BCFE423"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 xml:space="preserve">UŠ - Tekuće pomoći iz državnog proračuna-nabava </w:t>
            </w:r>
            <w:proofErr w:type="spellStart"/>
            <w:r w:rsidRPr="00147B6F">
              <w:rPr>
                <w:rFonts w:ascii="Arial" w:eastAsia="Times New Roman" w:hAnsi="Arial" w:cs="Arial"/>
                <w:sz w:val="22"/>
                <w:lang w:eastAsia="hr-HR"/>
              </w:rPr>
              <w:t>menstr.higij.potrepština</w:t>
            </w:r>
            <w:proofErr w:type="spellEnd"/>
          </w:p>
        </w:tc>
        <w:tc>
          <w:tcPr>
            <w:tcW w:w="2097" w:type="dxa"/>
            <w:tcBorders>
              <w:top w:val="nil"/>
              <w:left w:val="nil"/>
              <w:bottom w:val="single" w:sz="4" w:space="0" w:color="auto"/>
              <w:right w:val="single" w:sz="4" w:space="0" w:color="auto"/>
            </w:tcBorders>
            <w:vAlign w:val="center"/>
            <w:hideMark/>
          </w:tcPr>
          <w:p w14:paraId="716FFF5C" w14:textId="4935FDAC"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750,00</w:t>
            </w:r>
            <w:r w:rsidR="00FD28E7">
              <w:rPr>
                <w:rFonts w:ascii="Arial" w:eastAsia="Times New Roman" w:hAnsi="Arial" w:cs="Arial"/>
                <w:sz w:val="22"/>
                <w:lang w:eastAsia="hr-HR"/>
              </w:rPr>
              <w:t xml:space="preserve"> EUR</w:t>
            </w:r>
          </w:p>
        </w:tc>
      </w:tr>
      <w:tr w:rsidR="00147B6F" w:rsidRPr="00147B6F" w14:paraId="6236A47C"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6B5BB0BD"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 xml:space="preserve">MV - Tekuće pomoći iz </w:t>
            </w:r>
            <w:proofErr w:type="spellStart"/>
            <w:r w:rsidRPr="00147B6F">
              <w:rPr>
                <w:rFonts w:ascii="Arial" w:eastAsia="Times New Roman" w:hAnsi="Arial" w:cs="Arial"/>
                <w:sz w:val="22"/>
                <w:lang w:eastAsia="hr-HR"/>
              </w:rPr>
              <w:t>drž</w:t>
            </w:r>
            <w:proofErr w:type="spellEnd"/>
            <w:r w:rsidRPr="00147B6F">
              <w:rPr>
                <w:rFonts w:ascii="Arial" w:eastAsia="Times New Roman" w:hAnsi="Arial" w:cs="Arial"/>
                <w:sz w:val="22"/>
                <w:lang w:eastAsia="hr-HR"/>
              </w:rPr>
              <w:t>. proračuna</w:t>
            </w:r>
          </w:p>
        </w:tc>
        <w:tc>
          <w:tcPr>
            <w:tcW w:w="2097" w:type="dxa"/>
            <w:tcBorders>
              <w:top w:val="nil"/>
              <w:left w:val="nil"/>
              <w:bottom w:val="single" w:sz="4" w:space="0" w:color="auto"/>
              <w:right w:val="single" w:sz="4" w:space="0" w:color="auto"/>
            </w:tcBorders>
            <w:vAlign w:val="center"/>
            <w:hideMark/>
          </w:tcPr>
          <w:p w14:paraId="379820FF" w14:textId="0BEB4640"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16.120,00</w:t>
            </w:r>
            <w:r w:rsidR="00FD28E7">
              <w:rPr>
                <w:rFonts w:ascii="Arial" w:eastAsia="Times New Roman" w:hAnsi="Arial" w:cs="Arial"/>
                <w:sz w:val="22"/>
                <w:lang w:eastAsia="hr-HR"/>
              </w:rPr>
              <w:t xml:space="preserve"> EUR</w:t>
            </w:r>
          </w:p>
        </w:tc>
      </w:tr>
      <w:tr w:rsidR="00147B6F" w:rsidRPr="00147B6F" w14:paraId="17F9DD8B"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65511EAF"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 xml:space="preserve">MV - Tekuće pomoći iz </w:t>
            </w:r>
            <w:proofErr w:type="spellStart"/>
            <w:r w:rsidRPr="00147B6F">
              <w:rPr>
                <w:rFonts w:ascii="Arial" w:eastAsia="Times New Roman" w:hAnsi="Arial" w:cs="Arial"/>
                <w:sz w:val="22"/>
                <w:lang w:eastAsia="hr-HR"/>
              </w:rPr>
              <w:t>drž</w:t>
            </w:r>
            <w:proofErr w:type="spellEnd"/>
            <w:r w:rsidRPr="00147B6F">
              <w:rPr>
                <w:rFonts w:ascii="Arial" w:eastAsia="Times New Roman" w:hAnsi="Arial" w:cs="Arial"/>
                <w:sz w:val="22"/>
                <w:lang w:eastAsia="hr-HR"/>
              </w:rPr>
              <w:t>. proračuna-marende</w:t>
            </w:r>
          </w:p>
        </w:tc>
        <w:tc>
          <w:tcPr>
            <w:tcW w:w="2097" w:type="dxa"/>
            <w:tcBorders>
              <w:top w:val="nil"/>
              <w:left w:val="nil"/>
              <w:bottom w:val="single" w:sz="4" w:space="0" w:color="auto"/>
              <w:right w:val="single" w:sz="4" w:space="0" w:color="auto"/>
            </w:tcBorders>
            <w:vAlign w:val="center"/>
            <w:hideMark/>
          </w:tcPr>
          <w:p w14:paraId="74130027" w14:textId="2FD26EF4"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80.000,00</w:t>
            </w:r>
            <w:r w:rsidR="00FD28E7">
              <w:rPr>
                <w:rFonts w:ascii="Arial" w:eastAsia="Times New Roman" w:hAnsi="Arial" w:cs="Arial"/>
                <w:sz w:val="22"/>
                <w:lang w:eastAsia="hr-HR"/>
              </w:rPr>
              <w:t xml:space="preserve"> EUR</w:t>
            </w:r>
          </w:p>
        </w:tc>
      </w:tr>
      <w:tr w:rsidR="00147B6F" w:rsidRPr="00147B6F" w14:paraId="2CF74B73" w14:textId="77777777" w:rsidTr="00FD28E7">
        <w:trPr>
          <w:trHeight w:val="300"/>
        </w:trPr>
        <w:tc>
          <w:tcPr>
            <w:tcW w:w="6970" w:type="dxa"/>
            <w:tcBorders>
              <w:top w:val="nil"/>
              <w:left w:val="single" w:sz="4" w:space="0" w:color="auto"/>
              <w:bottom w:val="single" w:sz="4" w:space="0" w:color="auto"/>
              <w:right w:val="single" w:sz="4" w:space="0" w:color="auto"/>
            </w:tcBorders>
            <w:vAlign w:val="center"/>
          </w:tcPr>
          <w:p w14:paraId="67B4DD42"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 xml:space="preserve">MV - Tekuće pomoći iz državnog proračuna-nabava </w:t>
            </w:r>
            <w:proofErr w:type="spellStart"/>
            <w:r w:rsidRPr="00147B6F">
              <w:rPr>
                <w:rFonts w:ascii="Arial" w:eastAsia="Times New Roman" w:hAnsi="Arial" w:cs="Arial"/>
                <w:sz w:val="22"/>
                <w:lang w:eastAsia="hr-HR"/>
              </w:rPr>
              <w:t>menstr.higij.potrepština</w:t>
            </w:r>
            <w:proofErr w:type="spellEnd"/>
          </w:p>
        </w:tc>
        <w:tc>
          <w:tcPr>
            <w:tcW w:w="2097" w:type="dxa"/>
            <w:tcBorders>
              <w:top w:val="nil"/>
              <w:left w:val="nil"/>
              <w:bottom w:val="single" w:sz="4" w:space="0" w:color="auto"/>
              <w:right w:val="single" w:sz="4" w:space="0" w:color="auto"/>
            </w:tcBorders>
            <w:vAlign w:val="center"/>
          </w:tcPr>
          <w:p w14:paraId="20991CEC" w14:textId="2E2903AC"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800,00</w:t>
            </w:r>
            <w:r w:rsidR="00FD28E7">
              <w:rPr>
                <w:rFonts w:ascii="Arial" w:eastAsia="Times New Roman" w:hAnsi="Arial" w:cs="Arial"/>
                <w:sz w:val="22"/>
                <w:lang w:eastAsia="hr-HR"/>
              </w:rPr>
              <w:t xml:space="preserve"> EUR</w:t>
            </w:r>
          </w:p>
        </w:tc>
      </w:tr>
      <w:tr w:rsidR="00147B6F" w:rsidRPr="00147B6F" w14:paraId="4CF9242E"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261639B8"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Tekuće pomoći iz državnog proračuna - GK</w:t>
            </w:r>
          </w:p>
        </w:tc>
        <w:tc>
          <w:tcPr>
            <w:tcW w:w="2097" w:type="dxa"/>
            <w:tcBorders>
              <w:top w:val="nil"/>
              <w:left w:val="nil"/>
              <w:bottom w:val="single" w:sz="4" w:space="0" w:color="auto"/>
              <w:right w:val="single" w:sz="4" w:space="0" w:color="auto"/>
            </w:tcBorders>
            <w:hideMark/>
          </w:tcPr>
          <w:p w14:paraId="3DB11180" w14:textId="1012EA2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1.900,00</w:t>
            </w:r>
            <w:r w:rsidR="00FD28E7">
              <w:rPr>
                <w:rFonts w:ascii="Arial" w:eastAsia="Times New Roman" w:hAnsi="Arial" w:cs="Arial"/>
                <w:sz w:val="22"/>
                <w:lang w:eastAsia="hr-HR"/>
              </w:rPr>
              <w:t xml:space="preserve"> EUR</w:t>
            </w:r>
          </w:p>
        </w:tc>
      </w:tr>
      <w:tr w:rsidR="00147B6F" w:rsidRPr="00147B6F" w14:paraId="20287FDE"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0CEDD9E5"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Tekuće pomoći iz općinskih  proračuna - GK</w:t>
            </w:r>
          </w:p>
        </w:tc>
        <w:tc>
          <w:tcPr>
            <w:tcW w:w="2097" w:type="dxa"/>
            <w:tcBorders>
              <w:top w:val="nil"/>
              <w:left w:val="nil"/>
              <w:bottom w:val="single" w:sz="4" w:space="0" w:color="auto"/>
              <w:right w:val="single" w:sz="4" w:space="0" w:color="auto"/>
            </w:tcBorders>
            <w:hideMark/>
          </w:tcPr>
          <w:p w14:paraId="1BCCF039" w14:textId="3EFA352B"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1.400,00</w:t>
            </w:r>
            <w:r w:rsidR="00FD28E7">
              <w:rPr>
                <w:rFonts w:ascii="Arial" w:eastAsia="Times New Roman" w:hAnsi="Arial" w:cs="Arial"/>
                <w:sz w:val="22"/>
                <w:lang w:eastAsia="hr-HR"/>
              </w:rPr>
              <w:t xml:space="preserve"> EUR</w:t>
            </w:r>
          </w:p>
        </w:tc>
      </w:tr>
      <w:tr w:rsidR="00147B6F" w:rsidRPr="00147B6F" w14:paraId="1C230A60"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4CBE343A"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 xml:space="preserve">Tekuće pomoći iz </w:t>
            </w:r>
            <w:proofErr w:type="spellStart"/>
            <w:r w:rsidRPr="00147B6F">
              <w:rPr>
                <w:rFonts w:ascii="Arial" w:eastAsia="Times New Roman" w:hAnsi="Arial" w:cs="Arial"/>
                <w:sz w:val="22"/>
                <w:lang w:eastAsia="hr-HR"/>
              </w:rPr>
              <w:t>opć</w:t>
            </w:r>
            <w:proofErr w:type="spellEnd"/>
            <w:r w:rsidRPr="00147B6F">
              <w:rPr>
                <w:rFonts w:ascii="Arial" w:eastAsia="Times New Roman" w:hAnsi="Arial" w:cs="Arial"/>
                <w:sz w:val="22"/>
                <w:lang w:eastAsia="hr-HR"/>
              </w:rPr>
              <w:t>. proračuna -UŠ MBR</w:t>
            </w:r>
          </w:p>
        </w:tc>
        <w:tc>
          <w:tcPr>
            <w:tcW w:w="2097" w:type="dxa"/>
            <w:tcBorders>
              <w:top w:val="nil"/>
              <w:left w:val="nil"/>
              <w:bottom w:val="single" w:sz="4" w:space="0" w:color="auto"/>
              <w:right w:val="single" w:sz="4" w:space="0" w:color="auto"/>
            </w:tcBorders>
            <w:hideMark/>
          </w:tcPr>
          <w:p w14:paraId="37E660F9" w14:textId="4E6E30AC"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16.500,00</w:t>
            </w:r>
            <w:r w:rsidR="00FD28E7">
              <w:rPr>
                <w:rFonts w:ascii="Arial" w:eastAsia="Times New Roman" w:hAnsi="Arial" w:cs="Arial"/>
                <w:sz w:val="22"/>
                <w:lang w:eastAsia="hr-HR"/>
              </w:rPr>
              <w:t xml:space="preserve"> EUR</w:t>
            </w:r>
          </w:p>
        </w:tc>
      </w:tr>
      <w:tr w:rsidR="00147B6F" w:rsidRPr="00147B6F" w14:paraId="52D81F49"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0751B728"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 xml:space="preserve">Tekuće pomoći  iz </w:t>
            </w:r>
            <w:proofErr w:type="spellStart"/>
            <w:r w:rsidRPr="00147B6F">
              <w:rPr>
                <w:rFonts w:ascii="Arial" w:eastAsia="Times New Roman" w:hAnsi="Arial" w:cs="Arial"/>
                <w:sz w:val="22"/>
                <w:lang w:eastAsia="hr-HR"/>
              </w:rPr>
              <w:t>drž</w:t>
            </w:r>
            <w:proofErr w:type="spellEnd"/>
            <w:r w:rsidRPr="00147B6F">
              <w:rPr>
                <w:rFonts w:ascii="Arial" w:eastAsia="Times New Roman" w:hAnsi="Arial" w:cs="Arial"/>
                <w:sz w:val="22"/>
                <w:lang w:eastAsia="hr-HR"/>
              </w:rPr>
              <w:t>. proračuna -PUO</w:t>
            </w:r>
          </w:p>
        </w:tc>
        <w:tc>
          <w:tcPr>
            <w:tcW w:w="2097" w:type="dxa"/>
            <w:tcBorders>
              <w:top w:val="nil"/>
              <w:left w:val="nil"/>
              <w:bottom w:val="single" w:sz="4" w:space="0" w:color="auto"/>
              <w:right w:val="single" w:sz="4" w:space="0" w:color="auto"/>
            </w:tcBorders>
            <w:hideMark/>
          </w:tcPr>
          <w:p w14:paraId="64EC286F" w14:textId="57621014"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51.850,00</w:t>
            </w:r>
            <w:r w:rsidR="00FD28E7">
              <w:rPr>
                <w:rFonts w:ascii="Arial" w:eastAsia="Times New Roman" w:hAnsi="Arial" w:cs="Arial"/>
                <w:sz w:val="22"/>
                <w:lang w:eastAsia="hr-HR"/>
              </w:rPr>
              <w:t xml:space="preserve"> EUR</w:t>
            </w:r>
          </w:p>
        </w:tc>
      </w:tr>
      <w:tr w:rsidR="00147B6F" w:rsidRPr="00147B6F" w14:paraId="482D89D2"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4835221D"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Pomoći iz županijskog proračuna - ILR ZAVIČAJNA NASTAVA</w:t>
            </w:r>
          </w:p>
        </w:tc>
        <w:tc>
          <w:tcPr>
            <w:tcW w:w="2097" w:type="dxa"/>
            <w:tcBorders>
              <w:top w:val="nil"/>
              <w:left w:val="nil"/>
              <w:bottom w:val="single" w:sz="4" w:space="0" w:color="auto"/>
              <w:right w:val="single" w:sz="4" w:space="0" w:color="auto"/>
            </w:tcBorders>
            <w:hideMark/>
          </w:tcPr>
          <w:p w14:paraId="396A9045" w14:textId="6105BEE5"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1.300,00</w:t>
            </w:r>
            <w:r w:rsidR="00FD28E7">
              <w:rPr>
                <w:rFonts w:ascii="Arial" w:eastAsia="Times New Roman" w:hAnsi="Arial" w:cs="Arial"/>
                <w:sz w:val="22"/>
                <w:lang w:eastAsia="hr-HR"/>
              </w:rPr>
              <w:t xml:space="preserve"> EUR</w:t>
            </w:r>
          </w:p>
        </w:tc>
      </w:tr>
      <w:tr w:rsidR="00147B6F" w:rsidRPr="00147B6F" w14:paraId="73774842"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160D2691"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Pomoći iz  proračuna općine Raša-produženi - ILR</w:t>
            </w:r>
          </w:p>
        </w:tc>
        <w:tc>
          <w:tcPr>
            <w:tcW w:w="2097" w:type="dxa"/>
            <w:tcBorders>
              <w:top w:val="nil"/>
              <w:left w:val="nil"/>
              <w:bottom w:val="single" w:sz="4" w:space="0" w:color="auto"/>
              <w:right w:val="single" w:sz="4" w:space="0" w:color="auto"/>
            </w:tcBorders>
            <w:hideMark/>
          </w:tcPr>
          <w:p w14:paraId="118D4406" w14:textId="470B5185"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21.353,00</w:t>
            </w:r>
            <w:r w:rsidR="00FD28E7">
              <w:rPr>
                <w:rFonts w:ascii="Arial" w:eastAsia="Times New Roman" w:hAnsi="Arial" w:cs="Arial"/>
                <w:sz w:val="22"/>
                <w:lang w:eastAsia="hr-HR"/>
              </w:rPr>
              <w:t xml:space="preserve"> EUR</w:t>
            </w:r>
          </w:p>
        </w:tc>
      </w:tr>
      <w:tr w:rsidR="00147B6F" w:rsidRPr="00147B6F" w14:paraId="40343106"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421C0104"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Pomoći iz proračuna općine Kršan-produženi-ILR</w:t>
            </w:r>
          </w:p>
        </w:tc>
        <w:tc>
          <w:tcPr>
            <w:tcW w:w="2097" w:type="dxa"/>
            <w:tcBorders>
              <w:top w:val="nil"/>
              <w:left w:val="nil"/>
              <w:bottom w:val="single" w:sz="4" w:space="0" w:color="auto"/>
              <w:right w:val="single" w:sz="4" w:space="0" w:color="auto"/>
            </w:tcBorders>
            <w:hideMark/>
          </w:tcPr>
          <w:p w14:paraId="475FC5CD" w14:textId="60908DFC"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35.544,00</w:t>
            </w:r>
            <w:r w:rsidR="00FD28E7">
              <w:rPr>
                <w:rFonts w:ascii="Arial" w:eastAsia="Times New Roman" w:hAnsi="Arial" w:cs="Arial"/>
                <w:sz w:val="22"/>
                <w:lang w:eastAsia="hr-HR"/>
              </w:rPr>
              <w:t xml:space="preserve"> EUR</w:t>
            </w:r>
          </w:p>
        </w:tc>
      </w:tr>
      <w:tr w:rsidR="00147B6F" w:rsidRPr="00147B6F" w14:paraId="0945C146"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2D498E12"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Pomoći iz županijskog proračuna – natjecanja ILR</w:t>
            </w:r>
          </w:p>
        </w:tc>
        <w:tc>
          <w:tcPr>
            <w:tcW w:w="2097" w:type="dxa"/>
            <w:tcBorders>
              <w:top w:val="nil"/>
              <w:left w:val="nil"/>
              <w:bottom w:val="single" w:sz="4" w:space="0" w:color="auto"/>
              <w:right w:val="single" w:sz="4" w:space="0" w:color="auto"/>
            </w:tcBorders>
            <w:hideMark/>
          </w:tcPr>
          <w:p w14:paraId="79DC08AD" w14:textId="58A1C2B9"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2.700,00</w:t>
            </w:r>
            <w:r w:rsidR="00FD28E7">
              <w:rPr>
                <w:rFonts w:ascii="Arial" w:eastAsia="Times New Roman" w:hAnsi="Arial" w:cs="Arial"/>
                <w:sz w:val="22"/>
                <w:lang w:eastAsia="hr-HR"/>
              </w:rPr>
              <w:t xml:space="preserve"> EUR</w:t>
            </w:r>
          </w:p>
        </w:tc>
      </w:tr>
      <w:tr w:rsidR="00147B6F" w:rsidRPr="00147B6F" w14:paraId="50474137"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5414479C"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MV - Tekuće pomoći iz županijskog proračuna</w:t>
            </w:r>
          </w:p>
        </w:tc>
        <w:tc>
          <w:tcPr>
            <w:tcW w:w="2097" w:type="dxa"/>
            <w:tcBorders>
              <w:top w:val="nil"/>
              <w:left w:val="nil"/>
              <w:bottom w:val="single" w:sz="4" w:space="0" w:color="auto"/>
              <w:right w:val="single" w:sz="4" w:space="0" w:color="auto"/>
            </w:tcBorders>
            <w:hideMark/>
          </w:tcPr>
          <w:p w14:paraId="290C19D1" w14:textId="2C432661"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4.300,00</w:t>
            </w:r>
            <w:r w:rsidR="00FD28E7">
              <w:rPr>
                <w:rFonts w:ascii="Arial" w:eastAsia="Times New Roman" w:hAnsi="Arial" w:cs="Arial"/>
                <w:sz w:val="22"/>
                <w:lang w:eastAsia="hr-HR"/>
              </w:rPr>
              <w:t xml:space="preserve"> EUR</w:t>
            </w:r>
          </w:p>
        </w:tc>
      </w:tr>
      <w:tr w:rsidR="00147B6F" w:rsidRPr="00147B6F" w14:paraId="378080A5"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589DB019"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 xml:space="preserve">Tekuće pomoći iz </w:t>
            </w:r>
            <w:proofErr w:type="spellStart"/>
            <w:r w:rsidRPr="00147B6F">
              <w:rPr>
                <w:rFonts w:ascii="Arial" w:eastAsia="Times New Roman" w:hAnsi="Arial" w:cs="Arial"/>
                <w:sz w:val="22"/>
                <w:lang w:eastAsia="hr-HR"/>
              </w:rPr>
              <w:t>žup</w:t>
            </w:r>
            <w:proofErr w:type="spellEnd"/>
            <w:r w:rsidRPr="00147B6F">
              <w:rPr>
                <w:rFonts w:ascii="Arial" w:eastAsia="Times New Roman" w:hAnsi="Arial" w:cs="Arial"/>
                <w:sz w:val="22"/>
                <w:lang w:eastAsia="hr-HR"/>
              </w:rPr>
              <w:t>. proračuna - PUO</w:t>
            </w:r>
          </w:p>
        </w:tc>
        <w:tc>
          <w:tcPr>
            <w:tcW w:w="2097" w:type="dxa"/>
            <w:tcBorders>
              <w:top w:val="nil"/>
              <w:left w:val="nil"/>
              <w:bottom w:val="single" w:sz="4" w:space="0" w:color="auto"/>
              <w:right w:val="single" w:sz="4" w:space="0" w:color="auto"/>
            </w:tcBorders>
            <w:hideMark/>
          </w:tcPr>
          <w:p w14:paraId="3479961C" w14:textId="1255F943"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14.000,00</w:t>
            </w:r>
            <w:r w:rsidR="00FD28E7">
              <w:rPr>
                <w:rFonts w:ascii="Arial" w:eastAsia="Times New Roman" w:hAnsi="Arial" w:cs="Arial"/>
                <w:sz w:val="22"/>
                <w:lang w:eastAsia="hr-HR"/>
              </w:rPr>
              <w:t xml:space="preserve"> EUR</w:t>
            </w:r>
          </w:p>
        </w:tc>
      </w:tr>
      <w:tr w:rsidR="00147B6F" w:rsidRPr="00147B6F" w14:paraId="1FB81C51" w14:textId="77777777" w:rsidTr="00FD28E7">
        <w:trPr>
          <w:trHeight w:val="300"/>
        </w:trPr>
        <w:tc>
          <w:tcPr>
            <w:tcW w:w="6970" w:type="dxa"/>
            <w:tcBorders>
              <w:top w:val="nil"/>
              <w:left w:val="single" w:sz="4" w:space="0" w:color="auto"/>
              <w:bottom w:val="single" w:sz="4" w:space="0" w:color="auto"/>
              <w:right w:val="single" w:sz="4" w:space="0" w:color="auto"/>
            </w:tcBorders>
            <w:vAlign w:val="center"/>
          </w:tcPr>
          <w:p w14:paraId="57D416ED"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Tekuće pomoći iz općinskih proračuna-PUO</w:t>
            </w:r>
          </w:p>
        </w:tc>
        <w:tc>
          <w:tcPr>
            <w:tcW w:w="2097" w:type="dxa"/>
            <w:tcBorders>
              <w:top w:val="nil"/>
              <w:left w:val="nil"/>
              <w:bottom w:val="single" w:sz="4" w:space="0" w:color="auto"/>
              <w:right w:val="single" w:sz="4" w:space="0" w:color="auto"/>
            </w:tcBorders>
          </w:tcPr>
          <w:p w14:paraId="7E806BE5" w14:textId="1008EA16"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150,00</w:t>
            </w:r>
            <w:r w:rsidR="00FD28E7">
              <w:rPr>
                <w:rFonts w:ascii="Arial" w:eastAsia="Times New Roman" w:hAnsi="Arial" w:cs="Arial"/>
                <w:sz w:val="22"/>
                <w:lang w:eastAsia="hr-HR"/>
              </w:rPr>
              <w:t xml:space="preserve"> EUR</w:t>
            </w:r>
          </w:p>
        </w:tc>
      </w:tr>
      <w:tr w:rsidR="00147B6F" w:rsidRPr="00147B6F" w14:paraId="74368945"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75230718"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Tekuće pomoći nenadležnog proračuna-</w:t>
            </w:r>
            <w:proofErr w:type="spellStart"/>
            <w:r w:rsidRPr="00147B6F">
              <w:rPr>
                <w:rFonts w:ascii="Arial" w:eastAsia="Times New Roman" w:hAnsi="Arial" w:cs="Arial"/>
                <w:sz w:val="22"/>
                <w:lang w:eastAsia="hr-HR"/>
              </w:rPr>
              <w:t>manjine,teškoće,predškol</w:t>
            </w:r>
            <w:proofErr w:type="spellEnd"/>
            <w:r w:rsidRPr="00147B6F">
              <w:rPr>
                <w:rFonts w:ascii="Arial" w:eastAsia="Times New Roman" w:hAnsi="Arial" w:cs="Arial"/>
                <w:sz w:val="22"/>
                <w:lang w:eastAsia="hr-HR"/>
              </w:rPr>
              <w:t>-DV</w:t>
            </w:r>
          </w:p>
        </w:tc>
        <w:tc>
          <w:tcPr>
            <w:tcW w:w="2097" w:type="dxa"/>
            <w:tcBorders>
              <w:top w:val="nil"/>
              <w:left w:val="nil"/>
              <w:bottom w:val="single" w:sz="4" w:space="0" w:color="auto"/>
              <w:right w:val="single" w:sz="4" w:space="0" w:color="auto"/>
            </w:tcBorders>
            <w:vAlign w:val="center"/>
            <w:hideMark/>
          </w:tcPr>
          <w:p w14:paraId="5BD42259" w14:textId="28D9FD3D"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10.000,00</w:t>
            </w:r>
            <w:r w:rsidR="00FD28E7">
              <w:rPr>
                <w:rFonts w:ascii="Arial" w:eastAsia="Times New Roman" w:hAnsi="Arial" w:cs="Arial"/>
                <w:sz w:val="22"/>
                <w:lang w:eastAsia="hr-HR"/>
              </w:rPr>
              <w:t xml:space="preserve"> EUR</w:t>
            </w:r>
          </w:p>
        </w:tc>
      </w:tr>
      <w:tr w:rsidR="00147B6F" w:rsidRPr="00147B6F" w14:paraId="01E64BD9"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6B3D0D35"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 xml:space="preserve">Tekuće pomoći </w:t>
            </w:r>
            <w:proofErr w:type="spellStart"/>
            <w:r w:rsidRPr="00147B6F">
              <w:rPr>
                <w:rFonts w:ascii="Arial" w:eastAsia="Times New Roman" w:hAnsi="Arial" w:cs="Arial"/>
                <w:sz w:val="22"/>
                <w:lang w:eastAsia="hr-HR"/>
              </w:rPr>
              <w:t>pror.kor</w:t>
            </w:r>
            <w:proofErr w:type="spellEnd"/>
            <w:r w:rsidRPr="00147B6F">
              <w:rPr>
                <w:rFonts w:ascii="Arial" w:eastAsia="Times New Roman" w:hAnsi="Arial" w:cs="Arial"/>
                <w:sz w:val="22"/>
                <w:lang w:eastAsia="hr-HR"/>
              </w:rPr>
              <w:t>. iz  proračuna koji im nije nadležan-JVPL</w:t>
            </w:r>
          </w:p>
        </w:tc>
        <w:tc>
          <w:tcPr>
            <w:tcW w:w="2097" w:type="dxa"/>
            <w:tcBorders>
              <w:top w:val="nil"/>
              <w:left w:val="nil"/>
              <w:bottom w:val="single" w:sz="4" w:space="0" w:color="auto"/>
              <w:right w:val="single" w:sz="4" w:space="0" w:color="auto"/>
            </w:tcBorders>
            <w:vAlign w:val="center"/>
            <w:hideMark/>
          </w:tcPr>
          <w:p w14:paraId="20308EE3" w14:textId="4CA60FB3"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1.990,00</w:t>
            </w:r>
            <w:r w:rsidR="00FD28E7">
              <w:rPr>
                <w:rFonts w:ascii="Arial" w:eastAsia="Times New Roman" w:hAnsi="Arial" w:cs="Arial"/>
                <w:sz w:val="22"/>
                <w:lang w:eastAsia="hr-HR"/>
              </w:rPr>
              <w:t xml:space="preserve"> EUR</w:t>
            </w:r>
          </w:p>
        </w:tc>
      </w:tr>
      <w:tr w:rsidR="00147B6F" w:rsidRPr="00147B6F" w14:paraId="79DB5AA1"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7AF86BD7"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Pomoći iz državnog proračuna-ILR</w:t>
            </w:r>
          </w:p>
        </w:tc>
        <w:tc>
          <w:tcPr>
            <w:tcW w:w="2097" w:type="dxa"/>
            <w:tcBorders>
              <w:top w:val="nil"/>
              <w:left w:val="nil"/>
              <w:bottom w:val="single" w:sz="4" w:space="0" w:color="auto"/>
              <w:right w:val="single" w:sz="4" w:space="0" w:color="auto"/>
            </w:tcBorders>
            <w:vAlign w:val="center"/>
            <w:hideMark/>
          </w:tcPr>
          <w:p w14:paraId="274E1729" w14:textId="645169F9"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5.195,00</w:t>
            </w:r>
            <w:r w:rsidR="00FD28E7">
              <w:rPr>
                <w:rFonts w:ascii="Arial" w:eastAsia="Times New Roman" w:hAnsi="Arial" w:cs="Arial"/>
                <w:sz w:val="22"/>
                <w:lang w:eastAsia="hr-HR"/>
              </w:rPr>
              <w:t xml:space="preserve"> EUR</w:t>
            </w:r>
          </w:p>
        </w:tc>
      </w:tr>
      <w:tr w:rsidR="00147B6F" w:rsidRPr="00147B6F" w14:paraId="031E5E87"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6F30D16A"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ILR - Pomoći iz državnog proračuna - marende za učenike</w:t>
            </w:r>
          </w:p>
        </w:tc>
        <w:tc>
          <w:tcPr>
            <w:tcW w:w="2097" w:type="dxa"/>
            <w:tcBorders>
              <w:top w:val="nil"/>
              <w:left w:val="nil"/>
              <w:bottom w:val="single" w:sz="4" w:space="0" w:color="auto"/>
              <w:right w:val="single" w:sz="4" w:space="0" w:color="auto"/>
            </w:tcBorders>
            <w:hideMark/>
          </w:tcPr>
          <w:p w14:paraId="3EDEC452" w14:textId="19DE6ED4"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119.700,00</w:t>
            </w:r>
            <w:r w:rsidR="00FD28E7">
              <w:rPr>
                <w:rFonts w:ascii="Arial" w:eastAsia="Times New Roman" w:hAnsi="Arial" w:cs="Arial"/>
                <w:sz w:val="22"/>
                <w:lang w:eastAsia="hr-HR"/>
              </w:rPr>
              <w:t xml:space="preserve"> EUR</w:t>
            </w:r>
          </w:p>
        </w:tc>
      </w:tr>
      <w:tr w:rsidR="00147B6F" w:rsidRPr="00147B6F" w14:paraId="0F5AA368"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3F1D0143"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 xml:space="preserve">ILR - Pomoći iz državnog proračuna - nabava </w:t>
            </w:r>
            <w:proofErr w:type="spellStart"/>
            <w:r w:rsidRPr="00147B6F">
              <w:rPr>
                <w:rFonts w:ascii="Arial" w:eastAsia="Times New Roman" w:hAnsi="Arial" w:cs="Arial"/>
                <w:sz w:val="22"/>
                <w:lang w:eastAsia="hr-HR"/>
              </w:rPr>
              <w:t>menstr.higij.potrepština</w:t>
            </w:r>
            <w:proofErr w:type="spellEnd"/>
          </w:p>
        </w:tc>
        <w:tc>
          <w:tcPr>
            <w:tcW w:w="2097" w:type="dxa"/>
            <w:tcBorders>
              <w:top w:val="nil"/>
              <w:left w:val="nil"/>
              <w:bottom w:val="single" w:sz="4" w:space="0" w:color="auto"/>
              <w:right w:val="single" w:sz="4" w:space="0" w:color="auto"/>
            </w:tcBorders>
            <w:hideMark/>
          </w:tcPr>
          <w:p w14:paraId="56C6453A" w14:textId="0D295A8F"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1.100,00</w:t>
            </w:r>
            <w:r w:rsidR="00FD28E7">
              <w:rPr>
                <w:rFonts w:ascii="Arial" w:eastAsia="Times New Roman" w:hAnsi="Arial" w:cs="Arial"/>
                <w:sz w:val="22"/>
                <w:lang w:eastAsia="hr-HR"/>
              </w:rPr>
              <w:t xml:space="preserve"> EUR</w:t>
            </w:r>
          </w:p>
        </w:tc>
      </w:tr>
      <w:tr w:rsidR="00147B6F" w:rsidRPr="00147B6F" w14:paraId="239AA36E"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233B7E63"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 xml:space="preserve">ILR-Kapitalne pomoći iz državnog proračuna – udžbenici, lektira, </w:t>
            </w:r>
            <w:proofErr w:type="spellStart"/>
            <w:r w:rsidRPr="00147B6F">
              <w:rPr>
                <w:rFonts w:ascii="Arial" w:eastAsia="Times New Roman" w:hAnsi="Arial" w:cs="Arial"/>
                <w:sz w:val="22"/>
                <w:lang w:eastAsia="hr-HR"/>
              </w:rPr>
              <w:t>inform</w:t>
            </w:r>
            <w:proofErr w:type="spellEnd"/>
          </w:p>
        </w:tc>
        <w:tc>
          <w:tcPr>
            <w:tcW w:w="2097" w:type="dxa"/>
            <w:tcBorders>
              <w:top w:val="nil"/>
              <w:left w:val="nil"/>
              <w:bottom w:val="single" w:sz="4" w:space="0" w:color="auto"/>
              <w:right w:val="single" w:sz="4" w:space="0" w:color="auto"/>
            </w:tcBorders>
            <w:vAlign w:val="center"/>
            <w:hideMark/>
          </w:tcPr>
          <w:p w14:paraId="3C6C58E2" w14:textId="781D2D41"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16.000,00</w:t>
            </w:r>
            <w:r w:rsidR="00FD28E7">
              <w:rPr>
                <w:rFonts w:ascii="Arial" w:eastAsia="Times New Roman" w:hAnsi="Arial" w:cs="Arial"/>
                <w:sz w:val="22"/>
                <w:lang w:eastAsia="hr-HR"/>
              </w:rPr>
              <w:t xml:space="preserve"> EUR</w:t>
            </w:r>
          </w:p>
        </w:tc>
      </w:tr>
      <w:tr w:rsidR="00147B6F" w:rsidRPr="00147B6F" w14:paraId="0A81A199" w14:textId="77777777" w:rsidTr="00FD28E7">
        <w:trPr>
          <w:trHeight w:val="300"/>
        </w:trPr>
        <w:tc>
          <w:tcPr>
            <w:tcW w:w="6970" w:type="dxa"/>
            <w:tcBorders>
              <w:top w:val="nil"/>
              <w:left w:val="single" w:sz="4" w:space="0" w:color="auto"/>
              <w:bottom w:val="single" w:sz="4" w:space="0" w:color="auto"/>
              <w:right w:val="single" w:sz="4" w:space="0" w:color="auto"/>
            </w:tcBorders>
            <w:vAlign w:val="center"/>
          </w:tcPr>
          <w:p w14:paraId="7E7C77D1"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 xml:space="preserve">ILR-Pomoći iz proračuna općine </w:t>
            </w:r>
            <w:proofErr w:type="spellStart"/>
            <w:r w:rsidRPr="00147B6F">
              <w:rPr>
                <w:rFonts w:ascii="Arial" w:eastAsia="Times New Roman" w:hAnsi="Arial" w:cs="Arial"/>
                <w:sz w:val="22"/>
                <w:lang w:eastAsia="hr-HR"/>
              </w:rPr>
              <w:t>Sv.Nedelja</w:t>
            </w:r>
            <w:proofErr w:type="spellEnd"/>
            <w:r w:rsidRPr="00147B6F">
              <w:rPr>
                <w:rFonts w:ascii="Arial" w:eastAsia="Times New Roman" w:hAnsi="Arial" w:cs="Arial"/>
                <w:sz w:val="22"/>
                <w:lang w:eastAsia="hr-HR"/>
              </w:rPr>
              <w:t>-produženi boravak</w:t>
            </w:r>
          </w:p>
        </w:tc>
        <w:tc>
          <w:tcPr>
            <w:tcW w:w="2097" w:type="dxa"/>
            <w:tcBorders>
              <w:top w:val="nil"/>
              <w:left w:val="nil"/>
              <w:bottom w:val="single" w:sz="4" w:space="0" w:color="auto"/>
              <w:right w:val="single" w:sz="4" w:space="0" w:color="auto"/>
            </w:tcBorders>
            <w:vAlign w:val="center"/>
          </w:tcPr>
          <w:p w14:paraId="080D8A5C" w14:textId="60E5B8BF"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13.817,00</w:t>
            </w:r>
            <w:r w:rsidR="00FD28E7">
              <w:rPr>
                <w:rFonts w:ascii="Arial" w:eastAsia="Times New Roman" w:hAnsi="Arial" w:cs="Arial"/>
                <w:sz w:val="22"/>
                <w:lang w:eastAsia="hr-HR"/>
              </w:rPr>
              <w:t xml:space="preserve"> EUR</w:t>
            </w:r>
          </w:p>
        </w:tc>
      </w:tr>
      <w:tr w:rsidR="00147B6F" w:rsidRPr="00147B6F" w14:paraId="05264D65"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2A212A93"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Kapitalne pomoći iz proračuna - GK</w:t>
            </w:r>
          </w:p>
        </w:tc>
        <w:tc>
          <w:tcPr>
            <w:tcW w:w="2097" w:type="dxa"/>
            <w:tcBorders>
              <w:top w:val="nil"/>
              <w:left w:val="nil"/>
              <w:bottom w:val="single" w:sz="4" w:space="0" w:color="auto"/>
              <w:right w:val="single" w:sz="4" w:space="0" w:color="auto"/>
            </w:tcBorders>
            <w:vAlign w:val="center"/>
            <w:hideMark/>
          </w:tcPr>
          <w:p w14:paraId="556B0186" w14:textId="73BAC5A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9.500,00</w:t>
            </w:r>
            <w:r w:rsidR="00FD28E7">
              <w:rPr>
                <w:rFonts w:ascii="Arial" w:eastAsia="Times New Roman" w:hAnsi="Arial" w:cs="Arial"/>
                <w:sz w:val="22"/>
                <w:lang w:eastAsia="hr-HR"/>
              </w:rPr>
              <w:t xml:space="preserve"> EUR</w:t>
            </w:r>
          </w:p>
        </w:tc>
      </w:tr>
      <w:tr w:rsidR="00147B6F" w:rsidRPr="00147B6F" w14:paraId="27FF7245"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2973DBC2"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Kapitalne pomoći iz općinskih proračuna-Općina Raša-GK</w:t>
            </w:r>
          </w:p>
        </w:tc>
        <w:tc>
          <w:tcPr>
            <w:tcW w:w="2097" w:type="dxa"/>
            <w:tcBorders>
              <w:top w:val="nil"/>
              <w:left w:val="nil"/>
              <w:bottom w:val="single" w:sz="4" w:space="0" w:color="auto"/>
              <w:right w:val="single" w:sz="4" w:space="0" w:color="auto"/>
            </w:tcBorders>
            <w:vAlign w:val="center"/>
            <w:hideMark/>
          </w:tcPr>
          <w:p w14:paraId="5CC26091" w14:textId="09E1A3EB"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1.400,00</w:t>
            </w:r>
            <w:r w:rsidR="00FD28E7">
              <w:rPr>
                <w:rFonts w:ascii="Arial" w:eastAsia="Times New Roman" w:hAnsi="Arial" w:cs="Arial"/>
                <w:sz w:val="22"/>
                <w:lang w:eastAsia="hr-HR"/>
              </w:rPr>
              <w:t xml:space="preserve"> EUR</w:t>
            </w:r>
          </w:p>
        </w:tc>
      </w:tr>
      <w:tr w:rsidR="00147B6F" w:rsidRPr="00147B6F" w14:paraId="070C3C19"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0DCF8182"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 xml:space="preserve">Kapitalne pomoći iz  proračuna-otkup </w:t>
            </w:r>
            <w:proofErr w:type="spellStart"/>
            <w:r w:rsidRPr="00147B6F">
              <w:rPr>
                <w:rFonts w:ascii="Arial" w:eastAsia="Times New Roman" w:hAnsi="Arial" w:cs="Arial"/>
                <w:sz w:val="22"/>
                <w:lang w:eastAsia="hr-HR"/>
              </w:rPr>
              <w:t>mkim</w:t>
            </w:r>
            <w:proofErr w:type="spellEnd"/>
          </w:p>
        </w:tc>
        <w:tc>
          <w:tcPr>
            <w:tcW w:w="2097" w:type="dxa"/>
            <w:tcBorders>
              <w:top w:val="nil"/>
              <w:left w:val="nil"/>
              <w:bottom w:val="single" w:sz="4" w:space="0" w:color="auto"/>
              <w:right w:val="single" w:sz="4" w:space="0" w:color="auto"/>
            </w:tcBorders>
            <w:vAlign w:val="center"/>
            <w:hideMark/>
          </w:tcPr>
          <w:p w14:paraId="6CA813CB" w14:textId="24B86EA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15.000,00</w:t>
            </w:r>
            <w:r w:rsidR="00FD28E7">
              <w:rPr>
                <w:rFonts w:ascii="Arial" w:eastAsia="Times New Roman" w:hAnsi="Arial" w:cs="Arial"/>
                <w:sz w:val="22"/>
                <w:lang w:eastAsia="hr-HR"/>
              </w:rPr>
              <w:t xml:space="preserve"> EUR</w:t>
            </w:r>
          </w:p>
        </w:tc>
      </w:tr>
      <w:tr w:rsidR="00147B6F" w:rsidRPr="00147B6F" w14:paraId="4B22F86F" w14:textId="77777777" w:rsidTr="00FD28E7">
        <w:trPr>
          <w:trHeight w:val="300"/>
        </w:trPr>
        <w:tc>
          <w:tcPr>
            <w:tcW w:w="6970" w:type="dxa"/>
            <w:tcBorders>
              <w:top w:val="nil"/>
              <w:left w:val="single" w:sz="4" w:space="0" w:color="auto"/>
              <w:bottom w:val="single" w:sz="4" w:space="0" w:color="auto"/>
              <w:right w:val="single" w:sz="4" w:space="0" w:color="auto"/>
            </w:tcBorders>
            <w:vAlign w:val="center"/>
            <w:hideMark/>
          </w:tcPr>
          <w:p w14:paraId="7B6A4D8A"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MV - Kapitalne pomoći iz državnog proračuna</w:t>
            </w:r>
          </w:p>
        </w:tc>
        <w:tc>
          <w:tcPr>
            <w:tcW w:w="2097" w:type="dxa"/>
            <w:tcBorders>
              <w:top w:val="nil"/>
              <w:left w:val="nil"/>
              <w:bottom w:val="single" w:sz="4" w:space="0" w:color="auto"/>
              <w:right w:val="single" w:sz="4" w:space="0" w:color="auto"/>
            </w:tcBorders>
            <w:vAlign w:val="center"/>
            <w:hideMark/>
          </w:tcPr>
          <w:p w14:paraId="382DABC2" w14:textId="1713DBA6"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2.400,00</w:t>
            </w:r>
            <w:r w:rsidR="00055F5C">
              <w:rPr>
                <w:rFonts w:ascii="Arial" w:eastAsia="Times New Roman" w:hAnsi="Arial" w:cs="Arial"/>
                <w:sz w:val="22"/>
                <w:lang w:eastAsia="hr-HR"/>
              </w:rPr>
              <w:t xml:space="preserve"> EUR</w:t>
            </w:r>
          </w:p>
        </w:tc>
      </w:tr>
      <w:tr w:rsidR="00147B6F" w:rsidRPr="00147B6F" w14:paraId="0F57C917" w14:textId="77777777" w:rsidTr="00FD28E7">
        <w:trPr>
          <w:trHeight w:val="300"/>
        </w:trPr>
        <w:tc>
          <w:tcPr>
            <w:tcW w:w="6970" w:type="dxa"/>
            <w:tcBorders>
              <w:top w:val="nil"/>
              <w:left w:val="single" w:sz="4" w:space="0" w:color="auto"/>
              <w:bottom w:val="single" w:sz="4" w:space="0" w:color="auto"/>
              <w:right w:val="single" w:sz="4" w:space="0" w:color="auto"/>
            </w:tcBorders>
            <w:noWrap/>
            <w:vAlign w:val="bottom"/>
            <w:hideMark/>
          </w:tcPr>
          <w:p w14:paraId="17A194B1"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pomoć iz općinskih proračuna za financiranje DV PV</w:t>
            </w:r>
          </w:p>
        </w:tc>
        <w:tc>
          <w:tcPr>
            <w:tcW w:w="2097" w:type="dxa"/>
            <w:tcBorders>
              <w:top w:val="nil"/>
              <w:left w:val="nil"/>
              <w:bottom w:val="single" w:sz="4" w:space="0" w:color="auto"/>
              <w:right w:val="single" w:sz="4" w:space="0" w:color="auto"/>
            </w:tcBorders>
            <w:vAlign w:val="center"/>
            <w:hideMark/>
          </w:tcPr>
          <w:p w14:paraId="2CD20007" w14:textId="7BE47DA8"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1.071.090,00</w:t>
            </w:r>
            <w:r w:rsidR="00055F5C">
              <w:rPr>
                <w:rFonts w:ascii="Arial" w:eastAsia="Times New Roman" w:hAnsi="Arial" w:cs="Arial"/>
                <w:sz w:val="22"/>
                <w:lang w:eastAsia="hr-HR"/>
              </w:rPr>
              <w:t xml:space="preserve"> EUR</w:t>
            </w:r>
          </w:p>
        </w:tc>
      </w:tr>
      <w:tr w:rsidR="00147B6F" w:rsidRPr="00147B6F" w14:paraId="4018CC3C" w14:textId="77777777" w:rsidTr="00FD28E7">
        <w:trPr>
          <w:trHeight w:val="300"/>
        </w:trPr>
        <w:tc>
          <w:tcPr>
            <w:tcW w:w="6970" w:type="dxa"/>
            <w:tcBorders>
              <w:top w:val="nil"/>
              <w:left w:val="single" w:sz="4" w:space="0" w:color="auto"/>
              <w:bottom w:val="single" w:sz="4" w:space="0" w:color="auto"/>
              <w:right w:val="single" w:sz="4" w:space="0" w:color="auto"/>
            </w:tcBorders>
            <w:noWrap/>
            <w:vAlign w:val="bottom"/>
            <w:hideMark/>
          </w:tcPr>
          <w:p w14:paraId="35CA21D7"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pomoć iz općinskih proračuna za financiranje JVP</w:t>
            </w:r>
          </w:p>
        </w:tc>
        <w:tc>
          <w:tcPr>
            <w:tcW w:w="2097" w:type="dxa"/>
            <w:tcBorders>
              <w:top w:val="nil"/>
              <w:left w:val="nil"/>
              <w:bottom w:val="single" w:sz="4" w:space="0" w:color="auto"/>
              <w:right w:val="single" w:sz="4" w:space="0" w:color="auto"/>
            </w:tcBorders>
            <w:vAlign w:val="center"/>
            <w:hideMark/>
          </w:tcPr>
          <w:p w14:paraId="26810E92" w14:textId="3B45357E"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584.088,00</w:t>
            </w:r>
            <w:r w:rsidR="00055F5C">
              <w:rPr>
                <w:rFonts w:ascii="Arial" w:eastAsia="Times New Roman" w:hAnsi="Arial" w:cs="Arial"/>
                <w:sz w:val="22"/>
                <w:lang w:eastAsia="hr-HR"/>
              </w:rPr>
              <w:t xml:space="preserve"> EUR</w:t>
            </w:r>
          </w:p>
        </w:tc>
      </w:tr>
    </w:tbl>
    <w:p w14:paraId="03580551" w14:textId="66067DCA" w:rsidR="00147B6F" w:rsidRPr="00147B6F" w:rsidRDefault="007522D6" w:rsidP="00147B6F">
      <w:pPr>
        <w:spacing w:after="0"/>
        <w:jc w:val="both"/>
        <w:rPr>
          <w:rFonts w:ascii="Arial" w:eastAsia="Calibri" w:hAnsi="Arial" w:cs="Arial"/>
          <w:color w:val="FF0000"/>
          <w:sz w:val="22"/>
        </w:rPr>
      </w:pPr>
      <w:r>
        <w:rPr>
          <w:rFonts w:ascii="Arial" w:eastAsia="Calibri" w:hAnsi="Arial" w:cs="Arial"/>
          <w:color w:val="FF0000"/>
          <w:sz w:val="22"/>
        </w:rPr>
        <w:t xml:space="preserve">     </w:t>
      </w:r>
    </w:p>
    <w:p w14:paraId="62D0AB6C" w14:textId="77777777" w:rsidR="00147B6F" w:rsidRPr="00147B6F" w:rsidRDefault="00147B6F" w:rsidP="00147B6F">
      <w:pPr>
        <w:spacing w:after="0"/>
        <w:jc w:val="both"/>
        <w:rPr>
          <w:rFonts w:ascii="Arial" w:eastAsia="Calibri" w:hAnsi="Arial" w:cs="Arial"/>
          <w:color w:val="FF0000"/>
          <w:sz w:val="22"/>
        </w:rPr>
      </w:pPr>
      <w:r w:rsidRPr="00147B6F">
        <w:rPr>
          <w:rFonts w:ascii="Arial" w:eastAsia="Calibri" w:hAnsi="Arial" w:cs="Arial"/>
          <w:color w:val="FF0000"/>
          <w:sz w:val="22"/>
        </w:rPr>
        <w:t xml:space="preserve">                           </w:t>
      </w:r>
    </w:p>
    <w:p w14:paraId="7A4D3482"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u w:val="single"/>
        </w:rPr>
        <w:t>Pomoći temeljem prijenosa EU sredstava</w:t>
      </w:r>
      <w:r w:rsidRPr="00147B6F">
        <w:rPr>
          <w:rFonts w:ascii="Arial" w:eastAsia="Calibri" w:hAnsi="Arial" w:cs="Arial"/>
          <w:sz w:val="22"/>
        </w:rPr>
        <w:t xml:space="preserve"> planirane su u iznosu od 3.739.061,00 EUR za sljedeće projekte:</w:t>
      </w:r>
    </w:p>
    <w:p w14:paraId="7EE45D1A" w14:textId="77777777" w:rsidR="00147B6F" w:rsidRPr="00147B6F" w:rsidRDefault="00147B6F" w:rsidP="00147B6F">
      <w:pPr>
        <w:spacing w:after="0"/>
        <w:jc w:val="right"/>
        <w:rPr>
          <w:rFonts w:ascii="Arial" w:eastAsia="Calibri" w:hAnsi="Arial" w:cs="Arial"/>
          <w:color w:val="FF0000"/>
          <w:sz w:val="22"/>
        </w:rPr>
      </w:pPr>
    </w:p>
    <w:tbl>
      <w:tblPr>
        <w:tblW w:w="9067" w:type="dxa"/>
        <w:tblInd w:w="113" w:type="dxa"/>
        <w:tblLook w:val="04A0" w:firstRow="1" w:lastRow="0" w:firstColumn="1" w:lastColumn="0" w:noHBand="0" w:noVBand="1"/>
      </w:tblPr>
      <w:tblGrid>
        <w:gridCol w:w="6970"/>
        <w:gridCol w:w="2097"/>
      </w:tblGrid>
      <w:tr w:rsidR="00147B6F" w:rsidRPr="00147B6F" w14:paraId="24A03256" w14:textId="77777777" w:rsidTr="00055F5C">
        <w:trPr>
          <w:trHeight w:val="300"/>
        </w:trPr>
        <w:tc>
          <w:tcPr>
            <w:tcW w:w="6970" w:type="dxa"/>
            <w:tcBorders>
              <w:top w:val="single" w:sz="4" w:space="0" w:color="auto"/>
              <w:left w:val="single" w:sz="4" w:space="0" w:color="auto"/>
              <w:bottom w:val="single" w:sz="4" w:space="0" w:color="auto"/>
              <w:right w:val="single" w:sz="4" w:space="0" w:color="auto"/>
            </w:tcBorders>
            <w:noWrap/>
            <w:vAlign w:val="center"/>
            <w:hideMark/>
          </w:tcPr>
          <w:p w14:paraId="19D4B4A5" w14:textId="77777777" w:rsidR="00147B6F" w:rsidRPr="00147B6F" w:rsidRDefault="00147B6F" w:rsidP="00147B6F">
            <w:pPr>
              <w:spacing w:after="0" w:line="240" w:lineRule="auto"/>
              <w:jc w:val="both"/>
              <w:rPr>
                <w:rFonts w:ascii="Arial" w:eastAsia="Times New Roman" w:hAnsi="Arial" w:cs="Arial"/>
                <w:sz w:val="22"/>
                <w:lang w:eastAsia="hr-HR"/>
              </w:rPr>
            </w:pPr>
            <w:r w:rsidRPr="00147B6F">
              <w:rPr>
                <w:rFonts w:ascii="Arial" w:eastAsia="Calibri" w:hAnsi="Arial" w:cs="Arial"/>
                <w:sz w:val="22"/>
                <w:lang w:eastAsia="hr-HR"/>
              </w:rPr>
              <w:t>ILR-Tekuće pomoći iz proračuna fondova EU - pomoćnici</w:t>
            </w:r>
          </w:p>
        </w:tc>
        <w:tc>
          <w:tcPr>
            <w:tcW w:w="2097" w:type="dxa"/>
            <w:tcBorders>
              <w:top w:val="single" w:sz="4" w:space="0" w:color="auto"/>
              <w:left w:val="nil"/>
              <w:bottom w:val="single" w:sz="4" w:space="0" w:color="auto"/>
              <w:right w:val="single" w:sz="4" w:space="0" w:color="auto"/>
            </w:tcBorders>
            <w:noWrap/>
            <w:hideMark/>
          </w:tcPr>
          <w:p w14:paraId="1022DDB5" w14:textId="0E54F63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68.000,00</w:t>
            </w:r>
            <w:r w:rsidR="00055F5C">
              <w:rPr>
                <w:rFonts w:ascii="Arial" w:eastAsia="Times New Roman" w:hAnsi="Arial" w:cs="Arial"/>
                <w:sz w:val="22"/>
                <w:lang w:eastAsia="hr-HR"/>
              </w:rPr>
              <w:t xml:space="preserve"> EUR</w:t>
            </w:r>
          </w:p>
        </w:tc>
      </w:tr>
      <w:tr w:rsidR="00147B6F" w:rsidRPr="00147B6F" w14:paraId="78ED4C91" w14:textId="77777777" w:rsidTr="00055F5C">
        <w:trPr>
          <w:trHeight w:val="300"/>
        </w:trPr>
        <w:tc>
          <w:tcPr>
            <w:tcW w:w="6970" w:type="dxa"/>
            <w:tcBorders>
              <w:top w:val="nil"/>
              <w:left w:val="single" w:sz="4" w:space="0" w:color="auto"/>
              <w:bottom w:val="single" w:sz="4" w:space="0" w:color="auto"/>
              <w:right w:val="single" w:sz="4" w:space="0" w:color="auto"/>
            </w:tcBorders>
            <w:noWrap/>
          </w:tcPr>
          <w:p w14:paraId="30B7CEF5" w14:textId="77777777" w:rsidR="00147B6F" w:rsidRPr="00147B6F" w:rsidRDefault="00147B6F" w:rsidP="00147B6F">
            <w:pPr>
              <w:spacing w:after="0" w:line="240" w:lineRule="auto"/>
              <w:jc w:val="both"/>
              <w:rPr>
                <w:rFonts w:ascii="Arial" w:eastAsia="Calibri" w:hAnsi="Arial" w:cs="Arial"/>
                <w:sz w:val="22"/>
                <w:lang w:eastAsia="hr-HR"/>
              </w:rPr>
            </w:pPr>
            <w:r w:rsidRPr="00147B6F">
              <w:rPr>
                <w:rFonts w:ascii="Arial" w:eastAsia="Calibri" w:hAnsi="Arial" w:cs="Arial"/>
                <w:sz w:val="22"/>
                <w:lang w:eastAsia="hr-HR"/>
              </w:rPr>
              <w:t>MV-Tekuće pomoći iz proračuna fondova EU - pomoćnici</w:t>
            </w:r>
          </w:p>
        </w:tc>
        <w:tc>
          <w:tcPr>
            <w:tcW w:w="2097" w:type="dxa"/>
            <w:tcBorders>
              <w:top w:val="nil"/>
              <w:left w:val="nil"/>
              <w:bottom w:val="single" w:sz="4" w:space="0" w:color="auto"/>
              <w:right w:val="single" w:sz="4" w:space="0" w:color="auto"/>
            </w:tcBorders>
            <w:noWrap/>
          </w:tcPr>
          <w:p w14:paraId="168B4BF2" w14:textId="187886E3"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59.500,00</w:t>
            </w:r>
            <w:r w:rsidR="00055F5C">
              <w:rPr>
                <w:rFonts w:ascii="Arial" w:eastAsia="Times New Roman" w:hAnsi="Arial" w:cs="Arial"/>
                <w:sz w:val="22"/>
                <w:lang w:eastAsia="hr-HR"/>
              </w:rPr>
              <w:t xml:space="preserve"> EUR</w:t>
            </w:r>
          </w:p>
        </w:tc>
      </w:tr>
      <w:tr w:rsidR="00147B6F" w:rsidRPr="00147B6F" w14:paraId="59FBE750" w14:textId="77777777" w:rsidTr="00055F5C">
        <w:trPr>
          <w:trHeight w:val="300"/>
        </w:trPr>
        <w:tc>
          <w:tcPr>
            <w:tcW w:w="6970" w:type="dxa"/>
            <w:tcBorders>
              <w:top w:val="nil"/>
              <w:left w:val="single" w:sz="4" w:space="0" w:color="auto"/>
              <w:bottom w:val="single" w:sz="4" w:space="0" w:color="auto"/>
              <w:right w:val="single" w:sz="4" w:space="0" w:color="auto"/>
            </w:tcBorders>
            <w:hideMark/>
          </w:tcPr>
          <w:p w14:paraId="429F45B8" w14:textId="77777777" w:rsidR="00147B6F" w:rsidRPr="00147B6F" w:rsidRDefault="00147B6F" w:rsidP="00147B6F">
            <w:pPr>
              <w:spacing w:after="0" w:line="240" w:lineRule="auto"/>
              <w:jc w:val="both"/>
              <w:rPr>
                <w:rFonts w:ascii="Arial" w:eastAsia="Calibri" w:hAnsi="Arial" w:cs="Arial"/>
                <w:sz w:val="22"/>
                <w:lang w:eastAsia="hr-HR"/>
              </w:rPr>
            </w:pPr>
            <w:r w:rsidRPr="00147B6F">
              <w:rPr>
                <w:rFonts w:ascii="Arial" w:eastAsia="Calibri" w:hAnsi="Arial" w:cs="Arial"/>
                <w:sz w:val="22"/>
                <w:lang w:eastAsia="hr-HR"/>
              </w:rPr>
              <w:t>CLF-Tekuće pomoći iz proračuna fondova EU - pomoćnici</w:t>
            </w:r>
          </w:p>
        </w:tc>
        <w:tc>
          <w:tcPr>
            <w:tcW w:w="2097" w:type="dxa"/>
            <w:tcBorders>
              <w:top w:val="nil"/>
              <w:left w:val="nil"/>
              <w:bottom w:val="single" w:sz="4" w:space="0" w:color="auto"/>
              <w:right w:val="single" w:sz="4" w:space="0" w:color="auto"/>
            </w:tcBorders>
            <w:hideMark/>
          </w:tcPr>
          <w:p w14:paraId="7342852C" w14:textId="6454E4E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43.000,00</w:t>
            </w:r>
            <w:r w:rsidR="00055F5C">
              <w:rPr>
                <w:rFonts w:ascii="Arial" w:eastAsia="Times New Roman" w:hAnsi="Arial" w:cs="Arial"/>
                <w:sz w:val="22"/>
                <w:lang w:eastAsia="hr-HR"/>
              </w:rPr>
              <w:t xml:space="preserve"> EUR</w:t>
            </w:r>
          </w:p>
        </w:tc>
      </w:tr>
      <w:tr w:rsidR="00147B6F" w:rsidRPr="00147B6F" w14:paraId="62EF483F" w14:textId="77777777" w:rsidTr="00055F5C">
        <w:trPr>
          <w:trHeight w:val="300"/>
        </w:trPr>
        <w:tc>
          <w:tcPr>
            <w:tcW w:w="6970" w:type="dxa"/>
            <w:tcBorders>
              <w:top w:val="nil"/>
              <w:left w:val="single" w:sz="4" w:space="0" w:color="auto"/>
              <w:bottom w:val="single" w:sz="4" w:space="0" w:color="auto"/>
              <w:right w:val="single" w:sz="4" w:space="0" w:color="auto"/>
            </w:tcBorders>
            <w:hideMark/>
          </w:tcPr>
          <w:p w14:paraId="2FE5CB7E" w14:textId="77777777" w:rsidR="00147B6F" w:rsidRPr="00147B6F" w:rsidRDefault="00147B6F" w:rsidP="00147B6F">
            <w:pPr>
              <w:spacing w:after="0" w:line="240" w:lineRule="auto"/>
              <w:jc w:val="both"/>
              <w:rPr>
                <w:rFonts w:ascii="Arial" w:eastAsia="Calibri" w:hAnsi="Arial" w:cs="Arial"/>
                <w:sz w:val="22"/>
                <w:lang w:eastAsia="hr-HR"/>
              </w:rPr>
            </w:pPr>
            <w:r w:rsidRPr="00147B6F">
              <w:rPr>
                <w:rFonts w:ascii="Arial" w:eastAsia="Calibri" w:hAnsi="Arial" w:cs="Arial"/>
                <w:sz w:val="22"/>
                <w:lang w:eastAsia="hr-HR"/>
              </w:rPr>
              <w:lastRenderedPageBreak/>
              <w:t>Tekuće pomoći iz Fonda za pravednu tranziciju</w:t>
            </w:r>
            <w:r w:rsidRPr="00147B6F">
              <w:rPr>
                <w:rFonts w:eastAsia="Aptos" w:cs="Times New Roman"/>
              </w:rPr>
              <w:t xml:space="preserve"> za </w:t>
            </w:r>
            <w:r w:rsidRPr="00147B6F">
              <w:rPr>
                <w:rFonts w:ascii="Arial" w:eastAsia="Calibri" w:hAnsi="Arial" w:cs="Arial"/>
                <w:sz w:val="22"/>
                <w:lang w:eastAsia="hr-HR"/>
              </w:rPr>
              <w:t>Projekt Labin u tranziciji znanja-obrazovanjem prema novim prilikama planiran kod proračunskog korisnika Pučko otvoreno učilište</w:t>
            </w:r>
          </w:p>
        </w:tc>
        <w:tc>
          <w:tcPr>
            <w:tcW w:w="2097" w:type="dxa"/>
            <w:tcBorders>
              <w:top w:val="nil"/>
              <w:left w:val="nil"/>
              <w:bottom w:val="single" w:sz="4" w:space="0" w:color="auto"/>
              <w:right w:val="single" w:sz="4" w:space="0" w:color="auto"/>
            </w:tcBorders>
            <w:hideMark/>
          </w:tcPr>
          <w:p w14:paraId="1DBC7C0A" w14:textId="6B34B1E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407.999,00</w:t>
            </w:r>
            <w:r w:rsidR="00055F5C">
              <w:rPr>
                <w:rFonts w:ascii="Arial" w:eastAsia="Times New Roman" w:hAnsi="Arial" w:cs="Arial"/>
                <w:sz w:val="22"/>
                <w:lang w:eastAsia="hr-HR"/>
              </w:rPr>
              <w:t xml:space="preserve"> EUR</w:t>
            </w:r>
          </w:p>
        </w:tc>
      </w:tr>
      <w:tr w:rsidR="00147B6F" w:rsidRPr="00147B6F" w14:paraId="14998FE3" w14:textId="77777777" w:rsidTr="00055F5C">
        <w:trPr>
          <w:trHeight w:val="300"/>
        </w:trPr>
        <w:tc>
          <w:tcPr>
            <w:tcW w:w="6970" w:type="dxa"/>
            <w:tcBorders>
              <w:top w:val="nil"/>
              <w:left w:val="single" w:sz="4" w:space="0" w:color="auto"/>
              <w:bottom w:val="single" w:sz="4" w:space="0" w:color="auto"/>
              <w:right w:val="single" w:sz="4" w:space="0" w:color="auto"/>
            </w:tcBorders>
          </w:tcPr>
          <w:p w14:paraId="10B39712" w14:textId="77777777" w:rsidR="00147B6F" w:rsidRPr="00147B6F" w:rsidRDefault="00147B6F" w:rsidP="00147B6F">
            <w:pPr>
              <w:spacing w:after="0" w:line="240" w:lineRule="auto"/>
              <w:jc w:val="both"/>
              <w:rPr>
                <w:rFonts w:ascii="Arial" w:eastAsia="Calibri" w:hAnsi="Arial" w:cs="Arial"/>
                <w:sz w:val="22"/>
                <w:lang w:eastAsia="hr-HR"/>
              </w:rPr>
            </w:pPr>
            <w:r w:rsidRPr="00147B6F">
              <w:rPr>
                <w:rFonts w:ascii="Arial" w:eastAsia="Calibri" w:hAnsi="Arial" w:cs="Arial"/>
                <w:sz w:val="22"/>
                <w:lang w:eastAsia="hr-HR"/>
              </w:rPr>
              <w:t>Tekuće pomoći iz državnog proračuna kroz nacionalno sufinanciranje za projekt Labin u tranziciji znanja-obrazovanjem prema novim prilikama planiran kod proračunskog korisnika Pučko otvoreno učilište</w:t>
            </w:r>
          </w:p>
        </w:tc>
        <w:tc>
          <w:tcPr>
            <w:tcW w:w="2097" w:type="dxa"/>
            <w:tcBorders>
              <w:top w:val="nil"/>
              <w:left w:val="nil"/>
              <w:bottom w:val="single" w:sz="4" w:space="0" w:color="auto"/>
              <w:right w:val="single" w:sz="4" w:space="0" w:color="auto"/>
            </w:tcBorders>
          </w:tcPr>
          <w:p w14:paraId="54B73C85" w14:textId="6D3D4432"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72.001,00</w:t>
            </w:r>
            <w:r w:rsidR="00055F5C">
              <w:rPr>
                <w:rFonts w:ascii="Arial" w:eastAsia="Times New Roman" w:hAnsi="Arial" w:cs="Arial"/>
                <w:sz w:val="22"/>
                <w:lang w:eastAsia="hr-HR"/>
              </w:rPr>
              <w:t xml:space="preserve"> EUR</w:t>
            </w:r>
          </w:p>
        </w:tc>
      </w:tr>
      <w:tr w:rsidR="00147B6F" w:rsidRPr="00147B6F" w14:paraId="79E684D2" w14:textId="77777777" w:rsidTr="00055F5C">
        <w:trPr>
          <w:trHeight w:val="300"/>
        </w:trPr>
        <w:tc>
          <w:tcPr>
            <w:tcW w:w="6970" w:type="dxa"/>
            <w:tcBorders>
              <w:top w:val="nil"/>
              <w:left w:val="single" w:sz="4" w:space="0" w:color="auto"/>
              <w:bottom w:val="single" w:sz="4" w:space="0" w:color="auto"/>
              <w:right w:val="single" w:sz="4" w:space="0" w:color="auto"/>
            </w:tcBorders>
          </w:tcPr>
          <w:p w14:paraId="6231BB93" w14:textId="77777777" w:rsidR="00147B6F" w:rsidRPr="00147B6F" w:rsidRDefault="00147B6F" w:rsidP="00147B6F">
            <w:pPr>
              <w:spacing w:after="0" w:line="240" w:lineRule="auto"/>
              <w:jc w:val="both"/>
              <w:rPr>
                <w:rFonts w:ascii="Arial" w:eastAsia="Calibri" w:hAnsi="Arial" w:cs="Arial"/>
                <w:sz w:val="22"/>
                <w:lang w:eastAsia="hr-HR"/>
              </w:rPr>
            </w:pPr>
            <w:r w:rsidRPr="00147B6F">
              <w:rPr>
                <w:rFonts w:ascii="Arial" w:eastAsia="Calibri" w:hAnsi="Arial" w:cs="Arial"/>
                <w:sz w:val="22"/>
                <w:lang w:eastAsia="hr-HR"/>
              </w:rPr>
              <w:t>Tekuće pomoći iz Europskog socijalnog fonda plus za projekt RAST IV</w:t>
            </w:r>
          </w:p>
        </w:tc>
        <w:tc>
          <w:tcPr>
            <w:tcW w:w="2097" w:type="dxa"/>
            <w:tcBorders>
              <w:top w:val="nil"/>
              <w:left w:val="nil"/>
              <w:bottom w:val="single" w:sz="4" w:space="0" w:color="auto"/>
              <w:right w:val="single" w:sz="4" w:space="0" w:color="auto"/>
            </w:tcBorders>
            <w:hideMark/>
          </w:tcPr>
          <w:p w14:paraId="28F5D484" w14:textId="1E561173"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144.925,00</w:t>
            </w:r>
            <w:r w:rsidR="00055F5C">
              <w:rPr>
                <w:rFonts w:ascii="Arial" w:eastAsia="Times New Roman" w:hAnsi="Arial" w:cs="Arial"/>
                <w:sz w:val="22"/>
                <w:lang w:eastAsia="hr-HR"/>
              </w:rPr>
              <w:t xml:space="preserve"> EUR</w:t>
            </w:r>
          </w:p>
        </w:tc>
      </w:tr>
      <w:tr w:rsidR="00147B6F" w:rsidRPr="00147B6F" w14:paraId="6861F716" w14:textId="77777777" w:rsidTr="00055F5C">
        <w:trPr>
          <w:trHeight w:val="300"/>
        </w:trPr>
        <w:tc>
          <w:tcPr>
            <w:tcW w:w="6970" w:type="dxa"/>
            <w:tcBorders>
              <w:top w:val="nil"/>
              <w:left w:val="single" w:sz="4" w:space="0" w:color="auto"/>
              <w:bottom w:val="single" w:sz="4" w:space="0" w:color="auto"/>
              <w:right w:val="single" w:sz="4" w:space="0" w:color="auto"/>
            </w:tcBorders>
          </w:tcPr>
          <w:p w14:paraId="1B826753" w14:textId="77777777" w:rsidR="00147B6F" w:rsidRPr="00147B6F" w:rsidRDefault="00147B6F" w:rsidP="00147B6F">
            <w:pPr>
              <w:spacing w:after="0" w:line="240" w:lineRule="auto"/>
              <w:jc w:val="both"/>
              <w:rPr>
                <w:rFonts w:ascii="Arial" w:eastAsia="Calibri" w:hAnsi="Arial" w:cs="Arial"/>
                <w:sz w:val="22"/>
                <w:lang w:eastAsia="hr-HR"/>
              </w:rPr>
            </w:pPr>
            <w:r w:rsidRPr="00147B6F">
              <w:rPr>
                <w:rFonts w:ascii="Arial" w:eastAsia="Calibri" w:hAnsi="Arial" w:cs="Arial"/>
                <w:sz w:val="22"/>
                <w:lang w:eastAsia="hr-HR"/>
              </w:rPr>
              <w:t xml:space="preserve">Tekuće pomoći iz državnog proračuna kroz nacionalno sufinanciranje za projekt RAST IV </w:t>
            </w:r>
          </w:p>
        </w:tc>
        <w:tc>
          <w:tcPr>
            <w:tcW w:w="2097" w:type="dxa"/>
            <w:tcBorders>
              <w:top w:val="nil"/>
              <w:left w:val="nil"/>
              <w:bottom w:val="single" w:sz="4" w:space="0" w:color="auto"/>
              <w:right w:val="single" w:sz="4" w:space="0" w:color="auto"/>
            </w:tcBorders>
          </w:tcPr>
          <w:p w14:paraId="74C29884" w14:textId="0762E4A4" w:rsidR="00147B6F" w:rsidRPr="00147B6F" w:rsidRDefault="00147B6F" w:rsidP="00147B6F">
            <w:pPr>
              <w:spacing w:after="0" w:line="240" w:lineRule="auto"/>
              <w:jc w:val="right"/>
              <w:rPr>
                <w:rFonts w:ascii="Arial" w:eastAsia="Calibri" w:hAnsi="Arial" w:cs="Arial"/>
                <w:sz w:val="22"/>
                <w:lang w:eastAsia="hr-HR"/>
              </w:rPr>
            </w:pPr>
            <w:r w:rsidRPr="00147B6F">
              <w:rPr>
                <w:rFonts w:ascii="Arial" w:eastAsia="Calibri" w:hAnsi="Arial" w:cs="Arial"/>
                <w:sz w:val="22"/>
                <w:lang w:eastAsia="hr-HR"/>
              </w:rPr>
              <w:t>25.575,00</w:t>
            </w:r>
            <w:r w:rsidR="00055F5C">
              <w:rPr>
                <w:rFonts w:ascii="Arial" w:eastAsia="Calibri" w:hAnsi="Arial" w:cs="Arial"/>
                <w:sz w:val="22"/>
                <w:lang w:eastAsia="hr-HR"/>
              </w:rPr>
              <w:t xml:space="preserve"> EUR</w:t>
            </w:r>
          </w:p>
        </w:tc>
      </w:tr>
      <w:tr w:rsidR="00147B6F" w:rsidRPr="00147B6F" w14:paraId="3EA967A1" w14:textId="77777777" w:rsidTr="00055F5C">
        <w:trPr>
          <w:trHeight w:val="300"/>
        </w:trPr>
        <w:tc>
          <w:tcPr>
            <w:tcW w:w="6970" w:type="dxa"/>
            <w:tcBorders>
              <w:top w:val="nil"/>
              <w:left w:val="single" w:sz="4" w:space="0" w:color="auto"/>
              <w:bottom w:val="single" w:sz="4" w:space="0" w:color="auto"/>
              <w:right w:val="single" w:sz="4" w:space="0" w:color="auto"/>
            </w:tcBorders>
          </w:tcPr>
          <w:p w14:paraId="11510001" w14:textId="77777777" w:rsidR="00147B6F" w:rsidRPr="00147B6F" w:rsidRDefault="00147B6F" w:rsidP="00147B6F">
            <w:pPr>
              <w:spacing w:after="0" w:line="240" w:lineRule="auto"/>
              <w:jc w:val="both"/>
              <w:rPr>
                <w:rFonts w:ascii="Arial" w:eastAsia="Calibri" w:hAnsi="Arial" w:cs="Arial"/>
                <w:sz w:val="22"/>
                <w:lang w:eastAsia="hr-HR"/>
              </w:rPr>
            </w:pPr>
            <w:r w:rsidRPr="00147B6F">
              <w:rPr>
                <w:rFonts w:ascii="Arial" w:eastAsia="Calibri" w:hAnsi="Arial" w:cs="Arial"/>
                <w:sz w:val="22"/>
                <w:lang w:eastAsia="hr-HR"/>
              </w:rPr>
              <w:t>Tekuće pomoći iz Programa Europske unije za projekt ERASMUS+ za Dječji vrtić</w:t>
            </w:r>
          </w:p>
        </w:tc>
        <w:tc>
          <w:tcPr>
            <w:tcW w:w="2097" w:type="dxa"/>
            <w:tcBorders>
              <w:top w:val="nil"/>
              <w:left w:val="nil"/>
              <w:bottom w:val="single" w:sz="4" w:space="0" w:color="auto"/>
              <w:right w:val="single" w:sz="4" w:space="0" w:color="auto"/>
            </w:tcBorders>
          </w:tcPr>
          <w:p w14:paraId="6B79E740" w14:textId="170B6562" w:rsidR="00147B6F" w:rsidRPr="00147B6F" w:rsidRDefault="00147B6F" w:rsidP="00147B6F">
            <w:pPr>
              <w:spacing w:after="0" w:line="240" w:lineRule="auto"/>
              <w:jc w:val="right"/>
              <w:rPr>
                <w:rFonts w:ascii="Arial" w:eastAsia="Calibri" w:hAnsi="Arial" w:cs="Arial"/>
                <w:sz w:val="22"/>
                <w:lang w:eastAsia="hr-HR"/>
              </w:rPr>
            </w:pPr>
            <w:r w:rsidRPr="00147B6F">
              <w:rPr>
                <w:rFonts w:ascii="Arial" w:eastAsia="Calibri" w:hAnsi="Arial" w:cs="Arial"/>
                <w:sz w:val="22"/>
                <w:lang w:eastAsia="hr-HR"/>
              </w:rPr>
              <w:t>25.000,00</w:t>
            </w:r>
            <w:r w:rsidR="00055F5C">
              <w:rPr>
                <w:rFonts w:ascii="Arial" w:eastAsia="Calibri" w:hAnsi="Arial" w:cs="Arial"/>
                <w:sz w:val="22"/>
                <w:lang w:eastAsia="hr-HR"/>
              </w:rPr>
              <w:t xml:space="preserve"> EUR</w:t>
            </w:r>
          </w:p>
        </w:tc>
      </w:tr>
      <w:tr w:rsidR="00147B6F" w:rsidRPr="00147B6F" w14:paraId="4491A92B" w14:textId="77777777" w:rsidTr="00055F5C">
        <w:trPr>
          <w:trHeight w:val="300"/>
        </w:trPr>
        <w:tc>
          <w:tcPr>
            <w:tcW w:w="6970" w:type="dxa"/>
            <w:tcBorders>
              <w:top w:val="nil"/>
              <w:left w:val="single" w:sz="4" w:space="0" w:color="auto"/>
              <w:bottom w:val="single" w:sz="4" w:space="0" w:color="auto"/>
              <w:right w:val="single" w:sz="4" w:space="0" w:color="auto"/>
            </w:tcBorders>
          </w:tcPr>
          <w:p w14:paraId="03F95C31" w14:textId="77777777" w:rsidR="00147B6F" w:rsidRPr="00147B6F" w:rsidRDefault="00147B6F" w:rsidP="00147B6F">
            <w:pPr>
              <w:spacing w:after="0" w:line="240" w:lineRule="auto"/>
              <w:jc w:val="both"/>
              <w:rPr>
                <w:rFonts w:ascii="Arial" w:eastAsia="Calibri" w:hAnsi="Arial" w:cs="Arial"/>
                <w:sz w:val="22"/>
                <w:lang w:eastAsia="hr-HR"/>
              </w:rPr>
            </w:pPr>
            <w:r w:rsidRPr="00147B6F">
              <w:rPr>
                <w:rFonts w:ascii="Arial" w:eastAsia="Calibri" w:hAnsi="Arial" w:cs="Arial"/>
                <w:sz w:val="22"/>
                <w:lang w:eastAsia="hr-HR"/>
              </w:rPr>
              <w:t>Kapitalne pomoći iz Fonda za pravednu tranziciju za Projekt HUB kreativne i IKT industrije- Veliko kupatilo</w:t>
            </w:r>
          </w:p>
        </w:tc>
        <w:tc>
          <w:tcPr>
            <w:tcW w:w="2097" w:type="dxa"/>
            <w:tcBorders>
              <w:top w:val="nil"/>
              <w:left w:val="nil"/>
              <w:bottom w:val="single" w:sz="4" w:space="0" w:color="auto"/>
              <w:right w:val="single" w:sz="4" w:space="0" w:color="auto"/>
            </w:tcBorders>
          </w:tcPr>
          <w:p w14:paraId="105268F8" w14:textId="13EBEC8C" w:rsidR="00147B6F" w:rsidRPr="00147B6F" w:rsidRDefault="00147B6F" w:rsidP="00147B6F">
            <w:pPr>
              <w:spacing w:after="0" w:line="240" w:lineRule="auto"/>
              <w:jc w:val="right"/>
              <w:rPr>
                <w:rFonts w:ascii="Arial" w:eastAsia="Calibri" w:hAnsi="Arial" w:cs="Arial"/>
                <w:sz w:val="22"/>
                <w:lang w:eastAsia="hr-HR"/>
              </w:rPr>
            </w:pPr>
            <w:r w:rsidRPr="00147B6F">
              <w:rPr>
                <w:rFonts w:ascii="Arial" w:eastAsia="Calibri" w:hAnsi="Arial" w:cs="Arial"/>
                <w:sz w:val="22"/>
                <w:lang w:eastAsia="hr-HR"/>
              </w:rPr>
              <w:t>770.912,00</w:t>
            </w:r>
            <w:r w:rsidR="00055F5C">
              <w:rPr>
                <w:rFonts w:ascii="Arial" w:eastAsia="Calibri" w:hAnsi="Arial" w:cs="Arial"/>
                <w:sz w:val="22"/>
                <w:lang w:eastAsia="hr-HR"/>
              </w:rPr>
              <w:t xml:space="preserve"> EUR</w:t>
            </w:r>
          </w:p>
        </w:tc>
      </w:tr>
      <w:tr w:rsidR="00147B6F" w:rsidRPr="00147B6F" w14:paraId="6404912F" w14:textId="77777777" w:rsidTr="00055F5C">
        <w:trPr>
          <w:trHeight w:val="300"/>
        </w:trPr>
        <w:tc>
          <w:tcPr>
            <w:tcW w:w="6970" w:type="dxa"/>
            <w:tcBorders>
              <w:top w:val="nil"/>
              <w:left w:val="single" w:sz="4" w:space="0" w:color="auto"/>
              <w:bottom w:val="single" w:sz="4" w:space="0" w:color="auto"/>
              <w:right w:val="single" w:sz="4" w:space="0" w:color="auto"/>
            </w:tcBorders>
          </w:tcPr>
          <w:p w14:paraId="23139D81" w14:textId="77777777" w:rsidR="00147B6F" w:rsidRPr="00147B6F" w:rsidRDefault="00147B6F" w:rsidP="00147B6F">
            <w:pPr>
              <w:spacing w:after="0" w:line="240" w:lineRule="auto"/>
              <w:jc w:val="both"/>
              <w:rPr>
                <w:rFonts w:ascii="Arial" w:eastAsia="Calibri" w:hAnsi="Arial" w:cs="Arial"/>
                <w:sz w:val="22"/>
                <w:lang w:eastAsia="hr-HR"/>
              </w:rPr>
            </w:pPr>
            <w:r w:rsidRPr="00147B6F">
              <w:rPr>
                <w:rFonts w:ascii="Arial" w:eastAsia="Calibri" w:hAnsi="Arial" w:cs="Arial"/>
                <w:sz w:val="22"/>
                <w:lang w:eastAsia="hr-HR"/>
              </w:rPr>
              <w:t xml:space="preserve">Kapitalne pomoći iz Mehanizma za oporavak i otpornost za Pilot projekt, </w:t>
            </w:r>
            <w:bookmarkStart w:id="24" w:name="_Hlk212203631"/>
            <w:r w:rsidRPr="00147B6F">
              <w:rPr>
                <w:rFonts w:ascii="Arial" w:eastAsia="Calibri" w:hAnsi="Arial" w:cs="Arial"/>
                <w:sz w:val="22"/>
                <w:lang w:eastAsia="hr-HR"/>
              </w:rPr>
              <w:t xml:space="preserve">kod projekta: NPOO.C6.1.R5.02.0031 (ranije Obnova i prenamjena zgrade bivše škole </w:t>
            </w:r>
            <w:proofErr w:type="spellStart"/>
            <w:r w:rsidRPr="00147B6F">
              <w:rPr>
                <w:rFonts w:ascii="Arial" w:eastAsia="Calibri" w:hAnsi="Arial" w:cs="Arial"/>
                <w:sz w:val="22"/>
                <w:lang w:eastAsia="hr-HR"/>
              </w:rPr>
              <w:t>Ripenda</w:t>
            </w:r>
            <w:bookmarkEnd w:id="24"/>
            <w:proofErr w:type="spellEnd"/>
          </w:p>
        </w:tc>
        <w:tc>
          <w:tcPr>
            <w:tcW w:w="2097" w:type="dxa"/>
            <w:tcBorders>
              <w:top w:val="nil"/>
              <w:left w:val="nil"/>
              <w:bottom w:val="single" w:sz="4" w:space="0" w:color="auto"/>
              <w:right w:val="single" w:sz="4" w:space="0" w:color="auto"/>
            </w:tcBorders>
          </w:tcPr>
          <w:p w14:paraId="428E3142" w14:textId="0BEFC636" w:rsidR="00147B6F" w:rsidRPr="00147B6F" w:rsidRDefault="00147B6F" w:rsidP="00147B6F">
            <w:pPr>
              <w:spacing w:after="0" w:line="240" w:lineRule="auto"/>
              <w:jc w:val="right"/>
              <w:rPr>
                <w:rFonts w:ascii="Arial" w:eastAsia="Calibri" w:hAnsi="Arial" w:cs="Arial"/>
                <w:sz w:val="22"/>
                <w:lang w:eastAsia="hr-HR"/>
              </w:rPr>
            </w:pPr>
            <w:r w:rsidRPr="00147B6F">
              <w:rPr>
                <w:rFonts w:ascii="Arial" w:eastAsia="Calibri" w:hAnsi="Arial" w:cs="Arial"/>
                <w:sz w:val="22"/>
                <w:lang w:eastAsia="hr-HR"/>
              </w:rPr>
              <w:t>1.693.890,00</w:t>
            </w:r>
            <w:r w:rsidR="00055F5C">
              <w:rPr>
                <w:rFonts w:ascii="Arial" w:eastAsia="Calibri" w:hAnsi="Arial" w:cs="Arial"/>
                <w:sz w:val="22"/>
                <w:lang w:eastAsia="hr-HR"/>
              </w:rPr>
              <w:t xml:space="preserve"> EUR</w:t>
            </w:r>
          </w:p>
        </w:tc>
      </w:tr>
      <w:tr w:rsidR="00147B6F" w:rsidRPr="00147B6F" w14:paraId="2550DAEB" w14:textId="77777777" w:rsidTr="00055F5C">
        <w:trPr>
          <w:trHeight w:val="300"/>
        </w:trPr>
        <w:tc>
          <w:tcPr>
            <w:tcW w:w="6970" w:type="dxa"/>
            <w:tcBorders>
              <w:top w:val="nil"/>
              <w:left w:val="single" w:sz="4" w:space="0" w:color="auto"/>
              <w:bottom w:val="single" w:sz="4" w:space="0" w:color="auto"/>
              <w:right w:val="single" w:sz="4" w:space="0" w:color="auto"/>
            </w:tcBorders>
          </w:tcPr>
          <w:p w14:paraId="1E429A9B" w14:textId="77777777" w:rsidR="00147B6F" w:rsidRPr="00147B6F" w:rsidRDefault="00147B6F" w:rsidP="00147B6F">
            <w:pPr>
              <w:spacing w:after="0" w:line="240" w:lineRule="auto"/>
              <w:jc w:val="both"/>
              <w:rPr>
                <w:rFonts w:ascii="Arial" w:eastAsia="Calibri" w:hAnsi="Arial" w:cs="Arial"/>
                <w:sz w:val="22"/>
                <w:lang w:eastAsia="hr-HR"/>
              </w:rPr>
            </w:pPr>
            <w:r w:rsidRPr="00147B6F">
              <w:rPr>
                <w:rFonts w:ascii="Arial" w:eastAsia="Calibri" w:hAnsi="Arial" w:cs="Arial"/>
                <w:sz w:val="22"/>
                <w:lang w:eastAsia="hr-HR"/>
              </w:rPr>
              <w:t>Kapitalne pomoći iz Fonda za pomorstvo, ribarstvo i akvakulturu za projekte Maritimni muzej u Rapcu i uređenje igrališta u sklopu Dječjeg vrtića u Rapcu</w:t>
            </w:r>
          </w:p>
        </w:tc>
        <w:tc>
          <w:tcPr>
            <w:tcW w:w="2097" w:type="dxa"/>
            <w:tcBorders>
              <w:top w:val="nil"/>
              <w:left w:val="nil"/>
              <w:bottom w:val="single" w:sz="4" w:space="0" w:color="auto"/>
              <w:right w:val="single" w:sz="4" w:space="0" w:color="auto"/>
            </w:tcBorders>
          </w:tcPr>
          <w:p w14:paraId="7C3200AD" w14:textId="3C1748BB" w:rsidR="00147B6F" w:rsidRPr="00147B6F" w:rsidRDefault="00147B6F" w:rsidP="00147B6F">
            <w:pPr>
              <w:spacing w:after="0" w:line="240" w:lineRule="auto"/>
              <w:jc w:val="right"/>
              <w:rPr>
                <w:rFonts w:ascii="Arial" w:eastAsia="Calibri" w:hAnsi="Arial" w:cs="Arial"/>
                <w:sz w:val="22"/>
                <w:lang w:eastAsia="hr-HR"/>
              </w:rPr>
            </w:pPr>
            <w:r w:rsidRPr="00147B6F">
              <w:rPr>
                <w:rFonts w:ascii="Arial" w:eastAsia="Calibri" w:hAnsi="Arial" w:cs="Arial"/>
                <w:sz w:val="22"/>
                <w:lang w:eastAsia="hr-HR"/>
              </w:rPr>
              <w:t>189.941,00</w:t>
            </w:r>
            <w:r w:rsidR="00055F5C">
              <w:rPr>
                <w:rFonts w:ascii="Arial" w:eastAsia="Calibri" w:hAnsi="Arial" w:cs="Arial"/>
                <w:sz w:val="22"/>
                <w:lang w:eastAsia="hr-HR"/>
              </w:rPr>
              <w:t xml:space="preserve"> EUR</w:t>
            </w:r>
          </w:p>
        </w:tc>
      </w:tr>
      <w:tr w:rsidR="00147B6F" w:rsidRPr="00147B6F" w14:paraId="17CD9DAE" w14:textId="77777777" w:rsidTr="00055F5C">
        <w:trPr>
          <w:trHeight w:val="300"/>
        </w:trPr>
        <w:tc>
          <w:tcPr>
            <w:tcW w:w="6970" w:type="dxa"/>
            <w:tcBorders>
              <w:top w:val="nil"/>
              <w:left w:val="single" w:sz="4" w:space="0" w:color="auto"/>
              <w:bottom w:val="single" w:sz="4" w:space="0" w:color="auto"/>
              <w:right w:val="single" w:sz="4" w:space="0" w:color="auto"/>
            </w:tcBorders>
          </w:tcPr>
          <w:p w14:paraId="29EB3CC5" w14:textId="77777777" w:rsidR="00147B6F" w:rsidRPr="00147B6F" w:rsidRDefault="00147B6F" w:rsidP="00147B6F">
            <w:pPr>
              <w:spacing w:after="0" w:line="240" w:lineRule="auto"/>
              <w:jc w:val="both"/>
              <w:rPr>
                <w:rFonts w:ascii="Arial" w:eastAsia="Calibri" w:hAnsi="Arial" w:cs="Arial"/>
                <w:sz w:val="22"/>
                <w:lang w:eastAsia="hr-HR"/>
              </w:rPr>
            </w:pPr>
            <w:r w:rsidRPr="00147B6F">
              <w:rPr>
                <w:rFonts w:ascii="Arial" w:eastAsia="Calibri" w:hAnsi="Arial" w:cs="Arial"/>
                <w:sz w:val="22"/>
                <w:lang w:eastAsia="hr-HR"/>
              </w:rPr>
              <w:t>Kapitalne pomoći iz državnog proračuna kroz nacionalno sufinanciranje (za Projekt HUB kreativne i IKT industrije- Veliko kupatilo, te za projekte Maritimni muzej u Rapcu i uređenje igrališta u sklopu Dječjeg vrtića u Rapcu)</w:t>
            </w:r>
          </w:p>
        </w:tc>
        <w:tc>
          <w:tcPr>
            <w:tcW w:w="2097" w:type="dxa"/>
            <w:tcBorders>
              <w:top w:val="nil"/>
              <w:left w:val="nil"/>
              <w:bottom w:val="single" w:sz="4" w:space="0" w:color="auto"/>
              <w:right w:val="single" w:sz="4" w:space="0" w:color="auto"/>
            </w:tcBorders>
          </w:tcPr>
          <w:p w14:paraId="40870B69" w14:textId="00818D81" w:rsidR="00147B6F" w:rsidRPr="00147B6F" w:rsidRDefault="00147B6F" w:rsidP="00147B6F">
            <w:pPr>
              <w:spacing w:after="0" w:line="240" w:lineRule="auto"/>
              <w:jc w:val="right"/>
              <w:rPr>
                <w:rFonts w:ascii="Arial" w:eastAsia="Calibri" w:hAnsi="Arial" w:cs="Arial"/>
                <w:sz w:val="22"/>
                <w:lang w:eastAsia="hr-HR"/>
              </w:rPr>
            </w:pPr>
            <w:r w:rsidRPr="00147B6F">
              <w:rPr>
                <w:rFonts w:ascii="Arial" w:eastAsia="Calibri" w:hAnsi="Arial" w:cs="Arial"/>
                <w:sz w:val="22"/>
                <w:lang w:eastAsia="hr-HR"/>
              </w:rPr>
              <w:t>238.318,00</w:t>
            </w:r>
            <w:r w:rsidR="00055F5C">
              <w:rPr>
                <w:rFonts w:ascii="Arial" w:eastAsia="Calibri" w:hAnsi="Arial" w:cs="Arial"/>
                <w:sz w:val="22"/>
                <w:lang w:eastAsia="hr-HR"/>
              </w:rPr>
              <w:t xml:space="preserve"> EUR</w:t>
            </w:r>
          </w:p>
        </w:tc>
      </w:tr>
    </w:tbl>
    <w:p w14:paraId="4626CA38" w14:textId="77777777" w:rsidR="00147B6F" w:rsidRPr="00147B6F" w:rsidRDefault="00147B6F" w:rsidP="00147B6F">
      <w:pPr>
        <w:spacing w:after="0"/>
        <w:contextualSpacing/>
        <w:jc w:val="both"/>
        <w:rPr>
          <w:rFonts w:ascii="Arial" w:eastAsia="Calibri" w:hAnsi="Arial" w:cs="Arial"/>
          <w:color w:val="FF0000"/>
          <w:sz w:val="22"/>
        </w:rPr>
      </w:pPr>
    </w:p>
    <w:p w14:paraId="59288E0D" w14:textId="77777777" w:rsidR="00147B6F" w:rsidRPr="00147B6F" w:rsidRDefault="00147B6F" w:rsidP="00147B6F">
      <w:pPr>
        <w:spacing w:after="0"/>
        <w:contextualSpacing/>
        <w:jc w:val="both"/>
        <w:rPr>
          <w:rFonts w:ascii="Arial" w:eastAsia="Calibri" w:hAnsi="Arial" w:cs="Arial"/>
          <w:color w:val="FF0000"/>
          <w:sz w:val="22"/>
        </w:rPr>
      </w:pPr>
      <w:r w:rsidRPr="00147B6F">
        <w:rPr>
          <w:rFonts w:ascii="Arial" w:eastAsia="Calibri" w:hAnsi="Arial" w:cs="Arial"/>
          <w:color w:val="FF0000"/>
          <w:sz w:val="22"/>
        </w:rPr>
        <w:t xml:space="preserve">                                                                         </w:t>
      </w:r>
    </w:p>
    <w:p w14:paraId="03DE5C0C" w14:textId="77777777" w:rsidR="00147B6F" w:rsidRPr="00147B6F" w:rsidRDefault="00147B6F" w:rsidP="00147B6F">
      <w:pPr>
        <w:spacing w:after="0"/>
        <w:contextualSpacing/>
        <w:jc w:val="both"/>
        <w:rPr>
          <w:rFonts w:ascii="Arial" w:eastAsia="Calibri" w:hAnsi="Arial" w:cs="Arial"/>
          <w:sz w:val="22"/>
        </w:rPr>
      </w:pPr>
      <w:r w:rsidRPr="00147B6F">
        <w:rPr>
          <w:rFonts w:ascii="Arial" w:eastAsia="Calibri" w:hAnsi="Arial" w:cs="Arial"/>
          <w:b/>
          <w:bCs/>
          <w:sz w:val="22"/>
        </w:rPr>
        <w:t xml:space="preserve">Prihodi od imovine </w:t>
      </w:r>
    </w:p>
    <w:p w14:paraId="047DEB3D"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rPr>
        <w:t xml:space="preserve">Planirani su u visini od 1.174.576,00 EUR za 2026. godinu. U navedenu skupinu prihoda ulaze prihodi od zakupa stanova i poslovnih prostora, te prihod od korištenja prostora elektrane, koncesija i drugo. </w:t>
      </w:r>
    </w:p>
    <w:p w14:paraId="6DB64372" w14:textId="77777777" w:rsidR="00147B6F" w:rsidRPr="00147B6F" w:rsidRDefault="00147B6F" w:rsidP="00147B6F">
      <w:pPr>
        <w:spacing w:after="0"/>
        <w:jc w:val="both"/>
        <w:rPr>
          <w:rFonts w:ascii="Arial" w:eastAsia="Calibri" w:hAnsi="Arial" w:cs="Arial"/>
          <w:color w:val="FF0000"/>
          <w:sz w:val="22"/>
        </w:rPr>
      </w:pPr>
    </w:p>
    <w:p w14:paraId="044666C7" w14:textId="77777777" w:rsidR="00147B6F" w:rsidRPr="00147B6F" w:rsidRDefault="00147B6F" w:rsidP="00147B6F">
      <w:pPr>
        <w:spacing w:after="0"/>
        <w:jc w:val="both"/>
        <w:rPr>
          <w:rFonts w:ascii="Arial" w:eastAsia="Calibri" w:hAnsi="Arial" w:cs="Arial"/>
          <w:color w:val="FF0000"/>
          <w:sz w:val="22"/>
        </w:rPr>
      </w:pPr>
      <w:r w:rsidRPr="00147B6F">
        <w:rPr>
          <w:rFonts w:ascii="Arial" w:eastAsia="Calibri" w:hAnsi="Arial" w:cs="Arial"/>
          <w:sz w:val="22"/>
          <w:u w:val="single"/>
        </w:rPr>
        <w:t>Prihodi od financijske imovine</w:t>
      </w:r>
      <w:r w:rsidRPr="00147B6F">
        <w:rPr>
          <w:rFonts w:ascii="Arial" w:eastAsia="Calibri" w:hAnsi="Arial" w:cs="Arial"/>
          <w:sz w:val="22"/>
        </w:rPr>
        <w:t xml:space="preserve"> planirani su u iznosu od 83.000,00 EUR.</w:t>
      </w:r>
      <w:r w:rsidRPr="00147B6F">
        <w:rPr>
          <w:rFonts w:ascii="Arial" w:eastAsia="Calibri" w:hAnsi="Arial" w:cs="Arial"/>
          <w:color w:val="FF0000"/>
          <w:sz w:val="22"/>
        </w:rPr>
        <w:t xml:space="preserve"> </w:t>
      </w:r>
    </w:p>
    <w:p w14:paraId="1BE1853C"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rPr>
        <w:t xml:space="preserve">Planirani prihodi se odnose na kamate na oročena sredstva i depozite po viđenju, prihode od zateznih kamata iz poslovnih odnosa, prihode od dividendi i prihode od kamate temeljem povrata sredstava od APN-a za stanove na </w:t>
      </w:r>
      <w:proofErr w:type="spellStart"/>
      <w:r w:rsidRPr="00147B6F">
        <w:rPr>
          <w:rFonts w:ascii="Arial" w:eastAsia="Calibri" w:hAnsi="Arial" w:cs="Arial"/>
          <w:sz w:val="22"/>
        </w:rPr>
        <w:t>Katurama</w:t>
      </w:r>
      <w:proofErr w:type="spellEnd"/>
      <w:r w:rsidRPr="00147B6F">
        <w:rPr>
          <w:rFonts w:ascii="Arial" w:eastAsia="Calibri" w:hAnsi="Arial" w:cs="Arial"/>
          <w:sz w:val="22"/>
        </w:rPr>
        <w:t>.</w:t>
      </w:r>
    </w:p>
    <w:p w14:paraId="35C11754" w14:textId="77777777" w:rsidR="00147B6F" w:rsidRPr="00147B6F" w:rsidRDefault="00147B6F" w:rsidP="00147B6F">
      <w:pPr>
        <w:spacing w:after="0"/>
        <w:jc w:val="both"/>
        <w:rPr>
          <w:rFonts w:ascii="Arial" w:eastAsia="Calibri" w:hAnsi="Arial" w:cs="Arial"/>
          <w:color w:val="FF0000"/>
          <w:sz w:val="22"/>
        </w:rPr>
      </w:pPr>
    </w:p>
    <w:p w14:paraId="4BA8C4C3" w14:textId="6124274B"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u w:val="single"/>
        </w:rPr>
        <w:t>Prihodi</w:t>
      </w:r>
      <w:r w:rsidR="005A292C">
        <w:rPr>
          <w:rFonts w:ascii="Arial" w:eastAsia="Calibri" w:hAnsi="Arial" w:cs="Arial"/>
          <w:sz w:val="22"/>
          <w:u w:val="single"/>
        </w:rPr>
        <w:t xml:space="preserve"> </w:t>
      </w:r>
      <w:r w:rsidRPr="00147B6F">
        <w:rPr>
          <w:rFonts w:ascii="Arial" w:eastAsia="Calibri" w:hAnsi="Arial" w:cs="Arial"/>
          <w:sz w:val="22"/>
          <w:u w:val="single"/>
        </w:rPr>
        <w:t>od nefinancijske imovine</w:t>
      </w:r>
      <w:r w:rsidRPr="00147B6F">
        <w:rPr>
          <w:rFonts w:ascii="Arial" w:eastAsia="Calibri" w:hAnsi="Arial" w:cs="Arial"/>
          <w:sz w:val="22"/>
        </w:rPr>
        <w:t xml:space="preserve"> planirani su u iznosu od 1.091.576,00 EUR. U sklopu navedene skupine planirani su sljedeći prihodi:</w:t>
      </w:r>
    </w:p>
    <w:p w14:paraId="24913F1D" w14:textId="77777777" w:rsidR="00147B6F" w:rsidRPr="00147B6F" w:rsidRDefault="00147B6F" w:rsidP="00147B6F">
      <w:pPr>
        <w:spacing w:after="0"/>
        <w:rPr>
          <w:rFonts w:ascii="Arial" w:eastAsia="Calibri" w:hAnsi="Arial" w:cs="Arial"/>
          <w:color w:val="FF0000"/>
          <w:sz w:val="22"/>
        </w:rPr>
      </w:pPr>
    </w:p>
    <w:tbl>
      <w:tblPr>
        <w:tblW w:w="9067" w:type="dxa"/>
        <w:tblInd w:w="113" w:type="dxa"/>
        <w:tblLook w:val="04A0" w:firstRow="1" w:lastRow="0" w:firstColumn="1" w:lastColumn="0" w:noHBand="0" w:noVBand="1"/>
      </w:tblPr>
      <w:tblGrid>
        <w:gridCol w:w="7112"/>
        <w:gridCol w:w="1955"/>
      </w:tblGrid>
      <w:tr w:rsidR="00147B6F" w:rsidRPr="00147B6F" w14:paraId="2889E885" w14:textId="77777777" w:rsidTr="00055F5C">
        <w:trPr>
          <w:trHeight w:val="300"/>
        </w:trPr>
        <w:tc>
          <w:tcPr>
            <w:tcW w:w="7112" w:type="dxa"/>
            <w:tcBorders>
              <w:top w:val="single" w:sz="4" w:space="0" w:color="auto"/>
              <w:left w:val="single" w:sz="4" w:space="0" w:color="auto"/>
              <w:bottom w:val="single" w:sz="4" w:space="0" w:color="auto"/>
              <w:right w:val="single" w:sz="4" w:space="0" w:color="auto"/>
            </w:tcBorders>
            <w:vAlign w:val="center"/>
            <w:hideMark/>
          </w:tcPr>
          <w:p w14:paraId="732EFFF1"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Naknade za koncesije (na pomorsko dobro i ostale koncesije)</w:t>
            </w:r>
          </w:p>
        </w:tc>
        <w:tc>
          <w:tcPr>
            <w:tcW w:w="1955" w:type="dxa"/>
            <w:tcBorders>
              <w:top w:val="single" w:sz="4" w:space="0" w:color="auto"/>
              <w:left w:val="nil"/>
              <w:bottom w:val="single" w:sz="4" w:space="0" w:color="auto"/>
              <w:right w:val="single" w:sz="4" w:space="0" w:color="auto"/>
            </w:tcBorders>
            <w:vAlign w:val="center"/>
            <w:hideMark/>
          </w:tcPr>
          <w:p w14:paraId="6D1DBA88" w14:textId="21D52DDF"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169.000,00</w:t>
            </w:r>
            <w:r w:rsidR="00055F5C">
              <w:rPr>
                <w:rFonts w:ascii="Arial" w:eastAsia="Times New Roman" w:hAnsi="Arial" w:cs="Arial"/>
                <w:sz w:val="22"/>
                <w:lang w:eastAsia="hr-HR"/>
              </w:rPr>
              <w:t xml:space="preserve"> EUR</w:t>
            </w:r>
          </w:p>
        </w:tc>
      </w:tr>
      <w:tr w:rsidR="00147B6F" w:rsidRPr="00147B6F" w14:paraId="06ECE988" w14:textId="77777777" w:rsidTr="00055F5C">
        <w:trPr>
          <w:trHeight w:val="480"/>
        </w:trPr>
        <w:tc>
          <w:tcPr>
            <w:tcW w:w="7112" w:type="dxa"/>
            <w:tcBorders>
              <w:top w:val="nil"/>
              <w:left w:val="single" w:sz="4" w:space="0" w:color="auto"/>
              <w:bottom w:val="single" w:sz="4" w:space="0" w:color="auto"/>
              <w:right w:val="single" w:sz="4" w:space="0" w:color="auto"/>
            </w:tcBorders>
            <w:vAlign w:val="center"/>
            <w:hideMark/>
          </w:tcPr>
          <w:p w14:paraId="4DAA0C8F"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Prihodi od zakupa i iznajmljivanja imovine (gradskih površina, stanova, poslovnih prostora, telekomunikacijske mreže i ostalo)</w:t>
            </w:r>
          </w:p>
        </w:tc>
        <w:tc>
          <w:tcPr>
            <w:tcW w:w="1955" w:type="dxa"/>
            <w:tcBorders>
              <w:top w:val="nil"/>
              <w:left w:val="nil"/>
              <w:bottom w:val="single" w:sz="4" w:space="0" w:color="auto"/>
              <w:right w:val="single" w:sz="4" w:space="0" w:color="auto"/>
            </w:tcBorders>
            <w:vAlign w:val="center"/>
            <w:hideMark/>
          </w:tcPr>
          <w:p w14:paraId="0FB0A66A" w14:textId="2D9BCCBB"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726.076,00</w:t>
            </w:r>
            <w:r w:rsidR="00055F5C">
              <w:rPr>
                <w:rFonts w:ascii="Arial" w:eastAsia="Times New Roman" w:hAnsi="Arial" w:cs="Arial"/>
                <w:sz w:val="22"/>
                <w:lang w:eastAsia="hr-HR"/>
              </w:rPr>
              <w:t xml:space="preserve"> EUR</w:t>
            </w:r>
          </w:p>
        </w:tc>
      </w:tr>
      <w:tr w:rsidR="00147B6F" w:rsidRPr="00147B6F" w14:paraId="37ADBE87" w14:textId="77777777" w:rsidTr="00055F5C">
        <w:trPr>
          <w:trHeight w:val="480"/>
        </w:trPr>
        <w:tc>
          <w:tcPr>
            <w:tcW w:w="7112" w:type="dxa"/>
            <w:tcBorders>
              <w:top w:val="nil"/>
              <w:left w:val="single" w:sz="4" w:space="0" w:color="auto"/>
              <w:bottom w:val="single" w:sz="4" w:space="0" w:color="auto"/>
              <w:right w:val="single" w:sz="4" w:space="0" w:color="auto"/>
            </w:tcBorders>
            <w:vAlign w:val="center"/>
            <w:hideMark/>
          </w:tcPr>
          <w:p w14:paraId="49C7C2A6"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Naknada za korištenje nefinancijske imovine (naknada za korištenje prostora elektrana i ostalo)</w:t>
            </w:r>
          </w:p>
        </w:tc>
        <w:tc>
          <w:tcPr>
            <w:tcW w:w="1955" w:type="dxa"/>
            <w:tcBorders>
              <w:top w:val="nil"/>
              <w:left w:val="nil"/>
              <w:bottom w:val="single" w:sz="4" w:space="0" w:color="auto"/>
              <w:right w:val="single" w:sz="4" w:space="0" w:color="auto"/>
            </w:tcBorders>
            <w:vAlign w:val="center"/>
            <w:hideMark/>
          </w:tcPr>
          <w:p w14:paraId="0F8335A5" w14:textId="123A2363"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192.500,00</w:t>
            </w:r>
            <w:r w:rsidR="00055F5C">
              <w:rPr>
                <w:rFonts w:ascii="Arial" w:eastAsia="Times New Roman" w:hAnsi="Arial" w:cs="Arial"/>
                <w:sz w:val="22"/>
                <w:lang w:eastAsia="hr-HR"/>
              </w:rPr>
              <w:t xml:space="preserve"> EUR</w:t>
            </w:r>
          </w:p>
        </w:tc>
      </w:tr>
      <w:tr w:rsidR="00147B6F" w:rsidRPr="00147B6F" w14:paraId="281D9749" w14:textId="77777777" w:rsidTr="00055F5C">
        <w:trPr>
          <w:trHeight w:val="300"/>
        </w:trPr>
        <w:tc>
          <w:tcPr>
            <w:tcW w:w="7112" w:type="dxa"/>
            <w:tcBorders>
              <w:top w:val="nil"/>
              <w:left w:val="single" w:sz="4" w:space="0" w:color="auto"/>
              <w:bottom w:val="single" w:sz="4" w:space="0" w:color="auto"/>
              <w:right w:val="single" w:sz="4" w:space="0" w:color="auto"/>
            </w:tcBorders>
            <w:vAlign w:val="center"/>
            <w:hideMark/>
          </w:tcPr>
          <w:p w14:paraId="1F7314BD"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Ostalo</w:t>
            </w:r>
          </w:p>
        </w:tc>
        <w:tc>
          <w:tcPr>
            <w:tcW w:w="1955" w:type="dxa"/>
            <w:tcBorders>
              <w:top w:val="nil"/>
              <w:left w:val="nil"/>
              <w:bottom w:val="single" w:sz="4" w:space="0" w:color="auto"/>
              <w:right w:val="single" w:sz="4" w:space="0" w:color="auto"/>
            </w:tcBorders>
            <w:vAlign w:val="center"/>
            <w:hideMark/>
          </w:tcPr>
          <w:p w14:paraId="1CEF6C61" w14:textId="5A8E4D95"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4.000,00</w:t>
            </w:r>
            <w:r w:rsidR="00055F5C">
              <w:rPr>
                <w:rFonts w:ascii="Arial" w:eastAsia="Times New Roman" w:hAnsi="Arial" w:cs="Arial"/>
                <w:sz w:val="22"/>
                <w:lang w:eastAsia="hr-HR"/>
              </w:rPr>
              <w:t xml:space="preserve"> EUR</w:t>
            </w:r>
          </w:p>
        </w:tc>
      </w:tr>
    </w:tbl>
    <w:p w14:paraId="1241A164" w14:textId="77777777" w:rsidR="00147B6F" w:rsidRPr="00147B6F" w:rsidRDefault="00147B6F" w:rsidP="00147B6F">
      <w:pPr>
        <w:spacing w:after="0"/>
        <w:jc w:val="both"/>
        <w:rPr>
          <w:rFonts w:ascii="Arial" w:eastAsia="Calibri" w:hAnsi="Arial" w:cs="Arial"/>
          <w:b/>
          <w:bCs/>
          <w:color w:val="FF0000"/>
          <w:sz w:val="22"/>
        </w:rPr>
      </w:pPr>
    </w:p>
    <w:p w14:paraId="7AD932F2" w14:textId="77777777" w:rsidR="00147B6F" w:rsidRPr="00147B6F" w:rsidRDefault="00147B6F" w:rsidP="00147B6F">
      <w:pPr>
        <w:spacing w:after="0"/>
        <w:jc w:val="both"/>
        <w:rPr>
          <w:rFonts w:ascii="Arial" w:eastAsia="Calibri" w:hAnsi="Arial" w:cs="Arial"/>
          <w:b/>
          <w:bCs/>
          <w:color w:val="FF0000"/>
          <w:sz w:val="22"/>
        </w:rPr>
      </w:pPr>
    </w:p>
    <w:p w14:paraId="66ACBBA6"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b/>
          <w:bCs/>
          <w:sz w:val="22"/>
        </w:rPr>
        <w:t>Prihodi od upravnih i administrativnih pristojbi, pristojbi po posebnim propisima i naknada</w:t>
      </w:r>
      <w:r w:rsidRPr="00147B6F">
        <w:rPr>
          <w:rFonts w:ascii="Arial" w:eastAsia="Calibri" w:hAnsi="Arial" w:cs="Arial"/>
          <w:sz w:val="22"/>
        </w:rPr>
        <w:t xml:space="preserve"> </w:t>
      </w:r>
    </w:p>
    <w:p w14:paraId="0BA7BC54"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rPr>
        <w:t>Planirani su u iznosu od 5.534.356,00 EUR za 2026. godinu.</w:t>
      </w:r>
    </w:p>
    <w:p w14:paraId="3CF0A102" w14:textId="77777777" w:rsidR="00147B6F" w:rsidRPr="00147B6F" w:rsidRDefault="00147B6F" w:rsidP="00147B6F">
      <w:pPr>
        <w:spacing w:after="0"/>
        <w:jc w:val="both"/>
        <w:rPr>
          <w:rFonts w:ascii="Arial" w:eastAsia="Calibri" w:hAnsi="Arial" w:cs="Arial"/>
          <w:color w:val="FF0000"/>
          <w:sz w:val="22"/>
        </w:rPr>
      </w:pPr>
    </w:p>
    <w:p w14:paraId="765D8FEE"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u w:val="single"/>
        </w:rPr>
        <w:lastRenderedPageBreak/>
        <w:t>Upravne i administrativne pristojbe</w:t>
      </w:r>
      <w:r w:rsidRPr="00147B6F">
        <w:rPr>
          <w:rFonts w:ascii="Arial" w:eastAsia="Calibri" w:hAnsi="Arial" w:cs="Arial"/>
          <w:sz w:val="22"/>
        </w:rPr>
        <w:t xml:space="preserve"> planirane su u iznosu od 331.800,00 EUR, a obuhvaćaju gradske i ostale pristojbe, prihode od državnih biljega i turističku pristojbu.</w:t>
      </w:r>
    </w:p>
    <w:p w14:paraId="7E67A53A" w14:textId="77777777" w:rsidR="00147B6F" w:rsidRPr="00147B6F" w:rsidRDefault="00147B6F" w:rsidP="00147B6F">
      <w:pPr>
        <w:spacing w:after="0"/>
        <w:jc w:val="both"/>
        <w:rPr>
          <w:rFonts w:ascii="Arial" w:eastAsia="Calibri" w:hAnsi="Arial" w:cs="Arial"/>
          <w:color w:val="FF0000"/>
          <w:sz w:val="22"/>
        </w:rPr>
      </w:pPr>
    </w:p>
    <w:p w14:paraId="693AA75E"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u w:val="single"/>
        </w:rPr>
        <w:t>Prihodi po posebnim propisima</w:t>
      </w:r>
      <w:r w:rsidRPr="00147B6F">
        <w:rPr>
          <w:rFonts w:ascii="Arial" w:eastAsia="Calibri" w:hAnsi="Arial" w:cs="Arial"/>
          <w:sz w:val="22"/>
        </w:rPr>
        <w:t xml:space="preserve"> planirani su u iznosu od 2.065.175,00 EUR.</w:t>
      </w:r>
    </w:p>
    <w:p w14:paraId="0A33A063"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rPr>
        <w:t xml:space="preserve">U sklopu navedene skupine, na prihode Grada Labina se odnosi iznos od 135.250,00 EUR (sredstva APN-a za povrat uloženih sredstava izgradnje stanova, naknada Istarske Županije za zajedničke troškove, naknada za sanaciju odlagališta otpada Cere, naknada Hrvatskih voda za naplatu naknade, prihodi od naknade štete od osiguranja, vodni doprinos, doprinosi za šume), dok se preostalih 1.929.925,00 EUR odnosi na proračunske korisnike: sufinanciranje polaznika dječjeg vrtića, sufinanciranje korisnika Doma za starije osobe, sufinanciranje marendi i produženog boravka u školama, sufinanciranje polaznika Umjetničke  škole i sufinanciranje cijene usluge Gradske knjižnice, Pučkog otvorenog učilišta i </w:t>
      </w:r>
      <w:proofErr w:type="spellStart"/>
      <w:r w:rsidRPr="00147B6F">
        <w:rPr>
          <w:rFonts w:ascii="Arial" w:eastAsia="Calibri" w:hAnsi="Arial" w:cs="Arial"/>
          <w:sz w:val="22"/>
        </w:rPr>
        <w:t>dr</w:t>
      </w:r>
      <w:proofErr w:type="spellEnd"/>
      <w:r w:rsidRPr="00147B6F">
        <w:rPr>
          <w:rFonts w:ascii="Arial" w:eastAsia="Calibri" w:hAnsi="Arial" w:cs="Arial"/>
          <w:sz w:val="22"/>
        </w:rPr>
        <w:t>, kako je prikazano:</w:t>
      </w:r>
    </w:p>
    <w:p w14:paraId="799CA444" w14:textId="77777777" w:rsidR="00147B6F" w:rsidRPr="00147B6F" w:rsidRDefault="00147B6F" w:rsidP="00147B6F">
      <w:pPr>
        <w:spacing w:after="0"/>
        <w:jc w:val="both"/>
        <w:rPr>
          <w:rFonts w:ascii="Arial" w:eastAsia="Calibri" w:hAnsi="Arial" w:cs="Arial"/>
          <w:color w:val="FF0000"/>
          <w:sz w:val="22"/>
        </w:rPr>
      </w:pPr>
    </w:p>
    <w:tbl>
      <w:tblPr>
        <w:tblW w:w="9067" w:type="dxa"/>
        <w:tblInd w:w="113" w:type="dxa"/>
        <w:tblLook w:val="04A0" w:firstRow="1" w:lastRow="0" w:firstColumn="1" w:lastColumn="0" w:noHBand="0" w:noVBand="1"/>
      </w:tblPr>
      <w:tblGrid>
        <w:gridCol w:w="6970"/>
        <w:gridCol w:w="2097"/>
      </w:tblGrid>
      <w:tr w:rsidR="00147B6F" w:rsidRPr="00147B6F" w14:paraId="2B3114B0" w14:textId="77777777" w:rsidTr="00055F5C">
        <w:trPr>
          <w:trHeight w:val="300"/>
        </w:trPr>
        <w:tc>
          <w:tcPr>
            <w:tcW w:w="6970" w:type="dxa"/>
            <w:tcBorders>
              <w:top w:val="single" w:sz="4" w:space="0" w:color="auto"/>
              <w:left w:val="single" w:sz="4" w:space="0" w:color="auto"/>
              <w:bottom w:val="single" w:sz="4" w:space="0" w:color="auto"/>
              <w:right w:val="single" w:sz="4" w:space="0" w:color="auto"/>
            </w:tcBorders>
            <w:hideMark/>
          </w:tcPr>
          <w:p w14:paraId="0956CEA6"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Ostali prihodi - CLF</w:t>
            </w:r>
          </w:p>
        </w:tc>
        <w:tc>
          <w:tcPr>
            <w:tcW w:w="2097" w:type="dxa"/>
            <w:tcBorders>
              <w:top w:val="single" w:sz="4" w:space="0" w:color="auto"/>
              <w:left w:val="nil"/>
              <w:bottom w:val="single" w:sz="4" w:space="0" w:color="auto"/>
              <w:right w:val="single" w:sz="4" w:space="0" w:color="auto"/>
            </w:tcBorders>
            <w:hideMark/>
          </w:tcPr>
          <w:p w14:paraId="62427937" w14:textId="0D3C69FA"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440,00</w:t>
            </w:r>
            <w:r w:rsidR="00055F5C">
              <w:rPr>
                <w:rFonts w:ascii="Arial" w:eastAsia="Times New Roman" w:hAnsi="Arial" w:cs="Arial"/>
                <w:sz w:val="22"/>
                <w:lang w:eastAsia="hr-HR"/>
              </w:rPr>
              <w:t xml:space="preserve"> EUR</w:t>
            </w:r>
          </w:p>
        </w:tc>
      </w:tr>
      <w:tr w:rsidR="00147B6F" w:rsidRPr="00147B6F" w14:paraId="438970FE" w14:textId="77777777" w:rsidTr="00055F5C">
        <w:trPr>
          <w:trHeight w:val="300"/>
        </w:trPr>
        <w:tc>
          <w:tcPr>
            <w:tcW w:w="6970" w:type="dxa"/>
            <w:tcBorders>
              <w:top w:val="nil"/>
              <w:left w:val="single" w:sz="4" w:space="0" w:color="auto"/>
              <w:bottom w:val="single" w:sz="4" w:space="0" w:color="auto"/>
              <w:right w:val="single" w:sz="4" w:space="0" w:color="auto"/>
            </w:tcBorders>
            <w:hideMark/>
          </w:tcPr>
          <w:p w14:paraId="14F37862"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Sufinanciranje cijene usluge i participacije-Gradska knjižni</w:t>
            </w:r>
          </w:p>
        </w:tc>
        <w:tc>
          <w:tcPr>
            <w:tcW w:w="2097" w:type="dxa"/>
            <w:tcBorders>
              <w:top w:val="nil"/>
              <w:left w:val="nil"/>
              <w:bottom w:val="single" w:sz="4" w:space="0" w:color="auto"/>
              <w:right w:val="single" w:sz="4" w:space="0" w:color="auto"/>
            </w:tcBorders>
            <w:hideMark/>
          </w:tcPr>
          <w:p w14:paraId="5B5E1646" w14:textId="63147130"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14.000,00</w:t>
            </w:r>
            <w:r w:rsidR="00055F5C">
              <w:rPr>
                <w:rFonts w:ascii="Arial" w:eastAsia="Times New Roman" w:hAnsi="Arial" w:cs="Arial"/>
                <w:sz w:val="22"/>
                <w:lang w:eastAsia="hr-HR"/>
              </w:rPr>
              <w:t xml:space="preserve"> EUR</w:t>
            </w:r>
          </w:p>
        </w:tc>
      </w:tr>
      <w:tr w:rsidR="00147B6F" w:rsidRPr="00147B6F" w14:paraId="3AA4B8F9" w14:textId="77777777" w:rsidTr="00055F5C">
        <w:trPr>
          <w:trHeight w:val="300"/>
        </w:trPr>
        <w:tc>
          <w:tcPr>
            <w:tcW w:w="6970" w:type="dxa"/>
            <w:tcBorders>
              <w:top w:val="nil"/>
              <w:left w:val="single" w:sz="4" w:space="0" w:color="auto"/>
              <w:bottom w:val="single" w:sz="4" w:space="0" w:color="auto"/>
              <w:right w:val="single" w:sz="4" w:space="0" w:color="auto"/>
            </w:tcBorders>
            <w:hideMark/>
          </w:tcPr>
          <w:p w14:paraId="0AC099E4"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POU-Prihodi Muzeja</w:t>
            </w:r>
          </w:p>
        </w:tc>
        <w:tc>
          <w:tcPr>
            <w:tcW w:w="2097" w:type="dxa"/>
            <w:tcBorders>
              <w:top w:val="nil"/>
              <w:left w:val="nil"/>
              <w:bottom w:val="single" w:sz="4" w:space="0" w:color="auto"/>
              <w:right w:val="single" w:sz="4" w:space="0" w:color="auto"/>
            </w:tcBorders>
            <w:hideMark/>
          </w:tcPr>
          <w:p w14:paraId="19DC7C99" w14:textId="59DD96A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38.650,00</w:t>
            </w:r>
            <w:r w:rsidR="00055F5C">
              <w:rPr>
                <w:rFonts w:ascii="Arial" w:eastAsia="Times New Roman" w:hAnsi="Arial" w:cs="Arial"/>
                <w:sz w:val="22"/>
                <w:lang w:eastAsia="hr-HR"/>
              </w:rPr>
              <w:t xml:space="preserve"> EUR</w:t>
            </w:r>
          </w:p>
        </w:tc>
      </w:tr>
      <w:tr w:rsidR="00147B6F" w:rsidRPr="00147B6F" w14:paraId="065B2523" w14:textId="77777777" w:rsidTr="00055F5C">
        <w:trPr>
          <w:trHeight w:val="300"/>
        </w:trPr>
        <w:tc>
          <w:tcPr>
            <w:tcW w:w="6970" w:type="dxa"/>
            <w:tcBorders>
              <w:top w:val="nil"/>
              <w:left w:val="single" w:sz="4" w:space="0" w:color="auto"/>
              <w:bottom w:val="single" w:sz="4" w:space="0" w:color="auto"/>
              <w:right w:val="single" w:sz="4" w:space="0" w:color="auto"/>
            </w:tcBorders>
            <w:hideMark/>
          </w:tcPr>
          <w:p w14:paraId="5C58F58F"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POU-Prihodi Glazbeno-scenska</w:t>
            </w:r>
          </w:p>
        </w:tc>
        <w:tc>
          <w:tcPr>
            <w:tcW w:w="2097" w:type="dxa"/>
            <w:tcBorders>
              <w:top w:val="nil"/>
              <w:left w:val="nil"/>
              <w:bottom w:val="single" w:sz="4" w:space="0" w:color="auto"/>
              <w:right w:val="single" w:sz="4" w:space="0" w:color="auto"/>
            </w:tcBorders>
            <w:hideMark/>
          </w:tcPr>
          <w:p w14:paraId="5BD14544" w14:textId="1009187A"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7.500,00</w:t>
            </w:r>
            <w:r w:rsidR="00055F5C">
              <w:rPr>
                <w:rFonts w:ascii="Arial" w:eastAsia="Times New Roman" w:hAnsi="Arial" w:cs="Arial"/>
                <w:sz w:val="22"/>
                <w:lang w:eastAsia="hr-HR"/>
              </w:rPr>
              <w:t xml:space="preserve"> EUR</w:t>
            </w:r>
          </w:p>
        </w:tc>
      </w:tr>
      <w:tr w:rsidR="00147B6F" w:rsidRPr="00147B6F" w14:paraId="01327759" w14:textId="77777777" w:rsidTr="00055F5C">
        <w:trPr>
          <w:trHeight w:val="300"/>
        </w:trPr>
        <w:tc>
          <w:tcPr>
            <w:tcW w:w="6970" w:type="dxa"/>
            <w:tcBorders>
              <w:top w:val="nil"/>
              <w:left w:val="single" w:sz="4" w:space="0" w:color="auto"/>
              <w:bottom w:val="single" w:sz="4" w:space="0" w:color="auto"/>
              <w:right w:val="single" w:sz="4" w:space="0" w:color="auto"/>
            </w:tcBorders>
            <w:hideMark/>
          </w:tcPr>
          <w:p w14:paraId="71AC649D"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Sufinanciranje cijene usluga, participacije i sl.-UŠ"MBR"</w:t>
            </w:r>
          </w:p>
        </w:tc>
        <w:tc>
          <w:tcPr>
            <w:tcW w:w="2097" w:type="dxa"/>
            <w:tcBorders>
              <w:top w:val="nil"/>
              <w:left w:val="nil"/>
              <w:bottom w:val="single" w:sz="4" w:space="0" w:color="auto"/>
              <w:right w:val="single" w:sz="4" w:space="0" w:color="auto"/>
            </w:tcBorders>
            <w:hideMark/>
          </w:tcPr>
          <w:p w14:paraId="7D9CBE03" w14:textId="5329F5FF"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128.750,00</w:t>
            </w:r>
            <w:r w:rsidR="00055F5C">
              <w:rPr>
                <w:rFonts w:ascii="Arial" w:eastAsia="Times New Roman" w:hAnsi="Arial" w:cs="Arial"/>
                <w:sz w:val="22"/>
                <w:lang w:eastAsia="hr-HR"/>
              </w:rPr>
              <w:t xml:space="preserve"> EUR</w:t>
            </w:r>
          </w:p>
        </w:tc>
      </w:tr>
      <w:tr w:rsidR="00147B6F" w:rsidRPr="00147B6F" w14:paraId="6043822F" w14:textId="77777777" w:rsidTr="00055F5C">
        <w:trPr>
          <w:trHeight w:val="300"/>
        </w:trPr>
        <w:tc>
          <w:tcPr>
            <w:tcW w:w="6970" w:type="dxa"/>
            <w:tcBorders>
              <w:top w:val="nil"/>
              <w:left w:val="single" w:sz="4" w:space="0" w:color="auto"/>
              <w:bottom w:val="single" w:sz="4" w:space="0" w:color="auto"/>
              <w:right w:val="single" w:sz="4" w:space="0" w:color="auto"/>
            </w:tcBorders>
            <w:hideMark/>
          </w:tcPr>
          <w:p w14:paraId="0819475C"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Sufinanciranje cijene usluga, participacije i sl.-DV"P.V."</w:t>
            </w:r>
          </w:p>
        </w:tc>
        <w:tc>
          <w:tcPr>
            <w:tcW w:w="2097" w:type="dxa"/>
            <w:tcBorders>
              <w:top w:val="nil"/>
              <w:left w:val="nil"/>
              <w:bottom w:val="single" w:sz="4" w:space="0" w:color="auto"/>
              <w:right w:val="single" w:sz="4" w:space="0" w:color="auto"/>
            </w:tcBorders>
            <w:hideMark/>
          </w:tcPr>
          <w:p w14:paraId="4CD3467A" w14:textId="1973043B"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525.000,00</w:t>
            </w:r>
            <w:r w:rsidR="00055F5C">
              <w:rPr>
                <w:rFonts w:ascii="Arial" w:eastAsia="Times New Roman" w:hAnsi="Arial" w:cs="Arial"/>
                <w:sz w:val="22"/>
                <w:lang w:eastAsia="hr-HR"/>
              </w:rPr>
              <w:t xml:space="preserve"> EUR</w:t>
            </w:r>
          </w:p>
        </w:tc>
      </w:tr>
      <w:tr w:rsidR="00147B6F" w:rsidRPr="00147B6F" w14:paraId="4DF4DB88" w14:textId="77777777" w:rsidTr="00055F5C">
        <w:trPr>
          <w:trHeight w:val="300"/>
        </w:trPr>
        <w:tc>
          <w:tcPr>
            <w:tcW w:w="6970" w:type="dxa"/>
            <w:tcBorders>
              <w:top w:val="nil"/>
              <w:left w:val="single" w:sz="4" w:space="0" w:color="auto"/>
              <w:bottom w:val="single" w:sz="4" w:space="0" w:color="auto"/>
              <w:right w:val="single" w:sz="4" w:space="0" w:color="auto"/>
            </w:tcBorders>
            <w:hideMark/>
          </w:tcPr>
          <w:p w14:paraId="18E62EBA"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Sufinanciranje cijene usluga, particip. i sl. - OŠ"M.V."</w:t>
            </w:r>
          </w:p>
        </w:tc>
        <w:tc>
          <w:tcPr>
            <w:tcW w:w="2097" w:type="dxa"/>
            <w:tcBorders>
              <w:top w:val="nil"/>
              <w:left w:val="nil"/>
              <w:bottom w:val="single" w:sz="4" w:space="0" w:color="auto"/>
              <w:right w:val="single" w:sz="4" w:space="0" w:color="auto"/>
            </w:tcBorders>
            <w:hideMark/>
          </w:tcPr>
          <w:p w14:paraId="519B4D64" w14:textId="3978978C"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74.100,00</w:t>
            </w:r>
            <w:r w:rsidR="00055F5C">
              <w:rPr>
                <w:rFonts w:ascii="Arial" w:eastAsia="Times New Roman" w:hAnsi="Arial" w:cs="Arial"/>
                <w:sz w:val="22"/>
                <w:lang w:eastAsia="hr-HR"/>
              </w:rPr>
              <w:t xml:space="preserve"> EUR</w:t>
            </w:r>
          </w:p>
        </w:tc>
      </w:tr>
      <w:tr w:rsidR="00147B6F" w:rsidRPr="00147B6F" w14:paraId="026F90E7" w14:textId="77777777" w:rsidTr="00055F5C">
        <w:trPr>
          <w:trHeight w:val="300"/>
        </w:trPr>
        <w:tc>
          <w:tcPr>
            <w:tcW w:w="6970" w:type="dxa"/>
            <w:tcBorders>
              <w:top w:val="nil"/>
              <w:left w:val="single" w:sz="4" w:space="0" w:color="auto"/>
              <w:bottom w:val="single" w:sz="4" w:space="0" w:color="auto"/>
              <w:right w:val="single" w:sz="4" w:space="0" w:color="auto"/>
            </w:tcBorders>
            <w:hideMark/>
          </w:tcPr>
          <w:p w14:paraId="4596C0F4"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Sufinanciranje cijene usluga, participacije i sl.-OŠ"I.L.R."</w:t>
            </w:r>
          </w:p>
        </w:tc>
        <w:tc>
          <w:tcPr>
            <w:tcW w:w="2097" w:type="dxa"/>
            <w:tcBorders>
              <w:top w:val="nil"/>
              <w:left w:val="nil"/>
              <w:bottom w:val="single" w:sz="4" w:space="0" w:color="auto"/>
              <w:right w:val="single" w:sz="4" w:space="0" w:color="auto"/>
            </w:tcBorders>
            <w:hideMark/>
          </w:tcPr>
          <w:p w14:paraId="43753498" w14:textId="3862E886"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120.285,00</w:t>
            </w:r>
            <w:r w:rsidR="00055F5C">
              <w:rPr>
                <w:rFonts w:ascii="Arial" w:eastAsia="Times New Roman" w:hAnsi="Arial" w:cs="Arial"/>
                <w:sz w:val="22"/>
                <w:lang w:eastAsia="hr-HR"/>
              </w:rPr>
              <w:t xml:space="preserve"> EUR</w:t>
            </w:r>
          </w:p>
        </w:tc>
      </w:tr>
      <w:tr w:rsidR="00147B6F" w:rsidRPr="00147B6F" w14:paraId="6AC523EC" w14:textId="77777777" w:rsidTr="00055F5C">
        <w:trPr>
          <w:trHeight w:val="300"/>
        </w:trPr>
        <w:tc>
          <w:tcPr>
            <w:tcW w:w="6970" w:type="dxa"/>
            <w:tcBorders>
              <w:top w:val="nil"/>
              <w:left w:val="single" w:sz="4" w:space="0" w:color="auto"/>
              <w:bottom w:val="single" w:sz="4" w:space="0" w:color="auto"/>
              <w:right w:val="single" w:sz="4" w:space="0" w:color="auto"/>
            </w:tcBorders>
          </w:tcPr>
          <w:p w14:paraId="0D168DB1"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Sufinanciranje cijene usluga, participacije i sl.-Dom za starije osobe Labin</w:t>
            </w:r>
          </w:p>
        </w:tc>
        <w:tc>
          <w:tcPr>
            <w:tcW w:w="2097" w:type="dxa"/>
            <w:tcBorders>
              <w:top w:val="nil"/>
              <w:left w:val="nil"/>
              <w:bottom w:val="single" w:sz="4" w:space="0" w:color="auto"/>
              <w:right w:val="single" w:sz="4" w:space="0" w:color="auto"/>
            </w:tcBorders>
          </w:tcPr>
          <w:p w14:paraId="35467361" w14:textId="65B43803"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1.009.800,00</w:t>
            </w:r>
            <w:r w:rsidR="00055F5C">
              <w:rPr>
                <w:rFonts w:ascii="Arial" w:eastAsia="Times New Roman" w:hAnsi="Arial" w:cs="Arial"/>
                <w:sz w:val="22"/>
                <w:lang w:eastAsia="hr-HR"/>
              </w:rPr>
              <w:t xml:space="preserve"> EUR</w:t>
            </w:r>
          </w:p>
        </w:tc>
      </w:tr>
      <w:tr w:rsidR="00147B6F" w:rsidRPr="00147B6F" w14:paraId="42549062" w14:textId="77777777" w:rsidTr="00055F5C">
        <w:trPr>
          <w:trHeight w:val="300"/>
        </w:trPr>
        <w:tc>
          <w:tcPr>
            <w:tcW w:w="6970" w:type="dxa"/>
            <w:tcBorders>
              <w:top w:val="nil"/>
              <w:left w:val="single" w:sz="4" w:space="0" w:color="auto"/>
              <w:bottom w:val="single" w:sz="4" w:space="0" w:color="auto"/>
              <w:right w:val="single" w:sz="4" w:space="0" w:color="auto"/>
            </w:tcBorders>
            <w:hideMark/>
          </w:tcPr>
          <w:p w14:paraId="28000192"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Prihodi od refundacija šteta-JVPL</w:t>
            </w:r>
          </w:p>
        </w:tc>
        <w:tc>
          <w:tcPr>
            <w:tcW w:w="2097" w:type="dxa"/>
            <w:tcBorders>
              <w:top w:val="nil"/>
              <w:left w:val="nil"/>
              <w:bottom w:val="single" w:sz="4" w:space="0" w:color="auto"/>
              <w:right w:val="single" w:sz="4" w:space="0" w:color="auto"/>
            </w:tcBorders>
            <w:hideMark/>
          </w:tcPr>
          <w:p w14:paraId="2348FE68" w14:textId="795F6F9C"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5.400,00</w:t>
            </w:r>
            <w:r w:rsidR="00055F5C">
              <w:rPr>
                <w:rFonts w:ascii="Arial" w:eastAsia="Times New Roman" w:hAnsi="Arial" w:cs="Arial"/>
                <w:sz w:val="22"/>
                <w:lang w:eastAsia="hr-HR"/>
              </w:rPr>
              <w:t xml:space="preserve"> EUR</w:t>
            </w:r>
          </w:p>
        </w:tc>
      </w:tr>
      <w:tr w:rsidR="00147B6F" w:rsidRPr="00147B6F" w14:paraId="0E9E4AEF" w14:textId="77777777" w:rsidTr="00055F5C">
        <w:trPr>
          <w:trHeight w:val="300"/>
        </w:trPr>
        <w:tc>
          <w:tcPr>
            <w:tcW w:w="6970" w:type="dxa"/>
            <w:tcBorders>
              <w:top w:val="nil"/>
              <w:left w:val="single" w:sz="4" w:space="0" w:color="auto"/>
              <w:bottom w:val="single" w:sz="4" w:space="0" w:color="auto"/>
              <w:right w:val="single" w:sz="4" w:space="0" w:color="auto"/>
            </w:tcBorders>
            <w:hideMark/>
          </w:tcPr>
          <w:p w14:paraId="4133C6B5"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Prihodi od refundacija šteta - DV"P.V."</w:t>
            </w:r>
          </w:p>
        </w:tc>
        <w:tc>
          <w:tcPr>
            <w:tcW w:w="2097" w:type="dxa"/>
            <w:tcBorders>
              <w:top w:val="nil"/>
              <w:left w:val="nil"/>
              <w:bottom w:val="single" w:sz="4" w:space="0" w:color="auto"/>
              <w:right w:val="single" w:sz="4" w:space="0" w:color="auto"/>
            </w:tcBorders>
            <w:hideMark/>
          </w:tcPr>
          <w:p w14:paraId="7A5AF60D" w14:textId="2FCA4EBC"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2.000,00</w:t>
            </w:r>
            <w:r w:rsidR="00055F5C">
              <w:rPr>
                <w:rFonts w:ascii="Arial" w:eastAsia="Times New Roman" w:hAnsi="Arial" w:cs="Arial"/>
                <w:sz w:val="22"/>
                <w:lang w:eastAsia="hr-HR"/>
              </w:rPr>
              <w:t xml:space="preserve"> EUR</w:t>
            </w:r>
          </w:p>
        </w:tc>
      </w:tr>
      <w:tr w:rsidR="00147B6F" w:rsidRPr="00147B6F" w14:paraId="044251E7" w14:textId="77777777" w:rsidTr="00055F5C">
        <w:trPr>
          <w:trHeight w:val="300"/>
        </w:trPr>
        <w:tc>
          <w:tcPr>
            <w:tcW w:w="6970" w:type="dxa"/>
            <w:tcBorders>
              <w:top w:val="nil"/>
              <w:left w:val="single" w:sz="4" w:space="0" w:color="auto"/>
              <w:bottom w:val="single" w:sz="4" w:space="0" w:color="auto"/>
              <w:right w:val="single" w:sz="4" w:space="0" w:color="auto"/>
            </w:tcBorders>
            <w:hideMark/>
          </w:tcPr>
          <w:p w14:paraId="69AD7030" w14:textId="77777777" w:rsidR="00147B6F" w:rsidRPr="00147B6F" w:rsidRDefault="00147B6F" w:rsidP="00147B6F">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Prihodi od refundacija šteta-OŠ"I.L.R."</w:t>
            </w:r>
          </w:p>
        </w:tc>
        <w:tc>
          <w:tcPr>
            <w:tcW w:w="2097" w:type="dxa"/>
            <w:tcBorders>
              <w:top w:val="nil"/>
              <w:left w:val="nil"/>
              <w:bottom w:val="single" w:sz="4" w:space="0" w:color="auto"/>
              <w:right w:val="single" w:sz="4" w:space="0" w:color="auto"/>
            </w:tcBorders>
            <w:hideMark/>
          </w:tcPr>
          <w:p w14:paraId="3DB5D893" w14:textId="4FAB1774"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4.000,00</w:t>
            </w:r>
            <w:r w:rsidR="00055F5C">
              <w:rPr>
                <w:rFonts w:ascii="Arial" w:eastAsia="Times New Roman" w:hAnsi="Arial" w:cs="Arial"/>
                <w:sz w:val="22"/>
                <w:lang w:eastAsia="hr-HR"/>
              </w:rPr>
              <w:t xml:space="preserve"> EUR</w:t>
            </w:r>
          </w:p>
        </w:tc>
      </w:tr>
    </w:tbl>
    <w:p w14:paraId="7F4CBDDE" w14:textId="77777777" w:rsidR="00147B6F" w:rsidRPr="00147B6F" w:rsidRDefault="00147B6F" w:rsidP="00147B6F">
      <w:pPr>
        <w:spacing w:after="0"/>
        <w:jc w:val="both"/>
        <w:rPr>
          <w:rFonts w:ascii="Arial" w:eastAsia="Calibri" w:hAnsi="Arial" w:cs="Arial"/>
          <w:color w:val="FF0000"/>
          <w:sz w:val="22"/>
        </w:rPr>
      </w:pPr>
    </w:p>
    <w:p w14:paraId="3E1CDB45" w14:textId="77777777" w:rsidR="00147B6F" w:rsidRPr="00147B6F" w:rsidRDefault="00147B6F" w:rsidP="00147B6F">
      <w:pPr>
        <w:spacing w:after="0"/>
        <w:jc w:val="both"/>
        <w:rPr>
          <w:rFonts w:ascii="Arial" w:eastAsia="Calibri" w:hAnsi="Arial" w:cs="Arial"/>
          <w:color w:val="FF0000"/>
          <w:sz w:val="22"/>
        </w:rPr>
      </w:pPr>
    </w:p>
    <w:p w14:paraId="7414B603" w14:textId="2BA45A9D"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u w:val="single"/>
        </w:rPr>
        <w:t>Komunalni doprinos i naknade</w:t>
      </w:r>
      <w:r w:rsidR="00055F5C">
        <w:rPr>
          <w:rFonts w:ascii="Arial" w:eastAsia="Calibri" w:hAnsi="Arial" w:cs="Arial"/>
          <w:sz w:val="22"/>
        </w:rPr>
        <w:t xml:space="preserve"> planirani su </w:t>
      </w:r>
      <w:r w:rsidRPr="00147B6F">
        <w:rPr>
          <w:rFonts w:ascii="Arial" w:eastAsia="Calibri" w:hAnsi="Arial" w:cs="Arial"/>
          <w:sz w:val="22"/>
        </w:rPr>
        <w:t>u iznosu od 3.137.381,00 EUR. Komunalni doprinos je planiran u iznosu od 831.381,00 EUR. Komunalna naknada planirana je u iznosu od 2.306.000,00 EUR.</w:t>
      </w:r>
    </w:p>
    <w:p w14:paraId="59978A06" w14:textId="77777777" w:rsidR="00147B6F" w:rsidRPr="00147B6F" w:rsidRDefault="00147B6F" w:rsidP="00147B6F">
      <w:pPr>
        <w:spacing w:after="0"/>
        <w:jc w:val="both"/>
        <w:rPr>
          <w:rFonts w:ascii="Arial" w:eastAsia="Calibri" w:hAnsi="Arial" w:cs="Arial"/>
          <w:color w:val="FF0000"/>
          <w:sz w:val="22"/>
        </w:rPr>
      </w:pPr>
    </w:p>
    <w:p w14:paraId="2596E89D" w14:textId="77777777" w:rsidR="00147B6F" w:rsidRPr="00147B6F" w:rsidRDefault="00147B6F" w:rsidP="00147B6F">
      <w:pPr>
        <w:spacing w:after="0"/>
        <w:jc w:val="both"/>
        <w:rPr>
          <w:rFonts w:ascii="Arial" w:eastAsia="Calibri" w:hAnsi="Arial" w:cs="Arial"/>
          <w:color w:val="FF0000"/>
          <w:sz w:val="22"/>
        </w:rPr>
      </w:pPr>
    </w:p>
    <w:p w14:paraId="2966A01C" w14:textId="77777777" w:rsidR="00147B6F" w:rsidRPr="00147B6F" w:rsidRDefault="00147B6F" w:rsidP="00147B6F">
      <w:pPr>
        <w:spacing w:after="0"/>
        <w:jc w:val="both"/>
        <w:rPr>
          <w:rFonts w:ascii="Arial" w:eastAsia="Calibri" w:hAnsi="Arial" w:cs="Arial"/>
          <w:sz w:val="22"/>
        </w:rPr>
      </w:pPr>
      <w:r w:rsidRPr="00147B6F">
        <w:rPr>
          <w:rFonts w:ascii="Arial" w:eastAsia="Times New Roman" w:hAnsi="Arial" w:cs="Arial"/>
          <w:b/>
          <w:sz w:val="22"/>
        </w:rPr>
        <w:t>Prihodi od prodaje proizvoda i robe te pruženih usluga i prihodi od donacija</w:t>
      </w:r>
      <w:r w:rsidRPr="00147B6F">
        <w:rPr>
          <w:rFonts w:ascii="Arial" w:eastAsia="Times New Roman" w:hAnsi="Arial" w:cs="Arial"/>
          <w:sz w:val="22"/>
        </w:rPr>
        <w:t xml:space="preserve"> </w:t>
      </w:r>
    </w:p>
    <w:p w14:paraId="61191A2D"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rPr>
        <w:t>Planirani su u visini od 715.024,00 EUR za 2026. godinu. Ovi prihodi sadrže prihode od prodaje proizvoda i robe te pruženih usluga i donacije od pravnih i fizičkih osoba izvan općeg proračuna.</w:t>
      </w:r>
    </w:p>
    <w:p w14:paraId="1B0E1F8B" w14:textId="77777777" w:rsidR="00147B6F" w:rsidRPr="00147B6F" w:rsidRDefault="00147B6F" w:rsidP="00147B6F">
      <w:pPr>
        <w:spacing w:after="0"/>
        <w:jc w:val="both"/>
        <w:rPr>
          <w:rFonts w:ascii="Arial" w:eastAsia="Calibri" w:hAnsi="Arial" w:cs="Arial"/>
          <w:color w:val="FF0000"/>
          <w:sz w:val="22"/>
        </w:rPr>
      </w:pPr>
    </w:p>
    <w:p w14:paraId="07DCE041"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u w:val="single"/>
        </w:rPr>
        <w:t>Prihode od prodaje proizvoda i robe te pruženih usluga</w:t>
      </w:r>
      <w:r w:rsidRPr="00147B6F">
        <w:rPr>
          <w:rFonts w:ascii="Arial" w:eastAsia="Calibri" w:hAnsi="Arial" w:cs="Arial"/>
          <w:sz w:val="22"/>
        </w:rPr>
        <w:t xml:space="preserve"> planirani su u visini od 195.044,00 EUR za 2026. godinu. Planirana sredstva se odnose na vlastite prihode Grada Labina u iznosu od 500,00 EUR i prihode vlastite djelatnosti proračunskih korisnika u ukupnom iznosu od 194.444,00 EUR. Najznačajniji je prihod POU planiran za pružene usluge, kina i obrazovanja odraslih u iznosu od 134.424,00 EUR.  </w:t>
      </w:r>
    </w:p>
    <w:p w14:paraId="3F93DF67" w14:textId="77777777" w:rsidR="00147B6F" w:rsidRPr="00147B6F" w:rsidRDefault="00147B6F" w:rsidP="00147B6F">
      <w:pPr>
        <w:spacing w:after="0"/>
        <w:jc w:val="both"/>
        <w:rPr>
          <w:rFonts w:ascii="Arial" w:eastAsia="Times New Roman" w:hAnsi="Arial" w:cs="Arial"/>
          <w:color w:val="FF0000"/>
          <w:sz w:val="22"/>
        </w:rPr>
      </w:pPr>
      <w:r w:rsidRPr="00147B6F">
        <w:rPr>
          <w:rFonts w:ascii="Arial" w:eastAsia="Calibri" w:hAnsi="Arial" w:cs="Arial"/>
          <w:color w:val="FF0000"/>
          <w:sz w:val="22"/>
        </w:rPr>
        <w:t xml:space="preserve"> </w:t>
      </w:r>
    </w:p>
    <w:p w14:paraId="26EE3854" w14:textId="77777777" w:rsidR="00147B6F" w:rsidRPr="00147B6F" w:rsidRDefault="00147B6F" w:rsidP="00147B6F">
      <w:pPr>
        <w:spacing w:after="0"/>
        <w:jc w:val="both"/>
        <w:rPr>
          <w:rFonts w:ascii="Arial" w:eastAsia="Times New Roman" w:hAnsi="Arial" w:cs="Arial"/>
          <w:sz w:val="22"/>
        </w:rPr>
      </w:pPr>
      <w:r w:rsidRPr="00147B6F">
        <w:rPr>
          <w:rFonts w:ascii="Arial" w:eastAsia="Times New Roman" w:hAnsi="Arial" w:cs="Arial"/>
          <w:sz w:val="22"/>
          <w:u w:val="single"/>
        </w:rPr>
        <w:t>Donacije od pravnih i fizičkih osoba izvan općeg proračuna</w:t>
      </w:r>
      <w:r w:rsidRPr="00147B6F">
        <w:rPr>
          <w:rFonts w:ascii="Arial" w:eastAsia="Times New Roman" w:hAnsi="Arial" w:cs="Arial"/>
          <w:sz w:val="22"/>
        </w:rPr>
        <w:t xml:space="preserve"> </w:t>
      </w:r>
      <w:r w:rsidRPr="00147B6F">
        <w:rPr>
          <w:rFonts w:ascii="Arial" w:eastAsia="Calibri" w:hAnsi="Arial" w:cs="Arial"/>
          <w:sz w:val="22"/>
        </w:rPr>
        <w:t xml:space="preserve">planirane su u visini od 519.980,00 EUR u 2026. godini. </w:t>
      </w:r>
      <w:r w:rsidRPr="00147B6F">
        <w:rPr>
          <w:rFonts w:ascii="Arial" w:eastAsia="Times New Roman" w:hAnsi="Arial" w:cs="Arial"/>
          <w:sz w:val="22"/>
        </w:rPr>
        <w:t xml:space="preserve">Planirana sredstva se odnose na tekuće donacije u iznosu od 98.924,00 </w:t>
      </w:r>
      <w:r w:rsidRPr="00147B6F">
        <w:rPr>
          <w:rFonts w:ascii="Arial" w:eastAsia="Calibri" w:hAnsi="Arial" w:cs="Arial"/>
          <w:sz w:val="22"/>
        </w:rPr>
        <w:t xml:space="preserve">EUR, </w:t>
      </w:r>
      <w:r w:rsidRPr="00147B6F">
        <w:rPr>
          <w:rFonts w:ascii="Arial" w:eastAsia="Times New Roman" w:hAnsi="Arial" w:cs="Arial"/>
          <w:sz w:val="22"/>
        </w:rPr>
        <w:t>a na kapitalne donacije odnosi se 421.056,00 EUR, kako slijedi.</w:t>
      </w:r>
    </w:p>
    <w:p w14:paraId="1BF3B40D" w14:textId="77777777" w:rsidR="00147B6F" w:rsidRPr="00147B6F" w:rsidRDefault="00147B6F" w:rsidP="00147B6F">
      <w:pPr>
        <w:spacing w:after="0"/>
        <w:jc w:val="both"/>
        <w:rPr>
          <w:rFonts w:ascii="Arial" w:eastAsia="Times New Roman" w:hAnsi="Arial" w:cs="Arial"/>
          <w:color w:val="FF0000"/>
          <w:sz w:val="22"/>
        </w:rPr>
      </w:pPr>
    </w:p>
    <w:tbl>
      <w:tblPr>
        <w:tblStyle w:val="Reetkatablice"/>
        <w:tblW w:w="8930" w:type="dxa"/>
        <w:tblInd w:w="137" w:type="dxa"/>
        <w:tblLook w:val="04A0" w:firstRow="1" w:lastRow="0" w:firstColumn="1" w:lastColumn="0" w:noHBand="0" w:noVBand="1"/>
      </w:tblPr>
      <w:tblGrid>
        <w:gridCol w:w="6662"/>
        <w:gridCol w:w="2268"/>
      </w:tblGrid>
      <w:tr w:rsidR="00147B6F" w:rsidRPr="00045040" w14:paraId="3FAF5694" w14:textId="77777777" w:rsidTr="00FD28E7">
        <w:trPr>
          <w:trHeight w:val="288"/>
        </w:trPr>
        <w:tc>
          <w:tcPr>
            <w:tcW w:w="6662" w:type="dxa"/>
            <w:hideMark/>
          </w:tcPr>
          <w:p w14:paraId="6F4F1FC6" w14:textId="77777777" w:rsidR="00147B6F" w:rsidRPr="00045040" w:rsidRDefault="00147B6F" w:rsidP="00147B6F">
            <w:pPr>
              <w:rPr>
                <w:rFonts w:ascii="Arial" w:eastAsia="Times New Roman" w:hAnsi="Arial" w:cs="Arial"/>
                <w:b/>
                <w:bCs/>
                <w:sz w:val="22"/>
                <w:lang w:eastAsia="hr-HR"/>
              </w:rPr>
            </w:pPr>
            <w:r w:rsidRPr="00045040">
              <w:rPr>
                <w:rFonts w:ascii="Arial" w:eastAsia="Times New Roman" w:hAnsi="Arial" w:cs="Arial"/>
                <w:b/>
                <w:bCs/>
                <w:sz w:val="22"/>
                <w:lang w:eastAsia="hr-HR"/>
              </w:rPr>
              <w:lastRenderedPageBreak/>
              <w:t>Tekuće donacije</w:t>
            </w:r>
          </w:p>
        </w:tc>
        <w:tc>
          <w:tcPr>
            <w:tcW w:w="2268" w:type="dxa"/>
            <w:hideMark/>
          </w:tcPr>
          <w:p w14:paraId="4982F2F4" w14:textId="2128146E" w:rsidR="00147B6F" w:rsidRPr="00045040" w:rsidRDefault="00147B6F" w:rsidP="00147B6F">
            <w:pPr>
              <w:jc w:val="right"/>
              <w:rPr>
                <w:rFonts w:ascii="Arial" w:eastAsia="Times New Roman" w:hAnsi="Arial" w:cs="Arial"/>
                <w:b/>
                <w:bCs/>
                <w:sz w:val="22"/>
                <w:lang w:eastAsia="hr-HR"/>
              </w:rPr>
            </w:pPr>
            <w:r w:rsidRPr="00045040">
              <w:rPr>
                <w:rFonts w:ascii="Arial" w:eastAsia="Times New Roman" w:hAnsi="Arial" w:cs="Arial"/>
                <w:b/>
                <w:bCs/>
                <w:sz w:val="22"/>
                <w:lang w:eastAsia="hr-HR"/>
              </w:rPr>
              <w:t>98.924,00</w:t>
            </w:r>
            <w:r w:rsidR="00CC7E1B" w:rsidRPr="00045040">
              <w:rPr>
                <w:rFonts w:ascii="Arial" w:eastAsia="Times New Roman" w:hAnsi="Arial" w:cs="Arial"/>
                <w:b/>
                <w:bCs/>
                <w:sz w:val="22"/>
                <w:lang w:eastAsia="hr-HR"/>
              </w:rPr>
              <w:t xml:space="preserve"> EUR</w:t>
            </w:r>
          </w:p>
        </w:tc>
      </w:tr>
      <w:tr w:rsidR="00147B6F" w:rsidRPr="00045040" w14:paraId="5053BFAE" w14:textId="77777777" w:rsidTr="00FD28E7">
        <w:trPr>
          <w:trHeight w:val="288"/>
        </w:trPr>
        <w:tc>
          <w:tcPr>
            <w:tcW w:w="6662" w:type="dxa"/>
          </w:tcPr>
          <w:p w14:paraId="449940BC"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Tekuće donacije</w:t>
            </w:r>
          </w:p>
        </w:tc>
        <w:tc>
          <w:tcPr>
            <w:tcW w:w="2268" w:type="dxa"/>
          </w:tcPr>
          <w:p w14:paraId="46554563" w14:textId="365633EE"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3.000,00</w:t>
            </w:r>
            <w:r w:rsidR="00CC7E1B" w:rsidRPr="00045040">
              <w:rPr>
                <w:rFonts w:ascii="Arial" w:eastAsia="Times New Roman" w:hAnsi="Arial" w:cs="Arial"/>
                <w:sz w:val="22"/>
                <w:lang w:eastAsia="hr-HR"/>
              </w:rPr>
              <w:t xml:space="preserve"> EUR</w:t>
            </w:r>
          </w:p>
        </w:tc>
      </w:tr>
      <w:tr w:rsidR="00147B6F" w:rsidRPr="00045040" w14:paraId="36C23C95" w14:textId="77777777" w:rsidTr="00FD28E7">
        <w:trPr>
          <w:trHeight w:val="288"/>
        </w:trPr>
        <w:tc>
          <w:tcPr>
            <w:tcW w:w="6662" w:type="dxa"/>
            <w:hideMark/>
          </w:tcPr>
          <w:p w14:paraId="37ED5273"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Tekuće donacije-Projekt R2R</w:t>
            </w:r>
          </w:p>
        </w:tc>
        <w:tc>
          <w:tcPr>
            <w:tcW w:w="2268" w:type="dxa"/>
            <w:hideMark/>
          </w:tcPr>
          <w:p w14:paraId="2680D042" w14:textId="7A1D2C4C"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4.400,00</w:t>
            </w:r>
            <w:r w:rsidR="00CC7E1B" w:rsidRPr="00045040">
              <w:rPr>
                <w:rFonts w:ascii="Arial" w:eastAsia="Times New Roman" w:hAnsi="Arial" w:cs="Arial"/>
                <w:sz w:val="22"/>
                <w:lang w:eastAsia="hr-HR"/>
              </w:rPr>
              <w:t xml:space="preserve"> EUR</w:t>
            </w:r>
          </w:p>
        </w:tc>
      </w:tr>
      <w:tr w:rsidR="00147B6F" w:rsidRPr="00045040" w14:paraId="2D76FA0C" w14:textId="77777777" w:rsidTr="00FD28E7">
        <w:trPr>
          <w:trHeight w:val="288"/>
        </w:trPr>
        <w:tc>
          <w:tcPr>
            <w:tcW w:w="6662" w:type="dxa"/>
            <w:hideMark/>
          </w:tcPr>
          <w:p w14:paraId="549AFA57"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Tekuće donacije- Božić u Labinu</w:t>
            </w:r>
          </w:p>
        </w:tc>
        <w:tc>
          <w:tcPr>
            <w:tcW w:w="2268" w:type="dxa"/>
            <w:hideMark/>
          </w:tcPr>
          <w:p w14:paraId="5882D01E" w14:textId="11496170"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20.000,00</w:t>
            </w:r>
            <w:r w:rsidR="00CC7E1B" w:rsidRPr="00045040">
              <w:rPr>
                <w:rFonts w:ascii="Arial" w:eastAsia="Times New Roman" w:hAnsi="Arial" w:cs="Arial"/>
                <w:sz w:val="22"/>
                <w:lang w:eastAsia="hr-HR"/>
              </w:rPr>
              <w:t xml:space="preserve"> EUR</w:t>
            </w:r>
          </w:p>
        </w:tc>
      </w:tr>
      <w:tr w:rsidR="00147B6F" w:rsidRPr="00045040" w14:paraId="48F6CE21" w14:textId="77777777" w:rsidTr="00FD28E7">
        <w:trPr>
          <w:trHeight w:val="288"/>
        </w:trPr>
        <w:tc>
          <w:tcPr>
            <w:tcW w:w="6662" w:type="dxa"/>
            <w:hideMark/>
          </w:tcPr>
          <w:p w14:paraId="48636E75"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Tekuće donacije-Kulturne manifestacije Grada Labina</w:t>
            </w:r>
          </w:p>
        </w:tc>
        <w:tc>
          <w:tcPr>
            <w:tcW w:w="2268" w:type="dxa"/>
            <w:hideMark/>
          </w:tcPr>
          <w:p w14:paraId="29915F03" w14:textId="0C4C61A6"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3.000,00</w:t>
            </w:r>
            <w:r w:rsidR="00CC7E1B" w:rsidRPr="00045040">
              <w:rPr>
                <w:rFonts w:ascii="Arial" w:eastAsia="Times New Roman" w:hAnsi="Arial" w:cs="Arial"/>
                <w:sz w:val="22"/>
                <w:lang w:eastAsia="hr-HR"/>
              </w:rPr>
              <w:t xml:space="preserve"> EUR</w:t>
            </w:r>
          </w:p>
        </w:tc>
      </w:tr>
      <w:tr w:rsidR="00147B6F" w:rsidRPr="00045040" w14:paraId="4F73B662" w14:textId="77777777" w:rsidTr="00FD28E7">
        <w:trPr>
          <w:trHeight w:val="288"/>
        </w:trPr>
        <w:tc>
          <w:tcPr>
            <w:tcW w:w="6662" w:type="dxa"/>
            <w:hideMark/>
          </w:tcPr>
          <w:p w14:paraId="3F4EB23D"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Tekuće donacije LAR - OSTALI</w:t>
            </w:r>
          </w:p>
        </w:tc>
        <w:tc>
          <w:tcPr>
            <w:tcW w:w="2268" w:type="dxa"/>
            <w:hideMark/>
          </w:tcPr>
          <w:p w14:paraId="4918975D" w14:textId="52D63B8C"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3.000,00</w:t>
            </w:r>
            <w:r w:rsidR="00CC7E1B" w:rsidRPr="00045040">
              <w:rPr>
                <w:rFonts w:ascii="Arial" w:eastAsia="Times New Roman" w:hAnsi="Arial" w:cs="Arial"/>
                <w:sz w:val="22"/>
                <w:lang w:eastAsia="hr-HR"/>
              </w:rPr>
              <w:t xml:space="preserve"> EUR</w:t>
            </w:r>
          </w:p>
        </w:tc>
      </w:tr>
      <w:tr w:rsidR="00147B6F" w:rsidRPr="00045040" w14:paraId="7992B2C7" w14:textId="77777777" w:rsidTr="00FD28E7">
        <w:trPr>
          <w:trHeight w:val="288"/>
        </w:trPr>
        <w:tc>
          <w:tcPr>
            <w:tcW w:w="6662" w:type="dxa"/>
            <w:hideMark/>
          </w:tcPr>
          <w:p w14:paraId="2528A126"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 xml:space="preserve">Tekuće donacije- </w:t>
            </w:r>
            <w:proofErr w:type="spellStart"/>
            <w:r w:rsidRPr="00045040">
              <w:rPr>
                <w:rFonts w:ascii="Arial" w:eastAsia="Times New Roman" w:hAnsi="Arial" w:cs="Arial"/>
                <w:sz w:val="22"/>
                <w:lang w:eastAsia="hr-HR"/>
              </w:rPr>
              <w:t>Brendiranje</w:t>
            </w:r>
            <w:proofErr w:type="spellEnd"/>
            <w:r w:rsidRPr="00045040">
              <w:rPr>
                <w:rFonts w:ascii="Arial" w:eastAsia="Times New Roman" w:hAnsi="Arial" w:cs="Arial"/>
                <w:sz w:val="22"/>
                <w:lang w:eastAsia="hr-HR"/>
              </w:rPr>
              <w:t xml:space="preserve"> MV</w:t>
            </w:r>
          </w:p>
        </w:tc>
        <w:tc>
          <w:tcPr>
            <w:tcW w:w="2268" w:type="dxa"/>
            <w:hideMark/>
          </w:tcPr>
          <w:p w14:paraId="22BAF697" w14:textId="7A5D5BCD"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2.000,00</w:t>
            </w:r>
            <w:r w:rsidR="00CC7E1B" w:rsidRPr="00045040">
              <w:rPr>
                <w:rFonts w:ascii="Arial" w:eastAsia="Times New Roman" w:hAnsi="Arial" w:cs="Arial"/>
                <w:sz w:val="22"/>
                <w:lang w:eastAsia="hr-HR"/>
              </w:rPr>
              <w:t xml:space="preserve"> EUR</w:t>
            </w:r>
          </w:p>
        </w:tc>
      </w:tr>
      <w:tr w:rsidR="00147B6F" w:rsidRPr="00045040" w14:paraId="5D36007A" w14:textId="77777777" w:rsidTr="00FD28E7">
        <w:trPr>
          <w:trHeight w:val="288"/>
        </w:trPr>
        <w:tc>
          <w:tcPr>
            <w:tcW w:w="6662" w:type="dxa"/>
            <w:hideMark/>
          </w:tcPr>
          <w:p w14:paraId="0BE177C7"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Tekuće donacije- Sajam poslova</w:t>
            </w:r>
          </w:p>
        </w:tc>
        <w:tc>
          <w:tcPr>
            <w:tcW w:w="2268" w:type="dxa"/>
            <w:hideMark/>
          </w:tcPr>
          <w:p w14:paraId="63BCCDF4" w14:textId="3833ACF2"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3.000,00</w:t>
            </w:r>
            <w:r w:rsidR="00CC7E1B" w:rsidRPr="00045040">
              <w:rPr>
                <w:rFonts w:ascii="Arial" w:eastAsia="Times New Roman" w:hAnsi="Arial" w:cs="Arial"/>
                <w:sz w:val="22"/>
                <w:lang w:eastAsia="hr-HR"/>
              </w:rPr>
              <w:t xml:space="preserve"> EUR</w:t>
            </w:r>
          </w:p>
        </w:tc>
      </w:tr>
      <w:tr w:rsidR="00147B6F" w:rsidRPr="00045040" w14:paraId="00B1037A" w14:textId="77777777" w:rsidTr="00FD28E7">
        <w:trPr>
          <w:trHeight w:val="288"/>
        </w:trPr>
        <w:tc>
          <w:tcPr>
            <w:tcW w:w="6662" w:type="dxa"/>
            <w:hideMark/>
          </w:tcPr>
          <w:p w14:paraId="7BBD254E"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Tekuće donacije VZIŽ za sezonske vatrogasce</w:t>
            </w:r>
          </w:p>
        </w:tc>
        <w:tc>
          <w:tcPr>
            <w:tcW w:w="2268" w:type="dxa"/>
            <w:hideMark/>
          </w:tcPr>
          <w:p w14:paraId="224D0B23" w14:textId="0320DE0A"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4.200,00</w:t>
            </w:r>
            <w:r w:rsidR="00CC7E1B" w:rsidRPr="00045040">
              <w:rPr>
                <w:rFonts w:ascii="Arial" w:eastAsia="Times New Roman" w:hAnsi="Arial" w:cs="Arial"/>
                <w:sz w:val="22"/>
                <w:lang w:eastAsia="hr-HR"/>
              </w:rPr>
              <w:t xml:space="preserve"> EUR</w:t>
            </w:r>
          </w:p>
        </w:tc>
      </w:tr>
      <w:tr w:rsidR="00147B6F" w:rsidRPr="00045040" w14:paraId="522FB688" w14:textId="77777777" w:rsidTr="00FD28E7">
        <w:trPr>
          <w:trHeight w:val="288"/>
        </w:trPr>
        <w:tc>
          <w:tcPr>
            <w:tcW w:w="6662" w:type="dxa"/>
            <w:hideMark/>
          </w:tcPr>
          <w:p w14:paraId="21DF16EB"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Tekuće donacije - DV</w:t>
            </w:r>
          </w:p>
        </w:tc>
        <w:tc>
          <w:tcPr>
            <w:tcW w:w="2268" w:type="dxa"/>
            <w:hideMark/>
          </w:tcPr>
          <w:p w14:paraId="067F06AC" w14:textId="693C73D8"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3.000,00</w:t>
            </w:r>
            <w:r w:rsidR="00CC7E1B" w:rsidRPr="00045040">
              <w:rPr>
                <w:rFonts w:ascii="Arial" w:eastAsia="Times New Roman" w:hAnsi="Arial" w:cs="Arial"/>
                <w:sz w:val="22"/>
                <w:lang w:eastAsia="hr-HR"/>
              </w:rPr>
              <w:t xml:space="preserve"> EUR</w:t>
            </w:r>
          </w:p>
        </w:tc>
      </w:tr>
      <w:tr w:rsidR="00147B6F" w:rsidRPr="00045040" w14:paraId="659212C7" w14:textId="77777777" w:rsidTr="00FD28E7">
        <w:trPr>
          <w:trHeight w:val="288"/>
        </w:trPr>
        <w:tc>
          <w:tcPr>
            <w:tcW w:w="6662" w:type="dxa"/>
            <w:hideMark/>
          </w:tcPr>
          <w:p w14:paraId="0B7A70E4"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Tekuće donacije od trgovačkih društava /7730/-OŠ "MV"</w:t>
            </w:r>
          </w:p>
        </w:tc>
        <w:tc>
          <w:tcPr>
            <w:tcW w:w="2268" w:type="dxa"/>
            <w:hideMark/>
          </w:tcPr>
          <w:p w14:paraId="73497ECA" w14:textId="35F3CAA8"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500,00</w:t>
            </w:r>
            <w:r w:rsidR="00CC7E1B" w:rsidRPr="00045040">
              <w:rPr>
                <w:rFonts w:ascii="Arial" w:eastAsia="Times New Roman" w:hAnsi="Arial" w:cs="Arial"/>
                <w:sz w:val="22"/>
                <w:lang w:eastAsia="hr-HR"/>
              </w:rPr>
              <w:t xml:space="preserve"> EUR</w:t>
            </w:r>
          </w:p>
        </w:tc>
      </w:tr>
      <w:tr w:rsidR="00147B6F" w:rsidRPr="00045040" w14:paraId="2A9B22E3" w14:textId="77777777" w:rsidTr="00FD28E7">
        <w:trPr>
          <w:trHeight w:val="288"/>
        </w:trPr>
        <w:tc>
          <w:tcPr>
            <w:tcW w:w="6662" w:type="dxa"/>
            <w:hideMark/>
          </w:tcPr>
          <w:p w14:paraId="2FE73ED3"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Tekuće donacije iz PVZ</w:t>
            </w:r>
          </w:p>
        </w:tc>
        <w:tc>
          <w:tcPr>
            <w:tcW w:w="2268" w:type="dxa"/>
            <w:hideMark/>
          </w:tcPr>
          <w:p w14:paraId="5561F905" w14:textId="2AD195D2"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36.664,00</w:t>
            </w:r>
            <w:r w:rsidR="00CC7E1B" w:rsidRPr="00045040">
              <w:rPr>
                <w:rFonts w:ascii="Arial" w:eastAsia="Times New Roman" w:hAnsi="Arial" w:cs="Arial"/>
                <w:sz w:val="22"/>
                <w:lang w:eastAsia="hr-HR"/>
              </w:rPr>
              <w:t xml:space="preserve"> EUR</w:t>
            </w:r>
          </w:p>
        </w:tc>
      </w:tr>
      <w:tr w:rsidR="00147B6F" w:rsidRPr="00045040" w14:paraId="3D9C5BA1" w14:textId="77777777" w:rsidTr="00FD28E7">
        <w:trPr>
          <w:trHeight w:val="288"/>
        </w:trPr>
        <w:tc>
          <w:tcPr>
            <w:tcW w:w="6662" w:type="dxa"/>
          </w:tcPr>
          <w:p w14:paraId="1C9631CA"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Tekuće donacije od VZIŽ</w:t>
            </w:r>
          </w:p>
        </w:tc>
        <w:tc>
          <w:tcPr>
            <w:tcW w:w="2268" w:type="dxa"/>
          </w:tcPr>
          <w:p w14:paraId="4900C542" w14:textId="50726202"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3.300,00</w:t>
            </w:r>
            <w:r w:rsidR="00CC7E1B" w:rsidRPr="00045040">
              <w:rPr>
                <w:rFonts w:ascii="Arial" w:eastAsia="Times New Roman" w:hAnsi="Arial" w:cs="Arial"/>
                <w:sz w:val="22"/>
                <w:lang w:eastAsia="hr-HR"/>
              </w:rPr>
              <w:t xml:space="preserve"> EUR</w:t>
            </w:r>
          </w:p>
        </w:tc>
      </w:tr>
      <w:tr w:rsidR="00147B6F" w:rsidRPr="00045040" w14:paraId="1E0AA05C" w14:textId="77777777" w:rsidTr="00FD28E7">
        <w:trPr>
          <w:trHeight w:val="288"/>
        </w:trPr>
        <w:tc>
          <w:tcPr>
            <w:tcW w:w="6662" w:type="dxa"/>
          </w:tcPr>
          <w:p w14:paraId="3274037C"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 xml:space="preserve">UŠ MBR - Tekuće donacije od neprofitnih </w:t>
            </w:r>
            <w:proofErr w:type="spellStart"/>
            <w:r w:rsidRPr="00045040">
              <w:rPr>
                <w:rFonts w:ascii="Arial" w:eastAsia="Times New Roman" w:hAnsi="Arial" w:cs="Arial"/>
                <w:sz w:val="22"/>
                <w:lang w:eastAsia="hr-HR"/>
              </w:rPr>
              <w:t>org</w:t>
            </w:r>
            <w:proofErr w:type="spellEnd"/>
          </w:p>
        </w:tc>
        <w:tc>
          <w:tcPr>
            <w:tcW w:w="2268" w:type="dxa"/>
          </w:tcPr>
          <w:p w14:paraId="27B67747" w14:textId="38ABA4D4"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500,00</w:t>
            </w:r>
            <w:r w:rsidR="00CC7E1B" w:rsidRPr="00045040">
              <w:rPr>
                <w:rFonts w:ascii="Arial" w:eastAsia="Times New Roman" w:hAnsi="Arial" w:cs="Arial"/>
                <w:sz w:val="22"/>
                <w:lang w:eastAsia="hr-HR"/>
              </w:rPr>
              <w:t xml:space="preserve"> EUR</w:t>
            </w:r>
          </w:p>
        </w:tc>
      </w:tr>
      <w:tr w:rsidR="00147B6F" w:rsidRPr="00045040" w14:paraId="6591E511" w14:textId="77777777" w:rsidTr="00FD28E7">
        <w:trPr>
          <w:trHeight w:val="288"/>
        </w:trPr>
        <w:tc>
          <w:tcPr>
            <w:tcW w:w="6662" w:type="dxa"/>
          </w:tcPr>
          <w:p w14:paraId="18B69A6D"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Tekuće donacije-PUO</w:t>
            </w:r>
          </w:p>
        </w:tc>
        <w:tc>
          <w:tcPr>
            <w:tcW w:w="2268" w:type="dxa"/>
          </w:tcPr>
          <w:p w14:paraId="304F197F" w14:textId="39F5207A"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6.500,00</w:t>
            </w:r>
            <w:r w:rsidR="00CC7E1B" w:rsidRPr="00045040">
              <w:rPr>
                <w:rFonts w:ascii="Arial" w:eastAsia="Times New Roman" w:hAnsi="Arial" w:cs="Arial"/>
                <w:sz w:val="22"/>
                <w:lang w:eastAsia="hr-HR"/>
              </w:rPr>
              <w:t xml:space="preserve"> EUR</w:t>
            </w:r>
          </w:p>
        </w:tc>
      </w:tr>
      <w:tr w:rsidR="00147B6F" w:rsidRPr="00045040" w14:paraId="0EC97E06" w14:textId="77777777" w:rsidTr="00FD28E7">
        <w:trPr>
          <w:trHeight w:val="288"/>
        </w:trPr>
        <w:tc>
          <w:tcPr>
            <w:tcW w:w="6662" w:type="dxa"/>
          </w:tcPr>
          <w:p w14:paraId="290DA567"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Tekuće donacije - JVP</w:t>
            </w:r>
          </w:p>
        </w:tc>
        <w:tc>
          <w:tcPr>
            <w:tcW w:w="2268" w:type="dxa"/>
          </w:tcPr>
          <w:p w14:paraId="0B8F2D4C" w14:textId="1471A7F7"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2.660,00</w:t>
            </w:r>
            <w:r w:rsidR="00CC7E1B" w:rsidRPr="00045040">
              <w:rPr>
                <w:rFonts w:ascii="Arial" w:eastAsia="Times New Roman" w:hAnsi="Arial" w:cs="Arial"/>
                <w:sz w:val="22"/>
                <w:lang w:eastAsia="hr-HR"/>
              </w:rPr>
              <w:t xml:space="preserve"> EUR</w:t>
            </w:r>
          </w:p>
        </w:tc>
      </w:tr>
      <w:tr w:rsidR="00147B6F" w:rsidRPr="00045040" w14:paraId="4F41E1BE" w14:textId="77777777" w:rsidTr="00FD28E7">
        <w:trPr>
          <w:trHeight w:val="288"/>
        </w:trPr>
        <w:tc>
          <w:tcPr>
            <w:tcW w:w="6662" w:type="dxa"/>
          </w:tcPr>
          <w:p w14:paraId="62F4759C"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DOM- Tekuće donacije</w:t>
            </w:r>
          </w:p>
        </w:tc>
        <w:tc>
          <w:tcPr>
            <w:tcW w:w="2268" w:type="dxa"/>
          </w:tcPr>
          <w:p w14:paraId="5750BBCF" w14:textId="0D6DC497"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2.000,00</w:t>
            </w:r>
            <w:r w:rsidR="00CC7E1B" w:rsidRPr="00045040">
              <w:rPr>
                <w:rFonts w:ascii="Arial" w:eastAsia="Times New Roman" w:hAnsi="Arial" w:cs="Arial"/>
                <w:sz w:val="22"/>
                <w:lang w:eastAsia="hr-HR"/>
              </w:rPr>
              <w:t xml:space="preserve"> EUR</w:t>
            </w:r>
          </w:p>
        </w:tc>
      </w:tr>
      <w:tr w:rsidR="00147B6F" w:rsidRPr="00045040" w14:paraId="7912771F" w14:textId="77777777" w:rsidTr="00FD28E7">
        <w:trPr>
          <w:trHeight w:val="288"/>
        </w:trPr>
        <w:tc>
          <w:tcPr>
            <w:tcW w:w="6662" w:type="dxa"/>
          </w:tcPr>
          <w:p w14:paraId="2D7E254B"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Tekuće donacije-CLF</w:t>
            </w:r>
          </w:p>
        </w:tc>
        <w:tc>
          <w:tcPr>
            <w:tcW w:w="2268" w:type="dxa"/>
          </w:tcPr>
          <w:p w14:paraId="5B697DF8" w14:textId="5FD6D399"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1.200,00</w:t>
            </w:r>
            <w:r w:rsidR="00CC7E1B" w:rsidRPr="00045040">
              <w:rPr>
                <w:rFonts w:ascii="Arial" w:eastAsia="Times New Roman" w:hAnsi="Arial" w:cs="Arial"/>
                <w:sz w:val="22"/>
                <w:lang w:eastAsia="hr-HR"/>
              </w:rPr>
              <w:t xml:space="preserve"> EUR</w:t>
            </w:r>
          </w:p>
        </w:tc>
      </w:tr>
    </w:tbl>
    <w:p w14:paraId="5470CCE8" w14:textId="77777777" w:rsidR="00147B6F" w:rsidRPr="00045040" w:rsidRDefault="00147B6F" w:rsidP="00147B6F">
      <w:pPr>
        <w:spacing w:after="0"/>
        <w:jc w:val="both"/>
        <w:rPr>
          <w:rFonts w:ascii="Arial" w:eastAsia="Times New Roman" w:hAnsi="Arial" w:cs="Arial"/>
          <w:color w:val="FF0000"/>
          <w:sz w:val="22"/>
        </w:rPr>
      </w:pPr>
    </w:p>
    <w:tbl>
      <w:tblPr>
        <w:tblStyle w:val="Reetkatablice"/>
        <w:tblW w:w="8930" w:type="dxa"/>
        <w:tblInd w:w="137" w:type="dxa"/>
        <w:tblLook w:val="04A0" w:firstRow="1" w:lastRow="0" w:firstColumn="1" w:lastColumn="0" w:noHBand="0" w:noVBand="1"/>
      </w:tblPr>
      <w:tblGrid>
        <w:gridCol w:w="6662"/>
        <w:gridCol w:w="2268"/>
      </w:tblGrid>
      <w:tr w:rsidR="00147B6F" w:rsidRPr="00045040" w14:paraId="4192A4C9" w14:textId="77777777" w:rsidTr="00FD28E7">
        <w:trPr>
          <w:trHeight w:val="288"/>
        </w:trPr>
        <w:tc>
          <w:tcPr>
            <w:tcW w:w="6662" w:type="dxa"/>
            <w:hideMark/>
          </w:tcPr>
          <w:p w14:paraId="0671C8CF" w14:textId="77777777" w:rsidR="00147B6F" w:rsidRPr="00045040" w:rsidRDefault="00147B6F" w:rsidP="00147B6F">
            <w:pPr>
              <w:rPr>
                <w:rFonts w:ascii="Arial" w:eastAsia="Times New Roman" w:hAnsi="Arial" w:cs="Arial"/>
                <w:b/>
                <w:bCs/>
                <w:sz w:val="22"/>
                <w:lang w:eastAsia="hr-HR"/>
              </w:rPr>
            </w:pPr>
            <w:r w:rsidRPr="00045040">
              <w:rPr>
                <w:rFonts w:ascii="Arial" w:eastAsia="Times New Roman" w:hAnsi="Arial" w:cs="Arial"/>
                <w:b/>
                <w:bCs/>
                <w:sz w:val="22"/>
                <w:lang w:eastAsia="hr-HR"/>
              </w:rPr>
              <w:t>Kapitalne donacije</w:t>
            </w:r>
          </w:p>
        </w:tc>
        <w:tc>
          <w:tcPr>
            <w:tcW w:w="2268" w:type="dxa"/>
            <w:hideMark/>
          </w:tcPr>
          <w:p w14:paraId="56316F96" w14:textId="6A082D6B" w:rsidR="00147B6F" w:rsidRPr="00045040" w:rsidRDefault="00147B6F" w:rsidP="00147B6F">
            <w:pPr>
              <w:spacing w:line="259" w:lineRule="auto"/>
              <w:jc w:val="right"/>
              <w:rPr>
                <w:rFonts w:ascii="Arial" w:eastAsia="Times New Roman" w:hAnsi="Arial" w:cs="Arial"/>
                <w:b/>
                <w:bCs/>
                <w:color w:val="FF0000"/>
                <w:sz w:val="22"/>
              </w:rPr>
            </w:pPr>
            <w:r w:rsidRPr="00045040">
              <w:rPr>
                <w:rFonts w:ascii="Arial" w:eastAsia="Times New Roman" w:hAnsi="Arial" w:cs="Arial"/>
                <w:b/>
                <w:bCs/>
                <w:sz w:val="22"/>
              </w:rPr>
              <w:t>421.056,00</w:t>
            </w:r>
            <w:r w:rsidR="00CC7E1B" w:rsidRPr="00045040">
              <w:rPr>
                <w:rFonts w:ascii="Arial" w:eastAsia="Times New Roman" w:hAnsi="Arial" w:cs="Arial"/>
                <w:b/>
                <w:bCs/>
                <w:sz w:val="22"/>
              </w:rPr>
              <w:t xml:space="preserve"> </w:t>
            </w:r>
            <w:r w:rsidR="00CC7E1B" w:rsidRPr="00045040">
              <w:rPr>
                <w:rFonts w:ascii="Arial" w:eastAsia="Times New Roman" w:hAnsi="Arial" w:cs="Arial"/>
                <w:b/>
                <w:sz w:val="22"/>
                <w:lang w:eastAsia="hr-HR"/>
              </w:rPr>
              <w:t>EUR</w:t>
            </w:r>
          </w:p>
        </w:tc>
      </w:tr>
      <w:tr w:rsidR="00147B6F" w:rsidRPr="00045040" w14:paraId="27B1415E" w14:textId="77777777" w:rsidTr="00FD28E7">
        <w:trPr>
          <w:trHeight w:val="288"/>
        </w:trPr>
        <w:tc>
          <w:tcPr>
            <w:tcW w:w="6662" w:type="dxa"/>
            <w:hideMark/>
          </w:tcPr>
          <w:p w14:paraId="31C87DF3"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 xml:space="preserve">Kapitalne donacije - projekti koji se uglavnom vode u </w:t>
            </w:r>
            <w:bookmarkStart w:id="25" w:name="_Hlk180159697"/>
            <w:r w:rsidRPr="00045040">
              <w:rPr>
                <w:rFonts w:ascii="Arial" w:eastAsia="Times New Roman" w:hAnsi="Arial" w:cs="Arial"/>
                <w:sz w:val="22"/>
                <w:lang w:eastAsia="hr-HR"/>
              </w:rPr>
              <w:t>UO za prostorno uređenje, zaštitu okoliša i izdavanje akata za gradnju</w:t>
            </w:r>
            <w:bookmarkEnd w:id="25"/>
          </w:p>
        </w:tc>
        <w:tc>
          <w:tcPr>
            <w:tcW w:w="2268" w:type="dxa"/>
            <w:hideMark/>
          </w:tcPr>
          <w:p w14:paraId="73949F54" w14:textId="0415AD68"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373.166,00</w:t>
            </w:r>
            <w:r w:rsidR="00CC7E1B" w:rsidRPr="00045040">
              <w:rPr>
                <w:rFonts w:ascii="Arial" w:eastAsia="Times New Roman" w:hAnsi="Arial" w:cs="Arial"/>
                <w:sz w:val="22"/>
                <w:lang w:eastAsia="hr-HR"/>
              </w:rPr>
              <w:t xml:space="preserve"> EUR</w:t>
            </w:r>
          </w:p>
        </w:tc>
      </w:tr>
      <w:tr w:rsidR="00147B6F" w:rsidRPr="00045040" w14:paraId="6A0EBE13" w14:textId="77777777" w:rsidTr="00FD28E7">
        <w:trPr>
          <w:trHeight w:val="288"/>
        </w:trPr>
        <w:tc>
          <w:tcPr>
            <w:tcW w:w="6662" w:type="dxa"/>
            <w:hideMark/>
          </w:tcPr>
          <w:p w14:paraId="562583B2"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GK-Kapitalne donacije od fizičkih osoba</w:t>
            </w:r>
          </w:p>
        </w:tc>
        <w:tc>
          <w:tcPr>
            <w:tcW w:w="2268" w:type="dxa"/>
            <w:hideMark/>
          </w:tcPr>
          <w:p w14:paraId="783A279E" w14:textId="38B0B216"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730,00</w:t>
            </w:r>
            <w:r w:rsidR="00CC7E1B" w:rsidRPr="00045040">
              <w:rPr>
                <w:rFonts w:ascii="Arial" w:eastAsia="Times New Roman" w:hAnsi="Arial" w:cs="Arial"/>
                <w:sz w:val="22"/>
                <w:lang w:eastAsia="hr-HR"/>
              </w:rPr>
              <w:t xml:space="preserve"> EUR</w:t>
            </w:r>
          </w:p>
        </w:tc>
      </w:tr>
      <w:tr w:rsidR="00147B6F" w:rsidRPr="00045040" w14:paraId="1F5D48B9" w14:textId="77777777" w:rsidTr="00FD28E7">
        <w:trPr>
          <w:trHeight w:val="288"/>
        </w:trPr>
        <w:tc>
          <w:tcPr>
            <w:tcW w:w="6662" w:type="dxa"/>
            <w:hideMark/>
          </w:tcPr>
          <w:p w14:paraId="529ECB79"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Kapitalne donacije</w:t>
            </w:r>
          </w:p>
        </w:tc>
        <w:tc>
          <w:tcPr>
            <w:tcW w:w="2268" w:type="dxa"/>
            <w:hideMark/>
          </w:tcPr>
          <w:p w14:paraId="30F0C25D" w14:textId="4A75B691"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500,00</w:t>
            </w:r>
            <w:r w:rsidR="00CC7E1B" w:rsidRPr="00045040">
              <w:rPr>
                <w:rFonts w:ascii="Arial" w:eastAsia="Times New Roman" w:hAnsi="Arial" w:cs="Arial"/>
                <w:sz w:val="22"/>
                <w:lang w:eastAsia="hr-HR"/>
              </w:rPr>
              <w:t xml:space="preserve"> EUR</w:t>
            </w:r>
          </w:p>
        </w:tc>
      </w:tr>
      <w:tr w:rsidR="00147B6F" w:rsidRPr="00045040" w14:paraId="6CF9DB83" w14:textId="77777777" w:rsidTr="00FD28E7">
        <w:trPr>
          <w:trHeight w:val="288"/>
        </w:trPr>
        <w:tc>
          <w:tcPr>
            <w:tcW w:w="6662" w:type="dxa"/>
            <w:hideMark/>
          </w:tcPr>
          <w:p w14:paraId="58BB9A00"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Kapitalne donacije-CLF</w:t>
            </w:r>
          </w:p>
        </w:tc>
        <w:tc>
          <w:tcPr>
            <w:tcW w:w="2268" w:type="dxa"/>
            <w:hideMark/>
          </w:tcPr>
          <w:p w14:paraId="300FE611" w14:textId="2F961312"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1.000,00</w:t>
            </w:r>
            <w:r w:rsidR="00CC7E1B" w:rsidRPr="00045040">
              <w:rPr>
                <w:rFonts w:ascii="Arial" w:eastAsia="Times New Roman" w:hAnsi="Arial" w:cs="Arial"/>
                <w:sz w:val="22"/>
                <w:lang w:eastAsia="hr-HR"/>
              </w:rPr>
              <w:t xml:space="preserve"> EUR</w:t>
            </w:r>
          </w:p>
        </w:tc>
      </w:tr>
      <w:tr w:rsidR="00147B6F" w:rsidRPr="00045040" w14:paraId="56868D3E" w14:textId="77777777" w:rsidTr="00FD28E7">
        <w:trPr>
          <w:trHeight w:val="288"/>
        </w:trPr>
        <w:tc>
          <w:tcPr>
            <w:tcW w:w="6662" w:type="dxa"/>
            <w:hideMark/>
          </w:tcPr>
          <w:p w14:paraId="4867196A"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Kapitalne donacije-ILR</w:t>
            </w:r>
          </w:p>
        </w:tc>
        <w:tc>
          <w:tcPr>
            <w:tcW w:w="2268" w:type="dxa"/>
            <w:hideMark/>
          </w:tcPr>
          <w:p w14:paraId="3646D5D8" w14:textId="6A77B6A8"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35.000,00</w:t>
            </w:r>
            <w:r w:rsidR="00CC7E1B" w:rsidRPr="00045040">
              <w:rPr>
                <w:rFonts w:ascii="Arial" w:eastAsia="Times New Roman" w:hAnsi="Arial" w:cs="Arial"/>
                <w:sz w:val="22"/>
                <w:lang w:eastAsia="hr-HR"/>
              </w:rPr>
              <w:t xml:space="preserve"> EUR</w:t>
            </w:r>
          </w:p>
        </w:tc>
      </w:tr>
      <w:tr w:rsidR="00147B6F" w:rsidRPr="00045040" w14:paraId="2BB28180" w14:textId="77777777" w:rsidTr="00FD28E7">
        <w:trPr>
          <w:trHeight w:val="288"/>
        </w:trPr>
        <w:tc>
          <w:tcPr>
            <w:tcW w:w="6662" w:type="dxa"/>
            <w:hideMark/>
          </w:tcPr>
          <w:p w14:paraId="02E57232"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DOM-Kapitalne donacije</w:t>
            </w:r>
          </w:p>
        </w:tc>
        <w:tc>
          <w:tcPr>
            <w:tcW w:w="2268" w:type="dxa"/>
            <w:hideMark/>
          </w:tcPr>
          <w:p w14:paraId="375AA681" w14:textId="5C0F6208"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3.000,00</w:t>
            </w:r>
            <w:r w:rsidR="00CC7E1B" w:rsidRPr="00045040">
              <w:rPr>
                <w:rFonts w:ascii="Arial" w:eastAsia="Times New Roman" w:hAnsi="Arial" w:cs="Arial"/>
                <w:sz w:val="22"/>
                <w:lang w:eastAsia="hr-HR"/>
              </w:rPr>
              <w:t xml:space="preserve"> EUR</w:t>
            </w:r>
          </w:p>
        </w:tc>
      </w:tr>
      <w:tr w:rsidR="00147B6F" w:rsidRPr="00045040" w14:paraId="6BF75486" w14:textId="77777777" w:rsidTr="00FD28E7">
        <w:trPr>
          <w:trHeight w:val="288"/>
        </w:trPr>
        <w:tc>
          <w:tcPr>
            <w:tcW w:w="6662" w:type="dxa"/>
          </w:tcPr>
          <w:p w14:paraId="7A1EE5C9"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Kapitalne donacije - JVP</w:t>
            </w:r>
          </w:p>
        </w:tc>
        <w:tc>
          <w:tcPr>
            <w:tcW w:w="2268" w:type="dxa"/>
          </w:tcPr>
          <w:p w14:paraId="0E624B81" w14:textId="58938E29"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660,00</w:t>
            </w:r>
            <w:r w:rsidR="00CC7E1B" w:rsidRPr="00045040">
              <w:rPr>
                <w:rFonts w:ascii="Arial" w:eastAsia="Times New Roman" w:hAnsi="Arial" w:cs="Arial"/>
                <w:sz w:val="22"/>
                <w:lang w:eastAsia="hr-HR"/>
              </w:rPr>
              <w:t xml:space="preserve"> EUR</w:t>
            </w:r>
          </w:p>
        </w:tc>
      </w:tr>
      <w:tr w:rsidR="00147B6F" w:rsidRPr="00045040" w14:paraId="46EF7BBA" w14:textId="77777777" w:rsidTr="00FD28E7">
        <w:trPr>
          <w:trHeight w:val="288"/>
        </w:trPr>
        <w:tc>
          <w:tcPr>
            <w:tcW w:w="6662" w:type="dxa"/>
            <w:hideMark/>
          </w:tcPr>
          <w:p w14:paraId="0A728F85" w14:textId="77777777" w:rsidR="00147B6F" w:rsidRPr="00045040" w:rsidRDefault="00147B6F" w:rsidP="00147B6F">
            <w:pPr>
              <w:rPr>
                <w:rFonts w:ascii="Arial" w:eastAsia="Times New Roman" w:hAnsi="Arial" w:cs="Arial"/>
                <w:sz w:val="22"/>
                <w:lang w:eastAsia="hr-HR"/>
              </w:rPr>
            </w:pPr>
            <w:r w:rsidRPr="00045040">
              <w:rPr>
                <w:rFonts w:ascii="Arial" w:eastAsia="Times New Roman" w:hAnsi="Arial" w:cs="Arial"/>
                <w:sz w:val="22"/>
                <w:lang w:eastAsia="hr-HR"/>
              </w:rPr>
              <w:t>Kapitalne donacije - JVP</w:t>
            </w:r>
          </w:p>
        </w:tc>
        <w:tc>
          <w:tcPr>
            <w:tcW w:w="2268" w:type="dxa"/>
            <w:hideMark/>
          </w:tcPr>
          <w:p w14:paraId="67F89816" w14:textId="0EECAF44" w:rsidR="00147B6F" w:rsidRPr="00045040" w:rsidRDefault="00147B6F" w:rsidP="00147B6F">
            <w:pPr>
              <w:jc w:val="right"/>
              <w:rPr>
                <w:rFonts w:ascii="Arial" w:eastAsia="Times New Roman" w:hAnsi="Arial" w:cs="Arial"/>
                <w:sz w:val="22"/>
                <w:lang w:eastAsia="hr-HR"/>
              </w:rPr>
            </w:pPr>
            <w:r w:rsidRPr="00045040">
              <w:rPr>
                <w:rFonts w:ascii="Arial" w:eastAsia="Times New Roman" w:hAnsi="Arial" w:cs="Arial"/>
                <w:sz w:val="22"/>
                <w:lang w:eastAsia="hr-HR"/>
              </w:rPr>
              <w:t>7.000,00</w:t>
            </w:r>
            <w:r w:rsidR="00CC7E1B" w:rsidRPr="00045040">
              <w:rPr>
                <w:rFonts w:ascii="Arial" w:eastAsia="Times New Roman" w:hAnsi="Arial" w:cs="Arial"/>
                <w:sz w:val="22"/>
                <w:lang w:eastAsia="hr-HR"/>
              </w:rPr>
              <w:t xml:space="preserve"> EUR</w:t>
            </w:r>
          </w:p>
        </w:tc>
      </w:tr>
    </w:tbl>
    <w:p w14:paraId="4AB5847D" w14:textId="6919C01A" w:rsidR="00147B6F" w:rsidRPr="00147B6F" w:rsidRDefault="00147B6F" w:rsidP="00147B6F">
      <w:pPr>
        <w:rPr>
          <w:rFonts w:ascii="Arial" w:eastAsia="Times New Roman" w:hAnsi="Arial" w:cs="Arial"/>
          <w:color w:val="FF0000"/>
          <w:sz w:val="22"/>
        </w:rPr>
      </w:pPr>
    </w:p>
    <w:p w14:paraId="30A879AA" w14:textId="77777777" w:rsidR="00147B6F" w:rsidRPr="00147B6F" w:rsidRDefault="00147B6F" w:rsidP="00147B6F">
      <w:pPr>
        <w:spacing w:after="0" w:line="240" w:lineRule="auto"/>
        <w:jc w:val="both"/>
        <w:rPr>
          <w:rFonts w:ascii="Arial" w:eastAsia="Calibri" w:hAnsi="Arial" w:cs="Arial"/>
          <w:sz w:val="22"/>
        </w:rPr>
      </w:pPr>
      <w:r w:rsidRPr="00147B6F">
        <w:rPr>
          <w:rFonts w:ascii="Arial" w:eastAsia="Calibri" w:hAnsi="Arial" w:cs="Arial"/>
          <w:b/>
          <w:sz w:val="22"/>
        </w:rPr>
        <w:t>Kazne, upravne mjere i ostali prihodi</w:t>
      </w:r>
      <w:r w:rsidRPr="00147B6F">
        <w:rPr>
          <w:rFonts w:ascii="Arial" w:eastAsia="Calibri" w:hAnsi="Arial" w:cs="Arial"/>
          <w:sz w:val="22"/>
        </w:rPr>
        <w:t xml:space="preserve"> </w:t>
      </w:r>
    </w:p>
    <w:p w14:paraId="4A5048D2" w14:textId="77777777" w:rsidR="00147B6F" w:rsidRPr="00147B6F" w:rsidRDefault="00147B6F" w:rsidP="00147B6F">
      <w:pPr>
        <w:spacing w:after="0" w:line="240" w:lineRule="auto"/>
        <w:jc w:val="both"/>
        <w:rPr>
          <w:rFonts w:ascii="Arial" w:eastAsia="Calibri" w:hAnsi="Arial" w:cs="Arial"/>
          <w:sz w:val="22"/>
        </w:rPr>
      </w:pPr>
      <w:r w:rsidRPr="00147B6F">
        <w:rPr>
          <w:rFonts w:ascii="Arial" w:eastAsia="Calibri" w:hAnsi="Arial" w:cs="Arial"/>
          <w:bCs/>
          <w:sz w:val="22"/>
        </w:rPr>
        <w:t>Kazne, upravne mjere i ostali prihodi na</w:t>
      </w:r>
      <w:r w:rsidRPr="00147B6F">
        <w:rPr>
          <w:rFonts w:ascii="Arial" w:eastAsia="Calibri" w:hAnsi="Arial" w:cs="Arial"/>
          <w:sz w:val="22"/>
        </w:rPr>
        <w:t xml:space="preserve"> skupini konta 68 u 2026. godini planirane su u iznosu od 31.758,00 EUR, a odnose se na kazne za prekršaje u prometu i ostale kazne, te troškove postupka.</w:t>
      </w:r>
    </w:p>
    <w:p w14:paraId="050686DF" w14:textId="77777777" w:rsidR="00147B6F" w:rsidRPr="00147B6F" w:rsidRDefault="00147B6F" w:rsidP="00147B6F">
      <w:pPr>
        <w:jc w:val="both"/>
        <w:rPr>
          <w:rFonts w:ascii="Arial" w:eastAsia="Calibri" w:hAnsi="Arial" w:cs="Arial"/>
          <w:b/>
          <w:color w:val="FF0000"/>
          <w:sz w:val="22"/>
        </w:rPr>
      </w:pPr>
    </w:p>
    <w:p w14:paraId="6670BFAC" w14:textId="4F430767" w:rsidR="00147B6F" w:rsidRDefault="007522D6" w:rsidP="007522D6">
      <w:pPr>
        <w:spacing w:after="0" w:line="240" w:lineRule="auto"/>
        <w:contextualSpacing/>
        <w:jc w:val="both"/>
        <w:rPr>
          <w:rFonts w:ascii="Arial" w:eastAsia="Aptos" w:hAnsi="Arial" w:cs="Arial"/>
          <w:sz w:val="22"/>
        </w:rPr>
      </w:pPr>
      <w:bookmarkStart w:id="26" w:name="_Hlk180154875"/>
      <w:r w:rsidRPr="007522D6">
        <w:rPr>
          <w:rFonts w:ascii="Arial" w:eastAsia="Aptos" w:hAnsi="Arial" w:cs="Arial"/>
          <w:b/>
          <w:sz w:val="22"/>
        </w:rPr>
        <w:t>PRIHODI OD PRODAJE NEFINANCIJSKE IMOVINE</w:t>
      </w:r>
    </w:p>
    <w:p w14:paraId="597FCD23" w14:textId="77777777" w:rsidR="007522D6" w:rsidRPr="007522D6" w:rsidRDefault="007522D6" w:rsidP="007522D6">
      <w:pPr>
        <w:spacing w:after="0" w:line="240" w:lineRule="auto"/>
        <w:contextualSpacing/>
        <w:jc w:val="both"/>
        <w:rPr>
          <w:rFonts w:ascii="Arial" w:eastAsia="Aptos" w:hAnsi="Arial" w:cs="Arial"/>
          <w:sz w:val="22"/>
        </w:rPr>
      </w:pPr>
    </w:p>
    <w:bookmarkEnd w:id="26"/>
    <w:p w14:paraId="0E761F33" w14:textId="77777777" w:rsidR="00147B6F" w:rsidRPr="00147B6F" w:rsidRDefault="00147B6F" w:rsidP="00147B6F">
      <w:pPr>
        <w:spacing w:after="0"/>
        <w:jc w:val="both"/>
        <w:rPr>
          <w:rFonts w:ascii="Arial" w:eastAsia="Calibri" w:hAnsi="Arial" w:cs="Arial"/>
          <w:sz w:val="22"/>
        </w:rPr>
      </w:pPr>
      <w:r w:rsidRPr="00147B6F">
        <w:rPr>
          <w:rFonts w:ascii="Arial" w:eastAsia="Calibri" w:hAnsi="Arial" w:cs="Arial"/>
          <w:sz w:val="22"/>
        </w:rPr>
        <w:t xml:space="preserve">Prihodi od prodaje nefinancijske imovine planirani su u iznosu od </w:t>
      </w:r>
      <w:r w:rsidRPr="00147B6F">
        <w:rPr>
          <w:rFonts w:ascii="Arial" w:eastAsia="Times New Roman" w:hAnsi="Arial" w:cs="Arial"/>
          <w:sz w:val="22"/>
        </w:rPr>
        <w:t xml:space="preserve">759.590,00 EUR, </w:t>
      </w:r>
      <w:r w:rsidRPr="00147B6F">
        <w:rPr>
          <w:rFonts w:ascii="Arial" w:eastAsia="Calibri" w:hAnsi="Arial" w:cs="Arial"/>
          <w:sz w:val="22"/>
        </w:rPr>
        <w:t>a odnose se na prihod od prodaje stanova na kojima postoji stanarsko pravo, stare devizne štednje, stanova u vlasništvu Grada Labina, garaža, poslovnih prostora i zemljišta. Iz navedenih prihoda financiraju se rashodi za nabavu nefinancijske imovine.</w:t>
      </w:r>
    </w:p>
    <w:p w14:paraId="6497A8B7" w14:textId="77777777" w:rsidR="00147B6F" w:rsidRPr="00147B6F" w:rsidRDefault="00147B6F" w:rsidP="00147B6F">
      <w:pPr>
        <w:spacing w:after="0"/>
        <w:jc w:val="both"/>
        <w:rPr>
          <w:rFonts w:ascii="Arial" w:eastAsia="Times New Roman" w:hAnsi="Arial" w:cs="Arial"/>
          <w:b/>
          <w:bCs/>
          <w:color w:val="FF0000"/>
          <w:sz w:val="22"/>
        </w:rPr>
      </w:pPr>
    </w:p>
    <w:p w14:paraId="29304F5F" w14:textId="77777777" w:rsidR="00147B6F" w:rsidRPr="00147B6F" w:rsidRDefault="00147B6F" w:rsidP="00147B6F">
      <w:pPr>
        <w:spacing w:after="0"/>
        <w:jc w:val="both"/>
        <w:rPr>
          <w:rFonts w:ascii="Arial" w:eastAsia="Times New Roman" w:hAnsi="Arial" w:cs="Arial"/>
          <w:b/>
          <w:bCs/>
          <w:sz w:val="22"/>
        </w:rPr>
      </w:pPr>
    </w:p>
    <w:p w14:paraId="3D61AFA7" w14:textId="585C669B" w:rsidR="00147B6F" w:rsidRDefault="007522D6" w:rsidP="007522D6">
      <w:pPr>
        <w:spacing w:after="0"/>
        <w:contextualSpacing/>
        <w:jc w:val="both"/>
        <w:rPr>
          <w:rFonts w:ascii="Arial" w:eastAsia="Times New Roman" w:hAnsi="Arial" w:cs="Arial"/>
          <w:b/>
          <w:bCs/>
          <w:sz w:val="22"/>
        </w:rPr>
      </w:pPr>
      <w:r w:rsidRPr="007522D6">
        <w:rPr>
          <w:rFonts w:ascii="Arial" w:eastAsia="Times New Roman" w:hAnsi="Arial" w:cs="Arial"/>
          <w:b/>
          <w:bCs/>
          <w:sz w:val="22"/>
        </w:rPr>
        <w:t xml:space="preserve">PRIMICI OD FINANCIJSKE IMOVINE </w:t>
      </w:r>
    </w:p>
    <w:p w14:paraId="6BD92F08" w14:textId="77777777" w:rsidR="007522D6" w:rsidRPr="007522D6" w:rsidRDefault="007522D6" w:rsidP="007522D6">
      <w:pPr>
        <w:spacing w:after="0"/>
        <w:contextualSpacing/>
        <w:jc w:val="both"/>
        <w:rPr>
          <w:rFonts w:ascii="Arial" w:eastAsia="Times New Roman" w:hAnsi="Arial" w:cs="Arial"/>
          <w:b/>
          <w:bCs/>
          <w:sz w:val="22"/>
        </w:rPr>
      </w:pPr>
    </w:p>
    <w:p w14:paraId="679C5FB9" w14:textId="77777777" w:rsidR="00147B6F" w:rsidRPr="00147B6F" w:rsidRDefault="00147B6F" w:rsidP="00147B6F">
      <w:pPr>
        <w:spacing w:after="0"/>
        <w:jc w:val="both"/>
        <w:rPr>
          <w:rFonts w:ascii="Arial" w:eastAsia="Times New Roman" w:hAnsi="Arial" w:cs="Arial"/>
          <w:sz w:val="22"/>
        </w:rPr>
      </w:pPr>
      <w:r w:rsidRPr="00147B6F">
        <w:rPr>
          <w:rFonts w:ascii="Arial" w:eastAsia="Times New Roman" w:hAnsi="Arial" w:cs="Arial"/>
          <w:sz w:val="22"/>
        </w:rPr>
        <w:t>Primici od financijske imovine planirani su u iznosu od 1.992.000,00 EUR, a odnose se na planirane primitke od kredita i to:</w:t>
      </w:r>
    </w:p>
    <w:p w14:paraId="7511360A" w14:textId="77777777" w:rsidR="00147B6F" w:rsidRPr="00147B6F" w:rsidRDefault="00147B6F" w:rsidP="00E13C95">
      <w:pPr>
        <w:numPr>
          <w:ilvl w:val="0"/>
          <w:numId w:val="37"/>
        </w:numPr>
        <w:spacing w:after="0"/>
        <w:contextualSpacing/>
        <w:jc w:val="both"/>
        <w:rPr>
          <w:rFonts w:ascii="Arial" w:eastAsia="Times New Roman" w:hAnsi="Arial" w:cs="Arial"/>
          <w:sz w:val="22"/>
        </w:rPr>
      </w:pPr>
      <w:r w:rsidRPr="00147B6F">
        <w:rPr>
          <w:rFonts w:ascii="Arial" w:eastAsia="Times New Roman" w:hAnsi="Arial" w:cs="Arial"/>
          <w:sz w:val="22"/>
        </w:rPr>
        <w:lastRenderedPageBreak/>
        <w:t xml:space="preserve">Po osnovi dugoročnog kredita kod PBZ banke d.d. za financiranje Kapitalnog pilot projekta, </w:t>
      </w:r>
      <w:r w:rsidRPr="00147B6F">
        <w:rPr>
          <w:rFonts w:ascii="Arial" w:eastAsia="Aptos" w:hAnsi="Arial" w:cs="Arial"/>
          <w:sz w:val="22"/>
          <w:lang w:eastAsia="hr-HR"/>
        </w:rPr>
        <w:t xml:space="preserve">kod projekta: NPOO.C6.1.R5.02.0031 (ranije Obnova i prenamjena zgrade bivše škole </w:t>
      </w:r>
      <w:proofErr w:type="spellStart"/>
      <w:r w:rsidRPr="00147B6F">
        <w:rPr>
          <w:rFonts w:ascii="Arial" w:eastAsia="Aptos" w:hAnsi="Arial" w:cs="Arial"/>
          <w:sz w:val="22"/>
          <w:lang w:eastAsia="hr-HR"/>
        </w:rPr>
        <w:t>Ripenda</w:t>
      </w:r>
      <w:proofErr w:type="spellEnd"/>
      <w:r w:rsidRPr="00147B6F">
        <w:rPr>
          <w:rFonts w:ascii="Arial" w:eastAsia="Aptos" w:hAnsi="Arial" w:cs="Arial"/>
          <w:sz w:val="22"/>
          <w:lang w:eastAsia="hr-HR"/>
        </w:rPr>
        <w:t xml:space="preserve"> u iznosu od 1.792.000,00 EUR</w:t>
      </w:r>
    </w:p>
    <w:p w14:paraId="305304CF" w14:textId="51AA247E" w:rsidR="00147B6F" w:rsidRPr="00147B6F" w:rsidRDefault="00147B6F" w:rsidP="00E13C95">
      <w:pPr>
        <w:numPr>
          <w:ilvl w:val="0"/>
          <w:numId w:val="37"/>
        </w:numPr>
        <w:spacing w:after="0"/>
        <w:contextualSpacing/>
        <w:jc w:val="both"/>
        <w:rPr>
          <w:rFonts w:ascii="Arial" w:eastAsia="Times New Roman" w:hAnsi="Arial" w:cs="Arial"/>
          <w:sz w:val="22"/>
        </w:rPr>
      </w:pPr>
      <w:r w:rsidRPr="00147B6F">
        <w:rPr>
          <w:rFonts w:ascii="Arial" w:eastAsia="Times New Roman" w:hAnsi="Arial" w:cs="Arial"/>
          <w:sz w:val="22"/>
        </w:rPr>
        <w:t>Po osnovi kratkoročnog revolving kredita u iznosu od 200.000,00 EUR, isključivo za potrebe likvidnosti proračuna</w:t>
      </w:r>
      <w:r w:rsidR="00D97896">
        <w:rPr>
          <w:rFonts w:ascii="Arial" w:eastAsia="Times New Roman" w:hAnsi="Arial" w:cs="Arial"/>
          <w:sz w:val="22"/>
        </w:rPr>
        <w:t>.</w:t>
      </w:r>
    </w:p>
    <w:p w14:paraId="7BEC57AE" w14:textId="77777777" w:rsidR="00147B6F" w:rsidRDefault="00147B6F" w:rsidP="00147B6F">
      <w:pPr>
        <w:spacing w:after="0"/>
        <w:jc w:val="both"/>
        <w:rPr>
          <w:rFonts w:ascii="Arial" w:eastAsia="Times New Roman" w:hAnsi="Arial" w:cs="Arial"/>
          <w:sz w:val="22"/>
        </w:rPr>
      </w:pPr>
    </w:p>
    <w:p w14:paraId="00C79624" w14:textId="77777777" w:rsidR="00F05ADC" w:rsidRPr="00147B6F" w:rsidRDefault="00F05ADC" w:rsidP="00147B6F">
      <w:pPr>
        <w:spacing w:after="0"/>
        <w:jc w:val="both"/>
        <w:rPr>
          <w:rFonts w:ascii="Arial" w:eastAsia="Times New Roman" w:hAnsi="Arial" w:cs="Arial"/>
          <w:sz w:val="22"/>
        </w:rPr>
      </w:pPr>
    </w:p>
    <w:p w14:paraId="34ECB04A" w14:textId="74E1791D" w:rsidR="00147B6F" w:rsidRPr="00973FDA" w:rsidRDefault="00973FDA" w:rsidP="00973FDA">
      <w:pPr>
        <w:spacing w:after="0"/>
        <w:contextualSpacing/>
        <w:jc w:val="both"/>
        <w:rPr>
          <w:rFonts w:ascii="Arial" w:eastAsia="Times New Roman" w:hAnsi="Arial" w:cs="Arial"/>
          <w:b/>
          <w:bCs/>
          <w:sz w:val="22"/>
        </w:rPr>
      </w:pPr>
      <w:r w:rsidRPr="00147B6F">
        <w:rPr>
          <w:rFonts w:ascii="Arial" w:eastAsia="Times New Roman" w:hAnsi="Arial" w:cs="Arial"/>
          <w:b/>
          <w:bCs/>
          <w:sz w:val="22"/>
        </w:rPr>
        <w:t>VIŠAK PRIHODA IZ PRETHODNE GODINE</w:t>
      </w:r>
    </w:p>
    <w:p w14:paraId="4C3797B1" w14:textId="77777777" w:rsidR="00973FDA" w:rsidRDefault="00973FDA" w:rsidP="00973FDA">
      <w:pPr>
        <w:spacing w:after="0"/>
        <w:contextualSpacing/>
        <w:jc w:val="both"/>
        <w:rPr>
          <w:rFonts w:ascii="Arial" w:eastAsia="Times New Roman" w:hAnsi="Arial" w:cs="Arial"/>
          <w:b/>
          <w:bCs/>
          <w:sz w:val="22"/>
        </w:rPr>
      </w:pPr>
    </w:p>
    <w:p w14:paraId="7733C6F2" w14:textId="12BBB9A9" w:rsidR="00147B6F" w:rsidRDefault="00147B6F" w:rsidP="00973FDA">
      <w:pPr>
        <w:spacing w:after="0"/>
        <w:contextualSpacing/>
        <w:jc w:val="both"/>
        <w:rPr>
          <w:rFonts w:ascii="Arial" w:eastAsia="Times New Roman" w:hAnsi="Arial" w:cs="Arial"/>
          <w:bCs/>
          <w:sz w:val="22"/>
        </w:rPr>
      </w:pPr>
      <w:r w:rsidRPr="00973FDA">
        <w:rPr>
          <w:rFonts w:ascii="Arial" w:eastAsia="Times New Roman" w:hAnsi="Arial" w:cs="Arial"/>
          <w:bCs/>
          <w:sz w:val="22"/>
        </w:rPr>
        <w:t xml:space="preserve">Višak prihoda iz prethodne godine planiran je u iznosu od 58.354,00 EUR, a odnosi se na planirane viškove Grada Labina u iznosu od 38.804,00 (kapitalne donacije planirane u UO za društvene djelatnosti u iznosu od 38.248,00 EUR i u UO za prostorno uređenje, zaštitu okoliša i izdavanje akata za gradnju u iznosu od 556,00 EUR), te planirane viškove proračunskih korisnika u iznosu od 19.550,00 EUR. </w:t>
      </w:r>
    </w:p>
    <w:p w14:paraId="46CE3CC5" w14:textId="77777777" w:rsidR="00973FDA" w:rsidRPr="00973FDA" w:rsidRDefault="00973FDA" w:rsidP="00973FDA">
      <w:pPr>
        <w:spacing w:after="0"/>
        <w:contextualSpacing/>
        <w:jc w:val="both"/>
        <w:rPr>
          <w:rFonts w:ascii="Arial" w:eastAsia="Times New Roman" w:hAnsi="Arial" w:cs="Arial"/>
          <w:bCs/>
          <w:sz w:val="22"/>
        </w:rPr>
      </w:pPr>
    </w:p>
    <w:p w14:paraId="1864175F" w14:textId="77777777" w:rsidR="00147B6F" w:rsidRPr="00147B6F" w:rsidRDefault="00147B6F" w:rsidP="00147B6F">
      <w:pPr>
        <w:jc w:val="both"/>
        <w:rPr>
          <w:rFonts w:ascii="Arial" w:eastAsia="Times New Roman" w:hAnsi="Arial" w:cs="Arial"/>
          <w:bCs/>
          <w:color w:val="FF0000"/>
          <w:sz w:val="22"/>
        </w:rPr>
      </w:pPr>
      <w:r w:rsidRPr="00147B6F">
        <w:rPr>
          <w:rFonts w:ascii="Arial" w:eastAsia="Times New Roman" w:hAnsi="Arial" w:cs="Arial"/>
          <w:bCs/>
          <w:sz w:val="22"/>
        </w:rPr>
        <w:t>U nastavku dajemo prikaz viška prihoda po izvorima</w:t>
      </w:r>
      <w:r w:rsidRPr="00147B6F">
        <w:rPr>
          <w:rFonts w:ascii="Arial" w:eastAsia="Times New Roman" w:hAnsi="Arial" w:cs="Arial"/>
          <w:bCs/>
          <w:color w:val="FF0000"/>
          <w:sz w:val="22"/>
        </w:rPr>
        <w:t xml:space="preserve">. </w:t>
      </w:r>
    </w:p>
    <w:tbl>
      <w:tblPr>
        <w:tblW w:w="9125" w:type="dxa"/>
        <w:tblLook w:val="04A0" w:firstRow="1" w:lastRow="0" w:firstColumn="1" w:lastColumn="0" w:noHBand="0" w:noVBand="1"/>
      </w:tblPr>
      <w:tblGrid>
        <w:gridCol w:w="1808"/>
        <w:gridCol w:w="5655"/>
        <w:gridCol w:w="1662"/>
      </w:tblGrid>
      <w:tr w:rsidR="00147B6F" w:rsidRPr="00147B6F" w14:paraId="455794DD" w14:textId="77777777" w:rsidTr="00FD28E7">
        <w:trPr>
          <w:trHeight w:val="288"/>
        </w:trPr>
        <w:tc>
          <w:tcPr>
            <w:tcW w:w="0" w:type="auto"/>
            <w:tcBorders>
              <w:top w:val="single" w:sz="4" w:space="0" w:color="auto"/>
              <w:left w:val="single" w:sz="4" w:space="0" w:color="auto"/>
              <w:bottom w:val="single" w:sz="4" w:space="0" w:color="auto"/>
              <w:right w:val="single" w:sz="4" w:space="0" w:color="auto"/>
            </w:tcBorders>
            <w:vAlign w:val="center"/>
            <w:hideMark/>
          </w:tcPr>
          <w:p w14:paraId="52E148E3"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BROJ KONTA</w:t>
            </w:r>
          </w:p>
        </w:tc>
        <w:tc>
          <w:tcPr>
            <w:tcW w:w="0" w:type="auto"/>
            <w:tcBorders>
              <w:top w:val="single" w:sz="4" w:space="0" w:color="auto"/>
              <w:left w:val="nil"/>
              <w:bottom w:val="single" w:sz="4" w:space="0" w:color="auto"/>
              <w:right w:val="single" w:sz="4" w:space="0" w:color="auto"/>
            </w:tcBorders>
            <w:vAlign w:val="center"/>
            <w:hideMark/>
          </w:tcPr>
          <w:p w14:paraId="27B62134"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VRSTA PRIHODA / PRIMITAKA</w:t>
            </w:r>
          </w:p>
        </w:tc>
        <w:tc>
          <w:tcPr>
            <w:tcW w:w="0" w:type="auto"/>
            <w:tcBorders>
              <w:top w:val="single" w:sz="4" w:space="0" w:color="auto"/>
              <w:left w:val="nil"/>
              <w:bottom w:val="single" w:sz="4" w:space="0" w:color="auto"/>
              <w:right w:val="single" w:sz="4" w:space="0" w:color="auto"/>
            </w:tcBorders>
            <w:vAlign w:val="center"/>
            <w:hideMark/>
          </w:tcPr>
          <w:p w14:paraId="1124A195" w14:textId="77777777" w:rsidR="00147B6F" w:rsidRPr="00147B6F" w:rsidRDefault="00147B6F" w:rsidP="00147B6F">
            <w:pPr>
              <w:spacing w:after="0" w:line="240" w:lineRule="auto"/>
              <w:jc w:val="right"/>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PLANIRANO</w:t>
            </w:r>
          </w:p>
        </w:tc>
      </w:tr>
      <w:tr w:rsidR="00147B6F" w:rsidRPr="00147B6F" w14:paraId="7A587D4F" w14:textId="77777777" w:rsidTr="00FD28E7">
        <w:trPr>
          <w:trHeight w:val="288"/>
        </w:trPr>
        <w:tc>
          <w:tcPr>
            <w:tcW w:w="0" w:type="auto"/>
            <w:tcBorders>
              <w:top w:val="nil"/>
              <w:left w:val="single" w:sz="4" w:space="0" w:color="auto"/>
              <w:bottom w:val="single" w:sz="4" w:space="0" w:color="auto"/>
              <w:right w:val="single" w:sz="4" w:space="0" w:color="auto"/>
            </w:tcBorders>
            <w:shd w:val="clear" w:color="696969" w:fill="696969"/>
            <w:vAlign w:val="center"/>
            <w:hideMark/>
          </w:tcPr>
          <w:p w14:paraId="4BF6C3EB"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 </w:t>
            </w:r>
          </w:p>
        </w:tc>
        <w:tc>
          <w:tcPr>
            <w:tcW w:w="0" w:type="auto"/>
            <w:tcBorders>
              <w:top w:val="nil"/>
              <w:left w:val="nil"/>
              <w:bottom w:val="single" w:sz="4" w:space="0" w:color="auto"/>
              <w:right w:val="single" w:sz="4" w:space="0" w:color="auto"/>
            </w:tcBorders>
            <w:shd w:val="clear" w:color="696969" w:fill="696969"/>
            <w:vAlign w:val="center"/>
            <w:hideMark/>
          </w:tcPr>
          <w:p w14:paraId="54C6DBD9"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SVEUKUPNO PRIHODI</w:t>
            </w:r>
          </w:p>
        </w:tc>
        <w:tc>
          <w:tcPr>
            <w:tcW w:w="0" w:type="auto"/>
            <w:tcBorders>
              <w:top w:val="nil"/>
              <w:left w:val="nil"/>
              <w:bottom w:val="single" w:sz="4" w:space="0" w:color="auto"/>
              <w:right w:val="single" w:sz="4" w:space="0" w:color="auto"/>
            </w:tcBorders>
            <w:shd w:val="clear" w:color="696969" w:fill="696969"/>
            <w:vAlign w:val="center"/>
            <w:hideMark/>
          </w:tcPr>
          <w:p w14:paraId="6BECE6A0" w14:textId="77777777" w:rsidR="00147B6F" w:rsidRPr="00147B6F" w:rsidRDefault="00147B6F" w:rsidP="00147B6F">
            <w:pPr>
              <w:spacing w:after="0" w:line="240" w:lineRule="auto"/>
              <w:jc w:val="right"/>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58.354,00</w:t>
            </w:r>
          </w:p>
        </w:tc>
      </w:tr>
      <w:tr w:rsidR="00147B6F" w:rsidRPr="00147B6F" w14:paraId="55E025EC" w14:textId="77777777" w:rsidTr="00FD28E7">
        <w:trPr>
          <w:trHeight w:val="288"/>
        </w:trPr>
        <w:tc>
          <w:tcPr>
            <w:tcW w:w="0" w:type="auto"/>
            <w:tcBorders>
              <w:top w:val="nil"/>
              <w:left w:val="single" w:sz="4" w:space="0" w:color="auto"/>
              <w:bottom w:val="single" w:sz="4" w:space="0" w:color="auto"/>
              <w:right w:val="single" w:sz="4" w:space="0" w:color="auto"/>
            </w:tcBorders>
            <w:shd w:val="clear" w:color="auto" w:fill="808080"/>
            <w:vAlign w:val="center"/>
            <w:hideMark/>
          </w:tcPr>
          <w:p w14:paraId="2FCC4333"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000</w:t>
            </w:r>
          </w:p>
        </w:tc>
        <w:tc>
          <w:tcPr>
            <w:tcW w:w="0" w:type="auto"/>
            <w:tcBorders>
              <w:top w:val="nil"/>
              <w:left w:val="nil"/>
              <w:bottom w:val="single" w:sz="4" w:space="0" w:color="auto"/>
              <w:right w:val="single" w:sz="4" w:space="0" w:color="auto"/>
            </w:tcBorders>
            <w:shd w:val="clear" w:color="auto" w:fill="808080"/>
            <w:vAlign w:val="center"/>
            <w:hideMark/>
          </w:tcPr>
          <w:p w14:paraId="4A3ACCF9"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PRIHODI I PRIMICI</w:t>
            </w:r>
          </w:p>
        </w:tc>
        <w:tc>
          <w:tcPr>
            <w:tcW w:w="0" w:type="auto"/>
            <w:tcBorders>
              <w:top w:val="nil"/>
              <w:left w:val="nil"/>
              <w:bottom w:val="single" w:sz="4" w:space="0" w:color="auto"/>
              <w:right w:val="single" w:sz="4" w:space="0" w:color="auto"/>
            </w:tcBorders>
            <w:shd w:val="clear" w:color="auto" w:fill="808080"/>
            <w:vAlign w:val="center"/>
            <w:hideMark/>
          </w:tcPr>
          <w:p w14:paraId="4CD6574E" w14:textId="77777777" w:rsidR="00147B6F" w:rsidRPr="00147B6F" w:rsidRDefault="00147B6F" w:rsidP="00147B6F">
            <w:pPr>
              <w:spacing w:after="0" w:line="240" w:lineRule="auto"/>
              <w:jc w:val="right"/>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58.354,00</w:t>
            </w:r>
          </w:p>
        </w:tc>
      </w:tr>
      <w:tr w:rsidR="00147B6F" w:rsidRPr="00147B6F" w14:paraId="21B02D21" w14:textId="77777777" w:rsidTr="00FD28E7">
        <w:trPr>
          <w:trHeight w:val="288"/>
        </w:trPr>
        <w:tc>
          <w:tcPr>
            <w:tcW w:w="0" w:type="auto"/>
            <w:tcBorders>
              <w:top w:val="nil"/>
              <w:left w:val="single" w:sz="4" w:space="0" w:color="auto"/>
              <w:bottom w:val="single" w:sz="4" w:space="0" w:color="auto"/>
              <w:right w:val="single" w:sz="4" w:space="0" w:color="auto"/>
            </w:tcBorders>
            <w:shd w:val="clear" w:color="auto" w:fill="D9D9D9"/>
            <w:vAlign w:val="center"/>
            <w:hideMark/>
          </w:tcPr>
          <w:p w14:paraId="131BBFBB"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3.9.000002</w:t>
            </w:r>
          </w:p>
        </w:tc>
        <w:tc>
          <w:tcPr>
            <w:tcW w:w="0" w:type="auto"/>
            <w:tcBorders>
              <w:top w:val="nil"/>
              <w:left w:val="nil"/>
              <w:bottom w:val="single" w:sz="4" w:space="0" w:color="auto"/>
              <w:right w:val="single" w:sz="4" w:space="0" w:color="auto"/>
            </w:tcBorders>
            <w:shd w:val="clear" w:color="auto" w:fill="D9D9D9"/>
            <w:vAlign w:val="center"/>
            <w:hideMark/>
          </w:tcPr>
          <w:p w14:paraId="2A97191D"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3.VLASTITI PRIHODI--REZULTAT</w:t>
            </w:r>
          </w:p>
        </w:tc>
        <w:tc>
          <w:tcPr>
            <w:tcW w:w="0" w:type="auto"/>
            <w:tcBorders>
              <w:top w:val="nil"/>
              <w:left w:val="nil"/>
              <w:bottom w:val="single" w:sz="4" w:space="0" w:color="auto"/>
              <w:right w:val="single" w:sz="4" w:space="0" w:color="auto"/>
            </w:tcBorders>
            <w:shd w:val="clear" w:color="auto" w:fill="D9D9D9"/>
            <w:vAlign w:val="center"/>
            <w:hideMark/>
          </w:tcPr>
          <w:p w14:paraId="01AB3F83"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6.400,00</w:t>
            </w:r>
          </w:p>
        </w:tc>
      </w:tr>
      <w:tr w:rsidR="00147B6F" w:rsidRPr="00147B6F" w14:paraId="211CD3E1" w14:textId="77777777" w:rsidTr="00FD28E7">
        <w:trPr>
          <w:trHeight w:val="288"/>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7EC008BA"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9</w:t>
            </w:r>
          </w:p>
        </w:tc>
        <w:tc>
          <w:tcPr>
            <w:tcW w:w="0" w:type="auto"/>
            <w:tcBorders>
              <w:top w:val="nil"/>
              <w:left w:val="nil"/>
              <w:bottom w:val="single" w:sz="4" w:space="0" w:color="auto"/>
              <w:right w:val="single" w:sz="4" w:space="0" w:color="auto"/>
            </w:tcBorders>
            <w:shd w:val="clear" w:color="FFFFFF" w:fill="FFFFFF"/>
            <w:vAlign w:val="center"/>
            <w:hideMark/>
          </w:tcPr>
          <w:p w14:paraId="281BD230"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Vlastiti izvori</w:t>
            </w:r>
          </w:p>
        </w:tc>
        <w:tc>
          <w:tcPr>
            <w:tcW w:w="0" w:type="auto"/>
            <w:tcBorders>
              <w:top w:val="nil"/>
              <w:left w:val="nil"/>
              <w:bottom w:val="single" w:sz="4" w:space="0" w:color="auto"/>
              <w:right w:val="single" w:sz="4" w:space="0" w:color="auto"/>
            </w:tcBorders>
            <w:shd w:val="clear" w:color="FFFFFF" w:fill="FFFFFF"/>
            <w:vAlign w:val="center"/>
            <w:hideMark/>
          </w:tcPr>
          <w:p w14:paraId="4E5B56C6"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6.400,00</w:t>
            </w:r>
          </w:p>
        </w:tc>
      </w:tr>
      <w:tr w:rsidR="00147B6F" w:rsidRPr="00147B6F" w14:paraId="1FC945DE" w14:textId="77777777" w:rsidTr="00FD28E7">
        <w:trPr>
          <w:trHeight w:val="288"/>
        </w:trPr>
        <w:tc>
          <w:tcPr>
            <w:tcW w:w="0" w:type="auto"/>
            <w:tcBorders>
              <w:top w:val="nil"/>
              <w:left w:val="single" w:sz="4" w:space="0" w:color="auto"/>
              <w:bottom w:val="single" w:sz="4" w:space="0" w:color="auto"/>
              <w:right w:val="single" w:sz="4" w:space="0" w:color="auto"/>
            </w:tcBorders>
            <w:vAlign w:val="center"/>
            <w:hideMark/>
          </w:tcPr>
          <w:p w14:paraId="69F9326E"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92</w:t>
            </w:r>
          </w:p>
        </w:tc>
        <w:tc>
          <w:tcPr>
            <w:tcW w:w="0" w:type="auto"/>
            <w:tcBorders>
              <w:top w:val="nil"/>
              <w:left w:val="nil"/>
              <w:bottom w:val="single" w:sz="4" w:space="0" w:color="auto"/>
              <w:right w:val="single" w:sz="4" w:space="0" w:color="auto"/>
            </w:tcBorders>
            <w:vAlign w:val="center"/>
            <w:hideMark/>
          </w:tcPr>
          <w:p w14:paraId="1810A20C"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Rezultat poslovanja</w:t>
            </w:r>
          </w:p>
        </w:tc>
        <w:tc>
          <w:tcPr>
            <w:tcW w:w="0" w:type="auto"/>
            <w:tcBorders>
              <w:top w:val="nil"/>
              <w:left w:val="nil"/>
              <w:bottom w:val="single" w:sz="4" w:space="0" w:color="auto"/>
              <w:right w:val="single" w:sz="4" w:space="0" w:color="auto"/>
            </w:tcBorders>
            <w:vAlign w:val="center"/>
            <w:hideMark/>
          </w:tcPr>
          <w:p w14:paraId="5125520B"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6.400,00</w:t>
            </w:r>
          </w:p>
        </w:tc>
      </w:tr>
      <w:tr w:rsidR="00147B6F" w:rsidRPr="00147B6F" w14:paraId="66D219DA" w14:textId="77777777" w:rsidTr="00FD28E7">
        <w:trPr>
          <w:trHeight w:val="288"/>
        </w:trPr>
        <w:tc>
          <w:tcPr>
            <w:tcW w:w="0" w:type="auto"/>
            <w:tcBorders>
              <w:top w:val="nil"/>
              <w:left w:val="single" w:sz="4" w:space="0" w:color="auto"/>
              <w:bottom w:val="single" w:sz="4" w:space="0" w:color="auto"/>
              <w:right w:val="single" w:sz="4" w:space="0" w:color="auto"/>
            </w:tcBorders>
            <w:shd w:val="clear" w:color="auto" w:fill="D9D9D9"/>
            <w:vAlign w:val="center"/>
            <w:hideMark/>
          </w:tcPr>
          <w:p w14:paraId="078A0F46"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4.9.000002</w:t>
            </w:r>
          </w:p>
        </w:tc>
        <w:tc>
          <w:tcPr>
            <w:tcW w:w="0" w:type="auto"/>
            <w:tcBorders>
              <w:top w:val="nil"/>
              <w:left w:val="nil"/>
              <w:bottom w:val="single" w:sz="4" w:space="0" w:color="auto"/>
              <w:right w:val="single" w:sz="4" w:space="0" w:color="auto"/>
            </w:tcBorders>
            <w:shd w:val="clear" w:color="auto" w:fill="D9D9D9"/>
            <w:vAlign w:val="center"/>
            <w:hideMark/>
          </w:tcPr>
          <w:p w14:paraId="567897B1"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4.PRIHODI ZA POSEBNE NAMJENE-REZULTAT</w:t>
            </w:r>
          </w:p>
        </w:tc>
        <w:tc>
          <w:tcPr>
            <w:tcW w:w="0" w:type="auto"/>
            <w:tcBorders>
              <w:top w:val="nil"/>
              <w:left w:val="nil"/>
              <w:bottom w:val="single" w:sz="4" w:space="0" w:color="auto"/>
              <w:right w:val="single" w:sz="4" w:space="0" w:color="auto"/>
            </w:tcBorders>
            <w:shd w:val="clear" w:color="auto" w:fill="D9D9D9"/>
            <w:vAlign w:val="center"/>
            <w:hideMark/>
          </w:tcPr>
          <w:p w14:paraId="6B604208"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11.650,00</w:t>
            </w:r>
          </w:p>
        </w:tc>
      </w:tr>
      <w:tr w:rsidR="00147B6F" w:rsidRPr="00147B6F" w14:paraId="52B1D121" w14:textId="77777777" w:rsidTr="00FD28E7">
        <w:trPr>
          <w:trHeight w:val="288"/>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25369E3B"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9</w:t>
            </w:r>
          </w:p>
        </w:tc>
        <w:tc>
          <w:tcPr>
            <w:tcW w:w="0" w:type="auto"/>
            <w:tcBorders>
              <w:top w:val="nil"/>
              <w:left w:val="nil"/>
              <w:bottom w:val="single" w:sz="4" w:space="0" w:color="auto"/>
              <w:right w:val="single" w:sz="4" w:space="0" w:color="auto"/>
            </w:tcBorders>
            <w:shd w:val="clear" w:color="FFFFFF" w:fill="FFFFFF"/>
            <w:vAlign w:val="center"/>
            <w:hideMark/>
          </w:tcPr>
          <w:p w14:paraId="3B6115B3"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Vlastiti izvori</w:t>
            </w:r>
          </w:p>
        </w:tc>
        <w:tc>
          <w:tcPr>
            <w:tcW w:w="0" w:type="auto"/>
            <w:tcBorders>
              <w:top w:val="nil"/>
              <w:left w:val="nil"/>
              <w:bottom w:val="single" w:sz="4" w:space="0" w:color="auto"/>
              <w:right w:val="single" w:sz="4" w:space="0" w:color="auto"/>
            </w:tcBorders>
            <w:shd w:val="clear" w:color="FFFFFF" w:fill="FFFFFF"/>
            <w:vAlign w:val="center"/>
            <w:hideMark/>
          </w:tcPr>
          <w:p w14:paraId="168A4CD2"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11.650,00</w:t>
            </w:r>
          </w:p>
        </w:tc>
      </w:tr>
      <w:tr w:rsidR="00147B6F" w:rsidRPr="00147B6F" w14:paraId="21E16AD7" w14:textId="77777777" w:rsidTr="00FD28E7">
        <w:trPr>
          <w:trHeight w:val="288"/>
        </w:trPr>
        <w:tc>
          <w:tcPr>
            <w:tcW w:w="0" w:type="auto"/>
            <w:tcBorders>
              <w:top w:val="nil"/>
              <w:left w:val="single" w:sz="4" w:space="0" w:color="auto"/>
              <w:bottom w:val="single" w:sz="4" w:space="0" w:color="auto"/>
              <w:right w:val="single" w:sz="4" w:space="0" w:color="auto"/>
            </w:tcBorders>
            <w:vAlign w:val="center"/>
            <w:hideMark/>
          </w:tcPr>
          <w:p w14:paraId="0AB0CBB6"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92</w:t>
            </w:r>
          </w:p>
        </w:tc>
        <w:tc>
          <w:tcPr>
            <w:tcW w:w="0" w:type="auto"/>
            <w:tcBorders>
              <w:top w:val="nil"/>
              <w:left w:val="nil"/>
              <w:bottom w:val="single" w:sz="4" w:space="0" w:color="auto"/>
              <w:right w:val="single" w:sz="4" w:space="0" w:color="auto"/>
            </w:tcBorders>
            <w:vAlign w:val="center"/>
            <w:hideMark/>
          </w:tcPr>
          <w:p w14:paraId="3B83CE19"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Rezultat poslovanja</w:t>
            </w:r>
          </w:p>
        </w:tc>
        <w:tc>
          <w:tcPr>
            <w:tcW w:w="0" w:type="auto"/>
            <w:tcBorders>
              <w:top w:val="nil"/>
              <w:left w:val="nil"/>
              <w:bottom w:val="single" w:sz="4" w:space="0" w:color="auto"/>
              <w:right w:val="single" w:sz="4" w:space="0" w:color="auto"/>
            </w:tcBorders>
            <w:vAlign w:val="center"/>
            <w:hideMark/>
          </w:tcPr>
          <w:p w14:paraId="4A866BC6"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11.650,00</w:t>
            </w:r>
          </w:p>
        </w:tc>
      </w:tr>
      <w:tr w:rsidR="00147B6F" w:rsidRPr="00147B6F" w14:paraId="04E6FB6C" w14:textId="77777777" w:rsidTr="00FD28E7">
        <w:trPr>
          <w:trHeight w:val="288"/>
        </w:trPr>
        <w:tc>
          <w:tcPr>
            <w:tcW w:w="0" w:type="auto"/>
            <w:tcBorders>
              <w:top w:val="nil"/>
              <w:left w:val="single" w:sz="4" w:space="0" w:color="auto"/>
              <w:bottom w:val="single" w:sz="4" w:space="0" w:color="auto"/>
              <w:right w:val="single" w:sz="4" w:space="0" w:color="auto"/>
            </w:tcBorders>
            <w:shd w:val="clear" w:color="auto" w:fill="D9D9D9"/>
            <w:vAlign w:val="center"/>
            <w:hideMark/>
          </w:tcPr>
          <w:p w14:paraId="5FCC80C3"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6.2.002</w:t>
            </w:r>
          </w:p>
        </w:tc>
        <w:tc>
          <w:tcPr>
            <w:tcW w:w="0" w:type="auto"/>
            <w:tcBorders>
              <w:top w:val="nil"/>
              <w:left w:val="nil"/>
              <w:bottom w:val="single" w:sz="4" w:space="0" w:color="auto"/>
              <w:right w:val="single" w:sz="4" w:space="0" w:color="auto"/>
            </w:tcBorders>
            <w:shd w:val="clear" w:color="auto" w:fill="D9D9D9"/>
            <w:vAlign w:val="center"/>
            <w:hideMark/>
          </w:tcPr>
          <w:p w14:paraId="43749DB2"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6. KAPITALNE DONACIJE-REZULTAT</w:t>
            </w:r>
          </w:p>
        </w:tc>
        <w:tc>
          <w:tcPr>
            <w:tcW w:w="0" w:type="auto"/>
            <w:tcBorders>
              <w:top w:val="nil"/>
              <w:left w:val="nil"/>
              <w:bottom w:val="single" w:sz="4" w:space="0" w:color="auto"/>
              <w:right w:val="single" w:sz="4" w:space="0" w:color="auto"/>
            </w:tcBorders>
            <w:shd w:val="clear" w:color="auto" w:fill="D9D9D9"/>
            <w:vAlign w:val="center"/>
            <w:hideMark/>
          </w:tcPr>
          <w:p w14:paraId="6BD27BDF"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38.804,00</w:t>
            </w:r>
          </w:p>
        </w:tc>
      </w:tr>
      <w:tr w:rsidR="00147B6F" w:rsidRPr="00147B6F" w14:paraId="02B311F2" w14:textId="77777777" w:rsidTr="00FD28E7">
        <w:trPr>
          <w:trHeight w:val="288"/>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2C4816CF"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9</w:t>
            </w:r>
          </w:p>
        </w:tc>
        <w:tc>
          <w:tcPr>
            <w:tcW w:w="0" w:type="auto"/>
            <w:tcBorders>
              <w:top w:val="nil"/>
              <w:left w:val="nil"/>
              <w:bottom w:val="single" w:sz="4" w:space="0" w:color="auto"/>
              <w:right w:val="single" w:sz="4" w:space="0" w:color="auto"/>
            </w:tcBorders>
            <w:shd w:val="clear" w:color="FFFFFF" w:fill="FFFFFF"/>
            <w:vAlign w:val="center"/>
            <w:hideMark/>
          </w:tcPr>
          <w:p w14:paraId="649FBBFE"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Vlastiti izvori</w:t>
            </w:r>
          </w:p>
        </w:tc>
        <w:tc>
          <w:tcPr>
            <w:tcW w:w="0" w:type="auto"/>
            <w:tcBorders>
              <w:top w:val="nil"/>
              <w:left w:val="nil"/>
              <w:bottom w:val="single" w:sz="4" w:space="0" w:color="auto"/>
              <w:right w:val="single" w:sz="4" w:space="0" w:color="auto"/>
            </w:tcBorders>
            <w:shd w:val="clear" w:color="FFFFFF" w:fill="FFFFFF"/>
            <w:vAlign w:val="center"/>
            <w:hideMark/>
          </w:tcPr>
          <w:p w14:paraId="5EFBF356"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38.804,00</w:t>
            </w:r>
          </w:p>
        </w:tc>
      </w:tr>
      <w:tr w:rsidR="00147B6F" w:rsidRPr="00147B6F" w14:paraId="2DED3268" w14:textId="77777777" w:rsidTr="00FD28E7">
        <w:trPr>
          <w:trHeight w:val="288"/>
        </w:trPr>
        <w:tc>
          <w:tcPr>
            <w:tcW w:w="0" w:type="auto"/>
            <w:tcBorders>
              <w:top w:val="nil"/>
              <w:left w:val="single" w:sz="4" w:space="0" w:color="auto"/>
              <w:bottom w:val="single" w:sz="4" w:space="0" w:color="auto"/>
              <w:right w:val="single" w:sz="4" w:space="0" w:color="auto"/>
            </w:tcBorders>
            <w:vAlign w:val="center"/>
            <w:hideMark/>
          </w:tcPr>
          <w:p w14:paraId="2AC43361"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92</w:t>
            </w:r>
          </w:p>
        </w:tc>
        <w:tc>
          <w:tcPr>
            <w:tcW w:w="0" w:type="auto"/>
            <w:tcBorders>
              <w:top w:val="nil"/>
              <w:left w:val="nil"/>
              <w:bottom w:val="single" w:sz="4" w:space="0" w:color="auto"/>
              <w:right w:val="single" w:sz="4" w:space="0" w:color="auto"/>
            </w:tcBorders>
            <w:vAlign w:val="center"/>
            <w:hideMark/>
          </w:tcPr>
          <w:p w14:paraId="43F3C823"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Rezultat poslovanja</w:t>
            </w:r>
          </w:p>
        </w:tc>
        <w:tc>
          <w:tcPr>
            <w:tcW w:w="0" w:type="auto"/>
            <w:tcBorders>
              <w:top w:val="nil"/>
              <w:left w:val="nil"/>
              <w:bottom w:val="single" w:sz="4" w:space="0" w:color="auto"/>
              <w:right w:val="single" w:sz="4" w:space="0" w:color="auto"/>
            </w:tcBorders>
            <w:vAlign w:val="center"/>
            <w:hideMark/>
          </w:tcPr>
          <w:p w14:paraId="7A51C486"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38.804,00</w:t>
            </w:r>
          </w:p>
        </w:tc>
      </w:tr>
      <w:tr w:rsidR="00147B6F" w:rsidRPr="00147B6F" w14:paraId="13756A74" w14:textId="77777777" w:rsidTr="00FD28E7">
        <w:trPr>
          <w:trHeight w:val="288"/>
        </w:trPr>
        <w:tc>
          <w:tcPr>
            <w:tcW w:w="0" w:type="auto"/>
            <w:tcBorders>
              <w:top w:val="nil"/>
              <w:left w:val="single" w:sz="4" w:space="0" w:color="auto"/>
              <w:bottom w:val="single" w:sz="4" w:space="0" w:color="auto"/>
              <w:right w:val="single" w:sz="4" w:space="0" w:color="auto"/>
            </w:tcBorders>
            <w:shd w:val="clear" w:color="auto" w:fill="D9D9D9"/>
            <w:vAlign w:val="center"/>
            <w:hideMark/>
          </w:tcPr>
          <w:p w14:paraId="7FB37EA4"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6.9.000002</w:t>
            </w:r>
          </w:p>
        </w:tc>
        <w:tc>
          <w:tcPr>
            <w:tcW w:w="0" w:type="auto"/>
            <w:tcBorders>
              <w:top w:val="nil"/>
              <w:left w:val="nil"/>
              <w:bottom w:val="single" w:sz="4" w:space="0" w:color="auto"/>
              <w:right w:val="single" w:sz="4" w:space="0" w:color="auto"/>
            </w:tcBorders>
            <w:shd w:val="clear" w:color="auto" w:fill="D9D9D9"/>
            <w:vAlign w:val="center"/>
            <w:hideMark/>
          </w:tcPr>
          <w:p w14:paraId="240E68FE"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6.DONACIJE--REZULTAT</w:t>
            </w:r>
          </w:p>
        </w:tc>
        <w:tc>
          <w:tcPr>
            <w:tcW w:w="0" w:type="auto"/>
            <w:tcBorders>
              <w:top w:val="nil"/>
              <w:left w:val="nil"/>
              <w:bottom w:val="single" w:sz="4" w:space="0" w:color="auto"/>
              <w:right w:val="single" w:sz="4" w:space="0" w:color="auto"/>
            </w:tcBorders>
            <w:shd w:val="clear" w:color="auto" w:fill="D9D9D9"/>
            <w:vAlign w:val="center"/>
            <w:hideMark/>
          </w:tcPr>
          <w:p w14:paraId="57DEA539"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1.500,00</w:t>
            </w:r>
          </w:p>
        </w:tc>
      </w:tr>
      <w:tr w:rsidR="00147B6F" w:rsidRPr="00147B6F" w14:paraId="09553206" w14:textId="77777777" w:rsidTr="00FD28E7">
        <w:trPr>
          <w:trHeight w:val="288"/>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1A81A974"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9</w:t>
            </w:r>
          </w:p>
        </w:tc>
        <w:tc>
          <w:tcPr>
            <w:tcW w:w="0" w:type="auto"/>
            <w:tcBorders>
              <w:top w:val="nil"/>
              <w:left w:val="nil"/>
              <w:bottom w:val="single" w:sz="4" w:space="0" w:color="auto"/>
              <w:right w:val="single" w:sz="4" w:space="0" w:color="auto"/>
            </w:tcBorders>
            <w:shd w:val="clear" w:color="FFFFFF" w:fill="FFFFFF"/>
            <w:vAlign w:val="center"/>
            <w:hideMark/>
          </w:tcPr>
          <w:p w14:paraId="7B4E7B4A"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Vlastiti izvori</w:t>
            </w:r>
          </w:p>
        </w:tc>
        <w:tc>
          <w:tcPr>
            <w:tcW w:w="0" w:type="auto"/>
            <w:tcBorders>
              <w:top w:val="nil"/>
              <w:left w:val="nil"/>
              <w:bottom w:val="single" w:sz="4" w:space="0" w:color="auto"/>
              <w:right w:val="single" w:sz="4" w:space="0" w:color="auto"/>
            </w:tcBorders>
            <w:shd w:val="clear" w:color="FFFFFF" w:fill="FFFFFF"/>
            <w:vAlign w:val="center"/>
            <w:hideMark/>
          </w:tcPr>
          <w:p w14:paraId="0CDCAFE9"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1.500,00</w:t>
            </w:r>
          </w:p>
        </w:tc>
      </w:tr>
      <w:tr w:rsidR="00147B6F" w:rsidRPr="00147B6F" w14:paraId="708EFA6F" w14:textId="77777777" w:rsidTr="00FD28E7">
        <w:trPr>
          <w:trHeight w:val="288"/>
        </w:trPr>
        <w:tc>
          <w:tcPr>
            <w:tcW w:w="0" w:type="auto"/>
            <w:tcBorders>
              <w:top w:val="nil"/>
              <w:left w:val="single" w:sz="4" w:space="0" w:color="auto"/>
              <w:bottom w:val="single" w:sz="4" w:space="0" w:color="auto"/>
              <w:right w:val="single" w:sz="4" w:space="0" w:color="auto"/>
            </w:tcBorders>
            <w:vAlign w:val="center"/>
            <w:hideMark/>
          </w:tcPr>
          <w:p w14:paraId="246CC262"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92</w:t>
            </w:r>
          </w:p>
        </w:tc>
        <w:tc>
          <w:tcPr>
            <w:tcW w:w="0" w:type="auto"/>
            <w:tcBorders>
              <w:top w:val="nil"/>
              <w:left w:val="nil"/>
              <w:bottom w:val="single" w:sz="4" w:space="0" w:color="auto"/>
              <w:right w:val="single" w:sz="4" w:space="0" w:color="auto"/>
            </w:tcBorders>
            <w:vAlign w:val="center"/>
            <w:hideMark/>
          </w:tcPr>
          <w:p w14:paraId="7B69F7E6"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Rezultat poslovanja</w:t>
            </w:r>
          </w:p>
        </w:tc>
        <w:tc>
          <w:tcPr>
            <w:tcW w:w="0" w:type="auto"/>
            <w:tcBorders>
              <w:top w:val="nil"/>
              <w:left w:val="nil"/>
              <w:bottom w:val="single" w:sz="4" w:space="0" w:color="auto"/>
              <w:right w:val="single" w:sz="4" w:space="0" w:color="auto"/>
            </w:tcBorders>
            <w:vAlign w:val="center"/>
            <w:hideMark/>
          </w:tcPr>
          <w:p w14:paraId="2B582BA4"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1.500,00</w:t>
            </w:r>
          </w:p>
        </w:tc>
      </w:tr>
    </w:tbl>
    <w:p w14:paraId="382A5595" w14:textId="77777777" w:rsidR="00147B6F" w:rsidRPr="00147B6F" w:rsidRDefault="00147B6F" w:rsidP="00147B6F">
      <w:pPr>
        <w:jc w:val="both"/>
        <w:rPr>
          <w:rFonts w:ascii="Arial" w:eastAsia="Times New Roman" w:hAnsi="Arial" w:cs="Arial"/>
          <w:bCs/>
          <w:color w:val="FF0000"/>
          <w:sz w:val="22"/>
        </w:rPr>
      </w:pPr>
    </w:p>
    <w:p w14:paraId="4B220647" w14:textId="77777777" w:rsidR="00147B6F" w:rsidRPr="00147B6F" w:rsidRDefault="00147B6F" w:rsidP="00147B6F">
      <w:pPr>
        <w:jc w:val="both"/>
        <w:rPr>
          <w:rFonts w:ascii="Arial" w:eastAsia="Times New Roman" w:hAnsi="Arial" w:cs="Arial"/>
          <w:b/>
          <w:sz w:val="22"/>
        </w:rPr>
      </w:pPr>
      <w:r w:rsidRPr="00147B6F">
        <w:rPr>
          <w:rFonts w:ascii="Arial" w:eastAsia="Times New Roman" w:hAnsi="Arial" w:cs="Arial"/>
          <w:b/>
          <w:sz w:val="22"/>
        </w:rPr>
        <w:t>Planirani višak prihoda utrošit će se za sljedeće Aktivnosti i Projekte: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817"/>
        <w:gridCol w:w="1257"/>
      </w:tblGrid>
      <w:tr w:rsidR="00147B6F" w:rsidRPr="00147B6F" w14:paraId="4549983C" w14:textId="77777777" w:rsidTr="00FD28E7">
        <w:trPr>
          <w:trHeight w:val="288"/>
        </w:trPr>
        <w:tc>
          <w:tcPr>
            <w:tcW w:w="0" w:type="auto"/>
            <w:vAlign w:val="center"/>
            <w:hideMark/>
          </w:tcPr>
          <w:p w14:paraId="7357A0C4"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BROJ KONTA</w:t>
            </w:r>
          </w:p>
        </w:tc>
        <w:tc>
          <w:tcPr>
            <w:tcW w:w="0" w:type="auto"/>
            <w:vAlign w:val="center"/>
            <w:hideMark/>
          </w:tcPr>
          <w:p w14:paraId="03BF6A48"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VRSTA RASHODA / IZDATKA</w:t>
            </w:r>
          </w:p>
        </w:tc>
        <w:tc>
          <w:tcPr>
            <w:tcW w:w="0" w:type="auto"/>
            <w:vAlign w:val="center"/>
            <w:hideMark/>
          </w:tcPr>
          <w:p w14:paraId="615CEEFF" w14:textId="77777777" w:rsidR="00147B6F" w:rsidRPr="00147B6F" w:rsidRDefault="00147B6F" w:rsidP="00147B6F">
            <w:pPr>
              <w:spacing w:after="0" w:line="240" w:lineRule="auto"/>
              <w:jc w:val="right"/>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PLANIRANO</w:t>
            </w:r>
          </w:p>
        </w:tc>
      </w:tr>
      <w:tr w:rsidR="00147B6F" w:rsidRPr="00147B6F" w14:paraId="659D90C0" w14:textId="77777777" w:rsidTr="00FD28E7">
        <w:trPr>
          <w:trHeight w:val="288"/>
        </w:trPr>
        <w:tc>
          <w:tcPr>
            <w:tcW w:w="0" w:type="auto"/>
            <w:shd w:val="clear" w:color="696969" w:fill="696969"/>
            <w:vAlign w:val="center"/>
            <w:hideMark/>
          </w:tcPr>
          <w:p w14:paraId="33620958"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 xml:space="preserve">  </w:t>
            </w:r>
          </w:p>
        </w:tc>
        <w:tc>
          <w:tcPr>
            <w:tcW w:w="0" w:type="auto"/>
            <w:shd w:val="clear" w:color="696969" w:fill="696969"/>
            <w:vAlign w:val="center"/>
            <w:hideMark/>
          </w:tcPr>
          <w:p w14:paraId="530D3CC0"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SVEUKUPNO RASHODI / IZDACI</w:t>
            </w:r>
          </w:p>
        </w:tc>
        <w:tc>
          <w:tcPr>
            <w:tcW w:w="0" w:type="auto"/>
            <w:shd w:val="clear" w:color="696969" w:fill="696969"/>
            <w:vAlign w:val="center"/>
            <w:hideMark/>
          </w:tcPr>
          <w:p w14:paraId="3DE06C0A" w14:textId="77777777" w:rsidR="00147B6F" w:rsidRPr="00147B6F" w:rsidRDefault="00147B6F" w:rsidP="00147B6F">
            <w:pPr>
              <w:spacing w:after="0" w:line="240" w:lineRule="auto"/>
              <w:jc w:val="right"/>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58.354,00</w:t>
            </w:r>
          </w:p>
        </w:tc>
      </w:tr>
      <w:tr w:rsidR="00147B6F" w:rsidRPr="00147B6F" w14:paraId="1F2A053D" w14:textId="77777777" w:rsidTr="00FD28E7">
        <w:trPr>
          <w:trHeight w:val="480"/>
        </w:trPr>
        <w:tc>
          <w:tcPr>
            <w:tcW w:w="0" w:type="auto"/>
            <w:shd w:val="clear" w:color="auto" w:fill="808080"/>
            <w:vAlign w:val="center"/>
            <w:hideMark/>
          </w:tcPr>
          <w:p w14:paraId="68C6FCC6"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Razdjel  100</w:t>
            </w:r>
          </w:p>
        </w:tc>
        <w:tc>
          <w:tcPr>
            <w:tcW w:w="0" w:type="auto"/>
            <w:shd w:val="clear" w:color="auto" w:fill="808080"/>
            <w:vAlign w:val="center"/>
            <w:hideMark/>
          </w:tcPr>
          <w:p w14:paraId="34DC2EC4"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UPRAVNI ODJEL ZA POSLOVE GRADONAČELNIKA, GRADSKO VIJEĆE I OPĆE POSLOVE</w:t>
            </w:r>
          </w:p>
        </w:tc>
        <w:tc>
          <w:tcPr>
            <w:tcW w:w="0" w:type="auto"/>
            <w:shd w:val="clear" w:color="auto" w:fill="808080"/>
            <w:vAlign w:val="center"/>
            <w:hideMark/>
          </w:tcPr>
          <w:p w14:paraId="7DFAF230" w14:textId="77777777" w:rsidR="00147B6F" w:rsidRPr="00147B6F" w:rsidRDefault="00147B6F" w:rsidP="00147B6F">
            <w:pPr>
              <w:spacing w:after="0" w:line="240" w:lineRule="auto"/>
              <w:jc w:val="right"/>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3.000,00</w:t>
            </w:r>
          </w:p>
        </w:tc>
      </w:tr>
      <w:tr w:rsidR="00147B6F" w:rsidRPr="00147B6F" w14:paraId="6B785055" w14:textId="77777777" w:rsidTr="00FD28E7">
        <w:trPr>
          <w:trHeight w:val="480"/>
        </w:trPr>
        <w:tc>
          <w:tcPr>
            <w:tcW w:w="0" w:type="auto"/>
            <w:shd w:val="clear" w:color="auto" w:fill="A6A6A6"/>
            <w:vAlign w:val="center"/>
            <w:hideMark/>
          </w:tcPr>
          <w:p w14:paraId="2A17BAEC"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Proračunski korisnik  35837</w:t>
            </w:r>
          </w:p>
        </w:tc>
        <w:tc>
          <w:tcPr>
            <w:tcW w:w="0" w:type="auto"/>
            <w:shd w:val="clear" w:color="auto" w:fill="A6A6A6"/>
            <w:vAlign w:val="center"/>
            <w:hideMark/>
          </w:tcPr>
          <w:p w14:paraId="6B6AA754"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JAVNA VATROGASNA POSTROJBA LABIN</w:t>
            </w:r>
          </w:p>
        </w:tc>
        <w:tc>
          <w:tcPr>
            <w:tcW w:w="0" w:type="auto"/>
            <w:shd w:val="clear" w:color="auto" w:fill="A6A6A6"/>
            <w:vAlign w:val="center"/>
            <w:hideMark/>
          </w:tcPr>
          <w:p w14:paraId="75A2392C" w14:textId="77777777" w:rsidR="00147B6F" w:rsidRPr="00147B6F" w:rsidRDefault="00147B6F" w:rsidP="00147B6F">
            <w:pPr>
              <w:spacing w:after="0" w:line="240" w:lineRule="auto"/>
              <w:jc w:val="right"/>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3.000,00</w:t>
            </w:r>
          </w:p>
        </w:tc>
      </w:tr>
      <w:tr w:rsidR="00147B6F" w:rsidRPr="00147B6F" w14:paraId="0A8FC97C" w14:textId="77777777" w:rsidTr="00FD28E7">
        <w:trPr>
          <w:trHeight w:val="288"/>
        </w:trPr>
        <w:tc>
          <w:tcPr>
            <w:tcW w:w="0" w:type="auto"/>
            <w:shd w:val="clear" w:color="auto" w:fill="BFBFBF"/>
            <w:vAlign w:val="center"/>
            <w:hideMark/>
          </w:tcPr>
          <w:p w14:paraId="01AEB6C2"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Aktivnost  A100004</w:t>
            </w:r>
          </w:p>
        </w:tc>
        <w:tc>
          <w:tcPr>
            <w:tcW w:w="0" w:type="auto"/>
            <w:shd w:val="clear" w:color="auto" w:fill="BFBFBF"/>
            <w:vAlign w:val="center"/>
            <w:hideMark/>
          </w:tcPr>
          <w:p w14:paraId="26A5D6EB"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Financiranje Javne vatrogasne postrojbe Labin</w:t>
            </w:r>
          </w:p>
        </w:tc>
        <w:tc>
          <w:tcPr>
            <w:tcW w:w="0" w:type="auto"/>
            <w:shd w:val="clear" w:color="auto" w:fill="BFBFBF"/>
            <w:vAlign w:val="center"/>
            <w:hideMark/>
          </w:tcPr>
          <w:p w14:paraId="4332AFD1"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3.000,00</w:t>
            </w:r>
          </w:p>
        </w:tc>
      </w:tr>
      <w:tr w:rsidR="00147B6F" w:rsidRPr="00147B6F" w14:paraId="63C8367B" w14:textId="77777777" w:rsidTr="00FD28E7">
        <w:trPr>
          <w:trHeight w:val="288"/>
        </w:trPr>
        <w:tc>
          <w:tcPr>
            <w:tcW w:w="0" w:type="auto"/>
            <w:shd w:val="clear" w:color="auto" w:fill="F2F2F2"/>
            <w:vAlign w:val="center"/>
            <w:hideMark/>
          </w:tcPr>
          <w:p w14:paraId="49314462"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Izvor   3.9.000002</w:t>
            </w:r>
          </w:p>
        </w:tc>
        <w:tc>
          <w:tcPr>
            <w:tcW w:w="0" w:type="auto"/>
            <w:shd w:val="clear" w:color="auto" w:fill="F2F2F2"/>
            <w:vAlign w:val="center"/>
            <w:hideMark/>
          </w:tcPr>
          <w:p w14:paraId="02192F22"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3.VLASTITI PRIHODI--REZULTAT</w:t>
            </w:r>
          </w:p>
        </w:tc>
        <w:tc>
          <w:tcPr>
            <w:tcW w:w="0" w:type="auto"/>
            <w:shd w:val="clear" w:color="auto" w:fill="F2F2F2"/>
            <w:vAlign w:val="center"/>
            <w:hideMark/>
          </w:tcPr>
          <w:p w14:paraId="1B31E26D"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2.000,00</w:t>
            </w:r>
          </w:p>
        </w:tc>
      </w:tr>
      <w:tr w:rsidR="00147B6F" w:rsidRPr="00147B6F" w14:paraId="79F3A907" w14:textId="77777777" w:rsidTr="00FD28E7">
        <w:trPr>
          <w:trHeight w:val="288"/>
        </w:trPr>
        <w:tc>
          <w:tcPr>
            <w:tcW w:w="0" w:type="auto"/>
            <w:shd w:val="clear" w:color="FFFFFF" w:fill="FFFFFF"/>
            <w:vAlign w:val="center"/>
            <w:hideMark/>
          </w:tcPr>
          <w:p w14:paraId="12DEF716"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w:t>
            </w:r>
          </w:p>
        </w:tc>
        <w:tc>
          <w:tcPr>
            <w:tcW w:w="0" w:type="auto"/>
            <w:shd w:val="clear" w:color="FFFFFF" w:fill="FFFFFF"/>
            <w:vAlign w:val="center"/>
            <w:hideMark/>
          </w:tcPr>
          <w:p w14:paraId="0EB9B7C6"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Rashodi poslovanja</w:t>
            </w:r>
          </w:p>
        </w:tc>
        <w:tc>
          <w:tcPr>
            <w:tcW w:w="0" w:type="auto"/>
            <w:shd w:val="clear" w:color="FFFFFF" w:fill="FFFFFF"/>
            <w:vAlign w:val="center"/>
            <w:hideMark/>
          </w:tcPr>
          <w:p w14:paraId="05CBE3ED"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500,00</w:t>
            </w:r>
          </w:p>
        </w:tc>
      </w:tr>
      <w:tr w:rsidR="00147B6F" w:rsidRPr="00147B6F" w14:paraId="34E4B868" w14:textId="77777777" w:rsidTr="00FD28E7">
        <w:trPr>
          <w:trHeight w:val="288"/>
        </w:trPr>
        <w:tc>
          <w:tcPr>
            <w:tcW w:w="0" w:type="auto"/>
            <w:vAlign w:val="center"/>
            <w:hideMark/>
          </w:tcPr>
          <w:p w14:paraId="13A858A6"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32</w:t>
            </w:r>
          </w:p>
        </w:tc>
        <w:tc>
          <w:tcPr>
            <w:tcW w:w="0" w:type="auto"/>
            <w:vAlign w:val="center"/>
            <w:hideMark/>
          </w:tcPr>
          <w:p w14:paraId="3C5D8962"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Materijalni rashodi</w:t>
            </w:r>
          </w:p>
        </w:tc>
        <w:tc>
          <w:tcPr>
            <w:tcW w:w="0" w:type="auto"/>
            <w:vAlign w:val="center"/>
            <w:hideMark/>
          </w:tcPr>
          <w:p w14:paraId="6B6C4D77" w14:textId="77777777" w:rsidR="00147B6F" w:rsidRPr="00147B6F" w:rsidRDefault="00147B6F" w:rsidP="00147B6F">
            <w:pPr>
              <w:spacing w:after="0" w:line="240" w:lineRule="auto"/>
              <w:jc w:val="right"/>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500,00</w:t>
            </w:r>
          </w:p>
        </w:tc>
      </w:tr>
      <w:tr w:rsidR="00147B6F" w:rsidRPr="00147B6F" w14:paraId="32247A0A" w14:textId="77777777" w:rsidTr="00FD28E7">
        <w:trPr>
          <w:trHeight w:val="288"/>
        </w:trPr>
        <w:tc>
          <w:tcPr>
            <w:tcW w:w="0" w:type="auto"/>
            <w:shd w:val="clear" w:color="FFFFFF" w:fill="FFFFFF"/>
            <w:vAlign w:val="center"/>
            <w:hideMark/>
          </w:tcPr>
          <w:p w14:paraId="45833018"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4</w:t>
            </w:r>
          </w:p>
        </w:tc>
        <w:tc>
          <w:tcPr>
            <w:tcW w:w="0" w:type="auto"/>
            <w:shd w:val="clear" w:color="FFFFFF" w:fill="FFFFFF"/>
            <w:vAlign w:val="center"/>
            <w:hideMark/>
          </w:tcPr>
          <w:p w14:paraId="54D8D90A"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Rashodi za nabavu nefinancijske imovine</w:t>
            </w:r>
          </w:p>
        </w:tc>
        <w:tc>
          <w:tcPr>
            <w:tcW w:w="0" w:type="auto"/>
            <w:shd w:val="clear" w:color="FFFFFF" w:fill="FFFFFF"/>
            <w:vAlign w:val="center"/>
            <w:hideMark/>
          </w:tcPr>
          <w:p w14:paraId="1E0B4A0C"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1.500,00</w:t>
            </w:r>
          </w:p>
        </w:tc>
      </w:tr>
      <w:tr w:rsidR="00147B6F" w:rsidRPr="00147B6F" w14:paraId="46150498" w14:textId="77777777" w:rsidTr="00FD28E7">
        <w:trPr>
          <w:trHeight w:val="288"/>
        </w:trPr>
        <w:tc>
          <w:tcPr>
            <w:tcW w:w="0" w:type="auto"/>
            <w:vAlign w:val="center"/>
            <w:hideMark/>
          </w:tcPr>
          <w:p w14:paraId="3C6A96A4"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42</w:t>
            </w:r>
          </w:p>
        </w:tc>
        <w:tc>
          <w:tcPr>
            <w:tcW w:w="0" w:type="auto"/>
            <w:vAlign w:val="center"/>
            <w:hideMark/>
          </w:tcPr>
          <w:p w14:paraId="6021F694"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Rashodi za nabavu proizvedene dugotrajne imovine</w:t>
            </w:r>
          </w:p>
        </w:tc>
        <w:tc>
          <w:tcPr>
            <w:tcW w:w="0" w:type="auto"/>
            <w:vAlign w:val="center"/>
            <w:hideMark/>
          </w:tcPr>
          <w:p w14:paraId="11FD8647" w14:textId="77777777" w:rsidR="00147B6F" w:rsidRPr="00147B6F" w:rsidRDefault="00147B6F" w:rsidP="00147B6F">
            <w:pPr>
              <w:spacing w:after="0" w:line="240" w:lineRule="auto"/>
              <w:jc w:val="right"/>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1.500,00</w:t>
            </w:r>
          </w:p>
        </w:tc>
      </w:tr>
      <w:tr w:rsidR="00147B6F" w:rsidRPr="00147B6F" w14:paraId="5414CCB5" w14:textId="77777777" w:rsidTr="00FD28E7">
        <w:trPr>
          <w:trHeight w:val="288"/>
        </w:trPr>
        <w:tc>
          <w:tcPr>
            <w:tcW w:w="0" w:type="auto"/>
            <w:shd w:val="clear" w:color="auto" w:fill="F2F2F2"/>
            <w:vAlign w:val="center"/>
            <w:hideMark/>
          </w:tcPr>
          <w:p w14:paraId="2F5E1AE7"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Izvor   6.9.000002</w:t>
            </w:r>
          </w:p>
        </w:tc>
        <w:tc>
          <w:tcPr>
            <w:tcW w:w="0" w:type="auto"/>
            <w:shd w:val="clear" w:color="auto" w:fill="F2F2F2"/>
            <w:vAlign w:val="center"/>
            <w:hideMark/>
          </w:tcPr>
          <w:p w14:paraId="483AE809"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6.DONACIJE--REZULTAT</w:t>
            </w:r>
          </w:p>
        </w:tc>
        <w:tc>
          <w:tcPr>
            <w:tcW w:w="0" w:type="auto"/>
            <w:shd w:val="clear" w:color="auto" w:fill="F2F2F2"/>
            <w:vAlign w:val="center"/>
            <w:hideMark/>
          </w:tcPr>
          <w:p w14:paraId="16E46C20"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1.000,00</w:t>
            </w:r>
          </w:p>
        </w:tc>
      </w:tr>
      <w:tr w:rsidR="00147B6F" w:rsidRPr="00147B6F" w14:paraId="126E38B7" w14:textId="77777777" w:rsidTr="00FD28E7">
        <w:trPr>
          <w:trHeight w:val="288"/>
        </w:trPr>
        <w:tc>
          <w:tcPr>
            <w:tcW w:w="0" w:type="auto"/>
            <w:shd w:val="clear" w:color="FFFFFF" w:fill="FFFFFF"/>
            <w:vAlign w:val="center"/>
            <w:hideMark/>
          </w:tcPr>
          <w:p w14:paraId="3CFE27BA"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w:t>
            </w:r>
          </w:p>
        </w:tc>
        <w:tc>
          <w:tcPr>
            <w:tcW w:w="0" w:type="auto"/>
            <w:shd w:val="clear" w:color="FFFFFF" w:fill="FFFFFF"/>
            <w:vAlign w:val="center"/>
            <w:hideMark/>
          </w:tcPr>
          <w:p w14:paraId="7D46DA97"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Rashodi poslovanja</w:t>
            </w:r>
          </w:p>
        </w:tc>
        <w:tc>
          <w:tcPr>
            <w:tcW w:w="0" w:type="auto"/>
            <w:shd w:val="clear" w:color="FFFFFF" w:fill="FFFFFF"/>
            <w:vAlign w:val="center"/>
            <w:hideMark/>
          </w:tcPr>
          <w:p w14:paraId="223CD2C3"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1.000,00</w:t>
            </w:r>
          </w:p>
        </w:tc>
      </w:tr>
      <w:tr w:rsidR="00147B6F" w:rsidRPr="00147B6F" w14:paraId="62E429A2" w14:textId="77777777" w:rsidTr="00FD28E7">
        <w:trPr>
          <w:trHeight w:val="288"/>
        </w:trPr>
        <w:tc>
          <w:tcPr>
            <w:tcW w:w="0" w:type="auto"/>
            <w:vAlign w:val="center"/>
            <w:hideMark/>
          </w:tcPr>
          <w:p w14:paraId="29828EF6"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lastRenderedPageBreak/>
              <w:t>32</w:t>
            </w:r>
          </w:p>
        </w:tc>
        <w:tc>
          <w:tcPr>
            <w:tcW w:w="0" w:type="auto"/>
            <w:vAlign w:val="center"/>
            <w:hideMark/>
          </w:tcPr>
          <w:p w14:paraId="10B33BFA"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Materijalni rashodi</w:t>
            </w:r>
          </w:p>
        </w:tc>
        <w:tc>
          <w:tcPr>
            <w:tcW w:w="0" w:type="auto"/>
            <w:vAlign w:val="center"/>
            <w:hideMark/>
          </w:tcPr>
          <w:p w14:paraId="471099AC" w14:textId="77777777" w:rsidR="00147B6F" w:rsidRPr="00147B6F" w:rsidRDefault="00147B6F" w:rsidP="00147B6F">
            <w:pPr>
              <w:spacing w:after="0" w:line="240" w:lineRule="auto"/>
              <w:jc w:val="right"/>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1.000,00</w:t>
            </w:r>
          </w:p>
        </w:tc>
      </w:tr>
      <w:tr w:rsidR="00147B6F" w:rsidRPr="00147B6F" w14:paraId="3FF4FEE6" w14:textId="77777777" w:rsidTr="00FD28E7">
        <w:trPr>
          <w:trHeight w:val="480"/>
        </w:trPr>
        <w:tc>
          <w:tcPr>
            <w:tcW w:w="0" w:type="auto"/>
            <w:shd w:val="clear" w:color="auto" w:fill="808080"/>
            <w:vAlign w:val="center"/>
            <w:hideMark/>
          </w:tcPr>
          <w:p w14:paraId="661E16FF"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Razdjel  300</w:t>
            </w:r>
          </w:p>
        </w:tc>
        <w:tc>
          <w:tcPr>
            <w:tcW w:w="0" w:type="auto"/>
            <w:shd w:val="clear" w:color="auto" w:fill="808080"/>
            <w:vAlign w:val="center"/>
            <w:hideMark/>
          </w:tcPr>
          <w:p w14:paraId="2B652B1A"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UPRAVNI ODJEL ZA PROSTORNO UREĐENJE, ZAŠTITU OKOLIŠA I IZDAVANJA AKATA ZA GRADNJU</w:t>
            </w:r>
          </w:p>
        </w:tc>
        <w:tc>
          <w:tcPr>
            <w:tcW w:w="0" w:type="auto"/>
            <w:shd w:val="clear" w:color="auto" w:fill="808080"/>
            <w:vAlign w:val="center"/>
            <w:hideMark/>
          </w:tcPr>
          <w:p w14:paraId="63333E96" w14:textId="77777777" w:rsidR="00147B6F" w:rsidRPr="00147B6F" w:rsidRDefault="00147B6F" w:rsidP="00147B6F">
            <w:pPr>
              <w:spacing w:after="0" w:line="240" w:lineRule="auto"/>
              <w:jc w:val="right"/>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556,00</w:t>
            </w:r>
          </w:p>
        </w:tc>
      </w:tr>
      <w:tr w:rsidR="00147B6F" w:rsidRPr="00147B6F" w14:paraId="6ACD4D29" w14:textId="77777777" w:rsidTr="00FD28E7">
        <w:trPr>
          <w:trHeight w:val="480"/>
        </w:trPr>
        <w:tc>
          <w:tcPr>
            <w:tcW w:w="0" w:type="auto"/>
            <w:shd w:val="clear" w:color="auto" w:fill="BFBFBF"/>
            <w:vAlign w:val="center"/>
            <w:hideMark/>
          </w:tcPr>
          <w:p w14:paraId="34E38171"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Kapitalni projekt  K300001</w:t>
            </w:r>
          </w:p>
        </w:tc>
        <w:tc>
          <w:tcPr>
            <w:tcW w:w="0" w:type="auto"/>
            <w:shd w:val="clear" w:color="auto" w:fill="BFBFBF"/>
            <w:vAlign w:val="center"/>
            <w:hideMark/>
          </w:tcPr>
          <w:p w14:paraId="16E99542"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Izrada dokumenata prostornog uređenja</w:t>
            </w:r>
          </w:p>
        </w:tc>
        <w:tc>
          <w:tcPr>
            <w:tcW w:w="0" w:type="auto"/>
            <w:shd w:val="clear" w:color="auto" w:fill="BFBFBF"/>
            <w:vAlign w:val="center"/>
            <w:hideMark/>
          </w:tcPr>
          <w:p w14:paraId="1A0FCA37"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556,00</w:t>
            </w:r>
          </w:p>
        </w:tc>
      </w:tr>
      <w:tr w:rsidR="00147B6F" w:rsidRPr="00147B6F" w14:paraId="3F6FAD01" w14:textId="77777777" w:rsidTr="00FD28E7">
        <w:trPr>
          <w:trHeight w:val="288"/>
        </w:trPr>
        <w:tc>
          <w:tcPr>
            <w:tcW w:w="0" w:type="auto"/>
            <w:shd w:val="clear" w:color="auto" w:fill="F2F2F2"/>
            <w:vAlign w:val="center"/>
            <w:hideMark/>
          </w:tcPr>
          <w:p w14:paraId="61160C0A"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Izvor   6.2.002</w:t>
            </w:r>
          </w:p>
        </w:tc>
        <w:tc>
          <w:tcPr>
            <w:tcW w:w="0" w:type="auto"/>
            <w:shd w:val="clear" w:color="auto" w:fill="F2F2F2"/>
            <w:vAlign w:val="center"/>
            <w:hideMark/>
          </w:tcPr>
          <w:p w14:paraId="25D8B613"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6. KAPITALNE DONACIJE-REZULTAT</w:t>
            </w:r>
          </w:p>
        </w:tc>
        <w:tc>
          <w:tcPr>
            <w:tcW w:w="0" w:type="auto"/>
            <w:shd w:val="clear" w:color="auto" w:fill="F2F2F2"/>
            <w:vAlign w:val="center"/>
            <w:hideMark/>
          </w:tcPr>
          <w:p w14:paraId="05CDB399"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556,00</w:t>
            </w:r>
          </w:p>
        </w:tc>
      </w:tr>
      <w:tr w:rsidR="00147B6F" w:rsidRPr="00147B6F" w14:paraId="7DF2124B" w14:textId="77777777" w:rsidTr="00FD28E7">
        <w:trPr>
          <w:trHeight w:val="288"/>
        </w:trPr>
        <w:tc>
          <w:tcPr>
            <w:tcW w:w="0" w:type="auto"/>
            <w:shd w:val="clear" w:color="FFFFFF" w:fill="FFFFFF"/>
            <w:vAlign w:val="center"/>
            <w:hideMark/>
          </w:tcPr>
          <w:p w14:paraId="3A4CD096"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4</w:t>
            </w:r>
          </w:p>
        </w:tc>
        <w:tc>
          <w:tcPr>
            <w:tcW w:w="0" w:type="auto"/>
            <w:shd w:val="clear" w:color="FFFFFF" w:fill="FFFFFF"/>
            <w:vAlign w:val="center"/>
            <w:hideMark/>
          </w:tcPr>
          <w:p w14:paraId="2FEAE070"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Rashodi za nabavu nefinancijske imovine</w:t>
            </w:r>
          </w:p>
        </w:tc>
        <w:tc>
          <w:tcPr>
            <w:tcW w:w="0" w:type="auto"/>
            <w:shd w:val="clear" w:color="FFFFFF" w:fill="FFFFFF"/>
            <w:vAlign w:val="center"/>
            <w:hideMark/>
          </w:tcPr>
          <w:p w14:paraId="60B0E946"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556,00</w:t>
            </w:r>
          </w:p>
        </w:tc>
      </w:tr>
      <w:tr w:rsidR="00147B6F" w:rsidRPr="00147B6F" w14:paraId="0F3A5C85" w14:textId="77777777" w:rsidTr="00FD28E7">
        <w:trPr>
          <w:trHeight w:val="288"/>
        </w:trPr>
        <w:tc>
          <w:tcPr>
            <w:tcW w:w="0" w:type="auto"/>
            <w:vAlign w:val="center"/>
            <w:hideMark/>
          </w:tcPr>
          <w:p w14:paraId="4AB4CEB7"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42</w:t>
            </w:r>
          </w:p>
        </w:tc>
        <w:tc>
          <w:tcPr>
            <w:tcW w:w="0" w:type="auto"/>
            <w:vAlign w:val="center"/>
            <w:hideMark/>
          </w:tcPr>
          <w:p w14:paraId="156B2BE8"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Rashodi za nabavu proizvedene dugotrajne imovine</w:t>
            </w:r>
          </w:p>
        </w:tc>
        <w:tc>
          <w:tcPr>
            <w:tcW w:w="0" w:type="auto"/>
            <w:vAlign w:val="center"/>
            <w:hideMark/>
          </w:tcPr>
          <w:p w14:paraId="4B802C90" w14:textId="77777777" w:rsidR="00147B6F" w:rsidRPr="00147B6F" w:rsidRDefault="00147B6F" w:rsidP="00147B6F">
            <w:pPr>
              <w:spacing w:after="0" w:line="240" w:lineRule="auto"/>
              <w:jc w:val="right"/>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556,00</w:t>
            </w:r>
          </w:p>
        </w:tc>
      </w:tr>
      <w:tr w:rsidR="00147B6F" w:rsidRPr="00147B6F" w14:paraId="59C18C87" w14:textId="77777777" w:rsidTr="00FD28E7">
        <w:trPr>
          <w:trHeight w:val="288"/>
        </w:trPr>
        <w:tc>
          <w:tcPr>
            <w:tcW w:w="0" w:type="auto"/>
            <w:shd w:val="clear" w:color="auto" w:fill="808080"/>
            <w:vAlign w:val="center"/>
            <w:hideMark/>
          </w:tcPr>
          <w:p w14:paraId="4CFC0360"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Razdjel  500</w:t>
            </w:r>
          </w:p>
        </w:tc>
        <w:tc>
          <w:tcPr>
            <w:tcW w:w="0" w:type="auto"/>
            <w:shd w:val="clear" w:color="auto" w:fill="808080"/>
            <w:vAlign w:val="center"/>
            <w:hideMark/>
          </w:tcPr>
          <w:p w14:paraId="7B1A6864"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UPRAVNI ODJEL ZA DRUŠTVENE DJELATNOSTI</w:t>
            </w:r>
          </w:p>
        </w:tc>
        <w:tc>
          <w:tcPr>
            <w:tcW w:w="0" w:type="auto"/>
            <w:shd w:val="clear" w:color="auto" w:fill="808080"/>
            <w:vAlign w:val="center"/>
            <w:hideMark/>
          </w:tcPr>
          <w:p w14:paraId="3F23C175" w14:textId="77777777" w:rsidR="00147B6F" w:rsidRPr="00147B6F" w:rsidRDefault="00147B6F" w:rsidP="00147B6F">
            <w:pPr>
              <w:spacing w:after="0" w:line="240" w:lineRule="auto"/>
              <w:jc w:val="right"/>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54.798,00</w:t>
            </w:r>
          </w:p>
        </w:tc>
      </w:tr>
      <w:tr w:rsidR="00147B6F" w:rsidRPr="00147B6F" w14:paraId="27209E5B" w14:textId="77777777" w:rsidTr="00FD28E7">
        <w:trPr>
          <w:trHeight w:val="288"/>
        </w:trPr>
        <w:tc>
          <w:tcPr>
            <w:tcW w:w="0" w:type="auto"/>
            <w:shd w:val="clear" w:color="auto" w:fill="BFBFBF"/>
            <w:vAlign w:val="center"/>
            <w:hideMark/>
          </w:tcPr>
          <w:p w14:paraId="71390DE0"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Aktivnost  A500008</w:t>
            </w:r>
          </w:p>
        </w:tc>
        <w:tc>
          <w:tcPr>
            <w:tcW w:w="0" w:type="auto"/>
            <w:shd w:val="clear" w:color="auto" w:fill="BFBFBF"/>
            <w:vAlign w:val="center"/>
            <w:hideMark/>
          </w:tcPr>
          <w:p w14:paraId="34D64DBA"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Prevencija bolesti i promocija zdravlja</w:t>
            </w:r>
          </w:p>
        </w:tc>
        <w:tc>
          <w:tcPr>
            <w:tcW w:w="0" w:type="auto"/>
            <w:shd w:val="clear" w:color="auto" w:fill="BFBFBF"/>
            <w:vAlign w:val="center"/>
            <w:hideMark/>
          </w:tcPr>
          <w:p w14:paraId="1C709C15"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38.248,00</w:t>
            </w:r>
          </w:p>
        </w:tc>
      </w:tr>
      <w:tr w:rsidR="00147B6F" w:rsidRPr="00147B6F" w14:paraId="1A0A5A18" w14:textId="77777777" w:rsidTr="00FD28E7">
        <w:trPr>
          <w:trHeight w:val="288"/>
        </w:trPr>
        <w:tc>
          <w:tcPr>
            <w:tcW w:w="0" w:type="auto"/>
            <w:shd w:val="clear" w:color="auto" w:fill="F2F2F2"/>
            <w:vAlign w:val="center"/>
            <w:hideMark/>
          </w:tcPr>
          <w:p w14:paraId="2967E2E6"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Izvor   6.2.002</w:t>
            </w:r>
          </w:p>
        </w:tc>
        <w:tc>
          <w:tcPr>
            <w:tcW w:w="0" w:type="auto"/>
            <w:shd w:val="clear" w:color="auto" w:fill="F2F2F2"/>
            <w:vAlign w:val="center"/>
            <w:hideMark/>
          </w:tcPr>
          <w:p w14:paraId="1178633B"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6. KAPITALNE DONACIJE-REZULTAT</w:t>
            </w:r>
          </w:p>
        </w:tc>
        <w:tc>
          <w:tcPr>
            <w:tcW w:w="0" w:type="auto"/>
            <w:shd w:val="clear" w:color="auto" w:fill="F2F2F2"/>
            <w:vAlign w:val="center"/>
            <w:hideMark/>
          </w:tcPr>
          <w:p w14:paraId="52838175"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38.248,00</w:t>
            </w:r>
          </w:p>
        </w:tc>
      </w:tr>
      <w:tr w:rsidR="00147B6F" w:rsidRPr="00147B6F" w14:paraId="177AC447" w14:textId="77777777" w:rsidTr="00FD28E7">
        <w:trPr>
          <w:trHeight w:val="288"/>
        </w:trPr>
        <w:tc>
          <w:tcPr>
            <w:tcW w:w="0" w:type="auto"/>
            <w:shd w:val="clear" w:color="FFFFFF" w:fill="FFFFFF"/>
            <w:vAlign w:val="center"/>
            <w:hideMark/>
          </w:tcPr>
          <w:p w14:paraId="1A2F1679"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4</w:t>
            </w:r>
          </w:p>
        </w:tc>
        <w:tc>
          <w:tcPr>
            <w:tcW w:w="0" w:type="auto"/>
            <w:shd w:val="clear" w:color="FFFFFF" w:fill="FFFFFF"/>
            <w:vAlign w:val="center"/>
            <w:hideMark/>
          </w:tcPr>
          <w:p w14:paraId="1B7DEBF0"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Rashodi za nabavu nefinancijske imovine</w:t>
            </w:r>
          </w:p>
        </w:tc>
        <w:tc>
          <w:tcPr>
            <w:tcW w:w="0" w:type="auto"/>
            <w:shd w:val="clear" w:color="FFFFFF" w:fill="FFFFFF"/>
            <w:vAlign w:val="center"/>
            <w:hideMark/>
          </w:tcPr>
          <w:p w14:paraId="48D110B5"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38.248,00</w:t>
            </w:r>
          </w:p>
        </w:tc>
      </w:tr>
      <w:tr w:rsidR="00147B6F" w:rsidRPr="00147B6F" w14:paraId="1B135098" w14:textId="77777777" w:rsidTr="00FD28E7">
        <w:trPr>
          <w:trHeight w:val="288"/>
        </w:trPr>
        <w:tc>
          <w:tcPr>
            <w:tcW w:w="0" w:type="auto"/>
            <w:vAlign w:val="center"/>
            <w:hideMark/>
          </w:tcPr>
          <w:p w14:paraId="5BC88712"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42</w:t>
            </w:r>
          </w:p>
        </w:tc>
        <w:tc>
          <w:tcPr>
            <w:tcW w:w="0" w:type="auto"/>
            <w:vAlign w:val="center"/>
            <w:hideMark/>
          </w:tcPr>
          <w:p w14:paraId="36F2AEFB"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Rashodi za nabavu proizvedene dugotrajne imovine</w:t>
            </w:r>
          </w:p>
        </w:tc>
        <w:tc>
          <w:tcPr>
            <w:tcW w:w="0" w:type="auto"/>
            <w:vAlign w:val="center"/>
            <w:hideMark/>
          </w:tcPr>
          <w:p w14:paraId="172FAD2D" w14:textId="77777777" w:rsidR="00147B6F" w:rsidRPr="00147B6F" w:rsidRDefault="00147B6F" w:rsidP="00147B6F">
            <w:pPr>
              <w:spacing w:after="0" w:line="240" w:lineRule="auto"/>
              <w:jc w:val="right"/>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38.248,00</w:t>
            </w:r>
          </w:p>
        </w:tc>
      </w:tr>
      <w:tr w:rsidR="00147B6F" w:rsidRPr="00147B6F" w14:paraId="08701173" w14:textId="77777777" w:rsidTr="00FD28E7">
        <w:trPr>
          <w:trHeight w:val="480"/>
        </w:trPr>
        <w:tc>
          <w:tcPr>
            <w:tcW w:w="0" w:type="auto"/>
            <w:shd w:val="clear" w:color="auto" w:fill="A6A6A6"/>
            <w:vAlign w:val="center"/>
            <w:hideMark/>
          </w:tcPr>
          <w:p w14:paraId="4F07A85E"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Proračunski korisnik  35812</w:t>
            </w:r>
          </w:p>
        </w:tc>
        <w:tc>
          <w:tcPr>
            <w:tcW w:w="0" w:type="auto"/>
            <w:shd w:val="clear" w:color="auto" w:fill="A6A6A6"/>
            <w:vAlign w:val="center"/>
            <w:hideMark/>
          </w:tcPr>
          <w:p w14:paraId="73D2ED1F"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DJEČJI VRTIĆ PJERINA VERBANAC</w:t>
            </w:r>
          </w:p>
        </w:tc>
        <w:tc>
          <w:tcPr>
            <w:tcW w:w="0" w:type="auto"/>
            <w:shd w:val="clear" w:color="auto" w:fill="A6A6A6"/>
            <w:vAlign w:val="center"/>
            <w:hideMark/>
          </w:tcPr>
          <w:p w14:paraId="7DDFA955" w14:textId="77777777" w:rsidR="00147B6F" w:rsidRPr="00147B6F" w:rsidRDefault="00147B6F" w:rsidP="00147B6F">
            <w:pPr>
              <w:spacing w:after="0" w:line="240" w:lineRule="auto"/>
              <w:jc w:val="right"/>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400,00</w:t>
            </w:r>
          </w:p>
        </w:tc>
      </w:tr>
      <w:tr w:rsidR="00147B6F" w:rsidRPr="00147B6F" w14:paraId="2A882134" w14:textId="77777777" w:rsidTr="00FD28E7">
        <w:trPr>
          <w:trHeight w:val="480"/>
        </w:trPr>
        <w:tc>
          <w:tcPr>
            <w:tcW w:w="0" w:type="auto"/>
            <w:shd w:val="clear" w:color="auto" w:fill="BFBFBF"/>
            <w:vAlign w:val="center"/>
            <w:hideMark/>
          </w:tcPr>
          <w:p w14:paraId="4E5A2E16"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Tekući projekt  T500004</w:t>
            </w:r>
          </w:p>
        </w:tc>
        <w:tc>
          <w:tcPr>
            <w:tcW w:w="0" w:type="auto"/>
            <w:shd w:val="clear" w:color="auto" w:fill="BFBFBF"/>
            <w:vAlign w:val="center"/>
            <w:hideMark/>
          </w:tcPr>
          <w:p w14:paraId="74A6DC81"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Projekt Erasmus "Održiva budućnost u rukama novih generacija"</w:t>
            </w:r>
          </w:p>
        </w:tc>
        <w:tc>
          <w:tcPr>
            <w:tcW w:w="0" w:type="auto"/>
            <w:shd w:val="clear" w:color="auto" w:fill="BFBFBF"/>
            <w:vAlign w:val="center"/>
            <w:hideMark/>
          </w:tcPr>
          <w:p w14:paraId="40662AE3"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400,00</w:t>
            </w:r>
          </w:p>
        </w:tc>
      </w:tr>
      <w:tr w:rsidR="00147B6F" w:rsidRPr="00147B6F" w14:paraId="6EC028CE" w14:textId="77777777" w:rsidTr="00FD28E7">
        <w:trPr>
          <w:trHeight w:val="288"/>
        </w:trPr>
        <w:tc>
          <w:tcPr>
            <w:tcW w:w="0" w:type="auto"/>
            <w:shd w:val="clear" w:color="auto" w:fill="F2F2F2"/>
            <w:vAlign w:val="center"/>
            <w:hideMark/>
          </w:tcPr>
          <w:p w14:paraId="436EA075"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Izvor   5.9.000004</w:t>
            </w:r>
          </w:p>
        </w:tc>
        <w:tc>
          <w:tcPr>
            <w:tcW w:w="0" w:type="auto"/>
            <w:shd w:val="clear" w:color="auto" w:fill="F2F2F2"/>
            <w:vAlign w:val="center"/>
            <w:hideMark/>
          </w:tcPr>
          <w:p w14:paraId="060E76CF"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5. POMOĆI - PRIHODI KORISNIKA -REZULTAT 5.9.000001</w:t>
            </w:r>
          </w:p>
        </w:tc>
        <w:tc>
          <w:tcPr>
            <w:tcW w:w="0" w:type="auto"/>
            <w:shd w:val="clear" w:color="auto" w:fill="F2F2F2"/>
            <w:vAlign w:val="center"/>
            <w:hideMark/>
          </w:tcPr>
          <w:p w14:paraId="73F08F8E"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400,00</w:t>
            </w:r>
          </w:p>
        </w:tc>
      </w:tr>
      <w:tr w:rsidR="00147B6F" w:rsidRPr="00147B6F" w14:paraId="4BF46525" w14:textId="77777777" w:rsidTr="00FD28E7">
        <w:trPr>
          <w:trHeight w:val="288"/>
        </w:trPr>
        <w:tc>
          <w:tcPr>
            <w:tcW w:w="0" w:type="auto"/>
            <w:shd w:val="clear" w:color="FFFFFF" w:fill="FFFFFF"/>
            <w:vAlign w:val="center"/>
            <w:hideMark/>
          </w:tcPr>
          <w:p w14:paraId="5CEA482B"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w:t>
            </w:r>
          </w:p>
        </w:tc>
        <w:tc>
          <w:tcPr>
            <w:tcW w:w="0" w:type="auto"/>
            <w:shd w:val="clear" w:color="FFFFFF" w:fill="FFFFFF"/>
            <w:vAlign w:val="center"/>
            <w:hideMark/>
          </w:tcPr>
          <w:p w14:paraId="22DF71AA"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Rashodi poslovanja</w:t>
            </w:r>
          </w:p>
        </w:tc>
        <w:tc>
          <w:tcPr>
            <w:tcW w:w="0" w:type="auto"/>
            <w:shd w:val="clear" w:color="FFFFFF" w:fill="FFFFFF"/>
            <w:vAlign w:val="center"/>
            <w:hideMark/>
          </w:tcPr>
          <w:p w14:paraId="71184AA4"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400,00</w:t>
            </w:r>
          </w:p>
        </w:tc>
      </w:tr>
      <w:tr w:rsidR="00147B6F" w:rsidRPr="00147B6F" w14:paraId="1F1D7B44" w14:textId="77777777" w:rsidTr="00FD28E7">
        <w:trPr>
          <w:trHeight w:val="288"/>
        </w:trPr>
        <w:tc>
          <w:tcPr>
            <w:tcW w:w="0" w:type="auto"/>
            <w:vAlign w:val="center"/>
            <w:hideMark/>
          </w:tcPr>
          <w:p w14:paraId="79D9281C"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32</w:t>
            </w:r>
          </w:p>
        </w:tc>
        <w:tc>
          <w:tcPr>
            <w:tcW w:w="0" w:type="auto"/>
            <w:vAlign w:val="center"/>
            <w:hideMark/>
          </w:tcPr>
          <w:p w14:paraId="1AE4BB0D"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Materijalni rashodi</w:t>
            </w:r>
          </w:p>
        </w:tc>
        <w:tc>
          <w:tcPr>
            <w:tcW w:w="0" w:type="auto"/>
            <w:vAlign w:val="center"/>
            <w:hideMark/>
          </w:tcPr>
          <w:p w14:paraId="53E8A562" w14:textId="77777777" w:rsidR="00147B6F" w:rsidRPr="00147B6F" w:rsidRDefault="00147B6F" w:rsidP="00147B6F">
            <w:pPr>
              <w:spacing w:after="0" w:line="240" w:lineRule="auto"/>
              <w:jc w:val="right"/>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400,00</w:t>
            </w:r>
          </w:p>
        </w:tc>
      </w:tr>
      <w:tr w:rsidR="00147B6F" w:rsidRPr="00147B6F" w14:paraId="4B31FD03" w14:textId="77777777" w:rsidTr="00FD28E7">
        <w:trPr>
          <w:trHeight w:val="480"/>
        </w:trPr>
        <w:tc>
          <w:tcPr>
            <w:tcW w:w="0" w:type="auto"/>
            <w:shd w:val="clear" w:color="auto" w:fill="A6A6A6"/>
            <w:vAlign w:val="center"/>
            <w:hideMark/>
          </w:tcPr>
          <w:p w14:paraId="490EB14D"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Proračunski korisnik  10581</w:t>
            </w:r>
          </w:p>
        </w:tc>
        <w:tc>
          <w:tcPr>
            <w:tcW w:w="0" w:type="auto"/>
            <w:shd w:val="clear" w:color="auto" w:fill="A6A6A6"/>
            <w:vAlign w:val="center"/>
            <w:hideMark/>
          </w:tcPr>
          <w:p w14:paraId="53B4A965"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OSNOVNA ŠKOLA MATIJE VLAČIĆA LABIN</w:t>
            </w:r>
          </w:p>
        </w:tc>
        <w:tc>
          <w:tcPr>
            <w:tcW w:w="0" w:type="auto"/>
            <w:shd w:val="clear" w:color="auto" w:fill="A6A6A6"/>
            <w:vAlign w:val="center"/>
            <w:hideMark/>
          </w:tcPr>
          <w:p w14:paraId="54D35A09" w14:textId="77777777" w:rsidR="00147B6F" w:rsidRPr="00147B6F" w:rsidRDefault="00147B6F" w:rsidP="00147B6F">
            <w:pPr>
              <w:spacing w:after="0" w:line="240" w:lineRule="auto"/>
              <w:jc w:val="right"/>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3.500,00</w:t>
            </w:r>
          </w:p>
        </w:tc>
      </w:tr>
      <w:tr w:rsidR="00147B6F" w:rsidRPr="00147B6F" w14:paraId="2B2AFD45" w14:textId="77777777" w:rsidTr="00FD28E7">
        <w:trPr>
          <w:trHeight w:val="288"/>
        </w:trPr>
        <w:tc>
          <w:tcPr>
            <w:tcW w:w="0" w:type="auto"/>
            <w:shd w:val="clear" w:color="auto" w:fill="BFBFBF"/>
            <w:vAlign w:val="center"/>
            <w:hideMark/>
          </w:tcPr>
          <w:p w14:paraId="57C42B96"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Aktivnost  A500003</w:t>
            </w:r>
          </w:p>
        </w:tc>
        <w:tc>
          <w:tcPr>
            <w:tcW w:w="0" w:type="auto"/>
            <w:shd w:val="clear" w:color="auto" w:fill="BFBFBF"/>
            <w:vAlign w:val="center"/>
            <w:hideMark/>
          </w:tcPr>
          <w:p w14:paraId="1BC90EFB"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Financiranje djelatnosti osnovnog školstva</w:t>
            </w:r>
          </w:p>
        </w:tc>
        <w:tc>
          <w:tcPr>
            <w:tcW w:w="0" w:type="auto"/>
            <w:shd w:val="clear" w:color="auto" w:fill="BFBFBF"/>
            <w:vAlign w:val="center"/>
            <w:hideMark/>
          </w:tcPr>
          <w:p w14:paraId="0B5085D5"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3.500,00</w:t>
            </w:r>
          </w:p>
        </w:tc>
      </w:tr>
      <w:tr w:rsidR="00147B6F" w:rsidRPr="00147B6F" w14:paraId="3839D48B" w14:textId="77777777" w:rsidTr="00FD28E7">
        <w:trPr>
          <w:trHeight w:val="288"/>
        </w:trPr>
        <w:tc>
          <w:tcPr>
            <w:tcW w:w="0" w:type="auto"/>
            <w:shd w:val="clear" w:color="auto" w:fill="F2F2F2"/>
            <w:vAlign w:val="center"/>
            <w:hideMark/>
          </w:tcPr>
          <w:p w14:paraId="2B42FF15"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Izvor   3.9.000002</w:t>
            </w:r>
          </w:p>
        </w:tc>
        <w:tc>
          <w:tcPr>
            <w:tcW w:w="0" w:type="auto"/>
            <w:shd w:val="clear" w:color="auto" w:fill="F2F2F2"/>
            <w:vAlign w:val="center"/>
            <w:hideMark/>
          </w:tcPr>
          <w:p w14:paraId="44409940"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3.VLASTITI PRIHODI--REZULTAT</w:t>
            </w:r>
          </w:p>
        </w:tc>
        <w:tc>
          <w:tcPr>
            <w:tcW w:w="0" w:type="auto"/>
            <w:shd w:val="clear" w:color="auto" w:fill="F2F2F2"/>
            <w:vAlign w:val="center"/>
            <w:hideMark/>
          </w:tcPr>
          <w:p w14:paraId="7D44172B"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1.000,00</w:t>
            </w:r>
          </w:p>
        </w:tc>
      </w:tr>
      <w:tr w:rsidR="00147B6F" w:rsidRPr="00147B6F" w14:paraId="461CB372" w14:textId="77777777" w:rsidTr="00FD28E7">
        <w:trPr>
          <w:trHeight w:val="288"/>
        </w:trPr>
        <w:tc>
          <w:tcPr>
            <w:tcW w:w="0" w:type="auto"/>
            <w:shd w:val="clear" w:color="FFFFFF" w:fill="FFFFFF"/>
            <w:vAlign w:val="center"/>
            <w:hideMark/>
          </w:tcPr>
          <w:p w14:paraId="1D9B9F28"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w:t>
            </w:r>
          </w:p>
        </w:tc>
        <w:tc>
          <w:tcPr>
            <w:tcW w:w="0" w:type="auto"/>
            <w:shd w:val="clear" w:color="FFFFFF" w:fill="FFFFFF"/>
            <w:vAlign w:val="center"/>
            <w:hideMark/>
          </w:tcPr>
          <w:p w14:paraId="76358005"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Rashodi poslovanja</w:t>
            </w:r>
          </w:p>
        </w:tc>
        <w:tc>
          <w:tcPr>
            <w:tcW w:w="0" w:type="auto"/>
            <w:shd w:val="clear" w:color="FFFFFF" w:fill="FFFFFF"/>
            <w:vAlign w:val="center"/>
            <w:hideMark/>
          </w:tcPr>
          <w:p w14:paraId="7D7D2C62"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500,00</w:t>
            </w:r>
          </w:p>
        </w:tc>
      </w:tr>
      <w:tr w:rsidR="00147B6F" w:rsidRPr="00147B6F" w14:paraId="3EFE93B8" w14:textId="77777777" w:rsidTr="00FD28E7">
        <w:trPr>
          <w:trHeight w:val="288"/>
        </w:trPr>
        <w:tc>
          <w:tcPr>
            <w:tcW w:w="0" w:type="auto"/>
            <w:vAlign w:val="center"/>
            <w:hideMark/>
          </w:tcPr>
          <w:p w14:paraId="561D0264"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32</w:t>
            </w:r>
          </w:p>
        </w:tc>
        <w:tc>
          <w:tcPr>
            <w:tcW w:w="0" w:type="auto"/>
            <w:vAlign w:val="center"/>
            <w:hideMark/>
          </w:tcPr>
          <w:p w14:paraId="31F19856"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Materijalni rashodi</w:t>
            </w:r>
          </w:p>
        </w:tc>
        <w:tc>
          <w:tcPr>
            <w:tcW w:w="0" w:type="auto"/>
            <w:vAlign w:val="center"/>
            <w:hideMark/>
          </w:tcPr>
          <w:p w14:paraId="1C6DE533" w14:textId="77777777" w:rsidR="00147B6F" w:rsidRPr="00147B6F" w:rsidRDefault="00147B6F" w:rsidP="00147B6F">
            <w:pPr>
              <w:spacing w:after="0" w:line="240" w:lineRule="auto"/>
              <w:jc w:val="right"/>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500,00</w:t>
            </w:r>
          </w:p>
        </w:tc>
      </w:tr>
      <w:tr w:rsidR="00147B6F" w:rsidRPr="00147B6F" w14:paraId="63B9DD47" w14:textId="77777777" w:rsidTr="00FD28E7">
        <w:trPr>
          <w:trHeight w:val="288"/>
        </w:trPr>
        <w:tc>
          <w:tcPr>
            <w:tcW w:w="0" w:type="auto"/>
            <w:shd w:val="clear" w:color="FFFFFF" w:fill="FFFFFF"/>
            <w:vAlign w:val="center"/>
            <w:hideMark/>
          </w:tcPr>
          <w:p w14:paraId="4775CA8B"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4</w:t>
            </w:r>
          </w:p>
        </w:tc>
        <w:tc>
          <w:tcPr>
            <w:tcW w:w="0" w:type="auto"/>
            <w:shd w:val="clear" w:color="FFFFFF" w:fill="FFFFFF"/>
            <w:vAlign w:val="center"/>
            <w:hideMark/>
          </w:tcPr>
          <w:p w14:paraId="0CE80207"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Rashodi za nabavu nefinancijske imovine</w:t>
            </w:r>
          </w:p>
        </w:tc>
        <w:tc>
          <w:tcPr>
            <w:tcW w:w="0" w:type="auto"/>
            <w:shd w:val="clear" w:color="FFFFFF" w:fill="FFFFFF"/>
            <w:vAlign w:val="center"/>
            <w:hideMark/>
          </w:tcPr>
          <w:p w14:paraId="3BA27D9E"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500,00</w:t>
            </w:r>
          </w:p>
        </w:tc>
      </w:tr>
      <w:tr w:rsidR="00147B6F" w:rsidRPr="00147B6F" w14:paraId="2BF52325" w14:textId="77777777" w:rsidTr="00FD28E7">
        <w:trPr>
          <w:trHeight w:val="288"/>
        </w:trPr>
        <w:tc>
          <w:tcPr>
            <w:tcW w:w="0" w:type="auto"/>
            <w:vAlign w:val="center"/>
            <w:hideMark/>
          </w:tcPr>
          <w:p w14:paraId="6C6AE68D"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42</w:t>
            </w:r>
          </w:p>
        </w:tc>
        <w:tc>
          <w:tcPr>
            <w:tcW w:w="0" w:type="auto"/>
            <w:vAlign w:val="center"/>
            <w:hideMark/>
          </w:tcPr>
          <w:p w14:paraId="5C1B8F6E"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Rashodi za nabavu proizvedene dugotrajne imovine</w:t>
            </w:r>
          </w:p>
        </w:tc>
        <w:tc>
          <w:tcPr>
            <w:tcW w:w="0" w:type="auto"/>
            <w:vAlign w:val="center"/>
            <w:hideMark/>
          </w:tcPr>
          <w:p w14:paraId="285A517E" w14:textId="77777777" w:rsidR="00147B6F" w:rsidRPr="00147B6F" w:rsidRDefault="00147B6F" w:rsidP="00147B6F">
            <w:pPr>
              <w:spacing w:after="0" w:line="240" w:lineRule="auto"/>
              <w:jc w:val="right"/>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500,00</w:t>
            </w:r>
          </w:p>
        </w:tc>
      </w:tr>
      <w:tr w:rsidR="00147B6F" w:rsidRPr="00147B6F" w14:paraId="5D1437EF" w14:textId="77777777" w:rsidTr="00FD28E7">
        <w:trPr>
          <w:trHeight w:val="288"/>
        </w:trPr>
        <w:tc>
          <w:tcPr>
            <w:tcW w:w="0" w:type="auto"/>
            <w:shd w:val="clear" w:color="auto" w:fill="F2F2F2"/>
            <w:vAlign w:val="center"/>
            <w:hideMark/>
          </w:tcPr>
          <w:p w14:paraId="76520A25"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Izvor   4.9.000002</w:t>
            </w:r>
          </w:p>
        </w:tc>
        <w:tc>
          <w:tcPr>
            <w:tcW w:w="0" w:type="auto"/>
            <w:shd w:val="clear" w:color="auto" w:fill="F2F2F2"/>
            <w:vAlign w:val="center"/>
            <w:hideMark/>
          </w:tcPr>
          <w:p w14:paraId="445C2720"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4.PRIHODI ZA POSEBNE NAMJENE-REZULTAT</w:t>
            </w:r>
          </w:p>
        </w:tc>
        <w:tc>
          <w:tcPr>
            <w:tcW w:w="0" w:type="auto"/>
            <w:shd w:val="clear" w:color="auto" w:fill="F2F2F2"/>
            <w:vAlign w:val="center"/>
            <w:hideMark/>
          </w:tcPr>
          <w:p w14:paraId="1E55CFDE"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2.500,00</w:t>
            </w:r>
          </w:p>
        </w:tc>
      </w:tr>
      <w:tr w:rsidR="00147B6F" w:rsidRPr="00147B6F" w14:paraId="1C953FEC" w14:textId="77777777" w:rsidTr="00FD28E7">
        <w:trPr>
          <w:trHeight w:val="288"/>
        </w:trPr>
        <w:tc>
          <w:tcPr>
            <w:tcW w:w="0" w:type="auto"/>
            <w:shd w:val="clear" w:color="FFFFFF" w:fill="FFFFFF"/>
            <w:vAlign w:val="center"/>
            <w:hideMark/>
          </w:tcPr>
          <w:p w14:paraId="6BB2C62E"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w:t>
            </w:r>
          </w:p>
        </w:tc>
        <w:tc>
          <w:tcPr>
            <w:tcW w:w="0" w:type="auto"/>
            <w:shd w:val="clear" w:color="FFFFFF" w:fill="FFFFFF"/>
            <w:vAlign w:val="center"/>
            <w:hideMark/>
          </w:tcPr>
          <w:p w14:paraId="4469C44D"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Rashodi poslovanja</w:t>
            </w:r>
          </w:p>
        </w:tc>
        <w:tc>
          <w:tcPr>
            <w:tcW w:w="0" w:type="auto"/>
            <w:shd w:val="clear" w:color="FFFFFF" w:fill="FFFFFF"/>
            <w:vAlign w:val="center"/>
            <w:hideMark/>
          </w:tcPr>
          <w:p w14:paraId="289CA5E6"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2.000,00</w:t>
            </w:r>
          </w:p>
        </w:tc>
      </w:tr>
      <w:tr w:rsidR="00147B6F" w:rsidRPr="00147B6F" w14:paraId="204A62FB" w14:textId="77777777" w:rsidTr="00FD28E7">
        <w:trPr>
          <w:trHeight w:val="288"/>
        </w:trPr>
        <w:tc>
          <w:tcPr>
            <w:tcW w:w="0" w:type="auto"/>
            <w:vAlign w:val="center"/>
            <w:hideMark/>
          </w:tcPr>
          <w:p w14:paraId="24C212A2"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32</w:t>
            </w:r>
          </w:p>
        </w:tc>
        <w:tc>
          <w:tcPr>
            <w:tcW w:w="0" w:type="auto"/>
            <w:vAlign w:val="center"/>
            <w:hideMark/>
          </w:tcPr>
          <w:p w14:paraId="445198C8"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Materijalni rashodi</w:t>
            </w:r>
          </w:p>
        </w:tc>
        <w:tc>
          <w:tcPr>
            <w:tcW w:w="0" w:type="auto"/>
            <w:vAlign w:val="center"/>
            <w:hideMark/>
          </w:tcPr>
          <w:p w14:paraId="095F18E3" w14:textId="77777777" w:rsidR="00147B6F" w:rsidRPr="00147B6F" w:rsidRDefault="00147B6F" w:rsidP="00147B6F">
            <w:pPr>
              <w:spacing w:after="0" w:line="240" w:lineRule="auto"/>
              <w:jc w:val="right"/>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2.000,00</w:t>
            </w:r>
          </w:p>
        </w:tc>
      </w:tr>
      <w:tr w:rsidR="00147B6F" w:rsidRPr="00147B6F" w14:paraId="04121E9F" w14:textId="77777777" w:rsidTr="00FD28E7">
        <w:trPr>
          <w:trHeight w:val="288"/>
        </w:trPr>
        <w:tc>
          <w:tcPr>
            <w:tcW w:w="0" w:type="auto"/>
            <w:shd w:val="clear" w:color="FFFFFF" w:fill="FFFFFF"/>
            <w:vAlign w:val="center"/>
            <w:hideMark/>
          </w:tcPr>
          <w:p w14:paraId="60C3F898"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4</w:t>
            </w:r>
          </w:p>
        </w:tc>
        <w:tc>
          <w:tcPr>
            <w:tcW w:w="0" w:type="auto"/>
            <w:shd w:val="clear" w:color="FFFFFF" w:fill="FFFFFF"/>
            <w:vAlign w:val="center"/>
            <w:hideMark/>
          </w:tcPr>
          <w:p w14:paraId="5924CF03"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Rashodi za nabavu nefinancijske imovine</w:t>
            </w:r>
          </w:p>
        </w:tc>
        <w:tc>
          <w:tcPr>
            <w:tcW w:w="0" w:type="auto"/>
            <w:shd w:val="clear" w:color="FFFFFF" w:fill="FFFFFF"/>
            <w:vAlign w:val="center"/>
            <w:hideMark/>
          </w:tcPr>
          <w:p w14:paraId="7426803A"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500,00</w:t>
            </w:r>
          </w:p>
        </w:tc>
      </w:tr>
      <w:tr w:rsidR="00147B6F" w:rsidRPr="00147B6F" w14:paraId="34E8D85F" w14:textId="77777777" w:rsidTr="00FD28E7">
        <w:trPr>
          <w:trHeight w:val="288"/>
        </w:trPr>
        <w:tc>
          <w:tcPr>
            <w:tcW w:w="0" w:type="auto"/>
            <w:vAlign w:val="center"/>
            <w:hideMark/>
          </w:tcPr>
          <w:p w14:paraId="462D5C74"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42</w:t>
            </w:r>
          </w:p>
        </w:tc>
        <w:tc>
          <w:tcPr>
            <w:tcW w:w="0" w:type="auto"/>
            <w:vAlign w:val="center"/>
            <w:hideMark/>
          </w:tcPr>
          <w:p w14:paraId="5540ABCD"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Rashodi za nabavu proizvedene dugotrajne imovine</w:t>
            </w:r>
          </w:p>
        </w:tc>
        <w:tc>
          <w:tcPr>
            <w:tcW w:w="0" w:type="auto"/>
            <w:vAlign w:val="center"/>
            <w:hideMark/>
          </w:tcPr>
          <w:p w14:paraId="2D0BB343" w14:textId="77777777" w:rsidR="00147B6F" w:rsidRPr="00147B6F" w:rsidRDefault="00147B6F" w:rsidP="00147B6F">
            <w:pPr>
              <w:spacing w:after="0" w:line="240" w:lineRule="auto"/>
              <w:jc w:val="right"/>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500,00</w:t>
            </w:r>
          </w:p>
        </w:tc>
      </w:tr>
      <w:tr w:rsidR="00147B6F" w:rsidRPr="00147B6F" w14:paraId="5628A7A2" w14:textId="77777777" w:rsidTr="00FD28E7">
        <w:trPr>
          <w:trHeight w:val="480"/>
        </w:trPr>
        <w:tc>
          <w:tcPr>
            <w:tcW w:w="0" w:type="auto"/>
            <w:shd w:val="clear" w:color="auto" w:fill="A6A6A6"/>
            <w:vAlign w:val="center"/>
            <w:hideMark/>
          </w:tcPr>
          <w:p w14:paraId="63C195D7"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Proračunski korisnik  10590</w:t>
            </w:r>
          </w:p>
        </w:tc>
        <w:tc>
          <w:tcPr>
            <w:tcW w:w="0" w:type="auto"/>
            <w:shd w:val="clear" w:color="auto" w:fill="A6A6A6"/>
            <w:vAlign w:val="center"/>
            <w:hideMark/>
          </w:tcPr>
          <w:p w14:paraId="149E5770"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OSNOVNA ŠKOLA IVO LOLA RIBAR LABIN</w:t>
            </w:r>
          </w:p>
        </w:tc>
        <w:tc>
          <w:tcPr>
            <w:tcW w:w="0" w:type="auto"/>
            <w:shd w:val="clear" w:color="auto" w:fill="A6A6A6"/>
            <w:vAlign w:val="center"/>
            <w:hideMark/>
          </w:tcPr>
          <w:p w14:paraId="198D209B" w14:textId="77777777" w:rsidR="00147B6F" w:rsidRPr="00147B6F" w:rsidRDefault="00147B6F" w:rsidP="00147B6F">
            <w:pPr>
              <w:spacing w:after="0" w:line="240" w:lineRule="auto"/>
              <w:jc w:val="right"/>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7.000,00</w:t>
            </w:r>
          </w:p>
        </w:tc>
      </w:tr>
      <w:tr w:rsidR="00147B6F" w:rsidRPr="00147B6F" w14:paraId="2CE3ECD8" w14:textId="77777777" w:rsidTr="00FD28E7">
        <w:trPr>
          <w:trHeight w:val="288"/>
        </w:trPr>
        <w:tc>
          <w:tcPr>
            <w:tcW w:w="0" w:type="auto"/>
            <w:shd w:val="clear" w:color="auto" w:fill="BFBFBF"/>
            <w:vAlign w:val="center"/>
            <w:hideMark/>
          </w:tcPr>
          <w:p w14:paraId="70B3DD12"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Aktivnost  A500003</w:t>
            </w:r>
          </w:p>
        </w:tc>
        <w:tc>
          <w:tcPr>
            <w:tcW w:w="0" w:type="auto"/>
            <w:shd w:val="clear" w:color="auto" w:fill="BFBFBF"/>
            <w:vAlign w:val="center"/>
            <w:hideMark/>
          </w:tcPr>
          <w:p w14:paraId="3F34F8F8"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Financiranje djelatnosti osnovnog školstva</w:t>
            </w:r>
          </w:p>
        </w:tc>
        <w:tc>
          <w:tcPr>
            <w:tcW w:w="0" w:type="auto"/>
            <w:shd w:val="clear" w:color="auto" w:fill="BFBFBF"/>
            <w:vAlign w:val="center"/>
            <w:hideMark/>
          </w:tcPr>
          <w:p w14:paraId="6E401EA1"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2.000,00</w:t>
            </w:r>
          </w:p>
        </w:tc>
      </w:tr>
      <w:tr w:rsidR="00147B6F" w:rsidRPr="00147B6F" w14:paraId="63A55E4D" w14:textId="77777777" w:rsidTr="00FD28E7">
        <w:trPr>
          <w:trHeight w:val="288"/>
        </w:trPr>
        <w:tc>
          <w:tcPr>
            <w:tcW w:w="0" w:type="auto"/>
            <w:shd w:val="clear" w:color="auto" w:fill="F2F2F2"/>
            <w:vAlign w:val="center"/>
            <w:hideMark/>
          </w:tcPr>
          <w:p w14:paraId="3F01D2BE"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Izvor   3.9.000002</w:t>
            </w:r>
          </w:p>
        </w:tc>
        <w:tc>
          <w:tcPr>
            <w:tcW w:w="0" w:type="auto"/>
            <w:shd w:val="clear" w:color="auto" w:fill="F2F2F2"/>
            <w:vAlign w:val="center"/>
            <w:hideMark/>
          </w:tcPr>
          <w:p w14:paraId="43FE864F"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3.VLASTITI PRIHODI--REZULTAT</w:t>
            </w:r>
          </w:p>
        </w:tc>
        <w:tc>
          <w:tcPr>
            <w:tcW w:w="0" w:type="auto"/>
            <w:shd w:val="clear" w:color="auto" w:fill="F2F2F2"/>
            <w:vAlign w:val="center"/>
            <w:hideMark/>
          </w:tcPr>
          <w:p w14:paraId="167362E3"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2.000,00</w:t>
            </w:r>
          </w:p>
        </w:tc>
      </w:tr>
      <w:tr w:rsidR="00147B6F" w:rsidRPr="00147B6F" w14:paraId="128EFB57" w14:textId="77777777" w:rsidTr="00FD28E7">
        <w:trPr>
          <w:trHeight w:val="288"/>
        </w:trPr>
        <w:tc>
          <w:tcPr>
            <w:tcW w:w="0" w:type="auto"/>
            <w:shd w:val="clear" w:color="FFFFFF" w:fill="FFFFFF"/>
            <w:vAlign w:val="center"/>
            <w:hideMark/>
          </w:tcPr>
          <w:p w14:paraId="5A1FA6E2"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w:t>
            </w:r>
          </w:p>
        </w:tc>
        <w:tc>
          <w:tcPr>
            <w:tcW w:w="0" w:type="auto"/>
            <w:shd w:val="clear" w:color="FFFFFF" w:fill="FFFFFF"/>
            <w:vAlign w:val="center"/>
            <w:hideMark/>
          </w:tcPr>
          <w:p w14:paraId="0B52100F"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Rashodi poslovanja</w:t>
            </w:r>
          </w:p>
        </w:tc>
        <w:tc>
          <w:tcPr>
            <w:tcW w:w="0" w:type="auto"/>
            <w:shd w:val="clear" w:color="FFFFFF" w:fill="FFFFFF"/>
            <w:vAlign w:val="center"/>
            <w:hideMark/>
          </w:tcPr>
          <w:p w14:paraId="663ECEC3"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1.000,00</w:t>
            </w:r>
          </w:p>
        </w:tc>
      </w:tr>
      <w:tr w:rsidR="00147B6F" w:rsidRPr="00147B6F" w14:paraId="75CFC1A1" w14:textId="77777777" w:rsidTr="00FD28E7">
        <w:trPr>
          <w:trHeight w:val="288"/>
        </w:trPr>
        <w:tc>
          <w:tcPr>
            <w:tcW w:w="0" w:type="auto"/>
            <w:vAlign w:val="center"/>
            <w:hideMark/>
          </w:tcPr>
          <w:p w14:paraId="124CECAF"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32</w:t>
            </w:r>
          </w:p>
        </w:tc>
        <w:tc>
          <w:tcPr>
            <w:tcW w:w="0" w:type="auto"/>
            <w:vAlign w:val="center"/>
            <w:hideMark/>
          </w:tcPr>
          <w:p w14:paraId="2C20B245"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Materijalni rashodi</w:t>
            </w:r>
          </w:p>
        </w:tc>
        <w:tc>
          <w:tcPr>
            <w:tcW w:w="0" w:type="auto"/>
            <w:vAlign w:val="center"/>
            <w:hideMark/>
          </w:tcPr>
          <w:p w14:paraId="7D63B97C" w14:textId="77777777" w:rsidR="00147B6F" w:rsidRPr="00147B6F" w:rsidRDefault="00147B6F" w:rsidP="00147B6F">
            <w:pPr>
              <w:spacing w:after="0" w:line="240" w:lineRule="auto"/>
              <w:jc w:val="right"/>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1.000,00</w:t>
            </w:r>
          </w:p>
        </w:tc>
      </w:tr>
      <w:tr w:rsidR="00147B6F" w:rsidRPr="00147B6F" w14:paraId="455DD767" w14:textId="77777777" w:rsidTr="00FD28E7">
        <w:trPr>
          <w:trHeight w:val="288"/>
        </w:trPr>
        <w:tc>
          <w:tcPr>
            <w:tcW w:w="0" w:type="auto"/>
            <w:shd w:val="clear" w:color="FFFFFF" w:fill="FFFFFF"/>
            <w:vAlign w:val="center"/>
            <w:hideMark/>
          </w:tcPr>
          <w:p w14:paraId="3E4439CB"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4</w:t>
            </w:r>
          </w:p>
        </w:tc>
        <w:tc>
          <w:tcPr>
            <w:tcW w:w="0" w:type="auto"/>
            <w:shd w:val="clear" w:color="FFFFFF" w:fill="FFFFFF"/>
            <w:vAlign w:val="center"/>
            <w:hideMark/>
          </w:tcPr>
          <w:p w14:paraId="5A6A07C5"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Rashodi za nabavu nefinancijske imovine</w:t>
            </w:r>
          </w:p>
        </w:tc>
        <w:tc>
          <w:tcPr>
            <w:tcW w:w="0" w:type="auto"/>
            <w:shd w:val="clear" w:color="FFFFFF" w:fill="FFFFFF"/>
            <w:vAlign w:val="center"/>
            <w:hideMark/>
          </w:tcPr>
          <w:p w14:paraId="30B90767"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1.000,00</w:t>
            </w:r>
          </w:p>
        </w:tc>
      </w:tr>
      <w:tr w:rsidR="00147B6F" w:rsidRPr="00147B6F" w14:paraId="71F87C13" w14:textId="77777777" w:rsidTr="00FD28E7">
        <w:trPr>
          <w:trHeight w:val="288"/>
        </w:trPr>
        <w:tc>
          <w:tcPr>
            <w:tcW w:w="0" w:type="auto"/>
            <w:vAlign w:val="center"/>
            <w:hideMark/>
          </w:tcPr>
          <w:p w14:paraId="3C1D7438"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42</w:t>
            </w:r>
          </w:p>
        </w:tc>
        <w:tc>
          <w:tcPr>
            <w:tcW w:w="0" w:type="auto"/>
            <w:vAlign w:val="center"/>
            <w:hideMark/>
          </w:tcPr>
          <w:p w14:paraId="51004E1A"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Rashodi za nabavu proizvedene dugotrajne imovine</w:t>
            </w:r>
          </w:p>
        </w:tc>
        <w:tc>
          <w:tcPr>
            <w:tcW w:w="0" w:type="auto"/>
            <w:vAlign w:val="center"/>
            <w:hideMark/>
          </w:tcPr>
          <w:p w14:paraId="13C11969" w14:textId="77777777" w:rsidR="00147B6F" w:rsidRPr="00147B6F" w:rsidRDefault="00147B6F" w:rsidP="00147B6F">
            <w:pPr>
              <w:spacing w:after="0" w:line="240" w:lineRule="auto"/>
              <w:jc w:val="right"/>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1.000,00</w:t>
            </w:r>
          </w:p>
        </w:tc>
      </w:tr>
      <w:tr w:rsidR="00147B6F" w:rsidRPr="00147B6F" w14:paraId="0154A572" w14:textId="77777777" w:rsidTr="00FD28E7">
        <w:trPr>
          <w:trHeight w:val="288"/>
        </w:trPr>
        <w:tc>
          <w:tcPr>
            <w:tcW w:w="0" w:type="auto"/>
            <w:shd w:val="clear" w:color="auto" w:fill="F2F2F2"/>
            <w:vAlign w:val="center"/>
            <w:hideMark/>
          </w:tcPr>
          <w:p w14:paraId="64BCE82D"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Aktivnost  A500004</w:t>
            </w:r>
          </w:p>
        </w:tc>
        <w:tc>
          <w:tcPr>
            <w:tcW w:w="0" w:type="auto"/>
            <w:shd w:val="clear" w:color="auto" w:fill="F2F2F2"/>
            <w:vAlign w:val="center"/>
            <w:hideMark/>
          </w:tcPr>
          <w:p w14:paraId="3E23E92E"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Produženi boravak</w:t>
            </w:r>
          </w:p>
        </w:tc>
        <w:tc>
          <w:tcPr>
            <w:tcW w:w="0" w:type="auto"/>
            <w:shd w:val="clear" w:color="auto" w:fill="F2F2F2"/>
            <w:vAlign w:val="center"/>
            <w:hideMark/>
          </w:tcPr>
          <w:p w14:paraId="02B55398"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5.000,00</w:t>
            </w:r>
          </w:p>
        </w:tc>
      </w:tr>
      <w:tr w:rsidR="00147B6F" w:rsidRPr="00147B6F" w14:paraId="03F7CF2A" w14:textId="77777777" w:rsidTr="00FD28E7">
        <w:trPr>
          <w:trHeight w:val="288"/>
        </w:trPr>
        <w:tc>
          <w:tcPr>
            <w:tcW w:w="0" w:type="auto"/>
            <w:shd w:val="clear" w:color="auto" w:fill="F2F2F2"/>
            <w:vAlign w:val="center"/>
            <w:hideMark/>
          </w:tcPr>
          <w:p w14:paraId="275BB4E0"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Izvor   4.9.000002</w:t>
            </w:r>
          </w:p>
        </w:tc>
        <w:tc>
          <w:tcPr>
            <w:tcW w:w="0" w:type="auto"/>
            <w:shd w:val="clear" w:color="auto" w:fill="F2F2F2"/>
            <w:vAlign w:val="center"/>
            <w:hideMark/>
          </w:tcPr>
          <w:p w14:paraId="0436B12A"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4.PRIHODI ZA POSEBNE NAMJENE-REZULTAT</w:t>
            </w:r>
          </w:p>
        </w:tc>
        <w:tc>
          <w:tcPr>
            <w:tcW w:w="0" w:type="auto"/>
            <w:shd w:val="clear" w:color="auto" w:fill="F2F2F2"/>
            <w:vAlign w:val="center"/>
            <w:hideMark/>
          </w:tcPr>
          <w:p w14:paraId="41375D01"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5.000,00</w:t>
            </w:r>
          </w:p>
        </w:tc>
      </w:tr>
      <w:tr w:rsidR="00147B6F" w:rsidRPr="00147B6F" w14:paraId="00AC8817" w14:textId="77777777" w:rsidTr="00FD28E7">
        <w:trPr>
          <w:trHeight w:val="288"/>
        </w:trPr>
        <w:tc>
          <w:tcPr>
            <w:tcW w:w="0" w:type="auto"/>
            <w:shd w:val="clear" w:color="FFFFFF" w:fill="FFFFFF"/>
            <w:vAlign w:val="center"/>
            <w:hideMark/>
          </w:tcPr>
          <w:p w14:paraId="54D32751"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w:t>
            </w:r>
          </w:p>
        </w:tc>
        <w:tc>
          <w:tcPr>
            <w:tcW w:w="0" w:type="auto"/>
            <w:shd w:val="clear" w:color="FFFFFF" w:fill="FFFFFF"/>
            <w:vAlign w:val="center"/>
            <w:hideMark/>
          </w:tcPr>
          <w:p w14:paraId="43983CF2"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Rashodi poslovanja</w:t>
            </w:r>
          </w:p>
        </w:tc>
        <w:tc>
          <w:tcPr>
            <w:tcW w:w="0" w:type="auto"/>
            <w:shd w:val="clear" w:color="FFFFFF" w:fill="FFFFFF"/>
            <w:vAlign w:val="center"/>
            <w:hideMark/>
          </w:tcPr>
          <w:p w14:paraId="4266E6AE"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5.000,00</w:t>
            </w:r>
          </w:p>
        </w:tc>
      </w:tr>
      <w:tr w:rsidR="00147B6F" w:rsidRPr="00147B6F" w14:paraId="35D6ED79" w14:textId="77777777" w:rsidTr="00FD28E7">
        <w:trPr>
          <w:trHeight w:val="288"/>
        </w:trPr>
        <w:tc>
          <w:tcPr>
            <w:tcW w:w="0" w:type="auto"/>
            <w:vAlign w:val="center"/>
            <w:hideMark/>
          </w:tcPr>
          <w:p w14:paraId="75ED9CE4"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32</w:t>
            </w:r>
          </w:p>
        </w:tc>
        <w:tc>
          <w:tcPr>
            <w:tcW w:w="0" w:type="auto"/>
            <w:vAlign w:val="center"/>
            <w:hideMark/>
          </w:tcPr>
          <w:p w14:paraId="37A8BC0F"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Materijalni rashodi</w:t>
            </w:r>
          </w:p>
        </w:tc>
        <w:tc>
          <w:tcPr>
            <w:tcW w:w="0" w:type="auto"/>
            <w:vAlign w:val="center"/>
            <w:hideMark/>
          </w:tcPr>
          <w:p w14:paraId="5F4359BF" w14:textId="77777777" w:rsidR="00147B6F" w:rsidRPr="00147B6F" w:rsidRDefault="00147B6F" w:rsidP="00147B6F">
            <w:pPr>
              <w:spacing w:after="0" w:line="240" w:lineRule="auto"/>
              <w:jc w:val="right"/>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5.000,00</w:t>
            </w:r>
          </w:p>
        </w:tc>
      </w:tr>
      <w:tr w:rsidR="00147B6F" w:rsidRPr="00147B6F" w14:paraId="21EAD2EC" w14:textId="77777777" w:rsidTr="00FD28E7">
        <w:trPr>
          <w:trHeight w:val="480"/>
        </w:trPr>
        <w:tc>
          <w:tcPr>
            <w:tcW w:w="0" w:type="auto"/>
            <w:shd w:val="clear" w:color="auto" w:fill="A6A6A6"/>
            <w:vAlign w:val="center"/>
            <w:hideMark/>
          </w:tcPr>
          <w:p w14:paraId="116102D1"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Proračunski korisnik  10645</w:t>
            </w:r>
          </w:p>
        </w:tc>
        <w:tc>
          <w:tcPr>
            <w:tcW w:w="0" w:type="auto"/>
            <w:shd w:val="clear" w:color="auto" w:fill="A6A6A6"/>
            <w:vAlign w:val="center"/>
            <w:hideMark/>
          </w:tcPr>
          <w:p w14:paraId="51B5C6D2"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CENTAR LIČE FARAGUNA LABIN</w:t>
            </w:r>
          </w:p>
        </w:tc>
        <w:tc>
          <w:tcPr>
            <w:tcW w:w="0" w:type="auto"/>
            <w:shd w:val="clear" w:color="auto" w:fill="A6A6A6"/>
            <w:vAlign w:val="center"/>
            <w:hideMark/>
          </w:tcPr>
          <w:p w14:paraId="45993749" w14:textId="77777777" w:rsidR="00147B6F" w:rsidRPr="00147B6F" w:rsidRDefault="00147B6F" w:rsidP="00147B6F">
            <w:pPr>
              <w:spacing w:after="0" w:line="240" w:lineRule="auto"/>
              <w:jc w:val="right"/>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1.500,00</w:t>
            </w:r>
          </w:p>
        </w:tc>
      </w:tr>
      <w:tr w:rsidR="00147B6F" w:rsidRPr="00147B6F" w14:paraId="6F9FB898" w14:textId="77777777" w:rsidTr="00FD28E7">
        <w:trPr>
          <w:trHeight w:val="288"/>
        </w:trPr>
        <w:tc>
          <w:tcPr>
            <w:tcW w:w="0" w:type="auto"/>
            <w:shd w:val="clear" w:color="auto" w:fill="BFBFBF"/>
            <w:vAlign w:val="center"/>
            <w:hideMark/>
          </w:tcPr>
          <w:p w14:paraId="48AA74AF"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Aktivnost  A500003</w:t>
            </w:r>
          </w:p>
        </w:tc>
        <w:tc>
          <w:tcPr>
            <w:tcW w:w="0" w:type="auto"/>
            <w:shd w:val="clear" w:color="auto" w:fill="BFBFBF"/>
            <w:vAlign w:val="center"/>
            <w:hideMark/>
          </w:tcPr>
          <w:p w14:paraId="4E4B4C51"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Financiranje djelatnosti osnovnog školstva</w:t>
            </w:r>
          </w:p>
        </w:tc>
        <w:tc>
          <w:tcPr>
            <w:tcW w:w="0" w:type="auto"/>
            <w:shd w:val="clear" w:color="auto" w:fill="BFBFBF"/>
            <w:vAlign w:val="center"/>
            <w:hideMark/>
          </w:tcPr>
          <w:p w14:paraId="39BBAB19"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1.500,00</w:t>
            </w:r>
          </w:p>
        </w:tc>
      </w:tr>
      <w:tr w:rsidR="00147B6F" w:rsidRPr="00147B6F" w14:paraId="42276695" w14:textId="77777777" w:rsidTr="00FD28E7">
        <w:trPr>
          <w:trHeight w:val="288"/>
        </w:trPr>
        <w:tc>
          <w:tcPr>
            <w:tcW w:w="0" w:type="auto"/>
            <w:shd w:val="clear" w:color="auto" w:fill="F2F2F2"/>
            <w:vAlign w:val="center"/>
            <w:hideMark/>
          </w:tcPr>
          <w:p w14:paraId="5D79893E"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Izvor   3.9.000002</w:t>
            </w:r>
          </w:p>
        </w:tc>
        <w:tc>
          <w:tcPr>
            <w:tcW w:w="0" w:type="auto"/>
            <w:shd w:val="clear" w:color="auto" w:fill="F2F2F2"/>
            <w:vAlign w:val="center"/>
            <w:hideMark/>
          </w:tcPr>
          <w:p w14:paraId="1A92EA44"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3.VLASTITI PRIHODI--REZULTAT</w:t>
            </w:r>
          </w:p>
        </w:tc>
        <w:tc>
          <w:tcPr>
            <w:tcW w:w="0" w:type="auto"/>
            <w:shd w:val="clear" w:color="auto" w:fill="F2F2F2"/>
            <w:vAlign w:val="center"/>
            <w:hideMark/>
          </w:tcPr>
          <w:p w14:paraId="1131E4E9"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1.000,00</w:t>
            </w:r>
          </w:p>
        </w:tc>
      </w:tr>
      <w:tr w:rsidR="00147B6F" w:rsidRPr="00147B6F" w14:paraId="4014440D" w14:textId="77777777" w:rsidTr="00FD28E7">
        <w:trPr>
          <w:trHeight w:val="288"/>
        </w:trPr>
        <w:tc>
          <w:tcPr>
            <w:tcW w:w="0" w:type="auto"/>
            <w:shd w:val="clear" w:color="FFFFFF" w:fill="FFFFFF"/>
            <w:vAlign w:val="center"/>
            <w:hideMark/>
          </w:tcPr>
          <w:p w14:paraId="7C9734D9"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lastRenderedPageBreak/>
              <w:t>3</w:t>
            </w:r>
          </w:p>
        </w:tc>
        <w:tc>
          <w:tcPr>
            <w:tcW w:w="0" w:type="auto"/>
            <w:shd w:val="clear" w:color="FFFFFF" w:fill="FFFFFF"/>
            <w:vAlign w:val="center"/>
            <w:hideMark/>
          </w:tcPr>
          <w:p w14:paraId="4FD3570D"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Rashodi poslovanja</w:t>
            </w:r>
          </w:p>
        </w:tc>
        <w:tc>
          <w:tcPr>
            <w:tcW w:w="0" w:type="auto"/>
            <w:shd w:val="clear" w:color="FFFFFF" w:fill="FFFFFF"/>
            <w:vAlign w:val="center"/>
            <w:hideMark/>
          </w:tcPr>
          <w:p w14:paraId="79BF6F0D"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1.000,00</w:t>
            </w:r>
          </w:p>
        </w:tc>
      </w:tr>
      <w:tr w:rsidR="00147B6F" w:rsidRPr="00147B6F" w14:paraId="6607585D" w14:textId="77777777" w:rsidTr="00FD28E7">
        <w:trPr>
          <w:trHeight w:val="288"/>
        </w:trPr>
        <w:tc>
          <w:tcPr>
            <w:tcW w:w="0" w:type="auto"/>
            <w:vAlign w:val="center"/>
            <w:hideMark/>
          </w:tcPr>
          <w:p w14:paraId="64838A27"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32</w:t>
            </w:r>
          </w:p>
        </w:tc>
        <w:tc>
          <w:tcPr>
            <w:tcW w:w="0" w:type="auto"/>
            <w:vAlign w:val="center"/>
            <w:hideMark/>
          </w:tcPr>
          <w:p w14:paraId="2557D56F"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Materijalni rashodi</w:t>
            </w:r>
          </w:p>
        </w:tc>
        <w:tc>
          <w:tcPr>
            <w:tcW w:w="0" w:type="auto"/>
            <w:vAlign w:val="center"/>
            <w:hideMark/>
          </w:tcPr>
          <w:p w14:paraId="35A3BFF1" w14:textId="77777777" w:rsidR="00147B6F" w:rsidRPr="00147B6F" w:rsidRDefault="00147B6F" w:rsidP="00147B6F">
            <w:pPr>
              <w:spacing w:after="0" w:line="240" w:lineRule="auto"/>
              <w:jc w:val="right"/>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1.000,00</w:t>
            </w:r>
          </w:p>
        </w:tc>
      </w:tr>
      <w:tr w:rsidR="00147B6F" w:rsidRPr="00147B6F" w14:paraId="0D3C9F61" w14:textId="77777777" w:rsidTr="00FD28E7">
        <w:trPr>
          <w:trHeight w:val="288"/>
        </w:trPr>
        <w:tc>
          <w:tcPr>
            <w:tcW w:w="0" w:type="auto"/>
            <w:shd w:val="clear" w:color="auto" w:fill="F2F2F2"/>
            <w:vAlign w:val="center"/>
            <w:hideMark/>
          </w:tcPr>
          <w:p w14:paraId="42D5E37E"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Izvor   6.9.000002</w:t>
            </w:r>
          </w:p>
        </w:tc>
        <w:tc>
          <w:tcPr>
            <w:tcW w:w="0" w:type="auto"/>
            <w:shd w:val="clear" w:color="auto" w:fill="F2F2F2"/>
            <w:vAlign w:val="center"/>
            <w:hideMark/>
          </w:tcPr>
          <w:p w14:paraId="22852E58"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6.DONACIJE--REZULTAT</w:t>
            </w:r>
          </w:p>
        </w:tc>
        <w:tc>
          <w:tcPr>
            <w:tcW w:w="0" w:type="auto"/>
            <w:shd w:val="clear" w:color="auto" w:fill="F2F2F2"/>
            <w:vAlign w:val="center"/>
            <w:hideMark/>
          </w:tcPr>
          <w:p w14:paraId="6A4FAA14"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500,00</w:t>
            </w:r>
          </w:p>
        </w:tc>
      </w:tr>
      <w:tr w:rsidR="00147B6F" w:rsidRPr="00147B6F" w14:paraId="43E6C0C6" w14:textId="77777777" w:rsidTr="00FD28E7">
        <w:trPr>
          <w:trHeight w:val="288"/>
        </w:trPr>
        <w:tc>
          <w:tcPr>
            <w:tcW w:w="0" w:type="auto"/>
            <w:shd w:val="clear" w:color="FFFFFF" w:fill="FFFFFF"/>
            <w:vAlign w:val="center"/>
            <w:hideMark/>
          </w:tcPr>
          <w:p w14:paraId="69BB051B"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w:t>
            </w:r>
          </w:p>
        </w:tc>
        <w:tc>
          <w:tcPr>
            <w:tcW w:w="0" w:type="auto"/>
            <w:shd w:val="clear" w:color="FFFFFF" w:fill="FFFFFF"/>
            <w:vAlign w:val="center"/>
            <w:hideMark/>
          </w:tcPr>
          <w:p w14:paraId="46BFD7D7"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Rashodi poslovanja</w:t>
            </w:r>
          </w:p>
        </w:tc>
        <w:tc>
          <w:tcPr>
            <w:tcW w:w="0" w:type="auto"/>
            <w:shd w:val="clear" w:color="FFFFFF" w:fill="FFFFFF"/>
            <w:vAlign w:val="center"/>
            <w:hideMark/>
          </w:tcPr>
          <w:p w14:paraId="48C836AF"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500,00</w:t>
            </w:r>
          </w:p>
        </w:tc>
      </w:tr>
      <w:tr w:rsidR="00147B6F" w:rsidRPr="00147B6F" w14:paraId="021942E3" w14:textId="77777777" w:rsidTr="00FD28E7">
        <w:trPr>
          <w:trHeight w:val="288"/>
        </w:trPr>
        <w:tc>
          <w:tcPr>
            <w:tcW w:w="0" w:type="auto"/>
            <w:vAlign w:val="center"/>
            <w:hideMark/>
          </w:tcPr>
          <w:p w14:paraId="067E46AC"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32</w:t>
            </w:r>
          </w:p>
        </w:tc>
        <w:tc>
          <w:tcPr>
            <w:tcW w:w="0" w:type="auto"/>
            <w:vAlign w:val="center"/>
            <w:hideMark/>
          </w:tcPr>
          <w:p w14:paraId="3569E6B0"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Materijalni rashodi</w:t>
            </w:r>
          </w:p>
        </w:tc>
        <w:tc>
          <w:tcPr>
            <w:tcW w:w="0" w:type="auto"/>
            <w:vAlign w:val="center"/>
            <w:hideMark/>
          </w:tcPr>
          <w:p w14:paraId="3AC3BC3D" w14:textId="77777777" w:rsidR="00147B6F" w:rsidRPr="00147B6F" w:rsidRDefault="00147B6F" w:rsidP="00147B6F">
            <w:pPr>
              <w:spacing w:after="0" w:line="240" w:lineRule="auto"/>
              <w:jc w:val="right"/>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500,00</w:t>
            </w:r>
          </w:p>
        </w:tc>
      </w:tr>
      <w:tr w:rsidR="00147B6F" w:rsidRPr="00147B6F" w14:paraId="518244F0" w14:textId="77777777" w:rsidTr="00FD28E7">
        <w:trPr>
          <w:trHeight w:val="480"/>
        </w:trPr>
        <w:tc>
          <w:tcPr>
            <w:tcW w:w="0" w:type="auto"/>
            <w:shd w:val="clear" w:color="auto" w:fill="A6A6A6"/>
            <w:vAlign w:val="center"/>
            <w:hideMark/>
          </w:tcPr>
          <w:p w14:paraId="1E279FF6"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Proračunski korisnik  48478</w:t>
            </w:r>
          </w:p>
        </w:tc>
        <w:tc>
          <w:tcPr>
            <w:tcW w:w="0" w:type="auto"/>
            <w:shd w:val="clear" w:color="auto" w:fill="A6A6A6"/>
            <w:vAlign w:val="center"/>
            <w:hideMark/>
          </w:tcPr>
          <w:p w14:paraId="71305B43"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UMJETNIČKA ŠKOLA MATKA BRAJŠE RAŠANA LABIN</w:t>
            </w:r>
          </w:p>
        </w:tc>
        <w:tc>
          <w:tcPr>
            <w:tcW w:w="0" w:type="auto"/>
            <w:shd w:val="clear" w:color="auto" w:fill="A6A6A6"/>
            <w:vAlign w:val="center"/>
            <w:hideMark/>
          </w:tcPr>
          <w:p w14:paraId="672A0157" w14:textId="77777777" w:rsidR="00147B6F" w:rsidRPr="00147B6F" w:rsidRDefault="00147B6F" w:rsidP="00147B6F">
            <w:pPr>
              <w:spacing w:after="0" w:line="240" w:lineRule="auto"/>
              <w:jc w:val="right"/>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1.500,00</w:t>
            </w:r>
          </w:p>
        </w:tc>
      </w:tr>
      <w:tr w:rsidR="00147B6F" w:rsidRPr="00147B6F" w14:paraId="188B43E9" w14:textId="77777777" w:rsidTr="00FD28E7">
        <w:trPr>
          <w:trHeight w:val="288"/>
        </w:trPr>
        <w:tc>
          <w:tcPr>
            <w:tcW w:w="0" w:type="auto"/>
            <w:shd w:val="clear" w:color="auto" w:fill="BFBFBF"/>
            <w:vAlign w:val="center"/>
            <w:hideMark/>
          </w:tcPr>
          <w:p w14:paraId="0D9B9F54"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Aktivnost  A500003</w:t>
            </w:r>
          </w:p>
        </w:tc>
        <w:tc>
          <w:tcPr>
            <w:tcW w:w="0" w:type="auto"/>
            <w:shd w:val="clear" w:color="auto" w:fill="BFBFBF"/>
            <w:vAlign w:val="center"/>
            <w:hideMark/>
          </w:tcPr>
          <w:p w14:paraId="263C21D3"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Financiranje djelatnosti osnovnog školstva</w:t>
            </w:r>
          </w:p>
        </w:tc>
        <w:tc>
          <w:tcPr>
            <w:tcW w:w="0" w:type="auto"/>
            <w:shd w:val="clear" w:color="auto" w:fill="BFBFBF"/>
            <w:vAlign w:val="center"/>
            <w:hideMark/>
          </w:tcPr>
          <w:p w14:paraId="6BEA59FE"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1.500,00</w:t>
            </w:r>
          </w:p>
        </w:tc>
      </w:tr>
      <w:tr w:rsidR="00147B6F" w:rsidRPr="00147B6F" w14:paraId="0609A832" w14:textId="77777777" w:rsidTr="00FD28E7">
        <w:trPr>
          <w:trHeight w:val="288"/>
        </w:trPr>
        <w:tc>
          <w:tcPr>
            <w:tcW w:w="0" w:type="auto"/>
            <w:shd w:val="clear" w:color="auto" w:fill="F2F2F2"/>
            <w:vAlign w:val="center"/>
            <w:hideMark/>
          </w:tcPr>
          <w:p w14:paraId="31B90502"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Izvor   4.9.000002</w:t>
            </w:r>
          </w:p>
        </w:tc>
        <w:tc>
          <w:tcPr>
            <w:tcW w:w="0" w:type="auto"/>
            <w:shd w:val="clear" w:color="auto" w:fill="F2F2F2"/>
            <w:vAlign w:val="center"/>
            <w:hideMark/>
          </w:tcPr>
          <w:p w14:paraId="2201DC85"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4.PRIHODI ZA POSEBNE NAMJENE-REZULTAT</w:t>
            </w:r>
          </w:p>
        </w:tc>
        <w:tc>
          <w:tcPr>
            <w:tcW w:w="0" w:type="auto"/>
            <w:shd w:val="clear" w:color="auto" w:fill="F2F2F2"/>
            <w:vAlign w:val="center"/>
            <w:hideMark/>
          </w:tcPr>
          <w:p w14:paraId="3C759609"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1.500,00</w:t>
            </w:r>
          </w:p>
        </w:tc>
      </w:tr>
      <w:tr w:rsidR="00147B6F" w:rsidRPr="00147B6F" w14:paraId="313C0DA6" w14:textId="77777777" w:rsidTr="00FD28E7">
        <w:trPr>
          <w:trHeight w:val="288"/>
        </w:trPr>
        <w:tc>
          <w:tcPr>
            <w:tcW w:w="0" w:type="auto"/>
            <w:shd w:val="clear" w:color="FFFFFF" w:fill="FFFFFF"/>
            <w:vAlign w:val="center"/>
            <w:hideMark/>
          </w:tcPr>
          <w:p w14:paraId="3B86403C"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w:t>
            </w:r>
          </w:p>
        </w:tc>
        <w:tc>
          <w:tcPr>
            <w:tcW w:w="0" w:type="auto"/>
            <w:shd w:val="clear" w:color="FFFFFF" w:fill="FFFFFF"/>
            <w:vAlign w:val="center"/>
            <w:hideMark/>
          </w:tcPr>
          <w:p w14:paraId="285B0EDF"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Rashodi poslovanja</w:t>
            </w:r>
          </w:p>
        </w:tc>
        <w:tc>
          <w:tcPr>
            <w:tcW w:w="0" w:type="auto"/>
            <w:shd w:val="clear" w:color="FFFFFF" w:fill="FFFFFF"/>
            <w:vAlign w:val="center"/>
            <w:hideMark/>
          </w:tcPr>
          <w:p w14:paraId="48564905"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1.500,00</w:t>
            </w:r>
          </w:p>
        </w:tc>
      </w:tr>
      <w:tr w:rsidR="00147B6F" w:rsidRPr="00147B6F" w14:paraId="0B1FF518" w14:textId="77777777" w:rsidTr="00FD28E7">
        <w:trPr>
          <w:trHeight w:val="288"/>
        </w:trPr>
        <w:tc>
          <w:tcPr>
            <w:tcW w:w="0" w:type="auto"/>
            <w:vAlign w:val="center"/>
            <w:hideMark/>
          </w:tcPr>
          <w:p w14:paraId="67E4620F"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32</w:t>
            </w:r>
          </w:p>
        </w:tc>
        <w:tc>
          <w:tcPr>
            <w:tcW w:w="0" w:type="auto"/>
            <w:vAlign w:val="center"/>
            <w:hideMark/>
          </w:tcPr>
          <w:p w14:paraId="3F92C19A"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Materijalni rashodi</w:t>
            </w:r>
          </w:p>
        </w:tc>
        <w:tc>
          <w:tcPr>
            <w:tcW w:w="0" w:type="auto"/>
            <w:vAlign w:val="center"/>
            <w:hideMark/>
          </w:tcPr>
          <w:p w14:paraId="7C19F6DA" w14:textId="77777777" w:rsidR="00147B6F" w:rsidRPr="00147B6F" w:rsidRDefault="00147B6F" w:rsidP="00147B6F">
            <w:pPr>
              <w:spacing w:after="0" w:line="240" w:lineRule="auto"/>
              <w:jc w:val="right"/>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1.500,00</w:t>
            </w:r>
          </w:p>
        </w:tc>
      </w:tr>
      <w:tr w:rsidR="00147B6F" w:rsidRPr="00147B6F" w14:paraId="04C0080D" w14:textId="77777777" w:rsidTr="00FD28E7">
        <w:trPr>
          <w:trHeight w:val="480"/>
        </w:trPr>
        <w:tc>
          <w:tcPr>
            <w:tcW w:w="0" w:type="auto"/>
            <w:shd w:val="clear" w:color="auto" w:fill="A6A6A6"/>
            <w:vAlign w:val="center"/>
            <w:hideMark/>
          </w:tcPr>
          <w:p w14:paraId="640A62C6"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Proračunski korisnik  42266</w:t>
            </w:r>
          </w:p>
        </w:tc>
        <w:tc>
          <w:tcPr>
            <w:tcW w:w="0" w:type="auto"/>
            <w:shd w:val="clear" w:color="auto" w:fill="A6A6A6"/>
            <w:vAlign w:val="center"/>
            <w:hideMark/>
          </w:tcPr>
          <w:p w14:paraId="7D7C2396" w14:textId="77777777" w:rsidR="00147B6F" w:rsidRPr="00147B6F" w:rsidRDefault="00147B6F" w:rsidP="00147B6F">
            <w:pPr>
              <w:spacing w:after="0" w:line="240" w:lineRule="auto"/>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GRADSKA KNJIŽNICA LABIN</w:t>
            </w:r>
          </w:p>
        </w:tc>
        <w:tc>
          <w:tcPr>
            <w:tcW w:w="0" w:type="auto"/>
            <w:shd w:val="clear" w:color="auto" w:fill="A6A6A6"/>
            <w:vAlign w:val="center"/>
            <w:hideMark/>
          </w:tcPr>
          <w:p w14:paraId="1E6E33A5" w14:textId="77777777" w:rsidR="00147B6F" w:rsidRPr="00147B6F" w:rsidRDefault="00147B6F" w:rsidP="00147B6F">
            <w:pPr>
              <w:spacing w:after="0" w:line="240" w:lineRule="auto"/>
              <w:jc w:val="right"/>
              <w:rPr>
                <w:rFonts w:ascii="Arial" w:eastAsia="Times New Roman" w:hAnsi="Arial" w:cs="Arial"/>
                <w:b/>
                <w:bCs/>
                <w:color w:val="FFFFFF"/>
                <w:sz w:val="18"/>
                <w:szCs w:val="18"/>
                <w:lang w:eastAsia="hr-HR"/>
              </w:rPr>
            </w:pPr>
            <w:r w:rsidRPr="00147B6F">
              <w:rPr>
                <w:rFonts w:ascii="Arial" w:eastAsia="Times New Roman" w:hAnsi="Arial" w:cs="Arial"/>
                <w:b/>
                <w:bCs/>
                <w:color w:val="FFFFFF"/>
                <w:sz w:val="18"/>
                <w:szCs w:val="18"/>
                <w:lang w:eastAsia="hr-HR"/>
              </w:rPr>
              <w:t>2.650,00</w:t>
            </w:r>
          </w:p>
        </w:tc>
      </w:tr>
      <w:tr w:rsidR="00147B6F" w:rsidRPr="00147B6F" w14:paraId="4FDE51BB" w14:textId="77777777" w:rsidTr="00FD28E7">
        <w:trPr>
          <w:trHeight w:val="288"/>
        </w:trPr>
        <w:tc>
          <w:tcPr>
            <w:tcW w:w="0" w:type="auto"/>
            <w:shd w:val="clear" w:color="auto" w:fill="BFBFBF"/>
            <w:vAlign w:val="center"/>
            <w:hideMark/>
          </w:tcPr>
          <w:p w14:paraId="56019CA9"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Aktivnost  A500013</w:t>
            </w:r>
          </w:p>
        </w:tc>
        <w:tc>
          <w:tcPr>
            <w:tcW w:w="0" w:type="auto"/>
            <w:shd w:val="clear" w:color="auto" w:fill="BFBFBF"/>
            <w:vAlign w:val="center"/>
            <w:hideMark/>
          </w:tcPr>
          <w:p w14:paraId="16E3D33E"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Financiranje redovne djelatnosti knjižnice</w:t>
            </w:r>
          </w:p>
        </w:tc>
        <w:tc>
          <w:tcPr>
            <w:tcW w:w="0" w:type="auto"/>
            <w:shd w:val="clear" w:color="auto" w:fill="BFBFBF"/>
            <w:vAlign w:val="center"/>
            <w:hideMark/>
          </w:tcPr>
          <w:p w14:paraId="3D2BAED1"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750,00</w:t>
            </w:r>
          </w:p>
        </w:tc>
      </w:tr>
      <w:tr w:rsidR="00147B6F" w:rsidRPr="00147B6F" w14:paraId="3E43F2C0" w14:textId="77777777" w:rsidTr="00FD28E7">
        <w:trPr>
          <w:trHeight w:val="288"/>
        </w:trPr>
        <w:tc>
          <w:tcPr>
            <w:tcW w:w="0" w:type="auto"/>
            <w:shd w:val="clear" w:color="auto" w:fill="F2F2F2"/>
            <w:vAlign w:val="center"/>
            <w:hideMark/>
          </w:tcPr>
          <w:p w14:paraId="1EF2498E"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Izvor   4.9.000002</w:t>
            </w:r>
          </w:p>
        </w:tc>
        <w:tc>
          <w:tcPr>
            <w:tcW w:w="0" w:type="auto"/>
            <w:shd w:val="clear" w:color="auto" w:fill="F2F2F2"/>
            <w:vAlign w:val="center"/>
            <w:hideMark/>
          </w:tcPr>
          <w:p w14:paraId="4FFC7F29"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4.PRIHODI ZA POSEBNE NAMJENE-REZULTAT</w:t>
            </w:r>
          </w:p>
        </w:tc>
        <w:tc>
          <w:tcPr>
            <w:tcW w:w="0" w:type="auto"/>
            <w:shd w:val="clear" w:color="auto" w:fill="F2F2F2"/>
            <w:vAlign w:val="center"/>
            <w:hideMark/>
          </w:tcPr>
          <w:p w14:paraId="24A7390A"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750,00</w:t>
            </w:r>
          </w:p>
        </w:tc>
      </w:tr>
      <w:tr w:rsidR="00147B6F" w:rsidRPr="00147B6F" w14:paraId="26DF87F5" w14:textId="77777777" w:rsidTr="00FD28E7">
        <w:trPr>
          <w:trHeight w:val="288"/>
        </w:trPr>
        <w:tc>
          <w:tcPr>
            <w:tcW w:w="0" w:type="auto"/>
            <w:shd w:val="clear" w:color="FFFFFF" w:fill="FFFFFF"/>
            <w:vAlign w:val="center"/>
            <w:hideMark/>
          </w:tcPr>
          <w:p w14:paraId="4FC4797B"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w:t>
            </w:r>
          </w:p>
        </w:tc>
        <w:tc>
          <w:tcPr>
            <w:tcW w:w="0" w:type="auto"/>
            <w:shd w:val="clear" w:color="FFFFFF" w:fill="FFFFFF"/>
            <w:vAlign w:val="center"/>
            <w:hideMark/>
          </w:tcPr>
          <w:p w14:paraId="3F753355"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Rashodi poslovanja</w:t>
            </w:r>
          </w:p>
        </w:tc>
        <w:tc>
          <w:tcPr>
            <w:tcW w:w="0" w:type="auto"/>
            <w:shd w:val="clear" w:color="FFFFFF" w:fill="FFFFFF"/>
            <w:vAlign w:val="center"/>
            <w:hideMark/>
          </w:tcPr>
          <w:p w14:paraId="0E3F20F1"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750,00</w:t>
            </w:r>
          </w:p>
        </w:tc>
      </w:tr>
      <w:tr w:rsidR="00147B6F" w:rsidRPr="00147B6F" w14:paraId="7BDAD552" w14:textId="77777777" w:rsidTr="00FD28E7">
        <w:trPr>
          <w:trHeight w:val="288"/>
        </w:trPr>
        <w:tc>
          <w:tcPr>
            <w:tcW w:w="0" w:type="auto"/>
            <w:vAlign w:val="center"/>
            <w:hideMark/>
          </w:tcPr>
          <w:p w14:paraId="686F83A4"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32</w:t>
            </w:r>
          </w:p>
        </w:tc>
        <w:tc>
          <w:tcPr>
            <w:tcW w:w="0" w:type="auto"/>
            <w:vAlign w:val="center"/>
            <w:hideMark/>
          </w:tcPr>
          <w:p w14:paraId="191A08EA"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Materijalni rashodi</w:t>
            </w:r>
          </w:p>
        </w:tc>
        <w:tc>
          <w:tcPr>
            <w:tcW w:w="0" w:type="auto"/>
            <w:vAlign w:val="center"/>
            <w:hideMark/>
          </w:tcPr>
          <w:p w14:paraId="16D4C6C9" w14:textId="77777777" w:rsidR="00147B6F" w:rsidRPr="00147B6F" w:rsidRDefault="00147B6F" w:rsidP="00147B6F">
            <w:pPr>
              <w:spacing w:after="0" w:line="240" w:lineRule="auto"/>
              <w:jc w:val="right"/>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750,00</w:t>
            </w:r>
          </w:p>
        </w:tc>
      </w:tr>
      <w:tr w:rsidR="00147B6F" w:rsidRPr="00147B6F" w14:paraId="2B68701D" w14:textId="77777777" w:rsidTr="00FD28E7">
        <w:trPr>
          <w:trHeight w:val="288"/>
        </w:trPr>
        <w:tc>
          <w:tcPr>
            <w:tcW w:w="0" w:type="auto"/>
            <w:shd w:val="clear" w:color="auto" w:fill="BFBFBF"/>
            <w:vAlign w:val="center"/>
            <w:hideMark/>
          </w:tcPr>
          <w:p w14:paraId="1536B5DC"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Aktivnost  A500014</w:t>
            </w:r>
          </w:p>
        </w:tc>
        <w:tc>
          <w:tcPr>
            <w:tcW w:w="0" w:type="auto"/>
            <w:shd w:val="clear" w:color="auto" w:fill="BFBFBF"/>
            <w:vAlign w:val="center"/>
            <w:hideMark/>
          </w:tcPr>
          <w:p w14:paraId="6EEB7131"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Književni susreti i radionice</w:t>
            </w:r>
          </w:p>
        </w:tc>
        <w:tc>
          <w:tcPr>
            <w:tcW w:w="0" w:type="auto"/>
            <w:shd w:val="clear" w:color="auto" w:fill="BFBFBF"/>
            <w:vAlign w:val="center"/>
            <w:hideMark/>
          </w:tcPr>
          <w:p w14:paraId="59624E73"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1.900,00</w:t>
            </w:r>
          </w:p>
        </w:tc>
      </w:tr>
      <w:tr w:rsidR="00147B6F" w:rsidRPr="00147B6F" w14:paraId="345336D5" w14:textId="77777777" w:rsidTr="00FD28E7">
        <w:trPr>
          <w:trHeight w:val="288"/>
        </w:trPr>
        <w:tc>
          <w:tcPr>
            <w:tcW w:w="0" w:type="auto"/>
            <w:shd w:val="clear" w:color="auto" w:fill="F2F2F2"/>
            <w:vAlign w:val="center"/>
            <w:hideMark/>
          </w:tcPr>
          <w:p w14:paraId="60A1D64F"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Izvor   4.9.000002</w:t>
            </w:r>
          </w:p>
        </w:tc>
        <w:tc>
          <w:tcPr>
            <w:tcW w:w="0" w:type="auto"/>
            <w:shd w:val="clear" w:color="auto" w:fill="F2F2F2"/>
            <w:vAlign w:val="center"/>
            <w:hideMark/>
          </w:tcPr>
          <w:p w14:paraId="3BA7835E"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4.PRIHODI ZA POSEBNE NAMJENE-REZULTAT</w:t>
            </w:r>
          </w:p>
        </w:tc>
        <w:tc>
          <w:tcPr>
            <w:tcW w:w="0" w:type="auto"/>
            <w:shd w:val="clear" w:color="auto" w:fill="F2F2F2"/>
            <w:vAlign w:val="center"/>
            <w:hideMark/>
          </w:tcPr>
          <w:p w14:paraId="246791DB"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1.900,00</w:t>
            </w:r>
          </w:p>
        </w:tc>
      </w:tr>
      <w:tr w:rsidR="00147B6F" w:rsidRPr="00147B6F" w14:paraId="173A7E89" w14:textId="77777777" w:rsidTr="00FD28E7">
        <w:trPr>
          <w:trHeight w:val="288"/>
        </w:trPr>
        <w:tc>
          <w:tcPr>
            <w:tcW w:w="0" w:type="auto"/>
            <w:shd w:val="clear" w:color="FFFFFF" w:fill="FFFFFF"/>
            <w:vAlign w:val="center"/>
            <w:hideMark/>
          </w:tcPr>
          <w:p w14:paraId="776B4CA9"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3</w:t>
            </w:r>
          </w:p>
        </w:tc>
        <w:tc>
          <w:tcPr>
            <w:tcW w:w="0" w:type="auto"/>
            <w:shd w:val="clear" w:color="FFFFFF" w:fill="FFFFFF"/>
            <w:vAlign w:val="center"/>
            <w:hideMark/>
          </w:tcPr>
          <w:p w14:paraId="6A68F3F1" w14:textId="77777777" w:rsidR="00147B6F" w:rsidRPr="00147B6F" w:rsidRDefault="00147B6F" w:rsidP="00147B6F">
            <w:pPr>
              <w:spacing w:after="0" w:line="240" w:lineRule="auto"/>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Rashodi poslovanja</w:t>
            </w:r>
          </w:p>
        </w:tc>
        <w:tc>
          <w:tcPr>
            <w:tcW w:w="0" w:type="auto"/>
            <w:shd w:val="clear" w:color="FFFFFF" w:fill="FFFFFF"/>
            <w:vAlign w:val="center"/>
            <w:hideMark/>
          </w:tcPr>
          <w:p w14:paraId="57634AD4" w14:textId="77777777" w:rsidR="00147B6F" w:rsidRPr="00147B6F" w:rsidRDefault="00147B6F" w:rsidP="00147B6F">
            <w:pPr>
              <w:spacing w:after="0" w:line="240" w:lineRule="auto"/>
              <w:jc w:val="right"/>
              <w:rPr>
                <w:rFonts w:ascii="Arial" w:eastAsia="Times New Roman" w:hAnsi="Arial" w:cs="Arial"/>
                <w:b/>
                <w:bCs/>
                <w:color w:val="000000"/>
                <w:sz w:val="18"/>
                <w:szCs w:val="18"/>
                <w:lang w:eastAsia="hr-HR"/>
              </w:rPr>
            </w:pPr>
            <w:r w:rsidRPr="00147B6F">
              <w:rPr>
                <w:rFonts w:ascii="Arial" w:eastAsia="Times New Roman" w:hAnsi="Arial" w:cs="Arial"/>
                <w:b/>
                <w:bCs/>
                <w:color w:val="000000"/>
                <w:sz w:val="18"/>
                <w:szCs w:val="18"/>
                <w:lang w:eastAsia="hr-HR"/>
              </w:rPr>
              <w:t>1.900,00</w:t>
            </w:r>
          </w:p>
        </w:tc>
      </w:tr>
      <w:tr w:rsidR="00147B6F" w:rsidRPr="00147B6F" w14:paraId="64558A0D" w14:textId="77777777" w:rsidTr="00FD28E7">
        <w:trPr>
          <w:trHeight w:val="288"/>
        </w:trPr>
        <w:tc>
          <w:tcPr>
            <w:tcW w:w="0" w:type="auto"/>
            <w:vAlign w:val="center"/>
            <w:hideMark/>
          </w:tcPr>
          <w:p w14:paraId="3A15073D"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32</w:t>
            </w:r>
          </w:p>
        </w:tc>
        <w:tc>
          <w:tcPr>
            <w:tcW w:w="0" w:type="auto"/>
            <w:vAlign w:val="center"/>
            <w:hideMark/>
          </w:tcPr>
          <w:p w14:paraId="53C39536" w14:textId="77777777" w:rsidR="00147B6F" w:rsidRPr="00147B6F" w:rsidRDefault="00147B6F" w:rsidP="00147B6F">
            <w:pPr>
              <w:spacing w:after="0" w:line="240" w:lineRule="auto"/>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Materijalni rashodi</w:t>
            </w:r>
          </w:p>
        </w:tc>
        <w:tc>
          <w:tcPr>
            <w:tcW w:w="0" w:type="auto"/>
            <w:vAlign w:val="center"/>
            <w:hideMark/>
          </w:tcPr>
          <w:p w14:paraId="11402198" w14:textId="77777777" w:rsidR="00147B6F" w:rsidRPr="00147B6F" w:rsidRDefault="00147B6F" w:rsidP="00147B6F">
            <w:pPr>
              <w:spacing w:after="0" w:line="240" w:lineRule="auto"/>
              <w:jc w:val="right"/>
              <w:rPr>
                <w:rFonts w:ascii="Arial" w:eastAsia="Times New Roman" w:hAnsi="Arial" w:cs="Arial"/>
                <w:color w:val="000000"/>
                <w:sz w:val="18"/>
                <w:szCs w:val="18"/>
                <w:lang w:eastAsia="hr-HR"/>
              </w:rPr>
            </w:pPr>
            <w:r w:rsidRPr="00147B6F">
              <w:rPr>
                <w:rFonts w:ascii="Arial" w:eastAsia="Times New Roman" w:hAnsi="Arial" w:cs="Arial"/>
                <w:color w:val="000000"/>
                <w:sz w:val="18"/>
                <w:szCs w:val="18"/>
                <w:lang w:eastAsia="hr-HR"/>
              </w:rPr>
              <w:t>1.900,00</w:t>
            </w:r>
          </w:p>
        </w:tc>
      </w:tr>
    </w:tbl>
    <w:p w14:paraId="409DF9A7" w14:textId="77777777" w:rsidR="00147B6F" w:rsidRPr="00147B6F" w:rsidRDefault="00147B6F" w:rsidP="00147B6F">
      <w:pPr>
        <w:jc w:val="both"/>
        <w:rPr>
          <w:rFonts w:ascii="Arial" w:eastAsia="Times New Roman" w:hAnsi="Arial" w:cs="Arial"/>
          <w:bCs/>
          <w:color w:val="FF0000"/>
          <w:sz w:val="22"/>
        </w:rPr>
      </w:pPr>
    </w:p>
    <w:p w14:paraId="61D7D135" w14:textId="77777777" w:rsidR="0038763F" w:rsidRPr="00F93BA4" w:rsidRDefault="0038763F" w:rsidP="005A7743">
      <w:pPr>
        <w:rPr>
          <w:rFonts w:ascii="Arial" w:hAnsi="Arial" w:cs="Arial"/>
          <w:sz w:val="22"/>
        </w:rPr>
      </w:pPr>
    </w:p>
    <w:p w14:paraId="22B35206" w14:textId="77777777" w:rsidR="0038763F" w:rsidRPr="00F93BA4" w:rsidRDefault="0038763F" w:rsidP="005A7743">
      <w:pPr>
        <w:rPr>
          <w:rFonts w:ascii="Arial" w:hAnsi="Arial" w:cs="Arial"/>
          <w:sz w:val="22"/>
        </w:rPr>
      </w:pPr>
    </w:p>
    <w:p w14:paraId="48CDBFE7" w14:textId="77777777" w:rsidR="0038763F" w:rsidRPr="00F93BA4" w:rsidRDefault="0038763F" w:rsidP="005A7743">
      <w:pPr>
        <w:rPr>
          <w:rFonts w:ascii="Arial" w:hAnsi="Arial" w:cs="Arial"/>
          <w:sz w:val="22"/>
        </w:rPr>
      </w:pPr>
    </w:p>
    <w:p w14:paraId="195AC23C" w14:textId="77777777" w:rsidR="0038763F" w:rsidRPr="00F93BA4" w:rsidRDefault="0038763F" w:rsidP="005A7743">
      <w:pPr>
        <w:rPr>
          <w:rFonts w:ascii="Arial" w:hAnsi="Arial" w:cs="Arial"/>
          <w:sz w:val="22"/>
        </w:rPr>
      </w:pPr>
    </w:p>
    <w:p w14:paraId="544A509D" w14:textId="77777777" w:rsidR="0038763F" w:rsidRPr="00F93BA4" w:rsidRDefault="0038763F" w:rsidP="005A7743">
      <w:pPr>
        <w:rPr>
          <w:rFonts w:ascii="Arial" w:hAnsi="Arial" w:cs="Arial"/>
          <w:sz w:val="22"/>
        </w:rPr>
      </w:pPr>
    </w:p>
    <w:p w14:paraId="1BE83233" w14:textId="77777777" w:rsidR="0038763F" w:rsidRPr="00F93BA4" w:rsidRDefault="0038763F" w:rsidP="005A7743">
      <w:pPr>
        <w:rPr>
          <w:rFonts w:ascii="Arial" w:hAnsi="Arial" w:cs="Arial"/>
          <w:sz w:val="22"/>
        </w:rPr>
      </w:pPr>
    </w:p>
    <w:p w14:paraId="1EC5037B" w14:textId="77777777" w:rsidR="0038763F" w:rsidRPr="00F93BA4" w:rsidRDefault="0038763F" w:rsidP="005A7743">
      <w:pPr>
        <w:rPr>
          <w:rFonts w:ascii="Arial" w:hAnsi="Arial" w:cs="Arial"/>
          <w:sz w:val="22"/>
        </w:rPr>
      </w:pPr>
    </w:p>
    <w:p w14:paraId="6F26569D" w14:textId="77777777" w:rsidR="0038763F" w:rsidRPr="00F93BA4" w:rsidRDefault="0038763F" w:rsidP="005A7743">
      <w:pPr>
        <w:rPr>
          <w:rFonts w:ascii="Arial" w:hAnsi="Arial" w:cs="Arial"/>
          <w:sz w:val="22"/>
        </w:rPr>
      </w:pPr>
    </w:p>
    <w:p w14:paraId="1D9B2254" w14:textId="77777777" w:rsidR="0038763F" w:rsidRPr="00F93BA4" w:rsidRDefault="0038763F" w:rsidP="005A7743">
      <w:pPr>
        <w:rPr>
          <w:rFonts w:ascii="Arial" w:hAnsi="Arial" w:cs="Arial"/>
          <w:sz w:val="22"/>
        </w:rPr>
      </w:pPr>
    </w:p>
    <w:p w14:paraId="58CCBCB2" w14:textId="77777777" w:rsidR="0038763F" w:rsidRPr="00F93BA4" w:rsidRDefault="0038763F" w:rsidP="005A7743">
      <w:pPr>
        <w:rPr>
          <w:rFonts w:ascii="Arial" w:hAnsi="Arial" w:cs="Arial"/>
          <w:sz w:val="22"/>
        </w:rPr>
      </w:pPr>
    </w:p>
    <w:p w14:paraId="7A83C9AD" w14:textId="77777777" w:rsidR="0038763F" w:rsidRPr="00F93BA4" w:rsidRDefault="0038763F" w:rsidP="005A7743">
      <w:pPr>
        <w:rPr>
          <w:rFonts w:ascii="Arial" w:hAnsi="Arial" w:cs="Arial"/>
          <w:sz w:val="22"/>
        </w:rPr>
      </w:pPr>
    </w:p>
    <w:p w14:paraId="34F0BB04" w14:textId="77777777" w:rsidR="0038763F" w:rsidRPr="00F93BA4" w:rsidRDefault="0038763F" w:rsidP="005A7743">
      <w:pPr>
        <w:rPr>
          <w:rFonts w:ascii="Arial" w:hAnsi="Arial" w:cs="Arial"/>
          <w:sz w:val="22"/>
        </w:rPr>
      </w:pPr>
    </w:p>
    <w:p w14:paraId="3EDF4041" w14:textId="77777777" w:rsidR="0038763F" w:rsidRPr="00F93BA4" w:rsidRDefault="0038763F" w:rsidP="005A7743">
      <w:pPr>
        <w:rPr>
          <w:rFonts w:ascii="Arial" w:hAnsi="Arial" w:cs="Arial"/>
          <w:sz w:val="22"/>
        </w:rPr>
      </w:pPr>
    </w:p>
    <w:p w14:paraId="3B12BCA7" w14:textId="77777777" w:rsidR="0038763F" w:rsidRPr="00F93BA4" w:rsidRDefault="0038763F" w:rsidP="005A7743">
      <w:pPr>
        <w:rPr>
          <w:rFonts w:ascii="Arial" w:hAnsi="Arial" w:cs="Arial"/>
          <w:sz w:val="22"/>
        </w:rPr>
      </w:pPr>
    </w:p>
    <w:p w14:paraId="0EAA8B2C" w14:textId="77777777" w:rsidR="0038763F" w:rsidRPr="00F93BA4" w:rsidRDefault="0038763F" w:rsidP="005A7743">
      <w:pPr>
        <w:rPr>
          <w:rFonts w:ascii="Arial" w:hAnsi="Arial" w:cs="Arial"/>
          <w:sz w:val="22"/>
        </w:rPr>
      </w:pPr>
    </w:p>
    <w:p w14:paraId="7266A467" w14:textId="77777777" w:rsidR="0038763F" w:rsidRPr="00F93BA4" w:rsidRDefault="0038763F" w:rsidP="005A7743">
      <w:pPr>
        <w:rPr>
          <w:rFonts w:ascii="Arial" w:hAnsi="Arial" w:cs="Arial"/>
          <w:sz w:val="22"/>
        </w:rPr>
      </w:pPr>
    </w:p>
    <w:p w14:paraId="22615F4D" w14:textId="77777777" w:rsidR="0038763F" w:rsidRPr="00F93BA4" w:rsidRDefault="0038763F" w:rsidP="005A7743">
      <w:pPr>
        <w:rPr>
          <w:rFonts w:ascii="Arial" w:hAnsi="Arial" w:cs="Arial"/>
          <w:sz w:val="22"/>
        </w:rPr>
      </w:pPr>
    </w:p>
    <w:p w14:paraId="5B0647A9" w14:textId="715C73BB" w:rsidR="00C13F49" w:rsidRPr="00F93BA4" w:rsidRDefault="00C13F49" w:rsidP="00C13F49">
      <w:pPr>
        <w:keepNext/>
        <w:keepLines/>
        <w:spacing w:before="40" w:after="0"/>
        <w:outlineLvl w:val="1"/>
        <w:rPr>
          <w:rFonts w:ascii="Arial" w:eastAsia="Times New Roman" w:hAnsi="Arial" w:cs="Arial"/>
          <w:b/>
          <w:sz w:val="22"/>
        </w:rPr>
      </w:pPr>
      <w:r w:rsidRPr="00F93BA4">
        <w:rPr>
          <w:rFonts w:ascii="Arial" w:eastAsia="Times New Roman" w:hAnsi="Arial" w:cs="Arial"/>
          <w:b/>
          <w:sz w:val="22"/>
        </w:rPr>
        <w:lastRenderedPageBreak/>
        <w:t xml:space="preserve">3.1.4.  Rashodi i izdaci </w:t>
      </w:r>
    </w:p>
    <w:p w14:paraId="28367575" w14:textId="77777777" w:rsidR="0038763F" w:rsidRPr="00F93BA4" w:rsidRDefault="0038763F" w:rsidP="00C13F49">
      <w:pPr>
        <w:keepNext/>
        <w:keepLines/>
        <w:spacing w:before="40" w:after="0"/>
        <w:outlineLvl w:val="1"/>
        <w:rPr>
          <w:rFonts w:ascii="Arial" w:eastAsia="Times New Roman" w:hAnsi="Arial" w:cs="Arial"/>
          <w:b/>
          <w:sz w:val="22"/>
        </w:rPr>
      </w:pPr>
    </w:p>
    <w:p w14:paraId="1A156622" w14:textId="2FE6C282" w:rsidR="00147B6F" w:rsidRPr="00147B6F" w:rsidRDefault="00923803" w:rsidP="00147B6F">
      <w:pPr>
        <w:jc w:val="both"/>
        <w:rPr>
          <w:rFonts w:ascii="Arial" w:eastAsia="Times New Roman" w:hAnsi="Arial" w:cs="Arial"/>
          <w:sz w:val="18"/>
          <w:szCs w:val="18"/>
          <w:lang w:eastAsia="hr-HR"/>
        </w:rPr>
      </w:pPr>
      <w:r>
        <w:rPr>
          <w:rFonts w:ascii="Arial" w:eastAsia="Times New Roman" w:hAnsi="Arial" w:cs="Arial"/>
          <w:sz w:val="22"/>
        </w:rPr>
        <w:t xml:space="preserve">Rashodi i </w:t>
      </w:r>
      <w:r w:rsidR="00147B6F" w:rsidRPr="00147B6F">
        <w:rPr>
          <w:rFonts w:ascii="Arial" w:eastAsia="Times New Roman" w:hAnsi="Arial" w:cs="Arial"/>
          <w:sz w:val="22"/>
        </w:rPr>
        <w:t xml:space="preserve">izdaci proračuna Grada Labina za 2026. godinu planirani su u iznosu od </w:t>
      </w:r>
      <w:r w:rsidR="00147B6F" w:rsidRPr="00147B6F">
        <w:rPr>
          <w:rFonts w:ascii="Arial" w:eastAsia="Times New Roman" w:hAnsi="Arial" w:cs="Arial"/>
          <w:sz w:val="22"/>
          <w:lang w:eastAsia="hr-HR"/>
        </w:rPr>
        <w:t>34.500.181,00</w:t>
      </w:r>
      <w:r w:rsidR="00147B6F" w:rsidRPr="00147B6F">
        <w:rPr>
          <w:rFonts w:ascii="Arial" w:eastAsia="Times New Roman" w:hAnsi="Arial" w:cs="Arial"/>
          <w:sz w:val="18"/>
          <w:szCs w:val="18"/>
          <w:lang w:eastAsia="hr-HR"/>
        </w:rPr>
        <w:t xml:space="preserve"> </w:t>
      </w:r>
      <w:r w:rsidR="00147B6F" w:rsidRPr="00147B6F">
        <w:rPr>
          <w:rFonts w:ascii="Arial" w:eastAsia="Times New Roman" w:hAnsi="Arial" w:cs="Arial"/>
          <w:sz w:val="22"/>
        </w:rPr>
        <w:t>EUR</w:t>
      </w:r>
      <w:r w:rsidR="005A292C">
        <w:rPr>
          <w:rFonts w:ascii="Arial" w:eastAsia="Times New Roman" w:hAnsi="Arial" w:cs="Arial"/>
          <w:sz w:val="22"/>
        </w:rPr>
        <w:t xml:space="preserve">, </w:t>
      </w:r>
      <w:r w:rsidR="00147B6F" w:rsidRPr="00147B6F">
        <w:rPr>
          <w:rFonts w:ascii="Arial" w:eastAsia="Times New Roman" w:hAnsi="Arial" w:cs="Arial"/>
          <w:sz w:val="22"/>
        </w:rPr>
        <w:t>a raspoređeni su na:</w:t>
      </w:r>
    </w:p>
    <w:tbl>
      <w:tblPr>
        <w:tblW w:w="7747" w:type="dxa"/>
        <w:tblInd w:w="113" w:type="dxa"/>
        <w:tblLook w:val="04A0" w:firstRow="1" w:lastRow="0" w:firstColumn="1" w:lastColumn="0" w:noHBand="0" w:noVBand="1"/>
      </w:tblPr>
      <w:tblGrid>
        <w:gridCol w:w="5124"/>
        <w:gridCol w:w="2623"/>
      </w:tblGrid>
      <w:tr w:rsidR="00147B6F" w:rsidRPr="00147B6F" w14:paraId="31AA4B84" w14:textId="77777777" w:rsidTr="00D97896">
        <w:trPr>
          <w:trHeight w:val="319"/>
        </w:trPr>
        <w:tc>
          <w:tcPr>
            <w:tcW w:w="5124" w:type="dxa"/>
            <w:tcBorders>
              <w:top w:val="single" w:sz="4" w:space="0" w:color="auto"/>
              <w:left w:val="single" w:sz="4" w:space="0" w:color="auto"/>
              <w:bottom w:val="single" w:sz="4" w:space="0" w:color="auto"/>
              <w:right w:val="single" w:sz="4" w:space="0" w:color="auto"/>
            </w:tcBorders>
            <w:noWrap/>
            <w:vAlign w:val="center"/>
            <w:hideMark/>
          </w:tcPr>
          <w:p w14:paraId="41FBDD20" w14:textId="5CDAA443" w:rsidR="00147B6F" w:rsidRPr="00147B6F" w:rsidRDefault="007522D6" w:rsidP="00147B6F">
            <w:pPr>
              <w:spacing w:after="0" w:line="240" w:lineRule="auto"/>
              <w:jc w:val="both"/>
              <w:rPr>
                <w:rFonts w:ascii="Arial" w:eastAsia="Times New Roman" w:hAnsi="Arial" w:cs="Arial"/>
                <w:sz w:val="22"/>
                <w:lang w:eastAsia="hr-HR"/>
              </w:rPr>
            </w:pPr>
            <w:r>
              <w:rPr>
                <w:rFonts w:ascii="Arial" w:eastAsia="Calibri" w:hAnsi="Arial" w:cs="Arial"/>
                <w:sz w:val="22"/>
                <w:lang w:eastAsia="hr-HR"/>
              </w:rPr>
              <w:t>rashodi</w:t>
            </w:r>
            <w:r w:rsidR="00147B6F" w:rsidRPr="00147B6F">
              <w:rPr>
                <w:rFonts w:ascii="Arial" w:eastAsia="Calibri" w:hAnsi="Arial" w:cs="Arial"/>
                <w:sz w:val="22"/>
                <w:lang w:eastAsia="hr-HR"/>
              </w:rPr>
              <w:t xml:space="preserve"> poslovanja  </w:t>
            </w:r>
          </w:p>
        </w:tc>
        <w:tc>
          <w:tcPr>
            <w:tcW w:w="2623" w:type="dxa"/>
            <w:tcBorders>
              <w:top w:val="single" w:sz="4" w:space="0" w:color="auto"/>
              <w:left w:val="nil"/>
              <w:bottom w:val="single" w:sz="4" w:space="0" w:color="auto"/>
              <w:right w:val="single" w:sz="4" w:space="0" w:color="auto"/>
            </w:tcBorders>
            <w:noWrap/>
            <w:vAlign w:val="bottom"/>
            <w:hideMark/>
          </w:tcPr>
          <w:p w14:paraId="765EE5FE"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24.831.411,00 EUR</w:t>
            </w:r>
          </w:p>
        </w:tc>
      </w:tr>
      <w:tr w:rsidR="00147B6F" w:rsidRPr="00147B6F" w14:paraId="296E380C" w14:textId="77777777" w:rsidTr="00D97896">
        <w:trPr>
          <w:trHeight w:val="319"/>
        </w:trPr>
        <w:tc>
          <w:tcPr>
            <w:tcW w:w="5124" w:type="dxa"/>
            <w:tcBorders>
              <w:top w:val="nil"/>
              <w:left w:val="single" w:sz="4" w:space="0" w:color="auto"/>
              <w:bottom w:val="single" w:sz="4" w:space="0" w:color="auto"/>
              <w:right w:val="single" w:sz="4" w:space="0" w:color="auto"/>
            </w:tcBorders>
            <w:noWrap/>
            <w:vAlign w:val="center"/>
            <w:hideMark/>
          </w:tcPr>
          <w:p w14:paraId="6D1FE5BC" w14:textId="72CB5DF9" w:rsidR="00147B6F" w:rsidRPr="00147B6F" w:rsidRDefault="007522D6" w:rsidP="00147B6F">
            <w:pPr>
              <w:spacing w:after="0" w:line="240" w:lineRule="auto"/>
              <w:jc w:val="both"/>
              <w:rPr>
                <w:rFonts w:ascii="Arial" w:eastAsia="Times New Roman" w:hAnsi="Arial" w:cs="Arial"/>
                <w:sz w:val="22"/>
                <w:lang w:eastAsia="hr-HR"/>
              </w:rPr>
            </w:pPr>
            <w:r>
              <w:rPr>
                <w:rFonts w:ascii="Arial" w:eastAsia="Calibri" w:hAnsi="Arial" w:cs="Arial"/>
                <w:sz w:val="22"/>
                <w:lang w:eastAsia="hr-HR"/>
              </w:rPr>
              <w:t>rashodi</w:t>
            </w:r>
            <w:r w:rsidR="00147B6F" w:rsidRPr="00147B6F">
              <w:rPr>
                <w:rFonts w:ascii="Arial" w:eastAsia="Calibri" w:hAnsi="Arial" w:cs="Arial"/>
                <w:sz w:val="22"/>
                <w:lang w:eastAsia="hr-HR"/>
              </w:rPr>
              <w:t xml:space="preserve"> za nabavu nefinancijske imovine</w:t>
            </w:r>
          </w:p>
        </w:tc>
        <w:tc>
          <w:tcPr>
            <w:tcW w:w="2623" w:type="dxa"/>
            <w:tcBorders>
              <w:top w:val="nil"/>
              <w:left w:val="nil"/>
              <w:bottom w:val="single" w:sz="4" w:space="0" w:color="auto"/>
              <w:right w:val="single" w:sz="4" w:space="0" w:color="auto"/>
            </w:tcBorders>
            <w:noWrap/>
            <w:vAlign w:val="bottom"/>
            <w:hideMark/>
          </w:tcPr>
          <w:p w14:paraId="7BBD54E1"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8.460.024,00 EUR</w:t>
            </w:r>
          </w:p>
        </w:tc>
      </w:tr>
      <w:tr w:rsidR="00147B6F" w:rsidRPr="00147B6F" w14:paraId="3A91CEA8" w14:textId="77777777" w:rsidTr="00D97896">
        <w:trPr>
          <w:trHeight w:val="319"/>
        </w:trPr>
        <w:tc>
          <w:tcPr>
            <w:tcW w:w="5124" w:type="dxa"/>
            <w:tcBorders>
              <w:top w:val="nil"/>
              <w:left w:val="single" w:sz="4" w:space="0" w:color="auto"/>
              <w:bottom w:val="single" w:sz="4" w:space="0" w:color="auto"/>
              <w:right w:val="single" w:sz="4" w:space="0" w:color="auto"/>
            </w:tcBorders>
            <w:noWrap/>
            <w:vAlign w:val="center"/>
            <w:hideMark/>
          </w:tcPr>
          <w:p w14:paraId="0468E507" w14:textId="6912EE8C" w:rsidR="00147B6F" w:rsidRPr="00147B6F" w:rsidRDefault="007522D6" w:rsidP="00147B6F">
            <w:pPr>
              <w:spacing w:after="0" w:line="240" w:lineRule="auto"/>
              <w:jc w:val="both"/>
              <w:rPr>
                <w:rFonts w:ascii="Arial" w:eastAsia="Times New Roman" w:hAnsi="Arial" w:cs="Arial"/>
                <w:sz w:val="22"/>
                <w:lang w:eastAsia="hr-HR"/>
              </w:rPr>
            </w:pPr>
            <w:r>
              <w:rPr>
                <w:rFonts w:ascii="Arial" w:eastAsia="Calibri" w:hAnsi="Arial" w:cs="Arial"/>
                <w:sz w:val="22"/>
                <w:lang w:eastAsia="hr-HR"/>
              </w:rPr>
              <w:t>i</w:t>
            </w:r>
            <w:r w:rsidR="00147B6F" w:rsidRPr="00147B6F">
              <w:rPr>
                <w:rFonts w:ascii="Arial" w:eastAsia="Calibri" w:hAnsi="Arial" w:cs="Arial"/>
                <w:sz w:val="22"/>
                <w:lang w:eastAsia="hr-HR"/>
              </w:rPr>
              <w:t xml:space="preserve">zdaci za financijsku imovinu i otplate zajmova               </w:t>
            </w:r>
          </w:p>
        </w:tc>
        <w:tc>
          <w:tcPr>
            <w:tcW w:w="2623" w:type="dxa"/>
            <w:tcBorders>
              <w:top w:val="nil"/>
              <w:left w:val="nil"/>
              <w:bottom w:val="single" w:sz="4" w:space="0" w:color="auto"/>
              <w:right w:val="single" w:sz="4" w:space="0" w:color="auto"/>
            </w:tcBorders>
            <w:noWrap/>
            <w:vAlign w:val="bottom"/>
            <w:hideMark/>
          </w:tcPr>
          <w:p w14:paraId="4726E7A7"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1.208.746,00 EUR</w:t>
            </w:r>
          </w:p>
        </w:tc>
      </w:tr>
    </w:tbl>
    <w:p w14:paraId="06B1C678" w14:textId="77777777" w:rsidR="00147B6F" w:rsidRPr="00147B6F" w:rsidRDefault="00147B6F" w:rsidP="00147B6F">
      <w:pPr>
        <w:spacing w:after="0"/>
        <w:jc w:val="both"/>
        <w:rPr>
          <w:rFonts w:ascii="Arial" w:eastAsia="Times New Roman" w:hAnsi="Arial" w:cs="Arial"/>
          <w:sz w:val="22"/>
        </w:rPr>
      </w:pPr>
    </w:p>
    <w:p w14:paraId="6D17AF59" w14:textId="77777777" w:rsidR="00147B6F" w:rsidRPr="00147B6F" w:rsidRDefault="00147B6F" w:rsidP="00147B6F">
      <w:pPr>
        <w:spacing w:after="0"/>
        <w:jc w:val="both"/>
        <w:rPr>
          <w:rFonts w:ascii="Arial" w:eastAsia="Times New Roman" w:hAnsi="Arial" w:cs="Arial"/>
          <w:sz w:val="22"/>
          <w:lang w:eastAsia="hr-HR"/>
        </w:rPr>
      </w:pPr>
      <w:r w:rsidRPr="00147B6F">
        <w:rPr>
          <w:rFonts w:ascii="Arial" w:eastAsia="Times New Roman" w:hAnsi="Arial" w:cs="Arial"/>
          <w:sz w:val="22"/>
          <w:lang w:eastAsia="hr-HR"/>
        </w:rPr>
        <w:t>U vezi planiranja rashoda koji se financiraju iz nenamjenskih prihoda Upravni odjel za proračun i financije odredio je iznose sredstava po Upravnim odjelima i proračunskim korisnicima za pokriće fiksnih rashoda (rashoda za zaposlene, materijalne rashode, ugovorne obveze i dr.), a razliku do odobrenog limita planirati za nove projekte i ostale rashode za nesmetano provođenje programa i aktivnosti.</w:t>
      </w:r>
    </w:p>
    <w:p w14:paraId="40AEEDA8" w14:textId="77777777" w:rsidR="00147B6F" w:rsidRPr="00147B6F" w:rsidRDefault="00147B6F" w:rsidP="00147B6F">
      <w:pPr>
        <w:spacing w:after="0"/>
        <w:jc w:val="both"/>
        <w:rPr>
          <w:rFonts w:ascii="Arial" w:eastAsia="Times New Roman" w:hAnsi="Arial" w:cs="Arial"/>
          <w:sz w:val="22"/>
          <w:lang w:eastAsia="hr-HR"/>
        </w:rPr>
      </w:pPr>
    </w:p>
    <w:p w14:paraId="11E0177B" w14:textId="77777777" w:rsidR="00147B6F" w:rsidRPr="00147B6F" w:rsidRDefault="00147B6F" w:rsidP="00147B6F">
      <w:pPr>
        <w:spacing w:after="0"/>
        <w:jc w:val="both"/>
        <w:rPr>
          <w:rFonts w:ascii="Arial" w:eastAsia="Times New Roman" w:hAnsi="Arial" w:cs="Arial"/>
          <w:sz w:val="22"/>
          <w:lang w:eastAsia="hr-HR"/>
        </w:rPr>
      </w:pPr>
      <w:r w:rsidRPr="00147B6F">
        <w:rPr>
          <w:rFonts w:ascii="Arial" w:eastAsia="Times New Roman" w:hAnsi="Arial" w:cs="Arial"/>
          <w:b/>
          <w:bCs/>
          <w:sz w:val="22"/>
          <w:lang w:eastAsia="hr-HR"/>
        </w:rPr>
        <w:t>Rashodi poslovanja</w:t>
      </w:r>
      <w:r w:rsidRPr="00147B6F">
        <w:rPr>
          <w:rFonts w:ascii="Arial" w:eastAsia="Times New Roman" w:hAnsi="Arial" w:cs="Arial"/>
          <w:sz w:val="22"/>
          <w:lang w:eastAsia="hr-HR"/>
        </w:rPr>
        <w:t xml:space="preserve"> planirani su u iznosu od </w:t>
      </w:r>
      <w:r w:rsidRPr="00147B6F">
        <w:rPr>
          <w:rFonts w:ascii="Arial" w:eastAsia="Calibri" w:hAnsi="Arial" w:cs="Arial"/>
          <w:sz w:val="22"/>
        </w:rPr>
        <w:t>24.831.411,</w:t>
      </w:r>
      <w:r w:rsidRPr="00147B6F">
        <w:rPr>
          <w:rFonts w:ascii="Arial" w:eastAsia="Times New Roman" w:hAnsi="Arial" w:cs="Arial"/>
          <w:sz w:val="22"/>
          <w:lang w:eastAsia="hr-HR"/>
        </w:rPr>
        <w:t>00</w:t>
      </w:r>
      <w:r w:rsidRPr="00147B6F">
        <w:rPr>
          <w:rFonts w:ascii="Arial" w:eastAsia="Calibri" w:hAnsi="Arial" w:cs="Arial"/>
          <w:sz w:val="22"/>
        </w:rPr>
        <w:t xml:space="preserve"> EUR</w:t>
      </w:r>
      <w:r w:rsidRPr="00147B6F">
        <w:rPr>
          <w:rFonts w:ascii="Arial" w:eastAsia="Times New Roman" w:hAnsi="Arial" w:cs="Arial"/>
          <w:sz w:val="22"/>
          <w:lang w:eastAsia="hr-HR"/>
        </w:rPr>
        <w:t>, sa udjelom u proračunu 71,97%, a u odnosu na 2025. godinu veći su za 7,32% ili nominalno 1.692.983,00 EUR.</w:t>
      </w:r>
    </w:p>
    <w:p w14:paraId="5CF18E2B" w14:textId="77777777" w:rsidR="00147B6F" w:rsidRPr="00147B6F" w:rsidRDefault="00147B6F" w:rsidP="00147B6F">
      <w:pPr>
        <w:spacing w:after="0"/>
        <w:jc w:val="both"/>
        <w:rPr>
          <w:rFonts w:ascii="Arial" w:eastAsia="Times New Roman" w:hAnsi="Arial" w:cs="Arial"/>
          <w:sz w:val="22"/>
          <w:lang w:eastAsia="hr-HR"/>
        </w:rPr>
      </w:pPr>
    </w:p>
    <w:p w14:paraId="39E7E236" w14:textId="77777777" w:rsidR="00147B6F" w:rsidRPr="00147B6F" w:rsidRDefault="00147B6F" w:rsidP="00147B6F">
      <w:pPr>
        <w:spacing w:after="0"/>
        <w:jc w:val="both"/>
        <w:rPr>
          <w:rFonts w:ascii="Arial" w:eastAsia="Times New Roman" w:hAnsi="Arial" w:cs="Arial"/>
          <w:sz w:val="22"/>
          <w:lang w:eastAsia="hr-HR"/>
        </w:rPr>
      </w:pPr>
      <w:r w:rsidRPr="00147B6F">
        <w:rPr>
          <w:rFonts w:ascii="Arial" w:eastAsia="Times New Roman" w:hAnsi="Arial" w:cs="Arial"/>
          <w:b/>
          <w:sz w:val="22"/>
          <w:lang w:eastAsia="hr-HR"/>
        </w:rPr>
        <w:t>R</w:t>
      </w:r>
      <w:r w:rsidRPr="00147B6F">
        <w:rPr>
          <w:rFonts w:ascii="Arial" w:eastAsia="Times New Roman" w:hAnsi="Arial" w:cs="Arial"/>
          <w:b/>
          <w:bCs/>
          <w:sz w:val="22"/>
          <w:lang w:eastAsia="hr-HR"/>
        </w:rPr>
        <w:t>ashodi za nabavu nefinancijske imovine</w:t>
      </w:r>
      <w:r w:rsidRPr="00147B6F">
        <w:rPr>
          <w:rFonts w:ascii="Arial" w:eastAsia="Times New Roman" w:hAnsi="Arial" w:cs="Arial"/>
          <w:bCs/>
          <w:sz w:val="22"/>
          <w:lang w:eastAsia="hr-HR"/>
        </w:rPr>
        <w:t xml:space="preserve"> planirani su u iznosu od 8.460.024,00 EUR</w:t>
      </w:r>
      <w:r w:rsidRPr="00147B6F">
        <w:rPr>
          <w:rFonts w:ascii="Arial" w:eastAsia="Times New Roman" w:hAnsi="Arial" w:cs="Arial"/>
          <w:sz w:val="22"/>
          <w:lang w:eastAsia="hr-HR"/>
        </w:rPr>
        <w:t xml:space="preserve">, sa udjelom u proračunu 24,52%, a u odnosu na 2025. godinu veći su za 111,58% ili nominalno 4.461.499,00 EUR.     </w:t>
      </w:r>
    </w:p>
    <w:p w14:paraId="0FDDFC40" w14:textId="77777777" w:rsidR="00147B6F" w:rsidRPr="00147B6F" w:rsidRDefault="00147B6F" w:rsidP="00147B6F">
      <w:pPr>
        <w:spacing w:after="0"/>
        <w:jc w:val="both"/>
        <w:rPr>
          <w:rFonts w:ascii="Arial" w:eastAsia="Times New Roman" w:hAnsi="Arial" w:cs="Arial"/>
          <w:sz w:val="22"/>
          <w:lang w:eastAsia="hr-HR"/>
        </w:rPr>
      </w:pPr>
    </w:p>
    <w:p w14:paraId="5222D36E" w14:textId="5FBEBB6A" w:rsidR="00147B6F" w:rsidRPr="00147B6F" w:rsidRDefault="00147B6F" w:rsidP="00147B6F">
      <w:pPr>
        <w:spacing w:after="0"/>
        <w:jc w:val="both"/>
        <w:rPr>
          <w:rFonts w:ascii="Arial" w:eastAsia="Times New Roman" w:hAnsi="Arial" w:cs="Arial"/>
          <w:sz w:val="22"/>
          <w:lang w:eastAsia="hr-HR"/>
        </w:rPr>
      </w:pPr>
      <w:r w:rsidRPr="00147B6F">
        <w:rPr>
          <w:rFonts w:ascii="Arial" w:eastAsia="Times New Roman" w:hAnsi="Arial" w:cs="Arial"/>
          <w:b/>
          <w:bCs/>
          <w:sz w:val="22"/>
          <w:lang w:eastAsia="hr-HR"/>
        </w:rPr>
        <w:t>Izdaci za financijsku imovinu i otplatu zajmova</w:t>
      </w:r>
      <w:r w:rsidRPr="00147B6F">
        <w:rPr>
          <w:rFonts w:ascii="Arial" w:eastAsia="Times New Roman" w:hAnsi="Arial" w:cs="Arial"/>
          <w:sz w:val="22"/>
          <w:lang w:eastAsia="hr-HR"/>
        </w:rPr>
        <w:t xml:space="preserve"> su planirani u iznosu od 1.208.746,00  EUR, s udjelom u proračunu od 3,50% a u odnos</w:t>
      </w:r>
      <w:r w:rsidR="00923803">
        <w:rPr>
          <w:rFonts w:ascii="Arial" w:eastAsia="Times New Roman" w:hAnsi="Arial" w:cs="Arial"/>
          <w:sz w:val="22"/>
          <w:lang w:eastAsia="hr-HR"/>
        </w:rPr>
        <w:t xml:space="preserve">u na 2025. godinu planirani su za </w:t>
      </w:r>
      <w:r w:rsidRPr="00147B6F">
        <w:rPr>
          <w:rFonts w:ascii="Arial" w:eastAsia="Times New Roman" w:hAnsi="Arial" w:cs="Arial"/>
          <w:sz w:val="22"/>
          <w:lang w:eastAsia="hr-HR"/>
        </w:rPr>
        <w:t xml:space="preserve">43,26% više ili nominalno za 365.000,00 EUR. </w:t>
      </w:r>
    </w:p>
    <w:p w14:paraId="1D15F4EF" w14:textId="77777777" w:rsidR="00147B6F" w:rsidRPr="00147B6F" w:rsidRDefault="00147B6F" w:rsidP="00147B6F">
      <w:pPr>
        <w:spacing w:after="0"/>
        <w:jc w:val="both"/>
        <w:rPr>
          <w:rFonts w:ascii="Arial" w:eastAsia="Times New Roman" w:hAnsi="Arial" w:cs="Arial"/>
          <w:sz w:val="22"/>
          <w:lang w:eastAsia="hr-HR"/>
        </w:rPr>
      </w:pPr>
    </w:p>
    <w:p w14:paraId="6E6243B9" w14:textId="1C91CB3F" w:rsidR="00147B6F" w:rsidRPr="00147B6F" w:rsidRDefault="00147B6F" w:rsidP="00147B6F">
      <w:pPr>
        <w:spacing w:after="0"/>
        <w:jc w:val="both"/>
        <w:rPr>
          <w:rFonts w:ascii="Arial" w:eastAsia="Times New Roman" w:hAnsi="Arial" w:cs="Arial"/>
          <w:sz w:val="22"/>
          <w:lang w:eastAsia="hr-HR"/>
        </w:rPr>
      </w:pPr>
      <w:r w:rsidRPr="00147B6F">
        <w:rPr>
          <w:rFonts w:ascii="Arial" w:eastAsia="Times New Roman" w:hAnsi="Arial" w:cs="Arial"/>
          <w:sz w:val="22"/>
          <w:lang w:eastAsia="hr-HR"/>
        </w:rPr>
        <w:t>U nastavku obrazloženja daje se Pregled rashoda i izdataka po skupinama, po korisn</w:t>
      </w:r>
      <w:r w:rsidR="00923803">
        <w:rPr>
          <w:rFonts w:ascii="Arial" w:eastAsia="Times New Roman" w:hAnsi="Arial" w:cs="Arial"/>
          <w:sz w:val="22"/>
          <w:lang w:eastAsia="hr-HR"/>
        </w:rPr>
        <w:t xml:space="preserve">icima i djelatnostima </w:t>
      </w:r>
      <w:r w:rsidRPr="00147B6F">
        <w:rPr>
          <w:rFonts w:ascii="Arial" w:eastAsia="Times New Roman" w:hAnsi="Arial" w:cs="Arial"/>
          <w:sz w:val="22"/>
          <w:lang w:eastAsia="hr-HR"/>
        </w:rPr>
        <w:t>za 2025. (III</w:t>
      </w:r>
      <w:r w:rsidR="007522D6">
        <w:rPr>
          <w:rFonts w:ascii="Arial" w:eastAsia="Times New Roman" w:hAnsi="Arial" w:cs="Arial"/>
          <w:sz w:val="22"/>
          <w:lang w:eastAsia="hr-HR"/>
        </w:rPr>
        <w:t>.</w:t>
      </w:r>
      <w:r w:rsidRPr="00147B6F">
        <w:rPr>
          <w:rFonts w:ascii="Arial" w:eastAsia="Times New Roman" w:hAnsi="Arial" w:cs="Arial"/>
          <w:sz w:val="22"/>
          <w:lang w:eastAsia="hr-HR"/>
        </w:rPr>
        <w:t xml:space="preserve"> izmjene i dopune proračuna) i 2026. godinu.</w:t>
      </w:r>
    </w:p>
    <w:p w14:paraId="4ACCF450" w14:textId="77777777" w:rsidR="00147B6F" w:rsidRPr="00147B6F" w:rsidRDefault="00147B6F" w:rsidP="00147B6F">
      <w:pPr>
        <w:spacing w:after="0"/>
        <w:jc w:val="both"/>
        <w:rPr>
          <w:rFonts w:ascii="Arial" w:eastAsia="Times New Roman" w:hAnsi="Arial" w:cs="Arial"/>
          <w:sz w:val="22"/>
          <w:lang w:eastAsia="hr-HR"/>
        </w:rPr>
      </w:pPr>
    </w:p>
    <w:p w14:paraId="33C56E51" w14:textId="77777777" w:rsidR="00147B6F" w:rsidRPr="00147B6F" w:rsidRDefault="00147B6F" w:rsidP="00147B6F">
      <w:pPr>
        <w:spacing w:after="0"/>
        <w:jc w:val="both"/>
        <w:rPr>
          <w:rFonts w:ascii="Arial" w:eastAsia="Times New Roman" w:hAnsi="Arial" w:cs="Arial"/>
          <w:sz w:val="22"/>
          <w:lang w:eastAsia="hr-HR"/>
        </w:rPr>
      </w:pPr>
      <w:r w:rsidRPr="00147B6F">
        <w:rPr>
          <w:rFonts w:ascii="Arial" w:eastAsia="Times New Roman" w:hAnsi="Arial" w:cs="Arial"/>
          <w:b/>
          <w:bCs/>
          <w:sz w:val="22"/>
          <w:lang w:eastAsia="hr-HR"/>
        </w:rPr>
        <w:t xml:space="preserve">PREGLED </w:t>
      </w:r>
      <w:r w:rsidRPr="00147B6F">
        <w:rPr>
          <w:rFonts w:ascii="Arial" w:eastAsia="Times New Roman" w:hAnsi="Arial" w:cs="Arial"/>
          <w:b/>
          <w:bCs/>
          <w:sz w:val="22"/>
        </w:rPr>
        <w:t>RASHODA I IZDATAKA PO SKUPINAMA ZA 2025. I 2026. GODINU</w:t>
      </w:r>
    </w:p>
    <w:p w14:paraId="3825D751" w14:textId="77777777" w:rsidR="00147B6F" w:rsidRPr="00147B6F" w:rsidRDefault="00147B6F" w:rsidP="00147B6F">
      <w:pPr>
        <w:spacing w:after="0" w:line="240" w:lineRule="auto"/>
        <w:jc w:val="both"/>
        <w:rPr>
          <w:rFonts w:ascii="Arial" w:eastAsia="Times New Roman" w:hAnsi="Arial" w:cs="Arial"/>
          <w:sz w:val="22"/>
        </w:rPr>
      </w:pPr>
    </w:p>
    <w:p w14:paraId="1EC2199E" w14:textId="77777777" w:rsidR="00147B6F" w:rsidRPr="00147B6F" w:rsidRDefault="00147B6F" w:rsidP="00147B6F">
      <w:pPr>
        <w:spacing w:after="0" w:line="240" w:lineRule="auto"/>
        <w:jc w:val="both"/>
        <w:rPr>
          <w:rFonts w:ascii="Arial" w:eastAsia="Times New Roman" w:hAnsi="Arial" w:cs="Arial"/>
          <w:b/>
          <w:bCs/>
          <w:sz w:val="22"/>
          <w:lang w:eastAsia="hr-HR"/>
        </w:rPr>
      </w:pPr>
      <w:r w:rsidRPr="00147B6F">
        <w:rPr>
          <w:rFonts w:ascii="Arial" w:eastAsia="Times New Roman" w:hAnsi="Arial" w:cs="Arial"/>
          <w:b/>
          <w:bCs/>
          <w:sz w:val="22"/>
          <w:lang w:eastAsia="hr-HR"/>
        </w:rPr>
        <w:t>Tabela 2.</w:t>
      </w:r>
    </w:p>
    <w:tbl>
      <w:tblPr>
        <w:tblStyle w:val="Reetkatablice51"/>
        <w:tblW w:w="9800" w:type="dxa"/>
        <w:jc w:val="center"/>
        <w:tblLook w:val="04A0" w:firstRow="1" w:lastRow="0" w:firstColumn="1" w:lastColumn="0" w:noHBand="0" w:noVBand="1"/>
      </w:tblPr>
      <w:tblGrid>
        <w:gridCol w:w="807"/>
        <w:gridCol w:w="3118"/>
        <w:gridCol w:w="1506"/>
        <w:gridCol w:w="931"/>
        <w:gridCol w:w="1368"/>
        <w:gridCol w:w="1078"/>
        <w:gridCol w:w="992"/>
      </w:tblGrid>
      <w:tr w:rsidR="00147B6F" w:rsidRPr="00147B6F" w14:paraId="7D4F8E7D" w14:textId="77777777" w:rsidTr="00FD28E7">
        <w:trPr>
          <w:trHeight w:val="528"/>
          <w:jc w:val="center"/>
        </w:trPr>
        <w:tc>
          <w:tcPr>
            <w:tcW w:w="807" w:type="dxa"/>
            <w:vMerge w:val="restart"/>
            <w:noWrap/>
            <w:vAlign w:val="center"/>
            <w:hideMark/>
          </w:tcPr>
          <w:p w14:paraId="175D780D" w14:textId="77777777" w:rsidR="00147B6F" w:rsidRPr="00147B6F" w:rsidRDefault="00147B6F" w:rsidP="00147B6F">
            <w:pPr>
              <w:jc w:val="center"/>
              <w:rPr>
                <w:rFonts w:ascii="Arial" w:eastAsia="Calibri" w:hAnsi="Arial" w:cs="Arial"/>
                <w:b/>
                <w:sz w:val="18"/>
                <w:szCs w:val="18"/>
              </w:rPr>
            </w:pPr>
            <w:r w:rsidRPr="00147B6F">
              <w:rPr>
                <w:rFonts w:ascii="Arial" w:eastAsia="Calibri" w:hAnsi="Arial" w:cs="Arial"/>
                <w:b/>
                <w:sz w:val="18"/>
                <w:szCs w:val="18"/>
              </w:rPr>
              <w:t>Red.</w:t>
            </w:r>
          </w:p>
          <w:p w14:paraId="77D3404B" w14:textId="77777777" w:rsidR="00147B6F" w:rsidRPr="00147B6F" w:rsidRDefault="00147B6F" w:rsidP="00147B6F">
            <w:pPr>
              <w:jc w:val="center"/>
              <w:rPr>
                <w:rFonts w:ascii="Arial" w:eastAsia="Calibri" w:hAnsi="Arial" w:cs="Arial"/>
                <w:b/>
                <w:sz w:val="18"/>
                <w:szCs w:val="18"/>
              </w:rPr>
            </w:pPr>
            <w:r w:rsidRPr="00147B6F">
              <w:rPr>
                <w:rFonts w:ascii="Arial" w:eastAsia="Calibri" w:hAnsi="Arial" w:cs="Arial"/>
                <w:b/>
                <w:sz w:val="18"/>
                <w:szCs w:val="18"/>
              </w:rPr>
              <w:t>br.</w:t>
            </w:r>
          </w:p>
        </w:tc>
        <w:tc>
          <w:tcPr>
            <w:tcW w:w="3118" w:type="dxa"/>
            <w:vMerge w:val="restart"/>
            <w:noWrap/>
            <w:vAlign w:val="center"/>
            <w:hideMark/>
          </w:tcPr>
          <w:p w14:paraId="7E567893" w14:textId="77777777" w:rsidR="00147B6F" w:rsidRPr="00147B6F" w:rsidRDefault="00147B6F" w:rsidP="00147B6F">
            <w:pPr>
              <w:jc w:val="center"/>
              <w:rPr>
                <w:rFonts w:ascii="Arial" w:eastAsia="Calibri" w:hAnsi="Arial" w:cs="Arial"/>
                <w:b/>
                <w:sz w:val="18"/>
                <w:szCs w:val="18"/>
              </w:rPr>
            </w:pPr>
            <w:r w:rsidRPr="00147B6F">
              <w:rPr>
                <w:rFonts w:ascii="Arial" w:eastAsia="Calibri" w:hAnsi="Arial" w:cs="Arial"/>
                <w:b/>
                <w:sz w:val="18"/>
                <w:szCs w:val="18"/>
              </w:rPr>
              <w:t>O P I S</w:t>
            </w:r>
          </w:p>
        </w:tc>
        <w:tc>
          <w:tcPr>
            <w:tcW w:w="2437" w:type="dxa"/>
            <w:gridSpan w:val="2"/>
            <w:noWrap/>
            <w:vAlign w:val="center"/>
            <w:hideMark/>
          </w:tcPr>
          <w:p w14:paraId="565C9F01" w14:textId="77777777" w:rsidR="00147B6F" w:rsidRPr="00147B6F" w:rsidRDefault="00147B6F" w:rsidP="00147B6F">
            <w:pPr>
              <w:jc w:val="center"/>
              <w:rPr>
                <w:rFonts w:ascii="Arial" w:eastAsia="Calibri" w:hAnsi="Arial" w:cs="Arial"/>
                <w:b/>
                <w:sz w:val="18"/>
                <w:szCs w:val="18"/>
              </w:rPr>
            </w:pPr>
            <w:r w:rsidRPr="00147B6F">
              <w:rPr>
                <w:rFonts w:ascii="Arial" w:eastAsia="Calibri" w:hAnsi="Arial" w:cs="Arial"/>
                <w:b/>
                <w:sz w:val="18"/>
                <w:szCs w:val="18"/>
              </w:rPr>
              <w:t xml:space="preserve">PRORAČUN 2025.-  </w:t>
            </w:r>
          </w:p>
          <w:p w14:paraId="3A4CD017" w14:textId="77777777" w:rsidR="00147B6F" w:rsidRPr="00147B6F" w:rsidRDefault="00147B6F" w:rsidP="00147B6F">
            <w:pPr>
              <w:jc w:val="center"/>
              <w:rPr>
                <w:rFonts w:ascii="Arial" w:eastAsia="Calibri" w:hAnsi="Arial" w:cs="Arial"/>
                <w:b/>
                <w:sz w:val="18"/>
                <w:szCs w:val="18"/>
              </w:rPr>
            </w:pPr>
            <w:r w:rsidRPr="00147B6F">
              <w:rPr>
                <w:rFonts w:ascii="Arial" w:eastAsia="Calibri" w:hAnsi="Arial" w:cs="Arial"/>
                <w:b/>
                <w:sz w:val="18"/>
                <w:szCs w:val="18"/>
              </w:rPr>
              <w:t>III Izmjene i dopune</w:t>
            </w:r>
          </w:p>
        </w:tc>
        <w:tc>
          <w:tcPr>
            <w:tcW w:w="2446" w:type="dxa"/>
            <w:gridSpan w:val="2"/>
            <w:noWrap/>
            <w:vAlign w:val="center"/>
            <w:hideMark/>
          </w:tcPr>
          <w:p w14:paraId="2FD7DD52" w14:textId="46FDF130" w:rsidR="00147B6F" w:rsidRPr="00147B6F" w:rsidRDefault="00E52966" w:rsidP="00147B6F">
            <w:pPr>
              <w:jc w:val="center"/>
              <w:rPr>
                <w:rFonts w:ascii="Arial" w:eastAsia="Calibri" w:hAnsi="Arial" w:cs="Arial"/>
                <w:b/>
                <w:sz w:val="18"/>
                <w:szCs w:val="18"/>
              </w:rPr>
            </w:pPr>
            <w:r>
              <w:rPr>
                <w:rFonts w:ascii="Arial" w:eastAsia="Calibri" w:hAnsi="Arial" w:cs="Arial"/>
                <w:b/>
                <w:sz w:val="18"/>
                <w:szCs w:val="18"/>
              </w:rPr>
              <w:t>PRORAČ</w:t>
            </w:r>
            <w:r w:rsidR="00147B6F" w:rsidRPr="00147B6F">
              <w:rPr>
                <w:rFonts w:ascii="Arial" w:eastAsia="Calibri" w:hAnsi="Arial" w:cs="Arial"/>
                <w:b/>
                <w:sz w:val="18"/>
                <w:szCs w:val="18"/>
              </w:rPr>
              <w:t>UN 2026.</w:t>
            </w:r>
          </w:p>
        </w:tc>
        <w:tc>
          <w:tcPr>
            <w:tcW w:w="992" w:type="dxa"/>
            <w:noWrap/>
            <w:vAlign w:val="center"/>
            <w:hideMark/>
          </w:tcPr>
          <w:p w14:paraId="075259E6" w14:textId="77777777" w:rsidR="00147B6F" w:rsidRPr="00147B6F" w:rsidRDefault="00147B6F" w:rsidP="00147B6F">
            <w:pPr>
              <w:jc w:val="center"/>
              <w:rPr>
                <w:rFonts w:ascii="Arial" w:eastAsia="Calibri" w:hAnsi="Arial" w:cs="Arial"/>
                <w:b/>
                <w:sz w:val="18"/>
                <w:szCs w:val="18"/>
              </w:rPr>
            </w:pPr>
            <w:r w:rsidRPr="00147B6F">
              <w:rPr>
                <w:rFonts w:ascii="Arial" w:eastAsia="Calibri" w:hAnsi="Arial" w:cs="Arial"/>
                <w:b/>
                <w:sz w:val="18"/>
                <w:szCs w:val="18"/>
              </w:rPr>
              <w:t>INDEKS</w:t>
            </w:r>
          </w:p>
        </w:tc>
      </w:tr>
      <w:tr w:rsidR="00147B6F" w:rsidRPr="00147B6F" w14:paraId="6D5D4B7F" w14:textId="77777777" w:rsidTr="00FD28E7">
        <w:trPr>
          <w:trHeight w:val="266"/>
          <w:jc w:val="center"/>
        </w:trPr>
        <w:tc>
          <w:tcPr>
            <w:tcW w:w="807" w:type="dxa"/>
            <w:vMerge/>
            <w:noWrap/>
            <w:vAlign w:val="center"/>
            <w:hideMark/>
          </w:tcPr>
          <w:p w14:paraId="701A4B9E" w14:textId="77777777" w:rsidR="00147B6F" w:rsidRPr="00147B6F" w:rsidRDefault="00147B6F" w:rsidP="00147B6F">
            <w:pPr>
              <w:jc w:val="center"/>
              <w:rPr>
                <w:rFonts w:ascii="Arial" w:eastAsia="Calibri" w:hAnsi="Arial" w:cs="Arial"/>
                <w:sz w:val="18"/>
                <w:szCs w:val="18"/>
              </w:rPr>
            </w:pPr>
          </w:p>
        </w:tc>
        <w:tc>
          <w:tcPr>
            <w:tcW w:w="3118" w:type="dxa"/>
            <w:vMerge/>
            <w:noWrap/>
            <w:vAlign w:val="center"/>
            <w:hideMark/>
          </w:tcPr>
          <w:p w14:paraId="3BD3D021" w14:textId="77777777" w:rsidR="00147B6F" w:rsidRPr="00147B6F" w:rsidRDefault="00147B6F" w:rsidP="00147B6F">
            <w:pPr>
              <w:rPr>
                <w:rFonts w:ascii="Arial" w:eastAsia="Calibri" w:hAnsi="Arial" w:cs="Arial"/>
                <w:sz w:val="18"/>
                <w:szCs w:val="18"/>
              </w:rPr>
            </w:pPr>
          </w:p>
        </w:tc>
        <w:tc>
          <w:tcPr>
            <w:tcW w:w="1506" w:type="dxa"/>
            <w:noWrap/>
            <w:vAlign w:val="center"/>
            <w:hideMark/>
          </w:tcPr>
          <w:p w14:paraId="47E452D6" w14:textId="77777777" w:rsidR="00147B6F" w:rsidRPr="00147B6F" w:rsidRDefault="00147B6F" w:rsidP="00147B6F">
            <w:pPr>
              <w:jc w:val="center"/>
              <w:rPr>
                <w:rFonts w:ascii="Arial" w:eastAsia="Calibri" w:hAnsi="Arial" w:cs="Arial"/>
                <w:sz w:val="18"/>
                <w:szCs w:val="18"/>
              </w:rPr>
            </w:pPr>
            <w:r w:rsidRPr="00147B6F">
              <w:rPr>
                <w:rFonts w:ascii="Arial" w:eastAsia="Calibri" w:hAnsi="Arial" w:cs="Arial"/>
                <w:sz w:val="18"/>
                <w:szCs w:val="18"/>
              </w:rPr>
              <w:t>Iznos EUR</w:t>
            </w:r>
          </w:p>
        </w:tc>
        <w:tc>
          <w:tcPr>
            <w:tcW w:w="931" w:type="dxa"/>
            <w:noWrap/>
            <w:vAlign w:val="center"/>
            <w:hideMark/>
          </w:tcPr>
          <w:p w14:paraId="1D4AB536" w14:textId="77777777" w:rsidR="00147B6F" w:rsidRPr="00147B6F" w:rsidRDefault="00147B6F" w:rsidP="00147B6F">
            <w:pPr>
              <w:jc w:val="center"/>
              <w:rPr>
                <w:rFonts w:ascii="Arial" w:eastAsia="Calibri" w:hAnsi="Arial" w:cs="Arial"/>
                <w:sz w:val="18"/>
                <w:szCs w:val="18"/>
              </w:rPr>
            </w:pPr>
            <w:r w:rsidRPr="00147B6F">
              <w:rPr>
                <w:rFonts w:ascii="Arial" w:eastAsia="Calibri" w:hAnsi="Arial" w:cs="Arial"/>
                <w:sz w:val="18"/>
                <w:szCs w:val="18"/>
              </w:rPr>
              <w:t>% udjela</w:t>
            </w:r>
          </w:p>
        </w:tc>
        <w:tc>
          <w:tcPr>
            <w:tcW w:w="1368" w:type="dxa"/>
            <w:noWrap/>
            <w:vAlign w:val="center"/>
            <w:hideMark/>
          </w:tcPr>
          <w:p w14:paraId="56168772" w14:textId="77777777" w:rsidR="00147B6F" w:rsidRPr="00147B6F" w:rsidRDefault="00147B6F" w:rsidP="00147B6F">
            <w:pPr>
              <w:jc w:val="center"/>
              <w:rPr>
                <w:rFonts w:ascii="Arial" w:eastAsia="Calibri" w:hAnsi="Arial" w:cs="Arial"/>
                <w:sz w:val="18"/>
                <w:szCs w:val="18"/>
              </w:rPr>
            </w:pPr>
            <w:r w:rsidRPr="00147B6F">
              <w:rPr>
                <w:rFonts w:ascii="Arial" w:eastAsia="Calibri" w:hAnsi="Arial" w:cs="Arial"/>
                <w:sz w:val="18"/>
                <w:szCs w:val="18"/>
              </w:rPr>
              <w:t>Iznos EUR</w:t>
            </w:r>
          </w:p>
        </w:tc>
        <w:tc>
          <w:tcPr>
            <w:tcW w:w="1078" w:type="dxa"/>
            <w:noWrap/>
            <w:vAlign w:val="center"/>
            <w:hideMark/>
          </w:tcPr>
          <w:p w14:paraId="39570E69" w14:textId="77777777" w:rsidR="00147B6F" w:rsidRPr="00147B6F" w:rsidRDefault="00147B6F" w:rsidP="00147B6F">
            <w:pPr>
              <w:jc w:val="center"/>
              <w:rPr>
                <w:rFonts w:ascii="Arial" w:eastAsia="Calibri" w:hAnsi="Arial" w:cs="Arial"/>
                <w:sz w:val="18"/>
                <w:szCs w:val="18"/>
              </w:rPr>
            </w:pPr>
            <w:r w:rsidRPr="00147B6F">
              <w:rPr>
                <w:rFonts w:ascii="Arial" w:eastAsia="Calibri" w:hAnsi="Arial" w:cs="Arial"/>
                <w:sz w:val="18"/>
                <w:szCs w:val="18"/>
              </w:rPr>
              <w:t>% udjela</w:t>
            </w:r>
          </w:p>
        </w:tc>
        <w:tc>
          <w:tcPr>
            <w:tcW w:w="992" w:type="dxa"/>
            <w:noWrap/>
            <w:vAlign w:val="center"/>
            <w:hideMark/>
          </w:tcPr>
          <w:p w14:paraId="5BD09E7F" w14:textId="77777777" w:rsidR="00147B6F" w:rsidRPr="00147B6F" w:rsidRDefault="00147B6F" w:rsidP="00147B6F">
            <w:pPr>
              <w:jc w:val="center"/>
              <w:rPr>
                <w:rFonts w:ascii="Arial" w:eastAsia="Calibri" w:hAnsi="Arial" w:cs="Arial"/>
                <w:sz w:val="18"/>
                <w:szCs w:val="18"/>
              </w:rPr>
            </w:pPr>
            <w:r w:rsidRPr="00147B6F">
              <w:rPr>
                <w:rFonts w:ascii="Arial" w:eastAsia="Calibri" w:hAnsi="Arial" w:cs="Arial"/>
                <w:sz w:val="18"/>
                <w:szCs w:val="18"/>
              </w:rPr>
              <w:t>(5/3)</w:t>
            </w:r>
          </w:p>
        </w:tc>
      </w:tr>
      <w:tr w:rsidR="00147B6F" w:rsidRPr="00147B6F" w14:paraId="2DC93982" w14:textId="77777777" w:rsidTr="00FD28E7">
        <w:trPr>
          <w:trHeight w:val="244"/>
          <w:jc w:val="center"/>
        </w:trPr>
        <w:tc>
          <w:tcPr>
            <w:tcW w:w="807" w:type="dxa"/>
            <w:noWrap/>
            <w:vAlign w:val="center"/>
            <w:hideMark/>
          </w:tcPr>
          <w:p w14:paraId="2F262D6A" w14:textId="77777777" w:rsidR="00147B6F" w:rsidRPr="00147B6F" w:rsidRDefault="00147B6F" w:rsidP="00147B6F">
            <w:pPr>
              <w:jc w:val="center"/>
              <w:rPr>
                <w:rFonts w:ascii="Arial" w:eastAsia="Calibri" w:hAnsi="Arial" w:cs="Arial"/>
                <w:b/>
                <w:sz w:val="18"/>
                <w:szCs w:val="18"/>
              </w:rPr>
            </w:pPr>
            <w:r w:rsidRPr="00147B6F">
              <w:rPr>
                <w:rFonts w:ascii="Arial" w:eastAsia="Calibri" w:hAnsi="Arial" w:cs="Arial"/>
                <w:b/>
                <w:sz w:val="18"/>
                <w:szCs w:val="18"/>
              </w:rPr>
              <w:t>1</w:t>
            </w:r>
          </w:p>
        </w:tc>
        <w:tc>
          <w:tcPr>
            <w:tcW w:w="3118" w:type="dxa"/>
            <w:noWrap/>
            <w:vAlign w:val="center"/>
            <w:hideMark/>
          </w:tcPr>
          <w:p w14:paraId="66A91319" w14:textId="77777777" w:rsidR="00147B6F" w:rsidRPr="00147B6F" w:rsidRDefault="00147B6F" w:rsidP="00147B6F">
            <w:pPr>
              <w:jc w:val="center"/>
              <w:rPr>
                <w:rFonts w:ascii="Arial" w:eastAsia="Calibri" w:hAnsi="Arial" w:cs="Arial"/>
                <w:b/>
                <w:sz w:val="18"/>
                <w:szCs w:val="18"/>
              </w:rPr>
            </w:pPr>
            <w:r w:rsidRPr="00147B6F">
              <w:rPr>
                <w:rFonts w:ascii="Arial" w:eastAsia="Calibri" w:hAnsi="Arial" w:cs="Arial"/>
                <w:b/>
                <w:sz w:val="18"/>
                <w:szCs w:val="18"/>
              </w:rPr>
              <w:t>2</w:t>
            </w:r>
          </w:p>
        </w:tc>
        <w:tc>
          <w:tcPr>
            <w:tcW w:w="1506" w:type="dxa"/>
            <w:noWrap/>
            <w:vAlign w:val="center"/>
            <w:hideMark/>
          </w:tcPr>
          <w:p w14:paraId="7F4E8CE1" w14:textId="77777777" w:rsidR="00147B6F" w:rsidRPr="00147B6F" w:rsidRDefault="00147B6F" w:rsidP="00147B6F">
            <w:pPr>
              <w:jc w:val="center"/>
              <w:rPr>
                <w:rFonts w:ascii="Arial" w:eastAsia="Calibri" w:hAnsi="Arial" w:cs="Arial"/>
                <w:b/>
                <w:sz w:val="18"/>
                <w:szCs w:val="18"/>
              </w:rPr>
            </w:pPr>
            <w:r w:rsidRPr="00147B6F">
              <w:rPr>
                <w:rFonts w:ascii="Arial" w:eastAsia="Calibri" w:hAnsi="Arial" w:cs="Arial"/>
                <w:b/>
                <w:sz w:val="18"/>
                <w:szCs w:val="18"/>
              </w:rPr>
              <w:t>3</w:t>
            </w:r>
          </w:p>
        </w:tc>
        <w:tc>
          <w:tcPr>
            <w:tcW w:w="931" w:type="dxa"/>
            <w:noWrap/>
            <w:vAlign w:val="center"/>
            <w:hideMark/>
          </w:tcPr>
          <w:p w14:paraId="037F9C09" w14:textId="77777777" w:rsidR="00147B6F" w:rsidRPr="00147B6F" w:rsidRDefault="00147B6F" w:rsidP="00147B6F">
            <w:pPr>
              <w:jc w:val="center"/>
              <w:rPr>
                <w:rFonts w:ascii="Arial" w:eastAsia="Calibri" w:hAnsi="Arial" w:cs="Arial"/>
                <w:b/>
                <w:sz w:val="18"/>
                <w:szCs w:val="18"/>
              </w:rPr>
            </w:pPr>
            <w:r w:rsidRPr="00147B6F">
              <w:rPr>
                <w:rFonts w:ascii="Arial" w:eastAsia="Calibri" w:hAnsi="Arial" w:cs="Arial"/>
                <w:b/>
                <w:sz w:val="18"/>
                <w:szCs w:val="18"/>
              </w:rPr>
              <w:t>4</w:t>
            </w:r>
          </w:p>
        </w:tc>
        <w:tc>
          <w:tcPr>
            <w:tcW w:w="1368" w:type="dxa"/>
            <w:noWrap/>
            <w:vAlign w:val="center"/>
            <w:hideMark/>
          </w:tcPr>
          <w:p w14:paraId="5191C854" w14:textId="77777777" w:rsidR="00147B6F" w:rsidRPr="00147B6F" w:rsidRDefault="00147B6F" w:rsidP="00147B6F">
            <w:pPr>
              <w:jc w:val="center"/>
              <w:rPr>
                <w:rFonts w:ascii="Arial" w:eastAsia="Calibri" w:hAnsi="Arial" w:cs="Arial"/>
                <w:b/>
                <w:sz w:val="18"/>
                <w:szCs w:val="18"/>
              </w:rPr>
            </w:pPr>
            <w:r w:rsidRPr="00147B6F">
              <w:rPr>
                <w:rFonts w:ascii="Arial" w:eastAsia="Calibri" w:hAnsi="Arial" w:cs="Arial"/>
                <w:b/>
                <w:sz w:val="18"/>
                <w:szCs w:val="18"/>
              </w:rPr>
              <w:t>5</w:t>
            </w:r>
          </w:p>
        </w:tc>
        <w:tc>
          <w:tcPr>
            <w:tcW w:w="1078" w:type="dxa"/>
            <w:noWrap/>
            <w:vAlign w:val="center"/>
            <w:hideMark/>
          </w:tcPr>
          <w:p w14:paraId="60BF2E28" w14:textId="77777777" w:rsidR="00147B6F" w:rsidRPr="00147B6F" w:rsidRDefault="00147B6F" w:rsidP="00147B6F">
            <w:pPr>
              <w:jc w:val="center"/>
              <w:rPr>
                <w:rFonts w:ascii="Arial" w:eastAsia="Calibri" w:hAnsi="Arial" w:cs="Arial"/>
                <w:b/>
                <w:sz w:val="18"/>
                <w:szCs w:val="18"/>
              </w:rPr>
            </w:pPr>
            <w:r w:rsidRPr="00147B6F">
              <w:rPr>
                <w:rFonts w:ascii="Arial" w:eastAsia="Calibri" w:hAnsi="Arial" w:cs="Arial"/>
                <w:b/>
                <w:sz w:val="18"/>
                <w:szCs w:val="18"/>
              </w:rPr>
              <w:t>6</w:t>
            </w:r>
          </w:p>
        </w:tc>
        <w:tc>
          <w:tcPr>
            <w:tcW w:w="992" w:type="dxa"/>
            <w:noWrap/>
            <w:vAlign w:val="center"/>
            <w:hideMark/>
          </w:tcPr>
          <w:p w14:paraId="215AA719" w14:textId="77777777" w:rsidR="00147B6F" w:rsidRPr="00147B6F" w:rsidRDefault="00147B6F" w:rsidP="00147B6F">
            <w:pPr>
              <w:jc w:val="center"/>
              <w:rPr>
                <w:rFonts w:ascii="Arial" w:eastAsia="Calibri" w:hAnsi="Arial" w:cs="Arial"/>
                <w:b/>
                <w:sz w:val="18"/>
                <w:szCs w:val="18"/>
              </w:rPr>
            </w:pPr>
            <w:r w:rsidRPr="00147B6F">
              <w:rPr>
                <w:rFonts w:ascii="Arial" w:eastAsia="Calibri" w:hAnsi="Arial" w:cs="Arial"/>
                <w:b/>
                <w:sz w:val="18"/>
                <w:szCs w:val="18"/>
              </w:rPr>
              <w:t>7</w:t>
            </w:r>
          </w:p>
        </w:tc>
      </w:tr>
      <w:tr w:rsidR="00147B6F" w:rsidRPr="00147B6F" w14:paraId="6FCF3FD6" w14:textId="77777777" w:rsidTr="00FD28E7">
        <w:trPr>
          <w:trHeight w:val="300"/>
          <w:jc w:val="center"/>
        </w:trPr>
        <w:tc>
          <w:tcPr>
            <w:tcW w:w="807" w:type="dxa"/>
            <w:shd w:val="clear" w:color="auto" w:fill="E7E6E6"/>
            <w:noWrap/>
            <w:vAlign w:val="center"/>
            <w:hideMark/>
          </w:tcPr>
          <w:p w14:paraId="1BAFF863" w14:textId="77777777" w:rsidR="00147B6F" w:rsidRPr="00147B6F" w:rsidRDefault="00147B6F" w:rsidP="00147B6F">
            <w:pPr>
              <w:jc w:val="center"/>
              <w:rPr>
                <w:rFonts w:ascii="Arial" w:eastAsia="Calibri" w:hAnsi="Arial" w:cs="Arial"/>
                <w:b/>
                <w:sz w:val="18"/>
                <w:szCs w:val="18"/>
              </w:rPr>
            </w:pPr>
            <w:r w:rsidRPr="00147B6F">
              <w:rPr>
                <w:rFonts w:ascii="Arial" w:eastAsia="Calibri" w:hAnsi="Arial" w:cs="Arial"/>
                <w:b/>
                <w:sz w:val="18"/>
                <w:szCs w:val="18"/>
              </w:rPr>
              <w:t>1.</w:t>
            </w:r>
          </w:p>
        </w:tc>
        <w:tc>
          <w:tcPr>
            <w:tcW w:w="3118" w:type="dxa"/>
            <w:shd w:val="clear" w:color="auto" w:fill="E7E6E6"/>
            <w:noWrap/>
            <w:vAlign w:val="center"/>
            <w:hideMark/>
          </w:tcPr>
          <w:p w14:paraId="48D89E5E" w14:textId="77777777" w:rsidR="00147B6F" w:rsidRPr="00147B6F" w:rsidRDefault="00147B6F" w:rsidP="00147B6F">
            <w:pPr>
              <w:rPr>
                <w:rFonts w:ascii="Arial" w:eastAsia="Calibri" w:hAnsi="Arial" w:cs="Arial"/>
                <w:b/>
                <w:sz w:val="18"/>
                <w:szCs w:val="18"/>
              </w:rPr>
            </w:pPr>
            <w:r w:rsidRPr="00147B6F">
              <w:rPr>
                <w:rFonts w:ascii="Arial" w:eastAsia="Calibri" w:hAnsi="Arial" w:cs="Arial"/>
                <w:b/>
                <w:sz w:val="18"/>
                <w:szCs w:val="18"/>
              </w:rPr>
              <w:t>RASHODI POSLOVANJA</w:t>
            </w:r>
          </w:p>
        </w:tc>
        <w:tc>
          <w:tcPr>
            <w:tcW w:w="1506" w:type="dxa"/>
            <w:shd w:val="clear" w:color="auto" w:fill="E7E6E6"/>
            <w:noWrap/>
            <w:vAlign w:val="center"/>
          </w:tcPr>
          <w:p w14:paraId="39406307" w14:textId="77777777" w:rsidR="00147B6F" w:rsidRPr="00147B6F" w:rsidRDefault="00147B6F" w:rsidP="00147B6F">
            <w:pPr>
              <w:jc w:val="right"/>
              <w:rPr>
                <w:rFonts w:ascii="Arial" w:eastAsia="Calibri" w:hAnsi="Arial" w:cs="Arial"/>
                <w:b/>
                <w:sz w:val="18"/>
                <w:szCs w:val="18"/>
              </w:rPr>
            </w:pPr>
            <w:r w:rsidRPr="00147B6F">
              <w:rPr>
                <w:rFonts w:ascii="Arial" w:eastAsia="Calibri" w:hAnsi="Arial" w:cs="Arial"/>
                <w:b/>
                <w:sz w:val="18"/>
                <w:szCs w:val="18"/>
              </w:rPr>
              <w:t>23.138.428,00</w:t>
            </w:r>
          </w:p>
        </w:tc>
        <w:tc>
          <w:tcPr>
            <w:tcW w:w="931" w:type="dxa"/>
            <w:shd w:val="clear" w:color="auto" w:fill="E7E6E6"/>
            <w:noWrap/>
            <w:vAlign w:val="center"/>
          </w:tcPr>
          <w:p w14:paraId="7623C614" w14:textId="77777777" w:rsidR="00147B6F" w:rsidRPr="00147B6F" w:rsidRDefault="00147B6F" w:rsidP="00147B6F">
            <w:pPr>
              <w:jc w:val="right"/>
              <w:rPr>
                <w:rFonts w:ascii="Arial" w:eastAsia="Calibri" w:hAnsi="Arial" w:cs="Arial"/>
                <w:b/>
                <w:sz w:val="18"/>
                <w:szCs w:val="18"/>
              </w:rPr>
            </w:pPr>
            <w:r w:rsidRPr="00147B6F">
              <w:rPr>
                <w:rFonts w:ascii="Arial" w:eastAsia="Calibri" w:hAnsi="Arial" w:cs="Arial"/>
                <w:b/>
                <w:sz w:val="18"/>
                <w:szCs w:val="18"/>
              </w:rPr>
              <w:t>82,69</w:t>
            </w:r>
          </w:p>
        </w:tc>
        <w:tc>
          <w:tcPr>
            <w:tcW w:w="1368" w:type="dxa"/>
            <w:shd w:val="clear" w:color="auto" w:fill="E7E6E6"/>
            <w:noWrap/>
            <w:vAlign w:val="center"/>
          </w:tcPr>
          <w:p w14:paraId="5572D27E" w14:textId="77777777" w:rsidR="00147B6F" w:rsidRPr="00147B6F" w:rsidRDefault="00147B6F" w:rsidP="00147B6F">
            <w:pPr>
              <w:jc w:val="right"/>
              <w:rPr>
                <w:rFonts w:ascii="Arial" w:eastAsia="Calibri" w:hAnsi="Arial" w:cs="Arial"/>
                <w:b/>
                <w:sz w:val="18"/>
                <w:szCs w:val="18"/>
              </w:rPr>
            </w:pPr>
            <w:r w:rsidRPr="00147B6F">
              <w:rPr>
                <w:rFonts w:ascii="Arial" w:eastAsia="Calibri" w:hAnsi="Arial" w:cs="Arial"/>
                <w:b/>
                <w:sz w:val="18"/>
                <w:szCs w:val="18"/>
              </w:rPr>
              <w:t>24.831.411,00</w:t>
            </w:r>
          </w:p>
        </w:tc>
        <w:tc>
          <w:tcPr>
            <w:tcW w:w="1078" w:type="dxa"/>
            <w:shd w:val="clear" w:color="auto" w:fill="E7E6E6"/>
            <w:noWrap/>
            <w:vAlign w:val="center"/>
          </w:tcPr>
          <w:p w14:paraId="310214E6" w14:textId="77777777" w:rsidR="00147B6F" w:rsidRPr="00147B6F" w:rsidRDefault="00147B6F" w:rsidP="00147B6F">
            <w:pPr>
              <w:jc w:val="right"/>
              <w:rPr>
                <w:rFonts w:ascii="Arial" w:eastAsia="Calibri" w:hAnsi="Arial" w:cs="Arial"/>
                <w:b/>
                <w:sz w:val="18"/>
                <w:szCs w:val="18"/>
              </w:rPr>
            </w:pPr>
            <w:r w:rsidRPr="00147B6F">
              <w:rPr>
                <w:rFonts w:ascii="Arial" w:eastAsia="Calibri" w:hAnsi="Arial" w:cs="Arial"/>
                <w:b/>
                <w:sz w:val="18"/>
                <w:szCs w:val="18"/>
              </w:rPr>
              <w:t>71,97</w:t>
            </w:r>
          </w:p>
        </w:tc>
        <w:tc>
          <w:tcPr>
            <w:tcW w:w="992" w:type="dxa"/>
            <w:shd w:val="clear" w:color="auto" w:fill="E7E6E6"/>
            <w:noWrap/>
            <w:vAlign w:val="center"/>
          </w:tcPr>
          <w:p w14:paraId="37E88F53" w14:textId="77777777" w:rsidR="00147B6F" w:rsidRPr="00147B6F" w:rsidRDefault="00147B6F" w:rsidP="00147B6F">
            <w:pPr>
              <w:jc w:val="right"/>
              <w:rPr>
                <w:rFonts w:ascii="Arial" w:eastAsia="Calibri" w:hAnsi="Arial" w:cs="Arial"/>
                <w:b/>
                <w:sz w:val="18"/>
                <w:szCs w:val="18"/>
              </w:rPr>
            </w:pPr>
            <w:r w:rsidRPr="00147B6F">
              <w:rPr>
                <w:rFonts w:ascii="Arial" w:eastAsia="Calibri" w:hAnsi="Arial" w:cs="Arial"/>
                <w:b/>
                <w:sz w:val="18"/>
                <w:szCs w:val="18"/>
              </w:rPr>
              <w:t>107,32</w:t>
            </w:r>
          </w:p>
        </w:tc>
      </w:tr>
      <w:tr w:rsidR="00147B6F" w:rsidRPr="00147B6F" w14:paraId="7DF5A6C2" w14:textId="77777777" w:rsidTr="00FD28E7">
        <w:trPr>
          <w:trHeight w:val="300"/>
          <w:jc w:val="center"/>
        </w:trPr>
        <w:tc>
          <w:tcPr>
            <w:tcW w:w="807" w:type="dxa"/>
            <w:noWrap/>
            <w:vAlign w:val="center"/>
            <w:hideMark/>
          </w:tcPr>
          <w:p w14:paraId="7CD0E907" w14:textId="77777777" w:rsidR="00147B6F" w:rsidRPr="00147B6F" w:rsidRDefault="00147B6F" w:rsidP="00147B6F">
            <w:pPr>
              <w:jc w:val="center"/>
              <w:rPr>
                <w:rFonts w:ascii="Arial" w:eastAsia="Calibri" w:hAnsi="Arial" w:cs="Arial"/>
                <w:sz w:val="18"/>
                <w:szCs w:val="18"/>
              </w:rPr>
            </w:pPr>
          </w:p>
        </w:tc>
        <w:tc>
          <w:tcPr>
            <w:tcW w:w="3118" w:type="dxa"/>
            <w:noWrap/>
            <w:vAlign w:val="center"/>
            <w:hideMark/>
          </w:tcPr>
          <w:p w14:paraId="7588AE25" w14:textId="77777777" w:rsidR="00147B6F" w:rsidRPr="00147B6F" w:rsidRDefault="00147B6F" w:rsidP="00147B6F">
            <w:pPr>
              <w:rPr>
                <w:rFonts w:ascii="Arial" w:eastAsia="Calibri" w:hAnsi="Arial" w:cs="Arial"/>
                <w:sz w:val="18"/>
                <w:szCs w:val="18"/>
              </w:rPr>
            </w:pPr>
            <w:r w:rsidRPr="00147B6F">
              <w:rPr>
                <w:rFonts w:ascii="Arial" w:eastAsia="Calibri" w:hAnsi="Arial" w:cs="Arial"/>
                <w:sz w:val="18"/>
                <w:szCs w:val="18"/>
              </w:rPr>
              <w:t xml:space="preserve">Rashodi za zaposlene </w:t>
            </w:r>
          </w:p>
        </w:tc>
        <w:tc>
          <w:tcPr>
            <w:tcW w:w="1506" w:type="dxa"/>
            <w:noWrap/>
            <w:vAlign w:val="center"/>
          </w:tcPr>
          <w:p w14:paraId="178DC458"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13.453.920,00</w:t>
            </w:r>
          </w:p>
        </w:tc>
        <w:tc>
          <w:tcPr>
            <w:tcW w:w="931" w:type="dxa"/>
            <w:noWrap/>
            <w:vAlign w:val="center"/>
          </w:tcPr>
          <w:p w14:paraId="34B22409"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48,08</w:t>
            </w:r>
          </w:p>
        </w:tc>
        <w:tc>
          <w:tcPr>
            <w:tcW w:w="1368" w:type="dxa"/>
            <w:noWrap/>
            <w:vAlign w:val="center"/>
          </w:tcPr>
          <w:p w14:paraId="311D2C5C"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14.366.240,00</w:t>
            </w:r>
          </w:p>
        </w:tc>
        <w:tc>
          <w:tcPr>
            <w:tcW w:w="1078" w:type="dxa"/>
            <w:noWrap/>
            <w:vAlign w:val="center"/>
          </w:tcPr>
          <w:p w14:paraId="473B9D03"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41,64</w:t>
            </w:r>
          </w:p>
        </w:tc>
        <w:tc>
          <w:tcPr>
            <w:tcW w:w="992" w:type="dxa"/>
            <w:noWrap/>
            <w:vAlign w:val="center"/>
          </w:tcPr>
          <w:p w14:paraId="550362E4"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106,78</w:t>
            </w:r>
          </w:p>
        </w:tc>
      </w:tr>
      <w:tr w:rsidR="00147B6F" w:rsidRPr="00147B6F" w14:paraId="7F314870" w14:textId="77777777" w:rsidTr="00FD28E7">
        <w:trPr>
          <w:trHeight w:val="300"/>
          <w:jc w:val="center"/>
        </w:trPr>
        <w:tc>
          <w:tcPr>
            <w:tcW w:w="807" w:type="dxa"/>
            <w:noWrap/>
            <w:vAlign w:val="center"/>
            <w:hideMark/>
          </w:tcPr>
          <w:p w14:paraId="540B49D3" w14:textId="77777777" w:rsidR="00147B6F" w:rsidRPr="00147B6F" w:rsidRDefault="00147B6F" w:rsidP="00147B6F">
            <w:pPr>
              <w:jc w:val="center"/>
              <w:rPr>
                <w:rFonts w:ascii="Arial" w:eastAsia="Calibri" w:hAnsi="Arial" w:cs="Arial"/>
                <w:sz w:val="18"/>
                <w:szCs w:val="18"/>
              </w:rPr>
            </w:pPr>
          </w:p>
        </w:tc>
        <w:tc>
          <w:tcPr>
            <w:tcW w:w="3118" w:type="dxa"/>
            <w:noWrap/>
            <w:vAlign w:val="center"/>
            <w:hideMark/>
          </w:tcPr>
          <w:p w14:paraId="501C0C7A" w14:textId="77777777" w:rsidR="00147B6F" w:rsidRPr="00147B6F" w:rsidRDefault="00147B6F" w:rsidP="00147B6F">
            <w:pPr>
              <w:rPr>
                <w:rFonts w:ascii="Arial" w:eastAsia="Calibri" w:hAnsi="Arial" w:cs="Arial"/>
                <w:sz w:val="18"/>
                <w:szCs w:val="18"/>
              </w:rPr>
            </w:pPr>
            <w:r w:rsidRPr="00147B6F">
              <w:rPr>
                <w:rFonts w:ascii="Arial" w:eastAsia="Calibri" w:hAnsi="Arial" w:cs="Arial"/>
                <w:sz w:val="18"/>
                <w:szCs w:val="18"/>
              </w:rPr>
              <w:t>Materijalni rashodi</w:t>
            </w:r>
          </w:p>
        </w:tc>
        <w:tc>
          <w:tcPr>
            <w:tcW w:w="1506" w:type="dxa"/>
            <w:noWrap/>
            <w:vAlign w:val="center"/>
          </w:tcPr>
          <w:p w14:paraId="5F178294"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7.581.578,00</w:t>
            </w:r>
          </w:p>
        </w:tc>
        <w:tc>
          <w:tcPr>
            <w:tcW w:w="931" w:type="dxa"/>
            <w:noWrap/>
            <w:vAlign w:val="center"/>
          </w:tcPr>
          <w:p w14:paraId="23F954F0"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27,10</w:t>
            </w:r>
          </w:p>
        </w:tc>
        <w:tc>
          <w:tcPr>
            <w:tcW w:w="1368" w:type="dxa"/>
            <w:noWrap/>
            <w:vAlign w:val="center"/>
          </w:tcPr>
          <w:p w14:paraId="2F3C479E"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7.784.087,00</w:t>
            </w:r>
          </w:p>
        </w:tc>
        <w:tc>
          <w:tcPr>
            <w:tcW w:w="1078" w:type="dxa"/>
            <w:noWrap/>
            <w:vAlign w:val="center"/>
          </w:tcPr>
          <w:p w14:paraId="3694365D"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22,56</w:t>
            </w:r>
          </w:p>
        </w:tc>
        <w:tc>
          <w:tcPr>
            <w:tcW w:w="992" w:type="dxa"/>
            <w:noWrap/>
            <w:vAlign w:val="center"/>
          </w:tcPr>
          <w:p w14:paraId="6EF66FF0"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102,67</w:t>
            </w:r>
          </w:p>
        </w:tc>
      </w:tr>
      <w:tr w:rsidR="00147B6F" w:rsidRPr="00147B6F" w14:paraId="39DD9D9D" w14:textId="77777777" w:rsidTr="00FD28E7">
        <w:trPr>
          <w:trHeight w:val="300"/>
          <w:jc w:val="center"/>
        </w:trPr>
        <w:tc>
          <w:tcPr>
            <w:tcW w:w="807" w:type="dxa"/>
            <w:noWrap/>
            <w:vAlign w:val="center"/>
            <w:hideMark/>
          </w:tcPr>
          <w:p w14:paraId="20B4F371" w14:textId="77777777" w:rsidR="00147B6F" w:rsidRPr="00147B6F" w:rsidRDefault="00147B6F" w:rsidP="00147B6F">
            <w:pPr>
              <w:jc w:val="center"/>
              <w:rPr>
                <w:rFonts w:ascii="Arial" w:eastAsia="Calibri" w:hAnsi="Arial" w:cs="Arial"/>
                <w:sz w:val="18"/>
                <w:szCs w:val="18"/>
              </w:rPr>
            </w:pPr>
          </w:p>
        </w:tc>
        <w:tc>
          <w:tcPr>
            <w:tcW w:w="3118" w:type="dxa"/>
            <w:noWrap/>
            <w:vAlign w:val="center"/>
            <w:hideMark/>
          </w:tcPr>
          <w:p w14:paraId="58EBE82D" w14:textId="77777777" w:rsidR="00147B6F" w:rsidRPr="00147B6F" w:rsidRDefault="00147B6F" w:rsidP="00147B6F">
            <w:pPr>
              <w:rPr>
                <w:rFonts w:ascii="Arial" w:eastAsia="Calibri" w:hAnsi="Arial" w:cs="Arial"/>
                <w:sz w:val="18"/>
                <w:szCs w:val="18"/>
              </w:rPr>
            </w:pPr>
            <w:r w:rsidRPr="00147B6F">
              <w:rPr>
                <w:rFonts w:ascii="Arial" w:eastAsia="Calibri" w:hAnsi="Arial" w:cs="Arial"/>
                <w:sz w:val="18"/>
                <w:szCs w:val="18"/>
              </w:rPr>
              <w:t>Financijski rashodi</w:t>
            </w:r>
          </w:p>
        </w:tc>
        <w:tc>
          <w:tcPr>
            <w:tcW w:w="1506" w:type="dxa"/>
            <w:noWrap/>
            <w:vAlign w:val="center"/>
          </w:tcPr>
          <w:p w14:paraId="6D36F40A"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107.490,00</w:t>
            </w:r>
          </w:p>
        </w:tc>
        <w:tc>
          <w:tcPr>
            <w:tcW w:w="931" w:type="dxa"/>
            <w:noWrap/>
            <w:vAlign w:val="center"/>
          </w:tcPr>
          <w:p w14:paraId="703D20D6"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0,38</w:t>
            </w:r>
          </w:p>
        </w:tc>
        <w:tc>
          <w:tcPr>
            <w:tcW w:w="1368" w:type="dxa"/>
            <w:noWrap/>
            <w:vAlign w:val="center"/>
          </w:tcPr>
          <w:p w14:paraId="74219FA9"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170.120,00</w:t>
            </w:r>
          </w:p>
        </w:tc>
        <w:tc>
          <w:tcPr>
            <w:tcW w:w="1078" w:type="dxa"/>
            <w:noWrap/>
            <w:vAlign w:val="center"/>
          </w:tcPr>
          <w:p w14:paraId="48F70237"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0,49</w:t>
            </w:r>
          </w:p>
        </w:tc>
        <w:tc>
          <w:tcPr>
            <w:tcW w:w="992" w:type="dxa"/>
            <w:noWrap/>
            <w:vAlign w:val="center"/>
          </w:tcPr>
          <w:p w14:paraId="471CE081"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158,27</w:t>
            </w:r>
          </w:p>
        </w:tc>
      </w:tr>
      <w:tr w:rsidR="00147B6F" w:rsidRPr="00147B6F" w14:paraId="1B940566" w14:textId="77777777" w:rsidTr="00FD28E7">
        <w:trPr>
          <w:trHeight w:val="300"/>
          <w:jc w:val="center"/>
        </w:trPr>
        <w:tc>
          <w:tcPr>
            <w:tcW w:w="807" w:type="dxa"/>
            <w:noWrap/>
            <w:vAlign w:val="center"/>
            <w:hideMark/>
          </w:tcPr>
          <w:p w14:paraId="05F46755" w14:textId="77777777" w:rsidR="00147B6F" w:rsidRPr="00147B6F" w:rsidRDefault="00147B6F" w:rsidP="00147B6F">
            <w:pPr>
              <w:jc w:val="center"/>
              <w:rPr>
                <w:rFonts w:ascii="Arial" w:eastAsia="Calibri" w:hAnsi="Arial" w:cs="Arial"/>
                <w:sz w:val="18"/>
                <w:szCs w:val="18"/>
              </w:rPr>
            </w:pPr>
          </w:p>
        </w:tc>
        <w:tc>
          <w:tcPr>
            <w:tcW w:w="3118" w:type="dxa"/>
            <w:noWrap/>
            <w:vAlign w:val="center"/>
            <w:hideMark/>
          </w:tcPr>
          <w:p w14:paraId="0C2CCC73" w14:textId="77777777" w:rsidR="00147B6F" w:rsidRPr="00147B6F" w:rsidRDefault="00147B6F" w:rsidP="00147B6F">
            <w:pPr>
              <w:rPr>
                <w:rFonts w:ascii="Arial" w:eastAsia="Calibri" w:hAnsi="Arial" w:cs="Arial"/>
                <w:sz w:val="18"/>
                <w:szCs w:val="18"/>
              </w:rPr>
            </w:pPr>
            <w:r w:rsidRPr="00147B6F">
              <w:rPr>
                <w:rFonts w:ascii="Arial" w:eastAsia="Calibri" w:hAnsi="Arial" w:cs="Arial"/>
                <w:sz w:val="18"/>
                <w:szCs w:val="18"/>
              </w:rPr>
              <w:t xml:space="preserve">Subvencije </w:t>
            </w:r>
          </w:p>
        </w:tc>
        <w:tc>
          <w:tcPr>
            <w:tcW w:w="1506" w:type="dxa"/>
            <w:noWrap/>
            <w:vAlign w:val="center"/>
          </w:tcPr>
          <w:p w14:paraId="2DABFD78"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125.254,00</w:t>
            </w:r>
          </w:p>
        </w:tc>
        <w:tc>
          <w:tcPr>
            <w:tcW w:w="931" w:type="dxa"/>
            <w:noWrap/>
            <w:vAlign w:val="center"/>
          </w:tcPr>
          <w:p w14:paraId="3A27A615"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0,45</w:t>
            </w:r>
          </w:p>
        </w:tc>
        <w:tc>
          <w:tcPr>
            <w:tcW w:w="1368" w:type="dxa"/>
            <w:noWrap/>
            <w:vAlign w:val="center"/>
          </w:tcPr>
          <w:p w14:paraId="1E1B4408"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122.854,00</w:t>
            </w:r>
          </w:p>
        </w:tc>
        <w:tc>
          <w:tcPr>
            <w:tcW w:w="1078" w:type="dxa"/>
            <w:noWrap/>
            <w:vAlign w:val="center"/>
          </w:tcPr>
          <w:p w14:paraId="170D9690"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0,36</w:t>
            </w:r>
          </w:p>
        </w:tc>
        <w:tc>
          <w:tcPr>
            <w:tcW w:w="992" w:type="dxa"/>
            <w:noWrap/>
            <w:vAlign w:val="center"/>
          </w:tcPr>
          <w:p w14:paraId="7F55D9DE"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98,08</w:t>
            </w:r>
          </w:p>
        </w:tc>
      </w:tr>
      <w:tr w:rsidR="00147B6F" w:rsidRPr="00147B6F" w14:paraId="39DD014F" w14:textId="77777777" w:rsidTr="00FD28E7">
        <w:trPr>
          <w:trHeight w:val="300"/>
          <w:jc w:val="center"/>
        </w:trPr>
        <w:tc>
          <w:tcPr>
            <w:tcW w:w="807" w:type="dxa"/>
            <w:noWrap/>
            <w:vAlign w:val="center"/>
            <w:hideMark/>
          </w:tcPr>
          <w:p w14:paraId="189FD553" w14:textId="77777777" w:rsidR="00147B6F" w:rsidRPr="00147B6F" w:rsidRDefault="00147B6F" w:rsidP="00147B6F">
            <w:pPr>
              <w:jc w:val="center"/>
              <w:rPr>
                <w:rFonts w:ascii="Arial" w:eastAsia="Calibri" w:hAnsi="Arial" w:cs="Arial"/>
                <w:sz w:val="18"/>
                <w:szCs w:val="18"/>
              </w:rPr>
            </w:pPr>
          </w:p>
        </w:tc>
        <w:tc>
          <w:tcPr>
            <w:tcW w:w="3118" w:type="dxa"/>
            <w:noWrap/>
            <w:vAlign w:val="center"/>
            <w:hideMark/>
          </w:tcPr>
          <w:p w14:paraId="46C79EA1" w14:textId="77777777" w:rsidR="00147B6F" w:rsidRPr="00147B6F" w:rsidRDefault="00147B6F" w:rsidP="00147B6F">
            <w:pPr>
              <w:rPr>
                <w:rFonts w:ascii="Arial" w:eastAsia="Calibri" w:hAnsi="Arial" w:cs="Arial"/>
                <w:sz w:val="18"/>
                <w:szCs w:val="18"/>
              </w:rPr>
            </w:pPr>
            <w:r w:rsidRPr="00147B6F">
              <w:rPr>
                <w:rFonts w:ascii="Arial" w:eastAsia="Calibri" w:hAnsi="Arial" w:cs="Arial"/>
                <w:sz w:val="18"/>
                <w:szCs w:val="18"/>
              </w:rPr>
              <w:t>Pomoći dane u inozemstvo i unutar opće države</w:t>
            </w:r>
          </w:p>
        </w:tc>
        <w:tc>
          <w:tcPr>
            <w:tcW w:w="1506" w:type="dxa"/>
            <w:noWrap/>
            <w:vAlign w:val="center"/>
          </w:tcPr>
          <w:p w14:paraId="731D5948"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369.113,00</w:t>
            </w:r>
          </w:p>
        </w:tc>
        <w:tc>
          <w:tcPr>
            <w:tcW w:w="931" w:type="dxa"/>
            <w:noWrap/>
            <w:vAlign w:val="center"/>
          </w:tcPr>
          <w:p w14:paraId="47F71458"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1,32</w:t>
            </w:r>
          </w:p>
        </w:tc>
        <w:tc>
          <w:tcPr>
            <w:tcW w:w="1368" w:type="dxa"/>
            <w:noWrap/>
            <w:vAlign w:val="center"/>
          </w:tcPr>
          <w:p w14:paraId="6CD4511A"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346.400,00</w:t>
            </w:r>
          </w:p>
        </w:tc>
        <w:tc>
          <w:tcPr>
            <w:tcW w:w="1078" w:type="dxa"/>
            <w:noWrap/>
            <w:vAlign w:val="center"/>
          </w:tcPr>
          <w:p w14:paraId="28384A2F"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1,00</w:t>
            </w:r>
          </w:p>
        </w:tc>
        <w:tc>
          <w:tcPr>
            <w:tcW w:w="992" w:type="dxa"/>
            <w:noWrap/>
            <w:vAlign w:val="center"/>
          </w:tcPr>
          <w:p w14:paraId="1282AABE"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93,85</w:t>
            </w:r>
          </w:p>
        </w:tc>
      </w:tr>
      <w:tr w:rsidR="00147B6F" w:rsidRPr="00147B6F" w14:paraId="0F6EE98D" w14:textId="77777777" w:rsidTr="00FD28E7">
        <w:trPr>
          <w:trHeight w:val="300"/>
          <w:jc w:val="center"/>
        </w:trPr>
        <w:tc>
          <w:tcPr>
            <w:tcW w:w="807" w:type="dxa"/>
            <w:noWrap/>
            <w:vAlign w:val="center"/>
            <w:hideMark/>
          </w:tcPr>
          <w:p w14:paraId="6E87F5B5" w14:textId="77777777" w:rsidR="00147B6F" w:rsidRPr="00147B6F" w:rsidRDefault="00147B6F" w:rsidP="00147B6F">
            <w:pPr>
              <w:jc w:val="center"/>
              <w:rPr>
                <w:rFonts w:ascii="Arial" w:eastAsia="Calibri" w:hAnsi="Arial" w:cs="Arial"/>
                <w:sz w:val="18"/>
                <w:szCs w:val="18"/>
              </w:rPr>
            </w:pPr>
          </w:p>
        </w:tc>
        <w:tc>
          <w:tcPr>
            <w:tcW w:w="3118" w:type="dxa"/>
            <w:noWrap/>
            <w:vAlign w:val="center"/>
            <w:hideMark/>
          </w:tcPr>
          <w:p w14:paraId="70EA21ED" w14:textId="77777777" w:rsidR="00147B6F" w:rsidRPr="00147B6F" w:rsidRDefault="00147B6F" w:rsidP="00147B6F">
            <w:pPr>
              <w:rPr>
                <w:rFonts w:ascii="Arial" w:eastAsia="Calibri" w:hAnsi="Arial" w:cs="Arial"/>
                <w:sz w:val="18"/>
                <w:szCs w:val="18"/>
              </w:rPr>
            </w:pPr>
            <w:r w:rsidRPr="00147B6F">
              <w:rPr>
                <w:rFonts w:ascii="Arial" w:eastAsia="Calibri" w:hAnsi="Arial" w:cs="Arial"/>
                <w:sz w:val="18"/>
                <w:szCs w:val="18"/>
              </w:rPr>
              <w:t>Naknade građanima i kućanstvima na temelju osiguranja i dr. naknade</w:t>
            </w:r>
          </w:p>
        </w:tc>
        <w:tc>
          <w:tcPr>
            <w:tcW w:w="1506" w:type="dxa"/>
            <w:noWrap/>
            <w:vAlign w:val="center"/>
          </w:tcPr>
          <w:p w14:paraId="612486FE"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744.020,00</w:t>
            </w:r>
          </w:p>
        </w:tc>
        <w:tc>
          <w:tcPr>
            <w:tcW w:w="931" w:type="dxa"/>
            <w:noWrap/>
            <w:vAlign w:val="center"/>
          </w:tcPr>
          <w:p w14:paraId="515BAEE4"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2,66</w:t>
            </w:r>
          </w:p>
        </w:tc>
        <w:tc>
          <w:tcPr>
            <w:tcW w:w="1368" w:type="dxa"/>
            <w:noWrap/>
            <w:vAlign w:val="center"/>
          </w:tcPr>
          <w:p w14:paraId="45513AE4"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1.183.860,00</w:t>
            </w:r>
          </w:p>
        </w:tc>
        <w:tc>
          <w:tcPr>
            <w:tcW w:w="1078" w:type="dxa"/>
            <w:noWrap/>
            <w:vAlign w:val="center"/>
          </w:tcPr>
          <w:p w14:paraId="584D2367"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3,43</w:t>
            </w:r>
          </w:p>
        </w:tc>
        <w:tc>
          <w:tcPr>
            <w:tcW w:w="992" w:type="dxa"/>
            <w:noWrap/>
            <w:vAlign w:val="center"/>
          </w:tcPr>
          <w:p w14:paraId="225419CF"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159,12</w:t>
            </w:r>
          </w:p>
        </w:tc>
      </w:tr>
      <w:tr w:rsidR="00147B6F" w:rsidRPr="00147B6F" w14:paraId="7B69E2E2" w14:textId="77777777" w:rsidTr="00FD28E7">
        <w:trPr>
          <w:trHeight w:val="300"/>
          <w:jc w:val="center"/>
        </w:trPr>
        <w:tc>
          <w:tcPr>
            <w:tcW w:w="807" w:type="dxa"/>
            <w:noWrap/>
            <w:vAlign w:val="center"/>
            <w:hideMark/>
          </w:tcPr>
          <w:p w14:paraId="2D028769" w14:textId="77777777" w:rsidR="00147B6F" w:rsidRPr="00147B6F" w:rsidRDefault="00147B6F" w:rsidP="00147B6F">
            <w:pPr>
              <w:jc w:val="center"/>
              <w:rPr>
                <w:rFonts w:ascii="Arial" w:eastAsia="Calibri" w:hAnsi="Arial" w:cs="Arial"/>
                <w:sz w:val="18"/>
                <w:szCs w:val="18"/>
              </w:rPr>
            </w:pPr>
          </w:p>
        </w:tc>
        <w:tc>
          <w:tcPr>
            <w:tcW w:w="3118" w:type="dxa"/>
            <w:noWrap/>
            <w:vAlign w:val="center"/>
            <w:hideMark/>
          </w:tcPr>
          <w:p w14:paraId="5511A208" w14:textId="77777777" w:rsidR="00147B6F" w:rsidRPr="00147B6F" w:rsidRDefault="00147B6F" w:rsidP="00147B6F">
            <w:pPr>
              <w:rPr>
                <w:rFonts w:ascii="Arial" w:eastAsia="Calibri" w:hAnsi="Arial" w:cs="Arial"/>
                <w:sz w:val="18"/>
                <w:szCs w:val="18"/>
              </w:rPr>
            </w:pPr>
            <w:r w:rsidRPr="00147B6F">
              <w:rPr>
                <w:rFonts w:ascii="Arial" w:eastAsia="Calibri" w:hAnsi="Arial" w:cs="Arial"/>
                <w:sz w:val="18"/>
                <w:szCs w:val="18"/>
              </w:rPr>
              <w:t>Rashodi za donacije, kazne, naknade štete i kapitalne pomoći</w:t>
            </w:r>
          </w:p>
        </w:tc>
        <w:tc>
          <w:tcPr>
            <w:tcW w:w="1506" w:type="dxa"/>
            <w:noWrap/>
            <w:vAlign w:val="center"/>
          </w:tcPr>
          <w:p w14:paraId="2081F369"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757.053,00</w:t>
            </w:r>
          </w:p>
        </w:tc>
        <w:tc>
          <w:tcPr>
            <w:tcW w:w="931" w:type="dxa"/>
            <w:noWrap/>
            <w:vAlign w:val="center"/>
          </w:tcPr>
          <w:p w14:paraId="3463C934"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2,70</w:t>
            </w:r>
          </w:p>
        </w:tc>
        <w:tc>
          <w:tcPr>
            <w:tcW w:w="1368" w:type="dxa"/>
            <w:noWrap/>
            <w:vAlign w:val="center"/>
          </w:tcPr>
          <w:p w14:paraId="732AA35C"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857.850,00</w:t>
            </w:r>
          </w:p>
        </w:tc>
        <w:tc>
          <w:tcPr>
            <w:tcW w:w="1078" w:type="dxa"/>
            <w:noWrap/>
            <w:vAlign w:val="center"/>
          </w:tcPr>
          <w:p w14:paraId="45C9E799"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2,49</w:t>
            </w:r>
          </w:p>
        </w:tc>
        <w:tc>
          <w:tcPr>
            <w:tcW w:w="992" w:type="dxa"/>
            <w:noWrap/>
            <w:vAlign w:val="center"/>
          </w:tcPr>
          <w:p w14:paraId="6DC6B710"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113,31</w:t>
            </w:r>
          </w:p>
        </w:tc>
      </w:tr>
      <w:tr w:rsidR="00147B6F" w:rsidRPr="00147B6F" w14:paraId="7754293D" w14:textId="77777777" w:rsidTr="00FD28E7">
        <w:trPr>
          <w:trHeight w:val="300"/>
          <w:jc w:val="center"/>
        </w:trPr>
        <w:tc>
          <w:tcPr>
            <w:tcW w:w="807" w:type="dxa"/>
            <w:shd w:val="clear" w:color="auto" w:fill="E7E6E6"/>
            <w:noWrap/>
            <w:vAlign w:val="center"/>
            <w:hideMark/>
          </w:tcPr>
          <w:p w14:paraId="283204E5" w14:textId="77777777" w:rsidR="00147B6F" w:rsidRPr="00147B6F" w:rsidRDefault="00147B6F" w:rsidP="00147B6F">
            <w:pPr>
              <w:jc w:val="center"/>
              <w:rPr>
                <w:rFonts w:ascii="Arial" w:eastAsia="Calibri" w:hAnsi="Arial" w:cs="Arial"/>
                <w:b/>
                <w:sz w:val="18"/>
                <w:szCs w:val="18"/>
              </w:rPr>
            </w:pPr>
            <w:r w:rsidRPr="00147B6F">
              <w:rPr>
                <w:rFonts w:ascii="Arial" w:eastAsia="Calibri" w:hAnsi="Arial" w:cs="Arial"/>
                <w:b/>
                <w:sz w:val="18"/>
                <w:szCs w:val="18"/>
              </w:rPr>
              <w:t>2.</w:t>
            </w:r>
          </w:p>
        </w:tc>
        <w:tc>
          <w:tcPr>
            <w:tcW w:w="3118" w:type="dxa"/>
            <w:shd w:val="clear" w:color="auto" w:fill="E7E6E6"/>
            <w:noWrap/>
            <w:vAlign w:val="center"/>
            <w:hideMark/>
          </w:tcPr>
          <w:p w14:paraId="21F2845C" w14:textId="77777777" w:rsidR="00147B6F" w:rsidRPr="00147B6F" w:rsidRDefault="00147B6F" w:rsidP="00147B6F">
            <w:pPr>
              <w:rPr>
                <w:rFonts w:ascii="Arial" w:eastAsia="Calibri" w:hAnsi="Arial" w:cs="Arial"/>
                <w:b/>
                <w:sz w:val="18"/>
                <w:szCs w:val="18"/>
              </w:rPr>
            </w:pPr>
            <w:r w:rsidRPr="00147B6F">
              <w:rPr>
                <w:rFonts w:ascii="Arial" w:eastAsia="Calibri" w:hAnsi="Arial" w:cs="Arial"/>
                <w:b/>
                <w:sz w:val="18"/>
                <w:szCs w:val="18"/>
              </w:rPr>
              <w:t>RASHODI ZA NABAVU NEFINANCIJSKE IMOVINE</w:t>
            </w:r>
          </w:p>
        </w:tc>
        <w:tc>
          <w:tcPr>
            <w:tcW w:w="1506" w:type="dxa"/>
            <w:shd w:val="clear" w:color="auto" w:fill="E7E6E6"/>
            <w:noWrap/>
            <w:vAlign w:val="center"/>
          </w:tcPr>
          <w:p w14:paraId="6FCC759E" w14:textId="77777777" w:rsidR="00147B6F" w:rsidRPr="00147B6F" w:rsidRDefault="00147B6F" w:rsidP="00147B6F">
            <w:pPr>
              <w:jc w:val="right"/>
              <w:rPr>
                <w:rFonts w:ascii="Arial" w:eastAsia="Calibri" w:hAnsi="Arial" w:cs="Arial"/>
                <w:b/>
                <w:sz w:val="18"/>
                <w:szCs w:val="18"/>
              </w:rPr>
            </w:pPr>
            <w:r w:rsidRPr="00147B6F">
              <w:rPr>
                <w:rFonts w:ascii="Arial" w:eastAsia="Calibri" w:hAnsi="Arial" w:cs="Arial"/>
                <w:b/>
                <w:sz w:val="18"/>
                <w:szCs w:val="18"/>
              </w:rPr>
              <w:t>3.998.525,00</w:t>
            </w:r>
          </w:p>
        </w:tc>
        <w:tc>
          <w:tcPr>
            <w:tcW w:w="931" w:type="dxa"/>
            <w:shd w:val="clear" w:color="auto" w:fill="E7E6E6"/>
            <w:noWrap/>
            <w:vAlign w:val="center"/>
          </w:tcPr>
          <w:p w14:paraId="11C91115" w14:textId="77777777" w:rsidR="00147B6F" w:rsidRPr="00147B6F" w:rsidRDefault="00147B6F" w:rsidP="00147B6F">
            <w:pPr>
              <w:jc w:val="right"/>
              <w:rPr>
                <w:rFonts w:ascii="Arial" w:eastAsia="Calibri" w:hAnsi="Arial" w:cs="Arial"/>
                <w:b/>
                <w:sz w:val="18"/>
                <w:szCs w:val="18"/>
              </w:rPr>
            </w:pPr>
            <w:r w:rsidRPr="00147B6F">
              <w:rPr>
                <w:rFonts w:ascii="Arial" w:eastAsia="Calibri" w:hAnsi="Arial" w:cs="Arial"/>
                <w:b/>
                <w:sz w:val="18"/>
                <w:szCs w:val="18"/>
              </w:rPr>
              <w:t>14,29</w:t>
            </w:r>
          </w:p>
        </w:tc>
        <w:tc>
          <w:tcPr>
            <w:tcW w:w="1368" w:type="dxa"/>
            <w:shd w:val="clear" w:color="auto" w:fill="E7E6E6"/>
            <w:noWrap/>
            <w:vAlign w:val="center"/>
          </w:tcPr>
          <w:p w14:paraId="69A10EA5" w14:textId="77777777" w:rsidR="00147B6F" w:rsidRPr="00147B6F" w:rsidRDefault="00147B6F" w:rsidP="00147B6F">
            <w:pPr>
              <w:jc w:val="right"/>
              <w:rPr>
                <w:rFonts w:ascii="Arial" w:eastAsia="Calibri" w:hAnsi="Arial" w:cs="Arial"/>
                <w:b/>
                <w:sz w:val="18"/>
                <w:szCs w:val="18"/>
              </w:rPr>
            </w:pPr>
            <w:r w:rsidRPr="00147B6F">
              <w:rPr>
                <w:rFonts w:ascii="Arial" w:eastAsia="Calibri" w:hAnsi="Arial" w:cs="Arial"/>
                <w:b/>
                <w:sz w:val="18"/>
                <w:szCs w:val="18"/>
              </w:rPr>
              <w:t>8.460.024,00</w:t>
            </w:r>
          </w:p>
        </w:tc>
        <w:tc>
          <w:tcPr>
            <w:tcW w:w="1078" w:type="dxa"/>
            <w:shd w:val="clear" w:color="auto" w:fill="E7E6E6"/>
            <w:noWrap/>
            <w:vAlign w:val="center"/>
          </w:tcPr>
          <w:p w14:paraId="62BBBCBC" w14:textId="77777777" w:rsidR="00147B6F" w:rsidRPr="00147B6F" w:rsidRDefault="00147B6F" w:rsidP="00147B6F">
            <w:pPr>
              <w:jc w:val="right"/>
              <w:rPr>
                <w:rFonts w:ascii="Arial" w:eastAsia="Calibri" w:hAnsi="Arial" w:cs="Arial"/>
                <w:b/>
                <w:sz w:val="18"/>
                <w:szCs w:val="18"/>
              </w:rPr>
            </w:pPr>
            <w:r w:rsidRPr="00147B6F">
              <w:rPr>
                <w:rFonts w:ascii="Arial" w:eastAsia="Calibri" w:hAnsi="Arial" w:cs="Arial"/>
                <w:b/>
                <w:sz w:val="18"/>
                <w:szCs w:val="18"/>
              </w:rPr>
              <w:t>24,52</w:t>
            </w:r>
          </w:p>
        </w:tc>
        <w:tc>
          <w:tcPr>
            <w:tcW w:w="992" w:type="dxa"/>
            <w:shd w:val="clear" w:color="auto" w:fill="E7E6E6"/>
            <w:noWrap/>
            <w:vAlign w:val="center"/>
          </w:tcPr>
          <w:p w14:paraId="57446E9C" w14:textId="77777777" w:rsidR="00147B6F" w:rsidRPr="00147B6F" w:rsidRDefault="00147B6F" w:rsidP="00147B6F">
            <w:pPr>
              <w:jc w:val="right"/>
              <w:rPr>
                <w:rFonts w:ascii="Arial" w:eastAsia="Calibri" w:hAnsi="Arial" w:cs="Arial"/>
                <w:b/>
                <w:sz w:val="18"/>
                <w:szCs w:val="18"/>
              </w:rPr>
            </w:pPr>
            <w:r w:rsidRPr="00147B6F">
              <w:rPr>
                <w:rFonts w:ascii="Arial" w:eastAsia="Calibri" w:hAnsi="Arial" w:cs="Arial"/>
                <w:b/>
                <w:sz w:val="18"/>
                <w:szCs w:val="18"/>
              </w:rPr>
              <w:t>211,58</w:t>
            </w:r>
          </w:p>
        </w:tc>
      </w:tr>
      <w:tr w:rsidR="00147B6F" w:rsidRPr="00147B6F" w14:paraId="34052960" w14:textId="77777777" w:rsidTr="00FD28E7">
        <w:trPr>
          <w:trHeight w:val="300"/>
          <w:jc w:val="center"/>
        </w:trPr>
        <w:tc>
          <w:tcPr>
            <w:tcW w:w="807" w:type="dxa"/>
            <w:noWrap/>
            <w:vAlign w:val="center"/>
            <w:hideMark/>
          </w:tcPr>
          <w:p w14:paraId="72BF0FCE" w14:textId="77777777" w:rsidR="00147B6F" w:rsidRPr="00147B6F" w:rsidRDefault="00147B6F" w:rsidP="00147B6F">
            <w:pPr>
              <w:jc w:val="center"/>
              <w:rPr>
                <w:rFonts w:ascii="Arial" w:eastAsia="Calibri" w:hAnsi="Arial" w:cs="Arial"/>
                <w:sz w:val="18"/>
                <w:szCs w:val="18"/>
              </w:rPr>
            </w:pPr>
          </w:p>
        </w:tc>
        <w:tc>
          <w:tcPr>
            <w:tcW w:w="3118" w:type="dxa"/>
            <w:noWrap/>
            <w:vAlign w:val="center"/>
            <w:hideMark/>
          </w:tcPr>
          <w:p w14:paraId="26CE3B69" w14:textId="77777777" w:rsidR="00147B6F" w:rsidRPr="00147B6F" w:rsidRDefault="00147B6F" w:rsidP="00147B6F">
            <w:pPr>
              <w:rPr>
                <w:rFonts w:ascii="Arial" w:eastAsia="Calibri" w:hAnsi="Arial" w:cs="Arial"/>
                <w:sz w:val="18"/>
                <w:szCs w:val="18"/>
              </w:rPr>
            </w:pPr>
            <w:r w:rsidRPr="00147B6F">
              <w:rPr>
                <w:rFonts w:ascii="Arial" w:eastAsia="Calibri" w:hAnsi="Arial" w:cs="Arial"/>
                <w:sz w:val="18"/>
                <w:szCs w:val="18"/>
              </w:rPr>
              <w:t xml:space="preserve">Rashodi za nabavu </w:t>
            </w:r>
            <w:proofErr w:type="spellStart"/>
            <w:r w:rsidRPr="00147B6F">
              <w:rPr>
                <w:rFonts w:ascii="Arial" w:eastAsia="Calibri" w:hAnsi="Arial" w:cs="Arial"/>
                <w:sz w:val="18"/>
                <w:szCs w:val="18"/>
              </w:rPr>
              <w:t>neproizvedene</w:t>
            </w:r>
            <w:proofErr w:type="spellEnd"/>
            <w:r w:rsidRPr="00147B6F">
              <w:rPr>
                <w:rFonts w:ascii="Arial" w:eastAsia="Calibri" w:hAnsi="Arial" w:cs="Arial"/>
                <w:sz w:val="18"/>
                <w:szCs w:val="18"/>
              </w:rPr>
              <w:t xml:space="preserve"> dugotrajne imovine</w:t>
            </w:r>
          </w:p>
        </w:tc>
        <w:tc>
          <w:tcPr>
            <w:tcW w:w="1506" w:type="dxa"/>
            <w:noWrap/>
            <w:vAlign w:val="center"/>
          </w:tcPr>
          <w:p w14:paraId="50CA026F"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115.000,00</w:t>
            </w:r>
          </w:p>
        </w:tc>
        <w:tc>
          <w:tcPr>
            <w:tcW w:w="931" w:type="dxa"/>
            <w:noWrap/>
            <w:vAlign w:val="center"/>
          </w:tcPr>
          <w:p w14:paraId="70CC4D9D"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0,41</w:t>
            </w:r>
          </w:p>
        </w:tc>
        <w:tc>
          <w:tcPr>
            <w:tcW w:w="1368" w:type="dxa"/>
            <w:noWrap/>
            <w:vAlign w:val="center"/>
          </w:tcPr>
          <w:p w14:paraId="68CA7273"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908.380,00</w:t>
            </w:r>
          </w:p>
        </w:tc>
        <w:tc>
          <w:tcPr>
            <w:tcW w:w="1078" w:type="dxa"/>
            <w:noWrap/>
            <w:vAlign w:val="center"/>
          </w:tcPr>
          <w:p w14:paraId="39958DB4"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2,63</w:t>
            </w:r>
          </w:p>
        </w:tc>
        <w:tc>
          <w:tcPr>
            <w:tcW w:w="992" w:type="dxa"/>
            <w:noWrap/>
            <w:vAlign w:val="center"/>
          </w:tcPr>
          <w:p w14:paraId="396A09C2"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789,90</w:t>
            </w:r>
          </w:p>
        </w:tc>
      </w:tr>
      <w:tr w:rsidR="00147B6F" w:rsidRPr="00147B6F" w14:paraId="67E949FF" w14:textId="77777777" w:rsidTr="00FD28E7">
        <w:trPr>
          <w:trHeight w:val="300"/>
          <w:jc w:val="center"/>
        </w:trPr>
        <w:tc>
          <w:tcPr>
            <w:tcW w:w="807" w:type="dxa"/>
            <w:noWrap/>
            <w:vAlign w:val="center"/>
            <w:hideMark/>
          </w:tcPr>
          <w:p w14:paraId="45110FCE" w14:textId="77777777" w:rsidR="00147B6F" w:rsidRPr="00147B6F" w:rsidRDefault="00147B6F" w:rsidP="00147B6F">
            <w:pPr>
              <w:jc w:val="center"/>
              <w:rPr>
                <w:rFonts w:ascii="Arial" w:eastAsia="Calibri" w:hAnsi="Arial" w:cs="Arial"/>
                <w:sz w:val="18"/>
                <w:szCs w:val="18"/>
              </w:rPr>
            </w:pPr>
          </w:p>
        </w:tc>
        <w:tc>
          <w:tcPr>
            <w:tcW w:w="3118" w:type="dxa"/>
            <w:noWrap/>
            <w:vAlign w:val="center"/>
            <w:hideMark/>
          </w:tcPr>
          <w:p w14:paraId="3A983A10" w14:textId="77777777" w:rsidR="00147B6F" w:rsidRPr="00147B6F" w:rsidRDefault="00147B6F" w:rsidP="00147B6F">
            <w:pPr>
              <w:rPr>
                <w:rFonts w:ascii="Arial" w:eastAsia="Calibri" w:hAnsi="Arial" w:cs="Arial"/>
                <w:sz w:val="18"/>
                <w:szCs w:val="18"/>
              </w:rPr>
            </w:pPr>
            <w:r w:rsidRPr="00147B6F">
              <w:rPr>
                <w:rFonts w:ascii="Arial" w:eastAsia="Calibri" w:hAnsi="Arial" w:cs="Arial"/>
                <w:sz w:val="18"/>
                <w:szCs w:val="18"/>
              </w:rPr>
              <w:t>Rashodi za nabavu proizvedene dugotrajne imovine</w:t>
            </w:r>
          </w:p>
        </w:tc>
        <w:tc>
          <w:tcPr>
            <w:tcW w:w="1506" w:type="dxa"/>
            <w:noWrap/>
            <w:vAlign w:val="center"/>
          </w:tcPr>
          <w:p w14:paraId="7CF844AF"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3.806.162,00</w:t>
            </w:r>
          </w:p>
        </w:tc>
        <w:tc>
          <w:tcPr>
            <w:tcW w:w="931" w:type="dxa"/>
            <w:noWrap/>
            <w:vAlign w:val="center"/>
          </w:tcPr>
          <w:p w14:paraId="5B6FFBB6"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13,60</w:t>
            </w:r>
          </w:p>
        </w:tc>
        <w:tc>
          <w:tcPr>
            <w:tcW w:w="1368" w:type="dxa"/>
            <w:noWrap/>
            <w:vAlign w:val="center"/>
          </w:tcPr>
          <w:p w14:paraId="721864FB"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7.495.144,00</w:t>
            </w:r>
          </w:p>
        </w:tc>
        <w:tc>
          <w:tcPr>
            <w:tcW w:w="1078" w:type="dxa"/>
            <w:noWrap/>
            <w:vAlign w:val="center"/>
          </w:tcPr>
          <w:p w14:paraId="2CE6F8A8"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21,72</w:t>
            </w:r>
          </w:p>
        </w:tc>
        <w:tc>
          <w:tcPr>
            <w:tcW w:w="992" w:type="dxa"/>
            <w:noWrap/>
            <w:vAlign w:val="center"/>
          </w:tcPr>
          <w:p w14:paraId="33DE0818"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196,92</w:t>
            </w:r>
          </w:p>
        </w:tc>
      </w:tr>
      <w:tr w:rsidR="00147B6F" w:rsidRPr="00147B6F" w14:paraId="70B9FF09" w14:textId="77777777" w:rsidTr="00FD28E7">
        <w:trPr>
          <w:trHeight w:val="300"/>
          <w:jc w:val="center"/>
        </w:trPr>
        <w:tc>
          <w:tcPr>
            <w:tcW w:w="807" w:type="dxa"/>
            <w:noWrap/>
            <w:vAlign w:val="center"/>
            <w:hideMark/>
          </w:tcPr>
          <w:p w14:paraId="7BC8AE33" w14:textId="77777777" w:rsidR="00147B6F" w:rsidRPr="00147B6F" w:rsidRDefault="00147B6F" w:rsidP="00147B6F">
            <w:pPr>
              <w:jc w:val="center"/>
              <w:rPr>
                <w:rFonts w:ascii="Arial" w:eastAsia="Calibri" w:hAnsi="Arial" w:cs="Arial"/>
                <w:sz w:val="18"/>
                <w:szCs w:val="18"/>
              </w:rPr>
            </w:pPr>
          </w:p>
        </w:tc>
        <w:tc>
          <w:tcPr>
            <w:tcW w:w="3118" w:type="dxa"/>
            <w:noWrap/>
            <w:vAlign w:val="center"/>
            <w:hideMark/>
          </w:tcPr>
          <w:p w14:paraId="5CCFD050" w14:textId="77777777" w:rsidR="00147B6F" w:rsidRPr="00147B6F" w:rsidRDefault="00147B6F" w:rsidP="00147B6F">
            <w:pPr>
              <w:rPr>
                <w:rFonts w:ascii="Arial" w:eastAsia="Calibri" w:hAnsi="Arial" w:cs="Arial"/>
                <w:sz w:val="18"/>
                <w:szCs w:val="18"/>
              </w:rPr>
            </w:pPr>
            <w:r w:rsidRPr="00147B6F">
              <w:rPr>
                <w:rFonts w:ascii="Arial" w:eastAsia="Calibri" w:hAnsi="Arial" w:cs="Arial"/>
                <w:sz w:val="18"/>
                <w:szCs w:val="18"/>
              </w:rPr>
              <w:t>Rashodi za dodatna ulaganja na nefinancijskoj imovini</w:t>
            </w:r>
          </w:p>
        </w:tc>
        <w:tc>
          <w:tcPr>
            <w:tcW w:w="1506" w:type="dxa"/>
            <w:noWrap/>
            <w:vAlign w:val="center"/>
          </w:tcPr>
          <w:p w14:paraId="2B777B95"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77.363,00</w:t>
            </w:r>
          </w:p>
        </w:tc>
        <w:tc>
          <w:tcPr>
            <w:tcW w:w="931" w:type="dxa"/>
            <w:noWrap/>
            <w:vAlign w:val="center"/>
          </w:tcPr>
          <w:p w14:paraId="21CCD9E6"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0,28</w:t>
            </w:r>
          </w:p>
        </w:tc>
        <w:tc>
          <w:tcPr>
            <w:tcW w:w="1368" w:type="dxa"/>
            <w:noWrap/>
            <w:vAlign w:val="center"/>
          </w:tcPr>
          <w:p w14:paraId="4AD00D11"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56.500,00</w:t>
            </w:r>
          </w:p>
        </w:tc>
        <w:tc>
          <w:tcPr>
            <w:tcW w:w="1078" w:type="dxa"/>
            <w:noWrap/>
            <w:vAlign w:val="center"/>
          </w:tcPr>
          <w:p w14:paraId="2A922E14"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0,16</w:t>
            </w:r>
          </w:p>
        </w:tc>
        <w:tc>
          <w:tcPr>
            <w:tcW w:w="992" w:type="dxa"/>
            <w:noWrap/>
            <w:vAlign w:val="center"/>
          </w:tcPr>
          <w:p w14:paraId="44FE7421"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73,03</w:t>
            </w:r>
          </w:p>
        </w:tc>
      </w:tr>
      <w:tr w:rsidR="00147B6F" w:rsidRPr="00147B6F" w14:paraId="6B5545A5" w14:textId="77777777" w:rsidTr="00FD28E7">
        <w:trPr>
          <w:trHeight w:val="300"/>
          <w:jc w:val="center"/>
        </w:trPr>
        <w:tc>
          <w:tcPr>
            <w:tcW w:w="807" w:type="dxa"/>
            <w:shd w:val="clear" w:color="auto" w:fill="E7E6E6"/>
            <w:noWrap/>
            <w:vAlign w:val="center"/>
            <w:hideMark/>
          </w:tcPr>
          <w:p w14:paraId="2A79EF70" w14:textId="77777777" w:rsidR="00147B6F" w:rsidRPr="00147B6F" w:rsidRDefault="00147B6F" w:rsidP="00147B6F">
            <w:pPr>
              <w:jc w:val="center"/>
              <w:rPr>
                <w:rFonts w:ascii="Arial" w:eastAsia="Calibri" w:hAnsi="Arial" w:cs="Arial"/>
                <w:b/>
                <w:sz w:val="18"/>
                <w:szCs w:val="18"/>
              </w:rPr>
            </w:pPr>
            <w:r w:rsidRPr="00147B6F">
              <w:rPr>
                <w:rFonts w:ascii="Arial" w:eastAsia="Calibri" w:hAnsi="Arial" w:cs="Arial"/>
                <w:b/>
                <w:sz w:val="18"/>
                <w:szCs w:val="18"/>
              </w:rPr>
              <w:t>3.</w:t>
            </w:r>
          </w:p>
        </w:tc>
        <w:tc>
          <w:tcPr>
            <w:tcW w:w="3118" w:type="dxa"/>
            <w:shd w:val="clear" w:color="auto" w:fill="E7E6E6"/>
            <w:noWrap/>
            <w:vAlign w:val="center"/>
            <w:hideMark/>
          </w:tcPr>
          <w:p w14:paraId="22E35635" w14:textId="77777777" w:rsidR="00147B6F" w:rsidRPr="00147B6F" w:rsidRDefault="00147B6F" w:rsidP="00147B6F">
            <w:pPr>
              <w:rPr>
                <w:rFonts w:ascii="Arial" w:eastAsia="Calibri" w:hAnsi="Arial" w:cs="Arial"/>
                <w:b/>
                <w:sz w:val="18"/>
                <w:szCs w:val="18"/>
              </w:rPr>
            </w:pPr>
            <w:r w:rsidRPr="00147B6F">
              <w:rPr>
                <w:rFonts w:ascii="Arial" w:eastAsia="Calibri" w:hAnsi="Arial" w:cs="Arial"/>
                <w:b/>
                <w:sz w:val="18"/>
                <w:szCs w:val="18"/>
              </w:rPr>
              <w:t>IZDACI ZA FINANCIJSKU IMOVINU I OTPLATE ZAJMOVA</w:t>
            </w:r>
          </w:p>
        </w:tc>
        <w:tc>
          <w:tcPr>
            <w:tcW w:w="1506" w:type="dxa"/>
            <w:shd w:val="clear" w:color="auto" w:fill="E7E6E6"/>
            <w:noWrap/>
            <w:vAlign w:val="center"/>
          </w:tcPr>
          <w:p w14:paraId="066F03C7" w14:textId="77777777" w:rsidR="00147B6F" w:rsidRPr="00147B6F" w:rsidRDefault="00147B6F" w:rsidP="00147B6F">
            <w:pPr>
              <w:jc w:val="right"/>
              <w:rPr>
                <w:rFonts w:ascii="Arial" w:eastAsia="Calibri" w:hAnsi="Arial" w:cs="Arial"/>
                <w:b/>
                <w:sz w:val="18"/>
                <w:szCs w:val="18"/>
              </w:rPr>
            </w:pPr>
            <w:r w:rsidRPr="00147B6F">
              <w:rPr>
                <w:rFonts w:ascii="Arial" w:eastAsia="Calibri" w:hAnsi="Arial" w:cs="Arial"/>
                <w:b/>
                <w:sz w:val="18"/>
                <w:szCs w:val="18"/>
              </w:rPr>
              <w:t>843.746,00</w:t>
            </w:r>
          </w:p>
        </w:tc>
        <w:tc>
          <w:tcPr>
            <w:tcW w:w="931" w:type="dxa"/>
            <w:shd w:val="clear" w:color="auto" w:fill="E7E6E6"/>
            <w:noWrap/>
            <w:vAlign w:val="center"/>
          </w:tcPr>
          <w:p w14:paraId="6BF09892" w14:textId="77777777" w:rsidR="00147B6F" w:rsidRPr="00147B6F" w:rsidRDefault="00147B6F" w:rsidP="00147B6F">
            <w:pPr>
              <w:jc w:val="right"/>
              <w:rPr>
                <w:rFonts w:ascii="Arial" w:eastAsia="Calibri" w:hAnsi="Arial" w:cs="Arial"/>
                <w:b/>
                <w:sz w:val="18"/>
                <w:szCs w:val="18"/>
              </w:rPr>
            </w:pPr>
            <w:r w:rsidRPr="00147B6F">
              <w:rPr>
                <w:rFonts w:ascii="Arial" w:eastAsia="Calibri" w:hAnsi="Arial" w:cs="Arial"/>
                <w:b/>
                <w:sz w:val="18"/>
                <w:szCs w:val="18"/>
              </w:rPr>
              <w:t>3,02</w:t>
            </w:r>
          </w:p>
        </w:tc>
        <w:tc>
          <w:tcPr>
            <w:tcW w:w="1368" w:type="dxa"/>
            <w:shd w:val="clear" w:color="auto" w:fill="E7E6E6"/>
            <w:noWrap/>
            <w:vAlign w:val="center"/>
          </w:tcPr>
          <w:p w14:paraId="081A0A7C" w14:textId="77777777" w:rsidR="00147B6F" w:rsidRPr="00147B6F" w:rsidRDefault="00147B6F" w:rsidP="00147B6F">
            <w:pPr>
              <w:jc w:val="right"/>
              <w:rPr>
                <w:rFonts w:ascii="Arial" w:eastAsia="Calibri" w:hAnsi="Arial" w:cs="Arial"/>
                <w:b/>
                <w:sz w:val="18"/>
                <w:szCs w:val="18"/>
              </w:rPr>
            </w:pPr>
            <w:r w:rsidRPr="00147B6F">
              <w:rPr>
                <w:rFonts w:ascii="Arial" w:eastAsia="Calibri" w:hAnsi="Arial" w:cs="Arial"/>
                <w:b/>
                <w:sz w:val="18"/>
                <w:szCs w:val="18"/>
              </w:rPr>
              <w:t>1.208.746,00</w:t>
            </w:r>
          </w:p>
        </w:tc>
        <w:tc>
          <w:tcPr>
            <w:tcW w:w="1078" w:type="dxa"/>
            <w:shd w:val="clear" w:color="auto" w:fill="E7E6E6"/>
            <w:noWrap/>
            <w:vAlign w:val="center"/>
          </w:tcPr>
          <w:p w14:paraId="6A10EAD2" w14:textId="77777777" w:rsidR="00147B6F" w:rsidRPr="00147B6F" w:rsidRDefault="00147B6F" w:rsidP="00147B6F">
            <w:pPr>
              <w:jc w:val="right"/>
              <w:rPr>
                <w:rFonts w:ascii="Arial" w:eastAsia="Calibri" w:hAnsi="Arial" w:cs="Arial"/>
                <w:b/>
                <w:sz w:val="18"/>
                <w:szCs w:val="18"/>
              </w:rPr>
            </w:pPr>
            <w:r w:rsidRPr="00147B6F">
              <w:rPr>
                <w:rFonts w:ascii="Arial" w:eastAsia="Calibri" w:hAnsi="Arial" w:cs="Arial"/>
                <w:b/>
                <w:sz w:val="18"/>
                <w:szCs w:val="18"/>
              </w:rPr>
              <w:t>3,50</w:t>
            </w:r>
          </w:p>
        </w:tc>
        <w:tc>
          <w:tcPr>
            <w:tcW w:w="992" w:type="dxa"/>
            <w:shd w:val="clear" w:color="auto" w:fill="E7E6E6"/>
            <w:noWrap/>
            <w:vAlign w:val="center"/>
          </w:tcPr>
          <w:p w14:paraId="260D67D6" w14:textId="77777777" w:rsidR="00147B6F" w:rsidRPr="00147B6F" w:rsidRDefault="00147B6F" w:rsidP="00147B6F">
            <w:pPr>
              <w:jc w:val="right"/>
              <w:rPr>
                <w:rFonts w:ascii="Arial" w:eastAsia="Calibri" w:hAnsi="Arial" w:cs="Arial"/>
                <w:b/>
                <w:sz w:val="18"/>
                <w:szCs w:val="18"/>
              </w:rPr>
            </w:pPr>
            <w:r w:rsidRPr="00147B6F">
              <w:rPr>
                <w:rFonts w:ascii="Arial" w:eastAsia="Calibri" w:hAnsi="Arial" w:cs="Arial"/>
                <w:b/>
                <w:sz w:val="18"/>
                <w:szCs w:val="18"/>
              </w:rPr>
              <w:t>143,26</w:t>
            </w:r>
          </w:p>
        </w:tc>
      </w:tr>
      <w:tr w:rsidR="00147B6F" w:rsidRPr="00147B6F" w14:paraId="128E11D3" w14:textId="77777777" w:rsidTr="00FD28E7">
        <w:trPr>
          <w:trHeight w:val="300"/>
          <w:jc w:val="center"/>
        </w:trPr>
        <w:tc>
          <w:tcPr>
            <w:tcW w:w="807" w:type="dxa"/>
            <w:noWrap/>
            <w:vAlign w:val="center"/>
            <w:hideMark/>
          </w:tcPr>
          <w:p w14:paraId="415DC107" w14:textId="77777777" w:rsidR="00147B6F" w:rsidRPr="00147B6F" w:rsidRDefault="00147B6F" w:rsidP="00147B6F">
            <w:pPr>
              <w:jc w:val="center"/>
              <w:rPr>
                <w:rFonts w:ascii="Arial" w:eastAsia="Calibri" w:hAnsi="Arial" w:cs="Arial"/>
                <w:b/>
                <w:sz w:val="18"/>
                <w:szCs w:val="18"/>
              </w:rPr>
            </w:pPr>
          </w:p>
        </w:tc>
        <w:tc>
          <w:tcPr>
            <w:tcW w:w="3118" w:type="dxa"/>
            <w:noWrap/>
            <w:vAlign w:val="center"/>
            <w:hideMark/>
          </w:tcPr>
          <w:p w14:paraId="44C30D93" w14:textId="77777777" w:rsidR="00147B6F" w:rsidRPr="00147B6F" w:rsidRDefault="00147B6F" w:rsidP="00147B6F">
            <w:pPr>
              <w:rPr>
                <w:rFonts w:ascii="Arial" w:eastAsia="Calibri" w:hAnsi="Arial" w:cs="Arial"/>
                <w:bCs/>
                <w:sz w:val="18"/>
                <w:szCs w:val="18"/>
              </w:rPr>
            </w:pPr>
            <w:r w:rsidRPr="00147B6F">
              <w:rPr>
                <w:rFonts w:ascii="Arial" w:eastAsia="Calibri" w:hAnsi="Arial" w:cs="Arial"/>
                <w:bCs/>
                <w:sz w:val="18"/>
                <w:szCs w:val="18"/>
              </w:rPr>
              <w:t>Izdaci za otplatu glavnice primljenih kredita i  zajmova</w:t>
            </w:r>
          </w:p>
        </w:tc>
        <w:tc>
          <w:tcPr>
            <w:tcW w:w="1506" w:type="dxa"/>
            <w:noWrap/>
            <w:vAlign w:val="center"/>
          </w:tcPr>
          <w:p w14:paraId="09EC86B0" w14:textId="77777777" w:rsidR="00147B6F" w:rsidRPr="00147B6F" w:rsidRDefault="00147B6F" w:rsidP="00147B6F">
            <w:pPr>
              <w:jc w:val="right"/>
              <w:rPr>
                <w:rFonts w:ascii="Arial" w:eastAsia="Calibri" w:hAnsi="Arial" w:cs="Arial"/>
                <w:bCs/>
                <w:sz w:val="18"/>
                <w:szCs w:val="18"/>
              </w:rPr>
            </w:pPr>
            <w:r w:rsidRPr="00147B6F">
              <w:rPr>
                <w:rFonts w:ascii="Arial" w:eastAsia="Calibri" w:hAnsi="Arial" w:cs="Arial"/>
                <w:bCs/>
                <w:sz w:val="18"/>
                <w:szCs w:val="18"/>
              </w:rPr>
              <w:t>843.746,00</w:t>
            </w:r>
          </w:p>
        </w:tc>
        <w:tc>
          <w:tcPr>
            <w:tcW w:w="931" w:type="dxa"/>
            <w:noWrap/>
            <w:vAlign w:val="center"/>
          </w:tcPr>
          <w:p w14:paraId="51F7CFF3" w14:textId="77777777" w:rsidR="00147B6F" w:rsidRPr="00147B6F" w:rsidRDefault="00147B6F" w:rsidP="00147B6F">
            <w:pPr>
              <w:jc w:val="right"/>
              <w:rPr>
                <w:rFonts w:ascii="Arial" w:eastAsia="Calibri" w:hAnsi="Arial" w:cs="Arial"/>
                <w:bCs/>
                <w:sz w:val="18"/>
                <w:szCs w:val="18"/>
              </w:rPr>
            </w:pPr>
            <w:r w:rsidRPr="00147B6F">
              <w:rPr>
                <w:rFonts w:ascii="Arial" w:eastAsia="Calibri" w:hAnsi="Arial" w:cs="Arial"/>
                <w:bCs/>
                <w:sz w:val="18"/>
                <w:szCs w:val="18"/>
              </w:rPr>
              <w:t>3,02</w:t>
            </w:r>
          </w:p>
        </w:tc>
        <w:tc>
          <w:tcPr>
            <w:tcW w:w="1368" w:type="dxa"/>
            <w:noWrap/>
            <w:vAlign w:val="center"/>
          </w:tcPr>
          <w:p w14:paraId="2AF17818"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1.208.746,00</w:t>
            </w:r>
          </w:p>
        </w:tc>
        <w:tc>
          <w:tcPr>
            <w:tcW w:w="1078" w:type="dxa"/>
            <w:noWrap/>
            <w:vAlign w:val="center"/>
          </w:tcPr>
          <w:p w14:paraId="0C98E9E4" w14:textId="77777777" w:rsidR="00147B6F" w:rsidRPr="00147B6F" w:rsidRDefault="00147B6F" w:rsidP="00147B6F">
            <w:pPr>
              <w:jc w:val="right"/>
              <w:rPr>
                <w:rFonts w:ascii="Arial" w:eastAsia="Calibri" w:hAnsi="Arial" w:cs="Arial"/>
                <w:sz w:val="18"/>
                <w:szCs w:val="18"/>
              </w:rPr>
            </w:pPr>
            <w:r w:rsidRPr="00147B6F">
              <w:rPr>
                <w:rFonts w:ascii="Arial" w:eastAsia="Calibri" w:hAnsi="Arial" w:cs="Arial"/>
                <w:sz w:val="18"/>
                <w:szCs w:val="18"/>
              </w:rPr>
              <w:t>3,50</w:t>
            </w:r>
          </w:p>
        </w:tc>
        <w:tc>
          <w:tcPr>
            <w:tcW w:w="992" w:type="dxa"/>
            <w:noWrap/>
            <w:vAlign w:val="center"/>
          </w:tcPr>
          <w:p w14:paraId="61519A01" w14:textId="77777777" w:rsidR="00147B6F" w:rsidRPr="00147B6F" w:rsidRDefault="00147B6F" w:rsidP="00147B6F">
            <w:pPr>
              <w:jc w:val="right"/>
              <w:rPr>
                <w:rFonts w:ascii="Arial" w:eastAsia="Calibri" w:hAnsi="Arial" w:cs="Arial"/>
                <w:bCs/>
                <w:sz w:val="18"/>
                <w:szCs w:val="18"/>
              </w:rPr>
            </w:pPr>
            <w:r w:rsidRPr="00147B6F">
              <w:rPr>
                <w:rFonts w:ascii="Arial" w:eastAsia="Calibri" w:hAnsi="Arial" w:cs="Arial"/>
                <w:bCs/>
                <w:sz w:val="18"/>
                <w:szCs w:val="18"/>
              </w:rPr>
              <w:t>143,26</w:t>
            </w:r>
          </w:p>
        </w:tc>
      </w:tr>
      <w:tr w:rsidR="00147B6F" w:rsidRPr="00147B6F" w14:paraId="4F4908CB" w14:textId="77777777" w:rsidTr="00FD28E7">
        <w:trPr>
          <w:trHeight w:val="300"/>
          <w:jc w:val="center"/>
        </w:trPr>
        <w:tc>
          <w:tcPr>
            <w:tcW w:w="807" w:type="dxa"/>
            <w:shd w:val="clear" w:color="auto" w:fill="E7E6E6"/>
            <w:noWrap/>
            <w:vAlign w:val="center"/>
            <w:hideMark/>
          </w:tcPr>
          <w:p w14:paraId="6F4E8FFC" w14:textId="77777777" w:rsidR="00147B6F" w:rsidRPr="00147B6F" w:rsidRDefault="00147B6F" w:rsidP="00147B6F">
            <w:pPr>
              <w:jc w:val="center"/>
              <w:rPr>
                <w:rFonts w:ascii="Arial" w:eastAsia="Calibri" w:hAnsi="Arial" w:cs="Arial"/>
                <w:b/>
                <w:sz w:val="18"/>
                <w:szCs w:val="18"/>
              </w:rPr>
            </w:pPr>
            <w:r w:rsidRPr="00147B6F">
              <w:rPr>
                <w:rFonts w:ascii="Arial" w:eastAsia="Calibri" w:hAnsi="Arial" w:cs="Arial"/>
                <w:b/>
                <w:sz w:val="18"/>
                <w:szCs w:val="18"/>
              </w:rPr>
              <w:t>4.</w:t>
            </w:r>
          </w:p>
        </w:tc>
        <w:tc>
          <w:tcPr>
            <w:tcW w:w="3118" w:type="dxa"/>
            <w:shd w:val="clear" w:color="auto" w:fill="E7E6E6"/>
            <w:noWrap/>
            <w:vAlign w:val="center"/>
            <w:hideMark/>
          </w:tcPr>
          <w:p w14:paraId="33F6A990" w14:textId="77777777" w:rsidR="00147B6F" w:rsidRPr="00147B6F" w:rsidRDefault="00147B6F" w:rsidP="00147B6F">
            <w:pPr>
              <w:rPr>
                <w:rFonts w:ascii="Arial" w:eastAsia="Calibri" w:hAnsi="Arial" w:cs="Arial"/>
                <w:b/>
                <w:sz w:val="18"/>
                <w:szCs w:val="18"/>
              </w:rPr>
            </w:pPr>
            <w:r w:rsidRPr="00147B6F">
              <w:rPr>
                <w:rFonts w:ascii="Arial" w:eastAsia="Calibri" w:hAnsi="Arial" w:cs="Arial"/>
                <w:b/>
                <w:sz w:val="18"/>
                <w:szCs w:val="18"/>
              </w:rPr>
              <w:t>UKUPNI RAHODI I IZDACI</w:t>
            </w:r>
          </w:p>
        </w:tc>
        <w:tc>
          <w:tcPr>
            <w:tcW w:w="1506" w:type="dxa"/>
            <w:shd w:val="clear" w:color="auto" w:fill="E7E6E6"/>
            <w:noWrap/>
            <w:vAlign w:val="center"/>
          </w:tcPr>
          <w:p w14:paraId="18D3CC43" w14:textId="77777777" w:rsidR="00147B6F" w:rsidRPr="00147B6F" w:rsidRDefault="00147B6F" w:rsidP="00147B6F">
            <w:pPr>
              <w:jc w:val="right"/>
              <w:rPr>
                <w:rFonts w:ascii="Arial" w:eastAsia="Calibri" w:hAnsi="Arial" w:cs="Arial"/>
                <w:b/>
                <w:sz w:val="18"/>
                <w:szCs w:val="18"/>
              </w:rPr>
            </w:pPr>
            <w:r w:rsidRPr="00147B6F">
              <w:rPr>
                <w:rFonts w:ascii="Arial" w:eastAsia="Calibri" w:hAnsi="Arial" w:cs="Arial"/>
                <w:b/>
                <w:sz w:val="18"/>
                <w:szCs w:val="18"/>
              </w:rPr>
              <w:t>27.980.699,00</w:t>
            </w:r>
          </w:p>
        </w:tc>
        <w:tc>
          <w:tcPr>
            <w:tcW w:w="931" w:type="dxa"/>
            <w:shd w:val="clear" w:color="auto" w:fill="E7E6E6"/>
            <w:noWrap/>
            <w:vAlign w:val="center"/>
          </w:tcPr>
          <w:p w14:paraId="104FDCBE" w14:textId="77777777" w:rsidR="00147B6F" w:rsidRPr="00147B6F" w:rsidRDefault="00147B6F" w:rsidP="00147B6F">
            <w:pPr>
              <w:jc w:val="right"/>
              <w:rPr>
                <w:rFonts w:ascii="Arial" w:eastAsia="Calibri" w:hAnsi="Arial" w:cs="Arial"/>
                <w:b/>
                <w:sz w:val="18"/>
                <w:szCs w:val="18"/>
              </w:rPr>
            </w:pPr>
            <w:r w:rsidRPr="00147B6F">
              <w:rPr>
                <w:rFonts w:ascii="Arial" w:eastAsia="Calibri" w:hAnsi="Arial" w:cs="Arial"/>
                <w:b/>
                <w:sz w:val="18"/>
                <w:szCs w:val="18"/>
              </w:rPr>
              <w:t>100,00</w:t>
            </w:r>
          </w:p>
        </w:tc>
        <w:tc>
          <w:tcPr>
            <w:tcW w:w="1368" w:type="dxa"/>
            <w:shd w:val="clear" w:color="auto" w:fill="E7E6E6"/>
            <w:noWrap/>
            <w:vAlign w:val="center"/>
          </w:tcPr>
          <w:p w14:paraId="62D4138D" w14:textId="77777777" w:rsidR="00147B6F" w:rsidRPr="00147B6F" w:rsidRDefault="00147B6F" w:rsidP="00147B6F">
            <w:pPr>
              <w:jc w:val="right"/>
              <w:rPr>
                <w:rFonts w:ascii="Arial" w:eastAsia="Calibri" w:hAnsi="Arial" w:cs="Arial"/>
                <w:b/>
                <w:sz w:val="18"/>
                <w:szCs w:val="18"/>
              </w:rPr>
            </w:pPr>
            <w:r w:rsidRPr="00147B6F">
              <w:rPr>
                <w:rFonts w:ascii="Arial" w:eastAsia="Calibri" w:hAnsi="Arial" w:cs="Arial"/>
                <w:b/>
                <w:sz w:val="18"/>
                <w:szCs w:val="18"/>
              </w:rPr>
              <w:t>34.500.181,00</w:t>
            </w:r>
          </w:p>
        </w:tc>
        <w:tc>
          <w:tcPr>
            <w:tcW w:w="1078" w:type="dxa"/>
            <w:shd w:val="clear" w:color="auto" w:fill="E7E6E6"/>
            <w:noWrap/>
            <w:vAlign w:val="center"/>
          </w:tcPr>
          <w:p w14:paraId="7CFF00B4" w14:textId="77777777" w:rsidR="00147B6F" w:rsidRPr="00147B6F" w:rsidRDefault="00147B6F" w:rsidP="00147B6F">
            <w:pPr>
              <w:jc w:val="right"/>
              <w:rPr>
                <w:rFonts w:ascii="Arial" w:eastAsia="Calibri" w:hAnsi="Arial" w:cs="Arial"/>
                <w:b/>
                <w:sz w:val="18"/>
                <w:szCs w:val="18"/>
              </w:rPr>
            </w:pPr>
            <w:r w:rsidRPr="00147B6F">
              <w:rPr>
                <w:rFonts w:ascii="Arial" w:eastAsia="Calibri" w:hAnsi="Arial" w:cs="Arial"/>
                <w:b/>
                <w:sz w:val="18"/>
                <w:szCs w:val="18"/>
              </w:rPr>
              <w:t>100,00</w:t>
            </w:r>
          </w:p>
        </w:tc>
        <w:tc>
          <w:tcPr>
            <w:tcW w:w="992" w:type="dxa"/>
            <w:shd w:val="clear" w:color="auto" w:fill="E7E6E6"/>
            <w:noWrap/>
            <w:vAlign w:val="center"/>
          </w:tcPr>
          <w:p w14:paraId="5DCAFC97" w14:textId="77777777" w:rsidR="00147B6F" w:rsidRPr="00147B6F" w:rsidRDefault="00147B6F" w:rsidP="00147B6F">
            <w:pPr>
              <w:jc w:val="right"/>
              <w:rPr>
                <w:rFonts w:ascii="Arial" w:eastAsia="Calibri" w:hAnsi="Arial" w:cs="Arial"/>
                <w:b/>
                <w:sz w:val="18"/>
                <w:szCs w:val="18"/>
              </w:rPr>
            </w:pPr>
            <w:r w:rsidRPr="00147B6F">
              <w:rPr>
                <w:rFonts w:ascii="Arial" w:eastAsia="Calibri" w:hAnsi="Arial" w:cs="Arial"/>
                <w:b/>
                <w:sz w:val="18"/>
                <w:szCs w:val="18"/>
              </w:rPr>
              <w:t>123,30</w:t>
            </w:r>
          </w:p>
        </w:tc>
      </w:tr>
    </w:tbl>
    <w:p w14:paraId="3FE328B7" w14:textId="77777777" w:rsidR="00147B6F" w:rsidRPr="00147B6F" w:rsidRDefault="00147B6F" w:rsidP="00147B6F">
      <w:pPr>
        <w:spacing w:after="0" w:line="240" w:lineRule="auto"/>
        <w:jc w:val="both"/>
        <w:rPr>
          <w:rFonts w:ascii="Arial" w:eastAsia="Times New Roman" w:hAnsi="Arial" w:cs="Arial"/>
          <w:b/>
          <w:bCs/>
          <w:sz w:val="22"/>
          <w:lang w:eastAsia="hr-HR"/>
        </w:rPr>
      </w:pPr>
    </w:p>
    <w:p w14:paraId="089DCD93" w14:textId="77777777" w:rsidR="00147B6F" w:rsidRPr="00147B6F" w:rsidRDefault="00147B6F" w:rsidP="00147B6F">
      <w:pPr>
        <w:spacing w:after="0" w:line="240" w:lineRule="auto"/>
        <w:jc w:val="both"/>
        <w:rPr>
          <w:rFonts w:ascii="Arial" w:eastAsia="Times New Roman" w:hAnsi="Arial" w:cs="Arial"/>
          <w:b/>
          <w:bCs/>
          <w:sz w:val="22"/>
          <w:lang w:eastAsia="hr-HR"/>
        </w:rPr>
      </w:pPr>
    </w:p>
    <w:p w14:paraId="28E432C2" w14:textId="79664C13" w:rsidR="00147B6F" w:rsidRPr="00147B6F" w:rsidRDefault="00923803" w:rsidP="00147B6F">
      <w:pPr>
        <w:jc w:val="both"/>
        <w:rPr>
          <w:rFonts w:ascii="Arial" w:eastAsia="Calibri" w:hAnsi="Arial" w:cs="Arial"/>
          <w:sz w:val="22"/>
        </w:rPr>
      </w:pPr>
      <w:r>
        <w:rPr>
          <w:rFonts w:ascii="Arial" w:eastAsia="Calibri" w:hAnsi="Arial" w:cs="Arial"/>
          <w:sz w:val="22"/>
        </w:rPr>
        <w:t xml:space="preserve">Iz navedene tablice </w:t>
      </w:r>
      <w:r w:rsidR="00147B6F" w:rsidRPr="00147B6F">
        <w:rPr>
          <w:rFonts w:ascii="Arial" w:eastAsia="Calibri" w:hAnsi="Arial" w:cs="Arial"/>
          <w:sz w:val="22"/>
        </w:rPr>
        <w:t>vidljivo</w:t>
      </w:r>
      <w:r>
        <w:rPr>
          <w:rFonts w:ascii="Arial" w:eastAsia="Calibri" w:hAnsi="Arial" w:cs="Arial"/>
          <w:sz w:val="22"/>
        </w:rPr>
        <w:t xml:space="preserve"> je</w:t>
      </w:r>
      <w:r w:rsidR="00147B6F" w:rsidRPr="00147B6F">
        <w:rPr>
          <w:rFonts w:ascii="Arial" w:eastAsia="Calibri" w:hAnsi="Arial" w:cs="Arial"/>
          <w:sz w:val="22"/>
        </w:rPr>
        <w:t xml:space="preserve"> da je Plan proračuna za 2026. godinu u odnosu na 2025. godinu uvećan za 6.519.482,00 EUR ili 23,30%.  </w:t>
      </w:r>
    </w:p>
    <w:p w14:paraId="557BF259" w14:textId="77777777" w:rsidR="00147B6F" w:rsidRPr="00147B6F" w:rsidRDefault="00147B6F" w:rsidP="00147B6F">
      <w:pPr>
        <w:jc w:val="both"/>
        <w:rPr>
          <w:rFonts w:ascii="Arial" w:eastAsia="Calibri" w:hAnsi="Arial" w:cs="Arial"/>
          <w:sz w:val="22"/>
        </w:rPr>
      </w:pPr>
    </w:p>
    <w:p w14:paraId="0F0D312D" w14:textId="77777777" w:rsidR="00147B6F" w:rsidRPr="00147B6F" w:rsidRDefault="00147B6F" w:rsidP="00147B6F">
      <w:pPr>
        <w:jc w:val="both"/>
        <w:rPr>
          <w:rFonts w:ascii="Arial" w:eastAsia="Times New Roman" w:hAnsi="Arial" w:cs="Arial"/>
          <w:b/>
          <w:bCs/>
          <w:sz w:val="22"/>
          <w:lang w:eastAsia="hr-HR"/>
        </w:rPr>
      </w:pPr>
      <w:r w:rsidRPr="00147B6F">
        <w:rPr>
          <w:rFonts w:ascii="Arial" w:eastAsia="Times New Roman" w:hAnsi="Arial" w:cs="Arial"/>
          <w:b/>
          <w:bCs/>
          <w:sz w:val="22"/>
          <w:lang w:eastAsia="hr-HR"/>
        </w:rPr>
        <w:t>PREGLED PLANA PRORAČUNA PO KORISNICIMA</w:t>
      </w:r>
    </w:p>
    <w:p w14:paraId="082453F5" w14:textId="77777777" w:rsidR="00147B6F" w:rsidRPr="00147B6F" w:rsidRDefault="00147B6F" w:rsidP="00147B6F">
      <w:pPr>
        <w:keepNext/>
        <w:spacing w:after="0" w:line="240" w:lineRule="auto"/>
        <w:outlineLvl w:val="4"/>
        <w:rPr>
          <w:rFonts w:ascii="Arial" w:eastAsia="Times New Roman" w:hAnsi="Arial" w:cs="Arial"/>
          <w:b/>
          <w:bCs/>
          <w:sz w:val="22"/>
          <w:lang w:eastAsia="hr-HR"/>
        </w:rPr>
      </w:pPr>
      <w:r w:rsidRPr="00147B6F">
        <w:rPr>
          <w:rFonts w:ascii="Arial" w:eastAsia="Times New Roman" w:hAnsi="Arial" w:cs="Arial"/>
          <w:b/>
          <w:bCs/>
          <w:sz w:val="22"/>
          <w:lang w:eastAsia="hr-HR"/>
        </w:rPr>
        <w:t>Tabela 3.</w:t>
      </w:r>
    </w:p>
    <w:tbl>
      <w:tblPr>
        <w:tblStyle w:val="Reetkatablice52"/>
        <w:tblW w:w="0" w:type="auto"/>
        <w:tblLayout w:type="fixed"/>
        <w:tblLook w:val="04A0" w:firstRow="1" w:lastRow="0" w:firstColumn="1" w:lastColumn="0" w:noHBand="0" w:noVBand="1"/>
      </w:tblPr>
      <w:tblGrid>
        <w:gridCol w:w="704"/>
        <w:gridCol w:w="3544"/>
        <w:gridCol w:w="1843"/>
        <w:gridCol w:w="1813"/>
        <w:gridCol w:w="1158"/>
      </w:tblGrid>
      <w:tr w:rsidR="00147B6F" w:rsidRPr="00147B6F" w14:paraId="2B4FF4B9" w14:textId="77777777" w:rsidTr="00147B6F">
        <w:trPr>
          <w:trHeight w:val="283"/>
        </w:trPr>
        <w:tc>
          <w:tcPr>
            <w:tcW w:w="704" w:type="dxa"/>
            <w:shd w:val="clear" w:color="auto" w:fill="D1D1D1"/>
          </w:tcPr>
          <w:p w14:paraId="74B591DA" w14:textId="77777777" w:rsidR="00147B6F" w:rsidRPr="00147B6F" w:rsidRDefault="00147B6F" w:rsidP="00147B6F">
            <w:pPr>
              <w:keepNext/>
              <w:outlineLvl w:val="4"/>
              <w:rPr>
                <w:rFonts w:ascii="Arial" w:eastAsia="Times New Roman" w:hAnsi="Arial" w:cs="Arial"/>
                <w:bCs/>
                <w:sz w:val="18"/>
                <w:szCs w:val="18"/>
                <w:lang w:eastAsia="hr-HR"/>
              </w:rPr>
            </w:pPr>
            <w:r w:rsidRPr="00147B6F">
              <w:rPr>
                <w:rFonts w:ascii="Arial" w:eastAsia="Times New Roman" w:hAnsi="Arial" w:cs="Arial"/>
                <w:b/>
                <w:bCs/>
                <w:sz w:val="18"/>
                <w:szCs w:val="18"/>
                <w:lang w:eastAsia="hr-HR"/>
              </w:rPr>
              <w:t>Red.br</w:t>
            </w:r>
            <w:r w:rsidRPr="00147B6F">
              <w:rPr>
                <w:rFonts w:ascii="Arial" w:eastAsia="Times New Roman" w:hAnsi="Arial" w:cs="Arial"/>
                <w:bCs/>
                <w:sz w:val="18"/>
                <w:szCs w:val="18"/>
                <w:lang w:eastAsia="hr-HR"/>
              </w:rPr>
              <w:t>.</w:t>
            </w:r>
          </w:p>
        </w:tc>
        <w:tc>
          <w:tcPr>
            <w:tcW w:w="3544" w:type="dxa"/>
            <w:shd w:val="clear" w:color="auto" w:fill="D1D1D1"/>
          </w:tcPr>
          <w:p w14:paraId="74A94CB5" w14:textId="77777777" w:rsidR="00147B6F" w:rsidRPr="00147B6F" w:rsidRDefault="00147B6F" w:rsidP="00147B6F">
            <w:pPr>
              <w:keepNext/>
              <w:jc w:val="center"/>
              <w:outlineLvl w:val="4"/>
              <w:rPr>
                <w:rFonts w:ascii="Arial" w:eastAsia="Times New Roman" w:hAnsi="Arial" w:cs="Arial"/>
                <w:b/>
                <w:bCs/>
                <w:sz w:val="18"/>
                <w:szCs w:val="18"/>
                <w:lang w:eastAsia="hr-HR"/>
              </w:rPr>
            </w:pPr>
          </w:p>
          <w:p w14:paraId="1DF0A6FB" w14:textId="77777777" w:rsidR="00147B6F" w:rsidRPr="00147B6F" w:rsidRDefault="00147B6F" w:rsidP="00147B6F">
            <w:pPr>
              <w:keepNext/>
              <w:jc w:val="center"/>
              <w:outlineLvl w:val="4"/>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Grad Labin / Korisnik</w:t>
            </w:r>
          </w:p>
        </w:tc>
        <w:tc>
          <w:tcPr>
            <w:tcW w:w="1843" w:type="dxa"/>
            <w:shd w:val="clear" w:color="auto" w:fill="D1D1D1"/>
          </w:tcPr>
          <w:p w14:paraId="34429BF7" w14:textId="77777777" w:rsidR="00147B6F" w:rsidRPr="00147B6F" w:rsidRDefault="00147B6F" w:rsidP="00147B6F">
            <w:pPr>
              <w:jc w:val="center"/>
              <w:rPr>
                <w:rFonts w:ascii="Arial" w:eastAsia="Calibri" w:hAnsi="Arial" w:cs="Arial"/>
                <w:b/>
                <w:sz w:val="18"/>
                <w:szCs w:val="18"/>
              </w:rPr>
            </w:pPr>
            <w:r w:rsidRPr="00147B6F">
              <w:rPr>
                <w:rFonts w:ascii="Arial" w:eastAsia="Calibri" w:hAnsi="Arial" w:cs="Arial"/>
                <w:b/>
                <w:sz w:val="18"/>
                <w:szCs w:val="18"/>
              </w:rPr>
              <w:t xml:space="preserve">PRORAČUN 2025.-  </w:t>
            </w:r>
          </w:p>
          <w:p w14:paraId="7A660FB8" w14:textId="77777777" w:rsidR="00147B6F" w:rsidRPr="00147B6F" w:rsidRDefault="00147B6F" w:rsidP="00147B6F">
            <w:pPr>
              <w:keepNext/>
              <w:jc w:val="center"/>
              <w:outlineLvl w:val="4"/>
              <w:rPr>
                <w:rFonts w:ascii="Arial" w:eastAsia="Times New Roman" w:hAnsi="Arial" w:cs="Arial"/>
                <w:b/>
                <w:bCs/>
                <w:sz w:val="18"/>
                <w:szCs w:val="18"/>
                <w:lang w:eastAsia="hr-HR"/>
              </w:rPr>
            </w:pPr>
            <w:r w:rsidRPr="00147B6F">
              <w:rPr>
                <w:rFonts w:ascii="Arial" w:eastAsia="Calibri" w:hAnsi="Arial" w:cs="Arial"/>
                <w:b/>
                <w:sz w:val="18"/>
                <w:szCs w:val="18"/>
              </w:rPr>
              <w:t>III Izmjene i dopune</w:t>
            </w:r>
          </w:p>
        </w:tc>
        <w:tc>
          <w:tcPr>
            <w:tcW w:w="1813" w:type="dxa"/>
            <w:shd w:val="clear" w:color="auto" w:fill="D1D1D1"/>
          </w:tcPr>
          <w:p w14:paraId="38760081" w14:textId="77777777" w:rsidR="00147B6F" w:rsidRPr="00147B6F" w:rsidRDefault="00147B6F" w:rsidP="00147B6F">
            <w:pPr>
              <w:keepNext/>
              <w:jc w:val="center"/>
              <w:outlineLvl w:val="4"/>
              <w:rPr>
                <w:rFonts w:ascii="Arial" w:eastAsia="Times New Roman" w:hAnsi="Arial" w:cs="Arial"/>
                <w:b/>
                <w:bCs/>
                <w:sz w:val="18"/>
                <w:szCs w:val="18"/>
                <w:lang w:eastAsia="hr-HR"/>
              </w:rPr>
            </w:pPr>
            <w:r w:rsidRPr="00147B6F">
              <w:rPr>
                <w:rFonts w:ascii="Arial" w:eastAsia="Calibri" w:hAnsi="Arial" w:cs="Arial"/>
                <w:b/>
                <w:sz w:val="18"/>
                <w:szCs w:val="18"/>
              </w:rPr>
              <w:t>PRORAČUN 2026.</w:t>
            </w:r>
          </w:p>
        </w:tc>
        <w:tc>
          <w:tcPr>
            <w:tcW w:w="1158" w:type="dxa"/>
            <w:shd w:val="clear" w:color="auto" w:fill="D1D1D1"/>
          </w:tcPr>
          <w:p w14:paraId="21FE15AE" w14:textId="77777777" w:rsidR="00147B6F" w:rsidRPr="00147B6F" w:rsidRDefault="00147B6F" w:rsidP="00147B6F">
            <w:pPr>
              <w:keepNext/>
              <w:jc w:val="center"/>
              <w:outlineLvl w:val="4"/>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Index</w:t>
            </w:r>
          </w:p>
          <w:p w14:paraId="2B926C42" w14:textId="77777777" w:rsidR="00147B6F" w:rsidRPr="00147B6F" w:rsidRDefault="00147B6F" w:rsidP="00147B6F">
            <w:pPr>
              <w:keepNext/>
              <w:jc w:val="center"/>
              <w:outlineLvl w:val="4"/>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4/3</w:t>
            </w:r>
          </w:p>
        </w:tc>
      </w:tr>
      <w:tr w:rsidR="00147B6F" w:rsidRPr="00147B6F" w14:paraId="05B11307" w14:textId="77777777" w:rsidTr="00147B6F">
        <w:trPr>
          <w:trHeight w:val="283"/>
        </w:trPr>
        <w:tc>
          <w:tcPr>
            <w:tcW w:w="704" w:type="dxa"/>
            <w:shd w:val="clear" w:color="auto" w:fill="D1D1D1"/>
          </w:tcPr>
          <w:p w14:paraId="356C2165" w14:textId="77777777" w:rsidR="00147B6F" w:rsidRPr="00147B6F" w:rsidRDefault="00147B6F" w:rsidP="00147B6F">
            <w:pPr>
              <w:keepNext/>
              <w:jc w:val="center"/>
              <w:outlineLvl w:val="4"/>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1</w:t>
            </w:r>
          </w:p>
        </w:tc>
        <w:tc>
          <w:tcPr>
            <w:tcW w:w="3544" w:type="dxa"/>
            <w:shd w:val="clear" w:color="auto" w:fill="D1D1D1"/>
          </w:tcPr>
          <w:p w14:paraId="1049DE69" w14:textId="77777777" w:rsidR="00147B6F" w:rsidRPr="00147B6F" w:rsidRDefault="00147B6F" w:rsidP="00147B6F">
            <w:pPr>
              <w:keepNext/>
              <w:jc w:val="center"/>
              <w:outlineLvl w:val="4"/>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2</w:t>
            </w:r>
          </w:p>
        </w:tc>
        <w:tc>
          <w:tcPr>
            <w:tcW w:w="1843" w:type="dxa"/>
            <w:shd w:val="clear" w:color="auto" w:fill="D1D1D1"/>
          </w:tcPr>
          <w:p w14:paraId="7CE616E4" w14:textId="77777777" w:rsidR="00147B6F" w:rsidRPr="00147B6F" w:rsidRDefault="00147B6F" w:rsidP="00147B6F">
            <w:pPr>
              <w:keepNext/>
              <w:jc w:val="center"/>
              <w:outlineLvl w:val="4"/>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3</w:t>
            </w:r>
          </w:p>
        </w:tc>
        <w:tc>
          <w:tcPr>
            <w:tcW w:w="1813" w:type="dxa"/>
            <w:shd w:val="clear" w:color="auto" w:fill="D1D1D1"/>
          </w:tcPr>
          <w:p w14:paraId="2209243D" w14:textId="77777777" w:rsidR="00147B6F" w:rsidRPr="00147B6F" w:rsidRDefault="00147B6F" w:rsidP="00147B6F">
            <w:pPr>
              <w:keepNext/>
              <w:jc w:val="center"/>
              <w:outlineLvl w:val="4"/>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4</w:t>
            </w:r>
          </w:p>
        </w:tc>
        <w:tc>
          <w:tcPr>
            <w:tcW w:w="1158" w:type="dxa"/>
            <w:shd w:val="clear" w:color="auto" w:fill="D1D1D1"/>
          </w:tcPr>
          <w:p w14:paraId="53BFF1EE" w14:textId="77777777" w:rsidR="00147B6F" w:rsidRPr="00147B6F" w:rsidRDefault="00147B6F" w:rsidP="00147B6F">
            <w:pPr>
              <w:keepNext/>
              <w:jc w:val="center"/>
              <w:outlineLvl w:val="4"/>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5</w:t>
            </w:r>
          </w:p>
        </w:tc>
      </w:tr>
      <w:tr w:rsidR="00147B6F" w:rsidRPr="00147B6F" w14:paraId="77C9622B" w14:textId="77777777" w:rsidTr="00147B6F">
        <w:trPr>
          <w:trHeight w:val="283"/>
        </w:trPr>
        <w:tc>
          <w:tcPr>
            <w:tcW w:w="704" w:type="dxa"/>
            <w:shd w:val="clear" w:color="auto" w:fill="C1F0C7"/>
          </w:tcPr>
          <w:p w14:paraId="7533A5AB" w14:textId="77777777" w:rsidR="00147B6F" w:rsidRPr="00147B6F" w:rsidRDefault="00147B6F" w:rsidP="00147B6F">
            <w:pPr>
              <w:keepNext/>
              <w:jc w:val="right"/>
              <w:outlineLvl w:val="4"/>
              <w:rPr>
                <w:rFonts w:ascii="Arial" w:eastAsia="Times New Roman" w:hAnsi="Arial" w:cs="Arial"/>
                <w:b/>
                <w:sz w:val="18"/>
                <w:szCs w:val="18"/>
                <w:lang w:eastAsia="hr-HR"/>
              </w:rPr>
            </w:pPr>
          </w:p>
          <w:p w14:paraId="59677ED1" w14:textId="77777777" w:rsidR="00147B6F" w:rsidRPr="00147B6F" w:rsidRDefault="00147B6F" w:rsidP="00147B6F">
            <w:pPr>
              <w:keepNext/>
              <w:jc w:val="right"/>
              <w:outlineLvl w:val="4"/>
              <w:rPr>
                <w:rFonts w:ascii="Arial" w:eastAsia="Times New Roman" w:hAnsi="Arial" w:cs="Arial"/>
                <w:b/>
                <w:sz w:val="18"/>
                <w:szCs w:val="18"/>
                <w:lang w:eastAsia="hr-HR"/>
              </w:rPr>
            </w:pPr>
            <w:r w:rsidRPr="00147B6F">
              <w:rPr>
                <w:rFonts w:ascii="Arial" w:eastAsia="Times New Roman" w:hAnsi="Arial" w:cs="Arial"/>
                <w:b/>
                <w:sz w:val="18"/>
                <w:szCs w:val="18"/>
                <w:lang w:eastAsia="hr-HR"/>
              </w:rPr>
              <w:t>1.</w:t>
            </w:r>
          </w:p>
        </w:tc>
        <w:tc>
          <w:tcPr>
            <w:tcW w:w="3544" w:type="dxa"/>
            <w:shd w:val="clear" w:color="auto" w:fill="C1F0C7"/>
          </w:tcPr>
          <w:p w14:paraId="7278EEC4" w14:textId="77777777" w:rsidR="00147B6F" w:rsidRPr="00147B6F" w:rsidRDefault="00147B6F" w:rsidP="00147B6F">
            <w:pPr>
              <w:keepNext/>
              <w:outlineLvl w:val="4"/>
              <w:rPr>
                <w:rFonts w:ascii="Arial" w:eastAsia="Times New Roman" w:hAnsi="Arial" w:cs="Arial"/>
                <w:b/>
                <w:sz w:val="18"/>
                <w:szCs w:val="18"/>
                <w:lang w:eastAsia="hr-HR"/>
              </w:rPr>
            </w:pPr>
          </w:p>
          <w:p w14:paraId="246CC30D" w14:textId="77777777" w:rsidR="00147B6F" w:rsidRPr="00147B6F" w:rsidRDefault="00147B6F" w:rsidP="00147B6F">
            <w:pPr>
              <w:keepNext/>
              <w:outlineLvl w:val="4"/>
              <w:rPr>
                <w:rFonts w:ascii="Arial" w:eastAsia="Times New Roman" w:hAnsi="Arial" w:cs="Arial"/>
                <w:b/>
                <w:sz w:val="18"/>
                <w:szCs w:val="18"/>
                <w:lang w:eastAsia="hr-HR"/>
              </w:rPr>
            </w:pPr>
            <w:r w:rsidRPr="00147B6F">
              <w:rPr>
                <w:rFonts w:ascii="Arial" w:eastAsia="Times New Roman" w:hAnsi="Arial" w:cs="Arial"/>
                <w:b/>
                <w:sz w:val="18"/>
                <w:szCs w:val="18"/>
                <w:lang w:eastAsia="hr-HR"/>
              </w:rPr>
              <w:t>Gradska uprava</w:t>
            </w:r>
          </w:p>
        </w:tc>
        <w:tc>
          <w:tcPr>
            <w:tcW w:w="1843" w:type="dxa"/>
            <w:shd w:val="clear" w:color="auto" w:fill="C1F0C7"/>
          </w:tcPr>
          <w:p w14:paraId="7B838849" w14:textId="77777777" w:rsidR="00147B6F" w:rsidRPr="00147B6F" w:rsidRDefault="00147B6F" w:rsidP="00147B6F">
            <w:pPr>
              <w:keepNext/>
              <w:jc w:val="right"/>
              <w:outlineLvl w:val="4"/>
              <w:rPr>
                <w:rFonts w:ascii="Arial" w:eastAsia="Times New Roman" w:hAnsi="Arial" w:cs="Arial"/>
                <w:b/>
                <w:sz w:val="18"/>
                <w:szCs w:val="18"/>
                <w:lang w:eastAsia="hr-HR"/>
              </w:rPr>
            </w:pPr>
          </w:p>
          <w:p w14:paraId="00104C10" w14:textId="77777777" w:rsidR="00147B6F" w:rsidRPr="00147B6F" w:rsidRDefault="00147B6F" w:rsidP="00147B6F">
            <w:pPr>
              <w:keepNext/>
              <w:jc w:val="right"/>
              <w:outlineLvl w:val="4"/>
              <w:rPr>
                <w:rFonts w:ascii="Arial" w:eastAsia="Times New Roman" w:hAnsi="Arial" w:cs="Arial"/>
                <w:b/>
                <w:sz w:val="18"/>
                <w:szCs w:val="18"/>
                <w:lang w:eastAsia="hr-HR"/>
              </w:rPr>
            </w:pPr>
            <w:r w:rsidRPr="00147B6F">
              <w:rPr>
                <w:rFonts w:ascii="Arial" w:eastAsia="Times New Roman" w:hAnsi="Arial" w:cs="Arial"/>
                <w:b/>
                <w:sz w:val="18"/>
                <w:szCs w:val="18"/>
                <w:lang w:eastAsia="hr-HR"/>
              </w:rPr>
              <w:t>12.630.479,00</w:t>
            </w:r>
          </w:p>
        </w:tc>
        <w:tc>
          <w:tcPr>
            <w:tcW w:w="1813" w:type="dxa"/>
            <w:shd w:val="clear" w:color="auto" w:fill="C1F0C7"/>
          </w:tcPr>
          <w:p w14:paraId="0C42B8E3" w14:textId="77777777" w:rsidR="00147B6F" w:rsidRPr="00147B6F" w:rsidRDefault="00147B6F" w:rsidP="00147B6F">
            <w:pPr>
              <w:keepNext/>
              <w:jc w:val="right"/>
              <w:outlineLvl w:val="4"/>
              <w:rPr>
                <w:rFonts w:ascii="Arial" w:eastAsia="Times New Roman" w:hAnsi="Arial" w:cs="Arial"/>
                <w:b/>
                <w:sz w:val="18"/>
                <w:szCs w:val="18"/>
                <w:lang w:eastAsia="hr-HR"/>
              </w:rPr>
            </w:pPr>
          </w:p>
          <w:p w14:paraId="76BBA358" w14:textId="77777777" w:rsidR="00147B6F" w:rsidRPr="00147B6F" w:rsidRDefault="00147B6F" w:rsidP="00147B6F">
            <w:pPr>
              <w:keepNext/>
              <w:jc w:val="right"/>
              <w:outlineLvl w:val="4"/>
              <w:rPr>
                <w:rFonts w:ascii="Arial" w:eastAsia="Times New Roman" w:hAnsi="Arial" w:cs="Arial"/>
                <w:b/>
                <w:sz w:val="18"/>
                <w:szCs w:val="18"/>
                <w:lang w:eastAsia="hr-HR"/>
              </w:rPr>
            </w:pPr>
            <w:r w:rsidRPr="00147B6F">
              <w:rPr>
                <w:rFonts w:ascii="Arial" w:eastAsia="Times New Roman" w:hAnsi="Arial" w:cs="Arial"/>
                <w:b/>
                <w:sz w:val="18"/>
                <w:szCs w:val="18"/>
                <w:lang w:eastAsia="hr-HR"/>
              </w:rPr>
              <w:t>18.094.819,00</w:t>
            </w:r>
          </w:p>
        </w:tc>
        <w:tc>
          <w:tcPr>
            <w:tcW w:w="1158" w:type="dxa"/>
            <w:shd w:val="clear" w:color="auto" w:fill="C1F0C7"/>
          </w:tcPr>
          <w:p w14:paraId="17766E63" w14:textId="77777777" w:rsidR="00147B6F" w:rsidRPr="00147B6F" w:rsidRDefault="00147B6F" w:rsidP="00147B6F">
            <w:pPr>
              <w:keepNext/>
              <w:jc w:val="right"/>
              <w:outlineLvl w:val="4"/>
              <w:rPr>
                <w:rFonts w:ascii="Arial" w:eastAsia="Times New Roman" w:hAnsi="Arial" w:cs="Arial"/>
                <w:b/>
                <w:sz w:val="18"/>
                <w:szCs w:val="18"/>
                <w:lang w:eastAsia="hr-HR"/>
              </w:rPr>
            </w:pPr>
          </w:p>
          <w:p w14:paraId="35758057" w14:textId="77777777" w:rsidR="00147B6F" w:rsidRPr="00147B6F" w:rsidRDefault="00147B6F" w:rsidP="00147B6F">
            <w:pPr>
              <w:keepNext/>
              <w:jc w:val="right"/>
              <w:outlineLvl w:val="4"/>
              <w:rPr>
                <w:rFonts w:ascii="Arial" w:eastAsia="Times New Roman" w:hAnsi="Arial" w:cs="Arial"/>
                <w:b/>
                <w:sz w:val="18"/>
                <w:szCs w:val="18"/>
                <w:lang w:eastAsia="hr-HR"/>
              </w:rPr>
            </w:pPr>
            <w:r w:rsidRPr="00147B6F">
              <w:rPr>
                <w:rFonts w:ascii="Arial" w:eastAsia="Times New Roman" w:hAnsi="Arial" w:cs="Arial"/>
                <w:b/>
                <w:sz w:val="18"/>
                <w:szCs w:val="18"/>
                <w:lang w:eastAsia="hr-HR"/>
              </w:rPr>
              <w:t>143,26</w:t>
            </w:r>
          </w:p>
        </w:tc>
      </w:tr>
      <w:tr w:rsidR="00147B6F" w:rsidRPr="00147B6F" w14:paraId="362F6EA7" w14:textId="77777777" w:rsidTr="00FD28E7">
        <w:trPr>
          <w:trHeight w:val="283"/>
        </w:trPr>
        <w:tc>
          <w:tcPr>
            <w:tcW w:w="704" w:type="dxa"/>
          </w:tcPr>
          <w:p w14:paraId="03C8004A"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2ABFC351"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2.</w:t>
            </w:r>
          </w:p>
        </w:tc>
        <w:tc>
          <w:tcPr>
            <w:tcW w:w="3544" w:type="dxa"/>
          </w:tcPr>
          <w:p w14:paraId="19B4C941" w14:textId="77777777" w:rsidR="00147B6F" w:rsidRPr="00147B6F" w:rsidRDefault="00147B6F" w:rsidP="00147B6F">
            <w:pPr>
              <w:keepNext/>
              <w:outlineLvl w:val="4"/>
              <w:rPr>
                <w:rFonts w:ascii="Arial" w:eastAsia="Times New Roman" w:hAnsi="Arial" w:cs="Arial"/>
                <w:bCs/>
                <w:sz w:val="18"/>
                <w:szCs w:val="18"/>
                <w:lang w:eastAsia="hr-HR"/>
              </w:rPr>
            </w:pPr>
          </w:p>
          <w:p w14:paraId="47997963" w14:textId="77777777" w:rsidR="00147B6F" w:rsidRPr="00147B6F" w:rsidRDefault="00147B6F" w:rsidP="00147B6F">
            <w:pPr>
              <w:keepNex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Vijeće Bošnjačke nacionalne manjine</w:t>
            </w:r>
          </w:p>
        </w:tc>
        <w:tc>
          <w:tcPr>
            <w:tcW w:w="1843" w:type="dxa"/>
          </w:tcPr>
          <w:p w14:paraId="65D29C56"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5BC4731F"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14.100,00</w:t>
            </w:r>
          </w:p>
        </w:tc>
        <w:tc>
          <w:tcPr>
            <w:tcW w:w="1813" w:type="dxa"/>
            <w:shd w:val="clear" w:color="auto" w:fill="FFFFFF"/>
          </w:tcPr>
          <w:p w14:paraId="1A814AF9"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6D25FCB5"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17.460,00</w:t>
            </w:r>
          </w:p>
        </w:tc>
        <w:tc>
          <w:tcPr>
            <w:tcW w:w="1158" w:type="dxa"/>
          </w:tcPr>
          <w:p w14:paraId="655CAC2E"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2F464770"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123,83</w:t>
            </w:r>
          </w:p>
        </w:tc>
      </w:tr>
      <w:tr w:rsidR="00147B6F" w:rsidRPr="00147B6F" w14:paraId="0DDE0388" w14:textId="77777777" w:rsidTr="00FD28E7">
        <w:trPr>
          <w:trHeight w:val="283"/>
        </w:trPr>
        <w:tc>
          <w:tcPr>
            <w:tcW w:w="704" w:type="dxa"/>
          </w:tcPr>
          <w:p w14:paraId="54B4C3C6"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35C76B3B"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3.</w:t>
            </w:r>
          </w:p>
        </w:tc>
        <w:tc>
          <w:tcPr>
            <w:tcW w:w="3544" w:type="dxa"/>
          </w:tcPr>
          <w:p w14:paraId="3E698A47" w14:textId="77777777" w:rsidR="00147B6F" w:rsidRPr="00147B6F" w:rsidRDefault="00147B6F" w:rsidP="00147B6F">
            <w:pPr>
              <w:keepNext/>
              <w:outlineLvl w:val="4"/>
              <w:rPr>
                <w:rFonts w:ascii="Arial" w:eastAsia="Times New Roman" w:hAnsi="Arial" w:cs="Arial"/>
                <w:bCs/>
                <w:sz w:val="18"/>
                <w:szCs w:val="18"/>
                <w:lang w:eastAsia="hr-HR"/>
              </w:rPr>
            </w:pPr>
          </w:p>
          <w:p w14:paraId="71EAA972" w14:textId="77777777" w:rsidR="00147B6F" w:rsidRPr="00147B6F" w:rsidRDefault="00147B6F" w:rsidP="00147B6F">
            <w:pPr>
              <w:keepNex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Vijeće Srpske nacionalne manjine</w:t>
            </w:r>
          </w:p>
        </w:tc>
        <w:tc>
          <w:tcPr>
            <w:tcW w:w="1843" w:type="dxa"/>
          </w:tcPr>
          <w:p w14:paraId="52736A95"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30CCACD2"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10.000,00</w:t>
            </w:r>
          </w:p>
        </w:tc>
        <w:tc>
          <w:tcPr>
            <w:tcW w:w="1813" w:type="dxa"/>
            <w:shd w:val="clear" w:color="auto" w:fill="FFFFFF"/>
          </w:tcPr>
          <w:p w14:paraId="370ED433"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4EEF6F2F"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13.350,00</w:t>
            </w:r>
          </w:p>
        </w:tc>
        <w:tc>
          <w:tcPr>
            <w:tcW w:w="1158" w:type="dxa"/>
          </w:tcPr>
          <w:p w14:paraId="528942ED"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76D96AAA"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133,50</w:t>
            </w:r>
          </w:p>
        </w:tc>
      </w:tr>
      <w:tr w:rsidR="00147B6F" w:rsidRPr="00147B6F" w14:paraId="59DFADCF" w14:textId="77777777" w:rsidTr="00FD28E7">
        <w:trPr>
          <w:trHeight w:val="283"/>
        </w:trPr>
        <w:tc>
          <w:tcPr>
            <w:tcW w:w="704" w:type="dxa"/>
          </w:tcPr>
          <w:p w14:paraId="193A30FB"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6875C5FA"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 xml:space="preserve">4. </w:t>
            </w:r>
          </w:p>
        </w:tc>
        <w:tc>
          <w:tcPr>
            <w:tcW w:w="3544" w:type="dxa"/>
          </w:tcPr>
          <w:p w14:paraId="0938FBE3" w14:textId="77777777" w:rsidR="00147B6F" w:rsidRPr="00147B6F" w:rsidRDefault="00147B6F" w:rsidP="00147B6F">
            <w:pPr>
              <w:keepNext/>
              <w:outlineLvl w:val="4"/>
              <w:rPr>
                <w:rFonts w:ascii="Arial" w:eastAsia="Times New Roman" w:hAnsi="Arial" w:cs="Arial"/>
                <w:bCs/>
                <w:sz w:val="18"/>
                <w:szCs w:val="18"/>
                <w:lang w:eastAsia="hr-HR"/>
              </w:rPr>
            </w:pPr>
          </w:p>
          <w:p w14:paraId="6A23F4CD" w14:textId="77777777" w:rsidR="00147B6F" w:rsidRPr="00147B6F" w:rsidRDefault="00147B6F" w:rsidP="00147B6F">
            <w:pPr>
              <w:keepNex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Vijeće Talijanske nacionalne manjine</w:t>
            </w:r>
          </w:p>
        </w:tc>
        <w:tc>
          <w:tcPr>
            <w:tcW w:w="1843" w:type="dxa"/>
          </w:tcPr>
          <w:p w14:paraId="0073454D"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613652DE"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10.000,00</w:t>
            </w:r>
          </w:p>
        </w:tc>
        <w:tc>
          <w:tcPr>
            <w:tcW w:w="1813" w:type="dxa"/>
            <w:shd w:val="clear" w:color="auto" w:fill="FFFFFF"/>
          </w:tcPr>
          <w:p w14:paraId="7C15FBD1"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726A7F2D"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13.350,00</w:t>
            </w:r>
          </w:p>
        </w:tc>
        <w:tc>
          <w:tcPr>
            <w:tcW w:w="1158" w:type="dxa"/>
          </w:tcPr>
          <w:p w14:paraId="7A9DE418"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16446B93"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133,50</w:t>
            </w:r>
          </w:p>
        </w:tc>
      </w:tr>
      <w:tr w:rsidR="00147B6F" w:rsidRPr="00147B6F" w14:paraId="56A477EE" w14:textId="77777777" w:rsidTr="00FD28E7">
        <w:trPr>
          <w:trHeight w:val="283"/>
        </w:trPr>
        <w:tc>
          <w:tcPr>
            <w:tcW w:w="704" w:type="dxa"/>
          </w:tcPr>
          <w:p w14:paraId="751BBC02"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44088273"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5.</w:t>
            </w:r>
          </w:p>
        </w:tc>
        <w:tc>
          <w:tcPr>
            <w:tcW w:w="3544" w:type="dxa"/>
          </w:tcPr>
          <w:p w14:paraId="15815B02" w14:textId="77777777" w:rsidR="00147B6F" w:rsidRPr="00147B6F" w:rsidRDefault="00147B6F" w:rsidP="00147B6F">
            <w:pPr>
              <w:keepNext/>
              <w:outlineLvl w:val="4"/>
              <w:rPr>
                <w:rFonts w:ascii="Arial" w:eastAsia="Times New Roman" w:hAnsi="Arial" w:cs="Arial"/>
                <w:bCs/>
                <w:sz w:val="18"/>
                <w:szCs w:val="18"/>
                <w:lang w:eastAsia="hr-HR"/>
              </w:rPr>
            </w:pPr>
          </w:p>
          <w:p w14:paraId="1E8D1E6A" w14:textId="77777777" w:rsidR="00147B6F" w:rsidRPr="00147B6F" w:rsidRDefault="00147B6F" w:rsidP="00147B6F">
            <w:pPr>
              <w:keepNex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Javna vatrogasna postrojba Labin</w:t>
            </w:r>
          </w:p>
        </w:tc>
        <w:tc>
          <w:tcPr>
            <w:tcW w:w="1843" w:type="dxa"/>
          </w:tcPr>
          <w:p w14:paraId="26D49550"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4470D882"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1.638.760,00</w:t>
            </w:r>
          </w:p>
        </w:tc>
        <w:tc>
          <w:tcPr>
            <w:tcW w:w="1813" w:type="dxa"/>
            <w:shd w:val="clear" w:color="auto" w:fill="FFFFFF"/>
          </w:tcPr>
          <w:p w14:paraId="382EC0C7"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74A66C0E"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1.747.657,00</w:t>
            </w:r>
          </w:p>
        </w:tc>
        <w:tc>
          <w:tcPr>
            <w:tcW w:w="1158" w:type="dxa"/>
          </w:tcPr>
          <w:p w14:paraId="2F8C4627"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336C23C1"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106,65</w:t>
            </w:r>
          </w:p>
        </w:tc>
      </w:tr>
      <w:tr w:rsidR="00147B6F" w:rsidRPr="00147B6F" w14:paraId="3A2C2EF4" w14:textId="77777777" w:rsidTr="00FD28E7">
        <w:trPr>
          <w:trHeight w:val="283"/>
        </w:trPr>
        <w:tc>
          <w:tcPr>
            <w:tcW w:w="704" w:type="dxa"/>
          </w:tcPr>
          <w:p w14:paraId="7E99D6F9"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6ED915C6"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6.</w:t>
            </w:r>
          </w:p>
        </w:tc>
        <w:tc>
          <w:tcPr>
            <w:tcW w:w="3544" w:type="dxa"/>
          </w:tcPr>
          <w:p w14:paraId="19254EEF" w14:textId="77777777" w:rsidR="00147B6F" w:rsidRPr="00147B6F" w:rsidRDefault="00147B6F" w:rsidP="00147B6F">
            <w:pPr>
              <w:keepNext/>
              <w:outlineLvl w:val="4"/>
              <w:rPr>
                <w:rFonts w:ascii="Arial" w:eastAsia="Times New Roman" w:hAnsi="Arial" w:cs="Arial"/>
                <w:bCs/>
                <w:sz w:val="18"/>
                <w:szCs w:val="18"/>
                <w:lang w:eastAsia="hr-HR"/>
              </w:rPr>
            </w:pPr>
          </w:p>
          <w:p w14:paraId="4751DFFF" w14:textId="77777777" w:rsidR="00147B6F" w:rsidRPr="00147B6F" w:rsidRDefault="00147B6F" w:rsidP="00147B6F">
            <w:pPr>
              <w:keepNex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 xml:space="preserve">Dječji vrtić </w:t>
            </w:r>
            <w:proofErr w:type="spellStart"/>
            <w:r w:rsidRPr="00147B6F">
              <w:rPr>
                <w:rFonts w:ascii="Arial" w:eastAsia="Times New Roman" w:hAnsi="Arial" w:cs="Arial"/>
                <w:bCs/>
                <w:sz w:val="18"/>
                <w:szCs w:val="18"/>
                <w:lang w:eastAsia="hr-HR"/>
              </w:rPr>
              <w:t>Pjerina</w:t>
            </w:r>
            <w:proofErr w:type="spellEnd"/>
            <w:r w:rsidRPr="00147B6F">
              <w:rPr>
                <w:rFonts w:ascii="Arial" w:eastAsia="Times New Roman" w:hAnsi="Arial" w:cs="Arial"/>
                <w:bCs/>
                <w:sz w:val="18"/>
                <w:szCs w:val="18"/>
                <w:lang w:eastAsia="hr-HR"/>
              </w:rPr>
              <w:t xml:space="preserve"> </w:t>
            </w:r>
            <w:proofErr w:type="spellStart"/>
            <w:r w:rsidRPr="00147B6F">
              <w:rPr>
                <w:rFonts w:ascii="Arial" w:eastAsia="Times New Roman" w:hAnsi="Arial" w:cs="Arial"/>
                <w:bCs/>
                <w:sz w:val="18"/>
                <w:szCs w:val="18"/>
                <w:lang w:eastAsia="hr-HR"/>
              </w:rPr>
              <w:t>Verbanac</w:t>
            </w:r>
            <w:proofErr w:type="spellEnd"/>
          </w:p>
        </w:tc>
        <w:tc>
          <w:tcPr>
            <w:tcW w:w="1843" w:type="dxa"/>
          </w:tcPr>
          <w:p w14:paraId="2B0B03D1"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609E3C05"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3.929.678,00</w:t>
            </w:r>
          </w:p>
        </w:tc>
        <w:tc>
          <w:tcPr>
            <w:tcW w:w="1813" w:type="dxa"/>
            <w:shd w:val="clear" w:color="auto" w:fill="FFFFFF"/>
          </w:tcPr>
          <w:p w14:paraId="31717684"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68DC729A"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4.132.537,00</w:t>
            </w:r>
          </w:p>
        </w:tc>
        <w:tc>
          <w:tcPr>
            <w:tcW w:w="1158" w:type="dxa"/>
          </w:tcPr>
          <w:p w14:paraId="6C25772D"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7459F580"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105,16</w:t>
            </w:r>
          </w:p>
        </w:tc>
      </w:tr>
      <w:tr w:rsidR="00147B6F" w:rsidRPr="00147B6F" w14:paraId="29DCE4E8" w14:textId="77777777" w:rsidTr="00FD28E7">
        <w:trPr>
          <w:trHeight w:val="283"/>
        </w:trPr>
        <w:tc>
          <w:tcPr>
            <w:tcW w:w="704" w:type="dxa"/>
          </w:tcPr>
          <w:p w14:paraId="4C121F6E"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6E4CA22A"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7.</w:t>
            </w:r>
          </w:p>
        </w:tc>
        <w:tc>
          <w:tcPr>
            <w:tcW w:w="3544" w:type="dxa"/>
          </w:tcPr>
          <w:p w14:paraId="0CF611FB" w14:textId="77777777" w:rsidR="00147B6F" w:rsidRPr="00147B6F" w:rsidRDefault="00147B6F" w:rsidP="00147B6F">
            <w:pPr>
              <w:keepNext/>
              <w:outlineLvl w:val="4"/>
              <w:rPr>
                <w:rFonts w:ascii="Arial" w:eastAsia="Times New Roman" w:hAnsi="Arial" w:cs="Arial"/>
                <w:bCs/>
                <w:sz w:val="18"/>
                <w:szCs w:val="18"/>
                <w:lang w:eastAsia="hr-HR"/>
              </w:rPr>
            </w:pPr>
          </w:p>
          <w:p w14:paraId="571C933D" w14:textId="77777777" w:rsidR="00147B6F" w:rsidRPr="00147B6F" w:rsidRDefault="00147B6F" w:rsidP="00147B6F">
            <w:pPr>
              <w:keepNex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O.Š. Matije Vlačića Labin</w:t>
            </w:r>
          </w:p>
        </w:tc>
        <w:tc>
          <w:tcPr>
            <w:tcW w:w="1843" w:type="dxa"/>
          </w:tcPr>
          <w:p w14:paraId="7E4968D1"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61471C13"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2.040.115,00</w:t>
            </w:r>
          </w:p>
        </w:tc>
        <w:tc>
          <w:tcPr>
            <w:tcW w:w="1813" w:type="dxa"/>
            <w:shd w:val="clear" w:color="auto" w:fill="FFFFFF"/>
          </w:tcPr>
          <w:p w14:paraId="000CF260"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0BBB0ED1"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2.021.070,00</w:t>
            </w:r>
          </w:p>
        </w:tc>
        <w:tc>
          <w:tcPr>
            <w:tcW w:w="1158" w:type="dxa"/>
          </w:tcPr>
          <w:p w14:paraId="22341569"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43262817"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99,07</w:t>
            </w:r>
          </w:p>
        </w:tc>
      </w:tr>
      <w:tr w:rsidR="00147B6F" w:rsidRPr="00147B6F" w14:paraId="703A646B" w14:textId="77777777" w:rsidTr="00FD28E7">
        <w:trPr>
          <w:trHeight w:val="283"/>
        </w:trPr>
        <w:tc>
          <w:tcPr>
            <w:tcW w:w="704" w:type="dxa"/>
          </w:tcPr>
          <w:p w14:paraId="1A465700"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17844FC1"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8.</w:t>
            </w:r>
          </w:p>
        </w:tc>
        <w:tc>
          <w:tcPr>
            <w:tcW w:w="3544" w:type="dxa"/>
          </w:tcPr>
          <w:p w14:paraId="49F44DCB" w14:textId="77777777" w:rsidR="00147B6F" w:rsidRPr="00147B6F" w:rsidRDefault="00147B6F" w:rsidP="00147B6F">
            <w:pPr>
              <w:keepNext/>
              <w:outlineLvl w:val="4"/>
              <w:rPr>
                <w:rFonts w:ascii="Arial" w:eastAsia="Times New Roman" w:hAnsi="Arial" w:cs="Arial"/>
                <w:bCs/>
                <w:sz w:val="18"/>
                <w:szCs w:val="18"/>
                <w:lang w:eastAsia="hr-HR"/>
              </w:rPr>
            </w:pPr>
          </w:p>
          <w:p w14:paraId="3C5944CE" w14:textId="77777777" w:rsidR="00147B6F" w:rsidRPr="00147B6F" w:rsidRDefault="00147B6F" w:rsidP="00147B6F">
            <w:pPr>
              <w:keepNex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O.Š. Ivo Lola Ribar Labin</w:t>
            </w:r>
          </w:p>
        </w:tc>
        <w:tc>
          <w:tcPr>
            <w:tcW w:w="1843" w:type="dxa"/>
          </w:tcPr>
          <w:p w14:paraId="47B1676E"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7BD9C392"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2.932.516,00</w:t>
            </w:r>
          </w:p>
        </w:tc>
        <w:tc>
          <w:tcPr>
            <w:tcW w:w="1813" w:type="dxa"/>
            <w:shd w:val="clear" w:color="auto" w:fill="FFFFFF"/>
          </w:tcPr>
          <w:p w14:paraId="6C30A55B"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214494DD"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3.035.165,00</w:t>
            </w:r>
          </w:p>
        </w:tc>
        <w:tc>
          <w:tcPr>
            <w:tcW w:w="1158" w:type="dxa"/>
          </w:tcPr>
          <w:p w14:paraId="5F0F9F0D"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75559B79"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103,50</w:t>
            </w:r>
          </w:p>
        </w:tc>
      </w:tr>
      <w:tr w:rsidR="00147B6F" w:rsidRPr="00147B6F" w14:paraId="12502632" w14:textId="77777777" w:rsidTr="00FD28E7">
        <w:trPr>
          <w:trHeight w:val="283"/>
        </w:trPr>
        <w:tc>
          <w:tcPr>
            <w:tcW w:w="704" w:type="dxa"/>
          </w:tcPr>
          <w:p w14:paraId="0B2B59A1"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191A399A"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9.</w:t>
            </w:r>
          </w:p>
        </w:tc>
        <w:tc>
          <w:tcPr>
            <w:tcW w:w="3544" w:type="dxa"/>
          </w:tcPr>
          <w:p w14:paraId="1E2080B2" w14:textId="77777777" w:rsidR="00147B6F" w:rsidRPr="00147B6F" w:rsidRDefault="00147B6F" w:rsidP="00147B6F">
            <w:pPr>
              <w:keepNext/>
              <w:outlineLvl w:val="4"/>
              <w:rPr>
                <w:rFonts w:ascii="Arial" w:eastAsia="Times New Roman" w:hAnsi="Arial" w:cs="Arial"/>
                <w:bCs/>
                <w:sz w:val="18"/>
                <w:szCs w:val="18"/>
                <w:lang w:eastAsia="hr-HR"/>
              </w:rPr>
            </w:pPr>
          </w:p>
          <w:p w14:paraId="5FF5E588" w14:textId="77777777" w:rsidR="00147B6F" w:rsidRPr="00147B6F" w:rsidRDefault="00147B6F" w:rsidP="00147B6F">
            <w:pPr>
              <w:keepNex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Centar Liče Faraguna Labin</w:t>
            </w:r>
          </w:p>
        </w:tc>
        <w:tc>
          <w:tcPr>
            <w:tcW w:w="1843" w:type="dxa"/>
          </w:tcPr>
          <w:p w14:paraId="77738D6F"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2705E545"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731.124,00</w:t>
            </w:r>
          </w:p>
        </w:tc>
        <w:tc>
          <w:tcPr>
            <w:tcW w:w="1813" w:type="dxa"/>
            <w:shd w:val="clear" w:color="auto" w:fill="FFFFFF"/>
          </w:tcPr>
          <w:p w14:paraId="28394AFB"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38FE3A87"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725.079,00</w:t>
            </w:r>
          </w:p>
        </w:tc>
        <w:tc>
          <w:tcPr>
            <w:tcW w:w="1158" w:type="dxa"/>
          </w:tcPr>
          <w:p w14:paraId="0C18217E"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14C98716"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99,17</w:t>
            </w:r>
          </w:p>
        </w:tc>
      </w:tr>
      <w:tr w:rsidR="00147B6F" w:rsidRPr="00147B6F" w14:paraId="5D6DD5FA" w14:textId="77777777" w:rsidTr="00FD28E7">
        <w:trPr>
          <w:trHeight w:val="283"/>
        </w:trPr>
        <w:tc>
          <w:tcPr>
            <w:tcW w:w="704" w:type="dxa"/>
          </w:tcPr>
          <w:p w14:paraId="27D5FF6B"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57B468A3"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10.</w:t>
            </w:r>
          </w:p>
        </w:tc>
        <w:tc>
          <w:tcPr>
            <w:tcW w:w="3544" w:type="dxa"/>
          </w:tcPr>
          <w:p w14:paraId="3F1F1AF8" w14:textId="77777777" w:rsidR="00147B6F" w:rsidRPr="00147B6F" w:rsidRDefault="00147B6F" w:rsidP="00147B6F">
            <w:pPr>
              <w:keepNex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Umjetnička škola Matka Brajše Rašana Labin</w:t>
            </w:r>
          </w:p>
        </w:tc>
        <w:tc>
          <w:tcPr>
            <w:tcW w:w="1843" w:type="dxa"/>
          </w:tcPr>
          <w:p w14:paraId="275A6932"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5282797B"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1.411.080,00</w:t>
            </w:r>
          </w:p>
        </w:tc>
        <w:tc>
          <w:tcPr>
            <w:tcW w:w="1813" w:type="dxa"/>
            <w:shd w:val="clear" w:color="auto" w:fill="FFFFFF"/>
          </w:tcPr>
          <w:p w14:paraId="727B471C"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7E63FECB"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1.341.970,00</w:t>
            </w:r>
          </w:p>
        </w:tc>
        <w:tc>
          <w:tcPr>
            <w:tcW w:w="1158" w:type="dxa"/>
          </w:tcPr>
          <w:p w14:paraId="5D32BB3D"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7E45F8FC"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95,10</w:t>
            </w:r>
          </w:p>
        </w:tc>
      </w:tr>
      <w:tr w:rsidR="00147B6F" w:rsidRPr="00147B6F" w14:paraId="20C4C0BE" w14:textId="77777777" w:rsidTr="00FD28E7">
        <w:trPr>
          <w:trHeight w:val="283"/>
        </w:trPr>
        <w:tc>
          <w:tcPr>
            <w:tcW w:w="704" w:type="dxa"/>
          </w:tcPr>
          <w:p w14:paraId="59B6D087"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556ABCC8"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11.</w:t>
            </w:r>
          </w:p>
        </w:tc>
        <w:tc>
          <w:tcPr>
            <w:tcW w:w="3544" w:type="dxa"/>
          </w:tcPr>
          <w:p w14:paraId="7AD93A84" w14:textId="77777777" w:rsidR="00147B6F" w:rsidRPr="00147B6F" w:rsidRDefault="00147B6F" w:rsidP="00147B6F">
            <w:pPr>
              <w:keepNext/>
              <w:outlineLvl w:val="4"/>
              <w:rPr>
                <w:rFonts w:ascii="Arial" w:eastAsia="Times New Roman" w:hAnsi="Arial" w:cs="Arial"/>
                <w:bCs/>
                <w:sz w:val="18"/>
                <w:szCs w:val="18"/>
                <w:lang w:eastAsia="hr-HR"/>
              </w:rPr>
            </w:pPr>
          </w:p>
          <w:p w14:paraId="7AA6CF70" w14:textId="77777777" w:rsidR="00147B6F" w:rsidRPr="00147B6F" w:rsidRDefault="00147B6F" w:rsidP="00147B6F">
            <w:pPr>
              <w:keepNex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Pučko otvoreno učilište Labin</w:t>
            </w:r>
          </w:p>
        </w:tc>
        <w:tc>
          <w:tcPr>
            <w:tcW w:w="1843" w:type="dxa"/>
          </w:tcPr>
          <w:p w14:paraId="6C70F4B2"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446837FE"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611.535,00</w:t>
            </w:r>
          </w:p>
        </w:tc>
        <w:tc>
          <w:tcPr>
            <w:tcW w:w="1813" w:type="dxa"/>
            <w:shd w:val="clear" w:color="auto" w:fill="FFFFFF"/>
          </w:tcPr>
          <w:p w14:paraId="6D38D154"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37C37D5A"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1.134.704,00</w:t>
            </w:r>
          </w:p>
        </w:tc>
        <w:tc>
          <w:tcPr>
            <w:tcW w:w="1158" w:type="dxa"/>
          </w:tcPr>
          <w:p w14:paraId="61ACA6A8"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37826761"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185,55</w:t>
            </w:r>
          </w:p>
        </w:tc>
      </w:tr>
      <w:tr w:rsidR="00147B6F" w:rsidRPr="00147B6F" w14:paraId="3A2FCDD8" w14:textId="77777777" w:rsidTr="00FD28E7">
        <w:trPr>
          <w:trHeight w:val="283"/>
        </w:trPr>
        <w:tc>
          <w:tcPr>
            <w:tcW w:w="704" w:type="dxa"/>
          </w:tcPr>
          <w:p w14:paraId="3722FDF5"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54757E0A"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12.</w:t>
            </w:r>
          </w:p>
        </w:tc>
        <w:tc>
          <w:tcPr>
            <w:tcW w:w="3544" w:type="dxa"/>
          </w:tcPr>
          <w:p w14:paraId="3A711DE6" w14:textId="77777777" w:rsidR="00147B6F" w:rsidRPr="00147B6F" w:rsidRDefault="00147B6F" w:rsidP="00147B6F">
            <w:pPr>
              <w:keepNext/>
              <w:outlineLvl w:val="4"/>
              <w:rPr>
                <w:rFonts w:ascii="Arial" w:eastAsia="Times New Roman" w:hAnsi="Arial" w:cs="Arial"/>
                <w:bCs/>
                <w:sz w:val="18"/>
                <w:szCs w:val="18"/>
                <w:lang w:eastAsia="hr-HR"/>
              </w:rPr>
            </w:pPr>
          </w:p>
          <w:p w14:paraId="2094D959" w14:textId="77777777" w:rsidR="00147B6F" w:rsidRPr="00147B6F" w:rsidRDefault="00147B6F" w:rsidP="00147B6F">
            <w:pPr>
              <w:keepNex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Gradska knjižnica Labin</w:t>
            </w:r>
          </w:p>
        </w:tc>
        <w:tc>
          <w:tcPr>
            <w:tcW w:w="1843" w:type="dxa"/>
          </w:tcPr>
          <w:p w14:paraId="0962E82D"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3271CCB5"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265.319,00</w:t>
            </w:r>
          </w:p>
        </w:tc>
        <w:tc>
          <w:tcPr>
            <w:tcW w:w="1813" w:type="dxa"/>
            <w:shd w:val="clear" w:color="auto" w:fill="FFFFFF"/>
          </w:tcPr>
          <w:p w14:paraId="52C704BC"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380D76FD"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289.660,00</w:t>
            </w:r>
          </w:p>
        </w:tc>
        <w:tc>
          <w:tcPr>
            <w:tcW w:w="1158" w:type="dxa"/>
          </w:tcPr>
          <w:p w14:paraId="779AA7D1"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0324E9F3"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109,17</w:t>
            </w:r>
          </w:p>
        </w:tc>
      </w:tr>
      <w:tr w:rsidR="00147B6F" w:rsidRPr="00147B6F" w14:paraId="788A7526" w14:textId="77777777" w:rsidTr="00FD28E7">
        <w:trPr>
          <w:trHeight w:val="283"/>
        </w:trPr>
        <w:tc>
          <w:tcPr>
            <w:tcW w:w="704" w:type="dxa"/>
          </w:tcPr>
          <w:p w14:paraId="56F8A4A5"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1BD1423C"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 xml:space="preserve">13. </w:t>
            </w:r>
          </w:p>
        </w:tc>
        <w:tc>
          <w:tcPr>
            <w:tcW w:w="3544" w:type="dxa"/>
          </w:tcPr>
          <w:p w14:paraId="45E6A7AD" w14:textId="77777777" w:rsidR="00147B6F" w:rsidRPr="00147B6F" w:rsidRDefault="00147B6F" w:rsidP="00147B6F">
            <w:pPr>
              <w:keepNext/>
              <w:outlineLvl w:val="4"/>
              <w:rPr>
                <w:rFonts w:ascii="Arial" w:eastAsia="Times New Roman" w:hAnsi="Arial" w:cs="Arial"/>
                <w:bCs/>
                <w:sz w:val="18"/>
                <w:szCs w:val="18"/>
                <w:lang w:eastAsia="hr-HR"/>
              </w:rPr>
            </w:pPr>
          </w:p>
          <w:p w14:paraId="3CBB744F" w14:textId="77777777" w:rsidR="00147B6F" w:rsidRPr="00147B6F" w:rsidRDefault="00147B6F" w:rsidP="00147B6F">
            <w:pPr>
              <w:keepNex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Dom za starije osobe Labin</w:t>
            </w:r>
          </w:p>
        </w:tc>
        <w:tc>
          <w:tcPr>
            <w:tcW w:w="1843" w:type="dxa"/>
          </w:tcPr>
          <w:p w14:paraId="7E69DA14"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3DE03A3C"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1.755.993,00</w:t>
            </w:r>
          </w:p>
        </w:tc>
        <w:tc>
          <w:tcPr>
            <w:tcW w:w="1813" w:type="dxa"/>
            <w:shd w:val="clear" w:color="auto" w:fill="FFFFFF"/>
          </w:tcPr>
          <w:p w14:paraId="5E26EB22"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1617614E"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1.933.360,00</w:t>
            </w:r>
          </w:p>
        </w:tc>
        <w:tc>
          <w:tcPr>
            <w:tcW w:w="1158" w:type="dxa"/>
          </w:tcPr>
          <w:p w14:paraId="19FC9AAC" w14:textId="77777777" w:rsidR="00147B6F" w:rsidRPr="00147B6F" w:rsidRDefault="00147B6F" w:rsidP="00147B6F">
            <w:pPr>
              <w:keepNext/>
              <w:jc w:val="right"/>
              <w:outlineLvl w:val="4"/>
              <w:rPr>
                <w:rFonts w:ascii="Arial" w:eastAsia="Times New Roman" w:hAnsi="Arial" w:cs="Arial"/>
                <w:bCs/>
                <w:sz w:val="18"/>
                <w:szCs w:val="18"/>
                <w:lang w:eastAsia="hr-HR"/>
              </w:rPr>
            </w:pPr>
          </w:p>
          <w:p w14:paraId="0AC667D8" w14:textId="77777777" w:rsidR="00147B6F" w:rsidRPr="00147B6F" w:rsidRDefault="00147B6F" w:rsidP="00147B6F">
            <w:pPr>
              <w:keepNext/>
              <w:jc w:val="right"/>
              <w:outlineLvl w:val="4"/>
              <w:rPr>
                <w:rFonts w:ascii="Arial" w:eastAsia="Times New Roman" w:hAnsi="Arial" w:cs="Arial"/>
                <w:bCs/>
                <w:sz w:val="18"/>
                <w:szCs w:val="18"/>
                <w:lang w:eastAsia="hr-HR"/>
              </w:rPr>
            </w:pPr>
            <w:r w:rsidRPr="00147B6F">
              <w:rPr>
                <w:rFonts w:ascii="Arial" w:eastAsia="Times New Roman" w:hAnsi="Arial" w:cs="Arial"/>
                <w:bCs/>
                <w:sz w:val="18"/>
                <w:szCs w:val="18"/>
                <w:lang w:eastAsia="hr-HR"/>
              </w:rPr>
              <w:t>110,10</w:t>
            </w:r>
          </w:p>
        </w:tc>
      </w:tr>
      <w:tr w:rsidR="00147B6F" w:rsidRPr="00147B6F" w14:paraId="48B7CAC1" w14:textId="77777777" w:rsidTr="00147B6F">
        <w:trPr>
          <w:trHeight w:val="283"/>
        </w:trPr>
        <w:tc>
          <w:tcPr>
            <w:tcW w:w="704" w:type="dxa"/>
            <w:shd w:val="clear" w:color="auto" w:fill="C1F0C7"/>
            <w:vAlign w:val="bottom"/>
          </w:tcPr>
          <w:p w14:paraId="72BD2F08" w14:textId="77777777" w:rsidR="00147B6F" w:rsidRPr="00147B6F" w:rsidRDefault="00147B6F" w:rsidP="00147B6F">
            <w:pPr>
              <w:keepNext/>
              <w:jc w:val="right"/>
              <w:outlineLvl w:val="4"/>
              <w:rPr>
                <w:rFonts w:ascii="Arial" w:eastAsia="Times New Roman" w:hAnsi="Arial" w:cs="Arial"/>
                <w:bCs/>
                <w:sz w:val="18"/>
                <w:szCs w:val="18"/>
                <w:lang w:eastAsia="hr-HR"/>
              </w:rPr>
            </w:pPr>
          </w:p>
        </w:tc>
        <w:tc>
          <w:tcPr>
            <w:tcW w:w="3544" w:type="dxa"/>
            <w:shd w:val="clear" w:color="auto" w:fill="C1F0C7"/>
            <w:vAlign w:val="bottom"/>
          </w:tcPr>
          <w:p w14:paraId="5EC24C67" w14:textId="77777777" w:rsidR="00147B6F" w:rsidRPr="00147B6F" w:rsidRDefault="00147B6F" w:rsidP="00147B6F">
            <w:pPr>
              <w:keepNext/>
              <w:outlineLvl w:val="4"/>
              <w:rPr>
                <w:rFonts w:ascii="Arial" w:eastAsia="Times New Roman" w:hAnsi="Arial" w:cs="Arial"/>
                <w:b/>
                <w:sz w:val="18"/>
                <w:szCs w:val="18"/>
                <w:lang w:eastAsia="hr-HR"/>
              </w:rPr>
            </w:pPr>
            <w:r w:rsidRPr="00147B6F">
              <w:rPr>
                <w:rFonts w:ascii="Arial" w:eastAsia="Times New Roman" w:hAnsi="Arial" w:cs="Arial"/>
                <w:b/>
                <w:sz w:val="18"/>
                <w:szCs w:val="18"/>
                <w:lang w:eastAsia="hr-HR"/>
              </w:rPr>
              <w:t>Ukupno korisnici:</w:t>
            </w:r>
          </w:p>
        </w:tc>
        <w:tc>
          <w:tcPr>
            <w:tcW w:w="1843" w:type="dxa"/>
            <w:shd w:val="clear" w:color="auto" w:fill="C1F0C7"/>
            <w:vAlign w:val="bottom"/>
          </w:tcPr>
          <w:p w14:paraId="5EF9E70E" w14:textId="77777777" w:rsidR="00147B6F" w:rsidRPr="00147B6F" w:rsidRDefault="00147B6F" w:rsidP="00147B6F">
            <w:pPr>
              <w:keepNext/>
              <w:jc w:val="right"/>
              <w:outlineLvl w:val="4"/>
              <w:rPr>
                <w:rFonts w:ascii="Arial" w:eastAsia="Times New Roman" w:hAnsi="Arial" w:cs="Arial"/>
                <w:b/>
                <w:sz w:val="18"/>
                <w:szCs w:val="18"/>
                <w:lang w:eastAsia="hr-HR"/>
              </w:rPr>
            </w:pPr>
            <w:r w:rsidRPr="00147B6F">
              <w:rPr>
                <w:rFonts w:ascii="Arial" w:eastAsia="Times New Roman" w:hAnsi="Arial" w:cs="Arial"/>
                <w:b/>
                <w:sz w:val="18"/>
                <w:szCs w:val="18"/>
                <w:lang w:eastAsia="hr-HR"/>
              </w:rPr>
              <w:t>15.350.220,00</w:t>
            </w:r>
          </w:p>
        </w:tc>
        <w:tc>
          <w:tcPr>
            <w:tcW w:w="1813" w:type="dxa"/>
            <w:shd w:val="clear" w:color="auto" w:fill="C1F0C7"/>
            <w:vAlign w:val="bottom"/>
          </w:tcPr>
          <w:p w14:paraId="3421E38C" w14:textId="77777777" w:rsidR="00147B6F" w:rsidRPr="00147B6F" w:rsidRDefault="00147B6F" w:rsidP="00147B6F">
            <w:pPr>
              <w:keepNext/>
              <w:jc w:val="right"/>
              <w:outlineLvl w:val="4"/>
              <w:rPr>
                <w:rFonts w:ascii="Arial" w:eastAsia="Times New Roman" w:hAnsi="Arial" w:cs="Arial"/>
                <w:b/>
                <w:sz w:val="18"/>
                <w:szCs w:val="18"/>
                <w:lang w:eastAsia="hr-HR"/>
              </w:rPr>
            </w:pPr>
            <w:r w:rsidRPr="00147B6F">
              <w:rPr>
                <w:rFonts w:ascii="Arial" w:eastAsia="Times New Roman" w:hAnsi="Arial" w:cs="Arial"/>
                <w:b/>
                <w:sz w:val="18"/>
                <w:szCs w:val="18"/>
                <w:lang w:eastAsia="hr-HR"/>
              </w:rPr>
              <w:t>16.405.362,00</w:t>
            </w:r>
          </w:p>
        </w:tc>
        <w:tc>
          <w:tcPr>
            <w:tcW w:w="1158" w:type="dxa"/>
            <w:shd w:val="clear" w:color="auto" w:fill="C1F0C7"/>
            <w:vAlign w:val="bottom"/>
          </w:tcPr>
          <w:p w14:paraId="13233513" w14:textId="77777777" w:rsidR="00147B6F" w:rsidRPr="00147B6F" w:rsidRDefault="00147B6F" w:rsidP="00147B6F">
            <w:pPr>
              <w:keepNext/>
              <w:jc w:val="right"/>
              <w:outlineLvl w:val="4"/>
              <w:rPr>
                <w:rFonts w:ascii="Arial" w:eastAsia="Times New Roman" w:hAnsi="Arial" w:cs="Arial"/>
                <w:b/>
                <w:sz w:val="18"/>
                <w:szCs w:val="18"/>
                <w:lang w:eastAsia="hr-HR"/>
              </w:rPr>
            </w:pPr>
            <w:r w:rsidRPr="00147B6F">
              <w:rPr>
                <w:rFonts w:ascii="Arial" w:eastAsia="Times New Roman" w:hAnsi="Arial" w:cs="Arial"/>
                <w:b/>
                <w:sz w:val="18"/>
                <w:szCs w:val="18"/>
                <w:lang w:eastAsia="hr-HR"/>
              </w:rPr>
              <w:t>106,87</w:t>
            </w:r>
          </w:p>
        </w:tc>
      </w:tr>
      <w:tr w:rsidR="00147B6F" w:rsidRPr="00147B6F" w14:paraId="513FFAA4" w14:textId="77777777" w:rsidTr="00147B6F">
        <w:trPr>
          <w:trHeight w:val="283"/>
        </w:trPr>
        <w:tc>
          <w:tcPr>
            <w:tcW w:w="4248" w:type="dxa"/>
            <w:gridSpan w:val="2"/>
            <w:shd w:val="clear" w:color="auto" w:fill="D1D1D1"/>
          </w:tcPr>
          <w:p w14:paraId="4DEA3870" w14:textId="77777777" w:rsidR="00147B6F" w:rsidRPr="00147B6F" w:rsidRDefault="00147B6F" w:rsidP="00147B6F">
            <w:pPr>
              <w:keepNext/>
              <w:jc w:val="right"/>
              <w:outlineLvl w:val="4"/>
              <w:rPr>
                <w:rFonts w:ascii="Arial" w:eastAsia="Times New Roman" w:hAnsi="Arial" w:cs="Arial"/>
                <w:b/>
                <w:bCs/>
                <w:sz w:val="18"/>
                <w:szCs w:val="18"/>
                <w:lang w:eastAsia="hr-HR"/>
              </w:rPr>
            </w:pPr>
          </w:p>
          <w:p w14:paraId="2D83F0DD" w14:textId="77777777" w:rsidR="00147B6F" w:rsidRPr="00147B6F" w:rsidRDefault="00147B6F" w:rsidP="00147B6F">
            <w:pPr>
              <w:keepNext/>
              <w:jc w:val="center"/>
              <w:outlineLvl w:val="4"/>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SVEUKUPNO GRAD + KORISNICI:</w:t>
            </w:r>
          </w:p>
        </w:tc>
        <w:tc>
          <w:tcPr>
            <w:tcW w:w="1843" w:type="dxa"/>
            <w:shd w:val="clear" w:color="auto" w:fill="D1D1D1"/>
          </w:tcPr>
          <w:p w14:paraId="39BC0F66" w14:textId="77777777" w:rsidR="00147B6F" w:rsidRPr="00147B6F" w:rsidRDefault="00147B6F" w:rsidP="00147B6F">
            <w:pPr>
              <w:keepNext/>
              <w:jc w:val="right"/>
              <w:outlineLvl w:val="4"/>
              <w:rPr>
                <w:rFonts w:ascii="Arial" w:eastAsia="Times New Roman" w:hAnsi="Arial" w:cs="Arial"/>
                <w:b/>
                <w:bCs/>
                <w:sz w:val="18"/>
                <w:szCs w:val="18"/>
                <w:lang w:eastAsia="hr-HR"/>
              </w:rPr>
            </w:pPr>
          </w:p>
          <w:p w14:paraId="7EA78FF9" w14:textId="77777777" w:rsidR="00147B6F" w:rsidRPr="00147B6F" w:rsidRDefault="00147B6F" w:rsidP="00147B6F">
            <w:pPr>
              <w:keepNext/>
              <w:jc w:val="right"/>
              <w:outlineLvl w:val="4"/>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27.980.699,00</w:t>
            </w:r>
          </w:p>
        </w:tc>
        <w:tc>
          <w:tcPr>
            <w:tcW w:w="1813" w:type="dxa"/>
            <w:shd w:val="clear" w:color="auto" w:fill="D1D1D1"/>
          </w:tcPr>
          <w:p w14:paraId="7D4B2E14" w14:textId="77777777" w:rsidR="00147B6F" w:rsidRPr="00147B6F" w:rsidRDefault="00147B6F" w:rsidP="00147B6F">
            <w:pPr>
              <w:keepNext/>
              <w:jc w:val="right"/>
              <w:outlineLvl w:val="4"/>
              <w:rPr>
                <w:rFonts w:ascii="Arial" w:eastAsia="Times New Roman" w:hAnsi="Arial" w:cs="Arial"/>
                <w:b/>
                <w:bCs/>
                <w:sz w:val="18"/>
                <w:szCs w:val="18"/>
                <w:lang w:eastAsia="hr-HR"/>
              </w:rPr>
            </w:pPr>
          </w:p>
          <w:p w14:paraId="4833A163" w14:textId="77777777" w:rsidR="00147B6F" w:rsidRPr="00147B6F" w:rsidRDefault="00147B6F" w:rsidP="00147B6F">
            <w:pPr>
              <w:keepNext/>
              <w:jc w:val="right"/>
              <w:outlineLvl w:val="4"/>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34.500.181,00</w:t>
            </w:r>
          </w:p>
        </w:tc>
        <w:tc>
          <w:tcPr>
            <w:tcW w:w="1158" w:type="dxa"/>
            <w:shd w:val="clear" w:color="auto" w:fill="D1D1D1"/>
          </w:tcPr>
          <w:p w14:paraId="7FC330FF" w14:textId="77777777" w:rsidR="00147B6F" w:rsidRPr="00147B6F" w:rsidRDefault="00147B6F" w:rsidP="00147B6F">
            <w:pPr>
              <w:keepNext/>
              <w:jc w:val="right"/>
              <w:outlineLvl w:val="4"/>
              <w:rPr>
                <w:rFonts w:ascii="Arial" w:eastAsia="Times New Roman" w:hAnsi="Arial" w:cs="Arial"/>
                <w:b/>
                <w:bCs/>
                <w:sz w:val="18"/>
                <w:szCs w:val="18"/>
                <w:lang w:eastAsia="hr-HR"/>
              </w:rPr>
            </w:pPr>
          </w:p>
          <w:p w14:paraId="7E3BA543" w14:textId="77777777" w:rsidR="00147B6F" w:rsidRPr="00147B6F" w:rsidRDefault="00147B6F" w:rsidP="00147B6F">
            <w:pPr>
              <w:keepNext/>
              <w:jc w:val="right"/>
              <w:outlineLvl w:val="4"/>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123,30</w:t>
            </w:r>
          </w:p>
        </w:tc>
      </w:tr>
    </w:tbl>
    <w:p w14:paraId="1E7F56CC" w14:textId="77777777" w:rsidR="00147B6F" w:rsidRPr="00147B6F" w:rsidRDefault="00147B6F" w:rsidP="00147B6F">
      <w:pPr>
        <w:keepNext/>
        <w:spacing w:after="0" w:line="240" w:lineRule="auto"/>
        <w:outlineLvl w:val="4"/>
        <w:rPr>
          <w:rFonts w:ascii="Arial" w:eastAsia="Times New Roman" w:hAnsi="Arial" w:cs="Arial"/>
          <w:b/>
          <w:bCs/>
          <w:sz w:val="22"/>
          <w:lang w:eastAsia="hr-HR"/>
        </w:rPr>
      </w:pPr>
    </w:p>
    <w:p w14:paraId="16319532" w14:textId="77777777" w:rsidR="00147B6F" w:rsidRPr="00147B6F" w:rsidRDefault="00147B6F" w:rsidP="00147B6F">
      <w:pPr>
        <w:rPr>
          <w:rFonts w:ascii="Arial" w:eastAsia="Times New Roman" w:hAnsi="Arial" w:cs="Arial"/>
          <w:b/>
          <w:bCs/>
          <w:sz w:val="22"/>
          <w:lang w:eastAsia="hr-HR"/>
        </w:rPr>
      </w:pPr>
    </w:p>
    <w:p w14:paraId="073564C7" w14:textId="66A9C482" w:rsidR="00147B6F" w:rsidRPr="007522D6" w:rsidRDefault="007522D6" w:rsidP="00147B6F">
      <w:pPr>
        <w:rPr>
          <w:rFonts w:ascii="Arial" w:eastAsia="Calibri" w:hAnsi="Arial" w:cs="Arial"/>
          <w:b/>
          <w:bCs/>
          <w:iCs/>
          <w:sz w:val="22"/>
        </w:rPr>
      </w:pPr>
      <w:r w:rsidRPr="007522D6">
        <w:rPr>
          <w:rFonts w:ascii="Arial" w:eastAsia="Calibri" w:hAnsi="Arial" w:cs="Arial"/>
          <w:b/>
          <w:bCs/>
          <w:iCs/>
          <w:sz w:val="22"/>
        </w:rPr>
        <w:t>RASHODI POSLOVANJA</w:t>
      </w:r>
    </w:p>
    <w:p w14:paraId="2667CFF4" w14:textId="3C69FAFA" w:rsidR="00147B6F" w:rsidRPr="00147B6F" w:rsidRDefault="00147B6F" w:rsidP="00147B6F">
      <w:pPr>
        <w:spacing w:after="0"/>
        <w:jc w:val="both"/>
        <w:rPr>
          <w:rFonts w:ascii="Arial" w:eastAsia="Times New Roman" w:hAnsi="Arial" w:cs="Arial"/>
          <w:sz w:val="22"/>
        </w:rPr>
      </w:pPr>
      <w:r w:rsidRPr="00147B6F">
        <w:rPr>
          <w:rFonts w:ascii="Arial" w:eastAsia="Times New Roman" w:hAnsi="Arial" w:cs="Arial"/>
          <w:b/>
          <w:sz w:val="22"/>
        </w:rPr>
        <w:t>Rashodi za zaposlene</w:t>
      </w:r>
      <w:r w:rsidRPr="00147B6F">
        <w:rPr>
          <w:rFonts w:ascii="Arial" w:eastAsia="Times New Roman" w:hAnsi="Arial" w:cs="Arial"/>
          <w:sz w:val="22"/>
        </w:rPr>
        <w:t xml:space="preserve"> planirani su u iznosu od 14.366.240,00 EUR i uvećani su za 6,78% u odnosu na plan 2025. godine ili 912.320,00 EUR. Ovu skupinu rashoda čine bruto plaće, ostali rashodi za zaposlene – otpremnine, regres za godišnji odmor, dar djeci, jubilarne nagrade, bonusi za uspješan rad, naknade za bolest i smrtni slučaj, naknadu za prehranu  i doprinose na plaću. Na rashode za zaposlene Grada Labina otpada 13,60% dok se preostalih 86,40% odnosi na korisnike, što je prikazano u sljedećoj tablici. Ukupna masa rashoda za zaposlene </w:t>
      </w:r>
      <w:r w:rsidRPr="00147B6F">
        <w:rPr>
          <w:rFonts w:ascii="Arial" w:eastAsia="Times New Roman" w:hAnsi="Arial" w:cs="Arial"/>
          <w:sz w:val="22"/>
        </w:rPr>
        <w:lastRenderedPageBreak/>
        <w:t>Grada Labina i proračunskih korisnika bez rashoda osnovnih škola koje se isplaćuju iz državne riznice (4.891.391,00 EUR) planirana je u iznosu od 9.947.849,00 EUR.</w:t>
      </w:r>
    </w:p>
    <w:p w14:paraId="0E17C9E0" w14:textId="762A7D6F" w:rsidR="00147B6F" w:rsidRPr="00147B6F" w:rsidRDefault="00147B6F" w:rsidP="00147B6F">
      <w:pPr>
        <w:spacing w:after="0"/>
        <w:jc w:val="both"/>
        <w:rPr>
          <w:rFonts w:ascii="Arial" w:eastAsia="Times New Roman" w:hAnsi="Arial" w:cs="Arial"/>
          <w:b/>
          <w:sz w:val="22"/>
        </w:rPr>
      </w:pPr>
    </w:p>
    <w:p w14:paraId="41A85A09" w14:textId="05F3AFB6" w:rsidR="00147B6F" w:rsidRPr="00147B6F" w:rsidRDefault="00147B6F" w:rsidP="00147B6F">
      <w:pPr>
        <w:spacing w:after="0"/>
        <w:jc w:val="both"/>
        <w:rPr>
          <w:rFonts w:ascii="Arial" w:eastAsia="Calibri" w:hAnsi="Arial" w:cs="Arial"/>
          <w:b/>
          <w:sz w:val="22"/>
        </w:rPr>
      </w:pPr>
      <w:r w:rsidRPr="00147B6F">
        <w:rPr>
          <w:rFonts w:ascii="Arial" w:eastAsia="Times New Roman" w:hAnsi="Arial" w:cs="Arial"/>
          <w:sz w:val="22"/>
        </w:rPr>
        <w:t xml:space="preserve">  </w:t>
      </w:r>
      <w:r w:rsidR="00994C1B">
        <w:rPr>
          <w:rFonts w:ascii="Arial" w:eastAsia="Calibri" w:hAnsi="Arial" w:cs="Arial"/>
          <w:b/>
          <w:sz w:val="22"/>
        </w:rPr>
        <w:t xml:space="preserve">PREGLED RASHODA  ZA ZAPOSLENE </w:t>
      </w:r>
      <w:r w:rsidRPr="00147B6F">
        <w:rPr>
          <w:rFonts w:ascii="Arial" w:eastAsia="Calibri" w:hAnsi="Arial" w:cs="Arial"/>
          <w:b/>
          <w:sz w:val="22"/>
        </w:rPr>
        <w:t>PO KORISNICIMA ZA 2025. I 2026. GODINU</w:t>
      </w:r>
    </w:p>
    <w:p w14:paraId="7292E5EE" w14:textId="77777777" w:rsidR="00147B6F" w:rsidRPr="00147B6F" w:rsidRDefault="00147B6F" w:rsidP="00147B6F">
      <w:pPr>
        <w:spacing w:after="0"/>
        <w:jc w:val="both"/>
        <w:rPr>
          <w:rFonts w:ascii="Arial" w:eastAsia="Calibri" w:hAnsi="Arial" w:cs="Arial"/>
          <w:b/>
          <w:sz w:val="22"/>
        </w:rPr>
      </w:pPr>
    </w:p>
    <w:p w14:paraId="088BD36D" w14:textId="77777777" w:rsidR="00147B6F" w:rsidRPr="00147B6F" w:rsidRDefault="00147B6F" w:rsidP="00147B6F">
      <w:pPr>
        <w:spacing w:after="0" w:line="240" w:lineRule="auto"/>
        <w:jc w:val="both"/>
        <w:rPr>
          <w:rFonts w:ascii="Arial" w:eastAsia="Times New Roman" w:hAnsi="Arial" w:cs="Arial"/>
          <w:b/>
          <w:bCs/>
          <w:sz w:val="22"/>
          <w:lang w:eastAsia="hr-HR"/>
        </w:rPr>
      </w:pPr>
      <w:r w:rsidRPr="00147B6F">
        <w:rPr>
          <w:rFonts w:ascii="Arial" w:eastAsia="Times New Roman" w:hAnsi="Arial" w:cs="Arial"/>
          <w:b/>
          <w:bCs/>
          <w:sz w:val="22"/>
          <w:lang w:eastAsia="hr-HR"/>
        </w:rPr>
        <w:t>Tabela 4.</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3470"/>
        <w:gridCol w:w="1985"/>
        <w:gridCol w:w="1842"/>
        <w:gridCol w:w="1106"/>
      </w:tblGrid>
      <w:tr w:rsidR="00ED7A83" w:rsidRPr="00147B6F" w14:paraId="74044CCE" w14:textId="77777777" w:rsidTr="00147B6F">
        <w:trPr>
          <w:cantSplit/>
        </w:trPr>
        <w:tc>
          <w:tcPr>
            <w:tcW w:w="636" w:type="dxa"/>
            <w:vMerge w:val="restart"/>
            <w:tcBorders>
              <w:top w:val="single" w:sz="4" w:space="0" w:color="auto"/>
              <w:left w:val="single" w:sz="4" w:space="0" w:color="auto"/>
              <w:bottom w:val="single" w:sz="4" w:space="0" w:color="auto"/>
              <w:right w:val="single" w:sz="4" w:space="0" w:color="auto"/>
            </w:tcBorders>
            <w:shd w:val="clear" w:color="auto" w:fill="D1D1D1"/>
          </w:tcPr>
          <w:p w14:paraId="773AA8BA"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p>
          <w:p w14:paraId="2067E740"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Red.</w:t>
            </w:r>
          </w:p>
          <w:p w14:paraId="4D1F4982"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Br.</w:t>
            </w:r>
          </w:p>
        </w:tc>
        <w:tc>
          <w:tcPr>
            <w:tcW w:w="3470" w:type="dxa"/>
            <w:vMerge w:val="restart"/>
            <w:tcBorders>
              <w:top w:val="single" w:sz="4" w:space="0" w:color="auto"/>
              <w:left w:val="single" w:sz="4" w:space="0" w:color="auto"/>
              <w:bottom w:val="single" w:sz="4" w:space="0" w:color="auto"/>
              <w:right w:val="single" w:sz="4" w:space="0" w:color="auto"/>
            </w:tcBorders>
            <w:shd w:val="clear" w:color="auto" w:fill="D1D1D1"/>
          </w:tcPr>
          <w:p w14:paraId="4453D01A"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p>
          <w:p w14:paraId="5E63410C"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p>
          <w:p w14:paraId="20C34DC4"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KORISNIK</w:t>
            </w:r>
          </w:p>
        </w:tc>
        <w:tc>
          <w:tcPr>
            <w:tcW w:w="3827" w:type="dxa"/>
            <w:gridSpan w:val="2"/>
            <w:tcBorders>
              <w:top w:val="single" w:sz="4" w:space="0" w:color="auto"/>
              <w:left w:val="single" w:sz="4" w:space="0" w:color="auto"/>
              <w:bottom w:val="single" w:sz="4" w:space="0" w:color="auto"/>
              <w:right w:val="single" w:sz="4" w:space="0" w:color="auto"/>
            </w:tcBorders>
            <w:shd w:val="clear" w:color="auto" w:fill="D1D1D1"/>
            <w:hideMark/>
          </w:tcPr>
          <w:p w14:paraId="7F8B1AF6"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p>
        </w:tc>
        <w:tc>
          <w:tcPr>
            <w:tcW w:w="1106" w:type="dxa"/>
            <w:vMerge w:val="restart"/>
            <w:tcBorders>
              <w:top w:val="single" w:sz="4" w:space="0" w:color="auto"/>
              <w:left w:val="single" w:sz="4" w:space="0" w:color="auto"/>
              <w:bottom w:val="single" w:sz="4" w:space="0" w:color="auto"/>
              <w:right w:val="single" w:sz="4" w:space="0" w:color="auto"/>
            </w:tcBorders>
            <w:shd w:val="clear" w:color="auto" w:fill="D1D1D1"/>
          </w:tcPr>
          <w:p w14:paraId="16964981"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p>
          <w:p w14:paraId="1E8E9057"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 xml:space="preserve">INDEKS </w:t>
            </w:r>
          </w:p>
          <w:p w14:paraId="5E440F1A"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4/3</w:t>
            </w:r>
          </w:p>
        </w:tc>
      </w:tr>
      <w:tr w:rsidR="00147B6F" w:rsidRPr="00147B6F" w14:paraId="203F20D6" w14:textId="77777777" w:rsidTr="00147B6F">
        <w:trPr>
          <w:cantSplit/>
          <w:trHeight w:val="488"/>
        </w:trPr>
        <w:tc>
          <w:tcPr>
            <w:tcW w:w="636" w:type="dxa"/>
            <w:vMerge/>
            <w:tcBorders>
              <w:top w:val="single" w:sz="4" w:space="0" w:color="auto"/>
              <w:left w:val="single" w:sz="4" w:space="0" w:color="auto"/>
              <w:bottom w:val="single" w:sz="4" w:space="0" w:color="auto"/>
              <w:right w:val="single" w:sz="4" w:space="0" w:color="auto"/>
            </w:tcBorders>
            <w:shd w:val="clear" w:color="auto" w:fill="D1D1D1"/>
            <w:vAlign w:val="center"/>
            <w:hideMark/>
          </w:tcPr>
          <w:p w14:paraId="64037E68" w14:textId="77777777" w:rsidR="00147B6F" w:rsidRPr="00147B6F" w:rsidRDefault="00147B6F" w:rsidP="00147B6F">
            <w:pPr>
              <w:spacing w:after="0" w:line="240" w:lineRule="auto"/>
              <w:rPr>
                <w:rFonts w:ascii="Arial" w:eastAsia="Times New Roman" w:hAnsi="Arial" w:cs="Arial"/>
                <w:b/>
                <w:bCs/>
                <w:sz w:val="18"/>
                <w:szCs w:val="18"/>
                <w:lang w:eastAsia="hr-HR"/>
              </w:rPr>
            </w:pPr>
          </w:p>
        </w:tc>
        <w:tc>
          <w:tcPr>
            <w:tcW w:w="3470" w:type="dxa"/>
            <w:vMerge/>
            <w:tcBorders>
              <w:top w:val="single" w:sz="4" w:space="0" w:color="auto"/>
              <w:left w:val="single" w:sz="4" w:space="0" w:color="auto"/>
              <w:bottom w:val="single" w:sz="4" w:space="0" w:color="auto"/>
              <w:right w:val="single" w:sz="4" w:space="0" w:color="auto"/>
            </w:tcBorders>
            <w:shd w:val="clear" w:color="auto" w:fill="D1D1D1"/>
            <w:vAlign w:val="center"/>
            <w:hideMark/>
          </w:tcPr>
          <w:p w14:paraId="75155A7B" w14:textId="77777777" w:rsidR="00147B6F" w:rsidRPr="00147B6F" w:rsidRDefault="00147B6F" w:rsidP="00147B6F">
            <w:pPr>
              <w:spacing w:after="0" w:line="240" w:lineRule="auto"/>
              <w:rPr>
                <w:rFonts w:ascii="Arial" w:eastAsia="Times New Roman" w:hAnsi="Arial" w:cs="Arial"/>
                <w:b/>
                <w:bCs/>
                <w:sz w:val="18"/>
                <w:szCs w:val="18"/>
                <w:lang w:eastAsia="hr-HR"/>
              </w:rPr>
            </w:pPr>
          </w:p>
        </w:tc>
        <w:tc>
          <w:tcPr>
            <w:tcW w:w="1985" w:type="dxa"/>
            <w:tcBorders>
              <w:top w:val="single" w:sz="4" w:space="0" w:color="auto"/>
              <w:left w:val="single" w:sz="4" w:space="0" w:color="auto"/>
              <w:right w:val="single" w:sz="4" w:space="0" w:color="auto"/>
            </w:tcBorders>
            <w:shd w:val="clear" w:color="auto" w:fill="D1D1D1"/>
            <w:hideMark/>
          </w:tcPr>
          <w:p w14:paraId="4F3D26CE" w14:textId="77777777" w:rsidR="00147B6F" w:rsidRPr="00147B6F" w:rsidRDefault="00147B6F" w:rsidP="00147B6F">
            <w:pPr>
              <w:jc w:val="center"/>
              <w:rPr>
                <w:rFonts w:ascii="Arial" w:eastAsia="Calibri" w:hAnsi="Arial" w:cs="Arial"/>
                <w:b/>
                <w:sz w:val="18"/>
                <w:szCs w:val="18"/>
              </w:rPr>
            </w:pPr>
            <w:r w:rsidRPr="00147B6F">
              <w:rPr>
                <w:rFonts w:ascii="Arial" w:eastAsia="Calibri" w:hAnsi="Arial" w:cs="Arial"/>
                <w:b/>
                <w:sz w:val="18"/>
                <w:szCs w:val="18"/>
              </w:rPr>
              <w:t xml:space="preserve">PRORAČUN 2025.-  </w:t>
            </w:r>
          </w:p>
          <w:p w14:paraId="78068C11"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Calibri" w:hAnsi="Arial" w:cs="Arial"/>
                <w:b/>
                <w:sz w:val="18"/>
                <w:szCs w:val="18"/>
              </w:rPr>
              <w:t>III Izmjene i dopune</w:t>
            </w:r>
          </w:p>
        </w:tc>
        <w:tc>
          <w:tcPr>
            <w:tcW w:w="1842" w:type="dxa"/>
            <w:tcBorders>
              <w:top w:val="single" w:sz="4" w:space="0" w:color="auto"/>
              <w:left w:val="single" w:sz="4" w:space="0" w:color="auto"/>
              <w:right w:val="single" w:sz="4" w:space="0" w:color="auto"/>
            </w:tcBorders>
            <w:shd w:val="clear" w:color="auto" w:fill="D1D1D1"/>
            <w:hideMark/>
          </w:tcPr>
          <w:p w14:paraId="2E386336" w14:textId="77777777" w:rsidR="00147B6F" w:rsidRPr="00147B6F" w:rsidRDefault="00147B6F" w:rsidP="00147B6F">
            <w:pPr>
              <w:spacing w:after="0" w:line="240" w:lineRule="auto"/>
              <w:jc w:val="center"/>
              <w:rPr>
                <w:rFonts w:ascii="Arial" w:eastAsia="Calibri" w:hAnsi="Arial" w:cs="Arial"/>
                <w:b/>
                <w:sz w:val="18"/>
                <w:szCs w:val="18"/>
              </w:rPr>
            </w:pPr>
          </w:p>
          <w:p w14:paraId="4442CBFC" w14:textId="77777777" w:rsidR="00147B6F" w:rsidRPr="00147B6F" w:rsidRDefault="00147B6F" w:rsidP="00147B6F">
            <w:pPr>
              <w:spacing w:after="0" w:line="240" w:lineRule="auto"/>
              <w:jc w:val="center"/>
              <w:rPr>
                <w:rFonts w:ascii="Arial" w:eastAsia="Calibri" w:hAnsi="Arial" w:cs="Arial"/>
                <w:b/>
                <w:sz w:val="18"/>
                <w:szCs w:val="18"/>
              </w:rPr>
            </w:pPr>
          </w:p>
          <w:p w14:paraId="51985352"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Calibri" w:hAnsi="Arial" w:cs="Arial"/>
                <w:b/>
                <w:sz w:val="18"/>
                <w:szCs w:val="18"/>
              </w:rPr>
              <w:t>PRORAČUN 2026.</w:t>
            </w:r>
          </w:p>
        </w:tc>
        <w:tc>
          <w:tcPr>
            <w:tcW w:w="1106" w:type="dxa"/>
            <w:vMerge/>
            <w:tcBorders>
              <w:top w:val="single" w:sz="4" w:space="0" w:color="auto"/>
              <w:left w:val="single" w:sz="4" w:space="0" w:color="auto"/>
              <w:bottom w:val="single" w:sz="4" w:space="0" w:color="auto"/>
              <w:right w:val="single" w:sz="4" w:space="0" w:color="auto"/>
            </w:tcBorders>
            <w:shd w:val="clear" w:color="auto" w:fill="D1D1D1"/>
            <w:vAlign w:val="center"/>
            <w:hideMark/>
          </w:tcPr>
          <w:p w14:paraId="5BC14349" w14:textId="77777777" w:rsidR="00147B6F" w:rsidRPr="00147B6F" w:rsidRDefault="00147B6F" w:rsidP="00147B6F">
            <w:pPr>
              <w:spacing w:after="0" w:line="240" w:lineRule="auto"/>
              <w:rPr>
                <w:rFonts w:ascii="Arial" w:eastAsia="Times New Roman" w:hAnsi="Arial" w:cs="Arial"/>
                <w:b/>
                <w:bCs/>
                <w:sz w:val="18"/>
                <w:szCs w:val="18"/>
                <w:lang w:eastAsia="hr-HR"/>
              </w:rPr>
            </w:pPr>
          </w:p>
        </w:tc>
      </w:tr>
      <w:tr w:rsidR="00147B6F" w:rsidRPr="00147B6F" w14:paraId="52993E8A" w14:textId="77777777" w:rsidTr="00147B6F">
        <w:tc>
          <w:tcPr>
            <w:tcW w:w="636" w:type="dxa"/>
            <w:tcBorders>
              <w:top w:val="single" w:sz="4" w:space="0" w:color="auto"/>
              <w:left w:val="single" w:sz="4" w:space="0" w:color="auto"/>
              <w:bottom w:val="single" w:sz="4" w:space="0" w:color="auto"/>
              <w:right w:val="single" w:sz="4" w:space="0" w:color="auto"/>
            </w:tcBorders>
            <w:shd w:val="clear" w:color="auto" w:fill="D1D1D1"/>
          </w:tcPr>
          <w:p w14:paraId="30DB7900"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1</w:t>
            </w:r>
          </w:p>
        </w:tc>
        <w:tc>
          <w:tcPr>
            <w:tcW w:w="3470" w:type="dxa"/>
            <w:tcBorders>
              <w:top w:val="single" w:sz="4" w:space="0" w:color="auto"/>
              <w:left w:val="single" w:sz="4" w:space="0" w:color="auto"/>
              <w:bottom w:val="single" w:sz="4" w:space="0" w:color="auto"/>
              <w:right w:val="single" w:sz="4" w:space="0" w:color="auto"/>
            </w:tcBorders>
            <w:shd w:val="clear" w:color="auto" w:fill="D1D1D1"/>
          </w:tcPr>
          <w:p w14:paraId="6EBDC4DF"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2</w:t>
            </w:r>
          </w:p>
        </w:tc>
        <w:tc>
          <w:tcPr>
            <w:tcW w:w="1985" w:type="dxa"/>
            <w:tcBorders>
              <w:top w:val="single" w:sz="4" w:space="0" w:color="auto"/>
              <w:left w:val="single" w:sz="4" w:space="0" w:color="auto"/>
              <w:bottom w:val="single" w:sz="4" w:space="0" w:color="auto"/>
              <w:right w:val="single" w:sz="4" w:space="0" w:color="auto"/>
            </w:tcBorders>
            <w:shd w:val="clear" w:color="auto" w:fill="D1D1D1"/>
          </w:tcPr>
          <w:p w14:paraId="013690FB"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3</w:t>
            </w:r>
          </w:p>
        </w:tc>
        <w:tc>
          <w:tcPr>
            <w:tcW w:w="1842" w:type="dxa"/>
            <w:tcBorders>
              <w:top w:val="single" w:sz="4" w:space="0" w:color="auto"/>
              <w:left w:val="single" w:sz="4" w:space="0" w:color="auto"/>
              <w:bottom w:val="single" w:sz="4" w:space="0" w:color="auto"/>
              <w:right w:val="single" w:sz="4" w:space="0" w:color="auto"/>
            </w:tcBorders>
            <w:shd w:val="clear" w:color="auto" w:fill="D1D1D1"/>
          </w:tcPr>
          <w:p w14:paraId="2564AB4D"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4</w:t>
            </w:r>
          </w:p>
        </w:tc>
        <w:tc>
          <w:tcPr>
            <w:tcW w:w="1106" w:type="dxa"/>
            <w:tcBorders>
              <w:top w:val="single" w:sz="4" w:space="0" w:color="auto"/>
              <w:left w:val="single" w:sz="4" w:space="0" w:color="auto"/>
              <w:bottom w:val="single" w:sz="4" w:space="0" w:color="auto"/>
              <w:right w:val="single" w:sz="4" w:space="0" w:color="auto"/>
            </w:tcBorders>
            <w:shd w:val="clear" w:color="auto" w:fill="D1D1D1"/>
          </w:tcPr>
          <w:p w14:paraId="220C72B5"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5</w:t>
            </w:r>
          </w:p>
        </w:tc>
      </w:tr>
      <w:tr w:rsidR="00147B6F" w:rsidRPr="00147B6F" w14:paraId="78CBAA06" w14:textId="77777777" w:rsidTr="00147B6F">
        <w:trPr>
          <w:trHeight w:val="340"/>
        </w:trPr>
        <w:tc>
          <w:tcPr>
            <w:tcW w:w="636" w:type="dxa"/>
            <w:tcBorders>
              <w:top w:val="single" w:sz="4" w:space="0" w:color="auto"/>
              <w:left w:val="single" w:sz="4" w:space="0" w:color="auto"/>
              <w:bottom w:val="single" w:sz="4" w:space="0" w:color="auto"/>
              <w:right w:val="single" w:sz="4" w:space="0" w:color="auto"/>
            </w:tcBorders>
            <w:shd w:val="clear" w:color="auto" w:fill="C1F0C7"/>
            <w:hideMark/>
          </w:tcPr>
          <w:p w14:paraId="5C011FD7" w14:textId="77777777" w:rsidR="00147B6F" w:rsidRPr="00147B6F" w:rsidRDefault="00147B6F" w:rsidP="00147B6F">
            <w:pPr>
              <w:spacing w:after="0" w:line="240" w:lineRule="auto"/>
              <w:jc w:val="right"/>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1.</w:t>
            </w:r>
          </w:p>
        </w:tc>
        <w:tc>
          <w:tcPr>
            <w:tcW w:w="3470" w:type="dxa"/>
            <w:tcBorders>
              <w:top w:val="single" w:sz="4" w:space="0" w:color="auto"/>
              <w:left w:val="single" w:sz="4" w:space="0" w:color="auto"/>
              <w:bottom w:val="single" w:sz="4" w:space="0" w:color="auto"/>
              <w:right w:val="single" w:sz="4" w:space="0" w:color="auto"/>
            </w:tcBorders>
            <w:shd w:val="clear" w:color="auto" w:fill="C1F0C7"/>
            <w:hideMark/>
          </w:tcPr>
          <w:p w14:paraId="322F6C40" w14:textId="77777777" w:rsidR="00147B6F" w:rsidRPr="00147B6F" w:rsidRDefault="00147B6F" w:rsidP="00147B6F">
            <w:pPr>
              <w:spacing w:after="0" w:line="240" w:lineRule="auto"/>
              <w:jc w:val="both"/>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Gradska uprava</w:t>
            </w:r>
          </w:p>
        </w:tc>
        <w:tc>
          <w:tcPr>
            <w:tcW w:w="1985" w:type="dxa"/>
            <w:tcBorders>
              <w:top w:val="single" w:sz="4" w:space="0" w:color="auto"/>
              <w:left w:val="single" w:sz="4" w:space="0" w:color="auto"/>
              <w:bottom w:val="single" w:sz="4" w:space="0" w:color="auto"/>
              <w:right w:val="single" w:sz="4" w:space="0" w:color="auto"/>
            </w:tcBorders>
            <w:shd w:val="clear" w:color="auto" w:fill="C1F0C7"/>
          </w:tcPr>
          <w:p w14:paraId="6058915D" w14:textId="77777777" w:rsidR="00147B6F" w:rsidRPr="00147B6F" w:rsidRDefault="00147B6F" w:rsidP="00147B6F">
            <w:pPr>
              <w:spacing w:after="0" w:line="240" w:lineRule="auto"/>
              <w:jc w:val="right"/>
              <w:rPr>
                <w:rFonts w:ascii="Arial" w:eastAsia="Times New Roman" w:hAnsi="Arial" w:cs="Arial"/>
                <w:b/>
                <w:bCs/>
                <w:sz w:val="18"/>
                <w:szCs w:val="18"/>
                <w:lang w:eastAsia="hr-HR"/>
              </w:rPr>
            </w:pPr>
            <w:r w:rsidRPr="00147B6F">
              <w:rPr>
                <w:rFonts w:ascii="Arial" w:eastAsia="Aptos" w:hAnsi="Arial" w:cs="Arial"/>
                <w:b/>
                <w:bCs/>
                <w:sz w:val="18"/>
                <w:szCs w:val="18"/>
              </w:rPr>
              <w:t>1.630.200,00</w:t>
            </w:r>
          </w:p>
        </w:tc>
        <w:tc>
          <w:tcPr>
            <w:tcW w:w="1842" w:type="dxa"/>
            <w:tcBorders>
              <w:top w:val="single" w:sz="4" w:space="0" w:color="auto"/>
              <w:left w:val="single" w:sz="4" w:space="0" w:color="auto"/>
              <w:bottom w:val="single" w:sz="4" w:space="0" w:color="auto"/>
              <w:right w:val="single" w:sz="4" w:space="0" w:color="auto"/>
            </w:tcBorders>
            <w:shd w:val="clear" w:color="auto" w:fill="C1F0C7"/>
          </w:tcPr>
          <w:p w14:paraId="40CD8CE1" w14:textId="77777777" w:rsidR="00147B6F" w:rsidRPr="00147B6F" w:rsidRDefault="00147B6F" w:rsidP="00147B6F">
            <w:pPr>
              <w:spacing w:after="0" w:line="240" w:lineRule="auto"/>
              <w:jc w:val="right"/>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1.954.460,00</w:t>
            </w:r>
          </w:p>
        </w:tc>
        <w:tc>
          <w:tcPr>
            <w:tcW w:w="1106" w:type="dxa"/>
            <w:tcBorders>
              <w:top w:val="single" w:sz="4" w:space="0" w:color="auto"/>
              <w:left w:val="single" w:sz="4" w:space="0" w:color="auto"/>
              <w:bottom w:val="single" w:sz="4" w:space="0" w:color="auto"/>
              <w:right w:val="single" w:sz="4" w:space="0" w:color="auto"/>
            </w:tcBorders>
            <w:shd w:val="clear" w:color="auto" w:fill="C1F0C7"/>
          </w:tcPr>
          <w:p w14:paraId="28A26364" w14:textId="77777777" w:rsidR="00147B6F" w:rsidRPr="00147B6F" w:rsidRDefault="00147B6F" w:rsidP="00147B6F">
            <w:pPr>
              <w:spacing w:after="0" w:line="240" w:lineRule="auto"/>
              <w:jc w:val="right"/>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119,89</w:t>
            </w:r>
          </w:p>
        </w:tc>
      </w:tr>
      <w:tr w:rsidR="00147B6F" w:rsidRPr="00147B6F" w14:paraId="7363B03E" w14:textId="77777777" w:rsidTr="00FD28E7">
        <w:trPr>
          <w:trHeight w:val="340"/>
        </w:trPr>
        <w:tc>
          <w:tcPr>
            <w:tcW w:w="636" w:type="dxa"/>
            <w:tcBorders>
              <w:top w:val="single" w:sz="4" w:space="0" w:color="auto"/>
              <w:left w:val="single" w:sz="4" w:space="0" w:color="auto"/>
              <w:bottom w:val="single" w:sz="4" w:space="0" w:color="auto"/>
              <w:right w:val="single" w:sz="4" w:space="0" w:color="auto"/>
            </w:tcBorders>
          </w:tcPr>
          <w:p w14:paraId="384698F3"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2.</w:t>
            </w:r>
          </w:p>
        </w:tc>
        <w:tc>
          <w:tcPr>
            <w:tcW w:w="3470" w:type="dxa"/>
            <w:tcBorders>
              <w:top w:val="single" w:sz="4" w:space="0" w:color="auto"/>
              <w:left w:val="single" w:sz="4" w:space="0" w:color="auto"/>
              <w:bottom w:val="single" w:sz="4" w:space="0" w:color="auto"/>
              <w:right w:val="single" w:sz="4" w:space="0" w:color="auto"/>
            </w:tcBorders>
          </w:tcPr>
          <w:p w14:paraId="076663FE" w14:textId="77777777" w:rsidR="00147B6F" w:rsidRPr="00147B6F" w:rsidRDefault="00147B6F" w:rsidP="00147B6F">
            <w:pPr>
              <w:spacing w:after="0" w:line="240" w:lineRule="auto"/>
              <w:jc w:val="both"/>
              <w:rPr>
                <w:rFonts w:ascii="Arial" w:eastAsia="Times New Roman" w:hAnsi="Arial" w:cs="Arial"/>
                <w:sz w:val="18"/>
                <w:szCs w:val="18"/>
                <w:lang w:eastAsia="hr-HR"/>
              </w:rPr>
            </w:pPr>
            <w:r w:rsidRPr="00147B6F">
              <w:rPr>
                <w:rFonts w:ascii="Arial" w:eastAsia="Times New Roman" w:hAnsi="Arial" w:cs="Arial"/>
                <w:sz w:val="18"/>
                <w:szCs w:val="18"/>
                <w:lang w:eastAsia="hr-HR"/>
              </w:rPr>
              <w:t>Javna vatrogasna postrojba Labin</w:t>
            </w:r>
          </w:p>
        </w:tc>
        <w:tc>
          <w:tcPr>
            <w:tcW w:w="1985" w:type="dxa"/>
            <w:tcBorders>
              <w:top w:val="single" w:sz="4" w:space="0" w:color="auto"/>
              <w:left w:val="single" w:sz="4" w:space="0" w:color="auto"/>
              <w:bottom w:val="single" w:sz="4" w:space="0" w:color="auto"/>
              <w:right w:val="single" w:sz="4" w:space="0" w:color="auto"/>
            </w:tcBorders>
          </w:tcPr>
          <w:p w14:paraId="7E16C636"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1.377.190,00</w:t>
            </w:r>
          </w:p>
        </w:tc>
        <w:tc>
          <w:tcPr>
            <w:tcW w:w="1842" w:type="dxa"/>
            <w:tcBorders>
              <w:top w:val="single" w:sz="4" w:space="0" w:color="auto"/>
              <w:left w:val="single" w:sz="4" w:space="0" w:color="auto"/>
              <w:bottom w:val="single" w:sz="4" w:space="0" w:color="auto"/>
              <w:right w:val="single" w:sz="4" w:space="0" w:color="auto"/>
            </w:tcBorders>
          </w:tcPr>
          <w:p w14:paraId="4ABEF5A2"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1.468.569,00</w:t>
            </w:r>
          </w:p>
        </w:tc>
        <w:tc>
          <w:tcPr>
            <w:tcW w:w="1106" w:type="dxa"/>
            <w:tcBorders>
              <w:top w:val="single" w:sz="4" w:space="0" w:color="auto"/>
              <w:left w:val="single" w:sz="4" w:space="0" w:color="auto"/>
              <w:bottom w:val="single" w:sz="4" w:space="0" w:color="auto"/>
              <w:right w:val="single" w:sz="4" w:space="0" w:color="auto"/>
            </w:tcBorders>
          </w:tcPr>
          <w:p w14:paraId="1AE236F9"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106,64</w:t>
            </w:r>
          </w:p>
        </w:tc>
      </w:tr>
      <w:tr w:rsidR="00147B6F" w:rsidRPr="00147B6F" w14:paraId="54673D74" w14:textId="77777777" w:rsidTr="00FD28E7">
        <w:trPr>
          <w:trHeight w:val="340"/>
        </w:trPr>
        <w:tc>
          <w:tcPr>
            <w:tcW w:w="636" w:type="dxa"/>
            <w:tcBorders>
              <w:top w:val="single" w:sz="4" w:space="0" w:color="auto"/>
              <w:left w:val="single" w:sz="4" w:space="0" w:color="auto"/>
              <w:bottom w:val="single" w:sz="4" w:space="0" w:color="auto"/>
              <w:right w:val="single" w:sz="4" w:space="0" w:color="auto"/>
            </w:tcBorders>
          </w:tcPr>
          <w:p w14:paraId="526D26CB"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3.</w:t>
            </w:r>
          </w:p>
        </w:tc>
        <w:tc>
          <w:tcPr>
            <w:tcW w:w="3470" w:type="dxa"/>
            <w:tcBorders>
              <w:top w:val="single" w:sz="4" w:space="0" w:color="auto"/>
              <w:left w:val="single" w:sz="4" w:space="0" w:color="auto"/>
              <w:bottom w:val="single" w:sz="4" w:space="0" w:color="auto"/>
              <w:right w:val="single" w:sz="4" w:space="0" w:color="auto"/>
            </w:tcBorders>
          </w:tcPr>
          <w:p w14:paraId="407625B8"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 xml:space="preserve">Dječji vrtić </w:t>
            </w:r>
            <w:proofErr w:type="spellStart"/>
            <w:r w:rsidRPr="00147B6F">
              <w:rPr>
                <w:rFonts w:ascii="Arial" w:eastAsia="Times New Roman" w:hAnsi="Arial" w:cs="Arial"/>
                <w:sz w:val="18"/>
                <w:szCs w:val="18"/>
                <w:lang w:eastAsia="hr-HR"/>
              </w:rPr>
              <w:t>Pjerina</w:t>
            </w:r>
            <w:proofErr w:type="spellEnd"/>
            <w:r w:rsidRPr="00147B6F">
              <w:rPr>
                <w:rFonts w:ascii="Arial" w:eastAsia="Times New Roman" w:hAnsi="Arial" w:cs="Arial"/>
                <w:sz w:val="18"/>
                <w:szCs w:val="18"/>
                <w:lang w:eastAsia="hr-HR"/>
              </w:rPr>
              <w:t xml:space="preserve"> </w:t>
            </w:r>
            <w:proofErr w:type="spellStart"/>
            <w:r w:rsidRPr="00147B6F">
              <w:rPr>
                <w:rFonts w:ascii="Arial" w:eastAsia="Times New Roman" w:hAnsi="Arial" w:cs="Arial"/>
                <w:sz w:val="18"/>
                <w:szCs w:val="18"/>
                <w:lang w:eastAsia="hr-HR"/>
              </w:rPr>
              <w:t>Verbanac</w:t>
            </w:r>
            <w:proofErr w:type="spellEnd"/>
            <w:r w:rsidRPr="00147B6F">
              <w:rPr>
                <w:rFonts w:ascii="Arial" w:eastAsia="Times New Roman" w:hAnsi="Arial" w:cs="Arial"/>
                <w:sz w:val="18"/>
                <w:szCs w:val="18"/>
                <w:lang w:eastAsia="hr-HR"/>
              </w:rPr>
              <w:t xml:space="preserve"> Labin</w:t>
            </w:r>
          </w:p>
        </w:tc>
        <w:tc>
          <w:tcPr>
            <w:tcW w:w="1985" w:type="dxa"/>
            <w:tcBorders>
              <w:top w:val="single" w:sz="4" w:space="0" w:color="auto"/>
              <w:left w:val="single" w:sz="4" w:space="0" w:color="auto"/>
              <w:bottom w:val="single" w:sz="4" w:space="0" w:color="auto"/>
              <w:right w:val="single" w:sz="4" w:space="0" w:color="auto"/>
            </w:tcBorders>
          </w:tcPr>
          <w:p w14:paraId="0F91D3DF"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3.077.624,00</w:t>
            </w:r>
          </w:p>
        </w:tc>
        <w:tc>
          <w:tcPr>
            <w:tcW w:w="1842" w:type="dxa"/>
            <w:tcBorders>
              <w:top w:val="single" w:sz="4" w:space="0" w:color="auto"/>
              <w:left w:val="single" w:sz="4" w:space="0" w:color="auto"/>
              <w:bottom w:val="single" w:sz="4" w:space="0" w:color="auto"/>
              <w:right w:val="single" w:sz="4" w:space="0" w:color="auto"/>
            </w:tcBorders>
          </w:tcPr>
          <w:p w14:paraId="6879C530"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3.316.485,00</w:t>
            </w:r>
          </w:p>
        </w:tc>
        <w:tc>
          <w:tcPr>
            <w:tcW w:w="1106" w:type="dxa"/>
            <w:tcBorders>
              <w:top w:val="single" w:sz="4" w:space="0" w:color="auto"/>
              <w:left w:val="single" w:sz="4" w:space="0" w:color="auto"/>
              <w:bottom w:val="single" w:sz="4" w:space="0" w:color="auto"/>
              <w:right w:val="single" w:sz="4" w:space="0" w:color="auto"/>
            </w:tcBorders>
          </w:tcPr>
          <w:p w14:paraId="228E9E9A"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107,76</w:t>
            </w:r>
          </w:p>
        </w:tc>
      </w:tr>
      <w:tr w:rsidR="00147B6F" w:rsidRPr="00147B6F" w14:paraId="27CFACA1" w14:textId="77777777" w:rsidTr="00FD28E7">
        <w:trPr>
          <w:trHeight w:val="340"/>
        </w:trPr>
        <w:tc>
          <w:tcPr>
            <w:tcW w:w="636" w:type="dxa"/>
            <w:tcBorders>
              <w:top w:val="single" w:sz="4" w:space="0" w:color="auto"/>
              <w:left w:val="single" w:sz="4" w:space="0" w:color="auto"/>
              <w:bottom w:val="single" w:sz="4" w:space="0" w:color="auto"/>
              <w:right w:val="single" w:sz="4" w:space="0" w:color="auto"/>
            </w:tcBorders>
          </w:tcPr>
          <w:p w14:paraId="17AD7E3C"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4.</w:t>
            </w:r>
          </w:p>
        </w:tc>
        <w:tc>
          <w:tcPr>
            <w:tcW w:w="3470" w:type="dxa"/>
            <w:tcBorders>
              <w:top w:val="single" w:sz="4" w:space="0" w:color="auto"/>
              <w:left w:val="single" w:sz="4" w:space="0" w:color="auto"/>
              <w:bottom w:val="single" w:sz="4" w:space="0" w:color="auto"/>
              <w:right w:val="single" w:sz="4" w:space="0" w:color="auto"/>
            </w:tcBorders>
          </w:tcPr>
          <w:p w14:paraId="75D07745"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O.Š. «Matija Vlačić» Labin</w:t>
            </w:r>
          </w:p>
        </w:tc>
        <w:tc>
          <w:tcPr>
            <w:tcW w:w="1985" w:type="dxa"/>
            <w:tcBorders>
              <w:top w:val="single" w:sz="4" w:space="0" w:color="auto"/>
              <w:left w:val="single" w:sz="4" w:space="0" w:color="auto"/>
              <w:bottom w:val="single" w:sz="4" w:space="0" w:color="auto"/>
              <w:right w:val="single" w:sz="4" w:space="0" w:color="auto"/>
            </w:tcBorders>
          </w:tcPr>
          <w:p w14:paraId="597C8A1A"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1.645.590,00</w:t>
            </w:r>
          </w:p>
        </w:tc>
        <w:tc>
          <w:tcPr>
            <w:tcW w:w="1842" w:type="dxa"/>
            <w:tcBorders>
              <w:top w:val="single" w:sz="4" w:space="0" w:color="auto"/>
              <w:left w:val="single" w:sz="4" w:space="0" w:color="auto"/>
              <w:bottom w:val="single" w:sz="4" w:space="0" w:color="auto"/>
              <w:right w:val="single" w:sz="4" w:space="0" w:color="auto"/>
            </w:tcBorders>
          </w:tcPr>
          <w:p w14:paraId="19CAE0FD"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1.632.970,00</w:t>
            </w:r>
          </w:p>
        </w:tc>
        <w:tc>
          <w:tcPr>
            <w:tcW w:w="1106" w:type="dxa"/>
            <w:tcBorders>
              <w:top w:val="single" w:sz="4" w:space="0" w:color="auto"/>
              <w:left w:val="single" w:sz="4" w:space="0" w:color="auto"/>
              <w:bottom w:val="single" w:sz="4" w:space="0" w:color="auto"/>
              <w:right w:val="single" w:sz="4" w:space="0" w:color="auto"/>
            </w:tcBorders>
          </w:tcPr>
          <w:p w14:paraId="1725FFB6"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99,23</w:t>
            </w:r>
          </w:p>
        </w:tc>
      </w:tr>
      <w:tr w:rsidR="00147B6F" w:rsidRPr="00147B6F" w14:paraId="1CA57425" w14:textId="77777777" w:rsidTr="00FD28E7">
        <w:trPr>
          <w:trHeight w:val="340"/>
        </w:trPr>
        <w:tc>
          <w:tcPr>
            <w:tcW w:w="636" w:type="dxa"/>
            <w:tcBorders>
              <w:top w:val="single" w:sz="4" w:space="0" w:color="auto"/>
              <w:left w:val="single" w:sz="4" w:space="0" w:color="auto"/>
              <w:bottom w:val="single" w:sz="4" w:space="0" w:color="auto"/>
              <w:right w:val="single" w:sz="4" w:space="0" w:color="auto"/>
            </w:tcBorders>
          </w:tcPr>
          <w:p w14:paraId="651E6937"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5.</w:t>
            </w:r>
          </w:p>
        </w:tc>
        <w:tc>
          <w:tcPr>
            <w:tcW w:w="3470" w:type="dxa"/>
            <w:tcBorders>
              <w:top w:val="single" w:sz="4" w:space="0" w:color="auto"/>
              <w:left w:val="single" w:sz="4" w:space="0" w:color="auto"/>
              <w:bottom w:val="single" w:sz="4" w:space="0" w:color="auto"/>
              <w:right w:val="single" w:sz="4" w:space="0" w:color="auto"/>
            </w:tcBorders>
          </w:tcPr>
          <w:p w14:paraId="5AB73CD1"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O.Š. «Ivo Lola Ribar» Labin</w:t>
            </w:r>
          </w:p>
        </w:tc>
        <w:tc>
          <w:tcPr>
            <w:tcW w:w="1985" w:type="dxa"/>
            <w:tcBorders>
              <w:top w:val="single" w:sz="4" w:space="0" w:color="auto"/>
              <w:left w:val="single" w:sz="4" w:space="0" w:color="auto"/>
              <w:bottom w:val="single" w:sz="4" w:space="0" w:color="auto"/>
              <w:right w:val="single" w:sz="4" w:space="0" w:color="auto"/>
            </w:tcBorders>
          </w:tcPr>
          <w:p w14:paraId="42A515F6"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2.324.740,00</w:t>
            </w:r>
          </w:p>
        </w:tc>
        <w:tc>
          <w:tcPr>
            <w:tcW w:w="1842" w:type="dxa"/>
            <w:tcBorders>
              <w:top w:val="single" w:sz="4" w:space="0" w:color="auto"/>
              <w:left w:val="single" w:sz="4" w:space="0" w:color="auto"/>
              <w:bottom w:val="single" w:sz="4" w:space="0" w:color="auto"/>
              <w:right w:val="single" w:sz="4" w:space="0" w:color="auto"/>
            </w:tcBorders>
          </w:tcPr>
          <w:p w14:paraId="524857C1"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2.370.642,00</w:t>
            </w:r>
          </w:p>
        </w:tc>
        <w:tc>
          <w:tcPr>
            <w:tcW w:w="1106" w:type="dxa"/>
            <w:tcBorders>
              <w:top w:val="single" w:sz="4" w:space="0" w:color="auto"/>
              <w:left w:val="single" w:sz="4" w:space="0" w:color="auto"/>
              <w:bottom w:val="single" w:sz="4" w:space="0" w:color="auto"/>
              <w:right w:val="single" w:sz="4" w:space="0" w:color="auto"/>
            </w:tcBorders>
          </w:tcPr>
          <w:p w14:paraId="3C5B7BB4"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101,98</w:t>
            </w:r>
          </w:p>
        </w:tc>
      </w:tr>
      <w:tr w:rsidR="00147B6F" w:rsidRPr="00147B6F" w14:paraId="3B3692F8" w14:textId="77777777" w:rsidTr="00FD28E7">
        <w:trPr>
          <w:trHeight w:val="340"/>
        </w:trPr>
        <w:tc>
          <w:tcPr>
            <w:tcW w:w="636" w:type="dxa"/>
            <w:tcBorders>
              <w:top w:val="single" w:sz="4" w:space="0" w:color="auto"/>
              <w:left w:val="single" w:sz="4" w:space="0" w:color="auto"/>
              <w:bottom w:val="single" w:sz="4" w:space="0" w:color="auto"/>
              <w:right w:val="single" w:sz="4" w:space="0" w:color="auto"/>
            </w:tcBorders>
          </w:tcPr>
          <w:p w14:paraId="12657B6C"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6.</w:t>
            </w:r>
          </w:p>
        </w:tc>
        <w:tc>
          <w:tcPr>
            <w:tcW w:w="3470" w:type="dxa"/>
            <w:tcBorders>
              <w:top w:val="single" w:sz="4" w:space="0" w:color="auto"/>
              <w:left w:val="single" w:sz="4" w:space="0" w:color="auto"/>
              <w:bottom w:val="single" w:sz="4" w:space="0" w:color="auto"/>
              <w:right w:val="single" w:sz="4" w:space="0" w:color="auto"/>
            </w:tcBorders>
          </w:tcPr>
          <w:p w14:paraId="5A3C98C1"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Centar Liče Faraguna Labin</w:t>
            </w:r>
          </w:p>
        </w:tc>
        <w:tc>
          <w:tcPr>
            <w:tcW w:w="1985" w:type="dxa"/>
            <w:tcBorders>
              <w:top w:val="single" w:sz="4" w:space="0" w:color="auto"/>
              <w:left w:val="single" w:sz="4" w:space="0" w:color="auto"/>
              <w:bottom w:val="single" w:sz="4" w:space="0" w:color="auto"/>
              <w:right w:val="single" w:sz="4" w:space="0" w:color="auto"/>
            </w:tcBorders>
          </w:tcPr>
          <w:p w14:paraId="61BCF8A1"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632.230,00</w:t>
            </w:r>
          </w:p>
        </w:tc>
        <w:tc>
          <w:tcPr>
            <w:tcW w:w="1842" w:type="dxa"/>
            <w:tcBorders>
              <w:top w:val="single" w:sz="4" w:space="0" w:color="auto"/>
              <w:left w:val="single" w:sz="4" w:space="0" w:color="auto"/>
              <w:bottom w:val="single" w:sz="4" w:space="0" w:color="auto"/>
              <w:right w:val="single" w:sz="4" w:space="0" w:color="auto"/>
            </w:tcBorders>
          </w:tcPr>
          <w:p w14:paraId="299B347F"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636.671,00</w:t>
            </w:r>
          </w:p>
        </w:tc>
        <w:tc>
          <w:tcPr>
            <w:tcW w:w="1106" w:type="dxa"/>
            <w:tcBorders>
              <w:top w:val="single" w:sz="4" w:space="0" w:color="auto"/>
              <w:left w:val="single" w:sz="4" w:space="0" w:color="auto"/>
              <w:bottom w:val="single" w:sz="4" w:space="0" w:color="auto"/>
              <w:right w:val="single" w:sz="4" w:space="0" w:color="auto"/>
            </w:tcBorders>
          </w:tcPr>
          <w:p w14:paraId="4239B737"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100,70</w:t>
            </w:r>
          </w:p>
        </w:tc>
      </w:tr>
      <w:tr w:rsidR="00147B6F" w:rsidRPr="00147B6F" w14:paraId="60B59623" w14:textId="77777777" w:rsidTr="00FD28E7">
        <w:trPr>
          <w:trHeight w:val="340"/>
        </w:trPr>
        <w:tc>
          <w:tcPr>
            <w:tcW w:w="636" w:type="dxa"/>
            <w:tcBorders>
              <w:top w:val="single" w:sz="4" w:space="0" w:color="auto"/>
              <w:left w:val="single" w:sz="4" w:space="0" w:color="auto"/>
              <w:bottom w:val="single" w:sz="4" w:space="0" w:color="auto"/>
              <w:right w:val="single" w:sz="4" w:space="0" w:color="auto"/>
            </w:tcBorders>
          </w:tcPr>
          <w:p w14:paraId="37B113B4"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7.</w:t>
            </w:r>
          </w:p>
        </w:tc>
        <w:tc>
          <w:tcPr>
            <w:tcW w:w="3470" w:type="dxa"/>
            <w:tcBorders>
              <w:top w:val="single" w:sz="4" w:space="0" w:color="auto"/>
              <w:left w:val="single" w:sz="4" w:space="0" w:color="auto"/>
              <w:bottom w:val="single" w:sz="4" w:space="0" w:color="auto"/>
              <w:right w:val="single" w:sz="4" w:space="0" w:color="auto"/>
            </w:tcBorders>
          </w:tcPr>
          <w:p w14:paraId="1F4DB18A"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Umjetnička škola Matka Brajše Rašana</w:t>
            </w:r>
          </w:p>
        </w:tc>
        <w:tc>
          <w:tcPr>
            <w:tcW w:w="1985" w:type="dxa"/>
            <w:tcBorders>
              <w:top w:val="single" w:sz="4" w:space="0" w:color="auto"/>
              <w:left w:val="single" w:sz="4" w:space="0" w:color="auto"/>
              <w:bottom w:val="single" w:sz="4" w:space="0" w:color="auto"/>
              <w:right w:val="single" w:sz="4" w:space="0" w:color="auto"/>
            </w:tcBorders>
          </w:tcPr>
          <w:p w14:paraId="02A0CA1C"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1.098.145,00</w:t>
            </w:r>
          </w:p>
        </w:tc>
        <w:tc>
          <w:tcPr>
            <w:tcW w:w="1842" w:type="dxa"/>
            <w:tcBorders>
              <w:top w:val="single" w:sz="4" w:space="0" w:color="auto"/>
              <w:left w:val="single" w:sz="4" w:space="0" w:color="auto"/>
              <w:bottom w:val="single" w:sz="4" w:space="0" w:color="auto"/>
              <w:right w:val="single" w:sz="4" w:space="0" w:color="auto"/>
            </w:tcBorders>
          </w:tcPr>
          <w:p w14:paraId="6D7658E1"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1.053.800,00</w:t>
            </w:r>
          </w:p>
        </w:tc>
        <w:tc>
          <w:tcPr>
            <w:tcW w:w="1106" w:type="dxa"/>
            <w:tcBorders>
              <w:top w:val="single" w:sz="4" w:space="0" w:color="auto"/>
              <w:left w:val="single" w:sz="4" w:space="0" w:color="auto"/>
              <w:bottom w:val="single" w:sz="4" w:space="0" w:color="auto"/>
              <w:right w:val="single" w:sz="4" w:space="0" w:color="auto"/>
            </w:tcBorders>
          </w:tcPr>
          <w:p w14:paraId="703C9F3B"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95,96</w:t>
            </w:r>
          </w:p>
        </w:tc>
      </w:tr>
      <w:tr w:rsidR="00147B6F" w:rsidRPr="00147B6F" w14:paraId="556BCBCD" w14:textId="77777777" w:rsidTr="00FD28E7">
        <w:trPr>
          <w:trHeight w:val="340"/>
        </w:trPr>
        <w:tc>
          <w:tcPr>
            <w:tcW w:w="636" w:type="dxa"/>
            <w:tcBorders>
              <w:top w:val="single" w:sz="4" w:space="0" w:color="auto"/>
              <w:left w:val="single" w:sz="4" w:space="0" w:color="auto"/>
              <w:bottom w:val="single" w:sz="4" w:space="0" w:color="auto"/>
              <w:right w:val="single" w:sz="4" w:space="0" w:color="auto"/>
            </w:tcBorders>
            <w:hideMark/>
          </w:tcPr>
          <w:p w14:paraId="314DB8B9"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8.</w:t>
            </w:r>
          </w:p>
        </w:tc>
        <w:tc>
          <w:tcPr>
            <w:tcW w:w="3470" w:type="dxa"/>
            <w:tcBorders>
              <w:top w:val="single" w:sz="4" w:space="0" w:color="auto"/>
              <w:left w:val="single" w:sz="4" w:space="0" w:color="auto"/>
              <w:bottom w:val="single" w:sz="4" w:space="0" w:color="auto"/>
              <w:right w:val="single" w:sz="4" w:space="0" w:color="auto"/>
            </w:tcBorders>
            <w:hideMark/>
          </w:tcPr>
          <w:p w14:paraId="0DB45C4A"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 xml:space="preserve">Pučko otvoreno učilište Labin </w:t>
            </w:r>
          </w:p>
        </w:tc>
        <w:tc>
          <w:tcPr>
            <w:tcW w:w="1985" w:type="dxa"/>
            <w:tcBorders>
              <w:top w:val="single" w:sz="4" w:space="0" w:color="auto"/>
              <w:left w:val="single" w:sz="4" w:space="0" w:color="auto"/>
              <w:bottom w:val="single" w:sz="4" w:space="0" w:color="auto"/>
              <w:right w:val="single" w:sz="4" w:space="0" w:color="auto"/>
            </w:tcBorders>
          </w:tcPr>
          <w:p w14:paraId="5B453682"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283.963,00</w:t>
            </w:r>
          </w:p>
        </w:tc>
        <w:tc>
          <w:tcPr>
            <w:tcW w:w="1842" w:type="dxa"/>
            <w:tcBorders>
              <w:top w:val="single" w:sz="4" w:space="0" w:color="auto"/>
              <w:left w:val="single" w:sz="4" w:space="0" w:color="auto"/>
              <w:bottom w:val="single" w:sz="4" w:space="0" w:color="auto"/>
              <w:right w:val="single" w:sz="4" w:space="0" w:color="auto"/>
            </w:tcBorders>
          </w:tcPr>
          <w:p w14:paraId="0948F8D7"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392.793,00</w:t>
            </w:r>
          </w:p>
        </w:tc>
        <w:tc>
          <w:tcPr>
            <w:tcW w:w="1106" w:type="dxa"/>
            <w:tcBorders>
              <w:top w:val="single" w:sz="4" w:space="0" w:color="auto"/>
              <w:left w:val="single" w:sz="4" w:space="0" w:color="auto"/>
              <w:bottom w:val="single" w:sz="4" w:space="0" w:color="auto"/>
              <w:right w:val="single" w:sz="4" w:space="0" w:color="auto"/>
            </w:tcBorders>
          </w:tcPr>
          <w:p w14:paraId="4F7EFAE4"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138,33</w:t>
            </w:r>
          </w:p>
        </w:tc>
      </w:tr>
      <w:tr w:rsidR="00147B6F" w:rsidRPr="00147B6F" w14:paraId="35DC188D" w14:textId="77777777" w:rsidTr="00FD28E7">
        <w:trPr>
          <w:trHeight w:val="340"/>
        </w:trPr>
        <w:tc>
          <w:tcPr>
            <w:tcW w:w="636" w:type="dxa"/>
            <w:tcBorders>
              <w:top w:val="single" w:sz="4" w:space="0" w:color="auto"/>
              <w:left w:val="single" w:sz="4" w:space="0" w:color="auto"/>
              <w:bottom w:val="single" w:sz="4" w:space="0" w:color="auto"/>
              <w:right w:val="single" w:sz="4" w:space="0" w:color="auto"/>
            </w:tcBorders>
          </w:tcPr>
          <w:p w14:paraId="2376628C"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 xml:space="preserve">9. </w:t>
            </w:r>
          </w:p>
        </w:tc>
        <w:tc>
          <w:tcPr>
            <w:tcW w:w="3470" w:type="dxa"/>
            <w:tcBorders>
              <w:top w:val="single" w:sz="4" w:space="0" w:color="auto"/>
              <w:left w:val="single" w:sz="4" w:space="0" w:color="auto"/>
              <w:bottom w:val="single" w:sz="4" w:space="0" w:color="auto"/>
              <w:right w:val="single" w:sz="4" w:space="0" w:color="auto"/>
            </w:tcBorders>
          </w:tcPr>
          <w:p w14:paraId="0FAF5DFE"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Gradska knjižnica Labin</w:t>
            </w:r>
          </w:p>
        </w:tc>
        <w:tc>
          <w:tcPr>
            <w:tcW w:w="1985" w:type="dxa"/>
            <w:tcBorders>
              <w:top w:val="single" w:sz="4" w:space="0" w:color="auto"/>
              <w:left w:val="single" w:sz="4" w:space="0" w:color="auto"/>
              <w:bottom w:val="single" w:sz="4" w:space="0" w:color="auto"/>
              <w:right w:val="single" w:sz="4" w:space="0" w:color="auto"/>
            </w:tcBorders>
          </w:tcPr>
          <w:p w14:paraId="55B5978A"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140.775,00</w:t>
            </w:r>
          </w:p>
        </w:tc>
        <w:tc>
          <w:tcPr>
            <w:tcW w:w="1842" w:type="dxa"/>
            <w:tcBorders>
              <w:top w:val="single" w:sz="4" w:space="0" w:color="auto"/>
              <w:left w:val="single" w:sz="4" w:space="0" w:color="auto"/>
              <w:bottom w:val="single" w:sz="4" w:space="0" w:color="auto"/>
              <w:right w:val="single" w:sz="4" w:space="0" w:color="auto"/>
            </w:tcBorders>
          </w:tcPr>
          <w:p w14:paraId="328360CD"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179.000,00</w:t>
            </w:r>
          </w:p>
        </w:tc>
        <w:tc>
          <w:tcPr>
            <w:tcW w:w="1106" w:type="dxa"/>
            <w:tcBorders>
              <w:top w:val="single" w:sz="4" w:space="0" w:color="auto"/>
              <w:left w:val="single" w:sz="4" w:space="0" w:color="auto"/>
              <w:bottom w:val="single" w:sz="4" w:space="0" w:color="auto"/>
              <w:right w:val="single" w:sz="4" w:space="0" w:color="auto"/>
            </w:tcBorders>
          </w:tcPr>
          <w:p w14:paraId="75255FE0"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127,15</w:t>
            </w:r>
          </w:p>
        </w:tc>
      </w:tr>
      <w:tr w:rsidR="00147B6F" w:rsidRPr="00147B6F" w14:paraId="5B3912E2" w14:textId="77777777" w:rsidTr="00FD28E7">
        <w:trPr>
          <w:trHeight w:val="340"/>
        </w:trPr>
        <w:tc>
          <w:tcPr>
            <w:tcW w:w="636" w:type="dxa"/>
            <w:tcBorders>
              <w:top w:val="single" w:sz="4" w:space="0" w:color="auto"/>
              <w:left w:val="single" w:sz="4" w:space="0" w:color="auto"/>
              <w:bottom w:val="single" w:sz="4" w:space="0" w:color="auto"/>
              <w:right w:val="single" w:sz="4" w:space="0" w:color="auto"/>
            </w:tcBorders>
          </w:tcPr>
          <w:p w14:paraId="57A69C95"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 xml:space="preserve">10. </w:t>
            </w:r>
          </w:p>
        </w:tc>
        <w:tc>
          <w:tcPr>
            <w:tcW w:w="3470" w:type="dxa"/>
            <w:tcBorders>
              <w:top w:val="single" w:sz="4" w:space="0" w:color="auto"/>
              <w:left w:val="single" w:sz="4" w:space="0" w:color="auto"/>
              <w:bottom w:val="single" w:sz="4" w:space="0" w:color="auto"/>
              <w:right w:val="single" w:sz="4" w:space="0" w:color="auto"/>
            </w:tcBorders>
          </w:tcPr>
          <w:p w14:paraId="2DD1E549"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Dom za starije osobe Labin</w:t>
            </w:r>
          </w:p>
        </w:tc>
        <w:tc>
          <w:tcPr>
            <w:tcW w:w="1985" w:type="dxa"/>
            <w:tcBorders>
              <w:top w:val="single" w:sz="4" w:space="0" w:color="auto"/>
              <w:left w:val="single" w:sz="4" w:space="0" w:color="auto"/>
              <w:bottom w:val="single" w:sz="4" w:space="0" w:color="auto"/>
              <w:right w:val="single" w:sz="4" w:space="0" w:color="auto"/>
            </w:tcBorders>
          </w:tcPr>
          <w:p w14:paraId="6855DD3C"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1.243.463,00</w:t>
            </w:r>
          </w:p>
        </w:tc>
        <w:tc>
          <w:tcPr>
            <w:tcW w:w="1842" w:type="dxa"/>
            <w:tcBorders>
              <w:top w:val="single" w:sz="4" w:space="0" w:color="auto"/>
              <w:left w:val="single" w:sz="4" w:space="0" w:color="auto"/>
              <w:bottom w:val="single" w:sz="4" w:space="0" w:color="auto"/>
              <w:right w:val="single" w:sz="4" w:space="0" w:color="auto"/>
            </w:tcBorders>
          </w:tcPr>
          <w:p w14:paraId="41153E15"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1.360.850,00</w:t>
            </w:r>
          </w:p>
        </w:tc>
        <w:tc>
          <w:tcPr>
            <w:tcW w:w="1106" w:type="dxa"/>
            <w:tcBorders>
              <w:top w:val="single" w:sz="4" w:space="0" w:color="auto"/>
              <w:left w:val="single" w:sz="4" w:space="0" w:color="auto"/>
              <w:bottom w:val="single" w:sz="4" w:space="0" w:color="auto"/>
              <w:right w:val="single" w:sz="4" w:space="0" w:color="auto"/>
            </w:tcBorders>
          </w:tcPr>
          <w:p w14:paraId="66FB8C0F"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109,44</w:t>
            </w:r>
          </w:p>
        </w:tc>
      </w:tr>
      <w:tr w:rsidR="00147B6F" w:rsidRPr="00147B6F" w14:paraId="2C25998F" w14:textId="77777777" w:rsidTr="00147B6F">
        <w:trPr>
          <w:trHeight w:val="340"/>
        </w:trPr>
        <w:tc>
          <w:tcPr>
            <w:tcW w:w="636" w:type="dxa"/>
            <w:tcBorders>
              <w:top w:val="single" w:sz="4" w:space="0" w:color="auto"/>
              <w:left w:val="single" w:sz="4" w:space="0" w:color="auto"/>
              <w:bottom w:val="single" w:sz="4" w:space="0" w:color="auto"/>
              <w:right w:val="single" w:sz="4" w:space="0" w:color="auto"/>
            </w:tcBorders>
            <w:shd w:val="clear" w:color="auto" w:fill="C1F0C7"/>
          </w:tcPr>
          <w:p w14:paraId="37965679" w14:textId="77777777" w:rsidR="00147B6F" w:rsidRPr="00147B6F" w:rsidRDefault="00147B6F" w:rsidP="00147B6F">
            <w:pPr>
              <w:spacing w:after="0" w:line="240" w:lineRule="auto"/>
              <w:jc w:val="right"/>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11.</w:t>
            </w:r>
          </w:p>
        </w:tc>
        <w:tc>
          <w:tcPr>
            <w:tcW w:w="3470" w:type="dxa"/>
            <w:tcBorders>
              <w:top w:val="single" w:sz="4" w:space="0" w:color="auto"/>
              <w:left w:val="single" w:sz="4" w:space="0" w:color="auto"/>
              <w:bottom w:val="single" w:sz="4" w:space="0" w:color="auto"/>
              <w:right w:val="single" w:sz="4" w:space="0" w:color="auto"/>
            </w:tcBorders>
            <w:shd w:val="clear" w:color="auto" w:fill="C1F0C7"/>
          </w:tcPr>
          <w:p w14:paraId="1D8028CA" w14:textId="77777777" w:rsidR="00147B6F" w:rsidRPr="00147B6F" w:rsidRDefault="00147B6F" w:rsidP="00147B6F">
            <w:pPr>
              <w:spacing w:after="0" w:line="240" w:lineRule="auto"/>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Ukupno korisnici:</w:t>
            </w:r>
          </w:p>
        </w:tc>
        <w:tc>
          <w:tcPr>
            <w:tcW w:w="1985" w:type="dxa"/>
            <w:tcBorders>
              <w:top w:val="single" w:sz="4" w:space="0" w:color="auto"/>
              <w:left w:val="single" w:sz="4" w:space="0" w:color="auto"/>
              <w:bottom w:val="single" w:sz="4" w:space="0" w:color="auto"/>
              <w:right w:val="single" w:sz="4" w:space="0" w:color="auto"/>
            </w:tcBorders>
            <w:shd w:val="clear" w:color="auto" w:fill="C1F0C7"/>
          </w:tcPr>
          <w:p w14:paraId="58A99623" w14:textId="77777777" w:rsidR="00147B6F" w:rsidRPr="00147B6F" w:rsidRDefault="00147B6F" w:rsidP="00147B6F">
            <w:pPr>
              <w:spacing w:after="0" w:line="240" w:lineRule="auto"/>
              <w:jc w:val="right"/>
              <w:rPr>
                <w:rFonts w:ascii="Arial" w:eastAsia="Times New Roman" w:hAnsi="Arial" w:cs="Arial"/>
                <w:b/>
                <w:bCs/>
                <w:sz w:val="18"/>
                <w:szCs w:val="18"/>
                <w:lang w:eastAsia="hr-HR"/>
              </w:rPr>
            </w:pPr>
            <w:r w:rsidRPr="00147B6F">
              <w:rPr>
                <w:rFonts w:ascii="Arial" w:eastAsia="Aptos" w:hAnsi="Arial" w:cs="Arial"/>
                <w:b/>
                <w:bCs/>
                <w:sz w:val="18"/>
                <w:szCs w:val="18"/>
              </w:rPr>
              <w:t>11.823.720,00</w:t>
            </w:r>
          </w:p>
        </w:tc>
        <w:tc>
          <w:tcPr>
            <w:tcW w:w="1842" w:type="dxa"/>
            <w:tcBorders>
              <w:top w:val="single" w:sz="4" w:space="0" w:color="auto"/>
              <w:left w:val="single" w:sz="4" w:space="0" w:color="auto"/>
              <w:bottom w:val="single" w:sz="4" w:space="0" w:color="auto"/>
              <w:right w:val="single" w:sz="4" w:space="0" w:color="auto"/>
            </w:tcBorders>
            <w:shd w:val="clear" w:color="auto" w:fill="C1F0C7"/>
          </w:tcPr>
          <w:p w14:paraId="7CF1A4DD" w14:textId="77777777" w:rsidR="00147B6F" w:rsidRPr="00147B6F" w:rsidRDefault="00147B6F" w:rsidP="00147B6F">
            <w:pPr>
              <w:spacing w:after="0" w:line="240" w:lineRule="auto"/>
              <w:jc w:val="right"/>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12.411.780,00</w:t>
            </w:r>
          </w:p>
        </w:tc>
        <w:tc>
          <w:tcPr>
            <w:tcW w:w="1106" w:type="dxa"/>
            <w:tcBorders>
              <w:top w:val="single" w:sz="4" w:space="0" w:color="auto"/>
              <w:left w:val="single" w:sz="4" w:space="0" w:color="auto"/>
              <w:bottom w:val="single" w:sz="4" w:space="0" w:color="auto"/>
              <w:right w:val="single" w:sz="4" w:space="0" w:color="auto"/>
            </w:tcBorders>
            <w:shd w:val="clear" w:color="auto" w:fill="C1F0C7"/>
          </w:tcPr>
          <w:p w14:paraId="5D4E9E8E" w14:textId="77777777" w:rsidR="00147B6F" w:rsidRPr="00147B6F" w:rsidRDefault="00147B6F" w:rsidP="00147B6F">
            <w:pPr>
              <w:spacing w:after="0" w:line="240" w:lineRule="auto"/>
              <w:jc w:val="right"/>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104,97</w:t>
            </w:r>
          </w:p>
        </w:tc>
      </w:tr>
      <w:tr w:rsidR="00147B6F" w:rsidRPr="00147B6F" w14:paraId="0AC47746" w14:textId="77777777" w:rsidTr="00147B6F">
        <w:trPr>
          <w:trHeight w:val="283"/>
        </w:trPr>
        <w:tc>
          <w:tcPr>
            <w:tcW w:w="636" w:type="dxa"/>
            <w:tcBorders>
              <w:top w:val="single" w:sz="4" w:space="0" w:color="auto"/>
              <w:left w:val="single" w:sz="4" w:space="0" w:color="auto"/>
              <w:bottom w:val="single" w:sz="4" w:space="0" w:color="auto"/>
              <w:right w:val="single" w:sz="4" w:space="0" w:color="auto"/>
            </w:tcBorders>
            <w:shd w:val="clear" w:color="auto" w:fill="D1D1D1"/>
            <w:vAlign w:val="center"/>
          </w:tcPr>
          <w:p w14:paraId="3980D2F9" w14:textId="77777777" w:rsidR="00147B6F" w:rsidRPr="00147B6F" w:rsidRDefault="00147B6F" w:rsidP="00147B6F">
            <w:pPr>
              <w:spacing w:after="0" w:line="240" w:lineRule="auto"/>
              <w:jc w:val="right"/>
              <w:rPr>
                <w:rFonts w:ascii="Arial" w:eastAsia="Times New Roman" w:hAnsi="Arial" w:cs="Arial"/>
                <w:b/>
                <w:bCs/>
                <w:sz w:val="18"/>
                <w:szCs w:val="18"/>
                <w:lang w:eastAsia="hr-HR"/>
              </w:rPr>
            </w:pPr>
          </w:p>
        </w:tc>
        <w:tc>
          <w:tcPr>
            <w:tcW w:w="3470"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1E2A7400" w14:textId="77777777" w:rsidR="00147B6F" w:rsidRPr="00147B6F" w:rsidRDefault="00147B6F" w:rsidP="00147B6F">
            <w:pPr>
              <w:spacing w:after="0" w:line="240" w:lineRule="auto"/>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SVEUKUPNO GRAD + KORISNICI</w:t>
            </w:r>
          </w:p>
        </w:tc>
        <w:tc>
          <w:tcPr>
            <w:tcW w:w="1985" w:type="dxa"/>
            <w:tcBorders>
              <w:top w:val="single" w:sz="4" w:space="0" w:color="auto"/>
              <w:left w:val="single" w:sz="4" w:space="0" w:color="auto"/>
              <w:bottom w:val="single" w:sz="4" w:space="0" w:color="auto"/>
              <w:right w:val="single" w:sz="4" w:space="0" w:color="auto"/>
            </w:tcBorders>
            <w:shd w:val="clear" w:color="auto" w:fill="D1D1D1"/>
            <w:vAlign w:val="center"/>
          </w:tcPr>
          <w:p w14:paraId="5DB0D9CC" w14:textId="77777777" w:rsidR="00147B6F" w:rsidRPr="00147B6F" w:rsidRDefault="00147B6F" w:rsidP="00147B6F">
            <w:pPr>
              <w:spacing w:after="0" w:line="240" w:lineRule="auto"/>
              <w:jc w:val="right"/>
              <w:rPr>
                <w:rFonts w:ascii="Arial" w:eastAsia="Times New Roman" w:hAnsi="Arial" w:cs="Arial"/>
                <w:b/>
                <w:bCs/>
                <w:sz w:val="18"/>
                <w:szCs w:val="18"/>
                <w:lang w:eastAsia="hr-HR"/>
              </w:rPr>
            </w:pPr>
            <w:r w:rsidRPr="00147B6F">
              <w:rPr>
                <w:rFonts w:ascii="Arial" w:eastAsia="Aptos" w:hAnsi="Arial" w:cs="Arial"/>
                <w:b/>
                <w:bCs/>
                <w:sz w:val="18"/>
                <w:szCs w:val="18"/>
              </w:rPr>
              <w:t>13.453.920,00</w:t>
            </w:r>
          </w:p>
        </w:tc>
        <w:tc>
          <w:tcPr>
            <w:tcW w:w="1842" w:type="dxa"/>
            <w:tcBorders>
              <w:top w:val="single" w:sz="4" w:space="0" w:color="auto"/>
              <w:left w:val="single" w:sz="4" w:space="0" w:color="auto"/>
              <w:bottom w:val="single" w:sz="4" w:space="0" w:color="auto"/>
              <w:right w:val="single" w:sz="4" w:space="0" w:color="auto"/>
            </w:tcBorders>
            <w:shd w:val="clear" w:color="auto" w:fill="D1D1D1"/>
            <w:vAlign w:val="center"/>
          </w:tcPr>
          <w:p w14:paraId="64A050FB" w14:textId="77777777" w:rsidR="00147B6F" w:rsidRPr="00147B6F" w:rsidRDefault="00147B6F" w:rsidP="00147B6F">
            <w:pPr>
              <w:spacing w:after="0" w:line="240" w:lineRule="auto"/>
              <w:jc w:val="right"/>
              <w:rPr>
                <w:rFonts w:ascii="Arial" w:eastAsia="Times New Roman" w:hAnsi="Arial" w:cs="Arial"/>
                <w:b/>
                <w:bCs/>
                <w:sz w:val="18"/>
                <w:szCs w:val="18"/>
                <w:lang w:eastAsia="hr-HR"/>
              </w:rPr>
            </w:pPr>
            <w:r w:rsidRPr="00147B6F">
              <w:rPr>
                <w:rFonts w:ascii="Arial" w:eastAsia="Calibri" w:hAnsi="Arial" w:cs="Arial"/>
                <w:b/>
                <w:bCs/>
                <w:sz w:val="18"/>
                <w:szCs w:val="18"/>
              </w:rPr>
              <w:t>14.366.240,00</w:t>
            </w:r>
          </w:p>
        </w:tc>
        <w:tc>
          <w:tcPr>
            <w:tcW w:w="1106" w:type="dxa"/>
            <w:tcBorders>
              <w:top w:val="single" w:sz="4" w:space="0" w:color="auto"/>
              <w:left w:val="single" w:sz="4" w:space="0" w:color="auto"/>
              <w:bottom w:val="single" w:sz="4" w:space="0" w:color="auto"/>
              <w:right w:val="single" w:sz="4" w:space="0" w:color="auto"/>
            </w:tcBorders>
            <w:shd w:val="clear" w:color="auto" w:fill="D1D1D1"/>
            <w:vAlign w:val="center"/>
          </w:tcPr>
          <w:p w14:paraId="754FA045" w14:textId="77777777" w:rsidR="00147B6F" w:rsidRPr="00147B6F" w:rsidRDefault="00147B6F" w:rsidP="00147B6F">
            <w:pPr>
              <w:spacing w:after="0" w:line="240" w:lineRule="auto"/>
              <w:jc w:val="right"/>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106,78</w:t>
            </w:r>
          </w:p>
        </w:tc>
      </w:tr>
    </w:tbl>
    <w:p w14:paraId="2E2063D1" w14:textId="77777777" w:rsidR="00147B6F" w:rsidRPr="00147B6F" w:rsidRDefault="00147B6F" w:rsidP="00147B6F">
      <w:pPr>
        <w:spacing w:after="0"/>
        <w:jc w:val="both"/>
        <w:rPr>
          <w:rFonts w:ascii="Arial" w:eastAsia="Times New Roman" w:hAnsi="Arial" w:cs="Arial"/>
          <w:sz w:val="22"/>
        </w:rPr>
      </w:pPr>
    </w:p>
    <w:p w14:paraId="2BA202EC" w14:textId="527E0EAB" w:rsidR="00147B6F" w:rsidRPr="00147B6F" w:rsidRDefault="00147B6F" w:rsidP="00147B6F">
      <w:pPr>
        <w:spacing w:after="0"/>
        <w:jc w:val="both"/>
        <w:rPr>
          <w:rFonts w:ascii="Arial" w:eastAsia="Times New Roman" w:hAnsi="Arial" w:cs="Arial"/>
          <w:b/>
          <w:sz w:val="22"/>
        </w:rPr>
      </w:pPr>
      <w:r w:rsidRPr="001557A5">
        <w:rPr>
          <w:rFonts w:ascii="Arial" w:eastAsia="Times New Roman" w:hAnsi="Arial" w:cs="Arial"/>
          <w:b/>
          <w:sz w:val="22"/>
        </w:rPr>
        <w:t>1</w:t>
      </w:r>
      <w:r w:rsidRPr="00147B6F">
        <w:rPr>
          <w:rFonts w:ascii="Arial" w:eastAsia="Times New Roman" w:hAnsi="Arial" w:cs="Arial"/>
          <w:sz w:val="22"/>
        </w:rPr>
        <w:t xml:space="preserve">. </w:t>
      </w:r>
      <w:r w:rsidRPr="001557A5">
        <w:rPr>
          <w:rFonts w:ascii="Arial" w:eastAsia="Times New Roman" w:hAnsi="Arial" w:cs="Arial"/>
          <w:b/>
          <w:sz w:val="22"/>
        </w:rPr>
        <w:t>Rashodi za zaposlene gradske uprave</w:t>
      </w:r>
      <w:r w:rsidRPr="00147B6F">
        <w:rPr>
          <w:rFonts w:ascii="Arial" w:eastAsia="Times New Roman" w:hAnsi="Arial" w:cs="Arial"/>
          <w:sz w:val="22"/>
        </w:rPr>
        <w:t xml:space="preserve"> </w:t>
      </w:r>
      <w:r w:rsidRPr="00147B6F">
        <w:rPr>
          <w:rFonts w:ascii="Arial" w:eastAsia="Times New Roman" w:hAnsi="Arial" w:cs="Arial"/>
          <w:b/>
          <w:sz w:val="22"/>
        </w:rPr>
        <w:t>Grada Labina</w:t>
      </w:r>
      <w:r w:rsidRPr="00147B6F">
        <w:rPr>
          <w:rFonts w:ascii="Arial" w:eastAsia="Times New Roman" w:hAnsi="Arial" w:cs="Arial"/>
          <w:sz w:val="22"/>
        </w:rPr>
        <w:t xml:space="preserve"> planirani su za 19,89% ili nominalno za 324.260,00 EUR više u odnosu na plan 2025. godine za ukupno 47 zaposlenih. S</w:t>
      </w:r>
      <w:r w:rsidR="00994C1B">
        <w:rPr>
          <w:rFonts w:ascii="Arial" w:eastAsia="Times New Roman" w:hAnsi="Arial" w:cs="Arial"/>
          <w:sz w:val="22"/>
        </w:rPr>
        <w:t xml:space="preserve">redstva su osigurana iz izvora </w:t>
      </w:r>
      <w:r w:rsidR="001557A5">
        <w:rPr>
          <w:rFonts w:ascii="Arial" w:eastAsia="Times New Roman" w:hAnsi="Arial" w:cs="Arial"/>
          <w:sz w:val="22"/>
        </w:rPr>
        <w:t xml:space="preserve">Opći prihodi i </w:t>
      </w:r>
      <w:r w:rsidRPr="00147B6F">
        <w:rPr>
          <w:rFonts w:ascii="Arial" w:eastAsia="Times New Roman" w:hAnsi="Arial" w:cs="Arial"/>
          <w:sz w:val="22"/>
        </w:rPr>
        <w:t>primici (1.883.660</w:t>
      </w:r>
      <w:r w:rsidR="00994C1B">
        <w:rPr>
          <w:rFonts w:ascii="Arial" w:eastAsia="Times New Roman" w:hAnsi="Arial" w:cs="Arial"/>
          <w:sz w:val="22"/>
        </w:rPr>
        <w:t>,00</w:t>
      </w:r>
      <w:r w:rsidRPr="00147B6F">
        <w:rPr>
          <w:rFonts w:ascii="Arial" w:eastAsia="Times New Roman" w:hAnsi="Arial" w:cs="Arial"/>
          <w:sz w:val="22"/>
        </w:rPr>
        <w:t xml:space="preserve"> EUR) i EU sredstva (70.800</w:t>
      </w:r>
      <w:r w:rsidR="00994C1B">
        <w:rPr>
          <w:rFonts w:ascii="Arial" w:eastAsia="Times New Roman" w:hAnsi="Arial" w:cs="Arial"/>
          <w:sz w:val="22"/>
        </w:rPr>
        <w:t>,00</w:t>
      </w:r>
      <w:r w:rsidRPr="00147B6F">
        <w:rPr>
          <w:rFonts w:ascii="Arial" w:eastAsia="Times New Roman" w:hAnsi="Arial" w:cs="Arial"/>
          <w:sz w:val="22"/>
        </w:rPr>
        <w:t xml:space="preserve"> EUR).</w:t>
      </w:r>
    </w:p>
    <w:p w14:paraId="0156E1D8" w14:textId="77777777" w:rsidR="00147B6F" w:rsidRPr="00147B6F" w:rsidRDefault="00147B6F" w:rsidP="00147B6F">
      <w:pPr>
        <w:spacing w:after="0"/>
        <w:jc w:val="both"/>
        <w:rPr>
          <w:rFonts w:ascii="Arial" w:eastAsia="Times New Roman" w:hAnsi="Arial" w:cs="Arial"/>
          <w:sz w:val="22"/>
        </w:rPr>
      </w:pPr>
    </w:p>
    <w:p w14:paraId="7D22C13B" w14:textId="020C134B" w:rsidR="00147B6F" w:rsidRPr="00147B6F" w:rsidRDefault="00147B6F" w:rsidP="00147B6F">
      <w:pPr>
        <w:spacing w:after="0"/>
        <w:jc w:val="both"/>
        <w:rPr>
          <w:rFonts w:ascii="Arial" w:eastAsia="Calibri" w:hAnsi="Arial" w:cs="Arial"/>
          <w:sz w:val="22"/>
        </w:rPr>
      </w:pPr>
      <w:r w:rsidRPr="001557A5">
        <w:rPr>
          <w:rFonts w:ascii="Arial" w:eastAsia="Times New Roman" w:hAnsi="Arial" w:cs="Arial"/>
          <w:b/>
          <w:sz w:val="22"/>
        </w:rPr>
        <w:t>2.</w:t>
      </w:r>
      <w:r w:rsidRPr="00147B6F">
        <w:rPr>
          <w:rFonts w:ascii="Arial" w:eastAsia="Times New Roman" w:hAnsi="Arial" w:cs="Arial"/>
          <w:sz w:val="22"/>
        </w:rPr>
        <w:t xml:space="preserve"> </w:t>
      </w:r>
      <w:r w:rsidRPr="00147B6F">
        <w:rPr>
          <w:rFonts w:ascii="Arial" w:eastAsia="Times New Roman" w:hAnsi="Arial" w:cs="Arial"/>
          <w:b/>
          <w:sz w:val="22"/>
        </w:rPr>
        <w:t>Javna vatrogasna postrojba</w:t>
      </w:r>
      <w:r w:rsidRPr="00147B6F">
        <w:rPr>
          <w:rFonts w:ascii="Arial" w:eastAsia="Times New Roman" w:hAnsi="Arial" w:cs="Arial"/>
          <w:sz w:val="22"/>
        </w:rPr>
        <w:t xml:space="preserve"> – sredstva su planirana uvećano za 91.379,00 EUR ili 6,64% u odnosu na plan 2025. godine i to za</w:t>
      </w:r>
      <w:r w:rsidRPr="00147B6F">
        <w:rPr>
          <w:rFonts w:ascii="Arial" w:eastAsia="Calibri" w:hAnsi="Arial" w:cs="Arial"/>
          <w:sz w:val="22"/>
        </w:rPr>
        <w:t xml:space="preserve"> 31 zaposl</w:t>
      </w:r>
      <w:r w:rsidR="00994C1B">
        <w:rPr>
          <w:rFonts w:ascii="Arial" w:eastAsia="Calibri" w:hAnsi="Arial" w:cs="Arial"/>
          <w:sz w:val="22"/>
        </w:rPr>
        <w:t xml:space="preserve">enika i 2 sezonska vatrogasca. </w:t>
      </w:r>
      <w:r w:rsidRPr="00147B6F">
        <w:rPr>
          <w:rFonts w:ascii="Arial" w:eastAsia="Aptos" w:hAnsi="Arial" w:cs="Arial"/>
          <w:sz w:val="22"/>
        </w:rPr>
        <w:t>Rashodi su povećani radi usklađenja plaća profesionalnih vatrogasaca sa trenutnom osnovicom, a sve sukladno Pravilnikom o klasifikaciji postrojbi i koeficijentima složenosti poslova, te radnih mjesta i mjerila za utvrđivanje radnih mjesta vatrogasaca (</w:t>
      </w:r>
      <w:r w:rsidR="00651181" w:rsidRPr="00651181">
        <w:rPr>
          <w:rFonts w:ascii="Arial" w:eastAsia="Aptos" w:hAnsi="Arial" w:cs="Arial"/>
          <w:sz w:val="22"/>
        </w:rPr>
        <w:t xml:space="preserve">"Narodne novine" </w:t>
      </w:r>
      <w:r w:rsidRPr="00147B6F">
        <w:rPr>
          <w:rFonts w:ascii="Arial" w:eastAsia="Aptos" w:hAnsi="Arial" w:cs="Arial"/>
          <w:sz w:val="22"/>
        </w:rPr>
        <w:t>85/24) i Uredbe o visini dodataka na osnovni koeficijent za radna mjesta profesionalnih vatrogasaca (</w:t>
      </w:r>
      <w:r w:rsidR="00651181" w:rsidRPr="00651181">
        <w:rPr>
          <w:rFonts w:ascii="Arial" w:eastAsia="Aptos" w:hAnsi="Arial" w:cs="Arial"/>
          <w:sz w:val="22"/>
        </w:rPr>
        <w:t xml:space="preserve">"Narodne novine" </w:t>
      </w:r>
      <w:r w:rsidRPr="00147B6F">
        <w:rPr>
          <w:rFonts w:ascii="Arial" w:eastAsia="Aptos" w:hAnsi="Arial" w:cs="Arial"/>
          <w:sz w:val="22"/>
        </w:rPr>
        <w:t xml:space="preserve">92/24). </w:t>
      </w:r>
      <w:r w:rsidRPr="00147B6F">
        <w:rPr>
          <w:rFonts w:ascii="Arial" w:eastAsia="Calibri" w:hAnsi="Arial" w:cs="Arial"/>
          <w:sz w:val="22"/>
        </w:rPr>
        <w:t>Uz to se planiraju i sredstva za  jubilarne nagrade, otpremnine, regres za godišnji odmor, dar za djecu  i drugo.</w:t>
      </w:r>
    </w:p>
    <w:p w14:paraId="395BE341" w14:textId="77777777" w:rsidR="00147B6F" w:rsidRPr="00147B6F" w:rsidRDefault="00147B6F" w:rsidP="00147B6F">
      <w:pPr>
        <w:spacing w:after="0"/>
        <w:jc w:val="both"/>
        <w:rPr>
          <w:rFonts w:ascii="Arial" w:eastAsia="Aptos" w:hAnsi="Arial" w:cs="Arial"/>
          <w:sz w:val="22"/>
        </w:rPr>
      </w:pPr>
    </w:p>
    <w:p w14:paraId="152A0C82" w14:textId="77777777" w:rsidR="00147B6F" w:rsidRPr="00147B6F" w:rsidRDefault="00147B6F" w:rsidP="00147B6F">
      <w:pPr>
        <w:spacing w:after="0"/>
        <w:jc w:val="both"/>
        <w:rPr>
          <w:rFonts w:ascii="Arial" w:eastAsia="Times New Roman" w:hAnsi="Arial" w:cs="Arial"/>
          <w:sz w:val="22"/>
        </w:rPr>
      </w:pPr>
      <w:r w:rsidRPr="001557A5">
        <w:rPr>
          <w:rFonts w:ascii="Arial" w:eastAsia="Times New Roman" w:hAnsi="Arial" w:cs="Arial"/>
          <w:b/>
          <w:sz w:val="22"/>
        </w:rPr>
        <w:t>3.</w:t>
      </w:r>
      <w:r w:rsidRPr="00147B6F">
        <w:rPr>
          <w:rFonts w:ascii="Arial" w:eastAsia="Times New Roman" w:hAnsi="Arial" w:cs="Arial"/>
          <w:sz w:val="22"/>
        </w:rPr>
        <w:t xml:space="preserve"> </w:t>
      </w:r>
      <w:r w:rsidRPr="00147B6F">
        <w:rPr>
          <w:rFonts w:ascii="Arial" w:eastAsia="Times New Roman" w:hAnsi="Arial" w:cs="Arial"/>
          <w:b/>
          <w:sz w:val="22"/>
        </w:rPr>
        <w:t>Dječji vrtić „</w:t>
      </w:r>
      <w:proofErr w:type="spellStart"/>
      <w:r w:rsidRPr="00147B6F">
        <w:rPr>
          <w:rFonts w:ascii="Arial" w:eastAsia="Times New Roman" w:hAnsi="Arial" w:cs="Arial"/>
          <w:b/>
          <w:sz w:val="22"/>
        </w:rPr>
        <w:t>Pjerina</w:t>
      </w:r>
      <w:proofErr w:type="spellEnd"/>
      <w:r w:rsidRPr="00147B6F">
        <w:rPr>
          <w:rFonts w:ascii="Arial" w:eastAsia="Times New Roman" w:hAnsi="Arial" w:cs="Arial"/>
          <w:b/>
          <w:sz w:val="22"/>
        </w:rPr>
        <w:t xml:space="preserve"> </w:t>
      </w:r>
      <w:proofErr w:type="spellStart"/>
      <w:r w:rsidRPr="00147B6F">
        <w:rPr>
          <w:rFonts w:ascii="Arial" w:eastAsia="Times New Roman" w:hAnsi="Arial" w:cs="Arial"/>
          <w:b/>
          <w:sz w:val="22"/>
        </w:rPr>
        <w:t>Verbanac</w:t>
      </w:r>
      <w:proofErr w:type="spellEnd"/>
      <w:r w:rsidRPr="00147B6F">
        <w:rPr>
          <w:rFonts w:ascii="Arial" w:eastAsia="Times New Roman" w:hAnsi="Arial" w:cs="Arial"/>
          <w:b/>
          <w:sz w:val="22"/>
        </w:rPr>
        <w:t xml:space="preserve">“ </w:t>
      </w:r>
      <w:r w:rsidRPr="00147B6F">
        <w:rPr>
          <w:rFonts w:ascii="Arial" w:eastAsia="Times New Roman" w:hAnsi="Arial" w:cs="Arial"/>
          <w:sz w:val="22"/>
        </w:rPr>
        <w:t>– planirano je povećanje rashoda za zaposlene za 7,76% ili nominalno 238.861,00 EUR za ukupno 97 zaposlenika.</w:t>
      </w:r>
    </w:p>
    <w:p w14:paraId="092E8D2E" w14:textId="77777777" w:rsidR="00147B6F" w:rsidRPr="00147B6F" w:rsidRDefault="00147B6F" w:rsidP="00147B6F">
      <w:pPr>
        <w:jc w:val="both"/>
        <w:rPr>
          <w:rFonts w:ascii="Arial" w:eastAsia="Times New Roman" w:hAnsi="Arial" w:cs="Arial"/>
          <w:sz w:val="22"/>
        </w:rPr>
      </w:pPr>
      <w:r w:rsidRPr="00147B6F">
        <w:rPr>
          <w:rFonts w:ascii="Arial" w:eastAsia="Times New Roman" w:hAnsi="Arial" w:cs="Arial"/>
          <w:sz w:val="22"/>
        </w:rPr>
        <w:t>Sredstva za plaće osiguravaju na osnovu Sporazuma sklopljenog između Grada Labina i Općine Raša i Svete Nedjelje, na osnovu učešća broja djece Grada i Općina.</w:t>
      </w:r>
    </w:p>
    <w:p w14:paraId="59EAC8CB" w14:textId="77777777" w:rsidR="00147B6F" w:rsidRPr="00147B6F" w:rsidRDefault="00147B6F" w:rsidP="00147B6F">
      <w:pPr>
        <w:spacing w:after="0"/>
        <w:jc w:val="both"/>
        <w:rPr>
          <w:rFonts w:ascii="Arial" w:eastAsia="Aptos" w:hAnsi="Arial" w:cs="Arial"/>
          <w:sz w:val="22"/>
        </w:rPr>
      </w:pPr>
      <w:r w:rsidRPr="00147B6F">
        <w:rPr>
          <w:rFonts w:ascii="Arial" w:eastAsia="Times New Roman" w:hAnsi="Arial" w:cs="Arial"/>
          <w:sz w:val="22"/>
        </w:rPr>
        <w:t>Na teret proračuna Grada Labina planirano je 2.018.090,00 EUR, a na teret proračuna općina 1.062.033,00 EUR te iz izvora fiskalne održivosti 170.000,00 EUR.</w:t>
      </w:r>
      <w:r w:rsidRPr="00147B6F">
        <w:rPr>
          <w:rFonts w:ascii="Arial" w:eastAsia="Aptos" w:hAnsi="Arial" w:cs="Arial"/>
          <w:sz w:val="22"/>
        </w:rPr>
        <w:t xml:space="preserve"> Iznos od 66.362,00 EUR osiguran je iz državnog proračuna, a temeljem prijave na Javni poziv Ministarstva financija za dodjelu pomoći na ime poticaja za dobrovoljno funkcionalno spajanje jedinica lokalne samouprave, s obzirom da Grad Labin, Općina Raša te Općina Sveta Nedjelja imaju sklopljen Sporazum o uređenju međusobnih odnosa u zajedničkom organiziranju obavljanja djelatnosti </w:t>
      </w:r>
      <w:r w:rsidRPr="00147B6F">
        <w:rPr>
          <w:rFonts w:ascii="Arial" w:eastAsia="Aptos" w:hAnsi="Arial" w:cs="Arial"/>
          <w:sz w:val="22"/>
        </w:rPr>
        <w:lastRenderedPageBreak/>
        <w:t xml:space="preserve">predškolskog odgoja i obrazovanja putem javne ustanove Dječji vrtić </w:t>
      </w:r>
      <w:proofErr w:type="spellStart"/>
      <w:r w:rsidRPr="00147B6F">
        <w:rPr>
          <w:rFonts w:ascii="Arial" w:eastAsia="Aptos" w:hAnsi="Arial" w:cs="Arial"/>
          <w:sz w:val="22"/>
        </w:rPr>
        <w:t>Pjerina</w:t>
      </w:r>
      <w:proofErr w:type="spellEnd"/>
      <w:r w:rsidRPr="00147B6F">
        <w:rPr>
          <w:rFonts w:ascii="Arial" w:eastAsia="Aptos" w:hAnsi="Arial" w:cs="Arial"/>
          <w:sz w:val="22"/>
        </w:rPr>
        <w:t xml:space="preserve"> </w:t>
      </w:r>
      <w:proofErr w:type="spellStart"/>
      <w:r w:rsidRPr="00147B6F">
        <w:rPr>
          <w:rFonts w:ascii="Arial" w:eastAsia="Aptos" w:hAnsi="Arial" w:cs="Arial"/>
          <w:sz w:val="22"/>
        </w:rPr>
        <w:t>Verbanac</w:t>
      </w:r>
      <w:proofErr w:type="spellEnd"/>
      <w:r w:rsidRPr="00147B6F">
        <w:rPr>
          <w:rFonts w:ascii="Arial" w:eastAsia="Aptos" w:hAnsi="Arial" w:cs="Arial"/>
          <w:sz w:val="22"/>
        </w:rPr>
        <w:t>. Navedeni se iznos odnosi na dio koji pripada Gradu Labinu.</w:t>
      </w:r>
    </w:p>
    <w:p w14:paraId="1F25FE99" w14:textId="77777777" w:rsidR="00147B6F" w:rsidRPr="00147B6F" w:rsidRDefault="00147B6F" w:rsidP="00147B6F">
      <w:pPr>
        <w:spacing w:after="0"/>
        <w:jc w:val="both"/>
        <w:rPr>
          <w:rFonts w:ascii="Arial" w:eastAsia="Aptos" w:hAnsi="Arial" w:cs="Arial"/>
          <w:sz w:val="22"/>
        </w:rPr>
      </w:pPr>
      <w:r w:rsidRPr="00147B6F">
        <w:rPr>
          <w:rFonts w:ascii="Arial" w:eastAsia="Times New Roman" w:hAnsi="Arial" w:cs="Arial"/>
          <w:sz w:val="22"/>
        </w:rPr>
        <w:t>Osigurana sredstva u skladu su sa važećim Kolektivnim ugovorom uz planirano povećanje osnovice za obračun plaće. Osim toga u masi sredstava planirana su sredstva za pomoćnike za djecu sa posebnim potrebama.</w:t>
      </w:r>
    </w:p>
    <w:p w14:paraId="0FA4E7CF" w14:textId="77777777" w:rsidR="00147B6F" w:rsidRPr="00147B6F" w:rsidRDefault="00147B6F" w:rsidP="00147B6F">
      <w:pPr>
        <w:spacing w:after="0"/>
        <w:jc w:val="both"/>
        <w:rPr>
          <w:rFonts w:ascii="Arial" w:eastAsia="Times New Roman" w:hAnsi="Arial" w:cs="Arial"/>
          <w:sz w:val="22"/>
        </w:rPr>
      </w:pPr>
    </w:p>
    <w:p w14:paraId="445DBAD4" w14:textId="77777777" w:rsidR="00147B6F" w:rsidRPr="00147B6F" w:rsidRDefault="00147B6F" w:rsidP="00147B6F">
      <w:pPr>
        <w:spacing w:after="0"/>
        <w:jc w:val="both"/>
        <w:rPr>
          <w:rFonts w:ascii="Arial" w:eastAsia="Times New Roman" w:hAnsi="Arial" w:cs="Arial"/>
          <w:sz w:val="22"/>
        </w:rPr>
      </w:pPr>
      <w:bookmarkStart w:id="27" w:name="_Hlk214009138"/>
      <w:r w:rsidRPr="001557A5">
        <w:rPr>
          <w:rFonts w:ascii="Arial" w:eastAsia="Times New Roman" w:hAnsi="Arial" w:cs="Arial"/>
          <w:b/>
          <w:sz w:val="22"/>
        </w:rPr>
        <w:t>4</w:t>
      </w:r>
      <w:r w:rsidRPr="00147B6F">
        <w:rPr>
          <w:rFonts w:ascii="Arial" w:eastAsia="Times New Roman" w:hAnsi="Arial" w:cs="Arial"/>
          <w:sz w:val="22"/>
        </w:rPr>
        <w:t xml:space="preserve">. </w:t>
      </w:r>
      <w:r w:rsidRPr="00147B6F">
        <w:rPr>
          <w:rFonts w:ascii="Arial" w:eastAsia="Times New Roman" w:hAnsi="Arial" w:cs="Arial"/>
          <w:b/>
          <w:sz w:val="22"/>
        </w:rPr>
        <w:t xml:space="preserve">Osnovna škola Matije Vlačića Labin </w:t>
      </w:r>
      <w:r w:rsidRPr="00147B6F">
        <w:rPr>
          <w:rFonts w:ascii="Arial" w:eastAsia="Times New Roman" w:hAnsi="Arial" w:cs="Arial"/>
          <w:sz w:val="22"/>
        </w:rPr>
        <w:t>– planirana su sredstva za rashode za zaposlene u ukupnom iznosu od 1.632.970,00 EUR, kroz sljedeće aktivnosti:</w:t>
      </w:r>
    </w:p>
    <w:p w14:paraId="5AD52D8E" w14:textId="77777777" w:rsidR="00147B6F" w:rsidRPr="00147B6F" w:rsidRDefault="00147B6F" w:rsidP="00147B6F">
      <w:pPr>
        <w:spacing w:after="0"/>
        <w:jc w:val="both"/>
        <w:rPr>
          <w:rFonts w:ascii="Arial" w:eastAsia="Times New Roman" w:hAnsi="Arial" w:cs="Arial"/>
          <w:sz w:val="22"/>
        </w:rPr>
      </w:pPr>
    </w:p>
    <w:tbl>
      <w:tblPr>
        <w:tblStyle w:val="Reetkatablice"/>
        <w:tblW w:w="0" w:type="auto"/>
        <w:tblLook w:val="04A0" w:firstRow="1" w:lastRow="0" w:firstColumn="1" w:lastColumn="0" w:noHBand="0" w:noVBand="1"/>
      </w:tblPr>
      <w:tblGrid>
        <w:gridCol w:w="4531"/>
        <w:gridCol w:w="3402"/>
      </w:tblGrid>
      <w:tr w:rsidR="00147B6F" w:rsidRPr="00147B6F" w14:paraId="21E57EF5" w14:textId="77777777" w:rsidTr="00FD28E7">
        <w:tc>
          <w:tcPr>
            <w:tcW w:w="4531" w:type="dxa"/>
          </w:tcPr>
          <w:p w14:paraId="3F4198EC" w14:textId="77777777" w:rsidR="00147B6F" w:rsidRPr="00147B6F" w:rsidRDefault="00147B6F" w:rsidP="00147B6F">
            <w:pPr>
              <w:jc w:val="both"/>
              <w:rPr>
                <w:rFonts w:ascii="Arial" w:eastAsia="Times New Roman" w:hAnsi="Arial" w:cs="Arial"/>
                <w:sz w:val="22"/>
              </w:rPr>
            </w:pPr>
            <w:r w:rsidRPr="00147B6F">
              <w:rPr>
                <w:rFonts w:ascii="Arial" w:eastAsia="Times New Roman" w:hAnsi="Arial" w:cs="Arial"/>
                <w:sz w:val="22"/>
              </w:rPr>
              <w:t>sredstva iz Državne riznice za redovan rad</w:t>
            </w:r>
          </w:p>
        </w:tc>
        <w:tc>
          <w:tcPr>
            <w:tcW w:w="3402" w:type="dxa"/>
          </w:tcPr>
          <w:p w14:paraId="529464A2" w14:textId="0D8B5AB8" w:rsidR="00147B6F" w:rsidRPr="00147B6F" w:rsidRDefault="00147B6F" w:rsidP="00147B6F">
            <w:pPr>
              <w:jc w:val="right"/>
              <w:rPr>
                <w:rFonts w:ascii="Arial" w:eastAsia="Times New Roman" w:hAnsi="Arial" w:cs="Arial"/>
                <w:sz w:val="22"/>
              </w:rPr>
            </w:pPr>
            <w:r w:rsidRPr="00147B6F">
              <w:rPr>
                <w:rFonts w:ascii="Arial" w:eastAsia="Times New Roman" w:hAnsi="Arial" w:cs="Arial"/>
                <w:sz w:val="22"/>
              </w:rPr>
              <w:t>1.372.000</w:t>
            </w:r>
            <w:r w:rsidR="001557A5">
              <w:rPr>
                <w:rFonts w:ascii="Arial" w:eastAsia="Times New Roman" w:hAnsi="Arial" w:cs="Arial"/>
                <w:sz w:val="22"/>
              </w:rPr>
              <w:t>,00</w:t>
            </w:r>
            <w:r w:rsidRPr="00147B6F">
              <w:rPr>
                <w:rFonts w:ascii="Arial" w:eastAsia="Times New Roman" w:hAnsi="Arial" w:cs="Arial"/>
                <w:sz w:val="22"/>
              </w:rPr>
              <w:t xml:space="preserve"> EUR</w:t>
            </w:r>
          </w:p>
        </w:tc>
      </w:tr>
      <w:tr w:rsidR="00147B6F" w:rsidRPr="00147B6F" w14:paraId="008CB6FD" w14:textId="77777777" w:rsidTr="00FD28E7">
        <w:tc>
          <w:tcPr>
            <w:tcW w:w="4531" w:type="dxa"/>
          </w:tcPr>
          <w:p w14:paraId="7C444A40" w14:textId="77777777" w:rsidR="00147B6F" w:rsidRPr="00147B6F" w:rsidRDefault="00147B6F" w:rsidP="00147B6F">
            <w:pPr>
              <w:jc w:val="both"/>
              <w:rPr>
                <w:rFonts w:ascii="Arial" w:eastAsia="Times New Roman" w:hAnsi="Arial" w:cs="Arial"/>
                <w:sz w:val="22"/>
              </w:rPr>
            </w:pPr>
            <w:r w:rsidRPr="00147B6F">
              <w:rPr>
                <w:rFonts w:ascii="Arial" w:eastAsia="Times New Roman" w:hAnsi="Arial" w:cs="Arial"/>
                <w:sz w:val="22"/>
              </w:rPr>
              <w:t>produženi boravak</w:t>
            </w:r>
          </w:p>
        </w:tc>
        <w:tc>
          <w:tcPr>
            <w:tcW w:w="3402" w:type="dxa"/>
          </w:tcPr>
          <w:p w14:paraId="62E183DE" w14:textId="46C206EC" w:rsidR="00147B6F" w:rsidRPr="00147B6F" w:rsidRDefault="00147B6F" w:rsidP="00147B6F">
            <w:pPr>
              <w:jc w:val="right"/>
              <w:rPr>
                <w:rFonts w:ascii="Arial" w:eastAsia="Times New Roman" w:hAnsi="Arial" w:cs="Arial"/>
                <w:sz w:val="22"/>
              </w:rPr>
            </w:pPr>
            <w:r w:rsidRPr="00147B6F">
              <w:rPr>
                <w:rFonts w:ascii="Arial" w:eastAsia="Times New Roman" w:hAnsi="Arial" w:cs="Arial"/>
                <w:sz w:val="22"/>
              </w:rPr>
              <w:t>161.050</w:t>
            </w:r>
            <w:r w:rsidR="001557A5">
              <w:rPr>
                <w:rFonts w:ascii="Arial" w:eastAsia="Times New Roman" w:hAnsi="Arial" w:cs="Arial"/>
                <w:sz w:val="22"/>
              </w:rPr>
              <w:t>,00</w:t>
            </w:r>
            <w:r w:rsidRPr="00147B6F">
              <w:rPr>
                <w:rFonts w:ascii="Arial" w:eastAsia="Times New Roman" w:hAnsi="Arial" w:cs="Arial"/>
                <w:sz w:val="22"/>
              </w:rPr>
              <w:t xml:space="preserve"> EUR</w:t>
            </w:r>
          </w:p>
        </w:tc>
      </w:tr>
      <w:tr w:rsidR="00147B6F" w:rsidRPr="00147B6F" w14:paraId="7AB3BE98" w14:textId="77777777" w:rsidTr="00FD28E7">
        <w:tc>
          <w:tcPr>
            <w:tcW w:w="4531" w:type="dxa"/>
          </w:tcPr>
          <w:p w14:paraId="3154CB7F" w14:textId="77777777" w:rsidR="00147B6F" w:rsidRPr="00147B6F" w:rsidRDefault="00147B6F" w:rsidP="00147B6F">
            <w:pPr>
              <w:jc w:val="both"/>
              <w:rPr>
                <w:rFonts w:ascii="Arial" w:eastAsia="Times New Roman" w:hAnsi="Arial" w:cs="Arial"/>
                <w:sz w:val="22"/>
              </w:rPr>
            </w:pPr>
            <w:r w:rsidRPr="00147B6F">
              <w:rPr>
                <w:rFonts w:ascii="Arial" w:eastAsia="Times New Roman" w:hAnsi="Arial" w:cs="Arial"/>
                <w:sz w:val="22"/>
              </w:rPr>
              <w:t>dodatne aktivnosti</w:t>
            </w:r>
          </w:p>
        </w:tc>
        <w:tc>
          <w:tcPr>
            <w:tcW w:w="3402" w:type="dxa"/>
          </w:tcPr>
          <w:p w14:paraId="1D0F9AD6" w14:textId="421B0763" w:rsidR="00147B6F" w:rsidRPr="00147B6F" w:rsidRDefault="00147B6F" w:rsidP="00147B6F">
            <w:pPr>
              <w:jc w:val="right"/>
              <w:rPr>
                <w:rFonts w:ascii="Arial" w:eastAsia="Times New Roman" w:hAnsi="Arial" w:cs="Arial"/>
                <w:sz w:val="22"/>
              </w:rPr>
            </w:pPr>
            <w:r w:rsidRPr="00147B6F">
              <w:rPr>
                <w:rFonts w:ascii="Arial" w:eastAsia="Times New Roman" w:hAnsi="Arial" w:cs="Arial"/>
                <w:sz w:val="22"/>
              </w:rPr>
              <w:t>320</w:t>
            </w:r>
            <w:r w:rsidR="001557A5">
              <w:rPr>
                <w:rFonts w:ascii="Arial" w:eastAsia="Times New Roman" w:hAnsi="Arial" w:cs="Arial"/>
                <w:sz w:val="22"/>
              </w:rPr>
              <w:t>,00</w:t>
            </w:r>
            <w:r w:rsidRPr="00147B6F">
              <w:rPr>
                <w:rFonts w:ascii="Arial" w:eastAsia="Times New Roman" w:hAnsi="Arial" w:cs="Arial"/>
                <w:sz w:val="22"/>
              </w:rPr>
              <w:t xml:space="preserve"> EUR</w:t>
            </w:r>
          </w:p>
        </w:tc>
      </w:tr>
      <w:tr w:rsidR="00147B6F" w:rsidRPr="00147B6F" w14:paraId="4ADCBB79" w14:textId="77777777" w:rsidTr="00FD28E7">
        <w:tc>
          <w:tcPr>
            <w:tcW w:w="4531" w:type="dxa"/>
          </w:tcPr>
          <w:p w14:paraId="5CA3D447" w14:textId="77777777" w:rsidR="00147B6F" w:rsidRPr="00147B6F" w:rsidRDefault="00147B6F" w:rsidP="00147B6F">
            <w:pPr>
              <w:jc w:val="both"/>
              <w:rPr>
                <w:rFonts w:ascii="Arial" w:eastAsia="Times New Roman" w:hAnsi="Arial" w:cs="Arial"/>
                <w:sz w:val="22"/>
              </w:rPr>
            </w:pPr>
            <w:r w:rsidRPr="00147B6F">
              <w:rPr>
                <w:rFonts w:ascii="Arial" w:eastAsia="Times New Roman" w:hAnsi="Arial" w:cs="Arial"/>
                <w:sz w:val="22"/>
              </w:rPr>
              <w:t>pomoćnici učenicima sa teškoćama</w:t>
            </w:r>
          </w:p>
        </w:tc>
        <w:tc>
          <w:tcPr>
            <w:tcW w:w="3402" w:type="dxa"/>
          </w:tcPr>
          <w:p w14:paraId="14137E30" w14:textId="11D6F0A3" w:rsidR="00147B6F" w:rsidRPr="00147B6F" w:rsidRDefault="00147B6F" w:rsidP="00147B6F">
            <w:pPr>
              <w:jc w:val="right"/>
              <w:rPr>
                <w:rFonts w:ascii="Arial" w:eastAsia="Times New Roman" w:hAnsi="Arial" w:cs="Arial"/>
                <w:sz w:val="22"/>
              </w:rPr>
            </w:pPr>
            <w:r w:rsidRPr="00147B6F">
              <w:rPr>
                <w:rFonts w:ascii="Arial" w:eastAsia="Times New Roman" w:hAnsi="Arial" w:cs="Arial"/>
                <w:sz w:val="22"/>
              </w:rPr>
              <w:t>98.400</w:t>
            </w:r>
            <w:r w:rsidR="001557A5">
              <w:rPr>
                <w:rFonts w:ascii="Arial" w:eastAsia="Times New Roman" w:hAnsi="Arial" w:cs="Arial"/>
                <w:sz w:val="22"/>
              </w:rPr>
              <w:t>,00</w:t>
            </w:r>
            <w:r w:rsidRPr="00147B6F">
              <w:rPr>
                <w:rFonts w:ascii="Arial" w:eastAsia="Times New Roman" w:hAnsi="Arial" w:cs="Arial"/>
                <w:sz w:val="22"/>
              </w:rPr>
              <w:t xml:space="preserve"> EUR</w:t>
            </w:r>
          </w:p>
        </w:tc>
      </w:tr>
      <w:tr w:rsidR="00147B6F" w:rsidRPr="00147B6F" w14:paraId="61C29EFB" w14:textId="77777777" w:rsidTr="00FD28E7">
        <w:tc>
          <w:tcPr>
            <w:tcW w:w="4531" w:type="dxa"/>
          </w:tcPr>
          <w:p w14:paraId="1110E81A" w14:textId="77777777" w:rsidR="00147B6F" w:rsidRPr="00147B6F" w:rsidRDefault="00147B6F" w:rsidP="00147B6F">
            <w:pPr>
              <w:jc w:val="both"/>
              <w:rPr>
                <w:rFonts w:ascii="Arial" w:eastAsia="Times New Roman" w:hAnsi="Arial" w:cs="Arial"/>
                <w:sz w:val="22"/>
              </w:rPr>
            </w:pPr>
            <w:r w:rsidRPr="00147B6F">
              <w:rPr>
                <w:rFonts w:ascii="Arial" w:eastAsia="Times New Roman" w:hAnsi="Arial" w:cs="Arial"/>
                <w:sz w:val="22"/>
              </w:rPr>
              <w:t>izvannastavni projekti</w:t>
            </w:r>
          </w:p>
        </w:tc>
        <w:tc>
          <w:tcPr>
            <w:tcW w:w="3402" w:type="dxa"/>
          </w:tcPr>
          <w:p w14:paraId="50A4EA70" w14:textId="0D02E470" w:rsidR="00147B6F" w:rsidRPr="00147B6F" w:rsidRDefault="00147B6F" w:rsidP="00147B6F">
            <w:pPr>
              <w:jc w:val="right"/>
              <w:rPr>
                <w:rFonts w:ascii="Arial" w:eastAsia="Times New Roman" w:hAnsi="Arial" w:cs="Arial"/>
                <w:sz w:val="22"/>
              </w:rPr>
            </w:pPr>
            <w:r w:rsidRPr="00147B6F">
              <w:rPr>
                <w:rFonts w:ascii="Arial" w:eastAsia="Times New Roman" w:hAnsi="Arial" w:cs="Arial"/>
                <w:sz w:val="22"/>
              </w:rPr>
              <w:t>1.200</w:t>
            </w:r>
            <w:r w:rsidR="001557A5">
              <w:rPr>
                <w:rFonts w:ascii="Arial" w:eastAsia="Times New Roman" w:hAnsi="Arial" w:cs="Arial"/>
                <w:sz w:val="22"/>
              </w:rPr>
              <w:t>,00</w:t>
            </w:r>
            <w:r w:rsidRPr="00147B6F">
              <w:rPr>
                <w:rFonts w:ascii="Arial" w:eastAsia="Times New Roman" w:hAnsi="Arial" w:cs="Arial"/>
                <w:sz w:val="22"/>
              </w:rPr>
              <w:t xml:space="preserve"> EUR</w:t>
            </w:r>
          </w:p>
        </w:tc>
      </w:tr>
    </w:tbl>
    <w:p w14:paraId="0259EA4A" w14:textId="77777777" w:rsidR="00147B6F" w:rsidRPr="00147B6F" w:rsidRDefault="00147B6F" w:rsidP="00147B6F">
      <w:pPr>
        <w:spacing w:after="0"/>
        <w:jc w:val="both"/>
        <w:rPr>
          <w:rFonts w:ascii="Arial" w:eastAsia="Times New Roman" w:hAnsi="Arial" w:cs="Arial"/>
          <w:sz w:val="22"/>
        </w:rPr>
      </w:pPr>
    </w:p>
    <w:p w14:paraId="4E7DC9F6" w14:textId="77777777" w:rsidR="00147B6F" w:rsidRPr="00147B6F" w:rsidRDefault="00147B6F" w:rsidP="00147B6F">
      <w:pPr>
        <w:spacing w:after="0"/>
        <w:jc w:val="both"/>
        <w:rPr>
          <w:rFonts w:ascii="Arial" w:eastAsia="Times New Roman" w:hAnsi="Arial" w:cs="Arial"/>
          <w:sz w:val="22"/>
        </w:rPr>
      </w:pPr>
      <w:r w:rsidRPr="001557A5">
        <w:rPr>
          <w:rFonts w:ascii="Arial" w:eastAsia="Times New Roman" w:hAnsi="Arial" w:cs="Arial"/>
          <w:b/>
          <w:sz w:val="22"/>
        </w:rPr>
        <w:t>5.</w:t>
      </w:r>
      <w:r w:rsidRPr="00147B6F">
        <w:rPr>
          <w:rFonts w:ascii="Arial" w:eastAsia="Times New Roman" w:hAnsi="Arial" w:cs="Arial"/>
          <w:sz w:val="22"/>
        </w:rPr>
        <w:t xml:space="preserve"> </w:t>
      </w:r>
      <w:r w:rsidRPr="00147B6F">
        <w:rPr>
          <w:rFonts w:ascii="Arial" w:eastAsia="Times New Roman" w:hAnsi="Arial" w:cs="Arial"/>
          <w:b/>
          <w:sz w:val="22"/>
        </w:rPr>
        <w:t>Osnovna škola Ivo Lola Ribar</w:t>
      </w:r>
      <w:r w:rsidRPr="00147B6F">
        <w:rPr>
          <w:rFonts w:ascii="Arial" w:eastAsia="Times New Roman" w:hAnsi="Arial" w:cs="Arial"/>
          <w:sz w:val="22"/>
        </w:rPr>
        <w:t xml:space="preserve"> – planirana su sredstva za rashode za zaposlene u ukupnom iznosu od 2.370.642,00 EUR, kroz sljedeće aktivnosti:</w:t>
      </w:r>
    </w:p>
    <w:p w14:paraId="4AB9BB3C" w14:textId="77777777" w:rsidR="00147B6F" w:rsidRPr="00147B6F" w:rsidRDefault="00147B6F" w:rsidP="00147B6F">
      <w:pPr>
        <w:spacing w:after="0"/>
        <w:jc w:val="both"/>
        <w:rPr>
          <w:rFonts w:ascii="Arial" w:eastAsia="Times New Roman" w:hAnsi="Arial" w:cs="Arial"/>
          <w:sz w:val="22"/>
        </w:rPr>
      </w:pPr>
    </w:p>
    <w:tbl>
      <w:tblPr>
        <w:tblStyle w:val="Reetkatablice"/>
        <w:tblW w:w="0" w:type="auto"/>
        <w:tblLook w:val="04A0" w:firstRow="1" w:lastRow="0" w:firstColumn="1" w:lastColumn="0" w:noHBand="0" w:noVBand="1"/>
      </w:tblPr>
      <w:tblGrid>
        <w:gridCol w:w="4531"/>
        <w:gridCol w:w="3402"/>
      </w:tblGrid>
      <w:tr w:rsidR="00147B6F" w:rsidRPr="00147B6F" w14:paraId="16173A70" w14:textId="77777777" w:rsidTr="00FD28E7">
        <w:tc>
          <w:tcPr>
            <w:tcW w:w="4531" w:type="dxa"/>
          </w:tcPr>
          <w:p w14:paraId="5250C79C" w14:textId="77777777" w:rsidR="00147B6F" w:rsidRPr="00147B6F" w:rsidRDefault="00147B6F" w:rsidP="00147B6F">
            <w:pPr>
              <w:jc w:val="both"/>
              <w:rPr>
                <w:rFonts w:ascii="Arial" w:eastAsia="Times New Roman" w:hAnsi="Arial" w:cs="Arial"/>
                <w:sz w:val="22"/>
              </w:rPr>
            </w:pPr>
            <w:r w:rsidRPr="00147B6F">
              <w:rPr>
                <w:rFonts w:ascii="Arial" w:eastAsia="Times New Roman" w:hAnsi="Arial" w:cs="Arial"/>
                <w:sz w:val="22"/>
              </w:rPr>
              <w:t xml:space="preserve">sredstva iz Državne riznice za redovan rad    </w:t>
            </w:r>
          </w:p>
        </w:tc>
        <w:tc>
          <w:tcPr>
            <w:tcW w:w="3402" w:type="dxa"/>
          </w:tcPr>
          <w:p w14:paraId="00068B36" w14:textId="48237F51" w:rsidR="00147B6F" w:rsidRPr="00147B6F" w:rsidRDefault="00147B6F" w:rsidP="00147B6F">
            <w:pPr>
              <w:jc w:val="right"/>
              <w:rPr>
                <w:rFonts w:ascii="Arial" w:eastAsia="Times New Roman" w:hAnsi="Arial" w:cs="Arial"/>
                <w:sz w:val="22"/>
              </w:rPr>
            </w:pPr>
            <w:r w:rsidRPr="00147B6F">
              <w:rPr>
                <w:rFonts w:ascii="Arial" w:eastAsia="Times New Roman" w:hAnsi="Arial" w:cs="Arial"/>
                <w:sz w:val="22"/>
              </w:rPr>
              <w:t>1.967.170</w:t>
            </w:r>
            <w:r w:rsidR="001557A5">
              <w:rPr>
                <w:rFonts w:ascii="Arial" w:eastAsia="Times New Roman" w:hAnsi="Arial" w:cs="Arial"/>
                <w:sz w:val="22"/>
              </w:rPr>
              <w:t>,00</w:t>
            </w:r>
            <w:r w:rsidRPr="00147B6F">
              <w:rPr>
                <w:rFonts w:ascii="Arial" w:eastAsia="Times New Roman" w:hAnsi="Arial" w:cs="Arial"/>
                <w:sz w:val="22"/>
              </w:rPr>
              <w:t xml:space="preserve"> EUR</w:t>
            </w:r>
          </w:p>
        </w:tc>
      </w:tr>
      <w:tr w:rsidR="00147B6F" w:rsidRPr="00147B6F" w14:paraId="790AD41E" w14:textId="77777777" w:rsidTr="00FD28E7">
        <w:tc>
          <w:tcPr>
            <w:tcW w:w="4531" w:type="dxa"/>
          </w:tcPr>
          <w:p w14:paraId="1429876D" w14:textId="77777777" w:rsidR="00147B6F" w:rsidRPr="00147B6F" w:rsidRDefault="00147B6F" w:rsidP="00147B6F">
            <w:pPr>
              <w:jc w:val="both"/>
              <w:rPr>
                <w:rFonts w:ascii="Arial" w:eastAsia="Times New Roman" w:hAnsi="Arial" w:cs="Arial"/>
                <w:sz w:val="22"/>
              </w:rPr>
            </w:pPr>
            <w:r w:rsidRPr="00147B6F">
              <w:rPr>
                <w:rFonts w:ascii="Arial" w:eastAsia="Times New Roman" w:hAnsi="Arial" w:cs="Arial"/>
                <w:sz w:val="22"/>
              </w:rPr>
              <w:t xml:space="preserve">produženi boravak                                             </w:t>
            </w:r>
          </w:p>
        </w:tc>
        <w:tc>
          <w:tcPr>
            <w:tcW w:w="3402" w:type="dxa"/>
          </w:tcPr>
          <w:p w14:paraId="183D0C3A" w14:textId="7F08B4F9" w:rsidR="00147B6F" w:rsidRPr="00147B6F" w:rsidRDefault="00147B6F" w:rsidP="00147B6F">
            <w:pPr>
              <w:jc w:val="right"/>
              <w:rPr>
                <w:rFonts w:ascii="Arial" w:eastAsia="Times New Roman" w:hAnsi="Arial" w:cs="Arial"/>
                <w:sz w:val="22"/>
              </w:rPr>
            </w:pPr>
            <w:r w:rsidRPr="00147B6F">
              <w:rPr>
                <w:rFonts w:ascii="Arial" w:eastAsia="Times New Roman" w:hAnsi="Arial" w:cs="Arial"/>
                <w:sz w:val="22"/>
              </w:rPr>
              <w:t>279.194</w:t>
            </w:r>
            <w:r w:rsidR="001557A5">
              <w:rPr>
                <w:rFonts w:ascii="Arial" w:eastAsia="Times New Roman" w:hAnsi="Arial" w:cs="Arial"/>
                <w:sz w:val="22"/>
              </w:rPr>
              <w:t>,00</w:t>
            </w:r>
            <w:r w:rsidRPr="00147B6F">
              <w:rPr>
                <w:rFonts w:ascii="Arial" w:eastAsia="Times New Roman" w:hAnsi="Arial" w:cs="Arial"/>
                <w:sz w:val="22"/>
              </w:rPr>
              <w:t xml:space="preserve"> EUR</w:t>
            </w:r>
          </w:p>
        </w:tc>
      </w:tr>
      <w:tr w:rsidR="00147B6F" w:rsidRPr="00147B6F" w14:paraId="5AD75F35" w14:textId="77777777" w:rsidTr="00FD28E7">
        <w:tc>
          <w:tcPr>
            <w:tcW w:w="4531" w:type="dxa"/>
          </w:tcPr>
          <w:p w14:paraId="2F7882BF" w14:textId="77777777" w:rsidR="00147B6F" w:rsidRPr="00147B6F" w:rsidRDefault="00147B6F" w:rsidP="00147B6F">
            <w:pPr>
              <w:jc w:val="both"/>
              <w:rPr>
                <w:rFonts w:ascii="Arial" w:eastAsia="Times New Roman" w:hAnsi="Arial" w:cs="Arial"/>
                <w:sz w:val="22"/>
              </w:rPr>
            </w:pPr>
            <w:r w:rsidRPr="00147B6F">
              <w:rPr>
                <w:rFonts w:ascii="Arial" w:eastAsia="Times New Roman" w:hAnsi="Arial" w:cs="Arial"/>
                <w:sz w:val="22"/>
              </w:rPr>
              <w:t xml:space="preserve">dodatne aktivnosti                                                     </w:t>
            </w:r>
          </w:p>
        </w:tc>
        <w:tc>
          <w:tcPr>
            <w:tcW w:w="3402" w:type="dxa"/>
          </w:tcPr>
          <w:p w14:paraId="3D3CA6CA" w14:textId="513E8C3A" w:rsidR="00147B6F" w:rsidRPr="00147B6F" w:rsidRDefault="00147B6F" w:rsidP="00147B6F">
            <w:pPr>
              <w:jc w:val="right"/>
              <w:rPr>
                <w:rFonts w:ascii="Arial" w:eastAsia="Times New Roman" w:hAnsi="Arial" w:cs="Arial"/>
                <w:sz w:val="22"/>
              </w:rPr>
            </w:pPr>
            <w:r w:rsidRPr="00147B6F">
              <w:rPr>
                <w:rFonts w:ascii="Arial" w:eastAsia="Times New Roman" w:hAnsi="Arial" w:cs="Arial"/>
                <w:sz w:val="22"/>
              </w:rPr>
              <w:t>345</w:t>
            </w:r>
            <w:r w:rsidR="001557A5">
              <w:rPr>
                <w:rFonts w:ascii="Arial" w:eastAsia="Times New Roman" w:hAnsi="Arial" w:cs="Arial"/>
                <w:sz w:val="22"/>
              </w:rPr>
              <w:t>,00</w:t>
            </w:r>
            <w:r w:rsidRPr="00147B6F">
              <w:rPr>
                <w:rFonts w:ascii="Arial" w:eastAsia="Times New Roman" w:hAnsi="Arial" w:cs="Arial"/>
                <w:sz w:val="22"/>
              </w:rPr>
              <w:t xml:space="preserve"> EUR</w:t>
            </w:r>
          </w:p>
        </w:tc>
      </w:tr>
      <w:tr w:rsidR="00147B6F" w:rsidRPr="00147B6F" w14:paraId="32F34FCC" w14:textId="77777777" w:rsidTr="00FD28E7">
        <w:tc>
          <w:tcPr>
            <w:tcW w:w="4531" w:type="dxa"/>
          </w:tcPr>
          <w:p w14:paraId="136C6D91" w14:textId="77777777" w:rsidR="00147B6F" w:rsidRPr="00147B6F" w:rsidRDefault="00147B6F" w:rsidP="00147B6F">
            <w:pPr>
              <w:jc w:val="both"/>
              <w:rPr>
                <w:rFonts w:ascii="Arial" w:eastAsia="Times New Roman" w:hAnsi="Arial" w:cs="Arial"/>
                <w:sz w:val="22"/>
              </w:rPr>
            </w:pPr>
            <w:r w:rsidRPr="00147B6F">
              <w:rPr>
                <w:rFonts w:ascii="Arial" w:eastAsia="Times New Roman" w:hAnsi="Arial" w:cs="Arial"/>
                <w:sz w:val="22"/>
              </w:rPr>
              <w:t xml:space="preserve">pomoćnici učenicima sa teškoćama                   </w:t>
            </w:r>
          </w:p>
        </w:tc>
        <w:tc>
          <w:tcPr>
            <w:tcW w:w="3402" w:type="dxa"/>
          </w:tcPr>
          <w:p w14:paraId="41B40A13" w14:textId="09B544C5" w:rsidR="00147B6F" w:rsidRPr="00147B6F" w:rsidRDefault="00147B6F" w:rsidP="00147B6F">
            <w:pPr>
              <w:jc w:val="right"/>
              <w:rPr>
                <w:rFonts w:ascii="Arial" w:eastAsia="Times New Roman" w:hAnsi="Arial" w:cs="Arial"/>
                <w:sz w:val="22"/>
              </w:rPr>
            </w:pPr>
            <w:r w:rsidRPr="00147B6F">
              <w:rPr>
                <w:rFonts w:ascii="Arial" w:eastAsia="Times New Roman" w:hAnsi="Arial" w:cs="Arial"/>
                <w:sz w:val="22"/>
              </w:rPr>
              <w:t>123.933</w:t>
            </w:r>
            <w:r w:rsidR="001557A5">
              <w:rPr>
                <w:rFonts w:ascii="Arial" w:eastAsia="Times New Roman" w:hAnsi="Arial" w:cs="Arial"/>
                <w:sz w:val="22"/>
              </w:rPr>
              <w:t>,00</w:t>
            </w:r>
            <w:r w:rsidRPr="00147B6F">
              <w:rPr>
                <w:rFonts w:ascii="Arial" w:eastAsia="Times New Roman" w:hAnsi="Arial" w:cs="Arial"/>
                <w:sz w:val="22"/>
              </w:rPr>
              <w:t xml:space="preserve"> EUR</w:t>
            </w:r>
          </w:p>
        </w:tc>
      </w:tr>
    </w:tbl>
    <w:p w14:paraId="3B49173B" w14:textId="77777777" w:rsidR="00147B6F" w:rsidRPr="00147B6F" w:rsidRDefault="00147B6F" w:rsidP="00147B6F">
      <w:pPr>
        <w:spacing w:after="0"/>
        <w:jc w:val="both"/>
        <w:rPr>
          <w:rFonts w:ascii="Arial" w:eastAsia="Times New Roman" w:hAnsi="Arial" w:cs="Arial"/>
          <w:sz w:val="22"/>
        </w:rPr>
      </w:pPr>
      <w:r w:rsidRPr="00147B6F">
        <w:rPr>
          <w:rFonts w:ascii="Arial" w:eastAsia="Times New Roman" w:hAnsi="Arial" w:cs="Arial"/>
          <w:sz w:val="22"/>
        </w:rPr>
        <w:t xml:space="preserve">      </w:t>
      </w:r>
    </w:p>
    <w:p w14:paraId="7E0D0F44" w14:textId="77777777" w:rsidR="00147B6F" w:rsidRPr="00147B6F" w:rsidRDefault="00147B6F" w:rsidP="00147B6F">
      <w:pPr>
        <w:spacing w:after="0"/>
        <w:jc w:val="both"/>
        <w:rPr>
          <w:rFonts w:ascii="Arial" w:eastAsia="Times New Roman" w:hAnsi="Arial" w:cs="Arial"/>
          <w:sz w:val="22"/>
        </w:rPr>
      </w:pPr>
      <w:r w:rsidRPr="001557A5">
        <w:rPr>
          <w:rFonts w:ascii="Arial" w:eastAsia="Times New Roman" w:hAnsi="Arial" w:cs="Arial"/>
          <w:b/>
          <w:sz w:val="22"/>
        </w:rPr>
        <w:t>6.</w:t>
      </w:r>
      <w:r w:rsidRPr="00147B6F">
        <w:rPr>
          <w:rFonts w:ascii="Arial" w:eastAsia="Times New Roman" w:hAnsi="Arial" w:cs="Arial"/>
          <w:sz w:val="22"/>
        </w:rPr>
        <w:t xml:space="preserve"> </w:t>
      </w:r>
      <w:r w:rsidRPr="00147B6F">
        <w:rPr>
          <w:rFonts w:ascii="Arial" w:eastAsia="Times New Roman" w:hAnsi="Arial" w:cs="Arial"/>
          <w:b/>
          <w:sz w:val="22"/>
        </w:rPr>
        <w:t>Centar Liče Faraguna</w:t>
      </w:r>
      <w:r w:rsidRPr="00147B6F">
        <w:rPr>
          <w:rFonts w:ascii="Arial" w:eastAsia="Times New Roman" w:hAnsi="Arial" w:cs="Arial"/>
          <w:sz w:val="22"/>
        </w:rPr>
        <w:t xml:space="preserve"> – planirana su sredstva za rashode za zaposlene u ukupnom iznosu od 636.671,00 EUR, kroz sljedeće aktivnosti:</w:t>
      </w:r>
    </w:p>
    <w:p w14:paraId="560FA5ED" w14:textId="77777777" w:rsidR="00147B6F" w:rsidRPr="00147B6F" w:rsidRDefault="00147B6F" w:rsidP="00147B6F">
      <w:pPr>
        <w:spacing w:after="0"/>
        <w:jc w:val="both"/>
        <w:rPr>
          <w:rFonts w:ascii="Arial" w:eastAsia="Times New Roman" w:hAnsi="Arial" w:cs="Arial"/>
          <w:sz w:val="22"/>
        </w:rPr>
      </w:pPr>
    </w:p>
    <w:tbl>
      <w:tblPr>
        <w:tblStyle w:val="Reetkatablice"/>
        <w:tblW w:w="0" w:type="auto"/>
        <w:tblLook w:val="04A0" w:firstRow="1" w:lastRow="0" w:firstColumn="1" w:lastColumn="0" w:noHBand="0" w:noVBand="1"/>
      </w:tblPr>
      <w:tblGrid>
        <w:gridCol w:w="4531"/>
        <w:gridCol w:w="3402"/>
      </w:tblGrid>
      <w:tr w:rsidR="00147B6F" w:rsidRPr="00147B6F" w14:paraId="6A59F863" w14:textId="77777777" w:rsidTr="00FD28E7">
        <w:tc>
          <w:tcPr>
            <w:tcW w:w="4531" w:type="dxa"/>
          </w:tcPr>
          <w:p w14:paraId="315D699D" w14:textId="77777777" w:rsidR="00147B6F" w:rsidRPr="00147B6F" w:rsidRDefault="00147B6F" w:rsidP="00147B6F">
            <w:pPr>
              <w:jc w:val="both"/>
              <w:rPr>
                <w:rFonts w:ascii="Arial" w:eastAsia="Times New Roman" w:hAnsi="Arial" w:cs="Arial"/>
                <w:sz w:val="22"/>
              </w:rPr>
            </w:pPr>
            <w:r w:rsidRPr="00147B6F">
              <w:rPr>
                <w:rFonts w:ascii="Arial" w:eastAsia="Times New Roman" w:hAnsi="Arial" w:cs="Arial"/>
                <w:sz w:val="22"/>
              </w:rPr>
              <w:t xml:space="preserve">sredstva iz Državne riznice za redovan rad    </w:t>
            </w:r>
          </w:p>
        </w:tc>
        <w:tc>
          <w:tcPr>
            <w:tcW w:w="3402" w:type="dxa"/>
          </w:tcPr>
          <w:p w14:paraId="67A970D1" w14:textId="1B699C7A" w:rsidR="00147B6F" w:rsidRPr="00147B6F" w:rsidRDefault="00147B6F" w:rsidP="00147B6F">
            <w:pPr>
              <w:jc w:val="right"/>
              <w:rPr>
                <w:rFonts w:ascii="Arial" w:eastAsia="Times New Roman" w:hAnsi="Arial" w:cs="Arial"/>
                <w:sz w:val="22"/>
              </w:rPr>
            </w:pPr>
            <w:r w:rsidRPr="00147B6F">
              <w:rPr>
                <w:rFonts w:ascii="Arial" w:eastAsia="Times New Roman" w:hAnsi="Arial" w:cs="Arial"/>
                <w:sz w:val="22"/>
              </w:rPr>
              <w:t>530.121</w:t>
            </w:r>
            <w:r w:rsidR="001557A5">
              <w:rPr>
                <w:rFonts w:ascii="Arial" w:eastAsia="Times New Roman" w:hAnsi="Arial" w:cs="Arial"/>
                <w:sz w:val="22"/>
              </w:rPr>
              <w:t>,00</w:t>
            </w:r>
            <w:r w:rsidRPr="00147B6F">
              <w:rPr>
                <w:rFonts w:ascii="Arial" w:eastAsia="Times New Roman" w:hAnsi="Arial" w:cs="Arial"/>
                <w:sz w:val="22"/>
              </w:rPr>
              <w:t xml:space="preserve"> EUR</w:t>
            </w:r>
          </w:p>
        </w:tc>
      </w:tr>
      <w:tr w:rsidR="00147B6F" w:rsidRPr="00147B6F" w14:paraId="5C0B53E2" w14:textId="77777777" w:rsidTr="00FD28E7">
        <w:tc>
          <w:tcPr>
            <w:tcW w:w="4531" w:type="dxa"/>
          </w:tcPr>
          <w:p w14:paraId="189ACE7A" w14:textId="77777777" w:rsidR="00147B6F" w:rsidRPr="00147B6F" w:rsidRDefault="00147B6F" w:rsidP="00147B6F">
            <w:pPr>
              <w:jc w:val="both"/>
              <w:rPr>
                <w:rFonts w:ascii="Arial" w:eastAsia="Times New Roman" w:hAnsi="Arial" w:cs="Arial"/>
                <w:sz w:val="22"/>
              </w:rPr>
            </w:pPr>
            <w:r w:rsidRPr="00147B6F">
              <w:rPr>
                <w:rFonts w:ascii="Arial" w:eastAsia="Times New Roman" w:hAnsi="Arial" w:cs="Arial"/>
                <w:sz w:val="22"/>
              </w:rPr>
              <w:t xml:space="preserve">pomoćnici učenicima sa teškoćama                  </w:t>
            </w:r>
          </w:p>
        </w:tc>
        <w:tc>
          <w:tcPr>
            <w:tcW w:w="3402" w:type="dxa"/>
          </w:tcPr>
          <w:p w14:paraId="05EFD000" w14:textId="6BA569EB" w:rsidR="00147B6F" w:rsidRPr="00147B6F" w:rsidRDefault="00147B6F" w:rsidP="00147B6F">
            <w:pPr>
              <w:jc w:val="right"/>
              <w:rPr>
                <w:rFonts w:ascii="Arial" w:eastAsia="Times New Roman" w:hAnsi="Arial" w:cs="Arial"/>
                <w:sz w:val="22"/>
              </w:rPr>
            </w:pPr>
            <w:r w:rsidRPr="00147B6F">
              <w:rPr>
                <w:rFonts w:ascii="Arial" w:eastAsia="Times New Roman" w:hAnsi="Arial" w:cs="Arial"/>
                <w:sz w:val="22"/>
              </w:rPr>
              <w:t>89.950</w:t>
            </w:r>
            <w:r w:rsidR="001557A5">
              <w:rPr>
                <w:rFonts w:ascii="Arial" w:eastAsia="Times New Roman" w:hAnsi="Arial" w:cs="Arial"/>
                <w:sz w:val="22"/>
              </w:rPr>
              <w:t>,00</w:t>
            </w:r>
            <w:r w:rsidRPr="00147B6F">
              <w:rPr>
                <w:rFonts w:ascii="Arial" w:eastAsia="Times New Roman" w:hAnsi="Arial" w:cs="Arial"/>
                <w:sz w:val="22"/>
              </w:rPr>
              <w:t xml:space="preserve"> EUR</w:t>
            </w:r>
          </w:p>
        </w:tc>
      </w:tr>
      <w:tr w:rsidR="00147B6F" w:rsidRPr="00147B6F" w14:paraId="16F37964" w14:textId="77777777" w:rsidTr="00FD28E7">
        <w:tc>
          <w:tcPr>
            <w:tcW w:w="4531" w:type="dxa"/>
          </w:tcPr>
          <w:p w14:paraId="399DF4AC" w14:textId="77777777" w:rsidR="00147B6F" w:rsidRPr="00147B6F" w:rsidRDefault="00147B6F" w:rsidP="00147B6F">
            <w:pPr>
              <w:jc w:val="both"/>
              <w:rPr>
                <w:rFonts w:ascii="Arial" w:eastAsia="Times New Roman" w:hAnsi="Arial" w:cs="Arial"/>
                <w:sz w:val="22"/>
              </w:rPr>
            </w:pPr>
            <w:r w:rsidRPr="00147B6F">
              <w:rPr>
                <w:rFonts w:ascii="Arial" w:eastAsia="Times New Roman" w:hAnsi="Arial" w:cs="Arial"/>
                <w:sz w:val="22"/>
              </w:rPr>
              <w:t xml:space="preserve">financiranje aktivnosti predškolske djece          </w:t>
            </w:r>
          </w:p>
        </w:tc>
        <w:tc>
          <w:tcPr>
            <w:tcW w:w="3402" w:type="dxa"/>
          </w:tcPr>
          <w:p w14:paraId="7BC02FB7" w14:textId="6E7DDD3A" w:rsidR="00147B6F" w:rsidRPr="00147B6F" w:rsidRDefault="00147B6F" w:rsidP="00147B6F">
            <w:pPr>
              <w:jc w:val="right"/>
              <w:rPr>
                <w:rFonts w:ascii="Arial" w:eastAsia="Times New Roman" w:hAnsi="Arial" w:cs="Arial"/>
                <w:sz w:val="22"/>
              </w:rPr>
            </w:pPr>
            <w:r w:rsidRPr="00147B6F">
              <w:rPr>
                <w:rFonts w:ascii="Arial" w:eastAsia="Times New Roman" w:hAnsi="Arial" w:cs="Arial"/>
                <w:sz w:val="22"/>
              </w:rPr>
              <w:t>16.600</w:t>
            </w:r>
            <w:r w:rsidR="001557A5">
              <w:rPr>
                <w:rFonts w:ascii="Arial" w:eastAsia="Times New Roman" w:hAnsi="Arial" w:cs="Arial"/>
                <w:sz w:val="22"/>
              </w:rPr>
              <w:t>,00</w:t>
            </w:r>
            <w:r w:rsidRPr="00147B6F">
              <w:rPr>
                <w:rFonts w:ascii="Arial" w:eastAsia="Times New Roman" w:hAnsi="Arial" w:cs="Arial"/>
                <w:sz w:val="22"/>
              </w:rPr>
              <w:t xml:space="preserve"> EUR</w:t>
            </w:r>
          </w:p>
        </w:tc>
      </w:tr>
    </w:tbl>
    <w:p w14:paraId="1584B930" w14:textId="77777777" w:rsidR="00147B6F" w:rsidRPr="00147B6F" w:rsidRDefault="00147B6F" w:rsidP="00147B6F">
      <w:pPr>
        <w:spacing w:after="0"/>
        <w:jc w:val="both"/>
        <w:rPr>
          <w:rFonts w:ascii="Arial" w:eastAsia="Times New Roman" w:hAnsi="Arial" w:cs="Arial"/>
          <w:sz w:val="22"/>
        </w:rPr>
      </w:pPr>
    </w:p>
    <w:p w14:paraId="1FC12155" w14:textId="77777777" w:rsidR="00147B6F" w:rsidRPr="00147B6F" w:rsidRDefault="00147B6F" w:rsidP="00147B6F">
      <w:pPr>
        <w:spacing w:after="0"/>
        <w:jc w:val="both"/>
        <w:rPr>
          <w:rFonts w:ascii="Arial" w:eastAsia="Times New Roman" w:hAnsi="Arial" w:cs="Arial"/>
          <w:sz w:val="22"/>
        </w:rPr>
      </w:pPr>
      <w:r w:rsidRPr="001557A5">
        <w:rPr>
          <w:rFonts w:ascii="Arial" w:eastAsia="Times New Roman" w:hAnsi="Arial" w:cs="Arial"/>
          <w:b/>
          <w:sz w:val="22"/>
        </w:rPr>
        <w:t>7.</w:t>
      </w:r>
      <w:r w:rsidRPr="00147B6F">
        <w:rPr>
          <w:rFonts w:ascii="Arial" w:eastAsia="Times New Roman" w:hAnsi="Arial" w:cs="Arial"/>
          <w:sz w:val="22"/>
        </w:rPr>
        <w:t xml:space="preserve"> </w:t>
      </w:r>
      <w:r w:rsidRPr="00147B6F">
        <w:rPr>
          <w:rFonts w:ascii="Arial" w:eastAsia="Times New Roman" w:hAnsi="Arial" w:cs="Arial"/>
          <w:b/>
          <w:sz w:val="22"/>
        </w:rPr>
        <w:t>Umjetnička škola „Matko Brajša Rašana“</w:t>
      </w:r>
      <w:r w:rsidRPr="00147B6F">
        <w:rPr>
          <w:rFonts w:ascii="Arial" w:eastAsia="Times New Roman" w:hAnsi="Arial" w:cs="Arial"/>
          <w:sz w:val="22"/>
        </w:rPr>
        <w:t xml:space="preserve"> – planirana su sredstva za rashode za zaposlene u ukupnom iznosu od 1.053.800,00 EUR, kroz sljedeće aktivnosti:</w:t>
      </w:r>
    </w:p>
    <w:p w14:paraId="4F288AE0" w14:textId="77777777" w:rsidR="00147B6F" w:rsidRPr="00147B6F" w:rsidRDefault="00147B6F" w:rsidP="00147B6F">
      <w:pPr>
        <w:spacing w:after="0"/>
        <w:jc w:val="both"/>
        <w:rPr>
          <w:rFonts w:ascii="Arial" w:eastAsia="Times New Roman" w:hAnsi="Arial" w:cs="Arial"/>
          <w:sz w:val="22"/>
        </w:rPr>
      </w:pPr>
    </w:p>
    <w:tbl>
      <w:tblPr>
        <w:tblStyle w:val="Reetkatablice"/>
        <w:tblW w:w="0" w:type="auto"/>
        <w:tblLook w:val="04A0" w:firstRow="1" w:lastRow="0" w:firstColumn="1" w:lastColumn="0" w:noHBand="0" w:noVBand="1"/>
      </w:tblPr>
      <w:tblGrid>
        <w:gridCol w:w="4531"/>
        <w:gridCol w:w="3402"/>
      </w:tblGrid>
      <w:tr w:rsidR="00147B6F" w:rsidRPr="00147B6F" w14:paraId="70DAE644" w14:textId="77777777" w:rsidTr="00FD28E7">
        <w:tc>
          <w:tcPr>
            <w:tcW w:w="4531" w:type="dxa"/>
          </w:tcPr>
          <w:p w14:paraId="61649AC6" w14:textId="77777777" w:rsidR="00147B6F" w:rsidRPr="00147B6F" w:rsidRDefault="00147B6F" w:rsidP="00147B6F">
            <w:pPr>
              <w:jc w:val="both"/>
              <w:rPr>
                <w:rFonts w:ascii="Arial" w:eastAsia="Times New Roman" w:hAnsi="Arial" w:cs="Arial"/>
                <w:sz w:val="22"/>
              </w:rPr>
            </w:pPr>
            <w:r w:rsidRPr="00147B6F">
              <w:rPr>
                <w:rFonts w:ascii="Arial" w:eastAsia="Times New Roman" w:hAnsi="Arial" w:cs="Arial"/>
                <w:sz w:val="22"/>
              </w:rPr>
              <w:t xml:space="preserve">sredstva iz Državne riznice za redovan rad       </w:t>
            </w:r>
          </w:p>
        </w:tc>
        <w:tc>
          <w:tcPr>
            <w:tcW w:w="3402" w:type="dxa"/>
          </w:tcPr>
          <w:p w14:paraId="6B92913E" w14:textId="39405CD3" w:rsidR="00147B6F" w:rsidRPr="00147B6F" w:rsidRDefault="00147B6F" w:rsidP="00147B6F">
            <w:pPr>
              <w:jc w:val="right"/>
              <w:rPr>
                <w:rFonts w:ascii="Arial" w:eastAsia="Times New Roman" w:hAnsi="Arial" w:cs="Arial"/>
                <w:sz w:val="22"/>
              </w:rPr>
            </w:pPr>
            <w:r w:rsidRPr="00147B6F">
              <w:rPr>
                <w:rFonts w:ascii="Arial" w:eastAsia="Times New Roman" w:hAnsi="Arial" w:cs="Arial"/>
                <w:sz w:val="22"/>
              </w:rPr>
              <w:t>1.022.100</w:t>
            </w:r>
            <w:r w:rsidR="001557A5">
              <w:rPr>
                <w:rFonts w:ascii="Arial" w:eastAsia="Times New Roman" w:hAnsi="Arial" w:cs="Arial"/>
                <w:sz w:val="22"/>
              </w:rPr>
              <w:t>,00</w:t>
            </w:r>
            <w:r w:rsidRPr="00147B6F">
              <w:rPr>
                <w:rFonts w:ascii="Arial" w:eastAsia="Times New Roman" w:hAnsi="Arial" w:cs="Arial"/>
                <w:sz w:val="22"/>
              </w:rPr>
              <w:t xml:space="preserve"> EUR</w:t>
            </w:r>
          </w:p>
        </w:tc>
      </w:tr>
      <w:tr w:rsidR="00147B6F" w:rsidRPr="00147B6F" w14:paraId="5E6616A4" w14:textId="77777777" w:rsidTr="00FD28E7">
        <w:tc>
          <w:tcPr>
            <w:tcW w:w="4531" w:type="dxa"/>
          </w:tcPr>
          <w:p w14:paraId="18C0AA87" w14:textId="77777777" w:rsidR="00147B6F" w:rsidRPr="00147B6F" w:rsidRDefault="00147B6F" w:rsidP="00147B6F">
            <w:pPr>
              <w:jc w:val="both"/>
              <w:rPr>
                <w:rFonts w:ascii="Arial" w:eastAsia="Times New Roman" w:hAnsi="Arial" w:cs="Arial"/>
                <w:sz w:val="22"/>
              </w:rPr>
            </w:pPr>
            <w:r w:rsidRPr="00147B6F">
              <w:rPr>
                <w:rFonts w:ascii="Arial" w:eastAsia="Times New Roman" w:hAnsi="Arial" w:cs="Arial"/>
                <w:sz w:val="22"/>
              </w:rPr>
              <w:t>iz sredstava pomoći</w:t>
            </w:r>
            <w:r w:rsidRPr="00147B6F">
              <w:rPr>
                <w:rFonts w:ascii="Arial" w:eastAsia="Times New Roman" w:hAnsi="Arial" w:cs="Arial"/>
                <w:sz w:val="22"/>
              </w:rPr>
              <w:tab/>
            </w:r>
          </w:p>
        </w:tc>
        <w:tc>
          <w:tcPr>
            <w:tcW w:w="3402" w:type="dxa"/>
          </w:tcPr>
          <w:p w14:paraId="325ABF35" w14:textId="50165336" w:rsidR="00147B6F" w:rsidRPr="00147B6F" w:rsidRDefault="00147B6F" w:rsidP="00147B6F">
            <w:pPr>
              <w:jc w:val="right"/>
              <w:rPr>
                <w:rFonts w:ascii="Arial" w:eastAsia="Times New Roman" w:hAnsi="Arial" w:cs="Arial"/>
                <w:sz w:val="22"/>
              </w:rPr>
            </w:pPr>
            <w:r w:rsidRPr="00147B6F">
              <w:rPr>
                <w:rFonts w:ascii="Arial" w:eastAsia="Times New Roman" w:hAnsi="Arial" w:cs="Arial"/>
                <w:sz w:val="22"/>
              </w:rPr>
              <w:t>3.900</w:t>
            </w:r>
            <w:r w:rsidR="001557A5">
              <w:rPr>
                <w:rFonts w:ascii="Arial" w:eastAsia="Times New Roman" w:hAnsi="Arial" w:cs="Arial"/>
                <w:sz w:val="22"/>
              </w:rPr>
              <w:t>,00</w:t>
            </w:r>
            <w:r w:rsidRPr="00147B6F">
              <w:rPr>
                <w:rFonts w:ascii="Arial" w:eastAsia="Times New Roman" w:hAnsi="Arial" w:cs="Arial"/>
                <w:sz w:val="22"/>
              </w:rPr>
              <w:t xml:space="preserve"> EUR</w:t>
            </w:r>
          </w:p>
        </w:tc>
      </w:tr>
      <w:tr w:rsidR="00147B6F" w:rsidRPr="00147B6F" w14:paraId="17A8D29B" w14:textId="77777777" w:rsidTr="00FD28E7">
        <w:tc>
          <w:tcPr>
            <w:tcW w:w="4531" w:type="dxa"/>
          </w:tcPr>
          <w:p w14:paraId="0D7F68DF" w14:textId="77777777" w:rsidR="00147B6F" w:rsidRPr="00147B6F" w:rsidRDefault="00147B6F" w:rsidP="00147B6F">
            <w:pPr>
              <w:jc w:val="both"/>
              <w:rPr>
                <w:rFonts w:ascii="Arial" w:eastAsia="Times New Roman" w:hAnsi="Arial" w:cs="Arial"/>
                <w:sz w:val="22"/>
              </w:rPr>
            </w:pPr>
            <w:r w:rsidRPr="00147B6F">
              <w:rPr>
                <w:rFonts w:ascii="Arial" w:eastAsia="Times New Roman" w:hAnsi="Arial" w:cs="Arial"/>
                <w:sz w:val="22"/>
              </w:rPr>
              <w:t xml:space="preserve">pripremni glazbeni i plesni program                        </w:t>
            </w:r>
          </w:p>
        </w:tc>
        <w:tc>
          <w:tcPr>
            <w:tcW w:w="3402" w:type="dxa"/>
          </w:tcPr>
          <w:p w14:paraId="6BE6FDF0" w14:textId="5853F318" w:rsidR="00147B6F" w:rsidRPr="00147B6F" w:rsidRDefault="00147B6F" w:rsidP="00147B6F">
            <w:pPr>
              <w:jc w:val="right"/>
              <w:rPr>
                <w:rFonts w:ascii="Arial" w:eastAsia="Times New Roman" w:hAnsi="Arial" w:cs="Arial"/>
                <w:sz w:val="22"/>
              </w:rPr>
            </w:pPr>
            <w:r w:rsidRPr="00147B6F">
              <w:rPr>
                <w:rFonts w:ascii="Arial" w:eastAsia="Times New Roman" w:hAnsi="Arial" w:cs="Arial"/>
                <w:sz w:val="22"/>
              </w:rPr>
              <w:t>27.800</w:t>
            </w:r>
            <w:r w:rsidR="001557A5">
              <w:rPr>
                <w:rFonts w:ascii="Arial" w:eastAsia="Times New Roman" w:hAnsi="Arial" w:cs="Arial"/>
                <w:sz w:val="22"/>
              </w:rPr>
              <w:t>,00</w:t>
            </w:r>
            <w:r w:rsidRPr="00147B6F">
              <w:rPr>
                <w:rFonts w:ascii="Arial" w:eastAsia="Times New Roman" w:hAnsi="Arial" w:cs="Arial"/>
                <w:sz w:val="22"/>
              </w:rPr>
              <w:t xml:space="preserve"> EUR</w:t>
            </w:r>
          </w:p>
        </w:tc>
      </w:tr>
    </w:tbl>
    <w:p w14:paraId="42A445DF" w14:textId="77777777" w:rsidR="00147B6F" w:rsidRPr="00147B6F" w:rsidRDefault="00147B6F" w:rsidP="00147B6F">
      <w:pPr>
        <w:spacing w:after="0"/>
        <w:rPr>
          <w:rFonts w:ascii="Arial" w:eastAsia="Calibri" w:hAnsi="Arial" w:cs="Arial"/>
          <w:bCs/>
          <w:sz w:val="22"/>
        </w:rPr>
      </w:pPr>
    </w:p>
    <w:bookmarkEnd w:id="27"/>
    <w:p w14:paraId="33195361" w14:textId="6886AA62" w:rsidR="00147B6F" w:rsidRPr="00147B6F" w:rsidRDefault="00147B6F" w:rsidP="00147B6F">
      <w:pPr>
        <w:spacing w:after="0"/>
        <w:jc w:val="both"/>
        <w:rPr>
          <w:rFonts w:ascii="Arial" w:eastAsia="Times New Roman" w:hAnsi="Arial" w:cs="Arial"/>
          <w:sz w:val="22"/>
        </w:rPr>
      </w:pPr>
      <w:r w:rsidRPr="001557A5">
        <w:rPr>
          <w:rFonts w:ascii="Arial" w:eastAsia="Times New Roman" w:hAnsi="Arial" w:cs="Arial"/>
          <w:b/>
          <w:sz w:val="22"/>
        </w:rPr>
        <w:t>8.</w:t>
      </w:r>
      <w:r w:rsidRPr="00147B6F">
        <w:rPr>
          <w:rFonts w:ascii="Arial" w:eastAsia="Times New Roman" w:hAnsi="Arial" w:cs="Arial"/>
          <w:sz w:val="22"/>
        </w:rPr>
        <w:t xml:space="preserve"> </w:t>
      </w:r>
      <w:r w:rsidRPr="00147B6F">
        <w:rPr>
          <w:rFonts w:ascii="Arial" w:eastAsia="Times New Roman" w:hAnsi="Arial" w:cs="Arial"/>
          <w:b/>
          <w:sz w:val="22"/>
        </w:rPr>
        <w:t>Pučko otvoreno učilište</w:t>
      </w:r>
      <w:r w:rsidRPr="00147B6F">
        <w:rPr>
          <w:rFonts w:ascii="Arial" w:eastAsia="Times New Roman" w:hAnsi="Arial" w:cs="Arial"/>
          <w:sz w:val="22"/>
        </w:rPr>
        <w:t xml:space="preserve"> - masa sredstava za rashode za zaposlene planirana je u iznosu od 392.793,00 EUR i veća je za 38,33% ili nominalno</w:t>
      </w:r>
      <w:r w:rsidR="001557A5">
        <w:rPr>
          <w:rFonts w:ascii="Arial" w:eastAsia="Times New Roman" w:hAnsi="Arial" w:cs="Arial"/>
          <w:sz w:val="22"/>
        </w:rPr>
        <w:t xml:space="preserve"> </w:t>
      </w:r>
      <w:r w:rsidRPr="00147B6F">
        <w:rPr>
          <w:rFonts w:ascii="Arial" w:eastAsia="Times New Roman" w:hAnsi="Arial" w:cs="Arial"/>
          <w:sz w:val="22"/>
        </w:rPr>
        <w:t>108.830,00 EUR u odnosu na 2025. godinu. Povećanje se odnosi na povećanje bruto plaća za 12 djelatnika.</w:t>
      </w:r>
    </w:p>
    <w:p w14:paraId="6DA08222" w14:textId="77777777" w:rsidR="00147B6F" w:rsidRPr="00147B6F" w:rsidRDefault="00147B6F" w:rsidP="00147B6F">
      <w:pPr>
        <w:spacing w:after="0"/>
        <w:jc w:val="both"/>
        <w:rPr>
          <w:rFonts w:ascii="Arial" w:eastAsia="Times New Roman" w:hAnsi="Arial" w:cs="Arial"/>
          <w:sz w:val="22"/>
        </w:rPr>
      </w:pPr>
    </w:p>
    <w:p w14:paraId="41AD40A5" w14:textId="6CB1E2F6" w:rsidR="00147B6F" w:rsidRPr="00147B6F" w:rsidRDefault="00147B6F" w:rsidP="00147B6F">
      <w:pPr>
        <w:spacing w:after="0"/>
        <w:jc w:val="both"/>
        <w:rPr>
          <w:rFonts w:ascii="Arial" w:eastAsia="Times New Roman" w:hAnsi="Arial" w:cs="Arial"/>
          <w:sz w:val="22"/>
        </w:rPr>
      </w:pPr>
      <w:r w:rsidRPr="001557A5">
        <w:rPr>
          <w:rFonts w:ascii="Arial" w:eastAsia="Times New Roman" w:hAnsi="Arial" w:cs="Arial"/>
          <w:b/>
          <w:sz w:val="22"/>
        </w:rPr>
        <w:t>9.</w:t>
      </w:r>
      <w:r w:rsidRPr="00147B6F">
        <w:rPr>
          <w:rFonts w:ascii="Arial" w:eastAsia="Times New Roman" w:hAnsi="Arial" w:cs="Arial"/>
          <w:sz w:val="22"/>
        </w:rPr>
        <w:t xml:space="preserve"> </w:t>
      </w:r>
      <w:r w:rsidRPr="00147B6F">
        <w:rPr>
          <w:rFonts w:ascii="Arial" w:eastAsia="Times New Roman" w:hAnsi="Arial" w:cs="Arial"/>
          <w:b/>
          <w:sz w:val="22"/>
        </w:rPr>
        <w:t>Gradska knjižnica</w:t>
      </w:r>
      <w:r w:rsidRPr="00147B6F">
        <w:rPr>
          <w:rFonts w:ascii="Arial" w:eastAsia="Times New Roman" w:hAnsi="Arial" w:cs="Arial"/>
          <w:sz w:val="22"/>
        </w:rPr>
        <w:t xml:space="preserve"> – rashodi za zaposlene planirani su u iznosu od 179.000,00 EUR, sa povećanjem u odnosu na </w:t>
      </w:r>
      <w:r w:rsidR="001557A5">
        <w:rPr>
          <w:rFonts w:ascii="Arial" w:eastAsia="Times New Roman" w:hAnsi="Arial" w:cs="Arial"/>
          <w:sz w:val="22"/>
        </w:rPr>
        <w:t>2025. godinu u visini od 27,15</w:t>
      </w:r>
      <w:r w:rsidRPr="00147B6F">
        <w:rPr>
          <w:rFonts w:ascii="Arial" w:eastAsia="Times New Roman" w:hAnsi="Arial" w:cs="Arial"/>
          <w:sz w:val="22"/>
        </w:rPr>
        <w:t>% ili nominalno 38.225,00 EUR. Plan se odnosi na 5 djelatnika.</w:t>
      </w:r>
    </w:p>
    <w:p w14:paraId="2E95E22B" w14:textId="77777777" w:rsidR="00147B6F" w:rsidRPr="00147B6F" w:rsidRDefault="00147B6F" w:rsidP="00147B6F">
      <w:pPr>
        <w:spacing w:after="0"/>
        <w:jc w:val="both"/>
        <w:rPr>
          <w:rFonts w:ascii="Arial" w:eastAsia="Times New Roman" w:hAnsi="Arial" w:cs="Arial"/>
          <w:sz w:val="22"/>
        </w:rPr>
      </w:pPr>
    </w:p>
    <w:p w14:paraId="4712587F" w14:textId="77777777" w:rsidR="00147B6F" w:rsidRPr="00147B6F" w:rsidRDefault="00147B6F" w:rsidP="00147B6F">
      <w:pPr>
        <w:spacing w:after="0"/>
        <w:jc w:val="both"/>
        <w:rPr>
          <w:rFonts w:ascii="Arial" w:eastAsia="Times New Roman" w:hAnsi="Arial" w:cs="Arial"/>
          <w:sz w:val="22"/>
        </w:rPr>
      </w:pPr>
      <w:r w:rsidRPr="001557A5">
        <w:rPr>
          <w:rFonts w:ascii="Arial" w:eastAsia="Times New Roman" w:hAnsi="Arial" w:cs="Arial"/>
          <w:b/>
          <w:sz w:val="22"/>
        </w:rPr>
        <w:t>10.</w:t>
      </w:r>
      <w:r w:rsidRPr="00147B6F">
        <w:rPr>
          <w:rFonts w:ascii="Arial" w:eastAsia="Times New Roman" w:hAnsi="Arial" w:cs="Arial"/>
          <w:b/>
          <w:bCs/>
          <w:sz w:val="22"/>
        </w:rPr>
        <w:t xml:space="preserve"> Dom za starije osobe Labin</w:t>
      </w:r>
      <w:r w:rsidRPr="00147B6F">
        <w:rPr>
          <w:rFonts w:ascii="Arial" w:eastAsia="Times New Roman" w:hAnsi="Arial" w:cs="Arial"/>
          <w:sz w:val="22"/>
        </w:rPr>
        <w:t xml:space="preserve"> – rashodi za zaposlene planirani su u iznosu od 1.360.850,00 EUR za 46 djelatnika. Iz općih prihoda i primitaka planirano je 776.780 EUR dok je 584.070 EUR planirano od uplata korisnika doma. Povećanje u odnosu na proteklu godinu iznosi 117.387,00 EUR ili 9,44%.</w:t>
      </w:r>
    </w:p>
    <w:p w14:paraId="25D9E7EA" w14:textId="77777777" w:rsidR="00147B6F" w:rsidRPr="00147B6F" w:rsidRDefault="00147B6F" w:rsidP="00147B6F">
      <w:pPr>
        <w:spacing w:after="0"/>
        <w:jc w:val="both"/>
        <w:rPr>
          <w:rFonts w:ascii="Arial" w:eastAsia="Times New Roman" w:hAnsi="Arial" w:cs="Arial"/>
          <w:sz w:val="22"/>
        </w:rPr>
      </w:pPr>
    </w:p>
    <w:p w14:paraId="33A2C570" w14:textId="77777777" w:rsidR="00147B6F" w:rsidRPr="00147B6F" w:rsidRDefault="00147B6F" w:rsidP="00147B6F">
      <w:pPr>
        <w:rPr>
          <w:rFonts w:ascii="Arial" w:eastAsia="Calibri" w:hAnsi="Arial" w:cs="Arial"/>
          <w:b/>
          <w:sz w:val="22"/>
        </w:rPr>
      </w:pPr>
    </w:p>
    <w:p w14:paraId="067D33D4" w14:textId="77777777" w:rsidR="00147B6F" w:rsidRPr="00147B6F" w:rsidRDefault="00147B6F" w:rsidP="00147B6F">
      <w:pPr>
        <w:rPr>
          <w:rFonts w:ascii="Arial" w:eastAsia="Calibri" w:hAnsi="Arial" w:cs="Arial"/>
          <w:b/>
          <w:sz w:val="22"/>
        </w:rPr>
      </w:pPr>
      <w:r w:rsidRPr="00147B6F">
        <w:rPr>
          <w:rFonts w:ascii="Arial" w:eastAsia="Calibri" w:hAnsi="Arial" w:cs="Arial"/>
          <w:b/>
          <w:sz w:val="22"/>
        </w:rPr>
        <w:lastRenderedPageBreak/>
        <w:t xml:space="preserve">Materijalni rashodi </w:t>
      </w:r>
    </w:p>
    <w:p w14:paraId="0C3A1333" w14:textId="77777777" w:rsidR="00147B6F" w:rsidRPr="00147B6F" w:rsidRDefault="00147B6F" w:rsidP="00147B6F">
      <w:pPr>
        <w:keepNext/>
        <w:spacing w:after="0" w:line="240" w:lineRule="auto"/>
        <w:outlineLvl w:val="3"/>
        <w:rPr>
          <w:rFonts w:ascii="Arial" w:eastAsia="Times New Roman" w:hAnsi="Arial" w:cs="Arial"/>
          <w:b/>
          <w:bCs/>
          <w:sz w:val="22"/>
        </w:rPr>
      </w:pPr>
      <w:r w:rsidRPr="00147B6F">
        <w:rPr>
          <w:rFonts w:ascii="Arial" w:eastAsia="Times New Roman" w:hAnsi="Arial" w:cs="Arial"/>
          <w:b/>
          <w:sz w:val="22"/>
          <w:lang w:eastAsia="hr-HR"/>
        </w:rPr>
        <w:t>Tabela 5</w:t>
      </w:r>
      <w:r w:rsidRPr="00147B6F">
        <w:rPr>
          <w:rFonts w:ascii="Arial" w:eastAsia="Times New Roman" w:hAnsi="Arial" w:cs="Arial"/>
          <w:sz w:val="22"/>
          <w:lang w:eastAsia="hr-HR"/>
        </w:rPr>
        <w:t xml:space="preserve">. </w:t>
      </w:r>
      <w:r w:rsidRPr="00147B6F">
        <w:rPr>
          <w:rFonts w:ascii="Arial" w:eastAsia="Times New Roman" w:hAnsi="Arial" w:cs="Arial"/>
          <w:b/>
          <w:bCs/>
          <w:sz w:val="22"/>
        </w:rPr>
        <w:t>Materijalni rashodi po korisnicima</w:t>
      </w:r>
    </w:p>
    <w:p w14:paraId="2AFF546F" w14:textId="77777777" w:rsidR="00147B6F" w:rsidRPr="00147B6F" w:rsidRDefault="00147B6F" w:rsidP="00147B6F">
      <w:pPr>
        <w:spacing w:after="0" w:line="240" w:lineRule="auto"/>
        <w:jc w:val="both"/>
        <w:rPr>
          <w:rFonts w:ascii="Arial" w:eastAsia="Times New Roman" w:hAnsi="Arial" w:cs="Arial"/>
          <w:b/>
          <w:bCs/>
          <w:sz w:val="22"/>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3133"/>
        <w:gridCol w:w="1984"/>
        <w:gridCol w:w="1701"/>
        <w:gridCol w:w="1554"/>
      </w:tblGrid>
      <w:tr w:rsidR="00ED7A83" w:rsidRPr="00147B6F" w14:paraId="78822021" w14:textId="77777777" w:rsidTr="00147B6F">
        <w:trPr>
          <w:cantSplit/>
          <w:trHeight w:val="56"/>
        </w:trPr>
        <w:tc>
          <w:tcPr>
            <w:tcW w:w="689" w:type="dxa"/>
            <w:vMerge w:val="restart"/>
            <w:shd w:val="clear" w:color="auto" w:fill="ADADAD"/>
          </w:tcPr>
          <w:p w14:paraId="2056F60D" w14:textId="77777777" w:rsidR="00147B6F" w:rsidRPr="00147B6F" w:rsidRDefault="00147B6F" w:rsidP="00147B6F">
            <w:pPr>
              <w:spacing w:after="0" w:line="240" w:lineRule="auto"/>
              <w:jc w:val="both"/>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Red.</w:t>
            </w:r>
          </w:p>
          <w:p w14:paraId="432A0E64" w14:textId="77777777" w:rsidR="00147B6F" w:rsidRPr="00147B6F" w:rsidRDefault="00147B6F" w:rsidP="00147B6F">
            <w:pPr>
              <w:spacing w:after="0" w:line="240" w:lineRule="auto"/>
              <w:jc w:val="both"/>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br.</w:t>
            </w:r>
          </w:p>
        </w:tc>
        <w:tc>
          <w:tcPr>
            <w:tcW w:w="3134" w:type="dxa"/>
            <w:vMerge w:val="restart"/>
            <w:shd w:val="clear" w:color="auto" w:fill="ADADAD"/>
          </w:tcPr>
          <w:p w14:paraId="3F76D89C"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p>
          <w:p w14:paraId="4D60C10C"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GRAD LABIN / KORISNIK</w:t>
            </w:r>
          </w:p>
        </w:tc>
        <w:tc>
          <w:tcPr>
            <w:tcW w:w="3685" w:type="dxa"/>
            <w:gridSpan w:val="2"/>
            <w:shd w:val="clear" w:color="auto" w:fill="ADADAD"/>
          </w:tcPr>
          <w:p w14:paraId="13DAC42D"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EUR</w:t>
            </w:r>
          </w:p>
        </w:tc>
        <w:tc>
          <w:tcPr>
            <w:tcW w:w="1554" w:type="dxa"/>
            <w:vMerge w:val="restart"/>
            <w:shd w:val="clear" w:color="auto" w:fill="ADADAD"/>
          </w:tcPr>
          <w:p w14:paraId="4AA4AB85"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p>
          <w:p w14:paraId="2A54D77F"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Indeks</w:t>
            </w:r>
          </w:p>
          <w:p w14:paraId="13DBF63C"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4/3</w:t>
            </w:r>
          </w:p>
        </w:tc>
      </w:tr>
      <w:tr w:rsidR="00147B6F" w:rsidRPr="00147B6F" w14:paraId="082B2035" w14:textId="77777777" w:rsidTr="00147B6F">
        <w:trPr>
          <w:cantSplit/>
        </w:trPr>
        <w:tc>
          <w:tcPr>
            <w:tcW w:w="689" w:type="dxa"/>
            <w:vMerge/>
            <w:shd w:val="clear" w:color="auto" w:fill="ADADAD"/>
          </w:tcPr>
          <w:p w14:paraId="33178501" w14:textId="77777777" w:rsidR="00147B6F" w:rsidRPr="00147B6F" w:rsidRDefault="00147B6F" w:rsidP="00147B6F">
            <w:pPr>
              <w:spacing w:after="0" w:line="240" w:lineRule="auto"/>
              <w:jc w:val="both"/>
              <w:rPr>
                <w:rFonts w:ascii="Arial" w:eastAsia="Times New Roman" w:hAnsi="Arial" w:cs="Arial"/>
                <w:sz w:val="18"/>
                <w:szCs w:val="18"/>
                <w:lang w:eastAsia="hr-HR"/>
              </w:rPr>
            </w:pPr>
          </w:p>
        </w:tc>
        <w:tc>
          <w:tcPr>
            <w:tcW w:w="3134" w:type="dxa"/>
            <w:vMerge/>
            <w:shd w:val="clear" w:color="auto" w:fill="ADADAD"/>
          </w:tcPr>
          <w:p w14:paraId="28564A50" w14:textId="77777777" w:rsidR="00147B6F" w:rsidRPr="00147B6F" w:rsidRDefault="00147B6F" w:rsidP="00147B6F">
            <w:pPr>
              <w:spacing w:after="0" w:line="240" w:lineRule="auto"/>
              <w:jc w:val="both"/>
              <w:rPr>
                <w:rFonts w:ascii="Arial" w:eastAsia="Times New Roman" w:hAnsi="Arial" w:cs="Arial"/>
                <w:sz w:val="18"/>
                <w:szCs w:val="18"/>
                <w:lang w:eastAsia="hr-HR"/>
              </w:rPr>
            </w:pPr>
          </w:p>
        </w:tc>
        <w:tc>
          <w:tcPr>
            <w:tcW w:w="1984" w:type="dxa"/>
            <w:shd w:val="clear" w:color="auto" w:fill="ADADAD"/>
          </w:tcPr>
          <w:p w14:paraId="116D9577" w14:textId="77777777" w:rsidR="00147B6F" w:rsidRPr="00147B6F" w:rsidRDefault="00147B6F" w:rsidP="00147B6F">
            <w:pPr>
              <w:jc w:val="center"/>
              <w:rPr>
                <w:rFonts w:ascii="Arial" w:eastAsia="Times New Roman" w:hAnsi="Arial" w:cs="Arial"/>
                <w:b/>
                <w:bCs/>
                <w:sz w:val="18"/>
                <w:szCs w:val="18"/>
                <w:lang w:eastAsia="hr-HR"/>
              </w:rPr>
            </w:pPr>
            <w:r w:rsidRPr="00147B6F">
              <w:rPr>
                <w:rFonts w:ascii="Arial" w:eastAsia="Calibri" w:hAnsi="Arial" w:cs="Arial"/>
                <w:b/>
                <w:sz w:val="18"/>
                <w:szCs w:val="18"/>
              </w:rPr>
              <w:t>PRORAČUN 2025.-  III Izmjene i dopune</w:t>
            </w:r>
          </w:p>
        </w:tc>
        <w:tc>
          <w:tcPr>
            <w:tcW w:w="1701" w:type="dxa"/>
            <w:shd w:val="clear" w:color="auto" w:fill="ADADAD"/>
          </w:tcPr>
          <w:p w14:paraId="340BA4C3"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Calibri" w:hAnsi="Arial" w:cs="Arial"/>
                <w:b/>
                <w:sz w:val="18"/>
                <w:szCs w:val="18"/>
              </w:rPr>
              <w:t>PRORAČUN 2026.</w:t>
            </w:r>
          </w:p>
        </w:tc>
        <w:tc>
          <w:tcPr>
            <w:tcW w:w="1554" w:type="dxa"/>
            <w:vMerge/>
            <w:shd w:val="clear" w:color="auto" w:fill="ADADAD"/>
          </w:tcPr>
          <w:p w14:paraId="3DBC9EF6" w14:textId="77777777" w:rsidR="00147B6F" w:rsidRPr="00147B6F" w:rsidRDefault="00147B6F" w:rsidP="00147B6F">
            <w:pPr>
              <w:spacing w:after="0" w:line="240" w:lineRule="auto"/>
              <w:jc w:val="both"/>
              <w:rPr>
                <w:rFonts w:ascii="Arial" w:eastAsia="Times New Roman" w:hAnsi="Arial" w:cs="Arial"/>
                <w:b/>
                <w:bCs/>
                <w:sz w:val="18"/>
                <w:szCs w:val="18"/>
                <w:lang w:eastAsia="hr-HR"/>
              </w:rPr>
            </w:pPr>
          </w:p>
        </w:tc>
      </w:tr>
      <w:tr w:rsidR="00ED7A83" w:rsidRPr="00147B6F" w14:paraId="26D748CE" w14:textId="77777777" w:rsidTr="00147B6F">
        <w:tc>
          <w:tcPr>
            <w:tcW w:w="689" w:type="dxa"/>
            <w:shd w:val="clear" w:color="auto" w:fill="ADADAD"/>
          </w:tcPr>
          <w:p w14:paraId="797F46C0"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1</w:t>
            </w:r>
          </w:p>
        </w:tc>
        <w:tc>
          <w:tcPr>
            <w:tcW w:w="3134" w:type="dxa"/>
            <w:shd w:val="clear" w:color="auto" w:fill="ADADAD"/>
          </w:tcPr>
          <w:p w14:paraId="22CA281E"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2</w:t>
            </w:r>
          </w:p>
        </w:tc>
        <w:tc>
          <w:tcPr>
            <w:tcW w:w="1984" w:type="dxa"/>
            <w:shd w:val="clear" w:color="auto" w:fill="ADADAD"/>
          </w:tcPr>
          <w:p w14:paraId="4071BDD2"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3</w:t>
            </w:r>
          </w:p>
        </w:tc>
        <w:tc>
          <w:tcPr>
            <w:tcW w:w="1701" w:type="dxa"/>
            <w:shd w:val="clear" w:color="auto" w:fill="ADADAD"/>
          </w:tcPr>
          <w:p w14:paraId="668C0099"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4</w:t>
            </w:r>
          </w:p>
        </w:tc>
        <w:tc>
          <w:tcPr>
            <w:tcW w:w="1554" w:type="dxa"/>
            <w:shd w:val="clear" w:color="auto" w:fill="ADADAD"/>
          </w:tcPr>
          <w:p w14:paraId="23FFC939"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5</w:t>
            </w:r>
          </w:p>
        </w:tc>
      </w:tr>
      <w:tr w:rsidR="00147B6F" w:rsidRPr="00147B6F" w14:paraId="33C7F248" w14:textId="77777777" w:rsidTr="00FD28E7">
        <w:trPr>
          <w:trHeight w:val="340"/>
        </w:trPr>
        <w:tc>
          <w:tcPr>
            <w:tcW w:w="689" w:type="dxa"/>
          </w:tcPr>
          <w:p w14:paraId="2C10CA0C" w14:textId="77777777" w:rsidR="00147B6F" w:rsidRPr="00147B6F" w:rsidRDefault="00147B6F" w:rsidP="00147B6F">
            <w:pPr>
              <w:spacing w:after="0" w:line="240" w:lineRule="auto"/>
              <w:jc w:val="both"/>
              <w:rPr>
                <w:rFonts w:ascii="Arial" w:eastAsia="Times New Roman" w:hAnsi="Arial" w:cs="Arial"/>
                <w:sz w:val="18"/>
                <w:szCs w:val="18"/>
                <w:lang w:eastAsia="hr-HR"/>
              </w:rPr>
            </w:pPr>
            <w:r w:rsidRPr="00147B6F">
              <w:rPr>
                <w:rFonts w:ascii="Arial" w:eastAsia="Times New Roman" w:hAnsi="Arial" w:cs="Arial"/>
                <w:sz w:val="18"/>
                <w:szCs w:val="18"/>
                <w:lang w:eastAsia="hr-HR"/>
              </w:rPr>
              <w:t>1.</w:t>
            </w:r>
          </w:p>
        </w:tc>
        <w:tc>
          <w:tcPr>
            <w:tcW w:w="3134" w:type="dxa"/>
          </w:tcPr>
          <w:p w14:paraId="1B240594"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 xml:space="preserve">Upravni odjel za poslove Gradonačelnika, Gradskog vijeća I opće poslove </w:t>
            </w:r>
          </w:p>
        </w:tc>
        <w:tc>
          <w:tcPr>
            <w:tcW w:w="1984" w:type="dxa"/>
          </w:tcPr>
          <w:p w14:paraId="4FF6C2BA" w14:textId="77777777" w:rsidR="00147B6F" w:rsidRPr="00147B6F" w:rsidRDefault="00147B6F" w:rsidP="00147B6F">
            <w:pPr>
              <w:spacing w:after="0" w:line="240" w:lineRule="auto"/>
              <w:jc w:val="right"/>
              <w:rPr>
                <w:rFonts w:ascii="Arial" w:eastAsia="Aptos" w:hAnsi="Arial" w:cs="Arial"/>
                <w:sz w:val="18"/>
                <w:szCs w:val="18"/>
              </w:rPr>
            </w:pPr>
          </w:p>
          <w:p w14:paraId="489929BE"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810.246,00</w:t>
            </w:r>
          </w:p>
        </w:tc>
        <w:tc>
          <w:tcPr>
            <w:tcW w:w="1701" w:type="dxa"/>
          </w:tcPr>
          <w:p w14:paraId="36E34580" w14:textId="77777777" w:rsidR="00147B6F" w:rsidRPr="00147B6F" w:rsidRDefault="00147B6F" w:rsidP="00147B6F">
            <w:pPr>
              <w:spacing w:after="0" w:line="240" w:lineRule="auto"/>
              <w:jc w:val="right"/>
              <w:rPr>
                <w:rFonts w:ascii="Arial" w:eastAsia="Times New Roman" w:hAnsi="Arial" w:cs="Arial"/>
                <w:sz w:val="18"/>
                <w:szCs w:val="18"/>
                <w:lang w:eastAsia="hr-HR"/>
              </w:rPr>
            </w:pPr>
          </w:p>
          <w:p w14:paraId="47EE136B"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713.407,00</w:t>
            </w:r>
          </w:p>
        </w:tc>
        <w:tc>
          <w:tcPr>
            <w:tcW w:w="1554" w:type="dxa"/>
          </w:tcPr>
          <w:p w14:paraId="136BDA7F" w14:textId="77777777" w:rsidR="00147B6F" w:rsidRPr="00147B6F" w:rsidRDefault="00147B6F" w:rsidP="00147B6F">
            <w:pPr>
              <w:spacing w:after="0" w:line="240" w:lineRule="auto"/>
              <w:jc w:val="right"/>
              <w:rPr>
                <w:rFonts w:ascii="Arial" w:eastAsia="Times New Roman" w:hAnsi="Arial" w:cs="Arial"/>
                <w:sz w:val="18"/>
                <w:szCs w:val="18"/>
                <w:lang w:eastAsia="hr-HR"/>
              </w:rPr>
            </w:pPr>
          </w:p>
          <w:p w14:paraId="2BA9FFD2"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88,05</w:t>
            </w:r>
          </w:p>
        </w:tc>
      </w:tr>
      <w:tr w:rsidR="00147B6F" w:rsidRPr="00147B6F" w14:paraId="1295429A" w14:textId="77777777" w:rsidTr="00FD28E7">
        <w:trPr>
          <w:trHeight w:val="340"/>
        </w:trPr>
        <w:tc>
          <w:tcPr>
            <w:tcW w:w="689" w:type="dxa"/>
          </w:tcPr>
          <w:p w14:paraId="18A68994" w14:textId="77777777" w:rsidR="00147B6F" w:rsidRPr="00147B6F" w:rsidRDefault="00147B6F" w:rsidP="00147B6F">
            <w:pPr>
              <w:spacing w:after="0" w:line="240" w:lineRule="auto"/>
              <w:jc w:val="both"/>
              <w:rPr>
                <w:rFonts w:ascii="Arial" w:eastAsia="Times New Roman" w:hAnsi="Arial" w:cs="Arial"/>
                <w:sz w:val="18"/>
                <w:szCs w:val="18"/>
                <w:lang w:eastAsia="hr-HR"/>
              </w:rPr>
            </w:pPr>
            <w:r w:rsidRPr="00147B6F">
              <w:rPr>
                <w:rFonts w:ascii="Arial" w:eastAsia="Times New Roman" w:hAnsi="Arial" w:cs="Arial"/>
                <w:sz w:val="18"/>
                <w:szCs w:val="18"/>
                <w:lang w:eastAsia="hr-HR"/>
              </w:rPr>
              <w:t>2.</w:t>
            </w:r>
          </w:p>
        </w:tc>
        <w:tc>
          <w:tcPr>
            <w:tcW w:w="3134" w:type="dxa"/>
          </w:tcPr>
          <w:p w14:paraId="47F8A8F0"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Upravni odjel za proračun i financije</w:t>
            </w:r>
          </w:p>
        </w:tc>
        <w:tc>
          <w:tcPr>
            <w:tcW w:w="1984" w:type="dxa"/>
          </w:tcPr>
          <w:p w14:paraId="2975E58B"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224.000,00</w:t>
            </w:r>
          </w:p>
        </w:tc>
        <w:tc>
          <w:tcPr>
            <w:tcW w:w="1701" w:type="dxa"/>
          </w:tcPr>
          <w:p w14:paraId="2AF3BD9E"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239.000,00</w:t>
            </w:r>
          </w:p>
        </w:tc>
        <w:tc>
          <w:tcPr>
            <w:tcW w:w="1554" w:type="dxa"/>
          </w:tcPr>
          <w:p w14:paraId="63BE321C"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106,70</w:t>
            </w:r>
          </w:p>
        </w:tc>
      </w:tr>
      <w:tr w:rsidR="00147B6F" w:rsidRPr="00147B6F" w14:paraId="011EF750" w14:textId="77777777" w:rsidTr="00FD28E7">
        <w:trPr>
          <w:trHeight w:val="340"/>
        </w:trPr>
        <w:tc>
          <w:tcPr>
            <w:tcW w:w="689" w:type="dxa"/>
          </w:tcPr>
          <w:p w14:paraId="0328CD0A" w14:textId="77777777" w:rsidR="00147B6F" w:rsidRPr="00147B6F" w:rsidRDefault="00147B6F" w:rsidP="00147B6F">
            <w:pPr>
              <w:spacing w:after="0" w:line="240" w:lineRule="auto"/>
              <w:jc w:val="both"/>
              <w:rPr>
                <w:rFonts w:ascii="Arial" w:eastAsia="Times New Roman" w:hAnsi="Arial" w:cs="Arial"/>
                <w:sz w:val="18"/>
                <w:szCs w:val="18"/>
                <w:lang w:eastAsia="hr-HR"/>
              </w:rPr>
            </w:pPr>
          </w:p>
          <w:p w14:paraId="4F4EA9DC" w14:textId="77777777" w:rsidR="00147B6F" w:rsidRPr="00147B6F" w:rsidRDefault="00147B6F" w:rsidP="00147B6F">
            <w:pPr>
              <w:spacing w:after="0" w:line="240" w:lineRule="auto"/>
              <w:jc w:val="both"/>
              <w:rPr>
                <w:rFonts w:ascii="Arial" w:eastAsia="Times New Roman" w:hAnsi="Arial" w:cs="Arial"/>
                <w:sz w:val="18"/>
                <w:szCs w:val="18"/>
                <w:lang w:eastAsia="hr-HR"/>
              </w:rPr>
            </w:pPr>
          </w:p>
          <w:p w14:paraId="17D743BB" w14:textId="77777777" w:rsidR="00147B6F" w:rsidRPr="00147B6F" w:rsidRDefault="00147B6F" w:rsidP="00147B6F">
            <w:pPr>
              <w:spacing w:after="0" w:line="240" w:lineRule="auto"/>
              <w:jc w:val="both"/>
              <w:rPr>
                <w:rFonts w:ascii="Arial" w:eastAsia="Times New Roman" w:hAnsi="Arial" w:cs="Arial"/>
                <w:sz w:val="18"/>
                <w:szCs w:val="18"/>
                <w:lang w:eastAsia="hr-HR"/>
              </w:rPr>
            </w:pPr>
            <w:r w:rsidRPr="00147B6F">
              <w:rPr>
                <w:rFonts w:ascii="Arial" w:eastAsia="Times New Roman" w:hAnsi="Arial" w:cs="Arial"/>
                <w:sz w:val="18"/>
                <w:szCs w:val="18"/>
                <w:lang w:eastAsia="hr-HR"/>
              </w:rPr>
              <w:t>3.</w:t>
            </w:r>
          </w:p>
        </w:tc>
        <w:tc>
          <w:tcPr>
            <w:tcW w:w="3134" w:type="dxa"/>
          </w:tcPr>
          <w:p w14:paraId="384E0924"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Upravni odjel za prostorno uređenje, zaštitu okoliša i izdavanje akata za gradnju</w:t>
            </w:r>
          </w:p>
        </w:tc>
        <w:tc>
          <w:tcPr>
            <w:tcW w:w="1984" w:type="dxa"/>
          </w:tcPr>
          <w:p w14:paraId="24C18A5D" w14:textId="77777777" w:rsidR="00147B6F" w:rsidRPr="00147B6F" w:rsidRDefault="00147B6F" w:rsidP="00147B6F">
            <w:pPr>
              <w:spacing w:after="0" w:line="240" w:lineRule="auto"/>
              <w:jc w:val="right"/>
              <w:rPr>
                <w:rFonts w:ascii="Arial" w:eastAsia="Times New Roman" w:hAnsi="Arial" w:cs="Arial"/>
                <w:sz w:val="18"/>
                <w:szCs w:val="18"/>
                <w:lang w:eastAsia="hr-HR"/>
              </w:rPr>
            </w:pPr>
          </w:p>
          <w:p w14:paraId="2FE5D4EC" w14:textId="77777777" w:rsidR="00147B6F" w:rsidRPr="00147B6F" w:rsidRDefault="00147B6F" w:rsidP="00147B6F">
            <w:pPr>
              <w:spacing w:after="0" w:line="240" w:lineRule="auto"/>
              <w:jc w:val="right"/>
              <w:rPr>
                <w:rFonts w:ascii="Arial" w:eastAsia="Times New Roman" w:hAnsi="Arial" w:cs="Arial"/>
                <w:sz w:val="18"/>
                <w:szCs w:val="18"/>
                <w:lang w:eastAsia="hr-HR"/>
              </w:rPr>
            </w:pPr>
          </w:p>
          <w:p w14:paraId="1F2631FC"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106.995,00</w:t>
            </w:r>
          </w:p>
        </w:tc>
        <w:tc>
          <w:tcPr>
            <w:tcW w:w="1701" w:type="dxa"/>
          </w:tcPr>
          <w:p w14:paraId="175858A1" w14:textId="77777777" w:rsidR="00147B6F" w:rsidRPr="00147B6F" w:rsidRDefault="00147B6F" w:rsidP="00147B6F">
            <w:pPr>
              <w:spacing w:after="0" w:line="240" w:lineRule="auto"/>
              <w:jc w:val="right"/>
              <w:rPr>
                <w:rFonts w:ascii="Arial" w:eastAsia="Times New Roman" w:hAnsi="Arial" w:cs="Arial"/>
                <w:sz w:val="18"/>
                <w:szCs w:val="18"/>
                <w:lang w:eastAsia="hr-HR"/>
              </w:rPr>
            </w:pPr>
          </w:p>
          <w:p w14:paraId="334CE84A" w14:textId="77777777" w:rsidR="00147B6F" w:rsidRPr="00147B6F" w:rsidRDefault="00147B6F" w:rsidP="00147B6F">
            <w:pPr>
              <w:spacing w:after="0" w:line="240" w:lineRule="auto"/>
              <w:jc w:val="right"/>
              <w:rPr>
                <w:rFonts w:ascii="Arial" w:eastAsia="Times New Roman" w:hAnsi="Arial" w:cs="Arial"/>
                <w:sz w:val="18"/>
                <w:szCs w:val="18"/>
                <w:lang w:eastAsia="hr-HR"/>
              </w:rPr>
            </w:pPr>
          </w:p>
          <w:p w14:paraId="28782385"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80.570,00</w:t>
            </w:r>
          </w:p>
        </w:tc>
        <w:tc>
          <w:tcPr>
            <w:tcW w:w="1554" w:type="dxa"/>
          </w:tcPr>
          <w:p w14:paraId="23F7677B" w14:textId="77777777" w:rsidR="00147B6F" w:rsidRPr="00147B6F" w:rsidRDefault="00147B6F" w:rsidP="00147B6F">
            <w:pPr>
              <w:spacing w:after="0" w:line="240" w:lineRule="auto"/>
              <w:jc w:val="right"/>
              <w:rPr>
                <w:rFonts w:ascii="Arial" w:eastAsia="Times New Roman" w:hAnsi="Arial" w:cs="Arial"/>
                <w:sz w:val="18"/>
                <w:szCs w:val="18"/>
                <w:lang w:eastAsia="hr-HR"/>
              </w:rPr>
            </w:pPr>
          </w:p>
          <w:p w14:paraId="65499C11" w14:textId="77777777" w:rsidR="00147B6F" w:rsidRPr="00147B6F" w:rsidRDefault="00147B6F" w:rsidP="00147B6F">
            <w:pPr>
              <w:spacing w:after="0" w:line="240" w:lineRule="auto"/>
              <w:jc w:val="right"/>
              <w:rPr>
                <w:rFonts w:ascii="Arial" w:eastAsia="Times New Roman" w:hAnsi="Arial" w:cs="Arial"/>
                <w:sz w:val="18"/>
                <w:szCs w:val="18"/>
                <w:lang w:eastAsia="hr-HR"/>
              </w:rPr>
            </w:pPr>
          </w:p>
          <w:p w14:paraId="53F535D4"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75,30</w:t>
            </w:r>
          </w:p>
        </w:tc>
      </w:tr>
      <w:tr w:rsidR="00147B6F" w:rsidRPr="00147B6F" w14:paraId="6468E154" w14:textId="77777777" w:rsidTr="00FD28E7">
        <w:trPr>
          <w:trHeight w:val="340"/>
        </w:trPr>
        <w:tc>
          <w:tcPr>
            <w:tcW w:w="689" w:type="dxa"/>
          </w:tcPr>
          <w:p w14:paraId="1C025DC1" w14:textId="77777777" w:rsidR="00147B6F" w:rsidRPr="00147B6F" w:rsidRDefault="00147B6F" w:rsidP="00147B6F">
            <w:pPr>
              <w:spacing w:after="0" w:line="240" w:lineRule="auto"/>
              <w:jc w:val="both"/>
              <w:rPr>
                <w:rFonts w:ascii="Arial" w:eastAsia="Times New Roman" w:hAnsi="Arial" w:cs="Arial"/>
                <w:sz w:val="18"/>
                <w:szCs w:val="18"/>
                <w:lang w:eastAsia="hr-HR"/>
              </w:rPr>
            </w:pPr>
            <w:r w:rsidRPr="00147B6F">
              <w:rPr>
                <w:rFonts w:ascii="Arial" w:eastAsia="Times New Roman" w:hAnsi="Arial" w:cs="Arial"/>
                <w:sz w:val="18"/>
                <w:szCs w:val="18"/>
                <w:lang w:eastAsia="hr-HR"/>
              </w:rPr>
              <w:t>4.</w:t>
            </w:r>
          </w:p>
        </w:tc>
        <w:tc>
          <w:tcPr>
            <w:tcW w:w="3134" w:type="dxa"/>
          </w:tcPr>
          <w:p w14:paraId="21D3769B"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Upravni odjel za komunalno gospodarstvo i upravljanje imovinom</w:t>
            </w:r>
          </w:p>
        </w:tc>
        <w:tc>
          <w:tcPr>
            <w:tcW w:w="1984" w:type="dxa"/>
          </w:tcPr>
          <w:p w14:paraId="4879CDD8" w14:textId="77777777" w:rsidR="00147B6F" w:rsidRPr="00147B6F" w:rsidRDefault="00147B6F" w:rsidP="00147B6F">
            <w:pPr>
              <w:spacing w:after="0" w:line="240" w:lineRule="auto"/>
              <w:jc w:val="right"/>
              <w:rPr>
                <w:rFonts w:ascii="Arial" w:eastAsia="Times New Roman" w:hAnsi="Arial" w:cs="Arial"/>
                <w:sz w:val="18"/>
                <w:szCs w:val="18"/>
                <w:lang w:eastAsia="hr-HR"/>
              </w:rPr>
            </w:pPr>
          </w:p>
          <w:p w14:paraId="03DABC24"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2.800.707,00</w:t>
            </w:r>
          </w:p>
        </w:tc>
        <w:tc>
          <w:tcPr>
            <w:tcW w:w="1701" w:type="dxa"/>
          </w:tcPr>
          <w:p w14:paraId="797052A5" w14:textId="77777777" w:rsidR="00147B6F" w:rsidRPr="00147B6F" w:rsidRDefault="00147B6F" w:rsidP="00147B6F">
            <w:pPr>
              <w:spacing w:after="0" w:line="240" w:lineRule="auto"/>
              <w:jc w:val="right"/>
              <w:rPr>
                <w:rFonts w:ascii="Arial" w:eastAsia="Times New Roman" w:hAnsi="Arial" w:cs="Arial"/>
                <w:sz w:val="18"/>
                <w:szCs w:val="18"/>
                <w:lang w:eastAsia="hr-HR"/>
              </w:rPr>
            </w:pPr>
          </w:p>
          <w:p w14:paraId="651F6C2A"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2.887.400,00</w:t>
            </w:r>
          </w:p>
        </w:tc>
        <w:tc>
          <w:tcPr>
            <w:tcW w:w="1554" w:type="dxa"/>
          </w:tcPr>
          <w:p w14:paraId="01857A94" w14:textId="77777777" w:rsidR="00147B6F" w:rsidRPr="00147B6F" w:rsidRDefault="00147B6F" w:rsidP="00147B6F">
            <w:pPr>
              <w:spacing w:after="0" w:line="240" w:lineRule="auto"/>
              <w:jc w:val="right"/>
              <w:rPr>
                <w:rFonts w:ascii="Arial" w:eastAsia="Times New Roman" w:hAnsi="Arial" w:cs="Arial"/>
                <w:sz w:val="18"/>
                <w:szCs w:val="18"/>
                <w:lang w:eastAsia="hr-HR"/>
              </w:rPr>
            </w:pPr>
          </w:p>
          <w:p w14:paraId="78BC21C8"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103,10</w:t>
            </w:r>
          </w:p>
        </w:tc>
      </w:tr>
      <w:tr w:rsidR="00147B6F" w:rsidRPr="00147B6F" w14:paraId="57CB497F" w14:textId="77777777" w:rsidTr="00FD28E7">
        <w:trPr>
          <w:trHeight w:val="340"/>
        </w:trPr>
        <w:tc>
          <w:tcPr>
            <w:tcW w:w="689" w:type="dxa"/>
          </w:tcPr>
          <w:p w14:paraId="269939A5" w14:textId="77777777" w:rsidR="00147B6F" w:rsidRPr="00147B6F" w:rsidRDefault="00147B6F" w:rsidP="00147B6F">
            <w:pPr>
              <w:spacing w:after="0" w:line="240" w:lineRule="auto"/>
              <w:jc w:val="both"/>
              <w:rPr>
                <w:rFonts w:ascii="Arial" w:eastAsia="Times New Roman" w:hAnsi="Arial" w:cs="Arial"/>
                <w:sz w:val="18"/>
                <w:szCs w:val="18"/>
                <w:lang w:eastAsia="hr-HR"/>
              </w:rPr>
            </w:pPr>
            <w:r w:rsidRPr="00147B6F">
              <w:rPr>
                <w:rFonts w:ascii="Arial" w:eastAsia="Times New Roman" w:hAnsi="Arial" w:cs="Arial"/>
                <w:sz w:val="18"/>
                <w:szCs w:val="18"/>
                <w:lang w:eastAsia="hr-HR"/>
              </w:rPr>
              <w:t>5.</w:t>
            </w:r>
          </w:p>
        </w:tc>
        <w:tc>
          <w:tcPr>
            <w:tcW w:w="3134" w:type="dxa"/>
          </w:tcPr>
          <w:p w14:paraId="5F453885"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 xml:space="preserve">Upravni odjel za društvene djelatnosti </w:t>
            </w:r>
          </w:p>
        </w:tc>
        <w:tc>
          <w:tcPr>
            <w:tcW w:w="1984" w:type="dxa"/>
          </w:tcPr>
          <w:p w14:paraId="7D962E63" w14:textId="77777777" w:rsidR="00147B6F" w:rsidRPr="00147B6F" w:rsidRDefault="00147B6F" w:rsidP="00147B6F">
            <w:pPr>
              <w:spacing w:after="0" w:line="240" w:lineRule="auto"/>
              <w:jc w:val="right"/>
              <w:rPr>
                <w:rFonts w:ascii="Arial" w:eastAsia="Times New Roman" w:hAnsi="Arial" w:cs="Arial"/>
                <w:sz w:val="18"/>
                <w:szCs w:val="18"/>
                <w:lang w:eastAsia="hr-HR"/>
              </w:rPr>
            </w:pPr>
          </w:p>
          <w:p w14:paraId="057E97A3"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280.636,00</w:t>
            </w:r>
          </w:p>
        </w:tc>
        <w:tc>
          <w:tcPr>
            <w:tcW w:w="1701" w:type="dxa"/>
          </w:tcPr>
          <w:p w14:paraId="648BEB81" w14:textId="77777777" w:rsidR="00147B6F" w:rsidRPr="00147B6F" w:rsidRDefault="00147B6F" w:rsidP="00147B6F">
            <w:pPr>
              <w:spacing w:after="0" w:line="240" w:lineRule="auto"/>
              <w:jc w:val="right"/>
              <w:rPr>
                <w:rFonts w:ascii="Arial" w:eastAsia="Times New Roman" w:hAnsi="Arial" w:cs="Arial"/>
                <w:sz w:val="18"/>
                <w:szCs w:val="18"/>
                <w:lang w:eastAsia="hr-HR"/>
              </w:rPr>
            </w:pPr>
          </w:p>
          <w:p w14:paraId="66D6A2E8"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268.240,00</w:t>
            </w:r>
          </w:p>
        </w:tc>
        <w:tc>
          <w:tcPr>
            <w:tcW w:w="1554" w:type="dxa"/>
          </w:tcPr>
          <w:p w14:paraId="53347F76" w14:textId="77777777" w:rsidR="00147B6F" w:rsidRPr="00147B6F" w:rsidRDefault="00147B6F" w:rsidP="00147B6F">
            <w:pPr>
              <w:spacing w:after="0" w:line="240" w:lineRule="auto"/>
              <w:jc w:val="right"/>
              <w:rPr>
                <w:rFonts w:ascii="Arial" w:eastAsia="Times New Roman" w:hAnsi="Arial" w:cs="Arial"/>
                <w:sz w:val="18"/>
                <w:szCs w:val="18"/>
                <w:lang w:eastAsia="hr-HR"/>
              </w:rPr>
            </w:pPr>
          </w:p>
          <w:p w14:paraId="200AC243"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95,58</w:t>
            </w:r>
          </w:p>
        </w:tc>
      </w:tr>
      <w:tr w:rsidR="00147B6F" w:rsidRPr="00147B6F" w14:paraId="7366A001" w14:textId="77777777" w:rsidTr="00FD28E7">
        <w:trPr>
          <w:trHeight w:val="340"/>
        </w:trPr>
        <w:tc>
          <w:tcPr>
            <w:tcW w:w="689" w:type="dxa"/>
          </w:tcPr>
          <w:p w14:paraId="2CCF8014" w14:textId="77777777" w:rsidR="00147B6F" w:rsidRPr="00147B6F" w:rsidRDefault="00147B6F" w:rsidP="00147B6F">
            <w:pPr>
              <w:spacing w:after="0" w:line="240" w:lineRule="auto"/>
              <w:jc w:val="both"/>
              <w:rPr>
                <w:rFonts w:ascii="Arial" w:eastAsia="Times New Roman" w:hAnsi="Arial" w:cs="Arial"/>
                <w:sz w:val="18"/>
                <w:szCs w:val="18"/>
                <w:lang w:eastAsia="hr-HR"/>
              </w:rPr>
            </w:pPr>
          </w:p>
          <w:p w14:paraId="2F714B2B" w14:textId="77777777" w:rsidR="00147B6F" w:rsidRPr="00147B6F" w:rsidRDefault="00147B6F" w:rsidP="00147B6F">
            <w:pPr>
              <w:spacing w:after="0" w:line="240" w:lineRule="auto"/>
              <w:jc w:val="both"/>
              <w:rPr>
                <w:rFonts w:ascii="Arial" w:eastAsia="Times New Roman" w:hAnsi="Arial" w:cs="Arial"/>
                <w:sz w:val="18"/>
                <w:szCs w:val="18"/>
                <w:lang w:eastAsia="hr-HR"/>
              </w:rPr>
            </w:pPr>
            <w:r w:rsidRPr="00147B6F">
              <w:rPr>
                <w:rFonts w:ascii="Arial" w:eastAsia="Times New Roman" w:hAnsi="Arial" w:cs="Arial"/>
                <w:sz w:val="18"/>
                <w:szCs w:val="18"/>
                <w:lang w:eastAsia="hr-HR"/>
              </w:rPr>
              <w:t xml:space="preserve">6. </w:t>
            </w:r>
          </w:p>
        </w:tc>
        <w:tc>
          <w:tcPr>
            <w:tcW w:w="3134" w:type="dxa"/>
          </w:tcPr>
          <w:p w14:paraId="285D8A89"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Upravni odjel za gospodarstvo i EU projekte</w:t>
            </w:r>
          </w:p>
        </w:tc>
        <w:tc>
          <w:tcPr>
            <w:tcW w:w="1984" w:type="dxa"/>
          </w:tcPr>
          <w:p w14:paraId="27988269" w14:textId="77777777" w:rsidR="00147B6F" w:rsidRPr="00147B6F" w:rsidRDefault="00147B6F" w:rsidP="00147B6F">
            <w:pPr>
              <w:spacing w:after="0" w:line="240" w:lineRule="auto"/>
              <w:jc w:val="right"/>
              <w:rPr>
                <w:rFonts w:ascii="Arial" w:eastAsia="Times New Roman" w:hAnsi="Arial" w:cs="Arial"/>
                <w:sz w:val="18"/>
                <w:szCs w:val="18"/>
                <w:lang w:eastAsia="hr-HR"/>
              </w:rPr>
            </w:pPr>
          </w:p>
          <w:p w14:paraId="20CFCB6A"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158.077,00</w:t>
            </w:r>
          </w:p>
        </w:tc>
        <w:tc>
          <w:tcPr>
            <w:tcW w:w="1701" w:type="dxa"/>
          </w:tcPr>
          <w:p w14:paraId="5EBB701B" w14:textId="77777777" w:rsidR="00147B6F" w:rsidRPr="00147B6F" w:rsidRDefault="00147B6F" w:rsidP="00147B6F">
            <w:pPr>
              <w:spacing w:after="0" w:line="240" w:lineRule="auto"/>
              <w:jc w:val="right"/>
              <w:rPr>
                <w:rFonts w:ascii="Arial" w:eastAsia="Times New Roman" w:hAnsi="Arial" w:cs="Arial"/>
                <w:sz w:val="18"/>
                <w:szCs w:val="18"/>
                <w:lang w:eastAsia="hr-HR"/>
              </w:rPr>
            </w:pPr>
          </w:p>
          <w:p w14:paraId="57C8AA67"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216.414,00</w:t>
            </w:r>
          </w:p>
        </w:tc>
        <w:tc>
          <w:tcPr>
            <w:tcW w:w="1554" w:type="dxa"/>
          </w:tcPr>
          <w:p w14:paraId="483E0F27" w14:textId="77777777" w:rsidR="00147B6F" w:rsidRPr="00147B6F" w:rsidRDefault="00147B6F" w:rsidP="00147B6F">
            <w:pPr>
              <w:spacing w:after="0" w:line="240" w:lineRule="auto"/>
              <w:jc w:val="right"/>
              <w:rPr>
                <w:rFonts w:ascii="Arial" w:eastAsia="Times New Roman" w:hAnsi="Arial" w:cs="Arial"/>
                <w:sz w:val="18"/>
                <w:szCs w:val="18"/>
                <w:lang w:eastAsia="hr-HR"/>
              </w:rPr>
            </w:pPr>
          </w:p>
          <w:p w14:paraId="0FD82DED"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136,90</w:t>
            </w:r>
          </w:p>
        </w:tc>
      </w:tr>
      <w:tr w:rsidR="00147B6F" w:rsidRPr="00147B6F" w14:paraId="5EAF97E5" w14:textId="77777777" w:rsidTr="00147B6F">
        <w:trPr>
          <w:cantSplit/>
          <w:trHeight w:val="340"/>
        </w:trPr>
        <w:tc>
          <w:tcPr>
            <w:tcW w:w="3823" w:type="dxa"/>
            <w:gridSpan w:val="2"/>
            <w:shd w:val="clear" w:color="auto" w:fill="D1D1D1"/>
          </w:tcPr>
          <w:p w14:paraId="43154E6F" w14:textId="77777777" w:rsidR="00147B6F" w:rsidRPr="00147B6F" w:rsidRDefault="00147B6F" w:rsidP="00147B6F">
            <w:pPr>
              <w:spacing w:after="0" w:line="240" w:lineRule="auto"/>
              <w:jc w:val="both"/>
              <w:rPr>
                <w:rFonts w:ascii="Arial" w:eastAsia="Times New Roman" w:hAnsi="Arial" w:cs="Arial"/>
                <w:b/>
                <w:bCs/>
                <w:sz w:val="20"/>
                <w:szCs w:val="20"/>
                <w:lang w:eastAsia="hr-HR"/>
              </w:rPr>
            </w:pPr>
            <w:r w:rsidRPr="00147B6F">
              <w:rPr>
                <w:rFonts w:ascii="Arial" w:eastAsia="Times New Roman" w:hAnsi="Arial" w:cs="Arial"/>
                <w:b/>
                <w:bCs/>
                <w:sz w:val="20"/>
                <w:szCs w:val="20"/>
                <w:lang w:eastAsia="hr-HR"/>
              </w:rPr>
              <w:t xml:space="preserve">    UKUPNO GRAD LABIN:</w:t>
            </w:r>
          </w:p>
        </w:tc>
        <w:tc>
          <w:tcPr>
            <w:tcW w:w="1984" w:type="dxa"/>
            <w:shd w:val="clear" w:color="auto" w:fill="D1D1D1"/>
          </w:tcPr>
          <w:p w14:paraId="236ECCC5" w14:textId="77777777" w:rsidR="00147B6F" w:rsidRPr="00147B6F" w:rsidRDefault="00147B6F" w:rsidP="00147B6F">
            <w:pPr>
              <w:spacing w:after="0" w:line="240" w:lineRule="auto"/>
              <w:jc w:val="right"/>
              <w:rPr>
                <w:rFonts w:ascii="Arial" w:eastAsia="Times New Roman" w:hAnsi="Arial" w:cs="Arial"/>
                <w:b/>
                <w:bCs/>
                <w:sz w:val="20"/>
                <w:szCs w:val="20"/>
                <w:lang w:eastAsia="hr-HR"/>
              </w:rPr>
            </w:pPr>
            <w:r w:rsidRPr="00147B6F">
              <w:rPr>
                <w:rFonts w:ascii="Arial" w:eastAsia="Aptos" w:hAnsi="Arial" w:cs="Arial"/>
                <w:b/>
                <w:bCs/>
                <w:sz w:val="20"/>
                <w:szCs w:val="20"/>
              </w:rPr>
              <w:t>4.380.661,00</w:t>
            </w:r>
          </w:p>
        </w:tc>
        <w:tc>
          <w:tcPr>
            <w:tcW w:w="1701" w:type="dxa"/>
            <w:shd w:val="clear" w:color="auto" w:fill="D1D1D1"/>
          </w:tcPr>
          <w:p w14:paraId="6CB2703D" w14:textId="77777777" w:rsidR="00147B6F" w:rsidRPr="00147B6F" w:rsidRDefault="00147B6F" w:rsidP="00147B6F">
            <w:pPr>
              <w:spacing w:after="0" w:line="240" w:lineRule="auto"/>
              <w:jc w:val="right"/>
              <w:rPr>
                <w:rFonts w:ascii="Arial" w:eastAsia="Times New Roman" w:hAnsi="Arial" w:cs="Arial"/>
                <w:b/>
                <w:bCs/>
                <w:sz w:val="20"/>
                <w:szCs w:val="20"/>
                <w:lang w:eastAsia="hr-HR"/>
              </w:rPr>
            </w:pPr>
            <w:r w:rsidRPr="00147B6F">
              <w:rPr>
                <w:rFonts w:ascii="Arial" w:eastAsia="Times New Roman" w:hAnsi="Arial" w:cs="Arial"/>
                <w:b/>
                <w:bCs/>
                <w:sz w:val="20"/>
                <w:szCs w:val="20"/>
                <w:lang w:eastAsia="hr-HR"/>
              </w:rPr>
              <w:t>4.405.031,00</w:t>
            </w:r>
          </w:p>
        </w:tc>
        <w:tc>
          <w:tcPr>
            <w:tcW w:w="1554" w:type="dxa"/>
            <w:shd w:val="clear" w:color="auto" w:fill="D1D1D1"/>
          </w:tcPr>
          <w:p w14:paraId="1488C9BA" w14:textId="77777777" w:rsidR="00147B6F" w:rsidRPr="00147B6F" w:rsidRDefault="00147B6F" w:rsidP="00147B6F">
            <w:pPr>
              <w:spacing w:after="0" w:line="240" w:lineRule="auto"/>
              <w:jc w:val="right"/>
              <w:rPr>
                <w:rFonts w:ascii="Arial" w:eastAsia="Times New Roman" w:hAnsi="Arial" w:cs="Arial"/>
                <w:b/>
                <w:bCs/>
                <w:sz w:val="20"/>
                <w:szCs w:val="20"/>
                <w:lang w:eastAsia="hr-HR"/>
              </w:rPr>
            </w:pPr>
            <w:r w:rsidRPr="00147B6F">
              <w:rPr>
                <w:rFonts w:ascii="Arial" w:eastAsia="Times New Roman" w:hAnsi="Arial" w:cs="Arial"/>
                <w:b/>
                <w:bCs/>
                <w:sz w:val="20"/>
                <w:szCs w:val="20"/>
                <w:lang w:eastAsia="hr-HR"/>
              </w:rPr>
              <w:t>100,56</w:t>
            </w:r>
          </w:p>
        </w:tc>
      </w:tr>
      <w:tr w:rsidR="00147B6F" w:rsidRPr="00147B6F" w14:paraId="21EF1996" w14:textId="77777777" w:rsidTr="00FD28E7">
        <w:trPr>
          <w:trHeight w:val="340"/>
        </w:trPr>
        <w:tc>
          <w:tcPr>
            <w:tcW w:w="689" w:type="dxa"/>
          </w:tcPr>
          <w:p w14:paraId="1163164B" w14:textId="77777777" w:rsidR="00147B6F" w:rsidRPr="00147B6F" w:rsidRDefault="00147B6F" w:rsidP="00147B6F">
            <w:pPr>
              <w:spacing w:after="0" w:line="240" w:lineRule="auto"/>
              <w:jc w:val="both"/>
              <w:rPr>
                <w:rFonts w:ascii="Arial" w:eastAsia="Times New Roman" w:hAnsi="Arial" w:cs="Arial"/>
                <w:sz w:val="18"/>
                <w:szCs w:val="18"/>
                <w:lang w:eastAsia="hr-HR"/>
              </w:rPr>
            </w:pPr>
            <w:r w:rsidRPr="00147B6F">
              <w:rPr>
                <w:rFonts w:ascii="Arial" w:eastAsia="Times New Roman" w:hAnsi="Arial" w:cs="Arial"/>
                <w:sz w:val="18"/>
                <w:szCs w:val="18"/>
                <w:lang w:eastAsia="hr-HR"/>
              </w:rPr>
              <w:t>7.</w:t>
            </w:r>
          </w:p>
        </w:tc>
        <w:tc>
          <w:tcPr>
            <w:tcW w:w="3134" w:type="dxa"/>
          </w:tcPr>
          <w:p w14:paraId="215AF684"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 xml:space="preserve">Vijeće bošnjačke </w:t>
            </w:r>
            <w:proofErr w:type="spellStart"/>
            <w:r w:rsidRPr="00147B6F">
              <w:rPr>
                <w:rFonts w:ascii="Arial" w:eastAsia="Times New Roman" w:hAnsi="Arial" w:cs="Arial"/>
                <w:sz w:val="18"/>
                <w:szCs w:val="18"/>
                <w:lang w:eastAsia="hr-HR"/>
              </w:rPr>
              <w:t>nacionalalne</w:t>
            </w:r>
            <w:proofErr w:type="spellEnd"/>
            <w:r w:rsidRPr="00147B6F">
              <w:rPr>
                <w:rFonts w:ascii="Arial" w:eastAsia="Times New Roman" w:hAnsi="Arial" w:cs="Arial"/>
                <w:sz w:val="18"/>
                <w:szCs w:val="18"/>
                <w:lang w:eastAsia="hr-HR"/>
              </w:rPr>
              <w:t xml:space="preserve"> manjine</w:t>
            </w:r>
          </w:p>
        </w:tc>
        <w:tc>
          <w:tcPr>
            <w:tcW w:w="1984" w:type="dxa"/>
          </w:tcPr>
          <w:p w14:paraId="39AFF36E" w14:textId="77777777" w:rsidR="00147B6F" w:rsidRPr="00147B6F" w:rsidRDefault="00147B6F" w:rsidP="00147B6F">
            <w:pPr>
              <w:spacing w:after="0" w:line="240" w:lineRule="auto"/>
              <w:jc w:val="right"/>
              <w:rPr>
                <w:rFonts w:ascii="Arial" w:eastAsia="Aptos" w:hAnsi="Arial" w:cs="Arial"/>
                <w:sz w:val="18"/>
                <w:szCs w:val="18"/>
              </w:rPr>
            </w:pPr>
          </w:p>
          <w:p w14:paraId="2E1A95C2"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13.690,00</w:t>
            </w:r>
          </w:p>
        </w:tc>
        <w:tc>
          <w:tcPr>
            <w:tcW w:w="1701" w:type="dxa"/>
          </w:tcPr>
          <w:p w14:paraId="4CF0024D" w14:textId="77777777" w:rsidR="00147B6F" w:rsidRPr="00147B6F" w:rsidRDefault="00147B6F" w:rsidP="00147B6F">
            <w:pPr>
              <w:spacing w:after="0" w:line="240" w:lineRule="auto"/>
              <w:jc w:val="right"/>
              <w:rPr>
                <w:rFonts w:ascii="Arial" w:eastAsia="Times New Roman" w:hAnsi="Arial" w:cs="Arial"/>
                <w:sz w:val="18"/>
                <w:szCs w:val="18"/>
                <w:lang w:eastAsia="hr-HR"/>
              </w:rPr>
            </w:pPr>
          </w:p>
          <w:p w14:paraId="2E95211C"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17.050,00</w:t>
            </w:r>
          </w:p>
        </w:tc>
        <w:tc>
          <w:tcPr>
            <w:tcW w:w="1554" w:type="dxa"/>
          </w:tcPr>
          <w:p w14:paraId="2A24008C" w14:textId="77777777" w:rsidR="00147B6F" w:rsidRPr="00147B6F" w:rsidRDefault="00147B6F" w:rsidP="00147B6F">
            <w:pPr>
              <w:spacing w:after="0" w:line="240" w:lineRule="auto"/>
              <w:jc w:val="right"/>
              <w:rPr>
                <w:rFonts w:ascii="Arial" w:eastAsia="Times New Roman" w:hAnsi="Arial" w:cs="Arial"/>
                <w:sz w:val="18"/>
                <w:szCs w:val="18"/>
                <w:lang w:eastAsia="hr-HR"/>
              </w:rPr>
            </w:pPr>
          </w:p>
          <w:p w14:paraId="4235B860"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124,54</w:t>
            </w:r>
          </w:p>
        </w:tc>
      </w:tr>
      <w:tr w:rsidR="00147B6F" w:rsidRPr="00147B6F" w14:paraId="1AF12891" w14:textId="77777777" w:rsidTr="00FD28E7">
        <w:trPr>
          <w:trHeight w:val="340"/>
        </w:trPr>
        <w:tc>
          <w:tcPr>
            <w:tcW w:w="689" w:type="dxa"/>
          </w:tcPr>
          <w:p w14:paraId="6CB559BE" w14:textId="77777777" w:rsidR="00147B6F" w:rsidRPr="00147B6F" w:rsidRDefault="00147B6F" w:rsidP="00147B6F">
            <w:pPr>
              <w:spacing w:after="0" w:line="240" w:lineRule="auto"/>
              <w:jc w:val="both"/>
              <w:rPr>
                <w:rFonts w:ascii="Arial" w:eastAsia="Times New Roman" w:hAnsi="Arial" w:cs="Arial"/>
                <w:sz w:val="18"/>
                <w:szCs w:val="18"/>
                <w:lang w:eastAsia="hr-HR"/>
              </w:rPr>
            </w:pPr>
            <w:r w:rsidRPr="00147B6F">
              <w:rPr>
                <w:rFonts w:ascii="Arial" w:eastAsia="Times New Roman" w:hAnsi="Arial" w:cs="Arial"/>
                <w:sz w:val="18"/>
                <w:szCs w:val="18"/>
                <w:lang w:eastAsia="hr-HR"/>
              </w:rPr>
              <w:t xml:space="preserve">8. </w:t>
            </w:r>
          </w:p>
        </w:tc>
        <w:tc>
          <w:tcPr>
            <w:tcW w:w="3134" w:type="dxa"/>
          </w:tcPr>
          <w:p w14:paraId="0440CE74"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Vijeće talijanske nacionalne manjine</w:t>
            </w:r>
          </w:p>
        </w:tc>
        <w:tc>
          <w:tcPr>
            <w:tcW w:w="1984" w:type="dxa"/>
          </w:tcPr>
          <w:p w14:paraId="453CF881"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10.000,00</w:t>
            </w:r>
          </w:p>
        </w:tc>
        <w:tc>
          <w:tcPr>
            <w:tcW w:w="1701" w:type="dxa"/>
          </w:tcPr>
          <w:p w14:paraId="4F1647D3"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13.350,00</w:t>
            </w:r>
          </w:p>
        </w:tc>
        <w:tc>
          <w:tcPr>
            <w:tcW w:w="1554" w:type="dxa"/>
          </w:tcPr>
          <w:p w14:paraId="24CE5720"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133,50</w:t>
            </w:r>
          </w:p>
        </w:tc>
      </w:tr>
      <w:tr w:rsidR="00147B6F" w:rsidRPr="00147B6F" w14:paraId="44BA9298" w14:textId="77777777" w:rsidTr="00FD28E7">
        <w:trPr>
          <w:trHeight w:val="340"/>
        </w:trPr>
        <w:tc>
          <w:tcPr>
            <w:tcW w:w="689" w:type="dxa"/>
          </w:tcPr>
          <w:p w14:paraId="30ADF029" w14:textId="77777777" w:rsidR="00147B6F" w:rsidRPr="00147B6F" w:rsidRDefault="00147B6F" w:rsidP="00147B6F">
            <w:pPr>
              <w:spacing w:after="0" w:line="240" w:lineRule="auto"/>
              <w:jc w:val="both"/>
              <w:rPr>
                <w:rFonts w:ascii="Arial" w:eastAsia="Times New Roman" w:hAnsi="Arial" w:cs="Arial"/>
                <w:sz w:val="18"/>
                <w:szCs w:val="18"/>
                <w:lang w:eastAsia="hr-HR"/>
              </w:rPr>
            </w:pPr>
            <w:r w:rsidRPr="00147B6F">
              <w:rPr>
                <w:rFonts w:ascii="Arial" w:eastAsia="Times New Roman" w:hAnsi="Arial" w:cs="Arial"/>
                <w:sz w:val="18"/>
                <w:szCs w:val="18"/>
                <w:lang w:eastAsia="hr-HR"/>
              </w:rPr>
              <w:t>9.</w:t>
            </w:r>
          </w:p>
        </w:tc>
        <w:tc>
          <w:tcPr>
            <w:tcW w:w="3134" w:type="dxa"/>
          </w:tcPr>
          <w:p w14:paraId="1BE31230"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Vijeće srpske nacionalne manjine</w:t>
            </w:r>
          </w:p>
        </w:tc>
        <w:tc>
          <w:tcPr>
            <w:tcW w:w="1984" w:type="dxa"/>
          </w:tcPr>
          <w:p w14:paraId="713D853D"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9.990,00</w:t>
            </w:r>
          </w:p>
        </w:tc>
        <w:tc>
          <w:tcPr>
            <w:tcW w:w="1701" w:type="dxa"/>
          </w:tcPr>
          <w:p w14:paraId="602D7224"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13.340,00</w:t>
            </w:r>
          </w:p>
        </w:tc>
        <w:tc>
          <w:tcPr>
            <w:tcW w:w="1554" w:type="dxa"/>
          </w:tcPr>
          <w:p w14:paraId="4A80A805"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133,53</w:t>
            </w:r>
          </w:p>
        </w:tc>
      </w:tr>
      <w:tr w:rsidR="00147B6F" w:rsidRPr="00147B6F" w14:paraId="3E62899C" w14:textId="77777777" w:rsidTr="00FD28E7">
        <w:trPr>
          <w:trHeight w:val="340"/>
        </w:trPr>
        <w:tc>
          <w:tcPr>
            <w:tcW w:w="689" w:type="dxa"/>
          </w:tcPr>
          <w:p w14:paraId="4496B5B3" w14:textId="77777777" w:rsidR="00147B6F" w:rsidRPr="00147B6F" w:rsidRDefault="00147B6F" w:rsidP="00147B6F">
            <w:pPr>
              <w:spacing w:after="0" w:line="240" w:lineRule="auto"/>
              <w:jc w:val="both"/>
              <w:rPr>
                <w:rFonts w:ascii="Arial" w:eastAsia="Times New Roman" w:hAnsi="Arial" w:cs="Arial"/>
                <w:sz w:val="18"/>
                <w:szCs w:val="18"/>
                <w:lang w:eastAsia="hr-HR"/>
              </w:rPr>
            </w:pPr>
            <w:r w:rsidRPr="00147B6F">
              <w:rPr>
                <w:rFonts w:ascii="Arial" w:eastAsia="Times New Roman" w:hAnsi="Arial" w:cs="Arial"/>
                <w:sz w:val="18"/>
                <w:szCs w:val="18"/>
                <w:lang w:eastAsia="hr-HR"/>
              </w:rPr>
              <w:t>10.</w:t>
            </w:r>
          </w:p>
        </w:tc>
        <w:tc>
          <w:tcPr>
            <w:tcW w:w="3134" w:type="dxa"/>
          </w:tcPr>
          <w:p w14:paraId="64C55DC1"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Javna vatrogasna postrojba Labin</w:t>
            </w:r>
          </w:p>
        </w:tc>
        <w:tc>
          <w:tcPr>
            <w:tcW w:w="1984" w:type="dxa"/>
          </w:tcPr>
          <w:p w14:paraId="02AAAB21"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229.899,00</w:t>
            </w:r>
          </w:p>
        </w:tc>
        <w:tc>
          <w:tcPr>
            <w:tcW w:w="1701" w:type="dxa"/>
          </w:tcPr>
          <w:p w14:paraId="6873C7AF"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252.148,00</w:t>
            </w:r>
          </w:p>
        </w:tc>
        <w:tc>
          <w:tcPr>
            <w:tcW w:w="1554" w:type="dxa"/>
          </w:tcPr>
          <w:p w14:paraId="3CC07558"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109,68</w:t>
            </w:r>
          </w:p>
        </w:tc>
      </w:tr>
      <w:tr w:rsidR="00147B6F" w:rsidRPr="00147B6F" w14:paraId="347CA3F0" w14:textId="77777777" w:rsidTr="00FD28E7">
        <w:trPr>
          <w:trHeight w:val="340"/>
        </w:trPr>
        <w:tc>
          <w:tcPr>
            <w:tcW w:w="689" w:type="dxa"/>
          </w:tcPr>
          <w:p w14:paraId="6545FAF0" w14:textId="77777777" w:rsidR="00147B6F" w:rsidRPr="00147B6F" w:rsidRDefault="00147B6F" w:rsidP="00147B6F">
            <w:pPr>
              <w:spacing w:after="0" w:line="240" w:lineRule="auto"/>
              <w:jc w:val="both"/>
              <w:rPr>
                <w:rFonts w:ascii="Arial" w:eastAsia="Times New Roman" w:hAnsi="Arial" w:cs="Arial"/>
                <w:sz w:val="18"/>
                <w:szCs w:val="18"/>
                <w:lang w:eastAsia="hr-HR"/>
              </w:rPr>
            </w:pPr>
            <w:r w:rsidRPr="00147B6F">
              <w:rPr>
                <w:rFonts w:ascii="Arial" w:eastAsia="Times New Roman" w:hAnsi="Arial" w:cs="Arial"/>
                <w:sz w:val="18"/>
                <w:szCs w:val="18"/>
                <w:lang w:eastAsia="hr-HR"/>
              </w:rPr>
              <w:t>11.</w:t>
            </w:r>
          </w:p>
        </w:tc>
        <w:tc>
          <w:tcPr>
            <w:tcW w:w="3134" w:type="dxa"/>
          </w:tcPr>
          <w:p w14:paraId="48B8BE26"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 xml:space="preserve">Dječji vrtić </w:t>
            </w:r>
            <w:proofErr w:type="spellStart"/>
            <w:r w:rsidRPr="00147B6F">
              <w:rPr>
                <w:rFonts w:ascii="Arial" w:eastAsia="Times New Roman" w:hAnsi="Arial" w:cs="Arial"/>
                <w:sz w:val="18"/>
                <w:szCs w:val="18"/>
                <w:lang w:eastAsia="hr-HR"/>
              </w:rPr>
              <w:t>Pjerina</w:t>
            </w:r>
            <w:proofErr w:type="spellEnd"/>
            <w:r w:rsidRPr="00147B6F">
              <w:rPr>
                <w:rFonts w:ascii="Arial" w:eastAsia="Times New Roman" w:hAnsi="Arial" w:cs="Arial"/>
                <w:sz w:val="18"/>
                <w:szCs w:val="18"/>
                <w:lang w:eastAsia="hr-HR"/>
              </w:rPr>
              <w:t xml:space="preserve"> </w:t>
            </w:r>
            <w:proofErr w:type="spellStart"/>
            <w:r w:rsidRPr="00147B6F">
              <w:rPr>
                <w:rFonts w:ascii="Arial" w:eastAsia="Times New Roman" w:hAnsi="Arial" w:cs="Arial"/>
                <w:sz w:val="18"/>
                <w:szCs w:val="18"/>
                <w:lang w:eastAsia="hr-HR"/>
              </w:rPr>
              <w:t>Verbanac</w:t>
            </w:r>
            <w:proofErr w:type="spellEnd"/>
            <w:r w:rsidRPr="00147B6F">
              <w:rPr>
                <w:rFonts w:ascii="Arial" w:eastAsia="Times New Roman" w:hAnsi="Arial" w:cs="Arial"/>
                <w:sz w:val="18"/>
                <w:szCs w:val="18"/>
                <w:lang w:eastAsia="hr-HR"/>
              </w:rPr>
              <w:t xml:space="preserve"> Labin</w:t>
            </w:r>
          </w:p>
        </w:tc>
        <w:tc>
          <w:tcPr>
            <w:tcW w:w="1984" w:type="dxa"/>
          </w:tcPr>
          <w:p w14:paraId="7263A665"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808.688,00</w:t>
            </w:r>
          </w:p>
        </w:tc>
        <w:tc>
          <w:tcPr>
            <w:tcW w:w="1701" w:type="dxa"/>
          </w:tcPr>
          <w:p w14:paraId="73F374CA"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755.246,00</w:t>
            </w:r>
          </w:p>
        </w:tc>
        <w:tc>
          <w:tcPr>
            <w:tcW w:w="1554" w:type="dxa"/>
          </w:tcPr>
          <w:p w14:paraId="5DD44C36"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93,39</w:t>
            </w:r>
          </w:p>
        </w:tc>
      </w:tr>
      <w:tr w:rsidR="00147B6F" w:rsidRPr="00147B6F" w14:paraId="75061701" w14:textId="77777777" w:rsidTr="00FD28E7">
        <w:trPr>
          <w:trHeight w:val="340"/>
        </w:trPr>
        <w:tc>
          <w:tcPr>
            <w:tcW w:w="689" w:type="dxa"/>
          </w:tcPr>
          <w:p w14:paraId="2CA9EC61" w14:textId="77777777" w:rsidR="00147B6F" w:rsidRPr="00147B6F" w:rsidRDefault="00147B6F" w:rsidP="00147B6F">
            <w:pPr>
              <w:spacing w:after="0" w:line="240" w:lineRule="auto"/>
              <w:jc w:val="both"/>
              <w:rPr>
                <w:rFonts w:ascii="Arial" w:eastAsia="Times New Roman" w:hAnsi="Arial" w:cs="Arial"/>
                <w:sz w:val="18"/>
                <w:szCs w:val="18"/>
                <w:lang w:eastAsia="hr-HR"/>
              </w:rPr>
            </w:pPr>
            <w:r w:rsidRPr="00147B6F">
              <w:rPr>
                <w:rFonts w:ascii="Arial" w:eastAsia="Times New Roman" w:hAnsi="Arial" w:cs="Arial"/>
                <w:sz w:val="18"/>
                <w:szCs w:val="18"/>
                <w:lang w:eastAsia="hr-HR"/>
              </w:rPr>
              <w:t>12.</w:t>
            </w:r>
          </w:p>
        </w:tc>
        <w:tc>
          <w:tcPr>
            <w:tcW w:w="3134" w:type="dxa"/>
          </w:tcPr>
          <w:p w14:paraId="0DDE15F0"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OŠ Matije Vlačića Labin</w:t>
            </w:r>
          </w:p>
        </w:tc>
        <w:tc>
          <w:tcPr>
            <w:tcW w:w="1984" w:type="dxa"/>
          </w:tcPr>
          <w:p w14:paraId="1BFC63B8"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360.210,00</w:t>
            </w:r>
          </w:p>
        </w:tc>
        <w:tc>
          <w:tcPr>
            <w:tcW w:w="1701" w:type="dxa"/>
          </w:tcPr>
          <w:p w14:paraId="3C8A40EB"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349.900,00</w:t>
            </w:r>
          </w:p>
        </w:tc>
        <w:tc>
          <w:tcPr>
            <w:tcW w:w="1554" w:type="dxa"/>
          </w:tcPr>
          <w:p w14:paraId="1EE93E41"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97,14</w:t>
            </w:r>
          </w:p>
        </w:tc>
      </w:tr>
      <w:tr w:rsidR="00147B6F" w:rsidRPr="00147B6F" w14:paraId="52327A93" w14:textId="77777777" w:rsidTr="00FD28E7">
        <w:trPr>
          <w:trHeight w:val="340"/>
        </w:trPr>
        <w:tc>
          <w:tcPr>
            <w:tcW w:w="689" w:type="dxa"/>
          </w:tcPr>
          <w:p w14:paraId="05AD87F0" w14:textId="77777777" w:rsidR="00147B6F" w:rsidRPr="00147B6F" w:rsidRDefault="00147B6F" w:rsidP="00147B6F">
            <w:pPr>
              <w:spacing w:after="0" w:line="240" w:lineRule="auto"/>
              <w:jc w:val="both"/>
              <w:rPr>
                <w:rFonts w:ascii="Arial" w:eastAsia="Times New Roman" w:hAnsi="Arial" w:cs="Arial"/>
                <w:sz w:val="18"/>
                <w:szCs w:val="18"/>
                <w:lang w:eastAsia="hr-HR"/>
              </w:rPr>
            </w:pPr>
            <w:r w:rsidRPr="00147B6F">
              <w:rPr>
                <w:rFonts w:ascii="Arial" w:eastAsia="Times New Roman" w:hAnsi="Arial" w:cs="Arial"/>
                <w:sz w:val="18"/>
                <w:szCs w:val="18"/>
                <w:lang w:eastAsia="hr-HR"/>
              </w:rPr>
              <w:t>13.</w:t>
            </w:r>
          </w:p>
        </w:tc>
        <w:tc>
          <w:tcPr>
            <w:tcW w:w="3134" w:type="dxa"/>
          </w:tcPr>
          <w:p w14:paraId="6D44BE5A"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OŠ Ivo Lola Ribar Labin</w:t>
            </w:r>
          </w:p>
        </w:tc>
        <w:tc>
          <w:tcPr>
            <w:tcW w:w="1984" w:type="dxa"/>
          </w:tcPr>
          <w:p w14:paraId="01477D6F"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503.428,00</w:t>
            </w:r>
          </w:p>
        </w:tc>
        <w:tc>
          <w:tcPr>
            <w:tcW w:w="1701" w:type="dxa"/>
          </w:tcPr>
          <w:p w14:paraId="2EA3ACD2"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532.651,00</w:t>
            </w:r>
          </w:p>
        </w:tc>
        <w:tc>
          <w:tcPr>
            <w:tcW w:w="1554" w:type="dxa"/>
          </w:tcPr>
          <w:p w14:paraId="5829AF2F"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105,81</w:t>
            </w:r>
          </w:p>
        </w:tc>
      </w:tr>
      <w:tr w:rsidR="00147B6F" w:rsidRPr="00147B6F" w14:paraId="1FE75F21" w14:textId="77777777" w:rsidTr="00FD28E7">
        <w:trPr>
          <w:trHeight w:val="340"/>
        </w:trPr>
        <w:tc>
          <w:tcPr>
            <w:tcW w:w="689" w:type="dxa"/>
          </w:tcPr>
          <w:p w14:paraId="75952920" w14:textId="77777777" w:rsidR="00147B6F" w:rsidRPr="00147B6F" w:rsidRDefault="00147B6F" w:rsidP="00147B6F">
            <w:pPr>
              <w:spacing w:after="0" w:line="240" w:lineRule="auto"/>
              <w:jc w:val="both"/>
              <w:rPr>
                <w:rFonts w:ascii="Arial" w:eastAsia="Times New Roman" w:hAnsi="Arial" w:cs="Arial"/>
                <w:sz w:val="18"/>
                <w:szCs w:val="18"/>
                <w:lang w:eastAsia="hr-HR"/>
              </w:rPr>
            </w:pPr>
            <w:r w:rsidRPr="00147B6F">
              <w:rPr>
                <w:rFonts w:ascii="Arial" w:eastAsia="Times New Roman" w:hAnsi="Arial" w:cs="Arial"/>
                <w:sz w:val="18"/>
                <w:szCs w:val="18"/>
                <w:lang w:eastAsia="hr-HR"/>
              </w:rPr>
              <w:t>14.</w:t>
            </w:r>
          </w:p>
        </w:tc>
        <w:tc>
          <w:tcPr>
            <w:tcW w:w="3134" w:type="dxa"/>
          </w:tcPr>
          <w:p w14:paraId="765794A7"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Centar Liče Faraguna Labin</w:t>
            </w:r>
          </w:p>
        </w:tc>
        <w:tc>
          <w:tcPr>
            <w:tcW w:w="1984" w:type="dxa"/>
          </w:tcPr>
          <w:p w14:paraId="18EEB764"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90.854,00</w:t>
            </w:r>
          </w:p>
        </w:tc>
        <w:tc>
          <w:tcPr>
            <w:tcW w:w="1701" w:type="dxa"/>
          </w:tcPr>
          <w:p w14:paraId="18FE4063"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77.390,00</w:t>
            </w:r>
          </w:p>
        </w:tc>
        <w:tc>
          <w:tcPr>
            <w:tcW w:w="1554" w:type="dxa"/>
          </w:tcPr>
          <w:p w14:paraId="6CF8CD42"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85,18</w:t>
            </w:r>
          </w:p>
        </w:tc>
      </w:tr>
      <w:tr w:rsidR="00147B6F" w:rsidRPr="00147B6F" w14:paraId="1021CD3D" w14:textId="77777777" w:rsidTr="00FD28E7">
        <w:trPr>
          <w:trHeight w:val="340"/>
        </w:trPr>
        <w:tc>
          <w:tcPr>
            <w:tcW w:w="689" w:type="dxa"/>
          </w:tcPr>
          <w:p w14:paraId="0A393C19" w14:textId="77777777" w:rsidR="00147B6F" w:rsidRPr="00147B6F" w:rsidRDefault="00147B6F" w:rsidP="00147B6F">
            <w:pPr>
              <w:spacing w:after="0" w:line="240" w:lineRule="auto"/>
              <w:jc w:val="both"/>
              <w:rPr>
                <w:rFonts w:ascii="Arial" w:eastAsia="Times New Roman" w:hAnsi="Arial" w:cs="Arial"/>
                <w:sz w:val="18"/>
                <w:szCs w:val="18"/>
                <w:lang w:eastAsia="hr-HR"/>
              </w:rPr>
            </w:pPr>
            <w:r w:rsidRPr="00147B6F">
              <w:rPr>
                <w:rFonts w:ascii="Arial" w:eastAsia="Times New Roman" w:hAnsi="Arial" w:cs="Arial"/>
                <w:sz w:val="18"/>
                <w:szCs w:val="18"/>
                <w:lang w:eastAsia="hr-HR"/>
              </w:rPr>
              <w:t xml:space="preserve">15. </w:t>
            </w:r>
          </w:p>
        </w:tc>
        <w:tc>
          <w:tcPr>
            <w:tcW w:w="3134" w:type="dxa"/>
          </w:tcPr>
          <w:p w14:paraId="50C34D05"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Umjetnička škola Matka Brajše Rašana</w:t>
            </w:r>
          </w:p>
        </w:tc>
        <w:tc>
          <w:tcPr>
            <w:tcW w:w="1984" w:type="dxa"/>
          </w:tcPr>
          <w:p w14:paraId="6F6E8CA9" w14:textId="77777777" w:rsidR="00147B6F" w:rsidRPr="00147B6F" w:rsidRDefault="00147B6F" w:rsidP="00147B6F">
            <w:pPr>
              <w:spacing w:after="0" w:line="240" w:lineRule="auto"/>
              <w:jc w:val="right"/>
              <w:rPr>
                <w:rFonts w:ascii="Arial" w:eastAsia="Aptos" w:hAnsi="Arial" w:cs="Arial"/>
                <w:sz w:val="18"/>
                <w:szCs w:val="18"/>
              </w:rPr>
            </w:pPr>
          </w:p>
          <w:p w14:paraId="7F17130C"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296.195,00</w:t>
            </w:r>
          </w:p>
        </w:tc>
        <w:tc>
          <w:tcPr>
            <w:tcW w:w="1701" w:type="dxa"/>
          </w:tcPr>
          <w:p w14:paraId="3342A3AE" w14:textId="77777777" w:rsidR="00147B6F" w:rsidRPr="00147B6F" w:rsidRDefault="00147B6F" w:rsidP="00147B6F">
            <w:pPr>
              <w:spacing w:after="0" w:line="240" w:lineRule="auto"/>
              <w:jc w:val="right"/>
              <w:rPr>
                <w:rFonts w:ascii="Arial" w:eastAsia="Times New Roman" w:hAnsi="Arial" w:cs="Arial"/>
                <w:sz w:val="18"/>
                <w:szCs w:val="18"/>
                <w:lang w:eastAsia="hr-HR"/>
              </w:rPr>
            </w:pPr>
          </w:p>
          <w:p w14:paraId="1E8E087B"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272.270,00</w:t>
            </w:r>
          </w:p>
        </w:tc>
        <w:tc>
          <w:tcPr>
            <w:tcW w:w="1554" w:type="dxa"/>
          </w:tcPr>
          <w:p w14:paraId="49E807FC" w14:textId="77777777" w:rsidR="00147B6F" w:rsidRPr="00147B6F" w:rsidRDefault="00147B6F" w:rsidP="00147B6F">
            <w:pPr>
              <w:spacing w:after="0" w:line="240" w:lineRule="auto"/>
              <w:jc w:val="right"/>
              <w:rPr>
                <w:rFonts w:ascii="Arial" w:eastAsia="Times New Roman" w:hAnsi="Arial" w:cs="Arial"/>
                <w:sz w:val="18"/>
                <w:szCs w:val="18"/>
                <w:lang w:eastAsia="hr-HR"/>
              </w:rPr>
            </w:pPr>
          </w:p>
          <w:p w14:paraId="65873C51"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91,92</w:t>
            </w:r>
          </w:p>
        </w:tc>
      </w:tr>
      <w:tr w:rsidR="00147B6F" w:rsidRPr="00147B6F" w14:paraId="74DF588D" w14:textId="77777777" w:rsidTr="00FD28E7">
        <w:trPr>
          <w:trHeight w:val="340"/>
        </w:trPr>
        <w:tc>
          <w:tcPr>
            <w:tcW w:w="689" w:type="dxa"/>
          </w:tcPr>
          <w:p w14:paraId="7BCB6084" w14:textId="77777777" w:rsidR="00147B6F" w:rsidRPr="00147B6F" w:rsidRDefault="00147B6F" w:rsidP="00147B6F">
            <w:pPr>
              <w:spacing w:after="0" w:line="240" w:lineRule="auto"/>
              <w:jc w:val="both"/>
              <w:rPr>
                <w:rFonts w:ascii="Arial" w:eastAsia="Times New Roman" w:hAnsi="Arial" w:cs="Arial"/>
                <w:sz w:val="18"/>
                <w:szCs w:val="18"/>
                <w:lang w:eastAsia="hr-HR"/>
              </w:rPr>
            </w:pPr>
            <w:r w:rsidRPr="00147B6F">
              <w:rPr>
                <w:rFonts w:ascii="Arial" w:eastAsia="Times New Roman" w:hAnsi="Arial" w:cs="Arial"/>
                <w:sz w:val="18"/>
                <w:szCs w:val="18"/>
                <w:lang w:eastAsia="hr-HR"/>
              </w:rPr>
              <w:t>16.</w:t>
            </w:r>
          </w:p>
        </w:tc>
        <w:tc>
          <w:tcPr>
            <w:tcW w:w="3134" w:type="dxa"/>
          </w:tcPr>
          <w:p w14:paraId="4442B378"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Pučko otvoreno učilište  Labin</w:t>
            </w:r>
          </w:p>
        </w:tc>
        <w:tc>
          <w:tcPr>
            <w:tcW w:w="1984" w:type="dxa"/>
          </w:tcPr>
          <w:p w14:paraId="4DEBE4D3"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293.390,00</w:t>
            </w:r>
          </w:p>
        </w:tc>
        <w:tc>
          <w:tcPr>
            <w:tcW w:w="1701" w:type="dxa"/>
          </w:tcPr>
          <w:p w14:paraId="6DB65182"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547.441,00</w:t>
            </w:r>
          </w:p>
        </w:tc>
        <w:tc>
          <w:tcPr>
            <w:tcW w:w="1554" w:type="dxa"/>
          </w:tcPr>
          <w:p w14:paraId="0661E6C9"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186,59</w:t>
            </w:r>
          </w:p>
        </w:tc>
      </w:tr>
      <w:tr w:rsidR="00147B6F" w:rsidRPr="00147B6F" w14:paraId="736E1446" w14:textId="77777777" w:rsidTr="00FD28E7">
        <w:trPr>
          <w:trHeight w:val="340"/>
        </w:trPr>
        <w:tc>
          <w:tcPr>
            <w:tcW w:w="689" w:type="dxa"/>
          </w:tcPr>
          <w:p w14:paraId="37550785" w14:textId="77777777" w:rsidR="00147B6F" w:rsidRPr="00147B6F" w:rsidRDefault="00147B6F" w:rsidP="00147B6F">
            <w:pPr>
              <w:spacing w:after="0" w:line="240" w:lineRule="auto"/>
              <w:jc w:val="both"/>
              <w:rPr>
                <w:rFonts w:ascii="Arial" w:eastAsia="Times New Roman" w:hAnsi="Arial" w:cs="Arial"/>
                <w:sz w:val="18"/>
                <w:szCs w:val="18"/>
                <w:lang w:eastAsia="hr-HR"/>
              </w:rPr>
            </w:pPr>
            <w:r w:rsidRPr="00147B6F">
              <w:rPr>
                <w:rFonts w:ascii="Arial" w:eastAsia="Times New Roman" w:hAnsi="Arial" w:cs="Arial"/>
                <w:sz w:val="18"/>
                <w:szCs w:val="18"/>
                <w:lang w:eastAsia="hr-HR"/>
              </w:rPr>
              <w:t>17.</w:t>
            </w:r>
          </w:p>
        </w:tc>
        <w:tc>
          <w:tcPr>
            <w:tcW w:w="3134" w:type="dxa"/>
          </w:tcPr>
          <w:p w14:paraId="540E3B2D"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Gradska knjižnica Labin</w:t>
            </w:r>
          </w:p>
        </w:tc>
        <w:tc>
          <w:tcPr>
            <w:tcW w:w="1984" w:type="dxa"/>
          </w:tcPr>
          <w:p w14:paraId="41012096"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83.043,00</w:t>
            </w:r>
          </w:p>
        </w:tc>
        <w:tc>
          <w:tcPr>
            <w:tcW w:w="1701" w:type="dxa"/>
          </w:tcPr>
          <w:p w14:paraId="634C0244"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74.260,00</w:t>
            </w:r>
          </w:p>
        </w:tc>
        <w:tc>
          <w:tcPr>
            <w:tcW w:w="1554" w:type="dxa"/>
          </w:tcPr>
          <w:p w14:paraId="75FFDA7E"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89,42</w:t>
            </w:r>
          </w:p>
        </w:tc>
      </w:tr>
      <w:tr w:rsidR="00147B6F" w:rsidRPr="00147B6F" w14:paraId="360A368E" w14:textId="77777777" w:rsidTr="00FD28E7">
        <w:trPr>
          <w:trHeight w:val="340"/>
        </w:trPr>
        <w:tc>
          <w:tcPr>
            <w:tcW w:w="689" w:type="dxa"/>
          </w:tcPr>
          <w:p w14:paraId="610CAF0C" w14:textId="77777777" w:rsidR="00147B6F" w:rsidRPr="00147B6F" w:rsidRDefault="00147B6F" w:rsidP="00147B6F">
            <w:pPr>
              <w:spacing w:after="0" w:line="240" w:lineRule="auto"/>
              <w:jc w:val="both"/>
              <w:rPr>
                <w:rFonts w:ascii="Arial" w:eastAsia="Times New Roman" w:hAnsi="Arial" w:cs="Arial"/>
                <w:sz w:val="18"/>
                <w:szCs w:val="18"/>
                <w:lang w:eastAsia="hr-HR"/>
              </w:rPr>
            </w:pPr>
            <w:r w:rsidRPr="00147B6F">
              <w:rPr>
                <w:rFonts w:ascii="Arial" w:eastAsia="Times New Roman" w:hAnsi="Arial" w:cs="Arial"/>
                <w:sz w:val="18"/>
                <w:szCs w:val="18"/>
                <w:lang w:eastAsia="hr-HR"/>
              </w:rPr>
              <w:t>18.</w:t>
            </w:r>
          </w:p>
        </w:tc>
        <w:tc>
          <w:tcPr>
            <w:tcW w:w="3134" w:type="dxa"/>
          </w:tcPr>
          <w:p w14:paraId="3EA455AC" w14:textId="77777777" w:rsidR="00147B6F" w:rsidRPr="00147B6F" w:rsidRDefault="00147B6F" w:rsidP="00147B6F">
            <w:pPr>
              <w:spacing w:after="0" w:line="240" w:lineRule="auto"/>
              <w:rPr>
                <w:rFonts w:ascii="Arial" w:eastAsia="Times New Roman" w:hAnsi="Arial" w:cs="Arial"/>
                <w:sz w:val="18"/>
                <w:szCs w:val="18"/>
                <w:lang w:eastAsia="hr-HR"/>
              </w:rPr>
            </w:pPr>
            <w:r w:rsidRPr="00147B6F">
              <w:rPr>
                <w:rFonts w:ascii="Arial" w:eastAsia="Times New Roman" w:hAnsi="Arial" w:cs="Arial"/>
                <w:sz w:val="18"/>
                <w:szCs w:val="18"/>
                <w:lang w:eastAsia="hr-HR"/>
              </w:rPr>
              <w:t>Dom za starije osobe Labin</w:t>
            </w:r>
          </w:p>
        </w:tc>
        <w:tc>
          <w:tcPr>
            <w:tcW w:w="1984" w:type="dxa"/>
          </w:tcPr>
          <w:p w14:paraId="41777A0E"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Aptos" w:hAnsi="Arial" w:cs="Arial"/>
                <w:sz w:val="18"/>
                <w:szCs w:val="18"/>
              </w:rPr>
              <w:t>501.530,00</w:t>
            </w:r>
          </w:p>
        </w:tc>
        <w:tc>
          <w:tcPr>
            <w:tcW w:w="1701" w:type="dxa"/>
          </w:tcPr>
          <w:p w14:paraId="1F924B5F"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474.010,00</w:t>
            </w:r>
          </w:p>
        </w:tc>
        <w:tc>
          <w:tcPr>
            <w:tcW w:w="1554" w:type="dxa"/>
          </w:tcPr>
          <w:p w14:paraId="4A623EA6" w14:textId="77777777" w:rsidR="00147B6F" w:rsidRPr="00147B6F" w:rsidRDefault="00147B6F" w:rsidP="00147B6F">
            <w:pPr>
              <w:spacing w:after="0" w:line="240" w:lineRule="auto"/>
              <w:jc w:val="right"/>
              <w:rPr>
                <w:rFonts w:ascii="Arial" w:eastAsia="Times New Roman" w:hAnsi="Arial" w:cs="Arial"/>
                <w:sz w:val="18"/>
                <w:szCs w:val="18"/>
                <w:lang w:eastAsia="hr-HR"/>
              </w:rPr>
            </w:pPr>
            <w:r w:rsidRPr="00147B6F">
              <w:rPr>
                <w:rFonts w:ascii="Arial" w:eastAsia="Times New Roman" w:hAnsi="Arial" w:cs="Arial"/>
                <w:sz w:val="18"/>
                <w:szCs w:val="18"/>
                <w:lang w:eastAsia="hr-HR"/>
              </w:rPr>
              <w:t>94,51</w:t>
            </w:r>
          </w:p>
        </w:tc>
      </w:tr>
      <w:tr w:rsidR="00147B6F" w:rsidRPr="00147B6F" w14:paraId="53A661E4" w14:textId="77777777" w:rsidTr="00147B6F">
        <w:trPr>
          <w:cantSplit/>
        </w:trPr>
        <w:tc>
          <w:tcPr>
            <w:tcW w:w="3823" w:type="dxa"/>
            <w:gridSpan w:val="2"/>
            <w:shd w:val="clear" w:color="auto" w:fill="D1D1D1"/>
          </w:tcPr>
          <w:p w14:paraId="40DBADAB" w14:textId="77777777" w:rsidR="00147B6F" w:rsidRPr="00147B6F" w:rsidRDefault="00147B6F" w:rsidP="00147B6F">
            <w:pPr>
              <w:spacing w:after="0" w:line="240" w:lineRule="auto"/>
              <w:jc w:val="center"/>
              <w:rPr>
                <w:rFonts w:ascii="Arial" w:eastAsia="Times New Roman" w:hAnsi="Arial" w:cs="Arial"/>
                <w:b/>
                <w:bCs/>
                <w:sz w:val="20"/>
                <w:szCs w:val="20"/>
                <w:lang w:eastAsia="hr-HR"/>
              </w:rPr>
            </w:pPr>
            <w:r w:rsidRPr="00147B6F">
              <w:rPr>
                <w:rFonts w:ascii="Arial" w:eastAsia="Times New Roman" w:hAnsi="Arial" w:cs="Arial"/>
                <w:b/>
                <w:bCs/>
                <w:sz w:val="20"/>
                <w:szCs w:val="20"/>
                <w:lang w:eastAsia="hr-HR"/>
              </w:rPr>
              <w:t>UKUPNO</w:t>
            </w:r>
          </w:p>
          <w:p w14:paraId="46A248EB" w14:textId="77777777" w:rsidR="00147B6F" w:rsidRPr="00147B6F" w:rsidRDefault="00147B6F" w:rsidP="00147B6F">
            <w:pPr>
              <w:spacing w:after="0" w:line="240" w:lineRule="auto"/>
              <w:jc w:val="center"/>
              <w:rPr>
                <w:rFonts w:ascii="Arial" w:eastAsia="Times New Roman" w:hAnsi="Arial" w:cs="Arial"/>
                <w:b/>
                <w:bCs/>
                <w:sz w:val="20"/>
                <w:szCs w:val="20"/>
                <w:lang w:eastAsia="hr-HR"/>
              </w:rPr>
            </w:pPr>
            <w:r w:rsidRPr="00147B6F">
              <w:rPr>
                <w:rFonts w:ascii="Arial" w:eastAsia="Times New Roman" w:hAnsi="Arial" w:cs="Arial"/>
                <w:b/>
                <w:bCs/>
                <w:sz w:val="20"/>
                <w:szCs w:val="20"/>
                <w:lang w:eastAsia="hr-HR"/>
              </w:rPr>
              <w:t>PRORAČUNSKI KORISNICI:</w:t>
            </w:r>
          </w:p>
        </w:tc>
        <w:tc>
          <w:tcPr>
            <w:tcW w:w="1984" w:type="dxa"/>
            <w:shd w:val="clear" w:color="auto" w:fill="D1D1D1"/>
          </w:tcPr>
          <w:p w14:paraId="5AD44A5E" w14:textId="77777777" w:rsidR="00147B6F" w:rsidRPr="00147B6F" w:rsidRDefault="00147B6F" w:rsidP="00147B6F">
            <w:pPr>
              <w:spacing w:after="0" w:line="240" w:lineRule="auto"/>
              <w:jc w:val="right"/>
              <w:rPr>
                <w:rFonts w:ascii="Arial" w:eastAsia="Times New Roman" w:hAnsi="Arial" w:cs="Arial"/>
                <w:b/>
                <w:bCs/>
                <w:sz w:val="20"/>
                <w:szCs w:val="20"/>
                <w:lang w:eastAsia="hr-HR"/>
              </w:rPr>
            </w:pPr>
          </w:p>
          <w:p w14:paraId="1D35E0AD" w14:textId="77777777" w:rsidR="00147B6F" w:rsidRPr="00147B6F" w:rsidRDefault="00147B6F" w:rsidP="00147B6F">
            <w:pPr>
              <w:spacing w:after="0" w:line="240" w:lineRule="auto"/>
              <w:jc w:val="right"/>
              <w:rPr>
                <w:rFonts w:ascii="Arial" w:eastAsia="Times New Roman" w:hAnsi="Arial" w:cs="Arial"/>
                <w:b/>
                <w:bCs/>
                <w:sz w:val="20"/>
                <w:szCs w:val="20"/>
                <w:lang w:eastAsia="hr-HR"/>
              </w:rPr>
            </w:pPr>
            <w:r w:rsidRPr="00147B6F">
              <w:rPr>
                <w:rFonts w:ascii="Arial" w:eastAsia="Aptos" w:hAnsi="Arial" w:cs="Arial"/>
                <w:b/>
                <w:bCs/>
                <w:sz w:val="20"/>
                <w:szCs w:val="20"/>
              </w:rPr>
              <w:t>3.200.917,00</w:t>
            </w:r>
          </w:p>
        </w:tc>
        <w:tc>
          <w:tcPr>
            <w:tcW w:w="1701" w:type="dxa"/>
            <w:shd w:val="clear" w:color="auto" w:fill="D1D1D1"/>
          </w:tcPr>
          <w:p w14:paraId="36F90F3C" w14:textId="77777777" w:rsidR="00147B6F" w:rsidRPr="00147B6F" w:rsidRDefault="00147B6F" w:rsidP="00147B6F">
            <w:pPr>
              <w:spacing w:after="0" w:line="240" w:lineRule="auto"/>
              <w:jc w:val="right"/>
              <w:rPr>
                <w:rFonts w:ascii="Arial" w:eastAsia="Times New Roman" w:hAnsi="Arial" w:cs="Arial"/>
                <w:b/>
                <w:bCs/>
                <w:sz w:val="20"/>
                <w:szCs w:val="20"/>
                <w:lang w:eastAsia="hr-HR"/>
              </w:rPr>
            </w:pPr>
          </w:p>
          <w:p w14:paraId="0BCA4818" w14:textId="77777777" w:rsidR="00147B6F" w:rsidRPr="00147B6F" w:rsidRDefault="00147B6F" w:rsidP="00147B6F">
            <w:pPr>
              <w:spacing w:after="0" w:line="240" w:lineRule="auto"/>
              <w:jc w:val="right"/>
              <w:rPr>
                <w:rFonts w:ascii="Arial" w:eastAsia="Times New Roman" w:hAnsi="Arial" w:cs="Arial"/>
                <w:b/>
                <w:bCs/>
                <w:sz w:val="20"/>
                <w:szCs w:val="20"/>
                <w:lang w:eastAsia="hr-HR"/>
              </w:rPr>
            </w:pPr>
            <w:r w:rsidRPr="00147B6F">
              <w:rPr>
                <w:rFonts w:ascii="Arial" w:eastAsia="Times New Roman" w:hAnsi="Arial" w:cs="Arial"/>
                <w:b/>
                <w:bCs/>
                <w:sz w:val="20"/>
                <w:szCs w:val="20"/>
                <w:lang w:eastAsia="hr-HR"/>
              </w:rPr>
              <w:t>3.379.056,00</w:t>
            </w:r>
          </w:p>
        </w:tc>
        <w:tc>
          <w:tcPr>
            <w:tcW w:w="1554" w:type="dxa"/>
            <w:shd w:val="clear" w:color="auto" w:fill="D1D1D1"/>
          </w:tcPr>
          <w:p w14:paraId="6A3C6548" w14:textId="77777777" w:rsidR="00147B6F" w:rsidRPr="00147B6F" w:rsidRDefault="00147B6F" w:rsidP="00147B6F">
            <w:pPr>
              <w:spacing w:after="0" w:line="240" w:lineRule="auto"/>
              <w:jc w:val="right"/>
              <w:rPr>
                <w:rFonts w:ascii="Arial" w:eastAsia="Times New Roman" w:hAnsi="Arial" w:cs="Arial"/>
                <w:b/>
                <w:bCs/>
                <w:sz w:val="20"/>
                <w:szCs w:val="20"/>
                <w:lang w:eastAsia="hr-HR"/>
              </w:rPr>
            </w:pPr>
          </w:p>
          <w:p w14:paraId="2A066D93" w14:textId="77777777" w:rsidR="00147B6F" w:rsidRPr="00147B6F" w:rsidRDefault="00147B6F" w:rsidP="00147B6F">
            <w:pPr>
              <w:spacing w:after="0" w:line="240" w:lineRule="auto"/>
              <w:jc w:val="right"/>
              <w:rPr>
                <w:rFonts w:ascii="Arial" w:eastAsia="Times New Roman" w:hAnsi="Arial" w:cs="Arial"/>
                <w:b/>
                <w:bCs/>
                <w:sz w:val="20"/>
                <w:szCs w:val="20"/>
                <w:lang w:eastAsia="hr-HR"/>
              </w:rPr>
            </w:pPr>
            <w:r w:rsidRPr="00147B6F">
              <w:rPr>
                <w:rFonts w:ascii="Arial" w:eastAsia="Times New Roman" w:hAnsi="Arial" w:cs="Arial"/>
                <w:b/>
                <w:bCs/>
                <w:sz w:val="20"/>
                <w:szCs w:val="20"/>
                <w:lang w:eastAsia="hr-HR"/>
              </w:rPr>
              <w:t>105,57</w:t>
            </w:r>
          </w:p>
        </w:tc>
      </w:tr>
      <w:tr w:rsidR="00147B6F" w:rsidRPr="00147B6F" w14:paraId="07818A84" w14:textId="77777777" w:rsidTr="00147B6F">
        <w:trPr>
          <w:cantSplit/>
          <w:trHeight w:val="454"/>
        </w:trPr>
        <w:tc>
          <w:tcPr>
            <w:tcW w:w="3823" w:type="dxa"/>
            <w:gridSpan w:val="2"/>
            <w:shd w:val="clear" w:color="auto" w:fill="D1D1D1"/>
          </w:tcPr>
          <w:p w14:paraId="3106383A" w14:textId="77777777" w:rsidR="00147B6F" w:rsidRPr="00147B6F" w:rsidRDefault="00147B6F" w:rsidP="00147B6F">
            <w:pPr>
              <w:spacing w:after="0" w:line="240" w:lineRule="auto"/>
              <w:jc w:val="both"/>
              <w:rPr>
                <w:rFonts w:ascii="Arial" w:eastAsia="Times New Roman" w:hAnsi="Arial" w:cs="Arial"/>
                <w:b/>
                <w:bCs/>
                <w:sz w:val="20"/>
                <w:szCs w:val="20"/>
                <w:lang w:eastAsia="hr-HR"/>
              </w:rPr>
            </w:pPr>
          </w:p>
          <w:p w14:paraId="56A7DF16" w14:textId="77777777" w:rsidR="00147B6F" w:rsidRPr="00147B6F" w:rsidRDefault="00147B6F" w:rsidP="00147B6F">
            <w:pPr>
              <w:keepNext/>
              <w:spacing w:after="0" w:line="240" w:lineRule="auto"/>
              <w:jc w:val="center"/>
              <w:outlineLvl w:val="6"/>
              <w:rPr>
                <w:rFonts w:ascii="Arial" w:eastAsia="Times New Roman" w:hAnsi="Arial" w:cs="Arial"/>
                <w:b/>
                <w:bCs/>
                <w:sz w:val="20"/>
                <w:szCs w:val="20"/>
              </w:rPr>
            </w:pPr>
            <w:r w:rsidRPr="00147B6F">
              <w:rPr>
                <w:rFonts w:ascii="Arial" w:eastAsia="Times New Roman" w:hAnsi="Arial" w:cs="Arial"/>
                <w:b/>
                <w:bCs/>
                <w:sz w:val="18"/>
                <w:szCs w:val="18"/>
                <w:lang w:eastAsia="hr-HR"/>
              </w:rPr>
              <w:t>SVEUKUPNO GRAD + KORISNICI:</w:t>
            </w:r>
          </w:p>
        </w:tc>
        <w:tc>
          <w:tcPr>
            <w:tcW w:w="1984" w:type="dxa"/>
            <w:shd w:val="clear" w:color="auto" w:fill="D1D1D1"/>
          </w:tcPr>
          <w:p w14:paraId="01263CEB" w14:textId="77777777" w:rsidR="00147B6F" w:rsidRPr="00147B6F" w:rsidRDefault="00147B6F" w:rsidP="00147B6F">
            <w:pPr>
              <w:spacing w:after="0" w:line="240" w:lineRule="auto"/>
              <w:jc w:val="right"/>
              <w:rPr>
                <w:rFonts w:ascii="Arial" w:eastAsia="Aptos" w:hAnsi="Arial" w:cs="Arial"/>
                <w:b/>
                <w:bCs/>
                <w:sz w:val="20"/>
                <w:szCs w:val="20"/>
              </w:rPr>
            </w:pPr>
          </w:p>
          <w:p w14:paraId="32FBA264" w14:textId="77777777" w:rsidR="00147B6F" w:rsidRPr="00147B6F" w:rsidRDefault="00147B6F" w:rsidP="00147B6F">
            <w:pPr>
              <w:spacing w:after="0" w:line="240" w:lineRule="auto"/>
              <w:jc w:val="right"/>
              <w:rPr>
                <w:rFonts w:ascii="Arial" w:eastAsia="Times New Roman" w:hAnsi="Arial" w:cs="Arial"/>
                <w:b/>
                <w:bCs/>
                <w:sz w:val="20"/>
                <w:szCs w:val="20"/>
                <w:lang w:eastAsia="hr-HR"/>
              </w:rPr>
            </w:pPr>
            <w:r w:rsidRPr="00147B6F">
              <w:rPr>
                <w:rFonts w:ascii="Arial" w:eastAsia="Aptos" w:hAnsi="Arial" w:cs="Arial"/>
                <w:b/>
                <w:bCs/>
                <w:sz w:val="20"/>
                <w:szCs w:val="20"/>
              </w:rPr>
              <w:t>7.581.578,00</w:t>
            </w:r>
          </w:p>
        </w:tc>
        <w:tc>
          <w:tcPr>
            <w:tcW w:w="1701" w:type="dxa"/>
            <w:shd w:val="clear" w:color="auto" w:fill="D1D1D1"/>
          </w:tcPr>
          <w:p w14:paraId="7A91B7CF" w14:textId="77777777" w:rsidR="00147B6F" w:rsidRPr="00147B6F" w:rsidRDefault="00147B6F" w:rsidP="00147B6F">
            <w:pPr>
              <w:spacing w:after="0" w:line="240" w:lineRule="auto"/>
              <w:jc w:val="right"/>
              <w:rPr>
                <w:rFonts w:ascii="Arial" w:eastAsia="Times New Roman" w:hAnsi="Arial" w:cs="Arial"/>
                <w:b/>
                <w:bCs/>
                <w:sz w:val="20"/>
                <w:szCs w:val="20"/>
                <w:lang w:eastAsia="hr-HR"/>
              </w:rPr>
            </w:pPr>
          </w:p>
          <w:p w14:paraId="4345719A" w14:textId="77777777" w:rsidR="00147B6F" w:rsidRPr="00147B6F" w:rsidRDefault="00147B6F" w:rsidP="00147B6F">
            <w:pPr>
              <w:spacing w:after="0" w:line="240" w:lineRule="auto"/>
              <w:jc w:val="right"/>
              <w:rPr>
                <w:rFonts w:ascii="Arial" w:eastAsia="Times New Roman" w:hAnsi="Arial" w:cs="Arial"/>
                <w:b/>
                <w:bCs/>
                <w:sz w:val="20"/>
                <w:szCs w:val="20"/>
                <w:lang w:eastAsia="hr-HR"/>
              </w:rPr>
            </w:pPr>
            <w:r w:rsidRPr="00147B6F">
              <w:rPr>
                <w:rFonts w:ascii="Arial" w:eastAsia="Times New Roman" w:hAnsi="Arial" w:cs="Arial"/>
                <w:b/>
                <w:bCs/>
                <w:sz w:val="20"/>
                <w:szCs w:val="20"/>
                <w:lang w:eastAsia="hr-HR"/>
              </w:rPr>
              <w:t>7.784.087,00</w:t>
            </w:r>
          </w:p>
        </w:tc>
        <w:tc>
          <w:tcPr>
            <w:tcW w:w="1554" w:type="dxa"/>
            <w:shd w:val="clear" w:color="auto" w:fill="D1D1D1"/>
          </w:tcPr>
          <w:p w14:paraId="5A240AAB" w14:textId="77777777" w:rsidR="00147B6F" w:rsidRPr="00147B6F" w:rsidRDefault="00147B6F" w:rsidP="00147B6F">
            <w:pPr>
              <w:spacing w:after="0" w:line="240" w:lineRule="auto"/>
              <w:jc w:val="right"/>
              <w:rPr>
                <w:rFonts w:ascii="Arial" w:eastAsia="Times New Roman" w:hAnsi="Arial" w:cs="Arial"/>
                <w:b/>
                <w:bCs/>
                <w:sz w:val="20"/>
                <w:szCs w:val="20"/>
                <w:lang w:eastAsia="hr-HR"/>
              </w:rPr>
            </w:pPr>
          </w:p>
          <w:p w14:paraId="33BA2746" w14:textId="77777777" w:rsidR="00147B6F" w:rsidRPr="00147B6F" w:rsidRDefault="00147B6F" w:rsidP="00147B6F">
            <w:pPr>
              <w:spacing w:after="0" w:line="240" w:lineRule="auto"/>
              <w:jc w:val="right"/>
              <w:rPr>
                <w:rFonts w:ascii="Arial" w:eastAsia="Times New Roman" w:hAnsi="Arial" w:cs="Arial"/>
                <w:b/>
                <w:bCs/>
                <w:sz w:val="20"/>
                <w:szCs w:val="20"/>
                <w:lang w:eastAsia="hr-HR"/>
              </w:rPr>
            </w:pPr>
            <w:r w:rsidRPr="00147B6F">
              <w:rPr>
                <w:rFonts w:ascii="Arial" w:eastAsia="Times New Roman" w:hAnsi="Arial" w:cs="Arial"/>
                <w:b/>
                <w:bCs/>
                <w:sz w:val="20"/>
                <w:szCs w:val="20"/>
                <w:lang w:eastAsia="hr-HR"/>
              </w:rPr>
              <w:t>102,67</w:t>
            </w:r>
          </w:p>
        </w:tc>
      </w:tr>
    </w:tbl>
    <w:p w14:paraId="0FAB9484" w14:textId="77777777" w:rsidR="00147B6F" w:rsidRPr="00147B6F" w:rsidRDefault="00147B6F" w:rsidP="00147B6F">
      <w:pPr>
        <w:spacing w:after="0" w:line="240" w:lineRule="auto"/>
        <w:jc w:val="both"/>
        <w:rPr>
          <w:rFonts w:ascii="Arial" w:eastAsia="Times New Roman" w:hAnsi="Arial" w:cs="Arial"/>
          <w:color w:val="EE0000"/>
          <w:sz w:val="22"/>
          <w:lang w:eastAsia="hr-HR"/>
        </w:rPr>
      </w:pPr>
    </w:p>
    <w:p w14:paraId="446D4606" w14:textId="77777777" w:rsidR="00147B6F" w:rsidRPr="00147B6F" w:rsidRDefault="00147B6F" w:rsidP="00147B6F">
      <w:pPr>
        <w:spacing w:after="0" w:line="240" w:lineRule="auto"/>
        <w:jc w:val="both"/>
        <w:rPr>
          <w:rFonts w:ascii="Arial" w:eastAsia="Times New Roman" w:hAnsi="Arial" w:cs="Arial"/>
          <w:color w:val="EE0000"/>
          <w:sz w:val="22"/>
          <w:lang w:eastAsia="hr-HR"/>
        </w:rPr>
      </w:pPr>
    </w:p>
    <w:p w14:paraId="2F242541" w14:textId="77777777" w:rsidR="00147B6F" w:rsidRPr="00147B6F" w:rsidRDefault="00147B6F" w:rsidP="00147B6F">
      <w:pPr>
        <w:spacing w:after="0"/>
        <w:jc w:val="both"/>
        <w:rPr>
          <w:rFonts w:ascii="Arial" w:eastAsia="Times New Roman" w:hAnsi="Arial" w:cs="Arial"/>
          <w:bCs/>
          <w:sz w:val="22"/>
        </w:rPr>
      </w:pPr>
      <w:r w:rsidRPr="00147B6F">
        <w:rPr>
          <w:rFonts w:ascii="Arial" w:eastAsia="Times New Roman" w:hAnsi="Arial" w:cs="Arial"/>
          <w:b/>
          <w:bCs/>
          <w:sz w:val="22"/>
        </w:rPr>
        <w:t>Materijalni rashodi</w:t>
      </w:r>
      <w:r w:rsidRPr="00147B6F">
        <w:rPr>
          <w:rFonts w:ascii="Arial" w:eastAsia="Times New Roman" w:hAnsi="Arial" w:cs="Arial"/>
          <w:bCs/>
          <w:sz w:val="22"/>
        </w:rPr>
        <w:t xml:space="preserve"> u svojoj strukturi sadrže:</w:t>
      </w:r>
    </w:p>
    <w:p w14:paraId="18B5F69F" w14:textId="77777777" w:rsidR="00147B6F" w:rsidRPr="00147B6F" w:rsidRDefault="00147B6F" w:rsidP="00E13C95">
      <w:pPr>
        <w:numPr>
          <w:ilvl w:val="0"/>
          <w:numId w:val="39"/>
        </w:numPr>
        <w:spacing w:after="0" w:line="276" w:lineRule="auto"/>
        <w:contextualSpacing/>
        <w:jc w:val="both"/>
        <w:rPr>
          <w:rFonts w:ascii="Arial" w:eastAsia="Times New Roman" w:hAnsi="Arial" w:cs="Arial"/>
          <w:bCs/>
          <w:sz w:val="22"/>
        </w:rPr>
      </w:pPr>
      <w:r w:rsidRPr="00147B6F">
        <w:rPr>
          <w:rFonts w:ascii="Arial" w:eastAsia="Times New Roman" w:hAnsi="Arial" w:cs="Arial"/>
          <w:bCs/>
          <w:sz w:val="22"/>
        </w:rPr>
        <w:t>Naknade troškova zaposlenima (troškovi službenih putovanja, naknade za prijevoz za dolazak na posao i stručno usavršavanje),</w:t>
      </w:r>
    </w:p>
    <w:p w14:paraId="17C2FA98" w14:textId="77777777" w:rsidR="00147B6F" w:rsidRPr="00147B6F" w:rsidRDefault="00147B6F" w:rsidP="00E13C95">
      <w:pPr>
        <w:numPr>
          <w:ilvl w:val="0"/>
          <w:numId w:val="39"/>
        </w:numPr>
        <w:spacing w:after="0" w:line="276" w:lineRule="auto"/>
        <w:contextualSpacing/>
        <w:jc w:val="both"/>
        <w:rPr>
          <w:rFonts w:ascii="Arial" w:eastAsia="Times New Roman" w:hAnsi="Arial" w:cs="Arial"/>
          <w:bCs/>
          <w:sz w:val="22"/>
        </w:rPr>
      </w:pPr>
      <w:r w:rsidRPr="00147B6F">
        <w:rPr>
          <w:rFonts w:ascii="Arial" w:eastAsia="Times New Roman" w:hAnsi="Arial" w:cs="Arial"/>
          <w:bCs/>
          <w:sz w:val="22"/>
        </w:rPr>
        <w:t>Rashode za materijal i energiju,</w:t>
      </w:r>
    </w:p>
    <w:p w14:paraId="2E1461FA" w14:textId="77777777" w:rsidR="00147B6F" w:rsidRPr="00147B6F" w:rsidRDefault="00147B6F" w:rsidP="00E13C95">
      <w:pPr>
        <w:numPr>
          <w:ilvl w:val="0"/>
          <w:numId w:val="39"/>
        </w:numPr>
        <w:spacing w:after="0" w:line="276" w:lineRule="auto"/>
        <w:contextualSpacing/>
        <w:jc w:val="both"/>
        <w:rPr>
          <w:rFonts w:ascii="Arial" w:eastAsia="Times New Roman" w:hAnsi="Arial" w:cs="Arial"/>
          <w:bCs/>
          <w:sz w:val="22"/>
        </w:rPr>
      </w:pPr>
      <w:r w:rsidRPr="00147B6F">
        <w:rPr>
          <w:rFonts w:ascii="Arial" w:eastAsia="Times New Roman" w:hAnsi="Arial" w:cs="Arial"/>
          <w:bCs/>
          <w:sz w:val="22"/>
        </w:rPr>
        <w:t xml:space="preserve">Rashode za usluge, </w:t>
      </w:r>
    </w:p>
    <w:p w14:paraId="5EFF759B" w14:textId="77777777" w:rsidR="00147B6F" w:rsidRPr="00147B6F" w:rsidRDefault="00147B6F" w:rsidP="00E13C95">
      <w:pPr>
        <w:numPr>
          <w:ilvl w:val="0"/>
          <w:numId w:val="39"/>
        </w:numPr>
        <w:spacing w:after="0" w:line="276" w:lineRule="auto"/>
        <w:contextualSpacing/>
        <w:jc w:val="both"/>
        <w:rPr>
          <w:rFonts w:ascii="Arial" w:eastAsia="Times New Roman" w:hAnsi="Arial" w:cs="Arial"/>
          <w:bCs/>
          <w:sz w:val="22"/>
        </w:rPr>
      </w:pPr>
      <w:r w:rsidRPr="00147B6F">
        <w:rPr>
          <w:rFonts w:ascii="Arial" w:eastAsia="Times New Roman" w:hAnsi="Arial" w:cs="Arial"/>
          <w:bCs/>
          <w:sz w:val="22"/>
        </w:rPr>
        <w:t xml:space="preserve">Naknade troškova osoba izvan radnog odnosa i </w:t>
      </w:r>
    </w:p>
    <w:p w14:paraId="094FA795" w14:textId="77777777" w:rsidR="00147B6F" w:rsidRPr="00147B6F" w:rsidRDefault="00147B6F" w:rsidP="00E13C95">
      <w:pPr>
        <w:numPr>
          <w:ilvl w:val="0"/>
          <w:numId w:val="39"/>
        </w:numPr>
        <w:spacing w:after="0" w:line="276" w:lineRule="auto"/>
        <w:contextualSpacing/>
        <w:jc w:val="both"/>
        <w:rPr>
          <w:rFonts w:ascii="Arial" w:eastAsia="Times New Roman" w:hAnsi="Arial" w:cs="Arial"/>
          <w:bCs/>
          <w:sz w:val="22"/>
        </w:rPr>
      </w:pPr>
      <w:r w:rsidRPr="00147B6F">
        <w:rPr>
          <w:rFonts w:ascii="Arial" w:eastAsia="Times New Roman" w:hAnsi="Arial" w:cs="Arial"/>
          <w:bCs/>
          <w:sz w:val="22"/>
        </w:rPr>
        <w:t xml:space="preserve">Ostale nespomenute rashode poslovanja. </w:t>
      </w:r>
    </w:p>
    <w:p w14:paraId="4FDCC4A9" w14:textId="77777777" w:rsidR="00147B6F" w:rsidRPr="00147B6F" w:rsidRDefault="00147B6F" w:rsidP="00147B6F">
      <w:pPr>
        <w:spacing w:after="0"/>
        <w:jc w:val="both"/>
        <w:rPr>
          <w:rFonts w:ascii="Arial" w:eastAsia="Times New Roman" w:hAnsi="Arial" w:cs="Arial"/>
          <w:bCs/>
          <w:sz w:val="22"/>
        </w:rPr>
      </w:pPr>
    </w:p>
    <w:p w14:paraId="637176D0" w14:textId="77777777" w:rsidR="00147B6F" w:rsidRPr="00147B6F" w:rsidRDefault="00147B6F" w:rsidP="00147B6F">
      <w:pPr>
        <w:spacing w:after="0"/>
        <w:jc w:val="both"/>
        <w:rPr>
          <w:rFonts w:ascii="Arial" w:eastAsia="Times New Roman" w:hAnsi="Arial" w:cs="Arial"/>
          <w:bCs/>
          <w:sz w:val="22"/>
        </w:rPr>
      </w:pPr>
      <w:r w:rsidRPr="00147B6F">
        <w:rPr>
          <w:rFonts w:ascii="Arial" w:eastAsia="Times New Roman" w:hAnsi="Arial" w:cs="Arial"/>
          <w:bCs/>
          <w:sz w:val="22"/>
        </w:rPr>
        <w:t xml:space="preserve">U strukturi materijalnih rashoda za 2026. godinu na Grad Labin odnosi se 56,59%, dok se na proračunske korisnike odnosi 43,41%. Materijalni rashodi Grada Labina planirani su u iznosu </w:t>
      </w:r>
      <w:r w:rsidRPr="00147B6F">
        <w:rPr>
          <w:rFonts w:ascii="Arial" w:eastAsia="Times New Roman" w:hAnsi="Arial" w:cs="Arial"/>
          <w:bCs/>
          <w:sz w:val="22"/>
        </w:rPr>
        <w:lastRenderedPageBreak/>
        <w:t xml:space="preserve">od </w:t>
      </w:r>
      <w:r w:rsidRPr="00147B6F">
        <w:rPr>
          <w:rFonts w:ascii="Arial" w:eastAsia="Times New Roman" w:hAnsi="Arial" w:cs="Arial"/>
          <w:sz w:val="22"/>
          <w:lang w:eastAsia="hr-HR"/>
        </w:rPr>
        <w:t>4.405.031,00</w:t>
      </w:r>
      <w:r w:rsidRPr="00147B6F">
        <w:rPr>
          <w:rFonts w:ascii="Arial" w:eastAsia="Times New Roman" w:hAnsi="Arial" w:cs="Arial"/>
          <w:b/>
          <w:bCs/>
          <w:sz w:val="20"/>
          <w:szCs w:val="20"/>
          <w:lang w:eastAsia="hr-HR"/>
        </w:rPr>
        <w:t xml:space="preserve"> </w:t>
      </w:r>
      <w:r w:rsidRPr="00147B6F">
        <w:rPr>
          <w:rFonts w:ascii="Arial" w:eastAsia="Times New Roman" w:hAnsi="Arial" w:cs="Arial"/>
          <w:bCs/>
          <w:sz w:val="22"/>
        </w:rPr>
        <w:t xml:space="preserve">EUR i u odnosu na plan 2025. godine veći su za 24.370,00 EUR, dok su materijalni rashodi proračunskih korisnika planirani su u iznosu od </w:t>
      </w:r>
      <w:r w:rsidRPr="00147B6F">
        <w:rPr>
          <w:rFonts w:ascii="Arial" w:eastAsia="Times New Roman" w:hAnsi="Arial" w:cs="Arial"/>
          <w:sz w:val="22"/>
          <w:lang w:eastAsia="hr-HR"/>
        </w:rPr>
        <w:t>3.379.056,00</w:t>
      </w:r>
      <w:r w:rsidRPr="00147B6F">
        <w:rPr>
          <w:rFonts w:ascii="Arial" w:eastAsia="Times New Roman" w:hAnsi="Arial" w:cs="Arial"/>
          <w:b/>
          <w:bCs/>
          <w:sz w:val="20"/>
          <w:szCs w:val="20"/>
          <w:lang w:eastAsia="hr-HR"/>
        </w:rPr>
        <w:t xml:space="preserve"> </w:t>
      </w:r>
      <w:r w:rsidRPr="00147B6F">
        <w:rPr>
          <w:rFonts w:ascii="Arial" w:eastAsia="Times New Roman" w:hAnsi="Arial" w:cs="Arial"/>
          <w:bCs/>
          <w:sz w:val="22"/>
        </w:rPr>
        <w:t xml:space="preserve">EUR i veći su za 5,57 % u odnosu na plan 2025. godine ili nominalno za 178.139,00 EUR, a razlikuje se po pojedinom proračunskom korisniku. </w:t>
      </w:r>
    </w:p>
    <w:p w14:paraId="12E7E73A" w14:textId="77777777" w:rsidR="00147B6F" w:rsidRPr="00147B6F" w:rsidRDefault="00147B6F" w:rsidP="00147B6F">
      <w:pPr>
        <w:spacing w:after="0"/>
        <w:jc w:val="both"/>
        <w:rPr>
          <w:rFonts w:ascii="Arial" w:eastAsia="Calibri" w:hAnsi="Arial" w:cs="Arial"/>
          <w:b/>
          <w:bCs/>
          <w:sz w:val="22"/>
          <w:lang w:eastAsia="hr-HR"/>
        </w:rPr>
      </w:pPr>
    </w:p>
    <w:p w14:paraId="659E517E" w14:textId="77777777" w:rsidR="00147B6F" w:rsidRPr="00147B6F" w:rsidRDefault="00147B6F" w:rsidP="00147B6F">
      <w:pPr>
        <w:spacing w:after="0"/>
        <w:jc w:val="both"/>
        <w:rPr>
          <w:rFonts w:ascii="Arial" w:eastAsia="Calibri" w:hAnsi="Arial" w:cs="Arial"/>
          <w:b/>
          <w:bCs/>
          <w:sz w:val="22"/>
          <w:lang w:eastAsia="hr-HR"/>
        </w:rPr>
      </w:pPr>
      <w:r w:rsidRPr="00147B6F">
        <w:rPr>
          <w:rFonts w:ascii="Arial" w:eastAsia="Calibri" w:hAnsi="Arial" w:cs="Arial"/>
          <w:b/>
          <w:bCs/>
          <w:sz w:val="22"/>
          <w:lang w:eastAsia="hr-HR"/>
        </w:rPr>
        <w:t>Financijski rashodi</w:t>
      </w:r>
    </w:p>
    <w:p w14:paraId="05A93C2C" w14:textId="77777777" w:rsidR="00147B6F" w:rsidRPr="00147B6F" w:rsidRDefault="00147B6F" w:rsidP="00147B6F">
      <w:pPr>
        <w:keepNext/>
        <w:spacing w:after="0" w:line="240" w:lineRule="auto"/>
        <w:outlineLvl w:val="3"/>
        <w:rPr>
          <w:rFonts w:ascii="Arial" w:eastAsia="Calibri" w:hAnsi="Arial" w:cs="Arial"/>
          <w:b/>
          <w:bCs/>
          <w:sz w:val="22"/>
          <w:lang w:eastAsia="hr-HR"/>
        </w:rPr>
      </w:pPr>
    </w:p>
    <w:p w14:paraId="48761EF4" w14:textId="569B6116" w:rsidR="00147B6F" w:rsidRPr="00147B6F" w:rsidRDefault="00147B6F" w:rsidP="00147B6F">
      <w:pPr>
        <w:spacing w:after="0"/>
        <w:jc w:val="both"/>
        <w:rPr>
          <w:rFonts w:ascii="Arial" w:eastAsia="Calibri" w:hAnsi="Arial" w:cs="Arial"/>
          <w:sz w:val="22"/>
          <w:lang w:eastAsia="hr-HR"/>
        </w:rPr>
      </w:pPr>
      <w:r w:rsidRPr="00147B6F">
        <w:rPr>
          <w:rFonts w:ascii="Arial" w:eastAsia="Calibri" w:hAnsi="Arial" w:cs="Arial"/>
          <w:sz w:val="22"/>
          <w:lang w:eastAsia="hr-HR"/>
        </w:rPr>
        <w:t>Financijski rashodi u 2026. godini planirani su u iznosu od 170.120,00 EUR, odnosno indeksom 158,27 u odnosu na plan tekuće godine, ili nominalno više za 62.630,00 EUR. Najveći dio rashoda, odnosno 167.200</w:t>
      </w:r>
      <w:r w:rsidR="001557A5">
        <w:rPr>
          <w:rFonts w:ascii="Arial" w:eastAsia="Calibri" w:hAnsi="Arial" w:cs="Arial"/>
          <w:sz w:val="22"/>
          <w:lang w:eastAsia="hr-HR"/>
        </w:rPr>
        <w:t>,00</w:t>
      </w:r>
      <w:r w:rsidRPr="00147B6F">
        <w:rPr>
          <w:rFonts w:ascii="Arial" w:eastAsia="Calibri" w:hAnsi="Arial" w:cs="Arial"/>
          <w:sz w:val="22"/>
          <w:lang w:eastAsia="hr-HR"/>
        </w:rPr>
        <w:t xml:space="preserve"> EUR odnosi se na Grad Labin, dok se manji dio u iznosu od 2.920</w:t>
      </w:r>
      <w:r w:rsidR="001557A5">
        <w:rPr>
          <w:rFonts w:ascii="Arial" w:eastAsia="Calibri" w:hAnsi="Arial" w:cs="Arial"/>
          <w:sz w:val="22"/>
          <w:lang w:eastAsia="hr-HR"/>
        </w:rPr>
        <w:t>,00</w:t>
      </w:r>
      <w:r w:rsidRPr="00147B6F">
        <w:rPr>
          <w:rFonts w:ascii="Arial" w:eastAsia="Calibri" w:hAnsi="Arial" w:cs="Arial"/>
          <w:sz w:val="22"/>
          <w:lang w:eastAsia="hr-HR"/>
        </w:rPr>
        <w:t xml:space="preserve"> EUR odnosi na proračunske korisnike, od čega na Dječji vrtić 1.760</w:t>
      </w:r>
      <w:r w:rsidR="001557A5">
        <w:rPr>
          <w:rFonts w:ascii="Arial" w:eastAsia="Calibri" w:hAnsi="Arial" w:cs="Arial"/>
          <w:sz w:val="22"/>
          <w:lang w:eastAsia="hr-HR"/>
        </w:rPr>
        <w:t>,00</w:t>
      </w:r>
      <w:r w:rsidRPr="00147B6F">
        <w:rPr>
          <w:rFonts w:ascii="Arial" w:eastAsia="Calibri" w:hAnsi="Arial" w:cs="Arial"/>
          <w:sz w:val="22"/>
          <w:lang w:eastAsia="hr-HR"/>
        </w:rPr>
        <w:t xml:space="preserve"> EUR</w:t>
      </w:r>
      <w:r w:rsidR="005A292C">
        <w:rPr>
          <w:rFonts w:ascii="Arial" w:eastAsia="Calibri" w:hAnsi="Arial" w:cs="Arial"/>
          <w:sz w:val="22"/>
          <w:lang w:eastAsia="hr-HR"/>
        </w:rPr>
        <w:t>,</w:t>
      </w:r>
      <w:r w:rsidRPr="00147B6F">
        <w:rPr>
          <w:rFonts w:ascii="Arial" w:eastAsia="Calibri" w:hAnsi="Arial" w:cs="Arial"/>
          <w:sz w:val="22"/>
          <w:lang w:eastAsia="hr-HR"/>
        </w:rPr>
        <w:t xml:space="preserve"> a na ostale 1.160</w:t>
      </w:r>
      <w:r w:rsidR="001557A5">
        <w:rPr>
          <w:rFonts w:ascii="Arial" w:eastAsia="Calibri" w:hAnsi="Arial" w:cs="Arial"/>
          <w:sz w:val="22"/>
          <w:lang w:eastAsia="hr-HR"/>
        </w:rPr>
        <w:t>,00</w:t>
      </w:r>
      <w:r w:rsidRPr="00147B6F">
        <w:rPr>
          <w:rFonts w:ascii="Arial" w:eastAsia="Calibri" w:hAnsi="Arial" w:cs="Arial"/>
          <w:sz w:val="22"/>
          <w:lang w:eastAsia="hr-HR"/>
        </w:rPr>
        <w:t xml:space="preserve"> EUR.</w:t>
      </w:r>
    </w:p>
    <w:p w14:paraId="768E4E9A" w14:textId="4FC81D79" w:rsidR="00147B6F" w:rsidRPr="00147B6F" w:rsidRDefault="00147B6F" w:rsidP="00147B6F">
      <w:pPr>
        <w:spacing w:after="0"/>
        <w:jc w:val="both"/>
        <w:rPr>
          <w:rFonts w:ascii="Arial" w:eastAsia="Calibri" w:hAnsi="Arial" w:cs="Arial"/>
          <w:sz w:val="22"/>
          <w:lang w:eastAsia="hr-HR"/>
        </w:rPr>
      </w:pPr>
      <w:r w:rsidRPr="00147B6F">
        <w:rPr>
          <w:rFonts w:ascii="Arial" w:eastAsia="Calibri" w:hAnsi="Arial" w:cs="Arial"/>
          <w:sz w:val="22"/>
          <w:lang w:eastAsia="hr-HR"/>
        </w:rPr>
        <w:t>Financijski rashodi Grada Labina odnose se na kamate za zaprimljene kredite i zajmove u iznosu od 119.200</w:t>
      </w:r>
      <w:r w:rsidR="001557A5">
        <w:rPr>
          <w:rFonts w:ascii="Arial" w:eastAsia="Calibri" w:hAnsi="Arial" w:cs="Arial"/>
          <w:sz w:val="22"/>
          <w:lang w:eastAsia="hr-HR"/>
        </w:rPr>
        <w:t>,00</w:t>
      </w:r>
      <w:r w:rsidRPr="00147B6F">
        <w:rPr>
          <w:rFonts w:ascii="Arial" w:eastAsia="Calibri" w:hAnsi="Arial" w:cs="Arial"/>
          <w:sz w:val="22"/>
          <w:lang w:eastAsia="hr-HR"/>
        </w:rPr>
        <w:t xml:space="preserve"> EUR i na ostale financijske rashode (bankarske usluge i usluge platnog prometa, zatezne kamate i sl.) u iznosu od 48.000</w:t>
      </w:r>
      <w:r w:rsidR="001557A5">
        <w:rPr>
          <w:rFonts w:ascii="Arial" w:eastAsia="Calibri" w:hAnsi="Arial" w:cs="Arial"/>
          <w:sz w:val="22"/>
          <w:lang w:eastAsia="hr-HR"/>
        </w:rPr>
        <w:t>,00</w:t>
      </w:r>
      <w:r w:rsidRPr="00147B6F">
        <w:rPr>
          <w:rFonts w:ascii="Arial" w:eastAsia="Calibri" w:hAnsi="Arial" w:cs="Arial"/>
          <w:sz w:val="22"/>
          <w:lang w:eastAsia="hr-HR"/>
        </w:rPr>
        <w:t xml:space="preserve"> EUR.</w:t>
      </w:r>
    </w:p>
    <w:p w14:paraId="4C6A7397" w14:textId="77777777" w:rsidR="00147B6F" w:rsidRPr="00147B6F" w:rsidRDefault="00147B6F" w:rsidP="00147B6F">
      <w:pPr>
        <w:keepNext/>
        <w:spacing w:after="0" w:line="240" w:lineRule="auto"/>
        <w:outlineLvl w:val="3"/>
        <w:rPr>
          <w:rFonts w:ascii="Arial" w:eastAsia="Calibri" w:hAnsi="Arial" w:cs="Arial"/>
          <w:b/>
          <w:bCs/>
          <w:sz w:val="22"/>
          <w:lang w:eastAsia="hr-HR"/>
        </w:rPr>
      </w:pPr>
    </w:p>
    <w:p w14:paraId="2AE13542" w14:textId="77777777" w:rsidR="00147B6F" w:rsidRPr="00147B6F" w:rsidRDefault="00147B6F" w:rsidP="00147B6F">
      <w:pPr>
        <w:keepNext/>
        <w:spacing w:after="0" w:line="240" w:lineRule="auto"/>
        <w:outlineLvl w:val="3"/>
        <w:rPr>
          <w:rFonts w:ascii="Arial" w:eastAsia="Calibri" w:hAnsi="Arial" w:cs="Arial"/>
          <w:b/>
          <w:bCs/>
          <w:sz w:val="22"/>
          <w:lang w:eastAsia="hr-HR"/>
        </w:rPr>
      </w:pPr>
      <w:r w:rsidRPr="00147B6F">
        <w:rPr>
          <w:rFonts w:ascii="Arial" w:eastAsia="Calibri" w:hAnsi="Arial" w:cs="Arial"/>
          <w:b/>
          <w:bCs/>
          <w:sz w:val="22"/>
          <w:lang w:eastAsia="hr-HR"/>
        </w:rPr>
        <w:t>Subvencije</w:t>
      </w:r>
    </w:p>
    <w:p w14:paraId="1CC4F0CE" w14:textId="77777777" w:rsidR="00147B6F" w:rsidRPr="00147B6F" w:rsidRDefault="00147B6F" w:rsidP="00147B6F">
      <w:pPr>
        <w:keepNext/>
        <w:spacing w:after="0" w:line="240" w:lineRule="auto"/>
        <w:outlineLvl w:val="3"/>
        <w:rPr>
          <w:rFonts w:ascii="Arial" w:eastAsia="Calibri" w:hAnsi="Arial" w:cs="Arial"/>
          <w:b/>
          <w:bCs/>
          <w:sz w:val="22"/>
          <w:lang w:eastAsia="hr-HR"/>
        </w:rPr>
      </w:pPr>
    </w:p>
    <w:p w14:paraId="4A56E1C8" w14:textId="22AA0B90" w:rsidR="00147B6F" w:rsidRPr="00147B6F" w:rsidRDefault="00147B6F" w:rsidP="005A292C">
      <w:pPr>
        <w:spacing w:after="0"/>
        <w:jc w:val="both"/>
        <w:rPr>
          <w:rFonts w:ascii="Arial" w:eastAsia="Calibri" w:hAnsi="Arial" w:cs="Arial"/>
          <w:sz w:val="22"/>
          <w:lang w:eastAsia="hr-HR"/>
        </w:rPr>
      </w:pPr>
      <w:r w:rsidRPr="00147B6F">
        <w:rPr>
          <w:rFonts w:ascii="Arial" w:eastAsia="Calibri" w:hAnsi="Arial" w:cs="Arial"/>
          <w:sz w:val="22"/>
          <w:lang w:eastAsia="hr-HR"/>
        </w:rPr>
        <w:t>Subvencije za 2026. godinu su planirane u iznosu od 122.854,00 EUR, indeksom 98,08 u odnosu na plan protekle godine, odnosno nominalno manje za 2.400,00 EUR. Planirane su u Upravnom odjelu za gospodarstvo i EU projekte (91.654</w:t>
      </w:r>
      <w:r w:rsidR="001557A5">
        <w:rPr>
          <w:rFonts w:ascii="Arial" w:eastAsia="Calibri" w:hAnsi="Arial" w:cs="Arial"/>
          <w:sz w:val="22"/>
          <w:lang w:eastAsia="hr-HR"/>
        </w:rPr>
        <w:t>,00</w:t>
      </w:r>
      <w:r w:rsidRPr="00147B6F">
        <w:rPr>
          <w:rFonts w:ascii="Arial" w:eastAsia="Calibri" w:hAnsi="Arial" w:cs="Arial"/>
          <w:sz w:val="22"/>
          <w:lang w:eastAsia="hr-HR"/>
        </w:rPr>
        <w:t xml:space="preserve"> EUR), u Upravnom odjelu za poslove Gradonačelnika, gradsko vijeće</w:t>
      </w:r>
      <w:r w:rsidR="005A292C">
        <w:rPr>
          <w:rFonts w:ascii="Arial" w:eastAsia="Calibri" w:hAnsi="Arial" w:cs="Arial"/>
          <w:sz w:val="22"/>
          <w:lang w:eastAsia="hr-HR"/>
        </w:rPr>
        <w:t xml:space="preserve"> </w:t>
      </w:r>
      <w:r w:rsidRPr="00147B6F">
        <w:rPr>
          <w:rFonts w:ascii="Arial" w:eastAsia="Calibri" w:hAnsi="Arial" w:cs="Arial"/>
          <w:sz w:val="22"/>
          <w:lang w:eastAsia="hr-HR"/>
        </w:rPr>
        <w:t>i opće poslove (26.200</w:t>
      </w:r>
      <w:r w:rsidR="001557A5">
        <w:rPr>
          <w:rFonts w:ascii="Arial" w:eastAsia="Calibri" w:hAnsi="Arial" w:cs="Arial"/>
          <w:sz w:val="22"/>
          <w:lang w:eastAsia="hr-HR"/>
        </w:rPr>
        <w:t>,00</w:t>
      </w:r>
      <w:r w:rsidRPr="00147B6F">
        <w:rPr>
          <w:rFonts w:ascii="Arial" w:eastAsia="Calibri" w:hAnsi="Arial" w:cs="Arial"/>
          <w:sz w:val="22"/>
          <w:lang w:eastAsia="hr-HR"/>
        </w:rPr>
        <w:t xml:space="preserve"> EUR) i u Upravnom odjelu za društvene djelatnost (5.000</w:t>
      </w:r>
      <w:r w:rsidR="001557A5">
        <w:rPr>
          <w:rFonts w:ascii="Arial" w:eastAsia="Calibri" w:hAnsi="Arial" w:cs="Arial"/>
          <w:sz w:val="22"/>
          <w:lang w:eastAsia="hr-HR"/>
        </w:rPr>
        <w:t xml:space="preserve">,00 </w:t>
      </w:r>
      <w:r w:rsidRPr="00147B6F">
        <w:rPr>
          <w:rFonts w:ascii="Arial" w:eastAsia="Calibri" w:hAnsi="Arial" w:cs="Arial"/>
          <w:sz w:val="22"/>
          <w:lang w:eastAsia="hr-HR"/>
        </w:rPr>
        <w:t>EUR). Na subvencije trgovačkim društvima izvan javnog sektora odnosi se 62.200</w:t>
      </w:r>
      <w:r w:rsidR="001557A5">
        <w:rPr>
          <w:rFonts w:ascii="Arial" w:eastAsia="Calibri" w:hAnsi="Arial" w:cs="Arial"/>
          <w:sz w:val="22"/>
          <w:lang w:eastAsia="hr-HR"/>
        </w:rPr>
        <w:t>,00</w:t>
      </w:r>
      <w:r w:rsidRPr="00147B6F">
        <w:rPr>
          <w:rFonts w:ascii="Arial" w:eastAsia="Calibri" w:hAnsi="Arial" w:cs="Arial"/>
          <w:sz w:val="22"/>
          <w:lang w:eastAsia="hr-HR"/>
        </w:rPr>
        <w:t xml:space="preserve"> EUR</w:t>
      </w:r>
      <w:r w:rsidR="001557A5">
        <w:rPr>
          <w:rFonts w:ascii="Arial" w:eastAsia="Calibri" w:hAnsi="Arial" w:cs="Arial"/>
          <w:sz w:val="22"/>
          <w:lang w:eastAsia="hr-HR"/>
        </w:rPr>
        <w:t>,</w:t>
      </w:r>
      <w:r w:rsidRPr="00147B6F">
        <w:rPr>
          <w:rFonts w:ascii="Arial" w:eastAsia="Calibri" w:hAnsi="Arial" w:cs="Arial"/>
          <w:sz w:val="22"/>
          <w:lang w:eastAsia="hr-HR"/>
        </w:rPr>
        <w:t xml:space="preserve"> a na subvencije poljoprivrednicima i obrtnicima 60.654</w:t>
      </w:r>
      <w:r w:rsidR="001557A5">
        <w:rPr>
          <w:rFonts w:ascii="Arial" w:eastAsia="Calibri" w:hAnsi="Arial" w:cs="Arial"/>
          <w:sz w:val="22"/>
          <w:lang w:eastAsia="hr-HR"/>
        </w:rPr>
        <w:t>,00</w:t>
      </w:r>
      <w:r w:rsidRPr="00147B6F">
        <w:rPr>
          <w:rFonts w:ascii="Arial" w:eastAsia="Calibri" w:hAnsi="Arial" w:cs="Arial"/>
          <w:sz w:val="22"/>
          <w:lang w:eastAsia="hr-HR"/>
        </w:rPr>
        <w:t xml:space="preserve"> EUR.</w:t>
      </w:r>
    </w:p>
    <w:p w14:paraId="0220926C" w14:textId="77777777" w:rsidR="00147B6F" w:rsidRPr="00147B6F" w:rsidRDefault="00147B6F" w:rsidP="00147B6F">
      <w:pPr>
        <w:jc w:val="both"/>
        <w:rPr>
          <w:rFonts w:ascii="Arial" w:eastAsia="Times New Roman" w:hAnsi="Arial" w:cs="Arial"/>
          <w:sz w:val="22"/>
        </w:rPr>
      </w:pPr>
    </w:p>
    <w:p w14:paraId="369DE7C4" w14:textId="77777777" w:rsidR="00147B6F" w:rsidRPr="00147B6F" w:rsidRDefault="00147B6F" w:rsidP="00147B6F">
      <w:pPr>
        <w:keepNext/>
        <w:spacing w:after="0" w:line="240" w:lineRule="auto"/>
        <w:outlineLvl w:val="3"/>
        <w:rPr>
          <w:rFonts w:ascii="Arial" w:eastAsia="Calibri" w:hAnsi="Arial" w:cs="Arial"/>
          <w:b/>
          <w:bCs/>
          <w:sz w:val="22"/>
          <w:lang w:eastAsia="hr-HR"/>
        </w:rPr>
      </w:pPr>
      <w:r w:rsidRPr="00147B6F">
        <w:rPr>
          <w:rFonts w:ascii="Arial" w:eastAsia="Calibri" w:hAnsi="Arial" w:cs="Arial"/>
          <w:b/>
          <w:bCs/>
          <w:sz w:val="22"/>
          <w:lang w:eastAsia="hr-HR"/>
        </w:rPr>
        <w:t>Pomoći dane u inozemstvo i unutar općeg proračuna</w:t>
      </w:r>
    </w:p>
    <w:p w14:paraId="62D11C53" w14:textId="77777777" w:rsidR="00147B6F" w:rsidRPr="00147B6F" w:rsidRDefault="00147B6F" w:rsidP="00147B6F">
      <w:pPr>
        <w:keepNext/>
        <w:spacing w:after="0" w:line="240" w:lineRule="auto"/>
        <w:outlineLvl w:val="3"/>
        <w:rPr>
          <w:rFonts w:ascii="Arial" w:eastAsia="Calibri" w:hAnsi="Arial" w:cs="Arial"/>
          <w:b/>
          <w:bCs/>
          <w:sz w:val="22"/>
          <w:lang w:eastAsia="hr-HR"/>
        </w:rPr>
      </w:pPr>
    </w:p>
    <w:p w14:paraId="0A8869B1" w14:textId="56132AF9" w:rsidR="00147B6F" w:rsidRDefault="00147B6F" w:rsidP="00147B6F">
      <w:pPr>
        <w:spacing w:after="0"/>
        <w:jc w:val="both"/>
        <w:rPr>
          <w:rFonts w:ascii="Arial" w:eastAsia="Times New Roman" w:hAnsi="Arial" w:cs="Arial"/>
          <w:bCs/>
          <w:sz w:val="22"/>
          <w:lang w:eastAsia="hr-HR"/>
        </w:rPr>
      </w:pPr>
      <w:r w:rsidRPr="00147B6F">
        <w:rPr>
          <w:rFonts w:ascii="Arial" w:eastAsia="Times New Roman" w:hAnsi="Arial" w:cs="Arial"/>
          <w:bCs/>
          <w:sz w:val="22"/>
          <w:lang w:eastAsia="hr-HR"/>
        </w:rPr>
        <w:t>U okviru</w:t>
      </w:r>
      <w:r w:rsidRPr="00147B6F">
        <w:rPr>
          <w:rFonts w:ascii="Arial" w:eastAsia="Times New Roman" w:hAnsi="Arial" w:cs="Arial"/>
          <w:b/>
          <w:bCs/>
          <w:sz w:val="22"/>
          <w:lang w:eastAsia="hr-HR"/>
        </w:rPr>
        <w:t xml:space="preserve"> </w:t>
      </w:r>
      <w:r w:rsidRPr="00147B6F">
        <w:rPr>
          <w:rFonts w:ascii="Arial" w:eastAsia="Times New Roman" w:hAnsi="Arial" w:cs="Arial"/>
          <w:bCs/>
          <w:sz w:val="22"/>
          <w:lang w:eastAsia="hr-HR"/>
        </w:rPr>
        <w:t>ove skupine ukupna planirana sredstva za 2026. godinu iznose 346.400,00 EUR, 93,85% u odnosu na plan 2025. godine, odnosno nominalno manje za 22.713</w:t>
      </w:r>
      <w:r w:rsidR="001557A5">
        <w:rPr>
          <w:rFonts w:ascii="Arial" w:eastAsia="Times New Roman" w:hAnsi="Arial" w:cs="Arial"/>
          <w:bCs/>
          <w:sz w:val="22"/>
          <w:lang w:eastAsia="hr-HR"/>
        </w:rPr>
        <w:t>,00</w:t>
      </w:r>
      <w:r w:rsidRPr="00147B6F">
        <w:rPr>
          <w:rFonts w:ascii="Arial" w:eastAsia="Times New Roman" w:hAnsi="Arial" w:cs="Arial"/>
          <w:bCs/>
          <w:sz w:val="22"/>
          <w:lang w:eastAsia="hr-HR"/>
        </w:rPr>
        <w:t xml:space="preserve"> EUR</w:t>
      </w:r>
      <w:r w:rsidR="001557A5">
        <w:rPr>
          <w:rFonts w:ascii="Arial" w:eastAsia="Times New Roman" w:hAnsi="Arial" w:cs="Arial"/>
          <w:bCs/>
          <w:sz w:val="22"/>
          <w:lang w:eastAsia="hr-HR"/>
        </w:rPr>
        <w:t>. Odnose se na sljedeće pomoći:</w:t>
      </w:r>
    </w:p>
    <w:p w14:paraId="38646448" w14:textId="77777777" w:rsidR="001557A5" w:rsidRDefault="001557A5" w:rsidP="00147B6F">
      <w:pPr>
        <w:spacing w:after="0"/>
        <w:jc w:val="both"/>
        <w:rPr>
          <w:rFonts w:ascii="Arial" w:eastAsia="Times New Roman" w:hAnsi="Arial" w:cs="Arial"/>
          <w:bCs/>
          <w:sz w:val="22"/>
          <w:lang w:eastAsia="hr-HR"/>
        </w:rPr>
      </w:pPr>
    </w:p>
    <w:tbl>
      <w:tblPr>
        <w:tblStyle w:val="Reetkatablice"/>
        <w:tblW w:w="0" w:type="auto"/>
        <w:tblLook w:val="04A0" w:firstRow="1" w:lastRow="0" w:firstColumn="1" w:lastColumn="0" w:noHBand="0" w:noVBand="1"/>
      </w:tblPr>
      <w:tblGrid>
        <w:gridCol w:w="5807"/>
        <w:gridCol w:w="3253"/>
      </w:tblGrid>
      <w:tr w:rsidR="001557A5" w14:paraId="16267680" w14:textId="77777777" w:rsidTr="001557A5">
        <w:tc>
          <w:tcPr>
            <w:tcW w:w="5807" w:type="dxa"/>
          </w:tcPr>
          <w:p w14:paraId="653AB7AC" w14:textId="459A24FE" w:rsidR="001557A5" w:rsidRDefault="001557A5" w:rsidP="001557A5">
            <w:pPr>
              <w:rPr>
                <w:rFonts w:ascii="Arial" w:eastAsia="Times New Roman" w:hAnsi="Arial" w:cs="Arial"/>
                <w:bCs/>
                <w:sz w:val="22"/>
                <w:lang w:eastAsia="hr-HR"/>
              </w:rPr>
            </w:pPr>
            <w:r w:rsidRPr="001557A5">
              <w:rPr>
                <w:rFonts w:ascii="Arial" w:eastAsia="Times New Roman" w:hAnsi="Arial" w:cs="Arial"/>
                <w:bCs/>
                <w:sz w:val="22"/>
                <w:lang w:eastAsia="hr-HR"/>
              </w:rPr>
              <w:t>kapi</w:t>
            </w:r>
            <w:r>
              <w:rPr>
                <w:rFonts w:ascii="Arial" w:eastAsia="Times New Roman" w:hAnsi="Arial" w:cs="Arial"/>
                <w:bCs/>
                <w:sz w:val="22"/>
                <w:lang w:eastAsia="hr-HR"/>
              </w:rPr>
              <w:t xml:space="preserve">talne pomoći drugom proračunu i </w:t>
            </w:r>
            <w:r w:rsidRPr="001557A5">
              <w:rPr>
                <w:rFonts w:ascii="Arial" w:eastAsia="Times New Roman" w:hAnsi="Arial" w:cs="Arial"/>
                <w:bCs/>
                <w:sz w:val="22"/>
                <w:lang w:eastAsia="hr-HR"/>
              </w:rPr>
              <w:t>izvanproračunskim korisnicima</w:t>
            </w:r>
          </w:p>
        </w:tc>
        <w:tc>
          <w:tcPr>
            <w:tcW w:w="3253" w:type="dxa"/>
          </w:tcPr>
          <w:p w14:paraId="18A53D1E" w14:textId="27CB3F25" w:rsidR="001557A5" w:rsidRDefault="001557A5" w:rsidP="001557A5">
            <w:pPr>
              <w:jc w:val="right"/>
              <w:rPr>
                <w:rFonts w:ascii="Arial" w:eastAsia="Times New Roman" w:hAnsi="Arial" w:cs="Arial"/>
                <w:bCs/>
                <w:sz w:val="22"/>
                <w:lang w:eastAsia="hr-HR"/>
              </w:rPr>
            </w:pPr>
            <w:r w:rsidRPr="001557A5">
              <w:rPr>
                <w:rFonts w:ascii="Arial" w:eastAsia="Times New Roman" w:hAnsi="Arial" w:cs="Arial"/>
                <w:bCs/>
                <w:sz w:val="22"/>
                <w:lang w:eastAsia="hr-HR"/>
              </w:rPr>
              <w:t>29.700</w:t>
            </w:r>
            <w:r>
              <w:rPr>
                <w:rFonts w:ascii="Arial" w:eastAsia="Times New Roman" w:hAnsi="Arial" w:cs="Arial"/>
                <w:bCs/>
                <w:sz w:val="22"/>
                <w:lang w:eastAsia="hr-HR"/>
              </w:rPr>
              <w:t>,00</w:t>
            </w:r>
            <w:r w:rsidRPr="001557A5">
              <w:rPr>
                <w:rFonts w:ascii="Arial" w:eastAsia="Times New Roman" w:hAnsi="Arial" w:cs="Arial"/>
                <w:bCs/>
                <w:sz w:val="22"/>
                <w:lang w:eastAsia="hr-HR"/>
              </w:rPr>
              <w:t xml:space="preserve"> EUR</w:t>
            </w:r>
          </w:p>
        </w:tc>
      </w:tr>
      <w:tr w:rsidR="001557A5" w14:paraId="36596DE1" w14:textId="77777777" w:rsidTr="001557A5">
        <w:tc>
          <w:tcPr>
            <w:tcW w:w="5807" w:type="dxa"/>
          </w:tcPr>
          <w:p w14:paraId="5C9CD4BB" w14:textId="42ECEACB" w:rsidR="001557A5" w:rsidRDefault="001557A5" w:rsidP="001557A5">
            <w:pPr>
              <w:rPr>
                <w:rFonts w:ascii="Arial" w:eastAsia="Times New Roman" w:hAnsi="Arial" w:cs="Arial"/>
                <w:bCs/>
                <w:sz w:val="22"/>
                <w:lang w:eastAsia="hr-HR"/>
              </w:rPr>
            </w:pPr>
            <w:r w:rsidRPr="001557A5">
              <w:rPr>
                <w:rFonts w:ascii="Arial" w:eastAsia="Times New Roman" w:hAnsi="Arial" w:cs="Arial"/>
                <w:bCs/>
                <w:sz w:val="22"/>
                <w:lang w:eastAsia="hr-HR"/>
              </w:rPr>
              <w:t>tekuće pomoći proračunskim korisnicima drugih proračuna</w:t>
            </w:r>
          </w:p>
        </w:tc>
        <w:tc>
          <w:tcPr>
            <w:tcW w:w="3253" w:type="dxa"/>
          </w:tcPr>
          <w:p w14:paraId="0799E7AC" w14:textId="0E7F1688" w:rsidR="001557A5" w:rsidRDefault="001557A5" w:rsidP="001557A5">
            <w:pPr>
              <w:jc w:val="right"/>
              <w:rPr>
                <w:rFonts w:ascii="Arial" w:eastAsia="Times New Roman" w:hAnsi="Arial" w:cs="Arial"/>
                <w:bCs/>
                <w:sz w:val="22"/>
                <w:lang w:eastAsia="hr-HR"/>
              </w:rPr>
            </w:pPr>
            <w:r w:rsidRPr="001557A5">
              <w:rPr>
                <w:rFonts w:ascii="Arial" w:eastAsia="Times New Roman" w:hAnsi="Arial" w:cs="Arial"/>
                <w:bCs/>
                <w:sz w:val="22"/>
                <w:lang w:eastAsia="hr-HR"/>
              </w:rPr>
              <w:t>112.200</w:t>
            </w:r>
            <w:r>
              <w:rPr>
                <w:rFonts w:ascii="Arial" w:eastAsia="Times New Roman" w:hAnsi="Arial" w:cs="Arial"/>
                <w:bCs/>
                <w:sz w:val="22"/>
                <w:lang w:eastAsia="hr-HR"/>
              </w:rPr>
              <w:t>,00</w:t>
            </w:r>
            <w:r w:rsidRPr="001557A5">
              <w:rPr>
                <w:rFonts w:ascii="Arial" w:eastAsia="Times New Roman" w:hAnsi="Arial" w:cs="Arial"/>
                <w:bCs/>
                <w:sz w:val="22"/>
                <w:lang w:eastAsia="hr-HR"/>
              </w:rPr>
              <w:t xml:space="preserve"> EUR</w:t>
            </w:r>
          </w:p>
        </w:tc>
      </w:tr>
      <w:tr w:rsidR="001557A5" w14:paraId="0407AC8A" w14:textId="77777777" w:rsidTr="001557A5">
        <w:tc>
          <w:tcPr>
            <w:tcW w:w="5807" w:type="dxa"/>
          </w:tcPr>
          <w:p w14:paraId="1FD913A7" w14:textId="483CEADC" w:rsidR="001557A5" w:rsidRDefault="001557A5" w:rsidP="001557A5">
            <w:pPr>
              <w:rPr>
                <w:rFonts w:ascii="Arial" w:eastAsia="Times New Roman" w:hAnsi="Arial" w:cs="Arial"/>
                <w:bCs/>
                <w:sz w:val="22"/>
                <w:lang w:eastAsia="hr-HR"/>
              </w:rPr>
            </w:pPr>
            <w:r w:rsidRPr="001557A5">
              <w:rPr>
                <w:rFonts w:ascii="Arial" w:eastAsia="Times New Roman" w:hAnsi="Arial" w:cs="Arial"/>
                <w:bCs/>
                <w:sz w:val="22"/>
                <w:lang w:eastAsia="hr-HR"/>
              </w:rPr>
              <w:t>kapitalne pomoći proračunskim korisnicima drugih proračuna</w:t>
            </w:r>
          </w:p>
        </w:tc>
        <w:tc>
          <w:tcPr>
            <w:tcW w:w="3253" w:type="dxa"/>
          </w:tcPr>
          <w:p w14:paraId="65D3A902" w14:textId="78FD96DF" w:rsidR="001557A5" w:rsidRDefault="001557A5" w:rsidP="001557A5">
            <w:pPr>
              <w:jc w:val="right"/>
              <w:rPr>
                <w:rFonts w:ascii="Arial" w:eastAsia="Times New Roman" w:hAnsi="Arial" w:cs="Arial"/>
                <w:bCs/>
                <w:sz w:val="22"/>
                <w:lang w:eastAsia="hr-HR"/>
              </w:rPr>
            </w:pPr>
            <w:r w:rsidRPr="001557A5">
              <w:rPr>
                <w:rFonts w:ascii="Arial" w:eastAsia="Times New Roman" w:hAnsi="Arial" w:cs="Arial"/>
                <w:bCs/>
                <w:sz w:val="22"/>
                <w:lang w:eastAsia="hr-HR"/>
              </w:rPr>
              <w:t>21.300</w:t>
            </w:r>
            <w:r>
              <w:rPr>
                <w:rFonts w:ascii="Arial" w:eastAsia="Times New Roman" w:hAnsi="Arial" w:cs="Arial"/>
                <w:bCs/>
                <w:sz w:val="22"/>
                <w:lang w:eastAsia="hr-HR"/>
              </w:rPr>
              <w:t>,00</w:t>
            </w:r>
            <w:r w:rsidRPr="001557A5">
              <w:rPr>
                <w:rFonts w:ascii="Arial" w:eastAsia="Times New Roman" w:hAnsi="Arial" w:cs="Arial"/>
                <w:bCs/>
                <w:sz w:val="22"/>
                <w:lang w:eastAsia="hr-HR"/>
              </w:rPr>
              <w:t xml:space="preserve"> EUR</w:t>
            </w:r>
          </w:p>
        </w:tc>
      </w:tr>
      <w:tr w:rsidR="001557A5" w14:paraId="4F0916A6" w14:textId="77777777" w:rsidTr="001557A5">
        <w:tc>
          <w:tcPr>
            <w:tcW w:w="5807" w:type="dxa"/>
          </w:tcPr>
          <w:p w14:paraId="3572D272" w14:textId="6CE6080B" w:rsidR="001557A5" w:rsidRDefault="001557A5" w:rsidP="001557A5">
            <w:pPr>
              <w:rPr>
                <w:rFonts w:ascii="Arial" w:eastAsia="Times New Roman" w:hAnsi="Arial" w:cs="Arial"/>
                <w:bCs/>
                <w:sz w:val="22"/>
                <w:lang w:eastAsia="hr-HR"/>
              </w:rPr>
            </w:pPr>
            <w:r w:rsidRPr="001557A5">
              <w:rPr>
                <w:rFonts w:ascii="Arial" w:eastAsia="Times New Roman" w:hAnsi="Arial" w:cs="Arial"/>
                <w:bCs/>
                <w:sz w:val="22"/>
                <w:lang w:eastAsia="hr-HR"/>
              </w:rPr>
              <w:t>tekuće pomoći temeljem prijenosa EU sredstava</w:t>
            </w:r>
          </w:p>
        </w:tc>
        <w:tc>
          <w:tcPr>
            <w:tcW w:w="3253" w:type="dxa"/>
          </w:tcPr>
          <w:p w14:paraId="11002E9E" w14:textId="626636DF" w:rsidR="001557A5" w:rsidRDefault="001557A5" w:rsidP="001557A5">
            <w:pPr>
              <w:jc w:val="right"/>
              <w:rPr>
                <w:rFonts w:ascii="Arial" w:eastAsia="Times New Roman" w:hAnsi="Arial" w:cs="Arial"/>
                <w:bCs/>
                <w:sz w:val="22"/>
                <w:lang w:eastAsia="hr-HR"/>
              </w:rPr>
            </w:pPr>
            <w:r w:rsidRPr="001557A5">
              <w:rPr>
                <w:rFonts w:ascii="Arial" w:eastAsia="Times New Roman" w:hAnsi="Arial" w:cs="Arial"/>
                <w:bCs/>
                <w:sz w:val="22"/>
                <w:lang w:eastAsia="hr-HR"/>
              </w:rPr>
              <w:t>170.500</w:t>
            </w:r>
            <w:r>
              <w:rPr>
                <w:rFonts w:ascii="Arial" w:eastAsia="Times New Roman" w:hAnsi="Arial" w:cs="Arial"/>
                <w:bCs/>
                <w:sz w:val="22"/>
                <w:lang w:eastAsia="hr-HR"/>
              </w:rPr>
              <w:t>,00</w:t>
            </w:r>
            <w:r w:rsidRPr="001557A5">
              <w:rPr>
                <w:rFonts w:ascii="Arial" w:eastAsia="Times New Roman" w:hAnsi="Arial" w:cs="Arial"/>
                <w:bCs/>
                <w:sz w:val="22"/>
                <w:lang w:eastAsia="hr-HR"/>
              </w:rPr>
              <w:t xml:space="preserve"> EUR</w:t>
            </w:r>
          </w:p>
        </w:tc>
      </w:tr>
      <w:tr w:rsidR="001557A5" w14:paraId="4BF4BD5E" w14:textId="77777777" w:rsidTr="001557A5">
        <w:tc>
          <w:tcPr>
            <w:tcW w:w="5807" w:type="dxa"/>
          </w:tcPr>
          <w:p w14:paraId="2AB6C170" w14:textId="04F38009" w:rsidR="001557A5" w:rsidRDefault="001557A5" w:rsidP="001557A5">
            <w:pPr>
              <w:rPr>
                <w:rFonts w:ascii="Arial" w:eastAsia="Times New Roman" w:hAnsi="Arial" w:cs="Arial"/>
                <w:bCs/>
                <w:sz w:val="22"/>
                <w:lang w:eastAsia="hr-HR"/>
              </w:rPr>
            </w:pPr>
            <w:r w:rsidRPr="001557A5">
              <w:rPr>
                <w:rFonts w:ascii="Arial" w:eastAsia="Times New Roman" w:hAnsi="Arial" w:cs="Arial"/>
                <w:bCs/>
                <w:sz w:val="22"/>
                <w:lang w:eastAsia="hr-HR"/>
              </w:rPr>
              <w:t>tekući prijenosi između proračunskih korisnika istog proračuna</w:t>
            </w:r>
          </w:p>
        </w:tc>
        <w:tc>
          <w:tcPr>
            <w:tcW w:w="3253" w:type="dxa"/>
          </w:tcPr>
          <w:p w14:paraId="4027A514" w14:textId="0078B499" w:rsidR="001557A5" w:rsidRDefault="001557A5" w:rsidP="001557A5">
            <w:pPr>
              <w:jc w:val="right"/>
              <w:rPr>
                <w:rFonts w:ascii="Arial" w:eastAsia="Times New Roman" w:hAnsi="Arial" w:cs="Arial"/>
                <w:bCs/>
                <w:sz w:val="22"/>
                <w:lang w:eastAsia="hr-HR"/>
              </w:rPr>
            </w:pPr>
            <w:r w:rsidRPr="001557A5">
              <w:rPr>
                <w:rFonts w:ascii="Arial" w:eastAsia="Times New Roman" w:hAnsi="Arial" w:cs="Arial"/>
                <w:bCs/>
                <w:sz w:val="22"/>
                <w:lang w:eastAsia="hr-HR"/>
              </w:rPr>
              <w:t>12.700</w:t>
            </w:r>
            <w:r>
              <w:rPr>
                <w:rFonts w:ascii="Arial" w:eastAsia="Times New Roman" w:hAnsi="Arial" w:cs="Arial"/>
                <w:bCs/>
                <w:sz w:val="22"/>
                <w:lang w:eastAsia="hr-HR"/>
              </w:rPr>
              <w:t>,00</w:t>
            </w:r>
            <w:r w:rsidRPr="001557A5">
              <w:rPr>
                <w:rFonts w:ascii="Arial" w:eastAsia="Times New Roman" w:hAnsi="Arial" w:cs="Arial"/>
                <w:bCs/>
                <w:sz w:val="22"/>
                <w:lang w:eastAsia="hr-HR"/>
              </w:rPr>
              <w:t xml:space="preserve"> EUR</w:t>
            </w:r>
          </w:p>
        </w:tc>
      </w:tr>
    </w:tbl>
    <w:p w14:paraId="2F0BC485" w14:textId="77777777" w:rsidR="001557A5" w:rsidRPr="00147B6F" w:rsidRDefault="001557A5" w:rsidP="00147B6F">
      <w:pPr>
        <w:spacing w:after="0"/>
        <w:jc w:val="both"/>
        <w:rPr>
          <w:rFonts w:ascii="Arial" w:eastAsia="Times New Roman" w:hAnsi="Arial" w:cs="Arial"/>
          <w:bCs/>
          <w:sz w:val="22"/>
          <w:lang w:eastAsia="hr-HR"/>
        </w:rPr>
      </w:pPr>
    </w:p>
    <w:p w14:paraId="2E4B63A6" w14:textId="77777777" w:rsidR="00147B6F" w:rsidRPr="00147B6F" w:rsidRDefault="00147B6F" w:rsidP="00147B6F">
      <w:pPr>
        <w:spacing w:after="0"/>
        <w:jc w:val="both"/>
        <w:rPr>
          <w:rFonts w:ascii="Arial" w:eastAsia="Times New Roman" w:hAnsi="Arial" w:cs="Arial"/>
          <w:bCs/>
          <w:sz w:val="22"/>
          <w:lang w:eastAsia="hr-HR"/>
        </w:rPr>
      </w:pPr>
    </w:p>
    <w:p w14:paraId="6D54C503" w14:textId="41FD1985" w:rsidR="00147B6F" w:rsidRPr="00147B6F" w:rsidRDefault="00147B6F" w:rsidP="00147B6F">
      <w:pPr>
        <w:spacing w:after="0"/>
        <w:jc w:val="both"/>
        <w:rPr>
          <w:rFonts w:ascii="Arial" w:eastAsia="Times New Roman" w:hAnsi="Arial" w:cs="Arial"/>
          <w:bCs/>
          <w:sz w:val="22"/>
          <w:lang w:eastAsia="hr-HR"/>
        </w:rPr>
      </w:pPr>
      <w:r w:rsidRPr="00147B6F">
        <w:rPr>
          <w:rFonts w:ascii="Arial" w:eastAsia="Times New Roman" w:hAnsi="Arial" w:cs="Arial"/>
          <w:bCs/>
          <w:sz w:val="22"/>
          <w:u w:val="single"/>
          <w:lang w:eastAsia="hr-HR"/>
        </w:rPr>
        <w:t>Kapitalne pomoći</w:t>
      </w:r>
      <w:r w:rsidRPr="002006E1">
        <w:rPr>
          <w:rFonts w:ascii="Arial" w:eastAsia="Times New Roman" w:hAnsi="Arial" w:cs="Arial"/>
          <w:bCs/>
          <w:sz w:val="22"/>
          <w:lang w:eastAsia="hr-HR"/>
        </w:rPr>
        <w:t xml:space="preserve"> </w:t>
      </w:r>
      <w:r w:rsidRPr="00147B6F">
        <w:rPr>
          <w:rFonts w:ascii="Arial" w:eastAsia="Times New Roman" w:hAnsi="Arial" w:cs="Arial"/>
          <w:bCs/>
          <w:sz w:val="22"/>
          <w:lang w:eastAsia="hr-HR"/>
        </w:rPr>
        <w:t>drugom proračunu i izvanproračunskim korisnicima u iznosu od 29.700</w:t>
      </w:r>
      <w:r w:rsidR="001557A5">
        <w:rPr>
          <w:rFonts w:ascii="Arial" w:eastAsia="Times New Roman" w:hAnsi="Arial" w:cs="Arial"/>
          <w:bCs/>
          <w:sz w:val="22"/>
          <w:lang w:eastAsia="hr-HR"/>
        </w:rPr>
        <w:t xml:space="preserve">,00 EUR </w:t>
      </w:r>
      <w:r w:rsidRPr="00147B6F">
        <w:rPr>
          <w:rFonts w:ascii="Arial" w:eastAsia="Times New Roman" w:hAnsi="Arial" w:cs="Arial"/>
          <w:bCs/>
          <w:sz w:val="22"/>
          <w:lang w:eastAsia="hr-HR"/>
        </w:rPr>
        <w:t xml:space="preserve">odnose se na kapitalne pomoći županijskom centru za gospodarenje otpadom </w:t>
      </w:r>
      <w:proofErr w:type="spellStart"/>
      <w:r w:rsidRPr="00147B6F">
        <w:rPr>
          <w:rFonts w:ascii="Arial" w:eastAsia="Times New Roman" w:hAnsi="Arial" w:cs="Arial"/>
          <w:bCs/>
          <w:sz w:val="22"/>
          <w:lang w:eastAsia="hr-HR"/>
        </w:rPr>
        <w:t>Kaštijun</w:t>
      </w:r>
      <w:proofErr w:type="spellEnd"/>
      <w:r w:rsidRPr="00147B6F">
        <w:rPr>
          <w:rFonts w:ascii="Arial" w:eastAsia="Times New Roman" w:hAnsi="Arial" w:cs="Arial"/>
          <w:bCs/>
          <w:sz w:val="22"/>
          <w:lang w:eastAsia="hr-HR"/>
        </w:rPr>
        <w:t>.</w:t>
      </w:r>
    </w:p>
    <w:p w14:paraId="6816EAAA" w14:textId="77777777" w:rsidR="00147B6F" w:rsidRPr="00147B6F" w:rsidRDefault="00147B6F" w:rsidP="00147B6F">
      <w:pPr>
        <w:spacing w:after="0"/>
        <w:jc w:val="both"/>
        <w:rPr>
          <w:rFonts w:ascii="Arial" w:eastAsia="Times New Roman" w:hAnsi="Arial" w:cs="Arial"/>
          <w:bCs/>
          <w:sz w:val="22"/>
          <w:lang w:eastAsia="hr-HR"/>
        </w:rPr>
      </w:pPr>
    </w:p>
    <w:p w14:paraId="52356F39" w14:textId="571AFFE6" w:rsidR="00147B6F" w:rsidRPr="00147B6F" w:rsidRDefault="00147B6F" w:rsidP="00147B6F">
      <w:pPr>
        <w:spacing w:after="0"/>
        <w:jc w:val="both"/>
        <w:rPr>
          <w:rFonts w:ascii="Arial" w:eastAsia="Times New Roman" w:hAnsi="Arial" w:cs="Arial"/>
          <w:bCs/>
          <w:sz w:val="22"/>
          <w:lang w:eastAsia="hr-HR"/>
        </w:rPr>
      </w:pPr>
      <w:r w:rsidRPr="00147B6F">
        <w:rPr>
          <w:rFonts w:ascii="Arial" w:eastAsia="Times New Roman" w:hAnsi="Arial" w:cs="Arial"/>
          <w:bCs/>
          <w:sz w:val="22"/>
          <w:u w:val="single"/>
          <w:lang w:eastAsia="hr-HR"/>
        </w:rPr>
        <w:t>Tekuće pomoći proračunskim korisnicima drugih proračuna</w:t>
      </w:r>
      <w:r w:rsidRPr="00147B6F">
        <w:rPr>
          <w:rFonts w:ascii="Arial" w:eastAsia="Times New Roman" w:hAnsi="Arial" w:cs="Arial"/>
          <w:bCs/>
          <w:sz w:val="22"/>
          <w:lang w:eastAsia="hr-HR"/>
        </w:rPr>
        <w:t xml:space="preserve"> planirane u iznosu od 112.200</w:t>
      </w:r>
      <w:r w:rsidR="001557A5">
        <w:rPr>
          <w:rFonts w:ascii="Arial" w:eastAsia="Times New Roman" w:hAnsi="Arial" w:cs="Arial"/>
          <w:bCs/>
          <w:sz w:val="22"/>
          <w:lang w:eastAsia="hr-HR"/>
        </w:rPr>
        <w:t>,00</w:t>
      </w:r>
      <w:r w:rsidRPr="00147B6F">
        <w:rPr>
          <w:rFonts w:ascii="Arial" w:eastAsia="Times New Roman" w:hAnsi="Arial" w:cs="Arial"/>
          <w:bCs/>
          <w:sz w:val="22"/>
          <w:lang w:eastAsia="hr-HR"/>
        </w:rPr>
        <w:t xml:space="preserve"> EUR planirane su u UO za društvene djelatnosti u programima predškolski odgoj, obrazovanje i zdravstvo: u programu Obrazovanje 1.500</w:t>
      </w:r>
      <w:r w:rsidR="001557A5">
        <w:rPr>
          <w:rFonts w:ascii="Arial" w:eastAsia="Times New Roman" w:hAnsi="Arial" w:cs="Arial"/>
          <w:bCs/>
          <w:sz w:val="22"/>
          <w:lang w:eastAsia="hr-HR"/>
        </w:rPr>
        <w:t>,00</w:t>
      </w:r>
      <w:r w:rsidRPr="00147B6F">
        <w:rPr>
          <w:rFonts w:ascii="Arial" w:eastAsia="Times New Roman" w:hAnsi="Arial" w:cs="Arial"/>
          <w:bCs/>
          <w:sz w:val="22"/>
          <w:lang w:eastAsia="hr-HR"/>
        </w:rPr>
        <w:t xml:space="preserve"> EUR i programu Zdravstvo 110.700</w:t>
      </w:r>
      <w:r w:rsidR="001557A5">
        <w:rPr>
          <w:rFonts w:ascii="Arial" w:eastAsia="Times New Roman" w:hAnsi="Arial" w:cs="Arial"/>
          <w:bCs/>
          <w:sz w:val="22"/>
          <w:lang w:eastAsia="hr-HR"/>
        </w:rPr>
        <w:t>,00</w:t>
      </w:r>
      <w:r w:rsidRPr="00147B6F">
        <w:rPr>
          <w:rFonts w:ascii="Arial" w:eastAsia="Times New Roman" w:hAnsi="Arial" w:cs="Arial"/>
          <w:bCs/>
          <w:sz w:val="22"/>
          <w:lang w:eastAsia="hr-HR"/>
        </w:rPr>
        <w:t xml:space="preserve"> EUR.</w:t>
      </w:r>
    </w:p>
    <w:p w14:paraId="66F8B406" w14:textId="77777777" w:rsidR="00147B6F" w:rsidRPr="00147B6F" w:rsidRDefault="00147B6F" w:rsidP="00147B6F">
      <w:pPr>
        <w:spacing w:after="0"/>
        <w:jc w:val="both"/>
        <w:rPr>
          <w:rFonts w:ascii="Arial" w:eastAsia="Times New Roman" w:hAnsi="Arial" w:cs="Arial"/>
          <w:bCs/>
          <w:sz w:val="22"/>
          <w:lang w:eastAsia="hr-HR"/>
        </w:rPr>
      </w:pPr>
    </w:p>
    <w:p w14:paraId="6E1F2D9B" w14:textId="5EF923F5" w:rsidR="00147B6F" w:rsidRPr="00147B6F" w:rsidRDefault="00147B6F" w:rsidP="00147B6F">
      <w:pPr>
        <w:spacing w:after="0"/>
        <w:jc w:val="both"/>
        <w:rPr>
          <w:rFonts w:ascii="Arial" w:eastAsia="Times New Roman" w:hAnsi="Arial" w:cs="Arial"/>
          <w:bCs/>
          <w:sz w:val="22"/>
          <w:lang w:eastAsia="hr-HR"/>
        </w:rPr>
      </w:pPr>
      <w:r w:rsidRPr="00147B6F">
        <w:rPr>
          <w:rFonts w:ascii="Arial" w:eastAsia="Times New Roman" w:hAnsi="Arial" w:cs="Arial"/>
          <w:bCs/>
          <w:sz w:val="22"/>
          <w:u w:val="single"/>
          <w:lang w:eastAsia="hr-HR"/>
        </w:rPr>
        <w:lastRenderedPageBreak/>
        <w:t>Kapitalne pomoći proračunskim korisnicima drugih proračuna</w:t>
      </w:r>
      <w:r w:rsidRPr="00147B6F">
        <w:rPr>
          <w:rFonts w:ascii="Arial" w:eastAsia="Times New Roman" w:hAnsi="Arial" w:cs="Arial"/>
          <w:bCs/>
          <w:sz w:val="22"/>
          <w:lang w:eastAsia="hr-HR"/>
        </w:rPr>
        <w:t xml:space="preserve"> u iznosu</w:t>
      </w:r>
      <w:r w:rsidR="005A292C">
        <w:rPr>
          <w:rFonts w:ascii="Arial" w:eastAsia="Times New Roman" w:hAnsi="Arial" w:cs="Arial"/>
          <w:bCs/>
          <w:sz w:val="22"/>
          <w:lang w:eastAsia="hr-HR"/>
        </w:rPr>
        <w:t xml:space="preserve"> </w:t>
      </w:r>
      <w:r w:rsidRPr="00147B6F">
        <w:rPr>
          <w:rFonts w:ascii="Arial" w:eastAsia="Times New Roman" w:hAnsi="Arial" w:cs="Arial"/>
          <w:bCs/>
          <w:sz w:val="22"/>
          <w:lang w:eastAsia="hr-HR"/>
        </w:rPr>
        <w:t>od 21.300</w:t>
      </w:r>
      <w:r w:rsidR="001557A5">
        <w:rPr>
          <w:rFonts w:ascii="Arial" w:eastAsia="Times New Roman" w:hAnsi="Arial" w:cs="Arial"/>
          <w:bCs/>
          <w:sz w:val="22"/>
          <w:lang w:eastAsia="hr-HR"/>
        </w:rPr>
        <w:t>,00</w:t>
      </w:r>
      <w:r w:rsidRPr="00147B6F">
        <w:rPr>
          <w:rFonts w:ascii="Arial" w:eastAsia="Times New Roman" w:hAnsi="Arial" w:cs="Arial"/>
          <w:bCs/>
          <w:sz w:val="22"/>
          <w:lang w:eastAsia="hr-HR"/>
        </w:rPr>
        <w:t xml:space="preserve"> EUR planirane su u UO za proračun i financije, a odnose se na sudjelovanje u otplati kredita za  Specijalnu bolnicu Rovinj u iznosu od 9.300</w:t>
      </w:r>
      <w:r w:rsidR="001557A5">
        <w:rPr>
          <w:rFonts w:ascii="Arial" w:eastAsia="Times New Roman" w:hAnsi="Arial" w:cs="Arial"/>
          <w:bCs/>
          <w:sz w:val="22"/>
          <w:lang w:eastAsia="hr-HR"/>
        </w:rPr>
        <w:t>,00</w:t>
      </w:r>
      <w:r w:rsidRPr="00147B6F">
        <w:rPr>
          <w:rFonts w:ascii="Arial" w:eastAsia="Times New Roman" w:hAnsi="Arial" w:cs="Arial"/>
          <w:bCs/>
          <w:sz w:val="22"/>
          <w:lang w:eastAsia="hr-HR"/>
        </w:rPr>
        <w:t xml:space="preserve"> EUR te za plaćanje kamate na korišteni iznos glavnice kredita za izgradnju nove zgrade Dnevnog centra za rehabilitaciju Veruda u iznosu od 12.000</w:t>
      </w:r>
      <w:r w:rsidR="001557A5">
        <w:rPr>
          <w:rFonts w:ascii="Arial" w:eastAsia="Times New Roman" w:hAnsi="Arial" w:cs="Arial"/>
          <w:bCs/>
          <w:sz w:val="22"/>
          <w:lang w:eastAsia="hr-HR"/>
        </w:rPr>
        <w:t>,00</w:t>
      </w:r>
      <w:r w:rsidRPr="00147B6F">
        <w:rPr>
          <w:rFonts w:ascii="Arial" w:eastAsia="Times New Roman" w:hAnsi="Arial" w:cs="Arial"/>
          <w:bCs/>
          <w:sz w:val="22"/>
          <w:lang w:eastAsia="hr-HR"/>
        </w:rPr>
        <w:t xml:space="preserve"> EUR.</w:t>
      </w:r>
    </w:p>
    <w:p w14:paraId="3D2594EF" w14:textId="77777777" w:rsidR="00147B6F" w:rsidRPr="00147B6F" w:rsidRDefault="00147B6F" w:rsidP="00147B6F">
      <w:pPr>
        <w:spacing w:after="0"/>
        <w:jc w:val="both"/>
        <w:rPr>
          <w:rFonts w:ascii="Arial" w:eastAsia="Times New Roman" w:hAnsi="Arial" w:cs="Arial"/>
          <w:bCs/>
          <w:sz w:val="22"/>
          <w:lang w:eastAsia="hr-HR"/>
        </w:rPr>
      </w:pPr>
    </w:p>
    <w:p w14:paraId="65CF77F4" w14:textId="5278FAD1" w:rsidR="00147B6F" w:rsidRPr="00147B6F" w:rsidRDefault="00147B6F" w:rsidP="00147B6F">
      <w:pPr>
        <w:spacing w:after="0"/>
        <w:jc w:val="both"/>
        <w:rPr>
          <w:rFonts w:ascii="Arial" w:eastAsia="Times New Roman" w:hAnsi="Arial" w:cs="Arial"/>
          <w:bCs/>
          <w:sz w:val="22"/>
          <w:lang w:eastAsia="hr-HR"/>
        </w:rPr>
      </w:pPr>
      <w:r w:rsidRPr="00147B6F">
        <w:rPr>
          <w:rFonts w:ascii="Arial" w:eastAsia="Times New Roman" w:hAnsi="Arial" w:cs="Arial"/>
          <w:bCs/>
          <w:sz w:val="22"/>
          <w:u w:val="single"/>
          <w:lang w:eastAsia="hr-HR"/>
        </w:rPr>
        <w:t>Tekuće pomoći temeljem prijenosa EU sredstava</w:t>
      </w:r>
      <w:r w:rsidRPr="001557A5">
        <w:rPr>
          <w:rFonts w:ascii="Arial" w:eastAsia="Times New Roman" w:hAnsi="Arial" w:cs="Arial"/>
          <w:bCs/>
          <w:sz w:val="22"/>
          <w:lang w:eastAsia="hr-HR"/>
        </w:rPr>
        <w:t xml:space="preserve">  </w:t>
      </w:r>
      <w:r w:rsidRPr="00147B6F">
        <w:rPr>
          <w:rFonts w:ascii="Arial" w:eastAsia="Times New Roman" w:hAnsi="Arial" w:cs="Arial"/>
          <w:bCs/>
          <w:sz w:val="22"/>
          <w:lang w:eastAsia="hr-HR"/>
        </w:rPr>
        <w:t>planirane su u iznosu od 170.500</w:t>
      </w:r>
      <w:r w:rsidR="001557A5">
        <w:rPr>
          <w:rFonts w:ascii="Arial" w:eastAsia="Times New Roman" w:hAnsi="Arial" w:cs="Arial"/>
          <w:bCs/>
          <w:sz w:val="22"/>
          <w:lang w:eastAsia="hr-HR"/>
        </w:rPr>
        <w:t>,00</w:t>
      </w:r>
      <w:r w:rsidRPr="00147B6F">
        <w:rPr>
          <w:rFonts w:ascii="Arial" w:eastAsia="Times New Roman" w:hAnsi="Arial" w:cs="Arial"/>
          <w:bCs/>
          <w:sz w:val="22"/>
          <w:lang w:eastAsia="hr-HR"/>
        </w:rPr>
        <w:t xml:space="preserve"> EUR u UO za društvene djelatnosti a odnose se na pomoći za Pomoćnike u nastavi za djecu sa posebnim potrebama – PROJEKT RAST IV.</w:t>
      </w:r>
    </w:p>
    <w:p w14:paraId="6339B164" w14:textId="77777777" w:rsidR="00147B6F" w:rsidRPr="00147B6F" w:rsidRDefault="00147B6F" w:rsidP="00147B6F">
      <w:pPr>
        <w:spacing w:after="0"/>
        <w:jc w:val="both"/>
        <w:rPr>
          <w:rFonts w:ascii="Arial" w:eastAsia="Times New Roman" w:hAnsi="Arial" w:cs="Arial"/>
          <w:bCs/>
          <w:sz w:val="22"/>
          <w:lang w:eastAsia="hr-HR"/>
        </w:rPr>
      </w:pPr>
    </w:p>
    <w:p w14:paraId="37573CCB" w14:textId="12F1635C" w:rsidR="00147B6F" w:rsidRPr="00147B6F" w:rsidRDefault="00147B6F" w:rsidP="00147B6F">
      <w:pPr>
        <w:spacing w:after="0"/>
        <w:jc w:val="both"/>
        <w:rPr>
          <w:rFonts w:ascii="Arial" w:eastAsia="Times New Roman" w:hAnsi="Arial" w:cs="Arial"/>
          <w:bCs/>
          <w:sz w:val="22"/>
          <w:lang w:eastAsia="hr-HR"/>
        </w:rPr>
      </w:pPr>
      <w:r w:rsidRPr="00147B6F">
        <w:rPr>
          <w:rFonts w:ascii="Arial" w:eastAsia="Times New Roman" w:hAnsi="Arial" w:cs="Arial"/>
          <w:bCs/>
          <w:sz w:val="22"/>
          <w:u w:val="single"/>
          <w:lang w:eastAsia="hr-HR"/>
        </w:rPr>
        <w:t>Tekući prijenosi između proračunskih korisnika istog proračuna</w:t>
      </w:r>
      <w:r w:rsidRPr="001557A5">
        <w:rPr>
          <w:rFonts w:ascii="Arial" w:eastAsia="Times New Roman" w:hAnsi="Arial" w:cs="Arial"/>
          <w:bCs/>
          <w:sz w:val="22"/>
          <w:lang w:eastAsia="hr-HR"/>
        </w:rPr>
        <w:t xml:space="preserve"> </w:t>
      </w:r>
      <w:r w:rsidRPr="00147B6F">
        <w:rPr>
          <w:rFonts w:ascii="Arial" w:eastAsia="Times New Roman" w:hAnsi="Arial" w:cs="Arial"/>
          <w:bCs/>
          <w:sz w:val="22"/>
          <w:lang w:eastAsia="hr-HR"/>
        </w:rPr>
        <w:t>planirani su</w:t>
      </w:r>
      <w:r w:rsidR="00507557" w:rsidRPr="00507557">
        <w:rPr>
          <w:rFonts w:ascii="Arial" w:eastAsia="Times New Roman" w:hAnsi="Arial" w:cs="Arial"/>
          <w:bCs/>
          <w:sz w:val="22"/>
          <w:lang w:eastAsia="hr-HR"/>
        </w:rPr>
        <w:t xml:space="preserve"> </w:t>
      </w:r>
      <w:r w:rsidRPr="00147B6F">
        <w:rPr>
          <w:rFonts w:ascii="Arial" w:eastAsia="Times New Roman" w:hAnsi="Arial" w:cs="Arial"/>
          <w:bCs/>
          <w:sz w:val="22"/>
          <w:lang w:eastAsia="hr-HR"/>
        </w:rPr>
        <w:t>u iznosu od 12.700</w:t>
      </w:r>
      <w:r w:rsidR="008E1859">
        <w:rPr>
          <w:rFonts w:ascii="Arial" w:eastAsia="Times New Roman" w:hAnsi="Arial" w:cs="Arial"/>
          <w:bCs/>
          <w:sz w:val="22"/>
          <w:lang w:eastAsia="hr-HR"/>
        </w:rPr>
        <w:t>,00</w:t>
      </w:r>
      <w:r w:rsidRPr="00147B6F">
        <w:rPr>
          <w:rFonts w:ascii="Arial" w:eastAsia="Times New Roman" w:hAnsi="Arial" w:cs="Arial"/>
          <w:bCs/>
          <w:sz w:val="22"/>
          <w:lang w:eastAsia="hr-HR"/>
        </w:rPr>
        <w:t xml:space="preserve"> EUR a planirani su u UO za gospodarstvo i EU projekte kod Tekućeg projekta T600002.</w:t>
      </w:r>
    </w:p>
    <w:p w14:paraId="28C40E11" w14:textId="77777777" w:rsidR="00147B6F" w:rsidRPr="00147B6F" w:rsidRDefault="00147B6F" w:rsidP="00147B6F">
      <w:pPr>
        <w:spacing w:after="0"/>
        <w:jc w:val="both"/>
        <w:rPr>
          <w:rFonts w:ascii="Arial" w:eastAsia="Times New Roman" w:hAnsi="Arial" w:cs="Arial"/>
          <w:bCs/>
          <w:sz w:val="22"/>
          <w:lang w:eastAsia="hr-HR"/>
        </w:rPr>
      </w:pPr>
    </w:p>
    <w:p w14:paraId="045C5F3F" w14:textId="77777777" w:rsidR="00147B6F" w:rsidRPr="00147B6F" w:rsidRDefault="00147B6F" w:rsidP="00147B6F">
      <w:pPr>
        <w:spacing w:after="0"/>
        <w:jc w:val="both"/>
        <w:rPr>
          <w:rFonts w:ascii="Arial" w:eastAsia="Times New Roman" w:hAnsi="Arial" w:cs="Arial"/>
          <w:bCs/>
          <w:sz w:val="22"/>
          <w:lang w:eastAsia="hr-HR"/>
        </w:rPr>
      </w:pPr>
    </w:p>
    <w:p w14:paraId="66BEA8C9" w14:textId="77777777" w:rsidR="00147B6F" w:rsidRPr="00147B6F" w:rsidRDefault="00147B6F" w:rsidP="00147B6F">
      <w:pPr>
        <w:keepNext/>
        <w:spacing w:after="0" w:line="240" w:lineRule="auto"/>
        <w:outlineLvl w:val="3"/>
        <w:rPr>
          <w:rFonts w:ascii="Arial" w:eastAsia="Times New Roman" w:hAnsi="Arial" w:cs="Arial"/>
          <w:b/>
          <w:bCs/>
          <w:sz w:val="22"/>
          <w:lang w:eastAsia="hr-HR"/>
        </w:rPr>
      </w:pPr>
      <w:r w:rsidRPr="00147B6F">
        <w:rPr>
          <w:rFonts w:ascii="Arial" w:eastAsia="Times New Roman" w:hAnsi="Arial" w:cs="Arial"/>
          <w:b/>
          <w:bCs/>
          <w:sz w:val="22"/>
          <w:lang w:eastAsia="hr-HR"/>
        </w:rPr>
        <w:t>Naknade građanima i kućanstvima na temelju osiguranja i druge naknade</w:t>
      </w:r>
    </w:p>
    <w:p w14:paraId="3B5E0A00" w14:textId="77777777" w:rsidR="00147B6F" w:rsidRPr="00147B6F" w:rsidRDefault="00147B6F" w:rsidP="00147B6F">
      <w:pPr>
        <w:keepNext/>
        <w:spacing w:after="0" w:line="240" w:lineRule="auto"/>
        <w:outlineLvl w:val="3"/>
        <w:rPr>
          <w:rFonts w:ascii="Arial" w:eastAsia="Times New Roman" w:hAnsi="Arial" w:cs="Arial"/>
          <w:b/>
          <w:bCs/>
          <w:sz w:val="22"/>
          <w:lang w:eastAsia="hr-HR"/>
        </w:rPr>
      </w:pPr>
    </w:p>
    <w:p w14:paraId="21B279D1" w14:textId="342A4D17" w:rsidR="00147B6F" w:rsidRPr="00147B6F" w:rsidRDefault="00147B6F" w:rsidP="00147B6F">
      <w:pPr>
        <w:spacing w:after="0"/>
        <w:jc w:val="both"/>
        <w:rPr>
          <w:rFonts w:ascii="Arial" w:eastAsia="Times New Roman" w:hAnsi="Arial" w:cs="Arial"/>
          <w:bCs/>
          <w:sz w:val="22"/>
          <w:lang w:eastAsia="hr-HR"/>
        </w:rPr>
      </w:pPr>
      <w:r w:rsidRPr="00147B6F">
        <w:rPr>
          <w:rFonts w:ascii="Arial" w:eastAsia="Times New Roman" w:hAnsi="Arial" w:cs="Arial"/>
          <w:bCs/>
          <w:sz w:val="22"/>
          <w:lang w:eastAsia="hr-HR"/>
        </w:rPr>
        <w:t>Naknade građanima i kućanstvima za 2026. planirane su u iznosu</w:t>
      </w:r>
      <w:r w:rsidR="00E52966">
        <w:rPr>
          <w:rFonts w:ascii="Arial" w:eastAsia="Times New Roman" w:hAnsi="Arial" w:cs="Arial"/>
          <w:bCs/>
          <w:sz w:val="22"/>
          <w:lang w:eastAsia="hr-HR"/>
        </w:rPr>
        <w:t xml:space="preserve"> od 1.183.860,00 EUR s indeksom </w:t>
      </w:r>
      <w:r w:rsidRPr="00147B6F">
        <w:rPr>
          <w:rFonts w:ascii="Arial" w:eastAsia="Times New Roman" w:hAnsi="Arial" w:cs="Arial"/>
          <w:bCs/>
          <w:sz w:val="22"/>
          <w:lang w:eastAsia="hr-HR"/>
        </w:rPr>
        <w:t xml:space="preserve">159,12 u odnosu na plan tekuće godine, što nominalno znači </w:t>
      </w:r>
      <w:r w:rsidR="008E1859">
        <w:rPr>
          <w:rFonts w:ascii="Arial" w:eastAsia="Times New Roman" w:hAnsi="Arial" w:cs="Arial"/>
          <w:bCs/>
          <w:sz w:val="22"/>
          <w:lang w:eastAsia="hr-HR"/>
        </w:rPr>
        <w:t>povećanje od</w:t>
      </w:r>
      <w:r w:rsidRPr="00147B6F">
        <w:rPr>
          <w:rFonts w:ascii="Arial" w:eastAsia="Times New Roman" w:hAnsi="Arial" w:cs="Arial"/>
          <w:bCs/>
          <w:sz w:val="22"/>
          <w:lang w:eastAsia="hr-HR"/>
        </w:rPr>
        <w:t xml:space="preserve"> 439.840 EUR. U sklopu ove skupine konta, planirana su sredstva za:</w:t>
      </w:r>
    </w:p>
    <w:p w14:paraId="56F81C45" w14:textId="2BDB5410" w:rsidR="00147B6F" w:rsidRPr="00147B6F" w:rsidRDefault="00147B6F" w:rsidP="00147B6F">
      <w:pPr>
        <w:spacing w:after="0"/>
        <w:ind w:left="708"/>
        <w:jc w:val="both"/>
        <w:rPr>
          <w:rFonts w:ascii="Arial" w:eastAsia="Times New Roman" w:hAnsi="Arial" w:cs="Arial"/>
          <w:bCs/>
          <w:sz w:val="22"/>
          <w:lang w:eastAsia="hr-HR"/>
        </w:rPr>
      </w:pPr>
      <w:r w:rsidRPr="00147B6F">
        <w:rPr>
          <w:rFonts w:ascii="Arial" w:eastAsia="Times New Roman" w:hAnsi="Arial" w:cs="Arial"/>
          <w:bCs/>
          <w:sz w:val="22"/>
          <w:lang w:eastAsia="hr-HR"/>
        </w:rPr>
        <w:t>- predškolski odgoj (15.000</w:t>
      </w:r>
      <w:r w:rsidR="008E1859">
        <w:rPr>
          <w:rFonts w:ascii="Arial" w:eastAsia="Times New Roman" w:hAnsi="Arial" w:cs="Arial"/>
          <w:bCs/>
          <w:sz w:val="22"/>
          <w:lang w:eastAsia="hr-HR"/>
        </w:rPr>
        <w:t>,00</w:t>
      </w:r>
      <w:r w:rsidRPr="00147B6F">
        <w:rPr>
          <w:rFonts w:ascii="Arial" w:eastAsia="Times New Roman" w:hAnsi="Arial" w:cs="Arial"/>
          <w:bCs/>
          <w:sz w:val="22"/>
          <w:lang w:eastAsia="hr-HR"/>
        </w:rPr>
        <w:t xml:space="preserve"> EUR), </w:t>
      </w:r>
    </w:p>
    <w:p w14:paraId="076158A3" w14:textId="0CC09353" w:rsidR="00147B6F" w:rsidRPr="00147B6F" w:rsidRDefault="00147B6F" w:rsidP="00147B6F">
      <w:pPr>
        <w:spacing w:after="0"/>
        <w:ind w:left="708"/>
        <w:jc w:val="both"/>
        <w:rPr>
          <w:rFonts w:ascii="Arial" w:eastAsia="Times New Roman" w:hAnsi="Arial" w:cs="Arial"/>
          <w:bCs/>
          <w:sz w:val="22"/>
          <w:lang w:eastAsia="hr-HR"/>
        </w:rPr>
      </w:pPr>
      <w:r w:rsidRPr="00147B6F">
        <w:rPr>
          <w:rFonts w:ascii="Arial" w:eastAsia="Times New Roman" w:hAnsi="Arial" w:cs="Arial"/>
          <w:bCs/>
          <w:sz w:val="22"/>
          <w:lang w:eastAsia="hr-HR"/>
        </w:rPr>
        <w:t>- stipendije učenika i studenata i pomoći u školovanju (209.000</w:t>
      </w:r>
      <w:r w:rsidR="008E1859">
        <w:rPr>
          <w:rFonts w:ascii="Arial" w:eastAsia="Times New Roman" w:hAnsi="Arial" w:cs="Arial"/>
          <w:bCs/>
          <w:sz w:val="22"/>
          <w:lang w:eastAsia="hr-HR"/>
        </w:rPr>
        <w:t>,00</w:t>
      </w:r>
      <w:r w:rsidRPr="00147B6F">
        <w:rPr>
          <w:rFonts w:ascii="Arial" w:eastAsia="Times New Roman" w:hAnsi="Arial" w:cs="Arial"/>
          <w:bCs/>
          <w:sz w:val="22"/>
          <w:lang w:eastAsia="hr-HR"/>
        </w:rPr>
        <w:t xml:space="preserve"> EUR) i </w:t>
      </w:r>
    </w:p>
    <w:p w14:paraId="3C922953" w14:textId="0DAD2C72" w:rsidR="00147B6F" w:rsidRPr="00147B6F" w:rsidRDefault="008E1859" w:rsidP="00147B6F">
      <w:pPr>
        <w:spacing w:after="0"/>
        <w:ind w:left="708"/>
        <w:jc w:val="both"/>
        <w:rPr>
          <w:rFonts w:ascii="Arial" w:eastAsia="Times New Roman" w:hAnsi="Arial" w:cs="Arial"/>
          <w:bCs/>
          <w:sz w:val="22"/>
          <w:lang w:eastAsia="hr-HR"/>
        </w:rPr>
      </w:pPr>
      <w:r>
        <w:rPr>
          <w:rFonts w:ascii="Arial" w:eastAsia="Times New Roman" w:hAnsi="Arial" w:cs="Arial"/>
          <w:bCs/>
          <w:sz w:val="22"/>
          <w:lang w:eastAsia="hr-HR"/>
        </w:rPr>
        <w:t xml:space="preserve">- socijalnu skrb </w:t>
      </w:r>
      <w:r w:rsidR="00147B6F" w:rsidRPr="00147B6F">
        <w:rPr>
          <w:rFonts w:ascii="Arial" w:eastAsia="Times New Roman" w:hAnsi="Arial" w:cs="Arial"/>
          <w:bCs/>
          <w:sz w:val="22"/>
          <w:lang w:eastAsia="hr-HR"/>
        </w:rPr>
        <w:t>(893.860</w:t>
      </w:r>
      <w:r>
        <w:rPr>
          <w:rFonts w:ascii="Arial" w:eastAsia="Times New Roman" w:hAnsi="Arial" w:cs="Arial"/>
          <w:bCs/>
          <w:sz w:val="22"/>
          <w:lang w:eastAsia="hr-HR"/>
        </w:rPr>
        <w:t>,00</w:t>
      </w:r>
      <w:r w:rsidR="00147B6F" w:rsidRPr="00147B6F">
        <w:rPr>
          <w:rFonts w:ascii="Arial" w:eastAsia="Times New Roman" w:hAnsi="Arial" w:cs="Arial"/>
          <w:bCs/>
          <w:sz w:val="22"/>
          <w:lang w:eastAsia="hr-HR"/>
        </w:rPr>
        <w:t xml:space="preserve"> EUR) </w:t>
      </w:r>
    </w:p>
    <w:p w14:paraId="4E483343" w14:textId="335C9E43" w:rsidR="00147B6F" w:rsidRPr="00147B6F" w:rsidRDefault="00147B6F" w:rsidP="00147B6F">
      <w:pPr>
        <w:spacing w:after="0"/>
        <w:ind w:left="1416"/>
        <w:jc w:val="both"/>
        <w:rPr>
          <w:rFonts w:ascii="Arial" w:eastAsia="Calibri" w:hAnsi="Arial" w:cs="Arial"/>
          <w:sz w:val="22"/>
          <w:lang w:eastAsia="hr-HR"/>
        </w:rPr>
      </w:pPr>
      <w:r w:rsidRPr="00147B6F">
        <w:rPr>
          <w:rFonts w:ascii="Arial" w:eastAsia="Times New Roman" w:hAnsi="Arial" w:cs="Arial"/>
          <w:bCs/>
          <w:sz w:val="22"/>
          <w:lang w:eastAsia="hr-HR"/>
        </w:rPr>
        <w:t>u UO za dr</w:t>
      </w:r>
      <w:r w:rsidR="008E1859">
        <w:rPr>
          <w:rFonts w:ascii="Arial" w:eastAsia="Times New Roman" w:hAnsi="Arial" w:cs="Arial"/>
          <w:bCs/>
          <w:sz w:val="22"/>
          <w:lang w:eastAsia="hr-HR"/>
        </w:rPr>
        <w:t xml:space="preserve">uštvene djelatnosti što ukupno </w:t>
      </w:r>
      <w:r w:rsidRPr="00147B6F">
        <w:rPr>
          <w:rFonts w:ascii="Arial" w:eastAsia="Times New Roman" w:hAnsi="Arial" w:cs="Arial"/>
          <w:bCs/>
          <w:sz w:val="22"/>
          <w:lang w:eastAsia="hr-HR"/>
        </w:rPr>
        <w:t>iznosi 1.117.860</w:t>
      </w:r>
      <w:r w:rsidR="008E1859">
        <w:rPr>
          <w:rFonts w:ascii="Arial" w:eastAsia="Times New Roman" w:hAnsi="Arial" w:cs="Arial"/>
          <w:bCs/>
          <w:sz w:val="22"/>
          <w:lang w:eastAsia="hr-HR"/>
        </w:rPr>
        <w:t>,00</w:t>
      </w:r>
      <w:r w:rsidRPr="00147B6F">
        <w:rPr>
          <w:rFonts w:ascii="Arial" w:eastAsia="Times New Roman" w:hAnsi="Arial" w:cs="Arial"/>
          <w:bCs/>
          <w:sz w:val="22"/>
          <w:lang w:eastAsia="hr-HR"/>
        </w:rPr>
        <w:t xml:space="preserve"> </w:t>
      </w:r>
      <w:r w:rsidRPr="00147B6F">
        <w:rPr>
          <w:rFonts w:ascii="Arial" w:eastAsia="Calibri" w:hAnsi="Arial" w:cs="Arial"/>
          <w:sz w:val="22"/>
          <w:lang w:eastAsia="hr-HR"/>
        </w:rPr>
        <w:t>EUR.</w:t>
      </w:r>
    </w:p>
    <w:p w14:paraId="42E37093" w14:textId="1E7F273C" w:rsidR="00147B6F" w:rsidRPr="00147B6F" w:rsidRDefault="00147B6F" w:rsidP="00E13C95">
      <w:pPr>
        <w:numPr>
          <w:ilvl w:val="0"/>
          <w:numId w:val="39"/>
        </w:numPr>
        <w:spacing w:after="0"/>
        <w:contextualSpacing/>
        <w:jc w:val="both"/>
        <w:rPr>
          <w:rFonts w:ascii="Arial" w:eastAsia="Calibri" w:hAnsi="Arial" w:cs="Arial"/>
          <w:sz w:val="22"/>
          <w:lang w:eastAsia="hr-HR"/>
        </w:rPr>
      </w:pPr>
      <w:r w:rsidRPr="00147B6F">
        <w:rPr>
          <w:rFonts w:ascii="Arial" w:eastAsia="Calibri" w:hAnsi="Arial" w:cs="Arial"/>
          <w:sz w:val="22"/>
          <w:lang w:eastAsia="hr-HR"/>
        </w:rPr>
        <w:t>n</w:t>
      </w:r>
      <w:r w:rsidRPr="00147B6F">
        <w:rPr>
          <w:rFonts w:ascii="Arial" w:eastAsia="Times New Roman" w:hAnsi="Arial" w:cs="Arial"/>
          <w:bCs/>
          <w:sz w:val="22"/>
          <w:lang w:eastAsia="hr-HR"/>
        </w:rPr>
        <w:t>aknade građanima za poticanje korištenja obnovljivih izvora energije planirane su u UO za gospodarstvo i EU projekte – Program 6003 – Poticanje korištenja obnovljivih izvora energije u iznosu od 27.000</w:t>
      </w:r>
      <w:r w:rsidR="008E1859">
        <w:rPr>
          <w:rFonts w:ascii="Arial" w:eastAsia="Times New Roman" w:hAnsi="Arial" w:cs="Arial"/>
          <w:bCs/>
          <w:sz w:val="22"/>
          <w:lang w:eastAsia="hr-HR"/>
        </w:rPr>
        <w:t>,00</w:t>
      </w:r>
      <w:r w:rsidRPr="00147B6F">
        <w:rPr>
          <w:rFonts w:ascii="Arial" w:eastAsia="Times New Roman" w:hAnsi="Arial" w:cs="Arial"/>
          <w:bCs/>
          <w:sz w:val="22"/>
          <w:lang w:eastAsia="hr-HR"/>
        </w:rPr>
        <w:t xml:space="preserve"> </w:t>
      </w:r>
      <w:r w:rsidRPr="00147B6F">
        <w:rPr>
          <w:rFonts w:ascii="Arial" w:eastAsia="Calibri" w:hAnsi="Arial" w:cs="Arial"/>
          <w:sz w:val="22"/>
          <w:lang w:eastAsia="hr-HR"/>
        </w:rPr>
        <w:t>EUR.</w:t>
      </w:r>
    </w:p>
    <w:p w14:paraId="2A628C13" w14:textId="5A0F7641" w:rsidR="00147B6F" w:rsidRPr="00147B6F" w:rsidRDefault="00147B6F" w:rsidP="00E13C95">
      <w:pPr>
        <w:numPr>
          <w:ilvl w:val="0"/>
          <w:numId w:val="39"/>
        </w:numPr>
        <w:spacing w:after="0"/>
        <w:contextualSpacing/>
        <w:jc w:val="both"/>
        <w:rPr>
          <w:rFonts w:ascii="Arial" w:eastAsia="Calibri" w:hAnsi="Arial" w:cs="Arial"/>
          <w:sz w:val="22"/>
          <w:lang w:eastAsia="hr-HR"/>
        </w:rPr>
      </w:pPr>
      <w:r w:rsidRPr="00147B6F">
        <w:rPr>
          <w:rFonts w:ascii="Arial" w:eastAsia="Calibri" w:hAnsi="Arial" w:cs="Arial"/>
          <w:sz w:val="22"/>
          <w:lang w:eastAsia="hr-HR"/>
        </w:rPr>
        <w:t>sredstva za nabavku radnih udžbenika za učenike osnovnih škola Matija Vlačić i Ivo Lola Ribar u iznosu od 39.000</w:t>
      </w:r>
      <w:r w:rsidR="008E1859">
        <w:rPr>
          <w:rFonts w:ascii="Arial" w:eastAsia="Calibri" w:hAnsi="Arial" w:cs="Arial"/>
          <w:sz w:val="22"/>
          <w:lang w:eastAsia="hr-HR"/>
        </w:rPr>
        <w:t>,00</w:t>
      </w:r>
      <w:r w:rsidRPr="00147B6F">
        <w:rPr>
          <w:rFonts w:ascii="Arial" w:eastAsia="Calibri" w:hAnsi="Arial" w:cs="Arial"/>
          <w:sz w:val="22"/>
          <w:lang w:eastAsia="hr-HR"/>
        </w:rPr>
        <w:t xml:space="preserve"> EUR.</w:t>
      </w:r>
    </w:p>
    <w:p w14:paraId="21A4721F" w14:textId="77777777" w:rsidR="00147B6F" w:rsidRPr="00147B6F" w:rsidRDefault="00147B6F" w:rsidP="00147B6F">
      <w:pPr>
        <w:spacing w:after="0"/>
        <w:jc w:val="both"/>
        <w:rPr>
          <w:rFonts w:ascii="Arial" w:eastAsia="Times New Roman" w:hAnsi="Arial" w:cs="Arial"/>
          <w:bCs/>
          <w:sz w:val="22"/>
          <w:lang w:eastAsia="hr-HR"/>
        </w:rPr>
      </w:pPr>
    </w:p>
    <w:p w14:paraId="3CBAD219" w14:textId="77777777" w:rsidR="00147B6F" w:rsidRPr="00147B6F" w:rsidRDefault="00147B6F" w:rsidP="00147B6F">
      <w:pPr>
        <w:spacing w:after="0"/>
        <w:jc w:val="both"/>
        <w:rPr>
          <w:rFonts w:ascii="Arial" w:eastAsia="Times New Roman" w:hAnsi="Arial" w:cs="Arial"/>
          <w:bCs/>
          <w:sz w:val="22"/>
          <w:lang w:eastAsia="hr-HR"/>
        </w:rPr>
      </w:pPr>
    </w:p>
    <w:p w14:paraId="661AE3D1" w14:textId="77777777" w:rsidR="00147B6F" w:rsidRPr="00147B6F" w:rsidRDefault="00147B6F" w:rsidP="00147B6F">
      <w:pPr>
        <w:keepNext/>
        <w:spacing w:after="0" w:line="240" w:lineRule="auto"/>
        <w:outlineLvl w:val="3"/>
        <w:rPr>
          <w:rFonts w:ascii="Arial" w:eastAsia="Calibri" w:hAnsi="Arial" w:cs="Arial"/>
          <w:b/>
          <w:bCs/>
          <w:sz w:val="22"/>
        </w:rPr>
      </w:pPr>
      <w:r w:rsidRPr="00147B6F">
        <w:rPr>
          <w:rFonts w:ascii="Arial" w:eastAsia="Calibri" w:hAnsi="Arial" w:cs="Arial"/>
          <w:b/>
          <w:bCs/>
          <w:sz w:val="22"/>
        </w:rPr>
        <w:t>Rashodi za donacije, kazne, naknade štete i kapitalne pomoći</w:t>
      </w:r>
    </w:p>
    <w:p w14:paraId="30A2C7DB" w14:textId="77777777" w:rsidR="00147B6F" w:rsidRPr="00147B6F" w:rsidRDefault="00147B6F" w:rsidP="00147B6F">
      <w:pPr>
        <w:keepNext/>
        <w:spacing w:after="0" w:line="240" w:lineRule="auto"/>
        <w:outlineLvl w:val="3"/>
        <w:rPr>
          <w:rFonts w:ascii="Arial" w:eastAsia="Calibri" w:hAnsi="Arial" w:cs="Arial"/>
          <w:b/>
          <w:bCs/>
          <w:sz w:val="22"/>
        </w:rPr>
      </w:pPr>
    </w:p>
    <w:p w14:paraId="31426F9D" w14:textId="60A5B6D6" w:rsidR="008E1859" w:rsidRDefault="00147B6F" w:rsidP="00147B6F">
      <w:pPr>
        <w:keepNext/>
        <w:spacing w:after="0" w:line="240" w:lineRule="auto"/>
        <w:jc w:val="both"/>
        <w:outlineLvl w:val="3"/>
        <w:rPr>
          <w:rFonts w:ascii="Arial" w:eastAsia="Times New Roman" w:hAnsi="Arial" w:cs="Arial"/>
          <w:bCs/>
          <w:sz w:val="22"/>
          <w:lang w:eastAsia="hr-HR"/>
        </w:rPr>
      </w:pPr>
      <w:r w:rsidRPr="00147B6F">
        <w:rPr>
          <w:rFonts w:ascii="Arial" w:eastAsia="Calibri" w:hAnsi="Arial" w:cs="Arial"/>
          <w:sz w:val="22"/>
        </w:rPr>
        <w:t>Rashodi za donacije, kazne, naknade štete i kapitalne pomoći</w:t>
      </w:r>
      <w:r w:rsidRPr="00147B6F">
        <w:rPr>
          <w:rFonts w:ascii="Arial" w:eastAsia="Times New Roman" w:hAnsi="Arial" w:cs="Arial"/>
          <w:bCs/>
          <w:sz w:val="22"/>
          <w:lang w:eastAsia="hr-HR"/>
        </w:rPr>
        <w:t xml:space="preserve"> planirane su u iznosu od 857.850,00 EUR, s indeksom 113,31 u odnosu na  plan 2025. godine ili nominalno više za 100.797</w:t>
      </w:r>
      <w:r w:rsidR="008E1859">
        <w:rPr>
          <w:rFonts w:ascii="Arial" w:eastAsia="Times New Roman" w:hAnsi="Arial" w:cs="Arial"/>
          <w:bCs/>
          <w:sz w:val="22"/>
          <w:lang w:eastAsia="hr-HR"/>
        </w:rPr>
        <w:t>,00</w:t>
      </w:r>
      <w:r w:rsidRPr="00147B6F">
        <w:rPr>
          <w:rFonts w:ascii="Arial" w:eastAsia="Times New Roman" w:hAnsi="Arial" w:cs="Arial"/>
          <w:bCs/>
          <w:sz w:val="22"/>
          <w:lang w:eastAsia="hr-HR"/>
        </w:rPr>
        <w:t xml:space="preserve"> EUR. </w:t>
      </w:r>
    </w:p>
    <w:p w14:paraId="32C43C15" w14:textId="77777777" w:rsidR="008E1859" w:rsidRDefault="008E1859" w:rsidP="00147B6F">
      <w:pPr>
        <w:keepNext/>
        <w:spacing w:after="0" w:line="240" w:lineRule="auto"/>
        <w:jc w:val="both"/>
        <w:outlineLvl w:val="3"/>
        <w:rPr>
          <w:rFonts w:ascii="Arial" w:eastAsia="Times New Roman" w:hAnsi="Arial" w:cs="Arial"/>
          <w:bCs/>
          <w:sz w:val="22"/>
          <w:lang w:eastAsia="hr-HR"/>
        </w:rPr>
      </w:pPr>
    </w:p>
    <w:p w14:paraId="6FD9EADB" w14:textId="39F623B2" w:rsidR="00147B6F" w:rsidRPr="00147B6F" w:rsidRDefault="00147B6F" w:rsidP="00147B6F">
      <w:pPr>
        <w:keepNext/>
        <w:spacing w:after="0" w:line="240" w:lineRule="auto"/>
        <w:jc w:val="both"/>
        <w:outlineLvl w:val="3"/>
        <w:rPr>
          <w:rFonts w:ascii="Arial" w:eastAsia="Times New Roman" w:hAnsi="Arial" w:cs="Arial"/>
          <w:bCs/>
          <w:sz w:val="22"/>
          <w:lang w:eastAsia="hr-HR"/>
        </w:rPr>
      </w:pPr>
      <w:r w:rsidRPr="00147B6F">
        <w:rPr>
          <w:rFonts w:ascii="Arial" w:eastAsia="Times New Roman" w:hAnsi="Arial" w:cs="Arial"/>
          <w:bCs/>
          <w:sz w:val="22"/>
          <w:lang w:eastAsia="hr-HR"/>
        </w:rPr>
        <w:t>U sklopu ovih rashoda planirane su sljedeće podskupine:</w:t>
      </w:r>
    </w:p>
    <w:p w14:paraId="1613CCA5" w14:textId="77777777" w:rsidR="00147B6F" w:rsidRPr="00147B6F" w:rsidRDefault="00147B6F" w:rsidP="00147B6F">
      <w:pPr>
        <w:keepNext/>
        <w:spacing w:after="0" w:line="240" w:lineRule="auto"/>
        <w:outlineLvl w:val="3"/>
        <w:rPr>
          <w:rFonts w:ascii="Arial" w:eastAsia="Calibri" w:hAnsi="Arial" w:cs="Arial"/>
          <w:sz w:val="22"/>
        </w:rPr>
      </w:pPr>
    </w:p>
    <w:p w14:paraId="109E9DCD" w14:textId="6A219BCB" w:rsidR="00147B6F" w:rsidRPr="00147B6F" w:rsidRDefault="00147B6F" w:rsidP="00147B6F">
      <w:pPr>
        <w:spacing w:after="0"/>
        <w:jc w:val="both"/>
        <w:rPr>
          <w:rFonts w:ascii="Arial" w:eastAsia="Times New Roman" w:hAnsi="Arial" w:cs="Arial"/>
          <w:bCs/>
          <w:sz w:val="22"/>
          <w:lang w:eastAsia="hr-HR"/>
        </w:rPr>
      </w:pPr>
      <w:r w:rsidRPr="00147B6F">
        <w:rPr>
          <w:rFonts w:ascii="Arial" w:eastAsia="Times New Roman" w:hAnsi="Arial" w:cs="Arial"/>
          <w:bCs/>
          <w:sz w:val="22"/>
          <w:u w:val="single"/>
          <w:lang w:eastAsia="hr-HR"/>
        </w:rPr>
        <w:t>Tekuće donacije</w:t>
      </w:r>
      <w:r w:rsidRPr="00147B6F">
        <w:rPr>
          <w:rFonts w:ascii="Arial" w:eastAsia="Times New Roman" w:hAnsi="Arial" w:cs="Arial"/>
          <w:bCs/>
          <w:sz w:val="22"/>
          <w:lang w:eastAsia="hr-HR"/>
        </w:rPr>
        <w:t xml:space="preserve"> planirane su kao tekuće donacije u novcu u iznosu od 834.800</w:t>
      </w:r>
      <w:r w:rsidR="008E1859">
        <w:rPr>
          <w:rFonts w:ascii="Arial" w:eastAsia="Times New Roman" w:hAnsi="Arial" w:cs="Arial"/>
          <w:bCs/>
          <w:sz w:val="22"/>
          <w:lang w:eastAsia="hr-HR"/>
        </w:rPr>
        <w:t>,00</w:t>
      </w:r>
      <w:r w:rsidRPr="00147B6F">
        <w:rPr>
          <w:rFonts w:ascii="Arial" w:eastAsia="Times New Roman" w:hAnsi="Arial" w:cs="Arial"/>
          <w:bCs/>
          <w:sz w:val="22"/>
          <w:lang w:eastAsia="hr-HR"/>
        </w:rPr>
        <w:t xml:space="preserve"> EUR i kao tekuće donacije u naravi u iznosu od 2.290</w:t>
      </w:r>
      <w:r w:rsidR="008E1859">
        <w:rPr>
          <w:rFonts w:ascii="Arial" w:eastAsia="Times New Roman" w:hAnsi="Arial" w:cs="Arial"/>
          <w:bCs/>
          <w:sz w:val="22"/>
          <w:lang w:eastAsia="hr-HR"/>
        </w:rPr>
        <w:t>,00</w:t>
      </w:r>
      <w:r w:rsidRPr="00147B6F">
        <w:rPr>
          <w:rFonts w:ascii="Arial" w:eastAsia="Times New Roman" w:hAnsi="Arial" w:cs="Arial"/>
          <w:bCs/>
          <w:sz w:val="22"/>
          <w:lang w:eastAsia="hr-HR"/>
        </w:rPr>
        <w:t xml:space="preserve"> EUR. </w:t>
      </w:r>
    </w:p>
    <w:p w14:paraId="30187C5E" w14:textId="77777777" w:rsidR="00147B6F" w:rsidRPr="00147B6F" w:rsidRDefault="00147B6F" w:rsidP="00147B6F">
      <w:pPr>
        <w:spacing w:after="0"/>
        <w:jc w:val="both"/>
        <w:rPr>
          <w:rFonts w:ascii="Arial" w:eastAsia="Times New Roman" w:hAnsi="Arial" w:cs="Arial"/>
          <w:bCs/>
          <w:sz w:val="22"/>
          <w:lang w:eastAsia="hr-HR"/>
        </w:rPr>
      </w:pPr>
    </w:p>
    <w:p w14:paraId="3667F326" w14:textId="77777777" w:rsidR="00147B6F" w:rsidRDefault="00147B6F" w:rsidP="00147B6F">
      <w:pPr>
        <w:spacing w:after="0"/>
        <w:jc w:val="both"/>
        <w:rPr>
          <w:rFonts w:ascii="Arial" w:eastAsia="Times New Roman" w:hAnsi="Arial" w:cs="Arial"/>
          <w:bCs/>
          <w:sz w:val="22"/>
          <w:lang w:eastAsia="hr-HR"/>
        </w:rPr>
      </w:pPr>
      <w:r w:rsidRPr="00147B6F">
        <w:rPr>
          <w:rFonts w:ascii="Arial" w:eastAsia="Times New Roman" w:hAnsi="Arial" w:cs="Arial"/>
          <w:bCs/>
          <w:sz w:val="22"/>
          <w:lang w:eastAsia="hr-HR"/>
        </w:rPr>
        <w:t>Ova skupina konta obuhvaća isplatu tekućih donacija za:</w:t>
      </w:r>
    </w:p>
    <w:p w14:paraId="2F2B779A" w14:textId="77777777" w:rsidR="005A292C" w:rsidRPr="00147B6F" w:rsidRDefault="005A292C" w:rsidP="00147B6F">
      <w:pPr>
        <w:spacing w:after="0"/>
        <w:jc w:val="both"/>
        <w:rPr>
          <w:rFonts w:ascii="Arial" w:eastAsia="Times New Roman" w:hAnsi="Arial" w:cs="Arial"/>
          <w:bCs/>
          <w:sz w:val="22"/>
          <w:lang w:eastAsia="hr-HR"/>
        </w:rPr>
      </w:pPr>
    </w:p>
    <w:tbl>
      <w:tblPr>
        <w:tblStyle w:val="Reetkatablice"/>
        <w:tblW w:w="0" w:type="auto"/>
        <w:tblLook w:val="04A0" w:firstRow="1" w:lastRow="0" w:firstColumn="1" w:lastColumn="0" w:noHBand="0" w:noVBand="1"/>
      </w:tblPr>
      <w:tblGrid>
        <w:gridCol w:w="5949"/>
        <w:gridCol w:w="2268"/>
      </w:tblGrid>
      <w:tr w:rsidR="00147B6F" w:rsidRPr="00147B6F" w14:paraId="2B6CD79E" w14:textId="77777777" w:rsidTr="00FD28E7">
        <w:trPr>
          <w:trHeight w:val="283"/>
        </w:trPr>
        <w:tc>
          <w:tcPr>
            <w:tcW w:w="5949" w:type="dxa"/>
          </w:tcPr>
          <w:p w14:paraId="4CE7B9D8" w14:textId="77777777" w:rsidR="00147B6F" w:rsidRPr="00147B6F" w:rsidRDefault="00147B6F" w:rsidP="00147B6F">
            <w:pPr>
              <w:rPr>
                <w:rFonts w:ascii="Arial" w:eastAsia="Times New Roman" w:hAnsi="Arial" w:cs="Arial"/>
                <w:bCs/>
                <w:sz w:val="22"/>
                <w:lang w:eastAsia="hr-HR"/>
              </w:rPr>
            </w:pPr>
            <w:r w:rsidRPr="00147B6F">
              <w:rPr>
                <w:rFonts w:ascii="Arial" w:eastAsia="Times New Roman" w:hAnsi="Arial" w:cs="Arial"/>
                <w:bCs/>
                <w:sz w:val="22"/>
                <w:lang w:eastAsia="hr-HR"/>
              </w:rPr>
              <w:t>Financiranje političkih stranaka</w:t>
            </w:r>
          </w:p>
        </w:tc>
        <w:tc>
          <w:tcPr>
            <w:tcW w:w="2268" w:type="dxa"/>
          </w:tcPr>
          <w:p w14:paraId="70D1606B" w14:textId="143DC076" w:rsidR="00147B6F" w:rsidRPr="00147B6F" w:rsidRDefault="00147B6F" w:rsidP="00147B6F">
            <w:pPr>
              <w:jc w:val="right"/>
              <w:rPr>
                <w:rFonts w:ascii="Arial" w:eastAsia="Times New Roman" w:hAnsi="Arial" w:cs="Arial"/>
                <w:bCs/>
                <w:sz w:val="22"/>
                <w:lang w:eastAsia="hr-HR"/>
              </w:rPr>
            </w:pPr>
            <w:r w:rsidRPr="00147B6F">
              <w:rPr>
                <w:rFonts w:ascii="Arial" w:eastAsia="Times New Roman" w:hAnsi="Arial" w:cs="Arial"/>
                <w:bCs/>
                <w:sz w:val="22"/>
                <w:lang w:eastAsia="hr-HR"/>
              </w:rPr>
              <w:t>18.000</w:t>
            </w:r>
            <w:r w:rsidR="008E1859">
              <w:rPr>
                <w:rFonts w:ascii="Arial" w:eastAsia="Times New Roman" w:hAnsi="Arial" w:cs="Arial"/>
                <w:bCs/>
                <w:sz w:val="22"/>
                <w:lang w:eastAsia="hr-HR"/>
              </w:rPr>
              <w:t>,00</w:t>
            </w:r>
            <w:r w:rsidRPr="00147B6F">
              <w:rPr>
                <w:rFonts w:ascii="Arial" w:eastAsia="Times New Roman" w:hAnsi="Arial" w:cs="Arial"/>
                <w:bCs/>
                <w:sz w:val="22"/>
                <w:lang w:eastAsia="hr-HR"/>
              </w:rPr>
              <w:t xml:space="preserve"> EUR</w:t>
            </w:r>
          </w:p>
        </w:tc>
      </w:tr>
      <w:tr w:rsidR="00147B6F" w:rsidRPr="00147B6F" w14:paraId="20257583" w14:textId="77777777" w:rsidTr="00FD28E7">
        <w:trPr>
          <w:trHeight w:val="283"/>
        </w:trPr>
        <w:tc>
          <w:tcPr>
            <w:tcW w:w="5949" w:type="dxa"/>
          </w:tcPr>
          <w:p w14:paraId="09988DDC" w14:textId="77777777" w:rsidR="00147B6F" w:rsidRPr="00147B6F" w:rsidRDefault="00147B6F" w:rsidP="00147B6F">
            <w:pPr>
              <w:rPr>
                <w:rFonts w:ascii="Arial" w:eastAsia="Times New Roman" w:hAnsi="Arial" w:cs="Arial"/>
                <w:bCs/>
                <w:sz w:val="22"/>
                <w:lang w:eastAsia="hr-HR"/>
              </w:rPr>
            </w:pPr>
            <w:r w:rsidRPr="00147B6F">
              <w:rPr>
                <w:rFonts w:ascii="Arial" w:eastAsia="Times New Roman" w:hAnsi="Arial" w:cs="Arial"/>
                <w:bCs/>
                <w:sz w:val="22"/>
                <w:lang w:eastAsia="hr-HR"/>
              </w:rPr>
              <w:t>Civilnu zaštitu</w:t>
            </w:r>
          </w:p>
        </w:tc>
        <w:tc>
          <w:tcPr>
            <w:tcW w:w="2268" w:type="dxa"/>
          </w:tcPr>
          <w:p w14:paraId="3C86F302" w14:textId="57A5C7B1" w:rsidR="00147B6F" w:rsidRPr="00147B6F" w:rsidRDefault="00147B6F" w:rsidP="00147B6F">
            <w:pPr>
              <w:jc w:val="right"/>
              <w:rPr>
                <w:rFonts w:ascii="Arial" w:eastAsia="Times New Roman" w:hAnsi="Arial" w:cs="Arial"/>
                <w:bCs/>
                <w:sz w:val="22"/>
                <w:lang w:eastAsia="hr-HR"/>
              </w:rPr>
            </w:pPr>
            <w:r w:rsidRPr="00147B6F">
              <w:rPr>
                <w:rFonts w:ascii="Arial" w:eastAsia="Times New Roman" w:hAnsi="Arial" w:cs="Arial"/>
                <w:bCs/>
                <w:sz w:val="22"/>
                <w:lang w:eastAsia="hr-HR"/>
              </w:rPr>
              <w:t>2.000</w:t>
            </w:r>
            <w:r w:rsidR="008E1859">
              <w:rPr>
                <w:rFonts w:ascii="Arial" w:eastAsia="Times New Roman" w:hAnsi="Arial" w:cs="Arial"/>
                <w:bCs/>
                <w:sz w:val="22"/>
                <w:lang w:eastAsia="hr-HR"/>
              </w:rPr>
              <w:t>,00</w:t>
            </w:r>
            <w:r w:rsidRPr="00147B6F">
              <w:rPr>
                <w:rFonts w:ascii="Arial" w:eastAsia="Times New Roman" w:hAnsi="Arial" w:cs="Arial"/>
                <w:bCs/>
                <w:sz w:val="22"/>
                <w:lang w:eastAsia="hr-HR"/>
              </w:rPr>
              <w:t xml:space="preserve"> EUR</w:t>
            </w:r>
          </w:p>
        </w:tc>
      </w:tr>
      <w:tr w:rsidR="00147B6F" w:rsidRPr="00147B6F" w14:paraId="2C9DDCED" w14:textId="77777777" w:rsidTr="00FD28E7">
        <w:trPr>
          <w:trHeight w:val="283"/>
        </w:trPr>
        <w:tc>
          <w:tcPr>
            <w:tcW w:w="5949" w:type="dxa"/>
          </w:tcPr>
          <w:p w14:paraId="5819D7A3" w14:textId="77777777" w:rsidR="00147B6F" w:rsidRPr="00147B6F" w:rsidRDefault="00147B6F" w:rsidP="00147B6F">
            <w:pPr>
              <w:rPr>
                <w:rFonts w:ascii="Arial" w:eastAsia="Times New Roman" w:hAnsi="Arial" w:cs="Arial"/>
                <w:bCs/>
                <w:sz w:val="22"/>
                <w:lang w:eastAsia="hr-HR"/>
              </w:rPr>
            </w:pPr>
            <w:r w:rsidRPr="00147B6F">
              <w:rPr>
                <w:rFonts w:ascii="Arial" w:eastAsia="Times New Roman" w:hAnsi="Arial" w:cs="Arial"/>
                <w:bCs/>
                <w:sz w:val="22"/>
                <w:lang w:eastAsia="hr-HR"/>
              </w:rPr>
              <w:t>Financiranje Područne vatrogasne zajednice</w:t>
            </w:r>
          </w:p>
        </w:tc>
        <w:tc>
          <w:tcPr>
            <w:tcW w:w="2268" w:type="dxa"/>
          </w:tcPr>
          <w:p w14:paraId="72727921" w14:textId="1F0A6793" w:rsidR="00147B6F" w:rsidRPr="00147B6F" w:rsidRDefault="00147B6F" w:rsidP="00147B6F">
            <w:pPr>
              <w:jc w:val="right"/>
              <w:rPr>
                <w:rFonts w:ascii="Arial" w:eastAsia="Times New Roman" w:hAnsi="Arial" w:cs="Arial"/>
                <w:bCs/>
                <w:sz w:val="22"/>
                <w:lang w:eastAsia="hr-HR"/>
              </w:rPr>
            </w:pPr>
            <w:r w:rsidRPr="00147B6F">
              <w:rPr>
                <w:rFonts w:ascii="Arial" w:eastAsia="Times New Roman" w:hAnsi="Arial" w:cs="Arial"/>
                <w:bCs/>
                <w:sz w:val="22"/>
                <w:lang w:eastAsia="hr-HR"/>
              </w:rPr>
              <w:t>78.000</w:t>
            </w:r>
            <w:r w:rsidR="008E1859">
              <w:rPr>
                <w:rFonts w:ascii="Arial" w:eastAsia="Times New Roman" w:hAnsi="Arial" w:cs="Arial"/>
                <w:bCs/>
                <w:sz w:val="22"/>
                <w:lang w:eastAsia="hr-HR"/>
              </w:rPr>
              <w:t>,00</w:t>
            </w:r>
            <w:r w:rsidRPr="00147B6F">
              <w:rPr>
                <w:rFonts w:ascii="Arial" w:eastAsia="Times New Roman" w:hAnsi="Arial" w:cs="Arial"/>
                <w:bCs/>
                <w:sz w:val="22"/>
                <w:lang w:eastAsia="hr-HR"/>
              </w:rPr>
              <w:t xml:space="preserve"> EUR</w:t>
            </w:r>
          </w:p>
        </w:tc>
      </w:tr>
      <w:tr w:rsidR="00147B6F" w:rsidRPr="00147B6F" w14:paraId="03F9EF90" w14:textId="77777777" w:rsidTr="00FD28E7">
        <w:trPr>
          <w:trHeight w:val="283"/>
        </w:trPr>
        <w:tc>
          <w:tcPr>
            <w:tcW w:w="5949" w:type="dxa"/>
          </w:tcPr>
          <w:p w14:paraId="3F314657" w14:textId="77777777" w:rsidR="00147B6F" w:rsidRPr="00147B6F" w:rsidRDefault="00147B6F" w:rsidP="00147B6F">
            <w:pPr>
              <w:rPr>
                <w:rFonts w:ascii="Arial" w:eastAsia="Times New Roman" w:hAnsi="Arial" w:cs="Arial"/>
                <w:bCs/>
                <w:sz w:val="22"/>
                <w:lang w:eastAsia="hr-HR"/>
              </w:rPr>
            </w:pPr>
            <w:r w:rsidRPr="00147B6F">
              <w:rPr>
                <w:rFonts w:ascii="Arial" w:eastAsia="Times New Roman" w:hAnsi="Arial" w:cs="Arial"/>
                <w:bCs/>
                <w:sz w:val="22"/>
                <w:lang w:eastAsia="hr-HR"/>
              </w:rPr>
              <w:t>Vijeće Bošnjačke nacionalne manjine</w:t>
            </w:r>
          </w:p>
        </w:tc>
        <w:tc>
          <w:tcPr>
            <w:tcW w:w="2268" w:type="dxa"/>
          </w:tcPr>
          <w:p w14:paraId="60645411" w14:textId="46DF89CB" w:rsidR="00147B6F" w:rsidRPr="00147B6F" w:rsidRDefault="00147B6F" w:rsidP="00147B6F">
            <w:pPr>
              <w:jc w:val="right"/>
              <w:rPr>
                <w:rFonts w:ascii="Arial" w:eastAsia="Times New Roman" w:hAnsi="Arial" w:cs="Arial"/>
                <w:bCs/>
                <w:sz w:val="22"/>
                <w:lang w:eastAsia="hr-HR"/>
              </w:rPr>
            </w:pPr>
            <w:r w:rsidRPr="00147B6F">
              <w:rPr>
                <w:rFonts w:ascii="Arial" w:eastAsia="Times New Roman" w:hAnsi="Arial" w:cs="Arial"/>
                <w:bCs/>
                <w:sz w:val="22"/>
                <w:lang w:eastAsia="hr-HR"/>
              </w:rPr>
              <w:t>400</w:t>
            </w:r>
            <w:r w:rsidR="008E1859">
              <w:rPr>
                <w:rFonts w:ascii="Arial" w:eastAsia="Times New Roman" w:hAnsi="Arial" w:cs="Arial"/>
                <w:bCs/>
                <w:sz w:val="22"/>
                <w:lang w:eastAsia="hr-HR"/>
              </w:rPr>
              <w:t>,00</w:t>
            </w:r>
            <w:r w:rsidRPr="00147B6F">
              <w:rPr>
                <w:rFonts w:ascii="Arial" w:eastAsia="Times New Roman" w:hAnsi="Arial" w:cs="Arial"/>
                <w:bCs/>
                <w:sz w:val="22"/>
                <w:lang w:eastAsia="hr-HR"/>
              </w:rPr>
              <w:t xml:space="preserve"> EUR</w:t>
            </w:r>
          </w:p>
        </w:tc>
      </w:tr>
      <w:tr w:rsidR="00147B6F" w:rsidRPr="00147B6F" w14:paraId="2E3D1CAF" w14:textId="77777777" w:rsidTr="00FD28E7">
        <w:trPr>
          <w:trHeight w:val="283"/>
        </w:trPr>
        <w:tc>
          <w:tcPr>
            <w:tcW w:w="5949" w:type="dxa"/>
          </w:tcPr>
          <w:p w14:paraId="2668238F" w14:textId="77777777" w:rsidR="00147B6F" w:rsidRPr="00147B6F" w:rsidRDefault="00147B6F" w:rsidP="00147B6F">
            <w:pPr>
              <w:rPr>
                <w:rFonts w:ascii="Arial" w:eastAsia="Times New Roman" w:hAnsi="Arial" w:cs="Arial"/>
                <w:bCs/>
                <w:sz w:val="22"/>
                <w:lang w:eastAsia="hr-HR"/>
              </w:rPr>
            </w:pPr>
            <w:r w:rsidRPr="00147B6F">
              <w:rPr>
                <w:rFonts w:ascii="Arial" w:eastAsia="Times New Roman" w:hAnsi="Arial" w:cs="Arial"/>
                <w:bCs/>
                <w:sz w:val="22"/>
                <w:lang w:eastAsia="hr-HR"/>
              </w:rPr>
              <w:t>Sufinanciranje Sportske zajednice Grada Labina</w:t>
            </w:r>
          </w:p>
        </w:tc>
        <w:tc>
          <w:tcPr>
            <w:tcW w:w="2268" w:type="dxa"/>
          </w:tcPr>
          <w:p w14:paraId="0428D9ED" w14:textId="665BEB30" w:rsidR="00147B6F" w:rsidRPr="00147B6F" w:rsidRDefault="00147B6F" w:rsidP="00147B6F">
            <w:pPr>
              <w:jc w:val="right"/>
              <w:rPr>
                <w:rFonts w:ascii="Arial" w:eastAsia="Times New Roman" w:hAnsi="Arial" w:cs="Arial"/>
                <w:bCs/>
                <w:sz w:val="22"/>
                <w:lang w:eastAsia="hr-HR"/>
              </w:rPr>
            </w:pPr>
            <w:r w:rsidRPr="00147B6F">
              <w:rPr>
                <w:rFonts w:ascii="Arial" w:eastAsia="Times New Roman" w:hAnsi="Arial" w:cs="Arial"/>
                <w:bCs/>
                <w:sz w:val="22"/>
                <w:lang w:eastAsia="hr-HR"/>
              </w:rPr>
              <w:t>460.000</w:t>
            </w:r>
            <w:r w:rsidR="008E1859">
              <w:rPr>
                <w:rFonts w:ascii="Arial" w:eastAsia="Times New Roman" w:hAnsi="Arial" w:cs="Arial"/>
                <w:bCs/>
                <w:sz w:val="22"/>
                <w:lang w:eastAsia="hr-HR"/>
              </w:rPr>
              <w:t>,00</w:t>
            </w:r>
            <w:r w:rsidRPr="00147B6F">
              <w:rPr>
                <w:rFonts w:ascii="Arial" w:eastAsia="Times New Roman" w:hAnsi="Arial" w:cs="Arial"/>
                <w:bCs/>
                <w:sz w:val="22"/>
                <w:lang w:eastAsia="hr-HR"/>
              </w:rPr>
              <w:t xml:space="preserve"> EUR</w:t>
            </w:r>
          </w:p>
        </w:tc>
      </w:tr>
      <w:tr w:rsidR="00147B6F" w:rsidRPr="00147B6F" w14:paraId="7571AE10" w14:textId="77777777" w:rsidTr="00FD28E7">
        <w:trPr>
          <w:trHeight w:val="283"/>
        </w:trPr>
        <w:tc>
          <w:tcPr>
            <w:tcW w:w="5949" w:type="dxa"/>
          </w:tcPr>
          <w:p w14:paraId="79823944" w14:textId="77777777" w:rsidR="00147B6F" w:rsidRPr="00147B6F" w:rsidRDefault="00147B6F" w:rsidP="00147B6F">
            <w:pPr>
              <w:rPr>
                <w:rFonts w:ascii="Arial" w:eastAsia="Times New Roman" w:hAnsi="Arial" w:cs="Arial"/>
                <w:bCs/>
                <w:sz w:val="22"/>
                <w:lang w:eastAsia="hr-HR"/>
              </w:rPr>
            </w:pPr>
            <w:r w:rsidRPr="00147B6F">
              <w:rPr>
                <w:rFonts w:ascii="Arial" w:eastAsia="Times New Roman" w:hAnsi="Arial" w:cs="Arial"/>
                <w:bCs/>
                <w:sz w:val="22"/>
                <w:lang w:eastAsia="hr-HR"/>
              </w:rPr>
              <w:t>Sufinanciranje projekata kulture</w:t>
            </w:r>
          </w:p>
        </w:tc>
        <w:tc>
          <w:tcPr>
            <w:tcW w:w="2268" w:type="dxa"/>
          </w:tcPr>
          <w:p w14:paraId="13DBE1CA" w14:textId="30E5BB06" w:rsidR="00147B6F" w:rsidRPr="00147B6F" w:rsidRDefault="00147B6F" w:rsidP="00147B6F">
            <w:pPr>
              <w:jc w:val="right"/>
              <w:rPr>
                <w:rFonts w:ascii="Arial" w:eastAsia="Times New Roman" w:hAnsi="Arial" w:cs="Arial"/>
                <w:bCs/>
                <w:sz w:val="22"/>
                <w:lang w:eastAsia="hr-HR"/>
              </w:rPr>
            </w:pPr>
            <w:r w:rsidRPr="00147B6F">
              <w:rPr>
                <w:rFonts w:ascii="Arial" w:eastAsia="Times New Roman" w:hAnsi="Arial" w:cs="Arial"/>
                <w:bCs/>
                <w:sz w:val="22"/>
                <w:lang w:eastAsia="hr-HR"/>
              </w:rPr>
              <w:t>50.000</w:t>
            </w:r>
            <w:r w:rsidR="008E1859">
              <w:rPr>
                <w:rFonts w:ascii="Arial" w:eastAsia="Times New Roman" w:hAnsi="Arial" w:cs="Arial"/>
                <w:bCs/>
                <w:sz w:val="22"/>
                <w:lang w:eastAsia="hr-HR"/>
              </w:rPr>
              <w:t>,00</w:t>
            </w:r>
            <w:r w:rsidRPr="00147B6F">
              <w:rPr>
                <w:rFonts w:ascii="Arial" w:eastAsia="Times New Roman" w:hAnsi="Arial" w:cs="Arial"/>
                <w:bCs/>
                <w:sz w:val="22"/>
                <w:lang w:eastAsia="hr-HR"/>
              </w:rPr>
              <w:t xml:space="preserve"> EUR</w:t>
            </w:r>
          </w:p>
        </w:tc>
      </w:tr>
      <w:tr w:rsidR="00147B6F" w:rsidRPr="00147B6F" w14:paraId="54D2D38D" w14:textId="77777777" w:rsidTr="00FD28E7">
        <w:trPr>
          <w:trHeight w:val="283"/>
        </w:trPr>
        <w:tc>
          <w:tcPr>
            <w:tcW w:w="5949" w:type="dxa"/>
          </w:tcPr>
          <w:p w14:paraId="252F980C" w14:textId="77777777" w:rsidR="00147B6F" w:rsidRPr="00147B6F" w:rsidRDefault="00147B6F" w:rsidP="00147B6F">
            <w:pPr>
              <w:rPr>
                <w:rFonts w:ascii="Arial" w:eastAsia="Times New Roman" w:hAnsi="Arial" w:cs="Arial"/>
                <w:bCs/>
                <w:sz w:val="22"/>
                <w:lang w:eastAsia="hr-HR"/>
              </w:rPr>
            </w:pPr>
            <w:r w:rsidRPr="00147B6F">
              <w:rPr>
                <w:rFonts w:ascii="Arial" w:eastAsia="Times New Roman" w:hAnsi="Arial" w:cs="Arial"/>
                <w:bCs/>
                <w:sz w:val="22"/>
                <w:lang w:eastAsia="hr-HR"/>
              </w:rPr>
              <w:t>Sufinanciranje Udruga u programu  socijalne skrbi</w:t>
            </w:r>
          </w:p>
        </w:tc>
        <w:tc>
          <w:tcPr>
            <w:tcW w:w="2268" w:type="dxa"/>
          </w:tcPr>
          <w:p w14:paraId="2DE8BE21" w14:textId="2ACAD128" w:rsidR="00147B6F" w:rsidRPr="00147B6F" w:rsidRDefault="00147B6F" w:rsidP="00147B6F">
            <w:pPr>
              <w:jc w:val="right"/>
              <w:rPr>
                <w:rFonts w:ascii="Arial" w:eastAsia="Times New Roman" w:hAnsi="Arial" w:cs="Arial"/>
                <w:bCs/>
                <w:sz w:val="22"/>
                <w:lang w:eastAsia="hr-HR"/>
              </w:rPr>
            </w:pPr>
            <w:r w:rsidRPr="00147B6F">
              <w:rPr>
                <w:rFonts w:ascii="Arial" w:eastAsia="Times New Roman" w:hAnsi="Arial" w:cs="Arial"/>
                <w:bCs/>
                <w:sz w:val="22"/>
                <w:lang w:eastAsia="hr-HR"/>
              </w:rPr>
              <w:t>192.800</w:t>
            </w:r>
            <w:r w:rsidR="008E1859">
              <w:rPr>
                <w:rFonts w:ascii="Arial" w:eastAsia="Times New Roman" w:hAnsi="Arial" w:cs="Arial"/>
                <w:bCs/>
                <w:sz w:val="22"/>
                <w:lang w:eastAsia="hr-HR"/>
              </w:rPr>
              <w:t>,00</w:t>
            </w:r>
            <w:r w:rsidRPr="00147B6F">
              <w:rPr>
                <w:rFonts w:ascii="Arial" w:eastAsia="Times New Roman" w:hAnsi="Arial" w:cs="Arial"/>
                <w:bCs/>
                <w:sz w:val="22"/>
                <w:lang w:eastAsia="hr-HR"/>
              </w:rPr>
              <w:t xml:space="preserve"> EUR</w:t>
            </w:r>
          </w:p>
        </w:tc>
      </w:tr>
      <w:tr w:rsidR="00147B6F" w:rsidRPr="00147B6F" w14:paraId="5FD02967" w14:textId="77777777" w:rsidTr="00FD28E7">
        <w:trPr>
          <w:trHeight w:val="283"/>
        </w:trPr>
        <w:tc>
          <w:tcPr>
            <w:tcW w:w="5949" w:type="dxa"/>
          </w:tcPr>
          <w:p w14:paraId="370AA0B7" w14:textId="77777777" w:rsidR="00147B6F" w:rsidRPr="00147B6F" w:rsidRDefault="00147B6F" w:rsidP="00147B6F">
            <w:pPr>
              <w:rPr>
                <w:rFonts w:ascii="Arial" w:eastAsia="Times New Roman" w:hAnsi="Arial" w:cs="Arial"/>
                <w:bCs/>
                <w:sz w:val="22"/>
                <w:lang w:eastAsia="hr-HR"/>
              </w:rPr>
            </w:pPr>
            <w:r w:rsidRPr="00147B6F">
              <w:rPr>
                <w:rFonts w:ascii="Arial" w:eastAsia="Times New Roman" w:hAnsi="Arial" w:cs="Arial"/>
                <w:bCs/>
                <w:sz w:val="22"/>
                <w:lang w:eastAsia="hr-HR"/>
              </w:rPr>
              <w:lastRenderedPageBreak/>
              <w:t>Sufinanciranje Programa - jačanje gospodarstva</w:t>
            </w:r>
          </w:p>
        </w:tc>
        <w:tc>
          <w:tcPr>
            <w:tcW w:w="2268" w:type="dxa"/>
          </w:tcPr>
          <w:p w14:paraId="2DC453D0" w14:textId="2021AFC4" w:rsidR="00147B6F" w:rsidRPr="00147B6F" w:rsidRDefault="00147B6F" w:rsidP="00147B6F">
            <w:pPr>
              <w:jc w:val="right"/>
              <w:rPr>
                <w:rFonts w:ascii="Arial" w:eastAsia="Times New Roman" w:hAnsi="Arial" w:cs="Arial"/>
                <w:bCs/>
                <w:sz w:val="22"/>
                <w:lang w:eastAsia="hr-HR"/>
              </w:rPr>
            </w:pPr>
            <w:r w:rsidRPr="00147B6F">
              <w:rPr>
                <w:rFonts w:ascii="Arial" w:eastAsia="Times New Roman" w:hAnsi="Arial" w:cs="Arial"/>
                <w:bCs/>
                <w:sz w:val="22"/>
                <w:lang w:eastAsia="hr-HR"/>
              </w:rPr>
              <w:t>9.000</w:t>
            </w:r>
            <w:r w:rsidR="008E1859">
              <w:rPr>
                <w:rFonts w:ascii="Arial" w:eastAsia="Times New Roman" w:hAnsi="Arial" w:cs="Arial"/>
                <w:bCs/>
                <w:sz w:val="22"/>
                <w:lang w:eastAsia="hr-HR"/>
              </w:rPr>
              <w:t>,00</w:t>
            </w:r>
            <w:r w:rsidRPr="00147B6F">
              <w:rPr>
                <w:rFonts w:ascii="Arial" w:eastAsia="Times New Roman" w:hAnsi="Arial" w:cs="Arial"/>
                <w:bCs/>
                <w:sz w:val="22"/>
                <w:lang w:eastAsia="hr-HR"/>
              </w:rPr>
              <w:t xml:space="preserve"> EUR</w:t>
            </w:r>
          </w:p>
        </w:tc>
      </w:tr>
      <w:tr w:rsidR="00147B6F" w:rsidRPr="00147B6F" w14:paraId="40E70980" w14:textId="77777777" w:rsidTr="00FD28E7">
        <w:trPr>
          <w:trHeight w:val="283"/>
        </w:trPr>
        <w:tc>
          <w:tcPr>
            <w:tcW w:w="5949" w:type="dxa"/>
          </w:tcPr>
          <w:p w14:paraId="4FD14243" w14:textId="77777777" w:rsidR="00147B6F" w:rsidRPr="00147B6F" w:rsidRDefault="00147B6F" w:rsidP="00147B6F">
            <w:pPr>
              <w:rPr>
                <w:rFonts w:ascii="Arial" w:eastAsia="Times New Roman" w:hAnsi="Arial" w:cs="Arial"/>
                <w:bCs/>
                <w:sz w:val="22"/>
                <w:lang w:eastAsia="hr-HR"/>
              </w:rPr>
            </w:pPr>
            <w:r w:rsidRPr="00147B6F">
              <w:rPr>
                <w:rFonts w:ascii="Arial" w:eastAsia="Times New Roman" w:hAnsi="Arial" w:cs="Arial"/>
                <w:bCs/>
                <w:sz w:val="22"/>
                <w:lang w:eastAsia="hr-HR"/>
              </w:rPr>
              <w:t>Sufinanciranje Udruga u programu  razvoj civilnog društva</w:t>
            </w:r>
          </w:p>
        </w:tc>
        <w:tc>
          <w:tcPr>
            <w:tcW w:w="2268" w:type="dxa"/>
          </w:tcPr>
          <w:p w14:paraId="29E7E91F" w14:textId="2B2DCBC2" w:rsidR="00147B6F" w:rsidRPr="00147B6F" w:rsidRDefault="00147B6F" w:rsidP="00147B6F">
            <w:pPr>
              <w:jc w:val="right"/>
              <w:rPr>
                <w:rFonts w:ascii="Arial" w:eastAsia="Times New Roman" w:hAnsi="Arial" w:cs="Arial"/>
                <w:bCs/>
                <w:sz w:val="22"/>
                <w:lang w:eastAsia="hr-HR"/>
              </w:rPr>
            </w:pPr>
            <w:r w:rsidRPr="00147B6F">
              <w:rPr>
                <w:rFonts w:ascii="Arial" w:eastAsia="Times New Roman" w:hAnsi="Arial" w:cs="Arial"/>
                <w:bCs/>
                <w:sz w:val="22"/>
                <w:lang w:eastAsia="hr-HR"/>
              </w:rPr>
              <w:t>24.600</w:t>
            </w:r>
            <w:r w:rsidR="008E1859">
              <w:rPr>
                <w:rFonts w:ascii="Arial" w:eastAsia="Times New Roman" w:hAnsi="Arial" w:cs="Arial"/>
                <w:bCs/>
                <w:sz w:val="22"/>
                <w:lang w:eastAsia="hr-HR"/>
              </w:rPr>
              <w:t>,00</w:t>
            </w:r>
            <w:r w:rsidRPr="00147B6F">
              <w:rPr>
                <w:rFonts w:ascii="Arial" w:eastAsia="Times New Roman" w:hAnsi="Arial" w:cs="Arial"/>
                <w:bCs/>
                <w:sz w:val="22"/>
                <w:lang w:eastAsia="hr-HR"/>
              </w:rPr>
              <w:t xml:space="preserve"> EUR</w:t>
            </w:r>
          </w:p>
        </w:tc>
      </w:tr>
    </w:tbl>
    <w:p w14:paraId="7A645906" w14:textId="77777777" w:rsidR="00147B6F" w:rsidRPr="00147B6F" w:rsidRDefault="00147B6F" w:rsidP="00147B6F">
      <w:pPr>
        <w:spacing w:after="0"/>
        <w:rPr>
          <w:rFonts w:ascii="Arial" w:eastAsia="Times New Roman" w:hAnsi="Arial" w:cs="Arial"/>
          <w:bCs/>
          <w:sz w:val="22"/>
          <w:lang w:eastAsia="hr-HR"/>
        </w:rPr>
      </w:pPr>
    </w:p>
    <w:p w14:paraId="76B84019" w14:textId="07F731F4" w:rsidR="00147B6F" w:rsidRPr="00147B6F" w:rsidRDefault="00147B6F" w:rsidP="008E1859">
      <w:pPr>
        <w:spacing w:after="0"/>
        <w:jc w:val="both"/>
        <w:rPr>
          <w:rFonts w:ascii="Arial" w:eastAsia="Times New Roman" w:hAnsi="Arial" w:cs="Arial"/>
          <w:bCs/>
          <w:sz w:val="22"/>
          <w:lang w:eastAsia="hr-HR"/>
        </w:rPr>
      </w:pPr>
      <w:r w:rsidRPr="00147B6F">
        <w:rPr>
          <w:rFonts w:ascii="Arial" w:eastAsia="Times New Roman" w:hAnsi="Arial" w:cs="Arial"/>
          <w:bCs/>
          <w:sz w:val="22"/>
          <w:u w:val="single"/>
          <w:lang w:eastAsia="hr-HR"/>
        </w:rPr>
        <w:t>Tekuće donacije u naravi</w:t>
      </w:r>
      <w:r w:rsidRPr="00147B6F">
        <w:rPr>
          <w:rFonts w:ascii="Arial" w:eastAsia="Times New Roman" w:hAnsi="Arial" w:cs="Arial"/>
          <w:bCs/>
          <w:sz w:val="22"/>
          <w:lang w:eastAsia="hr-HR"/>
        </w:rPr>
        <w:t xml:space="preserve"> u iznosu od 2.290</w:t>
      </w:r>
      <w:r w:rsidR="008E1859">
        <w:rPr>
          <w:rFonts w:ascii="Arial" w:eastAsia="Times New Roman" w:hAnsi="Arial" w:cs="Arial"/>
          <w:bCs/>
          <w:sz w:val="22"/>
          <w:lang w:eastAsia="hr-HR"/>
        </w:rPr>
        <w:t>,00</w:t>
      </w:r>
      <w:r w:rsidRPr="00147B6F">
        <w:rPr>
          <w:rFonts w:ascii="Arial" w:eastAsia="Times New Roman" w:hAnsi="Arial" w:cs="Arial"/>
          <w:bCs/>
          <w:sz w:val="22"/>
          <w:lang w:eastAsia="hr-HR"/>
        </w:rPr>
        <w:t xml:space="preserve"> EUR planirane su u osnovnim školama, Centru LF i glazbenoj školi kod aktivnosti financiranje djelatnosti osnovnog školstva za nabavku menstrualnih higijenskih potrepština.</w:t>
      </w:r>
    </w:p>
    <w:p w14:paraId="15800847" w14:textId="77777777" w:rsidR="00147B6F" w:rsidRPr="00147B6F" w:rsidRDefault="00147B6F" w:rsidP="008E1859">
      <w:pPr>
        <w:spacing w:after="0"/>
        <w:jc w:val="both"/>
        <w:rPr>
          <w:rFonts w:ascii="Arial" w:eastAsia="Times New Roman" w:hAnsi="Arial" w:cs="Arial"/>
          <w:bCs/>
          <w:sz w:val="22"/>
          <w:u w:val="single"/>
          <w:lang w:eastAsia="hr-HR"/>
        </w:rPr>
      </w:pPr>
    </w:p>
    <w:p w14:paraId="6BCA55BF" w14:textId="72DFCC5D" w:rsidR="00147B6F" w:rsidRPr="00147B6F" w:rsidRDefault="00147B6F" w:rsidP="008E1859">
      <w:pPr>
        <w:spacing w:after="0"/>
        <w:jc w:val="both"/>
        <w:rPr>
          <w:rFonts w:ascii="Arial" w:eastAsia="Times New Roman" w:hAnsi="Arial" w:cs="Arial"/>
          <w:bCs/>
          <w:sz w:val="22"/>
          <w:lang w:eastAsia="hr-HR"/>
        </w:rPr>
      </w:pPr>
      <w:r w:rsidRPr="00147B6F">
        <w:rPr>
          <w:rFonts w:ascii="Arial" w:eastAsia="Times New Roman" w:hAnsi="Arial" w:cs="Arial"/>
          <w:bCs/>
          <w:sz w:val="22"/>
          <w:u w:val="single"/>
          <w:lang w:eastAsia="hr-HR"/>
        </w:rPr>
        <w:t>Kazne, penali i naknade štete</w:t>
      </w:r>
      <w:r w:rsidR="008E1859">
        <w:rPr>
          <w:rFonts w:ascii="Arial" w:eastAsia="Times New Roman" w:hAnsi="Arial" w:cs="Arial"/>
          <w:bCs/>
          <w:sz w:val="22"/>
          <w:lang w:eastAsia="hr-HR"/>
        </w:rPr>
        <w:t xml:space="preserve"> planirane su </w:t>
      </w:r>
      <w:r w:rsidRPr="00147B6F">
        <w:rPr>
          <w:rFonts w:ascii="Arial" w:eastAsia="Times New Roman" w:hAnsi="Arial" w:cs="Arial"/>
          <w:bCs/>
          <w:sz w:val="22"/>
          <w:lang w:eastAsia="hr-HR"/>
        </w:rPr>
        <w:t>u iznosu od 1.330</w:t>
      </w:r>
      <w:r w:rsidR="008E1859">
        <w:rPr>
          <w:rFonts w:ascii="Arial" w:eastAsia="Times New Roman" w:hAnsi="Arial" w:cs="Arial"/>
          <w:bCs/>
          <w:sz w:val="22"/>
          <w:lang w:eastAsia="hr-HR"/>
        </w:rPr>
        <w:t>,00 EUR, te su planirane indeksom 100,00</w:t>
      </w:r>
      <w:r w:rsidRPr="00147B6F">
        <w:rPr>
          <w:rFonts w:ascii="Arial" w:eastAsia="Times New Roman" w:hAnsi="Arial" w:cs="Arial"/>
          <w:bCs/>
          <w:sz w:val="22"/>
          <w:lang w:eastAsia="hr-HR"/>
        </w:rPr>
        <w:t xml:space="preserve"> u odnosu na plan protekle godine. </w:t>
      </w:r>
    </w:p>
    <w:p w14:paraId="4C4864F1" w14:textId="77777777" w:rsidR="00147B6F" w:rsidRPr="00147B6F" w:rsidRDefault="00147B6F" w:rsidP="008E1859">
      <w:pPr>
        <w:spacing w:after="0"/>
        <w:jc w:val="both"/>
        <w:rPr>
          <w:rFonts w:ascii="Arial" w:eastAsia="Times New Roman" w:hAnsi="Arial" w:cs="Arial"/>
          <w:bCs/>
          <w:sz w:val="22"/>
          <w:lang w:eastAsia="hr-HR"/>
        </w:rPr>
      </w:pPr>
    </w:p>
    <w:p w14:paraId="10554267" w14:textId="08D38732" w:rsidR="00147B6F" w:rsidRDefault="00147B6F" w:rsidP="008E1859">
      <w:pPr>
        <w:spacing w:after="0"/>
        <w:jc w:val="both"/>
        <w:rPr>
          <w:rFonts w:ascii="Arial" w:eastAsia="Times New Roman" w:hAnsi="Arial" w:cs="Arial"/>
          <w:bCs/>
          <w:sz w:val="22"/>
          <w:lang w:eastAsia="hr-HR"/>
        </w:rPr>
      </w:pPr>
      <w:r w:rsidRPr="00147B6F">
        <w:rPr>
          <w:rFonts w:ascii="Arial" w:eastAsia="Times New Roman" w:hAnsi="Arial" w:cs="Arial"/>
          <w:bCs/>
          <w:sz w:val="22"/>
          <w:u w:val="single"/>
          <w:lang w:eastAsia="hr-HR"/>
        </w:rPr>
        <w:t>Kapitalne pomoći</w:t>
      </w:r>
      <w:r w:rsidRPr="00147B6F">
        <w:rPr>
          <w:rFonts w:ascii="Arial" w:eastAsia="Times New Roman" w:hAnsi="Arial" w:cs="Arial"/>
          <w:bCs/>
          <w:sz w:val="22"/>
          <w:lang w:eastAsia="hr-HR"/>
        </w:rPr>
        <w:t xml:space="preserve"> planirane su u iznosu od 19.430</w:t>
      </w:r>
      <w:r w:rsidR="008E1859">
        <w:rPr>
          <w:rFonts w:ascii="Arial" w:eastAsia="Times New Roman" w:hAnsi="Arial" w:cs="Arial"/>
          <w:bCs/>
          <w:sz w:val="22"/>
          <w:lang w:eastAsia="hr-HR"/>
        </w:rPr>
        <w:t>,00</w:t>
      </w:r>
      <w:r w:rsidRPr="00147B6F">
        <w:rPr>
          <w:rFonts w:ascii="Arial" w:eastAsia="Times New Roman" w:hAnsi="Arial" w:cs="Arial"/>
          <w:bCs/>
          <w:sz w:val="22"/>
          <w:lang w:eastAsia="hr-HR"/>
        </w:rPr>
        <w:t xml:space="preserve"> EUR. Ova skupin</w:t>
      </w:r>
      <w:r w:rsidR="008E1859">
        <w:rPr>
          <w:rFonts w:ascii="Arial" w:eastAsia="Times New Roman" w:hAnsi="Arial" w:cs="Arial"/>
          <w:bCs/>
          <w:sz w:val="22"/>
          <w:lang w:eastAsia="hr-HR"/>
        </w:rPr>
        <w:t xml:space="preserve">a obuhvaća rashode za e-grad </w:t>
      </w:r>
      <w:r w:rsidRPr="00147B6F">
        <w:rPr>
          <w:rFonts w:ascii="Arial" w:eastAsia="Times New Roman" w:hAnsi="Arial" w:cs="Arial"/>
          <w:bCs/>
          <w:sz w:val="22"/>
          <w:lang w:eastAsia="hr-HR"/>
        </w:rPr>
        <w:t>u vrijednosti od 2.500</w:t>
      </w:r>
      <w:r w:rsidR="008E1859">
        <w:rPr>
          <w:rFonts w:ascii="Arial" w:eastAsia="Times New Roman" w:hAnsi="Arial" w:cs="Arial"/>
          <w:bCs/>
          <w:sz w:val="22"/>
          <w:lang w:eastAsia="hr-HR"/>
        </w:rPr>
        <w:t>,00</w:t>
      </w:r>
      <w:r w:rsidRPr="00147B6F">
        <w:rPr>
          <w:rFonts w:ascii="Arial" w:eastAsia="Times New Roman" w:hAnsi="Arial" w:cs="Arial"/>
          <w:bCs/>
          <w:sz w:val="22"/>
          <w:lang w:eastAsia="hr-HR"/>
        </w:rPr>
        <w:t xml:space="preserve"> EUR, prijenos sredstava Lučkoj upravi Rabac 15.930</w:t>
      </w:r>
      <w:r w:rsidR="008E1859">
        <w:rPr>
          <w:rFonts w:ascii="Arial" w:eastAsia="Times New Roman" w:hAnsi="Arial" w:cs="Arial"/>
          <w:bCs/>
          <w:sz w:val="22"/>
          <w:lang w:eastAsia="hr-HR"/>
        </w:rPr>
        <w:t xml:space="preserve">,00 EUR i </w:t>
      </w:r>
      <w:r w:rsidRPr="00147B6F">
        <w:rPr>
          <w:rFonts w:ascii="Arial" w:eastAsia="Times New Roman" w:hAnsi="Arial" w:cs="Arial"/>
          <w:bCs/>
          <w:sz w:val="22"/>
          <w:lang w:eastAsia="hr-HR"/>
        </w:rPr>
        <w:t>sufinanciranje sanacije i rekonstrukcije odlagališta komunalnog otpada Cere u iznosu od 1.000</w:t>
      </w:r>
      <w:r w:rsidR="008E1859">
        <w:rPr>
          <w:rFonts w:ascii="Arial" w:eastAsia="Times New Roman" w:hAnsi="Arial" w:cs="Arial"/>
          <w:bCs/>
          <w:sz w:val="22"/>
          <w:lang w:eastAsia="hr-HR"/>
        </w:rPr>
        <w:t>,00</w:t>
      </w:r>
      <w:r w:rsidRPr="00147B6F">
        <w:rPr>
          <w:rFonts w:ascii="Arial" w:eastAsia="Times New Roman" w:hAnsi="Arial" w:cs="Arial"/>
          <w:bCs/>
          <w:sz w:val="22"/>
          <w:lang w:eastAsia="hr-HR"/>
        </w:rPr>
        <w:t xml:space="preserve"> EUR.</w:t>
      </w:r>
    </w:p>
    <w:p w14:paraId="35F63DB1" w14:textId="7133FB6F" w:rsidR="00187A0B" w:rsidRDefault="00187A0B" w:rsidP="008E1859">
      <w:pPr>
        <w:spacing w:after="0"/>
        <w:jc w:val="both"/>
        <w:rPr>
          <w:rFonts w:ascii="Arial" w:eastAsia="Times New Roman" w:hAnsi="Arial" w:cs="Arial"/>
          <w:bCs/>
          <w:sz w:val="22"/>
          <w:lang w:eastAsia="hr-HR"/>
        </w:rPr>
      </w:pPr>
    </w:p>
    <w:p w14:paraId="7241CEAD" w14:textId="1B93DA18" w:rsidR="00187A0B" w:rsidRPr="00147B6F" w:rsidRDefault="00187A0B" w:rsidP="00187A0B">
      <w:pPr>
        <w:spacing w:after="0"/>
        <w:jc w:val="both"/>
        <w:rPr>
          <w:rFonts w:ascii="Arial" w:eastAsia="Times New Roman" w:hAnsi="Arial" w:cs="Arial"/>
          <w:bCs/>
          <w:sz w:val="22"/>
          <w:lang w:eastAsia="hr-HR"/>
        </w:rPr>
      </w:pPr>
      <w:r w:rsidRPr="00147B6F">
        <w:rPr>
          <w:rFonts w:ascii="Arial" w:eastAsia="Times New Roman" w:hAnsi="Arial" w:cs="Arial"/>
          <w:b/>
          <w:sz w:val="22"/>
          <w:lang w:eastAsia="hr-HR"/>
        </w:rPr>
        <w:t>R</w:t>
      </w:r>
      <w:r w:rsidRPr="00147B6F">
        <w:rPr>
          <w:rFonts w:ascii="Arial" w:eastAsia="Times New Roman" w:hAnsi="Arial" w:cs="Arial"/>
          <w:b/>
          <w:bCs/>
          <w:sz w:val="22"/>
          <w:lang w:eastAsia="hr-HR"/>
        </w:rPr>
        <w:t>ASHODI ZA NABAVU NEFINANCIJSKE IMOVINE</w:t>
      </w:r>
    </w:p>
    <w:p w14:paraId="31E11C85" w14:textId="77777777" w:rsidR="00147B6F" w:rsidRPr="00147B6F" w:rsidRDefault="00147B6F" w:rsidP="00147B6F">
      <w:pPr>
        <w:spacing w:after="0"/>
        <w:jc w:val="both"/>
        <w:rPr>
          <w:rFonts w:ascii="Arial" w:eastAsia="Times New Roman" w:hAnsi="Arial" w:cs="Arial"/>
          <w:bCs/>
          <w:sz w:val="22"/>
          <w:lang w:eastAsia="hr-HR"/>
        </w:rPr>
      </w:pPr>
    </w:p>
    <w:p w14:paraId="240FEF83" w14:textId="77777777" w:rsidR="00147B6F" w:rsidRPr="00147B6F" w:rsidRDefault="00147B6F" w:rsidP="00147B6F">
      <w:pPr>
        <w:keepNext/>
        <w:spacing w:after="0" w:line="240" w:lineRule="auto"/>
        <w:outlineLvl w:val="3"/>
        <w:rPr>
          <w:rFonts w:ascii="Arial" w:eastAsia="Times New Roman" w:hAnsi="Arial" w:cs="Arial"/>
          <w:b/>
          <w:bCs/>
          <w:sz w:val="22"/>
          <w:lang w:eastAsia="hr-HR"/>
        </w:rPr>
      </w:pPr>
      <w:r w:rsidRPr="00147B6F">
        <w:rPr>
          <w:rFonts w:ascii="Arial" w:eastAsia="Times New Roman" w:hAnsi="Arial" w:cs="Arial"/>
          <w:b/>
          <w:bCs/>
          <w:sz w:val="22"/>
          <w:lang w:eastAsia="hr-HR"/>
        </w:rPr>
        <w:t xml:space="preserve">Materijalna i nematerijalna imovina </w:t>
      </w:r>
    </w:p>
    <w:p w14:paraId="12643C39" w14:textId="77777777" w:rsidR="00147B6F" w:rsidRPr="00147B6F" w:rsidRDefault="00147B6F" w:rsidP="00147B6F">
      <w:pPr>
        <w:spacing w:after="0"/>
        <w:jc w:val="both"/>
        <w:rPr>
          <w:rFonts w:ascii="Arial" w:eastAsia="Times New Roman" w:hAnsi="Arial" w:cs="Arial"/>
          <w:b/>
          <w:bCs/>
          <w:sz w:val="22"/>
          <w:lang w:eastAsia="hr-HR"/>
        </w:rPr>
      </w:pPr>
    </w:p>
    <w:p w14:paraId="2A672310" w14:textId="77777777" w:rsidR="00147B6F" w:rsidRPr="00147B6F" w:rsidRDefault="00147B6F" w:rsidP="00147B6F">
      <w:pPr>
        <w:spacing w:after="0"/>
        <w:jc w:val="both"/>
        <w:rPr>
          <w:rFonts w:ascii="Arial" w:eastAsia="Times New Roman" w:hAnsi="Arial" w:cs="Arial"/>
          <w:b/>
          <w:bCs/>
          <w:sz w:val="22"/>
          <w:lang w:eastAsia="hr-HR"/>
        </w:rPr>
      </w:pPr>
      <w:r w:rsidRPr="00147B6F">
        <w:rPr>
          <w:rFonts w:ascii="Arial" w:eastAsia="Times New Roman" w:hAnsi="Arial" w:cs="Arial"/>
          <w:b/>
          <w:bCs/>
          <w:sz w:val="22"/>
          <w:lang w:eastAsia="hr-HR"/>
        </w:rPr>
        <w:t>Tabela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3359"/>
        <w:gridCol w:w="1809"/>
        <w:gridCol w:w="1855"/>
        <w:gridCol w:w="1387"/>
      </w:tblGrid>
      <w:tr w:rsidR="00ED7A83" w:rsidRPr="00147B6F" w14:paraId="13844E7B" w14:textId="77777777" w:rsidTr="00147B6F">
        <w:trPr>
          <w:cantSplit/>
        </w:trPr>
        <w:tc>
          <w:tcPr>
            <w:tcW w:w="607" w:type="dxa"/>
            <w:vMerge w:val="restart"/>
            <w:shd w:val="clear" w:color="auto" w:fill="ADADAD"/>
          </w:tcPr>
          <w:p w14:paraId="51B8D3CF" w14:textId="77777777" w:rsidR="00147B6F" w:rsidRPr="0005532D" w:rsidRDefault="00147B6F" w:rsidP="00147B6F">
            <w:pPr>
              <w:spacing w:after="0" w:line="240" w:lineRule="auto"/>
              <w:jc w:val="both"/>
              <w:rPr>
                <w:rFonts w:ascii="Arial" w:eastAsia="Times New Roman" w:hAnsi="Arial" w:cs="Arial"/>
                <w:b/>
                <w:bCs/>
                <w:sz w:val="20"/>
                <w:szCs w:val="20"/>
                <w:lang w:eastAsia="hr-HR"/>
              </w:rPr>
            </w:pPr>
          </w:p>
          <w:p w14:paraId="3AA2927A" w14:textId="77777777" w:rsidR="00147B6F" w:rsidRPr="0005532D" w:rsidRDefault="00147B6F" w:rsidP="00147B6F">
            <w:pPr>
              <w:spacing w:after="0" w:line="240" w:lineRule="auto"/>
              <w:jc w:val="both"/>
              <w:rPr>
                <w:rFonts w:ascii="Arial" w:eastAsia="Times New Roman" w:hAnsi="Arial" w:cs="Arial"/>
                <w:b/>
                <w:bCs/>
                <w:sz w:val="20"/>
                <w:szCs w:val="20"/>
                <w:lang w:eastAsia="hr-HR"/>
              </w:rPr>
            </w:pPr>
            <w:r w:rsidRPr="0005532D">
              <w:rPr>
                <w:rFonts w:ascii="Arial" w:eastAsia="Times New Roman" w:hAnsi="Arial" w:cs="Arial"/>
                <w:b/>
                <w:bCs/>
                <w:sz w:val="20"/>
                <w:szCs w:val="20"/>
                <w:lang w:eastAsia="hr-HR"/>
              </w:rPr>
              <w:t>Red.</w:t>
            </w:r>
          </w:p>
          <w:p w14:paraId="09DA29D7" w14:textId="77777777" w:rsidR="00147B6F" w:rsidRPr="0005532D" w:rsidRDefault="00147B6F" w:rsidP="00147B6F">
            <w:pPr>
              <w:spacing w:after="0" w:line="240" w:lineRule="auto"/>
              <w:jc w:val="both"/>
              <w:rPr>
                <w:rFonts w:ascii="Arial" w:eastAsia="Times New Roman" w:hAnsi="Arial" w:cs="Arial"/>
                <w:b/>
                <w:bCs/>
                <w:sz w:val="20"/>
                <w:szCs w:val="20"/>
                <w:lang w:eastAsia="hr-HR"/>
              </w:rPr>
            </w:pPr>
            <w:r w:rsidRPr="0005532D">
              <w:rPr>
                <w:rFonts w:ascii="Arial" w:eastAsia="Times New Roman" w:hAnsi="Arial" w:cs="Arial"/>
                <w:b/>
                <w:bCs/>
                <w:sz w:val="20"/>
                <w:szCs w:val="20"/>
                <w:lang w:eastAsia="hr-HR"/>
              </w:rPr>
              <w:t>br.</w:t>
            </w:r>
          </w:p>
        </w:tc>
        <w:tc>
          <w:tcPr>
            <w:tcW w:w="3385" w:type="dxa"/>
            <w:vMerge w:val="restart"/>
            <w:shd w:val="clear" w:color="auto" w:fill="ADADAD"/>
          </w:tcPr>
          <w:p w14:paraId="1183D694" w14:textId="77777777" w:rsidR="00147B6F" w:rsidRPr="0005532D" w:rsidRDefault="00147B6F" w:rsidP="00147B6F">
            <w:pPr>
              <w:spacing w:after="0" w:line="240" w:lineRule="auto"/>
              <w:jc w:val="center"/>
              <w:rPr>
                <w:rFonts w:ascii="Arial" w:eastAsia="Times New Roman" w:hAnsi="Arial" w:cs="Arial"/>
                <w:b/>
                <w:bCs/>
                <w:sz w:val="20"/>
                <w:szCs w:val="20"/>
                <w:lang w:eastAsia="hr-HR"/>
              </w:rPr>
            </w:pPr>
          </w:p>
          <w:p w14:paraId="09CBAB75" w14:textId="77777777" w:rsidR="00147B6F" w:rsidRPr="0005532D" w:rsidRDefault="00147B6F" w:rsidP="00147B6F">
            <w:pPr>
              <w:spacing w:after="0" w:line="240" w:lineRule="auto"/>
              <w:jc w:val="center"/>
              <w:rPr>
                <w:rFonts w:ascii="Arial" w:eastAsia="Times New Roman" w:hAnsi="Arial" w:cs="Arial"/>
                <w:b/>
                <w:bCs/>
                <w:sz w:val="20"/>
                <w:szCs w:val="20"/>
                <w:lang w:eastAsia="hr-HR"/>
              </w:rPr>
            </w:pPr>
            <w:r w:rsidRPr="0005532D">
              <w:rPr>
                <w:rFonts w:ascii="Arial" w:eastAsia="Times New Roman" w:hAnsi="Arial" w:cs="Arial"/>
                <w:b/>
                <w:bCs/>
                <w:sz w:val="20"/>
                <w:szCs w:val="20"/>
                <w:lang w:eastAsia="hr-HR"/>
              </w:rPr>
              <w:t>NAMJENA</w:t>
            </w:r>
          </w:p>
        </w:tc>
        <w:tc>
          <w:tcPr>
            <w:tcW w:w="3676" w:type="dxa"/>
            <w:gridSpan w:val="2"/>
            <w:shd w:val="clear" w:color="auto" w:fill="ADADAD"/>
          </w:tcPr>
          <w:p w14:paraId="657D6A1D" w14:textId="77777777" w:rsidR="00147B6F" w:rsidRPr="0005532D" w:rsidRDefault="00147B6F" w:rsidP="00147B6F">
            <w:pPr>
              <w:spacing w:after="0" w:line="240" w:lineRule="auto"/>
              <w:jc w:val="center"/>
              <w:rPr>
                <w:rFonts w:ascii="Arial" w:eastAsia="Times New Roman" w:hAnsi="Arial" w:cs="Arial"/>
                <w:b/>
                <w:bCs/>
                <w:sz w:val="20"/>
                <w:szCs w:val="20"/>
                <w:lang w:eastAsia="hr-HR"/>
              </w:rPr>
            </w:pPr>
            <w:r w:rsidRPr="0005532D">
              <w:rPr>
                <w:rFonts w:ascii="Arial" w:eastAsia="Times New Roman" w:hAnsi="Arial" w:cs="Arial"/>
                <w:b/>
                <w:bCs/>
                <w:sz w:val="20"/>
                <w:szCs w:val="20"/>
                <w:lang w:eastAsia="hr-HR"/>
              </w:rPr>
              <w:t>EUR</w:t>
            </w:r>
          </w:p>
        </w:tc>
        <w:tc>
          <w:tcPr>
            <w:tcW w:w="1394" w:type="dxa"/>
            <w:vMerge w:val="restart"/>
            <w:shd w:val="clear" w:color="auto" w:fill="ADADAD"/>
          </w:tcPr>
          <w:p w14:paraId="175CC6BC" w14:textId="77777777" w:rsidR="00147B6F" w:rsidRPr="0005532D" w:rsidRDefault="00147B6F" w:rsidP="00147B6F">
            <w:pPr>
              <w:spacing w:after="0" w:line="240" w:lineRule="auto"/>
              <w:jc w:val="center"/>
              <w:rPr>
                <w:rFonts w:ascii="Arial" w:eastAsia="Times New Roman" w:hAnsi="Arial" w:cs="Arial"/>
                <w:b/>
                <w:bCs/>
                <w:sz w:val="20"/>
                <w:szCs w:val="20"/>
                <w:lang w:eastAsia="hr-HR"/>
              </w:rPr>
            </w:pPr>
          </w:p>
          <w:p w14:paraId="5D40D8DC" w14:textId="77777777" w:rsidR="00147B6F" w:rsidRPr="0005532D" w:rsidRDefault="00147B6F" w:rsidP="00147B6F">
            <w:pPr>
              <w:spacing w:after="0" w:line="240" w:lineRule="auto"/>
              <w:jc w:val="center"/>
              <w:rPr>
                <w:rFonts w:ascii="Arial" w:eastAsia="Times New Roman" w:hAnsi="Arial" w:cs="Arial"/>
                <w:b/>
                <w:bCs/>
                <w:sz w:val="20"/>
                <w:szCs w:val="20"/>
                <w:lang w:eastAsia="hr-HR"/>
              </w:rPr>
            </w:pPr>
            <w:r w:rsidRPr="0005532D">
              <w:rPr>
                <w:rFonts w:ascii="Arial" w:eastAsia="Times New Roman" w:hAnsi="Arial" w:cs="Arial"/>
                <w:b/>
                <w:bCs/>
                <w:sz w:val="20"/>
                <w:szCs w:val="20"/>
                <w:lang w:eastAsia="hr-HR"/>
              </w:rPr>
              <w:t>Indeks</w:t>
            </w:r>
          </w:p>
          <w:p w14:paraId="1BCC6377" w14:textId="77777777" w:rsidR="00147B6F" w:rsidRPr="0005532D" w:rsidRDefault="00147B6F" w:rsidP="00147B6F">
            <w:pPr>
              <w:spacing w:after="0" w:line="240" w:lineRule="auto"/>
              <w:jc w:val="center"/>
              <w:rPr>
                <w:rFonts w:ascii="Arial" w:eastAsia="Times New Roman" w:hAnsi="Arial" w:cs="Arial"/>
                <w:b/>
                <w:bCs/>
                <w:sz w:val="20"/>
                <w:szCs w:val="20"/>
                <w:lang w:eastAsia="hr-HR"/>
              </w:rPr>
            </w:pPr>
            <w:r w:rsidRPr="0005532D">
              <w:rPr>
                <w:rFonts w:ascii="Arial" w:eastAsia="Times New Roman" w:hAnsi="Arial" w:cs="Arial"/>
                <w:b/>
                <w:bCs/>
                <w:sz w:val="20"/>
                <w:szCs w:val="20"/>
                <w:lang w:eastAsia="hr-HR"/>
              </w:rPr>
              <w:t>4/3</w:t>
            </w:r>
          </w:p>
          <w:p w14:paraId="0B108328" w14:textId="77777777" w:rsidR="00147B6F" w:rsidRPr="0005532D" w:rsidRDefault="00147B6F" w:rsidP="00147B6F">
            <w:pPr>
              <w:spacing w:after="0" w:line="240" w:lineRule="auto"/>
              <w:jc w:val="center"/>
              <w:rPr>
                <w:rFonts w:ascii="Arial" w:eastAsia="Times New Roman" w:hAnsi="Arial" w:cs="Arial"/>
                <w:b/>
                <w:bCs/>
                <w:sz w:val="20"/>
                <w:szCs w:val="20"/>
                <w:lang w:eastAsia="hr-HR"/>
              </w:rPr>
            </w:pPr>
          </w:p>
        </w:tc>
      </w:tr>
      <w:tr w:rsidR="00147B6F" w:rsidRPr="00147B6F" w14:paraId="2E0494CB" w14:textId="77777777" w:rsidTr="00147B6F">
        <w:trPr>
          <w:cantSplit/>
        </w:trPr>
        <w:tc>
          <w:tcPr>
            <w:tcW w:w="607" w:type="dxa"/>
            <w:vMerge/>
            <w:shd w:val="clear" w:color="auto" w:fill="ADADAD"/>
          </w:tcPr>
          <w:p w14:paraId="55C379F5" w14:textId="77777777" w:rsidR="00147B6F" w:rsidRPr="0005532D" w:rsidRDefault="00147B6F" w:rsidP="00147B6F">
            <w:pPr>
              <w:spacing w:after="0" w:line="240" w:lineRule="auto"/>
              <w:jc w:val="both"/>
              <w:rPr>
                <w:rFonts w:ascii="Arial" w:eastAsia="Times New Roman" w:hAnsi="Arial" w:cs="Arial"/>
                <w:sz w:val="20"/>
                <w:szCs w:val="20"/>
                <w:lang w:eastAsia="hr-HR"/>
              </w:rPr>
            </w:pPr>
          </w:p>
        </w:tc>
        <w:tc>
          <w:tcPr>
            <w:tcW w:w="3385" w:type="dxa"/>
            <w:vMerge/>
            <w:shd w:val="clear" w:color="auto" w:fill="ADADAD"/>
          </w:tcPr>
          <w:p w14:paraId="472A8B76" w14:textId="77777777" w:rsidR="00147B6F" w:rsidRPr="0005532D" w:rsidRDefault="00147B6F" w:rsidP="00147B6F">
            <w:pPr>
              <w:spacing w:after="0" w:line="240" w:lineRule="auto"/>
              <w:jc w:val="both"/>
              <w:rPr>
                <w:rFonts w:ascii="Arial" w:eastAsia="Times New Roman" w:hAnsi="Arial" w:cs="Arial"/>
                <w:sz w:val="20"/>
                <w:szCs w:val="20"/>
                <w:lang w:eastAsia="hr-HR"/>
              </w:rPr>
            </w:pPr>
          </w:p>
        </w:tc>
        <w:tc>
          <w:tcPr>
            <w:tcW w:w="1815" w:type="dxa"/>
            <w:shd w:val="clear" w:color="auto" w:fill="ADADAD"/>
          </w:tcPr>
          <w:p w14:paraId="46351771" w14:textId="77777777" w:rsidR="00147B6F" w:rsidRPr="0005532D" w:rsidRDefault="00147B6F" w:rsidP="00147B6F">
            <w:pPr>
              <w:spacing w:after="0" w:line="240" w:lineRule="auto"/>
              <w:jc w:val="center"/>
              <w:rPr>
                <w:rFonts w:ascii="Arial" w:eastAsia="Times New Roman" w:hAnsi="Arial" w:cs="Arial"/>
                <w:b/>
                <w:bCs/>
                <w:sz w:val="20"/>
                <w:szCs w:val="20"/>
                <w:lang w:eastAsia="hr-HR"/>
              </w:rPr>
            </w:pPr>
            <w:r w:rsidRPr="0005532D">
              <w:rPr>
                <w:rFonts w:ascii="Arial" w:eastAsia="Calibri" w:hAnsi="Arial" w:cs="Arial"/>
                <w:b/>
                <w:sz w:val="20"/>
                <w:szCs w:val="20"/>
              </w:rPr>
              <w:t>PRORAČUN 2025.-  III  Izmjene i dopune</w:t>
            </w:r>
          </w:p>
        </w:tc>
        <w:tc>
          <w:tcPr>
            <w:tcW w:w="1861" w:type="dxa"/>
            <w:shd w:val="clear" w:color="auto" w:fill="ADADAD"/>
          </w:tcPr>
          <w:p w14:paraId="7DD12144" w14:textId="77777777" w:rsidR="00147B6F" w:rsidRPr="0005532D" w:rsidRDefault="00147B6F" w:rsidP="00147B6F">
            <w:pPr>
              <w:spacing w:after="0" w:line="240" w:lineRule="auto"/>
              <w:jc w:val="center"/>
              <w:rPr>
                <w:rFonts w:ascii="Arial" w:eastAsia="Times New Roman" w:hAnsi="Arial" w:cs="Arial"/>
                <w:b/>
                <w:bCs/>
                <w:sz w:val="20"/>
                <w:szCs w:val="20"/>
                <w:lang w:eastAsia="hr-HR"/>
              </w:rPr>
            </w:pPr>
            <w:r w:rsidRPr="0005532D">
              <w:rPr>
                <w:rFonts w:ascii="Arial" w:eastAsia="Calibri" w:hAnsi="Arial" w:cs="Arial"/>
                <w:b/>
                <w:sz w:val="20"/>
                <w:szCs w:val="20"/>
              </w:rPr>
              <w:t>PRORAČUN 2026.</w:t>
            </w:r>
          </w:p>
        </w:tc>
        <w:tc>
          <w:tcPr>
            <w:tcW w:w="1394" w:type="dxa"/>
            <w:vMerge/>
            <w:shd w:val="clear" w:color="auto" w:fill="ADADAD"/>
          </w:tcPr>
          <w:p w14:paraId="5AF61806" w14:textId="77777777" w:rsidR="00147B6F" w:rsidRPr="0005532D" w:rsidRDefault="00147B6F" w:rsidP="00147B6F">
            <w:pPr>
              <w:spacing w:after="0" w:line="240" w:lineRule="auto"/>
              <w:jc w:val="both"/>
              <w:rPr>
                <w:rFonts w:ascii="Arial" w:eastAsia="Times New Roman" w:hAnsi="Arial" w:cs="Arial"/>
                <w:b/>
                <w:bCs/>
                <w:sz w:val="20"/>
                <w:szCs w:val="20"/>
                <w:lang w:eastAsia="hr-HR"/>
              </w:rPr>
            </w:pPr>
          </w:p>
        </w:tc>
      </w:tr>
      <w:tr w:rsidR="00ED7A83" w:rsidRPr="00147B6F" w14:paraId="29955552" w14:textId="77777777" w:rsidTr="00147B6F">
        <w:tc>
          <w:tcPr>
            <w:tcW w:w="607" w:type="dxa"/>
            <w:shd w:val="clear" w:color="auto" w:fill="ADADAD"/>
          </w:tcPr>
          <w:p w14:paraId="00CCF7D5" w14:textId="77777777" w:rsidR="00147B6F" w:rsidRPr="0005532D" w:rsidRDefault="00147B6F" w:rsidP="00147B6F">
            <w:pPr>
              <w:spacing w:after="0" w:line="240" w:lineRule="auto"/>
              <w:jc w:val="center"/>
              <w:rPr>
                <w:rFonts w:ascii="Arial" w:eastAsia="Times New Roman" w:hAnsi="Arial" w:cs="Arial"/>
                <w:b/>
                <w:bCs/>
                <w:sz w:val="20"/>
                <w:szCs w:val="20"/>
                <w:lang w:eastAsia="hr-HR"/>
              </w:rPr>
            </w:pPr>
            <w:r w:rsidRPr="0005532D">
              <w:rPr>
                <w:rFonts w:ascii="Arial" w:eastAsia="Times New Roman" w:hAnsi="Arial" w:cs="Arial"/>
                <w:b/>
                <w:bCs/>
                <w:sz w:val="20"/>
                <w:szCs w:val="20"/>
                <w:lang w:eastAsia="hr-HR"/>
              </w:rPr>
              <w:t>1</w:t>
            </w:r>
          </w:p>
        </w:tc>
        <w:tc>
          <w:tcPr>
            <w:tcW w:w="3385" w:type="dxa"/>
            <w:shd w:val="clear" w:color="auto" w:fill="ADADAD"/>
          </w:tcPr>
          <w:p w14:paraId="524C4FD0" w14:textId="77777777" w:rsidR="00147B6F" w:rsidRPr="0005532D" w:rsidRDefault="00147B6F" w:rsidP="00147B6F">
            <w:pPr>
              <w:spacing w:after="0" w:line="240" w:lineRule="auto"/>
              <w:jc w:val="center"/>
              <w:rPr>
                <w:rFonts w:ascii="Arial" w:eastAsia="Times New Roman" w:hAnsi="Arial" w:cs="Arial"/>
                <w:b/>
                <w:bCs/>
                <w:sz w:val="20"/>
                <w:szCs w:val="20"/>
                <w:lang w:eastAsia="hr-HR"/>
              </w:rPr>
            </w:pPr>
            <w:r w:rsidRPr="0005532D">
              <w:rPr>
                <w:rFonts w:ascii="Arial" w:eastAsia="Times New Roman" w:hAnsi="Arial" w:cs="Arial"/>
                <w:b/>
                <w:bCs/>
                <w:sz w:val="20"/>
                <w:szCs w:val="20"/>
                <w:lang w:eastAsia="hr-HR"/>
              </w:rPr>
              <w:t>2</w:t>
            </w:r>
          </w:p>
        </w:tc>
        <w:tc>
          <w:tcPr>
            <w:tcW w:w="1815" w:type="dxa"/>
            <w:shd w:val="clear" w:color="auto" w:fill="ADADAD"/>
          </w:tcPr>
          <w:p w14:paraId="549EC98F" w14:textId="77777777" w:rsidR="00147B6F" w:rsidRPr="0005532D" w:rsidRDefault="00147B6F" w:rsidP="00147B6F">
            <w:pPr>
              <w:spacing w:after="0" w:line="240" w:lineRule="auto"/>
              <w:jc w:val="center"/>
              <w:rPr>
                <w:rFonts w:ascii="Arial" w:eastAsia="Times New Roman" w:hAnsi="Arial" w:cs="Arial"/>
                <w:b/>
                <w:bCs/>
                <w:sz w:val="20"/>
                <w:szCs w:val="20"/>
                <w:lang w:eastAsia="hr-HR"/>
              </w:rPr>
            </w:pPr>
            <w:r w:rsidRPr="0005532D">
              <w:rPr>
                <w:rFonts w:ascii="Arial" w:eastAsia="Times New Roman" w:hAnsi="Arial" w:cs="Arial"/>
                <w:b/>
                <w:bCs/>
                <w:sz w:val="20"/>
                <w:szCs w:val="20"/>
                <w:lang w:eastAsia="hr-HR"/>
              </w:rPr>
              <w:t>3</w:t>
            </w:r>
          </w:p>
        </w:tc>
        <w:tc>
          <w:tcPr>
            <w:tcW w:w="1861" w:type="dxa"/>
            <w:shd w:val="clear" w:color="auto" w:fill="ADADAD"/>
          </w:tcPr>
          <w:p w14:paraId="6AA766F0" w14:textId="77777777" w:rsidR="00147B6F" w:rsidRPr="0005532D" w:rsidRDefault="00147B6F" w:rsidP="00147B6F">
            <w:pPr>
              <w:spacing w:after="0" w:line="240" w:lineRule="auto"/>
              <w:jc w:val="center"/>
              <w:rPr>
                <w:rFonts w:ascii="Arial" w:eastAsia="Times New Roman" w:hAnsi="Arial" w:cs="Arial"/>
                <w:b/>
                <w:bCs/>
                <w:sz w:val="20"/>
                <w:szCs w:val="20"/>
                <w:lang w:eastAsia="hr-HR"/>
              </w:rPr>
            </w:pPr>
            <w:r w:rsidRPr="0005532D">
              <w:rPr>
                <w:rFonts w:ascii="Arial" w:eastAsia="Times New Roman" w:hAnsi="Arial" w:cs="Arial"/>
                <w:b/>
                <w:bCs/>
                <w:sz w:val="20"/>
                <w:szCs w:val="20"/>
                <w:lang w:eastAsia="hr-HR"/>
              </w:rPr>
              <w:t>4</w:t>
            </w:r>
          </w:p>
        </w:tc>
        <w:tc>
          <w:tcPr>
            <w:tcW w:w="1394" w:type="dxa"/>
            <w:shd w:val="clear" w:color="auto" w:fill="ADADAD"/>
          </w:tcPr>
          <w:p w14:paraId="3324E5EC" w14:textId="77777777" w:rsidR="00147B6F" w:rsidRPr="0005532D" w:rsidRDefault="00147B6F" w:rsidP="00147B6F">
            <w:pPr>
              <w:spacing w:after="0" w:line="240" w:lineRule="auto"/>
              <w:jc w:val="center"/>
              <w:rPr>
                <w:rFonts w:ascii="Arial" w:eastAsia="Times New Roman" w:hAnsi="Arial" w:cs="Arial"/>
                <w:b/>
                <w:bCs/>
                <w:sz w:val="20"/>
                <w:szCs w:val="20"/>
                <w:lang w:eastAsia="hr-HR"/>
              </w:rPr>
            </w:pPr>
            <w:r w:rsidRPr="0005532D">
              <w:rPr>
                <w:rFonts w:ascii="Arial" w:eastAsia="Times New Roman" w:hAnsi="Arial" w:cs="Arial"/>
                <w:b/>
                <w:bCs/>
                <w:sz w:val="20"/>
                <w:szCs w:val="20"/>
                <w:lang w:eastAsia="hr-HR"/>
              </w:rPr>
              <w:t>5</w:t>
            </w:r>
          </w:p>
        </w:tc>
      </w:tr>
      <w:tr w:rsidR="00147B6F" w:rsidRPr="00147B6F" w14:paraId="2278A92E" w14:textId="77777777" w:rsidTr="00FD28E7">
        <w:tc>
          <w:tcPr>
            <w:tcW w:w="607" w:type="dxa"/>
          </w:tcPr>
          <w:p w14:paraId="60F6E24F" w14:textId="77777777" w:rsidR="00147B6F" w:rsidRPr="0005532D" w:rsidRDefault="00147B6F" w:rsidP="00147B6F">
            <w:pPr>
              <w:spacing w:after="0" w:line="240" w:lineRule="auto"/>
              <w:jc w:val="both"/>
              <w:rPr>
                <w:rFonts w:ascii="Arial" w:eastAsia="Times New Roman" w:hAnsi="Arial" w:cs="Arial"/>
                <w:sz w:val="20"/>
                <w:szCs w:val="20"/>
                <w:lang w:eastAsia="hr-HR"/>
              </w:rPr>
            </w:pPr>
            <w:r w:rsidRPr="0005532D">
              <w:rPr>
                <w:rFonts w:ascii="Arial" w:eastAsia="Times New Roman" w:hAnsi="Arial" w:cs="Arial"/>
                <w:sz w:val="20"/>
                <w:szCs w:val="20"/>
                <w:lang w:eastAsia="hr-HR"/>
              </w:rPr>
              <w:t>1.</w:t>
            </w:r>
          </w:p>
        </w:tc>
        <w:tc>
          <w:tcPr>
            <w:tcW w:w="3385" w:type="dxa"/>
          </w:tcPr>
          <w:p w14:paraId="7A54E163" w14:textId="77777777" w:rsidR="00147B6F" w:rsidRPr="0005532D" w:rsidRDefault="00147B6F" w:rsidP="00147B6F">
            <w:pPr>
              <w:spacing w:after="0" w:line="240" w:lineRule="auto"/>
              <w:jc w:val="both"/>
              <w:rPr>
                <w:rFonts w:ascii="Arial" w:eastAsia="Times New Roman" w:hAnsi="Arial" w:cs="Arial"/>
                <w:sz w:val="20"/>
                <w:szCs w:val="20"/>
                <w:lang w:eastAsia="hr-HR"/>
              </w:rPr>
            </w:pPr>
            <w:r w:rsidRPr="0005532D">
              <w:rPr>
                <w:rFonts w:ascii="Arial" w:eastAsia="Aptos" w:hAnsi="Arial" w:cs="Arial"/>
                <w:sz w:val="20"/>
                <w:szCs w:val="20"/>
              </w:rPr>
              <w:t>Zemljište, nematerijalna imovina – 4111, 4123, 4124</w:t>
            </w:r>
          </w:p>
        </w:tc>
        <w:tc>
          <w:tcPr>
            <w:tcW w:w="1815" w:type="dxa"/>
          </w:tcPr>
          <w:p w14:paraId="25579A5D" w14:textId="77777777" w:rsidR="00147B6F" w:rsidRPr="0005532D" w:rsidRDefault="00147B6F" w:rsidP="00147B6F">
            <w:pPr>
              <w:spacing w:after="0" w:line="240" w:lineRule="auto"/>
              <w:jc w:val="right"/>
              <w:rPr>
                <w:rFonts w:ascii="Arial" w:eastAsia="Aptos" w:hAnsi="Arial" w:cs="Arial"/>
                <w:sz w:val="20"/>
                <w:szCs w:val="20"/>
              </w:rPr>
            </w:pPr>
          </w:p>
          <w:p w14:paraId="2CC99DF4" w14:textId="77777777" w:rsidR="00147B6F" w:rsidRPr="0005532D" w:rsidRDefault="00147B6F" w:rsidP="00147B6F">
            <w:pPr>
              <w:spacing w:after="0" w:line="240" w:lineRule="auto"/>
              <w:jc w:val="right"/>
              <w:rPr>
                <w:rFonts w:ascii="Arial" w:eastAsia="Times New Roman" w:hAnsi="Arial" w:cs="Arial"/>
                <w:sz w:val="20"/>
                <w:szCs w:val="20"/>
                <w:lang w:eastAsia="hr-HR"/>
              </w:rPr>
            </w:pPr>
            <w:r w:rsidRPr="0005532D">
              <w:rPr>
                <w:rFonts w:ascii="Arial" w:eastAsia="Aptos" w:hAnsi="Arial" w:cs="Arial"/>
                <w:sz w:val="20"/>
                <w:szCs w:val="20"/>
              </w:rPr>
              <w:t>115.000,00</w:t>
            </w:r>
          </w:p>
        </w:tc>
        <w:tc>
          <w:tcPr>
            <w:tcW w:w="1861" w:type="dxa"/>
          </w:tcPr>
          <w:p w14:paraId="4DBD6E02" w14:textId="77777777" w:rsidR="00147B6F" w:rsidRPr="0005532D" w:rsidRDefault="00147B6F" w:rsidP="00147B6F">
            <w:pPr>
              <w:spacing w:after="0" w:line="240" w:lineRule="auto"/>
              <w:jc w:val="right"/>
              <w:rPr>
                <w:rFonts w:ascii="Arial" w:eastAsia="Times New Roman" w:hAnsi="Arial" w:cs="Arial"/>
                <w:sz w:val="20"/>
                <w:szCs w:val="20"/>
                <w:lang w:eastAsia="hr-HR"/>
              </w:rPr>
            </w:pPr>
          </w:p>
          <w:p w14:paraId="773230CB" w14:textId="77777777" w:rsidR="00147B6F" w:rsidRPr="0005532D" w:rsidRDefault="00147B6F" w:rsidP="00147B6F">
            <w:pPr>
              <w:spacing w:after="0" w:line="240" w:lineRule="auto"/>
              <w:jc w:val="right"/>
              <w:rPr>
                <w:rFonts w:ascii="Arial" w:eastAsia="Times New Roman" w:hAnsi="Arial" w:cs="Arial"/>
                <w:sz w:val="20"/>
                <w:szCs w:val="20"/>
                <w:lang w:eastAsia="hr-HR"/>
              </w:rPr>
            </w:pPr>
            <w:r w:rsidRPr="0005532D">
              <w:rPr>
                <w:rFonts w:ascii="Arial" w:eastAsia="Times New Roman" w:hAnsi="Arial" w:cs="Arial"/>
                <w:sz w:val="20"/>
                <w:szCs w:val="20"/>
                <w:lang w:eastAsia="hr-HR"/>
              </w:rPr>
              <w:t>908.380,00</w:t>
            </w:r>
          </w:p>
        </w:tc>
        <w:tc>
          <w:tcPr>
            <w:tcW w:w="1394" w:type="dxa"/>
          </w:tcPr>
          <w:p w14:paraId="5B86D56E" w14:textId="77777777" w:rsidR="00147B6F" w:rsidRPr="0005532D" w:rsidRDefault="00147B6F" w:rsidP="00147B6F">
            <w:pPr>
              <w:spacing w:after="0" w:line="240" w:lineRule="auto"/>
              <w:jc w:val="right"/>
              <w:rPr>
                <w:rFonts w:ascii="Arial" w:eastAsia="Times New Roman" w:hAnsi="Arial" w:cs="Arial"/>
                <w:sz w:val="20"/>
                <w:szCs w:val="20"/>
                <w:lang w:eastAsia="hr-HR"/>
              </w:rPr>
            </w:pPr>
          </w:p>
          <w:p w14:paraId="5EB6B633" w14:textId="77777777" w:rsidR="00147B6F" w:rsidRPr="0005532D" w:rsidRDefault="00147B6F" w:rsidP="00147B6F">
            <w:pPr>
              <w:spacing w:after="0" w:line="240" w:lineRule="auto"/>
              <w:jc w:val="right"/>
              <w:rPr>
                <w:rFonts w:ascii="Arial" w:eastAsia="Times New Roman" w:hAnsi="Arial" w:cs="Arial"/>
                <w:sz w:val="20"/>
                <w:szCs w:val="20"/>
                <w:lang w:eastAsia="hr-HR"/>
              </w:rPr>
            </w:pPr>
            <w:r w:rsidRPr="0005532D">
              <w:rPr>
                <w:rFonts w:ascii="Arial" w:eastAsia="Times New Roman" w:hAnsi="Arial" w:cs="Arial"/>
                <w:sz w:val="20"/>
                <w:szCs w:val="20"/>
                <w:lang w:eastAsia="hr-HR"/>
              </w:rPr>
              <w:t>789,90</w:t>
            </w:r>
          </w:p>
        </w:tc>
      </w:tr>
      <w:tr w:rsidR="00147B6F" w:rsidRPr="00147B6F" w14:paraId="003613E0" w14:textId="77777777" w:rsidTr="00FD28E7">
        <w:tc>
          <w:tcPr>
            <w:tcW w:w="607" w:type="dxa"/>
          </w:tcPr>
          <w:p w14:paraId="09FF1DB6" w14:textId="77777777" w:rsidR="00147B6F" w:rsidRPr="0005532D" w:rsidRDefault="00147B6F" w:rsidP="00147B6F">
            <w:pPr>
              <w:spacing w:after="0" w:line="240" w:lineRule="auto"/>
              <w:jc w:val="both"/>
              <w:rPr>
                <w:rFonts w:ascii="Arial" w:eastAsia="Times New Roman" w:hAnsi="Arial" w:cs="Arial"/>
                <w:sz w:val="20"/>
                <w:szCs w:val="20"/>
                <w:lang w:eastAsia="hr-HR"/>
              </w:rPr>
            </w:pPr>
            <w:r w:rsidRPr="0005532D">
              <w:rPr>
                <w:rFonts w:ascii="Arial" w:eastAsia="Times New Roman" w:hAnsi="Arial" w:cs="Arial"/>
                <w:sz w:val="20"/>
                <w:szCs w:val="20"/>
                <w:lang w:eastAsia="hr-HR"/>
              </w:rPr>
              <w:t xml:space="preserve">2. </w:t>
            </w:r>
          </w:p>
        </w:tc>
        <w:tc>
          <w:tcPr>
            <w:tcW w:w="3385" w:type="dxa"/>
          </w:tcPr>
          <w:p w14:paraId="1B2373FC" w14:textId="77777777" w:rsidR="00147B6F" w:rsidRPr="0005532D" w:rsidRDefault="00147B6F" w:rsidP="00147B6F">
            <w:pPr>
              <w:spacing w:after="0" w:line="240" w:lineRule="auto"/>
              <w:jc w:val="both"/>
              <w:rPr>
                <w:rFonts w:ascii="Arial" w:eastAsia="Times New Roman" w:hAnsi="Arial" w:cs="Arial"/>
                <w:sz w:val="20"/>
                <w:szCs w:val="20"/>
                <w:lang w:eastAsia="hr-HR"/>
              </w:rPr>
            </w:pPr>
            <w:r w:rsidRPr="0005532D">
              <w:rPr>
                <w:rFonts w:ascii="Arial" w:eastAsia="Times New Roman" w:hAnsi="Arial" w:cs="Arial"/>
                <w:sz w:val="20"/>
                <w:szCs w:val="20"/>
                <w:lang w:eastAsia="hr-HR"/>
              </w:rPr>
              <w:t>Knjige, umjetnička djela i ostalo- 4241, 4243</w:t>
            </w:r>
          </w:p>
        </w:tc>
        <w:tc>
          <w:tcPr>
            <w:tcW w:w="1815" w:type="dxa"/>
          </w:tcPr>
          <w:p w14:paraId="3A254C1C" w14:textId="77777777" w:rsidR="00147B6F" w:rsidRPr="0005532D" w:rsidRDefault="00147B6F" w:rsidP="00147B6F">
            <w:pPr>
              <w:spacing w:after="0" w:line="240" w:lineRule="auto"/>
              <w:jc w:val="right"/>
              <w:rPr>
                <w:rFonts w:ascii="Arial" w:eastAsia="Aptos" w:hAnsi="Arial" w:cs="Arial"/>
                <w:sz w:val="20"/>
                <w:szCs w:val="20"/>
              </w:rPr>
            </w:pPr>
          </w:p>
          <w:p w14:paraId="43E5A58A" w14:textId="77777777" w:rsidR="00147B6F" w:rsidRPr="0005532D" w:rsidRDefault="00147B6F" w:rsidP="00147B6F">
            <w:pPr>
              <w:spacing w:after="0" w:line="240" w:lineRule="auto"/>
              <w:jc w:val="right"/>
              <w:rPr>
                <w:rFonts w:ascii="Arial" w:eastAsia="Times New Roman" w:hAnsi="Arial" w:cs="Arial"/>
                <w:sz w:val="20"/>
                <w:szCs w:val="20"/>
                <w:lang w:eastAsia="hr-HR"/>
              </w:rPr>
            </w:pPr>
            <w:r w:rsidRPr="0005532D">
              <w:rPr>
                <w:rFonts w:ascii="Arial" w:eastAsia="Aptos" w:hAnsi="Arial" w:cs="Arial"/>
                <w:sz w:val="20"/>
                <w:szCs w:val="20"/>
              </w:rPr>
              <w:t>49.379,00</w:t>
            </w:r>
          </w:p>
        </w:tc>
        <w:tc>
          <w:tcPr>
            <w:tcW w:w="1861" w:type="dxa"/>
          </w:tcPr>
          <w:p w14:paraId="5C0C7107" w14:textId="77777777" w:rsidR="00147B6F" w:rsidRPr="0005532D" w:rsidRDefault="00147B6F" w:rsidP="00147B6F">
            <w:pPr>
              <w:spacing w:after="0" w:line="240" w:lineRule="auto"/>
              <w:jc w:val="right"/>
              <w:rPr>
                <w:rFonts w:ascii="Arial" w:eastAsia="Times New Roman" w:hAnsi="Arial" w:cs="Arial"/>
                <w:sz w:val="20"/>
                <w:szCs w:val="20"/>
                <w:lang w:eastAsia="hr-HR"/>
              </w:rPr>
            </w:pPr>
          </w:p>
          <w:p w14:paraId="645907D6" w14:textId="77777777" w:rsidR="00147B6F" w:rsidRPr="0005532D" w:rsidRDefault="00147B6F" w:rsidP="00147B6F">
            <w:pPr>
              <w:spacing w:after="0" w:line="240" w:lineRule="auto"/>
              <w:jc w:val="right"/>
              <w:rPr>
                <w:rFonts w:ascii="Arial" w:eastAsia="Times New Roman" w:hAnsi="Arial" w:cs="Arial"/>
                <w:sz w:val="20"/>
                <w:szCs w:val="20"/>
                <w:lang w:eastAsia="hr-HR"/>
              </w:rPr>
            </w:pPr>
            <w:r w:rsidRPr="0005532D">
              <w:rPr>
                <w:rFonts w:ascii="Arial" w:eastAsia="Times New Roman" w:hAnsi="Arial" w:cs="Arial"/>
                <w:sz w:val="20"/>
                <w:szCs w:val="20"/>
                <w:lang w:eastAsia="hr-HR"/>
              </w:rPr>
              <w:t>58.991,00</w:t>
            </w:r>
          </w:p>
        </w:tc>
        <w:tc>
          <w:tcPr>
            <w:tcW w:w="1394" w:type="dxa"/>
          </w:tcPr>
          <w:p w14:paraId="468E84F8" w14:textId="77777777" w:rsidR="00147B6F" w:rsidRPr="0005532D" w:rsidRDefault="00147B6F" w:rsidP="00147B6F">
            <w:pPr>
              <w:spacing w:after="0" w:line="240" w:lineRule="auto"/>
              <w:jc w:val="right"/>
              <w:rPr>
                <w:rFonts w:ascii="Arial" w:eastAsia="Times New Roman" w:hAnsi="Arial" w:cs="Arial"/>
                <w:sz w:val="20"/>
                <w:szCs w:val="20"/>
                <w:lang w:eastAsia="hr-HR"/>
              </w:rPr>
            </w:pPr>
          </w:p>
          <w:p w14:paraId="648FEAF8" w14:textId="77777777" w:rsidR="00147B6F" w:rsidRPr="0005532D" w:rsidRDefault="00147B6F" w:rsidP="00147B6F">
            <w:pPr>
              <w:spacing w:after="0" w:line="240" w:lineRule="auto"/>
              <w:jc w:val="right"/>
              <w:rPr>
                <w:rFonts w:ascii="Arial" w:eastAsia="Times New Roman" w:hAnsi="Arial" w:cs="Arial"/>
                <w:sz w:val="20"/>
                <w:szCs w:val="20"/>
                <w:lang w:eastAsia="hr-HR"/>
              </w:rPr>
            </w:pPr>
            <w:r w:rsidRPr="0005532D">
              <w:rPr>
                <w:rFonts w:ascii="Arial" w:eastAsia="Times New Roman" w:hAnsi="Arial" w:cs="Arial"/>
                <w:sz w:val="20"/>
                <w:szCs w:val="20"/>
                <w:lang w:eastAsia="hr-HR"/>
              </w:rPr>
              <w:t>119,47</w:t>
            </w:r>
          </w:p>
        </w:tc>
      </w:tr>
      <w:tr w:rsidR="00147B6F" w:rsidRPr="00147B6F" w14:paraId="05669040" w14:textId="77777777" w:rsidTr="00FD28E7">
        <w:tc>
          <w:tcPr>
            <w:tcW w:w="607" w:type="dxa"/>
          </w:tcPr>
          <w:p w14:paraId="35A51B71" w14:textId="77777777" w:rsidR="00147B6F" w:rsidRPr="0005532D" w:rsidRDefault="00147B6F" w:rsidP="00147B6F">
            <w:pPr>
              <w:spacing w:after="0" w:line="240" w:lineRule="auto"/>
              <w:jc w:val="both"/>
              <w:rPr>
                <w:rFonts w:ascii="Arial" w:eastAsia="Times New Roman" w:hAnsi="Arial" w:cs="Arial"/>
                <w:sz w:val="20"/>
                <w:szCs w:val="20"/>
                <w:lang w:eastAsia="hr-HR"/>
              </w:rPr>
            </w:pPr>
            <w:r w:rsidRPr="0005532D">
              <w:rPr>
                <w:rFonts w:ascii="Arial" w:eastAsia="Times New Roman" w:hAnsi="Arial" w:cs="Arial"/>
                <w:sz w:val="20"/>
                <w:szCs w:val="20"/>
                <w:lang w:eastAsia="hr-HR"/>
              </w:rPr>
              <w:t>3.</w:t>
            </w:r>
          </w:p>
        </w:tc>
        <w:tc>
          <w:tcPr>
            <w:tcW w:w="3385" w:type="dxa"/>
          </w:tcPr>
          <w:p w14:paraId="1A1A9832" w14:textId="77777777" w:rsidR="00147B6F" w:rsidRPr="0005532D" w:rsidRDefault="00147B6F" w:rsidP="00147B6F">
            <w:pPr>
              <w:spacing w:after="0" w:line="240" w:lineRule="auto"/>
              <w:jc w:val="both"/>
              <w:rPr>
                <w:rFonts w:ascii="Arial" w:eastAsia="Times New Roman" w:hAnsi="Arial" w:cs="Arial"/>
                <w:sz w:val="20"/>
                <w:szCs w:val="20"/>
                <w:lang w:eastAsia="hr-HR"/>
              </w:rPr>
            </w:pPr>
            <w:r w:rsidRPr="0005532D">
              <w:rPr>
                <w:rFonts w:ascii="Arial" w:eastAsia="Times New Roman" w:hAnsi="Arial" w:cs="Arial"/>
                <w:sz w:val="20"/>
                <w:szCs w:val="20"/>
                <w:lang w:eastAsia="hr-HR"/>
              </w:rPr>
              <w:t>Računalni programi- 4262</w:t>
            </w:r>
          </w:p>
        </w:tc>
        <w:tc>
          <w:tcPr>
            <w:tcW w:w="1815" w:type="dxa"/>
          </w:tcPr>
          <w:p w14:paraId="094D655F" w14:textId="77777777" w:rsidR="00147B6F" w:rsidRPr="0005532D" w:rsidRDefault="00147B6F" w:rsidP="00147B6F">
            <w:pPr>
              <w:spacing w:after="0" w:line="240" w:lineRule="auto"/>
              <w:jc w:val="right"/>
              <w:rPr>
                <w:rFonts w:ascii="Arial" w:eastAsia="Times New Roman" w:hAnsi="Arial" w:cs="Arial"/>
                <w:sz w:val="20"/>
                <w:szCs w:val="20"/>
                <w:lang w:eastAsia="hr-HR"/>
              </w:rPr>
            </w:pPr>
            <w:r w:rsidRPr="0005532D">
              <w:rPr>
                <w:rFonts w:ascii="Arial" w:eastAsia="Aptos" w:hAnsi="Arial" w:cs="Arial"/>
                <w:sz w:val="20"/>
                <w:szCs w:val="20"/>
              </w:rPr>
              <w:t>8.000,00</w:t>
            </w:r>
          </w:p>
        </w:tc>
        <w:tc>
          <w:tcPr>
            <w:tcW w:w="1861" w:type="dxa"/>
          </w:tcPr>
          <w:p w14:paraId="7936B19E" w14:textId="77777777" w:rsidR="00147B6F" w:rsidRPr="0005532D" w:rsidRDefault="00147B6F" w:rsidP="00147B6F">
            <w:pPr>
              <w:spacing w:after="0" w:line="240" w:lineRule="auto"/>
              <w:jc w:val="right"/>
              <w:rPr>
                <w:rFonts w:ascii="Arial" w:eastAsia="Times New Roman" w:hAnsi="Arial" w:cs="Arial"/>
                <w:sz w:val="20"/>
                <w:szCs w:val="20"/>
                <w:lang w:eastAsia="hr-HR"/>
              </w:rPr>
            </w:pPr>
            <w:r w:rsidRPr="0005532D">
              <w:rPr>
                <w:rFonts w:ascii="Arial" w:eastAsia="Times New Roman" w:hAnsi="Arial" w:cs="Arial"/>
                <w:sz w:val="20"/>
                <w:szCs w:val="20"/>
                <w:lang w:eastAsia="hr-HR"/>
              </w:rPr>
              <w:t>18.000,00</w:t>
            </w:r>
          </w:p>
        </w:tc>
        <w:tc>
          <w:tcPr>
            <w:tcW w:w="1394" w:type="dxa"/>
          </w:tcPr>
          <w:p w14:paraId="4248FEDF" w14:textId="77777777" w:rsidR="00147B6F" w:rsidRPr="0005532D" w:rsidRDefault="00147B6F" w:rsidP="00147B6F">
            <w:pPr>
              <w:spacing w:after="0" w:line="240" w:lineRule="auto"/>
              <w:jc w:val="right"/>
              <w:rPr>
                <w:rFonts w:ascii="Arial" w:eastAsia="Times New Roman" w:hAnsi="Arial" w:cs="Arial"/>
                <w:sz w:val="20"/>
                <w:szCs w:val="20"/>
                <w:lang w:eastAsia="hr-HR"/>
              </w:rPr>
            </w:pPr>
            <w:r w:rsidRPr="0005532D">
              <w:rPr>
                <w:rFonts w:ascii="Arial" w:eastAsia="Times New Roman" w:hAnsi="Arial" w:cs="Arial"/>
                <w:sz w:val="20"/>
                <w:szCs w:val="20"/>
                <w:lang w:eastAsia="hr-HR"/>
              </w:rPr>
              <w:t>225,00</w:t>
            </w:r>
          </w:p>
        </w:tc>
      </w:tr>
      <w:tr w:rsidR="00147B6F" w:rsidRPr="00147B6F" w14:paraId="639B79C0" w14:textId="77777777" w:rsidTr="00FD28E7">
        <w:tc>
          <w:tcPr>
            <w:tcW w:w="607" w:type="dxa"/>
            <w:vAlign w:val="bottom"/>
          </w:tcPr>
          <w:p w14:paraId="4AB8958E" w14:textId="77777777" w:rsidR="00147B6F" w:rsidRPr="0005532D" w:rsidRDefault="00147B6F" w:rsidP="00147B6F">
            <w:pPr>
              <w:spacing w:after="0" w:line="240" w:lineRule="auto"/>
              <w:rPr>
                <w:rFonts w:ascii="Arial" w:eastAsia="Times New Roman" w:hAnsi="Arial" w:cs="Arial"/>
                <w:sz w:val="20"/>
                <w:szCs w:val="20"/>
                <w:lang w:eastAsia="hr-HR"/>
              </w:rPr>
            </w:pPr>
            <w:r w:rsidRPr="0005532D">
              <w:rPr>
                <w:rFonts w:ascii="Arial" w:eastAsia="Times New Roman" w:hAnsi="Arial" w:cs="Arial"/>
                <w:sz w:val="20"/>
                <w:szCs w:val="20"/>
                <w:lang w:eastAsia="hr-HR"/>
              </w:rPr>
              <w:t>4.</w:t>
            </w:r>
          </w:p>
        </w:tc>
        <w:tc>
          <w:tcPr>
            <w:tcW w:w="3385" w:type="dxa"/>
          </w:tcPr>
          <w:p w14:paraId="264E4C2B" w14:textId="77777777" w:rsidR="00147B6F" w:rsidRPr="0005532D" w:rsidRDefault="00147B6F" w:rsidP="00147B6F">
            <w:pPr>
              <w:spacing w:after="0" w:line="240" w:lineRule="auto"/>
              <w:jc w:val="both"/>
              <w:rPr>
                <w:rFonts w:ascii="Arial" w:eastAsia="Times New Roman" w:hAnsi="Arial" w:cs="Arial"/>
                <w:sz w:val="20"/>
                <w:szCs w:val="20"/>
                <w:lang w:eastAsia="hr-HR"/>
              </w:rPr>
            </w:pPr>
            <w:r w:rsidRPr="0005532D">
              <w:rPr>
                <w:rFonts w:ascii="Arial" w:eastAsia="Aptos" w:hAnsi="Arial" w:cs="Arial"/>
                <w:sz w:val="20"/>
                <w:szCs w:val="20"/>
              </w:rPr>
              <w:t xml:space="preserve">Umjetnička, </w:t>
            </w:r>
            <w:proofErr w:type="spellStart"/>
            <w:r w:rsidRPr="0005532D">
              <w:rPr>
                <w:rFonts w:ascii="Arial" w:eastAsia="Aptos" w:hAnsi="Arial" w:cs="Arial"/>
                <w:sz w:val="20"/>
                <w:szCs w:val="20"/>
              </w:rPr>
              <w:t>liter</w:t>
            </w:r>
            <w:proofErr w:type="spellEnd"/>
            <w:r w:rsidRPr="0005532D">
              <w:rPr>
                <w:rFonts w:ascii="Arial" w:eastAsia="Aptos" w:hAnsi="Arial" w:cs="Arial"/>
                <w:sz w:val="20"/>
                <w:szCs w:val="20"/>
              </w:rPr>
              <w:t>. i znan. djela (planovi i stručne podloge) – 4263</w:t>
            </w:r>
          </w:p>
        </w:tc>
        <w:tc>
          <w:tcPr>
            <w:tcW w:w="1815" w:type="dxa"/>
            <w:vAlign w:val="bottom"/>
          </w:tcPr>
          <w:p w14:paraId="24CCD076" w14:textId="77777777" w:rsidR="00147B6F" w:rsidRPr="0005532D" w:rsidRDefault="00147B6F" w:rsidP="00147B6F">
            <w:pPr>
              <w:spacing w:after="0" w:line="240" w:lineRule="auto"/>
              <w:jc w:val="right"/>
              <w:rPr>
                <w:rFonts w:ascii="Arial" w:eastAsia="Times New Roman" w:hAnsi="Arial" w:cs="Arial"/>
                <w:sz w:val="20"/>
                <w:szCs w:val="20"/>
                <w:lang w:eastAsia="hr-HR"/>
              </w:rPr>
            </w:pPr>
          </w:p>
          <w:p w14:paraId="6065F33E" w14:textId="77777777" w:rsidR="00147B6F" w:rsidRPr="0005532D" w:rsidRDefault="00147B6F" w:rsidP="00147B6F">
            <w:pPr>
              <w:spacing w:after="0" w:line="240" w:lineRule="auto"/>
              <w:jc w:val="right"/>
              <w:rPr>
                <w:rFonts w:ascii="Arial" w:eastAsia="Times New Roman" w:hAnsi="Arial" w:cs="Arial"/>
                <w:sz w:val="20"/>
                <w:szCs w:val="20"/>
                <w:lang w:eastAsia="hr-HR"/>
              </w:rPr>
            </w:pPr>
            <w:r w:rsidRPr="0005532D">
              <w:rPr>
                <w:rFonts w:ascii="Arial" w:eastAsia="Aptos" w:hAnsi="Arial" w:cs="Arial"/>
                <w:sz w:val="20"/>
                <w:szCs w:val="20"/>
              </w:rPr>
              <w:t>34.124,00</w:t>
            </w:r>
          </w:p>
        </w:tc>
        <w:tc>
          <w:tcPr>
            <w:tcW w:w="1861" w:type="dxa"/>
            <w:vAlign w:val="bottom"/>
          </w:tcPr>
          <w:p w14:paraId="42316A17" w14:textId="77777777" w:rsidR="00147B6F" w:rsidRPr="0005532D" w:rsidRDefault="00147B6F" w:rsidP="00147B6F">
            <w:pPr>
              <w:spacing w:after="0" w:line="240" w:lineRule="auto"/>
              <w:jc w:val="right"/>
              <w:rPr>
                <w:rFonts w:ascii="Arial" w:eastAsia="Times New Roman" w:hAnsi="Arial" w:cs="Arial"/>
                <w:sz w:val="20"/>
                <w:szCs w:val="20"/>
                <w:lang w:eastAsia="hr-HR"/>
              </w:rPr>
            </w:pPr>
            <w:r w:rsidRPr="0005532D">
              <w:rPr>
                <w:rFonts w:ascii="Arial" w:eastAsia="Times New Roman" w:hAnsi="Arial" w:cs="Arial"/>
                <w:sz w:val="20"/>
                <w:szCs w:val="20"/>
                <w:lang w:eastAsia="hr-HR"/>
              </w:rPr>
              <w:t>87.032,00</w:t>
            </w:r>
          </w:p>
        </w:tc>
        <w:tc>
          <w:tcPr>
            <w:tcW w:w="1394" w:type="dxa"/>
            <w:vAlign w:val="bottom"/>
          </w:tcPr>
          <w:p w14:paraId="7CBFC2A7" w14:textId="77777777" w:rsidR="00147B6F" w:rsidRPr="0005532D" w:rsidRDefault="00147B6F" w:rsidP="00147B6F">
            <w:pPr>
              <w:spacing w:after="0" w:line="240" w:lineRule="auto"/>
              <w:jc w:val="right"/>
              <w:rPr>
                <w:rFonts w:ascii="Arial" w:eastAsia="Times New Roman" w:hAnsi="Arial" w:cs="Arial"/>
                <w:sz w:val="20"/>
                <w:szCs w:val="20"/>
                <w:lang w:eastAsia="hr-HR"/>
              </w:rPr>
            </w:pPr>
            <w:r w:rsidRPr="0005532D">
              <w:rPr>
                <w:rFonts w:ascii="Arial" w:eastAsia="Times New Roman" w:hAnsi="Arial" w:cs="Arial"/>
                <w:sz w:val="20"/>
                <w:szCs w:val="20"/>
                <w:lang w:eastAsia="hr-HR"/>
              </w:rPr>
              <w:t>255,05</w:t>
            </w:r>
          </w:p>
        </w:tc>
      </w:tr>
      <w:tr w:rsidR="00147B6F" w:rsidRPr="00147B6F" w14:paraId="2825E93E" w14:textId="77777777" w:rsidTr="00FD28E7">
        <w:tc>
          <w:tcPr>
            <w:tcW w:w="607" w:type="dxa"/>
          </w:tcPr>
          <w:p w14:paraId="5E9AA8F8" w14:textId="77777777" w:rsidR="00147B6F" w:rsidRPr="0005532D" w:rsidRDefault="00147B6F" w:rsidP="00147B6F">
            <w:pPr>
              <w:spacing w:after="0" w:line="240" w:lineRule="auto"/>
              <w:jc w:val="both"/>
              <w:rPr>
                <w:rFonts w:ascii="Arial" w:eastAsia="Times New Roman" w:hAnsi="Arial" w:cs="Arial"/>
                <w:sz w:val="20"/>
                <w:szCs w:val="20"/>
                <w:lang w:eastAsia="hr-HR"/>
              </w:rPr>
            </w:pPr>
            <w:r w:rsidRPr="0005532D">
              <w:rPr>
                <w:rFonts w:ascii="Arial" w:eastAsia="Times New Roman" w:hAnsi="Arial" w:cs="Arial"/>
                <w:sz w:val="20"/>
                <w:szCs w:val="20"/>
                <w:lang w:eastAsia="hr-HR"/>
              </w:rPr>
              <w:t>5.</w:t>
            </w:r>
          </w:p>
        </w:tc>
        <w:tc>
          <w:tcPr>
            <w:tcW w:w="3385" w:type="dxa"/>
          </w:tcPr>
          <w:p w14:paraId="6E511359" w14:textId="77777777" w:rsidR="00147B6F" w:rsidRPr="0005532D" w:rsidRDefault="00147B6F" w:rsidP="00147B6F">
            <w:pPr>
              <w:spacing w:after="0" w:line="240" w:lineRule="auto"/>
              <w:jc w:val="both"/>
              <w:rPr>
                <w:rFonts w:ascii="Arial" w:eastAsia="Times New Roman" w:hAnsi="Arial" w:cs="Arial"/>
                <w:sz w:val="20"/>
                <w:szCs w:val="20"/>
                <w:lang w:eastAsia="hr-HR"/>
              </w:rPr>
            </w:pPr>
            <w:r w:rsidRPr="0005532D">
              <w:rPr>
                <w:rFonts w:ascii="Arial" w:eastAsia="Times New Roman" w:hAnsi="Arial" w:cs="Arial"/>
                <w:sz w:val="20"/>
                <w:szCs w:val="20"/>
                <w:lang w:eastAsia="hr-HR"/>
              </w:rPr>
              <w:t>Planovi i projekti - 4264</w:t>
            </w:r>
          </w:p>
        </w:tc>
        <w:tc>
          <w:tcPr>
            <w:tcW w:w="1815" w:type="dxa"/>
          </w:tcPr>
          <w:p w14:paraId="376034B2" w14:textId="77777777" w:rsidR="00147B6F" w:rsidRPr="0005532D" w:rsidRDefault="00147B6F" w:rsidP="00147B6F">
            <w:pPr>
              <w:spacing w:after="0" w:line="240" w:lineRule="auto"/>
              <w:jc w:val="right"/>
              <w:rPr>
                <w:rFonts w:ascii="Arial" w:eastAsia="Times New Roman" w:hAnsi="Arial" w:cs="Arial"/>
                <w:sz w:val="20"/>
                <w:szCs w:val="20"/>
                <w:lang w:eastAsia="hr-HR"/>
              </w:rPr>
            </w:pPr>
            <w:r w:rsidRPr="0005532D">
              <w:rPr>
                <w:rFonts w:ascii="Arial" w:eastAsia="Aptos" w:hAnsi="Arial" w:cs="Arial"/>
                <w:sz w:val="20"/>
                <w:szCs w:val="20"/>
              </w:rPr>
              <w:t>428.526,00</w:t>
            </w:r>
          </w:p>
        </w:tc>
        <w:tc>
          <w:tcPr>
            <w:tcW w:w="1861" w:type="dxa"/>
          </w:tcPr>
          <w:p w14:paraId="00D251C8" w14:textId="77777777" w:rsidR="00147B6F" w:rsidRPr="0005532D" w:rsidRDefault="00147B6F" w:rsidP="00147B6F">
            <w:pPr>
              <w:spacing w:after="0" w:line="240" w:lineRule="auto"/>
              <w:jc w:val="right"/>
              <w:rPr>
                <w:rFonts w:ascii="Arial" w:eastAsia="Times New Roman" w:hAnsi="Arial" w:cs="Arial"/>
                <w:sz w:val="20"/>
                <w:szCs w:val="20"/>
                <w:lang w:eastAsia="hr-HR"/>
              </w:rPr>
            </w:pPr>
            <w:r w:rsidRPr="0005532D">
              <w:rPr>
                <w:rFonts w:ascii="Arial" w:eastAsia="Times New Roman" w:hAnsi="Arial" w:cs="Arial"/>
                <w:sz w:val="20"/>
                <w:szCs w:val="20"/>
                <w:lang w:eastAsia="hr-HR"/>
              </w:rPr>
              <w:t>437.176,00</w:t>
            </w:r>
          </w:p>
        </w:tc>
        <w:tc>
          <w:tcPr>
            <w:tcW w:w="1394" w:type="dxa"/>
          </w:tcPr>
          <w:p w14:paraId="1F981337" w14:textId="77777777" w:rsidR="00147B6F" w:rsidRPr="0005532D" w:rsidRDefault="00147B6F" w:rsidP="00147B6F">
            <w:pPr>
              <w:spacing w:after="0" w:line="240" w:lineRule="auto"/>
              <w:jc w:val="right"/>
              <w:rPr>
                <w:rFonts w:ascii="Arial" w:eastAsia="Times New Roman" w:hAnsi="Arial" w:cs="Arial"/>
                <w:sz w:val="20"/>
                <w:szCs w:val="20"/>
                <w:lang w:eastAsia="hr-HR"/>
              </w:rPr>
            </w:pPr>
            <w:r w:rsidRPr="0005532D">
              <w:rPr>
                <w:rFonts w:ascii="Arial" w:eastAsia="Times New Roman" w:hAnsi="Arial" w:cs="Arial"/>
                <w:sz w:val="20"/>
                <w:szCs w:val="20"/>
                <w:lang w:eastAsia="hr-HR"/>
              </w:rPr>
              <w:t>102,02</w:t>
            </w:r>
          </w:p>
        </w:tc>
      </w:tr>
      <w:tr w:rsidR="00147B6F" w:rsidRPr="00147B6F" w14:paraId="56E9DAE2" w14:textId="77777777" w:rsidTr="00FD28E7">
        <w:tc>
          <w:tcPr>
            <w:tcW w:w="607" w:type="dxa"/>
          </w:tcPr>
          <w:p w14:paraId="5171C0B5" w14:textId="77777777" w:rsidR="00147B6F" w:rsidRPr="0005532D" w:rsidRDefault="00147B6F" w:rsidP="00147B6F">
            <w:pPr>
              <w:spacing w:after="0" w:line="240" w:lineRule="auto"/>
              <w:jc w:val="both"/>
              <w:rPr>
                <w:rFonts w:ascii="Arial" w:eastAsia="Times New Roman" w:hAnsi="Arial" w:cs="Arial"/>
                <w:sz w:val="20"/>
                <w:szCs w:val="20"/>
                <w:lang w:eastAsia="hr-HR"/>
              </w:rPr>
            </w:pPr>
            <w:r w:rsidRPr="0005532D">
              <w:rPr>
                <w:rFonts w:ascii="Arial" w:eastAsia="Times New Roman" w:hAnsi="Arial" w:cs="Arial"/>
                <w:sz w:val="20"/>
                <w:szCs w:val="20"/>
                <w:lang w:eastAsia="hr-HR"/>
              </w:rPr>
              <w:t xml:space="preserve">6. </w:t>
            </w:r>
          </w:p>
        </w:tc>
        <w:tc>
          <w:tcPr>
            <w:tcW w:w="3385" w:type="dxa"/>
          </w:tcPr>
          <w:p w14:paraId="13FAC566" w14:textId="77777777" w:rsidR="00147B6F" w:rsidRPr="0005532D" w:rsidRDefault="00147B6F" w:rsidP="00147B6F">
            <w:pPr>
              <w:spacing w:after="0" w:line="240" w:lineRule="auto"/>
              <w:jc w:val="both"/>
              <w:rPr>
                <w:rFonts w:ascii="Arial" w:eastAsia="Times New Roman" w:hAnsi="Arial" w:cs="Arial"/>
                <w:sz w:val="20"/>
                <w:szCs w:val="20"/>
                <w:lang w:eastAsia="hr-HR"/>
              </w:rPr>
            </w:pPr>
            <w:bookmarkStart w:id="28" w:name="_Hlk168833832"/>
            <w:r w:rsidRPr="0005532D">
              <w:rPr>
                <w:rFonts w:ascii="Arial" w:eastAsia="Aptos" w:hAnsi="Arial" w:cs="Arial"/>
                <w:sz w:val="20"/>
                <w:szCs w:val="20"/>
              </w:rPr>
              <w:t xml:space="preserve">Dodatna ulaganja na nefinancijskoj imovini </w:t>
            </w:r>
            <w:bookmarkEnd w:id="28"/>
            <w:r w:rsidRPr="0005532D">
              <w:rPr>
                <w:rFonts w:ascii="Arial" w:eastAsia="Aptos" w:hAnsi="Arial" w:cs="Arial"/>
                <w:sz w:val="20"/>
                <w:szCs w:val="20"/>
              </w:rPr>
              <w:t>– 451, 452, 453</w:t>
            </w:r>
          </w:p>
        </w:tc>
        <w:tc>
          <w:tcPr>
            <w:tcW w:w="1815" w:type="dxa"/>
          </w:tcPr>
          <w:p w14:paraId="16738990" w14:textId="77777777" w:rsidR="00147B6F" w:rsidRPr="0005532D" w:rsidRDefault="00147B6F" w:rsidP="00147B6F">
            <w:pPr>
              <w:spacing w:after="0" w:line="240" w:lineRule="auto"/>
              <w:jc w:val="right"/>
              <w:rPr>
                <w:rFonts w:ascii="Arial" w:eastAsia="Times New Roman" w:hAnsi="Arial" w:cs="Arial"/>
                <w:sz w:val="20"/>
                <w:szCs w:val="20"/>
                <w:lang w:eastAsia="hr-HR"/>
              </w:rPr>
            </w:pPr>
          </w:p>
          <w:p w14:paraId="697112EE" w14:textId="77777777" w:rsidR="00147B6F" w:rsidRPr="0005532D" w:rsidRDefault="00147B6F" w:rsidP="00147B6F">
            <w:pPr>
              <w:spacing w:after="0" w:line="240" w:lineRule="auto"/>
              <w:jc w:val="right"/>
              <w:rPr>
                <w:rFonts w:ascii="Arial" w:eastAsia="Times New Roman" w:hAnsi="Arial" w:cs="Arial"/>
                <w:sz w:val="20"/>
                <w:szCs w:val="20"/>
                <w:lang w:eastAsia="hr-HR"/>
              </w:rPr>
            </w:pPr>
          </w:p>
          <w:p w14:paraId="31F02873" w14:textId="77777777" w:rsidR="00147B6F" w:rsidRPr="0005532D" w:rsidRDefault="00147B6F" w:rsidP="00147B6F">
            <w:pPr>
              <w:spacing w:after="0" w:line="240" w:lineRule="auto"/>
              <w:jc w:val="right"/>
              <w:rPr>
                <w:rFonts w:ascii="Arial" w:eastAsia="Times New Roman" w:hAnsi="Arial" w:cs="Arial"/>
                <w:sz w:val="20"/>
                <w:szCs w:val="20"/>
                <w:lang w:eastAsia="hr-HR"/>
              </w:rPr>
            </w:pPr>
            <w:r w:rsidRPr="0005532D">
              <w:rPr>
                <w:rFonts w:ascii="Arial" w:eastAsia="Aptos" w:hAnsi="Arial" w:cs="Arial"/>
                <w:sz w:val="20"/>
                <w:szCs w:val="20"/>
              </w:rPr>
              <w:t>77.363,00</w:t>
            </w:r>
          </w:p>
        </w:tc>
        <w:tc>
          <w:tcPr>
            <w:tcW w:w="1861" w:type="dxa"/>
          </w:tcPr>
          <w:p w14:paraId="654CA482" w14:textId="77777777" w:rsidR="00147B6F" w:rsidRPr="0005532D" w:rsidRDefault="00147B6F" w:rsidP="00147B6F">
            <w:pPr>
              <w:spacing w:after="0" w:line="240" w:lineRule="auto"/>
              <w:jc w:val="right"/>
              <w:rPr>
                <w:rFonts w:ascii="Arial" w:eastAsia="Times New Roman" w:hAnsi="Arial" w:cs="Arial"/>
                <w:sz w:val="20"/>
                <w:szCs w:val="20"/>
                <w:lang w:eastAsia="hr-HR"/>
              </w:rPr>
            </w:pPr>
          </w:p>
          <w:p w14:paraId="484FFC2C" w14:textId="77777777" w:rsidR="00147B6F" w:rsidRPr="0005532D" w:rsidRDefault="00147B6F" w:rsidP="00147B6F">
            <w:pPr>
              <w:spacing w:after="0" w:line="240" w:lineRule="auto"/>
              <w:jc w:val="right"/>
              <w:rPr>
                <w:rFonts w:ascii="Arial" w:eastAsia="Times New Roman" w:hAnsi="Arial" w:cs="Arial"/>
                <w:sz w:val="20"/>
                <w:szCs w:val="20"/>
                <w:lang w:eastAsia="hr-HR"/>
              </w:rPr>
            </w:pPr>
          </w:p>
          <w:p w14:paraId="3F8A01DF" w14:textId="77777777" w:rsidR="00147B6F" w:rsidRPr="0005532D" w:rsidRDefault="00147B6F" w:rsidP="00147B6F">
            <w:pPr>
              <w:spacing w:after="0" w:line="240" w:lineRule="auto"/>
              <w:jc w:val="right"/>
              <w:rPr>
                <w:rFonts w:ascii="Arial" w:eastAsia="Times New Roman" w:hAnsi="Arial" w:cs="Arial"/>
                <w:sz w:val="20"/>
                <w:szCs w:val="20"/>
                <w:lang w:eastAsia="hr-HR"/>
              </w:rPr>
            </w:pPr>
            <w:r w:rsidRPr="0005532D">
              <w:rPr>
                <w:rFonts w:ascii="Arial" w:eastAsia="Times New Roman" w:hAnsi="Arial" w:cs="Arial"/>
                <w:sz w:val="20"/>
                <w:szCs w:val="20"/>
                <w:lang w:eastAsia="hr-HR"/>
              </w:rPr>
              <w:t>56.500,00</w:t>
            </w:r>
          </w:p>
        </w:tc>
        <w:tc>
          <w:tcPr>
            <w:tcW w:w="1394" w:type="dxa"/>
          </w:tcPr>
          <w:p w14:paraId="2C769258" w14:textId="77777777" w:rsidR="00147B6F" w:rsidRPr="0005532D" w:rsidRDefault="00147B6F" w:rsidP="00147B6F">
            <w:pPr>
              <w:spacing w:after="0" w:line="240" w:lineRule="auto"/>
              <w:jc w:val="right"/>
              <w:rPr>
                <w:rFonts w:ascii="Arial" w:eastAsia="Times New Roman" w:hAnsi="Arial" w:cs="Arial"/>
                <w:sz w:val="20"/>
                <w:szCs w:val="20"/>
                <w:lang w:eastAsia="hr-HR"/>
              </w:rPr>
            </w:pPr>
          </w:p>
          <w:p w14:paraId="5BD8F4A3" w14:textId="77777777" w:rsidR="00147B6F" w:rsidRPr="0005532D" w:rsidRDefault="00147B6F" w:rsidP="00147B6F">
            <w:pPr>
              <w:spacing w:after="0" w:line="240" w:lineRule="auto"/>
              <w:jc w:val="right"/>
              <w:rPr>
                <w:rFonts w:ascii="Arial" w:eastAsia="Times New Roman" w:hAnsi="Arial" w:cs="Arial"/>
                <w:sz w:val="20"/>
                <w:szCs w:val="20"/>
                <w:lang w:eastAsia="hr-HR"/>
              </w:rPr>
            </w:pPr>
          </w:p>
          <w:p w14:paraId="2D2DF3AC" w14:textId="77777777" w:rsidR="00147B6F" w:rsidRPr="0005532D" w:rsidRDefault="00147B6F" w:rsidP="00147B6F">
            <w:pPr>
              <w:spacing w:after="0" w:line="240" w:lineRule="auto"/>
              <w:jc w:val="right"/>
              <w:rPr>
                <w:rFonts w:ascii="Arial" w:eastAsia="Times New Roman" w:hAnsi="Arial" w:cs="Arial"/>
                <w:sz w:val="20"/>
                <w:szCs w:val="20"/>
                <w:lang w:eastAsia="hr-HR"/>
              </w:rPr>
            </w:pPr>
            <w:r w:rsidRPr="0005532D">
              <w:rPr>
                <w:rFonts w:ascii="Arial" w:eastAsia="Times New Roman" w:hAnsi="Arial" w:cs="Arial"/>
                <w:sz w:val="20"/>
                <w:szCs w:val="20"/>
                <w:lang w:eastAsia="hr-HR"/>
              </w:rPr>
              <w:t>73,03</w:t>
            </w:r>
          </w:p>
        </w:tc>
      </w:tr>
      <w:tr w:rsidR="00ED7A83" w:rsidRPr="00147B6F" w14:paraId="1BC931E6" w14:textId="77777777" w:rsidTr="00147B6F">
        <w:tc>
          <w:tcPr>
            <w:tcW w:w="607" w:type="dxa"/>
            <w:shd w:val="clear" w:color="auto" w:fill="ADADAD"/>
          </w:tcPr>
          <w:p w14:paraId="647F024A" w14:textId="77777777" w:rsidR="00147B6F" w:rsidRPr="0005532D" w:rsidRDefault="00147B6F" w:rsidP="00147B6F">
            <w:pPr>
              <w:spacing w:after="0" w:line="240" w:lineRule="auto"/>
              <w:jc w:val="both"/>
              <w:rPr>
                <w:rFonts w:ascii="Arial" w:eastAsia="Times New Roman" w:hAnsi="Arial" w:cs="Arial"/>
                <w:b/>
                <w:bCs/>
                <w:sz w:val="20"/>
                <w:szCs w:val="20"/>
                <w:lang w:eastAsia="hr-HR"/>
              </w:rPr>
            </w:pPr>
          </w:p>
          <w:p w14:paraId="7787CA30" w14:textId="77777777" w:rsidR="00147B6F" w:rsidRPr="0005532D" w:rsidRDefault="00147B6F" w:rsidP="00147B6F">
            <w:pPr>
              <w:spacing w:after="0" w:line="240" w:lineRule="auto"/>
              <w:jc w:val="both"/>
              <w:rPr>
                <w:rFonts w:ascii="Arial" w:eastAsia="Times New Roman" w:hAnsi="Arial" w:cs="Arial"/>
                <w:b/>
                <w:bCs/>
                <w:sz w:val="20"/>
                <w:szCs w:val="20"/>
                <w:lang w:eastAsia="hr-HR"/>
              </w:rPr>
            </w:pPr>
          </w:p>
        </w:tc>
        <w:tc>
          <w:tcPr>
            <w:tcW w:w="3385" w:type="dxa"/>
            <w:shd w:val="clear" w:color="auto" w:fill="ADADAD"/>
          </w:tcPr>
          <w:p w14:paraId="2F649690" w14:textId="77777777" w:rsidR="00147B6F" w:rsidRPr="0005532D" w:rsidRDefault="00147B6F" w:rsidP="00147B6F">
            <w:pPr>
              <w:spacing w:after="0" w:line="240" w:lineRule="auto"/>
              <w:jc w:val="both"/>
              <w:rPr>
                <w:rFonts w:ascii="Arial" w:eastAsia="Times New Roman" w:hAnsi="Arial" w:cs="Arial"/>
                <w:b/>
                <w:bCs/>
                <w:sz w:val="20"/>
                <w:szCs w:val="20"/>
                <w:lang w:eastAsia="hr-HR"/>
              </w:rPr>
            </w:pPr>
          </w:p>
          <w:p w14:paraId="40F0E75B" w14:textId="77777777" w:rsidR="00147B6F" w:rsidRPr="0005532D" w:rsidRDefault="00147B6F" w:rsidP="00147B6F">
            <w:pPr>
              <w:spacing w:after="0" w:line="240" w:lineRule="auto"/>
              <w:jc w:val="both"/>
              <w:rPr>
                <w:rFonts w:ascii="Arial" w:eastAsia="Times New Roman" w:hAnsi="Arial" w:cs="Arial"/>
                <w:b/>
                <w:bCs/>
                <w:sz w:val="20"/>
                <w:szCs w:val="20"/>
                <w:lang w:eastAsia="hr-HR"/>
              </w:rPr>
            </w:pPr>
            <w:r w:rsidRPr="0005532D">
              <w:rPr>
                <w:rFonts w:ascii="Arial" w:eastAsia="Times New Roman" w:hAnsi="Arial" w:cs="Arial"/>
                <w:b/>
                <w:bCs/>
                <w:sz w:val="20"/>
                <w:szCs w:val="20"/>
                <w:lang w:eastAsia="hr-HR"/>
              </w:rPr>
              <w:t>UKUPNO:</w:t>
            </w:r>
          </w:p>
        </w:tc>
        <w:tc>
          <w:tcPr>
            <w:tcW w:w="1815" w:type="dxa"/>
            <w:shd w:val="clear" w:color="auto" w:fill="ADADAD"/>
          </w:tcPr>
          <w:p w14:paraId="74E86E1D" w14:textId="77777777" w:rsidR="00147B6F" w:rsidRPr="0005532D" w:rsidRDefault="00147B6F" w:rsidP="00147B6F">
            <w:pPr>
              <w:spacing w:after="0" w:line="240" w:lineRule="auto"/>
              <w:jc w:val="right"/>
              <w:rPr>
                <w:rFonts w:ascii="Arial" w:eastAsia="Aptos" w:hAnsi="Arial" w:cs="Arial"/>
                <w:b/>
                <w:bCs/>
                <w:sz w:val="20"/>
                <w:szCs w:val="20"/>
              </w:rPr>
            </w:pPr>
          </w:p>
          <w:p w14:paraId="13D5497F" w14:textId="77777777" w:rsidR="00147B6F" w:rsidRPr="0005532D" w:rsidRDefault="00147B6F" w:rsidP="00147B6F">
            <w:pPr>
              <w:spacing w:after="0" w:line="240" w:lineRule="auto"/>
              <w:jc w:val="right"/>
              <w:rPr>
                <w:rFonts w:ascii="Arial" w:eastAsia="Times New Roman" w:hAnsi="Arial" w:cs="Arial"/>
                <w:b/>
                <w:bCs/>
                <w:sz w:val="20"/>
                <w:szCs w:val="20"/>
                <w:lang w:eastAsia="hr-HR"/>
              </w:rPr>
            </w:pPr>
            <w:r w:rsidRPr="0005532D">
              <w:rPr>
                <w:rFonts w:ascii="Arial" w:eastAsia="Aptos" w:hAnsi="Arial" w:cs="Arial"/>
                <w:b/>
                <w:bCs/>
                <w:sz w:val="20"/>
                <w:szCs w:val="20"/>
              </w:rPr>
              <w:t>712.392,00</w:t>
            </w:r>
          </w:p>
        </w:tc>
        <w:tc>
          <w:tcPr>
            <w:tcW w:w="1861" w:type="dxa"/>
            <w:shd w:val="clear" w:color="auto" w:fill="ADADAD"/>
          </w:tcPr>
          <w:p w14:paraId="78714375" w14:textId="77777777" w:rsidR="00147B6F" w:rsidRPr="0005532D" w:rsidRDefault="00147B6F" w:rsidP="00147B6F">
            <w:pPr>
              <w:spacing w:after="0" w:line="240" w:lineRule="auto"/>
              <w:jc w:val="right"/>
              <w:rPr>
                <w:rFonts w:ascii="Arial" w:eastAsia="Times New Roman" w:hAnsi="Arial" w:cs="Arial"/>
                <w:b/>
                <w:bCs/>
                <w:sz w:val="20"/>
                <w:szCs w:val="20"/>
                <w:lang w:eastAsia="hr-HR"/>
              </w:rPr>
            </w:pPr>
          </w:p>
          <w:p w14:paraId="2C35D3CB" w14:textId="77777777" w:rsidR="00147B6F" w:rsidRPr="0005532D" w:rsidRDefault="00147B6F" w:rsidP="00147B6F">
            <w:pPr>
              <w:spacing w:after="0" w:line="240" w:lineRule="auto"/>
              <w:jc w:val="right"/>
              <w:rPr>
                <w:rFonts w:ascii="Arial" w:eastAsia="Times New Roman" w:hAnsi="Arial" w:cs="Arial"/>
                <w:b/>
                <w:bCs/>
                <w:sz w:val="20"/>
                <w:szCs w:val="20"/>
                <w:lang w:eastAsia="hr-HR"/>
              </w:rPr>
            </w:pPr>
            <w:r w:rsidRPr="0005532D">
              <w:rPr>
                <w:rFonts w:ascii="Arial" w:eastAsia="Times New Roman" w:hAnsi="Arial" w:cs="Arial"/>
                <w:b/>
                <w:bCs/>
                <w:sz w:val="20"/>
                <w:szCs w:val="20"/>
                <w:lang w:eastAsia="hr-HR"/>
              </w:rPr>
              <w:t>1.566.079,00</w:t>
            </w:r>
          </w:p>
        </w:tc>
        <w:tc>
          <w:tcPr>
            <w:tcW w:w="1394" w:type="dxa"/>
            <w:shd w:val="clear" w:color="auto" w:fill="ADADAD"/>
          </w:tcPr>
          <w:p w14:paraId="280AE8FE" w14:textId="77777777" w:rsidR="00147B6F" w:rsidRPr="0005532D" w:rsidRDefault="00147B6F" w:rsidP="00147B6F">
            <w:pPr>
              <w:spacing w:after="0" w:line="240" w:lineRule="auto"/>
              <w:jc w:val="right"/>
              <w:rPr>
                <w:rFonts w:ascii="Arial" w:eastAsia="Times New Roman" w:hAnsi="Arial" w:cs="Arial"/>
                <w:b/>
                <w:bCs/>
                <w:sz w:val="20"/>
                <w:szCs w:val="20"/>
                <w:lang w:eastAsia="hr-HR"/>
              </w:rPr>
            </w:pPr>
          </w:p>
          <w:p w14:paraId="45990E5F" w14:textId="77777777" w:rsidR="00147B6F" w:rsidRPr="0005532D" w:rsidRDefault="00147B6F" w:rsidP="00147B6F">
            <w:pPr>
              <w:spacing w:after="0" w:line="240" w:lineRule="auto"/>
              <w:jc w:val="right"/>
              <w:rPr>
                <w:rFonts w:ascii="Arial" w:eastAsia="Times New Roman" w:hAnsi="Arial" w:cs="Arial"/>
                <w:b/>
                <w:bCs/>
                <w:sz w:val="20"/>
                <w:szCs w:val="20"/>
                <w:lang w:eastAsia="hr-HR"/>
              </w:rPr>
            </w:pPr>
            <w:r w:rsidRPr="0005532D">
              <w:rPr>
                <w:rFonts w:ascii="Arial" w:eastAsia="Times New Roman" w:hAnsi="Arial" w:cs="Arial"/>
                <w:b/>
                <w:bCs/>
                <w:sz w:val="20"/>
                <w:szCs w:val="20"/>
                <w:lang w:eastAsia="hr-HR"/>
              </w:rPr>
              <w:t>219,83</w:t>
            </w:r>
          </w:p>
        </w:tc>
      </w:tr>
    </w:tbl>
    <w:p w14:paraId="108C00CD" w14:textId="77777777" w:rsidR="00147B6F" w:rsidRPr="00147B6F" w:rsidRDefault="00147B6F" w:rsidP="00147B6F">
      <w:pPr>
        <w:spacing w:after="0" w:line="240" w:lineRule="auto"/>
        <w:jc w:val="both"/>
        <w:rPr>
          <w:rFonts w:ascii="Arial" w:eastAsia="Times New Roman" w:hAnsi="Arial" w:cs="Arial"/>
          <w:sz w:val="22"/>
          <w:lang w:eastAsia="hr-HR"/>
        </w:rPr>
      </w:pPr>
    </w:p>
    <w:p w14:paraId="66076D72" w14:textId="77777777" w:rsidR="00147B6F" w:rsidRPr="00147B6F" w:rsidRDefault="00147B6F" w:rsidP="00147B6F">
      <w:pPr>
        <w:spacing w:after="0"/>
        <w:jc w:val="both"/>
        <w:rPr>
          <w:rFonts w:ascii="Arial" w:eastAsia="Times New Roman" w:hAnsi="Arial" w:cs="Arial"/>
          <w:sz w:val="22"/>
          <w:lang w:eastAsia="hr-HR"/>
        </w:rPr>
      </w:pPr>
    </w:p>
    <w:p w14:paraId="45FE985D" w14:textId="7015F4A4" w:rsidR="00147B6F" w:rsidRPr="00147B6F" w:rsidRDefault="008E1859" w:rsidP="00147B6F">
      <w:pPr>
        <w:spacing w:after="0"/>
        <w:jc w:val="both"/>
        <w:rPr>
          <w:rFonts w:ascii="Arial" w:eastAsia="Times New Roman" w:hAnsi="Arial" w:cs="Arial"/>
          <w:sz w:val="22"/>
          <w:lang w:eastAsia="hr-HR"/>
        </w:rPr>
      </w:pPr>
      <w:r>
        <w:rPr>
          <w:rFonts w:ascii="Arial" w:eastAsia="Times New Roman" w:hAnsi="Arial" w:cs="Arial"/>
          <w:sz w:val="22"/>
          <w:lang w:eastAsia="hr-HR"/>
        </w:rPr>
        <w:t xml:space="preserve">Iz navedene tablice vidljivo je da su </w:t>
      </w:r>
      <w:r w:rsidR="00147B6F" w:rsidRPr="00147B6F">
        <w:rPr>
          <w:rFonts w:ascii="Arial" w:eastAsia="Times New Roman" w:hAnsi="Arial" w:cs="Arial"/>
          <w:sz w:val="22"/>
          <w:lang w:eastAsia="hr-HR"/>
        </w:rPr>
        <w:t>ulaganja u materijalnu i nematerijalnu imovinu u 2026. godini u odnosu na 2025. godinu za 119,83% više ili 853.687,00 EUR.</w:t>
      </w:r>
    </w:p>
    <w:p w14:paraId="5327FB7B" w14:textId="77777777" w:rsidR="00147B6F" w:rsidRPr="00147B6F" w:rsidRDefault="00147B6F" w:rsidP="00147B6F">
      <w:pPr>
        <w:spacing w:after="0"/>
        <w:jc w:val="both"/>
        <w:rPr>
          <w:rFonts w:ascii="Arial" w:eastAsia="Times New Roman" w:hAnsi="Arial" w:cs="Arial"/>
          <w:color w:val="FF0000"/>
          <w:sz w:val="22"/>
          <w:lang w:eastAsia="hr-HR"/>
        </w:rPr>
      </w:pPr>
      <w:r w:rsidRPr="00147B6F">
        <w:rPr>
          <w:rFonts w:ascii="Arial" w:eastAsia="Times New Roman" w:hAnsi="Arial" w:cs="Arial"/>
          <w:color w:val="FF0000"/>
          <w:sz w:val="22"/>
          <w:lang w:eastAsia="hr-HR"/>
        </w:rPr>
        <w:t xml:space="preserve"> </w:t>
      </w:r>
    </w:p>
    <w:p w14:paraId="3FE77367" w14:textId="55ECFB65" w:rsidR="00147B6F" w:rsidRPr="00147B6F" w:rsidRDefault="00147B6F" w:rsidP="00147B6F">
      <w:pPr>
        <w:spacing w:after="0"/>
        <w:jc w:val="both"/>
        <w:rPr>
          <w:rFonts w:ascii="Arial" w:eastAsia="Times New Roman" w:hAnsi="Arial" w:cs="Arial"/>
          <w:sz w:val="22"/>
          <w:lang w:eastAsia="hr-HR"/>
        </w:rPr>
      </w:pPr>
      <w:r w:rsidRPr="00147B6F">
        <w:rPr>
          <w:rFonts w:ascii="Arial" w:eastAsia="Times New Roman" w:hAnsi="Arial" w:cs="Arial"/>
          <w:sz w:val="22"/>
          <w:lang w:eastAsia="hr-HR"/>
        </w:rPr>
        <w:t>1. Najveće nominalno povećanje vidljivo je kod rashoda za kupnju zemljišta (4111), ulaganja na tuđoj imovini (konto 4124) te licence (konto 4123). Rashodi su planirani u iznosu od 908.380</w:t>
      </w:r>
      <w:r w:rsidR="008D06D5">
        <w:rPr>
          <w:rFonts w:ascii="Arial" w:eastAsia="Times New Roman" w:hAnsi="Arial" w:cs="Arial"/>
          <w:sz w:val="22"/>
          <w:lang w:eastAsia="hr-HR"/>
        </w:rPr>
        <w:t>,00</w:t>
      </w:r>
      <w:r w:rsidRPr="00147B6F">
        <w:rPr>
          <w:rFonts w:ascii="Arial" w:eastAsia="Times New Roman" w:hAnsi="Arial" w:cs="Arial"/>
          <w:sz w:val="22"/>
          <w:lang w:eastAsia="hr-HR"/>
        </w:rPr>
        <w:t xml:space="preserve"> EUR, a evidentirani su u UO za prostorno uređenje, zaštitu okoliša i izdavanja akata (882.380</w:t>
      </w:r>
      <w:r w:rsidR="008D06D5">
        <w:rPr>
          <w:rFonts w:ascii="Arial" w:eastAsia="Times New Roman" w:hAnsi="Arial" w:cs="Arial"/>
          <w:sz w:val="22"/>
          <w:lang w:eastAsia="hr-HR"/>
        </w:rPr>
        <w:t>,00</w:t>
      </w:r>
      <w:r w:rsidRPr="00147B6F">
        <w:rPr>
          <w:rFonts w:ascii="Arial" w:eastAsia="Times New Roman" w:hAnsi="Arial" w:cs="Arial"/>
          <w:sz w:val="22"/>
          <w:lang w:eastAsia="hr-HR"/>
        </w:rPr>
        <w:t xml:space="preserve"> EUR), UO za poslove Gradonačelnika, Gradsko vijeće i opće poslove (25.000</w:t>
      </w:r>
      <w:r w:rsidR="008D06D5">
        <w:rPr>
          <w:rFonts w:ascii="Arial" w:eastAsia="Times New Roman" w:hAnsi="Arial" w:cs="Arial"/>
          <w:sz w:val="22"/>
          <w:lang w:eastAsia="hr-HR"/>
        </w:rPr>
        <w:t>,00</w:t>
      </w:r>
      <w:r w:rsidRPr="00147B6F">
        <w:rPr>
          <w:rFonts w:ascii="Arial" w:eastAsia="Times New Roman" w:hAnsi="Arial" w:cs="Arial"/>
          <w:sz w:val="22"/>
          <w:lang w:eastAsia="hr-HR"/>
        </w:rPr>
        <w:t xml:space="preserve"> EUR) i UO za društvene djelatnosti (1.000</w:t>
      </w:r>
      <w:r w:rsidR="008D06D5">
        <w:rPr>
          <w:rFonts w:ascii="Arial" w:eastAsia="Times New Roman" w:hAnsi="Arial" w:cs="Arial"/>
          <w:sz w:val="22"/>
          <w:lang w:eastAsia="hr-HR"/>
        </w:rPr>
        <w:t>,00 EUR</w:t>
      </w:r>
      <w:r w:rsidRPr="00147B6F">
        <w:rPr>
          <w:rFonts w:ascii="Arial" w:eastAsia="Times New Roman" w:hAnsi="Arial" w:cs="Arial"/>
          <w:sz w:val="22"/>
          <w:lang w:eastAsia="hr-HR"/>
        </w:rPr>
        <w:t xml:space="preserve"> ) i to za sljedeće kapitalne projekate:</w:t>
      </w:r>
    </w:p>
    <w:p w14:paraId="2D430877" w14:textId="4DB68569" w:rsidR="00147B6F" w:rsidRPr="00147B6F" w:rsidRDefault="00147B6F" w:rsidP="00147B6F">
      <w:pPr>
        <w:spacing w:after="0"/>
        <w:jc w:val="both"/>
        <w:rPr>
          <w:rFonts w:ascii="Arial" w:eastAsia="Times New Roman" w:hAnsi="Arial" w:cs="Arial"/>
          <w:sz w:val="22"/>
          <w:lang w:eastAsia="hr-HR"/>
        </w:rPr>
      </w:pPr>
      <w:r w:rsidRPr="00147B6F">
        <w:rPr>
          <w:rFonts w:ascii="Arial" w:eastAsia="Times New Roman" w:hAnsi="Arial" w:cs="Arial"/>
          <w:sz w:val="22"/>
          <w:lang w:eastAsia="hr-HR"/>
        </w:rPr>
        <w:t>-  K100001 – licence 25.000</w:t>
      </w:r>
      <w:r w:rsidR="008D06D5">
        <w:rPr>
          <w:rFonts w:ascii="Arial" w:eastAsia="Times New Roman" w:hAnsi="Arial" w:cs="Arial"/>
          <w:sz w:val="22"/>
          <w:lang w:eastAsia="hr-HR"/>
        </w:rPr>
        <w:t>,00</w:t>
      </w:r>
      <w:r w:rsidRPr="00147B6F">
        <w:rPr>
          <w:rFonts w:ascii="Arial" w:eastAsia="Times New Roman" w:hAnsi="Arial" w:cs="Arial"/>
          <w:sz w:val="22"/>
          <w:lang w:eastAsia="hr-HR"/>
        </w:rPr>
        <w:t xml:space="preserve"> EUR – nabavka novih licenci za pojedine aplikacije;</w:t>
      </w:r>
    </w:p>
    <w:p w14:paraId="7FA89318" w14:textId="735E86DD" w:rsidR="00147B6F" w:rsidRPr="00147B6F" w:rsidRDefault="00147B6F" w:rsidP="00147B6F">
      <w:pPr>
        <w:spacing w:after="0"/>
        <w:jc w:val="both"/>
        <w:rPr>
          <w:rFonts w:ascii="Arial" w:eastAsia="Times New Roman" w:hAnsi="Arial" w:cs="Arial"/>
          <w:sz w:val="22"/>
          <w:lang w:eastAsia="hr-HR"/>
        </w:rPr>
      </w:pPr>
      <w:r w:rsidRPr="00147B6F">
        <w:rPr>
          <w:rFonts w:ascii="Arial" w:eastAsia="Times New Roman" w:hAnsi="Arial" w:cs="Arial"/>
          <w:sz w:val="22"/>
          <w:lang w:eastAsia="hr-HR"/>
        </w:rPr>
        <w:t>-  K300002 – provedba dokumenata prostornog uređenja – kupnja zemljišta 20.000</w:t>
      </w:r>
      <w:r w:rsidR="008D06D5">
        <w:rPr>
          <w:rFonts w:ascii="Arial" w:eastAsia="Times New Roman" w:hAnsi="Arial" w:cs="Arial"/>
          <w:sz w:val="22"/>
          <w:lang w:eastAsia="hr-HR"/>
        </w:rPr>
        <w:t>,00</w:t>
      </w:r>
      <w:r w:rsidRPr="00147B6F">
        <w:rPr>
          <w:rFonts w:ascii="Arial" w:eastAsia="Times New Roman" w:hAnsi="Arial" w:cs="Arial"/>
          <w:sz w:val="22"/>
          <w:lang w:eastAsia="hr-HR"/>
        </w:rPr>
        <w:t xml:space="preserve"> EUR; </w:t>
      </w:r>
    </w:p>
    <w:p w14:paraId="01200612" w14:textId="35E4EB89" w:rsidR="00147B6F" w:rsidRPr="00147B6F" w:rsidRDefault="00147B6F" w:rsidP="00147B6F">
      <w:pPr>
        <w:spacing w:after="0"/>
        <w:jc w:val="both"/>
        <w:rPr>
          <w:rFonts w:ascii="Arial" w:eastAsia="Times New Roman" w:hAnsi="Arial" w:cs="Arial"/>
          <w:sz w:val="22"/>
          <w:lang w:eastAsia="hr-HR"/>
        </w:rPr>
      </w:pPr>
      <w:r w:rsidRPr="00147B6F">
        <w:rPr>
          <w:rFonts w:ascii="Arial" w:eastAsia="Times New Roman" w:hAnsi="Arial" w:cs="Arial"/>
          <w:sz w:val="22"/>
          <w:lang w:eastAsia="hr-HR"/>
        </w:rPr>
        <w:t xml:space="preserve">-  K300029 – sanacija Parka </w:t>
      </w:r>
      <w:proofErr w:type="spellStart"/>
      <w:r w:rsidRPr="00147B6F">
        <w:rPr>
          <w:rFonts w:ascii="Arial" w:eastAsia="Times New Roman" w:hAnsi="Arial" w:cs="Arial"/>
          <w:sz w:val="22"/>
          <w:lang w:eastAsia="hr-HR"/>
        </w:rPr>
        <w:t>Pineta</w:t>
      </w:r>
      <w:proofErr w:type="spellEnd"/>
      <w:r w:rsidRPr="00147B6F">
        <w:rPr>
          <w:rFonts w:ascii="Arial" w:eastAsia="Times New Roman" w:hAnsi="Arial" w:cs="Arial"/>
          <w:sz w:val="22"/>
          <w:lang w:eastAsia="hr-HR"/>
        </w:rPr>
        <w:t xml:space="preserve"> 822.380</w:t>
      </w:r>
      <w:r w:rsidR="008D06D5">
        <w:rPr>
          <w:rFonts w:ascii="Arial" w:eastAsia="Times New Roman" w:hAnsi="Arial" w:cs="Arial"/>
          <w:sz w:val="22"/>
          <w:lang w:eastAsia="hr-HR"/>
        </w:rPr>
        <w:t>,00</w:t>
      </w:r>
      <w:r w:rsidRPr="00147B6F">
        <w:rPr>
          <w:rFonts w:ascii="Arial" w:eastAsia="Times New Roman" w:hAnsi="Arial" w:cs="Arial"/>
          <w:sz w:val="22"/>
          <w:lang w:eastAsia="hr-HR"/>
        </w:rPr>
        <w:t xml:space="preserve"> EUR;</w:t>
      </w:r>
    </w:p>
    <w:p w14:paraId="449587E0" w14:textId="0E1D618A" w:rsidR="00147B6F" w:rsidRPr="00147B6F" w:rsidRDefault="00147B6F" w:rsidP="00147B6F">
      <w:pPr>
        <w:spacing w:after="0"/>
        <w:jc w:val="both"/>
        <w:rPr>
          <w:rFonts w:ascii="Arial" w:eastAsia="Times New Roman" w:hAnsi="Arial" w:cs="Arial"/>
          <w:sz w:val="22"/>
          <w:lang w:eastAsia="hr-HR"/>
        </w:rPr>
      </w:pPr>
      <w:r w:rsidRPr="00147B6F">
        <w:rPr>
          <w:rFonts w:ascii="Arial" w:eastAsia="Times New Roman" w:hAnsi="Arial" w:cs="Arial"/>
          <w:sz w:val="22"/>
          <w:lang w:eastAsia="hr-HR"/>
        </w:rPr>
        <w:lastRenderedPageBreak/>
        <w:t>- K300041</w:t>
      </w:r>
      <w:r w:rsidR="008D06D5">
        <w:rPr>
          <w:rFonts w:ascii="Arial" w:eastAsia="Times New Roman" w:hAnsi="Arial" w:cs="Arial"/>
          <w:sz w:val="22"/>
          <w:lang w:eastAsia="hr-HR"/>
        </w:rPr>
        <w:t xml:space="preserve"> </w:t>
      </w:r>
      <w:r w:rsidRPr="00147B6F">
        <w:rPr>
          <w:rFonts w:ascii="Arial" w:eastAsia="Times New Roman" w:hAnsi="Arial" w:cs="Arial"/>
          <w:sz w:val="22"/>
          <w:lang w:eastAsia="hr-HR"/>
        </w:rPr>
        <w:t>– ostali poslovi vezani za izgradnju komunalne infrastrukture</w:t>
      </w:r>
      <w:r w:rsidR="008D06D5">
        <w:rPr>
          <w:rFonts w:ascii="Arial" w:eastAsia="Times New Roman" w:hAnsi="Arial" w:cs="Arial"/>
          <w:sz w:val="22"/>
          <w:lang w:eastAsia="hr-HR"/>
        </w:rPr>
        <w:t xml:space="preserve"> </w:t>
      </w:r>
      <w:r w:rsidRPr="00147B6F">
        <w:rPr>
          <w:rFonts w:ascii="Arial" w:eastAsia="Times New Roman" w:hAnsi="Arial" w:cs="Arial"/>
          <w:sz w:val="22"/>
          <w:lang w:eastAsia="hr-HR"/>
        </w:rPr>
        <w:t>- kupnja zemljišta 40.000</w:t>
      </w:r>
      <w:r w:rsidR="008D06D5">
        <w:rPr>
          <w:rFonts w:ascii="Arial" w:eastAsia="Times New Roman" w:hAnsi="Arial" w:cs="Arial"/>
          <w:sz w:val="22"/>
          <w:lang w:eastAsia="hr-HR"/>
        </w:rPr>
        <w:t>,00</w:t>
      </w:r>
      <w:r w:rsidRPr="00147B6F">
        <w:rPr>
          <w:rFonts w:ascii="Arial" w:eastAsia="Times New Roman" w:hAnsi="Arial" w:cs="Arial"/>
          <w:sz w:val="22"/>
          <w:lang w:eastAsia="hr-HR"/>
        </w:rPr>
        <w:t xml:space="preserve"> EUR i</w:t>
      </w:r>
    </w:p>
    <w:p w14:paraId="378A8414" w14:textId="2143A139" w:rsidR="00147B6F" w:rsidRPr="00147B6F" w:rsidRDefault="00147B6F" w:rsidP="00147B6F">
      <w:pPr>
        <w:spacing w:after="0"/>
        <w:jc w:val="both"/>
        <w:rPr>
          <w:rFonts w:ascii="Arial" w:eastAsia="Times New Roman" w:hAnsi="Arial" w:cs="Arial"/>
          <w:sz w:val="22"/>
          <w:lang w:eastAsia="hr-HR"/>
        </w:rPr>
      </w:pPr>
      <w:r w:rsidRPr="00147B6F">
        <w:rPr>
          <w:rFonts w:ascii="Arial" w:eastAsia="Times New Roman" w:hAnsi="Arial" w:cs="Arial"/>
          <w:sz w:val="22"/>
          <w:lang w:eastAsia="hr-HR"/>
        </w:rPr>
        <w:t>- T500009 – licence 1.000</w:t>
      </w:r>
      <w:r w:rsidR="008D06D5">
        <w:rPr>
          <w:rFonts w:ascii="Arial" w:eastAsia="Times New Roman" w:hAnsi="Arial" w:cs="Arial"/>
          <w:sz w:val="22"/>
          <w:lang w:eastAsia="hr-HR"/>
        </w:rPr>
        <w:t>,00</w:t>
      </w:r>
      <w:r w:rsidRPr="00147B6F">
        <w:rPr>
          <w:rFonts w:ascii="Arial" w:eastAsia="Times New Roman" w:hAnsi="Arial" w:cs="Arial"/>
          <w:sz w:val="22"/>
          <w:lang w:eastAsia="hr-HR"/>
        </w:rPr>
        <w:t xml:space="preserve"> EUR – nabavka licenci za POU Labin za tekući projekt Labin u tranziciji znanja.</w:t>
      </w:r>
    </w:p>
    <w:p w14:paraId="57F9C131" w14:textId="77777777" w:rsidR="00147B6F" w:rsidRPr="00147B6F" w:rsidRDefault="00147B6F" w:rsidP="00147B6F">
      <w:pPr>
        <w:spacing w:after="0"/>
        <w:jc w:val="both"/>
        <w:rPr>
          <w:rFonts w:ascii="Arial" w:eastAsia="Times New Roman" w:hAnsi="Arial" w:cs="Arial"/>
          <w:color w:val="FF0000"/>
          <w:sz w:val="22"/>
          <w:lang w:eastAsia="hr-HR"/>
        </w:rPr>
      </w:pPr>
      <w:r w:rsidRPr="00147B6F">
        <w:rPr>
          <w:rFonts w:ascii="Arial" w:eastAsia="Times New Roman" w:hAnsi="Arial" w:cs="Arial"/>
          <w:color w:val="FF0000"/>
          <w:sz w:val="22"/>
          <w:lang w:eastAsia="hr-HR"/>
        </w:rPr>
        <w:t xml:space="preserve"> </w:t>
      </w:r>
    </w:p>
    <w:p w14:paraId="23754B0C" w14:textId="4049C814" w:rsidR="00147B6F" w:rsidRPr="00147B6F" w:rsidRDefault="00147B6F" w:rsidP="00147B6F">
      <w:pPr>
        <w:spacing w:after="0"/>
        <w:jc w:val="both"/>
        <w:rPr>
          <w:rFonts w:ascii="Arial" w:eastAsia="Times New Roman" w:hAnsi="Arial" w:cs="Arial"/>
          <w:sz w:val="22"/>
          <w:lang w:eastAsia="hr-HR"/>
        </w:rPr>
      </w:pPr>
      <w:r w:rsidRPr="00147B6F">
        <w:rPr>
          <w:rFonts w:ascii="Arial" w:eastAsia="Times New Roman" w:hAnsi="Arial" w:cs="Arial"/>
          <w:sz w:val="22"/>
          <w:lang w:eastAsia="hr-HR"/>
        </w:rPr>
        <w:t>2. Ulaganja u knjige, umjetnička djela i ostalo planirana su u vrijednosti od 58.991,00 EUR, odnosno 9.612,00 EUR više nego tekuće godine. Nabava knjiga planirana je kod OŠ MV u vrijednosti od 2.900</w:t>
      </w:r>
      <w:r w:rsidR="008D06D5">
        <w:rPr>
          <w:rFonts w:ascii="Arial" w:eastAsia="Times New Roman" w:hAnsi="Arial" w:cs="Arial"/>
          <w:sz w:val="22"/>
          <w:lang w:eastAsia="hr-HR"/>
        </w:rPr>
        <w:t>,00</w:t>
      </w:r>
      <w:r w:rsidRPr="00147B6F">
        <w:rPr>
          <w:rFonts w:ascii="Arial" w:eastAsia="Times New Roman" w:hAnsi="Arial" w:cs="Arial"/>
          <w:sz w:val="22"/>
          <w:lang w:eastAsia="hr-HR"/>
        </w:rPr>
        <w:t xml:space="preserve"> EUR, kod OŠ ILR u vrijednosti od 16.661</w:t>
      </w:r>
      <w:r w:rsidR="008D06D5">
        <w:rPr>
          <w:rFonts w:ascii="Arial" w:eastAsia="Times New Roman" w:hAnsi="Arial" w:cs="Arial"/>
          <w:sz w:val="22"/>
          <w:lang w:eastAsia="hr-HR"/>
        </w:rPr>
        <w:t>,00</w:t>
      </w:r>
      <w:r w:rsidRPr="00147B6F">
        <w:rPr>
          <w:rFonts w:ascii="Arial" w:eastAsia="Times New Roman" w:hAnsi="Arial" w:cs="Arial"/>
          <w:sz w:val="22"/>
          <w:lang w:eastAsia="hr-HR"/>
        </w:rPr>
        <w:t xml:space="preserve"> EUR, kod Gradske knjižnice u vrijednosti od 34.930</w:t>
      </w:r>
      <w:r w:rsidR="008D06D5">
        <w:rPr>
          <w:rFonts w:ascii="Arial" w:eastAsia="Times New Roman" w:hAnsi="Arial" w:cs="Arial"/>
          <w:sz w:val="22"/>
          <w:lang w:eastAsia="hr-HR"/>
        </w:rPr>
        <w:t>,00</w:t>
      </w:r>
      <w:r w:rsidRPr="00147B6F">
        <w:rPr>
          <w:rFonts w:ascii="Arial" w:eastAsia="Times New Roman" w:hAnsi="Arial" w:cs="Arial"/>
          <w:sz w:val="22"/>
          <w:lang w:eastAsia="hr-HR"/>
        </w:rPr>
        <w:t xml:space="preserve"> EUR te kod Doma za starije osobe u vrijednosti od 500</w:t>
      </w:r>
      <w:r w:rsidR="008D06D5">
        <w:rPr>
          <w:rFonts w:ascii="Arial" w:eastAsia="Times New Roman" w:hAnsi="Arial" w:cs="Arial"/>
          <w:sz w:val="22"/>
          <w:lang w:eastAsia="hr-HR"/>
        </w:rPr>
        <w:t>,00</w:t>
      </w:r>
      <w:r w:rsidRPr="00147B6F">
        <w:rPr>
          <w:rFonts w:ascii="Arial" w:eastAsia="Times New Roman" w:hAnsi="Arial" w:cs="Arial"/>
          <w:sz w:val="22"/>
          <w:lang w:eastAsia="hr-HR"/>
        </w:rPr>
        <w:t xml:space="preserve"> EUR. Kod POU Labin planirana je nabava muzejskih izložaka u vrijednosti od 4.000</w:t>
      </w:r>
      <w:r w:rsidR="008D06D5">
        <w:rPr>
          <w:rFonts w:ascii="Arial" w:eastAsia="Times New Roman" w:hAnsi="Arial" w:cs="Arial"/>
          <w:sz w:val="22"/>
          <w:lang w:eastAsia="hr-HR"/>
        </w:rPr>
        <w:t>,00</w:t>
      </w:r>
      <w:r w:rsidRPr="00147B6F">
        <w:rPr>
          <w:rFonts w:ascii="Arial" w:eastAsia="Times New Roman" w:hAnsi="Arial" w:cs="Arial"/>
          <w:sz w:val="22"/>
          <w:lang w:eastAsia="hr-HR"/>
        </w:rPr>
        <w:t xml:space="preserve"> EUR.</w:t>
      </w:r>
    </w:p>
    <w:p w14:paraId="65CCC175" w14:textId="77777777" w:rsidR="00147B6F" w:rsidRPr="00147B6F" w:rsidRDefault="00147B6F" w:rsidP="00147B6F">
      <w:pPr>
        <w:spacing w:after="0"/>
        <w:jc w:val="both"/>
        <w:rPr>
          <w:rFonts w:ascii="Arial" w:eastAsia="Times New Roman" w:hAnsi="Arial" w:cs="Arial"/>
          <w:sz w:val="22"/>
          <w:lang w:eastAsia="hr-HR"/>
        </w:rPr>
      </w:pPr>
    </w:p>
    <w:p w14:paraId="7B2684E2" w14:textId="0BA2F746" w:rsidR="00147B6F" w:rsidRPr="00147B6F" w:rsidRDefault="00147B6F" w:rsidP="00147B6F">
      <w:pPr>
        <w:spacing w:after="0"/>
        <w:jc w:val="both"/>
        <w:rPr>
          <w:rFonts w:ascii="Arial" w:eastAsia="Times New Roman" w:hAnsi="Arial" w:cs="Arial"/>
          <w:sz w:val="22"/>
          <w:lang w:eastAsia="hr-HR"/>
        </w:rPr>
      </w:pPr>
      <w:r w:rsidRPr="00147B6F">
        <w:rPr>
          <w:rFonts w:ascii="Arial" w:eastAsia="Times New Roman" w:hAnsi="Arial" w:cs="Arial"/>
          <w:sz w:val="22"/>
          <w:lang w:eastAsia="hr-HR"/>
        </w:rPr>
        <w:t>3. Ulaganje u raču</w:t>
      </w:r>
      <w:r w:rsidR="008D06D5">
        <w:rPr>
          <w:rFonts w:ascii="Arial" w:eastAsia="Times New Roman" w:hAnsi="Arial" w:cs="Arial"/>
          <w:sz w:val="22"/>
          <w:lang w:eastAsia="hr-HR"/>
        </w:rPr>
        <w:t>nalne programe za 2026. godinu planirano</w:t>
      </w:r>
      <w:r w:rsidRPr="00147B6F">
        <w:rPr>
          <w:rFonts w:ascii="Arial" w:eastAsia="Times New Roman" w:hAnsi="Arial" w:cs="Arial"/>
          <w:sz w:val="22"/>
          <w:lang w:eastAsia="hr-HR"/>
        </w:rPr>
        <w:t xml:space="preserve"> je u iznosu od 18.000</w:t>
      </w:r>
      <w:r w:rsidR="008D06D5">
        <w:rPr>
          <w:rFonts w:ascii="Arial" w:eastAsia="Times New Roman" w:hAnsi="Arial" w:cs="Arial"/>
          <w:sz w:val="22"/>
          <w:lang w:eastAsia="hr-HR"/>
        </w:rPr>
        <w:t>,00</w:t>
      </w:r>
      <w:r w:rsidRPr="00147B6F">
        <w:rPr>
          <w:rFonts w:ascii="Arial" w:eastAsia="Times New Roman" w:hAnsi="Arial" w:cs="Arial"/>
          <w:sz w:val="22"/>
          <w:lang w:eastAsia="hr-HR"/>
        </w:rPr>
        <w:t xml:space="preserve"> EUR</w:t>
      </w:r>
      <w:r w:rsidR="008D06D5">
        <w:rPr>
          <w:rFonts w:ascii="Arial" w:eastAsia="Times New Roman" w:hAnsi="Arial" w:cs="Arial"/>
          <w:sz w:val="22"/>
          <w:lang w:eastAsia="hr-HR"/>
        </w:rPr>
        <w:t>,</w:t>
      </w:r>
      <w:r w:rsidRPr="00147B6F">
        <w:rPr>
          <w:rFonts w:ascii="Arial" w:eastAsia="Times New Roman" w:hAnsi="Arial" w:cs="Arial"/>
          <w:sz w:val="22"/>
          <w:lang w:eastAsia="hr-HR"/>
        </w:rPr>
        <w:t xml:space="preserve"> a ulaganja se odnose na Grad Labin – digitalizacija gradske uprave.</w:t>
      </w:r>
    </w:p>
    <w:p w14:paraId="0FC4DB13" w14:textId="77777777" w:rsidR="00147B6F" w:rsidRPr="00147B6F" w:rsidRDefault="00147B6F" w:rsidP="00147B6F">
      <w:pPr>
        <w:spacing w:after="0"/>
        <w:jc w:val="both"/>
        <w:rPr>
          <w:rFonts w:ascii="Arial" w:eastAsia="Times New Roman" w:hAnsi="Arial" w:cs="Arial"/>
          <w:sz w:val="22"/>
          <w:lang w:eastAsia="hr-HR"/>
        </w:rPr>
      </w:pPr>
    </w:p>
    <w:p w14:paraId="0E151CE1" w14:textId="0F7CCFED" w:rsidR="00147B6F" w:rsidRPr="00147B6F" w:rsidRDefault="00147B6F" w:rsidP="00147B6F">
      <w:pPr>
        <w:spacing w:after="0"/>
        <w:jc w:val="both"/>
        <w:rPr>
          <w:rFonts w:ascii="Arial" w:eastAsia="Times New Roman" w:hAnsi="Arial" w:cs="Arial"/>
          <w:sz w:val="22"/>
          <w:lang w:eastAsia="hr-HR"/>
        </w:rPr>
      </w:pPr>
      <w:r w:rsidRPr="00147B6F">
        <w:rPr>
          <w:rFonts w:ascii="Arial" w:eastAsia="Times New Roman" w:hAnsi="Arial" w:cs="Arial"/>
          <w:sz w:val="22"/>
          <w:lang w:eastAsia="hr-HR"/>
        </w:rPr>
        <w:t>4. Rashodi vezani za izradu dokumenata prostornog uređenja (prostorni i urbanistički planovi i stručne podloge) planirani su u UO za prostorno uređenje, zaštitu okoliša i izdavanja akata za g</w:t>
      </w:r>
      <w:r w:rsidR="008D06D5">
        <w:rPr>
          <w:rFonts w:ascii="Arial" w:eastAsia="Times New Roman" w:hAnsi="Arial" w:cs="Arial"/>
          <w:sz w:val="22"/>
          <w:lang w:eastAsia="hr-HR"/>
        </w:rPr>
        <w:t xml:space="preserve">radnju u vrijednosti od 87.032,00 </w:t>
      </w:r>
      <w:r w:rsidRPr="00147B6F">
        <w:rPr>
          <w:rFonts w:ascii="Arial" w:eastAsia="Times New Roman" w:hAnsi="Arial" w:cs="Arial"/>
          <w:sz w:val="22"/>
          <w:lang w:eastAsia="hr-HR"/>
        </w:rPr>
        <w:t xml:space="preserve">EUR kod Programa 3001 – Dokumenti prostornog uređenja. </w:t>
      </w:r>
    </w:p>
    <w:p w14:paraId="5B01A753" w14:textId="77777777" w:rsidR="00147B6F" w:rsidRPr="00147B6F" w:rsidRDefault="00147B6F" w:rsidP="00147B6F">
      <w:pPr>
        <w:spacing w:after="0"/>
        <w:jc w:val="both"/>
        <w:rPr>
          <w:rFonts w:ascii="Arial" w:eastAsia="Times New Roman" w:hAnsi="Arial" w:cs="Arial"/>
          <w:sz w:val="22"/>
          <w:lang w:eastAsia="hr-HR"/>
        </w:rPr>
      </w:pPr>
    </w:p>
    <w:p w14:paraId="1B698FD9" w14:textId="5E921370" w:rsidR="00147B6F" w:rsidRDefault="00147B6F" w:rsidP="00187A0B">
      <w:pPr>
        <w:spacing w:after="0"/>
        <w:jc w:val="both"/>
        <w:rPr>
          <w:rFonts w:ascii="Arial" w:eastAsia="Times New Roman" w:hAnsi="Arial" w:cs="Arial"/>
          <w:sz w:val="22"/>
          <w:lang w:eastAsia="hr-HR"/>
        </w:rPr>
      </w:pPr>
      <w:r w:rsidRPr="00147B6F">
        <w:rPr>
          <w:rFonts w:ascii="Arial" w:eastAsia="Times New Roman" w:hAnsi="Arial" w:cs="Arial"/>
          <w:sz w:val="22"/>
          <w:lang w:eastAsia="hr-HR"/>
        </w:rPr>
        <w:t xml:space="preserve">5. Rashodi vezani za </w:t>
      </w:r>
      <w:r w:rsidR="008D06D5">
        <w:rPr>
          <w:rFonts w:ascii="Arial" w:eastAsia="Times New Roman" w:hAnsi="Arial" w:cs="Arial"/>
          <w:sz w:val="22"/>
          <w:lang w:eastAsia="hr-HR"/>
        </w:rPr>
        <w:t xml:space="preserve">izradu projektne dokumentacije, </w:t>
      </w:r>
      <w:r w:rsidRPr="00147B6F">
        <w:rPr>
          <w:rFonts w:ascii="Arial" w:eastAsia="Times New Roman" w:hAnsi="Arial" w:cs="Arial"/>
          <w:sz w:val="22"/>
          <w:lang w:eastAsia="hr-HR"/>
        </w:rPr>
        <w:t>parcelacijskih elaborata, konzervatorskih elaborata i sl. planirani su u ukupnom iznosu od 437.176,00 EUR, od čega je u UO za prostorno uređenje, zaštitu okoliša i izdavanja akata za gradnju planirano 424.176</w:t>
      </w:r>
      <w:r w:rsidR="008D06D5">
        <w:rPr>
          <w:rFonts w:ascii="Arial" w:eastAsia="Times New Roman" w:hAnsi="Arial" w:cs="Arial"/>
          <w:sz w:val="22"/>
          <w:lang w:eastAsia="hr-HR"/>
        </w:rPr>
        <w:t>,00</w:t>
      </w:r>
      <w:r w:rsidRPr="00147B6F">
        <w:rPr>
          <w:rFonts w:ascii="Arial" w:eastAsia="Times New Roman" w:hAnsi="Arial" w:cs="Arial"/>
          <w:sz w:val="22"/>
          <w:lang w:eastAsia="hr-HR"/>
        </w:rPr>
        <w:t xml:space="preserve"> EUR</w:t>
      </w:r>
      <w:r w:rsidR="008D06D5">
        <w:rPr>
          <w:rFonts w:ascii="Arial" w:eastAsia="Times New Roman" w:hAnsi="Arial" w:cs="Arial"/>
          <w:sz w:val="22"/>
          <w:lang w:eastAsia="hr-HR"/>
        </w:rPr>
        <w:t>,</w:t>
      </w:r>
      <w:r w:rsidRPr="00147B6F">
        <w:rPr>
          <w:rFonts w:ascii="Arial" w:eastAsia="Times New Roman" w:hAnsi="Arial" w:cs="Arial"/>
          <w:sz w:val="22"/>
          <w:lang w:eastAsia="hr-HR"/>
        </w:rPr>
        <w:t xml:space="preserve"> a u UO za komunalno gospodarstvo i upravljanje imovinom 13.000</w:t>
      </w:r>
      <w:r w:rsidR="008D06D5">
        <w:rPr>
          <w:rFonts w:ascii="Arial" w:eastAsia="Times New Roman" w:hAnsi="Arial" w:cs="Arial"/>
          <w:sz w:val="22"/>
          <w:lang w:eastAsia="hr-HR"/>
        </w:rPr>
        <w:t>,00</w:t>
      </w:r>
      <w:r w:rsidR="00187A0B">
        <w:rPr>
          <w:rFonts w:ascii="Arial" w:eastAsia="Times New Roman" w:hAnsi="Arial" w:cs="Arial"/>
          <w:sz w:val="22"/>
          <w:lang w:eastAsia="hr-HR"/>
        </w:rPr>
        <w:t xml:space="preserve"> EUR a odnose se na: </w:t>
      </w:r>
    </w:p>
    <w:p w14:paraId="25009152" w14:textId="77777777" w:rsidR="00187A0B" w:rsidRDefault="00187A0B" w:rsidP="00187A0B">
      <w:pPr>
        <w:spacing w:after="0"/>
        <w:jc w:val="both"/>
        <w:rPr>
          <w:rFonts w:ascii="Arial" w:eastAsia="Times New Roman" w:hAnsi="Arial" w:cs="Arial"/>
          <w:sz w:val="22"/>
          <w:lang w:eastAsia="hr-HR"/>
        </w:rPr>
      </w:pPr>
    </w:p>
    <w:tbl>
      <w:tblPr>
        <w:tblStyle w:val="Reetkatablice"/>
        <w:tblW w:w="0" w:type="auto"/>
        <w:tblLook w:val="04A0" w:firstRow="1" w:lastRow="0" w:firstColumn="1" w:lastColumn="0" w:noHBand="0" w:noVBand="1"/>
      </w:tblPr>
      <w:tblGrid>
        <w:gridCol w:w="6516"/>
        <w:gridCol w:w="2544"/>
      </w:tblGrid>
      <w:tr w:rsidR="008D06D5" w14:paraId="47529A54" w14:textId="77777777" w:rsidTr="00187A0B">
        <w:tc>
          <w:tcPr>
            <w:tcW w:w="6516" w:type="dxa"/>
          </w:tcPr>
          <w:p w14:paraId="6C26DED0" w14:textId="7F80A2BA" w:rsidR="008D06D5" w:rsidRDefault="008D06D5" w:rsidP="008D06D5">
            <w:pPr>
              <w:spacing w:line="276" w:lineRule="auto"/>
              <w:contextualSpacing/>
              <w:rPr>
                <w:rFonts w:ascii="Arial" w:eastAsia="Times New Roman" w:hAnsi="Arial" w:cs="Arial"/>
                <w:sz w:val="22"/>
                <w:lang w:eastAsia="hr-HR"/>
              </w:rPr>
            </w:pPr>
            <w:r w:rsidRPr="008D06D5">
              <w:rPr>
                <w:rFonts w:ascii="Arial" w:eastAsia="Times New Roman" w:hAnsi="Arial" w:cs="Arial"/>
                <w:sz w:val="22"/>
                <w:lang w:eastAsia="hr-HR"/>
              </w:rPr>
              <w:t>projekte cesta i ostale infrastrukture u zonama izgradnje</w:t>
            </w:r>
          </w:p>
        </w:tc>
        <w:tc>
          <w:tcPr>
            <w:tcW w:w="2544" w:type="dxa"/>
          </w:tcPr>
          <w:p w14:paraId="2A3ED3DD" w14:textId="1CA7F0B4" w:rsidR="008D06D5" w:rsidRDefault="008D06D5" w:rsidP="008D06D5">
            <w:pPr>
              <w:spacing w:line="276" w:lineRule="auto"/>
              <w:contextualSpacing/>
              <w:jc w:val="right"/>
              <w:rPr>
                <w:rFonts w:ascii="Arial" w:eastAsia="Times New Roman" w:hAnsi="Arial" w:cs="Arial"/>
                <w:sz w:val="22"/>
                <w:lang w:eastAsia="hr-HR"/>
              </w:rPr>
            </w:pPr>
            <w:r w:rsidRPr="008D06D5">
              <w:rPr>
                <w:rFonts w:ascii="Arial" w:eastAsia="Times New Roman" w:hAnsi="Arial" w:cs="Arial"/>
                <w:sz w:val="22"/>
                <w:lang w:eastAsia="hr-HR"/>
              </w:rPr>
              <w:t>35.000</w:t>
            </w:r>
            <w:r>
              <w:rPr>
                <w:rFonts w:ascii="Arial" w:eastAsia="Times New Roman" w:hAnsi="Arial" w:cs="Arial"/>
                <w:sz w:val="22"/>
                <w:lang w:eastAsia="hr-HR"/>
              </w:rPr>
              <w:t>,00</w:t>
            </w:r>
            <w:r w:rsidRPr="008D06D5">
              <w:rPr>
                <w:rFonts w:ascii="Arial" w:eastAsia="Times New Roman" w:hAnsi="Arial" w:cs="Arial"/>
                <w:sz w:val="22"/>
                <w:lang w:eastAsia="hr-HR"/>
              </w:rPr>
              <w:t xml:space="preserve"> EUR</w:t>
            </w:r>
          </w:p>
        </w:tc>
      </w:tr>
      <w:tr w:rsidR="008D06D5" w14:paraId="1B674A40" w14:textId="77777777" w:rsidTr="00187A0B">
        <w:tc>
          <w:tcPr>
            <w:tcW w:w="6516" w:type="dxa"/>
          </w:tcPr>
          <w:p w14:paraId="46F76893" w14:textId="101A4920" w:rsidR="008D06D5" w:rsidRDefault="008D06D5" w:rsidP="008D06D5">
            <w:pPr>
              <w:spacing w:line="276" w:lineRule="auto"/>
              <w:contextualSpacing/>
              <w:rPr>
                <w:rFonts w:ascii="Arial" w:eastAsia="Times New Roman" w:hAnsi="Arial" w:cs="Arial"/>
                <w:sz w:val="22"/>
                <w:lang w:eastAsia="hr-HR"/>
              </w:rPr>
            </w:pPr>
            <w:r w:rsidRPr="008D06D5">
              <w:rPr>
                <w:rFonts w:ascii="Arial" w:eastAsia="Times New Roman" w:hAnsi="Arial" w:cs="Arial"/>
                <w:sz w:val="22"/>
                <w:lang w:eastAsia="hr-HR"/>
              </w:rPr>
              <w:t>projektnu dokumentaciju za infrastrukturu u starogradskoj jezgri</w:t>
            </w:r>
          </w:p>
        </w:tc>
        <w:tc>
          <w:tcPr>
            <w:tcW w:w="2544" w:type="dxa"/>
          </w:tcPr>
          <w:p w14:paraId="1C73A400" w14:textId="56F1B857" w:rsidR="008D06D5" w:rsidRDefault="008D06D5" w:rsidP="008D06D5">
            <w:pPr>
              <w:spacing w:line="276" w:lineRule="auto"/>
              <w:contextualSpacing/>
              <w:jc w:val="right"/>
              <w:rPr>
                <w:rFonts w:ascii="Arial" w:eastAsia="Times New Roman" w:hAnsi="Arial" w:cs="Arial"/>
                <w:sz w:val="22"/>
                <w:lang w:eastAsia="hr-HR"/>
              </w:rPr>
            </w:pPr>
            <w:r w:rsidRPr="008D06D5">
              <w:rPr>
                <w:rFonts w:ascii="Arial" w:eastAsia="Times New Roman" w:hAnsi="Arial" w:cs="Arial"/>
                <w:sz w:val="22"/>
                <w:lang w:eastAsia="hr-HR"/>
              </w:rPr>
              <w:t>35.000</w:t>
            </w:r>
            <w:r>
              <w:rPr>
                <w:rFonts w:ascii="Arial" w:eastAsia="Times New Roman" w:hAnsi="Arial" w:cs="Arial"/>
                <w:sz w:val="22"/>
                <w:lang w:eastAsia="hr-HR"/>
              </w:rPr>
              <w:t>,00</w:t>
            </w:r>
            <w:r w:rsidRPr="008D06D5">
              <w:rPr>
                <w:rFonts w:ascii="Arial" w:eastAsia="Times New Roman" w:hAnsi="Arial" w:cs="Arial"/>
                <w:sz w:val="22"/>
                <w:lang w:eastAsia="hr-HR"/>
              </w:rPr>
              <w:t xml:space="preserve"> EUR</w:t>
            </w:r>
          </w:p>
        </w:tc>
      </w:tr>
      <w:tr w:rsidR="008D06D5" w14:paraId="2A9E887D" w14:textId="77777777" w:rsidTr="00187A0B">
        <w:tc>
          <w:tcPr>
            <w:tcW w:w="6516" w:type="dxa"/>
          </w:tcPr>
          <w:p w14:paraId="64984035" w14:textId="57D72B0B" w:rsidR="008D06D5" w:rsidRDefault="008D06D5" w:rsidP="008D06D5">
            <w:pPr>
              <w:spacing w:line="276" w:lineRule="auto"/>
              <w:contextualSpacing/>
              <w:rPr>
                <w:rFonts w:ascii="Arial" w:eastAsia="Times New Roman" w:hAnsi="Arial" w:cs="Arial"/>
                <w:sz w:val="22"/>
                <w:lang w:eastAsia="hr-HR"/>
              </w:rPr>
            </w:pPr>
            <w:r w:rsidRPr="008D06D5">
              <w:rPr>
                <w:rFonts w:ascii="Arial" w:eastAsia="Times New Roman" w:hAnsi="Arial" w:cs="Arial"/>
                <w:sz w:val="22"/>
                <w:lang w:eastAsia="hr-HR"/>
              </w:rPr>
              <w:t xml:space="preserve">projektnu dokumentaciju o stanju konstrukcije zgrade – ul. Aldo </w:t>
            </w:r>
            <w:proofErr w:type="spellStart"/>
            <w:r w:rsidRPr="008D06D5">
              <w:rPr>
                <w:rFonts w:ascii="Arial" w:eastAsia="Times New Roman" w:hAnsi="Arial" w:cs="Arial"/>
                <w:sz w:val="22"/>
                <w:lang w:eastAsia="hr-HR"/>
              </w:rPr>
              <w:t>Negri</w:t>
            </w:r>
            <w:proofErr w:type="spellEnd"/>
            <w:r w:rsidRPr="008D06D5">
              <w:rPr>
                <w:rFonts w:ascii="Arial" w:eastAsia="Times New Roman" w:hAnsi="Arial" w:cs="Arial"/>
                <w:sz w:val="22"/>
                <w:lang w:eastAsia="hr-HR"/>
              </w:rPr>
              <w:t xml:space="preserve"> 6 Labin</w:t>
            </w:r>
          </w:p>
        </w:tc>
        <w:tc>
          <w:tcPr>
            <w:tcW w:w="2544" w:type="dxa"/>
          </w:tcPr>
          <w:p w14:paraId="3FE40B9E" w14:textId="07B4A681" w:rsidR="008D06D5" w:rsidRDefault="008D06D5" w:rsidP="008D06D5">
            <w:pPr>
              <w:spacing w:line="276" w:lineRule="auto"/>
              <w:contextualSpacing/>
              <w:jc w:val="right"/>
              <w:rPr>
                <w:rFonts w:ascii="Arial" w:eastAsia="Times New Roman" w:hAnsi="Arial" w:cs="Arial"/>
                <w:sz w:val="22"/>
                <w:lang w:eastAsia="hr-HR"/>
              </w:rPr>
            </w:pPr>
            <w:r w:rsidRPr="008D06D5">
              <w:rPr>
                <w:rFonts w:ascii="Arial" w:eastAsia="Times New Roman" w:hAnsi="Arial" w:cs="Arial"/>
                <w:sz w:val="22"/>
                <w:lang w:eastAsia="hr-HR"/>
              </w:rPr>
              <w:t>12.000</w:t>
            </w:r>
            <w:r>
              <w:rPr>
                <w:rFonts w:ascii="Arial" w:eastAsia="Times New Roman" w:hAnsi="Arial" w:cs="Arial"/>
                <w:sz w:val="22"/>
                <w:lang w:eastAsia="hr-HR"/>
              </w:rPr>
              <w:t>,00</w:t>
            </w:r>
            <w:r w:rsidRPr="008D06D5">
              <w:rPr>
                <w:rFonts w:ascii="Arial" w:eastAsia="Times New Roman" w:hAnsi="Arial" w:cs="Arial"/>
                <w:sz w:val="22"/>
                <w:lang w:eastAsia="hr-HR"/>
              </w:rPr>
              <w:t xml:space="preserve"> EUR</w:t>
            </w:r>
          </w:p>
        </w:tc>
      </w:tr>
      <w:tr w:rsidR="008D06D5" w14:paraId="675DE8DF" w14:textId="77777777" w:rsidTr="00187A0B">
        <w:tc>
          <w:tcPr>
            <w:tcW w:w="6516" w:type="dxa"/>
          </w:tcPr>
          <w:p w14:paraId="1EE6DFF4" w14:textId="25AAF49E" w:rsidR="008D06D5" w:rsidRDefault="008D06D5" w:rsidP="008D06D5">
            <w:pPr>
              <w:spacing w:line="276" w:lineRule="auto"/>
              <w:contextualSpacing/>
              <w:rPr>
                <w:rFonts w:ascii="Arial" w:eastAsia="Times New Roman" w:hAnsi="Arial" w:cs="Arial"/>
                <w:sz w:val="22"/>
                <w:lang w:eastAsia="hr-HR"/>
              </w:rPr>
            </w:pPr>
            <w:r w:rsidRPr="008D06D5">
              <w:rPr>
                <w:rFonts w:ascii="Arial" w:eastAsia="Times New Roman" w:hAnsi="Arial" w:cs="Arial"/>
                <w:sz w:val="22"/>
                <w:lang w:eastAsia="hr-HR"/>
              </w:rPr>
              <w:t>projektnu dokumentaciju za ambulantu Rabac</w:t>
            </w:r>
          </w:p>
        </w:tc>
        <w:tc>
          <w:tcPr>
            <w:tcW w:w="2544" w:type="dxa"/>
          </w:tcPr>
          <w:p w14:paraId="1A2A647E" w14:textId="1E74B107" w:rsidR="008D06D5" w:rsidRDefault="008D06D5" w:rsidP="008D06D5">
            <w:pPr>
              <w:spacing w:line="276" w:lineRule="auto"/>
              <w:contextualSpacing/>
              <w:jc w:val="right"/>
              <w:rPr>
                <w:rFonts w:ascii="Arial" w:eastAsia="Times New Roman" w:hAnsi="Arial" w:cs="Arial"/>
                <w:sz w:val="22"/>
                <w:lang w:eastAsia="hr-HR"/>
              </w:rPr>
            </w:pPr>
            <w:r w:rsidRPr="008D06D5">
              <w:rPr>
                <w:rFonts w:ascii="Arial" w:eastAsia="Times New Roman" w:hAnsi="Arial" w:cs="Arial"/>
                <w:sz w:val="22"/>
                <w:lang w:eastAsia="hr-HR"/>
              </w:rPr>
              <w:t>21.150</w:t>
            </w:r>
            <w:r>
              <w:rPr>
                <w:rFonts w:ascii="Arial" w:eastAsia="Times New Roman" w:hAnsi="Arial" w:cs="Arial"/>
                <w:sz w:val="22"/>
                <w:lang w:eastAsia="hr-HR"/>
              </w:rPr>
              <w:t>,00</w:t>
            </w:r>
            <w:r w:rsidRPr="008D06D5">
              <w:rPr>
                <w:rFonts w:ascii="Arial" w:eastAsia="Times New Roman" w:hAnsi="Arial" w:cs="Arial"/>
                <w:sz w:val="22"/>
                <w:lang w:eastAsia="hr-HR"/>
              </w:rPr>
              <w:t xml:space="preserve"> EUR</w:t>
            </w:r>
          </w:p>
        </w:tc>
      </w:tr>
      <w:tr w:rsidR="008D06D5" w14:paraId="687F38D6" w14:textId="77777777" w:rsidTr="00187A0B">
        <w:tc>
          <w:tcPr>
            <w:tcW w:w="6516" w:type="dxa"/>
          </w:tcPr>
          <w:p w14:paraId="18BBAE92" w14:textId="4810D153" w:rsidR="008D06D5" w:rsidRDefault="008D06D5" w:rsidP="008D06D5">
            <w:pPr>
              <w:spacing w:line="276" w:lineRule="auto"/>
              <w:contextualSpacing/>
              <w:rPr>
                <w:rFonts w:ascii="Arial" w:eastAsia="Times New Roman" w:hAnsi="Arial" w:cs="Arial"/>
                <w:sz w:val="22"/>
                <w:lang w:eastAsia="hr-HR"/>
              </w:rPr>
            </w:pPr>
            <w:r w:rsidRPr="008D06D5">
              <w:rPr>
                <w:rFonts w:ascii="Arial" w:eastAsia="Times New Roman" w:hAnsi="Arial" w:cs="Arial"/>
                <w:sz w:val="22"/>
                <w:lang w:eastAsia="hr-HR"/>
              </w:rPr>
              <w:t xml:space="preserve">projektnu dokumentaciju za višestambenu zgradu za </w:t>
            </w:r>
            <w:proofErr w:type="spellStart"/>
            <w:r w:rsidRPr="008D06D5">
              <w:rPr>
                <w:rFonts w:ascii="Arial" w:eastAsia="Times New Roman" w:hAnsi="Arial" w:cs="Arial"/>
                <w:sz w:val="22"/>
                <w:lang w:eastAsia="hr-HR"/>
              </w:rPr>
              <w:t>priuštivo</w:t>
            </w:r>
            <w:proofErr w:type="spellEnd"/>
            <w:r w:rsidRPr="008D06D5">
              <w:rPr>
                <w:rFonts w:ascii="Arial" w:eastAsia="Times New Roman" w:hAnsi="Arial" w:cs="Arial"/>
                <w:sz w:val="22"/>
                <w:lang w:eastAsia="hr-HR"/>
              </w:rPr>
              <w:t xml:space="preserve"> stanovanje</w:t>
            </w:r>
          </w:p>
        </w:tc>
        <w:tc>
          <w:tcPr>
            <w:tcW w:w="2544" w:type="dxa"/>
          </w:tcPr>
          <w:p w14:paraId="7324DEAB" w14:textId="5BF29511" w:rsidR="008D06D5" w:rsidRDefault="008D06D5" w:rsidP="008D06D5">
            <w:pPr>
              <w:spacing w:line="276" w:lineRule="auto"/>
              <w:contextualSpacing/>
              <w:jc w:val="right"/>
              <w:rPr>
                <w:rFonts w:ascii="Arial" w:eastAsia="Times New Roman" w:hAnsi="Arial" w:cs="Arial"/>
                <w:sz w:val="22"/>
                <w:lang w:eastAsia="hr-HR"/>
              </w:rPr>
            </w:pPr>
            <w:r w:rsidRPr="008D06D5">
              <w:rPr>
                <w:rFonts w:ascii="Arial" w:eastAsia="Times New Roman" w:hAnsi="Arial" w:cs="Arial"/>
                <w:sz w:val="22"/>
                <w:lang w:eastAsia="hr-HR"/>
              </w:rPr>
              <w:t>88.000</w:t>
            </w:r>
            <w:r>
              <w:rPr>
                <w:rFonts w:ascii="Arial" w:eastAsia="Times New Roman" w:hAnsi="Arial" w:cs="Arial"/>
                <w:sz w:val="22"/>
                <w:lang w:eastAsia="hr-HR"/>
              </w:rPr>
              <w:t>,00</w:t>
            </w:r>
            <w:r w:rsidRPr="008D06D5">
              <w:rPr>
                <w:rFonts w:ascii="Arial" w:eastAsia="Times New Roman" w:hAnsi="Arial" w:cs="Arial"/>
                <w:sz w:val="22"/>
                <w:lang w:eastAsia="hr-HR"/>
              </w:rPr>
              <w:t xml:space="preserve"> EUR</w:t>
            </w:r>
          </w:p>
        </w:tc>
      </w:tr>
      <w:tr w:rsidR="008D06D5" w14:paraId="46A178C4" w14:textId="77777777" w:rsidTr="00187A0B">
        <w:tc>
          <w:tcPr>
            <w:tcW w:w="6516" w:type="dxa"/>
          </w:tcPr>
          <w:p w14:paraId="73B4472D" w14:textId="35341CDF" w:rsidR="008D06D5" w:rsidRDefault="008D06D5" w:rsidP="008D06D5">
            <w:pPr>
              <w:spacing w:line="276" w:lineRule="auto"/>
              <w:contextualSpacing/>
              <w:rPr>
                <w:rFonts w:ascii="Arial" w:eastAsia="Times New Roman" w:hAnsi="Arial" w:cs="Arial"/>
                <w:sz w:val="22"/>
                <w:lang w:eastAsia="hr-HR"/>
              </w:rPr>
            </w:pPr>
            <w:r w:rsidRPr="008D06D5">
              <w:rPr>
                <w:rFonts w:ascii="Arial" w:eastAsia="Times New Roman" w:hAnsi="Arial" w:cs="Arial"/>
                <w:sz w:val="22"/>
                <w:lang w:eastAsia="hr-HR"/>
              </w:rPr>
              <w:t xml:space="preserve">glavni projekt za izgradnju prometnice - </w:t>
            </w:r>
            <w:proofErr w:type="spellStart"/>
            <w:r w:rsidRPr="008D06D5">
              <w:rPr>
                <w:rFonts w:ascii="Arial" w:eastAsia="Times New Roman" w:hAnsi="Arial" w:cs="Arial"/>
                <w:sz w:val="22"/>
                <w:lang w:eastAsia="hr-HR"/>
              </w:rPr>
              <w:t>Idrijska</w:t>
            </w:r>
            <w:proofErr w:type="spellEnd"/>
            <w:r w:rsidRPr="008D06D5">
              <w:rPr>
                <w:rFonts w:ascii="Arial" w:eastAsia="Times New Roman" w:hAnsi="Arial" w:cs="Arial"/>
                <w:sz w:val="22"/>
                <w:lang w:eastAsia="hr-HR"/>
              </w:rPr>
              <w:t xml:space="preserve"> ulica u Rapcu</w:t>
            </w:r>
          </w:p>
        </w:tc>
        <w:tc>
          <w:tcPr>
            <w:tcW w:w="2544" w:type="dxa"/>
          </w:tcPr>
          <w:p w14:paraId="661B7697" w14:textId="5A9DE932" w:rsidR="008D06D5" w:rsidRDefault="008D06D5" w:rsidP="008D06D5">
            <w:pPr>
              <w:spacing w:line="276" w:lineRule="auto"/>
              <w:contextualSpacing/>
              <w:jc w:val="right"/>
              <w:rPr>
                <w:rFonts w:ascii="Arial" w:eastAsia="Times New Roman" w:hAnsi="Arial" w:cs="Arial"/>
                <w:sz w:val="22"/>
                <w:lang w:eastAsia="hr-HR"/>
              </w:rPr>
            </w:pPr>
            <w:r w:rsidRPr="008D06D5">
              <w:rPr>
                <w:rFonts w:ascii="Arial" w:eastAsia="Times New Roman" w:hAnsi="Arial" w:cs="Arial"/>
                <w:sz w:val="22"/>
                <w:lang w:eastAsia="hr-HR"/>
              </w:rPr>
              <w:t>15.000</w:t>
            </w:r>
            <w:r>
              <w:rPr>
                <w:rFonts w:ascii="Arial" w:eastAsia="Times New Roman" w:hAnsi="Arial" w:cs="Arial"/>
                <w:sz w:val="22"/>
                <w:lang w:eastAsia="hr-HR"/>
              </w:rPr>
              <w:t>,00</w:t>
            </w:r>
            <w:r w:rsidRPr="008D06D5">
              <w:rPr>
                <w:rFonts w:ascii="Arial" w:eastAsia="Times New Roman" w:hAnsi="Arial" w:cs="Arial"/>
                <w:sz w:val="22"/>
                <w:lang w:eastAsia="hr-HR"/>
              </w:rPr>
              <w:t xml:space="preserve"> EUR</w:t>
            </w:r>
          </w:p>
        </w:tc>
      </w:tr>
      <w:tr w:rsidR="008D06D5" w14:paraId="3AEB1DDD" w14:textId="77777777" w:rsidTr="00187A0B">
        <w:tc>
          <w:tcPr>
            <w:tcW w:w="6516" w:type="dxa"/>
          </w:tcPr>
          <w:p w14:paraId="3BA2BEFC" w14:textId="2AC884B9" w:rsidR="008D06D5" w:rsidRDefault="008D06D5" w:rsidP="008D06D5">
            <w:pPr>
              <w:spacing w:line="276" w:lineRule="auto"/>
              <w:contextualSpacing/>
              <w:rPr>
                <w:rFonts w:ascii="Arial" w:eastAsia="Times New Roman" w:hAnsi="Arial" w:cs="Arial"/>
                <w:sz w:val="22"/>
                <w:lang w:eastAsia="hr-HR"/>
              </w:rPr>
            </w:pPr>
            <w:r w:rsidRPr="008D06D5">
              <w:rPr>
                <w:rFonts w:ascii="Arial" w:eastAsia="Times New Roman" w:hAnsi="Arial" w:cs="Arial"/>
                <w:sz w:val="22"/>
                <w:lang w:eastAsia="hr-HR"/>
              </w:rPr>
              <w:t>projektnu dokumentaciju za nerazvrstanu cestu NC 43.02 UPPV Breg</w:t>
            </w:r>
          </w:p>
        </w:tc>
        <w:tc>
          <w:tcPr>
            <w:tcW w:w="2544" w:type="dxa"/>
          </w:tcPr>
          <w:p w14:paraId="6D85A3D5" w14:textId="1A74B031" w:rsidR="008D06D5" w:rsidRDefault="008D06D5" w:rsidP="008D06D5">
            <w:pPr>
              <w:spacing w:line="276" w:lineRule="auto"/>
              <w:contextualSpacing/>
              <w:jc w:val="right"/>
              <w:rPr>
                <w:rFonts w:ascii="Arial" w:eastAsia="Times New Roman" w:hAnsi="Arial" w:cs="Arial"/>
                <w:sz w:val="22"/>
                <w:lang w:eastAsia="hr-HR"/>
              </w:rPr>
            </w:pPr>
            <w:r w:rsidRPr="008D06D5">
              <w:rPr>
                <w:rFonts w:ascii="Arial" w:eastAsia="Times New Roman" w:hAnsi="Arial" w:cs="Arial"/>
                <w:sz w:val="22"/>
                <w:lang w:eastAsia="hr-HR"/>
              </w:rPr>
              <w:t>5.969</w:t>
            </w:r>
            <w:r>
              <w:rPr>
                <w:rFonts w:ascii="Arial" w:eastAsia="Times New Roman" w:hAnsi="Arial" w:cs="Arial"/>
                <w:sz w:val="22"/>
                <w:lang w:eastAsia="hr-HR"/>
              </w:rPr>
              <w:t>,00</w:t>
            </w:r>
            <w:r w:rsidRPr="008D06D5">
              <w:rPr>
                <w:rFonts w:ascii="Arial" w:eastAsia="Times New Roman" w:hAnsi="Arial" w:cs="Arial"/>
                <w:sz w:val="22"/>
                <w:lang w:eastAsia="hr-HR"/>
              </w:rPr>
              <w:t xml:space="preserve"> EUR</w:t>
            </w:r>
          </w:p>
        </w:tc>
      </w:tr>
      <w:tr w:rsidR="008D06D5" w14:paraId="5CD093BC" w14:textId="77777777" w:rsidTr="00187A0B">
        <w:tc>
          <w:tcPr>
            <w:tcW w:w="6516" w:type="dxa"/>
          </w:tcPr>
          <w:p w14:paraId="68E567F2" w14:textId="6C1499A6" w:rsidR="008D06D5" w:rsidRDefault="008D06D5" w:rsidP="008D06D5">
            <w:pPr>
              <w:spacing w:line="276" w:lineRule="auto"/>
              <w:contextualSpacing/>
              <w:rPr>
                <w:rFonts w:ascii="Arial" w:eastAsia="Times New Roman" w:hAnsi="Arial" w:cs="Arial"/>
                <w:sz w:val="22"/>
                <w:lang w:eastAsia="hr-HR"/>
              </w:rPr>
            </w:pPr>
            <w:r w:rsidRPr="008D06D5">
              <w:rPr>
                <w:rFonts w:ascii="Arial" w:eastAsia="Times New Roman" w:hAnsi="Arial" w:cs="Arial"/>
                <w:sz w:val="22"/>
                <w:lang w:eastAsia="hr-HR"/>
              </w:rPr>
              <w:t>projektnu dokumentaciju za nerazvrstanu cestu NC 16.15 UPPV Rabac</w:t>
            </w:r>
          </w:p>
        </w:tc>
        <w:tc>
          <w:tcPr>
            <w:tcW w:w="2544" w:type="dxa"/>
          </w:tcPr>
          <w:p w14:paraId="43D1A5C0" w14:textId="1CDAB586" w:rsidR="008D06D5" w:rsidRDefault="008D06D5" w:rsidP="008D06D5">
            <w:pPr>
              <w:spacing w:line="276" w:lineRule="auto"/>
              <w:contextualSpacing/>
              <w:jc w:val="right"/>
              <w:rPr>
                <w:rFonts w:ascii="Arial" w:eastAsia="Times New Roman" w:hAnsi="Arial" w:cs="Arial"/>
                <w:sz w:val="22"/>
                <w:lang w:eastAsia="hr-HR"/>
              </w:rPr>
            </w:pPr>
            <w:r w:rsidRPr="008D06D5">
              <w:rPr>
                <w:rFonts w:ascii="Arial" w:eastAsia="Times New Roman" w:hAnsi="Arial" w:cs="Arial"/>
                <w:sz w:val="22"/>
                <w:lang w:eastAsia="hr-HR"/>
              </w:rPr>
              <w:t>15.557</w:t>
            </w:r>
            <w:r>
              <w:rPr>
                <w:rFonts w:ascii="Arial" w:eastAsia="Times New Roman" w:hAnsi="Arial" w:cs="Arial"/>
                <w:sz w:val="22"/>
                <w:lang w:eastAsia="hr-HR"/>
              </w:rPr>
              <w:t>,00</w:t>
            </w:r>
            <w:r w:rsidRPr="008D06D5">
              <w:rPr>
                <w:rFonts w:ascii="Arial" w:eastAsia="Times New Roman" w:hAnsi="Arial" w:cs="Arial"/>
                <w:sz w:val="22"/>
                <w:lang w:eastAsia="hr-HR"/>
              </w:rPr>
              <w:t xml:space="preserve"> EUR</w:t>
            </w:r>
          </w:p>
        </w:tc>
      </w:tr>
      <w:tr w:rsidR="008D06D5" w14:paraId="62302F10" w14:textId="77777777" w:rsidTr="00187A0B">
        <w:tc>
          <w:tcPr>
            <w:tcW w:w="6516" w:type="dxa"/>
          </w:tcPr>
          <w:p w14:paraId="48C07D18" w14:textId="2DD6038B" w:rsidR="008D06D5" w:rsidRDefault="008D06D5" w:rsidP="008D06D5">
            <w:pPr>
              <w:spacing w:line="276" w:lineRule="auto"/>
              <w:contextualSpacing/>
              <w:rPr>
                <w:rFonts w:ascii="Arial" w:eastAsia="Times New Roman" w:hAnsi="Arial" w:cs="Arial"/>
                <w:sz w:val="22"/>
                <w:lang w:eastAsia="hr-HR"/>
              </w:rPr>
            </w:pPr>
            <w:r w:rsidRPr="008D06D5">
              <w:rPr>
                <w:rFonts w:ascii="Arial" w:eastAsia="Times New Roman" w:hAnsi="Arial" w:cs="Arial"/>
                <w:sz w:val="22"/>
                <w:lang w:eastAsia="hr-HR"/>
              </w:rPr>
              <w:t>glavni i izvedbeni projekt rudarska kupatila</w:t>
            </w:r>
            <w:r>
              <w:rPr>
                <w:rFonts w:ascii="Arial" w:eastAsia="Times New Roman" w:hAnsi="Arial" w:cs="Arial"/>
                <w:sz w:val="22"/>
                <w:lang w:eastAsia="hr-HR"/>
              </w:rPr>
              <w:t xml:space="preserve"> </w:t>
            </w:r>
            <w:r w:rsidRPr="008D06D5">
              <w:rPr>
                <w:rFonts w:ascii="Arial" w:eastAsia="Times New Roman" w:hAnsi="Arial" w:cs="Arial"/>
                <w:sz w:val="22"/>
                <w:lang w:eastAsia="hr-HR"/>
              </w:rPr>
              <w:t xml:space="preserve">- </w:t>
            </w:r>
            <w:proofErr w:type="spellStart"/>
            <w:r w:rsidRPr="008D06D5">
              <w:rPr>
                <w:rFonts w:ascii="Arial" w:eastAsia="Times New Roman" w:hAnsi="Arial" w:cs="Arial"/>
                <w:sz w:val="22"/>
                <w:lang w:eastAsia="hr-HR"/>
              </w:rPr>
              <w:t>Pijacal</w:t>
            </w:r>
            <w:proofErr w:type="spellEnd"/>
          </w:p>
        </w:tc>
        <w:tc>
          <w:tcPr>
            <w:tcW w:w="2544" w:type="dxa"/>
          </w:tcPr>
          <w:p w14:paraId="1B8BEDD8" w14:textId="5C68A34A" w:rsidR="008D06D5" w:rsidRDefault="00187A0B" w:rsidP="008D06D5">
            <w:pPr>
              <w:spacing w:line="276" w:lineRule="auto"/>
              <w:contextualSpacing/>
              <w:jc w:val="right"/>
              <w:rPr>
                <w:rFonts w:ascii="Arial" w:eastAsia="Times New Roman" w:hAnsi="Arial" w:cs="Arial"/>
                <w:sz w:val="22"/>
                <w:lang w:eastAsia="hr-HR"/>
              </w:rPr>
            </w:pPr>
            <w:r w:rsidRPr="00187A0B">
              <w:rPr>
                <w:rFonts w:ascii="Arial" w:eastAsia="Times New Roman" w:hAnsi="Arial" w:cs="Arial"/>
                <w:sz w:val="22"/>
                <w:lang w:eastAsia="hr-HR"/>
              </w:rPr>
              <w:t>196.500</w:t>
            </w:r>
            <w:r>
              <w:rPr>
                <w:rFonts w:ascii="Arial" w:eastAsia="Times New Roman" w:hAnsi="Arial" w:cs="Arial"/>
                <w:sz w:val="22"/>
                <w:lang w:eastAsia="hr-HR"/>
              </w:rPr>
              <w:t>,00</w:t>
            </w:r>
            <w:r w:rsidRPr="00187A0B">
              <w:rPr>
                <w:rFonts w:ascii="Arial" w:eastAsia="Times New Roman" w:hAnsi="Arial" w:cs="Arial"/>
                <w:sz w:val="22"/>
                <w:lang w:eastAsia="hr-HR"/>
              </w:rPr>
              <w:t xml:space="preserve"> EUR</w:t>
            </w:r>
          </w:p>
        </w:tc>
      </w:tr>
      <w:tr w:rsidR="008D06D5" w14:paraId="55865D7A" w14:textId="77777777" w:rsidTr="00187A0B">
        <w:tc>
          <w:tcPr>
            <w:tcW w:w="6516" w:type="dxa"/>
          </w:tcPr>
          <w:p w14:paraId="6D8A7078" w14:textId="6497E080" w:rsidR="008D06D5" w:rsidRDefault="00187A0B" w:rsidP="008D06D5">
            <w:pPr>
              <w:spacing w:line="276" w:lineRule="auto"/>
              <w:contextualSpacing/>
              <w:rPr>
                <w:rFonts w:ascii="Arial" w:eastAsia="Times New Roman" w:hAnsi="Arial" w:cs="Arial"/>
                <w:sz w:val="22"/>
                <w:lang w:eastAsia="hr-HR"/>
              </w:rPr>
            </w:pPr>
            <w:r w:rsidRPr="00187A0B">
              <w:rPr>
                <w:rFonts w:ascii="Arial" w:eastAsia="Times New Roman" w:hAnsi="Arial" w:cs="Arial"/>
                <w:sz w:val="22"/>
                <w:lang w:eastAsia="hr-HR"/>
              </w:rPr>
              <w:t>tehnička dokumentacija i elaborat za Maritimni muzej Rabac</w:t>
            </w:r>
          </w:p>
        </w:tc>
        <w:tc>
          <w:tcPr>
            <w:tcW w:w="2544" w:type="dxa"/>
          </w:tcPr>
          <w:p w14:paraId="7309AEDE" w14:textId="66D1CD3D" w:rsidR="008D06D5" w:rsidRDefault="00187A0B" w:rsidP="008D06D5">
            <w:pPr>
              <w:spacing w:line="276" w:lineRule="auto"/>
              <w:contextualSpacing/>
              <w:jc w:val="right"/>
              <w:rPr>
                <w:rFonts w:ascii="Arial" w:eastAsia="Times New Roman" w:hAnsi="Arial" w:cs="Arial"/>
                <w:sz w:val="22"/>
                <w:lang w:eastAsia="hr-HR"/>
              </w:rPr>
            </w:pPr>
            <w:r w:rsidRPr="00187A0B">
              <w:rPr>
                <w:rFonts w:ascii="Arial" w:eastAsia="Times New Roman" w:hAnsi="Arial" w:cs="Arial"/>
                <w:sz w:val="22"/>
                <w:lang w:eastAsia="hr-HR"/>
              </w:rPr>
              <w:t>13.000</w:t>
            </w:r>
            <w:r>
              <w:rPr>
                <w:rFonts w:ascii="Arial" w:eastAsia="Times New Roman" w:hAnsi="Arial" w:cs="Arial"/>
                <w:sz w:val="22"/>
                <w:lang w:eastAsia="hr-HR"/>
              </w:rPr>
              <w:t>,00</w:t>
            </w:r>
            <w:r w:rsidRPr="00187A0B">
              <w:rPr>
                <w:rFonts w:ascii="Arial" w:eastAsia="Times New Roman" w:hAnsi="Arial" w:cs="Arial"/>
                <w:sz w:val="22"/>
                <w:lang w:eastAsia="hr-HR"/>
              </w:rPr>
              <w:t xml:space="preserve"> EUR</w:t>
            </w:r>
          </w:p>
        </w:tc>
      </w:tr>
    </w:tbl>
    <w:p w14:paraId="3BC0283D" w14:textId="26C03E3F" w:rsidR="00147B6F" w:rsidRPr="00147B6F" w:rsidRDefault="00147B6F" w:rsidP="00187A0B">
      <w:pPr>
        <w:spacing w:after="0" w:line="276" w:lineRule="auto"/>
        <w:contextualSpacing/>
        <w:jc w:val="both"/>
        <w:rPr>
          <w:rFonts w:ascii="Arial" w:eastAsia="Times New Roman" w:hAnsi="Arial" w:cs="Arial"/>
          <w:sz w:val="22"/>
          <w:lang w:eastAsia="hr-HR"/>
        </w:rPr>
      </w:pPr>
    </w:p>
    <w:p w14:paraId="55D483AD" w14:textId="3C6F63EC" w:rsidR="00147B6F" w:rsidRPr="00147B6F" w:rsidRDefault="00147B6F" w:rsidP="00147B6F">
      <w:pPr>
        <w:spacing w:after="0"/>
        <w:jc w:val="both"/>
        <w:rPr>
          <w:rFonts w:ascii="Arial" w:eastAsia="Times New Roman" w:hAnsi="Arial" w:cs="Arial"/>
          <w:sz w:val="22"/>
          <w:lang w:eastAsia="hr-HR"/>
        </w:rPr>
      </w:pPr>
      <w:r w:rsidRPr="00147B6F">
        <w:rPr>
          <w:rFonts w:ascii="Arial" w:eastAsia="Times New Roman" w:hAnsi="Arial" w:cs="Arial"/>
          <w:sz w:val="22"/>
          <w:lang w:eastAsia="hr-HR"/>
        </w:rPr>
        <w:t>6. Rashodi vezani uz dodatna ulaganja na nefinancijskoj imovini planirani su u ukupnom iznosu od 56.500</w:t>
      </w:r>
      <w:r w:rsidR="00187A0B">
        <w:rPr>
          <w:rFonts w:ascii="Arial" w:eastAsia="Times New Roman" w:hAnsi="Arial" w:cs="Arial"/>
          <w:sz w:val="22"/>
          <w:lang w:eastAsia="hr-HR"/>
        </w:rPr>
        <w:t>,00</w:t>
      </w:r>
      <w:r w:rsidRPr="00147B6F">
        <w:rPr>
          <w:rFonts w:ascii="Arial" w:eastAsia="Times New Roman" w:hAnsi="Arial" w:cs="Arial"/>
          <w:sz w:val="22"/>
          <w:lang w:eastAsia="hr-HR"/>
        </w:rPr>
        <w:t xml:space="preserve"> EUR a odnose se na ulaganja u sportsku dvoranu osnovne škole Ivo Lola Ribar (55.000</w:t>
      </w:r>
      <w:r w:rsidR="00187A0B">
        <w:rPr>
          <w:rFonts w:ascii="Arial" w:eastAsia="Times New Roman" w:hAnsi="Arial" w:cs="Arial"/>
          <w:sz w:val="22"/>
          <w:lang w:eastAsia="hr-HR"/>
        </w:rPr>
        <w:t>,00</w:t>
      </w:r>
      <w:r w:rsidRPr="00147B6F">
        <w:rPr>
          <w:rFonts w:ascii="Arial" w:eastAsia="Times New Roman" w:hAnsi="Arial" w:cs="Arial"/>
          <w:sz w:val="22"/>
          <w:lang w:eastAsia="hr-HR"/>
        </w:rPr>
        <w:t xml:space="preserve"> EUR) i na POU Labin (1.500</w:t>
      </w:r>
      <w:r w:rsidR="00187A0B">
        <w:rPr>
          <w:rFonts w:ascii="Arial" w:eastAsia="Times New Roman" w:hAnsi="Arial" w:cs="Arial"/>
          <w:sz w:val="22"/>
          <w:lang w:eastAsia="hr-HR"/>
        </w:rPr>
        <w:t>,00</w:t>
      </w:r>
      <w:r w:rsidRPr="00147B6F">
        <w:rPr>
          <w:rFonts w:ascii="Arial" w:eastAsia="Times New Roman" w:hAnsi="Arial" w:cs="Arial"/>
          <w:sz w:val="22"/>
          <w:lang w:eastAsia="hr-HR"/>
        </w:rPr>
        <w:t xml:space="preserve"> EUR) .</w:t>
      </w:r>
    </w:p>
    <w:p w14:paraId="1541B57E" w14:textId="0326C59A" w:rsidR="00187A0B" w:rsidRDefault="00187A0B" w:rsidP="00147B6F">
      <w:pPr>
        <w:spacing w:after="0" w:line="276" w:lineRule="auto"/>
        <w:contextualSpacing/>
        <w:jc w:val="both"/>
        <w:rPr>
          <w:rFonts w:ascii="Arial" w:eastAsia="Times New Roman" w:hAnsi="Arial" w:cs="Arial"/>
          <w:sz w:val="22"/>
          <w:lang w:eastAsia="hr-HR"/>
        </w:rPr>
      </w:pPr>
    </w:p>
    <w:p w14:paraId="01774F82" w14:textId="15B0E582" w:rsidR="00187A0B" w:rsidRDefault="00187A0B" w:rsidP="00147B6F">
      <w:pPr>
        <w:spacing w:after="0" w:line="276" w:lineRule="auto"/>
        <w:contextualSpacing/>
        <w:jc w:val="both"/>
        <w:rPr>
          <w:rFonts w:ascii="Arial" w:eastAsia="Times New Roman" w:hAnsi="Arial" w:cs="Arial"/>
          <w:sz w:val="22"/>
          <w:lang w:eastAsia="hr-HR"/>
        </w:rPr>
      </w:pPr>
    </w:p>
    <w:p w14:paraId="3E61762E" w14:textId="3E99FF16" w:rsidR="00187A0B" w:rsidRDefault="00187A0B" w:rsidP="00147B6F">
      <w:pPr>
        <w:spacing w:after="0" w:line="276" w:lineRule="auto"/>
        <w:contextualSpacing/>
        <w:jc w:val="both"/>
        <w:rPr>
          <w:rFonts w:ascii="Arial" w:eastAsia="Times New Roman" w:hAnsi="Arial" w:cs="Arial"/>
          <w:sz w:val="22"/>
          <w:lang w:eastAsia="hr-HR"/>
        </w:rPr>
      </w:pPr>
    </w:p>
    <w:p w14:paraId="34DBD0A0" w14:textId="77777777" w:rsidR="00187A0B" w:rsidRPr="00147B6F" w:rsidRDefault="00187A0B" w:rsidP="00147B6F">
      <w:pPr>
        <w:spacing w:after="0" w:line="276" w:lineRule="auto"/>
        <w:contextualSpacing/>
        <w:jc w:val="both"/>
        <w:rPr>
          <w:rFonts w:ascii="Arial" w:eastAsia="Times New Roman" w:hAnsi="Arial" w:cs="Arial"/>
          <w:sz w:val="22"/>
          <w:lang w:eastAsia="hr-HR"/>
        </w:rPr>
      </w:pPr>
    </w:p>
    <w:p w14:paraId="17C62351" w14:textId="77777777" w:rsidR="00147B6F" w:rsidRPr="00147B6F" w:rsidRDefault="00147B6F" w:rsidP="00147B6F">
      <w:pPr>
        <w:keepNext/>
        <w:spacing w:after="0" w:line="240" w:lineRule="auto"/>
        <w:outlineLvl w:val="3"/>
        <w:rPr>
          <w:rFonts w:ascii="Arial" w:eastAsia="Times New Roman" w:hAnsi="Arial" w:cs="Arial"/>
          <w:b/>
          <w:bCs/>
          <w:sz w:val="22"/>
          <w:lang w:eastAsia="hr-HR"/>
        </w:rPr>
      </w:pPr>
      <w:r w:rsidRPr="00147B6F">
        <w:rPr>
          <w:rFonts w:ascii="Arial" w:eastAsia="Times New Roman" w:hAnsi="Arial" w:cs="Arial"/>
          <w:b/>
          <w:bCs/>
          <w:sz w:val="22"/>
          <w:lang w:eastAsia="hr-HR"/>
        </w:rPr>
        <w:lastRenderedPageBreak/>
        <w:t>Građevinski objekti, postrojenja, oprema, prijevozna sredstva i višegodišnji nasadi</w:t>
      </w:r>
    </w:p>
    <w:p w14:paraId="2745A043" w14:textId="77777777" w:rsidR="00147B6F" w:rsidRPr="00147B6F" w:rsidRDefault="00147B6F" w:rsidP="00147B6F">
      <w:pPr>
        <w:keepNext/>
        <w:spacing w:after="0" w:line="240" w:lineRule="auto"/>
        <w:outlineLvl w:val="3"/>
        <w:rPr>
          <w:rFonts w:ascii="Arial" w:eastAsia="Times New Roman" w:hAnsi="Arial" w:cs="Arial"/>
          <w:b/>
          <w:sz w:val="22"/>
          <w:lang w:eastAsia="hr-HR"/>
        </w:rPr>
      </w:pPr>
    </w:p>
    <w:p w14:paraId="3521E8E8" w14:textId="77777777" w:rsidR="00147B6F" w:rsidRPr="00147B6F" w:rsidRDefault="00147B6F" w:rsidP="00147B6F">
      <w:pPr>
        <w:keepNext/>
        <w:spacing w:after="0" w:line="240" w:lineRule="auto"/>
        <w:outlineLvl w:val="3"/>
        <w:rPr>
          <w:rFonts w:ascii="Arial" w:eastAsia="Times New Roman" w:hAnsi="Arial" w:cs="Arial"/>
          <w:b/>
          <w:bCs/>
          <w:sz w:val="22"/>
          <w:lang w:eastAsia="hr-HR"/>
        </w:rPr>
      </w:pPr>
      <w:r w:rsidRPr="00147B6F">
        <w:rPr>
          <w:rFonts w:ascii="Arial" w:eastAsia="Times New Roman" w:hAnsi="Arial" w:cs="Arial"/>
          <w:b/>
          <w:sz w:val="22"/>
          <w:lang w:eastAsia="hr-HR"/>
        </w:rPr>
        <w:t>Tabela 7.</w:t>
      </w:r>
      <w:r w:rsidRPr="00147B6F">
        <w:rPr>
          <w:rFonts w:ascii="Arial" w:eastAsia="Times New Roman" w:hAnsi="Arial" w:cs="Arial"/>
          <w:b/>
          <w:bCs/>
          <w:sz w:val="22"/>
          <w:lang w:eastAsia="hr-HR"/>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2953"/>
        <w:gridCol w:w="1929"/>
        <w:gridCol w:w="1923"/>
        <w:gridCol w:w="1711"/>
      </w:tblGrid>
      <w:tr w:rsidR="00ED7A83" w:rsidRPr="00147B6F" w14:paraId="5CC03E4F" w14:textId="77777777" w:rsidTr="00147B6F">
        <w:trPr>
          <w:cantSplit/>
        </w:trPr>
        <w:tc>
          <w:tcPr>
            <w:tcW w:w="693" w:type="dxa"/>
            <w:vMerge w:val="restart"/>
            <w:shd w:val="clear" w:color="auto" w:fill="ADADAD"/>
          </w:tcPr>
          <w:p w14:paraId="70F0D974" w14:textId="77777777" w:rsidR="00147B6F" w:rsidRPr="00147B6F" w:rsidRDefault="00147B6F" w:rsidP="00147B6F">
            <w:pPr>
              <w:spacing w:after="0" w:line="240" w:lineRule="auto"/>
              <w:jc w:val="both"/>
              <w:rPr>
                <w:rFonts w:ascii="Arial" w:eastAsia="Times New Roman" w:hAnsi="Arial" w:cs="Arial"/>
                <w:b/>
                <w:bCs/>
                <w:sz w:val="18"/>
                <w:szCs w:val="18"/>
                <w:lang w:eastAsia="hr-HR"/>
              </w:rPr>
            </w:pPr>
          </w:p>
          <w:p w14:paraId="62D33ACA" w14:textId="77777777" w:rsidR="00147B6F" w:rsidRPr="00147B6F" w:rsidRDefault="00147B6F" w:rsidP="00147B6F">
            <w:pPr>
              <w:spacing w:after="0" w:line="240" w:lineRule="auto"/>
              <w:jc w:val="both"/>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Red.</w:t>
            </w:r>
          </w:p>
          <w:p w14:paraId="5C8336C4" w14:textId="77777777" w:rsidR="00147B6F" w:rsidRPr="00147B6F" w:rsidRDefault="00147B6F" w:rsidP="00147B6F">
            <w:pPr>
              <w:spacing w:after="0" w:line="240" w:lineRule="auto"/>
              <w:jc w:val="both"/>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Br.</w:t>
            </w:r>
          </w:p>
        </w:tc>
        <w:tc>
          <w:tcPr>
            <w:tcW w:w="2953" w:type="dxa"/>
            <w:vMerge w:val="restart"/>
            <w:shd w:val="clear" w:color="auto" w:fill="ADADAD"/>
          </w:tcPr>
          <w:p w14:paraId="30D8DFCF"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p>
          <w:p w14:paraId="0B0EE38A"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KORISNIK – namjena</w:t>
            </w:r>
          </w:p>
        </w:tc>
        <w:tc>
          <w:tcPr>
            <w:tcW w:w="3852" w:type="dxa"/>
            <w:gridSpan w:val="2"/>
            <w:shd w:val="clear" w:color="auto" w:fill="ADADAD"/>
          </w:tcPr>
          <w:p w14:paraId="553BE8B8"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EUR</w:t>
            </w:r>
          </w:p>
        </w:tc>
        <w:tc>
          <w:tcPr>
            <w:tcW w:w="1711" w:type="dxa"/>
            <w:vMerge w:val="restart"/>
            <w:shd w:val="clear" w:color="auto" w:fill="ADADAD"/>
          </w:tcPr>
          <w:p w14:paraId="765BAE89"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p>
          <w:p w14:paraId="3643B9DA"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Indeks</w:t>
            </w:r>
          </w:p>
          <w:p w14:paraId="5F3DB23D"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r w:rsidRPr="00147B6F">
              <w:rPr>
                <w:rFonts w:ascii="Arial" w:eastAsia="Times New Roman" w:hAnsi="Arial" w:cs="Arial"/>
                <w:b/>
                <w:bCs/>
                <w:sz w:val="18"/>
                <w:szCs w:val="18"/>
                <w:lang w:eastAsia="hr-HR"/>
              </w:rPr>
              <w:t>4/3</w:t>
            </w:r>
          </w:p>
          <w:p w14:paraId="5CEBCA64" w14:textId="77777777" w:rsidR="00147B6F" w:rsidRPr="00147B6F" w:rsidRDefault="00147B6F" w:rsidP="00147B6F">
            <w:pPr>
              <w:spacing w:after="0" w:line="240" w:lineRule="auto"/>
              <w:jc w:val="center"/>
              <w:rPr>
                <w:rFonts w:ascii="Arial" w:eastAsia="Times New Roman" w:hAnsi="Arial" w:cs="Arial"/>
                <w:b/>
                <w:bCs/>
                <w:sz w:val="18"/>
                <w:szCs w:val="18"/>
                <w:lang w:eastAsia="hr-HR"/>
              </w:rPr>
            </w:pPr>
          </w:p>
        </w:tc>
      </w:tr>
      <w:tr w:rsidR="00147B6F" w:rsidRPr="00147B6F" w14:paraId="7C06FAE3" w14:textId="77777777" w:rsidTr="00147B6F">
        <w:trPr>
          <w:cantSplit/>
        </w:trPr>
        <w:tc>
          <w:tcPr>
            <w:tcW w:w="693" w:type="dxa"/>
            <w:vMerge/>
            <w:shd w:val="clear" w:color="auto" w:fill="ADADAD"/>
          </w:tcPr>
          <w:p w14:paraId="562350B0" w14:textId="77777777" w:rsidR="00147B6F" w:rsidRPr="00147B6F" w:rsidRDefault="00147B6F" w:rsidP="00147B6F">
            <w:pPr>
              <w:spacing w:after="0" w:line="240" w:lineRule="auto"/>
              <w:jc w:val="both"/>
              <w:rPr>
                <w:rFonts w:ascii="Arial" w:eastAsia="Times New Roman" w:hAnsi="Arial" w:cs="Arial"/>
                <w:sz w:val="22"/>
                <w:lang w:eastAsia="hr-HR"/>
              </w:rPr>
            </w:pPr>
          </w:p>
        </w:tc>
        <w:tc>
          <w:tcPr>
            <w:tcW w:w="2953" w:type="dxa"/>
            <w:vMerge/>
            <w:shd w:val="clear" w:color="auto" w:fill="ADADAD"/>
          </w:tcPr>
          <w:p w14:paraId="23DB50AC" w14:textId="77777777" w:rsidR="00147B6F" w:rsidRPr="00147B6F" w:rsidRDefault="00147B6F" w:rsidP="00147B6F">
            <w:pPr>
              <w:spacing w:after="0" w:line="240" w:lineRule="auto"/>
              <w:jc w:val="both"/>
              <w:rPr>
                <w:rFonts w:ascii="Arial" w:eastAsia="Times New Roman" w:hAnsi="Arial" w:cs="Arial"/>
                <w:sz w:val="22"/>
                <w:lang w:eastAsia="hr-HR"/>
              </w:rPr>
            </w:pPr>
          </w:p>
        </w:tc>
        <w:tc>
          <w:tcPr>
            <w:tcW w:w="1929" w:type="dxa"/>
            <w:shd w:val="clear" w:color="auto" w:fill="ADADAD"/>
          </w:tcPr>
          <w:p w14:paraId="2FB29D11" w14:textId="77777777" w:rsidR="00147B6F" w:rsidRPr="00147B6F" w:rsidRDefault="00147B6F" w:rsidP="00147B6F">
            <w:pPr>
              <w:spacing w:after="0" w:line="240" w:lineRule="auto"/>
              <w:jc w:val="center"/>
              <w:rPr>
                <w:rFonts w:ascii="Arial" w:eastAsia="Calibri" w:hAnsi="Arial" w:cs="Arial"/>
                <w:b/>
                <w:sz w:val="18"/>
                <w:szCs w:val="18"/>
              </w:rPr>
            </w:pPr>
          </w:p>
          <w:p w14:paraId="7240730F" w14:textId="77777777" w:rsidR="00147B6F" w:rsidRPr="00147B6F" w:rsidRDefault="00147B6F" w:rsidP="00147B6F">
            <w:pPr>
              <w:spacing w:after="0" w:line="240" w:lineRule="auto"/>
              <w:jc w:val="center"/>
              <w:rPr>
                <w:rFonts w:ascii="Arial" w:eastAsia="Times New Roman" w:hAnsi="Arial" w:cs="Arial"/>
                <w:b/>
                <w:bCs/>
                <w:sz w:val="22"/>
                <w:lang w:eastAsia="hr-HR"/>
              </w:rPr>
            </w:pPr>
            <w:r w:rsidRPr="00147B6F">
              <w:rPr>
                <w:rFonts w:ascii="Arial" w:eastAsia="Calibri" w:hAnsi="Arial" w:cs="Arial"/>
                <w:b/>
                <w:sz w:val="18"/>
                <w:szCs w:val="18"/>
              </w:rPr>
              <w:t>PRORAČUN 2025.-  III Izmjene i dopune</w:t>
            </w:r>
          </w:p>
        </w:tc>
        <w:tc>
          <w:tcPr>
            <w:tcW w:w="1923" w:type="dxa"/>
            <w:shd w:val="clear" w:color="auto" w:fill="ADADAD"/>
          </w:tcPr>
          <w:p w14:paraId="2D8AF725" w14:textId="77777777" w:rsidR="00147B6F" w:rsidRPr="00147B6F" w:rsidRDefault="00147B6F" w:rsidP="00147B6F">
            <w:pPr>
              <w:spacing w:after="0" w:line="240" w:lineRule="auto"/>
              <w:jc w:val="center"/>
              <w:rPr>
                <w:rFonts w:ascii="Arial" w:eastAsia="Calibri" w:hAnsi="Arial" w:cs="Arial"/>
                <w:b/>
                <w:sz w:val="18"/>
                <w:szCs w:val="18"/>
              </w:rPr>
            </w:pPr>
          </w:p>
          <w:p w14:paraId="4738011C" w14:textId="77777777" w:rsidR="00147B6F" w:rsidRPr="00147B6F" w:rsidRDefault="00147B6F" w:rsidP="00147B6F">
            <w:pPr>
              <w:spacing w:after="0" w:line="240" w:lineRule="auto"/>
              <w:jc w:val="center"/>
              <w:rPr>
                <w:rFonts w:ascii="Arial" w:eastAsia="Times New Roman" w:hAnsi="Arial" w:cs="Arial"/>
                <w:b/>
                <w:bCs/>
                <w:sz w:val="22"/>
                <w:lang w:eastAsia="hr-HR"/>
              </w:rPr>
            </w:pPr>
            <w:r w:rsidRPr="00147B6F">
              <w:rPr>
                <w:rFonts w:ascii="Arial" w:eastAsia="Calibri" w:hAnsi="Arial" w:cs="Arial"/>
                <w:b/>
                <w:sz w:val="18"/>
                <w:szCs w:val="18"/>
              </w:rPr>
              <w:t>PRORAČUN 2026.</w:t>
            </w:r>
          </w:p>
        </w:tc>
        <w:tc>
          <w:tcPr>
            <w:tcW w:w="1711" w:type="dxa"/>
            <w:vMerge/>
            <w:shd w:val="clear" w:color="auto" w:fill="ADADAD"/>
          </w:tcPr>
          <w:p w14:paraId="4A8F71A1" w14:textId="77777777" w:rsidR="00147B6F" w:rsidRPr="00147B6F" w:rsidRDefault="00147B6F" w:rsidP="00147B6F">
            <w:pPr>
              <w:spacing w:after="0" w:line="240" w:lineRule="auto"/>
              <w:jc w:val="center"/>
              <w:rPr>
                <w:rFonts w:ascii="Arial" w:eastAsia="Times New Roman" w:hAnsi="Arial" w:cs="Arial"/>
                <w:b/>
                <w:bCs/>
                <w:sz w:val="22"/>
                <w:lang w:eastAsia="hr-HR"/>
              </w:rPr>
            </w:pPr>
          </w:p>
        </w:tc>
      </w:tr>
      <w:tr w:rsidR="00ED7A83" w:rsidRPr="00147B6F" w14:paraId="7118DE1A" w14:textId="77777777" w:rsidTr="00147B6F">
        <w:tc>
          <w:tcPr>
            <w:tcW w:w="693" w:type="dxa"/>
            <w:shd w:val="clear" w:color="auto" w:fill="ADADAD"/>
          </w:tcPr>
          <w:p w14:paraId="32D3C8A8" w14:textId="77777777" w:rsidR="00147B6F" w:rsidRPr="00147B6F" w:rsidRDefault="00147B6F" w:rsidP="00147B6F">
            <w:pPr>
              <w:spacing w:after="0" w:line="240" w:lineRule="auto"/>
              <w:jc w:val="center"/>
              <w:rPr>
                <w:rFonts w:ascii="Arial" w:eastAsia="Times New Roman" w:hAnsi="Arial" w:cs="Arial"/>
                <w:b/>
                <w:bCs/>
                <w:sz w:val="22"/>
                <w:lang w:eastAsia="hr-HR"/>
              </w:rPr>
            </w:pPr>
            <w:r w:rsidRPr="00147B6F">
              <w:rPr>
                <w:rFonts w:ascii="Arial" w:eastAsia="Times New Roman" w:hAnsi="Arial" w:cs="Arial"/>
                <w:b/>
                <w:bCs/>
                <w:sz w:val="22"/>
                <w:lang w:eastAsia="hr-HR"/>
              </w:rPr>
              <w:t>1</w:t>
            </w:r>
          </w:p>
        </w:tc>
        <w:tc>
          <w:tcPr>
            <w:tcW w:w="2953" w:type="dxa"/>
            <w:shd w:val="clear" w:color="auto" w:fill="ADADAD"/>
          </w:tcPr>
          <w:p w14:paraId="01C5A7FB" w14:textId="77777777" w:rsidR="00147B6F" w:rsidRPr="00147B6F" w:rsidRDefault="00147B6F" w:rsidP="00147B6F">
            <w:pPr>
              <w:spacing w:after="0" w:line="240" w:lineRule="auto"/>
              <w:jc w:val="center"/>
              <w:rPr>
                <w:rFonts w:ascii="Arial" w:eastAsia="Times New Roman" w:hAnsi="Arial" w:cs="Arial"/>
                <w:b/>
                <w:bCs/>
                <w:sz w:val="22"/>
                <w:lang w:eastAsia="hr-HR"/>
              </w:rPr>
            </w:pPr>
            <w:r w:rsidRPr="00147B6F">
              <w:rPr>
                <w:rFonts w:ascii="Arial" w:eastAsia="Times New Roman" w:hAnsi="Arial" w:cs="Arial"/>
                <w:b/>
                <w:bCs/>
                <w:sz w:val="22"/>
                <w:lang w:eastAsia="hr-HR"/>
              </w:rPr>
              <w:t>2</w:t>
            </w:r>
          </w:p>
        </w:tc>
        <w:tc>
          <w:tcPr>
            <w:tcW w:w="1929" w:type="dxa"/>
            <w:shd w:val="clear" w:color="auto" w:fill="ADADAD"/>
          </w:tcPr>
          <w:p w14:paraId="16C9FE96" w14:textId="77777777" w:rsidR="00147B6F" w:rsidRPr="00147B6F" w:rsidRDefault="00147B6F" w:rsidP="00147B6F">
            <w:pPr>
              <w:spacing w:after="0" w:line="240" w:lineRule="auto"/>
              <w:jc w:val="center"/>
              <w:rPr>
                <w:rFonts w:ascii="Arial" w:eastAsia="Times New Roman" w:hAnsi="Arial" w:cs="Arial"/>
                <w:b/>
                <w:bCs/>
                <w:sz w:val="22"/>
                <w:lang w:eastAsia="hr-HR"/>
              </w:rPr>
            </w:pPr>
            <w:r w:rsidRPr="00147B6F">
              <w:rPr>
                <w:rFonts w:ascii="Arial" w:eastAsia="Times New Roman" w:hAnsi="Arial" w:cs="Arial"/>
                <w:b/>
                <w:bCs/>
                <w:sz w:val="22"/>
                <w:lang w:eastAsia="hr-HR"/>
              </w:rPr>
              <w:t>3</w:t>
            </w:r>
          </w:p>
        </w:tc>
        <w:tc>
          <w:tcPr>
            <w:tcW w:w="1923" w:type="dxa"/>
            <w:shd w:val="clear" w:color="auto" w:fill="ADADAD"/>
          </w:tcPr>
          <w:p w14:paraId="5E386F06" w14:textId="77777777" w:rsidR="00147B6F" w:rsidRPr="00147B6F" w:rsidRDefault="00147B6F" w:rsidP="00147B6F">
            <w:pPr>
              <w:spacing w:after="0" w:line="240" w:lineRule="auto"/>
              <w:jc w:val="center"/>
              <w:rPr>
                <w:rFonts w:ascii="Arial" w:eastAsia="Times New Roman" w:hAnsi="Arial" w:cs="Arial"/>
                <w:b/>
                <w:bCs/>
                <w:sz w:val="22"/>
                <w:lang w:eastAsia="hr-HR"/>
              </w:rPr>
            </w:pPr>
            <w:r w:rsidRPr="00147B6F">
              <w:rPr>
                <w:rFonts w:ascii="Arial" w:eastAsia="Times New Roman" w:hAnsi="Arial" w:cs="Arial"/>
                <w:b/>
                <w:bCs/>
                <w:sz w:val="22"/>
                <w:lang w:eastAsia="hr-HR"/>
              </w:rPr>
              <w:t>4</w:t>
            </w:r>
          </w:p>
        </w:tc>
        <w:tc>
          <w:tcPr>
            <w:tcW w:w="1711" w:type="dxa"/>
            <w:shd w:val="clear" w:color="auto" w:fill="ADADAD"/>
          </w:tcPr>
          <w:p w14:paraId="3608224E" w14:textId="77777777" w:rsidR="00147B6F" w:rsidRPr="00147B6F" w:rsidRDefault="00147B6F" w:rsidP="00147B6F">
            <w:pPr>
              <w:spacing w:after="0" w:line="240" w:lineRule="auto"/>
              <w:jc w:val="center"/>
              <w:rPr>
                <w:rFonts w:ascii="Arial" w:eastAsia="Times New Roman" w:hAnsi="Arial" w:cs="Arial"/>
                <w:b/>
                <w:bCs/>
                <w:sz w:val="22"/>
                <w:lang w:eastAsia="hr-HR"/>
              </w:rPr>
            </w:pPr>
            <w:r w:rsidRPr="00147B6F">
              <w:rPr>
                <w:rFonts w:ascii="Arial" w:eastAsia="Times New Roman" w:hAnsi="Arial" w:cs="Arial"/>
                <w:b/>
                <w:bCs/>
                <w:sz w:val="22"/>
                <w:lang w:eastAsia="hr-HR"/>
              </w:rPr>
              <w:t>5</w:t>
            </w:r>
          </w:p>
        </w:tc>
      </w:tr>
      <w:tr w:rsidR="00147B6F" w:rsidRPr="00147B6F" w14:paraId="672C5E2A" w14:textId="77777777" w:rsidTr="00FD28E7">
        <w:tc>
          <w:tcPr>
            <w:tcW w:w="693" w:type="dxa"/>
          </w:tcPr>
          <w:p w14:paraId="620D8E7E" w14:textId="77777777" w:rsidR="00147B6F" w:rsidRPr="00147B6F" w:rsidRDefault="00147B6F" w:rsidP="00147B6F">
            <w:pPr>
              <w:spacing w:after="0" w:line="240" w:lineRule="auto"/>
              <w:jc w:val="both"/>
              <w:rPr>
                <w:rFonts w:ascii="Arial" w:eastAsia="Times New Roman" w:hAnsi="Arial" w:cs="Arial"/>
                <w:sz w:val="22"/>
                <w:lang w:eastAsia="hr-HR"/>
              </w:rPr>
            </w:pPr>
            <w:r w:rsidRPr="00147B6F">
              <w:rPr>
                <w:rFonts w:ascii="Arial" w:eastAsia="Times New Roman" w:hAnsi="Arial" w:cs="Arial"/>
                <w:sz w:val="22"/>
                <w:lang w:eastAsia="hr-HR"/>
              </w:rPr>
              <w:t>1.</w:t>
            </w:r>
          </w:p>
        </w:tc>
        <w:tc>
          <w:tcPr>
            <w:tcW w:w="2953" w:type="dxa"/>
          </w:tcPr>
          <w:p w14:paraId="3D206C23" w14:textId="77777777" w:rsidR="00147B6F" w:rsidRPr="00147B6F" w:rsidRDefault="00147B6F" w:rsidP="005A292C">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Upravni odjel za poslove Gradonačelnika,</w:t>
            </w:r>
          </w:p>
          <w:p w14:paraId="1FE157EE" w14:textId="77777777" w:rsidR="00147B6F" w:rsidRPr="00147B6F" w:rsidRDefault="00147B6F" w:rsidP="005A292C">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Gradskog vijeća i opće poslove</w:t>
            </w:r>
          </w:p>
          <w:p w14:paraId="22F6F771" w14:textId="77777777" w:rsidR="00147B6F" w:rsidRPr="00147B6F" w:rsidRDefault="00147B6F" w:rsidP="005A292C">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 xml:space="preserve">    -    oprema</w:t>
            </w:r>
          </w:p>
          <w:p w14:paraId="777F6371" w14:textId="77777777" w:rsidR="00147B6F" w:rsidRPr="00147B6F" w:rsidRDefault="00147B6F" w:rsidP="005A292C">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 xml:space="preserve">    -    prijevozno sredstvo-          automobil</w:t>
            </w:r>
          </w:p>
        </w:tc>
        <w:tc>
          <w:tcPr>
            <w:tcW w:w="1929" w:type="dxa"/>
          </w:tcPr>
          <w:p w14:paraId="6D16EB7F" w14:textId="77777777" w:rsidR="00147B6F" w:rsidRPr="00147B6F" w:rsidRDefault="00147B6F" w:rsidP="00147B6F">
            <w:pPr>
              <w:spacing w:after="0" w:line="240" w:lineRule="auto"/>
              <w:jc w:val="right"/>
              <w:rPr>
                <w:rFonts w:ascii="Arial" w:eastAsia="Times New Roman" w:hAnsi="Arial" w:cs="Arial"/>
                <w:sz w:val="22"/>
                <w:lang w:eastAsia="hr-HR"/>
              </w:rPr>
            </w:pPr>
          </w:p>
          <w:p w14:paraId="2355544F"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Times New Roman" w:hAnsi="Arial" w:cs="Arial"/>
                <w:b/>
                <w:bCs/>
                <w:sz w:val="22"/>
                <w:lang w:eastAsia="hr-HR"/>
              </w:rPr>
              <w:t>27.000,00</w:t>
            </w:r>
          </w:p>
          <w:p w14:paraId="1B902734" w14:textId="77777777" w:rsidR="00147B6F" w:rsidRPr="00147B6F" w:rsidRDefault="00147B6F" w:rsidP="00147B6F">
            <w:pPr>
              <w:spacing w:after="0" w:line="240" w:lineRule="auto"/>
              <w:jc w:val="right"/>
              <w:rPr>
                <w:rFonts w:ascii="Arial" w:eastAsia="Times New Roman" w:hAnsi="Arial" w:cs="Arial"/>
                <w:sz w:val="22"/>
                <w:lang w:eastAsia="hr-HR"/>
              </w:rPr>
            </w:pPr>
          </w:p>
          <w:p w14:paraId="043CBAD4" w14:textId="77777777" w:rsidR="00147B6F" w:rsidRPr="00147B6F" w:rsidRDefault="00147B6F" w:rsidP="00147B6F">
            <w:pPr>
              <w:spacing w:after="0" w:line="240" w:lineRule="auto"/>
              <w:jc w:val="right"/>
              <w:rPr>
                <w:rFonts w:ascii="Arial" w:eastAsia="Times New Roman" w:hAnsi="Arial" w:cs="Arial"/>
                <w:sz w:val="22"/>
                <w:lang w:eastAsia="hr-HR"/>
              </w:rPr>
            </w:pPr>
          </w:p>
          <w:p w14:paraId="28D80EB0"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27.000,00</w:t>
            </w:r>
          </w:p>
          <w:p w14:paraId="03B84E35"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w:t>
            </w:r>
          </w:p>
        </w:tc>
        <w:tc>
          <w:tcPr>
            <w:tcW w:w="1923" w:type="dxa"/>
          </w:tcPr>
          <w:p w14:paraId="509CF9AE" w14:textId="77777777" w:rsidR="00147B6F" w:rsidRPr="00147B6F" w:rsidRDefault="00147B6F" w:rsidP="00147B6F">
            <w:pPr>
              <w:spacing w:after="0" w:line="240" w:lineRule="auto"/>
              <w:jc w:val="right"/>
              <w:rPr>
                <w:rFonts w:ascii="Arial" w:eastAsia="Times New Roman" w:hAnsi="Arial" w:cs="Arial"/>
                <w:sz w:val="22"/>
                <w:lang w:eastAsia="hr-HR"/>
              </w:rPr>
            </w:pPr>
          </w:p>
          <w:p w14:paraId="31236B6B"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Times New Roman" w:hAnsi="Arial" w:cs="Arial"/>
                <w:b/>
                <w:bCs/>
                <w:sz w:val="22"/>
                <w:lang w:eastAsia="hr-HR"/>
              </w:rPr>
              <w:t>105.700,00</w:t>
            </w:r>
          </w:p>
          <w:p w14:paraId="36DCAE3B" w14:textId="77777777" w:rsidR="00147B6F" w:rsidRPr="00147B6F" w:rsidRDefault="00147B6F" w:rsidP="00147B6F">
            <w:pPr>
              <w:spacing w:after="0" w:line="240" w:lineRule="auto"/>
              <w:jc w:val="right"/>
              <w:rPr>
                <w:rFonts w:ascii="Arial" w:eastAsia="Times New Roman" w:hAnsi="Arial" w:cs="Arial"/>
                <w:sz w:val="22"/>
                <w:lang w:eastAsia="hr-HR"/>
              </w:rPr>
            </w:pPr>
          </w:p>
          <w:p w14:paraId="4B14D66A" w14:textId="77777777" w:rsidR="00147B6F" w:rsidRPr="00147B6F" w:rsidRDefault="00147B6F" w:rsidP="00147B6F">
            <w:pPr>
              <w:spacing w:after="0" w:line="240" w:lineRule="auto"/>
              <w:jc w:val="right"/>
              <w:rPr>
                <w:rFonts w:ascii="Arial" w:eastAsia="Times New Roman" w:hAnsi="Arial" w:cs="Arial"/>
                <w:sz w:val="22"/>
                <w:lang w:eastAsia="hr-HR"/>
              </w:rPr>
            </w:pPr>
          </w:p>
          <w:p w14:paraId="79727732"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75.700,00</w:t>
            </w:r>
          </w:p>
          <w:p w14:paraId="3753BF70"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30.000,00</w:t>
            </w:r>
          </w:p>
        </w:tc>
        <w:tc>
          <w:tcPr>
            <w:tcW w:w="1711" w:type="dxa"/>
          </w:tcPr>
          <w:p w14:paraId="22E3F259" w14:textId="77777777" w:rsidR="00147B6F" w:rsidRPr="00147B6F" w:rsidRDefault="00147B6F" w:rsidP="00147B6F">
            <w:pPr>
              <w:spacing w:after="0" w:line="240" w:lineRule="auto"/>
              <w:jc w:val="right"/>
              <w:rPr>
                <w:rFonts w:ascii="Arial" w:eastAsia="Times New Roman" w:hAnsi="Arial" w:cs="Arial"/>
                <w:b/>
                <w:bCs/>
                <w:sz w:val="22"/>
                <w:lang w:eastAsia="hr-HR"/>
              </w:rPr>
            </w:pPr>
          </w:p>
          <w:p w14:paraId="1DD4FED3"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Times New Roman" w:hAnsi="Arial" w:cs="Arial"/>
                <w:b/>
                <w:bCs/>
                <w:sz w:val="22"/>
                <w:lang w:eastAsia="hr-HR"/>
              </w:rPr>
              <w:t>391,48</w:t>
            </w:r>
          </w:p>
          <w:p w14:paraId="0F40AADD" w14:textId="77777777" w:rsidR="00147B6F" w:rsidRPr="00147B6F" w:rsidRDefault="00147B6F" w:rsidP="00147B6F">
            <w:pPr>
              <w:spacing w:after="0" w:line="240" w:lineRule="auto"/>
              <w:jc w:val="right"/>
              <w:rPr>
                <w:rFonts w:ascii="Arial" w:eastAsia="Times New Roman" w:hAnsi="Arial" w:cs="Arial"/>
                <w:b/>
                <w:bCs/>
                <w:sz w:val="22"/>
                <w:lang w:eastAsia="hr-HR"/>
              </w:rPr>
            </w:pPr>
          </w:p>
          <w:p w14:paraId="3EE79B54" w14:textId="77777777" w:rsidR="00147B6F" w:rsidRPr="00147B6F" w:rsidRDefault="00147B6F" w:rsidP="00147B6F">
            <w:pPr>
              <w:spacing w:after="0" w:line="240" w:lineRule="auto"/>
              <w:jc w:val="right"/>
              <w:rPr>
                <w:rFonts w:ascii="Arial" w:eastAsia="Times New Roman" w:hAnsi="Arial" w:cs="Arial"/>
                <w:b/>
                <w:bCs/>
                <w:sz w:val="22"/>
                <w:lang w:eastAsia="hr-HR"/>
              </w:rPr>
            </w:pPr>
          </w:p>
          <w:p w14:paraId="563EC473"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280,37</w:t>
            </w:r>
          </w:p>
          <w:p w14:paraId="41034EF0"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w:t>
            </w:r>
          </w:p>
          <w:p w14:paraId="36F81AE4" w14:textId="77777777" w:rsidR="00147B6F" w:rsidRPr="00147B6F" w:rsidRDefault="00147B6F" w:rsidP="00147B6F">
            <w:pPr>
              <w:spacing w:after="0" w:line="240" w:lineRule="auto"/>
              <w:jc w:val="right"/>
              <w:rPr>
                <w:rFonts w:ascii="Arial" w:eastAsia="Times New Roman" w:hAnsi="Arial" w:cs="Arial"/>
                <w:b/>
                <w:bCs/>
                <w:sz w:val="22"/>
                <w:lang w:eastAsia="hr-HR"/>
              </w:rPr>
            </w:pPr>
          </w:p>
        </w:tc>
      </w:tr>
      <w:tr w:rsidR="00147B6F" w:rsidRPr="00147B6F" w14:paraId="77319088" w14:textId="77777777" w:rsidTr="00FD28E7">
        <w:trPr>
          <w:trHeight w:val="1137"/>
        </w:trPr>
        <w:tc>
          <w:tcPr>
            <w:tcW w:w="693" w:type="dxa"/>
          </w:tcPr>
          <w:p w14:paraId="2C255A16" w14:textId="77777777" w:rsidR="00147B6F" w:rsidRPr="00147B6F" w:rsidRDefault="00147B6F" w:rsidP="00147B6F">
            <w:pPr>
              <w:spacing w:after="0" w:line="240" w:lineRule="auto"/>
              <w:jc w:val="both"/>
              <w:rPr>
                <w:rFonts w:ascii="Arial" w:eastAsia="Times New Roman" w:hAnsi="Arial" w:cs="Arial"/>
                <w:sz w:val="22"/>
                <w:lang w:eastAsia="hr-HR"/>
              </w:rPr>
            </w:pPr>
            <w:r w:rsidRPr="00147B6F">
              <w:rPr>
                <w:rFonts w:ascii="Arial" w:eastAsia="Times New Roman" w:hAnsi="Arial" w:cs="Arial"/>
                <w:sz w:val="22"/>
                <w:lang w:eastAsia="hr-HR"/>
              </w:rPr>
              <w:t>2.</w:t>
            </w:r>
          </w:p>
        </w:tc>
        <w:tc>
          <w:tcPr>
            <w:tcW w:w="2953" w:type="dxa"/>
          </w:tcPr>
          <w:p w14:paraId="2FFDB5E4" w14:textId="77777777" w:rsidR="00147B6F" w:rsidRPr="00147B6F" w:rsidRDefault="00147B6F" w:rsidP="005A292C">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Upravni odjel za prostorno uređenje, zaštitu okoliša i izdavanje akata za gradnju</w:t>
            </w:r>
          </w:p>
          <w:p w14:paraId="3337B2A3" w14:textId="77777777" w:rsidR="00147B6F" w:rsidRPr="00147B6F" w:rsidRDefault="00147B6F" w:rsidP="00E13C95">
            <w:pPr>
              <w:numPr>
                <w:ilvl w:val="0"/>
                <w:numId w:val="38"/>
              </w:num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poslovni objekti</w:t>
            </w:r>
          </w:p>
          <w:p w14:paraId="7ACCE3A3" w14:textId="77777777" w:rsidR="00147B6F" w:rsidRPr="00147B6F" w:rsidRDefault="00147B6F" w:rsidP="00E13C95">
            <w:pPr>
              <w:numPr>
                <w:ilvl w:val="0"/>
                <w:numId w:val="38"/>
              </w:num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ceste</w:t>
            </w:r>
          </w:p>
          <w:p w14:paraId="2145EEE9" w14:textId="77777777" w:rsidR="00147B6F" w:rsidRPr="00147B6F" w:rsidRDefault="00147B6F" w:rsidP="00E13C95">
            <w:pPr>
              <w:numPr>
                <w:ilvl w:val="0"/>
                <w:numId w:val="38"/>
              </w:num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ostali građevinski objekti</w:t>
            </w:r>
          </w:p>
          <w:p w14:paraId="12EB1C84" w14:textId="77777777" w:rsidR="00147B6F" w:rsidRPr="00147B6F" w:rsidRDefault="00147B6F" w:rsidP="00E13C95">
            <w:pPr>
              <w:numPr>
                <w:ilvl w:val="0"/>
                <w:numId w:val="38"/>
              </w:num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postrojenja i oprema</w:t>
            </w:r>
          </w:p>
          <w:p w14:paraId="60B1AC73" w14:textId="77777777" w:rsidR="00147B6F" w:rsidRPr="00147B6F" w:rsidRDefault="00147B6F" w:rsidP="00E13C95">
            <w:pPr>
              <w:numPr>
                <w:ilvl w:val="0"/>
                <w:numId w:val="38"/>
              </w:num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višegodišnji nasadi</w:t>
            </w:r>
          </w:p>
        </w:tc>
        <w:tc>
          <w:tcPr>
            <w:tcW w:w="1929" w:type="dxa"/>
          </w:tcPr>
          <w:p w14:paraId="1B318FF8"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Times New Roman" w:hAnsi="Arial" w:cs="Arial"/>
                <w:b/>
                <w:bCs/>
                <w:sz w:val="22"/>
                <w:lang w:eastAsia="hr-HR"/>
              </w:rPr>
              <w:t>2.976.362,00</w:t>
            </w:r>
          </w:p>
          <w:p w14:paraId="576CEEEA" w14:textId="77777777" w:rsidR="00147B6F" w:rsidRPr="00147B6F" w:rsidRDefault="00147B6F" w:rsidP="00147B6F">
            <w:pPr>
              <w:spacing w:after="0" w:line="240" w:lineRule="auto"/>
              <w:jc w:val="right"/>
              <w:rPr>
                <w:rFonts w:ascii="Arial" w:eastAsia="Times New Roman" w:hAnsi="Arial" w:cs="Arial"/>
                <w:b/>
                <w:bCs/>
                <w:sz w:val="22"/>
                <w:lang w:eastAsia="hr-HR"/>
              </w:rPr>
            </w:pPr>
          </w:p>
          <w:p w14:paraId="09166E56" w14:textId="77777777" w:rsidR="00147B6F" w:rsidRPr="00147B6F" w:rsidRDefault="00147B6F" w:rsidP="00147B6F">
            <w:pPr>
              <w:spacing w:after="0" w:line="240" w:lineRule="auto"/>
              <w:jc w:val="right"/>
              <w:rPr>
                <w:rFonts w:ascii="Arial" w:eastAsia="Times New Roman" w:hAnsi="Arial" w:cs="Arial"/>
                <w:b/>
                <w:bCs/>
                <w:sz w:val="22"/>
                <w:lang w:eastAsia="hr-HR"/>
              </w:rPr>
            </w:pPr>
          </w:p>
          <w:p w14:paraId="3C939F3A"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2.027.508,00</w:t>
            </w:r>
          </w:p>
          <w:p w14:paraId="06504093"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756.176,00</w:t>
            </w:r>
          </w:p>
          <w:p w14:paraId="4FCA0C56"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34.678,00</w:t>
            </w:r>
          </w:p>
          <w:p w14:paraId="15481D48" w14:textId="77777777" w:rsidR="00147B6F" w:rsidRPr="00147B6F" w:rsidRDefault="00147B6F" w:rsidP="00147B6F">
            <w:pPr>
              <w:spacing w:after="0" w:line="240" w:lineRule="auto"/>
              <w:jc w:val="right"/>
              <w:rPr>
                <w:rFonts w:ascii="Arial" w:eastAsia="Times New Roman" w:hAnsi="Arial" w:cs="Arial"/>
                <w:b/>
                <w:bCs/>
                <w:sz w:val="22"/>
                <w:lang w:eastAsia="hr-HR"/>
              </w:rPr>
            </w:pPr>
          </w:p>
          <w:p w14:paraId="0A980510"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158.000,00</w:t>
            </w:r>
          </w:p>
          <w:p w14:paraId="0506E93E" w14:textId="77777777" w:rsidR="00147B6F" w:rsidRPr="00147B6F" w:rsidRDefault="00147B6F" w:rsidP="00147B6F">
            <w:pPr>
              <w:jc w:val="right"/>
              <w:rPr>
                <w:rFonts w:ascii="Arial" w:eastAsia="Aptos" w:hAnsi="Arial" w:cs="Arial"/>
                <w:sz w:val="22"/>
              </w:rPr>
            </w:pPr>
          </w:p>
        </w:tc>
        <w:tc>
          <w:tcPr>
            <w:tcW w:w="1923" w:type="dxa"/>
          </w:tcPr>
          <w:p w14:paraId="752EAC5D"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Times New Roman" w:hAnsi="Arial" w:cs="Arial"/>
                <w:b/>
                <w:bCs/>
                <w:sz w:val="22"/>
                <w:lang w:eastAsia="hr-HR"/>
              </w:rPr>
              <w:t>6.014.602,00</w:t>
            </w:r>
          </w:p>
          <w:p w14:paraId="1A975882" w14:textId="77777777" w:rsidR="00147B6F" w:rsidRPr="00147B6F" w:rsidRDefault="00147B6F" w:rsidP="00147B6F">
            <w:pPr>
              <w:spacing w:after="0" w:line="240" w:lineRule="auto"/>
              <w:jc w:val="right"/>
              <w:rPr>
                <w:rFonts w:ascii="Arial" w:eastAsia="Times New Roman" w:hAnsi="Arial" w:cs="Arial"/>
                <w:sz w:val="22"/>
                <w:lang w:eastAsia="hr-HR"/>
              </w:rPr>
            </w:pPr>
          </w:p>
          <w:p w14:paraId="3B2B3C48" w14:textId="77777777" w:rsidR="00147B6F" w:rsidRPr="00147B6F" w:rsidRDefault="00147B6F" w:rsidP="00147B6F">
            <w:pPr>
              <w:spacing w:after="0" w:line="240" w:lineRule="auto"/>
              <w:jc w:val="right"/>
              <w:rPr>
                <w:rFonts w:ascii="Arial" w:eastAsia="Times New Roman" w:hAnsi="Arial" w:cs="Arial"/>
                <w:sz w:val="22"/>
                <w:lang w:eastAsia="hr-HR"/>
              </w:rPr>
            </w:pPr>
          </w:p>
          <w:p w14:paraId="04B473D2"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1.742.334,00</w:t>
            </w:r>
          </w:p>
          <w:p w14:paraId="19CBF4B7"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842.000,00</w:t>
            </w:r>
          </w:p>
          <w:p w14:paraId="4077D783"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2.963.511,00</w:t>
            </w:r>
          </w:p>
          <w:p w14:paraId="50939DEC" w14:textId="77777777" w:rsidR="00147B6F" w:rsidRPr="00147B6F" w:rsidRDefault="00147B6F" w:rsidP="00147B6F">
            <w:pPr>
              <w:spacing w:after="0" w:line="240" w:lineRule="auto"/>
              <w:jc w:val="right"/>
              <w:rPr>
                <w:rFonts w:ascii="Arial" w:eastAsia="Times New Roman" w:hAnsi="Arial" w:cs="Arial"/>
                <w:sz w:val="22"/>
                <w:lang w:eastAsia="hr-HR"/>
              </w:rPr>
            </w:pPr>
          </w:p>
          <w:p w14:paraId="4A1E3EB3"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89.214,00</w:t>
            </w:r>
          </w:p>
          <w:p w14:paraId="05583C50"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377.543,00</w:t>
            </w:r>
          </w:p>
        </w:tc>
        <w:tc>
          <w:tcPr>
            <w:tcW w:w="1711" w:type="dxa"/>
          </w:tcPr>
          <w:p w14:paraId="250E7007"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Times New Roman" w:hAnsi="Arial" w:cs="Arial"/>
                <w:b/>
                <w:bCs/>
                <w:sz w:val="22"/>
                <w:lang w:eastAsia="hr-HR"/>
              </w:rPr>
              <w:t>202,08</w:t>
            </w:r>
          </w:p>
          <w:p w14:paraId="35EC8167" w14:textId="77777777" w:rsidR="00147B6F" w:rsidRPr="00147B6F" w:rsidRDefault="00147B6F" w:rsidP="00147B6F">
            <w:pPr>
              <w:spacing w:after="0" w:line="240" w:lineRule="auto"/>
              <w:jc w:val="right"/>
              <w:rPr>
                <w:rFonts w:ascii="Arial" w:eastAsia="Times New Roman" w:hAnsi="Arial" w:cs="Arial"/>
                <w:b/>
                <w:bCs/>
                <w:sz w:val="22"/>
                <w:lang w:eastAsia="hr-HR"/>
              </w:rPr>
            </w:pPr>
          </w:p>
          <w:p w14:paraId="4D2D237C" w14:textId="77777777" w:rsidR="00147B6F" w:rsidRPr="00147B6F" w:rsidRDefault="00147B6F" w:rsidP="00147B6F">
            <w:pPr>
              <w:spacing w:after="0" w:line="240" w:lineRule="auto"/>
              <w:jc w:val="right"/>
              <w:rPr>
                <w:rFonts w:ascii="Arial" w:eastAsia="Times New Roman" w:hAnsi="Arial" w:cs="Arial"/>
                <w:b/>
                <w:bCs/>
                <w:sz w:val="22"/>
                <w:lang w:eastAsia="hr-HR"/>
              </w:rPr>
            </w:pPr>
          </w:p>
          <w:p w14:paraId="57B7286F"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85,94</w:t>
            </w:r>
          </w:p>
          <w:p w14:paraId="289702BE"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111,35</w:t>
            </w:r>
          </w:p>
          <w:p w14:paraId="4450F363"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8545,80</w:t>
            </w:r>
          </w:p>
          <w:p w14:paraId="7095F7ED" w14:textId="77777777" w:rsidR="00147B6F" w:rsidRPr="00147B6F" w:rsidRDefault="00147B6F" w:rsidP="00147B6F">
            <w:pPr>
              <w:spacing w:after="0" w:line="240" w:lineRule="auto"/>
              <w:jc w:val="right"/>
              <w:rPr>
                <w:rFonts w:ascii="Arial" w:eastAsia="Times New Roman" w:hAnsi="Arial" w:cs="Arial"/>
                <w:b/>
                <w:bCs/>
                <w:sz w:val="22"/>
                <w:lang w:eastAsia="hr-HR"/>
              </w:rPr>
            </w:pPr>
          </w:p>
          <w:p w14:paraId="44552C91"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56,47</w:t>
            </w:r>
          </w:p>
          <w:p w14:paraId="129B9F0E"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Times New Roman" w:hAnsi="Arial" w:cs="Arial"/>
                <w:sz w:val="22"/>
                <w:lang w:eastAsia="hr-HR"/>
              </w:rPr>
              <w:t>-</w:t>
            </w:r>
          </w:p>
        </w:tc>
      </w:tr>
      <w:tr w:rsidR="00147B6F" w:rsidRPr="00147B6F" w14:paraId="290CED37" w14:textId="77777777" w:rsidTr="00FD28E7">
        <w:tc>
          <w:tcPr>
            <w:tcW w:w="693" w:type="dxa"/>
          </w:tcPr>
          <w:p w14:paraId="4382B74E" w14:textId="77777777" w:rsidR="00147B6F" w:rsidRPr="00147B6F" w:rsidRDefault="00147B6F" w:rsidP="00147B6F">
            <w:pPr>
              <w:spacing w:after="0" w:line="240" w:lineRule="auto"/>
              <w:jc w:val="both"/>
              <w:rPr>
                <w:rFonts w:ascii="Arial" w:eastAsia="Times New Roman" w:hAnsi="Arial" w:cs="Arial"/>
                <w:sz w:val="22"/>
                <w:lang w:eastAsia="hr-HR"/>
              </w:rPr>
            </w:pPr>
            <w:r w:rsidRPr="00147B6F">
              <w:rPr>
                <w:rFonts w:ascii="Arial" w:eastAsia="Times New Roman" w:hAnsi="Arial" w:cs="Arial"/>
                <w:sz w:val="22"/>
                <w:lang w:eastAsia="hr-HR"/>
              </w:rPr>
              <w:t>3.</w:t>
            </w:r>
          </w:p>
        </w:tc>
        <w:tc>
          <w:tcPr>
            <w:tcW w:w="2953" w:type="dxa"/>
          </w:tcPr>
          <w:p w14:paraId="08BEF598" w14:textId="77777777" w:rsidR="00147B6F" w:rsidRPr="00147B6F" w:rsidRDefault="00147B6F" w:rsidP="005A292C">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Upravni odjel za komunalno  gospodarstvo i upravljanje imovinom</w:t>
            </w:r>
          </w:p>
          <w:p w14:paraId="20E07BEC" w14:textId="77777777" w:rsidR="00147B6F" w:rsidRPr="00147B6F" w:rsidRDefault="00147B6F" w:rsidP="00E13C95">
            <w:pPr>
              <w:numPr>
                <w:ilvl w:val="0"/>
                <w:numId w:val="38"/>
              </w:numPr>
              <w:spacing w:after="0" w:line="240" w:lineRule="auto"/>
              <w:contextualSpacing/>
              <w:rPr>
                <w:rFonts w:ascii="Arial" w:eastAsia="Times New Roman" w:hAnsi="Arial" w:cs="Arial"/>
                <w:lang w:eastAsia="hr-HR"/>
              </w:rPr>
            </w:pPr>
            <w:r w:rsidRPr="00147B6F">
              <w:rPr>
                <w:rFonts w:ascii="Arial" w:eastAsia="Times New Roman" w:hAnsi="Arial" w:cs="Arial"/>
                <w:lang w:eastAsia="hr-HR"/>
              </w:rPr>
              <w:t>poslovni objekti</w:t>
            </w:r>
          </w:p>
          <w:p w14:paraId="5EFECCF2" w14:textId="77777777" w:rsidR="00147B6F" w:rsidRPr="00147B6F" w:rsidRDefault="00147B6F" w:rsidP="00E13C95">
            <w:pPr>
              <w:numPr>
                <w:ilvl w:val="0"/>
                <w:numId w:val="38"/>
              </w:num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 xml:space="preserve">ostali </w:t>
            </w:r>
            <w:proofErr w:type="spellStart"/>
            <w:r w:rsidRPr="00147B6F">
              <w:rPr>
                <w:rFonts w:ascii="Arial" w:eastAsia="Times New Roman" w:hAnsi="Arial" w:cs="Arial"/>
                <w:sz w:val="22"/>
                <w:lang w:eastAsia="hr-HR"/>
              </w:rPr>
              <w:t>građ.objekti</w:t>
            </w:r>
            <w:proofErr w:type="spellEnd"/>
          </w:p>
          <w:p w14:paraId="7009534D" w14:textId="77777777" w:rsidR="00147B6F" w:rsidRPr="00147B6F" w:rsidRDefault="00147B6F" w:rsidP="00E13C95">
            <w:pPr>
              <w:numPr>
                <w:ilvl w:val="0"/>
                <w:numId w:val="38"/>
              </w:numPr>
              <w:spacing w:after="0" w:line="240" w:lineRule="auto"/>
              <w:contextualSpacing/>
              <w:rPr>
                <w:rFonts w:ascii="Arial" w:eastAsia="Times New Roman" w:hAnsi="Arial" w:cs="Arial"/>
                <w:sz w:val="22"/>
                <w:lang w:eastAsia="hr-HR"/>
              </w:rPr>
            </w:pPr>
            <w:r w:rsidRPr="00147B6F">
              <w:rPr>
                <w:rFonts w:ascii="Arial" w:eastAsia="Times New Roman" w:hAnsi="Arial" w:cs="Arial"/>
                <w:sz w:val="22"/>
                <w:lang w:eastAsia="hr-HR"/>
              </w:rPr>
              <w:t>oprema za održavanje i zaštitu</w:t>
            </w:r>
          </w:p>
          <w:p w14:paraId="30CDA6B0" w14:textId="77777777" w:rsidR="00147B6F" w:rsidRPr="00147B6F" w:rsidRDefault="00147B6F" w:rsidP="00E13C95">
            <w:pPr>
              <w:numPr>
                <w:ilvl w:val="0"/>
                <w:numId w:val="38"/>
              </w:numPr>
              <w:spacing w:after="0" w:line="240" w:lineRule="auto"/>
              <w:contextualSpacing/>
              <w:rPr>
                <w:rFonts w:ascii="Arial" w:eastAsia="Times New Roman" w:hAnsi="Arial" w:cs="Arial"/>
                <w:sz w:val="22"/>
                <w:lang w:eastAsia="hr-HR"/>
              </w:rPr>
            </w:pPr>
            <w:r w:rsidRPr="00147B6F">
              <w:rPr>
                <w:rFonts w:ascii="Arial" w:eastAsia="Times New Roman" w:hAnsi="Arial" w:cs="Arial"/>
                <w:sz w:val="22"/>
                <w:lang w:eastAsia="hr-HR"/>
              </w:rPr>
              <w:t>uređaji, strojevi i oprema za ostale namjene</w:t>
            </w:r>
          </w:p>
        </w:tc>
        <w:tc>
          <w:tcPr>
            <w:tcW w:w="1929" w:type="dxa"/>
          </w:tcPr>
          <w:p w14:paraId="5C806F33" w14:textId="77777777" w:rsidR="00147B6F" w:rsidRPr="00147B6F" w:rsidRDefault="00147B6F" w:rsidP="00147B6F">
            <w:pPr>
              <w:spacing w:after="0" w:line="240" w:lineRule="auto"/>
              <w:jc w:val="right"/>
              <w:rPr>
                <w:rFonts w:ascii="Arial" w:eastAsia="Times New Roman" w:hAnsi="Arial" w:cs="Arial"/>
                <w:sz w:val="22"/>
                <w:lang w:eastAsia="hr-HR"/>
              </w:rPr>
            </w:pPr>
          </w:p>
          <w:p w14:paraId="4636D962"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Times New Roman" w:hAnsi="Arial" w:cs="Arial"/>
                <w:b/>
                <w:bCs/>
                <w:sz w:val="22"/>
                <w:lang w:eastAsia="hr-HR"/>
              </w:rPr>
              <w:t>105.669,00</w:t>
            </w:r>
          </w:p>
          <w:p w14:paraId="413E66FC" w14:textId="77777777" w:rsidR="00147B6F" w:rsidRPr="00147B6F" w:rsidRDefault="00147B6F" w:rsidP="00147B6F">
            <w:pPr>
              <w:spacing w:after="0" w:line="240" w:lineRule="auto"/>
              <w:jc w:val="right"/>
              <w:rPr>
                <w:rFonts w:ascii="Arial" w:eastAsia="Times New Roman" w:hAnsi="Arial" w:cs="Arial"/>
                <w:b/>
                <w:bCs/>
                <w:sz w:val="22"/>
                <w:lang w:eastAsia="hr-HR"/>
              </w:rPr>
            </w:pPr>
          </w:p>
          <w:p w14:paraId="120197FC"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w:t>
            </w:r>
          </w:p>
          <w:p w14:paraId="62304821"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46.319,00</w:t>
            </w:r>
          </w:p>
          <w:p w14:paraId="714C12EB" w14:textId="77777777" w:rsidR="00147B6F" w:rsidRPr="00147B6F" w:rsidRDefault="00147B6F" w:rsidP="00147B6F">
            <w:pPr>
              <w:spacing w:after="0" w:line="240" w:lineRule="auto"/>
              <w:jc w:val="right"/>
              <w:rPr>
                <w:rFonts w:ascii="Arial" w:eastAsia="Times New Roman" w:hAnsi="Arial" w:cs="Arial"/>
                <w:sz w:val="22"/>
                <w:lang w:eastAsia="hr-HR"/>
              </w:rPr>
            </w:pPr>
          </w:p>
          <w:p w14:paraId="0E7EC805"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59.350,00</w:t>
            </w:r>
          </w:p>
          <w:p w14:paraId="30CC2B07" w14:textId="77777777" w:rsidR="00147B6F" w:rsidRPr="00147B6F" w:rsidRDefault="00147B6F" w:rsidP="00147B6F">
            <w:pPr>
              <w:spacing w:after="0" w:line="240" w:lineRule="auto"/>
              <w:jc w:val="right"/>
              <w:rPr>
                <w:rFonts w:ascii="Arial" w:eastAsia="Times New Roman" w:hAnsi="Arial" w:cs="Arial"/>
                <w:sz w:val="22"/>
                <w:lang w:eastAsia="hr-HR"/>
              </w:rPr>
            </w:pPr>
          </w:p>
          <w:p w14:paraId="239B82C3"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w:t>
            </w:r>
          </w:p>
          <w:p w14:paraId="1FF436CD" w14:textId="77777777" w:rsidR="00147B6F" w:rsidRPr="00147B6F" w:rsidRDefault="00147B6F" w:rsidP="00147B6F">
            <w:pPr>
              <w:spacing w:after="0" w:line="240" w:lineRule="auto"/>
              <w:jc w:val="center"/>
              <w:rPr>
                <w:rFonts w:ascii="Arial" w:eastAsia="Times New Roman" w:hAnsi="Arial" w:cs="Arial"/>
                <w:sz w:val="22"/>
                <w:lang w:eastAsia="hr-HR"/>
              </w:rPr>
            </w:pPr>
          </w:p>
        </w:tc>
        <w:tc>
          <w:tcPr>
            <w:tcW w:w="1923" w:type="dxa"/>
          </w:tcPr>
          <w:p w14:paraId="76E726A5" w14:textId="77777777" w:rsidR="00147B6F" w:rsidRPr="00147B6F" w:rsidRDefault="00147B6F" w:rsidP="00147B6F">
            <w:pPr>
              <w:spacing w:after="0" w:line="240" w:lineRule="auto"/>
              <w:jc w:val="right"/>
              <w:rPr>
                <w:rFonts w:ascii="Arial" w:eastAsia="Times New Roman" w:hAnsi="Arial" w:cs="Arial"/>
                <w:sz w:val="22"/>
                <w:lang w:eastAsia="hr-HR"/>
              </w:rPr>
            </w:pPr>
          </w:p>
          <w:p w14:paraId="1CC26F6B"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Times New Roman" w:hAnsi="Arial" w:cs="Arial"/>
                <w:b/>
                <w:bCs/>
                <w:sz w:val="22"/>
                <w:lang w:eastAsia="hr-HR"/>
              </w:rPr>
              <w:t>305.216,00</w:t>
            </w:r>
          </w:p>
          <w:p w14:paraId="6A392FDD" w14:textId="77777777" w:rsidR="00147B6F" w:rsidRPr="00147B6F" w:rsidRDefault="00147B6F" w:rsidP="00147B6F">
            <w:pPr>
              <w:spacing w:after="0" w:line="240" w:lineRule="auto"/>
              <w:jc w:val="right"/>
              <w:rPr>
                <w:rFonts w:ascii="Arial" w:eastAsia="Times New Roman" w:hAnsi="Arial" w:cs="Arial"/>
                <w:sz w:val="22"/>
                <w:lang w:eastAsia="hr-HR"/>
              </w:rPr>
            </w:pPr>
          </w:p>
          <w:p w14:paraId="2EEE22E1"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90.000,00</w:t>
            </w:r>
          </w:p>
          <w:p w14:paraId="00BCD34E"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60.510,00</w:t>
            </w:r>
          </w:p>
          <w:p w14:paraId="67030856" w14:textId="77777777" w:rsidR="00147B6F" w:rsidRPr="00147B6F" w:rsidRDefault="00147B6F" w:rsidP="00147B6F">
            <w:pPr>
              <w:spacing w:after="0" w:line="240" w:lineRule="auto"/>
              <w:jc w:val="right"/>
              <w:rPr>
                <w:rFonts w:ascii="Arial" w:eastAsia="Times New Roman" w:hAnsi="Arial" w:cs="Arial"/>
                <w:sz w:val="22"/>
                <w:lang w:eastAsia="hr-HR"/>
              </w:rPr>
            </w:pPr>
          </w:p>
          <w:p w14:paraId="7A63C380"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10.000,00</w:t>
            </w:r>
          </w:p>
          <w:p w14:paraId="604FFF42" w14:textId="77777777" w:rsidR="00147B6F" w:rsidRPr="00147B6F" w:rsidRDefault="00147B6F" w:rsidP="00147B6F">
            <w:pPr>
              <w:spacing w:after="0" w:line="240" w:lineRule="auto"/>
              <w:jc w:val="right"/>
              <w:rPr>
                <w:rFonts w:ascii="Arial" w:eastAsia="Times New Roman" w:hAnsi="Arial" w:cs="Arial"/>
                <w:sz w:val="22"/>
                <w:lang w:eastAsia="hr-HR"/>
              </w:rPr>
            </w:pPr>
          </w:p>
          <w:p w14:paraId="78006742"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144.706,00</w:t>
            </w:r>
          </w:p>
          <w:p w14:paraId="4286387A" w14:textId="77777777" w:rsidR="00147B6F" w:rsidRPr="00147B6F" w:rsidRDefault="00147B6F" w:rsidP="00147B6F">
            <w:pPr>
              <w:spacing w:after="0" w:line="240" w:lineRule="auto"/>
              <w:rPr>
                <w:rFonts w:ascii="Arial" w:eastAsia="Times New Roman" w:hAnsi="Arial" w:cs="Arial"/>
                <w:sz w:val="22"/>
                <w:lang w:eastAsia="hr-HR"/>
              </w:rPr>
            </w:pPr>
          </w:p>
        </w:tc>
        <w:tc>
          <w:tcPr>
            <w:tcW w:w="1711" w:type="dxa"/>
          </w:tcPr>
          <w:p w14:paraId="32317092" w14:textId="77777777" w:rsidR="00147B6F" w:rsidRPr="00147B6F" w:rsidRDefault="00147B6F" w:rsidP="00147B6F">
            <w:pPr>
              <w:spacing w:after="0" w:line="240" w:lineRule="auto"/>
              <w:jc w:val="right"/>
              <w:rPr>
                <w:rFonts w:ascii="Arial" w:eastAsia="Times New Roman" w:hAnsi="Arial" w:cs="Arial"/>
                <w:b/>
                <w:bCs/>
                <w:sz w:val="22"/>
                <w:lang w:eastAsia="hr-HR"/>
              </w:rPr>
            </w:pPr>
          </w:p>
          <w:p w14:paraId="2DB8591F"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Times New Roman" w:hAnsi="Arial" w:cs="Arial"/>
                <w:b/>
                <w:bCs/>
                <w:sz w:val="22"/>
                <w:lang w:eastAsia="hr-HR"/>
              </w:rPr>
              <w:t>288,84</w:t>
            </w:r>
          </w:p>
          <w:p w14:paraId="143FCA10" w14:textId="77777777" w:rsidR="00147B6F" w:rsidRPr="00147B6F" w:rsidRDefault="00147B6F" w:rsidP="00147B6F">
            <w:pPr>
              <w:spacing w:after="0" w:line="240" w:lineRule="auto"/>
              <w:jc w:val="right"/>
              <w:rPr>
                <w:rFonts w:ascii="Arial" w:eastAsia="Times New Roman" w:hAnsi="Arial" w:cs="Arial"/>
                <w:b/>
                <w:bCs/>
                <w:sz w:val="22"/>
                <w:lang w:eastAsia="hr-HR"/>
              </w:rPr>
            </w:pPr>
          </w:p>
          <w:p w14:paraId="6E378C72"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Times New Roman" w:hAnsi="Arial" w:cs="Arial"/>
                <w:b/>
                <w:bCs/>
                <w:sz w:val="22"/>
                <w:lang w:eastAsia="hr-HR"/>
              </w:rPr>
              <w:t>-</w:t>
            </w:r>
          </w:p>
          <w:p w14:paraId="6413D9F0"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130,64</w:t>
            </w:r>
          </w:p>
          <w:p w14:paraId="689CB503" w14:textId="77777777" w:rsidR="00147B6F" w:rsidRPr="00147B6F" w:rsidRDefault="00147B6F" w:rsidP="00147B6F">
            <w:pPr>
              <w:spacing w:after="0" w:line="240" w:lineRule="auto"/>
              <w:jc w:val="right"/>
              <w:rPr>
                <w:rFonts w:ascii="Arial" w:eastAsia="Times New Roman" w:hAnsi="Arial" w:cs="Arial"/>
                <w:sz w:val="22"/>
                <w:lang w:eastAsia="hr-HR"/>
              </w:rPr>
            </w:pPr>
          </w:p>
          <w:p w14:paraId="5ED91259"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16,85</w:t>
            </w:r>
          </w:p>
          <w:p w14:paraId="48A1CD81" w14:textId="77777777" w:rsidR="00147B6F" w:rsidRPr="00147B6F" w:rsidRDefault="00147B6F" w:rsidP="00147B6F">
            <w:pPr>
              <w:spacing w:after="0" w:line="240" w:lineRule="auto"/>
              <w:jc w:val="right"/>
              <w:rPr>
                <w:rFonts w:ascii="Arial" w:eastAsia="Times New Roman" w:hAnsi="Arial" w:cs="Arial"/>
                <w:sz w:val="22"/>
                <w:lang w:eastAsia="hr-HR"/>
              </w:rPr>
            </w:pPr>
          </w:p>
          <w:p w14:paraId="02559A4B"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Times New Roman" w:hAnsi="Arial" w:cs="Arial"/>
                <w:sz w:val="22"/>
                <w:lang w:eastAsia="hr-HR"/>
              </w:rPr>
              <w:t>-</w:t>
            </w:r>
          </w:p>
        </w:tc>
      </w:tr>
      <w:tr w:rsidR="00147B6F" w:rsidRPr="00147B6F" w14:paraId="40F3CBD9" w14:textId="77777777" w:rsidTr="00FD28E7">
        <w:tc>
          <w:tcPr>
            <w:tcW w:w="693" w:type="dxa"/>
          </w:tcPr>
          <w:p w14:paraId="6FF512C6" w14:textId="77777777" w:rsidR="00147B6F" w:rsidRPr="00147B6F" w:rsidRDefault="00147B6F" w:rsidP="00147B6F">
            <w:pPr>
              <w:spacing w:after="0" w:line="240" w:lineRule="auto"/>
              <w:jc w:val="both"/>
              <w:rPr>
                <w:rFonts w:ascii="Arial" w:eastAsia="Times New Roman" w:hAnsi="Arial" w:cs="Arial"/>
                <w:sz w:val="22"/>
                <w:lang w:eastAsia="hr-HR"/>
              </w:rPr>
            </w:pPr>
          </w:p>
        </w:tc>
        <w:tc>
          <w:tcPr>
            <w:tcW w:w="2953" w:type="dxa"/>
          </w:tcPr>
          <w:p w14:paraId="27DE24D3" w14:textId="77777777" w:rsidR="00147B6F" w:rsidRPr="00147B6F" w:rsidRDefault="00147B6F" w:rsidP="005A292C">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Upravni odjel za društvene djelatnosti</w:t>
            </w:r>
          </w:p>
          <w:p w14:paraId="103785E7" w14:textId="77777777" w:rsidR="00147B6F" w:rsidRPr="00147B6F" w:rsidRDefault="00147B6F" w:rsidP="00E13C95">
            <w:pPr>
              <w:numPr>
                <w:ilvl w:val="0"/>
                <w:numId w:val="38"/>
              </w:numPr>
              <w:spacing w:after="0" w:line="240" w:lineRule="auto"/>
              <w:contextualSpacing/>
              <w:rPr>
                <w:rFonts w:ascii="Arial" w:eastAsia="Times New Roman" w:hAnsi="Arial" w:cs="Arial"/>
                <w:lang w:eastAsia="hr-HR"/>
              </w:rPr>
            </w:pPr>
            <w:r w:rsidRPr="00147B6F">
              <w:rPr>
                <w:rFonts w:ascii="Arial" w:eastAsia="Times New Roman" w:hAnsi="Arial" w:cs="Arial"/>
                <w:lang w:eastAsia="hr-HR"/>
              </w:rPr>
              <w:t xml:space="preserve">oprema (medicinska i laboratorijska ) </w:t>
            </w:r>
          </w:p>
        </w:tc>
        <w:tc>
          <w:tcPr>
            <w:tcW w:w="1929" w:type="dxa"/>
          </w:tcPr>
          <w:p w14:paraId="3D189AD4"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Times New Roman" w:hAnsi="Arial" w:cs="Arial"/>
                <w:b/>
                <w:bCs/>
                <w:sz w:val="22"/>
                <w:lang w:eastAsia="hr-HR"/>
              </w:rPr>
              <w:t>-</w:t>
            </w:r>
          </w:p>
          <w:p w14:paraId="73F87B6C" w14:textId="77777777" w:rsidR="00147B6F" w:rsidRPr="00147B6F" w:rsidRDefault="00147B6F" w:rsidP="00147B6F">
            <w:pPr>
              <w:spacing w:after="0" w:line="240" w:lineRule="auto"/>
              <w:jc w:val="right"/>
              <w:rPr>
                <w:rFonts w:ascii="Arial" w:eastAsia="Times New Roman" w:hAnsi="Arial" w:cs="Arial"/>
                <w:b/>
                <w:bCs/>
                <w:sz w:val="22"/>
                <w:lang w:eastAsia="hr-HR"/>
              </w:rPr>
            </w:pPr>
          </w:p>
          <w:p w14:paraId="1EA3D838"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Times New Roman" w:hAnsi="Arial" w:cs="Arial"/>
                <w:b/>
                <w:bCs/>
                <w:sz w:val="22"/>
                <w:lang w:eastAsia="hr-HR"/>
              </w:rPr>
              <w:t>-</w:t>
            </w:r>
          </w:p>
        </w:tc>
        <w:tc>
          <w:tcPr>
            <w:tcW w:w="1923" w:type="dxa"/>
          </w:tcPr>
          <w:p w14:paraId="0EAAAB19"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Times New Roman" w:hAnsi="Arial" w:cs="Arial"/>
                <w:b/>
                <w:bCs/>
                <w:sz w:val="22"/>
                <w:lang w:eastAsia="hr-HR"/>
              </w:rPr>
              <w:t>38.248,00</w:t>
            </w:r>
          </w:p>
          <w:p w14:paraId="44728DE3" w14:textId="77777777" w:rsidR="00147B6F" w:rsidRPr="00147B6F" w:rsidRDefault="00147B6F" w:rsidP="00147B6F">
            <w:pPr>
              <w:spacing w:after="0" w:line="240" w:lineRule="auto"/>
              <w:jc w:val="right"/>
              <w:rPr>
                <w:rFonts w:ascii="Arial" w:eastAsia="Times New Roman" w:hAnsi="Arial" w:cs="Arial"/>
                <w:sz w:val="22"/>
                <w:lang w:eastAsia="hr-HR"/>
              </w:rPr>
            </w:pPr>
          </w:p>
          <w:p w14:paraId="79BA12F4"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38.248,00</w:t>
            </w:r>
          </w:p>
        </w:tc>
        <w:tc>
          <w:tcPr>
            <w:tcW w:w="1711" w:type="dxa"/>
          </w:tcPr>
          <w:p w14:paraId="72762482"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w:t>
            </w:r>
          </w:p>
          <w:p w14:paraId="39637175" w14:textId="77777777" w:rsidR="00147B6F" w:rsidRPr="00147B6F" w:rsidRDefault="00147B6F" w:rsidP="00147B6F">
            <w:pPr>
              <w:spacing w:after="0" w:line="240" w:lineRule="auto"/>
              <w:jc w:val="right"/>
              <w:rPr>
                <w:rFonts w:ascii="Arial" w:eastAsia="Times New Roman" w:hAnsi="Arial" w:cs="Arial"/>
                <w:sz w:val="22"/>
                <w:lang w:eastAsia="hr-HR"/>
              </w:rPr>
            </w:pPr>
          </w:p>
          <w:p w14:paraId="37047470"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w:t>
            </w:r>
          </w:p>
        </w:tc>
      </w:tr>
      <w:tr w:rsidR="00147B6F" w:rsidRPr="00147B6F" w14:paraId="14A6AD3C" w14:textId="77777777" w:rsidTr="00FD28E7">
        <w:tc>
          <w:tcPr>
            <w:tcW w:w="693" w:type="dxa"/>
          </w:tcPr>
          <w:p w14:paraId="63E01188" w14:textId="77777777" w:rsidR="00147B6F" w:rsidRPr="00147B6F" w:rsidRDefault="00147B6F" w:rsidP="00147B6F">
            <w:pPr>
              <w:spacing w:after="0" w:line="240" w:lineRule="auto"/>
              <w:jc w:val="both"/>
              <w:rPr>
                <w:rFonts w:ascii="Arial" w:eastAsia="Times New Roman" w:hAnsi="Arial" w:cs="Arial"/>
                <w:sz w:val="22"/>
                <w:lang w:eastAsia="hr-HR"/>
              </w:rPr>
            </w:pPr>
            <w:r w:rsidRPr="00147B6F">
              <w:rPr>
                <w:rFonts w:ascii="Arial" w:eastAsia="Times New Roman" w:hAnsi="Arial" w:cs="Arial"/>
                <w:sz w:val="22"/>
                <w:lang w:eastAsia="hr-HR"/>
              </w:rPr>
              <w:t xml:space="preserve">6. </w:t>
            </w:r>
          </w:p>
        </w:tc>
        <w:tc>
          <w:tcPr>
            <w:tcW w:w="2953" w:type="dxa"/>
          </w:tcPr>
          <w:p w14:paraId="260D761C" w14:textId="77777777" w:rsidR="00147B6F" w:rsidRPr="00147B6F" w:rsidRDefault="00147B6F" w:rsidP="005A292C">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Upravni odjel za gospodarenje i EU projekte              - oprema</w:t>
            </w:r>
          </w:p>
        </w:tc>
        <w:tc>
          <w:tcPr>
            <w:tcW w:w="1929" w:type="dxa"/>
          </w:tcPr>
          <w:p w14:paraId="6D78D2A1"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Times New Roman" w:hAnsi="Arial" w:cs="Arial"/>
                <w:b/>
                <w:bCs/>
                <w:sz w:val="22"/>
                <w:lang w:eastAsia="hr-HR"/>
              </w:rPr>
              <w:t>10.100,00</w:t>
            </w:r>
          </w:p>
          <w:p w14:paraId="4F356F1C" w14:textId="77777777" w:rsidR="00147B6F" w:rsidRPr="00147B6F" w:rsidRDefault="00147B6F" w:rsidP="00147B6F">
            <w:pPr>
              <w:spacing w:after="0" w:line="240" w:lineRule="auto"/>
              <w:jc w:val="right"/>
              <w:rPr>
                <w:rFonts w:ascii="Arial" w:eastAsia="Times New Roman" w:hAnsi="Arial" w:cs="Arial"/>
                <w:b/>
                <w:bCs/>
                <w:sz w:val="22"/>
                <w:lang w:eastAsia="hr-HR"/>
              </w:rPr>
            </w:pPr>
          </w:p>
          <w:p w14:paraId="4FF4727E"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10.100,00</w:t>
            </w:r>
          </w:p>
        </w:tc>
        <w:tc>
          <w:tcPr>
            <w:tcW w:w="1923" w:type="dxa"/>
          </w:tcPr>
          <w:p w14:paraId="6FD92622"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Times New Roman" w:hAnsi="Arial" w:cs="Arial"/>
                <w:b/>
                <w:bCs/>
                <w:sz w:val="22"/>
                <w:lang w:eastAsia="hr-HR"/>
              </w:rPr>
              <w:t>3.300,00</w:t>
            </w:r>
          </w:p>
          <w:p w14:paraId="7898E8CC" w14:textId="77777777" w:rsidR="00147B6F" w:rsidRPr="00147B6F" w:rsidRDefault="00147B6F" w:rsidP="00147B6F">
            <w:pPr>
              <w:spacing w:after="0" w:line="240" w:lineRule="auto"/>
              <w:jc w:val="right"/>
              <w:rPr>
                <w:rFonts w:ascii="Arial" w:eastAsia="Times New Roman" w:hAnsi="Arial" w:cs="Arial"/>
                <w:sz w:val="22"/>
                <w:lang w:eastAsia="hr-HR"/>
              </w:rPr>
            </w:pPr>
          </w:p>
          <w:p w14:paraId="1D27E375"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3.300,00</w:t>
            </w:r>
          </w:p>
        </w:tc>
        <w:tc>
          <w:tcPr>
            <w:tcW w:w="1711" w:type="dxa"/>
          </w:tcPr>
          <w:p w14:paraId="1E4DB109"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Times New Roman" w:hAnsi="Arial" w:cs="Arial"/>
                <w:b/>
                <w:bCs/>
                <w:sz w:val="22"/>
                <w:lang w:eastAsia="hr-HR"/>
              </w:rPr>
              <w:t>32,67</w:t>
            </w:r>
          </w:p>
          <w:p w14:paraId="258D5C38" w14:textId="77777777" w:rsidR="00147B6F" w:rsidRPr="00147B6F" w:rsidRDefault="00147B6F" w:rsidP="00147B6F">
            <w:pPr>
              <w:spacing w:after="0" w:line="240" w:lineRule="auto"/>
              <w:jc w:val="right"/>
              <w:rPr>
                <w:rFonts w:ascii="Arial" w:eastAsia="Times New Roman" w:hAnsi="Arial" w:cs="Arial"/>
                <w:sz w:val="22"/>
                <w:lang w:eastAsia="hr-HR"/>
              </w:rPr>
            </w:pPr>
          </w:p>
          <w:p w14:paraId="3B17A1CB"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32,67</w:t>
            </w:r>
          </w:p>
        </w:tc>
      </w:tr>
      <w:tr w:rsidR="00ED7A83" w:rsidRPr="00147B6F" w14:paraId="4B7C752C" w14:textId="77777777" w:rsidTr="00147B6F">
        <w:tc>
          <w:tcPr>
            <w:tcW w:w="693" w:type="dxa"/>
            <w:shd w:val="clear" w:color="auto" w:fill="D1D1D1"/>
          </w:tcPr>
          <w:p w14:paraId="59508B05" w14:textId="77777777" w:rsidR="00147B6F" w:rsidRPr="00147B6F" w:rsidRDefault="00147B6F" w:rsidP="00147B6F">
            <w:pPr>
              <w:spacing w:after="0" w:line="240" w:lineRule="auto"/>
              <w:jc w:val="both"/>
              <w:rPr>
                <w:rFonts w:ascii="Arial" w:eastAsia="Times New Roman" w:hAnsi="Arial" w:cs="Arial"/>
                <w:sz w:val="22"/>
                <w:lang w:eastAsia="hr-HR"/>
              </w:rPr>
            </w:pPr>
          </w:p>
        </w:tc>
        <w:tc>
          <w:tcPr>
            <w:tcW w:w="2953" w:type="dxa"/>
            <w:shd w:val="clear" w:color="auto" w:fill="D1D1D1"/>
          </w:tcPr>
          <w:p w14:paraId="01F22FD0" w14:textId="77777777" w:rsidR="00147B6F" w:rsidRPr="00147B6F" w:rsidRDefault="00147B6F" w:rsidP="005A292C">
            <w:pPr>
              <w:spacing w:after="0" w:line="240" w:lineRule="auto"/>
              <w:rPr>
                <w:rFonts w:ascii="Arial" w:eastAsia="Times New Roman" w:hAnsi="Arial" w:cs="Arial"/>
                <w:b/>
                <w:sz w:val="22"/>
                <w:lang w:eastAsia="hr-HR"/>
              </w:rPr>
            </w:pPr>
            <w:r w:rsidRPr="00147B6F">
              <w:rPr>
                <w:rFonts w:ascii="Arial" w:eastAsia="Times New Roman" w:hAnsi="Arial" w:cs="Arial"/>
                <w:b/>
                <w:sz w:val="22"/>
                <w:lang w:eastAsia="hr-HR"/>
              </w:rPr>
              <w:t>UKUPNO: GRAD LABIN</w:t>
            </w:r>
          </w:p>
        </w:tc>
        <w:tc>
          <w:tcPr>
            <w:tcW w:w="1929" w:type="dxa"/>
            <w:shd w:val="clear" w:color="auto" w:fill="D1D1D1"/>
          </w:tcPr>
          <w:p w14:paraId="4320EEBE" w14:textId="77777777" w:rsidR="00147B6F" w:rsidRPr="00147B6F" w:rsidRDefault="00147B6F" w:rsidP="00147B6F">
            <w:pPr>
              <w:spacing w:after="0" w:line="240" w:lineRule="auto"/>
              <w:jc w:val="right"/>
              <w:rPr>
                <w:rFonts w:ascii="Arial" w:eastAsia="Times New Roman" w:hAnsi="Arial" w:cs="Arial"/>
                <w:b/>
                <w:sz w:val="22"/>
                <w:lang w:eastAsia="hr-HR"/>
              </w:rPr>
            </w:pPr>
            <w:r w:rsidRPr="00147B6F">
              <w:rPr>
                <w:rFonts w:ascii="Arial" w:eastAsia="Times New Roman" w:hAnsi="Arial" w:cs="Arial"/>
                <w:b/>
                <w:sz w:val="22"/>
                <w:lang w:eastAsia="hr-HR"/>
              </w:rPr>
              <w:t>3.119.131,00</w:t>
            </w:r>
          </w:p>
        </w:tc>
        <w:tc>
          <w:tcPr>
            <w:tcW w:w="1923" w:type="dxa"/>
            <w:shd w:val="clear" w:color="auto" w:fill="D1D1D1"/>
          </w:tcPr>
          <w:p w14:paraId="6173C0FF" w14:textId="77777777" w:rsidR="00147B6F" w:rsidRPr="00147B6F" w:rsidRDefault="00147B6F" w:rsidP="00147B6F">
            <w:pPr>
              <w:spacing w:after="0" w:line="240" w:lineRule="auto"/>
              <w:jc w:val="right"/>
              <w:rPr>
                <w:rFonts w:ascii="Arial" w:eastAsia="Times New Roman" w:hAnsi="Arial" w:cs="Arial"/>
                <w:b/>
                <w:sz w:val="22"/>
                <w:lang w:eastAsia="hr-HR"/>
              </w:rPr>
            </w:pPr>
            <w:r w:rsidRPr="00147B6F">
              <w:rPr>
                <w:rFonts w:ascii="Arial" w:eastAsia="Times New Roman" w:hAnsi="Arial" w:cs="Arial"/>
                <w:b/>
                <w:sz w:val="22"/>
                <w:lang w:eastAsia="hr-HR"/>
              </w:rPr>
              <w:t>6.467.066,00</w:t>
            </w:r>
          </w:p>
        </w:tc>
        <w:tc>
          <w:tcPr>
            <w:tcW w:w="1711" w:type="dxa"/>
            <w:shd w:val="clear" w:color="auto" w:fill="D1D1D1"/>
          </w:tcPr>
          <w:p w14:paraId="30BFDC8A" w14:textId="77777777" w:rsidR="00147B6F" w:rsidRPr="00147B6F" w:rsidRDefault="00147B6F" w:rsidP="00147B6F">
            <w:pPr>
              <w:spacing w:after="0" w:line="240" w:lineRule="auto"/>
              <w:jc w:val="right"/>
              <w:rPr>
                <w:rFonts w:ascii="Arial" w:eastAsia="Times New Roman" w:hAnsi="Arial" w:cs="Arial"/>
                <w:b/>
                <w:sz w:val="22"/>
                <w:lang w:eastAsia="hr-HR"/>
              </w:rPr>
            </w:pPr>
            <w:r w:rsidRPr="00147B6F">
              <w:rPr>
                <w:rFonts w:ascii="Arial" w:eastAsia="Times New Roman" w:hAnsi="Arial" w:cs="Arial"/>
                <w:b/>
                <w:sz w:val="22"/>
                <w:lang w:eastAsia="hr-HR"/>
              </w:rPr>
              <w:t>207,34</w:t>
            </w:r>
          </w:p>
        </w:tc>
      </w:tr>
      <w:tr w:rsidR="00147B6F" w:rsidRPr="00147B6F" w14:paraId="6EF302CE" w14:textId="77777777" w:rsidTr="00FD28E7">
        <w:tc>
          <w:tcPr>
            <w:tcW w:w="693" w:type="dxa"/>
          </w:tcPr>
          <w:p w14:paraId="00A7E710" w14:textId="77777777" w:rsidR="00147B6F" w:rsidRPr="00147B6F" w:rsidRDefault="00147B6F" w:rsidP="00147B6F">
            <w:pPr>
              <w:spacing w:after="0" w:line="240" w:lineRule="auto"/>
              <w:jc w:val="both"/>
              <w:rPr>
                <w:rFonts w:ascii="Arial" w:eastAsia="Times New Roman" w:hAnsi="Arial" w:cs="Arial"/>
                <w:sz w:val="22"/>
                <w:lang w:eastAsia="hr-HR"/>
              </w:rPr>
            </w:pPr>
            <w:r w:rsidRPr="00147B6F">
              <w:rPr>
                <w:rFonts w:ascii="Arial" w:eastAsia="Times New Roman" w:hAnsi="Arial" w:cs="Arial"/>
                <w:sz w:val="22"/>
                <w:lang w:eastAsia="hr-HR"/>
              </w:rPr>
              <w:t>7.</w:t>
            </w:r>
          </w:p>
        </w:tc>
        <w:tc>
          <w:tcPr>
            <w:tcW w:w="2953" w:type="dxa"/>
          </w:tcPr>
          <w:p w14:paraId="44580EA1" w14:textId="77777777" w:rsidR="00147B6F" w:rsidRPr="00147B6F" w:rsidRDefault="00147B6F" w:rsidP="005A292C">
            <w:pPr>
              <w:spacing w:after="0" w:line="240" w:lineRule="auto"/>
              <w:rPr>
                <w:rFonts w:ascii="Arial" w:eastAsia="Times New Roman" w:hAnsi="Arial" w:cs="Arial"/>
                <w:b/>
                <w:sz w:val="22"/>
                <w:lang w:eastAsia="hr-HR"/>
              </w:rPr>
            </w:pPr>
            <w:r w:rsidRPr="00147B6F">
              <w:rPr>
                <w:rFonts w:ascii="Arial" w:eastAsia="Times New Roman" w:hAnsi="Arial" w:cs="Arial"/>
                <w:sz w:val="22"/>
                <w:lang w:eastAsia="hr-HR"/>
              </w:rPr>
              <w:t>Javna vatrogasna postrojba</w:t>
            </w:r>
          </w:p>
        </w:tc>
        <w:tc>
          <w:tcPr>
            <w:tcW w:w="1929" w:type="dxa"/>
          </w:tcPr>
          <w:p w14:paraId="01360AB7"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31.621,00</w:t>
            </w:r>
          </w:p>
        </w:tc>
        <w:tc>
          <w:tcPr>
            <w:tcW w:w="1923" w:type="dxa"/>
          </w:tcPr>
          <w:p w14:paraId="1145AD5B"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26.890,00</w:t>
            </w:r>
          </w:p>
        </w:tc>
        <w:tc>
          <w:tcPr>
            <w:tcW w:w="1711" w:type="dxa"/>
          </w:tcPr>
          <w:p w14:paraId="3918293E"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85,04</w:t>
            </w:r>
          </w:p>
        </w:tc>
      </w:tr>
      <w:tr w:rsidR="00147B6F" w:rsidRPr="00147B6F" w14:paraId="7FC44BB9" w14:textId="77777777" w:rsidTr="00FD28E7">
        <w:tc>
          <w:tcPr>
            <w:tcW w:w="693" w:type="dxa"/>
          </w:tcPr>
          <w:p w14:paraId="7BBF81BB" w14:textId="77777777" w:rsidR="00147B6F" w:rsidRPr="00147B6F" w:rsidRDefault="00147B6F" w:rsidP="00147B6F">
            <w:pPr>
              <w:spacing w:after="0" w:line="240" w:lineRule="auto"/>
              <w:jc w:val="both"/>
              <w:rPr>
                <w:rFonts w:ascii="Arial" w:eastAsia="Times New Roman" w:hAnsi="Arial" w:cs="Arial"/>
                <w:sz w:val="22"/>
                <w:lang w:eastAsia="hr-HR"/>
              </w:rPr>
            </w:pPr>
            <w:r w:rsidRPr="00147B6F">
              <w:rPr>
                <w:rFonts w:ascii="Arial" w:eastAsia="Times New Roman" w:hAnsi="Arial" w:cs="Arial"/>
                <w:sz w:val="22"/>
                <w:lang w:eastAsia="hr-HR"/>
              </w:rPr>
              <w:t>8.</w:t>
            </w:r>
          </w:p>
        </w:tc>
        <w:tc>
          <w:tcPr>
            <w:tcW w:w="2953" w:type="dxa"/>
          </w:tcPr>
          <w:p w14:paraId="7CE0EE86" w14:textId="77777777" w:rsidR="00147B6F" w:rsidRPr="00147B6F" w:rsidRDefault="00147B6F" w:rsidP="005A292C">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Dječji vrtić “</w:t>
            </w:r>
            <w:proofErr w:type="spellStart"/>
            <w:r w:rsidRPr="00147B6F">
              <w:rPr>
                <w:rFonts w:ascii="Arial" w:eastAsia="Times New Roman" w:hAnsi="Arial" w:cs="Arial"/>
                <w:sz w:val="22"/>
                <w:lang w:eastAsia="hr-HR"/>
              </w:rPr>
              <w:t>Pjerina</w:t>
            </w:r>
            <w:proofErr w:type="spellEnd"/>
            <w:r w:rsidRPr="00147B6F">
              <w:rPr>
                <w:rFonts w:ascii="Arial" w:eastAsia="Times New Roman" w:hAnsi="Arial" w:cs="Arial"/>
                <w:sz w:val="22"/>
                <w:lang w:eastAsia="hr-HR"/>
              </w:rPr>
              <w:t xml:space="preserve"> </w:t>
            </w:r>
            <w:proofErr w:type="spellStart"/>
            <w:r w:rsidRPr="00147B6F">
              <w:rPr>
                <w:rFonts w:ascii="Arial" w:eastAsia="Times New Roman" w:hAnsi="Arial" w:cs="Arial"/>
                <w:sz w:val="22"/>
                <w:lang w:eastAsia="hr-HR"/>
              </w:rPr>
              <w:t>Verbanac</w:t>
            </w:r>
            <w:proofErr w:type="spellEnd"/>
            <w:r w:rsidRPr="00147B6F">
              <w:rPr>
                <w:rFonts w:ascii="Arial" w:eastAsia="Times New Roman" w:hAnsi="Arial" w:cs="Arial"/>
                <w:sz w:val="22"/>
                <w:lang w:eastAsia="hr-HR"/>
              </w:rPr>
              <w:t>” Labin</w:t>
            </w:r>
          </w:p>
        </w:tc>
        <w:tc>
          <w:tcPr>
            <w:tcW w:w="1929" w:type="dxa"/>
          </w:tcPr>
          <w:p w14:paraId="5C2B73CD" w14:textId="77777777" w:rsidR="00147B6F" w:rsidRPr="00147B6F" w:rsidRDefault="00147B6F" w:rsidP="00147B6F">
            <w:pPr>
              <w:spacing w:after="0" w:line="240" w:lineRule="auto"/>
              <w:jc w:val="right"/>
              <w:rPr>
                <w:rFonts w:ascii="Arial" w:eastAsia="Times New Roman" w:hAnsi="Arial" w:cs="Arial"/>
                <w:sz w:val="22"/>
                <w:lang w:eastAsia="hr-HR"/>
              </w:rPr>
            </w:pPr>
          </w:p>
          <w:p w14:paraId="0A0679AF"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14.530,00</w:t>
            </w:r>
          </w:p>
        </w:tc>
        <w:tc>
          <w:tcPr>
            <w:tcW w:w="1923" w:type="dxa"/>
          </w:tcPr>
          <w:p w14:paraId="3576EBDE" w14:textId="77777777" w:rsidR="00147B6F" w:rsidRPr="00147B6F" w:rsidRDefault="00147B6F" w:rsidP="00147B6F">
            <w:pPr>
              <w:spacing w:after="0" w:line="240" w:lineRule="auto"/>
              <w:jc w:val="right"/>
              <w:rPr>
                <w:rFonts w:ascii="Arial" w:eastAsia="Times New Roman" w:hAnsi="Arial" w:cs="Arial"/>
                <w:sz w:val="22"/>
                <w:lang w:eastAsia="hr-HR"/>
              </w:rPr>
            </w:pPr>
          </w:p>
          <w:p w14:paraId="2E436D74"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32.500,00</w:t>
            </w:r>
          </w:p>
        </w:tc>
        <w:tc>
          <w:tcPr>
            <w:tcW w:w="1711" w:type="dxa"/>
          </w:tcPr>
          <w:p w14:paraId="6BCAD1C1" w14:textId="77777777" w:rsidR="00147B6F" w:rsidRPr="00147B6F" w:rsidRDefault="00147B6F" w:rsidP="00147B6F">
            <w:pPr>
              <w:spacing w:after="0" w:line="240" w:lineRule="auto"/>
              <w:jc w:val="right"/>
              <w:rPr>
                <w:rFonts w:ascii="Arial" w:eastAsia="Times New Roman" w:hAnsi="Arial" w:cs="Arial"/>
                <w:sz w:val="22"/>
                <w:lang w:eastAsia="hr-HR"/>
              </w:rPr>
            </w:pPr>
          </w:p>
          <w:p w14:paraId="5EDDD86A"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223,68</w:t>
            </w:r>
          </w:p>
        </w:tc>
      </w:tr>
      <w:tr w:rsidR="00147B6F" w:rsidRPr="00147B6F" w14:paraId="3D5033BD" w14:textId="77777777" w:rsidTr="00FD28E7">
        <w:tc>
          <w:tcPr>
            <w:tcW w:w="693" w:type="dxa"/>
          </w:tcPr>
          <w:p w14:paraId="2899E3A8" w14:textId="77777777" w:rsidR="00147B6F" w:rsidRPr="00147B6F" w:rsidRDefault="00147B6F" w:rsidP="00147B6F">
            <w:pPr>
              <w:spacing w:after="0" w:line="240" w:lineRule="auto"/>
              <w:jc w:val="both"/>
              <w:rPr>
                <w:rFonts w:ascii="Arial" w:eastAsia="Times New Roman" w:hAnsi="Arial" w:cs="Arial"/>
                <w:sz w:val="22"/>
                <w:lang w:eastAsia="hr-HR"/>
              </w:rPr>
            </w:pPr>
            <w:r w:rsidRPr="00147B6F">
              <w:rPr>
                <w:rFonts w:ascii="Arial" w:eastAsia="Times New Roman" w:hAnsi="Arial" w:cs="Arial"/>
                <w:sz w:val="22"/>
                <w:lang w:eastAsia="hr-HR"/>
              </w:rPr>
              <w:t xml:space="preserve">9. </w:t>
            </w:r>
          </w:p>
        </w:tc>
        <w:tc>
          <w:tcPr>
            <w:tcW w:w="2953" w:type="dxa"/>
          </w:tcPr>
          <w:p w14:paraId="32BF69CA" w14:textId="77777777" w:rsidR="00147B6F" w:rsidRPr="00147B6F" w:rsidRDefault="00147B6F" w:rsidP="005A292C">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OŠ Matije Vlačića Labin</w:t>
            </w:r>
          </w:p>
        </w:tc>
        <w:tc>
          <w:tcPr>
            <w:tcW w:w="1929" w:type="dxa"/>
          </w:tcPr>
          <w:p w14:paraId="744A4857"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13.595,00</w:t>
            </w:r>
          </w:p>
        </w:tc>
        <w:tc>
          <w:tcPr>
            <w:tcW w:w="1923" w:type="dxa"/>
          </w:tcPr>
          <w:p w14:paraId="60C62944"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20.500,00</w:t>
            </w:r>
          </w:p>
        </w:tc>
        <w:tc>
          <w:tcPr>
            <w:tcW w:w="1711" w:type="dxa"/>
          </w:tcPr>
          <w:p w14:paraId="2D29F2B1"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150,79</w:t>
            </w:r>
          </w:p>
        </w:tc>
      </w:tr>
      <w:tr w:rsidR="00147B6F" w:rsidRPr="00147B6F" w14:paraId="46A58178" w14:textId="77777777" w:rsidTr="00FD28E7">
        <w:tc>
          <w:tcPr>
            <w:tcW w:w="693" w:type="dxa"/>
          </w:tcPr>
          <w:p w14:paraId="48DD9F6B" w14:textId="77777777" w:rsidR="00147B6F" w:rsidRPr="00147B6F" w:rsidRDefault="00147B6F" w:rsidP="00147B6F">
            <w:pPr>
              <w:spacing w:after="0" w:line="240" w:lineRule="auto"/>
              <w:jc w:val="both"/>
              <w:rPr>
                <w:rFonts w:ascii="Arial" w:eastAsia="Times New Roman" w:hAnsi="Arial" w:cs="Arial"/>
                <w:sz w:val="22"/>
                <w:lang w:eastAsia="hr-HR"/>
              </w:rPr>
            </w:pPr>
            <w:r w:rsidRPr="00147B6F">
              <w:rPr>
                <w:rFonts w:ascii="Arial" w:eastAsia="Times New Roman" w:hAnsi="Arial" w:cs="Arial"/>
                <w:sz w:val="22"/>
                <w:lang w:eastAsia="hr-HR"/>
              </w:rPr>
              <w:t>10.</w:t>
            </w:r>
          </w:p>
        </w:tc>
        <w:tc>
          <w:tcPr>
            <w:tcW w:w="2953" w:type="dxa"/>
          </w:tcPr>
          <w:p w14:paraId="7939A9D4" w14:textId="77777777" w:rsidR="00147B6F" w:rsidRPr="00147B6F" w:rsidRDefault="00147B6F" w:rsidP="005A292C">
            <w:pPr>
              <w:spacing w:after="0" w:line="240" w:lineRule="auto"/>
              <w:rPr>
                <w:rFonts w:ascii="Arial" w:eastAsia="Times New Roman" w:hAnsi="Arial" w:cs="Arial"/>
                <w:b/>
                <w:bCs/>
                <w:sz w:val="22"/>
                <w:lang w:eastAsia="hr-HR"/>
              </w:rPr>
            </w:pPr>
            <w:r w:rsidRPr="00147B6F">
              <w:rPr>
                <w:rFonts w:ascii="Arial" w:eastAsia="Times New Roman" w:hAnsi="Arial" w:cs="Arial"/>
                <w:sz w:val="22"/>
                <w:lang w:eastAsia="hr-HR"/>
              </w:rPr>
              <w:t>OŠ Ivo Lola Ribar Labin</w:t>
            </w:r>
          </w:p>
        </w:tc>
        <w:tc>
          <w:tcPr>
            <w:tcW w:w="1929" w:type="dxa"/>
          </w:tcPr>
          <w:p w14:paraId="343521AD"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32.611,00</w:t>
            </w:r>
          </w:p>
        </w:tc>
        <w:tc>
          <w:tcPr>
            <w:tcW w:w="1923" w:type="dxa"/>
          </w:tcPr>
          <w:p w14:paraId="7559C6D5"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34.111,00</w:t>
            </w:r>
          </w:p>
        </w:tc>
        <w:tc>
          <w:tcPr>
            <w:tcW w:w="1711" w:type="dxa"/>
          </w:tcPr>
          <w:p w14:paraId="102DC32E"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104,60</w:t>
            </w:r>
          </w:p>
        </w:tc>
      </w:tr>
      <w:tr w:rsidR="00147B6F" w:rsidRPr="00147B6F" w14:paraId="500BE97E" w14:textId="77777777" w:rsidTr="00FD28E7">
        <w:tc>
          <w:tcPr>
            <w:tcW w:w="693" w:type="dxa"/>
          </w:tcPr>
          <w:p w14:paraId="5664B68E" w14:textId="77777777" w:rsidR="00147B6F" w:rsidRPr="00147B6F" w:rsidRDefault="00147B6F" w:rsidP="00147B6F">
            <w:pPr>
              <w:spacing w:after="0" w:line="240" w:lineRule="auto"/>
              <w:jc w:val="both"/>
              <w:rPr>
                <w:rFonts w:ascii="Arial" w:eastAsia="Times New Roman" w:hAnsi="Arial" w:cs="Arial"/>
                <w:sz w:val="22"/>
                <w:lang w:eastAsia="hr-HR"/>
              </w:rPr>
            </w:pPr>
            <w:r w:rsidRPr="00147B6F">
              <w:rPr>
                <w:rFonts w:ascii="Arial" w:eastAsia="Times New Roman" w:hAnsi="Arial" w:cs="Arial"/>
                <w:sz w:val="22"/>
                <w:lang w:eastAsia="hr-HR"/>
              </w:rPr>
              <w:t>11.</w:t>
            </w:r>
          </w:p>
        </w:tc>
        <w:tc>
          <w:tcPr>
            <w:tcW w:w="2953" w:type="dxa"/>
          </w:tcPr>
          <w:p w14:paraId="70BC36E1" w14:textId="77777777" w:rsidR="00147B6F" w:rsidRPr="00147B6F" w:rsidRDefault="00147B6F" w:rsidP="005A292C">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Centar Liče Faraguna Labin</w:t>
            </w:r>
          </w:p>
        </w:tc>
        <w:tc>
          <w:tcPr>
            <w:tcW w:w="1929" w:type="dxa"/>
          </w:tcPr>
          <w:p w14:paraId="7F925902"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8.000,00</w:t>
            </w:r>
          </w:p>
        </w:tc>
        <w:tc>
          <w:tcPr>
            <w:tcW w:w="1923" w:type="dxa"/>
          </w:tcPr>
          <w:p w14:paraId="2C6DAAEC"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10.978,00</w:t>
            </w:r>
          </w:p>
        </w:tc>
        <w:tc>
          <w:tcPr>
            <w:tcW w:w="1711" w:type="dxa"/>
          </w:tcPr>
          <w:p w14:paraId="0642E9B1"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137,23</w:t>
            </w:r>
          </w:p>
        </w:tc>
      </w:tr>
      <w:tr w:rsidR="00147B6F" w:rsidRPr="00147B6F" w14:paraId="739BCD39" w14:textId="77777777" w:rsidTr="00FD28E7">
        <w:tc>
          <w:tcPr>
            <w:tcW w:w="693" w:type="dxa"/>
          </w:tcPr>
          <w:p w14:paraId="74095778" w14:textId="77777777" w:rsidR="00147B6F" w:rsidRPr="00147B6F" w:rsidRDefault="00147B6F" w:rsidP="00147B6F">
            <w:pPr>
              <w:spacing w:after="0" w:line="240" w:lineRule="auto"/>
              <w:jc w:val="both"/>
              <w:rPr>
                <w:rFonts w:ascii="Arial" w:eastAsia="Times New Roman" w:hAnsi="Arial" w:cs="Arial"/>
                <w:sz w:val="22"/>
                <w:lang w:eastAsia="hr-HR"/>
              </w:rPr>
            </w:pPr>
          </w:p>
          <w:p w14:paraId="256D887D" w14:textId="77777777" w:rsidR="00147B6F" w:rsidRPr="00147B6F" w:rsidRDefault="00147B6F" w:rsidP="00147B6F">
            <w:pPr>
              <w:spacing w:after="0" w:line="240" w:lineRule="auto"/>
              <w:jc w:val="both"/>
              <w:rPr>
                <w:rFonts w:ascii="Arial" w:eastAsia="Times New Roman" w:hAnsi="Arial" w:cs="Arial"/>
                <w:sz w:val="22"/>
                <w:lang w:eastAsia="hr-HR"/>
              </w:rPr>
            </w:pPr>
            <w:r w:rsidRPr="00147B6F">
              <w:rPr>
                <w:rFonts w:ascii="Arial" w:eastAsia="Times New Roman" w:hAnsi="Arial" w:cs="Arial"/>
                <w:sz w:val="22"/>
                <w:lang w:eastAsia="hr-HR"/>
              </w:rPr>
              <w:t>12.</w:t>
            </w:r>
          </w:p>
        </w:tc>
        <w:tc>
          <w:tcPr>
            <w:tcW w:w="2953" w:type="dxa"/>
          </w:tcPr>
          <w:p w14:paraId="7619DA7B" w14:textId="77777777" w:rsidR="00147B6F" w:rsidRPr="00147B6F" w:rsidRDefault="00147B6F" w:rsidP="005A292C">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Umjetnička škola Matka Brajše Rašana Labin</w:t>
            </w:r>
          </w:p>
        </w:tc>
        <w:tc>
          <w:tcPr>
            <w:tcW w:w="1929" w:type="dxa"/>
          </w:tcPr>
          <w:p w14:paraId="58DF8DEE" w14:textId="77777777" w:rsidR="00147B6F" w:rsidRPr="00147B6F" w:rsidRDefault="00147B6F" w:rsidP="00147B6F">
            <w:pPr>
              <w:spacing w:after="0" w:line="240" w:lineRule="auto"/>
              <w:jc w:val="right"/>
              <w:rPr>
                <w:rFonts w:ascii="Arial" w:eastAsia="Times New Roman" w:hAnsi="Arial" w:cs="Arial"/>
                <w:sz w:val="22"/>
                <w:lang w:eastAsia="hr-HR"/>
              </w:rPr>
            </w:pPr>
          </w:p>
          <w:p w14:paraId="1354B702"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16.310,00</w:t>
            </w:r>
          </w:p>
        </w:tc>
        <w:tc>
          <w:tcPr>
            <w:tcW w:w="1923" w:type="dxa"/>
          </w:tcPr>
          <w:p w14:paraId="33FD8F82" w14:textId="77777777" w:rsidR="00147B6F" w:rsidRPr="00147B6F" w:rsidRDefault="00147B6F" w:rsidP="00147B6F">
            <w:pPr>
              <w:spacing w:after="0" w:line="240" w:lineRule="auto"/>
              <w:jc w:val="right"/>
              <w:rPr>
                <w:rFonts w:ascii="Arial" w:eastAsia="Times New Roman" w:hAnsi="Arial" w:cs="Arial"/>
                <w:sz w:val="22"/>
                <w:lang w:eastAsia="hr-HR"/>
              </w:rPr>
            </w:pPr>
          </w:p>
          <w:p w14:paraId="21774884"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15.500,00</w:t>
            </w:r>
          </w:p>
        </w:tc>
        <w:tc>
          <w:tcPr>
            <w:tcW w:w="1711" w:type="dxa"/>
          </w:tcPr>
          <w:p w14:paraId="7825C512" w14:textId="77777777" w:rsidR="00147B6F" w:rsidRPr="00147B6F" w:rsidRDefault="00147B6F" w:rsidP="00147B6F">
            <w:pPr>
              <w:spacing w:after="0" w:line="240" w:lineRule="auto"/>
              <w:jc w:val="right"/>
              <w:rPr>
                <w:rFonts w:ascii="Arial" w:eastAsia="Times New Roman" w:hAnsi="Arial" w:cs="Arial"/>
                <w:sz w:val="22"/>
                <w:lang w:eastAsia="hr-HR"/>
              </w:rPr>
            </w:pPr>
          </w:p>
          <w:p w14:paraId="5C062A90"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95,03</w:t>
            </w:r>
          </w:p>
        </w:tc>
      </w:tr>
      <w:tr w:rsidR="00147B6F" w:rsidRPr="00147B6F" w14:paraId="5EE8C206" w14:textId="77777777" w:rsidTr="00FD28E7">
        <w:tc>
          <w:tcPr>
            <w:tcW w:w="693" w:type="dxa"/>
          </w:tcPr>
          <w:p w14:paraId="3B1CE7A9" w14:textId="77777777" w:rsidR="00147B6F" w:rsidRPr="00147B6F" w:rsidRDefault="00147B6F" w:rsidP="00147B6F">
            <w:pPr>
              <w:spacing w:after="0" w:line="240" w:lineRule="auto"/>
              <w:jc w:val="both"/>
              <w:rPr>
                <w:rFonts w:ascii="Arial" w:eastAsia="Times New Roman" w:hAnsi="Arial" w:cs="Arial"/>
                <w:sz w:val="22"/>
                <w:lang w:eastAsia="hr-HR"/>
              </w:rPr>
            </w:pPr>
            <w:r w:rsidRPr="00147B6F">
              <w:rPr>
                <w:rFonts w:ascii="Arial" w:eastAsia="Times New Roman" w:hAnsi="Arial" w:cs="Arial"/>
                <w:sz w:val="22"/>
                <w:lang w:eastAsia="hr-HR"/>
              </w:rPr>
              <w:t xml:space="preserve">13. </w:t>
            </w:r>
          </w:p>
        </w:tc>
        <w:tc>
          <w:tcPr>
            <w:tcW w:w="2953" w:type="dxa"/>
          </w:tcPr>
          <w:p w14:paraId="5EF02438" w14:textId="77777777" w:rsidR="00147B6F" w:rsidRPr="00147B6F" w:rsidRDefault="00147B6F" w:rsidP="005A292C">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Pučko otvoreno učilište Labin</w:t>
            </w:r>
          </w:p>
        </w:tc>
        <w:tc>
          <w:tcPr>
            <w:tcW w:w="1929" w:type="dxa"/>
          </w:tcPr>
          <w:p w14:paraId="3DAA72C7" w14:textId="77777777" w:rsidR="00147B6F" w:rsidRPr="00147B6F" w:rsidRDefault="00147B6F" w:rsidP="00147B6F">
            <w:pPr>
              <w:spacing w:after="0" w:line="240" w:lineRule="auto"/>
              <w:jc w:val="right"/>
              <w:rPr>
                <w:rFonts w:ascii="Arial" w:eastAsia="Times New Roman" w:hAnsi="Arial" w:cs="Arial"/>
                <w:sz w:val="22"/>
                <w:lang w:eastAsia="hr-HR"/>
              </w:rPr>
            </w:pPr>
          </w:p>
          <w:p w14:paraId="4F020E7D"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33.902,00</w:t>
            </w:r>
          </w:p>
        </w:tc>
        <w:tc>
          <w:tcPr>
            <w:tcW w:w="1923" w:type="dxa"/>
          </w:tcPr>
          <w:p w14:paraId="1CF2B538" w14:textId="77777777" w:rsidR="00147B6F" w:rsidRPr="00147B6F" w:rsidRDefault="00147B6F" w:rsidP="00147B6F">
            <w:pPr>
              <w:spacing w:after="0" w:line="240" w:lineRule="auto"/>
              <w:jc w:val="right"/>
              <w:rPr>
                <w:rFonts w:ascii="Arial" w:eastAsia="Times New Roman" w:hAnsi="Arial" w:cs="Arial"/>
                <w:sz w:val="22"/>
                <w:lang w:eastAsia="hr-HR"/>
              </w:rPr>
            </w:pPr>
          </w:p>
          <w:p w14:paraId="261ED6B9"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187.500,00</w:t>
            </w:r>
          </w:p>
        </w:tc>
        <w:tc>
          <w:tcPr>
            <w:tcW w:w="1711" w:type="dxa"/>
          </w:tcPr>
          <w:p w14:paraId="08204596" w14:textId="77777777" w:rsidR="00147B6F" w:rsidRPr="00147B6F" w:rsidRDefault="00147B6F" w:rsidP="00147B6F">
            <w:pPr>
              <w:spacing w:after="0" w:line="240" w:lineRule="auto"/>
              <w:jc w:val="right"/>
              <w:rPr>
                <w:rFonts w:ascii="Arial" w:eastAsia="Times New Roman" w:hAnsi="Arial" w:cs="Arial"/>
                <w:sz w:val="22"/>
                <w:lang w:eastAsia="hr-HR"/>
              </w:rPr>
            </w:pPr>
          </w:p>
          <w:p w14:paraId="591A3ED1"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553,07</w:t>
            </w:r>
          </w:p>
        </w:tc>
      </w:tr>
      <w:tr w:rsidR="00147B6F" w:rsidRPr="00147B6F" w14:paraId="606685E7" w14:textId="77777777" w:rsidTr="00FD28E7">
        <w:tc>
          <w:tcPr>
            <w:tcW w:w="693" w:type="dxa"/>
          </w:tcPr>
          <w:p w14:paraId="226841D0" w14:textId="77777777" w:rsidR="00147B6F" w:rsidRPr="00147B6F" w:rsidRDefault="00147B6F" w:rsidP="00147B6F">
            <w:pPr>
              <w:spacing w:after="0" w:line="240" w:lineRule="auto"/>
              <w:jc w:val="both"/>
              <w:rPr>
                <w:rFonts w:ascii="Arial" w:eastAsia="Times New Roman" w:hAnsi="Arial" w:cs="Arial"/>
                <w:sz w:val="22"/>
                <w:lang w:eastAsia="hr-HR"/>
              </w:rPr>
            </w:pPr>
            <w:r w:rsidRPr="00147B6F">
              <w:rPr>
                <w:rFonts w:ascii="Arial" w:eastAsia="Times New Roman" w:hAnsi="Arial" w:cs="Arial"/>
                <w:sz w:val="22"/>
                <w:lang w:eastAsia="hr-HR"/>
              </w:rPr>
              <w:lastRenderedPageBreak/>
              <w:t>14.</w:t>
            </w:r>
          </w:p>
        </w:tc>
        <w:tc>
          <w:tcPr>
            <w:tcW w:w="2953" w:type="dxa"/>
          </w:tcPr>
          <w:p w14:paraId="14B1960B" w14:textId="77777777" w:rsidR="00147B6F" w:rsidRPr="00147B6F" w:rsidRDefault="00147B6F" w:rsidP="005A292C">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Gradska knjižnica Labin</w:t>
            </w:r>
          </w:p>
        </w:tc>
        <w:tc>
          <w:tcPr>
            <w:tcW w:w="1929" w:type="dxa"/>
          </w:tcPr>
          <w:p w14:paraId="7BD5D06D"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5.933,00</w:t>
            </w:r>
          </w:p>
        </w:tc>
        <w:tc>
          <w:tcPr>
            <w:tcW w:w="1923" w:type="dxa"/>
          </w:tcPr>
          <w:p w14:paraId="54A9DAC9"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1.400,00</w:t>
            </w:r>
          </w:p>
        </w:tc>
        <w:tc>
          <w:tcPr>
            <w:tcW w:w="1711" w:type="dxa"/>
          </w:tcPr>
          <w:p w14:paraId="133B2E29"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23,60</w:t>
            </w:r>
          </w:p>
        </w:tc>
      </w:tr>
      <w:tr w:rsidR="00147B6F" w:rsidRPr="00147B6F" w14:paraId="40B64E12" w14:textId="77777777" w:rsidTr="00FD28E7">
        <w:tc>
          <w:tcPr>
            <w:tcW w:w="693" w:type="dxa"/>
          </w:tcPr>
          <w:p w14:paraId="582BD2CC" w14:textId="77777777" w:rsidR="00147B6F" w:rsidRPr="00147B6F" w:rsidRDefault="00147B6F" w:rsidP="00147B6F">
            <w:pPr>
              <w:spacing w:after="0" w:line="240" w:lineRule="auto"/>
              <w:jc w:val="both"/>
              <w:rPr>
                <w:rFonts w:ascii="Arial" w:eastAsia="Times New Roman" w:hAnsi="Arial" w:cs="Arial"/>
                <w:sz w:val="22"/>
                <w:lang w:eastAsia="hr-HR"/>
              </w:rPr>
            </w:pPr>
            <w:r w:rsidRPr="00147B6F">
              <w:rPr>
                <w:rFonts w:ascii="Arial" w:eastAsia="Times New Roman" w:hAnsi="Arial" w:cs="Arial"/>
                <w:sz w:val="22"/>
                <w:lang w:eastAsia="hr-HR"/>
              </w:rPr>
              <w:t>15.</w:t>
            </w:r>
          </w:p>
        </w:tc>
        <w:tc>
          <w:tcPr>
            <w:tcW w:w="2953" w:type="dxa"/>
          </w:tcPr>
          <w:p w14:paraId="2442BAD2" w14:textId="77777777" w:rsidR="00147B6F" w:rsidRPr="00147B6F" w:rsidRDefault="00147B6F" w:rsidP="005A292C">
            <w:pPr>
              <w:spacing w:after="0" w:line="240" w:lineRule="auto"/>
              <w:rPr>
                <w:rFonts w:ascii="Arial" w:eastAsia="Times New Roman" w:hAnsi="Arial" w:cs="Arial"/>
                <w:sz w:val="22"/>
                <w:lang w:eastAsia="hr-HR"/>
              </w:rPr>
            </w:pPr>
            <w:r w:rsidRPr="00147B6F">
              <w:rPr>
                <w:rFonts w:ascii="Arial" w:eastAsia="Times New Roman" w:hAnsi="Arial" w:cs="Arial"/>
                <w:sz w:val="22"/>
                <w:lang w:eastAsia="hr-HR"/>
              </w:rPr>
              <w:t>Dom za starije osobe Labin</w:t>
            </w:r>
          </w:p>
        </w:tc>
        <w:tc>
          <w:tcPr>
            <w:tcW w:w="1929" w:type="dxa"/>
          </w:tcPr>
          <w:p w14:paraId="2F05D48B"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10.500,00</w:t>
            </w:r>
          </w:p>
        </w:tc>
        <w:tc>
          <w:tcPr>
            <w:tcW w:w="1923" w:type="dxa"/>
          </w:tcPr>
          <w:p w14:paraId="0DB7B290"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97.500,00</w:t>
            </w:r>
          </w:p>
        </w:tc>
        <w:tc>
          <w:tcPr>
            <w:tcW w:w="1711" w:type="dxa"/>
          </w:tcPr>
          <w:p w14:paraId="5B49FE86"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928,57</w:t>
            </w:r>
          </w:p>
        </w:tc>
      </w:tr>
      <w:tr w:rsidR="00ED7A83" w:rsidRPr="00147B6F" w14:paraId="43DFD5BB" w14:textId="77777777" w:rsidTr="00147B6F">
        <w:tc>
          <w:tcPr>
            <w:tcW w:w="693" w:type="dxa"/>
            <w:shd w:val="clear" w:color="auto" w:fill="D1D1D1"/>
          </w:tcPr>
          <w:p w14:paraId="2CDDD7E4" w14:textId="77777777" w:rsidR="00147B6F" w:rsidRPr="00147B6F" w:rsidRDefault="00147B6F" w:rsidP="00147B6F">
            <w:pPr>
              <w:spacing w:after="0" w:line="240" w:lineRule="auto"/>
              <w:jc w:val="both"/>
              <w:rPr>
                <w:rFonts w:ascii="Arial" w:eastAsia="Times New Roman" w:hAnsi="Arial" w:cs="Arial"/>
                <w:sz w:val="22"/>
                <w:lang w:eastAsia="hr-HR"/>
              </w:rPr>
            </w:pPr>
          </w:p>
        </w:tc>
        <w:tc>
          <w:tcPr>
            <w:tcW w:w="2953" w:type="dxa"/>
            <w:shd w:val="clear" w:color="auto" w:fill="D1D1D1"/>
          </w:tcPr>
          <w:p w14:paraId="55B00704" w14:textId="77777777" w:rsidR="00147B6F" w:rsidRPr="00147B6F" w:rsidRDefault="00147B6F" w:rsidP="005A292C">
            <w:pPr>
              <w:spacing w:after="0" w:line="240" w:lineRule="auto"/>
              <w:rPr>
                <w:rFonts w:ascii="Arial" w:eastAsia="Times New Roman" w:hAnsi="Arial" w:cs="Arial"/>
                <w:b/>
                <w:sz w:val="22"/>
                <w:lang w:eastAsia="hr-HR"/>
              </w:rPr>
            </w:pPr>
          </w:p>
          <w:p w14:paraId="5D09FF57" w14:textId="77777777" w:rsidR="00147B6F" w:rsidRPr="00147B6F" w:rsidRDefault="00147B6F" w:rsidP="005A292C">
            <w:pPr>
              <w:spacing w:after="0" w:line="240" w:lineRule="auto"/>
              <w:rPr>
                <w:rFonts w:ascii="Arial" w:eastAsia="Times New Roman" w:hAnsi="Arial" w:cs="Arial"/>
                <w:b/>
                <w:sz w:val="22"/>
                <w:lang w:eastAsia="hr-HR"/>
              </w:rPr>
            </w:pPr>
            <w:r w:rsidRPr="00147B6F">
              <w:rPr>
                <w:rFonts w:ascii="Arial" w:eastAsia="Times New Roman" w:hAnsi="Arial" w:cs="Arial"/>
                <w:b/>
                <w:sz w:val="22"/>
                <w:lang w:eastAsia="hr-HR"/>
              </w:rPr>
              <w:t>UKUPNO: PRORAČUNSKI KORISNICI</w:t>
            </w:r>
          </w:p>
        </w:tc>
        <w:tc>
          <w:tcPr>
            <w:tcW w:w="1929" w:type="dxa"/>
            <w:shd w:val="clear" w:color="auto" w:fill="D1D1D1"/>
          </w:tcPr>
          <w:p w14:paraId="6395931B" w14:textId="77777777" w:rsidR="00147B6F" w:rsidRPr="00147B6F" w:rsidRDefault="00147B6F" w:rsidP="00147B6F">
            <w:pPr>
              <w:spacing w:after="0" w:line="240" w:lineRule="auto"/>
              <w:jc w:val="right"/>
              <w:rPr>
                <w:rFonts w:ascii="Arial" w:eastAsia="Times New Roman" w:hAnsi="Arial" w:cs="Arial"/>
                <w:b/>
                <w:sz w:val="22"/>
                <w:lang w:eastAsia="hr-HR"/>
              </w:rPr>
            </w:pPr>
          </w:p>
          <w:p w14:paraId="7C395F3A" w14:textId="77777777" w:rsidR="00147B6F" w:rsidRPr="00147B6F" w:rsidRDefault="00147B6F" w:rsidP="00147B6F">
            <w:pPr>
              <w:spacing w:after="0" w:line="240" w:lineRule="auto"/>
              <w:jc w:val="right"/>
              <w:rPr>
                <w:rFonts w:ascii="Arial" w:eastAsia="Times New Roman" w:hAnsi="Arial" w:cs="Arial"/>
                <w:b/>
                <w:sz w:val="22"/>
                <w:lang w:eastAsia="hr-HR"/>
              </w:rPr>
            </w:pPr>
          </w:p>
          <w:p w14:paraId="40072DE7" w14:textId="77777777" w:rsidR="00147B6F" w:rsidRPr="00147B6F" w:rsidRDefault="00147B6F" w:rsidP="00147B6F">
            <w:pPr>
              <w:spacing w:after="0" w:line="240" w:lineRule="auto"/>
              <w:jc w:val="right"/>
              <w:rPr>
                <w:rFonts w:ascii="Arial" w:eastAsia="Times New Roman" w:hAnsi="Arial" w:cs="Arial"/>
                <w:b/>
                <w:sz w:val="22"/>
                <w:lang w:eastAsia="hr-HR"/>
              </w:rPr>
            </w:pPr>
            <w:r w:rsidRPr="00147B6F">
              <w:rPr>
                <w:rFonts w:ascii="Arial" w:eastAsia="Times New Roman" w:hAnsi="Arial" w:cs="Arial"/>
                <w:b/>
                <w:sz w:val="22"/>
                <w:lang w:eastAsia="hr-HR"/>
              </w:rPr>
              <w:t>167.002,00</w:t>
            </w:r>
          </w:p>
        </w:tc>
        <w:tc>
          <w:tcPr>
            <w:tcW w:w="1923" w:type="dxa"/>
            <w:shd w:val="clear" w:color="auto" w:fill="D1D1D1"/>
          </w:tcPr>
          <w:p w14:paraId="6E78DE3E" w14:textId="77777777" w:rsidR="00147B6F" w:rsidRPr="00147B6F" w:rsidRDefault="00147B6F" w:rsidP="00147B6F">
            <w:pPr>
              <w:spacing w:after="0" w:line="240" w:lineRule="auto"/>
              <w:jc w:val="right"/>
              <w:rPr>
                <w:rFonts w:ascii="Arial" w:eastAsia="Times New Roman" w:hAnsi="Arial" w:cs="Arial"/>
                <w:b/>
                <w:sz w:val="22"/>
                <w:lang w:eastAsia="hr-HR"/>
              </w:rPr>
            </w:pPr>
          </w:p>
          <w:p w14:paraId="2DF2DCDF" w14:textId="77777777" w:rsidR="00147B6F" w:rsidRPr="00147B6F" w:rsidRDefault="00147B6F" w:rsidP="00147B6F">
            <w:pPr>
              <w:spacing w:after="0" w:line="240" w:lineRule="auto"/>
              <w:jc w:val="right"/>
              <w:rPr>
                <w:rFonts w:ascii="Arial" w:eastAsia="Times New Roman" w:hAnsi="Arial" w:cs="Arial"/>
                <w:b/>
                <w:sz w:val="22"/>
                <w:lang w:eastAsia="hr-HR"/>
              </w:rPr>
            </w:pPr>
          </w:p>
          <w:p w14:paraId="591023AA" w14:textId="77777777" w:rsidR="00147B6F" w:rsidRPr="00147B6F" w:rsidRDefault="00147B6F" w:rsidP="00147B6F">
            <w:pPr>
              <w:spacing w:after="0" w:line="240" w:lineRule="auto"/>
              <w:jc w:val="right"/>
              <w:rPr>
                <w:rFonts w:ascii="Arial" w:eastAsia="Times New Roman" w:hAnsi="Arial" w:cs="Arial"/>
                <w:b/>
                <w:sz w:val="22"/>
                <w:lang w:eastAsia="hr-HR"/>
              </w:rPr>
            </w:pPr>
            <w:r w:rsidRPr="00147B6F">
              <w:rPr>
                <w:rFonts w:ascii="Arial" w:eastAsia="Times New Roman" w:hAnsi="Arial" w:cs="Arial"/>
                <w:b/>
                <w:sz w:val="22"/>
                <w:lang w:eastAsia="hr-HR"/>
              </w:rPr>
              <w:t>426.879,00</w:t>
            </w:r>
          </w:p>
        </w:tc>
        <w:tc>
          <w:tcPr>
            <w:tcW w:w="1711" w:type="dxa"/>
            <w:shd w:val="clear" w:color="auto" w:fill="D1D1D1"/>
          </w:tcPr>
          <w:p w14:paraId="5B3503A1" w14:textId="77777777" w:rsidR="00147B6F" w:rsidRPr="00147B6F" w:rsidRDefault="00147B6F" w:rsidP="00147B6F">
            <w:pPr>
              <w:spacing w:after="0" w:line="240" w:lineRule="auto"/>
              <w:jc w:val="right"/>
              <w:rPr>
                <w:rFonts w:ascii="Arial" w:eastAsia="Times New Roman" w:hAnsi="Arial" w:cs="Arial"/>
                <w:b/>
                <w:sz w:val="22"/>
                <w:lang w:eastAsia="hr-HR"/>
              </w:rPr>
            </w:pPr>
          </w:p>
          <w:p w14:paraId="1BD90D49" w14:textId="77777777" w:rsidR="00147B6F" w:rsidRPr="00147B6F" w:rsidRDefault="00147B6F" w:rsidP="00147B6F">
            <w:pPr>
              <w:spacing w:after="0" w:line="240" w:lineRule="auto"/>
              <w:jc w:val="right"/>
              <w:rPr>
                <w:rFonts w:ascii="Arial" w:eastAsia="Times New Roman" w:hAnsi="Arial" w:cs="Arial"/>
                <w:b/>
                <w:sz w:val="22"/>
                <w:lang w:eastAsia="hr-HR"/>
              </w:rPr>
            </w:pPr>
          </w:p>
          <w:p w14:paraId="70DF5C2B" w14:textId="77777777" w:rsidR="00147B6F" w:rsidRPr="00147B6F" w:rsidRDefault="00147B6F" w:rsidP="00147B6F">
            <w:pPr>
              <w:spacing w:after="0" w:line="240" w:lineRule="auto"/>
              <w:jc w:val="right"/>
              <w:rPr>
                <w:rFonts w:ascii="Arial" w:eastAsia="Times New Roman" w:hAnsi="Arial" w:cs="Arial"/>
                <w:b/>
                <w:sz w:val="22"/>
                <w:lang w:eastAsia="hr-HR"/>
              </w:rPr>
            </w:pPr>
            <w:r w:rsidRPr="00147B6F">
              <w:rPr>
                <w:rFonts w:ascii="Arial" w:eastAsia="Times New Roman" w:hAnsi="Arial" w:cs="Arial"/>
                <w:b/>
                <w:sz w:val="22"/>
                <w:lang w:eastAsia="hr-HR"/>
              </w:rPr>
              <w:t>255,61</w:t>
            </w:r>
          </w:p>
        </w:tc>
      </w:tr>
      <w:tr w:rsidR="00ED7A83" w:rsidRPr="00147B6F" w14:paraId="5AD1B846" w14:textId="77777777" w:rsidTr="00147B6F">
        <w:tc>
          <w:tcPr>
            <w:tcW w:w="693" w:type="dxa"/>
            <w:shd w:val="clear" w:color="auto" w:fill="D1D1D1"/>
          </w:tcPr>
          <w:p w14:paraId="7D17475D" w14:textId="77777777" w:rsidR="00147B6F" w:rsidRPr="00147B6F" w:rsidRDefault="00147B6F" w:rsidP="00147B6F">
            <w:pPr>
              <w:spacing w:after="0" w:line="240" w:lineRule="auto"/>
              <w:jc w:val="both"/>
              <w:rPr>
                <w:rFonts w:ascii="Arial" w:eastAsia="Times New Roman" w:hAnsi="Arial" w:cs="Arial"/>
                <w:b/>
                <w:bCs/>
                <w:sz w:val="22"/>
                <w:lang w:eastAsia="hr-HR"/>
              </w:rPr>
            </w:pPr>
          </w:p>
        </w:tc>
        <w:tc>
          <w:tcPr>
            <w:tcW w:w="2953" w:type="dxa"/>
            <w:shd w:val="clear" w:color="auto" w:fill="D1D1D1"/>
          </w:tcPr>
          <w:p w14:paraId="0119B23A" w14:textId="77777777" w:rsidR="00147B6F" w:rsidRPr="00147B6F" w:rsidRDefault="00147B6F" w:rsidP="005A292C">
            <w:pPr>
              <w:spacing w:after="0" w:line="240" w:lineRule="auto"/>
              <w:rPr>
                <w:rFonts w:ascii="Arial" w:eastAsia="Times New Roman" w:hAnsi="Arial" w:cs="Arial"/>
                <w:b/>
                <w:bCs/>
                <w:sz w:val="22"/>
                <w:lang w:eastAsia="hr-HR"/>
              </w:rPr>
            </w:pPr>
            <w:r w:rsidRPr="00147B6F">
              <w:rPr>
                <w:rFonts w:ascii="Arial" w:eastAsia="Times New Roman" w:hAnsi="Arial" w:cs="Arial"/>
                <w:b/>
                <w:bCs/>
                <w:sz w:val="22"/>
                <w:lang w:eastAsia="hr-HR"/>
              </w:rPr>
              <w:t>SVEUKUPNO: GRAD I PRORAČUNSKI KORISNICI</w:t>
            </w:r>
          </w:p>
        </w:tc>
        <w:tc>
          <w:tcPr>
            <w:tcW w:w="1929" w:type="dxa"/>
            <w:shd w:val="clear" w:color="auto" w:fill="D1D1D1"/>
          </w:tcPr>
          <w:p w14:paraId="51D6FCDD" w14:textId="77777777" w:rsidR="00147B6F" w:rsidRPr="00147B6F" w:rsidRDefault="00147B6F" w:rsidP="00147B6F">
            <w:pPr>
              <w:spacing w:after="0" w:line="240" w:lineRule="auto"/>
              <w:jc w:val="right"/>
              <w:rPr>
                <w:rFonts w:ascii="Arial" w:eastAsia="Times New Roman" w:hAnsi="Arial" w:cs="Arial"/>
                <w:b/>
                <w:bCs/>
                <w:sz w:val="22"/>
                <w:lang w:eastAsia="hr-HR"/>
              </w:rPr>
            </w:pPr>
          </w:p>
          <w:p w14:paraId="3FAF810E" w14:textId="77777777" w:rsidR="00147B6F" w:rsidRPr="00147B6F" w:rsidRDefault="00147B6F" w:rsidP="00147B6F">
            <w:pPr>
              <w:spacing w:after="0" w:line="240" w:lineRule="auto"/>
              <w:jc w:val="right"/>
              <w:rPr>
                <w:rFonts w:ascii="Arial" w:eastAsia="Times New Roman" w:hAnsi="Arial" w:cs="Arial"/>
                <w:b/>
                <w:bCs/>
                <w:sz w:val="22"/>
                <w:lang w:eastAsia="hr-HR"/>
              </w:rPr>
            </w:pPr>
          </w:p>
          <w:p w14:paraId="4AF6C210"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Times New Roman" w:hAnsi="Arial" w:cs="Arial"/>
                <w:b/>
                <w:bCs/>
                <w:sz w:val="22"/>
                <w:lang w:eastAsia="hr-HR"/>
              </w:rPr>
              <w:t>3.286.133,00</w:t>
            </w:r>
          </w:p>
        </w:tc>
        <w:tc>
          <w:tcPr>
            <w:tcW w:w="1923" w:type="dxa"/>
            <w:shd w:val="clear" w:color="auto" w:fill="D1D1D1"/>
          </w:tcPr>
          <w:p w14:paraId="777FC0B1" w14:textId="77777777" w:rsidR="00147B6F" w:rsidRPr="00147B6F" w:rsidRDefault="00147B6F" w:rsidP="00147B6F">
            <w:pPr>
              <w:spacing w:after="0" w:line="240" w:lineRule="auto"/>
              <w:jc w:val="right"/>
              <w:rPr>
                <w:rFonts w:ascii="Arial" w:eastAsia="Times New Roman" w:hAnsi="Arial" w:cs="Arial"/>
                <w:b/>
                <w:bCs/>
                <w:sz w:val="22"/>
                <w:lang w:eastAsia="hr-HR"/>
              </w:rPr>
            </w:pPr>
          </w:p>
          <w:p w14:paraId="7B10412E" w14:textId="77777777" w:rsidR="00147B6F" w:rsidRPr="00147B6F" w:rsidRDefault="00147B6F" w:rsidP="00147B6F">
            <w:pPr>
              <w:spacing w:after="0" w:line="240" w:lineRule="auto"/>
              <w:jc w:val="right"/>
              <w:rPr>
                <w:rFonts w:ascii="Arial" w:eastAsia="Times New Roman" w:hAnsi="Arial" w:cs="Arial"/>
                <w:b/>
                <w:bCs/>
                <w:sz w:val="22"/>
                <w:lang w:eastAsia="hr-HR"/>
              </w:rPr>
            </w:pPr>
          </w:p>
          <w:p w14:paraId="39A17DB8"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Times New Roman" w:hAnsi="Arial" w:cs="Arial"/>
                <w:b/>
                <w:bCs/>
                <w:sz w:val="22"/>
                <w:lang w:eastAsia="hr-HR"/>
              </w:rPr>
              <w:t>6.893.945,00</w:t>
            </w:r>
          </w:p>
        </w:tc>
        <w:tc>
          <w:tcPr>
            <w:tcW w:w="1711" w:type="dxa"/>
            <w:shd w:val="clear" w:color="auto" w:fill="D1D1D1"/>
          </w:tcPr>
          <w:p w14:paraId="0360C700" w14:textId="77777777" w:rsidR="00147B6F" w:rsidRPr="00147B6F" w:rsidRDefault="00147B6F" w:rsidP="00147B6F">
            <w:pPr>
              <w:spacing w:after="0" w:line="240" w:lineRule="auto"/>
              <w:jc w:val="right"/>
              <w:rPr>
                <w:rFonts w:ascii="Arial" w:eastAsia="Times New Roman" w:hAnsi="Arial" w:cs="Arial"/>
                <w:b/>
                <w:bCs/>
                <w:sz w:val="22"/>
                <w:lang w:eastAsia="hr-HR"/>
              </w:rPr>
            </w:pPr>
          </w:p>
          <w:p w14:paraId="32BF0598" w14:textId="77777777" w:rsidR="00147B6F" w:rsidRPr="00147B6F" w:rsidRDefault="00147B6F" w:rsidP="00147B6F">
            <w:pPr>
              <w:spacing w:after="0" w:line="240" w:lineRule="auto"/>
              <w:jc w:val="right"/>
              <w:rPr>
                <w:rFonts w:ascii="Arial" w:eastAsia="Times New Roman" w:hAnsi="Arial" w:cs="Arial"/>
                <w:b/>
                <w:bCs/>
                <w:sz w:val="22"/>
                <w:lang w:eastAsia="hr-HR"/>
              </w:rPr>
            </w:pPr>
          </w:p>
          <w:p w14:paraId="654673B4"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Times New Roman" w:hAnsi="Arial" w:cs="Arial"/>
                <w:b/>
                <w:bCs/>
                <w:sz w:val="22"/>
                <w:lang w:eastAsia="hr-HR"/>
              </w:rPr>
              <w:t>209,79</w:t>
            </w:r>
          </w:p>
        </w:tc>
      </w:tr>
    </w:tbl>
    <w:p w14:paraId="3A97473F" w14:textId="77777777" w:rsidR="00147B6F" w:rsidRPr="00147B6F" w:rsidRDefault="00147B6F" w:rsidP="00147B6F">
      <w:pPr>
        <w:spacing w:after="0" w:line="240" w:lineRule="auto"/>
        <w:jc w:val="both"/>
        <w:rPr>
          <w:rFonts w:ascii="Arial" w:eastAsia="Times New Roman" w:hAnsi="Arial" w:cs="Arial"/>
          <w:b/>
          <w:bCs/>
          <w:sz w:val="22"/>
          <w:lang w:eastAsia="hr-HR"/>
        </w:rPr>
      </w:pPr>
    </w:p>
    <w:p w14:paraId="5895125A" w14:textId="77777777" w:rsidR="00147B6F" w:rsidRPr="00147B6F" w:rsidRDefault="00147B6F" w:rsidP="00147B6F">
      <w:pPr>
        <w:spacing w:after="0" w:line="240" w:lineRule="auto"/>
        <w:jc w:val="both"/>
        <w:rPr>
          <w:rFonts w:ascii="Arial" w:eastAsia="Times New Roman" w:hAnsi="Arial" w:cs="Arial"/>
          <w:b/>
          <w:bCs/>
          <w:sz w:val="22"/>
          <w:lang w:eastAsia="hr-HR"/>
        </w:rPr>
      </w:pPr>
    </w:p>
    <w:p w14:paraId="69EDF80F" w14:textId="7A40218F" w:rsidR="00147B6F" w:rsidRPr="00147B6F" w:rsidRDefault="00147B6F" w:rsidP="00147B6F">
      <w:pPr>
        <w:spacing w:after="0"/>
        <w:jc w:val="both"/>
        <w:rPr>
          <w:rFonts w:ascii="Arial" w:eastAsia="Times New Roman" w:hAnsi="Arial" w:cs="Arial"/>
          <w:sz w:val="22"/>
          <w:lang w:eastAsia="hr-HR"/>
        </w:rPr>
      </w:pPr>
      <w:r w:rsidRPr="00147B6F">
        <w:rPr>
          <w:rFonts w:ascii="Arial" w:eastAsia="Times New Roman" w:hAnsi="Arial" w:cs="Arial"/>
          <w:sz w:val="22"/>
          <w:lang w:eastAsia="hr-HR"/>
        </w:rPr>
        <w:t>Iz navedene analize rashoda za nabavu proizvedene dugotrajne imovine primjetno je znatno veće ulaganja u 2026. godini u odnosu na tekuću 2025. godinu u iznosu od 3.607.812</w:t>
      </w:r>
      <w:r w:rsidR="00187A0B">
        <w:rPr>
          <w:rFonts w:ascii="Arial" w:eastAsia="Times New Roman" w:hAnsi="Arial" w:cs="Arial"/>
          <w:sz w:val="22"/>
          <w:lang w:eastAsia="hr-HR"/>
        </w:rPr>
        <w:t>,00</w:t>
      </w:r>
      <w:r w:rsidRPr="00147B6F">
        <w:rPr>
          <w:rFonts w:ascii="Arial" w:eastAsia="Times New Roman" w:hAnsi="Arial" w:cs="Arial"/>
          <w:sz w:val="22"/>
          <w:lang w:eastAsia="hr-HR"/>
        </w:rPr>
        <w:t xml:space="preserve"> EUR ili 109,79%.</w:t>
      </w:r>
    </w:p>
    <w:p w14:paraId="15F3DF1D" w14:textId="77777777" w:rsidR="00147B6F" w:rsidRPr="00147B6F" w:rsidRDefault="00147B6F" w:rsidP="00147B6F">
      <w:pPr>
        <w:spacing w:after="0"/>
        <w:jc w:val="both"/>
        <w:rPr>
          <w:rFonts w:ascii="Arial" w:eastAsia="Times New Roman" w:hAnsi="Arial" w:cs="Arial"/>
          <w:sz w:val="22"/>
          <w:lang w:eastAsia="hr-HR"/>
        </w:rPr>
      </w:pPr>
    </w:p>
    <w:p w14:paraId="47C305F2" w14:textId="12385911" w:rsidR="00147B6F" w:rsidRPr="00147B6F" w:rsidRDefault="00187A0B" w:rsidP="00147B6F">
      <w:pPr>
        <w:jc w:val="both"/>
        <w:rPr>
          <w:rFonts w:ascii="Arial" w:eastAsia="Times New Roman" w:hAnsi="Arial" w:cs="Arial"/>
          <w:sz w:val="22"/>
          <w:lang w:eastAsia="hr-HR"/>
        </w:rPr>
      </w:pPr>
      <w:r>
        <w:rPr>
          <w:rFonts w:ascii="Arial" w:eastAsia="Times New Roman" w:hAnsi="Arial" w:cs="Arial"/>
          <w:sz w:val="22"/>
          <w:lang w:eastAsia="hr-HR"/>
        </w:rPr>
        <w:t xml:space="preserve">U 2026. godini </w:t>
      </w:r>
      <w:r w:rsidR="00147B6F" w:rsidRPr="00147B6F">
        <w:rPr>
          <w:rFonts w:ascii="Arial" w:eastAsia="Times New Roman" w:hAnsi="Arial" w:cs="Arial"/>
          <w:sz w:val="22"/>
          <w:lang w:eastAsia="hr-HR"/>
        </w:rPr>
        <w:t>ukupna ulaganja u visini od 6.893.945,00 EUR planirana su za izgradnju i nabavu:</w:t>
      </w:r>
    </w:p>
    <w:p w14:paraId="1FC7E76A" w14:textId="765FA21A" w:rsidR="00147B6F" w:rsidRPr="00147B6F" w:rsidRDefault="00147B6F" w:rsidP="00147B6F">
      <w:pPr>
        <w:ind w:left="708"/>
        <w:jc w:val="both"/>
        <w:rPr>
          <w:rFonts w:ascii="Arial" w:eastAsia="Times New Roman" w:hAnsi="Arial" w:cs="Arial"/>
          <w:b/>
          <w:bCs/>
          <w:sz w:val="22"/>
          <w:lang w:eastAsia="hr-HR"/>
        </w:rPr>
      </w:pPr>
      <w:r w:rsidRPr="00147B6F">
        <w:rPr>
          <w:rFonts w:ascii="Arial" w:eastAsia="Times New Roman" w:hAnsi="Arial" w:cs="Arial"/>
          <w:sz w:val="22"/>
          <w:lang w:eastAsia="hr-HR"/>
        </w:rPr>
        <w:t xml:space="preserve">- </w:t>
      </w:r>
      <w:r w:rsidRPr="00147B6F">
        <w:rPr>
          <w:rFonts w:ascii="Arial" w:eastAsia="Times New Roman" w:hAnsi="Arial" w:cs="Arial"/>
          <w:b/>
          <w:bCs/>
          <w:sz w:val="22"/>
          <w:lang w:eastAsia="hr-HR"/>
        </w:rPr>
        <w:t>građevinskih objekata u vrijednosti od 5.698.355</w:t>
      </w:r>
      <w:r w:rsidR="00187A0B">
        <w:rPr>
          <w:rFonts w:ascii="Arial" w:eastAsia="Times New Roman" w:hAnsi="Arial" w:cs="Arial"/>
          <w:b/>
          <w:bCs/>
          <w:sz w:val="22"/>
          <w:lang w:eastAsia="hr-HR"/>
        </w:rPr>
        <w:t>,00</w:t>
      </w:r>
      <w:r w:rsidRPr="00147B6F">
        <w:rPr>
          <w:rFonts w:ascii="Arial" w:eastAsia="Times New Roman" w:hAnsi="Arial" w:cs="Arial"/>
          <w:b/>
          <w:bCs/>
          <w:sz w:val="22"/>
          <w:lang w:eastAsia="hr-HR"/>
        </w:rPr>
        <w:t xml:space="preserve"> EUR od čega za:</w:t>
      </w:r>
    </w:p>
    <w:tbl>
      <w:tblPr>
        <w:tblStyle w:val="Reetkatablice"/>
        <w:tblW w:w="0" w:type="auto"/>
        <w:tblInd w:w="708" w:type="dxa"/>
        <w:tblLook w:val="04A0" w:firstRow="1" w:lastRow="0" w:firstColumn="1" w:lastColumn="0" w:noHBand="0" w:noVBand="1"/>
      </w:tblPr>
      <w:tblGrid>
        <w:gridCol w:w="4188"/>
        <w:gridCol w:w="2612"/>
      </w:tblGrid>
      <w:tr w:rsidR="00147B6F" w:rsidRPr="00147B6F" w14:paraId="3977F980" w14:textId="77777777" w:rsidTr="00FD28E7">
        <w:tc>
          <w:tcPr>
            <w:tcW w:w="4188" w:type="dxa"/>
          </w:tcPr>
          <w:p w14:paraId="53058075" w14:textId="77777777" w:rsidR="00147B6F" w:rsidRPr="00147B6F" w:rsidRDefault="00147B6F" w:rsidP="00147B6F">
            <w:pPr>
              <w:jc w:val="both"/>
              <w:rPr>
                <w:rFonts w:ascii="Arial" w:eastAsia="Times New Roman" w:hAnsi="Arial" w:cs="Arial"/>
                <w:sz w:val="22"/>
                <w:lang w:eastAsia="hr-HR"/>
              </w:rPr>
            </w:pPr>
            <w:r w:rsidRPr="00147B6F">
              <w:rPr>
                <w:rFonts w:ascii="Arial" w:eastAsia="Times New Roman" w:hAnsi="Arial" w:cs="Arial"/>
                <w:sz w:val="22"/>
                <w:lang w:eastAsia="hr-HR"/>
              </w:rPr>
              <w:t>poslovne objekte</w:t>
            </w:r>
          </w:p>
        </w:tc>
        <w:tc>
          <w:tcPr>
            <w:tcW w:w="2612" w:type="dxa"/>
          </w:tcPr>
          <w:p w14:paraId="151DF620" w14:textId="176E8802" w:rsidR="00147B6F" w:rsidRPr="00147B6F" w:rsidRDefault="00147B6F" w:rsidP="00147B6F">
            <w:pPr>
              <w:jc w:val="right"/>
              <w:rPr>
                <w:rFonts w:ascii="Arial" w:eastAsia="Times New Roman" w:hAnsi="Arial" w:cs="Arial"/>
                <w:sz w:val="22"/>
                <w:lang w:eastAsia="hr-HR"/>
              </w:rPr>
            </w:pPr>
            <w:r w:rsidRPr="00147B6F">
              <w:rPr>
                <w:rFonts w:ascii="Arial" w:eastAsia="Times New Roman" w:hAnsi="Arial" w:cs="Arial"/>
                <w:sz w:val="22"/>
                <w:lang w:eastAsia="hr-HR"/>
              </w:rPr>
              <w:t>1.832.334</w:t>
            </w:r>
            <w:r w:rsidR="00187A0B">
              <w:rPr>
                <w:rFonts w:ascii="Arial" w:eastAsia="Times New Roman" w:hAnsi="Arial" w:cs="Arial"/>
                <w:sz w:val="22"/>
                <w:lang w:eastAsia="hr-HR"/>
              </w:rPr>
              <w:t>,00</w:t>
            </w:r>
            <w:r w:rsidRPr="00147B6F">
              <w:rPr>
                <w:rFonts w:ascii="Arial" w:eastAsia="Times New Roman" w:hAnsi="Arial" w:cs="Arial"/>
                <w:sz w:val="22"/>
                <w:lang w:eastAsia="hr-HR"/>
              </w:rPr>
              <w:t xml:space="preserve"> EUR</w:t>
            </w:r>
          </w:p>
        </w:tc>
      </w:tr>
      <w:tr w:rsidR="00147B6F" w:rsidRPr="00147B6F" w14:paraId="70A999F4" w14:textId="77777777" w:rsidTr="00FD28E7">
        <w:tc>
          <w:tcPr>
            <w:tcW w:w="4188" w:type="dxa"/>
          </w:tcPr>
          <w:p w14:paraId="4AAB6F1A" w14:textId="77777777" w:rsidR="00147B6F" w:rsidRPr="00147B6F" w:rsidRDefault="00147B6F" w:rsidP="00147B6F">
            <w:pPr>
              <w:jc w:val="both"/>
              <w:rPr>
                <w:rFonts w:ascii="Arial" w:eastAsia="Times New Roman" w:hAnsi="Arial" w:cs="Arial"/>
                <w:sz w:val="22"/>
                <w:lang w:eastAsia="hr-HR"/>
              </w:rPr>
            </w:pPr>
            <w:r w:rsidRPr="00147B6F">
              <w:rPr>
                <w:rFonts w:ascii="Arial" w:eastAsia="Times New Roman" w:hAnsi="Arial" w:cs="Arial"/>
                <w:sz w:val="22"/>
                <w:lang w:eastAsia="hr-HR"/>
              </w:rPr>
              <w:t>ceste i ostale prometne objekte</w:t>
            </w:r>
          </w:p>
        </w:tc>
        <w:tc>
          <w:tcPr>
            <w:tcW w:w="2612" w:type="dxa"/>
          </w:tcPr>
          <w:p w14:paraId="2DD21CDA" w14:textId="4B7E92D3" w:rsidR="00147B6F" w:rsidRPr="00147B6F" w:rsidRDefault="00147B6F" w:rsidP="00147B6F">
            <w:pPr>
              <w:jc w:val="right"/>
              <w:rPr>
                <w:rFonts w:ascii="Arial" w:eastAsia="Times New Roman" w:hAnsi="Arial" w:cs="Arial"/>
                <w:sz w:val="22"/>
                <w:lang w:eastAsia="hr-HR"/>
              </w:rPr>
            </w:pPr>
            <w:r w:rsidRPr="00147B6F">
              <w:rPr>
                <w:rFonts w:ascii="Arial" w:eastAsia="Times New Roman" w:hAnsi="Arial" w:cs="Arial"/>
                <w:sz w:val="22"/>
                <w:lang w:eastAsia="hr-HR"/>
              </w:rPr>
              <w:t>842.000</w:t>
            </w:r>
            <w:r w:rsidR="00187A0B">
              <w:rPr>
                <w:rFonts w:ascii="Arial" w:eastAsia="Times New Roman" w:hAnsi="Arial" w:cs="Arial"/>
                <w:sz w:val="22"/>
                <w:lang w:eastAsia="hr-HR"/>
              </w:rPr>
              <w:t>,00</w:t>
            </w:r>
            <w:r w:rsidRPr="00147B6F">
              <w:rPr>
                <w:rFonts w:ascii="Arial" w:eastAsia="Times New Roman" w:hAnsi="Arial" w:cs="Arial"/>
                <w:sz w:val="22"/>
                <w:lang w:eastAsia="hr-HR"/>
              </w:rPr>
              <w:t xml:space="preserve"> EUR</w:t>
            </w:r>
          </w:p>
        </w:tc>
      </w:tr>
      <w:tr w:rsidR="00147B6F" w:rsidRPr="00147B6F" w14:paraId="7A6CFA10" w14:textId="77777777" w:rsidTr="00FD28E7">
        <w:tc>
          <w:tcPr>
            <w:tcW w:w="4188" w:type="dxa"/>
          </w:tcPr>
          <w:p w14:paraId="35841FC6" w14:textId="77777777" w:rsidR="00147B6F" w:rsidRPr="00147B6F" w:rsidRDefault="00147B6F" w:rsidP="00147B6F">
            <w:pPr>
              <w:jc w:val="both"/>
              <w:rPr>
                <w:rFonts w:ascii="Arial" w:eastAsia="Times New Roman" w:hAnsi="Arial" w:cs="Arial"/>
                <w:sz w:val="22"/>
                <w:lang w:eastAsia="hr-HR"/>
              </w:rPr>
            </w:pPr>
            <w:r w:rsidRPr="00147B6F">
              <w:rPr>
                <w:rFonts w:ascii="Arial" w:eastAsia="Times New Roman" w:hAnsi="Arial" w:cs="Arial"/>
                <w:sz w:val="22"/>
                <w:lang w:eastAsia="hr-HR"/>
              </w:rPr>
              <w:t>ostale građevinske objekte</w:t>
            </w:r>
          </w:p>
        </w:tc>
        <w:tc>
          <w:tcPr>
            <w:tcW w:w="2612" w:type="dxa"/>
          </w:tcPr>
          <w:p w14:paraId="28C3CBC5" w14:textId="72DD94DF" w:rsidR="00147B6F" w:rsidRPr="00147B6F" w:rsidRDefault="00147B6F" w:rsidP="00147B6F">
            <w:pPr>
              <w:jc w:val="right"/>
              <w:rPr>
                <w:rFonts w:ascii="Arial" w:eastAsia="Times New Roman" w:hAnsi="Arial" w:cs="Arial"/>
                <w:sz w:val="22"/>
                <w:lang w:eastAsia="hr-HR"/>
              </w:rPr>
            </w:pPr>
            <w:r w:rsidRPr="00147B6F">
              <w:rPr>
                <w:rFonts w:ascii="Arial" w:eastAsia="Times New Roman" w:hAnsi="Arial" w:cs="Arial"/>
                <w:sz w:val="22"/>
                <w:lang w:eastAsia="hr-HR"/>
              </w:rPr>
              <w:t>3.024.021</w:t>
            </w:r>
            <w:r w:rsidR="00187A0B">
              <w:rPr>
                <w:rFonts w:ascii="Arial" w:eastAsia="Times New Roman" w:hAnsi="Arial" w:cs="Arial"/>
                <w:sz w:val="22"/>
                <w:lang w:eastAsia="hr-HR"/>
              </w:rPr>
              <w:t>,00</w:t>
            </w:r>
            <w:r w:rsidRPr="00147B6F">
              <w:rPr>
                <w:rFonts w:ascii="Arial" w:eastAsia="Times New Roman" w:hAnsi="Arial" w:cs="Arial"/>
                <w:sz w:val="22"/>
                <w:lang w:eastAsia="hr-HR"/>
              </w:rPr>
              <w:t xml:space="preserve"> EUR</w:t>
            </w:r>
          </w:p>
        </w:tc>
      </w:tr>
    </w:tbl>
    <w:p w14:paraId="41C22C2D" w14:textId="77777777" w:rsidR="00147B6F" w:rsidRPr="00147B6F" w:rsidRDefault="00147B6F" w:rsidP="00147B6F">
      <w:pPr>
        <w:ind w:left="708"/>
        <w:jc w:val="both"/>
        <w:rPr>
          <w:rFonts w:ascii="Arial" w:eastAsia="Times New Roman" w:hAnsi="Arial" w:cs="Arial"/>
          <w:sz w:val="22"/>
          <w:lang w:eastAsia="hr-HR"/>
        </w:rPr>
      </w:pPr>
    </w:p>
    <w:p w14:paraId="512597A2" w14:textId="6475CC52" w:rsidR="00147B6F" w:rsidRPr="00147B6F" w:rsidRDefault="00147B6F" w:rsidP="00147B6F">
      <w:pPr>
        <w:spacing w:after="0"/>
        <w:ind w:left="708"/>
        <w:jc w:val="both"/>
        <w:rPr>
          <w:rFonts w:ascii="Arial" w:eastAsia="Times New Roman" w:hAnsi="Arial" w:cs="Arial"/>
          <w:b/>
          <w:bCs/>
          <w:sz w:val="22"/>
          <w:lang w:eastAsia="hr-HR"/>
        </w:rPr>
      </w:pPr>
      <w:r w:rsidRPr="00147B6F">
        <w:rPr>
          <w:rFonts w:ascii="Arial" w:eastAsia="Times New Roman" w:hAnsi="Arial" w:cs="Arial"/>
          <w:sz w:val="22"/>
          <w:lang w:eastAsia="hr-HR"/>
        </w:rPr>
        <w:t xml:space="preserve">- </w:t>
      </w:r>
      <w:r w:rsidRPr="00147B6F">
        <w:rPr>
          <w:rFonts w:ascii="Arial" w:eastAsia="Times New Roman" w:hAnsi="Arial" w:cs="Arial"/>
          <w:b/>
          <w:bCs/>
          <w:sz w:val="22"/>
          <w:lang w:eastAsia="hr-HR"/>
        </w:rPr>
        <w:t>postrojenja i opreme  u vrijednosti od 758.047</w:t>
      </w:r>
      <w:r w:rsidR="00187A0B">
        <w:rPr>
          <w:rFonts w:ascii="Arial" w:eastAsia="Times New Roman" w:hAnsi="Arial" w:cs="Arial"/>
          <w:b/>
          <w:bCs/>
          <w:sz w:val="22"/>
          <w:lang w:eastAsia="hr-HR"/>
        </w:rPr>
        <w:t>,00</w:t>
      </w:r>
      <w:r w:rsidRPr="00147B6F">
        <w:rPr>
          <w:rFonts w:ascii="Arial" w:eastAsia="Times New Roman" w:hAnsi="Arial" w:cs="Arial"/>
          <w:b/>
          <w:bCs/>
          <w:sz w:val="22"/>
          <w:lang w:eastAsia="hr-HR"/>
        </w:rPr>
        <w:t xml:space="preserve"> EUR od čega za:</w:t>
      </w:r>
    </w:p>
    <w:p w14:paraId="2A370129" w14:textId="77777777" w:rsidR="00147B6F" w:rsidRPr="00147B6F" w:rsidRDefault="00147B6F" w:rsidP="00147B6F">
      <w:pPr>
        <w:spacing w:after="0"/>
        <w:ind w:left="708"/>
        <w:jc w:val="both"/>
        <w:rPr>
          <w:rFonts w:ascii="Arial" w:eastAsia="Times New Roman" w:hAnsi="Arial" w:cs="Arial"/>
          <w:b/>
          <w:bCs/>
          <w:sz w:val="22"/>
          <w:lang w:eastAsia="hr-HR"/>
        </w:rPr>
      </w:pPr>
    </w:p>
    <w:tbl>
      <w:tblPr>
        <w:tblStyle w:val="Reetkatablice"/>
        <w:tblW w:w="0" w:type="auto"/>
        <w:tblInd w:w="708" w:type="dxa"/>
        <w:tblLook w:val="04A0" w:firstRow="1" w:lastRow="0" w:firstColumn="1" w:lastColumn="0" w:noHBand="0" w:noVBand="1"/>
      </w:tblPr>
      <w:tblGrid>
        <w:gridCol w:w="4816"/>
        <w:gridCol w:w="1984"/>
      </w:tblGrid>
      <w:tr w:rsidR="00147B6F" w:rsidRPr="00147B6F" w14:paraId="4D884CDC" w14:textId="77777777" w:rsidTr="00FD28E7">
        <w:tc>
          <w:tcPr>
            <w:tcW w:w="4816" w:type="dxa"/>
          </w:tcPr>
          <w:p w14:paraId="1B345D89" w14:textId="77777777" w:rsidR="00147B6F" w:rsidRPr="00147B6F" w:rsidRDefault="00147B6F" w:rsidP="00147B6F">
            <w:pPr>
              <w:jc w:val="both"/>
              <w:rPr>
                <w:rFonts w:ascii="Arial" w:eastAsia="Times New Roman" w:hAnsi="Arial" w:cs="Arial"/>
                <w:sz w:val="22"/>
                <w:lang w:eastAsia="hr-HR"/>
              </w:rPr>
            </w:pPr>
            <w:r w:rsidRPr="00147B6F">
              <w:rPr>
                <w:rFonts w:ascii="Arial" w:eastAsia="Times New Roman" w:hAnsi="Arial" w:cs="Arial"/>
                <w:sz w:val="22"/>
                <w:lang w:eastAsia="hr-HR"/>
              </w:rPr>
              <w:t>uredsku opremu i namještaj</w:t>
            </w:r>
          </w:p>
        </w:tc>
        <w:tc>
          <w:tcPr>
            <w:tcW w:w="1984" w:type="dxa"/>
          </w:tcPr>
          <w:p w14:paraId="42F509DD" w14:textId="20EE709E" w:rsidR="00147B6F" w:rsidRPr="00147B6F" w:rsidRDefault="00147B6F" w:rsidP="00147B6F">
            <w:pPr>
              <w:jc w:val="right"/>
              <w:rPr>
                <w:rFonts w:ascii="Arial" w:eastAsia="Times New Roman" w:hAnsi="Arial" w:cs="Arial"/>
                <w:sz w:val="22"/>
                <w:lang w:eastAsia="hr-HR"/>
              </w:rPr>
            </w:pPr>
            <w:r w:rsidRPr="00147B6F">
              <w:rPr>
                <w:rFonts w:ascii="Arial" w:eastAsia="Times New Roman" w:hAnsi="Arial" w:cs="Arial"/>
                <w:sz w:val="22"/>
                <w:lang w:eastAsia="hr-HR"/>
              </w:rPr>
              <w:t>171.711</w:t>
            </w:r>
            <w:r w:rsidR="00187A0B">
              <w:rPr>
                <w:rFonts w:ascii="Arial" w:eastAsia="Times New Roman" w:hAnsi="Arial" w:cs="Arial"/>
                <w:sz w:val="22"/>
                <w:lang w:eastAsia="hr-HR"/>
              </w:rPr>
              <w:t>,00</w:t>
            </w:r>
            <w:r w:rsidRPr="00147B6F">
              <w:rPr>
                <w:rFonts w:ascii="Arial" w:eastAsia="Times New Roman" w:hAnsi="Arial" w:cs="Arial"/>
                <w:sz w:val="22"/>
                <w:lang w:eastAsia="hr-HR"/>
              </w:rPr>
              <w:t xml:space="preserve"> EUR</w:t>
            </w:r>
          </w:p>
        </w:tc>
      </w:tr>
      <w:tr w:rsidR="00147B6F" w:rsidRPr="00147B6F" w14:paraId="5F9137CE" w14:textId="77777777" w:rsidTr="00FD28E7">
        <w:tc>
          <w:tcPr>
            <w:tcW w:w="4816" w:type="dxa"/>
          </w:tcPr>
          <w:p w14:paraId="00F96B25" w14:textId="77777777" w:rsidR="00147B6F" w:rsidRPr="00147B6F" w:rsidRDefault="00147B6F" w:rsidP="00147B6F">
            <w:pPr>
              <w:jc w:val="both"/>
              <w:rPr>
                <w:rFonts w:ascii="Arial" w:eastAsia="Times New Roman" w:hAnsi="Arial" w:cs="Arial"/>
                <w:sz w:val="22"/>
                <w:lang w:eastAsia="hr-HR"/>
              </w:rPr>
            </w:pPr>
            <w:r w:rsidRPr="00147B6F">
              <w:rPr>
                <w:rFonts w:ascii="Arial" w:eastAsia="Times New Roman" w:hAnsi="Arial" w:cs="Arial"/>
                <w:sz w:val="22"/>
                <w:lang w:eastAsia="hr-HR"/>
              </w:rPr>
              <w:t>komunikacijsku opremu</w:t>
            </w:r>
          </w:p>
        </w:tc>
        <w:tc>
          <w:tcPr>
            <w:tcW w:w="1984" w:type="dxa"/>
          </w:tcPr>
          <w:p w14:paraId="7B900809" w14:textId="7A49B7C4" w:rsidR="00147B6F" w:rsidRPr="00147B6F" w:rsidRDefault="00147B6F" w:rsidP="00147B6F">
            <w:pPr>
              <w:jc w:val="right"/>
              <w:rPr>
                <w:rFonts w:ascii="Arial" w:eastAsia="Times New Roman" w:hAnsi="Arial" w:cs="Arial"/>
                <w:sz w:val="22"/>
                <w:lang w:eastAsia="hr-HR"/>
              </w:rPr>
            </w:pPr>
            <w:r w:rsidRPr="00147B6F">
              <w:rPr>
                <w:rFonts w:ascii="Arial" w:eastAsia="Times New Roman" w:hAnsi="Arial" w:cs="Arial"/>
                <w:sz w:val="22"/>
                <w:lang w:eastAsia="hr-HR"/>
              </w:rPr>
              <w:t>48.125</w:t>
            </w:r>
            <w:r w:rsidR="00187A0B">
              <w:rPr>
                <w:rFonts w:ascii="Arial" w:eastAsia="Times New Roman" w:hAnsi="Arial" w:cs="Arial"/>
                <w:sz w:val="22"/>
                <w:lang w:eastAsia="hr-HR"/>
              </w:rPr>
              <w:t>,00</w:t>
            </w:r>
            <w:r w:rsidRPr="00147B6F">
              <w:rPr>
                <w:rFonts w:ascii="Arial" w:eastAsia="Times New Roman" w:hAnsi="Arial" w:cs="Arial"/>
                <w:sz w:val="22"/>
                <w:lang w:eastAsia="hr-HR"/>
              </w:rPr>
              <w:t xml:space="preserve"> EUR</w:t>
            </w:r>
          </w:p>
        </w:tc>
      </w:tr>
      <w:tr w:rsidR="00147B6F" w:rsidRPr="00147B6F" w14:paraId="7ECC53F7" w14:textId="77777777" w:rsidTr="00FD28E7">
        <w:tc>
          <w:tcPr>
            <w:tcW w:w="4816" w:type="dxa"/>
          </w:tcPr>
          <w:p w14:paraId="6116CCD9" w14:textId="77777777" w:rsidR="00147B6F" w:rsidRPr="00147B6F" w:rsidRDefault="00147B6F" w:rsidP="00147B6F">
            <w:pPr>
              <w:jc w:val="both"/>
              <w:rPr>
                <w:rFonts w:ascii="Arial" w:eastAsia="Times New Roman" w:hAnsi="Arial" w:cs="Arial"/>
                <w:sz w:val="22"/>
                <w:lang w:eastAsia="hr-HR"/>
              </w:rPr>
            </w:pPr>
            <w:r w:rsidRPr="00147B6F">
              <w:rPr>
                <w:rFonts w:ascii="Arial" w:eastAsia="Times New Roman" w:hAnsi="Arial" w:cs="Arial"/>
                <w:sz w:val="22"/>
                <w:lang w:eastAsia="hr-HR"/>
              </w:rPr>
              <w:t>opremu za održavanje i zaštitu</w:t>
            </w:r>
          </w:p>
        </w:tc>
        <w:tc>
          <w:tcPr>
            <w:tcW w:w="1984" w:type="dxa"/>
          </w:tcPr>
          <w:p w14:paraId="42BD9A11" w14:textId="480DF0AA" w:rsidR="00147B6F" w:rsidRPr="00147B6F" w:rsidRDefault="00147B6F" w:rsidP="00147B6F">
            <w:pPr>
              <w:jc w:val="right"/>
              <w:rPr>
                <w:rFonts w:ascii="Arial" w:eastAsia="Times New Roman" w:hAnsi="Arial" w:cs="Arial"/>
                <w:sz w:val="22"/>
                <w:lang w:eastAsia="hr-HR"/>
              </w:rPr>
            </w:pPr>
            <w:r w:rsidRPr="00147B6F">
              <w:rPr>
                <w:rFonts w:ascii="Arial" w:eastAsia="Times New Roman" w:hAnsi="Arial" w:cs="Arial"/>
                <w:sz w:val="22"/>
                <w:lang w:eastAsia="hr-HR"/>
              </w:rPr>
              <w:t>92.565</w:t>
            </w:r>
            <w:r w:rsidR="00187A0B">
              <w:rPr>
                <w:rFonts w:ascii="Arial" w:eastAsia="Times New Roman" w:hAnsi="Arial" w:cs="Arial"/>
                <w:sz w:val="22"/>
                <w:lang w:eastAsia="hr-HR"/>
              </w:rPr>
              <w:t>,00</w:t>
            </w:r>
            <w:r w:rsidRPr="00147B6F">
              <w:rPr>
                <w:rFonts w:ascii="Arial" w:eastAsia="Times New Roman" w:hAnsi="Arial" w:cs="Arial"/>
                <w:sz w:val="22"/>
                <w:lang w:eastAsia="hr-HR"/>
              </w:rPr>
              <w:t xml:space="preserve"> EUR</w:t>
            </w:r>
          </w:p>
        </w:tc>
      </w:tr>
      <w:tr w:rsidR="00147B6F" w:rsidRPr="00147B6F" w14:paraId="7E2128CD" w14:textId="77777777" w:rsidTr="00FD28E7">
        <w:tc>
          <w:tcPr>
            <w:tcW w:w="4816" w:type="dxa"/>
          </w:tcPr>
          <w:p w14:paraId="7FBE2A1B" w14:textId="77777777" w:rsidR="00147B6F" w:rsidRPr="00147B6F" w:rsidRDefault="00147B6F" w:rsidP="00147B6F">
            <w:pPr>
              <w:jc w:val="both"/>
              <w:rPr>
                <w:rFonts w:ascii="Arial" w:eastAsia="Times New Roman" w:hAnsi="Arial" w:cs="Arial"/>
                <w:sz w:val="22"/>
                <w:lang w:eastAsia="hr-HR"/>
              </w:rPr>
            </w:pPr>
            <w:r w:rsidRPr="00147B6F">
              <w:rPr>
                <w:rFonts w:ascii="Arial" w:eastAsia="Times New Roman" w:hAnsi="Arial" w:cs="Arial"/>
                <w:sz w:val="22"/>
                <w:lang w:eastAsia="hr-HR"/>
              </w:rPr>
              <w:t>medicinsku i laboratorijsku opremu</w:t>
            </w:r>
          </w:p>
        </w:tc>
        <w:tc>
          <w:tcPr>
            <w:tcW w:w="1984" w:type="dxa"/>
          </w:tcPr>
          <w:p w14:paraId="3D6245EB" w14:textId="78E684FA" w:rsidR="00147B6F" w:rsidRPr="00147B6F" w:rsidRDefault="00147B6F" w:rsidP="00147B6F">
            <w:pPr>
              <w:jc w:val="right"/>
              <w:rPr>
                <w:rFonts w:ascii="Arial" w:eastAsia="Times New Roman" w:hAnsi="Arial" w:cs="Arial"/>
                <w:sz w:val="22"/>
                <w:lang w:eastAsia="hr-HR"/>
              </w:rPr>
            </w:pPr>
            <w:r w:rsidRPr="00147B6F">
              <w:rPr>
                <w:rFonts w:ascii="Arial" w:eastAsia="Times New Roman" w:hAnsi="Arial" w:cs="Arial"/>
                <w:sz w:val="22"/>
                <w:lang w:eastAsia="hr-HR"/>
              </w:rPr>
              <w:t>38.248</w:t>
            </w:r>
            <w:r w:rsidR="00187A0B">
              <w:rPr>
                <w:rFonts w:ascii="Arial" w:eastAsia="Times New Roman" w:hAnsi="Arial" w:cs="Arial"/>
                <w:sz w:val="22"/>
                <w:lang w:eastAsia="hr-HR"/>
              </w:rPr>
              <w:t>,00</w:t>
            </w:r>
            <w:r w:rsidRPr="00147B6F">
              <w:rPr>
                <w:rFonts w:ascii="Arial" w:eastAsia="Times New Roman" w:hAnsi="Arial" w:cs="Arial"/>
                <w:sz w:val="22"/>
                <w:lang w:eastAsia="hr-HR"/>
              </w:rPr>
              <w:t xml:space="preserve"> EUR</w:t>
            </w:r>
          </w:p>
        </w:tc>
      </w:tr>
      <w:tr w:rsidR="00147B6F" w:rsidRPr="00147B6F" w14:paraId="0C50683E" w14:textId="77777777" w:rsidTr="00FD28E7">
        <w:tc>
          <w:tcPr>
            <w:tcW w:w="4816" w:type="dxa"/>
          </w:tcPr>
          <w:p w14:paraId="592737E8" w14:textId="77777777" w:rsidR="00147B6F" w:rsidRPr="00147B6F" w:rsidRDefault="00147B6F" w:rsidP="00147B6F">
            <w:pPr>
              <w:jc w:val="both"/>
              <w:rPr>
                <w:rFonts w:ascii="Arial" w:eastAsia="Times New Roman" w:hAnsi="Arial" w:cs="Arial"/>
                <w:sz w:val="22"/>
                <w:lang w:eastAsia="hr-HR"/>
              </w:rPr>
            </w:pPr>
            <w:r w:rsidRPr="00147B6F">
              <w:rPr>
                <w:rFonts w:ascii="Arial" w:eastAsia="Times New Roman" w:hAnsi="Arial" w:cs="Arial"/>
                <w:sz w:val="22"/>
                <w:lang w:eastAsia="hr-HR"/>
              </w:rPr>
              <w:t>glazbena oprema</w:t>
            </w:r>
          </w:p>
        </w:tc>
        <w:tc>
          <w:tcPr>
            <w:tcW w:w="1984" w:type="dxa"/>
          </w:tcPr>
          <w:p w14:paraId="5098ADCD" w14:textId="47DB1640" w:rsidR="00147B6F" w:rsidRPr="00147B6F" w:rsidRDefault="00147B6F" w:rsidP="00147B6F">
            <w:pPr>
              <w:jc w:val="right"/>
              <w:rPr>
                <w:rFonts w:ascii="Arial" w:eastAsia="Times New Roman" w:hAnsi="Arial" w:cs="Arial"/>
                <w:sz w:val="22"/>
                <w:lang w:eastAsia="hr-HR"/>
              </w:rPr>
            </w:pPr>
            <w:r w:rsidRPr="00147B6F">
              <w:rPr>
                <w:rFonts w:ascii="Arial" w:eastAsia="Times New Roman" w:hAnsi="Arial" w:cs="Arial"/>
                <w:sz w:val="22"/>
                <w:lang w:eastAsia="hr-HR"/>
              </w:rPr>
              <w:t>12.000</w:t>
            </w:r>
            <w:r w:rsidR="00187A0B">
              <w:rPr>
                <w:rFonts w:ascii="Arial" w:eastAsia="Times New Roman" w:hAnsi="Arial" w:cs="Arial"/>
                <w:sz w:val="22"/>
                <w:lang w:eastAsia="hr-HR"/>
              </w:rPr>
              <w:t>,00</w:t>
            </w:r>
            <w:r w:rsidRPr="00147B6F">
              <w:rPr>
                <w:rFonts w:ascii="Arial" w:eastAsia="Times New Roman" w:hAnsi="Arial" w:cs="Arial"/>
                <w:sz w:val="22"/>
                <w:lang w:eastAsia="hr-HR"/>
              </w:rPr>
              <w:t xml:space="preserve"> EUR</w:t>
            </w:r>
          </w:p>
        </w:tc>
      </w:tr>
      <w:tr w:rsidR="00147B6F" w:rsidRPr="00147B6F" w14:paraId="134CFBDA" w14:textId="77777777" w:rsidTr="00FD28E7">
        <w:tc>
          <w:tcPr>
            <w:tcW w:w="4816" w:type="dxa"/>
          </w:tcPr>
          <w:p w14:paraId="03BBD30A" w14:textId="77777777" w:rsidR="00147B6F" w:rsidRPr="00147B6F" w:rsidRDefault="00147B6F" w:rsidP="00147B6F">
            <w:pPr>
              <w:jc w:val="both"/>
              <w:rPr>
                <w:rFonts w:ascii="Arial" w:eastAsia="Times New Roman" w:hAnsi="Arial" w:cs="Arial"/>
                <w:sz w:val="22"/>
                <w:lang w:eastAsia="hr-HR"/>
              </w:rPr>
            </w:pPr>
            <w:r w:rsidRPr="00147B6F">
              <w:rPr>
                <w:rFonts w:ascii="Arial" w:eastAsia="Times New Roman" w:hAnsi="Arial" w:cs="Arial"/>
                <w:sz w:val="22"/>
                <w:lang w:eastAsia="hr-HR"/>
              </w:rPr>
              <w:t>uređaje, strojeve i opremu za ostale namjene</w:t>
            </w:r>
          </w:p>
        </w:tc>
        <w:tc>
          <w:tcPr>
            <w:tcW w:w="1984" w:type="dxa"/>
          </w:tcPr>
          <w:p w14:paraId="579BE92B" w14:textId="0D08FFBC" w:rsidR="00147B6F" w:rsidRPr="00147B6F" w:rsidRDefault="00147B6F" w:rsidP="00147B6F">
            <w:pPr>
              <w:jc w:val="right"/>
              <w:rPr>
                <w:rFonts w:ascii="Arial" w:eastAsia="Times New Roman" w:hAnsi="Arial" w:cs="Arial"/>
                <w:sz w:val="22"/>
                <w:lang w:eastAsia="hr-HR"/>
              </w:rPr>
            </w:pPr>
            <w:r w:rsidRPr="00147B6F">
              <w:rPr>
                <w:rFonts w:ascii="Arial" w:eastAsia="Times New Roman" w:hAnsi="Arial" w:cs="Arial"/>
                <w:sz w:val="22"/>
                <w:lang w:eastAsia="hr-HR"/>
              </w:rPr>
              <w:t>395.398</w:t>
            </w:r>
            <w:r w:rsidR="00187A0B">
              <w:rPr>
                <w:rFonts w:ascii="Arial" w:eastAsia="Times New Roman" w:hAnsi="Arial" w:cs="Arial"/>
                <w:sz w:val="22"/>
                <w:lang w:eastAsia="hr-HR"/>
              </w:rPr>
              <w:t>,00</w:t>
            </w:r>
            <w:r w:rsidRPr="00147B6F">
              <w:rPr>
                <w:rFonts w:ascii="Arial" w:eastAsia="Times New Roman" w:hAnsi="Arial" w:cs="Arial"/>
                <w:sz w:val="22"/>
                <w:lang w:eastAsia="hr-HR"/>
              </w:rPr>
              <w:t xml:space="preserve"> EUR</w:t>
            </w:r>
          </w:p>
        </w:tc>
      </w:tr>
    </w:tbl>
    <w:p w14:paraId="0B669CE3" w14:textId="77777777" w:rsidR="00147B6F" w:rsidRPr="00147B6F" w:rsidRDefault="00147B6F" w:rsidP="00147B6F">
      <w:pPr>
        <w:spacing w:after="200" w:line="276" w:lineRule="auto"/>
        <w:contextualSpacing/>
        <w:jc w:val="both"/>
        <w:rPr>
          <w:rFonts w:ascii="Arial" w:eastAsia="Times New Roman" w:hAnsi="Arial" w:cs="Arial"/>
          <w:sz w:val="22"/>
          <w:lang w:eastAsia="hr-HR"/>
        </w:rPr>
      </w:pPr>
    </w:p>
    <w:p w14:paraId="7A9D56E6" w14:textId="7B256B72" w:rsidR="00147B6F" w:rsidRPr="00147B6F" w:rsidRDefault="00147B6F" w:rsidP="00147B6F">
      <w:pPr>
        <w:ind w:left="708"/>
        <w:jc w:val="both"/>
        <w:rPr>
          <w:rFonts w:ascii="Arial" w:eastAsia="Times New Roman" w:hAnsi="Arial" w:cs="Arial"/>
          <w:b/>
          <w:bCs/>
          <w:sz w:val="22"/>
          <w:lang w:eastAsia="hr-HR"/>
        </w:rPr>
      </w:pPr>
      <w:r w:rsidRPr="00147B6F">
        <w:rPr>
          <w:rFonts w:ascii="Arial" w:eastAsia="Times New Roman" w:hAnsi="Arial" w:cs="Arial"/>
          <w:b/>
          <w:bCs/>
          <w:sz w:val="22"/>
          <w:lang w:eastAsia="hr-HR"/>
        </w:rPr>
        <w:t>- prijevoznih sredstava u cestovnom prometu 60.000</w:t>
      </w:r>
      <w:r w:rsidR="00187A0B">
        <w:rPr>
          <w:rFonts w:ascii="Arial" w:eastAsia="Times New Roman" w:hAnsi="Arial" w:cs="Arial"/>
          <w:b/>
          <w:bCs/>
          <w:sz w:val="22"/>
          <w:lang w:eastAsia="hr-HR"/>
        </w:rPr>
        <w:t>,00</w:t>
      </w:r>
      <w:r w:rsidRPr="00147B6F">
        <w:rPr>
          <w:rFonts w:ascii="Arial" w:eastAsia="Times New Roman" w:hAnsi="Arial" w:cs="Arial"/>
          <w:b/>
          <w:bCs/>
          <w:sz w:val="22"/>
          <w:lang w:eastAsia="hr-HR"/>
        </w:rPr>
        <w:t xml:space="preserve"> EUR.      </w:t>
      </w:r>
    </w:p>
    <w:p w14:paraId="011BBCBB" w14:textId="77777777" w:rsidR="00147B6F" w:rsidRPr="00147B6F" w:rsidRDefault="00147B6F" w:rsidP="00147B6F">
      <w:pPr>
        <w:jc w:val="both"/>
        <w:rPr>
          <w:rFonts w:ascii="Arial" w:eastAsia="Times New Roman" w:hAnsi="Arial" w:cs="Arial"/>
          <w:sz w:val="22"/>
          <w:lang w:eastAsia="hr-HR"/>
        </w:rPr>
      </w:pPr>
    </w:p>
    <w:p w14:paraId="2023F920" w14:textId="5ADAB675" w:rsidR="00147B6F" w:rsidRPr="00147B6F" w:rsidRDefault="00147B6F" w:rsidP="00147B6F">
      <w:pPr>
        <w:jc w:val="both"/>
        <w:rPr>
          <w:rFonts w:ascii="Arial" w:eastAsia="Times New Roman" w:hAnsi="Arial" w:cs="Arial"/>
          <w:sz w:val="22"/>
          <w:lang w:eastAsia="hr-HR"/>
        </w:rPr>
      </w:pPr>
      <w:r w:rsidRPr="00147B6F">
        <w:rPr>
          <w:rFonts w:ascii="Arial" w:eastAsia="Times New Roman" w:hAnsi="Arial" w:cs="Arial"/>
          <w:sz w:val="22"/>
          <w:lang w:eastAsia="hr-HR"/>
        </w:rPr>
        <w:t>Tijekom 2026. godine planirana je nabava višegodišnjih nasada u vrijednosti od 377.543,00 EUR</w:t>
      </w:r>
      <w:r w:rsidR="00187A0B">
        <w:rPr>
          <w:rFonts w:ascii="Arial" w:eastAsia="Times New Roman" w:hAnsi="Arial" w:cs="Arial"/>
          <w:sz w:val="22"/>
          <w:lang w:eastAsia="hr-HR"/>
        </w:rPr>
        <w:t>,</w:t>
      </w:r>
      <w:r w:rsidRPr="00147B6F">
        <w:rPr>
          <w:rFonts w:ascii="Arial" w:eastAsia="Times New Roman" w:hAnsi="Arial" w:cs="Arial"/>
          <w:sz w:val="22"/>
          <w:lang w:eastAsia="hr-HR"/>
        </w:rPr>
        <w:t xml:space="preserve"> a odnose se na Kapitalni projekt K3000038 - Pilot projekt, kod NPOO.C6.1.R5.02.0031 (ranije Obnova i prenamjena zgrade škole </w:t>
      </w:r>
      <w:proofErr w:type="spellStart"/>
      <w:r w:rsidRPr="00147B6F">
        <w:rPr>
          <w:rFonts w:ascii="Arial" w:eastAsia="Times New Roman" w:hAnsi="Arial" w:cs="Arial"/>
          <w:sz w:val="22"/>
          <w:lang w:eastAsia="hr-HR"/>
        </w:rPr>
        <w:t>Ripenda</w:t>
      </w:r>
      <w:proofErr w:type="spellEnd"/>
      <w:r w:rsidRPr="00147B6F">
        <w:rPr>
          <w:rFonts w:ascii="Arial" w:eastAsia="Times New Roman" w:hAnsi="Arial" w:cs="Arial"/>
          <w:sz w:val="22"/>
          <w:lang w:eastAsia="hr-HR"/>
        </w:rPr>
        <w:t>).</w:t>
      </w:r>
    </w:p>
    <w:p w14:paraId="3E9258D9" w14:textId="61E0D5EC" w:rsidR="00F542A2" w:rsidRPr="00147B6F" w:rsidRDefault="00F542A2" w:rsidP="00147B6F">
      <w:pPr>
        <w:spacing w:after="0"/>
        <w:jc w:val="both"/>
        <w:rPr>
          <w:rFonts w:ascii="Arial" w:eastAsia="Calibri" w:hAnsi="Arial" w:cs="Arial"/>
          <w:b/>
          <w:sz w:val="22"/>
        </w:rPr>
      </w:pPr>
    </w:p>
    <w:p w14:paraId="617C398B" w14:textId="1EA062F4" w:rsidR="00147B6F" w:rsidRPr="00147B6F" w:rsidRDefault="00147B6F" w:rsidP="00147B6F">
      <w:pPr>
        <w:keepNext/>
        <w:spacing w:after="0" w:line="240" w:lineRule="auto"/>
        <w:jc w:val="both"/>
        <w:outlineLvl w:val="3"/>
        <w:rPr>
          <w:rFonts w:ascii="Arial" w:eastAsia="Times New Roman" w:hAnsi="Arial" w:cs="Arial"/>
          <w:b/>
          <w:bCs/>
          <w:sz w:val="22"/>
          <w:lang w:eastAsia="hr-HR"/>
        </w:rPr>
      </w:pPr>
      <w:r w:rsidRPr="00147B6F">
        <w:rPr>
          <w:rFonts w:ascii="Arial" w:eastAsia="Times New Roman" w:hAnsi="Arial" w:cs="Arial"/>
          <w:b/>
          <w:bCs/>
          <w:sz w:val="22"/>
          <w:lang w:eastAsia="hr-HR"/>
        </w:rPr>
        <w:t>I</w:t>
      </w:r>
      <w:r w:rsidR="00187A0B" w:rsidRPr="00147B6F">
        <w:rPr>
          <w:rFonts w:ascii="Arial" w:eastAsia="Times New Roman" w:hAnsi="Arial" w:cs="Arial"/>
          <w:b/>
          <w:bCs/>
          <w:sz w:val="22"/>
          <w:lang w:eastAsia="hr-HR"/>
        </w:rPr>
        <w:t xml:space="preserve">ZDACI ZA OTPLATU GLAVNICE PRIMLJENIH KREDITA I ZAJMOVA </w:t>
      </w:r>
    </w:p>
    <w:p w14:paraId="75B87E1E" w14:textId="77777777" w:rsidR="00147B6F" w:rsidRPr="00147B6F" w:rsidRDefault="00147B6F" w:rsidP="00147B6F">
      <w:pPr>
        <w:keepNext/>
        <w:spacing w:after="0" w:line="240" w:lineRule="auto"/>
        <w:jc w:val="both"/>
        <w:outlineLvl w:val="3"/>
        <w:rPr>
          <w:rFonts w:ascii="Arial" w:eastAsia="Times New Roman" w:hAnsi="Arial" w:cs="Arial"/>
          <w:b/>
          <w:bCs/>
          <w:sz w:val="22"/>
          <w:lang w:eastAsia="hr-HR"/>
        </w:rPr>
      </w:pPr>
    </w:p>
    <w:p w14:paraId="41CB4DB8" w14:textId="77777777" w:rsidR="00147B6F" w:rsidRPr="00147B6F" w:rsidRDefault="00147B6F" w:rsidP="00147B6F">
      <w:pPr>
        <w:jc w:val="both"/>
        <w:rPr>
          <w:rFonts w:ascii="Arial" w:eastAsia="Times New Roman" w:hAnsi="Arial" w:cs="Arial"/>
          <w:bCs/>
          <w:sz w:val="22"/>
          <w:lang w:eastAsia="hr-HR"/>
        </w:rPr>
      </w:pPr>
      <w:r w:rsidRPr="00147B6F">
        <w:rPr>
          <w:rFonts w:ascii="Arial" w:eastAsia="Times New Roman" w:hAnsi="Arial" w:cs="Arial"/>
          <w:bCs/>
          <w:sz w:val="22"/>
          <w:lang w:eastAsia="hr-HR"/>
        </w:rPr>
        <w:t>Izdaci za otplatu glavnice primljenih kredita u 2026. godini planirani su u iznosu od 1.208.746,00 EUR.</w:t>
      </w:r>
    </w:p>
    <w:p w14:paraId="2F715965" w14:textId="77777777" w:rsidR="00147B6F" w:rsidRPr="00147B6F" w:rsidRDefault="00147B6F" w:rsidP="00147B6F">
      <w:pPr>
        <w:spacing w:after="0"/>
        <w:jc w:val="both"/>
        <w:rPr>
          <w:rFonts w:ascii="Arial" w:eastAsia="Times New Roman" w:hAnsi="Arial" w:cs="Arial"/>
          <w:bCs/>
          <w:sz w:val="22"/>
          <w:lang w:eastAsia="hr-HR"/>
        </w:rPr>
      </w:pPr>
    </w:p>
    <w:p w14:paraId="2A7F5175" w14:textId="102C62A8" w:rsidR="00147B6F" w:rsidRPr="00147B6F" w:rsidRDefault="00147B6F" w:rsidP="00147B6F">
      <w:pPr>
        <w:keepNext/>
        <w:spacing w:after="0" w:line="240" w:lineRule="auto"/>
        <w:outlineLvl w:val="3"/>
        <w:rPr>
          <w:rFonts w:ascii="Arial" w:eastAsia="Times New Roman" w:hAnsi="Arial" w:cs="Arial"/>
          <w:b/>
          <w:bCs/>
          <w:sz w:val="22"/>
          <w:lang w:eastAsia="hr-HR"/>
        </w:rPr>
      </w:pPr>
      <w:r w:rsidRPr="00147B6F">
        <w:rPr>
          <w:rFonts w:ascii="Arial" w:eastAsia="Times New Roman" w:hAnsi="Arial" w:cs="Arial"/>
          <w:b/>
          <w:bCs/>
          <w:sz w:val="22"/>
          <w:lang w:eastAsia="hr-HR"/>
        </w:rPr>
        <w:t>Izdaci za otplatu glavnice primljenih kredita i zajmova po godinama</w:t>
      </w:r>
      <w:r w:rsidR="001A6163">
        <w:rPr>
          <w:rFonts w:ascii="Arial" w:eastAsia="Times New Roman" w:hAnsi="Arial" w:cs="Arial"/>
          <w:b/>
          <w:bCs/>
          <w:sz w:val="22"/>
          <w:lang w:eastAsia="hr-HR"/>
        </w:rPr>
        <w:t>:</w:t>
      </w:r>
      <w:r w:rsidRPr="00147B6F">
        <w:rPr>
          <w:rFonts w:ascii="Arial" w:eastAsia="Times New Roman" w:hAnsi="Arial" w:cs="Arial"/>
          <w:b/>
          <w:bCs/>
          <w:sz w:val="22"/>
          <w:lang w:eastAsia="hr-HR"/>
        </w:rPr>
        <w:t xml:space="preserve"> </w:t>
      </w:r>
    </w:p>
    <w:p w14:paraId="7164C034" w14:textId="77777777" w:rsidR="00147B6F" w:rsidRPr="00147B6F" w:rsidRDefault="00147B6F" w:rsidP="00147B6F">
      <w:pPr>
        <w:keepNext/>
        <w:spacing w:after="0" w:line="240" w:lineRule="auto"/>
        <w:outlineLvl w:val="3"/>
        <w:rPr>
          <w:rFonts w:ascii="Arial" w:eastAsia="Calibri" w:hAnsi="Arial" w:cs="Arial"/>
          <w:sz w:val="22"/>
          <w:lang w:eastAsia="hr-HR"/>
        </w:rPr>
      </w:pPr>
    </w:p>
    <w:p w14:paraId="412E8EC4" w14:textId="77777777" w:rsidR="00147B6F" w:rsidRPr="00147B6F" w:rsidRDefault="00147B6F" w:rsidP="00147B6F">
      <w:pPr>
        <w:keepNext/>
        <w:spacing w:after="0" w:line="240" w:lineRule="auto"/>
        <w:outlineLvl w:val="3"/>
        <w:rPr>
          <w:rFonts w:ascii="Arial" w:eastAsia="Times New Roman" w:hAnsi="Arial" w:cs="Arial"/>
          <w:b/>
          <w:bCs/>
          <w:sz w:val="22"/>
          <w:lang w:eastAsia="hr-HR"/>
        </w:rPr>
      </w:pPr>
      <w:r w:rsidRPr="00147B6F">
        <w:rPr>
          <w:rFonts w:ascii="Arial" w:eastAsia="Times New Roman" w:hAnsi="Arial" w:cs="Arial"/>
          <w:b/>
          <w:sz w:val="22"/>
          <w:lang w:eastAsia="hr-HR"/>
        </w:rPr>
        <w:t>Tabela 8.</w:t>
      </w:r>
      <w:r w:rsidRPr="00147B6F">
        <w:rPr>
          <w:rFonts w:ascii="Arial" w:eastAsia="Times New Roman" w:hAnsi="Arial" w:cs="Arial"/>
          <w:b/>
          <w:bCs/>
          <w:sz w:val="22"/>
          <w:lang w:eastAsia="hr-HR"/>
        </w:rPr>
        <w:t xml:space="preserve"> </w:t>
      </w:r>
    </w:p>
    <w:tbl>
      <w:tblPr>
        <w:tblStyle w:val="Reetkatablice"/>
        <w:tblW w:w="0" w:type="auto"/>
        <w:tblLook w:val="04A0" w:firstRow="1" w:lastRow="0" w:firstColumn="1" w:lastColumn="0" w:noHBand="0" w:noVBand="1"/>
      </w:tblPr>
      <w:tblGrid>
        <w:gridCol w:w="3964"/>
        <w:gridCol w:w="1560"/>
        <w:gridCol w:w="1701"/>
        <w:gridCol w:w="1689"/>
      </w:tblGrid>
      <w:tr w:rsidR="00147B6F" w:rsidRPr="00147B6F" w14:paraId="4CD2E528" w14:textId="77777777" w:rsidTr="00147B6F">
        <w:trPr>
          <w:trHeight w:val="283"/>
        </w:trPr>
        <w:tc>
          <w:tcPr>
            <w:tcW w:w="3964" w:type="dxa"/>
            <w:shd w:val="clear" w:color="auto" w:fill="FFFFFF"/>
          </w:tcPr>
          <w:p w14:paraId="3227C30E" w14:textId="77777777" w:rsidR="00147B6F" w:rsidRPr="00147B6F" w:rsidRDefault="00147B6F" w:rsidP="00147B6F">
            <w:pPr>
              <w:jc w:val="center"/>
              <w:rPr>
                <w:rFonts w:ascii="Arial" w:eastAsia="Aptos" w:hAnsi="Arial" w:cs="Arial"/>
                <w:b/>
                <w:sz w:val="22"/>
              </w:rPr>
            </w:pPr>
            <w:r w:rsidRPr="00147B6F">
              <w:rPr>
                <w:rFonts w:ascii="Arial" w:eastAsia="Aptos" w:hAnsi="Arial" w:cs="Arial"/>
                <w:b/>
                <w:sz w:val="22"/>
              </w:rPr>
              <w:t>Otplata glavnice</w:t>
            </w:r>
            <w:r w:rsidRPr="00147B6F">
              <w:rPr>
                <w:rFonts w:ascii="Arial" w:eastAsia="Aptos" w:hAnsi="Arial" w:cs="Arial"/>
                <w:b/>
                <w:sz w:val="22"/>
              </w:rPr>
              <w:br/>
              <w:t>EUR</w:t>
            </w:r>
          </w:p>
        </w:tc>
        <w:tc>
          <w:tcPr>
            <w:tcW w:w="1560" w:type="dxa"/>
            <w:shd w:val="clear" w:color="auto" w:fill="FFFFFF"/>
          </w:tcPr>
          <w:p w14:paraId="3A72BF5C" w14:textId="77777777" w:rsidR="00147B6F" w:rsidRPr="00147B6F" w:rsidRDefault="00147B6F" w:rsidP="00147B6F">
            <w:pPr>
              <w:jc w:val="center"/>
              <w:rPr>
                <w:rFonts w:ascii="Arial" w:eastAsia="Aptos" w:hAnsi="Arial" w:cs="Arial"/>
                <w:b/>
                <w:sz w:val="22"/>
              </w:rPr>
            </w:pPr>
            <w:r w:rsidRPr="00147B6F">
              <w:rPr>
                <w:rFonts w:ascii="Arial" w:eastAsia="Aptos" w:hAnsi="Arial" w:cs="Arial"/>
                <w:b/>
                <w:sz w:val="22"/>
              </w:rPr>
              <w:t>2026.</w:t>
            </w:r>
          </w:p>
          <w:p w14:paraId="5F240D01" w14:textId="77777777" w:rsidR="00147B6F" w:rsidRPr="00147B6F" w:rsidRDefault="00147B6F" w:rsidP="00147B6F">
            <w:pPr>
              <w:jc w:val="center"/>
              <w:rPr>
                <w:rFonts w:ascii="Arial" w:eastAsia="Aptos" w:hAnsi="Arial" w:cs="Arial"/>
                <w:b/>
                <w:sz w:val="22"/>
              </w:rPr>
            </w:pPr>
          </w:p>
        </w:tc>
        <w:tc>
          <w:tcPr>
            <w:tcW w:w="1701" w:type="dxa"/>
            <w:shd w:val="clear" w:color="auto" w:fill="FFFFFF"/>
          </w:tcPr>
          <w:p w14:paraId="0513BE60" w14:textId="77777777" w:rsidR="00147B6F" w:rsidRPr="00147B6F" w:rsidRDefault="00147B6F" w:rsidP="00147B6F">
            <w:pPr>
              <w:jc w:val="center"/>
              <w:rPr>
                <w:rFonts w:ascii="Arial" w:eastAsia="Aptos" w:hAnsi="Arial" w:cs="Arial"/>
                <w:b/>
                <w:sz w:val="22"/>
              </w:rPr>
            </w:pPr>
            <w:r w:rsidRPr="00147B6F">
              <w:rPr>
                <w:rFonts w:ascii="Arial" w:eastAsia="Aptos" w:hAnsi="Arial" w:cs="Arial"/>
                <w:b/>
                <w:sz w:val="22"/>
              </w:rPr>
              <w:t>2027.</w:t>
            </w:r>
          </w:p>
        </w:tc>
        <w:tc>
          <w:tcPr>
            <w:tcW w:w="1689" w:type="dxa"/>
            <w:shd w:val="clear" w:color="auto" w:fill="FFFFFF"/>
          </w:tcPr>
          <w:p w14:paraId="617B28A3" w14:textId="77777777" w:rsidR="00147B6F" w:rsidRPr="00147B6F" w:rsidRDefault="00147B6F" w:rsidP="00147B6F">
            <w:pPr>
              <w:jc w:val="center"/>
              <w:rPr>
                <w:rFonts w:ascii="Arial" w:eastAsia="Aptos" w:hAnsi="Arial" w:cs="Arial"/>
                <w:b/>
                <w:sz w:val="22"/>
              </w:rPr>
            </w:pPr>
            <w:r w:rsidRPr="00147B6F">
              <w:rPr>
                <w:rFonts w:ascii="Arial" w:eastAsia="Aptos" w:hAnsi="Arial" w:cs="Arial"/>
                <w:b/>
                <w:sz w:val="22"/>
              </w:rPr>
              <w:t>2028.</w:t>
            </w:r>
          </w:p>
        </w:tc>
      </w:tr>
      <w:tr w:rsidR="00147B6F" w:rsidRPr="00147B6F" w14:paraId="1ECC7A9D" w14:textId="77777777" w:rsidTr="00FD28E7">
        <w:trPr>
          <w:trHeight w:val="283"/>
        </w:trPr>
        <w:tc>
          <w:tcPr>
            <w:tcW w:w="8914" w:type="dxa"/>
            <w:gridSpan w:val="4"/>
          </w:tcPr>
          <w:p w14:paraId="51AE179B" w14:textId="77777777" w:rsidR="00147B6F" w:rsidRPr="00147B6F" w:rsidRDefault="00147B6F" w:rsidP="00147B6F">
            <w:pPr>
              <w:rPr>
                <w:rFonts w:ascii="Arial" w:eastAsia="Aptos" w:hAnsi="Arial" w:cs="Arial"/>
                <w:b/>
                <w:bCs/>
                <w:sz w:val="22"/>
              </w:rPr>
            </w:pPr>
            <w:r w:rsidRPr="00147B6F">
              <w:rPr>
                <w:rFonts w:ascii="Arial" w:eastAsia="Aptos" w:hAnsi="Arial" w:cs="Arial"/>
                <w:b/>
                <w:bCs/>
                <w:sz w:val="22"/>
              </w:rPr>
              <w:t>DUGOROČNI KREDITI:</w:t>
            </w:r>
          </w:p>
        </w:tc>
      </w:tr>
      <w:tr w:rsidR="00147B6F" w:rsidRPr="00147B6F" w14:paraId="7930BFDE" w14:textId="77777777" w:rsidTr="00FD28E7">
        <w:trPr>
          <w:trHeight w:val="283"/>
        </w:trPr>
        <w:tc>
          <w:tcPr>
            <w:tcW w:w="3964" w:type="dxa"/>
          </w:tcPr>
          <w:p w14:paraId="2588A2B1" w14:textId="77777777" w:rsidR="00147B6F" w:rsidRPr="00147B6F" w:rsidRDefault="00147B6F" w:rsidP="00147B6F">
            <w:pPr>
              <w:rPr>
                <w:rFonts w:ascii="Arial" w:eastAsia="Aptos" w:hAnsi="Arial" w:cs="Arial"/>
                <w:sz w:val="22"/>
              </w:rPr>
            </w:pPr>
            <w:r w:rsidRPr="00147B6F">
              <w:rPr>
                <w:rFonts w:ascii="Arial" w:eastAsia="Aptos" w:hAnsi="Arial" w:cs="Arial"/>
                <w:sz w:val="22"/>
              </w:rPr>
              <w:t>OTP- Kredit za dvoranu</w:t>
            </w:r>
          </w:p>
        </w:tc>
        <w:tc>
          <w:tcPr>
            <w:tcW w:w="1560" w:type="dxa"/>
          </w:tcPr>
          <w:p w14:paraId="05D628FC"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334.400,00</w:t>
            </w:r>
          </w:p>
        </w:tc>
        <w:tc>
          <w:tcPr>
            <w:tcW w:w="1701" w:type="dxa"/>
          </w:tcPr>
          <w:p w14:paraId="03EF065F"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334.400,00</w:t>
            </w:r>
          </w:p>
        </w:tc>
        <w:tc>
          <w:tcPr>
            <w:tcW w:w="1689" w:type="dxa"/>
          </w:tcPr>
          <w:p w14:paraId="03D40E2E"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0,00</w:t>
            </w:r>
          </w:p>
        </w:tc>
      </w:tr>
      <w:tr w:rsidR="00147B6F" w:rsidRPr="00147B6F" w14:paraId="28DC8583" w14:textId="77777777" w:rsidTr="00FD28E7">
        <w:trPr>
          <w:trHeight w:val="283"/>
        </w:trPr>
        <w:tc>
          <w:tcPr>
            <w:tcW w:w="3964" w:type="dxa"/>
          </w:tcPr>
          <w:p w14:paraId="5E3D9A96" w14:textId="77777777" w:rsidR="00147B6F" w:rsidRPr="00147B6F" w:rsidRDefault="00147B6F" w:rsidP="00147B6F">
            <w:pPr>
              <w:rPr>
                <w:rFonts w:ascii="Arial" w:eastAsia="Aptos" w:hAnsi="Arial" w:cs="Arial"/>
                <w:sz w:val="22"/>
              </w:rPr>
            </w:pPr>
            <w:r w:rsidRPr="00147B6F">
              <w:rPr>
                <w:rFonts w:ascii="Arial" w:eastAsia="Aptos" w:hAnsi="Arial" w:cs="Arial"/>
                <w:sz w:val="22"/>
              </w:rPr>
              <w:lastRenderedPageBreak/>
              <w:t>PBZ - Kredit za Dom za starije</w:t>
            </w:r>
          </w:p>
        </w:tc>
        <w:tc>
          <w:tcPr>
            <w:tcW w:w="1560" w:type="dxa"/>
          </w:tcPr>
          <w:p w14:paraId="7C605EE8"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301.000,00</w:t>
            </w:r>
          </w:p>
        </w:tc>
        <w:tc>
          <w:tcPr>
            <w:tcW w:w="1701" w:type="dxa"/>
          </w:tcPr>
          <w:p w14:paraId="1825D222"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301.000,00</w:t>
            </w:r>
          </w:p>
        </w:tc>
        <w:tc>
          <w:tcPr>
            <w:tcW w:w="1689" w:type="dxa"/>
          </w:tcPr>
          <w:p w14:paraId="7DFB32E5"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301.000,00</w:t>
            </w:r>
          </w:p>
        </w:tc>
      </w:tr>
      <w:tr w:rsidR="00147B6F" w:rsidRPr="00147B6F" w14:paraId="5AED549D" w14:textId="77777777" w:rsidTr="00FD28E7">
        <w:trPr>
          <w:trHeight w:val="283"/>
        </w:trPr>
        <w:tc>
          <w:tcPr>
            <w:tcW w:w="3964" w:type="dxa"/>
          </w:tcPr>
          <w:p w14:paraId="2EFAB20E" w14:textId="77777777" w:rsidR="00147B6F" w:rsidRPr="00147B6F" w:rsidRDefault="00147B6F" w:rsidP="00147B6F">
            <w:pPr>
              <w:rPr>
                <w:rFonts w:ascii="Arial" w:eastAsia="Aptos" w:hAnsi="Arial" w:cs="Arial"/>
                <w:sz w:val="22"/>
              </w:rPr>
            </w:pPr>
            <w:r w:rsidRPr="00147B6F">
              <w:rPr>
                <w:rFonts w:ascii="Arial" w:eastAsia="Aptos" w:hAnsi="Arial" w:cs="Arial"/>
                <w:sz w:val="22"/>
              </w:rPr>
              <w:t>HABOR – Kredit za javnu rasvjetu</w:t>
            </w:r>
          </w:p>
        </w:tc>
        <w:tc>
          <w:tcPr>
            <w:tcW w:w="1560" w:type="dxa"/>
          </w:tcPr>
          <w:p w14:paraId="628D9727" w14:textId="77777777" w:rsidR="00147B6F" w:rsidRPr="00147B6F" w:rsidRDefault="00147B6F" w:rsidP="00147B6F">
            <w:pPr>
              <w:jc w:val="right"/>
              <w:rPr>
                <w:rFonts w:ascii="Arial" w:eastAsia="Aptos" w:hAnsi="Arial" w:cs="Arial"/>
                <w:sz w:val="22"/>
              </w:rPr>
            </w:pPr>
            <w:r w:rsidRPr="00147B6F">
              <w:rPr>
                <w:rFonts w:ascii="Arial" w:eastAsia="Times New Roman" w:hAnsi="Arial" w:cs="Arial"/>
                <w:sz w:val="22"/>
                <w:lang w:eastAsia="hr-HR"/>
              </w:rPr>
              <w:t>31.800,00</w:t>
            </w:r>
          </w:p>
        </w:tc>
        <w:tc>
          <w:tcPr>
            <w:tcW w:w="1701" w:type="dxa"/>
          </w:tcPr>
          <w:p w14:paraId="6CECABBA" w14:textId="77777777" w:rsidR="00147B6F" w:rsidRPr="00147B6F" w:rsidRDefault="00147B6F" w:rsidP="00147B6F">
            <w:pPr>
              <w:jc w:val="right"/>
              <w:rPr>
                <w:rFonts w:ascii="Arial" w:eastAsia="Aptos" w:hAnsi="Arial" w:cs="Arial"/>
                <w:sz w:val="22"/>
              </w:rPr>
            </w:pPr>
            <w:r w:rsidRPr="00147B6F">
              <w:rPr>
                <w:rFonts w:ascii="Arial" w:eastAsia="Times New Roman" w:hAnsi="Arial" w:cs="Arial"/>
                <w:sz w:val="22"/>
                <w:lang w:eastAsia="hr-HR"/>
              </w:rPr>
              <w:t>31.800,00</w:t>
            </w:r>
          </w:p>
        </w:tc>
        <w:tc>
          <w:tcPr>
            <w:tcW w:w="1689" w:type="dxa"/>
          </w:tcPr>
          <w:p w14:paraId="4E84E260" w14:textId="77777777" w:rsidR="00147B6F" w:rsidRPr="00147B6F" w:rsidRDefault="00147B6F" w:rsidP="00147B6F">
            <w:pPr>
              <w:jc w:val="right"/>
              <w:rPr>
                <w:rFonts w:ascii="Arial" w:eastAsia="Aptos" w:hAnsi="Arial" w:cs="Arial"/>
                <w:sz w:val="22"/>
              </w:rPr>
            </w:pPr>
            <w:r w:rsidRPr="00147B6F">
              <w:rPr>
                <w:rFonts w:ascii="Arial" w:eastAsia="Times New Roman" w:hAnsi="Arial" w:cs="Arial"/>
                <w:sz w:val="22"/>
                <w:lang w:eastAsia="hr-HR"/>
              </w:rPr>
              <w:t>31.800,00</w:t>
            </w:r>
          </w:p>
        </w:tc>
      </w:tr>
      <w:tr w:rsidR="00147B6F" w:rsidRPr="00147B6F" w14:paraId="52F64F0B" w14:textId="77777777" w:rsidTr="00FD28E7">
        <w:trPr>
          <w:trHeight w:val="283"/>
        </w:trPr>
        <w:tc>
          <w:tcPr>
            <w:tcW w:w="3964" w:type="dxa"/>
          </w:tcPr>
          <w:p w14:paraId="5DD3FFC6" w14:textId="77777777" w:rsidR="00147B6F" w:rsidRPr="00147B6F" w:rsidRDefault="00147B6F" w:rsidP="00147B6F">
            <w:pPr>
              <w:rPr>
                <w:rFonts w:ascii="Arial" w:eastAsia="Aptos" w:hAnsi="Arial" w:cs="Arial"/>
                <w:sz w:val="22"/>
              </w:rPr>
            </w:pPr>
            <w:r w:rsidRPr="00147B6F">
              <w:rPr>
                <w:rFonts w:ascii="Arial" w:eastAsia="Aptos" w:hAnsi="Arial" w:cs="Arial"/>
                <w:bCs/>
                <w:sz w:val="22"/>
              </w:rPr>
              <w:t>PBZ – Kredit za Vrtić</w:t>
            </w:r>
          </w:p>
        </w:tc>
        <w:tc>
          <w:tcPr>
            <w:tcW w:w="1560" w:type="dxa"/>
          </w:tcPr>
          <w:p w14:paraId="2908289F" w14:textId="77777777" w:rsidR="00147B6F" w:rsidRPr="00147B6F" w:rsidRDefault="00147B6F" w:rsidP="00147B6F">
            <w:pPr>
              <w:jc w:val="right"/>
              <w:rPr>
                <w:rFonts w:ascii="Arial" w:eastAsia="Times New Roman" w:hAnsi="Arial" w:cs="Arial"/>
                <w:sz w:val="22"/>
                <w:lang w:eastAsia="hr-HR"/>
              </w:rPr>
            </w:pPr>
            <w:r w:rsidRPr="00147B6F">
              <w:rPr>
                <w:rFonts w:ascii="Arial" w:eastAsia="Times New Roman" w:hAnsi="Arial" w:cs="Arial"/>
                <w:sz w:val="22"/>
                <w:lang w:eastAsia="hr-HR"/>
              </w:rPr>
              <w:t>195.000,00</w:t>
            </w:r>
          </w:p>
        </w:tc>
        <w:tc>
          <w:tcPr>
            <w:tcW w:w="1701" w:type="dxa"/>
          </w:tcPr>
          <w:p w14:paraId="390B1F7F" w14:textId="77777777" w:rsidR="00147B6F" w:rsidRPr="00147B6F" w:rsidRDefault="00147B6F" w:rsidP="00147B6F">
            <w:pPr>
              <w:jc w:val="right"/>
              <w:rPr>
                <w:rFonts w:ascii="Arial" w:eastAsia="Times New Roman" w:hAnsi="Arial" w:cs="Arial"/>
                <w:sz w:val="22"/>
                <w:lang w:eastAsia="hr-HR"/>
              </w:rPr>
            </w:pPr>
            <w:r w:rsidRPr="00147B6F">
              <w:rPr>
                <w:rFonts w:ascii="Arial" w:eastAsia="Times New Roman" w:hAnsi="Arial" w:cs="Arial"/>
                <w:sz w:val="22"/>
                <w:lang w:eastAsia="hr-HR"/>
              </w:rPr>
              <w:t>195.000,00</w:t>
            </w:r>
          </w:p>
        </w:tc>
        <w:tc>
          <w:tcPr>
            <w:tcW w:w="1689" w:type="dxa"/>
          </w:tcPr>
          <w:p w14:paraId="7AC42CC4" w14:textId="77777777" w:rsidR="00147B6F" w:rsidRPr="00147B6F" w:rsidRDefault="00147B6F" w:rsidP="00147B6F">
            <w:pPr>
              <w:jc w:val="right"/>
              <w:rPr>
                <w:rFonts w:ascii="Arial" w:eastAsia="Times New Roman" w:hAnsi="Arial" w:cs="Arial"/>
                <w:sz w:val="22"/>
                <w:lang w:eastAsia="hr-HR"/>
              </w:rPr>
            </w:pPr>
            <w:r w:rsidRPr="00147B6F">
              <w:rPr>
                <w:rFonts w:ascii="Arial" w:eastAsia="Times New Roman" w:hAnsi="Arial" w:cs="Arial"/>
                <w:sz w:val="22"/>
                <w:lang w:eastAsia="hr-HR"/>
              </w:rPr>
              <w:t>195.000,00</w:t>
            </w:r>
          </w:p>
        </w:tc>
      </w:tr>
      <w:tr w:rsidR="00147B6F" w:rsidRPr="00147B6F" w14:paraId="02979A78" w14:textId="77777777" w:rsidTr="00FD28E7">
        <w:trPr>
          <w:trHeight w:val="283"/>
        </w:trPr>
        <w:tc>
          <w:tcPr>
            <w:tcW w:w="3964" w:type="dxa"/>
          </w:tcPr>
          <w:p w14:paraId="4E432BF1" w14:textId="77777777" w:rsidR="00147B6F" w:rsidRPr="00147B6F" w:rsidRDefault="00147B6F" w:rsidP="00147B6F">
            <w:pPr>
              <w:rPr>
                <w:rFonts w:ascii="Arial" w:eastAsia="Aptos" w:hAnsi="Arial" w:cs="Arial"/>
                <w:sz w:val="22"/>
              </w:rPr>
            </w:pPr>
            <w:r w:rsidRPr="00147B6F">
              <w:rPr>
                <w:rFonts w:ascii="Arial" w:eastAsia="Aptos" w:hAnsi="Arial" w:cs="Arial"/>
                <w:bCs/>
                <w:sz w:val="22"/>
              </w:rPr>
              <w:t>PBZ – kredit za Pilot projekt (</w:t>
            </w:r>
            <w:proofErr w:type="spellStart"/>
            <w:r w:rsidRPr="00147B6F">
              <w:rPr>
                <w:rFonts w:ascii="Arial" w:eastAsia="Aptos" w:hAnsi="Arial" w:cs="Arial"/>
                <w:bCs/>
                <w:sz w:val="22"/>
              </w:rPr>
              <w:t>Ripenda</w:t>
            </w:r>
            <w:proofErr w:type="spellEnd"/>
            <w:r w:rsidRPr="00147B6F">
              <w:rPr>
                <w:rFonts w:ascii="Arial" w:eastAsia="Aptos" w:hAnsi="Arial" w:cs="Arial"/>
                <w:bCs/>
                <w:sz w:val="22"/>
              </w:rPr>
              <w:t>)</w:t>
            </w:r>
          </w:p>
        </w:tc>
        <w:tc>
          <w:tcPr>
            <w:tcW w:w="1560" w:type="dxa"/>
          </w:tcPr>
          <w:p w14:paraId="01F99951" w14:textId="77777777" w:rsidR="00147B6F" w:rsidRPr="00147B6F" w:rsidRDefault="00147B6F" w:rsidP="00147B6F">
            <w:pPr>
              <w:jc w:val="right"/>
              <w:rPr>
                <w:rFonts w:ascii="Arial" w:eastAsia="Times New Roman" w:hAnsi="Arial" w:cs="Arial"/>
                <w:sz w:val="22"/>
                <w:lang w:eastAsia="hr-HR"/>
              </w:rPr>
            </w:pPr>
            <w:r w:rsidRPr="00147B6F">
              <w:rPr>
                <w:rFonts w:ascii="Arial" w:eastAsia="Times New Roman" w:hAnsi="Arial" w:cs="Arial"/>
                <w:sz w:val="22"/>
                <w:lang w:eastAsia="hr-HR"/>
              </w:rPr>
              <w:t>120.000,00</w:t>
            </w:r>
          </w:p>
        </w:tc>
        <w:tc>
          <w:tcPr>
            <w:tcW w:w="1701" w:type="dxa"/>
          </w:tcPr>
          <w:p w14:paraId="5F7B66F4" w14:textId="77777777" w:rsidR="00147B6F" w:rsidRPr="00147B6F" w:rsidRDefault="00147B6F" w:rsidP="00147B6F">
            <w:pPr>
              <w:jc w:val="right"/>
              <w:rPr>
                <w:rFonts w:ascii="Arial" w:eastAsia="Times New Roman" w:hAnsi="Arial" w:cs="Arial"/>
                <w:sz w:val="22"/>
                <w:lang w:eastAsia="hr-HR"/>
              </w:rPr>
            </w:pPr>
            <w:r w:rsidRPr="00147B6F">
              <w:rPr>
                <w:rFonts w:ascii="Arial" w:eastAsia="Times New Roman" w:hAnsi="Arial" w:cs="Arial"/>
                <w:sz w:val="22"/>
                <w:lang w:eastAsia="hr-HR"/>
              </w:rPr>
              <w:t>110.000,00</w:t>
            </w:r>
          </w:p>
        </w:tc>
        <w:tc>
          <w:tcPr>
            <w:tcW w:w="1689" w:type="dxa"/>
          </w:tcPr>
          <w:p w14:paraId="1C299721" w14:textId="77777777" w:rsidR="00147B6F" w:rsidRPr="00147B6F" w:rsidRDefault="00147B6F" w:rsidP="00147B6F">
            <w:pPr>
              <w:jc w:val="right"/>
              <w:rPr>
                <w:rFonts w:ascii="Arial" w:eastAsia="Times New Roman" w:hAnsi="Arial" w:cs="Arial"/>
                <w:sz w:val="22"/>
                <w:lang w:eastAsia="hr-HR"/>
              </w:rPr>
            </w:pPr>
            <w:r w:rsidRPr="00147B6F">
              <w:rPr>
                <w:rFonts w:ascii="Arial" w:eastAsia="Times New Roman" w:hAnsi="Arial" w:cs="Arial"/>
                <w:sz w:val="22"/>
                <w:lang w:eastAsia="hr-HR"/>
              </w:rPr>
              <w:t>110.000,00</w:t>
            </w:r>
          </w:p>
        </w:tc>
      </w:tr>
      <w:tr w:rsidR="00147B6F" w:rsidRPr="00147B6F" w14:paraId="5DDACD5E" w14:textId="77777777" w:rsidTr="00FD28E7">
        <w:trPr>
          <w:trHeight w:val="283"/>
        </w:trPr>
        <w:tc>
          <w:tcPr>
            <w:tcW w:w="8914" w:type="dxa"/>
            <w:gridSpan w:val="4"/>
          </w:tcPr>
          <w:p w14:paraId="0D0D9A08" w14:textId="77777777" w:rsidR="00147B6F" w:rsidRPr="00147B6F" w:rsidRDefault="00147B6F" w:rsidP="00147B6F">
            <w:pPr>
              <w:rPr>
                <w:rFonts w:ascii="Arial" w:eastAsia="Times New Roman" w:hAnsi="Arial" w:cs="Arial"/>
                <w:b/>
                <w:bCs/>
                <w:sz w:val="22"/>
                <w:lang w:eastAsia="hr-HR"/>
              </w:rPr>
            </w:pPr>
            <w:r w:rsidRPr="00147B6F">
              <w:rPr>
                <w:rFonts w:ascii="Arial" w:eastAsia="Times New Roman" w:hAnsi="Arial" w:cs="Arial"/>
                <w:b/>
                <w:bCs/>
                <w:sz w:val="22"/>
                <w:lang w:eastAsia="hr-HR"/>
              </w:rPr>
              <w:t>KRATKOROČNI KREDIT:</w:t>
            </w:r>
          </w:p>
        </w:tc>
      </w:tr>
      <w:tr w:rsidR="00147B6F" w:rsidRPr="00147B6F" w14:paraId="7A9361C4" w14:textId="77777777" w:rsidTr="00FD28E7">
        <w:trPr>
          <w:trHeight w:val="283"/>
        </w:trPr>
        <w:tc>
          <w:tcPr>
            <w:tcW w:w="3964" w:type="dxa"/>
          </w:tcPr>
          <w:p w14:paraId="2E058348" w14:textId="77777777" w:rsidR="00147B6F" w:rsidRPr="00147B6F" w:rsidRDefault="00147B6F" w:rsidP="00147B6F">
            <w:pPr>
              <w:rPr>
                <w:rFonts w:ascii="Arial" w:eastAsia="Aptos" w:hAnsi="Arial" w:cs="Arial"/>
                <w:bCs/>
                <w:sz w:val="22"/>
              </w:rPr>
            </w:pPr>
            <w:r w:rsidRPr="00147B6F">
              <w:rPr>
                <w:rFonts w:ascii="Arial" w:eastAsia="Aptos" w:hAnsi="Arial" w:cs="Arial"/>
                <w:bCs/>
                <w:sz w:val="22"/>
              </w:rPr>
              <w:t>PBZ- Revolving</w:t>
            </w:r>
          </w:p>
        </w:tc>
        <w:tc>
          <w:tcPr>
            <w:tcW w:w="1560" w:type="dxa"/>
          </w:tcPr>
          <w:p w14:paraId="248A1A2E" w14:textId="77777777" w:rsidR="00147B6F" w:rsidRPr="00147B6F" w:rsidRDefault="00147B6F" w:rsidP="00147B6F">
            <w:pPr>
              <w:jc w:val="right"/>
              <w:rPr>
                <w:rFonts w:ascii="Arial" w:eastAsia="Times New Roman" w:hAnsi="Arial" w:cs="Arial"/>
                <w:sz w:val="22"/>
                <w:lang w:eastAsia="hr-HR"/>
              </w:rPr>
            </w:pPr>
            <w:r w:rsidRPr="00147B6F">
              <w:rPr>
                <w:rFonts w:ascii="Arial" w:eastAsia="Times New Roman" w:hAnsi="Arial" w:cs="Arial"/>
                <w:sz w:val="22"/>
                <w:lang w:eastAsia="hr-HR"/>
              </w:rPr>
              <w:t>200.000,00</w:t>
            </w:r>
          </w:p>
        </w:tc>
        <w:tc>
          <w:tcPr>
            <w:tcW w:w="1701" w:type="dxa"/>
          </w:tcPr>
          <w:p w14:paraId="611B12F4" w14:textId="77777777" w:rsidR="00147B6F" w:rsidRPr="00147B6F" w:rsidRDefault="00147B6F" w:rsidP="00147B6F">
            <w:pPr>
              <w:jc w:val="right"/>
              <w:rPr>
                <w:rFonts w:ascii="Arial" w:eastAsia="Times New Roman" w:hAnsi="Arial" w:cs="Arial"/>
                <w:sz w:val="22"/>
                <w:lang w:eastAsia="hr-HR"/>
              </w:rPr>
            </w:pPr>
            <w:r w:rsidRPr="00147B6F">
              <w:rPr>
                <w:rFonts w:ascii="Arial" w:eastAsia="Times New Roman" w:hAnsi="Arial" w:cs="Arial"/>
                <w:sz w:val="22"/>
                <w:lang w:eastAsia="hr-HR"/>
              </w:rPr>
              <w:t>0,00</w:t>
            </w:r>
          </w:p>
        </w:tc>
        <w:tc>
          <w:tcPr>
            <w:tcW w:w="1689" w:type="dxa"/>
          </w:tcPr>
          <w:p w14:paraId="66B2F5FA" w14:textId="77777777" w:rsidR="00147B6F" w:rsidRPr="00147B6F" w:rsidRDefault="00147B6F" w:rsidP="00147B6F">
            <w:pPr>
              <w:jc w:val="right"/>
              <w:rPr>
                <w:rFonts w:ascii="Arial" w:eastAsia="Times New Roman" w:hAnsi="Arial" w:cs="Arial"/>
                <w:sz w:val="22"/>
                <w:lang w:eastAsia="hr-HR"/>
              </w:rPr>
            </w:pPr>
            <w:r w:rsidRPr="00147B6F">
              <w:rPr>
                <w:rFonts w:ascii="Arial" w:eastAsia="Times New Roman" w:hAnsi="Arial" w:cs="Arial"/>
                <w:sz w:val="22"/>
                <w:lang w:eastAsia="hr-HR"/>
              </w:rPr>
              <w:t>0,00</w:t>
            </w:r>
          </w:p>
        </w:tc>
      </w:tr>
      <w:tr w:rsidR="00147B6F" w:rsidRPr="00147B6F" w14:paraId="4635A3D9" w14:textId="77777777" w:rsidTr="00FD28E7">
        <w:trPr>
          <w:trHeight w:val="283"/>
        </w:trPr>
        <w:tc>
          <w:tcPr>
            <w:tcW w:w="3964" w:type="dxa"/>
          </w:tcPr>
          <w:p w14:paraId="031A9644" w14:textId="77777777" w:rsidR="00147B6F" w:rsidRPr="00147B6F" w:rsidRDefault="00147B6F" w:rsidP="00147B6F">
            <w:pPr>
              <w:rPr>
                <w:rFonts w:ascii="Arial" w:eastAsia="Aptos" w:hAnsi="Arial" w:cs="Arial"/>
                <w:b/>
                <w:sz w:val="22"/>
              </w:rPr>
            </w:pPr>
            <w:r w:rsidRPr="00147B6F">
              <w:rPr>
                <w:rFonts w:ascii="Arial" w:eastAsia="Aptos" w:hAnsi="Arial" w:cs="Arial"/>
                <w:b/>
                <w:sz w:val="22"/>
              </w:rPr>
              <w:t>Ukupno Grad Labin</w:t>
            </w:r>
          </w:p>
        </w:tc>
        <w:tc>
          <w:tcPr>
            <w:tcW w:w="1560" w:type="dxa"/>
          </w:tcPr>
          <w:p w14:paraId="2E035E22" w14:textId="77777777" w:rsidR="00147B6F" w:rsidRPr="00147B6F" w:rsidRDefault="00147B6F" w:rsidP="00147B6F">
            <w:pPr>
              <w:jc w:val="right"/>
              <w:rPr>
                <w:rFonts w:ascii="Arial" w:eastAsia="Aptos" w:hAnsi="Arial" w:cs="Arial"/>
                <w:b/>
                <w:bCs/>
                <w:sz w:val="22"/>
              </w:rPr>
            </w:pPr>
            <w:r w:rsidRPr="00147B6F">
              <w:rPr>
                <w:rFonts w:ascii="Arial" w:eastAsia="Aptos" w:hAnsi="Arial" w:cs="Arial"/>
                <w:b/>
                <w:bCs/>
                <w:sz w:val="22"/>
              </w:rPr>
              <w:t>1.182.200,00</w:t>
            </w:r>
          </w:p>
        </w:tc>
        <w:tc>
          <w:tcPr>
            <w:tcW w:w="1701" w:type="dxa"/>
          </w:tcPr>
          <w:p w14:paraId="523F175E" w14:textId="77777777" w:rsidR="00147B6F" w:rsidRPr="00147B6F" w:rsidRDefault="00147B6F" w:rsidP="00147B6F">
            <w:pPr>
              <w:jc w:val="right"/>
              <w:rPr>
                <w:rFonts w:ascii="Arial" w:eastAsia="Aptos" w:hAnsi="Arial" w:cs="Arial"/>
                <w:b/>
                <w:bCs/>
                <w:sz w:val="22"/>
              </w:rPr>
            </w:pPr>
            <w:r w:rsidRPr="00147B6F">
              <w:rPr>
                <w:rFonts w:ascii="Arial" w:eastAsia="Aptos" w:hAnsi="Arial" w:cs="Arial"/>
                <w:b/>
                <w:bCs/>
                <w:sz w:val="22"/>
              </w:rPr>
              <w:t>972.200,00</w:t>
            </w:r>
          </w:p>
        </w:tc>
        <w:tc>
          <w:tcPr>
            <w:tcW w:w="1689" w:type="dxa"/>
          </w:tcPr>
          <w:p w14:paraId="597059E6" w14:textId="77777777" w:rsidR="00147B6F" w:rsidRPr="00147B6F" w:rsidRDefault="00147B6F" w:rsidP="00147B6F">
            <w:pPr>
              <w:jc w:val="right"/>
              <w:rPr>
                <w:rFonts w:ascii="Arial" w:eastAsia="Aptos" w:hAnsi="Arial" w:cs="Arial"/>
                <w:b/>
                <w:bCs/>
                <w:sz w:val="22"/>
              </w:rPr>
            </w:pPr>
            <w:r w:rsidRPr="00147B6F">
              <w:rPr>
                <w:rFonts w:ascii="Arial" w:eastAsia="Aptos" w:hAnsi="Arial" w:cs="Arial"/>
                <w:b/>
                <w:bCs/>
                <w:sz w:val="22"/>
              </w:rPr>
              <w:t>637.800,00</w:t>
            </w:r>
          </w:p>
        </w:tc>
      </w:tr>
      <w:tr w:rsidR="00147B6F" w:rsidRPr="00147B6F" w14:paraId="634A49B0" w14:textId="77777777" w:rsidTr="00FD28E7">
        <w:trPr>
          <w:trHeight w:val="283"/>
        </w:trPr>
        <w:tc>
          <w:tcPr>
            <w:tcW w:w="3964" w:type="dxa"/>
          </w:tcPr>
          <w:p w14:paraId="12DB86C3" w14:textId="77777777" w:rsidR="00147B6F" w:rsidRPr="00147B6F" w:rsidRDefault="00147B6F" w:rsidP="00147B6F">
            <w:pPr>
              <w:rPr>
                <w:rFonts w:ascii="Arial" w:eastAsia="Aptos" w:hAnsi="Arial" w:cs="Arial"/>
                <w:sz w:val="22"/>
              </w:rPr>
            </w:pPr>
            <w:r w:rsidRPr="00147B6F">
              <w:rPr>
                <w:rFonts w:ascii="Arial" w:eastAsia="Aptos" w:hAnsi="Arial" w:cs="Arial"/>
                <w:sz w:val="22"/>
              </w:rPr>
              <w:t xml:space="preserve">Kredit Dječjeg vrtića </w:t>
            </w:r>
            <w:proofErr w:type="spellStart"/>
            <w:r w:rsidRPr="00147B6F">
              <w:rPr>
                <w:rFonts w:ascii="Arial" w:eastAsia="Aptos" w:hAnsi="Arial" w:cs="Arial"/>
                <w:sz w:val="22"/>
              </w:rPr>
              <w:t>Pjerina</w:t>
            </w:r>
            <w:proofErr w:type="spellEnd"/>
            <w:r w:rsidRPr="00147B6F">
              <w:rPr>
                <w:rFonts w:ascii="Arial" w:eastAsia="Aptos" w:hAnsi="Arial" w:cs="Arial"/>
                <w:sz w:val="22"/>
              </w:rPr>
              <w:t xml:space="preserve"> </w:t>
            </w:r>
            <w:proofErr w:type="spellStart"/>
            <w:r w:rsidRPr="00147B6F">
              <w:rPr>
                <w:rFonts w:ascii="Arial" w:eastAsia="Aptos" w:hAnsi="Arial" w:cs="Arial"/>
                <w:sz w:val="22"/>
              </w:rPr>
              <w:t>Verbanac</w:t>
            </w:r>
            <w:proofErr w:type="spellEnd"/>
          </w:p>
        </w:tc>
        <w:tc>
          <w:tcPr>
            <w:tcW w:w="1560" w:type="dxa"/>
          </w:tcPr>
          <w:p w14:paraId="0ACDB2E5"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26.546,00</w:t>
            </w:r>
          </w:p>
        </w:tc>
        <w:tc>
          <w:tcPr>
            <w:tcW w:w="1701" w:type="dxa"/>
          </w:tcPr>
          <w:p w14:paraId="1054BCAF"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26.546,00</w:t>
            </w:r>
          </w:p>
        </w:tc>
        <w:tc>
          <w:tcPr>
            <w:tcW w:w="1689" w:type="dxa"/>
          </w:tcPr>
          <w:p w14:paraId="1DD72F9D"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26.546,00</w:t>
            </w:r>
          </w:p>
        </w:tc>
      </w:tr>
      <w:tr w:rsidR="00147B6F" w:rsidRPr="00147B6F" w14:paraId="5FBC970D" w14:textId="77777777" w:rsidTr="00FD28E7">
        <w:trPr>
          <w:trHeight w:val="283"/>
        </w:trPr>
        <w:tc>
          <w:tcPr>
            <w:tcW w:w="3964" w:type="dxa"/>
          </w:tcPr>
          <w:p w14:paraId="33F9D2DC" w14:textId="77777777" w:rsidR="00147B6F" w:rsidRPr="00147B6F" w:rsidRDefault="00147B6F" w:rsidP="00147B6F">
            <w:pPr>
              <w:rPr>
                <w:rFonts w:ascii="Arial" w:eastAsia="Aptos" w:hAnsi="Arial" w:cs="Arial"/>
                <w:b/>
                <w:sz w:val="22"/>
              </w:rPr>
            </w:pPr>
            <w:r w:rsidRPr="00147B6F">
              <w:rPr>
                <w:rFonts w:ascii="Arial" w:eastAsia="Aptos" w:hAnsi="Arial" w:cs="Arial"/>
                <w:b/>
                <w:sz w:val="22"/>
              </w:rPr>
              <w:t xml:space="preserve">Sveukupno račun financiranja: </w:t>
            </w:r>
          </w:p>
        </w:tc>
        <w:tc>
          <w:tcPr>
            <w:tcW w:w="1560" w:type="dxa"/>
          </w:tcPr>
          <w:p w14:paraId="121B074F" w14:textId="77777777" w:rsidR="00147B6F" w:rsidRPr="00147B6F" w:rsidRDefault="00147B6F" w:rsidP="00147B6F">
            <w:pPr>
              <w:jc w:val="right"/>
              <w:rPr>
                <w:rFonts w:ascii="Arial" w:eastAsia="Aptos" w:hAnsi="Arial" w:cs="Arial"/>
                <w:b/>
                <w:bCs/>
                <w:sz w:val="22"/>
              </w:rPr>
            </w:pPr>
            <w:r w:rsidRPr="00147B6F">
              <w:rPr>
                <w:rFonts w:ascii="Arial" w:eastAsia="Aptos" w:hAnsi="Arial" w:cs="Arial"/>
                <w:b/>
                <w:bCs/>
                <w:sz w:val="22"/>
              </w:rPr>
              <w:t>1.208.746,00</w:t>
            </w:r>
          </w:p>
        </w:tc>
        <w:tc>
          <w:tcPr>
            <w:tcW w:w="1701" w:type="dxa"/>
          </w:tcPr>
          <w:p w14:paraId="31F41CD2" w14:textId="77777777" w:rsidR="00147B6F" w:rsidRPr="00147B6F" w:rsidRDefault="00147B6F" w:rsidP="00147B6F">
            <w:pPr>
              <w:jc w:val="right"/>
              <w:rPr>
                <w:rFonts w:ascii="Arial" w:eastAsia="Aptos" w:hAnsi="Arial" w:cs="Arial"/>
                <w:b/>
                <w:bCs/>
                <w:sz w:val="22"/>
              </w:rPr>
            </w:pPr>
            <w:r w:rsidRPr="00147B6F">
              <w:rPr>
                <w:rFonts w:ascii="Arial" w:eastAsia="Aptos" w:hAnsi="Arial" w:cs="Arial"/>
                <w:b/>
                <w:bCs/>
                <w:sz w:val="22"/>
              </w:rPr>
              <w:t>998.746,00</w:t>
            </w:r>
          </w:p>
        </w:tc>
        <w:tc>
          <w:tcPr>
            <w:tcW w:w="1689" w:type="dxa"/>
          </w:tcPr>
          <w:p w14:paraId="7D0263D3" w14:textId="77777777" w:rsidR="00147B6F" w:rsidRPr="00147B6F" w:rsidRDefault="00147B6F" w:rsidP="00147B6F">
            <w:pPr>
              <w:jc w:val="right"/>
              <w:rPr>
                <w:rFonts w:ascii="Arial" w:eastAsia="Aptos" w:hAnsi="Arial" w:cs="Arial"/>
                <w:b/>
                <w:bCs/>
                <w:sz w:val="22"/>
              </w:rPr>
            </w:pPr>
            <w:r w:rsidRPr="00147B6F">
              <w:rPr>
                <w:rFonts w:ascii="Arial" w:eastAsia="Aptos" w:hAnsi="Arial" w:cs="Arial"/>
                <w:b/>
                <w:bCs/>
                <w:sz w:val="22"/>
              </w:rPr>
              <w:t>664.346,00</w:t>
            </w:r>
          </w:p>
        </w:tc>
      </w:tr>
    </w:tbl>
    <w:p w14:paraId="60FBC23C" w14:textId="77777777" w:rsidR="00147B6F" w:rsidRPr="00147B6F" w:rsidRDefault="00147B6F" w:rsidP="00147B6F">
      <w:pPr>
        <w:spacing w:after="0"/>
        <w:rPr>
          <w:rFonts w:ascii="Arial" w:eastAsia="Aptos" w:hAnsi="Arial" w:cs="Arial"/>
          <w:b/>
          <w:bCs/>
          <w:sz w:val="22"/>
        </w:rPr>
      </w:pPr>
    </w:p>
    <w:p w14:paraId="355762F2" w14:textId="77777777" w:rsidR="00147B6F" w:rsidRPr="00147B6F" w:rsidRDefault="00147B6F" w:rsidP="00147B6F">
      <w:pPr>
        <w:spacing w:after="0"/>
        <w:rPr>
          <w:rFonts w:ascii="Arial" w:eastAsia="Aptos" w:hAnsi="Arial" w:cs="Arial"/>
          <w:b/>
          <w:bCs/>
          <w:sz w:val="22"/>
        </w:rPr>
      </w:pPr>
    </w:p>
    <w:p w14:paraId="747BAE02" w14:textId="77777777" w:rsidR="00147B6F" w:rsidRPr="00147B6F" w:rsidRDefault="00147B6F" w:rsidP="00147B6F">
      <w:pPr>
        <w:rPr>
          <w:rFonts w:ascii="Arial" w:eastAsia="Aptos" w:hAnsi="Arial" w:cs="Arial"/>
          <w:b/>
          <w:bCs/>
          <w:sz w:val="22"/>
        </w:rPr>
      </w:pPr>
      <w:r w:rsidRPr="00147B6F">
        <w:rPr>
          <w:rFonts w:ascii="Arial" w:eastAsia="Aptos" w:hAnsi="Arial" w:cs="Arial"/>
          <w:b/>
          <w:bCs/>
          <w:sz w:val="22"/>
        </w:rPr>
        <w:t>Dugoročni krediti Grada Labina:</w:t>
      </w:r>
    </w:p>
    <w:p w14:paraId="7FDE8A9F" w14:textId="58710741" w:rsidR="00147B6F" w:rsidRPr="001A6163" w:rsidRDefault="00147B6F" w:rsidP="001A6163">
      <w:pPr>
        <w:jc w:val="both"/>
        <w:rPr>
          <w:rFonts w:ascii="Arial" w:eastAsia="Times New Roman" w:hAnsi="Arial" w:cs="Arial"/>
          <w:sz w:val="22"/>
          <w:lang w:eastAsia="hr-HR"/>
        </w:rPr>
      </w:pPr>
      <w:r w:rsidRPr="00187A0B">
        <w:rPr>
          <w:rFonts w:ascii="Arial" w:eastAsia="Times New Roman" w:hAnsi="Arial" w:cs="Arial"/>
          <w:b/>
          <w:sz w:val="22"/>
          <w:lang w:eastAsia="hr-HR"/>
        </w:rPr>
        <w:t>1. Kredit OTP banke kao pravni slijednik Societe Generale – Splitske banke d.d. Split  br. 832/16</w:t>
      </w:r>
      <w:r w:rsidRPr="00187A0B">
        <w:rPr>
          <w:rFonts w:ascii="Arial" w:eastAsia="Times New Roman" w:hAnsi="Arial" w:cs="Arial"/>
          <w:sz w:val="22"/>
          <w:lang w:eastAsia="hr-HR"/>
        </w:rPr>
        <w:t xml:space="preserve"> - temeljem Odluke Vlade Republike Hrvatske o davanju suglasnosti za zaduženje, Grad Labin sklopio je sa Splitskom bankom d.d. Split dana 12.07.2016. godine ugovor o kredit</w:t>
      </w:r>
      <w:r w:rsidR="00187A0B">
        <w:rPr>
          <w:rFonts w:ascii="Arial" w:eastAsia="Times New Roman" w:hAnsi="Arial" w:cs="Arial"/>
          <w:sz w:val="22"/>
          <w:lang w:eastAsia="hr-HR"/>
        </w:rPr>
        <w:t>u na iznos od 25.000.000,00 HRK</w:t>
      </w:r>
      <w:r w:rsidRPr="00187A0B">
        <w:rPr>
          <w:rFonts w:ascii="Arial" w:eastAsia="Times New Roman" w:hAnsi="Arial" w:cs="Arial"/>
          <w:sz w:val="22"/>
          <w:lang w:eastAsia="hr-HR"/>
        </w:rPr>
        <w:t xml:space="preserve"> s valutnom klauzulom u EUR. Kredit je namijenjen za financiranje rekonstrukcije i dogradnje postojeće sportske dvorane sa pomoćnom dvoranom, pratećim sadržajima i opremom utvrđenih Odlukom Gradskog vijeća od 2016. godine. Otplata kredita u tromjesečnim ratama započela je 31.01.2018.</w:t>
      </w:r>
      <w:r w:rsidR="00187A0B" w:rsidRPr="00187A0B">
        <w:rPr>
          <w:rFonts w:ascii="Arial" w:eastAsia="Times New Roman" w:hAnsi="Arial" w:cs="Arial"/>
          <w:sz w:val="22"/>
          <w:lang w:eastAsia="hr-HR"/>
        </w:rPr>
        <w:t xml:space="preserve"> godine i traje do 31.10.</w:t>
      </w:r>
      <w:r w:rsidRPr="00187A0B">
        <w:rPr>
          <w:rFonts w:ascii="Arial" w:eastAsia="Times New Roman" w:hAnsi="Arial" w:cs="Arial"/>
          <w:sz w:val="22"/>
          <w:lang w:eastAsia="hr-HR"/>
        </w:rPr>
        <w:t>2027. godine. Ugovor</w:t>
      </w:r>
      <w:r w:rsidR="00187A0B" w:rsidRPr="00187A0B">
        <w:rPr>
          <w:rFonts w:ascii="Arial" w:eastAsia="Times New Roman" w:hAnsi="Arial" w:cs="Arial"/>
          <w:sz w:val="22"/>
          <w:lang w:eastAsia="hr-HR"/>
        </w:rPr>
        <w:t xml:space="preserve">ena je fiksna kamatna stopa od </w:t>
      </w:r>
      <w:r w:rsidRPr="00187A0B">
        <w:rPr>
          <w:rFonts w:ascii="Arial" w:eastAsia="Times New Roman" w:hAnsi="Arial" w:cs="Arial"/>
          <w:sz w:val="22"/>
          <w:lang w:eastAsia="hr-HR"/>
        </w:rPr>
        <w:t xml:space="preserve">2,9%. U međuvremenu je došlo do spajanja OTP banke i Splitske banke, te je današnja obaveza po dugoročnom kreditu prema OTP banci d.d. Split. Temeljem pregovora i pisma namjere OTP banke uputili smo ministru financija zahtjev za izdavanje suglasnosti za sklapanje dodatka ugovora uz novu kamatnu stopu od 1,75%. Na osnovu primljene suglasnosti od 18.10.2019. godine, sa OTP bankom je sklopljen Dodatak br. 2 ugovoru o dugoročnom kreditu reg.br. 832/16, sa ugovorenom kamatnom stopom od 1,75% godišnje – nepromjenjiva. Nakon toga 31.01.2022. godine potpisan je Dodatak broj 3. ugovoru sa ugovorenom kamatnom stopom od </w:t>
      </w:r>
      <w:r w:rsidR="001A6163">
        <w:rPr>
          <w:rFonts w:ascii="Arial" w:eastAsia="Times New Roman" w:hAnsi="Arial" w:cs="Arial"/>
          <w:sz w:val="22"/>
          <w:lang w:eastAsia="hr-HR"/>
        </w:rPr>
        <w:t>0,90% godišnje – nepromjenjiva.</w:t>
      </w:r>
    </w:p>
    <w:p w14:paraId="1778E003" w14:textId="77777777" w:rsidR="00147B6F" w:rsidRPr="00147B6F" w:rsidRDefault="00147B6F" w:rsidP="00147B6F">
      <w:pPr>
        <w:rPr>
          <w:rFonts w:ascii="Arial" w:eastAsia="Calibri" w:hAnsi="Arial" w:cs="Arial"/>
          <w:sz w:val="22"/>
        </w:rPr>
      </w:pPr>
      <w:r w:rsidRPr="00147B6F">
        <w:rPr>
          <w:rFonts w:ascii="Arial" w:eastAsia="Calibri" w:hAnsi="Arial" w:cs="Arial"/>
          <w:sz w:val="22"/>
        </w:rPr>
        <w:t xml:space="preserve">Iznos otplata po dugoročnom kreditu OTP banke d.d. br. 832/6 raspoređen prema dospijeću u narednim godinama – otplatni plan u EUR.   </w:t>
      </w:r>
    </w:p>
    <w:tbl>
      <w:tblPr>
        <w:tblStyle w:val="Reetkatablice"/>
        <w:tblW w:w="0" w:type="auto"/>
        <w:tblLook w:val="04A0" w:firstRow="1" w:lastRow="0" w:firstColumn="1" w:lastColumn="0" w:noHBand="0" w:noVBand="1"/>
      </w:tblPr>
      <w:tblGrid>
        <w:gridCol w:w="3018"/>
        <w:gridCol w:w="2647"/>
        <w:gridCol w:w="2835"/>
      </w:tblGrid>
      <w:tr w:rsidR="00147B6F" w:rsidRPr="00147B6F" w14:paraId="47ED9FA4" w14:textId="77777777" w:rsidTr="00FD28E7">
        <w:trPr>
          <w:trHeight w:val="283"/>
        </w:trPr>
        <w:tc>
          <w:tcPr>
            <w:tcW w:w="3018" w:type="dxa"/>
          </w:tcPr>
          <w:p w14:paraId="13369C73" w14:textId="77777777" w:rsidR="00147B6F" w:rsidRPr="00147B6F" w:rsidRDefault="00147B6F" w:rsidP="001A6163">
            <w:pPr>
              <w:spacing w:before="120"/>
              <w:jc w:val="center"/>
              <w:rPr>
                <w:rFonts w:ascii="Arial" w:eastAsia="Aptos" w:hAnsi="Arial" w:cs="Arial"/>
                <w:b/>
                <w:sz w:val="22"/>
              </w:rPr>
            </w:pPr>
            <w:r w:rsidRPr="00147B6F">
              <w:rPr>
                <w:rFonts w:ascii="Arial" w:eastAsia="Aptos" w:hAnsi="Arial" w:cs="Arial"/>
                <w:b/>
                <w:sz w:val="22"/>
              </w:rPr>
              <w:t>SPLITSKA BANKA</w:t>
            </w:r>
            <w:r w:rsidRPr="00147B6F">
              <w:rPr>
                <w:rFonts w:ascii="Arial" w:eastAsia="Aptos" w:hAnsi="Arial" w:cs="Arial"/>
                <w:b/>
                <w:sz w:val="22"/>
              </w:rPr>
              <w:br/>
              <w:t>D.D. SPLIT</w:t>
            </w:r>
          </w:p>
        </w:tc>
        <w:tc>
          <w:tcPr>
            <w:tcW w:w="2647" w:type="dxa"/>
          </w:tcPr>
          <w:p w14:paraId="311C9496" w14:textId="2C238FF5" w:rsidR="00147B6F" w:rsidRPr="00147B6F" w:rsidRDefault="00147B6F" w:rsidP="001A6163">
            <w:pPr>
              <w:spacing w:before="120"/>
              <w:jc w:val="center"/>
              <w:rPr>
                <w:rFonts w:ascii="Arial" w:eastAsia="Aptos" w:hAnsi="Arial" w:cs="Arial"/>
                <w:b/>
                <w:sz w:val="22"/>
              </w:rPr>
            </w:pPr>
            <w:r w:rsidRPr="00147B6F">
              <w:rPr>
                <w:rFonts w:ascii="Arial" w:eastAsia="Aptos" w:hAnsi="Arial" w:cs="Arial"/>
                <w:b/>
                <w:sz w:val="22"/>
              </w:rPr>
              <w:t>OTPLATA GLAVNICE</w:t>
            </w:r>
            <w:r w:rsidRPr="00147B6F">
              <w:rPr>
                <w:rFonts w:ascii="Arial" w:eastAsia="Aptos" w:hAnsi="Arial" w:cs="Arial"/>
                <w:b/>
                <w:sz w:val="22"/>
              </w:rPr>
              <w:br/>
            </w:r>
            <w:r w:rsidR="00187A0B">
              <w:rPr>
                <w:rFonts w:ascii="Arial" w:eastAsia="Aptos" w:hAnsi="Arial" w:cs="Arial"/>
                <w:b/>
                <w:sz w:val="22"/>
              </w:rPr>
              <w:t>(</w:t>
            </w:r>
            <w:r w:rsidRPr="00147B6F">
              <w:rPr>
                <w:rFonts w:ascii="Arial" w:eastAsia="Aptos" w:hAnsi="Arial" w:cs="Arial"/>
                <w:b/>
                <w:sz w:val="22"/>
              </w:rPr>
              <w:t>EUR</w:t>
            </w:r>
            <w:r w:rsidR="00187A0B">
              <w:rPr>
                <w:rFonts w:ascii="Arial" w:eastAsia="Aptos" w:hAnsi="Arial" w:cs="Arial"/>
                <w:b/>
                <w:sz w:val="22"/>
              </w:rPr>
              <w:t>)</w:t>
            </w:r>
          </w:p>
        </w:tc>
        <w:tc>
          <w:tcPr>
            <w:tcW w:w="2835" w:type="dxa"/>
          </w:tcPr>
          <w:p w14:paraId="307D09CC" w14:textId="24B44249" w:rsidR="00147B6F" w:rsidRPr="00147B6F" w:rsidRDefault="00147B6F" w:rsidP="001A6163">
            <w:pPr>
              <w:spacing w:before="120"/>
              <w:jc w:val="center"/>
              <w:rPr>
                <w:rFonts w:ascii="Arial" w:eastAsia="Aptos" w:hAnsi="Arial" w:cs="Arial"/>
                <w:b/>
                <w:sz w:val="22"/>
              </w:rPr>
            </w:pPr>
            <w:r w:rsidRPr="00147B6F">
              <w:rPr>
                <w:rFonts w:ascii="Arial" w:eastAsia="Aptos" w:hAnsi="Arial" w:cs="Arial"/>
                <w:b/>
                <w:sz w:val="22"/>
              </w:rPr>
              <w:t xml:space="preserve">OTPLATA KAMATA  </w:t>
            </w:r>
            <w:r w:rsidRPr="00147B6F">
              <w:rPr>
                <w:rFonts w:ascii="Arial" w:eastAsia="Aptos" w:hAnsi="Arial" w:cs="Arial"/>
                <w:b/>
                <w:sz w:val="22"/>
              </w:rPr>
              <w:br/>
            </w:r>
            <w:r w:rsidR="00187A0B">
              <w:rPr>
                <w:rFonts w:ascii="Arial" w:eastAsia="Aptos" w:hAnsi="Arial" w:cs="Arial"/>
                <w:b/>
                <w:sz w:val="22"/>
              </w:rPr>
              <w:t>(</w:t>
            </w:r>
            <w:r w:rsidRPr="00147B6F">
              <w:rPr>
                <w:rFonts w:ascii="Arial" w:eastAsia="Aptos" w:hAnsi="Arial" w:cs="Arial"/>
                <w:b/>
                <w:sz w:val="22"/>
              </w:rPr>
              <w:t>EUR</w:t>
            </w:r>
            <w:r w:rsidR="00187A0B">
              <w:rPr>
                <w:rFonts w:ascii="Arial" w:eastAsia="Aptos" w:hAnsi="Arial" w:cs="Arial"/>
                <w:b/>
                <w:sz w:val="22"/>
              </w:rPr>
              <w:t>)</w:t>
            </w:r>
          </w:p>
        </w:tc>
      </w:tr>
      <w:tr w:rsidR="00147B6F" w:rsidRPr="00147B6F" w14:paraId="60514AD9" w14:textId="77777777" w:rsidTr="00FD28E7">
        <w:trPr>
          <w:trHeight w:val="283"/>
        </w:trPr>
        <w:tc>
          <w:tcPr>
            <w:tcW w:w="3018" w:type="dxa"/>
          </w:tcPr>
          <w:p w14:paraId="021229D4" w14:textId="77777777" w:rsidR="00147B6F" w:rsidRPr="00147B6F" w:rsidRDefault="00147B6F" w:rsidP="001A6163">
            <w:pPr>
              <w:jc w:val="center"/>
              <w:rPr>
                <w:rFonts w:ascii="Arial" w:eastAsia="Aptos" w:hAnsi="Arial" w:cs="Arial"/>
                <w:sz w:val="22"/>
              </w:rPr>
            </w:pPr>
            <w:r w:rsidRPr="00147B6F">
              <w:rPr>
                <w:rFonts w:ascii="Arial" w:eastAsia="Aptos" w:hAnsi="Arial" w:cs="Arial"/>
                <w:sz w:val="22"/>
              </w:rPr>
              <w:t>2026.</w:t>
            </w:r>
          </w:p>
        </w:tc>
        <w:tc>
          <w:tcPr>
            <w:tcW w:w="2647" w:type="dxa"/>
          </w:tcPr>
          <w:p w14:paraId="0DDB55ED" w14:textId="77777777" w:rsidR="00147B6F" w:rsidRPr="00147B6F" w:rsidRDefault="00147B6F" w:rsidP="001C7C21">
            <w:pPr>
              <w:jc w:val="right"/>
              <w:rPr>
                <w:rFonts w:ascii="Arial" w:eastAsia="Aptos" w:hAnsi="Arial" w:cs="Arial"/>
                <w:sz w:val="22"/>
              </w:rPr>
            </w:pPr>
            <w:r w:rsidRPr="00147B6F">
              <w:rPr>
                <w:rFonts w:ascii="Arial" w:eastAsia="Aptos" w:hAnsi="Arial" w:cs="Arial"/>
                <w:sz w:val="22"/>
              </w:rPr>
              <w:t>334.364,68</w:t>
            </w:r>
          </w:p>
        </w:tc>
        <w:tc>
          <w:tcPr>
            <w:tcW w:w="2835" w:type="dxa"/>
          </w:tcPr>
          <w:p w14:paraId="327C2983" w14:textId="77777777" w:rsidR="00147B6F" w:rsidRPr="00147B6F" w:rsidRDefault="00147B6F" w:rsidP="001C7C21">
            <w:pPr>
              <w:jc w:val="right"/>
              <w:rPr>
                <w:rFonts w:ascii="Arial" w:eastAsia="Aptos" w:hAnsi="Arial" w:cs="Arial"/>
                <w:sz w:val="22"/>
              </w:rPr>
            </w:pPr>
            <w:r w:rsidRPr="00147B6F">
              <w:rPr>
                <w:rFonts w:ascii="Arial" w:eastAsia="Aptos" w:hAnsi="Arial" w:cs="Arial"/>
                <w:sz w:val="22"/>
              </w:rPr>
              <w:t>4.887,00</w:t>
            </w:r>
          </w:p>
        </w:tc>
      </w:tr>
      <w:tr w:rsidR="00147B6F" w:rsidRPr="00147B6F" w14:paraId="205E003C" w14:textId="77777777" w:rsidTr="00FD28E7">
        <w:trPr>
          <w:trHeight w:val="283"/>
        </w:trPr>
        <w:tc>
          <w:tcPr>
            <w:tcW w:w="3018" w:type="dxa"/>
          </w:tcPr>
          <w:p w14:paraId="29B152E1" w14:textId="77777777" w:rsidR="00147B6F" w:rsidRPr="00147B6F" w:rsidRDefault="00147B6F" w:rsidP="001A6163">
            <w:pPr>
              <w:jc w:val="center"/>
              <w:rPr>
                <w:rFonts w:ascii="Arial" w:eastAsia="Aptos" w:hAnsi="Arial" w:cs="Arial"/>
                <w:sz w:val="22"/>
              </w:rPr>
            </w:pPr>
            <w:r w:rsidRPr="00147B6F">
              <w:rPr>
                <w:rFonts w:ascii="Arial" w:eastAsia="Aptos" w:hAnsi="Arial" w:cs="Arial"/>
                <w:sz w:val="22"/>
              </w:rPr>
              <w:t>2027.</w:t>
            </w:r>
          </w:p>
        </w:tc>
        <w:tc>
          <w:tcPr>
            <w:tcW w:w="2647" w:type="dxa"/>
          </w:tcPr>
          <w:p w14:paraId="12C558BC" w14:textId="77777777" w:rsidR="00147B6F" w:rsidRPr="00147B6F" w:rsidRDefault="00147B6F" w:rsidP="001C7C21">
            <w:pPr>
              <w:jc w:val="right"/>
              <w:rPr>
                <w:rFonts w:ascii="Arial" w:eastAsia="Aptos" w:hAnsi="Arial" w:cs="Arial"/>
                <w:sz w:val="22"/>
              </w:rPr>
            </w:pPr>
            <w:r w:rsidRPr="00147B6F">
              <w:rPr>
                <w:rFonts w:ascii="Arial" w:eastAsia="Aptos" w:hAnsi="Arial" w:cs="Arial"/>
                <w:sz w:val="22"/>
              </w:rPr>
              <w:t>334.364,58</w:t>
            </w:r>
          </w:p>
        </w:tc>
        <w:tc>
          <w:tcPr>
            <w:tcW w:w="2835" w:type="dxa"/>
          </w:tcPr>
          <w:p w14:paraId="37E9D35A" w14:textId="77777777" w:rsidR="00147B6F" w:rsidRPr="00147B6F" w:rsidRDefault="00147B6F" w:rsidP="001C7C21">
            <w:pPr>
              <w:jc w:val="right"/>
              <w:rPr>
                <w:rFonts w:ascii="Arial" w:eastAsia="Aptos" w:hAnsi="Arial" w:cs="Arial"/>
                <w:sz w:val="22"/>
              </w:rPr>
            </w:pPr>
            <w:r w:rsidRPr="00147B6F">
              <w:rPr>
                <w:rFonts w:ascii="Arial" w:eastAsia="Aptos" w:hAnsi="Arial" w:cs="Arial"/>
                <w:sz w:val="22"/>
              </w:rPr>
              <w:t>1.877,71</w:t>
            </w:r>
          </w:p>
        </w:tc>
      </w:tr>
      <w:tr w:rsidR="00147B6F" w:rsidRPr="00147B6F" w14:paraId="1A50B3D5" w14:textId="77777777" w:rsidTr="00FD28E7">
        <w:trPr>
          <w:trHeight w:val="283"/>
        </w:trPr>
        <w:tc>
          <w:tcPr>
            <w:tcW w:w="3018" w:type="dxa"/>
          </w:tcPr>
          <w:p w14:paraId="513BBDC9" w14:textId="77777777" w:rsidR="00147B6F" w:rsidRPr="00147B6F" w:rsidRDefault="00147B6F" w:rsidP="001A6163">
            <w:pPr>
              <w:jc w:val="center"/>
              <w:rPr>
                <w:rFonts w:ascii="Arial" w:eastAsia="Aptos" w:hAnsi="Arial" w:cs="Arial"/>
                <w:b/>
                <w:sz w:val="22"/>
              </w:rPr>
            </w:pPr>
            <w:r w:rsidRPr="00147B6F">
              <w:rPr>
                <w:rFonts w:ascii="Arial" w:eastAsia="Aptos" w:hAnsi="Arial" w:cs="Arial"/>
                <w:b/>
                <w:sz w:val="22"/>
              </w:rPr>
              <w:t>Sveukupno:</w:t>
            </w:r>
          </w:p>
        </w:tc>
        <w:tc>
          <w:tcPr>
            <w:tcW w:w="2647" w:type="dxa"/>
          </w:tcPr>
          <w:p w14:paraId="7BECA680" w14:textId="77777777" w:rsidR="00147B6F" w:rsidRPr="00147B6F" w:rsidRDefault="00147B6F" w:rsidP="001C7C21">
            <w:pPr>
              <w:jc w:val="right"/>
              <w:rPr>
                <w:rFonts w:ascii="Arial" w:eastAsia="Aptos" w:hAnsi="Arial" w:cs="Arial"/>
                <w:b/>
                <w:bCs/>
                <w:sz w:val="22"/>
              </w:rPr>
            </w:pPr>
            <w:r w:rsidRPr="00147B6F">
              <w:rPr>
                <w:rFonts w:ascii="Arial" w:eastAsia="Aptos" w:hAnsi="Arial" w:cs="Arial"/>
                <w:b/>
                <w:bCs/>
                <w:sz w:val="22"/>
              </w:rPr>
              <w:t>668.729,26</w:t>
            </w:r>
          </w:p>
        </w:tc>
        <w:tc>
          <w:tcPr>
            <w:tcW w:w="2835" w:type="dxa"/>
          </w:tcPr>
          <w:p w14:paraId="40BC7E93" w14:textId="77777777" w:rsidR="00147B6F" w:rsidRPr="00147B6F" w:rsidRDefault="00147B6F" w:rsidP="001C7C21">
            <w:pPr>
              <w:jc w:val="right"/>
              <w:rPr>
                <w:rFonts w:ascii="Arial" w:eastAsia="Aptos" w:hAnsi="Arial" w:cs="Arial"/>
                <w:b/>
                <w:bCs/>
                <w:sz w:val="22"/>
              </w:rPr>
            </w:pPr>
            <w:r w:rsidRPr="00147B6F">
              <w:rPr>
                <w:rFonts w:ascii="Arial" w:eastAsia="Aptos" w:hAnsi="Arial" w:cs="Arial"/>
                <w:b/>
                <w:bCs/>
                <w:sz w:val="22"/>
              </w:rPr>
              <w:t>6.764,71</w:t>
            </w:r>
          </w:p>
        </w:tc>
      </w:tr>
    </w:tbl>
    <w:p w14:paraId="250FB178" w14:textId="77777777" w:rsidR="00147B6F" w:rsidRPr="00147B6F" w:rsidRDefault="00147B6F" w:rsidP="00147B6F">
      <w:pPr>
        <w:rPr>
          <w:rFonts w:ascii="Arial" w:eastAsia="Calibri" w:hAnsi="Arial" w:cs="Arial"/>
          <w:sz w:val="22"/>
        </w:rPr>
      </w:pPr>
    </w:p>
    <w:p w14:paraId="6618202F" w14:textId="5913F98A" w:rsidR="00147B6F" w:rsidRPr="00187A0B" w:rsidRDefault="00187A0B" w:rsidP="00187A0B">
      <w:pPr>
        <w:jc w:val="both"/>
        <w:rPr>
          <w:rFonts w:ascii="Arial" w:eastAsia="Times New Roman" w:hAnsi="Arial" w:cs="Arial"/>
          <w:sz w:val="22"/>
          <w:lang w:eastAsia="hr-HR"/>
        </w:rPr>
      </w:pPr>
      <w:bookmarkStart w:id="29" w:name="_Hlk212087742"/>
      <w:r w:rsidRPr="00187A0B">
        <w:rPr>
          <w:rFonts w:ascii="Arial" w:eastAsia="Times New Roman" w:hAnsi="Arial" w:cs="Arial"/>
          <w:b/>
          <w:sz w:val="22"/>
          <w:lang w:eastAsia="hr-HR"/>
        </w:rPr>
        <w:t>2. Kredit P</w:t>
      </w:r>
      <w:r w:rsidR="00147B6F" w:rsidRPr="00187A0B">
        <w:rPr>
          <w:rFonts w:ascii="Arial" w:eastAsia="Times New Roman" w:hAnsi="Arial" w:cs="Arial"/>
          <w:b/>
          <w:sz w:val="22"/>
          <w:lang w:eastAsia="hr-HR"/>
        </w:rPr>
        <w:t>rivredne banke d.d. Zagreb br. 5010759610</w:t>
      </w:r>
      <w:r w:rsidR="00147B6F" w:rsidRPr="00187A0B">
        <w:rPr>
          <w:rFonts w:ascii="Arial" w:eastAsia="Times New Roman" w:hAnsi="Arial" w:cs="Arial"/>
          <w:sz w:val="22"/>
          <w:lang w:eastAsia="hr-HR"/>
        </w:rPr>
        <w:t xml:space="preserve"> temeljem Odluke Vlade Republike Hrvatske o davanju suglasnosti za zaduženje, Grad Labin dana</w:t>
      </w:r>
      <w:r>
        <w:rPr>
          <w:rFonts w:ascii="Arial" w:eastAsia="Times New Roman" w:hAnsi="Arial" w:cs="Arial"/>
          <w:sz w:val="22"/>
          <w:lang w:eastAsia="hr-HR"/>
        </w:rPr>
        <w:t xml:space="preserve"> 11.05.2020. godine sklopio je u</w:t>
      </w:r>
      <w:r w:rsidR="00147B6F" w:rsidRPr="00187A0B">
        <w:rPr>
          <w:rFonts w:ascii="Arial" w:eastAsia="Times New Roman" w:hAnsi="Arial" w:cs="Arial"/>
          <w:sz w:val="22"/>
          <w:lang w:eastAsia="hr-HR"/>
        </w:rPr>
        <w:t xml:space="preserve">govor o dugoročnom kreditu sa Privrednom bankom </w:t>
      </w:r>
      <w:r>
        <w:rPr>
          <w:rFonts w:ascii="Arial" w:eastAsia="Times New Roman" w:hAnsi="Arial" w:cs="Arial"/>
          <w:sz w:val="22"/>
          <w:lang w:eastAsia="hr-HR"/>
        </w:rPr>
        <w:t xml:space="preserve">d.d. </w:t>
      </w:r>
      <w:r w:rsidR="00147B6F" w:rsidRPr="00187A0B">
        <w:rPr>
          <w:rFonts w:ascii="Arial" w:eastAsia="Times New Roman" w:hAnsi="Arial" w:cs="Arial"/>
          <w:sz w:val="22"/>
          <w:lang w:eastAsia="hr-HR"/>
        </w:rPr>
        <w:t>Zagr</w:t>
      </w:r>
      <w:r>
        <w:rPr>
          <w:rFonts w:ascii="Arial" w:eastAsia="Times New Roman" w:hAnsi="Arial" w:cs="Arial"/>
          <w:sz w:val="22"/>
          <w:lang w:eastAsia="hr-HR"/>
        </w:rPr>
        <w:t>eb, na iznos od 34.000.000,00 HRK</w:t>
      </w:r>
      <w:r w:rsidR="00147B6F" w:rsidRPr="00187A0B">
        <w:rPr>
          <w:rFonts w:ascii="Arial" w:eastAsia="Times New Roman" w:hAnsi="Arial" w:cs="Arial"/>
          <w:sz w:val="22"/>
          <w:lang w:eastAsia="hr-HR"/>
        </w:rPr>
        <w:t>, što prema tečaju konverzije iznosi 4.512.575,49 EUR uz fiksnu kamatnu stopu od 0,99% godišnje, za Izgradnju i opremanje D</w:t>
      </w:r>
      <w:r w:rsidR="001A6163">
        <w:rPr>
          <w:rFonts w:ascii="Arial" w:eastAsia="Times New Roman" w:hAnsi="Arial" w:cs="Arial"/>
          <w:sz w:val="22"/>
          <w:lang w:eastAsia="hr-HR"/>
        </w:rPr>
        <w:t xml:space="preserve">oma za starije osobe u Labinu. </w:t>
      </w:r>
      <w:r w:rsidR="00147B6F" w:rsidRPr="00187A0B">
        <w:rPr>
          <w:rFonts w:ascii="Arial" w:eastAsia="Times New Roman" w:hAnsi="Arial" w:cs="Arial"/>
          <w:sz w:val="22"/>
          <w:lang w:eastAsia="hr-HR"/>
        </w:rPr>
        <w:t>Glavnica kredita se otplaćuje u 60 jednakih tromjesečnih rata, s time da prema dodatku ugovora prva rata kredita dospijeva 30.09.2023.</w:t>
      </w:r>
      <w:r>
        <w:rPr>
          <w:rFonts w:ascii="Arial" w:eastAsia="Times New Roman" w:hAnsi="Arial" w:cs="Arial"/>
          <w:sz w:val="22"/>
          <w:lang w:eastAsia="hr-HR"/>
        </w:rPr>
        <w:t xml:space="preserve"> godine</w:t>
      </w:r>
      <w:r w:rsidR="00147B6F" w:rsidRPr="00187A0B">
        <w:rPr>
          <w:rFonts w:ascii="Arial" w:eastAsia="Times New Roman" w:hAnsi="Arial" w:cs="Arial"/>
          <w:sz w:val="22"/>
          <w:lang w:eastAsia="hr-HR"/>
        </w:rPr>
        <w:t xml:space="preserve">, a zadnja rata kredita dospijeva 30.06.2038. godine. </w:t>
      </w:r>
    </w:p>
    <w:p w14:paraId="3FC4204E" w14:textId="22F3BD3B" w:rsidR="00147B6F" w:rsidRPr="00147B6F" w:rsidRDefault="00147B6F" w:rsidP="00147B6F">
      <w:pPr>
        <w:spacing w:after="0" w:line="240" w:lineRule="auto"/>
        <w:jc w:val="both"/>
        <w:rPr>
          <w:rFonts w:ascii="Arial" w:eastAsia="Calibri" w:hAnsi="Arial" w:cs="Arial"/>
          <w:sz w:val="22"/>
        </w:rPr>
      </w:pPr>
      <w:r w:rsidRPr="00147B6F">
        <w:rPr>
          <w:rFonts w:ascii="Arial" w:eastAsia="Calibri" w:hAnsi="Arial" w:cs="Arial"/>
          <w:sz w:val="22"/>
        </w:rPr>
        <w:t xml:space="preserve">Prema sporazumu o davanju kapitalne pomoći Gradu Labinu za otplatu kredita za izgradnju i opremanje doma za starije osobe u Labinu, sklopljenog između Grada Labina i Istarske županije dana 14.05.2020. godine, Istarska županija je preuzela obavezu plaćanja Gradu Labinu kapitalnu pomoć u visini 50% glavnice i kamate po kreditu. </w:t>
      </w:r>
    </w:p>
    <w:p w14:paraId="621839AF" w14:textId="77777777" w:rsidR="00147B6F" w:rsidRPr="00147B6F" w:rsidRDefault="00147B6F" w:rsidP="00147B6F">
      <w:pPr>
        <w:spacing w:after="0" w:line="240" w:lineRule="auto"/>
        <w:jc w:val="both"/>
        <w:rPr>
          <w:rFonts w:ascii="Arial" w:eastAsia="Calibri" w:hAnsi="Arial" w:cs="Arial"/>
          <w:b/>
          <w:bCs/>
          <w:sz w:val="22"/>
        </w:rPr>
      </w:pPr>
    </w:p>
    <w:p w14:paraId="5669D73F" w14:textId="77777777" w:rsidR="00147B6F" w:rsidRPr="00147B6F" w:rsidRDefault="00147B6F" w:rsidP="00147B6F">
      <w:pPr>
        <w:rPr>
          <w:rFonts w:ascii="Arial" w:eastAsia="Calibri" w:hAnsi="Arial" w:cs="Arial"/>
          <w:sz w:val="22"/>
        </w:rPr>
      </w:pPr>
      <w:r w:rsidRPr="00147B6F">
        <w:rPr>
          <w:rFonts w:ascii="Arial" w:eastAsia="Calibri" w:hAnsi="Arial" w:cs="Arial"/>
          <w:sz w:val="22"/>
        </w:rPr>
        <w:lastRenderedPageBreak/>
        <w:t xml:space="preserve">Iznos otplata po dugoročnom kreditu PBZ banke d.d. br. 5010759610 raspoređen prema dospijeću u narednim godinama – otplatni plan u EUR.   </w:t>
      </w:r>
    </w:p>
    <w:tbl>
      <w:tblPr>
        <w:tblStyle w:val="Reetkatablice"/>
        <w:tblW w:w="0" w:type="auto"/>
        <w:tblLook w:val="04A0" w:firstRow="1" w:lastRow="0" w:firstColumn="1" w:lastColumn="0" w:noHBand="0" w:noVBand="1"/>
      </w:tblPr>
      <w:tblGrid>
        <w:gridCol w:w="3114"/>
        <w:gridCol w:w="2693"/>
        <w:gridCol w:w="2693"/>
      </w:tblGrid>
      <w:tr w:rsidR="00147B6F" w:rsidRPr="00147B6F" w14:paraId="581C592E" w14:textId="77777777" w:rsidTr="00FD28E7">
        <w:trPr>
          <w:trHeight w:val="283"/>
        </w:trPr>
        <w:tc>
          <w:tcPr>
            <w:tcW w:w="3114" w:type="dxa"/>
          </w:tcPr>
          <w:bookmarkEnd w:id="29"/>
          <w:p w14:paraId="35738293" w14:textId="77777777" w:rsidR="00147B6F" w:rsidRPr="00147B6F" w:rsidRDefault="00147B6F" w:rsidP="001C7C21">
            <w:pPr>
              <w:jc w:val="center"/>
              <w:rPr>
                <w:rFonts w:ascii="Arial" w:eastAsia="Aptos" w:hAnsi="Arial" w:cs="Arial"/>
                <w:b/>
                <w:sz w:val="22"/>
              </w:rPr>
            </w:pPr>
            <w:r w:rsidRPr="00147B6F">
              <w:rPr>
                <w:rFonts w:ascii="Arial" w:eastAsia="Aptos" w:hAnsi="Arial" w:cs="Arial"/>
                <w:b/>
                <w:sz w:val="22"/>
              </w:rPr>
              <w:t>Kredit PBZ-a za izgradnju Doma za starije</w:t>
            </w:r>
          </w:p>
        </w:tc>
        <w:tc>
          <w:tcPr>
            <w:tcW w:w="2693" w:type="dxa"/>
          </w:tcPr>
          <w:p w14:paraId="2B651074" w14:textId="77777777" w:rsidR="00147B6F" w:rsidRPr="00147B6F" w:rsidRDefault="00147B6F" w:rsidP="001C7C21">
            <w:pPr>
              <w:jc w:val="center"/>
              <w:rPr>
                <w:rFonts w:ascii="Arial" w:eastAsia="Aptos" w:hAnsi="Arial" w:cs="Arial"/>
                <w:b/>
                <w:sz w:val="22"/>
              </w:rPr>
            </w:pPr>
            <w:r w:rsidRPr="00147B6F">
              <w:rPr>
                <w:rFonts w:ascii="Arial" w:eastAsia="Aptos" w:hAnsi="Arial" w:cs="Arial"/>
                <w:b/>
                <w:sz w:val="22"/>
              </w:rPr>
              <w:t>OTPLATA GLAVNICE</w:t>
            </w:r>
          </w:p>
          <w:p w14:paraId="5F34FDD1" w14:textId="5D3D271F" w:rsidR="00147B6F" w:rsidRPr="00147B6F" w:rsidRDefault="00187A0B" w:rsidP="001C7C21">
            <w:pPr>
              <w:jc w:val="center"/>
              <w:rPr>
                <w:rFonts w:ascii="Arial" w:eastAsia="Aptos" w:hAnsi="Arial" w:cs="Arial"/>
                <w:b/>
                <w:sz w:val="22"/>
              </w:rPr>
            </w:pPr>
            <w:r>
              <w:rPr>
                <w:rFonts w:ascii="Arial" w:eastAsia="Aptos" w:hAnsi="Arial" w:cs="Arial"/>
                <w:b/>
                <w:sz w:val="22"/>
              </w:rPr>
              <w:t>(</w:t>
            </w:r>
            <w:r w:rsidR="00147B6F" w:rsidRPr="00147B6F">
              <w:rPr>
                <w:rFonts w:ascii="Arial" w:eastAsia="Aptos" w:hAnsi="Arial" w:cs="Arial"/>
                <w:b/>
                <w:sz w:val="22"/>
              </w:rPr>
              <w:t>EUR</w:t>
            </w:r>
            <w:r>
              <w:rPr>
                <w:rFonts w:ascii="Arial" w:eastAsia="Aptos" w:hAnsi="Arial" w:cs="Arial"/>
                <w:b/>
                <w:sz w:val="22"/>
              </w:rPr>
              <w:t>)</w:t>
            </w:r>
          </w:p>
        </w:tc>
        <w:tc>
          <w:tcPr>
            <w:tcW w:w="2693" w:type="dxa"/>
          </w:tcPr>
          <w:p w14:paraId="0EFA264D" w14:textId="16CD960F" w:rsidR="00147B6F" w:rsidRPr="00147B6F" w:rsidRDefault="00147B6F" w:rsidP="001C7C21">
            <w:pPr>
              <w:jc w:val="center"/>
              <w:rPr>
                <w:rFonts w:ascii="Arial" w:eastAsia="Aptos" w:hAnsi="Arial" w:cs="Arial"/>
                <w:b/>
                <w:sz w:val="22"/>
              </w:rPr>
            </w:pPr>
            <w:r w:rsidRPr="00147B6F">
              <w:rPr>
                <w:rFonts w:ascii="Arial" w:eastAsia="Aptos" w:hAnsi="Arial" w:cs="Arial"/>
                <w:b/>
                <w:sz w:val="22"/>
              </w:rPr>
              <w:t>OTPLATA KAMATE</w:t>
            </w:r>
          </w:p>
          <w:p w14:paraId="2D9C169D" w14:textId="279A29BA" w:rsidR="00147B6F" w:rsidRPr="00147B6F" w:rsidRDefault="00187A0B" w:rsidP="001C7C21">
            <w:pPr>
              <w:jc w:val="center"/>
              <w:rPr>
                <w:rFonts w:ascii="Arial" w:eastAsia="Aptos" w:hAnsi="Arial" w:cs="Arial"/>
                <w:b/>
                <w:sz w:val="22"/>
              </w:rPr>
            </w:pPr>
            <w:r>
              <w:rPr>
                <w:rFonts w:ascii="Arial" w:eastAsia="Aptos" w:hAnsi="Arial" w:cs="Arial"/>
                <w:b/>
                <w:sz w:val="22"/>
              </w:rPr>
              <w:t>(</w:t>
            </w:r>
            <w:r w:rsidR="00147B6F" w:rsidRPr="00147B6F">
              <w:rPr>
                <w:rFonts w:ascii="Arial" w:eastAsia="Aptos" w:hAnsi="Arial" w:cs="Arial"/>
                <w:b/>
                <w:sz w:val="22"/>
              </w:rPr>
              <w:t>EUR</w:t>
            </w:r>
            <w:r>
              <w:rPr>
                <w:rFonts w:ascii="Arial" w:eastAsia="Aptos" w:hAnsi="Arial" w:cs="Arial"/>
                <w:b/>
                <w:sz w:val="22"/>
              </w:rPr>
              <w:t>)</w:t>
            </w:r>
          </w:p>
        </w:tc>
      </w:tr>
      <w:tr w:rsidR="00147B6F" w:rsidRPr="00147B6F" w14:paraId="4DE9F387" w14:textId="77777777" w:rsidTr="00FD28E7">
        <w:trPr>
          <w:trHeight w:val="283"/>
        </w:trPr>
        <w:tc>
          <w:tcPr>
            <w:tcW w:w="3114" w:type="dxa"/>
          </w:tcPr>
          <w:p w14:paraId="529612E0" w14:textId="77777777" w:rsidR="00147B6F" w:rsidRPr="00147B6F" w:rsidRDefault="00147B6F" w:rsidP="00147B6F">
            <w:pPr>
              <w:jc w:val="center"/>
              <w:rPr>
                <w:rFonts w:ascii="Arial" w:eastAsia="Aptos" w:hAnsi="Arial" w:cs="Arial"/>
                <w:sz w:val="22"/>
              </w:rPr>
            </w:pPr>
            <w:r w:rsidRPr="00147B6F">
              <w:rPr>
                <w:rFonts w:ascii="Arial" w:eastAsia="Aptos" w:hAnsi="Arial" w:cs="Arial"/>
                <w:sz w:val="22"/>
              </w:rPr>
              <w:t>2026.</w:t>
            </w:r>
          </w:p>
        </w:tc>
        <w:tc>
          <w:tcPr>
            <w:tcW w:w="2693" w:type="dxa"/>
          </w:tcPr>
          <w:p w14:paraId="625EFB0F"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300.838,00</w:t>
            </w:r>
          </w:p>
        </w:tc>
        <w:tc>
          <w:tcPr>
            <w:tcW w:w="2693" w:type="dxa"/>
          </w:tcPr>
          <w:p w14:paraId="70D24690"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36.105,00</w:t>
            </w:r>
          </w:p>
        </w:tc>
      </w:tr>
      <w:tr w:rsidR="00147B6F" w:rsidRPr="00147B6F" w14:paraId="2B8786DE" w14:textId="77777777" w:rsidTr="00FD28E7">
        <w:trPr>
          <w:trHeight w:val="283"/>
        </w:trPr>
        <w:tc>
          <w:tcPr>
            <w:tcW w:w="3114" w:type="dxa"/>
          </w:tcPr>
          <w:p w14:paraId="23306D91" w14:textId="77777777" w:rsidR="00147B6F" w:rsidRPr="00147B6F" w:rsidRDefault="00147B6F" w:rsidP="00147B6F">
            <w:pPr>
              <w:jc w:val="center"/>
              <w:rPr>
                <w:rFonts w:ascii="Arial" w:eastAsia="Aptos" w:hAnsi="Arial" w:cs="Arial"/>
                <w:sz w:val="22"/>
              </w:rPr>
            </w:pPr>
            <w:r w:rsidRPr="00147B6F">
              <w:rPr>
                <w:rFonts w:ascii="Arial" w:eastAsia="Aptos" w:hAnsi="Arial" w:cs="Arial"/>
                <w:sz w:val="22"/>
              </w:rPr>
              <w:t>2027.</w:t>
            </w:r>
          </w:p>
        </w:tc>
        <w:tc>
          <w:tcPr>
            <w:tcW w:w="2693" w:type="dxa"/>
          </w:tcPr>
          <w:p w14:paraId="13E82041"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300.838,00</w:t>
            </w:r>
          </w:p>
        </w:tc>
        <w:tc>
          <w:tcPr>
            <w:tcW w:w="2693" w:type="dxa"/>
          </w:tcPr>
          <w:p w14:paraId="4B2A2984"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33.126,00</w:t>
            </w:r>
          </w:p>
        </w:tc>
      </w:tr>
      <w:tr w:rsidR="00147B6F" w:rsidRPr="00147B6F" w14:paraId="7EB5DECB" w14:textId="77777777" w:rsidTr="00FD28E7">
        <w:trPr>
          <w:trHeight w:val="283"/>
        </w:trPr>
        <w:tc>
          <w:tcPr>
            <w:tcW w:w="3114" w:type="dxa"/>
          </w:tcPr>
          <w:p w14:paraId="094DCB4B" w14:textId="77777777" w:rsidR="00147B6F" w:rsidRPr="00147B6F" w:rsidRDefault="00147B6F" w:rsidP="00147B6F">
            <w:pPr>
              <w:jc w:val="center"/>
              <w:rPr>
                <w:rFonts w:ascii="Arial" w:eastAsia="Aptos" w:hAnsi="Arial" w:cs="Arial"/>
                <w:sz w:val="22"/>
              </w:rPr>
            </w:pPr>
            <w:r w:rsidRPr="00147B6F">
              <w:rPr>
                <w:rFonts w:ascii="Arial" w:eastAsia="Aptos" w:hAnsi="Arial" w:cs="Arial"/>
                <w:sz w:val="22"/>
              </w:rPr>
              <w:t>2028.</w:t>
            </w:r>
          </w:p>
        </w:tc>
        <w:tc>
          <w:tcPr>
            <w:tcW w:w="2693" w:type="dxa"/>
          </w:tcPr>
          <w:p w14:paraId="087CAB28"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300.838,00</w:t>
            </w:r>
          </w:p>
        </w:tc>
        <w:tc>
          <w:tcPr>
            <w:tcW w:w="2693" w:type="dxa"/>
          </w:tcPr>
          <w:p w14:paraId="31BEC5C5"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30.151,00</w:t>
            </w:r>
          </w:p>
        </w:tc>
      </w:tr>
      <w:tr w:rsidR="00147B6F" w:rsidRPr="00147B6F" w14:paraId="203821C8" w14:textId="77777777" w:rsidTr="00FD28E7">
        <w:trPr>
          <w:trHeight w:val="283"/>
        </w:trPr>
        <w:tc>
          <w:tcPr>
            <w:tcW w:w="3114" w:type="dxa"/>
          </w:tcPr>
          <w:p w14:paraId="223115D9" w14:textId="77777777" w:rsidR="00147B6F" w:rsidRPr="00147B6F" w:rsidRDefault="00147B6F" w:rsidP="00147B6F">
            <w:pPr>
              <w:jc w:val="center"/>
              <w:rPr>
                <w:rFonts w:ascii="Arial" w:eastAsia="Aptos" w:hAnsi="Arial" w:cs="Arial"/>
                <w:sz w:val="22"/>
              </w:rPr>
            </w:pPr>
            <w:r w:rsidRPr="00147B6F">
              <w:rPr>
                <w:rFonts w:ascii="Arial" w:eastAsia="Aptos" w:hAnsi="Arial" w:cs="Arial"/>
                <w:sz w:val="22"/>
              </w:rPr>
              <w:t>2029.</w:t>
            </w:r>
          </w:p>
        </w:tc>
        <w:tc>
          <w:tcPr>
            <w:tcW w:w="2693" w:type="dxa"/>
          </w:tcPr>
          <w:p w14:paraId="501FE24C"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300.838,00</w:t>
            </w:r>
          </w:p>
        </w:tc>
        <w:tc>
          <w:tcPr>
            <w:tcW w:w="2693" w:type="dxa"/>
          </w:tcPr>
          <w:p w14:paraId="72396DD9"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27.170,00</w:t>
            </w:r>
          </w:p>
        </w:tc>
      </w:tr>
      <w:tr w:rsidR="00147B6F" w:rsidRPr="00147B6F" w14:paraId="6E90D3B2" w14:textId="77777777" w:rsidTr="00FD28E7">
        <w:trPr>
          <w:trHeight w:val="283"/>
        </w:trPr>
        <w:tc>
          <w:tcPr>
            <w:tcW w:w="3114" w:type="dxa"/>
          </w:tcPr>
          <w:p w14:paraId="2474CA8D" w14:textId="77777777" w:rsidR="00147B6F" w:rsidRPr="00147B6F" w:rsidRDefault="00147B6F" w:rsidP="00147B6F">
            <w:pPr>
              <w:jc w:val="center"/>
              <w:rPr>
                <w:rFonts w:ascii="Arial" w:eastAsia="Aptos" w:hAnsi="Arial" w:cs="Arial"/>
                <w:sz w:val="22"/>
              </w:rPr>
            </w:pPr>
            <w:r w:rsidRPr="00147B6F">
              <w:rPr>
                <w:rFonts w:ascii="Arial" w:eastAsia="Aptos" w:hAnsi="Arial" w:cs="Arial"/>
                <w:sz w:val="22"/>
              </w:rPr>
              <w:t>2030.</w:t>
            </w:r>
          </w:p>
        </w:tc>
        <w:tc>
          <w:tcPr>
            <w:tcW w:w="2693" w:type="dxa"/>
          </w:tcPr>
          <w:p w14:paraId="2F8B5558"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300.838,00</w:t>
            </w:r>
          </w:p>
        </w:tc>
        <w:tc>
          <w:tcPr>
            <w:tcW w:w="2693" w:type="dxa"/>
          </w:tcPr>
          <w:p w14:paraId="0F55EDCF"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24.192,00</w:t>
            </w:r>
          </w:p>
        </w:tc>
      </w:tr>
      <w:tr w:rsidR="00147B6F" w:rsidRPr="00147B6F" w14:paraId="0E4938CC" w14:textId="77777777" w:rsidTr="00FD28E7">
        <w:trPr>
          <w:trHeight w:val="283"/>
        </w:trPr>
        <w:tc>
          <w:tcPr>
            <w:tcW w:w="3114" w:type="dxa"/>
          </w:tcPr>
          <w:p w14:paraId="45164807" w14:textId="77777777" w:rsidR="00147B6F" w:rsidRPr="00147B6F" w:rsidRDefault="00147B6F" w:rsidP="00147B6F">
            <w:pPr>
              <w:jc w:val="center"/>
              <w:rPr>
                <w:rFonts w:ascii="Arial" w:eastAsia="Aptos" w:hAnsi="Arial" w:cs="Arial"/>
                <w:sz w:val="22"/>
              </w:rPr>
            </w:pPr>
            <w:r w:rsidRPr="00147B6F">
              <w:rPr>
                <w:rFonts w:ascii="Arial" w:eastAsia="Aptos" w:hAnsi="Arial" w:cs="Arial"/>
                <w:sz w:val="22"/>
              </w:rPr>
              <w:t>2031.</w:t>
            </w:r>
          </w:p>
        </w:tc>
        <w:tc>
          <w:tcPr>
            <w:tcW w:w="2693" w:type="dxa"/>
          </w:tcPr>
          <w:p w14:paraId="02D611D5"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300.838,00</w:t>
            </w:r>
          </w:p>
        </w:tc>
        <w:tc>
          <w:tcPr>
            <w:tcW w:w="2693" w:type="dxa"/>
          </w:tcPr>
          <w:p w14:paraId="6976D152"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21.213,00</w:t>
            </w:r>
          </w:p>
        </w:tc>
      </w:tr>
      <w:tr w:rsidR="00147B6F" w:rsidRPr="00147B6F" w14:paraId="0192C540" w14:textId="77777777" w:rsidTr="00FD28E7">
        <w:trPr>
          <w:trHeight w:val="283"/>
        </w:trPr>
        <w:tc>
          <w:tcPr>
            <w:tcW w:w="3114" w:type="dxa"/>
          </w:tcPr>
          <w:p w14:paraId="2A1493D9" w14:textId="77777777" w:rsidR="00147B6F" w:rsidRPr="00147B6F" w:rsidRDefault="00147B6F" w:rsidP="00147B6F">
            <w:pPr>
              <w:jc w:val="center"/>
              <w:rPr>
                <w:rFonts w:ascii="Arial" w:eastAsia="Aptos" w:hAnsi="Arial" w:cs="Arial"/>
                <w:sz w:val="22"/>
              </w:rPr>
            </w:pPr>
            <w:r w:rsidRPr="00147B6F">
              <w:rPr>
                <w:rFonts w:ascii="Arial" w:eastAsia="Aptos" w:hAnsi="Arial" w:cs="Arial"/>
                <w:sz w:val="22"/>
              </w:rPr>
              <w:t>2032.</w:t>
            </w:r>
          </w:p>
        </w:tc>
        <w:tc>
          <w:tcPr>
            <w:tcW w:w="2693" w:type="dxa"/>
          </w:tcPr>
          <w:p w14:paraId="7278A5F9"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300.838,00</w:t>
            </w:r>
          </w:p>
        </w:tc>
        <w:tc>
          <w:tcPr>
            <w:tcW w:w="2693" w:type="dxa"/>
          </w:tcPr>
          <w:p w14:paraId="19843FDD"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18.238,00</w:t>
            </w:r>
          </w:p>
        </w:tc>
      </w:tr>
      <w:tr w:rsidR="00147B6F" w:rsidRPr="00147B6F" w14:paraId="65AAF807" w14:textId="77777777" w:rsidTr="00FD28E7">
        <w:trPr>
          <w:trHeight w:val="283"/>
        </w:trPr>
        <w:tc>
          <w:tcPr>
            <w:tcW w:w="3114" w:type="dxa"/>
          </w:tcPr>
          <w:p w14:paraId="76A5D20F" w14:textId="77777777" w:rsidR="00147B6F" w:rsidRPr="00147B6F" w:rsidRDefault="00147B6F" w:rsidP="00147B6F">
            <w:pPr>
              <w:jc w:val="center"/>
              <w:rPr>
                <w:rFonts w:ascii="Arial" w:eastAsia="Aptos" w:hAnsi="Arial" w:cs="Arial"/>
                <w:sz w:val="22"/>
              </w:rPr>
            </w:pPr>
            <w:r w:rsidRPr="00147B6F">
              <w:rPr>
                <w:rFonts w:ascii="Arial" w:eastAsia="Aptos" w:hAnsi="Arial" w:cs="Arial"/>
                <w:sz w:val="22"/>
              </w:rPr>
              <w:t>2033.</w:t>
            </w:r>
          </w:p>
        </w:tc>
        <w:tc>
          <w:tcPr>
            <w:tcW w:w="2693" w:type="dxa"/>
          </w:tcPr>
          <w:p w14:paraId="527870ED"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300.838,00</w:t>
            </w:r>
          </w:p>
        </w:tc>
        <w:tc>
          <w:tcPr>
            <w:tcW w:w="2693" w:type="dxa"/>
          </w:tcPr>
          <w:p w14:paraId="719113A1"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15.257,00</w:t>
            </w:r>
          </w:p>
        </w:tc>
      </w:tr>
      <w:tr w:rsidR="00147B6F" w:rsidRPr="00147B6F" w14:paraId="74FC593A" w14:textId="77777777" w:rsidTr="00FD28E7">
        <w:trPr>
          <w:trHeight w:val="283"/>
        </w:trPr>
        <w:tc>
          <w:tcPr>
            <w:tcW w:w="3114" w:type="dxa"/>
          </w:tcPr>
          <w:p w14:paraId="6AFA1E26" w14:textId="77777777" w:rsidR="00147B6F" w:rsidRPr="00147B6F" w:rsidRDefault="00147B6F" w:rsidP="00147B6F">
            <w:pPr>
              <w:jc w:val="center"/>
              <w:rPr>
                <w:rFonts w:ascii="Arial" w:eastAsia="Aptos" w:hAnsi="Arial" w:cs="Arial"/>
                <w:sz w:val="22"/>
              </w:rPr>
            </w:pPr>
            <w:r w:rsidRPr="00147B6F">
              <w:rPr>
                <w:rFonts w:ascii="Arial" w:eastAsia="Aptos" w:hAnsi="Arial" w:cs="Arial"/>
                <w:sz w:val="22"/>
              </w:rPr>
              <w:t>2034.</w:t>
            </w:r>
          </w:p>
        </w:tc>
        <w:tc>
          <w:tcPr>
            <w:tcW w:w="2693" w:type="dxa"/>
          </w:tcPr>
          <w:p w14:paraId="18639071"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300.838,00</w:t>
            </w:r>
          </w:p>
        </w:tc>
        <w:tc>
          <w:tcPr>
            <w:tcW w:w="2693" w:type="dxa"/>
          </w:tcPr>
          <w:p w14:paraId="3EA9039C"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12.278,00</w:t>
            </w:r>
          </w:p>
        </w:tc>
      </w:tr>
      <w:tr w:rsidR="00147B6F" w:rsidRPr="00147B6F" w14:paraId="79FBA08B" w14:textId="77777777" w:rsidTr="00FD28E7">
        <w:trPr>
          <w:trHeight w:val="283"/>
        </w:trPr>
        <w:tc>
          <w:tcPr>
            <w:tcW w:w="3114" w:type="dxa"/>
          </w:tcPr>
          <w:p w14:paraId="0FF7F2F2" w14:textId="77777777" w:rsidR="00147B6F" w:rsidRPr="00147B6F" w:rsidRDefault="00147B6F" w:rsidP="00147B6F">
            <w:pPr>
              <w:jc w:val="center"/>
              <w:rPr>
                <w:rFonts w:ascii="Arial" w:eastAsia="Aptos" w:hAnsi="Arial" w:cs="Arial"/>
                <w:sz w:val="22"/>
              </w:rPr>
            </w:pPr>
            <w:r w:rsidRPr="00147B6F">
              <w:rPr>
                <w:rFonts w:ascii="Arial" w:eastAsia="Aptos" w:hAnsi="Arial" w:cs="Arial"/>
                <w:sz w:val="22"/>
              </w:rPr>
              <w:t>2035.</w:t>
            </w:r>
          </w:p>
        </w:tc>
        <w:tc>
          <w:tcPr>
            <w:tcW w:w="2693" w:type="dxa"/>
          </w:tcPr>
          <w:p w14:paraId="362FDE8B"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300.838,00</w:t>
            </w:r>
          </w:p>
        </w:tc>
        <w:tc>
          <w:tcPr>
            <w:tcW w:w="2693" w:type="dxa"/>
          </w:tcPr>
          <w:p w14:paraId="65794FEA"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9.300,00</w:t>
            </w:r>
          </w:p>
        </w:tc>
      </w:tr>
      <w:tr w:rsidR="00147B6F" w:rsidRPr="00147B6F" w14:paraId="3E0D98EC" w14:textId="77777777" w:rsidTr="00FD28E7">
        <w:trPr>
          <w:trHeight w:val="283"/>
        </w:trPr>
        <w:tc>
          <w:tcPr>
            <w:tcW w:w="3114" w:type="dxa"/>
          </w:tcPr>
          <w:p w14:paraId="454ADAD9" w14:textId="77777777" w:rsidR="00147B6F" w:rsidRPr="00147B6F" w:rsidRDefault="00147B6F" w:rsidP="00147B6F">
            <w:pPr>
              <w:jc w:val="center"/>
              <w:rPr>
                <w:rFonts w:ascii="Arial" w:eastAsia="Aptos" w:hAnsi="Arial" w:cs="Arial"/>
                <w:sz w:val="22"/>
              </w:rPr>
            </w:pPr>
            <w:r w:rsidRPr="00147B6F">
              <w:rPr>
                <w:rFonts w:ascii="Arial" w:eastAsia="Aptos" w:hAnsi="Arial" w:cs="Arial"/>
                <w:sz w:val="22"/>
              </w:rPr>
              <w:t>2036.</w:t>
            </w:r>
          </w:p>
        </w:tc>
        <w:tc>
          <w:tcPr>
            <w:tcW w:w="2693" w:type="dxa"/>
          </w:tcPr>
          <w:p w14:paraId="63BA9577"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300.838,00</w:t>
            </w:r>
          </w:p>
        </w:tc>
        <w:tc>
          <w:tcPr>
            <w:tcW w:w="2693" w:type="dxa"/>
          </w:tcPr>
          <w:p w14:paraId="0804DFE2"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6.325,00</w:t>
            </w:r>
          </w:p>
        </w:tc>
      </w:tr>
      <w:tr w:rsidR="00147B6F" w:rsidRPr="00147B6F" w14:paraId="7D22F2ED" w14:textId="77777777" w:rsidTr="00FD28E7">
        <w:trPr>
          <w:trHeight w:val="283"/>
        </w:trPr>
        <w:tc>
          <w:tcPr>
            <w:tcW w:w="3114" w:type="dxa"/>
          </w:tcPr>
          <w:p w14:paraId="2AB07BF0" w14:textId="77777777" w:rsidR="00147B6F" w:rsidRPr="00147B6F" w:rsidRDefault="00147B6F" w:rsidP="00147B6F">
            <w:pPr>
              <w:jc w:val="center"/>
              <w:rPr>
                <w:rFonts w:ascii="Arial" w:eastAsia="Aptos" w:hAnsi="Arial" w:cs="Arial"/>
                <w:sz w:val="22"/>
              </w:rPr>
            </w:pPr>
            <w:r w:rsidRPr="00147B6F">
              <w:rPr>
                <w:rFonts w:ascii="Arial" w:eastAsia="Aptos" w:hAnsi="Arial" w:cs="Arial"/>
                <w:sz w:val="22"/>
              </w:rPr>
              <w:t>2037.</w:t>
            </w:r>
          </w:p>
        </w:tc>
        <w:tc>
          <w:tcPr>
            <w:tcW w:w="2693" w:type="dxa"/>
          </w:tcPr>
          <w:p w14:paraId="4F8F76BC"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300.838,00</w:t>
            </w:r>
          </w:p>
        </w:tc>
        <w:tc>
          <w:tcPr>
            <w:tcW w:w="2693" w:type="dxa"/>
          </w:tcPr>
          <w:p w14:paraId="4DCAEE40"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3.343,00</w:t>
            </w:r>
          </w:p>
        </w:tc>
      </w:tr>
      <w:tr w:rsidR="00147B6F" w:rsidRPr="00147B6F" w14:paraId="027225C8" w14:textId="77777777" w:rsidTr="00FD28E7">
        <w:trPr>
          <w:trHeight w:val="283"/>
        </w:trPr>
        <w:tc>
          <w:tcPr>
            <w:tcW w:w="3114" w:type="dxa"/>
          </w:tcPr>
          <w:p w14:paraId="40CE5A98" w14:textId="77777777" w:rsidR="00147B6F" w:rsidRPr="00147B6F" w:rsidRDefault="00147B6F" w:rsidP="00147B6F">
            <w:pPr>
              <w:jc w:val="center"/>
              <w:rPr>
                <w:rFonts w:ascii="Arial" w:eastAsia="Aptos" w:hAnsi="Arial" w:cs="Arial"/>
                <w:sz w:val="22"/>
              </w:rPr>
            </w:pPr>
            <w:r w:rsidRPr="00147B6F">
              <w:rPr>
                <w:rFonts w:ascii="Arial" w:eastAsia="Aptos" w:hAnsi="Arial" w:cs="Arial"/>
                <w:sz w:val="22"/>
              </w:rPr>
              <w:t>2038.</w:t>
            </w:r>
          </w:p>
        </w:tc>
        <w:tc>
          <w:tcPr>
            <w:tcW w:w="2693" w:type="dxa"/>
          </w:tcPr>
          <w:p w14:paraId="477653A8"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150.424,00</w:t>
            </w:r>
          </w:p>
        </w:tc>
        <w:tc>
          <w:tcPr>
            <w:tcW w:w="2693" w:type="dxa"/>
          </w:tcPr>
          <w:p w14:paraId="21743717" w14:textId="77777777" w:rsidR="00147B6F" w:rsidRPr="00147B6F" w:rsidRDefault="00147B6F" w:rsidP="00147B6F">
            <w:pPr>
              <w:jc w:val="right"/>
              <w:rPr>
                <w:rFonts w:ascii="Arial" w:eastAsia="Aptos" w:hAnsi="Arial" w:cs="Arial"/>
                <w:sz w:val="22"/>
              </w:rPr>
            </w:pPr>
            <w:r w:rsidRPr="00147B6F">
              <w:rPr>
                <w:rFonts w:ascii="Arial" w:eastAsia="Aptos" w:hAnsi="Arial" w:cs="Arial"/>
                <w:sz w:val="22"/>
              </w:rPr>
              <w:t>553,00</w:t>
            </w:r>
          </w:p>
        </w:tc>
      </w:tr>
      <w:tr w:rsidR="00147B6F" w:rsidRPr="00147B6F" w14:paraId="40C0CE3E" w14:textId="77777777" w:rsidTr="00FD28E7">
        <w:trPr>
          <w:trHeight w:val="283"/>
        </w:trPr>
        <w:tc>
          <w:tcPr>
            <w:tcW w:w="3114" w:type="dxa"/>
          </w:tcPr>
          <w:p w14:paraId="70201483" w14:textId="77777777" w:rsidR="00147B6F" w:rsidRPr="00147B6F" w:rsidRDefault="00147B6F" w:rsidP="00147B6F">
            <w:pPr>
              <w:jc w:val="center"/>
              <w:rPr>
                <w:rFonts w:ascii="Arial" w:eastAsia="Aptos" w:hAnsi="Arial" w:cs="Arial"/>
                <w:b/>
                <w:sz w:val="22"/>
              </w:rPr>
            </w:pPr>
            <w:r w:rsidRPr="00147B6F">
              <w:rPr>
                <w:rFonts w:ascii="Arial" w:eastAsia="Aptos" w:hAnsi="Arial" w:cs="Arial"/>
                <w:b/>
                <w:sz w:val="22"/>
              </w:rPr>
              <w:t>Sveukupno:</w:t>
            </w:r>
          </w:p>
        </w:tc>
        <w:tc>
          <w:tcPr>
            <w:tcW w:w="2693" w:type="dxa"/>
          </w:tcPr>
          <w:p w14:paraId="19BFE1E7" w14:textId="77777777" w:rsidR="00147B6F" w:rsidRPr="00147B6F" w:rsidRDefault="00147B6F" w:rsidP="00147B6F">
            <w:pPr>
              <w:jc w:val="right"/>
              <w:rPr>
                <w:rFonts w:ascii="Arial" w:eastAsia="Aptos" w:hAnsi="Arial" w:cs="Arial"/>
                <w:b/>
                <w:sz w:val="22"/>
              </w:rPr>
            </w:pPr>
            <w:r w:rsidRPr="00147B6F">
              <w:rPr>
                <w:rFonts w:ascii="Arial" w:eastAsia="Aptos" w:hAnsi="Arial" w:cs="Arial"/>
                <w:b/>
                <w:sz w:val="22"/>
              </w:rPr>
              <w:t>3.760.480,00</w:t>
            </w:r>
          </w:p>
        </w:tc>
        <w:tc>
          <w:tcPr>
            <w:tcW w:w="2693" w:type="dxa"/>
          </w:tcPr>
          <w:p w14:paraId="714A0C25" w14:textId="77777777" w:rsidR="00147B6F" w:rsidRPr="00147B6F" w:rsidRDefault="00147B6F" w:rsidP="00147B6F">
            <w:pPr>
              <w:jc w:val="right"/>
              <w:rPr>
                <w:rFonts w:ascii="Arial" w:eastAsia="Aptos" w:hAnsi="Arial" w:cs="Arial"/>
                <w:b/>
                <w:sz w:val="22"/>
              </w:rPr>
            </w:pPr>
            <w:r w:rsidRPr="00147B6F">
              <w:rPr>
                <w:rFonts w:ascii="Arial" w:eastAsia="Aptos" w:hAnsi="Arial" w:cs="Arial"/>
                <w:b/>
                <w:sz w:val="22"/>
              </w:rPr>
              <w:t>237.251,00</w:t>
            </w:r>
          </w:p>
        </w:tc>
      </w:tr>
    </w:tbl>
    <w:p w14:paraId="3FB50274" w14:textId="77777777" w:rsidR="00147B6F" w:rsidRPr="00147B6F" w:rsidRDefault="00147B6F" w:rsidP="00147B6F">
      <w:pPr>
        <w:spacing w:after="0" w:line="240" w:lineRule="auto"/>
        <w:jc w:val="both"/>
        <w:rPr>
          <w:rFonts w:ascii="Arial" w:eastAsia="Calibri" w:hAnsi="Arial" w:cs="Arial"/>
          <w:b/>
          <w:bCs/>
          <w:sz w:val="22"/>
        </w:rPr>
      </w:pPr>
    </w:p>
    <w:p w14:paraId="1E2C057E" w14:textId="77777777" w:rsidR="00147B6F" w:rsidRPr="00147B6F" w:rsidRDefault="00147B6F" w:rsidP="00147B6F">
      <w:pPr>
        <w:spacing w:after="0" w:line="240" w:lineRule="auto"/>
        <w:jc w:val="both"/>
        <w:rPr>
          <w:rFonts w:ascii="Arial" w:eastAsia="Calibri" w:hAnsi="Arial" w:cs="Arial"/>
          <w:b/>
          <w:bCs/>
          <w:sz w:val="22"/>
        </w:rPr>
      </w:pPr>
    </w:p>
    <w:p w14:paraId="19DB7516" w14:textId="70809540" w:rsidR="00147B6F" w:rsidRPr="00147B6F" w:rsidRDefault="00147B6F" w:rsidP="00147B6F">
      <w:pPr>
        <w:spacing w:after="0" w:line="240" w:lineRule="auto"/>
        <w:jc w:val="both"/>
        <w:rPr>
          <w:rFonts w:ascii="Arial" w:eastAsia="Calibri" w:hAnsi="Arial" w:cs="Arial"/>
          <w:sz w:val="22"/>
        </w:rPr>
      </w:pPr>
      <w:r w:rsidRPr="00147B6F">
        <w:rPr>
          <w:rFonts w:ascii="Arial" w:eastAsia="Calibri" w:hAnsi="Arial" w:cs="Arial"/>
          <w:b/>
          <w:bCs/>
          <w:sz w:val="22"/>
        </w:rPr>
        <w:t>3.</w:t>
      </w:r>
      <w:r w:rsidRPr="00147B6F">
        <w:rPr>
          <w:rFonts w:ascii="Arial" w:eastAsia="Calibri" w:hAnsi="Arial" w:cs="Arial"/>
          <w:sz w:val="22"/>
        </w:rPr>
        <w:t xml:space="preserve"> </w:t>
      </w:r>
      <w:r w:rsidRPr="00147B6F">
        <w:rPr>
          <w:rFonts w:ascii="Arial" w:eastAsia="Calibri" w:hAnsi="Arial" w:cs="Arial"/>
          <w:b/>
          <w:sz w:val="22"/>
        </w:rPr>
        <w:t xml:space="preserve">Kredit Hrvatske banke za obnovu i razvitak </w:t>
      </w:r>
      <w:r w:rsidRPr="00147B6F">
        <w:rPr>
          <w:rFonts w:ascii="Arial" w:eastAsia="Calibri" w:hAnsi="Arial" w:cs="Arial"/>
          <w:sz w:val="22"/>
        </w:rPr>
        <w:t>temeljem Odluke Vlade Republike Hrvatske o davanju suglasnosti za zaduženje, Grad Labin je 29.09.2022. godine sklopio ugovor o dugoročnom kreditu sa za Projekt „Primjena mjera energetske učinkovitosti na sustavu javne rasvjete Grada Lab</w:t>
      </w:r>
      <w:r w:rsidR="00187A0B">
        <w:rPr>
          <w:rFonts w:ascii="Arial" w:eastAsia="Calibri" w:hAnsi="Arial" w:cs="Arial"/>
          <w:sz w:val="22"/>
        </w:rPr>
        <w:t>ina u iznosu od 4.569.312,50 HRK</w:t>
      </w:r>
      <w:r w:rsidRPr="00147B6F">
        <w:rPr>
          <w:rFonts w:ascii="Arial" w:eastAsia="Calibri" w:hAnsi="Arial" w:cs="Arial"/>
          <w:sz w:val="22"/>
        </w:rPr>
        <w:t xml:space="preserve">, što prema tečaju konverzije iznosi 606.452,00 EUR uz fiksnu kamatnu stopu od 0,5% godišnje. </w:t>
      </w:r>
    </w:p>
    <w:p w14:paraId="13279D52" w14:textId="77777777" w:rsidR="00147B6F" w:rsidRPr="00147B6F" w:rsidRDefault="00147B6F" w:rsidP="00147B6F">
      <w:pPr>
        <w:spacing w:after="0" w:line="240" w:lineRule="auto"/>
        <w:jc w:val="both"/>
        <w:rPr>
          <w:rFonts w:ascii="Arial" w:eastAsia="Calibri" w:hAnsi="Arial" w:cs="Arial"/>
          <w:sz w:val="22"/>
        </w:rPr>
      </w:pPr>
      <w:r w:rsidRPr="00147B6F">
        <w:rPr>
          <w:rFonts w:ascii="Arial" w:eastAsia="Calibri" w:hAnsi="Arial" w:cs="Arial"/>
          <w:sz w:val="22"/>
        </w:rPr>
        <w:t>U provedenom postupku javne nabave prihvaćena je ponuda najpovoljnijeg ponuditelja koja je za ukupno izvršenje svih radova iznosila znatno manje, te je u konačnici kredit iskorišten u iznosu od 301.521,28 EUR. To je ujedno iznos glavnice kojeg će Grad otplaćivati i u nastavku je prikazan otplatni plan.</w:t>
      </w:r>
    </w:p>
    <w:p w14:paraId="71CAFB79" w14:textId="729B2DB3" w:rsidR="00147B6F" w:rsidRPr="00147B6F" w:rsidRDefault="00147B6F" w:rsidP="00147B6F">
      <w:pPr>
        <w:spacing w:after="0" w:line="240" w:lineRule="auto"/>
        <w:jc w:val="both"/>
        <w:rPr>
          <w:rFonts w:ascii="Arial" w:eastAsia="Calibri" w:hAnsi="Arial" w:cs="Arial"/>
          <w:sz w:val="22"/>
        </w:rPr>
      </w:pPr>
      <w:r w:rsidRPr="00147B6F">
        <w:rPr>
          <w:rFonts w:ascii="Arial" w:eastAsia="Calibri" w:hAnsi="Arial" w:cs="Arial"/>
          <w:sz w:val="22"/>
        </w:rPr>
        <w:t xml:space="preserve">Glavnica kredita otplaćivati će se ukupno deset godina, uz poček od šest mjeseci, u 38 jednakih tromjesečnih rata, s time da je prva rata </w:t>
      </w:r>
      <w:proofErr w:type="spellStart"/>
      <w:r w:rsidRPr="00147B6F">
        <w:rPr>
          <w:rFonts w:ascii="Arial" w:eastAsia="Calibri" w:hAnsi="Arial" w:cs="Arial"/>
          <w:sz w:val="22"/>
        </w:rPr>
        <w:t>dospijela</w:t>
      </w:r>
      <w:proofErr w:type="spellEnd"/>
      <w:r w:rsidRPr="00147B6F">
        <w:rPr>
          <w:rFonts w:ascii="Arial" w:eastAsia="Calibri" w:hAnsi="Arial" w:cs="Arial"/>
          <w:sz w:val="22"/>
        </w:rPr>
        <w:t xml:space="preserve"> 31.03.2024.</w:t>
      </w:r>
      <w:r w:rsidR="001A6163">
        <w:rPr>
          <w:rFonts w:ascii="Arial" w:eastAsia="Calibri" w:hAnsi="Arial" w:cs="Arial"/>
          <w:sz w:val="22"/>
        </w:rPr>
        <w:t xml:space="preserve"> godine</w:t>
      </w:r>
      <w:r w:rsidRPr="00147B6F">
        <w:rPr>
          <w:rFonts w:ascii="Arial" w:eastAsia="Calibri" w:hAnsi="Arial" w:cs="Arial"/>
          <w:sz w:val="22"/>
        </w:rPr>
        <w:t xml:space="preserve">, a zadnja rata kredita dospijeva 30.06.2033. godine. </w:t>
      </w:r>
    </w:p>
    <w:p w14:paraId="1D6D559C" w14:textId="77777777" w:rsidR="001A6163" w:rsidRDefault="001A6163" w:rsidP="00147B6F">
      <w:pPr>
        <w:jc w:val="both"/>
        <w:rPr>
          <w:rFonts w:ascii="Arial" w:eastAsia="Calibri" w:hAnsi="Arial" w:cs="Arial"/>
          <w:sz w:val="22"/>
          <w:u w:val="single"/>
        </w:rPr>
      </w:pPr>
    </w:p>
    <w:p w14:paraId="0AFD1C2A" w14:textId="4AAE57DB" w:rsidR="00147B6F" w:rsidRPr="00147B6F" w:rsidRDefault="00147B6F" w:rsidP="00147B6F">
      <w:pPr>
        <w:jc w:val="both"/>
        <w:rPr>
          <w:rFonts w:ascii="Arial" w:eastAsia="Calibri" w:hAnsi="Arial" w:cs="Arial"/>
          <w:sz w:val="22"/>
        </w:rPr>
      </w:pPr>
      <w:r w:rsidRPr="00147B6F">
        <w:rPr>
          <w:rFonts w:ascii="Arial" w:eastAsia="Calibri" w:hAnsi="Arial" w:cs="Arial"/>
          <w:sz w:val="22"/>
        </w:rPr>
        <w:t xml:space="preserve">Iznos otplata po dugoročnom kreditu HABOR-a raspoređen prema dospijeću </w:t>
      </w:r>
      <w:bookmarkStart w:id="30" w:name="_Hlk212119481"/>
      <w:r w:rsidRPr="00147B6F">
        <w:rPr>
          <w:rFonts w:ascii="Arial" w:eastAsia="Calibri" w:hAnsi="Arial" w:cs="Arial"/>
          <w:sz w:val="22"/>
        </w:rPr>
        <w:t>u narednim godinama – otplatni plan u EUR.</w:t>
      </w:r>
      <w:bookmarkEnd w:id="30"/>
      <w:r w:rsidRPr="00147B6F">
        <w:rPr>
          <w:rFonts w:ascii="Arial" w:eastAsia="Calibri" w:hAnsi="Arial" w:cs="Arial"/>
          <w:sz w:val="22"/>
        </w:rPr>
        <w:t xml:space="preserve"> </w:t>
      </w:r>
    </w:p>
    <w:tbl>
      <w:tblPr>
        <w:tblW w:w="85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2409"/>
        <w:gridCol w:w="2835"/>
      </w:tblGrid>
      <w:tr w:rsidR="00147B6F" w:rsidRPr="00147B6F" w14:paraId="778F529C" w14:textId="77777777" w:rsidTr="00FD28E7">
        <w:trPr>
          <w:trHeight w:val="283"/>
        </w:trPr>
        <w:tc>
          <w:tcPr>
            <w:tcW w:w="3266" w:type="dxa"/>
            <w:vAlign w:val="center"/>
            <w:hideMark/>
          </w:tcPr>
          <w:p w14:paraId="2B2E1D79" w14:textId="77777777" w:rsidR="00147B6F" w:rsidRPr="00147B6F" w:rsidRDefault="00147B6F" w:rsidP="00147B6F">
            <w:pPr>
              <w:spacing w:after="0" w:line="240" w:lineRule="auto"/>
              <w:rPr>
                <w:rFonts w:ascii="Arial" w:eastAsia="Times New Roman" w:hAnsi="Arial" w:cs="Arial"/>
                <w:b/>
                <w:bCs/>
                <w:sz w:val="22"/>
                <w:lang w:eastAsia="hr-HR"/>
              </w:rPr>
            </w:pPr>
            <w:r w:rsidRPr="00147B6F">
              <w:rPr>
                <w:rFonts w:ascii="Arial" w:eastAsia="Times New Roman" w:hAnsi="Arial" w:cs="Arial"/>
                <w:b/>
                <w:bCs/>
                <w:sz w:val="22"/>
                <w:lang w:eastAsia="hr-HR"/>
              </w:rPr>
              <w:t>Kredit HABOR-a za javnu rasvjetu</w:t>
            </w:r>
          </w:p>
        </w:tc>
        <w:tc>
          <w:tcPr>
            <w:tcW w:w="2409" w:type="dxa"/>
            <w:vAlign w:val="center"/>
            <w:hideMark/>
          </w:tcPr>
          <w:p w14:paraId="232D76DD" w14:textId="77777777" w:rsidR="00147B6F" w:rsidRPr="00147B6F" w:rsidRDefault="00147B6F" w:rsidP="00147B6F">
            <w:pPr>
              <w:spacing w:after="0" w:line="240" w:lineRule="auto"/>
              <w:jc w:val="center"/>
              <w:rPr>
                <w:rFonts w:ascii="Arial" w:eastAsia="Times New Roman" w:hAnsi="Arial" w:cs="Arial"/>
                <w:b/>
                <w:bCs/>
                <w:sz w:val="22"/>
                <w:lang w:eastAsia="hr-HR"/>
              </w:rPr>
            </w:pPr>
            <w:r w:rsidRPr="00147B6F">
              <w:rPr>
                <w:rFonts w:ascii="Arial" w:eastAsia="Times New Roman" w:hAnsi="Arial" w:cs="Arial"/>
                <w:b/>
                <w:bCs/>
                <w:sz w:val="22"/>
                <w:lang w:eastAsia="hr-HR"/>
              </w:rPr>
              <w:t xml:space="preserve">OTPLATA GLAVNICE </w:t>
            </w:r>
          </w:p>
          <w:p w14:paraId="2235AFD7" w14:textId="6250093B" w:rsidR="00147B6F" w:rsidRPr="00147B6F" w:rsidRDefault="001A6163" w:rsidP="00147B6F">
            <w:pPr>
              <w:spacing w:after="0" w:line="240" w:lineRule="auto"/>
              <w:jc w:val="center"/>
              <w:rPr>
                <w:rFonts w:ascii="Arial" w:eastAsia="Times New Roman" w:hAnsi="Arial" w:cs="Arial"/>
                <w:b/>
                <w:bCs/>
                <w:sz w:val="22"/>
                <w:lang w:eastAsia="hr-HR"/>
              </w:rPr>
            </w:pPr>
            <w:r>
              <w:rPr>
                <w:rFonts w:ascii="Arial" w:eastAsia="Times New Roman" w:hAnsi="Arial" w:cs="Arial"/>
                <w:b/>
                <w:bCs/>
                <w:sz w:val="22"/>
                <w:lang w:eastAsia="hr-HR"/>
              </w:rPr>
              <w:t>(</w:t>
            </w:r>
            <w:r w:rsidR="00147B6F" w:rsidRPr="00147B6F">
              <w:rPr>
                <w:rFonts w:ascii="Arial" w:eastAsia="Times New Roman" w:hAnsi="Arial" w:cs="Arial"/>
                <w:b/>
                <w:bCs/>
                <w:sz w:val="22"/>
                <w:lang w:eastAsia="hr-HR"/>
              </w:rPr>
              <w:t>EUR</w:t>
            </w:r>
            <w:r>
              <w:rPr>
                <w:rFonts w:ascii="Arial" w:eastAsia="Times New Roman" w:hAnsi="Arial" w:cs="Arial"/>
                <w:b/>
                <w:bCs/>
                <w:sz w:val="22"/>
                <w:lang w:eastAsia="hr-HR"/>
              </w:rPr>
              <w:t>)</w:t>
            </w:r>
          </w:p>
        </w:tc>
        <w:tc>
          <w:tcPr>
            <w:tcW w:w="2835" w:type="dxa"/>
            <w:vAlign w:val="center"/>
            <w:hideMark/>
          </w:tcPr>
          <w:p w14:paraId="00A77D63" w14:textId="77777777" w:rsidR="00147B6F" w:rsidRPr="00147B6F" w:rsidRDefault="00147B6F" w:rsidP="00147B6F">
            <w:pPr>
              <w:spacing w:after="0" w:line="240" w:lineRule="auto"/>
              <w:jc w:val="center"/>
              <w:rPr>
                <w:rFonts w:ascii="Arial" w:eastAsia="Times New Roman" w:hAnsi="Arial" w:cs="Arial"/>
                <w:b/>
                <w:bCs/>
                <w:sz w:val="22"/>
                <w:lang w:eastAsia="hr-HR"/>
              </w:rPr>
            </w:pPr>
            <w:r w:rsidRPr="00147B6F">
              <w:rPr>
                <w:rFonts w:ascii="Arial" w:eastAsia="Times New Roman" w:hAnsi="Arial" w:cs="Arial"/>
                <w:b/>
                <w:bCs/>
                <w:sz w:val="22"/>
                <w:lang w:eastAsia="hr-HR"/>
              </w:rPr>
              <w:t xml:space="preserve">OTPLATA KAMATE (procjena) </w:t>
            </w:r>
          </w:p>
          <w:p w14:paraId="3481EDDF" w14:textId="248453B3" w:rsidR="00147B6F" w:rsidRPr="00147B6F" w:rsidRDefault="001A6163" w:rsidP="00147B6F">
            <w:pPr>
              <w:spacing w:after="0" w:line="240" w:lineRule="auto"/>
              <w:jc w:val="center"/>
              <w:rPr>
                <w:rFonts w:ascii="Arial" w:eastAsia="Times New Roman" w:hAnsi="Arial" w:cs="Arial"/>
                <w:b/>
                <w:bCs/>
                <w:sz w:val="22"/>
                <w:lang w:eastAsia="hr-HR"/>
              </w:rPr>
            </w:pPr>
            <w:r>
              <w:rPr>
                <w:rFonts w:ascii="Arial" w:eastAsia="Times New Roman" w:hAnsi="Arial" w:cs="Arial"/>
                <w:b/>
                <w:bCs/>
                <w:sz w:val="22"/>
                <w:lang w:eastAsia="hr-HR"/>
              </w:rPr>
              <w:t>(</w:t>
            </w:r>
            <w:r w:rsidR="00147B6F" w:rsidRPr="00147B6F">
              <w:rPr>
                <w:rFonts w:ascii="Arial" w:eastAsia="Times New Roman" w:hAnsi="Arial" w:cs="Arial"/>
                <w:b/>
                <w:bCs/>
                <w:sz w:val="22"/>
                <w:lang w:eastAsia="hr-HR"/>
              </w:rPr>
              <w:t>EUR</w:t>
            </w:r>
            <w:r>
              <w:rPr>
                <w:rFonts w:ascii="Arial" w:eastAsia="Times New Roman" w:hAnsi="Arial" w:cs="Arial"/>
                <w:b/>
                <w:bCs/>
                <w:sz w:val="22"/>
                <w:lang w:eastAsia="hr-HR"/>
              </w:rPr>
              <w:t>)</w:t>
            </w:r>
          </w:p>
        </w:tc>
      </w:tr>
      <w:tr w:rsidR="00147B6F" w:rsidRPr="00147B6F" w14:paraId="1289BE66" w14:textId="77777777" w:rsidTr="00FD28E7">
        <w:trPr>
          <w:trHeight w:val="283"/>
        </w:trPr>
        <w:tc>
          <w:tcPr>
            <w:tcW w:w="3266" w:type="dxa"/>
            <w:vAlign w:val="center"/>
            <w:hideMark/>
          </w:tcPr>
          <w:p w14:paraId="506124C4"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t>2026.</w:t>
            </w:r>
          </w:p>
        </w:tc>
        <w:tc>
          <w:tcPr>
            <w:tcW w:w="2409" w:type="dxa"/>
            <w:vAlign w:val="center"/>
            <w:hideMark/>
          </w:tcPr>
          <w:p w14:paraId="39CC5FA0"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31.739,00</w:t>
            </w:r>
          </w:p>
        </w:tc>
        <w:tc>
          <w:tcPr>
            <w:tcW w:w="2835" w:type="dxa"/>
            <w:vAlign w:val="center"/>
          </w:tcPr>
          <w:p w14:paraId="707D5098"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1.130,00</w:t>
            </w:r>
          </w:p>
        </w:tc>
      </w:tr>
      <w:tr w:rsidR="00147B6F" w:rsidRPr="00147B6F" w14:paraId="597CF4D4" w14:textId="77777777" w:rsidTr="00FD28E7">
        <w:trPr>
          <w:trHeight w:val="283"/>
        </w:trPr>
        <w:tc>
          <w:tcPr>
            <w:tcW w:w="3266" w:type="dxa"/>
            <w:vAlign w:val="center"/>
            <w:hideMark/>
          </w:tcPr>
          <w:p w14:paraId="495A072D"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t>2027.</w:t>
            </w:r>
          </w:p>
        </w:tc>
        <w:tc>
          <w:tcPr>
            <w:tcW w:w="2409" w:type="dxa"/>
            <w:vAlign w:val="center"/>
            <w:hideMark/>
          </w:tcPr>
          <w:p w14:paraId="1DD22510"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31.739,00</w:t>
            </w:r>
          </w:p>
        </w:tc>
        <w:tc>
          <w:tcPr>
            <w:tcW w:w="2835" w:type="dxa"/>
            <w:vAlign w:val="center"/>
          </w:tcPr>
          <w:p w14:paraId="21E496E1"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972,00</w:t>
            </w:r>
          </w:p>
        </w:tc>
      </w:tr>
      <w:tr w:rsidR="00147B6F" w:rsidRPr="00147B6F" w14:paraId="5EE63BCB" w14:textId="77777777" w:rsidTr="00FD28E7">
        <w:trPr>
          <w:trHeight w:val="283"/>
        </w:trPr>
        <w:tc>
          <w:tcPr>
            <w:tcW w:w="3266" w:type="dxa"/>
            <w:vAlign w:val="center"/>
            <w:hideMark/>
          </w:tcPr>
          <w:p w14:paraId="29C9409C"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t>2028.</w:t>
            </w:r>
          </w:p>
        </w:tc>
        <w:tc>
          <w:tcPr>
            <w:tcW w:w="2409" w:type="dxa"/>
            <w:vAlign w:val="center"/>
            <w:hideMark/>
          </w:tcPr>
          <w:p w14:paraId="28C0611D"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31.739,00</w:t>
            </w:r>
          </w:p>
        </w:tc>
        <w:tc>
          <w:tcPr>
            <w:tcW w:w="2835" w:type="dxa"/>
            <w:vAlign w:val="center"/>
          </w:tcPr>
          <w:p w14:paraId="775A511A"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813,00</w:t>
            </w:r>
          </w:p>
        </w:tc>
      </w:tr>
      <w:tr w:rsidR="00147B6F" w:rsidRPr="00147B6F" w14:paraId="1E569B16" w14:textId="77777777" w:rsidTr="00FD28E7">
        <w:trPr>
          <w:trHeight w:val="283"/>
        </w:trPr>
        <w:tc>
          <w:tcPr>
            <w:tcW w:w="3266" w:type="dxa"/>
            <w:vAlign w:val="center"/>
            <w:hideMark/>
          </w:tcPr>
          <w:p w14:paraId="4190C392"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t>2029.</w:t>
            </w:r>
          </w:p>
        </w:tc>
        <w:tc>
          <w:tcPr>
            <w:tcW w:w="2409" w:type="dxa"/>
            <w:vAlign w:val="center"/>
            <w:hideMark/>
          </w:tcPr>
          <w:p w14:paraId="69AB964C"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31.739,00</w:t>
            </w:r>
          </w:p>
        </w:tc>
        <w:tc>
          <w:tcPr>
            <w:tcW w:w="2835" w:type="dxa"/>
            <w:vAlign w:val="center"/>
          </w:tcPr>
          <w:p w14:paraId="76B1CEC7"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655,00</w:t>
            </w:r>
          </w:p>
        </w:tc>
      </w:tr>
      <w:tr w:rsidR="00147B6F" w:rsidRPr="00147B6F" w14:paraId="57CE2012" w14:textId="77777777" w:rsidTr="00FD28E7">
        <w:trPr>
          <w:trHeight w:val="283"/>
        </w:trPr>
        <w:tc>
          <w:tcPr>
            <w:tcW w:w="3266" w:type="dxa"/>
            <w:vAlign w:val="center"/>
            <w:hideMark/>
          </w:tcPr>
          <w:p w14:paraId="7B8858F4"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t>2030.</w:t>
            </w:r>
          </w:p>
        </w:tc>
        <w:tc>
          <w:tcPr>
            <w:tcW w:w="2409" w:type="dxa"/>
            <w:vAlign w:val="center"/>
            <w:hideMark/>
          </w:tcPr>
          <w:p w14:paraId="38C99129"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31.739,00</w:t>
            </w:r>
          </w:p>
        </w:tc>
        <w:tc>
          <w:tcPr>
            <w:tcW w:w="2835" w:type="dxa"/>
            <w:vAlign w:val="center"/>
          </w:tcPr>
          <w:p w14:paraId="27D2A9F0"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495,00</w:t>
            </w:r>
          </w:p>
        </w:tc>
      </w:tr>
      <w:tr w:rsidR="00147B6F" w:rsidRPr="00147B6F" w14:paraId="1DB4BC4D" w14:textId="77777777" w:rsidTr="00FD28E7">
        <w:trPr>
          <w:trHeight w:val="283"/>
        </w:trPr>
        <w:tc>
          <w:tcPr>
            <w:tcW w:w="3266" w:type="dxa"/>
            <w:vAlign w:val="center"/>
            <w:hideMark/>
          </w:tcPr>
          <w:p w14:paraId="19B1421C"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t>2031.</w:t>
            </w:r>
          </w:p>
        </w:tc>
        <w:tc>
          <w:tcPr>
            <w:tcW w:w="2409" w:type="dxa"/>
            <w:vAlign w:val="center"/>
            <w:hideMark/>
          </w:tcPr>
          <w:p w14:paraId="4041F168"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31.739,00</w:t>
            </w:r>
          </w:p>
        </w:tc>
        <w:tc>
          <w:tcPr>
            <w:tcW w:w="2835" w:type="dxa"/>
            <w:vAlign w:val="center"/>
          </w:tcPr>
          <w:p w14:paraId="3CD6F654"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337,00</w:t>
            </w:r>
          </w:p>
        </w:tc>
      </w:tr>
      <w:tr w:rsidR="00147B6F" w:rsidRPr="00147B6F" w14:paraId="636CA410" w14:textId="77777777" w:rsidTr="00FD28E7">
        <w:trPr>
          <w:trHeight w:val="283"/>
        </w:trPr>
        <w:tc>
          <w:tcPr>
            <w:tcW w:w="3266" w:type="dxa"/>
            <w:vAlign w:val="center"/>
            <w:hideMark/>
          </w:tcPr>
          <w:p w14:paraId="39A889E6"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t>2032.</w:t>
            </w:r>
          </w:p>
        </w:tc>
        <w:tc>
          <w:tcPr>
            <w:tcW w:w="2409" w:type="dxa"/>
            <w:vAlign w:val="center"/>
            <w:hideMark/>
          </w:tcPr>
          <w:p w14:paraId="11BF11AD"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31.739,00</w:t>
            </w:r>
          </w:p>
        </w:tc>
        <w:tc>
          <w:tcPr>
            <w:tcW w:w="2835" w:type="dxa"/>
            <w:vAlign w:val="center"/>
          </w:tcPr>
          <w:p w14:paraId="6A15DA82"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178,00</w:t>
            </w:r>
          </w:p>
        </w:tc>
      </w:tr>
      <w:tr w:rsidR="00147B6F" w:rsidRPr="00147B6F" w14:paraId="7E0BFE60" w14:textId="77777777" w:rsidTr="00FD28E7">
        <w:trPr>
          <w:trHeight w:val="283"/>
        </w:trPr>
        <w:tc>
          <w:tcPr>
            <w:tcW w:w="3266" w:type="dxa"/>
            <w:vAlign w:val="center"/>
            <w:hideMark/>
          </w:tcPr>
          <w:p w14:paraId="59DED6CC"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t>2033.</w:t>
            </w:r>
          </w:p>
        </w:tc>
        <w:tc>
          <w:tcPr>
            <w:tcW w:w="2409" w:type="dxa"/>
            <w:vAlign w:val="center"/>
            <w:hideMark/>
          </w:tcPr>
          <w:p w14:paraId="54E339E8"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15.870,00</w:t>
            </w:r>
          </w:p>
        </w:tc>
        <w:tc>
          <w:tcPr>
            <w:tcW w:w="2835" w:type="dxa"/>
            <w:vAlign w:val="center"/>
          </w:tcPr>
          <w:p w14:paraId="2C316568"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29,00</w:t>
            </w:r>
          </w:p>
        </w:tc>
      </w:tr>
      <w:tr w:rsidR="00147B6F" w:rsidRPr="00147B6F" w14:paraId="4DE0DBC4" w14:textId="77777777" w:rsidTr="00FD28E7">
        <w:trPr>
          <w:trHeight w:val="283"/>
        </w:trPr>
        <w:tc>
          <w:tcPr>
            <w:tcW w:w="3266" w:type="dxa"/>
            <w:vAlign w:val="center"/>
            <w:hideMark/>
          </w:tcPr>
          <w:p w14:paraId="2D2AA089" w14:textId="77777777" w:rsidR="00147B6F" w:rsidRPr="00147B6F" w:rsidRDefault="00147B6F" w:rsidP="00147B6F">
            <w:pPr>
              <w:spacing w:after="0" w:line="240" w:lineRule="auto"/>
              <w:jc w:val="center"/>
              <w:rPr>
                <w:rFonts w:ascii="Arial" w:eastAsia="Times New Roman" w:hAnsi="Arial" w:cs="Arial"/>
                <w:b/>
                <w:bCs/>
                <w:sz w:val="22"/>
                <w:lang w:eastAsia="hr-HR"/>
              </w:rPr>
            </w:pPr>
            <w:r w:rsidRPr="00147B6F">
              <w:rPr>
                <w:rFonts w:ascii="Arial" w:eastAsia="Times New Roman" w:hAnsi="Arial" w:cs="Arial"/>
                <w:b/>
                <w:bCs/>
                <w:sz w:val="22"/>
                <w:lang w:eastAsia="hr-HR"/>
              </w:rPr>
              <w:t>Sveukupno:</w:t>
            </w:r>
          </w:p>
        </w:tc>
        <w:tc>
          <w:tcPr>
            <w:tcW w:w="2409" w:type="dxa"/>
            <w:hideMark/>
          </w:tcPr>
          <w:p w14:paraId="575D84C1"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Aptos" w:hAnsi="Arial" w:cs="Arial"/>
                <w:b/>
                <w:bCs/>
                <w:sz w:val="22"/>
              </w:rPr>
              <w:t>238.043,00</w:t>
            </w:r>
          </w:p>
        </w:tc>
        <w:tc>
          <w:tcPr>
            <w:tcW w:w="2835" w:type="dxa"/>
            <w:hideMark/>
          </w:tcPr>
          <w:p w14:paraId="39BAC9EA"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Aptos" w:hAnsi="Arial" w:cs="Arial"/>
                <w:b/>
                <w:bCs/>
                <w:sz w:val="22"/>
              </w:rPr>
              <w:t>4.609,00</w:t>
            </w:r>
          </w:p>
        </w:tc>
      </w:tr>
    </w:tbl>
    <w:p w14:paraId="465BCC2A" w14:textId="77777777" w:rsidR="00147B6F" w:rsidRPr="00147B6F" w:rsidRDefault="00147B6F" w:rsidP="00147B6F">
      <w:pPr>
        <w:rPr>
          <w:rFonts w:ascii="Arial" w:eastAsia="Aptos" w:hAnsi="Arial" w:cs="Arial"/>
          <w:b/>
          <w:bCs/>
          <w:sz w:val="22"/>
        </w:rPr>
      </w:pPr>
    </w:p>
    <w:p w14:paraId="7EEA7C7E" w14:textId="7875EF27" w:rsidR="00147B6F" w:rsidRPr="001A6163" w:rsidRDefault="00147B6F" w:rsidP="001A6163">
      <w:pPr>
        <w:jc w:val="both"/>
        <w:rPr>
          <w:rFonts w:ascii="Arial" w:eastAsia="Times New Roman" w:hAnsi="Arial" w:cs="Arial"/>
          <w:sz w:val="22"/>
          <w:lang w:eastAsia="hr-HR"/>
        </w:rPr>
      </w:pPr>
      <w:bookmarkStart w:id="31" w:name="_Hlk212088134"/>
      <w:r w:rsidRPr="001A6163">
        <w:rPr>
          <w:rFonts w:ascii="Arial" w:eastAsia="Times New Roman" w:hAnsi="Arial" w:cs="Arial"/>
          <w:b/>
          <w:sz w:val="22"/>
          <w:lang w:eastAsia="hr-HR"/>
        </w:rPr>
        <w:lastRenderedPageBreak/>
        <w:t>4.</w:t>
      </w:r>
      <w:r w:rsidRPr="001A6163">
        <w:rPr>
          <w:rFonts w:ascii="Arial" w:eastAsia="Times New Roman" w:hAnsi="Arial" w:cs="Arial"/>
          <w:sz w:val="22"/>
          <w:lang w:eastAsia="hr-HR"/>
        </w:rPr>
        <w:t xml:space="preserve"> </w:t>
      </w:r>
      <w:r w:rsidR="001A6163">
        <w:rPr>
          <w:rFonts w:ascii="Arial" w:eastAsia="Times New Roman" w:hAnsi="Arial" w:cs="Arial"/>
          <w:b/>
          <w:sz w:val="22"/>
          <w:lang w:eastAsia="hr-HR"/>
        </w:rPr>
        <w:t>Kredit P</w:t>
      </w:r>
      <w:r w:rsidRPr="001A6163">
        <w:rPr>
          <w:rFonts w:ascii="Arial" w:eastAsia="Times New Roman" w:hAnsi="Arial" w:cs="Arial"/>
          <w:b/>
          <w:sz w:val="22"/>
          <w:lang w:eastAsia="hr-HR"/>
        </w:rPr>
        <w:t>rivredne banke d.d. Zagreb</w:t>
      </w:r>
      <w:r w:rsidR="001A6163">
        <w:rPr>
          <w:rFonts w:ascii="Arial" w:eastAsia="Times New Roman" w:hAnsi="Arial" w:cs="Arial"/>
          <w:b/>
          <w:sz w:val="22"/>
          <w:lang w:eastAsia="hr-HR"/>
        </w:rPr>
        <w:t xml:space="preserve"> </w:t>
      </w:r>
      <w:r w:rsidR="001A6163">
        <w:rPr>
          <w:rFonts w:ascii="Arial" w:eastAsia="Times New Roman" w:hAnsi="Arial" w:cs="Arial"/>
          <w:sz w:val="22"/>
          <w:lang w:eastAsia="hr-HR"/>
        </w:rPr>
        <w:t xml:space="preserve">- </w:t>
      </w:r>
      <w:r w:rsidRPr="001A6163">
        <w:rPr>
          <w:rFonts w:ascii="Arial" w:eastAsia="Times New Roman" w:hAnsi="Arial" w:cs="Arial"/>
          <w:sz w:val="22"/>
          <w:lang w:eastAsia="hr-HR"/>
        </w:rPr>
        <w:t xml:space="preserve">Grad Labin je na sjednici Gradskog vijeća je </w:t>
      </w:r>
      <w:r w:rsidR="001A6163" w:rsidRPr="001A6163">
        <w:rPr>
          <w:rFonts w:ascii="Arial" w:eastAsia="Times New Roman" w:hAnsi="Arial" w:cs="Arial"/>
          <w:sz w:val="22"/>
          <w:lang w:eastAsia="hr-HR"/>
        </w:rPr>
        <w:t>dana 22.10.2025. godine, donio O</w:t>
      </w:r>
      <w:r w:rsidRPr="001A6163">
        <w:rPr>
          <w:rFonts w:ascii="Arial" w:eastAsia="Times New Roman" w:hAnsi="Arial" w:cs="Arial"/>
          <w:sz w:val="22"/>
          <w:lang w:eastAsia="hr-HR"/>
        </w:rPr>
        <w:t>dluku o dugoročnom zaduživanju za financiranje projekta gr</w:t>
      </w:r>
      <w:r w:rsidR="001A6163">
        <w:rPr>
          <w:rFonts w:ascii="Arial" w:eastAsia="Times New Roman" w:hAnsi="Arial" w:cs="Arial"/>
          <w:sz w:val="22"/>
          <w:lang w:eastAsia="hr-HR"/>
        </w:rPr>
        <w:t xml:space="preserve">adnje Dječjeg vrtića u </w:t>
      </w:r>
      <w:proofErr w:type="spellStart"/>
      <w:r w:rsidR="001A6163">
        <w:rPr>
          <w:rFonts w:ascii="Arial" w:eastAsia="Times New Roman" w:hAnsi="Arial" w:cs="Arial"/>
          <w:sz w:val="22"/>
          <w:lang w:eastAsia="hr-HR"/>
        </w:rPr>
        <w:t>Vinežu</w:t>
      </w:r>
      <w:proofErr w:type="spellEnd"/>
      <w:r w:rsidR="001A6163">
        <w:rPr>
          <w:rFonts w:ascii="Arial" w:eastAsia="Times New Roman" w:hAnsi="Arial" w:cs="Arial"/>
          <w:sz w:val="22"/>
          <w:lang w:eastAsia="hr-HR"/>
        </w:rPr>
        <w:t xml:space="preserve">. </w:t>
      </w:r>
      <w:r w:rsidRPr="001A6163">
        <w:rPr>
          <w:rFonts w:ascii="Arial" w:eastAsia="Times New Roman" w:hAnsi="Arial" w:cs="Arial"/>
          <w:sz w:val="22"/>
          <w:lang w:eastAsia="hr-HR"/>
        </w:rPr>
        <w:t>Dokumentacija za davanje suglasnosti Vlade poslana je na daljnju obradu Ministarstvu financija te se odobrenje očekuje do kraja 2025. godine.</w:t>
      </w:r>
    </w:p>
    <w:p w14:paraId="7A2D520B" w14:textId="683270F4" w:rsidR="00147B6F" w:rsidRPr="001A6163" w:rsidRDefault="00147B6F" w:rsidP="001A6163">
      <w:pPr>
        <w:jc w:val="both"/>
        <w:rPr>
          <w:rFonts w:ascii="Arial" w:eastAsia="Times New Roman" w:hAnsi="Arial" w:cs="Arial"/>
          <w:sz w:val="22"/>
          <w:lang w:eastAsia="hr-HR"/>
        </w:rPr>
      </w:pPr>
      <w:r w:rsidRPr="001A6163">
        <w:rPr>
          <w:rFonts w:ascii="Arial" w:eastAsia="Times New Roman" w:hAnsi="Arial" w:cs="Arial"/>
          <w:sz w:val="22"/>
          <w:lang w:eastAsia="hr-HR"/>
        </w:rPr>
        <w:t>Prema Prijedlogu Grada Labina, ukupan iznos kredita iznosi 1.560.000,00 EUR uz fiksnu ka</w:t>
      </w:r>
      <w:r w:rsidR="001A6163" w:rsidRPr="001A6163">
        <w:rPr>
          <w:rFonts w:ascii="Arial" w:eastAsia="Times New Roman" w:hAnsi="Arial" w:cs="Arial"/>
          <w:sz w:val="22"/>
          <w:lang w:eastAsia="hr-HR"/>
        </w:rPr>
        <w:t xml:space="preserve">matnu stopu od 2,46% godišnje. </w:t>
      </w:r>
      <w:r w:rsidRPr="001A6163">
        <w:rPr>
          <w:rFonts w:ascii="Arial" w:eastAsia="Times New Roman" w:hAnsi="Arial" w:cs="Arial"/>
          <w:sz w:val="22"/>
          <w:lang w:eastAsia="hr-HR"/>
        </w:rPr>
        <w:t>Glavnica kredita se otplaćuje u 32 jednake tromjesečne rate, od kojih prva dospijeva 31.03.2026.</w:t>
      </w:r>
      <w:r w:rsidR="001A6163" w:rsidRPr="001A6163">
        <w:rPr>
          <w:rFonts w:ascii="Arial" w:eastAsia="Times New Roman" w:hAnsi="Arial" w:cs="Arial"/>
          <w:sz w:val="22"/>
          <w:lang w:eastAsia="hr-HR"/>
        </w:rPr>
        <w:t xml:space="preserve"> godine</w:t>
      </w:r>
      <w:r w:rsidRPr="001A6163">
        <w:rPr>
          <w:rFonts w:ascii="Arial" w:eastAsia="Times New Roman" w:hAnsi="Arial" w:cs="Arial"/>
          <w:sz w:val="22"/>
          <w:lang w:eastAsia="hr-HR"/>
        </w:rPr>
        <w:t>, a zadnja rata kredita</w:t>
      </w:r>
      <w:r w:rsidR="001A6163">
        <w:rPr>
          <w:rFonts w:ascii="Arial" w:eastAsia="Times New Roman" w:hAnsi="Arial" w:cs="Arial"/>
          <w:sz w:val="22"/>
          <w:lang w:eastAsia="hr-HR"/>
        </w:rPr>
        <w:t xml:space="preserve"> dospijeva 31.12.2033. godine. </w:t>
      </w:r>
    </w:p>
    <w:p w14:paraId="37B17AEA" w14:textId="77777777" w:rsidR="00147B6F" w:rsidRPr="00147B6F" w:rsidRDefault="00147B6F" w:rsidP="00147B6F">
      <w:pPr>
        <w:jc w:val="both"/>
        <w:rPr>
          <w:rFonts w:ascii="Arial" w:eastAsia="Calibri" w:hAnsi="Arial" w:cs="Arial"/>
          <w:sz w:val="22"/>
        </w:rPr>
      </w:pPr>
      <w:r w:rsidRPr="00147B6F">
        <w:rPr>
          <w:rFonts w:ascii="Arial" w:eastAsia="Calibri" w:hAnsi="Arial" w:cs="Arial"/>
          <w:sz w:val="22"/>
        </w:rPr>
        <w:t>Iznos otplata po navedenom dugoročnom kreditu PBZ banke d.d. raspoređen prema dospijeću u narednim godinama – otplatni plan u EUR:</w:t>
      </w:r>
    </w:p>
    <w:tbl>
      <w:tblPr>
        <w:tblW w:w="85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2409"/>
        <w:gridCol w:w="2835"/>
      </w:tblGrid>
      <w:tr w:rsidR="00147B6F" w:rsidRPr="00147B6F" w14:paraId="07334921" w14:textId="77777777" w:rsidTr="00FD28E7">
        <w:trPr>
          <w:trHeight w:val="283"/>
        </w:trPr>
        <w:tc>
          <w:tcPr>
            <w:tcW w:w="3266" w:type="dxa"/>
            <w:vAlign w:val="center"/>
            <w:hideMark/>
          </w:tcPr>
          <w:p w14:paraId="2EC533DB" w14:textId="77777777" w:rsidR="00147B6F" w:rsidRPr="00147B6F" w:rsidRDefault="00147B6F" w:rsidP="00147B6F">
            <w:pPr>
              <w:spacing w:after="0" w:line="240" w:lineRule="auto"/>
              <w:rPr>
                <w:rFonts w:ascii="Arial" w:eastAsia="Times New Roman" w:hAnsi="Arial" w:cs="Arial"/>
                <w:b/>
                <w:bCs/>
                <w:sz w:val="22"/>
                <w:lang w:eastAsia="hr-HR"/>
              </w:rPr>
            </w:pPr>
            <w:bookmarkStart w:id="32" w:name="_Hlk212121600"/>
            <w:r w:rsidRPr="00147B6F">
              <w:rPr>
                <w:rFonts w:ascii="Arial" w:eastAsia="Times New Roman" w:hAnsi="Arial" w:cs="Arial"/>
                <w:b/>
                <w:bCs/>
                <w:sz w:val="22"/>
                <w:lang w:eastAsia="hr-HR"/>
              </w:rPr>
              <w:t>Kredit PBZ-a za izgradnju dječjeg vrtića</w:t>
            </w:r>
          </w:p>
        </w:tc>
        <w:tc>
          <w:tcPr>
            <w:tcW w:w="2409" w:type="dxa"/>
            <w:vAlign w:val="center"/>
            <w:hideMark/>
          </w:tcPr>
          <w:p w14:paraId="5E633205" w14:textId="77777777" w:rsidR="00147B6F" w:rsidRPr="00147B6F" w:rsidRDefault="00147B6F" w:rsidP="00147B6F">
            <w:pPr>
              <w:spacing w:after="0" w:line="240" w:lineRule="auto"/>
              <w:jc w:val="center"/>
              <w:rPr>
                <w:rFonts w:ascii="Arial" w:eastAsia="Times New Roman" w:hAnsi="Arial" w:cs="Arial"/>
                <w:b/>
                <w:bCs/>
                <w:sz w:val="22"/>
                <w:lang w:eastAsia="hr-HR"/>
              </w:rPr>
            </w:pPr>
            <w:r w:rsidRPr="00147B6F">
              <w:rPr>
                <w:rFonts w:ascii="Arial" w:eastAsia="Times New Roman" w:hAnsi="Arial" w:cs="Arial"/>
                <w:b/>
                <w:bCs/>
                <w:sz w:val="22"/>
                <w:lang w:eastAsia="hr-HR"/>
              </w:rPr>
              <w:t xml:space="preserve">OTPLATA GLAVNICE </w:t>
            </w:r>
          </w:p>
          <w:p w14:paraId="1E82E560" w14:textId="5D98B23F" w:rsidR="00147B6F" w:rsidRPr="00147B6F" w:rsidRDefault="001A6163" w:rsidP="00147B6F">
            <w:pPr>
              <w:spacing w:after="0" w:line="240" w:lineRule="auto"/>
              <w:jc w:val="center"/>
              <w:rPr>
                <w:rFonts w:ascii="Arial" w:eastAsia="Times New Roman" w:hAnsi="Arial" w:cs="Arial"/>
                <w:b/>
                <w:bCs/>
                <w:sz w:val="22"/>
                <w:lang w:eastAsia="hr-HR"/>
              </w:rPr>
            </w:pPr>
            <w:r>
              <w:rPr>
                <w:rFonts w:ascii="Arial" w:eastAsia="Times New Roman" w:hAnsi="Arial" w:cs="Arial"/>
                <w:b/>
                <w:bCs/>
                <w:sz w:val="22"/>
                <w:lang w:eastAsia="hr-HR"/>
              </w:rPr>
              <w:t>(</w:t>
            </w:r>
            <w:r w:rsidR="00147B6F" w:rsidRPr="00147B6F">
              <w:rPr>
                <w:rFonts w:ascii="Arial" w:eastAsia="Times New Roman" w:hAnsi="Arial" w:cs="Arial"/>
                <w:b/>
                <w:bCs/>
                <w:sz w:val="22"/>
                <w:lang w:eastAsia="hr-HR"/>
              </w:rPr>
              <w:t>EUR</w:t>
            </w:r>
            <w:r>
              <w:rPr>
                <w:rFonts w:ascii="Arial" w:eastAsia="Times New Roman" w:hAnsi="Arial" w:cs="Arial"/>
                <w:b/>
                <w:bCs/>
                <w:sz w:val="22"/>
                <w:lang w:eastAsia="hr-HR"/>
              </w:rPr>
              <w:t>)</w:t>
            </w:r>
          </w:p>
        </w:tc>
        <w:tc>
          <w:tcPr>
            <w:tcW w:w="2835" w:type="dxa"/>
            <w:vAlign w:val="center"/>
            <w:hideMark/>
          </w:tcPr>
          <w:p w14:paraId="1EA65B82" w14:textId="77777777" w:rsidR="00147B6F" w:rsidRPr="00147B6F" w:rsidRDefault="00147B6F" w:rsidP="00147B6F">
            <w:pPr>
              <w:spacing w:after="0" w:line="240" w:lineRule="auto"/>
              <w:jc w:val="center"/>
              <w:rPr>
                <w:rFonts w:ascii="Arial" w:eastAsia="Times New Roman" w:hAnsi="Arial" w:cs="Arial"/>
                <w:b/>
                <w:bCs/>
                <w:sz w:val="22"/>
                <w:lang w:eastAsia="hr-HR"/>
              </w:rPr>
            </w:pPr>
            <w:r w:rsidRPr="00147B6F">
              <w:rPr>
                <w:rFonts w:ascii="Arial" w:eastAsia="Times New Roman" w:hAnsi="Arial" w:cs="Arial"/>
                <w:b/>
                <w:bCs/>
                <w:sz w:val="22"/>
                <w:lang w:eastAsia="hr-HR"/>
              </w:rPr>
              <w:t xml:space="preserve">OTPLATA KAMATE (procjena) </w:t>
            </w:r>
          </w:p>
          <w:p w14:paraId="6F115693" w14:textId="4F925ADD" w:rsidR="00147B6F" w:rsidRPr="00147B6F" w:rsidRDefault="001A6163" w:rsidP="00147B6F">
            <w:pPr>
              <w:spacing w:after="0" w:line="240" w:lineRule="auto"/>
              <w:jc w:val="center"/>
              <w:rPr>
                <w:rFonts w:ascii="Arial" w:eastAsia="Times New Roman" w:hAnsi="Arial" w:cs="Arial"/>
                <w:b/>
                <w:bCs/>
                <w:sz w:val="22"/>
                <w:lang w:eastAsia="hr-HR"/>
              </w:rPr>
            </w:pPr>
            <w:r>
              <w:rPr>
                <w:rFonts w:ascii="Arial" w:eastAsia="Times New Roman" w:hAnsi="Arial" w:cs="Arial"/>
                <w:b/>
                <w:bCs/>
                <w:sz w:val="22"/>
                <w:lang w:eastAsia="hr-HR"/>
              </w:rPr>
              <w:t>(</w:t>
            </w:r>
            <w:r w:rsidR="00147B6F" w:rsidRPr="00147B6F">
              <w:rPr>
                <w:rFonts w:ascii="Arial" w:eastAsia="Times New Roman" w:hAnsi="Arial" w:cs="Arial"/>
                <w:b/>
                <w:bCs/>
                <w:sz w:val="22"/>
                <w:lang w:eastAsia="hr-HR"/>
              </w:rPr>
              <w:t>EUR</w:t>
            </w:r>
            <w:r>
              <w:rPr>
                <w:rFonts w:ascii="Arial" w:eastAsia="Times New Roman" w:hAnsi="Arial" w:cs="Arial"/>
                <w:b/>
                <w:bCs/>
                <w:sz w:val="22"/>
                <w:lang w:eastAsia="hr-HR"/>
              </w:rPr>
              <w:t>)</w:t>
            </w:r>
          </w:p>
        </w:tc>
      </w:tr>
      <w:tr w:rsidR="00147B6F" w:rsidRPr="00147B6F" w14:paraId="6931A9FD" w14:textId="77777777" w:rsidTr="00FD28E7">
        <w:trPr>
          <w:trHeight w:val="283"/>
        </w:trPr>
        <w:tc>
          <w:tcPr>
            <w:tcW w:w="3266" w:type="dxa"/>
            <w:vAlign w:val="center"/>
            <w:hideMark/>
          </w:tcPr>
          <w:p w14:paraId="5589370D"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t>2026.</w:t>
            </w:r>
          </w:p>
        </w:tc>
        <w:tc>
          <w:tcPr>
            <w:tcW w:w="2409" w:type="dxa"/>
            <w:vAlign w:val="center"/>
            <w:hideMark/>
          </w:tcPr>
          <w:p w14:paraId="0C11D32E"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195.000,00</w:t>
            </w:r>
          </w:p>
        </w:tc>
        <w:tc>
          <w:tcPr>
            <w:tcW w:w="2835" w:type="dxa"/>
            <w:vAlign w:val="center"/>
          </w:tcPr>
          <w:p w14:paraId="22DF3CF1"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36.565,62</w:t>
            </w:r>
          </w:p>
        </w:tc>
      </w:tr>
      <w:tr w:rsidR="00147B6F" w:rsidRPr="00147B6F" w14:paraId="3F14DD40" w14:textId="77777777" w:rsidTr="00FD28E7">
        <w:trPr>
          <w:trHeight w:val="283"/>
        </w:trPr>
        <w:tc>
          <w:tcPr>
            <w:tcW w:w="3266" w:type="dxa"/>
            <w:vAlign w:val="center"/>
            <w:hideMark/>
          </w:tcPr>
          <w:p w14:paraId="315330D8"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t>2027.</w:t>
            </w:r>
          </w:p>
        </w:tc>
        <w:tc>
          <w:tcPr>
            <w:tcW w:w="2409" w:type="dxa"/>
            <w:hideMark/>
          </w:tcPr>
          <w:p w14:paraId="5F859174"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195.000,00</w:t>
            </w:r>
          </w:p>
        </w:tc>
        <w:tc>
          <w:tcPr>
            <w:tcW w:w="2835" w:type="dxa"/>
            <w:vAlign w:val="center"/>
          </w:tcPr>
          <w:p w14:paraId="2229F7D1"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31.768,62</w:t>
            </w:r>
          </w:p>
        </w:tc>
      </w:tr>
      <w:tr w:rsidR="00147B6F" w:rsidRPr="00147B6F" w14:paraId="59F2B8DA" w14:textId="77777777" w:rsidTr="00FD28E7">
        <w:trPr>
          <w:trHeight w:val="283"/>
        </w:trPr>
        <w:tc>
          <w:tcPr>
            <w:tcW w:w="3266" w:type="dxa"/>
            <w:vAlign w:val="center"/>
            <w:hideMark/>
          </w:tcPr>
          <w:p w14:paraId="1E78AF4D"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t>2028.</w:t>
            </w:r>
          </w:p>
        </w:tc>
        <w:tc>
          <w:tcPr>
            <w:tcW w:w="2409" w:type="dxa"/>
            <w:hideMark/>
          </w:tcPr>
          <w:p w14:paraId="16E9E8A7"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195.000,00</w:t>
            </w:r>
          </w:p>
        </w:tc>
        <w:tc>
          <w:tcPr>
            <w:tcW w:w="2835" w:type="dxa"/>
            <w:vAlign w:val="center"/>
          </w:tcPr>
          <w:p w14:paraId="268F13AE"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26.976,79</w:t>
            </w:r>
          </w:p>
        </w:tc>
      </w:tr>
      <w:tr w:rsidR="00147B6F" w:rsidRPr="00147B6F" w14:paraId="1CF3455E" w14:textId="77777777" w:rsidTr="00FD28E7">
        <w:trPr>
          <w:trHeight w:val="283"/>
        </w:trPr>
        <w:tc>
          <w:tcPr>
            <w:tcW w:w="3266" w:type="dxa"/>
            <w:vAlign w:val="center"/>
            <w:hideMark/>
          </w:tcPr>
          <w:p w14:paraId="4FAA5757"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t>2029.</w:t>
            </w:r>
          </w:p>
        </w:tc>
        <w:tc>
          <w:tcPr>
            <w:tcW w:w="2409" w:type="dxa"/>
            <w:hideMark/>
          </w:tcPr>
          <w:p w14:paraId="54E57DC5"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195.000,00</w:t>
            </w:r>
          </w:p>
        </w:tc>
        <w:tc>
          <w:tcPr>
            <w:tcW w:w="2835" w:type="dxa"/>
            <w:vAlign w:val="center"/>
          </w:tcPr>
          <w:p w14:paraId="0316CE41"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22.174,44</w:t>
            </w:r>
          </w:p>
        </w:tc>
      </w:tr>
      <w:tr w:rsidR="00147B6F" w:rsidRPr="00147B6F" w14:paraId="60E93C6C" w14:textId="77777777" w:rsidTr="00FD28E7">
        <w:trPr>
          <w:trHeight w:val="283"/>
        </w:trPr>
        <w:tc>
          <w:tcPr>
            <w:tcW w:w="3266" w:type="dxa"/>
            <w:vAlign w:val="center"/>
            <w:hideMark/>
          </w:tcPr>
          <w:p w14:paraId="3BB8F201"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t>2030.</w:t>
            </w:r>
          </w:p>
        </w:tc>
        <w:tc>
          <w:tcPr>
            <w:tcW w:w="2409" w:type="dxa"/>
            <w:hideMark/>
          </w:tcPr>
          <w:p w14:paraId="4128EC73"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195.000,00</w:t>
            </w:r>
          </w:p>
        </w:tc>
        <w:tc>
          <w:tcPr>
            <w:tcW w:w="2835" w:type="dxa"/>
            <w:vAlign w:val="center"/>
          </w:tcPr>
          <w:p w14:paraId="5A03DAAE"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17.377,63</w:t>
            </w:r>
          </w:p>
        </w:tc>
      </w:tr>
      <w:tr w:rsidR="00147B6F" w:rsidRPr="00147B6F" w14:paraId="50918BD4" w14:textId="77777777" w:rsidTr="00FD28E7">
        <w:trPr>
          <w:trHeight w:val="283"/>
        </w:trPr>
        <w:tc>
          <w:tcPr>
            <w:tcW w:w="3266" w:type="dxa"/>
            <w:vAlign w:val="center"/>
            <w:hideMark/>
          </w:tcPr>
          <w:p w14:paraId="6EBFD4B2"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t>2031.</w:t>
            </w:r>
          </w:p>
        </w:tc>
        <w:tc>
          <w:tcPr>
            <w:tcW w:w="2409" w:type="dxa"/>
            <w:hideMark/>
          </w:tcPr>
          <w:p w14:paraId="504FAC38"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195.000,00</w:t>
            </w:r>
          </w:p>
        </w:tc>
        <w:tc>
          <w:tcPr>
            <w:tcW w:w="2835" w:type="dxa"/>
            <w:vAlign w:val="center"/>
          </w:tcPr>
          <w:p w14:paraId="1B8ECE6A"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12.580,63</w:t>
            </w:r>
          </w:p>
        </w:tc>
      </w:tr>
      <w:tr w:rsidR="00147B6F" w:rsidRPr="00147B6F" w14:paraId="080B2700" w14:textId="77777777" w:rsidTr="00FD28E7">
        <w:trPr>
          <w:trHeight w:val="283"/>
        </w:trPr>
        <w:tc>
          <w:tcPr>
            <w:tcW w:w="3266" w:type="dxa"/>
            <w:vAlign w:val="center"/>
            <w:hideMark/>
          </w:tcPr>
          <w:p w14:paraId="7AAE1D41"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t>2032.</w:t>
            </w:r>
          </w:p>
        </w:tc>
        <w:tc>
          <w:tcPr>
            <w:tcW w:w="2409" w:type="dxa"/>
            <w:hideMark/>
          </w:tcPr>
          <w:p w14:paraId="04A52D45"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195.000,00</w:t>
            </w:r>
          </w:p>
        </w:tc>
        <w:tc>
          <w:tcPr>
            <w:tcW w:w="2835" w:type="dxa"/>
            <w:vAlign w:val="center"/>
          </w:tcPr>
          <w:p w14:paraId="4FC65DD9"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7.788,63</w:t>
            </w:r>
          </w:p>
        </w:tc>
      </w:tr>
      <w:tr w:rsidR="00147B6F" w:rsidRPr="00147B6F" w14:paraId="5E3E53DF" w14:textId="77777777" w:rsidTr="00FD28E7">
        <w:trPr>
          <w:trHeight w:val="283"/>
        </w:trPr>
        <w:tc>
          <w:tcPr>
            <w:tcW w:w="3266" w:type="dxa"/>
            <w:vAlign w:val="center"/>
            <w:hideMark/>
          </w:tcPr>
          <w:p w14:paraId="2EE3E452"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t>2033.</w:t>
            </w:r>
          </w:p>
        </w:tc>
        <w:tc>
          <w:tcPr>
            <w:tcW w:w="2409" w:type="dxa"/>
            <w:vAlign w:val="center"/>
            <w:hideMark/>
          </w:tcPr>
          <w:p w14:paraId="77BAF5E7"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195.000,00</w:t>
            </w:r>
          </w:p>
        </w:tc>
        <w:tc>
          <w:tcPr>
            <w:tcW w:w="2835" w:type="dxa"/>
            <w:vAlign w:val="center"/>
          </w:tcPr>
          <w:p w14:paraId="5A789022"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2.986,59</w:t>
            </w:r>
          </w:p>
        </w:tc>
      </w:tr>
      <w:tr w:rsidR="00147B6F" w:rsidRPr="00147B6F" w14:paraId="30B09AC9" w14:textId="77777777" w:rsidTr="00FD28E7">
        <w:trPr>
          <w:trHeight w:val="283"/>
        </w:trPr>
        <w:tc>
          <w:tcPr>
            <w:tcW w:w="3266" w:type="dxa"/>
            <w:vAlign w:val="center"/>
            <w:hideMark/>
          </w:tcPr>
          <w:p w14:paraId="182484F4" w14:textId="77777777" w:rsidR="00147B6F" w:rsidRPr="00147B6F" w:rsidRDefault="00147B6F" w:rsidP="00147B6F">
            <w:pPr>
              <w:spacing w:after="0" w:line="240" w:lineRule="auto"/>
              <w:jc w:val="center"/>
              <w:rPr>
                <w:rFonts w:ascii="Arial" w:eastAsia="Times New Roman" w:hAnsi="Arial" w:cs="Arial"/>
                <w:b/>
                <w:bCs/>
                <w:sz w:val="22"/>
                <w:lang w:eastAsia="hr-HR"/>
              </w:rPr>
            </w:pPr>
            <w:r w:rsidRPr="00147B6F">
              <w:rPr>
                <w:rFonts w:ascii="Arial" w:eastAsia="Times New Roman" w:hAnsi="Arial" w:cs="Arial"/>
                <w:b/>
                <w:bCs/>
                <w:sz w:val="22"/>
                <w:lang w:eastAsia="hr-HR"/>
              </w:rPr>
              <w:t>Sveukupno:</w:t>
            </w:r>
          </w:p>
        </w:tc>
        <w:tc>
          <w:tcPr>
            <w:tcW w:w="2409" w:type="dxa"/>
            <w:hideMark/>
          </w:tcPr>
          <w:p w14:paraId="4C0D508B"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Aptos" w:hAnsi="Arial" w:cs="Arial"/>
                <w:b/>
                <w:bCs/>
                <w:sz w:val="22"/>
              </w:rPr>
              <w:t>1.560.000,00</w:t>
            </w:r>
          </w:p>
        </w:tc>
        <w:tc>
          <w:tcPr>
            <w:tcW w:w="2835" w:type="dxa"/>
            <w:hideMark/>
          </w:tcPr>
          <w:p w14:paraId="35D7BE69"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Aptos" w:hAnsi="Arial" w:cs="Arial"/>
                <w:b/>
                <w:bCs/>
                <w:sz w:val="22"/>
              </w:rPr>
              <w:t>158.218,95</w:t>
            </w:r>
          </w:p>
        </w:tc>
      </w:tr>
      <w:bookmarkEnd w:id="31"/>
      <w:bookmarkEnd w:id="32"/>
    </w:tbl>
    <w:p w14:paraId="022EE64B" w14:textId="77777777" w:rsidR="00147B6F" w:rsidRPr="00147B6F" w:rsidRDefault="00147B6F" w:rsidP="00147B6F">
      <w:pPr>
        <w:jc w:val="both"/>
        <w:rPr>
          <w:rFonts w:ascii="Arial" w:eastAsia="Calibri" w:hAnsi="Arial" w:cs="Arial"/>
          <w:sz w:val="22"/>
        </w:rPr>
      </w:pPr>
    </w:p>
    <w:p w14:paraId="22B8AC89" w14:textId="60037D79" w:rsidR="00147B6F" w:rsidRPr="001A6163" w:rsidRDefault="00147B6F" w:rsidP="001A6163">
      <w:pPr>
        <w:jc w:val="both"/>
        <w:rPr>
          <w:rFonts w:ascii="Arial" w:eastAsia="Times New Roman" w:hAnsi="Arial" w:cs="Arial"/>
          <w:sz w:val="22"/>
          <w:lang w:eastAsia="hr-HR"/>
        </w:rPr>
      </w:pPr>
      <w:r w:rsidRPr="001A6163">
        <w:rPr>
          <w:rFonts w:ascii="Arial" w:eastAsia="Times New Roman" w:hAnsi="Arial" w:cs="Arial"/>
          <w:b/>
          <w:sz w:val="22"/>
          <w:lang w:eastAsia="hr-HR"/>
        </w:rPr>
        <w:t>5. Kredit privredne banke d.d. Zagreb po Programu HBOR-a (Investicije javnog sektora)</w:t>
      </w:r>
      <w:r w:rsidR="001A6163" w:rsidRPr="001A6163">
        <w:rPr>
          <w:rFonts w:ascii="Arial" w:eastAsia="Times New Roman" w:hAnsi="Arial" w:cs="Arial"/>
          <w:sz w:val="22"/>
          <w:lang w:eastAsia="hr-HR"/>
        </w:rPr>
        <w:t xml:space="preserve"> - </w:t>
      </w:r>
      <w:r w:rsidRPr="001A6163">
        <w:rPr>
          <w:rFonts w:ascii="Arial" w:eastAsia="Times New Roman" w:hAnsi="Arial" w:cs="Arial"/>
          <w:sz w:val="22"/>
          <w:lang w:eastAsia="hr-HR"/>
        </w:rPr>
        <w:t xml:space="preserve">Grad Labin je na sjednici Gradskog vijeća je </w:t>
      </w:r>
      <w:r w:rsidR="001A6163" w:rsidRPr="001A6163">
        <w:rPr>
          <w:rFonts w:ascii="Arial" w:eastAsia="Times New Roman" w:hAnsi="Arial" w:cs="Arial"/>
          <w:sz w:val="22"/>
          <w:lang w:eastAsia="hr-HR"/>
        </w:rPr>
        <w:t>dana 22.10.2025. godine, donio O</w:t>
      </w:r>
      <w:r w:rsidRPr="001A6163">
        <w:rPr>
          <w:rFonts w:ascii="Arial" w:eastAsia="Times New Roman" w:hAnsi="Arial" w:cs="Arial"/>
          <w:sz w:val="22"/>
          <w:lang w:eastAsia="hr-HR"/>
        </w:rPr>
        <w:t>dluku o dugoročnom zaduživanju za financiranje kapitalnog Pilot projekta razvoja zelene infrastrukture i/ili kružnog gospodarenja prostorom i zgradama na području Grada Labina (b</w:t>
      </w:r>
      <w:r w:rsidR="001A6163">
        <w:rPr>
          <w:rFonts w:ascii="Arial" w:eastAsia="Times New Roman" w:hAnsi="Arial" w:cs="Arial"/>
          <w:sz w:val="22"/>
          <w:lang w:eastAsia="hr-HR"/>
        </w:rPr>
        <w:t xml:space="preserve">ivša škola </w:t>
      </w:r>
      <w:proofErr w:type="spellStart"/>
      <w:r w:rsidR="001A6163">
        <w:rPr>
          <w:rFonts w:ascii="Arial" w:eastAsia="Times New Roman" w:hAnsi="Arial" w:cs="Arial"/>
          <w:sz w:val="22"/>
          <w:lang w:eastAsia="hr-HR"/>
        </w:rPr>
        <w:t>Ripenda</w:t>
      </w:r>
      <w:proofErr w:type="spellEnd"/>
      <w:r w:rsidR="001A6163">
        <w:rPr>
          <w:rFonts w:ascii="Arial" w:eastAsia="Times New Roman" w:hAnsi="Arial" w:cs="Arial"/>
          <w:sz w:val="22"/>
          <w:lang w:eastAsia="hr-HR"/>
        </w:rPr>
        <w:t xml:space="preserve">). </w:t>
      </w:r>
      <w:r w:rsidRPr="001A6163">
        <w:rPr>
          <w:rFonts w:ascii="Arial" w:eastAsia="Times New Roman" w:hAnsi="Arial" w:cs="Arial"/>
          <w:sz w:val="22"/>
          <w:lang w:eastAsia="hr-HR"/>
        </w:rPr>
        <w:t>Dokumentacija za davanje suglasnosti Vlade poslana je na daljnju obradu Ministarstvu financija te se odobrenje očekuje do kraja 2025. godine.</w:t>
      </w:r>
    </w:p>
    <w:p w14:paraId="52E5BD8F" w14:textId="018936B8" w:rsidR="00147B6F" w:rsidRPr="001A6163" w:rsidRDefault="00147B6F" w:rsidP="001A6163">
      <w:pPr>
        <w:jc w:val="both"/>
        <w:rPr>
          <w:rFonts w:ascii="Arial" w:eastAsia="Times New Roman" w:hAnsi="Arial" w:cs="Arial"/>
          <w:sz w:val="22"/>
          <w:lang w:eastAsia="hr-HR"/>
        </w:rPr>
      </w:pPr>
      <w:r w:rsidRPr="001A6163">
        <w:rPr>
          <w:rFonts w:ascii="Arial" w:eastAsia="Times New Roman" w:hAnsi="Arial" w:cs="Arial"/>
          <w:sz w:val="22"/>
          <w:lang w:eastAsia="hr-HR"/>
        </w:rPr>
        <w:t>Prema Prijedlogu Grada Labina, ukupan iznos kredita iznosi 1.900.000,00 EUR uz fiksnu kamatnu stopu od 2,27% godišnje i jednokratnom naknadom za odobr</w:t>
      </w:r>
      <w:r w:rsidR="001A6163" w:rsidRPr="001A6163">
        <w:rPr>
          <w:rFonts w:ascii="Arial" w:eastAsia="Times New Roman" w:hAnsi="Arial" w:cs="Arial"/>
          <w:sz w:val="22"/>
          <w:lang w:eastAsia="hr-HR"/>
        </w:rPr>
        <w:t xml:space="preserve">enje kredita u iznosu od 0,1%. </w:t>
      </w:r>
      <w:r w:rsidRPr="001A6163">
        <w:rPr>
          <w:rFonts w:ascii="Arial" w:eastAsia="Times New Roman" w:hAnsi="Arial" w:cs="Arial"/>
          <w:sz w:val="22"/>
          <w:lang w:eastAsia="hr-HR"/>
        </w:rPr>
        <w:t>Glavnica kredita se otplaćuje u 32 jednake tromjesečne rate, od kojih prva dospijeva 30.09.2026.</w:t>
      </w:r>
      <w:r w:rsidR="001A6163" w:rsidRPr="001A6163">
        <w:rPr>
          <w:rFonts w:ascii="Arial" w:eastAsia="Times New Roman" w:hAnsi="Arial" w:cs="Arial"/>
          <w:sz w:val="22"/>
          <w:lang w:eastAsia="hr-HR"/>
        </w:rPr>
        <w:t xml:space="preserve"> godine</w:t>
      </w:r>
      <w:r w:rsidRPr="001A6163">
        <w:rPr>
          <w:rFonts w:ascii="Arial" w:eastAsia="Times New Roman" w:hAnsi="Arial" w:cs="Arial"/>
          <w:sz w:val="22"/>
          <w:lang w:eastAsia="hr-HR"/>
        </w:rPr>
        <w:t xml:space="preserve">, a zadnja rata kredita dospijeva 30.06.2034. godine. </w:t>
      </w:r>
    </w:p>
    <w:p w14:paraId="430207D5" w14:textId="15AB8FE6" w:rsidR="00147B6F" w:rsidRPr="001A6163" w:rsidRDefault="00147B6F" w:rsidP="001A6163">
      <w:pPr>
        <w:jc w:val="both"/>
        <w:rPr>
          <w:rFonts w:ascii="Arial" w:eastAsia="Times New Roman" w:hAnsi="Arial" w:cs="Arial"/>
          <w:sz w:val="22"/>
          <w:lang w:eastAsia="hr-HR"/>
        </w:rPr>
      </w:pPr>
      <w:r w:rsidRPr="001A6163">
        <w:rPr>
          <w:rFonts w:ascii="Arial" w:eastAsia="Times New Roman" w:hAnsi="Arial" w:cs="Arial"/>
          <w:sz w:val="22"/>
          <w:lang w:eastAsia="hr-HR"/>
        </w:rPr>
        <w:t>Ukupna vrijed</w:t>
      </w:r>
      <w:r w:rsidR="001A6163" w:rsidRPr="001A6163">
        <w:rPr>
          <w:rFonts w:ascii="Arial" w:eastAsia="Times New Roman" w:hAnsi="Arial" w:cs="Arial"/>
          <w:sz w:val="22"/>
          <w:lang w:eastAsia="hr-HR"/>
        </w:rPr>
        <w:t xml:space="preserve">nost projekta iznosi </w:t>
      </w:r>
      <w:r w:rsidRPr="001A6163">
        <w:rPr>
          <w:rFonts w:ascii="Arial" w:eastAsia="Times New Roman" w:hAnsi="Arial" w:cs="Arial"/>
          <w:sz w:val="22"/>
          <w:lang w:eastAsia="hr-HR"/>
        </w:rPr>
        <w:t xml:space="preserve">1.978.733,27 EUR, od čega prihvatljivi troškovi iznose 1.928.956,50 EUR. Maksimalni iznos bespovratnih sredstava iznosi 1.035.648,97 EUR. Po zaprimanju uplate </w:t>
      </w:r>
      <w:proofErr w:type="spellStart"/>
      <w:r w:rsidRPr="001A6163">
        <w:rPr>
          <w:rFonts w:ascii="Arial" w:eastAsia="Times New Roman" w:hAnsi="Arial" w:cs="Arial"/>
          <w:sz w:val="22"/>
          <w:lang w:eastAsia="hr-HR"/>
        </w:rPr>
        <w:t>bespovratnig</w:t>
      </w:r>
      <w:proofErr w:type="spellEnd"/>
      <w:r w:rsidRPr="001A6163">
        <w:rPr>
          <w:rFonts w:ascii="Arial" w:eastAsia="Times New Roman" w:hAnsi="Arial" w:cs="Arial"/>
          <w:sz w:val="22"/>
          <w:lang w:eastAsia="hr-HR"/>
        </w:rPr>
        <w:t xml:space="preserve"> sredstava ista će se uplatiti u korist partije kredita te će se time izvršiti djelomična prijevremena otplata. </w:t>
      </w:r>
    </w:p>
    <w:p w14:paraId="723CDE53" w14:textId="528CA0ED" w:rsidR="00147B6F" w:rsidRPr="00147B6F" w:rsidRDefault="00147B6F" w:rsidP="00147B6F">
      <w:pPr>
        <w:spacing w:after="0" w:line="240" w:lineRule="auto"/>
        <w:jc w:val="both"/>
        <w:rPr>
          <w:rFonts w:ascii="Arial" w:eastAsia="Calibri" w:hAnsi="Arial" w:cs="Arial"/>
          <w:sz w:val="22"/>
        </w:rPr>
      </w:pPr>
      <w:r w:rsidRPr="00147B6F">
        <w:rPr>
          <w:rFonts w:ascii="Arial" w:eastAsia="Calibri" w:hAnsi="Arial" w:cs="Arial"/>
          <w:sz w:val="22"/>
        </w:rPr>
        <w:t>Slijedom navedenog, nakon prijevremene djelomične otplate glavnice kredita, planira se otplata kredita kako slijedi:</w:t>
      </w:r>
    </w:p>
    <w:p w14:paraId="242A1D66" w14:textId="77777777" w:rsidR="00147B6F" w:rsidRPr="00147B6F" w:rsidRDefault="00147B6F" w:rsidP="00147B6F">
      <w:pPr>
        <w:spacing w:after="0" w:line="240" w:lineRule="auto"/>
        <w:jc w:val="both"/>
        <w:rPr>
          <w:rFonts w:ascii="Arial" w:eastAsia="Calibri" w:hAnsi="Arial" w:cs="Arial"/>
          <w:sz w:val="22"/>
        </w:rPr>
      </w:pPr>
    </w:p>
    <w:tbl>
      <w:tblPr>
        <w:tblW w:w="85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2693"/>
        <w:gridCol w:w="2551"/>
      </w:tblGrid>
      <w:tr w:rsidR="00147B6F" w:rsidRPr="00147B6F" w14:paraId="19A056CD" w14:textId="77777777" w:rsidTr="00FD28E7">
        <w:trPr>
          <w:trHeight w:val="283"/>
        </w:trPr>
        <w:tc>
          <w:tcPr>
            <w:tcW w:w="3266" w:type="dxa"/>
            <w:vAlign w:val="center"/>
          </w:tcPr>
          <w:p w14:paraId="7EB6A6A5" w14:textId="77777777" w:rsidR="00147B6F" w:rsidRPr="00147B6F" w:rsidRDefault="00147B6F" w:rsidP="00147B6F">
            <w:pPr>
              <w:spacing w:after="0" w:line="240" w:lineRule="auto"/>
              <w:rPr>
                <w:rFonts w:ascii="Arial" w:eastAsia="Calibri" w:hAnsi="Arial" w:cs="Arial"/>
                <w:sz w:val="22"/>
              </w:rPr>
            </w:pPr>
            <w:r w:rsidRPr="00147B6F">
              <w:rPr>
                <w:rFonts w:ascii="Arial" w:eastAsia="Times New Roman" w:hAnsi="Arial" w:cs="Arial"/>
                <w:b/>
                <w:bCs/>
                <w:sz w:val="22"/>
                <w:lang w:eastAsia="hr-HR"/>
              </w:rPr>
              <w:t xml:space="preserve">Kredit PBZ-a za pilot projekt (bivša škola </w:t>
            </w:r>
            <w:proofErr w:type="spellStart"/>
            <w:r w:rsidRPr="00147B6F">
              <w:rPr>
                <w:rFonts w:ascii="Arial" w:eastAsia="Times New Roman" w:hAnsi="Arial" w:cs="Arial"/>
                <w:b/>
                <w:bCs/>
                <w:sz w:val="22"/>
                <w:lang w:eastAsia="hr-HR"/>
              </w:rPr>
              <w:t>Ripenda</w:t>
            </w:r>
            <w:proofErr w:type="spellEnd"/>
            <w:r w:rsidRPr="00147B6F">
              <w:rPr>
                <w:rFonts w:ascii="Arial" w:eastAsia="Times New Roman" w:hAnsi="Arial" w:cs="Arial"/>
                <w:b/>
                <w:bCs/>
                <w:sz w:val="22"/>
                <w:lang w:eastAsia="hr-HR"/>
              </w:rPr>
              <w:t>)</w:t>
            </w:r>
          </w:p>
        </w:tc>
        <w:tc>
          <w:tcPr>
            <w:tcW w:w="2693" w:type="dxa"/>
            <w:tcBorders>
              <w:bottom w:val="nil"/>
            </w:tcBorders>
            <w:vAlign w:val="center"/>
          </w:tcPr>
          <w:p w14:paraId="40240AEB" w14:textId="77777777" w:rsidR="00147B6F" w:rsidRPr="00147B6F" w:rsidRDefault="00147B6F" w:rsidP="00147B6F">
            <w:pPr>
              <w:spacing w:after="0" w:line="240" w:lineRule="auto"/>
              <w:jc w:val="center"/>
              <w:rPr>
                <w:rFonts w:ascii="Arial" w:eastAsia="Times New Roman" w:hAnsi="Arial" w:cs="Arial"/>
                <w:b/>
                <w:bCs/>
                <w:sz w:val="22"/>
                <w:lang w:eastAsia="hr-HR"/>
              </w:rPr>
            </w:pPr>
            <w:r w:rsidRPr="00147B6F">
              <w:rPr>
                <w:rFonts w:ascii="Arial" w:eastAsia="Times New Roman" w:hAnsi="Arial" w:cs="Arial"/>
                <w:b/>
                <w:bCs/>
                <w:sz w:val="22"/>
                <w:lang w:eastAsia="hr-HR"/>
              </w:rPr>
              <w:t xml:space="preserve">OTPLATA GLAVNICE </w:t>
            </w:r>
          </w:p>
          <w:p w14:paraId="41C3A054" w14:textId="77777777" w:rsidR="00147B6F" w:rsidRPr="00147B6F" w:rsidRDefault="00147B6F" w:rsidP="00147B6F">
            <w:pPr>
              <w:spacing w:after="0" w:line="240" w:lineRule="auto"/>
              <w:jc w:val="center"/>
              <w:rPr>
                <w:rFonts w:ascii="Arial" w:eastAsia="Times New Roman" w:hAnsi="Arial" w:cs="Arial"/>
                <w:b/>
                <w:bCs/>
                <w:sz w:val="22"/>
                <w:lang w:eastAsia="hr-HR"/>
              </w:rPr>
            </w:pPr>
            <w:r w:rsidRPr="00147B6F">
              <w:rPr>
                <w:rFonts w:ascii="Arial" w:eastAsia="Times New Roman" w:hAnsi="Arial" w:cs="Arial"/>
                <w:b/>
                <w:bCs/>
                <w:sz w:val="22"/>
                <w:lang w:eastAsia="hr-HR"/>
              </w:rPr>
              <w:t>(procjena)</w:t>
            </w:r>
          </w:p>
          <w:p w14:paraId="08EA90E2" w14:textId="1DEE3C0A" w:rsidR="00147B6F" w:rsidRPr="00147B6F" w:rsidRDefault="001A6163" w:rsidP="00147B6F">
            <w:pPr>
              <w:spacing w:after="0" w:line="240" w:lineRule="auto"/>
              <w:jc w:val="center"/>
              <w:rPr>
                <w:rFonts w:ascii="Arial" w:eastAsia="Times New Roman" w:hAnsi="Arial" w:cs="Arial"/>
                <w:b/>
                <w:bCs/>
                <w:sz w:val="22"/>
                <w:lang w:eastAsia="hr-HR"/>
              </w:rPr>
            </w:pPr>
            <w:r>
              <w:rPr>
                <w:rFonts w:ascii="Arial" w:eastAsia="Times New Roman" w:hAnsi="Arial" w:cs="Arial"/>
                <w:b/>
                <w:bCs/>
                <w:sz w:val="22"/>
                <w:lang w:eastAsia="hr-HR"/>
              </w:rPr>
              <w:t>(</w:t>
            </w:r>
            <w:r w:rsidR="00147B6F" w:rsidRPr="00147B6F">
              <w:rPr>
                <w:rFonts w:ascii="Arial" w:eastAsia="Times New Roman" w:hAnsi="Arial" w:cs="Arial"/>
                <w:b/>
                <w:bCs/>
                <w:sz w:val="22"/>
                <w:lang w:eastAsia="hr-HR"/>
              </w:rPr>
              <w:t>EUR</w:t>
            </w:r>
            <w:r>
              <w:rPr>
                <w:rFonts w:ascii="Arial" w:eastAsia="Times New Roman" w:hAnsi="Arial" w:cs="Arial"/>
                <w:b/>
                <w:bCs/>
                <w:sz w:val="22"/>
                <w:lang w:eastAsia="hr-HR"/>
              </w:rPr>
              <w:t>)</w:t>
            </w:r>
          </w:p>
        </w:tc>
        <w:tc>
          <w:tcPr>
            <w:tcW w:w="2551" w:type="dxa"/>
            <w:tcBorders>
              <w:bottom w:val="nil"/>
            </w:tcBorders>
            <w:vAlign w:val="center"/>
          </w:tcPr>
          <w:p w14:paraId="29C4E3D4" w14:textId="77777777" w:rsidR="00147B6F" w:rsidRPr="00147B6F" w:rsidRDefault="00147B6F" w:rsidP="00147B6F">
            <w:pPr>
              <w:spacing w:after="0" w:line="240" w:lineRule="auto"/>
              <w:jc w:val="center"/>
              <w:rPr>
                <w:rFonts w:ascii="Arial" w:eastAsia="Times New Roman" w:hAnsi="Arial" w:cs="Arial"/>
                <w:b/>
                <w:bCs/>
                <w:sz w:val="22"/>
                <w:lang w:eastAsia="hr-HR"/>
              </w:rPr>
            </w:pPr>
            <w:r w:rsidRPr="00147B6F">
              <w:rPr>
                <w:rFonts w:ascii="Arial" w:eastAsia="Times New Roman" w:hAnsi="Arial" w:cs="Arial"/>
                <w:b/>
                <w:bCs/>
                <w:sz w:val="22"/>
                <w:lang w:eastAsia="hr-HR"/>
              </w:rPr>
              <w:t xml:space="preserve">OTPLATA KAMATE (procjena) </w:t>
            </w:r>
          </w:p>
          <w:p w14:paraId="0164F890" w14:textId="27B92679" w:rsidR="00147B6F" w:rsidRPr="00147B6F" w:rsidRDefault="001A6163" w:rsidP="00147B6F">
            <w:pPr>
              <w:spacing w:after="0" w:line="240" w:lineRule="auto"/>
              <w:jc w:val="center"/>
              <w:rPr>
                <w:rFonts w:ascii="Arial" w:eastAsia="Times New Roman" w:hAnsi="Arial" w:cs="Arial"/>
                <w:b/>
                <w:bCs/>
                <w:sz w:val="22"/>
                <w:lang w:eastAsia="hr-HR"/>
              </w:rPr>
            </w:pPr>
            <w:r>
              <w:rPr>
                <w:rFonts w:ascii="Arial" w:eastAsia="Times New Roman" w:hAnsi="Arial" w:cs="Arial"/>
                <w:b/>
                <w:bCs/>
                <w:sz w:val="22"/>
                <w:lang w:eastAsia="hr-HR"/>
              </w:rPr>
              <w:t>(</w:t>
            </w:r>
            <w:r w:rsidR="00147B6F" w:rsidRPr="00147B6F">
              <w:rPr>
                <w:rFonts w:ascii="Arial" w:eastAsia="Times New Roman" w:hAnsi="Arial" w:cs="Arial"/>
                <w:b/>
                <w:bCs/>
                <w:sz w:val="22"/>
                <w:lang w:eastAsia="hr-HR"/>
              </w:rPr>
              <w:t>EUR</w:t>
            </w:r>
            <w:r>
              <w:rPr>
                <w:rFonts w:ascii="Arial" w:eastAsia="Times New Roman" w:hAnsi="Arial" w:cs="Arial"/>
                <w:b/>
                <w:bCs/>
                <w:sz w:val="22"/>
                <w:lang w:eastAsia="hr-HR"/>
              </w:rPr>
              <w:t>)</w:t>
            </w:r>
          </w:p>
        </w:tc>
      </w:tr>
      <w:tr w:rsidR="00147B6F" w:rsidRPr="00147B6F" w14:paraId="64E1C27C" w14:textId="77777777" w:rsidTr="00FD28E7">
        <w:trPr>
          <w:trHeight w:val="283"/>
        </w:trPr>
        <w:tc>
          <w:tcPr>
            <w:tcW w:w="3266" w:type="dxa"/>
            <w:vAlign w:val="center"/>
            <w:hideMark/>
          </w:tcPr>
          <w:p w14:paraId="372EA993"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t>2026.</w:t>
            </w:r>
          </w:p>
        </w:tc>
        <w:tc>
          <w:tcPr>
            <w:tcW w:w="2693" w:type="dxa"/>
            <w:vAlign w:val="center"/>
            <w:hideMark/>
          </w:tcPr>
          <w:p w14:paraId="142C4D1A"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118.750,00</w:t>
            </w:r>
          </w:p>
        </w:tc>
        <w:tc>
          <w:tcPr>
            <w:tcW w:w="2551" w:type="dxa"/>
            <w:vAlign w:val="center"/>
          </w:tcPr>
          <w:p w14:paraId="02968E67"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32.256,85</w:t>
            </w:r>
          </w:p>
        </w:tc>
      </w:tr>
      <w:tr w:rsidR="00147B6F" w:rsidRPr="00147B6F" w14:paraId="63FD1051" w14:textId="77777777" w:rsidTr="00FD28E7">
        <w:trPr>
          <w:trHeight w:val="283"/>
        </w:trPr>
        <w:tc>
          <w:tcPr>
            <w:tcW w:w="3266" w:type="dxa"/>
            <w:vAlign w:val="center"/>
            <w:hideMark/>
          </w:tcPr>
          <w:p w14:paraId="43EEEA50"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t>2027.</w:t>
            </w:r>
          </w:p>
        </w:tc>
        <w:tc>
          <w:tcPr>
            <w:tcW w:w="2693" w:type="dxa"/>
            <w:hideMark/>
          </w:tcPr>
          <w:p w14:paraId="3F9FD2AF"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110.000,00</w:t>
            </w:r>
          </w:p>
        </w:tc>
        <w:tc>
          <w:tcPr>
            <w:tcW w:w="2551" w:type="dxa"/>
            <w:vAlign w:val="center"/>
          </w:tcPr>
          <w:p w14:paraId="71625252"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38.399,73</w:t>
            </w:r>
          </w:p>
        </w:tc>
      </w:tr>
      <w:tr w:rsidR="00147B6F" w:rsidRPr="00147B6F" w14:paraId="2591FA35" w14:textId="77777777" w:rsidTr="00FD28E7">
        <w:trPr>
          <w:trHeight w:val="283"/>
        </w:trPr>
        <w:tc>
          <w:tcPr>
            <w:tcW w:w="3266" w:type="dxa"/>
            <w:vAlign w:val="center"/>
            <w:hideMark/>
          </w:tcPr>
          <w:p w14:paraId="7E67EF6E"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t>2028.</w:t>
            </w:r>
          </w:p>
        </w:tc>
        <w:tc>
          <w:tcPr>
            <w:tcW w:w="2693" w:type="dxa"/>
            <w:hideMark/>
          </w:tcPr>
          <w:p w14:paraId="74594066"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110.000,00</w:t>
            </w:r>
          </w:p>
        </w:tc>
        <w:tc>
          <w:tcPr>
            <w:tcW w:w="2551" w:type="dxa"/>
            <w:vAlign w:val="center"/>
          </w:tcPr>
          <w:p w14:paraId="1F08898F"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33.014,31</w:t>
            </w:r>
          </w:p>
        </w:tc>
      </w:tr>
      <w:tr w:rsidR="00147B6F" w:rsidRPr="00147B6F" w14:paraId="122841FA" w14:textId="77777777" w:rsidTr="00FD28E7">
        <w:trPr>
          <w:trHeight w:val="283"/>
        </w:trPr>
        <w:tc>
          <w:tcPr>
            <w:tcW w:w="3266" w:type="dxa"/>
            <w:vAlign w:val="center"/>
            <w:hideMark/>
          </w:tcPr>
          <w:p w14:paraId="6C389320"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lastRenderedPageBreak/>
              <w:t>2029.</w:t>
            </w:r>
          </w:p>
        </w:tc>
        <w:tc>
          <w:tcPr>
            <w:tcW w:w="2693" w:type="dxa"/>
            <w:hideMark/>
          </w:tcPr>
          <w:p w14:paraId="51712497"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110.000,00</w:t>
            </w:r>
          </w:p>
        </w:tc>
        <w:tc>
          <w:tcPr>
            <w:tcW w:w="2551" w:type="dxa"/>
            <w:vAlign w:val="center"/>
          </w:tcPr>
          <w:p w14:paraId="7C959955"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27.617,01</w:t>
            </w:r>
          </w:p>
        </w:tc>
      </w:tr>
      <w:tr w:rsidR="00147B6F" w:rsidRPr="00147B6F" w14:paraId="6050E482" w14:textId="77777777" w:rsidTr="00FD28E7">
        <w:trPr>
          <w:trHeight w:val="283"/>
        </w:trPr>
        <w:tc>
          <w:tcPr>
            <w:tcW w:w="3266" w:type="dxa"/>
            <w:vAlign w:val="center"/>
            <w:hideMark/>
          </w:tcPr>
          <w:p w14:paraId="2D77BD1B"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t>2030.</w:t>
            </w:r>
          </w:p>
        </w:tc>
        <w:tc>
          <w:tcPr>
            <w:tcW w:w="2693" w:type="dxa"/>
            <w:hideMark/>
          </w:tcPr>
          <w:p w14:paraId="659E91DE"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110.000,00</w:t>
            </w:r>
          </w:p>
        </w:tc>
        <w:tc>
          <w:tcPr>
            <w:tcW w:w="2551" w:type="dxa"/>
            <w:vAlign w:val="center"/>
          </w:tcPr>
          <w:p w14:paraId="0F4EE26B"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22.225,98</w:t>
            </w:r>
          </w:p>
        </w:tc>
      </w:tr>
      <w:tr w:rsidR="00147B6F" w:rsidRPr="00147B6F" w14:paraId="7CF01D18" w14:textId="77777777" w:rsidTr="00FD28E7">
        <w:trPr>
          <w:trHeight w:val="283"/>
        </w:trPr>
        <w:tc>
          <w:tcPr>
            <w:tcW w:w="3266" w:type="dxa"/>
            <w:vAlign w:val="center"/>
            <w:hideMark/>
          </w:tcPr>
          <w:p w14:paraId="1A5B2D90"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t>2031.</w:t>
            </w:r>
          </w:p>
        </w:tc>
        <w:tc>
          <w:tcPr>
            <w:tcW w:w="2693" w:type="dxa"/>
            <w:hideMark/>
          </w:tcPr>
          <w:p w14:paraId="36EFBB17"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110.000,00</w:t>
            </w:r>
          </w:p>
        </w:tc>
        <w:tc>
          <w:tcPr>
            <w:tcW w:w="2551" w:type="dxa"/>
            <w:vAlign w:val="center"/>
          </w:tcPr>
          <w:p w14:paraId="25E929AA"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16.834,73</w:t>
            </w:r>
          </w:p>
        </w:tc>
      </w:tr>
      <w:tr w:rsidR="00147B6F" w:rsidRPr="00147B6F" w14:paraId="6C89BC13" w14:textId="77777777" w:rsidTr="00FD28E7">
        <w:trPr>
          <w:trHeight w:val="283"/>
        </w:trPr>
        <w:tc>
          <w:tcPr>
            <w:tcW w:w="3266" w:type="dxa"/>
            <w:vAlign w:val="center"/>
            <w:hideMark/>
          </w:tcPr>
          <w:p w14:paraId="229926B8"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t>2032.</w:t>
            </w:r>
          </w:p>
        </w:tc>
        <w:tc>
          <w:tcPr>
            <w:tcW w:w="2693" w:type="dxa"/>
            <w:hideMark/>
          </w:tcPr>
          <w:p w14:paraId="686F2434"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Aptos" w:hAnsi="Arial" w:cs="Arial"/>
                <w:sz w:val="22"/>
              </w:rPr>
              <w:t>110.000,00</w:t>
            </w:r>
          </w:p>
        </w:tc>
        <w:tc>
          <w:tcPr>
            <w:tcW w:w="2551" w:type="dxa"/>
            <w:vAlign w:val="center"/>
          </w:tcPr>
          <w:p w14:paraId="0ACCC40C"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11.449,15</w:t>
            </w:r>
          </w:p>
        </w:tc>
      </w:tr>
      <w:tr w:rsidR="00147B6F" w:rsidRPr="00147B6F" w14:paraId="72FAA4F1" w14:textId="77777777" w:rsidTr="00FD28E7">
        <w:trPr>
          <w:trHeight w:val="283"/>
        </w:trPr>
        <w:tc>
          <w:tcPr>
            <w:tcW w:w="3266" w:type="dxa"/>
            <w:vAlign w:val="center"/>
            <w:hideMark/>
          </w:tcPr>
          <w:p w14:paraId="7B011C2F"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t>2033.</w:t>
            </w:r>
          </w:p>
        </w:tc>
        <w:tc>
          <w:tcPr>
            <w:tcW w:w="2693" w:type="dxa"/>
            <w:hideMark/>
          </w:tcPr>
          <w:p w14:paraId="74A33DDE"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Aptos" w:hAnsi="Arial" w:cs="Arial"/>
                <w:sz w:val="22"/>
              </w:rPr>
              <w:t>110.000,00</w:t>
            </w:r>
          </w:p>
        </w:tc>
        <w:tc>
          <w:tcPr>
            <w:tcW w:w="2551" w:type="dxa"/>
            <w:vAlign w:val="center"/>
          </w:tcPr>
          <w:p w14:paraId="35896529"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6.052,18</w:t>
            </w:r>
          </w:p>
        </w:tc>
      </w:tr>
      <w:tr w:rsidR="00147B6F" w:rsidRPr="00147B6F" w14:paraId="734619FA" w14:textId="77777777" w:rsidTr="00FD28E7">
        <w:trPr>
          <w:trHeight w:val="283"/>
        </w:trPr>
        <w:tc>
          <w:tcPr>
            <w:tcW w:w="3266" w:type="dxa"/>
            <w:vAlign w:val="center"/>
          </w:tcPr>
          <w:p w14:paraId="1496A398" w14:textId="77777777" w:rsidR="00147B6F" w:rsidRPr="00147B6F" w:rsidRDefault="00147B6F" w:rsidP="00147B6F">
            <w:pPr>
              <w:spacing w:after="0" w:line="240" w:lineRule="auto"/>
              <w:jc w:val="center"/>
              <w:rPr>
                <w:rFonts w:ascii="Arial" w:eastAsia="Times New Roman" w:hAnsi="Arial" w:cs="Arial"/>
                <w:sz w:val="22"/>
                <w:lang w:eastAsia="hr-HR"/>
              </w:rPr>
            </w:pPr>
            <w:r w:rsidRPr="00147B6F">
              <w:rPr>
                <w:rFonts w:ascii="Arial" w:eastAsia="Times New Roman" w:hAnsi="Arial" w:cs="Arial"/>
                <w:sz w:val="22"/>
                <w:lang w:eastAsia="hr-HR"/>
              </w:rPr>
              <w:t>2034.</w:t>
            </w:r>
          </w:p>
        </w:tc>
        <w:tc>
          <w:tcPr>
            <w:tcW w:w="2693" w:type="dxa"/>
            <w:vAlign w:val="center"/>
          </w:tcPr>
          <w:p w14:paraId="720EC360"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55.000,00</w:t>
            </w:r>
          </w:p>
        </w:tc>
        <w:tc>
          <w:tcPr>
            <w:tcW w:w="2551" w:type="dxa"/>
            <w:vAlign w:val="center"/>
          </w:tcPr>
          <w:p w14:paraId="3B6A2CD1" w14:textId="77777777" w:rsidR="00147B6F" w:rsidRPr="00147B6F" w:rsidRDefault="00147B6F" w:rsidP="00147B6F">
            <w:pPr>
              <w:spacing w:after="0" w:line="240" w:lineRule="auto"/>
              <w:jc w:val="right"/>
              <w:rPr>
                <w:rFonts w:ascii="Arial" w:eastAsia="Times New Roman" w:hAnsi="Arial" w:cs="Arial"/>
                <w:sz w:val="22"/>
                <w:lang w:eastAsia="hr-HR"/>
              </w:rPr>
            </w:pPr>
            <w:r w:rsidRPr="00147B6F">
              <w:rPr>
                <w:rFonts w:ascii="Arial" w:eastAsia="Times New Roman" w:hAnsi="Arial" w:cs="Arial"/>
                <w:sz w:val="22"/>
                <w:lang w:eastAsia="hr-HR"/>
              </w:rPr>
              <w:t>1.000,70</w:t>
            </w:r>
          </w:p>
        </w:tc>
      </w:tr>
      <w:tr w:rsidR="00147B6F" w:rsidRPr="00147B6F" w14:paraId="4A0CA999" w14:textId="77777777" w:rsidTr="00FD28E7">
        <w:trPr>
          <w:trHeight w:val="283"/>
        </w:trPr>
        <w:tc>
          <w:tcPr>
            <w:tcW w:w="3266" w:type="dxa"/>
            <w:vAlign w:val="center"/>
            <w:hideMark/>
          </w:tcPr>
          <w:p w14:paraId="635F73AB" w14:textId="77777777" w:rsidR="00147B6F" w:rsidRPr="00147B6F" w:rsidRDefault="00147B6F" w:rsidP="00147B6F">
            <w:pPr>
              <w:spacing w:after="0" w:line="240" w:lineRule="auto"/>
              <w:jc w:val="center"/>
              <w:rPr>
                <w:rFonts w:ascii="Arial" w:eastAsia="Times New Roman" w:hAnsi="Arial" w:cs="Arial"/>
                <w:b/>
                <w:bCs/>
                <w:sz w:val="22"/>
                <w:lang w:eastAsia="hr-HR"/>
              </w:rPr>
            </w:pPr>
            <w:r w:rsidRPr="00147B6F">
              <w:rPr>
                <w:rFonts w:ascii="Arial" w:eastAsia="Times New Roman" w:hAnsi="Arial" w:cs="Arial"/>
                <w:b/>
                <w:bCs/>
                <w:sz w:val="22"/>
                <w:lang w:eastAsia="hr-HR"/>
              </w:rPr>
              <w:t>Sveukupno:</w:t>
            </w:r>
          </w:p>
        </w:tc>
        <w:tc>
          <w:tcPr>
            <w:tcW w:w="2693" w:type="dxa"/>
            <w:hideMark/>
          </w:tcPr>
          <w:p w14:paraId="5FE55E08"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Times New Roman" w:hAnsi="Arial" w:cs="Arial"/>
                <w:b/>
                <w:bCs/>
                <w:sz w:val="22"/>
                <w:lang w:eastAsia="hr-HR"/>
              </w:rPr>
              <w:t>943.750,00</w:t>
            </w:r>
          </w:p>
        </w:tc>
        <w:tc>
          <w:tcPr>
            <w:tcW w:w="2551" w:type="dxa"/>
            <w:hideMark/>
          </w:tcPr>
          <w:p w14:paraId="7D553CDB" w14:textId="77777777" w:rsidR="00147B6F" w:rsidRPr="00147B6F" w:rsidRDefault="00147B6F" w:rsidP="00147B6F">
            <w:pPr>
              <w:spacing w:after="0" w:line="240" w:lineRule="auto"/>
              <w:jc w:val="right"/>
              <w:rPr>
                <w:rFonts w:ascii="Arial" w:eastAsia="Times New Roman" w:hAnsi="Arial" w:cs="Arial"/>
                <w:b/>
                <w:bCs/>
                <w:sz w:val="22"/>
                <w:lang w:eastAsia="hr-HR"/>
              </w:rPr>
            </w:pPr>
            <w:r w:rsidRPr="00147B6F">
              <w:rPr>
                <w:rFonts w:ascii="Arial" w:eastAsia="Aptos" w:hAnsi="Arial" w:cs="Arial"/>
                <w:b/>
                <w:bCs/>
                <w:sz w:val="22"/>
              </w:rPr>
              <w:t>110.553,75</w:t>
            </w:r>
          </w:p>
        </w:tc>
      </w:tr>
    </w:tbl>
    <w:p w14:paraId="62D33F27" w14:textId="77777777" w:rsidR="00147B6F" w:rsidRPr="00147B6F" w:rsidRDefault="00147B6F" w:rsidP="00147B6F">
      <w:pPr>
        <w:rPr>
          <w:rFonts w:ascii="Arial" w:eastAsia="Aptos" w:hAnsi="Arial" w:cs="Arial"/>
          <w:b/>
          <w:bCs/>
          <w:sz w:val="22"/>
        </w:rPr>
      </w:pPr>
    </w:p>
    <w:p w14:paraId="5D2A9C93" w14:textId="77777777" w:rsidR="00147B6F" w:rsidRPr="00147B6F" w:rsidRDefault="00147B6F" w:rsidP="00147B6F">
      <w:pPr>
        <w:rPr>
          <w:rFonts w:ascii="Arial" w:eastAsia="Aptos" w:hAnsi="Arial" w:cs="Arial"/>
          <w:b/>
          <w:bCs/>
        </w:rPr>
      </w:pPr>
      <w:r w:rsidRPr="00147B6F">
        <w:rPr>
          <w:rFonts w:ascii="Arial" w:eastAsia="Aptos" w:hAnsi="Arial" w:cs="Arial"/>
          <w:b/>
          <w:bCs/>
        </w:rPr>
        <w:t>Kratkoročni kredit Grada Labina:</w:t>
      </w:r>
    </w:p>
    <w:p w14:paraId="46C59256" w14:textId="77777777" w:rsidR="00147B6F" w:rsidRPr="00147B6F" w:rsidRDefault="00147B6F" w:rsidP="00147B6F">
      <w:pPr>
        <w:rPr>
          <w:rFonts w:ascii="Arial" w:eastAsia="Aptos" w:hAnsi="Arial" w:cs="Arial"/>
          <w:bCs/>
        </w:rPr>
      </w:pPr>
      <w:r w:rsidRPr="00147B6F">
        <w:rPr>
          <w:rFonts w:ascii="Arial" w:eastAsia="Aptos" w:hAnsi="Arial" w:cs="Arial"/>
          <w:sz w:val="22"/>
        </w:rPr>
        <w:t>Pored navedenih dugoročnih kredita, Grad Labin ima ugovoren i kratkoročni revolving kredit kod Privredne banke Zagreb d.d. prema uvjetima kako slijedi:</w:t>
      </w:r>
    </w:p>
    <w:tbl>
      <w:tblPr>
        <w:tblStyle w:val="Reetkatablice"/>
        <w:tblW w:w="0" w:type="auto"/>
        <w:tblLook w:val="04A0" w:firstRow="1" w:lastRow="0" w:firstColumn="1" w:lastColumn="0" w:noHBand="0" w:noVBand="1"/>
      </w:tblPr>
      <w:tblGrid>
        <w:gridCol w:w="3963"/>
        <w:gridCol w:w="5097"/>
      </w:tblGrid>
      <w:tr w:rsidR="00147B6F" w:rsidRPr="00147B6F" w14:paraId="40C0BB99" w14:textId="77777777" w:rsidTr="00FD28E7">
        <w:tc>
          <w:tcPr>
            <w:tcW w:w="3964" w:type="dxa"/>
          </w:tcPr>
          <w:p w14:paraId="248BCC67" w14:textId="77777777" w:rsidR="00147B6F" w:rsidRPr="00147B6F" w:rsidRDefault="00147B6F" w:rsidP="00147B6F">
            <w:pPr>
              <w:rPr>
                <w:rFonts w:ascii="Arial" w:eastAsia="Aptos" w:hAnsi="Arial" w:cs="Arial"/>
                <w:sz w:val="22"/>
              </w:rPr>
            </w:pPr>
            <w:r w:rsidRPr="00147B6F">
              <w:rPr>
                <w:rFonts w:ascii="Arial" w:eastAsia="Aptos" w:hAnsi="Arial" w:cs="Arial"/>
                <w:sz w:val="22"/>
              </w:rPr>
              <w:t>Vrsta kredita</w:t>
            </w:r>
          </w:p>
        </w:tc>
        <w:tc>
          <w:tcPr>
            <w:tcW w:w="5098" w:type="dxa"/>
          </w:tcPr>
          <w:p w14:paraId="222D591F" w14:textId="77777777" w:rsidR="00147B6F" w:rsidRPr="00147B6F" w:rsidRDefault="00147B6F" w:rsidP="00147B6F">
            <w:pPr>
              <w:rPr>
                <w:rFonts w:ascii="Arial" w:eastAsia="Aptos" w:hAnsi="Arial" w:cs="Arial"/>
                <w:sz w:val="22"/>
              </w:rPr>
            </w:pPr>
            <w:r w:rsidRPr="00147B6F">
              <w:rPr>
                <w:rFonts w:ascii="Arial" w:eastAsia="Aptos" w:hAnsi="Arial" w:cs="Arial"/>
                <w:sz w:val="22"/>
              </w:rPr>
              <w:t>Kratkoročni revolving kredit</w:t>
            </w:r>
          </w:p>
        </w:tc>
      </w:tr>
      <w:tr w:rsidR="00147B6F" w:rsidRPr="00147B6F" w14:paraId="12993DCE" w14:textId="77777777" w:rsidTr="00FD28E7">
        <w:tc>
          <w:tcPr>
            <w:tcW w:w="3964" w:type="dxa"/>
          </w:tcPr>
          <w:p w14:paraId="3CE9C568" w14:textId="77777777" w:rsidR="00147B6F" w:rsidRPr="00147B6F" w:rsidRDefault="00147B6F" w:rsidP="00147B6F">
            <w:pPr>
              <w:rPr>
                <w:rFonts w:ascii="Arial" w:eastAsia="Aptos" w:hAnsi="Arial" w:cs="Arial"/>
                <w:sz w:val="22"/>
              </w:rPr>
            </w:pPr>
            <w:r w:rsidRPr="00147B6F">
              <w:rPr>
                <w:rFonts w:ascii="Arial" w:eastAsia="Aptos" w:hAnsi="Arial" w:cs="Arial"/>
                <w:sz w:val="22"/>
              </w:rPr>
              <w:t>Iznos kredita</w:t>
            </w:r>
          </w:p>
        </w:tc>
        <w:tc>
          <w:tcPr>
            <w:tcW w:w="5098" w:type="dxa"/>
          </w:tcPr>
          <w:p w14:paraId="6F47050A" w14:textId="77777777" w:rsidR="00147B6F" w:rsidRPr="00147B6F" w:rsidRDefault="00147B6F" w:rsidP="00147B6F">
            <w:pPr>
              <w:rPr>
                <w:rFonts w:ascii="Arial" w:eastAsia="Aptos" w:hAnsi="Arial" w:cs="Arial"/>
                <w:sz w:val="22"/>
              </w:rPr>
            </w:pPr>
            <w:r w:rsidRPr="00147B6F">
              <w:rPr>
                <w:rFonts w:ascii="Arial" w:eastAsia="Aptos" w:hAnsi="Arial" w:cs="Arial"/>
                <w:sz w:val="22"/>
              </w:rPr>
              <w:t>2.500.000,00 EUR</w:t>
            </w:r>
          </w:p>
        </w:tc>
      </w:tr>
      <w:tr w:rsidR="00147B6F" w:rsidRPr="00147B6F" w14:paraId="4B43D62B" w14:textId="77777777" w:rsidTr="00FD28E7">
        <w:tc>
          <w:tcPr>
            <w:tcW w:w="3964" w:type="dxa"/>
          </w:tcPr>
          <w:p w14:paraId="1BE4D457" w14:textId="77777777" w:rsidR="00147B6F" w:rsidRPr="00147B6F" w:rsidRDefault="00147B6F" w:rsidP="00147B6F">
            <w:pPr>
              <w:rPr>
                <w:rFonts w:ascii="Arial" w:eastAsia="Aptos" w:hAnsi="Arial" w:cs="Arial"/>
                <w:sz w:val="22"/>
              </w:rPr>
            </w:pPr>
            <w:r w:rsidRPr="00147B6F">
              <w:rPr>
                <w:rFonts w:ascii="Arial" w:eastAsia="Aptos" w:hAnsi="Arial" w:cs="Arial"/>
                <w:sz w:val="22"/>
              </w:rPr>
              <w:t xml:space="preserve">Kamatna stopa </w:t>
            </w:r>
          </w:p>
        </w:tc>
        <w:tc>
          <w:tcPr>
            <w:tcW w:w="5098" w:type="dxa"/>
          </w:tcPr>
          <w:p w14:paraId="34B2D28A" w14:textId="77777777" w:rsidR="00147B6F" w:rsidRPr="00147B6F" w:rsidRDefault="00147B6F" w:rsidP="00147B6F">
            <w:pPr>
              <w:rPr>
                <w:rFonts w:ascii="Arial" w:eastAsia="Aptos" w:hAnsi="Arial" w:cs="Arial"/>
                <w:sz w:val="22"/>
              </w:rPr>
            </w:pPr>
            <w:r w:rsidRPr="00147B6F">
              <w:rPr>
                <w:rFonts w:ascii="Arial" w:eastAsia="Aptos" w:hAnsi="Arial" w:cs="Arial"/>
                <w:sz w:val="22"/>
              </w:rPr>
              <w:t xml:space="preserve">2,40% godišnje, fiksna </w:t>
            </w:r>
          </w:p>
        </w:tc>
      </w:tr>
      <w:tr w:rsidR="00147B6F" w:rsidRPr="00147B6F" w14:paraId="3F7768D2" w14:textId="77777777" w:rsidTr="00FD28E7">
        <w:tc>
          <w:tcPr>
            <w:tcW w:w="3964" w:type="dxa"/>
          </w:tcPr>
          <w:p w14:paraId="047C07E4" w14:textId="77777777" w:rsidR="00147B6F" w:rsidRPr="00147B6F" w:rsidRDefault="00147B6F" w:rsidP="00147B6F">
            <w:pPr>
              <w:rPr>
                <w:rFonts w:ascii="Arial" w:eastAsia="Aptos" w:hAnsi="Arial" w:cs="Arial"/>
                <w:sz w:val="22"/>
              </w:rPr>
            </w:pPr>
            <w:r w:rsidRPr="00147B6F">
              <w:rPr>
                <w:rFonts w:ascii="Arial" w:eastAsia="Aptos" w:hAnsi="Arial" w:cs="Arial"/>
                <w:sz w:val="22"/>
              </w:rPr>
              <w:t>Rok korištenja kredita</w:t>
            </w:r>
          </w:p>
        </w:tc>
        <w:tc>
          <w:tcPr>
            <w:tcW w:w="5098" w:type="dxa"/>
          </w:tcPr>
          <w:p w14:paraId="25476842" w14:textId="77777777" w:rsidR="00147B6F" w:rsidRPr="00147B6F" w:rsidRDefault="00147B6F" w:rsidP="00147B6F">
            <w:pPr>
              <w:rPr>
                <w:rFonts w:ascii="Arial" w:eastAsia="Aptos" w:hAnsi="Arial" w:cs="Arial"/>
                <w:sz w:val="22"/>
              </w:rPr>
            </w:pPr>
            <w:r w:rsidRPr="00147B6F">
              <w:rPr>
                <w:rFonts w:ascii="Arial" w:eastAsia="Aptos" w:hAnsi="Arial" w:cs="Arial"/>
                <w:sz w:val="22"/>
              </w:rPr>
              <w:t>Do 15. svibnja 2026.</w:t>
            </w:r>
          </w:p>
        </w:tc>
      </w:tr>
      <w:tr w:rsidR="00147B6F" w:rsidRPr="00147B6F" w14:paraId="0EF3E237" w14:textId="77777777" w:rsidTr="00FD28E7">
        <w:tc>
          <w:tcPr>
            <w:tcW w:w="3964" w:type="dxa"/>
          </w:tcPr>
          <w:p w14:paraId="62FD06A5" w14:textId="77777777" w:rsidR="00147B6F" w:rsidRPr="00147B6F" w:rsidRDefault="00147B6F" w:rsidP="00147B6F">
            <w:pPr>
              <w:rPr>
                <w:rFonts w:ascii="Arial" w:eastAsia="Aptos" w:hAnsi="Arial" w:cs="Arial"/>
                <w:sz w:val="22"/>
              </w:rPr>
            </w:pPr>
            <w:r w:rsidRPr="00147B6F">
              <w:rPr>
                <w:rFonts w:ascii="Arial" w:eastAsia="Aptos" w:hAnsi="Arial" w:cs="Arial"/>
                <w:sz w:val="22"/>
              </w:rPr>
              <w:t>Otplata kredita</w:t>
            </w:r>
          </w:p>
        </w:tc>
        <w:tc>
          <w:tcPr>
            <w:tcW w:w="5098" w:type="dxa"/>
          </w:tcPr>
          <w:p w14:paraId="1FF4D74A" w14:textId="77777777" w:rsidR="00147B6F" w:rsidRPr="00147B6F" w:rsidRDefault="00147B6F" w:rsidP="00147B6F">
            <w:pPr>
              <w:autoSpaceDE w:val="0"/>
              <w:autoSpaceDN w:val="0"/>
              <w:adjustRightInd w:val="0"/>
              <w:spacing w:line="276" w:lineRule="auto"/>
              <w:rPr>
                <w:rFonts w:ascii="Arial" w:eastAsia="Aptos" w:hAnsi="Arial" w:cs="Arial"/>
                <w:sz w:val="22"/>
              </w:rPr>
            </w:pPr>
            <w:r w:rsidRPr="00147B6F">
              <w:rPr>
                <w:rFonts w:ascii="Arial" w:eastAsia="Aptos" w:hAnsi="Arial" w:cs="Arial"/>
                <w:sz w:val="22"/>
              </w:rPr>
              <w:t xml:space="preserve">sukcesivno prema mogućnostima korisnika kredita, najkasnije do 31.svibnja 2026. </w:t>
            </w:r>
          </w:p>
        </w:tc>
      </w:tr>
      <w:tr w:rsidR="00147B6F" w:rsidRPr="00147B6F" w14:paraId="7C6F6DE1" w14:textId="77777777" w:rsidTr="00FD28E7">
        <w:tc>
          <w:tcPr>
            <w:tcW w:w="3964" w:type="dxa"/>
          </w:tcPr>
          <w:p w14:paraId="3D3A1187" w14:textId="77777777" w:rsidR="00147B6F" w:rsidRPr="00147B6F" w:rsidRDefault="00147B6F" w:rsidP="00147B6F">
            <w:pPr>
              <w:rPr>
                <w:rFonts w:ascii="Arial" w:eastAsia="Aptos" w:hAnsi="Arial" w:cs="Arial"/>
                <w:sz w:val="22"/>
              </w:rPr>
            </w:pPr>
            <w:r w:rsidRPr="00147B6F">
              <w:rPr>
                <w:rFonts w:ascii="Arial" w:eastAsia="Aptos" w:hAnsi="Arial" w:cs="Arial"/>
                <w:sz w:val="22"/>
              </w:rPr>
              <w:t>Otplata kamata</w:t>
            </w:r>
          </w:p>
        </w:tc>
        <w:tc>
          <w:tcPr>
            <w:tcW w:w="5098" w:type="dxa"/>
          </w:tcPr>
          <w:p w14:paraId="77BF2EB3" w14:textId="77777777" w:rsidR="00147B6F" w:rsidRPr="00147B6F" w:rsidRDefault="00147B6F" w:rsidP="00147B6F">
            <w:pPr>
              <w:rPr>
                <w:rFonts w:ascii="Arial" w:eastAsia="Aptos" w:hAnsi="Arial" w:cs="Arial"/>
                <w:sz w:val="22"/>
              </w:rPr>
            </w:pPr>
            <w:r w:rsidRPr="00147B6F">
              <w:rPr>
                <w:rFonts w:ascii="Arial" w:eastAsia="Aptos" w:hAnsi="Arial" w:cs="Arial"/>
                <w:sz w:val="22"/>
              </w:rPr>
              <w:t xml:space="preserve">Kamata se plaća mjesečno na saldo iskorištenog kredita </w:t>
            </w:r>
          </w:p>
        </w:tc>
      </w:tr>
      <w:tr w:rsidR="00147B6F" w:rsidRPr="00147B6F" w14:paraId="6FF35B64" w14:textId="77777777" w:rsidTr="00FD28E7">
        <w:tc>
          <w:tcPr>
            <w:tcW w:w="3964" w:type="dxa"/>
          </w:tcPr>
          <w:p w14:paraId="59D73D75" w14:textId="77777777" w:rsidR="00147B6F" w:rsidRPr="00147B6F" w:rsidRDefault="00147B6F" w:rsidP="00147B6F">
            <w:pPr>
              <w:rPr>
                <w:rFonts w:ascii="Arial" w:eastAsia="Aptos" w:hAnsi="Arial" w:cs="Arial"/>
                <w:sz w:val="22"/>
              </w:rPr>
            </w:pPr>
            <w:r w:rsidRPr="00147B6F">
              <w:rPr>
                <w:rFonts w:ascii="Arial" w:eastAsia="Aptos" w:hAnsi="Arial" w:cs="Arial"/>
                <w:sz w:val="22"/>
              </w:rPr>
              <w:t>Naknada za odobrenje kreditnog zahtjeva</w:t>
            </w:r>
          </w:p>
        </w:tc>
        <w:tc>
          <w:tcPr>
            <w:tcW w:w="5098" w:type="dxa"/>
          </w:tcPr>
          <w:p w14:paraId="315DA0EC" w14:textId="77777777" w:rsidR="00147B6F" w:rsidRPr="00147B6F" w:rsidRDefault="00147B6F" w:rsidP="00147B6F">
            <w:pPr>
              <w:rPr>
                <w:rFonts w:ascii="Arial" w:eastAsia="Aptos" w:hAnsi="Arial" w:cs="Arial"/>
                <w:sz w:val="22"/>
              </w:rPr>
            </w:pPr>
            <w:r w:rsidRPr="00147B6F">
              <w:rPr>
                <w:rFonts w:ascii="Arial" w:eastAsia="Aptos" w:hAnsi="Arial" w:cs="Arial"/>
                <w:sz w:val="22"/>
              </w:rPr>
              <w:t>0,1% (2.500,00 EUR)</w:t>
            </w:r>
          </w:p>
        </w:tc>
      </w:tr>
      <w:tr w:rsidR="00147B6F" w:rsidRPr="00147B6F" w14:paraId="5CB8A3AE" w14:textId="77777777" w:rsidTr="00FD28E7">
        <w:tc>
          <w:tcPr>
            <w:tcW w:w="3964" w:type="dxa"/>
          </w:tcPr>
          <w:p w14:paraId="66060D7A" w14:textId="77777777" w:rsidR="00147B6F" w:rsidRPr="00147B6F" w:rsidRDefault="00147B6F" w:rsidP="00147B6F">
            <w:pPr>
              <w:rPr>
                <w:rFonts w:ascii="Arial" w:eastAsia="Aptos" w:hAnsi="Arial" w:cs="Arial"/>
                <w:sz w:val="22"/>
              </w:rPr>
            </w:pPr>
            <w:r w:rsidRPr="00147B6F">
              <w:rPr>
                <w:rFonts w:ascii="Arial" w:eastAsia="Aptos" w:hAnsi="Arial" w:cs="Arial"/>
                <w:sz w:val="22"/>
              </w:rPr>
              <w:t>Naknada za rezervaciju sredstava</w:t>
            </w:r>
          </w:p>
        </w:tc>
        <w:tc>
          <w:tcPr>
            <w:tcW w:w="5098" w:type="dxa"/>
          </w:tcPr>
          <w:p w14:paraId="113FEECB" w14:textId="77777777" w:rsidR="00147B6F" w:rsidRPr="00147B6F" w:rsidRDefault="00147B6F" w:rsidP="00147B6F">
            <w:pPr>
              <w:rPr>
                <w:rFonts w:ascii="Arial" w:eastAsia="Aptos" w:hAnsi="Arial" w:cs="Arial"/>
                <w:sz w:val="22"/>
              </w:rPr>
            </w:pPr>
            <w:r w:rsidRPr="00147B6F">
              <w:rPr>
                <w:rFonts w:ascii="Arial" w:eastAsia="Aptos" w:hAnsi="Arial" w:cs="Arial"/>
                <w:sz w:val="22"/>
              </w:rPr>
              <w:t xml:space="preserve">Nema </w:t>
            </w:r>
          </w:p>
        </w:tc>
      </w:tr>
      <w:tr w:rsidR="00147B6F" w:rsidRPr="00147B6F" w14:paraId="00E024DA" w14:textId="77777777" w:rsidTr="00FD28E7">
        <w:tc>
          <w:tcPr>
            <w:tcW w:w="3964" w:type="dxa"/>
          </w:tcPr>
          <w:p w14:paraId="326C446C" w14:textId="77777777" w:rsidR="00147B6F" w:rsidRPr="00147B6F" w:rsidRDefault="00147B6F" w:rsidP="00147B6F">
            <w:pPr>
              <w:rPr>
                <w:rFonts w:ascii="Arial" w:eastAsia="Aptos" w:hAnsi="Arial" w:cs="Arial"/>
                <w:sz w:val="22"/>
              </w:rPr>
            </w:pPr>
            <w:r w:rsidRPr="00147B6F">
              <w:rPr>
                <w:rFonts w:ascii="Arial" w:eastAsia="Aptos" w:hAnsi="Arial" w:cs="Arial"/>
                <w:sz w:val="22"/>
              </w:rPr>
              <w:t>Instrumenti osiguranja kredita</w:t>
            </w:r>
          </w:p>
        </w:tc>
        <w:tc>
          <w:tcPr>
            <w:tcW w:w="5098" w:type="dxa"/>
          </w:tcPr>
          <w:p w14:paraId="7E89A086" w14:textId="77777777" w:rsidR="00147B6F" w:rsidRPr="00147B6F" w:rsidRDefault="00147B6F" w:rsidP="00147B6F">
            <w:pPr>
              <w:rPr>
                <w:rFonts w:ascii="Arial" w:eastAsia="Aptos" w:hAnsi="Arial" w:cs="Arial"/>
                <w:sz w:val="22"/>
              </w:rPr>
            </w:pPr>
            <w:r w:rsidRPr="00147B6F">
              <w:rPr>
                <w:rFonts w:ascii="Arial" w:eastAsia="Aptos" w:hAnsi="Arial" w:cs="Arial"/>
                <w:sz w:val="22"/>
              </w:rPr>
              <w:t>Zadužnica</w:t>
            </w:r>
          </w:p>
        </w:tc>
      </w:tr>
    </w:tbl>
    <w:p w14:paraId="31F26F86" w14:textId="77777777" w:rsidR="00147B6F" w:rsidRPr="00147B6F" w:rsidRDefault="00147B6F" w:rsidP="00147B6F">
      <w:pPr>
        <w:spacing w:after="0" w:line="240" w:lineRule="auto"/>
        <w:jc w:val="both"/>
        <w:rPr>
          <w:rFonts w:ascii="Arial" w:eastAsia="Aptos" w:hAnsi="Arial" w:cs="Arial"/>
        </w:rPr>
      </w:pPr>
    </w:p>
    <w:p w14:paraId="5EA03E03" w14:textId="1467BB99" w:rsidR="00147B6F" w:rsidRDefault="00147B6F" w:rsidP="001A6163">
      <w:pPr>
        <w:spacing w:after="120" w:line="240" w:lineRule="auto"/>
        <w:jc w:val="both"/>
        <w:rPr>
          <w:rFonts w:ascii="Arial" w:eastAsia="Aptos" w:hAnsi="Arial" w:cs="Arial"/>
          <w:sz w:val="22"/>
        </w:rPr>
      </w:pPr>
      <w:r w:rsidRPr="00147B6F">
        <w:rPr>
          <w:rFonts w:ascii="Arial" w:eastAsia="Aptos" w:hAnsi="Arial" w:cs="Arial"/>
          <w:sz w:val="22"/>
        </w:rPr>
        <w:t>Sredstva kredita se koriste u slučaju nedostatka likvidnih sredstava za plaćanje tekućih obveza prema dospij</w:t>
      </w:r>
      <w:r w:rsidR="001A6163">
        <w:rPr>
          <w:rFonts w:ascii="Arial" w:eastAsia="Aptos" w:hAnsi="Arial" w:cs="Arial"/>
          <w:sz w:val="22"/>
        </w:rPr>
        <w:t>eću.</w:t>
      </w:r>
    </w:p>
    <w:p w14:paraId="6A94991F" w14:textId="77777777" w:rsidR="001A6163" w:rsidRPr="001A6163" w:rsidRDefault="001A6163" w:rsidP="001A6163">
      <w:pPr>
        <w:spacing w:after="120" w:line="240" w:lineRule="auto"/>
        <w:jc w:val="both"/>
        <w:rPr>
          <w:rFonts w:ascii="Arial" w:eastAsia="Aptos" w:hAnsi="Arial" w:cs="Arial"/>
          <w:sz w:val="22"/>
        </w:rPr>
      </w:pPr>
    </w:p>
    <w:p w14:paraId="4477ECA1" w14:textId="77777777" w:rsidR="00147B6F" w:rsidRPr="00147B6F" w:rsidRDefault="00147B6F" w:rsidP="00147B6F">
      <w:pPr>
        <w:rPr>
          <w:rFonts w:ascii="Arial" w:eastAsia="Aptos" w:hAnsi="Arial" w:cs="Arial"/>
          <w:b/>
          <w:bCs/>
          <w:sz w:val="22"/>
        </w:rPr>
      </w:pPr>
      <w:r w:rsidRPr="00147B6F">
        <w:rPr>
          <w:rFonts w:ascii="Arial" w:eastAsia="Aptos" w:hAnsi="Arial" w:cs="Arial"/>
          <w:b/>
          <w:bCs/>
          <w:sz w:val="22"/>
        </w:rPr>
        <w:t>Dugoročni krediti Dječjeg vrtića „</w:t>
      </w:r>
      <w:proofErr w:type="spellStart"/>
      <w:r w:rsidRPr="00147B6F">
        <w:rPr>
          <w:rFonts w:ascii="Arial" w:eastAsia="Aptos" w:hAnsi="Arial" w:cs="Arial"/>
          <w:b/>
          <w:bCs/>
          <w:sz w:val="22"/>
        </w:rPr>
        <w:t>Pjerina</w:t>
      </w:r>
      <w:proofErr w:type="spellEnd"/>
      <w:r w:rsidRPr="00147B6F">
        <w:rPr>
          <w:rFonts w:ascii="Arial" w:eastAsia="Aptos" w:hAnsi="Arial" w:cs="Arial"/>
          <w:b/>
          <w:bCs/>
          <w:sz w:val="22"/>
        </w:rPr>
        <w:t xml:space="preserve"> </w:t>
      </w:r>
      <w:proofErr w:type="spellStart"/>
      <w:r w:rsidRPr="00147B6F">
        <w:rPr>
          <w:rFonts w:ascii="Arial" w:eastAsia="Aptos" w:hAnsi="Arial" w:cs="Arial"/>
          <w:b/>
          <w:bCs/>
          <w:sz w:val="22"/>
        </w:rPr>
        <w:t>Verbanac</w:t>
      </w:r>
      <w:proofErr w:type="spellEnd"/>
      <w:r w:rsidRPr="00147B6F">
        <w:rPr>
          <w:rFonts w:ascii="Arial" w:eastAsia="Aptos" w:hAnsi="Arial" w:cs="Arial"/>
          <w:b/>
          <w:bCs/>
          <w:sz w:val="22"/>
        </w:rPr>
        <w:t>“ Labin:</w:t>
      </w:r>
    </w:p>
    <w:p w14:paraId="47BDB9C6" w14:textId="423F50AF" w:rsidR="00147B6F" w:rsidRPr="00147B6F" w:rsidRDefault="00147B6F" w:rsidP="00147B6F">
      <w:pPr>
        <w:spacing w:after="0"/>
        <w:jc w:val="both"/>
        <w:rPr>
          <w:rFonts w:ascii="Arial" w:eastAsia="Aptos" w:hAnsi="Arial" w:cs="Arial"/>
          <w:sz w:val="22"/>
        </w:rPr>
      </w:pPr>
      <w:r w:rsidRPr="00147B6F">
        <w:rPr>
          <w:rFonts w:ascii="Arial" w:eastAsia="Aptos" w:hAnsi="Arial" w:cs="Arial"/>
          <w:b/>
          <w:sz w:val="22"/>
        </w:rPr>
        <w:t xml:space="preserve">Kredit Privredne banke d.d. Zagreb 5010687589 </w:t>
      </w:r>
      <w:r w:rsidRPr="00147B6F">
        <w:rPr>
          <w:rFonts w:ascii="Arial" w:eastAsia="Aptos" w:hAnsi="Arial" w:cs="Arial"/>
          <w:sz w:val="22"/>
        </w:rPr>
        <w:t xml:space="preserve">- temeljem suglasnosti osnivača Dječji vrtić </w:t>
      </w:r>
      <w:proofErr w:type="spellStart"/>
      <w:r w:rsidRPr="00147B6F">
        <w:rPr>
          <w:rFonts w:ascii="Arial" w:eastAsia="Aptos" w:hAnsi="Arial" w:cs="Arial"/>
          <w:sz w:val="22"/>
        </w:rPr>
        <w:t>Pjerina</w:t>
      </w:r>
      <w:proofErr w:type="spellEnd"/>
      <w:r w:rsidRPr="00147B6F">
        <w:rPr>
          <w:rFonts w:ascii="Arial" w:eastAsia="Aptos" w:hAnsi="Arial" w:cs="Arial"/>
          <w:sz w:val="22"/>
        </w:rPr>
        <w:t xml:space="preserve"> </w:t>
      </w:r>
      <w:proofErr w:type="spellStart"/>
      <w:r w:rsidRPr="00147B6F">
        <w:rPr>
          <w:rFonts w:ascii="Arial" w:eastAsia="Aptos" w:hAnsi="Arial" w:cs="Arial"/>
          <w:sz w:val="22"/>
        </w:rPr>
        <w:t>Verbanac</w:t>
      </w:r>
      <w:proofErr w:type="spellEnd"/>
      <w:r w:rsidRPr="00147B6F">
        <w:rPr>
          <w:rFonts w:ascii="Arial" w:eastAsia="Aptos" w:hAnsi="Arial" w:cs="Arial"/>
          <w:sz w:val="22"/>
        </w:rPr>
        <w:t xml:space="preserve"> Labin sklopio je sa Privrednom bankom d.d. iz Zagreba dana 10.09.2018. godine ugovor o kreditu na iznos od 2.000.000,00 </w:t>
      </w:r>
      <w:r w:rsidR="001A6163">
        <w:rPr>
          <w:rFonts w:ascii="Arial" w:eastAsia="Aptos" w:hAnsi="Arial" w:cs="Arial"/>
          <w:sz w:val="22"/>
        </w:rPr>
        <w:t>HRK</w:t>
      </w:r>
      <w:r w:rsidRPr="00147B6F">
        <w:rPr>
          <w:rFonts w:ascii="Arial" w:eastAsia="Aptos" w:hAnsi="Arial" w:cs="Arial"/>
          <w:sz w:val="22"/>
        </w:rPr>
        <w:t xml:space="preserve"> ( 265.445,62 EUR). Kredit je namijenjen za financiranje energetske obnove zgrade Dječjeg vrtića „</w:t>
      </w:r>
      <w:proofErr w:type="spellStart"/>
      <w:r w:rsidRPr="00147B6F">
        <w:rPr>
          <w:rFonts w:ascii="Arial" w:eastAsia="Aptos" w:hAnsi="Arial" w:cs="Arial"/>
          <w:sz w:val="22"/>
        </w:rPr>
        <w:t>Pjerina</w:t>
      </w:r>
      <w:proofErr w:type="spellEnd"/>
      <w:r w:rsidRPr="00147B6F">
        <w:rPr>
          <w:rFonts w:ascii="Arial" w:eastAsia="Aptos" w:hAnsi="Arial" w:cs="Arial"/>
          <w:sz w:val="22"/>
        </w:rPr>
        <w:t xml:space="preserve"> </w:t>
      </w:r>
      <w:proofErr w:type="spellStart"/>
      <w:r w:rsidRPr="00147B6F">
        <w:rPr>
          <w:rFonts w:ascii="Arial" w:eastAsia="Aptos" w:hAnsi="Arial" w:cs="Arial"/>
          <w:sz w:val="22"/>
        </w:rPr>
        <w:t>Verbanac</w:t>
      </w:r>
      <w:proofErr w:type="spellEnd"/>
      <w:r w:rsidRPr="00147B6F">
        <w:rPr>
          <w:rFonts w:ascii="Arial" w:eastAsia="Aptos" w:hAnsi="Arial" w:cs="Arial"/>
          <w:sz w:val="22"/>
        </w:rPr>
        <w:t xml:space="preserve">“ Labin, na adresi Prilaz </w:t>
      </w:r>
      <w:proofErr w:type="spellStart"/>
      <w:r w:rsidRPr="00147B6F">
        <w:rPr>
          <w:rFonts w:ascii="Arial" w:eastAsia="Aptos" w:hAnsi="Arial" w:cs="Arial"/>
          <w:sz w:val="22"/>
        </w:rPr>
        <w:t>Kršin</w:t>
      </w:r>
      <w:proofErr w:type="spellEnd"/>
      <w:r w:rsidRPr="00147B6F">
        <w:rPr>
          <w:rFonts w:ascii="Arial" w:eastAsia="Aptos" w:hAnsi="Arial" w:cs="Arial"/>
          <w:sz w:val="22"/>
        </w:rPr>
        <w:t xml:space="preserve"> 2</w:t>
      </w:r>
      <w:r w:rsidR="001C7C21">
        <w:rPr>
          <w:rFonts w:ascii="Arial" w:eastAsia="Aptos" w:hAnsi="Arial" w:cs="Arial"/>
          <w:sz w:val="22"/>
        </w:rPr>
        <w:t>, Labin</w:t>
      </w:r>
      <w:r w:rsidRPr="00147B6F">
        <w:rPr>
          <w:rFonts w:ascii="Arial" w:eastAsia="Aptos" w:hAnsi="Arial" w:cs="Arial"/>
          <w:sz w:val="22"/>
        </w:rPr>
        <w:t>. Otplata kredita u tromjesečnim ratama započela je 30.09.2019.</w:t>
      </w:r>
      <w:r w:rsidR="001A6163">
        <w:rPr>
          <w:rFonts w:ascii="Arial" w:eastAsia="Aptos" w:hAnsi="Arial" w:cs="Arial"/>
          <w:sz w:val="22"/>
        </w:rPr>
        <w:t xml:space="preserve"> godine</w:t>
      </w:r>
      <w:r w:rsidRPr="00147B6F">
        <w:rPr>
          <w:rFonts w:ascii="Arial" w:eastAsia="Aptos" w:hAnsi="Arial" w:cs="Arial"/>
          <w:sz w:val="22"/>
        </w:rPr>
        <w:t xml:space="preserve"> i tr</w:t>
      </w:r>
      <w:r w:rsidR="001A6163">
        <w:rPr>
          <w:rFonts w:ascii="Arial" w:eastAsia="Aptos" w:hAnsi="Arial" w:cs="Arial"/>
          <w:sz w:val="22"/>
        </w:rPr>
        <w:t>aje do 30.06.</w:t>
      </w:r>
      <w:r w:rsidRPr="00147B6F">
        <w:rPr>
          <w:rFonts w:ascii="Arial" w:eastAsia="Aptos" w:hAnsi="Arial" w:cs="Arial"/>
          <w:sz w:val="22"/>
        </w:rPr>
        <w:t>2029. godine. Kam</w:t>
      </w:r>
      <w:r w:rsidR="001C7C21">
        <w:rPr>
          <w:rFonts w:ascii="Arial" w:eastAsia="Aptos" w:hAnsi="Arial" w:cs="Arial"/>
          <w:sz w:val="22"/>
        </w:rPr>
        <w:t xml:space="preserve">atna stopa je fiksna i </w:t>
      </w:r>
      <w:r w:rsidR="001A6163">
        <w:rPr>
          <w:rFonts w:ascii="Arial" w:eastAsia="Aptos" w:hAnsi="Arial" w:cs="Arial"/>
          <w:sz w:val="22"/>
        </w:rPr>
        <w:t>iznosi 2</w:t>
      </w:r>
      <w:r w:rsidRPr="00147B6F">
        <w:rPr>
          <w:rFonts w:ascii="Arial" w:eastAsia="Aptos" w:hAnsi="Arial" w:cs="Arial"/>
          <w:sz w:val="22"/>
        </w:rPr>
        <w:t>%.</w:t>
      </w:r>
    </w:p>
    <w:p w14:paraId="548CC03D" w14:textId="77777777" w:rsidR="00147B6F" w:rsidRPr="00147B6F" w:rsidRDefault="00147B6F" w:rsidP="00147B6F">
      <w:pPr>
        <w:spacing w:after="0"/>
        <w:jc w:val="both"/>
        <w:rPr>
          <w:rFonts w:ascii="Arial" w:eastAsia="Aptos" w:hAnsi="Arial" w:cs="Arial"/>
          <w:sz w:val="22"/>
          <w:u w:val="single"/>
        </w:rPr>
      </w:pPr>
    </w:p>
    <w:p w14:paraId="36B7BFCC" w14:textId="65ABB11D" w:rsidR="00147B6F" w:rsidRPr="00147B6F" w:rsidRDefault="00147B6F" w:rsidP="00147B6F">
      <w:pPr>
        <w:spacing w:after="0"/>
        <w:rPr>
          <w:rFonts w:ascii="Arial" w:eastAsia="Aptos" w:hAnsi="Arial" w:cs="Arial"/>
          <w:sz w:val="22"/>
        </w:rPr>
      </w:pPr>
      <w:r w:rsidRPr="00147B6F">
        <w:rPr>
          <w:rFonts w:ascii="Arial" w:eastAsia="Aptos" w:hAnsi="Arial" w:cs="Arial"/>
          <w:sz w:val="22"/>
        </w:rPr>
        <w:t xml:space="preserve">Iznos otplata po dugoročnom kreditu PBZ banke d.d. Zagreb br. 5010687589 raspoređen prema dospijeću u narednim godinama – otplatni plan u EUR         </w:t>
      </w:r>
    </w:p>
    <w:p w14:paraId="4245D491" w14:textId="77777777" w:rsidR="00147B6F" w:rsidRPr="00147B6F" w:rsidRDefault="00147B6F" w:rsidP="00147B6F">
      <w:pPr>
        <w:spacing w:after="0"/>
        <w:rPr>
          <w:rFonts w:ascii="Arial" w:eastAsia="Aptos" w:hAnsi="Arial" w:cs="Arial"/>
          <w:sz w:val="22"/>
        </w:rPr>
      </w:pPr>
    </w:p>
    <w:tbl>
      <w:tblPr>
        <w:tblW w:w="9062" w:type="dxa"/>
        <w:tblCellMar>
          <w:left w:w="10" w:type="dxa"/>
          <w:right w:w="10" w:type="dxa"/>
        </w:tblCellMar>
        <w:tblLook w:val="0000" w:firstRow="0" w:lastRow="0" w:firstColumn="0" w:lastColumn="0" w:noHBand="0" w:noVBand="0"/>
      </w:tblPr>
      <w:tblGrid>
        <w:gridCol w:w="3018"/>
        <w:gridCol w:w="3025"/>
        <w:gridCol w:w="3019"/>
      </w:tblGrid>
      <w:tr w:rsidR="00147B6F" w:rsidRPr="00147B6F" w14:paraId="0E1699F5" w14:textId="77777777" w:rsidTr="00FD28E7">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8A841" w14:textId="77777777" w:rsidR="00147B6F" w:rsidRPr="00147B6F" w:rsidRDefault="00147B6F" w:rsidP="00147B6F">
            <w:pPr>
              <w:spacing w:after="0" w:line="276" w:lineRule="auto"/>
              <w:jc w:val="center"/>
              <w:rPr>
                <w:rFonts w:ascii="Arial" w:eastAsia="Aptos" w:hAnsi="Arial" w:cs="Arial"/>
                <w:b/>
                <w:sz w:val="22"/>
              </w:rPr>
            </w:pPr>
            <w:r w:rsidRPr="00147B6F">
              <w:rPr>
                <w:rFonts w:ascii="Arial" w:eastAsia="Aptos" w:hAnsi="Arial" w:cs="Arial"/>
                <w:sz w:val="22"/>
              </w:rPr>
              <w:t xml:space="preserve">   </w:t>
            </w:r>
            <w:r w:rsidRPr="00147B6F">
              <w:rPr>
                <w:rFonts w:ascii="Arial" w:eastAsia="Aptos" w:hAnsi="Arial" w:cs="Arial"/>
                <w:b/>
                <w:sz w:val="22"/>
              </w:rPr>
              <w:t>PRIVREDNA BANKA</w:t>
            </w:r>
          </w:p>
          <w:p w14:paraId="5D5B7677" w14:textId="77777777" w:rsidR="00147B6F" w:rsidRPr="00147B6F" w:rsidRDefault="00147B6F" w:rsidP="00147B6F">
            <w:pPr>
              <w:spacing w:after="0" w:line="276" w:lineRule="auto"/>
              <w:jc w:val="center"/>
              <w:rPr>
                <w:rFonts w:ascii="Arial" w:eastAsia="Aptos" w:hAnsi="Arial" w:cs="Arial"/>
                <w:b/>
                <w:sz w:val="22"/>
              </w:rPr>
            </w:pPr>
            <w:r w:rsidRPr="00147B6F">
              <w:rPr>
                <w:rFonts w:ascii="Arial" w:eastAsia="Aptos" w:hAnsi="Arial" w:cs="Arial"/>
                <w:b/>
                <w:sz w:val="22"/>
              </w:rPr>
              <w:t>D.D. ZAGREB</w:t>
            </w:r>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C9D8E" w14:textId="7BA60DCD" w:rsidR="00147B6F" w:rsidRPr="00147B6F" w:rsidRDefault="00147B6F" w:rsidP="00147B6F">
            <w:pPr>
              <w:spacing w:after="0" w:line="276" w:lineRule="auto"/>
              <w:jc w:val="center"/>
              <w:rPr>
                <w:rFonts w:ascii="Arial" w:eastAsia="Aptos" w:hAnsi="Arial" w:cs="Arial"/>
                <w:b/>
                <w:sz w:val="22"/>
              </w:rPr>
            </w:pPr>
            <w:r w:rsidRPr="00147B6F">
              <w:rPr>
                <w:rFonts w:ascii="Arial" w:eastAsia="Aptos" w:hAnsi="Arial" w:cs="Arial"/>
                <w:b/>
                <w:sz w:val="22"/>
              </w:rPr>
              <w:t>OTPLATA GLAVNICE</w:t>
            </w:r>
            <w:r w:rsidR="001A6163">
              <w:rPr>
                <w:rFonts w:ascii="Arial" w:eastAsia="Aptos" w:hAnsi="Arial" w:cs="Arial"/>
                <w:b/>
                <w:sz w:val="22"/>
              </w:rPr>
              <w:t xml:space="preserve"> (EUR)</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520C2" w14:textId="40E0B0A7" w:rsidR="00147B6F" w:rsidRPr="00147B6F" w:rsidRDefault="00147B6F" w:rsidP="00147B6F">
            <w:pPr>
              <w:spacing w:after="0" w:line="276" w:lineRule="auto"/>
              <w:jc w:val="center"/>
              <w:rPr>
                <w:rFonts w:ascii="Arial" w:eastAsia="Aptos" w:hAnsi="Arial" w:cs="Arial"/>
                <w:b/>
                <w:sz w:val="22"/>
              </w:rPr>
            </w:pPr>
            <w:r w:rsidRPr="00147B6F">
              <w:rPr>
                <w:rFonts w:ascii="Arial" w:eastAsia="Aptos" w:hAnsi="Arial" w:cs="Arial"/>
                <w:b/>
                <w:sz w:val="22"/>
              </w:rPr>
              <w:t>OTPLATA KAMATA (procjena)</w:t>
            </w:r>
            <w:r w:rsidR="001A6163">
              <w:rPr>
                <w:rFonts w:ascii="Arial" w:eastAsia="Aptos" w:hAnsi="Arial" w:cs="Arial"/>
                <w:b/>
                <w:sz w:val="22"/>
              </w:rPr>
              <w:t xml:space="preserve"> (EUR)</w:t>
            </w:r>
          </w:p>
        </w:tc>
      </w:tr>
      <w:tr w:rsidR="00147B6F" w:rsidRPr="00147B6F" w14:paraId="342A90FC" w14:textId="77777777" w:rsidTr="00FD28E7">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CF990" w14:textId="77777777" w:rsidR="00147B6F" w:rsidRPr="00147B6F" w:rsidRDefault="00147B6F" w:rsidP="00147B6F">
            <w:pPr>
              <w:spacing w:after="0" w:line="276" w:lineRule="auto"/>
              <w:jc w:val="center"/>
              <w:rPr>
                <w:rFonts w:ascii="Arial" w:eastAsia="Aptos" w:hAnsi="Arial" w:cs="Arial"/>
                <w:sz w:val="22"/>
              </w:rPr>
            </w:pPr>
            <w:r w:rsidRPr="00147B6F">
              <w:rPr>
                <w:rFonts w:ascii="Arial" w:eastAsia="Aptos" w:hAnsi="Arial" w:cs="Arial"/>
                <w:sz w:val="22"/>
              </w:rPr>
              <w:t>2026.</w:t>
            </w:r>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ECD93" w14:textId="77777777" w:rsidR="00147B6F" w:rsidRPr="00147B6F" w:rsidRDefault="00147B6F" w:rsidP="00147B6F">
            <w:pPr>
              <w:spacing w:after="0" w:line="276" w:lineRule="auto"/>
              <w:jc w:val="right"/>
              <w:rPr>
                <w:rFonts w:ascii="Arial" w:eastAsia="Aptos" w:hAnsi="Arial" w:cs="Arial"/>
                <w:sz w:val="22"/>
              </w:rPr>
            </w:pPr>
            <w:r w:rsidRPr="00147B6F">
              <w:rPr>
                <w:rFonts w:ascii="Arial" w:eastAsia="Aptos" w:hAnsi="Arial" w:cs="Arial"/>
                <w:sz w:val="22"/>
              </w:rPr>
              <w:t>26.544,56</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14617" w14:textId="77777777" w:rsidR="00147B6F" w:rsidRPr="00147B6F" w:rsidRDefault="00147B6F" w:rsidP="00147B6F">
            <w:pPr>
              <w:spacing w:after="0" w:line="276" w:lineRule="auto"/>
              <w:jc w:val="right"/>
              <w:rPr>
                <w:rFonts w:ascii="Arial" w:eastAsia="Aptos" w:hAnsi="Arial" w:cs="Arial"/>
                <w:sz w:val="22"/>
              </w:rPr>
            </w:pPr>
            <w:r w:rsidRPr="00147B6F">
              <w:rPr>
                <w:rFonts w:ascii="Arial" w:eastAsia="Aptos" w:hAnsi="Arial" w:cs="Arial"/>
                <w:sz w:val="22"/>
              </w:rPr>
              <w:t>1.656,31</w:t>
            </w:r>
          </w:p>
        </w:tc>
      </w:tr>
      <w:tr w:rsidR="00147B6F" w:rsidRPr="00147B6F" w14:paraId="39D1BA92" w14:textId="77777777" w:rsidTr="00FD28E7">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8E8F7" w14:textId="77777777" w:rsidR="00147B6F" w:rsidRPr="00147B6F" w:rsidRDefault="00147B6F" w:rsidP="00147B6F">
            <w:pPr>
              <w:spacing w:after="0" w:line="276" w:lineRule="auto"/>
              <w:jc w:val="center"/>
              <w:rPr>
                <w:rFonts w:ascii="Arial" w:eastAsia="Aptos" w:hAnsi="Arial" w:cs="Arial"/>
                <w:sz w:val="22"/>
              </w:rPr>
            </w:pPr>
            <w:r w:rsidRPr="00147B6F">
              <w:rPr>
                <w:rFonts w:ascii="Arial" w:eastAsia="Aptos" w:hAnsi="Arial" w:cs="Arial"/>
                <w:sz w:val="22"/>
              </w:rPr>
              <w:t>2027.</w:t>
            </w:r>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E2844" w14:textId="77777777" w:rsidR="00147B6F" w:rsidRPr="00147B6F" w:rsidRDefault="00147B6F" w:rsidP="00147B6F">
            <w:pPr>
              <w:spacing w:after="0" w:line="276" w:lineRule="auto"/>
              <w:jc w:val="right"/>
              <w:rPr>
                <w:rFonts w:ascii="Arial" w:eastAsia="Aptos" w:hAnsi="Arial" w:cs="Arial"/>
                <w:sz w:val="22"/>
              </w:rPr>
            </w:pPr>
            <w:r w:rsidRPr="00147B6F">
              <w:rPr>
                <w:rFonts w:ascii="Arial" w:eastAsia="Aptos" w:hAnsi="Arial" w:cs="Arial"/>
                <w:sz w:val="22"/>
              </w:rPr>
              <w:t>26.544,56</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B9F0D" w14:textId="77777777" w:rsidR="00147B6F" w:rsidRPr="00147B6F" w:rsidRDefault="00147B6F" w:rsidP="00147B6F">
            <w:pPr>
              <w:spacing w:after="0" w:line="276" w:lineRule="auto"/>
              <w:jc w:val="right"/>
              <w:rPr>
                <w:rFonts w:ascii="Arial" w:eastAsia="Aptos" w:hAnsi="Arial" w:cs="Arial"/>
                <w:sz w:val="22"/>
              </w:rPr>
            </w:pPr>
            <w:r w:rsidRPr="00147B6F">
              <w:rPr>
                <w:rFonts w:ascii="Arial" w:eastAsia="Aptos" w:hAnsi="Arial" w:cs="Arial"/>
                <w:sz w:val="22"/>
              </w:rPr>
              <w:t>1.125,42</w:t>
            </w:r>
          </w:p>
        </w:tc>
      </w:tr>
      <w:tr w:rsidR="00147B6F" w:rsidRPr="00147B6F" w14:paraId="3F1CA944" w14:textId="77777777" w:rsidTr="00FD28E7">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F4ED4" w14:textId="77777777" w:rsidR="00147B6F" w:rsidRPr="00147B6F" w:rsidRDefault="00147B6F" w:rsidP="00147B6F">
            <w:pPr>
              <w:spacing w:after="0" w:line="276" w:lineRule="auto"/>
              <w:jc w:val="center"/>
              <w:rPr>
                <w:rFonts w:ascii="Arial" w:eastAsia="Aptos" w:hAnsi="Arial" w:cs="Arial"/>
                <w:sz w:val="22"/>
              </w:rPr>
            </w:pPr>
            <w:r w:rsidRPr="00147B6F">
              <w:rPr>
                <w:rFonts w:ascii="Arial" w:eastAsia="Aptos" w:hAnsi="Arial" w:cs="Arial"/>
                <w:sz w:val="22"/>
              </w:rPr>
              <w:t>2028.</w:t>
            </w:r>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FE20D" w14:textId="77777777" w:rsidR="00147B6F" w:rsidRPr="00147B6F" w:rsidRDefault="00147B6F" w:rsidP="00147B6F">
            <w:pPr>
              <w:spacing w:after="0" w:line="276" w:lineRule="auto"/>
              <w:jc w:val="right"/>
              <w:rPr>
                <w:rFonts w:ascii="Arial" w:eastAsia="Aptos" w:hAnsi="Arial" w:cs="Arial"/>
                <w:sz w:val="22"/>
              </w:rPr>
            </w:pPr>
            <w:r w:rsidRPr="00147B6F">
              <w:rPr>
                <w:rFonts w:ascii="Arial" w:eastAsia="Aptos" w:hAnsi="Arial" w:cs="Arial"/>
                <w:sz w:val="22"/>
              </w:rPr>
              <w:t>26.544,56</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FC7B2" w14:textId="77777777" w:rsidR="00147B6F" w:rsidRPr="00147B6F" w:rsidRDefault="00147B6F" w:rsidP="00147B6F">
            <w:pPr>
              <w:spacing w:after="0" w:line="276" w:lineRule="auto"/>
              <w:jc w:val="right"/>
              <w:rPr>
                <w:rFonts w:ascii="Arial" w:eastAsia="Aptos" w:hAnsi="Arial" w:cs="Arial"/>
                <w:sz w:val="22"/>
              </w:rPr>
            </w:pPr>
            <w:r w:rsidRPr="00147B6F">
              <w:rPr>
                <w:rFonts w:ascii="Arial" w:eastAsia="Aptos" w:hAnsi="Arial" w:cs="Arial"/>
                <w:sz w:val="22"/>
              </w:rPr>
              <w:t>595,08</w:t>
            </w:r>
          </w:p>
        </w:tc>
      </w:tr>
      <w:tr w:rsidR="00147B6F" w:rsidRPr="00147B6F" w14:paraId="60627ADD" w14:textId="77777777" w:rsidTr="00FD28E7">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678FC" w14:textId="77777777" w:rsidR="00147B6F" w:rsidRPr="00147B6F" w:rsidRDefault="00147B6F" w:rsidP="00147B6F">
            <w:pPr>
              <w:spacing w:after="0" w:line="276" w:lineRule="auto"/>
              <w:jc w:val="center"/>
              <w:rPr>
                <w:rFonts w:ascii="Arial" w:eastAsia="Aptos" w:hAnsi="Arial" w:cs="Arial"/>
                <w:sz w:val="22"/>
              </w:rPr>
            </w:pPr>
            <w:r w:rsidRPr="00147B6F">
              <w:rPr>
                <w:rFonts w:ascii="Arial" w:eastAsia="Aptos" w:hAnsi="Arial" w:cs="Arial"/>
                <w:sz w:val="22"/>
              </w:rPr>
              <w:t>2029.</w:t>
            </w:r>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C28E0" w14:textId="77777777" w:rsidR="00147B6F" w:rsidRPr="00147B6F" w:rsidRDefault="00147B6F" w:rsidP="00147B6F">
            <w:pPr>
              <w:spacing w:after="0" w:line="276" w:lineRule="auto"/>
              <w:jc w:val="right"/>
              <w:rPr>
                <w:rFonts w:ascii="Arial" w:eastAsia="Aptos" w:hAnsi="Arial" w:cs="Arial"/>
                <w:sz w:val="22"/>
              </w:rPr>
            </w:pPr>
            <w:r w:rsidRPr="00147B6F">
              <w:rPr>
                <w:rFonts w:ascii="Arial" w:eastAsia="Aptos" w:hAnsi="Arial" w:cs="Arial"/>
                <w:sz w:val="22"/>
              </w:rPr>
              <w:t>26.544,56</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8DE3B" w14:textId="77777777" w:rsidR="00147B6F" w:rsidRPr="00147B6F" w:rsidRDefault="00147B6F" w:rsidP="00147B6F">
            <w:pPr>
              <w:spacing w:after="0" w:line="276" w:lineRule="auto"/>
              <w:jc w:val="right"/>
              <w:rPr>
                <w:rFonts w:ascii="Arial" w:eastAsia="Aptos" w:hAnsi="Arial" w:cs="Arial"/>
                <w:sz w:val="22"/>
              </w:rPr>
            </w:pPr>
            <w:r w:rsidRPr="00147B6F">
              <w:rPr>
                <w:rFonts w:ascii="Arial" w:eastAsia="Aptos" w:hAnsi="Arial" w:cs="Arial"/>
                <w:sz w:val="22"/>
              </w:rPr>
              <w:t>98,18</w:t>
            </w:r>
          </w:p>
        </w:tc>
      </w:tr>
      <w:tr w:rsidR="00147B6F" w:rsidRPr="00147B6F" w14:paraId="49EA551E" w14:textId="77777777" w:rsidTr="00FD28E7">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4CAC" w14:textId="77777777" w:rsidR="00147B6F" w:rsidRPr="00147B6F" w:rsidRDefault="00147B6F" w:rsidP="00147B6F">
            <w:pPr>
              <w:spacing w:after="0" w:line="276" w:lineRule="auto"/>
              <w:jc w:val="center"/>
              <w:rPr>
                <w:rFonts w:ascii="Arial" w:eastAsia="Aptos" w:hAnsi="Arial" w:cs="Arial"/>
                <w:b/>
                <w:sz w:val="22"/>
              </w:rPr>
            </w:pPr>
            <w:r w:rsidRPr="00147B6F">
              <w:rPr>
                <w:rFonts w:ascii="Arial" w:eastAsia="Aptos" w:hAnsi="Arial" w:cs="Arial"/>
                <w:b/>
                <w:sz w:val="22"/>
              </w:rPr>
              <w:t>Sveukupno:</w:t>
            </w:r>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A3AE7" w14:textId="77777777" w:rsidR="00147B6F" w:rsidRPr="00147B6F" w:rsidRDefault="00147B6F" w:rsidP="00147B6F">
            <w:pPr>
              <w:spacing w:after="0" w:line="276" w:lineRule="auto"/>
              <w:jc w:val="right"/>
              <w:rPr>
                <w:rFonts w:ascii="Arial" w:eastAsia="Aptos" w:hAnsi="Arial" w:cs="Arial"/>
                <w:b/>
                <w:sz w:val="22"/>
              </w:rPr>
            </w:pPr>
            <w:r w:rsidRPr="00147B6F">
              <w:rPr>
                <w:rFonts w:ascii="Arial" w:eastAsia="Aptos" w:hAnsi="Arial" w:cs="Arial"/>
                <w:b/>
                <w:sz w:val="22"/>
              </w:rPr>
              <w:t>106.178,24</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27048" w14:textId="77777777" w:rsidR="00147B6F" w:rsidRPr="00147B6F" w:rsidRDefault="00147B6F" w:rsidP="00147B6F">
            <w:pPr>
              <w:spacing w:after="0" w:line="276" w:lineRule="auto"/>
              <w:jc w:val="right"/>
              <w:rPr>
                <w:rFonts w:ascii="Arial" w:eastAsia="Aptos" w:hAnsi="Arial" w:cs="Arial"/>
                <w:b/>
                <w:sz w:val="22"/>
              </w:rPr>
            </w:pPr>
            <w:r w:rsidRPr="00147B6F">
              <w:rPr>
                <w:rFonts w:ascii="Arial" w:eastAsia="Aptos" w:hAnsi="Arial" w:cs="Arial"/>
                <w:b/>
                <w:sz w:val="22"/>
              </w:rPr>
              <w:t>3.474,99</w:t>
            </w:r>
          </w:p>
        </w:tc>
      </w:tr>
    </w:tbl>
    <w:p w14:paraId="1AF7F47D" w14:textId="77777777" w:rsidR="00C13F49" w:rsidRPr="00F93BA4" w:rsidRDefault="00C13F49" w:rsidP="00C13F49">
      <w:pPr>
        <w:spacing w:after="0"/>
        <w:jc w:val="both"/>
        <w:rPr>
          <w:rFonts w:ascii="Arial" w:eastAsia="Times New Roman" w:hAnsi="Arial" w:cs="Arial"/>
          <w:sz w:val="22"/>
        </w:rPr>
      </w:pPr>
    </w:p>
    <w:p w14:paraId="7EDDD13B" w14:textId="77777777" w:rsidR="005A292C" w:rsidRDefault="005A292C">
      <w:pPr>
        <w:rPr>
          <w:rFonts w:ascii="Arial" w:eastAsiaTheme="majorEastAsia" w:hAnsi="Arial" w:cs="Arial"/>
          <w:b/>
          <w:sz w:val="22"/>
        </w:rPr>
      </w:pPr>
      <w:bookmarkStart w:id="33" w:name="_Toc499225965"/>
      <w:bookmarkStart w:id="34" w:name="_Toc116629387"/>
      <w:bookmarkEnd w:id="5"/>
      <w:bookmarkEnd w:id="6"/>
      <w:r>
        <w:rPr>
          <w:rFonts w:ascii="Arial" w:hAnsi="Arial" w:cs="Arial"/>
          <w:b/>
          <w:sz w:val="22"/>
        </w:rPr>
        <w:br w:type="page"/>
      </w:r>
    </w:p>
    <w:p w14:paraId="76C5BC06" w14:textId="01ED1225" w:rsidR="003829FA" w:rsidRPr="00F93BA4" w:rsidRDefault="003829FA" w:rsidP="003829FA">
      <w:pPr>
        <w:pStyle w:val="Naslov2"/>
        <w:ind w:left="862"/>
        <w:jc w:val="center"/>
        <w:rPr>
          <w:rFonts w:ascii="Arial" w:hAnsi="Arial" w:cs="Arial"/>
          <w:b/>
          <w:color w:val="auto"/>
          <w:sz w:val="22"/>
          <w:szCs w:val="22"/>
        </w:rPr>
      </w:pPr>
      <w:r w:rsidRPr="00F93BA4">
        <w:rPr>
          <w:rFonts w:ascii="Arial" w:hAnsi="Arial" w:cs="Arial"/>
          <w:b/>
          <w:color w:val="auto"/>
          <w:sz w:val="22"/>
          <w:szCs w:val="22"/>
        </w:rPr>
        <w:lastRenderedPageBreak/>
        <w:t>3.</w:t>
      </w:r>
      <w:r w:rsidR="009D44DC" w:rsidRPr="00F93BA4">
        <w:rPr>
          <w:rFonts w:ascii="Arial" w:hAnsi="Arial" w:cs="Arial"/>
          <w:b/>
          <w:color w:val="auto"/>
          <w:sz w:val="22"/>
          <w:szCs w:val="22"/>
        </w:rPr>
        <w:t>2.</w:t>
      </w:r>
      <w:r w:rsidRPr="00F93BA4">
        <w:rPr>
          <w:rFonts w:ascii="Arial" w:hAnsi="Arial" w:cs="Arial"/>
          <w:b/>
          <w:color w:val="auto"/>
          <w:sz w:val="22"/>
          <w:szCs w:val="22"/>
        </w:rPr>
        <w:t xml:space="preserve"> Obrazloženje posebnog dijela Proračuna Grada Labina po upravnim odjel</w:t>
      </w:r>
      <w:bookmarkEnd w:id="33"/>
      <w:bookmarkEnd w:id="34"/>
      <w:r w:rsidRPr="00F93BA4">
        <w:rPr>
          <w:rFonts w:ascii="Arial" w:hAnsi="Arial" w:cs="Arial"/>
          <w:b/>
          <w:color w:val="auto"/>
          <w:sz w:val="22"/>
          <w:szCs w:val="22"/>
        </w:rPr>
        <w:t>ima</w:t>
      </w:r>
    </w:p>
    <w:p w14:paraId="7DCDB79F" w14:textId="77777777" w:rsidR="003829FA" w:rsidRPr="00F93BA4" w:rsidRDefault="003829FA" w:rsidP="00313D05">
      <w:pPr>
        <w:pStyle w:val="Naslov3"/>
        <w:jc w:val="center"/>
        <w:rPr>
          <w:rFonts w:ascii="Arial" w:hAnsi="Arial" w:cs="Arial"/>
          <w:b/>
          <w:color w:val="000000" w:themeColor="text1"/>
          <w:sz w:val="22"/>
          <w:szCs w:val="22"/>
        </w:rPr>
      </w:pPr>
    </w:p>
    <w:p w14:paraId="1F4D626D" w14:textId="77777777" w:rsidR="003829FA" w:rsidRPr="00F93BA4" w:rsidRDefault="003829FA" w:rsidP="00313D05">
      <w:pPr>
        <w:pStyle w:val="Naslov3"/>
        <w:jc w:val="center"/>
        <w:rPr>
          <w:rFonts w:ascii="Arial" w:hAnsi="Arial" w:cs="Arial"/>
          <w:b/>
          <w:color w:val="000000" w:themeColor="text1"/>
          <w:sz w:val="22"/>
          <w:szCs w:val="22"/>
        </w:rPr>
      </w:pPr>
    </w:p>
    <w:p w14:paraId="0835740C" w14:textId="4D9E5672" w:rsidR="005F5DEF" w:rsidRPr="00F93BA4" w:rsidRDefault="00313D05" w:rsidP="005F5DEF">
      <w:pPr>
        <w:pStyle w:val="Naslov3"/>
        <w:jc w:val="center"/>
        <w:rPr>
          <w:rFonts w:ascii="Arial" w:hAnsi="Arial" w:cs="Arial"/>
          <w:b/>
          <w:color w:val="000000" w:themeColor="text1"/>
          <w:sz w:val="22"/>
          <w:szCs w:val="22"/>
        </w:rPr>
      </w:pPr>
      <w:bookmarkStart w:id="35" w:name="_Hlk209773091"/>
      <w:bookmarkStart w:id="36" w:name="_Hlk179457997"/>
      <w:r w:rsidRPr="00F93BA4">
        <w:rPr>
          <w:rFonts w:ascii="Arial" w:hAnsi="Arial" w:cs="Arial"/>
          <w:b/>
          <w:color w:val="000000" w:themeColor="text1"/>
          <w:sz w:val="22"/>
          <w:szCs w:val="22"/>
        </w:rPr>
        <w:t>3.</w:t>
      </w:r>
      <w:r w:rsidR="009D44DC" w:rsidRPr="00F93BA4">
        <w:rPr>
          <w:rFonts w:ascii="Arial" w:hAnsi="Arial" w:cs="Arial"/>
          <w:b/>
          <w:color w:val="000000" w:themeColor="text1"/>
          <w:sz w:val="22"/>
          <w:szCs w:val="22"/>
        </w:rPr>
        <w:t>2.</w:t>
      </w:r>
      <w:r w:rsidRPr="00F93BA4">
        <w:rPr>
          <w:rFonts w:ascii="Arial" w:hAnsi="Arial" w:cs="Arial"/>
          <w:b/>
          <w:color w:val="000000" w:themeColor="text1"/>
          <w:sz w:val="22"/>
          <w:szCs w:val="22"/>
        </w:rPr>
        <w:t>1. Upravni odjel za poslove Gradonačelnika, Gradsko vijeće i opće poslove</w:t>
      </w:r>
      <w:bookmarkEnd w:id="7"/>
    </w:p>
    <w:bookmarkEnd w:id="35"/>
    <w:bookmarkEnd w:id="36"/>
    <w:p w14:paraId="0CD1E03D" w14:textId="77777777" w:rsidR="00FA3297" w:rsidRDefault="00FA3297" w:rsidP="00FA3297">
      <w:pPr>
        <w:jc w:val="both"/>
        <w:rPr>
          <w:rFonts w:ascii="Arial" w:eastAsia="Calibri" w:hAnsi="Arial" w:cs="Arial"/>
          <w:sz w:val="22"/>
        </w:rPr>
      </w:pPr>
    </w:p>
    <w:p w14:paraId="29336125" w14:textId="29B24113" w:rsidR="00FA3297" w:rsidRPr="00FA3297" w:rsidRDefault="00FA3297" w:rsidP="00FA3297">
      <w:pPr>
        <w:jc w:val="both"/>
        <w:rPr>
          <w:rFonts w:ascii="Arial" w:eastAsia="Calibri" w:hAnsi="Arial" w:cs="Arial"/>
          <w:sz w:val="22"/>
        </w:rPr>
      </w:pPr>
      <w:r w:rsidRPr="00FA3297">
        <w:rPr>
          <w:rFonts w:ascii="Arial" w:eastAsia="Calibri" w:hAnsi="Arial" w:cs="Arial"/>
          <w:sz w:val="22"/>
        </w:rPr>
        <w:t xml:space="preserve">Plan proračuna Upravnog odjela za poslove Gradonačelnika, Gradskog vijeća i opće poslove za 2026. godinu iznosi </w:t>
      </w:r>
      <w:r w:rsidRPr="00FA3297">
        <w:rPr>
          <w:rFonts w:ascii="Arial" w:eastAsia="Times New Roman" w:hAnsi="Arial" w:cs="Arial"/>
          <w:b/>
          <w:bCs/>
          <w:sz w:val="22"/>
          <w:lang w:eastAsia="hr-HR"/>
        </w:rPr>
        <w:t>2.780.624,00</w:t>
      </w:r>
      <w:r w:rsidRPr="00FA3297">
        <w:rPr>
          <w:rFonts w:ascii="Arial" w:eastAsia="Times New Roman" w:hAnsi="Arial" w:cs="Arial"/>
          <w:b/>
          <w:bCs/>
          <w:sz w:val="20"/>
          <w:szCs w:val="20"/>
          <w:lang w:eastAsia="hr-HR"/>
        </w:rPr>
        <w:t xml:space="preserve"> </w:t>
      </w:r>
      <w:r w:rsidRPr="00FA3297">
        <w:rPr>
          <w:rFonts w:ascii="Arial" w:eastAsia="Calibri" w:hAnsi="Arial" w:cs="Arial"/>
          <w:b/>
          <w:bCs/>
          <w:sz w:val="22"/>
        </w:rPr>
        <w:t>EUR</w:t>
      </w:r>
      <w:r w:rsidRPr="00FA3297">
        <w:rPr>
          <w:rFonts w:ascii="Arial" w:eastAsia="Calibri" w:hAnsi="Arial" w:cs="Arial"/>
          <w:sz w:val="22"/>
        </w:rPr>
        <w:t>.</w:t>
      </w:r>
    </w:p>
    <w:p w14:paraId="3322971E" w14:textId="77777777" w:rsidR="00FA3297" w:rsidRPr="00FA3297" w:rsidRDefault="00FA3297" w:rsidP="00FA3297">
      <w:pPr>
        <w:jc w:val="both"/>
        <w:rPr>
          <w:rFonts w:ascii="Arial" w:eastAsia="Calibri" w:hAnsi="Arial" w:cs="Arial"/>
          <w:sz w:val="22"/>
        </w:rPr>
      </w:pPr>
      <w:r w:rsidRPr="00FA3297">
        <w:rPr>
          <w:rFonts w:ascii="Arial" w:eastAsia="Calibri" w:hAnsi="Arial" w:cs="Arial"/>
          <w:sz w:val="22"/>
        </w:rPr>
        <w:t xml:space="preserve">Pregled programa, aktivnosti i projekata unutar odjela: </w:t>
      </w:r>
    </w:p>
    <w:tbl>
      <w:tblPr>
        <w:tblW w:w="9781" w:type="dxa"/>
        <w:tblInd w:w="-5" w:type="dxa"/>
        <w:tblLook w:val="04A0" w:firstRow="1" w:lastRow="0" w:firstColumn="1" w:lastColumn="0" w:noHBand="0" w:noVBand="1"/>
      </w:tblPr>
      <w:tblGrid>
        <w:gridCol w:w="2081"/>
        <w:gridCol w:w="4298"/>
        <w:gridCol w:w="1701"/>
        <w:gridCol w:w="1701"/>
      </w:tblGrid>
      <w:tr w:rsidR="00FA3297" w:rsidRPr="00FA3297" w14:paraId="5A638A43" w14:textId="77777777" w:rsidTr="00FD28E7">
        <w:trPr>
          <w:trHeight w:val="300"/>
        </w:trPr>
        <w:tc>
          <w:tcPr>
            <w:tcW w:w="6379"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510C2919" w14:textId="77777777" w:rsidR="00FA3297" w:rsidRPr="00FA3297" w:rsidRDefault="00FA3297" w:rsidP="00FA3297">
            <w:pPr>
              <w:spacing w:after="0" w:line="240" w:lineRule="auto"/>
              <w:jc w:val="center"/>
              <w:rPr>
                <w:rFonts w:ascii="Arial" w:eastAsia="Times New Roman" w:hAnsi="Arial" w:cs="Arial"/>
                <w:b/>
                <w:bCs/>
                <w:sz w:val="20"/>
                <w:szCs w:val="20"/>
                <w:lang w:eastAsia="hr-HR"/>
              </w:rPr>
            </w:pPr>
            <w:r w:rsidRPr="00FA3297">
              <w:rPr>
                <w:rFonts w:ascii="Arial" w:eastAsia="Times New Roman" w:hAnsi="Arial" w:cs="Arial"/>
                <w:b/>
                <w:bCs/>
                <w:i/>
                <w:iCs/>
                <w:sz w:val="20"/>
                <w:szCs w:val="20"/>
                <w:lang w:eastAsia="hr-HR"/>
              </w:rPr>
              <w:t>PROGRAM-AKTIVNOST-PROJEKT</w:t>
            </w:r>
          </w:p>
        </w:tc>
        <w:tc>
          <w:tcPr>
            <w:tcW w:w="1701" w:type="dxa"/>
            <w:tcBorders>
              <w:top w:val="single" w:sz="4" w:space="0" w:color="auto"/>
              <w:left w:val="nil"/>
              <w:bottom w:val="single" w:sz="4" w:space="0" w:color="auto"/>
              <w:right w:val="single" w:sz="4" w:space="0" w:color="auto"/>
            </w:tcBorders>
            <w:shd w:val="clear" w:color="auto" w:fill="A6A6A6"/>
            <w:vAlign w:val="center"/>
          </w:tcPr>
          <w:p w14:paraId="5A917DB2" w14:textId="77777777" w:rsidR="00FA3297" w:rsidRPr="00FA3297" w:rsidRDefault="00FA3297" w:rsidP="00FA3297">
            <w:pPr>
              <w:spacing w:after="0" w:line="240" w:lineRule="auto"/>
              <w:jc w:val="center"/>
              <w:rPr>
                <w:rFonts w:ascii="Arial" w:eastAsia="Times New Roman" w:hAnsi="Arial" w:cs="Arial"/>
                <w:b/>
                <w:bCs/>
                <w:iCs/>
                <w:color w:val="000000"/>
                <w:sz w:val="20"/>
                <w:szCs w:val="20"/>
                <w:lang w:eastAsia="hr-HR"/>
              </w:rPr>
            </w:pPr>
            <w:r w:rsidRPr="00FA3297">
              <w:rPr>
                <w:rFonts w:ascii="Arial" w:eastAsia="Times New Roman" w:hAnsi="Arial" w:cs="Arial"/>
                <w:b/>
                <w:bCs/>
                <w:iCs/>
                <w:color w:val="000000"/>
                <w:sz w:val="20"/>
                <w:szCs w:val="20"/>
                <w:lang w:eastAsia="hr-HR"/>
              </w:rPr>
              <w:t xml:space="preserve">      PLAN 2025.</w:t>
            </w:r>
          </w:p>
          <w:p w14:paraId="1A8FF8CC" w14:textId="77777777" w:rsidR="00FA3297" w:rsidRPr="00FA3297" w:rsidRDefault="00FA3297" w:rsidP="00FA3297">
            <w:pPr>
              <w:spacing w:after="0" w:line="240" w:lineRule="auto"/>
              <w:jc w:val="right"/>
              <w:rPr>
                <w:rFonts w:ascii="Arial" w:eastAsia="Times New Roman" w:hAnsi="Arial" w:cs="Arial"/>
                <w:b/>
                <w:bCs/>
                <w:color w:val="000000"/>
                <w:sz w:val="20"/>
                <w:szCs w:val="20"/>
                <w:lang w:eastAsia="hr-HR"/>
              </w:rPr>
            </w:pPr>
            <w:r w:rsidRPr="00FA3297">
              <w:rPr>
                <w:rFonts w:ascii="Arial" w:eastAsia="Times New Roman" w:hAnsi="Arial" w:cs="Arial"/>
                <w:b/>
                <w:bCs/>
                <w:color w:val="000000"/>
                <w:sz w:val="20"/>
                <w:szCs w:val="20"/>
                <w:lang w:eastAsia="hr-HR"/>
              </w:rPr>
              <w:t>EUR</w:t>
            </w:r>
          </w:p>
        </w:tc>
        <w:tc>
          <w:tcPr>
            <w:tcW w:w="1701" w:type="dxa"/>
            <w:tcBorders>
              <w:top w:val="single" w:sz="4" w:space="0" w:color="auto"/>
              <w:left w:val="nil"/>
              <w:bottom w:val="single" w:sz="4" w:space="0" w:color="auto"/>
              <w:right w:val="single" w:sz="4" w:space="0" w:color="auto"/>
            </w:tcBorders>
            <w:shd w:val="clear" w:color="auto" w:fill="A6A6A6"/>
          </w:tcPr>
          <w:p w14:paraId="20486980" w14:textId="77777777" w:rsidR="00FA3297" w:rsidRPr="00FA3297" w:rsidRDefault="00FA3297" w:rsidP="00FA3297">
            <w:pPr>
              <w:spacing w:after="0" w:line="240" w:lineRule="auto"/>
              <w:rPr>
                <w:rFonts w:ascii="Arial" w:eastAsia="Times New Roman" w:hAnsi="Arial" w:cs="Arial"/>
                <w:b/>
                <w:bCs/>
                <w:iCs/>
                <w:sz w:val="20"/>
                <w:szCs w:val="20"/>
                <w:lang w:eastAsia="hr-HR"/>
              </w:rPr>
            </w:pPr>
            <w:r w:rsidRPr="00FA3297">
              <w:rPr>
                <w:rFonts w:ascii="Arial" w:eastAsia="Times New Roman" w:hAnsi="Arial" w:cs="Arial"/>
                <w:b/>
                <w:bCs/>
                <w:i/>
                <w:iCs/>
                <w:sz w:val="20"/>
                <w:szCs w:val="20"/>
                <w:lang w:eastAsia="hr-HR"/>
              </w:rPr>
              <w:t xml:space="preserve">      </w:t>
            </w:r>
            <w:r w:rsidRPr="00FA3297">
              <w:rPr>
                <w:rFonts w:ascii="Arial" w:eastAsia="Times New Roman" w:hAnsi="Arial" w:cs="Arial"/>
                <w:b/>
                <w:bCs/>
                <w:iCs/>
                <w:sz w:val="20"/>
                <w:szCs w:val="20"/>
                <w:lang w:eastAsia="hr-HR"/>
              </w:rPr>
              <w:t>PLAN 2026.</w:t>
            </w:r>
          </w:p>
          <w:p w14:paraId="1504209B" w14:textId="77777777" w:rsidR="00FA3297" w:rsidRPr="00FA3297" w:rsidRDefault="00FA3297" w:rsidP="00FA3297">
            <w:pPr>
              <w:spacing w:after="0" w:line="240" w:lineRule="auto"/>
              <w:rPr>
                <w:rFonts w:ascii="Arial" w:eastAsia="Times New Roman" w:hAnsi="Arial" w:cs="Arial"/>
                <w:b/>
                <w:bCs/>
                <w:i/>
                <w:iCs/>
                <w:sz w:val="20"/>
                <w:szCs w:val="20"/>
                <w:lang w:eastAsia="hr-HR"/>
              </w:rPr>
            </w:pPr>
            <w:r w:rsidRPr="00FA3297">
              <w:rPr>
                <w:rFonts w:ascii="Arial" w:eastAsia="Times New Roman" w:hAnsi="Arial" w:cs="Arial"/>
                <w:b/>
                <w:bCs/>
                <w:iCs/>
                <w:sz w:val="20"/>
                <w:szCs w:val="20"/>
                <w:lang w:eastAsia="hr-HR"/>
              </w:rPr>
              <w:t xml:space="preserve">                  EUR</w:t>
            </w:r>
          </w:p>
        </w:tc>
      </w:tr>
      <w:tr w:rsidR="00FA3297" w:rsidRPr="00FA3297" w14:paraId="1F5CE99E" w14:textId="77777777" w:rsidTr="00FD28E7">
        <w:trPr>
          <w:trHeight w:val="480"/>
        </w:trPr>
        <w:tc>
          <w:tcPr>
            <w:tcW w:w="2081" w:type="dxa"/>
            <w:tcBorders>
              <w:top w:val="nil"/>
              <w:left w:val="single" w:sz="4" w:space="0" w:color="auto"/>
              <w:bottom w:val="single" w:sz="4" w:space="0" w:color="auto"/>
              <w:right w:val="single" w:sz="4" w:space="0" w:color="auto"/>
            </w:tcBorders>
            <w:shd w:val="clear" w:color="auto" w:fill="BFBFBF"/>
            <w:vAlign w:val="center"/>
            <w:hideMark/>
          </w:tcPr>
          <w:p w14:paraId="37BC0FC5" w14:textId="77777777" w:rsidR="00FA3297" w:rsidRPr="00FA3297" w:rsidRDefault="00FA3297" w:rsidP="00FA3297">
            <w:pPr>
              <w:spacing w:after="0" w:line="240" w:lineRule="auto"/>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Razdjel  100</w:t>
            </w:r>
          </w:p>
        </w:tc>
        <w:tc>
          <w:tcPr>
            <w:tcW w:w="4298" w:type="dxa"/>
            <w:tcBorders>
              <w:top w:val="nil"/>
              <w:left w:val="nil"/>
              <w:bottom w:val="single" w:sz="4" w:space="0" w:color="auto"/>
              <w:right w:val="single" w:sz="4" w:space="0" w:color="auto"/>
            </w:tcBorders>
            <w:shd w:val="clear" w:color="auto" w:fill="BFBFBF"/>
            <w:vAlign w:val="center"/>
            <w:hideMark/>
          </w:tcPr>
          <w:p w14:paraId="44B5D3D4" w14:textId="77777777" w:rsidR="00FA3297" w:rsidRPr="00FA3297" w:rsidRDefault="00FA3297" w:rsidP="00FA3297">
            <w:pPr>
              <w:spacing w:after="0" w:line="240" w:lineRule="auto"/>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UPRAVNI ODJEL ZA POSLOVE GRADONAČELNIKA, GRADSKO VIJEĆE I OPĆE POSLOVE</w:t>
            </w:r>
          </w:p>
        </w:tc>
        <w:tc>
          <w:tcPr>
            <w:tcW w:w="1701" w:type="dxa"/>
            <w:tcBorders>
              <w:top w:val="nil"/>
              <w:left w:val="nil"/>
              <w:bottom w:val="single" w:sz="4" w:space="0" w:color="auto"/>
              <w:right w:val="single" w:sz="4" w:space="0" w:color="auto"/>
            </w:tcBorders>
            <w:shd w:val="clear" w:color="auto" w:fill="BFBFBF"/>
            <w:vAlign w:val="center"/>
          </w:tcPr>
          <w:p w14:paraId="0E8C4F00" w14:textId="77777777" w:rsidR="00FA3297" w:rsidRPr="00FA3297" w:rsidRDefault="00FA3297" w:rsidP="00FA3297">
            <w:pPr>
              <w:spacing w:after="0" w:line="240" w:lineRule="auto"/>
              <w:jc w:val="right"/>
              <w:rPr>
                <w:rFonts w:ascii="Arial" w:eastAsia="Times New Roman" w:hAnsi="Arial" w:cs="Arial"/>
                <w:b/>
                <w:bCs/>
                <w:color w:val="000000"/>
                <w:sz w:val="20"/>
                <w:szCs w:val="20"/>
                <w:lang w:eastAsia="hr-HR"/>
              </w:rPr>
            </w:pPr>
            <w:r w:rsidRPr="00FA3297">
              <w:rPr>
                <w:rFonts w:ascii="Arial" w:eastAsia="Times New Roman" w:hAnsi="Arial" w:cs="Arial"/>
                <w:b/>
                <w:bCs/>
                <w:color w:val="000000"/>
                <w:sz w:val="20"/>
                <w:szCs w:val="20"/>
                <w:lang w:eastAsia="hr-HR"/>
              </w:rPr>
              <w:t>2.698.641,00</w:t>
            </w:r>
          </w:p>
        </w:tc>
        <w:tc>
          <w:tcPr>
            <w:tcW w:w="1701" w:type="dxa"/>
            <w:tcBorders>
              <w:top w:val="nil"/>
              <w:left w:val="nil"/>
              <w:bottom w:val="single" w:sz="4" w:space="0" w:color="auto"/>
              <w:right w:val="single" w:sz="4" w:space="0" w:color="auto"/>
            </w:tcBorders>
            <w:shd w:val="clear" w:color="auto" w:fill="BFBFBF"/>
          </w:tcPr>
          <w:p w14:paraId="37BF6474" w14:textId="77777777" w:rsidR="00FA3297" w:rsidRPr="00FA3297" w:rsidRDefault="00FA3297" w:rsidP="00FA3297">
            <w:pPr>
              <w:spacing w:after="0" w:line="240" w:lineRule="auto"/>
              <w:jc w:val="right"/>
              <w:rPr>
                <w:rFonts w:ascii="Arial" w:eastAsia="Times New Roman" w:hAnsi="Arial" w:cs="Arial"/>
                <w:b/>
                <w:bCs/>
                <w:sz w:val="20"/>
                <w:szCs w:val="20"/>
                <w:lang w:eastAsia="hr-HR"/>
              </w:rPr>
            </w:pPr>
          </w:p>
          <w:p w14:paraId="447D8B7C" w14:textId="77777777" w:rsidR="00FA3297" w:rsidRPr="00FA3297" w:rsidRDefault="00FA3297" w:rsidP="00FA3297">
            <w:pPr>
              <w:spacing w:after="0" w:line="240" w:lineRule="auto"/>
              <w:jc w:val="right"/>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2.780.624,00</w:t>
            </w:r>
          </w:p>
        </w:tc>
      </w:tr>
      <w:tr w:rsidR="00FA3297" w:rsidRPr="00FA3297" w14:paraId="599EDE5C" w14:textId="77777777" w:rsidTr="00FD28E7">
        <w:trPr>
          <w:trHeight w:val="300"/>
        </w:trPr>
        <w:tc>
          <w:tcPr>
            <w:tcW w:w="2081" w:type="dxa"/>
            <w:tcBorders>
              <w:top w:val="nil"/>
              <w:left w:val="single" w:sz="4" w:space="0" w:color="auto"/>
              <w:bottom w:val="single" w:sz="4" w:space="0" w:color="auto"/>
              <w:right w:val="single" w:sz="4" w:space="0" w:color="auto"/>
            </w:tcBorders>
            <w:shd w:val="clear" w:color="auto" w:fill="D9D9D9"/>
            <w:vAlign w:val="center"/>
            <w:hideMark/>
          </w:tcPr>
          <w:p w14:paraId="4A7B1682" w14:textId="77777777" w:rsidR="00FA3297" w:rsidRPr="00FA3297" w:rsidRDefault="00FA3297" w:rsidP="00FA3297">
            <w:pPr>
              <w:spacing w:after="0" w:line="240" w:lineRule="auto"/>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Program  1001</w:t>
            </w:r>
          </w:p>
        </w:tc>
        <w:tc>
          <w:tcPr>
            <w:tcW w:w="4298" w:type="dxa"/>
            <w:tcBorders>
              <w:top w:val="nil"/>
              <w:left w:val="nil"/>
              <w:bottom w:val="single" w:sz="4" w:space="0" w:color="auto"/>
              <w:right w:val="single" w:sz="4" w:space="0" w:color="auto"/>
            </w:tcBorders>
            <w:shd w:val="clear" w:color="auto" w:fill="D9D9D9"/>
            <w:vAlign w:val="center"/>
            <w:hideMark/>
          </w:tcPr>
          <w:p w14:paraId="6F1B5755" w14:textId="77777777" w:rsidR="00FA3297" w:rsidRPr="00FA3297" w:rsidRDefault="00FA3297" w:rsidP="00FA3297">
            <w:pPr>
              <w:spacing w:after="0" w:line="240" w:lineRule="auto"/>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Javna uprava i administracija</w:t>
            </w:r>
          </w:p>
        </w:tc>
        <w:tc>
          <w:tcPr>
            <w:tcW w:w="1701" w:type="dxa"/>
            <w:tcBorders>
              <w:top w:val="nil"/>
              <w:left w:val="nil"/>
              <w:bottom w:val="single" w:sz="4" w:space="0" w:color="auto"/>
              <w:right w:val="single" w:sz="4" w:space="0" w:color="auto"/>
            </w:tcBorders>
            <w:shd w:val="clear" w:color="auto" w:fill="D9D9D9"/>
          </w:tcPr>
          <w:p w14:paraId="06F25D7B" w14:textId="77777777" w:rsidR="00FA3297" w:rsidRPr="00FA3297" w:rsidRDefault="00FA3297" w:rsidP="00FA3297">
            <w:pPr>
              <w:spacing w:after="0" w:line="240" w:lineRule="auto"/>
              <w:jc w:val="right"/>
              <w:rPr>
                <w:rFonts w:ascii="Arial" w:eastAsia="Times New Roman" w:hAnsi="Arial" w:cs="Arial"/>
                <w:b/>
                <w:bCs/>
                <w:color w:val="000000"/>
                <w:sz w:val="20"/>
                <w:szCs w:val="20"/>
                <w:lang w:eastAsia="hr-HR"/>
              </w:rPr>
            </w:pPr>
            <w:r w:rsidRPr="00FA3297">
              <w:rPr>
                <w:rFonts w:ascii="Arial" w:eastAsia="Times New Roman" w:hAnsi="Arial" w:cs="Arial"/>
                <w:b/>
                <w:bCs/>
                <w:color w:val="000000"/>
                <w:sz w:val="20"/>
                <w:szCs w:val="20"/>
                <w:lang w:eastAsia="hr-HR"/>
              </w:rPr>
              <w:t>937.216,00</w:t>
            </w:r>
          </w:p>
        </w:tc>
        <w:tc>
          <w:tcPr>
            <w:tcW w:w="1701" w:type="dxa"/>
            <w:tcBorders>
              <w:top w:val="nil"/>
              <w:left w:val="nil"/>
              <w:bottom w:val="single" w:sz="4" w:space="0" w:color="auto"/>
              <w:right w:val="single" w:sz="4" w:space="0" w:color="auto"/>
            </w:tcBorders>
            <w:shd w:val="clear" w:color="auto" w:fill="D9D9D9"/>
          </w:tcPr>
          <w:p w14:paraId="1AF8E611" w14:textId="77777777" w:rsidR="00FA3297" w:rsidRPr="00FA3297" w:rsidRDefault="00FA3297" w:rsidP="00FA3297">
            <w:pPr>
              <w:spacing w:after="0" w:line="240" w:lineRule="auto"/>
              <w:jc w:val="right"/>
              <w:rPr>
                <w:rFonts w:ascii="Arial" w:eastAsia="Times New Roman" w:hAnsi="Arial" w:cs="Arial"/>
                <w:b/>
                <w:bCs/>
                <w:color w:val="000000"/>
                <w:sz w:val="20"/>
                <w:szCs w:val="20"/>
                <w:lang w:eastAsia="hr-HR"/>
              </w:rPr>
            </w:pPr>
            <w:r w:rsidRPr="00FA3297">
              <w:rPr>
                <w:rFonts w:ascii="Arial" w:eastAsia="Times New Roman" w:hAnsi="Arial" w:cs="Arial"/>
                <w:b/>
                <w:bCs/>
                <w:color w:val="000000"/>
                <w:sz w:val="20"/>
                <w:szCs w:val="20"/>
                <w:lang w:eastAsia="hr-HR"/>
              </w:rPr>
              <w:t>884.925,00</w:t>
            </w:r>
          </w:p>
        </w:tc>
      </w:tr>
      <w:tr w:rsidR="00FA3297" w:rsidRPr="00FA3297" w14:paraId="33FD44BF"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3EC55480"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Aktivnost  A100001</w:t>
            </w:r>
          </w:p>
        </w:tc>
        <w:tc>
          <w:tcPr>
            <w:tcW w:w="4298" w:type="dxa"/>
            <w:tcBorders>
              <w:top w:val="nil"/>
              <w:left w:val="nil"/>
              <w:bottom w:val="single" w:sz="4" w:space="0" w:color="auto"/>
              <w:right w:val="single" w:sz="4" w:space="0" w:color="auto"/>
            </w:tcBorders>
            <w:shd w:val="clear" w:color="E1E1FF" w:fill="FFFFFF"/>
            <w:vAlign w:val="center"/>
            <w:hideMark/>
          </w:tcPr>
          <w:p w14:paraId="33478D9D"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Redovna djelatnost upravnih odjela</w:t>
            </w:r>
          </w:p>
        </w:tc>
        <w:tc>
          <w:tcPr>
            <w:tcW w:w="1701" w:type="dxa"/>
            <w:tcBorders>
              <w:top w:val="nil"/>
              <w:left w:val="nil"/>
              <w:bottom w:val="single" w:sz="4" w:space="0" w:color="auto"/>
              <w:right w:val="single" w:sz="4" w:space="0" w:color="auto"/>
            </w:tcBorders>
            <w:shd w:val="clear" w:color="E1E1FF" w:fill="FFFFFF"/>
          </w:tcPr>
          <w:p w14:paraId="5B109514"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516.400,00</w:t>
            </w:r>
          </w:p>
        </w:tc>
        <w:tc>
          <w:tcPr>
            <w:tcW w:w="1701" w:type="dxa"/>
            <w:tcBorders>
              <w:top w:val="nil"/>
              <w:left w:val="nil"/>
              <w:bottom w:val="single" w:sz="4" w:space="0" w:color="auto"/>
              <w:right w:val="single" w:sz="4" w:space="0" w:color="auto"/>
            </w:tcBorders>
            <w:shd w:val="clear" w:color="E1E1FF" w:fill="FFFFFF"/>
          </w:tcPr>
          <w:p w14:paraId="26340053"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484.050,00</w:t>
            </w:r>
          </w:p>
        </w:tc>
      </w:tr>
      <w:tr w:rsidR="00FA3297" w:rsidRPr="00FA3297" w14:paraId="7DDDB1B3"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16433000"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Aktivnost  A100002</w:t>
            </w:r>
          </w:p>
        </w:tc>
        <w:tc>
          <w:tcPr>
            <w:tcW w:w="4298" w:type="dxa"/>
            <w:tcBorders>
              <w:top w:val="nil"/>
              <w:left w:val="nil"/>
              <w:bottom w:val="single" w:sz="4" w:space="0" w:color="auto"/>
              <w:right w:val="single" w:sz="4" w:space="0" w:color="auto"/>
            </w:tcBorders>
            <w:shd w:val="clear" w:color="E1E1FF" w:fill="FFFFFF"/>
            <w:vAlign w:val="center"/>
            <w:hideMark/>
          </w:tcPr>
          <w:p w14:paraId="2A9536F5"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Redovna djelatnost  ureda gradonačelnika</w:t>
            </w:r>
          </w:p>
        </w:tc>
        <w:tc>
          <w:tcPr>
            <w:tcW w:w="1701" w:type="dxa"/>
            <w:tcBorders>
              <w:top w:val="nil"/>
              <w:left w:val="nil"/>
              <w:bottom w:val="single" w:sz="4" w:space="0" w:color="auto"/>
              <w:right w:val="single" w:sz="4" w:space="0" w:color="auto"/>
            </w:tcBorders>
            <w:shd w:val="clear" w:color="E1E1FF" w:fill="FFFFFF"/>
          </w:tcPr>
          <w:p w14:paraId="396A2F5E"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168.735,00</w:t>
            </w:r>
          </w:p>
        </w:tc>
        <w:tc>
          <w:tcPr>
            <w:tcW w:w="1701" w:type="dxa"/>
            <w:tcBorders>
              <w:top w:val="nil"/>
              <w:left w:val="nil"/>
              <w:bottom w:val="single" w:sz="4" w:space="0" w:color="auto"/>
              <w:right w:val="single" w:sz="4" w:space="0" w:color="auto"/>
            </w:tcBorders>
            <w:shd w:val="clear" w:color="E1E1FF" w:fill="FFFFFF"/>
          </w:tcPr>
          <w:p w14:paraId="39A8053C"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148.700,00</w:t>
            </w:r>
          </w:p>
        </w:tc>
      </w:tr>
      <w:tr w:rsidR="00FA3297" w:rsidRPr="00FA3297" w14:paraId="68DA7787"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3CF7173D"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Aktivnost  A100003</w:t>
            </w:r>
          </w:p>
        </w:tc>
        <w:tc>
          <w:tcPr>
            <w:tcW w:w="4298" w:type="dxa"/>
            <w:tcBorders>
              <w:top w:val="nil"/>
              <w:left w:val="nil"/>
              <w:bottom w:val="single" w:sz="4" w:space="0" w:color="auto"/>
              <w:right w:val="single" w:sz="4" w:space="0" w:color="auto"/>
            </w:tcBorders>
            <w:shd w:val="clear" w:color="E1E1FF" w:fill="FFFFFF"/>
            <w:vAlign w:val="center"/>
            <w:hideMark/>
          </w:tcPr>
          <w:p w14:paraId="6E4358B2"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Manifestacije pod pokroviteljstvom Grada Labina</w:t>
            </w:r>
          </w:p>
        </w:tc>
        <w:tc>
          <w:tcPr>
            <w:tcW w:w="1701" w:type="dxa"/>
            <w:tcBorders>
              <w:top w:val="nil"/>
              <w:left w:val="nil"/>
              <w:bottom w:val="single" w:sz="4" w:space="0" w:color="auto"/>
              <w:right w:val="single" w:sz="4" w:space="0" w:color="auto"/>
            </w:tcBorders>
            <w:shd w:val="clear" w:color="E1E1FF" w:fill="FFFFFF"/>
          </w:tcPr>
          <w:p w14:paraId="28AEA731"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46.200,00</w:t>
            </w:r>
          </w:p>
        </w:tc>
        <w:tc>
          <w:tcPr>
            <w:tcW w:w="1701" w:type="dxa"/>
            <w:tcBorders>
              <w:top w:val="nil"/>
              <w:left w:val="nil"/>
              <w:bottom w:val="single" w:sz="4" w:space="0" w:color="auto"/>
              <w:right w:val="single" w:sz="4" w:space="0" w:color="auto"/>
            </w:tcBorders>
            <w:shd w:val="clear" w:color="E1E1FF" w:fill="FFFFFF"/>
          </w:tcPr>
          <w:p w14:paraId="4F50C676"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44.500,00</w:t>
            </w:r>
          </w:p>
        </w:tc>
      </w:tr>
      <w:tr w:rsidR="00FA3297" w:rsidRPr="00FA3297" w14:paraId="1F33A68B"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20286E01"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Aktivnost  A100005</w:t>
            </w:r>
          </w:p>
        </w:tc>
        <w:tc>
          <w:tcPr>
            <w:tcW w:w="4298" w:type="dxa"/>
            <w:tcBorders>
              <w:top w:val="nil"/>
              <w:left w:val="nil"/>
              <w:bottom w:val="single" w:sz="4" w:space="0" w:color="auto"/>
              <w:right w:val="single" w:sz="4" w:space="0" w:color="auto"/>
            </w:tcBorders>
            <w:shd w:val="clear" w:color="E1E1FF" w:fill="FFFFFF"/>
            <w:vAlign w:val="center"/>
            <w:hideMark/>
          </w:tcPr>
          <w:p w14:paraId="4A10EEC9"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Financiranje predstavničkih i izvršnih tijela</w:t>
            </w:r>
          </w:p>
        </w:tc>
        <w:tc>
          <w:tcPr>
            <w:tcW w:w="1701" w:type="dxa"/>
            <w:tcBorders>
              <w:top w:val="nil"/>
              <w:left w:val="nil"/>
              <w:bottom w:val="single" w:sz="4" w:space="0" w:color="auto"/>
              <w:right w:val="single" w:sz="4" w:space="0" w:color="auto"/>
            </w:tcBorders>
            <w:shd w:val="clear" w:color="E1E1FF" w:fill="FFFFFF"/>
          </w:tcPr>
          <w:p w14:paraId="06A5675F"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35.000,00</w:t>
            </w:r>
          </w:p>
        </w:tc>
        <w:tc>
          <w:tcPr>
            <w:tcW w:w="1701" w:type="dxa"/>
            <w:tcBorders>
              <w:top w:val="nil"/>
              <w:left w:val="nil"/>
              <w:bottom w:val="single" w:sz="4" w:space="0" w:color="auto"/>
              <w:right w:val="single" w:sz="4" w:space="0" w:color="auto"/>
            </w:tcBorders>
            <w:shd w:val="clear" w:color="E1E1FF" w:fill="FFFFFF"/>
          </w:tcPr>
          <w:p w14:paraId="127B4C88"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24.500,00</w:t>
            </w:r>
          </w:p>
        </w:tc>
      </w:tr>
      <w:tr w:rsidR="00FA3297" w:rsidRPr="00FA3297" w14:paraId="4A9E5CF5"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1B88F19F"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Aktivnost  A100006</w:t>
            </w:r>
          </w:p>
        </w:tc>
        <w:tc>
          <w:tcPr>
            <w:tcW w:w="4298" w:type="dxa"/>
            <w:tcBorders>
              <w:top w:val="nil"/>
              <w:left w:val="nil"/>
              <w:bottom w:val="single" w:sz="4" w:space="0" w:color="auto"/>
              <w:right w:val="single" w:sz="4" w:space="0" w:color="auto"/>
            </w:tcBorders>
            <w:shd w:val="clear" w:color="E1E1FF" w:fill="FFFFFF"/>
            <w:vAlign w:val="center"/>
            <w:hideMark/>
          </w:tcPr>
          <w:p w14:paraId="6FAA3368"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Financiranje političkih stranaka</w:t>
            </w:r>
          </w:p>
        </w:tc>
        <w:tc>
          <w:tcPr>
            <w:tcW w:w="1701" w:type="dxa"/>
            <w:tcBorders>
              <w:top w:val="nil"/>
              <w:left w:val="nil"/>
              <w:bottom w:val="single" w:sz="4" w:space="0" w:color="auto"/>
              <w:right w:val="single" w:sz="4" w:space="0" w:color="auto"/>
            </w:tcBorders>
            <w:shd w:val="clear" w:color="E1E1FF" w:fill="FFFFFF"/>
          </w:tcPr>
          <w:p w14:paraId="6F830408"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15.252,00</w:t>
            </w:r>
          </w:p>
        </w:tc>
        <w:tc>
          <w:tcPr>
            <w:tcW w:w="1701" w:type="dxa"/>
            <w:tcBorders>
              <w:top w:val="nil"/>
              <w:left w:val="nil"/>
              <w:bottom w:val="single" w:sz="4" w:space="0" w:color="auto"/>
              <w:right w:val="single" w:sz="4" w:space="0" w:color="auto"/>
            </w:tcBorders>
            <w:shd w:val="clear" w:color="E1E1FF" w:fill="FFFFFF"/>
          </w:tcPr>
          <w:p w14:paraId="103E8C70"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18.000,00</w:t>
            </w:r>
          </w:p>
        </w:tc>
      </w:tr>
      <w:tr w:rsidR="00FA3297" w:rsidRPr="00FA3297" w14:paraId="6ACF25F9"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38610CA7"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Aktivnost  A100007</w:t>
            </w:r>
          </w:p>
        </w:tc>
        <w:tc>
          <w:tcPr>
            <w:tcW w:w="4298" w:type="dxa"/>
            <w:tcBorders>
              <w:top w:val="nil"/>
              <w:left w:val="nil"/>
              <w:bottom w:val="single" w:sz="4" w:space="0" w:color="auto"/>
              <w:right w:val="single" w:sz="4" w:space="0" w:color="auto"/>
            </w:tcBorders>
            <w:shd w:val="clear" w:color="E1E1FF" w:fill="FFFFFF"/>
            <w:vAlign w:val="center"/>
            <w:hideMark/>
          </w:tcPr>
          <w:p w14:paraId="7E2F40D9"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Nagrade grada Labina</w:t>
            </w:r>
          </w:p>
        </w:tc>
        <w:tc>
          <w:tcPr>
            <w:tcW w:w="1701" w:type="dxa"/>
            <w:tcBorders>
              <w:top w:val="nil"/>
              <w:left w:val="nil"/>
              <w:bottom w:val="single" w:sz="4" w:space="0" w:color="auto"/>
              <w:right w:val="single" w:sz="4" w:space="0" w:color="auto"/>
            </w:tcBorders>
            <w:shd w:val="clear" w:color="E1E1FF" w:fill="FFFFFF"/>
          </w:tcPr>
          <w:p w14:paraId="75D7D165"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0,00</w:t>
            </w:r>
          </w:p>
        </w:tc>
        <w:tc>
          <w:tcPr>
            <w:tcW w:w="1701" w:type="dxa"/>
            <w:tcBorders>
              <w:top w:val="nil"/>
              <w:left w:val="nil"/>
              <w:bottom w:val="single" w:sz="4" w:space="0" w:color="auto"/>
              <w:right w:val="single" w:sz="4" w:space="0" w:color="auto"/>
            </w:tcBorders>
            <w:shd w:val="clear" w:color="E1E1FF" w:fill="FFFFFF"/>
          </w:tcPr>
          <w:p w14:paraId="7389069A"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10.000,00</w:t>
            </w:r>
          </w:p>
        </w:tc>
      </w:tr>
      <w:tr w:rsidR="00FA3297" w:rsidRPr="00FA3297" w14:paraId="435EFCEF"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27F0AE2E"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Aktivnost  A100008</w:t>
            </w:r>
          </w:p>
        </w:tc>
        <w:tc>
          <w:tcPr>
            <w:tcW w:w="4298" w:type="dxa"/>
            <w:tcBorders>
              <w:top w:val="nil"/>
              <w:left w:val="nil"/>
              <w:bottom w:val="single" w:sz="4" w:space="0" w:color="auto"/>
              <w:right w:val="single" w:sz="4" w:space="0" w:color="auto"/>
            </w:tcBorders>
            <w:shd w:val="clear" w:color="E1E1FF" w:fill="FFFFFF"/>
            <w:vAlign w:val="center"/>
            <w:hideMark/>
          </w:tcPr>
          <w:p w14:paraId="5756E3C4"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Savjet mladih grada Labina</w:t>
            </w:r>
          </w:p>
        </w:tc>
        <w:tc>
          <w:tcPr>
            <w:tcW w:w="1701" w:type="dxa"/>
            <w:tcBorders>
              <w:top w:val="nil"/>
              <w:left w:val="nil"/>
              <w:bottom w:val="single" w:sz="4" w:space="0" w:color="auto"/>
              <w:right w:val="single" w:sz="4" w:space="0" w:color="auto"/>
            </w:tcBorders>
            <w:shd w:val="clear" w:color="E1E1FF" w:fill="FFFFFF"/>
          </w:tcPr>
          <w:p w14:paraId="3B6CB3DD"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2.315,00</w:t>
            </w:r>
          </w:p>
        </w:tc>
        <w:tc>
          <w:tcPr>
            <w:tcW w:w="1701" w:type="dxa"/>
            <w:tcBorders>
              <w:top w:val="nil"/>
              <w:left w:val="nil"/>
              <w:bottom w:val="single" w:sz="4" w:space="0" w:color="auto"/>
              <w:right w:val="single" w:sz="4" w:space="0" w:color="auto"/>
            </w:tcBorders>
            <w:shd w:val="clear" w:color="E1E1FF" w:fill="FFFFFF"/>
          </w:tcPr>
          <w:p w14:paraId="543D0112"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5.975,00</w:t>
            </w:r>
          </w:p>
        </w:tc>
      </w:tr>
      <w:tr w:rsidR="00FA3297" w:rsidRPr="00FA3297" w14:paraId="00CD7664"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2E1A3E28"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Aktivnost  A100009</w:t>
            </w:r>
          </w:p>
        </w:tc>
        <w:tc>
          <w:tcPr>
            <w:tcW w:w="4298" w:type="dxa"/>
            <w:tcBorders>
              <w:top w:val="nil"/>
              <w:left w:val="nil"/>
              <w:bottom w:val="single" w:sz="4" w:space="0" w:color="auto"/>
              <w:right w:val="single" w:sz="4" w:space="0" w:color="auto"/>
            </w:tcBorders>
            <w:shd w:val="clear" w:color="E1E1FF" w:fill="FFFFFF"/>
            <w:vAlign w:val="center"/>
            <w:hideMark/>
          </w:tcPr>
          <w:p w14:paraId="3FCF5C7F"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Izbori</w:t>
            </w:r>
          </w:p>
        </w:tc>
        <w:tc>
          <w:tcPr>
            <w:tcW w:w="1701" w:type="dxa"/>
            <w:tcBorders>
              <w:top w:val="nil"/>
              <w:left w:val="nil"/>
              <w:bottom w:val="single" w:sz="4" w:space="0" w:color="auto"/>
              <w:right w:val="single" w:sz="4" w:space="0" w:color="auto"/>
            </w:tcBorders>
            <w:shd w:val="clear" w:color="E1E1FF" w:fill="FFFFFF"/>
          </w:tcPr>
          <w:p w14:paraId="111C576B"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60.814,00</w:t>
            </w:r>
          </w:p>
        </w:tc>
        <w:tc>
          <w:tcPr>
            <w:tcW w:w="1701" w:type="dxa"/>
            <w:tcBorders>
              <w:top w:val="nil"/>
              <w:left w:val="nil"/>
              <w:bottom w:val="single" w:sz="4" w:space="0" w:color="auto"/>
              <w:right w:val="single" w:sz="4" w:space="0" w:color="auto"/>
            </w:tcBorders>
            <w:shd w:val="clear" w:color="E1E1FF" w:fill="FFFFFF"/>
          </w:tcPr>
          <w:p w14:paraId="07527133"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0,00</w:t>
            </w:r>
          </w:p>
        </w:tc>
      </w:tr>
      <w:tr w:rsidR="00FA3297" w:rsidRPr="00FA3297" w14:paraId="5E21FE5E" w14:textId="77777777" w:rsidTr="00FD28E7">
        <w:trPr>
          <w:trHeight w:val="48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65438B08"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Kapitalni projekt  K100001</w:t>
            </w:r>
          </w:p>
        </w:tc>
        <w:tc>
          <w:tcPr>
            <w:tcW w:w="4298" w:type="dxa"/>
            <w:tcBorders>
              <w:top w:val="nil"/>
              <w:left w:val="nil"/>
              <w:bottom w:val="single" w:sz="4" w:space="0" w:color="auto"/>
              <w:right w:val="single" w:sz="4" w:space="0" w:color="auto"/>
            </w:tcBorders>
            <w:shd w:val="clear" w:color="E1E1FF" w:fill="FFFFFF"/>
            <w:vAlign w:val="center"/>
            <w:hideMark/>
          </w:tcPr>
          <w:p w14:paraId="6B398E4B"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Nabava dugotrajne imovine</w:t>
            </w:r>
          </w:p>
        </w:tc>
        <w:tc>
          <w:tcPr>
            <w:tcW w:w="1701" w:type="dxa"/>
            <w:tcBorders>
              <w:top w:val="nil"/>
              <w:left w:val="nil"/>
              <w:bottom w:val="single" w:sz="4" w:space="0" w:color="auto"/>
              <w:right w:val="single" w:sz="4" w:space="0" w:color="auto"/>
            </w:tcBorders>
            <w:shd w:val="clear" w:color="E1E1FF" w:fill="FFFFFF"/>
          </w:tcPr>
          <w:p w14:paraId="1A14B721"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90.000,00</w:t>
            </w:r>
          </w:p>
        </w:tc>
        <w:tc>
          <w:tcPr>
            <w:tcW w:w="1701" w:type="dxa"/>
            <w:tcBorders>
              <w:top w:val="nil"/>
              <w:left w:val="nil"/>
              <w:bottom w:val="single" w:sz="4" w:space="0" w:color="auto"/>
              <w:right w:val="single" w:sz="4" w:space="0" w:color="auto"/>
            </w:tcBorders>
            <w:shd w:val="clear" w:color="E1E1FF" w:fill="FFFFFF"/>
          </w:tcPr>
          <w:p w14:paraId="27C22569"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146.700,00</w:t>
            </w:r>
          </w:p>
        </w:tc>
      </w:tr>
      <w:tr w:rsidR="00FA3297" w:rsidRPr="00FA3297" w14:paraId="35584DEF" w14:textId="77777777" w:rsidTr="00FD28E7">
        <w:trPr>
          <w:trHeight w:val="48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59283217"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Kapitalni projekt  K100002</w:t>
            </w:r>
          </w:p>
        </w:tc>
        <w:tc>
          <w:tcPr>
            <w:tcW w:w="4298" w:type="dxa"/>
            <w:tcBorders>
              <w:top w:val="nil"/>
              <w:left w:val="nil"/>
              <w:bottom w:val="single" w:sz="4" w:space="0" w:color="auto"/>
              <w:right w:val="single" w:sz="4" w:space="0" w:color="auto"/>
            </w:tcBorders>
            <w:shd w:val="clear" w:color="E1E1FF" w:fill="FFFFFF"/>
            <w:vAlign w:val="center"/>
            <w:hideMark/>
          </w:tcPr>
          <w:p w14:paraId="7616834E"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E-grad</w:t>
            </w:r>
          </w:p>
        </w:tc>
        <w:tc>
          <w:tcPr>
            <w:tcW w:w="1701" w:type="dxa"/>
            <w:tcBorders>
              <w:top w:val="nil"/>
              <w:left w:val="nil"/>
              <w:bottom w:val="single" w:sz="4" w:space="0" w:color="auto"/>
              <w:right w:val="single" w:sz="4" w:space="0" w:color="auto"/>
            </w:tcBorders>
            <w:shd w:val="clear" w:color="E1E1FF" w:fill="FFFFFF"/>
          </w:tcPr>
          <w:p w14:paraId="58B83734"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2.500,00</w:t>
            </w:r>
          </w:p>
        </w:tc>
        <w:tc>
          <w:tcPr>
            <w:tcW w:w="1701" w:type="dxa"/>
            <w:tcBorders>
              <w:top w:val="nil"/>
              <w:left w:val="nil"/>
              <w:bottom w:val="single" w:sz="4" w:space="0" w:color="auto"/>
              <w:right w:val="single" w:sz="4" w:space="0" w:color="auto"/>
            </w:tcBorders>
            <w:shd w:val="clear" w:color="E1E1FF" w:fill="FFFFFF"/>
          </w:tcPr>
          <w:p w14:paraId="2E2AA713"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2.500,00</w:t>
            </w:r>
          </w:p>
        </w:tc>
      </w:tr>
      <w:tr w:rsidR="00FA3297" w:rsidRPr="00FA3297" w14:paraId="6DDD20A4" w14:textId="77777777" w:rsidTr="00FD28E7">
        <w:trPr>
          <w:trHeight w:val="300"/>
        </w:trPr>
        <w:tc>
          <w:tcPr>
            <w:tcW w:w="2081" w:type="dxa"/>
            <w:tcBorders>
              <w:top w:val="nil"/>
              <w:left w:val="single" w:sz="4" w:space="0" w:color="auto"/>
              <w:bottom w:val="single" w:sz="4" w:space="0" w:color="auto"/>
              <w:right w:val="single" w:sz="4" w:space="0" w:color="auto"/>
            </w:tcBorders>
            <w:shd w:val="clear" w:color="auto" w:fill="D9D9D9"/>
            <w:vAlign w:val="center"/>
            <w:hideMark/>
          </w:tcPr>
          <w:p w14:paraId="17B28EFC" w14:textId="77777777" w:rsidR="00FA3297" w:rsidRPr="00FA3297" w:rsidRDefault="00FA3297" w:rsidP="00FA3297">
            <w:pPr>
              <w:spacing w:after="0" w:line="240" w:lineRule="auto"/>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Program  1002</w:t>
            </w:r>
          </w:p>
        </w:tc>
        <w:tc>
          <w:tcPr>
            <w:tcW w:w="4298" w:type="dxa"/>
            <w:tcBorders>
              <w:top w:val="nil"/>
              <w:left w:val="nil"/>
              <w:bottom w:val="single" w:sz="4" w:space="0" w:color="auto"/>
              <w:right w:val="single" w:sz="4" w:space="0" w:color="auto"/>
            </w:tcBorders>
            <w:shd w:val="clear" w:color="auto" w:fill="D9D9D9"/>
            <w:vAlign w:val="center"/>
            <w:hideMark/>
          </w:tcPr>
          <w:p w14:paraId="38242620" w14:textId="77777777" w:rsidR="00FA3297" w:rsidRPr="00FA3297" w:rsidRDefault="00FA3297" w:rsidP="00FA3297">
            <w:pPr>
              <w:spacing w:after="0" w:line="240" w:lineRule="auto"/>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Mjesna samouprava</w:t>
            </w:r>
          </w:p>
        </w:tc>
        <w:tc>
          <w:tcPr>
            <w:tcW w:w="1701" w:type="dxa"/>
            <w:tcBorders>
              <w:top w:val="nil"/>
              <w:left w:val="nil"/>
              <w:bottom w:val="single" w:sz="4" w:space="0" w:color="auto"/>
              <w:right w:val="single" w:sz="4" w:space="0" w:color="auto"/>
            </w:tcBorders>
            <w:shd w:val="clear" w:color="auto" w:fill="D9D9D9"/>
            <w:vAlign w:val="center"/>
          </w:tcPr>
          <w:p w14:paraId="5DD76587" w14:textId="77777777" w:rsidR="00FA3297" w:rsidRPr="00FA3297" w:rsidRDefault="00FA3297" w:rsidP="00FA3297">
            <w:pPr>
              <w:spacing w:after="0" w:line="240" w:lineRule="auto"/>
              <w:jc w:val="right"/>
              <w:rPr>
                <w:rFonts w:ascii="Arial" w:eastAsia="Times New Roman" w:hAnsi="Arial" w:cs="Arial"/>
                <w:b/>
                <w:bCs/>
                <w:color w:val="000000"/>
                <w:sz w:val="20"/>
                <w:szCs w:val="20"/>
                <w:lang w:eastAsia="hr-HR"/>
              </w:rPr>
            </w:pPr>
            <w:r w:rsidRPr="00FA3297">
              <w:rPr>
                <w:rFonts w:ascii="Arial" w:eastAsia="Times New Roman" w:hAnsi="Arial" w:cs="Arial"/>
                <w:b/>
                <w:bCs/>
                <w:color w:val="000000"/>
                <w:sz w:val="20"/>
                <w:szCs w:val="20"/>
                <w:lang w:eastAsia="hr-HR"/>
              </w:rPr>
              <w:t>4.900,00</w:t>
            </w:r>
          </w:p>
        </w:tc>
        <w:tc>
          <w:tcPr>
            <w:tcW w:w="1701" w:type="dxa"/>
            <w:tcBorders>
              <w:top w:val="nil"/>
              <w:left w:val="nil"/>
              <w:bottom w:val="single" w:sz="4" w:space="0" w:color="auto"/>
              <w:right w:val="single" w:sz="4" w:space="0" w:color="auto"/>
            </w:tcBorders>
            <w:shd w:val="clear" w:color="auto" w:fill="D9D9D9"/>
          </w:tcPr>
          <w:p w14:paraId="2B5EC5F5" w14:textId="77777777" w:rsidR="00FA3297" w:rsidRPr="00FA3297" w:rsidRDefault="00FA3297" w:rsidP="00FA3297">
            <w:pPr>
              <w:spacing w:after="0" w:line="240" w:lineRule="auto"/>
              <w:jc w:val="right"/>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9.900,00</w:t>
            </w:r>
          </w:p>
        </w:tc>
      </w:tr>
      <w:tr w:rsidR="00FA3297" w:rsidRPr="00FA3297" w14:paraId="50F91B9E"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573A2F35"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Aktivnost  A100001</w:t>
            </w:r>
          </w:p>
        </w:tc>
        <w:tc>
          <w:tcPr>
            <w:tcW w:w="4298" w:type="dxa"/>
            <w:tcBorders>
              <w:top w:val="nil"/>
              <w:left w:val="nil"/>
              <w:bottom w:val="single" w:sz="4" w:space="0" w:color="auto"/>
              <w:right w:val="single" w:sz="4" w:space="0" w:color="auto"/>
            </w:tcBorders>
            <w:shd w:val="clear" w:color="E1E1FF" w:fill="FFFFFF"/>
            <w:vAlign w:val="center"/>
            <w:hideMark/>
          </w:tcPr>
          <w:p w14:paraId="6E31F95D"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Financiranje mjesnog odbora Gornji Labin</w:t>
            </w:r>
          </w:p>
        </w:tc>
        <w:tc>
          <w:tcPr>
            <w:tcW w:w="1701" w:type="dxa"/>
            <w:tcBorders>
              <w:top w:val="nil"/>
              <w:left w:val="nil"/>
              <w:bottom w:val="single" w:sz="4" w:space="0" w:color="auto"/>
              <w:right w:val="single" w:sz="4" w:space="0" w:color="auto"/>
            </w:tcBorders>
            <w:shd w:val="clear" w:color="E1E1FF" w:fill="FFFFFF"/>
            <w:vAlign w:val="center"/>
          </w:tcPr>
          <w:p w14:paraId="0E386152"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sz w:val="20"/>
                <w:szCs w:val="20"/>
                <w:lang w:eastAsia="hr-HR"/>
              </w:rPr>
              <w:t>700,00</w:t>
            </w:r>
          </w:p>
        </w:tc>
        <w:tc>
          <w:tcPr>
            <w:tcW w:w="1701" w:type="dxa"/>
            <w:tcBorders>
              <w:top w:val="nil"/>
              <w:left w:val="nil"/>
              <w:bottom w:val="single" w:sz="4" w:space="0" w:color="auto"/>
              <w:right w:val="single" w:sz="4" w:space="0" w:color="auto"/>
            </w:tcBorders>
            <w:shd w:val="clear" w:color="E1E1FF" w:fill="FFFFFF"/>
          </w:tcPr>
          <w:p w14:paraId="23FA3612" w14:textId="77777777" w:rsidR="00FA3297" w:rsidRPr="00FA3297" w:rsidRDefault="00FA3297" w:rsidP="00FA3297">
            <w:pPr>
              <w:spacing w:after="0" w:line="240" w:lineRule="auto"/>
              <w:jc w:val="right"/>
              <w:rPr>
                <w:rFonts w:ascii="Arial" w:eastAsia="Times New Roman" w:hAnsi="Arial" w:cs="Arial"/>
                <w:sz w:val="20"/>
                <w:szCs w:val="20"/>
                <w:lang w:eastAsia="hr-HR"/>
              </w:rPr>
            </w:pPr>
            <w:r w:rsidRPr="00FA3297">
              <w:rPr>
                <w:rFonts w:ascii="Arial" w:eastAsia="Times New Roman" w:hAnsi="Arial" w:cs="Arial"/>
                <w:sz w:val="20"/>
                <w:szCs w:val="20"/>
                <w:lang w:eastAsia="hr-HR"/>
              </w:rPr>
              <w:t>700,00</w:t>
            </w:r>
          </w:p>
        </w:tc>
      </w:tr>
      <w:tr w:rsidR="00FA3297" w:rsidRPr="00FA3297" w14:paraId="0763F03E"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7FA55662"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Aktivnost  A100002</w:t>
            </w:r>
          </w:p>
        </w:tc>
        <w:tc>
          <w:tcPr>
            <w:tcW w:w="4298" w:type="dxa"/>
            <w:tcBorders>
              <w:top w:val="nil"/>
              <w:left w:val="nil"/>
              <w:bottom w:val="single" w:sz="4" w:space="0" w:color="auto"/>
              <w:right w:val="single" w:sz="4" w:space="0" w:color="auto"/>
            </w:tcBorders>
            <w:shd w:val="clear" w:color="E1E1FF" w:fill="FFFFFF"/>
            <w:vAlign w:val="center"/>
            <w:hideMark/>
          </w:tcPr>
          <w:p w14:paraId="04EFF394"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 xml:space="preserve">Financiranje mjesnog odbora </w:t>
            </w:r>
            <w:proofErr w:type="spellStart"/>
            <w:r w:rsidRPr="00FA3297">
              <w:rPr>
                <w:rFonts w:ascii="Arial" w:eastAsia="Times New Roman" w:hAnsi="Arial" w:cs="Arial"/>
                <w:sz w:val="20"/>
                <w:szCs w:val="20"/>
                <w:lang w:eastAsia="hr-HR"/>
              </w:rPr>
              <w:t>Vinež</w:t>
            </w:r>
            <w:proofErr w:type="spellEnd"/>
          </w:p>
        </w:tc>
        <w:tc>
          <w:tcPr>
            <w:tcW w:w="1701" w:type="dxa"/>
            <w:tcBorders>
              <w:top w:val="nil"/>
              <w:left w:val="nil"/>
              <w:bottom w:val="single" w:sz="4" w:space="0" w:color="auto"/>
              <w:right w:val="single" w:sz="4" w:space="0" w:color="auto"/>
            </w:tcBorders>
            <w:shd w:val="clear" w:color="E1E1FF" w:fill="FFFFFF"/>
            <w:vAlign w:val="center"/>
          </w:tcPr>
          <w:p w14:paraId="04601F8E"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sz w:val="20"/>
                <w:szCs w:val="20"/>
                <w:lang w:eastAsia="hr-HR"/>
              </w:rPr>
              <w:t>700,00</w:t>
            </w:r>
          </w:p>
        </w:tc>
        <w:tc>
          <w:tcPr>
            <w:tcW w:w="1701" w:type="dxa"/>
            <w:tcBorders>
              <w:top w:val="nil"/>
              <w:left w:val="nil"/>
              <w:bottom w:val="single" w:sz="4" w:space="0" w:color="auto"/>
              <w:right w:val="single" w:sz="4" w:space="0" w:color="auto"/>
            </w:tcBorders>
            <w:shd w:val="clear" w:color="E1E1FF" w:fill="FFFFFF"/>
          </w:tcPr>
          <w:p w14:paraId="76A73332" w14:textId="77777777" w:rsidR="00FA3297" w:rsidRPr="00FA3297" w:rsidRDefault="00FA3297" w:rsidP="00FA3297">
            <w:pPr>
              <w:spacing w:after="0" w:line="240" w:lineRule="auto"/>
              <w:jc w:val="right"/>
              <w:rPr>
                <w:rFonts w:ascii="Arial" w:eastAsia="Times New Roman" w:hAnsi="Arial" w:cs="Arial"/>
                <w:sz w:val="20"/>
                <w:szCs w:val="20"/>
                <w:lang w:eastAsia="hr-HR"/>
              </w:rPr>
            </w:pPr>
            <w:r w:rsidRPr="00FA3297">
              <w:rPr>
                <w:rFonts w:ascii="Arial" w:eastAsia="Times New Roman" w:hAnsi="Arial" w:cs="Arial"/>
                <w:sz w:val="20"/>
                <w:szCs w:val="20"/>
                <w:lang w:eastAsia="hr-HR"/>
              </w:rPr>
              <w:t>700,00</w:t>
            </w:r>
          </w:p>
        </w:tc>
      </w:tr>
      <w:tr w:rsidR="00FA3297" w:rsidRPr="00FA3297" w14:paraId="72C518C7"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20041D5E"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Aktivnost  A100003</w:t>
            </w:r>
          </w:p>
        </w:tc>
        <w:tc>
          <w:tcPr>
            <w:tcW w:w="4298" w:type="dxa"/>
            <w:tcBorders>
              <w:top w:val="nil"/>
              <w:left w:val="nil"/>
              <w:bottom w:val="single" w:sz="4" w:space="0" w:color="auto"/>
              <w:right w:val="single" w:sz="4" w:space="0" w:color="auto"/>
            </w:tcBorders>
            <w:shd w:val="clear" w:color="E1E1FF" w:fill="FFFFFF"/>
            <w:vAlign w:val="center"/>
            <w:hideMark/>
          </w:tcPr>
          <w:p w14:paraId="58E76462"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 xml:space="preserve">Financiranje mjesnog odbora </w:t>
            </w:r>
            <w:proofErr w:type="spellStart"/>
            <w:r w:rsidRPr="00FA3297">
              <w:rPr>
                <w:rFonts w:ascii="Arial" w:eastAsia="Times New Roman" w:hAnsi="Arial" w:cs="Arial"/>
                <w:sz w:val="20"/>
                <w:szCs w:val="20"/>
                <w:lang w:eastAsia="hr-HR"/>
              </w:rPr>
              <w:t>Kature</w:t>
            </w:r>
            <w:proofErr w:type="spellEnd"/>
          </w:p>
        </w:tc>
        <w:tc>
          <w:tcPr>
            <w:tcW w:w="1701" w:type="dxa"/>
            <w:tcBorders>
              <w:top w:val="nil"/>
              <w:left w:val="nil"/>
              <w:bottom w:val="single" w:sz="4" w:space="0" w:color="auto"/>
              <w:right w:val="single" w:sz="4" w:space="0" w:color="auto"/>
            </w:tcBorders>
            <w:shd w:val="clear" w:color="E1E1FF" w:fill="FFFFFF"/>
            <w:vAlign w:val="center"/>
          </w:tcPr>
          <w:p w14:paraId="4002D726"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sz w:val="20"/>
                <w:szCs w:val="20"/>
                <w:lang w:eastAsia="hr-HR"/>
              </w:rPr>
              <w:t>700,00</w:t>
            </w:r>
          </w:p>
        </w:tc>
        <w:tc>
          <w:tcPr>
            <w:tcW w:w="1701" w:type="dxa"/>
            <w:tcBorders>
              <w:top w:val="nil"/>
              <w:left w:val="nil"/>
              <w:bottom w:val="single" w:sz="4" w:space="0" w:color="auto"/>
              <w:right w:val="single" w:sz="4" w:space="0" w:color="auto"/>
            </w:tcBorders>
            <w:shd w:val="clear" w:color="E1E1FF" w:fill="FFFFFF"/>
          </w:tcPr>
          <w:p w14:paraId="48049496" w14:textId="77777777" w:rsidR="00FA3297" w:rsidRPr="00FA3297" w:rsidRDefault="00FA3297" w:rsidP="00FA3297">
            <w:pPr>
              <w:spacing w:after="0" w:line="240" w:lineRule="auto"/>
              <w:jc w:val="right"/>
              <w:rPr>
                <w:rFonts w:ascii="Arial" w:eastAsia="Times New Roman" w:hAnsi="Arial" w:cs="Arial"/>
                <w:sz w:val="20"/>
                <w:szCs w:val="20"/>
                <w:lang w:eastAsia="hr-HR"/>
              </w:rPr>
            </w:pPr>
            <w:r w:rsidRPr="00FA3297">
              <w:rPr>
                <w:rFonts w:ascii="Arial" w:eastAsia="Times New Roman" w:hAnsi="Arial" w:cs="Arial"/>
                <w:sz w:val="20"/>
                <w:szCs w:val="20"/>
                <w:lang w:eastAsia="hr-HR"/>
              </w:rPr>
              <w:t>700,00</w:t>
            </w:r>
          </w:p>
        </w:tc>
      </w:tr>
      <w:tr w:rsidR="00FA3297" w:rsidRPr="00FA3297" w14:paraId="2CDD7923"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0E5485C7"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Aktivnost  A100004</w:t>
            </w:r>
          </w:p>
        </w:tc>
        <w:tc>
          <w:tcPr>
            <w:tcW w:w="4298" w:type="dxa"/>
            <w:tcBorders>
              <w:top w:val="nil"/>
              <w:left w:val="nil"/>
              <w:bottom w:val="single" w:sz="4" w:space="0" w:color="auto"/>
              <w:right w:val="single" w:sz="4" w:space="0" w:color="auto"/>
            </w:tcBorders>
            <w:shd w:val="clear" w:color="E1E1FF" w:fill="FFFFFF"/>
            <w:vAlign w:val="center"/>
            <w:hideMark/>
          </w:tcPr>
          <w:p w14:paraId="5B9CE3F4"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 xml:space="preserve">Financiranje mjesnog odbora </w:t>
            </w:r>
            <w:proofErr w:type="spellStart"/>
            <w:r w:rsidRPr="00FA3297">
              <w:rPr>
                <w:rFonts w:ascii="Arial" w:eastAsia="Times New Roman" w:hAnsi="Arial" w:cs="Arial"/>
                <w:sz w:val="20"/>
                <w:szCs w:val="20"/>
                <w:lang w:eastAsia="hr-HR"/>
              </w:rPr>
              <w:t>Ripenda</w:t>
            </w:r>
            <w:proofErr w:type="spellEnd"/>
          </w:p>
        </w:tc>
        <w:tc>
          <w:tcPr>
            <w:tcW w:w="1701" w:type="dxa"/>
            <w:tcBorders>
              <w:top w:val="nil"/>
              <w:left w:val="nil"/>
              <w:bottom w:val="single" w:sz="4" w:space="0" w:color="auto"/>
              <w:right w:val="single" w:sz="4" w:space="0" w:color="auto"/>
            </w:tcBorders>
            <w:shd w:val="clear" w:color="E1E1FF" w:fill="FFFFFF"/>
            <w:vAlign w:val="center"/>
          </w:tcPr>
          <w:p w14:paraId="2CE1FE7A"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sz w:val="20"/>
                <w:szCs w:val="20"/>
                <w:lang w:eastAsia="hr-HR"/>
              </w:rPr>
              <w:t>700,00</w:t>
            </w:r>
          </w:p>
        </w:tc>
        <w:tc>
          <w:tcPr>
            <w:tcW w:w="1701" w:type="dxa"/>
            <w:tcBorders>
              <w:top w:val="nil"/>
              <w:left w:val="nil"/>
              <w:bottom w:val="single" w:sz="4" w:space="0" w:color="auto"/>
              <w:right w:val="single" w:sz="4" w:space="0" w:color="auto"/>
            </w:tcBorders>
            <w:shd w:val="clear" w:color="E1E1FF" w:fill="FFFFFF"/>
          </w:tcPr>
          <w:p w14:paraId="74EC6B4E" w14:textId="77777777" w:rsidR="00FA3297" w:rsidRPr="00FA3297" w:rsidRDefault="00FA3297" w:rsidP="00FA3297">
            <w:pPr>
              <w:spacing w:after="0" w:line="240" w:lineRule="auto"/>
              <w:jc w:val="right"/>
              <w:rPr>
                <w:rFonts w:ascii="Arial" w:eastAsia="Times New Roman" w:hAnsi="Arial" w:cs="Arial"/>
                <w:sz w:val="20"/>
                <w:szCs w:val="20"/>
                <w:lang w:eastAsia="hr-HR"/>
              </w:rPr>
            </w:pPr>
            <w:r w:rsidRPr="00FA3297">
              <w:rPr>
                <w:rFonts w:ascii="Arial" w:eastAsia="Times New Roman" w:hAnsi="Arial" w:cs="Arial"/>
                <w:sz w:val="20"/>
                <w:szCs w:val="20"/>
                <w:lang w:eastAsia="hr-HR"/>
              </w:rPr>
              <w:t>700,00</w:t>
            </w:r>
          </w:p>
        </w:tc>
      </w:tr>
      <w:tr w:rsidR="00FA3297" w:rsidRPr="00FA3297" w14:paraId="263F0ABD"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477CF979"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Aktivnost  A100005</w:t>
            </w:r>
          </w:p>
        </w:tc>
        <w:tc>
          <w:tcPr>
            <w:tcW w:w="4298" w:type="dxa"/>
            <w:tcBorders>
              <w:top w:val="nil"/>
              <w:left w:val="nil"/>
              <w:bottom w:val="single" w:sz="4" w:space="0" w:color="auto"/>
              <w:right w:val="single" w:sz="4" w:space="0" w:color="auto"/>
            </w:tcBorders>
            <w:shd w:val="clear" w:color="E1E1FF" w:fill="FFFFFF"/>
            <w:vAlign w:val="center"/>
            <w:hideMark/>
          </w:tcPr>
          <w:p w14:paraId="207B74EB"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Financiranje mjesnog odbora Rabac</w:t>
            </w:r>
          </w:p>
        </w:tc>
        <w:tc>
          <w:tcPr>
            <w:tcW w:w="1701" w:type="dxa"/>
            <w:tcBorders>
              <w:top w:val="nil"/>
              <w:left w:val="nil"/>
              <w:bottom w:val="single" w:sz="4" w:space="0" w:color="auto"/>
              <w:right w:val="single" w:sz="4" w:space="0" w:color="auto"/>
            </w:tcBorders>
            <w:shd w:val="clear" w:color="E1E1FF" w:fill="FFFFFF"/>
            <w:vAlign w:val="center"/>
          </w:tcPr>
          <w:p w14:paraId="3B412CAB"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sz w:val="20"/>
                <w:szCs w:val="20"/>
                <w:lang w:eastAsia="hr-HR"/>
              </w:rPr>
              <w:t>700,00</w:t>
            </w:r>
          </w:p>
        </w:tc>
        <w:tc>
          <w:tcPr>
            <w:tcW w:w="1701" w:type="dxa"/>
            <w:tcBorders>
              <w:top w:val="nil"/>
              <w:left w:val="nil"/>
              <w:bottom w:val="single" w:sz="4" w:space="0" w:color="auto"/>
              <w:right w:val="single" w:sz="4" w:space="0" w:color="auto"/>
            </w:tcBorders>
            <w:shd w:val="clear" w:color="E1E1FF" w:fill="FFFFFF"/>
          </w:tcPr>
          <w:p w14:paraId="4E5B7908" w14:textId="77777777" w:rsidR="00FA3297" w:rsidRPr="00FA3297" w:rsidRDefault="00FA3297" w:rsidP="00FA3297">
            <w:pPr>
              <w:spacing w:after="0" w:line="240" w:lineRule="auto"/>
              <w:jc w:val="right"/>
              <w:rPr>
                <w:rFonts w:ascii="Arial" w:eastAsia="Times New Roman" w:hAnsi="Arial" w:cs="Arial"/>
                <w:sz w:val="20"/>
                <w:szCs w:val="20"/>
                <w:lang w:eastAsia="hr-HR"/>
              </w:rPr>
            </w:pPr>
            <w:r w:rsidRPr="00FA3297">
              <w:rPr>
                <w:rFonts w:ascii="Arial" w:eastAsia="Times New Roman" w:hAnsi="Arial" w:cs="Arial"/>
                <w:sz w:val="20"/>
                <w:szCs w:val="20"/>
                <w:lang w:eastAsia="hr-HR"/>
              </w:rPr>
              <w:t>700,00</w:t>
            </w:r>
          </w:p>
        </w:tc>
      </w:tr>
      <w:tr w:rsidR="00FA3297" w:rsidRPr="00FA3297" w14:paraId="29BA339A"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5B8BBE8A"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Aktivnost  A100006</w:t>
            </w:r>
          </w:p>
        </w:tc>
        <w:tc>
          <w:tcPr>
            <w:tcW w:w="4298" w:type="dxa"/>
            <w:tcBorders>
              <w:top w:val="nil"/>
              <w:left w:val="nil"/>
              <w:bottom w:val="single" w:sz="4" w:space="0" w:color="auto"/>
              <w:right w:val="single" w:sz="4" w:space="0" w:color="auto"/>
            </w:tcBorders>
            <w:shd w:val="clear" w:color="E1E1FF" w:fill="FFFFFF"/>
            <w:vAlign w:val="center"/>
            <w:hideMark/>
          </w:tcPr>
          <w:p w14:paraId="1B1991B9"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Financiranje mjesnog odbora Donji Labin</w:t>
            </w:r>
          </w:p>
        </w:tc>
        <w:tc>
          <w:tcPr>
            <w:tcW w:w="1701" w:type="dxa"/>
            <w:tcBorders>
              <w:top w:val="nil"/>
              <w:left w:val="nil"/>
              <w:bottom w:val="single" w:sz="4" w:space="0" w:color="auto"/>
              <w:right w:val="single" w:sz="4" w:space="0" w:color="auto"/>
            </w:tcBorders>
            <w:shd w:val="clear" w:color="E1E1FF" w:fill="FFFFFF"/>
            <w:vAlign w:val="center"/>
          </w:tcPr>
          <w:p w14:paraId="3EF814AA"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sz w:val="20"/>
                <w:szCs w:val="20"/>
                <w:lang w:eastAsia="hr-HR"/>
              </w:rPr>
              <w:t>700,00</w:t>
            </w:r>
          </w:p>
        </w:tc>
        <w:tc>
          <w:tcPr>
            <w:tcW w:w="1701" w:type="dxa"/>
            <w:tcBorders>
              <w:top w:val="nil"/>
              <w:left w:val="nil"/>
              <w:bottom w:val="single" w:sz="4" w:space="0" w:color="auto"/>
              <w:right w:val="single" w:sz="4" w:space="0" w:color="auto"/>
            </w:tcBorders>
            <w:shd w:val="clear" w:color="E1E1FF" w:fill="FFFFFF"/>
          </w:tcPr>
          <w:p w14:paraId="4E3D88E9" w14:textId="77777777" w:rsidR="00FA3297" w:rsidRPr="00FA3297" w:rsidRDefault="00FA3297" w:rsidP="00FA3297">
            <w:pPr>
              <w:spacing w:after="0" w:line="240" w:lineRule="auto"/>
              <w:jc w:val="right"/>
              <w:rPr>
                <w:rFonts w:ascii="Arial" w:eastAsia="Times New Roman" w:hAnsi="Arial" w:cs="Arial"/>
                <w:sz w:val="20"/>
                <w:szCs w:val="20"/>
                <w:lang w:eastAsia="hr-HR"/>
              </w:rPr>
            </w:pPr>
            <w:r w:rsidRPr="00FA3297">
              <w:rPr>
                <w:rFonts w:ascii="Arial" w:eastAsia="Times New Roman" w:hAnsi="Arial" w:cs="Arial"/>
                <w:sz w:val="20"/>
                <w:szCs w:val="20"/>
                <w:lang w:eastAsia="hr-HR"/>
              </w:rPr>
              <w:t>700,00</w:t>
            </w:r>
          </w:p>
        </w:tc>
      </w:tr>
      <w:tr w:rsidR="00FA3297" w:rsidRPr="00FA3297" w14:paraId="4D9D07EA"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675A766E"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Aktivnost  A100007</w:t>
            </w:r>
          </w:p>
        </w:tc>
        <w:tc>
          <w:tcPr>
            <w:tcW w:w="4298" w:type="dxa"/>
            <w:tcBorders>
              <w:top w:val="nil"/>
              <w:left w:val="nil"/>
              <w:bottom w:val="single" w:sz="4" w:space="0" w:color="auto"/>
              <w:right w:val="single" w:sz="4" w:space="0" w:color="auto"/>
            </w:tcBorders>
            <w:shd w:val="clear" w:color="E1E1FF" w:fill="FFFFFF"/>
            <w:vAlign w:val="center"/>
            <w:hideMark/>
          </w:tcPr>
          <w:p w14:paraId="147E51D9"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Financiranje mjesnog odbora Kapelica</w:t>
            </w:r>
          </w:p>
        </w:tc>
        <w:tc>
          <w:tcPr>
            <w:tcW w:w="1701" w:type="dxa"/>
            <w:tcBorders>
              <w:top w:val="nil"/>
              <w:left w:val="nil"/>
              <w:bottom w:val="single" w:sz="4" w:space="0" w:color="auto"/>
              <w:right w:val="single" w:sz="4" w:space="0" w:color="auto"/>
            </w:tcBorders>
            <w:shd w:val="clear" w:color="E1E1FF" w:fill="FFFFFF"/>
            <w:vAlign w:val="center"/>
          </w:tcPr>
          <w:p w14:paraId="4D16BD49"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sz w:val="20"/>
                <w:szCs w:val="20"/>
                <w:lang w:eastAsia="hr-HR"/>
              </w:rPr>
              <w:t>700,00</w:t>
            </w:r>
          </w:p>
        </w:tc>
        <w:tc>
          <w:tcPr>
            <w:tcW w:w="1701" w:type="dxa"/>
            <w:tcBorders>
              <w:top w:val="nil"/>
              <w:left w:val="nil"/>
              <w:bottom w:val="single" w:sz="4" w:space="0" w:color="auto"/>
              <w:right w:val="single" w:sz="4" w:space="0" w:color="auto"/>
            </w:tcBorders>
            <w:shd w:val="clear" w:color="E1E1FF" w:fill="FFFFFF"/>
          </w:tcPr>
          <w:p w14:paraId="7C686FFC" w14:textId="77777777" w:rsidR="00FA3297" w:rsidRPr="00FA3297" w:rsidRDefault="00FA3297" w:rsidP="00FA3297">
            <w:pPr>
              <w:spacing w:after="0" w:line="240" w:lineRule="auto"/>
              <w:jc w:val="right"/>
              <w:rPr>
                <w:rFonts w:ascii="Arial" w:eastAsia="Times New Roman" w:hAnsi="Arial" w:cs="Arial"/>
                <w:sz w:val="20"/>
                <w:szCs w:val="20"/>
                <w:lang w:eastAsia="hr-HR"/>
              </w:rPr>
            </w:pPr>
            <w:r w:rsidRPr="00FA3297">
              <w:rPr>
                <w:rFonts w:ascii="Arial" w:eastAsia="Times New Roman" w:hAnsi="Arial" w:cs="Arial"/>
                <w:sz w:val="20"/>
                <w:szCs w:val="20"/>
                <w:lang w:eastAsia="hr-HR"/>
              </w:rPr>
              <w:t>700,00</w:t>
            </w:r>
          </w:p>
        </w:tc>
      </w:tr>
      <w:tr w:rsidR="00FA3297" w:rsidRPr="00FA3297" w14:paraId="3ECD4C89"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tcPr>
          <w:p w14:paraId="1C456F1B"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Tekući projekt  T100002</w:t>
            </w:r>
          </w:p>
        </w:tc>
        <w:tc>
          <w:tcPr>
            <w:tcW w:w="4298" w:type="dxa"/>
            <w:tcBorders>
              <w:top w:val="nil"/>
              <w:left w:val="nil"/>
              <w:bottom w:val="single" w:sz="4" w:space="0" w:color="auto"/>
              <w:right w:val="single" w:sz="4" w:space="0" w:color="auto"/>
            </w:tcBorders>
            <w:shd w:val="clear" w:color="E1E1FF" w:fill="FFFFFF"/>
            <w:vAlign w:val="center"/>
          </w:tcPr>
          <w:p w14:paraId="2EC42325"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 xml:space="preserve">Projekt „Terra </w:t>
            </w:r>
            <w:proofErr w:type="spellStart"/>
            <w:r w:rsidRPr="00FA3297">
              <w:rPr>
                <w:rFonts w:ascii="Arial" w:eastAsia="Times New Roman" w:hAnsi="Arial" w:cs="Arial"/>
                <w:sz w:val="20"/>
                <w:szCs w:val="20"/>
                <w:lang w:eastAsia="hr-HR"/>
              </w:rPr>
              <w:t>fameja</w:t>
            </w:r>
            <w:proofErr w:type="spellEnd"/>
            <w:r w:rsidRPr="00FA3297">
              <w:rPr>
                <w:rFonts w:ascii="Arial" w:eastAsia="Times New Roman" w:hAnsi="Arial" w:cs="Arial"/>
                <w:sz w:val="20"/>
                <w:szCs w:val="20"/>
                <w:lang w:eastAsia="hr-HR"/>
              </w:rPr>
              <w:t>“</w:t>
            </w:r>
          </w:p>
        </w:tc>
        <w:tc>
          <w:tcPr>
            <w:tcW w:w="1701" w:type="dxa"/>
            <w:tcBorders>
              <w:top w:val="nil"/>
              <w:left w:val="nil"/>
              <w:bottom w:val="single" w:sz="4" w:space="0" w:color="auto"/>
              <w:right w:val="single" w:sz="4" w:space="0" w:color="auto"/>
            </w:tcBorders>
            <w:shd w:val="clear" w:color="E1E1FF" w:fill="FFFFFF"/>
            <w:vAlign w:val="center"/>
          </w:tcPr>
          <w:p w14:paraId="35850F18"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p>
          <w:p w14:paraId="4CA0DE97"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0,00</w:t>
            </w:r>
          </w:p>
        </w:tc>
        <w:tc>
          <w:tcPr>
            <w:tcW w:w="1701" w:type="dxa"/>
            <w:tcBorders>
              <w:top w:val="nil"/>
              <w:left w:val="nil"/>
              <w:bottom w:val="single" w:sz="4" w:space="0" w:color="auto"/>
              <w:right w:val="single" w:sz="4" w:space="0" w:color="auto"/>
            </w:tcBorders>
            <w:shd w:val="clear" w:color="E1E1FF" w:fill="FFFFFF"/>
          </w:tcPr>
          <w:p w14:paraId="52881CA6" w14:textId="77777777" w:rsidR="00FA3297" w:rsidRPr="00FA3297" w:rsidRDefault="00FA3297" w:rsidP="00FA3297">
            <w:pPr>
              <w:spacing w:after="0" w:line="240" w:lineRule="auto"/>
              <w:jc w:val="right"/>
              <w:rPr>
                <w:rFonts w:ascii="Arial" w:eastAsia="Times New Roman" w:hAnsi="Arial" w:cs="Arial"/>
                <w:sz w:val="20"/>
                <w:szCs w:val="20"/>
                <w:lang w:eastAsia="hr-HR"/>
              </w:rPr>
            </w:pPr>
          </w:p>
          <w:p w14:paraId="4ABFE552" w14:textId="77777777" w:rsidR="00FA3297" w:rsidRPr="00FA3297" w:rsidRDefault="00FA3297" w:rsidP="00FA3297">
            <w:pPr>
              <w:spacing w:after="0" w:line="240" w:lineRule="auto"/>
              <w:jc w:val="right"/>
              <w:rPr>
                <w:rFonts w:ascii="Arial" w:eastAsia="Times New Roman" w:hAnsi="Arial" w:cs="Arial"/>
                <w:sz w:val="20"/>
                <w:szCs w:val="20"/>
                <w:lang w:eastAsia="hr-HR"/>
              </w:rPr>
            </w:pPr>
            <w:r w:rsidRPr="00FA3297">
              <w:rPr>
                <w:rFonts w:ascii="Arial" w:eastAsia="Times New Roman" w:hAnsi="Arial" w:cs="Arial"/>
                <w:sz w:val="20"/>
                <w:szCs w:val="20"/>
                <w:lang w:eastAsia="hr-HR"/>
              </w:rPr>
              <w:t>5.000,00</w:t>
            </w:r>
          </w:p>
        </w:tc>
      </w:tr>
      <w:tr w:rsidR="00FA3297" w:rsidRPr="00FA3297" w14:paraId="4CC8D9EB" w14:textId="77777777" w:rsidTr="00FD28E7">
        <w:trPr>
          <w:trHeight w:val="300"/>
        </w:trPr>
        <w:tc>
          <w:tcPr>
            <w:tcW w:w="2081" w:type="dxa"/>
            <w:tcBorders>
              <w:top w:val="nil"/>
              <w:left w:val="single" w:sz="4" w:space="0" w:color="auto"/>
              <w:bottom w:val="single" w:sz="4" w:space="0" w:color="auto"/>
              <w:right w:val="single" w:sz="4" w:space="0" w:color="auto"/>
            </w:tcBorders>
            <w:shd w:val="clear" w:color="auto" w:fill="D9D9D9"/>
            <w:vAlign w:val="center"/>
            <w:hideMark/>
          </w:tcPr>
          <w:p w14:paraId="64FE0420" w14:textId="77777777" w:rsidR="00FA3297" w:rsidRPr="00FA3297" w:rsidRDefault="00FA3297" w:rsidP="00FA3297">
            <w:pPr>
              <w:spacing w:after="0" w:line="240" w:lineRule="auto"/>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Program  1003</w:t>
            </w:r>
          </w:p>
        </w:tc>
        <w:tc>
          <w:tcPr>
            <w:tcW w:w="4298" w:type="dxa"/>
            <w:tcBorders>
              <w:top w:val="nil"/>
              <w:left w:val="nil"/>
              <w:bottom w:val="single" w:sz="4" w:space="0" w:color="auto"/>
              <w:right w:val="single" w:sz="4" w:space="0" w:color="auto"/>
            </w:tcBorders>
            <w:shd w:val="clear" w:color="auto" w:fill="D9D9D9"/>
            <w:vAlign w:val="center"/>
            <w:hideMark/>
          </w:tcPr>
          <w:p w14:paraId="7FF13017" w14:textId="77777777" w:rsidR="00FA3297" w:rsidRPr="00FA3297" w:rsidRDefault="00FA3297" w:rsidP="00FA3297">
            <w:pPr>
              <w:spacing w:after="0" w:line="240" w:lineRule="auto"/>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Organiziranje i provođenje zaštite i spašavanja</w:t>
            </w:r>
          </w:p>
        </w:tc>
        <w:tc>
          <w:tcPr>
            <w:tcW w:w="1701" w:type="dxa"/>
            <w:tcBorders>
              <w:top w:val="nil"/>
              <w:left w:val="nil"/>
              <w:bottom w:val="single" w:sz="4" w:space="0" w:color="auto"/>
              <w:right w:val="single" w:sz="4" w:space="0" w:color="auto"/>
            </w:tcBorders>
            <w:shd w:val="clear" w:color="auto" w:fill="D9D9D9"/>
            <w:vAlign w:val="center"/>
          </w:tcPr>
          <w:p w14:paraId="62CED4D8" w14:textId="77777777" w:rsidR="00FA3297" w:rsidRPr="00FA3297" w:rsidRDefault="00FA3297" w:rsidP="00FA3297">
            <w:pPr>
              <w:spacing w:after="0" w:line="240" w:lineRule="auto"/>
              <w:jc w:val="right"/>
              <w:rPr>
                <w:rFonts w:ascii="Arial" w:eastAsia="Times New Roman" w:hAnsi="Arial" w:cs="Arial"/>
                <w:b/>
                <w:bCs/>
                <w:color w:val="000000"/>
                <w:sz w:val="20"/>
                <w:szCs w:val="20"/>
                <w:lang w:eastAsia="hr-HR"/>
              </w:rPr>
            </w:pPr>
          </w:p>
          <w:p w14:paraId="33C8514A" w14:textId="77777777" w:rsidR="00FA3297" w:rsidRPr="00FA3297" w:rsidRDefault="00FA3297" w:rsidP="00FA3297">
            <w:pPr>
              <w:spacing w:after="0" w:line="240" w:lineRule="auto"/>
              <w:jc w:val="right"/>
              <w:rPr>
                <w:rFonts w:ascii="Arial" w:eastAsia="Times New Roman" w:hAnsi="Arial" w:cs="Arial"/>
                <w:b/>
                <w:bCs/>
                <w:color w:val="000000"/>
                <w:sz w:val="20"/>
                <w:szCs w:val="20"/>
                <w:lang w:eastAsia="hr-HR"/>
              </w:rPr>
            </w:pPr>
            <w:r w:rsidRPr="00FA3297">
              <w:rPr>
                <w:rFonts w:ascii="Arial" w:eastAsia="Times New Roman" w:hAnsi="Arial" w:cs="Arial"/>
                <w:b/>
                <w:bCs/>
                <w:color w:val="000000"/>
                <w:sz w:val="20"/>
                <w:szCs w:val="20"/>
                <w:lang w:eastAsia="hr-HR"/>
              </w:rPr>
              <w:t>80.582,00</w:t>
            </w:r>
          </w:p>
        </w:tc>
        <w:tc>
          <w:tcPr>
            <w:tcW w:w="1701" w:type="dxa"/>
            <w:tcBorders>
              <w:top w:val="nil"/>
              <w:left w:val="nil"/>
              <w:bottom w:val="single" w:sz="4" w:space="0" w:color="auto"/>
              <w:right w:val="single" w:sz="4" w:space="0" w:color="auto"/>
            </w:tcBorders>
            <w:shd w:val="clear" w:color="auto" w:fill="D9D9D9"/>
          </w:tcPr>
          <w:p w14:paraId="26E35029" w14:textId="77777777" w:rsidR="00FA3297" w:rsidRPr="00FA3297" w:rsidRDefault="00FA3297" w:rsidP="00FA3297">
            <w:pPr>
              <w:spacing w:after="0" w:line="240" w:lineRule="auto"/>
              <w:jc w:val="right"/>
              <w:rPr>
                <w:rFonts w:ascii="Arial" w:eastAsia="Times New Roman" w:hAnsi="Arial" w:cs="Arial"/>
                <w:b/>
                <w:bCs/>
                <w:sz w:val="20"/>
                <w:szCs w:val="20"/>
                <w:lang w:eastAsia="hr-HR"/>
              </w:rPr>
            </w:pPr>
          </w:p>
          <w:p w14:paraId="79870B49" w14:textId="77777777" w:rsidR="00FA3297" w:rsidRPr="00FA3297" w:rsidRDefault="00FA3297" w:rsidP="00FA3297">
            <w:pPr>
              <w:spacing w:after="0" w:line="240" w:lineRule="auto"/>
              <w:jc w:val="right"/>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93.982,00</w:t>
            </w:r>
          </w:p>
        </w:tc>
      </w:tr>
      <w:tr w:rsidR="00FA3297" w:rsidRPr="00FA3297" w14:paraId="1FEDB181"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505CE383"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Aktivnost  A100001</w:t>
            </w:r>
          </w:p>
        </w:tc>
        <w:tc>
          <w:tcPr>
            <w:tcW w:w="4298" w:type="dxa"/>
            <w:tcBorders>
              <w:top w:val="nil"/>
              <w:left w:val="nil"/>
              <w:bottom w:val="single" w:sz="4" w:space="0" w:color="auto"/>
              <w:right w:val="single" w:sz="4" w:space="0" w:color="auto"/>
            </w:tcBorders>
            <w:shd w:val="clear" w:color="E1E1FF" w:fill="FFFFFF"/>
            <w:vAlign w:val="center"/>
            <w:hideMark/>
          </w:tcPr>
          <w:p w14:paraId="1690FBF3"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Civilna zaštita</w:t>
            </w:r>
          </w:p>
        </w:tc>
        <w:tc>
          <w:tcPr>
            <w:tcW w:w="1701" w:type="dxa"/>
            <w:tcBorders>
              <w:top w:val="nil"/>
              <w:left w:val="nil"/>
              <w:bottom w:val="single" w:sz="4" w:space="0" w:color="auto"/>
              <w:right w:val="single" w:sz="4" w:space="0" w:color="auto"/>
            </w:tcBorders>
            <w:shd w:val="clear" w:color="E1E1FF" w:fill="FFFFFF"/>
          </w:tcPr>
          <w:p w14:paraId="531E4735"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5.600,00</w:t>
            </w:r>
          </w:p>
        </w:tc>
        <w:tc>
          <w:tcPr>
            <w:tcW w:w="1701" w:type="dxa"/>
            <w:tcBorders>
              <w:top w:val="nil"/>
              <w:left w:val="nil"/>
              <w:bottom w:val="single" w:sz="4" w:space="0" w:color="auto"/>
              <w:right w:val="single" w:sz="4" w:space="0" w:color="auto"/>
            </w:tcBorders>
            <w:shd w:val="clear" w:color="E1E1FF" w:fill="FFFFFF"/>
          </w:tcPr>
          <w:p w14:paraId="4B9EA35B"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12.000,00</w:t>
            </w:r>
          </w:p>
        </w:tc>
      </w:tr>
      <w:tr w:rsidR="00FA3297" w:rsidRPr="00FA3297" w14:paraId="0A5A75D3"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7CBF545D"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Aktivnost  A100002</w:t>
            </w:r>
          </w:p>
        </w:tc>
        <w:tc>
          <w:tcPr>
            <w:tcW w:w="4298" w:type="dxa"/>
            <w:tcBorders>
              <w:top w:val="nil"/>
              <w:left w:val="nil"/>
              <w:bottom w:val="single" w:sz="4" w:space="0" w:color="auto"/>
              <w:right w:val="single" w:sz="4" w:space="0" w:color="auto"/>
            </w:tcBorders>
            <w:shd w:val="clear" w:color="E1E1FF" w:fill="FFFFFF"/>
            <w:vAlign w:val="center"/>
            <w:hideMark/>
          </w:tcPr>
          <w:p w14:paraId="53145DF5"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Financiranje Područne vatrogasne zajednice Labin</w:t>
            </w:r>
          </w:p>
        </w:tc>
        <w:tc>
          <w:tcPr>
            <w:tcW w:w="1701" w:type="dxa"/>
            <w:tcBorders>
              <w:top w:val="nil"/>
              <w:left w:val="nil"/>
              <w:bottom w:val="single" w:sz="4" w:space="0" w:color="auto"/>
              <w:right w:val="single" w:sz="4" w:space="0" w:color="auto"/>
            </w:tcBorders>
            <w:shd w:val="clear" w:color="E1E1FF" w:fill="FFFFFF"/>
          </w:tcPr>
          <w:p w14:paraId="4F6568AE"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71.000,00</w:t>
            </w:r>
          </w:p>
        </w:tc>
        <w:tc>
          <w:tcPr>
            <w:tcW w:w="1701" w:type="dxa"/>
            <w:tcBorders>
              <w:top w:val="nil"/>
              <w:left w:val="nil"/>
              <w:bottom w:val="single" w:sz="4" w:space="0" w:color="auto"/>
              <w:right w:val="single" w:sz="4" w:space="0" w:color="auto"/>
            </w:tcBorders>
            <w:shd w:val="clear" w:color="E1E1FF" w:fill="FFFFFF"/>
          </w:tcPr>
          <w:p w14:paraId="006DAB8A"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78.000,00</w:t>
            </w:r>
          </w:p>
        </w:tc>
      </w:tr>
      <w:tr w:rsidR="00FA3297" w:rsidRPr="00FA3297" w14:paraId="277F3EF9"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4B66C4F8"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Aktivnost  A100003</w:t>
            </w:r>
          </w:p>
        </w:tc>
        <w:tc>
          <w:tcPr>
            <w:tcW w:w="4298" w:type="dxa"/>
            <w:tcBorders>
              <w:top w:val="nil"/>
              <w:left w:val="nil"/>
              <w:bottom w:val="single" w:sz="4" w:space="0" w:color="auto"/>
              <w:right w:val="single" w:sz="4" w:space="0" w:color="auto"/>
            </w:tcBorders>
            <w:shd w:val="clear" w:color="E1E1FF" w:fill="FFFFFF"/>
            <w:vAlign w:val="center"/>
            <w:hideMark/>
          </w:tcPr>
          <w:p w14:paraId="409F2E9B"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Financiranje dobrovoljnog vatrogastva</w:t>
            </w:r>
          </w:p>
        </w:tc>
        <w:tc>
          <w:tcPr>
            <w:tcW w:w="1701" w:type="dxa"/>
            <w:tcBorders>
              <w:top w:val="nil"/>
              <w:left w:val="nil"/>
              <w:bottom w:val="single" w:sz="4" w:space="0" w:color="auto"/>
              <w:right w:val="single" w:sz="4" w:space="0" w:color="auto"/>
            </w:tcBorders>
            <w:shd w:val="clear" w:color="E1E1FF" w:fill="FFFFFF"/>
          </w:tcPr>
          <w:p w14:paraId="35CBBDA3"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3.982,00</w:t>
            </w:r>
          </w:p>
        </w:tc>
        <w:tc>
          <w:tcPr>
            <w:tcW w:w="1701" w:type="dxa"/>
            <w:tcBorders>
              <w:top w:val="nil"/>
              <w:left w:val="nil"/>
              <w:bottom w:val="single" w:sz="4" w:space="0" w:color="auto"/>
              <w:right w:val="single" w:sz="4" w:space="0" w:color="auto"/>
            </w:tcBorders>
            <w:shd w:val="clear" w:color="E1E1FF" w:fill="FFFFFF"/>
          </w:tcPr>
          <w:p w14:paraId="6436DB12" w14:textId="77777777" w:rsidR="00FA3297" w:rsidRPr="00FA3297" w:rsidRDefault="00FA3297" w:rsidP="00FA3297">
            <w:pPr>
              <w:spacing w:after="0" w:line="240" w:lineRule="auto"/>
              <w:jc w:val="right"/>
              <w:rPr>
                <w:rFonts w:ascii="Arial" w:eastAsia="Times New Roman" w:hAnsi="Arial" w:cs="Arial"/>
                <w:color w:val="000000"/>
                <w:sz w:val="20"/>
                <w:szCs w:val="20"/>
                <w:lang w:eastAsia="hr-HR"/>
              </w:rPr>
            </w:pPr>
            <w:r w:rsidRPr="00FA3297">
              <w:rPr>
                <w:rFonts w:ascii="Arial" w:eastAsia="Times New Roman" w:hAnsi="Arial" w:cs="Arial"/>
                <w:color w:val="000000"/>
                <w:sz w:val="20"/>
                <w:szCs w:val="20"/>
                <w:lang w:eastAsia="hr-HR"/>
              </w:rPr>
              <w:t>3.982,00</w:t>
            </w:r>
          </w:p>
        </w:tc>
      </w:tr>
      <w:tr w:rsidR="00FA3297" w:rsidRPr="00FA3297" w14:paraId="58CFAE5D" w14:textId="77777777" w:rsidTr="00FD28E7">
        <w:trPr>
          <w:trHeight w:val="480"/>
        </w:trPr>
        <w:tc>
          <w:tcPr>
            <w:tcW w:w="2081" w:type="dxa"/>
            <w:tcBorders>
              <w:top w:val="nil"/>
              <w:left w:val="single" w:sz="4" w:space="0" w:color="auto"/>
              <w:bottom w:val="single" w:sz="4" w:space="0" w:color="auto"/>
              <w:right w:val="single" w:sz="4" w:space="0" w:color="auto"/>
            </w:tcBorders>
            <w:shd w:val="clear" w:color="auto" w:fill="BFBFBF"/>
            <w:vAlign w:val="center"/>
            <w:hideMark/>
          </w:tcPr>
          <w:p w14:paraId="579F8C7B" w14:textId="77777777" w:rsidR="00FA3297" w:rsidRPr="00FA3297" w:rsidRDefault="00FA3297" w:rsidP="00FA3297">
            <w:pPr>
              <w:spacing w:after="0" w:line="240" w:lineRule="auto"/>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Proračunski korisnik  45470</w:t>
            </w:r>
          </w:p>
        </w:tc>
        <w:tc>
          <w:tcPr>
            <w:tcW w:w="4298" w:type="dxa"/>
            <w:tcBorders>
              <w:top w:val="nil"/>
              <w:left w:val="nil"/>
              <w:bottom w:val="single" w:sz="4" w:space="0" w:color="auto"/>
              <w:right w:val="single" w:sz="4" w:space="0" w:color="auto"/>
            </w:tcBorders>
            <w:shd w:val="clear" w:color="auto" w:fill="BFBFBF"/>
            <w:vAlign w:val="center"/>
            <w:hideMark/>
          </w:tcPr>
          <w:p w14:paraId="1EDD231A" w14:textId="77777777" w:rsidR="00FA3297" w:rsidRPr="00FA3297" w:rsidRDefault="00FA3297" w:rsidP="00FA3297">
            <w:pPr>
              <w:spacing w:after="0" w:line="240" w:lineRule="auto"/>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VIJEĆE BOŠNJAČKE NACIONALNE MANJINE U GRADU LABINU</w:t>
            </w:r>
          </w:p>
        </w:tc>
        <w:tc>
          <w:tcPr>
            <w:tcW w:w="1701" w:type="dxa"/>
            <w:tcBorders>
              <w:top w:val="nil"/>
              <w:left w:val="nil"/>
              <w:bottom w:val="single" w:sz="4" w:space="0" w:color="auto"/>
              <w:right w:val="single" w:sz="4" w:space="0" w:color="auto"/>
            </w:tcBorders>
            <w:shd w:val="clear" w:color="auto" w:fill="BFBFBF"/>
          </w:tcPr>
          <w:p w14:paraId="24985CD0" w14:textId="77777777" w:rsidR="00FA3297" w:rsidRPr="00FA3297" w:rsidRDefault="00FA3297" w:rsidP="00FA3297">
            <w:pPr>
              <w:spacing w:after="0" w:line="240" w:lineRule="auto"/>
              <w:jc w:val="right"/>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14.100,00</w:t>
            </w:r>
          </w:p>
        </w:tc>
        <w:tc>
          <w:tcPr>
            <w:tcW w:w="1701" w:type="dxa"/>
            <w:tcBorders>
              <w:top w:val="nil"/>
              <w:left w:val="nil"/>
              <w:bottom w:val="single" w:sz="4" w:space="0" w:color="auto"/>
              <w:right w:val="single" w:sz="4" w:space="0" w:color="auto"/>
            </w:tcBorders>
            <w:shd w:val="clear" w:color="auto" w:fill="BFBFBF"/>
          </w:tcPr>
          <w:p w14:paraId="042D4C2B" w14:textId="77777777" w:rsidR="00FA3297" w:rsidRPr="00FA3297" w:rsidRDefault="00FA3297" w:rsidP="00FA3297">
            <w:pPr>
              <w:spacing w:after="0" w:line="240" w:lineRule="auto"/>
              <w:jc w:val="right"/>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17.460,00</w:t>
            </w:r>
          </w:p>
        </w:tc>
      </w:tr>
      <w:tr w:rsidR="00FA3297" w:rsidRPr="00FA3297" w14:paraId="0BA0BE9E" w14:textId="77777777" w:rsidTr="00FD28E7">
        <w:trPr>
          <w:trHeight w:val="300"/>
        </w:trPr>
        <w:tc>
          <w:tcPr>
            <w:tcW w:w="2081" w:type="dxa"/>
            <w:tcBorders>
              <w:top w:val="nil"/>
              <w:left w:val="single" w:sz="4" w:space="0" w:color="auto"/>
              <w:bottom w:val="single" w:sz="4" w:space="0" w:color="auto"/>
              <w:right w:val="single" w:sz="4" w:space="0" w:color="auto"/>
            </w:tcBorders>
            <w:shd w:val="clear" w:color="auto" w:fill="D9D9D9"/>
            <w:vAlign w:val="center"/>
            <w:hideMark/>
          </w:tcPr>
          <w:p w14:paraId="32610E16" w14:textId="77777777" w:rsidR="00FA3297" w:rsidRPr="00FA3297" w:rsidRDefault="00FA3297" w:rsidP="00FA3297">
            <w:pPr>
              <w:spacing w:after="0" w:line="240" w:lineRule="auto"/>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Program  1004</w:t>
            </w:r>
          </w:p>
        </w:tc>
        <w:tc>
          <w:tcPr>
            <w:tcW w:w="4298" w:type="dxa"/>
            <w:tcBorders>
              <w:top w:val="nil"/>
              <w:left w:val="nil"/>
              <w:bottom w:val="single" w:sz="4" w:space="0" w:color="auto"/>
              <w:right w:val="single" w:sz="4" w:space="0" w:color="auto"/>
            </w:tcBorders>
            <w:shd w:val="clear" w:color="auto" w:fill="D9D9D9"/>
            <w:vAlign w:val="center"/>
            <w:hideMark/>
          </w:tcPr>
          <w:p w14:paraId="506635D6" w14:textId="77777777" w:rsidR="00FA3297" w:rsidRPr="00FA3297" w:rsidRDefault="00FA3297" w:rsidP="00FA3297">
            <w:pPr>
              <w:spacing w:after="0" w:line="240" w:lineRule="auto"/>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Zaštita prava nacionalnih manjina</w:t>
            </w:r>
          </w:p>
        </w:tc>
        <w:tc>
          <w:tcPr>
            <w:tcW w:w="1701" w:type="dxa"/>
            <w:tcBorders>
              <w:top w:val="nil"/>
              <w:left w:val="nil"/>
              <w:bottom w:val="single" w:sz="4" w:space="0" w:color="auto"/>
              <w:right w:val="single" w:sz="4" w:space="0" w:color="auto"/>
            </w:tcBorders>
            <w:shd w:val="clear" w:color="auto" w:fill="D9D9D9"/>
          </w:tcPr>
          <w:p w14:paraId="7C2C3665" w14:textId="77777777" w:rsidR="00FA3297" w:rsidRPr="00FA3297" w:rsidRDefault="00FA3297" w:rsidP="00FA3297">
            <w:pPr>
              <w:spacing w:after="0" w:line="240" w:lineRule="auto"/>
              <w:jc w:val="right"/>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14.100,00</w:t>
            </w:r>
          </w:p>
        </w:tc>
        <w:tc>
          <w:tcPr>
            <w:tcW w:w="1701" w:type="dxa"/>
            <w:tcBorders>
              <w:top w:val="nil"/>
              <w:left w:val="nil"/>
              <w:bottom w:val="single" w:sz="4" w:space="0" w:color="auto"/>
              <w:right w:val="single" w:sz="4" w:space="0" w:color="auto"/>
            </w:tcBorders>
            <w:shd w:val="clear" w:color="auto" w:fill="D9D9D9"/>
          </w:tcPr>
          <w:p w14:paraId="472FB0DC" w14:textId="77777777" w:rsidR="00FA3297" w:rsidRPr="00FA3297" w:rsidRDefault="00FA3297" w:rsidP="00FA3297">
            <w:pPr>
              <w:spacing w:after="0" w:line="240" w:lineRule="auto"/>
              <w:jc w:val="right"/>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17.460,00</w:t>
            </w:r>
          </w:p>
        </w:tc>
      </w:tr>
      <w:tr w:rsidR="00FA3297" w:rsidRPr="00FA3297" w14:paraId="2AB7EAEE"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30BD6CF2"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Aktivnost  A100001</w:t>
            </w:r>
          </w:p>
        </w:tc>
        <w:tc>
          <w:tcPr>
            <w:tcW w:w="4298" w:type="dxa"/>
            <w:tcBorders>
              <w:top w:val="nil"/>
              <w:left w:val="nil"/>
              <w:bottom w:val="single" w:sz="4" w:space="0" w:color="auto"/>
              <w:right w:val="single" w:sz="4" w:space="0" w:color="auto"/>
            </w:tcBorders>
            <w:shd w:val="clear" w:color="E1E1FF" w:fill="FFFFFF"/>
            <w:vAlign w:val="center"/>
            <w:hideMark/>
          </w:tcPr>
          <w:p w14:paraId="6E094692"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Poslovi redovne djelatnosti nacionalnih manjina</w:t>
            </w:r>
          </w:p>
        </w:tc>
        <w:tc>
          <w:tcPr>
            <w:tcW w:w="1701" w:type="dxa"/>
            <w:tcBorders>
              <w:top w:val="nil"/>
              <w:left w:val="nil"/>
              <w:bottom w:val="single" w:sz="4" w:space="0" w:color="auto"/>
              <w:right w:val="single" w:sz="4" w:space="0" w:color="auto"/>
            </w:tcBorders>
            <w:shd w:val="clear" w:color="E1E1FF" w:fill="FFFFFF"/>
            <w:vAlign w:val="center"/>
          </w:tcPr>
          <w:p w14:paraId="74E533E4" w14:textId="77777777" w:rsidR="00FA3297" w:rsidRPr="00FA3297" w:rsidRDefault="00FA3297" w:rsidP="00FA3297">
            <w:pPr>
              <w:spacing w:after="0" w:line="240" w:lineRule="auto"/>
              <w:jc w:val="right"/>
              <w:rPr>
                <w:rFonts w:ascii="Arial" w:eastAsia="Times New Roman" w:hAnsi="Arial" w:cs="Arial"/>
                <w:sz w:val="20"/>
                <w:szCs w:val="20"/>
                <w:lang w:eastAsia="hr-HR"/>
              </w:rPr>
            </w:pPr>
          </w:p>
          <w:p w14:paraId="18049E8D" w14:textId="77777777" w:rsidR="00FA3297" w:rsidRPr="00FA3297" w:rsidRDefault="00FA3297" w:rsidP="00FA3297">
            <w:pPr>
              <w:spacing w:after="0" w:line="240" w:lineRule="auto"/>
              <w:jc w:val="right"/>
              <w:rPr>
                <w:rFonts w:ascii="Arial" w:eastAsia="Times New Roman" w:hAnsi="Arial" w:cs="Arial"/>
                <w:sz w:val="20"/>
                <w:szCs w:val="20"/>
                <w:lang w:eastAsia="hr-HR"/>
              </w:rPr>
            </w:pPr>
            <w:r w:rsidRPr="00FA3297">
              <w:rPr>
                <w:rFonts w:ascii="Arial" w:eastAsia="Times New Roman" w:hAnsi="Arial" w:cs="Arial"/>
                <w:sz w:val="20"/>
                <w:szCs w:val="20"/>
                <w:lang w:eastAsia="hr-HR"/>
              </w:rPr>
              <w:t>14.100,00</w:t>
            </w:r>
          </w:p>
        </w:tc>
        <w:tc>
          <w:tcPr>
            <w:tcW w:w="1701" w:type="dxa"/>
            <w:tcBorders>
              <w:top w:val="nil"/>
              <w:left w:val="nil"/>
              <w:bottom w:val="single" w:sz="4" w:space="0" w:color="auto"/>
              <w:right w:val="single" w:sz="4" w:space="0" w:color="auto"/>
            </w:tcBorders>
            <w:shd w:val="clear" w:color="E1E1FF" w:fill="FFFFFF"/>
          </w:tcPr>
          <w:p w14:paraId="04435048" w14:textId="77777777" w:rsidR="00FA3297" w:rsidRPr="00FA3297" w:rsidRDefault="00FA3297" w:rsidP="00FA3297">
            <w:pPr>
              <w:spacing w:after="0" w:line="240" w:lineRule="auto"/>
              <w:jc w:val="right"/>
              <w:rPr>
                <w:rFonts w:ascii="Arial" w:eastAsia="Times New Roman" w:hAnsi="Arial" w:cs="Arial"/>
                <w:sz w:val="20"/>
                <w:szCs w:val="20"/>
                <w:lang w:eastAsia="hr-HR"/>
              </w:rPr>
            </w:pPr>
          </w:p>
          <w:p w14:paraId="256B9175" w14:textId="77777777" w:rsidR="00FA3297" w:rsidRPr="00FA3297" w:rsidRDefault="00FA3297" w:rsidP="00FA3297">
            <w:pPr>
              <w:spacing w:after="0" w:line="240" w:lineRule="auto"/>
              <w:jc w:val="right"/>
              <w:rPr>
                <w:rFonts w:ascii="Arial" w:eastAsia="Times New Roman" w:hAnsi="Arial" w:cs="Arial"/>
                <w:sz w:val="20"/>
                <w:szCs w:val="20"/>
                <w:lang w:eastAsia="hr-HR"/>
              </w:rPr>
            </w:pPr>
            <w:r w:rsidRPr="00FA3297">
              <w:rPr>
                <w:rFonts w:ascii="Arial" w:eastAsia="Times New Roman" w:hAnsi="Arial" w:cs="Arial"/>
                <w:sz w:val="20"/>
                <w:szCs w:val="20"/>
                <w:lang w:eastAsia="hr-HR"/>
              </w:rPr>
              <w:t>17.460,00</w:t>
            </w:r>
          </w:p>
        </w:tc>
      </w:tr>
      <w:tr w:rsidR="00FA3297" w:rsidRPr="00FA3297" w14:paraId="56E94CB7" w14:textId="77777777" w:rsidTr="00FD28E7">
        <w:trPr>
          <w:trHeight w:val="480"/>
        </w:trPr>
        <w:tc>
          <w:tcPr>
            <w:tcW w:w="2081" w:type="dxa"/>
            <w:tcBorders>
              <w:top w:val="nil"/>
              <w:left w:val="single" w:sz="4" w:space="0" w:color="auto"/>
              <w:bottom w:val="single" w:sz="4" w:space="0" w:color="auto"/>
              <w:right w:val="single" w:sz="4" w:space="0" w:color="auto"/>
            </w:tcBorders>
            <w:shd w:val="clear" w:color="auto" w:fill="BFBFBF"/>
            <w:vAlign w:val="center"/>
            <w:hideMark/>
          </w:tcPr>
          <w:p w14:paraId="6CBC737E" w14:textId="77777777" w:rsidR="00FA3297" w:rsidRPr="00FA3297" w:rsidRDefault="00FA3297" w:rsidP="00FA3297">
            <w:pPr>
              <w:spacing w:after="0" w:line="240" w:lineRule="auto"/>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lastRenderedPageBreak/>
              <w:t>Proračunski korisnik  46307</w:t>
            </w:r>
          </w:p>
        </w:tc>
        <w:tc>
          <w:tcPr>
            <w:tcW w:w="4298" w:type="dxa"/>
            <w:tcBorders>
              <w:top w:val="nil"/>
              <w:left w:val="nil"/>
              <w:bottom w:val="single" w:sz="4" w:space="0" w:color="auto"/>
              <w:right w:val="single" w:sz="4" w:space="0" w:color="auto"/>
            </w:tcBorders>
            <w:shd w:val="clear" w:color="auto" w:fill="BFBFBF"/>
            <w:vAlign w:val="center"/>
            <w:hideMark/>
          </w:tcPr>
          <w:p w14:paraId="14A78A1C" w14:textId="77777777" w:rsidR="00FA3297" w:rsidRPr="00FA3297" w:rsidRDefault="00FA3297" w:rsidP="00FA3297">
            <w:pPr>
              <w:spacing w:after="0" w:line="240" w:lineRule="auto"/>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VIJEĆE TALIJANSKE NACIONALNE MANJINE U GRADU LABINU</w:t>
            </w:r>
          </w:p>
        </w:tc>
        <w:tc>
          <w:tcPr>
            <w:tcW w:w="1701" w:type="dxa"/>
            <w:tcBorders>
              <w:top w:val="nil"/>
              <w:left w:val="nil"/>
              <w:bottom w:val="single" w:sz="4" w:space="0" w:color="auto"/>
              <w:right w:val="single" w:sz="4" w:space="0" w:color="auto"/>
            </w:tcBorders>
            <w:shd w:val="clear" w:color="auto" w:fill="BFBFBF"/>
          </w:tcPr>
          <w:p w14:paraId="7A6A05D9" w14:textId="77777777" w:rsidR="00FA3297" w:rsidRPr="00FA3297" w:rsidRDefault="00FA3297" w:rsidP="00FA3297">
            <w:pPr>
              <w:spacing w:after="0" w:line="240" w:lineRule="auto"/>
              <w:jc w:val="right"/>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10.000,00</w:t>
            </w:r>
          </w:p>
          <w:p w14:paraId="506F4014" w14:textId="77777777" w:rsidR="00FA3297" w:rsidRPr="00FA3297" w:rsidRDefault="00FA3297" w:rsidP="00FA3297">
            <w:pPr>
              <w:spacing w:after="0" w:line="240" w:lineRule="auto"/>
              <w:jc w:val="right"/>
              <w:rPr>
                <w:rFonts w:ascii="Arial" w:eastAsia="Times New Roman" w:hAnsi="Arial" w:cs="Arial"/>
                <w:b/>
                <w:bCs/>
                <w:sz w:val="20"/>
                <w:szCs w:val="20"/>
                <w:lang w:eastAsia="hr-HR"/>
              </w:rPr>
            </w:pPr>
          </w:p>
        </w:tc>
        <w:tc>
          <w:tcPr>
            <w:tcW w:w="1701" w:type="dxa"/>
            <w:tcBorders>
              <w:top w:val="nil"/>
              <w:left w:val="nil"/>
              <w:bottom w:val="single" w:sz="4" w:space="0" w:color="auto"/>
              <w:right w:val="single" w:sz="4" w:space="0" w:color="auto"/>
            </w:tcBorders>
            <w:shd w:val="clear" w:color="auto" w:fill="BFBFBF"/>
          </w:tcPr>
          <w:p w14:paraId="56FA2EFC" w14:textId="77777777" w:rsidR="00FA3297" w:rsidRPr="00FA3297" w:rsidRDefault="00FA3297" w:rsidP="00FA3297">
            <w:pPr>
              <w:spacing w:after="0" w:line="240" w:lineRule="auto"/>
              <w:jc w:val="right"/>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13.350,00</w:t>
            </w:r>
          </w:p>
        </w:tc>
      </w:tr>
      <w:tr w:rsidR="00FA3297" w:rsidRPr="00FA3297" w14:paraId="515798FC" w14:textId="77777777" w:rsidTr="00FD28E7">
        <w:trPr>
          <w:trHeight w:val="300"/>
        </w:trPr>
        <w:tc>
          <w:tcPr>
            <w:tcW w:w="2081" w:type="dxa"/>
            <w:tcBorders>
              <w:top w:val="nil"/>
              <w:left w:val="single" w:sz="4" w:space="0" w:color="auto"/>
              <w:bottom w:val="single" w:sz="4" w:space="0" w:color="auto"/>
              <w:right w:val="single" w:sz="4" w:space="0" w:color="auto"/>
            </w:tcBorders>
            <w:shd w:val="clear" w:color="auto" w:fill="D9D9D9"/>
            <w:vAlign w:val="center"/>
            <w:hideMark/>
          </w:tcPr>
          <w:p w14:paraId="4F30FA25" w14:textId="77777777" w:rsidR="00FA3297" w:rsidRPr="00FA3297" w:rsidRDefault="00FA3297" w:rsidP="00FA3297">
            <w:pPr>
              <w:spacing w:after="0" w:line="240" w:lineRule="auto"/>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Program  1004</w:t>
            </w:r>
          </w:p>
        </w:tc>
        <w:tc>
          <w:tcPr>
            <w:tcW w:w="4298" w:type="dxa"/>
            <w:tcBorders>
              <w:top w:val="nil"/>
              <w:left w:val="nil"/>
              <w:bottom w:val="single" w:sz="4" w:space="0" w:color="auto"/>
              <w:right w:val="single" w:sz="4" w:space="0" w:color="auto"/>
            </w:tcBorders>
            <w:shd w:val="clear" w:color="auto" w:fill="D9D9D9"/>
            <w:vAlign w:val="center"/>
            <w:hideMark/>
          </w:tcPr>
          <w:p w14:paraId="24F94C56" w14:textId="77777777" w:rsidR="00FA3297" w:rsidRPr="00FA3297" w:rsidRDefault="00FA3297" w:rsidP="00FA3297">
            <w:pPr>
              <w:spacing w:after="0" w:line="240" w:lineRule="auto"/>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Zaštita prava nacionalnih manjina</w:t>
            </w:r>
          </w:p>
        </w:tc>
        <w:tc>
          <w:tcPr>
            <w:tcW w:w="1701" w:type="dxa"/>
            <w:tcBorders>
              <w:top w:val="nil"/>
              <w:left w:val="nil"/>
              <w:bottom w:val="single" w:sz="4" w:space="0" w:color="auto"/>
              <w:right w:val="single" w:sz="4" w:space="0" w:color="auto"/>
            </w:tcBorders>
            <w:shd w:val="clear" w:color="auto" w:fill="D9D9D9"/>
          </w:tcPr>
          <w:p w14:paraId="0AF2527E" w14:textId="77777777" w:rsidR="00FA3297" w:rsidRPr="00FA3297" w:rsidRDefault="00FA3297" w:rsidP="00FA3297">
            <w:pPr>
              <w:spacing w:after="0" w:line="240" w:lineRule="auto"/>
              <w:jc w:val="right"/>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10.000,00</w:t>
            </w:r>
          </w:p>
        </w:tc>
        <w:tc>
          <w:tcPr>
            <w:tcW w:w="1701" w:type="dxa"/>
            <w:tcBorders>
              <w:top w:val="nil"/>
              <w:left w:val="nil"/>
              <w:bottom w:val="single" w:sz="4" w:space="0" w:color="auto"/>
              <w:right w:val="single" w:sz="4" w:space="0" w:color="auto"/>
            </w:tcBorders>
            <w:shd w:val="clear" w:color="auto" w:fill="D9D9D9"/>
          </w:tcPr>
          <w:p w14:paraId="0D5357AF" w14:textId="77777777" w:rsidR="00FA3297" w:rsidRPr="00FA3297" w:rsidRDefault="00FA3297" w:rsidP="00FA3297">
            <w:pPr>
              <w:spacing w:after="0" w:line="240" w:lineRule="auto"/>
              <w:jc w:val="right"/>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13.350,00</w:t>
            </w:r>
          </w:p>
        </w:tc>
      </w:tr>
      <w:tr w:rsidR="00FA3297" w:rsidRPr="00FA3297" w14:paraId="4B8C3813"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2894CF2B"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Aktivnost  A100001</w:t>
            </w:r>
          </w:p>
        </w:tc>
        <w:tc>
          <w:tcPr>
            <w:tcW w:w="4298" w:type="dxa"/>
            <w:tcBorders>
              <w:top w:val="nil"/>
              <w:left w:val="nil"/>
              <w:bottom w:val="single" w:sz="4" w:space="0" w:color="auto"/>
              <w:right w:val="single" w:sz="4" w:space="0" w:color="auto"/>
            </w:tcBorders>
            <w:shd w:val="clear" w:color="E1E1FF" w:fill="FFFFFF"/>
            <w:vAlign w:val="center"/>
            <w:hideMark/>
          </w:tcPr>
          <w:p w14:paraId="6FDC735E"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Poslovi redovne djelatnosti nacionalnih manjina</w:t>
            </w:r>
          </w:p>
        </w:tc>
        <w:tc>
          <w:tcPr>
            <w:tcW w:w="1701" w:type="dxa"/>
            <w:tcBorders>
              <w:top w:val="nil"/>
              <w:left w:val="nil"/>
              <w:bottom w:val="single" w:sz="4" w:space="0" w:color="auto"/>
              <w:right w:val="single" w:sz="4" w:space="0" w:color="auto"/>
            </w:tcBorders>
            <w:shd w:val="clear" w:color="E1E1FF" w:fill="FFFFFF"/>
            <w:vAlign w:val="center"/>
          </w:tcPr>
          <w:p w14:paraId="7742D9AD" w14:textId="77777777" w:rsidR="00FA3297" w:rsidRPr="00FA3297" w:rsidRDefault="00FA3297" w:rsidP="00FA3297">
            <w:pPr>
              <w:spacing w:after="0" w:line="240" w:lineRule="auto"/>
              <w:jc w:val="right"/>
              <w:rPr>
                <w:rFonts w:ascii="Arial" w:eastAsia="Times New Roman" w:hAnsi="Arial" w:cs="Arial"/>
                <w:sz w:val="20"/>
                <w:szCs w:val="20"/>
                <w:lang w:eastAsia="hr-HR"/>
              </w:rPr>
            </w:pPr>
            <w:r w:rsidRPr="00FA3297">
              <w:rPr>
                <w:rFonts w:ascii="Arial" w:eastAsia="Times New Roman" w:hAnsi="Arial" w:cs="Arial"/>
                <w:sz w:val="20"/>
                <w:szCs w:val="20"/>
                <w:lang w:eastAsia="hr-HR"/>
              </w:rPr>
              <w:t>10.000,00</w:t>
            </w:r>
          </w:p>
        </w:tc>
        <w:tc>
          <w:tcPr>
            <w:tcW w:w="1701" w:type="dxa"/>
            <w:tcBorders>
              <w:top w:val="nil"/>
              <w:left w:val="nil"/>
              <w:bottom w:val="single" w:sz="4" w:space="0" w:color="auto"/>
              <w:right w:val="single" w:sz="4" w:space="0" w:color="auto"/>
            </w:tcBorders>
            <w:shd w:val="clear" w:color="E1E1FF" w:fill="FFFFFF"/>
          </w:tcPr>
          <w:p w14:paraId="5AA5BDDA" w14:textId="77777777" w:rsidR="00FA3297" w:rsidRPr="00FA3297" w:rsidRDefault="00FA3297" w:rsidP="00FA3297">
            <w:pPr>
              <w:spacing w:after="0" w:line="240" w:lineRule="auto"/>
              <w:jc w:val="right"/>
              <w:rPr>
                <w:rFonts w:ascii="Arial" w:eastAsia="Times New Roman" w:hAnsi="Arial" w:cs="Arial"/>
                <w:sz w:val="20"/>
                <w:szCs w:val="20"/>
                <w:lang w:eastAsia="hr-HR"/>
              </w:rPr>
            </w:pPr>
          </w:p>
          <w:p w14:paraId="237145B7" w14:textId="77777777" w:rsidR="00FA3297" w:rsidRPr="00FA3297" w:rsidRDefault="00FA3297" w:rsidP="00FA3297">
            <w:pPr>
              <w:spacing w:after="0" w:line="240" w:lineRule="auto"/>
              <w:jc w:val="right"/>
              <w:rPr>
                <w:rFonts w:ascii="Arial" w:eastAsia="Times New Roman" w:hAnsi="Arial" w:cs="Arial"/>
                <w:sz w:val="20"/>
                <w:szCs w:val="20"/>
                <w:lang w:eastAsia="hr-HR"/>
              </w:rPr>
            </w:pPr>
            <w:r w:rsidRPr="00FA3297">
              <w:rPr>
                <w:rFonts w:ascii="Arial" w:eastAsia="Times New Roman" w:hAnsi="Arial" w:cs="Arial"/>
                <w:sz w:val="20"/>
                <w:szCs w:val="20"/>
                <w:lang w:eastAsia="hr-HR"/>
              </w:rPr>
              <w:t>13.350,00</w:t>
            </w:r>
          </w:p>
        </w:tc>
      </w:tr>
      <w:tr w:rsidR="00FA3297" w:rsidRPr="00FA3297" w14:paraId="1B9207EF" w14:textId="77777777" w:rsidTr="00FD28E7">
        <w:trPr>
          <w:trHeight w:val="480"/>
        </w:trPr>
        <w:tc>
          <w:tcPr>
            <w:tcW w:w="2081" w:type="dxa"/>
            <w:tcBorders>
              <w:top w:val="nil"/>
              <w:left w:val="single" w:sz="4" w:space="0" w:color="auto"/>
              <w:bottom w:val="single" w:sz="4" w:space="0" w:color="auto"/>
              <w:right w:val="single" w:sz="4" w:space="0" w:color="auto"/>
            </w:tcBorders>
            <w:shd w:val="clear" w:color="auto" w:fill="BFBFBF"/>
            <w:vAlign w:val="center"/>
            <w:hideMark/>
          </w:tcPr>
          <w:p w14:paraId="5D500C63" w14:textId="77777777" w:rsidR="00FA3297" w:rsidRPr="00FA3297" w:rsidRDefault="00FA3297" w:rsidP="00FA3297">
            <w:pPr>
              <w:spacing w:after="0" w:line="240" w:lineRule="auto"/>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Proračunski korisnik  47756</w:t>
            </w:r>
          </w:p>
        </w:tc>
        <w:tc>
          <w:tcPr>
            <w:tcW w:w="4298" w:type="dxa"/>
            <w:tcBorders>
              <w:top w:val="nil"/>
              <w:left w:val="nil"/>
              <w:bottom w:val="single" w:sz="4" w:space="0" w:color="auto"/>
              <w:right w:val="single" w:sz="4" w:space="0" w:color="auto"/>
            </w:tcBorders>
            <w:shd w:val="clear" w:color="auto" w:fill="BFBFBF"/>
            <w:vAlign w:val="center"/>
            <w:hideMark/>
          </w:tcPr>
          <w:p w14:paraId="62F829D9" w14:textId="77777777" w:rsidR="00FA3297" w:rsidRPr="00FA3297" w:rsidRDefault="00FA3297" w:rsidP="00FA3297">
            <w:pPr>
              <w:spacing w:after="0" w:line="240" w:lineRule="auto"/>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VIJEĆE SRPSKE NACIONALNE MANJINE U GRADU LABINU</w:t>
            </w:r>
          </w:p>
        </w:tc>
        <w:tc>
          <w:tcPr>
            <w:tcW w:w="1701" w:type="dxa"/>
            <w:tcBorders>
              <w:top w:val="nil"/>
              <w:left w:val="nil"/>
              <w:bottom w:val="single" w:sz="4" w:space="0" w:color="auto"/>
              <w:right w:val="single" w:sz="4" w:space="0" w:color="auto"/>
            </w:tcBorders>
            <w:shd w:val="clear" w:color="auto" w:fill="BFBFBF"/>
          </w:tcPr>
          <w:p w14:paraId="656A5BA5" w14:textId="77777777" w:rsidR="00FA3297" w:rsidRPr="00FA3297" w:rsidRDefault="00FA3297" w:rsidP="00FA3297">
            <w:pPr>
              <w:spacing w:after="0" w:line="240" w:lineRule="auto"/>
              <w:jc w:val="right"/>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10.000,00</w:t>
            </w:r>
          </w:p>
        </w:tc>
        <w:tc>
          <w:tcPr>
            <w:tcW w:w="1701" w:type="dxa"/>
            <w:tcBorders>
              <w:top w:val="nil"/>
              <w:left w:val="nil"/>
              <w:bottom w:val="single" w:sz="4" w:space="0" w:color="auto"/>
              <w:right w:val="single" w:sz="4" w:space="0" w:color="auto"/>
            </w:tcBorders>
            <w:shd w:val="clear" w:color="auto" w:fill="BFBFBF"/>
          </w:tcPr>
          <w:p w14:paraId="3C4AC5C6" w14:textId="77777777" w:rsidR="00FA3297" w:rsidRPr="00FA3297" w:rsidRDefault="00FA3297" w:rsidP="00FA3297">
            <w:pPr>
              <w:spacing w:after="0" w:line="240" w:lineRule="auto"/>
              <w:jc w:val="right"/>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13.350,00</w:t>
            </w:r>
          </w:p>
        </w:tc>
      </w:tr>
      <w:tr w:rsidR="00FA3297" w:rsidRPr="00FA3297" w14:paraId="2C21F5FC" w14:textId="77777777" w:rsidTr="00FD28E7">
        <w:trPr>
          <w:trHeight w:val="300"/>
        </w:trPr>
        <w:tc>
          <w:tcPr>
            <w:tcW w:w="2081" w:type="dxa"/>
            <w:tcBorders>
              <w:top w:val="nil"/>
              <w:left w:val="single" w:sz="4" w:space="0" w:color="auto"/>
              <w:bottom w:val="single" w:sz="4" w:space="0" w:color="auto"/>
              <w:right w:val="single" w:sz="4" w:space="0" w:color="auto"/>
            </w:tcBorders>
            <w:shd w:val="clear" w:color="auto" w:fill="D9D9D9"/>
            <w:vAlign w:val="center"/>
            <w:hideMark/>
          </w:tcPr>
          <w:p w14:paraId="4C472ED8" w14:textId="77777777" w:rsidR="00FA3297" w:rsidRPr="00FA3297" w:rsidRDefault="00FA3297" w:rsidP="00FA3297">
            <w:pPr>
              <w:spacing w:after="0" w:line="240" w:lineRule="auto"/>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Program  1004</w:t>
            </w:r>
          </w:p>
        </w:tc>
        <w:tc>
          <w:tcPr>
            <w:tcW w:w="4298" w:type="dxa"/>
            <w:tcBorders>
              <w:top w:val="nil"/>
              <w:left w:val="nil"/>
              <w:bottom w:val="single" w:sz="4" w:space="0" w:color="auto"/>
              <w:right w:val="single" w:sz="4" w:space="0" w:color="auto"/>
            </w:tcBorders>
            <w:shd w:val="clear" w:color="auto" w:fill="D9D9D9"/>
            <w:vAlign w:val="center"/>
            <w:hideMark/>
          </w:tcPr>
          <w:p w14:paraId="61DCF832" w14:textId="77777777" w:rsidR="00FA3297" w:rsidRPr="00FA3297" w:rsidRDefault="00FA3297" w:rsidP="00FA3297">
            <w:pPr>
              <w:spacing w:after="0" w:line="240" w:lineRule="auto"/>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Zaštita prava nacionalnih manjina</w:t>
            </w:r>
          </w:p>
        </w:tc>
        <w:tc>
          <w:tcPr>
            <w:tcW w:w="1701" w:type="dxa"/>
            <w:tcBorders>
              <w:top w:val="nil"/>
              <w:left w:val="nil"/>
              <w:bottom w:val="single" w:sz="4" w:space="0" w:color="auto"/>
              <w:right w:val="single" w:sz="4" w:space="0" w:color="auto"/>
            </w:tcBorders>
            <w:shd w:val="clear" w:color="auto" w:fill="D9D9D9"/>
          </w:tcPr>
          <w:p w14:paraId="752A8D4C" w14:textId="77777777" w:rsidR="00FA3297" w:rsidRPr="00FA3297" w:rsidRDefault="00FA3297" w:rsidP="00FA3297">
            <w:pPr>
              <w:spacing w:after="0" w:line="240" w:lineRule="auto"/>
              <w:jc w:val="right"/>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10.000,00</w:t>
            </w:r>
          </w:p>
        </w:tc>
        <w:tc>
          <w:tcPr>
            <w:tcW w:w="1701" w:type="dxa"/>
            <w:tcBorders>
              <w:top w:val="nil"/>
              <w:left w:val="nil"/>
              <w:bottom w:val="single" w:sz="4" w:space="0" w:color="auto"/>
              <w:right w:val="single" w:sz="4" w:space="0" w:color="auto"/>
            </w:tcBorders>
            <w:shd w:val="clear" w:color="auto" w:fill="D9D9D9"/>
          </w:tcPr>
          <w:p w14:paraId="7C7B9577" w14:textId="77777777" w:rsidR="00FA3297" w:rsidRPr="00FA3297" w:rsidRDefault="00FA3297" w:rsidP="00FA3297">
            <w:pPr>
              <w:spacing w:after="0" w:line="240" w:lineRule="auto"/>
              <w:jc w:val="right"/>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13.350,00</w:t>
            </w:r>
          </w:p>
        </w:tc>
      </w:tr>
      <w:tr w:rsidR="00FA3297" w:rsidRPr="00FA3297" w14:paraId="76AAD746"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2DE692D9"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Aktivnost  A100001</w:t>
            </w:r>
          </w:p>
        </w:tc>
        <w:tc>
          <w:tcPr>
            <w:tcW w:w="4298" w:type="dxa"/>
            <w:tcBorders>
              <w:top w:val="nil"/>
              <w:left w:val="nil"/>
              <w:bottom w:val="single" w:sz="4" w:space="0" w:color="auto"/>
              <w:right w:val="single" w:sz="4" w:space="0" w:color="auto"/>
            </w:tcBorders>
            <w:shd w:val="clear" w:color="E1E1FF" w:fill="FFFFFF"/>
            <w:vAlign w:val="center"/>
            <w:hideMark/>
          </w:tcPr>
          <w:p w14:paraId="019C618F"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Poslovi redovne djelatnosti nacionalnih manjina</w:t>
            </w:r>
          </w:p>
        </w:tc>
        <w:tc>
          <w:tcPr>
            <w:tcW w:w="1701" w:type="dxa"/>
            <w:tcBorders>
              <w:top w:val="nil"/>
              <w:left w:val="nil"/>
              <w:bottom w:val="single" w:sz="4" w:space="0" w:color="auto"/>
              <w:right w:val="single" w:sz="4" w:space="0" w:color="auto"/>
            </w:tcBorders>
            <w:shd w:val="clear" w:color="E1E1FF" w:fill="FFFFFF"/>
            <w:vAlign w:val="center"/>
          </w:tcPr>
          <w:p w14:paraId="67574C71" w14:textId="77777777" w:rsidR="00FA3297" w:rsidRPr="00FA3297" w:rsidRDefault="00FA3297" w:rsidP="00FA3297">
            <w:pPr>
              <w:spacing w:after="0" w:line="240" w:lineRule="auto"/>
              <w:jc w:val="right"/>
              <w:rPr>
                <w:rFonts w:ascii="Arial" w:eastAsia="Times New Roman" w:hAnsi="Arial" w:cs="Arial"/>
                <w:sz w:val="20"/>
                <w:szCs w:val="20"/>
                <w:lang w:eastAsia="hr-HR"/>
              </w:rPr>
            </w:pPr>
            <w:r w:rsidRPr="00FA3297">
              <w:rPr>
                <w:rFonts w:ascii="Arial" w:eastAsia="Times New Roman" w:hAnsi="Arial" w:cs="Arial"/>
                <w:sz w:val="20"/>
                <w:szCs w:val="20"/>
                <w:lang w:eastAsia="hr-HR"/>
              </w:rPr>
              <w:t>10.000,00</w:t>
            </w:r>
          </w:p>
        </w:tc>
        <w:tc>
          <w:tcPr>
            <w:tcW w:w="1701" w:type="dxa"/>
            <w:tcBorders>
              <w:top w:val="nil"/>
              <w:left w:val="nil"/>
              <w:bottom w:val="single" w:sz="4" w:space="0" w:color="auto"/>
              <w:right w:val="single" w:sz="4" w:space="0" w:color="auto"/>
            </w:tcBorders>
            <w:shd w:val="clear" w:color="E1E1FF" w:fill="FFFFFF"/>
          </w:tcPr>
          <w:p w14:paraId="1B1C6C50" w14:textId="77777777" w:rsidR="00FA3297" w:rsidRPr="00FA3297" w:rsidRDefault="00FA3297" w:rsidP="00FA3297">
            <w:pPr>
              <w:spacing w:after="0" w:line="240" w:lineRule="auto"/>
              <w:jc w:val="right"/>
              <w:rPr>
                <w:rFonts w:ascii="Arial" w:eastAsia="Times New Roman" w:hAnsi="Arial" w:cs="Arial"/>
                <w:sz w:val="20"/>
                <w:szCs w:val="20"/>
                <w:lang w:eastAsia="hr-HR"/>
              </w:rPr>
            </w:pPr>
          </w:p>
          <w:p w14:paraId="2C73EF2A" w14:textId="77777777" w:rsidR="00FA3297" w:rsidRPr="00FA3297" w:rsidRDefault="00FA3297" w:rsidP="00FA3297">
            <w:pPr>
              <w:spacing w:after="0" w:line="240" w:lineRule="auto"/>
              <w:jc w:val="right"/>
              <w:rPr>
                <w:rFonts w:ascii="Arial" w:eastAsia="Times New Roman" w:hAnsi="Arial" w:cs="Arial"/>
                <w:sz w:val="20"/>
                <w:szCs w:val="20"/>
                <w:lang w:eastAsia="hr-HR"/>
              </w:rPr>
            </w:pPr>
            <w:r w:rsidRPr="00FA3297">
              <w:rPr>
                <w:rFonts w:ascii="Arial" w:eastAsia="Times New Roman" w:hAnsi="Arial" w:cs="Arial"/>
                <w:sz w:val="20"/>
                <w:szCs w:val="20"/>
                <w:lang w:eastAsia="hr-HR"/>
              </w:rPr>
              <w:t>13.350,00</w:t>
            </w:r>
          </w:p>
        </w:tc>
      </w:tr>
      <w:tr w:rsidR="00FA3297" w:rsidRPr="00FA3297" w14:paraId="62DD8720" w14:textId="77777777" w:rsidTr="00FD28E7">
        <w:trPr>
          <w:trHeight w:val="480"/>
        </w:trPr>
        <w:tc>
          <w:tcPr>
            <w:tcW w:w="2081" w:type="dxa"/>
            <w:tcBorders>
              <w:top w:val="nil"/>
              <w:left w:val="single" w:sz="4" w:space="0" w:color="auto"/>
              <w:bottom w:val="single" w:sz="4" w:space="0" w:color="auto"/>
              <w:right w:val="single" w:sz="4" w:space="0" w:color="auto"/>
            </w:tcBorders>
            <w:shd w:val="clear" w:color="auto" w:fill="BFBFBF"/>
            <w:vAlign w:val="center"/>
            <w:hideMark/>
          </w:tcPr>
          <w:p w14:paraId="1311A167" w14:textId="77777777" w:rsidR="00FA3297" w:rsidRPr="00FA3297" w:rsidRDefault="00FA3297" w:rsidP="00FA3297">
            <w:pPr>
              <w:spacing w:after="0" w:line="240" w:lineRule="auto"/>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Proračunski korisnik  35837</w:t>
            </w:r>
          </w:p>
        </w:tc>
        <w:tc>
          <w:tcPr>
            <w:tcW w:w="4298" w:type="dxa"/>
            <w:tcBorders>
              <w:top w:val="nil"/>
              <w:left w:val="nil"/>
              <w:bottom w:val="single" w:sz="4" w:space="0" w:color="auto"/>
              <w:right w:val="single" w:sz="4" w:space="0" w:color="auto"/>
            </w:tcBorders>
            <w:shd w:val="clear" w:color="auto" w:fill="BFBFBF"/>
            <w:vAlign w:val="center"/>
            <w:hideMark/>
          </w:tcPr>
          <w:p w14:paraId="2669A165" w14:textId="77777777" w:rsidR="00FA3297" w:rsidRPr="00FA3297" w:rsidRDefault="00FA3297" w:rsidP="00FA3297">
            <w:pPr>
              <w:spacing w:after="0" w:line="240" w:lineRule="auto"/>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JAVNA VATROGASNA POSTROJBA LABIN</w:t>
            </w:r>
          </w:p>
        </w:tc>
        <w:tc>
          <w:tcPr>
            <w:tcW w:w="1701" w:type="dxa"/>
            <w:tcBorders>
              <w:top w:val="nil"/>
              <w:left w:val="nil"/>
              <w:bottom w:val="single" w:sz="4" w:space="0" w:color="auto"/>
              <w:right w:val="single" w:sz="4" w:space="0" w:color="auto"/>
            </w:tcBorders>
            <w:shd w:val="clear" w:color="auto" w:fill="BFBFBF"/>
          </w:tcPr>
          <w:p w14:paraId="3D616347" w14:textId="77777777" w:rsidR="00FA3297" w:rsidRPr="00FA3297" w:rsidRDefault="00FA3297" w:rsidP="00FA3297">
            <w:pPr>
              <w:spacing w:after="0" w:line="240" w:lineRule="auto"/>
              <w:jc w:val="right"/>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1.641.843,00</w:t>
            </w:r>
          </w:p>
        </w:tc>
        <w:tc>
          <w:tcPr>
            <w:tcW w:w="1701" w:type="dxa"/>
            <w:tcBorders>
              <w:top w:val="nil"/>
              <w:left w:val="nil"/>
              <w:bottom w:val="single" w:sz="4" w:space="0" w:color="auto"/>
              <w:right w:val="single" w:sz="4" w:space="0" w:color="auto"/>
            </w:tcBorders>
            <w:shd w:val="clear" w:color="auto" w:fill="BFBFBF"/>
          </w:tcPr>
          <w:p w14:paraId="5C2A6E7D" w14:textId="77777777" w:rsidR="00FA3297" w:rsidRPr="00FA3297" w:rsidRDefault="00FA3297" w:rsidP="00FA3297">
            <w:pPr>
              <w:spacing w:after="0" w:line="240" w:lineRule="auto"/>
              <w:jc w:val="right"/>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1.747.657,00</w:t>
            </w:r>
          </w:p>
        </w:tc>
      </w:tr>
      <w:tr w:rsidR="00FA3297" w:rsidRPr="00FA3297" w14:paraId="6E435F45" w14:textId="77777777" w:rsidTr="00FD28E7">
        <w:trPr>
          <w:trHeight w:val="300"/>
        </w:trPr>
        <w:tc>
          <w:tcPr>
            <w:tcW w:w="2081" w:type="dxa"/>
            <w:tcBorders>
              <w:top w:val="nil"/>
              <w:left w:val="single" w:sz="4" w:space="0" w:color="auto"/>
              <w:bottom w:val="single" w:sz="4" w:space="0" w:color="auto"/>
              <w:right w:val="single" w:sz="4" w:space="0" w:color="auto"/>
            </w:tcBorders>
            <w:shd w:val="clear" w:color="auto" w:fill="D9D9D9"/>
            <w:vAlign w:val="center"/>
            <w:hideMark/>
          </w:tcPr>
          <w:p w14:paraId="6795CF08" w14:textId="77777777" w:rsidR="00FA3297" w:rsidRPr="00FA3297" w:rsidRDefault="00FA3297" w:rsidP="00FA3297">
            <w:pPr>
              <w:spacing w:after="0" w:line="240" w:lineRule="auto"/>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Program  1003</w:t>
            </w:r>
          </w:p>
        </w:tc>
        <w:tc>
          <w:tcPr>
            <w:tcW w:w="4298" w:type="dxa"/>
            <w:tcBorders>
              <w:top w:val="nil"/>
              <w:left w:val="nil"/>
              <w:bottom w:val="single" w:sz="4" w:space="0" w:color="auto"/>
              <w:right w:val="single" w:sz="4" w:space="0" w:color="auto"/>
            </w:tcBorders>
            <w:shd w:val="clear" w:color="auto" w:fill="D9D9D9"/>
            <w:vAlign w:val="center"/>
            <w:hideMark/>
          </w:tcPr>
          <w:p w14:paraId="79346222" w14:textId="77777777" w:rsidR="00FA3297" w:rsidRPr="00FA3297" w:rsidRDefault="00FA3297" w:rsidP="00FA3297">
            <w:pPr>
              <w:spacing w:after="0" w:line="240" w:lineRule="auto"/>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Organiziranje i provođenje zaštite i spašavanja</w:t>
            </w:r>
          </w:p>
        </w:tc>
        <w:tc>
          <w:tcPr>
            <w:tcW w:w="1701" w:type="dxa"/>
            <w:tcBorders>
              <w:top w:val="nil"/>
              <w:left w:val="nil"/>
              <w:bottom w:val="single" w:sz="4" w:space="0" w:color="auto"/>
              <w:right w:val="single" w:sz="4" w:space="0" w:color="auto"/>
            </w:tcBorders>
            <w:shd w:val="clear" w:color="auto" w:fill="D9D9D9"/>
          </w:tcPr>
          <w:p w14:paraId="69A5B8B2" w14:textId="77777777" w:rsidR="00FA3297" w:rsidRPr="00FA3297" w:rsidRDefault="00FA3297" w:rsidP="00FA3297">
            <w:pPr>
              <w:spacing w:after="0" w:line="240" w:lineRule="auto"/>
              <w:jc w:val="right"/>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1.641.843,00</w:t>
            </w:r>
          </w:p>
        </w:tc>
        <w:tc>
          <w:tcPr>
            <w:tcW w:w="1701" w:type="dxa"/>
            <w:tcBorders>
              <w:top w:val="nil"/>
              <w:left w:val="nil"/>
              <w:bottom w:val="single" w:sz="4" w:space="0" w:color="auto"/>
              <w:right w:val="single" w:sz="4" w:space="0" w:color="auto"/>
            </w:tcBorders>
            <w:shd w:val="clear" w:color="auto" w:fill="D9D9D9"/>
          </w:tcPr>
          <w:p w14:paraId="15AB78BB" w14:textId="77777777" w:rsidR="00FA3297" w:rsidRPr="00FA3297" w:rsidRDefault="00FA3297" w:rsidP="00FA3297">
            <w:pPr>
              <w:spacing w:after="0" w:line="240" w:lineRule="auto"/>
              <w:jc w:val="right"/>
              <w:rPr>
                <w:rFonts w:ascii="Arial" w:eastAsia="Times New Roman" w:hAnsi="Arial" w:cs="Arial"/>
                <w:b/>
                <w:bCs/>
                <w:sz w:val="20"/>
                <w:szCs w:val="20"/>
                <w:lang w:eastAsia="hr-HR"/>
              </w:rPr>
            </w:pPr>
            <w:r w:rsidRPr="00FA3297">
              <w:rPr>
                <w:rFonts w:ascii="Arial" w:eastAsia="Times New Roman" w:hAnsi="Arial" w:cs="Arial"/>
                <w:b/>
                <w:bCs/>
                <w:sz w:val="20"/>
                <w:szCs w:val="20"/>
                <w:lang w:eastAsia="hr-HR"/>
              </w:rPr>
              <w:t>1.747.657,00</w:t>
            </w:r>
          </w:p>
        </w:tc>
      </w:tr>
      <w:tr w:rsidR="00FA3297" w:rsidRPr="00FA3297" w14:paraId="3508192F"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29AAC2E5"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Aktivnost  A100004</w:t>
            </w:r>
          </w:p>
        </w:tc>
        <w:tc>
          <w:tcPr>
            <w:tcW w:w="4298" w:type="dxa"/>
            <w:tcBorders>
              <w:top w:val="nil"/>
              <w:left w:val="nil"/>
              <w:bottom w:val="single" w:sz="4" w:space="0" w:color="auto"/>
              <w:right w:val="single" w:sz="4" w:space="0" w:color="auto"/>
            </w:tcBorders>
            <w:shd w:val="clear" w:color="E1E1FF" w:fill="FFFFFF"/>
            <w:vAlign w:val="center"/>
            <w:hideMark/>
          </w:tcPr>
          <w:p w14:paraId="1703832A"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Financiranje Javne vatrogasne postrojbe Labin</w:t>
            </w:r>
          </w:p>
        </w:tc>
        <w:tc>
          <w:tcPr>
            <w:tcW w:w="1701" w:type="dxa"/>
            <w:tcBorders>
              <w:top w:val="nil"/>
              <w:left w:val="nil"/>
              <w:bottom w:val="single" w:sz="4" w:space="0" w:color="auto"/>
              <w:right w:val="single" w:sz="4" w:space="0" w:color="auto"/>
            </w:tcBorders>
            <w:shd w:val="clear" w:color="E1E1FF" w:fill="FFFFFF"/>
          </w:tcPr>
          <w:p w14:paraId="7CCBB008" w14:textId="77777777" w:rsidR="00FA3297" w:rsidRPr="00FA3297" w:rsidRDefault="00FA3297" w:rsidP="00FA3297">
            <w:pPr>
              <w:spacing w:after="0" w:line="240" w:lineRule="auto"/>
              <w:jc w:val="right"/>
              <w:rPr>
                <w:rFonts w:ascii="Arial" w:eastAsia="Times New Roman" w:hAnsi="Arial" w:cs="Arial"/>
                <w:sz w:val="20"/>
                <w:szCs w:val="20"/>
                <w:lang w:eastAsia="hr-HR"/>
              </w:rPr>
            </w:pPr>
            <w:r w:rsidRPr="00FA3297">
              <w:rPr>
                <w:rFonts w:ascii="Arial" w:eastAsia="Times New Roman" w:hAnsi="Arial" w:cs="Arial"/>
                <w:sz w:val="20"/>
                <w:szCs w:val="20"/>
                <w:lang w:eastAsia="hr-HR"/>
              </w:rPr>
              <w:t>1.623.753,00</w:t>
            </w:r>
          </w:p>
        </w:tc>
        <w:tc>
          <w:tcPr>
            <w:tcW w:w="1701" w:type="dxa"/>
            <w:tcBorders>
              <w:top w:val="nil"/>
              <w:left w:val="nil"/>
              <w:bottom w:val="single" w:sz="4" w:space="0" w:color="auto"/>
              <w:right w:val="single" w:sz="4" w:space="0" w:color="auto"/>
            </w:tcBorders>
            <w:shd w:val="clear" w:color="E1E1FF" w:fill="FFFFFF"/>
          </w:tcPr>
          <w:p w14:paraId="2D2D1194" w14:textId="77777777" w:rsidR="00FA3297" w:rsidRPr="00FA3297" w:rsidRDefault="00FA3297" w:rsidP="00FA3297">
            <w:pPr>
              <w:spacing w:after="0" w:line="240" w:lineRule="auto"/>
              <w:jc w:val="right"/>
              <w:rPr>
                <w:rFonts w:ascii="Arial" w:eastAsia="Times New Roman" w:hAnsi="Arial" w:cs="Arial"/>
                <w:sz w:val="20"/>
                <w:szCs w:val="20"/>
                <w:lang w:eastAsia="hr-HR"/>
              </w:rPr>
            </w:pPr>
            <w:r w:rsidRPr="00FA3297">
              <w:rPr>
                <w:rFonts w:ascii="Arial" w:eastAsia="Times New Roman" w:hAnsi="Arial" w:cs="Arial"/>
                <w:sz w:val="20"/>
                <w:szCs w:val="20"/>
                <w:lang w:eastAsia="hr-HR"/>
              </w:rPr>
              <w:t>1.729.567,00</w:t>
            </w:r>
          </w:p>
        </w:tc>
      </w:tr>
      <w:tr w:rsidR="00FA3297" w:rsidRPr="00FA3297" w14:paraId="16BCD4BF"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12BADF51"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Aktivnost  A100005</w:t>
            </w:r>
          </w:p>
        </w:tc>
        <w:tc>
          <w:tcPr>
            <w:tcW w:w="4298" w:type="dxa"/>
            <w:tcBorders>
              <w:top w:val="nil"/>
              <w:left w:val="nil"/>
              <w:bottom w:val="single" w:sz="4" w:space="0" w:color="auto"/>
              <w:right w:val="single" w:sz="4" w:space="0" w:color="auto"/>
            </w:tcBorders>
            <w:shd w:val="clear" w:color="E1E1FF" w:fill="FFFFFF"/>
            <w:vAlign w:val="center"/>
            <w:hideMark/>
          </w:tcPr>
          <w:p w14:paraId="2615E598"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Provedba posebnih mjera zaštite izvan područja redovnog djelovanja-VZIŽ</w:t>
            </w:r>
          </w:p>
        </w:tc>
        <w:tc>
          <w:tcPr>
            <w:tcW w:w="1701" w:type="dxa"/>
            <w:tcBorders>
              <w:top w:val="nil"/>
              <w:left w:val="nil"/>
              <w:bottom w:val="single" w:sz="4" w:space="0" w:color="auto"/>
              <w:right w:val="single" w:sz="4" w:space="0" w:color="auto"/>
            </w:tcBorders>
            <w:shd w:val="clear" w:color="E1E1FF" w:fill="FFFFFF"/>
          </w:tcPr>
          <w:p w14:paraId="3115B06B" w14:textId="77777777" w:rsidR="00FA3297" w:rsidRPr="00FA3297" w:rsidRDefault="00FA3297" w:rsidP="00FA3297">
            <w:pPr>
              <w:spacing w:after="0" w:line="240" w:lineRule="auto"/>
              <w:jc w:val="right"/>
              <w:rPr>
                <w:rFonts w:ascii="Arial" w:eastAsia="Times New Roman" w:hAnsi="Arial" w:cs="Arial"/>
                <w:sz w:val="20"/>
                <w:szCs w:val="20"/>
                <w:lang w:eastAsia="hr-HR"/>
              </w:rPr>
            </w:pPr>
            <w:r w:rsidRPr="00FA3297">
              <w:rPr>
                <w:rFonts w:ascii="Arial" w:eastAsia="Times New Roman" w:hAnsi="Arial" w:cs="Arial"/>
                <w:sz w:val="20"/>
                <w:szCs w:val="20"/>
                <w:lang w:eastAsia="hr-HR"/>
              </w:rPr>
              <w:t>3.300,00</w:t>
            </w:r>
          </w:p>
        </w:tc>
        <w:tc>
          <w:tcPr>
            <w:tcW w:w="1701" w:type="dxa"/>
            <w:tcBorders>
              <w:top w:val="nil"/>
              <w:left w:val="nil"/>
              <w:bottom w:val="single" w:sz="4" w:space="0" w:color="auto"/>
              <w:right w:val="single" w:sz="4" w:space="0" w:color="auto"/>
            </w:tcBorders>
            <w:shd w:val="clear" w:color="E1E1FF" w:fill="FFFFFF"/>
          </w:tcPr>
          <w:p w14:paraId="281DB531" w14:textId="77777777" w:rsidR="00FA3297" w:rsidRPr="00FA3297" w:rsidRDefault="00FA3297" w:rsidP="00FA3297">
            <w:pPr>
              <w:spacing w:after="0" w:line="240" w:lineRule="auto"/>
              <w:jc w:val="right"/>
              <w:rPr>
                <w:rFonts w:ascii="Arial" w:eastAsia="Times New Roman" w:hAnsi="Arial" w:cs="Arial"/>
                <w:sz w:val="20"/>
                <w:szCs w:val="20"/>
                <w:lang w:eastAsia="hr-HR"/>
              </w:rPr>
            </w:pPr>
            <w:r w:rsidRPr="00FA3297">
              <w:rPr>
                <w:rFonts w:ascii="Arial" w:eastAsia="Times New Roman" w:hAnsi="Arial" w:cs="Arial"/>
                <w:sz w:val="20"/>
                <w:szCs w:val="20"/>
                <w:lang w:eastAsia="hr-HR"/>
              </w:rPr>
              <w:t>3.300,00</w:t>
            </w:r>
          </w:p>
        </w:tc>
      </w:tr>
      <w:tr w:rsidR="00FA3297" w:rsidRPr="00FA3297" w14:paraId="648EBF29" w14:textId="77777777" w:rsidTr="00FD28E7">
        <w:trPr>
          <w:trHeight w:val="300"/>
        </w:trPr>
        <w:tc>
          <w:tcPr>
            <w:tcW w:w="2081" w:type="dxa"/>
            <w:tcBorders>
              <w:top w:val="nil"/>
              <w:left w:val="single" w:sz="4" w:space="0" w:color="auto"/>
              <w:bottom w:val="single" w:sz="4" w:space="0" w:color="auto"/>
              <w:right w:val="single" w:sz="4" w:space="0" w:color="auto"/>
            </w:tcBorders>
            <w:shd w:val="clear" w:color="E1E1FF" w:fill="FFFFFF"/>
            <w:vAlign w:val="center"/>
            <w:hideMark/>
          </w:tcPr>
          <w:p w14:paraId="653A62D9"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Aktivnost  A100006</w:t>
            </w:r>
          </w:p>
        </w:tc>
        <w:tc>
          <w:tcPr>
            <w:tcW w:w="4298" w:type="dxa"/>
            <w:tcBorders>
              <w:top w:val="nil"/>
              <w:left w:val="nil"/>
              <w:bottom w:val="single" w:sz="4" w:space="0" w:color="auto"/>
              <w:right w:val="single" w:sz="4" w:space="0" w:color="auto"/>
            </w:tcBorders>
            <w:shd w:val="clear" w:color="E1E1FF" w:fill="FFFFFF"/>
            <w:vAlign w:val="center"/>
            <w:hideMark/>
          </w:tcPr>
          <w:p w14:paraId="0BEF1945" w14:textId="77777777" w:rsidR="00FA3297" w:rsidRPr="00FA3297" w:rsidRDefault="00FA3297" w:rsidP="00FA3297">
            <w:pPr>
              <w:spacing w:after="0" w:line="240" w:lineRule="auto"/>
              <w:rPr>
                <w:rFonts w:ascii="Arial" w:eastAsia="Times New Roman" w:hAnsi="Arial" w:cs="Arial"/>
                <w:sz w:val="20"/>
                <w:szCs w:val="20"/>
                <w:lang w:eastAsia="hr-HR"/>
              </w:rPr>
            </w:pPr>
            <w:r w:rsidRPr="00FA3297">
              <w:rPr>
                <w:rFonts w:ascii="Arial" w:eastAsia="Times New Roman" w:hAnsi="Arial" w:cs="Arial"/>
                <w:sz w:val="20"/>
                <w:szCs w:val="20"/>
                <w:lang w:eastAsia="hr-HR"/>
              </w:rPr>
              <w:t>Provedba posebnih mjera zaštite-sezonski vatrogasci</w:t>
            </w:r>
          </w:p>
        </w:tc>
        <w:tc>
          <w:tcPr>
            <w:tcW w:w="1701" w:type="dxa"/>
            <w:tcBorders>
              <w:top w:val="nil"/>
              <w:left w:val="nil"/>
              <w:bottom w:val="single" w:sz="4" w:space="0" w:color="auto"/>
              <w:right w:val="single" w:sz="4" w:space="0" w:color="auto"/>
            </w:tcBorders>
            <w:shd w:val="clear" w:color="E1E1FF" w:fill="FFFFFF"/>
          </w:tcPr>
          <w:p w14:paraId="6EA917E6" w14:textId="77777777" w:rsidR="00FA3297" w:rsidRPr="00FA3297" w:rsidRDefault="00FA3297" w:rsidP="00FA3297">
            <w:pPr>
              <w:spacing w:after="0" w:line="240" w:lineRule="auto"/>
              <w:jc w:val="right"/>
              <w:rPr>
                <w:rFonts w:ascii="Arial" w:eastAsia="Times New Roman" w:hAnsi="Arial" w:cs="Arial"/>
                <w:sz w:val="20"/>
                <w:szCs w:val="20"/>
                <w:lang w:eastAsia="hr-HR"/>
              </w:rPr>
            </w:pPr>
            <w:r w:rsidRPr="00FA3297">
              <w:rPr>
                <w:rFonts w:ascii="Arial" w:eastAsia="Times New Roman" w:hAnsi="Arial" w:cs="Arial"/>
                <w:sz w:val="20"/>
                <w:szCs w:val="20"/>
                <w:lang w:eastAsia="hr-HR"/>
              </w:rPr>
              <w:t>14.790,00</w:t>
            </w:r>
          </w:p>
        </w:tc>
        <w:tc>
          <w:tcPr>
            <w:tcW w:w="1701" w:type="dxa"/>
            <w:tcBorders>
              <w:top w:val="nil"/>
              <w:left w:val="nil"/>
              <w:bottom w:val="single" w:sz="4" w:space="0" w:color="auto"/>
              <w:right w:val="single" w:sz="4" w:space="0" w:color="auto"/>
            </w:tcBorders>
            <w:shd w:val="clear" w:color="E1E1FF" w:fill="FFFFFF"/>
          </w:tcPr>
          <w:p w14:paraId="6806B65B" w14:textId="77777777" w:rsidR="00FA3297" w:rsidRPr="00FA3297" w:rsidRDefault="00FA3297" w:rsidP="00FA3297">
            <w:pPr>
              <w:spacing w:after="0" w:line="240" w:lineRule="auto"/>
              <w:jc w:val="right"/>
              <w:rPr>
                <w:rFonts w:ascii="Arial" w:eastAsia="Times New Roman" w:hAnsi="Arial" w:cs="Arial"/>
                <w:sz w:val="20"/>
                <w:szCs w:val="20"/>
                <w:lang w:eastAsia="hr-HR"/>
              </w:rPr>
            </w:pPr>
            <w:r w:rsidRPr="00FA3297">
              <w:rPr>
                <w:rFonts w:ascii="Arial" w:eastAsia="Times New Roman" w:hAnsi="Arial" w:cs="Arial"/>
                <w:sz w:val="20"/>
                <w:szCs w:val="20"/>
                <w:lang w:eastAsia="hr-HR"/>
              </w:rPr>
              <w:t>14.790,00</w:t>
            </w:r>
          </w:p>
        </w:tc>
      </w:tr>
    </w:tbl>
    <w:p w14:paraId="53487CA2" w14:textId="77777777" w:rsidR="00FA3297" w:rsidRPr="00FA3297" w:rsidRDefault="00FA3297" w:rsidP="00FA3297">
      <w:pPr>
        <w:ind w:firstLine="708"/>
        <w:jc w:val="both"/>
        <w:rPr>
          <w:rFonts w:ascii="Arial" w:eastAsia="Calibri" w:hAnsi="Arial" w:cs="Arial"/>
          <w:color w:val="FF0000"/>
          <w:sz w:val="20"/>
          <w:szCs w:val="20"/>
        </w:rPr>
      </w:pPr>
    </w:p>
    <w:p w14:paraId="1EE22C8B" w14:textId="77777777" w:rsidR="00FA3297" w:rsidRPr="00FA3297" w:rsidRDefault="00FA3297" w:rsidP="00FA3297">
      <w:pPr>
        <w:spacing w:after="0" w:line="276" w:lineRule="auto"/>
        <w:jc w:val="both"/>
        <w:rPr>
          <w:rFonts w:ascii="Arial" w:eastAsia="Times New Roman" w:hAnsi="Arial" w:cs="Arial"/>
          <w:b/>
          <w:sz w:val="22"/>
        </w:rPr>
      </w:pPr>
    </w:p>
    <w:p w14:paraId="65D3943B" w14:textId="77777777" w:rsidR="00FA3297" w:rsidRPr="00FA3297" w:rsidRDefault="00FA3297" w:rsidP="00FA3297">
      <w:pPr>
        <w:spacing w:after="0" w:line="276" w:lineRule="auto"/>
        <w:jc w:val="both"/>
        <w:rPr>
          <w:rFonts w:ascii="Arial" w:eastAsia="Times New Roman" w:hAnsi="Arial" w:cs="Arial"/>
          <w:b/>
          <w:sz w:val="22"/>
        </w:rPr>
      </w:pPr>
      <w:r w:rsidRPr="00FA3297">
        <w:rPr>
          <w:rFonts w:ascii="Arial" w:eastAsia="Times New Roman" w:hAnsi="Arial" w:cs="Arial"/>
          <w:b/>
          <w:sz w:val="22"/>
        </w:rPr>
        <w:t>PROGRAM: JAVNA UPRAVA I ADMINISTRACIJA</w:t>
      </w:r>
    </w:p>
    <w:p w14:paraId="00EA7D12" w14:textId="77777777" w:rsidR="00FA3297" w:rsidRPr="00FA3297" w:rsidRDefault="00FA3297" w:rsidP="00FA3297">
      <w:pPr>
        <w:spacing w:after="0" w:line="276" w:lineRule="auto"/>
        <w:jc w:val="both"/>
        <w:rPr>
          <w:rFonts w:ascii="Arial" w:eastAsia="Times New Roman" w:hAnsi="Arial" w:cs="Arial"/>
          <w:sz w:val="22"/>
          <w:u w:val="single"/>
        </w:rPr>
      </w:pPr>
    </w:p>
    <w:p w14:paraId="3ECCC2A7" w14:textId="4527830F" w:rsidR="00FA3297" w:rsidRPr="00FA3297" w:rsidRDefault="00FA3297" w:rsidP="00FA3297">
      <w:pPr>
        <w:spacing w:after="0" w:line="276" w:lineRule="auto"/>
        <w:jc w:val="both"/>
        <w:rPr>
          <w:rFonts w:ascii="Arial" w:eastAsia="Calibri" w:hAnsi="Arial" w:cs="Arial"/>
          <w:szCs w:val="24"/>
        </w:rPr>
      </w:pPr>
      <w:r w:rsidRPr="00FA3297">
        <w:rPr>
          <w:rFonts w:ascii="Arial" w:eastAsia="Times New Roman" w:hAnsi="Arial" w:cs="Arial"/>
          <w:sz w:val="22"/>
          <w:u w:val="single"/>
        </w:rPr>
        <w:t>Zakonska osnova:</w:t>
      </w:r>
      <w:r w:rsidRPr="00FA3297">
        <w:rPr>
          <w:rFonts w:ascii="Arial" w:eastAsia="Times New Roman" w:hAnsi="Arial" w:cs="Arial"/>
          <w:sz w:val="22"/>
        </w:rPr>
        <w:t xml:space="preserve">  Zakon o lokalnoj i područnoj (regionalnoj) samoupravi (“Narodne novine” broj: 33/01., 60/01., 129/05., 109/07., 125/08., 36/09., 150/11., 144/12., 19/13., 137/15.,  123/17., 98/19. i 144/20.), Zakon o službenicima i namještenicima u lokalnoj i područnoj (regionalnoj) samoupravi (“Narodne novine” broj 86/08., 61/11., 4/18., 112/19. i 17/25.), Zakon o financiranju jedinica lokalne i područne (regionalne) samouprave (“Narodne novine” broj 127/17.,138/20., 151/22., 114/23.), Statut Grada Labina (</w:t>
      </w:r>
      <w:r w:rsidRPr="00FA3297">
        <w:rPr>
          <w:rFonts w:ascii="Arial" w:eastAsia="Calibri" w:hAnsi="Arial" w:cs="Arial"/>
          <w:sz w:val="22"/>
        </w:rPr>
        <w:t>Službene novine Grada Labina broj 9/09, 9/10 – lektorirani tekst; 8/13, 3/16, 2/18., 5/19. – pročišćeni tekst, 2/20. i 1/21.)</w:t>
      </w:r>
      <w:r w:rsidRPr="00FA3297">
        <w:rPr>
          <w:rFonts w:ascii="Arial" w:eastAsia="Times New Roman" w:hAnsi="Arial" w:cs="Arial"/>
          <w:sz w:val="22"/>
        </w:rPr>
        <w:t xml:space="preserve">, Odluka o ustrojstvu Gradske uprave Grada Labina (“Službene novine Grada Labina” broj 2/18. i 13/21.), </w:t>
      </w:r>
      <w:r w:rsidRPr="00FA3297">
        <w:rPr>
          <w:rFonts w:ascii="Arial" w:eastAsia="Liberation Sans" w:hAnsi="Arial" w:cs="Arial"/>
          <w:sz w:val="22"/>
        </w:rPr>
        <w:t>Zakon o javnoj nabavi (</w:t>
      </w:r>
      <w:r w:rsidR="00651181" w:rsidRPr="00651181">
        <w:rPr>
          <w:rFonts w:ascii="Arial" w:eastAsia="Liberation Sans" w:hAnsi="Arial" w:cs="Arial"/>
          <w:sz w:val="22"/>
        </w:rPr>
        <w:t xml:space="preserve">"Narodne novine" </w:t>
      </w:r>
      <w:r w:rsidR="00651181">
        <w:rPr>
          <w:rFonts w:ascii="Arial" w:eastAsia="Liberation Sans" w:hAnsi="Arial" w:cs="Arial"/>
          <w:sz w:val="22"/>
        </w:rPr>
        <w:t xml:space="preserve">broj </w:t>
      </w:r>
      <w:r w:rsidRPr="00FA3297">
        <w:rPr>
          <w:rFonts w:ascii="Arial" w:eastAsia="Liberation Sans" w:hAnsi="Arial" w:cs="Arial"/>
          <w:sz w:val="22"/>
        </w:rPr>
        <w:t>120/16. i 114/22.)</w:t>
      </w:r>
      <w:r w:rsidRPr="00FA3297">
        <w:rPr>
          <w:rFonts w:ascii="Arial" w:eastAsia="Times New Roman" w:hAnsi="Arial" w:cs="Arial"/>
          <w:sz w:val="22"/>
        </w:rPr>
        <w:t>, Zakon o proračunu (</w:t>
      </w:r>
      <w:r w:rsidR="00651181">
        <w:rPr>
          <w:rFonts w:ascii="Arial" w:eastAsia="Times New Roman" w:hAnsi="Arial" w:cs="Arial"/>
          <w:sz w:val="22"/>
        </w:rPr>
        <w:t xml:space="preserve">"Narodne novine" broj </w:t>
      </w:r>
      <w:r w:rsidRPr="00FA3297">
        <w:rPr>
          <w:rFonts w:ascii="Arial" w:eastAsia="Times New Roman" w:hAnsi="Arial" w:cs="Arial"/>
          <w:sz w:val="22"/>
        </w:rPr>
        <w:t>144/21.), Zakon o fiskalnoj odgovornosti (</w:t>
      </w:r>
      <w:r w:rsidR="00651181">
        <w:rPr>
          <w:rFonts w:ascii="Arial" w:eastAsia="Times New Roman" w:hAnsi="Arial" w:cs="Arial"/>
          <w:sz w:val="22"/>
        </w:rPr>
        <w:t xml:space="preserve">"Narodne novine" </w:t>
      </w:r>
      <w:r w:rsidRPr="00FA3297">
        <w:rPr>
          <w:rFonts w:ascii="Arial" w:eastAsia="Times New Roman" w:hAnsi="Arial" w:cs="Arial"/>
          <w:sz w:val="22"/>
        </w:rPr>
        <w:t xml:space="preserve">broj 111/18., 83/23.), </w:t>
      </w:r>
      <w:r w:rsidRPr="00FA3297">
        <w:rPr>
          <w:rFonts w:ascii="Arial" w:eastAsia="Times New Roman" w:hAnsi="Arial" w:cs="Arial"/>
          <w:bCs/>
          <w:sz w:val="22"/>
        </w:rPr>
        <w:t>Uredba o klasifikaciji radnih mjesta  u lokalnoj i područnoj (regionalnoj) samoupravi (</w:t>
      </w:r>
      <w:r w:rsidR="00651181" w:rsidRPr="00651181">
        <w:rPr>
          <w:rFonts w:ascii="Arial" w:eastAsia="Times New Roman" w:hAnsi="Arial" w:cs="Arial"/>
          <w:bCs/>
          <w:sz w:val="22"/>
        </w:rPr>
        <w:t xml:space="preserve">"Narodne novine" </w:t>
      </w:r>
      <w:r w:rsidRPr="00FA3297">
        <w:rPr>
          <w:rFonts w:ascii="Arial" w:eastAsia="Times New Roman" w:hAnsi="Arial" w:cs="Arial"/>
          <w:bCs/>
          <w:sz w:val="22"/>
        </w:rPr>
        <w:t>broj  74/10.,</w:t>
      </w:r>
      <w:r w:rsidRPr="00FA3297">
        <w:rPr>
          <w:rFonts w:ascii="Arial" w:eastAsia="Times New Roman" w:hAnsi="Arial" w:cs="Arial"/>
          <w:sz w:val="22"/>
        </w:rPr>
        <w:t xml:space="preserve"> </w:t>
      </w:r>
      <w:r w:rsidRPr="00FA3297">
        <w:rPr>
          <w:rFonts w:ascii="Arial" w:eastAsia="Times New Roman" w:hAnsi="Arial" w:cs="Arial"/>
          <w:bCs/>
          <w:sz w:val="22"/>
        </w:rPr>
        <w:t xml:space="preserve">125/14., 48/23.), </w:t>
      </w:r>
      <w:r w:rsidRPr="00FA3297">
        <w:rPr>
          <w:rFonts w:ascii="Arial" w:eastAsia="Times New Roman" w:hAnsi="Arial" w:cs="Arial"/>
          <w:sz w:val="22"/>
        </w:rPr>
        <w:t>Zakon o zaštiti na radu ("Narodne novine" broj 71/14, 118/14, 154/14, 94/18. i 96/18.),</w:t>
      </w:r>
      <w:r w:rsidRPr="00FA3297">
        <w:rPr>
          <w:rFonts w:ascii="Arial" w:eastAsia="Calibri" w:hAnsi="Arial" w:cs="Arial"/>
          <w:szCs w:val="24"/>
        </w:rPr>
        <w:t xml:space="preserve"> </w:t>
      </w:r>
      <w:r w:rsidRPr="00FA3297">
        <w:rPr>
          <w:rFonts w:ascii="Arial" w:eastAsia="Times New Roman" w:hAnsi="Arial" w:cs="Arial"/>
          <w:sz w:val="22"/>
        </w:rPr>
        <w:t>Zakon o Savjetima mladih (“Narodne novine” broj 41/04., 83/23.), Odluka o osnivanju Savjeta mladih Grada Labina („Službene novine Grada Labina“ 12/25.).</w:t>
      </w:r>
    </w:p>
    <w:p w14:paraId="50545377" w14:textId="77777777" w:rsidR="00FA3297" w:rsidRPr="00FA3297" w:rsidRDefault="00FA3297" w:rsidP="00FA3297">
      <w:pPr>
        <w:spacing w:after="0" w:line="276" w:lineRule="auto"/>
        <w:jc w:val="both"/>
        <w:rPr>
          <w:rFonts w:ascii="Arial" w:eastAsia="Times New Roman" w:hAnsi="Arial" w:cs="Arial"/>
          <w:color w:val="FF0000"/>
          <w:sz w:val="22"/>
          <w:u w:val="single"/>
        </w:rPr>
      </w:pPr>
    </w:p>
    <w:p w14:paraId="4E12D685" w14:textId="77777777" w:rsidR="00FA3297" w:rsidRPr="00FA3297" w:rsidRDefault="00FA3297" w:rsidP="00FA3297">
      <w:pPr>
        <w:spacing w:after="0" w:line="276" w:lineRule="auto"/>
        <w:contextualSpacing/>
        <w:jc w:val="both"/>
        <w:rPr>
          <w:rFonts w:ascii="Arial" w:eastAsia="Calibri" w:hAnsi="Arial" w:cs="Arial"/>
          <w:sz w:val="22"/>
        </w:rPr>
      </w:pPr>
      <w:r w:rsidRPr="00FA3297">
        <w:rPr>
          <w:rFonts w:ascii="Arial" w:eastAsia="Times New Roman" w:hAnsi="Arial" w:cs="Arial"/>
          <w:sz w:val="22"/>
          <w:u w:val="single"/>
        </w:rPr>
        <w:t>Opis programa sa općim i posebnim ciljem:</w:t>
      </w:r>
      <w:r w:rsidRPr="00FA3297">
        <w:rPr>
          <w:rFonts w:ascii="Arial" w:eastAsia="Times New Roman" w:hAnsi="Arial" w:cs="Arial"/>
          <w:sz w:val="22"/>
        </w:rPr>
        <w:t xml:space="preserve"> Upravni odjel je tijelo gradske uprave Grada Labina osnovano sa općim ciljem da obavlja poslove iz samoupravnog djelokruga Grada Labina i posebnim ciljem da obavlja stručne, administrativne, pravne, savjetodavne i protokolarne poslove u vezi s radom Gradonačelnika, Gradskog vijeća i njihovih radnih tijela, kao i </w:t>
      </w:r>
      <w:r w:rsidRPr="00FA3297">
        <w:rPr>
          <w:rFonts w:ascii="Arial" w:eastAsia="Calibri" w:hAnsi="Arial" w:cs="Arial"/>
          <w:sz w:val="22"/>
        </w:rPr>
        <w:t xml:space="preserve">osiguravanje redovitog i nesmetanog funkcioniranja gradske uprave. </w:t>
      </w:r>
    </w:p>
    <w:p w14:paraId="43BC816F" w14:textId="77777777" w:rsidR="00FA3297" w:rsidRPr="00FA3297" w:rsidRDefault="00FA3297" w:rsidP="00FA3297">
      <w:pPr>
        <w:spacing w:after="0" w:line="276" w:lineRule="auto"/>
        <w:contextualSpacing/>
        <w:jc w:val="both"/>
        <w:rPr>
          <w:rFonts w:ascii="Arial" w:eastAsia="Calibri" w:hAnsi="Arial" w:cs="Arial"/>
          <w:sz w:val="22"/>
        </w:rPr>
      </w:pPr>
      <w:r w:rsidRPr="00FA3297">
        <w:rPr>
          <w:rFonts w:ascii="Arial" w:eastAsia="Calibri" w:hAnsi="Arial" w:cs="Arial"/>
          <w:sz w:val="22"/>
        </w:rPr>
        <w:t xml:space="preserve">Sredstva su potrebna za </w:t>
      </w:r>
      <w:r w:rsidRPr="00FA3297">
        <w:rPr>
          <w:rFonts w:ascii="Arial" w:eastAsia="Calibri" w:hAnsi="Arial" w:cs="Arial"/>
          <w:i/>
          <w:iCs/>
          <w:sz w:val="22"/>
        </w:rPr>
        <w:t>redovnu djelatnost upravnih odjela</w:t>
      </w:r>
      <w:r w:rsidRPr="00FA3297">
        <w:rPr>
          <w:rFonts w:ascii="Arial" w:eastAsia="Calibri" w:hAnsi="Arial" w:cs="Arial"/>
          <w:sz w:val="22"/>
        </w:rPr>
        <w:t xml:space="preserve">: naknade troškova zaposlenima, a odnosi se na putne naloge za sl. putovanja, kotizacije za seminare i stručne ispite, rashode za materijal i energiju (struja, gorivo), uredski materijal,  higijenski materijal, literaturu, sitni inventar, auto gume, radnu i zaštitnu odjeću i obuću, usluge telefona, pošte, zaštitarske usluge, usluge tekućeg i investicijskog održavanja građevinskih objekata, opreme i prijevoznih </w:t>
      </w:r>
      <w:r w:rsidRPr="00FA3297">
        <w:rPr>
          <w:rFonts w:ascii="Arial" w:eastAsia="Calibri" w:hAnsi="Arial" w:cs="Arial"/>
          <w:sz w:val="22"/>
        </w:rPr>
        <w:lastRenderedPageBreak/>
        <w:t>sredstava, usluge promidžbe i informiranja, komunalne usluge, zdravstvene usluge, intelektualne i ostale usluge, računalne usluge, usluge čišćenja i čuvanja imovine.</w:t>
      </w:r>
    </w:p>
    <w:p w14:paraId="31BE665A" w14:textId="6A944AF7" w:rsidR="00FA3297" w:rsidRPr="00FA3297" w:rsidRDefault="00FA3297" w:rsidP="00FA3297">
      <w:pPr>
        <w:jc w:val="both"/>
        <w:rPr>
          <w:rFonts w:ascii="Arial" w:eastAsia="Aptos" w:hAnsi="Arial" w:cs="Arial"/>
          <w:color w:val="000000"/>
          <w:sz w:val="20"/>
          <w:szCs w:val="20"/>
          <w:u w:val="single"/>
        </w:rPr>
      </w:pPr>
      <w:r w:rsidRPr="00FA3297">
        <w:rPr>
          <w:rFonts w:ascii="Arial" w:eastAsia="Calibri" w:hAnsi="Arial" w:cs="Arial"/>
          <w:sz w:val="22"/>
        </w:rPr>
        <w:t>Cilj</w:t>
      </w:r>
      <w:r w:rsidRPr="00FA3297">
        <w:rPr>
          <w:rFonts w:ascii="Arial" w:eastAsia="Calibri" w:hAnsi="Arial" w:cs="Arial"/>
          <w:b/>
          <w:sz w:val="22"/>
        </w:rPr>
        <w:t xml:space="preserve"> </w:t>
      </w:r>
      <w:r w:rsidRPr="00FA3297">
        <w:rPr>
          <w:rFonts w:ascii="Arial" w:eastAsia="Calibri" w:hAnsi="Arial" w:cs="Arial"/>
          <w:sz w:val="22"/>
        </w:rPr>
        <w:t>je osigurati nesmetani rad i efikasnost rada, a samim time poboljšati kvalitetu usluga uprave i učinkovitost iste.</w:t>
      </w:r>
    </w:p>
    <w:p w14:paraId="70695B2A" w14:textId="77777777" w:rsidR="00FA3297" w:rsidRPr="00FA3297" w:rsidRDefault="00FA3297" w:rsidP="00FA3297">
      <w:pPr>
        <w:spacing w:after="0" w:line="276" w:lineRule="auto"/>
        <w:jc w:val="both"/>
        <w:rPr>
          <w:rFonts w:ascii="Arial" w:eastAsia="Times New Roman" w:hAnsi="Arial" w:cs="Arial"/>
          <w:sz w:val="22"/>
        </w:rPr>
      </w:pPr>
      <w:r w:rsidRPr="00FA3297">
        <w:rPr>
          <w:rFonts w:ascii="Arial" w:eastAsia="Times New Roman" w:hAnsi="Arial" w:cs="Arial"/>
          <w:sz w:val="22"/>
        </w:rPr>
        <w:t xml:space="preserve">Program pokriva </w:t>
      </w:r>
      <w:r w:rsidRPr="00FA3297">
        <w:rPr>
          <w:rFonts w:ascii="Arial" w:eastAsia="Times New Roman" w:hAnsi="Arial" w:cs="Arial"/>
          <w:i/>
          <w:iCs/>
          <w:sz w:val="22"/>
        </w:rPr>
        <w:t>redovnu djelatnost ureda gradonačelnika</w:t>
      </w:r>
      <w:r w:rsidRPr="00FA3297">
        <w:rPr>
          <w:rFonts w:ascii="Arial" w:eastAsia="Times New Roman" w:hAnsi="Arial" w:cs="Arial"/>
          <w:sz w:val="22"/>
        </w:rPr>
        <w:t xml:space="preserve">: usluge promidžbe i informiranja, intelektualne i osobne usluge, usluge promidžbe i informiranja, reprezentaciju, članarine (Udruzi gradova u RH, Udruga računovođa i </w:t>
      </w:r>
      <w:proofErr w:type="spellStart"/>
      <w:r w:rsidRPr="00FA3297">
        <w:rPr>
          <w:rFonts w:ascii="Arial" w:eastAsia="Times New Roman" w:hAnsi="Arial" w:cs="Arial"/>
          <w:sz w:val="22"/>
        </w:rPr>
        <w:t>financ</w:t>
      </w:r>
      <w:proofErr w:type="spellEnd"/>
      <w:r w:rsidRPr="00FA3297">
        <w:rPr>
          <w:rFonts w:ascii="Arial" w:eastAsia="Times New Roman" w:hAnsi="Arial" w:cs="Arial"/>
          <w:sz w:val="22"/>
        </w:rPr>
        <w:t xml:space="preserve">. djelatnika, Udruzi </w:t>
      </w:r>
      <w:proofErr w:type="spellStart"/>
      <w:r w:rsidRPr="00FA3297">
        <w:rPr>
          <w:rFonts w:ascii="Arial" w:eastAsia="Times New Roman" w:hAnsi="Arial" w:cs="Arial"/>
          <w:sz w:val="22"/>
        </w:rPr>
        <w:t>Atrium</w:t>
      </w:r>
      <w:proofErr w:type="spellEnd"/>
      <w:r w:rsidRPr="00FA3297">
        <w:rPr>
          <w:rFonts w:ascii="Arial" w:eastAsia="Times New Roman" w:hAnsi="Arial" w:cs="Arial"/>
          <w:sz w:val="22"/>
        </w:rPr>
        <w:t>,  organizaciji ALDA), ostale nespomenute rashode poslovanja (protokolarne aktivnosti) te subvencije trgovačkim društvima i obrtnicima (mediji).</w:t>
      </w:r>
    </w:p>
    <w:p w14:paraId="14DB5D9C" w14:textId="77777777" w:rsidR="00FA3297" w:rsidRPr="00FA3297" w:rsidRDefault="00FA3297" w:rsidP="00FA3297">
      <w:pPr>
        <w:spacing w:after="0" w:line="276" w:lineRule="auto"/>
        <w:jc w:val="both"/>
        <w:rPr>
          <w:rFonts w:ascii="Arial" w:eastAsia="Times New Roman" w:hAnsi="Arial" w:cs="Arial"/>
          <w:sz w:val="22"/>
        </w:rPr>
      </w:pPr>
      <w:r w:rsidRPr="00FA3297">
        <w:rPr>
          <w:rFonts w:ascii="Arial" w:eastAsia="Calibri" w:hAnsi="Arial" w:cs="Arial"/>
          <w:sz w:val="22"/>
        </w:rPr>
        <w:t xml:space="preserve">Sredstva su potrebna za </w:t>
      </w:r>
      <w:r w:rsidRPr="00FA3297">
        <w:rPr>
          <w:rFonts w:ascii="Arial" w:eastAsia="Times New Roman" w:hAnsi="Arial" w:cs="Arial"/>
          <w:i/>
          <w:iCs/>
          <w:sz w:val="22"/>
        </w:rPr>
        <w:t>manifestacije pod pokroviteljstvom Grada</w:t>
      </w:r>
      <w:r w:rsidRPr="00FA3297">
        <w:rPr>
          <w:rFonts w:ascii="Arial" w:eastAsia="Times New Roman" w:hAnsi="Arial" w:cs="Arial"/>
          <w:sz w:val="22"/>
        </w:rPr>
        <w:t xml:space="preserve">. Svake godine Grad Labin, gradske institucije i udruge organiziraju niz manifestacija kojima obilježavaju značajne datume iz povijesti Labina (obilježavanje Dana Labinske republike, Dana grada Labina) ili pak obogaćuju kulturni, sportski i gospodarski život grada. Manifestacije čine značajnu ulogu u pružanju sadržaja građanima </w:t>
      </w:r>
      <w:proofErr w:type="spellStart"/>
      <w:r w:rsidRPr="00FA3297">
        <w:rPr>
          <w:rFonts w:ascii="Arial" w:eastAsia="Times New Roman" w:hAnsi="Arial" w:cs="Arial"/>
          <w:sz w:val="22"/>
        </w:rPr>
        <w:t>Labinštine</w:t>
      </w:r>
      <w:proofErr w:type="spellEnd"/>
      <w:r w:rsidRPr="00FA3297">
        <w:rPr>
          <w:rFonts w:ascii="Arial" w:eastAsia="Times New Roman" w:hAnsi="Arial" w:cs="Arial"/>
          <w:sz w:val="22"/>
        </w:rPr>
        <w:t xml:space="preserve">, ali također predstavljaju dodatnu ponudu i motiv dolaska posjetiteljima i turistima. </w:t>
      </w:r>
    </w:p>
    <w:p w14:paraId="3EA2ED2F" w14:textId="77777777" w:rsidR="00FA3297" w:rsidRPr="00FA3297" w:rsidRDefault="00FA3297" w:rsidP="00FA3297">
      <w:pPr>
        <w:spacing w:after="0" w:line="276" w:lineRule="auto"/>
        <w:jc w:val="both"/>
        <w:rPr>
          <w:rFonts w:ascii="Arial" w:eastAsia="Times New Roman" w:hAnsi="Arial" w:cs="Arial"/>
          <w:i/>
          <w:iCs/>
          <w:sz w:val="22"/>
        </w:rPr>
      </w:pPr>
      <w:r w:rsidRPr="00FA3297">
        <w:rPr>
          <w:rFonts w:ascii="Arial" w:eastAsia="Times New Roman" w:hAnsi="Arial" w:cs="Arial"/>
          <w:sz w:val="22"/>
        </w:rPr>
        <w:t xml:space="preserve">Sredstva osigurana programom pokrivaju </w:t>
      </w:r>
      <w:r w:rsidRPr="00FA3297">
        <w:rPr>
          <w:rFonts w:ascii="Arial" w:eastAsia="Times New Roman" w:hAnsi="Arial" w:cs="Arial"/>
          <w:i/>
          <w:iCs/>
          <w:sz w:val="22"/>
        </w:rPr>
        <w:t xml:space="preserve">financiranje predstavničkih i izvršnih tijela, </w:t>
      </w:r>
      <w:r w:rsidRPr="00FA3297">
        <w:rPr>
          <w:rFonts w:ascii="Arial" w:eastAsia="Times New Roman" w:hAnsi="Arial" w:cs="Arial"/>
          <w:sz w:val="22"/>
        </w:rPr>
        <w:t xml:space="preserve">povjerenstava, naknade troškova osobama izvan radnog odnosa i reprezentaciju. </w:t>
      </w:r>
      <w:r w:rsidRPr="00FA3297">
        <w:rPr>
          <w:rFonts w:ascii="Arial" w:eastAsia="Calibri" w:hAnsi="Arial" w:cs="Arial"/>
          <w:sz w:val="22"/>
        </w:rPr>
        <w:t xml:space="preserve">Sredstva su planirana sukladno važećim aktima. </w:t>
      </w:r>
    </w:p>
    <w:p w14:paraId="0B71F0CE" w14:textId="77777777" w:rsidR="00FA3297" w:rsidRPr="00FA3297" w:rsidRDefault="00FA3297" w:rsidP="00FA3297">
      <w:pPr>
        <w:spacing w:after="0" w:line="276" w:lineRule="auto"/>
        <w:jc w:val="both"/>
        <w:rPr>
          <w:rFonts w:ascii="Arial" w:eastAsia="Calibri" w:hAnsi="Arial" w:cs="Arial"/>
          <w:sz w:val="22"/>
        </w:rPr>
      </w:pPr>
      <w:r w:rsidRPr="00FA3297">
        <w:rPr>
          <w:rFonts w:ascii="Arial" w:eastAsia="Times New Roman" w:hAnsi="Arial" w:cs="Arial"/>
          <w:sz w:val="22"/>
        </w:rPr>
        <w:t xml:space="preserve">Program pokriva </w:t>
      </w:r>
      <w:r w:rsidRPr="00FA3297">
        <w:rPr>
          <w:rFonts w:ascii="Arial" w:eastAsia="Times New Roman" w:hAnsi="Arial" w:cs="Arial"/>
          <w:i/>
          <w:iCs/>
          <w:sz w:val="22"/>
        </w:rPr>
        <w:t>financiranje političkih stranaka</w:t>
      </w:r>
      <w:r w:rsidRPr="00FA3297">
        <w:rPr>
          <w:rFonts w:ascii="Arial" w:eastAsia="Times New Roman" w:hAnsi="Arial" w:cs="Arial"/>
          <w:sz w:val="22"/>
        </w:rPr>
        <w:t xml:space="preserve"> te</w:t>
      </w:r>
      <w:r w:rsidRPr="00FA3297">
        <w:rPr>
          <w:rFonts w:ascii="Arial" w:eastAsia="Calibri" w:hAnsi="Arial" w:cs="Arial"/>
          <w:sz w:val="22"/>
        </w:rPr>
        <w:t xml:space="preserve"> omogućuje rad i djelovanje svih stranaka na području Grada koje participiraju u sastavu Gradskog vijeća Grada Labina. Sredstva su planirana sukladno važećim aktima.</w:t>
      </w:r>
    </w:p>
    <w:p w14:paraId="2D2FC250" w14:textId="77777777" w:rsidR="00FA3297" w:rsidRPr="00FA3297" w:rsidRDefault="00FA3297" w:rsidP="00FA3297">
      <w:pPr>
        <w:spacing w:after="0" w:line="276" w:lineRule="auto"/>
        <w:jc w:val="both"/>
        <w:rPr>
          <w:rFonts w:ascii="Arial" w:eastAsia="Calibri" w:hAnsi="Arial" w:cs="Arial"/>
          <w:sz w:val="22"/>
        </w:rPr>
      </w:pPr>
      <w:r w:rsidRPr="00FA3297">
        <w:rPr>
          <w:rFonts w:ascii="Arial" w:eastAsia="Calibri" w:hAnsi="Arial" w:cs="Arial"/>
          <w:sz w:val="22"/>
        </w:rPr>
        <w:t xml:space="preserve">Osiguravaju se sredstva za </w:t>
      </w:r>
      <w:r w:rsidRPr="00FA3297">
        <w:rPr>
          <w:rFonts w:ascii="Arial" w:eastAsia="Calibri" w:hAnsi="Arial" w:cs="Arial"/>
          <w:i/>
          <w:iCs/>
          <w:sz w:val="22"/>
        </w:rPr>
        <w:t>nagrade Grada Labina</w:t>
      </w:r>
      <w:r w:rsidRPr="00FA3297">
        <w:rPr>
          <w:rFonts w:ascii="Arial" w:eastAsia="Calibri" w:hAnsi="Arial" w:cs="Arial"/>
          <w:sz w:val="22"/>
        </w:rPr>
        <w:t xml:space="preserve"> u skladu sa posebnim odlukama: nagrada Grada za životno djelo, Godišnja nagrada grada Labina i dodjela zahvala i priznanja te  </w:t>
      </w:r>
      <w:r w:rsidRPr="00FA3297">
        <w:rPr>
          <w:rFonts w:ascii="Arial" w:eastAsia="Calibri" w:hAnsi="Arial" w:cs="Arial"/>
          <w:sz w:val="22"/>
          <w:shd w:val="clear" w:color="auto" w:fill="FFFFFF"/>
        </w:rPr>
        <w:t>Godišnja nagrada Roberto i Daniela Giannini</w:t>
      </w:r>
      <w:r w:rsidRPr="00FA3297">
        <w:rPr>
          <w:rFonts w:ascii="Arial" w:eastAsia="Calibri" w:hAnsi="Arial" w:cs="Arial"/>
          <w:sz w:val="22"/>
        </w:rPr>
        <w:t>. Nagrade se uručuju na svečanoj sjednici Gradskog vijeća povodom Dana grada.</w:t>
      </w:r>
    </w:p>
    <w:p w14:paraId="1C3E48BD" w14:textId="77777777" w:rsidR="00FA3297" w:rsidRPr="00FA3297" w:rsidRDefault="00FA3297" w:rsidP="00FA3297">
      <w:pPr>
        <w:spacing w:after="0" w:line="276" w:lineRule="auto"/>
        <w:jc w:val="both"/>
        <w:rPr>
          <w:rFonts w:ascii="Arial" w:eastAsia="Times New Roman" w:hAnsi="Arial" w:cs="Arial"/>
          <w:sz w:val="22"/>
        </w:rPr>
      </w:pPr>
      <w:r w:rsidRPr="00FA3297">
        <w:rPr>
          <w:rFonts w:ascii="Arial" w:eastAsia="Times New Roman" w:hAnsi="Arial" w:cs="Arial"/>
          <w:sz w:val="22"/>
        </w:rPr>
        <w:t xml:space="preserve">Aktivnost </w:t>
      </w:r>
      <w:r w:rsidRPr="00FA3297">
        <w:rPr>
          <w:rFonts w:ascii="Arial" w:eastAsia="Times New Roman" w:hAnsi="Arial" w:cs="Arial"/>
          <w:i/>
          <w:iCs/>
          <w:sz w:val="22"/>
        </w:rPr>
        <w:t>Savjet mladih</w:t>
      </w:r>
      <w:r w:rsidRPr="00FA3297">
        <w:rPr>
          <w:rFonts w:ascii="Arial" w:eastAsia="Times New Roman" w:hAnsi="Arial" w:cs="Arial"/>
          <w:sz w:val="22"/>
        </w:rPr>
        <w:t xml:space="preserve"> </w:t>
      </w:r>
      <w:r w:rsidRPr="00FA3297">
        <w:rPr>
          <w:rFonts w:ascii="Arial" w:eastAsia="Times New Roman" w:hAnsi="Arial" w:cs="Arial"/>
          <w:i/>
          <w:iCs/>
          <w:sz w:val="22"/>
        </w:rPr>
        <w:t>grada Labina</w:t>
      </w:r>
      <w:r w:rsidRPr="00FA3297">
        <w:rPr>
          <w:rFonts w:ascii="Arial" w:eastAsia="Times New Roman" w:hAnsi="Arial" w:cs="Arial"/>
          <w:sz w:val="22"/>
        </w:rPr>
        <w:t xml:space="preserve"> čine aktivnosti vezane uz rad savjetodavnog tijela Gradskog vijeća – Savjeta mladih čija je zadaća suradnja s mladima i poboljšanje informiranosti, te aktivnog sudjelovanja u radu predstavničkog tijela JLS, utjecaj na uvjete života mladih i upoznavanje s radom JLS. </w:t>
      </w:r>
    </w:p>
    <w:p w14:paraId="1C792DB0" w14:textId="77777777" w:rsidR="00FA3297" w:rsidRPr="00FA3297" w:rsidRDefault="00FA3297" w:rsidP="00FA3297">
      <w:pPr>
        <w:spacing w:after="0" w:line="276" w:lineRule="auto"/>
        <w:jc w:val="both"/>
        <w:rPr>
          <w:rFonts w:ascii="Arial" w:eastAsia="Times New Roman" w:hAnsi="Arial" w:cs="Arial"/>
          <w:sz w:val="22"/>
        </w:rPr>
      </w:pPr>
      <w:r w:rsidRPr="00FA3297">
        <w:rPr>
          <w:rFonts w:ascii="Arial" w:eastAsia="Times New Roman" w:hAnsi="Arial" w:cs="Arial"/>
          <w:sz w:val="22"/>
        </w:rPr>
        <w:t xml:space="preserve">U slijedećoj godini također se planira </w:t>
      </w:r>
      <w:r w:rsidRPr="00FA3297">
        <w:rPr>
          <w:rFonts w:ascii="Arial" w:eastAsia="Times New Roman" w:hAnsi="Arial" w:cs="Arial"/>
          <w:i/>
          <w:iCs/>
          <w:sz w:val="22"/>
        </w:rPr>
        <w:t xml:space="preserve">nabava dugotrajne imovine </w:t>
      </w:r>
      <w:r w:rsidRPr="00FA3297">
        <w:rPr>
          <w:rFonts w:ascii="Arial" w:eastAsia="Times New Roman" w:hAnsi="Arial" w:cs="Arial"/>
          <w:sz w:val="22"/>
        </w:rPr>
        <w:t xml:space="preserve">uredske i komunikacijske opreme i namještaja. Planira se kompletno uređenje pisarnice gradske uprave, te ugradnja cjelovitog sustava za dojavu požara analogno – </w:t>
      </w:r>
      <w:proofErr w:type="spellStart"/>
      <w:r w:rsidRPr="00FA3297">
        <w:rPr>
          <w:rFonts w:ascii="Arial" w:eastAsia="Times New Roman" w:hAnsi="Arial" w:cs="Arial"/>
          <w:sz w:val="22"/>
        </w:rPr>
        <w:t>adresabilne</w:t>
      </w:r>
      <w:proofErr w:type="spellEnd"/>
      <w:r w:rsidRPr="00FA3297">
        <w:rPr>
          <w:rFonts w:ascii="Arial" w:eastAsia="Times New Roman" w:hAnsi="Arial" w:cs="Arial"/>
          <w:sz w:val="22"/>
        </w:rPr>
        <w:t xml:space="preserve"> tehnologije kojim će se signali požara prosljeđivati 24h dnevno na vatrogasnu postrojbu. Također se planira kupnja službenog automobila za potrebe komunalno – prometnog redarstva s obzirom da su popravci na sadašnjem automobilu česti i neisplativi. </w:t>
      </w:r>
    </w:p>
    <w:p w14:paraId="6FDA8729" w14:textId="45DB4AA5" w:rsidR="00FA3297" w:rsidRPr="00FA3297" w:rsidRDefault="00FA3297" w:rsidP="00FA3297">
      <w:pPr>
        <w:spacing w:after="0" w:line="276" w:lineRule="auto"/>
        <w:jc w:val="both"/>
        <w:rPr>
          <w:rFonts w:ascii="Arial" w:eastAsia="Calibri" w:hAnsi="Arial" w:cs="Arial"/>
          <w:sz w:val="22"/>
        </w:rPr>
      </w:pPr>
      <w:r w:rsidRPr="00FA3297">
        <w:rPr>
          <w:rFonts w:ascii="Arial" w:eastAsia="Calibri" w:hAnsi="Arial" w:cs="Arial"/>
          <w:sz w:val="22"/>
        </w:rPr>
        <w:t>Program obuhvaća informacijski sustav</w:t>
      </w:r>
      <w:r>
        <w:rPr>
          <w:rFonts w:ascii="Arial" w:eastAsia="Calibri" w:hAnsi="Arial" w:cs="Arial"/>
          <w:sz w:val="22"/>
        </w:rPr>
        <w:t xml:space="preserve"> </w:t>
      </w:r>
      <w:r w:rsidRPr="00FA3297">
        <w:rPr>
          <w:rFonts w:ascii="Arial" w:eastAsia="Calibri" w:hAnsi="Arial" w:cs="Arial"/>
          <w:i/>
          <w:iCs/>
          <w:sz w:val="22"/>
        </w:rPr>
        <w:t>E-grad</w:t>
      </w:r>
      <w:r w:rsidRPr="00FA3297">
        <w:rPr>
          <w:rFonts w:ascii="Arial" w:eastAsia="Calibri" w:hAnsi="Arial" w:cs="Arial"/>
          <w:sz w:val="22"/>
        </w:rPr>
        <w:t xml:space="preserve"> kojeg zajednički koriste Grad Labin i proračunski korisnici te trgovačka društva, a troškovi su podijeljeni proporcionalno broju računala kojeg koristi pojedini korisnik sustava. Sredstva su namijenjena za slučaj eventualnih kvarova na serverskoj opremi.</w:t>
      </w:r>
    </w:p>
    <w:p w14:paraId="2D802203" w14:textId="77777777" w:rsidR="00FA3297" w:rsidRPr="00FA3297" w:rsidRDefault="00FA3297" w:rsidP="00FA3297">
      <w:pPr>
        <w:spacing w:after="0" w:line="276" w:lineRule="auto"/>
        <w:jc w:val="both"/>
        <w:rPr>
          <w:rFonts w:ascii="Arial" w:eastAsia="Calibri" w:hAnsi="Arial" w:cs="Arial"/>
          <w:sz w:val="22"/>
        </w:rPr>
      </w:pPr>
      <w:r w:rsidRPr="00FA3297">
        <w:rPr>
          <w:rFonts w:ascii="Arial" w:eastAsia="Times New Roman" w:hAnsi="Arial" w:cs="Arial"/>
          <w:sz w:val="22"/>
          <w:u w:val="single"/>
        </w:rPr>
        <w:t>Pokazatelj uspješnosti i mogući rizici:</w:t>
      </w:r>
      <w:r w:rsidRPr="00FA3297">
        <w:rPr>
          <w:rFonts w:ascii="Arial" w:eastAsia="Times New Roman" w:hAnsi="Arial" w:cs="Arial"/>
          <w:sz w:val="22"/>
        </w:rPr>
        <w:t xml:space="preserve"> Transparentan rad upravnog odjela i gradske uprave u cjelini. Broj i zadovoljstvo korisnika aktivnosti, značajna promocija grada. Također pokazatelj uspješnosti je </w:t>
      </w:r>
      <w:r w:rsidRPr="00FA3297">
        <w:rPr>
          <w:rFonts w:ascii="Arial" w:eastAsia="Calibri" w:hAnsi="Arial" w:cs="Arial"/>
          <w:sz w:val="22"/>
        </w:rPr>
        <w:t>postojanje uvjeta za kvalitetan rad djelatnika i poboljšanje pružanja usluga.</w:t>
      </w:r>
      <w:r w:rsidRPr="00FA3297">
        <w:rPr>
          <w:rFonts w:ascii="Arial" w:eastAsia="Calibri" w:hAnsi="Arial" w:cs="Arial"/>
        </w:rPr>
        <w:t xml:space="preserve"> </w:t>
      </w:r>
      <w:r w:rsidRPr="00FA3297">
        <w:rPr>
          <w:rFonts w:ascii="Arial" w:eastAsia="Calibri" w:hAnsi="Arial" w:cs="Arial"/>
          <w:sz w:val="22"/>
        </w:rPr>
        <w:t>Pokazatelj uspješnosti je pravovremeno donošenje općih akata te usklađivanje istih s novim zakonima, kao i  nesmetano provođenje istih, kako bi se omogućilo Gradskoj upravi da nesmetano obavlja poslove iz svojeg samoupravnog djelokruga.</w:t>
      </w:r>
      <w:r w:rsidRPr="00FA3297">
        <w:rPr>
          <w:rFonts w:ascii="Arial" w:eastAsia="Calibri" w:hAnsi="Arial" w:cs="Arial"/>
          <w:szCs w:val="24"/>
        </w:rPr>
        <w:t xml:space="preserve"> </w:t>
      </w:r>
      <w:r w:rsidRPr="00FA3297">
        <w:rPr>
          <w:rFonts w:ascii="Arial" w:eastAsia="Calibri" w:hAnsi="Arial" w:cs="Arial"/>
          <w:sz w:val="22"/>
        </w:rPr>
        <w:t>Pokazatelj uspješnosti je i aktivan rad Savjeta mladih.</w:t>
      </w:r>
    </w:p>
    <w:p w14:paraId="27A59925" w14:textId="77777777" w:rsidR="00FA3297" w:rsidRPr="00FA3297" w:rsidRDefault="00FA3297" w:rsidP="00FA3297">
      <w:pPr>
        <w:spacing w:after="0" w:line="276" w:lineRule="auto"/>
        <w:jc w:val="both"/>
        <w:rPr>
          <w:rFonts w:ascii="Arial" w:eastAsia="Times New Roman" w:hAnsi="Arial" w:cs="Arial"/>
          <w:sz w:val="22"/>
        </w:rPr>
      </w:pPr>
      <w:r w:rsidRPr="00FA3297">
        <w:rPr>
          <w:rFonts w:ascii="Arial" w:eastAsia="Calibri" w:hAnsi="Arial" w:cs="Arial"/>
          <w:sz w:val="22"/>
        </w:rPr>
        <w:lastRenderedPageBreak/>
        <w:t>Rizik se ovdje odnosi i na djelatnike i organizaciju, na njihovu kompetentnost, etiku i ponašanje, kao i na sigurnost objekata i opreme.</w:t>
      </w:r>
      <w:r w:rsidRPr="00FA3297">
        <w:rPr>
          <w:rFonts w:ascii="Arial" w:eastAsia="Times New Roman" w:hAnsi="Arial" w:cs="Arial"/>
          <w:sz w:val="22"/>
        </w:rPr>
        <w:t xml:space="preserve"> Mogući rizik kod nadzora zakonitosti rada i općih akata koje u samoupravnom djelokrugu donosi Gradsko vijeće.</w:t>
      </w:r>
      <w:r w:rsidRPr="00FA3297">
        <w:rPr>
          <w:rFonts w:ascii="Arial" w:eastAsia="Calibri" w:hAnsi="Arial" w:cs="Arial"/>
          <w:sz w:val="22"/>
        </w:rPr>
        <w:t xml:space="preserve"> Rizik također </w:t>
      </w:r>
      <w:r w:rsidRPr="00FA3297">
        <w:rPr>
          <w:rFonts w:ascii="Arial" w:eastAsia="Times New Roman" w:hAnsi="Arial" w:cs="Arial"/>
          <w:sz w:val="22"/>
        </w:rPr>
        <w:t xml:space="preserve">predstavlja vanjsko okruženje i prirodne karakteristike kod organizacije raznih manifestacija. </w:t>
      </w:r>
    </w:p>
    <w:p w14:paraId="16F0E1EE" w14:textId="77777777" w:rsidR="00FA3297" w:rsidRPr="00FA3297" w:rsidRDefault="00FA3297" w:rsidP="00FA3297">
      <w:pPr>
        <w:rPr>
          <w:rFonts w:ascii="Arial" w:eastAsia="Aptos" w:hAnsi="Arial" w:cs="Arial"/>
          <w:color w:val="000000"/>
          <w:sz w:val="22"/>
          <w:u w:val="single"/>
        </w:rPr>
      </w:pPr>
      <w:bookmarkStart w:id="37" w:name="_Hlk212125520"/>
    </w:p>
    <w:p w14:paraId="321837DC" w14:textId="77777777" w:rsidR="00FA3297" w:rsidRPr="00FA3297" w:rsidRDefault="00FA3297" w:rsidP="00FA3297">
      <w:pPr>
        <w:rPr>
          <w:rFonts w:ascii="Arial" w:eastAsia="Aptos" w:hAnsi="Arial" w:cs="Arial"/>
          <w:color w:val="000000"/>
          <w:sz w:val="22"/>
          <w:u w:val="single"/>
        </w:rPr>
      </w:pPr>
      <w:r w:rsidRPr="00FA3297">
        <w:rPr>
          <w:rFonts w:ascii="Arial" w:eastAsia="Aptos" w:hAnsi="Arial" w:cs="Arial"/>
          <w:color w:val="000000"/>
          <w:sz w:val="22"/>
          <w:u w:val="single"/>
        </w:rPr>
        <w:t>Sredstva za realizaciju programa:</w:t>
      </w:r>
    </w:p>
    <w:p w14:paraId="6623C8F0" w14:textId="77777777" w:rsidR="00FA3297" w:rsidRPr="00FA3297" w:rsidRDefault="00FA3297" w:rsidP="00DE64D6">
      <w:pPr>
        <w:jc w:val="both"/>
        <w:rPr>
          <w:rFonts w:ascii="Arial" w:eastAsia="Aptos" w:hAnsi="Arial" w:cs="Arial"/>
          <w:color w:val="000000"/>
          <w:sz w:val="22"/>
        </w:rPr>
      </w:pPr>
      <w:r w:rsidRPr="00FA3297">
        <w:rPr>
          <w:rFonts w:ascii="Arial" w:eastAsia="Aptos" w:hAnsi="Arial" w:cs="Arial"/>
          <w:color w:val="000000"/>
          <w:sz w:val="22"/>
        </w:rPr>
        <w:t xml:space="preserve">Za realizaciju programa potrebna su sredstva u iznosu od 884.925,00 EUR. </w:t>
      </w:r>
    </w:p>
    <w:bookmarkEnd w:id="37"/>
    <w:p w14:paraId="1292308F" w14:textId="77777777" w:rsidR="00FA3297" w:rsidRPr="00FA3297" w:rsidRDefault="00FA3297" w:rsidP="00FA3297">
      <w:pPr>
        <w:shd w:val="clear" w:color="auto" w:fill="FFFFFF"/>
        <w:spacing w:after="0" w:line="276" w:lineRule="auto"/>
        <w:jc w:val="both"/>
        <w:rPr>
          <w:rFonts w:ascii="Arial" w:eastAsia="Times New Roman" w:hAnsi="Arial" w:cs="Arial"/>
          <w:b/>
          <w:sz w:val="22"/>
        </w:rPr>
      </w:pPr>
    </w:p>
    <w:p w14:paraId="0D5D9912" w14:textId="77777777" w:rsidR="00FA3297" w:rsidRPr="00FA3297" w:rsidRDefault="00FA3297" w:rsidP="00FA3297">
      <w:pPr>
        <w:shd w:val="clear" w:color="auto" w:fill="FFFFFF"/>
        <w:spacing w:after="0" w:line="276" w:lineRule="auto"/>
        <w:jc w:val="both"/>
        <w:rPr>
          <w:rFonts w:ascii="Arial" w:eastAsia="Times New Roman" w:hAnsi="Arial" w:cs="Arial"/>
          <w:b/>
          <w:sz w:val="22"/>
        </w:rPr>
      </w:pPr>
      <w:r w:rsidRPr="00FA3297">
        <w:rPr>
          <w:rFonts w:ascii="Arial" w:eastAsia="Times New Roman" w:hAnsi="Arial" w:cs="Arial"/>
          <w:b/>
          <w:sz w:val="22"/>
        </w:rPr>
        <w:t>PROGRAM: MJESNA SAMOUPRAVA</w:t>
      </w:r>
    </w:p>
    <w:p w14:paraId="5AC60714" w14:textId="77777777" w:rsidR="00FA3297" w:rsidRPr="00FA3297" w:rsidRDefault="00FA3297" w:rsidP="00FA3297">
      <w:pPr>
        <w:spacing w:after="0" w:line="276" w:lineRule="auto"/>
        <w:jc w:val="both"/>
        <w:rPr>
          <w:rFonts w:ascii="Arial" w:eastAsia="Times New Roman" w:hAnsi="Arial" w:cs="Arial"/>
          <w:sz w:val="22"/>
          <w:u w:val="single"/>
        </w:rPr>
      </w:pPr>
    </w:p>
    <w:p w14:paraId="7A0A654D" w14:textId="77777777" w:rsidR="00FA3297" w:rsidRPr="00FA3297" w:rsidRDefault="00FA3297" w:rsidP="00FA3297">
      <w:pPr>
        <w:spacing w:after="0" w:line="276" w:lineRule="auto"/>
        <w:jc w:val="both"/>
        <w:rPr>
          <w:rFonts w:ascii="Arial" w:eastAsia="Times New Roman" w:hAnsi="Arial" w:cs="Arial"/>
          <w:sz w:val="22"/>
        </w:rPr>
      </w:pPr>
      <w:r w:rsidRPr="00FA3297">
        <w:rPr>
          <w:rFonts w:ascii="Arial" w:eastAsia="Times New Roman" w:hAnsi="Arial" w:cs="Arial"/>
          <w:sz w:val="22"/>
          <w:u w:val="single"/>
        </w:rPr>
        <w:t>Zakonska osnova:</w:t>
      </w:r>
      <w:r w:rsidRPr="00FA3297">
        <w:rPr>
          <w:rFonts w:ascii="Arial" w:eastAsia="Times New Roman" w:hAnsi="Arial" w:cs="Arial"/>
          <w:sz w:val="22"/>
        </w:rPr>
        <w:t xml:space="preserve"> Zakon o lokalnoj i područnoj (regionalnoj) samoupravi (“Narodne novine” broj: 33/01., 60/01., 129/05., 109/07., 125/08., 36/09., 150/11., 144/12., 19/13., 137/15., 123/17., 98/19. i 144/20.), Statut Grada Labina („Službene novine Grada Labina“, broj 9/09., 9/10.-lektorirani tekst, 8/13., 3/16., 2/18., 5/19. – pročišćeni tekst, 2/20. i 1/21.).</w:t>
      </w:r>
    </w:p>
    <w:p w14:paraId="7BDD2F68" w14:textId="77777777" w:rsidR="00FA3297" w:rsidRPr="00FA3297" w:rsidRDefault="00FA3297" w:rsidP="00FA3297">
      <w:pPr>
        <w:spacing w:after="0" w:line="276" w:lineRule="auto"/>
        <w:jc w:val="both"/>
        <w:rPr>
          <w:rFonts w:ascii="Arial" w:eastAsia="Aptos" w:hAnsi="Arial" w:cs="Arial"/>
          <w:sz w:val="22"/>
        </w:rPr>
      </w:pPr>
      <w:r w:rsidRPr="00FA3297">
        <w:rPr>
          <w:rFonts w:ascii="Arial" w:eastAsia="Times New Roman" w:hAnsi="Arial" w:cs="Arial"/>
          <w:sz w:val="22"/>
          <w:u w:val="single"/>
        </w:rPr>
        <w:t>Opis programa sa općim i posebnim ciljem:</w:t>
      </w:r>
      <w:r w:rsidRPr="00FA3297">
        <w:rPr>
          <w:rFonts w:ascii="Arial" w:eastAsia="Times New Roman" w:hAnsi="Arial" w:cs="Arial"/>
          <w:sz w:val="22"/>
        </w:rPr>
        <w:t xml:space="preserve"> </w:t>
      </w:r>
      <w:r w:rsidRPr="00FA3297">
        <w:rPr>
          <w:rFonts w:ascii="Arial" w:eastAsia="Aptos" w:hAnsi="Arial" w:cs="Arial"/>
          <w:sz w:val="22"/>
        </w:rPr>
        <w:t xml:space="preserve">Na području Grada Labina djeluju mjesni odbori, kao oblici mjesne samouprave, a radi ostvarivanja neposrednog sudjelovanja građana u odlučivanju o lokalnim poslovima. Grad Labin ima 7 mjesnih odbora, a to su: MO Labin Donji, MO Labin </w:t>
      </w:r>
      <w:proofErr w:type="spellStart"/>
      <w:r w:rsidRPr="00FA3297">
        <w:rPr>
          <w:rFonts w:ascii="Arial" w:eastAsia="Aptos" w:hAnsi="Arial" w:cs="Arial"/>
          <w:sz w:val="22"/>
        </w:rPr>
        <w:t>Kature</w:t>
      </w:r>
      <w:proofErr w:type="spellEnd"/>
      <w:r w:rsidRPr="00FA3297">
        <w:rPr>
          <w:rFonts w:ascii="Arial" w:eastAsia="Aptos" w:hAnsi="Arial" w:cs="Arial"/>
          <w:sz w:val="22"/>
        </w:rPr>
        <w:t xml:space="preserve">, MO Labin Gornji, MO Kapelica, MO </w:t>
      </w:r>
      <w:proofErr w:type="spellStart"/>
      <w:r w:rsidRPr="00FA3297">
        <w:rPr>
          <w:rFonts w:ascii="Arial" w:eastAsia="Aptos" w:hAnsi="Arial" w:cs="Arial"/>
          <w:sz w:val="22"/>
        </w:rPr>
        <w:t>Vinež</w:t>
      </w:r>
      <w:proofErr w:type="spellEnd"/>
      <w:r w:rsidRPr="00FA3297">
        <w:rPr>
          <w:rFonts w:ascii="Arial" w:eastAsia="Aptos" w:hAnsi="Arial" w:cs="Arial"/>
          <w:sz w:val="22"/>
        </w:rPr>
        <w:t xml:space="preserve">, MO Rabac, MO Kapelica  Sredstva se osiguravaju za aktivnosti, programe te materijalne rashode poslovanja. Mjesni odbori predlažu pojedine programe rada. Utvrđuju se zadaci pojedinog mjesnog odbora, vođenje brige o uređenju područja mjesnog odbora, provođenjem manjih komunalnih akcija kojima se poboljšava komunalni standard građana, vođenje brige o poboljšanju zadovoljavanja lokalnih potreba građana na svom području. </w:t>
      </w:r>
    </w:p>
    <w:p w14:paraId="6F70B379" w14:textId="77777777" w:rsidR="00FA3297" w:rsidRPr="00FA3297" w:rsidRDefault="00FA3297" w:rsidP="00FA3297">
      <w:pPr>
        <w:spacing w:after="0" w:line="240" w:lineRule="auto"/>
        <w:jc w:val="both"/>
        <w:rPr>
          <w:rFonts w:ascii="Arial" w:eastAsia="Batang" w:hAnsi="Arial" w:cs="Arial"/>
          <w:sz w:val="22"/>
        </w:rPr>
      </w:pPr>
      <w:r w:rsidRPr="00FA3297">
        <w:rPr>
          <w:rFonts w:ascii="Arial" w:eastAsia="Batang" w:hAnsi="Arial" w:cs="Arial"/>
          <w:sz w:val="22"/>
        </w:rPr>
        <w:t xml:space="preserve">Mjesni odbor Labin Gornji, u suradnji s udrugom LAG Istočna Istra i Dječjim vrtićem </w:t>
      </w:r>
      <w:proofErr w:type="spellStart"/>
      <w:r w:rsidRPr="00FA3297">
        <w:rPr>
          <w:rFonts w:ascii="Arial" w:eastAsia="Batang" w:hAnsi="Arial" w:cs="Arial"/>
          <w:sz w:val="22"/>
        </w:rPr>
        <w:t>Pjerina</w:t>
      </w:r>
      <w:proofErr w:type="spellEnd"/>
      <w:r w:rsidRPr="00FA3297">
        <w:rPr>
          <w:rFonts w:ascii="Arial" w:eastAsia="Batang" w:hAnsi="Arial" w:cs="Arial"/>
          <w:sz w:val="22"/>
        </w:rPr>
        <w:t xml:space="preserve"> </w:t>
      </w:r>
      <w:proofErr w:type="spellStart"/>
      <w:r w:rsidRPr="00FA3297">
        <w:rPr>
          <w:rFonts w:ascii="Arial" w:eastAsia="Batang" w:hAnsi="Arial" w:cs="Arial"/>
          <w:sz w:val="22"/>
        </w:rPr>
        <w:t>Verbanac</w:t>
      </w:r>
      <w:proofErr w:type="spellEnd"/>
      <w:r w:rsidRPr="00FA3297">
        <w:rPr>
          <w:rFonts w:ascii="Arial" w:eastAsia="Batang" w:hAnsi="Arial" w:cs="Arial"/>
          <w:sz w:val="22"/>
        </w:rPr>
        <w:t xml:space="preserve">, prijavio je projekt „Terra </w:t>
      </w:r>
      <w:proofErr w:type="spellStart"/>
      <w:r w:rsidRPr="00FA3297">
        <w:rPr>
          <w:rFonts w:ascii="Arial" w:eastAsia="Batang" w:hAnsi="Arial" w:cs="Arial"/>
          <w:sz w:val="22"/>
        </w:rPr>
        <w:t>Fameja</w:t>
      </w:r>
      <w:proofErr w:type="spellEnd"/>
      <w:r w:rsidRPr="00FA3297">
        <w:rPr>
          <w:rFonts w:ascii="Arial" w:eastAsia="Batang" w:hAnsi="Arial" w:cs="Arial"/>
          <w:sz w:val="22"/>
        </w:rPr>
        <w:t xml:space="preserve">“, posvećen očuvanju nematerijalne kulturne baštine </w:t>
      </w:r>
      <w:proofErr w:type="spellStart"/>
      <w:r w:rsidRPr="00FA3297">
        <w:rPr>
          <w:rFonts w:ascii="Arial" w:eastAsia="Batang" w:hAnsi="Arial" w:cs="Arial"/>
          <w:sz w:val="22"/>
        </w:rPr>
        <w:t>Labinštine</w:t>
      </w:r>
      <w:proofErr w:type="spellEnd"/>
      <w:r w:rsidRPr="00FA3297">
        <w:rPr>
          <w:rFonts w:ascii="Arial" w:eastAsia="Batang" w:hAnsi="Arial" w:cs="Arial"/>
          <w:sz w:val="22"/>
        </w:rPr>
        <w:t xml:space="preserve">. Stariji mještani naselja Kranjci i poznavatelji usmene predaje </w:t>
      </w:r>
      <w:proofErr w:type="spellStart"/>
      <w:r w:rsidRPr="00FA3297">
        <w:rPr>
          <w:rFonts w:ascii="Arial" w:eastAsia="Batang" w:hAnsi="Arial" w:cs="Arial"/>
          <w:sz w:val="22"/>
        </w:rPr>
        <w:t>Labinštine</w:t>
      </w:r>
      <w:proofErr w:type="spellEnd"/>
      <w:r w:rsidRPr="00FA3297">
        <w:rPr>
          <w:rFonts w:ascii="Arial" w:eastAsia="Batang" w:hAnsi="Arial" w:cs="Arial"/>
          <w:sz w:val="22"/>
        </w:rPr>
        <w:t xml:space="preserve"> educirat će djecu o lokalnim običajima, pričama, pjesmama, legendama, poslovicama i ostaloj usmenoj predaji koju je godinama prikupljao pripovjedač i čuvar tradicije Božo Glavičić. Kroz igre, radionice, susrete te čišćenje i uređenje prostora, tradicija će oživjeti kao živa priča koja povezuje generacije i jača identitet lokalne zajednice.</w:t>
      </w:r>
    </w:p>
    <w:p w14:paraId="51A20B30" w14:textId="77777777" w:rsidR="00FA3297" w:rsidRPr="00FA3297" w:rsidRDefault="00FA3297" w:rsidP="00FA3297">
      <w:pPr>
        <w:spacing w:after="0" w:line="276" w:lineRule="auto"/>
        <w:jc w:val="both"/>
        <w:rPr>
          <w:rFonts w:ascii="Arial" w:eastAsia="Times New Roman" w:hAnsi="Arial" w:cs="Arial"/>
          <w:sz w:val="22"/>
        </w:rPr>
      </w:pPr>
      <w:r w:rsidRPr="00FA3297">
        <w:rPr>
          <w:rFonts w:ascii="Arial" w:eastAsia="Aptos" w:hAnsi="Arial" w:cs="Arial"/>
          <w:sz w:val="22"/>
        </w:rPr>
        <w:t>Cilj: Neposredno sudjelovanje Grada Labina u aktivnostima i poboljšanju kvalitete života građana</w:t>
      </w:r>
    </w:p>
    <w:p w14:paraId="50940F5F" w14:textId="77777777" w:rsidR="00FA3297" w:rsidRPr="00FA3297" w:rsidRDefault="00FA3297" w:rsidP="00FA3297">
      <w:pPr>
        <w:spacing w:after="0" w:line="276" w:lineRule="auto"/>
        <w:jc w:val="both"/>
        <w:rPr>
          <w:rFonts w:ascii="Arial" w:eastAsia="Times New Roman" w:hAnsi="Arial" w:cs="Arial"/>
          <w:b/>
          <w:sz w:val="22"/>
        </w:rPr>
      </w:pPr>
      <w:r w:rsidRPr="00FA3297">
        <w:rPr>
          <w:rFonts w:ascii="Arial" w:eastAsia="Times New Roman" w:hAnsi="Arial" w:cs="Arial"/>
          <w:sz w:val="22"/>
          <w:u w:val="single"/>
        </w:rPr>
        <w:t>Pokazatelj uspješnosti i mogući rizici:</w:t>
      </w:r>
      <w:r w:rsidRPr="00FA3297">
        <w:rPr>
          <w:rFonts w:ascii="Arial" w:eastAsia="Times New Roman" w:hAnsi="Arial" w:cs="Arial"/>
          <w:sz w:val="22"/>
        </w:rPr>
        <w:t xml:space="preserve"> </w:t>
      </w:r>
      <w:r w:rsidRPr="00FA3297">
        <w:rPr>
          <w:rFonts w:ascii="Arial" w:eastAsia="Calibri" w:hAnsi="Arial" w:cs="Arial"/>
          <w:sz w:val="22"/>
        </w:rPr>
        <w:t>Što veće sudjelovanje građana u planovima i akcijama mjesnih odbora, kao i podizanje svijesti o mogućnosti utjecaja građana na direktno rješavanje potrebnih radnji u njihovom neposrednom okruženju.</w:t>
      </w:r>
      <w:r w:rsidRPr="00FA3297">
        <w:rPr>
          <w:rFonts w:eastAsia="Calibri" w:cs="Times New Roman"/>
        </w:rPr>
        <w:t xml:space="preserve"> </w:t>
      </w:r>
      <w:r w:rsidRPr="00FA3297">
        <w:rPr>
          <w:rFonts w:ascii="Arial" w:eastAsia="Calibri" w:hAnsi="Arial" w:cs="Arial"/>
          <w:sz w:val="22"/>
        </w:rPr>
        <w:t>O</w:t>
      </w:r>
      <w:r w:rsidRPr="00FA3297">
        <w:rPr>
          <w:rFonts w:ascii="Arial" w:eastAsia="Times New Roman" w:hAnsi="Arial" w:cs="Arial"/>
          <w:sz w:val="22"/>
        </w:rPr>
        <w:t xml:space="preserve">d strane vijeća mjesnog odbora donijet program rada mjesnog odbora, financijski plan i godišnji obračun. </w:t>
      </w:r>
      <w:r w:rsidRPr="00FA3297">
        <w:rPr>
          <w:rFonts w:ascii="Arial" w:eastAsia="Calibri" w:hAnsi="Arial" w:cs="Arial"/>
          <w:sz w:val="22"/>
        </w:rPr>
        <w:t>Rizici: Nedostatna sredstva za ove aktivnosti, obzirom da uvijek ima većih potreba i većih potreba na terenu. Stoga je potrebno kontinuirano planirati sredstva iz godine u godinu što se i čini.</w:t>
      </w:r>
    </w:p>
    <w:p w14:paraId="5B1E8EAB" w14:textId="77777777" w:rsidR="00FA3297" w:rsidRPr="00FA3297" w:rsidRDefault="00FA3297" w:rsidP="00FA3297">
      <w:pPr>
        <w:spacing w:after="0" w:line="276" w:lineRule="auto"/>
        <w:jc w:val="both"/>
        <w:rPr>
          <w:rFonts w:ascii="Arial" w:eastAsia="Times New Roman" w:hAnsi="Arial" w:cs="Arial"/>
          <w:b/>
          <w:sz w:val="22"/>
        </w:rPr>
      </w:pPr>
    </w:p>
    <w:p w14:paraId="3E542A2F" w14:textId="77777777" w:rsidR="00FA3297" w:rsidRPr="00FA3297" w:rsidRDefault="00FA3297" w:rsidP="00FA3297">
      <w:pPr>
        <w:rPr>
          <w:rFonts w:ascii="Arial" w:eastAsia="Aptos" w:hAnsi="Arial" w:cs="Arial"/>
          <w:color w:val="000000"/>
          <w:sz w:val="22"/>
          <w:u w:val="single"/>
        </w:rPr>
      </w:pPr>
      <w:r w:rsidRPr="00FA3297">
        <w:rPr>
          <w:rFonts w:ascii="Arial" w:eastAsia="Aptos" w:hAnsi="Arial" w:cs="Arial"/>
          <w:color w:val="000000"/>
          <w:sz w:val="22"/>
          <w:u w:val="single"/>
        </w:rPr>
        <w:t>Sredstva za realizaciju programa:</w:t>
      </w:r>
    </w:p>
    <w:p w14:paraId="3DE334C7" w14:textId="77777777" w:rsidR="00FA3297" w:rsidRPr="00FA3297" w:rsidRDefault="00FA3297" w:rsidP="00DE64D6">
      <w:pPr>
        <w:jc w:val="both"/>
        <w:rPr>
          <w:rFonts w:ascii="Arial" w:eastAsia="Aptos" w:hAnsi="Arial" w:cs="Arial"/>
          <w:color w:val="000000"/>
          <w:sz w:val="22"/>
        </w:rPr>
      </w:pPr>
      <w:r w:rsidRPr="00FA3297">
        <w:rPr>
          <w:rFonts w:ascii="Arial" w:eastAsia="Aptos" w:hAnsi="Arial" w:cs="Arial"/>
          <w:color w:val="000000"/>
          <w:sz w:val="22"/>
        </w:rPr>
        <w:t xml:space="preserve">Za realizaciju programa potrebna su sredstva u iznosu od 9.900,00 EUR. </w:t>
      </w:r>
    </w:p>
    <w:p w14:paraId="17EADD14" w14:textId="77777777" w:rsidR="00FA3297" w:rsidRPr="00FA3297" w:rsidRDefault="00FA3297" w:rsidP="00FA3297">
      <w:pPr>
        <w:shd w:val="clear" w:color="auto" w:fill="FFFFFF"/>
        <w:spacing w:after="0" w:line="276" w:lineRule="auto"/>
        <w:jc w:val="both"/>
        <w:rPr>
          <w:rFonts w:ascii="Arial" w:eastAsia="Times New Roman" w:hAnsi="Arial" w:cs="Arial"/>
          <w:b/>
          <w:sz w:val="22"/>
        </w:rPr>
      </w:pPr>
    </w:p>
    <w:p w14:paraId="28300D47" w14:textId="77777777" w:rsidR="00FA3297" w:rsidRPr="00FA3297" w:rsidRDefault="00FA3297" w:rsidP="00FA3297">
      <w:pPr>
        <w:shd w:val="clear" w:color="auto" w:fill="FFFFFF"/>
        <w:spacing w:after="0" w:line="276" w:lineRule="auto"/>
        <w:rPr>
          <w:rFonts w:ascii="Arial" w:eastAsia="Times New Roman" w:hAnsi="Arial" w:cs="Arial"/>
          <w:b/>
          <w:sz w:val="22"/>
        </w:rPr>
      </w:pPr>
      <w:r w:rsidRPr="00FA3297">
        <w:rPr>
          <w:rFonts w:ascii="Arial" w:eastAsia="Times New Roman" w:hAnsi="Arial" w:cs="Arial"/>
          <w:b/>
          <w:sz w:val="22"/>
        </w:rPr>
        <w:t>PROGRAM: ORGANIZIRANJE I PROVOĐENJE ZAŠTITE I SPAŠAVANJA</w:t>
      </w:r>
    </w:p>
    <w:p w14:paraId="567A1B6F" w14:textId="77777777" w:rsidR="00FA3297" w:rsidRPr="00FA3297" w:rsidRDefault="00FA3297" w:rsidP="00FA3297">
      <w:pPr>
        <w:spacing w:after="0" w:line="276" w:lineRule="auto"/>
        <w:rPr>
          <w:rFonts w:ascii="Arial" w:eastAsia="Times New Roman" w:hAnsi="Arial" w:cs="Arial"/>
          <w:b/>
          <w:sz w:val="22"/>
        </w:rPr>
      </w:pPr>
    </w:p>
    <w:p w14:paraId="257B4578" w14:textId="77777777" w:rsidR="00FA3297" w:rsidRPr="00FA3297" w:rsidRDefault="00FA3297" w:rsidP="00FA3297">
      <w:pPr>
        <w:spacing w:after="0" w:line="276" w:lineRule="auto"/>
        <w:jc w:val="both"/>
        <w:rPr>
          <w:rFonts w:ascii="Arial" w:eastAsia="Times New Roman" w:hAnsi="Arial" w:cs="Arial"/>
          <w:sz w:val="22"/>
        </w:rPr>
      </w:pPr>
      <w:r w:rsidRPr="00FA3297">
        <w:rPr>
          <w:rFonts w:ascii="Arial" w:eastAsia="Times New Roman" w:hAnsi="Arial" w:cs="Arial"/>
          <w:sz w:val="22"/>
          <w:u w:val="single"/>
        </w:rPr>
        <w:t>Zakonska osnova:</w:t>
      </w:r>
      <w:r w:rsidRPr="00D501D5">
        <w:rPr>
          <w:rFonts w:ascii="Arial" w:eastAsia="Times New Roman" w:hAnsi="Arial" w:cs="Arial"/>
          <w:sz w:val="22"/>
        </w:rPr>
        <w:t xml:space="preserve"> </w:t>
      </w:r>
      <w:r w:rsidRPr="00FA3297">
        <w:rPr>
          <w:rFonts w:ascii="Arial" w:eastAsia="Times New Roman" w:hAnsi="Arial" w:cs="Arial"/>
          <w:sz w:val="22"/>
        </w:rPr>
        <w:t xml:space="preserve">Zakon o sustavu civilne zaštite (“Narodne novine” broj 82/15.,118/18., 31/20., 20/21. i 114/22.), Pravilnik o sastavu stožera, načinu rada te uvjetima za imenovanje </w:t>
      </w:r>
      <w:r w:rsidRPr="00FA3297">
        <w:rPr>
          <w:rFonts w:ascii="Arial" w:eastAsia="Times New Roman" w:hAnsi="Arial" w:cs="Arial"/>
          <w:sz w:val="22"/>
        </w:rPr>
        <w:lastRenderedPageBreak/>
        <w:t>načelnika, zamjenika načelnika i članova stožera civilne zaštite (“Narodne novine“, broj 126/19., 17/20.), Statut Grada Labina, Zakon o Hrvatskoj gorskoj službi spašavanja („Narodne novine“ broj 79/06. i 110/15.), Zakon o vatrogastvu (“Narodne novine” broj 125/19., 114/22, 155/23.), Sporazum o osnivanju Područne vatrogasne zajednice Labin od 15.06.2000., Zakon o udrugama.</w:t>
      </w:r>
    </w:p>
    <w:p w14:paraId="0524E5C3" w14:textId="77777777" w:rsidR="00FA3297" w:rsidRPr="00FA3297" w:rsidRDefault="00FA3297" w:rsidP="00FA3297">
      <w:pPr>
        <w:spacing w:after="0" w:line="276" w:lineRule="auto"/>
        <w:jc w:val="both"/>
        <w:rPr>
          <w:rFonts w:ascii="Arial" w:eastAsia="Calibri" w:hAnsi="Arial" w:cs="Arial"/>
          <w:sz w:val="22"/>
          <w:u w:val="single"/>
        </w:rPr>
      </w:pPr>
    </w:p>
    <w:p w14:paraId="738F2328" w14:textId="77777777" w:rsidR="00FA3297" w:rsidRPr="00FA3297" w:rsidRDefault="00FA3297" w:rsidP="00FA3297">
      <w:pPr>
        <w:spacing w:after="0" w:line="276" w:lineRule="auto"/>
        <w:jc w:val="both"/>
        <w:rPr>
          <w:rFonts w:ascii="Arial" w:eastAsia="Times New Roman" w:hAnsi="Arial" w:cs="Arial"/>
          <w:sz w:val="22"/>
        </w:rPr>
      </w:pPr>
      <w:r w:rsidRPr="00FA3297">
        <w:rPr>
          <w:rFonts w:ascii="Arial" w:eastAsia="Calibri" w:hAnsi="Arial" w:cs="Arial"/>
          <w:sz w:val="22"/>
          <w:u w:val="single"/>
        </w:rPr>
        <w:t>Opis programa sa općim i posebnim ciljem:</w:t>
      </w:r>
      <w:r w:rsidRPr="00D501D5">
        <w:rPr>
          <w:rFonts w:ascii="Arial" w:eastAsia="Calibri" w:hAnsi="Arial" w:cs="Arial"/>
          <w:sz w:val="22"/>
        </w:rPr>
        <w:t xml:space="preserve">  </w:t>
      </w:r>
      <w:r w:rsidRPr="00FA3297">
        <w:rPr>
          <w:rFonts w:ascii="Arial" w:eastAsia="Times New Roman" w:hAnsi="Arial" w:cs="Arial"/>
          <w:sz w:val="22"/>
        </w:rPr>
        <w:t xml:space="preserve">Osiguravanje osnovnih preduvjeta za planiranje, organiziranje i provođenje </w:t>
      </w:r>
      <w:r w:rsidRPr="00FA3297">
        <w:rPr>
          <w:rFonts w:ascii="Arial" w:eastAsia="Times New Roman" w:hAnsi="Arial" w:cs="Arial"/>
          <w:i/>
          <w:iCs/>
          <w:sz w:val="22"/>
        </w:rPr>
        <w:t>civilne zaštite</w:t>
      </w:r>
      <w:r w:rsidRPr="00FA3297">
        <w:rPr>
          <w:rFonts w:ascii="Arial" w:eastAsia="Times New Roman" w:hAnsi="Arial" w:cs="Arial"/>
          <w:sz w:val="22"/>
        </w:rPr>
        <w:t xml:space="preserve"> Grada Labina u okviru svojih prava i dužnosti utvrđenih zakonom. Također obuhvaća sufinanciranje stanice Hrvatske gorske službe spašavanja. Posebni cilj je ustrojavanje, pripremanje i educiranje operativnih snaga civilne zaštite u prevenciji, reagiranju na katastrofe i uklanjanju mogućih uzroka i posljedica katastrofe, izrada pravnih akata u skladu sa zakonom, propisima i pravilnicima.</w:t>
      </w:r>
    </w:p>
    <w:p w14:paraId="5544B402" w14:textId="77777777" w:rsidR="00FA3297" w:rsidRPr="00FA3297" w:rsidRDefault="00FA3297" w:rsidP="00FA3297">
      <w:pPr>
        <w:spacing w:after="0" w:line="276" w:lineRule="auto"/>
        <w:jc w:val="both"/>
        <w:rPr>
          <w:rFonts w:ascii="Arial" w:eastAsia="Calibri" w:hAnsi="Arial" w:cs="Arial"/>
          <w:sz w:val="22"/>
        </w:rPr>
      </w:pPr>
      <w:r w:rsidRPr="00FA3297">
        <w:rPr>
          <w:rFonts w:ascii="Arial" w:eastAsia="Calibri" w:hAnsi="Arial" w:cs="Arial"/>
          <w:sz w:val="22"/>
        </w:rPr>
        <w:t xml:space="preserve">Program obuhvaća i aktivnosti koje se odnose na </w:t>
      </w:r>
      <w:r w:rsidRPr="00FA3297">
        <w:rPr>
          <w:rFonts w:ascii="Arial" w:eastAsia="Calibri" w:hAnsi="Arial" w:cs="Arial"/>
          <w:i/>
          <w:iCs/>
          <w:sz w:val="22"/>
        </w:rPr>
        <w:t>financiranje Područne vatrogasne zajednice Labin</w:t>
      </w:r>
      <w:r w:rsidRPr="00FA3297">
        <w:rPr>
          <w:rFonts w:ascii="Arial" w:eastAsia="Calibri" w:hAnsi="Arial" w:cs="Arial"/>
          <w:sz w:val="22"/>
        </w:rPr>
        <w:t xml:space="preserve">, </w:t>
      </w:r>
      <w:r w:rsidRPr="00FA3297">
        <w:rPr>
          <w:rFonts w:ascii="Arial" w:eastAsia="Calibri" w:hAnsi="Arial" w:cs="Arial"/>
          <w:i/>
          <w:iCs/>
          <w:sz w:val="22"/>
        </w:rPr>
        <w:t xml:space="preserve">Vatrogasne zajednice Istarske županije </w:t>
      </w:r>
      <w:r w:rsidRPr="00FA3297">
        <w:rPr>
          <w:rFonts w:ascii="Arial" w:eastAsia="Calibri" w:hAnsi="Arial" w:cs="Arial"/>
          <w:sz w:val="22"/>
        </w:rPr>
        <w:t xml:space="preserve">te dobrovoljnih vatrogasnih društava za potrebe redovnog poslovanja i provođenja planiranih aktivnosti za obavljanje vatrogasne djelatnosti na području Grada Labina. Cilj je međusobna suradnja Javne vatrogasne postrojbe Labin  i dobrovoljnih vatrogasnih društava Grada Labina i općina radi sudjelovanja u provedbi preventivnih mjera zaštite od požara i eksplozija, gašenja požara i spašavanje ljudi i imovine ugroženih požarom i eksplozijom. Potrebna je i zajednička  suradnja sa Vatrogasnom zajednicom Istarske županije kako bi se pored gore navedenih aktivnosti proveli i stručno administrativni poslovi vezani uz zaštitu i spašavanje. </w:t>
      </w:r>
    </w:p>
    <w:p w14:paraId="47BAA1F1" w14:textId="77777777" w:rsidR="00FA3297" w:rsidRPr="00FA3297" w:rsidRDefault="00FA3297" w:rsidP="00FA3297">
      <w:pPr>
        <w:spacing w:after="0" w:line="276" w:lineRule="auto"/>
        <w:jc w:val="both"/>
        <w:rPr>
          <w:rFonts w:ascii="Arial" w:eastAsia="Aptos" w:hAnsi="Arial" w:cs="Arial"/>
          <w:sz w:val="22"/>
        </w:rPr>
      </w:pPr>
      <w:r w:rsidRPr="00FA3297">
        <w:rPr>
          <w:rFonts w:ascii="Arial" w:eastAsia="Aptos" w:hAnsi="Arial" w:cs="Arial"/>
          <w:sz w:val="22"/>
        </w:rPr>
        <w:t>Grad Labin iz Proračuna izdvaja sredstva za sufinanciranje civilne zaštite, organizira Stožer civilne zaštite te provodi niz mjera i akcija za poboljšanje kvalitete cijelog sustava. Donošenje strateških dokumenata kao što su Procjena ugroženosti i Plan zaštite i spašavanja obveze su Grada, a organizacija evakuacijskih vježbi, financijska pomoć Hrvatskoj gorskoj službi spašavanja samo su neke od mjera kojima Grad aktivno sudjeluje u sustavu civilne zaštite.</w:t>
      </w:r>
    </w:p>
    <w:p w14:paraId="5DE385FF" w14:textId="77777777" w:rsidR="00FA3297" w:rsidRPr="00FA3297" w:rsidRDefault="00FA3297" w:rsidP="00FA3297">
      <w:pPr>
        <w:spacing w:after="0" w:line="276" w:lineRule="auto"/>
        <w:jc w:val="both"/>
        <w:rPr>
          <w:rFonts w:ascii="Arial" w:eastAsia="Aptos" w:hAnsi="Arial" w:cs="Arial"/>
          <w:sz w:val="22"/>
        </w:rPr>
      </w:pPr>
      <w:r w:rsidRPr="00FA3297">
        <w:rPr>
          <w:rFonts w:ascii="Arial" w:eastAsia="Aptos" w:hAnsi="Arial" w:cs="Arial"/>
          <w:sz w:val="22"/>
        </w:rPr>
        <w:t>HGSS je žurna javna služba koja temeljem više zakona djeluje u području prioritetnih i neodgodivih potreba građana (sigurnost, zaštita i spašavanje ljudskih života) i koja je dužna osigurati pripravnost, hladni pogon i raspoloživost ljudi i opreme 24 sata dnevno, 365 dana u godini, redovito održavati znanja, sposobnost i stručnost pripadnika u vrlo zahtjevnoj, visoko rizičnoj i odgovornoj aktivnost. Kroz program civilne zaštite planira se i provođenje Plana zaštite od divljači, a sukladno Programu zaštite divljači i Zakona o lovstvu kojim će se angažirati Lovačko društvo za provedbu lova i lovnih aktivnosti.</w:t>
      </w:r>
    </w:p>
    <w:p w14:paraId="7C98739B" w14:textId="77777777" w:rsidR="00FA3297" w:rsidRPr="00FA3297" w:rsidRDefault="00FA3297" w:rsidP="00FA3297">
      <w:pPr>
        <w:spacing w:after="0" w:line="276" w:lineRule="auto"/>
        <w:jc w:val="both"/>
        <w:rPr>
          <w:rFonts w:ascii="Arial" w:eastAsia="Calibri" w:hAnsi="Arial" w:cs="Arial"/>
          <w:sz w:val="22"/>
        </w:rPr>
      </w:pPr>
      <w:r w:rsidRPr="00FA3297">
        <w:rPr>
          <w:rFonts w:ascii="Arial" w:eastAsia="Calibri" w:hAnsi="Arial" w:cs="Arial"/>
          <w:sz w:val="22"/>
          <w:u w:val="single"/>
        </w:rPr>
        <w:t>Pokazatelj uspješnosti i mogući rizici:</w:t>
      </w:r>
      <w:r w:rsidRPr="00D501D5">
        <w:rPr>
          <w:rFonts w:ascii="Arial" w:eastAsia="Calibri" w:hAnsi="Arial" w:cs="Arial"/>
          <w:sz w:val="22"/>
        </w:rPr>
        <w:t xml:space="preserve"> </w:t>
      </w:r>
      <w:r w:rsidRPr="00FA3297">
        <w:rPr>
          <w:rFonts w:ascii="Arial" w:eastAsia="Calibri" w:hAnsi="Arial" w:cs="Arial"/>
          <w:sz w:val="22"/>
        </w:rPr>
        <w:t>Uspješnost se mjeri brojem intervencija te stupnjem sigurnosti građana i imovine na području Grada Labina i općina, a to je moguće dobrom izradom kvalitetnih planova zaštite i spašavanja stanovnika i imovine Grada Labina.</w:t>
      </w:r>
    </w:p>
    <w:p w14:paraId="7F97F7B1" w14:textId="77777777" w:rsidR="00FA3297" w:rsidRPr="00FA3297" w:rsidRDefault="00FA3297" w:rsidP="00FA3297">
      <w:pPr>
        <w:spacing w:after="0" w:line="276" w:lineRule="auto"/>
        <w:jc w:val="both"/>
        <w:rPr>
          <w:rFonts w:ascii="Arial" w:eastAsia="Calibri" w:hAnsi="Arial" w:cs="Arial"/>
          <w:sz w:val="22"/>
        </w:rPr>
      </w:pPr>
      <w:r w:rsidRPr="00FA3297">
        <w:rPr>
          <w:rFonts w:ascii="Arial" w:eastAsia="Calibri" w:hAnsi="Arial" w:cs="Arial"/>
          <w:sz w:val="22"/>
        </w:rPr>
        <w:t xml:space="preserve">Nekvalitetan, neažuriran plan zaštite i spašavanja razlog je postojanja rizika za eventualno neizvršavanje gore navedenih aktivnosti. </w:t>
      </w:r>
    </w:p>
    <w:p w14:paraId="04064135" w14:textId="77777777" w:rsidR="00FA3297" w:rsidRPr="00FA3297" w:rsidRDefault="00FA3297" w:rsidP="00FA3297">
      <w:pPr>
        <w:rPr>
          <w:rFonts w:ascii="Arial" w:eastAsia="Aptos" w:hAnsi="Arial" w:cs="Arial"/>
          <w:color w:val="000000"/>
          <w:sz w:val="22"/>
          <w:u w:val="single"/>
        </w:rPr>
      </w:pPr>
    </w:p>
    <w:p w14:paraId="7F004420" w14:textId="77777777" w:rsidR="00FA3297" w:rsidRPr="00FA3297" w:rsidRDefault="00FA3297" w:rsidP="00FA3297">
      <w:pPr>
        <w:rPr>
          <w:rFonts w:ascii="Arial" w:eastAsia="Aptos" w:hAnsi="Arial" w:cs="Arial"/>
          <w:color w:val="000000"/>
          <w:sz w:val="22"/>
          <w:u w:val="single"/>
        </w:rPr>
      </w:pPr>
      <w:r w:rsidRPr="00FA3297">
        <w:rPr>
          <w:rFonts w:ascii="Arial" w:eastAsia="Aptos" w:hAnsi="Arial" w:cs="Arial"/>
          <w:color w:val="000000"/>
          <w:sz w:val="22"/>
          <w:u w:val="single"/>
        </w:rPr>
        <w:t>Sredstva za realizaciju programa:</w:t>
      </w:r>
    </w:p>
    <w:p w14:paraId="48427078" w14:textId="77777777" w:rsidR="00FA3297" w:rsidRPr="00FA3297" w:rsidRDefault="00FA3297" w:rsidP="00FA3297">
      <w:pPr>
        <w:jc w:val="both"/>
        <w:rPr>
          <w:rFonts w:ascii="Arial" w:eastAsia="Aptos" w:hAnsi="Arial" w:cs="Arial"/>
          <w:color w:val="000000"/>
          <w:sz w:val="22"/>
        </w:rPr>
      </w:pPr>
      <w:r w:rsidRPr="00FA3297">
        <w:rPr>
          <w:rFonts w:ascii="Arial" w:eastAsia="Aptos" w:hAnsi="Arial" w:cs="Arial"/>
          <w:color w:val="000000"/>
          <w:sz w:val="22"/>
        </w:rPr>
        <w:t xml:space="preserve">Za realizaciju programa potrebna su sredstva u iznosu od 93.982,00 EUR. </w:t>
      </w:r>
    </w:p>
    <w:p w14:paraId="37E1745A" w14:textId="77777777" w:rsidR="00FA3297" w:rsidRPr="00FA3297" w:rsidRDefault="00FA3297" w:rsidP="00FA3297">
      <w:pPr>
        <w:spacing w:after="0" w:line="276" w:lineRule="auto"/>
        <w:jc w:val="both"/>
        <w:rPr>
          <w:rFonts w:ascii="Arial" w:eastAsia="Calibri" w:hAnsi="Arial" w:cs="Arial"/>
          <w:sz w:val="22"/>
        </w:rPr>
      </w:pPr>
    </w:p>
    <w:p w14:paraId="1DADC445" w14:textId="77777777" w:rsidR="00F3270C" w:rsidRDefault="00F3270C">
      <w:pPr>
        <w:rPr>
          <w:rFonts w:ascii="Arial" w:eastAsia="Times New Roman" w:hAnsi="Arial" w:cs="Arial"/>
          <w:b/>
          <w:szCs w:val="24"/>
        </w:rPr>
      </w:pPr>
      <w:r>
        <w:rPr>
          <w:rFonts w:ascii="Arial" w:eastAsia="Times New Roman" w:hAnsi="Arial" w:cs="Arial"/>
          <w:b/>
          <w:szCs w:val="24"/>
        </w:rPr>
        <w:br w:type="page"/>
      </w:r>
    </w:p>
    <w:p w14:paraId="5F39627B" w14:textId="28C160DD" w:rsidR="00FA3297" w:rsidRPr="00FA3297" w:rsidRDefault="00FA3297" w:rsidP="00FA3297">
      <w:pPr>
        <w:shd w:val="clear" w:color="auto" w:fill="FFFFFF"/>
        <w:spacing w:after="0" w:line="276" w:lineRule="auto"/>
        <w:jc w:val="both"/>
        <w:rPr>
          <w:rFonts w:ascii="Arial" w:eastAsia="Times New Roman" w:hAnsi="Arial" w:cs="Arial"/>
          <w:b/>
          <w:szCs w:val="24"/>
        </w:rPr>
      </w:pPr>
      <w:r w:rsidRPr="00FA3297">
        <w:rPr>
          <w:rFonts w:ascii="Arial" w:eastAsia="Times New Roman" w:hAnsi="Arial" w:cs="Arial"/>
          <w:b/>
          <w:szCs w:val="24"/>
        </w:rPr>
        <w:lastRenderedPageBreak/>
        <w:t>PRORAČUNSKI KORISNIK 45470: VIJEĆE BOŠNJAČKE NACIONALNE MANJINE U GRADU LABINU</w:t>
      </w:r>
    </w:p>
    <w:p w14:paraId="3783F4F5" w14:textId="77777777" w:rsidR="00FA3297" w:rsidRPr="00FA3297" w:rsidRDefault="00FA3297" w:rsidP="00FA3297">
      <w:pPr>
        <w:shd w:val="clear" w:color="auto" w:fill="FFFFFF"/>
        <w:spacing w:after="0" w:line="276" w:lineRule="auto"/>
        <w:jc w:val="both"/>
        <w:rPr>
          <w:rFonts w:ascii="Arial" w:eastAsia="Times New Roman" w:hAnsi="Arial" w:cs="Arial"/>
          <w:b/>
          <w:sz w:val="22"/>
        </w:rPr>
      </w:pPr>
    </w:p>
    <w:p w14:paraId="5C592089" w14:textId="77777777" w:rsidR="00FA3297" w:rsidRPr="00FA3297" w:rsidRDefault="00FA3297" w:rsidP="00FA3297">
      <w:pPr>
        <w:shd w:val="clear" w:color="auto" w:fill="FFFFFF"/>
        <w:spacing w:after="0" w:line="276" w:lineRule="auto"/>
        <w:jc w:val="both"/>
        <w:rPr>
          <w:rFonts w:ascii="Arial" w:eastAsia="Times New Roman" w:hAnsi="Arial" w:cs="Arial"/>
          <w:b/>
          <w:sz w:val="22"/>
        </w:rPr>
      </w:pPr>
      <w:r w:rsidRPr="00FA3297">
        <w:rPr>
          <w:rFonts w:ascii="Arial" w:eastAsia="Times New Roman" w:hAnsi="Arial" w:cs="Arial"/>
          <w:b/>
          <w:sz w:val="22"/>
        </w:rPr>
        <w:t>PROGRAM: ZAŠTITA PRAVA NACIONALNIH MANJINA</w:t>
      </w:r>
    </w:p>
    <w:p w14:paraId="62421730" w14:textId="77777777" w:rsidR="00FA3297" w:rsidRPr="00FA3297" w:rsidRDefault="00FA3297" w:rsidP="00FA3297">
      <w:pPr>
        <w:shd w:val="clear" w:color="auto" w:fill="FFFFFF"/>
        <w:spacing w:after="0" w:line="276" w:lineRule="auto"/>
        <w:jc w:val="both"/>
        <w:rPr>
          <w:rFonts w:ascii="Arial" w:eastAsia="Times New Roman" w:hAnsi="Arial" w:cs="Arial"/>
          <w:sz w:val="22"/>
          <w:u w:val="single"/>
        </w:rPr>
      </w:pPr>
    </w:p>
    <w:p w14:paraId="1C806A1A" w14:textId="0AF2A92F" w:rsidR="00FA3297" w:rsidRPr="00FA3297" w:rsidRDefault="00FA3297" w:rsidP="00FA3297">
      <w:pPr>
        <w:spacing w:after="0" w:line="276" w:lineRule="auto"/>
        <w:jc w:val="both"/>
        <w:rPr>
          <w:rFonts w:ascii="Arial" w:eastAsia="Times New Roman" w:hAnsi="Arial" w:cs="Arial"/>
          <w:sz w:val="22"/>
        </w:rPr>
      </w:pPr>
      <w:r w:rsidRPr="00FA3297">
        <w:rPr>
          <w:rFonts w:ascii="Arial" w:eastAsia="Times New Roman" w:hAnsi="Arial" w:cs="Arial"/>
          <w:sz w:val="22"/>
          <w:u w:val="single"/>
        </w:rPr>
        <w:t>Zakonska osnova:</w:t>
      </w:r>
      <w:r w:rsidRPr="00FA3297">
        <w:rPr>
          <w:rFonts w:ascii="Arial" w:eastAsia="Times New Roman" w:hAnsi="Arial" w:cs="Arial"/>
          <w:sz w:val="22"/>
        </w:rPr>
        <w:t xml:space="preserve"> Ustavni zakon o pravima nacionalnih manjina (</w:t>
      </w:r>
      <w:r w:rsidR="00651181">
        <w:rPr>
          <w:rFonts w:ascii="Arial" w:eastAsia="Times New Roman" w:hAnsi="Arial" w:cs="Arial"/>
          <w:sz w:val="22"/>
        </w:rPr>
        <w:t xml:space="preserve">"Narodne novine" </w:t>
      </w:r>
      <w:r w:rsidRPr="00FA3297">
        <w:rPr>
          <w:rFonts w:ascii="Arial" w:eastAsia="Times New Roman" w:hAnsi="Arial" w:cs="Arial"/>
          <w:sz w:val="22"/>
        </w:rPr>
        <w:t xml:space="preserve">broj 155/02., 47/10., 80/10. i 93/11.), </w:t>
      </w:r>
      <w:r w:rsidRPr="00FA3297">
        <w:rPr>
          <w:rFonts w:ascii="Arial" w:eastAsia="Calibri" w:hAnsi="Arial" w:cs="Arial"/>
          <w:sz w:val="22"/>
          <w:shd w:val="clear" w:color="auto" w:fill="FFFFFF"/>
        </w:rPr>
        <w:t>Zakon o izboru vijeća i predstavnika nacionalnih manjina (</w:t>
      </w:r>
      <w:r w:rsidR="00651181">
        <w:rPr>
          <w:rFonts w:ascii="Arial" w:eastAsia="Calibri" w:hAnsi="Arial" w:cs="Arial"/>
          <w:sz w:val="22"/>
          <w:shd w:val="clear" w:color="auto" w:fill="FFFFFF"/>
        </w:rPr>
        <w:t xml:space="preserve">"Narodne novine" broj </w:t>
      </w:r>
      <w:r w:rsidRPr="00FA3297">
        <w:rPr>
          <w:rFonts w:ascii="Arial" w:eastAsia="Calibri" w:hAnsi="Arial" w:cs="Arial"/>
          <w:sz w:val="22"/>
          <w:shd w:val="clear" w:color="auto" w:fill="FFFFFF"/>
        </w:rPr>
        <w:t>25/19.), Pravilnik o naknadi za rad članovima vijeća i predstavnicima nacionalnih manjina (</w:t>
      </w:r>
      <w:r w:rsidR="00651181" w:rsidRPr="00651181">
        <w:rPr>
          <w:rFonts w:ascii="Arial" w:eastAsia="Calibri" w:hAnsi="Arial" w:cs="Arial"/>
          <w:sz w:val="22"/>
          <w:shd w:val="clear" w:color="auto" w:fill="FFFFFF"/>
        </w:rPr>
        <w:t xml:space="preserve">"Narodne novine" </w:t>
      </w:r>
      <w:r w:rsidRPr="00FA3297">
        <w:rPr>
          <w:rFonts w:ascii="Arial" w:eastAsia="Calibri" w:hAnsi="Arial" w:cs="Arial"/>
          <w:sz w:val="22"/>
          <w:shd w:val="clear" w:color="auto" w:fill="FFFFFF"/>
        </w:rPr>
        <w:t xml:space="preserve">broj 8/24.), </w:t>
      </w:r>
      <w:r w:rsidRPr="00FA3297">
        <w:rPr>
          <w:rFonts w:ascii="Arial" w:eastAsia="Times New Roman" w:hAnsi="Arial" w:cs="Arial"/>
          <w:sz w:val="22"/>
        </w:rPr>
        <w:t>Statut Grada Labina („Službene novine Grada Labina“, broj 9/09, 9/10.-lektorirani tekst, 8/13, 3/16,</w:t>
      </w:r>
      <w:r w:rsidRPr="00FA3297">
        <w:rPr>
          <w:rFonts w:ascii="Arial" w:eastAsia="Calibri" w:hAnsi="Arial" w:cs="Arial"/>
          <w:sz w:val="22"/>
        </w:rPr>
        <w:t xml:space="preserve"> 2/18., 5/19. – pročišćeni tekst, 2/20. i 1/21.)</w:t>
      </w:r>
      <w:r w:rsidRPr="00FA3297">
        <w:rPr>
          <w:rFonts w:ascii="Arial" w:eastAsia="Times New Roman" w:hAnsi="Arial" w:cs="Arial"/>
          <w:sz w:val="22"/>
        </w:rPr>
        <w:t>.</w:t>
      </w:r>
    </w:p>
    <w:p w14:paraId="05731CE0" w14:textId="77777777" w:rsidR="00FA3297" w:rsidRPr="00FA3297" w:rsidRDefault="00FA3297" w:rsidP="00FA3297">
      <w:pPr>
        <w:spacing w:before="100" w:beforeAutospacing="1" w:after="100" w:afterAutospacing="1" w:line="276" w:lineRule="auto"/>
        <w:jc w:val="both"/>
        <w:rPr>
          <w:rFonts w:ascii="Arial" w:eastAsia="Calibri" w:hAnsi="Arial" w:cs="Arial"/>
          <w:sz w:val="22"/>
          <w:shd w:val="clear" w:color="auto" w:fill="FFFFFF"/>
        </w:rPr>
      </w:pPr>
      <w:r w:rsidRPr="00FA3297">
        <w:rPr>
          <w:rFonts w:ascii="Arial" w:eastAsia="Times New Roman" w:hAnsi="Arial" w:cs="Arial"/>
          <w:sz w:val="22"/>
          <w:u w:val="single"/>
          <w:lang w:eastAsia="hr-HR"/>
        </w:rPr>
        <w:t>Opis programa sa općim i posebnim ciljem:</w:t>
      </w:r>
      <w:r w:rsidRPr="00FA3297">
        <w:rPr>
          <w:rFonts w:ascii="Arial" w:eastAsia="Times New Roman" w:hAnsi="Arial" w:cs="Arial"/>
          <w:sz w:val="22"/>
          <w:lang w:eastAsia="hr-HR"/>
        </w:rPr>
        <w:t xml:space="preserve"> Republika Hrvatska jamči pripadnicima nacionalnih manjina pravo na zastupljenost u predstavničkim tijelima jedinica lokalne i područne (regionalne) samouprave, tako i u Gradu Labinu. S ciljem unapređivanja, očuvanja i zaštite položaja nacionalnih manjina u društvu pripadnici nacionalnih manjina biraju svoje predstavnike radi sudjelovanja u javnom životu i upravljanju lokalnim poslovima putem vijeća nacionalnih manjina i/ili predstavnika nacionalnih manjina u jedinici lokalne samouprave (Gradu Labinu). </w:t>
      </w:r>
      <w:r w:rsidRPr="00FA3297">
        <w:rPr>
          <w:rFonts w:ascii="Arial" w:eastAsia="Calibri" w:hAnsi="Arial" w:cs="Arial"/>
          <w:sz w:val="22"/>
          <w:shd w:val="clear" w:color="auto" w:fill="FFFFFF"/>
        </w:rPr>
        <w:t>Temeljni cilj programa usmjeren je na izvršavanje redovne djelatnosti Vijeća, naročito</w:t>
      </w:r>
      <w:r w:rsidRPr="00FA3297">
        <w:rPr>
          <w:rFonts w:ascii="Arial" w:eastAsia="Calibri" w:hAnsi="Arial" w:cs="Arial"/>
          <w:sz w:val="22"/>
        </w:rPr>
        <w:t xml:space="preserve"> unapređivanje, očuvanje, zaštita i promocija položaja i interesa pripadnika bošnjačke nacionalne manjine</w:t>
      </w:r>
      <w:r w:rsidRPr="00FA3297">
        <w:rPr>
          <w:rFonts w:ascii="Arial" w:eastAsia="Calibri" w:hAnsi="Arial" w:cs="Arial"/>
          <w:sz w:val="22"/>
          <w:shd w:val="clear" w:color="auto" w:fill="FFFFFF"/>
        </w:rPr>
        <w:t xml:space="preserve"> .</w:t>
      </w:r>
    </w:p>
    <w:p w14:paraId="2C275E0C" w14:textId="768BB898" w:rsidR="00FA3297" w:rsidRPr="00766A5F" w:rsidRDefault="000A3A23" w:rsidP="00FA3297">
      <w:pPr>
        <w:spacing w:before="100" w:beforeAutospacing="1" w:after="100" w:afterAutospacing="1" w:line="276" w:lineRule="auto"/>
        <w:jc w:val="both"/>
        <w:rPr>
          <w:rFonts w:ascii="Arial" w:eastAsia="Times New Roman" w:hAnsi="Arial" w:cs="Arial"/>
          <w:sz w:val="22"/>
          <w:u w:val="single"/>
          <w:lang w:eastAsia="hr-HR"/>
        </w:rPr>
      </w:pPr>
      <w:r>
        <w:rPr>
          <w:rFonts w:ascii="Arial" w:eastAsia="Times New Roman" w:hAnsi="Arial" w:cs="Arial"/>
          <w:sz w:val="22"/>
          <w:u w:val="single"/>
          <w:lang w:eastAsia="hr-HR"/>
        </w:rPr>
        <w:t xml:space="preserve">Pokazatelj uspješnosti </w:t>
      </w:r>
      <w:r w:rsidR="00FA3297" w:rsidRPr="00FA3297">
        <w:rPr>
          <w:rFonts w:ascii="Arial" w:eastAsia="Times New Roman" w:hAnsi="Arial" w:cs="Arial"/>
          <w:sz w:val="22"/>
          <w:u w:val="single"/>
          <w:lang w:eastAsia="hr-HR"/>
        </w:rPr>
        <w:t>i mogući rizici:</w:t>
      </w:r>
      <w:r w:rsidR="00D501D5" w:rsidRPr="00766A5F">
        <w:rPr>
          <w:rFonts w:ascii="Arial" w:eastAsia="Times New Roman" w:hAnsi="Arial" w:cs="Arial"/>
          <w:sz w:val="22"/>
          <w:lang w:eastAsia="hr-HR"/>
        </w:rPr>
        <w:t xml:space="preserve"> </w:t>
      </w:r>
      <w:r w:rsidR="00FA3297" w:rsidRPr="00766A5F">
        <w:rPr>
          <w:rFonts w:ascii="Arial" w:eastAsia="Times New Roman" w:hAnsi="Arial" w:cs="Arial"/>
          <w:sz w:val="22"/>
          <w:lang w:eastAsia="hr-HR"/>
        </w:rPr>
        <w:t>Zadovoljstvo izabranih predstavnika i građana nacionalne manjine da se putem izabranih predstavnika mogu pojačano skrbiti o očuvanju  svog jezika, kulture, tradicije, običaja, informirati i samoorganizirati. Rizik se ogleda u mogućem nedostatku financijskih sredstava ili interesa za ostvarivanje i realizaciju  aktivnosti, nedostupnih informacija i drugih nepredviđeni rizika.</w:t>
      </w:r>
    </w:p>
    <w:p w14:paraId="02F81D1E" w14:textId="05F3C685" w:rsidR="00FA3297" w:rsidRPr="00766A5F" w:rsidRDefault="00FA3297" w:rsidP="00766A5F">
      <w:pPr>
        <w:spacing w:before="100" w:beforeAutospacing="1" w:after="100" w:afterAutospacing="1" w:line="276" w:lineRule="auto"/>
        <w:jc w:val="both"/>
        <w:rPr>
          <w:rFonts w:ascii="Arial" w:eastAsia="Times New Roman" w:hAnsi="Arial" w:cs="Arial"/>
          <w:sz w:val="22"/>
          <w:u w:val="single"/>
          <w:lang w:eastAsia="hr-HR"/>
        </w:rPr>
      </w:pPr>
      <w:r w:rsidRPr="00766A5F">
        <w:rPr>
          <w:rFonts w:ascii="Arial" w:eastAsia="Times New Roman" w:hAnsi="Arial" w:cs="Arial"/>
          <w:sz w:val="22"/>
          <w:u w:val="single"/>
          <w:lang w:eastAsia="hr-HR"/>
        </w:rPr>
        <w:t>Sr</w:t>
      </w:r>
      <w:bookmarkStart w:id="38" w:name="_Hlk212125988"/>
      <w:r w:rsidR="00766A5F">
        <w:rPr>
          <w:rFonts w:ascii="Arial" w:eastAsia="Times New Roman" w:hAnsi="Arial" w:cs="Arial"/>
          <w:sz w:val="22"/>
          <w:u w:val="single"/>
          <w:lang w:eastAsia="hr-HR"/>
        </w:rPr>
        <w:t>edstva za realizaciju programa:</w:t>
      </w:r>
      <w:r w:rsidR="00766A5F" w:rsidRPr="00766A5F">
        <w:rPr>
          <w:rFonts w:ascii="Arial" w:eastAsia="Times New Roman" w:hAnsi="Arial" w:cs="Arial"/>
          <w:sz w:val="22"/>
          <w:lang w:eastAsia="hr-HR"/>
        </w:rPr>
        <w:t xml:space="preserve"> </w:t>
      </w:r>
      <w:r w:rsidRPr="00766A5F">
        <w:rPr>
          <w:rFonts w:ascii="Arial" w:eastAsia="Times New Roman" w:hAnsi="Arial" w:cs="Arial"/>
          <w:sz w:val="22"/>
          <w:lang w:eastAsia="hr-HR"/>
        </w:rPr>
        <w:t xml:space="preserve">Za realizaciju programa planirana su sredstva na razini tekuće godine, te su dodatno planirana sredstva za nagrade članovima vijeća u ukupnom iznosu od 17.460,00 EUR. </w:t>
      </w:r>
    </w:p>
    <w:bookmarkEnd w:id="38"/>
    <w:p w14:paraId="77A144DA" w14:textId="799B7135" w:rsidR="00FA3297" w:rsidRPr="00FA3297" w:rsidRDefault="00FA3297" w:rsidP="00FA3297">
      <w:pPr>
        <w:shd w:val="clear" w:color="auto" w:fill="FFFFFF"/>
        <w:spacing w:after="0" w:line="276" w:lineRule="auto"/>
        <w:rPr>
          <w:rFonts w:ascii="Arial" w:eastAsia="Times New Roman" w:hAnsi="Arial" w:cs="Arial"/>
          <w:b/>
          <w:szCs w:val="24"/>
        </w:rPr>
      </w:pPr>
      <w:r w:rsidRPr="00FA3297">
        <w:rPr>
          <w:rFonts w:ascii="Arial" w:eastAsia="Times New Roman" w:hAnsi="Arial" w:cs="Arial"/>
          <w:b/>
          <w:szCs w:val="24"/>
        </w:rPr>
        <w:t xml:space="preserve">PRORAČUNSKI KORISNIK </w:t>
      </w:r>
      <w:r w:rsidRPr="00FA3297">
        <w:rPr>
          <w:rFonts w:ascii="Arial" w:eastAsia="Times New Roman" w:hAnsi="Arial" w:cs="Arial"/>
          <w:b/>
          <w:bCs/>
          <w:szCs w:val="24"/>
          <w:lang w:eastAsia="hr-HR"/>
        </w:rPr>
        <w:t>46307</w:t>
      </w:r>
      <w:r w:rsidRPr="00FA3297">
        <w:rPr>
          <w:rFonts w:ascii="Arial" w:eastAsia="Times New Roman" w:hAnsi="Arial" w:cs="Arial"/>
          <w:b/>
          <w:szCs w:val="24"/>
        </w:rPr>
        <w:t xml:space="preserve">:  VIJEĆE </w:t>
      </w:r>
      <w:r w:rsidRPr="00FA3297">
        <w:rPr>
          <w:rFonts w:ascii="Arial" w:eastAsia="Times New Roman" w:hAnsi="Arial" w:cs="Arial"/>
          <w:b/>
          <w:szCs w:val="24"/>
        </w:rPr>
        <w:tab/>
        <w:t>TALIJANSKE NACIONALNE MANJINE U GRADU LABINU</w:t>
      </w:r>
    </w:p>
    <w:p w14:paraId="36C68803" w14:textId="77777777" w:rsidR="00697363" w:rsidRDefault="00697363" w:rsidP="00FA3297">
      <w:pPr>
        <w:shd w:val="clear" w:color="auto" w:fill="FFFFFF"/>
        <w:spacing w:after="0" w:line="276" w:lineRule="auto"/>
        <w:jc w:val="both"/>
        <w:rPr>
          <w:rFonts w:ascii="Arial" w:eastAsia="Times New Roman" w:hAnsi="Arial" w:cs="Arial"/>
          <w:b/>
          <w:sz w:val="22"/>
        </w:rPr>
      </w:pPr>
    </w:p>
    <w:p w14:paraId="77319894" w14:textId="6D74D970" w:rsidR="00FA3297" w:rsidRPr="00FA3297" w:rsidRDefault="00FA3297" w:rsidP="00FA3297">
      <w:pPr>
        <w:shd w:val="clear" w:color="auto" w:fill="FFFFFF"/>
        <w:spacing w:after="0" w:line="276" w:lineRule="auto"/>
        <w:jc w:val="both"/>
        <w:rPr>
          <w:rFonts w:ascii="Arial" w:eastAsia="Times New Roman" w:hAnsi="Arial" w:cs="Arial"/>
          <w:b/>
          <w:sz w:val="22"/>
        </w:rPr>
      </w:pPr>
      <w:r w:rsidRPr="00FA3297">
        <w:rPr>
          <w:rFonts w:ascii="Arial" w:eastAsia="Times New Roman" w:hAnsi="Arial" w:cs="Arial"/>
          <w:b/>
          <w:sz w:val="22"/>
        </w:rPr>
        <w:t>PROGRAM: ZAŠTITA PRAVA NACIONALNIH MANJINA</w:t>
      </w:r>
    </w:p>
    <w:p w14:paraId="44B75CE7" w14:textId="77777777" w:rsidR="00FA3297" w:rsidRPr="00FA3297" w:rsidRDefault="00FA3297" w:rsidP="00FA3297">
      <w:pPr>
        <w:shd w:val="clear" w:color="auto" w:fill="FFFFFF"/>
        <w:spacing w:after="0" w:line="276" w:lineRule="auto"/>
        <w:jc w:val="both"/>
        <w:rPr>
          <w:rFonts w:ascii="Arial" w:eastAsia="Times New Roman" w:hAnsi="Arial" w:cs="Arial"/>
          <w:sz w:val="22"/>
          <w:u w:val="single"/>
        </w:rPr>
      </w:pPr>
    </w:p>
    <w:p w14:paraId="4973E7F4" w14:textId="137B4FFC" w:rsidR="00FA3297" w:rsidRPr="00FA3297" w:rsidRDefault="00FA3297" w:rsidP="00FA3297">
      <w:pPr>
        <w:spacing w:after="0" w:line="276" w:lineRule="auto"/>
        <w:jc w:val="both"/>
        <w:rPr>
          <w:rFonts w:ascii="Arial" w:eastAsia="Times New Roman" w:hAnsi="Arial" w:cs="Arial"/>
          <w:sz w:val="22"/>
        </w:rPr>
      </w:pPr>
      <w:r w:rsidRPr="00FA3297">
        <w:rPr>
          <w:rFonts w:ascii="Arial" w:eastAsia="Times New Roman" w:hAnsi="Arial" w:cs="Arial"/>
          <w:sz w:val="22"/>
          <w:u w:val="single"/>
        </w:rPr>
        <w:t>Zakonska osnova:</w:t>
      </w:r>
      <w:r w:rsidRPr="00FA3297">
        <w:rPr>
          <w:rFonts w:ascii="Arial" w:eastAsia="Times New Roman" w:hAnsi="Arial" w:cs="Arial"/>
          <w:sz w:val="22"/>
        </w:rPr>
        <w:t xml:space="preserve"> Ustavni zakon o pravima nacionalnih manjina (</w:t>
      </w:r>
      <w:r w:rsidR="001E0CCD" w:rsidRPr="001E0CCD">
        <w:rPr>
          <w:rFonts w:ascii="Arial" w:eastAsia="Times New Roman" w:hAnsi="Arial" w:cs="Arial"/>
          <w:sz w:val="22"/>
        </w:rPr>
        <w:t xml:space="preserve">"Narodne novine" </w:t>
      </w:r>
      <w:r w:rsidRPr="00FA3297">
        <w:rPr>
          <w:rFonts w:ascii="Arial" w:eastAsia="Times New Roman" w:hAnsi="Arial" w:cs="Arial"/>
          <w:sz w:val="22"/>
        </w:rPr>
        <w:t xml:space="preserve">broj 155/02., 47/10., 80/10. i 93/11.), </w:t>
      </w:r>
      <w:r w:rsidRPr="00FA3297">
        <w:rPr>
          <w:rFonts w:ascii="Arial" w:eastAsia="Calibri" w:hAnsi="Arial" w:cs="Arial"/>
          <w:sz w:val="22"/>
          <w:shd w:val="clear" w:color="auto" w:fill="FFFFFF"/>
        </w:rPr>
        <w:t>Zakon o izboru vijeća i predstavnika nacionalnih manjina (</w:t>
      </w:r>
      <w:r w:rsidR="001E0CCD" w:rsidRPr="001E0CCD">
        <w:rPr>
          <w:rFonts w:ascii="Arial" w:eastAsia="Calibri" w:hAnsi="Arial" w:cs="Arial"/>
          <w:sz w:val="22"/>
          <w:shd w:val="clear" w:color="auto" w:fill="FFFFFF"/>
        </w:rPr>
        <w:t xml:space="preserve">"Narodne novine" </w:t>
      </w:r>
      <w:r w:rsidR="001E0CCD">
        <w:rPr>
          <w:rFonts w:ascii="Arial" w:eastAsia="Calibri" w:hAnsi="Arial" w:cs="Arial"/>
          <w:sz w:val="22"/>
          <w:shd w:val="clear" w:color="auto" w:fill="FFFFFF"/>
        </w:rPr>
        <w:t>broj</w:t>
      </w:r>
      <w:r w:rsidRPr="00FA3297">
        <w:rPr>
          <w:rFonts w:ascii="Arial" w:eastAsia="Calibri" w:hAnsi="Arial" w:cs="Arial"/>
          <w:sz w:val="22"/>
          <w:shd w:val="clear" w:color="auto" w:fill="FFFFFF"/>
        </w:rPr>
        <w:t xml:space="preserve"> 25/19.), Pravilnik o naknadi za rad članovima vijeća i predstavnicima nacionalnih manjina (</w:t>
      </w:r>
      <w:r w:rsidR="001E0CCD" w:rsidRPr="001E0CCD">
        <w:rPr>
          <w:rFonts w:ascii="Arial" w:eastAsia="Calibri" w:hAnsi="Arial" w:cs="Arial"/>
          <w:sz w:val="22"/>
          <w:shd w:val="clear" w:color="auto" w:fill="FFFFFF"/>
        </w:rPr>
        <w:t xml:space="preserve">"Narodne novine" </w:t>
      </w:r>
      <w:r w:rsidRPr="00FA3297">
        <w:rPr>
          <w:rFonts w:ascii="Arial" w:eastAsia="Calibri" w:hAnsi="Arial" w:cs="Arial"/>
          <w:sz w:val="22"/>
          <w:shd w:val="clear" w:color="auto" w:fill="FFFFFF"/>
        </w:rPr>
        <w:t xml:space="preserve">broj 8/24.), </w:t>
      </w:r>
      <w:r w:rsidRPr="00FA3297">
        <w:rPr>
          <w:rFonts w:ascii="Arial" w:eastAsia="Times New Roman" w:hAnsi="Arial" w:cs="Arial"/>
          <w:sz w:val="22"/>
        </w:rPr>
        <w:t>Statut Grada Labina („Službene novine Grada Labina“, broj 9/09, 9/10.-lektorirani tekst, 8/13, 3/16,</w:t>
      </w:r>
      <w:r w:rsidRPr="00FA3297">
        <w:rPr>
          <w:rFonts w:ascii="Arial" w:eastAsia="Calibri" w:hAnsi="Arial" w:cs="Arial"/>
          <w:sz w:val="22"/>
        </w:rPr>
        <w:t xml:space="preserve"> 2/18., 5/19. – pročišćeni tekst, 2/20. i 1/21.)</w:t>
      </w:r>
      <w:r w:rsidRPr="00FA3297">
        <w:rPr>
          <w:rFonts w:ascii="Arial" w:eastAsia="Times New Roman" w:hAnsi="Arial" w:cs="Arial"/>
          <w:sz w:val="22"/>
        </w:rPr>
        <w:t>.</w:t>
      </w:r>
    </w:p>
    <w:p w14:paraId="7E9653E7" w14:textId="77777777" w:rsidR="00FA3297" w:rsidRPr="00FA3297" w:rsidRDefault="00FA3297" w:rsidP="00FA3297">
      <w:pPr>
        <w:spacing w:before="100" w:beforeAutospacing="1" w:after="100" w:afterAutospacing="1" w:line="276" w:lineRule="auto"/>
        <w:jc w:val="both"/>
        <w:rPr>
          <w:rFonts w:ascii="Arial" w:eastAsia="Calibri" w:hAnsi="Arial" w:cs="Arial"/>
          <w:sz w:val="22"/>
          <w:shd w:val="clear" w:color="auto" w:fill="FFFFFF"/>
        </w:rPr>
      </w:pPr>
      <w:r w:rsidRPr="00FA3297">
        <w:rPr>
          <w:rFonts w:ascii="Arial" w:eastAsia="Times New Roman" w:hAnsi="Arial" w:cs="Arial"/>
          <w:sz w:val="22"/>
          <w:u w:val="single"/>
          <w:lang w:eastAsia="hr-HR"/>
        </w:rPr>
        <w:t>Opis programa sa općim i posebnim ciljem:</w:t>
      </w:r>
      <w:r w:rsidRPr="00FA3297">
        <w:rPr>
          <w:rFonts w:ascii="Arial" w:eastAsia="Times New Roman" w:hAnsi="Arial" w:cs="Arial"/>
          <w:sz w:val="22"/>
          <w:lang w:eastAsia="hr-HR"/>
        </w:rPr>
        <w:t xml:space="preserve"> Republika Hrvatska jamči pripadnicima nacionalnih manjina pravo na zastupljenost u predstavničkim tijelima jedinica lokalne i područne (regionalne) samouprave, tako i u Gradu Labinu. S ciljem unapređivanja, očuvanja i zaštite položaja nacionalnih manjina u društvu pripadnici nacionalnih manjina biraju svoje </w:t>
      </w:r>
      <w:r w:rsidRPr="00FA3297">
        <w:rPr>
          <w:rFonts w:ascii="Arial" w:eastAsia="Times New Roman" w:hAnsi="Arial" w:cs="Arial"/>
          <w:sz w:val="22"/>
          <w:lang w:eastAsia="hr-HR"/>
        </w:rPr>
        <w:lastRenderedPageBreak/>
        <w:t xml:space="preserve">predstavnike radi sudjelovanja u javnom životu i upravljanju lokalnim poslovima putem vijeća nacionalnih manjina i/ili predstavnika nacionalnih manjina u jedinici lokalne samouprave (Gradu Labinu). </w:t>
      </w:r>
      <w:r w:rsidRPr="00FA3297">
        <w:rPr>
          <w:rFonts w:ascii="Arial" w:eastAsia="Calibri" w:hAnsi="Arial" w:cs="Arial"/>
          <w:sz w:val="22"/>
          <w:shd w:val="clear" w:color="auto" w:fill="FFFFFF"/>
        </w:rPr>
        <w:t>Temeljni cilj programa usmjeren je na izvršavanje redovne djelatnosti Vijeća, naročito</w:t>
      </w:r>
      <w:r w:rsidRPr="00FA3297">
        <w:rPr>
          <w:rFonts w:ascii="Arial" w:eastAsia="Calibri" w:hAnsi="Arial" w:cs="Arial"/>
          <w:sz w:val="22"/>
        </w:rPr>
        <w:t xml:space="preserve"> unapređivanje, očuvanje, zaštita i promocija položaja i interesa pripadnika bošnjačke nacionalne manjine</w:t>
      </w:r>
      <w:r w:rsidRPr="00FA3297">
        <w:rPr>
          <w:rFonts w:ascii="Arial" w:eastAsia="Calibri" w:hAnsi="Arial" w:cs="Arial"/>
          <w:sz w:val="22"/>
          <w:shd w:val="clear" w:color="auto" w:fill="FFFFFF"/>
        </w:rPr>
        <w:t>.</w:t>
      </w:r>
    </w:p>
    <w:p w14:paraId="681DC412" w14:textId="77777777" w:rsidR="00FA3297" w:rsidRPr="00766A5F" w:rsidRDefault="00FA3297" w:rsidP="00FA3297">
      <w:pPr>
        <w:spacing w:before="100" w:beforeAutospacing="1" w:after="100" w:afterAutospacing="1" w:line="276" w:lineRule="auto"/>
        <w:jc w:val="both"/>
        <w:rPr>
          <w:rFonts w:ascii="Arial" w:eastAsia="Times New Roman" w:hAnsi="Arial" w:cs="Arial"/>
          <w:sz w:val="22"/>
          <w:lang w:eastAsia="hr-HR"/>
        </w:rPr>
      </w:pPr>
      <w:r w:rsidRPr="00766A5F">
        <w:rPr>
          <w:rFonts w:ascii="Arial" w:eastAsia="Times New Roman" w:hAnsi="Arial" w:cs="Arial"/>
          <w:sz w:val="22"/>
          <w:u w:val="single"/>
          <w:lang w:eastAsia="hr-HR"/>
        </w:rPr>
        <w:t>Pokazatelj uspješnosti i mogući rizici:</w:t>
      </w:r>
      <w:r w:rsidRPr="00766A5F">
        <w:rPr>
          <w:rFonts w:ascii="Arial" w:eastAsia="Times New Roman" w:hAnsi="Arial" w:cs="Arial"/>
          <w:sz w:val="22"/>
          <w:lang w:eastAsia="hr-HR"/>
        </w:rPr>
        <w:t xml:space="preserve"> Zadovoljstvo izabranih predstavnika i građana nacionalne manjine da se putem izabranih predstavnika mogu pojačano skrbiti o očuvanju  svog jezika, kulture, tradicije, običaja,</w:t>
      </w:r>
      <w:r w:rsidRPr="00FA3297">
        <w:rPr>
          <w:rFonts w:ascii="Arial" w:eastAsia="Times New Roman" w:hAnsi="Arial" w:cs="Arial"/>
          <w:sz w:val="22"/>
          <w:lang w:eastAsia="hr-HR"/>
        </w:rPr>
        <w:t xml:space="preserve"> informirati i samoorganizirati. </w:t>
      </w:r>
      <w:r w:rsidRPr="00766A5F">
        <w:rPr>
          <w:rFonts w:ascii="Arial" w:eastAsia="Times New Roman" w:hAnsi="Arial" w:cs="Arial"/>
          <w:sz w:val="22"/>
          <w:lang w:eastAsia="hr-HR"/>
        </w:rPr>
        <w:t>Rizik se ogleda u mogućem nedostatku financijskih sredstava ili interesa za ostvarivanje i realizaciju  aktivnosti, nedostupnih informacija i drugih nepredviđeni rizika.</w:t>
      </w:r>
    </w:p>
    <w:p w14:paraId="4D695442" w14:textId="68B2BCD3" w:rsidR="00FA3297" w:rsidRPr="00766A5F" w:rsidRDefault="00FA3297" w:rsidP="00766A5F">
      <w:pPr>
        <w:spacing w:before="100" w:beforeAutospacing="1" w:after="100" w:afterAutospacing="1" w:line="276" w:lineRule="auto"/>
        <w:jc w:val="both"/>
        <w:rPr>
          <w:rFonts w:ascii="Arial" w:eastAsia="Times New Roman" w:hAnsi="Arial" w:cs="Arial"/>
          <w:sz w:val="22"/>
          <w:lang w:eastAsia="hr-HR"/>
        </w:rPr>
      </w:pPr>
      <w:r w:rsidRPr="00766A5F">
        <w:rPr>
          <w:rFonts w:ascii="Arial" w:eastAsia="Times New Roman" w:hAnsi="Arial" w:cs="Arial"/>
          <w:sz w:val="22"/>
          <w:u w:val="single"/>
          <w:lang w:eastAsia="hr-HR"/>
        </w:rPr>
        <w:t>Sr</w:t>
      </w:r>
      <w:r w:rsidR="00766A5F" w:rsidRPr="00766A5F">
        <w:rPr>
          <w:rFonts w:ascii="Arial" w:eastAsia="Times New Roman" w:hAnsi="Arial" w:cs="Arial"/>
          <w:sz w:val="22"/>
          <w:u w:val="single"/>
          <w:lang w:eastAsia="hr-HR"/>
        </w:rPr>
        <w:t>edstva za realizaciju programa:</w:t>
      </w:r>
      <w:r w:rsidR="00766A5F" w:rsidRPr="00766A5F">
        <w:rPr>
          <w:rFonts w:ascii="Arial" w:eastAsia="Times New Roman" w:hAnsi="Arial" w:cs="Arial"/>
          <w:sz w:val="22"/>
          <w:lang w:eastAsia="hr-HR"/>
        </w:rPr>
        <w:t xml:space="preserve"> </w:t>
      </w:r>
      <w:r w:rsidRPr="00766A5F">
        <w:rPr>
          <w:rFonts w:ascii="Arial" w:eastAsia="Times New Roman" w:hAnsi="Arial" w:cs="Arial"/>
          <w:sz w:val="22"/>
          <w:lang w:eastAsia="hr-HR"/>
        </w:rPr>
        <w:t xml:space="preserve">Za realizaciju programa planirana su sredstva na razini tekuće godine, te su dodatno planirana sredstva za nagrade članovima vijeća u ukupnom iznosu od 13.350,00 EUR. </w:t>
      </w:r>
    </w:p>
    <w:p w14:paraId="7AEF352D" w14:textId="66AA7C1D" w:rsidR="00FA3297" w:rsidRPr="00FA3297" w:rsidRDefault="00FA3297" w:rsidP="00FA3297">
      <w:pPr>
        <w:shd w:val="clear" w:color="auto" w:fill="FFFFFF"/>
        <w:spacing w:after="0" w:line="276" w:lineRule="auto"/>
        <w:jc w:val="both"/>
        <w:rPr>
          <w:rFonts w:ascii="Arial" w:eastAsia="Times New Roman" w:hAnsi="Arial" w:cs="Arial"/>
          <w:b/>
          <w:szCs w:val="24"/>
        </w:rPr>
      </w:pPr>
      <w:r w:rsidRPr="00FA3297">
        <w:rPr>
          <w:rFonts w:ascii="Arial" w:eastAsia="Times New Roman" w:hAnsi="Arial" w:cs="Arial"/>
          <w:b/>
          <w:szCs w:val="24"/>
        </w:rPr>
        <w:t>PRORAČUNSKI KORISNIK 47756: VIJEĆE SRPSKE NACIONALNE MANJINE U GRADU LABINU</w:t>
      </w:r>
    </w:p>
    <w:p w14:paraId="380F6CB8" w14:textId="77777777" w:rsidR="00DE64D6" w:rsidRDefault="00DE64D6" w:rsidP="00FA3297">
      <w:pPr>
        <w:shd w:val="clear" w:color="auto" w:fill="FFFFFF"/>
        <w:spacing w:after="0" w:line="276" w:lineRule="auto"/>
        <w:jc w:val="both"/>
        <w:rPr>
          <w:rFonts w:ascii="Arial" w:eastAsia="Times New Roman" w:hAnsi="Arial" w:cs="Arial"/>
          <w:b/>
          <w:sz w:val="22"/>
        </w:rPr>
      </w:pPr>
    </w:p>
    <w:p w14:paraId="0A9EB41C" w14:textId="3C879297" w:rsidR="00FA3297" w:rsidRPr="00FA3297" w:rsidRDefault="00FA3297" w:rsidP="00FA3297">
      <w:pPr>
        <w:shd w:val="clear" w:color="auto" w:fill="FFFFFF"/>
        <w:spacing w:after="0" w:line="276" w:lineRule="auto"/>
        <w:jc w:val="both"/>
        <w:rPr>
          <w:rFonts w:ascii="Arial" w:eastAsia="Times New Roman" w:hAnsi="Arial" w:cs="Arial"/>
          <w:b/>
          <w:sz w:val="22"/>
        </w:rPr>
      </w:pPr>
      <w:r w:rsidRPr="00FA3297">
        <w:rPr>
          <w:rFonts w:ascii="Arial" w:eastAsia="Times New Roman" w:hAnsi="Arial" w:cs="Arial"/>
          <w:b/>
          <w:sz w:val="22"/>
        </w:rPr>
        <w:t>PROGRAM: ZAŠTITA PRAVA NACIONALNIH MANJINA</w:t>
      </w:r>
    </w:p>
    <w:p w14:paraId="05703FB0" w14:textId="77777777" w:rsidR="00FA3297" w:rsidRPr="00FA3297" w:rsidRDefault="00FA3297" w:rsidP="00FA3297">
      <w:pPr>
        <w:spacing w:after="0" w:line="276" w:lineRule="auto"/>
        <w:jc w:val="both"/>
        <w:rPr>
          <w:rFonts w:ascii="Arial" w:eastAsia="Times New Roman" w:hAnsi="Arial" w:cs="Arial"/>
          <w:bCs/>
          <w:sz w:val="22"/>
          <w:u w:val="single"/>
        </w:rPr>
      </w:pPr>
    </w:p>
    <w:p w14:paraId="3E47E82D" w14:textId="395DA85A" w:rsidR="00FA3297" w:rsidRPr="00FA3297" w:rsidRDefault="00FA3297" w:rsidP="00FA3297">
      <w:pPr>
        <w:spacing w:after="0" w:line="276" w:lineRule="auto"/>
        <w:jc w:val="both"/>
        <w:rPr>
          <w:rFonts w:ascii="Arial" w:eastAsia="Times New Roman" w:hAnsi="Arial" w:cs="Arial"/>
          <w:bCs/>
          <w:sz w:val="22"/>
        </w:rPr>
      </w:pPr>
      <w:r w:rsidRPr="00FA3297">
        <w:rPr>
          <w:rFonts w:ascii="Arial" w:eastAsia="Times New Roman" w:hAnsi="Arial" w:cs="Arial"/>
          <w:bCs/>
          <w:sz w:val="22"/>
          <w:u w:val="single"/>
        </w:rPr>
        <w:t>Zakonska osnova</w:t>
      </w:r>
      <w:r w:rsidRPr="00D501D5">
        <w:rPr>
          <w:rFonts w:ascii="Arial" w:eastAsia="Times New Roman" w:hAnsi="Arial" w:cs="Arial"/>
          <w:bCs/>
          <w:sz w:val="22"/>
          <w:u w:val="single"/>
        </w:rPr>
        <w:t>:</w:t>
      </w:r>
      <w:r w:rsidRPr="00FA3297">
        <w:rPr>
          <w:rFonts w:ascii="Arial" w:eastAsia="Times New Roman" w:hAnsi="Arial" w:cs="Arial"/>
          <w:bCs/>
          <w:sz w:val="22"/>
        </w:rPr>
        <w:t xml:space="preserve"> Ustavni zakon o pravima nacionalnih manjina </w:t>
      </w:r>
      <w:r w:rsidR="001E0CCD">
        <w:rPr>
          <w:rFonts w:ascii="Arial" w:eastAsia="Times New Roman" w:hAnsi="Arial" w:cs="Arial"/>
          <w:bCs/>
          <w:sz w:val="22"/>
        </w:rPr>
        <w:t xml:space="preserve">("Narodne novine" </w:t>
      </w:r>
      <w:r w:rsidRPr="00FA3297">
        <w:rPr>
          <w:rFonts w:ascii="Arial" w:eastAsia="Times New Roman" w:hAnsi="Arial" w:cs="Arial"/>
          <w:bCs/>
          <w:sz w:val="22"/>
        </w:rPr>
        <w:t xml:space="preserve">broj 155/02., 47/10., 80/10. i 93/11.), </w:t>
      </w:r>
      <w:r w:rsidRPr="00FA3297">
        <w:rPr>
          <w:rFonts w:ascii="Arial" w:eastAsia="Calibri" w:hAnsi="Arial" w:cs="Arial"/>
          <w:sz w:val="22"/>
          <w:shd w:val="clear" w:color="auto" w:fill="FFFFFF"/>
        </w:rPr>
        <w:t>Zakon o izboru vijeća i predstavnika nacionalnih manjina (</w:t>
      </w:r>
      <w:r w:rsidR="001E0CCD">
        <w:rPr>
          <w:rFonts w:ascii="Arial" w:eastAsia="Calibri" w:hAnsi="Arial" w:cs="Arial"/>
          <w:sz w:val="22"/>
          <w:shd w:val="clear" w:color="auto" w:fill="FFFFFF"/>
        </w:rPr>
        <w:t xml:space="preserve">"Narodne novine" broj </w:t>
      </w:r>
      <w:r w:rsidRPr="00FA3297">
        <w:rPr>
          <w:rFonts w:ascii="Arial" w:eastAsia="Calibri" w:hAnsi="Arial" w:cs="Arial"/>
          <w:sz w:val="22"/>
          <w:shd w:val="clear" w:color="auto" w:fill="FFFFFF"/>
        </w:rPr>
        <w:t xml:space="preserve">25/19.), Pravilnik o naknadi za rad članovima vijeća i predstavnicima nacionalnih manjina („Narodne novine“ broj 8/24.), </w:t>
      </w:r>
      <w:r w:rsidRPr="00FA3297">
        <w:rPr>
          <w:rFonts w:ascii="Arial" w:eastAsia="Times New Roman" w:hAnsi="Arial" w:cs="Arial"/>
          <w:bCs/>
          <w:sz w:val="22"/>
        </w:rPr>
        <w:t xml:space="preserve">Statut Grada Labina („Službene novine Grada Labina“, broj 9/09, 9/10.-lektorirani tekst, 8/13, </w:t>
      </w:r>
      <w:r w:rsidRPr="00FA3297">
        <w:rPr>
          <w:rFonts w:ascii="Arial" w:eastAsia="Times New Roman" w:hAnsi="Arial" w:cs="Arial"/>
          <w:sz w:val="22"/>
        </w:rPr>
        <w:t xml:space="preserve">3/16, </w:t>
      </w:r>
      <w:r w:rsidRPr="00FA3297">
        <w:rPr>
          <w:rFonts w:ascii="Arial" w:eastAsia="Calibri" w:hAnsi="Arial" w:cs="Arial"/>
          <w:sz w:val="22"/>
        </w:rPr>
        <w:t>2/18., 5/19. – pročišćeni tekst, 2/20. i 1/21.)</w:t>
      </w:r>
      <w:r w:rsidRPr="00FA3297">
        <w:rPr>
          <w:rFonts w:ascii="Arial" w:eastAsia="Times New Roman" w:hAnsi="Arial" w:cs="Arial"/>
          <w:sz w:val="22"/>
        </w:rPr>
        <w:t>.</w:t>
      </w:r>
    </w:p>
    <w:p w14:paraId="67A2EAC0" w14:textId="77777777" w:rsidR="00FA3297" w:rsidRPr="00FA3297" w:rsidRDefault="00FA3297" w:rsidP="00FA3297">
      <w:pPr>
        <w:spacing w:before="100" w:beforeAutospacing="1" w:after="100" w:afterAutospacing="1" w:line="276" w:lineRule="auto"/>
        <w:jc w:val="both"/>
        <w:rPr>
          <w:rFonts w:ascii="Arial" w:eastAsia="Calibri" w:hAnsi="Arial" w:cs="Arial"/>
          <w:sz w:val="22"/>
          <w:shd w:val="clear" w:color="auto" w:fill="FFFFFF"/>
        </w:rPr>
      </w:pPr>
      <w:r w:rsidRPr="00FA3297">
        <w:rPr>
          <w:rFonts w:ascii="Arial" w:eastAsia="Times New Roman" w:hAnsi="Arial" w:cs="Arial"/>
          <w:sz w:val="22"/>
          <w:u w:val="single"/>
        </w:rPr>
        <w:t>Opis programa sa općim i posebnim ciljem</w:t>
      </w:r>
      <w:r w:rsidRPr="00D501D5">
        <w:rPr>
          <w:rFonts w:ascii="Arial" w:eastAsia="Times New Roman" w:hAnsi="Arial" w:cs="Arial"/>
          <w:sz w:val="22"/>
          <w:u w:val="single"/>
        </w:rPr>
        <w:t>:</w:t>
      </w:r>
      <w:r w:rsidRPr="00FA3297">
        <w:rPr>
          <w:rFonts w:ascii="Arial" w:eastAsia="Times New Roman" w:hAnsi="Arial" w:cs="Arial"/>
          <w:sz w:val="22"/>
        </w:rPr>
        <w:t xml:space="preserve"> </w:t>
      </w:r>
      <w:r w:rsidRPr="00FA3297">
        <w:rPr>
          <w:rFonts w:ascii="Arial" w:eastAsia="Times New Roman" w:hAnsi="Arial" w:cs="Arial"/>
          <w:sz w:val="22"/>
          <w:lang w:eastAsia="hr-HR"/>
        </w:rPr>
        <w:t xml:space="preserve">Republika Hrvatska jamči pripadnicima nacionalnih manjina pravo na zastupljenost u predstavničkim tijelima jedinica lokalne i područne (regionalne) samouprave, tako i u Gradu Labinu. S ciljem unapređivanja, očuvanja i zaštite položaja nacionalnih manjina u društvu pripadnici nacionalnih manjina biraju svoje predstavnike radi sudjelovanja u javnom životu i upravljanju lokalnim poslovima putem vijeća nacionalnih manjina i/ili predstavnika nacionalnih manjina u jedinici lokalne samouprave (Gradu Labinu). </w:t>
      </w:r>
      <w:r w:rsidRPr="00FA3297">
        <w:rPr>
          <w:rFonts w:ascii="Arial" w:eastAsia="Calibri" w:hAnsi="Arial" w:cs="Arial"/>
          <w:sz w:val="22"/>
          <w:shd w:val="clear" w:color="auto" w:fill="FFFFFF"/>
        </w:rPr>
        <w:t>Temeljni cilj programa usmjeren je na izvršavanje redovne djelatnosti Vijeća, naročito</w:t>
      </w:r>
      <w:r w:rsidRPr="00FA3297">
        <w:rPr>
          <w:rFonts w:ascii="Arial" w:eastAsia="Calibri" w:hAnsi="Arial" w:cs="Arial"/>
          <w:sz w:val="22"/>
        </w:rPr>
        <w:t xml:space="preserve"> unapređivanje, očuvanje, zaštita i promocija položaja i interesa pripadnika srpske nacionalne manjine</w:t>
      </w:r>
      <w:r w:rsidRPr="00FA3297">
        <w:rPr>
          <w:rFonts w:ascii="Arial" w:eastAsia="Calibri" w:hAnsi="Arial" w:cs="Arial"/>
          <w:sz w:val="22"/>
          <w:shd w:val="clear" w:color="auto" w:fill="FFFFFF"/>
        </w:rPr>
        <w:t>.</w:t>
      </w:r>
    </w:p>
    <w:p w14:paraId="4F0B951A" w14:textId="77777777" w:rsidR="00766A5F" w:rsidRDefault="00FA3297" w:rsidP="00766A5F">
      <w:pPr>
        <w:spacing w:before="100" w:beforeAutospacing="1" w:after="100" w:afterAutospacing="1" w:line="276" w:lineRule="auto"/>
        <w:jc w:val="both"/>
        <w:rPr>
          <w:rFonts w:ascii="Arial" w:eastAsia="Times New Roman" w:hAnsi="Arial" w:cs="Arial"/>
          <w:sz w:val="22"/>
          <w:lang w:eastAsia="hr-HR"/>
        </w:rPr>
      </w:pPr>
      <w:r w:rsidRPr="00766A5F">
        <w:rPr>
          <w:rFonts w:ascii="Arial" w:eastAsia="Times New Roman" w:hAnsi="Arial" w:cs="Arial"/>
          <w:sz w:val="22"/>
          <w:u w:val="single"/>
          <w:lang w:eastAsia="hr-HR"/>
        </w:rPr>
        <w:t>Pokazatelj uspješnosti i mogući rizici:</w:t>
      </w:r>
      <w:r w:rsidRPr="00766A5F">
        <w:rPr>
          <w:rFonts w:ascii="Arial" w:eastAsia="Times New Roman" w:hAnsi="Arial" w:cs="Arial"/>
          <w:sz w:val="22"/>
          <w:lang w:eastAsia="hr-HR"/>
        </w:rPr>
        <w:t xml:space="preserve"> Zadovoljstvo izabranih predstavnika i građana nacionalne manjine da se putem izabranih predstavnika mogu pojačano skrbiti o očuvanju  svog jezika, kulture, tradicije, običaja,</w:t>
      </w:r>
      <w:r w:rsidRPr="00FA3297">
        <w:rPr>
          <w:rFonts w:ascii="Arial" w:eastAsia="Times New Roman" w:hAnsi="Arial" w:cs="Arial"/>
          <w:sz w:val="22"/>
          <w:lang w:eastAsia="hr-HR"/>
        </w:rPr>
        <w:t xml:space="preserve"> informirati i samoorganizirati. </w:t>
      </w:r>
      <w:r w:rsidRPr="00766A5F">
        <w:rPr>
          <w:rFonts w:ascii="Arial" w:eastAsia="Times New Roman" w:hAnsi="Arial" w:cs="Arial"/>
          <w:sz w:val="22"/>
          <w:lang w:eastAsia="hr-HR"/>
        </w:rPr>
        <w:t>Rizik se ogleda u mogućem nedostatku financijskih sredstava ili interesa za ostvarivanje i realizaciju  aktivnosti, nedostupnih informacija i drugih nepredviđeni rizika.</w:t>
      </w:r>
    </w:p>
    <w:p w14:paraId="39486F2F" w14:textId="5728B098" w:rsidR="00FA3297" w:rsidRPr="00766A5F" w:rsidRDefault="00FA3297" w:rsidP="00766A5F">
      <w:pPr>
        <w:spacing w:before="100" w:beforeAutospacing="1" w:after="100" w:afterAutospacing="1" w:line="276" w:lineRule="auto"/>
        <w:jc w:val="both"/>
        <w:rPr>
          <w:rFonts w:ascii="Arial" w:eastAsia="Times New Roman" w:hAnsi="Arial" w:cs="Arial"/>
          <w:sz w:val="22"/>
          <w:lang w:eastAsia="hr-HR"/>
        </w:rPr>
      </w:pPr>
      <w:r w:rsidRPr="00766A5F">
        <w:rPr>
          <w:rFonts w:ascii="Arial" w:eastAsia="Times New Roman" w:hAnsi="Arial" w:cs="Arial"/>
          <w:sz w:val="22"/>
          <w:u w:val="single"/>
          <w:lang w:eastAsia="hr-HR"/>
        </w:rPr>
        <w:t>Sredstva za realizaciju programa:</w:t>
      </w:r>
      <w:r w:rsidR="00766A5F" w:rsidRPr="00766A5F">
        <w:rPr>
          <w:rFonts w:ascii="Arial" w:eastAsia="Times New Roman" w:hAnsi="Arial" w:cs="Arial"/>
          <w:sz w:val="22"/>
          <w:lang w:eastAsia="hr-HR"/>
        </w:rPr>
        <w:t xml:space="preserve"> </w:t>
      </w:r>
      <w:r w:rsidRPr="00766A5F">
        <w:rPr>
          <w:rFonts w:ascii="Arial" w:eastAsia="Times New Roman" w:hAnsi="Arial" w:cs="Arial"/>
          <w:sz w:val="22"/>
          <w:lang w:eastAsia="hr-HR"/>
        </w:rPr>
        <w:t>Za realizaciju programa planirana su sredstva na razini tekuće godine, te su dodatno planirana sredstva za nagrade članovima vijeća u ukupnom iznosu od 13.350,00 EUR.</w:t>
      </w:r>
    </w:p>
    <w:p w14:paraId="45A400F3" w14:textId="20A4F762" w:rsidR="00A35F99" w:rsidRPr="00F93BA4" w:rsidRDefault="00F36BB4" w:rsidP="000A3A23">
      <w:pPr>
        <w:jc w:val="center"/>
        <w:rPr>
          <w:rFonts w:ascii="Arial" w:hAnsi="Arial" w:cs="Arial"/>
          <w:b/>
          <w:bCs/>
          <w:sz w:val="22"/>
        </w:rPr>
      </w:pPr>
      <w:r>
        <w:rPr>
          <w:rFonts w:ascii="Arial" w:hAnsi="Arial" w:cs="Arial"/>
          <w:b/>
          <w:bCs/>
          <w:sz w:val="22"/>
        </w:rPr>
        <w:br w:type="page"/>
      </w:r>
      <w:r w:rsidR="00A35F99" w:rsidRPr="00F93BA4">
        <w:rPr>
          <w:rFonts w:ascii="Arial" w:hAnsi="Arial" w:cs="Arial"/>
          <w:b/>
          <w:bCs/>
          <w:sz w:val="22"/>
        </w:rPr>
        <w:lastRenderedPageBreak/>
        <w:t>PRORAČUNSKI KORISNIK 35837: JAVNA VATROGASNA POSTROJBA LABIN</w:t>
      </w:r>
    </w:p>
    <w:p w14:paraId="6FEE471B" w14:textId="77777777" w:rsidR="008A76F8" w:rsidRPr="00F93BA4" w:rsidRDefault="008A76F8" w:rsidP="00A4230B">
      <w:pPr>
        <w:pStyle w:val="Tijeloteksta"/>
        <w:spacing w:before="113" w:line="268" w:lineRule="auto"/>
        <w:ind w:right="3"/>
        <w:jc w:val="center"/>
        <w:rPr>
          <w:rFonts w:ascii="Arial" w:hAnsi="Arial" w:cs="Arial"/>
          <w:sz w:val="22"/>
          <w:szCs w:val="22"/>
        </w:rPr>
      </w:pPr>
    </w:p>
    <w:p w14:paraId="44DD701E" w14:textId="5428FBE6" w:rsidR="002B31DC" w:rsidRPr="00F93BA4" w:rsidRDefault="002B31DC" w:rsidP="00634674">
      <w:pPr>
        <w:widowControl w:val="0"/>
        <w:spacing w:before="113" w:after="0" w:line="268" w:lineRule="auto"/>
        <w:ind w:right="3"/>
        <w:jc w:val="both"/>
        <w:rPr>
          <w:rFonts w:ascii="Arial" w:eastAsia="Arial" w:hAnsi="Arial" w:cs="Arial"/>
          <w:b/>
          <w:bCs/>
          <w:sz w:val="22"/>
        </w:rPr>
      </w:pPr>
      <w:r w:rsidRPr="00F93BA4">
        <w:rPr>
          <w:rFonts w:ascii="Arial" w:eastAsia="Arial" w:hAnsi="Arial" w:cs="Arial"/>
          <w:b/>
          <w:bCs/>
          <w:sz w:val="22"/>
        </w:rPr>
        <w:t>OBRAZLOŽENJE FINANCIJSKOG PLANA JAVNE VATROGASNE POSTROJBE LABIN ZA 2026. GODINU I PROJEKCIJA ZA 2027. I 2028.</w:t>
      </w:r>
      <w:r w:rsidR="00F36BB4">
        <w:rPr>
          <w:rFonts w:ascii="Arial" w:eastAsia="Arial" w:hAnsi="Arial" w:cs="Arial"/>
          <w:b/>
          <w:bCs/>
          <w:sz w:val="22"/>
        </w:rPr>
        <w:t xml:space="preserve"> </w:t>
      </w:r>
      <w:r w:rsidRPr="00F93BA4">
        <w:rPr>
          <w:rFonts w:ascii="Arial" w:eastAsia="Arial" w:hAnsi="Arial" w:cs="Arial"/>
          <w:b/>
          <w:bCs/>
          <w:sz w:val="22"/>
        </w:rPr>
        <w:t>GODINU</w:t>
      </w:r>
    </w:p>
    <w:p w14:paraId="7E231B51" w14:textId="77777777" w:rsidR="002B31DC" w:rsidRPr="00F93BA4" w:rsidRDefault="002B31DC" w:rsidP="00634674">
      <w:pPr>
        <w:widowControl w:val="0"/>
        <w:spacing w:before="113" w:after="0" w:line="268" w:lineRule="auto"/>
        <w:ind w:right="3"/>
        <w:jc w:val="both"/>
        <w:rPr>
          <w:rFonts w:ascii="Arial" w:eastAsia="Arial" w:hAnsi="Arial" w:cs="Arial"/>
          <w:b/>
          <w:bCs/>
          <w:sz w:val="22"/>
        </w:rPr>
      </w:pPr>
    </w:p>
    <w:p w14:paraId="23DBEC43" w14:textId="77777777" w:rsidR="002B31DC" w:rsidRPr="00F93BA4" w:rsidRDefault="002B31DC" w:rsidP="00634674">
      <w:pPr>
        <w:widowControl w:val="0"/>
        <w:spacing w:before="113" w:after="0" w:line="268" w:lineRule="auto"/>
        <w:ind w:right="3"/>
        <w:jc w:val="both"/>
        <w:rPr>
          <w:rFonts w:ascii="Arial" w:eastAsia="Arial" w:hAnsi="Arial" w:cs="Arial"/>
          <w:b/>
          <w:bCs/>
          <w:sz w:val="22"/>
        </w:rPr>
      </w:pPr>
      <w:r w:rsidRPr="00F93BA4">
        <w:rPr>
          <w:rFonts w:ascii="Arial" w:eastAsia="Arial" w:hAnsi="Arial" w:cs="Arial"/>
          <w:b/>
          <w:bCs/>
          <w:sz w:val="22"/>
        </w:rPr>
        <w:t>1. OPĆENITO O PLANU JAVNE VATROGASNE POSTROJBE LABIN</w:t>
      </w:r>
    </w:p>
    <w:p w14:paraId="4703874D" w14:textId="77777777" w:rsidR="002B31DC" w:rsidRPr="00F93BA4" w:rsidRDefault="002B31DC" w:rsidP="00634674">
      <w:pPr>
        <w:spacing w:after="0" w:line="240" w:lineRule="auto"/>
        <w:jc w:val="both"/>
        <w:rPr>
          <w:rFonts w:ascii="Arial" w:eastAsia="Calibri" w:hAnsi="Arial" w:cs="Arial"/>
          <w:sz w:val="22"/>
        </w:rPr>
      </w:pPr>
    </w:p>
    <w:p w14:paraId="6D6A8151" w14:textId="110C2FF4"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sz w:val="22"/>
        </w:rPr>
        <w:t>Prihodi i primici Javne vatrogasne postrojbe Labin za 2026. godinu planirani su u iznosu od 1.747.657,00</w:t>
      </w:r>
      <w:r w:rsidR="00F36BB4">
        <w:rPr>
          <w:rFonts w:ascii="Arial" w:eastAsia="Times New Roman" w:hAnsi="Arial" w:cs="Arial"/>
          <w:sz w:val="22"/>
        </w:rPr>
        <w:t xml:space="preserve"> EUR</w:t>
      </w:r>
      <w:r w:rsidRPr="00F93BA4">
        <w:rPr>
          <w:rFonts w:ascii="Arial" w:eastAsia="Times New Roman" w:hAnsi="Arial" w:cs="Arial"/>
          <w:sz w:val="22"/>
        </w:rPr>
        <w:t>, a sastoje se od:</w:t>
      </w:r>
    </w:p>
    <w:p w14:paraId="6EF71813" w14:textId="7931E3C7" w:rsidR="002B31DC" w:rsidRDefault="002B31DC" w:rsidP="00634674">
      <w:pPr>
        <w:spacing w:after="0" w:line="240" w:lineRule="auto"/>
        <w:jc w:val="both"/>
        <w:rPr>
          <w:rFonts w:ascii="Arial" w:eastAsia="Calibri" w:hAnsi="Arial" w:cs="Arial"/>
          <w:sz w:val="22"/>
        </w:rPr>
      </w:pPr>
    </w:p>
    <w:tbl>
      <w:tblPr>
        <w:tblStyle w:val="Reetkatablice"/>
        <w:tblW w:w="0" w:type="auto"/>
        <w:tblLook w:val="04A0" w:firstRow="1" w:lastRow="0" w:firstColumn="1" w:lastColumn="0" w:noHBand="0" w:noVBand="1"/>
      </w:tblPr>
      <w:tblGrid>
        <w:gridCol w:w="5098"/>
        <w:gridCol w:w="3736"/>
      </w:tblGrid>
      <w:tr w:rsidR="00245CAA" w14:paraId="4C06814C" w14:textId="77777777" w:rsidTr="00245CAA">
        <w:trPr>
          <w:trHeight w:val="262"/>
        </w:trPr>
        <w:tc>
          <w:tcPr>
            <w:tcW w:w="5098" w:type="dxa"/>
          </w:tcPr>
          <w:p w14:paraId="56BD5349" w14:textId="0F898275" w:rsidR="00245CAA" w:rsidRDefault="00245CAA" w:rsidP="00245CAA">
            <w:pPr>
              <w:rPr>
                <w:rFonts w:ascii="Arial" w:eastAsia="Calibri" w:hAnsi="Arial" w:cs="Arial"/>
                <w:sz w:val="22"/>
              </w:rPr>
            </w:pPr>
            <w:r>
              <w:rPr>
                <w:rFonts w:ascii="Arial" w:eastAsia="Calibri" w:hAnsi="Arial" w:cs="Arial"/>
                <w:sz w:val="22"/>
              </w:rPr>
              <w:t>prihodi</w:t>
            </w:r>
            <w:r w:rsidRPr="00245CAA">
              <w:rPr>
                <w:rFonts w:ascii="Arial" w:eastAsia="Calibri" w:hAnsi="Arial" w:cs="Arial"/>
                <w:sz w:val="22"/>
              </w:rPr>
              <w:t xml:space="preserve"> poslovanja  </w:t>
            </w:r>
          </w:p>
        </w:tc>
        <w:tc>
          <w:tcPr>
            <w:tcW w:w="3736" w:type="dxa"/>
          </w:tcPr>
          <w:p w14:paraId="383107D6" w14:textId="5C76A276" w:rsidR="00245CAA" w:rsidRDefault="00245CAA" w:rsidP="00245CAA">
            <w:pPr>
              <w:jc w:val="right"/>
              <w:rPr>
                <w:rFonts w:ascii="Arial" w:eastAsia="Calibri" w:hAnsi="Arial" w:cs="Arial"/>
                <w:sz w:val="22"/>
              </w:rPr>
            </w:pPr>
            <w:r w:rsidRPr="00245CAA">
              <w:rPr>
                <w:rFonts w:ascii="Arial" w:eastAsia="Calibri" w:hAnsi="Arial" w:cs="Arial"/>
                <w:sz w:val="22"/>
              </w:rPr>
              <w:t>1.744.657,00 EUR</w:t>
            </w:r>
          </w:p>
        </w:tc>
      </w:tr>
      <w:tr w:rsidR="00245CAA" w14:paraId="6F61C181" w14:textId="77777777" w:rsidTr="00245CAA">
        <w:trPr>
          <w:trHeight w:val="246"/>
        </w:trPr>
        <w:tc>
          <w:tcPr>
            <w:tcW w:w="5098" w:type="dxa"/>
          </w:tcPr>
          <w:p w14:paraId="309B114F" w14:textId="6BEB66A6" w:rsidR="00245CAA" w:rsidRDefault="00245CAA" w:rsidP="00245CAA">
            <w:pPr>
              <w:rPr>
                <w:rFonts w:ascii="Arial" w:eastAsia="Calibri" w:hAnsi="Arial" w:cs="Arial"/>
                <w:sz w:val="22"/>
              </w:rPr>
            </w:pPr>
            <w:r>
              <w:rPr>
                <w:rFonts w:ascii="Arial" w:eastAsia="Calibri" w:hAnsi="Arial" w:cs="Arial"/>
                <w:sz w:val="22"/>
              </w:rPr>
              <w:t>prihodi</w:t>
            </w:r>
            <w:r w:rsidRPr="00245CAA">
              <w:rPr>
                <w:rFonts w:ascii="Arial" w:eastAsia="Calibri" w:hAnsi="Arial" w:cs="Arial"/>
                <w:sz w:val="22"/>
              </w:rPr>
              <w:t xml:space="preserve"> od prodaje nefinancijske imovine</w:t>
            </w:r>
          </w:p>
        </w:tc>
        <w:tc>
          <w:tcPr>
            <w:tcW w:w="3736" w:type="dxa"/>
          </w:tcPr>
          <w:p w14:paraId="47F3CF3A" w14:textId="00C4FF3C" w:rsidR="00245CAA" w:rsidRDefault="00245CAA" w:rsidP="00245CAA">
            <w:pPr>
              <w:jc w:val="right"/>
              <w:rPr>
                <w:rFonts w:ascii="Arial" w:eastAsia="Calibri" w:hAnsi="Arial" w:cs="Arial"/>
                <w:sz w:val="22"/>
              </w:rPr>
            </w:pPr>
            <w:r w:rsidRPr="00245CAA">
              <w:rPr>
                <w:rFonts w:ascii="Arial" w:eastAsia="Calibri" w:hAnsi="Arial" w:cs="Arial"/>
                <w:sz w:val="22"/>
              </w:rPr>
              <w:t>0,00 EUR</w:t>
            </w:r>
          </w:p>
        </w:tc>
      </w:tr>
      <w:tr w:rsidR="00245CAA" w14:paraId="70D3C29F" w14:textId="77777777" w:rsidTr="00245CAA">
        <w:trPr>
          <w:trHeight w:val="262"/>
        </w:trPr>
        <w:tc>
          <w:tcPr>
            <w:tcW w:w="5098" w:type="dxa"/>
          </w:tcPr>
          <w:p w14:paraId="14495F1D" w14:textId="411B092B" w:rsidR="00245CAA" w:rsidRDefault="00245CAA" w:rsidP="00245CAA">
            <w:pPr>
              <w:rPr>
                <w:rFonts w:ascii="Arial" w:eastAsia="Calibri" w:hAnsi="Arial" w:cs="Arial"/>
                <w:sz w:val="22"/>
              </w:rPr>
            </w:pPr>
            <w:r w:rsidRPr="00245CAA">
              <w:rPr>
                <w:rFonts w:ascii="Arial" w:eastAsia="Calibri" w:hAnsi="Arial" w:cs="Arial"/>
                <w:sz w:val="22"/>
              </w:rPr>
              <w:t xml:space="preserve">primici od financijske imovine i zaduživanja                        </w:t>
            </w:r>
          </w:p>
        </w:tc>
        <w:tc>
          <w:tcPr>
            <w:tcW w:w="3736" w:type="dxa"/>
          </w:tcPr>
          <w:p w14:paraId="5DD288B7" w14:textId="70C1232D" w:rsidR="00245CAA" w:rsidRDefault="00245CAA" w:rsidP="00245CAA">
            <w:pPr>
              <w:jc w:val="right"/>
              <w:rPr>
                <w:rFonts w:ascii="Arial" w:eastAsia="Calibri" w:hAnsi="Arial" w:cs="Arial"/>
                <w:sz w:val="22"/>
              </w:rPr>
            </w:pPr>
            <w:r w:rsidRPr="00245CAA">
              <w:rPr>
                <w:rFonts w:ascii="Arial" w:eastAsia="Calibri" w:hAnsi="Arial" w:cs="Arial"/>
                <w:sz w:val="22"/>
              </w:rPr>
              <w:t>0,00 EUR</w:t>
            </w:r>
          </w:p>
        </w:tc>
      </w:tr>
      <w:tr w:rsidR="00245CAA" w14:paraId="6DE17A05" w14:textId="77777777" w:rsidTr="00245CAA">
        <w:trPr>
          <w:trHeight w:val="246"/>
        </w:trPr>
        <w:tc>
          <w:tcPr>
            <w:tcW w:w="5098" w:type="dxa"/>
          </w:tcPr>
          <w:p w14:paraId="06DE4E6B" w14:textId="0FAD77EA" w:rsidR="00245CAA" w:rsidRDefault="00245CAA" w:rsidP="00245CAA">
            <w:pPr>
              <w:rPr>
                <w:rFonts w:ascii="Arial" w:eastAsia="Calibri" w:hAnsi="Arial" w:cs="Arial"/>
                <w:sz w:val="22"/>
              </w:rPr>
            </w:pPr>
            <w:r w:rsidRPr="00245CAA">
              <w:rPr>
                <w:rFonts w:ascii="Arial" w:eastAsia="Calibri" w:hAnsi="Arial" w:cs="Arial"/>
                <w:sz w:val="22"/>
              </w:rPr>
              <w:t>višak prihoda</w:t>
            </w:r>
          </w:p>
        </w:tc>
        <w:tc>
          <w:tcPr>
            <w:tcW w:w="3736" w:type="dxa"/>
          </w:tcPr>
          <w:p w14:paraId="19730DB4" w14:textId="446D816C" w:rsidR="00245CAA" w:rsidRDefault="00245CAA" w:rsidP="00245CAA">
            <w:pPr>
              <w:jc w:val="right"/>
              <w:rPr>
                <w:rFonts w:ascii="Arial" w:eastAsia="Calibri" w:hAnsi="Arial" w:cs="Arial"/>
                <w:sz w:val="22"/>
              </w:rPr>
            </w:pPr>
            <w:r w:rsidRPr="00245CAA">
              <w:rPr>
                <w:rFonts w:ascii="Arial" w:eastAsia="Calibri" w:hAnsi="Arial" w:cs="Arial"/>
                <w:sz w:val="22"/>
              </w:rPr>
              <w:t>3.000,00 EUR</w:t>
            </w:r>
          </w:p>
        </w:tc>
      </w:tr>
    </w:tbl>
    <w:p w14:paraId="38E86600" w14:textId="77777777" w:rsidR="00245CAA" w:rsidRPr="00F93BA4" w:rsidRDefault="00245CAA" w:rsidP="00634674">
      <w:pPr>
        <w:spacing w:after="0" w:line="240" w:lineRule="auto"/>
        <w:jc w:val="both"/>
        <w:rPr>
          <w:rFonts w:ascii="Arial" w:eastAsia="Calibri" w:hAnsi="Arial" w:cs="Arial"/>
          <w:sz w:val="22"/>
        </w:rPr>
      </w:pPr>
    </w:p>
    <w:p w14:paraId="18638F62" w14:textId="77777777" w:rsidR="002B31DC" w:rsidRPr="00F93BA4" w:rsidRDefault="002B31DC" w:rsidP="00634674">
      <w:pPr>
        <w:spacing w:after="0" w:line="240" w:lineRule="auto"/>
        <w:jc w:val="both"/>
        <w:rPr>
          <w:rFonts w:ascii="Arial" w:eastAsia="Times New Roman" w:hAnsi="Arial" w:cs="Arial"/>
          <w:sz w:val="22"/>
        </w:rPr>
      </w:pPr>
    </w:p>
    <w:p w14:paraId="3E806D75" w14:textId="0979BFA8"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sz w:val="22"/>
        </w:rPr>
        <w:t xml:space="preserve">Rashodi i izdaci Javne vatrogasne postrojbe Labin za 2026. godinu planirani su u iznosu od 1.747.657,00 </w:t>
      </w:r>
      <w:r w:rsidR="00F36BB4">
        <w:rPr>
          <w:rFonts w:ascii="Arial" w:eastAsia="Times New Roman" w:hAnsi="Arial" w:cs="Arial"/>
          <w:sz w:val="22"/>
        </w:rPr>
        <w:t>EUR</w:t>
      </w:r>
      <w:r w:rsidRPr="00F93BA4">
        <w:rPr>
          <w:rFonts w:ascii="Arial" w:eastAsia="Times New Roman" w:hAnsi="Arial" w:cs="Arial"/>
          <w:sz w:val="22"/>
        </w:rPr>
        <w:t>, a raspoređeni su na:</w:t>
      </w:r>
    </w:p>
    <w:p w14:paraId="4B9BE054" w14:textId="37398095" w:rsidR="002B31DC" w:rsidRDefault="002B31DC" w:rsidP="00634674">
      <w:pPr>
        <w:spacing w:after="0" w:line="240" w:lineRule="auto"/>
        <w:jc w:val="both"/>
        <w:rPr>
          <w:rFonts w:ascii="Arial" w:eastAsia="Times New Roman" w:hAnsi="Arial" w:cs="Arial"/>
          <w:sz w:val="22"/>
        </w:rPr>
      </w:pPr>
    </w:p>
    <w:tbl>
      <w:tblPr>
        <w:tblStyle w:val="Reetkatablice"/>
        <w:tblW w:w="0" w:type="auto"/>
        <w:tblLook w:val="04A0" w:firstRow="1" w:lastRow="0" w:firstColumn="1" w:lastColumn="0" w:noHBand="0" w:noVBand="1"/>
      </w:tblPr>
      <w:tblGrid>
        <w:gridCol w:w="5098"/>
        <w:gridCol w:w="3722"/>
      </w:tblGrid>
      <w:tr w:rsidR="00245CAA" w14:paraId="2DD82C14" w14:textId="77777777" w:rsidTr="00245CAA">
        <w:trPr>
          <w:trHeight w:val="262"/>
        </w:trPr>
        <w:tc>
          <w:tcPr>
            <w:tcW w:w="5098" w:type="dxa"/>
          </w:tcPr>
          <w:p w14:paraId="7FFBED01" w14:textId="31CE3236" w:rsidR="00245CAA" w:rsidRDefault="00245CAA" w:rsidP="00634674">
            <w:pPr>
              <w:jc w:val="both"/>
              <w:rPr>
                <w:rFonts w:ascii="Arial" w:eastAsia="Times New Roman" w:hAnsi="Arial" w:cs="Arial"/>
                <w:sz w:val="22"/>
              </w:rPr>
            </w:pPr>
            <w:r>
              <w:rPr>
                <w:rFonts w:ascii="Arial" w:eastAsia="Times New Roman" w:hAnsi="Arial" w:cs="Arial"/>
                <w:sz w:val="22"/>
              </w:rPr>
              <w:t>rashodi</w:t>
            </w:r>
            <w:r w:rsidRPr="00245CAA">
              <w:rPr>
                <w:rFonts w:ascii="Arial" w:eastAsia="Times New Roman" w:hAnsi="Arial" w:cs="Arial"/>
                <w:sz w:val="22"/>
              </w:rPr>
              <w:t xml:space="preserve"> poslovanja                                                </w:t>
            </w:r>
          </w:p>
        </w:tc>
        <w:tc>
          <w:tcPr>
            <w:tcW w:w="3722" w:type="dxa"/>
          </w:tcPr>
          <w:p w14:paraId="7EC02F01" w14:textId="261EED93" w:rsidR="00245CAA" w:rsidRDefault="00245CAA" w:rsidP="00245CAA">
            <w:pPr>
              <w:jc w:val="right"/>
              <w:rPr>
                <w:rFonts w:ascii="Arial" w:eastAsia="Times New Roman" w:hAnsi="Arial" w:cs="Arial"/>
                <w:sz w:val="22"/>
              </w:rPr>
            </w:pPr>
            <w:r w:rsidRPr="00245CAA">
              <w:rPr>
                <w:rFonts w:ascii="Arial" w:eastAsia="Times New Roman" w:hAnsi="Arial" w:cs="Arial"/>
                <w:sz w:val="22"/>
              </w:rPr>
              <w:t>1.720.767,00 EUR</w:t>
            </w:r>
          </w:p>
        </w:tc>
      </w:tr>
      <w:tr w:rsidR="00245CAA" w14:paraId="0380A8D4" w14:textId="77777777" w:rsidTr="00245CAA">
        <w:trPr>
          <w:trHeight w:val="246"/>
        </w:trPr>
        <w:tc>
          <w:tcPr>
            <w:tcW w:w="5098" w:type="dxa"/>
          </w:tcPr>
          <w:p w14:paraId="591FD8B3" w14:textId="0C60AC16" w:rsidR="00245CAA" w:rsidRDefault="00245CAA" w:rsidP="00634674">
            <w:pPr>
              <w:jc w:val="both"/>
              <w:rPr>
                <w:rFonts w:ascii="Arial" w:eastAsia="Times New Roman" w:hAnsi="Arial" w:cs="Arial"/>
                <w:sz w:val="22"/>
              </w:rPr>
            </w:pPr>
            <w:r>
              <w:rPr>
                <w:rFonts w:ascii="Arial" w:eastAsia="Times New Roman" w:hAnsi="Arial" w:cs="Arial"/>
                <w:sz w:val="22"/>
              </w:rPr>
              <w:t>rashodi</w:t>
            </w:r>
            <w:r w:rsidRPr="00245CAA">
              <w:rPr>
                <w:rFonts w:ascii="Arial" w:eastAsia="Times New Roman" w:hAnsi="Arial" w:cs="Arial"/>
                <w:sz w:val="22"/>
              </w:rPr>
              <w:t xml:space="preserve"> za nabavu nefinancijske imovine                  </w:t>
            </w:r>
          </w:p>
        </w:tc>
        <w:tc>
          <w:tcPr>
            <w:tcW w:w="3722" w:type="dxa"/>
          </w:tcPr>
          <w:p w14:paraId="35C93846" w14:textId="4445A305" w:rsidR="00245CAA" w:rsidRDefault="00245CAA" w:rsidP="00245CAA">
            <w:pPr>
              <w:jc w:val="right"/>
              <w:rPr>
                <w:rFonts w:ascii="Arial" w:eastAsia="Times New Roman" w:hAnsi="Arial" w:cs="Arial"/>
                <w:sz w:val="22"/>
              </w:rPr>
            </w:pPr>
            <w:r w:rsidRPr="00245CAA">
              <w:rPr>
                <w:rFonts w:ascii="Arial" w:eastAsia="Times New Roman" w:hAnsi="Arial" w:cs="Arial"/>
                <w:sz w:val="22"/>
              </w:rPr>
              <w:t>26.890,00 EUR</w:t>
            </w:r>
          </w:p>
        </w:tc>
      </w:tr>
      <w:tr w:rsidR="00245CAA" w14:paraId="06DA9E97" w14:textId="77777777" w:rsidTr="00245CAA">
        <w:trPr>
          <w:trHeight w:val="262"/>
        </w:trPr>
        <w:tc>
          <w:tcPr>
            <w:tcW w:w="5098" w:type="dxa"/>
          </w:tcPr>
          <w:p w14:paraId="79D986DB" w14:textId="30317258" w:rsidR="00245CAA" w:rsidRDefault="00245CAA" w:rsidP="00634674">
            <w:pPr>
              <w:jc w:val="both"/>
              <w:rPr>
                <w:rFonts w:ascii="Arial" w:eastAsia="Times New Roman" w:hAnsi="Arial" w:cs="Arial"/>
                <w:sz w:val="22"/>
              </w:rPr>
            </w:pPr>
            <w:r>
              <w:rPr>
                <w:rFonts w:ascii="Arial" w:eastAsia="Times New Roman" w:hAnsi="Arial" w:cs="Arial"/>
                <w:sz w:val="22"/>
              </w:rPr>
              <w:t>izdaci</w:t>
            </w:r>
            <w:r w:rsidRPr="00245CAA">
              <w:rPr>
                <w:rFonts w:ascii="Arial" w:eastAsia="Times New Roman" w:hAnsi="Arial" w:cs="Arial"/>
                <w:sz w:val="22"/>
              </w:rPr>
              <w:t xml:space="preserve"> za financijsku imovinu i zaduživanje                        </w:t>
            </w:r>
          </w:p>
        </w:tc>
        <w:tc>
          <w:tcPr>
            <w:tcW w:w="3722" w:type="dxa"/>
          </w:tcPr>
          <w:p w14:paraId="29178874" w14:textId="61C0498A" w:rsidR="00245CAA" w:rsidRDefault="00245CAA" w:rsidP="00245CAA">
            <w:pPr>
              <w:jc w:val="right"/>
              <w:rPr>
                <w:rFonts w:ascii="Arial" w:eastAsia="Times New Roman" w:hAnsi="Arial" w:cs="Arial"/>
                <w:sz w:val="22"/>
              </w:rPr>
            </w:pPr>
            <w:r w:rsidRPr="00245CAA">
              <w:rPr>
                <w:rFonts w:ascii="Arial" w:eastAsia="Times New Roman" w:hAnsi="Arial" w:cs="Arial"/>
                <w:sz w:val="22"/>
              </w:rPr>
              <w:t>0,00 EUR</w:t>
            </w:r>
          </w:p>
        </w:tc>
      </w:tr>
      <w:tr w:rsidR="00245CAA" w14:paraId="46F8F8E7" w14:textId="77777777" w:rsidTr="00245CAA">
        <w:trPr>
          <w:trHeight w:val="246"/>
        </w:trPr>
        <w:tc>
          <w:tcPr>
            <w:tcW w:w="5098" w:type="dxa"/>
          </w:tcPr>
          <w:p w14:paraId="0C02AF2C" w14:textId="0ADD97FE" w:rsidR="00245CAA" w:rsidRDefault="00245CAA" w:rsidP="00634674">
            <w:pPr>
              <w:jc w:val="both"/>
              <w:rPr>
                <w:rFonts w:ascii="Arial" w:eastAsia="Times New Roman" w:hAnsi="Arial" w:cs="Arial"/>
                <w:sz w:val="22"/>
              </w:rPr>
            </w:pPr>
            <w:r w:rsidRPr="00245CAA">
              <w:rPr>
                <w:rFonts w:ascii="Arial" w:eastAsia="Times New Roman" w:hAnsi="Arial" w:cs="Arial"/>
                <w:sz w:val="22"/>
              </w:rPr>
              <w:t>manjak prihoda</w:t>
            </w:r>
          </w:p>
        </w:tc>
        <w:tc>
          <w:tcPr>
            <w:tcW w:w="3722" w:type="dxa"/>
          </w:tcPr>
          <w:p w14:paraId="5E06D3D2" w14:textId="2367E26D" w:rsidR="00245CAA" w:rsidRDefault="00245CAA" w:rsidP="00245CAA">
            <w:pPr>
              <w:jc w:val="right"/>
              <w:rPr>
                <w:rFonts w:ascii="Arial" w:eastAsia="Times New Roman" w:hAnsi="Arial" w:cs="Arial"/>
                <w:sz w:val="22"/>
              </w:rPr>
            </w:pPr>
            <w:r w:rsidRPr="00245CAA">
              <w:rPr>
                <w:rFonts w:ascii="Arial" w:eastAsia="Times New Roman" w:hAnsi="Arial" w:cs="Arial"/>
                <w:sz w:val="22"/>
              </w:rPr>
              <w:t>0,00 EUR</w:t>
            </w:r>
          </w:p>
        </w:tc>
      </w:tr>
    </w:tbl>
    <w:p w14:paraId="28871CF9" w14:textId="77777777" w:rsidR="00245CAA" w:rsidRPr="00F93BA4" w:rsidRDefault="00245CAA" w:rsidP="00634674">
      <w:pPr>
        <w:spacing w:after="0" w:line="240" w:lineRule="auto"/>
        <w:jc w:val="both"/>
        <w:rPr>
          <w:rFonts w:ascii="Arial" w:eastAsia="Times New Roman" w:hAnsi="Arial" w:cs="Arial"/>
          <w:sz w:val="22"/>
        </w:rPr>
      </w:pPr>
    </w:p>
    <w:p w14:paraId="35F9E064" w14:textId="77777777" w:rsidR="002B31DC" w:rsidRPr="00F93BA4" w:rsidRDefault="002B31DC" w:rsidP="00634674">
      <w:pPr>
        <w:spacing w:after="0" w:line="240" w:lineRule="auto"/>
        <w:jc w:val="both"/>
        <w:rPr>
          <w:rFonts w:ascii="Arial" w:eastAsia="Times New Roman" w:hAnsi="Arial" w:cs="Arial"/>
          <w:sz w:val="22"/>
        </w:rPr>
      </w:pPr>
    </w:p>
    <w:p w14:paraId="4E22290E" w14:textId="20E12F64" w:rsidR="002B31DC" w:rsidRPr="00F93BA4" w:rsidRDefault="00C65B68" w:rsidP="00634674">
      <w:pPr>
        <w:spacing w:after="0" w:line="240" w:lineRule="auto"/>
        <w:jc w:val="both"/>
        <w:rPr>
          <w:rFonts w:ascii="Arial" w:eastAsia="Times New Roman" w:hAnsi="Arial" w:cs="Arial"/>
          <w:sz w:val="22"/>
        </w:rPr>
      </w:pPr>
      <w:r>
        <w:rPr>
          <w:rFonts w:ascii="Arial" w:eastAsia="Times New Roman" w:hAnsi="Arial" w:cs="Arial"/>
          <w:sz w:val="22"/>
        </w:rPr>
        <w:t xml:space="preserve">U nastavku se daje </w:t>
      </w:r>
      <w:r w:rsidR="002B31DC" w:rsidRPr="00F93BA4">
        <w:rPr>
          <w:rFonts w:ascii="Arial" w:eastAsia="Times New Roman" w:hAnsi="Arial" w:cs="Arial"/>
          <w:sz w:val="22"/>
        </w:rPr>
        <w:t>tabelarni prikaz plana prihoda i primitaka te rashoda i izdataka po skupinama  Financijskog plana za 2026.</w:t>
      </w:r>
      <w:r w:rsidR="00F36BB4">
        <w:rPr>
          <w:rFonts w:ascii="Arial" w:eastAsia="Times New Roman" w:hAnsi="Arial" w:cs="Arial"/>
          <w:sz w:val="22"/>
        </w:rPr>
        <w:t xml:space="preserve"> </w:t>
      </w:r>
      <w:r w:rsidR="002B31DC" w:rsidRPr="00F93BA4">
        <w:rPr>
          <w:rFonts w:ascii="Arial" w:eastAsia="Times New Roman" w:hAnsi="Arial" w:cs="Arial"/>
          <w:sz w:val="22"/>
        </w:rPr>
        <w:t>godinu sa Financijskim planom za 2025.</w:t>
      </w:r>
      <w:r>
        <w:rPr>
          <w:rFonts w:ascii="Arial" w:eastAsia="Times New Roman" w:hAnsi="Arial" w:cs="Arial"/>
          <w:sz w:val="22"/>
        </w:rPr>
        <w:t xml:space="preserve"> </w:t>
      </w:r>
      <w:r w:rsidR="002B31DC" w:rsidRPr="00F93BA4">
        <w:rPr>
          <w:rFonts w:ascii="Arial" w:eastAsia="Times New Roman" w:hAnsi="Arial" w:cs="Arial"/>
          <w:sz w:val="22"/>
        </w:rPr>
        <w:t xml:space="preserve">godinu, te indeksom.  </w:t>
      </w:r>
    </w:p>
    <w:p w14:paraId="0F8DD7EE" w14:textId="77777777" w:rsidR="002B31DC" w:rsidRPr="00F93BA4" w:rsidRDefault="002B31DC" w:rsidP="00634674">
      <w:pPr>
        <w:spacing w:after="0" w:line="240" w:lineRule="auto"/>
        <w:ind w:firstLine="708"/>
        <w:jc w:val="both"/>
        <w:rPr>
          <w:rFonts w:ascii="Arial" w:eastAsia="Times New Roman" w:hAnsi="Arial" w:cs="Arial"/>
          <w:sz w:val="22"/>
        </w:rPr>
      </w:pPr>
    </w:p>
    <w:p w14:paraId="4FA170C5" w14:textId="71752BA7" w:rsidR="002B31DC" w:rsidRPr="005A292C" w:rsidRDefault="005A292C" w:rsidP="00634674">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r w:rsidR="00C65B68" w:rsidRPr="005A292C">
        <w:rPr>
          <w:rFonts w:ascii="Arial" w:eastAsia="Times New Roman" w:hAnsi="Arial" w:cs="Arial"/>
          <w:sz w:val="20"/>
          <w:szCs w:val="20"/>
        </w:rPr>
        <w:t xml:space="preserve">TABLICA 1. </w:t>
      </w:r>
      <w:r w:rsidR="00C65B68" w:rsidRPr="005A292C">
        <w:rPr>
          <w:rFonts w:ascii="Arial" w:eastAsia="Times New Roman" w:hAnsi="Arial" w:cs="Arial"/>
          <w:sz w:val="20"/>
          <w:szCs w:val="20"/>
        </w:rPr>
        <w:tab/>
      </w:r>
      <w:r w:rsidR="00C65B68" w:rsidRPr="005A292C">
        <w:rPr>
          <w:rFonts w:ascii="Arial" w:eastAsia="Times New Roman" w:hAnsi="Arial" w:cs="Arial"/>
          <w:sz w:val="20"/>
          <w:szCs w:val="20"/>
        </w:rPr>
        <w:tab/>
      </w:r>
      <w:r w:rsidR="00C65B68" w:rsidRPr="005A292C">
        <w:rPr>
          <w:rFonts w:ascii="Arial" w:eastAsia="Times New Roman" w:hAnsi="Arial" w:cs="Arial"/>
          <w:sz w:val="20"/>
          <w:szCs w:val="20"/>
        </w:rPr>
        <w:tab/>
      </w:r>
      <w:r w:rsidR="00C65B68" w:rsidRPr="005A292C">
        <w:rPr>
          <w:rFonts w:ascii="Arial" w:eastAsia="Times New Roman" w:hAnsi="Arial" w:cs="Arial"/>
          <w:sz w:val="20"/>
          <w:szCs w:val="20"/>
        </w:rPr>
        <w:tab/>
      </w:r>
      <w:r w:rsidR="00C65B68" w:rsidRPr="005A292C">
        <w:rPr>
          <w:rFonts w:ascii="Arial" w:eastAsia="Times New Roman" w:hAnsi="Arial" w:cs="Arial"/>
          <w:sz w:val="20"/>
          <w:szCs w:val="20"/>
        </w:rPr>
        <w:tab/>
      </w:r>
      <w:r w:rsidR="00C65B68" w:rsidRPr="005A292C">
        <w:rPr>
          <w:rFonts w:ascii="Arial" w:eastAsia="Times New Roman" w:hAnsi="Arial" w:cs="Arial"/>
          <w:sz w:val="20"/>
          <w:szCs w:val="20"/>
        </w:rPr>
        <w:tab/>
      </w:r>
      <w:r w:rsidR="00C65B68" w:rsidRPr="005A292C">
        <w:rPr>
          <w:rFonts w:ascii="Arial" w:eastAsia="Times New Roman" w:hAnsi="Arial" w:cs="Arial"/>
          <w:sz w:val="20"/>
          <w:szCs w:val="20"/>
        </w:rPr>
        <w:tab/>
      </w:r>
      <w:r w:rsidR="00C65B68" w:rsidRPr="005A292C">
        <w:rPr>
          <w:rFonts w:ascii="Arial" w:eastAsia="Times New Roman" w:hAnsi="Arial" w:cs="Arial"/>
          <w:sz w:val="20"/>
          <w:szCs w:val="20"/>
        </w:rPr>
        <w:tab/>
      </w:r>
      <w:r w:rsidR="00C65B68" w:rsidRPr="005A292C">
        <w:rPr>
          <w:rFonts w:ascii="Arial" w:eastAsia="Times New Roman" w:hAnsi="Arial" w:cs="Arial"/>
          <w:sz w:val="20"/>
          <w:szCs w:val="20"/>
        </w:rPr>
        <w:tab/>
      </w:r>
      <w:r w:rsidR="00C65B68" w:rsidRPr="005A292C">
        <w:rPr>
          <w:rFonts w:ascii="Arial" w:eastAsia="Times New Roman" w:hAnsi="Arial" w:cs="Arial"/>
          <w:sz w:val="20"/>
          <w:szCs w:val="20"/>
        </w:rPr>
        <w:tab/>
        <w:t xml:space="preserve">       </w:t>
      </w:r>
      <w:r w:rsidR="002B31DC" w:rsidRPr="005A292C">
        <w:rPr>
          <w:rFonts w:ascii="Arial" w:eastAsia="Times New Roman" w:hAnsi="Arial" w:cs="Arial"/>
          <w:sz w:val="20"/>
          <w:szCs w:val="20"/>
        </w:rPr>
        <w:t>EUR</w:t>
      </w:r>
    </w:p>
    <w:tbl>
      <w:tblPr>
        <w:tblW w:w="9087" w:type="dxa"/>
        <w:tblInd w:w="93" w:type="dxa"/>
        <w:tblLook w:val="04A0" w:firstRow="1" w:lastRow="0" w:firstColumn="1" w:lastColumn="0" w:noHBand="0" w:noVBand="1"/>
      </w:tblPr>
      <w:tblGrid>
        <w:gridCol w:w="1011"/>
        <w:gridCol w:w="3540"/>
        <w:gridCol w:w="1701"/>
        <w:gridCol w:w="1560"/>
        <w:gridCol w:w="1275"/>
      </w:tblGrid>
      <w:tr w:rsidR="002B31DC" w:rsidRPr="005A292C" w14:paraId="017ED20C" w14:textId="77777777" w:rsidTr="00F05ADC">
        <w:trPr>
          <w:trHeight w:val="283"/>
        </w:trPr>
        <w:tc>
          <w:tcPr>
            <w:tcW w:w="1011" w:type="dxa"/>
            <w:tcBorders>
              <w:top w:val="single" w:sz="8" w:space="0" w:color="auto"/>
              <w:left w:val="single" w:sz="8" w:space="0" w:color="auto"/>
              <w:bottom w:val="single" w:sz="8" w:space="0" w:color="000000"/>
              <w:right w:val="single" w:sz="8" w:space="0" w:color="auto"/>
            </w:tcBorders>
            <w:vAlign w:val="center"/>
          </w:tcPr>
          <w:p w14:paraId="7F700EF4"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KONTO</w:t>
            </w:r>
          </w:p>
        </w:tc>
        <w:tc>
          <w:tcPr>
            <w:tcW w:w="3540" w:type="dxa"/>
            <w:tcBorders>
              <w:top w:val="single" w:sz="8" w:space="0" w:color="auto"/>
              <w:left w:val="single" w:sz="8" w:space="0" w:color="auto"/>
              <w:bottom w:val="single" w:sz="4" w:space="0" w:color="auto"/>
              <w:right w:val="single" w:sz="8" w:space="0" w:color="auto"/>
            </w:tcBorders>
            <w:vAlign w:val="center"/>
          </w:tcPr>
          <w:p w14:paraId="08FA9B3C"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VRSTA PRIHODA I PRIMITAKA/ RASHODA I IZDATAKA</w:t>
            </w:r>
          </w:p>
        </w:tc>
        <w:tc>
          <w:tcPr>
            <w:tcW w:w="1701" w:type="dxa"/>
            <w:tcBorders>
              <w:top w:val="single" w:sz="8" w:space="0" w:color="auto"/>
              <w:left w:val="nil"/>
              <w:bottom w:val="single" w:sz="4" w:space="0" w:color="auto"/>
              <w:right w:val="single" w:sz="8" w:space="0" w:color="auto"/>
            </w:tcBorders>
            <w:vAlign w:val="center"/>
          </w:tcPr>
          <w:p w14:paraId="1121F230"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 xml:space="preserve">2025. </w:t>
            </w:r>
          </w:p>
          <w:p w14:paraId="5E54E76A"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PLAN</w:t>
            </w:r>
          </w:p>
        </w:tc>
        <w:tc>
          <w:tcPr>
            <w:tcW w:w="1560" w:type="dxa"/>
            <w:tcBorders>
              <w:top w:val="single" w:sz="8" w:space="0" w:color="auto"/>
              <w:left w:val="nil"/>
              <w:bottom w:val="single" w:sz="4" w:space="0" w:color="auto"/>
              <w:right w:val="single" w:sz="8" w:space="0" w:color="auto"/>
            </w:tcBorders>
            <w:vAlign w:val="center"/>
          </w:tcPr>
          <w:p w14:paraId="7A3EAE63"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 xml:space="preserve">2026. </w:t>
            </w:r>
          </w:p>
          <w:p w14:paraId="51B506D9"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PLAN</w:t>
            </w:r>
          </w:p>
        </w:tc>
        <w:tc>
          <w:tcPr>
            <w:tcW w:w="1275" w:type="dxa"/>
            <w:tcBorders>
              <w:top w:val="single" w:sz="8" w:space="0" w:color="auto"/>
              <w:left w:val="nil"/>
              <w:bottom w:val="single" w:sz="4" w:space="0" w:color="auto"/>
              <w:right w:val="single" w:sz="8" w:space="0" w:color="auto"/>
            </w:tcBorders>
            <w:vAlign w:val="center"/>
          </w:tcPr>
          <w:p w14:paraId="7C847B65" w14:textId="3C76AE5F"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INDEKS 4/3</w:t>
            </w:r>
          </w:p>
        </w:tc>
      </w:tr>
      <w:tr w:rsidR="002B31DC" w:rsidRPr="005A292C" w14:paraId="1E309A0D" w14:textId="77777777" w:rsidTr="00F05ADC">
        <w:trPr>
          <w:trHeight w:val="283"/>
        </w:trPr>
        <w:tc>
          <w:tcPr>
            <w:tcW w:w="1011" w:type="dxa"/>
            <w:tcBorders>
              <w:top w:val="nil"/>
              <w:left w:val="single" w:sz="8" w:space="0" w:color="auto"/>
              <w:bottom w:val="single" w:sz="8" w:space="0" w:color="auto"/>
              <w:right w:val="single" w:sz="8" w:space="0" w:color="auto"/>
            </w:tcBorders>
            <w:vAlign w:val="center"/>
            <w:hideMark/>
          </w:tcPr>
          <w:p w14:paraId="794CCFAD"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1</w:t>
            </w:r>
          </w:p>
        </w:tc>
        <w:tc>
          <w:tcPr>
            <w:tcW w:w="3540" w:type="dxa"/>
            <w:tcBorders>
              <w:top w:val="single" w:sz="4" w:space="0" w:color="auto"/>
              <w:left w:val="nil"/>
              <w:bottom w:val="single" w:sz="8" w:space="0" w:color="auto"/>
              <w:right w:val="single" w:sz="8" w:space="0" w:color="auto"/>
            </w:tcBorders>
            <w:vAlign w:val="center"/>
            <w:hideMark/>
          </w:tcPr>
          <w:p w14:paraId="12C81E55"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2</w:t>
            </w:r>
          </w:p>
        </w:tc>
        <w:tc>
          <w:tcPr>
            <w:tcW w:w="1701" w:type="dxa"/>
            <w:tcBorders>
              <w:top w:val="single" w:sz="4" w:space="0" w:color="auto"/>
              <w:left w:val="nil"/>
              <w:bottom w:val="single" w:sz="8" w:space="0" w:color="auto"/>
              <w:right w:val="single" w:sz="8" w:space="0" w:color="auto"/>
            </w:tcBorders>
            <w:vAlign w:val="center"/>
            <w:hideMark/>
          </w:tcPr>
          <w:p w14:paraId="224052E9"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3</w:t>
            </w:r>
          </w:p>
        </w:tc>
        <w:tc>
          <w:tcPr>
            <w:tcW w:w="1560" w:type="dxa"/>
            <w:tcBorders>
              <w:top w:val="single" w:sz="4" w:space="0" w:color="auto"/>
              <w:left w:val="nil"/>
              <w:bottom w:val="single" w:sz="8" w:space="0" w:color="auto"/>
              <w:right w:val="single" w:sz="8" w:space="0" w:color="auto"/>
            </w:tcBorders>
            <w:vAlign w:val="center"/>
            <w:hideMark/>
          </w:tcPr>
          <w:p w14:paraId="18B978AF"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4</w:t>
            </w:r>
          </w:p>
        </w:tc>
        <w:tc>
          <w:tcPr>
            <w:tcW w:w="1275" w:type="dxa"/>
            <w:tcBorders>
              <w:top w:val="single" w:sz="4" w:space="0" w:color="auto"/>
              <w:left w:val="nil"/>
              <w:bottom w:val="single" w:sz="8" w:space="0" w:color="auto"/>
              <w:right w:val="single" w:sz="8" w:space="0" w:color="auto"/>
            </w:tcBorders>
            <w:vAlign w:val="center"/>
            <w:hideMark/>
          </w:tcPr>
          <w:p w14:paraId="1E57825B"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5</w:t>
            </w:r>
          </w:p>
        </w:tc>
      </w:tr>
      <w:tr w:rsidR="002B31DC" w:rsidRPr="005A292C" w14:paraId="6678C93D" w14:textId="77777777" w:rsidTr="00F05ADC">
        <w:trPr>
          <w:trHeight w:val="283"/>
        </w:trPr>
        <w:tc>
          <w:tcPr>
            <w:tcW w:w="1011" w:type="dxa"/>
            <w:tcBorders>
              <w:top w:val="nil"/>
              <w:left w:val="single" w:sz="8" w:space="0" w:color="auto"/>
              <w:bottom w:val="single" w:sz="8" w:space="0" w:color="auto"/>
              <w:right w:val="single" w:sz="8" w:space="0" w:color="auto"/>
            </w:tcBorders>
            <w:vAlign w:val="center"/>
            <w:hideMark/>
          </w:tcPr>
          <w:p w14:paraId="4992B904"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6</w:t>
            </w:r>
          </w:p>
        </w:tc>
        <w:tc>
          <w:tcPr>
            <w:tcW w:w="3540" w:type="dxa"/>
            <w:tcBorders>
              <w:top w:val="nil"/>
              <w:left w:val="nil"/>
              <w:bottom w:val="single" w:sz="8" w:space="0" w:color="auto"/>
              <w:right w:val="single" w:sz="8" w:space="0" w:color="auto"/>
            </w:tcBorders>
            <w:vAlign w:val="center"/>
            <w:hideMark/>
          </w:tcPr>
          <w:p w14:paraId="1CD0B58F"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PRIHODI POSLOVANJA</w:t>
            </w:r>
          </w:p>
        </w:tc>
        <w:tc>
          <w:tcPr>
            <w:tcW w:w="1701" w:type="dxa"/>
            <w:tcBorders>
              <w:top w:val="nil"/>
              <w:left w:val="nil"/>
              <w:bottom w:val="single" w:sz="8" w:space="0" w:color="auto"/>
              <w:right w:val="single" w:sz="8" w:space="0" w:color="auto"/>
            </w:tcBorders>
            <w:vAlign w:val="center"/>
          </w:tcPr>
          <w:p w14:paraId="0DD1E008"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1.633.551,00</w:t>
            </w:r>
          </w:p>
        </w:tc>
        <w:tc>
          <w:tcPr>
            <w:tcW w:w="1560" w:type="dxa"/>
            <w:tcBorders>
              <w:top w:val="nil"/>
              <w:left w:val="nil"/>
              <w:bottom w:val="single" w:sz="8" w:space="0" w:color="auto"/>
              <w:right w:val="single" w:sz="8" w:space="0" w:color="auto"/>
            </w:tcBorders>
            <w:vAlign w:val="center"/>
          </w:tcPr>
          <w:p w14:paraId="478C4568"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1.744.657,00</w:t>
            </w:r>
          </w:p>
        </w:tc>
        <w:tc>
          <w:tcPr>
            <w:tcW w:w="1275" w:type="dxa"/>
            <w:tcBorders>
              <w:top w:val="nil"/>
              <w:left w:val="nil"/>
              <w:bottom w:val="single" w:sz="8" w:space="0" w:color="auto"/>
              <w:right w:val="single" w:sz="8" w:space="0" w:color="auto"/>
            </w:tcBorders>
            <w:vAlign w:val="center"/>
          </w:tcPr>
          <w:p w14:paraId="6B4F90F4"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106,80</w:t>
            </w:r>
          </w:p>
        </w:tc>
      </w:tr>
      <w:tr w:rsidR="002B31DC" w:rsidRPr="005A292C" w14:paraId="62000CAF" w14:textId="77777777" w:rsidTr="00F05ADC">
        <w:trPr>
          <w:trHeight w:val="283"/>
        </w:trPr>
        <w:tc>
          <w:tcPr>
            <w:tcW w:w="1011" w:type="dxa"/>
            <w:tcBorders>
              <w:top w:val="nil"/>
              <w:left w:val="single" w:sz="8" w:space="0" w:color="auto"/>
              <w:bottom w:val="single" w:sz="8" w:space="0" w:color="auto"/>
              <w:right w:val="single" w:sz="8" w:space="0" w:color="auto"/>
            </w:tcBorders>
            <w:vAlign w:val="center"/>
            <w:hideMark/>
          </w:tcPr>
          <w:p w14:paraId="42CD18E1"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63</w:t>
            </w:r>
          </w:p>
        </w:tc>
        <w:tc>
          <w:tcPr>
            <w:tcW w:w="3540" w:type="dxa"/>
            <w:tcBorders>
              <w:top w:val="nil"/>
              <w:left w:val="nil"/>
              <w:bottom w:val="single" w:sz="8" w:space="0" w:color="auto"/>
              <w:right w:val="single" w:sz="8" w:space="0" w:color="auto"/>
            </w:tcBorders>
            <w:vAlign w:val="center"/>
            <w:hideMark/>
          </w:tcPr>
          <w:p w14:paraId="514042E8"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POMOĆI IZ INOZ. I OD SUBJEKATA UNUTAR OPĆEG PRORAČUNA</w:t>
            </w:r>
          </w:p>
        </w:tc>
        <w:tc>
          <w:tcPr>
            <w:tcW w:w="1701" w:type="dxa"/>
            <w:tcBorders>
              <w:top w:val="nil"/>
              <w:left w:val="nil"/>
              <w:bottom w:val="single" w:sz="8" w:space="0" w:color="auto"/>
              <w:right w:val="single" w:sz="8" w:space="0" w:color="auto"/>
            </w:tcBorders>
            <w:vAlign w:val="center"/>
          </w:tcPr>
          <w:p w14:paraId="2953AFF3"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525.052,00</w:t>
            </w:r>
          </w:p>
        </w:tc>
        <w:tc>
          <w:tcPr>
            <w:tcW w:w="1560" w:type="dxa"/>
            <w:tcBorders>
              <w:top w:val="nil"/>
              <w:left w:val="nil"/>
              <w:bottom w:val="single" w:sz="8" w:space="0" w:color="auto"/>
              <w:right w:val="single" w:sz="8" w:space="0" w:color="auto"/>
            </w:tcBorders>
            <w:vAlign w:val="center"/>
          </w:tcPr>
          <w:p w14:paraId="0A91C5D0"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586.078,00</w:t>
            </w:r>
          </w:p>
        </w:tc>
        <w:tc>
          <w:tcPr>
            <w:tcW w:w="1275" w:type="dxa"/>
            <w:tcBorders>
              <w:top w:val="nil"/>
              <w:left w:val="nil"/>
              <w:bottom w:val="single" w:sz="8" w:space="0" w:color="auto"/>
              <w:right w:val="single" w:sz="8" w:space="0" w:color="auto"/>
            </w:tcBorders>
            <w:vAlign w:val="center"/>
          </w:tcPr>
          <w:p w14:paraId="155E6973"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111,62</w:t>
            </w:r>
          </w:p>
        </w:tc>
      </w:tr>
      <w:tr w:rsidR="002B31DC" w:rsidRPr="005A292C" w14:paraId="10DF02FF" w14:textId="77777777" w:rsidTr="00F05ADC">
        <w:trPr>
          <w:trHeight w:val="283"/>
        </w:trPr>
        <w:tc>
          <w:tcPr>
            <w:tcW w:w="1011" w:type="dxa"/>
            <w:tcBorders>
              <w:top w:val="nil"/>
              <w:left w:val="single" w:sz="8" w:space="0" w:color="auto"/>
              <w:bottom w:val="single" w:sz="8" w:space="0" w:color="auto"/>
              <w:right w:val="single" w:sz="8" w:space="0" w:color="auto"/>
            </w:tcBorders>
            <w:vAlign w:val="center"/>
            <w:hideMark/>
          </w:tcPr>
          <w:p w14:paraId="36F38059"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65</w:t>
            </w:r>
          </w:p>
        </w:tc>
        <w:tc>
          <w:tcPr>
            <w:tcW w:w="3540" w:type="dxa"/>
            <w:tcBorders>
              <w:top w:val="nil"/>
              <w:left w:val="nil"/>
              <w:bottom w:val="single" w:sz="8" w:space="0" w:color="auto"/>
              <w:right w:val="single" w:sz="8" w:space="0" w:color="auto"/>
            </w:tcBorders>
            <w:vAlign w:val="center"/>
            <w:hideMark/>
          </w:tcPr>
          <w:p w14:paraId="368FA9F4"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PRIHODI OD UPRAVNIH I ADMIN.PRIST. PO POSEBNIM PROPISIMA I NAKNADA</w:t>
            </w:r>
          </w:p>
        </w:tc>
        <w:tc>
          <w:tcPr>
            <w:tcW w:w="1701" w:type="dxa"/>
            <w:tcBorders>
              <w:top w:val="nil"/>
              <w:left w:val="nil"/>
              <w:bottom w:val="single" w:sz="8" w:space="0" w:color="auto"/>
              <w:right w:val="single" w:sz="8" w:space="0" w:color="auto"/>
            </w:tcBorders>
            <w:vAlign w:val="center"/>
          </w:tcPr>
          <w:p w14:paraId="4077C464"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6.600,00</w:t>
            </w:r>
          </w:p>
        </w:tc>
        <w:tc>
          <w:tcPr>
            <w:tcW w:w="1560" w:type="dxa"/>
            <w:tcBorders>
              <w:top w:val="nil"/>
              <w:left w:val="nil"/>
              <w:bottom w:val="single" w:sz="8" w:space="0" w:color="auto"/>
              <w:right w:val="single" w:sz="8" w:space="0" w:color="auto"/>
            </w:tcBorders>
            <w:vAlign w:val="center"/>
          </w:tcPr>
          <w:p w14:paraId="4DB6067F"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5.400,00</w:t>
            </w:r>
          </w:p>
        </w:tc>
        <w:tc>
          <w:tcPr>
            <w:tcW w:w="1275" w:type="dxa"/>
            <w:tcBorders>
              <w:top w:val="nil"/>
              <w:left w:val="nil"/>
              <w:bottom w:val="single" w:sz="8" w:space="0" w:color="auto"/>
              <w:right w:val="single" w:sz="8" w:space="0" w:color="auto"/>
            </w:tcBorders>
            <w:vAlign w:val="center"/>
          </w:tcPr>
          <w:p w14:paraId="5B240BA1"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81,82</w:t>
            </w:r>
          </w:p>
        </w:tc>
      </w:tr>
      <w:tr w:rsidR="002B31DC" w:rsidRPr="005A292C" w14:paraId="688FBF22" w14:textId="77777777" w:rsidTr="00F05ADC">
        <w:trPr>
          <w:trHeight w:val="283"/>
        </w:trPr>
        <w:tc>
          <w:tcPr>
            <w:tcW w:w="1011" w:type="dxa"/>
            <w:tcBorders>
              <w:top w:val="nil"/>
              <w:left w:val="single" w:sz="8" w:space="0" w:color="auto"/>
              <w:bottom w:val="single" w:sz="8" w:space="0" w:color="auto"/>
              <w:right w:val="single" w:sz="8" w:space="0" w:color="auto"/>
            </w:tcBorders>
            <w:vAlign w:val="center"/>
            <w:hideMark/>
          </w:tcPr>
          <w:p w14:paraId="5682AC81"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66</w:t>
            </w:r>
          </w:p>
        </w:tc>
        <w:tc>
          <w:tcPr>
            <w:tcW w:w="3540" w:type="dxa"/>
            <w:tcBorders>
              <w:top w:val="nil"/>
              <w:left w:val="nil"/>
              <w:bottom w:val="single" w:sz="8" w:space="0" w:color="auto"/>
              <w:right w:val="single" w:sz="8" w:space="0" w:color="auto"/>
            </w:tcBorders>
            <w:vAlign w:val="center"/>
            <w:hideMark/>
          </w:tcPr>
          <w:p w14:paraId="6E20AFB8"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PRIHODI OD PRODAJE PROIZVODA I ROBE TE PRUŽENIH USLUGA I PRIHODA OD DONACIJA</w:t>
            </w:r>
          </w:p>
        </w:tc>
        <w:tc>
          <w:tcPr>
            <w:tcW w:w="1701" w:type="dxa"/>
            <w:tcBorders>
              <w:top w:val="nil"/>
              <w:left w:val="nil"/>
              <w:bottom w:val="single" w:sz="8" w:space="0" w:color="auto"/>
              <w:right w:val="single" w:sz="8" w:space="0" w:color="auto"/>
            </w:tcBorders>
            <w:vAlign w:val="center"/>
          </w:tcPr>
          <w:p w14:paraId="77022465"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90.604,00</w:t>
            </w:r>
          </w:p>
        </w:tc>
        <w:tc>
          <w:tcPr>
            <w:tcW w:w="1560" w:type="dxa"/>
            <w:tcBorders>
              <w:top w:val="nil"/>
              <w:left w:val="nil"/>
              <w:bottom w:val="single" w:sz="8" w:space="0" w:color="auto"/>
              <w:right w:val="single" w:sz="8" w:space="0" w:color="auto"/>
            </w:tcBorders>
            <w:vAlign w:val="center"/>
          </w:tcPr>
          <w:p w14:paraId="283B2EF4"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84.184,00</w:t>
            </w:r>
          </w:p>
        </w:tc>
        <w:tc>
          <w:tcPr>
            <w:tcW w:w="1275" w:type="dxa"/>
            <w:tcBorders>
              <w:top w:val="nil"/>
              <w:left w:val="nil"/>
              <w:bottom w:val="single" w:sz="8" w:space="0" w:color="auto"/>
              <w:right w:val="single" w:sz="8" w:space="0" w:color="auto"/>
            </w:tcBorders>
            <w:vAlign w:val="center"/>
          </w:tcPr>
          <w:p w14:paraId="01850EA7"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92,91</w:t>
            </w:r>
          </w:p>
        </w:tc>
      </w:tr>
      <w:tr w:rsidR="002B31DC" w:rsidRPr="005A292C" w14:paraId="303C1088" w14:textId="77777777" w:rsidTr="00F05ADC">
        <w:trPr>
          <w:trHeight w:val="283"/>
        </w:trPr>
        <w:tc>
          <w:tcPr>
            <w:tcW w:w="1011" w:type="dxa"/>
            <w:tcBorders>
              <w:top w:val="nil"/>
              <w:left w:val="single" w:sz="8" w:space="0" w:color="auto"/>
              <w:bottom w:val="single" w:sz="8" w:space="0" w:color="auto"/>
              <w:right w:val="single" w:sz="8" w:space="0" w:color="auto"/>
            </w:tcBorders>
            <w:vAlign w:val="center"/>
            <w:hideMark/>
          </w:tcPr>
          <w:p w14:paraId="6DA46A78"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67</w:t>
            </w:r>
          </w:p>
        </w:tc>
        <w:tc>
          <w:tcPr>
            <w:tcW w:w="3540" w:type="dxa"/>
            <w:tcBorders>
              <w:top w:val="nil"/>
              <w:left w:val="nil"/>
              <w:bottom w:val="single" w:sz="8" w:space="0" w:color="auto"/>
              <w:right w:val="single" w:sz="8" w:space="0" w:color="auto"/>
            </w:tcBorders>
            <w:vAlign w:val="center"/>
            <w:hideMark/>
          </w:tcPr>
          <w:p w14:paraId="57957135"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 xml:space="preserve">PRIHODI IZ NADLEŽNOG PRORAČUNA </w:t>
            </w:r>
          </w:p>
        </w:tc>
        <w:tc>
          <w:tcPr>
            <w:tcW w:w="1701" w:type="dxa"/>
            <w:tcBorders>
              <w:top w:val="nil"/>
              <w:left w:val="nil"/>
              <w:bottom w:val="single" w:sz="8" w:space="0" w:color="auto"/>
              <w:right w:val="single" w:sz="8" w:space="0" w:color="auto"/>
            </w:tcBorders>
            <w:vAlign w:val="center"/>
          </w:tcPr>
          <w:p w14:paraId="1B24E296"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1.011.295,00</w:t>
            </w:r>
          </w:p>
        </w:tc>
        <w:tc>
          <w:tcPr>
            <w:tcW w:w="1560" w:type="dxa"/>
            <w:tcBorders>
              <w:top w:val="nil"/>
              <w:left w:val="nil"/>
              <w:bottom w:val="single" w:sz="8" w:space="0" w:color="auto"/>
              <w:right w:val="single" w:sz="8" w:space="0" w:color="auto"/>
            </w:tcBorders>
            <w:vAlign w:val="center"/>
          </w:tcPr>
          <w:p w14:paraId="71155048"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1.068,995,00</w:t>
            </w:r>
          </w:p>
        </w:tc>
        <w:tc>
          <w:tcPr>
            <w:tcW w:w="1275" w:type="dxa"/>
            <w:tcBorders>
              <w:top w:val="nil"/>
              <w:left w:val="nil"/>
              <w:bottom w:val="single" w:sz="8" w:space="0" w:color="auto"/>
              <w:right w:val="single" w:sz="8" w:space="0" w:color="auto"/>
            </w:tcBorders>
            <w:vAlign w:val="center"/>
          </w:tcPr>
          <w:p w14:paraId="59B5D869"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105,71</w:t>
            </w:r>
          </w:p>
        </w:tc>
      </w:tr>
      <w:tr w:rsidR="002B31DC" w:rsidRPr="005A292C" w14:paraId="1789785B" w14:textId="77777777" w:rsidTr="00F05ADC">
        <w:trPr>
          <w:trHeight w:val="283"/>
        </w:trPr>
        <w:tc>
          <w:tcPr>
            <w:tcW w:w="1011" w:type="dxa"/>
            <w:tcBorders>
              <w:top w:val="nil"/>
              <w:left w:val="single" w:sz="8" w:space="0" w:color="auto"/>
              <w:bottom w:val="single" w:sz="8" w:space="0" w:color="auto"/>
              <w:right w:val="single" w:sz="8" w:space="0" w:color="auto"/>
            </w:tcBorders>
            <w:vAlign w:val="center"/>
          </w:tcPr>
          <w:p w14:paraId="0B5309D3"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7</w:t>
            </w:r>
          </w:p>
        </w:tc>
        <w:tc>
          <w:tcPr>
            <w:tcW w:w="3540" w:type="dxa"/>
            <w:tcBorders>
              <w:top w:val="nil"/>
              <w:left w:val="nil"/>
              <w:bottom w:val="single" w:sz="8" w:space="0" w:color="auto"/>
              <w:right w:val="single" w:sz="8" w:space="0" w:color="auto"/>
            </w:tcBorders>
            <w:vAlign w:val="center"/>
          </w:tcPr>
          <w:p w14:paraId="0BACA405"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 xml:space="preserve">PRIHODI OD PRODAJE </w:t>
            </w:r>
          </w:p>
          <w:p w14:paraId="791D086A"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NEFIN.  IMOVINE</w:t>
            </w:r>
          </w:p>
        </w:tc>
        <w:tc>
          <w:tcPr>
            <w:tcW w:w="1701" w:type="dxa"/>
            <w:tcBorders>
              <w:top w:val="nil"/>
              <w:left w:val="nil"/>
              <w:bottom w:val="single" w:sz="8" w:space="0" w:color="auto"/>
              <w:right w:val="single" w:sz="8" w:space="0" w:color="auto"/>
            </w:tcBorders>
            <w:vAlign w:val="center"/>
          </w:tcPr>
          <w:p w14:paraId="69D8B7FA"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2.000,00</w:t>
            </w:r>
          </w:p>
        </w:tc>
        <w:tc>
          <w:tcPr>
            <w:tcW w:w="1560" w:type="dxa"/>
            <w:tcBorders>
              <w:top w:val="nil"/>
              <w:left w:val="nil"/>
              <w:bottom w:val="single" w:sz="8" w:space="0" w:color="auto"/>
              <w:right w:val="single" w:sz="8" w:space="0" w:color="auto"/>
            </w:tcBorders>
            <w:vAlign w:val="center"/>
          </w:tcPr>
          <w:p w14:paraId="3A16DA32"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0,00</w:t>
            </w:r>
          </w:p>
        </w:tc>
        <w:tc>
          <w:tcPr>
            <w:tcW w:w="1275" w:type="dxa"/>
            <w:tcBorders>
              <w:top w:val="nil"/>
              <w:left w:val="nil"/>
              <w:bottom w:val="single" w:sz="8" w:space="0" w:color="auto"/>
              <w:right w:val="single" w:sz="8" w:space="0" w:color="auto"/>
            </w:tcBorders>
            <w:vAlign w:val="center"/>
          </w:tcPr>
          <w:p w14:paraId="19BD8AFB"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0,00</w:t>
            </w:r>
          </w:p>
        </w:tc>
      </w:tr>
      <w:tr w:rsidR="002B31DC" w:rsidRPr="005A292C" w14:paraId="6D5E967C" w14:textId="77777777" w:rsidTr="00F05ADC">
        <w:trPr>
          <w:trHeight w:val="283"/>
        </w:trPr>
        <w:tc>
          <w:tcPr>
            <w:tcW w:w="1011" w:type="dxa"/>
            <w:tcBorders>
              <w:top w:val="nil"/>
              <w:left w:val="single" w:sz="8" w:space="0" w:color="auto"/>
              <w:bottom w:val="single" w:sz="8" w:space="0" w:color="auto"/>
              <w:right w:val="single" w:sz="8" w:space="0" w:color="auto"/>
            </w:tcBorders>
            <w:vAlign w:val="center"/>
          </w:tcPr>
          <w:p w14:paraId="0FDB053E"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72</w:t>
            </w:r>
          </w:p>
        </w:tc>
        <w:tc>
          <w:tcPr>
            <w:tcW w:w="3540" w:type="dxa"/>
            <w:tcBorders>
              <w:top w:val="nil"/>
              <w:left w:val="nil"/>
              <w:bottom w:val="single" w:sz="8" w:space="0" w:color="auto"/>
              <w:right w:val="single" w:sz="8" w:space="0" w:color="auto"/>
            </w:tcBorders>
            <w:vAlign w:val="center"/>
          </w:tcPr>
          <w:p w14:paraId="6064C841"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PRIHODI OD PRODAJE PROIZVEDENE DUGOTRAJNE IMOVINE</w:t>
            </w:r>
          </w:p>
        </w:tc>
        <w:tc>
          <w:tcPr>
            <w:tcW w:w="1701" w:type="dxa"/>
            <w:tcBorders>
              <w:top w:val="nil"/>
              <w:left w:val="nil"/>
              <w:bottom w:val="single" w:sz="8" w:space="0" w:color="auto"/>
              <w:right w:val="single" w:sz="8" w:space="0" w:color="auto"/>
            </w:tcBorders>
            <w:vAlign w:val="center"/>
          </w:tcPr>
          <w:p w14:paraId="15635050"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2.000,00</w:t>
            </w:r>
          </w:p>
        </w:tc>
        <w:tc>
          <w:tcPr>
            <w:tcW w:w="1560" w:type="dxa"/>
            <w:tcBorders>
              <w:top w:val="nil"/>
              <w:left w:val="nil"/>
              <w:bottom w:val="single" w:sz="8" w:space="0" w:color="auto"/>
              <w:right w:val="single" w:sz="8" w:space="0" w:color="auto"/>
            </w:tcBorders>
            <w:vAlign w:val="center"/>
          </w:tcPr>
          <w:p w14:paraId="1E0CD9B7"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0,00</w:t>
            </w:r>
          </w:p>
        </w:tc>
        <w:tc>
          <w:tcPr>
            <w:tcW w:w="1275" w:type="dxa"/>
            <w:tcBorders>
              <w:top w:val="nil"/>
              <w:left w:val="nil"/>
              <w:bottom w:val="single" w:sz="8" w:space="0" w:color="auto"/>
              <w:right w:val="single" w:sz="8" w:space="0" w:color="auto"/>
            </w:tcBorders>
            <w:vAlign w:val="center"/>
          </w:tcPr>
          <w:p w14:paraId="6E091459"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0,00</w:t>
            </w:r>
          </w:p>
        </w:tc>
      </w:tr>
      <w:tr w:rsidR="002B31DC" w:rsidRPr="005A292C" w14:paraId="057301B7" w14:textId="77777777" w:rsidTr="00F05ADC">
        <w:trPr>
          <w:trHeight w:val="283"/>
        </w:trPr>
        <w:tc>
          <w:tcPr>
            <w:tcW w:w="1011" w:type="dxa"/>
            <w:tcBorders>
              <w:top w:val="nil"/>
              <w:left w:val="single" w:sz="8" w:space="0" w:color="auto"/>
              <w:bottom w:val="single" w:sz="8" w:space="0" w:color="auto"/>
              <w:right w:val="single" w:sz="8" w:space="0" w:color="auto"/>
            </w:tcBorders>
            <w:vAlign w:val="center"/>
          </w:tcPr>
          <w:p w14:paraId="60C01280"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p>
        </w:tc>
        <w:tc>
          <w:tcPr>
            <w:tcW w:w="3540" w:type="dxa"/>
            <w:tcBorders>
              <w:top w:val="nil"/>
              <w:left w:val="nil"/>
              <w:bottom w:val="single" w:sz="8" w:space="0" w:color="auto"/>
              <w:right w:val="single" w:sz="8" w:space="0" w:color="auto"/>
            </w:tcBorders>
            <w:vAlign w:val="center"/>
          </w:tcPr>
          <w:p w14:paraId="4392914A"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UKUPNI PRIHODI</w:t>
            </w:r>
          </w:p>
        </w:tc>
        <w:tc>
          <w:tcPr>
            <w:tcW w:w="1701" w:type="dxa"/>
            <w:tcBorders>
              <w:top w:val="nil"/>
              <w:left w:val="nil"/>
              <w:bottom w:val="single" w:sz="8" w:space="0" w:color="auto"/>
              <w:right w:val="single" w:sz="8" w:space="0" w:color="auto"/>
            </w:tcBorders>
            <w:vAlign w:val="center"/>
          </w:tcPr>
          <w:p w14:paraId="68DCA716"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1.635.551,00</w:t>
            </w:r>
          </w:p>
        </w:tc>
        <w:tc>
          <w:tcPr>
            <w:tcW w:w="1560" w:type="dxa"/>
            <w:tcBorders>
              <w:top w:val="nil"/>
              <w:left w:val="nil"/>
              <w:bottom w:val="single" w:sz="8" w:space="0" w:color="auto"/>
              <w:right w:val="single" w:sz="8" w:space="0" w:color="auto"/>
            </w:tcBorders>
            <w:vAlign w:val="center"/>
          </w:tcPr>
          <w:p w14:paraId="7402E3B6"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1.744,657,00</w:t>
            </w:r>
          </w:p>
        </w:tc>
        <w:tc>
          <w:tcPr>
            <w:tcW w:w="1275" w:type="dxa"/>
            <w:tcBorders>
              <w:top w:val="nil"/>
              <w:left w:val="nil"/>
              <w:bottom w:val="single" w:sz="8" w:space="0" w:color="auto"/>
              <w:right w:val="single" w:sz="8" w:space="0" w:color="auto"/>
            </w:tcBorders>
            <w:vAlign w:val="center"/>
          </w:tcPr>
          <w:p w14:paraId="2DE6AC76"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106,67</w:t>
            </w:r>
          </w:p>
        </w:tc>
      </w:tr>
      <w:tr w:rsidR="002B31DC" w:rsidRPr="005A292C" w14:paraId="1AAC87BF" w14:textId="77777777" w:rsidTr="00F05ADC">
        <w:trPr>
          <w:trHeight w:val="283"/>
        </w:trPr>
        <w:tc>
          <w:tcPr>
            <w:tcW w:w="1011" w:type="dxa"/>
            <w:tcBorders>
              <w:top w:val="nil"/>
              <w:left w:val="single" w:sz="8" w:space="0" w:color="auto"/>
              <w:bottom w:val="single" w:sz="8" w:space="0" w:color="auto"/>
              <w:right w:val="single" w:sz="8" w:space="0" w:color="auto"/>
            </w:tcBorders>
            <w:vAlign w:val="center"/>
            <w:hideMark/>
          </w:tcPr>
          <w:p w14:paraId="28156A9A"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9</w:t>
            </w:r>
          </w:p>
        </w:tc>
        <w:tc>
          <w:tcPr>
            <w:tcW w:w="3540" w:type="dxa"/>
            <w:tcBorders>
              <w:top w:val="nil"/>
              <w:left w:val="nil"/>
              <w:bottom w:val="single" w:sz="8" w:space="0" w:color="auto"/>
              <w:right w:val="single" w:sz="8" w:space="0" w:color="auto"/>
            </w:tcBorders>
            <w:vAlign w:val="center"/>
            <w:hideMark/>
          </w:tcPr>
          <w:p w14:paraId="58A7545C"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VLASTITI IZVORI</w:t>
            </w:r>
          </w:p>
        </w:tc>
        <w:tc>
          <w:tcPr>
            <w:tcW w:w="1701" w:type="dxa"/>
            <w:tcBorders>
              <w:top w:val="nil"/>
              <w:left w:val="nil"/>
              <w:bottom w:val="single" w:sz="8" w:space="0" w:color="auto"/>
              <w:right w:val="single" w:sz="8" w:space="0" w:color="auto"/>
            </w:tcBorders>
            <w:vAlign w:val="center"/>
          </w:tcPr>
          <w:p w14:paraId="265C3307"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6.292,00</w:t>
            </w:r>
          </w:p>
        </w:tc>
        <w:tc>
          <w:tcPr>
            <w:tcW w:w="1560" w:type="dxa"/>
            <w:tcBorders>
              <w:top w:val="nil"/>
              <w:left w:val="nil"/>
              <w:bottom w:val="single" w:sz="8" w:space="0" w:color="auto"/>
              <w:right w:val="single" w:sz="8" w:space="0" w:color="auto"/>
            </w:tcBorders>
            <w:vAlign w:val="center"/>
          </w:tcPr>
          <w:p w14:paraId="3A1E52B5"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3.000,00</w:t>
            </w:r>
          </w:p>
        </w:tc>
        <w:tc>
          <w:tcPr>
            <w:tcW w:w="1275" w:type="dxa"/>
            <w:tcBorders>
              <w:top w:val="nil"/>
              <w:left w:val="nil"/>
              <w:bottom w:val="single" w:sz="8" w:space="0" w:color="auto"/>
              <w:right w:val="single" w:sz="8" w:space="0" w:color="auto"/>
            </w:tcBorders>
            <w:vAlign w:val="center"/>
          </w:tcPr>
          <w:p w14:paraId="3857C850"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47,68</w:t>
            </w:r>
          </w:p>
        </w:tc>
      </w:tr>
      <w:tr w:rsidR="002B31DC" w:rsidRPr="005A292C" w14:paraId="2B5AAF08" w14:textId="77777777" w:rsidTr="00F05ADC">
        <w:trPr>
          <w:trHeight w:val="283"/>
        </w:trPr>
        <w:tc>
          <w:tcPr>
            <w:tcW w:w="1011" w:type="dxa"/>
            <w:tcBorders>
              <w:top w:val="nil"/>
              <w:left w:val="single" w:sz="8" w:space="0" w:color="auto"/>
              <w:bottom w:val="single" w:sz="8" w:space="0" w:color="auto"/>
              <w:right w:val="single" w:sz="8" w:space="0" w:color="auto"/>
            </w:tcBorders>
            <w:vAlign w:val="center"/>
            <w:hideMark/>
          </w:tcPr>
          <w:p w14:paraId="67E06654"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92</w:t>
            </w:r>
          </w:p>
        </w:tc>
        <w:tc>
          <w:tcPr>
            <w:tcW w:w="3540" w:type="dxa"/>
            <w:tcBorders>
              <w:top w:val="nil"/>
              <w:left w:val="nil"/>
              <w:bottom w:val="single" w:sz="8" w:space="0" w:color="auto"/>
              <w:right w:val="single" w:sz="8" w:space="0" w:color="auto"/>
            </w:tcBorders>
            <w:vAlign w:val="center"/>
            <w:hideMark/>
          </w:tcPr>
          <w:p w14:paraId="26C28A58"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REZULTAT POSLOVANJA - VIŠAK</w:t>
            </w:r>
          </w:p>
        </w:tc>
        <w:tc>
          <w:tcPr>
            <w:tcW w:w="1701" w:type="dxa"/>
            <w:tcBorders>
              <w:top w:val="nil"/>
              <w:left w:val="nil"/>
              <w:bottom w:val="single" w:sz="8" w:space="0" w:color="auto"/>
              <w:right w:val="single" w:sz="8" w:space="0" w:color="auto"/>
            </w:tcBorders>
            <w:vAlign w:val="center"/>
          </w:tcPr>
          <w:p w14:paraId="1042260B"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6.292,00</w:t>
            </w:r>
          </w:p>
        </w:tc>
        <w:tc>
          <w:tcPr>
            <w:tcW w:w="1560" w:type="dxa"/>
            <w:tcBorders>
              <w:top w:val="nil"/>
              <w:left w:val="nil"/>
              <w:bottom w:val="single" w:sz="8" w:space="0" w:color="auto"/>
              <w:right w:val="single" w:sz="8" w:space="0" w:color="auto"/>
            </w:tcBorders>
            <w:vAlign w:val="center"/>
          </w:tcPr>
          <w:p w14:paraId="54BA1FD4"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3.000,00</w:t>
            </w:r>
          </w:p>
        </w:tc>
        <w:tc>
          <w:tcPr>
            <w:tcW w:w="1275" w:type="dxa"/>
            <w:tcBorders>
              <w:top w:val="nil"/>
              <w:left w:val="nil"/>
              <w:bottom w:val="single" w:sz="8" w:space="0" w:color="auto"/>
              <w:right w:val="single" w:sz="8" w:space="0" w:color="auto"/>
            </w:tcBorders>
            <w:vAlign w:val="center"/>
          </w:tcPr>
          <w:p w14:paraId="0363EBD3"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47,68</w:t>
            </w:r>
          </w:p>
        </w:tc>
      </w:tr>
      <w:tr w:rsidR="002B31DC" w:rsidRPr="005A292C" w14:paraId="73792024" w14:textId="77777777" w:rsidTr="00F05ADC">
        <w:trPr>
          <w:trHeight w:val="283"/>
        </w:trPr>
        <w:tc>
          <w:tcPr>
            <w:tcW w:w="1011" w:type="dxa"/>
            <w:tcBorders>
              <w:top w:val="nil"/>
              <w:left w:val="single" w:sz="8" w:space="0" w:color="auto"/>
              <w:bottom w:val="single" w:sz="8" w:space="0" w:color="auto"/>
              <w:right w:val="single" w:sz="8" w:space="0" w:color="auto"/>
            </w:tcBorders>
            <w:vAlign w:val="center"/>
            <w:hideMark/>
          </w:tcPr>
          <w:p w14:paraId="50F99448"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lastRenderedPageBreak/>
              <w:t> </w:t>
            </w:r>
          </w:p>
        </w:tc>
        <w:tc>
          <w:tcPr>
            <w:tcW w:w="3540" w:type="dxa"/>
            <w:tcBorders>
              <w:top w:val="nil"/>
              <w:left w:val="nil"/>
              <w:bottom w:val="single" w:sz="8" w:space="0" w:color="auto"/>
              <w:right w:val="single" w:sz="8" w:space="0" w:color="auto"/>
            </w:tcBorders>
            <w:vAlign w:val="center"/>
            <w:hideMark/>
          </w:tcPr>
          <w:p w14:paraId="11BA67D9"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SVEUKUPNI PRIHODI I REZULTAT POSLOVANJA</w:t>
            </w:r>
          </w:p>
        </w:tc>
        <w:tc>
          <w:tcPr>
            <w:tcW w:w="1701" w:type="dxa"/>
            <w:tcBorders>
              <w:top w:val="nil"/>
              <w:left w:val="nil"/>
              <w:bottom w:val="single" w:sz="8" w:space="0" w:color="auto"/>
              <w:right w:val="single" w:sz="8" w:space="0" w:color="auto"/>
            </w:tcBorders>
            <w:vAlign w:val="center"/>
          </w:tcPr>
          <w:p w14:paraId="372EB391"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1.641.843,00</w:t>
            </w:r>
          </w:p>
        </w:tc>
        <w:tc>
          <w:tcPr>
            <w:tcW w:w="1560" w:type="dxa"/>
            <w:tcBorders>
              <w:top w:val="nil"/>
              <w:left w:val="nil"/>
              <w:bottom w:val="single" w:sz="8" w:space="0" w:color="auto"/>
              <w:right w:val="single" w:sz="8" w:space="0" w:color="auto"/>
            </w:tcBorders>
            <w:vAlign w:val="center"/>
          </w:tcPr>
          <w:p w14:paraId="15ABA34F"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1.747.657,00</w:t>
            </w:r>
          </w:p>
        </w:tc>
        <w:tc>
          <w:tcPr>
            <w:tcW w:w="1275" w:type="dxa"/>
            <w:tcBorders>
              <w:top w:val="nil"/>
              <w:left w:val="nil"/>
              <w:bottom w:val="single" w:sz="8" w:space="0" w:color="auto"/>
              <w:right w:val="single" w:sz="8" w:space="0" w:color="auto"/>
            </w:tcBorders>
            <w:vAlign w:val="center"/>
          </w:tcPr>
          <w:p w14:paraId="74A4DB2C"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106,44</w:t>
            </w:r>
          </w:p>
        </w:tc>
      </w:tr>
      <w:tr w:rsidR="002B31DC" w:rsidRPr="005A292C" w14:paraId="1BD77EB2" w14:textId="77777777" w:rsidTr="00F05ADC">
        <w:trPr>
          <w:trHeight w:val="283"/>
        </w:trPr>
        <w:tc>
          <w:tcPr>
            <w:tcW w:w="1011" w:type="dxa"/>
            <w:tcBorders>
              <w:top w:val="nil"/>
              <w:left w:val="single" w:sz="8" w:space="0" w:color="auto"/>
              <w:bottom w:val="single" w:sz="8" w:space="0" w:color="auto"/>
              <w:right w:val="single" w:sz="8" w:space="0" w:color="auto"/>
            </w:tcBorders>
            <w:vAlign w:val="center"/>
            <w:hideMark/>
          </w:tcPr>
          <w:p w14:paraId="08D2FA58"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3</w:t>
            </w:r>
          </w:p>
        </w:tc>
        <w:tc>
          <w:tcPr>
            <w:tcW w:w="3540" w:type="dxa"/>
            <w:tcBorders>
              <w:top w:val="nil"/>
              <w:left w:val="nil"/>
              <w:bottom w:val="single" w:sz="8" w:space="0" w:color="auto"/>
              <w:right w:val="single" w:sz="8" w:space="0" w:color="auto"/>
            </w:tcBorders>
            <w:vAlign w:val="center"/>
            <w:hideMark/>
          </w:tcPr>
          <w:p w14:paraId="20DABFC9"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RASHODI POSLOVANJA</w:t>
            </w:r>
          </w:p>
        </w:tc>
        <w:tc>
          <w:tcPr>
            <w:tcW w:w="1701" w:type="dxa"/>
            <w:tcBorders>
              <w:top w:val="nil"/>
              <w:left w:val="nil"/>
              <w:bottom w:val="single" w:sz="8" w:space="0" w:color="auto"/>
              <w:right w:val="single" w:sz="8" w:space="0" w:color="auto"/>
            </w:tcBorders>
            <w:vAlign w:val="center"/>
          </w:tcPr>
          <w:p w14:paraId="02FC563E"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1.607.139,00</w:t>
            </w:r>
          </w:p>
        </w:tc>
        <w:tc>
          <w:tcPr>
            <w:tcW w:w="1560" w:type="dxa"/>
            <w:tcBorders>
              <w:top w:val="nil"/>
              <w:left w:val="nil"/>
              <w:bottom w:val="single" w:sz="8" w:space="0" w:color="auto"/>
              <w:right w:val="single" w:sz="8" w:space="0" w:color="auto"/>
            </w:tcBorders>
            <w:vAlign w:val="center"/>
          </w:tcPr>
          <w:p w14:paraId="2585424C"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1.720.767,00</w:t>
            </w:r>
          </w:p>
        </w:tc>
        <w:tc>
          <w:tcPr>
            <w:tcW w:w="1275" w:type="dxa"/>
            <w:tcBorders>
              <w:top w:val="nil"/>
              <w:left w:val="nil"/>
              <w:bottom w:val="single" w:sz="8" w:space="0" w:color="auto"/>
              <w:right w:val="single" w:sz="8" w:space="0" w:color="auto"/>
            </w:tcBorders>
            <w:vAlign w:val="center"/>
          </w:tcPr>
          <w:p w14:paraId="044D12D1"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107,07</w:t>
            </w:r>
          </w:p>
        </w:tc>
      </w:tr>
      <w:tr w:rsidR="002B31DC" w:rsidRPr="005A292C" w14:paraId="65D356DC" w14:textId="77777777" w:rsidTr="00F05ADC">
        <w:trPr>
          <w:trHeight w:val="283"/>
        </w:trPr>
        <w:tc>
          <w:tcPr>
            <w:tcW w:w="1011" w:type="dxa"/>
            <w:tcBorders>
              <w:top w:val="nil"/>
              <w:left w:val="single" w:sz="8" w:space="0" w:color="auto"/>
              <w:bottom w:val="single" w:sz="8" w:space="0" w:color="auto"/>
              <w:right w:val="single" w:sz="8" w:space="0" w:color="auto"/>
            </w:tcBorders>
            <w:vAlign w:val="center"/>
            <w:hideMark/>
          </w:tcPr>
          <w:p w14:paraId="352430EE"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31</w:t>
            </w:r>
          </w:p>
        </w:tc>
        <w:tc>
          <w:tcPr>
            <w:tcW w:w="3540" w:type="dxa"/>
            <w:tcBorders>
              <w:top w:val="nil"/>
              <w:left w:val="nil"/>
              <w:bottom w:val="single" w:sz="8" w:space="0" w:color="auto"/>
              <w:right w:val="single" w:sz="8" w:space="0" w:color="auto"/>
            </w:tcBorders>
            <w:vAlign w:val="center"/>
            <w:hideMark/>
          </w:tcPr>
          <w:p w14:paraId="4875F220"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RASHODI ZA ZAPOSLENE</w:t>
            </w:r>
          </w:p>
        </w:tc>
        <w:tc>
          <w:tcPr>
            <w:tcW w:w="1701" w:type="dxa"/>
            <w:tcBorders>
              <w:top w:val="nil"/>
              <w:left w:val="nil"/>
              <w:bottom w:val="single" w:sz="8" w:space="0" w:color="auto"/>
              <w:right w:val="single" w:sz="8" w:space="0" w:color="auto"/>
            </w:tcBorders>
            <w:vAlign w:val="center"/>
          </w:tcPr>
          <w:p w14:paraId="6FD6A364"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1.377.190,00</w:t>
            </w:r>
          </w:p>
        </w:tc>
        <w:tc>
          <w:tcPr>
            <w:tcW w:w="1560" w:type="dxa"/>
            <w:tcBorders>
              <w:top w:val="nil"/>
              <w:left w:val="nil"/>
              <w:bottom w:val="single" w:sz="8" w:space="0" w:color="auto"/>
              <w:right w:val="single" w:sz="8" w:space="0" w:color="auto"/>
            </w:tcBorders>
            <w:vAlign w:val="center"/>
          </w:tcPr>
          <w:p w14:paraId="18473781"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1.468.569,00</w:t>
            </w:r>
          </w:p>
        </w:tc>
        <w:tc>
          <w:tcPr>
            <w:tcW w:w="1275" w:type="dxa"/>
            <w:tcBorders>
              <w:top w:val="nil"/>
              <w:left w:val="nil"/>
              <w:bottom w:val="single" w:sz="8" w:space="0" w:color="auto"/>
              <w:right w:val="single" w:sz="8" w:space="0" w:color="auto"/>
            </w:tcBorders>
            <w:vAlign w:val="center"/>
          </w:tcPr>
          <w:p w14:paraId="7F291338"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106,64</w:t>
            </w:r>
          </w:p>
        </w:tc>
      </w:tr>
      <w:tr w:rsidR="002B31DC" w:rsidRPr="005A292C" w14:paraId="397C105A" w14:textId="77777777" w:rsidTr="00F05ADC">
        <w:trPr>
          <w:trHeight w:val="283"/>
        </w:trPr>
        <w:tc>
          <w:tcPr>
            <w:tcW w:w="1011" w:type="dxa"/>
            <w:tcBorders>
              <w:top w:val="nil"/>
              <w:left w:val="single" w:sz="8" w:space="0" w:color="auto"/>
              <w:bottom w:val="single" w:sz="8" w:space="0" w:color="auto"/>
              <w:right w:val="single" w:sz="8" w:space="0" w:color="auto"/>
            </w:tcBorders>
            <w:vAlign w:val="center"/>
            <w:hideMark/>
          </w:tcPr>
          <w:p w14:paraId="77B81826"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32</w:t>
            </w:r>
          </w:p>
        </w:tc>
        <w:tc>
          <w:tcPr>
            <w:tcW w:w="3540" w:type="dxa"/>
            <w:tcBorders>
              <w:top w:val="nil"/>
              <w:left w:val="nil"/>
              <w:bottom w:val="single" w:sz="8" w:space="0" w:color="auto"/>
              <w:right w:val="single" w:sz="8" w:space="0" w:color="auto"/>
            </w:tcBorders>
            <w:vAlign w:val="center"/>
            <w:hideMark/>
          </w:tcPr>
          <w:p w14:paraId="6C836F06"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MATERIJALNI RASHODI</w:t>
            </w:r>
          </w:p>
        </w:tc>
        <w:tc>
          <w:tcPr>
            <w:tcW w:w="1701" w:type="dxa"/>
            <w:tcBorders>
              <w:top w:val="nil"/>
              <w:left w:val="nil"/>
              <w:bottom w:val="single" w:sz="8" w:space="0" w:color="auto"/>
              <w:right w:val="single" w:sz="8" w:space="0" w:color="auto"/>
            </w:tcBorders>
            <w:vAlign w:val="center"/>
          </w:tcPr>
          <w:p w14:paraId="094737E3"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229.899,00</w:t>
            </w:r>
          </w:p>
        </w:tc>
        <w:tc>
          <w:tcPr>
            <w:tcW w:w="1560" w:type="dxa"/>
            <w:tcBorders>
              <w:top w:val="nil"/>
              <w:left w:val="nil"/>
              <w:bottom w:val="single" w:sz="8" w:space="0" w:color="auto"/>
              <w:right w:val="single" w:sz="8" w:space="0" w:color="auto"/>
            </w:tcBorders>
            <w:vAlign w:val="center"/>
          </w:tcPr>
          <w:p w14:paraId="0C37B8F0"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252.148,00</w:t>
            </w:r>
          </w:p>
        </w:tc>
        <w:tc>
          <w:tcPr>
            <w:tcW w:w="1275" w:type="dxa"/>
            <w:tcBorders>
              <w:top w:val="nil"/>
              <w:left w:val="nil"/>
              <w:bottom w:val="single" w:sz="8" w:space="0" w:color="auto"/>
              <w:right w:val="single" w:sz="8" w:space="0" w:color="auto"/>
            </w:tcBorders>
            <w:vAlign w:val="center"/>
          </w:tcPr>
          <w:p w14:paraId="50BE8EE0"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109,68</w:t>
            </w:r>
          </w:p>
        </w:tc>
      </w:tr>
      <w:tr w:rsidR="002B31DC" w:rsidRPr="005A292C" w14:paraId="1DDE75D2" w14:textId="77777777" w:rsidTr="00F05ADC">
        <w:trPr>
          <w:trHeight w:val="283"/>
        </w:trPr>
        <w:tc>
          <w:tcPr>
            <w:tcW w:w="1011" w:type="dxa"/>
            <w:tcBorders>
              <w:top w:val="nil"/>
              <w:left w:val="single" w:sz="8" w:space="0" w:color="auto"/>
              <w:bottom w:val="single" w:sz="8" w:space="0" w:color="auto"/>
              <w:right w:val="single" w:sz="8" w:space="0" w:color="auto"/>
            </w:tcBorders>
            <w:vAlign w:val="center"/>
            <w:hideMark/>
          </w:tcPr>
          <w:p w14:paraId="678C1287"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34</w:t>
            </w:r>
          </w:p>
        </w:tc>
        <w:tc>
          <w:tcPr>
            <w:tcW w:w="3540" w:type="dxa"/>
            <w:tcBorders>
              <w:top w:val="nil"/>
              <w:left w:val="nil"/>
              <w:bottom w:val="single" w:sz="8" w:space="0" w:color="auto"/>
              <w:right w:val="single" w:sz="8" w:space="0" w:color="auto"/>
            </w:tcBorders>
            <w:vAlign w:val="center"/>
            <w:hideMark/>
          </w:tcPr>
          <w:p w14:paraId="03AFA9FA"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FINANCIJSKI RASHODI</w:t>
            </w:r>
          </w:p>
        </w:tc>
        <w:tc>
          <w:tcPr>
            <w:tcW w:w="1701" w:type="dxa"/>
            <w:tcBorders>
              <w:top w:val="nil"/>
              <w:left w:val="nil"/>
              <w:bottom w:val="single" w:sz="8" w:space="0" w:color="auto"/>
              <w:right w:val="single" w:sz="8" w:space="0" w:color="auto"/>
            </w:tcBorders>
            <w:vAlign w:val="center"/>
          </w:tcPr>
          <w:p w14:paraId="051882A3"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50,00</w:t>
            </w:r>
          </w:p>
        </w:tc>
        <w:tc>
          <w:tcPr>
            <w:tcW w:w="1560" w:type="dxa"/>
            <w:tcBorders>
              <w:top w:val="nil"/>
              <w:left w:val="nil"/>
              <w:bottom w:val="single" w:sz="8" w:space="0" w:color="auto"/>
              <w:right w:val="single" w:sz="8" w:space="0" w:color="auto"/>
            </w:tcBorders>
            <w:vAlign w:val="center"/>
          </w:tcPr>
          <w:p w14:paraId="18585E24"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50,00</w:t>
            </w:r>
          </w:p>
        </w:tc>
        <w:tc>
          <w:tcPr>
            <w:tcW w:w="1275" w:type="dxa"/>
            <w:tcBorders>
              <w:top w:val="nil"/>
              <w:left w:val="nil"/>
              <w:bottom w:val="single" w:sz="8" w:space="0" w:color="auto"/>
              <w:right w:val="single" w:sz="8" w:space="0" w:color="auto"/>
            </w:tcBorders>
            <w:vAlign w:val="center"/>
          </w:tcPr>
          <w:p w14:paraId="11204407"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100,00</w:t>
            </w:r>
          </w:p>
        </w:tc>
      </w:tr>
      <w:tr w:rsidR="002B31DC" w:rsidRPr="005A292C" w14:paraId="24A7C0A5" w14:textId="77777777" w:rsidTr="00F05ADC">
        <w:trPr>
          <w:trHeight w:val="283"/>
        </w:trPr>
        <w:tc>
          <w:tcPr>
            <w:tcW w:w="1011" w:type="dxa"/>
            <w:tcBorders>
              <w:top w:val="nil"/>
              <w:left w:val="single" w:sz="8" w:space="0" w:color="auto"/>
              <w:bottom w:val="single" w:sz="8" w:space="0" w:color="auto"/>
              <w:right w:val="single" w:sz="8" w:space="0" w:color="auto"/>
            </w:tcBorders>
            <w:vAlign w:val="center"/>
            <w:hideMark/>
          </w:tcPr>
          <w:p w14:paraId="7A5AB262"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4</w:t>
            </w:r>
          </w:p>
        </w:tc>
        <w:tc>
          <w:tcPr>
            <w:tcW w:w="3540" w:type="dxa"/>
            <w:tcBorders>
              <w:top w:val="nil"/>
              <w:left w:val="nil"/>
              <w:bottom w:val="single" w:sz="8" w:space="0" w:color="auto"/>
              <w:right w:val="single" w:sz="8" w:space="0" w:color="auto"/>
            </w:tcBorders>
            <w:vAlign w:val="center"/>
            <w:hideMark/>
          </w:tcPr>
          <w:p w14:paraId="047A432E"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RASHODI ZA NABAVU NEFINANCIJSKE IMOVINE</w:t>
            </w:r>
          </w:p>
        </w:tc>
        <w:tc>
          <w:tcPr>
            <w:tcW w:w="1701" w:type="dxa"/>
            <w:tcBorders>
              <w:top w:val="nil"/>
              <w:left w:val="nil"/>
              <w:bottom w:val="single" w:sz="8" w:space="0" w:color="auto"/>
              <w:right w:val="single" w:sz="8" w:space="0" w:color="auto"/>
            </w:tcBorders>
            <w:vAlign w:val="center"/>
          </w:tcPr>
          <w:p w14:paraId="616FECA3"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31.621,00</w:t>
            </w:r>
          </w:p>
        </w:tc>
        <w:tc>
          <w:tcPr>
            <w:tcW w:w="1560" w:type="dxa"/>
            <w:tcBorders>
              <w:top w:val="nil"/>
              <w:left w:val="nil"/>
              <w:bottom w:val="single" w:sz="8" w:space="0" w:color="auto"/>
              <w:right w:val="single" w:sz="8" w:space="0" w:color="auto"/>
            </w:tcBorders>
            <w:vAlign w:val="center"/>
          </w:tcPr>
          <w:p w14:paraId="1DD61A82"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26.890,00</w:t>
            </w:r>
          </w:p>
        </w:tc>
        <w:tc>
          <w:tcPr>
            <w:tcW w:w="1275" w:type="dxa"/>
            <w:tcBorders>
              <w:top w:val="nil"/>
              <w:left w:val="nil"/>
              <w:bottom w:val="single" w:sz="8" w:space="0" w:color="auto"/>
              <w:right w:val="single" w:sz="8" w:space="0" w:color="auto"/>
            </w:tcBorders>
            <w:vAlign w:val="center"/>
          </w:tcPr>
          <w:p w14:paraId="39C3B948"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85,04</w:t>
            </w:r>
          </w:p>
        </w:tc>
      </w:tr>
      <w:tr w:rsidR="002B31DC" w:rsidRPr="005A292C" w14:paraId="4FA976F3" w14:textId="77777777" w:rsidTr="00F05ADC">
        <w:trPr>
          <w:trHeight w:val="283"/>
        </w:trPr>
        <w:tc>
          <w:tcPr>
            <w:tcW w:w="1011" w:type="dxa"/>
            <w:tcBorders>
              <w:top w:val="nil"/>
              <w:left w:val="single" w:sz="8" w:space="0" w:color="auto"/>
              <w:bottom w:val="single" w:sz="8" w:space="0" w:color="auto"/>
              <w:right w:val="single" w:sz="8" w:space="0" w:color="auto"/>
            </w:tcBorders>
            <w:vAlign w:val="center"/>
            <w:hideMark/>
          </w:tcPr>
          <w:p w14:paraId="52964A57"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42</w:t>
            </w:r>
          </w:p>
        </w:tc>
        <w:tc>
          <w:tcPr>
            <w:tcW w:w="3540" w:type="dxa"/>
            <w:tcBorders>
              <w:top w:val="nil"/>
              <w:left w:val="nil"/>
              <w:bottom w:val="single" w:sz="8" w:space="0" w:color="auto"/>
              <w:right w:val="single" w:sz="8" w:space="0" w:color="auto"/>
            </w:tcBorders>
            <w:vAlign w:val="center"/>
            <w:hideMark/>
          </w:tcPr>
          <w:p w14:paraId="6AAEC19F"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RASHODI ZA NABAVU PROIZVEDENE DUGOTRAJNE IMOVINE</w:t>
            </w:r>
          </w:p>
        </w:tc>
        <w:tc>
          <w:tcPr>
            <w:tcW w:w="1701" w:type="dxa"/>
            <w:tcBorders>
              <w:top w:val="nil"/>
              <w:left w:val="nil"/>
              <w:bottom w:val="single" w:sz="8" w:space="0" w:color="auto"/>
              <w:right w:val="single" w:sz="8" w:space="0" w:color="auto"/>
            </w:tcBorders>
            <w:vAlign w:val="center"/>
          </w:tcPr>
          <w:p w14:paraId="4D46DEAE"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31.621,00</w:t>
            </w:r>
          </w:p>
        </w:tc>
        <w:tc>
          <w:tcPr>
            <w:tcW w:w="1560" w:type="dxa"/>
            <w:tcBorders>
              <w:top w:val="nil"/>
              <w:left w:val="nil"/>
              <w:bottom w:val="single" w:sz="8" w:space="0" w:color="auto"/>
              <w:right w:val="single" w:sz="8" w:space="0" w:color="auto"/>
            </w:tcBorders>
            <w:vAlign w:val="center"/>
          </w:tcPr>
          <w:p w14:paraId="32D9A4F5"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26.890,00</w:t>
            </w:r>
          </w:p>
        </w:tc>
        <w:tc>
          <w:tcPr>
            <w:tcW w:w="1275" w:type="dxa"/>
            <w:tcBorders>
              <w:top w:val="nil"/>
              <w:left w:val="nil"/>
              <w:bottom w:val="single" w:sz="8" w:space="0" w:color="auto"/>
              <w:right w:val="single" w:sz="8" w:space="0" w:color="auto"/>
            </w:tcBorders>
            <w:vAlign w:val="center"/>
          </w:tcPr>
          <w:p w14:paraId="629A2C7C"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85,04</w:t>
            </w:r>
          </w:p>
        </w:tc>
      </w:tr>
      <w:tr w:rsidR="002B31DC" w:rsidRPr="005A292C" w14:paraId="5C792B2C" w14:textId="77777777" w:rsidTr="00F05ADC">
        <w:trPr>
          <w:trHeight w:val="283"/>
        </w:trPr>
        <w:tc>
          <w:tcPr>
            <w:tcW w:w="1011" w:type="dxa"/>
            <w:tcBorders>
              <w:top w:val="nil"/>
              <w:left w:val="single" w:sz="8" w:space="0" w:color="auto"/>
              <w:bottom w:val="single" w:sz="8" w:space="0" w:color="auto"/>
              <w:right w:val="single" w:sz="8" w:space="0" w:color="auto"/>
            </w:tcBorders>
            <w:vAlign w:val="center"/>
          </w:tcPr>
          <w:p w14:paraId="33452351"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p>
        </w:tc>
        <w:tc>
          <w:tcPr>
            <w:tcW w:w="3540" w:type="dxa"/>
            <w:tcBorders>
              <w:top w:val="nil"/>
              <w:left w:val="nil"/>
              <w:bottom w:val="single" w:sz="8" w:space="0" w:color="auto"/>
              <w:right w:val="single" w:sz="8" w:space="0" w:color="auto"/>
            </w:tcBorders>
            <w:vAlign w:val="center"/>
          </w:tcPr>
          <w:p w14:paraId="7E68A87F" w14:textId="77777777" w:rsidR="002B31DC" w:rsidRPr="005A292C" w:rsidRDefault="002B31DC" w:rsidP="00634674">
            <w:pPr>
              <w:spacing w:after="0" w:line="240" w:lineRule="auto"/>
              <w:jc w:val="both"/>
              <w:rPr>
                <w:rFonts w:ascii="Arial" w:eastAsia="Times New Roman" w:hAnsi="Arial" w:cs="Arial"/>
                <w:b/>
                <w:color w:val="000000"/>
                <w:sz w:val="20"/>
                <w:szCs w:val="20"/>
                <w:lang w:eastAsia="hr-HR"/>
              </w:rPr>
            </w:pPr>
            <w:r w:rsidRPr="005A292C">
              <w:rPr>
                <w:rFonts w:ascii="Arial" w:eastAsia="Times New Roman" w:hAnsi="Arial" w:cs="Arial"/>
                <w:b/>
                <w:color w:val="000000"/>
                <w:sz w:val="20"/>
                <w:szCs w:val="20"/>
                <w:lang w:eastAsia="hr-HR"/>
              </w:rPr>
              <w:t>UKUPNI RASHODI</w:t>
            </w:r>
          </w:p>
        </w:tc>
        <w:tc>
          <w:tcPr>
            <w:tcW w:w="1701" w:type="dxa"/>
            <w:tcBorders>
              <w:top w:val="nil"/>
              <w:left w:val="nil"/>
              <w:bottom w:val="single" w:sz="8" w:space="0" w:color="auto"/>
              <w:right w:val="single" w:sz="8" w:space="0" w:color="auto"/>
            </w:tcBorders>
            <w:vAlign w:val="center"/>
          </w:tcPr>
          <w:p w14:paraId="10151AAF"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1.638.760,00</w:t>
            </w:r>
          </w:p>
        </w:tc>
        <w:tc>
          <w:tcPr>
            <w:tcW w:w="1560" w:type="dxa"/>
            <w:tcBorders>
              <w:top w:val="nil"/>
              <w:left w:val="nil"/>
              <w:bottom w:val="single" w:sz="8" w:space="0" w:color="auto"/>
              <w:right w:val="single" w:sz="8" w:space="0" w:color="auto"/>
            </w:tcBorders>
            <w:vAlign w:val="center"/>
          </w:tcPr>
          <w:p w14:paraId="14AD5982"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1.747.657,00</w:t>
            </w:r>
          </w:p>
        </w:tc>
        <w:tc>
          <w:tcPr>
            <w:tcW w:w="1275" w:type="dxa"/>
            <w:tcBorders>
              <w:top w:val="nil"/>
              <w:left w:val="nil"/>
              <w:bottom w:val="single" w:sz="8" w:space="0" w:color="auto"/>
              <w:right w:val="single" w:sz="8" w:space="0" w:color="auto"/>
            </w:tcBorders>
            <w:vAlign w:val="center"/>
          </w:tcPr>
          <w:p w14:paraId="594F90F7"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106,64</w:t>
            </w:r>
          </w:p>
        </w:tc>
      </w:tr>
      <w:tr w:rsidR="002B31DC" w:rsidRPr="005A292C" w14:paraId="4AF1168F" w14:textId="77777777" w:rsidTr="00F05ADC">
        <w:trPr>
          <w:trHeight w:val="283"/>
        </w:trPr>
        <w:tc>
          <w:tcPr>
            <w:tcW w:w="1011" w:type="dxa"/>
            <w:tcBorders>
              <w:top w:val="nil"/>
              <w:left w:val="single" w:sz="8" w:space="0" w:color="auto"/>
              <w:bottom w:val="single" w:sz="8" w:space="0" w:color="auto"/>
              <w:right w:val="single" w:sz="8" w:space="0" w:color="auto"/>
            </w:tcBorders>
            <w:vAlign w:val="center"/>
            <w:hideMark/>
          </w:tcPr>
          <w:p w14:paraId="2F7A0FDA"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9</w:t>
            </w:r>
          </w:p>
        </w:tc>
        <w:tc>
          <w:tcPr>
            <w:tcW w:w="3540" w:type="dxa"/>
            <w:tcBorders>
              <w:top w:val="nil"/>
              <w:left w:val="nil"/>
              <w:bottom w:val="single" w:sz="8" w:space="0" w:color="auto"/>
              <w:right w:val="single" w:sz="8" w:space="0" w:color="auto"/>
            </w:tcBorders>
            <w:vAlign w:val="center"/>
            <w:hideMark/>
          </w:tcPr>
          <w:p w14:paraId="78BEE201"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VLASTITI IZVORI</w:t>
            </w:r>
          </w:p>
        </w:tc>
        <w:tc>
          <w:tcPr>
            <w:tcW w:w="1701" w:type="dxa"/>
            <w:tcBorders>
              <w:top w:val="nil"/>
              <w:left w:val="nil"/>
              <w:bottom w:val="single" w:sz="8" w:space="0" w:color="auto"/>
              <w:right w:val="single" w:sz="8" w:space="0" w:color="auto"/>
            </w:tcBorders>
            <w:vAlign w:val="center"/>
          </w:tcPr>
          <w:p w14:paraId="4DF128F6"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3.083,00</w:t>
            </w:r>
          </w:p>
        </w:tc>
        <w:tc>
          <w:tcPr>
            <w:tcW w:w="1560" w:type="dxa"/>
            <w:tcBorders>
              <w:top w:val="nil"/>
              <w:left w:val="nil"/>
              <w:bottom w:val="single" w:sz="8" w:space="0" w:color="auto"/>
              <w:right w:val="single" w:sz="8" w:space="0" w:color="auto"/>
            </w:tcBorders>
            <w:vAlign w:val="center"/>
          </w:tcPr>
          <w:p w14:paraId="37BD5516"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0,00</w:t>
            </w:r>
          </w:p>
        </w:tc>
        <w:tc>
          <w:tcPr>
            <w:tcW w:w="1275" w:type="dxa"/>
            <w:tcBorders>
              <w:top w:val="nil"/>
              <w:left w:val="nil"/>
              <w:bottom w:val="single" w:sz="8" w:space="0" w:color="auto"/>
              <w:right w:val="single" w:sz="8" w:space="0" w:color="auto"/>
            </w:tcBorders>
            <w:vAlign w:val="center"/>
          </w:tcPr>
          <w:p w14:paraId="75760029"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0,00</w:t>
            </w:r>
          </w:p>
        </w:tc>
      </w:tr>
      <w:tr w:rsidR="002B31DC" w:rsidRPr="005A292C" w14:paraId="202D9CA2" w14:textId="77777777" w:rsidTr="00F05ADC">
        <w:trPr>
          <w:trHeight w:val="283"/>
        </w:trPr>
        <w:tc>
          <w:tcPr>
            <w:tcW w:w="1011" w:type="dxa"/>
            <w:tcBorders>
              <w:top w:val="nil"/>
              <w:left w:val="single" w:sz="8" w:space="0" w:color="auto"/>
              <w:bottom w:val="single" w:sz="8" w:space="0" w:color="auto"/>
              <w:right w:val="single" w:sz="8" w:space="0" w:color="auto"/>
            </w:tcBorders>
            <w:vAlign w:val="center"/>
            <w:hideMark/>
          </w:tcPr>
          <w:p w14:paraId="1DFB5AEC"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92</w:t>
            </w:r>
          </w:p>
        </w:tc>
        <w:tc>
          <w:tcPr>
            <w:tcW w:w="3540" w:type="dxa"/>
            <w:tcBorders>
              <w:top w:val="nil"/>
              <w:left w:val="nil"/>
              <w:bottom w:val="single" w:sz="8" w:space="0" w:color="auto"/>
              <w:right w:val="single" w:sz="8" w:space="0" w:color="auto"/>
            </w:tcBorders>
            <w:vAlign w:val="center"/>
            <w:hideMark/>
          </w:tcPr>
          <w:p w14:paraId="4EDBC396"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REZULTAT POSLOVANJA - MANJAK</w:t>
            </w:r>
          </w:p>
        </w:tc>
        <w:tc>
          <w:tcPr>
            <w:tcW w:w="1701" w:type="dxa"/>
            <w:tcBorders>
              <w:top w:val="nil"/>
              <w:left w:val="nil"/>
              <w:bottom w:val="single" w:sz="8" w:space="0" w:color="auto"/>
              <w:right w:val="single" w:sz="8" w:space="0" w:color="auto"/>
            </w:tcBorders>
            <w:vAlign w:val="center"/>
          </w:tcPr>
          <w:p w14:paraId="5FEB1FA4"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3.083,00</w:t>
            </w:r>
          </w:p>
        </w:tc>
        <w:tc>
          <w:tcPr>
            <w:tcW w:w="1560" w:type="dxa"/>
            <w:tcBorders>
              <w:top w:val="nil"/>
              <w:left w:val="nil"/>
              <w:bottom w:val="single" w:sz="8" w:space="0" w:color="auto"/>
              <w:right w:val="single" w:sz="8" w:space="0" w:color="auto"/>
            </w:tcBorders>
            <w:vAlign w:val="center"/>
          </w:tcPr>
          <w:p w14:paraId="5A29C1B9"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0,00</w:t>
            </w:r>
          </w:p>
        </w:tc>
        <w:tc>
          <w:tcPr>
            <w:tcW w:w="1275" w:type="dxa"/>
            <w:tcBorders>
              <w:top w:val="nil"/>
              <w:left w:val="nil"/>
              <w:bottom w:val="single" w:sz="8" w:space="0" w:color="auto"/>
              <w:right w:val="single" w:sz="8" w:space="0" w:color="auto"/>
            </w:tcBorders>
            <w:vAlign w:val="center"/>
          </w:tcPr>
          <w:p w14:paraId="0EF9CCAC"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0,00</w:t>
            </w:r>
          </w:p>
        </w:tc>
      </w:tr>
      <w:tr w:rsidR="002B31DC" w:rsidRPr="005A292C" w14:paraId="15235B05" w14:textId="77777777" w:rsidTr="00F05ADC">
        <w:trPr>
          <w:trHeight w:val="283"/>
        </w:trPr>
        <w:tc>
          <w:tcPr>
            <w:tcW w:w="1011" w:type="dxa"/>
            <w:tcBorders>
              <w:top w:val="nil"/>
              <w:left w:val="single" w:sz="8" w:space="0" w:color="auto"/>
              <w:bottom w:val="single" w:sz="8" w:space="0" w:color="auto"/>
              <w:right w:val="single" w:sz="8" w:space="0" w:color="auto"/>
            </w:tcBorders>
            <w:vAlign w:val="center"/>
            <w:hideMark/>
          </w:tcPr>
          <w:p w14:paraId="10DEA488"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 </w:t>
            </w:r>
          </w:p>
        </w:tc>
        <w:tc>
          <w:tcPr>
            <w:tcW w:w="3540" w:type="dxa"/>
            <w:tcBorders>
              <w:top w:val="nil"/>
              <w:left w:val="nil"/>
              <w:bottom w:val="single" w:sz="8" w:space="0" w:color="auto"/>
              <w:right w:val="single" w:sz="8" w:space="0" w:color="auto"/>
            </w:tcBorders>
            <w:vAlign w:val="center"/>
            <w:hideMark/>
          </w:tcPr>
          <w:p w14:paraId="485AB94B"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UKUPNI RASHODI I REZULTAT POSLOVANJA:</w:t>
            </w:r>
          </w:p>
        </w:tc>
        <w:tc>
          <w:tcPr>
            <w:tcW w:w="1701" w:type="dxa"/>
            <w:tcBorders>
              <w:top w:val="nil"/>
              <w:left w:val="nil"/>
              <w:bottom w:val="single" w:sz="8" w:space="0" w:color="auto"/>
              <w:right w:val="single" w:sz="8" w:space="0" w:color="auto"/>
            </w:tcBorders>
            <w:vAlign w:val="center"/>
          </w:tcPr>
          <w:p w14:paraId="5B833B73"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1.641.843,00</w:t>
            </w:r>
          </w:p>
        </w:tc>
        <w:tc>
          <w:tcPr>
            <w:tcW w:w="1560" w:type="dxa"/>
            <w:tcBorders>
              <w:top w:val="nil"/>
              <w:left w:val="nil"/>
              <w:bottom w:val="single" w:sz="8" w:space="0" w:color="auto"/>
              <w:right w:val="single" w:sz="8" w:space="0" w:color="auto"/>
            </w:tcBorders>
            <w:vAlign w:val="center"/>
          </w:tcPr>
          <w:p w14:paraId="548C9660"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1.747.657,00</w:t>
            </w:r>
          </w:p>
        </w:tc>
        <w:tc>
          <w:tcPr>
            <w:tcW w:w="1275" w:type="dxa"/>
            <w:tcBorders>
              <w:top w:val="nil"/>
              <w:left w:val="nil"/>
              <w:bottom w:val="single" w:sz="8" w:space="0" w:color="auto"/>
              <w:right w:val="single" w:sz="8" w:space="0" w:color="auto"/>
            </w:tcBorders>
            <w:vAlign w:val="center"/>
          </w:tcPr>
          <w:p w14:paraId="3071B46C"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106,44</w:t>
            </w:r>
          </w:p>
        </w:tc>
      </w:tr>
      <w:tr w:rsidR="002B31DC" w:rsidRPr="005A292C" w14:paraId="753E39E0" w14:textId="77777777" w:rsidTr="00F05ADC">
        <w:trPr>
          <w:trHeight w:val="283"/>
        </w:trPr>
        <w:tc>
          <w:tcPr>
            <w:tcW w:w="1011" w:type="dxa"/>
            <w:tcBorders>
              <w:top w:val="nil"/>
              <w:left w:val="single" w:sz="8" w:space="0" w:color="auto"/>
              <w:bottom w:val="single" w:sz="8" w:space="0" w:color="auto"/>
              <w:right w:val="single" w:sz="8" w:space="0" w:color="auto"/>
            </w:tcBorders>
            <w:vAlign w:val="center"/>
            <w:hideMark/>
          </w:tcPr>
          <w:p w14:paraId="086782BF" w14:textId="77777777" w:rsidR="002B31DC" w:rsidRPr="005A292C" w:rsidRDefault="002B31DC" w:rsidP="00634674">
            <w:pPr>
              <w:spacing w:after="0" w:line="240" w:lineRule="auto"/>
              <w:jc w:val="both"/>
              <w:rPr>
                <w:rFonts w:ascii="Arial" w:eastAsia="Times New Roman" w:hAnsi="Arial" w:cs="Arial"/>
                <w:color w:val="000000"/>
                <w:sz w:val="20"/>
                <w:szCs w:val="20"/>
                <w:lang w:eastAsia="hr-HR"/>
              </w:rPr>
            </w:pPr>
            <w:r w:rsidRPr="005A292C">
              <w:rPr>
                <w:rFonts w:ascii="Arial" w:eastAsia="Times New Roman" w:hAnsi="Arial" w:cs="Arial"/>
                <w:color w:val="000000"/>
                <w:sz w:val="20"/>
                <w:szCs w:val="20"/>
                <w:lang w:eastAsia="hr-HR"/>
              </w:rPr>
              <w:t> </w:t>
            </w:r>
          </w:p>
        </w:tc>
        <w:tc>
          <w:tcPr>
            <w:tcW w:w="3540" w:type="dxa"/>
            <w:tcBorders>
              <w:top w:val="nil"/>
              <w:left w:val="nil"/>
              <w:bottom w:val="single" w:sz="8" w:space="0" w:color="auto"/>
              <w:right w:val="single" w:sz="8" w:space="0" w:color="auto"/>
            </w:tcBorders>
            <w:vAlign w:val="center"/>
            <w:hideMark/>
          </w:tcPr>
          <w:p w14:paraId="060F8825"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 xml:space="preserve">REZULTAT POSLOVANJA: </w:t>
            </w:r>
          </w:p>
        </w:tc>
        <w:tc>
          <w:tcPr>
            <w:tcW w:w="1701" w:type="dxa"/>
            <w:tcBorders>
              <w:top w:val="nil"/>
              <w:left w:val="nil"/>
              <w:bottom w:val="single" w:sz="8" w:space="0" w:color="auto"/>
              <w:right w:val="single" w:sz="8" w:space="0" w:color="auto"/>
            </w:tcBorders>
            <w:vAlign w:val="center"/>
          </w:tcPr>
          <w:p w14:paraId="1CE6B41B"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0,00</w:t>
            </w:r>
          </w:p>
        </w:tc>
        <w:tc>
          <w:tcPr>
            <w:tcW w:w="1560" w:type="dxa"/>
            <w:tcBorders>
              <w:top w:val="nil"/>
              <w:left w:val="nil"/>
              <w:bottom w:val="single" w:sz="8" w:space="0" w:color="auto"/>
              <w:right w:val="single" w:sz="8" w:space="0" w:color="auto"/>
            </w:tcBorders>
            <w:vAlign w:val="center"/>
          </w:tcPr>
          <w:p w14:paraId="59984048"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0,00</w:t>
            </w:r>
          </w:p>
        </w:tc>
        <w:tc>
          <w:tcPr>
            <w:tcW w:w="1275" w:type="dxa"/>
            <w:tcBorders>
              <w:top w:val="nil"/>
              <w:left w:val="nil"/>
              <w:bottom w:val="single" w:sz="8" w:space="0" w:color="auto"/>
              <w:right w:val="single" w:sz="8" w:space="0" w:color="auto"/>
            </w:tcBorders>
            <w:vAlign w:val="center"/>
          </w:tcPr>
          <w:p w14:paraId="40E6E724" w14:textId="77777777" w:rsidR="002B31DC" w:rsidRPr="005A292C" w:rsidRDefault="002B31DC" w:rsidP="00634674">
            <w:pPr>
              <w:spacing w:after="0" w:line="240" w:lineRule="auto"/>
              <w:jc w:val="both"/>
              <w:rPr>
                <w:rFonts w:ascii="Arial" w:eastAsia="Times New Roman" w:hAnsi="Arial" w:cs="Arial"/>
                <w:b/>
                <w:bCs/>
                <w:color w:val="000000"/>
                <w:sz w:val="20"/>
                <w:szCs w:val="20"/>
                <w:lang w:eastAsia="hr-HR"/>
              </w:rPr>
            </w:pPr>
            <w:r w:rsidRPr="005A292C">
              <w:rPr>
                <w:rFonts w:ascii="Arial" w:eastAsia="Times New Roman" w:hAnsi="Arial" w:cs="Arial"/>
                <w:b/>
                <w:bCs/>
                <w:color w:val="000000"/>
                <w:sz w:val="20"/>
                <w:szCs w:val="20"/>
                <w:lang w:eastAsia="hr-HR"/>
              </w:rPr>
              <w:t>0,00</w:t>
            </w:r>
          </w:p>
        </w:tc>
      </w:tr>
    </w:tbl>
    <w:p w14:paraId="6F3F327E" w14:textId="77777777" w:rsidR="002B31DC" w:rsidRPr="00F93BA4" w:rsidRDefault="002B31DC" w:rsidP="00634674">
      <w:pPr>
        <w:spacing w:after="0" w:line="240" w:lineRule="auto"/>
        <w:jc w:val="both"/>
        <w:rPr>
          <w:rFonts w:ascii="Arial" w:eastAsia="Times New Roman" w:hAnsi="Arial" w:cs="Arial"/>
          <w:sz w:val="22"/>
        </w:rPr>
      </w:pPr>
    </w:p>
    <w:p w14:paraId="5FB23431" w14:textId="77777777" w:rsidR="00634674" w:rsidRDefault="00634674" w:rsidP="00634674">
      <w:pPr>
        <w:spacing w:after="200" w:line="276" w:lineRule="auto"/>
        <w:ind w:left="720"/>
        <w:contextualSpacing/>
        <w:jc w:val="both"/>
        <w:rPr>
          <w:rFonts w:ascii="Arial" w:eastAsia="Calibri" w:hAnsi="Arial" w:cs="Arial"/>
          <w:b/>
          <w:sz w:val="22"/>
        </w:rPr>
      </w:pPr>
    </w:p>
    <w:p w14:paraId="6681102B" w14:textId="0DC52892" w:rsidR="002B31DC" w:rsidRPr="00F93BA4" w:rsidRDefault="002B31DC" w:rsidP="00634674">
      <w:pPr>
        <w:spacing w:after="200" w:line="276" w:lineRule="auto"/>
        <w:contextualSpacing/>
        <w:jc w:val="both"/>
        <w:rPr>
          <w:rFonts w:ascii="Arial" w:eastAsia="Calibri" w:hAnsi="Arial" w:cs="Arial"/>
          <w:b/>
          <w:sz w:val="22"/>
        </w:rPr>
      </w:pPr>
      <w:r w:rsidRPr="00F93BA4">
        <w:rPr>
          <w:rFonts w:ascii="Arial" w:eastAsia="Calibri" w:hAnsi="Arial" w:cs="Arial"/>
          <w:b/>
          <w:sz w:val="22"/>
        </w:rPr>
        <w:t>OBRAZLOŽENJE PRIHODA I PRIMITAKA</w:t>
      </w:r>
    </w:p>
    <w:p w14:paraId="712119F6" w14:textId="77777777" w:rsidR="00634674" w:rsidRDefault="00634674" w:rsidP="00634674">
      <w:pPr>
        <w:spacing w:after="0" w:line="240" w:lineRule="auto"/>
        <w:jc w:val="both"/>
        <w:rPr>
          <w:rFonts w:ascii="Arial" w:eastAsia="Times New Roman" w:hAnsi="Arial" w:cs="Arial"/>
          <w:b/>
          <w:sz w:val="22"/>
        </w:rPr>
      </w:pPr>
    </w:p>
    <w:p w14:paraId="00564054" w14:textId="6D01075B"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b/>
          <w:sz w:val="22"/>
        </w:rPr>
        <w:t>Prihodi i primitci poslovanja</w:t>
      </w:r>
      <w:r w:rsidRPr="00F93BA4">
        <w:rPr>
          <w:rFonts w:ascii="Arial" w:eastAsia="Times New Roman" w:hAnsi="Arial" w:cs="Arial"/>
          <w:sz w:val="22"/>
        </w:rPr>
        <w:t xml:space="preserve">  planirani su u visini 1.744.657,00 </w:t>
      </w:r>
      <w:r w:rsidR="00634674">
        <w:rPr>
          <w:rFonts w:ascii="Arial" w:eastAsia="Times New Roman" w:hAnsi="Arial" w:cs="Arial"/>
          <w:sz w:val="22"/>
        </w:rPr>
        <w:t>EUR</w:t>
      </w:r>
      <w:r w:rsidRPr="00F93BA4">
        <w:rPr>
          <w:rFonts w:ascii="Arial" w:eastAsia="Times New Roman" w:hAnsi="Arial" w:cs="Arial"/>
          <w:sz w:val="22"/>
        </w:rPr>
        <w:t>, a čine 99,83% ukupnih prihoda i primitaka.</w:t>
      </w:r>
    </w:p>
    <w:p w14:paraId="07EE8FEA" w14:textId="77777777" w:rsidR="002B31DC" w:rsidRPr="00F93BA4" w:rsidRDefault="002B31DC" w:rsidP="00634674">
      <w:pPr>
        <w:spacing w:after="0" w:line="240" w:lineRule="auto"/>
        <w:jc w:val="both"/>
        <w:rPr>
          <w:rFonts w:ascii="Arial" w:eastAsia="Times New Roman" w:hAnsi="Arial" w:cs="Arial"/>
          <w:b/>
          <w:sz w:val="22"/>
        </w:rPr>
      </w:pPr>
    </w:p>
    <w:p w14:paraId="6613BCBA" w14:textId="3BA122E4" w:rsidR="002B31DC" w:rsidRPr="00F93BA4" w:rsidRDefault="002B31DC" w:rsidP="00634674">
      <w:pPr>
        <w:keepNext/>
        <w:spacing w:after="0" w:line="240" w:lineRule="auto"/>
        <w:jc w:val="both"/>
        <w:outlineLvl w:val="0"/>
        <w:rPr>
          <w:rFonts w:ascii="Arial" w:eastAsia="Times New Roman" w:hAnsi="Arial" w:cs="Arial"/>
          <w:sz w:val="22"/>
        </w:rPr>
      </w:pPr>
      <w:r w:rsidRPr="00F93BA4">
        <w:rPr>
          <w:rFonts w:ascii="Arial" w:eastAsia="Times New Roman" w:hAnsi="Arial" w:cs="Arial"/>
          <w:b/>
          <w:bCs/>
          <w:sz w:val="22"/>
        </w:rPr>
        <w:t xml:space="preserve">1. </w:t>
      </w:r>
      <w:r w:rsidRPr="00F93BA4">
        <w:rPr>
          <w:rFonts w:ascii="Arial" w:eastAsia="Calibri" w:hAnsi="Arial" w:cs="Arial"/>
          <w:b/>
          <w:bCs/>
          <w:sz w:val="22"/>
        </w:rPr>
        <w:t>Pomoći iz inozemstva i od subjekata unutar općeg proračuna</w:t>
      </w:r>
      <w:r w:rsidRPr="00F93BA4">
        <w:rPr>
          <w:rFonts w:ascii="Arial" w:eastAsia="Calibri" w:hAnsi="Arial" w:cs="Arial"/>
          <w:sz w:val="22"/>
        </w:rPr>
        <w:t xml:space="preserve"> planirani su u iznosu od 586.078,00</w:t>
      </w:r>
      <w:r w:rsidR="00634674">
        <w:rPr>
          <w:rFonts w:ascii="Arial" w:eastAsia="Calibri" w:hAnsi="Arial" w:cs="Arial"/>
          <w:sz w:val="22"/>
        </w:rPr>
        <w:t xml:space="preserve"> EUR</w:t>
      </w:r>
      <w:r w:rsidRPr="00F93BA4">
        <w:rPr>
          <w:rFonts w:ascii="Arial" w:eastAsia="Calibri" w:hAnsi="Arial" w:cs="Arial"/>
          <w:sz w:val="22"/>
        </w:rPr>
        <w:t>, odnosno 11,62</w:t>
      </w:r>
      <w:r w:rsidR="00634674">
        <w:rPr>
          <w:rFonts w:ascii="Arial" w:eastAsia="Calibri" w:hAnsi="Arial" w:cs="Arial"/>
          <w:sz w:val="22"/>
        </w:rPr>
        <w:t>%</w:t>
      </w:r>
      <w:r w:rsidRPr="00F93BA4">
        <w:rPr>
          <w:rFonts w:ascii="Arial" w:eastAsia="Calibri" w:hAnsi="Arial" w:cs="Arial"/>
          <w:sz w:val="22"/>
        </w:rPr>
        <w:t xml:space="preserve"> više u odnosu na Financijski plan za 2025. godinu, a istovremeno 93,98% više od ostvarenja za 2024. godinu. Odnose se na pomoći proračunskim korisnicima iz proračuna koji im nije nadležan. Planirana su sredstva iz proračuna općina i dodatna sredstva iz Državnog proračuna</w:t>
      </w:r>
      <w:r w:rsidRPr="00F93BA4">
        <w:rPr>
          <w:rFonts w:ascii="Arial" w:eastAsia="Times New Roman" w:hAnsi="Arial" w:cs="Arial"/>
          <w:sz w:val="22"/>
        </w:rPr>
        <w:t>. Povećana su sredstva iz općinskih proračuna, radi izmjene osnovice za izra</w:t>
      </w:r>
      <w:r w:rsidR="00A45287">
        <w:rPr>
          <w:rFonts w:ascii="Arial" w:eastAsia="Times New Roman" w:hAnsi="Arial" w:cs="Arial"/>
          <w:sz w:val="22"/>
        </w:rPr>
        <w:t>čun osnovne mjesečne plaće (Aneks</w:t>
      </w:r>
      <w:r w:rsidRPr="00F93BA4">
        <w:rPr>
          <w:rFonts w:ascii="Arial" w:eastAsia="Times New Roman" w:hAnsi="Arial" w:cs="Arial"/>
          <w:sz w:val="22"/>
        </w:rPr>
        <w:t xml:space="preserve"> 1. Kolektivnog Ugovora za radnike u JVP Labin).</w:t>
      </w:r>
    </w:p>
    <w:p w14:paraId="1E3C270C" w14:textId="77777777" w:rsidR="002B31DC" w:rsidRPr="00F93BA4" w:rsidRDefault="002B31DC" w:rsidP="00634674">
      <w:pPr>
        <w:spacing w:after="0" w:line="240" w:lineRule="auto"/>
        <w:jc w:val="both"/>
        <w:rPr>
          <w:rFonts w:ascii="Arial" w:eastAsia="Times New Roman" w:hAnsi="Arial" w:cs="Arial"/>
          <w:sz w:val="22"/>
        </w:rPr>
      </w:pPr>
    </w:p>
    <w:p w14:paraId="04B2A8BE" w14:textId="761F9E7E"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b/>
          <w:sz w:val="22"/>
        </w:rPr>
        <w:t xml:space="preserve">2. Prihodi od upravnih i administrativnih pristojbi po posebnim propisima i naknada </w:t>
      </w:r>
      <w:r w:rsidRPr="00F93BA4">
        <w:rPr>
          <w:rFonts w:ascii="Arial" w:eastAsia="Times New Roman" w:hAnsi="Arial" w:cs="Arial"/>
          <w:sz w:val="22"/>
        </w:rPr>
        <w:t xml:space="preserve">planirani su u iznosu od 5.400,00 </w:t>
      </w:r>
      <w:r w:rsidR="00634674">
        <w:rPr>
          <w:rFonts w:ascii="Arial" w:eastAsia="Times New Roman" w:hAnsi="Arial" w:cs="Arial"/>
          <w:sz w:val="22"/>
        </w:rPr>
        <w:t>EUR</w:t>
      </w:r>
      <w:r w:rsidRPr="00F93BA4">
        <w:rPr>
          <w:rFonts w:ascii="Arial" w:eastAsia="Times New Roman" w:hAnsi="Arial" w:cs="Arial"/>
          <w:sz w:val="22"/>
        </w:rPr>
        <w:t>, odnosno 18,18% manje u odnosu na Financijski plan za 2025. godinu, a istovremeno 718,64%</w:t>
      </w:r>
      <w:r w:rsidR="00634674">
        <w:rPr>
          <w:rFonts w:ascii="Arial" w:eastAsia="Times New Roman" w:hAnsi="Arial" w:cs="Arial"/>
          <w:sz w:val="22"/>
        </w:rPr>
        <w:t xml:space="preserve"> </w:t>
      </w:r>
      <w:r w:rsidRPr="00F93BA4">
        <w:rPr>
          <w:rFonts w:ascii="Arial" w:eastAsia="Times New Roman" w:hAnsi="Arial" w:cs="Arial"/>
          <w:sz w:val="22"/>
        </w:rPr>
        <w:t>više od ostvarenja 2024. godine.</w:t>
      </w:r>
      <w:r w:rsidR="00634674">
        <w:rPr>
          <w:rFonts w:ascii="Arial" w:eastAsia="Times New Roman" w:hAnsi="Arial" w:cs="Arial"/>
          <w:sz w:val="22"/>
        </w:rPr>
        <w:t xml:space="preserve"> </w:t>
      </w:r>
      <w:r w:rsidRPr="00F93BA4">
        <w:rPr>
          <w:rFonts w:ascii="Arial" w:eastAsia="Times New Roman" w:hAnsi="Arial" w:cs="Arial"/>
          <w:sz w:val="22"/>
        </w:rPr>
        <w:t>Odnose se na prihode od naknada šteta s osnova osiguranja.</w:t>
      </w:r>
    </w:p>
    <w:p w14:paraId="55002909" w14:textId="77777777" w:rsidR="002B31DC" w:rsidRPr="00F93BA4" w:rsidRDefault="002B31DC" w:rsidP="00634674">
      <w:pPr>
        <w:spacing w:after="0" w:line="240" w:lineRule="auto"/>
        <w:jc w:val="both"/>
        <w:rPr>
          <w:rFonts w:ascii="Arial" w:eastAsia="Times New Roman" w:hAnsi="Arial" w:cs="Arial"/>
          <w:b/>
          <w:sz w:val="22"/>
        </w:rPr>
      </w:pPr>
    </w:p>
    <w:p w14:paraId="7D2AFC19" w14:textId="5DBA1C70" w:rsidR="002B31DC" w:rsidRPr="00245CAA"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b/>
          <w:sz w:val="22"/>
        </w:rPr>
        <w:t xml:space="preserve">3. Prihodi od prodaje proizvoda i robe te pružanih usluga i prihoda od donacija </w:t>
      </w:r>
      <w:r w:rsidRPr="00F93BA4">
        <w:rPr>
          <w:rFonts w:ascii="Arial" w:eastAsia="Times New Roman" w:hAnsi="Arial" w:cs="Arial"/>
          <w:sz w:val="22"/>
        </w:rPr>
        <w:t xml:space="preserve">planirani su u iznosu od 84.184,00 </w:t>
      </w:r>
      <w:r w:rsidR="00634674">
        <w:rPr>
          <w:rFonts w:ascii="Arial" w:eastAsia="Times New Roman" w:hAnsi="Arial" w:cs="Arial"/>
          <w:sz w:val="22"/>
        </w:rPr>
        <w:t>EUR</w:t>
      </w:r>
      <w:r w:rsidRPr="00F93BA4">
        <w:rPr>
          <w:rFonts w:ascii="Arial" w:eastAsia="Times New Roman" w:hAnsi="Arial" w:cs="Arial"/>
          <w:sz w:val="22"/>
        </w:rPr>
        <w:t>, odnosno 7,09% manje u odnosu na Financijski plan za 2025. godine, a istovremeno 11,13% manje od ostvarenja 2024. godine</w:t>
      </w:r>
      <w:r w:rsidR="00634674">
        <w:rPr>
          <w:rFonts w:ascii="Arial" w:eastAsia="Times New Roman" w:hAnsi="Arial" w:cs="Arial"/>
          <w:sz w:val="22"/>
        </w:rPr>
        <w:t>.</w:t>
      </w:r>
      <w:r w:rsidRPr="00F93BA4">
        <w:rPr>
          <w:rFonts w:ascii="Arial" w:eastAsia="Times New Roman" w:hAnsi="Arial" w:cs="Arial"/>
          <w:sz w:val="22"/>
        </w:rPr>
        <w:t xml:space="preserve"> Planiraju se sredstva od izvršenih usluga i sredstva iz donacija i to prvenstveno iz Područne vatrogasne zajednice Labin i iz Vatrogasne zajednice Istarske županije. Sredstva su smanjena radi smanjenja vlastitih prihoda.</w:t>
      </w:r>
    </w:p>
    <w:p w14:paraId="75165314" w14:textId="32561DC8"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b/>
          <w:sz w:val="22"/>
        </w:rPr>
        <w:t xml:space="preserve">4. Prihodi iz nadležnog proračuna </w:t>
      </w:r>
      <w:r w:rsidRPr="00F93BA4">
        <w:rPr>
          <w:rFonts w:ascii="Arial" w:eastAsia="Times New Roman" w:hAnsi="Arial" w:cs="Arial"/>
          <w:sz w:val="22"/>
        </w:rPr>
        <w:t xml:space="preserve">planirani su u iznosu od 1.068.995,00 </w:t>
      </w:r>
      <w:r w:rsidR="00634674">
        <w:rPr>
          <w:rFonts w:ascii="Arial" w:eastAsia="Times New Roman" w:hAnsi="Arial" w:cs="Arial"/>
          <w:sz w:val="22"/>
        </w:rPr>
        <w:t>EUR</w:t>
      </w:r>
      <w:r w:rsidRPr="00F93BA4">
        <w:rPr>
          <w:rFonts w:ascii="Arial" w:eastAsia="Times New Roman" w:hAnsi="Arial" w:cs="Arial"/>
          <w:sz w:val="22"/>
        </w:rPr>
        <w:t>, odnosno 5,71% više od Financijskog plana za 2025. godinu, a istovremeno 42,69% više od ostvarenja 2024.</w:t>
      </w:r>
      <w:r w:rsidR="00245CAA">
        <w:rPr>
          <w:rFonts w:ascii="Arial" w:eastAsia="Times New Roman" w:hAnsi="Arial" w:cs="Arial"/>
          <w:sz w:val="22"/>
        </w:rPr>
        <w:t xml:space="preserve"> </w:t>
      </w:r>
      <w:r w:rsidRPr="00F93BA4">
        <w:rPr>
          <w:rFonts w:ascii="Arial" w:eastAsia="Times New Roman" w:hAnsi="Arial" w:cs="Arial"/>
          <w:sz w:val="22"/>
        </w:rPr>
        <w:t xml:space="preserve">godine. Povećana su sredstva iz gradskog proračuna prvenstveno radi usklađenja plaća, a decentralizirana sredstva planirana su u istom iznosu kao i u 2025. godini. </w:t>
      </w:r>
    </w:p>
    <w:p w14:paraId="747E0ABE" w14:textId="77777777" w:rsidR="002B31DC" w:rsidRPr="00F93BA4" w:rsidRDefault="002B31DC" w:rsidP="00634674">
      <w:pPr>
        <w:spacing w:after="0" w:line="240" w:lineRule="auto"/>
        <w:jc w:val="both"/>
        <w:rPr>
          <w:rFonts w:ascii="Arial" w:eastAsia="Times New Roman" w:hAnsi="Arial" w:cs="Arial"/>
          <w:b/>
          <w:bCs/>
          <w:sz w:val="22"/>
        </w:rPr>
      </w:pPr>
    </w:p>
    <w:p w14:paraId="226F0B31" w14:textId="7D718B14" w:rsidR="002B31DC" w:rsidRPr="00F93BA4" w:rsidRDefault="002B31DC" w:rsidP="00634674">
      <w:pPr>
        <w:spacing w:after="0" w:line="240" w:lineRule="auto"/>
        <w:jc w:val="both"/>
        <w:rPr>
          <w:rFonts w:ascii="Arial" w:eastAsia="Times New Roman" w:hAnsi="Arial" w:cs="Arial"/>
          <w:bCs/>
          <w:sz w:val="22"/>
        </w:rPr>
      </w:pPr>
      <w:r w:rsidRPr="00F93BA4">
        <w:rPr>
          <w:rFonts w:ascii="Arial" w:eastAsia="Times New Roman" w:hAnsi="Arial" w:cs="Arial"/>
          <w:b/>
          <w:bCs/>
          <w:sz w:val="22"/>
        </w:rPr>
        <w:t xml:space="preserve">5. </w:t>
      </w:r>
      <w:r w:rsidRPr="00F93BA4">
        <w:rPr>
          <w:rFonts w:ascii="Arial" w:eastAsia="Times New Roman" w:hAnsi="Arial" w:cs="Arial"/>
          <w:b/>
          <w:sz w:val="22"/>
        </w:rPr>
        <w:t>Rezultat poslovanja</w:t>
      </w:r>
      <w:r w:rsidR="00C65B68">
        <w:rPr>
          <w:rFonts w:ascii="Arial" w:eastAsia="Times New Roman" w:hAnsi="Arial" w:cs="Arial"/>
          <w:b/>
          <w:sz w:val="22"/>
        </w:rPr>
        <w:t xml:space="preserve"> </w:t>
      </w:r>
      <w:r w:rsidRPr="00F93BA4">
        <w:rPr>
          <w:rFonts w:ascii="Arial" w:eastAsia="Times New Roman" w:hAnsi="Arial" w:cs="Arial"/>
          <w:b/>
          <w:sz w:val="22"/>
        </w:rPr>
        <w:t xml:space="preserve">- višak prihoda </w:t>
      </w:r>
      <w:r w:rsidRPr="00F93BA4">
        <w:rPr>
          <w:rFonts w:ascii="Arial" w:eastAsia="Times New Roman" w:hAnsi="Arial" w:cs="Arial"/>
          <w:bCs/>
          <w:sz w:val="22"/>
        </w:rPr>
        <w:t>planiran je u iznosu od 3.000,00</w:t>
      </w:r>
      <w:r w:rsidR="00634674">
        <w:rPr>
          <w:rFonts w:ascii="Arial" w:eastAsia="Times New Roman" w:hAnsi="Arial" w:cs="Arial"/>
          <w:bCs/>
          <w:sz w:val="22"/>
        </w:rPr>
        <w:t xml:space="preserve"> EUR</w:t>
      </w:r>
      <w:r w:rsidRPr="00F93BA4">
        <w:rPr>
          <w:rFonts w:ascii="Arial" w:eastAsia="Times New Roman" w:hAnsi="Arial" w:cs="Arial"/>
          <w:bCs/>
          <w:sz w:val="22"/>
        </w:rPr>
        <w:t>.</w:t>
      </w:r>
    </w:p>
    <w:p w14:paraId="190D2D7F" w14:textId="77777777" w:rsidR="002B31DC" w:rsidRPr="00F93BA4" w:rsidRDefault="002B31DC" w:rsidP="00634674">
      <w:pPr>
        <w:spacing w:after="0" w:line="240" w:lineRule="auto"/>
        <w:ind w:firstLine="708"/>
        <w:jc w:val="both"/>
        <w:rPr>
          <w:rFonts w:ascii="Arial" w:eastAsia="Times New Roman" w:hAnsi="Arial" w:cs="Arial"/>
          <w:b/>
          <w:sz w:val="22"/>
        </w:rPr>
      </w:pPr>
    </w:p>
    <w:p w14:paraId="0CAA2856" w14:textId="77777777" w:rsidR="00634674" w:rsidRDefault="00634674" w:rsidP="00634674">
      <w:pPr>
        <w:spacing w:after="0" w:line="240" w:lineRule="auto"/>
        <w:jc w:val="both"/>
        <w:rPr>
          <w:rFonts w:ascii="Arial" w:eastAsia="Times New Roman" w:hAnsi="Arial" w:cs="Arial"/>
          <w:b/>
          <w:sz w:val="22"/>
        </w:rPr>
      </w:pPr>
    </w:p>
    <w:p w14:paraId="1B8BF2C5" w14:textId="77777777" w:rsidR="001E760A" w:rsidRDefault="001E760A" w:rsidP="00634674">
      <w:pPr>
        <w:spacing w:after="0" w:line="240" w:lineRule="auto"/>
        <w:jc w:val="both"/>
        <w:rPr>
          <w:rFonts w:ascii="Arial" w:eastAsia="Times New Roman" w:hAnsi="Arial" w:cs="Arial"/>
          <w:b/>
          <w:sz w:val="22"/>
        </w:rPr>
      </w:pPr>
    </w:p>
    <w:p w14:paraId="4314D8BD" w14:textId="77777777" w:rsidR="001E760A" w:rsidRDefault="001E760A" w:rsidP="00634674">
      <w:pPr>
        <w:spacing w:after="0" w:line="240" w:lineRule="auto"/>
        <w:jc w:val="both"/>
        <w:rPr>
          <w:rFonts w:ascii="Arial" w:eastAsia="Times New Roman" w:hAnsi="Arial" w:cs="Arial"/>
          <w:b/>
          <w:sz w:val="22"/>
        </w:rPr>
      </w:pPr>
    </w:p>
    <w:p w14:paraId="29971AAF" w14:textId="00B4C453" w:rsidR="002B31DC" w:rsidRPr="00F93BA4" w:rsidRDefault="007F169F" w:rsidP="00634674">
      <w:pPr>
        <w:spacing w:after="0" w:line="240" w:lineRule="auto"/>
        <w:jc w:val="both"/>
        <w:rPr>
          <w:rFonts w:ascii="Arial" w:eastAsia="Times New Roman" w:hAnsi="Arial" w:cs="Arial"/>
          <w:b/>
          <w:sz w:val="22"/>
        </w:rPr>
      </w:pPr>
      <w:r>
        <w:rPr>
          <w:rFonts w:ascii="Arial" w:eastAsia="Times New Roman" w:hAnsi="Arial" w:cs="Arial"/>
          <w:b/>
          <w:sz w:val="22"/>
        </w:rPr>
        <w:lastRenderedPageBreak/>
        <w:t xml:space="preserve">OBRAZLOŽENJE RASHODA </w:t>
      </w:r>
      <w:r w:rsidR="002B31DC" w:rsidRPr="00F93BA4">
        <w:rPr>
          <w:rFonts w:ascii="Arial" w:eastAsia="Times New Roman" w:hAnsi="Arial" w:cs="Arial"/>
          <w:b/>
          <w:sz w:val="22"/>
        </w:rPr>
        <w:t>I IZDATAKA</w:t>
      </w:r>
    </w:p>
    <w:p w14:paraId="24E7723C" w14:textId="77777777" w:rsidR="002B31DC" w:rsidRPr="00F93BA4" w:rsidRDefault="002B31DC" w:rsidP="00634674">
      <w:pPr>
        <w:spacing w:after="0" w:line="240" w:lineRule="auto"/>
        <w:jc w:val="both"/>
        <w:rPr>
          <w:rFonts w:ascii="Arial" w:eastAsia="Times New Roman" w:hAnsi="Arial" w:cs="Arial"/>
          <w:b/>
          <w:sz w:val="22"/>
        </w:rPr>
      </w:pPr>
    </w:p>
    <w:p w14:paraId="5E162649" w14:textId="4FA99A10" w:rsidR="002B31DC" w:rsidRPr="00F93BA4" w:rsidRDefault="002B31DC" w:rsidP="00634674">
      <w:pPr>
        <w:spacing w:after="0" w:line="240" w:lineRule="auto"/>
        <w:jc w:val="both"/>
        <w:rPr>
          <w:rFonts w:ascii="Arial" w:eastAsia="Times New Roman" w:hAnsi="Arial" w:cs="Arial"/>
          <w:b/>
          <w:sz w:val="22"/>
        </w:rPr>
      </w:pPr>
      <w:r w:rsidRPr="00F93BA4">
        <w:rPr>
          <w:rFonts w:ascii="Arial" w:eastAsia="Times New Roman" w:hAnsi="Arial" w:cs="Arial"/>
          <w:b/>
          <w:sz w:val="22"/>
        </w:rPr>
        <w:t xml:space="preserve">Rashodi i izdaci poslovanja </w:t>
      </w:r>
      <w:r w:rsidRPr="00F93BA4">
        <w:rPr>
          <w:rFonts w:ascii="Arial" w:eastAsia="Times New Roman" w:hAnsi="Arial" w:cs="Arial"/>
          <w:sz w:val="22"/>
        </w:rPr>
        <w:t>planirani su u iznosu od 1.720.767,00</w:t>
      </w:r>
      <w:r w:rsidR="001F6164">
        <w:rPr>
          <w:rFonts w:ascii="Arial" w:eastAsia="Times New Roman" w:hAnsi="Arial" w:cs="Arial"/>
          <w:sz w:val="22"/>
        </w:rPr>
        <w:t xml:space="preserve"> </w:t>
      </w:r>
      <w:r w:rsidR="00634674">
        <w:rPr>
          <w:rFonts w:ascii="Arial" w:eastAsia="Times New Roman" w:hAnsi="Arial" w:cs="Arial"/>
          <w:sz w:val="22"/>
        </w:rPr>
        <w:t>EUR</w:t>
      </w:r>
      <w:r w:rsidRPr="00F93BA4">
        <w:rPr>
          <w:rFonts w:ascii="Arial" w:eastAsia="Times New Roman" w:hAnsi="Arial" w:cs="Arial"/>
          <w:sz w:val="22"/>
        </w:rPr>
        <w:t>, a čine 98,46% ukupnih rashoda i izdataka.</w:t>
      </w:r>
    </w:p>
    <w:p w14:paraId="12C7AB18" w14:textId="77777777" w:rsidR="002B31DC" w:rsidRPr="00F93BA4" w:rsidRDefault="002B31DC" w:rsidP="00634674">
      <w:pPr>
        <w:spacing w:after="0" w:line="240" w:lineRule="auto"/>
        <w:jc w:val="both"/>
        <w:rPr>
          <w:rFonts w:ascii="Arial" w:eastAsia="Times New Roman" w:hAnsi="Arial" w:cs="Arial"/>
          <w:b/>
          <w:sz w:val="22"/>
        </w:rPr>
      </w:pPr>
    </w:p>
    <w:p w14:paraId="196E81C7" w14:textId="65FBEF82" w:rsidR="002B31DC" w:rsidRPr="00F93BA4" w:rsidRDefault="00C65B68" w:rsidP="00634674">
      <w:pPr>
        <w:spacing w:after="0" w:line="240" w:lineRule="auto"/>
        <w:jc w:val="both"/>
        <w:rPr>
          <w:rFonts w:ascii="Arial" w:eastAsia="Times New Roman" w:hAnsi="Arial" w:cs="Arial"/>
          <w:sz w:val="22"/>
        </w:rPr>
      </w:pPr>
      <w:r>
        <w:rPr>
          <w:rFonts w:ascii="Arial" w:eastAsia="Times New Roman" w:hAnsi="Arial" w:cs="Arial"/>
          <w:b/>
          <w:sz w:val="22"/>
        </w:rPr>
        <w:t xml:space="preserve">1. Rashodi za zaposlene </w:t>
      </w:r>
      <w:r w:rsidR="002B31DC" w:rsidRPr="00F93BA4">
        <w:rPr>
          <w:rFonts w:ascii="Arial" w:eastAsia="Times New Roman" w:hAnsi="Arial" w:cs="Arial"/>
          <w:sz w:val="22"/>
        </w:rPr>
        <w:t xml:space="preserve">planirani su u iznosu 1.468.569,00 </w:t>
      </w:r>
      <w:r w:rsidR="00634674">
        <w:rPr>
          <w:rFonts w:ascii="Arial" w:eastAsia="Times New Roman" w:hAnsi="Arial" w:cs="Arial"/>
          <w:sz w:val="22"/>
        </w:rPr>
        <w:t>EUR</w:t>
      </w:r>
      <w:r w:rsidR="002B31DC" w:rsidRPr="00F93BA4">
        <w:rPr>
          <w:rFonts w:ascii="Arial" w:eastAsia="Times New Roman" w:hAnsi="Arial" w:cs="Arial"/>
          <w:sz w:val="22"/>
        </w:rPr>
        <w:t>, odnosno 6,64% više u</w:t>
      </w:r>
      <w:r w:rsidR="00634674">
        <w:rPr>
          <w:rFonts w:ascii="Arial" w:eastAsia="Times New Roman" w:hAnsi="Arial" w:cs="Arial"/>
          <w:sz w:val="22"/>
        </w:rPr>
        <w:t xml:space="preserve"> </w:t>
      </w:r>
      <w:r w:rsidR="002B31DC" w:rsidRPr="00F93BA4">
        <w:rPr>
          <w:rFonts w:ascii="Arial" w:eastAsia="Times New Roman" w:hAnsi="Arial" w:cs="Arial"/>
          <w:sz w:val="22"/>
        </w:rPr>
        <w:t xml:space="preserve">odnosu na Financijski plan 2025. godine, a istovremeno 49,23% više od ostvarenja 2024. godine. </w:t>
      </w:r>
    </w:p>
    <w:p w14:paraId="3F756817" w14:textId="3B8C49D8" w:rsidR="002B31DC" w:rsidRPr="00F93BA4" w:rsidRDefault="002B31DC" w:rsidP="00634674">
      <w:pPr>
        <w:spacing w:after="0" w:line="240" w:lineRule="auto"/>
        <w:jc w:val="both"/>
        <w:rPr>
          <w:rFonts w:ascii="Arial" w:eastAsia="Times New Roman" w:hAnsi="Arial" w:cs="Arial"/>
          <w:bCs/>
          <w:sz w:val="22"/>
        </w:rPr>
      </w:pPr>
      <w:r w:rsidRPr="00F93BA4">
        <w:rPr>
          <w:rFonts w:ascii="Arial" w:eastAsia="Times New Roman" w:hAnsi="Arial" w:cs="Arial"/>
          <w:sz w:val="22"/>
        </w:rPr>
        <w:t xml:space="preserve">Razlog povećanju rashoda za zaposlene </w:t>
      </w:r>
      <w:r w:rsidR="00A45287">
        <w:rPr>
          <w:rFonts w:ascii="Arial" w:eastAsia="Times New Roman" w:hAnsi="Arial" w:cs="Arial"/>
          <w:sz w:val="22"/>
        </w:rPr>
        <w:t xml:space="preserve">od </w:t>
      </w:r>
      <w:r w:rsidRPr="00F93BA4">
        <w:rPr>
          <w:rFonts w:ascii="Arial" w:eastAsia="Times New Roman" w:hAnsi="Arial" w:cs="Arial"/>
          <w:sz w:val="22"/>
        </w:rPr>
        <w:t>6,64% u 2026.</w:t>
      </w:r>
      <w:r w:rsidR="00634674">
        <w:rPr>
          <w:rFonts w:ascii="Arial" w:eastAsia="Times New Roman" w:hAnsi="Arial" w:cs="Arial"/>
          <w:sz w:val="22"/>
        </w:rPr>
        <w:t xml:space="preserve"> godini</w:t>
      </w:r>
      <w:r w:rsidRPr="00F93BA4">
        <w:rPr>
          <w:rFonts w:ascii="Arial" w:eastAsia="Times New Roman" w:hAnsi="Arial" w:cs="Arial"/>
          <w:sz w:val="22"/>
        </w:rPr>
        <w:t xml:space="preserve"> u odnosu na 2025.</w:t>
      </w:r>
      <w:r w:rsidR="00634674">
        <w:rPr>
          <w:rFonts w:ascii="Arial" w:eastAsia="Times New Roman" w:hAnsi="Arial" w:cs="Arial"/>
          <w:sz w:val="22"/>
        </w:rPr>
        <w:t xml:space="preserve"> godinu</w:t>
      </w:r>
      <w:r w:rsidRPr="00F93BA4">
        <w:rPr>
          <w:rFonts w:ascii="Arial" w:eastAsia="Times New Roman" w:hAnsi="Arial" w:cs="Arial"/>
          <w:sz w:val="22"/>
        </w:rPr>
        <w:t xml:space="preserve"> je izmjena osnovice za izračun osnovne mjesečne plaće sukladno Aneksu br. 1. Kolektivnog ugovora za radnike u Javnoj vatrogasnoj postrojbi Labin.</w:t>
      </w:r>
    </w:p>
    <w:p w14:paraId="1627080F" w14:textId="77777777" w:rsidR="002B31DC" w:rsidRPr="00F93BA4" w:rsidRDefault="002B31DC" w:rsidP="00634674">
      <w:pPr>
        <w:spacing w:after="0" w:line="240" w:lineRule="auto"/>
        <w:jc w:val="both"/>
        <w:rPr>
          <w:rFonts w:ascii="Arial" w:eastAsia="Times New Roman" w:hAnsi="Arial" w:cs="Arial"/>
          <w:bCs/>
          <w:sz w:val="22"/>
        </w:rPr>
      </w:pPr>
      <w:r w:rsidRPr="00F93BA4">
        <w:rPr>
          <w:rFonts w:ascii="Arial" w:eastAsia="Times New Roman" w:hAnsi="Arial" w:cs="Arial"/>
          <w:bCs/>
          <w:sz w:val="22"/>
        </w:rPr>
        <w:t xml:space="preserve"> </w:t>
      </w:r>
    </w:p>
    <w:p w14:paraId="726CE8C9" w14:textId="4FAA71BC"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b/>
          <w:sz w:val="22"/>
        </w:rPr>
        <w:t xml:space="preserve">2. Materijalni rashodi </w:t>
      </w:r>
      <w:r w:rsidRPr="00F93BA4">
        <w:rPr>
          <w:rFonts w:ascii="Arial" w:eastAsia="Times New Roman" w:hAnsi="Arial" w:cs="Arial"/>
          <w:sz w:val="22"/>
        </w:rPr>
        <w:t xml:space="preserve">planirani su u iznosu od 252.148,00 </w:t>
      </w:r>
      <w:r w:rsidR="00634674">
        <w:rPr>
          <w:rFonts w:ascii="Arial" w:eastAsia="Times New Roman" w:hAnsi="Arial" w:cs="Arial"/>
          <w:sz w:val="22"/>
        </w:rPr>
        <w:t>EUR</w:t>
      </w:r>
      <w:r w:rsidRPr="00F93BA4">
        <w:rPr>
          <w:rFonts w:ascii="Arial" w:eastAsia="Times New Roman" w:hAnsi="Arial" w:cs="Arial"/>
          <w:sz w:val="22"/>
        </w:rPr>
        <w:t xml:space="preserve">, odnosno 9,68% više u odnosu na Financijski plan 2025. godine, a istovremeno 52,06% više od ostvarenja 2024. godine. Planiraju se sredstva za naknade troškova zaposlenima, rashode za materijal i energiju, rashode za usluge i ostale nespomenute rashode. </w:t>
      </w:r>
    </w:p>
    <w:p w14:paraId="572B4FD8" w14:textId="77777777" w:rsidR="002B31DC" w:rsidRPr="00F93BA4" w:rsidRDefault="002B31DC" w:rsidP="00634674">
      <w:pPr>
        <w:spacing w:after="0" w:line="240" w:lineRule="auto"/>
        <w:jc w:val="both"/>
        <w:rPr>
          <w:rFonts w:ascii="Arial" w:eastAsia="Times New Roman" w:hAnsi="Arial" w:cs="Arial"/>
          <w:b/>
          <w:bCs/>
          <w:sz w:val="22"/>
        </w:rPr>
      </w:pPr>
    </w:p>
    <w:p w14:paraId="33A2EFCE" w14:textId="33049EBD"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b/>
          <w:bCs/>
          <w:sz w:val="22"/>
        </w:rPr>
        <w:t xml:space="preserve">3. Financijski rashodi </w:t>
      </w:r>
      <w:r w:rsidRPr="00F93BA4">
        <w:rPr>
          <w:rFonts w:ascii="Arial" w:eastAsia="Times New Roman" w:hAnsi="Arial" w:cs="Arial"/>
          <w:bCs/>
          <w:sz w:val="22"/>
        </w:rPr>
        <w:t>planirani su u iznosu od 50,00</w:t>
      </w:r>
      <w:r w:rsidR="00634674">
        <w:rPr>
          <w:rFonts w:ascii="Arial" w:eastAsia="Times New Roman" w:hAnsi="Arial" w:cs="Arial"/>
          <w:bCs/>
          <w:sz w:val="22"/>
        </w:rPr>
        <w:t xml:space="preserve"> EUR</w:t>
      </w:r>
      <w:r w:rsidRPr="00F93BA4">
        <w:rPr>
          <w:rFonts w:ascii="Arial" w:eastAsia="Times New Roman" w:hAnsi="Arial" w:cs="Arial"/>
          <w:bCs/>
          <w:sz w:val="22"/>
        </w:rPr>
        <w:t>, odnosno jednaki su planiranim financijskim rashodima u Financijskom planu za 2025.</w:t>
      </w:r>
      <w:r w:rsidR="00634674">
        <w:rPr>
          <w:rFonts w:ascii="Arial" w:eastAsia="Times New Roman" w:hAnsi="Arial" w:cs="Arial"/>
          <w:bCs/>
          <w:sz w:val="22"/>
        </w:rPr>
        <w:t xml:space="preserve"> godinu.</w:t>
      </w:r>
    </w:p>
    <w:p w14:paraId="0CD67F9D" w14:textId="77777777" w:rsidR="002B31DC" w:rsidRPr="00F93BA4" w:rsidRDefault="002B31DC" w:rsidP="00634674">
      <w:pPr>
        <w:spacing w:after="0" w:line="240" w:lineRule="auto"/>
        <w:jc w:val="both"/>
        <w:rPr>
          <w:rFonts w:ascii="Arial" w:eastAsia="Times New Roman" w:hAnsi="Arial" w:cs="Arial"/>
          <w:b/>
          <w:sz w:val="22"/>
        </w:rPr>
      </w:pPr>
    </w:p>
    <w:p w14:paraId="1BEA7258" w14:textId="5DB12C33"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b/>
          <w:sz w:val="22"/>
        </w:rPr>
        <w:t xml:space="preserve">Rashodi za nabavu nefinancijske imovine </w:t>
      </w:r>
      <w:r w:rsidRPr="00F93BA4">
        <w:rPr>
          <w:rFonts w:ascii="Arial" w:eastAsia="Times New Roman" w:hAnsi="Arial" w:cs="Arial"/>
          <w:sz w:val="22"/>
        </w:rPr>
        <w:t xml:space="preserve">planirani su u iznosu od 26.890,00 </w:t>
      </w:r>
      <w:r w:rsidR="00634674">
        <w:rPr>
          <w:rFonts w:ascii="Arial" w:eastAsia="Times New Roman" w:hAnsi="Arial" w:cs="Arial"/>
          <w:sz w:val="22"/>
        </w:rPr>
        <w:t>EUR</w:t>
      </w:r>
      <w:r w:rsidRPr="00F93BA4">
        <w:rPr>
          <w:rFonts w:ascii="Arial" w:eastAsia="Times New Roman" w:hAnsi="Arial" w:cs="Arial"/>
          <w:sz w:val="22"/>
        </w:rPr>
        <w:t>, a čine 1,54% rashoda i izdataka.</w:t>
      </w:r>
    </w:p>
    <w:p w14:paraId="0C315850" w14:textId="77777777" w:rsidR="002B31DC" w:rsidRPr="00F93BA4" w:rsidRDefault="002B31DC" w:rsidP="00634674">
      <w:pPr>
        <w:spacing w:after="0" w:line="240" w:lineRule="auto"/>
        <w:jc w:val="both"/>
        <w:rPr>
          <w:rFonts w:ascii="Arial" w:eastAsia="Times New Roman" w:hAnsi="Arial" w:cs="Arial"/>
          <w:b/>
          <w:sz w:val="22"/>
        </w:rPr>
      </w:pPr>
    </w:p>
    <w:p w14:paraId="5C15AD55" w14:textId="6CCD05B4"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b/>
          <w:sz w:val="22"/>
        </w:rPr>
        <w:t xml:space="preserve">1. Postrojenja i oprema </w:t>
      </w:r>
      <w:r w:rsidRPr="00F93BA4">
        <w:rPr>
          <w:rFonts w:ascii="Arial" w:eastAsia="Times New Roman" w:hAnsi="Arial" w:cs="Arial"/>
          <w:sz w:val="22"/>
        </w:rPr>
        <w:t>planirani su u iznosu od 26.890,00</w:t>
      </w:r>
      <w:r w:rsidR="00634674">
        <w:rPr>
          <w:rFonts w:ascii="Arial" w:eastAsia="Times New Roman" w:hAnsi="Arial" w:cs="Arial"/>
          <w:sz w:val="22"/>
        </w:rPr>
        <w:t xml:space="preserve"> EUR</w:t>
      </w:r>
      <w:r w:rsidRPr="00F93BA4">
        <w:rPr>
          <w:rFonts w:ascii="Arial" w:eastAsia="Times New Roman" w:hAnsi="Arial" w:cs="Arial"/>
          <w:sz w:val="22"/>
        </w:rPr>
        <w:t>, odnosno 14,96% manje u odnosu na Financijski plan 2025. godine, a istovremeno 52,77% manje od ostvarenja 2024. godine. Sredstva su planirana za nabavu vatrogasne i druge opreme za održavanje i zaštitu.</w:t>
      </w:r>
    </w:p>
    <w:p w14:paraId="46A77F87" w14:textId="77777777" w:rsidR="002B31DC" w:rsidRPr="00F93BA4" w:rsidRDefault="002B31DC" w:rsidP="00634674">
      <w:pPr>
        <w:spacing w:after="0" w:line="240" w:lineRule="auto"/>
        <w:jc w:val="both"/>
        <w:rPr>
          <w:rFonts w:ascii="Arial" w:eastAsia="Times New Roman" w:hAnsi="Arial" w:cs="Arial"/>
          <w:b/>
          <w:bCs/>
          <w:sz w:val="22"/>
        </w:rPr>
      </w:pPr>
    </w:p>
    <w:p w14:paraId="22D43C3B" w14:textId="77777777"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b/>
          <w:bCs/>
          <w:sz w:val="22"/>
        </w:rPr>
        <w:t>Rezultat poslovanja – manjak prihoda</w:t>
      </w:r>
      <w:r w:rsidRPr="00F93BA4">
        <w:rPr>
          <w:rFonts w:ascii="Arial" w:eastAsia="Times New Roman" w:hAnsi="Arial" w:cs="Arial"/>
          <w:sz w:val="22"/>
        </w:rPr>
        <w:t xml:space="preserve"> nije planiran. </w:t>
      </w:r>
    </w:p>
    <w:p w14:paraId="43176346" w14:textId="77777777" w:rsidR="002B31DC" w:rsidRPr="00F93BA4" w:rsidRDefault="002B31DC" w:rsidP="00634674">
      <w:pPr>
        <w:spacing w:after="0" w:line="240" w:lineRule="auto"/>
        <w:jc w:val="both"/>
        <w:rPr>
          <w:rFonts w:ascii="Arial" w:eastAsia="Times New Roman" w:hAnsi="Arial" w:cs="Arial"/>
          <w:sz w:val="22"/>
        </w:rPr>
      </w:pPr>
    </w:p>
    <w:p w14:paraId="6A159450" w14:textId="77777777" w:rsidR="00634674" w:rsidRDefault="00634674" w:rsidP="00634674">
      <w:pPr>
        <w:spacing w:after="0" w:line="240" w:lineRule="auto"/>
        <w:jc w:val="both"/>
        <w:rPr>
          <w:rFonts w:ascii="Arial" w:eastAsia="Times New Roman" w:hAnsi="Arial" w:cs="Arial"/>
          <w:b/>
          <w:sz w:val="22"/>
        </w:rPr>
      </w:pPr>
    </w:p>
    <w:p w14:paraId="72B09A19" w14:textId="77777777" w:rsidR="00634674" w:rsidRDefault="002B31DC" w:rsidP="00634674">
      <w:pPr>
        <w:spacing w:after="0" w:line="240" w:lineRule="auto"/>
        <w:jc w:val="both"/>
        <w:rPr>
          <w:rFonts w:ascii="Arial" w:eastAsia="Times New Roman" w:hAnsi="Arial" w:cs="Arial"/>
          <w:b/>
          <w:sz w:val="22"/>
        </w:rPr>
      </w:pPr>
      <w:r w:rsidRPr="00F93BA4">
        <w:rPr>
          <w:rFonts w:ascii="Arial" w:eastAsia="Times New Roman" w:hAnsi="Arial" w:cs="Arial"/>
          <w:b/>
          <w:sz w:val="22"/>
        </w:rPr>
        <w:t>PREGLED PLANIRAHIH PRIHODA I PRIMITAKA, RASHODA I IZDATAKA TE PLANIRANOG REZULTATA POSLOVANJA PREMA IZVORIMA FINANCIRANJA ZA 2026.GODINU</w:t>
      </w:r>
    </w:p>
    <w:p w14:paraId="41384B63" w14:textId="77777777" w:rsidR="00634674" w:rsidRDefault="00634674" w:rsidP="00634674">
      <w:pPr>
        <w:spacing w:after="0" w:line="240" w:lineRule="auto"/>
        <w:jc w:val="both"/>
        <w:rPr>
          <w:rFonts w:ascii="Arial" w:eastAsia="Times New Roman" w:hAnsi="Arial" w:cs="Arial"/>
          <w:b/>
          <w:sz w:val="22"/>
        </w:rPr>
      </w:pPr>
    </w:p>
    <w:p w14:paraId="60A7EA4E" w14:textId="17106128" w:rsidR="00634674" w:rsidRPr="00634674" w:rsidRDefault="002B31DC" w:rsidP="00634674">
      <w:pPr>
        <w:spacing w:after="0" w:line="240" w:lineRule="auto"/>
        <w:jc w:val="both"/>
        <w:rPr>
          <w:rFonts w:ascii="Arial" w:eastAsia="Times New Roman" w:hAnsi="Arial" w:cs="Arial"/>
          <w:b/>
          <w:sz w:val="22"/>
        </w:rPr>
      </w:pPr>
      <w:r w:rsidRPr="00F93BA4">
        <w:rPr>
          <w:rFonts w:ascii="Arial" w:eastAsia="Times New Roman" w:hAnsi="Arial" w:cs="Arial"/>
          <w:bCs/>
          <w:sz w:val="22"/>
        </w:rPr>
        <w:t>Tabelarni pregled planiranog viška/manjka 2025.</w:t>
      </w:r>
      <w:r w:rsidR="00634674">
        <w:rPr>
          <w:rFonts w:ascii="Arial" w:eastAsia="Times New Roman" w:hAnsi="Arial" w:cs="Arial"/>
          <w:bCs/>
          <w:sz w:val="22"/>
        </w:rPr>
        <w:t xml:space="preserve"> </w:t>
      </w:r>
      <w:r w:rsidR="00A45287">
        <w:rPr>
          <w:rFonts w:ascii="Arial" w:eastAsia="Times New Roman" w:hAnsi="Arial" w:cs="Arial"/>
          <w:bCs/>
          <w:sz w:val="22"/>
        </w:rPr>
        <w:t xml:space="preserve">godine, </w:t>
      </w:r>
      <w:r w:rsidRPr="00F93BA4">
        <w:rPr>
          <w:rFonts w:ascii="Arial" w:eastAsia="Times New Roman" w:hAnsi="Arial" w:cs="Arial"/>
          <w:bCs/>
          <w:sz w:val="22"/>
        </w:rPr>
        <w:t>planiranih prihoda i primitaka, rashoda i izdataka prema izvorima financiranja za 2026.</w:t>
      </w:r>
      <w:r w:rsidR="00634674">
        <w:rPr>
          <w:rFonts w:ascii="Arial" w:eastAsia="Times New Roman" w:hAnsi="Arial" w:cs="Arial"/>
          <w:bCs/>
          <w:sz w:val="22"/>
        </w:rPr>
        <w:t xml:space="preserve"> </w:t>
      </w:r>
      <w:r w:rsidRPr="00F93BA4">
        <w:rPr>
          <w:rFonts w:ascii="Arial" w:eastAsia="Times New Roman" w:hAnsi="Arial" w:cs="Arial"/>
          <w:bCs/>
          <w:sz w:val="22"/>
        </w:rPr>
        <w:t>godinu</w:t>
      </w:r>
      <w:r w:rsidR="00634674">
        <w:rPr>
          <w:rFonts w:ascii="Arial" w:eastAsia="Times New Roman" w:hAnsi="Arial" w:cs="Arial"/>
          <w:bCs/>
          <w:sz w:val="22"/>
        </w:rPr>
        <w:t>.</w:t>
      </w:r>
    </w:p>
    <w:p w14:paraId="0759FF42" w14:textId="77777777" w:rsidR="002B31DC" w:rsidRPr="00F93BA4" w:rsidRDefault="002B31DC" w:rsidP="00634674">
      <w:pPr>
        <w:keepNext/>
        <w:keepLines/>
        <w:spacing w:before="200" w:after="0" w:line="240" w:lineRule="auto"/>
        <w:jc w:val="both"/>
        <w:outlineLvl w:val="1"/>
        <w:rPr>
          <w:rFonts w:ascii="Arial" w:eastAsia="Times New Roman" w:hAnsi="Arial" w:cs="Arial"/>
          <w:sz w:val="22"/>
        </w:rPr>
      </w:pPr>
      <w:r w:rsidRPr="00F93BA4">
        <w:rPr>
          <w:rFonts w:ascii="Arial" w:eastAsia="Times New Roman" w:hAnsi="Arial" w:cs="Arial"/>
          <w:sz w:val="22"/>
        </w:rPr>
        <w:t>TABLICA 2.</w:t>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r>
      <w:r w:rsidRPr="00F93BA4">
        <w:rPr>
          <w:rFonts w:ascii="Arial" w:eastAsia="Times New Roman" w:hAnsi="Arial" w:cs="Arial"/>
          <w:sz w:val="22"/>
        </w:rPr>
        <w:tab/>
        <w:t>EUR</w:t>
      </w:r>
    </w:p>
    <w:tbl>
      <w:tblPr>
        <w:tblW w:w="9698" w:type="dxa"/>
        <w:jc w:val="center"/>
        <w:tblLook w:val="04A0" w:firstRow="1" w:lastRow="0" w:firstColumn="1" w:lastColumn="0" w:noHBand="0" w:noVBand="1"/>
      </w:tblPr>
      <w:tblGrid>
        <w:gridCol w:w="1770"/>
        <w:gridCol w:w="1318"/>
        <w:gridCol w:w="1891"/>
        <w:gridCol w:w="1414"/>
        <w:gridCol w:w="1891"/>
        <w:gridCol w:w="1414"/>
      </w:tblGrid>
      <w:tr w:rsidR="001E760A" w:rsidRPr="00EE22A6" w14:paraId="03EE93E6" w14:textId="77777777" w:rsidTr="001E760A">
        <w:trPr>
          <w:trHeight w:val="283"/>
          <w:jc w:val="center"/>
        </w:trPr>
        <w:tc>
          <w:tcPr>
            <w:tcW w:w="1770" w:type="dxa"/>
            <w:tcBorders>
              <w:top w:val="single" w:sz="4" w:space="0" w:color="auto"/>
              <w:left w:val="single" w:sz="4" w:space="0" w:color="auto"/>
              <w:bottom w:val="single" w:sz="4" w:space="0" w:color="auto"/>
              <w:right w:val="single" w:sz="4" w:space="0" w:color="auto"/>
            </w:tcBorders>
            <w:vAlign w:val="center"/>
          </w:tcPr>
          <w:p w14:paraId="7830C551" w14:textId="55864C46" w:rsidR="001E760A" w:rsidRPr="00EE22A6" w:rsidRDefault="001E760A" w:rsidP="001E760A">
            <w:pPr>
              <w:spacing w:after="0" w:line="240" w:lineRule="auto"/>
              <w:jc w:val="both"/>
              <w:rPr>
                <w:rFonts w:ascii="Arial" w:eastAsia="Times New Roman" w:hAnsi="Arial" w:cs="Arial"/>
                <w:b/>
                <w:bCs/>
                <w:color w:val="000000"/>
                <w:sz w:val="20"/>
                <w:szCs w:val="20"/>
                <w:lang w:eastAsia="hr-HR"/>
              </w:rPr>
            </w:pPr>
            <w:r w:rsidRPr="00EE22A6">
              <w:rPr>
                <w:rFonts w:ascii="Arial" w:eastAsia="Times New Roman" w:hAnsi="Arial" w:cs="Arial"/>
                <w:b/>
                <w:bCs/>
                <w:color w:val="000000"/>
                <w:sz w:val="20"/>
                <w:szCs w:val="20"/>
                <w:lang w:eastAsia="hr-HR"/>
              </w:rPr>
              <w:t>NAZIV IZVORA PRIHODA</w:t>
            </w:r>
          </w:p>
        </w:tc>
        <w:tc>
          <w:tcPr>
            <w:tcW w:w="1318" w:type="dxa"/>
            <w:tcBorders>
              <w:top w:val="single" w:sz="4" w:space="0" w:color="auto"/>
              <w:left w:val="single" w:sz="4" w:space="0" w:color="auto"/>
              <w:bottom w:val="single" w:sz="4" w:space="0" w:color="auto"/>
              <w:right w:val="single" w:sz="4" w:space="0" w:color="auto"/>
            </w:tcBorders>
            <w:vAlign w:val="center"/>
          </w:tcPr>
          <w:p w14:paraId="020EB8C1" w14:textId="551CFF63" w:rsidR="001E760A" w:rsidRPr="00EE22A6" w:rsidRDefault="001E760A" w:rsidP="001E760A">
            <w:pPr>
              <w:spacing w:after="0" w:line="240" w:lineRule="auto"/>
              <w:jc w:val="both"/>
              <w:rPr>
                <w:rFonts w:ascii="Arial" w:eastAsia="Times New Roman" w:hAnsi="Arial" w:cs="Arial"/>
                <w:b/>
                <w:bCs/>
                <w:color w:val="000000"/>
                <w:sz w:val="20"/>
                <w:szCs w:val="20"/>
                <w:lang w:eastAsia="hr-HR"/>
              </w:rPr>
            </w:pPr>
            <w:r w:rsidRPr="00EE22A6">
              <w:rPr>
                <w:rFonts w:ascii="Arial" w:eastAsia="Times New Roman" w:hAnsi="Arial" w:cs="Arial"/>
                <w:b/>
                <w:bCs/>
                <w:color w:val="000000"/>
                <w:sz w:val="20"/>
                <w:szCs w:val="20"/>
                <w:lang w:eastAsia="hr-HR"/>
              </w:rPr>
              <w:t>IZVOR</w:t>
            </w:r>
          </w:p>
        </w:tc>
        <w:tc>
          <w:tcPr>
            <w:tcW w:w="1891" w:type="dxa"/>
            <w:tcBorders>
              <w:top w:val="single" w:sz="4" w:space="0" w:color="auto"/>
              <w:left w:val="single" w:sz="4" w:space="0" w:color="auto"/>
              <w:bottom w:val="single" w:sz="4" w:space="0" w:color="auto"/>
              <w:right w:val="single" w:sz="4" w:space="0" w:color="auto"/>
            </w:tcBorders>
            <w:vAlign w:val="center"/>
          </w:tcPr>
          <w:p w14:paraId="09D26F33" w14:textId="0E350246" w:rsidR="001E760A" w:rsidRPr="00EE22A6" w:rsidRDefault="001E760A" w:rsidP="001E760A">
            <w:pPr>
              <w:spacing w:after="0" w:line="240" w:lineRule="auto"/>
              <w:jc w:val="both"/>
              <w:rPr>
                <w:rFonts w:ascii="Arial" w:eastAsia="Times New Roman" w:hAnsi="Arial" w:cs="Arial"/>
                <w:b/>
                <w:bCs/>
                <w:color w:val="000000"/>
                <w:sz w:val="20"/>
                <w:szCs w:val="20"/>
                <w:lang w:eastAsia="hr-HR"/>
              </w:rPr>
            </w:pPr>
            <w:r w:rsidRPr="00EE22A6">
              <w:rPr>
                <w:rFonts w:ascii="Arial" w:eastAsia="Times New Roman" w:hAnsi="Arial" w:cs="Arial"/>
                <w:b/>
                <w:bCs/>
                <w:color w:val="000000"/>
                <w:sz w:val="20"/>
                <w:szCs w:val="20"/>
                <w:lang w:eastAsia="hr-HR"/>
              </w:rPr>
              <w:t>PLANIRANI – OSTVARENI VIŠAK/MANJAK 2025.</w:t>
            </w:r>
          </w:p>
        </w:tc>
        <w:tc>
          <w:tcPr>
            <w:tcW w:w="1414" w:type="dxa"/>
            <w:tcBorders>
              <w:top w:val="single" w:sz="4" w:space="0" w:color="auto"/>
              <w:left w:val="single" w:sz="4" w:space="0" w:color="auto"/>
              <w:bottom w:val="single" w:sz="4" w:space="0" w:color="auto"/>
              <w:right w:val="single" w:sz="4" w:space="0" w:color="auto"/>
            </w:tcBorders>
            <w:vAlign w:val="center"/>
          </w:tcPr>
          <w:p w14:paraId="6900BC03" w14:textId="3D5C3B31" w:rsidR="001E760A" w:rsidRPr="00EE22A6" w:rsidRDefault="001E760A" w:rsidP="001E760A">
            <w:pPr>
              <w:spacing w:after="0" w:line="240" w:lineRule="auto"/>
              <w:jc w:val="both"/>
              <w:rPr>
                <w:rFonts w:ascii="Arial" w:eastAsia="Times New Roman" w:hAnsi="Arial" w:cs="Arial"/>
                <w:b/>
                <w:bCs/>
                <w:color w:val="000000"/>
                <w:sz w:val="20"/>
                <w:szCs w:val="20"/>
                <w:lang w:eastAsia="hr-HR"/>
              </w:rPr>
            </w:pPr>
            <w:r w:rsidRPr="00EE22A6">
              <w:rPr>
                <w:rFonts w:ascii="Arial" w:eastAsia="Times New Roman" w:hAnsi="Arial" w:cs="Arial"/>
                <w:b/>
                <w:bCs/>
                <w:color w:val="000000"/>
                <w:sz w:val="20"/>
                <w:szCs w:val="20"/>
                <w:lang w:eastAsia="hr-HR"/>
              </w:rPr>
              <w:t>PLANIRANI PRIHODI 2026.</w:t>
            </w:r>
          </w:p>
        </w:tc>
        <w:tc>
          <w:tcPr>
            <w:tcW w:w="1891" w:type="dxa"/>
            <w:tcBorders>
              <w:top w:val="single" w:sz="4" w:space="0" w:color="auto"/>
              <w:left w:val="single" w:sz="4" w:space="0" w:color="auto"/>
              <w:bottom w:val="single" w:sz="4" w:space="0" w:color="auto"/>
              <w:right w:val="single" w:sz="4" w:space="0" w:color="auto"/>
            </w:tcBorders>
            <w:vAlign w:val="center"/>
          </w:tcPr>
          <w:p w14:paraId="5C39B0AC" w14:textId="5DF7FE49" w:rsidR="001E760A" w:rsidRPr="00EE22A6" w:rsidRDefault="001E760A" w:rsidP="001E760A">
            <w:pPr>
              <w:spacing w:after="0" w:line="240" w:lineRule="auto"/>
              <w:jc w:val="both"/>
              <w:rPr>
                <w:rFonts w:ascii="Arial" w:eastAsia="Times New Roman" w:hAnsi="Arial" w:cs="Arial"/>
                <w:b/>
                <w:bCs/>
                <w:color w:val="000000"/>
                <w:sz w:val="20"/>
                <w:szCs w:val="20"/>
                <w:lang w:eastAsia="hr-HR"/>
              </w:rPr>
            </w:pPr>
            <w:r w:rsidRPr="00EE22A6">
              <w:rPr>
                <w:rFonts w:ascii="Arial" w:eastAsia="Times New Roman" w:hAnsi="Arial" w:cs="Arial"/>
                <w:b/>
                <w:bCs/>
                <w:color w:val="000000"/>
                <w:sz w:val="20"/>
                <w:szCs w:val="20"/>
                <w:lang w:eastAsia="hr-HR"/>
              </w:rPr>
              <w:t>PLANIRANI VIŠAK/MANJAK</w:t>
            </w:r>
            <w:r>
              <w:rPr>
                <w:rFonts w:ascii="Arial" w:eastAsia="Times New Roman" w:hAnsi="Arial" w:cs="Arial"/>
                <w:b/>
                <w:bCs/>
                <w:color w:val="000000"/>
                <w:sz w:val="20"/>
                <w:szCs w:val="20"/>
                <w:lang w:eastAsia="hr-HR"/>
              </w:rPr>
              <w:t xml:space="preserve"> </w:t>
            </w:r>
            <w:r w:rsidRPr="00EE22A6">
              <w:rPr>
                <w:rFonts w:ascii="Arial" w:eastAsia="Times New Roman" w:hAnsi="Arial" w:cs="Arial"/>
                <w:b/>
                <w:bCs/>
                <w:color w:val="000000"/>
                <w:sz w:val="20"/>
                <w:szCs w:val="20"/>
                <w:lang w:eastAsia="hr-HR"/>
              </w:rPr>
              <w:t>2025. + PLANIRANI PRIHODI 2026.</w:t>
            </w:r>
          </w:p>
        </w:tc>
        <w:tc>
          <w:tcPr>
            <w:tcW w:w="1414" w:type="dxa"/>
            <w:tcBorders>
              <w:top w:val="single" w:sz="4" w:space="0" w:color="auto"/>
              <w:left w:val="single" w:sz="4" w:space="0" w:color="auto"/>
              <w:bottom w:val="single" w:sz="4" w:space="0" w:color="auto"/>
              <w:right w:val="single" w:sz="4" w:space="0" w:color="auto"/>
            </w:tcBorders>
            <w:vAlign w:val="center"/>
          </w:tcPr>
          <w:p w14:paraId="2C3B8F20" w14:textId="4925E008" w:rsidR="001E760A" w:rsidRPr="00EE22A6" w:rsidRDefault="001E760A" w:rsidP="001E760A">
            <w:pPr>
              <w:spacing w:after="0" w:line="240" w:lineRule="auto"/>
              <w:jc w:val="both"/>
              <w:rPr>
                <w:rFonts w:ascii="Arial" w:eastAsia="Times New Roman" w:hAnsi="Arial" w:cs="Arial"/>
                <w:b/>
                <w:bCs/>
                <w:color w:val="000000"/>
                <w:sz w:val="20"/>
                <w:szCs w:val="20"/>
                <w:lang w:eastAsia="hr-HR"/>
              </w:rPr>
            </w:pPr>
            <w:r w:rsidRPr="00EE22A6">
              <w:rPr>
                <w:rFonts w:ascii="Arial" w:eastAsia="Times New Roman" w:hAnsi="Arial" w:cs="Arial"/>
                <w:b/>
                <w:bCs/>
                <w:color w:val="000000"/>
                <w:sz w:val="20"/>
                <w:szCs w:val="20"/>
                <w:lang w:eastAsia="hr-HR"/>
              </w:rPr>
              <w:t>PLANIRANI RASHODI 2026.</w:t>
            </w:r>
          </w:p>
        </w:tc>
      </w:tr>
      <w:tr w:rsidR="001E760A" w:rsidRPr="00EE22A6" w14:paraId="12082980" w14:textId="77777777" w:rsidTr="001E760A">
        <w:trPr>
          <w:trHeight w:val="283"/>
          <w:jc w:val="center"/>
        </w:trPr>
        <w:tc>
          <w:tcPr>
            <w:tcW w:w="1770" w:type="dxa"/>
            <w:tcBorders>
              <w:top w:val="single" w:sz="4" w:space="0" w:color="auto"/>
              <w:left w:val="single" w:sz="8" w:space="0" w:color="auto"/>
              <w:bottom w:val="single" w:sz="8" w:space="0" w:color="auto"/>
              <w:right w:val="single" w:sz="8" w:space="0" w:color="auto"/>
            </w:tcBorders>
            <w:vAlign w:val="center"/>
            <w:hideMark/>
          </w:tcPr>
          <w:p w14:paraId="12EF1430" w14:textId="77777777" w:rsidR="001E760A" w:rsidRPr="00EE22A6" w:rsidRDefault="001E760A" w:rsidP="001E760A">
            <w:pPr>
              <w:spacing w:after="0" w:line="240" w:lineRule="auto"/>
              <w:jc w:val="both"/>
              <w:rPr>
                <w:rFonts w:ascii="Arial" w:eastAsia="Times New Roman" w:hAnsi="Arial" w:cs="Arial"/>
                <w:b/>
                <w:bCs/>
                <w:color w:val="000000"/>
                <w:sz w:val="20"/>
                <w:szCs w:val="20"/>
                <w:lang w:eastAsia="hr-HR"/>
              </w:rPr>
            </w:pPr>
            <w:r w:rsidRPr="00EE22A6">
              <w:rPr>
                <w:rFonts w:ascii="Arial" w:eastAsia="Times New Roman" w:hAnsi="Arial" w:cs="Arial"/>
                <w:b/>
                <w:bCs/>
                <w:color w:val="000000"/>
                <w:sz w:val="20"/>
                <w:szCs w:val="20"/>
                <w:lang w:eastAsia="hr-HR"/>
              </w:rPr>
              <w:t>1</w:t>
            </w:r>
          </w:p>
        </w:tc>
        <w:tc>
          <w:tcPr>
            <w:tcW w:w="1318" w:type="dxa"/>
            <w:tcBorders>
              <w:top w:val="single" w:sz="4" w:space="0" w:color="auto"/>
              <w:left w:val="nil"/>
              <w:bottom w:val="single" w:sz="8" w:space="0" w:color="auto"/>
              <w:right w:val="single" w:sz="8" w:space="0" w:color="auto"/>
            </w:tcBorders>
            <w:vAlign w:val="center"/>
            <w:hideMark/>
          </w:tcPr>
          <w:p w14:paraId="78E62863" w14:textId="77777777" w:rsidR="001E760A" w:rsidRPr="00EE22A6" w:rsidRDefault="001E760A" w:rsidP="001E760A">
            <w:pPr>
              <w:spacing w:after="0" w:line="240" w:lineRule="auto"/>
              <w:jc w:val="both"/>
              <w:rPr>
                <w:rFonts w:ascii="Arial" w:eastAsia="Times New Roman" w:hAnsi="Arial" w:cs="Arial"/>
                <w:b/>
                <w:bCs/>
                <w:color w:val="000000"/>
                <w:sz w:val="20"/>
                <w:szCs w:val="20"/>
                <w:lang w:eastAsia="hr-HR"/>
              </w:rPr>
            </w:pPr>
            <w:r w:rsidRPr="00EE22A6">
              <w:rPr>
                <w:rFonts w:ascii="Arial" w:eastAsia="Times New Roman" w:hAnsi="Arial" w:cs="Arial"/>
                <w:b/>
                <w:bCs/>
                <w:color w:val="000000"/>
                <w:sz w:val="20"/>
                <w:szCs w:val="20"/>
                <w:lang w:eastAsia="hr-HR"/>
              </w:rPr>
              <w:t>2</w:t>
            </w:r>
          </w:p>
        </w:tc>
        <w:tc>
          <w:tcPr>
            <w:tcW w:w="1891" w:type="dxa"/>
            <w:tcBorders>
              <w:top w:val="single" w:sz="4" w:space="0" w:color="auto"/>
              <w:left w:val="nil"/>
              <w:bottom w:val="single" w:sz="8" w:space="0" w:color="auto"/>
              <w:right w:val="single" w:sz="8" w:space="0" w:color="auto"/>
            </w:tcBorders>
            <w:vAlign w:val="center"/>
            <w:hideMark/>
          </w:tcPr>
          <w:p w14:paraId="30A84B96" w14:textId="77777777" w:rsidR="001E760A" w:rsidRPr="00EE22A6" w:rsidRDefault="001E760A" w:rsidP="001E760A">
            <w:pPr>
              <w:spacing w:after="0" w:line="240" w:lineRule="auto"/>
              <w:jc w:val="both"/>
              <w:rPr>
                <w:rFonts w:ascii="Arial" w:eastAsia="Times New Roman" w:hAnsi="Arial" w:cs="Arial"/>
                <w:b/>
                <w:bCs/>
                <w:color w:val="000000"/>
                <w:sz w:val="20"/>
                <w:szCs w:val="20"/>
                <w:lang w:eastAsia="hr-HR"/>
              </w:rPr>
            </w:pPr>
            <w:r w:rsidRPr="00EE22A6">
              <w:rPr>
                <w:rFonts w:ascii="Arial" w:eastAsia="Times New Roman" w:hAnsi="Arial" w:cs="Arial"/>
                <w:b/>
                <w:bCs/>
                <w:color w:val="000000"/>
                <w:sz w:val="20"/>
                <w:szCs w:val="20"/>
                <w:lang w:eastAsia="hr-HR"/>
              </w:rPr>
              <w:t>3</w:t>
            </w:r>
          </w:p>
        </w:tc>
        <w:tc>
          <w:tcPr>
            <w:tcW w:w="1414" w:type="dxa"/>
            <w:tcBorders>
              <w:top w:val="single" w:sz="4" w:space="0" w:color="auto"/>
              <w:left w:val="nil"/>
              <w:bottom w:val="single" w:sz="8" w:space="0" w:color="auto"/>
              <w:right w:val="single" w:sz="8" w:space="0" w:color="auto"/>
            </w:tcBorders>
            <w:vAlign w:val="center"/>
            <w:hideMark/>
          </w:tcPr>
          <w:p w14:paraId="43688971" w14:textId="77777777" w:rsidR="001E760A" w:rsidRPr="00EE22A6" w:rsidRDefault="001E760A" w:rsidP="001E760A">
            <w:pPr>
              <w:spacing w:after="0" w:line="240" w:lineRule="auto"/>
              <w:jc w:val="both"/>
              <w:rPr>
                <w:rFonts w:ascii="Arial" w:eastAsia="Times New Roman" w:hAnsi="Arial" w:cs="Arial"/>
                <w:b/>
                <w:bCs/>
                <w:color w:val="000000"/>
                <w:sz w:val="20"/>
                <w:szCs w:val="20"/>
                <w:lang w:eastAsia="hr-HR"/>
              </w:rPr>
            </w:pPr>
            <w:r w:rsidRPr="00EE22A6">
              <w:rPr>
                <w:rFonts w:ascii="Arial" w:eastAsia="Times New Roman" w:hAnsi="Arial" w:cs="Arial"/>
                <w:b/>
                <w:bCs/>
                <w:color w:val="000000"/>
                <w:sz w:val="20"/>
                <w:szCs w:val="20"/>
                <w:lang w:eastAsia="hr-HR"/>
              </w:rPr>
              <w:t>4</w:t>
            </w:r>
          </w:p>
        </w:tc>
        <w:tc>
          <w:tcPr>
            <w:tcW w:w="1891" w:type="dxa"/>
            <w:tcBorders>
              <w:top w:val="single" w:sz="4" w:space="0" w:color="auto"/>
              <w:left w:val="nil"/>
              <w:bottom w:val="single" w:sz="8" w:space="0" w:color="auto"/>
              <w:right w:val="single" w:sz="8" w:space="0" w:color="auto"/>
            </w:tcBorders>
            <w:vAlign w:val="center"/>
            <w:hideMark/>
          </w:tcPr>
          <w:p w14:paraId="1C6D86A0" w14:textId="77777777" w:rsidR="001E760A" w:rsidRPr="00EE22A6" w:rsidRDefault="001E760A" w:rsidP="001E760A">
            <w:pPr>
              <w:spacing w:after="0" w:line="240" w:lineRule="auto"/>
              <w:jc w:val="both"/>
              <w:rPr>
                <w:rFonts w:ascii="Arial" w:eastAsia="Times New Roman" w:hAnsi="Arial" w:cs="Arial"/>
                <w:b/>
                <w:bCs/>
                <w:color w:val="000000"/>
                <w:sz w:val="20"/>
                <w:szCs w:val="20"/>
                <w:lang w:eastAsia="hr-HR"/>
              </w:rPr>
            </w:pPr>
            <w:r w:rsidRPr="00EE22A6">
              <w:rPr>
                <w:rFonts w:ascii="Arial" w:eastAsia="Times New Roman" w:hAnsi="Arial" w:cs="Arial"/>
                <w:b/>
                <w:bCs/>
                <w:color w:val="000000"/>
                <w:sz w:val="20"/>
                <w:szCs w:val="20"/>
                <w:lang w:eastAsia="hr-HR"/>
              </w:rPr>
              <w:t>5 (3+4)</w:t>
            </w:r>
          </w:p>
        </w:tc>
        <w:tc>
          <w:tcPr>
            <w:tcW w:w="1414" w:type="dxa"/>
            <w:tcBorders>
              <w:top w:val="single" w:sz="4" w:space="0" w:color="auto"/>
              <w:left w:val="nil"/>
              <w:bottom w:val="single" w:sz="8" w:space="0" w:color="auto"/>
              <w:right w:val="single" w:sz="8" w:space="0" w:color="auto"/>
            </w:tcBorders>
            <w:vAlign w:val="center"/>
            <w:hideMark/>
          </w:tcPr>
          <w:p w14:paraId="30D2620C" w14:textId="77777777" w:rsidR="001E760A" w:rsidRPr="00EE22A6" w:rsidRDefault="001E760A" w:rsidP="001E760A">
            <w:pPr>
              <w:spacing w:after="0" w:line="240" w:lineRule="auto"/>
              <w:jc w:val="both"/>
              <w:rPr>
                <w:rFonts w:ascii="Arial" w:eastAsia="Times New Roman" w:hAnsi="Arial" w:cs="Arial"/>
                <w:b/>
                <w:bCs/>
                <w:color w:val="000000"/>
                <w:sz w:val="20"/>
                <w:szCs w:val="20"/>
                <w:lang w:eastAsia="hr-HR"/>
              </w:rPr>
            </w:pPr>
            <w:r w:rsidRPr="00EE22A6">
              <w:rPr>
                <w:rFonts w:ascii="Arial" w:eastAsia="Times New Roman" w:hAnsi="Arial" w:cs="Arial"/>
                <w:b/>
                <w:bCs/>
                <w:color w:val="000000"/>
                <w:sz w:val="20"/>
                <w:szCs w:val="20"/>
                <w:lang w:eastAsia="hr-HR"/>
              </w:rPr>
              <w:t>6</w:t>
            </w:r>
          </w:p>
        </w:tc>
      </w:tr>
      <w:tr w:rsidR="001E760A" w:rsidRPr="00EE22A6" w14:paraId="50ABD318" w14:textId="77777777" w:rsidTr="001E760A">
        <w:trPr>
          <w:trHeight w:val="283"/>
          <w:jc w:val="center"/>
        </w:trPr>
        <w:tc>
          <w:tcPr>
            <w:tcW w:w="1770" w:type="dxa"/>
            <w:tcBorders>
              <w:top w:val="nil"/>
              <w:left w:val="single" w:sz="8" w:space="0" w:color="auto"/>
              <w:bottom w:val="single" w:sz="8" w:space="0" w:color="auto"/>
              <w:right w:val="single" w:sz="8" w:space="0" w:color="auto"/>
            </w:tcBorders>
            <w:vAlign w:val="center"/>
            <w:hideMark/>
          </w:tcPr>
          <w:p w14:paraId="5E2CBD62" w14:textId="792BE5B4" w:rsidR="001E760A" w:rsidRPr="00EE22A6" w:rsidRDefault="001E760A" w:rsidP="001E760A">
            <w:pPr>
              <w:spacing w:after="0" w:line="240" w:lineRule="auto"/>
              <w:rPr>
                <w:rFonts w:ascii="Arial" w:eastAsia="Times New Roman" w:hAnsi="Arial" w:cs="Arial"/>
                <w:color w:val="000000"/>
                <w:sz w:val="20"/>
                <w:szCs w:val="20"/>
                <w:lang w:eastAsia="hr-HR"/>
              </w:rPr>
            </w:pPr>
            <w:r w:rsidRPr="00EE22A6">
              <w:rPr>
                <w:rFonts w:ascii="Arial" w:eastAsia="Times New Roman" w:hAnsi="Arial" w:cs="Arial"/>
                <w:bCs/>
                <w:color w:val="000000"/>
                <w:sz w:val="20"/>
                <w:szCs w:val="20"/>
                <w:lang w:eastAsia="hr-HR"/>
              </w:rPr>
              <w:t>Opći prihodi i primici</w:t>
            </w:r>
          </w:p>
        </w:tc>
        <w:tc>
          <w:tcPr>
            <w:tcW w:w="1318" w:type="dxa"/>
            <w:tcBorders>
              <w:top w:val="nil"/>
              <w:left w:val="nil"/>
              <w:bottom w:val="single" w:sz="8" w:space="0" w:color="auto"/>
              <w:right w:val="single" w:sz="8" w:space="0" w:color="auto"/>
            </w:tcBorders>
            <w:vAlign w:val="center"/>
            <w:hideMark/>
          </w:tcPr>
          <w:p w14:paraId="756A470B" w14:textId="77777777" w:rsidR="001E760A" w:rsidRPr="00EE22A6" w:rsidRDefault="001E760A" w:rsidP="001E760A">
            <w:pPr>
              <w:spacing w:after="0" w:line="240" w:lineRule="auto"/>
              <w:jc w:val="both"/>
              <w:rPr>
                <w:rFonts w:ascii="Arial" w:eastAsia="Times New Roman" w:hAnsi="Arial" w:cs="Arial"/>
                <w:color w:val="000000"/>
                <w:sz w:val="20"/>
                <w:szCs w:val="20"/>
                <w:lang w:eastAsia="hr-HR"/>
              </w:rPr>
            </w:pPr>
            <w:r w:rsidRPr="00EE22A6">
              <w:rPr>
                <w:rFonts w:ascii="Arial" w:eastAsia="Times New Roman" w:hAnsi="Arial" w:cs="Arial"/>
                <w:bCs/>
                <w:color w:val="000000"/>
                <w:sz w:val="20"/>
                <w:szCs w:val="20"/>
                <w:lang w:eastAsia="hr-HR"/>
              </w:rPr>
              <w:t>1.1.001</w:t>
            </w:r>
          </w:p>
        </w:tc>
        <w:tc>
          <w:tcPr>
            <w:tcW w:w="1891" w:type="dxa"/>
            <w:tcBorders>
              <w:top w:val="nil"/>
              <w:left w:val="nil"/>
              <w:bottom w:val="single" w:sz="8" w:space="0" w:color="auto"/>
              <w:right w:val="single" w:sz="8" w:space="0" w:color="auto"/>
            </w:tcBorders>
            <w:vAlign w:val="center"/>
          </w:tcPr>
          <w:p w14:paraId="09346729"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0,00</w:t>
            </w:r>
          </w:p>
        </w:tc>
        <w:tc>
          <w:tcPr>
            <w:tcW w:w="1414" w:type="dxa"/>
            <w:tcBorders>
              <w:top w:val="nil"/>
              <w:left w:val="nil"/>
              <w:bottom w:val="single" w:sz="8" w:space="0" w:color="auto"/>
              <w:right w:val="single" w:sz="8" w:space="0" w:color="auto"/>
            </w:tcBorders>
            <w:vAlign w:val="center"/>
          </w:tcPr>
          <w:p w14:paraId="3A66549B"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581.757,00</w:t>
            </w:r>
          </w:p>
        </w:tc>
        <w:tc>
          <w:tcPr>
            <w:tcW w:w="1891" w:type="dxa"/>
            <w:tcBorders>
              <w:top w:val="nil"/>
              <w:left w:val="nil"/>
              <w:bottom w:val="single" w:sz="8" w:space="0" w:color="auto"/>
              <w:right w:val="single" w:sz="8" w:space="0" w:color="auto"/>
            </w:tcBorders>
            <w:vAlign w:val="center"/>
          </w:tcPr>
          <w:p w14:paraId="02C88771"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581.757,00</w:t>
            </w:r>
          </w:p>
        </w:tc>
        <w:tc>
          <w:tcPr>
            <w:tcW w:w="1414" w:type="dxa"/>
            <w:tcBorders>
              <w:top w:val="nil"/>
              <w:left w:val="nil"/>
              <w:bottom w:val="single" w:sz="8" w:space="0" w:color="auto"/>
              <w:right w:val="single" w:sz="8" w:space="0" w:color="auto"/>
            </w:tcBorders>
            <w:vAlign w:val="center"/>
          </w:tcPr>
          <w:p w14:paraId="6200B850"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581.757,00</w:t>
            </w:r>
          </w:p>
        </w:tc>
      </w:tr>
      <w:tr w:rsidR="001E760A" w:rsidRPr="00EE22A6" w14:paraId="5967A2E1" w14:textId="77777777" w:rsidTr="001E760A">
        <w:trPr>
          <w:trHeight w:val="283"/>
          <w:jc w:val="center"/>
        </w:trPr>
        <w:tc>
          <w:tcPr>
            <w:tcW w:w="1770" w:type="dxa"/>
            <w:tcBorders>
              <w:top w:val="nil"/>
              <w:left w:val="single" w:sz="8" w:space="0" w:color="auto"/>
              <w:bottom w:val="single" w:sz="8" w:space="0" w:color="auto"/>
              <w:right w:val="single" w:sz="8" w:space="0" w:color="auto"/>
            </w:tcBorders>
            <w:vAlign w:val="center"/>
          </w:tcPr>
          <w:p w14:paraId="6ACE1E20" w14:textId="77777777" w:rsidR="001E760A" w:rsidRPr="00EE22A6" w:rsidRDefault="001E760A" w:rsidP="001E760A">
            <w:pPr>
              <w:spacing w:after="0" w:line="240" w:lineRule="auto"/>
              <w:rPr>
                <w:rFonts w:ascii="Arial" w:eastAsia="Times New Roman" w:hAnsi="Arial" w:cs="Arial"/>
                <w:bCs/>
                <w:color w:val="000000"/>
                <w:sz w:val="20"/>
                <w:szCs w:val="20"/>
                <w:lang w:eastAsia="hr-HR"/>
              </w:rPr>
            </w:pPr>
            <w:r w:rsidRPr="00EE22A6">
              <w:rPr>
                <w:rFonts w:ascii="Arial" w:eastAsia="Times New Roman" w:hAnsi="Arial" w:cs="Arial"/>
                <w:bCs/>
                <w:color w:val="000000"/>
                <w:sz w:val="20"/>
                <w:szCs w:val="20"/>
                <w:lang w:eastAsia="hr-HR"/>
              </w:rPr>
              <w:t>Opći prihodi i primici - rezultat</w:t>
            </w:r>
          </w:p>
        </w:tc>
        <w:tc>
          <w:tcPr>
            <w:tcW w:w="1318" w:type="dxa"/>
            <w:tcBorders>
              <w:top w:val="nil"/>
              <w:left w:val="nil"/>
              <w:bottom w:val="single" w:sz="8" w:space="0" w:color="auto"/>
              <w:right w:val="single" w:sz="8" w:space="0" w:color="auto"/>
            </w:tcBorders>
            <w:vAlign w:val="center"/>
          </w:tcPr>
          <w:p w14:paraId="0066ACBD" w14:textId="77777777" w:rsidR="001E760A" w:rsidRPr="00EE22A6" w:rsidRDefault="001E760A" w:rsidP="001E760A">
            <w:pPr>
              <w:spacing w:after="0" w:line="240" w:lineRule="auto"/>
              <w:jc w:val="both"/>
              <w:rPr>
                <w:rFonts w:ascii="Arial" w:eastAsia="Times New Roman" w:hAnsi="Arial" w:cs="Arial"/>
                <w:bCs/>
                <w:color w:val="000000"/>
                <w:sz w:val="20"/>
                <w:szCs w:val="20"/>
                <w:lang w:eastAsia="hr-HR"/>
              </w:rPr>
            </w:pPr>
            <w:r w:rsidRPr="00EE22A6">
              <w:rPr>
                <w:rFonts w:ascii="Arial" w:eastAsia="Times New Roman" w:hAnsi="Arial" w:cs="Arial"/>
                <w:bCs/>
                <w:color w:val="000000"/>
                <w:sz w:val="20"/>
                <w:szCs w:val="20"/>
                <w:lang w:eastAsia="hr-HR"/>
              </w:rPr>
              <w:t>1.1.003</w:t>
            </w:r>
          </w:p>
        </w:tc>
        <w:tc>
          <w:tcPr>
            <w:tcW w:w="1891" w:type="dxa"/>
            <w:tcBorders>
              <w:top w:val="nil"/>
              <w:left w:val="nil"/>
              <w:bottom w:val="single" w:sz="8" w:space="0" w:color="auto"/>
              <w:right w:val="single" w:sz="8" w:space="0" w:color="auto"/>
            </w:tcBorders>
            <w:vAlign w:val="center"/>
          </w:tcPr>
          <w:p w14:paraId="7DFD6C8E"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0,00</w:t>
            </w:r>
          </w:p>
        </w:tc>
        <w:tc>
          <w:tcPr>
            <w:tcW w:w="1414" w:type="dxa"/>
            <w:tcBorders>
              <w:top w:val="nil"/>
              <w:left w:val="nil"/>
              <w:bottom w:val="single" w:sz="8" w:space="0" w:color="auto"/>
              <w:right w:val="single" w:sz="8" w:space="0" w:color="auto"/>
            </w:tcBorders>
            <w:vAlign w:val="center"/>
          </w:tcPr>
          <w:p w14:paraId="7E3A6FA1" w14:textId="77777777" w:rsidR="001E760A" w:rsidRPr="00EE22A6" w:rsidRDefault="001E760A" w:rsidP="001E760A">
            <w:pPr>
              <w:spacing w:after="0" w:line="240" w:lineRule="auto"/>
              <w:jc w:val="right"/>
              <w:rPr>
                <w:rFonts w:ascii="Arial" w:eastAsia="Times New Roman" w:hAnsi="Arial" w:cs="Arial"/>
                <w:bCs/>
                <w:color w:val="000000"/>
                <w:sz w:val="20"/>
                <w:szCs w:val="20"/>
                <w:lang w:eastAsia="hr-HR"/>
              </w:rPr>
            </w:pPr>
            <w:r w:rsidRPr="00EE22A6">
              <w:rPr>
                <w:rFonts w:ascii="Arial" w:eastAsia="Times New Roman" w:hAnsi="Arial" w:cs="Arial"/>
                <w:bCs/>
                <w:color w:val="000000"/>
                <w:sz w:val="20"/>
                <w:szCs w:val="20"/>
                <w:lang w:eastAsia="hr-HR"/>
              </w:rPr>
              <w:t>0,00</w:t>
            </w:r>
          </w:p>
        </w:tc>
        <w:tc>
          <w:tcPr>
            <w:tcW w:w="1891" w:type="dxa"/>
            <w:tcBorders>
              <w:top w:val="nil"/>
              <w:left w:val="nil"/>
              <w:bottom w:val="single" w:sz="8" w:space="0" w:color="auto"/>
              <w:right w:val="single" w:sz="8" w:space="0" w:color="auto"/>
            </w:tcBorders>
            <w:vAlign w:val="center"/>
          </w:tcPr>
          <w:p w14:paraId="22D97F3B" w14:textId="77777777" w:rsidR="001E760A" w:rsidRPr="00EE22A6" w:rsidRDefault="001E760A" w:rsidP="001E760A">
            <w:pPr>
              <w:spacing w:after="0" w:line="240" w:lineRule="auto"/>
              <w:jc w:val="right"/>
              <w:rPr>
                <w:rFonts w:ascii="Arial" w:eastAsia="Times New Roman" w:hAnsi="Arial" w:cs="Arial"/>
                <w:bCs/>
                <w:color w:val="000000"/>
                <w:sz w:val="20"/>
                <w:szCs w:val="20"/>
                <w:lang w:eastAsia="hr-HR"/>
              </w:rPr>
            </w:pPr>
            <w:r w:rsidRPr="00EE22A6">
              <w:rPr>
                <w:rFonts w:ascii="Arial" w:eastAsia="Times New Roman" w:hAnsi="Arial" w:cs="Arial"/>
                <w:bCs/>
                <w:color w:val="000000"/>
                <w:sz w:val="20"/>
                <w:szCs w:val="20"/>
                <w:lang w:eastAsia="hr-HR"/>
              </w:rPr>
              <w:t>0,00</w:t>
            </w:r>
          </w:p>
        </w:tc>
        <w:tc>
          <w:tcPr>
            <w:tcW w:w="1414" w:type="dxa"/>
            <w:tcBorders>
              <w:top w:val="nil"/>
              <w:left w:val="nil"/>
              <w:bottom w:val="single" w:sz="8" w:space="0" w:color="auto"/>
              <w:right w:val="single" w:sz="8" w:space="0" w:color="auto"/>
            </w:tcBorders>
            <w:vAlign w:val="center"/>
          </w:tcPr>
          <w:p w14:paraId="0CF2CB23" w14:textId="77777777" w:rsidR="001E760A" w:rsidRPr="00EE22A6" w:rsidRDefault="001E760A" w:rsidP="001E760A">
            <w:pPr>
              <w:spacing w:after="0" w:line="240" w:lineRule="auto"/>
              <w:jc w:val="right"/>
              <w:rPr>
                <w:rFonts w:ascii="Arial" w:eastAsia="Times New Roman" w:hAnsi="Arial" w:cs="Arial"/>
                <w:bCs/>
                <w:color w:val="000000"/>
                <w:sz w:val="20"/>
                <w:szCs w:val="20"/>
                <w:lang w:eastAsia="hr-HR"/>
              </w:rPr>
            </w:pPr>
            <w:r w:rsidRPr="00EE22A6">
              <w:rPr>
                <w:rFonts w:ascii="Arial" w:eastAsia="Times New Roman" w:hAnsi="Arial" w:cs="Arial"/>
                <w:bCs/>
                <w:color w:val="000000"/>
                <w:sz w:val="20"/>
                <w:szCs w:val="20"/>
                <w:lang w:eastAsia="hr-HR"/>
              </w:rPr>
              <w:t>0,00</w:t>
            </w:r>
          </w:p>
        </w:tc>
      </w:tr>
      <w:tr w:rsidR="001E760A" w:rsidRPr="00EE22A6" w14:paraId="041596BD" w14:textId="77777777" w:rsidTr="001E760A">
        <w:trPr>
          <w:trHeight w:val="283"/>
          <w:jc w:val="center"/>
        </w:trPr>
        <w:tc>
          <w:tcPr>
            <w:tcW w:w="1770" w:type="dxa"/>
            <w:tcBorders>
              <w:top w:val="nil"/>
              <w:left w:val="single" w:sz="8" w:space="0" w:color="auto"/>
              <w:bottom w:val="single" w:sz="8" w:space="0" w:color="auto"/>
              <w:right w:val="single" w:sz="8" w:space="0" w:color="auto"/>
            </w:tcBorders>
            <w:vAlign w:val="center"/>
          </w:tcPr>
          <w:p w14:paraId="01DD9C6D" w14:textId="5079E4DA" w:rsidR="001E760A" w:rsidRPr="00EE22A6" w:rsidRDefault="001E760A" w:rsidP="001E760A">
            <w:pPr>
              <w:spacing w:after="0" w:line="240" w:lineRule="auto"/>
              <w:rPr>
                <w:rFonts w:ascii="Arial" w:eastAsia="Times New Roman" w:hAnsi="Arial" w:cs="Arial"/>
                <w:bCs/>
                <w:color w:val="000000"/>
                <w:sz w:val="20"/>
                <w:szCs w:val="20"/>
                <w:lang w:eastAsia="hr-HR"/>
              </w:rPr>
            </w:pPr>
            <w:r w:rsidRPr="00EE22A6">
              <w:rPr>
                <w:rFonts w:ascii="Arial" w:eastAsia="Times New Roman" w:hAnsi="Arial" w:cs="Arial"/>
                <w:bCs/>
                <w:color w:val="000000"/>
                <w:sz w:val="20"/>
                <w:szCs w:val="20"/>
                <w:lang w:eastAsia="hr-HR"/>
              </w:rPr>
              <w:t>Vlastiti prihodi</w:t>
            </w:r>
          </w:p>
        </w:tc>
        <w:tc>
          <w:tcPr>
            <w:tcW w:w="1318" w:type="dxa"/>
            <w:tcBorders>
              <w:top w:val="nil"/>
              <w:left w:val="nil"/>
              <w:bottom w:val="single" w:sz="8" w:space="0" w:color="auto"/>
              <w:right w:val="single" w:sz="8" w:space="0" w:color="auto"/>
            </w:tcBorders>
            <w:vAlign w:val="center"/>
          </w:tcPr>
          <w:p w14:paraId="2DC6BAC5" w14:textId="19A0F025" w:rsidR="001E760A" w:rsidRPr="00EE22A6" w:rsidRDefault="001E760A" w:rsidP="001E760A">
            <w:pPr>
              <w:spacing w:after="0" w:line="240" w:lineRule="auto"/>
              <w:jc w:val="both"/>
              <w:rPr>
                <w:rFonts w:ascii="Arial" w:eastAsia="Times New Roman" w:hAnsi="Arial" w:cs="Arial"/>
                <w:bCs/>
                <w:color w:val="000000"/>
                <w:sz w:val="20"/>
                <w:szCs w:val="20"/>
                <w:lang w:eastAsia="hr-HR"/>
              </w:rPr>
            </w:pPr>
            <w:r w:rsidRPr="00EE22A6">
              <w:rPr>
                <w:rFonts w:ascii="Arial" w:eastAsia="Times New Roman" w:hAnsi="Arial" w:cs="Arial"/>
                <w:bCs/>
                <w:color w:val="000000"/>
                <w:sz w:val="20"/>
                <w:szCs w:val="20"/>
                <w:lang w:eastAsia="hr-HR"/>
              </w:rPr>
              <w:t>3.9.000001</w:t>
            </w:r>
          </w:p>
        </w:tc>
        <w:tc>
          <w:tcPr>
            <w:tcW w:w="1891" w:type="dxa"/>
            <w:tcBorders>
              <w:top w:val="nil"/>
              <w:left w:val="nil"/>
              <w:bottom w:val="single" w:sz="8" w:space="0" w:color="auto"/>
              <w:right w:val="single" w:sz="8" w:space="0" w:color="auto"/>
            </w:tcBorders>
            <w:vAlign w:val="center"/>
          </w:tcPr>
          <w:p w14:paraId="3BF7E1C0" w14:textId="63D18E2F"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0,00</w:t>
            </w:r>
          </w:p>
        </w:tc>
        <w:tc>
          <w:tcPr>
            <w:tcW w:w="1414" w:type="dxa"/>
            <w:tcBorders>
              <w:top w:val="nil"/>
              <w:left w:val="nil"/>
              <w:bottom w:val="single" w:sz="8" w:space="0" w:color="auto"/>
              <w:right w:val="single" w:sz="8" w:space="0" w:color="auto"/>
            </w:tcBorders>
            <w:vAlign w:val="center"/>
          </w:tcPr>
          <w:p w14:paraId="2F9C467D" w14:textId="346A3D95" w:rsidR="001E760A" w:rsidRPr="00EE22A6" w:rsidRDefault="001E760A" w:rsidP="001E760A">
            <w:pPr>
              <w:spacing w:after="0" w:line="240" w:lineRule="auto"/>
              <w:jc w:val="right"/>
              <w:rPr>
                <w:rFonts w:ascii="Arial" w:eastAsia="Times New Roman" w:hAnsi="Arial" w:cs="Arial"/>
                <w:bCs/>
                <w:color w:val="000000"/>
                <w:sz w:val="20"/>
                <w:szCs w:val="20"/>
                <w:lang w:eastAsia="hr-HR"/>
              </w:rPr>
            </w:pPr>
            <w:r w:rsidRPr="00EE22A6">
              <w:rPr>
                <w:rFonts w:ascii="Arial" w:eastAsia="Times New Roman" w:hAnsi="Arial" w:cs="Arial"/>
                <w:color w:val="000000"/>
                <w:sz w:val="20"/>
                <w:szCs w:val="20"/>
                <w:lang w:eastAsia="hr-HR"/>
              </w:rPr>
              <w:t>29.700,00</w:t>
            </w:r>
          </w:p>
        </w:tc>
        <w:tc>
          <w:tcPr>
            <w:tcW w:w="1891" w:type="dxa"/>
            <w:tcBorders>
              <w:top w:val="nil"/>
              <w:left w:val="nil"/>
              <w:bottom w:val="single" w:sz="8" w:space="0" w:color="auto"/>
              <w:right w:val="single" w:sz="8" w:space="0" w:color="auto"/>
            </w:tcBorders>
            <w:vAlign w:val="center"/>
          </w:tcPr>
          <w:p w14:paraId="1948E4AE" w14:textId="4864A730" w:rsidR="001E760A" w:rsidRPr="00EE22A6" w:rsidRDefault="001E760A" w:rsidP="001E760A">
            <w:pPr>
              <w:spacing w:after="0" w:line="240" w:lineRule="auto"/>
              <w:jc w:val="right"/>
              <w:rPr>
                <w:rFonts w:ascii="Arial" w:eastAsia="Times New Roman" w:hAnsi="Arial" w:cs="Arial"/>
                <w:bCs/>
                <w:color w:val="000000"/>
                <w:sz w:val="20"/>
                <w:szCs w:val="20"/>
                <w:lang w:eastAsia="hr-HR"/>
              </w:rPr>
            </w:pPr>
            <w:r w:rsidRPr="00EE22A6">
              <w:rPr>
                <w:rFonts w:ascii="Arial" w:eastAsia="Times New Roman" w:hAnsi="Arial" w:cs="Arial"/>
                <w:color w:val="000000"/>
                <w:sz w:val="20"/>
                <w:szCs w:val="20"/>
                <w:lang w:eastAsia="hr-HR"/>
              </w:rPr>
              <w:t>29.700,00</w:t>
            </w:r>
          </w:p>
        </w:tc>
        <w:tc>
          <w:tcPr>
            <w:tcW w:w="1414" w:type="dxa"/>
            <w:tcBorders>
              <w:top w:val="nil"/>
              <w:left w:val="nil"/>
              <w:bottom w:val="single" w:sz="8" w:space="0" w:color="auto"/>
              <w:right w:val="single" w:sz="8" w:space="0" w:color="auto"/>
            </w:tcBorders>
            <w:vAlign w:val="center"/>
          </w:tcPr>
          <w:p w14:paraId="1C79B4B0" w14:textId="169E6885" w:rsidR="001E760A" w:rsidRPr="00EE22A6" w:rsidRDefault="001E760A" w:rsidP="001E760A">
            <w:pPr>
              <w:spacing w:after="0" w:line="240" w:lineRule="auto"/>
              <w:jc w:val="right"/>
              <w:rPr>
                <w:rFonts w:ascii="Arial" w:eastAsia="Times New Roman" w:hAnsi="Arial" w:cs="Arial"/>
                <w:bCs/>
                <w:color w:val="000000"/>
                <w:sz w:val="20"/>
                <w:szCs w:val="20"/>
                <w:lang w:eastAsia="hr-HR"/>
              </w:rPr>
            </w:pPr>
            <w:r w:rsidRPr="00EE22A6">
              <w:rPr>
                <w:rFonts w:ascii="Arial" w:eastAsia="Times New Roman" w:hAnsi="Arial" w:cs="Arial"/>
                <w:color w:val="000000"/>
                <w:sz w:val="20"/>
                <w:szCs w:val="20"/>
                <w:lang w:eastAsia="hr-HR"/>
              </w:rPr>
              <w:t>29.700,00</w:t>
            </w:r>
          </w:p>
        </w:tc>
      </w:tr>
      <w:tr w:rsidR="001E760A" w:rsidRPr="00EE22A6" w14:paraId="5B8C7432" w14:textId="77777777" w:rsidTr="001E760A">
        <w:trPr>
          <w:trHeight w:val="283"/>
          <w:jc w:val="center"/>
        </w:trPr>
        <w:tc>
          <w:tcPr>
            <w:tcW w:w="1770" w:type="dxa"/>
            <w:tcBorders>
              <w:top w:val="nil"/>
              <w:left w:val="single" w:sz="8" w:space="0" w:color="auto"/>
              <w:bottom w:val="single" w:sz="8" w:space="0" w:color="auto"/>
              <w:right w:val="single" w:sz="8" w:space="0" w:color="auto"/>
            </w:tcBorders>
            <w:vAlign w:val="center"/>
            <w:hideMark/>
          </w:tcPr>
          <w:p w14:paraId="787B099C" w14:textId="77777777" w:rsidR="001E760A" w:rsidRPr="00EE22A6" w:rsidRDefault="001E760A" w:rsidP="001E760A">
            <w:pPr>
              <w:spacing w:after="0" w:line="240" w:lineRule="auto"/>
              <w:rPr>
                <w:rFonts w:ascii="Arial" w:eastAsia="Times New Roman" w:hAnsi="Arial" w:cs="Arial"/>
                <w:color w:val="000000"/>
                <w:sz w:val="20"/>
                <w:szCs w:val="20"/>
                <w:lang w:eastAsia="hr-HR"/>
              </w:rPr>
            </w:pPr>
            <w:r w:rsidRPr="00EE22A6">
              <w:rPr>
                <w:rFonts w:ascii="Arial" w:eastAsia="Times New Roman" w:hAnsi="Arial" w:cs="Arial"/>
                <w:bCs/>
                <w:color w:val="000000"/>
                <w:sz w:val="20"/>
                <w:szCs w:val="20"/>
                <w:lang w:eastAsia="hr-HR"/>
              </w:rPr>
              <w:t>Vlastiti prihodi - rezultat</w:t>
            </w:r>
          </w:p>
        </w:tc>
        <w:tc>
          <w:tcPr>
            <w:tcW w:w="1318" w:type="dxa"/>
            <w:tcBorders>
              <w:top w:val="nil"/>
              <w:left w:val="nil"/>
              <w:bottom w:val="single" w:sz="8" w:space="0" w:color="auto"/>
              <w:right w:val="single" w:sz="8" w:space="0" w:color="auto"/>
            </w:tcBorders>
            <w:vAlign w:val="center"/>
            <w:hideMark/>
          </w:tcPr>
          <w:p w14:paraId="232C9312" w14:textId="77777777" w:rsidR="001E760A" w:rsidRPr="00EE22A6" w:rsidRDefault="001E760A" w:rsidP="001E760A">
            <w:pPr>
              <w:spacing w:after="0" w:line="240" w:lineRule="auto"/>
              <w:jc w:val="both"/>
              <w:rPr>
                <w:rFonts w:ascii="Arial" w:eastAsia="Times New Roman" w:hAnsi="Arial" w:cs="Arial"/>
                <w:color w:val="000000"/>
                <w:sz w:val="20"/>
                <w:szCs w:val="20"/>
                <w:lang w:eastAsia="hr-HR"/>
              </w:rPr>
            </w:pPr>
            <w:r w:rsidRPr="00EE22A6">
              <w:rPr>
                <w:rFonts w:ascii="Arial" w:eastAsia="Times New Roman" w:hAnsi="Arial" w:cs="Arial"/>
                <w:bCs/>
                <w:color w:val="000000"/>
                <w:sz w:val="20"/>
                <w:szCs w:val="20"/>
                <w:lang w:eastAsia="hr-HR"/>
              </w:rPr>
              <w:t>3.9.000002</w:t>
            </w:r>
          </w:p>
        </w:tc>
        <w:tc>
          <w:tcPr>
            <w:tcW w:w="1891" w:type="dxa"/>
            <w:tcBorders>
              <w:top w:val="nil"/>
              <w:left w:val="nil"/>
              <w:bottom w:val="single" w:sz="8" w:space="0" w:color="auto"/>
              <w:right w:val="single" w:sz="8" w:space="0" w:color="auto"/>
            </w:tcBorders>
            <w:vAlign w:val="center"/>
          </w:tcPr>
          <w:p w14:paraId="0012D483"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2.000,00</w:t>
            </w:r>
          </w:p>
        </w:tc>
        <w:tc>
          <w:tcPr>
            <w:tcW w:w="1414" w:type="dxa"/>
            <w:tcBorders>
              <w:top w:val="nil"/>
              <w:left w:val="nil"/>
              <w:bottom w:val="single" w:sz="8" w:space="0" w:color="auto"/>
              <w:right w:val="single" w:sz="8" w:space="0" w:color="auto"/>
            </w:tcBorders>
            <w:vAlign w:val="center"/>
          </w:tcPr>
          <w:p w14:paraId="6D6F5731"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0,00</w:t>
            </w:r>
          </w:p>
        </w:tc>
        <w:tc>
          <w:tcPr>
            <w:tcW w:w="1891" w:type="dxa"/>
            <w:tcBorders>
              <w:top w:val="nil"/>
              <w:left w:val="nil"/>
              <w:bottom w:val="single" w:sz="8" w:space="0" w:color="auto"/>
              <w:right w:val="single" w:sz="8" w:space="0" w:color="auto"/>
            </w:tcBorders>
            <w:vAlign w:val="center"/>
          </w:tcPr>
          <w:p w14:paraId="6370D615"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2.000,00</w:t>
            </w:r>
          </w:p>
        </w:tc>
        <w:tc>
          <w:tcPr>
            <w:tcW w:w="1414" w:type="dxa"/>
            <w:tcBorders>
              <w:top w:val="nil"/>
              <w:left w:val="nil"/>
              <w:bottom w:val="single" w:sz="8" w:space="0" w:color="auto"/>
              <w:right w:val="single" w:sz="8" w:space="0" w:color="auto"/>
            </w:tcBorders>
            <w:vAlign w:val="center"/>
          </w:tcPr>
          <w:p w14:paraId="7AD1BEAA"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2.000,00</w:t>
            </w:r>
          </w:p>
        </w:tc>
      </w:tr>
      <w:tr w:rsidR="001E760A" w:rsidRPr="00EE22A6" w14:paraId="068009F9" w14:textId="77777777" w:rsidTr="001E760A">
        <w:trPr>
          <w:trHeight w:val="283"/>
          <w:jc w:val="center"/>
        </w:trPr>
        <w:tc>
          <w:tcPr>
            <w:tcW w:w="1770" w:type="dxa"/>
            <w:tcBorders>
              <w:top w:val="nil"/>
              <w:left w:val="single" w:sz="8" w:space="0" w:color="auto"/>
              <w:bottom w:val="single" w:sz="8" w:space="0" w:color="auto"/>
              <w:right w:val="single" w:sz="8" w:space="0" w:color="auto"/>
            </w:tcBorders>
            <w:vAlign w:val="center"/>
            <w:hideMark/>
          </w:tcPr>
          <w:p w14:paraId="3652867E" w14:textId="77777777" w:rsidR="001E760A" w:rsidRPr="00EE22A6" w:rsidRDefault="001E760A" w:rsidP="001E760A">
            <w:pPr>
              <w:spacing w:after="0" w:line="240" w:lineRule="auto"/>
              <w:rPr>
                <w:rFonts w:ascii="Arial" w:eastAsia="Times New Roman" w:hAnsi="Arial" w:cs="Arial"/>
                <w:color w:val="000000"/>
                <w:sz w:val="20"/>
                <w:szCs w:val="20"/>
                <w:lang w:eastAsia="hr-HR"/>
              </w:rPr>
            </w:pPr>
            <w:r w:rsidRPr="00EE22A6">
              <w:rPr>
                <w:rFonts w:ascii="Arial" w:eastAsia="Times New Roman" w:hAnsi="Arial" w:cs="Arial"/>
                <w:bCs/>
                <w:color w:val="000000"/>
                <w:sz w:val="20"/>
                <w:szCs w:val="20"/>
                <w:lang w:eastAsia="hr-HR"/>
              </w:rPr>
              <w:t>Prihodi za decentralizirane funkcije vatrogastva</w:t>
            </w:r>
          </w:p>
        </w:tc>
        <w:tc>
          <w:tcPr>
            <w:tcW w:w="1318" w:type="dxa"/>
            <w:tcBorders>
              <w:top w:val="nil"/>
              <w:left w:val="nil"/>
              <w:bottom w:val="single" w:sz="8" w:space="0" w:color="auto"/>
              <w:right w:val="single" w:sz="8" w:space="0" w:color="auto"/>
            </w:tcBorders>
            <w:vAlign w:val="center"/>
            <w:hideMark/>
          </w:tcPr>
          <w:p w14:paraId="16FE71EF" w14:textId="77777777" w:rsidR="001E760A" w:rsidRPr="00EE22A6" w:rsidRDefault="001E760A" w:rsidP="001E760A">
            <w:pPr>
              <w:spacing w:after="0" w:line="240" w:lineRule="auto"/>
              <w:jc w:val="both"/>
              <w:rPr>
                <w:rFonts w:ascii="Arial" w:eastAsia="Times New Roman" w:hAnsi="Arial" w:cs="Arial"/>
                <w:color w:val="000000"/>
                <w:sz w:val="20"/>
                <w:szCs w:val="20"/>
                <w:lang w:eastAsia="hr-HR"/>
              </w:rPr>
            </w:pPr>
            <w:r w:rsidRPr="00EE22A6">
              <w:rPr>
                <w:rFonts w:ascii="Arial" w:eastAsia="Times New Roman" w:hAnsi="Arial" w:cs="Arial"/>
                <w:bCs/>
                <w:color w:val="000000"/>
                <w:sz w:val="20"/>
                <w:szCs w:val="20"/>
                <w:lang w:eastAsia="hr-HR"/>
              </w:rPr>
              <w:t>5.1.002</w:t>
            </w:r>
          </w:p>
        </w:tc>
        <w:tc>
          <w:tcPr>
            <w:tcW w:w="1891" w:type="dxa"/>
            <w:tcBorders>
              <w:top w:val="nil"/>
              <w:left w:val="nil"/>
              <w:bottom w:val="single" w:sz="8" w:space="0" w:color="auto"/>
              <w:right w:val="single" w:sz="8" w:space="0" w:color="auto"/>
            </w:tcBorders>
            <w:vAlign w:val="center"/>
          </w:tcPr>
          <w:p w14:paraId="3A658F5A"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0,00</w:t>
            </w:r>
          </w:p>
        </w:tc>
        <w:tc>
          <w:tcPr>
            <w:tcW w:w="1414" w:type="dxa"/>
            <w:tcBorders>
              <w:top w:val="nil"/>
              <w:left w:val="nil"/>
              <w:bottom w:val="single" w:sz="8" w:space="0" w:color="auto"/>
              <w:right w:val="single" w:sz="8" w:space="0" w:color="auto"/>
            </w:tcBorders>
            <w:vAlign w:val="center"/>
          </w:tcPr>
          <w:p w14:paraId="65394C01"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487.238,00</w:t>
            </w:r>
          </w:p>
        </w:tc>
        <w:tc>
          <w:tcPr>
            <w:tcW w:w="1891" w:type="dxa"/>
            <w:tcBorders>
              <w:top w:val="nil"/>
              <w:left w:val="nil"/>
              <w:bottom w:val="single" w:sz="8" w:space="0" w:color="auto"/>
              <w:right w:val="single" w:sz="8" w:space="0" w:color="auto"/>
            </w:tcBorders>
            <w:vAlign w:val="center"/>
          </w:tcPr>
          <w:p w14:paraId="6225BA2C"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487.238,00</w:t>
            </w:r>
          </w:p>
        </w:tc>
        <w:tc>
          <w:tcPr>
            <w:tcW w:w="1414" w:type="dxa"/>
            <w:tcBorders>
              <w:top w:val="nil"/>
              <w:left w:val="nil"/>
              <w:bottom w:val="single" w:sz="8" w:space="0" w:color="auto"/>
              <w:right w:val="single" w:sz="8" w:space="0" w:color="auto"/>
            </w:tcBorders>
            <w:vAlign w:val="center"/>
          </w:tcPr>
          <w:p w14:paraId="5C6414D5"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487.238,00</w:t>
            </w:r>
          </w:p>
        </w:tc>
      </w:tr>
      <w:tr w:rsidR="001E760A" w:rsidRPr="00EE22A6" w14:paraId="6E86CF99" w14:textId="77777777" w:rsidTr="001E760A">
        <w:trPr>
          <w:trHeight w:val="283"/>
          <w:jc w:val="center"/>
        </w:trPr>
        <w:tc>
          <w:tcPr>
            <w:tcW w:w="1770" w:type="dxa"/>
            <w:tcBorders>
              <w:top w:val="nil"/>
              <w:left w:val="single" w:sz="8" w:space="0" w:color="auto"/>
              <w:bottom w:val="single" w:sz="8" w:space="0" w:color="auto"/>
              <w:right w:val="single" w:sz="8" w:space="0" w:color="auto"/>
            </w:tcBorders>
            <w:vAlign w:val="center"/>
            <w:hideMark/>
          </w:tcPr>
          <w:p w14:paraId="790B39B8" w14:textId="77777777" w:rsidR="001E760A" w:rsidRPr="00EE22A6" w:rsidRDefault="001E760A" w:rsidP="001E760A">
            <w:pPr>
              <w:spacing w:after="0" w:line="240" w:lineRule="auto"/>
              <w:rPr>
                <w:rFonts w:ascii="Arial" w:eastAsia="Times New Roman" w:hAnsi="Arial" w:cs="Arial"/>
                <w:color w:val="000000"/>
                <w:sz w:val="20"/>
                <w:szCs w:val="20"/>
                <w:lang w:eastAsia="hr-HR"/>
              </w:rPr>
            </w:pPr>
            <w:r w:rsidRPr="00EE22A6">
              <w:rPr>
                <w:rFonts w:ascii="Arial" w:eastAsia="Times New Roman" w:hAnsi="Arial" w:cs="Arial"/>
                <w:bCs/>
                <w:color w:val="000000"/>
                <w:sz w:val="20"/>
                <w:szCs w:val="20"/>
                <w:lang w:eastAsia="hr-HR"/>
              </w:rPr>
              <w:lastRenderedPageBreak/>
              <w:t>Pomoći korisnika</w:t>
            </w:r>
          </w:p>
        </w:tc>
        <w:tc>
          <w:tcPr>
            <w:tcW w:w="1318" w:type="dxa"/>
            <w:tcBorders>
              <w:top w:val="nil"/>
              <w:left w:val="nil"/>
              <w:bottom w:val="single" w:sz="8" w:space="0" w:color="auto"/>
              <w:right w:val="single" w:sz="8" w:space="0" w:color="auto"/>
            </w:tcBorders>
            <w:vAlign w:val="center"/>
            <w:hideMark/>
          </w:tcPr>
          <w:p w14:paraId="3EB244C0" w14:textId="77777777" w:rsidR="001E760A" w:rsidRPr="00EE22A6" w:rsidRDefault="001E760A" w:rsidP="001E760A">
            <w:pPr>
              <w:spacing w:after="0" w:line="240" w:lineRule="auto"/>
              <w:jc w:val="both"/>
              <w:rPr>
                <w:rFonts w:ascii="Arial" w:eastAsia="Times New Roman" w:hAnsi="Arial" w:cs="Arial"/>
                <w:color w:val="000000"/>
                <w:sz w:val="20"/>
                <w:szCs w:val="20"/>
                <w:lang w:eastAsia="hr-HR"/>
              </w:rPr>
            </w:pPr>
            <w:r w:rsidRPr="00EE22A6">
              <w:rPr>
                <w:rFonts w:ascii="Arial" w:eastAsia="Times New Roman" w:hAnsi="Arial" w:cs="Arial"/>
                <w:bCs/>
                <w:color w:val="000000"/>
                <w:sz w:val="20"/>
                <w:szCs w:val="20"/>
                <w:lang w:eastAsia="hr-HR"/>
              </w:rPr>
              <w:t>5.9.000001</w:t>
            </w:r>
          </w:p>
        </w:tc>
        <w:tc>
          <w:tcPr>
            <w:tcW w:w="1891" w:type="dxa"/>
            <w:tcBorders>
              <w:top w:val="nil"/>
              <w:left w:val="nil"/>
              <w:bottom w:val="single" w:sz="8" w:space="0" w:color="auto"/>
              <w:right w:val="single" w:sz="8" w:space="0" w:color="auto"/>
            </w:tcBorders>
            <w:vAlign w:val="center"/>
          </w:tcPr>
          <w:p w14:paraId="58044BCC"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0,00</w:t>
            </w:r>
          </w:p>
        </w:tc>
        <w:tc>
          <w:tcPr>
            <w:tcW w:w="1414" w:type="dxa"/>
            <w:tcBorders>
              <w:top w:val="nil"/>
              <w:left w:val="nil"/>
              <w:bottom w:val="single" w:sz="8" w:space="0" w:color="auto"/>
              <w:right w:val="single" w:sz="8" w:space="0" w:color="auto"/>
            </w:tcBorders>
            <w:vAlign w:val="center"/>
          </w:tcPr>
          <w:p w14:paraId="37DCA6FA"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1.990,00</w:t>
            </w:r>
          </w:p>
        </w:tc>
        <w:tc>
          <w:tcPr>
            <w:tcW w:w="1891" w:type="dxa"/>
            <w:tcBorders>
              <w:top w:val="nil"/>
              <w:left w:val="nil"/>
              <w:bottom w:val="single" w:sz="8" w:space="0" w:color="auto"/>
              <w:right w:val="single" w:sz="8" w:space="0" w:color="auto"/>
            </w:tcBorders>
            <w:vAlign w:val="center"/>
          </w:tcPr>
          <w:p w14:paraId="26FEA4CE"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1.990,00</w:t>
            </w:r>
          </w:p>
        </w:tc>
        <w:tc>
          <w:tcPr>
            <w:tcW w:w="1414" w:type="dxa"/>
            <w:tcBorders>
              <w:top w:val="nil"/>
              <w:left w:val="nil"/>
              <w:bottom w:val="single" w:sz="8" w:space="0" w:color="auto"/>
              <w:right w:val="single" w:sz="8" w:space="0" w:color="auto"/>
            </w:tcBorders>
            <w:vAlign w:val="center"/>
          </w:tcPr>
          <w:p w14:paraId="12054077"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1.990,00</w:t>
            </w:r>
          </w:p>
        </w:tc>
      </w:tr>
      <w:tr w:rsidR="001E760A" w:rsidRPr="00EE22A6" w14:paraId="1ABDA2A4" w14:textId="77777777" w:rsidTr="001E760A">
        <w:trPr>
          <w:trHeight w:val="283"/>
          <w:jc w:val="center"/>
        </w:trPr>
        <w:tc>
          <w:tcPr>
            <w:tcW w:w="1770" w:type="dxa"/>
            <w:tcBorders>
              <w:top w:val="nil"/>
              <w:left w:val="single" w:sz="8" w:space="0" w:color="auto"/>
              <w:bottom w:val="single" w:sz="8" w:space="0" w:color="auto"/>
              <w:right w:val="single" w:sz="8" w:space="0" w:color="auto"/>
            </w:tcBorders>
            <w:vAlign w:val="center"/>
          </w:tcPr>
          <w:p w14:paraId="44D70D87" w14:textId="77777777" w:rsidR="001E760A" w:rsidRPr="00EE22A6" w:rsidRDefault="001E760A" w:rsidP="001E760A">
            <w:pPr>
              <w:spacing w:after="0" w:line="240" w:lineRule="auto"/>
              <w:rPr>
                <w:rFonts w:ascii="Arial" w:eastAsia="Times New Roman" w:hAnsi="Arial" w:cs="Arial"/>
                <w:bCs/>
                <w:color w:val="000000"/>
                <w:sz w:val="20"/>
                <w:szCs w:val="20"/>
                <w:lang w:eastAsia="hr-HR"/>
              </w:rPr>
            </w:pPr>
            <w:r w:rsidRPr="00EE22A6">
              <w:rPr>
                <w:rFonts w:ascii="Arial" w:eastAsia="Times New Roman" w:hAnsi="Arial" w:cs="Arial"/>
                <w:bCs/>
                <w:color w:val="000000"/>
                <w:sz w:val="20"/>
                <w:szCs w:val="20"/>
                <w:lang w:eastAsia="hr-HR"/>
              </w:rPr>
              <w:t>Pomoći korisnika – rezultat 5.9.000001</w:t>
            </w:r>
          </w:p>
        </w:tc>
        <w:tc>
          <w:tcPr>
            <w:tcW w:w="1318" w:type="dxa"/>
            <w:tcBorders>
              <w:top w:val="nil"/>
              <w:left w:val="nil"/>
              <w:bottom w:val="single" w:sz="8" w:space="0" w:color="auto"/>
              <w:right w:val="single" w:sz="8" w:space="0" w:color="auto"/>
            </w:tcBorders>
            <w:vAlign w:val="center"/>
          </w:tcPr>
          <w:p w14:paraId="092ED215" w14:textId="77777777" w:rsidR="001E760A" w:rsidRPr="00EE22A6" w:rsidRDefault="001E760A" w:rsidP="001E760A">
            <w:pPr>
              <w:spacing w:after="0" w:line="240" w:lineRule="auto"/>
              <w:jc w:val="both"/>
              <w:rPr>
                <w:rFonts w:ascii="Arial" w:eastAsia="Times New Roman" w:hAnsi="Arial" w:cs="Arial"/>
                <w:bCs/>
                <w:color w:val="000000"/>
                <w:sz w:val="20"/>
                <w:szCs w:val="20"/>
                <w:lang w:eastAsia="hr-HR"/>
              </w:rPr>
            </w:pPr>
          </w:p>
          <w:p w14:paraId="643E2187" w14:textId="77777777" w:rsidR="001E760A" w:rsidRPr="00EE22A6" w:rsidRDefault="001E760A" w:rsidP="001E760A">
            <w:pPr>
              <w:spacing w:after="0" w:line="240" w:lineRule="auto"/>
              <w:jc w:val="both"/>
              <w:rPr>
                <w:rFonts w:ascii="Arial" w:eastAsia="Times New Roman" w:hAnsi="Arial" w:cs="Arial"/>
                <w:bCs/>
                <w:color w:val="000000"/>
                <w:sz w:val="20"/>
                <w:szCs w:val="20"/>
                <w:lang w:eastAsia="hr-HR"/>
              </w:rPr>
            </w:pPr>
            <w:r w:rsidRPr="00EE22A6">
              <w:rPr>
                <w:rFonts w:ascii="Arial" w:eastAsia="Times New Roman" w:hAnsi="Arial" w:cs="Arial"/>
                <w:bCs/>
                <w:color w:val="000000"/>
                <w:sz w:val="20"/>
                <w:szCs w:val="20"/>
                <w:lang w:eastAsia="hr-HR"/>
              </w:rPr>
              <w:t>5.9.000004</w:t>
            </w:r>
          </w:p>
          <w:p w14:paraId="3E993732" w14:textId="77777777" w:rsidR="001E760A" w:rsidRPr="00EE22A6" w:rsidRDefault="001E760A" w:rsidP="001E760A">
            <w:pPr>
              <w:spacing w:after="0" w:line="240" w:lineRule="auto"/>
              <w:jc w:val="both"/>
              <w:rPr>
                <w:rFonts w:ascii="Arial" w:eastAsia="Times New Roman" w:hAnsi="Arial" w:cs="Arial"/>
                <w:bCs/>
                <w:color w:val="000000"/>
                <w:sz w:val="20"/>
                <w:szCs w:val="20"/>
                <w:lang w:eastAsia="hr-HR"/>
              </w:rPr>
            </w:pPr>
          </w:p>
        </w:tc>
        <w:tc>
          <w:tcPr>
            <w:tcW w:w="1891" w:type="dxa"/>
            <w:tcBorders>
              <w:top w:val="nil"/>
              <w:left w:val="nil"/>
              <w:bottom w:val="single" w:sz="8" w:space="0" w:color="auto"/>
              <w:right w:val="single" w:sz="8" w:space="0" w:color="auto"/>
            </w:tcBorders>
            <w:vAlign w:val="center"/>
          </w:tcPr>
          <w:p w14:paraId="16E75C5F" w14:textId="77777777" w:rsidR="001E760A" w:rsidRPr="00EE22A6" w:rsidRDefault="001E760A" w:rsidP="001E760A">
            <w:pPr>
              <w:spacing w:after="0" w:line="240" w:lineRule="auto"/>
              <w:jc w:val="right"/>
              <w:rPr>
                <w:rFonts w:ascii="Arial" w:eastAsia="Times New Roman" w:hAnsi="Arial" w:cs="Arial"/>
                <w:bCs/>
                <w:color w:val="000000"/>
                <w:sz w:val="20"/>
                <w:szCs w:val="20"/>
                <w:lang w:eastAsia="hr-HR"/>
              </w:rPr>
            </w:pPr>
            <w:r w:rsidRPr="00EE22A6">
              <w:rPr>
                <w:rFonts w:ascii="Arial" w:eastAsia="Times New Roman" w:hAnsi="Arial" w:cs="Arial"/>
                <w:bCs/>
                <w:color w:val="000000"/>
                <w:sz w:val="20"/>
                <w:szCs w:val="20"/>
                <w:lang w:eastAsia="hr-HR"/>
              </w:rPr>
              <w:t>0,00</w:t>
            </w:r>
          </w:p>
        </w:tc>
        <w:tc>
          <w:tcPr>
            <w:tcW w:w="1414" w:type="dxa"/>
            <w:tcBorders>
              <w:top w:val="nil"/>
              <w:left w:val="nil"/>
              <w:bottom w:val="single" w:sz="8" w:space="0" w:color="auto"/>
              <w:right w:val="single" w:sz="8" w:space="0" w:color="auto"/>
            </w:tcBorders>
            <w:vAlign w:val="center"/>
          </w:tcPr>
          <w:p w14:paraId="44CF6EDF" w14:textId="77777777" w:rsidR="001E760A" w:rsidRPr="00EE22A6" w:rsidRDefault="001E760A" w:rsidP="001E760A">
            <w:pPr>
              <w:spacing w:after="0" w:line="240" w:lineRule="auto"/>
              <w:jc w:val="right"/>
              <w:rPr>
                <w:rFonts w:ascii="Arial" w:eastAsia="Times New Roman" w:hAnsi="Arial" w:cs="Arial"/>
                <w:bCs/>
                <w:color w:val="000000"/>
                <w:sz w:val="20"/>
                <w:szCs w:val="20"/>
                <w:lang w:eastAsia="hr-HR"/>
              </w:rPr>
            </w:pPr>
            <w:r w:rsidRPr="00EE22A6">
              <w:rPr>
                <w:rFonts w:ascii="Arial" w:eastAsia="Times New Roman" w:hAnsi="Arial" w:cs="Arial"/>
                <w:bCs/>
                <w:color w:val="000000"/>
                <w:sz w:val="20"/>
                <w:szCs w:val="20"/>
                <w:lang w:eastAsia="hr-HR"/>
              </w:rPr>
              <w:t>0,00</w:t>
            </w:r>
          </w:p>
        </w:tc>
        <w:tc>
          <w:tcPr>
            <w:tcW w:w="1891" w:type="dxa"/>
            <w:tcBorders>
              <w:top w:val="nil"/>
              <w:left w:val="nil"/>
              <w:bottom w:val="single" w:sz="8" w:space="0" w:color="auto"/>
              <w:right w:val="single" w:sz="8" w:space="0" w:color="auto"/>
            </w:tcBorders>
            <w:vAlign w:val="center"/>
          </w:tcPr>
          <w:p w14:paraId="64DD29FD" w14:textId="77777777" w:rsidR="001E760A" w:rsidRPr="00EE22A6" w:rsidRDefault="001E760A" w:rsidP="001E760A">
            <w:pPr>
              <w:spacing w:after="0" w:line="240" w:lineRule="auto"/>
              <w:jc w:val="right"/>
              <w:rPr>
                <w:rFonts w:ascii="Arial" w:eastAsia="Times New Roman" w:hAnsi="Arial" w:cs="Arial"/>
                <w:bCs/>
                <w:color w:val="000000"/>
                <w:sz w:val="20"/>
                <w:szCs w:val="20"/>
                <w:lang w:eastAsia="hr-HR"/>
              </w:rPr>
            </w:pPr>
            <w:r w:rsidRPr="00EE22A6">
              <w:rPr>
                <w:rFonts w:ascii="Arial" w:eastAsia="Times New Roman" w:hAnsi="Arial" w:cs="Arial"/>
                <w:bCs/>
                <w:color w:val="000000"/>
                <w:sz w:val="20"/>
                <w:szCs w:val="20"/>
                <w:lang w:eastAsia="hr-HR"/>
              </w:rPr>
              <w:t>0,00</w:t>
            </w:r>
          </w:p>
        </w:tc>
        <w:tc>
          <w:tcPr>
            <w:tcW w:w="1414" w:type="dxa"/>
            <w:tcBorders>
              <w:top w:val="nil"/>
              <w:left w:val="nil"/>
              <w:bottom w:val="single" w:sz="8" w:space="0" w:color="auto"/>
              <w:right w:val="single" w:sz="8" w:space="0" w:color="auto"/>
            </w:tcBorders>
            <w:vAlign w:val="center"/>
          </w:tcPr>
          <w:p w14:paraId="13A0CBF8" w14:textId="77777777" w:rsidR="001E760A" w:rsidRPr="00EE22A6" w:rsidRDefault="001E760A" w:rsidP="001E760A">
            <w:pPr>
              <w:spacing w:after="0" w:line="240" w:lineRule="auto"/>
              <w:jc w:val="right"/>
              <w:rPr>
                <w:rFonts w:ascii="Arial" w:eastAsia="Times New Roman" w:hAnsi="Arial" w:cs="Arial"/>
                <w:bCs/>
                <w:color w:val="000000"/>
                <w:sz w:val="20"/>
                <w:szCs w:val="20"/>
                <w:lang w:eastAsia="hr-HR"/>
              </w:rPr>
            </w:pPr>
            <w:r w:rsidRPr="00EE22A6">
              <w:rPr>
                <w:rFonts w:ascii="Arial" w:eastAsia="Times New Roman" w:hAnsi="Arial" w:cs="Arial"/>
                <w:bCs/>
                <w:color w:val="000000"/>
                <w:sz w:val="20"/>
                <w:szCs w:val="20"/>
                <w:lang w:eastAsia="hr-HR"/>
              </w:rPr>
              <w:t>0,00</w:t>
            </w:r>
          </w:p>
        </w:tc>
      </w:tr>
      <w:tr w:rsidR="001E760A" w:rsidRPr="00EE22A6" w14:paraId="63934CAC" w14:textId="77777777" w:rsidTr="001E760A">
        <w:trPr>
          <w:trHeight w:val="283"/>
          <w:jc w:val="center"/>
        </w:trPr>
        <w:tc>
          <w:tcPr>
            <w:tcW w:w="1770" w:type="dxa"/>
            <w:tcBorders>
              <w:top w:val="nil"/>
              <w:left w:val="single" w:sz="8" w:space="0" w:color="auto"/>
              <w:bottom w:val="single" w:sz="8" w:space="0" w:color="auto"/>
              <w:right w:val="single" w:sz="8" w:space="0" w:color="auto"/>
            </w:tcBorders>
            <w:vAlign w:val="center"/>
            <w:hideMark/>
          </w:tcPr>
          <w:p w14:paraId="7815343B" w14:textId="77777777" w:rsidR="001E760A" w:rsidRPr="00EE22A6" w:rsidRDefault="001E760A" w:rsidP="001E760A">
            <w:pPr>
              <w:spacing w:after="0" w:line="240" w:lineRule="auto"/>
              <w:rPr>
                <w:rFonts w:ascii="Arial" w:eastAsia="Times New Roman" w:hAnsi="Arial" w:cs="Arial"/>
                <w:color w:val="000000"/>
                <w:sz w:val="20"/>
                <w:szCs w:val="20"/>
                <w:lang w:eastAsia="hr-HR"/>
              </w:rPr>
            </w:pPr>
            <w:r w:rsidRPr="00EE22A6">
              <w:rPr>
                <w:rFonts w:ascii="Arial" w:eastAsia="Times New Roman" w:hAnsi="Arial" w:cs="Arial"/>
                <w:bCs/>
                <w:color w:val="000000"/>
                <w:sz w:val="20"/>
                <w:szCs w:val="20"/>
                <w:lang w:eastAsia="hr-HR"/>
              </w:rPr>
              <w:t>Pomoći općine</w:t>
            </w:r>
          </w:p>
        </w:tc>
        <w:tc>
          <w:tcPr>
            <w:tcW w:w="1318" w:type="dxa"/>
            <w:tcBorders>
              <w:top w:val="nil"/>
              <w:left w:val="nil"/>
              <w:bottom w:val="single" w:sz="8" w:space="0" w:color="auto"/>
              <w:right w:val="single" w:sz="8" w:space="0" w:color="auto"/>
            </w:tcBorders>
            <w:vAlign w:val="center"/>
            <w:hideMark/>
          </w:tcPr>
          <w:p w14:paraId="6081C6A6" w14:textId="77777777" w:rsidR="001E760A" w:rsidRPr="00EE22A6" w:rsidRDefault="001E760A" w:rsidP="001E760A">
            <w:pPr>
              <w:spacing w:after="0" w:line="240" w:lineRule="auto"/>
              <w:jc w:val="both"/>
              <w:rPr>
                <w:rFonts w:ascii="Arial" w:eastAsia="Times New Roman" w:hAnsi="Arial" w:cs="Arial"/>
                <w:color w:val="000000"/>
                <w:sz w:val="20"/>
                <w:szCs w:val="20"/>
                <w:lang w:eastAsia="hr-HR"/>
              </w:rPr>
            </w:pPr>
            <w:r w:rsidRPr="00EE22A6">
              <w:rPr>
                <w:rFonts w:ascii="Arial" w:eastAsia="Times New Roman" w:hAnsi="Arial" w:cs="Arial"/>
                <w:bCs/>
                <w:color w:val="000000"/>
                <w:sz w:val="20"/>
                <w:szCs w:val="20"/>
                <w:lang w:eastAsia="hr-HR"/>
              </w:rPr>
              <w:t>5.9.000002</w:t>
            </w:r>
          </w:p>
        </w:tc>
        <w:tc>
          <w:tcPr>
            <w:tcW w:w="1891" w:type="dxa"/>
            <w:tcBorders>
              <w:top w:val="nil"/>
              <w:left w:val="nil"/>
              <w:bottom w:val="single" w:sz="8" w:space="0" w:color="auto"/>
              <w:right w:val="single" w:sz="8" w:space="0" w:color="auto"/>
            </w:tcBorders>
            <w:vAlign w:val="center"/>
          </w:tcPr>
          <w:p w14:paraId="6DAEBB06"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0,00</w:t>
            </w:r>
          </w:p>
        </w:tc>
        <w:tc>
          <w:tcPr>
            <w:tcW w:w="1414" w:type="dxa"/>
            <w:tcBorders>
              <w:top w:val="nil"/>
              <w:left w:val="nil"/>
              <w:bottom w:val="single" w:sz="8" w:space="0" w:color="auto"/>
              <w:right w:val="single" w:sz="8" w:space="0" w:color="auto"/>
            </w:tcBorders>
            <w:vAlign w:val="center"/>
          </w:tcPr>
          <w:p w14:paraId="6349C485"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584.088,00</w:t>
            </w:r>
          </w:p>
        </w:tc>
        <w:tc>
          <w:tcPr>
            <w:tcW w:w="1891" w:type="dxa"/>
            <w:tcBorders>
              <w:top w:val="nil"/>
              <w:left w:val="nil"/>
              <w:bottom w:val="single" w:sz="8" w:space="0" w:color="auto"/>
              <w:right w:val="single" w:sz="8" w:space="0" w:color="auto"/>
            </w:tcBorders>
            <w:vAlign w:val="center"/>
          </w:tcPr>
          <w:p w14:paraId="20051F86"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584.088,00</w:t>
            </w:r>
          </w:p>
        </w:tc>
        <w:tc>
          <w:tcPr>
            <w:tcW w:w="1414" w:type="dxa"/>
            <w:tcBorders>
              <w:top w:val="nil"/>
              <w:left w:val="nil"/>
              <w:bottom w:val="single" w:sz="8" w:space="0" w:color="auto"/>
              <w:right w:val="single" w:sz="8" w:space="0" w:color="auto"/>
            </w:tcBorders>
            <w:vAlign w:val="center"/>
          </w:tcPr>
          <w:p w14:paraId="7F971F28"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584.088,00</w:t>
            </w:r>
          </w:p>
        </w:tc>
      </w:tr>
      <w:tr w:rsidR="001E760A" w:rsidRPr="00EE22A6" w14:paraId="3A52F4C2" w14:textId="77777777" w:rsidTr="001E760A">
        <w:trPr>
          <w:trHeight w:val="283"/>
          <w:jc w:val="center"/>
        </w:trPr>
        <w:tc>
          <w:tcPr>
            <w:tcW w:w="1770" w:type="dxa"/>
            <w:tcBorders>
              <w:top w:val="nil"/>
              <w:left w:val="single" w:sz="8" w:space="0" w:color="auto"/>
              <w:bottom w:val="single" w:sz="8" w:space="0" w:color="auto"/>
              <w:right w:val="single" w:sz="8" w:space="0" w:color="auto"/>
            </w:tcBorders>
            <w:vAlign w:val="center"/>
            <w:hideMark/>
          </w:tcPr>
          <w:p w14:paraId="24F1482A" w14:textId="77777777" w:rsidR="001E760A" w:rsidRPr="00EE22A6" w:rsidRDefault="001E760A" w:rsidP="001E760A">
            <w:pPr>
              <w:spacing w:after="0" w:line="240" w:lineRule="auto"/>
              <w:rPr>
                <w:rFonts w:ascii="Arial" w:eastAsia="Times New Roman" w:hAnsi="Arial" w:cs="Arial"/>
                <w:color w:val="000000"/>
                <w:sz w:val="20"/>
                <w:szCs w:val="20"/>
                <w:lang w:eastAsia="hr-HR"/>
              </w:rPr>
            </w:pPr>
            <w:r w:rsidRPr="00EE22A6">
              <w:rPr>
                <w:rFonts w:ascii="Arial" w:eastAsia="Times New Roman" w:hAnsi="Arial" w:cs="Arial"/>
                <w:bCs/>
                <w:color w:val="000000"/>
                <w:sz w:val="20"/>
                <w:szCs w:val="20"/>
                <w:lang w:eastAsia="hr-HR"/>
              </w:rPr>
              <w:t>Donacije</w:t>
            </w:r>
          </w:p>
        </w:tc>
        <w:tc>
          <w:tcPr>
            <w:tcW w:w="1318" w:type="dxa"/>
            <w:tcBorders>
              <w:top w:val="nil"/>
              <w:left w:val="nil"/>
              <w:bottom w:val="single" w:sz="8" w:space="0" w:color="auto"/>
              <w:right w:val="single" w:sz="8" w:space="0" w:color="auto"/>
            </w:tcBorders>
            <w:vAlign w:val="center"/>
            <w:hideMark/>
          </w:tcPr>
          <w:p w14:paraId="576A3964" w14:textId="77777777" w:rsidR="001E760A" w:rsidRPr="00EE22A6" w:rsidRDefault="001E760A" w:rsidP="001E760A">
            <w:pPr>
              <w:spacing w:after="0" w:line="240" w:lineRule="auto"/>
              <w:jc w:val="both"/>
              <w:rPr>
                <w:rFonts w:ascii="Arial" w:eastAsia="Times New Roman" w:hAnsi="Arial" w:cs="Arial"/>
                <w:color w:val="000000"/>
                <w:sz w:val="20"/>
                <w:szCs w:val="20"/>
                <w:lang w:eastAsia="hr-HR"/>
              </w:rPr>
            </w:pPr>
            <w:r w:rsidRPr="00EE22A6">
              <w:rPr>
                <w:rFonts w:ascii="Arial" w:eastAsia="Times New Roman" w:hAnsi="Arial" w:cs="Arial"/>
                <w:bCs/>
                <w:color w:val="000000"/>
                <w:sz w:val="20"/>
                <w:szCs w:val="20"/>
                <w:lang w:eastAsia="hr-HR"/>
              </w:rPr>
              <w:t>6.9.000001</w:t>
            </w:r>
          </w:p>
        </w:tc>
        <w:tc>
          <w:tcPr>
            <w:tcW w:w="1891" w:type="dxa"/>
            <w:tcBorders>
              <w:top w:val="nil"/>
              <w:left w:val="nil"/>
              <w:bottom w:val="single" w:sz="8" w:space="0" w:color="auto"/>
              <w:right w:val="single" w:sz="8" w:space="0" w:color="auto"/>
            </w:tcBorders>
            <w:vAlign w:val="center"/>
          </w:tcPr>
          <w:p w14:paraId="21288BC5"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0,00</w:t>
            </w:r>
          </w:p>
        </w:tc>
        <w:tc>
          <w:tcPr>
            <w:tcW w:w="1414" w:type="dxa"/>
            <w:tcBorders>
              <w:top w:val="nil"/>
              <w:left w:val="nil"/>
              <w:bottom w:val="single" w:sz="8" w:space="0" w:color="auto"/>
              <w:right w:val="single" w:sz="8" w:space="0" w:color="auto"/>
            </w:tcBorders>
            <w:vAlign w:val="center"/>
          </w:tcPr>
          <w:p w14:paraId="2B86C143"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54.484,00</w:t>
            </w:r>
          </w:p>
        </w:tc>
        <w:tc>
          <w:tcPr>
            <w:tcW w:w="1891" w:type="dxa"/>
            <w:tcBorders>
              <w:top w:val="nil"/>
              <w:left w:val="nil"/>
              <w:bottom w:val="single" w:sz="8" w:space="0" w:color="auto"/>
              <w:right w:val="single" w:sz="8" w:space="0" w:color="auto"/>
            </w:tcBorders>
            <w:vAlign w:val="center"/>
          </w:tcPr>
          <w:p w14:paraId="6BB0DFC2"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54.484,00</w:t>
            </w:r>
          </w:p>
        </w:tc>
        <w:tc>
          <w:tcPr>
            <w:tcW w:w="1414" w:type="dxa"/>
            <w:tcBorders>
              <w:top w:val="nil"/>
              <w:left w:val="nil"/>
              <w:bottom w:val="single" w:sz="8" w:space="0" w:color="auto"/>
              <w:right w:val="single" w:sz="8" w:space="0" w:color="auto"/>
            </w:tcBorders>
            <w:vAlign w:val="center"/>
          </w:tcPr>
          <w:p w14:paraId="7B850D0F"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54.484,00</w:t>
            </w:r>
          </w:p>
        </w:tc>
      </w:tr>
      <w:tr w:rsidR="001E760A" w:rsidRPr="00EE22A6" w14:paraId="0BDFBC43" w14:textId="77777777" w:rsidTr="001E760A">
        <w:trPr>
          <w:trHeight w:val="283"/>
          <w:jc w:val="center"/>
        </w:trPr>
        <w:tc>
          <w:tcPr>
            <w:tcW w:w="1770" w:type="dxa"/>
            <w:tcBorders>
              <w:top w:val="nil"/>
              <w:left w:val="single" w:sz="8" w:space="0" w:color="auto"/>
              <w:bottom w:val="single" w:sz="8" w:space="0" w:color="auto"/>
              <w:right w:val="single" w:sz="8" w:space="0" w:color="auto"/>
            </w:tcBorders>
            <w:vAlign w:val="center"/>
            <w:hideMark/>
          </w:tcPr>
          <w:p w14:paraId="1B847724" w14:textId="77777777" w:rsidR="001E760A" w:rsidRPr="00EE22A6" w:rsidRDefault="001E760A" w:rsidP="001E760A">
            <w:pPr>
              <w:spacing w:after="0" w:line="240" w:lineRule="auto"/>
              <w:rPr>
                <w:rFonts w:ascii="Arial" w:eastAsia="Times New Roman" w:hAnsi="Arial" w:cs="Arial"/>
                <w:color w:val="000000"/>
                <w:sz w:val="20"/>
                <w:szCs w:val="20"/>
                <w:lang w:eastAsia="hr-HR"/>
              </w:rPr>
            </w:pPr>
            <w:r w:rsidRPr="00EE22A6">
              <w:rPr>
                <w:rFonts w:ascii="Arial" w:eastAsia="Times New Roman" w:hAnsi="Arial" w:cs="Arial"/>
                <w:bCs/>
                <w:color w:val="000000"/>
                <w:sz w:val="20"/>
                <w:szCs w:val="20"/>
                <w:lang w:eastAsia="hr-HR"/>
              </w:rPr>
              <w:t>Donacije - rezultat</w:t>
            </w:r>
          </w:p>
        </w:tc>
        <w:tc>
          <w:tcPr>
            <w:tcW w:w="1318" w:type="dxa"/>
            <w:tcBorders>
              <w:top w:val="nil"/>
              <w:left w:val="nil"/>
              <w:bottom w:val="single" w:sz="8" w:space="0" w:color="auto"/>
              <w:right w:val="single" w:sz="8" w:space="0" w:color="auto"/>
            </w:tcBorders>
            <w:vAlign w:val="center"/>
            <w:hideMark/>
          </w:tcPr>
          <w:p w14:paraId="43DB708D" w14:textId="77777777" w:rsidR="001E760A" w:rsidRPr="00EE22A6" w:rsidRDefault="001E760A" w:rsidP="001E760A">
            <w:pPr>
              <w:spacing w:after="0" w:line="240" w:lineRule="auto"/>
              <w:jc w:val="both"/>
              <w:rPr>
                <w:rFonts w:ascii="Arial" w:eastAsia="Times New Roman" w:hAnsi="Arial" w:cs="Arial"/>
                <w:color w:val="000000"/>
                <w:sz w:val="20"/>
                <w:szCs w:val="20"/>
                <w:lang w:eastAsia="hr-HR"/>
              </w:rPr>
            </w:pPr>
            <w:r w:rsidRPr="00EE22A6">
              <w:rPr>
                <w:rFonts w:ascii="Arial" w:eastAsia="Times New Roman" w:hAnsi="Arial" w:cs="Arial"/>
                <w:bCs/>
                <w:color w:val="000000"/>
                <w:sz w:val="20"/>
                <w:szCs w:val="20"/>
                <w:lang w:eastAsia="hr-HR"/>
              </w:rPr>
              <w:t>6.9.000002</w:t>
            </w:r>
          </w:p>
        </w:tc>
        <w:tc>
          <w:tcPr>
            <w:tcW w:w="1891" w:type="dxa"/>
            <w:tcBorders>
              <w:top w:val="nil"/>
              <w:left w:val="nil"/>
              <w:bottom w:val="single" w:sz="8" w:space="0" w:color="auto"/>
              <w:right w:val="single" w:sz="8" w:space="0" w:color="auto"/>
            </w:tcBorders>
            <w:vAlign w:val="center"/>
          </w:tcPr>
          <w:p w14:paraId="5479AE35"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1.000,00</w:t>
            </w:r>
          </w:p>
        </w:tc>
        <w:tc>
          <w:tcPr>
            <w:tcW w:w="1414" w:type="dxa"/>
            <w:tcBorders>
              <w:top w:val="nil"/>
              <w:left w:val="nil"/>
              <w:bottom w:val="single" w:sz="8" w:space="0" w:color="auto"/>
              <w:right w:val="single" w:sz="8" w:space="0" w:color="auto"/>
            </w:tcBorders>
            <w:vAlign w:val="center"/>
          </w:tcPr>
          <w:p w14:paraId="5B1D110D"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0,00</w:t>
            </w:r>
          </w:p>
        </w:tc>
        <w:tc>
          <w:tcPr>
            <w:tcW w:w="1891" w:type="dxa"/>
            <w:tcBorders>
              <w:top w:val="nil"/>
              <w:left w:val="nil"/>
              <w:bottom w:val="single" w:sz="8" w:space="0" w:color="auto"/>
              <w:right w:val="single" w:sz="8" w:space="0" w:color="auto"/>
            </w:tcBorders>
            <w:vAlign w:val="center"/>
          </w:tcPr>
          <w:p w14:paraId="05240BD9"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1.000,00</w:t>
            </w:r>
          </w:p>
        </w:tc>
        <w:tc>
          <w:tcPr>
            <w:tcW w:w="1414" w:type="dxa"/>
            <w:tcBorders>
              <w:top w:val="nil"/>
              <w:left w:val="nil"/>
              <w:bottom w:val="single" w:sz="8" w:space="0" w:color="auto"/>
              <w:right w:val="single" w:sz="8" w:space="0" w:color="auto"/>
            </w:tcBorders>
            <w:vAlign w:val="center"/>
          </w:tcPr>
          <w:p w14:paraId="52E73B6E"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1.000,00</w:t>
            </w:r>
          </w:p>
        </w:tc>
      </w:tr>
      <w:tr w:rsidR="001E760A" w:rsidRPr="00EE22A6" w14:paraId="2F8B93FD" w14:textId="77777777" w:rsidTr="001E760A">
        <w:trPr>
          <w:trHeight w:val="283"/>
          <w:jc w:val="center"/>
        </w:trPr>
        <w:tc>
          <w:tcPr>
            <w:tcW w:w="1770" w:type="dxa"/>
            <w:tcBorders>
              <w:top w:val="nil"/>
              <w:left w:val="single" w:sz="8" w:space="0" w:color="auto"/>
              <w:bottom w:val="single" w:sz="8" w:space="0" w:color="auto"/>
              <w:right w:val="single" w:sz="8" w:space="0" w:color="auto"/>
            </w:tcBorders>
            <w:vAlign w:val="center"/>
            <w:hideMark/>
          </w:tcPr>
          <w:p w14:paraId="21460CE4" w14:textId="77777777" w:rsidR="001E760A" w:rsidRPr="00EE22A6" w:rsidRDefault="001E760A" w:rsidP="001E760A">
            <w:pPr>
              <w:spacing w:after="0" w:line="240" w:lineRule="auto"/>
              <w:rPr>
                <w:rFonts w:ascii="Arial" w:eastAsia="Times New Roman" w:hAnsi="Arial" w:cs="Arial"/>
                <w:color w:val="000000"/>
                <w:sz w:val="20"/>
                <w:szCs w:val="20"/>
                <w:lang w:eastAsia="hr-HR"/>
              </w:rPr>
            </w:pPr>
            <w:r w:rsidRPr="00EE22A6">
              <w:rPr>
                <w:rFonts w:ascii="Arial" w:eastAsia="Times New Roman" w:hAnsi="Arial" w:cs="Arial"/>
                <w:bCs/>
                <w:color w:val="000000"/>
                <w:sz w:val="20"/>
                <w:szCs w:val="20"/>
                <w:lang w:eastAsia="hr-HR"/>
              </w:rPr>
              <w:t>Prihodi od naknada šteta s osnova osiguranja</w:t>
            </w:r>
          </w:p>
        </w:tc>
        <w:tc>
          <w:tcPr>
            <w:tcW w:w="1318" w:type="dxa"/>
            <w:tcBorders>
              <w:top w:val="nil"/>
              <w:left w:val="nil"/>
              <w:bottom w:val="single" w:sz="8" w:space="0" w:color="auto"/>
              <w:right w:val="single" w:sz="8" w:space="0" w:color="auto"/>
            </w:tcBorders>
            <w:vAlign w:val="center"/>
            <w:hideMark/>
          </w:tcPr>
          <w:p w14:paraId="1769434C" w14:textId="77777777" w:rsidR="001E760A" w:rsidRPr="00EE22A6" w:rsidRDefault="001E760A" w:rsidP="001E760A">
            <w:pPr>
              <w:spacing w:after="0" w:line="240" w:lineRule="auto"/>
              <w:jc w:val="both"/>
              <w:rPr>
                <w:rFonts w:ascii="Arial" w:eastAsia="Times New Roman" w:hAnsi="Arial" w:cs="Arial"/>
                <w:color w:val="000000"/>
                <w:sz w:val="20"/>
                <w:szCs w:val="20"/>
                <w:lang w:eastAsia="hr-HR"/>
              </w:rPr>
            </w:pPr>
            <w:r w:rsidRPr="00EE22A6">
              <w:rPr>
                <w:rFonts w:ascii="Arial" w:eastAsia="Times New Roman" w:hAnsi="Arial" w:cs="Arial"/>
                <w:bCs/>
                <w:color w:val="000000"/>
                <w:sz w:val="20"/>
                <w:szCs w:val="20"/>
                <w:lang w:eastAsia="hr-HR"/>
              </w:rPr>
              <w:t>7.9.000001</w:t>
            </w:r>
          </w:p>
        </w:tc>
        <w:tc>
          <w:tcPr>
            <w:tcW w:w="1891" w:type="dxa"/>
            <w:tcBorders>
              <w:top w:val="nil"/>
              <w:left w:val="nil"/>
              <w:bottom w:val="single" w:sz="8" w:space="0" w:color="auto"/>
              <w:right w:val="single" w:sz="8" w:space="0" w:color="auto"/>
            </w:tcBorders>
            <w:vAlign w:val="center"/>
          </w:tcPr>
          <w:p w14:paraId="3C47847D"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0,00</w:t>
            </w:r>
          </w:p>
        </w:tc>
        <w:tc>
          <w:tcPr>
            <w:tcW w:w="1414" w:type="dxa"/>
            <w:tcBorders>
              <w:top w:val="nil"/>
              <w:left w:val="nil"/>
              <w:bottom w:val="single" w:sz="8" w:space="0" w:color="auto"/>
              <w:right w:val="single" w:sz="8" w:space="0" w:color="auto"/>
            </w:tcBorders>
            <w:vAlign w:val="center"/>
          </w:tcPr>
          <w:p w14:paraId="1EB28CFF"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5.400,00</w:t>
            </w:r>
          </w:p>
        </w:tc>
        <w:tc>
          <w:tcPr>
            <w:tcW w:w="1891" w:type="dxa"/>
            <w:tcBorders>
              <w:top w:val="nil"/>
              <w:left w:val="nil"/>
              <w:bottom w:val="single" w:sz="8" w:space="0" w:color="auto"/>
              <w:right w:val="single" w:sz="8" w:space="0" w:color="auto"/>
            </w:tcBorders>
            <w:vAlign w:val="center"/>
          </w:tcPr>
          <w:p w14:paraId="42D7E775"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5.400,00</w:t>
            </w:r>
          </w:p>
        </w:tc>
        <w:tc>
          <w:tcPr>
            <w:tcW w:w="1414" w:type="dxa"/>
            <w:tcBorders>
              <w:top w:val="nil"/>
              <w:left w:val="nil"/>
              <w:bottom w:val="single" w:sz="8" w:space="0" w:color="auto"/>
              <w:right w:val="single" w:sz="8" w:space="0" w:color="auto"/>
            </w:tcBorders>
            <w:vAlign w:val="center"/>
          </w:tcPr>
          <w:p w14:paraId="6FD73EA8" w14:textId="77777777" w:rsidR="001E760A" w:rsidRPr="00EE22A6" w:rsidRDefault="001E760A" w:rsidP="001E760A">
            <w:pPr>
              <w:spacing w:after="0" w:line="240" w:lineRule="auto"/>
              <w:jc w:val="right"/>
              <w:rPr>
                <w:rFonts w:ascii="Arial" w:eastAsia="Times New Roman" w:hAnsi="Arial" w:cs="Arial"/>
                <w:color w:val="000000"/>
                <w:sz w:val="20"/>
                <w:szCs w:val="20"/>
                <w:lang w:eastAsia="hr-HR"/>
              </w:rPr>
            </w:pPr>
            <w:r w:rsidRPr="00EE22A6">
              <w:rPr>
                <w:rFonts w:ascii="Arial" w:eastAsia="Times New Roman" w:hAnsi="Arial" w:cs="Arial"/>
                <w:color w:val="000000"/>
                <w:sz w:val="20"/>
                <w:szCs w:val="20"/>
                <w:lang w:eastAsia="hr-HR"/>
              </w:rPr>
              <w:t>5.400,00</w:t>
            </w:r>
          </w:p>
        </w:tc>
      </w:tr>
      <w:tr w:rsidR="001E760A" w:rsidRPr="00EE22A6" w14:paraId="12FA6BBD" w14:textId="77777777" w:rsidTr="001E760A">
        <w:trPr>
          <w:trHeight w:val="283"/>
          <w:jc w:val="center"/>
        </w:trPr>
        <w:tc>
          <w:tcPr>
            <w:tcW w:w="1770" w:type="dxa"/>
            <w:tcBorders>
              <w:top w:val="nil"/>
              <w:left w:val="single" w:sz="8" w:space="0" w:color="auto"/>
              <w:bottom w:val="single" w:sz="8" w:space="0" w:color="auto"/>
              <w:right w:val="single" w:sz="8" w:space="0" w:color="auto"/>
            </w:tcBorders>
            <w:vAlign w:val="center"/>
          </w:tcPr>
          <w:p w14:paraId="18B92C8D" w14:textId="77777777" w:rsidR="001E760A" w:rsidRPr="00EE22A6" w:rsidRDefault="001E760A" w:rsidP="001E760A">
            <w:pPr>
              <w:spacing w:after="0" w:line="240" w:lineRule="auto"/>
              <w:rPr>
                <w:rFonts w:ascii="Arial" w:eastAsia="Times New Roman" w:hAnsi="Arial" w:cs="Arial"/>
                <w:bCs/>
                <w:color w:val="000000"/>
                <w:sz w:val="20"/>
                <w:szCs w:val="20"/>
                <w:lang w:eastAsia="hr-HR"/>
              </w:rPr>
            </w:pPr>
            <w:r w:rsidRPr="00EE22A6">
              <w:rPr>
                <w:rFonts w:ascii="Arial" w:eastAsia="Times New Roman" w:hAnsi="Arial" w:cs="Arial"/>
                <w:bCs/>
                <w:color w:val="000000"/>
                <w:sz w:val="20"/>
                <w:szCs w:val="20"/>
                <w:lang w:eastAsia="hr-HR"/>
              </w:rPr>
              <w:t>Prihodi od nefinancijske imovine</w:t>
            </w:r>
          </w:p>
        </w:tc>
        <w:tc>
          <w:tcPr>
            <w:tcW w:w="1318" w:type="dxa"/>
            <w:tcBorders>
              <w:top w:val="nil"/>
              <w:left w:val="nil"/>
              <w:bottom w:val="single" w:sz="8" w:space="0" w:color="auto"/>
              <w:right w:val="single" w:sz="8" w:space="0" w:color="auto"/>
            </w:tcBorders>
            <w:vAlign w:val="center"/>
          </w:tcPr>
          <w:p w14:paraId="12EED652" w14:textId="77777777" w:rsidR="001E760A" w:rsidRPr="00EE22A6" w:rsidRDefault="001E760A" w:rsidP="001E760A">
            <w:pPr>
              <w:spacing w:after="0" w:line="240" w:lineRule="auto"/>
              <w:jc w:val="both"/>
              <w:rPr>
                <w:rFonts w:ascii="Arial" w:eastAsia="Times New Roman" w:hAnsi="Arial" w:cs="Arial"/>
                <w:bCs/>
                <w:color w:val="000000"/>
                <w:sz w:val="20"/>
                <w:szCs w:val="20"/>
                <w:lang w:eastAsia="hr-HR"/>
              </w:rPr>
            </w:pPr>
            <w:r w:rsidRPr="00EE22A6">
              <w:rPr>
                <w:rFonts w:ascii="Arial" w:eastAsia="Times New Roman" w:hAnsi="Arial" w:cs="Arial"/>
                <w:bCs/>
                <w:color w:val="000000"/>
                <w:sz w:val="20"/>
                <w:szCs w:val="20"/>
                <w:lang w:eastAsia="hr-HR"/>
              </w:rPr>
              <w:t>7.9.000002</w:t>
            </w:r>
          </w:p>
        </w:tc>
        <w:tc>
          <w:tcPr>
            <w:tcW w:w="1891" w:type="dxa"/>
            <w:tcBorders>
              <w:top w:val="nil"/>
              <w:left w:val="nil"/>
              <w:bottom w:val="single" w:sz="8" w:space="0" w:color="auto"/>
              <w:right w:val="single" w:sz="8" w:space="0" w:color="auto"/>
            </w:tcBorders>
          </w:tcPr>
          <w:p w14:paraId="6FA0CAFF" w14:textId="77777777" w:rsidR="001E760A" w:rsidRPr="00EE22A6" w:rsidRDefault="001E760A" w:rsidP="001E760A">
            <w:pPr>
              <w:spacing w:after="0" w:line="240" w:lineRule="auto"/>
              <w:jc w:val="right"/>
              <w:rPr>
                <w:rFonts w:ascii="Arial" w:eastAsia="Times New Roman" w:hAnsi="Arial" w:cs="Arial"/>
                <w:sz w:val="20"/>
                <w:szCs w:val="20"/>
                <w:lang w:val="en-GB"/>
              </w:rPr>
            </w:pPr>
          </w:p>
          <w:p w14:paraId="06989638" w14:textId="77777777" w:rsidR="001E760A" w:rsidRPr="00EE22A6" w:rsidRDefault="001E760A" w:rsidP="001E760A">
            <w:pPr>
              <w:spacing w:after="0" w:line="240" w:lineRule="auto"/>
              <w:jc w:val="right"/>
              <w:rPr>
                <w:rFonts w:ascii="Arial" w:eastAsia="Times New Roman" w:hAnsi="Arial" w:cs="Arial"/>
                <w:sz w:val="20"/>
                <w:szCs w:val="20"/>
                <w:lang w:val="en-GB"/>
              </w:rPr>
            </w:pPr>
            <w:r w:rsidRPr="00EE22A6">
              <w:rPr>
                <w:rFonts w:ascii="Arial" w:eastAsia="Times New Roman" w:hAnsi="Arial" w:cs="Arial"/>
                <w:sz w:val="20"/>
                <w:szCs w:val="20"/>
                <w:lang w:val="en-GB"/>
              </w:rPr>
              <w:t xml:space="preserve">                    0,00</w:t>
            </w:r>
          </w:p>
        </w:tc>
        <w:tc>
          <w:tcPr>
            <w:tcW w:w="1414" w:type="dxa"/>
            <w:tcBorders>
              <w:top w:val="nil"/>
              <w:left w:val="nil"/>
              <w:bottom w:val="single" w:sz="8" w:space="0" w:color="auto"/>
              <w:right w:val="single" w:sz="8" w:space="0" w:color="auto"/>
            </w:tcBorders>
          </w:tcPr>
          <w:p w14:paraId="26C7A64E" w14:textId="77777777" w:rsidR="001E760A" w:rsidRPr="00EE22A6" w:rsidRDefault="001E760A" w:rsidP="001E760A">
            <w:pPr>
              <w:spacing w:after="0" w:line="240" w:lineRule="auto"/>
              <w:jc w:val="right"/>
              <w:rPr>
                <w:rFonts w:ascii="Arial" w:eastAsia="Times New Roman" w:hAnsi="Arial" w:cs="Arial"/>
                <w:sz w:val="20"/>
                <w:szCs w:val="20"/>
                <w:lang w:val="en-GB"/>
              </w:rPr>
            </w:pPr>
          </w:p>
          <w:p w14:paraId="5443CE82" w14:textId="77777777" w:rsidR="001E760A" w:rsidRPr="00EE22A6" w:rsidRDefault="001E760A" w:rsidP="001E760A">
            <w:pPr>
              <w:spacing w:after="0" w:line="240" w:lineRule="auto"/>
              <w:jc w:val="right"/>
              <w:rPr>
                <w:rFonts w:ascii="Arial" w:eastAsia="Times New Roman" w:hAnsi="Arial" w:cs="Arial"/>
                <w:sz w:val="20"/>
                <w:szCs w:val="20"/>
                <w:lang w:val="en-GB"/>
              </w:rPr>
            </w:pPr>
            <w:r w:rsidRPr="00EE22A6">
              <w:rPr>
                <w:rFonts w:ascii="Arial" w:eastAsia="Times New Roman" w:hAnsi="Arial" w:cs="Arial"/>
                <w:sz w:val="20"/>
                <w:szCs w:val="20"/>
                <w:lang w:val="en-GB"/>
              </w:rPr>
              <w:t>0,00</w:t>
            </w:r>
          </w:p>
        </w:tc>
        <w:tc>
          <w:tcPr>
            <w:tcW w:w="1891" w:type="dxa"/>
            <w:tcBorders>
              <w:top w:val="nil"/>
              <w:left w:val="nil"/>
              <w:bottom w:val="single" w:sz="8" w:space="0" w:color="auto"/>
              <w:right w:val="single" w:sz="8" w:space="0" w:color="auto"/>
            </w:tcBorders>
          </w:tcPr>
          <w:p w14:paraId="485638B4" w14:textId="77777777" w:rsidR="001E760A" w:rsidRPr="00EE22A6" w:rsidRDefault="001E760A" w:rsidP="001E760A">
            <w:pPr>
              <w:spacing w:after="0" w:line="240" w:lineRule="auto"/>
              <w:jc w:val="right"/>
              <w:rPr>
                <w:rFonts w:ascii="Arial" w:eastAsia="Times New Roman" w:hAnsi="Arial" w:cs="Arial"/>
                <w:sz w:val="20"/>
                <w:szCs w:val="20"/>
                <w:lang w:val="en-GB"/>
              </w:rPr>
            </w:pPr>
          </w:p>
          <w:p w14:paraId="2ECA2550" w14:textId="77777777" w:rsidR="001E760A" w:rsidRPr="00EE22A6" w:rsidRDefault="001E760A" w:rsidP="001E760A">
            <w:pPr>
              <w:spacing w:after="0" w:line="240" w:lineRule="auto"/>
              <w:jc w:val="right"/>
              <w:rPr>
                <w:rFonts w:ascii="Arial" w:eastAsia="Times New Roman" w:hAnsi="Arial" w:cs="Arial"/>
                <w:sz w:val="20"/>
                <w:szCs w:val="20"/>
                <w:lang w:val="en-GB"/>
              </w:rPr>
            </w:pPr>
            <w:r w:rsidRPr="00EE22A6">
              <w:rPr>
                <w:rFonts w:ascii="Arial" w:eastAsia="Times New Roman" w:hAnsi="Arial" w:cs="Arial"/>
                <w:sz w:val="20"/>
                <w:szCs w:val="20"/>
                <w:lang w:val="en-GB"/>
              </w:rPr>
              <w:t>0,00</w:t>
            </w:r>
          </w:p>
        </w:tc>
        <w:tc>
          <w:tcPr>
            <w:tcW w:w="1414" w:type="dxa"/>
            <w:tcBorders>
              <w:top w:val="nil"/>
              <w:left w:val="nil"/>
              <w:bottom w:val="single" w:sz="8" w:space="0" w:color="auto"/>
              <w:right w:val="single" w:sz="8" w:space="0" w:color="auto"/>
            </w:tcBorders>
          </w:tcPr>
          <w:p w14:paraId="1C063253" w14:textId="77777777" w:rsidR="001E760A" w:rsidRPr="00EE22A6" w:rsidRDefault="001E760A" w:rsidP="001E760A">
            <w:pPr>
              <w:spacing w:after="0" w:line="240" w:lineRule="auto"/>
              <w:jc w:val="right"/>
              <w:rPr>
                <w:rFonts w:ascii="Arial" w:eastAsia="Times New Roman" w:hAnsi="Arial" w:cs="Arial"/>
                <w:sz w:val="20"/>
                <w:szCs w:val="20"/>
                <w:lang w:val="en-GB"/>
              </w:rPr>
            </w:pPr>
          </w:p>
          <w:p w14:paraId="34C55FD6" w14:textId="77777777" w:rsidR="001E760A" w:rsidRPr="00EE22A6" w:rsidRDefault="001E760A" w:rsidP="001E760A">
            <w:pPr>
              <w:spacing w:after="0" w:line="240" w:lineRule="auto"/>
              <w:jc w:val="right"/>
              <w:rPr>
                <w:rFonts w:ascii="Arial" w:eastAsia="Times New Roman" w:hAnsi="Arial" w:cs="Arial"/>
                <w:sz w:val="20"/>
                <w:szCs w:val="20"/>
                <w:lang w:val="en-GB"/>
              </w:rPr>
            </w:pPr>
            <w:r w:rsidRPr="00EE22A6">
              <w:rPr>
                <w:rFonts w:ascii="Arial" w:eastAsia="Times New Roman" w:hAnsi="Arial" w:cs="Arial"/>
                <w:sz w:val="20"/>
                <w:szCs w:val="20"/>
                <w:lang w:val="en-GB"/>
              </w:rPr>
              <w:t xml:space="preserve">              0,00</w:t>
            </w:r>
          </w:p>
        </w:tc>
      </w:tr>
      <w:tr w:rsidR="001E760A" w:rsidRPr="00EE22A6" w14:paraId="692FBEA1" w14:textId="77777777" w:rsidTr="001E760A">
        <w:trPr>
          <w:trHeight w:val="283"/>
          <w:jc w:val="center"/>
        </w:trPr>
        <w:tc>
          <w:tcPr>
            <w:tcW w:w="1770" w:type="dxa"/>
            <w:tcBorders>
              <w:top w:val="nil"/>
              <w:left w:val="single" w:sz="8" w:space="0" w:color="auto"/>
              <w:bottom w:val="single" w:sz="8" w:space="0" w:color="auto"/>
              <w:right w:val="single" w:sz="8" w:space="0" w:color="auto"/>
            </w:tcBorders>
            <w:vAlign w:val="center"/>
            <w:hideMark/>
          </w:tcPr>
          <w:p w14:paraId="2C03E0B7" w14:textId="77777777" w:rsidR="001E760A" w:rsidRPr="00EE22A6" w:rsidRDefault="001E760A" w:rsidP="001E760A">
            <w:pPr>
              <w:spacing w:after="0" w:line="240" w:lineRule="auto"/>
              <w:rPr>
                <w:rFonts w:ascii="Arial" w:eastAsia="Times New Roman" w:hAnsi="Arial" w:cs="Arial"/>
                <w:color w:val="000000"/>
                <w:sz w:val="20"/>
                <w:szCs w:val="20"/>
                <w:lang w:eastAsia="hr-HR"/>
              </w:rPr>
            </w:pPr>
            <w:r w:rsidRPr="00EE22A6">
              <w:rPr>
                <w:rFonts w:ascii="Arial" w:eastAsia="Times New Roman" w:hAnsi="Arial" w:cs="Arial"/>
                <w:bCs/>
                <w:color w:val="000000"/>
                <w:sz w:val="20"/>
                <w:szCs w:val="20"/>
                <w:lang w:eastAsia="hr-HR"/>
              </w:rPr>
              <w:t>Prihodi od nefinancijske imovine - rezultat</w:t>
            </w:r>
          </w:p>
        </w:tc>
        <w:tc>
          <w:tcPr>
            <w:tcW w:w="1318" w:type="dxa"/>
            <w:tcBorders>
              <w:top w:val="nil"/>
              <w:left w:val="nil"/>
              <w:bottom w:val="single" w:sz="8" w:space="0" w:color="auto"/>
              <w:right w:val="single" w:sz="8" w:space="0" w:color="auto"/>
            </w:tcBorders>
            <w:vAlign w:val="center"/>
            <w:hideMark/>
          </w:tcPr>
          <w:p w14:paraId="2BD0A905" w14:textId="77777777" w:rsidR="001E760A" w:rsidRPr="00EE22A6" w:rsidRDefault="001E760A" w:rsidP="001E760A">
            <w:pPr>
              <w:spacing w:after="0" w:line="240" w:lineRule="auto"/>
              <w:jc w:val="both"/>
              <w:rPr>
                <w:rFonts w:ascii="Arial" w:eastAsia="Times New Roman" w:hAnsi="Arial" w:cs="Arial"/>
                <w:color w:val="000000"/>
                <w:sz w:val="20"/>
                <w:szCs w:val="20"/>
                <w:lang w:eastAsia="hr-HR"/>
              </w:rPr>
            </w:pPr>
            <w:r w:rsidRPr="00EE22A6">
              <w:rPr>
                <w:rFonts w:ascii="Arial" w:eastAsia="Times New Roman" w:hAnsi="Arial" w:cs="Arial"/>
                <w:bCs/>
                <w:color w:val="000000"/>
                <w:sz w:val="20"/>
                <w:szCs w:val="20"/>
                <w:lang w:eastAsia="hr-HR"/>
              </w:rPr>
              <w:t>7.9.000003</w:t>
            </w:r>
          </w:p>
        </w:tc>
        <w:tc>
          <w:tcPr>
            <w:tcW w:w="1891" w:type="dxa"/>
            <w:tcBorders>
              <w:top w:val="nil"/>
              <w:left w:val="nil"/>
              <w:bottom w:val="single" w:sz="8" w:space="0" w:color="auto"/>
              <w:right w:val="single" w:sz="8" w:space="0" w:color="auto"/>
            </w:tcBorders>
          </w:tcPr>
          <w:p w14:paraId="7EF0E4CD" w14:textId="77777777" w:rsidR="001E760A" w:rsidRPr="00EE22A6" w:rsidRDefault="001E760A" w:rsidP="001E760A">
            <w:pPr>
              <w:spacing w:after="0" w:line="240" w:lineRule="auto"/>
              <w:jc w:val="right"/>
              <w:rPr>
                <w:rFonts w:ascii="Arial" w:eastAsia="Times New Roman" w:hAnsi="Arial" w:cs="Arial"/>
                <w:sz w:val="20"/>
                <w:szCs w:val="20"/>
                <w:lang w:val="en-GB"/>
              </w:rPr>
            </w:pPr>
          </w:p>
          <w:p w14:paraId="7A869151" w14:textId="77777777" w:rsidR="001E760A" w:rsidRPr="00EE22A6" w:rsidRDefault="001E760A" w:rsidP="001E760A">
            <w:pPr>
              <w:spacing w:after="0" w:line="240" w:lineRule="auto"/>
              <w:jc w:val="right"/>
              <w:rPr>
                <w:rFonts w:ascii="Arial" w:eastAsia="Times New Roman" w:hAnsi="Arial" w:cs="Arial"/>
                <w:sz w:val="20"/>
                <w:szCs w:val="20"/>
                <w:lang w:val="en-GB"/>
              </w:rPr>
            </w:pPr>
            <w:r w:rsidRPr="00EE22A6">
              <w:rPr>
                <w:rFonts w:ascii="Arial" w:eastAsia="Times New Roman" w:hAnsi="Arial" w:cs="Arial"/>
                <w:sz w:val="20"/>
                <w:szCs w:val="20"/>
                <w:lang w:val="en-GB"/>
              </w:rPr>
              <w:t>0,00</w:t>
            </w:r>
          </w:p>
        </w:tc>
        <w:tc>
          <w:tcPr>
            <w:tcW w:w="1414" w:type="dxa"/>
            <w:tcBorders>
              <w:top w:val="nil"/>
              <w:left w:val="nil"/>
              <w:bottom w:val="single" w:sz="8" w:space="0" w:color="auto"/>
              <w:right w:val="single" w:sz="8" w:space="0" w:color="auto"/>
            </w:tcBorders>
          </w:tcPr>
          <w:p w14:paraId="1781D294" w14:textId="77777777" w:rsidR="001E760A" w:rsidRPr="00EE22A6" w:rsidRDefault="001E760A" w:rsidP="001E760A">
            <w:pPr>
              <w:spacing w:after="0" w:line="240" w:lineRule="auto"/>
              <w:jc w:val="right"/>
              <w:rPr>
                <w:rFonts w:ascii="Arial" w:eastAsia="Times New Roman" w:hAnsi="Arial" w:cs="Arial"/>
                <w:sz w:val="20"/>
                <w:szCs w:val="20"/>
                <w:lang w:val="en-GB"/>
              </w:rPr>
            </w:pPr>
          </w:p>
          <w:p w14:paraId="6A783EDF" w14:textId="77777777" w:rsidR="001E760A" w:rsidRPr="00EE22A6" w:rsidRDefault="001E760A" w:rsidP="001E760A">
            <w:pPr>
              <w:spacing w:after="0" w:line="240" w:lineRule="auto"/>
              <w:jc w:val="right"/>
              <w:rPr>
                <w:rFonts w:ascii="Arial" w:eastAsia="Times New Roman" w:hAnsi="Arial" w:cs="Arial"/>
                <w:sz w:val="20"/>
                <w:szCs w:val="20"/>
                <w:lang w:val="en-GB"/>
              </w:rPr>
            </w:pPr>
            <w:r w:rsidRPr="00EE22A6">
              <w:rPr>
                <w:rFonts w:ascii="Arial" w:eastAsia="Times New Roman" w:hAnsi="Arial" w:cs="Arial"/>
                <w:sz w:val="20"/>
                <w:szCs w:val="20"/>
                <w:lang w:val="en-GB"/>
              </w:rPr>
              <w:t>0,00</w:t>
            </w:r>
          </w:p>
        </w:tc>
        <w:tc>
          <w:tcPr>
            <w:tcW w:w="1891" w:type="dxa"/>
            <w:tcBorders>
              <w:top w:val="nil"/>
              <w:left w:val="nil"/>
              <w:bottom w:val="single" w:sz="8" w:space="0" w:color="auto"/>
              <w:right w:val="single" w:sz="8" w:space="0" w:color="auto"/>
            </w:tcBorders>
          </w:tcPr>
          <w:p w14:paraId="2210D950" w14:textId="77777777" w:rsidR="001E760A" w:rsidRPr="00EE22A6" w:rsidRDefault="001E760A" w:rsidP="001E760A">
            <w:pPr>
              <w:spacing w:after="0" w:line="240" w:lineRule="auto"/>
              <w:jc w:val="right"/>
              <w:rPr>
                <w:rFonts w:ascii="Arial" w:eastAsia="Times New Roman" w:hAnsi="Arial" w:cs="Arial"/>
                <w:sz w:val="20"/>
                <w:szCs w:val="20"/>
                <w:lang w:val="en-GB"/>
              </w:rPr>
            </w:pPr>
          </w:p>
          <w:p w14:paraId="7B6DA5E7" w14:textId="77777777" w:rsidR="001E760A" w:rsidRPr="00EE22A6" w:rsidRDefault="001E760A" w:rsidP="001E760A">
            <w:pPr>
              <w:spacing w:after="0" w:line="240" w:lineRule="auto"/>
              <w:jc w:val="right"/>
              <w:rPr>
                <w:rFonts w:ascii="Arial" w:eastAsia="Times New Roman" w:hAnsi="Arial" w:cs="Arial"/>
                <w:sz w:val="20"/>
                <w:szCs w:val="20"/>
                <w:lang w:val="en-GB"/>
              </w:rPr>
            </w:pPr>
            <w:r w:rsidRPr="00EE22A6">
              <w:rPr>
                <w:rFonts w:ascii="Arial" w:eastAsia="Times New Roman" w:hAnsi="Arial" w:cs="Arial"/>
                <w:sz w:val="20"/>
                <w:szCs w:val="20"/>
                <w:lang w:val="en-GB"/>
              </w:rPr>
              <w:t>0,00</w:t>
            </w:r>
          </w:p>
        </w:tc>
        <w:tc>
          <w:tcPr>
            <w:tcW w:w="1414" w:type="dxa"/>
            <w:tcBorders>
              <w:top w:val="nil"/>
              <w:left w:val="nil"/>
              <w:bottom w:val="single" w:sz="8" w:space="0" w:color="auto"/>
              <w:right w:val="single" w:sz="8" w:space="0" w:color="auto"/>
            </w:tcBorders>
          </w:tcPr>
          <w:p w14:paraId="388298F0" w14:textId="77777777" w:rsidR="001E760A" w:rsidRPr="00EE22A6" w:rsidRDefault="001E760A" w:rsidP="001E760A">
            <w:pPr>
              <w:spacing w:after="0" w:line="240" w:lineRule="auto"/>
              <w:jc w:val="right"/>
              <w:rPr>
                <w:rFonts w:ascii="Arial" w:eastAsia="Times New Roman" w:hAnsi="Arial" w:cs="Arial"/>
                <w:sz w:val="20"/>
                <w:szCs w:val="20"/>
                <w:lang w:val="en-GB"/>
              </w:rPr>
            </w:pPr>
          </w:p>
          <w:p w14:paraId="0531F925" w14:textId="77777777" w:rsidR="001E760A" w:rsidRPr="00EE22A6" w:rsidRDefault="001E760A" w:rsidP="001E760A">
            <w:pPr>
              <w:spacing w:after="0" w:line="240" w:lineRule="auto"/>
              <w:jc w:val="right"/>
              <w:rPr>
                <w:rFonts w:ascii="Arial" w:eastAsia="Times New Roman" w:hAnsi="Arial" w:cs="Arial"/>
                <w:sz w:val="20"/>
                <w:szCs w:val="20"/>
                <w:lang w:val="en-GB"/>
              </w:rPr>
            </w:pPr>
            <w:r w:rsidRPr="00EE22A6">
              <w:rPr>
                <w:rFonts w:ascii="Arial" w:eastAsia="Times New Roman" w:hAnsi="Arial" w:cs="Arial"/>
                <w:sz w:val="20"/>
                <w:szCs w:val="20"/>
                <w:lang w:val="en-GB"/>
              </w:rPr>
              <w:t>0,00</w:t>
            </w:r>
          </w:p>
        </w:tc>
      </w:tr>
      <w:tr w:rsidR="001E760A" w:rsidRPr="00EE22A6" w14:paraId="5DA8A18E" w14:textId="77777777" w:rsidTr="001E760A">
        <w:trPr>
          <w:trHeight w:val="283"/>
          <w:jc w:val="center"/>
        </w:trPr>
        <w:tc>
          <w:tcPr>
            <w:tcW w:w="1770" w:type="dxa"/>
            <w:tcBorders>
              <w:top w:val="nil"/>
              <w:left w:val="single" w:sz="8" w:space="0" w:color="auto"/>
              <w:bottom w:val="single" w:sz="8" w:space="0" w:color="auto"/>
              <w:right w:val="single" w:sz="8" w:space="0" w:color="auto"/>
            </w:tcBorders>
            <w:vAlign w:val="center"/>
            <w:hideMark/>
          </w:tcPr>
          <w:p w14:paraId="67B11D8C" w14:textId="77777777" w:rsidR="001E760A" w:rsidRPr="00EE22A6" w:rsidRDefault="001E760A" w:rsidP="001E760A">
            <w:pPr>
              <w:spacing w:after="0" w:line="240" w:lineRule="auto"/>
              <w:rPr>
                <w:rFonts w:ascii="Arial" w:eastAsia="Times New Roman" w:hAnsi="Arial" w:cs="Arial"/>
                <w:color w:val="000000"/>
                <w:sz w:val="20"/>
                <w:szCs w:val="20"/>
                <w:lang w:eastAsia="hr-HR"/>
              </w:rPr>
            </w:pPr>
            <w:r w:rsidRPr="00EE22A6">
              <w:rPr>
                <w:rFonts w:ascii="Arial" w:eastAsia="Times New Roman" w:hAnsi="Arial" w:cs="Arial"/>
                <w:bCs/>
                <w:color w:val="000000"/>
                <w:sz w:val="20"/>
                <w:szCs w:val="20"/>
                <w:lang w:eastAsia="hr-HR"/>
              </w:rPr>
              <w:t>Prihodi od naknada šteta - rezultat</w:t>
            </w:r>
          </w:p>
        </w:tc>
        <w:tc>
          <w:tcPr>
            <w:tcW w:w="1318" w:type="dxa"/>
            <w:tcBorders>
              <w:top w:val="nil"/>
              <w:left w:val="nil"/>
              <w:bottom w:val="single" w:sz="8" w:space="0" w:color="auto"/>
              <w:right w:val="single" w:sz="8" w:space="0" w:color="auto"/>
            </w:tcBorders>
            <w:vAlign w:val="center"/>
            <w:hideMark/>
          </w:tcPr>
          <w:p w14:paraId="10C775C1" w14:textId="77777777" w:rsidR="001E760A" w:rsidRPr="00EE22A6" w:rsidRDefault="001E760A" w:rsidP="001E760A">
            <w:pPr>
              <w:spacing w:after="0" w:line="240" w:lineRule="auto"/>
              <w:jc w:val="both"/>
              <w:rPr>
                <w:rFonts w:ascii="Arial" w:eastAsia="Times New Roman" w:hAnsi="Arial" w:cs="Arial"/>
                <w:color w:val="000000"/>
                <w:sz w:val="20"/>
                <w:szCs w:val="20"/>
                <w:lang w:eastAsia="hr-HR"/>
              </w:rPr>
            </w:pPr>
            <w:r w:rsidRPr="00EE22A6">
              <w:rPr>
                <w:rFonts w:ascii="Arial" w:eastAsia="Times New Roman" w:hAnsi="Arial" w:cs="Arial"/>
                <w:bCs/>
                <w:color w:val="000000"/>
                <w:sz w:val="20"/>
                <w:szCs w:val="20"/>
                <w:lang w:eastAsia="hr-HR"/>
              </w:rPr>
              <w:t>7.9.000004</w:t>
            </w:r>
          </w:p>
        </w:tc>
        <w:tc>
          <w:tcPr>
            <w:tcW w:w="1891" w:type="dxa"/>
            <w:tcBorders>
              <w:top w:val="nil"/>
              <w:left w:val="nil"/>
              <w:bottom w:val="single" w:sz="8" w:space="0" w:color="auto"/>
              <w:right w:val="single" w:sz="8" w:space="0" w:color="auto"/>
            </w:tcBorders>
          </w:tcPr>
          <w:p w14:paraId="4EFD242F" w14:textId="77777777" w:rsidR="001E760A" w:rsidRPr="00EE22A6" w:rsidRDefault="001E760A" w:rsidP="001E760A">
            <w:pPr>
              <w:spacing w:after="0" w:line="240" w:lineRule="auto"/>
              <w:jc w:val="right"/>
              <w:rPr>
                <w:rFonts w:ascii="Arial" w:eastAsia="Times New Roman" w:hAnsi="Arial" w:cs="Arial"/>
                <w:sz w:val="20"/>
                <w:szCs w:val="20"/>
                <w:lang w:val="en-GB"/>
              </w:rPr>
            </w:pPr>
            <w:r w:rsidRPr="00EE22A6">
              <w:rPr>
                <w:rFonts w:ascii="Arial" w:eastAsia="Times New Roman" w:hAnsi="Arial" w:cs="Arial"/>
                <w:sz w:val="20"/>
                <w:szCs w:val="20"/>
                <w:lang w:val="en-GB"/>
              </w:rPr>
              <w:t xml:space="preserve">                  </w:t>
            </w:r>
          </w:p>
          <w:p w14:paraId="60620C51" w14:textId="77777777" w:rsidR="001E760A" w:rsidRPr="00EE22A6" w:rsidRDefault="001E760A" w:rsidP="001E760A">
            <w:pPr>
              <w:spacing w:after="0" w:line="240" w:lineRule="auto"/>
              <w:jc w:val="right"/>
              <w:rPr>
                <w:rFonts w:ascii="Arial" w:eastAsia="Times New Roman" w:hAnsi="Arial" w:cs="Arial"/>
                <w:sz w:val="20"/>
                <w:szCs w:val="20"/>
                <w:lang w:val="en-GB"/>
              </w:rPr>
            </w:pPr>
            <w:r w:rsidRPr="00EE22A6">
              <w:rPr>
                <w:rFonts w:ascii="Arial" w:eastAsia="Times New Roman" w:hAnsi="Arial" w:cs="Arial"/>
                <w:sz w:val="20"/>
                <w:szCs w:val="20"/>
                <w:lang w:val="en-GB"/>
              </w:rPr>
              <w:t xml:space="preserve">                    0,00</w:t>
            </w:r>
          </w:p>
        </w:tc>
        <w:tc>
          <w:tcPr>
            <w:tcW w:w="1414" w:type="dxa"/>
            <w:tcBorders>
              <w:top w:val="nil"/>
              <w:left w:val="nil"/>
              <w:bottom w:val="single" w:sz="8" w:space="0" w:color="auto"/>
              <w:right w:val="single" w:sz="8" w:space="0" w:color="auto"/>
            </w:tcBorders>
          </w:tcPr>
          <w:p w14:paraId="2C7F7930" w14:textId="77777777" w:rsidR="001E760A" w:rsidRPr="00EE22A6" w:rsidRDefault="001E760A" w:rsidP="001E760A">
            <w:pPr>
              <w:spacing w:after="0" w:line="240" w:lineRule="auto"/>
              <w:jc w:val="right"/>
              <w:rPr>
                <w:rFonts w:ascii="Arial" w:eastAsia="Times New Roman" w:hAnsi="Arial" w:cs="Arial"/>
                <w:sz w:val="20"/>
                <w:szCs w:val="20"/>
                <w:lang w:val="en-GB"/>
              </w:rPr>
            </w:pPr>
          </w:p>
          <w:p w14:paraId="3158E049" w14:textId="77777777" w:rsidR="001E760A" w:rsidRPr="00EE22A6" w:rsidRDefault="001E760A" w:rsidP="001E760A">
            <w:pPr>
              <w:spacing w:after="0" w:line="240" w:lineRule="auto"/>
              <w:jc w:val="right"/>
              <w:rPr>
                <w:rFonts w:ascii="Arial" w:eastAsia="Times New Roman" w:hAnsi="Arial" w:cs="Arial"/>
                <w:sz w:val="20"/>
                <w:szCs w:val="20"/>
                <w:lang w:val="en-GB"/>
              </w:rPr>
            </w:pPr>
            <w:r w:rsidRPr="00EE22A6">
              <w:rPr>
                <w:rFonts w:ascii="Arial" w:eastAsia="Times New Roman" w:hAnsi="Arial" w:cs="Arial"/>
                <w:sz w:val="20"/>
                <w:szCs w:val="20"/>
                <w:lang w:val="en-GB"/>
              </w:rPr>
              <w:t>0,00</w:t>
            </w:r>
          </w:p>
        </w:tc>
        <w:tc>
          <w:tcPr>
            <w:tcW w:w="1891" w:type="dxa"/>
            <w:tcBorders>
              <w:top w:val="nil"/>
              <w:left w:val="nil"/>
              <w:bottom w:val="single" w:sz="8" w:space="0" w:color="auto"/>
              <w:right w:val="single" w:sz="8" w:space="0" w:color="auto"/>
            </w:tcBorders>
          </w:tcPr>
          <w:p w14:paraId="39A10CB0" w14:textId="77777777" w:rsidR="001E760A" w:rsidRPr="00EE22A6" w:rsidRDefault="001E760A" w:rsidP="001E760A">
            <w:pPr>
              <w:spacing w:after="0" w:line="240" w:lineRule="auto"/>
              <w:jc w:val="right"/>
              <w:rPr>
                <w:rFonts w:ascii="Arial" w:eastAsia="Times New Roman" w:hAnsi="Arial" w:cs="Arial"/>
                <w:sz w:val="20"/>
                <w:szCs w:val="20"/>
                <w:lang w:val="en-GB"/>
              </w:rPr>
            </w:pPr>
          </w:p>
          <w:p w14:paraId="7270904E" w14:textId="77777777" w:rsidR="001E760A" w:rsidRPr="00EE22A6" w:rsidRDefault="001E760A" w:rsidP="001E760A">
            <w:pPr>
              <w:spacing w:after="0" w:line="240" w:lineRule="auto"/>
              <w:jc w:val="right"/>
              <w:rPr>
                <w:rFonts w:ascii="Arial" w:eastAsia="Times New Roman" w:hAnsi="Arial" w:cs="Arial"/>
                <w:sz w:val="20"/>
                <w:szCs w:val="20"/>
                <w:lang w:val="en-GB"/>
              </w:rPr>
            </w:pPr>
            <w:r w:rsidRPr="00EE22A6">
              <w:rPr>
                <w:rFonts w:ascii="Arial" w:eastAsia="Times New Roman" w:hAnsi="Arial" w:cs="Arial"/>
                <w:sz w:val="20"/>
                <w:szCs w:val="20"/>
                <w:lang w:val="en-GB"/>
              </w:rPr>
              <w:t>0,00</w:t>
            </w:r>
          </w:p>
        </w:tc>
        <w:tc>
          <w:tcPr>
            <w:tcW w:w="1414" w:type="dxa"/>
            <w:tcBorders>
              <w:top w:val="nil"/>
              <w:left w:val="nil"/>
              <w:bottom w:val="single" w:sz="8" w:space="0" w:color="auto"/>
              <w:right w:val="single" w:sz="8" w:space="0" w:color="auto"/>
            </w:tcBorders>
          </w:tcPr>
          <w:p w14:paraId="635CEE67" w14:textId="77777777" w:rsidR="001E760A" w:rsidRPr="00EE22A6" w:rsidRDefault="001E760A" w:rsidP="001E760A">
            <w:pPr>
              <w:spacing w:after="0" w:line="240" w:lineRule="auto"/>
              <w:jc w:val="right"/>
              <w:rPr>
                <w:rFonts w:ascii="Arial" w:eastAsia="Times New Roman" w:hAnsi="Arial" w:cs="Arial"/>
                <w:sz w:val="20"/>
                <w:szCs w:val="20"/>
                <w:lang w:val="en-GB"/>
              </w:rPr>
            </w:pPr>
          </w:p>
          <w:p w14:paraId="7F32DF2C" w14:textId="77777777" w:rsidR="001E760A" w:rsidRPr="00EE22A6" w:rsidRDefault="001E760A" w:rsidP="001E760A">
            <w:pPr>
              <w:spacing w:after="0" w:line="240" w:lineRule="auto"/>
              <w:jc w:val="right"/>
              <w:rPr>
                <w:rFonts w:ascii="Arial" w:eastAsia="Times New Roman" w:hAnsi="Arial" w:cs="Arial"/>
                <w:sz w:val="20"/>
                <w:szCs w:val="20"/>
                <w:lang w:val="en-GB"/>
              </w:rPr>
            </w:pPr>
            <w:r w:rsidRPr="00EE22A6">
              <w:rPr>
                <w:rFonts w:ascii="Arial" w:eastAsia="Times New Roman" w:hAnsi="Arial" w:cs="Arial"/>
                <w:sz w:val="20"/>
                <w:szCs w:val="20"/>
                <w:lang w:val="en-GB"/>
              </w:rPr>
              <w:t>0,00</w:t>
            </w:r>
          </w:p>
        </w:tc>
      </w:tr>
      <w:tr w:rsidR="001E760A" w:rsidRPr="00EE22A6" w14:paraId="44DD22CF" w14:textId="77777777" w:rsidTr="001E760A">
        <w:trPr>
          <w:trHeight w:val="283"/>
          <w:jc w:val="center"/>
        </w:trPr>
        <w:tc>
          <w:tcPr>
            <w:tcW w:w="1770" w:type="dxa"/>
            <w:tcBorders>
              <w:top w:val="nil"/>
              <w:left w:val="single" w:sz="8" w:space="0" w:color="auto"/>
              <w:bottom w:val="single" w:sz="8" w:space="0" w:color="auto"/>
              <w:right w:val="single" w:sz="8" w:space="0" w:color="auto"/>
            </w:tcBorders>
            <w:vAlign w:val="center"/>
            <w:hideMark/>
          </w:tcPr>
          <w:p w14:paraId="294AA71E" w14:textId="77777777" w:rsidR="001E760A" w:rsidRPr="00EE22A6" w:rsidRDefault="001E760A" w:rsidP="001E760A">
            <w:pPr>
              <w:spacing w:after="0" w:line="240" w:lineRule="auto"/>
              <w:jc w:val="both"/>
              <w:rPr>
                <w:rFonts w:ascii="Arial" w:eastAsia="Times New Roman" w:hAnsi="Arial" w:cs="Arial"/>
                <w:b/>
                <w:bCs/>
                <w:color w:val="000000"/>
                <w:sz w:val="20"/>
                <w:szCs w:val="20"/>
                <w:lang w:eastAsia="hr-HR"/>
              </w:rPr>
            </w:pPr>
            <w:r w:rsidRPr="00EE22A6">
              <w:rPr>
                <w:rFonts w:ascii="Arial" w:eastAsia="Times New Roman" w:hAnsi="Arial" w:cs="Arial"/>
                <w:b/>
                <w:bCs/>
                <w:color w:val="000000"/>
                <w:sz w:val="20"/>
                <w:szCs w:val="20"/>
                <w:lang w:eastAsia="hr-HR"/>
              </w:rPr>
              <w:t xml:space="preserve">                         UKUPNO:</w:t>
            </w:r>
          </w:p>
        </w:tc>
        <w:tc>
          <w:tcPr>
            <w:tcW w:w="1318" w:type="dxa"/>
            <w:tcBorders>
              <w:top w:val="nil"/>
              <w:left w:val="nil"/>
              <w:bottom w:val="single" w:sz="8" w:space="0" w:color="auto"/>
              <w:right w:val="single" w:sz="8" w:space="0" w:color="auto"/>
            </w:tcBorders>
            <w:vAlign w:val="center"/>
            <w:hideMark/>
          </w:tcPr>
          <w:p w14:paraId="2FF9FE45" w14:textId="77777777" w:rsidR="001E760A" w:rsidRPr="00EE22A6" w:rsidRDefault="001E760A" w:rsidP="001E760A">
            <w:pPr>
              <w:spacing w:after="0" w:line="240" w:lineRule="auto"/>
              <w:jc w:val="both"/>
              <w:rPr>
                <w:rFonts w:ascii="Arial" w:eastAsia="Times New Roman" w:hAnsi="Arial" w:cs="Arial"/>
                <w:b/>
                <w:bCs/>
                <w:color w:val="000000"/>
                <w:sz w:val="20"/>
                <w:szCs w:val="20"/>
                <w:lang w:eastAsia="hr-HR"/>
              </w:rPr>
            </w:pPr>
            <w:r w:rsidRPr="00EE22A6">
              <w:rPr>
                <w:rFonts w:ascii="Arial" w:eastAsia="Times New Roman" w:hAnsi="Arial" w:cs="Arial"/>
                <w:b/>
                <w:bCs/>
                <w:color w:val="000000"/>
                <w:sz w:val="20"/>
                <w:szCs w:val="20"/>
                <w:lang w:eastAsia="hr-HR"/>
              </w:rPr>
              <w:t> </w:t>
            </w:r>
          </w:p>
        </w:tc>
        <w:tc>
          <w:tcPr>
            <w:tcW w:w="1891" w:type="dxa"/>
            <w:tcBorders>
              <w:top w:val="nil"/>
              <w:left w:val="nil"/>
              <w:bottom w:val="single" w:sz="8" w:space="0" w:color="auto"/>
              <w:right w:val="single" w:sz="8" w:space="0" w:color="auto"/>
            </w:tcBorders>
            <w:vAlign w:val="center"/>
          </w:tcPr>
          <w:p w14:paraId="249C64C6" w14:textId="77777777" w:rsidR="001E760A" w:rsidRPr="00EE22A6" w:rsidRDefault="001E760A" w:rsidP="001E760A">
            <w:pPr>
              <w:spacing w:after="0" w:line="240" w:lineRule="auto"/>
              <w:jc w:val="right"/>
              <w:rPr>
                <w:rFonts w:ascii="Arial" w:eastAsia="Times New Roman" w:hAnsi="Arial" w:cs="Arial"/>
                <w:b/>
                <w:bCs/>
                <w:color w:val="000000"/>
                <w:sz w:val="20"/>
                <w:szCs w:val="20"/>
                <w:lang w:eastAsia="hr-HR"/>
              </w:rPr>
            </w:pPr>
            <w:r w:rsidRPr="00EE22A6">
              <w:rPr>
                <w:rFonts w:ascii="Arial" w:eastAsia="Times New Roman" w:hAnsi="Arial" w:cs="Arial"/>
                <w:b/>
                <w:bCs/>
                <w:color w:val="000000"/>
                <w:sz w:val="20"/>
                <w:szCs w:val="20"/>
                <w:lang w:eastAsia="hr-HR"/>
              </w:rPr>
              <w:t>3.000,00</w:t>
            </w:r>
          </w:p>
        </w:tc>
        <w:tc>
          <w:tcPr>
            <w:tcW w:w="1414" w:type="dxa"/>
            <w:tcBorders>
              <w:top w:val="nil"/>
              <w:left w:val="nil"/>
              <w:bottom w:val="single" w:sz="8" w:space="0" w:color="auto"/>
              <w:right w:val="single" w:sz="8" w:space="0" w:color="auto"/>
            </w:tcBorders>
            <w:vAlign w:val="center"/>
          </w:tcPr>
          <w:p w14:paraId="1ED2D341" w14:textId="77777777" w:rsidR="001E760A" w:rsidRPr="00EE22A6" w:rsidRDefault="001E760A" w:rsidP="001E760A">
            <w:pPr>
              <w:spacing w:after="0" w:line="240" w:lineRule="auto"/>
              <w:jc w:val="right"/>
              <w:rPr>
                <w:rFonts w:ascii="Arial" w:eastAsia="Times New Roman" w:hAnsi="Arial" w:cs="Arial"/>
                <w:b/>
                <w:bCs/>
                <w:color w:val="000000"/>
                <w:sz w:val="20"/>
                <w:szCs w:val="20"/>
                <w:lang w:eastAsia="hr-HR"/>
              </w:rPr>
            </w:pPr>
            <w:r w:rsidRPr="00EE22A6">
              <w:rPr>
                <w:rFonts w:ascii="Arial" w:eastAsia="Times New Roman" w:hAnsi="Arial" w:cs="Arial"/>
                <w:b/>
                <w:bCs/>
                <w:color w:val="000000"/>
                <w:sz w:val="20"/>
                <w:szCs w:val="20"/>
                <w:lang w:eastAsia="hr-HR"/>
              </w:rPr>
              <w:t>1.744.657,00</w:t>
            </w:r>
          </w:p>
        </w:tc>
        <w:tc>
          <w:tcPr>
            <w:tcW w:w="1891" w:type="dxa"/>
            <w:tcBorders>
              <w:top w:val="nil"/>
              <w:left w:val="nil"/>
              <w:bottom w:val="single" w:sz="8" w:space="0" w:color="auto"/>
              <w:right w:val="single" w:sz="8" w:space="0" w:color="auto"/>
            </w:tcBorders>
            <w:vAlign w:val="center"/>
          </w:tcPr>
          <w:p w14:paraId="18FF177E" w14:textId="77777777" w:rsidR="001E760A" w:rsidRPr="00EE22A6" w:rsidRDefault="001E760A" w:rsidP="001E760A">
            <w:pPr>
              <w:spacing w:after="0" w:line="240" w:lineRule="auto"/>
              <w:jc w:val="right"/>
              <w:rPr>
                <w:rFonts w:ascii="Arial" w:eastAsia="Times New Roman" w:hAnsi="Arial" w:cs="Arial"/>
                <w:b/>
                <w:bCs/>
                <w:color w:val="000000"/>
                <w:sz w:val="20"/>
                <w:szCs w:val="20"/>
                <w:lang w:eastAsia="hr-HR"/>
              </w:rPr>
            </w:pPr>
            <w:r w:rsidRPr="00EE22A6">
              <w:rPr>
                <w:rFonts w:ascii="Arial" w:eastAsia="Times New Roman" w:hAnsi="Arial" w:cs="Arial"/>
                <w:b/>
                <w:bCs/>
                <w:color w:val="000000"/>
                <w:sz w:val="20"/>
                <w:szCs w:val="20"/>
                <w:lang w:eastAsia="hr-HR"/>
              </w:rPr>
              <w:t>1.747.657,00</w:t>
            </w:r>
          </w:p>
        </w:tc>
        <w:tc>
          <w:tcPr>
            <w:tcW w:w="1414" w:type="dxa"/>
            <w:tcBorders>
              <w:top w:val="nil"/>
              <w:left w:val="nil"/>
              <w:bottom w:val="single" w:sz="8" w:space="0" w:color="auto"/>
              <w:right w:val="single" w:sz="8" w:space="0" w:color="auto"/>
            </w:tcBorders>
            <w:vAlign w:val="center"/>
          </w:tcPr>
          <w:p w14:paraId="0D34FD11" w14:textId="77777777" w:rsidR="001E760A" w:rsidRPr="00EE22A6" w:rsidRDefault="001E760A" w:rsidP="001E760A">
            <w:pPr>
              <w:spacing w:after="0" w:line="240" w:lineRule="auto"/>
              <w:jc w:val="right"/>
              <w:rPr>
                <w:rFonts w:ascii="Arial" w:eastAsia="Times New Roman" w:hAnsi="Arial" w:cs="Arial"/>
                <w:b/>
                <w:bCs/>
                <w:color w:val="000000"/>
                <w:sz w:val="20"/>
                <w:szCs w:val="20"/>
                <w:lang w:eastAsia="hr-HR"/>
              </w:rPr>
            </w:pPr>
            <w:r w:rsidRPr="00EE22A6">
              <w:rPr>
                <w:rFonts w:ascii="Arial" w:eastAsia="Times New Roman" w:hAnsi="Arial" w:cs="Arial"/>
                <w:b/>
                <w:bCs/>
                <w:color w:val="000000"/>
                <w:sz w:val="20"/>
                <w:szCs w:val="20"/>
                <w:lang w:eastAsia="hr-HR"/>
              </w:rPr>
              <w:t>1.747.657,00</w:t>
            </w:r>
          </w:p>
        </w:tc>
      </w:tr>
    </w:tbl>
    <w:p w14:paraId="728D2A6D" w14:textId="77777777" w:rsidR="002B31DC" w:rsidRPr="00F93BA4" w:rsidRDefault="002B31DC" w:rsidP="00634674">
      <w:pPr>
        <w:keepNext/>
        <w:keepLines/>
        <w:spacing w:before="200" w:after="0" w:line="240" w:lineRule="auto"/>
        <w:jc w:val="both"/>
        <w:outlineLvl w:val="1"/>
        <w:rPr>
          <w:rFonts w:ascii="Arial" w:eastAsia="Times New Roman" w:hAnsi="Arial" w:cs="Arial"/>
          <w:sz w:val="22"/>
        </w:rPr>
      </w:pPr>
    </w:p>
    <w:p w14:paraId="2CA17F86" w14:textId="31062D64" w:rsidR="002B31DC" w:rsidRPr="00F93BA4" w:rsidRDefault="00EE22A6" w:rsidP="00634674">
      <w:pPr>
        <w:keepNext/>
        <w:keepLines/>
        <w:spacing w:before="200" w:after="0" w:line="240" w:lineRule="auto"/>
        <w:jc w:val="both"/>
        <w:outlineLvl w:val="1"/>
        <w:rPr>
          <w:rFonts w:ascii="Arial" w:eastAsia="Times New Roman" w:hAnsi="Arial" w:cs="Arial"/>
          <w:sz w:val="22"/>
        </w:rPr>
      </w:pPr>
      <w:r>
        <w:rPr>
          <w:rFonts w:ascii="Arial" w:eastAsia="Times New Roman" w:hAnsi="Arial" w:cs="Arial"/>
          <w:b/>
          <w:sz w:val="22"/>
        </w:rPr>
        <w:t>OBRAZLOŽENJE TABLICE</w:t>
      </w:r>
    </w:p>
    <w:p w14:paraId="4AA60F1F" w14:textId="77777777" w:rsidR="002B31DC" w:rsidRPr="00F93BA4" w:rsidRDefault="002B31DC" w:rsidP="00634674">
      <w:pPr>
        <w:spacing w:after="0" w:line="240" w:lineRule="auto"/>
        <w:jc w:val="both"/>
        <w:rPr>
          <w:rFonts w:ascii="Arial" w:eastAsia="Times New Roman" w:hAnsi="Arial" w:cs="Arial"/>
          <w:sz w:val="22"/>
          <w:u w:val="single"/>
        </w:rPr>
      </w:pPr>
    </w:p>
    <w:p w14:paraId="5F9EF120" w14:textId="26693F01"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sz w:val="22"/>
          <w:u w:val="single"/>
        </w:rPr>
        <w:t xml:space="preserve">Opći prihodi i primici  </w:t>
      </w:r>
      <w:r w:rsidRPr="00F93BA4">
        <w:rPr>
          <w:rFonts w:ascii="Arial" w:eastAsia="Times New Roman" w:hAnsi="Arial" w:cs="Arial"/>
          <w:sz w:val="22"/>
        </w:rPr>
        <w:t xml:space="preserve">planirani su u iznosu od 581.757,00 </w:t>
      </w:r>
      <w:r w:rsidR="0079622A">
        <w:rPr>
          <w:rFonts w:ascii="Arial" w:eastAsia="Times New Roman" w:hAnsi="Arial" w:cs="Arial"/>
          <w:sz w:val="22"/>
        </w:rPr>
        <w:t>EUR</w:t>
      </w:r>
      <w:r w:rsidRPr="00F93BA4">
        <w:rPr>
          <w:rFonts w:ascii="Arial" w:eastAsia="Times New Roman" w:hAnsi="Arial" w:cs="Arial"/>
          <w:sz w:val="22"/>
        </w:rPr>
        <w:t>, odnosno 11,01% više u odnosu na Financijski plan za 2025. godinu. Sredstva se planiraju iz gradskog proračuna za financiranje redovne djelatnosti i raspoređuju se za rashode za zaposlene, prijevoz na posao i s posla, i vrlo mali iznos materijalnih troškova.</w:t>
      </w:r>
    </w:p>
    <w:p w14:paraId="6F9542CC" w14:textId="77777777"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sz w:val="22"/>
        </w:rPr>
        <w:t xml:space="preserve">Sredstva su povećana radi usklađenja plaća sukladno Aneksu br. 1 Kolektivnog ugovora za radnike JVP Labin. </w:t>
      </w:r>
    </w:p>
    <w:p w14:paraId="4C3074B5" w14:textId="77777777" w:rsidR="002B31DC" w:rsidRPr="00F93BA4" w:rsidRDefault="002B31DC" w:rsidP="00634674">
      <w:pPr>
        <w:spacing w:after="0" w:line="240" w:lineRule="auto"/>
        <w:jc w:val="both"/>
        <w:rPr>
          <w:rFonts w:ascii="Arial" w:eastAsia="Times New Roman" w:hAnsi="Arial" w:cs="Arial"/>
          <w:sz w:val="22"/>
          <w:u w:val="single"/>
        </w:rPr>
      </w:pPr>
      <w:r w:rsidRPr="00F93BA4">
        <w:rPr>
          <w:rFonts w:ascii="Arial" w:eastAsia="Times New Roman" w:hAnsi="Arial" w:cs="Arial"/>
          <w:sz w:val="22"/>
          <w:u w:val="single"/>
        </w:rPr>
        <w:t xml:space="preserve"> </w:t>
      </w:r>
    </w:p>
    <w:p w14:paraId="79FA3378" w14:textId="7C05D49E"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sz w:val="22"/>
          <w:u w:val="single"/>
        </w:rPr>
        <w:t>Vlastiti prihodi</w:t>
      </w:r>
      <w:r w:rsidRPr="00F93BA4">
        <w:rPr>
          <w:rFonts w:ascii="Arial" w:eastAsia="Times New Roman" w:hAnsi="Arial" w:cs="Arial"/>
          <w:sz w:val="22"/>
        </w:rPr>
        <w:t xml:space="preserve"> planirani su u iznosu od 29.000,00</w:t>
      </w:r>
      <w:r w:rsidR="0079622A">
        <w:rPr>
          <w:rFonts w:ascii="Arial" w:eastAsia="Times New Roman" w:hAnsi="Arial" w:cs="Arial"/>
          <w:sz w:val="22"/>
        </w:rPr>
        <w:t xml:space="preserve"> EUR</w:t>
      </w:r>
      <w:r w:rsidRPr="00F93BA4">
        <w:rPr>
          <w:rFonts w:ascii="Arial" w:eastAsia="Times New Roman" w:hAnsi="Arial" w:cs="Arial"/>
          <w:sz w:val="22"/>
        </w:rPr>
        <w:t>, odnosno 17,96% manje u odnosu na Financijski plan 2025. godine.</w:t>
      </w:r>
    </w:p>
    <w:p w14:paraId="0E957C21" w14:textId="77777777"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sz w:val="22"/>
        </w:rPr>
        <w:t>Prihodi su smanjeni u odnosu na Financijski plan za 2025. zbog manjeg obujma pruženih usluga za prijevoz vode i vatrogasno osiguranje.</w:t>
      </w:r>
    </w:p>
    <w:p w14:paraId="17C7C972" w14:textId="7EC454C0"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sz w:val="22"/>
        </w:rPr>
        <w:t xml:space="preserve">Planiran je i procijenjeni višak prihoda iz 2025. godine u iznosu od 2.000,00 </w:t>
      </w:r>
      <w:r w:rsidR="0079622A">
        <w:rPr>
          <w:rFonts w:ascii="Arial" w:eastAsia="Times New Roman" w:hAnsi="Arial" w:cs="Arial"/>
          <w:sz w:val="22"/>
        </w:rPr>
        <w:t>EUR</w:t>
      </w:r>
      <w:r w:rsidRPr="00F93BA4">
        <w:rPr>
          <w:rFonts w:ascii="Arial" w:eastAsia="Times New Roman" w:hAnsi="Arial" w:cs="Arial"/>
          <w:sz w:val="22"/>
        </w:rPr>
        <w:t xml:space="preserve">, a višak prihoda iz 2024. godine iznosio je 4.477,00 </w:t>
      </w:r>
      <w:r w:rsidR="0079622A">
        <w:rPr>
          <w:rFonts w:ascii="Arial" w:eastAsia="Times New Roman" w:hAnsi="Arial" w:cs="Arial"/>
          <w:sz w:val="22"/>
        </w:rPr>
        <w:t>EUR</w:t>
      </w:r>
      <w:r w:rsidRPr="00F93BA4">
        <w:rPr>
          <w:rFonts w:ascii="Arial" w:eastAsia="Times New Roman" w:hAnsi="Arial" w:cs="Arial"/>
          <w:sz w:val="22"/>
        </w:rPr>
        <w:t>.</w:t>
      </w:r>
    </w:p>
    <w:p w14:paraId="6687CA84" w14:textId="77777777" w:rsidR="002B31DC" w:rsidRPr="00F93BA4" w:rsidRDefault="002B31DC" w:rsidP="00634674">
      <w:pPr>
        <w:spacing w:after="0" w:line="240" w:lineRule="auto"/>
        <w:jc w:val="both"/>
        <w:rPr>
          <w:rFonts w:ascii="Arial" w:eastAsia="Times New Roman" w:hAnsi="Arial" w:cs="Arial"/>
          <w:sz w:val="22"/>
        </w:rPr>
      </w:pPr>
    </w:p>
    <w:p w14:paraId="02711B53" w14:textId="5C8C2DA2"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sz w:val="22"/>
          <w:u w:val="single"/>
        </w:rPr>
        <w:t>Potpore za decentralizirane funkcije vatrogastva</w:t>
      </w:r>
      <w:r w:rsidRPr="00F93BA4">
        <w:rPr>
          <w:rFonts w:ascii="Arial" w:eastAsia="Times New Roman" w:hAnsi="Arial" w:cs="Arial"/>
          <w:sz w:val="22"/>
        </w:rPr>
        <w:t xml:space="preserve"> planirana su u iznosu od 487.238,00 </w:t>
      </w:r>
      <w:r w:rsidR="0079622A">
        <w:rPr>
          <w:rFonts w:ascii="Arial" w:eastAsia="Times New Roman" w:hAnsi="Arial" w:cs="Arial"/>
          <w:sz w:val="22"/>
        </w:rPr>
        <w:t>EUR</w:t>
      </w:r>
      <w:r w:rsidRPr="00F93BA4">
        <w:rPr>
          <w:rFonts w:ascii="Arial" w:eastAsia="Times New Roman" w:hAnsi="Arial" w:cs="Arial"/>
          <w:sz w:val="22"/>
        </w:rPr>
        <w:t xml:space="preserve">, kao i planom za 2025. godinu, a istovremeno </w:t>
      </w:r>
      <w:r w:rsidR="00A45287">
        <w:rPr>
          <w:rFonts w:ascii="Arial" w:eastAsia="Times New Roman" w:hAnsi="Arial" w:cs="Arial"/>
          <w:sz w:val="22"/>
        </w:rPr>
        <w:t xml:space="preserve">7% više u odnosu na ostvarenje </w:t>
      </w:r>
      <w:r w:rsidRPr="00F93BA4">
        <w:rPr>
          <w:rFonts w:ascii="Arial" w:eastAsia="Times New Roman" w:hAnsi="Arial" w:cs="Arial"/>
          <w:sz w:val="22"/>
        </w:rPr>
        <w:t>2024. godine.</w:t>
      </w:r>
    </w:p>
    <w:p w14:paraId="646035D1" w14:textId="115F3DEB" w:rsidR="002B31DC" w:rsidRDefault="002B31DC" w:rsidP="00A45287">
      <w:pPr>
        <w:spacing w:after="200" w:line="276" w:lineRule="auto"/>
        <w:contextualSpacing/>
        <w:jc w:val="both"/>
        <w:rPr>
          <w:rFonts w:ascii="Arial" w:eastAsia="Calibri" w:hAnsi="Arial" w:cs="Arial"/>
          <w:sz w:val="22"/>
        </w:rPr>
      </w:pPr>
    </w:p>
    <w:tbl>
      <w:tblPr>
        <w:tblStyle w:val="Reetkatablice"/>
        <w:tblW w:w="0" w:type="auto"/>
        <w:tblInd w:w="360" w:type="dxa"/>
        <w:tblLook w:val="04A0" w:firstRow="1" w:lastRow="0" w:firstColumn="1" w:lastColumn="0" w:noHBand="0" w:noVBand="1"/>
      </w:tblPr>
      <w:tblGrid>
        <w:gridCol w:w="2600"/>
        <w:gridCol w:w="2156"/>
        <w:gridCol w:w="3043"/>
      </w:tblGrid>
      <w:tr w:rsidR="00A45287" w14:paraId="0C5A42E5" w14:textId="77777777" w:rsidTr="00A45287">
        <w:trPr>
          <w:trHeight w:val="290"/>
        </w:trPr>
        <w:tc>
          <w:tcPr>
            <w:tcW w:w="2600" w:type="dxa"/>
          </w:tcPr>
          <w:p w14:paraId="4A5F83A3" w14:textId="102054F7" w:rsidR="00A45287" w:rsidRDefault="00A45287" w:rsidP="00A45287">
            <w:pPr>
              <w:spacing w:after="200" w:line="276" w:lineRule="auto"/>
              <w:contextualSpacing/>
              <w:jc w:val="both"/>
              <w:rPr>
                <w:rFonts w:ascii="Arial" w:eastAsia="Calibri" w:hAnsi="Arial" w:cs="Arial"/>
                <w:sz w:val="22"/>
              </w:rPr>
            </w:pPr>
            <w:r w:rsidRPr="00A45287">
              <w:rPr>
                <w:rFonts w:ascii="Arial" w:eastAsia="Calibri" w:hAnsi="Arial" w:cs="Arial"/>
                <w:sz w:val="22"/>
              </w:rPr>
              <w:t>Grad Labin</w:t>
            </w:r>
          </w:p>
        </w:tc>
        <w:tc>
          <w:tcPr>
            <w:tcW w:w="2156" w:type="dxa"/>
          </w:tcPr>
          <w:p w14:paraId="4D49D104" w14:textId="6A079314" w:rsidR="00A45287" w:rsidRDefault="00A45287" w:rsidP="00A45287">
            <w:pPr>
              <w:spacing w:after="200" w:line="276" w:lineRule="auto"/>
              <w:contextualSpacing/>
              <w:jc w:val="center"/>
              <w:rPr>
                <w:rFonts w:ascii="Arial" w:eastAsia="Calibri" w:hAnsi="Arial" w:cs="Arial"/>
                <w:sz w:val="22"/>
              </w:rPr>
            </w:pPr>
            <w:r w:rsidRPr="00A45287">
              <w:rPr>
                <w:rFonts w:ascii="Arial" w:eastAsia="Calibri" w:hAnsi="Arial" w:cs="Arial"/>
                <w:sz w:val="22"/>
              </w:rPr>
              <w:t>49,9%</w:t>
            </w:r>
          </w:p>
        </w:tc>
        <w:tc>
          <w:tcPr>
            <w:tcW w:w="3043" w:type="dxa"/>
          </w:tcPr>
          <w:p w14:paraId="23E46743" w14:textId="3E10C80F" w:rsidR="00A45287" w:rsidRDefault="00A45287" w:rsidP="00A45287">
            <w:pPr>
              <w:spacing w:after="200" w:line="276" w:lineRule="auto"/>
              <w:contextualSpacing/>
              <w:jc w:val="right"/>
              <w:rPr>
                <w:rFonts w:ascii="Arial" w:eastAsia="Calibri" w:hAnsi="Arial" w:cs="Arial"/>
                <w:sz w:val="22"/>
              </w:rPr>
            </w:pPr>
            <w:r w:rsidRPr="00A45287">
              <w:rPr>
                <w:rFonts w:ascii="Arial" w:eastAsia="Calibri" w:hAnsi="Arial" w:cs="Arial"/>
                <w:sz w:val="22"/>
              </w:rPr>
              <w:t>243.132,00 EUR</w:t>
            </w:r>
          </w:p>
        </w:tc>
      </w:tr>
      <w:tr w:rsidR="00A45287" w14:paraId="19A35C9C" w14:textId="77777777" w:rsidTr="00A45287">
        <w:trPr>
          <w:trHeight w:val="290"/>
        </w:trPr>
        <w:tc>
          <w:tcPr>
            <w:tcW w:w="2600" w:type="dxa"/>
          </w:tcPr>
          <w:p w14:paraId="7DC4FE97" w14:textId="69F9C06B" w:rsidR="00A45287" w:rsidRDefault="00A45287" w:rsidP="00A45287">
            <w:pPr>
              <w:spacing w:after="200" w:line="276" w:lineRule="auto"/>
              <w:contextualSpacing/>
              <w:jc w:val="both"/>
              <w:rPr>
                <w:rFonts w:ascii="Arial" w:eastAsia="Calibri" w:hAnsi="Arial" w:cs="Arial"/>
                <w:sz w:val="22"/>
              </w:rPr>
            </w:pPr>
            <w:r w:rsidRPr="00A45287">
              <w:rPr>
                <w:rFonts w:ascii="Arial" w:eastAsia="Calibri" w:hAnsi="Arial" w:cs="Arial"/>
                <w:sz w:val="22"/>
              </w:rPr>
              <w:t>Općina Kršan</w:t>
            </w:r>
          </w:p>
        </w:tc>
        <w:tc>
          <w:tcPr>
            <w:tcW w:w="2156" w:type="dxa"/>
          </w:tcPr>
          <w:p w14:paraId="0967D7ED" w14:textId="51187E0F" w:rsidR="00A45287" w:rsidRDefault="00A45287" w:rsidP="00A45287">
            <w:pPr>
              <w:spacing w:after="200" w:line="276" w:lineRule="auto"/>
              <w:contextualSpacing/>
              <w:jc w:val="center"/>
              <w:rPr>
                <w:rFonts w:ascii="Arial" w:eastAsia="Calibri" w:hAnsi="Arial" w:cs="Arial"/>
                <w:sz w:val="22"/>
              </w:rPr>
            </w:pPr>
            <w:r w:rsidRPr="00A45287">
              <w:rPr>
                <w:rFonts w:ascii="Arial" w:eastAsia="Calibri" w:hAnsi="Arial" w:cs="Arial"/>
                <w:sz w:val="22"/>
              </w:rPr>
              <w:t>13,2%</w:t>
            </w:r>
          </w:p>
        </w:tc>
        <w:tc>
          <w:tcPr>
            <w:tcW w:w="3043" w:type="dxa"/>
          </w:tcPr>
          <w:p w14:paraId="6FD35651" w14:textId="4FD7C87B" w:rsidR="00A45287" w:rsidRDefault="00A45287" w:rsidP="00A45287">
            <w:pPr>
              <w:spacing w:after="200" w:line="276" w:lineRule="auto"/>
              <w:contextualSpacing/>
              <w:jc w:val="right"/>
              <w:rPr>
                <w:rFonts w:ascii="Arial" w:eastAsia="Calibri" w:hAnsi="Arial" w:cs="Arial"/>
                <w:sz w:val="22"/>
              </w:rPr>
            </w:pPr>
            <w:r w:rsidRPr="00A45287">
              <w:rPr>
                <w:rFonts w:ascii="Arial" w:eastAsia="Calibri" w:hAnsi="Arial" w:cs="Arial"/>
                <w:sz w:val="22"/>
              </w:rPr>
              <w:t xml:space="preserve">     64.315,00 EUR</w:t>
            </w:r>
          </w:p>
        </w:tc>
      </w:tr>
      <w:tr w:rsidR="00A45287" w14:paraId="2B866C6B" w14:textId="77777777" w:rsidTr="00A45287">
        <w:trPr>
          <w:trHeight w:val="290"/>
        </w:trPr>
        <w:tc>
          <w:tcPr>
            <w:tcW w:w="2600" w:type="dxa"/>
          </w:tcPr>
          <w:p w14:paraId="2B2497D4" w14:textId="387E10D2" w:rsidR="00A45287" w:rsidRDefault="00A45287" w:rsidP="00A45287">
            <w:pPr>
              <w:spacing w:after="200" w:line="276" w:lineRule="auto"/>
              <w:contextualSpacing/>
              <w:jc w:val="both"/>
              <w:rPr>
                <w:rFonts w:ascii="Arial" w:eastAsia="Calibri" w:hAnsi="Arial" w:cs="Arial"/>
                <w:sz w:val="22"/>
              </w:rPr>
            </w:pPr>
            <w:r w:rsidRPr="00A45287">
              <w:rPr>
                <w:rFonts w:ascii="Arial" w:eastAsia="Calibri" w:hAnsi="Arial" w:cs="Arial"/>
                <w:sz w:val="22"/>
              </w:rPr>
              <w:t xml:space="preserve">Općina </w:t>
            </w:r>
            <w:proofErr w:type="spellStart"/>
            <w:r w:rsidRPr="00A45287">
              <w:rPr>
                <w:rFonts w:ascii="Arial" w:eastAsia="Calibri" w:hAnsi="Arial" w:cs="Arial"/>
                <w:sz w:val="22"/>
              </w:rPr>
              <w:t>Pićan</w:t>
            </w:r>
            <w:proofErr w:type="spellEnd"/>
            <w:r w:rsidRPr="00A45287">
              <w:rPr>
                <w:rFonts w:ascii="Arial" w:eastAsia="Calibri" w:hAnsi="Arial" w:cs="Arial"/>
                <w:sz w:val="22"/>
              </w:rPr>
              <w:t xml:space="preserve">  </w:t>
            </w:r>
          </w:p>
        </w:tc>
        <w:tc>
          <w:tcPr>
            <w:tcW w:w="2156" w:type="dxa"/>
          </w:tcPr>
          <w:p w14:paraId="35E15A9C" w14:textId="3A1DFD4C" w:rsidR="00A45287" w:rsidRDefault="00A45287" w:rsidP="00A45287">
            <w:pPr>
              <w:spacing w:after="200" w:line="276" w:lineRule="auto"/>
              <w:contextualSpacing/>
              <w:jc w:val="center"/>
              <w:rPr>
                <w:rFonts w:ascii="Arial" w:eastAsia="Calibri" w:hAnsi="Arial" w:cs="Arial"/>
                <w:sz w:val="22"/>
              </w:rPr>
            </w:pPr>
            <w:r w:rsidRPr="00A45287">
              <w:rPr>
                <w:rFonts w:ascii="Arial" w:eastAsia="Calibri" w:hAnsi="Arial" w:cs="Arial"/>
                <w:sz w:val="22"/>
              </w:rPr>
              <w:t>8,2%</w:t>
            </w:r>
          </w:p>
        </w:tc>
        <w:tc>
          <w:tcPr>
            <w:tcW w:w="3043" w:type="dxa"/>
          </w:tcPr>
          <w:p w14:paraId="215DEE29" w14:textId="3F04AEE7" w:rsidR="00A45287" w:rsidRDefault="00A45287" w:rsidP="00A45287">
            <w:pPr>
              <w:spacing w:after="200" w:line="276" w:lineRule="auto"/>
              <w:contextualSpacing/>
              <w:jc w:val="right"/>
              <w:rPr>
                <w:rFonts w:ascii="Arial" w:eastAsia="Calibri" w:hAnsi="Arial" w:cs="Arial"/>
                <w:sz w:val="22"/>
              </w:rPr>
            </w:pPr>
            <w:r w:rsidRPr="00A45287">
              <w:rPr>
                <w:rFonts w:ascii="Arial" w:eastAsia="Calibri" w:hAnsi="Arial" w:cs="Arial"/>
                <w:sz w:val="22"/>
              </w:rPr>
              <w:t>39.954,00 EUR</w:t>
            </w:r>
          </w:p>
        </w:tc>
      </w:tr>
      <w:tr w:rsidR="00A45287" w14:paraId="77D3DE38" w14:textId="77777777" w:rsidTr="00A45287">
        <w:trPr>
          <w:trHeight w:val="290"/>
        </w:trPr>
        <w:tc>
          <w:tcPr>
            <w:tcW w:w="2600" w:type="dxa"/>
          </w:tcPr>
          <w:p w14:paraId="5EFA1053" w14:textId="34AD9B0E" w:rsidR="00A45287" w:rsidRDefault="00A45287" w:rsidP="00A45287">
            <w:pPr>
              <w:spacing w:after="200" w:line="276" w:lineRule="auto"/>
              <w:contextualSpacing/>
              <w:jc w:val="both"/>
              <w:rPr>
                <w:rFonts w:ascii="Arial" w:eastAsia="Calibri" w:hAnsi="Arial" w:cs="Arial"/>
                <w:sz w:val="22"/>
              </w:rPr>
            </w:pPr>
            <w:r w:rsidRPr="00A45287">
              <w:rPr>
                <w:rFonts w:ascii="Arial" w:eastAsia="Calibri" w:hAnsi="Arial" w:cs="Arial"/>
                <w:sz w:val="22"/>
              </w:rPr>
              <w:t>Općina Raša</w:t>
            </w:r>
          </w:p>
        </w:tc>
        <w:tc>
          <w:tcPr>
            <w:tcW w:w="2156" w:type="dxa"/>
          </w:tcPr>
          <w:p w14:paraId="3A51169F" w14:textId="09A6C67F" w:rsidR="00A45287" w:rsidRDefault="00A45287" w:rsidP="00A45287">
            <w:pPr>
              <w:spacing w:after="200" w:line="276" w:lineRule="auto"/>
              <w:contextualSpacing/>
              <w:jc w:val="center"/>
              <w:rPr>
                <w:rFonts w:ascii="Arial" w:eastAsia="Calibri" w:hAnsi="Arial" w:cs="Arial"/>
                <w:sz w:val="22"/>
              </w:rPr>
            </w:pPr>
            <w:r w:rsidRPr="00A45287">
              <w:rPr>
                <w:rFonts w:ascii="Arial" w:eastAsia="Calibri" w:hAnsi="Arial" w:cs="Arial"/>
                <w:sz w:val="22"/>
              </w:rPr>
              <w:t>15,9%</w:t>
            </w:r>
          </w:p>
        </w:tc>
        <w:tc>
          <w:tcPr>
            <w:tcW w:w="3043" w:type="dxa"/>
          </w:tcPr>
          <w:p w14:paraId="53DD9CC4" w14:textId="736AECDC" w:rsidR="00A45287" w:rsidRDefault="00A45287" w:rsidP="00A45287">
            <w:pPr>
              <w:spacing w:after="200" w:line="276" w:lineRule="auto"/>
              <w:contextualSpacing/>
              <w:jc w:val="right"/>
              <w:rPr>
                <w:rFonts w:ascii="Arial" w:eastAsia="Calibri" w:hAnsi="Arial" w:cs="Arial"/>
                <w:sz w:val="22"/>
              </w:rPr>
            </w:pPr>
            <w:r w:rsidRPr="00A45287">
              <w:rPr>
                <w:rFonts w:ascii="Arial" w:eastAsia="Calibri" w:hAnsi="Arial" w:cs="Arial"/>
                <w:sz w:val="22"/>
              </w:rPr>
              <w:t>77.471,00 EUR</w:t>
            </w:r>
          </w:p>
        </w:tc>
      </w:tr>
      <w:tr w:rsidR="00A45287" w14:paraId="777394FD" w14:textId="77777777" w:rsidTr="00A45287">
        <w:trPr>
          <w:trHeight w:val="290"/>
        </w:trPr>
        <w:tc>
          <w:tcPr>
            <w:tcW w:w="2600" w:type="dxa"/>
          </w:tcPr>
          <w:p w14:paraId="16011471" w14:textId="7F8933BF" w:rsidR="00A45287" w:rsidRDefault="00A45287" w:rsidP="00A45287">
            <w:pPr>
              <w:spacing w:after="200" w:line="276" w:lineRule="auto"/>
              <w:contextualSpacing/>
              <w:jc w:val="both"/>
              <w:rPr>
                <w:rFonts w:ascii="Arial" w:eastAsia="Calibri" w:hAnsi="Arial" w:cs="Arial"/>
                <w:sz w:val="22"/>
              </w:rPr>
            </w:pPr>
            <w:r w:rsidRPr="00A45287">
              <w:rPr>
                <w:rFonts w:ascii="Arial" w:eastAsia="Calibri" w:hAnsi="Arial" w:cs="Arial"/>
                <w:sz w:val="22"/>
              </w:rPr>
              <w:t xml:space="preserve">Općina Sveta </w:t>
            </w:r>
            <w:proofErr w:type="spellStart"/>
            <w:r w:rsidRPr="00A45287">
              <w:rPr>
                <w:rFonts w:ascii="Arial" w:eastAsia="Calibri" w:hAnsi="Arial" w:cs="Arial"/>
                <w:sz w:val="22"/>
              </w:rPr>
              <w:t>Nedelja</w:t>
            </w:r>
            <w:proofErr w:type="spellEnd"/>
          </w:p>
        </w:tc>
        <w:tc>
          <w:tcPr>
            <w:tcW w:w="2156" w:type="dxa"/>
          </w:tcPr>
          <w:p w14:paraId="4279DD89" w14:textId="1D38E895" w:rsidR="00A45287" w:rsidRDefault="00A45287" w:rsidP="00A45287">
            <w:pPr>
              <w:spacing w:after="200" w:line="276" w:lineRule="auto"/>
              <w:contextualSpacing/>
              <w:jc w:val="center"/>
              <w:rPr>
                <w:rFonts w:ascii="Arial" w:eastAsia="Calibri" w:hAnsi="Arial" w:cs="Arial"/>
                <w:sz w:val="22"/>
              </w:rPr>
            </w:pPr>
            <w:r w:rsidRPr="00A45287">
              <w:rPr>
                <w:rFonts w:ascii="Arial" w:eastAsia="Calibri" w:hAnsi="Arial" w:cs="Arial"/>
                <w:sz w:val="22"/>
              </w:rPr>
              <w:t>12,8%</w:t>
            </w:r>
          </w:p>
        </w:tc>
        <w:tc>
          <w:tcPr>
            <w:tcW w:w="3043" w:type="dxa"/>
          </w:tcPr>
          <w:p w14:paraId="5834AA3C" w14:textId="2D5D4C29" w:rsidR="00A45287" w:rsidRDefault="00A45287" w:rsidP="00A45287">
            <w:pPr>
              <w:spacing w:after="200" w:line="276" w:lineRule="auto"/>
              <w:contextualSpacing/>
              <w:jc w:val="right"/>
              <w:rPr>
                <w:rFonts w:ascii="Arial" w:eastAsia="Calibri" w:hAnsi="Arial" w:cs="Arial"/>
                <w:sz w:val="22"/>
              </w:rPr>
            </w:pPr>
            <w:r w:rsidRPr="00A45287">
              <w:rPr>
                <w:rFonts w:ascii="Arial" w:eastAsia="Calibri" w:hAnsi="Arial" w:cs="Arial"/>
                <w:sz w:val="22"/>
              </w:rPr>
              <w:t>62.366,00 EUR</w:t>
            </w:r>
          </w:p>
        </w:tc>
      </w:tr>
    </w:tbl>
    <w:p w14:paraId="5B739EBD" w14:textId="77777777" w:rsidR="00A45287" w:rsidRPr="00F93BA4" w:rsidRDefault="00A45287" w:rsidP="00A45287">
      <w:pPr>
        <w:spacing w:after="200" w:line="276" w:lineRule="auto"/>
        <w:ind w:left="360"/>
        <w:contextualSpacing/>
        <w:jc w:val="both"/>
        <w:rPr>
          <w:rFonts w:ascii="Arial" w:eastAsia="Calibri" w:hAnsi="Arial" w:cs="Arial"/>
          <w:sz w:val="22"/>
        </w:rPr>
      </w:pPr>
    </w:p>
    <w:p w14:paraId="29A408C0" w14:textId="77777777" w:rsidR="00A45287"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sz w:val="22"/>
          <w:u w:val="single"/>
        </w:rPr>
        <w:t>Pomoći korisnika</w:t>
      </w:r>
      <w:r w:rsidRPr="0084089C">
        <w:rPr>
          <w:rFonts w:ascii="Arial" w:eastAsia="Times New Roman" w:hAnsi="Arial" w:cs="Arial"/>
          <w:sz w:val="22"/>
        </w:rPr>
        <w:t xml:space="preserve"> </w:t>
      </w:r>
      <w:r w:rsidRPr="00F93BA4">
        <w:rPr>
          <w:rFonts w:ascii="Arial" w:eastAsia="Times New Roman" w:hAnsi="Arial" w:cs="Arial"/>
          <w:sz w:val="22"/>
        </w:rPr>
        <w:t xml:space="preserve">planirana su u iznosu od 1.990,00 </w:t>
      </w:r>
      <w:r w:rsidR="0079622A">
        <w:rPr>
          <w:rFonts w:ascii="Arial" w:eastAsia="Times New Roman" w:hAnsi="Arial" w:cs="Arial"/>
          <w:sz w:val="22"/>
        </w:rPr>
        <w:t>EUR</w:t>
      </w:r>
      <w:r w:rsidRPr="00F93BA4">
        <w:rPr>
          <w:rFonts w:ascii="Arial" w:eastAsia="Times New Roman" w:hAnsi="Arial" w:cs="Arial"/>
          <w:sz w:val="22"/>
        </w:rPr>
        <w:t xml:space="preserve"> kao i planom 2025. godine.</w:t>
      </w:r>
      <w:r w:rsidR="00A45287">
        <w:rPr>
          <w:rFonts w:ascii="Arial" w:eastAsia="Times New Roman" w:hAnsi="Arial" w:cs="Arial"/>
          <w:sz w:val="22"/>
        </w:rPr>
        <w:t xml:space="preserve"> </w:t>
      </w:r>
    </w:p>
    <w:p w14:paraId="6D7887E3" w14:textId="59A4FDA8"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sz w:val="22"/>
        </w:rPr>
        <w:t>Nije planiran procijenjeni višak prihoda iz 2025. godine.</w:t>
      </w:r>
    </w:p>
    <w:p w14:paraId="4401F37F" w14:textId="77777777" w:rsidR="002B31DC" w:rsidRPr="00F93BA4" w:rsidRDefault="002B31DC" w:rsidP="00634674">
      <w:pPr>
        <w:spacing w:after="0" w:line="240" w:lineRule="auto"/>
        <w:jc w:val="both"/>
        <w:rPr>
          <w:rFonts w:ascii="Arial" w:eastAsia="Times New Roman" w:hAnsi="Arial" w:cs="Arial"/>
          <w:sz w:val="22"/>
        </w:rPr>
      </w:pPr>
    </w:p>
    <w:p w14:paraId="19E7157F" w14:textId="495170A4"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sz w:val="22"/>
          <w:u w:val="single"/>
        </w:rPr>
        <w:lastRenderedPageBreak/>
        <w:t>Pomoći – općine</w:t>
      </w:r>
      <w:r w:rsidRPr="00F93BA4">
        <w:rPr>
          <w:rFonts w:ascii="Arial" w:eastAsia="Times New Roman" w:hAnsi="Arial" w:cs="Arial"/>
          <w:sz w:val="22"/>
        </w:rPr>
        <w:t xml:space="preserve"> - odnosi se na prihode iz općinskih proračuna za financiranje redovne djelatnosti u iznosu od 584.088,00 </w:t>
      </w:r>
      <w:r w:rsidR="0079622A">
        <w:rPr>
          <w:rFonts w:ascii="Arial" w:eastAsia="Times New Roman" w:hAnsi="Arial" w:cs="Arial"/>
          <w:sz w:val="22"/>
        </w:rPr>
        <w:t>EUR</w:t>
      </w:r>
      <w:r w:rsidRPr="00F93BA4">
        <w:rPr>
          <w:rFonts w:ascii="Arial" w:eastAsia="Times New Roman" w:hAnsi="Arial" w:cs="Arial"/>
          <w:sz w:val="22"/>
        </w:rPr>
        <w:t>, odnosno 11,67% više u odnosu na Financijski plan za 2025. godinu.</w:t>
      </w:r>
    </w:p>
    <w:p w14:paraId="5130721E" w14:textId="77777777"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sz w:val="22"/>
        </w:rPr>
        <w:t xml:space="preserve">Sredstva se raspoređuju na rashode za zaposlene, prijevoz na posao i s posla i vrlo mali iznos materijalnih troškova, a povećana su radi usklađenja plaća sukladno Aneksu br. 1 Kolektivnog ugovora za radnike JVP Labin. </w:t>
      </w:r>
    </w:p>
    <w:p w14:paraId="05800081" w14:textId="2A126E3C" w:rsidR="002B31DC" w:rsidRDefault="002B31DC" w:rsidP="00A45287">
      <w:pPr>
        <w:spacing w:after="200" w:line="276" w:lineRule="auto"/>
        <w:contextualSpacing/>
        <w:jc w:val="both"/>
        <w:rPr>
          <w:rFonts w:ascii="Arial" w:eastAsia="Calibri" w:hAnsi="Arial" w:cs="Arial"/>
          <w:sz w:val="22"/>
        </w:rPr>
      </w:pPr>
    </w:p>
    <w:tbl>
      <w:tblPr>
        <w:tblStyle w:val="Reetkatablice"/>
        <w:tblW w:w="0" w:type="auto"/>
        <w:tblLook w:val="04A0" w:firstRow="1" w:lastRow="0" w:firstColumn="1" w:lastColumn="0" w:noHBand="0" w:noVBand="1"/>
      </w:tblPr>
      <w:tblGrid>
        <w:gridCol w:w="4140"/>
        <w:gridCol w:w="4140"/>
      </w:tblGrid>
      <w:tr w:rsidR="00A45287" w14:paraId="23EA4B5E" w14:textId="77777777" w:rsidTr="00A45287">
        <w:trPr>
          <w:trHeight w:val="290"/>
        </w:trPr>
        <w:tc>
          <w:tcPr>
            <w:tcW w:w="4140" w:type="dxa"/>
          </w:tcPr>
          <w:p w14:paraId="144B88B9" w14:textId="57070210" w:rsidR="00A45287" w:rsidRDefault="00A45287" w:rsidP="00A45287">
            <w:pPr>
              <w:spacing w:after="200" w:line="276" w:lineRule="auto"/>
              <w:contextualSpacing/>
              <w:jc w:val="both"/>
              <w:rPr>
                <w:rFonts w:ascii="Arial" w:eastAsia="Calibri" w:hAnsi="Arial" w:cs="Arial"/>
                <w:sz w:val="22"/>
              </w:rPr>
            </w:pPr>
            <w:r w:rsidRPr="00A45287">
              <w:rPr>
                <w:rFonts w:ascii="Arial" w:eastAsia="Calibri" w:hAnsi="Arial" w:cs="Arial"/>
                <w:sz w:val="22"/>
              </w:rPr>
              <w:t>Općina Kršan</w:t>
            </w:r>
          </w:p>
        </w:tc>
        <w:tc>
          <w:tcPr>
            <w:tcW w:w="4140" w:type="dxa"/>
          </w:tcPr>
          <w:p w14:paraId="30C8D6EF" w14:textId="2D9FAC53" w:rsidR="00A45287" w:rsidRDefault="00A45287" w:rsidP="00A45287">
            <w:pPr>
              <w:spacing w:after="200" w:line="276" w:lineRule="auto"/>
              <w:contextualSpacing/>
              <w:jc w:val="right"/>
              <w:rPr>
                <w:rFonts w:ascii="Arial" w:eastAsia="Calibri" w:hAnsi="Arial" w:cs="Arial"/>
                <w:sz w:val="22"/>
              </w:rPr>
            </w:pPr>
            <w:r w:rsidRPr="00A45287">
              <w:rPr>
                <w:rFonts w:ascii="Arial" w:eastAsia="Calibri" w:hAnsi="Arial" w:cs="Arial"/>
                <w:sz w:val="22"/>
              </w:rPr>
              <w:t>153.892,00 EUR</w:t>
            </w:r>
          </w:p>
        </w:tc>
      </w:tr>
      <w:tr w:rsidR="00A45287" w14:paraId="5E1597CA" w14:textId="77777777" w:rsidTr="00A45287">
        <w:trPr>
          <w:trHeight w:val="290"/>
        </w:trPr>
        <w:tc>
          <w:tcPr>
            <w:tcW w:w="4140" w:type="dxa"/>
          </w:tcPr>
          <w:p w14:paraId="6E5A25FE" w14:textId="11203FE4" w:rsidR="00A45287" w:rsidRDefault="00A45287" w:rsidP="00A45287">
            <w:pPr>
              <w:spacing w:after="200" w:line="276" w:lineRule="auto"/>
              <w:contextualSpacing/>
              <w:jc w:val="both"/>
              <w:rPr>
                <w:rFonts w:ascii="Arial" w:eastAsia="Calibri" w:hAnsi="Arial" w:cs="Arial"/>
                <w:sz w:val="22"/>
              </w:rPr>
            </w:pPr>
            <w:r w:rsidRPr="00A45287">
              <w:rPr>
                <w:rFonts w:ascii="Arial" w:eastAsia="Calibri" w:hAnsi="Arial" w:cs="Arial"/>
                <w:sz w:val="22"/>
              </w:rPr>
              <w:t xml:space="preserve">Općina </w:t>
            </w:r>
            <w:proofErr w:type="spellStart"/>
            <w:r w:rsidRPr="00A45287">
              <w:rPr>
                <w:rFonts w:ascii="Arial" w:eastAsia="Calibri" w:hAnsi="Arial" w:cs="Arial"/>
                <w:sz w:val="22"/>
              </w:rPr>
              <w:t>Pićan</w:t>
            </w:r>
            <w:proofErr w:type="spellEnd"/>
          </w:p>
        </w:tc>
        <w:tc>
          <w:tcPr>
            <w:tcW w:w="4140" w:type="dxa"/>
          </w:tcPr>
          <w:p w14:paraId="1370811B" w14:textId="2F7C343C" w:rsidR="00A45287" w:rsidRDefault="00A45287" w:rsidP="00A45287">
            <w:pPr>
              <w:spacing w:after="200" w:line="276" w:lineRule="auto"/>
              <w:contextualSpacing/>
              <w:jc w:val="right"/>
              <w:rPr>
                <w:rFonts w:ascii="Arial" w:eastAsia="Calibri" w:hAnsi="Arial" w:cs="Arial"/>
                <w:sz w:val="22"/>
              </w:rPr>
            </w:pPr>
            <w:r w:rsidRPr="00A45287">
              <w:rPr>
                <w:rFonts w:ascii="Arial" w:eastAsia="Calibri" w:hAnsi="Arial" w:cs="Arial"/>
                <w:sz w:val="22"/>
              </w:rPr>
              <w:t>95.598,00 EUR</w:t>
            </w:r>
          </w:p>
        </w:tc>
      </w:tr>
      <w:tr w:rsidR="00A45287" w14:paraId="04FA84F0" w14:textId="77777777" w:rsidTr="00A45287">
        <w:trPr>
          <w:trHeight w:val="290"/>
        </w:trPr>
        <w:tc>
          <w:tcPr>
            <w:tcW w:w="4140" w:type="dxa"/>
          </w:tcPr>
          <w:p w14:paraId="7D6CF5F3" w14:textId="126D5927" w:rsidR="00A45287" w:rsidRDefault="00A45287" w:rsidP="00A45287">
            <w:pPr>
              <w:spacing w:after="200" w:line="276" w:lineRule="auto"/>
              <w:contextualSpacing/>
              <w:jc w:val="both"/>
              <w:rPr>
                <w:rFonts w:ascii="Arial" w:eastAsia="Calibri" w:hAnsi="Arial" w:cs="Arial"/>
                <w:sz w:val="22"/>
              </w:rPr>
            </w:pPr>
            <w:r w:rsidRPr="00A45287">
              <w:rPr>
                <w:rFonts w:ascii="Arial" w:eastAsia="Calibri" w:hAnsi="Arial" w:cs="Arial"/>
                <w:sz w:val="22"/>
              </w:rPr>
              <w:t>Općina Raša</w:t>
            </w:r>
          </w:p>
        </w:tc>
        <w:tc>
          <w:tcPr>
            <w:tcW w:w="4140" w:type="dxa"/>
          </w:tcPr>
          <w:p w14:paraId="582455C0" w14:textId="665B47F7" w:rsidR="00A45287" w:rsidRDefault="00A45287" w:rsidP="00A45287">
            <w:pPr>
              <w:spacing w:after="200" w:line="276" w:lineRule="auto"/>
              <w:contextualSpacing/>
              <w:jc w:val="right"/>
              <w:rPr>
                <w:rFonts w:ascii="Arial" w:eastAsia="Calibri" w:hAnsi="Arial" w:cs="Arial"/>
                <w:sz w:val="22"/>
              </w:rPr>
            </w:pPr>
            <w:r w:rsidRPr="00A45287">
              <w:rPr>
                <w:rFonts w:ascii="Arial" w:eastAsia="Calibri" w:hAnsi="Arial" w:cs="Arial"/>
                <w:sz w:val="22"/>
              </w:rPr>
              <w:t>185.370,00 EUR</w:t>
            </w:r>
          </w:p>
        </w:tc>
      </w:tr>
      <w:tr w:rsidR="00A45287" w14:paraId="7346E24F" w14:textId="77777777" w:rsidTr="00A45287">
        <w:trPr>
          <w:trHeight w:val="290"/>
        </w:trPr>
        <w:tc>
          <w:tcPr>
            <w:tcW w:w="4140" w:type="dxa"/>
          </w:tcPr>
          <w:p w14:paraId="19CAAB07" w14:textId="01F8E802" w:rsidR="00A45287" w:rsidRDefault="00A45287" w:rsidP="00A45287">
            <w:pPr>
              <w:spacing w:after="200" w:line="276" w:lineRule="auto"/>
              <w:contextualSpacing/>
              <w:jc w:val="both"/>
              <w:rPr>
                <w:rFonts w:ascii="Arial" w:eastAsia="Calibri" w:hAnsi="Arial" w:cs="Arial"/>
                <w:sz w:val="22"/>
              </w:rPr>
            </w:pPr>
            <w:r w:rsidRPr="00A45287">
              <w:rPr>
                <w:rFonts w:ascii="Arial" w:eastAsia="Calibri" w:hAnsi="Arial" w:cs="Arial"/>
                <w:sz w:val="22"/>
              </w:rPr>
              <w:t>Općina Sveta Nedjelja</w:t>
            </w:r>
          </w:p>
        </w:tc>
        <w:tc>
          <w:tcPr>
            <w:tcW w:w="4140" w:type="dxa"/>
          </w:tcPr>
          <w:p w14:paraId="0F0FFC18" w14:textId="305E619E" w:rsidR="00A45287" w:rsidRDefault="00A45287" w:rsidP="00A45287">
            <w:pPr>
              <w:spacing w:after="200" w:line="276" w:lineRule="auto"/>
              <w:contextualSpacing/>
              <w:jc w:val="right"/>
              <w:rPr>
                <w:rFonts w:ascii="Arial" w:eastAsia="Calibri" w:hAnsi="Arial" w:cs="Arial"/>
                <w:sz w:val="22"/>
              </w:rPr>
            </w:pPr>
            <w:r w:rsidRPr="00A45287">
              <w:rPr>
                <w:rFonts w:ascii="Arial" w:eastAsia="Calibri" w:hAnsi="Arial" w:cs="Arial"/>
                <w:sz w:val="22"/>
              </w:rPr>
              <w:t>149.228,00 EUR</w:t>
            </w:r>
          </w:p>
        </w:tc>
      </w:tr>
    </w:tbl>
    <w:p w14:paraId="5DC658BC" w14:textId="77777777" w:rsidR="00A45287" w:rsidRPr="00F93BA4" w:rsidRDefault="00A45287" w:rsidP="00A45287">
      <w:pPr>
        <w:spacing w:after="200" w:line="276" w:lineRule="auto"/>
        <w:contextualSpacing/>
        <w:jc w:val="both"/>
        <w:rPr>
          <w:rFonts w:ascii="Arial" w:eastAsia="Calibri" w:hAnsi="Arial" w:cs="Arial"/>
          <w:sz w:val="22"/>
        </w:rPr>
      </w:pPr>
    </w:p>
    <w:p w14:paraId="1AA00FE9" w14:textId="1C71179E"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sz w:val="22"/>
          <w:u w:val="single"/>
        </w:rPr>
        <w:t>Donacije</w:t>
      </w:r>
      <w:r w:rsidR="00A45287">
        <w:rPr>
          <w:rFonts w:ascii="Arial" w:eastAsia="Times New Roman" w:hAnsi="Arial" w:cs="Arial"/>
          <w:sz w:val="22"/>
        </w:rPr>
        <w:t xml:space="preserve"> </w:t>
      </w:r>
      <w:r w:rsidRPr="00F93BA4">
        <w:rPr>
          <w:rFonts w:ascii="Arial" w:eastAsia="Times New Roman" w:hAnsi="Arial" w:cs="Arial"/>
          <w:sz w:val="22"/>
        </w:rPr>
        <w:t xml:space="preserve">su planirane u iznosu od 54.484,00 </w:t>
      </w:r>
      <w:r w:rsidR="0079622A">
        <w:rPr>
          <w:rFonts w:ascii="Arial" w:eastAsia="Times New Roman" w:hAnsi="Arial" w:cs="Arial"/>
          <w:sz w:val="22"/>
        </w:rPr>
        <w:t>EUR</w:t>
      </w:r>
      <w:r w:rsidRPr="00F93BA4">
        <w:rPr>
          <w:rFonts w:ascii="Arial" w:eastAsia="Times New Roman" w:hAnsi="Arial" w:cs="Arial"/>
          <w:sz w:val="22"/>
        </w:rPr>
        <w:t>, odnosno 2,02% manje od donacija u Financijskom planu za 2025. godinu.</w:t>
      </w:r>
    </w:p>
    <w:p w14:paraId="098F1638" w14:textId="77777777"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sz w:val="22"/>
        </w:rPr>
        <w:t xml:space="preserve">Sredstva iz donacija PVZ raspoređena su za financiranje rashoda poslovanja, rashoda za nabavu nefinancijske imovine i sredstva za sezonske vatrogasce, te sredstva iz VZIŽ za sezonske vatrogasce i sredstva za vatrogasce ukoliko sudjeluju izvan našeg područja djelovanja. </w:t>
      </w:r>
    </w:p>
    <w:p w14:paraId="51541B23" w14:textId="5BFF5970"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sz w:val="22"/>
        </w:rPr>
        <w:t xml:space="preserve">Planiran je i procijenjen višak prihoda iz 2025. godine u iznosu od 1.000,00 </w:t>
      </w:r>
      <w:r w:rsidR="0079622A">
        <w:rPr>
          <w:rFonts w:ascii="Arial" w:eastAsia="Times New Roman" w:hAnsi="Arial" w:cs="Arial"/>
          <w:sz w:val="22"/>
        </w:rPr>
        <w:t>EUR</w:t>
      </w:r>
      <w:r w:rsidRPr="00F93BA4">
        <w:rPr>
          <w:rFonts w:ascii="Arial" w:eastAsia="Times New Roman" w:hAnsi="Arial" w:cs="Arial"/>
          <w:sz w:val="22"/>
        </w:rPr>
        <w:t xml:space="preserve">, a u 2024. godini iznosio je 1.204,00 </w:t>
      </w:r>
      <w:r w:rsidR="0079622A">
        <w:rPr>
          <w:rFonts w:ascii="Arial" w:eastAsia="Times New Roman" w:hAnsi="Arial" w:cs="Arial"/>
          <w:sz w:val="22"/>
        </w:rPr>
        <w:t>EUR</w:t>
      </w:r>
      <w:r w:rsidRPr="00F93BA4">
        <w:rPr>
          <w:rFonts w:ascii="Arial" w:eastAsia="Times New Roman" w:hAnsi="Arial" w:cs="Arial"/>
          <w:sz w:val="22"/>
        </w:rPr>
        <w:t xml:space="preserve">. </w:t>
      </w:r>
    </w:p>
    <w:p w14:paraId="22A201C8" w14:textId="77777777" w:rsidR="002B31DC" w:rsidRPr="00F93BA4" w:rsidRDefault="002B31DC" w:rsidP="00634674">
      <w:pPr>
        <w:spacing w:after="0" w:line="240" w:lineRule="auto"/>
        <w:jc w:val="both"/>
        <w:rPr>
          <w:rFonts w:ascii="Arial" w:eastAsia="Times New Roman" w:hAnsi="Arial" w:cs="Arial"/>
          <w:sz w:val="22"/>
          <w:u w:val="single"/>
        </w:rPr>
      </w:pPr>
    </w:p>
    <w:p w14:paraId="3C2B16FF" w14:textId="182D9B6B"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sz w:val="22"/>
          <w:u w:val="single"/>
        </w:rPr>
        <w:t>Prihodi od naknada šteta s osnova osiguranja</w:t>
      </w:r>
      <w:r w:rsidRPr="00F93BA4">
        <w:rPr>
          <w:rFonts w:ascii="Arial" w:eastAsia="Times New Roman" w:hAnsi="Arial" w:cs="Arial"/>
          <w:sz w:val="22"/>
        </w:rPr>
        <w:t xml:space="preserve"> planirani su u iznosu od 5.400,00 </w:t>
      </w:r>
      <w:r w:rsidR="0079622A">
        <w:rPr>
          <w:rFonts w:ascii="Arial" w:eastAsia="Times New Roman" w:hAnsi="Arial" w:cs="Arial"/>
          <w:sz w:val="22"/>
        </w:rPr>
        <w:t>EUR</w:t>
      </w:r>
      <w:r w:rsidRPr="00F93BA4">
        <w:rPr>
          <w:rFonts w:ascii="Arial" w:eastAsia="Times New Roman" w:hAnsi="Arial" w:cs="Arial"/>
          <w:sz w:val="22"/>
        </w:rPr>
        <w:t xml:space="preserve">, odnosno jednako Financijskom planu 2025. godine. </w:t>
      </w:r>
    </w:p>
    <w:p w14:paraId="5C1DF719" w14:textId="65817012"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sz w:val="22"/>
        </w:rPr>
        <w:t>Nije planiran procijenjeni višak prihoda iz 2025.</w:t>
      </w:r>
      <w:r w:rsidR="0079622A">
        <w:rPr>
          <w:rFonts w:ascii="Arial" w:eastAsia="Times New Roman" w:hAnsi="Arial" w:cs="Arial"/>
          <w:sz w:val="22"/>
        </w:rPr>
        <w:t xml:space="preserve"> </w:t>
      </w:r>
      <w:r w:rsidRPr="00F93BA4">
        <w:rPr>
          <w:rFonts w:ascii="Arial" w:eastAsia="Times New Roman" w:hAnsi="Arial" w:cs="Arial"/>
          <w:sz w:val="22"/>
        </w:rPr>
        <w:t xml:space="preserve">godine, a u 2024. godini iznosio je 611,00 </w:t>
      </w:r>
      <w:r w:rsidR="0079622A">
        <w:rPr>
          <w:rFonts w:ascii="Arial" w:eastAsia="Times New Roman" w:hAnsi="Arial" w:cs="Arial"/>
          <w:sz w:val="22"/>
        </w:rPr>
        <w:t>EUR</w:t>
      </w:r>
      <w:r w:rsidRPr="00F93BA4">
        <w:rPr>
          <w:rFonts w:ascii="Arial" w:eastAsia="Times New Roman" w:hAnsi="Arial" w:cs="Arial"/>
          <w:sz w:val="22"/>
        </w:rPr>
        <w:t>.</w:t>
      </w:r>
    </w:p>
    <w:p w14:paraId="049D5859" w14:textId="77777777" w:rsidR="002B31DC" w:rsidRPr="00F93BA4" w:rsidRDefault="002B31DC" w:rsidP="00634674">
      <w:pPr>
        <w:spacing w:after="0" w:line="240" w:lineRule="auto"/>
        <w:jc w:val="both"/>
        <w:rPr>
          <w:rFonts w:ascii="Arial" w:eastAsia="Times New Roman" w:hAnsi="Arial" w:cs="Arial"/>
          <w:sz w:val="22"/>
        </w:rPr>
      </w:pPr>
    </w:p>
    <w:p w14:paraId="7759ABBB" w14:textId="77777777" w:rsidR="00A45287" w:rsidRDefault="002B31DC" w:rsidP="00A45287">
      <w:pPr>
        <w:spacing w:after="0" w:line="240" w:lineRule="auto"/>
        <w:jc w:val="both"/>
        <w:rPr>
          <w:rFonts w:ascii="Arial" w:eastAsia="Times New Roman" w:hAnsi="Arial" w:cs="Arial"/>
          <w:sz w:val="22"/>
        </w:rPr>
      </w:pPr>
      <w:r w:rsidRPr="00F93BA4">
        <w:rPr>
          <w:rFonts w:ascii="Arial" w:eastAsia="Times New Roman" w:hAnsi="Arial" w:cs="Arial"/>
          <w:sz w:val="22"/>
          <w:u w:val="single"/>
        </w:rPr>
        <w:t>Prihodi od nefinancijske imovine</w:t>
      </w:r>
      <w:r w:rsidRPr="00F93BA4">
        <w:rPr>
          <w:rFonts w:ascii="Arial" w:eastAsia="Times New Roman" w:hAnsi="Arial" w:cs="Arial"/>
          <w:sz w:val="22"/>
        </w:rPr>
        <w:t xml:space="preserve"> nisu planirani, a u 2025. godini planirani su u iznosu od 2.000,00 </w:t>
      </w:r>
      <w:r w:rsidR="0079622A">
        <w:rPr>
          <w:rFonts w:ascii="Arial" w:eastAsia="Times New Roman" w:hAnsi="Arial" w:cs="Arial"/>
          <w:sz w:val="22"/>
        </w:rPr>
        <w:t>EUR</w:t>
      </w:r>
      <w:r w:rsidRPr="00F93BA4">
        <w:rPr>
          <w:rFonts w:ascii="Arial" w:eastAsia="Times New Roman" w:hAnsi="Arial" w:cs="Arial"/>
          <w:sz w:val="22"/>
        </w:rPr>
        <w:t xml:space="preserve"> zbog prodaje vozila.</w:t>
      </w:r>
    </w:p>
    <w:p w14:paraId="7A0D1E36" w14:textId="77777777" w:rsidR="0084089C" w:rsidRDefault="0084089C" w:rsidP="00A45287">
      <w:pPr>
        <w:spacing w:after="0" w:line="240" w:lineRule="auto"/>
        <w:jc w:val="both"/>
        <w:rPr>
          <w:rFonts w:ascii="Arial" w:eastAsia="Calibri" w:hAnsi="Arial" w:cs="Arial"/>
          <w:b/>
          <w:sz w:val="22"/>
        </w:rPr>
      </w:pPr>
    </w:p>
    <w:p w14:paraId="4C1B6924" w14:textId="4DEF8D50" w:rsidR="002B31DC" w:rsidRPr="00A45287" w:rsidRDefault="002B31DC" w:rsidP="00A45287">
      <w:pPr>
        <w:spacing w:after="0" w:line="240" w:lineRule="auto"/>
        <w:jc w:val="both"/>
        <w:rPr>
          <w:rFonts w:ascii="Arial" w:eastAsia="Times New Roman" w:hAnsi="Arial" w:cs="Arial"/>
          <w:sz w:val="22"/>
        </w:rPr>
      </w:pPr>
      <w:r w:rsidRPr="00F93BA4">
        <w:rPr>
          <w:rFonts w:ascii="Arial" w:eastAsia="Calibri" w:hAnsi="Arial" w:cs="Arial"/>
          <w:b/>
          <w:sz w:val="22"/>
        </w:rPr>
        <w:t>OBRAZLOŽENJE POSEBNOG DIJELA PRORAČUNA</w:t>
      </w:r>
    </w:p>
    <w:p w14:paraId="529D61F8" w14:textId="77777777" w:rsidR="002B31DC" w:rsidRPr="00F93BA4" w:rsidRDefault="002B31DC" w:rsidP="00634674">
      <w:pPr>
        <w:spacing w:after="200" w:line="276" w:lineRule="auto"/>
        <w:ind w:left="720"/>
        <w:contextualSpacing/>
        <w:jc w:val="both"/>
        <w:rPr>
          <w:rFonts w:ascii="Arial" w:eastAsia="Calibri" w:hAnsi="Arial" w:cs="Arial"/>
          <w:b/>
          <w:sz w:val="22"/>
        </w:rPr>
      </w:pPr>
    </w:p>
    <w:p w14:paraId="7AC44367" w14:textId="77777777" w:rsidR="002B31DC" w:rsidRPr="00F93BA4" w:rsidRDefault="002B31DC" w:rsidP="00634674">
      <w:pPr>
        <w:spacing w:after="0" w:line="240" w:lineRule="auto"/>
        <w:jc w:val="both"/>
        <w:rPr>
          <w:rFonts w:ascii="Arial" w:eastAsia="Times New Roman" w:hAnsi="Arial" w:cs="Arial"/>
          <w:b/>
          <w:sz w:val="22"/>
        </w:rPr>
      </w:pPr>
      <w:r w:rsidRPr="00F93BA4">
        <w:rPr>
          <w:rFonts w:ascii="Arial" w:eastAsia="Times New Roman" w:hAnsi="Arial" w:cs="Arial"/>
          <w:b/>
          <w:sz w:val="22"/>
        </w:rPr>
        <w:t xml:space="preserve">SAŽETAK DJELOKRUGA RADA PRORAČUNSKOG KORISNIKA </w:t>
      </w:r>
    </w:p>
    <w:p w14:paraId="565ABE3A" w14:textId="77777777" w:rsidR="002B31DC" w:rsidRPr="00F93BA4" w:rsidRDefault="002B31DC" w:rsidP="00634674">
      <w:pPr>
        <w:spacing w:after="0" w:line="240" w:lineRule="auto"/>
        <w:jc w:val="both"/>
        <w:rPr>
          <w:rFonts w:ascii="Arial" w:eastAsia="Times New Roman" w:hAnsi="Arial" w:cs="Arial"/>
          <w:sz w:val="22"/>
        </w:rPr>
      </w:pPr>
    </w:p>
    <w:p w14:paraId="34936ED5" w14:textId="6C2C3CB6"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sz w:val="22"/>
        </w:rPr>
        <w:t xml:space="preserve">Javna vatrogasna postrojba Labin osnovana je 01.07.2000. godine temeljem Sporazuma o osnivanju, a njeni osnivači su Grad Labin i Općine Kršan, </w:t>
      </w:r>
      <w:proofErr w:type="spellStart"/>
      <w:r w:rsidRPr="00F93BA4">
        <w:rPr>
          <w:rFonts w:ascii="Arial" w:eastAsia="Times New Roman" w:hAnsi="Arial" w:cs="Arial"/>
          <w:sz w:val="22"/>
        </w:rPr>
        <w:t>Pićan</w:t>
      </w:r>
      <w:proofErr w:type="spellEnd"/>
      <w:r w:rsidRPr="00F93BA4">
        <w:rPr>
          <w:rFonts w:ascii="Arial" w:eastAsia="Times New Roman" w:hAnsi="Arial" w:cs="Arial"/>
          <w:sz w:val="22"/>
        </w:rPr>
        <w:t xml:space="preserve">, Raša i Sveta </w:t>
      </w:r>
      <w:proofErr w:type="spellStart"/>
      <w:r w:rsidRPr="00F93BA4">
        <w:rPr>
          <w:rFonts w:ascii="Arial" w:eastAsia="Times New Roman" w:hAnsi="Arial" w:cs="Arial"/>
          <w:sz w:val="22"/>
        </w:rPr>
        <w:t>Nede</w:t>
      </w:r>
      <w:r w:rsidR="00A45287">
        <w:rPr>
          <w:rFonts w:ascii="Arial" w:eastAsia="Times New Roman" w:hAnsi="Arial" w:cs="Arial"/>
          <w:sz w:val="22"/>
        </w:rPr>
        <w:t>lja</w:t>
      </w:r>
      <w:proofErr w:type="spellEnd"/>
      <w:r w:rsidR="00A45287">
        <w:rPr>
          <w:rFonts w:ascii="Arial" w:eastAsia="Times New Roman" w:hAnsi="Arial" w:cs="Arial"/>
          <w:sz w:val="22"/>
        </w:rPr>
        <w:t xml:space="preserve">. </w:t>
      </w:r>
      <w:r w:rsidRPr="00F93BA4">
        <w:rPr>
          <w:rFonts w:ascii="Arial" w:eastAsia="Times New Roman" w:hAnsi="Arial" w:cs="Arial"/>
          <w:sz w:val="22"/>
        </w:rPr>
        <w:t>Javnom vatrogasnom postrojbom upravlja Vatrogasno vijeće od 3 člana i to jedan predstavnik osnivača, jedan predstavnik Vatrogasne zajednice Istarske županije i jedan predstavnik radnika.</w:t>
      </w:r>
    </w:p>
    <w:p w14:paraId="170FA80A" w14:textId="77777777"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sz w:val="22"/>
        </w:rPr>
        <w:t xml:space="preserve">Djelatnost postrojbe obuhvaća sudjelovanje u provedbi preventivnih mjera zaštite od požara i eksplozija, gašenje požara i spašavanja ljudi, životinja i imovine ugroženih požarom i eksplozijom ili drugim ugrozama na kopnu, vodi i ispod vodene površine, pružanje tehničke pomoći u nezgodama i opasnim situacijama, obavljanje poslova u ekološkim i drugim nesrećama. </w:t>
      </w:r>
    </w:p>
    <w:p w14:paraId="4EAE461F" w14:textId="77777777"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sz w:val="22"/>
        </w:rPr>
        <w:t>Pravilnikom u unutarnjoj organizaciji i sistematizaciji radnih mjesta predviđen je 33 radnik od toga  30 profesionalnih vatrogasaca. JVP Labin ima sada zaposleno 31 radnika. Sukladno Programu aktivnosti u provedbi posebnih mjera zaštite od požara od interesa za Republiku Hrvatsku tijekom ljetne sezone planiramo zaposliti 2 sezonska vatrogasca.</w:t>
      </w:r>
    </w:p>
    <w:p w14:paraId="0EC4FFD6" w14:textId="77777777" w:rsidR="002B31DC" w:rsidRPr="00F93BA4" w:rsidRDefault="002B31DC" w:rsidP="00634674">
      <w:pPr>
        <w:spacing w:after="0" w:line="240" w:lineRule="auto"/>
        <w:jc w:val="both"/>
        <w:rPr>
          <w:rFonts w:ascii="Arial" w:eastAsia="Times New Roman" w:hAnsi="Arial" w:cs="Arial"/>
          <w:sz w:val="22"/>
        </w:rPr>
      </w:pPr>
      <w:r w:rsidRPr="00F93BA4">
        <w:rPr>
          <w:rFonts w:ascii="Arial" w:eastAsia="Times New Roman" w:hAnsi="Arial" w:cs="Arial"/>
          <w:sz w:val="22"/>
        </w:rPr>
        <w:t>Financijski plan za 2026. godinu napravljen je na bazi 33 zaposlenog kao i projekcije za 2027. i 2028. godinu.</w:t>
      </w:r>
    </w:p>
    <w:p w14:paraId="36976FC9" w14:textId="77777777" w:rsidR="002B31DC" w:rsidRPr="00F93BA4" w:rsidRDefault="002B31DC" w:rsidP="00634674">
      <w:pPr>
        <w:spacing w:after="0" w:line="240" w:lineRule="auto"/>
        <w:jc w:val="both"/>
        <w:rPr>
          <w:rFonts w:ascii="Arial" w:eastAsia="Arial" w:hAnsi="Arial" w:cs="Arial"/>
          <w:b/>
          <w:sz w:val="22"/>
        </w:rPr>
      </w:pPr>
    </w:p>
    <w:p w14:paraId="6AA850F4" w14:textId="77777777" w:rsidR="002B31DC" w:rsidRPr="00F93BA4" w:rsidRDefault="002B31DC" w:rsidP="00634674">
      <w:pPr>
        <w:spacing w:after="0" w:line="240" w:lineRule="auto"/>
        <w:jc w:val="both"/>
        <w:rPr>
          <w:rFonts w:ascii="Arial" w:eastAsia="Arial" w:hAnsi="Arial" w:cs="Arial"/>
          <w:b/>
          <w:sz w:val="22"/>
        </w:rPr>
      </w:pPr>
      <w:r w:rsidRPr="00F93BA4">
        <w:rPr>
          <w:rFonts w:ascii="Arial" w:eastAsia="Arial" w:hAnsi="Arial" w:cs="Arial"/>
          <w:b/>
          <w:sz w:val="22"/>
        </w:rPr>
        <w:t xml:space="preserve">Opis i obrazloženje Programa i aktivnosti </w:t>
      </w:r>
    </w:p>
    <w:p w14:paraId="56367FCC" w14:textId="77777777" w:rsidR="002B31DC" w:rsidRPr="00F93BA4" w:rsidRDefault="002B31DC" w:rsidP="00D86042">
      <w:pPr>
        <w:numPr>
          <w:ilvl w:val="0"/>
          <w:numId w:val="4"/>
        </w:numPr>
        <w:spacing w:after="0" w:line="240" w:lineRule="auto"/>
        <w:jc w:val="both"/>
        <w:rPr>
          <w:rFonts w:ascii="Arial" w:eastAsia="Arial" w:hAnsi="Arial" w:cs="Arial"/>
          <w:sz w:val="22"/>
        </w:rPr>
      </w:pPr>
      <w:r w:rsidRPr="00F93BA4">
        <w:rPr>
          <w:rFonts w:ascii="Arial" w:eastAsia="Arial" w:hAnsi="Arial" w:cs="Arial"/>
          <w:sz w:val="22"/>
        </w:rPr>
        <w:t>Program 1003 Organiziranje i provođenje zaštite i spašavanja</w:t>
      </w:r>
    </w:p>
    <w:p w14:paraId="03D1A92D" w14:textId="77777777" w:rsidR="002B31DC" w:rsidRPr="00F93BA4" w:rsidRDefault="002B31DC" w:rsidP="00D86042">
      <w:pPr>
        <w:numPr>
          <w:ilvl w:val="0"/>
          <w:numId w:val="3"/>
        </w:numPr>
        <w:spacing w:after="0" w:line="240" w:lineRule="auto"/>
        <w:jc w:val="both"/>
        <w:rPr>
          <w:rFonts w:ascii="Arial" w:eastAsia="Arial" w:hAnsi="Arial" w:cs="Arial"/>
          <w:sz w:val="22"/>
        </w:rPr>
      </w:pPr>
      <w:r w:rsidRPr="00F93BA4">
        <w:rPr>
          <w:rFonts w:ascii="Arial" w:eastAsia="Arial" w:hAnsi="Arial" w:cs="Arial"/>
          <w:sz w:val="22"/>
        </w:rPr>
        <w:t>Aktivnost   A100004 Financiranje Javne vatrogasne postrojbe Labin</w:t>
      </w:r>
    </w:p>
    <w:p w14:paraId="1D53E4B0" w14:textId="77777777" w:rsidR="002B31DC" w:rsidRPr="00F93BA4" w:rsidRDefault="002B31DC" w:rsidP="00D86042">
      <w:pPr>
        <w:numPr>
          <w:ilvl w:val="0"/>
          <w:numId w:val="3"/>
        </w:numPr>
        <w:spacing w:after="0" w:line="240" w:lineRule="auto"/>
        <w:jc w:val="both"/>
        <w:rPr>
          <w:rFonts w:ascii="Arial" w:eastAsia="Arial" w:hAnsi="Arial" w:cs="Arial"/>
          <w:sz w:val="22"/>
        </w:rPr>
      </w:pPr>
      <w:r w:rsidRPr="00F93BA4">
        <w:rPr>
          <w:rFonts w:ascii="Arial" w:eastAsia="Arial" w:hAnsi="Arial" w:cs="Arial"/>
          <w:sz w:val="22"/>
        </w:rPr>
        <w:lastRenderedPageBreak/>
        <w:t>Aktivnost A100005 Provedba posebnih mjera zaštite izvan područja redovnog djelovanja – VZIŽ</w:t>
      </w:r>
    </w:p>
    <w:p w14:paraId="3678F666" w14:textId="77777777" w:rsidR="002B31DC" w:rsidRPr="00F93BA4" w:rsidRDefault="002B31DC" w:rsidP="00D86042">
      <w:pPr>
        <w:numPr>
          <w:ilvl w:val="0"/>
          <w:numId w:val="3"/>
        </w:numPr>
        <w:spacing w:after="0" w:line="240" w:lineRule="auto"/>
        <w:jc w:val="both"/>
        <w:rPr>
          <w:rFonts w:ascii="Arial" w:eastAsia="Arial" w:hAnsi="Arial" w:cs="Arial"/>
          <w:sz w:val="22"/>
        </w:rPr>
      </w:pPr>
      <w:r w:rsidRPr="00F93BA4">
        <w:rPr>
          <w:rFonts w:ascii="Arial" w:eastAsia="Arial" w:hAnsi="Arial" w:cs="Arial"/>
          <w:sz w:val="22"/>
        </w:rPr>
        <w:t>Aktivnost   A100006 Provedba posebnih mjera zaštite – sezonski vatrogasci</w:t>
      </w:r>
    </w:p>
    <w:p w14:paraId="59918550" w14:textId="77777777" w:rsidR="002B31DC" w:rsidRPr="00F93BA4" w:rsidRDefault="002B31DC" w:rsidP="00634674">
      <w:pPr>
        <w:spacing w:after="0" w:line="240" w:lineRule="auto"/>
        <w:jc w:val="both"/>
        <w:rPr>
          <w:rFonts w:ascii="Arial" w:eastAsia="Arial" w:hAnsi="Arial" w:cs="Arial"/>
          <w:sz w:val="22"/>
        </w:rPr>
      </w:pPr>
    </w:p>
    <w:p w14:paraId="3EB43B3C" w14:textId="77777777" w:rsidR="002B31DC" w:rsidRPr="00F93BA4" w:rsidRDefault="002B31DC" w:rsidP="00634674">
      <w:pPr>
        <w:spacing w:after="0" w:line="240" w:lineRule="auto"/>
        <w:jc w:val="both"/>
        <w:rPr>
          <w:rFonts w:ascii="Arial" w:eastAsia="Arial" w:hAnsi="Arial" w:cs="Arial"/>
          <w:sz w:val="22"/>
        </w:rPr>
      </w:pPr>
      <w:r w:rsidRPr="00F93BA4">
        <w:rPr>
          <w:rFonts w:ascii="Arial" w:eastAsia="Arial" w:hAnsi="Arial" w:cs="Arial"/>
          <w:sz w:val="22"/>
        </w:rPr>
        <w:t>Izvori financiranja su:</w:t>
      </w:r>
    </w:p>
    <w:p w14:paraId="2351393A" w14:textId="77777777" w:rsidR="002B31DC" w:rsidRPr="00F93BA4" w:rsidRDefault="002B31DC" w:rsidP="00D86042">
      <w:pPr>
        <w:numPr>
          <w:ilvl w:val="0"/>
          <w:numId w:val="3"/>
        </w:numPr>
        <w:spacing w:after="0" w:line="240" w:lineRule="auto"/>
        <w:jc w:val="both"/>
        <w:rPr>
          <w:rFonts w:ascii="Arial" w:eastAsia="Arial" w:hAnsi="Arial" w:cs="Arial"/>
          <w:sz w:val="22"/>
        </w:rPr>
      </w:pPr>
      <w:r w:rsidRPr="00F93BA4">
        <w:rPr>
          <w:rFonts w:ascii="Arial" w:eastAsia="Arial" w:hAnsi="Arial" w:cs="Arial"/>
          <w:sz w:val="22"/>
        </w:rPr>
        <w:t>1.1.001 Opći prihodi i primici – prihodi iz gradskog proračuna</w:t>
      </w:r>
    </w:p>
    <w:p w14:paraId="7E0D2408" w14:textId="77777777" w:rsidR="002B31DC" w:rsidRPr="00F93BA4" w:rsidRDefault="002B31DC" w:rsidP="00D86042">
      <w:pPr>
        <w:numPr>
          <w:ilvl w:val="0"/>
          <w:numId w:val="3"/>
        </w:numPr>
        <w:spacing w:after="0" w:line="240" w:lineRule="auto"/>
        <w:jc w:val="both"/>
        <w:rPr>
          <w:rFonts w:ascii="Arial" w:eastAsia="Arial" w:hAnsi="Arial" w:cs="Arial"/>
          <w:sz w:val="22"/>
        </w:rPr>
      </w:pPr>
      <w:r w:rsidRPr="00F93BA4">
        <w:rPr>
          <w:rFonts w:ascii="Arial" w:eastAsia="Arial" w:hAnsi="Arial" w:cs="Arial"/>
          <w:sz w:val="22"/>
        </w:rPr>
        <w:t>1.1.003 Opći prihodi i primici - rezultat</w:t>
      </w:r>
    </w:p>
    <w:p w14:paraId="592C4F6D" w14:textId="77777777" w:rsidR="002B31DC" w:rsidRPr="00F93BA4" w:rsidRDefault="002B31DC" w:rsidP="00D86042">
      <w:pPr>
        <w:numPr>
          <w:ilvl w:val="0"/>
          <w:numId w:val="3"/>
        </w:numPr>
        <w:spacing w:after="0" w:line="240" w:lineRule="auto"/>
        <w:jc w:val="both"/>
        <w:rPr>
          <w:rFonts w:ascii="Arial" w:eastAsia="Arial" w:hAnsi="Arial" w:cs="Arial"/>
          <w:sz w:val="22"/>
        </w:rPr>
      </w:pPr>
      <w:r w:rsidRPr="00F93BA4">
        <w:rPr>
          <w:rFonts w:ascii="Arial" w:eastAsia="Arial" w:hAnsi="Arial" w:cs="Arial"/>
          <w:sz w:val="22"/>
        </w:rPr>
        <w:t>3.9.000001 Vlastiti prihodi</w:t>
      </w:r>
    </w:p>
    <w:p w14:paraId="13EFE0A4" w14:textId="77777777" w:rsidR="002B31DC" w:rsidRPr="00F93BA4" w:rsidRDefault="002B31DC" w:rsidP="00D86042">
      <w:pPr>
        <w:numPr>
          <w:ilvl w:val="0"/>
          <w:numId w:val="3"/>
        </w:numPr>
        <w:spacing w:after="0" w:line="240" w:lineRule="auto"/>
        <w:jc w:val="both"/>
        <w:rPr>
          <w:rFonts w:ascii="Arial" w:eastAsia="Arial" w:hAnsi="Arial" w:cs="Arial"/>
          <w:sz w:val="22"/>
        </w:rPr>
      </w:pPr>
      <w:r w:rsidRPr="00F93BA4">
        <w:rPr>
          <w:rFonts w:ascii="Arial" w:eastAsia="Arial" w:hAnsi="Arial" w:cs="Arial"/>
          <w:sz w:val="22"/>
        </w:rPr>
        <w:t>3.9.000002 Vlastiti prihodi - rezultat</w:t>
      </w:r>
    </w:p>
    <w:p w14:paraId="7489B776" w14:textId="77777777" w:rsidR="002B31DC" w:rsidRPr="00F93BA4" w:rsidRDefault="002B31DC" w:rsidP="00D86042">
      <w:pPr>
        <w:numPr>
          <w:ilvl w:val="0"/>
          <w:numId w:val="3"/>
        </w:numPr>
        <w:spacing w:after="0" w:line="240" w:lineRule="auto"/>
        <w:jc w:val="both"/>
        <w:rPr>
          <w:rFonts w:ascii="Arial" w:eastAsia="Arial" w:hAnsi="Arial" w:cs="Arial"/>
          <w:sz w:val="22"/>
        </w:rPr>
      </w:pPr>
      <w:r w:rsidRPr="00F93BA4">
        <w:rPr>
          <w:rFonts w:ascii="Arial" w:eastAsia="Arial" w:hAnsi="Arial" w:cs="Arial"/>
          <w:sz w:val="22"/>
        </w:rPr>
        <w:t>5.1.002 Potpore za decentralizirane funkcije vatrogastva</w:t>
      </w:r>
    </w:p>
    <w:p w14:paraId="6250196F" w14:textId="77777777" w:rsidR="002B31DC" w:rsidRPr="00F93BA4" w:rsidRDefault="002B31DC" w:rsidP="00D86042">
      <w:pPr>
        <w:numPr>
          <w:ilvl w:val="0"/>
          <w:numId w:val="3"/>
        </w:numPr>
        <w:spacing w:after="0" w:line="240" w:lineRule="auto"/>
        <w:jc w:val="both"/>
        <w:rPr>
          <w:rFonts w:ascii="Arial" w:eastAsia="Arial" w:hAnsi="Arial" w:cs="Arial"/>
          <w:sz w:val="22"/>
        </w:rPr>
      </w:pPr>
      <w:r w:rsidRPr="00F93BA4">
        <w:rPr>
          <w:rFonts w:ascii="Arial" w:eastAsia="Arial" w:hAnsi="Arial" w:cs="Arial"/>
          <w:sz w:val="22"/>
        </w:rPr>
        <w:t>5.9.000001 Pomoći</w:t>
      </w:r>
    </w:p>
    <w:p w14:paraId="35ECA2FF" w14:textId="77777777" w:rsidR="002B31DC" w:rsidRPr="00F93BA4" w:rsidRDefault="002B31DC" w:rsidP="00D86042">
      <w:pPr>
        <w:numPr>
          <w:ilvl w:val="0"/>
          <w:numId w:val="3"/>
        </w:numPr>
        <w:spacing w:after="0" w:line="240" w:lineRule="auto"/>
        <w:jc w:val="both"/>
        <w:rPr>
          <w:rFonts w:ascii="Arial" w:eastAsia="Arial" w:hAnsi="Arial" w:cs="Arial"/>
          <w:sz w:val="22"/>
        </w:rPr>
      </w:pPr>
      <w:r w:rsidRPr="00F93BA4">
        <w:rPr>
          <w:rFonts w:ascii="Arial" w:eastAsia="Arial" w:hAnsi="Arial" w:cs="Arial"/>
          <w:sz w:val="22"/>
        </w:rPr>
        <w:t>5.9.000002 Pomoći – općine</w:t>
      </w:r>
    </w:p>
    <w:p w14:paraId="5235EB26" w14:textId="77777777" w:rsidR="002B31DC" w:rsidRPr="00F93BA4" w:rsidRDefault="002B31DC" w:rsidP="00D86042">
      <w:pPr>
        <w:numPr>
          <w:ilvl w:val="0"/>
          <w:numId w:val="3"/>
        </w:numPr>
        <w:spacing w:after="0" w:line="240" w:lineRule="auto"/>
        <w:jc w:val="both"/>
        <w:rPr>
          <w:rFonts w:ascii="Arial" w:eastAsia="Arial" w:hAnsi="Arial" w:cs="Arial"/>
          <w:sz w:val="22"/>
        </w:rPr>
      </w:pPr>
      <w:r w:rsidRPr="00F93BA4">
        <w:rPr>
          <w:rFonts w:ascii="Arial" w:eastAsia="Arial" w:hAnsi="Arial" w:cs="Arial"/>
          <w:sz w:val="22"/>
        </w:rPr>
        <w:t>6.9.000001 Donacije</w:t>
      </w:r>
    </w:p>
    <w:p w14:paraId="798AFAD3" w14:textId="77777777" w:rsidR="002B31DC" w:rsidRPr="00F93BA4" w:rsidRDefault="002B31DC" w:rsidP="00D86042">
      <w:pPr>
        <w:numPr>
          <w:ilvl w:val="0"/>
          <w:numId w:val="3"/>
        </w:numPr>
        <w:spacing w:after="0" w:line="240" w:lineRule="auto"/>
        <w:jc w:val="both"/>
        <w:rPr>
          <w:rFonts w:ascii="Arial" w:eastAsia="Arial" w:hAnsi="Arial" w:cs="Arial"/>
          <w:sz w:val="22"/>
        </w:rPr>
      </w:pPr>
      <w:r w:rsidRPr="00F93BA4">
        <w:rPr>
          <w:rFonts w:ascii="Arial" w:eastAsia="Arial" w:hAnsi="Arial" w:cs="Arial"/>
          <w:sz w:val="22"/>
        </w:rPr>
        <w:t>6.9.000002 Donacije - rezultat</w:t>
      </w:r>
    </w:p>
    <w:p w14:paraId="63C571AD" w14:textId="77777777" w:rsidR="002B31DC" w:rsidRPr="00F93BA4" w:rsidRDefault="002B31DC" w:rsidP="00D86042">
      <w:pPr>
        <w:numPr>
          <w:ilvl w:val="0"/>
          <w:numId w:val="3"/>
        </w:numPr>
        <w:spacing w:after="0" w:line="240" w:lineRule="auto"/>
        <w:jc w:val="both"/>
        <w:rPr>
          <w:rFonts w:ascii="Arial" w:eastAsia="Arial" w:hAnsi="Arial" w:cs="Arial"/>
          <w:sz w:val="22"/>
        </w:rPr>
      </w:pPr>
      <w:r w:rsidRPr="00F93BA4">
        <w:rPr>
          <w:rFonts w:ascii="Arial" w:eastAsia="Arial" w:hAnsi="Arial" w:cs="Arial"/>
          <w:sz w:val="22"/>
        </w:rPr>
        <w:t>7.9.000001 Prihodi od naknada štete s osnova osiguranja</w:t>
      </w:r>
    </w:p>
    <w:p w14:paraId="28A6F1F6" w14:textId="77777777" w:rsidR="002B31DC" w:rsidRPr="00F93BA4" w:rsidRDefault="002B31DC" w:rsidP="00D86042">
      <w:pPr>
        <w:numPr>
          <w:ilvl w:val="0"/>
          <w:numId w:val="3"/>
        </w:numPr>
        <w:spacing w:after="0" w:line="240" w:lineRule="auto"/>
        <w:jc w:val="both"/>
        <w:rPr>
          <w:rFonts w:ascii="Arial" w:eastAsia="Arial" w:hAnsi="Arial" w:cs="Arial"/>
          <w:sz w:val="22"/>
        </w:rPr>
      </w:pPr>
      <w:r w:rsidRPr="00F93BA4">
        <w:rPr>
          <w:rFonts w:ascii="Arial" w:eastAsia="Arial" w:hAnsi="Arial" w:cs="Arial"/>
          <w:sz w:val="22"/>
        </w:rPr>
        <w:t>7.9.000002 Prihodi od nefinancijske imovine</w:t>
      </w:r>
    </w:p>
    <w:p w14:paraId="279D245D" w14:textId="77777777" w:rsidR="002B31DC" w:rsidRPr="00F93BA4" w:rsidRDefault="002B31DC" w:rsidP="00D86042">
      <w:pPr>
        <w:numPr>
          <w:ilvl w:val="0"/>
          <w:numId w:val="3"/>
        </w:numPr>
        <w:spacing w:after="0" w:line="240" w:lineRule="auto"/>
        <w:jc w:val="both"/>
        <w:rPr>
          <w:rFonts w:ascii="Arial" w:eastAsia="Arial" w:hAnsi="Arial" w:cs="Arial"/>
          <w:sz w:val="22"/>
        </w:rPr>
      </w:pPr>
      <w:r w:rsidRPr="00F93BA4">
        <w:rPr>
          <w:rFonts w:ascii="Arial" w:eastAsia="Arial" w:hAnsi="Arial" w:cs="Arial"/>
          <w:sz w:val="22"/>
        </w:rPr>
        <w:t>7.9.000003 Prihodi od nefinancijske imovine – rezultat</w:t>
      </w:r>
    </w:p>
    <w:p w14:paraId="5288CDE3" w14:textId="77777777" w:rsidR="002B31DC" w:rsidRPr="00F93BA4" w:rsidRDefault="002B31DC" w:rsidP="00D86042">
      <w:pPr>
        <w:numPr>
          <w:ilvl w:val="0"/>
          <w:numId w:val="3"/>
        </w:numPr>
        <w:spacing w:after="0" w:line="240" w:lineRule="auto"/>
        <w:jc w:val="both"/>
        <w:rPr>
          <w:rFonts w:ascii="Arial" w:eastAsia="Arial" w:hAnsi="Arial" w:cs="Arial"/>
          <w:sz w:val="22"/>
        </w:rPr>
      </w:pPr>
      <w:r w:rsidRPr="00F93BA4">
        <w:rPr>
          <w:rFonts w:ascii="Arial" w:eastAsia="Arial" w:hAnsi="Arial" w:cs="Arial"/>
          <w:sz w:val="22"/>
        </w:rPr>
        <w:t>7.9.000004 Prihodi od naknada šteta s osnova osiguranja . rezultat</w:t>
      </w:r>
    </w:p>
    <w:p w14:paraId="3386D276" w14:textId="77777777" w:rsidR="002B31DC" w:rsidRPr="00F93BA4" w:rsidRDefault="002B31DC" w:rsidP="00634674">
      <w:pPr>
        <w:spacing w:after="0" w:line="240" w:lineRule="auto"/>
        <w:jc w:val="both"/>
        <w:rPr>
          <w:rFonts w:ascii="Arial" w:eastAsia="Arial" w:hAnsi="Arial" w:cs="Arial"/>
          <w:sz w:val="22"/>
        </w:rPr>
      </w:pPr>
    </w:p>
    <w:p w14:paraId="5644C525" w14:textId="77777777" w:rsidR="002B31DC" w:rsidRPr="00F93BA4" w:rsidRDefault="002B31DC" w:rsidP="00D86042">
      <w:pPr>
        <w:numPr>
          <w:ilvl w:val="0"/>
          <w:numId w:val="5"/>
        </w:numPr>
        <w:spacing w:after="0" w:line="240" w:lineRule="auto"/>
        <w:jc w:val="both"/>
        <w:rPr>
          <w:rFonts w:ascii="Arial" w:eastAsia="Arial" w:hAnsi="Arial" w:cs="Arial"/>
          <w:sz w:val="22"/>
        </w:rPr>
      </w:pPr>
      <w:r w:rsidRPr="00F93BA4">
        <w:rPr>
          <w:rFonts w:ascii="Arial" w:eastAsia="Arial" w:hAnsi="Arial" w:cs="Arial"/>
          <w:sz w:val="22"/>
        </w:rPr>
        <w:t>Aktivnost Financiranje Javne vatrogasne postrojbe Labin</w:t>
      </w:r>
    </w:p>
    <w:p w14:paraId="274BF2D6" w14:textId="77777777" w:rsidR="002B31DC" w:rsidRPr="00F93BA4" w:rsidRDefault="002B31DC" w:rsidP="00634674">
      <w:pPr>
        <w:spacing w:after="0" w:line="240" w:lineRule="auto"/>
        <w:jc w:val="both"/>
        <w:rPr>
          <w:rFonts w:ascii="Arial" w:eastAsia="Arial" w:hAnsi="Arial" w:cs="Arial"/>
          <w:sz w:val="22"/>
        </w:rPr>
      </w:pPr>
    </w:p>
    <w:p w14:paraId="27AFBFC7" w14:textId="53B146FE" w:rsidR="002B31DC" w:rsidRPr="00F93BA4" w:rsidRDefault="002B31DC" w:rsidP="00634674">
      <w:pPr>
        <w:spacing w:after="0" w:line="240" w:lineRule="auto"/>
        <w:jc w:val="both"/>
        <w:rPr>
          <w:rFonts w:ascii="Arial" w:eastAsia="Arial" w:hAnsi="Arial" w:cs="Arial"/>
          <w:sz w:val="22"/>
        </w:rPr>
      </w:pPr>
      <w:r w:rsidRPr="00F93BA4">
        <w:rPr>
          <w:rFonts w:ascii="Arial" w:eastAsia="Arial" w:hAnsi="Arial" w:cs="Arial"/>
          <w:sz w:val="22"/>
        </w:rPr>
        <w:t xml:space="preserve">Planirana su sredstva u iznosu od 1.747.657,00 </w:t>
      </w:r>
      <w:r w:rsidR="0079622A">
        <w:rPr>
          <w:rFonts w:ascii="Arial" w:eastAsia="Arial" w:hAnsi="Arial" w:cs="Arial"/>
          <w:sz w:val="22"/>
        </w:rPr>
        <w:t>EUR</w:t>
      </w:r>
      <w:r w:rsidRPr="00F93BA4">
        <w:rPr>
          <w:rFonts w:ascii="Arial" w:eastAsia="Arial" w:hAnsi="Arial" w:cs="Arial"/>
          <w:sz w:val="22"/>
        </w:rPr>
        <w:t>, odnosno 6,52% više u odnosu na Financijski plan 2025. godine, a istovremeno 44,81% više od ostvarenja 2024. godine. Tom aktivnošću financira se redovno poslovanje javne vatrogasne postrojbe i to rashodi za zaposlene, materijalni rashodi, financijski rashodi  i rashodi za nabavu nefinancijske imovine.</w:t>
      </w:r>
    </w:p>
    <w:p w14:paraId="1C5D0C70" w14:textId="77777777" w:rsidR="002B31DC" w:rsidRPr="00F93BA4" w:rsidRDefault="002B31DC" w:rsidP="00634674">
      <w:pPr>
        <w:spacing w:after="0" w:line="240" w:lineRule="auto"/>
        <w:ind w:left="720"/>
        <w:jc w:val="both"/>
        <w:rPr>
          <w:rFonts w:ascii="Arial" w:eastAsia="Arial" w:hAnsi="Arial" w:cs="Arial"/>
          <w:sz w:val="22"/>
        </w:rPr>
      </w:pPr>
    </w:p>
    <w:p w14:paraId="38B2E1AE" w14:textId="77777777" w:rsidR="002B31DC" w:rsidRPr="00F93BA4" w:rsidRDefault="002B31DC" w:rsidP="00D86042">
      <w:pPr>
        <w:numPr>
          <w:ilvl w:val="0"/>
          <w:numId w:val="5"/>
        </w:numPr>
        <w:spacing w:after="0" w:line="240" w:lineRule="auto"/>
        <w:jc w:val="both"/>
        <w:rPr>
          <w:rFonts w:ascii="Arial" w:eastAsia="Arial" w:hAnsi="Arial" w:cs="Arial"/>
          <w:sz w:val="22"/>
        </w:rPr>
      </w:pPr>
      <w:r w:rsidRPr="00F93BA4">
        <w:rPr>
          <w:rFonts w:ascii="Arial" w:eastAsia="Arial" w:hAnsi="Arial" w:cs="Arial"/>
          <w:sz w:val="22"/>
        </w:rPr>
        <w:t>Aktivnost Provedba posebnih mjera zaštite izvan područja redovnog djelovanja – VZIŽ</w:t>
      </w:r>
    </w:p>
    <w:p w14:paraId="4188A481" w14:textId="77777777" w:rsidR="002B31DC" w:rsidRPr="00F93BA4" w:rsidRDefault="002B31DC" w:rsidP="00634674">
      <w:pPr>
        <w:spacing w:after="0" w:line="240" w:lineRule="auto"/>
        <w:jc w:val="both"/>
        <w:rPr>
          <w:rFonts w:ascii="Arial" w:eastAsia="Arial" w:hAnsi="Arial" w:cs="Arial"/>
          <w:sz w:val="22"/>
        </w:rPr>
      </w:pPr>
    </w:p>
    <w:p w14:paraId="321BCFF7" w14:textId="3C773942" w:rsidR="002B31DC" w:rsidRPr="00F93BA4" w:rsidRDefault="002B31DC" w:rsidP="00634674">
      <w:pPr>
        <w:spacing w:after="0" w:line="240" w:lineRule="auto"/>
        <w:jc w:val="both"/>
        <w:rPr>
          <w:rFonts w:ascii="Arial" w:eastAsia="Arial" w:hAnsi="Arial" w:cs="Arial"/>
          <w:sz w:val="22"/>
        </w:rPr>
      </w:pPr>
      <w:r w:rsidRPr="00F93BA4">
        <w:rPr>
          <w:rFonts w:ascii="Arial" w:eastAsia="Arial" w:hAnsi="Arial" w:cs="Arial"/>
          <w:sz w:val="22"/>
        </w:rPr>
        <w:t xml:space="preserve">Naši profesionalni vatrogasci sudjeluju po potrebi i na intervencijama izvan područja djelovanja. Tom prilikom plaća im se prekovremeni rad ostvaren na tim intervencijama i dnevnice za službeni put. Planiran je iznos od 3.300,00 </w:t>
      </w:r>
      <w:r w:rsidR="0079622A">
        <w:rPr>
          <w:rFonts w:ascii="Arial" w:eastAsia="Arial" w:hAnsi="Arial" w:cs="Arial"/>
          <w:sz w:val="22"/>
        </w:rPr>
        <w:t>EUR</w:t>
      </w:r>
      <w:r w:rsidRPr="00F93BA4">
        <w:rPr>
          <w:rFonts w:ascii="Arial" w:eastAsia="Arial" w:hAnsi="Arial" w:cs="Arial"/>
          <w:sz w:val="22"/>
        </w:rPr>
        <w:t xml:space="preserve"> kao i Financijskim planom za 2025. godinu, a u 2024. godini sredstva nisu ostvarena.</w:t>
      </w:r>
    </w:p>
    <w:p w14:paraId="335A86DA" w14:textId="77777777" w:rsidR="002B31DC" w:rsidRPr="00F93BA4" w:rsidRDefault="002B31DC" w:rsidP="00634674">
      <w:pPr>
        <w:spacing w:after="0" w:line="240" w:lineRule="auto"/>
        <w:jc w:val="both"/>
        <w:rPr>
          <w:rFonts w:ascii="Arial" w:eastAsia="Arial" w:hAnsi="Arial" w:cs="Arial"/>
          <w:sz w:val="22"/>
        </w:rPr>
      </w:pPr>
    </w:p>
    <w:p w14:paraId="32F41D28" w14:textId="77777777" w:rsidR="002B31DC" w:rsidRPr="00F93BA4" w:rsidRDefault="002B31DC" w:rsidP="00D86042">
      <w:pPr>
        <w:numPr>
          <w:ilvl w:val="0"/>
          <w:numId w:val="5"/>
        </w:numPr>
        <w:spacing w:after="0" w:line="240" w:lineRule="auto"/>
        <w:jc w:val="both"/>
        <w:rPr>
          <w:rFonts w:ascii="Arial" w:eastAsia="Arial" w:hAnsi="Arial" w:cs="Arial"/>
          <w:sz w:val="22"/>
        </w:rPr>
      </w:pPr>
      <w:r w:rsidRPr="00F93BA4">
        <w:rPr>
          <w:rFonts w:ascii="Arial" w:eastAsia="Arial" w:hAnsi="Arial" w:cs="Arial"/>
          <w:sz w:val="22"/>
        </w:rPr>
        <w:t>Aktivnost Provedba posebnih mjera zaštite – sezonski vatrogasci</w:t>
      </w:r>
    </w:p>
    <w:p w14:paraId="5A0F57B4" w14:textId="77777777" w:rsidR="002B31DC" w:rsidRPr="00F93BA4" w:rsidRDefault="002B31DC" w:rsidP="00634674">
      <w:pPr>
        <w:spacing w:after="0" w:line="240" w:lineRule="auto"/>
        <w:jc w:val="both"/>
        <w:rPr>
          <w:rFonts w:ascii="Arial" w:eastAsia="Arial" w:hAnsi="Arial" w:cs="Arial"/>
          <w:sz w:val="22"/>
        </w:rPr>
      </w:pPr>
    </w:p>
    <w:p w14:paraId="19A47BDF" w14:textId="1B8DA746" w:rsidR="002B31DC" w:rsidRPr="00F93BA4" w:rsidRDefault="002B31DC" w:rsidP="00634674">
      <w:pPr>
        <w:spacing w:after="0" w:line="240" w:lineRule="auto"/>
        <w:jc w:val="both"/>
        <w:rPr>
          <w:rFonts w:ascii="Arial" w:eastAsia="Arial" w:hAnsi="Arial" w:cs="Arial"/>
          <w:sz w:val="22"/>
        </w:rPr>
      </w:pPr>
      <w:r w:rsidRPr="00F93BA4">
        <w:rPr>
          <w:rFonts w:ascii="Arial" w:eastAsia="Arial" w:hAnsi="Arial" w:cs="Arial"/>
          <w:sz w:val="22"/>
        </w:rPr>
        <w:t xml:space="preserve">Planirana su sredstva za zapošljavanje sezonskih vatrogasaca u iznosu od 14.790,00 </w:t>
      </w:r>
      <w:r w:rsidR="0079622A">
        <w:rPr>
          <w:rFonts w:ascii="Arial" w:eastAsia="Arial" w:hAnsi="Arial" w:cs="Arial"/>
          <w:sz w:val="22"/>
        </w:rPr>
        <w:t>EUR</w:t>
      </w:r>
      <w:r w:rsidRPr="00F93BA4">
        <w:rPr>
          <w:rFonts w:ascii="Arial" w:eastAsia="Arial" w:hAnsi="Arial" w:cs="Arial"/>
          <w:sz w:val="22"/>
        </w:rPr>
        <w:t xml:space="preserve">, odnosno jednako Financijskom planu za 2025. godinu, a istovremeno 30,74% više od ostvarenja 2024. godine. Planirano je zapošljavanje dva sezonska vatrogasca u trajanju od 3 mjeseca tijekom ljetne sezone. Zapošljavanje sezonskih vatrogasaca planira se sukladno Programu aktivnosti u provedbi posebnih mjera zaštite od požara kojeg Vlada RH donosi svake godine. Sredstva za zapošljavanje sezonskih vatrogasaca osiguravaju se iz Područne vatrogasne zajednice Labin i Vatrogasne zajednice Istarske županije koja sredstva prima iz državnog proračuna. </w:t>
      </w:r>
    </w:p>
    <w:p w14:paraId="5630C791" w14:textId="77777777" w:rsidR="002B31DC" w:rsidRPr="00F93BA4" w:rsidRDefault="002B31DC" w:rsidP="00634674">
      <w:pPr>
        <w:spacing w:after="0" w:line="240" w:lineRule="auto"/>
        <w:jc w:val="both"/>
        <w:rPr>
          <w:rFonts w:ascii="Arial" w:eastAsia="Arial" w:hAnsi="Arial" w:cs="Arial"/>
          <w:sz w:val="22"/>
        </w:rPr>
      </w:pPr>
    </w:p>
    <w:p w14:paraId="2864F04D" w14:textId="77777777" w:rsidR="002B31DC" w:rsidRPr="00F93BA4" w:rsidRDefault="002B31DC" w:rsidP="00634674">
      <w:pPr>
        <w:spacing w:after="0" w:line="240" w:lineRule="auto"/>
        <w:jc w:val="both"/>
        <w:rPr>
          <w:rFonts w:ascii="Arial" w:eastAsia="Arial" w:hAnsi="Arial" w:cs="Arial"/>
          <w:b/>
          <w:sz w:val="22"/>
        </w:rPr>
      </w:pPr>
      <w:r w:rsidRPr="00F93BA4">
        <w:rPr>
          <w:rFonts w:ascii="Arial" w:eastAsia="Arial" w:hAnsi="Arial" w:cs="Arial"/>
          <w:sz w:val="22"/>
        </w:rPr>
        <w:t>Zakonska osnova</w:t>
      </w:r>
      <w:r w:rsidRPr="00F93BA4">
        <w:rPr>
          <w:rFonts w:ascii="Arial" w:eastAsia="Arial" w:hAnsi="Arial" w:cs="Arial"/>
          <w:b/>
          <w:sz w:val="22"/>
        </w:rPr>
        <w:t>:</w:t>
      </w:r>
    </w:p>
    <w:p w14:paraId="43637FA8" w14:textId="77777777" w:rsidR="002B31DC" w:rsidRPr="00F93BA4" w:rsidRDefault="002B31DC" w:rsidP="00634674">
      <w:pPr>
        <w:spacing w:after="0" w:line="240" w:lineRule="auto"/>
        <w:jc w:val="both"/>
        <w:rPr>
          <w:rFonts w:ascii="Arial" w:eastAsia="Arial" w:hAnsi="Arial" w:cs="Arial"/>
          <w:b/>
          <w:sz w:val="22"/>
        </w:rPr>
      </w:pPr>
    </w:p>
    <w:p w14:paraId="5B252706" w14:textId="09760FD5" w:rsidR="002B31DC" w:rsidRPr="00F93BA4" w:rsidRDefault="002B31DC" w:rsidP="001E0CCD">
      <w:pPr>
        <w:numPr>
          <w:ilvl w:val="0"/>
          <w:numId w:val="3"/>
        </w:numPr>
        <w:spacing w:after="200" w:line="276" w:lineRule="auto"/>
        <w:contextualSpacing/>
        <w:jc w:val="both"/>
        <w:rPr>
          <w:rFonts w:ascii="Arial" w:eastAsia="Calibri" w:hAnsi="Arial" w:cs="Arial"/>
          <w:sz w:val="22"/>
        </w:rPr>
      </w:pPr>
      <w:r w:rsidRPr="00F93BA4">
        <w:rPr>
          <w:rFonts w:ascii="Arial" w:eastAsia="Calibri" w:hAnsi="Arial" w:cs="Arial"/>
          <w:sz w:val="22"/>
        </w:rPr>
        <w:t>Zakon o proračunu (</w:t>
      </w:r>
      <w:r w:rsidR="001E0CCD" w:rsidRPr="001E0CCD">
        <w:rPr>
          <w:rFonts w:ascii="Arial" w:eastAsia="Calibri" w:hAnsi="Arial" w:cs="Arial"/>
          <w:sz w:val="22"/>
        </w:rPr>
        <w:t xml:space="preserve">"Narodne novine" </w:t>
      </w:r>
      <w:r w:rsidR="001E0CCD">
        <w:rPr>
          <w:rFonts w:ascii="Arial" w:eastAsia="Calibri" w:hAnsi="Arial" w:cs="Arial"/>
          <w:sz w:val="22"/>
        </w:rPr>
        <w:t>broj</w:t>
      </w:r>
      <w:r w:rsidRPr="00F93BA4">
        <w:rPr>
          <w:rFonts w:ascii="Arial" w:eastAsia="Calibri" w:hAnsi="Arial" w:cs="Arial"/>
          <w:sz w:val="22"/>
        </w:rPr>
        <w:t xml:space="preserve"> 144/21)</w:t>
      </w:r>
    </w:p>
    <w:p w14:paraId="3B56E699" w14:textId="22195BBC" w:rsidR="002B31DC" w:rsidRPr="00F93BA4" w:rsidRDefault="002B31DC" w:rsidP="001E0CCD">
      <w:pPr>
        <w:numPr>
          <w:ilvl w:val="0"/>
          <w:numId w:val="3"/>
        </w:numPr>
        <w:spacing w:after="200" w:line="276" w:lineRule="auto"/>
        <w:contextualSpacing/>
        <w:jc w:val="both"/>
        <w:rPr>
          <w:rFonts w:ascii="Arial" w:eastAsia="Calibri" w:hAnsi="Arial" w:cs="Arial"/>
          <w:sz w:val="22"/>
        </w:rPr>
      </w:pPr>
      <w:r w:rsidRPr="00F93BA4">
        <w:rPr>
          <w:rFonts w:ascii="Arial" w:eastAsia="Calibri" w:hAnsi="Arial" w:cs="Arial"/>
          <w:sz w:val="22"/>
        </w:rPr>
        <w:t>Pravilnik o proračunskom računovodstvu i računskom planu (</w:t>
      </w:r>
      <w:r w:rsidR="001E0CCD" w:rsidRPr="001E0CCD">
        <w:rPr>
          <w:rFonts w:ascii="Arial" w:eastAsia="Calibri" w:hAnsi="Arial" w:cs="Arial"/>
          <w:sz w:val="22"/>
        </w:rPr>
        <w:t xml:space="preserve">"Narodne novine" </w:t>
      </w:r>
      <w:r w:rsidR="001E0CCD">
        <w:rPr>
          <w:rFonts w:ascii="Arial" w:eastAsia="Calibri" w:hAnsi="Arial" w:cs="Arial"/>
          <w:sz w:val="22"/>
        </w:rPr>
        <w:t>broj</w:t>
      </w:r>
      <w:r w:rsidRPr="00F93BA4">
        <w:rPr>
          <w:rFonts w:ascii="Arial" w:eastAsia="Calibri" w:hAnsi="Arial" w:cs="Arial"/>
          <w:sz w:val="22"/>
        </w:rPr>
        <w:t xml:space="preserve"> 158/23)</w:t>
      </w:r>
    </w:p>
    <w:p w14:paraId="0FD9581F" w14:textId="5A430F6D" w:rsidR="002B31DC" w:rsidRPr="00F93BA4" w:rsidRDefault="002B31DC" w:rsidP="001E0CCD">
      <w:pPr>
        <w:numPr>
          <w:ilvl w:val="0"/>
          <w:numId w:val="3"/>
        </w:numPr>
        <w:spacing w:after="200" w:line="276" w:lineRule="auto"/>
        <w:contextualSpacing/>
        <w:jc w:val="both"/>
        <w:rPr>
          <w:rFonts w:ascii="Arial" w:eastAsia="Calibri" w:hAnsi="Arial" w:cs="Arial"/>
          <w:sz w:val="22"/>
        </w:rPr>
      </w:pPr>
      <w:r w:rsidRPr="00F93BA4">
        <w:rPr>
          <w:rFonts w:ascii="Arial" w:eastAsia="Calibri" w:hAnsi="Arial" w:cs="Arial"/>
          <w:sz w:val="22"/>
        </w:rPr>
        <w:t>Pravilnik o proračunskim klasifikacijama (</w:t>
      </w:r>
      <w:r w:rsidR="001E0CCD" w:rsidRPr="001E0CCD">
        <w:rPr>
          <w:rFonts w:ascii="Arial" w:eastAsia="Calibri" w:hAnsi="Arial" w:cs="Arial"/>
          <w:sz w:val="22"/>
        </w:rPr>
        <w:t xml:space="preserve">"Narodne novine" </w:t>
      </w:r>
      <w:r w:rsidR="001E0CCD">
        <w:rPr>
          <w:rFonts w:ascii="Arial" w:eastAsia="Calibri" w:hAnsi="Arial" w:cs="Arial"/>
          <w:sz w:val="22"/>
        </w:rPr>
        <w:t>broj</w:t>
      </w:r>
      <w:r w:rsidRPr="00F93BA4">
        <w:rPr>
          <w:rFonts w:ascii="Arial" w:eastAsia="Calibri" w:hAnsi="Arial" w:cs="Arial"/>
          <w:sz w:val="22"/>
        </w:rPr>
        <w:t xml:space="preserve"> 4/24)</w:t>
      </w:r>
    </w:p>
    <w:p w14:paraId="20165D41" w14:textId="4997965A" w:rsidR="002B31DC" w:rsidRPr="00F93BA4" w:rsidRDefault="002B31DC" w:rsidP="001E0CCD">
      <w:pPr>
        <w:numPr>
          <w:ilvl w:val="0"/>
          <w:numId w:val="3"/>
        </w:numPr>
        <w:spacing w:after="200" w:line="276" w:lineRule="auto"/>
        <w:contextualSpacing/>
        <w:jc w:val="both"/>
        <w:rPr>
          <w:rFonts w:ascii="Arial" w:eastAsia="Calibri" w:hAnsi="Arial" w:cs="Arial"/>
          <w:sz w:val="22"/>
        </w:rPr>
      </w:pPr>
      <w:r w:rsidRPr="00F93BA4">
        <w:rPr>
          <w:rFonts w:ascii="Arial" w:eastAsia="Calibri" w:hAnsi="Arial" w:cs="Arial"/>
          <w:sz w:val="22"/>
        </w:rPr>
        <w:t>Zakon o vatrogastvu (</w:t>
      </w:r>
      <w:r w:rsidR="001E0CCD" w:rsidRPr="001E0CCD">
        <w:rPr>
          <w:rFonts w:ascii="Arial" w:eastAsia="Calibri" w:hAnsi="Arial" w:cs="Arial"/>
          <w:sz w:val="22"/>
        </w:rPr>
        <w:t xml:space="preserve">"Narodne novine" </w:t>
      </w:r>
      <w:r w:rsidR="001E0CCD">
        <w:rPr>
          <w:rFonts w:ascii="Arial" w:eastAsia="Calibri" w:hAnsi="Arial" w:cs="Arial"/>
          <w:sz w:val="22"/>
        </w:rPr>
        <w:t>broj</w:t>
      </w:r>
      <w:r w:rsidRPr="00F93BA4">
        <w:rPr>
          <w:rFonts w:ascii="Arial" w:eastAsia="Calibri" w:hAnsi="Arial" w:cs="Arial"/>
          <w:sz w:val="22"/>
        </w:rPr>
        <w:t xml:space="preserve"> 125/19 i 114/22, 155/23)</w:t>
      </w:r>
    </w:p>
    <w:p w14:paraId="15043EBD" w14:textId="77777777" w:rsidR="002B31DC" w:rsidRPr="00F93BA4" w:rsidRDefault="002B31DC" w:rsidP="00D86042">
      <w:pPr>
        <w:numPr>
          <w:ilvl w:val="0"/>
          <w:numId w:val="3"/>
        </w:numPr>
        <w:spacing w:after="200" w:line="276" w:lineRule="auto"/>
        <w:contextualSpacing/>
        <w:jc w:val="both"/>
        <w:rPr>
          <w:rFonts w:ascii="Arial" w:eastAsia="Calibri" w:hAnsi="Arial" w:cs="Arial"/>
          <w:sz w:val="22"/>
        </w:rPr>
      </w:pPr>
      <w:r w:rsidRPr="00F93BA4">
        <w:rPr>
          <w:rFonts w:ascii="Arial" w:eastAsia="Calibri" w:hAnsi="Arial" w:cs="Arial"/>
          <w:sz w:val="22"/>
        </w:rPr>
        <w:t xml:space="preserve">Odluka o minimalnim financijskim standardima za decentralizirano financiranje redovne djelatnosti javnih vatrogasnih postrojbi </w:t>
      </w:r>
    </w:p>
    <w:p w14:paraId="5EE78E02" w14:textId="77777777" w:rsidR="002B31DC" w:rsidRPr="00F93BA4" w:rsidRDefault="002B31DC" w:rsidP="00D86042">
      <w:pPr>
        <w:numPr>
          <w:ilvl w:val="0"/>
          <w:numId w:val="3"/>
        </w:numPr>
        <w:spacing w:after="200" w:line="276" w:lineRule="auto"/>
        <w:contextualSpacing/>
        <w:jc w:val="both"/>
        <w:rPr>
          <w:rFonts w:ascii="Arial" w:eastAsia="Calibri" w:hAnsi="Arial" w:cs="Arial"/>
          <w:sz w:val="22"/>
        </w:rPr>
      </w:pPr>
      <w:r w:rsidRPr="00F93BA4">
        <w:rPr>
          <w:rFonts w:ascii="Arial" w:eastAsia="Calibri" w:hAnsi="Arial" w:cs="Arial"/>
          <w:sz w:val="22"/>
        </w:rPr>
        <w:t>Sporazum o osnivanju Javne vatrogasne postrojbe Labin</w:t>
      </w:r>
    </w:p>
    <w:p w14:paraId="743FC927" w14:textId="77777777" w:rsidR="002B31DC" w:rsidRPr="00F93BA4" w:rsidRDefault="002B31DC" w:rsidP="00D86042">
      <w:pPr>
        <w:numPr>
          <w:ilvl w:val="0"/>
          <w:numId w:val="3"/>
        </w:numPr>
        <w:spacing w:after="200" w:line="276" w:lineRule="auto"/>
        <w:contextualSpacing/>
        <w:jc w:val="both"/>
        <w:rPr>
          <w:rFonts w:ascii="Arial" w:eastAsia="Calibri" w:hAnsi="Arial" w:cs="Arial"/>
          <w:sz w:val="22"/>
        </w:rPr>
      </w:pPr>
      <w:r w:rsidRPr="00F93BA4">
        <w:rPr>
          <w:rFonts w:ascii="Arial" w:eastAsia="Calibri" w:hAnsi="Arial" w:cs="Arial"/>
          <w:sz w:val="22"/>
        </w:rPr>
        <w:lastRenderedPageBreak/>
        <w:t>Program aktivnosti u provedbi posebnih mjera zaštite od požara od interesa za RH</w:t>
      </w:r>
    </w:p>
    <w:p w14:paraId="4E14C29F" w14:textId="77777777" w:rsidR="002B31DC" w:rsidRPr="00F93BA4" w:rsidRDefault="002B31DC" w:rsidP="00634674">
      <w:pPr>
        <w:spacing w:after="0" w:line="240" w:lineRule="auto"/>
        <w:jc w:val="both"/>
        <w:rPr>
          <w:rFonts w:ascii="Arial" w:eastAsia="Arial" w:hAnsi="Arial" w:cs="Arial"/>
          <w:b/>
          <w:sz w:val="22"/>
        </w:rPr>
      </w:pPr>
    </w:p>
    <w:p w14:paraId="0D7B2582" w14:textId="77777777" w:rsidR="002B31DC" w:rsidRPr="00585B28" w:rsidRDefault="002B31DC" w:rsidP="00634674">
      <w:pPr>
        <w:spacing w:after="0" w:line="240" w:lineRule="auto"/>
        <w:jc w:val="both"/>
        <w:rPr>
          <w:rFonts w:ascii="Arial" w:eastAsia="Arial" w:hAnsi="Arial" w:cs="Arial"/>
          <w:sz w:val="22"/>
        </w:rPr>
      </w:pPr>
      <w:r w:rsidRPr="00585B28">
        <w:rPr>
          <w:rFonts w:ascii="Arial" w:eastAsia="Arial" w:hAnsi="Arial" w:cs="Arial"/>
          <w:sz w:val="22"/>
          <w:u w:val="single"/>
        </w:rPr>
        <w:t>Opis i cilj programa:</w:t>
      </w:r>
    </w:p>
    <w:p w14:paraId="485A943D" w14:textId="77777777" w:rsidR="002B31DC" w:rsidRPr="00F93BA4" w:rsidRDefault="002B31DC" w:rsidP="00634674">
      <w:pPr>
        <w:spacing w:after="0" w:line="240" w:lineRule="auto"/>
        <w:jc w:val="both"/>
        <w:rPr>
          <w:rFonts w:ascii="Arial" w:eastAsia="Arial" w:hAnsi="Arial" w:cs="Arial"/>
          <w:sz w:val="22"/>
        </w:rPr>
      </w:pPr>
    </w:p>
    <w:p w14:paraId="55F5C1D9" w14:textId="77777777" w:rsidR="002B31DC" w:rsidRPr="00F93BA4" w:rsidRDefault="002B31DC" w:rsidP="00634674">
      <w:pPr>
        <w:spacing w:after="0" w:line="240" w:lineRule="auto"/>
        <w:jc w:val="both"/>
        <w:rPr>
          <w:rFonts w:ascii="Arial" w:eastAsia="Arial" w:hAnsi="Arial" w:cs="Arial"/>
          <w:sz w:val="22"/>
        </w:rPr>
      </w:pPr>
      <w:r w:rsidRPr="00F93BA4">
        <w:rPr>
          <w:rFonts w:ascii="Arial" w:eastAsia="Arial" w:hAnsi="Arial" w:cs="Arial"/>
          <w:sz w:val="22"/>
        </w:rPr>
        <w:t>Cilj provedbe ovog programa je spašavanje ljudi, imovine i materijalnih resursa.</w:t>
      </w:r>
    </w:p>
    <w:p w14:paraId="501A8BEE" w14:textId="77777777" w:rsidR="002B31DC" w:rsidRPr="00F93BA4" w:rsidRDefault="002B31DC" w:rsidP="00634674">
      <w:pPr>
        <w:spacing w:after="0" w:line="240" w:lineRule="auto"/>
        <w:jc w:val="both"/>
        <w:rPr>
          <w:rFonts w:ascii="Arial" w:eastAsia="Arial" w:hAnsi="Arial" w:cs="Arial"/>
          <w:sz w:val="22"/>
        </w:rPr>
      </w:pPr>
    </w:p>
    <w:p w14:paraId="25770B18" w14:textId="28884B01" w:rsidR="002B31DC" w:rsidRPr="00585B28" w:rsidRDefault="00585B28" w:rsidP="00634674">
      <w:pPr>
        <w:spacing w:after="0" w:line="240" w:lineRule="auto"/>
        <w:jc w:val="both"/>
        <w:rPr>
          <w:rFonts w:ascii="Arial" w:eastAsia="Calibri" w:hAnsi="Arial" w:cs="Arial"/>
          <w:sz w:val="22"/>
          <w:u w:val="single"/>
        </w:rPr>
      </w:pPr>
      <w:r w:rsidRPr="00585B28">
        <w:rPr>
          <w:rFonts w:ascii="Arial" w:eastAsia="Calibri" w:hAnsi="Arial" w:cs="Arial"/>
          <w:sz w:val="22"/>
          <w:u w:val="single"/>
        </w:rPr>
        <w:t>Pokazatelji uspješnosti</w:t>
      </w:r>
      <w:r w:rsidR="002B31DC" w:rsidRPr="00585B28">
        <w:rPr>
          <w:rFonts w:ascii="Arial" w:eastAsia="Calibri" w:hAnsi="Arial" w:cs="Arial"/>
          <w:sz w:val="22"/>
          <w:u w:val="single"/>
        </w:rPr>
        <w:t xml:space="preserve">: </w:t>
      </w:r>
    </w:p>
    <w:p w14:paraId="62F16531" w14:textId="77777777" w:rsidR="002B31DC" w:rsidRPr="00F93BA4" w:rsidRDefault="002B31DC" w:rsidP="00634674">
      <w:pPr>
        <w:spacing w:after="0" w:line="240" w:lineRule="auto"/>
        <w:jc w:val="both"/>
        <w:rPr>
          <w:rFonts w:ascii="Arial" w:eastAsia="Calibri" w:hAnsi="Arial" w:cs="Arial"/>
          <w:b/>
          <w:sz w:val="22"/>
          <w:u w:val="single"/>
        </w:rPr>
      </w:pPr>
    </w:p>
    <w:p w14:paraId="11C26F51" w14:textId="7949C0D3" w:rsidR="003B0637" w:rsidRPr="00F93BA4" w:rsidRDefault="002B31DC" w:rsidP="00634674">
      <w:pPr>
        <w:pStyle w:val="Bezproreda"/>
        <w:spacing w:after="120" w:line="276" w:lineRule="auto"/>
        <w:jc w:val="both"/>
        <w:rPr>
          <w:rFonts w:ascii="Arial" w:eastAsia="Arial" w:hAnsi="Arial" w:cs="Arial"/>
          <w:b/>
        </w:rPr>
      </w:pPr>
      <w:proofErr w:type="spellStart"/>
      <w:r w:rsidRPr="00F93BA4">
        <w:rPr>
          <w:rFonts w:ascii="Arial" w:eastAsia="Times New Roman" w:hAnsi="Arial" w:cs="Arial"/>
          <w:lang w:val="en-GB"/>
        </w:rPr>
        <w:t>Pokazatelj</w:t>
      </w:r>
      <w:proofErr w:type="spellEnd"/>
      <w:r w:rsidRPr="00F93BA4">
        <w:rPr>
          <w:rFonts w:ascii="Arial" w:eastAsia="Times New Roman" w:hAnsi="Arial" w:cs="Arial"/>
          <w:lang w:val="en-GB"/>
        </w:rPr>
        <w:t xml:space="preserve"> </w:t>
      </w:r>
      <w:proofErr w:type="spellStart"/>
      <w:r w:rsidRPr="00F93BA4">
        <w:rPr>
          <w:rFonts w:ascii="Arial" w:eastAsia="Times New Roman" w:hAnsi="Arial" w:cs="Arial"/>
          <w:lang w:val="en-GB"/>
        </w:rPr>
        <w:t>uspješnosti</w:t>
      </w:r>
      <w:proofErr w:type="spellEnd"/>
      <w:r w:rsidRPr="00F93BA4">
        <w:rPr>
          <w:rFonts w:ascii="Arial" w:eastAsia="Times New Roman" w:hAnsi="Arial" w:cs="Arial"/>
          <w:lang w:val="en-GB"/>
        </w:rPr>
        <w:t xml:space="preserve"> je </w:t>
      </w:r>
      <w:proofErr w:type="spellStart"/>
      <w:r w:rsidRPr="00F93BA4">
        <w:rPr>
          <w:rFonts w:ascii="Arial" w:eastAsia="Times New Roman" w:hAnsi="Arial" w:cs="Arial"/>
          <w:lang w:val="en-GB"/>
        </w:rPr>
        <w:t>sigurnost</w:t>
      </w:r>
      <w:proofErr w:type="spellEnd"/>
      <w:r w:rsidRPr="00F93BA4">
        <w:rPr>
          <w:rFonts w:ascii="Arial" w:eastAsia="Times New Roman" w:hAnsi="Arial" w:cs="Arial"/>
          <w:lang w:val="en-GB"/>
        </w:rPr>
        <w:t xml:space="preserve"> </w:t>
      </w:r>
      <w:proofErr w:type="spellStart"/>
      <w:r w:rsidRPr="00F93BA4">
        <w:rPr>
          <w:rFonts w:ascii="Arial" w:eastAsia="Times New Roman" w:hAnsi="Arial" w:cs="Arial"/>
          <w:lang w:val="en-GB"/>
        </w:rPr>
        <w:t>građana</w:t>
      </w:r>
      <w:proofErr w:type="spellEnd"/>
      <w:r w:rsidRPr="00F93BA4">
        <w:rPr>
          <w:rFonts w:ascii="Arial" w:eastAsia="Times New Roman" w:hAnsi="Arial" w:cs="Arial"/>
          <w:lang w:val="en-GB"/>
        </w:rPr>
        <w:t xml:space="preserve"> </w:t>
      </w:r>
      <w:proofErr w:type="spellStart"/>
      <w:r w:rsidRPr="00F93BA4">
        <w:rPr>
          <w:rFonts w:ascii="Arial" w:eastAsia="Times New Roman" w:hAnsi="Arial" w:cs="Arial"/>
          <w:lang w:val="en-GB"/>
        </w:rPr>
        <w:t>i</w:t>
      </w:r>
      <w:proofErr w:type="spellEnd"/>
      <w:r w:rsidRPr="00F93BA4">
        <w:rPr>
          <w:rFonts w:ascii="Arial" w:eastAsia="Times New Roman" w:hAnsi="Arial" w:cs="Arial"/>
          <w:lang w:val="en-GB"/>
        </w:rPr>
        <w:t xml:space="preserve"> </w:t>
      </w:r>
      <w:proofErr w:type="spellStart"/>
      <w:r w:rsidRPr="00F93BA4">
        <w:rPr>
          <w:rFonts w:ascii="Arial" w:eastAsia="Times New Roman" w:hAnsi="Arial" w:cs="Arial"/>
          <w:lang w:val="en-GB"/>
        </w:rPr>
        <w:t>imovine</w:t>
      </w:r>
      <w:proofErr w:type="spellEnd"/>
      <w:r w:rsidRPr="00F93BA4">
        <w:rPr>
          <w:rFonts w:ascii="Arial" w:eastAsia="Times New Roman" w:hAnsi="Arial" w:cs="Arial"/>
          <w:lang w:val="en-GB"/>
        </w:rPr>
        <w:t>.</w:t>
      </w:r>
      <w:r w:rsidRPr="00F93BA4">
        <w:rPr>
          <w:rFonts w:ascii="Arial" w:eastAsia="Times New Roman" w:hAnsi="Arial" w:cs="Arial"/>
          <w:lang w:val="en-GB"/>
        </w:rPr>
        <w:tab/>
      </w:r>
    </w:p>
    <w:p w14:paraId="7D3CB059" w14:textId="77777777" w:rsidR="00634674" w:rsidRDefault="00634674">
      <w:pPr>
        <w:rPr>
          <w:rFonts w:ascii="Arial" w:eastAsiaTheme="majorEastAsia" w:hAnsi="Arial" w:cs="Arial"/>
          <w:b/>
          <w:color w:val="000000" w:themeColor="text1"/>
          <w:sz w:val="22"/>
        </w:rPr>
      </w:pPr>
      <w:bookmarkStart w:id="39" w:name="_Hlk215662482"/>
      <w:bookmarkStart w:id="40" w:name="_Hlk209773175"/>
      <w:bookmarkStart w:id="41" w:name="_Hlk179458087"/>
      <w:r>
        <w:rPr>
          <w:rFonts w:ascii="Arial" w:hAnsi="Arial" w:cs="Arial"/>
          <w:b/>
          <w:color w:val="000000" w:themeColor="text1"/>
          <w:sz w:val="22"/>
        </w:rPr>
        <w:br w:type="page"/>
      </w:r>
    </w:p>
    <w:p w14:paraId="0DB063CA" w14:textId="6A5C9AF2" w:rsidR="007D7FB5" w:rsidRDefault="007D7FB5" w:rsidP="007D7FB5">
      <w:pPr>
        <w:pStyle w:val="Naslov3"/>
        <w:jc w:val="center"/>
        <w:rPr>
          <w:rFonts w:ascii="Arial" w:hAnsi="Arial" w:cs="Arial"/>
          <w:b/>
          <w:color w:val="000000" w:themeColor="text1"/>
          <w:sz w:val="22"/>
          <w:szCs w:val="22"/>
        </w:rPr>
      </w:pPr>
      <w:r w:rsidRPr="00F93BA4">
        <w:rPr>
          <w:rFonts w:ascii="Arial" w:hAnsi="Arial" w:cs="Arial"/>
          <w:b/>
          <w:color w:val="000000" w:themeColor="text1"/>
          <w:sz w:val="22"/>
          <w:szCs w:val="22"/>
        </w:rPr>
        <w:lastRenderedPageBreak/>
        <w:t>3.2.</w:t>
      </w:r>
      <w:r w:rsidR="009D44DC" w:rsidRPr="00F93BA4">
        <w:rPr>
          <w:rFonts w:ascii="Arial" w:hAnsi="Arial" w:cs="Arial"/>
          <w:b/>
          <w:color w:val="000000" w:themeColor="text1"/>
          <w:sz w:val="22"/>
          <w:szCs w:val="22"/>
        </w:rPr>
        <w:t>2.</w:t>
      </w:r>
      <w:r w:rsidRPr="00F93BA4">
        <w:rPr>
          <w:rFonts w:ascii="Arial" w:hAnsi="Arial" w:cs="Arial"/>
          <w:b/>
          <w:color w:val="000000" w:themeColor="text1"/>
          <w:sz w:val="22"/>
          <w:szCs w:val="22"/>
        </w:rPr>
        <w:t xml:space="preserve"> Upravni odjel za proračun i financije</w:t>
      </w:r>
    </w:p>
    <w:p w14:paraId="0F84D075" w14:textId="77777777" w:rsidR="005B3D51" w:rsidRDefault="005B3D51" w:rsidP="005B3D51"/>
    <w:p w14:paraId="222A3152" w14:textId="77777777" w:rsidR="005B3D51" w:rsidRPr="005B3D51" w:rsidRDefault="005B3D51" w:rsidP="005B3D51">
      <w:pPr>
        <w:spacing w:after="0" w:line="276" w:lineRule="auto"/>
        <w:jc w:val="both"/>
        <w:rPr>
          <w:rFonts w:ascii="Arial" w:eastAsia="Times New Roman" w:hAnsi="Arial" w:cs="Arial"/>
          <w:b/>
          <w:bCs/>
          <w:color w:val="000000"/>
          <w:sz w:val="22"/>
        </w:rPr>
      </w:pPr>
      <w:r w:rsidRPr="005B3D51">
        <w:rPr>
          <w:rFonts w:ascii="Arial" w:eastAsia="Times New Roman" w:hAnsi="Arial" w:cs="Arial"/>
          <w:color w:val="000000"/>
          <w:sz w:val="22"/>
        </w:rPr>
        <w:t xml:space="preserve">Plan proračuna Upravnog odjela za proračun i financije za 2026. godinu iznosi </w:t>
      </w:r>
      <w:r w:rsidRPr="005B3D51">
        <w:rPr>
          <w:rFonts w:ascii="Arial" w:eastAsia="Times New Roman" w:hAnsi="Arial" w:cs="Arial"/>
          <w:b/>
          <w:bCs/>
          <w:sz w:val="22"/>
        </w:rPr>
        <w:t xml:space="preserve">3.505.960,00 EUR. </w:t>
      </w:r>
    </w:p>
    <w:p w14:paraId="47B2E59D" w14:textId="77777777" w:rsidR="005B3D51" w:rsidRPr="005B3D51" w:rsidRDefault="005B3D51" w:rsidP="005B3D51">
      <w:pPr>
        <w:spacing w:after="0" w:line="276" w:lineRule="auto"/>
        <w:ind w:firstLine="708"/>
        <w:jc w:val="both"/>
        <w:rPr>
          <w:rFonts w:ascii="Arial" w:eastAsia="Times New Roman" w:hAnsi="Arial" w:cs="Arial"/>
          <w:b/>
          <w:bCs/>
          <w:color w:val="000000"/>
          <w:sz w:val="22"/>
        </w:rPr>
      </w:pPr>
    </w:p>
    <w:p w14:paraId="351F952C" w14:textId="77777777" w:rsidR="005B3D51" w:rsidRPr="005B3D51" w:rsidRDefault="005B3D51" w:rsidP="005B3D51">
      <w:pPr>
        <w:jc w:val="both"/>
        <w:rPr>
          <w:rFonts w:ascii="Arial" w:eastAsia="Calibri" w:hAnsi="Arial" w:cs="Arial"/>
          <w:sz w:val="22"/>
        </w:rPr>
      </w:pPr>
      <w:bookmarkStart w:id="42" w:name="_Hlk212103816"/>
      <w:r w:rsidRPr="005B3D51">
        <w:rPr>
          <w:rFonts w:ascii="Arial" w:eastAsia="Calibri" w:hAnsi="Arial" w:cs="Arial"/>
          <w:sz w:val="22"/>
        </w:rPr>
        <w:t xml:space="preserve">Pregled programa, aktivnosti i projekata unutar odjela: </w:t>
      </w:r>
    </w:p>
    <w:tbl>
      <w:tblPr>
        <w:tblW w:w="9067" w:type="dxa"/>
        <w:tblLook w:val="04A0" w:firstRow="1" w:lastRow="0" w:firstColumn="1" w:lastColumn="0" w:noHBand="0" w:noVBand="1"/>
      </w:tblPr>
      <w:tblGrid>
        <w:gridCol w:w="1978"/>
        <w:gridCol w:w="3683"/>
        <w:gridCol w:w="1705"/>
        <w:gridCol w:w="1701"/>
      </w:tblGrid>
      <w:tr w:rsidR="005B3D51" w:rsidRPr="005B3D51" w14:paraId="735F4DEB" w14:textId="77777777" w:rsidTr="00FD28E7">
        <w:trPr>
          <w:trHeight w:val="300"/>
        </w:trPr>
        <w:tc>
          <w:tcPr>
            <w:tcW w:w="5661" w:type="dxa"/>
            <w:gridSpan w:val="2"/>
            <w:tcBorders>
              <w:top w:val="single" w:sz="4" w:space="0" w:color="auto"/>
              <w:left w:val="single" w:sz="4" w:space="0" w:color="auto"/>
              <w:bottom w:val="single" w:sz="4" w:space="0" w:color="auto"/>
              <w:right w:val="single" w:sz="4" w:space="0" w:color="auto"/>
            </w:tcBorders>
            <w:shd w:val="clear" w:color="auto" w:fill="A6A6A6"/>
            <w:vAlign w:val="center"/>
          </w:tcPr>
          <w:bookmarkEnd w:id="42"/>
          <w:p w14:paraId="17AA8A5C" w14:textId="77777777" w:rsidR="005B3D51" w:rsidRPr="005B3D51" w:rsidRDefault="005B3D51" w:rsidP="005B3D51">
            <w:pPr>
              <w:spacing w:after="0" w:line="240" w:lineRule="auto"/>
              <w:rPr>
                <w:rFonts w:ascii="Arial" w:eastAsia="Times New Roman" w:hAnsi="Arial" w:cs="Arial"/>
                <w:b/>
                <w:bCs/>
                <w:sz w:val="20"/>
                <w:szCs w:val="20"/>
                <w:lang w:eastAsia="hr-HR"/>
              </w:rPr>
            </w:pPr>
            <w:r w:rsidRPr="005B3D51">
              <w:rPr>
                <w:rFonts w:ascii="Arial" w:eastAsia="Times New Roman" w:hAnsi="Arial" w:cs="Arial"/>
                <w:b/>
                <w:bCs/>
                <w:i/>
                <w:iCs/>
                <w:sz w:val="20"/>
                <w:szCs w:val="20"/>
                <w:lang w:eastAsia="hr-HR"/>
              </w:rPr>
              <w:t>PROGRAM-AKTIVNOST-PROJEKT</w:t>
            </w:r>
          </w:p>
        </w:tc>
        <w:tc>
          <w:tcPr>
            <w:tcW w:w="1705" w:type="dxa"/>
            <w:tcBorders>
              <w:top w:val="single" w:sz="4" w:space="0" w:color="auto"/>
              <w:left w:val="nil"/>
              <w:bottom w:val="single" w:sz="4" w:space="0" w:color="auto"/>
              <w:right w:val="single" w:sz="4" w:space="0" w:color="auto"/>
            </w:tcBorders>
            <w:shd w:val="clear" w:color="auto" w:fill="A6A6A6"/>
            <w:vAlign w:val="center"/>
          </w:tcPr>
          <w:p w14:paraId="048AA8F1" w14:textId="77777777" w:rsidR="005B3D51" w:rsidRPr="005B3D51" w:rsidRDefault="005B3D51" w:rsidP="005B3D51">
            <w:pPr>
              <w:spacing w:after="0" w:line="240" w:lineRule="auto"/>
              <w:jc w:val="center"/>
              <w:rPr>
                <w:rFonts w:ascii="Arial" w:eastAsia="Times New Roman" w:hAnsi="Arial" w:cs="Arial"/>
                <w:b/>
                <w:bCs/>
                <w:i/>
                <w:iCs/>
                <w:sz w:val="20"/>
                <w:szCs w:val="20"/>
                <w:lang w:eastAsia="hr-HR"/>
              </w:rPr>
            </w:pPr>
            <w:r w:rsidRPr="005B3D51">
              <w:rPr>
                <w:rFonts w:ascii="Arial" w:eastAsia="Times New Roman" w:hAnsi="Arial" w:cs="Arial"/>
                <w:b/>
                <w:bCs/>
                <w:i/>
                <w:iCs/>
                <w:sz w:val="20"/>
                <w:szCs w:val="20"/>
                <w:lang w:eastAsia="hr-HR"/>
              </w:rPr>
              <w:t>PLAN 2025.</w:t>
            </w:r>
          </w:p>
          <w:p w14:paraId="567FDDE5" w14:textId="77777777" w:rsidR="005B3D51" w:rsidRPr="005B3D51" w:rsidRDefault="005B3D51" w:rsidP="005B3D51">
            <w:pPr>
              <w:spacing w:after="0" w:line="240" w:lineRule="auto"/>
              <w:jc w:val="center"/>
              <w:rPr>
                <w:rFonts w:ascii="Arial" w:eastAsia="Times New Roman" w:hAnsi="Arial" w:cs="Arial"/>
                <w:b/>
                <w:bCs/>
                <w:sz w:val="20"/>
                <w:szCs w:val="20"/>
                <w:lang w:eastAsia="hr-HR"/>
              </w:rPr>
            </w:pPr>
            <w:r w:rsidRPr="005B3D51">
              <w:rPr>
                <w:rFonts w:ascii="Arial" w:eastAsia="Times New Roman" w:hAnsi="Arial" w:cs="Arial"/>
                <w:b/>
                <w:bCs/>
                <w:i/>
                <w:iCs/>
                <w:sz w:val="20"/>
                <w:szCs w:val="20"/>
                <w:lang w:eastAsia="hr-HR"/>
              </w:rPr>
              <w:t>EUR</w:t>
            </w:r>
          </w:p>
        </w:tc>
        <w:tc>
          <w:tcPr>
            <w:tcW w:w="1701" w:type="dxa"/>
            <w:tcBorders>
              <w:top w:val="single" w:sz="4" w:space="0" w:color="auto"/>
              <w:left w:val="nil"/>
              <w:bottom w:val="single" w:sz="4" w:space="0" w:color="auto"/>
              <w:right w:val="single" w:sz="4" w:space="0" w:color="auto"/>
            </w:tcBorders>
            <w:shd w:val="clear" w:color="auto" w:fill="A6A6A6"/>
          </w:tcPr>
          <w:p w14:paraId="02708AD0" w14:textId="77777777" w:rsidR="005B3D51" w:rsidRPr="005B3D51" w:rsidRDefault="005B3D51" w:rsidP="005B3D51">
            <w:pPr>
              <w:spacing w:after="0" w:line="240" w:lineRule="auto"/>
              <w:jc w:val="center"/>
              <w:rPr>
                <w:rFonts w:ascii="Arial" w:eastAsia="Times New Roman" w:hAnsi="Arial" w:cs="Arial"/>
                <w:b/>
                <w:bCs/>
                <w:i/>
                <w:iCs/>
                <w:sz w:val="20"/>
                <w:szCs w:val="20"/>
                <w:lang w:eastAsia="hr-HR"/>
              </w:rPr>
            </w:pPr>
            <w:r w:rsidRPr="005B3D51">
              <w:rPr>
                <w:rFonts w:ascii="Arial" w:eastAsia="Times New Roman" w:hAnsi="Arial" w:cs="Arial"/>
                <w:b/>
                <w:bCs/>
                <w:i/>
                <w:iCs/>
                <w:sz w:val="20"/>
                <w:szCs w:val="20"/>
                <w:lang w:eastAsia="hr-HR"/>
              </w:rPr>
              <w:t>PLAN 2026.</w:t>
            </w:r>
          </w:p>
          <w:p w14:paraId="328A0144" w14:textId="77777777" w:rsidR="005B3D51" w:rsidRPr="005B3D51" w:rsidRDefault="005B3D51" w:rsidP="005B3D51">
            <w:pPr>
              <w:spacing w:after="0" w:line="240" w:lineRule="auto"/>
              <w:jc w:val="center"/>
              <w:rPr>
                <w:rFonts w:ascii="Arial" w:eastAsia="Times New Roman" w:hAnsi="Arial" w:cs="Arial"/>
                <w:b/>
                <w:bCs/>
                <w:sz w:val="20"/>
                <w:szCs w:val="20"/>
                <w:lang w:eastAsia="hr-HR"/>
              </w:rPr>
            </w:pPr>
            <w:r w:rsidRPr="005B3D51">
              <w:rPr>
                <w:rFonts w:ascii="Arial" w:eastAsia="Times New Roman" w:hAnsi="Arial" w:cs="Arial"/>
                <w:b/>
                <w:bCs/>
                <w:i/>
                <w:iCs/>
                <w:sz w:val="20"/>
                <w:szCs w:val="20"/>
                <w:lang w:eastAsia="hr-HR"/>
              </w:rPr>
              <w:t>EUR</w:t>
            </w:r>
          </w:p>
        </w:tc>
      </w:tr>
      <w:tr w:rsidR="005B3D51" w:rsidRPr="005B3D51" w14:paraId="25C4192C" w14:textId="77777777" w:rsidTr="00FD28E7">
        <w:trPr>
          <w:trHeight w:val="300"/>
        </w:trPr>
        <w:tc>
          <w:tcPr>
            <w:tcW w:w="197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3D1467" w14:textId="77777777" w:rsidR="005B3D51" w:rsidRPr="005B3D51" w:rsidRDefault="005B3D51" w:rsidP="005B3D51">
            <w:pPr>
              <w:spacing w:after="0" w:line="240" w:lineRule="auto"/>
              <w:rPr>
                <w:rFonts w:ascii="Arial" w:eastAsia="Times New Roman" w:hAnsi="Arial" w:cs="Arial"/>
                <w:b/>
                <w:bCs/>
                <w:sz w:val="20"/>
                <w:szCs w:val="20"/>
                <w:lang w:eastAsia="hr-HR"/>
              </w:rPr>
            </w:pPr>
            <w:r w:rsidRPr="005B3D51">
              <w:rPr>
                <w:rFonts w:ascii="Arial" w:eastAsia="Times New Roman" w:hAnsi="Arial" w:cs="Arial"/>
                <w:b/>
                <w:bCs/>
                <w:sz w:val="20"/>
                <w:szCs w:val="20"/>
                <w:lang w:eastAsia="hr-HR"/>
              </w:rPr>
              <w:t>Razdjel  200</w:t>
            </w:r>
          </w:p>
        </w:tc>
        <w:tc>
          <w:tcPr>
            <w:tcW w:w="3683" w:type="dxa"/>
            <w:tcBorders>
              <w:top w:val="single" w:sz="4" w:space="0" w:color="auto"/>
              <w:left w:val="nil"/>
              <w:bottom w:val="single" w:sz="4" w:space="0" w:color="auto"/>
              <w:right w:val="single" w:sz="4" w:space="0" w:color="auto"/>
            </w:tcBorders>
            <w:shd w:val="clear" w:color="auto" w:fill="BFBFBF"/>
            <w:vAlign w:val="center"/>
            <w:hideMark/>
          </w:tcPr>
          <w:p w14:paraId="044479C8" w14:textId="77777777" w:rsidR="005B3D51" w:rsidRPr="005B3D51" w:rsidRDefault="005B3D51" w:rsidP="005B3D51">
            <w:pPr>
              <w:spacing w:after="0" w:line="240" w:lineRule="auto"/>
              <w:rPr>
                <w:rFonts w:ascii="Arial" w:eastAsia="Times New Roman" w:hAnsi="Arial" w:cs="Arial"/>
                <w:b/>
                <w:bCs/>
                <w:sz w:val="20"/>
                <w:szCs w:val="20"/>
                <w:lang w:eastAsia="hr-HR"/>
              </w:rPr>
            </w:pPr>
            <w:r w:rsidRPr="005B3D51">
              <w:rPr>
                <w:rFonts w:ascii="Arial" w:eastAsia="Times New Roman" w:hAnsi="Arial" w:cs="Arial"/>
                <w:b/>
                <w:bCs/>
                <w:sz w:val="20"/>
                <w:szCs w:val="20"/>
                <w:lang w:eastAsia="hr-HR"/>
              </w:rPr>
              <w:t>UPRAVNI ODJEL ZA PRORAČUN I FINANCIJE</w:t>
            </w:r>
          </w:p>
        </w:tc>
        <w:tc>
          <w:tcPr>
            <w:tcW w:w="1705" w:type="dxa"/>
            <w:tcBorders>
              <w:top w:val="single" w:sz="4" w:space="0" w:color="auto"/>
              <w:left w:val="nil"/>
              <w:bottom w:val="single" w:sz="4" w:space="0" w:color="auto"/>
              <w:right w:val="single" w:sz="4" w:space="0" w:color="auto"/>
            </w:tcBorders>
            <w:shd w:val="clear" w:color="auto" w:fill="BFBFBF"/>
            <w:hideMark/>
          </w:tcPr>
          <w:p w14:paraId="52009046" w14:textId="77777777" w:rsidR="005B3D51" w:rsidRPr="005B3D51" w:rsidRDefault="005B3D51" w:rsidP="005B3D51">
            <w:pPr>
              <w:spacing w:after="0" w:line="240" w:lineRule="auto"/>
              <w:jc w:val="right"/>
              <w:rPr>
                <w:rFonts w:ascii="Arial" w:eastAsia="Times New Roman" w:hAnsi="Arial" w:cs="Arial"/>
                <w:b/>
                <w:bCs/>
                <w:i/>
                <w:iCs/>
                <w:color w:val="000000"/>
                <w:sz w:val="20"/>
                <w:szCs w:val="20"/>
                <w:lang w:eastAsia="hr-HR"/>
              </w:rPr>
            </w:pPr>
            <w:r w:rsidRPr="005B3D51">
              <w:rPr>
                <w:rFonts w:ascii="Arial" w:eastAsia="Times New Roman" w:hAnsi="Arial" w:cs="Arial"/>
                <w:b/>
                <w:bCs/>
                <w:i/>
                <w:iCs/>
                <w:color w:val="000000"/>
                <w:sz w:val="20"/>
                <w:szCs w:val="20"/>
                <w:lang w:eastAsia="hr-HR"/>
              </w:rPr>
              <w:t>2.793.700,00</w:t>
            </w:r>
          </w:p>
        </w:tc>
        <w:tc>
          <w:tcPr>
            <w:tcW w:w="1701" w:type="dxa"/>
            <w:tcBorders>
              <w:top w:val="single" w:sz="4" w:space="0" w:color="auto"/>
              <w:left w:val="nil"/>
              <w:bottom w:val="single" w:sz="4" w:space="0" w:color="auto"/>
              <w:right w:val="single" w:sz="4" w:space="0" w:color="auto"/>
            </w:tcBorders>
            <w:shd w:val="clear" w:color="auto" w:fill="BFBFBF"/>
          </w:tcPr>
          <w:p w14:paraId="7AABA41E" w14:textId="77777777" w:rsidR="005B3D51" w:rsidRPr="005B3D51" w:rsidRDefault="005B3D51" w:rsidP="005B3D51">
            <w:pPr>
              <w:spacing w:after="0" w:line="240" w:lineRule="auto"/>
              <w:jc w:val="right"/>
              <w:rPr>
                <w:rFonts w:ascii="Arial" w:eastAsia="Times New Roman" w:hAnsi="Arial" w:cs="Arial"/>
                <w:b/>
                <w:bCs/>
                <w:i/>
                <w:iCs/>
                <w:color w:val="000000"/>
                <w:sz w:val="20"/>
                <w:szCs w:val="20"/>
                <w:lang w:eastAsia="hr-HR"/>
              </w:rPr>
            </w:pPr>
            <w:bookmarkStart w:id="43" w:name="_Hlk212103391"/>
            <w:r w:rsidRPr="005B3D51">
              <w:rPr>
                <w:rFonts w:ascii="Arial" w:eastAsia="Times New Roman" w:hAnsi="Arial" w:cs="Arial"/>
                <w:b/>
                <w:bCs/>
                <w:i/>
                <w:iCs/>
                <w:color w:val="000000"/>
                <w:sz w:val="20"/>
                <w:szCs w:val="20"/>
                <w:lang w:eastAsia="hr-HR"/>
              </w:rPr>
              <w:t>3.505.960,00</w:t>
            </w:r>
            <w:bookmarkEnd w:id="43"/>
          </w:p>
        </w:tc>
      </w:tr>
      <w:tr w:rsidR="005B3D51" w:rsidRPr="005B3D51" w14:paraId="2C7CBB48" w14:textId="77777777" w:rsidTr="00FD28E7">
        <w:trPr>
          <w:trHeight w:val="300"/>
        </w:trPr>
        <w:tc>
          <w:tcPr>
            <w:tcW w:w="1978" w:type="dxa"/>
            <w:tcBorders>
              <w:top w:val="nil"/>
              <w:left w:val="single" w:sz="4" w:space="0" w:color="auto"/>
              <w:bottom w:val="single" w:sz="4" w:space="0" w:color="auto"/>
              <w:right w:val="single" w:sz="4" w:space="0" w:color="auto"/>
            </w:tcBorders>
            <w:shd w:val="clear" w:color="auto" w:fill="D9D9D9"/>
            <w:vAlign w:val="center"/>
            <w:hideMark/>
          </w:tcPr>
          <w:p w14:paraId="6F0673A4" w14:textId="77777777" w:rsidR="005B3D51" w:rsidRPr="005B3D51" w:rsidRDefault="005B3D51" w:rsidP="005B3D51">
            <w:pPr>
              <w:spacing w:after="0" w:line="240" w:lineRule="auto"/>
              <w:rPr>
                <w:rFonts w:ascii="Arial" w:eastAsia="Times New Roman" w:hAnsi="Arial" w:cs="Arial"/>
                <w:b/>
                <w:bCs/>
                <w:sz w:val="20"/>
                <w:szCs w:val="20"/>
                <w:lang w:eastAsia="hr-HR"/>
              </w:rPr>
            </w:pPr>
            <w:r w:rsidRPr="005B3D51">
              <w:rPr>
                <w:rFonts w:ascii="Arial" w:eastAsia="Times New Roman" w:hAnsi="Arial" w:cs="Arial"/>
                <w:b/>
                <w:bCs/>
                <w:sz w:val="20"/>
                <w:szCs w:val="20"/>
                <w:lang w:eastAsia="hr-HR"/>
              </w:rPr>
              <w:t>Program  2001</w:t>
            </w:r>
          </w:p>
        </w:tc>
        <w:tc>
          <w:tcPr>
            <w:tcW w:w="3683" w:type="dxa"/>
            <w:tcBorders>
              <w:top w:val="nil"/>
              <w:left w:val="nil"/>
              <w:bottom w:val="single" w:sz="4" w:space="0" w:color="auto"/>
              <w:right w:val="single" w:sz="4" w:space="0" w:color="auto"/>
            </w:tcBorders>
            <w:shd w:val="clear" w:color="auto" w:fill="D9D9D9"/>
            <w:vAlign w:val="center"/>
            <w:hideMark/>
          </w:tcPr>
          <w:p w14:paraId="658F3F6E" w14:textId="77777777" w:rsidR="005B3D51" w:rsidRPr="005B3D51" w:rsidRDefault="005B3D51" w:rsidP="005B3D51">
            <w:pPr>
              <w:spacing w:after="0" w:line="240" w:lineRule="auto"/>
              <w:rPr>
                <w:rFonts w:ascii="Arial" w:eastAsia="Times New Roman" w:hAnsi="Arial" w:cs="Arial"/>
                <w:b/>
                <w:bCs/>
                <w:sz w:val="20"/>
                <w:szCs w:val="20"/>
                <w:lang w:eastAsia="hr-HR"/>
              </w:rPr>
            </w:pPr>
            <w:r w:rsidRPr="005B3D51">
              <w:rPr>
                <w:rFonts w:ascii="Arial" w:eastAsia="Times New Roman" w:hAnsi="Arial" w:cs="Arial"/>
                <w:b/>
                <w:bCs/>
                <w:sz w:val="20"/>
                <w:szCs w:val="20"/>
                <w:lang w:eastAsia="hr-HR"/>
              </w:rPr>
              <w:t>Javna uprava i administracija</w:t>
            </w:r>
          </w:p>
        </w:tc>
        <w:tc>
          <w:tcPr>
            <w:tcW w:w="1705" w:type="dxa"/>
            <w:tcBorders>
              <w:top w:val="nil"/>
              <w:left w:val="nil"/>
              <w:bottom w:val="single" w:sz="4" w:space="0" w:color="auto"/>
              <w:right w:val="single" w:sz="4" w:space="0" w:color="auto"/>
            </w:tcBorders>
            <w:shd w:val="clear" w:color="auto" w:fill="D9D9D9"/>
            <w:hideMark/>
          </w:tcPr>
          <w:p w14:paraId="43814BAF" w14:textId="77777777" w:rsidR="005B3D51" w:rsidRPr="005B3D51" w:rsidRDefault="005B3D51" w:rsidP="005B3D51">
            <w:pPr>
              <w:spacing w:after="0" w:line="240" w:lineRule="auto"/>
              <w:jc w:val="right"/>
              <w:rPr>
                <w:rFonts w:ascii="Arial" w:eastAsia="Times New Roman" w:hAnsi="Arial" w:cs="Arial"/>
                <w:b/>
                <w:bCs/>
                <w:i/>
                <w:iCs/>
                <w:color w:val="000000"/>
                <w:sz w:val="20"/>
                <w:szCs w:val="20"/>
                <w:lang w:eastAsia="hr-HR"/>
              </w:rPr>
            </w:pPr>
            <w:r w:rsidRPr="005B3D51">
              <w:rPr>
                <w:rFonts w:ascii="Arial" w:eastAsia="Times New Roman" w:hAnsi="Arial" w:cs="Arial"/>
                <w:b/>
                <w:bCs/>
                <w:i/>
                <w:iCs/>
                <w:color w:val="000000"/>
                <w:sz w:val="20"/>
                <w:szCs w:val="20"/>
                <w:lang w:eastAsia="hr-HR"/>
              </w:rPr>
              <w:t>2.793.700,00</w:t>
            </w:r>
          </w:p>
        </w:tc>
        <w:tc>
          <w:tcPr>
            <w:tcW w:w="1701" w:type="dxa"/>
            <w:tcBorders>
              <w:top w:val="nil"/>
              <w:left w:val="nil"/>
              <w:bottom w:val="single" w:sz="4" w:space="0" w:color="auto"/>
              <w:right w:val="single" w:sz="4" w:space="0" w:color="auto"/>
            </w:tcBorders>
            <w:shd w:val="clear" w:color="auto" w:fill="D9D9D9"/>
          </w:tcPr>
          <w:p w14:paraId="5241418E" w14:textId="77777777" w:rsidR="005B3D51" w:rsidRPr="005B3D51" w:rsidRDefault="005B3D51" w:rsidP="005B3D51">
            <w:pPr>
              <w:spacing w:after="0" w:line="240" w:lineRule="auto"/>
              <w:jc w:val="right"/>
              <w:rPr>
                <w:rFonts w:ascii="Arial" w:eastAsia="Times New Roman" w:hAnsi="Arial" w:cs="Arial"/>
                <w:b/>
                <w:bCs/>
                <w:i/>
                <w:iCs/>
                <w:color w:val="000000"/>
                <w:sz w:val="20"/>
                <w:szCs w:val="20"/>
                <w:lang w:eastAsia="hr-HR"/>
              </w:rPr>
            </w:pPr>
            <w:r w:rsidRPr="005B3D51">
              <w:rPr>
                <w:rFonts w:ascii="Arial" w:eastAsia="Times New Roman" w:hAnsi="Arial" w:cs="Arial"/>
                <w:b/>
                <w:bCs/>
                <w:i/>
                <w:iCs/>
                <w:color w:val="000000"/>
                <w:sz w:val="20"/>
                <w:szCs w:val="20"/>
                <w:lang w:eastAsia="hr-HR"/>
              </w:rPr>
              <w:t>3.505.960,00</w:t>
            </w:r>
          </w:p>
        </w:tc>
      </w:tr>
      <w:tr w:rsidR="005B3D51" w:rsidRPr="005B3D51" w14:paraId="63051195" w14:textId="77777777" w:rsidTr="00FD28E7">
        <w:trPr>
          <w:trHeight w:val="300"/>
        </w:trPr>
        <w:tc>
          <w:tcPr>
            <w:tcW w:w="1978" w:type="dxa"/>
            <w:tcBorders>
              <w:top w:val="nil"/>
              <w:left w:val="single" w:sz="4" w:space="0" w:color="auto"/>
              <w:bottom w:val="single" w:sz="4" w:space="0" w:color="auto"/>
              <w:right w:val="single" w:sz="4" w:space="0" w:color="auto"/>
            </w:tcBorders>
            <w:shd w:val="clear" w:color="E1E1FF" w:fill="FFFFFF"/>
            <w:vAlign w:val="center"/>
            <w:hideMark/>
          </w:tcPr>
          <w:p w14:paraId="482972B3" w14:textId="77777777" w:rsidR="005B3D51" w:rsidRPr="005B3D51" w:rsidRDefault="005B3D51" w:rsidP="005B3D51">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Aktivnost  A200001</w:t>
            </w:r>
          </w:p>
        </w:tc>
        <w:tc>
          <w:tcPr>
            <w:tcW w:w="3683" w:type="dxa"/>
            <w:tcBorders>
              <w:top w:val="nil"/>
              <w:left w:val="nil"/>
              <w:bottom w:val="single" w:sz="4" w:space="0" w:color="auto"/>
              <w:right w:val="single" w:sz="4" w:space="0" w:color="auto"/>
            </w:tcBorders>
            <w:shd w:val="clear" w:color="E1E1FF" w:fill="FFFFFF"/>
            <w:vAlign w:val="center"/>
            <w:hideMark/>
          </w:tcPr>
          <w:p w14:paraId="79222A0B" w14:textId="77777777" w:rsidR="005B3D51" w:rsidRPr="005B3D51" w:rsidRDefault="005B3D51" w:rsidP="005B3D51">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Zajednički troškovi upravnih odjela</w:t>
            </w:r>
          </w:p>
        </w:tc>
        <w:tc>
          <w:tcPr>
            <w:tcW w:w="1705" w:type="dxa"/>
            <w:tcBorders>
              <w:top w:val="nil"/>
              <w:left w:val="nil"/>
              <w:bottom w:val="single" w:sz="4" w:space="0" w:color="auto"/>
              <w:right w:val="single" w:sz="4" w:space="0" w:color="auto"/>
            </w:tcBorders>
            <w:shd w:val="clear" w:color="E1E1FF" w:fill="FFFFFF"/>
            <w:hideMark/>
          </w:tcPr>
          <w:p w14:paraId="2EB3F337" w14:textId="77777777" w:rsidR="005B3D51" w:rsidRPr="005B3D51" w:rsidRDefault="005B3D51" w:rsidP="005B3D51">
            <w:pPr>
              <w:spacing w:after="0" w:line="240" w:lineRule="auto"/>
              <w:jc w:val="right"/>
              <w:rPr>
                <w:rFonts w:ascii="Arial" w:eastAsia="Times New Roman" w:hAnsi="Arial" w:cs="Arial"/>
                <w:i/>
                <w:iCs/>
                <w:color w:val="000000"/>
                <w:sz w:val="20"/>
                <w:szCs w:val="20"/>
                <w:lang w:eastAsia="hr-HR"/>
              </w:rPr>
            </w:pPr>
            <w:r w:rsidRPr="005B3D51">
              <w:rPr>
                <w:rFonts w:ascii="Arial" w:eastAsia="Times New Roman" w:hAnsi="Arial" w:cs="Arial"/>
                <w:i/>
                <w:iCs/>
                <w:color w:val="000000"/>
                <w:sz w:val="20"/>
                <w:szCs w:val="20"/>
                <w:lang w:eastAsia="hr-HR"/>
              </w:rPr>
              <w:t>1.845.000,00</w:t>
            </w:r>
          </w:p>
        </w:tc>
        <w:tc>
          <w:tcPr>
            <w:tcW w:w="1701" w:type="dxa"/>
            <w:tcBorders>
              <w:top w:val="nil"/>
              <w:left w:val="nil"/>
              <w:bottom w:val="single" w:sz="4" w:space="0" w:color="auto"/>
              <w:right w:val="single" w:sz="4" w:space="0" w:color="auto"/>
            </w:tcBorders>
            <w:shd w:val="clear" w:color="E1E1FF" w:fill="FFFFFF"/>
          </w:tcPr>
          <w:p w14:paraId="48864B57" w14:textId="77777777" w:rsidR="005B3D51" w:rsidRPr="005B3D51" w:rsidRDefault="005B3D51" w:rsidP="005B3D51">
            <w:pPr>
              <w:spacing w:after="0" w:line="240" w:lineRule="auto"/>
              <w:jc w:val="right"/>
              <w:rPr>
                <w:rFonts w:ascii="Arial" w:eastAsia="Times New Roman" w:hAnsi="Arial" w:cs="Arial"/>
                <w:i/>
                <w:iCs/>
                <w:color w:val="000000"/>
                <w:sz w:val="20"/>
                <w:szCs w:val="20"/>
                <w:lang w:eastAsia="hr-HR"/>
              </w:rPr>
            </w:pPr>
            <w:r w:rsidRPr="005B3D51">
              <w:rPr>
                <w:rFonts w:ascii="Arial" w:eastAsia="Times New Roman" w:hAnsi="Arial" w:cs="Arial"/>
                <w:i/>
                <w:iCs/>
                <w:color w:val="000000"/>
                <w:sz w:val="20"/>
                <w:szCs w:val="20"/>
                <w:lang w:eastAsia="hr-HR"/>
              </w:rPr>
              <w:t>2.118.560,00</w:t>
            </w:r>
          </w:p>
        </w:tc>
      </w:tr>
      <w:tr w:rsidR="005B3D51" w:rsidRPr="005B3D51" w14:paraId="0803C299" w14:textId="77777777" w:rsidTr="00FD28E7">
        <w:trPr>
          <w:trHeight w:val="300"/>
        </w:trPr>
        <w:tc>
          <w:tcPr>
            <w:tcW w:w="1978" w:type="dxa"/>
            <w:tcBorders>
              <w:top w:val="nil"/>
              <w:left w:val="single" w:sz="4" w:space="0" w:color="auto"/>
              <w:bottom w:val="single" w:sz="4" w:space="0" w:color="auto"/>
              <w:right w:val="single" w:sz="4" w:space="0" w:color="auto"/>
            </w:tcBorders>
            <w:shd w:val="clear" w:color="E1E1FF" w:fill="FFFFFF"/>
            <w:vAlign w:val="center"/>
            <w:hideMark/>
          </w:tcPr>
          <w:p w14:paraId="54807E2F" w14:textId="77777777" w:rsidR="005B3D51" w:rsidRPr="005B3D51" w:rsidRDefault="005B3D51" w:rsidP="005B3D51">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Aktivnost  A200002</w:t>
            </w:r>
          </w:p>
        </w:tc>
        <w:tc>
          <w:tcPr>
            <w:tcW w:w="3683" w:type="dxa"/>
            <w:tcBorders>
              <w:top w:val="nil"/>
              <w:left w:val="nil"/>
              <w:bottom w:val="single" w:sz="4" w:space="0" w:color="auto"/>
              <w:right w:val="single" w:sz="4" w:space="0" w:color="auto"/>
            </w:tcBorders>
            <w:shd w:val="clear" w:color="E1E1FF" w:fill="FFFFFF"/>
            <w:vAlign w:val="center"/>
            <w:hideMark/>
          </w:tcPr>
          <w:p w14:paraId="6075B0FB" w14:textId="77777777" w:rsidR="005B3D51" w:rsidRPr="005B3D51" w:rsidRDefault="005B3D51" w:rsidP="005B3D51">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Proračunska pričuva</w:t>
            </w:r>
          </w:p>
        </w:tc>
        <w:tc>
          <w:tcPr>
            <w:tcW w:w="1705" w:type="dxa"/>
            <w:tcBorders>
              <w:top w:val="nil"/>
              <w:left w:val="nil"/>
              <w:bottom w:val="single" w:sz="4" w:space="0" w:color="auto"/>
              <w:right w:val="single" w:sz="4" w:space="0" w:color="auto"/>
            </w:tcBorders>
            <w:shd w:val="clear" w:color="E1E1FF" w:fill="FFFFFF"/>
            <w:hideMark/>
          </w:tcPr>
          <w:p w14:paraId="1E137A35" w14:textId="77777777" w:rsidR="005B3D51" w:rsidRPr="005B3D51" w:rsidRDefault="005B3D51" w:rsidP="005B3D51">
            <w:pPr>
              <w:spacing w:after="0" w:line="240" w:lineRule="auto"/>
              <w:jc w:val="right"/>
              <w:rPr>
                <w:rFonts w:ascii="Arial" w:eastAsia="Times New Roman" w:hAnsi="Arial" w:cs="Arial"/>
                <w:i/>
                <w:iCs/>
                <w:color w:val="000000"/>
                <w:sz w:val="20"/>
                <w:szCs w:val="20"/>
                <w:lang w:eastAsia="hr-HR"/>
              </w:rPr>
            </w:pPr>
            <w:r w:rsidRPr="005B3D51">
              <w:rPr>
                <w:rFonts w:ascii="Arial" w:eastAsia="Times New Roman" w:hAnsi="Arial" w:cs="Arial"/>
                <w:i/>
                <w:iCs/>
                <w:color w:val="000000"/>
                <w:sz w:val="20"/>
                <w:szCs w:val="20"/>
                <w:lang w:eastAsia="hr-HR"/>
              </w:rPr>
              <w:t>35.000,00</w:t>
            </w:r>
          </w:p>
        </w:tc>
        <w:tc>
          <w:tcPr>
            <w:tcW w:w="1701" w:type="dxa"/>
            <w:tcBorders>
              <w:top w:val="nil"/>
              <w:left w:val="nil"/>
              <w:bottom w:val="single" w:sz="4" w:space="0" w:color="auto"/>
              <w:right w:val="single" w:sz="4" w:space="0" w:color="auto"/>
            </w:tcBorders>
            <w:shd w:val="clear" w:color="E1E1FF" w:fill="FFFFFF"/>
          </w:tcPr>
          <w:p w14:paraId="6C4401BE" w14:textId="77777777" w:rsidR="005B3D51" w:rsidRPr="005B3D51" w:rsidRDefault="005B3D51" w:rsidP="005B3D51">
            <w:pPr>
              <w:spacing w:after="0" w:line="240" w:lineRule="auto"/>
              <w:jc w:val="right"/>
              <w:rPr>
                <w:rFonts w:ascii="Arial" w:eastAsia="Times New Roman" w:hAnsi="Arial" w:cs="Arial"/>
                <w:i/>
                <w:iCs/>
                <w:color w:val="000000"/>
                <w:sz w:val="20"/>
                <w:szCs w:val="20"/>
                <w:lang w:eastAsia="hr-HR"/>
              </w:rPr>
            </w:pPr>
            <w:r w:rsidRPr="005B3D51">
              <w:rPr>
                <w:rFonts w:ascii="Arial" w:eastAsia="Times New Roman" w:hAnsi="Arial" w:cs="Arial"/>
                <w:i/>
                <w:iCs/>
                <w:color w:val="000000"/>
                <w:sz w:val="20"/>
                <w:szCs w:val="20"/>
                <w:lang w:eastAsia="hr-HR"/>
              </w:rPr>
              <w:t>35.000,00</w:t>
            </w:r>
          </w:p>
        </w:tc>
      </w:tr>
      <w:tr w:rsidR="005B3D51" w:rsidRPr="005B3D51" w14:paraId="5DA03E94" w14:textId="77777777" w:rsidTr="00FD28E7">
        <w:trPr>
          <w:trHeight w:val="300"/>
        </w:trPr>
        <w:tc>
          <w:tcPr>
            <w:tcW w:w="1978" w:type="dxa"/>
            <w:tcBorders>
              <w:top w:val="nil"/>
              <w:left w:val="single" w:sz="4" w:space="0" w:color="auto"/>
              <w:bottom w:val="single" w:sz="4" w:space="0" w:color="auto"/>
              <w:right w:val="single" w:sz="4" w:space="0" w:color="auto"/>
            </w:tcBorders>
            <w:shd w:val="clear" w:color="E1E1FF" w:fill="FFFFFF"/>
            <w:vAlign w:val="center"/>
            <w:hideMark/>
          </w:tcPr>
          <w:p w14:paraId="134D22B4" w14:textId="77777777" w:rsidR="005B3D51" w:rsidRPr="005B3D51" w:rsidRDefault="005B3D51" w:rsidP="005B3D51">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Aktivnost  A200003</w:t>
            </w:r>
          </w:p>
        </w:tc>
        <w:tc>
          <w:tcPr>
            <w:tcW w:w="3683" w:type="dxa"/>
            <w:tcBorders>
              <w:top w:val="nil"/>
              <w:left w:val="nil"/>
              <w:bottom w:val="single" w:sz="4" w:space="0" w:color="auto"/>
              <w:right w:val="single" w:sz="4" w:space="0" w:color="auto"/>
            </w:tcBorders>
            <w:shd w:val="clear" w:color="E1E1FF" w:fill="FFFFFF"/>
            <w:vAlign w:val="center"/>
            <w:hideMark/>
          </w:tcPr>
          <w:p w14:paraId="113912EF" w14:textId="77777777" w:rsidR="005B3D51" w:rsidRPr="005B3D51" w:rsidRDefault="005B3D51" w:rsidP="005B3D51">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Otplata zajmova</w:t>
            </w:r>
          </w:p>
        </w:tc>
        <w:tc>
          <w:tcPr>
            <w:tcW w:w="1705" w:type="dxa"/>
            <w:tcBorders>
              <w:top w:val="nil"/>
              <w:left w:val="nil"/>
              <w:bottom w:val="single" w:sz="4" w:space="0" w:color="auto"/>
              <w:right w:val="single" w:sz="4" w:space="0" w:color="auto"/>
            </w:tcBorders>
            <w:shd w:val="clear" w:color="E1E1FF" w:fill="FFFFFF"/>
            <w:hideMark/>
          </w:tcPr>
          <w:p w14:paraId="55980F7F" w14:textId="77777777" w:rsidR="005B3D51" w:rsidRPr="005B3D51" w:rsidRDefault="005B3D51" w:rsidP="005B3D51">
            <w:pPr>
              <w:spacing w:after="0" w:line="240" w:lineRule="auto"/>
              <w:jc w:val="right"/>
              <w:rPr>
                <w:rFonts w:ascii="Arial" w:eastAsia="Times New Roman" w:hAnsi="Arial" w:cs="Arial"/>
                <w:i/>
                <w:iCs/>
                <w:color w:val="000000"/>
                <w:sz w:val="20"/>
                <w:szCs w:val="20"/>
                <w:lang w:eastAsia="hr-HR"/>
              </w:rPr>
            </w:pPr>
            <w:r w:rsidRPr="005B3D51">
              <w:rPr>
                <w:rFonts w:ascii="Arial" w:eastAsia="Times New Roman" w:hAnsi="Arial" w:cs="Arial"/>
                <w:i/>
                <w:iCs/>
                <w:color w:val="000000"/>
                <w:sz w:val="20"/>
                <w:szCs w:val="20"/>
                <w:lang w:eastAsia="hr-HR"/>
              </w:rPr>
              <w:t>873.700,00</w:t>
            </w:r>
          </w:p>
        </w:tc>
        <w:tc>
          <w:tcPr>
            <w:tcW w:w="1701" w:type="dxa"/>
            <w:tcBorders>
              <w:top w:val="nil"/>
              <w:left w:val="nil"/>
              <w:bottom w:val="single" w:sz="4" w:space="0" w:color="auto"/>
              <w:right w:val="single" w:sz="4" w:space="0" w:color="auto"/>
            </w:tcBorders>
            <w:shd w:val="clear" w:color="E1E1FF" w:fill="FFFFFF"/>
          </w:tcPr>
          <w:p w14:paraId="45976F93" w14:textId="77777777" w:rsidR="005B3D51" w:rsidRPr="005B3D51" w:rsidRDefault="005B3D51" w:rsidP="005B3D51">
            <w:pPr>
              <w:spacing w:after="0" w:line="240" w:lineRule="auto"/>
              <w:jc w:val="right"/>
              <w:rPr>
                <w:rFonts w:ascii="Arial" w:eastAsia="Times New Roman" w:hAnsi="Arial" w:cs="Arial"/>
                <w:i/>
                <w:iCs/>
                <w:color w:val="000000"/>
                <w:sz w:val="20"/>
                <w:szCs w:val="20"/>
                <w:lang w:eastAsia="hr-HR"/>
              </w:rPr>
            </w:pPr>
            <w:r w:rsidRPr="005B3D51">
              <w:rPr>
                <w:rFonts w:ascii="Arial" w:eastAsia="Times New Roman" w:hAnsi="Arial" w:cs="Arial"/>
                <w:i/>
                <w:iCs/>
                <w:color w:val="000000"/>
                <w:sz w:val="20"/>
                <w:szCs w:val="20"/>
                <w:lang w:eastAsia="hr-HR"/>
              </w:rPr>
              <w:t>1.301.400,00</w:t>
            </w:r>
          </w:p>
        </w:tc>
      </w:tr>
      <w:tr w:rsidR="005B3D51" w:rsidRPr="005B3D51" w14:paraId="784DEB7D" w14:textId="77777777" w:rsidTr="00FD28E7">
        <w:trPr>
          <w:trHeight w:val="300"/>
        </w:trPr>
        <w:tc>
          <w:tcPr>
            <w:tcW w:w="1978" w:type="dxa"/>
            <w:tcBorders>
              <w:top w:val="nil"/>
              <w:left w:val="single" w:sz="4" w:space="0" w:color="auto"/>
              <w:bottom w:val="single" w:sz="4" w:space="0" w:color="auto"/>
              <w:right w:val="single" w:sz="4" w:space="0" w:color="auto"/>
            </w:tcBorders>
            <w:shd w:val="clear" w:color="E1E1FF" w:fill="FFFFFF"/>
            <w:vAlign w:val="center"/>
            <w:hideMark/>
          </w:tcPr>
          <w:p w14:paraId="678DAE59" w14:textId="77777777" w:rsidR="005B3D51" w:rsidRPr="005B3D51" w:rsidRDefault="005B3D51" w:rsidP="005B3D51">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Aktivnost  A200004</w:t>
            </w:r>
          </w:p>
        </w:tc>
        <w:tc>
          <w:tcPr>
            <w:tcW w:w="3683" w:type="dxa"/>
            <w:tcBorders>
              <w:top w:val="nil"/>
              <w:left w:val="nil"/>
              <w:bottom w:val="single" w:sz="4" w:space="0" w:color="auto"/>
              <w:right w:val="single" w:sz="4" w:space="0" w:color="auto"/>
            </w:tcBorders>
            <w:shd w:val="clear" w:color="E1E1FF" w:fill="FFFFFF"/>
            <w:vAlign w:val="center"/>
            <w:hideMark/>
          </w:tcPr>
          <w:p w14:paraId="41666C77" w14:textId="77777777" w:rsidR="005B3D51" w:rsidRPr="005B3D51" w:rsidRDefault="005B3D51" w:rsidP="005B3D51">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Županijski centar gospodarenja otpadom "</w:t>
            </w:r>
            <w:proofErr w:type="spellStart"/>
            <w:r w:rsidRPr="005B3D51">
              <w:rPr>
                <w:rFonts w:ascii="Arial" w:eastAsia="Times New Roman" w:hAnsi="Arial" w:cs="Arial"/>
                <w:sz w:val="20"/>
                <w:szCs w:val="20"/>
                <w:lang w:eastAsia="hr-HR"/>
              </w:rPr>
              <w:t>Kaštijun</w:t>
            </w:r>
            <w:proofErr w:type="spellEnd"/>
            <w:r w:rsidRPr="005B3D51">
              <w:rPr>
                <w:rFonts w:ascii="Arial" w:eastAsia="Times New Roman" w:hAnsi="Arial" w:cs="Arial"/>
                <w:sz w:val="20"/>
                <w:szCs w:val="20"/>
                <w:lang w:eastAsia="hr-HR"/>
              </w:rPr>
              <w:t>"</w:t>
            </w:r>
          </w:p>
        </w:tc>
        <w:tc>
          <w:tcPr>
            <w:tcW w:w="1705" w:type="dxa"/>
            <w:tcBorders>
              <w:top w:val="nil"/>
              <w:left w:val="nil"/>
              <w:bottom w:val="single" w:sz="4" w:space="0" w:color="auto"/>
              <w:right w:val="single" w:sz="4" w:space="0" w:color="auto"/>
            </w:tcBorders>
            <w:shd w:val="clear" w:color="E1E1FF" w:fill="FFFFFF"/>
            <w:hideMark/>
          </w:tcPr>
          <w:p w14:paraId="115BECCC" w14:textId="77777777" w:rsidR="005B3D51" w:rsidRPr="005B3D51" w:rsidRDefault="005B3D51" w:rsidP="005B3D51">
            <w:pPr>
              <w:spacing w:after="0" w:line="240" w:lineRule="auto"/>
              <w:jc w:val="right"/>
              <w:rPr>
                <w:rFonts w:ascii="Arial" w:eastAsia="Times New Roman" w:hAnsi="Arial" w:cs="Arial"/>
                <w:i/>
                <w:iCs/>
                <w:color w:val="000000"/>
                <w:sz w:val="20"/>
                <w:szCs w:val="20"/>
                <w:lang w:eastAsia="hr-HR"/>
              </w:rPr>
            </w:pPr>
            <w:r w:rsidRPr="005B3D51">
              <w:rPr>
                <w:rFonts w:ascii="Arial" w:eastAsia="Times New Roman" w:hAnsi="Arial" w:cs="Arial"/>
                <w:i/>
                <w:iCs/>
                <w:color w:val="000000"/>
                <w:sz w:val="20"/>
                <w:szCs w:val="20"/>
                <w:lang w:eastAsia="hr-HR"/>
              </w:rPr>
              <w:t>29.700,00</w:t>
            </w:r>
          </w:p>
        </w:tc>
        <w:tc>
          <w:tcPr>
            <w:tcW w:w="1701" w:type="dxa"/>
            <w:tcBorders>
              <w:top w:val="nil"/>
              <w:left w:val="nil"/>
              <w:bottom w:val="single" w:sz="4" w:space="0" w:color="auto"/>
              <w:right w:val="single" w:sz="4" w:space="0" w:color="auto"/>
            </w:tcBorders>
            <w:shd w:val="clear" w:color="E1E1FF" w:fill="FFFFFF"/>
          </w:tcPr>
          <w:p w14:paraId="0E98003D" w14:textId="77777777" w:rsidR="005B3D51" w:rsidRPr="005B3D51" w:rsidRDefault="005B3D51" w:rsidP="005B3D51">
            <w:pPr>
              <w:spacing w:after="0" w:line="240" w:lineRule="auto"/>
              <w:jc w:val="right"/>
              <w:rPr>
                <w:rFonts w:ascii="Arial" w:eastAsia="Times New Roman" w:hAnsi="Arial" w:cs="Arial"/>
                <w:i/>
                <w:iCs/>
                <w:color w:val="000000"/>
                <w:sz w:val="20"/>
                <w:szCs w:val="20"/>
                <w:lang w:eastAsia="hr-HR"/>
              </w:rPr>
            </w:pPr>
            <w:r w:rsidRPr="005B3D51">
              <w:rPr>
                <w:rFonts w:ascii="Arial" w:eastAsia="Times New Roman" w:hAnsi="Arial" w:cs="Arial"/>
                <w:i/>
                <w:iCs/>
                <w:color w:val="000000"/>
                <w:sz w:val="20"/>
                <w:szCs w:val="20"/>
                <w:lang w:eastAsia="hr-HR"/>
              </w:rPr>
              <w:t>29.700,00</w:t>
            </w:r>
          </w:p>
        </w:tc>
      </w:tr>
      <w:tr w:rsidR="005B3D51" w:rsidRPr="005B3D51" w14:paraId="50BF9D0F" w14:textId="77777777" w:rsidTr="00FD28E7">
        <w:trPr>
          <w:trHeight w:val="300"/>
        </w:trPr>
        <w:tc>
          <w:tcPr>
            <w:tcW w:w="1978" w:type="dxa"/>
            <w:tcBorders>
              <w:top w:val="nil"/>
              <w:left w:val="single" w:sz="4" w:space="0" w:color="auto"/>
              <w:bottom w:val="single" w:sz="4" w:space="0" w:color="auto"/>
              <w:right w:val="single" w:sz="4" w:space="0" w:color="auto"/>
            </w:tcBorders>
            <w:shd w:val="clear" w:color="E1E1FF" w:fill="FFFFFF"/>
            <w:vAlign w:val="center"/>
          </w:tcPr>
          <w:p w14:paraId="6050179D" w14:textId="77777777" w:rsidR="005B3D51" w:rsidRPr="005B3D51" w:rsidRDefault="005B3D51" w:rsidP="005B3D51">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Aktivnost  A200006</w:t>
            </w:r>
          </w:p>
        </w:tc>
        <w:tc>
          <w:tcPr>
            <w:tcW w:w="3683" w:type="dxa"/>
            <w:tcBorders>
              <w:top w:val="nil"/>
              <w:left w:val="nil"/>
              <w:bottom w:val="single" w:sz="4" w:space="0" w:color="auto"/>
              <w:right w:val="single" w:sz="4" w:space="0" w:color="auto"/>
            </w:tcBorders>
            <w:shd w:val="clear" w:color="E1E1FF" w:fill="FFFFFF"/>
            <w:vAlign w:val="center"/>
          </w:tcPr>
          <w:p w14:paraId="7BA6CFF4" w14:textId="77777777" w:rsidR="005B3D51" w:rsidRPr="005B3D51" w:rsidRDefault="005B3D51" w:rsidP="005B3D51">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Specijalna bolnica Rovinj</w:t>
            </w:r>
          </w:p>
        </w:tc>
        <w:tc>
          <w:tcPr>
            <w:tcW w:w="1705" w:type="dxa"/>
            <w:tcBorders>
              <w:top w:val="nil"/>
              <w:left w:val="nil"/>
              <w:bottom w:val="single" w:sz="4" w:space="0" w:color="auto"/>
              <w:right w:val="single" w:sz="4" w:space="0" w:color="auto"/>
            </w:tcBorders>
            <w:shd w:val="clear" w:color="E1E1FF" w:fill="FFFFFF"/>
          </w:tcPr>
          <w:p w14:paraId="4984AF63" w14:textId="77777777" w:rsidR="005B3D51" w:rsidRPr="005B3D51" w:rsidRDefault="005B3D51" w:rsidP="005B3D51">
            <w:pPr>
              <w:spacing w:after="0" w:line="240" w:lineRule="auto"/>
              <w:jc w:val="right"/>
              <w:rPr>
                <w:rFonts w:ascii="Arial" w:eastAsia="Times New Roman" w:hAnsi="Arial" w:cs="Arial"/>
                <w:i/>
                <w:iCs/>
                <w:color w:val="000000"/>
                <w:sz w:val="20"/>
                <w:szCs w:val="20"/>
                <w:lang w:eastAsia="hr-HR"/>
              </w:rPr>
            </w:pPr>
            <w:r w:rsidRPr="005B3D51">
              <w:rPr>
                <w:rFonts w:ascii="Arial" w:eastAsia="Times New Roman" w:hAnsi="Arial" w:cs="Arial"/>
                <w:i/>
                <w:iCs/>
                <w:color w:val="000000"/>
                <w:sz w:val="20"/>
                <w:szCs w:val="20"/>
                <w:lang w:eastAsia="hr-HR"/>
              </w:rPr>
              <w:t>9.300,00</w:t>
            </w:r>
          </w:p>
        </w:tc>
        <w:tc>
          <w:tcPr>
            <w:tcW w:w="1701" w:type="dxa"/>
            <w:tcBorders>
              <w:top w:val="nil"/>
              <w:left w:val="nil"/>
              <w:bottom w:val="single" w:sz="4" w:space="0" w:color="auto"/>
              <w:right w:val="single" w:sz="4" w:space="0" w:color="auto"/>
            </w:tcBorders>
            <w:shd w:val="clear" w:color="E1E1FF" w:fill="FFFFFF"/>
          </w:tcPr>
          <w:p w14:paraId="02494A9A" w14:textId="77777777" w:rsidR="005B3D51" w:rsidRPr="005B3D51" w:rsidRDefault="005B3D51" w:rsidP="005B3D51">
            <w:pPr>
              <w:spacing w:after="0" w:line="240" w:lineRule="auto"/>
              <w:jc w:val="right"/>
              <w:rPr>
                <w:rFonts w:ascii="Arial" w:eastAsia="Times New Roman" w:hAnsi="Arial" w:cs="Arial"/>
                <w:i/>
                <w:iCs/>
                <w:color w:val="000000"/>
                <w:sz w:val="20"/>
                <w:szCs w:val="20"/>
                <w:lang w:eastAsia="hr-HR"/>
              </w:rPr>
            </w:pPr>
            <w:r w:rsidRPr="005B3D51">
              <w:rPr>
                <w:rFonts w:ascii="Arial" w:eastAsia="Times New Roman" w:hAnsi="Arial" w:cs="Arial"/>
                <w:i/>
                <w:iCs/>
                <w:color w:val="000000"/>
                <w:sz w:val="20"/>
                <w:szCs w:val="20"/>
                <w:lang w:eastAsia="hr-HR"/>
              </w:rPr>
              <w:t>9.300,00</w:t>
            </w:r>
          </w:p>
        </w:tc>
      </w:tr>
      <w:tr w:rsidR="005B3D51" w:rsidRPr="005B3D51" w14:paraId="3D3A2CAD" w14:textId="77777777" w:rsidTr="00FD28E7">
        <w:trPr>
          <w:trHeight w:val="300"/>
        </w:trPr>
        <w:tc>
          <w:tcPr>
            <w:tcW w:w="1978" w:type="dxa"/>
            <w:tcBorders>
              <w:top w:val="nil"/>
              <w:left w:val="single" w:sz="4" w:space="0" w:color="auto"/>
              <w:bottom w:val="single" w:sz="4" w:space="0" w:color="auto"/>
              <w:right w:val="single" w:sz="4" w:space="0" w:color="auto"/>
            </w:tcBorders>
            <w:shd w:val="clear" w:color="E1E1FF" w:fill="FFFFFF"/>
            <w:vAlign w:val="center"/>
            <w:hideMark/>
          </w:tcPr>
          <w:p w14:paraId="61F91B3F" w14:textId="77777777" w:rsidR="005B3D51" w:rsidRPr="005B3D51" w:rsidRDefault="005B3D51" w:rsidP="005B3D51">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Aktivnost  A200007</w:t>
            </w:r>
          </w:p>
        </w:tc>
        <w:tc>
          <w:tcPr>
            <w:tcW w:w="3683" w:type="dxa"/>
            <w:tcBorders>
              <w:top w:val="nil"/>
              <w:left w:val="nil"/>
              <w:bottom w:val="single" w:sz="4" w:space="0" w:color="auto"/>
              <w:right w:val="single" w:sz="4" w:space="0" w:color="auto"/>
            </w:tcBorders>
            <w:shd w:val="clear" w:color="E1E1FF" w:fill="FFFFFF"/>
            <w:vAlign w:val="center"/>
            <w:hideMark/>
          </w:tcPr>
          <w:p w14:paraId="2C9725B7" w14:textId="77777777" w:rsidR="005B3D51" w:rsidRPr="005B3D51" w:rsidRDefault="005B3D51" w:rsidP="005B3D51">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Dnevni centar za rehabilitaciju Veruda - Pula</w:t>
            </w:r>
          </w:p>
        </w:tc>
        <w:tc>
          <w:tcPr>
            <w:tcW w:w="1705" w:type="dxa"/>
            <w:tcBorders>
              <w:top w:val="nil"/>
              <w:left w:val="nil"/>
              <w:bottom w:val="single" w:sz="4" w:space="0" w:color="auto"/>
              <w:right w:val="single" w:sz="4" w:space="0" w:color="auto"/>
            </w:tcBorders>
            <w:shd w:val="clear" w:color="E1E1FF" w:fill="FFFFFF"/>
            <w:hideMark/>
          </w:tcPr>
          <w:p w14:paraId="3D8EB18D" w14:textId="77777777" w:rsidR="005B3D51" w:rsidRPr="005B3D51" w:rsidRDefault="005B3D51" w:rsidP="005B3D51">
            <w:pPr>
              <w:spacing w:after="0" w:line="240" w:lineRule="auto"/>
              <w:jc w:val="right"/>
              <w:rPr>
                <w:rFonts w:ascii="Arial" w:eastAsia="Times New Roman" w:hAnsi="Arial" w:cs="Arial"/>
                <w:i/>
                <w:iCs/>
                <w:color w:val="000000"/>
                <w:sz w:val="20"/>
                <w:szCs w:val="20"/>
                <w:lang w:eastAsia="hr-HR"/>
              </w:rPr>
            </w:pPr>
            <w:r w:rsidRPr="005B3D51">
              <w:rPr>
                <w:rFonts w:ascii="Arial" w:eastAsia="Times New Roman" w:hAnsi="Arial" w:cs="Arial"/>
                <w:i/>
                <w:iCs/>
                <w:color w:val="000000"/>
                <w:sz w:val="20"/>
                <w:szCs w:val="20"/>
                <w:lang w:eastAsia="hr-HR"/>
              </w:rPr>
              <w:t>1.000,00</w:t>
            </w:r>
          </w:p>
        </w:tc>
        <w:tc>
          <w:tcPr>
            <w:tcW w:w="1701" w:type="dxa"/>
            <w:tcBorders>
              <w:top w:val="nil"/>
              <w:left w:val="nil"/>
              <w:bottom w:val="single" w:sz="4" w:space="0" w:color="auto"/>
              <w:right w:val="single" w:sz="4" w:space="0" w:color="auto"/>
            </w:tcBorders>
            <w:shd w:val="clear" w:color="E1E1FF" w:fill="FFFFFF"/>
          </w:tcPr>
          <w:p w14:paraId="263E406C" w14:textId="77777777" w:rsidR="005B3D51" w:rsidRPr="005B3D51" w:rsidRDefault="005B3D51" w:rsidP="005B3D51">
            <w:pPr>
              <w:spacing w:after="0" w:line="240" w:lineRule="auto"/>
              <w:jc w:val="right"/>
              <w:rPr>
                <w:rFonts w:ascii="Arial" w:eastAsia="Times New Roman" w:hAnsi="Arial" w:cs="Arial"/>
                <w:i/>
                <w:iCs/>
                <w:color w:val="000000"/>
                <w:sz w:val="20"/>
                <w:szCs w:val="20"/>
                <w:lang w:eastAsia="hr-HR"/>
              </w:rPr>
            </w:pPr>
            <w:r w:rsidRPr="005B3D51">
              <w:rPr>
                <w:rFonts w:ascii="Arial" w:eastAsia="Times New Roman" w:hAnsi="Arial" w:cs="Arial"/>
                <w:i/>
                <w:iCs/>
                <w:color w:val="000000"/>
                <w:sz w:val="20"/>
                <w:szCs w:val="20"/>
                <w:lang w:eastAsia="hr-HR"/>
              </w:rPr>
              <w:t>12.000,00</w:t>
            </w:r>
          </w:p>
        </w:tc>
      </w:tr>
    </w:tbl>
    <w:p w14:paraId="7BD0C096" w14:textId="77777777" w:rsidR="005B3D51" w:rsidRPr="005B3D51" w:rsidRDefault="005B3D51" w:rsidP="005B3D51">
      <w:pPr>
        <w:rPr>
          <w:rFonts w:ascii="Calibri" w:eastAsia="Calibri" w:hAnsi="Calibri" w:cs="Times New Roman"/>
          <w:kern w:val="2"/>
          <w:sz w:val="22"/>
          <w14:ligatures w14:val="standardContextual"/>
        </w:rPr>
      </w:pPr>
    </w:p>
    <w:p w14:paraId="12792F3C" w14:textId="77777777" w:rsidR="005B3D51" w:rsidRPr="005B3D51" w:rsidRDefault="005B3D51" w:rsidP="005B3D51">
      <w:pPr>
        <w:spacing w:after="120" w:line="276" w:lineRule="auto"/>
        <w:rPr>
          <w:rFonts w:ascii="Arial" w:eastAsia="Times New Roman" w:hAnsi="Arial" w:cs="Arial"/>
          <w:b/>
          <w:color w:val="000000"/>
          <w:kern w:val="2"/>
          <w:sz w:val="22"/>
          <w14:ligatures w14:val="standardContextual"/>
        </w:rPr>
      </w:pPr>
      <w:r w:rsidRPr="005B3D51">
        <w:rPr>
          <w:rFonts w:ascii="Arial" w:eastAsia="Times New Roman" w:hAnsi="Arial" w:cs="Arial"/>
          <w:b/>
          <w:color w:val="000000"/>
          <w:kern w:val="2"/>
          <w:sz w:val="22"/>
          <w14:ligatures w14:val="standardContextual"/>
        </w:rPr>
        <w:t>PROGRAM: JAVNA UPRAVA I ADMINISTRACIJA</w:t>
      </w:r>
    </w:p>
    <w:p w14:paraId="4E15C446" w14:textId="77777777" w:rsidR="005B3D51" w:rsidRPr="005B3D51" w:rsidRDefault="005B3D51" w:rsidP="005B3D51">
      <w:pPr>
        <w:spacing w:after="120"/>
        <w:jc w:val="both"/>
        <w:rPr>
          <w:rFonts w:ascii="Arial" w:eastAsia="Times New Roman" w:hAnsi="Arial" w:cs="Arial"/>
          <w:color w:val="000000"/>
          <w:kern w:val="2"/>
          <w:sz w:val="22"/>
          <w14:ligatures w14:val="standardContextual"/>
        </w:rPr>
      </w:pPr>
      <w:r w:rsidRPr="005B3D51">
        <w:rPr>
          <w:rFonts w:ascii="Arial" w:eastAsia="Times New Roman" w:hAnsi="Arial" w:cs="Arial"/>
          <w:color w:val="000000"/>
          <w:kern w:val="2"/>
          <w:sz w:val="22"/>
          <w:u w:val="single"/>
          <w14:ligatures w14:val="standardContextual"/>
        </w:rPr>
        <w:t>Zakonska osnova:</w:t>
      </w:r>
      <w:r w:rsidRPr="005B3D51">
        <w:rPr>
          <w:rFonts w:ascii="Arial" w:eastAsia="Times New Roman" w:hAnsi="Arial" w:cs="Arial"/>
          <w:color w:val="000000"/>
          <w:kern w:val="2"/>
          <w:sz w:val="22"/>
          <w14:ligatures w14:val="standardContextual"/>
        </w:rPr>
        <w:t xml:space="preserve"> </w:t>
      </w:r>
      <w:r w:rsidRPr="005B3D51">
        <w:rPr>
          <w:rFonts w:ascii="Arial" w:eastAsia="Times New Roman" w:hAnsi="Arial" w:cs="Arial"/>
          <w:kern w:val="2"/>
          <w:sz w:val="22"/>
          <w14:ligatures w14:val="standardContextual"/>
        </w:rPr>
        <w:t>Zakon o proračunu, Opći porezni zakon, Zakon o lokalnoj i područnoj regionalnoj) samoupravi, Zakon o financiranju jedinica lokalne i područne (regionalne) samouprave, Zakon o javnoj nabavi, Zakon o porezu na dohodak, Pravilnik o porezu na dohodak,  Zakon o fiskalnoj odgovornosti, Odluka o izvršavanju proračuna Grada Labina, Kolektivni ugovor za zaposlene u upravnim tijelima Grada Labina, Odluka o ustrojstvu i djelokrugu Gradske uprave Grada Labina, Statut Grada Labina,  Pravilnik o unutarnjem redu gradske uprave Grada Labina, Ugovori o dugoročnim kreditima.</w:t>
      </w:r>
    </w:p>
    <w:p w14:paraId="3417831A" w14:textId="77777777" w:rsidR="005B3D51" w:rsidRPr="005B3D51" w:rsidRDefault="005B3D51" w:rsidP="005B3D51">
      <w:pPr>
        <w:spacing w:after="120"/>
        <w:jc w:val="both"/>
        <w:rPr>
          <w:rFonts w:ascii="Arial" w:eastAsia="Calibri" w:hAnsi="Arial" w:cs="Arial"/>
          <w:color w:val="000000"/>
          <w:kern w:val="2"/>
          <w:sz w:val="22"/>
          <w:u w:val="single"/>
          <w14:ligatures w14:val="standardContextual"/>
        </w:rPr>
      </w:pPr>
    </w:p>
    <w:p w14:paraId="050D55D7" w14:textId="77777777" w:rsidR="005B3D51" w:rsidRPr="005B3D51" w:rsidRDefault="005B3D51" w:rsidP="005B3D51">
      <w:pPr>
        <w:spacing w:after="120"/>
        <w:jc w:val="both"/>
        <w:rPr>
          <w:rFonts w:ascii="Arial" w:eastAsia="Calibri" w:hAnsi="Arial" w:cs="Arial"/>
          <w:kern w:val="2"/>
          <w:sz w:val="22"/>
          <w14:ligatures w14:val="standardContextual"/>
        </w:rPr>
      </w:pPr>
      <w:r w:rsidRPr="005B3D51">
        <w:rPr>
          <w:rFonts w:ascii="Arial" w:eastAsia="Calibri" w:hAnsi="Arial" w:cs="Arial"/>
          <w:color w:val="000000"/>
          <w:kern w:val="2"/>
          <w:sz w:val="22"/>
          <w:u w:val="single"/>
          <w14:ligatures w14:val="standardContextual"/>
        </w:rPr>
        <w:t>Opis programa sa općim i posebnim ciljem:</w:t>
      </w:r>
      <w:r w:rsidRPr="00A45287">
        <w:rPr>
          <w:rFonts w:ascii="Arial" w:eastAsia="Calibri" w:hAnsi="Arial" w:cs="Arial"/>
          <w:color w:val="000000"/>
          <w:kern w:val="2"/>
          <w:sz w:val="22"/>
          <w14:ligatures w14:val="standardContextual"/>
        </w:rPr>
        <w:t xml:space="preserve"> </w:t>
      </w:r>
      <w:r w:rsidRPr="005B3D51">
        <w:rPr>
          <w:rFonts w:ascii="Arial" w:eastAsia="Calibri" w:hAnsi="Arial" w:cs="Arial"/>
          <w:kern w:val="2"/>
          <w:sz w:val="22"/>
          <w14:ligatures w14:val="standardContextual"/>
        </w:rPr>
        <w:t xml:space="preserve">Poslovi u djelokrugu ovog programa osiguravaju redovno poslovanje svih upravnih odjela Grada Labina, osiguravajući financijska sredstva za podmirenje zajedničkih rashoda Gradske uprave, a što omogućava normalno funkcioniranje upravnih odjela. </w:t>
      </w:r>
    </w:p>
    <w:p w14:paraId="6BA2C0F7" w14:textId="77777777" w:rsidR="005B3D51" w:rsidRPr="005B3D51" w:rsidRDefault="005B3D51" w:rsidP="005B3D51">
      <w:pPr>
        <w:spacing w:after="120"/>
        <w:jc w:val="both"/>
        <w:rPr>
          <w:rFonts w:ascii="Arial" w:eastAsia="Calibri" w:hAnsi="Arial" w:cs="Arial"/>
          <w:kern w:val="2"/>
          <w:sz w:val="22"/>
          <w14:ligatures w14:val="standardContextual"/>
        </w:rPr>
      </w:pPr>
      <w:r w:rsidRPr="005B3D51">
        <w:rPr>
          <w:rFonts w:ascii="Arial" w:eastAsia="Calibri" w:hAnsi="Arial" w:cs="Arial"/>
          <w:kern w:val="2"/>
          <w:sz w:val="22"/>
          <w14:ligatures w14:val="standardContextual"/>
        </w:rPr>
        <w:t xml:space="preserve">Aktivnost – zajednički troškovi upravnih odjela sadrži rashode za bruto plaće i materijalne rashode djelatnika Gradske uprave. Na osnovu pravilnika o unutarnjem redu gradske uprave planirani su rashodi za zaposlene za 47 zaposlenika, odnosno za čelnika, zamjenika i službenike. Obrazloženje rashoda za zaposlene i struktura financiranja </w:t>
      </w:r>
      <w:bookmarkStart w:id="44" w:name="_Hlk180251258"/>
      <w:r w:rsidRPr="005B3D51">
        <w:rPr>
          <w:rFonts w:ascii="Arial" w:eastAsia="Calibri" w:hAnsi="Arial" w:cs="Arial"/>
          <w:kern w:val="2"/>
          <w:sz w:val="22"/>
          <w14:ligatures w14:val="standardContextual"/>
        </w:rPr>
        <w:t>prikazana je u dijelu obrazloženja rashoda i izdataka po skupinama za 2026. godinu</w:t>
      </w:r>
      <w:bookmarkEnd w:id="44"/>
      <w:r w:rsidRPr="005B3D51">
        <w:rPr>
          <w:rFonts w:ascii="Arial" w:eastAsia="Calibri" w:hAnsi="Arial" w:cs="Arial"/>
          <w:kern w:val="2"/>
          <w:sz w:val="22"/>
          <w14:ligatures w14:val="standardContextual"/>
        </w:rPr>
        <w:t>. Preostali rashodi odnose se na odvjetničke usluge, premiju osiguranja, sudske i javnobilježničke pristojbe, 1% naknade poreznoj upravi na iznos poreza na dohodak, te na financijske rashode (bankarske usluge, zatezne kamate, ostali nespomenuti financijski rashodi). Rashodi su planirani uz povećanje za efekte inflacije.</w:t>
      </w:r>
    </w:p>
    <w:p w14:paraId="5DD1B5D8" w14:textId="349E1604" w:rsidR="005B3D51" w:rsidRPr="005B3D51" w:rsidRDefault="005B3D51" w:rsidP="005B3D51">
      <w:pPr>
        <w:spacing w:after="120"/>
        <w:jc w:val="both"/>
        <w:rPr>
          <w:rFonts w:ascii="Arial" w:eastAsia="Calibri" w:hAnsi="Arial" w:cs="Arial"/>
          <w:kern w:val="2"/>
          <w:sz w:val="22"/>
          <w14:ligatures w14:val="standardContextual"/>
        </w:rPr>
      </w:pPr>
      <w:r w:rsidRPr="005B3D51">
        <w:rPr>
          <w:rFonts w:ascii="Arial" w:eastAsia="Calibri" w:hAnsi="Arial" w:cs="Arial"/>
          <w:kern w:val="2"/>
          <w:sz w:val="22"/>
          <w14:ligatures w14:val="standardContextual"/>
        </w:rPr>
        <w:t xml:space="preserve">Aktivnost – proračunska pričuva – sukladno </w:t>
      </w:r>
      <w:r w:rsidR="00651181">
        <w:rPr>
          <w:rFonts w:ascii="Arial" w:eastAsia="Calibri" w:hAnsi="Arial" w:cs="Arial"/>
          <w:kern w:val="2"/>
          <w:sz w:val="22"/>
          <w14:ligatures w14:val="standardContextual"/>
        </w:rPr>
        <w:t>članku 65. Zakona o proračunu („</w:t>
      </w:r>
      <w:r w:rsidRPr="005B3D51">
        <w:rPr>
          <w:rFonts w:ascii="Arial" w:eastAsia="Calibri" w:hAnsi="Arial" w:cs="Arial"/>
          <w:kern w:val="2"/>
          <w:sz w:val="22"/>
          <w14:ligatures w14:val="standardContextual"/>
        </w:rPr>
        <w:t xml:space="preserve">Narodne novine“, broj 65/21.), sredstva proračunske zalihe mogu se koristiti za financiranje rashoda nastalih pri otklanjanju posljedica elementarnih nepogoda, epidemija, ekoloških i ostalih nepredvidivih nesreća odnosno izvanrednih događaja tijekom godine. Visina sredstava proračunske zalihe mogu iznositi najviše 0,50 posto planiranih općih prihoda proračuna tekuće godine bez </w:t>
      </w:r>
      <w:r w:rsidRPr="005B3D51">
        <w:rPr>
          <w:rFonts w:ascii="Arial" w:eastAsia="Calibri" w:hAnsi="Arial" w:cs="Arial"/>
          <w:kern w:val="2"/>
          <w:sz w:val="22"/>
          <w14:ligatures w14:val="standardContextual"/>
        </w:rPr>
        <w:lastRenderedPageBreak/>
        <w:t xml:space="preserve">primitaka. O korištenju sredstava proračunske zalihe odlučuje Gradonačelnik sukladno odluci o izvršavanju proračuna jedinice lokalne samouprave. </w:t>
      </w:r>
    </w:p>
    <w:p w14:paraId="513A11E2" w14:textId="77777777" w:rsidR="005B3D51" w:rsidRPr="005B3D51" w:rsidRDefault="005B3D51" w:rsidP="005B3D51">
      <w:pPr>
        <w:spacing w:after="120"/>
        <w:jc w:val="both"/>
        <w:rPr>
          <w:rFonts w:ascii="Arial" w:eastAsia="Calibri" w:hAnsi="Arial" w:cs="Arial"/>
          <w:kern w:val="2"/>
          <w:sz w:val="22"/>
          <w14:ligatures w14:val="standardContextual"/>
        </w:rPr>
      </w:pPr>
    </w:p>
    <w:p w14:paraId="3BCCF2F4" w14:textId="77777777" w:rsidR="005B3D51" w:rsidRPr="005B3D51" w:rsidRDefault="005B3D51" w:rsidP="005B3D51">
      <w:pPr>
        <w:spacing w:after="120"/>
        <w:jc w:val="both"/>
        <w:rPr>
          <w:rFonts w:ascii="Arial" w:eastAsia="Calibri" w:hAnsi="Arial" w:cs="Arial"/>
          <w:kern w:val="2"/>
          <w:sz w:val="22"/>
          <w14:ligatures w14:val="standardContextual"/>
        </w:rPr>
      </w:pPr>
      <w:r w:rsidRPr="005B3D51">
        <w:rPr>
          <w:rFonts w:ascii="Arial" w:eastAsia="Calibri" w:hAnsi="Arial" w:cs="Arial"/>
          <w:kern w:val="2"/>
          <w:sz w:val="22"/>
          <w14:ligatures w14:val="standardContextual"/>
        </w:rPr>
        <w:t xml:space="preserve">Aktivnost – otplata zajmova – u 2026. godini, planirani iznos za otplatu zajmova iznosi </w:t>
      </w:r>
      <w:r w:rsidRPr="005B3D51">
        <w:rPr>
          <w:rFonts w:ascii="Arial" w:eastAsia="Times New Roman" w:hAnsi="Arial" w:cs="Arial"/>
          <w:kern w:val="2"/>
          <w:sz w:val="22"/>
          <w:lang w:eastAsia="hr-HR"/>
          <w14:ligatures w14:val="standardContextual"/>
        </w:rPr>
        <w:t xml:space="preserve">1.301.400,00 </w:t>
      </w:r>
      <w:r w:rsidRPr="005B3D51">
        <w:rPr>
          <w:rFonts w:ascii="Arial" w:eastAsia="Calibri" w:hAnsi="Arial" w:cs="Arial"/>
          <w:kern w:val="2"/>
          <w:sz w:val="22"/>
          <w14:ligatures w14:val="standardContextual"/>
        </w:rPr>
        <w:t xml:space="preserve">EUR, što je za 427.700,00 EUR više od planiranog iznosa u 2025. godini budući da je Grad Labin na sjednici Gradskog vijeća dana 22.10.2025. godine donio odluku o dugoročnom zaduživanju za financiranje projekta gradnje Dječjeg vrtića u </w:t>
      </w:r>
      <w:proofErr w:type="spellStart"/>
      <w:r w:rsidRPr="005B3D51">
        <w:rPr>
          <w:rFonts w:ascii="Arial" w:eastAsia="Calibri" w:hAnsi="Arial" w:cs="Arial"/>
          <w:kern w:val="2"/>
          <w:sz w:val="22"/>
          <w14:ligatures w14:val="standardContextual"/>
        </w:rPr>
        <w:t>Vinežu</w:t>
      </w:r>
      <w:proofErr w:type="spellEnd"/>
      <w:r w:rsidRPr="005B3D51">
        <w:rPr>
          <w:rFonts w:ascii="Arial" w:eastAsia="Calibri" w:hAnsi="Arial" w:cs="Arial"/>
          <w:kern w:val="2"/>
          <w:sz w:val="22"/>
          <w14:ligatures w14:val="standardContextual"/>
        </w:rPr>
        <w:t xml:space="preserve"> odluku o dugoročnom zaduživanju za financiranje kapitalnog Pilot projekta razvoja zelene infrastrukture i/ili kružnog gospodarenja prostorom i zgradama na području Grada Labina (bivša škola </w:t>
      </w:r>
      <w:proofErr w:type="spellStart"/>
      <w:r w:rsidRPr="005B3D51">
        <w:rPr>
          <w:rFonts w:ascii="Arial" w:eastAsia="Calibri" w:hAnsi="Arial" w:cs="Arial"/>
          <w:kern w:val="2"/>
          <w:sz w:val="22"/>
          <w14:ligatures w14:val="standardContextual"/>
        </w:rPr>
        <w:t>Ripenda</w:t>
      </w:r>
      <w:proofErr w:type="spellEnd"/>
      <w:r w:rsidRPr="005B3D51">
        <w:rPr>
          <w:rFonts w:ascii="Arial" w:eastAsia="Calibri" w:hAnsi="Arial" w:cs="Arial"/>
          <w:kern w:val="2"/>
          <w:sz w:val="22"/>
          <w14:ligatures w14:val="standardContextual"/>
        </w:rPr>
        <w:t>). Dokumentacija za navedena dva kredita za davanje suglasnosti Vlade poslana je na daljnju obradu Ministarstvu financija, te se odobrenje očekuje do kraja 2025. godine.</w:t>
      </w:r>
    </w:p>
    <w:p w14:paraId="40914B0A" w14:textId="77777777" w:rsidR="005B3D51" w:rsidRPr="005B3D51" w:rsidRDefault="005B3D51" w:rsidP="005B3D51">
      <w:pPr>
        <w:spacing w:after="0"/>
        <w:jc w:val="both"/>
        <w:rPr>
          <w:rFonts w:ascii="Arial" w:eastAsia="Calibri" w:hAnsi="Arial" w:cs="Arial"/>
          <w:kern w:val="2"/>
          <w:sz w:val="22"/>
          <w14:ligatures w14:val="standardContextual"/>
        </w:rPr>
      </w:pPr>
      <w:r w:rsidRPr="005B3D51">
        <w:rPr>
          <w:rFonts w:ascii="Arial" w:eastAsia="Calibri" w:hAnsi="Arial" w:cs="Arial"/>
          <w:kern w:val="2"/>
          <w:sz w:val="22"/>
          <w14:ligatures w14:val="standardContextual"/>
        </w:rPr>
        <w:t>Grad Labin je kroz 2025. godine otplaćivao ukupno tri kredita i to:</w:t>
      </w:r>
    </w:p>
    <w:p w14:paraId="20F894A7" w14:textId="57E919F5" w:rsidR="005B3D51" w:rsidRPr="005B3D51" w:rsidRDefault="005B3D51" w:rsidP="005B3D51">
      <w:pPr>
        <w:spacing w:after="0"/>
        <w:jc w:val="both"/>
        <w:rPr>
          <w:rFonts w:ascii="Arial" w:eastAsia="Calibri" w:hAnsi="Arial" w:cs="Arial"/>
          <w:kern w:val="2"/>
          <w:sz w:val="22"/>
          <w14:ligatures w14:val="standardContextual"/>
        </w:rPr>
      </w:pPr>
      <w:r w:rsidRPr="005B3D51">
        <w:rPr>
          <w:rFonts w:ascii="Arial" w:eastAsia="Calibri" w:hAnsi="Arial" w:cs="Arial"/>
          <w:kern w:val="2"/>
          <w:sz w:val="22"/>
          <w14:ligatures w14:val="standardContextual"/>
        </w:rPr>
        <w:t>- dugoročni kredit Privredne banke Zagreb d.d. za gradnju Doma za starije osobe</w:t>
      </w:r>
      <w:r w:rsidRPr="005B3D51">
        <w:rPr>
          <w:rFonts w:ascii="Arial" w:eastAsia="Times New Roman" w:hAnsi="Arial" w:cs="Arial"/>
          <w:bCs/>
          <w:kern w:val="2"/>
          <w:sz w:val="22"/>
          <w:lang w:eastAsia="hr-HR"/>
          <w14:ligatures w14:val="standardContextual"/>
        </w:rPr>
        <w:t>, za otplatu kojeg kredita se 50% sufinancira od strane Istarske županije</w:t>
      </w:r>
      <w:r w:rsidR="00995BDE">
        <w:rPr>
          <w:rFonts w:ascii="Arial" w:eastAsia="Times New Roman" w:hAnsi="Arial" w:cs="Arial"/>
          <w:bCs/>
          <w:kern w:val="2"/>
          <w:sz w:val="22"/>
          <w:lang w:eastAsia="hr-HR"/>
          <w14:ligatures w14:val="standardContextual"/>
        </w:rPr>
        <w:t>,</w:t>
      </w:r>
      <w:r w:rsidRPr="005B3D51">
        <w:rPr>
          <w:rFonts w:ascii="Arial" w:eastAsia="Calibri" w:hAnsi="Arial" w:cs="Arial"/>
          <w:kern w:val="2"/>
          <w:sz w:val="22"/>
          <w14:ligatures w14:val="standardContextual"/>
        </w:rPr>
        <w:t xml:space="preserve"> </w:t>
      </w:r>
    </w:p>
    <w:p w14:paraId="7B6B9239" w14:textId="0733871B" w:rsidR="005B3D51" w:rsidRPr="005B3D51" w:rsidRDefault="005B3D51" w:rsidP="005B3D51">
      <w:pPr>
        <w:spacing w:after="0"/>
        <w:jc w:val="both"/>
        <w:rPr>
          <w:rFonts w:ascii="Arial" w:eastAsia="Calibri" w:hAnsi="Arial" w:cs="Arial"/>
          <w:kern w:val="2"/>
          <w:sz w:val="22"/>
          <w14:ligatures w14:val="standardContextual"/>
        </w:rPr>
      </w:pPr>
      <w:r w:rsidRPr="005B3D51">
        <w:rPr>
          <w:rFonts w:ascii="Arial" w:eastAsia="Calibri" w:hAnsi="Arial" w:cs="Arial"/>
          <w:kern w:val="2"/>
          <w:sz w:val="22"/>
          <w14:ligatures w14:val="standardContextual"/>
        </w:rPr>
        <w:t>- dugoročni kredit HBOR-a za primjenu energetske učinkovitosti na sustavu javne rasvjete</w:t>
      </w:r>
      <w:r w:rsidR="00995BDE">
        <w:rPr>
          <w:rFonts w:ascii="Arial" w:eastAsia="Calibri" w:hAnsi="Arial" w:cs="Arial"/>
          <w:kern w:val="2"/>
          <w:sz w:val="22"/>
          <w14:ligatures w14:val="standardContextual"/>
        </w:rPr>
        <w:t>,</w:t>
      </w:r>
    </w:p>
    <w:p w14:paraId="68D58074" w14:textId="032E77BB" w:rsidR="005B3D51" w:rsidRPr="005B3D51" w:rsidRDefault="005B3D51" w:rsidP="005B3D51">
      <w:pPr>
        <w:spacing w:after="0"/>
        <w:jc w:val="both"/>
        <w:rPr>
          <w:rFonts w:ascii="Arial" w:eastAsia="Calibri" w:hAnsi="Arial" w:cs="Arial"/>
          <w:kern w:val="2"/>
          <w:sz w:val="22"/>
          <w14:ligatures w14:val="standardContextual"/>
        </w:rPr>
      </w:pPr>
      <w:r w:rsidRPr="005B3D51">
        <w:rPr>
          <w:rFonts w:ascii="Arial" w:eastAsia="Calibri" w:hAnsi="Arial" w:cs="Arial"/>
          <w:kern w:val="2"/>
          <w:sz w:val="22"/>
          <w14:ligatures w14:val="standardContextual"/>
        </w:rPr>
        <w:t>- dugoročni kredit OTP banke d.d. za gradnju dvorane</w:t>
      </w:r>
      <w:r w:rsidR="00995BDE">
        <w:rPr>
          <w:rFonts w:ascii="Arial" w:eastAsia="Calibri" w:hAnsi="Arial" w:cs="Arial"/>
          <w:kern w:val="2"/>
          <w:sz w:val="22"/>
          <w14:ligatures w14:val="standardContextual"/>
        </w:rPr>
        <w:t>.</w:t>
      </w:r>
    </w:p>
    <w:p w14:paraId="61ADC3C5" w14:textId="77777777" w:rsidR="005B3D51" w:rsidRPr="005B3D51" w:rsidRDefault="005B3D51" w:rsidP="005B3D51">
      <w:pPr>
        <w:spacing w:after="0"/>
        <w:jc w:val="both"/>
        <w:rPr>
          <w:rFonts w:ascii="Arial" w:eastAsia="Calibri" w:hAnsi="Arial" w:cs="Arial"/>
          <w:kern w:val="2"/>
          <w:sz w:val="22"/>
          <w14:ligatures w14:val="standardContextual"/>
        </w:rPr>
      </w:pPr>
    </w:p>
    <w:p w14:paraId="623C5067" w14:textId="77777777" w:rsidR="005B3D51" w:rsidRPr="005B3D51" w:rsidRDefault="005B3D51" w:rsidP="005B3D51">
      <w:pPr>
        <w:spacing w:after="120"/>
        <w:jc w:val="both"/>
        <w:rPr>
          <w:rFonts w:ascii="Arial" w:eastAsia="Calibri" w:hAnsi="Arial" w:cs="Arial"/>
          <w:kern w:val="2"/>
          <w:sz w:val="22"/>
          <w14:ligatures w14:val="standardContextual"/>
        </w:rPr>
      </w:pPr>
      <w:r w:rsidRPr="005B3D51">
        <w:rPr>
          <w:rFonts w:ascii="Arial" w:eastAsia="Calibri" w:hAnsi="Arial" w:cs="Arial"/>
          <w:kern w:val="2"/>
          <w:sz w:val="22"/>
          <w14:ligatures w14:val="standardContextual"/>
        </w:rPr>
        <w:t>Uz navedene kredite koje je Grad Labin otplaćivao tokom 2025. godine, ovim planom proračuna za 2026. godinu planirana su sredstva i za kredite čije se odobrenje očekuje do kraja 2025. godine, kako je i ranije navedeno, i to za:</w:t>
      </w:r>
    </w:p>
    <w:p w14:paraId="3EE57894" w14:textId="77777777" w:rsidR="005B3D51" w:rsidRPr="005B3D51" w:rsidRDefault="005B3D51" w:rsidP="005B3D51">
      <w:pPr>
        <w:numPr>
          <w:ilvl w:val="0"/>
          <w:numId w:val="3"/>
        </w:numPr>
        <w:spacing w:after="120"/>
        <w:contextualSpacing/>
        <w:jc w:val="both"/>
        <w:rPr>
          <w:rFonts w:ascii="Arial" w:eastAsia="Aptos" w:hAnsi="Arial" w:cs="Arial"/>
          <w:kern w:val="2"/>
          <w:sz w:val="22"/>
          <w14:ligatures w14:val="standardContextual"/>
        </w:rPr>
      </w:pPr>
      <w:r w:rsidRPr="005B3D51">
        <w:rPr>
          <w:rFonts w:ascii="Arial" w:eastAsia="Aptos" w:hAnsi="Arial" w:cs="Arial"/>
          <w:kern w:val="2"/>
          <w:sz w:val="22"/>
          <w14:ligatures w14:val="standardContextual"/>
        </w:rPr>
        <w:t xml:space="preserve">dugoročni kredit Privredne banke Zagreb d.d. za financiranje projekta gradnje Dječjeg vrtića u </w:t>
      </w:r>
      <w:proofErr w:type="spellStart"/>
      <w:r w:rsidRPr="005B3D51">
        <w:rPr>
          <w:rFonts w:ascii="Arial" w:eastAsia="Aptos" w:hAnsi="Arial" w:cs="Arial"/>
          <w:kern w:val="2"/>
          <w:sz w:val="22"/>
          <w14:ligatures w14:val="standardContextual"/>
        </w:rPr>
        <w:t>Vinežu</w:t>
      </w:r>
      <w:proofErr w:type="spellEnd"/>
      <w:r w:rsidRPr="005B3D51">
        <w:rPr>
          <w:rFonts w:ascii="Arial" w:eastAsia="Aptos" w:hAnsi="Arial" w:cs="Arial"/>
          <w:kern w:val="2"/>
          <w:sz w:val="22"/>
          <w14:ligatures w14:val="standardContextual"/>
        </w:rPr>
        <w:t>: prema prijedlogu Grada Labina ukupan iznos kredita iznosi 1.560.000,00 EUR uz fiksnu kamatnu stopu od 2,46% godišnje. Glavnica kredita se otplaćuje u 32 jednake tromjesečne rate, od kojih prva dospijeva 31.03.2026. godine, a zadnja rata kredita dospijeva 31.12.2033. godine.</w:t>
      </w:r>
    </w:p>
    <w:p w14:paraId="044F9498" w14:textId="77777777" w:rsidR="005B3D51" w:rsidRPr="005B3D51" w:rsidRDefault="005B3D51" w:rsidP="005B3D51">
      <w:pPr>
        <w:numPr>
          <w:ilvl w:val="0"/>
          <w:numId w:val="3"/>
        </w:numPr>
        <w:spacing w:after="120"/>
        <w:contextualSpacing/>
        <w:jc w:val="both"/>
        <w:rPr>
          <w:rFonts w:ascii="Arial" w:eastAsia="Aptos" w:hAnsi="Arial" w:cs="Arial"/>
          <w:kern w:val="2"/>
          <w:sz w:val="22"/>
          <w14:ligatures w14:val="standardContextual"/>
        </w:rPr>
      </w:pPr>
      <w:r w:rsidRPr="005B3D51">
        <w:rPr>
          <w:rFonts w:ascii="Arial" w:eastAsia="Aptos" w:hAnsi="Arial" w:cs="Arial"/>
          <w:kern w:val="2"/>
          <w:sz w:val="22"/>
          <w14:ligatures w14:val="standardContextual"/>
        </w:rPr>
        <w:t xml:space="preserve">dugoročni kredit Privredne banke Zagreb d.d. po programu HBOR-a (Investicije javnog sektora) za financiranje kapitalnog Pilot projekta razvoja zelene infrastrukture i/ili kružnog gospodarenja prostorom i zgradama na području Grada Labina (bivša škola </w:t>
      </w:r>
      <w:proofErr w:type="spellStart"/>
      <w:r w:rsidRPr="005B3D51">
        <w:rPr>
          <w:rFonts w:ascii="Arial" w:eastAsia="Aptos" w:hAnsi="Arial" w:cs="Arial"/>
          <w:kern w:val="2"/>
          <w:sz w:val="22"/>
          <w14:ligatures w14:val="standardContextual"/>
        </w:rPr>
        <w:t>Ripenda</w:t>
      </w:r>
      <w:proofErr w:type="spellEnd"/>
      <w:r w:rsidRPr="005B3D51">
        <w:rPr>
          <w:rFonts w:ascii="Arial" w:eastAsia="Aptos" w:hAnsi="Arial" w:cs="Arial"/>
          <w:kern w:val="2"/>
          <w:sz w:val="22"/>
          <w14:ligatures w14:val="standardContextual"/>
        </w:rPr>
        <w:t>): prema prijedlogu Grada Labina ukupan iznos kredita iznosi 1.900.000,00 EUR uz fiksnu kamatnu stopu od 2,27% godišnje i jednokratnom naknadom za odobrenje kredita u iznosu od 0,1%. Glavnica kredita se otplaćuje u 32 jednake tromjesečne rate, od kojih prva dospijeva 30.09.2026. godine, a zadnja rata kredita dospijeva 30.06.2034. godine. Od navedenog ukupnog iznosa kredita očekuju se bespovratna sredstva Gradu Labinu u iznosu od 1.035.000,00 EUR.</w:t>
      </w:r>
    </w:p>
    <w:p w14:paraId="7C0441FD" w14:textId="77777777" w:rsidR="005B3D51" w:rsidRPr="005B3D51" w:rsidRDefault="005B3D51" w:rsidP="005B3D51">
      <w:pPr>
        <w:spacing w:after="120"/>
        <w:jc w:val="both"/>
        <w:rPr>
          <w:rFonts w:ascii="Arial" w:eastAsia="Calibri" w:hAnsi="Arial" w:cs="Arial"/>
          <w:kern w:val="2"/>
          <w:sz w:val="22"/>
          <w14:ligatures w14:val="standardContextual"/>
        </w:rPr>
      </w:pPr>
      <w:r w:rsidRPr="005B3D51">
        <w:rPr>
          <w:rFonts w:ascii="Arial" w:eastAsia="Calibri" w:hAnsi="Arial" w:cs="Arial"/>
          <w:kern w:val="2"/>
          <w:sz w:val="22"/>
          <w14:ligatures w14:val="standardContextual"/>
        </w:rPr>
        <w:t>Otplata glavnice po kreditima prikazana je u dijelu obrazloženja rashoda i izdataka po skupinama za 2026. godinu.</w:t>
      </w:r>
    </w:p>
    <w:p w14:paraId="0C5B63F9" w14:textId="46357AA0" w:rsidR="005B3D51" w:rsidRPr="005B3D51" w:rsidRDefault="005B3D51" w:rsidP="005B3D51">
      <w:pPr>
        <w:spacing w:after="120"/>
        <w:jc w:val="both"/>
        <w:rPr>
          <w:rFonts w:ascii="Arial" w:eastAsia="Calibri" w:hAnsi="Arial" w:cs="Arial"/>
          <w:kern w:val="2"/>
          <w:sz w:val="22"/>
          <w14:ligatures w14:val="standardContextual"/>
        </w:rPr>
      </w:pPr>
      <w:r w:rsidRPr="005B3D51">
        <w:rPr>
          <w:rFonts w:ascii="Arial" w:eastAsia="Calibri" w:hAnsi="Arial" w:cs="Arial"/>
          <w:kern w:val="2"/>
          <w:sz w:val="22"/>
          <w14:ligatures w14:val="standardContextual"/>
        </w:rPr>
        <w:t xml:space="preserve">Aktivnost – Županijski centar gospodarenje otpadom </w:t>
      </w:r>
      <w:proofErr w:type="spellStart"/>
      <w:r w:rsidRPr="005B3D51">
        <w:rPr>
          <w:rFonts w:ascii="Arial" w:eastAsia="Calibri" w:hAnsi="Arial" w:cs="Arial"/>
          <w:kern w:val="2"/>
          <w:sz w:val="22"/>
          <w14:ligatures w14:val="standardContextual"/>
        </w:rPr>
        <w:t>Kaštijun</w:t>
      </w:r>
      <w:proofErr w:type="spellEnd"/>
      <w:r w:rsidRPr="005B3D51">
        <w:rPr>
          <w:rFonts w:ascii="Arial" w:eastAsia="Calibri" w:hAnsi="Arial" w:cs="Arial"/>
          <w:kern w:val="2"/>
          <w:sz w:val="22"/>
          <w14:ligatures w14:val="standardContextual"/>
        </w:rPr>
        <w:t xml:space="preserve"> – u 2026. godini planirana su sredstva u iznosu od 29.700,00 EUR za otplatu kredita za izgradnju županijskog centra za gospodarenje otpadom „</w:t>
      </w:r>
      <w:proofErr w:type="spellStart"/>
      <w:r w:rsidRPr="005B3D51">
        <w:rPr>
          <w:rFonts w:ascii="Arial" w:eastAsia="Calibri" w:hAnsi="Arial" w:cs="Arial"/>
          <w:kern w:val="2"/>
          <w:sz w:val="22"/>
          <w14:ligatures w14:val="standardContextual"/>
        </w:rPr>
        <w:t>Kaštijun</w:t>
      </w:r>
      <w:proofErr w:type="spellEnd"/>
      <w:r w:rsidRPr="005B3D51">
        <w:rPr>
          <w:rFonts w:ascii="Arial" w:eastAsia="Calibri" w:hAnsi="Arial" w:cs="Arial"/>
          <w:kern w:val="2"/>
          <w:sz w:val="22"/>
          <w14:ligatures w14:val="standardContextual"/>
        </w:rPr>
        <w:t>“.</w:t>
      </w:r>
    </w:p>
    <w:p w14:paraId="29170DBE" w14:textId="77777777" w:rsidR="005B3D51" w:rsidRPr="005B3D51" w:rsidRDefault="005B3D51" w:rsidP="005B3D51">
      <w:pPr>
        <w:spacing w:after="120"/>
        <w:jc w:val="both"/>
        <w:rPr>
          <w:rFonts w:ascii="Arial" w:eastAsia="Calibri" w:hAnsi="Arial" w:cs="Arial"/>
          <w:kern w:val="2"/>
          <w:sz w:val="22"/>
          <w14:ligatures w14:val="standardContextual"/>
        </w:rPr>
      </w:pPr>
      <w:r w:rsidRPr="005B3D51">
        <w:rPr>
          <w:rFonts w:ascii="Arial" w:eastAsia="Calibri" w:hAnsi="Arial" w:cs="Arial"/>
          <w:kern w:val="2"/>
          <w:sz w:val="22"/>
          <w14:ligatures w14:val="standardContextual"/>
        </w:rPr>
        <w:t xml:space="preserve">Aktivnost – Specijalna bolnica Rovinj – planirana su sredstva pomoći za otplatu kredita za rekonstrukciju dječjeg odjela bolnice u 2026. godini u iznosu od 9.300,00 EUR, a sukladno otplatnom planu. </w:t>
      </w:r>
    </w:p>
    <w:p w14:paraId="127CD816" w14:textId="2378818C" w:rsidR="005B3D51" w:rsidRPr="005B3D51" w:rsidRDefault="005B3D51" w:rsidP="005B3D51">
      <w:pPr>
        <w:spacing w:after="120"/>
        <w:jc w:val="both"/>
        <w:rPr>
          <w:rFonts w:ascii="Arial" w:eastAsia="Calibri" w:hAnsi="Arial" w:cs="Arial"/>
          <w:kern w:val="2"/>
          <w:sz w:val="22"/>
          <w14:ligatures w14:val="standardContextual"/>
        </w:rPr>
      </w:pPr>
      <w:r w:rsidRPr="005B3D51">
        <w:rPr>
          <w:rFonts w:ascii="Arial" w:eastAsia="Calibri" w:hAnsi="Arial" w:cs="Arial"/>
          <w:kern w:val="2"/>
          <w:sz w:val="22"/>
          <w14:ligatures w14:val="standardContextual"/>
        </w:rPr>
        <w:t xml:space="preserve">Aktivnost – </w:t>
      </w:r>
      <w:r w:rsidRPr="005B3D51">
        <w:rPr>
          <w:rFonts w:ascii="Arial" w:eastAsia="Times New Roman" w:hAnsi="Arial" w:cs="Arial"/>
          <w:kern w:val="2"/>
          <w:sz w:val="22"/>
          <w14:ligatures w14:val="standardContextual"/>
        </w:rPr>
        <w:t xml:space="preserve">Dnevni centar za rehabilitaciju Veruda-Pula </w:t>
      </w:r>
      <w:r w:rsidRPr="005B3D51">
        <w:rPr>
          <w:rFonts w:ascii="Arial" w:eastAsia="Calibri" w:hAnsi="Arial" w:cs="Arial"/>
          <w:kern w:val="2"/>
          <w:sz w:val="22"/>
          <w14:ligatures w14:val="standardContextual"/>
        </w:rPr>
        <w:t>– planirana su sredstva pomoći za izgradnju nove zgrade</w:t>
      </w:r>
      <w:r w:rsidRPr="005B3D51">
        <w:rPr>
          <w:rFonts w:ascii="Calibri" w:eastAsia="Calibri" w:hAnsi="Calibri" w:cs="Times New Roman"/>
          <w:kern w:val="2"/>
          <w:sz w:val="22"/>
          <w14:ligatures w14:val="standardContextual"/>
        </w:rPr>
        <w:t xml:space="preserve"> </w:t>
      </w:r>
      <w:r w:rsidRPr="005B3D51">
        <w:rPr>
          <w:rFonts w:ascii="Arial" w:eastAsia="Calibri" w:hAnsi="Arial" w:cs="Arial"/>
          <w:kern w:val="2"/>
          <w:sz w:val="22"/>
          <w14:ligatures w14:val="standardContextual"/>
        </w:rPr>
        <w:t>Dnevnog centra za rehabilitaciju u iznosu od 12.000,00 EUR u 2026. godini.</w:t>
      </w:r>
    </w:p>
    <w:p w14:paraId="5A7A7D29" w14:textId="77777777" w:rsidR="005B3D51" w:rsidRPr="005B3D51" w:rsidRDefault="005B3D51" w:rsidP="005B3D51">
      <w:pPr>
        <w:spacing w:after="120"/>
        <w:jc w:val="both"/>
        <w:rPr>
          <w:rFonts w:ascii="Arial" w:eastAsia="Times New Roman" w:hAnsi="Arial" w:cs="Arial"/>
          <w:kern w:val="2"/>
          <w:sz w:val="22"/>
          <w14:ligatures w14:val="standardContextual"/>
        </w:rPr>
      </w:pPr>
    </w:p>
    <w:p w14:paraId="28207E70" w14:textId="77777777" w:rsidR="005B3D51" w:rsidRPr="005B3D51" w:rsidRDefault="005B3D51" w:rsidP="005B3D51">
      <w:pPr>
        <w:spacing w:after="120"/>
        <w:jc w:val="both"/>
        <w:rPr>
          <w:rFonts w:ascii="Arial" w:eastAsia="Times New Roman" w:hAnsi="Arial" w:cs="Arial"/>
          <w:kern w:val="2"/>
          <w:sz w:val="22"/>
          <w14:ligatures w14:val="standardContextual"/>
        </w:rPr>
      </w:pPr>
      <w:r w:rsidRPr="005B3D51">
        <w:rPr>
          <w:rFonts w:ascii="Arial" w:eastAsia="Times New Roman" w:hAnsi="Arial" w:cs="Arial"/>
          <w:kern w:val="2"/>
          <w:sz w:val="22"/>
          <w14:ligatures w14:val="standardContextual"/>
        </w:rPr>
        <w:lastRenderedPageBreak/>
        <w:t>Cilj programa je dugoročno provoditi politiku plaća i drugih materijalnih prava zaposlenika Grada u skladu s proračunskim mogućnostima, Kolektivnim ugovorom i inflatornim kretanjima na tržištu roba i usluga, te osigurati sredstva za nesmetano obavljane poslova u odjelima gradske uprave kao i redovito podmirivati dospjele financijske obveze prema bankama, dobavljačima, zaposlenicima i ostalim korisnicima proračunskih sredstava.</w:t>
      </w:r>
    </w:p>
    <w:p w14:paraId="019F61CA" w14:textId="77777777" w:rsidR="005B3D51" w:rsidRPr="005B3D51" w:rsidRDefault="005B3D51" w:rsidP="005B3D51">
      <w:pPr>
        <w:spacing w:after="120"/>
        <w:jc w:val="both"/>
        <w:rPr>
          <w:rFonts w:ascii="Arial" w:eastAsia="Times New Roman" w:hAnsi="Arial" w:cs="Arial"/>
          <w:kern w:val="2"/>
          <w:sz w:val="22"/>
          <w14:ligatures w14:val="standardContextual"/>
        </w:rPr>
      </w:pPr>
    </w:p>
    <w:p w14:paraId="5A77205A" w14:textId="77777777" w:rsidR="005B3D51" w:rsidRPr="005B3D51" w:rsidRDefault="005B3D51" w:rsidP="005B3D51">
      <w:pPr>
        <w:spacing w:after="120"/>
        <w:jc w:val="both"/>
        <w:rPr>
          <w:rFonts w:ascii="Arial" w:eastAsia="Calibri" w:hAnsi="Arial" w:cs="Arial"/>
          <w:kern w:val="2"/>
          <w:sz w:val="22"/>
          <w14:ligatures w14:val="standardContextual"/>
        </w:rPr>
      </w:pPr>
      <w:r w:rsidRPr="005B3D51">
        <w:rPr>
          <w:rFonts w:ascii="Arial" w:eastAsia="Calibri" w:hAnsi="Arial" w:cs="Arial"/>
          <w:kern w:val="2"/>
          <w:sz w:val="22"/>
          <w:u w:val="single"/>
          <w14:ligatures w14:val="standardContextual"/>
        </w:rPr>
        <w:t>Pokazatelj uspješnosti i mogući rizici:</w:t>
      </w:r>
      <w:r w:rsidRPr="005B3D51">
        <w:rPr>
          <w:rFonts w:ascii="Arial" w:eastAsia="Calibri" w:hAnsi="Arial" w:cs="Arial"/>
          <w:kern w:val="2"/>
          <w:sz w:val="22"/>
          <w14:ligatures w14:val="standardContextual"/>
        </w:rPr>
        <w:t xml:space="preserve"> Ostvareni uvjeti za normalno funkcioniranje upravnih odjela, realizacija planiranih rashoda u skladu sa planiranim i u skladu sa realiziranim prihodima iz kojih se navedeni rashodi financiraju, te uplate glavnice i kamata prema dinamici ugovorenoj ugovorom o zaduživanju, a projekti realizirani iz kreditnih sredstava uspješno okončani.  </w:t>
      </w:r>
    </w:p>
    <w:p w14:paraId="27210FB7" w14:textId="15E944A0" w:rsidR="005B3D51" w:rsidRPr="005B3D51" w:rsidRDefault="005B3D51" w:rsidP="005B3D51">
      <w:pPr>
        <w:jc w:val="both"/>
        <w:rPr>
          <w:rFonts w:eastAsia="Aptos" w:cs="Times New Roman"/>
        </w:rPr>
      </w:pPr>
      <w:r w:rsidRPr="005B3D51">
        <w:rPr>
          <w:rFonts w:ascii="Arial" w:eastAsia="Calibri" w:hAnsi="Arial" w:cs="Arial"/>
          <w:kern w:val="2"/>
          <w:sz w:val="22"/>
          <w14:ligatures w14:val="standardContextual"/>
        </w:rPr>
        <w:t>Rizik predstavlja moguće značajno smanjenje sredstava za realizaciju ovog programa, pojava novih zahtjeva za koje nisu osigurana sredstva, sudske presude u korist podnositelja zahtjeva ili mogući poremećaji cijena na tržištu roba i usluga zbog inflacije, kao i poremećaji na tržištu</w:t>
      </w:r>
      <w:r>
        <w:rPr>
          <w:rFonts w:ascii="Arial" w:eastAsia="Calibri" w:hAnsi="Arial" w:cs="Arial"/>
          <w:kern w:val="2"/>
          <w:sz w:val="22"/>
          <w14:ligatures w14:val="standardContextual"/>
        </w:rPr>
        <w:t>.</w:t>
      </w:r>
    </w:p>
    <w:p w14:paraId="5F8AA50F" w14:textId="77777777" w:rsidR="005B3D51" w:rsidRPr="005B3D51" w:rsidRDefault="005B3D51" w:rsidP="005B3D51"/>
    <w:bookmarkEnd w:id="8"/>
    <w:p w14:paraId="139AB16E" w14:textId="77777777" w:rsidR="00A4230B" w:rsidRPr="00F93BA4" w:rsidRDefault="00A4230B" w:rsidP="00A4230B">
      <w:pPr>
        <w:spacing w:after="0"/>
        <w:rPr>
          <w:rFonts w:ascii="Arial" w:eastAsia="Times New Roman" w:hAnsi="Arial" w:cs="Arial"/>
          <w:b/>
          <w:bCs/>
          <w:color w:val="000000"/>
          <w:sz w:val="22"/>
        </w:rPr>
      </w:pPr>
    </w:p>
    <w:p w14:paraId="75487F01" w14:textId="77777777" w:rsidR="00BF2D07" w:rsidRPr="00F93BA4" w:rsidRDefault="00BF2D07" w:rsidP="00A4230B">
      <w:pPr>
        <w:spacing w:after="0"/>
        <w:rPr>
          <w:rFonts w:ascii="Arial" w:eastAsia="Times New Roman" w:hAnsi="Arial" w:cs="Arial"/>
          <w:b/>
          <w:bCs/>
          <w:color w:val="000000"/>
          <w:sz w:val="22"/>
        </w:rPr>
      </w:pPr>
    </w:p>
    <w:bookmarkEnd w:id="39"/>
    <w:bookmarkEnd w:id="40"/>
    <w:bookmarkEnd w:id="41"/>
    <w:p w14:paraId="10EFBC0A" w14:textId="77777777" w:rsidR="00372CA5" w:rsidRPr="00F93BA4" w:rsidRDefault="00372CA5" w:rsidP="008B7E6E">
      <w:pPr>
        <w:spacing w:after="0" w:line="240" w:lineRule="auto"/>
        <w:jc w:val="both"/>
        <w:rPr>
          <w:rFonts w:ascii="Arial" w:eastAsia="Times New Roman" w:hAnsi="Arial" w:cs="Arial"/>
          <w:b/>
          <w:sz w:val="22"/>
        </w:rPr>
      </w:pPr>
    </w:p>
    <w:p w14:paraId="6718D6F4" w14:textId="77777777" w:rsidR="00882C98" w:rsidRPr="00F93BA4" w:rsidRDefault="00882C98" w:rsidP="008B7E6E">
      <w:pPr>
        <w:spacing w:after="0" w:line="240" w:lineRule="auto"/>
        <w:jc w:val="both"/>
        <w:rPr>
          <w:rFonts w:ascii="Arial" w:eastAsia="Times New Roman" w:hAnsi="Arial" w:cs="Arial"/>
          <w:b/>
          <w:sz w:val="22"/>
        </w:rPr>
      </w:pPr>
    </w:p>
    <w:p w14:paraId="3B69C98F" w14:textId="77777777" w:rsidR="007D7FB5" w:rsidRPr="00F93BA4" w:rsidRDefault="007D7FB5" w:rsidP="008B7E6E">
      <w:pPr>
        <w:spacing w:after="0" w:line="240" w:lineRule="auto"/>
        <w:jc w:val="both"/>
        <w:rPr>
          <w:rFonts w:ascii="Arial" w:eastAsia="Times New Roman" w:hAnsi="Arial" w:cs="Arial"/>
          <w:b/>
          <w:sz w:val="22"/>
        </w:rPr>
      </w:pPr>
    </w:p>
    <w:p w14:paraId="418EAAB9" w14:textId="77777777" w:rsidR="007D7FB5" w:rsidRPr="00F93BA4" w:rsidRDefault="007D7FB5" w:rsidP="008B7E6E">
      <w:pPr>
        <w:spacing w:after="0" w:line="240" w:lineRule="auto"/>
        <w:jc w:val="both"/>
        <w:rPr>
          <w:rFonts w:ascii="Arial" w:eastAsia="Times New Roman" w:hAnsi="Arial" w:cs="Arial"/>
          <w:b/>
          <w:sz w:val="22"/>
        </w:rPr>
      </w:pPr>
    </w:p>
    <w:p w14:paraId="1F1B3671" w14:textId="77777777" w:rsidR="007D7FB5" w:rsidRPr="00F93BA4" w:rsidRDefault="007D7FB5" w:rsidP="008B7E6E">
      <w:pPr>
        <w:spacing w:after="0" w:line="240" w:lineRule="auto"/>
        <w:jc w:val="both"/>
        <w:rPr>
          <w:rFonts w:ascii="Arial" w:eastAsia="Times New Roman" w:hAnsi="Arial" w:cs="Arial"/>
          <w:b/>
          <w:sz w:val="22"/>
        </w:rPr>
      </w:pPr>
    </w:p>
    <w:p w14:paraId="2AA79023" w14:textId="77777777" w:rsidR="007D7FB5" w:rsidRPr="00F93BA4" w:rsidRDefault="007D7FB5" w:rsidP="008B7E6E">
      <w:pPr>
        <w:spacing w:after="0" w:line="240" w:lineRule="auto"/>
        <w:jc w:val="both"/>
        <w:rPr>
          <w:rFonts w:ascii="Arial" w:eastAsia="Times New Roman" w:hAnsi="Arial" w:cs="Arial"/>
          <w:b/>
          <w:sz w:val="22"/>
        </w:rPr>
      </w:pPr>
    </w:p>
    <w:p w14:paraId="76146257" w14:textId="77777777" w:rsidR="0038763F" w:rsidRPr="00F93BA4" w:rsidRDefault="0038763F" w:rsidP="008B7E6E">
      <w:pPr>
        <w:spacing w:after="0" w:line="240" w:lineRule="auto"/>
        <w:jc w:val="both"/>
        <w:rPr>
          <w:rFonts w:ascii="Arial" w:eastAsia="Times New Roman" w:hAnsi="Arial" w:cs="Arial"/>
          <w:b/>
          <w:sz w:val="22"/>
        </w:rPr>
      </w:pPr>
    </w:p>
    <w:p w14:paraId="2D3E9CD1" w14:textId="77777777" w:rsidR="0038763F" w:rsidRPr="00F93BA4" w:rsidRDefault="0038763F" w:rsidP="008B7E6E">
      <w:pPr>
        <w:spacing w:after="0" w:line="240" w:lineRule="auto"/>
        <w:jc w:val="both"/>
        <w:rPr>
          <w:rFonts w:ascii="Arial" w:eastAsia="Times New Roman" w:hAnsi="Arial" w:cs="Arial"/>
          <w:b/>
          <w:sz w:val="22"/>
        </w:rPr>
      </w:pPr>
    </w:p>
    <w:p w14:paraId="2BD26D0A" w14:textId="77777777" w:rsidR="0038763F" w:rsidRPr="00F93BA4" w:rsidRDefault="0038763F" w:rsidP="008B7E6E">
      <w:pPr>
        <w:spacing w:after="0" w:line="240" w:lineRule="auto"/>
        <w:jc w:val="both"/>
        <w:rPr>
          <w:rFonts w:ascii="Arial" w:eastAsia="Times New Roman" w:hAnsi="Arial" w:cs="Arial"/>
          <w:b/>
          <w:sz w:val="22"/>
        </w:rPr>
      </w:pPr>
    </w:p>
    <w:p w14:paraId="25F9C09B" w14:textId="77777777" w:rsidR="0038763F" w:rsidRPr="00F93BA4" w:rsidRDefault="0038763F" w:rsidP="008B7E6E">
      <w:pPr>
        <w:spacing w:after="0" w:line="240" w:lineRule="auto"/>
        <w:jc w:val="both"/>
        <w:rPr>
          <w:rFonts w:ascii="Arial" w:eastAsia="Times New Roman" w:hAnsi="Arial" w:cs="Arial"/>
          <w:b/>
          <w:sz w:val="22"/>
        </w:rPr>
      </w:pPr>
    </w:p>
    <w:p w14:paraId="42E14B4D" w14:textId="77777777" w:rsidR="0038763F" w:rsidRPr="00F93BA4" w:rsidRDefault="0038763F" w:rsidP="008B7E6E">
      <w:pPr>
        <w:spacing w:after="0" w:line="240" w:lineRule="auto"/>
        <w:jc w:val="both"/>
        <w:rPr>
          <w:rFonts w:ascii="Arial" w:eastAsia="Times New Roman" w:hAnsi="Arial" w:cs="Arial"/>
          <w:b/>
          <w:sz w:val="22"/>
        </w:rPr>
      </w:pPr>
    </w:p>
    <w:p w14:paraId="5C87280C" w14:textId="77777777" w:rsidR="0038763F" w:rsidRPr="00F93BA4" w:rsidRDefault="0038763F" w:rsidP="008B7E6E">
      <w:pPr>
        <w:spacing w:after="0" w:line="240" w:lineRule="auto"/>
        <w:jc w:val="both"/>
        <w:rPr>
          <w:rFonts w:ascii="Arial" w:eastAsia="Times New Roman" w:hAnsi="Arial" w:cs="Arial"/>
          <w:b/>
          <w:sz w:val="22"/>
        </w:rPr>
      </w:pPr>
    </w:p>
    <w:p w14:paraId="626C2F4D" w14:textId="77777777" w:rsidR="0038763F" w:rsidRPr="00F93BA4" w:rsidRDefault="0038763F" w:rsidP="008B7E6E">
      <w:pPr>
        <w:spacing w:after="0" w:line="240" w:lineRule="auto"/>
        <w:jc w:val="both"/>
        <w:rPr>
          <w:rFonts w:ascii="Arial" w:eastAsia="Times New Roman" w:hAnsi="Arial" w:cs="Arial"/>
          <w:b/>
          <w:sz w:val="22"/>
        </w:rPr>
      </w:pPr>
    </w:p>
    <w:p w14:paraId="4B9F75BB" w14:textId="77777777" w:rsidR="0038763F" w:rsidRPr="00F93BA4" w:rsidRDefault="0038763F" w:rsidP="008B7E6E">
      <w:pPr>
        <w:spacing w:after="0" w:line="240" w:lineRule="auto"/>
        <w:jc w:val="both"/>
        <w:rPr>
          <w:rFonts w:ascii="Arial" w:eastAsia="Times New Roman" w:hAnsi="Arial" w:cs="Arial"/>
          <w:b/>
          <w:sz w:val="22"/>
        </w:rPr>
      </w:pPr>
    </w:p>
    <w:p w14:paraId="6DBFE876" w14:textId="77777777" w:rsidR="0038763F" w:rsidRPr="00F93BA4" w:rsidRDefault="0038763F" w:rsidP="008B7E6E">
      <w:pPr>
        <w:spacing w:after="0" w:line="240" w:lineRule="auto"/>
        <w:jc w:val="both"/>
        <w:rPr>
          <w:rFonts w:ascii="Arial" w:eastAsia="Times New Roman" w:hAnsi="Arial" w:cs="Arial"/>
          <w:b/>
          <w:sz w:val="22"/>
        </w:rPr>
      </w:pPr>
    </w:p>
    <w:p w14:paraId="75357E82" w14:textId="77777777" w:rsidR="0038763F" w:rsidRPr="00F93BA4" w:rsidRDefault="0038763F" w:rsidP="008B7E6E">
      <w:pPr>
        <w:spacing w:after="0" w:line="240" w:lineRule="auto"/>
        <w:jc w:val="both"/>
        <w:rPr>
          <w:rFonts w:ascii="Arial" w:eastAsia="Times New Roman" w:hAnsi="Arial" w:cs="Arial"/>
          <w:b/>
          <w:sz w:val="22"/>
        </w:rPr>
      </w:pPr>
    </w:p>
    <w:p w14:paraId="4C7A4A01" w14:textId="77777777" w:rsidR="0038763F" w:rsidRPr="00F93BA4" w:rsidRDefault="0038763F" w:rsidP="008B7E6E">
      <w:pPr>
        <w:spacing w:after="0" w:line="240" w:lineRule="auto"/>
        <w:jc w:val="both"/>
        <w:rPr>
          <w:rFonts w:ascii="Arial" w:eastAsia="Times New Roman" w:hAnsi="Arial" w:cs="Arial"/>
          <w:b/>
          <w:sz w:val="22"/>
        </w:rPr>
      </w:pPr>
    </w:p>
    <w:p w14:paraId="68680B91" w14:textId="77777777" w:rsidR="0038763F" w:rsidRPr="00F93BA4" w:rsidRDefault="0038763F" w:rsidP="008B7E6E">
      <w:pPr>
        <w:spacing w:after="0" w:line="240" w:lineRule="auto"/>
        <w:jc w:val="both"/>
        <w:rPr>
          <w:rFonts w:ascii="Arial" w:eastAsia="Times New Roman" w:hAnsi="Arial" w:cs="Arial"/>
          <w:b/>
          <w:sz w:val="22"/>
        </w:rPr>
      </w:pPr>
    </w:p>
    <w:p w14:paraId="1C65E7DA" w14:textId="77777777" w:rsidR="0038763F" w:rsidRPr="00F93BA4" w:rsidRDefault="0038763F" w:rsidP="008B7E6E">
      <w:pPr>
        <w:spacing w:after="0" w:line="240" w:lineRule="auto"/>
        <w:jc w:val="both"/>
        <w:rPr>
          <w:rFonts w:ascii="Arial" w:eastAsia="Times New Roman" w:hAnsi="Arial" w:cs="Arial"/>
          <w:b/>
          <w:sz w:val="22"/>
        </w:rPr>
      </w:pPr>
    </w:p>
    <w:p w14:paraId="1BEBA611" w14:textId="77777777" w:rsidR="0038763F" w:rsidRPr="00F93BA4" w:rsidRDefault="0038763F" w:rsidP="008B7E6E">
      <w:pPr>
        <w:spacing w:after="0" w:line="240" w:lineRule="auto"/>
        <w:jc w:val="both"/>
        <w:rPr>
          <w:rFonts w:ascii="Arial" w:eastAsia="Times New Roman" w:hAnsi="Arial" w:cs="Arial"/>
          <w:b/>
          <w:sz w:val="22"/>
        </w:rPr>
      </w:pPr>
    </w:p>
    <w:p w14:paraId="73EA8256" w14:textId="77777777" w:rsidR="0038763F" w:rsidRPr="00F93BA4" w:rsidRDefault="0038763F" w:rsidP="008B7E6E">
      <w:pPr>
        <w:spacing w:after="0" w:line="240" w:lineRule="auto"/>
        <w:jc w:val="both"/>
        <w:rPr>
          <w:rFonts w:ascii="Arial" w:eastAsia="Times New Roman" w:hAnsi="Arial" w:cs="Arial"/>
          <w:b/>
          <w:sz w:val="22"/>
        </w:rPr>
      </w:pPr>
    </w:p>
    <w:p w14:paraId="6B99CF75" w14:textId="77777777" w:rsidR="0038763F" w:rsidRPr="00F93BA4" w:rsidRDefault="0038763F" w:rsidP="008B7E6E">
      <w:pPr>
        <w:spacing w:after="0" w:line="240" w:lineRule="auto"/>
        <w:jc w:val="both"/>
        <w:rPr>
          <w:rFonts w:ascii="Arial" w:eastAsia="Times New Roman" w:hAnsi="Arial" w:cs="Arial"/>
          <w:b/>
          <w:sz w:val="22"/>
        </w:rPr>
      </w:pPr>
    </w:p>
    <w:p w14:paraId="733A77A5" w14:textId="77777777" w:rsidR="0038763F" w:rsidRPr="00F93BA4" w:rsidRDefault="0038763F" w:rsidP="008B7E6E">
      <w:pPr>
        <w:spacing w:after="0" w:line="240" w:lineRule="auto"/>
        <w:jc w:val="both"/>
        <w:rPr>
          <w:rFonts w:ascii="Arial" w:eastAsia="Times New Roman" w:hAnsi="Arial" w:cs="Arial"/>
          <w:b/>
          <w:sz w:val="22"/>
        </w:rPr>
      </w:pPr>
    </w:p>
    <w:p w14:paraId="7C5387B3" w14:textId="77777777" w:rsidR="0038763F" w:rsidRPr="00F93BA4" w:rsidRDefault="0038763F" w:rsidP="008B7E6E">
      <w:pPr>
        <w:spacing w:after="0" w:line="240" w:lineRule="auto"/>
        <w:jc w:val="both"/>
        <w:rPr>
          <w:rFonts w:ascii="Arial" w:eastAsia="Times New Roman" w:hAnsi="Arial" w:cs="Arial"/>
          <w:b/>
          <w:sz w:val="22"/>
        </w:rPr>
      </w:pPr>
    </w:p>
    <w:p w14:paraId="643BE273" w14:textId="77777777" w:rsidR="0038763F" w:rsidRPr="00F93BA4" w:rsidRDefault="0038763F" w:rsidP="008B7E6E">
      <w:pPr>
        <w:spacing w:after="0" w:line="240" w:lineRule="auto"/>
        <w:jc w:val="both"/>
        <w:rPr>
          <w:rFonts w:ascii="Arial" w:eastAsia="Times New Roman" w:hAnsi="Arial" w:cs="Arial"/>
          <w:b/>
          <w:sz w:val="22"/>
        </w:rPr>
      </w:pPr>
    </w:p>
    <w:p w14:paraId="003062F0" w14:textId="77777777" w:rsidR="0038763F" w:rsidRPr="00F93BA4" w:rsidRDefault="0038763F" w:rsidP="008B7E6E">
      <w:pPr>
        <w:spacing w:after="0" w:line="240" w:lineRule="auto"/>
        <w:jc w:val="both"/>
        <w:rPr>
          <w:rFonts w:ascii="Arial" w:eastAsia="Times New Roman" w:hAnsi="Arial" w:cs="Arial"/>
          <w:b/>
          <w:sz w:val="22"/>
        </w:rPr>
      </w:pPr>
    </w:p>
    <w:p w14:paraId="308F6922" w14:textId="77777777" w:rsidR="0038763F" w:rsidRPr="00F93BA4" w:rsidRDefault="0038763F" w:rsidP="008B7E6E">
      <w:pPr>
        <w:spacing w:after="0" w:line="240" w:lineRule="auto"/>
        <w:jc w:val="both"/>
        <w:rPr>
          <w:rFonts w:ascii="Arial" w:eastAsia="Times New Roman" w:hAnsi="Arial" w:cs="Arial"/>
          <w:b/>
          <w:sz w:val="22"/>
        </w:rPr>
      </w:pPr>
    </w:p>
    <w:p w14:paraId="6F4DCAE1" w14:textId="77777777" w:rsidR="0038763F" w:rsidRPr="00F93BA4" w:rsidRDefault="0038763F" w:rsidP="008B7E6E">
      <w:pPr>
        <w:spacing w:after="0" w:line="240" w:lineRule="auto"/>
        <w:jc w:val="both"/>
        <w:rPr>
          <w:rFonts w:ascii="Arial" w:eastAsia="Times New Roman" w:hAnsi="Arial" w:cs="Arial"/>
          <w:b/>
          <w:sz w:val="22"/>
        </w:rPr>
      </w:pPr>
    </w:p>
    <w:p w14:paraId="71EAEB55" w14:textId="77777777" w:rsidR="0038763F" w:rsidRPr="00F93BA4" w:rsidRDefault="0038763F" w:rsidP="008B7E6E">
      <w:pPr>
        <w:spacing w:after="0" w:line="240" w:lineRule="auto"/>
        <w:jc w:val="both"/>
        <w:rPr>
          <w:rFonts w:ascii="Arial" w:eastAsia="Times New Roman" w:hAnsi="Arial" w:cs="Arial"/>
          <w:b/>
          <w:sz w:val="22"/>
        </w:rPr>
      </w:pPr>
    </w:p>
    <w:p w14:paraId="7AD0CA4D" w14:textId="77777777" w:rsidR="0038763F" w:rsidRPr="00F93BA4" w:rsidRDefault="0038763F" w:rsidP="008B7E6E">
      <w:pPr>
        <w:spacing w:after="0" w:line="240" w:lineRule="auto"/>
        <w:jc w:val="both"/>
        <w:rPr>
          <w:rFonts w:ascii="Arial" w:eastAsia="Times New Roman" w:hAnsi="Arial" w:cs="Arial"/>
          <w:b/>
          <w:sz w:val="22"/>
        </w:rPr>
      </w:pPr>
    </w:p>
    <w:p w14:paraId="60CC6931" w14:textId="77777777" w:rsidR="0038763F" w:rsidRPr="00F93BA4" w:rsidRDefault="0038763F" w:rsidP="008B7E6E">
      <w:pPr>
        <w:spacing w:after="0" w:line="240" w:lineRule="auto"/>
        <w:jc w:val="both"/>
        <w:rPr>
          <w:rFonts w:ascii="Arial" w:eastAsia="Times New Roman" w:hAnsi="Arial" w:cs="Arial"/>
          <w:b/>
          <w:sz w:val="22"/>
        </w:rPr>
      </w:pPr>
    </w:p>
    <w:p w14:paraId="4F298639" w14:textId="03560422" w:rsidR="00634674" w:rsidRDefault="00634674">
      <w:pPr>
        <w:rPr>
          <w:rFonts w:ascii="Arial" w:eastAsiaTheme="majorEastAsia" w:hAnsi="Arial" w:cs="Arial"/>
          <w:b/>
          <w:color w:val="000000" w:themeColor="text1"/>
          <w:sz w:val="22"/>
        </w:rPr>
      </w:pPr>
      <w:bookmarkStart w:id="45" w:name="_Hlk215662523"/>
      <w:bookmarkStart w:id="46" w:name="_Hlk179458149"/>
    </w:p>
    <w:p w14:paraId="1B9C1573" w14:textId="1C464749" w:rsidR="009945FF" w:rsidRPr="00F93BA4" w:rsidRDefault="009945FF" w:rsidP="009945FF">
      <w:pPr>
        <w:pStyle w:val="Naslov3"/>
        <w:jc w:val="center"/>
        <w:rPr>
          <w:rFonts w:ascii="Arial" w:hAnsi="Arial" w:cs="Arial"/>
          <w:b/>
          <w:color w:val="000000" w:themeColor="text1"/>
          <w:sz w:val="22"/>
          <w:szCs w:val="22"/>
        </w:rPr>
      </w:pPr>
      <w:r w:rsidRPr="00F93BA4">
        <w:rPr>
          <w:rFonts w:ascii="Arial" w:hAnsi="Arial" w:cs="Arial"/>
          <w:b/>
          <w:color w:val="000000" w:themeColor="text1"/>
          <w:sz w:val="22"/>
          <w:szCs w:val="22"/>
        </w:rPr>
        <w:lastRenderedPageBreak/>
        <w:t>3.</w:t>
      </w:r>
      <w:r w:rsidR="009D44DC" w:rsidRPr="00F93BA4">
        <w:rPr>
          <w:rFonts w:ascii="Arial" w:hAnsi="Arial" w:cs="Arial"/>
          <w:b/>
          <w:color w:val="000000" w:themeColor="text1"/>
          <w:sz w:val="22"/>
          <w:szCs w:val="22"/>
        </w:rPr>
        <w:t>2.</w:t>
      </w:r>
      <w:r w:rsidRPr="00F93BA4">
        <w:rPr>
          <w:rFonts w:ascii="Arial" w:hAnsi="Arial" w:cs="Arial"/>
          <w:b/>
          <w:color w:val="000000" w:themeColor="text1"/>
          <w:sz w:val="22"/>
          <w:szCs w:val="22"/>
        </w:rPr>
        <w:t>3. Upravni odjel za prostorno uređenje, zaštitu okoliša i izdavanje akata za gradnju</w:t>
      </w:r>
    </w:p>
    <w:p w14:paraId="45560E31" w14:textId="77777777" w:rsidR="00DE3767" w:rsidRPr="00F93BA4" w:rsidRDefault="00DE3767" w:rsidP="00DE3767">
      <w:pPr>
        <w:rPr>
          <w:rFonts w:ascii="Arial" w:eastAsia="Times New Roman" w:hAnsi="Arial" w:cs="Arial"/>
          <w:color w:val="000000"/>
          <w:sz w:val="22"/>
          <w:lang w:val="en-GB"/>
        </w:rPr>
      </w:pPr>
    </w:p>
    <w:p w14:paraId="7D5FEFEF" w14:textId="77777777" w:rsidR="00315280" w:rsidRPr="00315280" w:rsidRDefault="00315280" w:rsidP="00315280">
      <w:pPr>
        <w:rPr>
          <w:rFonts w:ascii="Arial" w:eastAsia="Times New Roman" w:hAnsi="Arial" w:cs="Arial"/>
          <w:b/>
          <w:color w:val="000000"/>
          <w:sz w:val="22"/>
          <w:lang w:val="en-GB"/>
        </w:rPr>
      </w:pPr>
      <w:r w:rsidRPr="00315280">
        <w:rPr>
          <w:rFonts w:ascii="Arial" w:eastAsia="Times New Roman" w:hAnsi="Arial" w:cs="Arial"/>
          <w:color w:val="000000"/>
          <w:sz w:val="22"/>
          <w:lang w:val="en-GB"/>
        </w:rPr>
        <w:t xml:space="preserve">Plan </w:t>
      </w:r>
      <w:proofErr w:type="spellStart"/>
      <w:r w:rsidRPr="00315280">
        <w:rPr>
          <w:rFonts w:ascii="Arial" w:eastAsia="Times New Roman" w:hAnsi="Arial" w:cs="Arial"/>
          <w:color w:val="000000"/>
          <w:sz w:val="22"/>
          <w:lang w:val="en-GB"/>
        </w:rPr>
        <w:t>proračuna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Upravnog</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odjela</w:t>
      </w:r>
      <w:proofErr w:type="spellEnd"/>
      <w:r w:rsidRPr="00315280">
        <w:rPr>
          <w:rFonts w:ascii="Arial" w:eastAsia="Times New Roman" w:hAnsi="Arial" w:cs="Arial"/>
          <w:color w:val="000000"/>
          <w:sz w:val="22"/>
          <w:lang w:val="en-GB"/>
        </w:rPr>
        <w:t xml:space="preserve"> za </w:t>
      </w:r>
      <w:proofErr w:type="spellStart"/>
      <w:r w:rsidRPr="00315280">
        <w:rPr>
          <w:rFonts w:ascii="Arial" w:eastAsia="Times New Roman" w:hAnsi="Arial" w:cs="Arial"/>
          <w:color w:val="000000"/>
          <w:sz w:val="22"/>
          <w:lang w:val="en-GB"/>
        </w:rPr>
        <w:t>prostorno</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uređenje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zaštitu</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okoliša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izdavanje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akata</w:t>
      </w:r>
      <w:proofErr w:type="spellEnd"/>
      <w:r w:rsidRPr="00315280">
        <w:rPr>
          <w:rFonts w:ascii="Arial" w:eastAsia="Times New Roman" w:hAnsi="Arial" w:cs="Arial"/>
          <w:color w:val="000000"/>
          <w:sz w:val="22"/>
          <w:lang w:val="en-GB"/>
        </w:rPr>
        <w:t xml:space="preserve"> za </w:t>
      </w:r>
      <w:proofErr w:type="spellStart"/>
      <w:r w:rsidRPr="00315280">
        <w:rPr>
          <w:rFonts w:ascii="Arial" w:eastAsia="Times New Roman" w:hAnsi="Arial" w:cs="Arial"/>
          <w:color w:val="000000"/>
          <w:sz w:val="22"/>
          <w:lang w:val="en-GB"/>
        </w:rPr>
        <w:t>gradnju</w:t>
      </w:r>
      <w:proofErr w:type="spellEnd"/>
      <w:r w:rsidRPr="00315280">
        <w:rPr>
          <w:rFonts w:ascii="Arial" w:eastAsia="Times New Roman" w:hAnsi="Arial" w:cs="Arial"/>
          <w:color w:val="000000"/>
          <w:sz w:val="22"/>
          <w:lang w:val="en-GB"/>
        </w:rPr>
        <w:t xml:space="preserve"> za </w:t>
      </w:r>
      <w:r w:rsidRPr="00315280">
        <w:rPr>
          <w:rFonts w:ascii="Arial" w:eastAsia="Times New Roman" w:hAnsi="Arial" w:cs="Arial"/>
          <w:color w:val="000000"/>
          <w:sz w:val="22"/>
          <w:shd w:val="clear" w:color="auto" w:fill="FFFFFF"/>
          <w:lang w:val="en-GB"/>
        </w:rPr>
        <w:t>2026</w:t>
      </w:r>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godinu</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iznosi</w:t>
      </w:r>
      <w:proofErr w:type="spellEnd"/>
      <w:r w:rsidRPr="00315280">
        <w:rPr>
          <w:rFonts w:ascii="Arial" w:eastAsia="Times New Roman" w:hAnsi="Arial" w:cs="Arial"/>
          <w:color w:val="000000"/>
          <w:sz w:val="22"/>
          <w:lang w:val="en-GB"/>
        </w:rPr>
        <w:t xml:space="preserve"> </w:t>
      </w:r>
      <w:r w:rsidRPr="00315280">
        <w:rPr>
          <w:rFonts w:ascii="Arial" w:eastAsia="Times New Roman" w:hAnsi="Arial" w:cs="Arial"/>
          <w:b/>
          <w:color w:val="000000"/>
          <w:sz w:val="22"/>
          <w:lang w:val="en-GB"/>
        </w:rPr>
        <w:t>7.507.020,00 EUR.</w:t>
      </w:r>
    </w:p>
    <w:p w14:paraId="648498B6" w14:textId="77777777" w:rsidR="00315280" w:rsidRPr="00315280" w:rsidRDefault="00315280" w:rsidP="00315280">
      <w:pPr>
        <w:rPr>
          <w:rFonts w:ascii="Arial" w:eastAsia="Times New Roman" w:hAnsi="Arial" w:cs="Arial"/>
          <w:b/>
          <w:color w:val="000000"/>
          <w:sz w:val="22"/>
          <w:lang w:val="en-GB"/>
        </w:rPr>
      </w:pPr>
    </w:p>
    <w:tbl>
      <w:tblPr>
        <w:tblW w:w="9493" w:type="dxa"/>
        <w:tblLook w:val="04A0" w:firstRow="1" w:lastRow="0" w:firstColumn="1" w:lastColumn="0" w:noHBand="0" w:noVBand="1"/>
      </w:tblPr>
      <w:tblGrid>
        <w:gridCol w:w="1553"/>
        <w:gridCol w:w="4679"/>
        <w:gridCol w:w="1701"/>
        <w:gridCol w:w="1560"/>
      </w:tblGrid>
      <w:tr w:rsidR="00315280" w:rsidRPr="00315280" w14:paraId="656897CD" w14:textId="77777777" w:rsidTr="00315280">
        <w:trPr>
          <w:trHeight w:val="480"/>
        </w:trPr>
        <w:tc>
          <w:tcPr>
            <w:tcW w:w="6232"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4DE365BE" w14:textId="77777777" w:rsidR="00315280" w:rsidRPr="00315280" w:rsidRDefault="00315280" w:rsidP="00315280">
            <w:pPr>
              <w:spacing w:after="0" w:line="240" w:lineRule="auto"/>
              <w:jc w:val="center"/>
              <w:rPr>
                <w:rFonts w:ascii="Arial" w:eastAsia="Calibri" w:hAnsi="Arial" w:cs="Arial"/>
                <w:b/>
                <w:color w:val="000000"/>
                <w:sz w:val="20"/>
                <w:szCs w:val="20"/>
                <w:lang w:val="en-GB"/>
              </w:rPr>
            </w:pPr>
            <w:r w:rsidRPr="00315280">
              <w:rPr>
                <w:rFonts w:ascii="Arial" w:eastAsia="Calibri" w:hAnsi="Arial" w:cs="Arial"/>
                <w:b/>
                <w:color w:val="000000"/>
                <w:sz w:val="20"/>
                <w:szCs w:val="20"/>
                <w:lang w:val="en-GB"/>
              </w:rPr>
              <w:t>PROGRAM-</w:t>
            </w:r>
          </w:p>
          <w:p w14:paraId="27C30BE2" w14:textId="77777777" w:rsidR="00315280" w:rsidRPr="00315280" w:rsidRDefault="00315280" w:rsidP="00315280">
            <w:pPr>
              <w:spacing w:after="0" w:line="240" w:lineRule="auto"/>
              <w:jc w:val="center"/>
              <w:rPr>
                <w:rFonts w:ascii="Arial" w:eastAsia="Times New Roman" w:hAnsi="Arial" w:cs="Arial"/>
                <w:b/>
                <w:bCs/>
                <w:sz w:val="18"/>
                <w:szCs w:val="18"/>
                <w:lang w:eastAsia="hr-HR"/>
              </w:rPr>
            </w:pPr>
            <w:r w:rsidRPr="00315280">
              <w:rPr>
                <w:rFonts w:ascii="Arial" w:eastAsia="Aptos" w:hAnsi="Arial" w:cs="Arial"/>
                <w:b/>
                <w:color w:val="000000"/>
                <w:sz w:val="20"/>
                <w:szCs w:val="20"/>
                <w:lang w:val="en-GB"/>
              </w:rPr>
              <w:t>AKTIVNOST-PROJEKT</w:t>
            </w:r>
          </w:p>
        </w:tc>
        <w:tc>
          <w:tcPr>
            <w:tcW w:w="1701" w:type="dxa"/>
            <w:tcBorders>
              <w:top w:val="single" w:sz="4" w:space="0" w:color="auto"/>
              <w:left w:val="nil"/>
              <w:bottom w:val="single" w:sz="4" w:space="0" w:color="auto"/>
              <w:right w:val="single" w:sz="4" w:space="0" w:color="auto"/>
            </w:tcBorders>
            <w:shd w:val="clear" w:color="auto" w:fill="A6A6A6"/>
            <w:vAlign w:val="center"/>
            <w:hideMark/>
          </w:tcPr>
          <w:p w14:paraId="00AB9920" w14:textId="77777777" w:rsidR="00315280" w:rsidRPr="00315280" w:rsidRDefault="00315280" w:rsidP="00315280">
            <w:pPr>
              <w:spacing w:after="0" w:line="240" w:lineRule="auto"/>
              <w:jc w:val="center"/>
              <w:rPr>
                <w:rFonts w:ascii="Arial" w:eastAsia="Times New Roman" w:hAnsi="Arial" w:cs="Arial"/>
                <w:b/>
                <w:bCs/>
                <w:i/>
                <w:iCs/>
                <w:color w:val="000000"/>
                <w:sz w:val="20"/>
                <w:szCs w:val="20"/>
                <w:lang w:eastAsia="hr-HR"/>
              </w:rPr>
            </w:pPr>
            <w:r w:rsidRPr="00315280">
              <w:rPr>
                <w:rFonts w:ascii="Arial" w:eastAsia="Times New Roman" w:hAnsi="Arial" w:cs="Arial"/>
                <w:b/>
                <w:bCs/>
                <w:i/>
                <w:iCs/>
                <w:color w:val="000000"/>
                <w:sz w:val="20"/>
                <w:szCs w:val="20"/>
                <w:lang w:eastAsia="hr-HR"/>
              </w:rPr>
              <w:t>PLAN 2025.</w:t>
            </w:r>
          </w:p>
          <w:p w14:paraId="521E00B2" w14:textId="77777777" w:rsidR="00315280" w:rsidRPr="00315280" w:rsidRDefault="00315280" w:rsidP="00315280">
            <w:pPr>
              <w:spacing w:after="0" w:line="240" w:lineRule="auto"/>
              <w:ind w:left="720"/>
              <w:contextualSpacing/>
              <w:jc w:val="center"/>
              <w:rPr>
                <w:rFonts w:ascii="Arial" w:eastAsia="Times New Roman" w:hAnsi="Arial" w:cs="Arial"/>
                <w:b/>
                <w:bCs/>
                <w:color w:val="FF0000"/>
                <w:sz w:val="18"/>
                <w:szCs w:val="18"/>
                <w:lang w:eastAsia="hr-HR"/>
              </w:rPr>
            </w:pPr>
            <w:r w:rsidRPr="00315280">
              <w:rPr>
                <w:rFonts w:ascii="Arial" w:eastAsia="Times New Roman" w:hAnsi="Arial" w:cs="Arial"/>
                <w:b/>
                <w:bCs/>
                <w:color w:val="000000"/>
                <w:sz w:val="20"/>
                <w:szCs w:val="20"/>
                <w:lang w:eastAsia="hr-HR"/>
              </w:rPr>
              <w:t>EUR</w:t>
            </w:r>
          </w:p>
        </w:tc>
        <w:tc>
          <w:tcPr>
            <w:tcW w:w="1560" w:type="dxa"/>
            <w:tcBorders>
              <w:top w:val="single" w:sz="4" w:space="0" w:color="auto"/>
              <w:left w:val="nil"/>
              <w:bottom w:val="single" w:sz="4" w:space="0" w:color="auto"/>
              <w:right w:val="single" w:sz="4" w:space="0" w:color="auto"/>
            </w:tcBorders>
            <w:shd w:val="clear" w:color="auto" w:fill="A6A6A6"/>
          </w:tcPr>
          <w:p w14:paraId="640D7C9D" w14:textId="77777777" w:rsidR="00315280" w:rsidRPr="00315280" w:rsidRDefault="00315280" w:rsidP="00315280">
            <w:pPr>
              <w:spacing w:after="0" w:line="240" w:lineRule="auto"/>
              <w:jc w:val="center"/>
              <w:rPr>
                <w:rFonts w:ascii="Arial" w:eastAsia="Times New Roman" w:hAnsi="Arial" w:cs="Arial"/>
                <w:b/>
                <w:bCs/>
                <w:i/>
                <w:iCs/>
                <w:sz w:val="20"/>
                <w:szCs w:val="20"/>
                <w:lang w:eastAsia="hr-HR"/>
              </w:rPr>
            </w:pPr>
            <w:r w:rsidRPr="00315280">
              <w:rPr>
                <w:rFonts w:ascii="Arial" w:eastAsia="Times New Roman" w:hAnsi="Arial" w:cs="Arial"/>
                <w:b/>
                <w:bCs/>
                <w:i/>
                <w:iCs/>
                <w:sz w:val="20"/>
                <w:szCs w:val="20"/>
                <w:lang w:eastAsia="hr-HR"/>
              </w:rPr>
              <w:t>PLAN 2026.</w:t>
            </w:r>
          </w:p>
          <w:p w14:paraId="74727111" w14:textId="77777777" w:rsidR="00315280" w:rsidRPr="00315280" w:rsidRDefault="00315280" w:rsidP="00315280">
            <w:pPr>
              <w:spacing w:after="0" w:line="240" w:lineRule="auto"/>
              <w:jc w:val="center"/>
              <w:rPr>
                <w:rFonts w:ascii="Arial" w:eastAsia="Times New Roman" w:hAnsi="Arial" w:cs="Arial"/>
                <w:b/>
                <w:bCs/>
                <w:sz w:val="18"/>
                <w:szCs w:val="18"/>
                <w:lang w:eastAsia="hr-HR"/>
              </w:rPr>
            </w:pPr>
            <w:r w:rsidRPr="00315280">
              <w:rPr>
                <w:rFonts w:ascii="Arial" w:eastAsia="Times New Roman" w:hAnsi="Arial" w:cs="Arial"/>
                <w:b/>
                <w:bCs/>
                <w:i/>
                <w:iCs/>
                <w:sz w:val="20"/>
                <w:szCs w:val="20"/>
                <w:lang w:eastAsia="hr-HR"/>
              </w:rPr>
              <w:t>EUR</w:t>
            </w:r>
          </w:p>
        </w:tc>
      </w:tr>
      <w:tr w:rsidR="00315280" w:rsidRPr="00315280" w14:paraId="78059FBB" w14:textId="77777777" w:rsidTr="00315280">
        <w:trPr>
          <w:trHeight w:val="480"/>
        </w:trPr>
        <w:tc>
          <w:tcPr>
            <w:tcW w:w="6232" w:type="dxa"/>
            <w:gridSpan w:val="2"/>
            <w:tcBorders>
              <w:top w:val="nil"/>
              <w:left w:val="single" w:sz="4" w:space="0" w:color="auto"/>
              <w:bottom w:val="single" w:sz="4" w:space="0" w:color="auto"/>
              <w:right w:val="single" w:sz="4" w:space="0" w:color="auto"/>
            </w:tcBorders>
            <w:shd w:val="clear" w:color="auto" w:fill="BFBFBF"/>
            <w:vAlign w:val="center"/>
            <w:hideMark/>
          </w:tcPr>
          <w:p w14:paraId="789492C6" w14:textId="77777777" w:rsidR="00315280" w:rsidRPr="00315280" w:rsidRDefault="00315280" w:rsidP="00315280">
            <w:pPr>
              <w:spacing w:after="0" w:line="240" w:lineRule="auto"/>
              <w:rPr>
                <w:rFonts w:ascii="Arial" w:eastAsia="Times New Roman" w:hAnsi="Arial" w:cs="Arial"/>
                <w:b/>
                <w:bCs/>
                <w:sz w:val="18"/>
                <w:szCs w:val="18"/>
                <w:lang w:eastAsia="hr-HR"/>
              </w:rPr>
            </w:pPr>
            <w:r w:rsidRPr="00315280">
              <w:rPr>
                <w:rFonts w:ascii="Arial" w:eastAsia="Times New Roman" w:hAnsi="Arial" w:cs="Arial"/>
                <w:b/>
                <w:bCs/>
                <w:sz w:val="18"/>
                <w:szCs w:val="18"/>
                <w:lang w:eastAsia="hr-HR"/>
              </w:rPr>
              <w:t>UPRAVNI ODJEL ZA PROSTORNO UREĐENJE, ZAŠTITU OKOLIŠA I IZDAVANJA AKATA ZA GRADNJU</w:t>
            </w:r>
          </w:p>
        </w:tc>
        <w:tc>
          <w:tcPr>
            <w:tcW w:w="1701" w:type="dxa"/>
            <w:tcBorders>
              <w:top w:val="nil"/>
              <w:left w:val="nil"/>
              <w:bottom w:val="single" w:sz="4" w:space="0" w:color="auto"/>
              <w:right w:val="single" w:sz="4" w:space="0" w:color="auto"/>
            </w:tcBorders>
            <w:shd w:val="clear" w:color="auto" w:fill="BFBFBF"/>
            <w:vAlign w:val="center"/>
          </w:tcPr>
          <w:p w14:paraId="76CFA712" w14:textId="77777777" w:rsidR="00315280" w:rsidRPr="00315280" w:rsidRDefault="00315280" w:rsidP="002006E1">
            <w:pPr>
              <w:spacing w:after="0" w:line="240" w:lineRule="auto"/>
              <w:jc w:val="right"/>
              <w:rPr>
                <w:rFonts w:ascii="Arial" w:eastAsia="Times New Roman" w:hAnsi="Arial" w:cs="Arial"/>
                <w:b/>
                <w:bCs/>
                <w:color w:val="FF0000"/>
                <w:sz w:val="18"/>
                <w:szCs w:val="18"/>
                <w:lang w:eastAsia="hr-HR"/>
              </w:rPr>
            </w:pPr>
            <w:r w:rsidRPr="00315280">
              <w:rPr>
                <w:rFonts w:ascii="Arial" w:eastAsia="Times New Roman" w:hAnsi="Arial" w:cs="Arial"/>
                <w:b/>
                <w:color w:val="000000"/>
                <w:sz w:val="18"/>
                <w:szCs w:val="18"/>
                <w:lang w:val="en-GB"/>
              </w:rPr>
              <w:t>3.773.077,00</w:t>
            </w:r>
          </w:p>
        </w:tc>
        <w:tc>
          <w:tcPr>
            <w:tcW w:w="1560" w:type="dxa"/>
            <w:tcBorders>
              <w:top w:val="nil"/>
              <w:left w:val="nil"/>
              <w:bottom w:val="single" w:sz="4" w:space="0" w:color="auto"/>
              <w:right w:val="single" w:sz="4" w:space="0" w:color="auto"/>
            </w:tcBorders>
            <w:shd w:val="clear" w:color="auto" w:fill="BFBFBF"/>
          </w:tcPr>
          <w:p w14:paraId="1749422C" w14:textId="77777777" w:rsidR="00315280" w:rsidRPr="00315280" w:rsidRDefault="00315280" w:rsidP="002006E1">
            <w:pPr>
              <w:spacing w:after="0" w:line="240" w:lineRule="auto"/>
              <w:jc w:val="right"/>
              <w:rPr>
                <w:rFonts w:ascii="Arial" w:eastAsia="Times New Roman" w:hAnsi="Arial" w:cs="Arial"/>
                <w:b/>
                <w:color w:val="000000"/>
                <w:sz w:val="18"/>
                <w:szCs w:val="18"/>
                <w:lang w:val="en-GB"/>
              </w:rPr>
            </w:pPr>
          </w:p>
          <w:p w14:paraId="707C435C" w14:textId="77777777" w:rsidR="00315280" w:rsidRPr="00315280" w:rsidRDefault="00315280" w:rsidP="002006E1">
            <w:pPr>
              <w:spacing w:after="0" w:line="240" w:lineRule="auto"/>
              <w:jc w:val="right"/>
              <w:rPr>
                <w:rFonts w:ascii="Arial" w:eastAsia="Times New Roman" w:hAnsi="Arial" w:cs="Arial"/>
                <w:b/>
                <w:color w:val="000000"/>
                <w:sz w:val="18"/>
                <w:szCs w:val="18"/>
                <w:lang w:val="en-GB"/>
              </w:rPr>
            </w:pPr>
            <w:r w:rsidRPr="00315280">
              <w:rPr>
                <w:rFonts w:ascii="Arial" w:eastAsia="Times New Roman" w:hAnsi="Arial" w:cs="Arial"/>
                <w:b/>
                <w:color w:val="000000"/>
                <w:sz w:val="18"/>
                <w:szCs w:val="18"/>
                <w:lang w:val="en-GB"/>
              </w:rPr>
              <w:t>7.507.020,00</w:t>
            </w:r>
          </w:p>
          <w:p w14:paraId="6A311528" w14:textId="77777777" w:rsidR="00315280" w:rsidRPr="00315280" w:rsidRDefault="00315280" w:rsidP="002006E1">
            <w:pPr>
              <w:spacing w:after="0" w:line="240" w:lineRule="auto"/>
              <w:jc w:val="right"/>
              <w:rPr>
                <w:rFonts w:ascii="Arial" w:eastAsia="Times New Roman" w:hAnsi="Arial" w:cs="Arial"/>
                <w:b/>
                <w:bCs/>
                <w:sz w:val="18"/>
                <w:szCs w:val="18"/>
                <w:lang w:eastAsia="hr-HR"/>
              </w:rPr>
            </w:pPr>
          </w:p>
        </w:tc>
      </w:tr>
      <w:tr w:rsidR="00315280" w:rsidRPr="00315280" w14:paraId="703F8674" w14:textId="77777777" w:rsidTr="00315280">
        <w:trPr>
          <w:trHeight w:val="300"/>
        </w:trPr>
        <w:tc>
          <w:tcPr>
            <w:tcW w:w="1553" w:type="dxa"/>
            <w:tcBorders>
              <w:top w:val="nil"/>
              <w:left w:val="single" w:sz="4" w:space="0" w:color="auto"/>
              <w:bottom w:val="single" w:sz="4" w:space="0" w:color="auto"/>
              <w:right w:val="single" w:sz="4" w:space="0" w:color="auto"/>
            </w:tcBorders>
            <w:shd w:val="clear" w:color="auto" w:fill="D9D9D9"/>
            <w:vAlign w:val="center"/>
            <w:hideMark/>
          </w:tcPr>
          <w:p w14:paraId="0ACDC0F9" w14:textId="77777777" w:rsidR="00315280" w:rsidRPr="00315280" w:rsidRDefault="00315280" w:rsidP="00315280">
            <w:pPr>
              <w:spacing w:after="0" w:line="240" w:lineRule="auto"/>
              <w:rPr>
                <w:rFonts w:ascii="Arial" w:eastAsia="Times New Roman" w:hAnsi="Arial" w:cs="Arial"/>
                <w:b/>
                <w:bCs/>
                <w:sz w:val="18"/>
                <w:szCs w:val="18"/>
                <w:lang w:eastAsia="hr-HR"/>
              </w:rPr>
            </w:pPr>
            <w:r w:rsidRPr="00315280">
              <w:rPr>
                <w:rFonts w:ascii="Arial" w:eastAsia="Times New Roman" w:hAnsi="Arial" w:cs="Arial"/>
                <w:b/>
                <w:bCs/>
                <w:sz w:val="18"/>
                <w:szCs w:val="18"/>
                <w:lang w:eastAsia="hr-HR"/>
              </w:rPr>
              <w:t>Program  3001</w:t>
            </w:r>
          </w:p>
        </w:tc>
        <w:tc>
          <w:tcPr>
            <w:tcW w:w="4679" w:type="dxa"/>
            <w:tcBorders>
              <w:top w:val="nil"/>
              <w:left w:val="nil"/>
              <w:bottom w:val="single" w:sz="4" w:space="0" w:color="auto"/>
              <w:right w:val="single" w:sz="4" w:space="0" w:color="auto"/>
            </w:tcBorders>
            <w:shd w:val="clear" w:color="auto" w:fill="D9D9D9"/>
            <w:vAlign w:val="center"/>
            <w:hideMark/>
          </w:tcPr>
          <w:p w14:paraId="1270C3A3" w14:textId="77777777" w:rsidR="00315280" w:rsidRPr="00315280" w:rsidRDefault="00315280" w:rsidP="00315280">
            <w:pPr>
              <w:spacing w:after="0" w:line="240" w:lineRule="auto"/>
              <w:rPr>
                <w:rFonts w:ascii="Arial" w:eastAsia="Times New Roman" w:hAnsi="Arial" w:cs="Arial"/>
                <w:b/>
                <w:bCs/>
                <w:sz w:val="18"/>
                <w:szCs w:val="18"/>
                <w:lang w:eastAsia="hr-HR"/>
              </w:rPr>
            </w:pPr>
            <w:r w:rsidRPr="00315280">
              <w:rPr>
                <w:rFonts w:ascii="Arial" w:eastAsia="Times New Roman" w:hAnsi="Arial" w:cs="Arial"/>
                <w:b/>
                <w:bCs/>
                <w:sz w:val="18"/>
                <w:szCs w:val="18"/>
                <w:lang w:eastAsia="hr-HR"/>
              </w:rPr>
              <w:t>Dokumenti prostornog uređenja</w:t>
            </w:r>
          </w:p>
        </w:tc>
        <w:tc>
          <w:tcPr>
            <w:tcW w:w="1701" w:type="dxa"/>
            <w:tcBorders>
              <w:top w:val="nil"/>
              <w:left w:val="nil"/>
              <w:bottom w:val="single" w:sz="4" w:space="0" w:color="auto"/>
              <w:right w:val="single" w:sz="4" w:space="0" w:color="auto"/>
            </w:tcBorders>
            <w:shd w:val="clear" w:color="auto" w:fill="D9D9D9"/>
            <w:vAlign w:val="center"/>
          </w:tcPr>
          <w:p w14:paraId="0B0DFA04" w14:textId="77777777" w:rsidR="00315280" w:rsidRPr="00315280" w:rsidRDefault="00315280" w:rsidP="002006E1">
            <w:pPr>
              <w:spacing w:after="0" w:line="240" w:lineRule="auto"/>
              <w:jc w:val="right"/>
              <w:rPr>
                <w:rFonts w:ascii="Arial" w:eastAsia="Times New Roman" w:hAnsi="Arial" w:cs="Arial"/>
                <w:b/>
                <w:bCs/>
                <w:color w:val="FF0000"/>
                <w:sz w:val="18"/>
                <w:szCs w:val="18"/>
                <w:lang w:eastAsia="hr-HR"/>
              </w:rPr>
            </w:pPr>
            <w:r w:rsidRPr="00315280">
              <w:rPr>
                <w:rFonts w:ascii="Arial" w:eastAsia="Times New Roman" w:hAnsi="Arial" w:cs="Arial"/>
                <w:b/>
                <w:bCs/>
                <w:sz w:val="18"/>
                <w:szCs w:val="18"/>
                <w:lang w:eastAsia="hr-HR"/>
              </w:rPr>
              <w:t>93.624,00</w:t>
            </w:r>
          </w:p>
        </w:tc>
        <w:tc>
          <w:tcPr>
            <w:tcW w:w="1560" w:type="dxa"/>
            <w:tcBorders>
              <w:top w:val="nil"/>
              <w:left w:val="nil"/>
              <w:bottom w:val="single" w:sz="4" w:space="0" w:color="auto"/>
              <w:right w:val="single" w:sz="4" w:space="0" w:color="auto"/>
            </w:tcBorders>
            <w:shd w:val="clear" w:color="auto" w:fill="D9D9D9"/>
          </w:tcPr>
          <w:p w14:paraId="323D2EF7" w14:textId="77777777" w:rsidR="00315280" w:rsidRPr="00315280" w:rsidRDefault="00315280" w:rsidP="002006E1">
            <w:pPr>
              <w:spacing w:after="0" w:line="240" w:lineRule="auto"/>
              <w:jc w:val="right"/>
              <w:rPr>
                <w:rFonts w:ascii="Arial" w:eastAsia="Times New Roman" w:hAnsi="Arial" w:cs="Arial"/>
                <w:b/>
                <w:bCs/>
                <w:sz w:val="18"/>
                <w:szCs w:val="18"/>
                <w:lang w:eastAsia="hr-HR"/>
              </w:rPr>
            </w:pPr>
            <w:r w:rsidRPr="00315280">
              <w:rPr>
                <w:rFonts w:ascii="Arial" w:eastAsia="Times New Roman" w:hAnsi="Arial" w:cs="Arial"/>
                <w:b/>
                <w:bCs/>
                <w:sz w:val="18"/>
                <w:szCs w:val="18"/>
                <w:lang w:eastAsia="hr-HR"/>
              </w:rPr>
              <w:t xml:space="preserve">   145.142,00</w:t>
            </w:r>
          </w:p>
        </w:tc>
      </w:tr>
      <w:tr w:rsidR="00315280" w:rsidRPr="00315280" w14:paraId="463F6E0B"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hideMark/>
          </w:tcPr>
          <w:p w14:paraId="50161058"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Kapitalni projekt  K300001</w:t>
            </w:r>
          </w:p>
        </w:tc>
        <w:tc>
          <w:tcPr>
            <w:tcW w:w="4679" w:type="dxa"/>
            <w:tcBorders>
              <w:top w:val="nil"/>
              <w:left w:val="nil"/>
              <w:bottom w:val="single" w:sz="4" w:space="0" w:color="auto"/>
              <w:right w:val="single" w:sz="4" w:space="0" w:color="auto"/>
            </w:tcBorders>
            <w:shd w:val="clear" w:color="E1E1FF" w:fill="FFFFFF"/>
            <w:vAlign w:val="center"/>
            <w:hideMark/>
          </w:tcPr>
          <w:p w14:paraId="797DD1B6"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Izrada dokumenata prostornog uređenja</w:t>
            </w:r>
          </w:p>
        </w:tc>
        <w:tc>
          <w:tcPr>
            <w:tcW w:w="1701" w:type="dxa"/>
            <w:tcBorders>
              <w:top w:val="nil"/>
              <w:left w:val="nil"/>
              <w:bottom w:val="single" w:sz="4" w:space="0" w:color="auto"/>
              <w:right w:val="single" w:sz="4" w:space="0" w:color="auto"/>
            </w:tcBorders>
            <w:shd w:val="clear" w:color="E1E1FF" w:fill="FFFFFF"/>
          </w:tcPr>
          <w:p w14:paraId="6AE339D6"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2A2EB75C" w14:textId="77777777" w:rsidR="00315280" w:rsidRPr="00315280" w:rsidRDefault="00315280" w:rsidP="002006E1">
            <w:pPr>
              <w:spacing w:after="0" w:line="240" w:lineRule="auto"/>
              <w:jc w:val="right"/>
              <w:rPr>
                <w:rFonts w:ascii="Arial" w:eastAsia="Times New Roman" w:hAnsi="Arial" w:cs="Arial"/>
                <w:color w:val="FF0000"/>
                <w:sz w:val="18"/>
                <w:szCs w:val="18"/>
                <w:lang w:eastAsia="hr-HR"/>
              </w:rPr>
            </w:pPr>
            <w:r w:rsidRPr="00315280">
              <w:rPr>
                <w:rFonts w:ascii="Arial" w:eastAsia="Times New Roman" w:hAnsi="Arial" w:cs="Arial"/>
                <w:sz w:val="18"/>
                <w:szCs w:val="18"/>
                <w:lang w:eastAsia="hr-HR"/>
              </w:rPr>
              <w:t>34.124,00</w:t>
            </w:r>
          </w:p>
        </w:tc>
        <w:tc>
          <w:tcPr>
            <w:tcW w:w="1560" w:type="dxa"/>
            <w:tcBorders>
              <w:top w:val="nil"/>
              <w:left w:val="nil"/>
              <w:bottom w:val="single" w:sz="4" w:space="0" w:color="auto"/>
              <w:right w:val="single" w:sz="4" w:space="0" w:color="auto"/>
            </w:tcBorders>
            <w:shd w:val="clear" w:color="E1E1FF" w:fill="FFFFFF"/>
          </w:tcPr>
          <w:p w14:paraId="5D3D1E8F"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0CCA417F"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87.032,00</w:t>
            </w:r>
          </w:p>
        </w:tc>
      </w:tr>
      <w:tr w:rsidR="00315280" w:rsidRPr="00315280" w14:paraId="787E154A"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hideMark/>
          </w:tcPr>
          <w:p w14:paraId="0A6D6BB9"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Kapitalni projekt  K300002</w:t>
            </w:r>
          </w:p>
        </w:tc>
        <w:tc>
          <w:tcPr>
            <w:tcW w:w="4679" w:type="dxa"/>
            <w:tcBorders>
              <w:top w:val="nil"/>
              <w:left w:val="nil"/>
              <w:bottom w:val="single" w:sz="4" w:space="0" w:color="auto"/>
              <w:right w:val="single" w:sz="4" w:space="0" w:color="auto"/>
            </w:tcBorders>
            <w:shd w:val="clear" w:color="E1E1FF" w:fill="FFFFFF"/>
            <w:vAlign w:val="center"/>
            <w:hideMark/>
          </w:tcPr>
          <w:p w14:paraId="22CA55E0"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Provedba dokumenata prostornog uređenja</w:t>
            </w:r>
          </w:p>
        </w:tc>
        <w:tc>
          <w:tcPr>
            <w:tcW w:w="1701" w:type="dxa"/>
            <w:tcBorders>
              <w:top w:val="nil"/>
              <w:left w:val="nil"/>
              <w:bottom w:val="single" w:sz="4" w:space="0" w:color="auto"/>
              <w:right w:val="single" w:sz="4" w:space="0" w:color="auto"/>
            </w:tcBorders>
            <w:shd w:val="clear" w:color="E1E1FF" w:fill="FFFFFF"/>
          </w:tcPr>
          <w:p w14:paraId="474D38A8"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78836D67" w14:textId="77777777" w:rsidR="00315280" w:rsidRPr="00315280" w:rsidRDefault="00315280" w:rsidP="002006E1">
            <w:pPr>
              <w:spacing w:after="0" w:line="240" w:lineRule="auto"/>
              <w:jc w:val="right"/>
              <w:rPr>
                <w:rFonts w:ascii="Arial" w:eastAsia="Times New Roman" w:hAnsi="Arial" w:cs="Arial"/>
                <w:color w:val="FF0000"/>
                <w:sz w:val="18"/>
                <w:szCs w:val="18"/>
                <w:lang w:eastAsia="hr-HR"/>
              </w:rPr>
            </w:pPr>
            <w:r w:rsidRPr="00315280">
              <w:rPr>
                <w:rFonts w:ascii="Arial" w:eastAsia="Times New Roman" w:hAnsi="Arial" w:cs="Arial"/>
                <w:sz w:val="18"/>
                <w:szCs w:val="18"/>
                <w:lang w:eastAsia="hr-HR"/>
              </w:rPr>
              <w:t>59.500,00</w:t>
            </w:r>
          </w:p>
        </w:tc>
        <w:tc>
          <w:tcPr>
            <w:tcW w:w="1560" w:type="dxa"/>
            <w:tcBorders>
              <w:top w:val="nil"/>
              <w:left w:val="nil"/>
              <w:bottom w:val="single" w:sz="4" w:space="0" w:color="auto"/>
              <w:right w:val="single" w:sz="4" w:space="0" w:color="auto"/>
            </w:tcBorders>
            <w:shd w:val="clear" w:color="E1E1FF" w:fill="FFFFFF"/>
          </w:tcPr>
          <w:p w14:paraId="65090998"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26C1EBC1"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58.110,00</w:t>
            </w:r>
          </w:p>
        </w:tc>
      </w:tr>
      <w:tr w:rsidR="00315280" w:rsidRPr="00315280" w14:paraId="06EF0BBB" w14:textId="77777777" w:rsidTr="00315280">
        <w:trPr>
          <w:trHeight w:val="300"/>
        </w:trPr>
        <w:tc>
          <w:tcPr>
            <w:tcW w:w="1553" w:type="dxa"/>
            <w:tcBorders>
              <w:top w:val="nil"/>
              <w:left w:val="single" w:sz="4" w:space="0" w:color="auto"/>
              <w:bottom w:val="single" w:sz="4" w:space="0" w:color="auto"/>
              <w:right w:val="single" w:sz="4" w:space="0" w:color="auto"/>
            </w:tcBorders>
            <w:shd w:val="clear" w:color="auto" w:fill="D9D9D9"/>
            <w:vAlign w:val="center"/>
            <w:hideMark/>
          </w:tcPr>
          <w:p w14:paraId="1803B158" w14:textId="77777777" w:rsidR="00315280" w:rsidRPr="00315280" w:rsidRDefault="00315280" w:rsidP="00315280">
            <w:pPr>
              <w:spacing w:after="0" w:line="240" w:lineRule="auto"/>
              <w:rPr>
                <w:rFonts w:ascii="Arial" w:eastAsia="Times New Roman" w:hAnsi="Arial" w:cs="Arial"/>
                <w:b/>
                <w:bCs/>
                <w:sz w:val="18"/>
                <w:szCs w:val="18"/>
                <w:lang w:eastAsia="hr-HR"/>
              </w:rPr>
            </w:pPr>
            <w:r w:rsidRPr="00315280">
              <w:rPr>
                <w:rFonts w:ascii="Arial" w:eastAsia="Times New Roman" w:hAnsi="Arial" w:cs="Arial"/>
                <w:b/>
                <w:bCs/>
                <w:sz w:val="18"/>
                <w:szCs w:val="18"/>
                <w:lang w:eastAsia="hr-HR"/>
              </w:rPr>
              <w:t>Program  3002</w:t>
            </w:r>
          </w:p>
        </w:tc>
        <w:tc>
          <w:tcPr>
            <w:tcW w:w="4679" w:type="dxa"/>
            <w:tcBorders>
              <w:top w:val="nil"/>
              <w:left w:val="nil"/>
              <w:bottom w:val="single" w:sz="4" w:space="0" w:color="auto"/>
              <w:right w:val="single" w:sz="4" w:space="0" w:color="auto"/>
            </w:tcBorders>
            <w:shd w:val="clear" w:color="auto" w:fill="D9D9D9"/>
            <w:vAlign w:val="center"/>
            <w:hideMark/>
          </w:tcPr>
          <w:p w14:paraId="60B74160" w14:textId="77777777" w:rsidR="00315280" w:rsidRPr="00315280" w:rsidRDefault="00315280" w:rsidP="00315280">
            <w:pPr>
              <w:spacing w:after="0" w:line="240" w:lineRule="auto"/>
              <w:rPr>
                <w:rFonts w:ascii="Arial" w:eastAsia="Times New Roman" w:hAnsi="Arial" w:cs="Arial"/>
                <w:b/>
                <w:bCs/>
                <w:sz w:val="18"/>
                <w:szCs w:val="18"/>
                <w:lang w:eastAsia="hr-HR"/>
              </w:rPr>
            </w:pPr>
            <w:r w:rsidRPr="00315280">
              <w:rPr>
                <w:rFonts w:ascii="Arial" w:eastAsia="Times New Roman" w:hAnsi="Arial" w:cs="Arial"/>
                <w:b/>
                <w:bCs/>
                <w:sz w:val="18"/>
                <w:szCs w:val="18"/>
                <w:lang w:eastAsia="hr-HR"/>
              </w:rPr>
              <w:t>Izgradnja komunalne infrastrukture</w:t>
            </w:r>
          </w:p>
        </w:tc>
        <w:tc>
          <w:tcPr>
            <w:tcW w:w="1701" w:type="dxa"/>
            <w:tcBorders>
              <w:top w:val="nil"/>
              <w:left w:val="nil"/>
              <w:bottom w:val="single" w:sz="4" w:space="0" w:color="auto"/>
              <w:right w:val="single" w:sz="4" w:space="0" w:color="auto"/>
            </w:tcBorders>
            <w:shd w:val="clear" w:color="auto" w:fill="D9D9D9"/>
            <w:vAlign w:val="center"/>
          </w:tcPr>
          <w:p w14:paraId="7153F9DB" w14:textId="77777777" w:rsidR="00315280" w:rsidRPr="00315280" w:rsidRDefault="00315280" w:rsidP="002006E1">
            <w:pPr>
              <w:spacing w:after="0" w:line="240" w:lineRule="auto"/>
              <w:jc w:val="right"/>
              <w:rPr>
                <w:rFonts w:ascii="Arial" w:eastAsia="Times New Roman" w:hAnsi="Arial" w:cs="Arial"/>
                <w:b/>
                <w:bCs/>
                <w:color w:val="FF0000"/>
                <w:sz w:val="18"/>
                <w:szCs w:val="18"/>
                <w:lang w:eastAsia="hr-HR"/>
              </w:rPr>
            </w:pPr>
            <w:r w:rsidRPr="00315280">
              <w:rPr>
                <w:rFonts w:ascii="Arial" w:eastAsia="Times New Roman" w:hAnsi="Arial" w:cs="Arial"/>
                <w:b/>
                <w:bCs/>
                <w:sz w:val="18"/>
                <w:szCs w:val="18"/>
                <w:lang w:eastAsia="hr-HR"/>
              </w:rPr>
              <w:t>850.653,00</w:t>
            </w:r>
          </w:p>
        </w:tc>
        <w:tc>
          <w:tcPr>
            <w:tcW w:w="1560" w:type="dxa"/>
            <w:tcBorders>
              <w:top w:val="nil"/>
              <w:left w:val="nil"/>
              <w:bottom w:val="single" w:sz="4" w:space="0" w:color="auto"/>
              <w:right w:val="single" w:sz="4" w:space="0" w:color="auto"/>
            </w:tcBorders>
            <w:shd w:val="clear" w:color="auto" w:fill="D9D9D9"/>
          </w:tcPr>
          <w:p w14:paraId="3DA53BAC" w14:textId="77777777" w:rsidR="00315280" w:rsidRPr="00315280" w:rsidRDefault="00315280" w:rsidP="002006E1">
            <w:pPr>
              <w:spacing w:after="0" w:line="240" w:lineRule="auto"/>
              <w:jc w:val="right"/>
              <w:rPr>
                <w:rFonts w:ascii="Arial" w:eastAsia="Times New Roman" w:hAnsi="Arial" w:cs="Arial"/>
                <w:b/>
                <w:bCs/>
                <w:sz w:val="18"/>
                <w:szCs w:val="18"/>
                <w:lang w:eastAsia="hr-HR"/>
              </w:rPr>
            </w:pPr>
            <w:r w:rsidRPr="00315280">
              <w:rPr>
                <w:rFonts w:ascii="Arial" w:eastAsia="Times New Roman" w:hAnsi="Arial" w:cs="Arial"/>
                <w:b/>
                <w:bCs/>
                <w:sz w:val="18"/>
                <w:szCs w:val="18"/>
                <w:lang w:eastAsia="hr-HR"/>
              </w:rPr>
              <w:t>1.925.101,00</w:t>
            </w:r>
          </w:p>
        </w:tc>
      </w:tr>
      <w:tr w:rsidR="00315280" w:rsidRPr="00315280" w14:paraId="12D69FE9"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hideMark/>
          </w:tcPr>
          <w:p w14:paraId="1BA1BB09"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Kapitalni projekt  K300006</w:t>
            </w:r>
          </w:p>
        </w:tc>
        <w:tc>
          <w:tcPr>
            <w:tcW w:w="4679" w:type="dxa"/>
            <w:tcBorders>
              <w:top w:val="nil"/>
              <w:left w:val="nil"/>
              <w:bottom w:val="single" w:sz="4" w:space="0" w:color="auto"/>
              <w:right w:val="single" w:sz="4" w:space="0" w:color="auto"/>
            </w:tcBorders>
            <w:shd w:val="clear" w:color="E1E1FF" w:fill="FFFFFF"/>
            <w:vAlign w:val="center"/>
            <w:hideMark/>
          </w:tcPr>
          <w:p w14:paraId="2691014B"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Projekti cesta i ostale infrastrukture u zonama izgradnje</w:t>
            </w:r>
          </w:p>
        </w:tc>
        <w:tc>
          <w:tcPr>
            <w:tcW w:w="1701" w:type="dxa"/>
            <w:tcBorders>
              <w:top w:val="nil"/>
              <w:left w:val="nil"/>
              <w:bottom w:val="single" w:sz="4" w:space="0" w:color="auto"/>
              <w:right w:val="single" w:sz="4" w:space="0" w:color="auto"/>
            </w:tcBorders>
            <w:shd w:val="clear" w:color="E1E1FF" w:fill="FFFFFF"/>
          </w:tcPr>
          <w:p w14:paraId="23EB567E"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1661D4C0" w14:textId="77777777" w:rsidR="00315280" w:rsidRPr="00315280" w:rsidRDefault="00315280" w:rsidP="002006E1">
            <w:pPr>
              <w:spacing w:after="0" w:line="240" w:lineRule="auto"/>
              <w:jc w:val="right"/>
              <w:rPr>
                <w:rFonts w:ascii="Arial" w:eastAsia="Times New Roman" w:hAnsi="Arial" w:cs="Arial"/>
                <w:color w:val="FF0000"/>
                <w:sz w:val="18"/>
                <w:szCs w:val="18"/>
                <w:lang w:eastAsia="hr-HR"/>
              </w:rPr>
            </w:pPr>
            <w:r w:rsidRPr="00315280">
              <w:rPr>
                <w:rFonts w:ascii="Arial" w:eastAsia="Times New Roman" w:hAnsi="Arial" w:cs="Arial"/>
                <w:sz w:val="18"/>
                <w:szCs w:val="18"/>
                <w:lang w:eastAsia="hr-HR"/>
              </w:rPr>
              <w:t>25.000,00</w:t>
            </w:r>
          </w:p>
        </w:tc>
        <w:tc>
          <w:tcPr>
            <w:tcW w:w="1560" w:type="dxa"/>
            <w:tcBorders>
              <w:top w:val="nil"/>
              <w:left w:val="nil"/>
              <w:bottom w:val="single" w:sz="4" w:space="0" w:color="auto"/>
              <w:right w:val="single" w:sz="4" w:space="0" w:color="auto"/>
            </w:tcBorders>
            <w:shd w:val="clear" w:color="E1E1FF" w:fill="FFFFFF"/>
          </w:tcPr>
          <w:p w14:paraId="422B8D56"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1BD9EFF1"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35.000,00</w:t>
            </w:r>
          </w:p>
        </w:tc>
      </w:tr>
      <w:tr w:rsidR="00315280" w:rsidRPr="00315280" w14:paraId="244BA436"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hideMark/>
          </w:tcPr>
          <w:p w14:paraId="4EC15954"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Kapitalni projekt  K300012</w:t>
            </w:r>
          </w:p>
        </w:tc>
        <w:tc>
          <w:tcPr>
            <w:tcW w:w="4679" w:type="dxa"/>
            <w:tcBorders>
              <w:top w:val="nil"/>
              <w:left w:val="nil"/>
              <w:bottom w:val="single" w:sz="4" w:space="0" w:color="auto"/>
              <w:right w:val="single" w:sz="4" w:space="0" w:color="auto"/>
            </w:tcBorders>
            <w:shd w:val="clear" w:color="E1E1FF" w:fill="FFFFFF"/>
            <w:vAlign w:val="center"/>
            <w:hideMark/>
          </w:tcPr>
          <w:p w14:paraId="6A8CC162"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 xml:space="preserve">Infrastruktura u starogradskoj jezgri i popločenje </w:t>
            </w:r>
            <w:proofErr w:type="spellStart"/>
            <w:r w:rsidRPr="00315280">
              <w:rPr>
                <w:rFonts w:ascii="Arial" w:eastAsia="Times New Roman" w:hAnsi="Arial" w:cs="Arial"/>
                <w:sz w:val="18"/>
                <w:szCs w:val="18"/>
                <w:lang w:eastAsia="hr-HR"/>
              </w:rPr>
              <w:t>parternih</w:t>
            </w:r>
            <w:proofErr w:type="spellEnd"/>
            <w:r w:rsidRPr="00315280">
              <w:rPr>
                <w:rFonts w:ascii="Arial" w:eastAsia="Times New Roman" w:hAnsi="Arial" w:cs="Arial"/>
                <w:sz w:val="18"/>
                <w:szCs w:val="18"/>
                <w:lang w:eastAsia="hr-HR"/>
              </w:rPr>
              <w:t xml:space="preserve"> površina</w:t>
            </w:r>
          </w:p>
        </w:tc>
        <w:tc>
          <w:tcPr>
            <w:tcW w:w="1701" w:type="dxa"/>
            <w:tcBorders>
              <w:top w:val="nil"/>
              <w:left w:val="nil"/>
              <w:bottom w:val="single" w:sz="4" w:space="0" w:color="auto"/>
              <w:right w:val="single" w:sz="4" w:space="0" w:color="auto"/>
            </w:tcBorders>
            <w:shd w:val="clear" w:color="E1E1FF" w:fill="FFFFFF"/>
          </w:tcPr>
          <w:p w14:paraId="34E3AC96"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1D60C41F" w14:textId="77777777" w:rsidR="00315280" w:rsidRPr="00315280" w:rsidRDefault="00315280" w:rsidP="002006E1">
            <w:pPr>
              <w:spacing w:after="0" w:line="240" w:lineRule="auto"/>
              <w:jc w:val="right"/>
              <w:rPr>
                <w:rFonts w:ascii="Arial" w:eastAsia="Times New Roman" w:hAnsi="Arial" w:cs="Arial"/>
                <w:color w:val="FF0000"/>
                <w:sz w:val="18"/>
                <w:szCs w:val="18"/>
                <w:lang w:eastAsia="hr-HR"/>
              </w:rPr>
            </w:pPr>
            <w:r w:rsidRPr="00315280">
              <w:rPr>
                <w:rFonts w:ascii="Arial" w:eastAsia="Times New Roman" w:hAnsi="Arial" w:cs="Arial"/>
                <w:sz w:val="18"/>
                <w:szCs w:val="18"/>
                <w:lang w:eastAsia="hr-HR"/>
              </w:rPr>
              <w:t>15.000,00</w:t>
            </w:r>
          </w:p>
        </w:tc>
        <w:tc>
          <w:tcPr>
            <w:tcW w:w="1560" w:type="dxa"/>
            <w:tcBorders>
              <w:top w:val="nil"/>
              <w:left w:val="nil"/>
              <w:bottom w:val="single" w:sz="4" w:space="0" w:color="auto"/>
              <w:right w:val="single" w:sz="4" w:space="0" w:color="auto"/>
            </w:tcBorders>
            <w:shd w:val="clear" w:color="E1E1FF" w:fill="FFFFFF"/>
          </w:tcPr>
          <w:p w14:paraId="245093A2"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423C746F"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35.000,00</w:t>
            </w:r>
          </w:p>
        </w:tc>
      </w:tr>
      <w:tr w:rsidR="00315280" w:rsidRPr="00315280" w14:paraId="4EDFC0B3"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hideMark/>
          </w:tcPr>
          <w:p w14:paraId="04E775F3"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Kapitalni projekt  K300029</w:t>
            </w:r>
          </w:p>
        </w:tc>
        <w:tc>
          <w:tcPr>
            <w:tcW w:w="4679" w:type="dxa"/>
            <w:tcBorders>
              <w:top w:val="nil"/>
              <w:left w:val="nil"/>
              <w:bottom w:val="single" w:sz="4" w:space="0" w:color="auto"/>
              <w:right w:val="single" w:sz="4" w:space="0" w:color="auto"/>
            </w:tcBorders>
            <w:shd w:val="clear" w:color="E1E1FF" w:fill="FFFFFF"/>
            <w:vAlign w:val="center"/>
            <w:hideMark/>
          </w:tcPr>
          <w:p w14:paraId="3EA4A5F2"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 xml:space="preserve">Park </w:t>
            </w:r>
            <w:proofErr w:type="spellStart"/>
            <w:r w:rsidRPr="00315280">
              <w:rPr>
                <w:rFonts w:ascii="Arial" w:eastAsia="Times New Roman" w:hAnsi="Arial" w:cs="Arial"/>
                <w:sz w:val="18"/>
                <w:szCs w:val="18"/>
                <w:lang w:eastAsia="hr-HR"/>
              </w:rPr>
              <w:t>Pineta</w:t>
            </w:r>
            <w:proofErr w:type="spellEnd"/>
          </w:p>
        </w:tc>
        <w:tc>
          <w:tcPr>
            <w:tcW w:w="1701" w:type="dxa"/>
            <w:tcBorders>
              <w:top w:val="nil"/>
              <w:left w:val="nil"/>
              <w:bottom w:val="single" w:sz="4" w:space="0" w:color="auto"/>
              <w:right w:val="single" w:sz="4" w:space="0" w:color="auto"/>
            </w:tcBorders>
            <w:shd w:val="clear" w:color="E1E1FF" w:fill="FFFFFF"/>
          </w:tcPr>
          <w:p w14:paraId="4D7F175F"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1FB064EA" w14:textId="77777777" w:rsidR="00315280" w:rsidRPr="00315280" w:rsidRDefault="00315280" w:rsidP="002006E1">
            <w:pPr>
              <w:spacing w:after="0" w:line="240" w:lineRule="auto"/>
              <w:jc w:val="right"/>
              <w:rPr>
                <w:rFonts w:ascii="Arial" w:eastAsia="Times New Roman" w:hAnsi="Arial" w:cs="Arial"/>
                <w:color w:val="FF0000"/>
                <w:sz w:val="18"/>
                <w:szCs w:val="18"/>
                <w:lang w:eastAsia="hr-HR"/>
              </w:rPr>
            </w:pPr>
            <w:r w:rsidRPr="00315280">
              <w:rPr>
                <w:rFonts w:ascii="Arial" w:eastAsia="Times New Roman" w:hAnsi="Arial" w:cs="Arial"/>
                <w:sz w:val="18"/>
                <w:szCs w:val="18"/>
                <w:lang w:eastAsia="hr-HR"/>
              </w:rPr>
              <w:t>2.500,00</w:t>
            </w:r>
          </w:p>
        </w:tc>
        <w:tc>
          <w:tcPr>
            <w:tcW w:w="1560" w:type="dxa"/>
            <w:tcBorders>
              <w:top w:val="nil"/>
              <w:left w:val="nil"/>
              <w:bottom w:val="single" w:sz="4" w:space="0" w:color="auto"/>
              <w:right w:val="single" w:sz="4" w:space="0" w:color="auto"/>
            </w:tcBorders>
            <w:shd w:val="clear" w:color="E1E1FF" w:fill="FFFFFF"/>
          </w:tcPr>
          <w:p w14:paraId="4D1C30D6"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4D8A54B0"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822.380,00</w:t>
            </w:r>
          </w:p>
        </w:tc>
      </w:tr>
      <w:tr w:rsidR="00315280" w:rsidRPr="00315280" w14:paraId="6C4B5383"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hideMark/>
          </w:tcPr>
          <w:p w14:paraId="78F067EB"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Kapitalni projekt  K300041</w:t>
            </w:r>
          </w:p>
        </w:tc>
        <w:tc>
          <w:tcPr>
            <w:tcW w:w="4679" w:type="dxa"/>
            <w:tcBorders>
              <w:top w:val="nil"/>
              <w:left w:val="nil"/>
              <w:bottom w:val="single" w:sz="4" w:space="0" w:color="auto"/>
              <w:right w:val="single" w:sz="4" w:space="0" w:color="auto"/>
            </w:tcBorders>
            <w:shd w:val="clear" w:color="E1E1FF" w:fill="FFFFFF"/>
            <w:vAlign w:val="center"/>
            <w:hideMark/>
          </w:tcPr>
          <w:p w14:paraId="39CF9ADB"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Ostali poslovi vezani za izgradnju komunalne infrastrukture</w:t>
            </w:r>
          </w:p>
        </w:tc>
        <w:tc>
          <w:tcPr>
            <w:tcW w:w="1701" w:type="dxa"/>
            <w:tcBorders>
              <w:top w:val="nil"/>
              <w:left w:val="nil"/>
              <w:bottom w:val="single" w:sz="4" w:space="0" w:color="auto"/>
              <w:right w:val="single" w:sz="4" w:space="0" w:color="auto"/>
            </w:tcBorders>
            <w:shd w:val="clear" w:color="E1E1FF" w:fill="FFFFFF"/>
          </w:tcPr>
          <w:p w14:paraId="6C74A064"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513A1E8E" w14:textId="77777777" w:rsidR="00315280" w:rsidRPr="00315280" w:rsidRDefault="00315280" w:rsidP="002006E1">
            <w:pPr>
              <w:spacing w:after="0" w:line="240" w:lineRule="auto"/>
              <w:jc w:val="right"/>
              <w:rPr>
                <w:rFonts w:ascii="Arial" w:eastAsia="Times New Roman" w:hAnsi="Arial" w:cs="Arial"/>
                <w:color w:val="FF0000"/>
                <w:sz w:val="18"/>
                <w:szCs w:val="18"/>
                <w:lang w:eastAsia="hr-HR"/>
              </w:rPr>
            </w:pPr>
            <w:r w:rsidRPr="00315280">
              <w:rPr>
                <w:rFonts w:ascii="Arial" w:eastAsia="Times New Roman" w:hAnsi="Arial" w:cs="Arial"/>
                <w:sz w:val="18"/>
                <w:szCs w:val="18"/>
                <w:lang w:eastAsia="hr-HR"/>
              </w:rPr>
              <w:t>64.530,00</w:t>
            </w:r>
          </w:p>
        </w:tc>
        <w:tc>
          <w:tcPr>
            <w:tcW w:w="1560" w:type="dxa"/>
            <w:tcBorders>
              <w:top w:val="nil"/>
              <w:left w:val="nil"/>
              <w:bottom w:val="single" w:sz="4" w:space="0" w:color="auto"/>
              <w:right w:val="single" w:sz="4" w:space="0" w:color="auto"/>
            </w:tcBorders>
            <w:shd w:val="clear" w:color="E1E1FF" w:fill="FFFFFF"/>
          </w:tcPr>
          <w:p w14:paraId="3DB2FBBD"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16704672"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63.495,00</w:t>
            </w:r>
          </w:p>
        </w:tc>
      </w:tr>
      <w:tr w:rsidR="00315280" w:rsidRPr="00315280" w14:paraId="697012BB"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hideMark/>
          </w:tcPr>
          <w:p w14:paraId="20CFA91A"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Kapitalni projekt  K300044</w:t>
            </w:r>
          </w:p>
        </w:tc>
        <w:tc>
          <w:tcPr>
            <w:tcW w:w="4679" w:type="dxa"/>
            <w:tcBorders>
              <w:top w:val="nil"/>
              <w:left w:val="nil"/>
              <w:bottom w:val="single" w:sz="4" w:space="0" w:color="auto"/>
              <w:right w:val="single" w:sz="4" w:space="0" w:color="auto"/>
            </w:tcBorders>
            <w:shd w:val="clear" w:color="E1E1FF" w:fill="FFFFFF"/>
            <w:vAlign w:val="center"/>
            <w:hideMark/>
          </w:tcPr>
          <w:p w14:paraId="5996FC1F"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Opremanje zone urbanih vila na lokaciji uz Istarsku ulicu</w:t>
            </w:r>
          </w:p>
        </w:tc>
        <w:tc>
          <w:tcPr>
            <w:tcW w:w="1701" w:type="dxa"/>
            <w:tcBorders>
              <w:top w:val="nil"/>
              <w:left w:val="nil"/>
              <w:bottom w:val="single" w:sz="4" w:space="0" w:color="auto"/>
              <w:right w:val="single" w:sz="4" w:space="0" w:color="auto"/>
            </w:tcBorders>
            <w:shd w:val="clear" w:color="E1E1FF" w:fill="FFFFFF"/>
          </w:tcPr>
          <w:p w14:paraId="10531B83"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5F5339CB" w14:textId="77777777" w:rsidR="00315280" w:rsidRPr="00315280" w:rsidRDefault="00315280" w:rsidP="002006E1">
            <w:pPr>
              <w:spacing w:after="0" w:line="240" w:lineRule="auto"/>
              <w:jc w:val="right"/>
              <w:rPr>
                <w:rFonts w:ascii="Arial" w:eastAsia="Times New Roman" w:hAnsi="Arial" w:cs="Arial"/>
                <w:color w:val="FF0000"/>
                <w:sz w:val="18"/>
                <w:szCs w:val="18"/>
                <w:lang w:eastAsia="hr-HR"/>
              </w:rPr>
            </w:pPr>
            <w:r w:rsidRPr="00315280">
              <w:rPr>
                <w:rFonts w:ascii="Arial" w:eastAsia="Times New Roman" w:hAnsi="Arial" w:cs="Arial"/>
                <w:sz w:val="18"/>
                <w:szCs w:val="18"/>
                <w:lang w:eastAsia="hr-HR"/>
              </w:rPr>
              <w:t>90.700,00</w:t>
            </w:r>
          </w:p>
        </w:tc>
        <w:tc>
          <w:tcPr>
            <w:tcW w:w="1560" w:type="dxa"/>
            <w:tcBorders>
              <w:top w:val="nil"/>
              <w:left w:val="nil"/>
              <w:bottom w:val="single" w:sz="4" w:space="0" w:color="auto"/>
              <w:right w:val="single" w:sz="4" w:space="0" w:color="auto"/>
            </w:tcBorders>
            <w:shd w:val="clear" w:color="E1E1FF" w:fill="FFFFFF"/>
          </w:tcPr>
          <w:p w14:paraId="16DD0C59"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392F5F84"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150.000,00</w:t>
            </w:r>
          </w:p>
        </w:tc>
      </w:tr>
      <w:tr w:rsidR="00315280" w:rsidRPr="00315280" w14:paraId="5A3C0C97"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tcPr>
          <w:p w14:paraId="0B8B9097"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Kapitalni projekt  K300058</w:t>
            </w:r>
          </w:p>
        </w:tc>
        <w:tc>
          <w:tcPr>
            <w:tcW w:w="4679" w:type="dxa"/>
            <w:tcBorders>
              <w:top w:val="nil"/>
              <w:left w:val="nil"/>
              <w:bottom w:val="single" w:sz="4" w:space="0" w:color="auto"/>
              <w:right w:val="single" w:sz="4" w:space="0" w:color="auto"/>
            </w:tcBorders>
            <w:shd w:val="clear" w:color="E1E1FF" w:fill="FFFFFF"/>
            <w:vAlign w:val="center"/>
          </w:tcPr>
          <w:p w14:paraId="04369F9D"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 xml:space="preserve">Park </w:t>
            </w:r>
            <w:proofErr w:type="spellStart"/>
            <w:r w:rsidRPr="00315280">
              <w:rPr>
                <w:rFonts w:ascii="Arial" w:eastAsia="Times New Roman" w:hAnsi="Arial" w:cs="Arial"/>
                <w:sz w:val="18"/>
                <w:szCs w:val="18"/>
                <w:lang w:eastAsia="hr-HR"/>
              </w:rPr>
              <w:t>Kature</w:t>
            </w:r>
            <w:proofErr w:type="spellEnd"/>
          </w:p>
        </w:tc>
        <w:tc>
          <w:tcPr>
            <w:tcW w:w="1701" w:type="dxa"/>
            <w:tcBorders>
              <w:top w:val="nil"/>
              <w:left w:val="nil"/>
              <w:bottom w:val="single" w:sz="4" w:space="0" w:color="auto"/>
              <w:right w:val="single" w:sz="4" w:space="0" w:color="auto"/>
            </w:tcBorders>
            <w:shd w:val="clear" w:color="E1E1FF" w:fill="FFFFFF"/>
          </w:tcPr>
          <w:p w14:paraId="3E960AB3"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1D254581" w14:textId="77777777" w:rsidR="00315280" w:rsidRPr="00315280" w:rsidRDefault="00315280" w:rsidP="002006E1">
            <w:pPr>
              <w:spacing w:after="0" w:line="240" w:lineRule="auto"/>
              <w:jc w:val="right"/>
              <w:rPr>
                <w:rFonts w:ascii="Arial" w:eastAsia="Times New Roman" w:hAnsi="Arial" w:cs="Arial"/>
                <w:color w:val="FF0000"/>
                <w:sz w:val="18"/>
                <w:szCs w:val="18"/>
                <w:lang w:eastAsia="hr-HR"/>
              </w:rPr>
            </w:pPr>
            <w:r w:rsidRPr="00315280">
              <w:rPr>
                <w:rFonts w:ascii="Arial" w:eastAsia="Times New Roman" w:hAnsi="Arial" w:cs="Arial"/>
                <w:sz w:val="18"/>
                <w:szCs w:val="18"/>
                <w:lang w:eastAsia="hr-HR"/>
              </w:rPr>
              <w:t>0,00</w:t>
            </w:r>
          </w:p>
        </w:tc>
        <w:tc>
          <w:tcPr>
            <w:tcW w:w="1560" w:type="dxa"/>
            <w:tcBorders>
              <w:top w:val="nil"/>
              <w:left w:val="nil"/>
              <w:bottom w:val="single" w:sz="4" w:space="0" w:color="auto"/>
              <w:right w:val="single" w:sz="4" w:space="0" w:color="auto"/>
            </w:tcBorders>
            <w:shd w:val="clear" w:color="E1E1FF" w:fill="FFFFFF"/>
          </w:tcPr>
          <w:p w14:paraId="39E81C7D"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1899AAD9"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90.700,00</w:t>
            </w:r>
          </w:p>
        </w:tc>
      </w:tr>
      <w:tr w:rsidR="00315280" w:rsidRPr="00315280" w14:paraId="1C8AE820"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tcPr>
          <w:p w14:paraId="4CBBDAD1"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Kapitalni projekt  K300059</w:t>
            </w:r>
          </w:p>
        </w:tc>
        <w:tc>
          <w:tcPr>
            <w:tcW w:w="4679" w:type="dxa"/>
            <w:tcBorders>
              <w:top w:val="nil"/>
              <w:left w:val="nil"/>
              <w:bottom w:val="single" w:sz="4" w:space="0" w:color="auto"/>
              <w:right w:val="single" w:sz="4" w:space="0" w:color="auto"/>
            </w:tcBorders>
            <w:shd w:val="clear" w:color="E1E1FF" w:fill="FFFFFF"/>
            <w:vAlign w:val="center"/>
          </w:tcPr>
          <w:p w14:paraId="5DC65539"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 xml:space="preserve">Nerazvrstana cesta </w:t>
            </w:r>
            <w:proofErr w:type="spellStart"/>
            <w:r w:rsidRPr="00315280">
              <w:rPr>
                <w:rFonts w:ascii="Arial" w:eastAsia="Times New Roman" w:hAnsi="Arial" w:cs="Arial"/>
                <w:sz w:val="18"/>
                <w:szCs w:val="18"/>
                <w:lang w:eastAsia="hr-HR"/>
              </w:rPr>
              <w:t>Ripenda</w:t>
            </w:r>
            <w:proofErr w:type="spellEnd"/>
            <w:r w:rsidRPr="00315280">
              <w:rPr>
                <w:rFonts w:ascii="Arial" w:eastAsia="Times New Roman" w:hAnsi="Arial" w:cs="Arial"/>
                <w:sz w:val="18"/>
                <w:szCs w:val="18"/>
                <w:lang w:eastAsia="hr-HR"/>
              </w:rPr>
              <w:t xml:space="preserve"> Kras-Mali Kosi ( NC.14.-3,9 km)</w:t>
            </w:r>
          </w:p>
        </w:tc>
        <w:tc>
          <w:tcPr>
            <w:tcW w:w="1701" w:type="dxa"/>
            <w:tcBorders>
              <w:top w:val="nil"/>
              <w:left w:val="nil"/>
              <w:bottom w:val="single" w:sz="4" w:space="0" w:color="auto"/>
              <w:right w:val="single" w:sz="4" w:space="0" w:color="auto"/>
            </w:tcBorders>
            <w:shd w:val="clear" w:color="E1E1FF" w:fill="FFFFFF"/>
          </w:tcPr>
          <w:p w14:paraId="1CC0489F"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17AEB83B" w14:textId="77777777" w:rsidR="00315280" w:rsidRPr="00315280" w:rsidRDefault="00315280" w:rsidP="002006E1">
            <w:pPr>
              <w:spacing w:after="0" w:line="240" w:lineRule="auto"/>
              <w:jc w:val="right"/>
              <w:rPr>
                <w:rFonts w:ascii="Arial" w:eastAsia="Times New Roman" w:hAnsi="Arial" w:cs="Arial"/>
                <w:color w:val="FF0000"/>
                <w:sz w:val="18"/>
                <w:szCs w:val="18"/>
                <w:lang w:eastAsia="hr-HR"/>
              </w:rPr>
            </w:pPr>
            <w:r w:rsidRPr="00315280">
              <w:rPr>
                <w:rFonts w:ascii="Arial" w:eastAsia="Times New Roman" w:hAnsi="Arial" w:cs="Arial"/>
                <w:sz w:val="18"/>
                <w:szCs w:val="18"/>
                <w:lang w:eastAsia="hr-HR"/>
              </w:rPr>
              <w:t>0,00</w:t>
            </w:r>
          </w:p>
        </w:tc>
        <w:tc>
          <w:tcPr>
            <w:tcW w:w="1560" w:type="dxa"/>
            <w:tcBorders>
              <w:top w:val="nil"/>
              <w:left w:val="nil"/>
              <w:bottom w:val="single" w:sz="4" w:space="0" w:color="auto"/>
              <w:right w:val="single" w:sz="4" w:space="0" w:color="auto"/>
            </w:tcBorders>
            <w:shd w:val="clear" w:color="E1E1FF" w:fill="FFFFFF"/>
          </w:tcPr>
          <w:p w14:paraId="24DE7951"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05E0CFA7"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250.000,00</w:t>
            </w:r>
          </w:p>
        </w:tc>
      </w:tr>
      <w:tr w:rsidR="00315280" w:rsidRPr="00315280" w14:paraId="6AE9CABE"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tcPr>
          <w:p w14:paraId="17F7DEC8"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Kapitalni projekt  K300060</w:t>
            </w:r>
          </w:p>
        </w:tc>
        <w:tc>
          <w:tcPr>
            <w:tcW w:w="4679" w:type="dxa"/>
            <w:tcBorders>
              <w:top w:val="nil"/>
              <w:left w:val="nil"/>
              <w:bottom w:val="single" w:sz="4" w:space="0" w:color="auto"/>
              <w:right w:val="single" w:sz="4" w:space="0" w:color="auto"/>
            </w:tcBorders>
            <w:shd w:val="clear" w:color="E1E1FF" w:fill="FFFFFF"/>
            <w:vAlign w:val="center"/>
          </w:tcPr>
          <w:p w14:paraId="1B2A5941" w14:textId="77777777" w:rsidR="00315280" w:rsidRPr="00315280" w:rsidRDefault="00315280" w:rsidP="00315280">
            <w:pPr>
              <w:spacing w:after="0" w:line="240" w:lineRule="auto"/>
              <w:rPr>
                <w:rFonts w:ascii="Arial" w:eastAsia="Times New Roman" w:hAnsi="Arial" w:cs="Arial"/>
                <w:sz w:val="18"/>
                <w:szCs w:val="18"/>
                <w:lang w:eastAsia="hr-HR"/>
              </w:rPr>
            </w:pPr>
            <w:proofErr w:type="spellStart"/>
            <w:r w:rsidRPr="00315280">
              <w:rPr>
                <w:rFonts w:ascii="Arial" w:eastAsia="Times New Roman" w:hAnsi="Arial" w:cs="Arial"/>
                <w:sz w:val="18"/>
                <w:szCs w:val="18"/>
                <w:lang w:eastAsia="hr-HR"/>
              </w:rPr>
              <w:t>Idrijska</w:t>
            </w:r>
            <w:proofErr w:type="spellEnd"/>
            <w:r w:rsidRPr="00315280">
              <w:rPr>
                <w:rFonts w:ascii="Arial" w:eastAsia="Times New Roman" w:hAnsi="Arial" w:cs="Arial"/>
                <w:sz w:val="18"/>
                <w:szCs w:val="18"/>
                <w:lang w:eastAsia="hr-HR"/>
              </w:rPr>
              <w:t xml:space="preserve"> ulica u Rapcu – izgradnja prometnice</w:t>
            </w:r>
          </w:p>
        </w:tc>
        <w:tc>
          <w:tcPr>
            <w:tcW w:w="1701" w:type="dxa"/>
            <w:tcBorders>
              <w:top w:val="nil"/>
              <w:left w:val="nil"/>
              <w:bottom w:val="single" w:sz="4" w:space="0" w:color="auto"/>
              <w:right w:val="single" w:sz="4" w:space="0" w:color="auto"/>
            </w:tcBorders>
            <w:shd w:val="clear" w:color="E1E1FF" w:fill="FFFFFF"/>
          </w:tcPr>
          <w:p w14:paraId="42AEC7BD"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46316F2F" w14:textId="77777777" w:rsidR="00315280" w:rsidRPr="00315280" w:rsidRDefault="00315280" w:rsidP="002006E1">
            <w:pPr>
              <w:spacing w:after="0" w:line="240" w:lineRule="auto"/>
              <w:jc w:val="right"/>
              <w:rPr>
                <w:rFonts w:ascii="Arial" w:eastAsia="Times New Roman" w:hAnsi="Arial" w:cs="Arial"/>
                <w:color w:val="FF0000"/>
                <w:sz w:val="18"/>
                <w:szCs w:val="18"/>
                <w:lang w:eastAsia="hr-HR"/>
              </w:rPr>
            </w:pPr>
            <w:r w:rsidRPr="00315280">
              <w:rPr>
                <w:rFonts w:ascii="Arial" w:eastAsia="Times New Roman" w:hAnsi="Arial" w:cs="Arial"/>
                <w:sz w:val="18"/>
                <w:szCs w:val="18"/>
                <w:lang w:eastAsia="hr-HR"/>
              </w:rPr>
              <w:t>28.000,00</w:t>
            </w:r>
          </w:p>
        </w:tc>
        <w:tc>
          <w:tcPr>
            <w:tcW w:w="1560" w:type="dxa"/>
            <w:tcBorders>
              <w:top w:val="nil"/>
              <w:left w:val="nil"/>
              <w:bottom w:val="single" w:sz="4" w:space="0" w:color="auto"/>
              <w:right w:val="single" w:sz="4" w:space="0" w:color="auto"/>
            </w:tcBorders>
            <w:shd w:val="clear" w:color="E1E1FF" w:fill="FFFFFF"/>
          </w:tcPr>
          <w:p w14:paraId="71832986"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4FDCF682"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15.000,00</w:t>
            </w:r>
          </w:p>
        </w:tc>
      </w:tr>
      <w:tr w:rsidR="00315280" w:rsidRPr="00315280" w14:paraId="0CDA1467"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tcPr>
          <w:p w14:paraId="2613BBFC"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Aptos" w:hAnsi="Arial" w:cs="Arial"/>
                <w:color w:val="000000"/>
                <w:sz w:val="18"/>
                <w:szCs w:val="18"/>
              </w:rPr>
              <w:t xml:space="preserve">Kapitalni projekt K300061 </w:t>
            </w:r>
          </w:p>
        </w:tc>
        <w:tc>
          <w:tcPr>
            <w:tcW w:w="4679" w:type="dxa"/>
            <w:tcBorders>
              <w:top w:val="nil"/>
              <w:left w:val="nil"/>
              <w:bottom w:val="single" w:sz="4" w:space="0" w:color="auto"/>
              <w:right w:val="single" w:sz="4" w:space="0" w:color="auto"/>
            </w:tcBorders>
            <w:shd w:val="clear" w:color="E1E1FF" w:fill="FFFFFF"/>
            <w:vAlign w:val="center"/>
          </w:tcPr>
          <w:p w14:paraId="5E1F67D2"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Aptos" w:hAnsi="Arial" w:cs="Arial"/>
                <w:color w:val="000000"/>
                <w:sz w:val="18"/>
                <w:szCs w:val="18"/>
              </w:rPr>
              <w:t>Nerazvrstana cesta NC 43.02. – pristupna prometnica UPPV Breg</w:t>
            </w:r>
          </w:p>
        </w:tc>
        <w:tc>
          <w:tcPr>
            <w:tcW w:w="1701" w:type="dxa"/>
            <w:tcBorders>
              <w:top w:val="nil"/>
              <w:left w:val="nil"/>
              <w:bottom w:val="single" w:sz="4" w:space="0" w:color="auto"/>
              <w:right w:val="single" w:sz="4" w:space="0" w:color="auto"/>
            </w:tcBorders>
            <w:shd w:val="clear" w:color="E1E1FF" w:fill="FFFFFF"/>
            <w:vAlign w:val="center"/>
          </w:tcPr>
          <w:p w14:paraId="75DEC2BF" w14:textId="77777777" w:rsidR="00315280" w:rsidRPr="00315280" w:rsidRDefault="00315280" w:rsidP="002006E1">
            <w:pPr>
              <w:spacing w:after="0" w:line="240" w:lineRule="auto"/>
              <w:jc w:val="right"/>
              <w:rPr>
                <w:rFonts w:ascii="Arial" w:eastAsia="Times New Roman" w:hAnsi="Arial" w:cs="Arial"/>
                <w:color w:val="000000"/>
                <w:sz w:val="18"/>
                <w:szCs w:val="18"/>
                <w:lang w:eastAsia="hr-HR"/>
              </w:rPr>
            </w:pPr>
            <w:r w:rsidRPr="00315280">
              <w:rPr>
                <w:rFonts w:ascii="Arial" w:eastAsia="Times New Roman" w:hAnsi="Arial" w:cs="Arial"/>
                <w:color w:val="000000"/>
                <w:sz w:val="18"/>
                <w:szCs w:val="18"/>
                <w:lang w:eastAsia="hr-HR"/>
              </w:rPr>
              <w:t>5.969,00</w:t>
            </w:r>
          </w:p>
        </w:tc>
        <w:tc>
          <w:tcPr>
            <w:tcW w:w="1560" w:type="dxa"/>
            <w:tcBorders>
              <w:top w:val="nil"/>
              <w:left w:val="nil"/>
              <w:bottom w:val="single" w:sz="4" w:space="0" w:color="auto"/>
              <w:right w:val="single" w:sz="4" w:space="0" w:color="auto"/>
            </w:tcBorders>
            <w:shd w:val="clear" w:color="E1E1FF" w:fill="FFFFFF"/>
          </w:tcPr>
          <w:p w14:paraId="7DE202F5"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62986EA8"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5.969,00</w:t>
            </w:r>
          </w:p>
        </w:tc>
      </w:tr>
      <w:tr w:rsidR="00315280" w:rsidRPr="00315280" w14:paraId="15E09A86"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tcPr>
          <w:p w14:paraId="254D6014"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Aptos" w:hAnsi="Arial" w:cs="Arial"/>
                <w:color w:val="000000"/>
                <w:sz w:val="18"/>
                <w:szCs w:val="18"/>
              </w:rPr>
              <w:t xml:space="preserve">Kapitalni projekt K300062 </w:t>
            </w:r>
          </w:p>
        </w:tc>
        <w:tc>
          <w:tcPr>
            <w:tcW w:w="4679" w:type="dxa"/>
            <w:tcBorders>
              <w:top w:val="nil"/>
              <w:left w:val="nil"/>
              <w:bottom w:val="single" w:sz="4" w:space="0" w:color="auto"/>
              <w:right w:val="single" w:sz="4" w:space="0" w:color="auto"/>
            </w:tcBorders>
            <w:shd w:val="clear" w:color="E1E1FF" w:fill="FFFFFF"/>
            <w:vAlign w:val="center"/>
          </w:tcPr>
          <w:p w14:paraId="246B9CA2"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Aptos" w:hAnsi="Arial" w:cs="Arial"/>
                <w:color w:val="000000"/>
                <w:sz w:val="18"/>
                <w:szCs w:val="18"/>
              </w:rPr>
              <w:t>Nerazvrstana cesta NC 16.15. – pristupna prometnica UPOV</w:t>
            </w:r>
          </w:p>
        </w:tc>
        <w:tc>
          <w:tcPr>
            <w:tcW w:w="1701" w:type="dxa"/>
            <w:tcBorders>
              <w:top w:val="nil"/>
              <w:left w:val="nil"/>
              <w:bottom w:val="single" w:sz="4" w:space="0" w:color="auto"/>
              <w:right w:val="single" w:sz="4" w:space="0" w:color="auto"/>
            </w:tcBorders>
            <w:shd w:val="clear" w:color="E1E1FF" w:fill="FFFFFF"/>
            <w:vAlign w:val="center"/>
          </w:tcPr>
          <w:p w14:paraId="4F64C3A0" w14:textId="77777777" w:rsidR="00315280" w:rsidRPr="00315280" w:rsidRDefault="00315280" w:rsidP="002006E1">
            <w:pPr>
              <w:spacing w:after="0" w:line="240" w:lineRule="auto"/>
              <w:jc w:val="right"/>
              <w:rPr>
                <w:rFonts w:ascii="Arial" w:eastAsia="Times New Roman" w:hAnsi="Arial" w:cs="Arial"/>
                <w:color w:val="000000"/>
                <w:sz w:val="18"/>
                <w:szCs w:val="18"/>
                <w:lang w:eastAsia="hr-HR"/>
              </w:rPr>
            </w:pPr>
            <w:r w:rsidRPr="00315280">
              <w:rPr>
                <w:rFonts w:ascii="Arial" w:eastAsia="Times New Roman" w:hAnsi="Arial" w:cs="Arial"/>
                <w:color w:val="000000"/>
                <w:sz w:val="18"/>
                <w:szCs w:val="18"/>
                <w:lang w:eastAsia="hr-HR"/>
              </w:rPr>
              <w:t>15.557,00</w:t>
            </w:r>
          </w:p>
        </w:tc>
        <w:tc>
          <w:tcPr>
            <w:tcW w:w="1560" w:type="dxa"/>
            <w:tcBorders>
              <w:top w:val="nil"/>
              <w:left w:val="nil"/>
              <w:bottom w:val="single" w:sz="4" w:space="0" w:color="auto"/>
              <w:right w:val="single" w:sz="4" w:space="0" w:color="auto"/>
            </w:tcBorders>
            <w:shd w:val="clear" w:color="E1E1FF" w:fill="FFFFFF"/>
          </w:tcPr>
          <w:p w14:paraId="67B1A39E"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24DEE414"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15.557,00</w:t>
            </w:r>
          </w:p>
        </w:tc>
      </w:tr>
      <w:tr w:rsidR="00315280" w:rsidRPr="00315280" w14:paraId="1256B994"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tcPr>
          <w:p w14:paraId="6494D68D" w14:textId="77777777" w:rsidR="00315280" w:rsidRPr="00315280" w:rsidRDefault="00315280" w:rsidP="00315280">
            <w:pPr>
              <w:rPr>
                <w:rFonts w:ascii="Arial" w:eastAsia="Aptos" w:hAnsi="Arial" w:cs="Arial"/>
                <w:color w:val="000000"/>
                <w:sz w:val="18"/>
                <w:szCs w:val="18"/>
              </w:rPr>
            </w:pPr>
            <w:r w:rsidRPr="00315280">
              <w:rPr>
                <w:rFonts w:ascii="Arial" w:eastAsia="Aptos" w:hAnsi="Arial" w:cs="Arial"/>
                <w:color w:val="000000"/>
                <w:sz w:val="18"/>
                <w:szCs w:val="18"/>
              </w:rPr>
              <w:t xml:space="preserve">Kapitalni projekt K300063 </w:t>
            </w:r>
          </w:p>
        </w:tc>
        <w:tc>
          <w:tcPr>
            <w:tcW w:w="4679" w:type="dxa"/>
            <w:tcBorders>
              <w:top w:val="nil"/>
              <w:left w:val="nil"/>
              <w:bottom w:val="single" w:sz="4" w:space="0" w:color="auto"/>
              <w:right w:val="single" w:sz="4" w:space="0" w:color="auto"/>
            </w:tcBorders>
            <w:shd w:val="clear" w:color="E1E1FF" w:fill="FFFFFF"/>
            <w:vAlign w:val="center"/>
          </w:tcPr>
          <w:p w14:paraId="3CF7D130"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Aptos" w:hAnsi="Arial" w:cs="Arial"/>
                <w:color w:val="000000"/>
                <w:sz w:val="18"/>
                <w:szCs w:val="18"/>
              </w:rPr>
              <w:t xml:space="preserve">Cesta </w:t>
            </w:r>
            <w:proofErr w:type="spellStart"/>
            <w:r w:rsidRPr="00315280">
              <w:rPr>
                <w:rFonts w:ascii="Arial" w:eastAsia="Aptos" w:hAnsi="Arial" w:cs="Arial"/>
                <w:color w:val="000000"/>
                <w:sz w:val="18"/>
                <w:szCs w:val="18"/>
              </w:rPr>
              <w:t>Presika</w:t>
            </w:r>
            <w:proofErr w:type="spellEnd"/>
            <w:r w:rsidRPr="00315280">
              <w:rPr>
                <w:rFonts w:ascii="Arial" w:eastAsia="Aptos" w:hAnsi="Arial" w:cs="Arial"/>
                <w:color w:val="000000"/>
                <w:sz w:val="18"/>
                <w:szCs w:val="18"/>
              </w:rPr>
              <w:t xml:space="preserve">, </w:t>
            </w:r>
            <w:proofErr w:type="spellStart"/>
            <w:r w:rsidRPr="00315280">
              <w:rPr>
                <w:rFonts w:ascii="Arial" w:eastAsia="Aptos" w:hAnsi="Arial" w:cs="Arial"/>
                <w:color w:val="000000"/>
                <w:sz w:val="18"/>
                <w:szCs w:val="18"/>
              </w:rPr>
              <w:t>k.č</w:t>
            </w:r>
            <w:proofErr w:type="spellEnd"/>
            <w:r w:rsidRPr="00315280">
              <w:rPr>
                <w:rFonts w:ascii="Arial" w:eastAsia="Aptos" w:hAnsi="Arial" w:cs="Arial"/>
                <w:color w:val="000000"/>
                <w:sz w:val="18"/>
                <w:szCs w:val="18"/>
              </w:rPr>
              <w:t>. 1005/1, k.o. Labin-</w:t>
            </w:r>
            <w:proofErr w:type="spellStart"/>
            <w:r w:rsidRPr="00315280">
              <w:rPr>
                <w:rFonts w:ascii="Arial" w:eastAsia="Aptos" w:hAnsi="Arial" w:cs="Arial"/>
                <w:color w:val="000000"/>
                <w:sz w:val="18"/>
                <w:szCs w:val="18"/>
              </w:rPr>
              <w:t>Presika</w:t>
            </w:r>
            <w:proofErr w:type="spellEnd"/>
          </w:p>
        </w:tc>
        <w:tc>
          <w:tcPr>
            <w:tcW w:w="1701" w:type="dxa"/>
            <w:tcBorders>
              <w:top w:val="nil"/>
              <w:left w:val="nil"/>
              <w:bottom w:val="single" w:sz="4" w:space="0" w:color="auto"/>
              <w:right w:val="single" w:sz="4" w:space="0" w:color="auto"/>
            </w:tcBorders>
            <w:shd w:val="clear" w:color="E1E1FF" w:fill="FFFFFF"/>
            <w:vAlign w:val="center"/>
          </w:tcPr>
          <w:p w14:paraId="0A2102D8" w14:textId="77777777" w:rsidR="00315280" w:rsidRPr="00315280" w:rsidRDefault="00315280" w:rsidP="002006E1">
            <w:pPr>
              <w:spacing w:after="0" w:line="240" w:lineRule="auto"/>
              <w:jc w:val="right"/>
              <w:rPr>
                <w:rFonts w:ascii="Arial" w:eastAsia="Times New Roman" w:hAnsi="Arial" w:cs="Arial"/>
                <w:color w:val="000000"/>
                <w:sz w:val="18"/>
                <w:szCs w:val="18"/>
                <w:lang w:eastAsia="hr-HR"/>
              </w:rPr>
            </w:pPr>
            <w:r w:rsidRPr="00315280">
              <w:rPr>
                <w:rFonts w:ascii="Arial" w:eastAsia="Times New Roman" w:hAnsi="Arial" w:cs="Arial"/>
                <w:color w:val="000000"/>
                <w:sz w:val="18"/>
                <w:szCs w:val="18"/>
                <w:lang w:eastAsia="hr-HR"/>
              </w:rPr>
              <w:t>248.719,00</w:t>
            </w:r>
          </w:p>
        </w:tc>
        <w:tc>
          <w:tcPr>
            <w:tcW w:w="1560" w:type="dxa"/>
            <w:tcBorders>
              <w:top w:val="nil"/>
              <w:left w:val="nil"/>
              <w:bottom w:val="single" w:sz="4" w:space="0" w:color="auto"/>
              <w:right w:val="single" w:sz="4" w:space="0" w:color="auto"/>
            </w:tcBorders>
            <w:shd w:val="clear" w:color="E1E1FF" w:fill="FFFFFF"/>
          </w:tcPr>
          <w:p w14:paraId="2F76DB3B"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7DC53A33"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350.000,00</w:t>
            </w:r>
          </w:p>
        </w:tc>
      </w:tr>
      <w:tr w:rsidR="00315280" w:rsidRPr="00315280" w14:paraId="6B649948"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tcPr>
          <w:p w14:paraId="241A30C5"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Aptos" w:hAnsi="Arial" w:cs="Arial"/>
                <w:color w:val="000000"/>
                <w:sz w:val="18"/>
                <w:szCs w:val="18"/>
              </w:rPr>
              <w:t xml:space="preserve">Kapitalni projekt K300064 </w:t>
            </w:r>
          </w:p>
        </w:tc>
        <w:tc>
          <w:tcPr>
            <w:tcW w:w="4679" w:type="dxa"/>
            <w:tcBorders>
              <w:top w:val="nil"/>
              <w:left w:val="nil"/>
              <w:bottom w:val="single" w:sz="4" w:space="0" w:color="auto"/>
              <w:right w:val="single" w:sz="4" w:space="0" w:color="auto"/>
            </w:tcBorders>
            <w:shd w:val="clear" w:color="E1E1FF" w:fill="FFFFFF"/>
            <w:vAlign w:val="center"/>
          </w:tcPr>
          <w:p w14:paraId="1BCDAC6B"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Aptos" w:hAnsi="Arial" w:cs="Arial"/>
                <w:color w:val="000000"/>
                <w:sz w:val="18"/>
                <w:szCs w:val="18"/>
              </w:rPr>
              <w:t xml:space="preserve">Rekonstrukcija nerazvrstane ceste </w:t>
            </w:r>
            <w:proofErr w:type="spellStart"/>
            <w:r w:rsidRPr="00315280">
              <w:rPr>
                <w:rFonts w:ascii="Arial" w:eastAsia="Aptos" w:hAnsi="Arial" w:cs="Arial"/>
                <w:color w:val="000000"/>
                <w:sz w:val="18"/>
                <w:szCs w:val="18"/>
              </w:rPr>
              <w:t>Viškovići</w:t>
            </w:r>
            <w:proofErr w:type="spellEnd"/>
            <w:r w:rsidRPr="00315280">
              <w:rPr>
                <w:rFonts w:ascii="Arial" w:eastAsia="Aptos" w:hAnsi="Arial" w:cs="Arial"/>
                <w:color w:val="000000"/>
                <w:sz w:val="18"/>
                <w:szCs w:val="18"/>
              </w:rPr>
              <w:t xml:space="preserve"> – NC.03.01</w:t>
            </w:r>
          </w:p>
        </w:tc>
        <w:tc>
          <w:tcPr>
            <w:tcW w:w="1701" w:type="dxa"/>
            <w:tcBorders>
              <w:top w:val="nil"/>
              <w:left w:val="nil"/>
              <w:bottom w:val="single" w:sz="4" w:space="0" w:color="auto"/>
              <w:right w:val="single" w:sz="4" w:space="0" w:color="auto"/>
            </w:tcBorders>
            <w:shd w:val="clear" w:color="E1E1FF" w:fill="FFFFFF"/>
            <w:vAlign w:val="center"/>
          </w:tcPr>
          <w:p w14:paraId="3C5C36D9" w14:textId="77777777" w:rsidR="00315280" w:rsidRPr="00315280" w:rsidRDefault="00315280" w:rsidP="002006E1">
            <w:pPr>
              <w:spacing w:after="0" w:line="240" w:lineRule="auto"/>
              <w:jc w:val="right"/>
              <w:rPr>
                <w:rFonts w:ascii="Arial" w:eastAsia="Times New Roman" w:hAnsi="Arial" w:cs="Arial"/>
                <w:color w:val="000000"/>
                <w:sz w:val="18"/>
                <w:szCs w:val="18"/>
                <w:lang w:eastAsia="hr-HR"/>
              </w:rPr>
            </w:pPr>
            <w:r w:rsidRPr="00315280">
              <w:rPr>
                <w:rFonts w:ascii="Arial" w:eastAsia="Times New Roman" w:hAnsi="Arial" w:cs="Arial"/>
                <w:color w:val="000000"/>
                <w:sz w:val="18"/>
                <w:szCs w:val="18"/>
                <w:lang w:eastAsia="hr-HR"/>
              </w:rPr>
              <w:t>0,00</w:t>
            </w:r>
          </w:p>
        </w:tc>
        <w:tc>
          <w:tcPr>
            <w:tcW w:w="1560" w:type="dxa"/>
            <w:tcBorders>
              <w:top w:val="nil"/>
              <w:left w:val="nil"/>
              <w:bottom w:val="single" w:sz="4" w:space="0" w:color="auto"/>
              <w:right w:val="single" w:sz="4" w:space="0" w:color="auto"/>
            </w:tcBorders>
            <w:shd w:val="clear" w:color="E1E1FF" w:fill="FFFFFF"/>
          </w:tcPr>
          <w:p w14:paraId="38B10297"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79BD39F0"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92.000,00</w:t>
            </w:r>
          </w:p>
        </w:tc>
      </w:tr>
      <w:tr w:rsidR="00315280" w:rsidRPr="00315280" w14:paraId="2D90A8A5" w14:textId="77777777" w:rsidTr="00315280">
        <w:trPr>
          <w:trHeight w:val="300"/>
        </w:trPr>
        <w:tc>
          <w:tcPr>
            <w:tcW w:w="1553" w:type="dxa"/>
            <w:tcBorders>
              <w:top w:val="nil"/>
              <w:left w:val="single" w:sz="4" w:space="0" w:color="auto"/>
              <w:bottom w:val="single" w:sz="4" w:space="0" w:color="auto"/>
              <w:right w:val="single" w:sz="4" w:space="0" w:color="auto"/>
            </w:tcBorders>
            <w:shd w:val="clear" w:color="auto" w:fill="D9D9D9"/>
            <w:vAlign w:val="center"/>
            <w:hideMark/>
          </w:tcPr>
          <w:p w14:paraId="0D594AFB" w14:textId="77777777" w:rsidR="00315280" w:rsidRPr="00315280" w:rsidRDefault="00315280" w:rsidP="00315280">
            <w:pPr>
              <w:spacing w:after="0" w:line="240" w:lineRule="auto"/>
              <w:rPr>
                <w:rFonts w:ascii="Arial" w:eastAsia="Times New Roman" w:hAnsi="Arial" w:cs="Arial"/>
                <w:b/>
                <w:bCs/>
                <w:sz w:val="18"/>
                <w:szCs w:val="18"/>
                <w:lang w:eastAsia="hr-HR"/>
              </w:rPr>
            </w:pPr>
            <w:r w:rsidRPr="00315280">
              <w:rPr>
                <w:rFonts w:ascii="Arial" w:eastAsia="Times New Roman" w:hAnsi="Arial" w:cs="Arial"/>
                <w:b/>
                <w:bCs/>
                <w:sz w:val="18"/>
                <w:szCs w:val="18"/>
                <w:lang w:eastAsia="hr-HR"/>
              </w:rPr>
              <w:t>Program  3003</w:t>
            </w:r>
          </w:p>
        </w:tc>
        <w:tc>
          <w:tcPr>
            <w:tcW w:w="4679" w:type="dxa"/>
            <w:tcBorders>
              <w:top w:val="nil"/>
              <w:left w:val="nil"/>
              <w:bottom w:val="single" w:sz="4" w:space="0" w:color="auto"/>
              <w:right w:val="single" w:sz="4" w:space="0" w:color="auto"/>
            </w:tcBorders>
            <w:shd w:val="clear" w:color="auto" w:fill="D9D9D9"/>
            <w:vAlign w:val="center"/>
            <w:hideMark/>
          </w:tcPr>
          <w:p w14:paraId="359E4159" w14:textId="77777777" w:rsidR="00315280" w:rsidRPr="00315280" w:rsidRDefault="00315280" w:rsidP="00315280">
            <w:pPr>
              <w:spacing w:after="0" w:line="240" w:lineRule="auto"/>
              <w:rPr>
                <w:rFonts w:ascii="Arial" w:eastAsia="Times New Roman" w:hAnsi="Arial" w:cs="Arial"/>
                <w:b/>
                <w:bCs/>
                <w:sz w:val="18"/>
                <w:szCs w:val="18"/>
                <w:lang w:eastAsia="hr-HR"/>
              </w:rPr>
            </w:pPr>
            <w:r w:rsidRPr="00315280">
              <w:rPr>
                <w:rFonts w:ascii="Arial" w:eastAsia="Times New Roman" w:hAnsi="Arial" w:cs="Arial"/>
                <w:b/>
                <w:bCs/>
                <w:sz w:val="18"/>
                <w:szCs w:val="18"/>
                <w:lang w:eastAsia="hr-HR"/>
              </w:rPr>
              <w:t>Izgradnja građevina javne namjene</w:t>
            </w:r>
          </w:p>
        </w:tc>
        <w:tc>
          <w:tcPr>
            <w:tcW w:w="1701" w:type="dxa"/>
            <w:tcBorders>
              <w:top w:val="nil"/>
              <w:left w:val="nil"/>
              <w:bottom w:val="single" w:sz="4" w:space="0" w:color="auto"/>
              <w:right w:val="single" w:sz="4" w:space="0" w:color="auto"/>
            </w:tcBorders>
            <w:shd w:val="clear" w:color="auto" w:fill="D9D9D9"/>
            <w:vAlign w:val="center"/>
          </w:tcPr>
          <w:p w14:paraId="133DB5B9" w14:textId="77777777" w:rsidR="00315280" w:rsidRPr="00315280" w:rsidRDefault="00315280" w:rsidP="002006E1">
            <w:pPr>
              <w:spacing w:after="0" w:line="240" w:lineRule="auto"/>
              <w:jc w:val="right"/>
              <w:rPr>
                <w:rFonts w:ascii="Arial" w:eastAsia="Times New Roman" w:hAnsi="Arial" w:cs="Arial"/>
                <w:b/>
                <w:bCs/>
                <w:color w:val="FF0000"/>
                <w:sz w:val="18"/>
                <w:szCs w:val="18"/>
                <w:lang w:eastAsia="hr-HR"/>
              </w:rPr>
            </w:pPr>
            <w:bookmarkStart w:id="47" w:name="_Hlk180054401"/>
            <w:r w:rsidRPr="00315280">
              <w:rPr>
                <w:rFonts w:ascii="Arial" w:eastAsia="Times New Roman" w:hAnsi="Arial" w:cs="Arial"/>
                <w:b/>
                <w:bCs/>
                <w:sz w:val="18"/>
                <w:szCs w:val="18"/>
                <w:lang w:eastAsia="hr-HR"/>
              </w:rPr>
              <w:t>2.827.800,00</w:t>
            </w:r>
            <w:bookmarkEnd w:id="47"/>
          </w:p>
        </w:tc>
        <w:tc>
          <w:tcPr>
            <w:tcW w:w="1560" w:type="dxa"/>
            <w:tcBorders>
              <w:top w:val="nil"/>
              <w:left w:val="nil"/>
              <w:bottom w:val="single" w:sz="4" w:space="0" w:color="auto"/>
              <w:right w:val="single" w:sz="4" w:space="0" w:color="auto"/>
            </w:tcBorders>
            <w:shd w:val="clear" w:color="auto" w:fill="D9D9D9"/>
          </w:tcPr>
          <w:p w14:paraId="41712B23" w14:textId="77777777" w:rsidR="00315280" w:rsidRPr="00315280" w:rsidRDefault="00315280" w:rsidP="002006E1">
            <w:pPr>
              <w:spacing w:after="0" w:line="240" w:lineRule="auto"/>
              <w:jc w:val="right"/>
              <w:rPr>
                <w:rFonts w:ascii="Arial" w:eastAsia="Times New Roman" w:hAnsi="Arial" w:cs="Arial"/>
                <w:b/>
                <w:bCs/>
                <w:sz w:val="18"/>
                <w:szCs w:val="18"/>
                <w:lang w:eastAsia="hr-HR"/>
              </w:rPr>
            </w:pPr>
            <w:r w:rsidRPr="00315280">
              <w:rPr>
                <w:rFonts w:ascii="Arial" w:eastAsia="Times New Roman" w:hAnsi="Arial" w:cs="Arial"/>
                <w:b/>
                <w:bCs/>
                <w:sz w:val="18"/>
                <w:szCs w:val="18"/>
                <w:lang w:eastAsia="hr-HR"/>
              </w:rPr>
              <w:t>3.442.966,00</w:t>
            </w:r>
          </w:p>
        </w:tc>
      </w:tr>
      <w:tr w:rsidR="00315280" w:rsidRPr="00315280" w14:paraId="6E90F28F"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hideMark/>
          </w:tcPr>
          <w:p w14:paraId="21A28DFF"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Kapitalni projekt  K300002</w:t>
            </w:r>
          </w:p>
        </w:tc>
        <w:tc>
          <w:tcPr>
            <w:tcW w:w="4679" w:type="dxa"/>
            <w:tcBorders>
              <w:top w:val="nil"/>
              <w:left w:val="nil"/>
              <w:bottom w:val="single" w:sz="4" w:space="0" w:color="auto"/>
              <w:right w:val="single" w:sz="4" w:space="0" w:color="auto"/>
            </w:tcBorders>
            <w:shd w:val="clear" w:color="E1E1FF" w:fill="FFFFFF"/>
            <w:vAlign w:val="center"/>
            <w:hideMark/>
          </w:tcPr>
          <w:p w14:paraId="742E311F"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Rekonstrukcija rive Rabac</w:t>
            </w:r>
          </w:p>
        </w:tc>
        <w:tc>
          <w:tcPr>
            <w:tcW w:w="1701" w:type="dxa"/>
            <w:tcBorders>
              <w:top w:val="nil"/>
              <w:left w:val="nil"/>
              <w:bottom w:val="single" w:sz="4" w:space="0" w:color="auto"/>
              <w:right w:val="single" w:sz="4" w:space="0" w:color="auto"/>
            </w:tcBorders>
            <w:shd w:val="clear" w:color="E1E1FF" w:fill="FFFFFF"/>
          </w:tcPr>
          <w:p w14:paraId="2B1F6906"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6F0CE145" w14:textId="77777777" w:rsidR="00315280" w:rsidRPr="00315280" w:rsidRDefault="00315280" w:rsidP="002006E1">
            <w:pPr>
              <w:spacing w:after="0" w:line="240" w:lineRule="auto"/>
              <w:jc w:val="right"/>
              <w:rPr>
                <w:rFonts w:ascii="Arial" w:eastAsia="Times New Roman" w:hAnsi="Arial" w:cs="Arial"/>
                <w:color w:val="FF0000"/>
                <w:sz w:val="18"/>
                <w:szCs w:val="18"/>
                <w:lang w:eastAsia="hr-HR"/>
              </w:rPr>
            </w:pPr>
            <w:r w:rsidRPr="00315280">
              <w:rPr>
                <w:rFonts w:ascii="Arial" w:eastAsia="Times New Roman" w:hAnsi="Arial" w:cs="Arial"/>
                <w:sz w:val="18"/>
                <w:szCs w:val="18"/>
                <w:lang w:eastAsia="hr-HR"/>
              </w:rPr>
              <w:t>15.930,00</w:t>
            </w:r>
          </w:p>
        </w:tc>
        <w:tc>
          <w:tcPr>
            <w:tcW w:w="1560" w:type="dxa"/>
            <w:tcBorders>
              <w:top w:val="nil"/>
              <w:left w:val="nil"/>
              <w:bottom w:val="single" w:sz="4" w:space="0" w:color="auto"/>
              <w:right w:val="single" w:sz="4" w:space="0" w:color="auto"/>
            </w:tcBorders>
            <w:shd w:val="clear" w:color="E1E1FF" w:fill="FFFFFF"/>
          </w:tcPr>
          <w:p w14:paraId="5C2B08F4"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7A036043"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15.930,00</w:t>
            </w:r>
          </w:p>
        </w:tc>
      </w:tr>
      <w:tr w:rsidR="00315280" w:rsidRPr="00315280" w14:paraId="5169FA33"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hideMark/>
          </w:tcPr>
          <w:p w14:paraId="49B63A7B"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Kapitalni projekt  K300005</w:t>
            </w:r>
          </w:p>
        </w:tc>
        <w:tc>
          <w:tcPr>
            <w:tcW w:w="4679" w:type="dxa"/>
            <w:tcBorders>
              <w:top w:val="nil"/>
              <w:left w:val="nil"/>
              <w:bottom w:val="single" w:sz="4" w:space="0" w:color="auto"/>
              <w:right w:val="single" w:sz="4" w:space="0" w:color="auto"/>
            </w:tcBorders>
            <w:shd w:val="clear" w:color="E1E1FF" w:fill="FFFFFF"/>
            <w:vAlign w:val="center"/>
            <w:hideMark/>
          </w:tcPr>
          <w:p w14:paraId="6EEE5520"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 xml:space="preserve">HUB kreativne i IKT industrije (ranije: </w:t>
            </w:r>
            <w:proofErr w:type="spellStart"/>
            <w:r w:rsidRPr="00315280">
              <w:rPr>
                <w:rFonts w:ascii="Arial" w:eastAsia="Times New Roman" w:hAnsi="Arial" w:cs="Arial"/>
                <w:sz w:val="18"/>
                <w:szCs w:val="18"/>
                <w:lang w:eastAsia="hr-HR"/>
              </w:rPr>
              <w:t>Rekons</w:t>
            </w:r>
            <w:proofErr w:type="spellEnd"/>
            <w:r w:rsidRPr="00315280">
              <w:rPr>
                <w:rFonts w:ascii="Arial" w:eastAsia="Times New Roman" w:hAnsi="Arial" w:cs="Arial"/>
                <w:sz w:val="18"/>
                <w:szCs w:val="18"/>
                <w:lang w:eastAsia="hr-HR"/>
              </w:rPr>
              <w:t xml:space="preserve">. i sanacija velikog </w:t>
            </w:r>
            <w:proofErr w:type="spellStart"/>
            <w:r w:rsidRPr="00315280">
              <w:rPr>
                <w:rFonts w:ascii="Arial" w:eastAsia="Times New Roman" w:hAnsi="Arial" w:cs="Arial"/>
                <w:sz w:val="18"/>
                <w:szCs w:val="18"/>
                <w:lang w:eastAsia="hr-HR"/>
              </w:rPr>
              <w:t>kupatila,tople</w:t>
            </w:r>
            <w:proofErr w:type="spellEnd"/>
            <w:r w:rsidRPr="00315280">
              <w:rPr>
                <w:rFonts w:ascii="Arial" w:eastAsia="Times New Roman" w:hAnsi="Arial" w:cs="Arial"/>
                <w:sz w:val="18"/>
                <w:szCs w:val="18"/>
                <w:lang w:eastAsia="hr-HR"/>
              </w:rPr>
              <w:t xml:space="preserve"> veze i </w:t>
            </w:r>
            <w:proofErr w:type="spellStart"/>
            <w:r w:rsidRPr="00315280">
              <w:rPr>
                <w:rFonts w:ascii="Arial" w:eastAsia="Times New Roman" w:hAnsi="Arial" w:cs="Arial"/>
                <w:sz w:val="18"/>
                <w:szCs w:val="18"/>
                <w:lang w:eastAsia="hr-HR"/>
              </w:rPr>
              <w:t>šohta</w:t>
            </w:r>
            <w:proofErr w:type="spellEnd"/>
            <w:r w:rsidRPr="00315280">
              <w:rPr>
                <w:rFonts w:ascii="Arial" w:eastAsia="Times New Roman" w:hAnsi="Arial" w:cs="Arial"/>
                <w:sz w:val="18"/>
                <w:szCs w:val="18"/>
                <w:lang w:eastAsia="hr-HR"/>
              </w:rPr>
              <w:t xml:space="preserve"> u sklopu </w:t>
            </w:r>
            <w:proofErr w:type="spellStart"/>
            <w:r w:rsidRPr="00315280">
              <w:rPr>
                <w:rFonts w:ascii="Arial" w:eastAsia="Times New Roman" w:hAnsi="Arial" w:cs="Arial"/>
                <w:sz w:val="18"/>
                <w:szCs w:val="18"/>
                <w:lang w:eastAsia="hr-HR"/>
              </w:rPr>
              <w:t>rudar.komp</w:t>
            </w:r>
            <w:proofErr w:type="spellEnd"/>
            <w:r w:rsidRPr="00315280">
              <w:rPr>
                <w:rFonts w:ascii="Arial" w:eastAsia="Times New Roman" w:hAnsi="Arial" w:cs="Arial"/>
                <w:sz w:val="18"/>
                <w:szCs w:val="18"/>
                <w:lang w:eastAsia="hr-HR"/>
              </w:rPr>
              <w:t xml:space="preserve">. </w:t>
            </w:r>
            <w:proofErr w:type="spellStart"/>
            <w:r w:rsidRPr="00315280">
              <w:rPr>
                <w:rFonts w:ascii="Arial" w:eastAsia="Times New Roman" w:hAnsi="Arial" w:cs="Arial"/>
                <w:sz w:val="18"/>
                <w:szCs w:val="18"/>
                <w:lang w:eastAsia="hr-HR"/>
              </w:rPr>
              <w:t>Pijacal</w:t>
            </w:r>
            <w:proofErr w:type="spellEnd"/>
            <w:r w:rsidRPr="00315280">
              <w:rPr>
                <w:rFonts w:ascii="Arial" w:eastAsia="Times New Roman" w:hAnsi="Arial" w:cs="Arial"/>
                <w:sz w:val="18"/>
                <w:szCs w:val="18"/>
                <w:lang w:eastAsia="hr-HR"/>
              </w:rPr>
              <w:t>)</w:t>
            </w:r>
          </w:p>
        </w:tc>
        <w:tc>
          <w:tcPr>
            <w:tcW w:w="1701" w:type="dxa"/>
            <w:tcBorders>
              <w:top w:val="nil"/>
              <w:left w:val="nil"/>
              <w:bottom w:val="single" w:sz="4" w:space="0" w:color="auto"/>
              <w:right w:val="single" w:sz="4" w:space="0" w:color="auto"/>
            </w:tcBorders>
            <w:shd w:val="clear" w:color="E1E1FF" w:fill="FFFFFF"/>
          </w:tcPr>
          <w:p w14:paraId="4844A1AA"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0BFAC61C" w14:textId="77777777" w:rsidR="00315280" w:rsidRPr="00315280" w:rsidRDefault="00315280" w:rsidP="002006E1">
            <w:pPr>
              <w:spacing w:after="0" w:line="240" w:lineRule="auto"/>
              <w:jc w:val="right"/>
              <w:rPr>
                <w:rFonts w:ascii="Arial" w:eastAsia="Times New Roman" w:hAnsi="Arial" w:cs="Arial"/>
                <w:color w:val="FF0000"/>
                <w:sz w:val="18"/>
                <w:szCs w:val="18"/>
                <w:lang w:eastAsia="hr-HR"/>
              </w:rPr>
            </w:pPr>
            <w:r w:rsidRPr="00315280">
              <w:rPr>
                <w:rFonts w:ascii="Arial" w:eastAsia="Times New Roman" w:hAnsi="Arial" w:cs="Arial"/>
                <w:sz w:val="18"/>
                <w:szCs w:val="18"/>
                <w:lang w:eastAsia="hr-HR"/>
              </w:rPr>
              <w:t>267.500,00</w:t>
            </w:r>
          </w:p>
        </w:tc>
        <w:tc>
          <w:tcPr>
            <w:tcW w:w="1560" w:type="dxa"/>
            <w:tcBorders>
              <w:top w:val="nil"/>
              <w:left w:val="nil"/>
              <w:bottom w:val="single" w:sz="4" w:space="0" w:color="auto"/>
              <w:right w:val="single" w:sz="4" w:space="0" w:color="auto"/>
            </w:tcBorders>
            <w:shd w:val="clear" w:color="E1E1FF" w:fill="FFFFFF"/>
          </w:tcPr>
          <w:p w14:paraId="2E8EE15C"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3A686150"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1.066.500,00</w:t>
            </w:r>
          </w:p>
        </w:tc>
      </w:tr>
      <w:tr w:rsidR="00315280" w:rsidRPr="00315280" w14:paraId="244A479A"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hideMark/>
          </w:tcPr>
          <w:p w14:paraId="69B062F2"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Kapitalni projekt  K300015</w:t>
            </w:r>
          </w:p>
        </w:tc>
        <w:tc>
          <w:tcPr>
            <w:tcW w:w="4679" w:type="dxa"/>
            <w:tcBorders>
              <w:top w:val="nil"/>
              <w:left w:val="nil"/>
              <w:bottom w:val="single" w:sz="4" w:space="0" w:color="auto"/>
              <w:right w:val="single" w:sz="4" w:space="0" w:color="auto"/>
            </w:tcBorders>
            <w:shd w:val="clear" w:color="E1E1FF" w:fill="FFFFFF"/>
            <w:vAlign w:val="center"/>
            <w:hideMark/>
          </w:tcPr>
          <w:p w14:paraId="2ED0D7C0"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 xml:space="preserve">Dječji vrtić </w:t>
            </w:r>
            <w:proofErr w:type="spellStart"/>
            <w:r w:rsidRPr="00315280">
              <w:rPr>
                <w:rFonts w:ascii="Arial" w:eastAsia="Times New Roman" w:hAnsi="Arial" w:cs="Arial"/>
                <w:sz w:val="18"/>
                <w:szCs w:val="18"/>
                <w:lang w:eastAsia="hr-HR"/>
              </w:rPr>
              <w:t>Vinež</w:t>
            </w:r>
            <w:proofErr w:type="spellEnd"/>
            <w:r w:rsidRPr="00315280">
              <w:rPr>
                <w:rFonts w:ascii="Arial" w:eastAsia="Times New Roman" w:hAnsi="Arial" w:cs="Arial"/>
                <w:sz w:val="18"/>
                <w:szCs w:val="18"/>
                <w:lang w:eastAsia="hr-HR"/>
              </w:rPr>
              <w:t xml:space="preserve"> (novi)</w:t>
            </w:r>
          </w:p>
        </w:tc>
        <w:tc>
          <w:tcPr>
            <w:tcW w:w="1701" w:type="dxa"/>
            <w:tcBorders>
              <w:top w:val="nil"/>
              <w:left w:val="nil"/>
              <w:bottom w:val="single" w:sz="4" w:space="0" w:color="auto"/>
              <w:right w:val="single" w:sz="4" w:space="0" w:color="auto"/>
            </w:tcBorders>
            <w:shd w:val="clear" w:color="E1E1FF" w:fill="FFFFFF"/>
          </w:tcPr>
          <w:p w14:paraId="1CF1A191"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7CCFEFB8" w14:textId="77777777" w:rsidR="00315280" w:rsidRPr="00315280" w:rsidRDefault="00315280" w:rsidP="002006E1">
            <w:pPr>
              <w:spacing w:after="0" w:line="240" w:lineRule="auto"/>
              <w:jc w:val="right"/>
              <w:rPr>
                <w:rFonts w:ascii="Arial" w:eastAsia="Times New Roman" w:hAnsi="Arial" w:cs="Arial"/>
                <w:color w:val="FF0000"/>
                <w:sz w:val="18"/>
                <w:szCs w:val="18"/>
                <w:lang w:eastAsia="hr-HR"/>
              </w:rPr>
            </w:pPr>
            <w:r w:rsidRPr="00315280">
              <w:rPr>
                <w:rFonts w:ascii="Arial" w:eastAsia="Times New Roman" w:hAnsi="Arial" w:cs="Arial"/>
                <w:sz w:val="18"/>
                <w:szCs w:val="18"/>
                <w:lang w:eastAsia="hr-HR"/>
              </w:rPr>
              <w:t>1.912.383,00</w:t>
            </w:r>
          </w:p>
        </w:tc>
        <w:tc>
          <w:tcPr>
            <w:tcW w:w="1560" w:type="dxa"/>
            <w:tcBorders>
              <w:top w:val="nil"/>
              <w:left w:val="nil"/>
              <w:bottom w:val="single" w:sz="4" w:space="0" w:color="auto"/>
              <w:right w:val="single" w:sz="4" w:space="0" w:color="auto"/>
            </w:tcBorders>
            <w:shd w:val="clear" w:color="E1E1FF" w:fill="FFFFFF"/>
          </w:tcPr>
          <w:p w14:paraId="502C60F3"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519034E6"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59.000,00</w:t>
            </w:r>
          </w:p>
        </w:tc>
      </w:tr>
      <w:tr w:rsidR="00315280" w:rsidRPr="00315280" w14:paraId="59E1DE01"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hideMark/>
          </w:tcPr>
          <w:p w14:paraId="50A9B5F0"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Kapitalni projekt  K300018</w:t>
            </w:r>
          </w:p>
        </w:tc>
        <w:tc>
          <w:tcPr>
            <w:tcW w:w="4679" w:type="dxa"/>
            <w:tcBorders>
              <w:top w:val="nil"/>
              <w:left w:val="nil"/>
              <w:bottom w:val="single" w:sz="4" w:space="0" w:color="auto"/>
              <w:right w:val="single" w:sz="4" w:space="0" w:color="auto"/>
            </w:tcBorders>
            <w:shd w:val="clear" w:color="E1E1FF" w:fill="FFFFFF"/>
            <w:vAlign w:val="center"/>
            <w:hideMark/>
          </w:tcPr>
          <w:p w14:paraId="19B58D9C"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 xml:space="preserve">Sportski kompleks </w:t>
            </w:r>
            <w:proofErr w:type="spellStart"/>
            <w:r w:rsidRPr="00315280">
              <w:rPr>
                <w:rFonts w:ascii="Arial" w:eastAsia="Times New Roman" w:hAnsi="Arial" w:cs="Arial"/>
                <w:sz w:val="18"/>
                <w:szCs w:val="18"/>
                <w:lang w:eastAsia="hr-HR"/>
              </w:rPr>
              <w:t>Vinež</w:t>
            </w:r>
            <w:proofErr w:type="spellEnd"/>
          </w:p>
        </w:tc>
        <w:tc>
          <w:tcPr>
            <w:tcW w:w="1701" w:type="dxa"/>
            <w:tcBorders>
              <w:top w:val="nil"/>
              <w:left w:val="nil"/>
              <w:bottom w:val="single" w:sz="4" w:space="0" w:color="auto"/>
              <w:right w:val="single" w:sz="4" w:space="0" w:color="auto"/>
            </w:tcBorders>
            <w:shd w:val="clear" w:color="E1E1FF" w:fill="FFFFFF"/>
          </w:tcPr>
          <w:p w14:paraId="65064FD8"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3E31F7D2" w14:textId="77777777" w:rsidR="00315280" w:rsidRPr="00315280" w:rsidRDefault="00315280" w:rsidP="002006E1">
            <w:pPr>
              <w:spacing w:after="0" w:line="240" w:lineRule="auto"/>
              <w:jc w:val="right"/>
              <w:rPr>
                <w:rFonts w:ascii="Arial" w:eastAsia="Times New Roman" w:hAnsi="Arial" w:cs="Arial"/>
                <w:color w:val="FF0000"/>
                <w:sz w:val="18"/>
                <w:szCs w:val="18"/>
                <w:lang w:eastAsia="hr-HR"/>
              </w:rPr>
            </w:pPr>
            <w:r w:rsidRPr="00315280">
              <w:rPr>
                <w:rFonts w:ascii="Arial" w:eastAsia="Times New Roman" w:hAnsi="Arial" w:cs="Arial"/>
                <w:sz w:val="18"/>
                <w:szCs w:val="18"/>
                <w:lang w:eastAsia="hr-HR"/>
              </w:rPr>
              <w:t>245.067,00</w:t>
            </w:r>
          </w:p>
        </w:tc>
        <w:tc>
          <w:tcPr>
            <w:tcW w:w="1560" w:type="dxa"/>
            <w:tcBorders>
              <w:top w:val="nil"/>
              <w:left w:val="nil"/>
              <w:bottom w:val="single" w:sz="4" w:space="0" w:color="auto"/>
              <w:right w:val="single" w:sz="4" w:space="0" w:color="auto"/>
            </w:tcBorders>
            <w:shd w:val="clear" w:color="E1E1FF" w:fill="FFFFFF"/>
          </w:tcPr>
          <w:p w14:paraId="1DFD11C7"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109FB4A5"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10.000,00</w:t>
            </w:r>
          </w:p>
        </w:tc>
      </w:tr>
      <w:tr w:rsidR="00315280" w:rsidRPr="00315280" w14:paraId="03DFDB58"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hideMark/>
          </w:tcPr>
          <w:p w14:paraId="490EB1D1"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Kapitalni projekt  K300028</w:t>
            </w:r>
          </w:p>
        </w:tc>
        <w:tc>
          <w:tcPr>
            <w:tcW w:w="4679" w:type="dxa"/>
            <w:tcBorders>
              <w:top w:val="nil"/>
              <w:left w:val="nil"/>
              <w:bottom w:val="single" w:sz="4" w:space="0" w:color="auto"/>
              <w:right w:val="single" w:sz="4" w:space="0" w:color="auto"/>
            </w:tcBorders>
            <w:shd w:val="clear" w:color="E1E1FF" w:fill="FFFFFF"/>
            <w:vAlign w:val="center"/>
            <w:hideMark/>
          </w:tcPr>
          <w:p w14:paraId="53C87684"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Ostali poslovi vezani za izgradnju građevina javne namjene</w:t>
            </w:r>
          </w:p>
        </w:tc>
        <w:tc>
          <w:tcPr>
            <w:tcW w:w="1701" w:type="dxa"/>
            <w:tcBorders>
              <w:top w:val="nil"/>
              <w:left w:val="nil"/>
              <w:bottom w:val="single" w:sz="4" w:space="0" w:color="auto"/>
              <w:right w:val="single" w:sz="4" w:space="0" w:color="auto"/>
            </w:tcBorders>
            <w:shd w:val="clear" w:color="E1E1FF" w:fill="FFFFFF"/>
          </w:tcPr>
          <w:p w14:paraId="4C778CC1"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215FAA0C" w14:textId="77777777" w:rsidR="00315280" w:rsidRPr="00315280" w:rsidRDefault="00315280" w:rsidP="002006E1">
            <w:pPr>
              <w:spacing w:after="0" w:line="240" w:lineRule="auto"/>
              <w:jc w:val="right"/>
              <w:rPr>
                <w:rFonts w:ascii="Arial" w:eastAsia="Times New Roman" w:hAnsi="Arial" w:cs="Arial"/>
                <w:color w:val="FF0000"/>
                <w:sz w:val="18"/>
                <w:szCs w:val="18"/>
                <w:lang w:eastAsia="hr-HR"/>
              </w:rPr>
            </w:pPr>
            <w:r w:rsidRPr="00315280">
              <w:rPr>
                <w:rFonts w:ascii="Arial" w:eastAsia="Times New Roman" w:hAnsi="Arial" w:cs="Arial"/>
                <w:sz w:val="18"/>
                <w:szCs w:val="18"/>
                <w:lang w:eastAsia="hr-HR"/>
              </w:rPr>
              <w:t>24.295,00</w:t>
            </w:r>
          </w:p>
        </w:tc>
        <w:tc>
          <w:tcPr>
            <w:tcW w:w="1560" w:type="dxa"/>
            <w:tcBorders>
              <w:top w:val="nil"/>
              <w:left w:val="nil"/>
              <w:bottom w:val="single" w:sz="4" w:space="0" w:color="auto"/>
              <w:right w:val="single" w:sz="4" w:space="0" w:color="auto"/>
            </w:tcBorders>
            <w:shd w:val="clear" w:color="E1E1FF" w:fill="FFFFFF"/>
          </w:tcPr>
          <w:p w14:paraId="6E0B5158"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433C85A5"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14.295,00</w:t>
            </w:r>
          </w:p>
        </w:tc>
      </w:tr>
      <w:tr w:rsidR="00315280" w:rsidRPr="00315280" w14:paraId="43C92DE8"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tcPr>
          <w:p w14:paraId="3DEE6EA0"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lastRenderedPageBreak/>
              <w:t>Kapitalni projekt  K300038</w:t>
            </w:r>
          </w:p>
        </w:tc>
        <w:tc>
          <w:tcPr>
            <w:tcW w:w="4679" w:type="dxa"/>
            <w:tcBorders>
              <w:top w:val="nil"/>
              <w:left w:val="nil"/>
              <w:bottom w:val="single" w:sz="4" w:space="0" w:color="auto"/>
              <w:right w:val="single" w:sz="4" w:space="0" w:color="auto"/>
            </w:tcBorders>
            <w:shd w:val="clear" w:color="E1E1FF" w:fill="FFFFFF"/>
            <w:vAlign w:val="center"/>
          </w:tcPr>
          <w:p w14:paraId="7F16B7AE"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 xml:space="preserve">Pilot projekt, kod projekta: NPOO.C6.1.R5.02.0031 (ranije Obnova i prenamjena zgrade bivše škole </w:t>
            </w:r>
            <w:proofErr w:type="spellStart"/>
            <w:r w:rsidRPr="00315280">
              <w:rPr>
                <w:rFonts w:ascii="Arial" w:eastAsia="Times New Roman" w:hAnsi="Arial" w:cs="Arial"/>
                <w:sz w:val="18"/>
                <w:szCs w:val="18"/>
                <w:lang w:eastAsia="hr-HR"/>
              </w:rPr>
              <w:t>Ripenda</w:t>
            </w:r>
            <w:proofErr w:type="spellEnd"/>
            <w:r w:rsidRPr="00315280">
              <w:rPr>
                <w:rFonts w:ascii="Arial" w:eastAsia="Times New Roman" w:hAnsi="Arial" w:cs="Arial"/>
                <w:sz w:val="18"/>
                <w:szCs w:val="18"/>
                <w:lang w:eastAsia="hr-HR"/>
              </w:rPr>
              <w:t xml:space="preserve"> (zgr.k.č.321 </w:t>
            </w:r>
            <w:proofErr w:type="spellStart"/>
            <w:r w:rsidRPr="00315280">
              <w:rPr>
                <w:rFonts w:ascii="Arial" w:eastAsia="Times New Roman" w:hAnsi="Arial" w:cs="Arial"/>
                <w:sz w:val="18"/>
                <w:szCs w:val="18"/>
                <w:lang w:eastAsia="hr-HR"/>
              </w:rPr>
              <w:t>k.o.Ripenda</w:t>
            </w:r>
            <w:proofErr w:type="spellEnd"/>
            <w:r w:rsidRPr="00315280">
              <w:rPr>
                <w:rFonts w:ascii="Arial" w:eastAsia="Times New Roman" w:hAnsi="Arial" w:cs="Arial"/>
                <w:sz w:val="18"/>
                <w:szCs w:val="18"/>
                <w:lang w:eastAsia="hr-HR"/>
              </w:rPr>
              <w:t>))</w:t>
            </w:r>
          </w:p>
        </w:tc>
        <w:tc>
          <w:tcPr>
            <w:tcW w:w="1701" w:type="dxa"/>
            <w:tcBorders>
              <w:top w:val="nil"/>
              <w:left w:val="nil"/>
              <w:bottom w:val="single" w:sz="4" w:space="0" w:color="auto"/>
              <w:right w:val="single" w:sz="4" w:space="0" w:color="auto"/>
            </w:tcBorders>
            <w:shd w:val="clear" w:color="E1E1FF" w:fill="FFFFFF"/>
          </w:tcPr>
          <w:p w14:paraId="259179F6" w14:textId="77777777" w:rsidR="00315280" w:rsidRPr="00315280" w:rsidRDefault="00315280" w:rsidP="002006E1">
            <w:pPr>
              <w:spacing w:after="0" w:line="240" w:lineRule="auto"/>
              <w:jc w:val="right"/>
              <w:rPr>
                <w:rFonts w:ascii="Arial" w:eastAsia="Times New Roman" w:hAnsi="Arial" w:cs="Arial"/>
                <w:color w:val="000000"/>
                <w:sz w:val="18"/>
                <w:szCs w:val="18"/>
                <w:lang w:eastAsia="hr-HR"/>
              </w:rPr>
            </w:pPr>
          </w:p>
          <w:p w14:paraId="59008DA2" w14:textId="77777777" w:rsidR="00315280" w:rsidRPr="00315280" w:rsidRDefault="00315280" w:rsidP="002006E1">
            <w:pPr>
              <w:spacing w:after="0" w:line="240" w:lineRule="auto"/>
              <w:jc w:val="right"/>
              <w:rPr>
                <w:rFonts w:ascii="Arial" w:eastAsia="Times New Roman" w:hAnsi="Arial" w:cs="Arial"/>
                <w:color w:val="000000"/>
                <w:sz w:val="18"/>
                <w:szCs w:val="18"/>
                <w:lang w:eastAsia="hr-HR"/>
              </w:rPr>
            </w:pPr>
            <w:r w:rsidRPr="00315280">
              <w:rPr>
                <w:rFonts w:ascii="Arial" w:eastAsia="Times New Roman" w:hAnsi="Arial" w:cs="Arial"/>
                <w:color w:val="000000"/>
                <w:sz w:val="18"/>
                <w:szCs w:val="18"/>
                <w:lang w:eastAsia="hr-HR"/>
              </w:rPr>
              <w:t>332.625,00</w:t>
            </w:r>
          </w:p>
        </w:tc>
        <w:tc>
          <w:tcPr>
            <w:tcW w:w="1560" w:type="dxa"/>
            <w:tcBorders>
              <w:top w:val="nil"/>
              <w:left w:val="nil"/>
              <w:bottom w:val="single" w:sz="4" w:space="0" w:color="auto"/>
              <w:right w:val="single" w:sz="4" w:space="0" w:color="auto"/>
            </w:tcBorders>
            <w:shd w:val="clear" w:color="E1E1FF" w:fill="FFFFFF"/>
          </w:tcPr>
          <w:p w14:paraId="054673B2"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7AD12018"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1.977.631,00</w:t>
            </w:r>
          </w:p>
        </w:tc>
      </w:tr>
      <w:tr w:rsidR="00315280" w:rsidRPr="00315280" w14:paraId="2A026138"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tcPr>
          <w:p w14:paraId="17F2FA6B"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Kapitalni projekt  K300039</w:t>
            </w:r>
          </w:p>
        </w:tc>
        <w:tc>
          <w:tcPr>
            <w:tcW w:w="4679" w:type="dxa"/>
            <w:tcBorders>
              <w:top w:val="nil"/>
              <w:left w:val="nil"/>
              <w:bottom w:val="single" w:sz="4" w:space="0" w:color="auto"/>
              <w:right w:val="single" w:sz="4" w:space="0" w:color="auto"/>
            </w:tcBorders>
            <w:shd w:val="clear" w:color="E1E1FF" w:fill="FFFFFF"/>
            <w:vAlign w:val="center"/>
          </w:tcPr>
          <w:p w14:paraId="5F7DAC3E"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Edukacijski centar za pčelarstvo</w:t>
            </w:r>
          </w:p>
        </w:tc>
        <w:tc>
          <w:tcPr>
            <w:tcW w:w="1701" w:type="dxa"/>
            <w:tcBorders>
              <w:top w:val="nil"/>
              <w:left w:val="nil"/>
              <w:bottom w:val="single" w:sz="4" w:space="0" w:color="auto"/>
              <w:right w:val="single" w:sz="4" w:space="0" w:color="auto"/>
            </w:tcBorders>
            <w:shd w:val="clear" w:color="E1E1FF" w:fill="FFFFFF"/>
          </w:tcPr>
          <w:p w14:paraId="7345AA66" w14:textId="77777777" w:rsidR="00315280" w:rsidRPr="00315280" w:rsidRDefault="00315280" w:rsidP="002006E1">
            <w:pPr>
              <w:spacing w:after="0" w:line="240" w:lineRule="auto"/>
              <w:jc w:val="right"/>
              <w:rPr>
                <w:rFonts w:ascii="Arial" w:eastAsia="Times New Roman" w:hAnsi="Arial" w:cs="Arial"/>
                <w:color w:val="000000"/>
                <w:sz w:val="18"/>
                <w:szCs w:val="18"/>
                <w:lang w:eastAsia="hr-HR"/>
              </w:rPr>
            </w:pPr>
          </w:p>
          <w:p w14:paraId="52A71020" w14:textId="77777777" w:rsidR="00315280" w:rsidRPr="00315280" w:rsidRDefault="00315280" w:rsidP="002006E1">
            <w:pPr>
              <w:spacing w:after="0" w:line="240" w:lineRule="auto"/>
              <w:jc w:val="right"/>
              <w:rPr>
                <w:rFonts w:ascii="Arial" w:eastAsia="Times New Roman" w:hAnsi="Arial" w:cs="Arial"/>
                <w:color w:val="000000"/>
                <w:sz w:val="18"/>
                <w:szCs w:val="18"/>
                <w:lang w:eastAsia="hr-HR"/>
              </w:rPr>
            </w:pPr>
            <w:r w:rsidRPr="00315280">
              <w:rPr>
                <w:rFonts w:ascii="Arial" w:eastAsia="Times New Roman" w:hAnsi="Arial" w:cs="Arial"/>
                <w:color w:val="000000"/>
                <w:sz w:val="18"/>
                <w:szCs w:val="18"/>
                <w:lang w:eastAsia="hr-HR"/>
              </w:rPr>
              <w:t>5.000,00</w:t>
            </w:r>
          </w:p>
        </w:tc>
        <w:tc>
          <w:tcPr>
            <w:tcW w:w="1560" w:type="dxa"/>
            <w:tcBorders>
              <w:top w:val="nil"/>
              <w:left w:val="nil"/>
              <w:bottom w:val="single" w:sz="4" w:space="0" w:color="auto"/>
              <w:right w:val="single" w:sz="4" w:space="0" w:color="auto"/>
            </w:tcBorders>
            <w:shd w:val="clear" w:color="E1E1FF" w:fill="FFFFFF"/>
          </w:tcPr>
          <w:p w14:paraId="6E228C3D"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3E6B0096"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70.460,00</w:t>
            </w:r>
          </w:p>
        </w:tc>
      </w:tr>
      <w:tr w:rsidR="00315280" w:rsidRPr="00315280" w14:paraId="3A3541E6"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hideMark/>
          </w:tcPr>
          <w:p w14:paraId="38587C4F"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Kapitalni projekt  K300040</w:t>
            </w:r>
          </w:p>
        </w:tc>
        <w:tc>
          <w:tcPr>
            <w:tcW w:w="4679" w:type="dxa"/>
            <w:tcBorders>
              <w:top w:val="nil"/>
              <w:left w:val="nil"/>
              <w:bottom w:val="single" w:sz="4" w:space="0" w:color="auto"/>
              <w:right w:val="single" w:sz="4" w:space="0" w:color="auto"/>
            </w:tcBorders>
            <w:shd w:val="clear" w:color="E1E1FF" w:fill="FFFFFF"/>
            <w:vAlign w:val="center"/>
            <w:hideMark/>
          </w:tcPr>
          <w:p w14:paraId="35A5A9CF"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 xml:space="preserve">Zgrada u ul. Aldo </w:t>
            </w:r>
            <w:proofErr w:type="spellStart"/>
            <w:r w:rsidRPr="00315280">
              <w:rPr>
                <w:rFonts w:ascii="Arial" w:eastAsia="Times New Roman" w:hAnsi="Arial" w:cs="Arial"/>
                <w:sz w:val="18"/>
                <w:szCs w:val="18"/>
                <w:lang w:eastAsia="hr-HR"/>
              </w:rPr>
              <w:t>Negri</w:t>
            </w:r>
            <w:proofErr w:type="spellEnd"/>
            <w:r w:rsidRPr="00315280">
              <w:rPr>
                <w:rFonts w:ascii="Arial" w:eastAsia="Times New Roman" w:hAnsi="Arial" w:cs="Arial"/>
                <w:sz w:val="18"/>
                <w:szCs w:val="18"/>
                <w:lang w:eastAsia="hr-HR"/>
              </w:rPr>
              <w:t xml:space="preserve"> 6 (k.č.1087 </w:t>
            </w:r>
            <w:proofErr w:type="spellStart"/>
            <w:r w:rsidRPr="00315280">
              <w:rPr>
                <w:rFonts w:ascii="Arial" w:eastAsia="Times New Roman" w:hAnsi="Arial" w:cs="Arial"/>
                <w:sz w:val="18"/>
                <w:szCs w:val="18"/>
                <w:lang w:eastAsia="hr-HR"/>
              </w:rPr>
              <w:t>k.o.Novi</w:t>
            </w:r>
            <w:proofErr w:type="spellEnd"/>
            <w:r w:rsidRPr="00315280">
              <w:rPr>
                <w:rFonts w:ascii="Arial" w:eastAsia="Times New Roman" w:hAnsi="Arial" w:cs="Arial"/>
                <w:sz w:val="18"/>
                <w:szCs w:val="18"/>
                <w:lang w:eastAsia="hr-HR"/>
              </w:rPr>
              <w:t xml:space="preserve"> Labin)</w:t>
            </w:r>
          </w:p>
        </w:tc>
        <w:tc>
          <w:tcPr>
            <w:tcW w:w="1701" w:type="dxa"/>
            <w:tcBorders>
              <w:top w:val="nil"/>
              <w:left w:val="nil"/>
              <w:bottom w:val="single" w:sz="4" w:space="0" w:color="auto"/>
              <w:right w:val="single" w:sz="4" w:space="0" w:color="auto"/>
            </w:tcBorders>
            <w:shd w:val="clear" w:color="E1E1FF" w:fill="FFFFFF"/>
          </w:tcPr>
          <w:p w14:paraId="2F702C23" w14:textId="77777777" w:rsidR="00315280" w:rsidRPr="00315280" w:rsidRDefault="00315280" w:rsidP="002006E1">
            <w:pPr>
              <w:spacing w:after="0" w:line="240" w:lineRule="auto"/>
              <w:jc w:val="right"/>
              <w:rPr>
                <w:rFonts w:ascii="Arial" w:eastAsia="Times New Roman" w:hAnsi="Arial" w:cs="Arial"/>
                <w:color w:val="000000"/>
                <w:sz w:val="18"/>
                <w:szCs w:val="18"/>
                <w:lang w:eastAsia="hr-HR"/>
              </w:rPr>
            </w:pPr>
          </w:p>
          <w:p w14:paraId="7D5A0E8E" w14:textId="77777777" w:rsidR="00315280" w:rsidRPr="00315280" w:rsidRDefault="00315280" w:rsidP="002006E1">
            <w:pPr>
              <w:spacing w:after="0" w:line="240" w:lineRule="auto"/>
              <w:jc w:val="right"/>
              <w:rPr>
                <w:rFonts w:ascii="Arial" w:eastAsia="Times New Roman" w:hAnsi="Arial" w:cs="Arial"/>
                <w:color w:val="000000"/>
                <w:sz w:val="18"/>
                <w:szCs w:val="18"/>
                <w:lang w:eastAsia="hr-HR"/>
              </w:rPr>
            </w:pPr>
            <w:r w:rsidRPr="00315280">
              <w:rPr>
                <w:rFonts w:ascii="Arial" w:eastAsia="Times New Roman" w:hAnsi="Arial" w:cs="Arial"/>
                <w:color w:val="000000"/>
                <w:sz w:val="18"/>
                <w:szCs w:val="18"/>
                <w:lang w:eastAsia="hr-HR"/>
              </w:rPr>
              <w:t>0,00</w:t>
            </w:r>
          </w:p>
        </w:tc>
        <w:tc>
          <w:tcPr>
            <w:tcW w:w="1560" w:type="dxa"/>
            <w:tcBorders>
              <w:top w:val="nil"/>
              <w:left w:val="nil"/>
              <w:bottom w:val="single" w:sz="4" w:space="0" w:color="auto"/>
              <w:right w:val="single" w:sz="4" w:space="0" w:color="auto"/>
            </w:tcBorders>
            <w:shd w:val="clear" w:color="E1E1FF" w:fill="FFFFFF"/>
          </w:tcPr>
          <w:p w14:paraId="02ED679C"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68AC6F43"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120.000,00</w:t>
            </w:r>
          </w:p>
        </w:tc>
      </w:tr>
      <w:tr w:rsidR="00315280" w:rsidRPr="00315280" w14:paraId="710E36DF"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hideMark/>
          </w:tcPr>
          <w:p w14:paraId="282DD5E5"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Kapitalni projekt  K300043</w:t>
            </w:r>
          </w:p>
        </w:tc>
        <w:tc>
          <w:tcPr>
            <w:tcW w:w="4679" w:type="dxa"/>
            <w:tcBorders>
              <w:top w:val="nil"/>
              <w:left w:val="nil"/>
              <w:bottom w:val="single" w:sz="4" w:space="0" w:color="auto"/>
              <w:right w:val="single" w:sz="4" w:space="0" w:color="auto"/>
            </w:tcBorders>
            <w:shd w:val="clear" w:color="E1E1FF" w:fill="FFFFFF"/>
            <w:vAlign w:val="center"/>
          </w:tcPr>
          <w:p w14:paraId="017374A8"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Ambulanta Rabac</w:t>
            </w:r>
          </w:p>
        </w:tc>
        <w:tc>
          <w:tcPr>
            <w:tcW w:w="1701" w:type="dxa"/>
            <w:tcBorders>
              <w:top w:val="nil"/>
              <w:left w:val="nil"/>
              <w:bottom w:val="single" w:sz="4" w:space="0" w:color="auto"/>
              <w:right w:val="single" w:sz="4" w:space="0" w:color="auto"/>
            </w:tcBorders>
            <w:shd w:val="clear" w:color="E1E1FF" w:fill="FFFFFF"/>
          </w:tcPr>
          <w:p w14:paraId="454F08EE" w14:textId="77777777" w:rsidR="00315280" w:rsidRPr="00315280" w:rsidRDefault="00315280" w:rsidP="002006E1">
            <w:pPr>
              <w:spacing w:after="0" w:line="240" w:lineRule="auto"/>
              <w:jc w:val="right"/>
              <w:rPr>
                <w:rFonts w:ascii="Arial" w:eastAsia="Times New Roman" w:hAnsi="Arial" w:cs="Arial"/>
                <w:color w:val="000000"/>
                <w:sz w:val="18"/>
                <w:szCs w:val="18"/>
                <w:lang w:eastAsia="hr-HR"/>
              </w:rPr>
            </w:pPr>
          </w:p>
          <w:p w14:paraId="04165946" w14:textId="77777777" w:rsidR="00315280" w:rsidRPr="00315280" w:rsidRDefault="00315280" w:rsidP="002006E1">
            <w:pPr>
              <w:spacing w:after="0" w:line="240" w:lineRule="auto"/>
              <w:jc w:val="right"/>
              <w:rPr>
                <w:rFonts w:ascii="Arial" w:eastAsia="Times New Roman" w:hAnsi="Arial" w:cs="Arial"/>
                <w:color w:val="000000"/>
                <w:sz w:val="18"/>
                <w:szCs w:val="18"/>
                <w:lang w:eastAsia="hr-HR"/>
              </w:rPr>
            </w:pPr>
            <w:r w:rsidRPr="00315280">
              <w:rPr>
                <w:rFonts w:ascii="Arial" w:eastAsia="Times New Roman" w:hAnsi="Arial" w:cs="Arial"/>
                <w:color w:val="000000"/>
                <w:sz w:val="18"/>
                <w:szCs w:val="18"/>
                <w:lang w:eastAsia="hr-HR"/>
              </w:rPr>
              <w:t>0,00</w:t>
            </w:r>
          </w:p>
        </w:tc>
        <w:tc>
          <w:tcPr>
            <w:tcW w:w="1560" w:type="dxa"/>
            <w:tcBorders>
              <w:top w:val="nil"/>
              <w:left w:val="nil"/>
              <w:bottom w:val="single" w:sz="4" w:space="0" w:color="auto"/>
              <w:right w:val="single" w:sz="4" w:space="0" w:color="auto"/>
            </w:tcBorders>
            <w:shd w:val="clear" w:color="E1E1FF" w:fill="FFFFFF"/>
          </w:tcPr>
          <w:p w14:paraId="686B83F5"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7FB22A50"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21.150,00</w:t>
            </w:r>
          </w:p>
        </w:tc>
      </w:tr>
      <w:tr w:rsidR="00315280" w:rsidRPr="00315280" w14:paraId="66871F8C"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tcPr>
          <w:p w14:paraId="495BF3EF"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Kapitalni projekt  K300044</w:t>
            </w:r>
          </w:p>
        </w:tc>
        <w:tc>
          <w:tcPr>
            <w:tcW w:w="4679" w:type="dxa"/>
            <w:tcBorders>
              <w:top w:val="nil"/>
              <w:left w:val="nil"/>
              <w:bottom w:val="single" w:sz="4" w:space="0" w:color="auto"/>
              <w:right w:val="single" w:sz="4" w:space="0" w:color="auto"/>
            </w:tcBorders>
            <w:shd w:val="clear" w:color="E1E1FF" w:fill="FFFFFF"/>
            <w:vAlign w:val="center"/>
          </w:tcPr>
          <w:p w14:paraId="67A9F974"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 xml:space="preserve">Višestambena zgrada za </w:t>
            </w:r>
            <w:proofErr w:type="spellStart"/>
            <w:r w:rsidRPr="00315280">
              <w:rPr>
                <w:rFonts w:ascii="Arial" w:eastAsia="Times New Roman" w:hAnsi="Arial" w:cs="Arial"/>
                <w:sz w:val="18"/>
                <w:szCs w:val="18"/>
                <w:lang w:eastAsia="hr-HR"/>
              </w:rPr>
              <w:t>priuštivo</w:t>
            </w:r>
            <w:proofErr w:type="spellEnd"/>
            <w:r w:rsidRPr="00315280">
              <w:rPr>
                <w:rFonts w:ascii="Arial" w:eastAsia="Times New Roman" w:hAnsi="Arial" w:cs="Arial"/>
                <w:sz w:val="18"/>
                <w:szCs w:val="18"/>
                <w:lang w:eastAsia="hr-HR"/>
              </w:rPr>
              <w:t xml:space="preserve"> stanovanje</w:t>
            </w:r>
          </w:p>
        </w:tc>
        <w:tc>
          <w:tcPr>
            <w:tcW w:w="1701" w:type="dxa"/>
            <w:tcBorders>
              <w:top w:val="nil"/>
              <w:left w:val="nil"/>
              <w:bottom w:val="single" w:sz="4" w:space="0" w:color="auto"/>
              <w:right w:val="single" w:sz="4" w:space="0" w:color="auto"/>
            </w:tcBorders>
            <w:shd w:val="clear" w:color="E1E1FF" w:fill="FFFFFF"/>
          </w:tcPr>
          <w:p w14:paraId="7ED3CAFA" w14:textId="77777777" w:rsidR="00315280" w:rsidRPr="00315280" w:rsidRDefault="00315280" w:rsidP="002006E1">
            <w:pPr>
              <w:spacing w:after="0" w:line="240" w:lineRule="auto"/>
              <w:jc w:val="right"/>
              <w:rPr>
                <w:rFonts w:ascii="Arial" w:eastAsia="Times New Roman" w:hAnsi="Arial" w:cs="Arial"/>
                <w:color w:val="000000"/>
                <w:sz w:val="18"/>
                <w:szCs w:val="18"/>
                <w:lang w:eastAsia="hr-HR"/>
              </w:rPr>
            </w:pPr>
          </w:p>
          <w:p w14:paraId="1E1ED1FB" w14:textId="77777777" w:rsidR="00315280" w:rsidRPr="00315280" w:rsidRDefault="00315280" w:rsidP="002006E1">
            <w:pPr>
              <w:spacing w:after="0" w:line="240" w:lineRule="auto"/>
              <w:jc w:val="right"/>
              <w:rPr>
                <w:rFonts w:ascii="Arial" w:eastAsia="Times New Roman" w:hAnsi="Arial" w:cs="Arial"/>
                <w:color w:val="000000"/>
                <w:sz w:val="18"/>
                <w:szCs w:val="18"/>
                <w:lang w:eastAsia="hr-HR"/>
              </w:rPr>
            </w:pPr>
            <w:r w:rsidRPr="00315280">
              <w:rPr>
                <w:rFonts w:ascii="Arial" w:eastAsia="Times New Roman" w:hAnsi="Arial" w:cs="Arial"/>
                <w:color w:val="000000"/>
                <w:sz w:val="18"/>
                <w:szCs w:val="18"/>
                <w:lang w:eastAsia="hr-HR"/>
              </w:rPr>
              <w:t>0,00</w:t>
            </w:r>
          </w:p>
        </w:tc>
        <w:tc>
          <w:tcPr>
            <w:tcW w:w="1560" w:type="dxa"/>
            <w:tcBorders>
              <w:top w:val="nil"/>
              <w:left w:val="nil"/>
              <w:bottom w:val="single" w:sz="4" w:space="0" w:color="auto"/>
              <w:right w:val="single" w:sz="4" w:space="0" w:color="auto"/>
            </w:tcBorders>
            <w:shd w:val="clear" w:color="E1E1FF" w:fill="FFFFFF"/>
          </w:tcPr>
          <w:p w14:paraId="1F6A5916"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4DE85EBC"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 xml:space="preserve">     88.000,00</w:t>
            </w:r>
          </w:p>
        </w:tc>
      </w:tr>
      <w:tr w:rsidR="00315280" w:rsidRPr="00315280" w14:paraId="0F73ADB8" w14:textId="77777777" w:rsidTr="00315280">
        <w:trPr>
          <w:trHeight w:val="300"/>
        </w:trPr>
        <w:tc>
          <w:tcPr>
            <w:tcW w:w="1553" w:type="dxa"/>
            <w:tcBorders>
              <w:top w:val="nil"/>
              <w:left w:val="single" w:sz="4" w:space="0" w:color="auto"/>
              <w:bottom w:val="single" w:sz="4" w:space="0" w:color="auto"/>
              <w:right w:val="single" w:sz="4" w:space="0" w:color="auto"/>
            </w:tcBorders>
            <w:shd w:val="clear" w:color="auto" w:fill="D9D9D9"/>
            <w:vAlign w:val="center"/>
            <w:hideMark/>
          </w:tcPr>
          <w:p w14:paraId="68D2221C" w14:textId="77777777" w:rsidR="00315280" w:rsidRPr="00315280" w:rsidRDefault="00315280" w:rsidP="00315280">
            <w:pPr>
              <w:spacing w:after="0" w:line="240" w:lineRule="auto"/>
              <w:rPr>
                <w:rFonts w:ascii="Arial" w:eastAsia="Times New Roman" w:hAnsi="Arial" w:cs="Arial"/>
                <w:b/>
                <w:bCs/>
                <w:sz w:val="18"/>
                <w:szCs w:val="18"/>
                <w:lang w:eastAsia="hr-HR"/>
              </w:rPr>
            </w:pPr>
            <w:r w:rsidRPr="00315280">
              <w:rPr>
                <w:rFonts w:ascii="Arial" w:eastAsia="Times New Roman" w:hAnsi="Arial" w:cs="Arial"/>
                <w:b/>
                <w:bCs/>
                <w:sz w:val="18"/>
                <w:szCs w:val="18"/>
                <w:lang w:eastAsia="hr-HR"/>
              </w:rPr>
              <w:t>Program  3004</w:t>
            </w:r>
          </w:p>
        </w:tc>
        <w:tc>
          <w:tcPr>
            <w:tcW w:w="4679" w:type="dxa"/>
            <w:tcBorders>
              <w:top w:val="nil"/>
              <w:left w:val="nil"/>
              <w:bottom w:val="single" w:sz="4" w:space="0" w:color="auto"/>
              <w:right w:val="single" w:sz="4" w:space="0" w:color="auto"/>
            </w:tcBorders>
            <w:shd w:val="clear" w:color="auto" w:fill="D9D9D9"/>
            <w:vAlign w:val="center"/>
            <w:hideMark/>
          </w:tcPr>
          <w:p w14:paraId="60738DB9" w14:textId="77777777" w:rsidR="00315280" w:rsidRPr="00315280" w:rsidRDefault="00315280" w:rsidP="00315280">
            <w:pPr>
              <w:spacing w:after="0" w:line="240" w:lineRule="auto"/>
              <w:rPr>
                <w:rFonts w:ascii="Arial" w:eastAsia="Times New Roman" w:hAnsi="Arial" w:cs="Arial"/>
                <w:b/>
                <w:bCs/>
                <w:sz w:val="18"/>
                <w:szCs w:val="18"/>
                <w:lang w:eastAsia="hr-HR"/>
              </w:rPr>
            </w:pPr>
            <w:r w:rsidRPr="00315280">
              <w:rPr>
                <w:rFonts w:ascii="Arial" w:eastAsia="Times New Roman" w:hAnsi="Arial" w:cs="Arial"/>
                <w:b/>
                <w:bCs/>
                <w:sz w:val="18"/>
                <w:szCs w:val="18"/>
                <w:lang w:eastAsia="hr-HR"/>
              </w:rPr>
              <w:t>Komunalne vodne građevine i gospodarenje otpadom</w:t>
            </w:r>
          </w:p>
        </w:tc>
        <w:tc>
          <w:tcPr>
            <w:tcW w:w="1701" w:type="dxa"/>
            <w:tcBorders>
              <w:top w:val="nil"/>
              <w:left w:val="nil"/>
              <w:bottom w:val="single" w:sz="4" w:space="0" w:color="auto"/>
              <w:right w:val="single" w:sz="4" w:space="0" w:color="auto"/>
            </w:tcBorders>
            <w:shd w:val="clear" w:color="auto" w:fill="D9D9D9"/>
            <w:vAlign w:val="center"/>
          </w:tcPr>
          <w:p w14:paraId="4C10CE38" w14:textId="77777777" w:rsidR="00315280" w:rsidRPr="00315280" w:rsidRDefault="00315280" w:rsidP="002006E1">
            <w:pPr>
              <w:spacing w:after="0" w:line="240" w:lineRule="auto"/>
              <w:jc w:val="right"/>
              <w:rPr>
                <w:rFonts w:ascii="Arial" w:eastAsia="Times New Roman" w:hAnsi="Arial" w:cs="Arial"/>
                <w:b/>
                <w:bCs/>
                <w:color w:val="000000"/>
                <w:sz w:val="18"/>
                <w:szCs w:val="18"/>
                <w:lang w:eastAsia="hr-HR"/>
              </w:rPr>
            </w:pPr>
            <w:r w:rsidRPr="00315280">
              <w:rPr>
                <w:rFonts w:ascii="Arial" w:eastAsia="Times New Roman" w:hAnsi="Arial" w:cs="Arial"/>
                <w:b/>
                <w:bCs/>
                <w:color w:val="000000"/>
                <w:sz w:val="18"/>
                <w:szCs w:val="18"/>
                <w:lang w:eastAsia="hr-HR"/>
              </w:rPr>
              <w:t>1.000,00</w:t>
            </w:r>
          </w:p>
        </w:tc>
        <w:tc>
          <w:tcPr>
            <w:tcW w:w="1560" w:type="dxa"/>
            <w:tcBorders>
              <w:top w:val="nil"/>
              <w:left w:val="nil"/>
              <w:bottom w:val="single" w:sz="4" w:space="0" w:color="auto"/>
              <w:right w:val="single" w:sz="4" w:space="0" w:color="auto"/>
            </w:tcBorders>
            <w:shd w:val="clear" w:color="auto" w:fill="D9D9D9"/>
          </w:tcPr>
          <w:p w14:paraId="3BC41648" w14:textId="77777777" w:rsidR="00315280" w:rsidRPr="00315280" w:rsidRDefault="00315280" w:rsidP="002006E1">
            <w:pPr>
              <w:spacing w:after="0" w:line="240" w:lineRule="auto"/>
              <w:jc w:val="right"/>
              <w:rPr>
                <w:rFonts w:ascii="Arial" w:eastAsia="Times New Roman" w:hAnsi="Arial" w:cs="Arial"/>
                <w:b/>
                <w:bCs/>
                <w:sz w:val="18"/>
                <w:szCs w:val="18"/>
                <w:lang w:eastAsia="hr-HR"/>
              </w:rPr>
            </w:pPr>
            <w:r w:rsidRPr="00315280">
              <w:rPr>
                <w:rFonts w:ascii="Arial" w:eastAsia="Times New Roman" w:hAnsi="Arial" w:cs="Arial"/>
                <w:b/>
                <w:bCs/>
                <w:sz w:val="18"/>
                <w:szCs w:val="18"/>
                <w:lang w:eastAsia="hr-HR"/>
              </w:rPr>
              <w:t xml:space="preserve">    </w:t>
            </w:r>
          </w:p>
          <w:p w14:paraId="6C979D1F" w14:textId="77777777" w:rsidR="00315280" w:rsidRPr="00315280" w:rsidRDefault="00315280" w:rsidP="002006E1">
            <w:pPr>
              <w:spacing w:after="0" w:line="240" w:lineRule="auto"/>
              <w:jc w:val="right"/>
              <w:rPr>
                <w:rFonts w:ascii="Arial" w:eastAsia="Times New Roman" w:hAnsi="Arial" w:cs="Arial"/>
                <w:b/>
                <w:bCs/>
                <w:sz w:val="18"/>
                <w:szCs w:val="18"/>
                <w:lang w:eastAsia="hr-HR"/>
              </w:rPr>
            </w:pPr>
            <w:r w:rsidRPr="00315280">
              <w:rPr>
                <w:rFonts w:ascii="Arial" w:eastAsia="Times New Roman" w:hAnsi="Arial" w:cs="Arial"/>
                <w:b/>
                <w:bCs/>
                <w:sz w:val="18"/>
                <w:szCs w:val="18"/>
                <w:lang w:eastAsia="hr-HR"/>
              </w:rPr>
              <w:t xml:space="preserve">    1.993.811,00</w:t>
            </w:r>
          </w:p>
        </w:tc>
      </w:tr>
      <w:tr w:rsidR="00315280" w:rsidRPr="00315280" w14:paraId="1D49833B" w14:textId="77777777" w:rsidTr="00FD28E7">
        <w:trPr>
          <w:trHeight w:val="480"/>
        </w:trPr>
        <w:tc>
          <w:tcPr>
            <w:tcW w:w="1553" w:type="dxa"/>
            <w:tcBorders>
              <w:top w:val="nil"/>
              <w:left w:val="single" w:sz="4" w:space="0" w:color="auto"/>
              <w:bottom w:val="single" w:sz="4" w:space="0" w:color="auto"/>
              <w:right w:val="single" w:sz="4" w:space="0" w:color="auto"/>
            </w:tcBorders>
            <w:shd w:val="clear" w:color="E1E1FF" w:fill="FFFFFF"/>
            <w:vAlign w:val="center"/>
            <w:hideMark/>
          </w:tcPr>
          <w:p w14:paraId="63DC1E45"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Kapitalni projekt  K300003</w:t>
            </w:r>
          </w:p>
        </w:tc>
        <w:tc>
          <w:tcPr>
            <w:tcW w:w="4679" w:type="dxa"/>
            <w:tcBorders>
              <w:top w:val="nil"/>
              <w:left w:val="nil"/>
              <w:bottom w:val="single" w:sz="4" w:space="0" w:color="auto"/>
              <w:right w:val="single" w:sz="4" w:space="0" w:color="auto"/>
            </w:tcBorders>
            <w:shd w:val="clear" w:color="E1E1FF" w:fill="FFFFFF"/>
            <w:vAlign w:val="center"/>
            <w:hideMark/>
          </w:tcPr>
          <w:p w14:paraId="0E822046"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Odlagalište komunalnog otpada Cere</w:t>
            </w:r>
          </w:p>
        </w:tc>
        <w:tc>
          <w:tcPr>
            <w:tcW w:w="1701" w:type="dxa"/>
            <w:tcBorders>
              <w:top w:val="nil"/>
              <w:left w:val="nil"/>
              <w:bottom w:val="single" w:sz="4" w:space="0" w:color="auto"/>
              <w:right w:val="single" w:sz="4" w:space="0" w:color="auto"/>
            </w:tcBorders>
            <w:shd w:val="clear" w:color="E1E1FF" w:fill="FFFFFF"/>
            <w:vAlign w:val="center"/>
          </w:tcPr>
          <w:p w14:paraId="311CE3CA" w14:textId="77777777" w:rsidR="00315280" w:rsidRPr="00315280" w:rsidRDefault="00315280" w:rsidP="002006E1">
            <w:pPr>
              <w:spacing w:after="0" w:line="240" w:lineRule="auto"/>
              <w:jc w:val="right"/>
              <w:rPr>
                <w:rFonts w:ascii="Arial" w:eastAsia="Times New Roman" w:hAnsi="Arial" w:cs="Arial"/>
                <w:color w:val="FF0000"/>
                <w:sz w:val="18"/>
                <w:szCs w:val="18"/>
                <w:lang w:eastAsia="hr-HR"/>
              </w:rPr>
            </w:pPr>
            <w:r w:rsidRPr="00315280">
              <w:rPr>
                <w:rFonts w:ascii="Arial" w:eastAsia="Times New Roman" w:hAnsi="Arial" w:cs="Arial"/>
                <w:sz w:val="18"/>
                <w:szCs w:val="18"/>
                <w:lang w:eastAsia="hr-HR"/>
              </w:rPr>
              <w:t>1.000,00</w:t>
            </w:r>
          </w:p>
        </w:tc>
        <w:tc>
          <w:tcPr>
            <w:tcW w:w="1560" w:type="dxa"/>
            <w:tcBorders>
              <w:top w:val="nil"/>
              <w:left w:val="nil"/>
              <w:bottom w:val="single" w:sz="4" w:space="0" w:color="auto"/>
              <w:right w:val="single" w:sz="4" w:space="0" w:color="auto"/>
            </w:tcBorders>
            <w:shd w:val="clear" w:color="E1E1FF" w:fill="FFFFFF"/>
          </w:tcPr>
          <w:p w14:paraId="3C5B855D" w14:textId="77777777" w:rsidR="00315280" w:rsidRPr="00315280" w:rsidRDefault="00315280" w:rsidP="002006E1">
            <w:pPr>
              <w:spacing w:after="0" w:line="240" w:lineRule="auto"/>
              <w:jc w:val="right"/>
              <w:rPr>
                <w:rFonts w:ascii="Arial" w:eastAsia="Times New Roman" w:hAnsi="Arial" w:cs="Arial"/>
                <w:color w:val="FF0000"/>
                <w:sz w:val="18"/>
                <w:szCs w:val="18"/>
                <w:lang w:eastAsia="hr-HR"/>
              </w:rPr>
            </w:pPr>
          </w:p>
          <w:p w14:paraId="1E18177B" w14:textId="77777777" w:rsidR="00315280" w:rsidRPr="00315280" w:rsidRDefault="00315280" w:rsidP="002006E1">
            <w:pPr>
              <w:spacing w:after="0" w:line="240" w:lineRule="auto"/>
              <w:jc w:val="right"/>
              <w:rPr>
                <w:rFonts w:ascii="Arial" w:eastAsia="Times New Roman" w:hAnsi="Arial" w:cs="Arial"/>
                <w:color w:val="FF0000"/>
                <w:sz w:val="18"/>
                <w:szCs w:val="18"/>
                <w:lang w:eastAsia="hr-HR"/>
              </w:rPr>
            </w:pPr>
            <w:r w:rsidRPr="00315280">
              <w:rPr>
                <w:rFonts w:ascii="Arial" w:eastAsia="Times New Roman" w:hAnsi="Arial" w:cs="Arial"/>
                <w:color w:val="000000"/>
                <w:sz w:val="18"/>
                <w:szCs w:val="18"/>
                <w:lang w:eastAsia="hr-HR"/>
              </w:rPr>
              <w:t>1.000,00</w:t>
            </w:r>
          </w:p>
        </w:tc>
      </w:tr>
      <w:tr w:rsidR="00315280" w:rsidRPr="00315280" w14:paraId="618F5DC2" w14:textId="77777777" w:rsidTr="00FD28E7">
        <w:trPr>
          <w:trHeight w:val="480"/>
        </w:trPr>
        <w:tc>
          <w:tcPr>
            <w:tcW w:w="1553" w:type="dxa"/>
            <w:tcBorders>
              <w:top w:val="single" w:sz="4" w:space="0" w:color="auto"/>
              <w:left w:val="single" w:sz="4" w:space="0" w:color="auto"/>
              <w:bottom w:val="single" w:sz="4" w:space="0" w:color="auto"/>
              <w:right w:val="single" w:sz="4" w:space="0" w:color="auto"/>
            </w:tcBorders>
            <w:shd w:val="clear" w:color="E1E1FF" w:fill="FFFFFF"/>
            <w:vAlign w:val="center"/>
          </w:tcPr>
          <w:p w14:paraId="283C3518"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Kapitalni projekt  K3000012</w:t>
            </w:r>
          </w:p>
        </w:tc>
        <w:tc>
          <w:tcPr>
            <w:tcW w:w="4679" w:type="dxa"/>
            <w:tcBorders>
              <w:top w:val="single" w:sz="4" w:space="0" w:color="auto"/>
              <w:left w:val="nil"/>
              <w:bottom w:val="single" w:sz="4" w:space="0" w:color="auto"/>
              <w:right w:val="single" w:sz="4" w:space="0" w:color="auto"/>
            </w:tcBorders>
            <w:shd w:val="clear" w:color="E1E1FF" w:fill="FFFFFF"/>
            <w:vAlign w:val="center"/>
          </w:tcPr>
          <w:p w14:paraId="28CD9836" w14:textId="77777777" w:rsidR="00315280" w:rsidRPr="00315280" w:rsidRDefault="00315280" w:rsidP="00315280">
            <w:pPr>
              <w:spacing w:after="0" w:line="240" w:lineRule="auto"/>
              <w:rPr>
                <w:rFonts w:ascii="Arial" w:eastAsia="Times New Roman" w:hAnsi="Arial" w:cs="Arial"/>
                <w:sz w:val="18"/>
                <w:szCs w:val="18"/>
                <w:lang w:eastAsia="hr-HR"/>
              </w:rPr>
            </w:pPr>
            <w:r w:rsidRPr="00315280">
              <w:rPr>
                <w:rFonts w:ascii="Arial" w:eastAsia="Times New Roman" w:hAnsi="Arial" w:cs="Arial"/>
                <w:sz w:val="18"/>
                <w:szCs w:val="18"/>
                <w:lang w:eastAsia="hr-HR"/>
              </w:rPr>
              <w:t>Sanacija i zatvaranje odlagališta Cere</w:t>
            </w:r>
          </w:p>
        </w:tc>
        <w:tc>
          <w:tcPr>
            <w:tcW w:w="1701" w:type="dxa"/>
            <w:tcBorders>
              <w:top w:val="single" w:sz="4" w:space="0" w:color="auto"/>
              <w:left w:val="nil"/>
              <w:bottom w:val="single" w:sz="4" w:space="0" w:color="auto"/>
              <w:right w:val="single" w:sz="4" w:space="0" w:color="auto"/>
            </w:tcBorders>
            <w:shd w:val="clear" w:color="E1E1FF" w:fill="FFFFFF"/>
            <w:vAlign w:val="center"/>
          </w:tcPr>
          <w:p w14:paraId="725515D2" w14:textId="77777777" w:rsidR="00315280" w:rsidRPr="00315280" w:rsidRDefault="00315280" w:rsidP="002006E1">
            <w:pPr>
              <w:spacing w:after="0" w:line="240" w:lineRule="auto"/>
              <w:jc w:val="right"/>
              <w:rPr>
                <w:rFonts w:ascii="Arial" w:eastAsia="Times New Roman" w:hAnsi="Arial" w:cs="Arial"/>
                <w:sz w:val="18"/>
                <w:szCs w:val="18"/>
                <w:lang w:eastAsia="hr-HR"/>
              </w:rPr>
            </w:pPr>
            <w:r w:rsidRPr="00315280">
              <w:rPr>
                <w:rFonts w:ascii="Arial" w:eastAsia="Times New Roman" w:hAnsi="Arial" w:cs="Arial"/>
                <w:sz w:val="18"/>
                <w:szCs w:val="18"/>
                <w:lang w:eastAsia="hr-HR"/>
              </w:rPr>
              <w:t>0,00</w:t>
            </w:r>
          </w:p>
        </w:tc>
        <w:tc>
          <w:tcPr>
            <w:tcW w:w="1560" w:type="dxa"/>
            <w:tcBorders>
              <w:top w:val="single" w:sz="4" w:space="0" w:color="auto"/>
              <w:left w:val="nil"/>
              <w:bottom w:val="single" w:sz="4" w:space="0" w:color="auto"/>
              <w:right w:val="single" w:sz="4" w:space="0" w:color="auto"/>
            </w:tcBorders>
            <w:shd w:val="clear" w:color="E1E1FF" w:fill="FFFFFF"/>
          </w:tcPr>
          <w:p w14:paraId="4533210F" w14:textId="77777777" w:rsidR="00315280" w:rsidRPr="00315280" w:rsidRDefault="00315280" w:rsidP="002006E1">
            <w:pPr>
              <w:spacing w:after="0" w:line="240" w:lineRule="auto"/>
              <w:jc w:val="right"/>
              <w:rPr>
                <w:rFonts w:ascii="Arial" w:eastAsia="Times New Roman" w:hAnsi="Arial" w:cs="Arial"/>
                <w:sz w:val="18"/>
                <w:szCs w:val="18"/>
                <w:lang w:eastAsia="hr-HR"/>
              </w:rPr>
            </w:pPr>
          </w:p>
          <w:p w14:paraId="55881B62" w14:textId="77777777" w:rsidR="00315280" w:rsidRPr="00315280" w:rsidRDefault="00315280" w:rsidP="002006E1">
            <w:pPr>
              <w:spacing w:after="0" w:line="240" w:lineRule="auto"/>
              <w:jc w:val="right"/>
              <w:rPr>
                <w:rFonts w:ascii="Arial" w:eastAsia="Times New Roman" w:hAnsi="Arial" w:cs="Arial"/>
                <w:color w:val="FF0000"/>
                <w:sz w:val="18"/>
                <w:szCs w:val="18"/>
                <w:lang w:eastAsia="hr-HR"/>
              </w:rPr>
            </w:pPr>
            <w:r w:rsidRPr="00315280">
              <w:rPr>
                <w:rFonts w:ascii="Arial" w:eastAsia="Times New Roman" w:hAnsi="Arial" w:cs="Arial"/>
                <w:sz w:val="18"/>
                <w:szCs w:val="18"/>
                <w:lang w:eastAsia="hr-HR"/>
              </w:rPr>
              <w:t>1.992.811,00</w:t>
            </w:r>
          </w:p>
        </w:tc>
      </w:tr>
    </w:tbl>
    <w:p w14:paraId="540CCF8A" w14:textId="77777777" w:rsidR="00315280" w:rsidRPr="00315280" w:rsidRDefault="00315280" w:rsidP="00315280">
      <w:pPr>
        <w:rPr>
          <w:rFonts w:ascii="Arial" w:eastAsia="Times New Roman" w:hAnsi="Arial" w:cs="Arial"/>
          <w:b/>
          <w:color w:val="000000"/>
          <w:sz w:val="22"/>
          <w:lang w:val="en-GB"/>
        </w:rPr>
      </w:pPr>
    </w:p>
    <w:p w14:paraId="0A82C8D6" w14:textId="06665CB9" w:rsidR="00315280" w:rsidRPr="00315280" w:rsidRDefault="00315280" w:rsidP="00315280">
      <w:pPr>
        <w:shd w:val="clear" w:color="auto" w:fill="D9D9D9"/>
        <w:spacing w:after="0" w:line="276" w:lineRule="auto"/>
        <w:rPr>
          <w:rFonts w:ascii="Arial" w:eastAsia="Times New Roman" w:hAnsi="Arial" w:cs="Arial"/>
          <w:b/>
          <w:color w:val="000000"/>
          <w:u w:val="single"/>
          <w:lang w:val="en-GB"/>
        </w:rPr>
      </w:pPr>
      <w:r w:rsidRPr="00315280">
        <w:rPr>
          <w:rFonts w:ascii="Arial" w:eastAsia="Times New Roman" w:hAnsi="Arial" w:cs="Arial"/>
          <w:b/>
          <w:color w:val="000000"/>
          <w:highlight w:val="lightGray"/>
          <w:lang w:val="en-GB"/>
        </w:rPr>
        <w:t>PROGRAM 3001: DOKUMENTI PROSTORNOG UREĐENJA</w:t>
      </w:r>
    </w:p>
    <w:p w14:paraId="565F7C34" w14:textId="77777777" w:rsidR="00315280" w:rsidRPr="00315280" w:rsidRDefault="00315280" w:rsidP="00315280">
      <w:pPr>
        <w:spacing w:after="0" w:line="276" w:lineRule="auto"/>
        <w:jc w:val="both"/>
        <w:rPr>
          <w:rFonts w:ascii="Arial" w:eastAsia="Times New Roman" w:hAnsi="Arial" w:cs="Arial"/>
          <w:b/>
          <w:color w:val="000000"/>
          <w:u w:val="single"/>
          <w:lang w:val="en-GB"/>
        </w:rPr>
      </w:pPr>
    </w:p>
    <w:p w14:paraId="282CB527" w14:textId="77777777" w:rsidR="00315280" w:rsidRPr="00315280" w:rsidRDefault="00315280" w:rsidP="00315280">
      <w:pPr>
        <w:spacing w:after="120" w:line="276" w:lineRule="auto"/>
        <w:jc w:val="both"/>
        <w:rPr>
          <w:rFonts w:ascii="Arial" w:eastAsia="Times New Roman" w:hAnsi="Arial" w:cs="Arial"/>
          <w:sz w:val="22"/>
          <w:lang w:val="en-GB"/>
        </w:rPr>
      </w:pPr>
      <w:proofErr w:type="spellStart"/>
      <w:r w:rsidRPr="00651181">
        <w:rPr>
          <w:rFonts w:ascii="Arial" w:eastAsia="Times New Roman" w:hAnsi="Arial" w:cs="Arial"/>
          <w:sz w:val="22"/>
          <w:u w:val="single"/>
          <w:lang w:val="en-GB"/>
        </w:rPr>
        <w:t>Zakonska</w:t>
      </w:r>
      <w:proofErr w:type="spellEnd"/>
      <w:r w:rsidRPr="00651181">
        <w:rPr>
          <w:rFonts w:ascii="Arial" w:eastAsia="Times New Roman" w:hAnsi="Arial" w:cs="Arial"/>
          <w:sz w:val="22"/>
          <w:u w:val="single"/>
          <w:lang w:val="en-GB"/>
        </w:rPr>
        <w:t xml:space="preserve"> </w:t>
      </w:r>
      <w:proofErr w:type="spellStart"/>
      <w:r w:rsidRPr="00651181">
        <w:rPr>
          <w:rFonts w:ascii="Arial" w:eastAsia="Times New Roman" w:hAnsi="Arial" w:cs="Arial"/>
          <w:sz w:val="22"/>
          <w:u w:val="single"/>
          <w:lang w:val="en-GB"/>
        </w:rPr>
        <w:t>osnova</w:t>
      </w:r>
      <w:proofErr w:type="spellEnd"/>
      <w:r w:rsidRPr="00651181">
        <w:rPr>
          <w:rFonts w:ascii="Arial" w:eastAsia="Times New Roman" w:hAnsi="Arial" w:cs="Arial"/>
          <w:sz w:val="22"/>
          <w:lang w:val="en-GB"/>
        </w:rPr>
        <w:t>:</w:t>
      </w:r>
      <w:r w:rsidRPr="00315280">
        <w:rPr>
          <w:rFonts w:ascii="Arial" w:eastAsia="Times New Roman" w:hAnsi="Arial" w:cs="Arial"/>
          <w:sz w:val="22"/>
          <w:lang w:val="en-GB"/>
        </w:rPr>
        <w:t xml:space="preserve"> </w:t>
      </w:r>
      <w:proofErr w:type="gramStart"/>
      <w:r w:rsidRPr="00315280">
        <w:rPr>
          <w:rFonts w:ascii="Arial" w:eastAsia="Times New Roman" w:hAnsi="Arial" w:cs="Arial"/>
          <w:sz w:val="22"/>
          <w:lang w:val="en-GB"/>
        </w:rPr>
        <w:t>Zakon  o</w:t>
      </w:r>
      <w:proofErr w:type="gram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lokalnoj</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i</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područnoj</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regionalnoj</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samoupravi</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Narodne</w:t>
      </w:r>
      <w:proofErr w:type="spellEnd"/>
      <w:r w:rsidRPr="00315280">
        <w:rPr>
          <w:rFonts w:ascii="Arial" w:eastAsia="Times New Roman" w:hAnsi="Arial" w:cs="Arial"/>
          <w:sz w:val="22"/>
          <w:lang w:val="en-GB"/>
        </w:rPr>
        <w:t xml:space="preserve"> novine" </w:t>
      </w:r>
      <w:proofErr w:type="spellStart"/>
      <w:r w:rsidRPr="00315280">
        <w:rPr>
          <w:rFonts w:ascii="Arial" w:eastAsia="Times New Roman" w:hAnsi="Arial" w:cs="Arial"/>
          <w:sz w:val="22"/>
          <w:lang w:val="en-GB"/>
        </w:rPr>
        <w:t>broj</w:t>
      </w:r>
      <w:proofErr w:type="spellEnd"/>
      <w:r w:rsidRPr="00315280">
        <w:rPr>
          <w:rFonts w:ascii="Arial" w:eastAsia="Times New Roman" w:hAnsi="Arial" w:cs="Arial"/>
          <w:sz w:val="22"/>
          <w:lang w:val="en-GB"/>
        </w:rPr>
        <w:t xml:space="preserve"> 33/01, 60/01, 129/05, 109/07, 125/08, 36/09, 36/09, 150/11, 144/12, 19/13, 137/15, 123/17, 98/19, 144/20) </w:t>
      </w:r>
      <w:proofErr w:type="spellStart"/>
      <w:r w:rsidRPr="00315280">
        <w:rPr>
          <w:rFonts w:ascii="Arial" w:eastAsia="Times New Roman" w:hAnsi="Arial" w:cs="Arial"/>
          <w:sz w:val="22"/>
          <w:lang w:val="en-GB"/>
        </w:rPr>
        <w:t>i</w:t>
      </w:r>
      <w:proofErr w:type="spellEnd"/>
      <w:r w:rsidRPr="00315280">
        <w:rPr>
          <w:rFonts w:ascii="Arial" w:eastAsia="Times New Roman" w:hAnsi="Arial" w:cs="Arial"/>
          <w:sz w:val="22"/>
          <w:lang w:val="en-GB"/>
        </w:rPr>
        <w:t xml:space="preserve"> Zakon o </w:t>
      </w:r>
      <w:proofErr w:type="spellStart"/>
      <w:r w:rsidRPr="00315280">
        <w:rPr>
          <w:rFonts w:ascii="Arial" w:eastAsia="Times New Roman" w:hAnsi="Arial" w:cs="Arial"/>
          <w:sz w:val="22"/>
          <w:lang w:val="en-GB"/>
        </w:rPr>
        <w:t>prostornom</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uređenju</w:t>
      </w:r>
      <w:proofErr w:type="spellEnd"/>
      <w:r w:rsidRPr="00315280">
        <w:rPr>
          <w:rFonts w:ascii="Arial" w:eastAsia="Times New Roman" w:hAnsi="Arial" w:cs="Arial"/>
          <w:sz w:val="22"/>
          <w:lang w:val="en-GB"/>
        </w:rPr>
        <w:t xml:space="preserve"> </w:t>
      </w:r>
      <w:proofErr w:type="gramStart"/>
      <w:r w:rsidRPr="00315280">
        <w:rPr>
          <w:rFonts w:ascii="Arial" w:eastAsia="Times New Roman" w:hAnsi="Arial" w:cs="Arial"/>
          <w:sz w:val="22"/>
          <w:lang w:val="en-GB"/>
        </w:rPr>
        <w:t>(”</w:t>
      </w:r>
      <w:proofErr w:type="spellStart"/>
      <w:r w:rsidRPr="00315280">
        <w:rPr>
          <w:rFonts w:ascii="Arial" w:eastAsia="Times New Roman" w:hAnsi="Arial" w:cs="Arial"/>
          <w:sz w:val="22"/>
          <w:lang w:val="en-GB"/>
        </w:rPr>
        <w:t>Narodne</w:t>
      </w:r>
      <w:proofErr w:type="spellEnd"/>
      <w:proofErr w:type="gramEnd"/>
      <w:r w:rsidRPr="00315280">
        <w:rPr>
          <w:rFonts w:ascii="Arial" w:eastAsia="Times New Roman" w:hAnsi="Arial" w:cs="Arial"/>
          <w:sz w:val="22"/>
          <w:lang w:val="en-GB"/>
        </w:rPr>
        <w:t xml:space="preserve"> novine” </w:t>
      </w:r>
      <w:proofErr w:type="spellStart"/>
      <w:r w:rsidRPr="00315280">
        <w:rPr>
          <w:rFonts w:ascii="Arial" w:eastAsia="Times New Roman" w:hAnsi="Arial" w:cs="Arial"/>
          <w:sz w:val="22"/>
          <w:lang w:val="en-GB"/>
        </w:rPr>
        <w:t>broj</w:t>
      </w:r>
      <w:proofErr w:type="spellEnd"/>
      <w:r w:rsidRPr="00315280">
        <w:rPr>
          <w:rFonts w:ascii="Arial" w:eastAsia="Times New Roman" w:hAnsi="Arial" w:cs="Arial"/>
          <w:sz w:val="22"/>
          <w:lang w:val="en-GB"/>
        </w:rPr>
        <w:t xml:space="preserve"> 153/13</w:t>
      </w:r>
      <w:proofErr w:type="gramStart"/>
      <w:r w:rsidRPr="00315280">
        <w:rPr>
          <w:rFonts w:ascii="Arial" w:eastAsia="Times New Roman" w:hAnsi="Arial" w:cs="Arial"/>
          <w:sz w:val="22"/>
          <w:lang w:val="en-GB"/>
        </w:rPr>
        <w:t>. ,</w:t>
      </w:r>
      <w:proofErr w:type="gramEnd"/>
      <w:r w:rsidRPr="00315280">
        <w:rPr>
          <w:rFonts w:ascii="Arial" w:eastAsia="Times New Roman" w:hAnsi="Arial" w:cs="Arial"/>
          <w:sz w:val="22"/>
          <w:lang w:val="en-GB"/>
        </w:rPr>
        <w:t xml:space="preserve"> 65/17., 114/18</w:t>
      </w:r>
      <w:proofErr w:type="gramStart"/>
      <w:r w:rsidRPr="00315280">
        <w:rPr>
          <w:rFonts w:ascii="Arial" w:eastAsia="Times New Roman" w:hAnsi="Arial" w:cs="Arial"/>
          <w:sz w:val="22"/>
          <w:lang w:val="en-GB"/>
        </w:rPr>
        <w:t>. ,</w:t>
      </w:r>
      <w:proofErr w:type="gramEnd"/>
      <w:r w:rsidRPr="00315280">
        <w:rPr>
          <w:rFonts w:ascii="Arial" w:eastAsia="Times New Roman" w:hAnsi="Arial" w:cs="Arial"/>
          <w:sz w:val="22"/>
          <w:lang w:val="en-GB"/>
        </w:rPr>
        <w:t xml:space="preserve"> 39/19</w:t>
      </w:r>
      <w:proofErr w:type="gramStart"/>
      <w:r w:rsidRPr="00315280">
        <w:rPr>
          <w:rFonts w:ascii="Arial" w:eastAsia="Times New Roman" w:hAnsi="Arial" w:cs="Arial"/>
          <w:sz w:val="22"/>
          <w:lang w:val="en-GB"/>
        </w:rPr>
        <w:t>. ,</w:t>
      </w:r>
      <w:proofErr w:type="gramEnd"/>
      <w:r w:rsidRPr="00315280">
        <w:rPr>
          <w:rFonts w:ascii="Arial" w:eastAsia="Times New Roman" w:hAnsi="Arial" w:cs="Arial"/>
          <w:sz w:val="22"/>
          <w:lang w:val="en-GB"/>
        </w:rPr>
        <w:t xml:space="preserve"> 98/19. </w:t>
      </w:r>
      <w:proofErr w:type="spellStart"/>
      <w:r w:rsidRPr="00315280">
        <w:rPr>
          <w:rFonts w:ascii="Arial" w:eastAsia="Times New Roman" w:hAnsi="Arial" w:cs="Arial"/>
          <w:sz w:val="22"/>
          <w:lang w:val="en-GB"/>
        </w:rPr>
        <w:t>i</w:t>
      </w:r>
      <w:proofErr w:type="spellEnd"/>
      <w:r w:rsidRPr="00315280">
        <w:rPr>
          <w:rFonts w:ascii="Arial" w:eastAsia="Times New Roman" w:hAnsi="Arial" w:cs="Arial"/>
          <w:sz w:val="22"/>
          <w:lang w:val="en-GB"/>
        </w:rPr>
        <w:t xml:space="preserve"> 67/23.) </w:t>
      </w:r>
      <w:proofErr w:type="spellStart"/>
      <w:r w:rsidRPr="00315280">
        <w:rPr>
          <w:rFonts w:ascii="Arial" w:eastAsia="Times New Roman" w:hAnsi="Arial" w:cs="Arial"/>
          <w:sz w:val="22"/>
          <w:lang w:val="en-GB"/>
        </w:rPr>
        <w:t>i</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svi</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podzakonski</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akti</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doneseni</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temeljem</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tih</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zakona</w:t>
      </w:r>
      <w:proofErr w:type="spellEnd"/>
      <w:r w:rsidRPr="00315280">
        <w:rPr>
          <w:rFonts w:ascii="Arial" w:eastAsia="Times New Roman" w:hAnsi="Arial" w:cs="Arial"/>
          <w:sz w:val="22"/>
          <w:lang w:val="en-GB"/>
        </w:rPr>
        <w:t>.</w:t>
      </w:r>
    </w:p>
    <w:p w14:paraId="562E5FF9" w14:textId="77777777" w:rsidR="00315280" w:rsidRPr="00651181" w:rsidRDefault="00315280" w:rsidP="00315280">
      <w:pPr>
        <w:spacing w:after="120" w:line="276" w:lineRule="auto"/>
        <w:jc w:val="both"/>
        <w:rPr>
          <w:rFonts w:ascii="Arial" w:eastAsia="Times New Roman" w:hAnsi="Arial" w:cs="Arial"/>
          <w:sz w:val="22"/>
          <w:lang w:val="en-GB"/>
        </w:rPr>
      </w:pPr>
      <w:proofErr w:type="spellStart"/>
      <w:r w:rsidRPr="00651181">
        <w:rPr>
          <w:rFonts w:ascii="Arial" w:eastAsia="Times New Roman" w:hAnsi="Arial" w:cs="Arial"/>
          <w:sz w:val="22"/>
          <w:u w:val="single"/>
          <w:lang w:val="en-GB"/>
        </w:rPr>
        <w:t>Opis</w:t>
      </w:r>
      <w:proofErr w:type="spellEnd"/>
      <w:r w:rsidRPr="00651181">
        <w:rPr>
          <w:rFonts w:ascii="Arial" w:eastAsia="Times New Roman" w:hAnsi="Arial" w:cs="Arial"/>
          <w:sz w:val="22"/>
          <w:u w:val="single"/>
          <w:lang w:val="en-GB"/>
        </w:rPr>
        <w:t xml:space="preserve"> </w:t>
      </w:r>
      <w:proofErr w:type="spellStart"/>
      <w:r w:rsidRPr="00651181">
        <w:rPr>
          <w:rFonts w:ascii="Arial" w:eastAsia="Times New Roman" w:hAnsi="Arial" w:cs="Arial"/>
          <w:sz w:val="22"/>
          <w:u w:val="single"/>
          <w:lang w:val="en-GB"/>
        </w:rPr>
        <w:t>programa</w:t>
      </w:r>
      <w:proofErr w:type="spellEnd"/>
      <w:r w:rsidRPr="00651181">
        <w:rPr>
          <w:rFonts w:ascii="Arial" w:eastAsia="Times New Roman" w:hAnsi="Arial" w:cs="Arial"/>
          <w:sz w:val="22"/>
          <w:u w:val="single"/>
          <w:lang w:val="en-GB"/>
        </w:rPr>
        <w:t xml:space="preserve"> </w:t>
      </w:r>
      <w:proofErr w:type="spellStart"/>
      <w:r w:rsidRPr="00651181">
        <w:rPr>
          <w:rFonts w:ascii="Arial" w:eastAsia="Times New Roman" w:hAnsi="Arial" w:cs="Arial"/>
          <w:sz w:val="22"/>
          <w:u w:val="single"/>
          <w:lang w:val="en-GB"/>
        </w:rPr>
        <w:t>sa</w:t>
      </w:r>
      <w:proofErr w:type="spellEnd"/>
      <w:r w:rsidRPr="00651181">
        <w:rPr>
          <w:rFonts w:ascii="Arial" w:eastAsia="Times New Roman" w:hAnsi="Arial" w:cs="Arial"/>
          <w:sz w:val="22"/>
          <w:u w:val="single"/>
          <w:lang w:val="en-GB"/>
        </w:rPr>
        <w:t xml:space="preserve"> </w:t>
      </w:r>
      <w:proofErr w:type="spellStart"/>
      <w:r w:rsidRPr="00651181">
        <w:rPr>
          <w:rFonts w:ascii="Arial" w:eastAsia="Times New Roman" w:hAnsi="Arial" w:cs="Arial"/>
          <w:sz w:val="22"/>
          <w:u w:val="single"/>
          <w:lang w:val="en-GB"/>
        </w:rPr>
        <w:t>općim</w:t>
      </w:r>
      <w:proofErr w:type="spellEnd"/>
      <w:r w:rsidRPr="00651181">
        <w:rPr>
          <w:rFonts w:ascii="Arial" w:eastAsia="Times New Roman" w:hAnsi="Arial" w:cs="Arial"/>
          <w:sz w:val="22"/>
          <w:u w:val="single"/>
          <w:lang w:val="en-GB"/>
        </w:rPr>
        <w:t xml:space="preserve"> </w:t>
      </w:r>
      <w:proofErr w:type="spellStart"/>
      <w:r w:rsidRPr="00651181">
        <w:rPr>
          <w:rFonts w:ascii="Arial" w:eastAsia="Times New Roman" w:hAnsi="Arial" w:cs="Arial"/>
          <w:sz w:val="22"/>
          <w:u w:val="single"/>
          <w:lang w:val="en-GB"/>
        </w:rPr>
        <w:t>i</w:t>
      </w:r>
      <w:proofErr w:type="spellEnd"/>
      <w:r w:rsidRPr="00651181">
        <w:rPr>
          <w:rFonts w:ascii="Arial" w:eastAsia="Times New Roman" w:hAnsi="Arial" w:cs="Arial"/>
          <w:sz w:val="22"/>
          <w:u w:val="single"/>
          <w:lang w:val="en-GB"/>
        </w:rPr>
        <w:t xml:space="preserve"> </w:t>
      </w:r>
      <w:proofErr w:type="spellStart"/>
      <w:r w:rsidRPr="00651181">
        <w:rPr>
          <w:rFonts w:ascii="Arial" w:eastAsia="Times New Roman" w:hAnsi="Arial" w:cs="Arial"/>
          <w:sz w:val="22"/>
          <w:u w:val="single"/>
          <w:lang w:val="en-GB"/>
        </w:rPr>
        <w:t>posebnim</w:t>
      </w:r>
      <w:proofErr w:type="spellEnd"/>
      <w:r w:rsidRPr="00651181">
        <w:rPr>
          <w:rFonts w:ascii="Arial" w:eastAsia="Times New Roman" w:hAnsi="Arial" w:cs="Arial"/>
          <w:sz w:val="22"/>
          <w:u w:val="single"/>
          <w:lang w:val="en-GB"/>
        </w:rPr>
        <w:t xml:space="preserve"> </w:t>
      </w:r>
      <w:proofErr w:type="spellStart"/>
      <w:r w:rsidRPr="00651181">
        <w:rPr>
          <w:rFonts w:ascii="Arial" w:eastAsia="Times New Roman" w:hAnsi="Arial" w:cs="Arial"/>
          <w:sz w:val="22"/>
          <w:u w:val="single"/>
          <w:lang w:val="en-GB"/>
        </w:rPr>
        <w:t>ciljem</w:t>
      </w:r>
      <w:proofErr w:type="spellEnd"/>
      <w:r w:rsidRPr="00651181">
        <w:rPr>
          <w:rFonts w:ascii="Arial" w:eastAsia="Times New Roman" w:hAnsi="Arial" w:cs="Arial"/>
          <w:sz w:val="22"/>
          <w:u w:val="single"/>
          <w:lang w:val="en-GB"/>
        </w:rPr>
        <w:t xml:space="preserve">: </w:t>
      </w:r>
    </w:p>
    <w:p w14:paraId="4C24C63F" w14:textId="77777777" w:rsidR="00315280" w:rsidRPr="00315280" w:rsidRDefault="00315280" w:rsidP="00315280">
      <w:pPr>
        <w:spacing w:after="120" w:line="276" w:lineRule="auto"/>
        <w:jc w:val="both"/>
        <w:rPr>
          <w:rFonts w:ascii="Arial" w:eastAsia="Calibri" w:hAnsi="Arial" w:cs="Arial"/>
          <w:sz w:val="22"/>
        </w:rPr>
      </w:pPr>
      <w:r w:rsidRPr="00315280">
        <w:rPr>
          <w:rFonts w:ascii="Arial" w:eastAsia="Calibri" w:hAnsi="Arial" w:cs="Arial"/>
          <w:sz w:val="22"/>
        </w:rPr>
        <w:t xml:space="preserve">Program obuhvaća aktivnosti vezane uz izradu i provedbu  dokumenata prostornog uređenja.  Ovim Programom obuhvaćena je izrada i donošenje: </w:t>
      </w:r>
    </w:p>
    <w:p w14:paraId="39D64337" w14:textId="77777777" w:rsidR="00315280" w:rsidRPr="00315280" w:rsidRDefault="00315280" w:rsidP="00E13C95">
      <w:pPr>
        <w:numPr>
          <w:ilvl w:val="0"/>
          <w:numId w:val="34"/>
        </w:numPr>
        <w:spacing w:after="0" w:line="276" w:lineRule="auto"/>
        <w:jc w:val="both"/>
        <w:rPr>
          <w:rFonts w:ascii="Arial" w:eastAsia="Calibri" w:hAnsi="Arial" w:cs="Arial"/>
          <w:sz w:val="22"/>
        </w:rPr>
      </w:pPr>
      <w:r w:rsidRPr="00315280">
        <w:rPr>
          <w:rFonts w:ascii="Arial" w:eastAsia="Calibri" w:hAnsi="Arial" w:cs="Arial"/>
          <w:sz w:val="22"/>
        </w:rPr>
        <w:t>V. Izmjena i dopuna Prostornog plana uređenja Grada Labina</w:t>
      </w:r>
    </w:p>
    <w:p w14:paraId="6BDD7722" w14:textId="77777777" w:rsidR="00315280" w:rsidRPr="00315280" w:rsidRDefault="00315280" w:rsidP="00E13C95">
      <w:pPr>
        <w:numPr>
          <w:ilvl w:val="0"/>
          <w:numId w:val="34"/>
        </w:numPr>
        <w:spacing w:after="0" w:line="276" w:lineRule="auto"/>
        <w:jc w:val="both"/>
        <w:rPr>
          <w:rFonts w:ascii="Arial" w:eastAsia="Calibri" w:hAnsi="Arial" w:cs="Arial"/>
          <w:sz w:val="22"/>
        </w:rPr>
      </w:pPr>
      <w:r w:rsidRPr="00315280">
        <w:rPr>
          <w:rFonts w:ascii="Arial" w:eastAsia="Calibri" w:hAnsi="Arial" w:cs="Arial"/>
          <w:sz w:val="22"/>
        </w:rPr>
        <w:t>I. Izmjena i dopuna Urbanističkog plana uređenja naselja Kapelica</w:t>
      </w:r>
    </w:p>
    <w:p w14:paraId="2A30519B" w14:textId="77777777" w:rsidR="00315280" w:rsidRPr="00315280" w:rsidRDefault="00315280" w:rsidP="00E13C95">
      <w:pPr>
        <w:numPr>
          <w:ilvl w:val="0"/>
          <w:numId w:val="34"/>
        </w:numPr>
        <w:spacing w:after="0" w:line="276" w:lineRule="auto"/>
        <w:jc w:val="both"/>
        <w:rPr>
          <w:rFonts w:ascii="Arial" w:eastAsia="Calibri" w:hAnsi="Arial" w:cs="Arial"/>
          <w:sz w:val="22"/>
        </w:rPr>
      </w:pPr>
      <w:r w:rsidRPr="00315280">
        <w:rPr>
          <w:rFonts w:ascii="Arial" w:eastAsia="Calibri" w:hAnsi="Arial" w:cs="Arial"/>
          <w:sz w:val="22"/>
        </w:rPr>
        <w:t xml:space="preserve">V. Izmjena i dopuna Urbanističkog plana uređenja Labina i </w:t>
      </w:r>
      <w:proofErr w:type="spellStart"/>
      <w:r w:rsidRPr="00315280">
        <w:rPr>
          <w:rFonts w:ascii="Arial" w:eastAsia="Calibri" w:hAnsi="Arial" w:cs="Arial"/>
          <w:sz w:val="22"/>
        </w:rPr>
        <w:t>Presike</w:t>
      </w:r>
      <w:proofErr w:type="spellEnd"/>
    </w:p>
    <w:p w14:paraId="1AB783B3" w14:textId="77777777" w:rsidR="00315280" w:rsidRPr="00315280" w:rsidRDefault="00315280" w:rsidP="00E13C95">
      <w:pPr>
        <w:numPr>
          <w:ilvl w:val="0"/>
          <w:numId w:val="34"/>
        </w:numPr>
        <w:spacing w:after="0" w:line="276" w:lineRule="auto"/>
        <w:jc w:val="both"/>
        <w:rPr>
          <w:rFonts w:ascii="Arial" w:eastAsia="Calibri" w:hAnsi="Arial" w:cs="Arial"/>
          <w:sz w:val="22"/>
        </w:rPr>
      </w:pPr>
      <w:r w:rsidRPr="00315280">
        <w:rPr>
          <w:rFonts w:ascii="Arial" w:eastAsia="Calibri" w:hAnsi="Arial" w:cs="Arial"/>
          <w:sz w:val="22"/>
        </w:rPr>
        <w:t>Urbanističkog plana uređenja TRP-a Mali Kosi</w:t>
      </w:r>
    </w:p>
    <w:p w14:paraId="0D441C15" w14:textId="77777777" w:rsidR="00315280" w:rsidRPr="00315280" w:rsidRDefault="00315280" w:rsidP="00E13C95">
      <w:pPr>
        <w:numPr>
          <w:ilvl w:val="0"/>
          <w:numId w:val="34"/>
        </w:numPr>
        <w:spacing w:after="0" w:line="276" w:lineRule="auto"/>
        <w:jc w:val="both"/>
        <w:rPr>
          <w:rFonts w:ascii="Arial" w:eastAsia="Calibri" w:hAnsi="Arial" w:cs="Arial"/>
          <w:sz w:val="22"/>
        </w:rPr>
      </w:pPr>
      <w:r w:rsidRPr="00315280">
        <w:rPr>
          <w:rFonts w:ascii="Arial" w:eastAsia="Calibri" w:hAnsi="Arial" w:cs="Arial"/>
          <w:sz w:val="22"/>
        </w:rPr>
        <w:t xml:space="preserve">II. Izmjene i dopune Urbanističkog plana uređenja naselja </w:t>
      </w:r>
      <w:proofErr w:type="spellStart"/>
      <w:r w:rsidRPr="00315280">
        <w:rPr>
          <w:rFonts w:ascii="Arial" w:eastAsia="Calibri" w:hAnsi="Arial" w:cs="Arial"/>
          <w:sz w:val="22"/>
        </w:rPr>
        <w:t>Vinež</w:t>
      </w:r>
      <w:proofErr w:type="spellEnd"/>
    </w:p>
    <w:p w14:paraId="08F611FF" w14:textId="77777777" w:rsidR="00315280" w:rsidRPr="00315280" w:rsidRDefault="00315280" w:rsidP="00E13C95">
      <w:pPr>
        <w:numPr>
          <w:ilvl w:val="0"/>
          <w:numId w:val="34"/>
        </w:numPr>
        <w:spacing w:after="0" w:line="276" w:lineRule="auto"/>
        <w:jc w:val="both"/>
        <w:rPr>
          <w:rFonts w:ascii="Arial" w:eastAsia="Calibri" w:hAnsi="Arial" w:cs="Arial"/>
          <w:sz w:val="22"/>
        </w:rPr>
      </w:pPr>
      <w:r w:rsidRPr="00315280">
        <w:rPr>
          <w:rFonts w:ascii="Arial" w:eastAsia="Calibri" w:hAnsi="Arial" w:cs="Arial"/>
          <w:sz w:val="22"/>
        </w:rPr>
        <w:t>Prvih izmjena i dopuna Urbanističkog plana uređenja naselja Rabac</w:t>
      </w:r>
    </w:p>
    <w:p w14:paraId="631D183C" w14:textId="77777777" w:rsidR="00315280" w:rsidRPr="00315280" w:rsidRDefault="00315280" w:rsidP="00E13C95">
      <w:pPr>
        <w:numPr>
          <w:ilvl w:val="0"/>
          <w:numId w:val="34"/>
        </w:numPr>
        <w:spacing w:after="0" w:line="276" w:lineRule="auto"/>
        <w:jc w:val="both"/>
        <w:rPr>
          <w:rFonts w:ascii="Arial" w:eastAsia="Calibri" w:hAnsi="Arial" w:cs="Arial"/>
          <w:sz w:val="22"/>
        </w:rPr>
      </w:pPr>
      <w:r w:rsidRPr="00315280">
        <w:rPr>
          <w:rFonts w:ascii="Arial" w:eastAsia="Calibri" w:hAnsi="Arial" w:cs="Arial"/>
          <w:sz w:val="22"/>
        </w:rPr>
        <w:t>Transformacija Prostornog plana uređenja Grada Labina</w:t>
      </w:r>
    </w:p>
    <w:p w14:paraId="6E37A344" w14:textId="77777777" w:rsidR="00315280" w:rsidRPr="00315280" w:rsidRDefault="00315280" w:rsidP="00E13C95">
      <w:pPr>
        <w:numPr>
          <w:ilvl w:val="0"/>
          <w:numId w:val="34"/>
        </w:numPr>
        <w:spacing w:after="0" w:line="276" w:lineRule="auto"/>
        <w:jc w:val="both"/>
        <w:rPr>
          <w:rFonts w:ascii="Arial" w:eastAsia="Calibri" w:hAnsi="Arial" w:cs="Arial"/>
          <w:sz w:val="22"/>
        </w:rPr>
      </w:pPr>
      <w:r w:rsidRPr="00315280">
        <w:rPr>
          <w:rFonts w:ascii="Arial" w:eastAsia="Calibri" w:hAnsi="Arial" w:cs="Arial"/>
          <w:sz w:val="22"/>
        </w:rPr>
        <w:t>Izradu izvješća o stanju u prostoru Grada Labina</w:t>
      </w:r>
    </w:p>
    <w:p w14:paraId="677F5000" w14:textId="77777777" w:rsidR="00315280" w:rsidRPr="00315280" w:rsidRDefault="00315280" w:rsidP="00E13C95">
      <w:pPr>
        <w:numPr>
          <w:ilvl w:val="0"/>
          <w:numId w:val="34"/>
        </w:numPr>
        <w:spacing w:after="0" w:line="276" w:lineRule="auto"/>
        <w:jc w:val="both"/>
        <w:rPr>
          <w:rFonts w:ascii="Arial" w:eastAsia="Calibri" w:hAnsi="Arial" w:cs="Arial"/>
          <w:sz w:val="22"/>
        </w:rPr>
      </w:pPr>
      <w:r w:rsidRPr="00315280">
        <w:rPr>
          <w:rFonts w:ascii="Arial" w:eastAsia="Calibri" w:hAnsi="Arial" w:cs="Arial"/>
          <w:sz w:val="22"/>
        </w:rPr>
        <w:t>Strategije urbanističkog razvoja grada Labina.</w:t>
      </w:r>
    </w:p>
    <w:p w14:paraId="1A2D0A36" w14:textId="77777777" w:rsidR="00315280" w:rsidRPr="00315280" w:rsidRDefault="00315280" w:rsidP="00315280">
      <w:pPr>
        <w:spacing w:after="0" w:line="276" w:lineRule="auto"/>
        <w:ind w:left="720"/>
        <w:jc w:val="both"/>
        <w:rPr>
          <w:rFonts w:ascii="Arial" w:eastAsia="Calibri" w:hAnsi="Arial" w:cs="Arial"/>
          <w:sz w:val="22"/>
        </w:rPr>
      </w:pPr>
    </w:p>
    <w:p w14:paraId="4CED76E8" w14:textId="01CB9E00" w:rsidR="00315280" w:rsidRPr="00315280" w:rsidRDefault="00315280" w:rsidP="00315280">
      <w:pPr>
        <w:spacing w:after="120" w:line="276" w:lineRule="auto"/>
        <w:jc w:val="both"/>
        <w:rPr>
          <w:rFonts w:ascii="Arial" w:eastAsia="Calibri" w:hAnsi="Arial" w:cs="Arial"/>
          <w:sz w:val="22"/>
        </w:rPr>
      </w:pPr>
      <w:r w:rsidRPr="00315280">
        <w:rPr>
          <w:rFonts w:ascii="Arial" w:eastAsia="Calibri" w:hAnsi="Arial" w:cs="Arial"/>
          <w:sz w:val="22"/>
        </w:rPr>
        <w:t>Prvenstvena zadaća prostornog uređenja je da kroz sustav prostornih planova, a na temelju postojećeg stanja i realne ocjene budućeg razvoja, osigura održivi razvoj Grada. Cilj programa prostornog uređenja je stvaranje preduvjeta za gospodarenje prostorom</w:t>
      </w:r>
      <w:r w:rsidR="00F66D27">
        <w:rPr>
          <w:rFonts w:ascii="Arial" w:eastAsia="Calibri" w:hAnsi="Arial" w:cs="Arial"/>
          <w:sz w:val="22"/>
        </w:rPr>
        <w:t xml:space="preserve"> </w:t>
      </w:r>
      <w:r w:rsidRPr="00315280">
        <w:rPr>
          <w:rFonts w:ascii="Arial" w:eastAsia="Calibri" w:hAnsi="Arial" w:cs="Arial"/>
          <w:sz w:val="22"/>
        </w:rPr>
        <w:t>Grada</w:t>
      </w:r>
      <w:r w:rsidR="00F66D27">
        <w:rPr>
          <w:rFonts w:ascii="Arial" w:eastAsia="Calibri" w:hAnsi="Arial" w:cs="Arial"/>
          <w:sz w:val="22"/>
        </w:rPr>
        <w:t xml:space="preserve"> </w:t>
      </w:r>
      <w:r w:rsidRPr="00315280">
        <w:rPr>
          <w:rFonts w:ascii="Arial" w:eastAsia="Calibri" w:hAnsi="Arial" w:cs="Arial"/>
          <w:sz w:val="22"/>
        </w:rPr>
        <w:t>kroz urbanističko planiranje što se postiže kroz pripremu, izradu i donošenje</w:t>
      </w:r>
      <w:r w:rsidR="00F66D27">
        <w:rPr>
          <w:rFonts w:ascii="Arial" w:eastAsia="Calibri" w:hAnsi="Arial" w:cs="Arial"/>
          <w:sz w:val="22"/>
        </w:rPr>
        <w:t xml:space="preserve"> </w:t>
      </w:r>
      <w:r w:rsidRPr="00315280">
        <w:rPr>
          <w:rFonts w:ascii="Arial" w:eastAsia="Calibri" w:hAnsi="Arial" w:cs="Arial"/>
          <w:sz w:val="22"/>
        </w:rPr>
        <w:t xml:space="preserve">dokumenata prostornog uređenja, izradu prostornih studija i rješenja s ciljem učinkovitijeg gospodarenja prostorom na području Grada. Prostorni plan nove generacije postupkom transformacije kroz novi modul ISPU-a </w:t>
      </w:r>
      <w:proofErr w:type="spellStart"/>
      <w:r w:rsidRPr="00315280">
        <w:rPr>
          <w:rFonts w:ascii="Arial" w:eastAsia="Calibri" w:hAnsi="Arial" w:cs="Arial"/>
          <w:sz w:val="22"/>
        </w:rPr>
        <w:t>ePlanovi</w:t>
      </w:r>
      <w:proofErr w:type="spellEnd"/>
      <w:r w:rsidRPr="00315280">
        <w:rPr>
          <w:rFonts w:ascii="Arial" w:eastAsia="Calibri" w:hAnsi="Arial" w:cs="Arial"/>
          <w:sz w:val="22"/>
        </w:rPr>
        <w:t xml:space="preserve"> editor rezultirati će standardizacijom sadržaja prostornog plana, doprinijeti dostupnosti odnosno lakšem „čitanju“ prostornih planova uz pomoć alata koji prikazuje grafiku i pripadajuće odredbe iz prostornih planova od značaja za bilo koju odabranu lokaciju. Izvješće o stanju u prostoru je dio sustavnog praćenja stanja u prostoru, definiran Zakonom o prostornom uređenju (”Narodne novine” broj 153/13., 65/17., 114/18., 39/19., 98/19. i 67/23.). Izvješće sadrži polazišta, analizu i ocjenu stanja praćenje trendova prostornog </w:t>
      </w:r>
      <w:r w:rsidRPr="00315280">
        <w:rPr>
          <w:rFonts w:ascii="Arial" w:eastAsia="Calibri" w:hAnsi="Arial" w:cs="Arial"/>
          <w:sz w:val="22"/>
        </w:rPr>
        <w:lastRenderedPageBreak/>
        <w:t xml:space="preserve">razvoja, analizu provedbe prostornih planova i  drugih dokumenata koji utječu na prostor te prijedloge unaprjeđenja prostornog razvoja s osnovnim preporukama mjera za iduće razdoblje. </w:t>
      </w:r>
    </w:p>
    <w:p w14:paraId="4CF79273" w14:textId="77777777" w:rsidR="00315280" w:rsidRPr="00315280" w:rsidRDefault="00315280" w:rsidP="00315280">
      <w:pPr>
        <w:spacing w:after="120" w:line="276" w:lineRule="auto"/>
        <w:jc w:val="both"/>
        <w:rPr>
          <w:rFonts w:ascii="Arial" w:eastAsia="Times New Roman" w:hAnsi="Arial" w:cs="Arial"/>
          <w:b/>
          <w:sz w:val="22"/>
          <w:lang w:val="en-GB"/>
        </w:rPr>
      </w:pPr>
      <w:r w:rsidRPr="00315280">
        <w:rPr>
          <w:rFonts w:ascii="Arial" w:eastAsia="Times New Roman" w:hAnsi="Arial" w:cs="Arial"/>
          <w:bCs/>
          <w:sz w:val="22"/>
          <w:lang w:val="en-GB"/>
        </w:rPr>
        <w:t xml:space="preserve">U </w:t>
      </w:r>
      <w:proofErr w:type="spellStart"/>
      <w:r w:rsidRPr="00315280">
        <w:rPr>
          <w:rFonts w:ascii="Arial" w:eastAsia="Times New Roman" w:hAnsi="Arial" w:cs="Arial"/>
          <w:bCs/>
          <w:sz w:val="22"/>
          <w:lang w:val="en-GB"/>
        </w:rPr>
        <w:t>dijelu</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provedbe</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dokumenata</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prostornog</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uređenja</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planiran</w:t>
      </w:r>
      <w:proofErr w:type="spellEnd"/>
      <w:r w:rsidRPr="00315280">
        <w:rPr>
          <w:rFonts w:ascii="Arial" w:eastAsia="Times New Roman" w:hAnsi="Arial" w:cs="Arial"/>
          <w:bCs/>
          <w:sz w:val="22"/>
          <w:lang w:val="en-GB"/>
        </w:rPr>
        <w:t xml:space="preserve"> je </w:t>
      </w:r>
      <w:proofErr w:type="spellStart"/>
      <w:r w:rsidRPr="00315280">
        <w:rPr>
          <w:rFonts w:ascii="Arial" w:eastAsia="Times New Roman" w:hAnsi="Arial" w:cs="Arial"/>
          <w:bCs/>
          <w:sz w:val="22"/>
          <w:lang w:val="en-GB"/>
        </w:rPr>
        <w:t>iznos</w:t>
      </w:r>
      <w:proofErr w:type="spellEnd"/>
      <w:r w:rsidRPr="00315280">
        <w:rPr>
          <w:rFonts w:ascii="Arial" w:eastAsia="Times New Roman" w:hAnsi="Arial" w:cs="Arial"/>
          <w:bCs/>
          <w:sz w:val="22"/>
          <w:lang w:val="en-GB"/>
        </w:rPr>
        <w:t xml:space="preserve"> od</w:t>
      </w:r>
      <w:r w:rsidRPr="00315280">
        <w:rPr>
          <w:rFonts w:ascii="Arial" w:eastAsia="Times New Roman" w:hAnsi="Arial" w:cs="Arial"/>
          <w:b/>
          <w:bCs/>
          <w:sz w:val="22"/>
          <w:lang w:val="en-GB"/>
        </w:rPr>
        <w:t xml:space="preserve"> 58.110,00 EUR</w:t>
      </w:r>
      <w:r w:rsidRPr="00315280">
        <w:rPr>
          <w:rFonts w:ascii="Arial" w:eastAsia="Times New Roman" w:hAnsi="Arial" w:cs="Arial"/>
          <w:bCs/>
          <w:sz w:val="22"/>
          <w:lang w:val="en-GB"/>
        </w:rPr>
        <w:t xml:space="preserve"> za </w:t>
      </w:r>
      <w:proofErr w:type="spellStart"/>
      <w:r w:rsidRPr="00315280">
        <w:rPr>
          <w:rFonts w:ascii="Arial" w:eastAsia="Times New Roman" w:hAnsi="Arial" w:cs="Arial"/>
          <w:bCs/>
          <w:sz w:val="22"/>
          <w:lang w:val="en-GB"/>
        </w:rPr>
        <w:t>razne</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geodetske</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i</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druge</w:t>
      </w:r>
      <w:proofErr w:type="spellEnd"/>
      <w:r w:rsidRPr="00315280">
        <w:rPr>
          <w:rFonts w:ascii="Arial" w:eastAsia="Times New Roman" w:hAnsi="Arial" w:cs="Arial"/>
          <w:bCs/>
          <w:sz w:val="22"/>
          <w:lang w:val="en-GB"/>
        </w:rPr>
        <w:t xml:space="preserve"> elaborate, </w:t>
      </w:r>
      <w:proofErr w:type="spellStart"/>
      <w:r w:rsidRPr="00315280">
        <w:rPr>
          <w:rFonts w:ascii="Arial" w:eastAsia="Times New Roman" w:hAnsi="Arial" w:cs="Arial"/>
          <w:bCs/>
          <w:sz w:val="22"/>
          <w:lang w:val="en-GB"/>
        </w:rPr>
        <w:t>vještačke</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nalaze</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troškove</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oglašavanja</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potrebna</w:t>
      </w:r>
      <w:proofErr w:type="spellEnd"/>
      <w:r w:rsidRPr="00315280">
        <w:rPr>
          <w:rFonts w:ascii="Arial" w:eastAsia="Times New Roman" w:hAnsi="Arial" w:cs="Arial"/>
          <w:bCs/>
          <w:sz w:val="22"/>
          <w:lang w:val="en-GB"/>
        </w:rPr>
        <w:t xml:space="preserve"> u </w:t>
      </w:r>
      <w:proofErr w:type="spellStart"/>
      <w:r w:rsidRPr="00315280">
        <w:rPr>
          <w:rFonts w:ascii="Arial" w:eastAsia="Times New Roman" w:hAnsi="Arial" w:cs="Arial"/>
          <w:bCs/>
          <w:sz w:val="22"/>
          <w:lang w:val="en-GB"/>
        </w:rPr>
        <w:t>raznim</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postupcima</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sređivanja</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stanja</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nekretnina</w:t>
      </w:r>
      <w:proofErr w:type="spellEnd"/>
      <w:r w:rsidRPr="00315280">
        <w:rPr>
          <w:rFonts w:ascii="Arial" w:eastAsia="Times New Roman" w:hAnsi="Arial" w:cs="Arial"/>
          <w:bCs/>
          <w:sz w:val="22"/>
          <w:lang w:val="en-GB"/>
        </w:rPr>
        <w:t xml:space="preserve"> u </w:t>
      </w:r>
      <w:proofErr w:type="spellStart"/>
      <w:r w:rsidRPr="00315280">
        <w:rPr>
          <w:rFonts w:ascii="Arial" w:eastAsia="Times New Roman" w:hAnsi="Arial" w:cs="Arial"/>
          <w:bCs/>
          <w:sz w:val="22"/>
          <w:lang w:val="en-GB"/>
        </w:rPr>
        <w:t>vlasništvu</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ili</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na</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raspolaganju</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i</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upravljanju</w:t>
      </w:r>
      <w:proofErr w:type="spellEnd"/>
      <w:r w:rsidRPr="00315280">
        <w:rPr>
          <w:rFonts w:ascii="Arial" w:eastAsia="Times New Roman" w:hAnsi="Arial" w:cs="Arial"/>
          <w:bCs/>
          <w:sz w:val="22"/>
          <w:lang w:val="en-GB"/>
        </w:rPr>
        <w:t xml:space="preserve"> Grada Labina (</w:t>
      </w:r>
      <w:proofErr w:type="spellStart"/>
      <w:r w:rsidRPr="00315280">
        <w:rPr>
          <w:rFonts w:ascii="Arial" w:eastAsia="Times New Roman" w:hAnsi="Arial" w:cs="Arial"/>
          <w:bCs/>
          <w:sz w:val="22"/>
          <w:lang w:val="en-GB"/>
        </w:rPr>
        <w:t>parcelacije</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geodetski</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snimci</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postojećeg</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stanja</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procjene</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nekretnina</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zemljište</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i</w:t>
      </w:r>
      <w:proofErr w:type="spellEnd"/>
      <w:r w:rsidRPr="00315280">
        <w:rPr>
          <w:rFonts w:ascii="Arial" w:eastAsia="Times New Roman" w:hAnsi="Arial" w:cs="Arial"/>
          <w:bCs/>
          <w:sz w:val="22"/>
          <w:lang w:val="en-GB"/>
        </w:rPr>
        <w:t xml:space="preserve"> dr. </w:t>
      </w:r>
      <w:proofErr w:type="spellStart"/>
      <w:r w:rsidRPr="00315280">
        <w:rPr>
          <w:rFonts w:ascii="Arial" w:eastAsia="Times New Roman" w:hAnsi="Arial" w:cs="Arial"/>
          <w:bCs/>
          <w:sz w:val="22"/>
          <w:lang w:val="en-GB"/>
        </w:rPr>
        <w:t>koje</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će</w:t>
      </w:r>
      <w:proofErr w:type="spellEnd"/>
      <w:r w:rsidRPr="00315280">
        <w:rPr>
          <w:rFonts w:ascii="Arial" w:eastAsia="Times New Roman" w:hAnsi="Arial" w:cs="Arial"/>
          <w:bCs/>
          <w:sz w:val="22"/>
          <w:lang w:val="en-GB"/>
        </w:rPr>
        <w:t xml:space="preserve"> se </w:t>
      </w:r>
      <w:proofErr w:type="spellStart"/>
      <w:r w:rsidRPr="00315280">
        <w:rPr>
          <w:rFonts w:ascii="Arial" w:eastAsia="Times New Roman" w:hAnsi="Arial" w:cs="Arial"/>
          <w:bCs/>
          <w:sz w:val="22"/>
          <w:lang w:val="en-GB"/>
        </w:rPr>
        <w:t>izložiti</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prodaji</w:t>
      </w:r>
      <w:proofErr w:type="spellEnd"/>
      <w:r w:rsidRPr="00315280">
        <w:rPr>
          <w:rFonts w:ascii="Arial" w:eastAsia="Times New Roman" w:hAnsi="Arial" w:cs="Arial"/>
          <w:bCs/>
          <w:sz w:val="22"/>
          <w:lang w:val="en-GB"/>
        </w:rPr>
        <w:t xml:space="preserve"> </w:t>
      </w:r>
      <w:proofErr w:type="spellStart"/>
      <w:r w:rsidRPr="00315280">
        <w:rPr>
          <w:rFonts w:ascii="Arial" w:eastAsia="Times New Roman" w:hAnsi="Arial" w:cs="Arial"/>
          <w:bCs/>
          <w:sz w:val="22"/>
          <w:lang w:val="en-GB"/>
        </w:rPr>
        <w:t>i</w:t>
      </w:r>
      <w:proofErr w:type="spellEnd"/>
      <w:r w:rsidRPr="00315280">
        <w:rPr>
          <w:rFonts w:ascii="Arial" w:eastAsia="Times New Roman" w:hAnsi="Arial" w:cs="Arial"/>
          <w:bCs/>
          <w:sz w:val="22"/>
          <w:lang w:val="en-GB"/>
        </w:rPr>
        <w:t xml:space="preserve"> dr.)</w:t>
      </w:r>
      <w:r w:rsidRPr="00315280">
        <w:rPr>
          <w:rFonts w:ascii="Arial" w:eastAsia="Times New Roman" w:hAnsi="Arial" w:cs="Arial"/>
          <w:b/>
          <w:bCs/>
          <w:sz w:val="22"/>
          <w:lang w:val="en-GB"/>
        </w:rPr>
        <w:t>. </w:t>
      </w:r>
      <w:proofErr w:type="spellStart"/>
      <w:r w:rsidRPr="00315280">
        <w:rPr>
          <w:rFonts w:ascii="Arial" w:eastAsia="Times New Roman" w:hAnsi="Arial" w:cs="Arial"/>
          <w:sz w:val="22"/>
          <w:lang w:val="en-GB"/>
        </w:rPr>
        <w:t>Ovaj</w:t>
      </w:r>
      <w:proofErr w:type="spellEnd"/>
      <w:r w:rsidRPr="00315280">
        <w:rPr>
          <w:rFonts w:ascii="Arial" w:eastAsia="Times New Roman" w:hAnsi="Arial" w:cs="Arial"/>
          <w:sz w:val="22"/>
          <w:lang w:val="en-GB"/>
        </w:rPr>
        <w:t xml:space="preserve"> Program </w:t>
      </w:r>
      <w:proofErr w:type="spellStart"/>
      <w:r w:rsidRPr="00315280">
        <w:rPr>
          <w:rFonts w:ascii="Arial" w:eastAsia="Times New Roman" w:hAnsi="Arial" w:cs="Arial"/>
          <w:sz w:val="22"/>
          <w:lang w:val="en-GB"/>
        </w:rPr>
        <w:t>planiran</w:t>
      </w:r>
      <w:proofErr w:type="spellEnd"/>
      <w:r w:rsidRPr="00315280">
        <w:rPr>
          <w:rFonts w:ascii="Arial" w:eastAsia="Times New Roman" w:hAnsi="Arial" w:cs="Arial"/>
          <w:sz w:val="22"/>
          <w:lang w:val="en-GB"/>
        </w:rPr>
        <w:t xml:space="preserve"> je u </w:t>
      </w:r>
      <w:proofErr w:type="spellStart"/>
      <w:r w:rsidRPr="00315280">
        <w:rPr>
          <w:rFonts w:ascii="Arial" w:eastAsia="Times New Roman" w:hAnsi="Arial" w:cs="Arial"/>
          <w:sz w:val="22"/>
          <w:lang w:val="en-GB"/>
        </w:rPr>
        <w:t>ukupnom</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iznosu</w:t>
      </w:r>
      <w:proofErr w:type="spellEnd"/>
      <w:r w:rsidRPr="00315280">
        <w:rPr>
          <w:rFonts w:ascii="Arial" w:eastAsia="Times New Roman" w:hAnsi="Arial" w:cs="Arial"/>
          <w:sz w:val="22"/>
          <w:lang w:val="en-GB"/>
        </w:rPr>
        <w:t xml:space="preserve"> od </w:t>
      </w:r>
      <w:r w:rsidRPr="00315280">
        <w:rPr>
          <w:rFonts w:ascii="Arial" w:eastAsia="Aptos" w:hAnsi="Arial" w:cs="Arial"/>
          <w:b/>
          <w:sz w:val="22"/>
        </w:rPr>
        <w:t>145.142,00 EUR.</w:t>
      </w:r>
    </w:p>
    <w:p w14:paraId="50BA1C65" w14:textId="77777777" w:rsidR="00315280" w:rsidRPr="00315280" w:rsidRDefault="00315280" w:rsidP="00315280">
      <w:pPr>
        <w:spacing w:after="120" w:line="276" w:lineRule="auto"/>
        <w:jc w:val="both"/>
        <w:rPr>
          <w:rFonts w:ascii="Arial" w:eastAsia="Times New Roman" w:hAnsi="Arial" w:cs="Arial"/>
          <w:b/>
          <w:sz w:val="22"/>
          <w:u w:val="single"/>
          <w:lang w:val="en-GB"/>
        </w:rPr>
      </w:pPr>
      <w:proofErr w:type="spellStart"/>
      <w:r w:rsidRPr="00315280">
        <w:rPr>
          <w:rFonts w:ascii="Arial" w:eastAsia="Times New Roman" w:hAnsi="Arial" w:cs="Arial"/>
          <w:b/>
          <w:sz w:val="22"/>
          <w:u w:val="single"/>
          <w:lang w:val="en-GB"/>
        </w:rPr>
        <w:t>Pokazatelj</w:t>
      </w:r>
      <w:proofErr w:type="spellEnd"/>
      <w:r w:rsidRPr="00315280">
        <w:rPr>
          <w:rFonts w:ascii="Arial" w:eastAsia="Times New Roman" w:hAnsi="Arial" w:cs="Arial"/>
          <w:b/>
          <w:sz w:val="22"/>
          <w:u w:val="single"/>
          <w:lang w:val="en-GB"/>
        </w:rPr>
        <w:t xml:space="preserve"> </w:t>
      </w:r>
      <w:proofErr w:type="spellStart"/>
      <w:r w:rsidRPr="00315280">
        <w:rPr>
          <w:rFonts w:ascii="Arial" w:eastAsia="Times New Roman" w:hAnsi="Arial" w:cs="Arial"/>
          <w:b/>
          <w:sz w:val="22"/>
          <w:u w:val="single"/>
          <w:lang w:val="en-GB"/>
        </w:rPr>
        <w:t>uspješnosti</w:t>
      </w:r>
      <w:proofErr w:type="spellEnd"/>
      <w:r w:rsidRPr="00315280">
        <w:rPr>
          <w:rFonts w:ascii="Arial" w:eastAsia="Times New Roman" w:hAnsi="Arial" w:cs="Arial"/>
          <w:b/>
          <w:sz w:val="22"/>
          <w:u w:val="single"/>
          <w:lang w:val="en-GB"/>
        </w:rPr>
        <w:t xml:space="preserve"> </w:t>
      </w:r>
      <w:proofErr w:type="spellStart"/>
      <w:r w:rsidRPr="00315280">
        <w:rPr>
          <w:rFonts w:ascii="Arial" w:eastAsia="Times New Roman" w:hAnsi="Arial" w:cs="Arial"/>
          <w:b/>
          <w:sz w:val="22"/>
          <w:u w:val="single"/>
          <w:lang w:val="en-GB"/>
        </w:rPr>
        <w:t>i</w:t>
      </w:r>
      <w:proofErr w:type="spellEnd"/>
      <w:r w:rsidRPr="00315280">
        <w:rPr>
          <w:rFonts w:ascii="Arial" w:eastAsia="Times New Roman" w:hAnsi="Arial" w:cs="Arial"/>
          <w:b/>
          <w:sz w:val="22"/>
          <w:u w:val="single"/>
          <w:lang w:val="en-GB"/>
        </w:rPr>
        <w:t xml:space="preserve"> </w:t>
      </w:r>
      <w:proofErr w:type="spellStart"/>
      <w:r w:rsidRPr="00315280">
        <w:rPr>
          <w:rFonts w:ascii="Arial" w:eastAsia="Times New Roman" w:hAnsi="Arial" w:cs="Arial"/>
          <w:b/>
          <w:sz w:val="22"/>
          <w:u w:val="single"/>
          <w:lang w:val="en-GB"/>
        </w:rPr>
        <w:t>mogući</w:t>
      </w:r>
      <w:proofErr w:type="spellEnd"/>
      <w:r w:rsidRPr="00315280">
        <w:rPr>
          <w:rFonts w:ascii="Arial" w:eastAsia="Times New Roman" w:hAnsi="Arial" w:cs="Arial"/>
          <w:b/>
          <w:sz w:val="22"/>
          <w:u w:val="single"/>
          <w:lang w:val="en-GB"/>
        </w:rPr>
        <w:t xml:space="preserve"> </w:t>
      </w:r>
      <w:proofErr w:type="spellStart"/>
      <w:r w:rsidRPr="00315280">
        <w:rPr>
          <w:rFonts w:ascii="Arial" w:eastAsia="Times New Roman" w:hAnsi="Arial" w:cs="Arial"/>
          <w:b/>
          <w:sz w:val="22"/>
          <w:u w:val="single"/>
          <w:lang w:val="en-GB"/>
        </w:rPr>
        <w:t>rizici</w:t>
      </w:r>
      <w:proofErr w:type="spellEnd"/>
      <w:r w:rsidRPr="00315280">
        <w:rPr>
          <w:rFonts w:ascii="Arial" w:eastAsia="Times New Roman" w:hAnsi="Arial" w:cs="Arial"/>
          <w:b/>
          <w:sz w:val="22"/>
          <w:u w:val="single"/>
          <w:lang w:val="en-GB"/>
        </w:rPr>
        <w:t xml:space="preserve">: </w:t>
      </w:r>
    </w:p>
    <w:p w14:paraId="0EE027A2" w14:textId="77777777" w:rsidR="00315280" w:rsidRPr="00315280" w:rsidRDefault="00315280" w:rsidP="00315280">
      <w:pPr>
        <w:spacing w:after="120" w:line="276" w:lineRule="auto"/>
        <w:jc w:val="both"/>
        <w:rPr>
          <w:rFonts w:ascii="Arial" w:eastAsia="Times New Roman" w:hAnsi="Arial" w:cs="Arial"/>
          <w:sz w:val="22"/>
          <w:lang w:val="en-GB"/>
        </w:rPr>
      </w:pPr>
      <w:proofErr w:type="spellStart"/>
      <w:r w:rsidRPr="00315280">
        <w:rPr>
          <w:rFonts w:ascii="Arial" w:eastAsia="Times New Roman" w:hAnsi="Arial" w:cs="Arial"/>
          <w:sz w:val="22"/>
          <w:lang w:val="en-GB"/>
        </w:rPr>
        <w:t>Gradsko</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vijeće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donijelo</w:t>
      </w:r>
      <w:proofErr w:type="spellEnd"/>
      <w:r w:rsidRPr="00315280">
        <w:rPr>
          <w:rFonts w:ascii="Arial" w:eastAsia="Times New Roman" w:hAnsi="Arial" w:cs="Arial"/>
          <w:sz w:val="22"/>
          <w:lang w:val="en-GB"/>
        </w:rPr>
        <w:t xml:space="preserve"> je </w:t>
      </w:r>
      <w:proofErr w:type="spellStart"/>
      <w:r w:rsidRPr="00315280">
        <w:rPr>
          <w:rFonts w:ascii="Arial" w:eastAsia="Times New Roman" w:hAnsi="Arial" w:cs="Arial"/>
          <w:sz w:val="22"/>
          <w:lang w:val="en-GB"/>
        </w:rPr>
        <w:t>sve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planirane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dokumente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prostornog</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uređenja</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Primjenom</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ovih</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prostornih</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planova</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nakon</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njihova</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stupanja</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snagu</w:t>
      </w:r>
      <w:proofErr w:type="spellEnd"/>
      <w:r w:rsidRPr="00315280">
        <w:rPr>
          <w:rFonts w:ascii="Arial" w:eastAsia="Times New Roman" w:hAnsi="Arial" w:cs="Arial"/>
          <w:sz w:val="22"/>
          <w:lang w:val="en-GB"/>
        </w:rPr>
        <w:t xml:space="preserve"> bit </w:t>
      </w:r>
      <w:proofErr w:type="spellStart"/>
      <w:r w:rsidRPr="00315280">
        <w:rPr>
          <w:rFonts w:ascii="Arial" w:eastAsia="Times New Roman" w:hAnsi="Arial" w:cs="Arial"/>
          <w:sz w:val="22"/>
          <w:lang w:val="en-GB"/>
        </w:rPr>
        <w:t>će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ispunjeni</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razlozi</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zbog</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kojih</w:t>
      </w:r>
      <w:proofErr w:type="spellEnd"/>
      <w:r w:rsidRPr="00315280">
        <w:rPr>
          <w:rFonts w:ascii="Arial" w:eastAsia="Times New Roman" w:hAnsi="Arial" w:cs="Arial"/>
          <w:sz w:val="22"/>
          <w:lang w:val="en-GB"/>
        </w:rPr>
        <w:t xml:space="preserve"> se </w:t>
      </w:r>
      <w:proofErr w:type="spellStart"/>
      <w:r w:rsidRPr="00315280">
        <w:rPr>
          <w:rFonts w:ascii="Arial" w:eastAsia="Times New Roman" w:hAnsi="Arial" w:cs="Arial"/>
          <w:sz w:val="22"/>
          <w:lang w:val="en-GB"/>
        </w:rPr>
        <w:t>pristupilo</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njihovim</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izmjenama</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i</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dopunama</w:t>
      </w:r>
      <w:proofErr w:type="spellEnd"/>
      <w:r w:rsidRPr="00315280">
        <w:rPr>
          <w:rFonts w:ascii="Arial" w:eastAsia="Times New Roman" w:hAnsi="Arial" w:cs="Arial"/>
          <w:sz w:val="22"/>
          <w:lang w:val="en-GB"/>
        </w:rPr>
        <w:t xml:space="preserve">, a </w:t>
      </w:r>
      <w:proofErr w:type="spellStart"/>
      <w:r w:rsidRPr="00315280">
        <w:rPr>
          <w:rFonts w:ascii="Arial" w:eastAsia="Times New Roman" w:hAnsi="Arial" w:cs="Arial"/>
          <w:sz w:val="22"/>
          <w:lang w:val="en-GB"/>
        </w:rPr>
        <w:t>posebno</w:t>
      </w:r>
      <w:proofErr w:type="spellEnd"/>
      <w:r w:rsidRPr="00315280">
        <w:rPr>
          <w:rFonts w:ascii="Arial" w:eastAsia="Times New Roman" w:hAnsi="Arial" w:cs="Arial"/>
          <w:sz w:val="22"/>
          <w:lang w:val="en-GB"/>
        </w:rPr>
        <w:t xml:space="preserve"> u </w:t>
      </w:r>
      <w:proofErr w:type="spellStart"/>
      <w:r w:rsidRPr="00315280">
        <w:rPr>
          <w:rFonts w:ascii="Arial" w:eastAsia="Times New Roman" w:hAnsi="Arial" w:cs="Arial"/>
          <w:sz w:val="22"/>
          <w:lang w:val="en-GB"/>
        </w:rPr>
        <w:t>dijelu</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njihove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usklađenosti</w:t>
      </w:r>
      <w:proofErr w:type="spellEnd"/>
      <w:r w:rsidRPr="00315280">
        <w:rPr>
          <w:rFonts w:ascii="Arial" w:eastAsia="Times New Roman" w:hAnsi="Arial" w:cs="Arial"/>
          <w:sz w:val="22"/>
          <w:lang w:val="en-GB"/>
        </w:rPr>
        <w:t xml:space="preserve"> po </w:t>
      </w:r>
      <w:proofErr w:type="spellStart"/>
      <w:r w:rsidRPr="00315280">
        <w:rPr>
          <w:rFonts w:ascii="Arial" w:eastAsia="Times New Roman" w:hAnsi="Arial" w:cs="Arial"/>
          <w:sz w:val="22"/>
          <w:lang w:val="en-GB"/>
        </w:rPr>
        <w:t>različitim</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razinama</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prostornih</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planova</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omogućit</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će</w:t>
      </w:r>
      <w:proofErr w:type="spellEnd"/>
      <w:r w:rsidRPr="00315280">
        <w:rPr>
          <w:rFonts w:ascii="Arial" w:eastAsia="Times New Roman" w:hAnsi="Arial" w:cs="Arial"/>
          <w:sz w:val="22"/>
          <w:lang w:val="en-GB"/>
        </w:rPr>
        <w:t xml:space="preserve"> se </w:t>
      </w:r>
      <w:proofErr w:type="spellStart"/>
      <w:r w:rsidRPr="00315280">
        <w:rPr>
          <w:rFonts w:ascii="Arial" w:eastAsia="Times New Roman" w:hAnsi="Arial" w:cs="Arial"/>
          <w:sz w:val="22"/>
          <w:lang w:val="en-GB"/>
        </w:rPr>
        <w:t>proširenje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građevinskog</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područja</w:t>
      </w:r>
      <w:proofErr w:type="spellEnd"/>
      <w:r w:rsidRPr="00315280">
        <w:rPr>
          <w:rFonts w:ascii="Arial" w:eastAsia="Times New Roman" w:hAnsi="Arial" w:cs="Arial"/>
          <w:sz w:val="22"/>
          <w:lang w:val="en-GB"/>
        </w:rPr>
        <w:t xml:space="preserve"> u </w:t>
      </w:r>
      <w:proofErr w:type="spellStart"/>
      <w:r w:rsidRPr="00315280">
        <w:rPr>
          <w:rFonts w:ascii="Arial" w:eastAsia="Times New Roman" w:hAnsi="Arial" w:cs="Arial"/>
          <w:sz w:val="22"/>
          <w:lang w:val="en-GB"/>
        </w:rPr>
        <w:t>slučaju</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kada</w:t>
      </w:r>
      <w:proofErr w:type="spellEnd"/>
      <w:r w:rsidRPr="00315280">
        <w:rPr>
          <w:rFonts w:ascii="Arial" w:eastAsia="Times New Roman" w:hAnsi="Arial" w:cs="Arial"/>
          <w:sz w:val="22"/>
          <w:lang w:val="en-GB"/>
        </w:rPr>
        <w:t xml:space="preserve"> je </w:t>
      </w:r>
      <w:proofErr w:type="spellStart"/>
      <w:r w:rsidRPr="00315280">
        <w:rPr>
          <w:rFonts w:ascii="Arial" w:eastAsia="Times New Roman" w:hAnsi="Arial" w:cs="Arial"/>
          <w:sz w:val="22"/>
          <w:lang w:val="en-GB"/>
        </w:rPr>
        <w:t>takva</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mogućnost</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dozvoljena</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Prostornim</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planom</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Istarske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županije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i</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Zakonom</w:t>
      </w:r>
      <w:proofErr w:type="spellEnd"/>
      <w:r w:rsidRPr="00315280">
        <w:rPr>
          <w:rFonts w:ascii="Arial" w:eastAsia="Times New Roman" w:hAnsi="Arial" w:cs="Arial"/>
          <w:sz w:val="22"/>
          <w:lang w:val="en-GB"/>
        </w:rPr>
        <w:t xml:space="preserve"> o </w:t>
      </w:r>
      <w:proofErr w:type="spellStart"/>
      <w:r w:rsidRPr="00315280">
        <w:rPr>
          <w:rFonts w:ascii="Arial" w:eastAsia="Times New Roman" w:hAnsi="Arial" w:cs="Arial"/>
          <w:sz w:val="22"/>
          <w:lang w:val="en-GB"/>
        </w:rPr>
        <w:t>prostornom</w:t>
      </w:r>
      <w:proofErr w:type="spellEnd"/>
      <w:r w:rsidRPr="00315280">
        <w:rPr>
          <w:rFonts w:ascii="Arial" w:eastAsia="Times New Roman" w:hAnsi="Arial" w:cs="Arial"/>
          <w:sz w:val="22"/>
          <w:lang w:val="en-GB"/>
        </w:rPr>
        <w:t xml:space="preserve"> </w:t>
      </w:r>
      <w:proofErr w:type="spellStart"/>
      <w:proofErr w:type="gramStart"/>
      <w:r w:rsidRPr="00315280">
        <w:rPr>
          <w:rFonts w:ascii="Arial" w:eastAsia="Times New Roman" w:hAnsi="Arial" w:cs="Arial"/>
          <w:sz w:val="22"/>
          <w:lang w:val="en-GB"/>
        </w:rPr>
        <w:t>uređenju</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te</w:t>
      </w:r>
      <w:proofErr w:type="spellEnd"/>
      <w:proofErr w:type="gramEnd"/>
      <w:r w:rsidRPr="00315280">
        <w:rPr>
          <w:rFonts w:ascii="Arial" w:eastAsia="Times New Roman" w:hAnsi="Arial" w:cs="Arial"/>
          <w:sz w:val="22"/>
          <w:lang w:val="en-GB"/>
        </w:rPr>
        <w:t xml:space="preserve"> u </w:t>
      </w:r>
      <w:proofErr w:type="spellStart"/>
      <w:r w:rsidRPr="00315280">
        <w:rPr>
          <w:rFonts w:ascii="Arial" w:eastAsia="Times New Roman" w:hAnsi="Arial" w:cs="Arial"/>
          <w:sz w:val="22"/>
          <w:lang w:val="en-GB"/>
        </w:rPr>
        <w:t>provedbi</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otklone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određene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nejasnoće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uočene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tijekom</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dosadašnje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provedbe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Transformacijom</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Prostornog</w:t>
      </w:r>
      <w:proofErr w:type="spellEnd"/>
      <w:r w:rsidRPr="00315280">
        <w:rPr>
          <w:rFonts w:ascii="Arial" w:eastAsia="Times New Roman" w:hAnsi="Arial" w:cs="Arial"/>
          <w:sz w:val="22"/>
          <w:lang w:val="en-GB"/>
        </w:rPr>
        <w:t xml:space="preserve"> plana u </w:t>
      </w:r>
      <w:proofErr w:type="spellStart"/>
      <w:r w:rsidRPr="00315280">
        <w:rPr>
          <w:rFonts w:ascii="Arial" w:eastAsia="Times New Roman" w:hAnsi="Arial" w:cs="Arial"/>
          <w:sz w:val="22"/>
          <w:lang w:val="en-GB"/>
        </w:rPr>
        <w:t>konačnici</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će</w:t>
      </w:r>
      <w:proofErr w:type="spellEnd"/>
      <w:r w:rsidRPr="00315280">
        <w:rPr>
          <w:rFonts w:ascii="Arial" w:eastAsia="Times New Roman" w:hAnsi="Arial" w:cs="Arial"/>
          <w:sz w:val="22"/>
          <w:lang w:val="en-GB"/>
        </w:rPr>
        <w:t xml:space="preserve"> Grad Labin </w:t>
      </w:r>
      <w:proofErr w:type="spellStart"/>
      <w:r w:rsidRPr="00315280">
        <w:rPr>
          <w:rFonts w:ascii="Arial" w:eastAsia="Times New Roman" w:hAnsi="Arial" w:cs="Arial"/>
          <w:sz w:val="22"/>
          <w:lang w:val="en-GB"/>
        </w:rPr>
        <w:t>imati</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izrađen</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prostorni</w:t>
      </w:r>
      <w:proofErr w:type="spellEnd"/>
      <w:r w:rsidRPr="00315280">
        <w:rPr>
          <w:rFonts w:ascii="Arial" w:eastAsia="Times New Roman" w:hAnsi="Arial" w:cs="Arial"/>
          <w:sz w:val="22"/>
          <w:lang w:val="en-GB"/>
        </w:rPr>
        <w:t xml:space="preserve"> plan </w:t>
      </w:r>
      <w:proofErr w:type="spellStart"/>
      <w:r w:rsidRPr="00315280">
        <w:rPr>
          <w:rFonts w:ascii="Arial" w:eastAsia="Times New Roman" w:hAnsi="Arial" w:cs="Arial"/>
          <w:sz w:val="22"/>
          <w:lang w:val="en-GB"/>
        </w:rPr>
        <w:t>nove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generacije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čije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će</w:t>
      </w:r>
      <w:proofErr w:type="spellEnd"/>
      <w:r w:rsidRPr="00315280">
        <w:rPr>
          <w:rFonts w:ascii="Arial" w:eastAsia="Times New Roman" w:hAnsi="Arial" w:cs="Arial"/>
          <w:sz w:val="22"/>
          <w:lang w:val="en-GB"/>
        </w:rPr>
        <w:t xml:space="preserve"> se </w:t>
      </w:r>
      <w:proofErr w:type="spellStart"/>
      <w:r w:rsidRPr="00315280">
        <w:rPr>
          <w:rFonts w:ascii="Arial" w:eastAsia="Times New Roman" w:hAnsi="Arial" w:cs="Arial"/>
          <w:sz w:val="22"/>
          <w:lang w:val="en-GB"/>
        </w:rPr>
        <w:t>aktivnosti</w:t>
      </w:r>
      <w:proofErr w:type="spellEnd"/>
      <w:r w:rsidRPr="00315280">
        <w:rPr>
          <w:rFonts w:ascii="Arial" w:eastAsia="Times New Roman" w:hAnsi="Arial" w:cs="Arial"/>
          <w:sz w:val="22"/>
          <w:lang w:val="en-GB"/>
        </w:rPr>
        <w:t xml:space="preserve"> u </w:t>
      </w:r>
      <w:proofErr w:type="spellStart"/>
      <w:r w:rsidRPr="00315280">
        <w:rPr>
          <w:rFonts w:ascii="Arial" w:eastAsia="Times New Roman" w:hAnsi="Arial" w:cs="Arial"/>
          <w:sz w:val="22"/>
          <w:lang w:val="en-GB"/>
        </w:rPr>
        <w:t>postupku</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izmjena</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i</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dopuna</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Prostornog</w:t>
      </w:r>
      <w:proofErr w:type="spellEnd"/>
      <w:r w:rsidRPr="00315280">
        <w:rPr>
          <w:rFonts w:ascii="Arial" w:eastAsia="Times New Roman" w:hAnsi="Arial" w:cs="Arial"/>
          <w:sz w:val="22"/>
          <w:lang w:val="en-GB"/>
        </w:rPr>
        <w:t xml:space="preserve"> plana </w:t>
      </w:r>
      <w:proofErr w:type="spellStart"/>
      <w:r w:rsidRPr="00315280">
        <w:rPr>
          <w:rFonts w:ascii="Arial" w:eastAsia="Times New Roman" w:hAnsi="Arial" w:cs="Arial"/>
          <w:sz w:val="22"/>
          <w:lang w:val="en-GB"/>
        </w:rPr>
        <w:t>provoditi</w:t>
      </w:r>
      <w:proofErr w:type="spellEnd"/>
      <w:r w:rsidRPr="00315280">
        <w:rPr>
          <w:rFonts w:ascii="Arial" w:eastAsia="Times New Roman" w:hAnsi="Arial" w:cs="Arial"/>
          <w:sz w:val="22"/>
          <w:lang w:val="en-GB"/>
        </w:rPr>
        <w:t xml:space="preserve"> u </w:t>
      </w:r>
      <w:proofErr w:type="spellStart"/>
      <w:r w:rsidRPr="00315280">
        <w:rPr>
          <w:rFonts w:ascii="Arial" w:eastAsia="Times New Roman" w:hAnsi="Arial" w:cs="Arial"/>
          <w:sz w:val="22"/>
          <w:lang w:val="en-GB"/>
        </w:rPr>
        <w:t>modulu</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ePlanovi</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i</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modulu</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ePlanovi</w:t>
      </w:r>
      <w:proofErr w:type="spellEnd"/>
      <w:r w:rsidRPr="00315280">
        <w:rPr>
          <w:rFonts w:ascii="Arial" w:eastAsia="Times New Roman" w:hAnsi="Arial" w:cs="Arial"/>
          <w:sz w:val="22"/>
          <w:lang w:val="en-GB"/>
        </w:rPr>
        <w:t xml:space="preserve"> Editor, </w:t>
      </w:r>
      <w:proofErr w:type="spellStart"/>
      <w:r w:rsidRPr="00315280">
        <w:rPr>
          <w:rFonts w:ascii="Arial" w:eastAsia="Times New Roman" w:hAnsi="Arial" w:cs="Arial"/>
          <w:sz w:val="22"/>
          <w:lang w:val="en-GB"/>
        </w:rPr>
        <w:t>informacijskog</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sustava</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prostornog</w:t>
      </w:r>
      <w:proofErr w:type="spellEnd"/>
      <w:r w:rsidRPr="00315280">
        <w:rPr>
          <w:rFonts w:ascii="Arial" w:eastAsia="Times New Roman" w:hAnsi="Arial" w:cs="Arial"/>
          <w:sz w:val="22"/>
          <w:lang w:val="en-GB"/>
        </w:rPr>
        <w:t xml:space="preserve"> </w:t>
      </w:r>
      <w:proofErr w:type="spellStart"/>
      <w:proofErr w:type="gramStart"/>
      <w:r w:rsidRPr="00315280">
        <w:rPr>
          <w:rFonts w:ascii="Arial" w:eastAsia="Times New Roman" w:hAnsi="Arial" w:cs="Arial"/>
          <w:sz w:val="22"/>
          <w:lang w:val="en-GB"/>
        </w:rPr>
        <w:t>uređenja</w:t>
      </w:r>
      <w:proofErr w:type="spellEnd"/>
      <w:r w:rsidRPr="00315280">
        <w:rPr>
          <w:rFonts w:ascii="Arial" w:eastAsia="Times New Roman" w:hAnsi="Arial" w:cs="Arial"/>
          <w:sz w:val="22"/>
          <w:lang w:val="en-GB"/>
        </w:rPr>
        <w:t>,  a</w:t>
      </w:r>
      <w:proofErr w:type="gram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sve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prema</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Zakonu</w:t>
      </w:r>
      <w:proofErr w:type="spellEnd"/>
      <w:r w:rsidRPr="00315280">
        <w:rPr>
          <w:rFonts w:ascii="Arial" w:eastAsia="Times New Roman" w:hAnsi="Arial" w:cs="Arial"/>
          <w:sz w:val="22"/>
          <w:lang w:val="en-GB"/>
        </w:rPr>
        <w:t xml:space="preserve"> o </w:t>
      </w:r>
      <w:proofErr w:type="spellStart"/>
      <w:r w:rsidRPr="00315280">
        <w:rPr>
          <w:rFonts w:ascii="Arial" w:eastAsia="Times New Roman" w:hAnsi="Arial" w:cs="Arial"/>
          <w:sz w:val="22"/>
          <w:lang w:val="en-GB"/>
        </w:rPr>
        <w:t>prostornom</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uređenju</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i</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Pravilniku</w:t>
      </w:r>
      <w:proofErr w:type="spellEnd"/>
      <w:r w:rsidRPr="00315280">
        <w:rPr>
          <w:rFonts w:ascii="Arial" w:eastAsia="Times New Roman" w:hAnsi="Arial" w:cs="Arial"/>
          <w:sz w:val="22"/>
          <w:lang w:val="en-GB"/>
        </w:rPr>
        <w:t xml:space="preserve"> o </w:t>
      </w:r>
      <w:proofErr w:type="spellStart"/>
      <w:r w:rsidRPr="00315280">
        <w:rPr>
          <w:rFonts w:ascii="Arial" w:eastAsia="Times New Roman" w:hAnsi="Arial" w:cs="Arial"/>
          <w:sz w:val="22"/>
          <w:lang w:val="en-GB"/>
        </w:rPr>
        <w:t>prostornim</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planovima</w:t>
      </w:r>
      <w:proofErr w:type="spellEnd"/>
      <w:r w:rsidRPr="00315280">
        <w:rPr>
          <w:rFonts w:ascii="Arial" w:eastAsia="Times New Roman" w:hAnsi="Arial" w:cs="Arial"/>
          <w:sz w:val="22"/>
          <w:lang w:val="en-GB"/>
        </w:rPr>
        <w:t>.</w:t>
      </w:r>
    </w:p>
    <w:p w14:paraId="485D3CA1" w14:textId="77777777" w:rsidR="00315280" w:rsidRPr="00315280" w:rsidRDefault="00315280" w:rsidP="00315280">
      <w:pPr>
        <w:spacing w:after="120" w:line="276" w:lineRule="auto"/>
        <w:jc w:val="both"/>
        <w:rPr>
          <w:rFonts w:ascii="Arial" w:eastAsia="Times New Roman" w:hAnsi="Arial" w:cs="Arial"/>
          <w:sz w:val="22"/>
          <w:lang w:val="en-GB"/>
        </w:rPr>
      </w:pPr>
      <w:proofErr w:type="spellStart"/>
      <w:r w:rsidRPr="00315280">
        <w:rPr>
          <w:rFonts w:ascii="Arial" w:eastAsia="Times New Roman" w:hAnsi="Arial" w:cs="Arial"/>
          <w:sz w:val="22"/>
          <w:lang w:val="en-GB"/>
        </w:rPr>
        <w:t>Mogući</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rizici</w:t>
      </w:r>
      <w:proofErr w:type="spellEnd"/>
      <w:r w:rsidRPr="00315280">
        <w:rPr>
          <w:rFonts w:ascii="Arial" w:eastAsia="Times New Roman" w:hAnsi="Arial" w:cs="Arial"/>
          <w:sz w:val="22"/>
          <w:lang w:val="en-GB"/>
        </w:rPr>
        <w:t xml:space="preserve"> ne </w:t>
      </w:r>
      <w:proofErr w:type="spellStart"/>
      <w:r w:rsidRPr="00315280">
        <w:rPr>
          <w:rFonts w:ascii="Arial" w:eastAsia="Times New Roman" w:hAnsi="Arial" w:cs="Arial"/>
          <w:sz w:val="22"/>
          <w:lang w:val="en-GB"/>
        </w:rPr>
        <w:t>donošenja</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planiranih</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prostornih</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planova</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su</w:t>
      </w:r>
      <w:proofErr w:type="spellEnd"/>
      <w:r w:rsidRPr="00315280">
        <w:rPr>
          <w:rFonts w:ascii="Arial" w:eastAsia="Times New Roman" w:hAnsi="Arial" w:cs="Arial"/>
          <w:sz w:val="22"/>
          <w:lang w:val="en-GB"/>
        </w:rPr>
        <w:t xml:space="preserve"> ne </w:t>
      </w:r>
      <w:proofErr w:type="spellStart"/>
      <w:r w:rsidRPr="00315280">
        <w:rPr>
          <w:rFonts w:ascii="Arial" w:eastAsia="Times New Roman" w:hAnsi="Arial" w:cs="Arial"/>
          <w:sz w:val="22"/>
          <w:lang w:val="en-GB"/>
        </w:rPr>
        <w:t>dobivanje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suglasnosti</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javno-pravnih</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tijela</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na</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konačni</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prijedlog</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planova</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i</w:t>
      </w:r>
      <w:proofErr w:type="spellEnd"/>
      <w:r w:rsidRPr="00315280">
        <w:rPr>
          <w:rFonts w:ascii="Arial" w:eastAsia="Times New Roman" w:hAnsi="Arial" w:cs="Arial"/>
          <w:sz w:val="22"/>
          <w:lang w:val="en-GB"/>
        </w:rPr>
        <w:t>/</w:t>
      </w:r>
      <w:proofErr w:type="spellStart"/>
      <w:r w:rsidRPr="00315280">
        <w:rPr>
          <w:rFonts w:ascii="Arial" w:eastAsia="Times New Roman" w:hAnsi="Arial" w:cs="Arial"/>
          <w:sz w:val="22"/>
          <w:lang w:val="en-GB"/>
        </w:rPr>
        <w:t>ili</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ponavljanje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javne</w:t>
      </w:r>
      <w:proofErr w:type="spellEnd"/>
      <w:r w:rsidRPr="00315280">
        <w:rPr>
          <w:rFonts w:ascii="Arial" w:eastAsia="Times New Roman" w:hAnsi="Arial" w:cs="Arial"/>
          <w:sz w:val="22"/>
          <w:lang w:val="en-GB"/>
        </w:rPr>
        <w:t xml:space="preserve"> </w:t>
      </w:r>
      <w:proofErr w:type="spellStart"/>
      <w:proofErr w:type="gramStart"/>
      <w:r w:rsidRPr="00315280">
        <w:rPr>
          <w:rFonts w:ascii="Arial" w:eastAsia="Times New Roman" w:hAnsi="Arial" w:cs="Arial"/>
          <w:sz w:val="22"/>
          <w:lang w:val="en-GB"/>
        </w:rPr>
        <w:t>rasprave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što</w:t>
      </w:r>
      <w:proofErr w:type="spellEnd"/>
      <w:proofErr w:type="gram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znatno</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produžuje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rokove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izrade</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prostornih</w:t>
      </w:r>
      <w:proofErr w:type="spellEnd"/>
      <w:r w:rsidRPr="00315280">
        <w:rPr>
          <w:rFonts w:ascii="Arial" w:eastAsia="Times New Roman" w:hAnsi="Arial" w:cs="Arial"/>
          <w:sz w:val="22"/>
          <w:lang w:val="en-GB"/>
        </w:rPr>
        <w:t xml:space="preserve"> </w:t>
      </w:r>
      <w:proofErr w:type="spellStart"/>
      <w:r w:rsidRPr="00315280">
        <w:rPr>
          <w:rFonts w:ascii="Arial" w:eastAsia="Times New Roman" w:hAnsi="Arial" w:cs="Arial"/>
          <w:sz w:val="22"/>
          <w:lang w:val="en-GB"/>
        </w:rPr>
        <w:t>planova</w:t>
      </w:r>
      <w:proofErr w:type="spellEnd"/>
      <w:r w:rsidRPr="00315280">
        <w:rPr>
          <w:rFonts w:ascii="Arial" w:eastAsia="Times New Roman" w:hAnsi="Arial" w:cs="Arial"/>
          <w:sz w:val="22"/>
          <w:lang w:val="en-GB"/>
        </w:rPr>
        <w:t>.</w:t>
      </w:r>
    </w:p>
    <w:p w14:paraId="3BEBD0F8" w14:textId="77777777" w:rsidR="00315280" w:rsidRPr="00315280" w:rsidRDefault="00315280" w:rsidP="00315280">
      <w:pPr>
        <w:spacing w:after="0" w:line="276" w:lineRule="auto"/>
        <w:rPr>
          <w:rFonts w:ascii="Arial" w:eastAsia="Times New Roman" w:hAnsi="Arial" w:cs="Arial"/>
          <w:b/>
          <w:color w:val="000000"/>
          <w:lang w:val="en-GB"/>
        </w:rPr>
      </w:pPr>
    </w:p>
    <w:p w14:paraId="60BC83D2" w14:textId="77777777" w:rsidR="00315280" w:rsidRPr="00315280" w:rsidRDefault="00315280" w:rsidP="00315280">
      <w:pPr>
        <w:shd w:val="clear" w:color="auto" w:fill="D9D9D9"/>
        <w:spacing w:after="0" w:line="276" w:lineRule="auto"/>
        <w:rPr>
          <w:rFonts w:ascii="Arial" w:eastAsia="Times New Roman" w:hAnsi="Arial" w:cs="Arial"/>
          <w:b/>
          <w:color w:val="000000"/>
          <w:lang w:val="en-GB"/>
        </w:rPr>
      </w:pPr>
      <w:r w:rsidRPr="00315280">
        <w:rPr>
          <w:rFonts w:ascii="Arial" w:eastAsia="Times New Roman" w:hAnsi="Arial" w:cs="Arial"/>
          <w:b/>
          <w:color w:val="000000"/>
          <w:highlight w:val="lightGray"/>
          <w:lang w:val="en-GB"/>
        </w:rPr>
        <w:t>PROGRAM 3002: IZGRADNJA KOMUNALNE INFRASTRUKTURE</w:t>
      </w:r>
    </w:p>
    <w:p w14:paraId="3B1A054D" w14:textId="77777777" w:rsidR="00315280" w:rsidRPr="00315280" w:rsidRDefault="00315280" w:rsidP="00315280">
      <w:pPr>
        <w:spacing w:after="0" w:line="276" w:lineRule="auto"/>
        <w:jc w:val="both"/>
        <w:rPr>
          <w:rFonts w:ascii="Arial" w:eastAsia="Times New Roman" w:hAnsi="Arial" w:cs="Arial"/>
          <w:b/>
          <w:bCs/>
          <w:color w:val="000000"/>
          <w:u w:val="single"/>
          <w:lang w:val="en-GB" w:eastAsia="hr-HR"/>
        </w:rPr>
      </w:pPr>
    </w:p>
    <w:p w14:paraId="704A3808" w14:textId="77777777" w:rsidR="00315280" w:rsidRPr="00315280" w:rsidRDefault="00315280" w:rsidP="00315280">
      <w:pPr>
        <w:spacing w:after="0" w:line="276" w:lineRule="auto"/>
        <w:jc w:val="both"/>
        <w:rPr>
          <w:rFonts w:ascii="Arial" w:eastAsia="Times New Roman" w:hAnsi="Arial" w:cs="Arial"/>
          <w:color w:val="000000"/>
          <w:sz w:val="22"/>
          <w:lang w:val="en-GB"/>
        </w:rPr>
      </w:pPr>
      <w:proofErr w:type="spellStart"/>
      <w:r w:rsidRPr="00651181">
        <w:rPr>
          <w:rFonts w:ascii="Arial" w:eastAsia="Times New Roman" w:hAnsi="Arial" w:cs="Arial"/>
          <w:bCs/>
          <w:color w:val="000000"/>
          <w:sz w:val="22"/>
          <w:u w:val="single"/>
          <w:lang w:val="en-GB" w:eastAsia="hr-HR"/>
        </w:rPr>
        <w:t>Zakonska</w:t>
      </w:r>
      <w:proofErr w:type="spellEnd"/>
      <w:r w:rsidRPr="00651181">
        <w:rPr>
          <w:rFonts w:ascii="Arial" w:eastAsia="Times New Roman" w:hAnsi="Arial" w:cs="Arial"/>
          <w:bCs/>
          <w:color w:val="000000"/>
          <w:sz w:val="22"/>
          <w:u w:val="single"/>
          <w:lang w:val="en-GB" w:eastAsia="hr-HR"/>
        </w:rPr>
        <w:t xml:space="preserve"> </w:t>
      </w:r>
      <w:proofErr w:type="spellStart"/>
      <w:r w:rsidRPr="00651181">
        <w:rPr>
          <w:rFonts w:ascii="Arial" w:eastAsia="Times New Roman" w:hAnsi="Arial" w:cs="Arial"/>
          <w:bCs/>
          <w:color w:val="000000"/>
          <w:sz w:val="22"/>
          <w:u w:val="single"/>
          <w:lang w:val="en-GB" w:eastAsia="hr-HR"/>
        </w:rPr>
        <w:t>osnova</w:t>
      </w:r>
      <w:proofErr w:type="spellEnd"/>
      <w:r w:rsidRPr="00651181">
        <w:rPr>
          <w:rFonts w:ascii="Arial" w:eastAsia="Times New Roman" w:hAnsi="Arial" w:cs="Arial"/>
          <w:bCs/>
          <w:color w:val="000000"/>
          <w:sz w:val="22"/>
          <w:lang w:val="en-GB" w:eastAsia="hr-HR"/>
        </w:rPr>
        <w:t>:</w:t>
      </w:r>
      <w:r w:rsidRPr="00315280">
        <w:rPr>
          <w:rFonts w:ascii="Arial" w:eastAsia="Times New Roman" w:hAnsi="Arial" w:cs="Arial"/>
          <w:bCs/>
          <w:color w:val="000000"/>
          <w:sz w:val="22"/>
          <w:lang w:val="en-GB" w:eastAsia="hr-HR"/>
        </w:rPr>
        <w:t xml:space="preserve">  </w:t>
      </w:r>
      <w:r w:rsidRPr="00315280">
        <w:rPr>
          <w:rFonts w:ascii="Arial" w:eastAsia="Times New Roman" w:hAnsi="Arial" w:cs="Arial"/>
          <w:color w:val="000000"/>
          <w:sz w:val="22"/>
          <w:lang w:val="en-GB"/>
        </w:rPr>
        <w:t xml:space="preserve">Zakon  o </w:t>
      </w:r>
      <w:proofErr w:type="spellStart"/>
      <w:r w:rsidRPr="00315280">
        <w:rPr>
          <w:rFonts w:ascii="Arial" w:eastAsia="Times New Roman" w:hAnsi="Arial" w:cs="Arial"/>
          <w:color w:val="000000"/>
          <w:sz w:val="22"/>
          <w:lang w:val="en-GB"/>
        </w:rPr>
        <w:t>lokalnoj</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područnoj</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regionalnoj</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samoupravi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Narodne</w:t>
      </w:r>
      <w:proofErr w:type="spellEnd"/>
      <w:r w:rsidRPr="00315280">
        <w:rPr>
          <w:rFonts w:ascii="Arial" w:eastAsia="Times New Roman" w:hAnsi="Arial" w:cs="Arial"/>
          <w:color w:val="000000"/>
          <w:sz w:val="22"/>
          <w:lang w:val="en-GB"/>
        </w:rPr>
        <w:t xml:space="preserve"> novine" </w:t>
      </w:r>
      <w:proofErr w:type="spellStart"/>
      <w:r w:rsidRPr="00315280">
        <w:rPr>
          <w:rFonts w:ascii="Arial" w:eastAsia="Times New Roman" w:hAnsi="Arial" w:cs="Arial"/>
          <w:color w:val="000000"/>
          <w:sz w:val="22"/>
          <w:lang w:val="en-GB"/>
        </w:rPr>
        <w:t>broj</w:t>
      </w:r>
      <w:proofErr w:type="spellEnd"/>
      <w:r w:rsidRPr="00315280">
        <w:rPr>
          <w:rFonts w:ascii="Arial" w:eastAsia="Times New Roman" w:hAnsi="Arial" w:cs="Arial"/>
          <w:color w:val="000000"/>
          <w:sz w:val="22"/>
          <w:lang w:val="en-GB"/>
        </w:rPr>
        <w:t xml:space="preserve"> 33/01, 60/01, 129/05, 109/07, 125/08, 36/09, 36/09, 150/11, 144/12, 19/13, 137/15, 123/17, 98/19 </w:t>
      </w:r>
      <w:proofErr w:type="spellStart"/>
      <w:r w:rsidRPr="00315280">
        <w:rPr>
          <w:rFonts w:ascii="Arial" w:eastAsia="Times New Roman" w:hAnsi="Arial" w:cs="Arial"/>
          <w:color w:val="000000"/>
          <w:sz w:val="22"/>
          <w:lang w:val="en-GB"/>
        </w:rPr>
        <w:t>i</w:t>
      </w:r>
      <w:proofErr w:type="spellEnd"/>
      <w:r w:rsidRPr="00315280">
        <w:rPr>
          <w:rFonts w:ascii="Arial" w:eastAsia="Times New Roman" w:hAnsi="Arial" w:cs="Arial"/>
          <w:color w:val="000000"/>
          <w:sz w:val="22"/>
          <w:lang w:val="en-GB"/>
        </w:rPr>
        <w:t xml:space="preserve"> 144/20) Zakon o </w:t>
      </w:r>
      <w:proofErr w:type="spellStart"/>
      <w:r w:rsidRPr="00315280">
        <w:rPr>
          <w:rFonts w:ascii="Arial" w:eastAsia="Times New Roman" w:hAnsi="Arial" w:cs="Arial"/>
          <w:color w:val="000000"/>
          <w:sz w:val="22"/>
          <w:lang w:val="en-GB"/>
        </w:rPr>
        <w:t>komunalnom</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gospodarstvu</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Narodne</w:t>
      </w:r>
      <w:proofErr w:type="spellEnd"/>
      <w:r w:rsidRPr="00315280">
        <w:rPr>
          <w:rFonts w:ascii="Arial" w:eastAsia="Times New Roman" w:hAnsi="Arial" w:cs="Arial"/>
          <w:color w:val="000000"/>
          <w:sz w:val="22"/>
          <w:lang w:val="en-GB"/>
        </w:rPr>
        <w:t xml:space="preserve"> novine” </w:t>
      </w:r>
      <w:proofErr w:type="spellStart"/>
      <w:r w:rsidRPr="00315280">
        <w:rPr>
          <w:rFonts w:ascii="Arial" w:eastAsia="Times New Roman" w:hAnsi="Arial" w:cs="Arial"/>
          <w:color w:val="000000"/>
          <w:sz w:val="22"/>
          <w:lang w:val="en-GB"/>
        </w:rPr>
        <w:t>broj</w:t>
      </w:r>
      <w:proofErr w:type="spellEnd"/>
      <w:r w:rsidRPr="00315280">
        <w:rPr>
          <w:rFonts w:ascii="Arial" w:eastAsia="Times New Roman" w:hAnsi="Arial" w:cs="Arial"/>
          <w:color w:val="000000"/>
          <w:sz w:val="22"/>
          <w:lang w:val="en-GB"/>
        </w:rPr>
        <w:t xml:space="preserve"> 68/18.,110/18., 32/20 I 145/24), </w:t>
      </w:r>
      <w:r w:rsidRPr="00315280">
        <w:rPr>
          <w:rFonts w:ascii="Arial" w:eastAsia="Times New Roman" w:hAnsi="Arial" w:cs="Arial"/>
          <w:bCs/>
          <w:color w:val="000000"/>
          <w:sz w:val="22"/>
          <w:lang w:val="en-GB" w:eastAsia="hr-HR"/>
        </w:rPr>
        <w:t xml:space="preserve">Zakon o </w:t>
      </w:r>
      <w:proofErr w:type="spellStart"/>
      <w:r w:rsidRPr="00315280">
        <w:rPr>
          <w:rFonts w:ascii="Arial" w:eastAsia="Times New Roman" w:hAnsi="Arial" w:cs="Arial"/>
          <w:bCs/>
          <w:color w:val="000000"/>
          <w:sz w:val="22"/>
          <w:lang w:val="en-GB" w:eastAsia="hr-HR"/>
        </w:rPr>
        <w:t>prostornom</w:t>
      </w:r>
      <w:proofErr w:type="spellEnd"/>
      <w:r w:rsidRPr="00315280">
        <w:rPr>
          <w:rFonts w:ascii="Arial" w:eastAsia="Times New Roman" w:hAnsi="Arial" w:cs="Arial"/>
          <w:bCs/>
          <w:color w:val="000000"/>
          <w:sz w:val="22"/>
          <w:lang w:val="en-GB" w:eastAsia="hr-HR"/>
        </w:rPr>
        <w:t xml:space="preserve"> </w:t>
      </w:r>
      <w:proofErr w:type="spellStart"/>
      <w:r w:rsidRPr="00315280">
        <w:rPr>
          <w:rFonts w:ascii="Arial" w:eastAsia="Times New Roman" w:hAnsi="Arial" w:cs="Arial"/>
          <w:bCs/>
          <w:color w:val="000000"/>
          <w:sz w:val="22"/>
          <w:lang w:val="en-GB" w:eastAsia="hr-HR"/>
        </w:rPr>
        <w:t>uređenju</w:t>
      </w:r>
      <w:proofErr w:type="spellEnd"/>
      <w:r w:rsidRPr="00315280">
        <w:rPr>
          <w:rFonts w:ascii="Arial" w:eastAsia="Times New Roman" w:hAnsi="Arial" w:cs="Arial"/>
          <w:bCs/>
          <w:color w:val="000000"/>
          <w:sz w:val="22"/>
          <w:lang w:val="en-GB" w:eastAsia="hr-HR"/>
        </w:rPr>
        <w:t xml:space="preserve"> („</w:t>
      </w:r>
      <w:proofErr w:type="spellStart"/>
      <w:r w:rsidRPr="00315280">
        <w:rPr>
          <w:rFonts w:ascii="Arial" w:eastAsia="Times New Roman" w:hAnsi="Arial" w:cs="Arial"/>
          <w:bCs/>
          <w:color w:val="000000"/>
          <w:sz w:val="22"/>
          <w:lang w:val="en-GB" w:eastAsia="hr-HR"/>
        </w:rPr>
        <w:t>Narodne</w:t>
      </w:r>
      <w:proofErr w:type="spellEnd"/>
      <w:r w:rsidRPr="00315280">
        <w:rPr>
          <w:rFonts w:ascii="Arial" w:eastAsia="Times New Roman" w:hAnsi="Arial" w:cs="Arial"/>
          <w:bCs/>
          <w:color w:val="000000"/>
          <w:sz w:val="22"/>
          <w:lang w:val="en-GB" w:eastAsia="hr-HR"/>
        </w:rPr>
        <w:t xml:space="preserve"> novine“ </w:t>
      </w:r>
      <w:proofErr w:type="spellStart"/>
      <w:r w:rsidRPr="00315280">
        <w:rPr>
          <w:rFonts w:ascii="Arial" w:eastAsia="Times New Roman" w:hAnsi="Arial" w:cs="Arial"/>
          <w:bCs/>
          <w:color w:val="000000"/>
          <w:sz w:val="22"/>
          <w:lang w:val="en-GB" w:eastAsia="hr-HR"/>
        </w:rPr>
        <w:t>broj</w:t>
      </w:r>
      <w:proofErr w:type="spellEnd"/>
      <w:r w:rsidRPr="00315280">
        <w:rPr>
          <w:rFonts w:ascii="Arial" w:eastAsia="Times New Roman" w:hAnsi="Arial" w:cs="Arial"/>
          <w:bCs/>
          <w:color w:val="000000"/>
          <w:sz w:val="22"/>
          <w:lang w:val="en-GB" w:eastAsia="hr-HR"/>
        </w:rPr>
        <w:t xml:space="preserve"> 153/13. , 65/17., 114/18., 39/19. ,98/19. </w:t>
      </w:r>
      <w:proofErr w:type="spellStart"/>
      <w:r w:rsidRPr="00315280">
        <w:rPr>
          <w:rFonts w:ascii="Arial" w:eastAsia="Times New Roman" w:hAnsi="Arial" w:cs="Arial"/>
          <w:bCs/>
          <w:color w:val="000000"/>
          <w:sz w:val="22"/>
          <w:lang w:val="en-GB" w:eastAsia="hr-HR"/>
        </w:rPr>
        <w:t>i</w:t>
      </w:r>
      <w:proofErr w:type="spellEnd"/>
      <w:r w:rsidRPr="00315280">
        <w:rPr>
          <w:rFonts w:ascii="Arial" w:eastAsia="Times New Roman" w:hAnsi="Arial" w:cs="Arial"/>
          <w:bCs/>
          <w:color w:val="000000"/>
          <w:sz w:val="22"/>
          <w:lang w:val="en-GB" w:eastAsia="hr-HR"/>
        </w:rPr>
        <w:t xml:space="preserve"> 67/23.), Zakon o </w:t>
      </w:r>
      <w:proofErr w:type="spellStart"/>
      <w:r w:rsidRPr="00315280">
        <w:rPr>
          <w:rFonts w:ascii="Arial" w:eastAsia="Times New Roman" w:hAnsi="Arial" w:cs="Arial"/>
          <w:bCs/>
          <w:color w:val="000000"/>
          <w:sz w:val="22"/>
          <w:lang w:val="en-GB" w:eastAsia="hr-HR"/>
        </w:rPr>
        <w:t>gradnji</w:t>
      </w:r>
      <w:proofErr w:type="spellEnd"/>
      <w:r w:rsidRPr="00315280">
        <w:rPr>
          <w:rFonts w:ascii="Arial" w:eastAsia="Times New Roman" w:hAnsi="Arial" w:cs="Arial"/>
          <w:bCs/>
          <w:color w:val="000000"/>
          <w:sz w:val="22"/>
          <w:lang w:val="en-GB" w:eastAsia="hr-HR"/>
        </w:rPr>
        <w:t xml:space="preserve"> („</w:t>
      </w:r>
      <w:proofErr w:type="spellStart"/>
      <w:r w:rsidRPr="00315280">
        <w:rPr>
          <w:rFonts w:ascii="Arial" w:eastAsia="Times New Roman" w:hAnsi="Arial" w:cs="Arial"/>
          <w:bCs/>
          <w:color w:val="000000"/>
          <w:sz w:val="22"/>
          <w:lang w:val="en-GB" w:eastAsia="hr-HR"/>
        </w:rPr>
        <w:t>Narodne</w:t>
      </w:r>
      <w:proofErr w:type="spellEnd"/>
      <w:r w:rsidRPr="00315280">
        <w:rPr>
          <w:rFonts w:ascii="Arial" w:eastAsia="Times New Roman" w:hAnsi="Arial" w:cs="Arial"/>
          <w:bCs/>
          <w:color w:val="000000"/>
          <w:sz w:val="22"/>
          <w:lang w:val="en-GB" w:eastAsia="hr-HR"/>
        </w:rPr>
        <w:t xml:space="preserve"> </w:t>
      </w:r>
      <w:proofErr w:type="gramStart"/>
      <w:r w:rsidRPr="00315280">
        <w:rPr>
          <w:rFonts w:ascii="Arial" w:eastAsia="Times New Roman" w:hAnsi="Arial" w:cs="Arial"/>
          <w:bCs/>
          <w:color w:val="000000"/>
          <w:sz w:val="22"/>
          <w:lang w:val="en-GB" w:eastAsia="hr-HR"/>
        </w:rPr>
        <w:t xml:space="preserve">novine“ </w:t>
      </w:r>
      <w:proofErr w:type="spellStart"/>
      <w:r w:rsidRPr="00315280">
        <w:rPr>
          <w:rFonts w:ascii="Arial" w:eastAsia="Times New Roman" w:hAnsi="Arial" w:cs="Arial"/>
          <w:bCs/>
          <w:color w:val="000000"/>
          <w:sz w:val="22"/>
          <w:lang w:val="en-GB" w:eastAsia="hr-HR"/>
        </w:rPr>
        <w:t>broj</w:t>
      </w:r>
      <w:proofErr w:type="spellEnd"/>
      <w:proofErr w:type="gramEnd"/>
      <w:r w:rsidRPr="00315280">
        <w:rPr>
          <w:rFonts w:ascii="Arial" w:eastAsia="Times New Roman" w:hAnsi="Arial" w:cs="Arial"/>
          <w:bCs/>
          <w:color w:val="000000"/>
          <w:sz w:val="22"/>
          <w:lang w:val="en-GB" w:eastAsia="hr-HR"/>
        </w:rPr>
        <w:t xml:space="preserve"> 153/13., 20/17</w:t>
      </w:r>
      <w:proofErr w:type="gramStart"/>
      <w:r w:rsidRPr="00315280">
        <w:rPr>
          <w:rFonts w:ascii="Arial" w:eastAsia="Times New Roman" w:hAnsi="Arial" w:cs="Arial"/>
          <w:bCs/>
          <w:color w:val="000000"/>
          <w:sz w:val="22"/>
          <w:lang w:val="en-GB" w:eastAsia="hr-HR"/>
        </w:rPr>
        <w:t>. ,</w:t>
      </w:r>
      <w:proofErr w:type="gramEnd"/>
      <w:r w:rsidRPr="00315280">
        <w:rPr>
          <w:rFonts w:ascii="Arial" w:eastAsia="Times New Roman" w:hAnsi="Arial" w:cs="Arial"/>
          <w:bCs/>
          <w:color w:val="000000"/>
          <w:sz w:val="22"/>
          <w:lang w:val="en-GB" w:eastAsia="hr-HR"/>
        </w:rPr>
        <w:t xml:space="preserve"> 39/19., 125/19. </w:t>
      </w:r>
      <w:proofErr w:type="spellStart"/>
      <w:r w:rsidRPr="00315280">
        <w:rPr>
          <w:rFonts w:ascii="Arial" w:eastAsia="Times New Roman" w:hAnsi="Arial" w:cs="Arial"/>
          <w:bCs/>
          <w:color w:val="000000"/>
          <w:sz w:val="22"/>
          <w:lang w:val="en-GB" w:eastAsia="hr-HR"/>
        </w:rPr>
        <w:t>i</w:t>
      </w:r>
      <w:proofErr w:type="spellEnd"/>
      <w:r w:rsidRPr="00315280">
        <w:rPr>
          <w:rFonts w:ascii="Arial" w:eastAsia="Times New Roman" w:hAnsi="Arial" w:cs="Arial"/>
          <w:bCs/>
          <w:color w:val="000000"/>
          <w:sz w:val="22"/>
          <w:lang w:val="en-GB" w:eastAsia="hr-HR"/>
        </w:rPr>
        <w:t xml:space="preserve"> 145/24</w:t>
      </w:r>
      <w:proofErr w:type="gramStart"/>
      <w:r w:rsidRPr="00315280">
        <w:rPr>
          <w:rFonts w:ascii="Arial" w:eastAsia="Times New Roman" w:hAnsi="Arial" w:cs="Arial"/>
          <w:bCs/>
          <w:color w:val="000000"/>
          <w:sz w:val="22"/>
          <w:lang w:val="en-GB" w:eastAsia="hr-HR"/>
        </w:rPr>
        <w:t xml:space="preserve">),  </w:t>
      </w:r>
      <w:proofErr w:type="spellStart"/>
      <w:r w:rsidRPr="00315280">
        <w:rPr>
          <w:rFonts w:ascii="Arial" w:eastAsia="Times New Roman" w:hAnsi="Arial" w:cs="Arial"/>
          <w:bCs/>
          <w:color w:val="000000"/>
          <w:sz w:val="22"/>
          <w:lang w:val="en-GB" w:eastAsia="hr-HR"/>
        </w:rPr>
        <w:t>Prostorni</w:t>
      </w:r>
      <w:proofErr w:type="spellEnd"/>
      <w:proofErr w:type="gramEnd"/>
      <w:r w:rsidRPr="00315280">
        <w:rPr>
          <w:rFonts w:ascii="Arial" w:eastAsia="Times New Roman" w:hAnsi="Arial" w:cs="Arial"/>
          <w:bCs/>
          <w:color w:val="000000"/>
          <w:sz w:val="22"/>
          <w:lang w:val="en-GB" w:eastAsia="hr-HR"/>
        </w:rPr>
        <w:t xml:space="preserve"> plan </w:t>
      </w:r>
      <w:proofErr w:type="spellStart"/>
      <w:r w:rsidRPr="00315280">
        <w:rPr>
          <w:rFonts w:ascii="Arial" w:eastAsia="Times New Roman" w:hAnsi="Arial" w:cs="Arial"/>
          <w:bCs/>
          <w:color w:val="000000"/>
          <w:sz w:val="22"/>
          <w:lang w:val="en-GB" w:eastAsia="hr-HR"/>
        </w:rPr>
        <w:t>uređenja</w:t>
      </w:r>
      <w:proofErr w:type="spellEnd"/>
      <w:r w:rsidRPr="00315280">
        <w:rPr>
          <w:rFonts w:ascii="Arial" w:eastAsia="Times New Roman" w:hAnsi="Arial" w:cs="Arial"/>
          <w:bCs/>
          <w:color w:val="000000"/>
          <w:sz w:val="22"/>
          <w:lang w:val="en-GB" w:eastAsia="hr-HR"/>
        </w:rPr>
        <w:t xml:space="preserve"> Grada Labina (“</w:t>
      </w:r>
      <w:proofErr w:type="spellStart"/>
      <w:r w:rsidRPr="00315280">
        <w:rPr>
          <w:rFonts w:ascii="Arial" w:eastAsia="Times New Roman" w:hAnsi="Arial" w:cs="Arial"/>
          <w:bCs/>
          <w:color w:val="000000"/>
          <w:sz w:val="22"/>
          <w:lang w:val="en-GB" w:eastAsia="hr-HR"/>
        </w:rPr>
        <w:t>Službene</w:t>
      </w:r>
      <w:proofErr w:type="spellEnd"/>
      <w:r w:rsidRPr="00315280">
        <w:rPr>
          <w:rFonts w:ascii="Arial" w:eastAsia="Times New Roman" w:hAnsi="Arial" w:cs="Arial"/>
          <w:bCs/>
          <w:color w:val="000000"/>
          <w:sz w:val="22"/>
          <w:lang w:val="en-GB" w:eastAsia="hr-HR"/>
        </w:rPr>
        <w:t xml:space="preserve"> novine Grada Labina” </w:t>
      </w:r>
      <w:proofErr w:type="spellStart"/>
      <w:r w:rsidRPr="00315280">
        <w:rPr>
          <w:rFonts w:ascii="Arial" w:eastAsia="Times New Roman" w:hAnsi="Arial" w:cs="Arial"/>
          <w:bCs/>
          <w:color w:val="000000"/>
          <w:sz w:val="22"/>
          <w:lang w:val="en-GB" w:eastAsia="hr-HR"/>
        </w:rPr>
        <w:t>broj</w:t>
      </w:r>
      <w:proofErr w:type="spellEnd"/>
      <w:r w:rsidRPr="00315280">
        <w:rPr>
          <w:rFonts w:ascii="Arial" w:eastAsia="Times New Roman" w:hAnsi="Arial" w:cs="Arial"/>
          <w:bCs/>
          <w:color w:val="000000"/>
          <w:sz w:val="22"/>
          <w:lang w:val="en-GB" w:eastAsia="hr-HR"/>
        </w:rPr>
        <w:t xml:space="preserve"> 15/04., 04/05., 17/07., 09/11</w:t>
      </w:r>
      <w:proofErr w:type="gramStart"/>
      <w:r w:rsidRPr="00315280">
        <w:rPr>
          <w:rFonts w:ascii="Arial" w:eastAsia="Times New Roman" w:hAnsi="Arial" w:cs="Arial"/>
          <w:bCs/>
          <w:color w:val="000000"/>
          <w:sz w:val="22"/>
          <w:lang w:val="en-GB" w:eastAsia="hr-HR"/>
        </w:rPr>
        <w:t>. ,</w:t>
      </w:r>
      <w:proofErr w:type="gramEnd"/>
      <w:r w:rsidRPr="00315280">
        <w:rPr>
          <w:rFonts w:ascii="Arial" w:eastAsia="Times New Roman" w:hAnsi="Arial" w:cs="Arial"/>
          <w:bCs/>
          <w:color w:val="000000"/>
          <w:sz w:val="22"/>
          <w:lang w:val="en-GB" w:eastAsia="hr-HR"/>
        </w:rPr>
        <w:t xml:space="preserve"> 01/12. </w:t>
      </w:r>
      <w:proofErr w:type="spellStart"/>
      <w:r w:rsidRPr="00315280">
        <w:rPr>
          <w:rFonts w:ascii="Arial" w:eastAsia="Times New Roman" w:hAnsi="Arial" w:cs="Arial"/>
          <w:bCs/>
          <w:color w:val="000000"/>
          <w:sz w:val="22"/>
          <w:lang w:val="en-GB" w:eastAsia="hr-HR"/>
        </w:rPr>
        <w:t>i</w:t>
      </w:r>
      <w:proofErr w:type="spellEnd"/>
      <w:r w:rsidRPr="00315280">
        <w:rPr>
          <w:rFonts w:ascii="Arial" w:eastAsia="Times New Roman" w:hAnsi="Arial" w:cs="Arial"/>
          <w:bCs/>
          <w:color w:val="000000"/>
          <w:sz w:val="22"/>
          <w:lang w:val="en-GB" w:eastAsia="hr-HR"/>
        </w:rPr>
        <w:t xml:space="preserve"> 03/20.), </w:t>
      </w:r>
      <w:proofErr w:type="spellStart"/>
      <w:r w:rsidRPr="00315280">
        <w:rPr>
          <w:rFonts w:ascii="Arial" w:eastAsia="Times New Roman" w:hAnsi="Arial" w:cs="Arial"/>
          <w:bCs/>
          <w:color w:val="000000"/>
          <w:sz w:val="22"/>
          <w:lang w:val="en-GB" w:eastAsia="hr-HR"/>
        </w:rPr>
        <w:t>Urbanistički</w:t>
      </w:r>
      <w:proofErr w:type="spellEnd"/>
      <w:r w:rsidRPr="00315280">
        <w:rPr>
          <w:rFonts w:ascii="Arial" w:eastAsia="Times New Roman" w:hAnsi="Arial" w:cs="Arial"/>
          <w:bCs/>
          <w:color w:val="000000"/>
          <w:sz w:val="22"/>
          <w:lang w:val="en-GB" w:eastAsia="hr-HR"/>
        </w:rPr>
        <w:t xml:space="preserve"> plan </w:t>
      </w:r>
      <w:proofErr w:type="spellStart"/>
      <w:r w:rsidRPr="00315280">
        <w:rPr>
          <w:rFonts w:ascii="Arial" w:eastAsia="Times New Roman" w:hAnsi="Arial" w:cs="Arial"/>
          <w:bCs/>
          <w:color w:val="000000"/>
          <w:sz w:val="22"/>
          <w:lang w:val="en-GB" w:eastAsia="hr-HR"/>
        </w:rPr>
        <w:t>uređenja</w:t>
      </w:r>
      <w:proofErr w:type="spellEnd"/>
      <w:r w:rsidRPr="00315280">
        <w:rPr>
          <w:rFonts w:ascii="Arial" w:eastAsia="Times New Roman" w:hAnsi="Arial" w:cs="Arial"/>
          <w:bCs/>
          <w:color w:val="000000"/>
          <w:sz w:val="22"/>
          <w:lang w:val="en-GB" w:eastAsia="hr-HR"/>
        </w:rPr>
        <w:t xml:space="preserve"> Labina </w:t>
      </w:r>
      <w:proofErr w:type="spellStart"/>
      <w:r w:rsidRPr="00315280">
        <w:rPr>
          <w:rFonts w:ascii="Arial" w:eastAsia="Times New Roman" w:hAnsi="Arial" w:cs="Arial"/>
          <w:bCs/>
          <w:color w:val="000000"/>
          <w:sz w:val="22"/>
          <w:lang w:val="en-GB" w:eastAsia="hr-HR"/>
        </w:rPr>
        <w:t>i</w:t>
      </w:r>
      <w:proofErr w:type="spellEnd"/>
      <w:r w:rsidRPr="00315280">
        <w:rPr>
          <w:rFonts w:ascii="Arial" w:eastAsia="Times New Roman" w:hAnsi="Arial" w:cs="Arial"/>
          <w:bCs/>
          <w:color w:val="000000"/>
          <w:sz w:val="22"/>
          <w:lang w:val="en-GB" w:eastAsia="hr-HR"/>
        </w:rPr>
        <w:t xml:space="preserve"> </w:t>
      </w:r>
      <w:proofErr w:type="spellStart"/>
      <w:r w:rsidRPr="00315280">
        <w:rPr>
          <w:rFonts w:ascii="Arial" w:eastAsia="Times New Roman" w:hAnsi="Arial" w:cs="Arial"/>
          <w:bCs/>
          <w:color w:val="000000"/>
          <w:sz w:val="22"/>
          <w:lang w:val="en-GB" w:eastAsia="hr-HR"/>
        </w:rPr>
        <w:t>Presike</w:t>
      </w:r>
      <w:proofErr w:type="spellEnd"/>
      <w:r w:rsidRPr="00315280">
        <w:rPr>
          <w:rFonts w:ascii="Arial" w:eastAsia="Times New Roman" w:hAnsi="Arial" w:cs="Arial"/>
          <w:bCs/>
          <w:color w:val="000000"/>
          <w:sz w:val="22"/>
          <w:lang w:val="en-GB" w:eastAsia="hr-HR"/>
        </w:rPr>
        <w:t xml:space="preserve"> („</w:t>
      </w:r>
      <w:proofErr w:type="spellStart"/>
      <w:r w:rsidRPr="00315280">
        <w:rPr>
          <w:rFonts w:ascii="Arial" w:eastAsia="Times New Roman" w:hAnsi="Arial" w:cs="Arial"/>
          <w:bCs/>
          <w:color w:val="000000"/>
          <w:sz w:val="22"/>
          <w:lang w:val="en-GB" w:eastAsia="hr-HR"/>
        </w:rPr>
        <w:t>Službene</w:t>
      </w:r>
      <w:proofErr w:type="spellEnd"/>
      <w:r w:rsidRPr="00315280">
        <w:rPr>
          <w:rFonts w:ascii="Arial" w:eastAsia="Times New Roman" w:hAnsi="Arial" w:cs="Arial"/>
          <w:bCs/>
          <w:color w:val="000000"/>
          <w:sz w:val="22"/>
          <w:lang w:val="en-GB" w:eastAsia="hr-HR"/>
        </w:rPr>
        <w:t xml:space="preserve"> novine Grada Labina” </w:t>
      </w:r>
      <w:proofErr w:type="spellStart"/>
      <w:r w:rsidRPr="00315280">
        <w:rPr>
          <w:rFonts w:ascii="Arial" w:eastAsia="Times New Roman" w:hAnsi="Arial" w:cs="Arial"/>
          <w:bCs/>
          <w:color w:val="000000"/>
          <w:sz w:val="22"/>
          <w:lang w:val="en-GB" w:eastAsia="hr-HR"/>
        </w:rPr>
        <w:t>broj</w:t>
      </w:r>
      <w:proofErr w:type="spellEnd"/>
      <w:r w:rsidRPr="00315280">
        <w:rPr>
          <w:rFonts w:ascii="Arial" w:eastAsia="Times New Roman" w:hAnsi="Arial" w:cs="Arial"/>
          <w:bCs/>
          <w:color w:val="000000"/>
          <w:sz w:val="22"/>
          <w:lang w:val="en-GB" w:eastAsia="hr-HR"/>
        </w:rPr>
        <w:t xml:space="preserve"> 17/07., 07/13, 11/15</w:t>
      </w:r>
      <w:proofErr w:type="gramStart"/>
      <w:r w:rsidRPr="00315280">
        <w:rPr>
          <w:rFonts w:ascii="Arial" w:eastAsia="Times New Roman" w:hAnsi="Arial" w:cs="Arial"/>
          <w:bCs/>
          <w:color w:val="000000"/>
          <w:sz w:val="22"/>
          <w:lang w:val="en-GB" w:eastAsia="hr-HR"/>
        </w:rPr>
        <w:t>. ,</w:t>
      </w:r>
      <w:proofErr w:type="gramEnd"/>
      <w:r w:rsidRPr="00315280">
        <w:rPr>
          <w:rFonts w:ascii="Arial" w:eastAsia="Times New Roman" w:hAnsi="Arial" w:cs="Arial"/>
          <w:bCs/>
          <w:color w:val="000000"/>
          <w:sz w:val="22"/>
          <w:lang w:val="en-GB" w:eastAsia="hr-HR"/>
        </w:rPr>
        <w:t xml:space="preserve"> 08/19. </w:t>
      </w:r>
      <w:proofErr w:type="spellStart"/>
      <w:r w:rsidRPr="00315280">
        <w:rPr>
          <w:rFonts w:ascii="Arial" w:eastAsia="Times New Roman" w:hAnsi="Arial" w:cs="Arial"/>
          <w:bCs/>
          <w:color w:val="000000"/>
          <w:sz w:val="22"/>
          <w:lang w:val="en-GB" w:eastAsia="hr-HR"/>
        </w:rPr>
        <w:t>i</w:t>
      </w:r>
      <w:proofErr w:type="spellEnd"/>
      <w:r w:rsidRPr="00315280">
        <w:rPr>
          <w:rFonts w:ascii="Arial" w:eastAsia="Times New Roman" w:hAnsi="Arial" w:cs="Arial"/>
          <w:bCs/>
          <w:color w:val="000000"/>
          <w:sz w:val="22"/>
          <w:lang w:val="en-GB" w:eastAsia="hr-HR"/>
        </w:rPr>
        <w:t xml:space="preserve"> 03/20. ), </w:t>
      </w:r>
      <w:proofErr w:type="spellStart"/>
      <w:r w:rsidRPr="00315280">
        <w:rPr>
          <w:rFonts w:ascii="Arial" w:eastAsia="Times New Roman" w:hAnsi="Arial" w:cs="Arial"/>
          <w:color w:val="000000"/>
          <w:sz w:val="22"/>
          <w:lang w:val="en-GB"/>
        </w:rPr>
        <w:t>Urbanistički</w:t>
      </w:r>
      <w:proofErr w:type="spellEnd"/>
      <w:r w:rsidRPr="00315280">
        <w:rPr>
          <w:rFonts w:ascii="Arial" w:eastAsia="Times New Roman" w:hAnsi="Arial" w:cs="Arial"/>
          <w:color w:val="000000"/>
          <w:sz w:val="22"/>
          <w:lang w:val="en-GB"/>
        </w:rPr>
        <w:t xml:space="preserve"> plan </w:t>
      </w:r>
      <w:proofErr w:type="spellStart"/>
      <w:r w:rsidRPr="00315280">
        <w:rPr>
          <w:rFonts w:ascii="Arial" w:eastAsia="Times New Roman" w:hAnsi="Arial" w:cs="Arial"/>
          <w:color w:val="000000"/>
          <w:sz w:val="22"/>
          <w:lang w:val="en-GB"/>
        </w:rPr>
        <w:t>uređenja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naselja</w:t>
      </w:r>
      <w:proofErr w:type="spellEnd"/>
      <w:r w:rsidRPr="00315280">
        <w:rPr>
          <w:rFonts w:ascii="Arial" w:eastAsia="Times New Roman" w:hAnsi="Arial" w:cs="Arial"/>
          <w:color w:val="000000"/>
          <w:sz w:val="22"/>
          <w:lang w:val="en-GB"/>
        </w:rPr>
        <w:t xml:space="preserve"> Vinež („</w:t>
      </w:r>
      <w:proofErr w:type="spellStart"/>
      <w:r w:rsidRPr="00315280">
        <w:rPr>
          <w:rFonts w:ascii="Arial" w:eastAsia="Times New Roman" w:hAnsi="Arial" w:cs="Arial"/>
          <w:color w:val="000000"/>
          <w:sz w:val="22"/>
          <w:lang w:val="en-GB"/>
        </w:rPr>
        <w:t>Službene</w:t>
      </w:r>
      <w:proofErr w:type="spellEnd"/>
      <w:r w:rsidRPr="00315280">
        <w:rPr>
          <w:rFonts w:ascii="Arial" w:eastAsia="Times New Roman" w:hAnsi="Arial" w:cs="Arial"/>
          <w:color w:val="000000"/>
          <w:sz w:val="22"/>
          <w:lang w:val="en-GB"/>
        </w:rPr>
        <w:t xml:space="preserve"> novine Grada Labina“ </w:t>
      </w:r>
      <w:proofErr w:type="spellStart"/>
      <w:r w:rsidRPr="00315280">
        <w:rPr>
          <w:rFonts w:ascii="Arial" w:eastAsia="Times New Roman" w:hAnsi="Arial" w:cs="Arial"/>
          <w:color w:val="000000"/>
          <w:sz w:val="22"/>
          <w:lang w:val="en-GB"/>
        </w:rPr>
        <w:t>broj</w:t>
      </w:r>
      <w:proofErr w:type="spellEnd"/>
      <w:r w:rsidRPr="00315280">
        <w:rPr>
          <w:rFonts w:ascii="Arial" w:eastAsia="Times New Roman" w:hAnsi="Arial" w:cs="Arial"/>
          <w:color w:val="000000"/>
          <w:sz w:val="22"/>
          <w:lang w:val="en-GB"/>
        </w:rPr>
        <w:t xml:space="preserve"> 07/10.i 05/17.), </w:t>
      </w:r>
      <w:proofErr w:type="spellStart"/>
      <w:r w:rsidRPr="00315280">
        <w:rPr>
          <w:rFonts w:ascii="Arial" w:eastAsia="Times New Roman" w:hAnsi="Arial" w:cs="Arial"/>
          <w:color w:val="000000"/>
          <w:sz w:val="22"/>
          <w:lang w:val="en-GB"/>
        </w:rPr>
        <w:t>Urbanistički</w:t>
      </w:r>
      <w:proofErr w:type="spellEnd"/>
      <w:r w:rsidRPr="00315280">
        <w:rPr>
          <w:rFonts w:ascii="Arial" w:eastAsia="Times New Roman" w:hAnsi="Arial" w:cs="Arial"/>
          <w:color w:val="000000"/>
          <w:sz w:val="22"/>
          <w:lang w:val="en-GB"/>
        </w:rPr>
        <w:t xml:space="preserve"> plan </w:t>
      </w:r>
      <w:proofErr w:type="spellStart"/>
      <w:r w:rsidRPr="00315280">
        <w:rPr>
          <w:rFonts w:ascii="Arial" w:eastAsia="Times New Roman" w:hAnsi="Arial" w:cs="Arial"/>
          <w:color w:val="000000"/>
          <w:sz w:val="22"/>
          <w:lang w:val="en-GB"/>
        </w:rPr>
        <w:t>uređenja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naselja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Rabac</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Službene</w:t>
      </w:r>
      <w:proofErr w:type="spellEnd"/>
      <w:r w:rsidRPr="00315280">
        <w:rPr>
          <w:rFonts w:ascii="Arial" w:eastAsia="Times New Roman" w:hAnsi="Arial" w:cs="Arial"/>
          <w:color w:val="000000"/>
          <w:sz w:val="22"/>
          <w:lang w:val="en-GB"/>
        </w:rPr>
        <w:t xml:space="preserve"> novine Grada Labina” </w:t>
      </w:r>
      <w:proofErr w:type="spellStart"/>
      <w:r w:rsidRPr="00315280">
        <w:rPr>
          <w:rFonts w:ascii="Arial" w:eastAsia="Times New Roman" w:hAnsi="Arial" w:cs="Arial"/>
          <w:color w:val="000000"/>
          <w:sz w:val="22"/>
          <w:lang w:val="en-GB"/>
        </w:rPr>
        <w:t>broj</w:t>
      </w:r>
      <w:proofErr w:type="spellEnd"/>
      <w:r w:rsidRPr="00315280">
        <w:rPr>
          <w:rFonts w:ascii="Arial" w:eastAsia="Times New Roman" w:hAnsi="Arial" w:cs="Arial"/>
          <w:color w:val="000000"/>
          <w:sz w:val="22"/>
          <w:lang w:val="en-GB"/>
        </w:rPr>
        <w:t xml:space="preserve"> 20/20.), </w:t>
      </w:r>
      <w:proofErr w:type="spellStart"/>
      <w:r w:rsidRPr="00315280">
        <w:rPr>
          <w:rFonts w:ascii="Arial" w:eastAsia="Times New Roman" w:hAnsi="Arial" w:cs="Arial"/>
          <w:color w:val="000000"/>
          <w:sz w:val="22"/>
          <w:lang w:val="en-GB"/>
        </w:rPr>
        <w:t>Urbanistički</w:t>
      </w:r>
      <w:proofErr w:type="spellEnd"/>
      <w:r w:rsidRPr="00315280">
        <w:rPr>
          <w:rFonts w:ascii="Arial" w:eastAsia="Times New Roman" w:hAnsi="Arial" w:cs="Arial"/>
          <w:color w:val="000000"/>
          <w:sz w:val="22"/>
          <w:lang w:val="en-GB"/>
        </w:rPr>
        <w:t xml:space="preserve"> plan </w:t>
      </w:r>
      <w:proofErr w:type="spellStart"/>
      <w:r w:rsidRPr="00315280">
        <w:rPr>
          <w:rFonts w:ascii="Arial" w:eastAsia="Times New Roman" w:hAnsi="Arial" w:cs="Arial"/>
          <w:color w:val="000000"/>
          <w:sz w:val="22"/>
          <w:lang w:val="en-GB"/>
        </w:rPr>
        <w:t>uređenja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naselja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Kapelica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Službene</w:t>
      </w:r>
      <w:proofErr w:type="spellEnd"/>
      <w:r w:rsidRPr="00315280">
        <w:rPr>
          <w:rFonts w:ascii="Arial" w:eastAsia="Times New Roman" w:hAnsi="Arial" w:cs="Arial"/>
          <w:color w:val="000000"/>
          <w:sz w:val="22"/>
          <w:lang w:val="en-GB"/>
        </w:rPr>
        <w:t xml:space="preserve"> novine Grada Labina“ </w:t>
      </w:r>
      <w:proofErr w:type="spellStart"/>
      <w:r w:rsidRPr="00315280">
        <w:rPr>
          <w:rFonts w:ascii="Arial" w:eastAsia="Times New Roman" w:hAnsi="Arial" w:cs="Arial"/>
          <w:color w:val="000000"/>
          <w:sz w:val="22"/>
          <w:lang w:val="en-GB"/>
        </w:rPr>
        <w:t>broj</w:t>
      </w:r>
      <w:proofErr w:type="spellEnd"/>
      <w:r w:rsidRPr="00315280">
        <w:rPr>
          <w:rFonts w:ascii="Arial" w:eastAsia="Times New Roman" w:hAnsi="Arial" w:cs="Arial"/>
          <w:color w:val="000000"/>
          <w:sz w:val="22"/>
          <w:lang w:val="en-GB"/>
        </w:rPr>
        <w:t xml:space="preserve">  04/10.), </w:t>
      </w:r>
      <w:proofErr w:type="spellStart"/>
      <w:r w:rsidRPr="00315280">
        <w:rPr>
          <w:rFonts w:ascii="Arial" w:eastAsia="Times New Roman" w:hAnsi="Arial" w:cs="Arial"/>
          <w:color w:val="000000"/>
          <w:sz w:val="22"/>
          <w:lang w:val="en-GB"/>
        </w:rPr>
        <w:t>Detaljni</w:t>
      </w:r>
      <w:proofErr w:type="spellEnd"/>
      <w:r w:rsidRPr="00315280">
        <w:rPr>
          <w:rFonts w:ascii="Arial" w:eastAsia="Times New Roman" w:hAnsi="Arial" w:cs="Arial"/>
          <w:color w:val="000000"/>
          <w:sz w:val="22"/>
          <w:lang w:val="en-GB"/>
        </w:rPr>
        <w:t xml:space="preserve"> plan </w:t>
      </w:r>
      <w:proofErr w:type="spellStart"/>
      <w:r w:rsidRPr="00315280">
        <w:rPr>
          <w:rFonts w:ascii="Arial" w:eastAsia="Times New Roman" w:hAnsi="Arial" w:cs="Arial"/>
          <w:color w:val="000000"/>
          <w:sz w:val="22"/>
          <w:lang w:val="en-GB"/>
        </w:rPr>
        <w:t>uređenja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Poslovne</w:t>
      </w:r>
      <w:proofErr w:type="spellEnd"/>
      <w:r w:rsidRPr="00315280">
        <w:rPr>
          <w:rFonts w:ascii="Arial" w:eastAsia="Times New Roman" w:hAnsi="Arial" w:cs="Arial"/>
          <w:color w:val="000000"/>
          <w:sz w:val="22"/>
          <w:lang w:val="en-GB"/>
        </w:rPr>
        <w:t xml:space="preserve"> zone Vinež – II </w:t>
      </w:r>
      <w:proofErr w:type="spellStart"/>
      <w:r w:rsidRPr="00315280">
        <w:rPr>
          <w:rFonts w:ascii="Arial" w:eastAsia="Times New Roman" w:hAnsi="Arial" w:cs="Arial"/>
          <w:color w:val="000000"/>
          <w:sz w:val="22"/>
          <w:lang w:val="en-GB"/>
        </w:rPr>
        <w:t>faza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Službene</w:t>
      </w:r>
      <w:proofErr w:type="spellEnd"/>
      <w:r w:rsidRPr="00315280">
        <w:rPr>
          <w:rFonts w:ascii="Arial" w:eastAsia="Times New Roman" w:hAnsi="Arial" w:cs="Arial"/>
          <w:color w:val="000000"/>
          <w:sz w:val="22"/>
          <w:lang w:val="en-GB"/>
        </w:rPr>
        <w:t xml:space="preserve"> novine Grada Labina“ </w:t>
      </w:r>
      <w:proofErr w:type="spellStart"/>
      <w:r w:rsidRPr="00315280">
        <w:rPr>
          <w:rFonts w:ascii="Arial" w:eastAsia="Times New Roman" w:hAnsi="Arial" w:cs="Arial"/>
          <w:color w:val="000000"/>
          <w:sz w:val="22"/>
          <w:lang w:val="en-GB"/>
        </w:rPr>
        <w:t>broj</w:t>
      </w:r>
      <w:proofErr w:type="spellEnd"/>
      <w:r w:rsidRPr="00315280">
        <w:rPr>
          <w:rFonts w:ascii="Arial" w:eastAsia="Times New Roman" w:hAnsi="Arial" w:cs="Arial"/>
          <w:color w:val="000000"/>
          <w:sz w:val="22"/>
          <w:lang w:val="en-GB"/>
        </w:rPr>
        <w:t xml:space="preserve"> 01/09.i 13/18.) </w:t>
      </w:r>
      <w:proofErr w:type="spellStart"/>
      <w:r w:rsidRPr="00315280">
        <w:rPr>
          <w:rFonts w:ascii="Arial" w:eastAsia="Times New Roman" w:hAnsi="Arial" w:cs="Arial"/>
          <w:color w:val="000000"/>
          <w:sz w:val="22"/>
          <w:lang w:val="en-GB"/>
        </w:rPr>
        <w:t>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Detaljni</w:t>
      </w:r>
      <w:proofErr w:type="spellEnd"/>
      <w:r w:rsidRPr="00315280">
        <w:rPr>
          <w:rFonts w:ascii="Arial" w:eastAsia="Times New Roman" w:hAnsi="Arial" w:cs="Arial"/>
          <w:color w:val="000000"/>
          <w:sz w:val="22"/>
          <w:lang w:val="en-GB"/>
        </w:rPr>
        <w:t xml:space="preserve"> plan </w:t>
      </w:r>
      <w:proofErr w:type="spellStart"/>
      <w:r w:rsidRPr="00315280">
        <w:rPr>
          <w:rFonts w:ascii="Arial" w:eastAsia="Times New Roman" w:hAnsi="Arial" w:cs="Arial"/>
          <w:color w:val="000000"/>
          <w:sz w:val="22"/>
          <w:lang w:val="en-GB"/>
        </w:rPr>
        <w:t>uređenja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Poslovne</w:t>
      </w:r>
      <w:proofErr w:type="spellEnd"/>
      <w:r w:rsidRPr="00315280">
        <w:rPr>
          <w:rFonts w:ascii="Arial" w:eastAsia="Times New Roman" w:hAnsi="Arial" w:cs="Arial"/>
          <w:color w:val="000000"/>
          <w:sz w:val="22"/>
          <w:lang w:val="en-GB"/>
        </w:rPr>
        <w:t xml:space="preserve"> zone </w:t>
      </w:r>
      <w:proofErr w:type="spellStart"/>
      <w:r w:rsidRPr="00315280">
        <w:rPr>
          <w:rFonts w:ascii="Arial" w:eastAsia="Times New Roman" w:hAnsi="Arial" w:cs="Arial"/>
          <w:color w:val="000000"/>
          <w:sz w:val="22"/>
          <w:lang w:val="en-GB"/>
        </w:rPr>
        <w:t>Ripenda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Verbanci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Službene</w:t>
      </w:r>
      <w:proofErr w:type="spellEnd"/>
      <w:r w:rsidRPr="00315280">
        <w:rPr>
          <w:rFonts w:ascii="Arial" w:eastAsia="Times New Roman" w:hAnsi="Arial" w:cs="Arial"/>
          <w:color w:val="000000"/>
          <w:sz w:val="22"/>
          <w:lang w:val="en-GB"/>
        </w:rPr>
        <w:t xml:space="preserve"> novine Grada Labina“ </w:t>
      </w:r>
      <w:proofErr w:type="spellStart"/>
      <w:r w:rsidRPr="00315280">
        <w:rPr>
          <w:rFonts w:ascii="Arial" w:eastAsia="Times New Roman" w:hAnsi="Arial" w:cs="Arial"/>
          <w:color w:val="000000"/>
          <w:sz w:val="22"/>
          <w:lang w:val="en-GB"/>
        </w:rPr>
        <w:t>broj</w:t>
      </w:r>
      <w:proofErr w:type="spellEnd"/>
      <w:r w:rsidRPr="00315280">
        <w:rPr>
          <w:rFonts w:ascii="Arial" w:eastAsia="Times New Roman" w:hAnsi="Arial" w:cs="Arial"/>
          <w:color w:val="000000"/>
          <w:sz w:val="22"/>
          <w:lang w:val="en-GB"/>
        </w:rPr>
        <w:t xml:space="preserve"> 07/10.)</w:t>
      </w:r>
    </w:p>
    <w:p w14:paraId="6A547BAC" w14:textId="77777777" w:rsidR="00315280" w:rsidRPr="00315280" w:rsidRDefault="00315280" w:rsidP="00315280">
      <w:pPr>
        <w:spacing w:after="0" w:line="276" w:lineRule="auto"/>
        <w:jc w:val="both"/>
        <w:rPr>
          <w:rFonts w:ascii="Arial" w:eastAsia="Times New Roman" w:hAnsi="Arial" w:cs="Arial"/>
          <w:b/>
          <w:color w:val="000000"/>
          <w:sz w:val="22"/>
          <w:u w:val="single"/>
          <w:lang w:val="en-GB"/>
        </w:rPr>
      </w:pPr>
    </w:p>
    <w:p w14:paraId="46195D8F" w14:textId="77777777" w:rsidR="00315280" w:rsidRPr="00651181" w:rsidRDefault="00315280" w:rsidP="00315280">
      <w:pPr>
        <w:spacing w:after="0" w:line="276" w:lineRule="auto"/>
        <w:jc w:val="both"/>
        <w:rPr>
          <w:rFonts w:ascii="Arial" w:eastAsia="Times New Roman" w:hAnsi="Arial" w:cs="Arial"/>
          <w:color w:val="000000"/>
          <w:sz w:val="22"/>
          <w:lang w:val="en-GB"/>
        </w:rPr>
      </w:pPr>
      <w:proofErr w:type="spellStart"/>
      <w:r w:rsidRPr="00651181">
        <w:rPr>
          <w:rFonts w:ascii="Arial" w:eastAsia="Times New Roman" w:hAnsi="Arial" w:cs="Arial"/>
          <w:color w:val="000000"/>
          <w:sz w:val="22"/>
          <w:u w:val="single"/>
          <w:lang w:val="en-GB"/>
        </w:rPr>
        <w:t>Opis</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programa</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sa</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općim</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i</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posebnim</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ciljem</w:t>
      </w:r>
      <w:proofErr w:type="spellEnd"/>
      <w:r w:rsidRPr="00651181">
        <w:rPr>
          <w:rFonts w:ascii="Arial" w:eastAsia="Times New Roman" w:hAnsi="Arial" w:cs="Arial"/>
          <w:color w:val="000000"/>
          <w:sz w:val="22"/>
          <w:u w:val="single"/>
          <w:lang w:val="en-GB"/>
        </w:rPr>
        <w:t xml:space="preserve">: </w:t>
      </w:r>
    </w:p>
    <w:p w14:paraId="56271C40" w14:textId="77777777" w:rsidR="00315280" w:rsidRPr="00315280" w:rsidRDefault="00315280" w:rsidP="00315280">
      <w:pPr>
        <w:spacing w:after="0" w:line="276" w:lineRule="auto"/>
        <w:jc w:val="both"/>
        <w:rPr>
          <w:rFonts w:ascii="Arial" w:eastAsia="Calibri" w:hAnsi="Arial" w:cs="Arial"/>
          <w:color w:val="000000"/>
          <w:sz w:val="22"/>
          <w:lang w:eastAsia="hr-HR"/>
        </w:rPr>
      </w:pPr>
      <w:r w:rsidRPr="00315280">
        <w:rPr>
          <w:rFonts w:ascii="Arial" w:eastAsia="Calibri" w:hAnsi="Arial" w:cs="Arial"/>
          <w:color w:val="000000"/>
          <w:sz w:val="22"/>
          <w:lang w:eastAsia="hr-HR"/>
        </w:rPr>
        <w:t>Program obuhvaća poslove projektne pripreme i građenje građevina i uređaja komunalne infrastrukture.</w:t>
      </w:r>
    </w:p>
    <w:p w14:paraId="3573B345" w14:textId="77777777" w:rsidR="00315280" w:rsidRPr="00315280" w:rsidRDefault="00315280" w:rsidP="00315280">
      <w:pPr>
        <w:spacing w:after="0" w:line="276" w:lineRule="auto"/>
        <w:jc w:val="both"/>
        <w:rPr>
          <w:rFonts w:ascii="Arial" w:eastAsia="Calibri" w:hAnsi="Arial" w:cs="Arial"/>
          <w:color w:val="000000"/>
          <w:sz w:val="22"/>
          <w:lang w:eastAsia="hr-HR"/>
        </w:rPr>
      </w:pPr>
      <w:r w:rsidRPr="00315280">
        <w:rPr>
          <w:rFonts w:ascii="Arial" w:eastAsia="Calibri" w:hAnsi="Arial" w:cs="Arial"/>
          <w:color w:val="000000"/>
          <w:sz w:val="22"/>
          <w:lang w:eastAsia="hr-HR"/>
        </w:rPr>
        <w:lastRenderedPageBreak/>
        <w:t xml:space="preserve">Cilj programa je uskladiti investicijske zahvate sa naglaskom na izgradnju i rekonstrukciju  prometnica s svom planiranom infrastrukturom, na razvoj i uređenje zelenih i rekreativnih površina,  a sve usmjereno prema prioritetnom  cilju  u razvoju Grada Labina </w:t>
      </w:r>
    </w:p>
    <w:p w14:paraId="32B126BF" w14:textId="77777777" w:rsidR="00315280" w:rsidRPr="00315280" w:rsidRDefault="00315280" w:rsidP="00E13C95">
      <w:pPr>
        <w:numPr>
          <w:ilvl w:val="0"/>
          <w:numId w:val="43"/>
        </w:numPr>
        <w:spacing w:after="0" w:line="276" w:lineRule="auto"/>
        <w:contextualSpacing/>
        <w:jc w:val="both"/>
        <w:rPr>
          <w:rFonts w:ascii="Arial" w:eastAsia="Calibri" w:hAnsi="Arial" w:cs="Arial"/>
          <w:color w:val="000000"/>
          <w:sz w:val="22"/>
          <w:lang w:eastAsia="hr-HR"/>
        </w:rPr>
      </w:pPr>
      <w:r w:rsidRPr="00315280">
        <w:rPr>
          <w:rFonts w:ascii="Arial" w:eastAsia="Calibri" w:hAnsi="Arial" w:cs="Arial"/>
          <w:color w:val="000000"/>
          <w:sz w:val="22"/>
        </w:rPr>
        <w:t xml:space="preserve">Zeleni i povezani Labin </w:t>
      </w:r>
    </w:p>
    <w:p w14:paraId="51284E91" w14:textId="77777777" w:rsidR="00315280" w:rsidRPr="00315280" w:rsidRDefault="00315280" w:rsidP="00315280">
      <w:pPr>
        <w:spacing w:after="0" w:line="276" w:lineRule="auto"/>
        <w:jc w:val="both"/>
        <w:rPr>
          <w:rFonts w:ascii="Arial" w:eastAsia="Calibri" w:hAnsi="Arial" w:cs="Arial"/>
          <w:color w:val="000000"/>
          <w:sz w:val="22"/>
          <w:lang w:eastAsia="hr-HR"/>
        </w:rPr>
      </w:pPr>
      <w:r w:rsidRPr="00315280">
        <w:rPr>
          <w:rFonts w:ascii="Arial" w:eastAsia="Calibri" w:hAnsi="Arial" w:cs="Arial"/>
          <w:color w:val="000000"/>
          <w:sz w:val="22"/>
          <w:lang w:eastAsia="hr-HR"/>
        </w:rPr>
        <w:t>čime se osigurava proširenje prometne mreže, pripadnih pješačkih i zelenih površina, unaprjeđenje standarda prometa</w:t>
      </w:r>
      <w:r w:rsidRPr="00315280">
        <w:rPr>
          <w:rFonts w:ascii="Arial" w:eastAsia="Calibri" w:hAnsi="Arial" w:cs="Arial"/>
          <w:color w:val="000000"/>
          <w:sz w:val="22"/>
        </w:rPr>
        <w:t>, rekreativnih površina</w:t>
      </w:r>
      <w:r w:rsidRPr="00315280">
        <w:rPr>
          <w:rFonts w:ascii="Arial" w:eastAsia="Calibri" w:hAnsi="Arial" w:cs="Arial"/>
          <w:color w:val="000000"/>
          <w:sz w:val="22"/>
          <w:lang w:eastAsia="hr-HR"/>
        </w:rPr>
        <w:t>, infrastrukturne opremljenosti i uređenosti Grada Labina</w:t>
      </w:r>
      <w:r w:rsidRPr="00315280">
        <w:rPr>
          <w:rFonts w:ascii="Arial" w:eastAsia="Calibri" w:hAnsi="Arial" w:cs="Arial"/>
          <w:color w:val="000000"/>
          <w:sz w:val="22"/>
        </w:rPr>
        <w:t xml:space="preserve"> čime se stvara održivo i funkcionalno okruženje. </w:t>
      </w:r>
      <w:r w:rsidRPr="00315280">
        <w:rPr>
          <w:rFonts w:ascii="Arial" w:eastAsia="Calibri" w:hAnsi="Arial" w:cs="Arial"/>
          <w:color w:val="000000"/>
          <w:sz w:val="22"/>
          <w:lang w:eastAsia="hr-HR"/>
        </w:rPr>
        <w:t xml:space="preserve">Ovim Programom u ukupnom iznosu od </w:t>
      </w:r>
      <w:r w:rsidRPr="00315280">
        <w:rPr>
          <w:rFonts w:ascii="Arial" w:eastAsia="Aptos" w:hAnsi="Arial" w:cs="Arial"/>
          <w:b/>
          <w:color w:val="000000"/>
          <w:sz w:val="22"/>
        </w:rPr>
        <w:t>1.925.101,00 EUR</w:t>
      </w:r>
      <w:r w:rsidRPr="00315280">
        <w:rPr>
          <w:rFonts w:ascii="Arial" w:eastAsia="Calibri" w:hAnsi="Arial" w:cs="Arial"/>
          <w:b/>
          <w:color w:val="000000"/>
          <w:sz w:val="22"/>
          <w:lang w:eastAsia="hr-HR"/>
        </w:rPr>
        <w:t xml:space="preserve"> </w:t>
      </w:r>
      <w:r w:rsidRPr="00315280">
        <w:rPr>
          <w:rFonts w:ascii="Arial" w:eastAsia="Calibri" w:hAnsi="Arial" w:cs="Arial"/>
          <w:color w:val="000000"/>
          <w:sz w:val="22"/>
          <w:lang w:eastAsia="hr-HR"/>
        </w:rPr>
        <w:t>obuhvaćeni su slijedeći kapitalni projekti:</w:t>
      </w:r>
    </w:p>
    <w:p w14:paraId="125B0112" w14:textId="77777777" w:rsidR="00315280" w:rsidRPr="00315280" w:rsidRDefault="00315280" w:rsidP="00315280">
      <w:pPr>
        <w:spacing w:after="0" w:line="240" w:lineRule="auto"/>
        <w:rPr>
          <w:rFonts w:ascii="Calibri" w:eastAsia="Calibri" w:hAnsi="Calibri" w:cs="Times New Roman"/>
          <w:color w:val="000000"/>
          <w:sz w:val="22"/>
          <w:lang w:eastAsia="hr-HR"/>
        </w:rPr>
      </w:pPr>
    </w:p>
    <w:tbl>
      <w:tblPr>
        <w:tblStyle w:val="Reetkatablice"/>
        <w:tblW w:w="9917" w:type="dxa"/>
        <w:tblLook w:val="04A0" w:firstRow="1" w:lastRow="0" w:firstColumn="1" w:lastColumn="0" w:noHBand="0" w:noVBand="1"/>
      </w:tblPr>
      <w:tblGrid>
        <w:gridCol w:w="3397"/>
        <w:gridCol w:w="1618"/>
        <w:gridCol w:w="4902"/>
      </w:tblGrid>
      <w:tr w:rsidR="00315280" w:rsidRPr="00315280" w14:paraId="29B4AC0C" w14:textId="77777777" w:rsidTr="00315280">
        <w:trPr>
          <w:trHeight w:val="255"/>
        </w:trPr>
        <w:tc>
          <w:tcPr>
            <w:tcW w:w="9917" w:type="dxa"/>
            <w:gridSpan w:val="3"/>
            <w:shd w:val="clear" w:color="auto" w:fill="D9D9D9"/>
            <w:noWrap/>
          </w:tcPr>
          <w:p w14:paraId="4844D4B3" w14:textId="77777777" w:rsidR="00315280" w:rsidRPr="00315280" w:rsidRDefault="00315280" w:rsidP="00315280">
            <w:pPr>
              <w:jc w:val="center"/>
              <w:rPr>
                <w:rFonts w:ascii="Arial" w:eastAsia="Times New Roman" w:hAnsi="Arial" w:cs="Arial"/>
                <w:b/>
                <w:bCs/>
                <w:color w:val="000000"/>
                <w:sz w:val="20"/>
                <w:szCs w:val="20"/>
                <w:lang w:val="en-GB"/>
              </w:rPr>
            </w:pPr>
          </w:p>
          <w:p w14:paraId="13A0A39B" w14:textId="77777777" w:rsidR="00315280" w:rsidRPr="00315280" w:rsidRDefault="00315280" w:rsidP="00315280">
            <w:pPr>
              <w:jc w:val="center"/>
              <w:rPr>
                <w:rFonts w:ascii="Arial" w:hAnsi="Arial" w:cs="Arial"/>
                <w:b/>
                <w:color w:val="000000"/>
                <w:sz w:val="20"/>
                <w:szCs w:val="20"/>
              </w:rPr>
            </w:pPr>
            <w:r w:rsidRPr="00315280">
              <w:rPr>
                <w:rFonts w:ascii="Arial" w:eastAsia="Times New Roman" w:hAnsi="Arial" w:cs="Arial"/>
                <w:b/>
                <w:bCs/>
                <w:color w:val="000000"/>
                <w:sz w:val="20"/>
                <w:szCs w:val="20"/>
                <w:lang w:val="en-GB"/>
              </w:rPr>
              <w:t xml:space="preserve">KOMUNALNA INFRASTRUKTURA SA </w:t>
            </w:r>
            <w:r w:rsidRPr="00315280">
              <w:rPr>
                <w:rFonts w:ascii="Arial" w:hAnsi="Arial" w:cs="Arial"/>
                <w:b/>
                <w:color w:val="000000"/>
                <w:sz w:val="20"/>
                <w:szCs w:val="20"/>
              </w:rPr>
              <w:t>PLANIRANIM IZNOSIMA ULAGANJA</w:t>
            </w:r>
          </w:p>
          <w:p w14:paraId="14B13D37" w14:textId="77777777" w:rsidR="00315280" w:rsidRPr="00315280" w:rsidRDefault="00315280" w:rsidP="00315280">
            <w:pPr>
              <w:jc w:val="center"/>
              <w:rPr>
                <w:rFonts w:ascii="Arial" w:hAnsi="Arial" w:cs="Arial"/>
                <w:b/>
                <w:color w:val="000000"/>
                <w:sz w:val="20"/>
                <w:szCs w:val="20"/>
              </w:rPr>
            </w:pPr>
            <w:r w:rsidRPr="00315280">
              <w:rPr>
                <w:rFonts w:ascii="Arial" w:hAnsi="Arial" w:cs="Arial"/>
                <w:b/>
                <w:color w:val="000000"/>
                <w:sz w:val="20"/>
                <w:szCs w:val="20"/>
              </w:rPr>
              <w:t>I KRATKIM OPISOM PROJEKATA</w:t>
            </w:r>
          </w:p>
          <w:p w14:paraId="6E861A87" w14:textId="77777777" w:rsidR="00315280" w:rsidRPr="00315280" w:rsidRDefault="00315280" w:rsidP="00315280">
            <w:pPr>
              <w:jc w:val="center"/>
              <w:rPr>
                <w:rFonts w:ascii="Arial" w:hAnsi="Arial" w:cs="Arial"/>
                <w:bCs/>
                <w:color w:val="000000"/>
                <w:sz w:val="20"/>
                <w:szCs w:val="20"/>
              </w:rPr>
            </w:pPr>
          </w:p>
        </w:tc>
      </w:tr>
      <w:tr w:rsidR="00315280" w:rsidRPr="00315280" w14:paraId="2728F26F" w14:textId="77777777" w:rsidTr="00FD28E7">
        <w:trPr>
          <w:trHeight w:val="255"/>
        </w:trPr>
        <w:tc>
          <w:tcPr>
            <w:tcW w:w="3397" w:type="dxa"/>
            <w:noWrap/>
            <w:hideMark/>
          </w:tcPr>
          <w:p w14:paraId="13391DB5" w14:textId="77777777" w:rsidR="00315280" w:rsidRPr="00315280" w:rsidRDefault="00315280" w:rsidP="00315280">
            <w:pPr>
              <w:rPr>
                <w:rFonts w:ascii="Arial" w:eastAsia="Aptos" w:hAnsi="Arial" w:cs="Arial"/>
                <w:b/>
                <w:bCs/>
                <w:color w:val="000000"/>
                <w:sz w:val="20"/>
                <w:szCs w:val="20"/>
              </w:rPr>
            </w:pPr>
            <w:r w:rsidRPr="00315280">
              <w:rPr>
                <w:rFonts w:ascii="Arial" w:eastAsia="Aptos" w:hAnsi="Arial" w:cs="Arial"/>
                <w:b/>
                <w:bCs/>
                <w:color w:val="000000"/>
                <w:sz w:val="20"/>
                <w:szCs w:val="20"/>
              </w:rPr>
              <w:t xml:space="preserve">Kapitalni projekt K300006 </w:t>
            </w:r>
            <w:r w:rsidRPr="00315280">
              <w:rPr>
                <w:rFonts w:ascii="Arial" w:eastAsia="Aptos" w:hAnsi="Arial" w:cs="Arial"/>
                <w:bCs/>
                <w:color w:val="000000"/>
                <w:sz w:val="20"/>
                <w:szCs w:val="20"/>
              </w:rPr>
              <w:t>Projekti cesta i ostale infrastrukture u zonama izgradnje</w:t>
            </w:r>
          </w:p>
        </w:tc>
        <w:tc>
          <w:tcPr>
            <w:tcW w:w="1618" w:type="dxa"/>
            <w:noWrap/>
            <w:vAlign w:val="center"/>
            <w:hideMark/>
          </w:tcPr>
          <w:p w14:paraId="113557F6" w14:textId="77777777" w:rsidR="00315280" w:rsidRPr="00315280" w:rsidRDefault="00315280" w:rsidP="00315280">
            <w:pPr>
              <w:jc w:val="right"/>
              <w:rPr>
                <w:rFonts w:ascii="Arial" w:eastAsia="Aptos" w:hAnsi="Arial" w:cs="Arial"/>
                <w:bCs/>
                <w:color w:val="000000"/>
                <w:sz w:val="20"/>
                <w:szCs w:val="20"/>
              </w:rPr>
            </w:pPr>
            <w:r w:rsidRPr="00315280">
              <w:rPr>
                <w:rFonts w:ascii="Arial" w:eastAsia="Aptos" w:hAnsi="Arial" w:cs="Arial"/>
                <w:bCs/>
                <w:color w:val="000000"/>
                <w:sz w:val="20"/>
                <w:szCs w:val="20"/>
              </w:rPr>
              <w:t>35.000,00</w:t>
            </w:r>
          </w:p>
        </w:tc>
        <w:tc>
          <w:tcPr>
            <w:tcW w:w="4902" w:type="dxa"/>
            <w:noWrap/>
            <w:vAlign w:val="center"/>
          </w:tcPr>
          <w:p w14:paraId="467C3C7A" w14:textId="77777777" w:rsidR="00315280" w:rsidRPr="00315280" w:rsidRDefault="00315280" w:rsidP="00315280">
            <w:pPr>
              <w:jc w:val="both"/>
              <w:rPr>
                <w:rFonts w:ascii="Arial" w:eastAsia="Aptos" w:hAnsi="Arial" w:cs="Arial"/>
                <w:bCs/>
                <w:color w:val="000000"/>
                <w:sz w:val="20"/>
                <w:szCs w:val="20"/>
              </w:rPr>
            </w:pPr>
            <w:r w:rsidRPr="00315280">
              <w:rPr>
                <w:rFonts w:ascii="Arial" w:eastAsia="Aptos" w:hAnsi="Arial" w:cs="Arial"/>
                <w:color w:val="000000"/>
                <w:sz w:val="20"/>
                <w:szCs w:val="20"/>
              </w:rPr>
              <w:t>Izrada Projektne dokumentacije sa potrebnim geodetskim podlogama.</w:t>
            </w:r>
          </w:p>
        </w:tc>
      </w:tr>
      <w:tr w:rsidR="00315280" w:rsidRPr="00315280" w14:paraId="3C013134" w14:textId="77777777" w:rsidTr="00FD28E7">
        <w:trPr>
          <w:trHeight w:val="255"/>
        </w:trPr>
        <w:tc>
          <w:tcPr>
            <w:tcW w:w="3397" w:type="dxa"/>
            <w:noWrap/>
            <w:hideMark/>
          </w:tcPr>
          <w:p w14:paraId="68E94531" w14:textId="77777777" w:rsidR="00315280" w:rsidRPr="00315280" w:rsidRDefault="00315280" w:rsidP="00315280">
            <w:pPr>
              <w:rPr>
                <w:rFonts w:ascii="Arial" w:eastAsia="Aptos" w:hAnsi="Arial" w:cs="Arial"/>
                <w:b/>
                <w:bCs/>
                <w:color w:val="000000"/>
                <w:sz w:val="20"/>
                <w:szCs w:val="20"/>
              </w:rPr>
            </w:pPr>
            <w:r w:rsidRPr="00315280">
              <w:rPr>
                <w:rFonts w:ascii="Arial" w:eastAsia="Aptos" w:hAnsi="Arial" w:cs="Arial"/>
                <w:b/>
                <w:bCs/>
                <w:color w:val="000000"/>
                <w:sz w:val="20"/>
                <w:szCs w:val="20"/>
              </w:rPr>
              <w:t xml:space="preserve">Kapitalni projekt K300012 </w:t>
            </w:r>
            <w:r w:rsidRPr="00315280">
              <w:rPr>
                <w:rFonts w:ascii="Arial" w:eastAsia="Aptos" w:hAnsi="Arial" w:cs="Arial"/>
                <w:bCs/>
                <w:color w:val="000000"/>
                <w:sz w:val="20"/>
                <w:szCs w:val="20"/>
              </w:rPr>
              <w:t xml:space="preserve">Infrastruktura u starogradskoj jezgri i popločenje </w:t>
            </w:r>
            <w:proofErr w:type="spellStart"/>
            <w:r w:rsidRPr="00315280">
              <w:rPr>
                <w:rFonts w:ascii="Arial" w:eastAsia="Aptos" w:hAnsi="Arial" w:cs="Arial"/>
                <w:bCs/>
                <w:color w:val="000000"/>
                <w:sz w:val="20"/>
                <w:szCs w:val="20"/>
              </w:rPr>
              <w:t>parternih</w:t>
            </w:r>
            <w:proofErr w:type="spellEnd"/>
            <w:r w:rsidRPr="00315280">
              <w:rPr>
                <w:rFonts w:ascii="Arial" w:eastAsia="Aptos" w:hAnsi="Arial" w:cs="Arial"/>
                <w:bCs/>
                <w:color w:val="000000"/>
                <w:sz w:val="20"/>
                <w:szCs w:val="20"/>
              </w:rPr>
              <w:t xml:space="preserve"> površina</w:t>
            </w:r>
          </w:p>
        </w:tc>
        <w:tc>
          <w:tcPr>
            <w:tcW w:w="1618" w:type="dxa"/>
            <w:noWrap/>
            <w:vAlign w:val="center"/>
            <w:hideMark/>
          </w:tcPr>
          <w:p w14:paraId="581063D5" w14:textId="77777777" w:rsidR="00315280" w:rsidRPr="00315280" w:rsidRDefault="00315280" w:rsidP="00315280">
            <w:pPr>
              <w:jc w:val="right"/>
              <w:rPr>
                <w:rFonts w:ascii="Arial" w:eastAsia="Aptos" w:hAnsi="Arial" w:cs="Arial"/>
                <w:bCs/>
                <w:color w:val="000000"/>
                <w:sz w:val="20"/>
                <w:szCs w:val="20"/>
              </w:rPr>
            </w:pPr>
            <w:r w:rsidRPr="00315280">
              <w:rPr>
                <w:rFonts w:ascii="Arial" w:eastAsia="Aptos" w:hAnsi="Arial" w:cs="Arial"/>
                <w:bCs/>
                <w:color w:val="000000"/>
                <w:sz w:val="20"/>
                <w:szCs w:val="20"/>
              </w:rPr>
              <w:t>35.000,00</w:t>
            </w:r>
          </w:p>
        </w:tc>
        <w:tc>
          <w:tcPr>
            <w:tcW w:w="4902" w:type="dxa"/>
            <w:noWrap/>
            <w:vAlign w:val="center"/>
          </w:tcPr>
          <w:p w14:paraId="07D2C5F6" w14:textId="77777777" w:rsidR="00315280" w:rsidRPr="00315280" w:rsidRDefault="00315280" w:rsidP="00315280">
            <w:pPr>
              <w:jc w:val="both"/>
              <w:rPr>
                <w:rFonts w:ascii="Arial" w:eastAsia="Aptos" w:hAnsi="Arial" w:cs="Arial"/>
                <w:bCs/>
                <w:color w:val="000000"/>
                <w:sz w:val="20"/>
                <w:szCs w:val="20"/>
              </w:rPr>
            </w:pPr>
            <w:r w:rsidRPr="00315280">
              <w:rPr>
                <w:rFonts w:ascii="Arial" w:eastAsia="Aptos" w:hAnsi="Arial" w:cs="Arial"/>
                <w:bCs/>
                <w:color w:val="000000"/>
                <w:sz w:val="20"/>
                <w:szCs w:val="20"/>
              </w:rPr>
              <w:t xml:space="preserve">Tijekom 2026. godine predviđena je provedba arheoloških istraživanja na više lokacija, izrada elaborat-inventar građevinskog stanja građevina spomenika kulture te izrada izvedbenog projekta usklađenog sa dinamikom provedbe pojedine funkcionalne cjeline, navedena dokumentacija uvjetovana je od strane KO Pula kao preduvjet i podloga za početak radova. Prva faza projekta obuhvaća </w:t>
            </w:r>
            <w:proofErr w:type="spellStart"/>
            <w:r w:rsidRPr="00315280">
              <w:rPr>
                <w:rFonts w:ascii="Arial" w:eastAsia="Aptos" w:hAnsi="Arial" w:cs="Arial"/>
                <w:bCs/>
                <w:color w:val="000000"/>
                <w:sz w:val="20"/>
                <w:szCs w:val="20"/>
              </w:rPr>
              <w:t>parterne</w:t>
            </w:r>
            <w:proofErr w:type="spellEnd"/>
            <w:r w:rsidRPr="00315280">
              <w:rPr>
                <w:rFonts w:ascii="Arial" w:eastAsia="Aptos" w:hAnsi="Arial" w:cs="Arial"/>
                <w:bCs/>
                <w:color w:val="000000"/>
                <w:sz w:val="20"/>
                <w:szCs w:val="20"/>
              </w:rPr>
              <w:t xml:space="preserve"> površine i svu infrastrukturu za dionicu gradska vrata Sv. Flor – Stari trg - Ulica 1. maja prema Fortici te dionica od Starog trga prema Uskočkim vratima i dionica kroz Ulicu </w:t>
            </w:r>
            <w:proofErr w:type="spellStart"/>
            <w:r w:rsidRPr="00315280">
              <w:rPr>
                <w:rFonts w:ascii="Arial" w:eastAsia="Aptos" w:hAnsi="Arial" w:cs="Arial"/>
                <w:bCs/>
                <w:color w:val="000000"/>
                <w:sz w:val="20"/>
                <w:szCs w:val="20"/>
              </w:rPr>
              <w:t>G.Martinuzzi</w:t>
            </w:r>
            <w:proofErr w:type="spellEnd"/>
            <w:r w:rsidRPr="00315280">
              <w:rPr>
                <w:rFonts w:ascii="Arial" w:eastAsia="Aptos" w:hAnsi="Arial" w:cs="Arial"/>
                <w:bCs/>
                <w:color w:val="000000"/>
                <w:sz w:val="20"/>
                <w:szCs w:val="20"/>
              </w:rPr>
              <w:t xml:space="preserve">. </w:t>
            </w:r>
          </w:p>
        </w:tc>
      </w:tr>
      <w:tr w:rsidR="00315280" w:rsidRPr="00315280" w14:paraId="11F67DCC" w14:textId="77777777" w:rsidTr="00FD28E7">
        <w:trPr>
          <w:trHeight w:val="255"/>
        </w:trPr>
        <w:tc>
          <w:tcPr>
            <w:tcW w:w="3397" w:type="dxa"/>
            <w:noWrap/>
            <w:hideMark/>
          </w:tcPr>
          <w:p w14:paraId="14C972A2" w14:textId="77777777" w:rsidR="00315280" w:rsidRPr="00315280" w:rsidRDefault="00315280" w:rsidP="00315280">
            <w:pPr>
              <w:rPr>
                <w:rFonts w:ascii="Arial" w:eastAsia="Aptos" w:hAnsi="Arial" w:cs="Arial"/>
                <w:b/>
                <w:bCs/>
                <w:color w:val="000000"/>
                <w:sz w:val="20"/>
                <w:szCs w:val="20"/>
              </w:rPr>
            </w:pPr>
            <w:r w:rsidRPr="00315280">
              <w:rPr>
                <w:rFonts w:ascii="Arial" w:eastAsia="Aptos" w:hAnsi="Arial" w:cs="Arial"/>
                <w:b/>
                <w:bCs/>
                <w:color w:val="000000"/>
                <w:sz w:val="20"/>
                <w:szCs w:val="20"/>
              </w:rPr>
              <w:t>Kapitalni projekt K300029</w:t>
            </w:r>
          </w:p>
          <w:p w14:paraId="0F3F630F" w14:textId="77777777" w:rsidR="00315280" w:rsidRPr="00315280" w:rsidRDefault="00315280" w:rsidP="00315280">
            <w:pPr>
              <w:rPr>
                <w:rFonts w:ascii="Arial" w:eastAsia="Aptos" w:hAnsi="Arial" w:cs="Arial"/>
                <w:b/>
                <w:bCs/>
                <w:color w:val="000000"/>
                <w:sz w:val="20"/>
                <w:szCs w:val="20"/>
              </w:rPr>
            </w:pPr>
            <w:r w:rsidRPr="00315280">
              <w:rPr>
                <w:rFonts w:ascii="Arial" w:eastAsia="Aptos" w:hAnsi="Arial" w:cs="Arial"/>
                <w:bCs/>
                <w:color w:val="000000"/>
                <w:sz w:val="20"/>
                <w:szCs w:val="20"/>
              </w:rPr>
              <w:t xml:space="preserve">Park </w:t>
            </w:r>
            <w:proofErr w:type="spellStart"/>
            <w:r w:rsidRPr="00315280">
              <w:rPr>
                <w:rFonts w:ascii="Arial" w:eastAsia="Aptos" w:hAnsi="Arial" w:cs="Arial"/>
                <w:bCs/>
                <w:color w:val="000000"/>
                <w:sz w:val="20"/>
                <w:szCs w:val="20"/>
              </w:rPr>
              <w:t>Pineta</w:t>
            </w:r>
            <w:proofErr w:type="spellEnd"/>
          </w:p>
        </w:tc>
        <w:tc>
          <w:tcPr>
            <w:tcW w:w="1618" w:type="dxa"/>
            <w:noWrap/>
            <w:vAlign w:val="center"/>
            <w:hideMark/>
          </w:tcPr>
          <w:p w14:paraId="0DC7DE64" w14:textId="77777777" w:rsidR="00315280" w:rsidRPr="00315280" w:rsidRDefault="00315280" w:rsidP="00315280">
            <w:pPr>
              <w:jc w:val="right"/>
              <w:rPr>
                <w:rFonts w:ascii="Arial" w:eastAsia="Aptos" w:hAnsi="Arial" w:cs="Arial"/>
                <w:bCs/>
                <w:color w:val="000000"/>
                <w:sz w:val="20"/>
                <w:szCs w:val="20"/>
              </w:rPr>
            </w:pPr>
            <w:r w:rsidRPr="00315280">
              <w:rPr>
                <w:rFonts w:ascii="Arial" w:eastAsia="Aptos" w:hAnsi="Arial" w:cs="Arial"/>
                <w:bCs/>
                <w:color w:val="000000"/>
                <w:sz w:val="20"/>
                <w:szCs w:val="20"/>
              </w:rPr>
              <w:t>822.380,00</w:t>
            </w:r>
          </w:p>
        </w:tc>
        <w:tc>
          <w:tcPr>
            <w:tcW w:w="4902" w:type="dxa"/>
            <w:noWrap/>
            <w:vAlign w:val="center"/>
          </w:tcPr>
          <w:p w14:paraId="47AB4EAF" w14:textId="569EFA7D" w:rsidR="00315280" w:rsidRPr="00315280" w:rsidRDefault="00315280" w:rsidP="00315280">
            <w:pPr>
              <w:jc w:val="both"/>
              <w:rPr>
                <w:rFonts w:ascii="Arial" w:eastAsia="Aptos" w:hAnsi="Arial" w:cs="Arial"/>
                <w:bCs/>
                <w:color w:val="000000"/>
                <w:sz w:val="20"/>
                <w:szCs w:val="20"/>
              </w:rPr>
            </w:pPr>
            <w:r w:rsidRPr="00315280">
              <w:rPr>
                <w:rFonts w:ascii="Arial" w:eastAsia="Aptos" w:hAnsi="Arial" w:cs="Arial"/>
                <w:color w:val="000000"/>
                <w:sz w:val="20"/>
                <w:szCs w:val="20"/>
              </w:rPr>
              <w:t xml:space="preserve">Grad Labin financirao je izradu projektne dokumentacije Revitalizacije park šume </w:t>
            </w:r>
            <w:proofErr w:type="spellStart"/>
            <w:r w:rsidRPr="00315280">
              <w:rPr>
                <w:rFonts w:ascii="Arial" w:eastAsia="Aptos" w:hAnsi="Arial" w:cs="Arial"/>
                <w:color w:val="000000"/>
                <w:sz w:val="20"/>
                <w:szCs w:val="20"/>
              </w:rPr>
              <w:t>Pineta</w:t>
            </w:r>
            <w:proofErr w:type="spellEnd"/>
            <w:r w:rsidRPr="00315280">
              <w:rPr>
                <w:rFonts w:ascii="Arial" w:eastAsia="Aptos" w:hAnsi="Arial" w:cs="Arial"/>
                <w:color w:val="000000"/>
                <w:sz w:val="20"/>
                <w:szCs w:val="20"/>
              </w:rPr>
              <w:t xml:space="preserve"> u cilju njene obnove, za projekt su i dobivena sredstva Fonda za zaštitu okoliša u iznosu od 398.168,43 </w:t>
            </w:r>
            <w:r w:rsidR="0079622A">
              <w:rPr>
                <w:rFonts w:ascii="Arial" w:eastAsia="Aptos" w:hAnsi="Arial" w:cs="Arial"/>
                <w:color w:val="000000"/>
                <w:sz w:val="20"/>
                <w:szCs w:val="20"/>
              </w:rPr>
              <w:t>EUR</w:t>
            </w:r>
            <w:r w:rsidRPr="00315280">
              <w:rPr>
                <w:rFonts w:ascii="Arial" w:eastAsia="Aptos" w:hAnsi="Arial" w:cs="Arial"/>
                <w:color w:val="000000"/>
                <w:sz w:val="20"/>
                <w:szCs w:val="20"/>
              </w:rPr>
              <w:t xml:space="preserve">. Tijekom 2025.g. intenzivno se radilo na rješavanju pravnog statusa </w:t>
            </w:r>
            <w:proofErr w:type="spellStart"/>
            <w:r w:rsidRPr="00315280">
              <w:rPr>
                <w:rFonts w:ascii="Arial" w:eastAsia="Aptos" w:hAnsi="Arial" w:cs="Arial"/>
                <w:color w:val="000000"/>
                <w:sz w:val="20"/>
                <w:szCs w:val="20"/>
              </w:rPr>
              <w:t>Pinete</w:t>
            </w:r>
            <w:proofErr w:type="spellEnd"/>
            <w:r w:rsidRPr="00315280">
              <w:rPr>
                <w:rFonts w:ascii="Arial" w:eastAsia="Aptos" w:hAnsi="Arial" w:cs="Arial"/>
                <w:color w:val="000000"/>
                <w:sz w:val="20"/>
                <w:szCs w:val="20"/>
              </w:rPr>
              <w:t xml:space="preserve"> i osiguranju pravne osnove za provedbu projekta koji postupak još uvijek traje. Ukoliko se pozitivno riješi pravni status tijekom 2026.g. krenut će se sa postupkom javne nabave te radovima sječe i sadnje stabala.</w:t>
            </w:r>
          </w:p>
        </w:tc>
      </w:tr>
      <w:tr w:rsidR="00315280" w:rsidRPr="00315280" w14:paraId="70987AB0" w14:textId="77777777" w:rsidTr="00FD28E7">
        <w:trPr>
          <w:trHeight w:val="255"/>
        </w:trPr>
        <w:tc>
          <w:tcPr>
            <w:tcW w:w="3397" w:type="dxa"/>
            <w:noWrap/>
            <w:hideMark/>
          </w:tcPr>
          <w:p w14:paraId="3844B601" w14:textId="77777777" w:rsidR="00315280" w:rsidRPr="00315280" w:rsidRDefault="00315280" w:rsidP="00315280">
            <w:pPr>
              <w:rPr>
                <w:rFonts w:ascii="Arial" w:eastAsia="Aptos" w:hAnsi="Arial" w:cs="Arial"/>
                <w:b/>
                <w:bCs/>
                <w:color w:val="000000"/>
                <w:sz w:val="20"/>
                <w:szCs w:val="20"/>
              </w:rPr>
            </w:pPr>
            <w:r w:rsidRPr="00315280">
              <w:rPr>
                <w:rFonts w:ascii="Arial" w:eastAsia="Aptos" w:hAnsi="Arial" w:cs="Arial"/>
                <w:b/>
                <w:bCs/>
                <w:color w:val="000000"/>
                <w:sz w:val="20"/>
                <w:szCs w:val="20"/>
              </w:rPr>
              <w:t xml:space="preserve">Kapitalni projekt K300041 </w:t>
            </w:r>
          </w:p>
          <w:p w14:paraId="3F07155C" w14:textId="77777777" w:rsidR="00315280" w:rsidRPr="00315280" w:rsidRDefault="00315280" w:rsidP="00315280">
            <w:pPr>
              <w:rPr>
                <w:rFonts w:ascii="Arial" w:eastAsia="Aptos" w:hAnsi="Arial" w:cs="Arial"/>
                <w:b/>
                <w:bCs/>
                <w:color w:val="000000"/>
                <w:sz w:val="20"/>
                <w:szCs w:val="20"/>
              </w:rPr>
            </w:pPr>
            <w:r w:rsidRPr="00315280">
              <w:rPr>
                <w:rFonts w:ascii="Arial" w:eastAsia="Aptos" w:hAnsi="Arial" w:cs="Arial"/>
                <w:bCs/>
                <w:color w:val="000000"/>
                <w:sz w:val="20"/>
                <w:szCs w:val="20"/>
              </w:rPr>
              <w:t>Ostali poslovi vezani za izgradnju komunalne infrastrukture</w:t>
            </w:r>
          </w:p>
        </w:tc>
        <w:tc>
          <w:tcPr>
            <w:tcW w:w="1618" w:type="dxa"/>
            <w:noWrap/>
            <w:vAlign w:val="center"/>
            <w:hideMark/>
          </w:tcPr>
          <w:p w14:paraId="0DCB51D4" w14:textId="77777777" w:rsidR="00315280" w:rsidRPr="00315280" w:rsidRDefault="00315280" w:rsidP="00315280">
            <w:pPr>
              <w:jc w:val="right"/>
              <w:rPr>
                <w:rFonts w:ascii="Arial" w:eastAsia="Aptos" w:hAnsi="Arial" w:cs="Arial"/>
                <w:bCs/>
                <w:color w:val="000000"/>
                <w:sz w:val="20"/>
                <w:szCs w:val="20"/>
              </w:rPr>
            </w:pPr>
            <w:r w:rsidRPr="00315280">
              <w:rPr>
                <w:rFonts w:ascii="Arial" w:eastAsia="Aptos" w:hAnsi="Arial" w:cs="Arial"/>
                <w:bCs/>
                <w:color w:val="000000"/>
                <w:sz w:val="20"/>
                <w:szCs w:val="20"/>
              </w:rPr>
              <w:t>63.495,00</w:t>
            </w:r>
          </w:p>
        </w:tc>
        <w:tc>
          <w:tcPr>
            <w:tcW w:w="4902" w:type="dxa"/>
            <w:noWrap/>
            <w:vAlign w:val="center"/>
          </w:tcPr>
          <w:p w14:paraId="4C0ED89A" w14:textId="77777777" w:rsidR="00315280" w:rsidRPr="00315280" w:rsidRDefault="00315280" w:rsidP="00315280">
            <w:pPr>
              <w:jc w:val="both"/>
              <w:rPr>
                <w:rFonts w:ascii="Arial" w:eastAsia="Aptos" w:hAnsi="Arial" w:cs="Arial"/>
                <w:bCs/>
                <w:color w:val="000000"/>
                <w:sz w:val="20"/>
                <w:szCs w:val="20"/>
              </w:rPr>
            </w:pPr>
            <w:r w:rsidRPr="00315280">
              <w:rPr>
                <w:rFonts w:ascii="Arial" w:eastAsia="Aptos" w:hAnsi="Arial" w:cs="Arial"/>
                <w:bCs/>
                <w:color w:val="000000"/>
                <w:sz w:val="20"/>
                <w:szCs w:val="20"/>
              </w:rPr>
              <w:t>Ovim projektom obuhvaćena je izrada potrebnih podloga i elaborata koji prethode izradi projektne dokumentacije za pojedine zahvate u komunalnoj infrastrukturi</w:t>
            </w:r>
          </w:p>
        </w:tc>
      </w:tr>
      <w:tr w:rsidR="00315280" w:rsidRPr="00315280" w14:paraId="278F0730" w14:textId="77777777" w:rsidTr="00FD28E7">
        <w:trPr>
          <w:trHeight w:val="255"/>
        </w:trPr>
        <w:tc>
          <w:tcPr>
            <w:tcW w:w="3397" w:type="dxa"/>
            <w:noWrap/>
            <w:hideMark/>
          </w:tcPr>
          <w:p w14:paraId="24A79D9D" w14:textId="77777777" w:rsidR="00315280" w:rsidRPr="00315280" w:rsidRDefault="00315280" w:rsidP="00315280">
            <w:pPr>
              <w:rPr>
                <w:rFonts w:ascii="Arial" w:eastAsia="Aptos" w:hAnsi="Arial" w:cs="Arial"/>
                <w:b/>
                <w:bCs/>
                <w:color w:val="000000"/>
                <w:sz w:val="20"/>
                <w:szCs w:val="20"/>
              </w:rPr>
            </w:pPr>
            <w:r w:rsidRPr="00315280">
              <w:rPr>
                <w:rFonts w:ascii="Arial" w:eastAsia="Aptos" w:hAnsi="Arial" w:cs="Arial"/>
                <w:b/>
                <w:bCs/>
                <w:color w:val="000000"/>
                <w:sz w:val="20"/>
                <w:szCs w:val="20"/>
              </w:rPr>
              <w:t xml:space="preserve">Kapitalni projekt K300044 </w:t>
            </w:r>
            <w:r w:rsidRPr="00315280">
              <w:rPr>
                <w:rFonts w:ascii="Arial" w:eastAsia="Aptos" w:hAnsi="Arial" w:cs="Arial"/>
                <w:bCs/>
                <w:color w:val="000000"/>
                <w:sz w:val="20"/>
                <w:szCs w:val="20"/>
              </w:rPr>
              <w:t>Opremanje zone urbanih vila na lokaciji uz Istarsku ulicu</w:t>
            </w:r>
          </w:p>
        </w:tc>
        <w:tc>
          <w:tcPr>
            <w:tcW w:w="1618" w:type="dxa"/>
            <w:noWrap/>
            <w:vAlign w:val="center"/>
            <w:hideMark/>
          </w:tcPr>
          <w:p w14:paraId="4D564442" w14:textId="77777777" w:rsidR="00315280" w:rsidRPr="00315280" w:rsidRDefault="00315280" w:rsidP="00315280">
            <w:pPr>
              <w:jc w:val="right"/>
              <w:rPr>
                <w:rFonts w:ascii="Arial" w:eastAsia="Aptos" w:hAnsi="Arial" w:cs="Arial"/>
                <w:bCs/>
                <w:color w:val="000000"/>
                <w:sz w:val="20"/>
                <w:szCs w:val="20"/>
              </w:rPr>
            </w:pPr>
            <w:r w:rsidRPr="00315280">
              <w:rPr>
                <w:rFonts w:ascii="Arial" w:eastAsia="Aptos" w:hAnsi="Arial" w:cs="Arial"/>
                <w:bCs/>
                <w:color w:val="000000"/>
                <w:sz w:val="20"/>
                <w:szCs w:val="20"/>
              </w:rPr>
              <w:t>150.000,00</w:t>
            </w:r>
          </w:p>
          <w:p w14:paraId="018588F9" w14:textId="77777777" w:rsidR="00315280" w:rsidRPr="00315280" w:rsidRDefault="00315280" w:rsidP="00315280">
            <w:pPr>
              <w:jc w:val="right"/>
              <w:rPr>
                <w:rFonts w:ascii="Arial" w:eastAsia="Aptos" w:hAnsi="Arial" w:cs="Arial"/>
                <w:bCs/>
                <w:color w:val="000000"/>
                <w:sz w:val="20"/>
                <w:szCs w:val="20"/>
              </w:rPr>
            </w:pPr>
          </w:p>
        </w:tc>
        <w:tc>
          <w:tcPr>
            <w:tcW w:w="4902" w:type="dxa"/>
            <w:noWrap/>
            <w:vAlign w:val="center"/>
          </w:tcPr>
          <w:p w14:paraId="7AE468A2" w14:textId="77777777" w:rsidR="00315280" w:rsidRPr="00315280" w:rsidRDefault="00315280" w:rsidP="00315280">
            <w:pPr>
              <w:jc w:val="both"/>
              <w:rPr>
                <w:rFonts w:ascii="Arial" w:eastAsia="Aptos" w:hAnsi="Arial" w:cs="Arial"/>
                <w:bCs/>
                <w:color w:val="000000"/>
                <w:sz w:val="20"/>
                <w:szCs w:val="20"/>
              </w:rPr>
            </w:pPr>
            <w:r w:rsidRPr="00315280">
              <w:rPr>
                <w:rFonts w:ascii="Arial" w:eastAsia="Aptos" w:hAnsi="Arial" w:cs="Arial"/>
                <w:bCs/>
                <w:color w:val="000000"/>
                <w:sz w:val="20"/>
                <w:szCs w:val="20"/>
              </w:rPr>
              <w:t xml:space="preserve">Projektom je predviđena izgradnja prve funkcionalne cjeline nerazvrstane ceste planirane UPU-om Labin i </w:t>
            </w:r>
            <w:proofErr w:type="spellStart"/>
            <w:r w:rsidRPr="00315280">
              <w:rPr>
                <w:rFonts w:ascii="Arial" w:eastAsia="Aptos" w:hAnsi="Arial" w:cs="Arial"/>
                <w:bCs/>
                <w:color w:val="000000"/>
                <w:sz w:val="20"/>
                <w:szCs w:val="20"/>
              </w:rPr>
              <w:t>Presika</w:t>
            </w:r>
            <w:proofErr w:type="spellEnd"/>
            <w:r w:rsidRPr="00315280">
              <w:rPr>
                <w:rFonts w:ascii="Arial" w:eastAsia="Aptos" w:hAnsi="Arial" w:cs="Arial"/>
                <w:bCs/>
                <w:color w:val="000000"/>
                <w:sz w:val="20"/>
                <w:szCs w:val="20"/>
              </w:rPr>
              <w:t xml:space="preserve"> koja se spaja na Istarsku ulicu nasuprot gradskom stadionu iz pravca starih </w:t>
            </w:r>
            <w:proofErr w:type="spellStart"/>
            <w:r w:rsidRPr="00315280">
              <w:rPr>
                <w:rFonts w:ascii="Arial" w:eastAsia="Aptos" w:hAnsi="Arial" w:cs="Arial"/>
                <w:bCs/>
                <w:color w:val="000000"/>
                <w:sz w:val="20"/>
                <w:szCs w:val="20"/>
              </w:rPr>
              <w:t>Katura</w:t>
            </w:r>
            <w:proofErr w:type="spellEnd"/>
            <w:r w:rsidRPr="00315280">
              <w:rPr>
                <w:rFonts w:ascii="Arial" w:eastAsia="Aptos" w:hAnsi="Arial" w:cs="Arial"/>
                <w:bCs/>
                <w:color w:val="000000"/>
                <w:sz w:val="20"/>
                <w:szCs w:val="20"/>
              </w:rPr>
              <w:t xml:space="preserve">. Ovom cestom otvara se izgradnja u zoni stambene namjene uz Istarsku ulicu na zemljištu u vlasništvu Grada Labina. Predmetna lokacija je jedan od lokacija na kojem se planira buduća  realizacija  stambenih zgrada </w:t>
            </w:r>
            <w:proofErr w:type="spellStart"/>
            <w:r w:rsidRPr="00315280">
              <w:rPr>
                <w:rFonts w:ascii="Arial" w:eastAsia="Aptos" w:hAnsi="Arial" w:cs="Arial"/>
                <w:bCs/>
                <w:color w:val="000000"/>
                <w:sz w:val="20"/>
                <w:szCs w:val="20"/>
              </w:rPr>
              <w:t>priuštivog</w:t>
            </w:r>
            <w:proofErr w:type="spellEnd"/>
            <w:r w:rsidRPr="00315280">
              <w:rPr>
                <w:rFonts w:ascii="Arial" w:eastAsia="Aptos" w:hAnsi="Arial" w:cs="Arial"/>
                <w:bCs/>
                <w:color w:val="000000"/>
                <w:sz w:val="20"/>
                <w:szCs w:val="20"/>
              </w:rPr>
              <w:t xml:space="preserve"> stanovanja kao nastavak skladnom i cjelovitom razvoju naselja. Navedeno  je razlog što se sredstva ponovo planiraju u 2026. godini.   </w:t>
            </w:r>
          </w:p>
        </w:tc>
      </w:tr>
      <w:tr w:rsidR="00315280" w:rsidRPr="00315280" w14:paraId="202F4A9E" w14:textId="77777777" w:rsidTr="00FD28E7">
        <w:trPr>
          <w:trHeight w:val="255"/>
        </w:trPr>
        <w:tc>
          <w:tcPr>
            <w:tcW w:w="3397" w:type="dxa"/>
            <w:noWrap/>
          </w:tcPr>
          <w:p w14:paraId="351396E0" w14:textId="77777777" w:rsidR="00315280" w:rsidRPr="00315280" w:rsidRDefault="00315280" w:rsidP="00315280">
            <w:pPr>
              <w:rPr>
                <w:rFonts w:ascii="Arial" w:eastAsia="Times New Roman" w:hAnsi="Arial" w:cs="Arial"/>
                <w:b/>
                <w:bCs/>
                <w:sz w:val="20"/>
                <w:szCs w:val="20"/>
                <w:lang w:eastAsia="hr-HR"/>
              </w:rPr>
            </w:pPr>
            <w:r w:rsidRPr="00315280">
              <w:rPr>
                <w:rFonts w:ascii="Arial" w:eastAsia="Times New Roman" w:hAnsi="Arial" w:cs="Arial"/>
                <w:b/>
                <w:bCs/>
                <w:sz w:val="20"/>
                <w:szCs w:val="20"/>
                <w:lang w:eastAsia="hr-HR"/>
              </w:rPr>
              <w:t>Kapitalni projekt  K300058</w:t>
            </w:r>
          </w:p>
          <w:p w14:paraId="4B8FF26E" w14:textId="77777777" w:rsidR="00315280" w:rsidRPr="00315280" w:rsidRDefault="00315280" w:rsidP="00315280">
            <w:pPr>
              <w:rPr>
                <w:rFonts w:ascii="Arial" w:eastAsia="Aptos" w:hAnsi="Arial" w:cs="Arial"/>
                <w:b/>
                <w:bCs/>
                <w:color w:val="000000"/>
                <w:sz w:val="20"/>
                <w:szCs w:val="20"/>
              </w:rPr>
            </w:pPr>
            <w:r w:rsidRPr="00315280">
              <w:rPr>
                <w:rFonts w:ascii="Arial" w:eastAsia="Times New Roman" w:hAnsi="Arial" w:cs="Arial"/>
                <w:sz w:val="20"/>
                <w:szCs w:val="20"/>
                <w:lang w:eastAsia="hr-HR"/>
              </w:rPr>
              <w:t xml:space="preserve">Park </w:t>
            </w:r>
            <w:proofErr w:type="spellStart"/>
            <w:r w:rsidRPr="00315280">
              <w:rPr>
                <w:rFonts w:ascii="Arial" w:eastAsia="Times New Roman" w:hAnsi="Arial" w:cs="Arial"/>
                <w:sz w:val="20"/>
                <w:szCs w:val="20"/>
                <w:lang w:eastAsia="hr-HR"/>
              </w:rPr>
              <w:t>Kature</w:t>
            </w:r>
            <w:proofErr w:type="spellEnd"/>
          </w:p>
        </w:tc>
        <w:tc>
          <w:tcPr>
            <w:tcW w:w="1618" w:type="dxa"/>
            <w:noWrap/>
            <w:vAlign w:val="center"/>
          </w:tcPr>
          <w:p w14:paraId="6C5444BE" w14:textId="77777777" w:rsidR="00315280" w:rsidRPr="00315280" w:rsidRDefault="00315280" w:rsidP="00315280">
            <w:pPr>
              <w:jc w:val="right"/>
              <w:rPr>
                <w:rFonts w:ascii="Arial" w:eastAsia="Aptos" w:hAnsi="Arial" w:cs="Arial"/>
                <w:bCs/>
                <w:color w:val="000000"/>
                <w:sz w:val="20"/>
                <w:szCs w:val="20"/>
              </w:rPr>
            </w:pPr>
            <w:r w:rsidRPr="00315280">
              <w:rPr>
                <w:rFonts w:ascii="Arial" w:eastAsia="Aptos" w:hAnsi="Arial" w:cs="Arial"/>
                <w:bCs/>
                <w:color w:val="000000"/>
                <w:sz w:val="20"/>
                <w:szCs w:val="20"/>
              </w:rPr>
              <w:t>90.700,00</w:t>
            </w:r>
          </w:p>
        </w:tc>
        <w:tc>
          <w:tcPr>
            <w:tcW w:w="4902" w:type="dxa"/>
            <w:noWrap/>
            <w:vAlign w:val="center"/>
          </w:tcPr>
          <w:p w14:paraId="77DE249B" w14:textId="77777777" w:rsidR="00315280" w:rsidRPr="00315280" w:rsidRDefault="00315280" w:rsidP="00315280">
            <w:pPr>
              <w:jc w:val="both"/>
              <w:rPr>
                <w:rFonts w:ascii="Arial" w:eastAsia="Aptos" w:hAnsi="Arial" w:cs="Arial"/>
                <w:bCs/>
                <w:color w:val="000000"/>
                <w:sz w:val="20"/>
                <w:szCs w:val="20"/>
              </w:rPr>
            </w:pPr>
            <w:r w:rsidRPr="00315280">
              <w:rPr>
                <w:rFonts w:ascii="Arial" w:eastAsia="Aptos" w:hAnsi="Arial" w:cs="Arial"/>
                <w:bCs/>
                <w:color w:val="000000"/>
                <w:sz w:val="20"/>
                <w:szCs w:val="20"/>
              </w:rPr>
              <w:t xml:space="preserve">Obzirom na realizaciju prihoda i ostvarene rashode u 2025.g. revidirao se i racionalizirao projekt sve kako bi se postigla optimalnost između postavljenog cilja  unapređenja  otvorenih javnih prostora koji su važni za kvalitetu životu u jednoj gradskoj sredini i visine </w:t>
            </w:r>
            <w:r w:rsidRPr="00315280">
              <w:rPr>
                <w:rFonts w:ascii="Arial" w:eastAsia="Aptos" w:hAnsi="Arial" w:cs="Arial"/>
                <w:bCs/>
                <w:color w:val="000000"/>
                <w:sz w:val="20"/>
                <w:szCs w:val="20"/>
              </w:rPr>
              <w:lastRenderedPageBreak/>
              <w:t xml:space="preserve">sredstava potrebnih za njegovo ostvarenje. Dio sredstva za realizaciju  projekta u iznosu od 350.000,00 EUR sa PDV-om (55,61% procijenjenih i Fondu opravdanih troškova) osiguran je kroz sufinanciranje putem Ugovora sa Fondom za zaštitu okoliša dok preostali dio pokriva Grad. Slijedom navedenog projekt koji se planira realizirati kroz 2026.-2027.g. uključivao bi mapiranje trenutnog stanja i inventarizaciju postojećih sadnica stabala i grmlja, i sadnju visokih i nižih stabala, sadnica grmlja te  sadnica trajnica i pokrivača tla, što u zoni drvoreda, što unutar samog Parka </w:t>
            </w:r>
            <w:proofErr w:type="spellStart"/>
            <w:r w:rsidRPr="00315280">
              <w:rPr>
                <w:rFonts w:ascii="Arial" w:eastAsia="Aptos" w:hAnsi="Arial" w:cs="Arial"/>
                <w:bCs/>
                <w:color w:val="000000"/>
                <w:sz w:val="20"/>
                <w:szCs w:val="20"/>
              </w:rPr>
              <w:t>Kature</w:t>
            </w:r>
            <w:proofErr w:type="spellEnd"/>
            <w:r w:rsidRPr="00315280">
              <w:rPr>
                <w:rFonts w:ascii="Arial" w:eastAsia="Aptos" w:hAnsi="Arial" w:cs="Arial"/>
                <w:bCs/>
                <w:color w:val="000000"/>
                <w:sz w:val="20"/>
                <w:szCs w:val="20"/>
              </w:rPr>
              <w:t>.</w:t>
            </w:r>
          </w:p>
        </w:tc>
      </w:tr>
      <w:tr w:rsidR="00315280" w:rsidRPr="00315280" w14:paraId="740AADA9" w14:textId="77777777" w:rsidTr="00FD28E7">
        <w:trPr>
          <w:trHeight w:val="255"/>
        </w:trPr>
        <w:tc>
          <w:tcPr>
            <w:tcW w:w="3397" w:type="dxa"/>
            <w:noWrap/>
          </w:tcPr>
          <w:p w14:paraId="514E5010" w14:textId="77777777" w:rsidR="00315280" w:rsidRPr="00315280" w:rsidRDefault="00315280" w:rsidP="00315280">
            <w:pPr>
              <w:rPr>
                <w:rFonts w:ascii="Arial" w:eastAsia="Times New Roman" w:hAnsi="Arial" w:cs="Arial"/>
                <w:sz w:val="20"/>
                <w:szCs w:val="20"/>
                <w:lang w:eastAsia="hr-HR"/>
              </w:rPr>
            </w:pPr>
            <w:r w:rsidRPr="00315280">
              <w:rPr>
                <w:rFonts w:ascii="Arial" w:eastAsia="Times New Roman" w:hAnsi="Arial" w:cs="Arial"/>
                <w:b/>
                <w:bCs/>
                <w:sz w:val="20"/>
                <w:szCs w:val="20"/>
                <w:lang w:eastAsia="hr-HR"/>
              </w:rPr>
              <w:lastRenderedPageBreak/>
              <w:t>Kapitalni projekt  K300059</w:t>
            </w:r>
            <w:r w:rsidRPr="00315280">
              <w:rPr>
                <w:rFonts w:ascii="Arial" w:eastAsia="Times New Roman" w:hAnsi="Arial" w:cs="Arial"/>
                <w:sz w:val="20"/>
                <w:szCs w:val="20"/>
                <w:lang w:eastAsia="hr-HR"/>
              </w:rPr>
              <w:t xml:space="preserve"> Nerazvrstana cesta </w:t>
            </w:r>
            <w:proofErr w:type="spellStart"/>
            <w:r w:rsidRPr="00315280">
              <w:rPr>
                <w:rFonts w:ascii="Arial" w:eastAsia="Times New Roman" w:hAnsi="Arial" w:cs="Arial"/>
                <w:sz w:val="20"/>
                <w:szCs w:val="20"/>
                <w:lang w:eastAsia="hr-HR"/>
              </w:rPr>
              <w:t>Ripenda</w:t>
            </w:r>
            <w:proofErr w:type="spellEnd"/>
            <w:r w:rsidRPr="00315280">
              <w:rPr>
                <w:rFonts w:ascii="Arial" w:eastAsia="Times New Roman" w:hAnsi="Arial" w:cs="Arial"/>
                <w:sz w:val="20"/>
                <w:szCs w:val="20"/>
                <w:lang w:eastAsia="hr-HR"/>
              </w:rPr>
              <w:t xml:space="preserve"> Kras-Mali Kosi ( NC.14.-3,9 km)</w:t>
            </w:r>
          </w:p>
        </w:tc>
        <w:tc>
          <w:tcPr>
            <w:tcW w:w="1618" w:type="dxa"/>
            <w:noWrap/>
            <w:vAlign w:val="center"/>
          </w:tcPr>
          <w:p w14:paraId="44624649" w14:textId="77777777" w:rsidR="00315280" w:rsidRPr="00315280" w:rsidRDefault="00315280" w:rsidP="00315280">
            <w:pPr>
              <w:jc w:val="right"/>
              <w:rPr>
                <w:rFonts w:ascii="Arial" w:eastAsia="Aptos" w:hAnsi="Arial" w:cs="Arial"/>
                <w:bCs/>
                <w:color w:val="000000"/>
                <w:sz w:val="20"/>
                <w:szCs w:val="20"/>
              </w:rPr>
            </w:pPr>
            <w:r w:rsidRPr="00315280">
              <w:rPr>
                <w:rFonts w:ascii="Arial" w:eastAsia="Aptos" w:hAnsi="Arial" w:cs="Arial"/>
                <w:bCs/>
                <w:color w:val="000000"/>
                <w:sz w:val="20"/>
                <w:szCs w:val="20"/>
              </w:rPr>
              <w:t>250.000,00</w:t>
            </w:r>
          </w:p>
        </w:tc>
        <w:tc>
          <w:tcPr>
            <w:tcW w:w="4902" w:type="dxa"/>
            <w:noWrap/>
            <w:vAlign w:val="center"/>
          </w:tcPr>
          <w:p w14:paraId="092F3B82" w14:textId="77777777" w:rsidR="00315280" w:rsidRPr="00315280" w:rsidRDefault="00315280" w:rsidP="00315280">
            <w:pPr>
              <w:jc w:val="both"/>
              <w:rPr>
                <w:rFonts w:ascii="Arial" w:eastAsia="Aptos" w:hAnsi="Arial" w:cs="Arial"/>
                <w:bCs/>
                <w:color w:val="000000"/>
                <w:sz w:val="20"/>
                <w:szCs w:val="20"/>
              </w:rPr>
            </w:pPr>
            <w:r w:rsidRPr="00315280">
              <w:rPr>
                <w:rFonts w:ascii="Arial" w:eastAsia="Aptos" w:hAnsi="Arial" w:cs="Arial"/>
                <w:bCs/>
                <w:color w:val="000000"/>
                <w:sz w:val="20"/>
                <w:szCs w:val="20"/>
              </w:rPr>
              <w:t xml:space="preserve">Tijekom proteklog razdoblja sa Investitorom i vlasnikom zemljišta u obuhvatu UPU-a Mali Kosi  vršeni su pregovori glede ulaganja u radove izvanrednog održavanja postojeće nerazvrstane ceste NC.14. u dužini od 3,9 km koja vodi do lokacije na kojoj se nalazi spomenuti TRP. Za te potrebe tijekom 2024.g. izrađen je projekt sa troškovnikom putem tvrtke UČKA-konzalting d.o.o. Pazin. Da bi se moglo nastaviti sa postupkom koji bi rezultirao sklapanjem Ugovora o financiranju komunalne infrastrukture taj projekt mora biti planiran u Proračunu Grada Labina, te podloga Ugovoru UPU TRP Mali Kosi izrađen. Tijekom 2025.g. u proceduri izrade UPU-a izrađen je prijedlog plana, te se procedura nastavlja u 2026.g. po okončanju koje će bit moguće nastaviti sa postupkom koji bi rezultirao sklapanjem Ugovora o financiranju komunalne infrastrukture. </w:t>
            </w:r>
          </w:p>
        </w:tc>
      </w:tr>
      <w:tr w:rsidR="00315280" w:rsidRPr="00315280" w14:paraId="3BBA1FEC" w14:textId="77777777" w:rsidTr="00FD28E7">
        <w:trPr>
          <w:trHeight w:val="255"/>
        </w:trPr>
        <w:tc>
          <w:tcPr>
            <w:tcW w:w="3397" w:type="dxa"/>
            <w:noWrap/>
          </w:tcPr>
          <w:p w14:paraId="58B51884" w14:textId="77777777" w:rsidR="00315280" w:rsidRPr="00315280" w:rsidRDefault="00315280" w:rsidP="00315280">
            <w:pPr>
              <w:rPr>
                <w:rFonts w:ascii="Arial" w:eastAsia="Aptos" w:hAnsi="Arial" w:cs="Arial"/>
                <w:sz w:val="20"/>
                <w:szCs w:val="20"/>
              </w:rPr>
            </w:pPr>
            <w:r w:rsidRPr="00315280">
              <w:rPr>
                <w:rFonts w:ascii="Arial" w:eastAsia="Times New Roman" w:hAnsi="Arial" w:cs="Arial"/>
                <w:b/>
                <w:bCs/>
                <w:sz w:val="20"/>
                <w:szCs w:val="20"/>
                <w:lang w:eastAsia="hr-HR"/>
              </w:rPr>
              <w:t>Kapitalni projekt  K300060</w:t>
            </w:r>
            <w:r w:rsidRPr="00315280">
              <w:rPr>
                <w:rFonts w:ascii="Arial" w:eastAsia="Aptos" w:hAnsi="Arial" w:cs="Arial"/>
                <w:sz w:val="20"/>
                <w:szCs w:val="20"/>
              </w:rPr>
              <w:t xml:space="preserve"> </w:t>
            </w:r>
          </w:p>
          <w:p w14:paraId="367A5DFD" w14:textId="77777777" w:rsidR="00315280" w:rsidRPr="00315280" w:rsidRDefault="00315280" w:rsidP="00315280">
            <w:pPr>
              <w:rPr>
                <w:rFonts w:ascii="Arial" w:eastAsia="Aptos" w:hAnsi="Arial" w:cs="Arial"/>
                <w:b/>
                <w:bCs/>
                <w:color w:val="000000"/>
                <w:sz w:val="20"/>
                <w:szCs w:val="20"/>
              </w:rPr>
            </w:pPr>
            <w:proofErr w:type="spellStart"/>
            <w:r w:rsidRPr="00315280">
              <w:rPr>
                <w:rFonts w:ascii="Arial" w:eastAsia="Times New Roman" w:hAnsi="Arial" w:cs="Arial"/>
                <w:sz w:val="20"/>
                <w:szCs w:val="20"/>
                <w:lang w:eastAsia="hr-HR"/>
              </w:rPr>
              <w:t>Idrijska</w:t>
            </w:r>
            <w:proofErr w:type="spellEnd"/>
            <w:r w:rsidRPr="00315280">
              <w:rPr>
                <w:rFonts w:ascii="Arial" w:eastAsia="Times New Roman" w:hAnsi="Arial" w:cs="Arial"/>
                <w:sz w:val="20"/>
                <w:szCs w:val="20"/>
                <w:lang w:eastAsia="hr-HR"/>
              </w:rPr>
              <w:t xml:space="preserve"> ulica u Rapcu – izgradnja prometnice</w:t>
            </w:r>
          </w:p>
        </w:tc>
        <w:tc>
          <w:tcPr>
            <w:tcW w:w="1618" w:type="dxa"/>
            <w:noWrap/>
            <w:vAlign w:val="center"/>
          </w:tcPr>
          <w:p w14:paraId="0F748B2E" w14:textId="77777777" w:rsidR="00315280" w:rsidRPr="00315280" w:rsidRDefault="00315280" w:rsidP="00315280">
            <w:pPr>
              <w:jc w:val="right"/>
              <w:rPr>
                <w:rFonts w:ascii="Arial" w:eastAsia="Aptos" w:hAnsi="Arial" w:cs="Arial"/>
                <w:bCs/>
                <w:color w:val="000000"/>
                <w:sz w:val="20"/>
                <w:szCs w:val="20"/>
              </w:rPr>
            </w:pPr>
            <w:r w:rsidRPr="00315280">
              <w:rPr>
                <w:rFonts w:ascii="Arial" w:eastAsia="Aptos" w:hAnsi="Arial" w:cs="Arial"/>
                <w:bCs/>
                <w:color w:val="000000"/>
                <w:sz w:val="20"/>
                <w:szCs w:val="20"/>
              </w:rPr>
              <w:t>15.000,00</w:t>
            </w:r>
          </w:p>
        </w:tc>
        <w:tc>
          <w:tcPr>
            <w:tcW w:w="4902" w:type="dxa"/>
            <w:noWrap/>
            <w:vAlign w:val="center"/>
          </w:tcPr>
          <w:p w14:paraId="050C1624" w14:textId="77777777" w:rsidR="00315280" w:rsidRPr="00315280" w:rsidRDefault="00315280" w:rsidP="00315280">
            <w:pPr>
              <w:jc w:val="both"/>
              <w:rPr>
                <w:rFonts w:ascii="Arial" w:eastAsia="Aptos" w:hAnsi="Arial" w:cs="Arial"/>
                <w:bCs/>
                <w:color w:val="000000"/>
                <w:sz w:val="20"/>
                <w:szCs w:val="20"/>
              </w:rPr>
            </w:pPr>
            <w:r w:rsidRPr="00315280">
              <w:rPr>
                <w:rFonts w:ascii="Arial" w:eastAsia="Aptos" w:hAnsi="Arial" w:cs="Arial"/>
                <w:bCs/>
                <w:color w:val="000000"/>
                <w:sz w:val="20"/>
                <w:szCs w:val="20"/>
              </w:rPr>
              <w:t xml:space="preserve">Tijekom 2025.g. provedena je jednostavna nabava za uslugu izrade glavnog projekta izgradnje prometnice i započelo se sa izradom, završetak se planira do kraja 2025.g. Paralelno se radilo na parcelacijskom elaboratu.  U idućoj godini planira se pokretanje postupaka rješavanja imovinsko pravnih odnosa koji su preduvjet za ishođenje građevinske dozvole te pokretanje upravnog postupka pred nadležnim upravnim tijelom. Projekt  predviđa izgradnju dionice nerazvrstane ceste planirane UPU-om Rabac koja se nastavlja na </w:t>
            </w:r>
            <w:proofErr w:type="spellStart"/>
            <w:r w:rsidRPr="00315280">
              <w:rPr>
                <w:rFonts w:ascii="Arial" w:eastAsia="Aptos" w:hAnsi="Arial" w:cs="Arial"/>
                <w:bCs/>
                <w:color w:val="000000"/>
                <w:sz w:val="20"/>
                <w:szCs w:val="20"/>
              </w:rPr>
              <w:t>Iidrijsku</w:t>
            </w:r>
            <w:proofErr w:type="spellEnd"/>
            <w:r w:rsidRPr="00315280">
              <w:rPr>
                <w:rFonts w:ascii="Arial" w:eastAsia="Aptos" w:hAnsi="Arial" w:cs="Arial"/>
                <w:bCs/>
                <w:color w:val="000000"/>
                <w:sz w:val="20"/>
                <w:szCs w:val="20"/>
              </w:rPr>
              <w:t xml:space="preserve"> ulicu. Tom cestom poboljšava se komunalna opremljenost i otvara se izgradnja u zoni stambene namjene na zemljištu dijelom u vlasništvu Grada Labina.</w:t>
            </w:r>
          </w:p>
        </w:tc>
      </w:tr>
      <w:tr w:rsidR="00315280" w:rsidRPr="00315280" w14:paraId="67A2C37E" w14:textId="77777777" w:rsidTr="00FD28E7">
        <w:trPr>
          <w:trHeight w:val="255"/>
        </w:trPr>
        <w:tc>
          <w:tcPr>
            <w:tcW w:w="3397" w:type="dxa"/>
            <w:noWrap/>
          </w:tcPr>
          <w:p w14:paraId="6E676717" w14:textId="77777777" w:rsidR="00315280" w:rsidRPr="00315280" w:rsidRDefault="00315280" w:rsidP="00315280">
            <w:pPr>
              <w:rPr>
                <w:rFonts w:ascii="Arial" w:eastAsia="Aptos" w:hAnsi="Arial" w:cs="Arial"/>
                <w:b/>
                <w:bCs/>
                <w:color w:val="000000"/>
                <w:sz w:val="20"/>
                <w:szCs w:val="20"/>
              </w:rPr>
            </w:pPr>
            <w:r w:rsidRPr="00315280">
              <w:rPr>
                <w:rFonts w:ascii="Arial" w:eastAsia="Aptos" w:hAnsi="Arial" w:cs="Arial"/>
                <w:b/>
                <w:bCs/>
                <w:color w:val="000000"/>
                <w:sz w:val="20"/>
                <w:szCs w:val="20"/>
              </w:rPr>
              <w:t xml:space="preserve">Kapitalni projekt K300061 </w:t>
            </w:r>
            <w:r w:rsidRPr="00315280">
              <w:rPr>
                <w:rFonts w:ascii="Arial" w:eastAsia="Aptos" w:hAnsi="Arial" w:cs="Arial"/>
                <w:color w:val="000000"/>
                <w:sz w:val="20"/>
                <w:szCs w:val="20"/>
              </w:rPr>
              <w:t>Nerazvrstana cesta NC 43.02. – pristupna prometnica UPPV Breg</w:t>
            </w:r>
          </w:p>
        </w:tc>
        <w:tc>
          <w:tcPr>
            <w:tcW w:w="1618" w:type="dxa"/>
            <w:noWrap/>
            <w:vAlign w:val="center"/>
          </w:tcPr>
          <w:p w14:paraId="0FEACCB4" w14:textId="77777777" w:rsidR="00315280" w:rsidRPr="00315280" w:rsidRDefault="00315280" w:rsidP="00315280">
            <w:pPr>
              <w:jc w:val="right"/>
              <w:rPr>
                <w:rFonts w:ascii="Arial" w:eastAsia="Aptos" w:hAnsi="Arial" w:cs="Arial"/>
                <w:bCs/>
                <w:color w:val="000000"/>
                <w:sz w:val="20"/>
                <w:szCs w:val="20"/>
              </w:rPr>
            </w:pPr>
            <w:r w:rsidRPr="00315280">
              <w:rPr>
                <w:rFonts w:ascii="Arial" w:eastAsia="Aptos" w:hAnsi="Arial" w:cs="Arial"/>
                <w:bCs/>
                <w:color w:val="000000"/>
                <w:sz w:val="20"/>
                <w:szCs w:val="20"/>
              </w:rPr>
              <w:t>5.969,00</w:t>
            </w:r>
          </w:p>
        </w:tc>
        <w:tc>
          <w:tcPr>
            <w:tcW w:w="4902" w:type="dxa"/>
            <w:noWrap/>
            <w:vAlign w:val="center"/>
          </w:tcPr>
          <w:p w14:paraId="3DBBC5DF" w14:textId="77777777" w:rsidR="00315280" w:rsidRPr="00315280" w:rsidRDefault="00315280" w:rsidP="00315280">
            <w:pPr>
              <w:jc w:val="both"/>
              <w:rPr>
                <w:rFonts w:ascii="Arial" w:eastAsia="Aptos" w:hAnsi="Arial" w:cs="Arial"/>
                <w:sz w:val="20"/>
                <w:szCs w:val="20"/>
              </w:rPr>
            </w:pPr>
            <w:r w:rsidRPr="00315280">
              <w:rPr>
                <w:rFonts w:ascii="Arial" w:eastAsia="Aptos" w:hAnsi="Arial" w:cs="Arial"/>
                <w:sz w:val="20"/>
                <w:szCs w:val="20"/>
              </w:rPr>
              <w:t xml:space="preserve">Pristupna cesta do VS Breg je javnoprometna površina namijenjena prometovanju vozila kojom Vodovod Pula-Labin d.o.o. osigurava pristup servisnim vozilima za potrebe rada i održavanja VS Breg i budućeg UPPV Breg koji se planira u sklopu aglomeracije Labina. Sukladno Zakonu o prostornom uređenju Skalpa se Ugovor o izradi projektne dokumentacije predmetne komunalne infrastrukture. Predloženi iznos predstavlja vrijednost usluge izrade projektne dokumentacije. </w:t>
            </w:r>
          </w:p>
        </w:tc>
      </w:tr>
      <w:tr w:rsidR="00315280" w:rsidRPr="00315280" w14:paraId="00A17E46" w14:textId="77777777" w:rsidTr="00FD28E7">
        <w:trPr>
          <w:trHeight w:val="255"/>
        </w:trPr>
        <w:tc>
          <w:tcPr>
            <w:tcW w:w="3397" w:type="dxa"/>
            <w:noWrap/>
          </w:tcPr>
          <w:p w14:paraId="6A329D8D" w14:textId="77777777" w:rsidR="00315280" w:rsidRPr="00315280" w:rsidRDefault="00315280" w:rsidP="00315280">
            <w:pPr>
              <w:rPr>
                <w:rFonts w:ascii="Arial" w:eastAsia="Times New Roman" w:hAnsi="Arial" w:cs="Arial"/>
                <w:sz w:val="20"/>
                <w:szCs w:val="20"/>
                <w:lang w:eastAsia="hr-HR"/>
              </w:rPr>
            </w:pPr>
            <w:r w:rsidRPr="00315280">
              <w:rPr>
                <w:rFonts w:ascii="Arial" w:eastAsia="Aptos" w:hAnsi="Arial" w:cs="Arial"/>
                <w:b/>
                <w:bCs/>
                <w:color w:val="000000"/>
                <w:sz w:val="20"/>
                <w:szCs w:val="20"/>
              </w:rPr>
              <w:t xml:space="preserve">Kapitalni projekt K300062 </w:t>
            </w:r>
            <w:r w:rsidRPr="00315280">
              <w:rPr>
                <w:rFonts w:ascii="Arial" w:eastAsia="Aptos" w:hAnsi="Arial" w:cs="Arial"/>
                <w:color w:val="000000"/>
                <w:sz w:val="20"/>
                <w:szCs w:val="20"/>
              </w:rPr>
              <w:t>Nerazvrstana cesta NC 16.15. – pristupna prometnica UPOV Rabac</w:t>
            </w:r>
          </w:p>
        </w:tc>
        <w:tc>
          <w:tcPr>
            <w:tcW w:w="1618" w:type="dxa"/>
            <w:noWrap/>
            <w:vAlign w:val="center"/>
          </w:tcPr>
          <w:p w14:paraId="32D30FD4" w14:textId="77777777" w:rsidR="00315280" w:rsidRPr="00315280" w:rsidRDefault="00315280" w:rsidP="00315280">
            <w:pPr>
              <w:jc w:val="right"/>
              <w:rPr>
                <w:rFonts w:ascii="Arial" w:eastAsia="Aptos" w:hAnsi="Arial" w:cs="Arial"/>
                <w:bCs/>
                <w:color w:val="000000"/>
                <w:sz w:val="20"/>
                <w:szCs w:val="20"/>
              </w:rPr>
            </w:pPr>
            <w:r w:rsidRPr="00315280">
              <w:rPr>
                <w:rFonts w:ascii="Arial" w:eastAsia="Aptos" w:hAnsi="Arial" w:cs="Arial"/>
                <w:bCs/>
                <w:color w:val="000000"/>
                <w:sz w:val="20"/>
                <w:szCs w:val="20"/>
              </w:rPr>
              <w:t>15.557,00</w:t>
            </w:r>
          </w:p>
        </w:tc>
        <w:tc>
          <w:tcPr>
            <w:tcW w:w="4902" w:type="dxa"/>
            <w:noWrap/>
            <w:vAlign w:val="center"/>
          </w:tcPr>
          <w:p w14:paraId="6612F72E" w14:textId="77777777" w:rsidR="00315280" w:rsidRPr="00315280" w:rsidRDefault="00315280" w:rsidP="00315280">
            <w:pPr>
              <w:jc w:val="both"/>
              <w:rPr>
                <w:rFonts w:ascii="Arial" w:eastAsia="Aptos" w:hAnsi="Arial" w:cs="Arial"/>
                <w:bCs/>
                <w:color w:val="000000"/>
                <w:sz w:val="20"/>
                <w:szCs w:val="20"/>
              </w:rPr>
            </w:pPr>
            <w:r w:rsidRPr="00315280">
              <w:rPr>
                <w:rFonts w:ascii="Arial" w:eastAsia="Aptos" w:hAnsi="Arial" w:cs="Arial"/>
                <w:sz w:val="20"/>
                <w:szCs w:val="20"/>
              </w:rPr>
              <w:t xml:space="preserve">Pristupnom cesta do budućeg UPOV Rabac je javnoprometna površina kojom </w:t>
            </w:r>
            <w:proofErr w:type="spellStart"/>
            <w:r w:rsidRPr="00315280">
              <w:rPr>
                <w:rFonts w:ascii="Arial" w:eastAsia="Aptos" w:hAnsi="Arial" w:cs="Arial"/>
                <w:sz w:val="20"/>
                <w:szCs w:val="20"/>
              </w:rPr>
              <w:t>kojom</w:t>
            </w:r>
            <w:proofErr w:type="spellEnd"/>
            <w:r w:rsidRPr="00315280">
              <w:rPr>
                <w:rFonts w:ascii="Arial" w:eastAsia="Aptos" w:hAnsi="Arial" w:cs="Arial"/>
                <w:sz w:val="20"/>
                <w:szCs w:val="20"/>
              </w:rPr>
              <w:t xml:space="preserve"> Vodovod Pula-Labin d.o.o. osigurava pristupni put do  budućeg UPOV-a kao i pristup servisnim i komunalnim vozilima za potrebe rada i održavanja budućeg UPOV-a Rabac koji se planira u sklopu aglomeracije </w:t>
            </w:r>
            <w:r w:rsidRPr="00315280">
              <w:rPr>
                <w:rFonts w:ascii="Arial" w:eastAsia="Aptos" w:hAnsi="Arial" w:cs="Arial"/>
                <w:sz w:val="20"/>
                <w:szCs w:val="20"/>
              </w:rPr>
              <w:lastRenderedPageBreak/>
              <w:t xml:space="preserve">Labina. Sukladno Zakonu o prostornom uređenju Skalpa se Ugovor o izradi projektne dokumentacije predmetne komunalne infrastrukture. Predloženi iznos predstavlja vrijednost usluge izrade projektne dokumentacije. </w:t>
            </w:r>
          </w:p>
        </w:tc>
      </w:tr>
      <w:tr w:rsidR="00315280" w:rsidRPr="00315280" w14:paraId="6F7D1245" w14:textId="77777777" w:rsidTr="00FD28E7">
        <w:trPr>
          <w:trHeight w:val="255"/>
        </w:trPr>
        <w:tc>
          <w:tcPr>
            <w:tcW w:w="3397" w:type="dxa"/>
            <w:noWrap/>
          </w:tcPr>
          <w:p w14:paraId="4E75FFBF" w14:textId="77777777" w:rsidR="00315280" w:rsidRPr="00315280" w:rsidRDefault="00315280" w:rsidP="00315280">
            <w:pPr>
              <w:rPr>
                <w:rFonts w:ascii="Arial" w:eastAsia="Aptos" w:hAnsi="Arial" w:cs="Arial"/>
                <w:b/>
                <w:bCs/>
                <w:color w:val="000000"/>
                <w:sz w:val="20"/>
                <w:szCs w:val="20"/>
              </w:rPr>
            </w:pPr>
            <w:r w:rsidRPr="00315280">
              <w:rPr>
                <w:rFonts w:ascii="Arial" w:eastAsia="Aptos" w:hAnsi="Arial" w:cs="Arial"/>
                <w:b/>
                <w:bCs/>
                <w:color w:val="000000"/>
                <w:sz w:val="20"/>
                <w:szCs w:val="20"/>
              </w:rPr>
              <w:lastRenderedPageBreak/>
              <w:t xml:space="preserve">Kapitalni projekt K300064 </w:t>
            </w:r>
            <w:r w:rsidRPr="00315280">
              <w:rPr>
                <w:rFonts w:ascii="Arial" w:eastAsia="Aptos" w:hAnsi="Arial" w:cs="Arial"/>
                <w:color w:val="000000"/>
                <w:sz w:val="20"/>
                <w:szCs w:val="20"/>
              </w:rPr>
              <w:t xml:space="preserve">Rekonstrukcija nerazvrstane ceste </w:t>
            </w:r>
            <w:proofErr w:type="spellStart"/>
            <w:r w:rsidRPr="00315280">
              <w:rPr>
                <w:rFonts w:ascii="Arial" w:eastAsia="Aptos" w:hAnsi="Arial" w:cs="Arial"/>
                <w:color w:val="000000"/>
                <w:sz w:val="20"/>
                <w:szCs w:val="20"/>
              </w:rPr>
              <w:t>Viškovići</w:t>
            </w:r>
            <w:proofErr w:type="spellEnd"/>
            <w:r w:rsidRPr="00315280">
              <w:rPr>
                <w:rFonts w:ascii="Arial" w:eastAsia="Aptos" w:hAnsi="Arial" w:cs="Arial"/>
                <w:color w:val="000000"/>
                <w:sz w:val="20"/>
                <w:szCs w:val="20"/>
              </w:rPr>
              <w:t xml:space="preserve"> – NC.03.01</w:t>
            </w:r>
          </w:p>
        </w:tc>
        <w:tc>
          <w:tcPr>
            <w:tcW w:w="1618" w:type="dxa"/>
            <w:noWrap/>
            <w:vAlign w:val="center"/>
          </w:tcPr>
          <w:p w14:paraId="1FE124B2" w14:textId="77777777" w:rsidR="00315280" w:rsidRPr="00315280" w:rsidRDefault="00315280" w:rsidP="00315280">
            <w:pPr>
              <w:jc w:val="right"/>
              <w:rPr>
                <w:rFonts w:ascii="Arial" w:eastAsia="Aptos" w:hAnsi="Arial" w:cs="Arial"/>
                <w:bCs/>
                <w:color w:val="000000"/>
                <w:sz w:val="20"/>
                <w:szCs w:val="20"/>
              </w:rPr>
            </w:pPr>
            <w:r w:rsidRPr="00315280">
              <w:rPr>
                <w:rFonts w:ascii="Arial" w:eastAsia="Aptos" w:hAnsi="Arial" w:cs="Arial"/>
                <w:bCs/>
                <w:color w:val="000000"/>
                <w:sz w:val="20"/>
                <w:szCs w:val="20"/>
              </w:rPr>
              <w:t>92.000,00</w:t>
            </w:r>
          </w:p>
        </w:tc>
        <w:tc>
          <w:tcPr>
            <w:tcW w:w="4902" w:type="dxa"/>
            <w:noWrap/>
            <w:vAlign w:val="center"/>
          </w:tcPr>
          <w:p w14:paraId="1B498B98" w14:textId="77777777" w:rsidR="00315280" w:rsidRPr="00315280" w:rsidRDefault="00315280" w:rsidP="00315280">
            <w:pPr>
              <w:jc w:val="both"/>
              <w:rPr>
                <w:rFonts w:ascii="Arial" w:eastAsia="Aptos" w:hAnsi="Arial" w:cs="Arial"/>
                <w:bCs/>
                <w:color w:val="000000"/>
                <w:sz w:val="20"/>
                <w:szCs w:val="20"/>
              </w:rPr>
            </w:pPr>
            <w:r w:rsidRPr="00315280">
              <w:rPr>
                <w:rFonts w:ascii="Arial" w:eastAsia="Aptos" w:hAnsi="Arial" w:cs="Arial"/>
                <w:bCs/>
                <w:color w:val="000000"/>
                <w:sz w:val="20"/>
                <w:szCs w:val="20"/>
              </w:rPr>
              <w:t>Postojeća nerazvrstana cesta NC 03.01 u dionici dužine cca 500 m od Ž5081 (</w:t>
            </w:r>
            <w:proofErr w:type="spellStart"/>
            <w:r w:rsidRPr="00315280">
              <w:rPr>
                <w:rFonts w:ascii="Arial" w:eastAsia="Aptos" w:hAnsi="Arial" w:cs="Arial"/>
                <w:bCs/>
                <w:color w:val="000000"/>
                <w:sz w:val="20"/>
                <w:szCs w:val="20"/>
              </w:rPr>
              <w:t>k.č</w:t>
            </w:r>
            <w:proofErr w:type="spellEnd"/>
            <w:r w:rsidRPr="00315280">
              <w:rPr>
                <w:rFonts w:ascii="Arial" w:eastAsia="Aptos" w:hAnsi="Arial" w:cs="Arial"/>
                <w:bCs/>
                <w:color w:val="000000"/>
                <w:sz w:val="20"/>
                <w:szCs w:val="20"/>
              </w:rPr>
              <w:t>. 2121 k.o. Novi Labin) zbog izrazito lošeg stanja kolnika kao i zbog činjenice da predmetna cesta ne zadovoljava sigurnosne standarde nužno je pristupiti rekonstruirati kako bi se osigurao siguran promet i zaštita svih korisnika a osobito djece. U 2025.g. započelo se sa izradom projektne dokumentacije na osnovu koje će se ishoditi odgovarajući akt o gradnji te provesti postupak javne nabave radova.</w:t>
            </w:r>
          </w:p>
        </w:tc>
      </w:tr>
      <w:tr w:rsidR="00315280" w:rsidRPr="00315280" w14:paraId="0E083084" w14:textId="77777777" w:rsidTr="00FD28E7">
        <w:trPr>
          <w:trHeight w:val="255"/>
        </w:trPr>
        <w:tc>
          <w:tcPr>
            <w:tcW w:w="3397" w:type="dxa"/>
            <w:noWrap/>
          </w:tcPr>
          <w:p w14:paraId="2C32C8EB" w14:textId="77777777" w:rsidR="00315280" w:rsidRPr="00315280" w:rsidRDefault="00315280" w:rsidP="00315280">
            <w:pPr>
              <w:rPr>
                <w:rFonts w:ascii="Arial" w:eastAsia="Aptos" w:hAnsi="Arial" w:cs="Arial"/>
                <w:b/>
                <w:bCs/>
                <w:color w:val="000000"/>
                <w:sz w:val="20"/>
                <w:szCs w:val="20"/>
              </w:rPr>
            </w:pPr>
            <w:r w:rsidRPr="00315280">
              <w:rPr>
                <w:rFonts w:ascii="Arial" w:eastAsia="Aptos" w:hAnsi="Arial" w:cs="Arial"/>
                <w:b/>
                <w:bCs/>
                <w:color w:val="000000"/>
                <w:sz w:val="20"/>
                <w:szCs w:val="20"/>
              </w:rPr>
              <w:t xml:space="preserve">Kapitalni projekt K300063 </w:t>
            </w:r>
          </w:p>
          <w:p w14:paraId="3352AFEC" w14:textId="77777777" w:rsidR="00315280" w:rsidRPr="00315280" w:rsidRDefault="00315280" w:rsidP="00315280">
            <w:pPr>
              <w:rPr>
                <w:rFonts w:ascii="Arial" w:eastAsia="Aptos" w:hAnsi="Arial" w:cs="Arial"/>
                <w:b/>
                <w:bCs/>
                <w:color w:val="000000"/>
                <w:sz w:val="20"/>
                <w:szCs w:val="20"/>
              </w:rPr>
            </w:pPr>
            <w:r w:rsidRPr="00315280">
              <w:rPr>
                <w:rFonts w:ascii="Arial" w:eastAsia="Aptos" w:hAnsi="Arial" w:cs="Arial"/>
                <w:color w:val="000000"/>
                <w:sz w:val="20"/>
                <w:szCs w:val="20"/>
              </w:rPr>
              <w:t xml:space="preserve">Cesta </w:t>
            </w:r>
            <w:proofErr w:type="spellStart"/>
            <w:r w:rsidRPr="00315280">
              <w:rPr>
                <w:rFonts w:ascii="Arial" w:eastAsia="Aptos" w:hAnsi="Arial" w:cs="Arial"/>
                <w:color w:val="000000"/>
                <w:sz w:val="20"/>
                <w:szCs w:val="20"/>
              </w:rPr>
              <w:t>Presika</w:t>
            </w:r>
            <w:proofErr w:type="spellEnd"/>
            <w:r w:rsidRPr="00315280">
              <w:rPr>
                <w:rFonts w:ascii="Arial" w:eastAsia="Aptos" w:hAnsi="Arial" w:cs="Arial"/>
                <w:color w:val="000000"/>
                <w:sz w:val="20"/>
                <w:szCs w:val="20"/>
              </w:rPr>
              <w:t xml:space="preserve">, </w:t>
            </w:r>
            <w:proofErr w:type="spellStart"/>
            <w:r w:rsidRPr="00315280">
              <w:rPr>
                <w:rFonts w:ascii="Arial" w:eastAsia="Aptos" w:hAnsi="Arial" w:cs="Arial"/>
                <w:color w:val="000000"/>
                <w:sz w:val="20"/>
                <w:szCs w:val="20"/>
              </w:rPr>
              <w:t>k.č</w:t>
            </w:r>
            <w:proofErr w:type="spellEnd"/>
            <w:r w:rsidRPr="00315280">
              <w:rPr>
                <w:rFonts w:ascii="Arial" w:eastAsia="Aptos" w:hAnsi="Arial" w:cs="Arial"/>
                <w:color w:val="000000"/>
                <w:sz w:val="20"/>
                <w:szCs w:val="20"/>
              </w:rPr>
              <w:t>. 1005/1, k.o. Labin-</w:t>
            </w:r>
            <w:proofErr w:type="spellStart"/>
            <w:r w:rsidRPr="00315280">
              <w:rPr>
                <w:rFonts w:ascii="Arial" w:eastAsia="Aptos" w:hAnsi="Arial" w:cs="Arial"/>
                <w:color w:val="000000"/>
                <w:sz w:val="20"/>
                <w:szCs w:val="20"/>
              </w:rPr>
              <w:t>Presika</w:t>
            </w:r>
            <w:proofErr w:type="spellEnd"/>
          </w:p>
        </w:tc>
        <w:tc>
          <w:tcPr>
            <w:tcW w:w="1618" w:type="dxa"/>
            <w:noWrap/>
            <w:vAlign w:val="center"/>
          </w:tcPr>
          <w:p w14:paraId="0633AE54" w14:textId="77777777" w:rsidR="00315280" w:rsidRPr="00315280" w:rsidRDefault="00315280" w:rsidP="00315280">
            <w:pPr>
              <w:jc w:val="right"/>
              <w:rPr>
                <w:rFonts w:ascii="Arial" w:eastAsia="Aptos" w:hAnsi="Arial" w:cs="Arial"/>
                <w:bCs/>
                <w:color w:val="000000"/>
                <w:sz w:val="20"/>
                <w:szCs w:val="20"/>
              </w:rPr>
            </w:pPr>
            <w:r w:rsidRPr="00315280">
              <w:rPr>
                <w:rFonts w:ascii="Arial" w:eastAsia="Aptos" w:hAnsi="Arial" w:cs="Arial"/>
                <w:bCs/>
                <w:color w:val="000000"/>
                <w:sz w:val="20"/>
                <w:szCs w:val="20"/>
              </w:rPr>
              <w:t>350.000,00</w:t>
            </w:r>
          </w:p>
        </w:tc>
        <w:tc>
          <w:tcPr>
            <w:tcW w:w="4902" w:type="dxa"/>
            <w:noWrap/>
            <w:vAlign w:val="center"/>
          </w:tcPr>
          <w:p w14:paraId="07B38BD5" w14:textId="77777777" w:rsidR="00315280" w:rsidRPr="00315280" w:rsidRDefault="00315280" w:rsidP="00315280">
            <w:pPr>
              <w:jc w:val="both"/>
              <w:rPr>
                <w:rFonts w:ascii="Arial" w:eastAsia="Aptos" w:hAnsi="Arial" w:cs="Arial"/>
                <w:bCs/>
                <w:color w:val="000000"/>
                <w:sz w:val="20"/>
                <w:szCs w:val="20"/>
              </w:rPr>
            </w:pPr>
            <w:r w:rsidRPr="00315280">
              <w:rPr>
                <w:rFonts w:ascii="Arial" w:eastAsia="Aptos" w:hAnsi="Arial" w:cs="Arial"/>
                <w:bCs/>
                <w:color w:val="000000"/>
                <w:sz w:val="20"/>
                <w:szCs w:val="20"/>
              </w:rPr>
              <w:t xml:space="preserve">Zahvat rekonstrukcije glavne prometnice kroz naselje </w:t>
            </w:r>
            <w:proofErr w:type="spellStart"/>
            <w:r w:rsidRPr="00315280">
              <w:rPr>
                <w:rFonts w:ascii="Arial" w:eastAsia="Aptos" w:hAnsi="Arial" w:cs="Arial"/>
                <w:bCs/>
                <w:color w:val="000000"/>
                <w:sz w:val="20"/>
                <w:szCs w:val="20"/>
              </w:rPr>
              <w:t>Presika</w:t>
            </w:r>
            <w:proofErr w:type="spellEnd"/>
            <w:r w:rsidRPr="00315280">
              <w:rPr>
                <w:rFonts w:ascii="Arial" w:eastAsia="Aptos" w:hAnsi="Arial" w:cs="Arial"/>
                <w:bCs/>
                <w:color w:val="000000"/>
                <w:sz w:val="20"/>
                <w:szCs w:val="20"/>
              </w:rPr>
              <w:t xml:space="preserve"> obuhvaća minimalnu korekciju trase postojeće ceste, izradu nove kolničke konstrukcije, izgradnju jednostranog pješačkog nogostupa, izgradnju sustava oborinske odvodnje, postavljanje nove prometne opreme i signalizacije, uređenje </w:t>
            </w:r>
            <w:proofErr w:type="spellStart"/>
            <w:r w:rsidRPr="00315280">
              <w:rPr>
                <w:rFonts w:ascii="Arial" w:eastAsia="Aptos" w:hAnsi="Arial" w:cs="Arial"/>
                <w:bCs/>
                <w:color w:val="000000"/>
                <w:sz w:val="20"/>
                <w:szCs w:val="20"/>
              </w:rPr>
              <w:t>pokosa</w:t>
            </w:r>
            <w:proofErr w:type="spellEnd"/>
            <w:r w:rsidRPr="00315280">
              <w:rPr>
                <w:rFonts w:ascii="Arial" w:eastAsia="Aptos" w:hAnsi="Arial" w:cs="Arial"/>
                <w:bCs/>
                <w:color w:val="000000"/>
                <w:sz w:val="20"/>
                <w:szCs w:val="20"/>
              </w:rPr>
              <w:t xml:space="preserve"> usjeka i nasipa, a sve u svrhu poboljšanja sigurnosti pješačkog i motornog prometa. Realizacija projekta planira se u suradnji sa Županijskom upravom za ceste Istarske županije u sklopu radova na izvanrednom održavanju. Učešće Grada Labina definirano je u odnosu na postignutu cijenu u postupku javne nabave za  izvedbu nogostupa, javne rasvjete i oborinske odvodnje. </w:t>
            </w:r>
          </w:p>
        </w:tc>
      </w:tr>
      <w:tr w:rsidR="00315280" w:rsidRPr="00315280" w14:paraId="7C4F061C" w14:textId="77777777" w:rsidTr="00FD28E7">
        <w:trPr>
          <w:trHeight w:val="549"/>
        </w:trPr>
        <w:tc>
          <w:tcPr>
            <w:tcW w:w="3397" w:type="dxa"/>
            <w:noWrap/>
            <w:vAlign w:val="center"/>
          </w:tcPr>
          <w:p w14:paraId="6B39EC07" w14:textId="77777777" w:rsidR="00315280" w:rsidRPr="00315280" w:rsidRDefault="00315280" w:rsidP="00315280">
            <w:pPr>
              <w:jc w:val="right"/>
              <w:rPr>
                <w:rFonts w:ascii="Arial" w:eastAsia="Aptos" w:hAnsi="Arial" w:cs="Arial"/>
                <w:b/>
                <w:bCs/>
                <w:color w:val="000000"/>
                <w:sz w:val="20"/>
                <w:szCs w:val="20"/>
              </w:rPr>
            </w:pPr>
            <w:r w:rsidRPr="00315280">
              <w:rPr>
                <w:rFonts w:ascii="Arial" w:eastAsia="Aptos" w:hAnsi="Arial" w:cs="Arial"/>
                <w:b/>
                <w:bCs/>
                <w:color w:val="000000"/>
                <w:sz w:val="20"/>
                <w:szCs w:val="20"/>
              </w:rPr>
              <w:t>UKUPNO</w:t>
            </w:r>
          </w:p>
        </w:tc>
        <w:tc>
          <w:tcPr>
            <w:tcW w:w="1618" w:type="dxa"/>
            <w:noWrap/>
            <w:vAlign w:val="center"/>
          </w:tcPr>
          <w:p w14:paraId="2820AB9A" w14:textId="77777777" w:rsidR="00315280" w:rsidRPr="00315280" w:rsidRDefault="00315280" w:rsidP="00315280">
            <w:pPr>
              <w:jc w:val="right"/>
              <w:rPr>
                <w:rFonts w:ascii="Arial" w:eastAsia="Aptos" w:hAnsi="Arial" w:cs="Arial"/>
                <w:bCs/>
                <w:color w:val="000000"/>
                <w:sz w:val="20"/>
                <w:szCs w:val="20"/>
              </w:rPr>
            </w:pPr>
            <w:r w:rsidRPr="00315280">
              <w:rPr>
                <w:rFonts w:ascii="Arial" w:eastAsia="Aptos" w:hAnsi="Arial" w:cs="Arial"/>
                <w:b/>
                <w:color w:val="000000"/>
                <w:sz w:val="20"/>
                <w:szCs w:val="20"/>
              </w:rPr>
              <w:t>1.925.101,00</w:t>
            </w:r>
          </w:p>
        </w:tc>
        <w:tc>
          <w:tcPr>
            <w:tcW w:w="4902" w:type="dxa"/>
            <w:noWrap/>
            <w:vAlign w:val="center"/>
          </w:tcPr>
          <w:p w14:paraId="0863EB85" w14:textId="77777777" w:rsidR="00315280" w:rsidRPr="00315280" w:rsidRDefault="00315280" w:rsidP="00315280">
            <w:pPr>
              <w:jc w:val="right"/>
              <w:rPr>
                <w:rFonts w:ascii="Arial" w:eastAsia="Aptos" w:hAnsi="Arial" w:cs="Arial"/>
                <w:bCs/>
                <w:color w:val="000000"/>
                <w:sz w:val="20"/>
                <w:szCs w:val="20"/>
              </w:rPr>
            </w:pPr>
          </w:p>
        </w:tc>
      </w:tr>
    </w:tbl>
    <w:p w14:paraId="7EAA543B" w14:textId="77777777" w:rsidR="00315280" w:rsidRPr="00315280" w:rsidRDefault="00315280" w:rsidP="00315280">
      <w:pPr>
        <w:spacing w:after="0" w:line="276" w:lineRule="auto"/>
        <w:jc w:val="both"/>
        <w:rPr>
          <w:rFonts w:ascii="Arial" w:eastAsia="Times New Roman" w:hAnsi="Arial" w:cs="Arial"/>
          <w:b/>
          <w:color w:val="000000"/>
          <w:u w:val="single"/>
          <w:lang w:val="en-GB"/>
        </w:rPr>
      </w:pPr>
    </w:p>
    <w:p w14:paraId="676E6992" w14:textId="77777777" w:rsidR="00315280" w:rsidRPr="00651181" w:rsidRDefault="00315280" w:rsidP="00315280">
      <w:pPr>
        <w:spacing w:after="0" w:line="276" w:lineRule="auto"/>
        <w:jc w:val="both"/>
        <w:rPr>
          <w:rFonts w:ascii="Arial" w:eastAsia="Times New Roman" w:hAnsi="Arial" w:cs="Arial"/>
          <w:color w:val="000000"/>
          <w:sz w:val="22"/>
          <w:u w:val="single"/>
          <w:lang w:val="en-GB"/>
        </w:rPr>
      </w:pPr>
      <w:proofErr w:type="spellStart"/>
      <w:r w:rsidRPr="00651181">
        <w:rPr>
          <w:rFonts w:ascii="Arial" w:eastAsia="Times New Roman" w:hAnsi="Arial" w:cs="Arial"/>
          <w:color w:val="000000"/>
          <w:sz w:val="22"/>
          <w:u w:val="single"/>
          <w:lang w:val="en-GB"/>
        </w:rPr>
        <w:t>Pokazatelj</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uspješnosti</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i</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mogući</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rizici</w:t>
      </w:r>
      <w:proofErr w:type="spellEnd"/>
      <w:r w:rsidRPr="00651181">
        <w:rPr>
          <w:rFonts w:ascii="Arial" w:eastAsia="Times New Roman" w:hAnsi="Arial" w:cs="Arial"/>
          <w:color w:val="000000"/>
          <w:sz w:val="22"/>
          <w:u w:val="single"/>
          <w:lang w:val="en-GB"/>
        </w:rPr>
        <w:t xml:space="preserve">: </w:t>
      </w:r>
    </w:p>
    <w:p w14:paraId="11D4F5E9" w14:textId="77777777" w:rsidR="00315280" w:rsidRPr="00315280" w:rsidRDefault="00315280" w:rsidP="00315280">
      <w:pPr>
        <w:spacing w:after="0" w:line="276" w:lineRule="auto"/>
        <w:jc w:val="both"/>
        <w:rPr>
          <w:rFonts w:ascii="Arial" w:eastAsia="Times New Roman" w:hAnsi="Arial" w:cs="Arial"/>
          <w:color w:val="000000"/>
          <w:sz w:val="22"/>
          <w:lang w:val="en-GB"/>
        </w:rPr>
      </w:pPr>
      <w:proofErr w:type="spellStart"/>
      <w:r w:rsidRPr="00315280">
        <w:rPr>
          <w:rFonts w:ascii="Arial" w:eastAsia="Times New Roman" w:hAnsi="Arial" w:cs="Arial"/>
          <w:color w:val="000000"/>
          <w:sz w:val="22"/>
          <w:lang w:val="en-GB"/>
        </w:rPr>
        <w:t>Uspješnost</w:t>
      </w:r>
      <w:proofErr w:type="spellEnd"/>
      <w:r w:rsidRPr="00315280">
        <w:rPr>
          <w:rFonts w:ascii="Arial" w:eastAsia="Times New Roman" w:hAnsi="Arial" w:cs="Arial"/>
          <w:color w:val="000000"/>
          <w:sz w:val="22"/>
          <w:lang w:val="en-GB"/>
        </w:rPr>
        <w:t xml:space="preserve"> </w:t>
      </w:r>
      <w:proofErr w:type="spellStart"/>
      <w:proofErr w:type="gramStart"/>
      <w:r w:rsidRPr="00315280">
        <w:rPr>
          <w:rFonts w:ascii="Arial" w:eastAsia="Times New Roman" w:hAnsi="Arial" w:cs="Arial"/>
          <w:color w:val="000000"/>
          <w:sz w:val="22"/>
          <w:lang w:val="en-GB"/>
        </w:rPr>
        <w:t>realizacije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kapitalnih</w:t>
      </w:r>
      <w:proofErr w:type="spellEnd"/>
      <w:proofErr w:type="gram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projekata</w:t>
      </w:r>
      <w:proofErr w:type="spellEnd"/>
      <w:r w:rsidRPr="00315280">
        <w:rPr>
          <w:rFonts w:ascii="Arial" w:eastAsia="Times New Roman" w:hAnsi="Arial" w:cs="Arial"/>
          <w:color w:val="000000"/>
          <w:sz w:val="22"/>
          <w:lang w:val="en-GB"/>
        </w:rPr>
        <w:t xml:space="preserve"> u </w:t>
      </w:r>
      <w:proofErr w:type="spellStart"/>
      <w:r w:rsidRPr="00315280">
        <w:rPr>
          <w:rFonts w:ascii="Arial" w:eastAsia="Times New Roman" w:hAnsi="Arial" w:cs="Arial"/>
          <w:color w:val="000000"/>
          <w:sz w:val="22"/>
          <w:lang w:val="en-GB"/>
        </w:rPr>
        <w:t>okviru</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ovog</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programa</w:t>
      </w:r>
      <w:proofErr w:type="spellEnd"/>
      <w:r w:rsidRPr="00315280">
        <w:rPr>
          <w:rFonts w:ascii="Arial" w:eastAsia="Times New Roman" w:hAnsi="Arial" w:cs="Arial"/>
          <w:color w:val="000000"/>
          <w:sz w:val="22"/>
          <w:lang w:val="en-GB"/>
        </w:rPr>
        <w:t xml:space="preserve"> se </w:t>
      </w:r>
      <w:proofErr w:type="spellStart"/>
      <w:r w:rsidRPr="00315280">
        <w:rPr>
          <w:rFonts w:ascii="Arial" w:eastAsia="Times New Roman" w:hAnsi="Arial" w:cs="Arial"/>
          <w:color w:val="000000"/>
          <w:sz w:val="22"/>
          <w:lang w:val="en-GB"/>
        </w:rPr>
        <w:t>iskazuje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kroz</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njihovo</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izvršenje</w:t>
      </w:r>
      <w:proofErr w:type="spellEnd"/>
      <w:r w:rsidRPr="00315280">
        <w:rPr>
          <w:rFonts w:ascii="Arial" w:eastAsia="Times New Roman" w:hAnsi="Arial" w:cs="Arial"/>
          <w:color w:val="000000"/>
          <w:sz w:val="22"/>
          <w:lang w:val="en-GB"/>
        </w:rPr>
        <w:t xml:space="preserve"> u </w:t>
      </w:r>
      <w:proofErr w:type="spellStart"/>
      <w:r w:rsidRPr="00315280">
        <w:rPr>
          <w:rFonts w:ascii="Arial" w:eastAsia="Times New Roman" w:hAnsi="Arial" w:cs="Arial"/>
          <w:color w:val="000000"/>
          <w:sz w:val="22"/>
          <w:lang w:val="en-GB"/>
        </w:rPr>
        <w:t>planiranom</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razdoblju</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kroz</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dizanje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standarda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opremljenosti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komunalnom</w:t>
      </w:r>
      <w:proofErr w:type="spellEnd"/>
      <w:r w:rsidRPr="00315280">
        <w:rPr>
          <w:rFonts w:ascii="Arial" w:eastAsia="Times New Roman" w:hAnsi="Arial" w:cs="Arial"/>
          <w:color w:val="000000"/>
          <w:sz w:val="22"/>
          <w:lang w:val="en-GB"/>
        </w:rPr>
        <w:t xml:space="preserve"> </w:t>
      </w:r>
      <w:proofErr w:type="spellStart"/>
      <w:proofErr w:type="gramStart"/>
      <w:r w:rsidRPr="00315280">
        <w:rPr>
          <w:rFonts w:ascii="Arial" w:eastAsia="Times New Roman" w:hAnsi="Arial" w:cs="Arial"/>
          <w:color w:val="000000"/>
          <w:sz w:val="22"/>
          <w:lang w:val="en-GB"/>
        </w:rPr>
        <w:t>infrastrukturom</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gradskih</w:t>
      </w:r>
      <w:proofErr w:type="spellEnd"/>
      <w:proofErr w:type="gram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aglomeracija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ruralnog</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područja</w:t>
      </w:r>
      <w:proofErr w:type="spellEnd"/>
      <w:r w:rsidRPr="00315280">
        <w:rPr>
          <w:rFonts w:ascii="Arial" w:eastAsia="Times New Roman" w:hAnsi="Arial" w:cs="Arial"/>
          <w:color w:val="000000"/>
          <w:sz w:val="22"/>
          <w:lang w:val="en-GB"/>
        </w:rPr>
        <w:t xml:space="preserve"> Grada Labina. </w:t>
      </w:r>
      <w:proofErr w:type="spellStart"/>
      <w:r w:rsidRPr="00315280">
        <w:rPr>
          <w:rFonts w:ascii="Arial" w:eastAsia="Times New Roman" w:hAnsi="Arial" w:cs="Arial"/>
          <w:color w:val="000000"/>
          <w:sz w:val="22"/>
          <w:lang w:val="en-GB"/>
        </w:rPr>
        <w:t>Mogući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rizici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kod</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izvršenja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ovih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kapitalnih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projekata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su</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rokovi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provedbe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postupaka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ocjene</w:t>
      </w:r>
      <w:proofErr w:type="spellEnd"/>
      <w:r w:rsidRPr="00315280">
        <w:rPr>
          <w:rFonts w:ascii="Arial" w:eastAsia="Times New Roman" w:hAnsi="Arial" w:cs="Arial"/>
          <w:color w:val="000000"/>
          <w:sz w:val="22"/>
          <w:lang w:val="en-GB"/>
        </w:rPr>
        <w:t xml:space="preserve"> o </w:t>
      </w:r>
      <w:proofErr w:type="spellStart"/>
      <w:r w:rsidRPr="00315280">
        <w:rPr>
          <w:rFonts w:ascii="Arial" w:eastAsia="Times New Roman" w:hAnsi="Arial" w:cs="Arial"/>
          <w:color w:val="000000"/>
          <w:sz w:val="22"/>
          <w:lang w:val="en-GB"/>
        </w:rPr>
        <w:t>potrebi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procjene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utjecaja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zahvata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na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okoliš</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postupci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javne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nabave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ishođenja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potrebnih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akata</w:t>
      </w:r>
      <w:proofErr w:type="spellEnd"/>
      <w:r w:rsidRPr="00315280">
        <w:rPr>
          <w:rFonts w:ascii="Arial" w:eastAsia="Times New Roman" w:hAnsi="Arial" w:cs="Arial"/>
          <w:color w:val="000000"/>
          <w:sz w:val="22"/>
          <w:lang w:val="en-GB"/>
        </w:rPr>
        <w:t xml:space="preserve"> o </w:t>
      </w:r>
      <w:proofErr w:type="spellStart"/>
      <w:r w:rsidRPr="00315280">
        <w:rPr>
          <w:rFonts w:ascii="Arial" w:eastAsia="Times New Roman" w:hAnsi="Arial" w:cs="Arial"/>
          <w:color w:val="000000"/>
          <w:sz w:val="22"/>
          <w:lang w:val="en-GB"/>
        </w:rPr>
        <w:t>gradnji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gdje</w:t>
      </w:r>
      <w:proofErr w:type="spellEnd"/>
      <w:r w:rsidRPr="00315280">
        <w:rPr>
          <w:rFonts w:ascii="Arial" w:eastAsia="Times New Roman" w:hAnsi="Arial" w:cs="Arial"/>
          <w:color w:val="000000"/>
          <w:sz w:val="22"/>
          <w:lang w:val="en-GB"/>
        </w:rPr>
        <w:t xml:space="preserve"> se </w:t>
      </w:r>
      <w:proofErr w:type="spellStart"/>
      <w:r w:rsidRPr="00315280">
        <w:rPr>
          <w:rFonts w:ascii="Arial" w:eastAsia="Times New Roman" w:hAnsi="Arial" w:cs="Arial"/>
          <w:color w:val="000000"/>
          <w:sz w:val="22"/>
          <w:lang w:val="en-GB"/>
        </w:rPr>
        <w:t>rokovi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mogu</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prolongirati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usljed</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prekoračenja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rokova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od</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strane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svih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onih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javno</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pravnih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tijela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koja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sudjeluju</w:t>
      </w:r>
      <w:proofErr w:type="spellEnd"/>
      <w:r w:rsidRPr="00315280">
        <w:rPr>
          <w:rFonts w:ascii="Arial" w:eastAsia="Times New Roman" w:hAnsi="Arial" w:cs="Arial"/>
          <w:color w:val="000000"/>
          <w:sz w:val="22"/>
          <w:lang w:val="en-GB"/>
        </w:rPr>
        <w:t xml:space="preserve"> u </w:t>
      </w:r>
      <w:proofErr w:type="spellStart"/>
      <w:r w:rsidRPr="00315280">
        <w:rPr>
          <w:rFonts w:ascii="Arial" w:eastAsia="Times New Roman" w:hAnsi="Arial" w:cs="Arial"/>
          <w:color w:val="000000"/>
          <w:sz w:val="22"/>
          <w:lang w:val="en-GB"/>
        </w:rPr>
        <w:t>tim</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postupcima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kao</w:t>
      </w:r>
      <w:proofErr w:type="spellEnd"/>
      <w:r w:rsidRPr="00315280">
        <w:rPr>
          <w:rFonts w:ascii="Arial" w:eastAsia="Times New Roman" w:hAnsi="Arial" w:cs="Arial"/>
          <w:color w:val="000000"/>
          <w:sz w:val="22"/>
          <w:lang w:val="en-GB"/>
        </w:rPr>
        <w:t xml:space="preserve"> I </w:t>
      </w:r>
      <w:proofErr w:type="spellStart"/>
      <w:r w:rsidRPr="00315280">
        <w:rPr>
          <w:rFonts w:ascii="Arial" w:eastAsia="Times New Roman" w:hAnsi="Arial" w:cs="Arial"/>
          <w:color w:val="000000"/>
          <w:sz w:val="22"/>
          <w:lang w:val="en-GB"/>
        </w:rPr>
        <w:t>produljenja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rokova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usljed</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žalbenih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postupaka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pokrenutih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od</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strane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stranaka</w:t>
      </w:r>
      <w:proofErr w:type="spellEnd"/>
      <w:r w:rsidRPr="00315280">
        <w:rPr>
          <w:rFonts w:ascii="Arial" w:eastAsia="Times New Roman" w:hAnsi="Arial" w:cs="Arial"/>
          <w:color w:val="000000"/>
          <w:sz w:val="22"/>
          <w:lang w:val="en-GB"/>
        </w:rPr>
        <w:t xml:space="preserve"> u </w:t>
      </w:r>
      <w:proofErr w:type="spellStart"/>
      <w:r w:rsidRPr="00315280">
        <w:rPr>
          <w:rFonts w:ascii="Arial" w:eastAsia="Times New Roman" w:hAnsi="Arial" w:cs="Arial"/>
          <w:color w:val="000000"/>
          <w:sz w:val="22"/>
          <w:lang w:val="en-GB"/>
        </w:rPr>
        <w:t>tim</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postupcima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Žalbeni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postupci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kao</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rokovi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provedbe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kod</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pojedinih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javno</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pravnih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tijela</w:t>
      </w:r>
      <w:proofErr w:type="spellEnd"/>
      <w:r w:rsidRPr="00315280">
        <w:rPr>
          <w:rFonts w:ascii="Arial" w:eastAsia="Times New Roman" w:hAnsi="Arial" w:cs="Arial"/>
          <w:color w:val="000000"/>
          <w:sz w:val="22"/>
          <w:lang w:val="en-GB"/>
        </w:rPr>
        <w:t xml:space="preserve"> u </w:t>
      </w:r>
      <w:proofErr w:type="spellStart"/>
      <w:r w:rsidRPr="00315280">
        <w:rPr>
          <w:rFonts w:ascii="Arial" w:eastAsia="Times New Roman" w:hAnsi="Arial" w:cs="Arial"/>
          <w:color w:val="000000"/>
          <w:sz w:val="22"/>
          <w:lang w:val="en-GB"/>
        </w:rPr>
        <w:t>bitnome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utječu</w:t>
      </w:r>
      <w:proofErr w:type="spellEnd"/>
      <w:r w:rsidRPr="00315280">
        <w:rPr>
          <w:rFonts w:ascii="Arial" w:eastAsia="Times New Roman" w:hAnsi="Arial" w:cs="Arial"/>
          <w:color w:val="000000"/>
          <w:sz w:val="22"/>
          <w:lang w:val="en-GB"/>
        </w:rPr>
        <w:t xml:space="preserve"> </w:t>
      </w:r>
      <w:proofErr w:type="spellStart"/>
      <w:proofErr w:type="gramStart"/>
      <w:r w:rsidRPr="00315280">
        <w:rPr>
          <w:rFonts w:ascii="Arial" w:eastAsia="Times New Roman" w:hAnsi="Arial" w:cs="Arial"/>
          <w:color w:val="000000"/>
          <w:sz w:val="22"/>
          <w:lang w:val="en-GB"/>
        </w:rPr>
        <w:t>na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rokove</w:t>
      </w:r>
      <w:proofErr w:type="spellEnd"/>
      <w:proofErr w:type="gram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izvršenja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samog</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projekta</w:t>
      </w:r>
      <w:proofErr w:type="spellEnd"/>
      <w:r w:rsidRPr="00315280">
        <w:rPr>
          <w:rFonts w:ascii="Arial" w:eastAsia="Times New Roman" w:hAnsi="Arial" w:cs="Arial"/>
          <w:color w:val="000000"/>
          <w:sz w:val="22"/>
          <w:lang w:val="en-GB"/>
        </w:rPr>
        <w:t xml:space="preserve">. Isto </w:t>
      </w:r>
      <w:proofErr w:type="spellStart"/>
      <w:r w:rsidRPr="00315280">
        <w:rPr>
          <w:rFonts w:ascii="Arial" w:eastAsia="Times New Roman" w:hAnsi="Arial" w:cs="Arial"/>
          <w:color w:val="000000"/>
          <w:sz w:val="22"/>
          <w:lang w:val="en-GB"/>
        </w:rPr>
        <w:t>tako</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bitna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komponenta</w:t>
      </w:r>
      <w:proofErr w:type="spellEnd"/>
      <w:r w:rsidRPr="00315280">
        <w:rPr>
          <w:rFonts w:ascii="Arial" w:eastAsia="Times New Roman" w:hAnsi="Arial" w:cs="Arial"/>
          <w:color w:val="000000"/>
          <w:sz w:val="22"/>
          <w:lang w:val="en-GB"/>
        </w:rPr>
        <w:t xml:space="preserve"> za </w:t>
      </w:r>
      <w:proofErr w:type="spellStart"/>
      <w:r w:rsidRPr="00315280">
        <w:rPr>
          <w:rFonts w:ascii="Arial" w:eastAsia="Times New Roman" w:hAnsi="Arial" w:cs="Arial"/>
          <w:color w:val="000000"/>
          <w:sz w:val="22"/>
          <w:lang w:val="en-GB"/>
        </w:rPr>
        <w:t>izvršenje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planiranog</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projekta</w:t>
      </w:r>
      <w:proofErr w:type="spellEnd"/>
      <w:r w:rsidRPr="00315280">
        <w:rPr>
          <w:rFonts w:ascii="Arial" w:eastAsia="Times New Roman" w:hAnsi="Arial" w:cs="Arial"/>
          <w:color w:val="000000"/>
          <w:sz w:val="22"/>
          <w:lang w:val="en-GB"/>
        </w:rPr>
        <w:t xml:space="preserve"> je </w:t>
      </w:r>
      <w:proofErr w:type="spellStart"/>
      <w:r w:rsidRPr="00315280">
        <w:rPr>
          <w:rFonts w:ascii="Arial" w:eastAsia="Times New Roman" w:hAnsi="Arial" w:cs="Arial"/>
          <w:color w:val="000000"/>
          <w:sz w:val="22"/>
          <w:lang w:val="en-GB"/>
        </w:rPr>
        <w:t>ostvarenje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planiranih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prihoda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iz</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kojih</w:t>
      </w:r>
      <w:proofErr w:type="spellEnd"/>
      <w:r w:rsidRPr="00315280">
        <w:rPr>
          <w:rFonts w:ascii="Arial" w:eastAsia="Times New Roman" w:hAnsi="Arial" w:cs="Arial"/>
          <w:color w:val="000000"/>
          <w:sz w:val="22"/>
          <w:lang w:val="en-GB"/>
        </w:rPr>
        <w:t xml:space="preserve"> se </w:t>
      </w:r>
      <w:proofErr w:type="spellStart"/>
      <w:r w:rsidRPr="00315280">
        <w:rPr>
          <w:rFonts w:ascii="Arial" w:eastAsia="Times New Roman" w:hAnsi="Arial" w:cs="Arial"/>
          <w:color w:val="000000"/>
          <w:sz w:val="22"/>
          <w:lang w:val="en-GB"/>
        </w:rPr>
        <w:t>financira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pojedini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projekt</w:t>
      </w:r>
      <w:proofErr w:type="spellEnd"/>
      <w:r w:rsidRPr="00315280">
        <w:rPr>
          <w:rFonts w:ascii="Arial" w:eastAsia="Times New Roman" w:hAnsi="Arial" w:cs="Arial"/>
          <w:color w:val="000000"/>
          <w:sz w:val="22"/>
          <w:lang w:val="en-GB"/>
        </w:rPr>
        <w:t>.</w:t>
      </w:r>
      <w:r w:rsidRPr="00315280">
        <w:rPr>
          <w:rFonts w:eastAsia="Aptos" w:cs="Times New Roman"/>
          <w:sz w:val="22"/>
        </w:rPr>
        <w:t xml:space="preserve"> </w:t>
      </w:r>
      <w:proofErr w:type="spellStart"/>
      <w:r w:rsidRPr="00315280">
        <w:rPr>
          <w:rFonts w:ascii="Arial" w:eastAsia="Times New Roman" w:hAnsi="Arial" w:cs="Arial"/>
          <w:color w:val="000000"/>
          <w:sz w:val="22"/>
          <w:lang w:val="en-GB"/>
        </w:rPr>
        <w:t>Cijena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građevinskih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radova</w:t>
      </w:r>
      <w:proofErr w:type="spellEnd"/>
      <w:r w:rsidRPr="00315280">
        <w:rPr>
          <w:rFonts w:ascii="Arial" w:eastAsia="Times New Roman" w:hAnsi="Arial" w:cs="Arial"/>
          <w:color w:val="000000"/>
          <w:sz w:val="22"/>
          <w:lang w:val="en-GB"/>
        </w:rPr>
        <w:t xml:space="preserve"> </w:t>
      </w:r>
      <w:proofErr w:type="spellStart"/>
      <w:proofErr w:type="gramStart"/>
      <w:r w:rsidRPr="00315280">
        <w:rPr>
          <w:rFonts w:ascii="Arial" w:eastAsia="Times New Roman" w:hAnsi="Arial" w:cs="Arial"/>
          <w:color w:val="000000"/>
          <w:sz w:val="22"/>
          <w:lang w:val="en-GB"/>
        </w:rPr>
        <w:t>koje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bitno</w:t>
      </w:r>
      <w:proofErr w:type="spellEnd"/>
      <w:proofErr w:type="gram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rastu</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uslijed</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inflacije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porasta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cijene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građevinskih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materijala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radova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te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povećanog</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obima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izgradnje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obnove</w:t>
      </w:r>
      <w:proofErr w:type="spellEnd"/>
      <w:r w:rsidRPr="00315280">
        <w:rPr>
          <w:rFonts w:ascii="Arial" w:eastAsia="Times New Roman" w:hAnsi="Arial" w:cs="Arial"/>
          <w:color w:val="000000"/>
          <w:sz w:val="22"/>
          <w:lang w:val="en-GB"/>
        </w:rPr>
        <w:t xml:space="preserve"> u </w:t>
      </w:r>
      <w:proofErr w:type="spellStart"/>
      <w:r w:rsidRPr="00315280">
        <w:rPr>
          <w:rFonts w:ascii="Arial" w:eastAsia="Times New Roman" w:hAnsi="Arial" w:cs="Arial"/>
          <w:color w:val="000000"/>
          <w:sz w:val="22"/>
          <w:lang w:val="en-GB"/>
        </w:rPr>
        <w:t>Hrvatskoj</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dostupnosti</w:t>
      </w:r>
      <w:proofErr w:type="spellEnd"/>
      <w:r w:rsidRPr="00315280">
        <w:rPr>
          <w:rFonts w:ascii="Arial" w:eastAsia="Times New Roman" w:hAnsi="Arial" w:cs="Arial"/>
          <w:color w:val="000000"/>
          <w:sz w:val="22"/>
          <w:lang w:val="en-GB"/>
        </w:rPr>
        <w:t xml:space="preserve"> EU </w:t>
      </w:r>
      <w:proofErr w:type="spellStart"/>
      <w:r w:rsidRPr="00315280">
        <w:rPr>
          <w:rFonts w:ascii="Arial" w:eastAsia="Times New Roman" w:hAnsi="Arial" w:cs="Arial"/>
          <w:color w:val="000000"/>
          <w:sz w:val="22"/>
          <w:lang w:val="en-GB"/>
        </w:rPr>
        <w:t>sufinanciranja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što</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utječe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na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planiranu</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dinamiku</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realizacije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projekata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odnosno</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dovodi</w:t>
      </w:r>
      <w:proofErr w:type="spellEnd"/>
      <w:r w:rsidRPr="00315280">
        <w:rPr>
          <w:rFonts w:ascii="Arial" w:eastAsia="Times New Roman" w:hAnsi="Arial" w:cs="Arial"/>
          <w:color w:val="000000"/>
          <w:sz w:val="22"/>
          <w:lang w:val="en-GB"/>
        </w:rPr>
        <w:t xml:space="preserve"> do </w:t>
      </w:r>
      <w:proofErr w:type="spellStart"/>
      <w:r w:rsidRPr="00315280">
        <w:rPr>
          <w:rFonts w:ascii="Arial" w:eastAsia="Times New Roman" w:hAnsi="Arial" w:cs="Arial"/>
          <w:color w:val="000000"/>
          <w:sz w:val="22"/>
          <w:lang w:val="en-GB"/>
        </w:rPr>
        <w:t>usporavanja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provedbe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administrativnih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postupaka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propisanih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nacionalnim</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w:t>
      </w:r>
      <w:proofErr w:type="spellEnd"/>
      <w:r w:rsidRPr="00315280">
        <w:rPr>
          <w:rFonts w:ascii="Arial" w:eastAsia="Times New Roman" w:hAnsi="Arial" w:cs="Arial"/>
          <w:color w:val="000000"/>
          <w:sz w:val="22"/>
          <w:lang w:val="en-GB"/>
        </w:rPr>
        <w:t xml:space="preserve"> EU </w:t>
      </w:r>
      <w:proofErr w:type="spellStart"/>
      <w:r w:rsidRPr="00315280">
        <w:rPr>
          <w:rFonts w:ascii="Arial" w:eastAsia="Times New Roman" w:hAnsi="Arial" w:cs="Arial"/>
          <w:color w:val="000000"/>
          <w:sz w:val="22"/>
          <w:lang w:val="en-GB"/>
        </w:rPr>
        <w:t>zakonodavstvom</w:t>
      </w:r>
      <w:proofErr w:type="spellEnd"/>
      <w:r w:rsidRPr="00315280">
        <w:rPr>
          <w:rFonts w:ascii="Arial" w:eastAsia="Times New Roman" w:hAnsi="Arial" w:cs="Arial"/>
          <w:color w:val="000000"/>
          <w:sz w:val="22"/>
          <w:lang w:val="en-GB"/>
        </w:rPr>
        <w:t xml:space="preserve">.  </w:t>
      </w:r>
    </w:p>
    <w:p w14:paraId="31EAA664" w14:textId="77777777" w:rsidR="00315280" w:rsidRPr="00315280" w:rsidRDefault="00315280" w:rsidP="00315280">
      <w:pPr>
        <w:spacing w:after="0" w:line="276" w:lineRule="auto"/>
        <w:jc w:val="both"/>
        <w:rPr>
          <w:rFonts w:ascii="Arial" w:eastAsia="Times New Roman" w:hAnsi="Arial" w:cs="Arial"/>
          <w:color w:val="000000"/>
          <w:lang w:val="en-GB"/>
        </w:rPr>
      </w:pPr>
    </w:p>
    <w:p w14:paraId="11FE0D64" w14:textId="77777777" w:rsidR="00315280" w:rsidRPr="00315280" w:rsidRDefault="00315280" w:rsidP="00315280">
      <w:pPr>
        <w:spacing w:after="0" w:line="276" w:lineRule="auto"/>
        <w:jc w:val="both"/>
        <w:rPr>
          <w:rFonts w:ascii="Arial" w:eastAsia="Times New Roman" w:hAnsi="Arial" w:cs="Arial"/>
          <w:color w:val="000000"/>
          <w:lang w:val="en-GB"/>
        </w:rPr>
      </w:pPr>
    </w:p>
    <w:p w14:paraId="5A547E9B" w14:textId="77777777" w:rsidR="00315280" w:rsidRPr="00315280" w:rsidRDefault="00315280" w:rsidP="00315280">
      <w:pPr>
        <w:spacing w:after="0" w:line="276" w:lineRule="auto"/>
        <w:jc w:val="both"/>
        <w:rPr>
          <w:rFonts w:ascii="Arial" w:eastAsia="Times New Roman" w:hAnsi="Arial" w:cs="Arial"/>
          <w:color w:val="000000"/>
          <w:lang w:val="en-GB"/>
        </w:rPr>
      </w:pPr>
    </w:p>
    <w:p w14:paraId="7689F2DF" w14:textId="77777777" w:rsidR="00315280" w:rsidRPr="00315280" w:rsidRDefault="00315280" w:rsidP="00315280">
      <w:pPr>
        <w:spacing w:after="0" w:line="276" w:lineRule="auto"/>
        <w:jc w:val="both"/>
        <w:rPr>
          <w:rFonts w:ascii="Arial" w:eastAsia="Times New Roman" w:hAnsi="Arial" w:cs="Arial"/>
          <w:color w:val="000000"/>
          <w:lang w:val="en-GB"/>
        </w:rPr>
      </w:pPr>
    </w:p>
    <w:p w14:paraId="25374ACD" w14:textId="77777777" w:rsidR="00315280" w:rsidRPr="00315280" w:rsidRDefault="00315280" w:rsidP="00315280">
      <w:pPr>
        <w:spacing w:after="0" w:line="276" w:lineRule="auto"/>
        <w:jc w:val="both"/>
        <w:rPr>
          <w:rFonts w:ascii="Arial" w:eastAsia="Times New Roman" w:hAnsi="Arial" w:cs="Arial"/>
          <w:color w:val="000000"/>
          <w:lang w:val="en-GB"/>
        </w:rPr>
      </w:pPr>
    </w:p>
    <w:p w14:paraId="553D62A1" w14:textId="77777777" w:rsidR="00315280" w:rsidRPr="00315280" w:rsidRDefault="00315280" w:rsidP="00315280">
      <w:pPr>
        <w:shd w:val="clear" w:color="auto" w:fill="D9D9D9"/>
        <w:spacing w:after="0" w:line="276" w:lineRule="auto"/>
        <w:rPr>
          <w:rFonts w:ascii="Arial" w:eastAsia="Times New Roman" w:hAnsi="Arial" w:cs="Arial"/>
          <w:b/>
          <w:color w:val="000000"/>
          <w:lang w:val="en-GB"/>
        </w:rPr>
      </w:pPr>
      <w:r w:rsidRPr="00315280">
        <w:rPr>
          <w:rFonts w:ascii="Arial" w:eastAsia="Times New Roman" w:hAnsi="Arial" w:cs="Arial"/>
          <w:b/>
          <w:color w:val="000000"/>
          <w:highlight w:val="lightGray"/>
          <w:lang w:val="en-GB"/>
        </w:rPr>
        <w:lastRenderedPageBreak/>
        <w:t>PROGRAM 3003: IZGRADNJA GRAĐEVINA JAVNE NAMJENE</w:t>
      </w:r>
    </w:p>
    <w:p w14:paraId="2EFD9142" w14:textId="77777777" w:rsidR="00315280" w:rsidRPr="00315280" w:rsidRDefault="00315280" w:rsidP="00315280">
      <w:pPr>
        <w:shd w:val="clear" w:color="auto" w:fill="FFFFFF"/>
        <w:spacing w:after="0" w:line="240" w:lineRule="auto"/>
        <w:rPr>
          <w:rFonts w:ascii="Arial" w:eastAsia="Times New Roman" w:hAnsi="Arial" w:cs="Arial"/>
          <w:b/>
          <w:color w:val="000000"/>
          <w:lang w:val="en-GB"/>
        </w:rPr>
      </w:pPr>
    </w:p>
    <w:p w14:paraId="50BA517D" w14:textId="77777777" w:rsidR="00315280" w:rsidRPr="00315280" w:rsidRDefault="00315280" w:rsidP="00315280">
      <w:pPr>
        <w:spacing w:after="0" w:line="276" w:lineRule="auto"/>
        <w:jc w:val="both"/>
        <w:rPr>
          <w:rFonts w:ascii="Arial" w:eastAsia="Times New Roman" w:hAnsi="Arial" w:cs="Arial"/>
          <w:color w:val="000000"/>
          <w:sz w:val="22"/>
          <w:lang w:val="en-GB"/>
        </w:rPr>
      </w:pPr>
      <w:proofErr w:type="spellStart"/>
      <w:r w:rsidRPr="00651181">
        <w:rPr>
          <w:rFonts w:ascii="Arial" w:eastAsia="Times New Roman" w:hAnsi="Arial" w:cs="Arial"/>
          <w:color w:val="000000"/>
          <w:sz w:val="22"/>
          <w:u w:val="single"/>
          <w:lang w:val="en-GB"/>
        </w:rPr>
        <w:t>Zakonska</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osnova</w:t>
      </w:r>
      <w:proofErr w:type="spellEnd"/>
      <w:r w:rsidRPr="00651181">
        <w:rPr>
          <w:rFonts w:ascii="Arial" w:eastAsia="Times New Roman" w:hAnsi="Arial" w:cs="Arial"/>
          <w:color w:val="000000"/>
          <w:sz w:val="22"/>
          <w:u w:val="single"/>
          <w:lang w:val="en-GB"/>
        </w:rPr>
        <w:t>:</w:t>
      </w:r>
      <w:r w:rsidRPr="00315280">
        <w:rPr>
          <w:rFonts w:ascii="Arial" w:eastAsia="Times New Roman" w:hAnsi="Arial" w:cs="Arial"/>
          <w:color w:val="000000"/>
          <w:sz w:val="22"/>
          <w:lang w:val="en-GB"/>
        </w:rPr>
        <w:t xml:space="preserve">  </w:t>
      </w:r>
      <w:proofErr w:type="gramStart"/>
      <w:r w:rsidRPr="00315280">
        <w:rPr>
          <w:rFonts w:ascii="Arial" w:eastAsia="Times New Roman" w:hAnsi="Arial" w:cs="Arial"/>
          <w:color w:val="000000"/>
          <w:sz w:val="22"/>
          <w:lang w:val="en-GB"/>
        </w:rPr>
        <w:t>Zakon  o</w:t>
      </w:r>
      <w:proofErr w:type="gram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lokalnoj</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područnoj</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regionalnoj</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samoupravi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Narodne</w:t>
      </w:r>
      <w:proofErr w:type="spellEnd"/>
      <w:r w:rsidRPr="00315280">
        <w:rPr>
          <w:rFonts w:ascii="Arial" w:eastAsia="Times New Roman" w:hAnsi="Arial" w:cs="Arial"/>
          <w:color w:val="000000"/>
          <w:sz w:val="22"/>
          <w:lang w:val="en-GB"/>
        </w:rPr>
        <w:t xml:space="preserve"> novine" </w:t>
      </w:r>
      <w:proofErr w:type="spellStart"/>
      <w:r w:rsidRPr="00315280">
        <w:rPr>
          <w:rFonts w:ascii="Arial" w:eastAsia="Times New Roman" w:hAnsi="Arial" w:cs="Arial"/>
          <w:color w:val="000000"/>
          <w:sz w:val="22"/>
          <w:lang w:val="en-GB"/>
        </w:rPr>
        <w:t>broj</w:t>
      </w:r>
      <w:proofErr w:type="spellEnd"/>
      <w:r w:rsidRPr="00315280">
        <w:rPr>
          <w:rFonts w:ascii="Arial" w:eastAsia="Times New Roman" w:hAnsi="Arial" w:cs="Arial"/>
          <w:color w:val="000000"/>
          <w:sz w:val="22"/>
          <w:lang w:val="en-GB"/>
        </w:rPr>
        <w:t xml:space="preserve"> 33/01, 60/01, 129/05, 109/07, 125/08, 36/09, 36/09, 150/11, 144/12, 19/13, 137/15, 123/17, 98/19 </w:t>
      </w:r>
      <w:proofErr w:type="spellStart"/>
      <w:r w:rsidRPr="00315280">
        <w:rPr>
          <w:rFonts w:ascii="Arial" w:eastAsia="Times New Roman" w:hAnsi="Arial" w:cs="Arial"/>
          <w:color w:val="000000"/>
          <w:sz w:val="22"/>
          <w:lang w:val="en-GB"/>
        </w:rPr>
        <w:t>i</w:t>
      </w:r>
      <w:proofErr w:type="spellEnd"/>
      <w:r w:rsidRPr="00315280">
        <w:rPr>
          <w:rFonts w:ascii="Arial" w:eastAsia="Times New Roman" w:hAnsi="Arial" w:cs="Arial"/>
          <w:color w:val="000000"/>
          <w:sz w:val="22"/>
          <w:lang w:val="en-GB"/>
        </w:rPr>
        <w:t xml:space="preserve"> 144/20.) </w:t>
      </w:r>
      <w:r w:rsidRPr="00315280">
        <w:rPr>
          <w:rFonts w:ascii="Arial" w:eastAsia="Times New Roman" w:hAnsi="Arial" w:cs="Arial"/>
          <w:bCs/>
          <w:color w:val="000000"/>
          <w:sz w:val="22"/>
          <w:lang w:val="en-GB" w:eastAsia="hr-HR"/>
        </w:rPr>
        <w:t xml:space="preserve">Zakon o </w:t>
      </w:r>
      <w:proofErr w:type="spellStart"/>
      <w:r w:rsidRPr="00315280">
        <w:rPr>
          <w:rFonts w:ascii="Arial" w:eastAsia="Times New Roman" w:hAnsi="Arial" w:cs="Arial"/>
          <w:bCs/>
          <w:color w:val="000000"/>
          <w:sz w:val="22"/>
          <w:lang w:val="en-GB" w:eastAsia="hr-HR"/>
        </w:rPr>
        <w:t>prostornom</w:t>
      </w:r>
      <w:proofErr w:type="spellEnd"/>
      <w:r w:rsidRPr="00315280">
        <w:rPr>
          <w:rFonts w:ascii="Arial" w:eastAsia="Times New Roman" w:hAnsi="Arial" w:cs="Arial"/>
          <w:bCs/>
          <w:color w:val="000000"/>
          <w:sz w:val="22"/>
          <w:lang w:val="en-GB" w:eastAsia="hr-HR"/>
        </w:rPr>
        <w:t xml:space="preserve"> </w:t>
      </w:r>
      <w:proofErr w:type="spellStart"/>
      <w:r w:rsidRPr="00315280">
        <w:rPr>
          <w:rFonts w:ascii="Arial" w:eastAsia="Times New Roman" w:hAnsi="Arial" w:cs="Arial"/>
          <w:bCs/>
          <w:color w:val="000000"/>
          <w:sz w:val="22"/>
          <w:lang w:val="en-GB" w:eastAsia="hr-HR"/>
        </w:rPr>
        <w:t>uređenju</w:t>
      </w:r>
      <w:proofErr w:type="spellEnd"/>
      <w:r w:rsidRPr="00315280">
        <w:rPr>
          <w:rFonts w:ascii="Arial" w:eastAsia="Times New Roman" w:hAnsi="Arial" w:cs="Arial"/>
          <w:bCs/>
          <w:color w:val="000000"/>
          <w:sz w:val="22"/>
          <w:lang w:val="en-GB" w:eastAsia="hr-HR"/>
        </w:rPr>
        <w:t xml:space="preserve"> (“</w:t>
      </w:r>
      <w:proofErr w:type="spellStart"/>
      <w:r w:rsidRPr="00315280">
        <w:rPr>
          <w:rFonts w:ascii="Arial" w:eastAsia="Times New Roman" w:hAnsi="Arial" w:cs="Arial"/>
          <w:bCs/>
          <w:color w:val="000000"/>
          <w:sz w:val="22"/>
          <w:lang w:val="en-GB" w:eastAsia="hr-HR"/>
        </w:rPr>
        <w:t>Narodne</w:t>
      </w:r>
      <w:proofErr w:type="spellEnd"/>
      <w:r w:rsidRPr="00315280">
        <w:rPr>
          <w:rFonts w:ascii="Arial" w:eastAsia="Times New Roman" w:hAnsi="Arial" w:cs="Arial"/>
          <w:bCs/>
          <w:color w:val="000000"/>
          <w:sz w:val="22"/>
          <w:lang w:val="en-GB" w:eastAsia="hr-HR"/>
        </w:rPr>
        <w:t xml:space="preserve"> novine” </w:t>
      </w:r>
      <w:proofErr w:type="spellStart"/>
      <w:r w:rsidRPr="00315280">
        <w:rPr>
          <w:rFonts w:ascii="Arial" w:eastAsia="Times New Roman" w:hAnsi="Arial" w:cs="Arial"/>
          <w:bCs/>
          <w:color w:val="000000"/>
          <w:sz w:val="22"/>
          <w:lang w:val="en-GB" w:eastAsia="hr-HR"/>
        </w:rPr>
        <w:t>broj</w:t>
      </w:r>
      <w:proofErr w:type="spellEnd"/>
      <w:r w:rsidRPr="00315280">
        <w:rPr>
          <w:rFonts w:ascii="Arial" w:eastAsia="Times New Roman" w:hAnsi="Arial" w:cs="Arial"/>
          <w:bCs/>
          <w:color w:val="000000"/>
          <w:sz w:val="22"/>
          <w:lang w:val="en-GB" w:eastAsia="hr-HR"/>
        </w:rPr>
        <w:t xml:space="preserve"> 153/13</w:t>
      </w:r>
      <w:proofErr w:type="gramStart"/>
      <w:r w:rsidRPr="00315280">
        <w:rPr>
          <w:rFonts w:ascii="Arial" w:eastAsia="Times New Roman" w:hAnsi="Arial" w:cs="Arial"/>
          <w:bCs/>
          <w:color w:val="000000"/>
          <w:sz w:val="22"/>
          <w:lang w:val="en-GB" w:eastAsia="hr-HR"/>
        </w:rPr>
        <w:t>. ,</w:t>
      </w:r>
      <w:proofErr w:type="gramEnd"/>
      <w:r w:rsidRPr="00315280">
        <w:rPr>
          <w:rFonts w:ascii="Arial" w:eastAsia="Times New Roman" w:hAnsi="Arial" w:cs="Arial"/>
          <w:bCs/>
          <w:color w:val="000000"/>
          <w:sz w:val="22"/>
          <w:lang w:val="en-GB" w:eastAsia="hr-HR"/>
        </w:rPr>
        <w:t xml:space="preserve"> 65/17., 114/18.,39/19., 98/19. </w:t>
      </w:r>
      <w:proofErr w:type="spellStart"/>
      <w:r w:rsidRPr="00315280">
        <w:rPr>
          <w:rFonts w:ascii="Arial" w:eastAsia="Times New Roman" w:hAnsi="Arial" w:cs="Arial"/>
          <w:bCs/>
          <w:color w:val="000000"/>
          <w:sz w:val="22"/>
          <w:lang w:val="en-GB" w:eastAsia="hr-HR"/>
        </w:rPr>
        <w:t>i</w:t>
      </w:r>
      <w:proofErr w:type="spellEnd"/>
      <w:r w:rsidRPr="00315280">
        <w:rPr>
          <w:rFonts w:ascii="Arial" w:eastAsia="Times New Roman" w:hAnsi="Arial" w:cs="Arial"/>
          <w:bCs/>
          <w:color w:val="000000"/>
          <w:sz w:val="22"/>
          <w:lang w:val="en-GB" w:eastAsia="hr-HR"/>
        </w:rPr>
        <w:t xml:space="preserve"> 67/23.), Zakon o </w:t>
      </w:r>
      <w:proofErr w:type="spellStart"/>
      <w:r w:rsidRPr="00315280">
        <w:rPr>
          <w:rFonts w:ascii="Arial" w:eastAsia="Times New Roman" w:hAnsi="Arial" w:cs="Arial"/>
          <w:bCs/>
          <w:color w:val="000000"/>
          <w:sz w:val="22"/>
          <w:lang w:val="en-GB" w:eastAsia="hr-HR"/>
        </w:rPr>
        <w:t>gradnji</w:t>
      </w:r>
      <w:proofErr w:type="spellEnd"/>
      <w:r w:rsidRPr="00315280">
        <w:rPr>
          <w:rFonts w:ascii="Arial" w:eastAsia="Times New Roman" w:hAnsi="Arial" w:cs="Arial"/>
          <w:bCs/>
          <w:color w:val="000000"/>
          <w:sz w:val="22"/>
          <w:lang w:val="en-GB" w:eastAsia="hr-HR"/>
        </w:rPr>
        <w:t xml:space="preserve"> („</w:t>
      </w:r>
      <w:proofErr w:type="spellStart"/>
      <w:r w:rsidRPr="00315280">
        <w:rPr>
          <w:rFonts w:ascii="Arial" w:eastAsia="Times New Roman" w:hAnsi="Arial" w:cs="Arial"/>
          <w:bCs/>
          <w:color w:val="000000"/>
          <w:sz w:val="22"/>
          <w:lang w:val="en-GB" w:eastAsia="hr-HR"/>
        </w:rPr>
        <w:t>Narodne</w:t>
      </w:r>
      <w:proofErr w:type="spellEnd"/>
      <w:r w:rsidRPr="00315280">
        <w:rPr>
          <w:rFonts w:ascii="Arial" w:eastAsia="Times New Roman" w:hAnsi="Arial" w:cs="Arial"/>
          <w:bCs/>
          <w:color w:val="000000"/>
          <w:sz w:val="22"/>
          <w:lang w:val="en-GB" w:eastAsia="hr-HR"/>
        </w:rPr>
        <w:t xml:space="preserve"> </w:t>
      </w:r>
      <w:proofErr w:type="gramStart"/>
      <w:r w:rsidRPr="00315280">
        <w:rPr>
          <w:rFonts w:ascii="Arial" w:eastAsia="Times New Roman" w:hAnsi="Arial" w:cs="Arial"/>
          <w:bCs/>
          <w:color w:val="000000"/>
          <w:sz w:val="22"/>
          <w:lang w:val="en-GB" w:eastAsia="hr-HR"/>
        </w:rPr>
        <w:t xml:space="preserve">novine“ </w:t>
      </w:r>
      <w:proofErr w:type="spellStart"/>
      <w:r w:rsidRPr="00315280">
        <w:rPr>
          <w:rFonts w:ascii="Arial" w:eastAsia="Times New Roman" w:hAnsi="Arial" w:cs="Arial"/>
          <w:bCs/>
          <w:color w:val="000000"/>
          <w:sz w:val="22"/>
          <w:lang w:val="en-GB" w:eastAsia="hr-HR"/>
        </w:rPr>
        <w:t>broj</w:t>
      </w:r>
      <w:proofErr w:type="spellEnd"/>
      <w:proofErr w:type="gramEnd"/>
      <w:r w:rsidRPr="00315280">
        <w:rPr>
          <w:rFonts w:ascii="Arial" w:eastAsia="Times New Roman" w:hAnsi="Arial" w:cs="Arial"/>
          <w:bCs/>
          <w:color w:val="000000"/>
          <w:sz w:val="22"/>
          <w:lang w:val="en-GB" w:eastAsia="hr-HR"/>
        </w:rPr>
        <w:t xml:space="preserve"> 153/13</w:t>
      </w:r>
      <w:proofErr w:type="gramStart"/>
      <w:r w:rsidRPr="00315280">
        <w:rPr>
          <w:rFonts w:ascii="Arial" w:eastAsia="Times New Roman" w:hAnsi="Arial" w:cs="Arial"/>
          <w:bCs/>
          <w:color w:val="000000"/>
          <w:sz w:val="22"/>
          <w:lang w:val="en-GB" w:eastAsia="hr-HR"/>
        </w:rPr>
        <w:t>. ,</w:t>
      </w:r>
      <w:proofErr w:type="gramEnd"/>
      <w:r w:rsidRPr="00315280">
        <w:rPr>
          <w:rFonts w:ascii="Arial" w:eastAsia="Times New Roman" w:hAnsi="Arial" w:cs="Arial"/>
          <w:bCs/>
          <w:color w:val="000000"/>
          <w:sz w:val="22"/>
          <w:lang w:val="en-GB" w:eastAsia="hr-HR"/>
        </w:rPr>
        <w:t xml:space="preserve"> 20/17</w:t>
      </w:r>
      <w:proofErr w:type="gramStart"/>
      <w:r w:rsidRPr="00315280">
        <w:rPr>
          <w:rFonts w:ascii="Arial" w:eastAsia="Times New Roman" w:hAnsi="Arial" w:cs="Arial"/>
          <w:bCs/>
          <w:color w:val="000000"/>
          <w:sz w:val="22"/>
          <w:lang w:val="en-GB" w:eastAsia="hr-HR"/>
        </w:rPr>
        <w:t>. ,</w:t>
      </w:r>
      <w:proofErr w:type="gramEnd"/>
      <w:r w:rsidRPr="00315280">
        <w:rPr>
          <w:rFonts w:ascii="Arial" w:eastAsia="Times New Roman" w:hAnsi="Arial" w:cs="Arial"/>
          <w:bCs/>
          <w:color w:val="000000"/>
          <w:sz w:val="22"/>
          <w:lang w:val="en-GB" w:eastAsia="hr-HR"/>
        </w:rPr>
        <w:t xml:space="preserve"> 39/19., 125/19. </w:t>
      </w:r>
      <w:proofErr w:type="spellStart"/>
      <w:r w:rsidRPr="00315280">
        <w:rPr>
          <w:rFonts w:ascii="Arial" w:eastAsia="Times New Roman" w:hAnsi="Arial" w:cs="Arial"/>
          <w:bCs/>
          <w:color w:val="000000"/>
          <w:sz w:val="22"/>
          <w:lang w:val="en-GB" w:eastAsia="hr-HR"/>
        </w:rPr>
        <w:t>i</w:t>
      </w:r>
      <w:proofErr w:type="spellEnd"/>
      <w:r w:rsidRPr="00315280">
        <w:rPr>
          <w:rFonts w:ascii="Arial" w:eastAsia="Times New Roman" w:hAnsi="Arial" w:cs="Arial"/>
          <w:bCs/>
          <w:color w:val="000000"/>
          <w:sz w:val="22"/>
          <w:lang w:val="en-GB" w:eastAsia="hr-HR"/>
        </w:rPr>
        <w:t xml:space="preserve"> 145/24</w:t>
      </w:r>
      <w:proofErr w:type="gramStart"/>
      <w:r w:rsidRPr="00315280">
        <w:rPr>
          <w:rFonts w:ascii="Arial" w:eastAsia="Times New Roman" w:hAnsi="Arial" w:cs="Arial"/>
          <w:bCs/>
          <w:color w:val="000000"/>
          <w:sz w:val="22"/>
          <w:lang w:val="en-GB" w:eastAsia="hr-HR"/>
        </w:rPr>
        <w:t xml:space="preserve">)  </w:t>
      </w:r>
      <w:proofErr w:type="spellStart"/>
      <w:r w:rsidRPr="00315280">
        <w:rPr>
          <w:rFonts w:ascii="Arial" w:eastAsia="Times New Roman" w:hAnsi="Arial" w:cs="Arial"/>
          <w:bCs/>
          <w:color w:val="000000"/>
          <w:sz w:val="22"/>
          <w:lang w:val="en-GB" w:eastAsia="hr-HR"/>
        </w:rPr>
        <w:t>te</w:t>
      </w:r>
      <w:proofErr w:type="spellEnd"/>
      <w:proofErr w:type="gramEnd"/>
      <w:r w:rsidRPr="00315280">
        <w:rPr>
          <w:rFonts w:ascii="Arial" w:eastAsia="Times New Roman" w:hAnsi="Arial" w:cs="Arial"/>
          <w:bCs/>
          <w:color w:val="000000"/>
          <w:sz w:val="22"/>
          <w:lang w:val="en-GB" w:eastAsia="hr-HR"/>
        </w:rPr>
        <w:t xml:space="preserve"> </w:t>
      </w:r>
      <w:proofErr w:type="spellStart"/>
      <w:r w:rsidRPr="00315280">
        <w:rPr>
          <w:rFonts w:ascii="Arial" w:eastAsia="Times New Roman" w:hAnsi="Arial" w:cs="Arial"/>
          <w:bCs/>
          <w:color w:val="000000"/>
          <w:sz w:val="22"/>
          <w:lang w:val="en-GB" w:eastAsia="hr-HR"/>
        </w:rPr>
        <w:t>svi</w:t>
      </w:r>
      <w:proofErr w:type="spellEnd"/>
      <w:r w:rsidRPr="00315280">
        <w:rPr>
          <w:rFonts w:ascii="Arial" w:eastAsia="Times New Roman" w:hAnsi="Arial" w:cs="Arial"/>
          <w:bCs/>
          <w:color w:val="000000"/>
          <w:sz w:val="22"/>
          <w:lang w:val="en-GB" w:eastAsia="hr-HR"/>
        </w:rPr>
        <w:t xml:space="preserve"> </w:t>
      </w:r>
      <w:proofErr w:type="spellStart"/>
      <w:r w:rsidRPr="00315280">
        <w:rPr>
          <w:rFonts w:ascii="Arial" w:eastAsia="Times New Roman" w:hAnsi="Arial" w:cs="Arial"/>
          <w:bCs/>
          <w:color w:val="000000"/>
          <w:sz w:val="22"/>
          <w:lang w:val="en-GB" w:eastAsia="hr-HR"/>
        </w:rPr>
        <w:t>važeći</w:t>
      </w:r>
      <w:proofErr w:type="spellEnd"/>
      <w:r w:rsidRPr="00315280">
        <w:rPr>
          <w:rFonts w:ascii="Arial" w:eastAsia="Times New Roman" w:hAnsi="Arial" w:cs="Arial"/>
          <w:bCs/>
          <w:color w:val="000000"/>
          <w:sz w:val="22"/>
          <w:lang w:val="en-GB" w:eastAsia="hr-HR"/>
        </w:rPr>
        <w:t xml:space="preserve"> </w:t>
      </w:r>
      <w:proofErr w:type="spellStart"/>
      <w:r w:rsidRPr="00315280">
        <w:rPr>
          <w:rFonts w:ascii="Arial" w:eastAsia="Times New Roman" w:hAnsi="Arial" w:cs="Arial"/>
          <w:bCs/>
          <w:color w:val="000000"/>
          <w:sz w:val="22"/>
          <w:lang w:val="en-GB" w:eastAsia="hr-HR"/>
        </w:rPr>
        <w:t>dokumenti</w:t>
      </w:r>
      <w:proofErr w:type="spellEnd"/>
      <w:r w:rsidRPr="00315280">
        <w:rPr>
          <w:rFonts w:ascii="Arial" w:eastAsia="Times New Roman" w:hAnsi="Arial" w:cs="Arial"/>
          <w:bCs/>
          <w:color w:val="000000"/>
          <w:sz w:val="22"/>
          <w:lang w:val="en-GB" w:eastAsia="hr-HR"/>
        </w:rPr>
        <w:t xml:space="preserve"> </w:t>
      </w:r>
      <w:proofErr w:type="spellStart"/>
      <w:r w:rsidRPr="00315280">
        <w:rPr>
          <w:rFonts w:ascii="Arial" w:eastAsia="Times New Roman" w:hAnsi="Arial" w:cs="Arial"/>
          <w:bCs/>
          <w:color w:val="000000"/>
          <w:sz w:val="22"/>
          <w:lang w:val="en-GB" w:eastAsia="hr-HR"/>
        </w:rPr>
        <w:t>prostornog</w:t>
      </w:r>
      <w:proofErr w:type="spellEnd"/>
      <w:r w:rsidRPr="00315280">
        <w:rPr>
          <w:rFonts w:ascii="Arial" w:eastAsia="Times New Roman" w:hAnsi="Arial" w:cs="Arial"/>
          <w:bCs/>
          <w:color w:val="000000"/>
          <w:sz w:val="22"/>
          <w:lang w:val="en-GB" w:eastAsia="hr-HR"/>
        </w:rPr>
        <w:t xml:space="preserve"> </w:t>
      </w:r>
      <w:proofErr w:type="spellStart"/>
      <w:r w:rsidRPr="00315280">
        <w:rPr>
          <w:rFonts w:ascii="Arial" w:eastAsia="Times New Roman" w:hAnsi="Arial" w:cs="Arial"/>
          <w:bCs/>
          <w:color w:val="000000"/>
          <w:sz w:val="22"/>
          <w:lang w:val="en-GB" w:eastAsia="hr-HR"/>
        </w:rPr>
        <w:t>uređenja</w:t>
      </w:r>
      <w:proofErr w:type="spellEnd"/>
      <w:r w:rsidRPr="00315280">
        <w:rPr>
          <w:rFonts w:ascii="Arial" w:eastAsia="Times New Roman" w:hAnsi="Arial" w:cs="Arial"/>
          <w:bCs/>
          <w:color w:val="000000"/>
          <w:sz w:val="22"/>
          <w:lang w:val="en-GB" w:eastAsia="hr-HR"/>
        </w:rPr>
        <w:t xml:space="preserve">: </w:t>
      </w:r>
      <w:proofErr w:type="spellStart"/>
      <w:r w:rsidRPr="00315280">
        <w:rPr>
          <w:rFonts w:ascii="Arial" w:eastAsia="Times New Roman" w:hAnsi="Arial" w:cs="Arial"/>
          <w:bCs/>
          <w:color w:val="000000"/>
          <w:sz w:val="22"/>
          <w:lang w:val="en-GB" w:eastAsia="hr-HR"/>
        </w:rPr>
        <w:t>Prostorni</w:t>
      </w:r>
      <w:proofErr w:type="spellEnd"/>
      <w:r w:rsidRPr="00315280">
        <w:rPr>
          <w:rFonts w:ascii="Arial" w:eastAsia="Times New Roman" w:hAnsi="Arial" w:cs="Arial"/>
          <w:bCs/>
          <w:color w:val="000000"/>
          <w:sz w:val="22"/>
          <w:lang w:val="en-GB" w:eastAsia="hr-HR"/>
        </w:rPr>
        <w:t xml:space="preserve"> plan </w:t>
      </w:r>
      <w:proofErr w:type="spellStart"/>
      <w:r w:rsidRPr="00315280">
        <w:rPr>
          <w:rFonts w:ascii="Arial" w:eastAsia="Times New Roman" w:hAnsi="Arial" w:cs="Arial"/>
          <w:bCs/>
          <w:color w:val="000000"/>
          <w:sz w:val="22"/>
          <w:lang w:val="en-GB" w:eastAsia="hr-HR"/>
        </w:rPr>
        <w:t>uređenja</w:t>
      </w:r>
      <w:proofErr w:type="spellEnd"/>
      <w:r w:rsidRPr="00315280">
        <w:rPr>
          <w:rFonts w:ascii="Arial" w:eastAsia="Times New Roman" w:hAnsi="Arial" w:cs="Arial"/>
          <w:bCs/>
          <w:color w:val="000000"/>
          <w:sz w:val="22"/>
          <w:lang w:val="en-GB" w:eastAsia="hr-HR"/>
        </w:rPr>
        <w:t xml:space="preserve"> Grada Labina (“</w:t>
      </w:r>
      <w:proofErr w:type="spellStart"/>
      <w:r w:rsidRPr="00315280">
        <w:rPr>
          <w:rFonts w:ascii="Arial" w:eastAsia="Times New Roman" w:hAnsi="Arial" w:cs="Arial"/>
          <w:bCs/>
          <w:color w:val="000000"/>
          <w:sz w:val="22"/>
          <w:lang w:val="en-GB" w:eastAsia="hr-HR"/>
        </w:rPr>
        <w:t>Službene</w:t>
      </w:r>
      <w:proofErr w:type="spellEnd"/>
      <w:r w:rsidRPr="00315280">
        <w:rPr>
          <w:rFonts w:ascii="Arial" w:eastAsia="Times New Roman" w:hAnsi="Arial" w:cs="Arial"/>
          <w:bCs/>
          <w:color w:val="000000"/>
          <w:sz w:val="22"/>
          <w:lang w:val="en-GB" w:eastAsia="hr-HR"/>
        </w:rPr>
        <w:t xml:space="preserve"> novine Grada Labina” </w:t>
      </w:r>
      <w:proofErr w:type="spellStart"/>
      <w:r w:rsidRPr="00315280">
        <w:rPr>
          <w:rFonts w:ascii="Arial" w:eastAsia="Times New Roman" w:hAnsi="Arial" w:cs="Arial"/>
          <w:bCs/>
          <w:color w:val="000000"/>
          <w:sz w:val="22"/>
          <w:lang w:val="en-GB" w:eastAsia="hr-HR"/>
        </w:rPr>
        <w:t>broj</w:t>
      </w:r>
      <w:proofErr w:type="spellEnd"/>
      <w:r w:rsidRPr="00315280">
        <w:rPr>
          <w:rFonts w:ascii="Arial" w:eastAsia="Times New Roman" w:hAnsi="Arial" w:cs="Arial"/>
          <w:bCs/>
          <w:color w:val="000000"/>
          <w:sz w:val="22"/>
          <w:lang w:val="en-GB" w:eastAsia="hr-HR"/>
        </w:rPr>
        <w:t xml:space="preserve"> 15/04., 04/05., 17/07., 09/11., 01/12. </w:t>
      </w:r>
      <w:proofErr w:type="spellStart"/>
      <w:r w:rsidRPr="00315280">
        <w:rPr>
          <w:rFonts w:ascii="Arial" w:eastAsia="Times New Roman" w:hAnsi="Arial" w:cs="Arial"/>
          <w:bCs/>
          <w:color w:val="000000"/>
          <w:sz w:val="22"/>
          <w:lang w:val="en-GB" w:eastAsia="hr-HR"/>
        </w:rPr>
        <w:t>i</w:t>
      </w:r>
      <w:proofErr w:type="spellEnd"/>
      <w:r w:rsidRPr="00315280">
        <w:rPr>
          <w:rFonts w:ascii="Arial" w:eastAsia="Times New Roman" w:hAnsi="Arial" w:cs="Arial"/>
          <w:bCs/>
          <w:color w:val="000000"/>
          <w:sz w:val="22"/>
          <w:lang w:val="en-GB" w:eastAsia="hr-HR"/>
        </w:rPr>
        <w:t xml:space="preserve"> 03/20.), </w:t>
      </w:r>
      <w:proofErr w:type="spellStart"/>
      <w:r w:rsidRPr="00315280">
        <w:rPr>
          <w:rFonts w:ascii="Arial" w:eastAsia="Times New Roman" w:hAnsi="Arial" w:cs="Arial"/>
          <w:bCs/>
          <w:color w:val="000000"/>
          <w:sz w:val="22"/>
          <w:lang w:val="en-GB" w:eastAsia="hr-HR"/>
        </w:rPr>
        <w:t>Urbanistički</w:t>
      </w:r>
      <w:proofErr w:type="spellEnd"/>
      <w:r w:rsidRPr="00315280">
        <w:rPr>
          <w:rFonts w:ascii="Arial" w:eastAsia="Times New Roman" w:hAnsi="Arial" w:cs="Arial"/>
          <w:bCs/>
          <w:color w:val="000000"/>
          <w:sz w:val="22"/>
          <w:lang w:val="en-GB" w:eastAsia="hr-HR"/>
        </w:rPr>
        <w:t xml:space="preserve"> plan </w:t>
      </w:r>
      <w:proofErr w:type="spellStart"/>
      <w:r w:rsidRPr="00315280">
        <w:rPr>
          <w:rFonts w:ascii="Arial" w:eastAsia="Times New Roman" w:hAnsi="Arial" w:cs="Arial"/>
          <w:bCs/>
          <w:color w:val="000000"/>
          <w:sz w:val="22"/>
          <w:lang w:val="en-GB" w:eastAsia="hr-HR"/>
        </w:rPr>
        <w:t>uređenja</w:t>
      </w:r>
      <w:proofErr w:type="spellEnd"/>
      <w:r w:rsidRPr="00315280">
        <w:rPr>
          <w:rFonts w:ascii="Arial" w:eastAsia="Times New Roman" w:hAnsi="Arial" w:cs="Arial"/>
          <w:bCs/>
          <w:color w:val="000000"/>
          <w:sz w:val="22"/>
          <w:lang w:val="en-GB" w:eastAsia="hr-HR"/>
        </w:rPr>
        <w:t xml:space="preserve"> Labina </w:t>
      </w:r>
      <w:proofErr w:type="spellStart"/>
      <w:r w:rsidRPr="00315280">
        <w:rPr>
          <w:rFonts w:ascii="Arial" w:eastAsia="Times New Roman" w:hAnsi="Arial" w:cs="Arial"/>
          <w:bCs/>
          <w:color w:val="000000"/>
          <w:sz w:val="22"/>
          <w:lang w:val="en-GB" w:eastAsia="hr-HR"/>
        </w:rPr>
        <w:t>i</w:t>
      </w:r>
      <w:proofErr w:type="spellEnd"/>
      <w:r w:rsidRPr="00315280">
        <w:rPr>
          <w:rFonts w:ascii="Arial" w:eastAsia="Times New Roman" w:hAnsi="Arial" w:cs="Arial"/>
          <w:bCs/>
          <w:color w:val="000000"/>
          <w:sz w:val="22"/>
          <w:lang w:val="en-GB" w:eastAsia="hr-HR"/>
        </w:rPr>
        <w:t xml:space="preserve"> </w:t>
      </w:r>
      <w:proofErr w:type="spellStart"/>
      <w:r w:rsidRPr="00315280">
        <w:rPr>
          <w:rFonts w:ascii="Arial" w:eastAsia="Times New Roman" w:hAnsi="Arial" w:cs="Arial"/>
          <w:bCs/>
          <w:color w:val="000000"/>
          <w:sz w:val="22"/>
          <w:lang w:val="en-GB" w:eastAsia="hr-HR"/>
        </w:rPr>
        <w:t>Presike</w:t>
      </w:r>
      <w:proofErr w:type="spellEnd"/>
      <w:r w:rsidRPr="00315280">
        <w:rPr>
          <w:rFonts w:ascii="Arial" w:eastAsia="Times New Roman" w:hAnsi="Arial" w:cs="Arial"/>
          <w:bCs/>
          <w:color w:val="000000"/>
          <w:sz w:val="22"/>
          <w:lang w:val="en-GB" w:eastAsia="hr-HR"/>
        </w:rPr>
        <w:t xml:space="preserve"> („</w:t>
      </w:r>
      <w:proofErr w:type="spellStart"/>
      <w:r w:rsidRPr="00315280">
        <w:rPr>
          <w:rFonts w:ascii="Arial" w:eastAsia="Times New Roman" w:hAnsi="Arial" w:cs="Arial"/>
          <w:bCs/>
          <w:color w:val="000000"/>
          <w:sz w:val="22"/>
          <w:lang w:val="en-GB" w:eastAsia="hr-HR"/>
        </w:rPr>
        <w:t>Službene</w:t>
      </w:r>
      <w:proofErr w:type="spellEnd"/>
      <w:r w:rsidRPr="00315280">
        <w:rPr>
          <w:rFonts w:ascii="Arial" w:eastAsia="Times New Roman" w:hAnsi="Arial" w:cs="Arial"/>
          <w:bCs/>
          <w:color w:val="000000"/>
          <w:sz w:val="22"/>
          <w:lang w:val="en-GB" w:eastAsia="hr-HR"/>
        </w:rPr>
        <w:t xml:space="preserve"> novine Grada Labina” </w:t>
      </w:r>
      <w:proofErr w:type="spellStart"/>
      <w:r w:rsidRPr="00315280">
        <w:rPr>
          <w:rFonts w:ascii="Arial" w:eastAsia="Times New Roman" w:hAnsi="Arial" w:cs="Arial"/>
          <w:bCs/>
          <w:color w:val="000000"/>
          <w:sz w:val="22"/>
          <w:lang w:val="en-GB" w:eastAsia="hr-HR"/>
        </w:rPr>
        <w:t>broj</w:t>
      </w:r>
      <w:proofErr w:type="spellEnd"/>
      <w:r w:rsidRPr="00315280">
        <w:rPr>
          <w:rFonts w:ascii="Arial" w:eastAsia="Times New Roman" w:hAnsi="Arial" w:cs="Arial"/>
          <w:bCs/>
          <w:color w:val="000000"/>
          <w:sz w:val="22"/>
          <w:lang w:val="en-GB" w:eastAsia="hr-HR"/>
        </w:rPr>
        <w:t xml:space="preserve"> 17/07., 07/</w:t>
      </w:r>
      <w:proofErr w:type="gramStart"/>
      <w:r w:rsidRPr="00315280">
        <w:rPr>
          <w:rFonts w:ascii="Arial" w:eastAsia="Times New Roman" w:hAnsi="Arial" w:cs="Arial"/>
          <w:bCs/>
          <w:color w:val="000000"/>
          <w:sz w:val="22"/>
          <w:lang w:val="en-GB" w:eastAsia="hr-HR"/>
        </w:rPr>
        <w:t>13 ,</w:t>
      </w:r>
      <w:proofErr w:type="gramEnd"/>
      <w:r w:rsidRPr="00315280">
        <w:rPr>
          <w:rFonts w:ascii="Arial" w:eastAsia="Times New Roman" w:hAnsi="Arial" w:cs="Arial"/>
          <w:bCs/>
          <w:color w:val="000000"/>
          <w:sz w:val="22"/>
          <w:lang w:val="en-GB" w:eastAsia="hr-HR"/>
        </w:rPr>
        <w:t xml:space="preserve"> 11/15</w:t>
      </w:r>
      <w:proofErr w:type="gramStart"/>
      <w:r w:rsidRPr="00315280">
        <w:rPr>
          <w:rFonts w:ascii="Arial" w:eastAsia="Times New Roman" w:hAnsi="Arial" w:cs="Arial"/>
          <w:bCs/>
          <w:color w:val="000000"/>
          <w:sz w:val="22"/>
          <w:lang w:val="en-GB" w:eastAsia="hr-HR"/>
        </w:rPr>
        <w:t>.,  08</w:t>
      </w:r>
      <w:proofErr w:type="gramEnd"/>
      <w:r w:rsidRPr="00315280">
        <w:rPr>
          <w:rFonts w:ascii="Arial" w:eastAsia="Times New Roman" w:hAnsi="Arial" w:cs="Arial"/>
          <w:bCs/>
          <w:color w:val="000000"/>
          <w:sz w:val="22"/>
          <w:lang w:val="en-GB" w:eastAsia="hr-HR"/>
        </w:rPr>
        <w:t xml:space="preserve">/19. </w:t>
      </w:r>
      <w:proofErr w:type="spellStart"/>
      <w:r w:rsidRPr="00315280">
        <w:rPr>
          <w:rFonts w:ascii="Arial" w:eastAsia="Times New Roman" w:hAnsi="Arial" w:cs="Arial"/>
          <w:bCs/>
          <w:color w:val="000000"/>
          <w:sz w:val="22"/>
          <w:lang w:val="en-GB" w:eastAsia="hr-HR"/>
        </w:rPr>
        <w:t>i</w:t>
      </w:r>
      <w:proofErr w:type="spellEnd"/>
      <w:r w:rsidRPr="00315280">
        <w:rPr>
          <w:rFonts w:ascii="Arial" w:eastAsia="Times New Roman" w:hAnsi="Arial" w:cs="Arial"/>
          <w:bCs/>
          <w:color w:val="000000"/>
          <w:sz w:val="22"/>
          <w:lang w:val="en-GB" w:eastAsia="hr-HR"/>
        </w:rPr>
        <w:t xml:space="preserve"> 03/20.), </w:t>
      </w:r>
      <w:proofErr w:type="spellStart"/>
      <w:r w:rsidRPr="00315280">
        <w:rPr>
          <w:rFonts w:ascii="Arial" w:eastAsia="Times New Roman" w:hAnsi="Arial" w:cs="Arial"/>
          <w:color w:val="000000"/>
          <w:sz w:val="22"/>
          <w:lang w:val="en-GB"/>
        </w:rPr>
        <w:t>Urbanistički</w:t>
      </w:r>
      <w:proofErr w:type="spellEnd"/>
      <w:r w:rsidRPr="00315280">
        <w:rPr>
          <w:rFonts w:ascii="Arial" w:eastAsia="Times New Roman" w:hAnsi="Arial" w:cs="Arial"/>
          <w:color w:val="000000"/>
          <w:sz w:val="22"/>
          <w:lang w:val="en-GB"/>
        </w:rPr>
        <w:t xml:space="preserve"> plan </w:t>
      </w:r>
      <w:proofErr w:type="spellStart"/>
      <w:r w:rsidRPr="00315280">
        <w:rPr>
          <w:rFonts w:ascii="Arial" w:eastAsia="Times New Roman" w:hAnsi="Arial" w:cs="Arial"/>
          <w:color w:val="000000"/>
          <w:sz w:val="22"/>
          <w:lang w:val="en-GB"/>
        </w:rPr>
        <w:t>uređenja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naselja</w:t>
      </w:r>
      <w:proofErr w:type="spellEnd"/>
      <w:r w:rsidRPr="00315280">
        <w:rPr>
          <w:rFonts w:ascii="Arial" w:eastAsia="Times New Roman" w:hAnsi="Arial" w:cs="Arial"/>
          <w:color w:val="000000"/>
          <w:sz w:val="22"/>
          <w:lang w:val="en-GB"/>
        </w:rPr>
        <w:t xml:space="preserve"> Vinež („</w:t>
      </w:r>
      <w:proofErr w:type="spellStart"/>
      <w:r w:rsidRPr="00315280">
        <w:rPr>
          <w:rFonts w:ascii="Arial" w:eastAsia="Times New Roman" w:hAnsi="Arial" w:cs="Arial"/>
          <w:color w:val="000000"/>
          <w:sz w:val="22"/>
          <w:lang w:val="en-GB"/>
        </w:rPr>
        <w:t>Službene</w:t>
      </w:r>
      <w:proofErr w:type="spellEnd"/>
      <w:r w:rsidRPr="00315280">
        <w:rPr>
          <w:rFonts w:ascii="Arial" w:eastAsia="Times New Roman" w:hAnsi="Arial" w:cs="Arial"/>
          <w:color w:val="000000"/>
          <w:sz w:val="22"/>
          <w:lang w:val="en-GB"/>
        </w:rPr>
        <w:t xml:space="preserve"> novine Grada </w:t>
      </w:r>
      <w:proofErr w:type="gramStart"/>
      <w:r w:rsidRPr="00315280">
        <w:rPr>
          <w:rFonts w:ascii="Arial" w:eastAsia="Times New Roman" w:hAnsi="Arial" w:cs="Arial"/>
          <w:color w:val="000000"/>
          <w:sz w:val="22"/>
          <w:lang w:val="en-GB"/>
        </w:rPr>
        <w:t xml:space="preserve">Labina“ </w:t>
      </w:r>
      <w:proofErr w:type="spellStart"/>
      <w:r w:rsidRPr="00315280">
        <w:rPr>
          <w:rFonts w:ascii="Arial" w:eastAsia="Times New Roman" w:hAnsi="Arial" w:cs="Arial"/>
          <w:color w:val="000000"/>
          <w:sz w:val="22"/>
          <w:lang w:val="en-GB"/>
        </w:rPr>
        <w:t>broj</w:t>
      </w:r>
      <w:proofErr w:type="spellEnd"/>
      <w:proofErr w:type="gramEnd"/>
      <w:r w:rsidRPr="00315280">
        <w:rPr>
          <w:rFonts w:ascii="Arial" w:eastAsia="Times New Roman" w:hAnsi="Arial" w:cs="Arial"/>
          <w:color w:val="000000"/>
          <w:sz w:val="22"/>
          <w:lang w:val="en-GB"/>
        </w:rPr>
        <w:t xml:space="preserve"> 07/10. </w:t>
      </w:r>
      <w:proofErr w:type="spellStart"/>
      <w:r w:rsidRPr="00315280">
        <w:rPr>
          <w:rFonts w:ascii="Arial" w:eastAsia="Times New Roman" w:hAnsi="Arial" w:cs="Arial"/>
          <w:color w:val="000000"/>
          <w:sz w:val="22"/>
          <w:lang w:val="en-GB"/>
        </w:rPr>
        <w:t>i</w:t>
      </w:r>
      <w:proofErr w:type="spellEnd"/>
      <w:r w:rsidRPr="00315280">
        <w:rPr>
          <w:rFonts w:ascii="Arial" w:eastAsia="Times New Roman" w:hAnsi="Arial" w:cs="Arial"/>
          <w:color w:val="000000"/>
          <w:sz w:val="22"/>
          <w:lang w:val="en-GB"/>
        </w:rPr>
        <w:t xml:space="preserve"> 05/17.), </w:t>
      </w:r>
      <w:proofErr w:type="spellStart"/>
      <w:r w:rsidRPr="00315280">
        <w:rPr>
          <w:rFonts w:ascii="Arial" w:eastAsia="Times New Roman" w:hAnsi="Arial" w:cs="Arial"/>
          <w:color w:val="000000"/>
          <w:sz w:val="22"/>
          <w:lang w:val="en-GB"/>
        </w:rPr>
        <w:t>Urbanistički</w:t>
      </w:r>
      <w:proofErr w:type="spellEnd"/>
      <w:r w:rsidRPr="00315280">
        <w:rPr>
          <w:rFonts w:ascii="Arial" w:eastAsia="Times New Roman" w:hAnsi="Arial" w:cs="Arial"/>
          <w:color w:val="000000"/>
          <w:sz w:val="22"/>
          <w:lang w:val="en-GB"/>
        </w:rPr>
        <w:t xml:space="preserve"> plan </w:t>
      </w:r>
      <w:proofErr w:type="spellStart"/>
      <w:r w:rsidRPr="00315280">
        <w:rPr>
          <w:rFonts w:ascii="Arial" w:eastAsia="Times New Roman" w:hAnsi="Arial" w:cs="Arial"/>
          <w:color w:val="000000"/>
          <w:sz w:val="22"/>
          <w:lang w:val="en-GB"/>
        </w:rPr>
        <w:t>uređenja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naselja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Rabac</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Službene</w:t>
      </w:r>
      <w:proofErr w:type="spellEnd"/>
      <w:r w:rsidRPr="00315280">
        <w:rPr>
          <w:rFonts w:ascii="Arial" w:eastAsia="Times New Roman" w:hAnsi="Arial" w:cs="Arial"/>
          <w:color w:val="000000"/>
          <w:sz w:val="22"/>
          <w:lang w:val="en-GB"/>
        </w:rPr>
        <w:t xml:space="preserve"> novine Grada Labina” </w:t>
      </w:r>
      <w:proofErr w:type="spellStart"/>
      <w:r w:rsidRPr="00315280">
        <w:rPr>
          <w:rFonts w:ascii="Arial" w:eastAsia="Times New Roman" w:hAnsi="Arial" w:cs="Arial"/>
          <w:color w:val="000000"/>
          <w:sz w:val="22"/>
          <w:lang w:val="en-GB"/>
        </w:rPr>
        <w:t>broj</w:t>
      </w:r>
      <w:proofErr w:type="spellEnd"/>
      <w:r w:rsidRPr="00315280">
        <w:rPr>
          <w:rFonts w:ascii="Arial" w:eastAsia="Times New Roman" w:hAnsi="Arial" w:cs="Arial"/>
          <w:color w:val="000000"/>
          <w:sz w:val="22"/>
          <w:lang w:val="en-GB"/>
        </w:rPr>
        <w:t xml:space="preserve"> 20/20.), </w:t>
      </w:r>
      <w:proofErr w:type="spellStart"/>
      <w:r w:rsidRPr="00315280">
        <w:rPr>
          <w:rFonts w:ascii="Arial" w:eastAsia="Times New Roman" w:hAnsi="Arial" w:cs="Arial"/>
          <w:color w:val="000000"/>
          <w:sz w:val="22"/>
          <w:lang w:val="en-GB"/>
        </w:rPr>
        <w:t>Urbanistički</w:t>
      </w:r>
      <w:proofErr w:type="spellEnd"/>
      <w:r w:rsidRPr="00315280">
        <w:rPr>
          <w:rFonts w:ascii="Arial" w:eastAsia="Times New Roman" w:hAnsi="Arial" w:cs="Arial"/>
          <w:color w:val="000000"/>
          <w:sz w:val="22"/>
          <w:lang w:val="en-GB"/>
        </w:rPr>
        <w:t xml:space="preserve"> plan </w:t>
      </w:r>
      <w:proofErr w:type="spellStart"/>
      <w:r w:rsidRPr="00315280">
        <w:rPr>
          <w:rFonts w:ascii="Arial" w:eastAsia="Times New Roman" w:hAnsi="Arial" w:cs="Arial"/>
          <w:color w:val="000000"/>
          <w:sz w:val="22"/>
          <w:lang w:val="en-GB"/>
        </w:rPr>
        <w:t>uređenja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naselja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Kapelica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Službene</w:t>
      </w:r>
      <w:proofErr w:type="spellEnd"/>
      <w:r w:rsidRPr="00315280">
        <w:rPr>
          <w:rFonts w:ascii="Arial" w:eastAsia="Times New Roman" w:hAnsi="Arial" w:cs="Arial"/>
          <w:color w:val="000000"/>
          <w:sz w:val="22"/>
          <w:lang w:val="en-GB"/>
        </w:rPr>
        <w:t xml:space="preserve"> novine Grada </w:t>
      </w:r>
      <w:proofErr w:type="gramStart"/>
      <w:r w:rsidRPr="00315280">
        <w:rPr>
          <w:rFonts w:ascii="Arial" w:eastAsia="Times New Roman" w:hAnsi="Arial" w:cs="Arial"/>
          <w:color w:val="000000"/>
          <w:sz w:val="22"/>
          <w:lang w:val="en-GB"/>
        </w:rPr>
        <w:t xml:space="preserve">Labina“ </w:t>
      </w:r>
      <w:proofErr w:type="spellStart"/>
      <w:r w:rsidRPr="00315280">
        <w:rPr>
          <w:rFonts w:ascii="Arial" w:eastAsia="Times New Roman" w:hAnsi="Arial" w:cs="Arial"/>
          <w:color w:val="000000"/>
          <w:sz w:val="22"/>
          <w:lang w:val="en-GB"/>
        </w:rPr>
        <w:t>broj</w:t>
      </w:r>
      <w:proofErr w:type="spellEnd"/>
      <w:proofErr w:type="gramEnd"/>
      <w:r w:rsidRPr="00315280">
        <w:rPr>
          <w:rFonts w:ascii="Arial" w:eastAsia="Times New Roman" w:hAnsi="Arial" w:cs="Arial"/>
          <w:color w:val="000000"/>
          <w:sz w:val="22"/>
          <w:lang w:val="en-GB"/>
        </w:rPr>
        <w:t xml:space="preserve">  04/10.), </w:t>
      </w:r>
      <w:proofErr w:type="spellStart"/>
      <w:r w:rsidRPr="00315280">
        <w:rPr>
          <w:rFonts w:ascii="Arial" w:eastAsia="Times New Roman" w:hAnsi="Arial" w:cs="Arial"/>
          <w:color w:val="000000"/>
          <w:sz w:val="22"/>
          <w:lang w:val="en-GB"/>
        </w:rPr>
        <w:t>Detaljni</w:t>
      </w:r>
      <w:proofErr w:type="spellEnd"/>
      <w:r w:rsidRPr="00315280">
        <w:rPr>
          <w:rFonts w:ascii="Arial" w:eastAsia="Times New Roman" w:hAnsi="Arial" w:cs="Arial"/>
          <w:color w:val="000000"/>
          <w:sz w:val="22"/>
          <w:lang w:val="en-GB"/>
        </w:rPr>
        <w:t xml:space="preserve"> plan </w:t>
      </w:r>
      <w:proofErr w:type="spellStart"/>
      <w:r w:rsidRPr="00315280">
        <w:rPr>
          <w:rFonts w:ascii="Arial" w:eastAsia="Times New Roman" w:hAnsi="Arial" w:cs="Arial"/>
          <w:color w:val="000000"/>
          <w:sz w:val="22"/>
          <w:lang w:val="en-GB"/>
        </w:rPr>
        <w:t>uređenja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Poslovne</w:t>
      </w:r>
      <w:proofErr w:type="spellEnd"/>
      <w:r w:rsidRPr="00315280">
        <w:rPr>
          <w:rFonts w:ascii="Arial" w:eastAsia="Times New Roman" w:hAnsi="Arial" w:cs="Arial"/>
          <w:color w:val="000000"/>
          <w:sz w:val="22"/>
          <w:lang w:val="en-GB"/>
        </w:rPr>
        <w:t xml:space="preserve"> zone Vinež – II </w:t>
      </w:r>
      <w:proofErr w:type="spellStart"/>
      <w:r w:rsidRPr="00315280">
        <w:rPr>
          <w:rFonts w:ascii="Arial" w:eastAsia="Times New Roman" w:hAnsi="Arial" w:cs="Arial"/>
          <w:color w:val="000000"/>
          <w:sz w:val="22"/>
          <w:lang w:val="en-GB"/>
        </w:rPr>
        <w:t>faza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Službene</w:t>
      </w:r>
      <w:proofErr w:type="spellEnd"/>
      <w:r w:rsidRPr="00315280">
        <w:rPr>
          <w:rFonts w:ascii="Arial" w:eastAsia="Times New Roman" w:hAnsi="Arial" w:cs="Arial"/>
          <w:color w:val="000000"/>
          <w:sz w:val="22"/>
          <w:lang w:val="en-GB"/>
        </w:rPr>
        <w:t xml:space="preserve"> novine Grada </w:t>
      </w:r>
      <w:proofErr w:type="gramStart"/>
      <w:r w:rsidRPr="00315280">
        <w:rPr>
          <w:rFonts w:ascii="Arial" w:eastAsia="Times New Roman" w:hAnsi="Arial" w:cs="Arial"/>
          <w:color w:val="000000"/>
          <w:sz w:val="22"/>
          <w:lang w:val="en-GB"/>
        </w:rPr>
        <w:t xml:space="preserve">Labina“ </w:t>
      </w:r>
      <w:proofErr w:type="spellStart"/>
      <w:r w:rsidRPr="00315280">
        <w:rPr>
          <w:rFonts w:ascii="Arial" w:eastAsia="Times New Roman" w:hAnsi="Arial" w:cs="Arial"/>
          <w:color w:val="000000"/>
          <w:sz w:val="22"/>
          <w:lang w:val="en-GB"/>
        </w:rPr>
        <w:t>broj</w:t>
      </w:r>
      <w:proofErr w:type="spellEnd"/>
      <w:proofErr w:type="gramEnd"/>
      <w:r w:rsidRPr="00315280">
        <w:rPr>
          <w:rFonts w:ascii="Arial" w:eastAsia="Times New Roman" w:hAnsi="Arial" w:cs="Arial"/>
          <w:color w:val="000000"/>
          <w:sz w:val="22"/>
          <w:lang w:val="en-GB"/>
        </w:rPr>
        <w:t xml:space="preserve"> 01/</w:t>
      </w:r>
      <w:proofErr w:type="gramStart"/>
      <w:r w:rsidRPr="00315280">
        <w:rPr>
          <w:rFonts w:ascii="Arial" w:eastAsia="Times New Roman" w:hAnsi="Arial" w:cs="Arial"/>
          <w:color w:val="000000"/>
          <w:sz w:val="22"/>
          <w:lang w:val="en-GB"/>
        </w:rPr>
        <w:t>09.i</w:t>
      </w:r>
      <w:proofErr w:type="gramEnd"/>
      <w:r w:rsidRPr="00315280">
        <w:rPr>
          <w:rFonts w:ascii="Arial" w:eastAsia="Times New Roman" w:hAnsi="Arial" w:cs="Arial"/>
          <w:color w:val="000000"/>
          <w:sz w:val="22"/>
          <w:lang w:val="en-GB"/>
        </w:rPr>
        <w:t xml:space="preserve"> 13/18.) </w:t>
      </w:r>
      <w:proofErr w:type="spellStart"/>
      <w:r w:rsidRPr="00315280">
        <w:rPr>
          <w:rFonts w:ascii="Arial" w:eastAsia="Times New Roman" w:hAnsi="Arial" w:cs="Arial"/>
          <w:color w:val="000000"/>
          <w:sz w:val="22"/>
          <w:lang w:val="en-GB"/>
        </w:rPr>
        <w:t>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Detaljni</w:t>
      </w:r>
      <w:proofErr w:type="spellEnd"/>
      <w:r w:rsidRPr="00315280">
        <w:rPr>
          <w:rFonts w:ascii="Arial" w:eastAsia="Times New Roman" w:hAnsi="Arial" w:cs="Arial"/>
          <w:color w:val="000000"/>
          <w:sz w:val="22"/>
          <w:lang w:val="en-GB"/>
        </w:rPr>
        <w:t xml:space="preserve"> plan </w:t>
      </w:r>
      <w:proofErr w:type="spellStart"/>
      <w:r w:rsidRPr="00315280">
        <w:rPr>
          <w:rFonts w:ascii="Arial" w:eastAsia="Times New Roman" w:hAnsi="Arial" w:cs="Arial"/>
          <w:color w:val="000000"/>
          <w:sz w:val="22"/>
          <w:lang w:val="en-GB"/>
        </w:rPr>
        <w:t>uređenja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Poslovne</w:t>
      </w:r>
      <w:proofErr w:type="spellEnd"/>
      <w:r w:rsidRPr="00315280">
        <w:rPr>
          <w:rFonts w:ascii="Arial" w:eastAsia="Times New Roman" w:hAnsi="Arial" w:cs="Arial"/>
          <w:color w:val="000000"/>
          <w:sz w:val="22"/>
          <w:lang w:val="en-GB"/>
        </w:rPr>
        <w:t xml:space="preserve"> zone </w:t>
      </w:r>
      <w:proofErr w:type="spellStart"/>
      <w:r w:rsidRPr="00315280">
        <w:rPr>
          <w:rFonts w:ascii="Arial" w:eastAsia="Times New Roman" w:hAnsi="Arial" w:cs="Arial"/>
          <w:color w:val="000000"/>
          <w:sz w:val="22"/>
          <w:lang w:val="en-GB"/>
        </w:rPr>
        <w:t>Ripenda</w:t>
      </w:r>
      <w:proofErr w:type="spellEnd"/>
      <w:r w:rsidRPr="00315280">
        <w:rPr>
          <w:rFonts w:ascii="Arial" w:eastAsia="Times New Roman" w:hAnsi="Arial" w:cs="Arial"/>
          <w:color w:val="000000"/>
          <w:sz w:val="22"/>
          <w:lang w:val="en-GB"/>
        </w:rPr>
        <w:t xml:space="preserve"> </w:t>
      </w:r>
      <w:proofErr w:type="spellStart"/>
      <w:proofErr w:type="gramStart"/>
      <w:r w:rsidRPr="00315280">
        <w:rPr>
          <w:rFonts w:ascii="Arial" w:eastAsia="Times New Roman" w:hAnsi="Arial" w:cs="Arial"/>
          <w:color w:val="000000"/>
          <w:sz w:val="22"/>
          <w:lang w:val="en-GB"/>
        </w:rPr>
        <w:t>Verbanci</w:t>
      </w:r>
      <w:proofErr w:type="spellEnd"/>
      <w:r w:rsidRPr="00315280">
        <w:rPr>
          <w:rFonts w:ascii="Arial" w:eastAsia="Times New Roman" w:hAnsi="Arial" w:cs="Arial"/>
          <w:color w:val="000000"/>
          <w:sz w:val="22"/>
          <w:lang w:val="en-GB"/>
        </w:rPr>
        <w:t xml:space="preserve">  (</w:t>
      </w:r>
      <w:proofErr w:type="gramEnd"/>
      <w:r w:rsidRPr="00315280">
        <w:rPr>
          <w:rFonts w:ascii="Arial" w:eastAsia="Times New Roman" w:hAnsi="Arial" w:cs="Arial"/>
          <w:color w:val="000000"/>
          <w:sz w:val="22"/>
          <w:lang w:val="en-GB"/>
        </w:rPr>
        <w:t>„</w:t>
      </w:r>
      <w:proofErr w:type="spellStart"/>
      <w:r w:rsidRPr="00315280">
        <w:rPr>
          <w:rFonts w:ascii="Arial" w:eastAsia="Times New Roman" w:hAnsi="Arial" w:cs="Arial"/>
          <w:color w:val="000000"/>
          <w:sz w:val="22"/>
          <w:lang w:val="en-GB"/>
        </w:rPr>
        <w:t>Službene</w:t>
      </w:r>
      <w:proofErr w:type="spellEnd"/>
      <w:r w:rsidRPr="00315280">
        <w:rPr>
          <w:rFonts w:ascii="Arial" w:eastAsia="Times New Roman" w:hAnsi="Arial" w:cs="Arial"/>
          <w:color w:val="000000"/>
          <w:sz w:val="22"/>
          <w:lang w:val="en-GB"/>
        </w:rPr>
        <w:t xml:space="preserve"> novine Grada </w:t>
      </w:r>
      <w:proofErr w:type="gramStart"/>
      <w:r w:rsidRPr="00315280">
        <w:rPr>
          <w:rFonts w:ascii="Arial" w:eastAsia="Times New Roman" w:hAnsi="Arial" w:cs="Arial"/>
          <w:color w:val="000000"/>
          <w:sz w:val="22"/>
          <w:lang w:val="en-GB"/>
        </w:rPr>
        <w:t xml:space="preserve">Labina“ </w:t>
      </w:r>
      <w:proofErr w:type="spellStart"/>
      <w:r w:rsidRPr="00315280">
        <w:rPr>
          <w:rFonts w:ascii="Arial" w:eastAsia="Times New Roman" w:hAnsi="Arial" w:cs="Arial"/>
          <w:color w:val="000000"/>
          <w:sz w:val="22"/>
          <w:lang w:val="en-GB"/>
        </w:rPr>
        <w:t>broj</w:t>
      </w:r>
      <w:proofErr w:type="spellEnd"/>
      <w:proofErr w:type="gramEnd"/>
      <w:r w:rsidRPr="00315280">
        <w:rPr>
          <w:rFonts w:ascii="Arial" w:eastAsia="Times New Roman" w:hAnsi="Arial" w:cs="Arial"/>
          <w:color w:val="000000"/>
          <w:sz w:val="22"/>
          <w:lang w:val="en-GB"/>
        </w:rPr>
        <w:t xml:space="preserve"> 07/10.).</w:t>
      </w:r>
    </w:p>
    <w:p w14:paraId="16D51150" w14:textId="77777777" w:rsidR="00315280" w:rsidRPr="00315280" w:rsidRDefault="00315280" w:rsidP="00315280">
      <w:pPr>
        <w:spacing w:after="0" w:line="276" w:lineRule="auto"/>
        <w:jc w:val="both"/>
        <w:rPr>
          <w:rFonts w:ascii="Arial" w:eastAsia="Times New Roman" w:hAnsi="Arial" w:cs="Arial"/>
          <w:color w:val="000000"/>
          <w:sz w:val="22"/>
          <w:lang w:val="en-GB"/>
        </w:rPr>
      </w:pPr>
    </w:p>
    <w:p w14:paraId="0705E8EE" w14:textId="77777777" w:rsidR="00315280" w:rsidRPr="00651181" w:rsidRDefault="00315280" w:rsidP="00315280">
      <w:pPr>
        <w:spacing w:after="0" w:line="276" w:lineRule="auto"/>
        <w:jc w:val="both"/>
        <w:rPr>
          <w:rFonts w:ascii="Arial" w:eastAsia="Times New Roman" w:hAnsi="Arial" w:cs="Arial"/>
          <w:color w:val="000000"/>
          <w:sz w:val="22"/>
          <w:lang w:val="en-GB"/>
        </w:rPr>
      </w:pPr>
      <w:proofErr w:type="spellStart"/>
      <w:r w:rsidRPr="00651181">
        <w:rPr>
          <w:rFonts w:ascii="Arial" w:eastAsia="Times New Roman" w:hAnsi="Arial" w:cs="Arial"/>
          <w:color w:val="000000"/>
          <w:sz w:val="22"/>
          <w:u w:val="single"/>
          <w:lang w:val="en-GB"/>
        </w:rPr>
        <w:t>Opis</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programa</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sa</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općim</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i</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posebnim</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ciljem</w:t>
      </w:r>
      <w:proofErr w:type="spellEnd"/>
      <w:r w:rsidRPr="00651181">
        <w:rPr>
          <w:rFonts w:ascii="Arial" w:eastAsia="Times New Roman" w:hAnsi="Arial" w:cs="Arial"/>
          <w:color w:val="000000"/>
          <w:sz w:val="22"/>
          <w:u w:val="single"/>
          <w:lang w:val="en-GB"/>
        </w:rPr>
        <w:t xml:space="preserve">: </w:t>
      </w:r>
    </w:p>
    <w:p w14:paraId="08C5B527" w14:textId="77777777" w:rsidR="00315280" w:rsidRPr="00315280" w:rsidRDefault="00315280" w:rsidP="00315280">
      <w:pPr>
        <w:spacing w:after="0" w:line="276" w:lineRule="auto"/>
        <w:jc w:val="both"/>
        <w:rPr>
          <w:rFonts w:ascii="Arial" w:eastAsia="Calibri" w:hAnsi="Arial" w:cs="Arial"/>
          <w:color w:val="000000"/>
          <w:sz w:val="22"/>
        </w:rPr>
      </w:pPr>
      <w:r w:rsidRPr="00315280">
        <w:rPr>
          <w:rFonts w:ascii="Arial" w:eastAsia="Calibri" w:hAnsi="Arial" w:cs="Arial"/>
          <w:color w:val="000000"/>
          <w:sz w:val="22"/>
        </w:rPr>
        <w:t xml:space="preserve">Program obuhvaća aktivnosti vezane uz pripremu i realizaciju pojedinih razvojnih projekata iz područja javne i društvene infrastrukture, a sukladno zakonima i propisima koji se temelje na strateškim ciljevima razvoja Grada Labina: </w:t>
      </w:r>
    </w:p>
    <w:p w14:paraId="23C33F9C" w14:textId="77777777" w:rsidR="00315280" w:rsidRPr="00315280" w:rsidRDefault="00315280" w:rsidP="00E13C95">
      <w:pPr>
        <w:numPr>
          <w:ilvl w:val="0"/>
          <w:numId w:val="42"/>
        </w:numPr>
        <w:spacing w:after="0" w:line="276" w:lineRule="auto"/>
        <w:contextualSpacing/>
        <w:jc w:val="both"/>
        <w:rPr>
          <w:rFonts w:ascii="Arial" w:eastAsia="Calibri" w:hAnsi="Arial" w:cs="Arial"/>
          <w:color w:val="000000"/>
          <w:sz w:val="22"/>
        </w:rPr>
      </w:pPr>
      <w:r w:rsidRPr="00315280">
        <w:rPr>
          <w:rFonts w:ascii="Arial" w:eastAsia="Calibri" w:hAnsi="Arial" w:cs="Arial"/>
          <w:color w:val="000000"/>
          <w:sz w:val="22"/>
        </w:rPr>
        <w:t xml:space="preserve">Pametna regija zdravlja prepoznatljiva po visokoj kvaliteti života, dostupnom obrazovanju i </w:t>
      </w:r>
      <w:proofErr w:type="spellStart"/>
      <w:r w:rsidRPr="00315280">
        <w:rPr>
          <w:rFonts w:ascii="Arial" w:eastAsia="Calibri" w:hAnsi="Arial" w:cs="Arial"/>
          <w:color w:val="000000"/>
          <w:sz w:val="22"/>
        </w:rPr>
        <w:t>uključivosti</w:t>
      </w:r>
      <w:proofErr w:type="spellEnd"/>
    </w:p>
    <w:p w14:paraId="146BFE1E" w14:textId="77777777" w:rsidR="00315280" w:rsidRPr="00315280" w:rsidRDefault="00315280" w:rsidP="00E13C95">
      <w:pPr>
        <w:numPr>
          <w:ilvl w:val="0"/>
          <w:numId w:val="42"/>
        </w:numPr>
        <w:spacing w:after="0" w:line="276" w:lineRule="auto"/>
        <w:contextualSpacing/>
        <w:jc w:val="both"/>
        <w:rPr>
          <w:rFonts w:ascii="Arial" w:eastAsia="Calibri" w:hAnsi="Arial" w:cs="Arial"/>
          <w:color w:val="000000"/>
          <w:sz w:val="22"/>
        </w:rPr>
      </w:pPr>
      <w:r w:rsidRPr="00315280">
        <w:rPr>
          <w:rFonts w:ascii="Arial" w:eastAsia="Calibri" w:hAnsi="Arial" w:cs="Arial"/>
          <w:color w:val="000000"/>
          <w:sz w:val="22"/>
        </w:rPr>
        <w:t>Regija koja njeguje i promovira prepoznatljivost istarskog identiteta</w:t>
      </w:r>
    </w:p>
    <w:p w14:paraId="0E009274" w14:textId="77777777" w:rsidR="00315280" w:rsidRPr="00315280" w:rsidRDefault="00315280" w:rsidP="00315280">
      <w:pPr>
        <w:spacing w:after="0" w:line="276" w:lineRule="auto"/>
        <w:jc w:val="both"/>
        <w:rPr>
          <w:rFonts w:ascii="Arial" w:eastAsia="Calibri" w:hAnsi="Arial" w:cs="Arial"/>
          <w:color w:val="000000"/>
          <w:sz w:val="22"/>
        </w:rPr>
      </w:pPr>
      <w:r w:rsidRPr="00315280">
        <w:rPr>
          <w:rFonts w:ascii="Arial" w:eastAsia="Calibri" w:hAnsi="Arial" w:cs="Arial"/>
          <w:color w:val="000000"/>
          <w:sz w:val="22"/>
        </w:rPr>
        <w:t xml:space="preserve">kojima se želi podići kvaliteta života u gradu, </w:t>
      </w:r>
      <w:proofErr w:type="spellStart"/>
      <w:r w:rsidRPr="00315280">
        <w:rPr>
          <w:rFonts w:ascii="Arial" w:eastAsia="Times New Roman" w:hAnsi="Arial" w:cs="Arial"/>
          <w:color w:val="000000"/>
          <w:sz w:val="22"/>
          <w:lang w:val="en-GB"/>
        </w:rPr>
        <w:t>gdje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će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sve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veći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broj</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kavalitetno</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uređenih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javnih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prostora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dati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ugodan</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doživljaj</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življenja</w:t>
      </w:r>
      <w:proofErr w:type="spellEnd"/>
      <w:r w:rsidRPr="00315280">
        <w:rPr>
          <w:rFonts w:ascii="Arial" w:eastAsia="Times New Roman" w:hAnsi="Arial" w:cs="Arial"/>
          <w:color w:val="000000"/>
          <w:sz w:val="22"/>
          <w:lang w:val="en-GB"/>
        </w:rPr>
        <w:t xml:space="preserve"> u </w:t>
      </w:r>
      <w:proofErr w:type="spellStart"/>
      <w:r w:rsidRPr="00315280">
        <w:rPr>
          <w:rFonts w:ascii="Arial" w:eastAsia="Times New Roman" w:hAnsi="Arial" w:cs="Arial"/>
          <w:color w:val="000000"/>
          <w:sz w:val="22"/>
          <w:lang w:val="en-GB"/>
        </w:rPr>
        <w:t>gradu</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svim</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njegovim</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stanovnicima</w:t>
      </w:r>
      <w:proofErr w:type="spellEnd"/>
      <w:r w:rsidRPr="00315280">
        <w:rPr>
          <w:rFonts w:ascii="Arial" w:eastAsia="Times New Roman" w:hAnsi="Arial" w:cs="Arial"/>
          <w:color w:val="000000"/>
          <w:sz w:val="22"/>
          <w:lang w:val="en-GB"/>
        </w:rPr>
        <w:t xml:space="preserve">, </w:t>
      </w:r>
      <w:r w:rsidRPr="00315280">
        <w:rPr>
          <w:rFonts w:ascii="Arial" w:eastAsia="Calibri" w:hAnsi="Arial" w:cs="Arial"/>
          <w:color w:val="000000"/>
          <w:sz w:val="22"/>
        </w:rPr>
        <w:t xml:space="preserve">podizanje kvalitete društvene infrastrukture u kulturi, odgoju i obrazovanju, sportskoj infrastrukturi i socijalnoj skrbi, zapošljavanju. Ovim Programom </w:t>
      </w:r>
      <w:r w:rsidRPr="00315280">
        <w:rPr>
          <w:rFonts w:ascii="Arial" w:eastAsia="Calibri" w:hAnsi="Arial" w:cs="Arial"/>
          <w:color w:val="000000"/>
          <w:sz w:val="22"/>
          <w:lang w:eastAsia="hr-HR"/>
        </w:rPr>
        <w:t xml:space="preserve">u ukupnom iznosu od </w:t>
      </w:r>
      <w:r w:rsidRPr="00315280">
        <w:rPr>
          <w:rFonts w:ascii="Arial" w:eastAsia="Aptos" w:hAnsi="Arial" w:cs="Arial"/>
          <w:b/>
          <w:color w:val="000000"/>
          <w:sz w:val="22"/>
        </w:rPr>
        <w:t>3.442.966,00 EUR</w:t>
      </w:r>
      <w:r w:rsidRPr="00315280">
        <w:rPr>
          <w:rFonts w:ascii="Arial" w:eastAsia="Calibri" w:hAnsi="Arial" w:cs="Arial"/>
          <w:color w:val="000000"/>
          <w:sz w:val="22"/>
        </w:rPr>
        <w:t xml:space="preserve"> obuhvaćeni su slijedeći kapitalni projekti:</w:t>
      </w:r>
    </w:p>
    <w:p w14:paraId="46FF1F8B" w14:textId="77777777" w:rsidR="00315280" w:rsidRPr="00315280" w:rsidRDefault="00315280" w:rsidP="00315280">
      <w:pPr>
        <w:spacing w:after="0" w:line="276" w:lineRule="auto"/>
        <w:jc w:val="both"/>
        <w:rPr>
          <w:rFonts w:ascii="Arial" w:eastAsia="Calibri" w:hAnsi="Arial" w:cs="Arial"/>
          <w:color w:val="000000"/>
          <w:sz w:val="22"/>
        </w:rPr>
      </w:pPr>
    </w:p>
    <w:tbl>
      <w:tblPr>
        <w:tblStyle w:val="Reetkatablice"/>
        <w:tblW w:w="9826" w:type="dxa"/>
        <w:tblLook w:val="04A0" w:firstRow="1" w:lastRow="0" w:firstColumn="1" w:lastColumn="0" w:noHBand="0" w:noVBand="1"/>
      </w:tblPr>
      <w:tblGrid>
        <w:gridCol w:w="2972"/>
        <w:gridCol w:w="1751"/>
        <w:gridCol w:w="5103"/>
      </w:tblGrid>
      <w:tr w:rsidR="00315280" w:rsidRPr="00315280" w14:paraId="4874D952" w14:textId="77777777" w:rsidTr="00315280">
        <w:trPr>
          <w:trHeight w:val="255"/>
        </w:trPr>
        <w:tc>
          <w:tcPr>
            <w:tcW w:w="9826" w:type="dxa"/>
            <w:gridSpan w:val="3"/>
            <w:shd w:val="clear" w:color="auto" w:fill="D9D9D9"/>
            <w:noWrap/>
          </w:tcPr>
          <w:p w14:paraId="4469E233" w14:textId="77777777" w:rsidR="00315280" w:rsidRPr="00315280" w:rsidRDefault="00315280" w:rsidP="00315280">
            <w:pPr>
              <w:spacing w:line="276" w:lineRule="auto"/>
              <w:jc w:val="center"/>
              <w:rPr>
                <w:rFonts w:ascii="Arial" w:hAnsi="Arial" w:cs="Arial"/>
                <w:b/>
                <w:color w:val="000000"/>
                <w:sz w:val="20"/>
                <w:szCs w:val="20"/>
                <w:lang w:val="en-GB"/>
              </w:rPr>
            </w:pPr>
            <w:bookmarkStart w:id="48" w:name="_Hlk116540820"/>
          </w:p>
          <w:p w14:paraId="2D179C0A" w14:textId="77777777" w:rsidR="00315280" w:rsidRPr="00315280" w:rsidRDefault="00315280" w:rsidP="00315280">
            <w:pPr>
              <w:spacing w:line="276" w:lineRule="auto"/>
              <w:jc w:val="center"/>
              <w:rPr>
                <w:rFonts w:ascii="Arial" w:hAnsi="Arial" w:cs="Arial"/>
                <w:b/>
                <w:color w:val="000000"/>
                <w:sz w:val="20"/>
                <w:szCs w:val="20"/>
              </w:rPr>
            </w:pPr>
            <w:r w:rsidRPr="00315280">
              <w:rPr>
                <w:rFonts w:ascii="Arial" w:hAnsi="Arial" w:cs="Arial"/>
                <w:b/>
                <w:color w:val="000000"/>
                <w:sz w:val="20"/>
                <w:szCs w:val="20"/>
                <w:lang w:val="en-GB"/>
              </w:rPr>
              <w:t xml:space="preserve">GRAĐEVINE JAVNE NAMJENE SA </w:t>
            </w:r>
            <w:r w:rsidRPr="00315280">
              <w:rPr>
                <w:rFonts w:ascii="Arial" w:hAnsi="Arial" w:cs="Arial"/>
                <w:b/>
                <w:color w:val="000000"/>
                <w:sz w:val="20"/>
                <w:szCs w:val="20"/>
              </w:rPr>
              <w:t xml:space="preserve">PLANIRANIM IZNOSIMA ULAGANJA  </w:t>
            </w:r>
          </w:p>
          <w:p w14:paraId="7DC9F97B" w14:textId="77777777" w:rsidR="00315280" w:rsidRPr="00315280" w:rsidRDefault="00315280" w:rsidP="00315280">
            <w:pPr>
              <w:spacing w:line="276" w:lineRule="auto"/>
              <w:jc w:val="center"/>
              <w:rPr>
                <w:rFonts w:ascii="Arial" w:eastAsia="Aptos" w:hAnsi="Arial" w:cs="Arial"/>
                <w:b/>
                <w:bCs/>
                <w:color w:val="000000"/>
                <w:sz w:val="20"/>
                <w:szCs w:val="20"/>
              </w:rPr>
            </w:pPr>
            <w:r w:rsidRPr="00315280">
              <w:rPr>
                <w:rFonts w:ascii="Arial" w:eastAsia="Aptos" w:hAnsi="Arial" w:cs="Arial"/>
                <w:b/>
                <w:color w:val="000000"/>
                <w:sz w:val="20"/>
                <w:szCs w:val="20"/>
              </w:rPr>
              <w:t xml:space="preserve">I KRATKIM OPISOM PROJEKATA </w:t>
            </w:r>
          </w:p>
        </w:tc>
      </w:tr>
      <w:tr w:rsidR="00315280" w:rsidRPr="00315280" w14:paraId="6554B166" w14:textId="77777777" w:rsidTr="00FD28E7">
        <w:trPr>
          <w:trHeight w:val="255"/>
        </w:trPr>
        <w:tc>
          <w:tcPr>
            <w:tcW w:w="2972" w:type="dxa"/>
            <w:noWrap/>
            <w:hideMark/>
          </w:tcPr>
          <w:p w14:paraId="45C1FF85" w14:textId="77777777" w:rsidR="00315280" w:rsidRPr="00315280" w:rsidRDefault="00315280" w:rsidP="00315280">
            <w:pPr>
              <w:rPr>
                <w:rFonts w:ascii="Arial" w:eastAsia="Aptos" w:hAnsi="Arial" w:cs="Arial"/>
                <w:b/>
                <w:bCs/>
                <w:color w:val="000000"/>
                <w:sz w:val="20"/>
                <w:szCs w:val="20"/>
              </w:rPr>
            </w:pPr>
            <w:r w:rsidRPr="00315280">
              <w:rPr>
                <w:rFonts w:ascii="Arial" w:eastAsia="Aptos" w:hAnsi="Arial" w:cs="Arial"/>
                <w:b/>
                <w:bCs/>
                <w:color w:val="000000"/>
                <w:sz w:val="20"/>
                <w:szCs w:val="20"/>
              </w:rPr>
              <w:t xml:space="preserve">Kapitalni projekt K300002 </w:t>
            </w:r>
            <w:r w:rsidRPr="00315280">
              <w:rPr>
                <w:rFonts w:ascii="Arial" w:eastAsia="Aptos" w:hAnsi="Arial" w:cs="Arial"/>
                <w:bCs/>
                <w:color w:val="000000"/>
                <w:sz w:val="20"/>
                <w:szCs w:val="20"/>
              </w:rPr>
              <w:t>Rekonstrukcija rive Rabac</w:t>
            </w:r>
          </w:p>
        </w:tc>
        <w:tc>
          <w:tcPr>
            <w:tcW w:w="1751" w:type="dxa"/>
            <w:noWrap/>
            <w:vAlign w:val="center"/>
            <w:hideMark/>
          </w:tcPr>
          <w:p w14:paraId="3E747E43" w14:textId="77777777" w:rsidR="00315280" w:rsidRPr="00315280" w:rsidRDefault="00315280" w:rsidP="00315280">
            <w:pPr>
              <w:jc w:val="right"/>
              <w:rPr>
                <w:rFonts w:ascii="Arial" w:eastAsia="Aptos" w:hAnsi="Arial" w:cs="Arial"/>
                <w:bCs/>
                <w:color w:val="000000"/>
                <w:sz w:val="20"/>
                <w:szCs w:val="20"/>
              </w:rPr>
            </w:pPr>
            <w:r w:rsidRPr="00315280">
              <w:rPr>
                <w:rFonts w:ascii="Arial" w:eastAsia="Aptos" w:hAnsi="Arial" w:cs="Arial"/>
                <w:bCs/>
                <w:color w:val="000000"/>
                <w:sz w:val="20"/>
                <w:szCs w:val="20"/>
              </w:rPr>
              <w:t>15.930,00</w:t>
            </w:r>
          </w:p>
        </w:tc>
        <w:tc>
          <w:tcPr>
            <w:tcW w:w="5103" w:type="dxa"/>
            <w:noWrap/>
            <w:vAlign w:val="center"/>
          </w:tcPr>
          <w:p w14:paraId="161CAE3A" w14:textId="77777777" w:rsidR="00315280" w:rsidRPr="00315280" w:rsidRDefault="00315280" w:rsidP="00315280">
            <w:pPr>
              <w:jc w:val="both"/>
              <w:rPr>
                <w:rFonts w:ascii="Arial" w:eastAsia="Aptos" w:hAnsi="Arial" w:cs="Arial"/>
                <w:bCs/>
                <w:color w:val="000000"/>
                <w:sz w:val="20"/>
                <w:szCs w:val="20"/>
              </w:rPr>
            </w:pPr>
            <w:r w:rsidRPr="00315280">
              <w:rPr>
                <w:rFonts w:ascii="Arial" w:eastAsia="Aptos" w:hAnsi="Arial" w:cs="Arial"/>
                <w:bCs/>
                <w:color w:val="000000"/>
                <w:sz w:val="20"/>
                <w:szCs w:val="20"/>
              </w:rPr>
              <w:t>Kontinuirana davanja Grada Labina kao sufinanciranje u povratu kredita za rekonstrukciju obale/rive u Rapcu</w:t>
            </w:r>
          </w:p>
        </w:tc>
      </w:tr>
      <w:tr w:rsidR="00315280" w:rsidRPr="00315280" w14:paraId="01BB2649" w14:textId="77777777" w:rsidTr="00FD28E7">
        <w:trPr>
          <w:trHeight w:val="255"/>
        </w:trPr>
        <w:tc>
          <w:tcPr>
            <w:tcW w:w="2972" w:type="dxa"/>
            <w:noWrap/>
            <w:hideMark/>
          </w:tcPr>
          <w:p w14:paraId="7D267715" w14:textId="77777777" w:rsidR="00315280" w:rsidRPr="00315280" w:rsidRDefault="00315280" w:rsidP="00315280">
            <w:pPr>
              <w:rPr>
                <w:rFonts w:ascii="Arial" w:eastAsia="Aptos" w:hAnsi="Arial" w:cs="Arial"/>
                <w:b/>
                <w:bCs/>
                <w:color w:val="000000"/>
                <w:sz w:val="20"/>
                <w:szCs w:val="20"/>
              </w:rPr>
            </w:pPr>
            <w:r w:rsidRPr="00315280">
              <w:rPr>
                <w:rFonts w:ascii="Arial" w:eastAsia="Aptos" w:hAnsi="Arial" w:cs="Arial"/>
                <w:b/>
                <w:bCs/>
                <w:color w:val="000000"/>
                <w:sz w:val="20"/>
                <w:szCs w:val="20"/>
              </w:rPr>
              <w:t xml:space="preserve">Kapitalni projekt K300005 </w:t>
            </w:r>
            <w:r w:rsidRPr="00315280">
              <w:rPr>
                <w:rFonts w:ascii="Arial" w:eastAsia="Aptos" w:hAnsi="Arial" w:cs="Arial"/>
                <w:color w:val="000000"/>
                <w:sz w:val="20"/>
                <w:szCs w:val="20"/>
              </w:rPr>
              <w:t>HUB kreativne i IKT industrije (ranije:</w:t>
            </w:r>
            <w:r w:rsidRPr="00315280">
              <w:rPr>
                <w:rFonts w:ascii="Arial" w:eastAsia="Aptos" w:hAnsi="Arial" w:cs="Arial"/>
                <w:b/>
                <w:bCs/>
                <w:color w:val="000000"/>
                <w:sz w:val="20"/>
                <w:szCs w:val="20"/>
              </w:rPr>
              <w:t xml:space="preserve"> </w:t>
            </w:r>
            <w:proofErr w:type="spellStart"/>
            <w:r w:rsidRPr="00315280">
              <w:rPr>
                <w:rFonts w:ascii="Arial" w:eastAsia="Aptos" w:hAnsi="Arial" w:cs="Arial"/>
                <w:bCs/>
                <w:color w:val="000000"/>
                <w:sz w:val="20"/>
                <w:szCs w:val="20"/>
              </w:rPr>
              <w:t>Rekons</w:t>
            </w:r>
            <w:proofErr w:type="spellEnd"/>
            <w:r w:rsidRPr="00315280">
              <w:rPr>
                <w:rFonts w:ascii="Arial" w:eastAsia="Aptos" w:hAnsi="Arial" w:cs="Arial"/>
                <w:bCs/>
                <w:color w:val="000000"/>
                <w:sz w:val="20"/>
                <w:szCs w:val="20"/>
              </w:rPr>
              <w:t xml:space="preserve">. i sanacija velikog </w:t>
            </w:r>
            <w:proofErr w:type="spellStart"/>
            <w:r w:rsidRPr="00315280">
              <w:rPr>
                <w:rFonts w:ascii="Arial" w:eastAsia="Aptos" w:hAnsi="Arial" w:cs="Arial"/>
                <w:bCs/>
                <w:color w:val="000000"/>
                <w:sz w:val="20"/>
                <w:szCs w:val="20"/>
              </w:rPr>
              <w:t>kupatila,tople</w:t>
            </w:r>
            <w:proofErr w:type="spellEnd"/>
            <w:r w:rsidRPr="00315280">
              <w:rPr>
                <w:rFonts w:ascii="Arial" w:eastAsia="Aptos" w:hAnsi="Arial" w:cs="Arial"/>
                <w:bCs/>
                <w:color w:val="000000"/>
                <w:sz w:val="20"/>
                <w:szCs w:val="20"/>
              </w:rPr>
              <w:t xml:space="preserve"> veze i </w:t>
            </w:r>
            <w:proofErr w:type="spellStart"/>
            <w:r w:rsidRPr="00315280">
              <w:rPr>
                <w:rFonts w:ascii="Arial" w:eastAsia="Aptos" w:hAnsi="Arial" w:cs="Arial"/>
                <w:bCs/>
                <w:color w:val="000000"/>
                <w:sz w:val="20"/>
                <w:szCs w:val="20"/>
              </w:rPr>
              <w:t>šohta</w:t>
            </w:r>
            <w:proofErr w:type="spellEnd"/>
            <w:r w:rsidRPr="00315280">
              <w:rPr>
                <w:rFonts w:ascii="Arial" w:eastAsia="Aptos" w:hAnsi="Arial" w:cs="Arial"/>
                <w:bCs/>
                <w:color w:val="000000"/>
                <w:sz w:val="20"/>
                <w:szCs w:val="20"/>
              </w:rPr>
              <w:t xml:space="preserve"> u sklopu </w:t>
            </w:r>
            <w:proofErr w:type="spellStart"/>
            <w:r w:rsidRPr="00315280">
              <w:rPr>
                <w:rFonts w:ascii="Arial" w:eastAsia="Aptos" w:hAnsi="Arial" w:cs="Arial"/>
                <w:bCs/>
                <w:color w:val="000000"/>
                <w:sz w:val="20"/>
                <w:szCs w:val="20"/>
              </w:rPr>
              <w:t>rudar.komp</w:t>
            </w:r>
            <w:proofErr w:type="spellEnd"/>
            <w:r w:rsidRPr="00315280">
              <w:rPr>
                <w:rFonts w:ascii="Arial" w:eastAsia="Aptos" w:hAnsi="Arial" w:cs="Arial"/>
                <w:bCs/>
                <w:color w:val="000000"/>
                <w:sz w:val="20"/>
                <w:szCs w:val="20"/>
              </w:rPr>
              <w:t xml:space="preserve">. </w:t>
            </w:r>
            <w:proofErr w:type="spellStart"/>
            <w:r w:rsidRPr="00315280">
              <w:rPr>
                <w:rFonts w:ascii="Arial" w:eastAsia="Aptos" w:hAnsi="Arial" w:cs="Arial"/>
                <w:bCs/>
                <w:color w:val="000000"/>
                <w:sz w:val="20"/>
                <w:szCs w:val="20"/>
              </w:rPr>
              <w:t>Pijacal</w:t>
            </w:r>
            <w:proofErr w:type="spellEnd"/>
            <w:r w:rsidRPr="00315280">
              <w:rPr>
                <w:rFonts w:ascii="Arial" w:eastAsia="Aptos" w:hAnsi="Arial" w:cs="Arial"/>
                <w:bCs/>
                <w:color w:val="000000"/>
                <w:sz w:val="20"/>
                <w:szCs w:val="20"/>
              </w:rPr>
              <w:t>)</w:t>
            </w:r>
          </w:p>
        </w:tc>
        <w:tc>
          <w:tcPr>
            <w:tcW w:w="1751" w:type="dxa"/>
            <w:noWrap/>
            <w:vAlign w:val="center"/>
            <w:hideMark/>
          </w:tcPr>
          <w:p w14:paraId="47B36973" w14:textId="77777777" w:rsidR="00315280" w:rsidRPr="00315280" w:rsidRDefault="00315280" w:rsidP="00315280">
            <w:pPr>
              <w:jc w:val="right"/>
              <w:rPr>
                <w:rFonts w:ascii="Arial" w:eastAsia="Aptos" w:hAnsi="Arial" w:cs="Arial"/>
                <w:bCs/>
                <w:color w:val="000000"/>
                <w:sz w:val="20"/>
                <w:szCs w:val="20"/>
              </w:rPr>
            </w:pPr>
            <w:r w:rsidRPr="00315280">
              <w:rPr>
                <w:rFonts w:ascii="Arial" w:eastAsia="Aptos" w:hAnsi="Arial" w:cs="Arial"/>
                <w:bCs/>
                <w:color w:val="000000"/>
                <w:sz w:val="20"/>
                <w:szCs w:val="20"/>
              </w:rPr>
              <w:t>1.066.500,00</w:t>
            </w:r>
          </w:p>
        </w:tc>
        <w:tc>
          <w:tcPr>
            <w:tcW w:w="5103" w:type="dxa"/>
            <w:noWrap/>
            <w:vAlign w:val="center"/>
          </w:tcPr>
          <w:p w14:paraId="48E12E54" w14:textId="77777777" w:rsidR="00315280" w:rsidRPr="00315280" w:rsidRDefault="00315280" w:rsidP="00315280">
            <w:pPr>
              <w:jc w:val="both"/>
              <w:rPr>
                <w:rFonts w:ascii="Arial" w:eastAsia="Aptos" w:hAnsi="Arial" w:cs="Arial"/>
                <w:bCs/>
                <w:color w:val="000000"/>
                <w:sz w:val="20"/>
                <w:szCs w:val="20"/>
              </w:rPr>
            </w:pPr>
            <w:r w:rsidRPr="00315280">
              <w:rPr>
                <w:rFonts w:ascii="Arial" w:eastAsia="Aptos" w:hAnsi="Arial" w:cs="Arial"/>
                <w:bCs/>
                <w:color w:val="000000"/>
                <w:sz w:val="20"/>
                <w:szCs w:val="20"/>
              </w:rPr>
              <w:t xml:space="preserve">Grad Labin potencijalni je korisnik u ograničenom postupku dodjele bespovratnih sredstava „Razvoj poduzetničke infrastrukture na području </w:t>
            </w:r>
            <w:proofErr w:type="spellStart"/>
            <w:r w:rsidRPr="00315280">
              <w:rPr>
                <w:rFonts w:ascii="Arial" w:eastAsia="Aptos" w:hAnsi="Arial" w:cs="Arial"/>
                <w:bCs/>
                <w:color w:val="000000"/>
                <w:sz w:val="20"/>
                <w:szCs w:val="20"/>
              </w:rPr>
              <w:t>Labinštine</w:t>
            </w:r>
            <w:proofErr w:type="spellEnd"/>
            <w:r w:rsidRPr="00315280">
              <w:rPr>
                <w:rFonts w:ascii="Arial" w:eastAsia="Aptos" w:hAnsi="Arial" w:cs="Arial"/>
                <w:bCs/>
                <w:color w:val="000000"/>
                <w:sz w:val="20"/>
                <w:szCs w:val="20"/>
              </w:rPr>
              <w:t xml:space="preserve"> (PPI)“ u okviru Integriranog teritorijalnog programa 2021. – 2027. (dalje u tekstu: ITP), Prioriteta 4 Pravedna tranzicija, Specifičnog cilja JSO8.1, kroz projekte „Podzemni eko centar izvrsnosti“ i „HUB kreativne i IKT industrije“. U suradnji sa Upravnim odjelom za gospodarstvo i EU projekte tijekom 2025.g. intenzivno se radilo na izradi glavnog projekta i podlogama za prijavu na navedeni poziv u cilju osiguranja  financiranja sredstvima iz Fonda za pravednu tranziciju, rezultati  poziva se očekuju u drugoj polovici 2026.g..</w:t>
            </w:r>
            <w:r w:rsidRPr="00315280">
              <w:rPr>
                <w:rFonts w:ascii="Arial" w:eastAsia="Aptos" w:hAnsi="Arial" w:cs="Arial"/>
                <w:sz w:val="20"/>
                <w:szCs w:val="20"/>
              </w:rPr>
              <w:t xml:space="preserve"> U planu je dodatna razrada projekta kroz izvedbenu projektnu dokumentaciju i  pripadajući troškovnik koji bi se koristili kao podloga za provedbu postupka javne nabave radova </w:t>
            </w:r>
            <w:r w:rsidRPr="00315280">
              <w:rPr>
                <w:rFonts w:ascii="Arial" w:eastAsia="Aptos" w:hAnsi="Arial" w:cs="Arial"/>
                <w:bCs/>
                <w:color w:val="000000"/>
                <w:sz w:val="20"/>
                <w:szCs w:val="20"/>
              </w:rPr>
              <w:t xml:space="preserve">rekonstrukcije i prenamjene u 2026.g.. </w:t>
            </w:r>
          </w:p>
        </w:tc>
      </w:tr>
      <w:tr w:rsidR="00315280" w:rsidRPr="00315280" w14:paraId="543E80E8" w14:textId="77777777" w:rsidTr="00FD28E7">
        <w:trPr>
          <w:trHeight w:val="255"/>
        </w:trPr>
        <w:tc>
          <w:tcPr>
            <w:tcW w:w="2972" w:type="dxa"/>
            <w:noWrap/>
            <w:hideMark/>
          </w:tcPr>
          <w:p w14:paraId="03B862DD" w14:textId="77777777" w:rsidR="00315280" w:rsidRPr="00315280" w:rsidRDefault="00315280" w:rsidP="00315280">
            <w:pPr>
              <w:rPr>
                <w:rFonts w:ascii="Arial" w:eastAsia="Aptos" w:hAnsi="Arial" w:cs="Arial"/>
                <w:b/>
                <w:bCs/>
                <w:color w:val="000000"/>
                <w:sz w:val="20"/>
                <w:szCs w:val="20"/>
              </w:rPr>
            </w:pPr>
            <w:r w:rsidRPr="00315280">
              <w:rPr>
                <w:rFonts w:ascii="Arial" w:eastAsia="Aptos" w:hAnsi="Arial" w:cs="Arial"/>
                <w:b/>
                <w:bCs/>
                <w:color w:val="000000"/>
                <w:sz w:val="20"/>
                <w:szCs w:val="20"/>
              </w:rPr>
              <w:lastRenderedPageBreak/>
              <w:t xml:space="preserve">Kapitalni projekt K300015 </w:t>
            </w:r>
            <w:r w:rsidRPr="00315280">
              <w:rPr>
                <w:rFonts w:ascii="Arial" w:eastAsia="Aptos" w:hAnsi="Arial" w:cs="Arial"/>
                <w:bCs/>
                <w:color w:val="000000"/>
                <w:sz w:val="20"/>
                <w:szCs w:val="20"/>
              </w:rPr>
              <w:t xml:space="preserve">Dječji vrtić </w:t>
            </w:r>
            <w:proofErr w:type="spellStart"/>
            <w:r w:rsidRPr="00315280">
              <w:rPr>
                <w:rFonts w:ascii="Arial" w:eastAsia="Aptos" w:hAnsi="Arial" w:cs="Arial"/>
                <w:bCs/>
                <w:color w:val="000000"/>
                <w:sz w:val="20"/>
                <w:szCs w:val="20"/>
              </w:rPr>
              <w:t>Vinež</w:t>
            </w:r>
            <w:proofErr w:type="spellEnd"/>
            <w:r w:rsidRPr="00315280">
              <w:rPr>
                <w:rFonts w:ascii="Arial" w:eastAsia="Aptos" w:hAnsi="Arial" w:cs="Arial"/>
                <w:bCs/>
                <w:color w:val="000000"/>
                <w:sz w:val="20"/>
                <w:szCs w:val="20"/>
              </w:rPr>
              <w:t xml:space="preserve"> (novi)</w:t>
            </w:r>
          </w:p>
        </w:tc>
        <w:tc>
          <w:tcPr>
            <w:tcW w:w="1751" w:type="dxa"/>
            <w:noWrap/>
            <w:vAlign w:val="center"/>
            <w:hideMark/>
          </w:tcPr>
          <w:p w14:paraId="53B56F6F" w14:textId="77777777" w:rsidR="00315280" w:rsidRPr="00315280" w:rsidRDefault="00315280" w:rsidP="00315280">
            <w:pPr>
              <w:jc w:val="right"/>
              <w:rPr>
                <w:rFonts w:ascii="Arial" w:eastAsia="Aptos" w:hAnsi="Arial" w:cs="Arial"/>
                <w:bCs/>
                <w:color w:val="000000"/>
                <w:sz w:val="20"/>
                <w:szCs w:val="20"/>
              </w:rPr>
            </w:pPr>
            <w:r w:rsidRPr="00315280">
              <w:rPr>
                <w:rFonts w:ascii="Arial" w:eastAsia="Aptos" w:hAnsi="Arial" w:cs="Arial"/>
                <w:bCs/>
                <w:color w:val="000000"/>
                <w:sz w:val="20"/>
                <w:szCs w:val="20"/>
              </w:rPr>
              <w:t>59.000,00</w:t>
            </w:r>
          </w:p>
        </w:tc>
        <w:tc>
          <w:tcPr>
            <w:tcW w:w="5103" w:type="dxa"/>
            <w:noWrap/>
            <w:vAlign w:val="center"/>
          </w:tcPr>
          <w:p w14:paraId="7280DA2A" w14:textId="77777777" w:rsidR="00315280" w:rsidRPr="00315280" w:rsidRDefault="00315280" w:rsidP="00315280">
            <w:pPr>
              <w:jc w:val="both"/>
              <w:rPr>
                <w:rFonts w:ascii="Arial" w:eastAsia="Aptos" w:hAnsi="Arial" w:cs="Arial"/>
                <w:bCs/>
                <w:color w:val="000000"/>
                <w:sz w:val="20"/>
                <w:szCs w:val="20"/>
              </w:rPr>
            </w:pPr>
            <w:r w:rsidRPr="00315280">
              <w:rPr>
                <w:rFonts w:ascii="Arial" w:eastAsia="Aptos" w:hAnsi="Arial" w:cs="Arial"/>
                <w:bCs/>
                <w:color w:val="000000"/>
                <w:sz w:val="20"/>
                <w:szCs w:val="20"/>
              </w:rPr>
              <w:t xml:space="preserve">Kapacitet novog vrtića su 4 odgojne skupine ( 2 vrtićke i 2 jasličke). Obzirom na raspoloživa financijska sredstva u 2025.g. provedena je nabava opreme i didaktike za dvije odgojno obrazovne skupine. U 2026.g. planiraju se sredstva za nabavu opreme i didaktike za preostale dvije odgojno obrazovne skupine kako bi se stara i dotrajala oprema prenesena iz starog vrtića zamijenila i osigurali kvalitetni uvjeti za sve korisnike vrtića. </w:t>
            </w:r>
          </w:p>
        </w:tc>
      </w:tr>
      <w:tr w:rsidR="00315280" w:rsidRPr="00315280" w14:paraId="39C63936" w14:textId="77777777" w:rsidTr="00FD28E7">
        <w:trPr>
          <w:trHeight w:val="255"/>
        </w:trPr>
        <w:tc>
          <w:tcPr>
            <w:tcW w:w="2972" w:type="dxa"/>
            <w:noWrap/>
            <w:hideMark/>
          </w:tcPr>
          <w:p w14:paraId="7CE423A9" w14:textId="77777777" w:rsidR="00315280" w:rsidRPr="00315280" w:rsidRDefault="00315280" w:rsidP="00315280">
            <w:pPr>
              <w:rPr>
                <w:rFonts w:ascii="Arial" w:eastAsia="Aptos" w:hAnsi="Arial" w:cs="Arial"/>
                <w:b/>
                <w:bCs/>
                <w:color w:val="000000"/>
                <w:sz w:val="20"/>
                <w:szCs w:val="20"/>
              </w:rPr>
            </w:pPr>
            <w:r w:rsidRPr="00315280">
              <w:rPr>
                <w:rFonts w:ascii="Arial" w:eastAsia="Aptos" w:hAnsi="Arial" w:cs="Arial"/>
                <w:b/>
                <w:bCs/>
                <w:color w:val="000000"/>
                <w:sz w:val="20"/>
                <w:szCs w:val="20"/>
              </w:rPr>
              <w:t xml:space="preserve">Kapitalni projekt K300018 </w:t>
            </w:r>
            <w:r w:rsidRPr="00315280">
              <w:rPr>
                <w:rFonts w:ascii="Arial" w:eastAsia="Aptos" w:hAnsi="Arial" w:cs="Arial"/>
                <w:bCs/>
                <w:color w:val="000000"/>
                <w:sz w:val="20"/>
                <w:szCs w:val="20"/>
              </w:rPr>
              <w:t xml:space="preserve">Sportski kompleks </w:t>
            </w:r>
            <w:proofErr w:type="spellStart"/>
            <w:r w:rsidRPr="00315280">
              <w:rPr>
                <w:rFonts w:ascii="Arial" w:eastAsia="Aptos" w:hAnsi="Arial" w:cs="Arial"/>
                <w:bCs/>
                <w:color w:val="000000"/>
                <w:sz w:val="20"/>
                <w:szCs w:val="20"/>
              </w:rPr>
              <w:t>Vinež</w:t>
            </w:r>
            <w:proofErr w:type="spellEnd"/>
          </w:p>
        </w:tc>
        <w:tc>
          <w:tcPr>
            <w:tcW w:w="1751" w:type="dxa"/>
            <w:noWrap/>
            <w:vAlign w:val="center"/>
            <w:hideMark/>
          </w:tcPr>
          <w:p w14:paraId="5739135D" w14:textId="77777777" w:rsidR="00315280" w:rsidRPr="00315280" w:rsidRDefault="00315280" w:rsidP="00315280">
            <w:pPr>
              <w:jc w:val="right"/>
              <w:rPr>
                <w:rFonts w:ascii="Arial" w:eastAsia="Aptos" w:hAnsi="Arial" w:cs="Arial"/>
                <w:bCs/>
                <w:color w:val="000000"/>
                <w:sz w:val="20"/>
                <w:szCs w:val="20"/>
              </w:rPr>
            </w:pPr>
            <w:r w:rsidRPr="00315280">
              <w:rPr>
                <w:rFonts w:ascii="Arial" w:eastAsia="Aptos" w:hAnsi="Arial" w:cs="Arial"/>
                <w:bCs/>
                <w:color w:val="000000"/>
                <w:sz w:val="20"/>
                <w:szCs w:val="20"/>
              </w:rPr>
              <w:t>10.000,00</w:t>
            </w:r>
          </w:p>
        </w:tc>
        <w:tc>
          <w:tcPr>
            <w:tcW w:w="5103" w:type="dxa"/>
            <w:noWrap/>
            <w:vAlign w:val="center"/>
          </w:tcPr>
          <w:p w14:paraId="43A8B21F" w14:textId="77777777" w:rsidR="00315280" w:rsidRPr="00315280" w:rsidRDefault="00315280" w:rsidP="00315280">
            <w:pPr>
              <w:jc w:val="both"/>
              <w:rPr>
                <w:rFonts w:ascii="Arial" w:eastAsia="Aptos" w:hAnsi="Arial" w:cs="Arial"/>
                <w:bCs/>
                <w:color w:val="000000"/>
                <w:sz w:val="20"/>
                <w:szCs w:val="20"/>
              </w:rPr>
            </w:pPr>
            <w:r w:rsidRPr="00315280">
              <w:rPr>
                <w:rFonts w:ascii="Arial" w:eastAsia="Aptos" w:hAnsi="Arial" w:cs="Arial"/>
                <w:bCs/>
                <w:color w:val="000000"/>
                <w:sz w:val="20"/>
                <w:szCs w:val="20"/>
              </w:rPr>
              <w:t xml:space="preserve">Radovi na izgradnji pomoćnog nogometnog igrališta koji su ugovoreni u 2024.g. i radovi na izgradnji pristupne prometnice ugovoreni u 2025.g. su završeni. Međutim cjelokupni projekt uključivao je i  nadstrešnicu sa semaforom i pripadajućim razglasom od čije izvedbe se odustalo zbog nemogućnosti zatvaranja financijske konstrukcije uslijed povećanja cijene građevinskih radova. U 2025.g. pristupilo se razradi projekta nosive konstrukcije semafora uz nogometno igralište u </w:t>
            </w:r>
            <w:proofErr w:type="spellStart"/>
            <w:r w:rsidRPr="00315280">
              <w:rPr>
                <w:rFonts w:ascii="Arial" w:eastAsia="Aptos" w:hAnsi="Arial" w:cs="Arial"/>
                <w:bCs/>
                <w:color w:val="000000"/>
                <w:sz w:val="20"/>
                <w:szCs w:val="20"/>
              </w:rPr>
              <w:t>Vinežu</w:t>
            </w:r>
            <w:proofErr w:type="spellEnd"/>
            <w:r w:rsidRPr="00315280">
              <w:rPr>
                <w:rFonts w:ascii="Arial" w:eastAsia="Aptos" w:hAnsi="Arial" w:cs="Arial"/>
                <w:bCs/>
                <w:color w:val="000000"/>
                <w:sz w:val="20"/>
                <w:szCs w:val="20"/>
              </w:rPr>
              <w:t xml:space="preserve"> kako bi se osigurala mogućnost praćenja rezultata tijekom utakmica. Planiranim iznosom omogućiti će se dovršetak radova na konstrukciji i trajna montaža semafora. </w:t>
            </w:r>
          </w:p>
        </w:tc>
      </w:tr>
      <w:tr w:rsidR="00315280" w:rsidRPr="00315280" w14:paraId="36FA3342" w14:textId="77777777" w:rsidTr="00FD28E7">
        <w:trPr>
          <w:trHeight w:val="255"/>
        </w:trPr>
        <w:tc>
          <w:tcPr>
            <w:tcW w:w="2972" w:type="dxa"/>
            <w:noWrap/>
            <w:hideMark/>
          </w:tcPr>
          <w:p w14:paraId="048DA051" w14:textId="77777777" w:rsidR="00315280" w:rsidRPr="00315280" w:rsidRDefault="00315280" w:rsidP="00315280">
            <w:pPr>
              <w:rPr>
                <w:rFonts w:ascii="Arial" w:eastAsia="Aptos" w:hAnsi="Arial" w:cs="Arial"/>
                <w:b/>
                <w:bCs/>
                <w:color w:val="000000"/>
                <w:sz w:val="20"/>
                <w:szCs w:val="20"/>
              </w:rPr>
            </w:pPr>
            <w:r w:rsidRPr="00315280">
              <w:rPr>
                <w:rFonts w:ascii="Arial" w:eastAsia="Aptos" w:hAnsi="Arial" w:cs="Arial"/>
                <w:b/>
                <w:bCs/>
                <w:color w:val="000000"/>
                <w:sz w:val="20"/>
                <w:szCs w:val="20"/>
              </w:rPr>
              <w:t xml:space="preserve">Kapitalni projekt K300028 </w:t>
            </w:r>
            <w:r w:rsidRPr="00315280">
              <w:rPr>
                <w:rFonts w:ascii="Arial" w:eastAsia="Aptos" w:hAnsi="Arial" w:cs="Arial"/>
                <w:bCs/>
                <w:color w:val="000000"/>
                <w:sz w:val="20"/>
                <w:szCs w:val="20"/>
              </w:rPr>
              <w:t>Ostali poslovi vezani za izgradnju građevina javne namjene</w:t>
            </w:r>
          </w:p>
        </w:tc>
        <w:tc>
          <w:tcPr>
            <w:tcW w:w="1751" w:type="dxa"/>
            <w:noWrap/>
            <w:vAlign w:val="center"/>
            <w:hideMark/>
          </w:tcPr>
          <w:p w14:paraId="484BF2C8" w14:textId="77777777" w:rsidR="00315280" w:rsidRPr="00315280" w:rsidRDefault="00315280" w:rsidP="00315280">
            <w:pPr>
              <w:jc w:val="right"/>
              <w:rPr>
                <w:rFonts w:ascii="Arial" w:eastAsia="Aptos" w:hAnsi="Arial" w:cs="Arial"/>
                <w:bCs/>
                <w:color w:val="000000"/>
                <w:sz w:val="20"/>
                <w:szCs w:val="20"/>
              </w:rPr>
            </w:pPr>
            <w:r w:rsidRPr="00315280">
              <w:rPr>
                <w:rFonts w:ascii="Arial" w:eastAsia="Aptos" w:hAnsi="Arial" w:cs="Arial"/>
                <w:bCs/>
                <w:color w:val="000000"/>
                <w:sz w:val="20"/>
                <w:szCs w:val="20"/>
              </w:rPr>
              <w:t>14.295,00</w:t>
            </w:r>
          </w:p>
        </w:tc>
        <w:tc>
          <w:tcPr>
            <w:tcW w:w="5103" w:type="dxa"/>
            <w:noWrap/>
            <w:vAlign w:val="center"/>
          </w:tcPr>
          <w:p w14:paraId="24ADB4B4" w14:textId="77777777" w:rsidR="00315280" w:rsidRPr="00315280" w:rsidRDefault="00315280" w:rsidP="00315280">
            <w:pPr>
              <w:jc w:val="both"/>
              <w:rPr>
                <w:rFonts w:ascii="Arial" w:eastAsia="Aptos" w:hAnsi="Arial" w:cs="Arial"/>
                <w:bCs/>
                <w:color w:val="000000"/>
                <w:sz w:val="20"/>
                <w:szCs w:val="20"/>
              </w:rPr>
            </w:pPr>
            <w:r w:rsidRPr="00315280">
              <w:rPr>
                <w:rFonts w:ascii="Arial" w:eastAsia="Aptos" w:hAnsi="Arial" w:cs="Arial"/>
                <w:bCs/>
                <w:color w:val="000000"/>
                <w:sz w:val="20"/>
                <w:szCs w:val="20"/>
              </w:rPr>
              <w:t>Ovim projektom obuhvaćena je izrada potrebnih podloga i elaborata koji prethode izradi projektne dokumentacije za pojedine zahvate na građevinama javne namjene</w:t>
            </w:r>
          </w:p>
        </w:tc>
      </w:tr>
      <w:tr w:rsidR="00315280" w:rsidRPr="00315280" w14:paraId="11835491" w14:textId="77777777" w:rsidTr="00FD28E7">
        <w:trPr>
          <w:trHeight w:val="255"/>
        </w:trPr>
        <w:tc>
          <w:tcPr>
            <w:tcW w:w="2972" w:type="dxa"/>
            <w:noWrap/>
          </w:tcPr>
          <w:p w14:paraId="378D4AF6" w14:textId="77777777" w:rsidR="00315280" w:rsidRPr="00315280" w:rsidRDefault="00315280" w:rsidP="00315280">
            <w:pPr>
              <w:rPr>
                <w:rFonts w:ascii="Arial" w:eastAsia="Aptos" w:hAnsi="Arial" w:cs="Arial"/>
                <w:b/>
                <w:bCs/>
                <w:color w:val="000000"/>
                <w:sz w:val="20"/>
                <w:szCs w:val="20"/>
              </w:rPr>
            </w:pPr>
            <w:r w:rsidRPr="00315280">
              <w:rPr>
                <w:rFonts w:ascii="Arial" w:eastAsia="Aptos" w:hAnsi="Arial" w:cs="Arial"/>
                <w:b/>
                <w:bCs/>
                <w:color w:val="000000"/>
                <w:sz w:val="20"/>
                <w:szCs w:val="20"/>
              </w:rPr>
              <w:t>Kapitalni projekt K300038</w:t>
            </w:r>
          </w:p>
          <w:p w14:paraId="42818CFE" w14:textId="77777777" w:rsidR="00315280" w:rsidRPr="00315280" w:rsidRDefault="00315280" w:rsidP="00315280">
            <w:pPr>
              <w:rPr>
                <w:rFonts w:ascii="Arial" w:eastAsia="Aptos" w:hAnsi="Arial" w:cs="Arial"/>
                <w:b/>
                <w:bCs/>
                <w:color w:val="000000"/>
                <w:sz w:val="20"/>
                <w:szCs w:val="20"/>
              </w:rPr>
            </w:pPr>
            <w:r w:rsidRPr="00315280">
              <w:rPr>
                <w:rFonts w:ascii="Arial" w:eastAsia="Aptos" w:hAnsi="Arial" w:cs="Arial"/>
                <w:bCs/>
                <w:color w:val="000000"/>
                <w:sz w:val="20"/>
                <w:szCs w:val="20"/>
              </w:rPr>
              <w:t xml:space="preserve">Pilot projekt, kod projekta: NPOO.C6.1.R5.02.0031 (ranije Obnova i prenamjena zgrade bivše škole </w:t>
            </w:r>
            <w:proofErr w:type="spellStart"/>
            <w:r w:rsidRPr="00315280">
              <w:rPr>
                <w:rFonts w:ascii="Arial" w:eastAsia="Aptos" w:hAnsi="Arial" w:cs="Arial"/>
                <w:bCs/>
                <w:color w:val="000000"/>
                <w:sz w:val="20"/>
                <w:szCs w:val="20"/>
              </w:rPr>
              <w:t>Ripenda</w:t>
            </w:r>
            <w:proofErr w:type="spellEnd"/>
            <w:r w:rsidRPr="00315280">
              <w:rPr>
                <w:rFonts w:ascii="Arial" w:eastAsia="Aptos" w:hAnsi="Arial" w:cs="Arial"/>
                <w:bCs/>
                <w:color w:val="000000"/>
                <w:sz w:val="20"/>
                <w:szCs w:val="20"/>
              </w:rPr>
              <w:t xml:space="preserve"> (zgr.k.č.321 </w:t>
            </w:r>
            <w:proofErr w:type="spellStart"/>
            <w:r w:rsidRPr="00315280">
              <w:rPr>
                <w:rFonts w:ascii="Arial" w:eastAsia="Aptos" w:hAnsi="Arial" w:cs="Arial"/>
                <w:bCs/>
                <w:color w:val="000000"/>
                <w:sz w:val="20"/>
                <w:szCs w:val="20"/>
              </w:rPr>
              <w:t>k.o.Ripenda</w:t>
            </w:r>
            <w:proofErr w:type="spellEnd"/>
            <w:r w:rsidRPr="00315280">
              <w:rPr>
                <w:rFonts w:ascii="Arial" w:eastAsia="Aptos" w:hAnsi="Arial" w:cs="Arial"/>
                <w:bCs/>
                <w:color w:val="000000"/>
                <w:sz w:val="20"/>
                <w:szCs w:val="20"/>
              </w:rPr>
              <w:t>))</w:t>
            </w:r>
          </w:p>
        </w:tc>
        <w:tc>
          <w:tcPr>
            <w:tcW w:w="1751" w:type="dxa"/>
            <w:noWrap/>
            <w:vAlign w:val="center"/>
          </w:tcPr>
          <w:p w14:paraId="7F0ACD01" w14:textId="77777777" w:rsidR="00315280" w:rsidRPr="00315280" w:rsidRDefault="00315280" w:rsidP="00315280">
            <w:pPr>
              <w:jc w:val="right"/>
              <w:rPr>
                <w:rFonts w:ascii="Arial" w:eastAsia="Aptos" w:hAnsi="Arial" w:cs="Arial"/>
                <w:bCs/>
                <w:color w:val="000000"/>
                <w:sz w:val="20"/>
                <w:szCs w:val="20"/>
              </w:rPr>
            </w:pPr>
            <w:r w:rsidRPr="00315280">
              <w:rPr>
                <w:rFonts w:ascii="Arial" w:eastAsia="Aptos" w:hAnsi="Arial" w:cs="Arial"/>
                <w:bCs/>
                <w:color w:val="000000"/>
                <w:sz w:val="20"/>
                <w:szCs w:val="20"/>
              </w:rPr>
              <w:t>1.977.631,00</w:t>
            </w:r>
          </w:p>
        </w:tc>
        <w:tc>
          <w:tcPr>
            <w:tcW w:w="5103" w:type="dxa"/>
            <w:noWrap/>
            <w:vAlign w:val="center"/>
          </w:tcPr>
          <w:p w14:paraId="5C678C4F" w14:textId="3E27D500" w:rsidR="00315280" w:rsidRPr="00315280" w:rsidRDefault="00315280" w:rsidP="00315280">
            <w:pPr>
              <w:jc w:val="both"/>
              <w:rPr>
                <w:rFonts w:ascii="Arial" w:eastAsia="Aptos" w:hAnsi="Arial" w:cs="Arial"/>
                <w:bCs/>
                <w:color w:val="000000"/>
                <w:sz w:val="20"/>
                <w:szCs w:val="20"/>
              </w:rPr>
            </w:pPr>
            <w:r w:rsidRPr="00315280">
              <w:rPr>
                <w:rFonts w:ascii="Arial" w:eastAsia="Aptos" w:hAnsi="Arial" w:cs="Arial"/>
                <w:bCs/>
                <w:color w:val="000000"/>
                <w:sz w:val="20"/>
                <w:szCs w:val="20"/>
              </w:rPr>
              <w:t xml:space="preserve">U prosincu 2024.g. na osnovu  izrađenog glavnog projekta i ishođene građevinske dozvole za rekonstrukciju i prenamjenu osnovne škole u edukativni centar za pčelarstvo podnesena je prijava na Javni poziv „Pilot projekt razvoja zelene infrastrukture i/ili kružnog gospodarenja prostorom i zgradama“ NPOO.C6.1.R5.02.. Projekt je odobren, odnosno u svibnju  2025.g.  sklopljen je ugovor o dodjeli bespovratnih sredstava kojim je osigurano  sufinanciranje </w:t>
            </w:r>
            <w:proofErr w:type="spellStart"/>
            <w:r w:rsidRPr="00315280">
              <w:rPr>
                <w:rFonts w:ascii="Arial" w:eastAsia="Aptos" w:hAnsi="Arial" w:cs="Arial"/>
                <w:bCs/>
                <w:color w:val="000000"/>
                <w:sz w:val="20"/>
                <w:szCs w:val="20"/>
              </w:rPr>
              <w:t>projeka</w:t>
            </w:r>
            <w:proofErr w:type="spellEnd"/>
            <w:r w:rsidRPr="00315280">
              <w:rPr>
                <w:rFonts w:ascii="Arial" w:eastAsia="Aptos" w:hAnsi="Arial" w:cs="Arial"/>
                <w:bCs/>
                <w:color w:val="000000"/>
                <w:sz w:val="20"/>
                <w:szCs w:val="20"/>
              </w:rPr>
              <w:t xml:space="preserve"> bespovratnim sredstvima u iznosu od 1.035.648,97 </w:t>
            </w:r>
            <w:r w:rsidR="0079622A">
              <w:rPr>
                <w:rFonts w:ascii="Arial" w:eastAsia="Aptos" w:hAnsi="Arial" w:cs="Arial"/>
                <w:bCs/>
                <w:color w:val="000000"/>
                <w:sz w:val="20"/>
                <w:szCs w:val="20"/>
              </w:rPr>
              <w:t>EUR</w:t>
            </w:r>
            <w:r w:rsidRPr="00315280">
              <w:rPr>
                <w:rFonts w:ascii="Arial" w:eastAsia="Aptos" w:hAnsi="Arial" w:cs="Arial"/>
                <w:bCs/>
                <w:color w:val="000000"/>
                <w:sz w:val="20"/>
                <w:szCs w:val="20"/>
              </w:rPr>
              <w:t xml:space="preserve">.  </w:t>
            </w:r>
          </w:p>
          <w:p w14:paraId="0B7E90BD" w14:textId="77777777" w:rsidR="00315280" w:rsidRPr="00315280" w:rsidRDefault="00315280" w:rsidP="00315280">
            <w:pPr>
              <w:jc w:val="both"/>
              <w:rPr>
                <w:rFonts w:ascii="Arial" w:eastAsia="Aptos" w:hAnsi="Arial" w:cs="Arial"/>
                <w:bCs/>
                <w:color w:val="000000"/>
                <w:sz w:val="20"/>
                <w:szCs w:val="20"/>
              </w:rPr>
            </w:pPr>
            <w:r w:rsidRPr="00315280">
              <w:rPr>
                <w:rFonts w:ascii="Arial" w:eastAsia="Aptos" w:hAnsi="Arial" w:cs="Arial"/>
                <w:bCs/>
                <w:color w:val="000000"/>
                <w:sz w:val="20"/>
                <w:szCs w:val="20"/>
              </w:rPr>
              <w:t xml:space="preserve">Pilot projekt obuhvaća rekonstrukciju i prenamjenu nekadašnje osnovne škole u naselju </w:t>
            </w:r>
            <w:proofErr w:type="spellStart"/>
            <w:r w:rsidRPr="00315280">
              <w:rPr>
                <w:rFonts w:ascii="Arial" w:eastAsia="Aptos" w:hAnsi="Arial" w:cs="Arial"/>
                <w:bCs/>
                <w:color w:val="000000"/>
                <w:sz w:val="20"/>
                <w:szCs w:val="20"/>
              </w:rPr>
              <w:t>Ripenda</w:t>
            </w:r>
            <w:proofErr w:type="spellEnd"/>
            <w:r w:rsidRPr="00315280">
              <w:rPr>
                <w:rFonts w:ascii="Arial" w:eastAsia="Aptos" w:hAnsi="Arial" w:cs="Arial"/>
                <w:bCs/>
                <w:color w:val="000000"/>
                <w:sz w:val="20"/>
                <w:szCs w:val="20"/>
              </w:rPr>
              <w:t xml:space="preserve"> u edukativni Centar za pčelarstvo te razvoj zelene infrastrukture u vidu formiranja Velike urbane mreže </w:t>
            </w:r>
            <w:proofErr w:type="spellStart"/>
            <w:r w:rsidRPr="00315280">
              <w:rPr>
                <w:rFonts w:ascii="Arial" w:eastAsia="Aptos" w:hAnsi="Arial" w:cs="Arial"/>
                <w:bCs/>
                <w:color w:val="000000"/>
                <w:sz w:val="20"/>
                <w:szCs w:val="20"/>
              </w:rPr>
              <w:t>Vinež</w:t>
            </w:r>
            <w:proofErr w:type="spellEnd"/>
            <w:r w:rsidRPr="00315280">
              <w:rPr>
                <w:rFonts w:ascii="Arial" w:eastAsia="Aptos" w:hAnsi="Arial" w:cs="Arial"/>
                <w:bCs/>
                <w:color w:val="000000"/>
                <w:sz w:val="20"/>
                <w:szCs w:val="20"/>
              </w:rPr>
              <w:t xml:space="preserve"> te zasebnih urbanih točaka - Dječje igralište </w:t>
            </w:r>
            <w:proofErr w:type="spellStart"/>
            <w:r w:rsidRPr="00315280">
              <w:rPr>
                <w:rFonts w:ascii="Arial" w:eastAsia="Aptos" w:hAnsi="Arial" w:cs="Arial"/>
                <w:bCs/>
                <w:color w:val="000000"/>
                <w:sz w:val="20"/>
                <w:szCs w:val="20"/>
              </w:rPr>
              <w:t>Ripenda</w:t>
            </w:r>
            <w:proofErr w:type="spellEnd"/>
            <w:r w:rsidRPr="00315280">
              <w:rPr>
                <w:rFonts w:ascii="Arial" w:eastAsia="Aptos" w:hAnsi="Arial" w:cs="Arial"/>
                <w:bCs/>
                <w:color w:val="000000"/>
                <w:sz w:val="20"/>
                <w:szCs w:val="20"/>
              </w:rPr>
              <w:t xml:space="preserve">, Parkiralište pored groblja te Širi okoliš edukativnog Centra za pčelarstvo. Velika urbana mreža </w:t>
            </w:r>
            <w:proofErr w:type="spellStart"/>
            <w:r w:rsidRPr="00315280">
              <w:rPr>
                <w:rFonts w:ascii="Arial" w:eastAsia="Aptos" w:hAnsi="Arial" w:cs="Arial"/>
                <w:bCs/>
                <w:color w:val="000000"/>
                <w:sz w:val="20"/>
                <w:szCs w:val="20"/>
              </w:rPr>
              <w:t>Vinež</w:t>
            </w:r>
            <w:proofErr w:type="spellEnd"/>
            <w:r w:rsidRPr="00315280">
              <w:rPr>
                <w:rFonts w:ascii="Arial" w:eastAsia="Aptos" w:hAnsi="Arial" w:cs="Arial"/>
                <w:bCs/>
                <w:color w:val="000000"/>
                <w:sz w:val="20"/>
                <w:szCs w:val="20"/>
              </w:rPr>
              <w:t xml:space="preserve"> uključuje urbane točke Park skulptura </w:t>
            </w:r>
            <w:proofErr w:type="spellStart"/>
            <w:r w:rsidRPr="00315280">
              <w:rPr>
                <w:rFonts w:ascii="Arial" w:eastAsia="Aptos" w:hAnsi="Arial" w:cs="Arial"/>
                <w:bCs/>
                <w:color w:val="000000"/>
                <w:sz w:val="20"/>
                <w:szCs w:val="20"/>
              </w:rPr>
              <w:t>Dubrova</w:t>
            </w:r>
            <w:proofErr w:type="spellEnd"/>
            <w:r w:rsidRPr="00315280">
              <w:rPr>
                <w:rFonts w:ascii="Arial" w:eastAsia="Aptos" w:hAnsi="Arial" w:cs="Arial"/>
                <w:bCs/>
                <w:color w:val="000000"/>
                <w:sz w:val="20"/>
                <w:szCs w:val="20"/>
              </w:rPr>
              <w:t xml:space="preserve">, Nogometna igrališta </w:t>
            </w:r>
            <w:proofErr w:type="spellStart"/>
            <w:r w:rsidRPr="00315280">
              <w:rPr>
                <w:rFonts w:ascii="Arial" w:eastAsia="Aptos" w:hAnsi="Arial" w:cs="Arial"/>
                <w:bCs/>
                <w:color w:val="000000"/>
                <w:sz w:val="20"/>
                <w:szCs w:val="20"/>
              </w:rPr>
              <w:t>Vinež</w:t>
            </w:r>
            <w:proofErr w:type="spellEnd"/>
            <w:r w:rsidRPr="00315280">
              <w:rPr>
                <w:rFonts w:ascii="Arial" w:eastAsia="Aptos" w:hAnsi="Arial" w:cs="Arial"/>
                <w:bCs/>
                <w:color w:val="000000"/>
                <w:sz w:val="20"/>
                <w:szCs w:val="20"/>
              </w:rPr>
              <w:t xml:space="preserve"> te Dječji vrtić </w:t>
            </w:r>
            <w:proofErr w:type="spellStart"/>
            <w:r w:rsidRPr="00315280">
              <w:rPr>
                <w:rFonts w:ascii="Arial" w:eastAsia="Aptos" w:hAnsi="Arial" w:cs="Arial"/>
                <w:bCs/>
                <w:color w:val="000000"/>
                <w:sz w:val="20"/>
                <w:szCs w:val="20"/>
              </w:rPr>
              <w:t>Vinež</w:t>
            </w:r>
            <w:proofErr w:type="spellEnd"/>
            <w:r w:rsidRPr="00315280">
              <w:rPr>
                <w:rFonts w:ascii="Arial" w:eastAsia="Aptos" w:hAnsi="Arial" w:cs="Arial"/>
                <w:bCs/>
                <w:color w:val="000000"/>
                <w:sz w:val="20"/>
                <w:szCs w:val="20"/>
              </w:rPr>
              <w:t xml:space="preserve"> povezane urbanim koridorima. </w:t>
            </w:r>
          </w:p>
        </w:tc>
      </w:tr>
      <w:tr w:rsidR="00315280" w:rsidRPr="00315280" w14:paraId="58CE2C18" w14:textId="77777777" w:rsidTr="00FD28E7">
        <w:trPr>
          <w:trHeight w:val="255"/>
        </w:trPr>
        <w:tc>
          <w:tcPr>
            <w:tcW w:w="2972" w:type="dxa"/>
            <w:noWrap/>
          </w:tcPr>
          <w:p w14:paraId="764FF119" w14:textId="77777777" w:rsidR="00315280" w:rsidRPr="00315280" w:rsidRDefault="00315280" w:rsidP="00315280">
            <w:pPr>
              <w:rPr>
                <w:rFonts w:ascii="Arial" w:eastAsia="Aptos" w:hAnsi="Arial" w:cs="Arial"/>
                <w:b/>
                <w:bCs/>
                <w:color w:val="000000"/>
                <w:sz w:val="20"/>
                <w:szCs w:val="20"/>
              </w:rPr>
            </w:pPr>
            <w:r w:rsidRPr="00315280">
              <w:rPr>
                <w:rFonts w:ascii="Arial" w:eastAsia="Aptos" w:hAnsi="Arial" w:cs="Arial"/>
                <w:b/>
                <w:bCs/>
                <w:color w:val="000000"/>
                <w:sz w:val="20"/>
                <w:szCs w:val="20"/>
              </w:rPr>
              <w:t>Kapitalni projekt  K300039</w:t>
            </w:r>
          </w:p>
          <w:p w14:paraId="73E155A6" w14:textId="77777777" w:rsidR="00315280" w:rsidRPr="00315280" w:rsidRDefault="00315280" w:rsidP="00315280">
            <w:pPr>
              <w:rPr>
                <w:rFonts w:ascii="Arial" w:eastAsia="Aptos" w:hAnsi="Arial" w:cs="Arial"/>
                <w:color w:val="000000"/>
                <w:sz w:val="20"/>
                <w:szCs w:val="20"/>
              </w:rPr>
            </w:pPr>
            <w:r w:rsidRPr="00315280">
              <w:rPr>
                <w:rFonts w:ascii="Arial" w:eastAsia="Aptos" w:hAnsi="Arial" w:cs="Arial"/>
                <w:color w:val="000000"/>
                <w:sz w:val="20"/>
                <w:szCs w:val="20"/>
              </w:rPr>
              <w:t xml:space="preserve">Edukacijski centar za </w:t>
            </w:r>
            <w:proofErr w:type="spellStart"/>
            <w:r w:rsidRPr="00315280">
              <w:rPr>
                <w:rFonts w:ascii="Arial" w:eastAsia="Aptos" w:hAnsi="Arial" w:cs="Arial"/>
                <w:color w:val="000000"/>
                <w:sz w:val="20"/>
                <w:szCs w:val="20"/>
              </w:rPr>
              <w:t>apiterapiju</w:t>
            </w:r>
            <w:proofErr w:type="spellEnd"/>
          </w:p>
          <w:p w14:paraId="269FAE07" w14:textId="77777777" w:rsidR="00315280" w:rsidRPr="00315280" w:rsidRDefault="00315280" w:rsidP="00315280">
            <w:pPr>
              <w:rPr>
                <w:rFonts w:ascii="Arial" w:eastAsia="Aptos" w:hAnsi="Arial" w:cs="Arial"/>
                <w:b/>
                <w:bCs/>
                <w:color w:val="000000"/>
                <w:sz w:val="20"/>
                <w:szCs w:val="20"/>
              </w:rPr>
            </w:pPr>
          </w:p>
        </w:tc>
        <w:tc>
          <w:tcPr>
            <w:tcW w:w="1751" w:type="dxa"/>
            <w:noWrap/>
            <w:vAlign w:val="center"/>
          </w:tcPr>
          <w:p w14:paraId="56E40B99" w14:textId="77777777" w:rsidR="00315280" w:rsidRPr="00315280" w:rsidRDefault="00315280" w:rsidP="00315280">
            <w:pPr>
              <w:jc w:val="right"/>
              <w:rPr>
                <w:rFonts w:ascii="Arial" w:eastAsia="Aptos" w:hAnsi="Arial" w:cs="Arial"/>
                <w:bCs/>
                <w:color w:val="000000"/>
                <w:sz w:val="20"/>
                <w:szCs w:val="20"/>
              </w:rPr>
            </w:pPr>
            <w:r w:rsidRPr="00315280">
              <w:rPr>
                <w:rFonts w:ascii="Arial" w:eastAsia="Aptos" w:hAnsi="Arial" w:cs="Arial"/>
                <w:bCs/>
                <w:color w:val="000000"/>
                <w:sz w:val="20"/>
                <w:szCs w:val="20"/>
              </w:rPr>
              <w:t>70.460,00</w:t>
            </w:r>
          </w:p>
        </w:tc>
        <w:tc>
          <w:tcPr>
            <w:tcW w:w="5103" w:type="dxa"/>
            <w:noWrap/>
            <w:vAlign w:val="center"/>
          </w:tcPr>
          <w:p w14:paraId="059DCA3F" w14:textId="77777777" w:rsidR="00315280" w:rsidRPr="00315280" w:rsidRDefault="00315280" w:rsidP="00315280">
            <w:pPr>
              <w:jc w:val="both"/>
              <w:rPr>
                <w:rFonts w:ascii="Arial" w:eastAsia="Aptos" w:hAnsi="Arial" w:cs="Arial"/>
                <w:bCs/>
                <w:color w:val="000000"/>
                <w:sz w:val="20"/>
                <w:szCs w:val="20"/>
              </w:rPr>
            </w:pPr>
            <w:r w:rsidRPr="00315280">
              <w:rPr>
                <w:rFonts w:ascii="Arial" w:eastAsia="Aptos" w:hAnsi="Arial" w:cs="Arial"/>
                <w:bCs/>
                <w:color w:val="000000"/>
                <w:sz w:val="20"/>
                <w:szCs w:val="20"/>
              </w:rPr>
              <w:t xml:space="preserve">Projekt zgrade za Edukacijski centar za </w:t>
            </w:r>
            <w:proofErr w:type="spellStart"/>
            <w:r w:rsidRPr="00315280">
              <w:rPr>
                <w:rFonts w:ascii="Arial" w:eastAsia="Aptos" w:hAnsi="Arial" w:cs="Arial"/>
                <w:bCs/>
                <w:color w:val="000000"/>
                <w:sz w:val="20"/>
                <w:szCs w:val="20"/>
              </w:rPr>
              <w:t>apiterapiju</w:t>
            </w:r>
            <w:proofErr w:type="spellEnd"/>
            <w:r w:rsidRPr="00315280">
              <w:rPr>
                <w:rFonts w:ascii="Arial" w:eastAsia="Aptos" w:hAnsi="Arial" w:cs="Arial"/>
                <w:bCs/>
                <w:color w:val="000000"/>
                <w:sz w:val="20"/>
                <w:szCs w:val="20"/>
              </w:rPr>
              <w:t xml:space="preserve"> prvotno je bio planiran u sklopu projekta Obnova i prenamjena zgrade bivše škole </w:t>
            </w:r>
            <w:proofErr w:type="spellStart"/>
            <w:r w:rsidRPr="00315280">
              <w:rPr>
                <w:rFonts w:ascii="Arial" w:eastAsia="Aptos" w:hAnsi="Arial" w:cs="Arial"/>
                <w:bCs/>
                <w:color w:val="000000"/>
                <w:sz w:val="20"/>
                <w:szCs w:val="20"/>
              </w:rPr>
              <w:t>Ripenda</w:t>
            </w:r>
            <w:proofErr w:type="spellEnd"/>
            <w:r w:rsidRPr="00315280">
              <w:rPr>
                <w:rFonts w:ascii="Arial" w:eastAsia="Aptos" w:hAnsi="Arial" w:cs="Arial"/>
                <w:bCs/>
                <w:color w:val="000000"/>
                <w:sz w:val="20"/>
                <w:szCs w:val="20"/>
              </w:rPr>
              <w:t xml:space="preserve">, obzirom da prijava putem koje su osigurana bespovratna sredstva za rekonstrukciju škole nije uključivala </w:t>
            </w:r>
            <w:proofErr w:type="spellStart"/>
            <w:r w:rsidRPr="00315280">
              <w:rPr>
                <w:rFonts w:ascii="Arial" w:eastAsia="Aptos" w:hAnsi="Arial" w:cs="Arial"/>
                <w:bCs/>
                <w:color w:val="000000"/>
                <w:sz w:val="20"/>
                <w:szCs w:val="20"/>
              </w:rPr>
              <w:t>Api</w:t>
            </w:r>
            <w:proofErr w:type="spellEnd"/>
            <w:r w:rsidRPr="00315280">
              <w:rPr>
                <w:rFonts w:ascii="Arial" w:eastAsia="Aptos" w:hAnsi="Arial" w:cs="Arial"/>
                <w:bCs/>
                <w:color w:val="000000"/>
                <w:sz w:val="20"/>
                <w:szCs w:val="20"/>
              </w:rPr>
              <w:t xml:space="preserve"> centar potrebno ga je izdvojiti kao zasebni kapitalni projekt. Projekt edukativnog centra prijavljen je na</w:t>
            </w:r>
          </w:p>
          <w:p w14:paraId="11648850" w14:textId="77777777" w:rsidR="00315280" w:rsidRPr="00315280" w:rsidRDefault="00315280" w:rsidP="00315280">
            <w:pPr>
              <w:jc w:val="both"/>
              <w:rPr>
                <w:rFonts w:ascii="Arial" w:eastAsia="Aptos" w:hAnsi="Arial" w:cs="Arial"/>
                <w:bCs/>
                <w:color w:val="000000"/>
                <w:sz w:val="20"/>
                <w:szCs w:val="20"/>
              </w:rPr>
            </w:pPr>
            <w:r w:rsidRPr="00315280">
              <w:rPr>
                <w:rFonts w:ascii="Arial" w:eastAsia="Aptos" w:hAnsi="Arial" w:cs="Arial"/>
                <w:bCs/>
                <w:color w:val="000000"/>
                <w:sz w:val="20"/>
                <w:szCs w:val="20"/>
              </w:rPr>
              <w:t xml:space="preserve">poziv u sklopu INTERREG Slovenija – Hrvatska. Provjera projektnih prijedloga još uvijek traje, po dobivanju rezultata krenulo bi se sa javnom nabavom radova.  </w:t>
            </w:r>
          </w:p>
        </w:tc>
      </w:tr>
      <w:tr w:rsidR="00315280" w:rsidRPr="00315280" w14:paraId="2FA7C265" w14:textId="77777777" w:rsidTr="00FD28E7">
        <w:trPr>
          <w:trHeight w:val="255"/>
        </w:trPr>
        <w:tc>
          <w:tcPr>
            <w:tcW w:w="2972" w:type="dxa"/>
            <w:noWrap/>
          </w:tcPr>
          <w:p w14:paraId="787E760C" w14:textId="77777777" w:rsidR="00315280" w:rsidRPr="00315280" w:rsidRDefault="00315280" w:rsidP="00315280">
            <w:pPr>
              <w:rPr>
                <w:rFonts w:ascii="Arial" w:eastAsia="Aptos" w:hAnsi="Arial" w:cs="Arial"/>
                <w:b/>
                <w:bCs/>
                <w:color w:val="000000"/>
                <w:sz w:val="20"/>
                <w:szCs w:val="20"/>
              </w:rPr>
            </w:pPr>
            <w:r w:rsidRPr="00315280">
              <w:rPr>
                <w:rFonts w:ascii="Arial" w:eastAsia="Aptos" w:hAnsi="Arial" w:cs="Arial"/>
                <w:b/>
                <w:bCs/>
                <w:color w:val="000000"/>
                <w:sz w:val="20"/>
                <w:szCs w:val="20"/>
              </w:rPr>
              <w:t>Kapitalni projekt  K300040</w:t>
            </w:r>
          </w:p>
          <w:p w14:paraId="2683A8B1" w14:textId="77777777" w:rsidR="00315280" w:rsidRPr="00315280" w:rsidRDefault="00315280" w:rsidP="00315280">
            <w:pPr>
              <w:rPr>
                <w:rFonts w:ascii="Arial" w:eastAsia="Aptos" w:hAnsi="Arial" w:cs="Arial"/>
                <w:color w:val="000000"/>
                <w:sz w:val="20"/>
                <w:szCs w:val="20"/>
              </w:rPr>
            </w:pPr>
            <w:r w:rsidRPr="00315280">
              <w:rPr>
                <w:rFonts w:ascii="Arial" w:eastAsia="Aptos" w:hAnsi="Arial" w:cs="Arial"/>
                <w:color w:val="000000"/>
                <w:sz w:val="20"/>
                <w:szCs w:val="20"/>
              </w:rPr>
              <w:lastRenderedPageBreak/>
              <w:t xml:space="preserve">Zgrada u ul. Aldo </w:t>
            </w:r>
            <w:proofErr w:type="spellStart"/>
            <w:r w:rsidRPr="00315280">
              <w:rPr>
                <w:rFonts w:ascii="Arial" w:eastAsia="Aptos" w:hAnsi="Arial" w:cs="Arial"/>
                <w:color w:val="000000"/>
                <w:sz w:val="20"/>
                <w:szCs w:val="20"/>
              </w:rPr>
              <w:t>Negri</w:t>
            </w:r>
            <w:proofErr w:type="spellEnd"/>
            <w:r w:rsidRPr="00315280">
              <w:rPr>
                <w:rFonts w:ascii="Arial" w:eastAsia="Aptos" w:hAnsi="Arial" w:cs="Arial"/>
                <w:color w:val="000000"/>
                <w:sz w:val="20"/>
                <w:szCs w:val="20"/>
              </w:rPr>
              <w:t xml:space="preserve"> 6 (k.č.1087 </w:t>
            </w:r>
            <w:proofErr w:type="spellStart"/>
            <w:r w:rsidRPr="00315280">
              <w:rPr>
                <w:rFonts w:ascii="Arial" w:eastAsia="Aptos" w:hAnsi="Arial" w:cs="Arial"/>
                <w:color w:val="000000"/>
                <w:sz w:val="20"/>
                <w:szCs w:val="20"/>
              </w:rPr>
              <w:t>k.o.Novi</w:t>
            </w:r>
            <w:proofErr w:type="spellEnd"/>
            <w:r w:rsidRPr="00315280">
              <w:rPr>
                <w:rFonts w:ascii="Arial" w:eastAsia="Aptos" w:hAnsi="Arial" w:cs="Arial"/>
                <w:color w:val="000000"/>
                <w:sz w:val="20"/>
                <w:szCs w:val="20"/>
              </w:rPr>
              <w:t xml:space="preserve"> Labin)</w:t>
            </w:r>
          </w:p>
        </w:tc>
        <w:tc>
          <w:tcPr>
            <w:tcW w:w="1751" w:type="dxa"/>
            <w:noWrap/>
            <w:vAlign w:val="center"/>
          </w:tcPr>
          <w:p w14:paraId="23EB4B5F" w14:textId="77777777" w:rsidR="00315280" w:rsidRPr="00315280" w:rsidRDefault="00315280" w:rsidP="00315280">
            <w:pPr>
              <w:jc w:val="right"/>
              <w:rPr>
                <w:rFonts w:ascii="Arial" w:eastAsia="Aptos" w:hAnsi="Arial" w:cs="Arial"/>
                <w:bCs/>
                <w:color w:val="000000"/>
                <w:sz w:val="20"/>
                <w:szCs w:val="20"/>
              </w:rPr>
            </w:pPr>
          </w:p>
          <w:p w14:paraId="14B7306A" w14:textId="77777777" w:rsidR="00315280" w:rsidRPr="00315280" w:rsidRDefault="00315280" w:rsidP="00315280">
            <w:pPr>
              <w:jc w:val="right"/>
              <w:rPr>
                <w:rFonts w:ascii="Arial" w:eastAsia="Aptos" w:hAnsi="Arial" w:cs="Arial"/>
                <w:bCs/>
                <w:color w:val="000000"/>
                <w:sz w:val="20"/>
                <w:szCs w:val="20"/>
              </w:rPr>
            </w:pPr>
          </w:p>
          <w:p w14:paraId="52C90F20" w14:textId="77777777" w:rsidR="00315280" w:rsidRPr="00315280" w:rsidRDefault="00315280" w:rsidP="00315280">
            <w:pPr>
              <w:jc w:val="right"/>
              <w:rPr>
                <w:rFonts w:ascii="Arial" w:eastAsia="Aptos" w:hAnsi="Arial" w:cs="Arial"/>
                <w:bCs/>
                <w:color w:val="000000"/>
                <w:sz w:val="20"/>
                <w:szCs w:val="20"/>
              </w:rPr>
            </w:pPr>
            <w:r w:rsidRPr="00315280">
              <w:rPr>
                <w:rFonts w:ascii="Arial" w:eastAsia="Aptos" w:hAnsi="Arial" w:cs="Arial"/>
                <w:bCs/>
                <w:color w:val="000000"/>
                <w:sz w:val="20"/>
                <w:szCs w:val="20"/>
              </w:rPr>
              <w:lastRenderedPageBreak/>
              <w:t>120.000,00</w:t>
            </w:r>
          </w:p>
        </w:tc>
        <w:tc>
          <w:tcPr>
            <w:tcW w:w="5103" w:type="dxa"/>
            <w:noWrap/>
            <w:vAlign w:val="center"/>
          </w:tcPr>
          <w:p w14:paraId="06561672" w14:textId="77777777" w:rsidR="00315280" w:rsidRPr="00315280" w:rsidRDefault="00315280" w:rsidP="00315280">
            <w:pPr>
              <w:jc w:val="both"/>
              <w:rPr>
                <w:rFonts w:ascii="Arial" w:eastAsia="Aptos" w:hAnsi="Arial" w:cs="Arial"/>
                <w:bCs/>
                <w:color w:val="000000"/>
                <w:sz w:val="20"/>
                <w:szCs w:val="20"/>
              </w:rPr>
            </w:pPr>
            <w:r w:rsidRPr="00315280">
              <w:rPr>
                <w:rFonts w:ascii="Arial" w:eastAsia="Aptos" w:hAnsi="Arial" w:cs="Arial"/>
                <w:bCs/>
                <w:color w:val="000000"/>
                <w:sz w:val="20"/>
                <w:szCs w:val="20"/>
              </w:rPr>
              <w:lastRenderedPageBreak/>
              <w:t xml:space="preserve">Grad Labin pokrenuo je postupak vezano na ostvarivanje prava nazad kupnje predmetne nekretnine </w:t>
            </w:r>
            <w:r w:rsidRPr="00315280">
              <w:rPr>
                <w:rFonts w:ascii="Arial" w:eastAsia="Aptos" w:hAnsi="Arial" w:cs="Arial"/>
                <w:bCs/>
                <w:color w:val="000000"/>
                <w:sz w:val="20"/>
                <w:szCs w:val="20"/>
              </w:rPr>
              <w:lastRenderedPageBreak/>
              <w:t>sa ciljem uknjižbe prava vlasništva u korist grada Labina. U cilju sporazumnog i mirnog ostvarivanja prava tijekom 2024.g. i početkom 2025.g. u više su navrata upućeni dopisi  na koji povratno nije zaprimljeno očitovanje. Obzirom da se nije uspjelo u namjeri mirnog ostvarivanja prava u ožujku 2025.g. podnesena tužba radi ostvarenja prava nazad kupnje. Sredstva se ponovno planiraju u 2026.g. kako bi se po okončanju sudskog postupka realiziralo pravo nazad kupnje. Dodatno su  planirana sredstva za reviziju konzervatorskog elaborata i reviziju nalaza statičara kao podloge za daljnje razgovore i usuglašavanja načina na koji će se pristupiti rekonstrukciji sa nadležnim Konzervatorskim odjelom iz Pule.</w:t>
            </w:r>
          </w:p>
        </w:tc>
      </w:tr>
      <w:tr w:rsidR="00315280" w:rsidRPr="00315280" w14:paraId="4CBED7B2" w14:textId="77777777" w:rsidTr="00FD28E7">
        <w:trPr>
          <w:trHeight w:val="255"/>
        </w:trPr>
        <w:tc>
          <w:tcPr>
            <w:tcW w:w="2972" w:type="dxa"/>
            <w:noWrap/>
          </w:tcPr>
          <w:p w14:paraId="51D97242" w14:textId="77777777" w:rsidR="00315280" w:rsidRPr="00315280" w:rsidRDefault="00315280" w:rsidP="00315280">
            <w:pPr>
              <w:rPr>
                <w:rFonts w:ascii="Arial" w:eastAsia="Aptos" w:hAnsi="Arial" w:cs="Arial"/>
                <w:b/>
                <w:bCs/>
                <w:color w:val="000000"/>
                <w:sz w:val="20"/>
                <w:szCs w:val="20"/>
              </w:rPr>
            </w:pPr>
            <w:r w:rsidRPr="00315280">
              <w:rPr>
                <w:rFonts w:ascii="Arial" w:eastAsia="Aptos" w:hAnsi="Arial" w:cs="Arial"/>
                <w:b/>
                <w:bCs/>
                <w:color w:val="000000"/>
                <w:sz w:val="20"/>
                <w:szCs w:val="20"/>
              </w:rPr>
              <w:lastRenderedPageBreak/>
              <w:t>Kapitalni projekt  K300043</w:t>
            </w:r>
          </w:p>
          <w:p w14:paraId="1E013874" w14:textId="77777777" w:rsidR="00315280" w:rsidRPr="00315280" w:rsidRDefault="00315280" w:rsidP="00315280">
            <w:pPr>
              <w:rPr>
                <w:rFonts w:ascii="Arial" w:eastAsia="Aptos" w:hAnsi="Arial" w:cs="Arial"/>
                <w:color w:val="000000"/>
                <w:sz w:val="20"/>
                <w:szCs w:val="20"/>
              </w:rPr>
            </w:pPr>
            <w:r w:rsidRPr="00315280">
              <w:rPr>
                <w:rFonts w:ascii="Arial" w:eastAsia="Aptos" w:hAnsi="Arial" w:cs="Arial"/>
                <w:color w:val="000000"/>
                <w:sz w:val="20"/>
                <w:szCs w:val="20"/>
              </w:rPr>
              <w:t>Ambulanta Rabac</w:t>
            </w:r>
          </w:p>
        </w:tc>
        <w:tc>
          <w:tcPr>
            <w:tcW w:w="1751" w:type="dxa"/>
            <w:noWrap/>
            <w:vAlign w:val="center"/>
          </w:tcPr>
          <w:p w14:paraId="2FDF71E3" w14:textId="77777777" w:rsidR="00315280" w:rsidRPr="00315280" w:rsidRDefault="00315280" w:rsidP="00315280">
            <w:pPr>
              <w:jc w:val="right"/>
              <w:rPr>
                <w:rFonts w:ascii="Arial" w:eastAsia="Aptos" w:hAnsi="Arial" w:cs="Arial"/>
                <w:bCs/>
                <w:color w:val="000000"/>
                <w:sz w:val="20"/>
                <w:szCs w:val="20"/>
              </w:rPr>
            </w:pPr>
            <w:r w:rsidRPr="00315280">
              <w:rPr>
                <w:rFonts w:ascii="Arial" w:eastAsia="Aptos" w:hAnsi="Arial" w:cs="Arial"/>
                <w:bCs/>
                <w:color w:val="000000"/>
                <w:sz w:val="20"/>
                <w:szCs w:val="20"/>
              </w:rPr>
              <w:t>21.150,00</w:t>
            </w:r>
          </w:p>
        </w:tc>
        <w:tc>
          <w:tcPr>
            <w:tcW w:w="5103" w:type="dxa"/>
            <w:noWrap/>
            <w:vAlign w:val="center"/>
          </w:tcPr>
          <w:p w14:paraId="2A20F0B3" w14:textId="77777777" w:rsidR="00315280" w:rsidRPr="00315280" w:rsidRDefault="00315280" w:rsidP="00315280">
            <w:pPr>
              <w:spacing w:before="100" w:beforeAutospacing="1" w:after="100" w:afterAutospacing="1" w:line="256" w:lineRule="auto"/>
              <w:jc w:val="both"/>
              <w:rPr>
                <w:rFonts w:ascii="Arial" w:eastAsia="Aptos" w:hAnsi="Arial" w:cs="Arial"/>
                <w:bCs/>
                <w:color w:val="000000"/>
                <w:sz w:val="20"/>
                <w:szCs w:val="20"/>
              </w:rPr>
            </w:pPr>
            <w:r w:rsidRPr="00315280">
              <w:rPr>
                <w:rFonts w:ascii="Arial" w:eastAsia="Times New Roman" w:hAnsi="Arial" w:cs="Arial"/>
                <w:bCs/>
                <w:sz w:val="20"/>
                <w:szCs w:val="20"/>
                <w:lang w:eastAsia="hr-HR"/>
              </w:rPr>
              <w:t xml:space="preserve">Novim Kapitalnim projektom uvrštenim u Program izgradnje građevina javne namjene planira se izrada projektne dokumentacije za izgradnju  nove ambulante u Rapcu. Cilj projekta je osiguranje dostupne i adekvatne primarne zdravstvene zaštite za lokalno stanovništvo i turiste.  Projekt bi uz ambulantu uključivao  stambeni prostor za potrebe smještaja kadrova u zdravstvenoj i socijalnoj skrbi te drugih deficitarnih kadrova na području Grada. </w:t>
            </w:r>
          </w:p>
        </w:tc>
      </w:tr>
      <w:tr w:rsidR="00315280" w:rsidRPr="00315280" w14:paraId="38A94645" w14:textId="77777777" w:rsidTr="00FD28E7">
        <w:trPr>
          <w:trHeight w:val="255"/>
        </w:trPr>
        <w:tc>
          <w:tcPr>
            <w:tcW w:w="2972" w:type="dxa"/>
            <w:noWrap/>
          </w:tcPr>
          <w:p w14:paraId="5065AB3E" w14:textId="77777777" w:rsidR="00315280" w:rsidRPr="00315280" w:rsidRDefault="00315280" w:rsidP="00315280">
            <w:pPr>
              <w:rPr>
                <w:rFonts w:ascii="Arial" w:eastAsia="Aptos" w:hAnsi="Arial" w:cs="Arial"/>
                <w:b/>
                <w:bCs/>
                <w:color w:val="000000"/>
                <w:sz w:val="20"/>
                <w:szCs w:val="20"/>
              </w:rPr>
            </w:pPr>
            <w:r w:rsidRPr="00315280">
              <w:rPr>
                <w:rFonts w:ascii="Arial" w:eastAsia="Aptos" w:hAnsi="Arial" w:cs="Arial"/>
                <w:b/>
                <w:bCs/>
                <w:color w:val="000000"/>
                <w:sz w:val="20"/>
                <w:szCs w:val="20"/>
              </w:rPr>
              <w:t>Kapitalni projekt  K300044</w:t>
            </w:r>
          </w:p>
          <w:p w14:paraId="676752B8" w14:textId="77777777" w:rsidR="00315280" w:rsidRPr="00315280" w:rsidRDefault="00315280" w:rsidP="00315280">
            <w:pPr>
              <w:rPr>
                <w:rFonts w:ascii="Arial" w:eastAsia="Aptos" w:hAnsi="Arial" w:cs="Arial"/>
                <w:color w:val="000000"/>
                <w:sz w:val="20"/>
                <w:szCs w:val="20"/>
              </w:rPr>
            </w:pPr>
            <w:r w:rsidRPr="00315280">
              <w:rPr>
                <w:rFonts w:ascii="Arial" w:eastAsia="Aptos" w:hAnsi="Arial" w:cs="Arial"/>
                <w:color w:val="000000"/>
                <w:sz w:val="20"/>
                <w:szCs w:val="20"/>
              </w:rPr>
              <w:t xml:space="preserve">Višestambena zgrada za </w:t>
            </w:r>
            <w:proofErr w:type="spellStart"/>
            <w:r w:rsidRPr="00315280">
              <w:rPr>
                <w:rFonts w:ascii="Arial" w:eastAsia="Aptos" w:hAnsi="Arial" w:cs="Arial"/>
                <w:color w:val="000000"/>
                <w:sz w:val="20"/>
                <w:szCs w:val="20"/>
              </w:rPr>
              <w:t>priuštivo</w:t>
            </w:r>
            <w:proofErr w:type="spellEnd"/>
            <w:r w:rsidRPr="00315280">
              <w:rPr>
                <w:rFonts w:ascii="Arial" w:eastAsia="Aptos" w:hAnsi="Arial" w:cs="Arial"/>
                <w:color w:val="000000"/>
                <w:sz w:val="20"/>
                <w:szCs w:val="20"/>
              </w:rPr>
              <w:t xml:space="preserve"> stanovanje</w:t>
            </w:r>
          </w:p>
          <w:p w14:paraId="01DD5DF3" w14:textId="77777777" w:rsidR="00315280" w:rsidRPr="00315280" w:rsidRDefault="00315280" w:rsidP="00315280">
            <w:pPr>
              <w:rPr>
                <w:rFonts w:ascii="Arial" w:eastAsia="Aptos" w:hAnsi="Arial" w:cs="Arial"/>
                <w:b/>
                <w:bCs/>
                <w:color w:val="000000"/>
                <w:sz w:val="20"/>
                <w:szCs w:val="20"/>
              </w:rPr>
            </w:pPr>
          </w:p>
        </w:tc>
        <w:tc>
          <w:tcPr>
            <w:tcW w:w="1751" w:type="dxa"/>
            <w:noWrap/>
            <w:vAlign w:val="center"/>
          </w:tcPr>
          <w:p w14:paraId="2469E57B" w14:textId="77777777" w:rsidR="00315280" w:rsidRPr="00315280" w:rsidRDefault="00315280" w:rsidP="00315280">
            <w:pPr>
              <w:jc w:val="right"/>
              <w:rPr>
                <w:rFonts w:ascii="Arial" w:eastAsia="Aptos" w:hAnsi="Arial" w:cs="Arial"/>
                <w:bCs/>
                <w:color w:val="000000"/>
                <w:sz w:val="20"/>
                <w:szCs w:val="20"/>
              </w:rPr>
            </w:pPr>
            <w:r w:rsidRPr="00315280">
              <w:rPr>
                <w:rFonts w:ascii="Arial" w:eastAsia="Aptos" w:hAnsi="Arial" w:cs="Arial"/>
                <w:bCs/>
                <w:color w:val="000000"/>
                <w:sz w:val="20"/>
                <w:szCs w:val="20"/>
              </w:rPr>
              <w:t>88.000,00</w:t>
            </w:r>
          </w:p>
        </w:tc>
        <w:tc>
          <w:tcPr>
            <w:tcW w:w="5103" w:type="dxa"/>
            <w:noWrap/>
            <w:vAlign w:val="center"/>
          </w:tcPr>
          <w:p w14:paraId="0D956DFD" w14:textId="77777777" w:rsidR="00315280" w:rsidRPr="00315280" w:rsidRDefault="00315280" w:rsidP="00315280">
            <w:pPr>
              <w:spacing w:before="100" w:beforeAutospacing="1" w:after="100" w:afterAutospacing="1" w:line="256" w:lineRule="auto"/>
              <w:jc w:val="both"/>
              <w:rPr>
                <w:rFonts w:ascii="Arial" w:eastAsia="Times New Roman" w:hAnsi="Arial" w:cs="Arial"/>
                <w:bCs/>
                <w:sz w:val="20"/>
                <w:szCs w:val="20"/>
                <w:lang w:eastAsia="hr-HR"/>
              </w:rPr>
            </w:pPr>
            <w:r w:rsidRPr="00315280">
              <w:rPr>
                <w:rFonts w:ascii="Arial" w:eastAsia="Times New Roman" w:hAnsi="Arial" w:cs="Arial"/>
                <w:bCs/>
                <w:sz w:val="20"/>
                <w:szCs w:val="20"/>
                <w:lang w:eastAsia="hr-HR"/>
              </w:rPr>
              <w:t xml:space="preserve">Ovim projektom planira se izrada strateških, stručnih i projektnih podloga za razvoj, pripremu, organizaciju i  provedbu projekta </w:t>
            </w:r>
            <w:proofErr w:type="spellStart"/>
            <w:r w:rsidRPr="00315280">
              <w:rPr>
                <w:rFonts w:ascii="Arial" w:eastAsia="Times New Roman" w:hAnsi="Arial" w:cs="Arial"/>
                <w:bCs/>
                <w:sz w:val="20"/>
                <w:szCs w:val="20"/>
                <w:lang w:eastAsia="hr-HR"/>
              </w:rPr>
              <w:t>priuštivog</w:t>
            </w:r>
            <w:proofErr w:type="spellEnd"/>
            <w:r w:rsidRPr="00315280">
              <w:rPr>
                <w:rFonts w:ascii="Arial" w:eastAsia="Times New Roman" w:hAnsi="Arial" w:cs="Arial"/>
                <w:bCs/>
                <w:sz w:val="20"/>
                <w:szCs w:val="20"/>
                <w:lang w:eastAsia="hr-HR"/>
              </w:rPr>
              <w:t xml:space="preserve"> stanovanja sa ciljem povećanja raspoloživog stambenog fonda i stambenog zbrinjavanja mladih obitelji i obitelji u potrebi. Grad Labin  osigurava građevinsko zemljište za izgradnju stambene/ih zgrade vodeći računa o održivom razvoju prostora, skladnom i cjelovitom razvoju pojedinih naselja kao i korištenju već postojećih resursa. Posebno se vodi računa o potrebama stanovništva,  dostupnosti infrastrukture, javnih sadržaja  i mogućnosti razvoja poslovnih djelatnost.</w:t>
            </w:r>
          </w:p>
        </w:tc>
      </w:tr>
      <w:tr w:rsidR="00315280" w:rsidRPr="00315280" w14:paraId="3A6DE4C0" w14:textId="77777777" w:rsidTr="00FD28E7">
        <w:trPr>
          <w:trHeight w:val="495"/>
        </w:trPr>
        <w:tc>
          <w:tcPr>
            <w:tcW w:w="2972" w:type="dxa"/>
            <w:noWrap/>
            <w:vAlign w:val="center"/>
          </w:tcPr>
          <w:p w14:paraId="50F9AA38" w14:textId="77777777" w:rsidR="00315280" w:rsidRPr="00315280" w:rsidRDefault="00315280" w:rsidP="00315280">
            <w:pPr>
              <w:jc w:val="right"/>
              <w:rPr>
                <w:rFonts w:ascii="Arial" w:hAnsi="Arial" w:cs="Arial"/>
                <w:b/>
                <w:color w:val="000000"/>
                <w:sz w:val="20"/>
                <w:szCs w:val="20"/>
              </w:rPr>
            </w:pPr>
            <w:r w:rsidRPr="00315280">
              <w:rPr>
                <w:rFonts w:ascii="Arial" w:hAnsi="Arial" w:cs="Arial"/>
                <w:b/>
                <w:color w:val="000000"/>
                <w:sz w:val="20"/>
                <w:szCs w:val="20"/>
              </w:rPr>
              <w:t>UKUPNO</w:t>
            </w:r>
          </w:p>
        </w:tc>
        <w:tc>
          <w:tcPr>
            <w:tcW w:w="1751" w:type="dxa"/>
            <w:noWrap/>
            <w:vAlign w:val="center"/>
          </w:tcPr>
          <w:p w14:paraId="1504086E" w14:textId="77777777" w:rsidR="00315280" w:rsidRPr="00315280" w:rsidRDefault="00315280" w:rsidP="00315280">
            <w:pPr>
              <w:jc w:val="right"/>
              <w:rPr>
                <w:rFonts w:ascii="Arial" w:hAnsi="Arial" w:cs="Arial"/>
                <w:b/>
                <w:color w:val="000000"/>
                <w:sz w:val="20"/>
                <w:szCs w:val="20"/>
              </w:rPr>
            </w:pPr>
            <w:r w:rsidRPr="00315280">
              <w:rPr>
                <w:rFonts w:ascii="Arial" w:hAnsi="Arial" w:cs="Arial"/>
                <w:b/>
                <w:color w:val="000000"/>
                <w:sz w:val="20"/>
                <w:szCs w:val="20"/>
              </w:rPr>
              <w:t xml:space="preserve">3.442.966,00 </w:t>
            </w:r>
          </w:p>
        </w:tc>
        <w:tc>
          <w:tcPr>
            <w:tcW w:w="5103" w:type="dxa"/>
            <w:noWrap/>
            <w:vAlign w:val="center"/>
          </w:tcPr>
          <w:p w14:paraId="56C40E85" w14:textId="77777777" w:rsidR="00315280" w:rsidRPr="00315280" w:rsidRDefault="00315280" w:rsidP="00315280">
            <w:pPr>
              <w:jc w:val="right"/>
              <w:rPr>
                <w:rFonts w:ascii="Arial" w:hAnsi="Arial" w:cs="Arial"/>
                <w:b/>
                <w:color w:val="000000"/>
                <w:sz w:val="20"/>
                <w:szCs w:val="20"/>
              </w:rPr>
            </w:pPr>
          </w:p>
        </w:tc>
      </w:tr>
      <w:bookmarkEnd w:id="48"/>
    </w:tbl>
    <w:p w14:paraId="24ED6AD3" w14:textId="77777777" w:rsidR="00315280" w:rsidRPr="00315280" w:rsidRDefault="00315280" w:rsidP="00315280">
      <w:pPr>
        <w:spacing w:after="0" w:line="276" w:lineRule="auto"/>
        <w:jc w:val="both"/>
        <w:rPr>
          <w:rFonts w:ascii="Arial" w:eastAsia="Times New Roman" w:hAnsi="Arial" w:cs="Arial"/>
          <w:b/>
          <w:color w:val="000000"/>
          <w:u w:val="single"/>
          <w:lang w:val="en-GB"/>
        </w:rPr>
      </w:pPr>
    </w:p>
    <w:p w14:paraId="4327E8A9" w14:textId="77777777" w:rsidR="00315280" w:rsidRPr="00651181" w:rsidRDefault="00315280" w:rsidP="00315280">
      <w:pPr>
        <w:spacing w:after="0" w:line="276" w:lineRule="auto"/>
        <w:jc w:val="both"/>
        <w:rPr>
          <w:rFonts w:ascii="Arial" w:eastAsia="Times New Roman" w:hAnsi="Arial" w:cs="Arial"/>
          <w:color w:val="000000"/>
          <w:sz w:val="22"/>
          <w:u w:val="single"/>
          <w:lang w:val="en-GB"/>
        </w:rPr>
      </w:pPr>
      <w:proofErr w:type="spellStart"/>
      <w:r w:rsidRPr="00651181">
        <w:rPr>
          <w:rFonts w:ascii="Arial" w:eastAsia="Times New Roman" w:hAnsi="Arial" w:cs="Arial"/>
          <w:color w:val="000000"/>
          <w:sz w:val="22"/>
          <w:u w:val="single"/>
          <w:lang w:val="en-GB"/>
        </w:rPr>
        <w:t>Pokazatelj</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uspješnosti</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i</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mogući</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rizici</w:t>
      </w:r>
      <w:proofErr w:type="spellEnd"/>
      <w:r w:rsidRPr="00651181">
        <w:rPr>
          <w:rFonts w:ascii="Arial" w:eastAsia="Times New Roman" w:hAnsi="Arial" w:cs="Arial"/>
          <w:color w:val="000000"/>
          <w:sz w:val="22"/>
          <w:u w:val="single"/>
          <w:lang w:val="en-GB"/>
        </w:rPr>
        <w:t xml:space="preserve">: </w:t>
      </w:r>
    </w:p>
    <w:p w14:paraId="6D156439" w14:textId="77777777" w:rsidR="00315280" w:rsidRPr="00315280" w:rsidRDefault="00315280" w:rsidP="00315280">
      <w:pPr>
        <w:spacing w:line="276" w:lineRule="auto"/>
        <w:jc w:val="both"/>
        <w:rPr>
          <w:rFonts w:ascii="Calibri" w:eastAsia="Times New Roman" w:hAnsi="Calibri" w:cs="Times New Roman"/>
          <w:sz w:val="22"/>
          <w:lang w:eastAsia="hr-HR"/>
        </w:rPr>
      </w:pPr>
      <w:proofErr w:type="spellStart"/>
      <w:r w:rsidRPr="00315280">
        <w:rPr>
          <w:rFonts w:ascii="Arial" w:eastAsia="Times New Roman" w:hAnsi="Arial" w:cs="Arial"/>
          <w:color w:val="000000"/>
          <w:sz w:val="22"/>
          <w:lang w:val="en-GB"/>
        </w:rPr>
        <w:t>Uspješnost</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predloženih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kapitalnih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projekata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ogledat</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će</w:t>
      </w:r>
      <w:proofErr w:type="spellEnd"/>
      <w:r w:rsidRPr="00315280">
        <w:rPr>
          <w:rFonts w:ascii="Arial" w:eastAsia="Times New Roman" w:hAnsi="Arial" w:cs="Arial"/>
          <w:color w:val="000000"/>
          <w:sz w:val="22"/>
          <w:lang w:val="en-GB"/>
        </w:rPr>
        <w:t xml:space="preserve"> se </w:t>
      </w:r>
      <w:proofErr w:type="spellStart"/>
      <w:r w:rsidRPr="00315280">
        <w:rPr>
          <w:rFonts w:ascii="Arial" w:eastAsia="Times New Roman" w:hAnsi="Arial" w:cs="Arial"/>
          <w:color w:val="000000"/>
          <w:sz w:val="22"/>
          <w:lang w:val="en-GB"/>
        </w:rPr>
        <w:t>kroz</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kvalitetu</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življenja</w:t>
      </w:r>
      <w:proofErr w:type="spellEnd"/>
      <w:r w:rsidRPr="00315280">
        <w:rPr>
          <w:rFonts w:ascii="Arial" w:eastAsia="Times New Roman" w:hAnsi="Arial" w:cs="Arial"/>
          <w:color w:val="000000"/>
          <w:sz w:val="22"/>
          <w:lang w:val="en-GB"/>
        </w:rPr>
        <w:t xml:space="preserve"> u </w:t>
      </w:r>
      <w:proofErr w:type="spellStart"/>
      <w:r w:rsidRPr="00315280">
        <w:rPr>
          <w:rFonts w:ascii="Arial" w:eastAsia="Times New Roman" w:hAnsi="Arial" w:cs="Arial"/>
          <w:color w:val="000000"/>
          <w:sz w:val="22"/>
          <w:lang w:val="en-GB"/>
        </w:rPr>
        <w:t>Gradu</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kroz</w:t>
      </w:r>
      <w:proofErr w:type="spellEnd"/>
      <w:r w:rsidRPr="00315280">
        <w:rPr>
          <w:rFonts w:ascii="Arial" w:eastAsia="Times New Roman" w:hAnsi="Arial" w:cs="Arial"/>
          <w:color w:val="000000"/>
          <w:sz w:val="22"/>
          <w:lang w:val="en-GB"/>
        </w:rPr>
        <w:t xml:space="preserve"> </w:t>
      </w:r>
      <w:r w:rsidRPr="00315280">
        <w:rPr>
          <w:rFonts w:ascii="Arial" w:eastAsia="Calibri" w:hAnsi="Arial" w:cs="Arial"/>
          <w:sz w:val="22"/>
          <w:lang w:eastAsia="hr-HR"/>
        </w:rPr>
        <w:t>unaprjeđenje uvjeta za kvalitetniju provedbu programa predškolskog odgoja i obrazovanja većeg broja djece jasličke dobi</w:t>
      </w:r>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gdje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će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očuvanje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sanacija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zaštićene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rudarske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graditeljske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baštine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biti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dodatni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impuls</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gospodarskog</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razvoja</w:t>
      </w:r>
      <w:proofErr w:type="spellEnd"/>
      <w:r w:rsidRPr="00315280">
        <w:rPr>
          <w:rFonts w:ascii="Arial" w:eastAsia="Times New Roman" w:hAnsi="Arial" w:cs="Arial"/>
          <w:color w:val="000000"/>
          <w:sz w:val="22"/>
          <w:lang w:val="en-GB"/>
        </w:rPr>
        <w:t xml:space="preserve"> Grada </w:t>
      </w:r>
      <w:proofErr w:type="spellStart"/>
      <w:r w:rsidRPr="00315280">
        <w:rPr>
          <w:rFonts w:ascii="Arial" w:eastAsia="Times New Roman" w:hAnsi="Arial" w:cs="Arial"/>
          <w:color w:val="000000"/>
          <w:sz w:val="22"/>
          <w:lang w:val="en-GB"/>
        </w:rPr>
        <w:t>posebno</w:t>
      </w:r>
      <w:proofErr w:type="spellEnd"/>
      <w:r w:rsidRPr="00315280">
        <w:rPr>
          <w:rFonts w:ascii="Arial" w:eastAsia="Times New Roman" w:hAnsi="Arial" w:cs="Arial"/>
          <w:color w:val="000000"/>
          <w:sz w:val="22"/>
          <w:lang w:val="en-GB"/>
        </w:rPr>
        <w:t xml:space="preserve"> u </w:t>
      </w:r>
      <w:proofErr w:type="spellStart"/>
      <w:r w:rsidRPr="00315280">
        <w:rPr>
          <w:rFonts w:ascii="Arial" w:eastAsia="Times New Roman" w:hAnsi="Arial" w:cs="Arial"/>
          <w:color w:val="000000"/>
          <w:sz w:val="22"/>
          <w:lang w:val="en-GB"/>
        </w:rPr>
        <w:t>području</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razvoja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kreativnih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w:t>
      </w:r>
      <w:proofErr w:type="spellEnd"/>
      <w:r w:rsidRPr="00315280">
        <w:rPr>
          <w:rFonts w:ascii="Arial" w:eastAsia="Times New Roman" w:hAnsi="Arial" w:cs="Arial"/>
          <w:color w:val="000000"/>
          <w:sz w:val="22"/>
          <w:lang w:val="en-GB"/>
        </w:rPr>
        <w:t xml:space="preserve"> IKT </w:t>
      </w:r>
      <w:proofErr w:type="spellStart"/>
      <w:r w:rsidRPr="00315280">
        <w:rPr>
          <w:rFonts w:ascii="Arial" w:eastAsia="Times New Roman" w:hAnsi="Arial" w:cs="Arial"/>
          <w:color w:val="000000"/>
          <w:sz w:val="22"/>
          <w:lang w:val="en-GB"/>
        </w:rPr>
        <w:t>industrija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kulturnog</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turizma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gdje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će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umjetničko</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obrazovanje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proširiti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svoja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polja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djelovanja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gdje</w:t>
      </w:r>
      <w:proofErr w:type="spellEnd"/>
      <w:r w:rsidRPr="00315280">
        <w:rPr>
          <w:rFonts w:ascii="Arial" w:eastAsia="Times New Roman" w:hAnsi="Arial" w:cs="Arial"/>
          <w:color w:val="000000"/>
          <w:sz w:val="22"/>
          <w:lang w:val="en-GB"/>
        </w:rPr>
        <w:t xml:space="preserve"> se </w:t>
      </w:r>
      <w:proofErr w:type="spellStart"/>
      <w:r w:rsidRPr="00315280">
        <w:rPr>
          <w:rFonts w:ascii="Arial" w:eastAsia="Times New Roman" w:hAnsi="Arial" w:cs="Arial"/>
          <w:color w:val="000000"/>
          <w:sz w:val="22"/>
          <w:lang w:val="en-GB"/>
        </w:rPr>
        <w:t>kontinuirano</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ulaže</w:t>
      </w:r>
      <w:proofErr w:type="spellEnd"/>
      <w:r w:rsidRPr="00315280">
        <w:rPr>
          <w:rFonts w:ascii="Arial" w:eastAsia="Times New Roman" w:hAnsi="Arial" w:cs="Arial"/>
          <w:color w:val="000000"/>
          <w:sz w:val="22"/>
          <w:lang w:val="en-GB"/>
        </w:rPr>
        <w:t xml:space="preserve"> u </w:t>
      </w:r>
      <w:proofErr w:type="spellStart"/>
      <w:r w:rsidRPr="00315280">
        <w:rPr>
          <w:rFonts w:ascii="Arial" w:eastAsia="Times New Roman" w:hAnsi="Arial" w:cs="Arial"/>
          <w:color w:val="000000"/>
          <w:sz w:val="22"/>
          <w:lang w:val="en-GB"/>
        </w:rPr>
        <w:t>podizanje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kvalitete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sportske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infrastrukture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na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području</w:t>
      </w:r>
      <w:proofErr w:type="spellEnd"/>
      <w:r w:rsidRPr="00315280">
        <w:rPr>
          <w:rFonts w:ascii="Arial" w:eastAsia="Times New Roman" w:hAnsi="Arial" w:cs="Arial"/>
          <w:color w:val="000000"/>
          <w:sz w:val="22"/>
          <w:lang w:val="en-GB"/>
        </w:rPr>
        <w:t xml:space="preserve"> Grada. </w:t>
      </w:r>
      <w:proofErr w:type="spellStart"/>
      <w:r w:rsidRPr="00315280">
        <w:rPr>
          <w:rFonts w:ascii="Arial" w:eastAsia="Times New Roman" w:hAnsi="Arial" w:cs="Arial"/>
          <w:color w:val="000000"/>
          <w:sz w:val="22"/>
          <w:lang w:val="en-GB"/>
        </w:rPr>
        <w:t>Rizici</w:t>
      </w:r>
      <w:proofErr w:type="spellEnd"/>
      <w:r w:rsidRPr="00315280">
        <w:rPr>
          <w:rFonts w:ascii="Arial" w:eastAsia="Times New Roman" w:hAnsi="Arial" w:cs="Arial"/>
          <w:color w:val="000000"/>
          <w:sz w:val="22"/>
          <w:lang w:val="en-GB"/>
        </w:rPr>
        <w:t xml:space="preserve"> u </w:t>
      </w:r>
      <w:proofErr w:type="spellStart"/>
      <w:r w:rsidRPr="00315280">
        <w:rPr>
          <w:rFonts w:ascii="Arial" w:eastAsia="Times New Roman" w:hAnsi="Arial" w:cs="Arial"/>
          <w:color w:val="000000"/>
          <w:sz w:val="22"/>
          <w:lang w:val="en-GB"/>
        </w:rPr>
        <w:t>izvršenju</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ovih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zahtjevnih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projekata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su</w:t>
      </w:r>
      <w:proofErr w:type="spellEnd"/>
      <w:r w:rsidRPr="00315280">
        <w:rPr>
          <w:rFonts w:ascii="Arial" w:eastAsia="Times New Roman" w:hAnsi="Arial" w:cs="Arial"/>
          <w:color w:val="000000"/>
          <w:sz w:val="22"/>
          <w:lang w:val="en-GB"/>
        </w:rPr>
        <w:t xml:space="preserve"> u </w:t>
      </w:r>
      <w:proofErr w:type="spellStart"/>
      <w:r w:rsidRPr="00315280">
        <w:rPr>
          <w:rFonts w:ascii="Arial" w:eastAsia="Times New Roman" w:hAnsi="Arial" w:cs="Arial"/>
          <w:color w:val="000000"/>
          <w:sz w:val="22"/>
          <w:lang w:val="en-GB"/>
        </w:rPr>
        <w:t>proceduralnom</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dijelu</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dijelu</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osiguranja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potrebnih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financijskih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sredstava</w:t>
      </w:r>
      <w:proofErr w:type="spellEnd"/>
      <w:r w:rsidRPr="00315280">
        <w:rPr>
          <w:rFonts w:ascii="Arial" w:eastAsia="Times New Roman" w:hAnsi="Arial" w:cs="Arial"/>
          <w:color w:val="000000"/>
          <w:sz w:val="22"/>
          <w:lang w:val="en-GB"/>
        </w:rPr>
        <w:t xml:space="preserve"> za </w:t>
      </w:r>
      <w:proofErr w:type="spellStart"/>
      <w:r w:rsidRPr="00315280">
        <w:rPr>
          <w:rFonts w:ascii="Arial" w:eastAsia="Times New Roman" w:hAnsi="Arial" w:cs="Arial"/>
          <w:color w:val="000000"/>
          <w:sz w:val="22"/>
          <w:lang w:val="en-GB"/>
        </w:rPr>
        <w:t>izvršenje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investicije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Proceduralni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rizici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su</w:t>
      </w:r>
      <w:proofErr w:type="spellEnd"/>
      <w:r w:rsidRPr="00315280">
        <w:rPr>
          <w:rFonts w:ascii="Arial" w:eastAsia="Times New Roman" w:hAnsi="Arial" w:cs="Arial"/>
          <w:color w:val="000000"/>
          <w:sz w:val="22"/>
          <w:lang w:val="en-GB"/>
        </w:rPr>
        <w:t xml:space="preserve"> u </w:t>
      </w:r>
      <w:proofErr w:type="spellStart"/>
      <w:proofErr w:type="gramStart"/>
      <w:r w:rsidRPr="00315280">
        <w:rPr>
          <w:rFonts w:ascii="Arial" w:eastAsia="Times New Roman" w:hAnsi="Arial" w:cs="Arial"/>
          <w:color w:val="000000"/>
          <w:sz w:val="22"/>
          <w:lang w:val="en-GB"/>
        </w:rPr>
        <w:t>postupcima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javne</w:t>
      </w:r>
      <w:proofErr w:type="spellEnd"/>
      <w:proofErr w:type="gram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nabave</w:t>
      </w:r>
      <w:proofErr w:type="spellEnd"/>
      <w:r w:rsidRPr="00315280">
        <w:rPr>
          <w:rFonts w:ascii="Arial" w:eastAsia="Times New Roman" w:hAnsi="Arial" w:cs="Arial"/>
          <w:color w:val="000000"/>
          <w:sz w:val="22"/>
          <w:lang w:val="en-GB"/>
        </w:rPr>
        <w:t xml:space="preserve"> I </w:t>
      </w:r>
      <w:proofErr w:type="spellStart"/>
      <w:r w:rsidRPr="00315280">
        <w:rPr>
          <w:rFonts w:ascii="Arial" w:eastAsia="Times New Roman" w:hAnsi="Arial" w:cs="Arial"/>
          <w:color w:val="000000"/>
          <w:sz w:val="22"/>
          <w:lang w:val="en-GB"/>
        </w:rPr>
        <w:t>ishođenja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potrebnih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akata</w:t>
      </w:r>
      <w:proofErr w:type="spellEnd"/>
      <w:r w:rsidRPr="00315280">
        <w:rPr>
          <w:rFonts w:ascii="Arial" w:eastAsia="Times New Roman" w:hAnsi="Arial" w:cs="Arial"/>
          <w:color w:val="000000"/>
          <w:sz w:val="22"/>
          <w:lang w:val="en-GB"/>
        </w:rPr>
        <w:t xml:space="preserve"> o </w:t>
      </w:r>
      <w:proofErr w:type="spellStart"/>
      <w:r w:rsidRPr="00315280">
        <w:rPr>
          <w:rFonts w:ascii="Arial" w:eastAsia="Times New Roman" w:hAnsi="Arial" w:cs="Arial"/>
          <w:color w:val="000000"/>
          <w:sz w:val="22"/>
          <w:lang w:val="en-GB"/>
        </w:rPr>
        <w:t>gradnji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gdje</w:t>
      </w:r>
      <w:proofErr w:type="spellEnd"/>
      <w:r w:rsidRPr="00315280">
        <w:rPr>
          <w:rFonts w:ascii="Arial" w:eastAsia="Times New Roman" w:hAnsi="Arial" w:cs="Arial"/>
          <w:color w:val="000000"/>
          <w:sz w:val="22"/>
          <w:lang w:val="en-GB"/>
        </w:rPr>
        <w:t xml:space="preserve"> je </w:t>
      </w:r>
      <w:proofErr w:type="spellStart"/>
      <w:r w:rsidRPr="00315280">
        <w:rPr>
          <w:rFonts w:ascii="Arial" w:eastAsia="Times New Roman" w:hAnsi="Arial" w:cs="Arial"/>
          <w:color w:val="000000"/>
          <w:sz w:val="22"/>
          <w:lang w:val="en-GB"/>
        </w:rPr>
        <w:t>zbog</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mogućih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žalbenih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postupaka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opasnost</w:t>
      </w:r>
      <w:proofErr w:type="spellEnd"/>
      <w:r w:rsidRPr="00315280">
        <w:rPr>
          <w:rFonts w:ascii="Arial" w:eastAsia="Times New Roman" w:hAnsi="Arial" w:cs="Arial"/>
          <w:color w:val="000000"/>
          <w:sz w:val="22"/>
          <w:lang w:val="en-GB"/>
        </w:rPr>
        <w:t xml:space="preserve"> da se </w:t>
      </w:r>
      <w:proofErr w:type="spellStart"/>
      <w:r w:rsidRPr="00315280">
        <w:rPr>
          <w:rFonts w:ascii="Arial" w:eastAsia="Times New Roman" w:hAnsi="Arial" w:cs="Arial"/>
          <w:color w:val="000000"/>
          <w:sz w:val="22"/>
          <w:lang w:val="en-GB"/>
        </w:rPr>
        <w:t>rokovi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realizacije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znatno</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produže</w:t>
      </w:r>
      <w:proofErr w:type="spellEnd"/>
      <w:r w:rsidRPr="00315280">
        <w:rPr>
          <w:rFonts w:ascii="Arial" w:eastAsia="Times New Roman" w:hAnsi="Arial" w:cs="Arial"/>
          <w:color w:val="000000"/>
          <w:sz w:val="22"/>
          <w:lang w:val="en-GB"/>
        </w:rPr>
        <w:t xml:space="preserve">. </w:t>
      </w:r>
      <w:r w:rsidRPr="00315280">
        <w:rPr>
          <w:rFonts w:ascii="Arial" w:eastAsia="Aptos" w:hAnsi="Arial" w:cs="Arial"/>
          <w:sz w:val="22"/>
          <w:shd w:val="clear" w:color="auto" w:fill="FFFFFF"/>
        </w:rPr>
        <w:t>Procesi prijave projekata na natječaje financirane </w:t>
      </w:r>
      <w:r w:rsidRPr="00315280">
        <w:rPr>
          <w:rFonts w:ascii="Arial" w:eastAsia="Aptos" w:hAnsi="Arial" w:cs="Arial"/>
          <w:i/>
          <w:iCs/>
          <w:sz w:val="22"/>
          <w:shd w:val="clear" w:color="auto" w:fill="FFFFFF"/>
        </w:rPr>
        <w:t>EU</w:t>
      </w:r>
      <w:r w:rsidRPr="00315280">
        <w:rPr>
          <w:rFonts w:ascii="Arial" w:eastAsia="Aptos" w:hAnsi="Arial" w:cs="Arial"/>
          <w:sz w:val="22"/>
          <w:shd w:val="clear" w:color="auto" w:fill="FFFFFF"/>
        </w:rPr>
        <w:t> sredstvima </w:t>
      </w:r>
      <w:r w:rsidRPr="00315280">
        <w:rPr>
          <w:rFonts w:ascii="Arial" w:eastAsia="Aptos" w:hAnsi="Arial" w:cs="Arial"/>
          <w:i/>
          <w:iCs/>
          <w:sz w:val="22"/>
          <w:shd w:val="clear" w:color="auto" w:fill="FFFFFF"/>
        </w:rPr>
        <w:t>složen</w:t>
      </w:r>
      <w:r w:rsidRPr="00315280">
        <w:rPr>
          <w:rFonts w:ascii="Arial" w:eastAsia="Aptos" w:hAnsi="Arial" w:cs="Arial"/>
          <w:sz w:val="22"/>
          <w:shd w:val="clear" w:color="auto" w:fill="FFFFFF"/>
        </w:rPr>
        <w:t> su posao u okviru kojeg je potrebno ispuniti različite uvjete za svaki pojedini natječaj.</w:t>
      </w:r>
      <w:r w:rsidRPr="00315280">
        <w:rPr>
          <w:rFonts w:ascii="Arial" w:eastAsia="Aptos" w:hAnsi="Arial" w:cs="Arial"/>
          <w:sz w:val="22"/>
        </w:rPr>
        <w:t xml:space="preserve"> Svaki natječaj ima propisanu evaluacijsku proceduru i faze kroz koje se prijave kreće od predaje do potencijalnog odobravanja i donošenja odluke o financiranju</w:t>
      </w:r>
      <w:r w:rsidRPr="00315280">
        <w:rPr>
          <w:rFonts w:ascii="Arial" w:eastAsia="Aptos" w:hAnsi="Arial" w:cs="Arial"/>
          <w:sz w:val="22"/>
          <w:shd w:val="clear" w:color="auto" w:fill="FFFFFF"/>
        </w:rPr>
        <w:t xml:space="preserve"> što postupak čini složenim i vremenski zahtjevnim što posljedično utječe na početak provedbe i vrijeme potrebno za realizaciju projekta</w:t>
      </w:r>
      <w:r w:rsidRPr="00315280">
        <w:rPr>
          <w:rFonts w:ascii="Arial" w:eastAsia="Times New Roman" w:hAnsi="Arial" w:cs="Arial"/>
          <w:color w:val="000000"/>
          <w:sz w:val="22"/>
          <w:lang w:val="en-GB"/>
        </w:rPr>
        <w:t xml:space="preserve">.  Jedan od </w:t>
      </w:r>
      <w:proofErr w:type="spellStart"/>
      <w:r w:rsidRPr="00315280">
        <w:rPr>
          <w:rFonts w:ascii="Arial" w:eastAsia="Times New Roman" w:hAnsi="Arial" w:cs="Arial"/>
          <w:color w:val="000000"/>
          <w:sz w:val="22"/>
          <w:lang w:val="en-GB"/>
        </w:rPr>
        <w:t>rizika</w:t>
      </w:r>
      <w:proofErr w:type="spellEnd"/>
      <w:r w:rsidRPr="00315280">
        <w:rPr>
          <w:rFonts w:ascii="Arial" w:eastAsia="Times New Roman" w:hAnsi="Arial" w:cs="Arial"/>
          <w:color w:val="000000"/>
          <w:sz w:val="22"/>
          <w:lang w:val="en-GB"/>
        </w:rPr>
        <w:t xml:space="preserve"> je </w:t>
      </w:r>
      <w:proofErr w:type="spellStart"/>
      <w:r w:rsidRPr="00315280">
        <w:rPr>
          <w:rFonts w:ascii="Arial" w:eastAsia="Times New Roman" w:hAnsi="Arial" w:cs="Arial"/>
          <w:color w:val="000000"/>
          <w:sz w:val="22"/>
          <w:lang w:val="en-GB"/>
        </w:rPr>
        <w:t>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poštivanje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rokova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od</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strane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javno</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lastRenderedPageBreak/>
        <w:t>pravnih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tijela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koja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sudjeluju</w:t>
      </w:r>
      <w:proofErr w:type="spellEnd"/>
      <w:r w:rsidRPr="00315280">
        <w:rPr>
          <w:rFonts w:ascii="Arial" w:eastAsia="Times New Roman" w:hAnsi="Arial" w:cs="Arial"/>
          <w:color w:val="000000"/>
          <w:sz w:val="22"/>
          <w:lang w:val="en-GB"/>
        </w:rPr>
        <w:t xml:space="preserve"> u </w:t>
      </w:r>
      <w:proofErr w:type="spellStart"/>
      <w:r w:rsidRPr="00315280">
        <w:rPr>
          <w:rFonts w:ascii="Arial" w:eastAsia="Times New Roman" w:hAnsi="Arial" w:cs="Arial"/>
          <w:color w:val="000000"/>
          <w:sz w:val="22"/>
          <w:lang w:val="en-GB"/>
        </w:rPr>
        <w:t>postupcima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pripreme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pojedine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investicije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što</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također</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dovodi</w:t>
      </w:r>
      <w:proofErr w:type="spellEnd"/>
      <w:r w:rsidRPr="00315280">
        <w:rPr>
          <w:rFonts w:ascii="Arial" w:eastAsia="Times New Roman" w:hAnsi="Arial" w:cs="Arial"/>
          <w:color w:val="000000"/>
          <w:sz w:val="22"/>
          <w:lang w:val="en-GB"/>
        </w:rPr>
        <w:t xml:space="preserve"> do </w:t>
      </w:r>
      <w:proofErr w:type="spellStart"/>
      <w:r w:rsidRPr="00315280">
        <w:rPr>
          <w:rFonts w:ascii="Arial" w:eastAsia="Times New Roman" w:hAnsi="Arial" w:cs="Arial"/>
          <w:color w:val="000000"/>
          <w:sz w:val="22"/>
          <w:lang w:val="en-GB"/>
        </w:rPr>
        <w:t>produženje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rokova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izvršenja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planiranih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projekata</w:t>
      </w:r>
      <w:proofErr w:type="spellEnd"/>
      <w:r w:rsidRPr="00315280">
        <w:rPr>
          <w:rFonts w:ascii="Arial" w:eastAsia="Times New Roman" w:hAnsi="Arial" w:cs="Arial"/>
          <w:color w:val="000000"/>
          <w:sz w:val="22"/>
          <w:lang w:val="en-GB"/>
        </w:rPr>
        <w:t xml:space="preserve">. Isto </w:t>
      </w:r>
      <w:proofErr w:type="spellStart"/>
      <w:r w:rsidRPr="00315280">
        <w:rPr>
          <w:rFonts w:ascii="Arial" w:eastAsia="Times New Roman" w:hAnsi="Arial" w:cs="Arial"/>
          <w:color w:val="000000"/>
          <w:sz w:val="22"/>
          <w:lang w:val="en-GB"/>
        </w:rPr>
        <w:t>tako</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bitna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komponenta</w:t>
      </w:r>
      <w:proofErr w:type="spellEnd"/>
      <w:r w:rsidRPr="00315280">
        <w:rPr>
          <w:rFonts w:ascii="Arial" w:eastAsia="Times New Roman" w:hAnsi="Arial" w:cs="Arial"/>
          <w:color w:val="000000"/>
          <w:sz w:val="22"/>
          <w:lang w:val="en-GB"/>
        </w:rPr>
        <w:t xml:space="preserve"> za </w:t>
      </w:r>
      <w:proofErr w:type="spellStart"/>
      <w:r w:rsidRPr="00315280">
        <w:rPr>
          <w:rFonts w:ascii="Arial" w:eastAsia="Times New Roman" w:hAnsi="Arial" w:cs="Arial"/>
          <w:color w:val="000000"/>
          <w:sz w:val="22"/>
          <w:lang w:val="en-GB"/>
        </w:rPr>
        <w:t>izvršenje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planiranog</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projekta</w:t>
      </w:r>
      <w:proofErr w:type="spellEnd"/>
      <w:r w:rsidRPr="00315280">
        <w:rPr>
          <w:rFonts w:ascii="Arial" w:eastAsia="Times New Roman" w:hAnsi="Arial" w:cs="Arial"/>
          <w:color w:val="000000"/>
          <w:sz w:val="22"/>
          <w:lang w:val="en-GB"/>
        </w:rPr>
        <w:t xml:space="preserve"> je </w:t>
      </w:r>
      <w:proofErr w:type="spellStart"/>
      <w:r w:rsidRPr="00315280">
        <w:rPr>
          <w:rFonts w:ascii="Arial" w:eastAsia="Times New Roman" w:hAnsi="Arial" w:cs="Arial"/>
          <w:color w:val="000000"/>
          <w:sz w:val="22"/>
          <w:lang w:val="en-GB"/>
        </w:rPr>
        <w:t>ostvarenje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planiranih</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prihoda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iz</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kojih</w:t>
      </w:r>
      <w:proofErr w:type="spellEnd"/>
      <w:r w:rsidRPr="00315280">
        <w:rPr>
          <w:rFonts w:ascii="Arial" w:eastAsia="Times New Roman" w:hAnsi="Arial" w:cs="Arial"/>
          <w:color w:val="000000"/>
          <w:sz w:val="22"/>
          <w:lang w:val="en-GB"/>
        </w:rPr>
        <w:t xml:space="preserve"> se </w:t>
      </w:r>
      <w:proofErr w:type="spellStart"/>
      <w:r w:rsidRPr="00315280">
        <w:rPr>
          <w:rFonts w:ascii="Arial" w:eastAsia="Times New Roman" w:hAnsi="Arial" w:cs="Arial"/>
          <w:color w:val="000000"/>
          <w:sz w:val="22"/>
          <w:lang w:val="en-GB"/>
        </w:rPr>
        <w:t>financira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pojedini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projekt</w:t>
      </w:r>
      <w:proofErr w:type="spellEnd"/>
      <w:r w:rsidRPr="00315280">
        <w:rPr>
          <w:rFonts w:ascii="Arial" w:eastAsia="Times New Roman" w:hAnsi="Arial" w:cs="Arial"/>
          <w:color w:val="000000"/>
          <w:sz w:val="22"/>
          <w:lang w:val="en-GB"/>
        </w:rPr>
        <w:t>.</w:t>
      </w:r>
    </w:p>
    <w:p w14:paraId="68B2CDD3" w14:textId="77777777" w:rsidR="00315280" w:rsidRPr="00315280" w:rsidRDefault="00315280" w:rsidP="00315280">
      <w:pPr>
        <w:shd w:val="clear" w:color="auto" w:fill="FFFFFF"/>
        <w:spacing w:after="0" w:line="276" w:lineRule="auto"/>
        <w:rPr>
          <w:rFonts w:ascii="Arial" w:eastAsia="Times New Roman" w:hAnsi="Arial" w:cs="Arial"/>
          <w:b/>
          <w:color w:val="000000"/>
          <w:lang w:val="en-GB"/>
        </w:rPr>
      </w:pPr>
    </w:p>
    <w:p w14:paraId="2E8EFFE1" w14:textId="7E5EE477" w:rsidR="00315280" w:rsidRPr="00315280" w:rsidRDefault="00315280" w:rsidP="00315280">
      <w:pPr>
        <w:shd w:val="clear" w:color="auto" w:fill="D9D9D9"/>
        <w:spacing w:after="0" w:line="276" w:lineRule="auto"/>
        <w:rPr>
          <w:rFonts w:ascii="Arial" w:eastAsia="Times New Roman" w:hAnsi="Arial" w:cs="Arial"/>
          <w:b/>
          <w:color w:val="000000"/>
          <w:lang w:val="en-GB"/>
        </w:rPr>
      </w:pPr>
      <w:r w:rsidRPr="00315280">
        <w:rPr>
          <w:rFonts w:ascii="Arial" w:eastAsia="Times New Roman" w:hAnsi="Arial" w:cs="Arial"/>
          <w:b/>
          <w:color w:val="000000"/>
          <w:lang w:val="en-GB"/>
        </w:rPr>
        <w:t>PROGRAM 3004: KOMUNALNE VODNE GRAĐEVINE I</w:t>
      </w:r>
      <w:r w:rsidR="00051B3D">
        <w:rPr>
          <w:rFonts w:ascii="Arial" w:eastAsia="Times New Roman" w:hAnsi="Arial" w:cs="Arial"/>
          <w:b/>
          <w:color w:val="000000"/>
          <w:lang w:val="en-GB"/>
        </w:rPr>
        <w:t xml:space="preserve"> </w:t>
      </w:r>
      <w:r w:rsidRPr="00315280">
        <w:rPr>
          <w:rFonts w:ascii="Arial" w:eastAsia="Times New Roman" w:hAnsi="Arial" w:cs="Arial"/>
          <w:b/>
          <w:color w:val="000000"/>
          <w:lang w:val="en-GB"/>
        </w:rPr>
        <w:t>GOSPODARENJE OTPADOM</w:t>
      </w:r>
    </w:p>
    <w:p w14:paraId="3EFB279D" w14:textId="77777777" w:rsidR="00315280" w:rsidRPr="00315280" w:rsidRDefault="00315280" w:rsidP="00315280">
      <w:pPr>
        <w:spacing w:after="0" w:line="240" w:lineRule="auto"/>
        <w:rPr>
          <w:rFonts w:ascii="Calibri" w:eastAsia="Calibri" w:hAnsi="Calibri" w:cs="Times New Roman"/>
          <w:color w:val="000000"/>
          <w:sz w:val="22"/>
          <w:lang w:val="en-GB"/>
        </w:rPr>
      </w:pPr>
    </w:p>
    <w:p w14:paraId="442B99D0" w14:textId="77777777" w:rsidR="00315280" w:rsidRPr="00315280" w:rsidRDefault="00315280" w:rsidP="00315280">
      <w:pPr>
        <w:spacing w:after="0" w:line="276" w:lineRule="auto"/>
        <w:jc w:val="both"/>
        <w:rPr>
          <w:rFonts w:ascii="Arial" w:eastAsia="Times New Roman" w:hAnsi="Arial" w:cs="Arial"/>
          <w:color w:val="000000"/>
          <w:sz w:val="22"/>
          <w:lang w:val="en-GB"/>
        </w:rPr>
      </w:pPr>
      <w:proofErr w:type="spellStart"/>
      <w:r w:rsidRPr="00651181">
        <w:rPr>
          <w:rFonts w:ascii="Arial" w:eastAsia="Times New Roman" w:hAnsi="Arial" w:cs="Arial"/>
          <w:color w:val="000000"/>
          <w:sz w:val="22"/>
          <w:u w:val="single"/>
          <w:lang w:val="en-GB"/>
        </w:rPr>
        <w:t>Zakonska</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osnova</w:t>
      </w:r>
      <w:proofErr w:type="spellEnd"/>
      <w:r w:rsidRPr="00651181">
        <w:rPr>
          <w:rFonts w:ascii="Arial" w:eastAsia="Times New Roman" w:hAnsi="Arial" w:cs="Arial"/>
          <w:color w:val="000000"/>
          <w:sz w:val="22"/>
          <w:u w:val="single"/>
          <w:lang w:val="en-GB"/>
        </w:rPr>
        <w:t>:</w:t>
      </w:r>
      <w:r w:rsidRPr="00315280">
        <w:rPr>
          <w:rFonts w:ascii="Arial" w:eastAsia="Times New Roman" w:hAnsi="Arial" w:cs="Arial"/>
          <w:color w:val="000000"/>
          <w:sz w:val="22"/>
          <w:lang w:val="en-GB"/>
        </w:rPr>
        <w:t xml:space="preserve"> </w:t>
      </w:r>
      <w:proofErr w:type="gramStart"/>
      <w:r w:rsidRPr="00315280">
        <w:rPr>
          <w:rFonts w:ascii="Arial" w:eastAsia="Times New Roman" w:hAnsi="Arial" w:cs="Arial"/>
          <w:color w:val="000000"/>
          <w:sz w:val="22"/>
          <w:lang w:val="en-GB"/>
        </w:rPr>
        <w:t>Zakon  o</w:t>
      </w:r>
      <w:proofErr w:type="gram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lokalnoj</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područnoj</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regionalnoj</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samoupravi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Narodne</w:t>
      </w:r>
      <w:proofErr w:type="spellEnd"/>
      <w:r w:rsidRPr="00315280">
        <w:rPr>
          <w:rFonts w:ascii="Arial" w:eastAsia="Times New Roman" w:hAnsi="Arial" w:cs="Arial"/>
          <w:color w:val="000000"/>
          <w:sz w:val="22"/>
          <w:lang w:val="en-GB"/>
        </w:rPr>
        <w:t xml:space="preserve"> novine" </w:t>
      </w:r>
      <w:proofErr w:type="spellStart"/>
      <w:r w:rsidRPr="00315280">
        <w:rPr>
          <w:rFonts w:ascii="Arial" w:eastAsia="Times New Roman" w:hAnsi="Arial" w:cs="Arial"/>
          <w:color w:val="000000"/>
          <w:sz w:val="22"/>
          <w:lang w:val="en-GB"/>
        </w:rPr>
        <w:t>broj</w:t>
      </w:r>
      <w:proofErr w:type="spellEnd"/>
      <w:r w:rsidRPr="00315280">
        <w:rPr>
          <w:rFonts w:ascii="Arial" w:eastAsia="Times New Roman" w:hAnsi="Arial" w:cs="Arial"/>
          <w:color w:val="000000"/>
          <w:sz w:val="22"/>
          <w:lang w:val="en-GB"/>
        </w:rPr>
        <w:t xml:space="preserve"> 33/01, 60/01, 129/05, 109/07, 125/08, 36/09, 36/09, 150/11, 144/12, 19/13, 137/15, 123/17, 98/19 </w:t>
      </w:r>
      <w:proofErr w:type="spellStart"/>
      <w:r w:rsidRPr="00315280">
        <w:rPr>
          <w:rFonts w:ascii="Arial" w:eastAsia="Times New Roman" w:hAnsi="Arial" w:cs="Arial"/>
          <w:color w:val="000000"/>
          <w:sz w:val="22"/>
          <w:lang w:val="en-GB"/>
        </w:rPr>
        <w:t>i</w:t>
      </w:r>
      <w:proofErr w:type="spellEnd"/>
      <w:r w:rsidRPr="00315280">
        <w:rPr>
          <w:rFonts w:ascii="Arial" w:eastAsia="Times New Roman" w:hAnsi="Arial" w:cs="Arial"/>
          <w:color w:val="000000"/>
          <w:sz w:val="22"/>
          <w:lang w:val="en-GB"/>
        </w:rPr>
        <w:t xml:space="preserve"> 144/20.) </w:t>
      </w:r>
      <w:proofErr w:type="spellStart"/>
      <w:proofErr w:type="gramStart"/>
      <w:r w:rsidRPr="00315280">
        <w:rPr>
          <w:rFonts w:ascii="Arial" w:eastAsia="Liberation Sans" w:hAnsi="Arial" w:cs="Arial"/>
          <w:color w:val="000000"/>
          <w:sz w:val="22"/>
          <w:lang w:val="en-GB"/>
        </w:rPr>
        <w:t>i</w:t>
      </w:r>
      <w:proofErr w:type="spellEnd"/>
      <w:r w:rsidRPr="00315280">
        <w:rPr>
          <w:rFonts w:ascii="Arial" w:eastAsia="Liberation Sans" w:hAnsi="Arial" w:cs="Arial"/>
          <w:color w:val="000000"/>
          <w:sz w:val="22"/>
          <w:lang w:val="en-GB"/>
        </w:rPr>
        <w:t xml:space="preserve">  Zakon</w:t>
      </w:r>
      <w:proofErr w:type="gramEnd"/>
      <w:r w:rsidRPr="00315280">
        <w:rPr>
          <w:rFonts w:ascii="Arial" w:eastAsia="Liberation Sans" w:hAnsi="Arial" w:cs="Arial"/>
          <w:color w:val="000000"/>
          <w:sz w:val="22"/>
          <w:lang w:val="en-GB"/>
        </w:rPr>
        <w:t xml:space="preserve"> o </w:t>
      </w:r>
      <w:proofErr w:type="spellStart"/>
      <w:r w:rsidRPr="00315280">
        <w:rPr>
          <w:rFonts w:ascii="Arial" w:eastAsia="Liberation Sans" w:hAnsi="Arial" w:cs="Arial"/>
          <w:color w:val="000000"/>
          <w:sz w:val="22"/>
          <w:lang w:val="en-GB"/>
        </w:rPr>
        <w:t>gospodarenju</w:t>
      </w:r>
      <w:proofErr w:type="spellEnd"/>
      <w:r w:rsidRPr="00315280">
        <w:rPr>
          <w:rFonts w:ascii="Arial" w:eastAsia="Liberation Sans" w:hAnsi="Arial" w:cs="Arial"/>
          <w:color w:val="000000"/>
          <w:sz w:val="22"/>
          <w:lang w:val="en-GB"/>
        </w:rPr>
        <w:t xml:space="preserve"> </w:t>
      </w:r>
      <w:proofErr w:type="spellStart"/>
      <w:proofErr w:type="gramStart"/>
      <w:r w:rsidRPr="00315280">
        <w:rPr>
          <w:rFonts w:ascii="Arial" w:eastAsia="Liberation Sans" w:hAnsi="Arial" w:cs="Arial"/>
          <w:color w:val="000000"/>
          <w:sz w:val="22"/>
          <w:lang w:val="en-GB"/>
        </w:rPr>
        <w:t>otpadom</w:t>
      </w:r>
      <w:proofErr w:type="spellEnd"/>
      <w:r w:rsidRPr="00315280">
        <w:rPr>
          <w:rFonts w:ascii="Arial" w:eastAsia="Liberation Sans" w:hAnsi="Arial" w:cs="Arial"/>
          <w:color w:val="000000"/>
          <w:sz w:val="22"/>
          <w:lang w:val="en-GB"/>
        </w:rPr>
        <w:t xml:space="preserve">  (</w:t>
      </w:r>
      <w:proofErr w:type="gramEnd"/>
      <w:r w:rsidRPr="00315280">
        <w:rPr>
          <w:rFonts w:ascii="Arial" w:eastAsia="Liberation Sans" w:hAnsi="Arial" w:cs="Arial"/>
          <w:color w:val="000000"/>
          <w:sz w:val="22"/>
          <w:lang w:val="en-GB"/>
        </w:rPr>
        <w:t>“</w:t>
      </w:r>
      <w:proofErr w:type="spellStart"/>
      <w:r w:rsidRPr="00315280">
        <w:rPr>
          <w:rFonts w:ascii="Arial" w:eastAsia="Liberation Sans" w:hAnsi="Arial" w:cs="Arial"/>
          <w:color w:val="000000"/>
          <w:sz w:val="22"/>
          <w:lang w:val="en-GB"/>
        </w:rPr>
        <w:t>Narodne</w:t>
      </w:r>
      <w:proofErr w:type="spellEnd"/>
      <w:r w:rsidRPr="00315280">
        <w:rPr>
          <w:rFonts w:ascii="Arial" w:eastAsia="Liberation Sans" w:hAnsi="Arial" w:cs="Arial"/>
          <w:color w:val="000000"/>
          <w:sz w:val="22"/>
          <w:lang w:val="en-GB"/>
        </w:rPr>
        <w:t xml:space="preserve"> novine” </w:t>
      </w:r>
      <w:proofErr w:type="spellStart"/>
      <w:r w:rsidRPr="00315280">
        <w:rPr>
          <w:rFonts w:ascii="Arial" w:eastAsia="Liberation Sans" w:hAnsi="Arial" w:cs="Arial"/>
          <w:color w:val="000000"/>
          <w:sz w:val="22"/>
          <w:lang w:val="en-GB"/>
        </w:rPr>
        <w:t>broj</w:t>
      </w:r>
      <w:proofErr w:type="spellEnd"/>
      <w:r w:rsidRPr="00315280">
        <w:rPr>
          <w:rFonts w:ascii="Arial" w:eastAsia="Liberation Sans" w:hAnsi="Arial" w:cs="Arial"/>
          <w:color w:val="000000"/>
          <w:sz w:val="22"/>
          <w:lang w:val="en-GB"/>
        </w:rPr>
        <w:t xml:space="preserve"> 84/21. </w:t>
      </w:r>
      <w:proofErr w:type="spellStart"/>
      <w:r w:rsidRPr="00315280">
        <w:rPr>
          <w:rFonts w:ascii="Arial" w:eastAsia="Liberation Sans" w:hAnsi="Arial" w:cs="Arial"/>
          <w:color w:val="000000"/>
          <w:sz w:val="22"/>
          <w:lang w:val="en-GB"/>
        </w:rPr>
        <w:t>i</w:t>
      </w:r>
      <w:proofErr w:type="spellEnd"/>
      <w:r w:rsidRPr="00315280">
        <w:rPr>
          <w:rFonts w:ascii="Arial" w:eastAsia="Liberation Sans" w:hAnsi="Arial" w:cs="Arial"/>
          <w:color w:val="000000"/>
          <w:sz w:val="22"/>
          <w:lang w:val="en-GB"/>
        </w:rPr>
        <w:t xml:space="preserve"> 142/23).</w:t>
      </w:r>
    </w:p>
    <w:p w14:paraId="57B889FE" w14:textId="77777777" w:rsidR="00315280" w:rsidRPr="00651181" w:rsidRDefault="00315280" w:rsidP="00315280">
      <w:pPr>
        <w:spacing w:after="0" w:line="276" w:lineRule="auto"/>
        <w:jc w:val="both"/>
        <w:rPr>
          <w:rFonts w:ascii="Arial" w:eastAsia="Times New Roman" w:hAnsi="Arial" w:cs="Arial"/>
          <w:color w:val="000000"/>
          <w:sz w:val="22"/>
          <w:lang w:val="en-GB"/>
        </w:rPr>
      </w:pPr>
      <w:proofErr w:type="spellStart"/>
      <w:r w:rsidRPr="00651181">
        <w:rPr>
          <w:rFonts w:ascii="Arial" w:eastAsia="Times New Roman" w:hAnsi="Arial" w:cs="Arial"/>
          <w:color w:val="000000"/>
          <w:sz w:val="22"/>
          <w:u w:val="single"/>
          <w:lang w:val="en-GB"/>
        </w:rPr>
        <w:t>Opis</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programa</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sa</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općim</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i</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posebnim</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ciljem</w:t>
      </w:r>
      <w:proofErr w:type="spellEnd"/>
      <w:r w:rsidRPr="00651181">
        <w:rPr>
          <w:rFonts w:ascii="Arial" w:eastAsia="Times New Roman" w:hAnsi="Arial" w:cs="Arial"/>
          <w:color w:val="000000"/>
          <w:sz w:val="22"/>
          <w:u w:val="single"/>
          <w:lang w:val="en-GB"/>
        </w:rPr>
        <w:t xml:space="preserve">: </w:t>
      </w:r>
    </w:p>
    <w:p w14:paraId="5D92AF69" w14:textId="77777777" w:rsidR="00315280" w:rsidRPr="00315280" w:rsidRDefault="00315280" w:rsidP="00315280">
      <w:pPr>
        <w:spacing w:after="0" w:line="276" w:lineRule="auto"/>
        <w:jc w:val="both"/>
        <w:rPr>
          <w:rFonts w:ascii="Arial" w:eastAsia="Calibri" w:hAnsi="Arial" w:cs="Arial"/>
          <w:bCs/>
          <w:color w:val="000000"/>
          <w:sz w:val="22"/>
        </w:rPr>
      </w:pPr>
      <w:bookmarkStart w:id="49" w:name="_Hlk180252394"/>
      <w:r w:rsidRPr="00315280">
        <w:rPr>
          <w:rFonts w:ascii="Arial" w:eastAsia="Calibri" w:hAnsi="Arial" w:cs="Arial"/>
          <w:bCs/>
          <w:color w:val="000000"/>
          <w:sz w:val="22"/>
        </w:rPr>
        <w:t xml:space="preserve">U prvom dijelu programa nastavljaju se izvršavati obveze u svezi sa plaćanjem naknade za povrat kredita za radove na sanaciji i rekonstrukciji odlagališta komunalnog otpada Cere komunalnoj tvrtki KP 1. MAJ d.o.o. Labin i to iz naknade za razvoj koja se naplaćivala od svih korisnika putem računa za odvoz smeća, a u narednom razdoblju očekuju se zaostale uplate od korisnika te je planirano u iznosu od 1.000,00 </w:t>
      </w:r>
      <w:r w:rsidRPr="00315280">
        <w:rPr>
          <w:rFonts w:ascii="Arial" w:eastAsia="Aptos" w:hAnsi="Arial" w:cs="Arial"/>
          <w:bCs/>
          <w:color w:val="000000"/>
          <w:sz w:val="22"/>
        </w:rPr>
        <w:t>EUR</w:t>
      </w:r>
      <w:r w:rsidRPr="00315280">
        <w:rPr>
          <w:rFonts w:ascii="Arial" w:eastAsia="Calibri" w:hAnsi="Arial" w:cs="Arial"/>
          <w:bCs/>
          <w:color w:val="000000"/>
          <w:sz w:val="22"/>
        </w:rPr>
        <w:t>.</w:t>
      </w:r>
      <w:r w:rsidRPr="00315280">
        <w:rPr>
          <w:rFonts w:ascii="Arial" w:eastAsia="Aptos" w:hAnsi="Arial" w:cs="Arial"/>
          <w:sz w:val="22"/>
        </w:rPr>
        <w:t xml:space="preserve"> U drugom dijelu p</w:t>
      </w:r>
      <w:r w:rsidRPr="00315280">
        <w:rPr>
          <w:rFonts w:ascii="Arial" w:eastAsia="Calibri" w:hAnsi="Arial" w:cs="Arial"/>
          <w:bCs/>
          <w:color w:val="000000"/>
          <w:sz w:val="22"/>
        </w:rPr>
        <w:t>rojektom Sanacije i zatvaranja odlagališta Cere doprinosi se smanjivanju negativnih utjecaja na okoliš i ljudsko zdravlja.</w:t>
      </w:r>
    </w:p>
    <w:bookmarkEnd w:id="49"/>
    <w:p w14:paraId="5F603CB0" w14:textId="77777777" w:rsidR="00315280" w:rsidRPr="00315280" w:rsidRDefault="00315280" w:rsidP="00315280">
      <w:pPr>
        <w:autoSpaceDE w:val="0"/>
        <w:autoSpaceDN w:val="0"/>
        <w:adjustRightInd w:val="0"/>
        <w:spacing w:after="0" w:line="240" w:lineRule="auto"/>
        <w:jc w:val="both"/>
        <w:rPr>
          <w:rFonts w:ascii="Arial" w:eastAsia="Aptos" w:hAnsi="Arial" w:cs="Arial"/>
          <w:sz w:val="22"/>
          <w14:ligatures w14:val="standardContextual"/>
        </w:rPr>
      </w:pPr>
      <w:r w:rsidRPr="00315280">
        <w:rPr>
          <w:rFonts w:ascii="Arial" w:eastAsia="Calibri" w:hAnsi="Arial" w:cs="Arial"/>
          <w:color w:val="000000"/>
          <w:sz w:val="22"/>
          <w:lang w:eastAsia="hr-HR"/>
        </w:rPr>
        <w:t xml:space="preserve">Cilj programa je jačanje infrastrukture u dijelu održivog gospodarenja otpadom i smanjivanje rizika od otpada u funkciji zaštite čovjekova okoliša </w:t>
      </w:r>
      <w:r w:rsidRPr="00315280">
        <w:rPr>
          <w:rFonts w:ascii="Arial" w:eastAsia="Aptos" w:hAnsi="Arial" w:cs="Arial"/>
          <w:sz w:val="22"/>
          <w14:ligatures w14:val="standardContextual"/>
        </w:rPr>
        <w:t>što donosi opću društvenu korist, među ostalim i kroz očuvanje zdravlja stanovništva u blizini, te potiče održivi razvoj kroz doprinose ciljevima zdravlja, čiste vode, zaštite klime i očuvanja života.</w:t>
      </w:r>
    </w:p>
    <w:p w14:paraId="0A051B36" w14:textId="77777777" w:rsidR="00315280" w:rsidRPr="00315280" w:rsidRDefault="00315280" w:rsidP="00315280">
      <w:pPr>
        <w:spacing w:after="0" w:line="276" w:lineRule="auto"/>
        <w:jc w:val="both"/>
        <w:rPr>
          <w:rFonts w:ascii="Arial" w:eastAsia="Calibri" w:hAnsi="Arial" w:cs="Arial"/>
          <w:color w:val="000000"/>
          <w:sz w:val="22"/>
          <w:lang w:eastAsia="hr-HR"/>
        </w:rPr>
      </w:pPr>
      <w:r w:rsidRPr="00315280">
        <w:rPr>
          <w:rFonts w:ascii="Arial" w:eastAsia="Calibri" w:hAnsi="Arial" w:cs="Arial"/>
          <w:color w:val="000000"/>
          <w:sz w:val="22"/>
          <w:lang w:eastAsia="hr-HR"/>
        </w:rPr>
        <w:t xml:space="preserve">Ovaj Program planiran je sa iznosom od </w:t>
      </w:r>
      <w:r w:rsidRPr="00315280">
        <w:rPr>
          <w:rFonts w:ascii="Arial" w:eastAsia="Aptos" w:hAnsi="Arial" w:cs="Arial"/>
          <w:b/>
          <w:color w:val="000000"/>
          <w:sz w:val="22"/>
        </w:rPr>
        <w:t>1.993.811,00 EUR</w:t>
      </w:r>
      <w:r w:rsidRPr="00315280">
        <w:rPr>
          <w:rFonts w:ascii="Arial" w:eastAsia="Calibri" w:hAnsi="Arial" w:cs="Arial"/>
          <w:color w:val="000000"/>
          <w:sz w:val="22"/>
          <w:lang w:eastAsia="hr-HR"/>
        </w:rPr>
        <w:t>, a obuhvaća slijedeće aktivnosti:</w:t>
      </w:r>
    </w:p>
    <w:p w14:paraId="00F18FFB" w14:textId="77777777" w:rsidR="00315280" w:rsidRPr="00315280" w:rsidRDefault="00315280" w:rsidP="00315280">
      <w:pPr>
        <w:spacing w:after="0" w:line="276" w:lineRule="auto"/>
        <w:jc w:val="both"/>
        <w:rPr>
          <w:rFonts w:ascii="Arial" w:eastAsia="Calibri" w:hAnsi="Arial" w:cs="Arial"/>
          <w:color w:val="000000"/>
          <w:sz w:val="22"/>
          <w:lang w:eastAsia="hr-H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666"/>
        <w:gridCol w:w="4287"/>
      </w:tblGrid>
      <w:tr w:rsidR="00315280" w:rsidRPr="00315280" w14:paraId="3B106A7B" w14:textId="77777777" w:rsidTr="00315280">
        <w:trPr>
          <w:trHeight w:val="300"/>
        </w:trPr>
        <w:tc>
          <w:tcPr>
            <w:tcW w:w="9072" w:type="dxa"/>
            <w:gridSpan w:val="3"/>
            <w:shd w:val="clear" w:color="auto" w:fill="D9D9D9"/>
            <w:vAlign w:val="center"/>
            <w:hideMark/>
          </w:tcPr>
          <w:p w14:paraId="4E2D4DD9" w14:textId="77777777" w:rsidR="00315280" w:rsidRPr="00315280" w:rsidRDefault="00315280" w:rsidP="00315280">
            <w:pPr>
              <w:tabs>
                <w:tab w:val="left" w:pos="551"/>
              </w:tabs>
              <w:spacing w:after="0" w:line="240" w:lineRule="auto"/>
              <w:jc w:val="center"/>
              <w:rPr>
                <w:rFonts w:ascii="Arial" w:eastAsia="Calibri" w:hAnsi="Arial" w:cs="Arial"/>
                <w:b/>
                <w:color w:val="000000"/>
                <w:sz w:val="20"/>
                <w:szCs w:val="20"/>
              </w:rPr>
            </w:pPr>
            <w:r w:rsidRPr="00315280">
              <w:rPr>
                <w:rFonts w:ascii="Arial" w:eastAsia="Calibri" w:hAnsi="Arial" w:cs="Arial"/>
                <w:b/>
                <w:color w:val="000000"/>
                <w:sz w:val="20"/>
                <w:szCs w:val="20"/>
              </w:rPr>
              <w:t>GOSPODARENJE OTPADOM</w:t>
            </w:r>
          </w:p>
        </w:tc>
      </w:tr>
      <w:tr w:rsidR="00315280" w:rsidRPr="00315280" w14:paraId="4FC40EA2" w14:textId="77777777" w:rsidTr="00FD28E7">
        <w:trPr>
          <w:trHeight w:val="655"/>
        </w:trPr>
        <w:tc>
          <w:tcPr>
            <w:tcW w:w="3119" w:type="dxa"/>
            <w:vAlign w:val="center"/>
            <w:hideMark/>
          </w:tcPr>
          <w:p w14:paraId="7FD1BE28" w14:textId="77777777" w:rsidR="00315280" w:rsidRPr="00315280" w:rsidRDefault="00315280" w:rsidP="00315280">
            <w:pPr>
              <w:spacing w:after="0" w:line="240" w:lineRule="auto"/>
              <w:rPr>
                <w:rFonts w:ascii="Arial" w:eastAsia="Times New Roman" w:hAnsi="Arial" w:cs="Arial"/>
                <w:b/>
                <w:bCs/>
                <w:color w:val="000000"/>
                <w:sz w:val="20"/>
                <w:szCs w:val="20"/>
                <w:lang w:val="en-GB"/>
              </w:rPr>
            </w:pPr>
            <w:proofErr w:type="spellStart"/>
            <w:r w:rsidRPr="00315280">
              <w:rPr>
                <w:rFonts w:ascii="Arial" w:eastAsia="Times New Roman" w:hAnsi="Arial" w:cs="Arial"/>
                <w:b/>
                <w:bCs/>
                <w:color w:val="000000"/>
                <w:sz w:val="20"/>
                <w:szCs w:val="20"/>
                <w:lang w:val="en-GB"/>
              </w:rPr>
              <w:t>Kapitalni</w:t>
            </w:r>
            <w:proofErr w:type="spellEnd"/>
            <w:r w:rsidRPr="00315280">
              <w:rPr>
                <w:rFonts w:ascii="Arial" w:eastAsia="Times New Roman" w:hAnsi="Arial" w:cs="Arial"/>
                <w:b/>
                <w:bCs/>
                <w:color w:val="000000"/>
                <w:sz w:val="20"/>
                <w:szCs w:val="20"/>
                <w:lang w:val="en-GB"/>
              </w:rPr>
              <w:t xml:space="preserve"> </w:t>
            </w:r>
            <w:proofErr w:type="spellStart"/>
            <w:proofErr w:type="gramStart"/>
            <w:r w:rsidRPr="00315280">
              <w:rPr>
                <w:rFonts w:ascii="Arial" w:eastAsia="Times New Roman" w:hAnsi="Arial" w:cs="Arial"/>
                <w:b/>
                <w:bCs/>
                <w:color w:val="000000"/>
                <w:sz w:val="20"/>
                <w:szCs w:val="20"/>
                <w:lang w:val="en-GB"/>
              </w:rPr>
              <w:t>projekt</w:t>
            </w:r>
            <w:proofErr w:type="spellEnd"/>
            <w:r w:rsidRPr="00315280">
              <w:rPr>
                <w:rFonts w:ascii="Arial" w:eastAsia="Times New Roman" w:hAnsi="Arial" w:cs="Arial"/>
                <w:b/>
                <w:bCs/>
                <w:color w:val="000000"/>
                <w:sz w:val="20"/>
                <w:szCs w:val="20"/>
                <w:lang w:val="en-GB"/>
              </w:rPr>
              <w:t xml:space="preserve">  K</w:t>
            </w:r>
            <w:proofErr w:type="gramEnd"/>
            <w:r w:rsidRPr="00315280">
              <w:rPr>
                <w:rFonts w:ascii="Arial" w:eastAsia="Times New Roman" w:hAnsi="Arial" w:cs="Arial"/>
                <w:b/>
                <w:bCs/>
                <w:color w:val="000000"/>
                <w:sz w:val="20"/>
                <w:szCs w:val="20"/>
                <w:lang w:val="en-GB"/>
              </w:rPr>
              <w:t xml:space="preserve">30003 </w:t>
            </w:r>
            <w:proofErr w:type="spellStart"/>
            <w:r w:rsidRPr="00315280">
              <w:rPr>
                <w:rFonts w:ascii="Arial" w:eastAsia="Times New Roman" w:hAnsi="Arial" w:cs="Arial"/>
                <w:b/>
                <w:bCs/>
                <w:color w:val="000000"/>
                <w:sz w:val="20"/>
                <w:szCs w:val="20"/>
                <w:lang w:val="en-GB"/>
              </w:rPr>
              <w:t>Odlagalište</w:t>
            </w:r>
            <w:proofErr w:type="spellEnd"/>
            <w:r w:rsidRPr="00315280">
              <w:rPr>
                <w:rFonts w:ascii="Arial" w:eastAsia="Times New Roman" w:hAnsi="Arial" w:cs="Arial"/>
                <w:b/>
                <w:bCs/>
                <w:color w:val="000000"/>
                <w:sz w:val="20"/>
                <w:szCs w:val="20"/>
                <w:lang w:val="en-GB"/>
              </w:rPr>
              <w:t xml:space="preserve"> </w:t>
            </w:r>
            <w:proofErr w:type="spellStart"/>
            <w:r w:rsidRPr="00315280">
              <w:rPr>
                <w:rFonts w:ascii="Arial" w:eastAsia="Times New Roman" w:hAnsi="Arial" w:cs="Arial"/>
                <w:b/>
                <w:bCs/>
                <w:color w:val="000000"/>
                <w:sz w:val="20"/>
                <w:szCs w:val="20"/>
                <w:lang w:val="en-GB"/>
              </w:rPr>
              <w:t>komunalnog</w:t>
            </w:r>
            <w:proofErr w:type="spellEnd"/>
            <w:r w:rsidRPr="00315280">
              <w:rPr>
                <w:rFonts w:ascii="Arial" w:eastAsia="Times New Roman" w:hAnsi="Arial" w:cs="Arial"/>
                <w:b/>
                <w:bCs/>
                <w:color w:val="000000"/>
                <w:sz w:val="20"/>
                <w:szCs w:val="20"/>
                <w:lang w:val="en-GB"/>
              </w:rPr>
              <w:t xml:space="preserve"> </w:t>
            </w:r>
            <w:proofErr w:type="spellStart"/>
            <w:r w:rsidRPr="00315280">
              <w:rPr>
                <w:rFonts w:ascii="Arial" w:eastAsia="Times New Roman" w:hAnsi="Arial" w:cs="Arial"/>
                <w:b/>
                <w:bCs/>
                <w:color w:val="000000"/>
                <w:sz w:val="20"/>
                <w:szCs w:val="20"/>
                <w:lang w:val="en-GB"/>
              </w:rPr>
              <w:t>otpada</w:t>
            </w:r>
            <w:proofErr w:type="spellEnd"/>
            <w:r w:rsidRPr="00315280">
              <w:rPr>
                <w:rFonts w:ascii="Arial" w:eastAsia="Times New Roman" w:hAnsi="Arial" w:cs="Arial"/>
                <w:b/>
                <w:bCs/>
                <w:color w:val="000000"/>
                <w:sz w:val="20"/>
                <w:szCs w:val="20"/>
                <w:lang w:val="en-GB"/>
              </w:rPr>
              <w:t xml:space="preserve"> Cere</w:t>
            </w:r>
          </w:p>
        </w:tc>
        <w:tc>
          <w:tcPr>
            <w:tcW w:w="1666" w:type="dxa"/>
            <w:vAlign w:val="center"/>
          </w:tcPr>
          <w:p w14:paraId="2C78FDB1" w14:textId="77777777" w:rsidR="00315280" w:rsidRPr="00315280" w:rsidRDefault="00315280" w:rsidP="00315280">
            <w:pPr>
              <w:jc w:val="right"/>
              <w:rPr>
                <w:rFonts w:ascii="Arial" w:eastAsia="Aptos" w:hAnsi="Arial" w:cs="Arial"/>
                <w:color w:val="000000"/>
                <w:sz w:val="20"/>
                <w:szCs w:val="20"/>
              </w:rPr>
            </w:pPr>
            <w:r w:rsidRPr="00315280">
              <w:rPr>
                <w:rFonts w:ascii="Arial" w:eastAsia="Aptos" w:hAnsi="Arial" w:cs="Arial"/>
                <w:b/>
                <w:color w:val="000000"/>
                <w:sz w:val="20"/>
                <w:szCs w:val="20"/>
              </w:rPr>
              <w:t>1.000,00</w:t>
            </w:r>
          </w:p>
        </w:tc>
        <w:tc>
          <w:tcPr>
            <w:tcW w:w="4287" w:type="dxa"/>
            <w:vAlign w:val="center"/>
          </w:tcPr>
          <w:p w14:paraId="38A93E33" w14:textId="77777777" w:rsidR="00315280" w:rsidRPr="00315280" w:rsidRDefault="00315280" w:rsidP="00315280">
            <w:pPr>
              <w:jc w:val="both"/>
              <w:rPr>
                <w:rFonts w:ascii="Arial" w:eastAsia="Aptos" w:hAnsi="Arial" w:cs="Arial"/>
                <w:color w:val="000000"/>
                <w:sz w:val="20"/>
                <w:szCs w:val="20"/>
              </w:rPr>
            </w:pPr>
            <w:r w:rsidRPr="00315280">
              <w:rPr>
                <w:rFonts w:ascii="Arial" w:eastAsia="Aptos" w:hAnsi="Arial" w:cs="Arial"/>
                <w:color w:val="000000"/>
                <w:sz w:val="20"/>
                <w:szCs w:val="20"/>
              </w:rPr>
              <w:t>Višegodišnje naknade za povrat kredita sanacije odlagališta Cere i naknade za razvoj koja se naplaćuje u tu svrhu .</w:t>
            </w:r>
          </w:p>
        </w:tc>
      </w:tr>
      <w:tr w:rsidR="00315280" w:rsidRPr="00315280" w14:paraId="3DA6D636" w14:textId="77777777" w:rsidTr="00FD28E7">
        <w:trPr>
          <w:trHeight w:val="655"/>
        </w:trPr>
        <w:tc>
          <w:tcPr>
            <w:tcW w:w="3119" w:type="dxa"/>
            <w:vAlign w:val="center"/>
          </w:tcPr>
          <w:p w14:paraId="2F722A1B" w14:textId="77777777" w:rsidR="00315280" w:rsidRPr="00315280" w:rsidRDefault="00315280" w:rsidP="00315280">
            <w:pPr>
              <w:spacing w:after="0" w:line="240" w:lineRule="auto"/>
              <w:rPr>
                <w:rFonts w:ascii="Arial" w:eastAsia="Times New Roman" w:hAnsi="Arial" w:cs="Arial"/>
                <w:b/>
                <w:bCs/>
                <w:color w:val="000000"/>
                <w:sz w:val="20"/>
                <w:szCs w:val="20"/>
                <w:lang w:val="en-GB"/>
              </w:rPr>
            </w:pPr>
            <w:proofErr w:type="spellStart"/>
            <w:r w:rsidRPr="00315280">
              <w:rPr>
                <w:rFonts w:ascii="Arial" w:eastAsia="Times New Roman" w:hAnsi="Arial" w:cs="Arial"/>
                <w:b/>
                <w:bCs/>
                <w:color w:val="000000"/>
                <w:sz w:val="20"/>
                <w:szCs w:val="20"/>
                <w:lang w:val="en-GB"/>
              </w:rPr>
              <w:t>Kapitalni</w:t>
            </w:r>
            <w:proofErr w:type="spellEnd"/>
            <w:r w:rsidRPr="00315280">
              <w:rPr>
                <w:rFonts w:ascii="Arial" w:eastAsia="Times New Roman" w:hAnsi="Arial" w:cs="Arial"/>
                <w:b/>
                <w:bCs/>
                <w:color w:val="000000"/>
                <w:sz w:val="20"/>
                <w:szCs w:val="20"/>
                <w:lang w:val="en-GB"/>
              </w:rPr>
              <w:t xml:space="preserve"> </w:t>
            </w:r>
            <w:proofErr w:type="spellStart"/>
            <w:proofErr w:type="gramStart"/>
            <w:r w:rsidRPr="00315280">
              <w:rPr>
                <w:rFonts w:ascii="Arial" w:eastAsia="Times New Roman" w:hAnsi="Arial" w:cs="Arial"/>
                <w:b/>
                <w:bCs/>
                <w:color w:val="000000"/>
                <w:sz w:val="20"/>
                <w:szCs w:val="20"/>
                <w:lang w:val="en-GB"/>
              </w:rPr>
              <w:t>projekt</w:t>
            </w:r>
            <w:proofErr w:type="spellEnd"/>
            <w:r w:rsidRPr="00315280">
              <w:rPr>
                <w:rFonts w:ascii="Arial" w:eastAsia="Times New Roman" w:hAnsi="Arial" w:cs="Arial"/>
                <w:b/>
                <w:bCs/>
                <w:color w:val="000000"/>
                <w:sz w:val="20"/>
                <w:szCs w:val="20"/>
                <w:lang w:val="en-GB"/>
              </w:rPr>
              <w:t xml:space="preserve">  K</w:t>
            </w:r>
            <w:proofErr w:type="gramEnd"/>
            <w:r w:rsidRPr="00315280">
              <w:rPr>
                <w:rFonts w:ascii="Arial" w:eastAsia="Times New Roman" w:hAnsi="Arial" w:cs="Arial"/>
                <w:b/>
                <w:bCs/>
                <w:color w:val="000000"/>
                <w:sz w:val="20"/>
                <w:szCs w:val="20"/>
                <w:lang w:val="en-GB"/>
              </w:rPr>
              <w:t>300012</w:t>
            </w:r>
          </w:p>
          <w:p w14:paraId="49C60BB3" w14:textId="77777777" w:rsidR="00315280" w:rsidRPr="00315280" w:rsidRDefault="00315280" w:rsidP="00315280">
            <w:pPr>
              <w:spacing w:after="0" w:line="240" w:lineRule="auto"/>
              <w:rPr>
                <w:rFonts w:ascii="Arial" w:eastAsia="Times New Roman" w:hAnsi="Arial" w:cs="Arial"/>
                <w:b/>
                <w:bCs/>
                <w:color w:val="000000"/>
                <w:sz w:val="20"/>
                <w:szCs w:val="20"/>
                <w:lang w:val="en-GB"/>
              </w:rPr>
            </w:pPr>
            <w:proofErr w:type="spellStart"/>
            <w:r w:rsidRPr="00315280">
              <w:rPr>
                <w:rFonts w:ascii="Arial" w:eastAsia="Times New Roman" w:hAnsi="Arial" w:cs="Arial"/>
                <w:b/>
                <w:bCs/>
                <w:color w:val="000000"/>
                <w:sz w:val="20"/>
                <w:szCs w:val="20"/>
                <w:lang w:val="en-GB"/>
              </w:rPr>
              <w:t>Sanacija</w:t>
            </w:r>
            <w:proofErr w:type="spellEnd"/>
            <w:r w:rsidRPr="00315280">
              <w:rPr>
                <w:rFonts w:ascii="Arial" w:eastAsia="Times New Roman" w:hAnsi="Arial" w:cs="Arial"/>
                <w:b/>
                <w:bCs/>
                <w:color w:val="000000"/>
                <w:sz w:val="20"/>
                <w:szCs w:val="20"/>
                <w:lang w:val="en-GB"/>
              </w:rPr>
              <w:t xml:space="preserve"> </w:t>
            </w:r>
            <w:proofErr w:type="spellStart"/>
            <w:r w:rsidRPr="00315280">
              <w:rPr>
                <w:rFonts w:ascii="Arial" w:eastAsia="Times New Roman" w:hAnsi="Arial" w:cs="Arial"/>
                <w:b/>
                <w:bCs/>
                <w:color w:val="000000"/>
                <w:sz w:val="20"/>
                <w:szCs w:val="20"/>
                <w:lang w:val="en-GB"/>
              </w:rPr>
              <w:t>i</w:t>
            </w:r>
            <w:proofErr w:type="spellEnd"/>
            <w:r w:rsidRPr="00315280">
              <w:rPr>
                <w:rFonts w:ascii="Arial" w:eastAsia="Times New Roman" w:hAnsi="Arial" w:cs="Arial"/>
                <w:b/>
                <w:bCs/>
                <w:color w:val="000000"/>
                <w:sz w:val="20"/>
                <w:szCs w:val="20"/>
                <w:lang w:val="en-GB"/>
              </w:rPr>
              <w:t xml:space="preserve"> </w:t>
            </w:r>
            <w:proofErr w:type="spellStart"/>
            <w:r w:rsidRPr="00315280">
              <w:rPr>
                <w:rFonts w:ascii="Arial" w:eastAsia="Times New Roman" w:hAnsi="Arial" w:cs="Arial"/>
                <w:b/>
                <w:bCs/>
                <w:color w:val="000000"/>
                <w:sz w:val="20"/>
                <w:szCs w:val="20"/>
                <w:lang w:val="en-GB"/>
              </w:rPr>
              <w:t>zatvaranje</w:t>
            </w:r>
            <w:proofErr w:type="spellEnd"/>
            <w:r w:rsidRPr="00315280">
              <w:rPr>
                <w:rFonts w:ascii="Arial" w:eastAsia="Times New Roman" w:hAnsi="Arial" w:cs="Arial"/>
                <w:b/>
                <w:bCs/>
                <w:color w:val="000000"/>
                <w:sz w:val="20"/>
                <w:szCs w:val="20"/>
                <w:lang w:val="en-GB"/>
              </w:rPr>
              <w:t xml:space="preserve"> </w:t>
            </w:r>
            <w:proofErr w:type="spellStart"/>
            <w:r w:rsidRPr="00315280">
              <w:rPr>
                <w:rFonts w:ascii="Arial" w:eastAsia="Times New Roman" w:hAnsi="Arial" w:cs="Arial"/>
                <w:b/>
                <w:bCs/>
                <w:color w:val="000000"/>
                <w:sz w:val="20"/>
                <w:szCs w:val="20"/>
                <w:lang w:val="en-GB"/>
              </w:rPr>
              <w:t>odlagališta</w:t>
            </w:r>
            <w:proofErr w:type="spellEnd"/>
            <w:r w:rsidRPr="00315280">
              <w:rPr>
                <w:rFonts w:ascii="Arial" w:eastAsia="Times New Roman" w:hAnsi="Arial" w:cs="Arial"/>
                <w:b/>
                <w:bCs/>
                <w:color w:val="000000"/>
                <w:sz w:val="20"/>
                <w:szCs w:val="20"/>
                <w:lang w:val="en-GB"/>
              </w:rPr>
              <w:t xml:space="preserve"> Cere</w:t>
            </w:r>
          </w:p>
        </w:tc>
        <w:tc>
          <w:tcPr>
            <w:tcW w:w="1666" w:type="dxa"/>
            <w:vAlign w:val="center"/>
          </w:tcPr>
          <w:p w14:paraId="4DBBAD37" w14:textId="77777777" w:rsidR="00315280" w:rsidRPr="00315280" w:rsidRDefault="00315280" w:rsidP="00315280">
            <w:pPr>
              <w:jc w:val="right"/>
              <w:rPr>
                <w:rFonts w:ascii="Arial" w:eastAsia="Aptos" w:hAnsi="Arial" w:cs="Arial"/>
                <w:b/>
                <w:color w:val="000000"/>
                <w:sz w:val="20"/>
                <w:szCs w:val="20"/>
              </w:rPr>
            </w:pPr>
            <w:r w:rsidRPr="00315280">
              <w:rPr>
                <w:rFonts w:ascii="Arial" w:eastAsia="Aptos" w:hAnsi="Arial" w:cs="Arial"/>
                <w:b/>
                <w:color w:val="000000"/>
                <w:sz w:val="20"/>
                <w:szCs w:val="20"/>
              </w:rPr>
              <w:t>1.992.811,00</w:t>
            </w:r>
          </w:p>
        </w:tc>
        <w:tc>
          <w:tcPr>
            <w:tcW w:w="4287" w:type="dxa"/>
            <w:vAlign w:val="center"/>
          </w:tcPr>
          <w:p w14:paraId="33F0F2FE" w14:textId="77777777" w:rsidR="00315280" w:rsidRPr="00315280" w:rsidRDefault="00315280" w:rsidP="00315280">
            <w:pPr>
              <w:jc w:val="both"/>
              <w:rPr>
                <w:rFonts w:ascii="Arial" w:eastAsia="Aptos" w:hAnsi="Arial" w:cs="Arial"/>
                <w:color w:val="000000"/>
                <w:sz w:val="20"/>
                <w:szCs w:val="20"/>
              </w:rPr>
            </w:pPr>
            <w:r w:rsidRPr="00315280">
              <w:rPr>
                <w:rFonts w:ascii="Arial" w:eastAsia="Aptos" w:hAnsi="Arial" w:cs="Arial"/>
                <w:color w:val="000000"/>
                <w:sz w:val="20"/>
                <w:szCs w:val="20"/>
              </w:rPr>
              <w:t xml:space="preserve">Provedbom projekta „Sanacija i zatvaranje odlagališta Cere“ sanirat će se zatvoreno odlagalište neopasnog otpada Cere koje je prestalo s radom 2025. godine te se više ne koristi i neće se koristiti za odlaganje otpada. Cilj projekta je regenerirati oko 2 hektra zemljišta i pretvoriti ga u zelenu površinu. Podnesena je projektna prijavna za dodjelu bespovratnih sredstava iz Nacionalnog plana oporavka i otpornosti 2021. – 2026. putem Poziv na dostavu projektnih prijedloga Sanacija zatvorenih odlagališta neopasnog otpada (referentni broj: NPOO.C1.3.R2-I2.03). Maksimalni iznos bespovratnih sredstava iz NPOO-a koji se može osigurati putem poziva iznosi 85,00% od ukupnog iznosa prihvatljivih troškova projekta, preostali udio od 10%  osigurati kroz kapitalnu pomoć Fonda za zaštitu okoliša  i 5% kapitalne pomoći trgovačkog društva 1.Maj d.o.o. Pokrenut je </w:t>
            </w:r>
            <w:r w:rsidRPr="00315280">
              <w:rPr>
                <w:rFonts w:ascii="Arial" w:eastAsia="Aptos" w:hAnsi="Arial" w:cs="Arial"/>
                <w:color w:val="000000"/>
                <w:sz w:val="20"/>
                <w:szCs w:val="20"/>
              </w:rPr>
              <w:lastRenderedPageBreak/>
              <w:t xml:space="preserve">postupak javne nabave radova po okončanju kojega se kreće sa radovima.  </w:t>
            </w:r>
          </w:p>
        </w:tc>
      </w:tr>
      <w:tr w:rsidR="00315280" w:rsidRPr="00315280" w14:paraId="1896B3B5" w14:textId="77777777" w:rsidTr="00FD28E7">
        <w:trPr>
          <w:trHeight w:val="480"/>
        </w:trPr>
        <w:tc>
          <w:tcPr>
            <w:tcW w:w="3119" w:type="dxa"/>
            <w:vAlign w:val="center"/>
          </w:tcPr>
          <w:p w14:paraId="4474AA96" w14:textId="77777777" w:rsidR="00315280" w:rsidRPr="00315280" w:rsidRDefault="00315280" w:rsidP="00315280">
            <w:pPr>
              <w:spacing w:after="0" w:line="240" w:lineRule="auto"/>
              <w:jc w:val="right"/>
              <w:rPr>
                <w:rFonts w:ascii="Arial" w:eastAsia="Times New Roman" w:hAnsi="Arial" w:cs="Arial"/>
                <w:b/>
                <w:bCs/>
                <w:color w:val="000000"/>
                <w:sz w:val="20"/>
                <w:szCs w:val="20"/>
                <w:lang w:val="en-GB"/>
              </w:rPr>
            </w:pPr>
            <w:r w:rsidRPr="00315280">
              <w:rPr>
                <w:rFonts w:ascii="Arial" w:eastAsia="Times New Roman" w:hAnsi="Arial" w:cs="Arial"/>
                <w:b/>
                <w:bCs/>
                <w:color w:val="000000"/>
                <w:sz w:val="20"/>
                <w:szCs w:val="20"/>
                <w:lang w:val="en-GB"/>
              </w:rPr>
              <w:lastRenderedPageBreak/>
              <w:t>UKUPNO</w:t>
            </w:r>
          </w:p>
        </w:tc>
        <w:tc>
          <w:tcPr>
            <w:tcW w:w="1666" w:type="dxa"/>
            <w:vAlign w:val="center"/>
          </w:tcPr>
          <w:p w14:paraId="4AC11595" w14:textId="77777777" w:rsidR="00315280" w:rsidRPr="00315280" w:rsidRDefault="00315280" w:rsidP="00315280">
            <w:pPr>
              <w:spacing w:after="0" w:line="240" w:lineRule="auto"/>
              <w:jc w:val="right"/>
              <w:rPr>
                <w:rFonts w:ascii="Arial" w:eastAsia="Calibri" w:hAnsi="Arial" w:cs="Arial"/>
                <w:b/>
                <w:color w:val="000000"/>
                <w:sz w:val="20"/>
                <w:szCs w:val="20"/>
              </w:rPr>
            </w:pPr>
            <w:r w:rsidRPr="00315280">
              <w:rPr>
                <w:rFonts w:ascii="Arial" w:eastAsia="Calibri" w:hAnsi="Arial" w:cs="Arial"/>
                <w:b/>
                <w:color w:val="000000"/>
                <w:sz w:val="20"/>
                <w:szCs w:val="20"/>
              </w:rPr>
              <w:t>1.993.811,00</w:t>
            </w:r>
          </w:p>
        </w:tc>
        <w:tc>
          <w:tcPr>
            <w:tcW w:w="4287" w:type="dxa"/>
            <w:vAlign w:val="center"/>
          </w:tcPr>
          <w:p w14:paraId="6C65CDD7" w14:textId="77777777" w:rsidR="00315280" w:rsidRPr="00315280" w:rsidRDefault="00315280" w:rsidP="00315280">
            <w:pPr>
              <w:jc w:val="right"/>
              <w:rPr>
                <w:rFonts w:ascii="Arial" w:eastAsia="Aptos" w:hAnsi="Arial" w:cs="Arial"/>
                <w:color w:val="000000"/>
                <w:sz w:val="20"/>
                <w:szCs w:val="20"/>
              </w:rPr>
            </w:pPr>
          </w:p>
        </w:tc>
      </w:tr>
    </w:tbl>
    <w:p w14:paraId="6878F14E" w14:textId="77777777" w:rsidR="00315280" w:rsidRPr="00315280" w:rsidRDefault="00315280" w:rsidP="00315280">
      <w:pPr>
        <w:spacing w:after="0" w:line="276" w:lineRule="auto"/>
        <w:jc w:val="both"/>
        <w:rPr>
          <w:rFonts w:ascii="Arial" w:eastAsia="Times New Roman" w:hAnsi="Arial" w:cs="Arial"/>
          <w:b/>
          <w:color w:val="000000"/>
          <w:u w:val="single"/>
          <w:lang w:val="en-GB"/>
        </w:rPr>
      </w:pPr>
    </w:p>
    <w:p w14:paraId="02CE3347" w14:textId="77777777" w:rsidR="00315280" w:rsidRPr="00651181" w:rsidRDefault="00315280" w:rsidP="00315280">
      <w:pPr>
        <w:spacing w:after="0" w:line="276" w:lineRule="auto"/>
        <w:jc w:val="both"/>
        <w:rPr>
          <w:rFonts w:ascii="Arial" w:eastAsia="Times New Roman" w:hAnsi="Arial" w:cs="Arial"/>
          <w:color w:val="000000"/>
          <w:sz w:val="22"/>
          <w:u w:val="single"/>
          <w:lang w:val="en-GB"/>
        </w:rPr>
      </w:pPr>
      <w:proofErr w:type="spellStart"/>
      <w:r w:rsidRPr="00651181">
        <w:rPr>
          <w:rFonts w:ascii="Arial" w:eastAsia="Times New Roman" w:hAnsi="Arial" w:cs="Arial"/>
          <w:color w:val="000000"/>
          <w:sz w:val="22"/>
          <w:u w:val="single"/>
          <w:lang w:val="en-GB"/>
        </w:rPr>
        <w:t>Pokazatelj</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uspješnosti</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i</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mogući</w:t>
      </w:r>
      <w:proofErr w:type="spellEnd"/>
      <w:r w:rsidRPr="00651181">
        <w:rPr>
          <w:rFonts w:ascii="Arial" w:eastAsia="Times New Roman" w:hAnsi="Arial" w:cs="Arial"/>
          <w:color w:val="000000"/>
          <w:sz w:val="22"/>
          <w:u w:val="single"/>
          <w:lang w:val="en-GB"/>
        </w:rPr>
        <w:t xml:space="preserve"> </w:t>
      </w:r>
      <w:proofErr w:type="spellStart"/>
      <w:r w:rsidRPr="00651181">
        <w:rPr>
          <w:rFonts w:ascii="Arial" w:eastAsia="Times New Roman" w:hAnsi="Arial" w:cs="Arial"/>
          <w:color w:val="000000"/>
          <w:sz w:val="22"/>
          <w:u w:val="single"/>
          <w:lang w:val="en-GB"/>
        </w:rPr>
        <w:t>rizici</w:t>
      </w:r>
      <w:proofErr w:type="spellEnd"/>
      <w:r w:rsidRPr="00651181">
        <w:rPr>
          <w:rFonts w:ascii="Arial" w:eastAsia="Times New Roman" w:hAnsi="Arial" w:cs="Arial"/>
          <w:color w:val="000000"/>
          <w:sz w:val="22"/>
          <w:u w:val="single"/>
          <w:lang w:val="en-GB"/>
        </w:rPr>
        <w:t xml:space="preserve">: </w:t>
      </w:r>
    </w:p>
    <w:p w14:paraId="3B91DA86" w14:textId="182546B5" w:rsidR="00315280" w:rsidRPr="00315280" w:rsidRDefault="00315280" w:rsidP="00315280">
      <w:pPr>
        <w:autoSpaceDE w:val="0"/>
        <w:autoSpaceDN w:val="0"/>
        <w:adjustRightInd w:val="0"/>
        <w:spacing w:after="0" w:line="240" w:lineRule="auto"/>
        <w:jc w:val="both"/>
        <w:rPr>
          <w:rFonts w:ascii="Arial" w:eastAsia="Aptos" w:hAnsi="Arial" w:cs="Arial"/>
          <w:sz w:val="22"/>
        </w:rPr>
      </w:pPr>
      <w:proofErr w:type="spellStart"/>
      <w:r w:rsidRPr="00315280">
        <w:rPr>
          <w:rFonts w:ascii="Arial" w:eastAsia="Times New Roman" w:hAnsi="Arial" w:cs="Arial"/>
          <w:color w:val="000000"/>
          <w:sz w:val="22"/>
          <w:lang w:val="en-GB"/>
        </w:rPr>
        <w:t>Pokazatelj</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uspješnosti</w:t>
      </w:r>
      <w:proofErr w:type="spellEnd"/>
      <w:r w:rsidRPr="00315280">
        <w:rPr>
          <w:rFonts w:ascii="Arial" w:eastAsia="Times New Roman" w:hAnsi="Arial" w:cs="Arial"/>
          <w:color w:val="000000"/>
          <w:sz w:val="22"/>
          <w:lang w:val="en-GB"/>
        </w:rPr>
        <w:t xml:space="preserve"> je </w:t>
      </w:r>
      <w:proofErr w:type="spellStart"/>
      <w:r w:rsidRPr="00315280">
        <w:rPr>
          <w:rFonts w:ascii="Arial" w:eastAsia="Times New Roman" w:hAnsi="Arial" w:cs="Arial"/>
          <w:color w:val="000000"/>
          <w:sz w:val="22"/>
          <w:lang w:val="en-GB"/>
        </w:rPr>
        <w:t>svjest</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građana</w:t>
      </w:r>
      <w:proofErr w:type="spellEnd"/>
      <w:r w:rsidRPr="00315280">
        <w:rPr>
          <w:rFonts w:ascii="Arial" w:eastAsia="Times New Roman" w:hAnsi="Arial" w:cs="Arial"/>
          <w:color w:val="000000"/>
          <w:sz w:val="22"/>
          <w:lang w:val="en-GB"/>
        </w:rPr>
        <w:t xml:space="preserve"> o </w:t>
      </w:r>
      <w:proofErr w:type="spellStart"/>
      <w:r w:rsidRPr="00315280">
        <w:rPr>
          <w:rFonts w:ascii="Arial" w:eastAsia="Times New Roman" w:hAnsi="Arial" w:cs="Arial"/>
          <w:color w:val="000000"/>
          <w:sz w:val="22"/>
          <w:lang w:val="en-GB"/>
        </w:rPr>
        <w:t>značaju</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pravilnog</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postupanja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otpadom</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počev</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od</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kućnog</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praga</w:t>
      </w:r>
      <w:proofErr w:type="spellEnd"/>
      <w:r w:rsidRPr="00315280">
        <w:rPr>
          <w:rFonts w:ascii="Arial" w:eastAsia="Times New Roman" w:hAnsi="Arial" w:cs="Arial"/>
          <w:color w:val="000000"/>
          <w:sz w:val="22"/>
          <w:lang w:val="en-GB"/>
        </w:rPr>
        <w:t xml:space="preserve"> pa </w:t>
      </w:r>
      <w:proofErr w:type="spellStart"/>
      <w:r w:rsidRPr="00315280">
        <w:rPr>
          <w:rFonts w:ascii="Arial" w:eastAsia="Times New Roman" w:hAnsi="Arial" w:cs="Arial"/>
          <w:color w:val="000000"/>
          <w:sz w:val="22"/>
          <w:lang w:val="en-GB"/>
        </w:rPr>
        <w:t>nadalje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i</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opremljenost</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većeg</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dijela</w:t>
      </w:r>
      <w:proofErr w:type="spellEnd"/>
      <w:r w:rsidRPr="00315280">
        <w:rPr>
          <w:rFonts w:ascii="Arial" w:eastAsia="Times New Roman" w:hAnsi="Arial" w:cs="Arial"/>
          <w:color w:val="000000"/>
          <w:sz w:val="22"/>
          <w:lang w:val="en-GB"/>
        </w:rPr>
        <w:t xml:space="preserve"> Grada </w:t>
      </w:r>
      <w:proofErr w:type="spellStart"/>
      <w:r w:rsidRPr="00315280">
        <w:rPr>
          <w:rFonts w:ascii="Arial" w:eastAsia="Times New Roman" w:hAnsi="Arial" w:cs="Arial"/>
          <w:color w:val="000000"/>
          <w:sz w:val="22"/>
          <w:lang w:val="en-GB"/>
        </w:rPr>
        <w:t>svom</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potrebnom</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komunalnom</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opremom</w:t>
      </w:r>
      <w:proofErr w:type="spellEnd"/>
      <w:r w:rsidRPr="00315280">
        <w:rPr>
          <w:rFonts w:ascii="Arial" w:eastAsia="Times New Roman" w:hAnsi="Arial" w:cs="Arial"/>
          <w:color w:val="000000"/>
          <w:sz w:val="22"/>
          <w:lang w:val="en-GB"/>
        </w:rPr>
        <w:t xml:space="preserve"> za </w:t>
      </w:r>
      <w:proofErr w:type="spellStart"/>
      <w:r w:rsidRPr="00315280">
        <w:rPr>
          <w:rFonts w:ascii="Arial" w:eastAsia="Times New Roman" w:hAnsi="Arial" w:cs="Arial"/>
          <w:color w:val="000000"/>
          <w:sz w:val="22"/>
          <w:lang w:val="en-GB"/>
        </w:rPr>
        <w:t>zbrinjavanje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otpada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Sanacijom</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lokac</w:t>
      </w:r>
      <w:r w:rsidRPr="00315280">
        <w:rPr>
          <w:rFonts w:ascii="Arial" w:eastAsia="Aptos" w:hAnsi="Arial" w:cs="Arial"/>
          <w:sz w:val="22"/>
          <w14:ligatures w14:val="standardContextual"/>
        </w:rPr>
        <w:t>ije</w:t>
      </w:r>
      <w:proofErr w:type="spellEnd"/>
      <w:r w:rsidRPr="00315280">
        <w:rPr>
          <w:rFonts w:ascii="Arial" w:eastAsia="Aptos" w:hAnsi="Arial" w:cs="Arial"/>
          <w:sz w:val="22"/>
          <w14:ligatures w14:val="standardContextual"/>
        </w:rPr>
        <w:t xml:space="preserve"> odlagališta </w:t>
      </w:r>
      <w:proofErr w:type="gramStart"/>
      <w:r w:rsidRPr="00315280">
        <w:rPr>
          <w:rFonts w:ascii="Arial" w:eastAsia="Aptos" w:hAnsi="Arial" w:cs="Arial"/>
          <w:sz w:val="22"/>
          <w14:ligatures w14:val="standardContextual"/>
        </w:rPr>
        <w:t>otpada  smanjit</w:t>
      </w:r>
      <w:proofErr w:type="gramEnd"/>
      <w:r w:rsidRPr="00315280">
        <w:rPr>
          <w:rFonts w:ascii="Arial" w:eastAsia="Aptos" w:hAnsi="Arial" w:cs="Arial"/>
          <w:sz w:val="22"/>
          <w14:ligatures w14:val="standardContextual"/>
        </w:rPr>
        <w:t xml:space="preserve"> će se utjecaj degradacije prostora dugogodišnjim odlaganjem otpada na okolni prostor i stanovništvo.</w:t>
      </w:r>
      <w:r w:rsidRPr="00315280">
        <w:rPr>
          <w:rFonts w:eastAsia="Aptos" w:cs="Times New Roman"/>
        </w:rPr>
        <w:t xml:space="preserve"> </w:t>
      </w:r>
      <w:r w:rsidRPr="00315280">
        <w:rPr>
          <w:rFonts w:ascii="Arial" w:eastAsia="Aptos" w:hAnsi="Arial" w:cs="Arial"/>
          <w:sz w:val="22"/>
          <w14:ligatures w14:val="standardContextual"/>
        </w:rPr>
        <w:t>Rizici u izvršenju projekata su u proceduralnom dijelu i dijelu osiguranja potrebnih financijskih sredstava za izvršenje investicije. Proceduralni rizici su u postupcima  javne nabave gdje je zbog mogućih žalbenih postupaka opasnost da se rokovi realizacije znatno produže</w:t>
      </w:r>
      <w:r w:rsidRPr="00315280">
        <w:rPr>
          <w:rFonts w:ascii="Roboto-Regular" w:eastAsia="Aptos" w:hAnsi="Roboto-Regular" w:cs="Roboto-Regular"/>
          <w:sz w:val="16"/>
          <w:szCs w:val="16"/>
          <w14:ligatures w14:val="standardContextual"/>
        </w:rPr>
        <w:t xml:space="preserve">. </w:t>
      </w:r>
      <w:r w:rsidRPr="00315280">
        <w:rPr>
          <w:rFonts w:ascii="Arial" w:eastAsia="Times New Roman" w:hAnsi="Arial" w:cs="Arial"/>
          <w:color w:val="000000"/>
          <w:sz w:val="22"/>
          <w:lang w:val="en-GB"/>
        </w:rPr>
        <w:t xml:space="preserve">Isto </w:t>
      </w:r>
      <w:proofErr w:type="spellStart"/>
      <w:r w:rsidRPr="00315280">
        <w:rPr>
          <w:rFonts w:ascii="Arial" w:eastAsia="Times New Roman" w:hAnsi="Arial" w:cs="Arial"/>
          <w:color w:val="000000"/>
          <w:sz w:val="22"/>
          <w:lang w:val="en-GB"/>
        </w:rPr>
        <w:t>tako</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bitna</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komponenta</w:t>
      </w:r>
      <w:proofErr w:type="spellEnd"/>
      <w:r w:rsidRPr="00315280">
        <w:rPr>
          <w:rFonts w:ascii="Arial" w:eastAsia="Times New Roman" w:hAnsi="Arial" w:cs="Arial"/>
          <w:color w:val="000000"/>
          <w:sz w:val="22"/>
          <w:lang w:val="en-GB"/>
        </w:rPr>
        <w:t xml:space="preserve"> za </w:t>
      </w:r>
      <w:proofErr w:type="spellStart"/>
      <w:r w:rsidRPr="00315280">
        <w:rPr>
          <w:rFonts w:ascii="Arial" w:eastAsia="Times New Roman" w:hAnsi="Arial" w:cs="Arial"/>
          <w:color w:val="000000"/>
          <w:sz w:val="22"/>
          <w:lang w:val="en-GB"/>
        </w:rPr>
        <w:t>izvršenje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planiranog</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projekta</w:t>
      </w:r>
      <w:proofErr w:type="spellEnd"/>
      <w:r w:rsidRPr="00315280">
        <w:rPr>
          <w:rFonts w:ascii="Arial" w:eastAsia="Times New Roman" w:hAnsi="Arial" w:cs="Arial"/>
          <w:color w:val="000000"/>
          <w:sz w:val="22"/>
          <w:lang w:val="en-GB"/>
        </w:rPr>
        <w:t xml:space="preserve"> je </w:t>
      </w:r>
      <w:proofErr w:type="spellStart"/>
      <w:r w:rsidRPr="00315280">
        <w:rPr>
          <w:rFonts w:ascii="Arial" w:eastAsia="Times New Roman" w:hAnsi="Arial" w:cs="Arial"/>
          <w:color w:val="000000"/>
          <w:sz w:val="22"/>
          <w:lang w:val="en-GB"/>
        </w:rPr>
        <w:t>ostvarenje</w:t>
      </w:r>
      <w:proofErr w:type="spellEnd"/>
      <w:r w:rsidRPr="00315280">
        <w:rPr>
          <w:rFonts w:ascii="Arial" w:eastAsia="Times New Roman" w:hAnsi="Arial" w:cs="Arial"/>
          <w:color w:val="000000"/>
          <w:sz w:val="22"/>
          <w:lang w:val="en-GB"/>
        </w:rPr>
        <w:t xml:space="preserve"> </w:t>
      </w:r>
      <w:proofErr w:type="spellStart"/>
      <w:r w:rsidRPr="00315280">
        <w:rPr>
          <w:rFonts w:ascii="Arial" w:eastAsia="Times New Roman" w:hAnsi="Arial" w:cs="Arial"/>
          <w:color w:val="000000"/>
          <w:sz w:val="22"/>
          <w:lang w:val="en-GB"/>
        </w:rPr>
        <w:t>planiranih</w:t>
      </w:r>
      <w:proofErr w:type="spellEnd"/>
      <w:r w:rsidRPr="00315280">
        <w:rPr>
          <w:rFonts w:ascii="Arial" w:eastAsia="Times New Roman" w:hAnsi="Arial" w:cs="Arial"/>
          <w:color w:val="000000"/>
          <w:sz w:val="22"/>
          <w:lang w:val="en-GB"/>
        </w:rPr>
        <w:t xml:space="preserve"> </w:t>
      </w:r>
      <w:proofErr w:type="spellStart"/>
      <w:r>
        <w:rPr>
          <w:rFonts w:ascii="Arial" w:eastAsia="Times New Roman" w:hAnsi="Arial" w:cs="Arial"/>
          <w:color w:val="000000"/>
          <w:sz w:val="22"/>
          <w:lang w:val="en-GB"/>
        </w:rPr>
        <w:t>p</w:t>
      </w:r>
      <w:r w:rsidRPr="00315280">
        <w:rPr>
          <w:rFonts w:ascii="Arial" w:eastAsia="Times New Roman" w:hAnsi="Arial" w:cs="Arial"/>
          <w:color w:val="000000"/>
          <w:sz w:val="22"/>
          <w:lang w:val="en-GB"/>
        </w:rPr>
        <w:t>rihoda</w:t>
      </w:r>
      <w:proofErr w:type="spellEnd"/>
      <w:r w:rsidRPr="00315280">
        <w:rPr>
          <w:rFonts w:ascii="Arial" w:eastAsia="Times New Roman" w:hAnsi="Arial" w:cs="Arial"/>
          <w:color w:val="000000"/>
          <w:sz w:val="22"/>
          <w:lang w:val="en-GB"/>
        </w:rPr>
        <w:t>.</w:t>
      </w:r>
    </w:p>
    <w:p w14:paraId="6CF3C42A" w14:textId="77777777" w:rsidR="00B04851" w:rsidRPr="00F93BA4" w:rsidRDefault="00B04851" w:rsidP="00DE3767">
      <w:pPr>
        <w:rPr>
          <w:rFonts w:ascii="Arial" w:eastAsia="Times New Roman" w:hAnsi="Arial" w:cs="Arial"/>
          <w:color w:val="000000"/>
          <w:sz w:val="22"/>
          <w:lang w:val="en-GB"/>
        </w:rPr>
      </w:pPr>
    </w:p>
    <w:p w14:paraId="0F4908E6" w14:textId="77777777" w:rsidR="0038763F" w:rsidRPr="00F93BA4" w:rsidRDefault="0038763F" w:rsidP="00DE3767">
      <w:pPr>
        <w:rPr>
          <w:rFonts w:ascii="Arial" w:eastAsia="Times New Roman" w:hAnsi="Arial" w:cs="Arial"/>
          <w:color w:val="000000"/>
          <w:sz w:val="22"/>
          <w:lang w:val="en-GB"/>
        </w:rPr>
      </w:pPr>
    </w:p>
    <w:p w14:paraId="7D6DA534" w14:textId="77777777" w:rsidR="0038763F" w:rsidRPr="00F93BA4" w:rsidRDefault="0038763F" w:rsidP="00DE3767">
      <w:pPr>
        <w:rPr>
          <w:rFonts w:ascii="Arial" w:eastAsia="Times New Roman" w:hAnsi="Arial" w:cs="Arial"/>
          <w:color w:val="000000"/>
          <w:sz w:val="22"/>
          <w:lang w:val="en-GB"/>
        </w:rPr>
      </w:pPr>
    </w:p>
    <w:p w14:paraId="420DE95B" w14:textId="77777777" w:rsidR="0038763F" w:rsidRPr="00F93BA4" w:rsidRDefault="0038763F" w:rsidP="00DE3767">
      <w:pPr>
        <w:rPr>
          <w:rFonts w:ascii="Arial" w:eastAsia="Times New Roman" w:hAnsi="Arial" w:cs="Arial"/>
          <w:color w:val="000000"/>
          <w:sz w:val="22"/>
          <w:lang w:val="en-GB"/>
        </w:rPr>
      </w:pPr>
    </w:p>
    <w:p w14:paraId="7A0EB56D" w14:textId="77777777" w:rsidR="0038763F" w:rsidRPr="00F93BA4" w:rsidRDefault="0038763F" w:rsidP="00DE3767">
      <w:pPr>
        <w:rPr>
          <w:rFonts w:ascii="Arial" w:eastAsia="Times New Roman" w:hAnsi="Arial" w:cs="Arial"/>
          <w:color w:val="000000"/>
          <w:sz w:val="22"/>
          <w:lang w:val="en-GB"/>
        </w:rPr>
      </w:pPr>
    </w:p>
    <w:p w14:paraId="623F509A" w14:textId="77777777" w:rsidR="0038763F" w:rsidRPr="00F93BA4" w:rsidRDefault="0038763F" w:rsidP="00DE3767">
      <w:pPr>
        <w:rPr>
          <w:rFonts w:ascii="Arial" w:eastAsia="Times New Roman" w:hAnsi="Arial" w:cs="Arial"/>
          <w:color w:val="000000"/>
          <w:sz w:val="22"/>
          <w:lang w:val="en-GB"/>
        </w:rPr>
      </w:pPr>
    </w:p>
    <w:p w14:paraId="4768CA34" w14:textId="77777777" w:rsidR="0038763F" w:rsidRPr="00F93BA4" w:rsidRDefault="0038763F" w:rsidP="00DE3767">
      <w:pPr>
        <w:rPr>
          <w:rFonts w:ascii="Arial" w:eastAsia="Times New Roman" w:hAnsi="Arial" w:cs="Arial"/>
          <w:color w:val="000000"/>
          <w:sz w:val="22"/>
          <w:lang w:val="en-GB"/>
        </w:rPr>
      </w:pPr>
    </w:p>
    <w:p w14:paraId="0C1538FC" w14:textId="77777777" w:rsidR="0038763F" w:rsidRPr="00F93BA4" w:rsidRDefault="0038763F" w:rsidP="00DE3767">
      <w:pPr>
        <w:rPr>
          <w:rFonts w:ascii="Arial" w:eastAsia="Times New Roman" w:hAnsi="Arial" w:cs="Arial"/>
          <w:color w:val="000000"/>
          <w:sz w:val="22"/>
          <w:lang w:val="en-GB"/>
        </w:rPr>
      </w:pPr>
    </w:p>
    <w:p w14:paraId="3A49FB8E" w14:textId="77777777" w:rsidR="0038763F" w:rsidRPr="00F93BA4" w:rsidRDefault="0038763F" w:rsidP="00DE3767">
      <w:pPr>
        <w:rPr>
          <w:rFonts w:ascii="Arial" w:eastAsia="Times New Roman" w:hAnsi="Arial" w:cs="Arial"/>
          <w:color w:val="000000"/>
          <w:sz w:val="22"/>
          <w:lang w:val="en-GB"/>
        </w:rPr>
      </w:pPr>
    </w:p>
    <w:p w14:paraId="6D067159" w14:textId="77777777" w:rsidR="0038763F" w:rsidRPr="00F93BA4" w:rsidRDefault="0038763F" w:rsidP="00DE3767">
      <w:pPr>
        <w:rPr>
          <w:rFonts w:ascii="Arial" w:eastAsia="Times New Roman" w:hAnsi="Arial" w:cs="Arial"/>
          <w:color w:val="000000"/>
          <w:sz w:val="22"/>
          <w:lang w:val="en-GB"/>
        </w:rPr>
      </w:pPr>
    </w:p>
    <w:p w14:paraId="67B7842D" w14:textId="77777777" w:rsidR="0038763F" w:rsidRPr="00F93BA4" w:rsidRDefault="0038763F" w:rsidP="00DE3767">
      <w:pPr>
        <w:rPr>
          <w:rFonts w:ascii="Arial" w:eastAsia="Times New Roman" w:hAnsi="Arial" w:cs="Arial"/>
          <w:color w:val="000000"/>
          <w:sz w:val="22"/>
          <w:lang w:val="en-GB"/>
        </w:rPr>
      </w:pPr>
    </w:p>
    <w:p w14:paraId="2733055B" w14:textId="77777777" w:rsidR="0038763F" w:rsidRPr="00F93BA4" w:rsidRDefault="0038763F" w:rsidP="00DE3767">
      <w:pPr>
        <w:rPr>
          <w:rFonts w:ascii="Arial" w:eastAsia="Times New Roman" w:hAnsi="Arial" w:cs="Arial"/>
          <w:color w:val="000000"/>
          <w:sz w:val="22"/>
          <w:lang w:val="en-GB"/>
        </w:rPr>
      </w:pPr>
    </w:p>
    <w:p w14:paraId="44B32EFF" w14:textId="77777777" w:rsidR="0038763F" w:rsidRPr="00F93BA4" w:rsidRDefault="0038763F" w:rsidP="00DE3767">
      <w:pPr>
        <w:rPr>
          <w:rFonts w:ascii="Arial" w:eastAsia="Times New Roman" w:hAnsi="Arial" w:cs="Arial"/>
          <w:color w:val="000000"/>
          <w:sz w:val="22"/>
          <w:lang w:val="en-GB"/>
        </w:rPr>
      </w:pPr>
    </w:p>
    <w:p w14:paraId="1F3ED8B3" w14:textId="77777777" w:rsidR="0038763F" w:rsidRPr="00F93BA4" w:rsidRDefault="0038763F" w:rsidP="00DE3767">
      <w:pPr>
        <w:rPr>
          <w:rFonts w:ascii="Arial" w:eastAsia="Times New Roman" w:hAnsi="Arial" w:cs="Arial"/>
          <w:color w:val="000000"/>
          <w:sz w:val="22"/>
          <w:lang w:val="en-GB"/>
        </w:rPr>
      </w:pPr>
    </w:p>
    <w:p w14:paraId="0672F324" w14:textId="77777777" w:rsidR="0038763F" w:rsidRPr="00F93BA4" w:rsidRDefault="0038763F" w:rsidP="00DE3767">
      <w:pPr>
        <w:rPr>
          <w:rFonts w:ascii="Arial" w:eastAsia="Times New Roman" w:hAnsi="Arial" w:cs="Arial"/>
          <w:color w:val="000000"/>
          <w:sz w:val="22"/>
          <w:lang w:val="en-GB"/>
        </w:rPr>
      </w:pPr>
    </w:p>
    <w:p w14:paraId="54C094C9" w14:textId="77777777" w:rsidR="0038763F" w:rsidRPr="00F93BA4" w:rsidRDefault="0038763F" w:rsidP="00DE3767">
      <w:pPr>
        <w:rPr>
          <w:rFonts w:ascii="Arial" w:eastAsia="Times New Roman" w:hAnsi="Arial" w:cs="Arial"/>
          <w:color w:val="000000"/>
          <w:sz w:val="22"/>
          <w:lang w:val="en-GB"/>
        </w:rPr>
      </w:pPr>
    </w:p>
    <w:p w14:paraId="0425931B" w14:textId="77777777" w:rsidR="0038763F" w:rsidRPr="00F93BA4" w:rsidRDefault="0038763F" w:rsidP="00DE3767">
      <w:pPr>
        <w:rPr>
          <w:rFonts w:ascii="Arial" w:eastAsia="Times New Roman" w:hAnsi="Arial" w:cs="Arial"/>
          <w:color w:val="000000"/>
          <w:sz w:val="22"/>
          <w:lang w:val="en-GB"/>
        </w:rPr>
      </w:pPr>
    </w:p>
    <w:p w14:paraId="63C7A736" w14:textId="77777777" w:rsidR="0038763F" w:rsidRPr="00F93BA4" w:rsidRDefault="0038763F" w:rsidP="00DE3767">
      <w:pPr>
        <w:rPr>
          <w:rFonts w:ascii="Arial" w:eastAsia="Times New Roman" w:hAnsi="Arial" w:cs="Arial"/>
          <w:color w:val="000000"/>
          <w:sz w:val="22"/>
          <w:lang w:val="en-GB"/>
        </w:rPr>
      </w:pPr>
    </w:p>
    <w:p w14:paraId="6C71173D" w14:textId="77777777" w:rsidR="0038763F" w:rsidRPr="00F93BA4" w:rsidRDefault="0038763F" w:rsidP="00DE3767">
      <w:pPr>
        <w:rPr>
          <w:rFonts w:ascii="Arial" w:eastAsia="Times New Roman" w:hAnsi="Arial" w:cs="Arial"/>
          <w:color w:val="000000"/>
          <w:sz w:val="22"/>
          <w:lang w:val="en-GB"/>
        </w:rPr>
      </w:pPr>
    </w:p>
    <w:p w14:paraId="28BCD1F4" w14:textId="77777777" w:rsidR="0038763F" w:rsidRPr="00F93BA4" w:rsidRDefault="0038763F" w:rsidP="00DE3767">
      <w:pPr>
        <w:rPr>
          <w:rFonts w:ascii="Arial" w:eastAsia="Times New Roman" w:hAnsi="Arial" w:cs="Arial"/>
          <w:color w:val="000000"/>
          <w:sz w:val="22"/>
          <w:lang w:val="en-GB"/>
        </w:rPr>
      </w:pPr>
    </w:p>
    <w:p w14:paraId="22AC833F" w14:textId="77777777" w:rsidR="0038763F" w:rsidRPr="00F93BA4" w:rsidRDefault="0038763F" w:rsidP="00DE3767">
      <w:pPr>
        <w:rPr>
          <w:rFonts w:ascii="Arial" w:eastAsia="Times New Roman" w:hAnsi="Arial" w:cs="Arial"/>
          <w:color w:val="000000"/>
          <w:sz w:val="22"/>
          <w:lang w:val="en-GB"/>
        </w:rPr>
      </w:pPr>
    </w:p>
    <w:p w14:paraId="11C6CC82" w14:textId="77777777" w:rsidR="0038763F" w:rsidRPr="00F93BA4" w:rsidRDefault="0038763F" w:rsidP="00DE3767">
      <w:pPr>
        <w:rPr>
          <w:rFonts w:ascii="Arial" w:eastAsia="Times New Roman" w:hAnsi="Arial" w:cs="Arial"/>
          <w:color w:val="000000"/>
          <w:sz w:val="22"/>
          <w:lang w:val="en-GB"/>
        </w:rPr>
      </w:pPr>
    </w:p>
    <w:p w14:paraId="24E8E012" w14:textId="77777777" w:rsidR="00634674" w:rsidRDefault="00634674">
      <w:pPr>
        <w:rPr>
          <w:rFonts w:ascii="Arial" w:eastAsiaTheme="majorEastAsia" w:hAnsi="Arial" w:cs="Arial"/>
          <w:b/>
          <w:color w:val="000000" w:themeColor="text1"/>
          <w:sz w:val="22"/>
        </w:rPr>
      </w:pPr>
      <w:bookmarkStart w:id="50" w:name="_Toc116629400"/>
      <w:bookmarkStart w:id="51" w:name="_Hlk215662583"/>
      <w:bookmarkStart w:id="52" w:name="_Hlk209773321"/>
      <w:bookmarkEnd w:id="45"/>
      <w:bookmarkEnd w:id="46"/>
      <w:r>
        <w:rPr>
          <w:rFonts w:ascii="Arial" w:hAnsi="Arial" w:cs="Arial"/>
          <w:b/>
          <w:color w:val="000000" w:themeColor="text1"/>
          <w:sz w:val="22"/>
        </w:rPr>
        <w:br w:type="page"/>
      </w:r>
    </w:p>
    <w:p w14:paraId="5AF4BBC7" w14:textId="5D125F8F" w:rsidR="00136439" w:rsidRPr="00F93BA4" w:rsidRDefault="00882C98" w:rsidP="00136439">
      <w:pPr>
        <w:pStyle w:val="Naslov3"/>
        <w:jc w:val="center"/>
        <w:rPr>
          <w:rFonts w:ascii="Arial" w:hAnsi="Arial" w:cs="Arial"/>
          <w:b/>
          <w:color w:val="000000" w:themeColor="text1"/>
          <w:sz w:val="22"/>
          <w:szCs w:val="22"/>
        </w:rPr>
      </w:pPr>
      <w:r w:rsidRPr="00F93BA4">
        <w:rPr>
          <w:rFonts w:ascii="Arial" w:hAnsi="Arial" w:cs="Arial"/>
          <w:b/>
          <w:color w:val="000000" w:themeColor="text1"/>
          <w:sz w:val="22"/>
          <w:szCs w:val="22"/>
        </w:rPr>
        <w:lastRenderedPageBreak/>
        <w:t>3.</w:t>
      </w:r>
      <w:r w:rsidR="009D44DC" w:rsidRPr="00F93BA4">
        <w:rPr>
          <w:rFonts w:ascii="Arial" w:hAnsi="Arial" w:cs="Arial"/>
          <w:b/>
          <w:color w:val="000000" w:themeColor="text1"/>
          <w:sz w:val="22"/>
          <w:szCs w:val="22"/>
        </w:rPr>
        <w:t>2.</w:t>
      </w:r>
      <w:r w:rsidRPr="00F93BA4">
        <w:rPr>
          <w:rFonts w:ascii="Arial" w:hAnsi="Arial" w:cs="Arial"/>
          <w:b/>
          <w:color w:val="000000" w:themeColor="text1"/>
          <w:sz w:val="22"/>
          <w:szCs w:val="22"/>
        </w:rPr>
        <w:t>4. Upravni odjel za komunalno gospodarstvo i upravljanje imovinom</w:t>
      </w:r>
      <w:bookmarkEnd w:id="50"/>
    </w:p>
    <w:p w14:paraId="79D49AC1" w14:textId="77777777" w:rsidR="00136439" w:rsidRPr="00F93BA4" w:rsidRDefault="00136439" w:rsidP="00136439">
      <w:pPr>
        <w:rPr>
          <w:rFonts w:ascii="Arial" w:hAnsi="Arial" w:cs="Arial"/>
          <w:sz w:val="22"/>
        </w:rPr>
      </w:pPr>
    </w:p>
    <w:p w14:paraId="7A4AFF01" w14:textId="77777777" w:rsidR="00D022EB" w:rsidRPr="00D022EB" w:rsidRDefault="00D022EB" w:rsidP="00ED7A83">
      <w:pPr>
        <w:spacing w:after="0" w:line="276" w:lineRule="auto"/>
        <w:jc w:val="both"/>
        <w:rPr>
          <w:rFonts w:ascii="Arial" w:eastAsia="Calibri" w:hAnsi="Arial" w:cs="Arial"/>
          <w:color w:val="000000"/>
          <w:sz w:val="22"/>
        </w:rPr>
      </w:pPr>
      <w:r w:rsidRPr="00D022EB">
        <w:rPr>
          <w:rFonts w:ascii="Arial" w:eastAsia="Calibri" w:hAnsi="Arial" w:cs="Arial"/>
          <w:color w:val="000000"/>
          <w:sz w:val="22"/>
        </w:rPr>
        <w:t xml:space="preserve">Plan proračuna Upravnog odjela za komunalno gospodarstvo i upravljanje imovinom  za 2026. godinu iznosi </w:t>
      </w:r>
      <w:r w:rsidRPr="00D022EB">
        <w:rPr>
          <w:rFonts w:ascii="Arial" w:eastAsia="Times New Roman" w:hAnsi="Arial" w:cs="Arial"/>
          <w:b/>
          <w:bCs/>
          <w:sz w:val="22"/>
          <w:lang w:eastAsia="hr-HR"/>
        </w:rPr>
        <w:t xml:space="preserve">3.205.616,00 </w:t>
      </w:r>
      <w:r w:rsidRPr="00D022EB">
        <w:rPr>
          <w:rFonts w:ascii="Arial" w:eastAsia="Calibri" w:hAnsi="Arial" w:cs="Arial"/>
          <w:b/>
          <w:bCs/>
          <w:color w:val="000000"/>
          <w:sz w:val="22"/>
        </w:rPr>
        <w:t>EUR</w:t>
      </w:r>
      <w:r w:rsidRPr="00D022EB">
        <w:rPr>
          <w:rFonts w:ascii="Arial" w:eastAsia="Calibri" w:hAnsi="Arial" w:cs="Arial"/>
          <w:color w:val="000000"/>
          <w:sz w:val="22"/>
        </w:rPr>
        <w:t>.</w:t>
      </w:r>
    </w:p>
    <w:p w14:paraId="2A25B184" w14:textId="77777777" w:rsidR="00D022EB" w:rsidRPr="00D022EB" w:rsidRDefault="00D022EB" w:rsidP="00D022EB">
      <w:pPr>
        <w:spacing w:after="0" w:line="276" w:lineRule="auto"/>
        <w:ind w:firstLine="708"/>
        <w:jc w:val="both"/>
        <w:rPr>
          <w:rFonts w:ascii="Arial" w:eastAsia="Calibri" w:hAnsi="Arial" w:cs="Arial"/>
          <w:color w:val="000000"/>
          <w:sz w:val="22"/>
        </w:rPr>
      </w:pPr>
    </w:p>
    <w:p w14:paraId="0317DB04" w14:textId="77777777" w:rsidR="00D022EB" w:rsidRPr="00D022EB" w:rsidRDefault="00D022EB" w:rsidP="00D022EB">
      <w:pPr>
        <w:jc w:val="both"/>
        <w:rPr>
          <w:rFonts w:ascii="Arial" w:eastAsia="Calibri" w:hAnsi="Arial" w:cs="Arial"/>
          <w:sz w:val="22"/>
        </w:rPr>
      </w:pPr>
      <w:r w:rsidRPr="00D022EB">
        <w:rPr>
          <w:rFonts w:ascii="Arial" w:eastAsia="Calibri" w:hAnsi="Arial" w:cs="Arial"/>
          <w:sz w:val="22"/>
        </w:rPr>
        <w:t xml:space="preserve">Pregled programa, aktivnosti i projekata unutar odjela: </w:t>
      </w:r>
    </w:p>
    <w:tbl>
      <w:tblPr>
        <w:tblW w:w="9918" w:type="dxa"/>
        <w:tblLook w:val="04A0" w:firstRow="1" w:lastRow="0" w:firstColumn="1" w:lastColumn="0" w:noHBand="0" w:noVBand="1"/>
      </w:tblPr>
      <w:tblGrid>
        <w:gridCol w:w="1808"/>
        <w:gridCol w:w="5133"/>
        <w:gridCol w:w="1559"/>
        <w:gridCol w:w="1418"/>
      </w:tblGrid>
      <w:tr w:rsidR="00D022EB" w:rsidRPr="00D022EB" w14:paraId="45C34F8B" w14:textId="77777777" w:rsidTr="00D022EB">
        <w:trPr>
          <w:trHeight w:val="480"/>
        </w:trPr>
        <w:tc>
          <w:tcPr>
            <w:tcW w:w="6941"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4539D58F" w14:textId="77777777" w:rsidR="00D022EB" w:rsidRPr="00D022EB" w:rsidRDefault="00D022EB" w:rsidP="00D022EB">
            <w:pPr>
              <w:spacing w:after="0" w:line="240" w:lineRule="auto"/>
              <w:jc w:val="center"/>
              <w:rPr>
                <w:rFonts w:ascii="Arial" w:eastAsia="Times New Roman" w:hAnsi="Arial" w:cs="Arial"/>
                <w:b/>
                <w:bCs/>
                <w:sz w:val="18"/>
                <w:szCs w:val="18"/>
                <w:lang w:eastAsia="hr-HR"/>
              </w:rPr>
            </w:pPr>
            <w:r w:rsidRPr="00D022EB">
              <w:rPr>
                <w:rFonts w:ascii="Arial" w:eastAsia="Times New Roman" w:hAnsi="Arial" w:cs="Arial"/>
                <w:b/>
                <w:bCs/>
                <w:i/>
                <w:iCs/>
                <w:sz w:val="20"/>
                <w:szCs w:val="20"/>
                <w:lang w:eastAsia="hr-HR"/>
              </w:rPr>
              <w:t>PROGRAM-AKTIVNOST-PROJEKT</w:t>
            </w:r>
          </w:p>
        </w:tc>
        <w:tc>
          <w:tcPr>
            <w:tcW w:w="1559" w:type="dxa"/>
            <w:tcBorders>
              <w:top w:val="single" w:sz="4" w:space="0" w:color="auto"/>
              <w:left w:val="nil"/>
              <w:bottom w:val="single" w:sz="4" w:space="0" w:color="auto"/>
              <w:right w:val="single" w:sz="4" w:space="0" w:color="auto"/>
            </w:tcBorders>
            <w:shd w:val="clear" w:color="auto" w:fill="A6A6A6"/>
            <w:vAlign w:val="center"/>
            <w:hideMark/>
          </w:tcPr>
          <w:p w14:paraId="56C2B620" w14:textId="77777777" w:rsidR="00D022EB" w:rsidRPr="00D022EB" w:rsidRDefault="00D022EB" w:rsidP="00D022EB">
            <w:pPr>
              <w:spacing w:after="0" w:line="240" w:lineRule="auto"/>
              <w:jc w:val="right"/>
              <w:rPr>
                <w:rFonts w:ascii="Arial" w:eastAsia="Times New Roman" w:hAnsi="Arial" w:cs="Arial"/>
                <w:b/>
                <w:bCs/>
                <w:sz w:val="18"/>
                <w:szCs w:val="18"/>
                <w:lang w:eastAsia="hr-HR"/>
              </w:rPr>
            </w:pPr>
            <w:r w:rsidRPr="00D022EB">
              <w:rPr>
                <w:rFonts w:ascii="Arial" w:eastAsia="Times New Roman" w:hAnsi="Arial" w:cs="Arial"/>
                <w:b/>
                <w:bCs/>
                <w:sz w:val="18"/>
                <w:szCs w:val="18"/>
                <w:lang w:eastAsia="hr-HR"/>
              </w:rPr>
              <w:t>PLAN 2025.</w:t>
            </w:r>
          </w:p>
          <w:p w14:paraId="06D1DF0B" w14:textId="77777777" w:rsidR="00D022EB" w:rsidRPr="00D022EB" w:rsidRDefault="00D022EB" w:rsidP="00D022EB">
            <w:pPr>
              <w:spacing w:after="0" w:line="240" w:lineRule="auto"/>
              <w:jc w:val="right"/>
              <w:rPr>
                <w:rFonts w:ascii="Arial" w:eastAsia="Times New Roman" w:hAnsi="Arial" w:cs="Arial"/>
                <w:b/>
                <w:bCs/>
                <w:sz w:val="18"/>
                <w:szCs w:val="18"/>
                <w:lang w:eastAsia="hr-HR"/>
              </w:rPr>
            </w:pPr>
            <w:r w:rsidRPr="00D022EB">
              <w:rPr>
                <w:rFonts w:ascii="Arial" w:eastAsia="Times New Roman" w:hAnsi="Arial" w:cs="Arial"/>
                <w:b/>
                <w:bCs/>
                <w:sz w:val="18"/>
                <w:szCs w:val="18"/>
                <w:lang w:eastAsia="hr-HR"/>
              </w:rPr>
              <w:t>EUR</w:t>
            </w:r>
          </w:p>
        </w:tc>
        <w:tc>
          <w:tcPr>
            <w:tcW w:w="1418" w:type="dxa"/>
            <w:tcBorders>
              <w:top w:val="single" w:sz="4" w:space="0" w:color="auto"/>
              <w:left w:val="nil"/>
              <w:bottom w:val="single" w:sz="4" w:space="0" w:color="auto"/>
              <w:right w:val="single" w:sz="4" w:space="0" w:color="auto"/>
            </w:tcBorders>
            <w:shd w:val="clear" w:color="auto" w:fill="A6A6A6"/>
          </w:tcPr>
          <w:p w14:paraId="3C664E50" w14:textId="77777777" w:rsidR="00D022EB" w:rsidRPr="00D022EB" w:rsidRDefault="00D022EB" w:rsidP="00D022EB">
            <w:pPr>
              <w:spacing w:after="0" w:line="240" w:lineRule="auto"/>
              <w:jc w:val="right"/>
              <w:rPr>
                <w:rFonts w:ascii="Arial" w:eastAsia="Times New Roman" w:hAnsi="Arial" w:cs="Arial"/>
                <w:b/>
                <w:bCs/>
                <w:sz w:val="18"/>
                <w:szCs w:val="18"/>
                <w:lang w:eastAsia="hr-HR"/>
              </w:rPr>
            </w:pPr>
            <w:r w:rsidRPr="00D022EB">
              <w:rPr>
                <w:rFonts w:ascii="Arial" w:eastAsia="Times New Roman" w:hAnsi="Arial" w:cs="Arial"/>
                <w:b/>
                <w:bCs/>
                <w:sz w:val="18"/>
                <w:szCs w:val="18"/>
                <w:lang w:eastAsia="hr-HR"/>
              </w:rPr>
              <w:t>PLAN 2026.</w:t>
            </w:r>
          </w:p>
          <w:p w14:paraId="3BD71812" w14:textId="77777777" w:rsidR="00D022EB" w:rsidRPr="00D022EB" w:rsidRDefault="00D022EB" w:rsidP="00D022EB">
            <w:pPr>
              <w:spacing w:after="0" w:line="240" w:lineRule="auto"/>
              <w:jc w:val="right"/>
              <w:rPr>
                <w:rFonts w:ascii="Arial" w:eastAsia="Times New Roman" w:hAnsi="Arial" w:cs="Arial"/>
                <w:b/>
                <w:bCs/>
                <w:sz w:val="18"/>
                <w:szCs w:val="18"/>
                <w:lang w:eastAsia="hr-HR"/>
              </w:rPr>
            </w:pPr>
            <w:r w:rsidRPr="00D022EB">
              <w:rPr>
                <w:rFonts w:ascii="Arial" w:eastAsia="Times New Roman" w:hAnsi="Arial" w:cs="Arial"/>
                <w:b/>
                <w:bCs/>
                <w:sz w:val="18"/>
                <w:szCs w:val="18"/>
                <w:lang w:eastAsia="hr-HR"/>
              </w:rPr>
              <w:t>EUR</w:t>
            </w:r>
          </w:p>
        </w:tc>
      </w:tr>
      <w:tr w:rsidR="00ED7A83" w:rsidRPr="00D022EB" w14:paraId="745943A5" w14:textId="77777777" w:rsidTr="00D022EB">
        <w:trPr>
          <w:trHeight w:val="480"/>
        </w:trPr>
        <w:tc>
          <w:tcPr>
            <w:tcW w:w="1808" w:type="dxa"/>
            <w:tcBorders>
              <w:top w:val="nil"/>
              <w:left w:val="single" w:sz="4" w:space="0" w:color="auto"/>
              <w:bottom w:val="single" w:sz="4" w:space="0" w:color="auto"/>
              <w:right w:val="single" w:sz="4" w:space="0" w:color="auto"/>
            </w:tcBorders>
            <w:shd w:val="clear" w:color="auto" w:fill="BFBFBF"/>
            <w:vAlign w:val="center"/>
            <w:hideMark/>
          </w:tcPr>
          <w:p w14:paraId="70CF5BA3" w14:textId="77777777" w:rsidR="00D022EB" w:rsidRPr="00D022EB" w:rsidRDefault="00D022EB" w:rsidP="00D022EB">
            <w:pPr>
              <w:spacing w:after="0" w:line="240" w:lineRule="auto"/>
              <w:rPr>
                <w:rFonts w:ascii="Arial" w:eastAsia="Times New Roman" w:hAnsi="Arial" w:cs="Arial"/>
                <w:b/>
                <w:bCs/>
                <w:sz w:val="18"/>
                <w:szCs w:val="18"/>
                <w:lang w:eastAsia="hr-HR"/>
              </w:rPr>
            </w:pPr>
            <w:r w:rsidRPr="00D022EB">
              <w:rPr>
                <w:rFonts w:ascii="Arial" w:eastAsia="Times New Roman" w:hAnsi="Arial" w:cs="Arial"/>
                <w:b/>
                <w:bCs/>
                <w:sz w:val="18"/>
                <w:szCs w:val="18"/>
                <w:lang w:eastAsia="hr-HR"/>
              </w:rPr>
              <w:t>Razdjel  400</w:t>
            </w:r>
          </w:p>
        </w:tc>
        <w:tc>
          <w:tcPr>
            <w:tcW w:w="5133" w:type="dxa"/>
            <w:tcBorders>
              <w:top w:val="nil"/>
              <w:left w:val="nil"/>
              <w:bottom w:val="single" w:sz="4" w:space="0" w:color="auto"/>
              <w:right w:val="single" w:sz="4" w:space="0" w:color="auto"/>
            </w:tcBorders>
            <w:shd w:val="clear" w:color="auto" w:fill="BFBFBF"/>
            <w:vAlign w:val="center"/>
            <w:hideMark/>
          </w:tcPr>
          <w:p w14:paraId="5DFB7BBE" w14:textId="77777777" w:rsidR="00D022EB" w:rsidRPr="00D022EB" w:rsidRDefault="00D022EB" w:rsidP="00D022EB">
            <w:pPr>
              <w:spacing w:after="0" w:line="240" w:lineRule="auto"/>
              <w:rPr>
                <w:rFonts w:ascii="Arial" w:eastAsia="Times New Roman" w:hAnsi="Arial" w:cs="Arial"/>
                <w:b/>
                <w:bCs/>
                <w:sz w:val="18"/>
                <w:szCs w:val="18"/>
                <w:lang w:eastAsia="hr-HR"/>
              </w:rPr>
            </w:pPr>
            <w:r w:rsidRPr="00D022EB">
              <w:rPr>
                <w:rFonts w:ascii="Arial" w:eastAsia="Times New Roman" w:hAnsi="Arial" w:cs="Arial"/>
                <w:b/>
                <w:bCs/>
                <w:sz w:val="18"/>
                <w:szCs w:val="18"/>
                <w:lang w:eastAsia="hr-HR"/>
              </w:rPr>
              <w:t>UPRAVNI ODJEL ZA KOMUNALNO GOSPODARSTVO I UPRAVLJANJE IMOVINOM</w:t>
            </w:r>
          </w:p>
        </w:tc>
        <w:tc>
          <w:tcPr>
            <w:tcW w:w="1559" w:type="dxa"/>
            <w:tcBorders>
              <w:top w:val="nil"/>
              <w:left w:val="nil"/>
              <w:bottom w:val="single" w:sz="4" w:space="0" w:color="auto"/>
              <w:right w:val="single" w:sz="4" w:space="0" w:color="auto"/>
            </w:tcBorders>
            <w:shd w:val="clear" w:color="auto" w:fill="BFBFBF"/>
            <w:hideMark/>
          </w:tcPr>
          <w:p w14:paraId="13C707DC" w14:textId="77777777" w:rsidR="00D022EB" w:rsidRPr="00D022EB" w:rsidRDefault="00D022EB" w:rsidP="00D022EB">
            <w:pPr>
              <w:spacing w:after="0" w:line="240" w:lineRule="auto"/>
              <w:jc w:val="right"/>
              <w:rPr>
                <w:rFonts w:ascii="Arial" w:eastAsia="Times New Roman" w:hAnsi="Arial" w:cs="Arial"/>
                <w:b/>
                <w:bCs/>
                <w:i/>
                <w:iCs/>
                <w:color w:val="000000"/>
                <w:sz w:val="20"/>
                <w:szCs w:val="20"/>
                <w:lang w:eastAsia="hr-HR"/>
              </w:rPr>
            </w:pPr>
            <w:r w:rsidRPr="00D022EB">
              <w:rPr>
                <w:rFonts w:ascii="Arial" w:eastAsia="Times New Roman" w:hAnsi="Arial" w:cs="Arial"/>
                <w:b/>
                <w:bCs/>
                <w:i/>
                <w:iCs/>
                <w:color w:val="000000"/>
                <w:sz w:val="20"/>
                <w:szCs w:val="20"/>
                <w:lang w:eastAsia="hr-HR"/>
              </w:rPr>
              <w:t>2.913.739,00</w:t>
            </w:r>
          </w:p>
        </w:tc>
        <w:tc>
          <w:tcPr>
            <w:tcW w:w="1418" w:type="dxa"/>
            <w:tcBorders>
              <w:top w:val="nil"/>
              <w:left w:val="nil"/>
              <w:bottom w:val="single" w:sz="4" w:space="0" w:color="auto"/>
              <w:right w:val="single" w:sz="4" w:space="0" w:color="auto"/>
            </w:tcBorders>
            <w:shd w:val="clear" w:color="auto" w:fill="BFBFBF"/>
          </w:tcPr>
          <w:p w14:paraId="5585429C" w14:textId="77777777" w:rsidR="00D022EB" w:rsidRPr="00D022EB" w:rsidRDefault="00D022EB" w:rsidP="00D022EB">
            <w:pPr>
              <w:spacing w:after="0" w:line="240" w:lineRule="auto"/>
              <w:jc w:val="right"/>
              <w:rPr>
                <w:rFonts w:ascii="Arial" w:eastAsia="Times New Roman" w:hAnsi="Arial" w:cs="Arial"/>
                <w:b/>
                <w:bCs/>
                <w:i/>
                <w:iCs/>
                <w:color w:val="000000"/>
                <w:sz w:val="20"/>
                <w:szCs w:val="20"/>
                <w:lang w:eastAsia="hr-HR"/>
              </w:rPr>
            </w:pPr>
            <w:r w:rsidRPr="00D022EB">
              <w:rPr>
                <w:rFonts w:ascii="Arial" w:eastAsia="Times New Roman" w:hAnsi="Arial" w:cs="Arial"/>
                <w:b/>
                <w:bCs/>
                <w:i/>
                <w:iCs/>
                <w:color w:val="000000"/>
                <w:sz w:val="20"/>
                <w:szCs w:val="20"/>
                <w:lang w:eastAsia="hr-HR"/>
              </w:rPr>
              <w:t>3.205.616,00</w:t>
            </w:r>
          </w:p>
        </w:tc>
      </w:tr>
      <w:tr w:rsidR="00ED7A83" w:rsidRPr="00D022EB" w14:paraId="2B3C9162" w14:textId="77777777" w:rsidTr="00D022EB">
        <w:trPr>
          <w:trHeight w:val="300"/>
        </w:trPr>
        <w:tc>
          <w:tcPr>
            <w:tcW w:w="1808" w:type="dxa"/>
            <w:tcBorders>
              <w:top w:val="nil"/>
              <w:left w:val="single" w:sz="4" w:space="0" w:color="auto"/>
              <w:bottom w:val="single" w:sz="4" w:space="0" w:color="auto"/>
              <w:right w:val="single" w:sz="4" w:space="0" w:color="auto"/>
            </w:tcBorders>
            <w:shd w:val="clear" w:color="auto" w:fill="D9D9D9"/>
            <w:vAlign w:val="center"/>
            <w:hideMark/>
          </w:tcPr>
          <w:p w14:paraId="1F84FD24" w14:textId="77777777" w:rsidR="00D022EB" w:rsidRPr="00D022EB" w:rsidRDefault="00D022EB" w:rsidP="00D022EB">
            <w:pPr>
              <w:spacing w:after="0" w:line="240" w:lineRule="auto"/>
              <w:rPr>
                <w:rFonts w:ascii="Arial" w:eastAsia="Times New Roman" w:hAnsi="Arial" w:cs="Arial"/>
                <w:b/>
                <w:bCs/>
                <w:sz w:val="18"/>
                <w:szCs w:val="18"/>
                <w:lang w:eastAsia="hr-HR"/>
              </w:rPr>
            </w:pPr>
            <w:r w:rsidRPr="00D022EB">
              <w:rPr>
                <w:rFonts w:ascii="Arial" w:eastAsia="Times New Roman" w:hAnsi="Arial" w:cs="Arial"/>
                <w:b/>
                <w:bCs/>
                <w:sz w:val="18"/>
                <w:szCs w:val="18"/>
                <w:lang w:eastAsia="hr-HR"/>
              </w:rPr>
              <w:t>Program  4001</w:t>
            </w:r>
          </w:p>
        </w:tc>
        <w:tc>
          <w:tcPr>
            <w:tcW w:w="5133" w:type="dxa"/>
            <w:tcBorders>
              <w:top w:val="nil"/>
              <w:left w:val="nil"/>
              <w:bottom w:val="single" w:sz="4" w:space="0" w:color="auto"/>
              <w:right w:val="single" w:sz="4" w:space="0" w:color="auto"/>
            </w:tcBorders>
            <w:shd w:val="clear" w:color="auto" w:fill="D9D9D9"/>
            <w:vAlign w:val="center"/>
            <w:hideMark/>
          </w:tcPr>
          <w:p w14:paraId="4BF00CA5" w14:textId="77777777" w:rsidR="00D022EB" w:rsidRPr="00D022EB" w:rsidRDefault="00D022EB" w:rsidP="00D022EB">
            <w:pPr>
              <w:spacing w:after="0" w:line="240" w:lineRule="auto"/>
              <w:rPr>
                <w:rFonts w:ascii="Arial" w:eastAsia="Times New Roman" w:hAnsi="Arial" w:cs="Arial"/>
                <w:b/>
                <w:bCs/>
                <w:sz w:val="18"/>
                <w:szCs w:val="18"/>
                <w:lang w:eastAsia="hr-HR"/>
              </w:rPr>
            </w:pPr>
            <w:r w:rsidRPr="00D022EB">
              <w:rPr>
                <w:rFonts w:ascii="Arial" w:eastAsia="Times New Roman" w:hAnsi="Arial" w:cs="Arial"/>
                <w:b/>
                <w:bCs/>
                <w:sz w:val="18"/>
                <w:szCs w:val="18"/>
                <w:lang w:eastAsia="hr-HR"/>
              </w:rPr>
              <w:t>Održavanje komunalne infrastrukture</w:t>
            </w:r>
          </w:p>
        </w:tc>
        <w:tc>
          <w:tcPr>
            <w:tcW w:w="1559" w:type="dxa"/>
            <w:tcBorders>
              <w:top w:val="nil"/>
              <w:left w:val="nil"/>
              <w:bottom w:val="single" w:sz="4" w:space="0" w:color="auto"/>
              <w:right w:val="single" w:sz="4" w:space="0" w:color="auto"/>
            </w:tcBorders>
            <w:shd w:val="clear" w:color="auto" w:fill="D9D9D9"/>
            <w:hideMark/>
          </w:tcPr>
          <w:p w14:paraId="5321E31E" w14:textId="77777777" w:rsidR="00D022EB" w:rsidRPr="00D022EB" w:rsidRDefault="00D022EB" w:rsidP="00D022EB">
            <w:pPr>
              <w:spacing w:after="0" w:line="240" w:lineRule="auto"/>
              <w:jc w:val="right"/>
              <w:rPr>
                <w:rFonts w:ascii="Arial" w:eastAsia="Times New Roman" w:hAnsi="Arial" w:cs="Arial"/>
                <w:b/>
                <w:bCs/>
                <w:i/>
                <w:iCs/>
                <w:color w:val="000000"/>
                <w:sz w:val="20"/>
                <w:szCs w:val="20"/>
                <w:lang w:eastAsia="hr-HR"/>
              </w:rPr>
            </w:pPr>
            <w:r w:rsidRPr="00D022EB">
              <w:rPr>
                <w:rFonts w:ascii="Arial" w:eastAsia="Times New Roman" w:hAnsi="Arial" w:cs="Arial"/>
                <w:b/>
                <w:bCs/>
                <w:i/>
                <w:iCs/>
                <w:color w:val="000000"/>
                <w:sz w:val="20"/>
                <w:szCs w:val="20"/>
                <w:lang w:eastAsia="hr-HR"/>
              </w:rPr>
              <w:t>2.141.762,00</w:t>
            </w:r>
          </w:p>
        </w:tc>
        <w:tc>
          <w:tcPr>
            <w:tcW w:w="1418" w:type="dxa"/>
            <w:tcBorders>
              <w:top w:val="nil"/>
              <w:left w:val="nil"/>
              <w:bottom w:val="single" w:sz="4" w:space="0" w:color="auto"/>
              <w:right w:val="single" w:sz="4" w:space="0" w:color="auto"/>
            </w:tcBorders>
            <w:shd w:val="clear" w:color="auto" w:fill="D9D9D9"/>
          </w:tcPr>
          <w:p w14:paraId="5612D32F" w14:textId="77777777" w:rsidR="00D022EB" w:rsidRPr="00D022EB" w:rsidRDefault="00D022EB" w:rsidP="00D022EB">
            <w:pPr>
              <w:spacing w:after="0" w:line="240" w:lineRule="auto"/>
              <w:jc w:val="right"/>
              <w:rPr>
                <w:rFonts w:ascii="Arial" w:eastAsia="Times New Roman" w:hAnsi="Arial" w:cs="Arial"/>
                <w:b/>
                <w:bCs/>
                <w:i/>
                <w:iCs/>
                <w:color w:val="000000"/>
                <w:sz w:val="20"/>
                <w:szCs w:val="20"/>
                <w:lang w:eastAsia="hr-HR"/>
              </w:rPr>
            </w:pPr>
            <w:r w:rsidRPr="00D022EB">
              <w:rPr>
                <w:rFonts w:ascii="Arial" w:eastAsia="Times New Roman" w:hAnsi="Arial" w:cs="Arial"/>
                <w:b/>
                <w:bCs/>
                <w:i/>
                <w:iCs/>
                <w:color w:val="000000"/>
                <w:sz w:val="20"/>
                <w:szCs w:val="20"/>
                <w:lang w:eastAsia="hr-HR"/>
              </w:rPr>
              <w:t>2.175.400,00</w:t>
            </w:r>
          </w:p>
        </w:tc>
      </w:tr>
      <w:tr w:rsidR="00D022EB" w:rsidRPr="00D022EB" w14:paraId="035E68D0" w14:textId="77777777" w:rsidTr="00FD28E7">
        <w:trPr>
          <w:trHeight w:val="300"/>
        </w:trPr>
        <w:tc>
          <w:tcPr>
            <w:tcW w:w="1808" w:type="dxa"/>
            <w:tcBorders>
              <w:top w:val="nil"/>
              <w:left w:val="single" w:sz="4" w:space="0" w:color="auto"/>
              <w:bottom w:val="single" w:sz="4" w:space="0" w:color="auto"/>
              <w:right w:val="single" w:sz="4" w:space="0" w:color="auto"/>
            </w:tcBorders>
            <w:shd w:val="clear" w:color="E1E1FF" w:fill="FFFFFF"/>
            <w:vAlign w:val="center"/>
            <w:hideMark/>
          </w:tcPr>
          <w:p w14:paraId="4DA2383D"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Aktivnost  A400012</w:t>
            </w:r>
          </w:p>
        </w:tc>
        <w:tc>
          <w:tcPr>
            <w:tcW w:w="5133" w:type="dxa"/>
            <w:tcBorders>
              <w:top w:val="nil"/>
              <w:left w:val="nil"/>
              <w:bottom w:val="single" w:sz="4" w:space="0" w:color="auto"/>
              <w:right w:val="single" w:sz="4" w:space="0" w:color="auto"/>
            </w:tcBorders>
            <w:shd w:val="clear" w:color="E1E1FF" w:fill="FFFFFF"/>
            <w:vAlign w:val="center"/>
            <w:hideMark/>
          </w:tcPr>
          <w:p w14:paraId="63545B9E"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Održavanje nerazvrstanih cesta</w:t>
            </w:r>
          </w:p>
        </w:tc>
        <w:tc>
          <w:tcPr>
            <w:tcW w:w="1559" w:type="dxa"/>
            <w:tcBorders>
              <w:top w:val="nil"/>
              <w:left w:val="nil"/>
              <w:bottom w:val="single" w:sz="4" w:space="0" w:color="auto"/>
              <w:right w:val="single" w:sz="4" w:space="0" w:color="auto"/>
            </w:tcBorders>
            <w:shd w:val="clear" w:color="E1E1FF" w:fill="FFFFFF"/>
            <w:hideMark/>
          </w:tcPr>
          <w:p w14:paraId="364BA5F9"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874.092,00</w:t>
            </w:r>
          </w:p>
        </w:tc>
        <w:tc>
          <w:tcPr>
            <w:tcW w:w="1418" w:type="dxa"/>
            <w:tcBorders>
              <w:top w:val="nil"/>
              <w:left w:val="nil"/>
              <w:bottom w:val="single" w:sz="4" w:space="0" w:color="auto"/>
              <w:right w:val="single" w:sz="4" w:space="0" w:color="auto"/>
            </w:tcBorders>
            <w:shd w:val="clear" w:color="E1E1FF" w:fill="FFFFFF"/>
          </w:tcPr>
          <w:p w14:paraId="0F2B18AD"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696.000,00</w:t>
            </w:r>
          </w:p>
        </w:tc>
      </w:tr>
      <w:tr w:rsidR="00D022EB" w:rsidRPr="00D022EB" w14:paraId="17DC2D44" w14:textId="77777777" w:rsidTr="00FD28E7">
        <w:trPr>
          <w:trHeight w:val="480"/>
        </w:trPr>
        <w:tc>
          <w:tcPr>
            <w:tcW w:w="1808" w:type="dxa"/>
            <w:tcBorders>
              <w:top w:val="nil"/>
              <w:left w:val="single" w:sz="4" w:space="0" w:color="auto"/>
              <w:bottom w:val="single" w:sz="4" w:space="0" w:color="auto"/>
              <w:right w:val="single" w:sz="4" w:space="0" w:color="auto"/>
            </w:tcBorders>
            <w:shd w:val="clear" w:color="E1E1FF" w:fill="FFFFFF"/>
            <w:vAlign w:val="center"/>
            <w:hideMark/>
          </w:tcPr>
          <w:p w14:paraId="57E79D5F"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Aktivnost  A400013</w:t>
            </w:r>
          </w:p>
        </w:tc>
        <w:tc>
          <w:tcPr>
            <w:tcW w:w="5133" w:type="dxa"/>
            <w:tcBorders>
              <w:top w:val="nil"/>
              <w:left w:val="nil"/>
              <w:bottom w:val="single" w:sz="4" w:space="0" w:color="auto"/>
              <w:right w:val="single" w:sz="4" w:space="0" w:color="auto"/>
            </w:tcBorders>
            <w:shd w:val="clear" w:color="E1E1FF" w:fill="FFFFFF"/>
            <w:vAlign w:val="center"/>
            <w:hideMark/>
          </w:tcPr>
          <w:p w14:paraId="6B8D2CFC"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Održavanje javnih površina na kojima nije dopušten promet motornim vozilima</w:t>
            </w:r>
          </w:p>
        </w:tc>
        <w:tc>
          <w:tcPr>
            <w:tcW w:w="1559" w:type="dxa"/>
            <w:tcBorders>
              <w:top w:val="nil"/>
              <w:left w:val="nil"/>
              <w:bottom w:val="single" w:sz="4" w:space="0" w:color="auto"/>
              <w:right w:val="single" w:sz="4" w:space="0" w:color="auto"/>
            </w:tcBorders>
            <w:shd w:val="clear" w:color="E1E1FF" w:fill="FFFFFF"/>
            <w:hideMark/>
          </w:tcPr>
          <w:p w14:paraId="2203B9D5"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110.970,00</w:t>
            </w:r>
          </w:p>
        </w:tc>
        <w:tc>
          <w:tcPr>
            <w:tcW w:w="1418" w:type="dxa"/>
            <w:tcBorders>
              <w:top w:val="nil"/>
              <w:left w:val="nil"/>
              <w:bottom w:val="single" w:sz="4" w:space="0" w:color="auto"/>
              <w:right w:val="single" w:sz="4" w:space="0" w:color="auto"/>
            </w:tcBorders>
            <w:shd w:val="clear" w:color="E1E1FF" w:fill="FFFFFF"/>
          </w:tcPr>
          <w:p w14:paraId="03FCE4A4"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118.000,00</w:t>
            </w:r>
          </w:p>
        </w:tc>
      </w:tr>
      <w:tr w:rsidR="00D022EB" w:rsidRPr="00D022EB" w14:paraId="4294CB3B" w14:textId="77777777" w:rsidTr="00FD28E7">
        <w:trPr>
          <w:trHeight w:val="300"/>
        </w:trPr>
        <w:tc>
          <w:tcPr>
            <w:tcW w:w="1808" w:type="dxa"/>
            <w:tcBorders>
              <w:top w:val="nil"/>
              <w:left w:val="single" w:sz="4" w:space="0" w:color="auto"/>
              <w:bottom w:val="single" w:sz="4" w:space="0" w:color="auto"/>
              <w:right w:val="single" w:sz="4" w:space="0" w:color="auto"/>
            </w:tcBorders>
            <w:shd w:val="clear" w:color="E1E1FF" w:fill="FFFFFF"/>
            <w:vAlign w:val="center"/>
            <w:hideMark/>
          </w:tcPr>
          <w:p w14:paraId="74C13A54"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Aktivnost  A400014</w:t>
            </w:r>
          </w:p>
        </w:tc>
        <w:tc>
          <w:tcPr>
            <w:tcW w:w="5133" w:type="dxa"/>
            <w:tcBorders>
              <w:top w:val="nil"/>
              <w:left w:val="nil"/>
              <w:bottom w:val="single" w:sz="4" w:space="0" w:color="auto"/>
              <w:right w:val="single" w:sz="4" w:space="0" w:color="auto"/>
            </w:tcBorders>
            <w:shd w:val="clear" w:color="E1E1FF" w:fill="FFFFFF"/>
            <w:vAlign w:val="center"/>
            <w:hideMark/>
          </w:tcPr>
          <w:p w14:paraId="33E7A44C"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Održavanje građevina javne odvodnje oborinskih voda</w:t>
            </w:r>
          </w:p>
        </w:tc>
        <w:tc>
          <w:tcPr>
            <w:tcW w:w="1559" w:type="dxa"/>
            <w:tcBorders>
              <w:top w:val="nil"/>
              <w:left w:val="nil"/>
              <w:bottom w:val="single" w:sz="4" w:space="0" w:color="auto"/>
              <w:right w:val="single" w:sz="4" w:space="0" w:color="auto"/>
            </w:tcBorders>
            <w:shd w:val="clear" w:color="E1E1FF" w:fill="FFFFFF"/>
            <w:hideMark/>
          </w:tcPr>
          <w:p w14:paraId="5896D425"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2.000,00</w:t>
            </w:r>
          </w:p>
        </w:tc>
        <w:tc>
          <w:tcPr>
            <w:tcW w:w="1418" w:type="dxa"/>
            <w:tcBorders>
              <w:top w:val="nil"/>
              <w:left w:val="nil"/>
              <w:bottom w:val="single" w:sz="4" w:space="0" w:color="auto"/>
              <w:right w:val="single" w:sz="4" w:space="0" w:color="auto"/>
            </w:tcBorders>
            <w:shd w:val="clear" w:color="E1E1FF" w:fill="FFFFFF"/>
          </w:tcPr>
          <w:p w14:paraId="2D5575CB"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45.000,00</w:t>
            </w:r>
          </w:p>
        </w:tc>
      </w:tr>
      <w:tr w:rsidR="00D022EB" w:rsidRPr="00D022EB" w14:paraId="5BA62A12" w14:textId="77777777" w:rsidTr="00FD28E7">
        <w:trPr>
          <w:trHeight w:val="300"/>
        </w:trPr>
        <w:tc>
          <w:tcPr>
            <w:tcW w:w="1808" w:type="dxa"/>
            <w:tcBorders>
              <w:top w:val="nil"/>
              <w:left w:val="single" w:sz="4" w:space="0" w:color="auto"/>
              <w:bottom w:val="single" w:sz="4" w:space="0" w:color="auto"/>
              <w:right w:val="single" w:sz="4" w:space="0" w:color="auto"/>
            </w:tcBorders>
            <w:shd w:val="clear" w:color="E1E1FF" w:fill="FFFFFF"/>
            <w:vAlign w:val="center"/>
            <w:hideMark/>
          </w:tcPr>
          <w:p w14:paraId="61457225"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Aktivnost  A400015</w:t>
            </w:r>
          </w:p>
        </w:tc>
        <w:tc>
          <w:tcPr>
            <w:tcW w:w="5133" w:type="dxa"/>
            <w:tcBorders>
              <w:top w:val="nil"/>
              <w:left w:val="nil"/>
              <w:bottom w:val="single" w:sz="4" w:space="0" w:color="auto"/>
              <w:right w:val="single" w:sz="4" w:space="0" w:color="auto"/>
            </w:tcBorders>
            <w:shd w:val="clear" w:color="E1E1FF" w:fill="FFFFFF"/>
            <w:vAlign w:val="center"/>
            <w:hideMark/>
          </w:tcPr>
          <w:p w14:paraId="4038DBDE"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Održavanje javnih zelenih površina</w:t>
            </w:r>
          </w:p>
        </w:tc>
        <w:tc>
          <w:tcPr>
            <w:tcW w:w="1559" w:type="dxa"/>
            <w:tcBorders>
              <w:top w:val="nil"/>
              <w:left w:val="nil"/>
              <w:bottom w:val="single" w:sz="4" w:space="0" w:color="auto"/>
              <w:right w:val="single" w:sz="4" w:space="0" w:color="auto"/>
            </w:tcBorders>
            <w:shd w:val="clear" w:color="E1E1FF" w:fill="FFFFFF"/>
            <w:hideMark/>
          </w:tcPr>
          <w:p w14:paraId="6057B91A"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670.200,00</w:t>
            </w:r>
          </w:p>
        </w:tc>
        <w:tc>
          <w:tcPr>
            <w:tcW w:w="1418" w:type="dxa"/>
            <w:tcBorders>
              <w:top w:val="nil"/>
              <w:left w:val="nil"/>
              <w:bottom w:val="single" w:sz="4" w:space="0" w:color="auto"/>
              <w:right w:val="single" w:sz="4" w:space="0" w:color="auto"/>
            </w:tcBorders>
            <w:shd w:val="clear" w:color="E1E1FF" w:fill="FFFFFF"/>
          </w:tcPr>
          <w:p w14:paraId="2064F20A"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606.000,00</w:t>
            </w:r>
          </w:p>
        </w:tc>
      </w:tr>
      <w:tr w:rsidR="00D022EB" w:rsidRPr="00D022EB" w14:paraId="05A8AEBF" w14:textId="77777777" w:rsidTr="00FD28E7">
        <w:trPr>
          <w:trHeight w:val="300"/>
        </w:trPr>
        <w:tc>
          <w:tcPr>
            <w:tcW w:w="1808" w:type="dxa"/>
            <w:tcBorders>
              <w:top w:val="nil"/>
              <w:left w:val="single" w:sz="4" w:space="0" w:color="auto"/>
              <w:bottom w:val="single" w:sz="4" w:space="0" w:color="auto"/>
              <w:right w:val="single" w:sz="4" w:space="0" w:color="auto"/>
            </w:tcBorders>
            <w:shd w:val="clear" w:color="E1E1FF" w:fill="FFFFFF"/>
            <w:vAlign w:val="center"/>
            <w:hideMark/>
          </w:tcPr>
          <w:p w14:paraId="10A8D679"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Aktivnost  A400016</w:t>
            </w:r>
          </w:p>
        </w:tc>
        <w:tc>
          <w:tcPr>
            <w:tcW w:w="5133" w:type="dxa"/>
            <w:tcBorders>
              <w:top w:val="nil"/>
              <w:left w:val="nil"/>
              <w:bottom w:val="single" w:sz="4" w:space="0" w:color="auto"/>
              <w:right w:val="single" w:sz="4" w:space="0" w:color="auto"/>
            </w:tcBorders>
            <w:shd w:val="clear" w:color="E1E1FF" w:fill="FFFFFF"/>
            <w:vAlign w:val="center"/>
            <w:hideMark/>
          </w:tcPr>
          <w:p w14:paraId="3838A2F2"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Održavanje građevina, uređaja i predmeta javne namjene</w:t>
            </w:r>
          </w:p>
        </w:tc>
        <w:tc>
          <w:tcPr>
            <w:tcW w:w="1559" w:type="dxa"/>
            <w:tcBorders>
              <w:top w:val="nil"/>
              <w:left w:val="nil"/>
              <w:bottom w:val="single" w:sz="4" w:space="0" w:color="auto"/>
              <w:right w:val="single" w:sz="4" w:space="0" w:color="auto"/>
            </w:tcBorders>
            <w:shd w:val="clear" w:color="E1E1FF" w:fill="FFFFFF"/>
            <w:hideMark/>
          </w:tcPr>
          <w:p w14:paraId="6FCFE039"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148.000,00</w:t>
            </w:r>
          </w:p>
        </w:tc>
        <w:tc>
          <w:tcPr>
            <w:tcW w:w="1418" w:type="dxa"/>
            <w:tcBorders>
              <w:top w:val="nil"/>
              <w:left w:val="nil"/>
              <w:bottom w:val="single" w:sz="4" w:space="0" w:color="auto"/>
              <w:right w:val="single" w:sz="4" w:space="0" w:color="auto"/>
            </w:tcBorders>
            <w:shd w:val="clear" w:color="E1E1FF" w:fill="FFFFFF"/>
          </w:tcPr>
          <w:p w14:paraId="14D9E165"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148.500,00</w:t>
            </w:r>
          </w:p>
        </w:tc>
      </w:tr>
      <w:tr w:rsidR="00D022EB" w:rsidRPr="00D022EB" w14:paraId="6BB9F562" w14:textId="77777777" w:rsidTr="00FD28E7">
        <w:trPr>
          <w:trHeight w:val="300"/>
        </w:trPr>
        <w:tc>
          <w:tcPr>
            <w:tcW w:w="1808" w:type="dxa"/>
            <w:tcBorders>
              <w:top w:val="nil"/>
              <w:left w:val="single" w:sz="4" w:space="0" w:color="auto"/>
              <w:bottom w:val="single" w:sz="4" w:space="0" w:color="auto"/>
              <w:right w:val="single" w:sz="4" w:space="0" w:color="auto"/>
            </w:tcBorders>
            <w:shd w:val="clear" w:color="E1E1FF" w:fill="FFFFFF"/>
            <w:vAlign w:val="center"/>
            <w:hideMark/>
          </w:tcPr>
          <w:p w14:paraId="33447AB4"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Aktivnost  A400017</w:t>
            </w:r>
          </w:p>
        </w:tc>
        <w:tc>
          <w:tcPr>
            <w:tcW w:w="5133" w:type="dxa"/>
            <w:tcBorders>
              <w:top w:val="nil"/>
              <w:left w:val="nil"/>
              <w:bottom w:val="single" w:sz="4" w:space="0" w:color="auto"/>
              <w:right w:val="single" w:sz="4" w:space="0" w:color="auto"/>
            </w:tcBorders>
            <w:shd w:val="clear" w:color="E1E1FF" w:fill="FFFFFF"/>
            <w:vAlign w:val="center"/>
            <w:hideMark/>
          </w:tcPr>
          <w:p w14:paraId="65241066"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Održavanje groblja i krematorija unutar groblja</w:t>
            </w:r>
          </w:p>
        </w:tc>
        <w:tc>
          <w:tcPr>
            <w:tcW w:w="1559" w:type="dxa"/>
            <w:tcBorders>
              <w:top w:val="nil"/>
              <w:left w:val="nil"/>
              <w:bottom w:val="single" w:sz="4" w:space="0" w:color="auto"/>
              <w:right w:val="single" w:sz="4" w:space="0" w:color="auto"/>
            </w:tcBorders>
            <w:shd w:val="clear" w:color="E1E1FF" w:fill="FFFFFF"/>
            <w:hideMark/>
          </w:tcPr>
          <w:p w14:paraId="3395FE0F"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4.000,00</w:t>
            </w:r>
          </w:p>
        </w:tc>
        <w:tc>
          <w:tcPr>
            <w:tcW w:w="1418" w:type="dxa"/>
            <w:tcBorders>
              <w:top w:val="nil"/>
              <w:left w:val="nil"/>
              <w:bottom w:val="single" w:sz="4" w:space="0" w:color="auto"/>
              <w:right w:val="single" w:sz="4" w:space="0" w:color="auto"/>
            </w:tcBorders>
            <w:shd w:val="clear" w:color="E1E1FF" w:fill="FFFFFF"/>
          </w:tcPr>
          <w:p w14:paraId="1C405999"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4.000,00</w:t>
            </w:r>
          </w:p>
        </w:tc>
      </w:tr>
      <w:tr w:rsidR="00D022EB" w:rsidRPr="00D022EB" w14:paraId="2E1DBAF0" w14:textId="77777777" w:rsidTr="00FD28E7">
        <w:trPr>
          <w:trHeight w:val="300"/>
        </w:trPr>
        <w:tc>
          <w:tcPr>
            <w:tcW w:w="1808" w:type="dxa"/>
            <w:tcBorders>
              <w:top w:val="nil"/>
              <w:left w:val="single" w:sz="4" w:space="0" w:color="auto"/>
              <w:bottom w:val="single" w:sz="4" w:space="0" w:color="auto"/>
              <w:right w:val="single" w:sz="4" w:space="0" w:color="auto"/>
            </w:tcBorders>
            <w:shd w:val="clear" w:color="E1E1FF" w:fill="FFFFFF"/>
            <w:vAlign w:val="center"/>
            <w:hideMark/>
          </w:tcPr>
          <w:p w14:paraId="58079049"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Aktivnost  A400018</w:t>
            </w:r>
          </w:p>
        </w:tc>
        <w:tc>
          <w:tcPr>
            <w:tcW w:w="5133" w:type="dxa"/>
            <w:tcBorders>
              <w:top w:val="nil"/>
              <w:left w:val="nil"/>
              <w:bottom w:val="single" w:sz="4" w:space="0" w:color="auto"/>
              <w:right w:val="single" w:sz="4" w:space="0" w:color="auto"/>
            </w:tcBorders>
            <w:shd w:val="clear" w:color="E1E1FF" w:fill="FFFFFF"/>
            <w:vAlign w:val="center"/>
            <w:hideMark/>
          </w:tcPr>
          <w:p w14:paraId="353718B6"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Održavanje čistoće javnih površina</w:t>
            </w:r>
          </w:p>
        </w:tc>
        <w:tc>
          <w:tcPr>
            <w:tcW w:w="1559" w:type="dxa"/>
            <w:tcBorders>
              <w:top w:val="nil"/>
              <w:left w:val="nil"/>
              <w:bottom w:val="single" w:sz="4" w:space="0" w:color="auto"/>
              <w:right w:val="single" w:sz="4" w:space="0" w:color="auto"/>
            </w:tcBorders>
            <w:shd w:val="clear" w:color="E1E1FF" w:fill="FFFFFF"/>
            <w:hideMark/>
          </w:tcPr>
          <w:p w14:paraId="1DBBCFF1"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264.000,00</w:t>
            </w:r>
          </w:p>
        </w:tc>
        <w:tc>
          <w:tcPr>
            <w:tcW w:w="1418" w:type="dxa"/>
            <w:tcBorders>
              <w:top w:val="nil"/>
              <w:left w:val="nil"/>
              <w:bottom w:val="single" w:sz="4" w:space="0" w:color="auto"/>
              <w:right w:val="single" w:sz="4" w:space="0" w:color="auto"/>
            </w:tcBorders>
            <w:shd w:val="clear" w:color="E1E1FF" w:fill="FFFFFF"/>
          </w:tcPr>
          <w:p w14:paraId="49251183"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203.000,00</w:t>
            </w:r>
          </w:p>
        </w:tc>
      </w:tr>
      <w:tr w:rsidR="00D022EB" w:rsidRPr="00D022EB" w14:paraId="19F038BC" w14:textId="77777777" w:rsidTr="00FD28E7">
        <w:trPr>
          <w:trHeight w:val="300"/>
        </w:trPr>
        <w:tc>
          <w:tcPr>
            <w:tcW w:w="1808" w:type="dxa"/>
            <w:tcBorders>
              <w:top w:val="nil"/>
              <w:left w:val="single" w:sz="4" w:space="0" w:color="auto"/>
              <w:bottom w:val="single" w:sz="4" w:space="0" w:color="auto"/>
              <w:right w:val="single" w:sz="4" w:space="0" w:color="auto"/>
            </w:tcBorders>
            <w:shd w:val="clear" w:color="E1E1FF" w:fill="FFFFFF"/>
            <w:vAlign w:val="center"/>
            <w:hideMark/>
          </w:tcPr>
          <w:p w14:paraId="459955B0"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Aktivnost  A400019</w:t>
            </w:r>
          </w:p>
        </w:tc>
        <w:tc>
          <w:tcPr>
            <w:tcW w:w="5133" w:type="dxa"/>
            <w:tcBorders>
              <w:top w:val="nil"/>
              <w:left w:val="nil"/>
              <w:bottom w:val="single" w:sz="4" w:space="0" w:color="auto"/>
              <w:right w:val="single" w:sz="4" w:space="0" w:color="auto"/>
            </w:tcBorders>
            <w:shd w:val="clear" w:color="E1E1FF" w:fill="FFFFFF"/>
            <w:vAlign w:val="center"/>
            <w:hideMark/>
          </w:tcPr>
          <w:p w14:paraId="26792C3D"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Održavanje javne rasvjete i potrošnja električne energije</w:t>
            </w:r>
          </w:p>
        </w:tc>
        <w:tc>
          <w:tcPr>
            <w:tcW w:w="1559" w:type="dxa"/>
            <w:tcBorders>
              <w:top w:val="nil"/>
              <w:left w:val="nil"/>
              <w:bottom w:val="single" w:sz="4" w:space="0" w:color="auto"/>
              <w:right w:val="single" w:sz="4" w:space="0" w:color="auto"/>
            </w:tcBorders>
            <w:shd w:val="clear" w:color="E1E1FF" w:fill="FFFFFF"/>
            <w:hideMark/>
          </w:tcPr>
          <w:p w14:paraId="11A2D7D6"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179.000,00</w:t>
            </w:r>
          </w:p>
        </w:tc>
        <w:tc>
          <w:tcPr>
            <w:tcW w:w="1418" w:type="dxa"/>
            <w:tcBorders>
              <w:top w:val="nil"/>
              <w:left w:val="nil"/>
              <w:bottom w:val="single" w:sz="4" w:space="0" w:color="auto"/>
              <w:right w:val="single" w:sz="4" w:space="0" w:color="auto"/>
            </w:tcBorders>
            <w:shd w:val="clear" w:color="E1E1FF" w:fill="FFFFFF"/>
          </w:tcPr>
          <w:p w14:paraId="2F3EDEA5"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276.000,00</w:t>
            </w:r>
          </w:p>
        </w:tc>
      </w:tr>
      <w:tr w:rsidR="00D022EB" w:rsidRPr="00D022EB" w14:paraId="6388AA78" w14:textId="77777777" w:rsidTr="00FD28E7">
        <w:trPr>
          <w:trHeight w:val="300"/>
        </w:trPr>
        <w:tc>
          <w:tcPr>
            <w:tcW w:w="1808" w:type="dxa"/>
            <w:tcBorders>
              <w:top w:val="nil"/>
              <w:left w:val="single" w:sz="4" w:space="0" w:color="auto"/>
              <w:bottom w:val="single" w:sz="4" w:space="0" w:color="auto"/>
              <w:right w:val="single" w:sz="4" w:space="0" w:color="auto"/>
            </w:tcBorders>
            <w:shd w:val="clear" w:color="E1E1FF" w:fill="FFFFFF"/>
            <w:vAlign w:val="center"/>
            <w:hideMark/>
          </w:tcPr>
          <w:p w14:paraId="2FBD4124"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Aktivnost  A400020</w:t>
            </w:r>
          </w:p>
        </w:tc>
        <w:tc>
          <w:tcPr>
            <w:tcW w:w="5133" w:type="dxa"/>
            <w:tcBorders>
              <w:top w:val="nil"/>
              <w:left w:val="nil"/>
              <w:bottom w:val="single" w:sz="4" w:space="0" w:color="auto"/>
              <w:right w:val="single" w:sz="4" w:space="0" w:color="auto"/>
            </w:tcBorders>
            <w:shd w:val="clear" w:color="E1E1FF" w:fill="FFFFFF"/>
            <w:vAlign w:val="center"/>
            <w:hideMark/>
          </w:tcPr>
          <w:p w14:paraId="0A78C870"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Održavanje ostale komunalne infrastrukture</w:t>
            </w:r>
          </w:p>
        </w:tc>
        <w:tc>
          <w:tcPr>
            <w:tcW w:w="1559" w:type="dxa"/>
            <w:tcBorders>
              <w:top w:val="nil"/>
              <w:left w:val="nil"/>
              <w:bottom w:val="single" w:sz="4" w:space="0" w:color="auto"/>
              <w:right w:val="single" w:sz="4" w:space="0" w:color="auto"/>
            </w:tcBorders>
            <w:shd w:val="clear" w:color="E1E1FF" w:fill="FFFFFF"/>
            <w:hideMark/>
          </w:tcPr>
          <w:p w14:paraId="56AE39AB"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89.500,00</w:t>
            </w:r>
          </w:p>
        </w:tc>
        <w:tc>
          <w:tcPr>
            <w:tcW w:w="1418" w:type="dxa"/>
            <w:tcBorders>
              <w:top w:val="nil"/>
              <w:left w:val="nil"/>
              <w:bottom w:val="single" w:sz="4" w:space="0" w:color="auto"/>
              <w:right w:val="single" w:sz="4" w:space="0" w:color="auto"/>
            </w:tcBorders>
            <w:shd w:val="clear" w:color="E1E1FF" w:fill="FFFFFF"/>
          </w:tcPr>
          <w:p w14:paraId="74E72BCF"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78.900,00</w:t>
            </w:r>
          </w:p>
        </w:tc>
      </w:tr>
      <w:tr w:rsidR="00ED7A83" w:rsidRPr="00D022EB" w14:paraId="28F7D7A7" w14:textId="77777777" w:rsidTr="00D022EB">
        <w:trPr>
          <w:trHeight w:val="300"/>
        </w:trPr>
        <w:tc>
          <w:tcPr>
            <w:tcW w:w="1808" w:type="dxa"/>
            <w:tcBorders>
              <w:top w:val="nil"/>
              <w:left w:val="single" w:sz="4" w:space="0" w:color="auto"/>
              <w:bottom w:val="single" w:sz="4" w:space="0" w:color="auto"/>
              <w:right w:val="single" w:sz="4" w:space="0" w:color="auto"/>
            </w:tcBorders>
            <w:shd w:val="clear" w:color="auto" w:fill="D9D9D9"/>
            <w:vAlign w:val="center"/>
            <w:hideMark/>
          </w:tcPr>
          <w:p w14:paraId="0D00AA9E" w14:textId="77777777" w:rsidR="00D022EB" w:rsidRPr="00D022EB" w:rsidRDefault="00D022EB" w:rsidP="00D022EB">
            <w:pPr>
              <w:spacing w:after="0" w:line="240" w:lineRule="auto"/>
              <w:rPr>
                <w:rFonts w:ascii="Arial" w:eastAsia="Times New Roman" w:hAnsi="Arial" w:cs="Arial"/>
                <w:b/>
                <w:bCs/>
                <w:sz w:val="18"/>
                <w:szCs w:val="18"/>
                <w:lang w:eastAsia="hr-HR"/>
              </w:rPr>
            </w:pPr>
            <w:r w:rsidRPr="00D022EB">
              <w:rPr>
                <w:rFonts w:ascii="Arial" w:eastAsia="Times New Roman" w:hAnsi="Arial" w:cs="Arial"/>
                <w:b/>
                <w:bCs/>
                <w:sz w:val="18"/>
                <w:szCs w:val="18"/>
                <w:lang w:eastAsia="hr-HR"/>
              </w:rPr>
              <w:t>Program  4002</w:t>
            </w:r>
          </w:p>
        </w:tc>
        <w:tc>
          <w:tcPr>
            <w:tcW w:w="5133" w:type="dxa"/>
            <w:tcBorders>
              <w:top w:val="nil"/>
              <w:left w:val="nil"/>
              <w:bottom w:val="single" w:sz="4" w:space="0" w:color="auto"/>
              <w:right w:val="single" w:sz="4" w:space="0" w:color="auto"/>
            </w:tcBorders>
            <w:shd w:val="clear" w:color="auto" w:fill="D9D9D9"/>
            <w:vAlign w:val="center"/>
            <w:hideMark/>
          </w:tcPr>
          <w:p w14:paraId="6D9E2DE3" w14:textId="77777777" w:rsidR="00D022EB" w:rsidRPr="00D022EB" w:rsidRDefault="00D022EB" w:rsidP="00D022EB">
            <w:pPr>
              <w:spacing w:after="0" w:line="240" w:lineRule="auto"/>
              <w:rPr>
                <w:rFonts w:ascii="Arial" w:eastAsia="Times New Roman" w:hAnsi="Arial" w:cs="Arial"/>
                <w:b/>
                <w:bCs/>
                <w:sz w:val="18"/>
                <w:szCs w:val="18"/>
                <w:lang w:eastAsia="hr-HR"/>
              </w:rPr>
            </w:pPr>
            <w:r w:rsidRPr="00D022EB">
              <w:rPr>
                <w:rFonts w:ascii="Arial" w:eastAsia="Times New Roman" w:hAnsi="Arial" w:cs="Arial"/>
                <w:b/>
                <w:bCs/>
                <w:sz w:val="18"/>
                <w:szCs w:val="18"/>
                <w:lang w:eastAsia="hr-HR"/>
              </w:rPr>
              <w:t>Održavanje stambenih i poslovnih prostora i dr.</w:t>
            </w:r>
          </w:p>
        </w:tc>
        <w:tc>
          <w:tcPr>
            <w:tcW w:w="1559" w:type="dxa"/>
            <w:tcBorders>
              <w:top w:val="nil"/>
              <w:left w:val="nil"/>
              <w:bottom w:val="single" w:sz="4" w:space="0" w:color="auto"/>
              <w:right w:val="single" w:sz="4" w:space="0" w:color="auto"/>
            </w:tcBorders>
            <w:shd w:val="clear" w:color="auto" w:fill="D9D9D9"/>
            <w:hideMark/>
          </w:tcPr>
          <w:p w14:paraId="68534A09" w14:textId="77777777" w:rsidR="00D022EB" w:rsidRPr="00D022EB" w:rsidRDefault="00D022EB" w:rsidP="00D022EB">
            <w:pPr>
              <w:spacing w:after="0" w:line="240" w:lineRule="auto"/>
              <w:jc w:val="right"/>
              <w:rPr>
                <w:rFonts w:ascii="Arial" w:eastAsia="Times New Roman" w:hAnsi="Arial" w:cs="Arial"/>
                <w:b/>
                <w:bCs/>
                <w:i/>
                <w:iCs/>
                <w:color w:val="000000"/>
                <w:sz w:val="20"/>
                <w:szCs w:val="20"/>
                <w:lang w:eastAsia="hr-HR"/>
              </w:rPr>
            </w:pPr>
            <w:r w:rsidRPr="00D022EB">
              <w:rPr>
                <w:rFonts w:ascii="Arial" w:eastAsia="Times New Roman" w:hAnsi="Arial" w:cs="Arial"/>
                <w:b/>
                <w:bCs/>
                <w:i/>
                <w:iCs/>
                <w:color w:val="000000"/>
                <w:sz w:val="20"/>
                <w:szCs w:val="20"/>
                <w:lang w:eastAsia="hr-HR"/>
              </w:rPr>
              <w:t>663.258,00</w:t>
            </w:r>
          </w:p>
        </w:tc>
        <w:tc>
          <w:tcPr>
            <w:tcW w:w="1418" w:type="dxa"/>
            <w:tcBorders>
              <w:top w:val="nil"/>
              <w:left w:val="nil"/>
              <w:bottom w:val="single" w:sz="4" w:space="0" w:color="auto"/>
              <w:right w:val="single" w:sz="4" w:space="0" w:color="auto"/>
            </w:tcBorders>
            <w:shd w:val="clear" w:color="auto" w:fill="D9D9D9"/>
          </w:tcPr>
          <w:p w14:paraId="5E4C1CC0" w14:textId="77777777" w:rsidR="00D022EB" w:rsidRPr="00D022EB" w:rsidRDefault="00D022EB" w:rsidP="00D022EB">
            <w:pPr>
              <w:spacing w:after="0" w:line="240" w:lineRule="auto"/>
              <w:jc w:val="right"/>
              <w:rPr>
                <w:rFonts w:ascii="Arial" w:eastAsia="Times New Roman" w:hAnsi="Arial" w:cs="Arial"/>
                <w:b/>
                <w:bCs/>
                <w:i/>
                <w:iCs/>
                <w:color w:val="000000"/>
                <w:sz w:val="20"/>
                <w:szCs w:val="20"/>
                <w:lang w:eastAsia="hr-HR"/>
              </w:rPr>
            </w:pPr>
            <w:r w:rsidRPr="00D022EB">
              <w:rPr>
                <w:rFonts w:ascii="Arial" w:eastAsia="Times New Roman" w:hAnsi="Arial" w:cs="Arial"/>
                <w:b/>
                <w:bCs/>
                <w:i/>
                <w:iCs/>
                <w:color w:val="000000"/>
                <w:sz w:val="20"/>
                <w:szCs w:val="20"/>
                <w:lang w:eastAsia="hr-HR"/>
              </w:rPr>
              <w:t>623.000,00</w:t>
            </w:r>
          </w:p>
        </w:tc>
      </w:tr>
      <w:tr w:rsidR="00D022EB" w:rsidRPr="00D022EB" w14:paraId="043867BD" w14:textId="77777777" w:rsidTr="00FD28E7">
        <w:trPr>
          <w:trHeight w:val="300"/>
        </w:trPr>
        <w:tc>
          <w:tcPr>
            <w:tcW w:w="1808" w:type="dxa"/>
            <w:tcBorders>
              <w:top w:val="nil"/>
              <w:left w:val="single" w:sz="4" w:space="0" w:color="auto"/>
              <w:bottom w:val="single" w:sz="4" w:space="0" w:color="auto"/>
              <w:right w:val="single" w:sz="4" w:space="0" w:color="auto"/>
            </w:tcBorders>
            <w:shd w:val="clear" w:color="E1E1FF" w:fill="FFFFFF"/>
            <w:vAlign w:val="center"/>
            <w:hideMark/>
          </w:tcPr>
          <w:p w14:paraId="4718FCB5"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Aktivnost  A400001</w:t>
            </w:r>
          </w:p>
        </w:tc>
        <w:tc>
          <w:tcPr>
            <w:tcW w:w="5133" w:type="dxa"/>
            <w:tcBorders>
              <w:top w:val="nil"/>
              <w:left w:val="nil"/>
              <w:bottom w:val="single" w:sz="4" w:space="0" w:color="auto"/>
              <w:right w:val="single" w:sz="4" w:space="0" w:color="auto"/>
            </w:tcBorders>
            <w:shd w:val="clear" w:color="E1E1FF" w:fill="FFFFFF"/>
            <w:vAlign w:val="center"/>
            <w:hideMark/>
          </w:tcPr>
          <w:p w14:paraId="24A379D5"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Održavanje stambenih prostora</w:t>
            </w:r>
          </w:p>
        </w:tc>
        <w:tc>
          <w:tcPr>
            <w:tcW w:w="1559" w:type="dxa"/>
            <w:tcBorders>
              <w:top w:val="nil"/>
              <w:left w:val="nil"/>
              <w:bottom w:val="single" w:sz="4" w:space="0" w:color="auto"/>
              <w:right w:val="single" w:sz="4" w:space="0" w:color="auto"/>
            </w:tcBorders>
            <w:shd w:val="clear" w:color="E1E1FF" w:fill="FFFFFF"/>
            <w:hideMark/>
          </w:tcPr>
          <w:p w14:paraId="2E859E32"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81.720,00</w:t>
            </w:r>
          </w:p>
        </w:tc>
        <w:tc>
          <w:tcPr>
            <w:tcW w:w="1418" w:type="dxa"/>
            <w:tcBorders>
              <w:top w:val="nil"/>
              <w:left w:val="nil"/>
              <w:bottom w:val="single" w:sz="4" w:space="0" w:color="auto"/>
              <w:right w:val="single" w:sz="4" w:space="0" w:color="auto"/>
            </w:tcBorders>
            <w:shd w:val="clear" w:color="E1E1FF" w:fill="FFFFFF"/>
          </w:tcPr>
          <w:p w14:paraId="5712B862"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90.500,00</w:t>
            </w:r>
          </w:p>
        </w:tc>
      </w:tr>
      <w:tr w:rsidR="00D022EB" w:rsidRPr="00D022EB" w14:paraId="5DEB930E" w14:textId="77777777" w:rsidTr="00FD28E7">
        <w:trPr>
          <w:trHeight w:val="300"/>
        </w:trPr>
        <w:tc>
          <w:tcPr>
            <w:tcW w:w="1808" w:type="dxa"/>
            <w:tcBorders>
              <w:top w:val="nil"/>
              <w:left w:val="single" w:sz="4" w:space="0" w:color="auto"/>
              <w:bottom w:val="single" w:sz="4" w:space="0" w:color="auto"/>
              <w:right w:val="single" w:sz="4" w:space="0" w:color="auto"/>
            </w:tcBorders>
            <w:shd w:val="clear" w:color="E1E1FF" w:fill="FFFFFF"/>
            <w:vAlign w:val="center"/>
            <w:hideMark/>
          </w:tcPr>
          <w:p w14:paraId="02F072DD"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Aktivnost  A400002</w:t>
            </w:r>
          </w:p>
        </w:tc>
        <w:tc>
          <w:tcPr>
            <w:tcW w:w="5133" w:type="dxa"/>
            <w:tcBorders>
              <w:top w:val="nil"/>
              <w:left w:val="nil"/>
              <w:bottom w:val="single" w:sz="4" w:space="0" w:color="auto"/>
              <w:right w:val="single" w:sz="4" w:space="0" w:color="auto"/>
            </w:tcBorders>
            <w:shd w:val="clear" w:color="E1E1FF" w:fill="FFFFFF"/>
            <w:vAlign w:val="center"/>
            <w:hideMark/>
          </w:tcPr>
          <w:p w14:paraId="5D733A69"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Održavanje poslovnih prostora, štandova i privremenih priključaka</w:t>
            </w:r>
          </w:p>
        </w:tc>
        <w:tc>
          <w:tcPr>
            <w:tcW w:w="1559" w:type="dxa"/>
            <w:tcBorders>
              <w:top w:val="nil"/>
              <w:left w:val="nil"/>
              <w:bottom w:val="single" w:sz="4" w:space="0" w:color="auto"/>
              <w:right w:val="single" w:sz="4" w:space="0" w:color="auto"/>
            </w:tcBorders>
            <w:shd w:val="clear" w:color="E1E1FF" w:fill="FFFFFF"/>
            <w:hideMark/>
          </w:tcPr>
          <w:p w14:paraId="2894BBD8"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119.900,00</w:t>
            </w:r>
          </w:p>
        </w:tc>
        <w:tc>
          <w:tcPr>
            <w:tcW w:w="1418" w:type="dxa"/>
            <w:tcBorders>
              <w:top w:val="nil"/>
              <w:left w:val="nil"/>
              <w:bottom w:val="single" w:sz="4" w:space="0" w:color="auto"/>
              <w:right w:val="single" w:sz="4" w:space="0" w:color="auto"/>
            </w:tcBorders>
            <w:shd w:val="clear" w:color="E1E1FF" w:fill="FFFFFF"/>
          </w:tcPr>
          <w:p w14:paraId="6CF714F3"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127.000,00</w:t>
            </w:r>
          </w:p>
        </w:tc>
      </w:tr>
      <w:tr w:rsidR="00D022EB" w:rsidRPr="00D022EB" w14:paraId="3BB8E05C" w14:textId="77777777" w:rsidTr="00FD28E7">
        <w:trPr>
          <w:trHeight w:val="300"/>
        </w:trPr>
        <w:tc>
          <w:tcPr>
            <w:tcW w:w="1808" w:type="dxa"/>
            <w:tcBorders>
              <w:top w:val="nil"/>
              <w:left w:val="single" w:sz="4" w:space="0" w:color="auto"/>
              <w:bottom w:val="single" w:sz="4" w:space="0" w:color="auto"/>
              <w:right w:val="single" w:sz="4" w:space="0" w:color="auto"/>
            </w:tcBorders>
            <w:shd w:val="clear" w:color="E1E1FF" w:fill="FFFFFF"/>
            <w:vAlign w:val="center"/>
            <w:hideMark/>
          </w:tcPr>
          <w:p w14:paraId="317565C4"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Aktivnost  A400003</w:t>
            </w:r>
          </w:p>
        </w:tc>
        <w:tc>
          <w:tcPr>
            <w:tcW w:w="5133" w:type="dxa"/>
            <w:tcBorders>
              <w:top w:val="nil"/>
              <w:left w:val="nil"/>
              <w:bottom w:val="single" w:sz="4" w:space="0" w:color="auto"/>
              <w:right w:val="single" w:sz="4" w:space="0" w:color="auto"/>
            </w:tcBorders>
            <w:shd w:val="clear" w:color="E1E1FF" w:fill="FFFFFF"/>
            <w:vAlign w:val="center"/>
            <w:hideMark/>
          </w:tcPr>
          <w:p w14:paraId="7FCDD655"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Mjere preventivne zaštite i veterinarske usluge</w:t>
            </w:r>
          </w:p>
        </w:tc>
        <w:tc>
          <w:tcPr>
            <w:tcW w:w="1559" w:type="dxa"/>
            <w:tcBorders>
              <w:top w:val="nil"/>
              <w:left w:val="nil"/>
              <w:bottom w:val="single" w:sz="4" w:space="0" w:color="auto"/>
              <w:right w:val="single" w:sz="4" w:space="0" w:color="auto"/>
            </w:tcBorders>
            <w:shd w:val="clear" w:color="E1E1FF" w:fill="FFFFFF"/>
            <w:hideMark/>
          </w:tcPr>
          <w:p w14:paraId="16A47BAF"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51.000,00</w:t>
            </w:r>
          </w:p>
        </w:tc>
        <w:tc>
          <w:tcPr>
            <w:tcW w:w="1418" w:type="dxa"/>
            <w:tcBorders>
              <w:top w:val="nil"/>
              <w:left w:val="nil"/>
              <w:bottom w:val="single" w:sz="4" w:space="0" w:color="auto"/>
              <w:right w:val="single" w:sz="4" w:space="0" w:color="auto"/>
            </w:tcBorders>
            <w:shd w:val="clear" w:color="E1E1FF" w:fill="FFFFFF"/>
          </w:tcPr>
          <w:p w14:paraId="3F29A557"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54.000,00</w:t>
            </w:r>
          </w:p>
        </w:tc>
      </w:tr>
      <w:tr w:rsidR="00D022EB" w:rsidRPr="00D022EB" w14:paraId="327BE8AB" w14:textId="77777777" w:rsidTr="00FD28E7">
        <w:trPr>
          <w:trHeight w:val="300"/>
        </w:trPr>
        <w:tc>
          <w:tcPr>
            <w:tcW w:w="1808" w:type="dxa"/>
            <w:tcBorders>
              <w:top w:val="nil"/>
              <w:left w:val="single" w:sz="4" w:space="0" w:color="auto"/>
              <w:bottom w:val="single" w:sz="4" w:space="0" w:color="auto"/>
              <w:right w:val="single" w:sz="4" w:space="0" w:color="auto"/>
            </w:tcBorders>
            <w:shd w:val="clear" w:color="E1E1FF" w:fill="FFFFFF"/>
            <w:vAlign w:val="center"/>
            <w:hideMark/>
          </w:tcPr>
          <w:p w14:paraId="3E83F686"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Aktivnost  A400004</w:t>
            </w:r>
          </w:p>
        </w:tc>
        <w:tc>
          <w:tcPr>
            <w:tcW w:w="5133" w:type="dxa"/>
            <w:tcBorders>
              <w:top w:val="nil"/>
              <w:left w:val="nil"/>
              <w:bottom w:val="single" w:sz="4" w:space="0" w:color="auto"/>
              <w:right w:val="single" w:sz="4" w:space="0" w:color="auto"/>
            </w:tcBorders>
            <w:shd w:val="clear" w:color="E1E1FF" w:fill="FFFFFF"/>
            <w:vAlign w:val="center"/>
            <w:hideMark/>
          </w:tcPr>
          <w:p w14:paraId="679548FF"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Dostava vode</w:t>
            </w:r>
          </w:p>
        </w:tc>
        <w:tc>
          <w:tcPr>
            <w:tcW w:w="1559" w:type="dxa"/>
            <w:tcBorders>
              <w:top w:val="nil"/>
              <w:left w:val="nil"/>
              <w:bottom w:val="single" w:sz="4" w:space="0" w:color="auto"/>
              <w:right w:val="single" w:sz="4" w:space="0" w:color="auto"/>
            </w:tcBorders>
            <w:shd w:val="clear" w:color="E1E1FF" w:fill="FFFFFF"/>
            <w:hideMark/>
          </w:tcPr>
          <w:p w14:paraId="651E4211"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1.500,00</w:t>
            </w:r>
          </w:p>
        </w:tc>
        <w:tc>
          <w:tcPr>
            <w:tcW w:w="1418" w:type="dxa"/>
            <w:tcBorders>
              <w:top w:val="nil"/>
              <w:left w:val="nil"/>
              <w:bottom w:val="single" w:sz="4" w:space="0" w:color="auto"/>
              <w:right w:val="single" w:sz="4" w:space="0" w:color="auto"/>
            </w:tcBorders>
            <w:shd w:val="clear" w:color="E1E1FF" w:fill="FFFFFF"/>
          </w:tcPr>
          <w:p w14:paraId="54D96170"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1.500,00</w:t>
            </w:r>
          </w:p>
        </w:tc>
      </w:tr>
      <w:tr w:rsidR="00D022EB" w:rsidRPr="00D022EB" w14:paraId="47AEEB92" w14:textId="77777777" w:rsidTr="00FD28E7">
        <w:trPr>
          <w:trHeight w:val="300"/>
        </w:trPr>
        <w:tc>
          <w:tcPr>
            <w:tcW w:w="1808" w:type="dxa"/>
            <w:tcBorders>
              <w:top w:val="nil"/>
              <w:left w:val="single" w:sz="4" w:space="0" w:color="auto"/>
              <w:bottom w:val="single" w:sz="4" w:space="0" w:color="auto"/>
              <w:right w:val="single" w:sz="4" w:space="0" w:color="auto"/>
            </w:tcBorders>
            <w:shd w:val="clear" w:color="E1E1FF" w:fill="FFFFFF"/>
            <w:vAlign w:val="center"/>
            <w:hideMark/>
          </w:tcPr>
          <w:p w14:paraId="5699BFF0"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Aktivnost  A400005</w:t>
            </w:r>
          </w:p>
        </w:tc>
        <w:tc>
          <w:tcPr>
            <w:tcW w:w="5133" w:type="dxa"/>
            <w:tcBorders>
              <w:top w:val="nil"/>
              <w:left w:val="nil"/>
              <w:bottom w:val="single" w:sz="4" w:space="0" w:color="auto"/>
              <w:right w:val="single" w:sz="4" w:space="0" w:color="auto"/>
            </w:tcBorders>
            <w:shd w:val="clear" w:color="E1E1FF" w:fill="FFFFFF"/>
            <w:vAlign w:val="center"/>
            <w:hideMark/>
          </w:tcPr>
          <w:p w14:paraId="63652F87"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 xml:space="preserve">Usluge pomoći izvršenja poslova </w:t>
            </w:r>
            <w:proofErr w:type="spellStart"/>
            <w:r w:rsidRPr="00D022EB">
              <w:rPr>
                <w:rFonts w:ascii="Arial" w:eastAsia="Times New Roman" w:hAnsi="Arial" w:cs="Arial"/>
                <w:sz w:val="18"/>
                <w:szCs w:val="18"/>
                <w:lang w:eastAsia="hr-HR"/>
              </w:rPr>
              <w:t>komun</w:t>
            </w:r>
            <w:proofErr w:type="spellEnd"/>
            <w:r w:rsidRPr="00D022EB">
              <w:rPr>
                <w:rFonts w:ascii="Arial" w:eastAsia="Times New Roman" w:hAnsi="Arial" w:cs="Arial"/>
                <w:sz w:val="18"/>
                <w:szCs w:val="18"/>
                <w:lang w:eastAsia="hr-HR"/>
              </w:rPr>
              <w:t>. i promet. redarstva</w:t>
            </w:r>
          </w:p>
        </w:tc>
        <w:tc>
          <w:tcPr>
            <w:tcW w:w="1559" w:type="dxa"/>
            <w:tcBorders>
              <w:top w:val="nil"/>
              <w:left w:val="nil"/>
              <w:bottom w:val="single" w:sz="4" w:space="0" w:color="auto"/>
              <w:right w:val="single" w:sz="4" w:space="0" w:color="auto"/>
            </w:tcBorders>
            <w:shd w:val="clear" w:color="E1E1FF" w:fill="FFFFFF"/>
            <w:hideMark/>
          </w:tcPr>
          <w:p w14:paraId="3BDD49FA"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56.975,00</w:t>
            </w:r>
          </w:p>
        </w:tc>
        <w:tc>
          <w:tcPr>
            <w:tcW w:w="1418" w:type="dxa"/>
            <w:tcBorders>
              <w:top w:val="nil"/>
              <w:left w:val="nil"/>
              <w:bottom w:val="single" w:sz="4" w:space="0" w:color="auto"/>
              <w:right w:val="single" w:sz="4" w:space="0" w:color="auto"/>
            </w:tcBorders>
            <w:shd w:val="clear" w:color="E1E1FF" w:fill="FFFFFF"/>
          </w:tcPr>
          <w:p w14:paraId="336BBFEE"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46.500,00</w:t>
            </w:r>
          </w:p>
        </w:tc>
      </w:tr>
      <w:tr w:rsidR="00D022EB" w:rsidRPr="00D022EB" w14:paraId="0E3F88F6" w14:textId="77777777" w:rsidTr="00FD28E7">
        <w:trPr>
          <w:trHeight w:val="300"/>
        </w:trPr>
        <w:tc>
          <w:tcPr>
            <w:tcW w:w="1808" w:type="dxa"/>
            <w:tcBorders>
              <w:top w:val="nil"/>
              <w:left w:val="single" w:sz="4" w:space="0" w:color="auto"/>
              <w:bottom w:val="single" w:sz="4" w:space="0" w:color="auto"/>
              <w:right w:val="single" w:sz="4" w:space="0" w:color="auto"/>
            </w:tcBorders>
            <w:shd w:val="clear" w:color="E1E1FF" w:fill="FFFFFF"/>
            <w:vAlign w:val="center"/>
            <w:hideMark/>
          </w:tcPr>
          <w:p w14:paraId="1C901F47"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Aktivnost  A400008</w:t>
            </w:r>
          </w:p>
        </w:tc>
        <w:tc>
          <w:tcPr>
            <w:tcW w:w="5133" w:type="dxa"/>
            <w:tcBorders>
              <w:top w:val="nil"/>
              <w:left w:val="nil"/>
              <w:bottom w:val="single" w:sz="4" w:space="0" w:color="auto"/>
              <w:right w:val="single" w:sz="4" w:space="0" w:color="auto"/>
            </w:tcBorders>
            <w:shd w:val="clear" w:color="E1E1FF" w:fill="FFFFFF"/>
            <w:vAlign w:val="center"/>
            <w:hideMark/>
          </w:tcPr>
          <w:p w14:paraId="600C9519"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Održavanje igrališta</w:t>
            </w:r>
          </w:p>
        </w:tc>
        <w:tc>
          <w:tcPr>
            <w:tcW w:w="1559" w:type="dxa"/>
            <w:tcBorders>
              <w:top w:val="nil"/>
              <w:left w:val="nil"/>
              <w:bottom w:val="single" w:sz="4" w:space="0" w:color="auto"/>
              <w:right w:val="single" w:sz="4" w:space="0" w:color="auto"/>
            </w:tcBorders>
            <w:shd w:val="clear" w:color="E1E1FF" w:fill="FFFFFF"/>
            <w:hideMark/>
          </w:tcPr>
          <w:p w14:paraId="5DC0C3A9"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181.363,00</w:t>
            </w:r>
          </w:p>
        </w:tc>
        <w:tc>
          <w:tcPr>
            <w:tcW w:w="1418" w:type="dxa"/>
            <w:tcBorders>
              <w:top w:val="nil"/>
              <w:left w:val="nil"/>
              <w:bottom w:val="single" w:sz="4" w:space="0" w:color="auto"/>
              <w:right w:val="single" w:sz="4" w:space="0" w:color="auto"/>
            </w:tcBorders>
            <w:shd w:val="clear" w:color="E1E1FF" w:fill="FFFFFF"/>
          </w:tcPr>
          <w:p w14:paraId="471F1398"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145.000,00</w:t>
            </w:r>
          </w:p>
        </w:tc>
      </w:tr>
      <w:tr w:rsidR="00D022EB" w:rsidRPr="00D022EB" w14:paraId="641511C4" w14:textId="77777777" w:rsidTr="00FD28E7">
        <w:trPr>
          <w:trHeight w:val="300"/>
        </w:trPr>
        <w:tc>
          <w:tcPr>
            <w:tcW w:w="1808" w:type="dxa"/>
            <w:tcBorders>
              <w:top w:val="nil"/>
              <w:left w:val="single" w:sz="4" w:space="0" w:color="auto"/>
              <w:bottom w:val="single" w:sz="4" w:space="0" w:color="auto"/>
              <w:right w:val="single" w:sz="4" w:space="0" w:color="auto"/>
            </w:tcBorders>
            <w:shd w:val="clear" w:color="E1E1FF" w:fill="FFFFFF"/>
            <w:vAlign w:val="center"/>
            <w:hideMark/>
          </w:tcPr>
          <w:p w14:paraId="3675F792"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Aktivnost  A400009</w:t>
            </w:r>
          </w:p>
        </w:tc>
        <w:tc>
          <w:tcPr>
            <w:tcW w:w="5133" w:type="dxa"/>
            <w:tcBorders>
              <w:top w:val="nil"/>
              <w:left w:val="nil"/>
              <w:bottom w:val="single" w:sz="4" w:space="0" w:color="auto"/>
              <w:right w:val="single" w:sz="4" w:space="0" w:color="auto"/>
            </w:tcBorders>
            <w:shd w:val="clear" w:color="E1E1FF" w:fill="FFFFFF"/>
            <w:vAlign w:val="center"/>
            <w:hideMark/>
          </w:tcPr>
          <w:p w14:paraId="66A76A56"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Održavanje sportske dvorane</w:t>
            </w:r>
          </w:p>
        </w:tc>
        <w:tc>
          <w:tcPr>
            <w:tcW w:w="1559" w:type="dxa"/>
            <w:tcBorders>
              <w:top w:val="nil"/>
              <w:left w:val="nil"/>
              <w:bottom w:val="single" w:sz="4" w:space="0" w:color="auto"/>
              <w:right w:val="single" w:sz="4" w:space="0" w:color="auto"/>
            </w:tcBorders>
            <w:shd w:val="clear" w:color="E1E1FF" w:fill="FFFFFF"/>
            <w:hideMark/>
          </w:tcPr>
          <w:p w14:paraId="3FA75E54"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168.000,00</w:t>
            </w:r>
          </w:p>
        </w:tc>
        <w:tc>
          <w:tcPr>
            <w:tcW w:w="1418" w:type="dxa"/>
            <w:tcBorders>
              <w:top w:val="nil"/>
              <w:left w:val="nil"/>
              <w:bottom w:val="single" w:sz="4" w:space="0" w:color="auto"/>
              <w:right w:val="single" w:sz="4" w:space="0" w:color="auto"/>
            </w:tcBorders>
            <w:shd w:val="clear" w:color="E1E1FF" w:fill="FFFFFF"/>
          </w:tcPr>
          <w:p w14:paraId="12DA8460"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155.000,00</w:t>
            </w:r>
          </w:p>
        </w:tc>
      </w:tr>
      <w:tr w:rsidR="00D022EB" w:rsidRPr="00D022EB" w14:paraId="5B288210" w14:textId="77777777" w:rsidTr="00FD28E7">
        <w:trPr>
          <w:trHeight w:val="300"/>
        </w:trPr>
        <w:tc>
          <w:tcPr>
            <w:tcW w:w="1808" w:type="dxa"/>
            <w:tcBorders>
              <w:top w:val="nil"/>
              <w:left w:val="single" w:sz="4" w:space="0" w:color="auto"/>
              <w:bottom w:val="single" w:sz="4" w:space="0" w:color="auto"/>
              <w:right w:val="single" w:sz="4" w:space="0" w:color="auto"/>
            </w:tcBorders>
            <w:shd w:val="clear" w:color="E1E1FF" w:fill="FFFFFF"/>
            <w:vAlign w:val="center"/>
            <w:hideMark/>
          </w:tcPr>
          <w:p w14:paraId="17578391"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Aktivnost  A400010</w:t>
            </w:r>
          </w:p>
        </w:tc>
        <w:tc>
          <w:tcPr>
            <w:tcW w:w="5133" w:type="dxa"/>
            <w:tcBorders>
              <w:top w:val="nil"/>
              <w:left w:val="nil"/>
              <w:bottom w:val="single" w:sz="4" w:space="0" w:color="auto"/>
              <w:right w:val="single" w:sz="4" w:space="0" w:color="auto"/>
            </w:tcBorders>
            <w:shd w:val="clear" w:color="E1E1FF" w:fill="FFFFFF"/>
            <w:vAlign w:val="center"/>
            <w:hideMark/>
          </w:tcPr>
          <w:p w14:paraId="135F12B7"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Održavanje boćarske dvorane</w:t>
            </w:r>
          </w:p>
        </w:tc>
        <w:tc>
          <w:tcPr>
            <w:tcW w:w="1559" w:type="dxa"/>
            <w:tcBorders>
              <w:top w:val="nil"/>
              <w:left w:val="nil"/>
              <w:bottom w:val="single" w:sz="4" w:space="0" w:color="auto"/>
              <w:right w:val="single" w:sz="4" w:space="0" w:color="auto"/>
            </w:tcBorders>
            <w:shd w:val="clear" w:color="E1E1FF" w:fill="FFFFFF"/>
            <w:hideMark/>
          </w:tcPr>
          <w:p w14:paraId="415DC36F"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2.800,00</w:t>
            </w:r>
          </w:p>
        </w:tc>
        <w:tc>
          <w:tcPr>
            <w:tcW w:w="1418" w:type="dxa"/>
            <w:tcBorders>
              <w:top w:val="nil"/>
              <w:left w:val="nil"/>
              <w:bottom w:val="single" w:sz="4" w:space="0" w:color="auto"/>
              <w:right w:val="single" w:sz="4" w:space="0" w:color="auto"/>
            </w:tcBorders>
            <w:shd w:val="clear" w:color="E1E1FF" w:fill="FFFFFF"/>
          </w:tcPr>
          <w:p w14:paraId="451F41B4"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3.500,00</w:t>
            </w:r>
          </w:p>
        </w:tc>
      </w:tr>
      <w:tr w:rsidR="00ED7A83" w:rsidRPr="00D022EB" w14:paraId="0663635D" w14:textId="77777777" w:rsidTr="00D022EB">
        <w:trPr>
          <w:trHeight w:val="300"/>
        </w:trPr>
        <w:tc>
          <w:tcPr>
            <w:tcW w:w="1808" w:type="dxa"/>
            <w:tcBorders>
              <w:top w:val="nil"/>
              <w:left w:val="single" w:sz="4" w:space="0" w:color="auto"/>
              <w:bottom w:val="single" w:sz="4" w:space="0" w:color="auto"/>
              <w:right w:val="single" w:sz="4" w:space="0" w:color="auto"/>
            </w:tcBorders>
            <w:shd w:val="clear" w:color="auto" w:fill="D9D9D9"/>
            <w:vAlign w:val="center"/>
            <w:hideMark/>
          </w:tcPr>
          <w:p w14:paraId="3C127A54" w14:textId="77777777" w:rsidR="00D022EB" w:rsidRPr="00D022EB" w:rsidRDefault="00D022EB" w:rsidP="00D022EB">
            <w:pPr>
              <w:spacing w:after="0" w:line="240" w:lineRule="auto"/>
              <w:rPr>
                <w:rFonts w:ascii="Arial" w:eastAsia="Times New Roman" w:hAnsi="Arial" w:cs="Arial"/>
                <w:b/>
                <w:bCs/>
                <w:sz w:val="18"/>
                <w:szCs w:val="18"/>
                <w:lang w:eastAsia="hr-HR"/>
              </w:rPr>
            </w:pPr>
            <w:r w:rsidRPr="00D022EB">
              <w:rPr>
                <w:rFonts w:ascii="Arial" w:eastAsia="Times New Roman" w:hAnsi="Arial" w:cs="Arial"/>
                <w:b/>
                <w:bCs/>
                <w:sz w:val="18"/>
                <w:szCs w:val="18"/>
                <w:lang w:eastAsia="hr-HR"/>
              </w:rPr>
              <w:t>Program  4003</w:t>
            </w:r>
          </w:p>
        </w:tc>
        <w:tc>
          <w:tcPr>
            <w:tcW w:w="5133" w:type="dxa"/>
            <w:tcBorders>
              <w:top w:val="nil"/>
              <w:left w:val="nil"/>
              <w:bottom w:val="single" w:sz="4" w:space="0" w:color="auto"/>
              <w:right w:val="single" w:sz="4" w:space="0" w:color="auto"/>
            </w:tcBorders>
            <w:shd w:val="clear" w:color="auto" w:fill="D9D9D9"/>
            <w:vAlign w:val="center"/>
            <w:hideMark/>
          </w:tcPr>
          <w:p w14:paraId="2BEBAC2D" w14:textId="77777777" w:rsidR="00D022EB" w:rsidRPr="00D022EB" w:rsidRDefault="00D022EB" w:rsidP="00D022EB">
            <w:pPr>
              <w:spacing w:after="0" w:line="240" w:lineRule="auto"/>
              <w:rPr>
                <w:rFonts w:ascii="Arial" w:eastAsia="Times New Roman" w:hAnsi="Arial" w:cs="Arial"/>
                <w:b/>
                <w:bCs/>
                <w:sz w:val="18"/>
                <w:szCs w:val="18"/>
                <w:lang w:eastAsia="hr-HR"/>
              </w:rPr>
            </w:pPr>
            <w:r w:rsidRPr="00D022EB">
              <w:rPr>
                <w:rFonts w:ascii="Arial" w:eastAsia="Times New Roman" w:hAnsi="Arial" w:cs="Arial"/>
                <w:b/>
                <w:bCs/>
                <w:sz w:val="18"/>
                <w:szCs w:val="18"/>
                <w:lang w:eastAsia="hr-HR"/>
              </w:rPr>
              <w:t>Oprema komunalne infrastrukture</w:t>
            </w:r>
          </w:p>
        </w:tc>
        <w:tc>
          <w:tcPr>
            <w:tcW w:w="1559" w:type="dxa"/>
            <w:tcBorders>
              <w:top w:val="nil"/>
              <w:left w:val="nil"/>
              <w:bottom w:val="single" w:sz="4" w:space="0" w:color="auto"/>
              <w:right w:val="single" w:sz="4" w:space="0" w:color="auto"/>
            </w:tcBorders>
            <w:shd w:val="clear" w:color="auto" w:fill="D9D9D9"/>
            <w:hideMark/>
          </w:tcPr>
          <w:p w14:paraId="0B391504" w14:textId="77777777" w:rsidR="00D022EB" w:rsidRPr="00D022EB" w:rsidRDefault="00D022EB" w:rsidP="00D022EB">
            <w:pPr>
              <w:spacing w:after="0" w:line="240" w:lineRule="auto"/>
              <w:jc w:val="right"/>
              <w:rPr>
                <w:rFonts w:ascii="Arial" w:eastAsia="Times New Roman" w:hAnsi="Arial" w:cs="Arial"/>
                <w:b/>
                <w:bCs/>
                <w:i/>
                <w:iCs/>
                <w:color w:val="000000"/>
                <w:sz w:val="20"/>
                <w:szCs w:val="20"/>
                <w:lang w:eastAsia="hr-HR"/>
              </w:rPr>
            </w:pPr>
            <w:r w:rsidRPr="00D022EB">
              <w:rPr>
                <w:rFonts w:ascii="Arial" w:eastAsia="Times New Roman" w:hAnsi="Arial" w:cs="Arial"/>
                <w:b/>
                <w:bCs/>
                <w:i/>
                <w:iCs/>
                <w:color w:val="000000"/>
                <w:sz w:val="20"/>
                <w:szCs w:val="20"/>
                <w:lang w:eastAsia="hr-HR"/>
              </w:rPr>
              <w:t>113.719,00</w:t>
            </w:r>
          </w:p>
        </w:tc>
        <w:tc>
          <w:tcPr>
            <w:tcW w:w="1418" w:type="dxa"/>
            <w:tcBorders>
              <w:top w:val="nil"/>
              <w:left w:val="nil"/>
              <w:bottom w:val="single" w:sz="4" w:space="0" w:color="auto"/>
              <w:right w:val="single" w:sz="4" w:space="0" w:color="auto"/>
            </w:tcBorders>
            <w:shd w:val="clear" w:color="auto" w:fill="D9D9D9"/>
          </w:tcPr>
          <w:p w14:paraId="27E7E5B0" w14:textId="77777777" w:rsidR="00D022EB" w:rsidRPr="00D022EB" w:rsidRDefault="00D022EB" w:rsidP="00D022EB">
            <w:pPr>
              <w:spacing w:after="0" w:line="240" w:lineRule="auto"/>
              <w:jc w:val="right"/>
              <w:rPr>
                <w:rFonts w:ascii="Arial" w:eastAsia="Times New Roman" w:hAnsi="Arial" w:cs="Arial"/>
                <w:b/>
                <w:bCs/>
                <w:i/>
                <w:iCs/>
                <w:color w:val="000000"/>
                <w:sz w:val="20"/>
                <w:szCs w:val="20"/>
                <w:lang w:eastAsia="hr-HR"/>
              </w:rPr>
            </w:pPr>
            <w:r w:rsidRPr="00D022EB">
              <w:rPr>
                <w:rFonts w:ascii="Arial" w:eastAsia="Times New Roman" w:hAnsi="Arial" w:cs="Arial"/>
                <w:b/>
                <w:bCs/>
                <w:i/>
                <w:iCs/>
                <w:color w:val="000000"/>
                <w:sz w:val="20"/>
                <w:szCs w:val="20"/>
                <w:lang w:eastAsia="hr-HR"/>
              </w:rPr>
              <w:t>389.216,00</w:t>
            </w:r>
          </w:p>
        </w:tc>
      </w:tr>
      <w:tr w:rsidR="00D022EB" w:rsidRPr="00D022EB" w14:paraId="6486137F" w14:textId="77777777" w:rsidTr="00FD28E7">
        <w:trPr>
          <w:trHeight w:val="480"/>
        </w:trPr>
        <w:tc>
          <w:tcPr>
            <w:tcW w:w="1808" w:type="dxa"/>
            <w:tcBorders>
              <w:top w:val="nil"/>
              <w:left w:val="single" w:sz="4" w:space="0" w:color="auto"/>
              <w:bottom w:val="single" w:sz="4" w:space="0" w:color="auto"/>
              <w:right w:val="single" w:sz="4" w:space="0" w:color="auto"/>
            </w:tcBorders>
            <w:shd w:val="clear" w:color="E1E1FF" w:fill="FFFFFF"/>
            <w:vAlign w:val="center"/>
            <w:hideMark/>
          </w:tcPr>
          <w:p w14:paraId="2DE792C5"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Kapitalni projekt  K400001</w:t>
            </w:r>
          </w:p>
        </w:tc>
        <w:tc>
          <w:tcPr>
            <w:tcW w:w="5133" w:type="dxa"/>
            <w:tcBorders>
              <w:top w:val="nil"/>
              <w:left w:val="nil"/>
              <w:bottom w:val="single" w:sz="4" w:space="0" w:color="auto"/>
              <w:right w:val="single" w:sz="4" w:space="0" w:color="auto"/>
            </w:tcBorders>
            <w:shd w:val="clear" w:color="E1E1FF" w:fill="FFFFFF"/>
            <w:vAlign w:val="center"/>
            <w:hideMark/>
          </w:tcPr>
          <w:p w14:paraId="27F65AF2"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Nabava opreme</w:t>
            </w:r>
          </w:p>
        </w:tc>
        <w:tc>
          <w:tcPr>
            <w:tcW w:w="1559" w:type="dxa"/>
            <w:tcBorders>
              <w:top w:val="nil"/>
              <w:left w:val="nil"/>
              <w:bottom w:val="single" w:sz="4" w:space="0" w:color="auto"/>
              <w:right w:val="single" w:sz="4" w:space="0" w:color="auto"/>
            </w:tcBorders>
            <w:shd w:val="clear" w:color="E1E1FF" w:fill="FFFFFF"/>
            <w:hideMark/>
          </w:tcPr>
          <w:p w14:paraId="310BC56A"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10.000,00</w:t>
            </w:r>
          </w:p>
        </w:tc>
        <w:tc>
          <w:tcPr>
            <w:tcW w:w="1418" w:type="dxa"/>
            <w:tcBorders>
              <w:top w:val="nil"/>
              <w:left w:val="nil"/>
              <w:bottom w:val="single" w:sz="4" w:space="0" w:color="auto"/>
              <w:right w:val="single" w:sz="4" w:space="0" w:color="auto"/>
            </w:tcBorders>
            <w:shd w:val="clear" w:color="E1E1FF" w:fill="FFFFFF"/>
          </w:tcPr>
          <w:p w14:paraId="2BA142A2"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13.000,00</w:t>
            </w:r>
          </w:p>
        </w:tc>
      </w:tr>
      <w:tr w:rsidR="00D022EB" w:rsidRPr="00D022EB" w14:paraId="58118FD9" w14:textId="77777777" w:rsidTr="00FD28E7">
        <w:trPr>
          <w:trHeight w:val="480"/>
        </w:trPr>
        <w:tc>
          <w:tcPr>
            <w:tcW w:w="1808" w:type="dxa"/>
            <w:tcBorders>
              <w:top w:val="nil"/>
              <w:left w:val="single" w:sz="4" w:space="0" w:color="auto"/>
              <w:bottom w:val="single" w:sz="4" w:space="0" w:color="auto"/>
              <w:right w:val="single" w:sz="4" w:space="0" w:color="auto"/>
            </w:tcBorders>
            <w:shd w:val="clear" w:color="E1E1FF" w:fill="FFFFFF"/>
            <w:vAlign w:val="center"/>
            <w:hideMark/>
          </w:tcPr>
          <w:p w14:paraId="06A6D664"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Kapitalni projekt  K400002</w:t>
            </w:r>
          </w:p>
        </w:tc>
        <w:tc>
          <w:tcPr>
            <w:tcW w:w="5133" w:type="dxa"/>
            <w:tcBorders>
              <w:top w:val="nil"/>
              <w:left w:val="nil"/>
              <w:bottom w:val="single" w:sz="4" w:space="0" w:color="auto"/>
              <w:right w:val="single" w:sz="4" w:space="0" w:color="auto"/>
            </w:tcBorders>
            <w:shd w:val="clear" w:color="E1E1FF" w:fill="FFFFFF"/>
            <w:vAlign w:val="center"/>
            <w:hideMark/>
          </w:tcPr>
          <w:p w14:paraId="497B7958"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Izgradnja komunalne infrastrukture</w:t>
            </w:r>
          </w:p>
        </w:tc>
        <w:tc>
          <w:tcPr>
            <w:tcW w:w="1559" w:type="dxa"/>
            <w:tcBorders>
              <w:top w:val="nil"/>
              <w:left w:val="nil"/>
              <w:bottom w:val="single" w:sz="4" w:space="0" w:color="auto"/>
              <w:right w:val="single" w:sz="4" w:space="0" w:color="auto"/>
            </w:tcBorders>
            <w:shd w:val="clear" w:color="E1E1FF" w:fill="FFFFFF"/>
            <w:hideMark/>
          </w:tcPr>
          <w:p w14:paraId="20EAF598"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27.969,00</w:t>
            </w:r>
          </w:p>
        </w:tc>
        <w:tc>
          <w:tcPr>
            <w:tcW w:w="1418" w:type="dxa"/>
            <w:tcBorders>
              <w:top w:val="nil"/>
              <w:left w:val="nil"/>
              <w:bottom w:val="single" w:sz="4" w:space="0" w:color="auto"/>
              <w:right w:val="single" w:sz="4" w:space="0" w:color="auto"/>
            </w:tcBorders>
            <w:shd w:val="clear" w:color="E1E1FF" w:fill="FFFFFF"/>
          </w:tcPr>
          <w:p w14:paraId="70DC8CC7"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84.000,00</w:t>
            </w:r>
          </w:p>
        </w:tc>
      </w:tr>
      <w:tr w:rsidR="00D022EB" w:rsidRPr="00D022EB" w14:paraId="1D128E96" w14:textId="77777777" w:rsidTr="00FD28E7">
        <w:trPr>
          <w:trHeight w:val="480"/>
        </w:trPr>
        <w:tc>
          <w:tcPr>
            <w:tcW w:w="1808" w:type="dxa"/>
            <w:tcBorders>
              <w:top w:val="nil"/>
              <w:left w:val="single" w:sz="4" w:space="0" w:color="auto"/>
              <w:bottom w:val="single" w:sz="4" w:space="0" w:color="auto"/>
              <w:right w:val="single" w:sz="4" w:space="0" w:color="auto"/>
            </w:tcBorders>
            <w:shd w:val="clear" w:color="E1E1FF" w:fill="FFFFFF"/>
            <w:vAlign w:val="center"/>
          </w:tcPr>
          <w:p w14:paraId="34C864DB"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Kapitalni projekt K400006</w:t>
            </w:r>
          </w:p>
        </w:tc>
        <w:tc>
          <w:tcPr>
            <w:tcW w:w="5133" w:type="dxa"/>
            <w:tcBorders>
              <w:top w:val="nil"/>
              <w:left w:val="nil"/>
              <w:bottom w:val="single" w:sz="4" w:space="0" w:color="auto"/>
              <w:right w:val="single" w:sz="4" w:space="0" w:color="auto"/>
            </w:tcBorders>
            <w:shd w:val="clear" w:color="E1E1FF" w:fill="FFFFFF"/>
            <w:vAlign w:val="center"/>
          </w:tcPr>
          <w:p w14:paraId="06D1E40D"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Projekt - Maritimni muzej Rabac</w:t>
            </w:r>
          </w:p>
        </w:tc>
        <w:tc>
          <w:tcPr>
            <w:tcW w:w="1559" w:type="dxa"/>
            <w:tcBorders>
              <w:top w:val="nil"/>
              <w:left w:val="nil"/>
              <w:bottom w:val="single" w:sz="4" w:space="0" w:color="auto"/>
              <w:right w:val="single" w:sz="4" w:space="0" w:color="auto"/>
            </w:tcBorders>
            <w:shd w:val="clear" w:color="E1E1FF" w:fill="FFFFFF"/>
          </w:tcPr>
          <w:p w14:paraId="3D268CEE"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0,00</w:t>
            </w:r>
          </w:p>
        </w:tc>
        <w:tc>
          <w:tcPr>
            <w:tcW w:w="1418" w:type="dxa"/>
            <w:tcBorders>
              <w:top w:val="nil"/>
              <w:left w:val="nil"/>
              <w:bottom w:val="single" w:sz="4" w:space="0" w:color="auto"/>
              <w:right w:val="single" w:sz="4" w:space="0" w:color="auto"/>
            </w:tcBorders>
            <w:shd w:val="clear" w:color="E1E1FF" w:fill="FFFFFF"/>
          </w:tcPr>
          <w:p w14:paraId="0AF967DF"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200.000,00</w:t>
            </w:r>
          </w:p>
        </w:tc>
      </w:tr>
      <w:tr w:rsidR="00D022EB" w:rsidRPr="00D022EB" w14:paraId="3DE33942" w14:textId="77777777" w:rsidTr="00FD28E7">
        <w:trPr>
          <w:trHeight w:val="480"/>
        </w:trPr>
        <w:tc>
          <w:tcPr>
            <w:tcW w:w="1808" w:type="dxa"/>
            <w:tcBorders>
              <w:top w:val="nil"/>
              <w:left w:val="single" w:sz="4" w:space="0" w:color="auto"/>
              <w:bottom w:val="single" w:sz="4" w:space="0" w:color="auto"/>
              <w:right w:val="single" w:sz="4" w:space="0" w:color="auto"/>
            </w:tcBorders>
            <w:shd w:val="clear" w:color="E1E1FF" w:fill="FFFFFF"/>
            <w:vAlign w:val="center"/>
          </w:tcPr>
          <w:p w14:paraId="6BF4C949"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Kapitalni projekt K400007</w:t>
            </w:r>
          </w:p>
        </w:tc>
        <w:tc>
          <w:tcPr>
            <w:tcW w:w="5133" w:type="dxa"/>
            <w:tcBorders>
              <w:top w:val="nil"/>
              <w:left w:val="nil"/>
              <w:bottom w:val="single" w:sz="4" w:space="0" w:color="auto"/>
              <w:right w:val="single" w:sz="4" w:space="0" w:color="auto"/>
            </w:tcBorders>
            <w:shd w:val="clear" w:color="E1E1FF" w:fill="FFFFFF"/>
            <w:vAlign w:val="center"/>
          </w:tcPr>
          <w:p w14:paraId="28DAE996"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 xml:space="preserve">Projekt - Dječje igralište DV </w:t>
            </w:r>
            <w:proofErr w:type="spellStart"/>
            <w:r w:rsidRPr="00D022EB">
              <w:rPr>
                <w:rFonts w:ascii="Arial" w:eastAsia="Times New Roman" w:hAnsi="Arial" w:cs="Arial"/>
                <w:sz w:val="18"/>
                <w:szCs w:val="18"/>
                <w:lang w:eastAsia="hr-HR"/>
              </w:rPr>
              <w:t>Pjerina</w:t>
            </w:r>
            <w:proofErr w:type="spellEnd"/>
            <w:r w:rsidRPr="00D022EB">
              <w:rPr>
                <w:rFonts w:ascii="Arial" w:eastAsia="Times New Roman" w:hAnsi="Arial" w:cs="Arial"/>
                <w:sz w:val="18"/>
                <w:szCs w:val="18"/>
                <w:lang w:eastAsia="hr-HR"/>
              </w:rPr>
              <w:t xml:space="preserve"> </w:t>
            </w:r>
            <w:proofErr w:type="spellStart"/>
            <w:r w:rsidRPr="00D022EB">
              <w:rPr>
                <w:rFonts w:ascii="Arial" w:eastAsia="Times New Roman" w:hAnsi="Arial" w:cs="Arial"/>
                <w:sz w:val="18"/>
                <w:szCs w:val="18"/>
                <w:lang w:eastAsia="hr-HR"/>
              </w:rPr>
              <w:t>Verbanac</w:t>
            </w:r>
            <w:proofErr w:type="spellEnd"/>
            <w:r w:rsidRPr="00D022EB">
              <w:rPr>
                <w:rFonts w:ascii="Arial" w:eastAsia="Times New Roman" w:hAnsi="Arial" w:cs="Arial"/>
                <w:sz w:val="18"/>
                <w:szCs w:val="18"/>
                <w:lang w:eastAsia="hr-HR"/>
              </w:rPr>
              <w:t xml:space="preserve"> ( PO Rabac)</w:t>
            </w:r>
          </w:p>
        </w:tc>
        <w:tc>
          <w:tcPr>
            <w:tcW w:w="1559" w:type="dxa"/>
            <w:tcBorders>
              <w:top w:val="nil"/>
              <w:left w:val="nil"/>
              <w:bottom w:val="single" w:sz="4" w:space="0" w:color="auto"/>
              <w:right w:val="single" w:sz="4" w:space="0" w:color="auto"/>
            </w:tcBorders>
            <w:shd w:val="clear" w:color="E1E1FF" w:fill="FFFFFF"/>
          </w:tcPr>
          <w:p w14:paraId="713FE0E7"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0,00</w:t>
            </w:r>
          </w:p>
        </w:tc>
        <w:tc>
          <w:tcPr>
            <w:tcW w:w="1418" w:type="dxa"/>
            <w:tcBorders>
              <w:top w:val="nil"/>
              <w:left w:val="nil"/>
              <w:bottom w:val="single" w:sz="4" w:space="0" w:color="auto"/>
              <w:right w:val="single" w:sz="4" w:space="0" w:color="auto"/>
            </w:tcBorders>
            <w:shd w:val="clear" w:color="E1E1FF" w:fill="FFFFFF"/>
          </w:tcPr>
          <w:p w14:paraId="3AA3EDB6"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92.216,00</w:t>
            </w:r>
          </w:p>
        </w:tc>
      </w:tr>
      <w:tr w:rsidR="00D022EB" w:rsidRPr="00D022EB" w14:paraId="13AAA773" w14:textId="77777777" w:rsidTr="00FD28E7">
        <w:trPr>
          <w:trHeight w:val="480"/>
        </w:trPr>
        <w:tc>
          <w:tcPr>
            <w:tcW w:w="1808" w:type="dxa"/>
            <w:tcBorders>
              <w:top w:val="nil"/>
              <w:left w:val="single" w:sz="4" w:space="0" w:color="auto"/>
              <w:bottom w:val="single" w:sz="4" w:space="0" w:color="auto"/>
              <w:right w:val="single" w:sz="4" w:space="0" w:color="auto"/>
            </w:tcBorders>
            <w:shd w:val="clear" w:color="E1E1FF" w:fill="FFFFFF"/>
            <w:vAlign w:val="center"/>
            <w:hideMark/>
          </w:tcPr>
          <w:p w14:paraId="51186028"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Tekući projekt T400002</w:t>
            </w:r>
          </w:p>
        </w:tc>
        <w:tc>
          <w:tcPr>
            <w:tcW w:w="5133" w:type="dxa"/>
            <w:tcBorders>
              <w:top w:val="nil"/>
              <w:left w:val="nil"/>
              <w:bottom w:val="single" w:sz="4" w:space="0" w:color="auto"/>
              <w:right w:val="single" w:sz="4" w:space="0" w:color="auto"/>
            </w:tcBorders>
            <w:shd w:val="clear" w:color="E1E1FF" w:fill="FFFFFF"/>
            <w:vAlign w:val="center"/>
            <w:hideMark/>
          </w:tcPr>
          <w:p w14:paraId="2F2DCDCD"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Projekt " Za naš vrtić mali, malo opreme nam fali"</w:t>
            </w:r>
          </w:p>
        </w:tc>
        <w:tc>
          <w:tcPr>
            <w:tcW w:w="1559" w:type="dxa"/>
            <w:tcBorders>
              <w:top w:val="nil"/>
              <w:left w:val="nil"/>
              <w:bottom w:val="single" w:sz="4" w:space="0" w:color="auto"/>
              <w:right w:val="single" w:sz="4" w:space="0" w:color="auto"/>
            </w:tcBorders>
            <w:shd w:val="clear" w:color="E1E1FF" w:fill="FFFFFF"/>
            <w:hideMark/>
          </w:tcPr>
          <w:p w14:paraId="0B3D0133"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75.750,00</w:t>
            </w:r>
          </w:p>
        </w:tc>
        <w:tc>
          <w:tcPr>
            <w:tcW w:w="1418" w:type="dxa"/>
            <w:tcBorders>
              <w:top w:val="nil"/>
              <w:left w:val="nil"/>
              <w:bottom w:val="single" w:sz="4" w:space="0" w:color="auto"/>
              <w:right w:val="single" w:sz="4" w:space="0" w:color="auto"/>
            </w:tcBorders>
            <w:shd w:val="clear" w:color="E1E1FF" w:fill="FFFFFF"/>
          </w:tcPr>
          <w:p w14:paraId="3E63BF32"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0,00</w:t>
            </w:r>
          </w:p>
        </w:tc>
      </w:tr>
      <w:tr w:rsidR="00ED7A83" w:rsidRPr="00D022EB" w14:paraId="7F2E7A4B" w14:textId="77777777" w:rsidTr="00D022EB">
        <w:trPr>
          <w:trHeight w:val="300"/>
        </w:trPr>
        <w:tc>
          <w:tcPr>
            <w:tcW w:w="1808" w:type="dxa"/>
            <w:tcBorders>
              <w:top w:val="nil"/>
              <w:left w:val="single" w:sz="4" w:space="0" w:color="auto"/>
              <w:bottom w:val="single" w:sz="4" w:space="0" w:color="auto"/>
              <w:right w:val="single" w:sz="4" w:space="0" w:color="auto"/>
            </w:tcBorders>
            <w:shd w:val="clear" w:color="auto" w:fill="D9D9D9"/>
            <w:vAlign w:val="center"/>
            <w:hideMark/>
          </w:tcPr>
          <w:p w14:paraId="14E6A8CB" w14:textId="77777777" w:rsidR="00D022EB" w:rsidRPr="00D022EB" w:rsidRDefault="00D022EB" w:rsidP="00D022EB">
            <w:pPr>
              <w:spacing w:after="0" w:line="240" w:lineRule="auto"/>
              <w:rPr>
                <w:rFonts w:ascii="Arial" w:eastAsia="Times New Roman" w:hAnsi="Arial" w:cs="Arial"/>
                <w:b/>
                <w:bCs/>
                <w:sz w:val="18"/>
                <w:szCs w:val="18"/>
                <w:lang w:eastAsia="hr-HR"/>
              </w:rPr>
            </w:pPr>
            <w:r w:rsidRPr="00D022EB">
              <w:rPr>
                <w:rFonts w:ascii="Arial" w:eastAsia="Times New Roman" w:hAnsi="Arial" w:cs="Arial"/>
                <w:b/>
                <w:bCs/>
                <w:sz w:val="18"/>
                <w:szCs w:val="18"/>
                <w:lang w:eastAsia="hr-HR"/>
              </w:rPr>
              <w:t>Program  4004</w:t>
            </w:r>
          </w:p>
        </w:tc>
        <w:tc>
          <w:tcPr>
            <w:tcW w:w="5133" w:type="dxa"/>
            <w:tcBorders>
              <w:top w:val="nil"/>
              <w:left w:val="nil"/>
              <w:bottom w:val="single" w:sz="4" w:space="0" w:color="auto"/>
              <w:right w:val="single" w:sz="4" w:space="0" w:color="auto"/>
            </w:tcBorders>
            <w:shd w:val="clear" w:color="auto" w:fill="D9D9D9"/>
            <w:vAlign w:val="center"/>
            <w:hideMark/>
          </w:tcPr>
          <w:p w14:paraId="6FE62831" w14:textId="77777777" w:rsidR="00D022EB" w:rsidRPr="00D022EB" w:rsidRDefault="00D022EB" w:rsidP="00D022EB">
            <w:pPr>
              <w:spacing w:after="0" w:line="240" w:lineRule="auto"/>
              <w:rPr>
                <w:rFonts w:ascii="Arial" w:eastAsia="Times New Roman" w:hAnsi="Arial" w:cs="Arial"/>
                <w:b/>
                <w:bCs/>
                <w:sz w:val="18"/>
                <w:szCs w:val="18"/>
                <w:lang w:eastAsia="hr-HR"/>
              </w:rPr>
            </w:pPr>
            <w:r w:rsidRPr="00D022EB">
              <w:rPr>
                <w:rFonts w:ascii="Arial" w:eastAsia="Times New Roman" w:hAnsi="Arial" w:cs="Arial"/>
                <w:b/>
                <w:bCs/>
                <w:sz w:val="18"/>
                <w:szCs w:val="18"/>
                <w:lang w:eastAsia="hr-HR"/>
              </w:rPr>
              <w:t>Zaštita okoliša</w:t>
            </w:r>
          </w:p>
        </w:tc>
        <w:tc>
          <w:tcPr>
            <w:tcW w:w="1559" w:type="dxa"/>
            <w:tcBorders>
              <w:top w:val="nil"/>
              <w:left w:val="nil"/>
              <w:bottom w:val="single" w:sz="4" w:space="0" w:color="auto"/>
              <w:right w:val="single" w:sz="4" w:space="0" w:color="auto"/>
            </w:tcBorders>
            <w:shd w:val="clear" w:color="auto" w:fill="D9D9D9"/>
            <w:hideMark/>
          </w:tcPr>
          <w:p w14:paraId="6BA0E5B2" w14:textId="77777777" w:rsidR="00D022EB" w:rsidRPr="00D022EB" w:rsidRDefault="00D022EB" w:rsidP="00D022EB">
            <w:pPr>
              <w:spacing w:after="0" w:line="240" w:lineRule="auto"/>
              <w:jc w:val="right"/>
              <w:rPr>
                <w:rFonts w:ascii="Arial" w:eastAsia="Times New Roman" w:hAnsi="Arial" w:cs="Arial"/>
                <w:b/>
                <w:bCs/>
                <w:i/>
                <w:iCs/>
                <w:color w:val="000000"/>
                <w:sz w:val="20"/>
                <w:szCs w:val="20"/>
                <w:lang w:eastAsia="hr-HR"/>
              </w:rPr>
            </w:pPr>
            <w:r w:rsidRPr="00D022EB">
              <w:rPr>
                <w:rFonts w:ascii="Arial" w:eastAsia="Times New Roman" w:hAnsi="Arial" w:cs="Arial"/>
                <w:b/>
                <w:bCs/>
                <w:i/>
                <w:iCs/>
                <w:color w:val="000000"/>
                <w:sz w:val="20"/>
                <w:szCs w:val="20"/>
                <w:lang w:eastAsia="hr-HR"/>
              </w:rPr>
              <w:t>0,00</w:t>
            </w:r>
          </w:p>
        </w:tc>
        <w:tc>
          <w:tcPr>
            <w:tcW w:w="1418" w:type="dxa"/>
            <w:tcBorders>
              <w:top w:val="nil"/>
              <w:left w:val="nil"/>
              <w:bottom w:val="single" w:sz="4" w:space="0" w:color="auto"/>
              <w:right w:val="single" w:sz="4" w:space="0" w:color="auto"/>
            </w:tcBorders>
            <w:shd w:val="clear" w:color="auto" w:fill="D9D9D9"/>
          </w:tcPr>
          <w:p w14:paraId="1698CE49" w14:textId="77777777" w:rsidR="00D022EB" w:rsidRPr="00D022EB" w:rsidRDefault="00D022EB" w:rsidP="00D022EB">
            <w:pPr>
              <w:spacing w:after="0" w:line="240" w:lineRule="auto"/>
              <w:jc w:val="right"/>
              <w:rPr>
                <w:rFonts w:ascii="Arial" w:eastAsia="Times New Roman" w:hAnsi="Arial" w:cs="Arial"/>
                <w:b/>
                <w:bCs/>
                <w:i/>
                <w:iCs/>
                <w:color w:val="000000"/>
                <w:sz w:val="20"/>
                <w:szCs w:val="20"/>
                <w:lang w:eastAsia="hr-HR"/>
              </w:rPr>
            </w:pPr>
            <w:r w:rsidRPr="00D022EB">
              <w:rPr>
                <w:rFonts w:ascii="Arial" w:eastAsia="Times New Roman" w:hAnsi="Arial" w:cs="Arial"/>
                <w:b/>
                <w:bCs/>
                <w:i/>
                <w:iCs/>
                <w:color w:val="000000"/>
                <w:sz w:val="20"/>
                <w:szCs w:val="20"/>
                <w:lang w:eastAsia="hr-HR"/>
              </w:rPr>
              <w:t>18.000,00</w:t>
            </w:r>
          </w:p>
        </w:tc>
      </w:tr>
      <w:tr w:rsidR="00D022EB" w:rsidRPr="00D022EB" w14:paraId="0F7DD61D" w14:textId="77777777" w:rsidTr="00FD28E7">
        <w:trPr>
          <w:trHeight w:val="480"/>
        </w:trPr>
        <w:tc>
          <w:tcPr>
            <w:tcW w:w="1808" w:type="dxa"/>
            <w:tcBorders>
              <w:top w:val="nil"/>
              <w:left w:val="single" w:sz="4" w:space="0" w:color="auto"/>
              <w:bottom w:val="single" w:sz="4" w:space="0" w:color="auto"/>
              <w:right w:val="single" w:sz="4" w:space="0" w:color="auto"/>
            </w:tcBorders>
            <w:shd w:val="clear" w:color="E1E1FF" w:fill="FFFFFF"/>
            <w:vAlign w:val="center"/>
            <w:hideMark/>
          </w:tcPr>
          <w:p w14:paraId="35167CCB"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Tekući projekt  T400002</w:t>
            </w:r>
          </w:p>
        </w:tc>
        <w:tc>
          <w:tcPr>
            <w:tcW w:w="5133" w:type="dxa"/>
            <w:tcBorders>
              <w:top w:val="nil"/>
              <w:left w:val="nil"/>
              <w:bottom w:val="single" w:sz="4" w:space="0" w:color="auto"/>
              <w:right w:val="single" w:sz="4" w:space="0" w:color="auto"/>
            </w:tcBorders>
            <w:shd w:val="clear" w:color="E1E1FF" w:fill="FFFFFF"/>
            <w:vAlign w:val="center"/>
            <w:hideMark/>
          </w:tcPr>
          <w:p w14:paraId="3ABE40CD"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 xml:space="preserve">Bara </w:t>
            </w:r>
            <w:proofErr w:type="spellStart"/>
            <w:r w:rsidRPr="00D022EB">
              <w:rPr>
                <w:rFonts w:ascii="Arial" w:eastAsia="Times New Roman" w:hAnsi="Arial" w:cs="Arial"/>
                <w:sz w:val="18"/>
                <w:szCs w:val="18"/>
                <w:lang w:eastAsia="hr-HR"/>
              </w:rPr>
              <w:t>Marcilnica</w:t>
            </w:r>
            <w:proofErr w:type="spellEnd"/>
          </w:p>
        </w:tc>
        <w:tc>
          <w:tcPr>
            <w:tcW w:w="1559" w:type="dxa"/>
            <w:tcBorders>
              <w:top w:val="nil"/>
              <w:left w:val="nil"/>
              <w:bottom w:val="single" w:sz="4" w:space="0" w:color="auto"/>
              <w:right w:val="single" w:sz="4" w:space="0" w:color="auto"/>
            </w:tcBorders>
            <w:shd w:val="clear" w:color="E1E1FF" w:fill="FFFFFF"/>
            <w:hideMark/>
          </w:tcPr>
          <w:p w14:paraId="2FC8D622"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0,00</w:t>
            </w:r>
          </w:p>
        </w:tc>
        <w:tc>
          <w:tcPr>
            <w:tcW w:w="1418" w:type="dxa"/>
            <w:tcBorders>
              <w:top w:val="nil"/>
              <w:left w:val="nil"/>
              <w:bottom w:val="single" w:sz="4" w:space="0" w:color="auto"/>
              <w:right w:val="single" w:sz="4" w:space="0" w:color="auto"/>
            </w:tcBorders>
            <w:shd w:val="clear" w:color="E1E1FF" w:fill="FFFFFF"/>
          </w:tcPr>
          <w:p w14:paraId="46CBB223"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8.000,00</w:t>
            </w:r>
          </w:p>
        </w:tc>
      </w:tr>
      <w:tr w:rsidR="00D022EB" w:rsidRPr="00D022EB" w14:paraId="2A6F910C" w14:textId="77777777" w:rsidTr="00FD28E7">
        <w:trPr>
          <w:trHeight w:val="480"/>
        </w:trPr>
        <w:tc>
          <w:tcPr>
            <w:tcW w:w="1808" w:type="dxa"/>
            <w:tcBorders>
              <w:top w:val="nil"/>
              <w:left w:val="single" w:sz="4" w:space="0" w:color="auto"/>
              <w:bottom w:val="single" w:sz="4" w:space="0" w:color="auto"/>
              <w:right w:val="single" w:sz="4" w:space="0" w:color="auto"/>
            </w:tcBorders>
            <w:shd w:val="clear" w:color="E1E1FF" w:fill="FFFFFF"/>
            <w:vAlign w:val="center"/>
            <w:hideMark/>
          </w:tcPr>
          <w:p w14:paraId="698BD180"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Tekući projekt T400004</w:t>
            </w:r>
          </w:p>
        </w:tc>
        <w:tc>
          <w:tcPr>
            <w:tcW w:w="5133" w:type="dxa"/>
            <w:tcBorders>
              <w:top w:val="nil"/>
              <w:left w:val="nil"/>
              <w:bottom w:val="single" w:sz="4" w:space="0" w:color="auto"/>
              <w:right w:val="single" w:sz="4" w:space="0" w:color="auto"/>
            </w:tcBorders>
            <w:shd w:val="clear" w:color="E1E1FF" w:fill="FFFFFF"/>
            <w:vAlign w:val="center"/>
            <w:hideMark/>
          </w:tcPr>
          <w:p w14:paraId="33F119D5" w14:textId="77777777" w:rsidR="00D022EB" w:rsidRPr="00D022EB" w:rsidRDefault="00D022EB" w:rsidP="00D022EB">
            <w:pPr>
              <w:spacing w:after="0" w:line="240" w:lineRule="auto"/>
              <w:rPr>
                <w:rFonts w:ascii="Arial" w:eastAsia="Times New Roman" w:hAnsi="Arial" w:cs="Arial"/>
                <w:sz w:val="18"/>
                <w:szCs w:val="18"/>
                <w:lang w:eastAsia="hr-HR"/>
              </w:rPr>
            </w:pPr>
            <w:r w:rsidRPr="00D022EB">
              <w:rPr>
                <w:rFonts w:ascii="Arial" w:eastAsia="Times New Roman" w:hAnsi="Arial" w:cs="Arial"/>
                <w:sz w:val="18"/>
                <w:szCs w:val="18"/>
                <w:lang w:eastAsia="hr-HR"/>
              </w:rPr>
              <w:t>Pješačka staza Sveta Magdalena</w:t>
            </w:r>
          </w:p>
        </w:tc>
        <w:tc>
          <w:tcPr>
            <w:tcW w:w="1559" w:type="dxa"/>
            <w:tcBorders>
              <w:top w:val="nil"/>
              <w:left w:val="nil"/>
              <w:bottom w:val="single" w:sz="4" w:space="0" w:color="auto"/>
              <w:right w:val="single" w:sz="4" w:space="0" w:color="auto"/>
            </w:tcBorders>
            <w:shd w:val="clear" w:color="E1E1FF" w:fill="FFFFFF"/>
            <w:hideMark/>
          </w:tcPr>
          <w:p w14:paraId="4378BD4C"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0,00</w:t>
            </w:r>
          </w:p>
        </w:tc>
        <w:tc>
          <w:tcPr>
            <w:tcW w:w="1418" w:type="dxa"/>
            <w:tcBorders>
              <w:top w:val="nil"/>
              <w:left w:val="nil"/>
              <w:bottom w:val="single" w:sz="4" w:space="0" w:color="auto"/>
              <w:right w:val="single" w:sz="4" w:space="0" w:color="auto"/>
            </w:tcBorders>
            <w:shd w:val="clear" w:color="E1E1FF" w:fill="FFFFFF"/>
          </w:tcPr>
          <w:p w14:paraId="0A02D9F0" w14:textId="77777777" w:rsidR="00D022EB" w:rsidRPr="00D022EB" w:rsidRDefault="00D022EB" w:rsidP="00D022EB">
            <w:pPr>
              <w:spacing w:after="0" w:line="240" w:lineRule="auto"/>
              <w:jc w:val="right"/>
              <w:rPr>
                <w:rFonts w:ascii="Arial" w:eastAsia="Times New Roman" w:hAnsi="Arial" w:cs="Arial"/>
                <w:i/>
                <w:iCs/>
                <w:color w:val="000000"/>
                <w:sz w:val="20"/>
                <w:szCs w:val="20"/>
                <w:lang w:eastAsia="hr-HR"/>
              </w:rPr>
            </w:pPr>
            <w:r w:rsidRPr="00D022EB">
              <w:rPr>
                <w:rFonts w:ascii="Arial" w:eastAsia="Times New Roman" w:hAnsi="Arial" w:cs="Arial"/>
                <w:i/>
                <w:iCs/>
                <w:color w:val="000000"/>
                <w:sz w:val="20"/>
                <w:szCs w:val="20"/>
                <w:lang w:eastAsia="hr-HR"/>
              </w:rPr>
              <w:t>10.000,00</w:t>
            </w:r>
          </w:p>
        </w:tc>
      </w:tr>
    </w:tbl>
    <w:p w14:paraId="151C506E" w14:textId="77777777" w:rsidR="00D022EB" w:rsidRPr="00D022EB" w:rsidRDefault="00D022EB" w:rsidP="00D022EB">
      <w:pPr>
        <w:spacing w:line="276" w:lineRule="auto"/>
        <w:jc w:val="both"/>
        <w:rPr>
          <w:rFonts w:ascii="Arial" w:eastAsia="Calibri" w:hAnsi="Arial" w:cs="Arial"/>
          <w:b/>
          <w:sz w:val="22"/>
        </w:rPr>
      </w:pPr>
    </w:p>
    <w:p w14:paraId="7A4641FB" w14:textId="77777777" w:rsidR="00D022EB" w:rsidRPr="00D022EB" w:rsidRDefault="00D022EB" w:rsidP="00D022EB">
      <w:pPr>
        <w:spacing w:line="276" w:lineRule="auto"/>
        <w:jc w:val="both"/>
        <w:rPr>
          <w:rFonts w:ascii="Arial" w:eastAsia="Calibri" w:hAnsi="Arial" w:cs="Arial"/>
          <w:b/>
          <w:sz w:val="22"/>
        </w:rPr>
      </w:pPr>
    </w:p>
    <w:p w14:paraId="5DBC1C18" w14:textId="6916396F" w:rsidR="00D022EB" w:rsidRPr="00D022EB" w:rsidRDefault="00D022EB" w:rsidP="00ED7A83">
      <w:pPr>
        <w:spacing w:after="0" w:line="276" w:lineRule="auto"/>
        <w:rPr>
          <w:rFonts w:ascii="Arial" w:eastAsia="Times New Roman" w:hAnsi="Arial" w:cs="Arial"/>
          <w:b/>
          <w:bCs/>
          <w:sz w:val="22"/>
          <w:lang w:eastAsia="hr-HR"/>
        </w:rPr>
      </w:pPr>
      <w:r w:rsidRPr="00D022EB">
        <w:rPr>
          <w:rFonts w:ascii="Arial" w:eastAsia="Times New Roman" w:hAnsi="Arial" w:cs="Arial"/>
          <w:b/>
          <w:bCs/>
          <w:sz w:val="22"/>
          <w:lang w:eastAsia="hr-HR"/>
        </w:rPr>
        <w:lastRenderedPageBreak/>
        <w:t>PROGRAM</w:t>
      </w:r>
      <w:r w:rsidR="00315280">
        <w:rPr>
          <w:rFonts w:ascii="Arial" w:eastAsia="Times New Roman" w:hAnsi="Arial" w:cs="Arial"/>
          <w:b/>
          <w:bCs/>
          <w:sz w:val="22"/>
          <w:lang w:eastAsia="hr-HR"/>
        </w:rPr>
        <w:t>:</w:t>
      </w:r>
      <w:r w:rsidR="00ED7A83">
        <w:rPr>
          <w:rFonts w:ascii="Arial" w:eastAsia="Times New Roman" w:hAnsi="Arial" w:cs="Arial"/>
          <w:b/>
          <w:bCs/>
          <w:sz w:val="22"/>
          <w:lang w:eastAsia="hr-HR"/>
        </w:rPr>
        <w:t xml:space="preserve"> </w:t>
      </w:r>
      <w:r w:rsidR="00ED7A83" w:rsidRPr="00D022EB">
        <w:rPr>
          <w:rFonts w:ascii="Arial" w:eastAsia="Times New Roman" w:hAnsi="Arial" w:cs="Arial"/>
          <w:b/>
          <w:bCs/>
          <w:sz w:val="22"/>
          <w:lang w:eastAsia="hr-HR"/>
        </w:rPr>
        <w:t>ODRŽAVANJA KOMUNALNE INFRASTRUKTURE ZA 2026. GODINU</w:t>
      </w:r>
    </w:p>
    <w:p w14:paraId="148E9FC2" w14:textId="77777777" w:rsidR="00D022EB" w:rsidRPr="00D022EB" w:rsidRDefault="00D022EB" w:rsidP="00D022EB">
      <w:pPr>
        <w:spacing w:after="0" w:line="276" w:lineRule="auto"/>
        <w:jc w:val="center"/>
        <w:rPr>
          <w:rFonts w:ascii="Arial" w:eastAsia="Times New Roman" w:hAnsi="Arial" w:cs="Arial"/>
          <w:b/>
          <w:bCs/>
          <w:sz w:val="22"/>
          <w:lang w:eastAsia="hr-HR"/>
        </w:rPr>
      </w:pPr>
    </w:p>
    <w:p w14:paraId="3E93A38D" w14:textId="77777777" w:rsidR="00D022EB" w:rsidRPr="00B17EAA" w:rsidRDefault="00D022EB" w:rsidP="00D022EB">
      <w:pPr>
        <w:tabs>
          <w:tab w:val="left" w:pos="702"/>
        </w:tabs>
        <w:spacing w:after="0" w:line="276" w:lineRule="auto"/>
        <w:jc w:val="both"/>
        <w:rPr>
          <w:rFonts w:ascii="Arial" w:eastAsia="Times New Roman" w:hAnsi="Arial" w:cs="Arial"/>
          <w:sz w:val="22"/>
        </w:rPr>
      </w:pPr>
      <w:r w:rsidRPr="00B17EAA">
        <w:rPr>
          <w:rFonts w:ascii="Arial" w:eastAsia="Times New Roman" w:hAnsi="Arial" w:cs="Arial"/>
          <w:sz w:val="22"/>
          <w:u w:val="single"/>
        </w:rPr>
        <w:t>Zakonska osnova</w:t>
      </w:r>
      <w:r w:rsidRPr="00B17EAA">
        <w:rPr>
          <w:rFonts w:ascii="Arial" w:eastAsia="Times New Roman" w:hAnsi="Arial" w:cs="Arial"/>
          <w:sz w:val="22"/>
        </w:rPr>
        <w:t>:</w:t>
      </w:r>
    </w:p>
    <w:p w14:paraId="40F63C67" w14:textId="688436DD" w:rsidR="00D022EB" w:rsidRPr="00D022EB" w:rsidRDefault="00D022EB" w:rsidP="00D022EB">
      <w:pPr>
        <w:tabs>
          <w:tab w:val="left" w:pos="702"/>
        </w:tabs>
        <w:spacing w:after="0" w:line="276" w:lineRule="auto"/>
        <w:jc w:val="both"/>
        <w:rPr>
          <w:rFonts w:ascii="Arial" w:eastAsia="Calibri" w:hAnsi="Arial" w:cs="Arial"/>
          <w:sz w:val="22"/>
        </w:rPr>
      </w:pPr>
      <w:r w:rsidRPr="00D022EB">
        <w:rPr>
          <w:rFonts w:ascii="Arial" w:eastAsia="Times New Roman" w:hAnsi="Arial" w:cs="Arial"/>
          <w:sz w:val="22"/>
        </w:rPr>
        <w:t>P</w:t>
      </w:r>
      <w:r w:rsidRPr="00D022EB">
        <w:rPr>
          <w:rFonts w:ascii="Arial" w:eastAsia="Aptos" w:hAnsi="Arial" w:cs="Arial"/>
          <w:sz w:val="22"/>
        </w:rPr>
        <w:t>rogram se temelji na Zak</w:t>
      </w:r>
      <w:r w:rsidR="00B17EAA">
        <w:rPr>
          <w:rFonts w:ascii="Arial" w:eastAsia="Aptos" w:hAnsi="Arial" w:cs="Arial"/>
          <w:sz w:val="22"/>
        </w:rPr>
        <w:t>onu o komunalnom gospodarstvu (</w:t>
      </w:r>
      <w:r w:rsidRPr="00D022EB">
        <w:rPr>
          <w:rFonts w:ascii="Arial" w:eastAsia="Aptos" w:hAnsi="Arial" w:cs="Arial"/>
          <w:sz w:val="22"/>
        </w:rPr>
        <w:t>“Narodne novine” broj 68/18, 110/18 i 32/20) temeljem kojeg predstavničko tijelo jedinice lokalne samouprave za svaku kalendarsku godinu donosi Program održavanja komunalne infrastrukture kojim se</w:t>
      </w:r>
      <w:r w:rsidR="00ED7A83">
        <w:rPr>
          <w:rFonts w:ascii="Arial" w:eastAsia="Aptos" w:hAnsi="Arial" w:cs="Arial"/>
          <w:sz w:val="22"/>
        </w:rPr>
        <w:t xml:space="preserve"> </w:t>
      </w:r>
      <w:r w:rsidRPr="00D022EB">
        <w:rPr>
          <w:rFonts w:ascii="Arial" w:eastAsia="Aptos" w:hAnsi="Arial" w:cs="Arial"/>
          <w:sz w:val="22"/>
        </w:rPr>
        <w:t>utvrđuje opis i opseg poslova održavanja komunalne infrastrukture s procjenom pojedinih troškova po djelatnostima i financijska sredstva potrebna za ostvarivanje programa.</w:t>
      </w:r>
      <w:r w:rsidRPr="00D022EB">
        <w:rPr>
          <w:rFonts w:ascii="Arial" w:eastAsia="Calibri" w:hAnsi="Arial" w:cs="Arial"/>
          <w:sz w:val="22"/>
        </w:rPr>
        <w:tab/>
      </w:r>
    </w:p>
    <w:p w14:paraId="41780FA3" w14:textId="77777777" w:rsidR="00D022EB" w:rsidRPr="00D022EB" w:rsidRDefault="00D022EB" w:rsidP="00D022EB">
      <w:pPr>
        <w:tabs>
          <w:tab w:val="left" w:pos="702"/>
        </w:tabs>
        <w:spacing w:after="0" w:line="276" w:lineRule="auto"/>
        <w:jc w:val="both"/>
        <w:rPr>
          <w:rFonts w:ascii="Arial" w:eastAsia="Calibri" w:hAnsi="Arial" w:cs="Arial"/>
          <w:sz w:val="22"/>
        </w:rPr>
      </w:pPr>
    </w:p>
    <w:p w14:paraId="35FCC059" w14:textId="77777777" w:rsidR="00D022EB" w:rsidRPr="00B17EAA" w:rsidRDefault="00D022EB" w:rsidP="00D022EB">
      <w:pPr>
        <w:tabs>
          <w:tab w:val="left" w:pos="702"/>
        </w:tabs>
        <w:spacing w:after="0" w:line="276" w:lineRule="auto"/>
        <w:jc w:val="both"/>
        <w:rPr>
          <w:rFonts w:ascii="Arial" w:eastAsia="Times New Roman" w:hAnsi="Arial" w:cs="Arial"/>
          <w:sz w:val="22"/>
        </w:rPr>
      </w:pPr>
      <w:r w:rsidRPr="00B17EAA">
        <w:rPr>
          <w:rFonts w:ascii="Arial" w:eastAsia="Times New Roman" w:hAnsi="Arial" w:cs="Arial"/>
          <w:sz w:val="22"/>
          <w:u w:val="single"/>
        </w:rPr>
        <w:t>Opis i cilj programa</w:t>
      </w:r>
      <w:r w:rsidRPr="00B17EAA">
        <w:rPr>
          <w:rFonts w:ascii="Arial" w:eastAsia="Times New Roman" w:hAnsi="Arial" w:cs="Arial"/>
          <w:sz w:val="22"/>
        </w:rPr>
        <w:t>:</w:t>
      </w:r>
    </w:p>
    <w:p w14:paraId="3C6BF1E5" w14:textId="77777777" w:rsidR="00D022EB" w:rsidRPr="00D022EB" w:rsidRDefault="00D022EB" w:rsidP="00D022EB">
      <w:pPr>
        <w:tabs>
          <w:tab w:val="left" w:pos="702"/>
        </w:tabs>
        <w:spacing w:after="0" w:line="276" w:lineRule="auto"/>
        <w:jc w:val="both"/>
        <w:rPr>
          <w:rFonts w:ascii="Arial" w:eastAsia="Calibri" w:hAnsi="Arial" w:cs="Arial"/>
          <w:sz w:val="22"/>
        </w:rPr>
      </w:pPr>
      <w:r w:rsidRPr="00D022EB">
        <w:rPr>
          <w:rFonts w:ascii="Arial" w:eastAsia="Calibri" w:hAnsi="Arial" w:cs="Arial"/>
          <w:sz w:val="22"/>
        </w:rPr>
        <w:t>Ovim Programom održavanja komunalne infrastrukture na području Grada Labina za 2026. godinu (u daljnjem tekstu: Program) u skladu s predviđenim sredstvima i izvorima financiranja, određuju se poslovi i radovi na održavanju objekata i uređaja komunalne infrastrukture kojima se osigurava obavljanje komunalnih djelatnosti i to kako slijedi:</w:t>
      </w:r>
    </w:p>
    <w:p w14:paraId="142BB6AF" w14:textId="77777777" w:rsidR="00D022EB" w:rsidRPr="00D022EB" w:rsidRDefault="00D022EB" w:rsidP="00D022EB">
      <w:pPr>
        <w:spacing w:after="0" w:line="240" w:lineRule="auto"/>
        <w:ind w:firstLine="708"/>
        <w:rPr>
          <w:rFonts w:ascii="Arial" w:eastAsia="Calibri" w:hAnsi="Arial" w:cs="Arial"/>
          <w:color w:val="000000"/>
          <w:sz w:val="22"/>
        </w:rPr>
      </w:pPr>
      <w:r w:rsidRPr="00D022EB">
        <w:rPr>
          <w:rFonts w:ascii="Arial" w:eastAsia="Calibri" w:hAnsi="Arial" w:cs="Arial"/>
          <w:color w:val="000000"/>
          <w:sz w:val="22"/>
        </w:rPr>
        <w:t>1. održavanje nerazvrstanih cesta</w:t>
      </w:r>
    </w:p>
    <w:p w14:paraId="6C0C1EE7" w14:textId="77777777" w:rsidR="00D022EB" w:rsidRPr="00D022EB" w:rsidRDefault="00D022EB" w:rsidP="00D022EB">
      <w:pPr>
        <w:spacing w:after="0" w:line="240" w:lineRule="auto"/>
        <w:ind w:firstLine="708"/>
        <w:rPr>
          <w:rFonts w:ascii="Arial" w:eastAsia="Calibri" w:hAnsi="Arial" w:cs="Arial"/>
          <w:color w:val="000000"/>
          <w:sz w:val="22"/>
        </w:rPr>
      </w:pPr>
      <w:r w:rsidRPr="00D022EB">
        <w:rPr>
          <w:rFonts w:ascii="Arial" w:eastAsia="Calibri" w:hAnsi="Arial" w:cs="Arial"/>
          <w:color w:val="000000"/>
          <w:sz w:val="22"/>
        </w:rPr>
        <w:t xml:space="preserve">2. </w:t>
      </w:r>
      <w:bookmarkStart w:id="53" w:name="_Hlk148807611"/>
      <w:r w:rsidRPr="00D022EB">
        <w:rPr>
          <w:rFonts w:ascii="Arial" w:eastAsia="Calibri" w:hAnsi="Arial" w:cs="Arial"/>
          <w:color w:val="000000"/>
          <w:sz w:val="22"/>
        </w:rPr>
        <w:t>održavanje javnih površina na kojima nije dopušten promet motornim vozilima</w:t>
      </w:r>
      <w:bookmarkEnd w:id="53"/>
    </w:p>
    <w:p w14:paraId="280A8120" w14:textId="77777777" w:rsidR="00D022EB" w:rsidRPr="00D022EB" w:rsidRDefault="00D022EB" w:rsidP="00D022EB">
      <w:pPr>
        <w:spacing w:after="0" w:line="240" w:lineRule="auto"/>
        <w:ind w:firstLine="708"/>
        <w:rPr>
          <w:rFonts w:ascii="Arial" w:eastAsia="Calibri" w:hAnsi="Arial" w:cs="Arial"/>
          <w:color w:val="000000"/>
          <w:sz w:val="22"/>
        </w:rPr>
      </w:pPr>
      <w:r w:rsidRPr="00D022EB">
        <w:rPr>
          <w:rFonts w:ascii="Arial" w:eastAsia="Calibri" w:hAnsi="Arial" w:cs="Arial"/>
          <w:color w:val="000000"/>
          <w:sz w:val="22"/>
        </w:rPr>
        <w:t>3. održavanje građevina javne odvodnje oborinskih voda</w:t>
      </w:r>
    </w:p>
    <w:p w14:paraId="3608702F" w14:textId="77777777" w:rsidR="00D022EB" w:rsidRPr="00D022EB" w:rsidRDefault="00D022EB" w:rsidP="00D022EB">
      <w:pPr>
        <w:spacing w:after="0" w:line="240" w:lineRule="auto"/>
        <w:ind w:firstLine="708"/>
        <w:rPr>
          <w:rFonts w:ascii="Arial" w:eastAsia="Calibri" w:hAnsi="Arial" w:cs="Arial"/>
          <w:color w:val="000000"/>
          <w:sz w:val="22"/>
        </w:rPr>
      </w:pPr>
      <w:r w:rsidRPr="00D022EB">
        <w:rPr>
          <w:rFonts w:ascii="Arial" w:eastAsia="Calibri" w:hAnsi="Arial" w:cs="Arial"/>
          <w:color w:val="000000"/>
          <w:sz w:val="22"/>
        </w:rPr>
        <w:t>4. održavanje javnih zelenih površina</w:t>
      </w:r>
    </w:p>
    <w:p w14:paraId="7CC48074" w14:textId="77777777" w:rsidR="00D022EB" w:rsidRPr="00D022EB" w:rsidRDefault="00D022EB" w:rsidP="00D022EB">
      <w:pPr>
        <w:spacing w:after="0" w:line="240" w:lineRule="auto"/>
        <w:ind w:firstLine="708"/>
        <w:rPr>
          <w:rFonts w:ascii="Arial" w:eastAsia="Calibri" w:hAnsi="Arial" w:cs="Arial"/>
          <w:color w:val="000000"/>
          <w:sz w:val="22"/>
        </w:rPr>
      </w:pPr>
      <w:r w:rsidRPr="00D022EB">
        <w:rPr>
          <w:rFonts w:ascii="Arial" w:eastAsia="Calibri" w:hAnsi="Arial" w:cs="Arial"/>
          <w:color w:val="000000"/>
          <w:sz w:val="22"/>
        </w:rPr>
        <w:t>5. održavanje građevina, uređaja i predmeta javne namjene</w:t>
      </w:r>
    </w:p>
    <w:p w14:paraId="1980E9FD" w14:textId="77777777" w:rsidR="00D022EB" w:rsidRPr="00D022EB" w:rsidRDefault="00D022EB" w:rsidP="00D022EB">
      <w:pPr>
        <w:spacing w:after="0" w:line="240" w:lineRule="auto"/>
        <w:ind w:firstLine="708"/>
        <w:rPr>
          <w:rFonts w:ascii="Arial" w:eastAsia="Calibri" w:hAnsi="Arial" w:cs="Arial"/>
          <w:color w:val="000000"/>
          <w:sz w:val="22"/>
        </w:rPr>
      </w:pPr>
      <w:r w:rsidRPr="00D022EB">
        <w:rPr>
          <w:rFonts w:ascii="Arial" w:eastAsia="Calibri" w:hAnsi="Arial" w:cs="Arial"/>
          <w:color w:val="000000"/>
          <w:sz w:val="22"/>
        </w:rPr>
        <w:t>6. održavanje groblja i krematorija unutar groblja</w:t>
      </w:r>
    </w:p>
    <w:p w14:paraId="019D4E87" w14:textId="77777777" w:rsidR="00D022EB" w:rsidRPr="00D022EB" w:rsidRDefault="00D022EB" w:rsidP="00D022EB">
      <w:pPr>
        <w:spacing w:after="0" w:line="240" w:lineRule="auto"/>
        <w:ind w:firstLine="708"/>
        <w:rPr>
          <w:rFonts w:ascii="Arial" w:eastAsia="Calibri" w:hAnsi="Arial" w:cs="Arial"/>
          <w:color w:val="000000"/>
          <w:sz w:val="22"/>
        </w:rPr>
      </w:pPr>
      <w:r w:rsidRPr="00D022EB">
        <w:rPr>
          <w:rFonts w:ascii="Arial" w:eastAsia="Calibri" w:hAnsi="Arial" w:cs="Arial"/>
          <w:color w:val="000000"/>
          <w:sz w:val="22"/>
        </w:rPr>
        <w:t>7. održavanje čistoće javnih površina</w:t>
      </w:r>
    </w:p>
    <w:p w14:paraId="0ADA4CB1" w14:textId="624E7814" w:rsidR="00D022EB" w:rsidRPr="00D022EB" w:rsidRDefault="00B17EAA" w:rsidP="00D022EB">
      <w:pPr>
        <w:spacing w:after="0" w:line="240" w:lineRule="auto"/>
        <w:ind w:firstLine="708"/>
        <w:rPr>
          <w:rFonts w:ascii="Arial" w:eastAsia="Calibri" w:hAnsi="Arial" w:cs="Arial"/>
          <w:color w:val="000000"/>
          <w:sz w:val="22"/>
        </w:rPr>
      </w:pPr>
      <w:r>
        <w:rPr>
          <w:rFonts w:ascii="Arial" w:eastAsia="Calibri" w:hAnsi="Arial" w:cs="Arial"/>
          <w:color w:val="000000"/>
          <w:sz w:val="22"/>
        </w:rPr>
        <w:t>8. održavanje javne rasvjete</w:t>
      </w:r>
    </w:p>
    <w:p w14:paraId="73BCC5E4" w14:textId="77777777" w:rsidR="00D022EB" w:rsidRPr="00D022EB" w:rsidRDefault="00D022EB" w:rsidP="00D022EB">
      <w:pPr>
        <w:spacing w:after="0" w:line="240" w:lineRule="auto"/>
        <w:ind w:firstLine="708"/>
        <w:rPr>
          <w:rFonts w:ascii="Arial" w:eastAsia="Calibri" w:hAnsi="Arial" w:cs="Arial"/>
          <w:color w:val="000000"/>
          <w:sz w:val="22"/>
        </w:rPr>
      </w:pPr>
      <w:r w:rsidRPr="00D022EB">
        <w:rPr>
          <w:rFonts w:ascii="Arial" w:eastAsia="Calibri" w:hAnsi="Arial" w:cs="Arial"/>
          <w:color w:val="000000"/>
          <w:sz w:val="22"/>
        </w:rPr>
        <w:t>9. održavanje ostale komunalne infrastrukture</w:t>
      </w:r>
    </w:p>
    <w:p w14:paraId="2C00ABE3" w14:textId="77777777" w:rsidR="00D022EB" w:rsidRPr="00D022EB" w:rsidRDefault="00D022EB" w:rsidP="00D022EB">
      <w:pPr>
        <w:spacing w:after="0" w:line="276" w:lineRule="auto"/>
        <w:jc w:val="both"/>
        <w:rPr>
          <w:rFonts w:ascii="Arial" w:eastAsia="Calibri" w:hAnsi="Arial" w:cs="Arial"/>
          <w:sz w:val="22"/>
        </w:rPr>
      </w:pPr>
    </w:p>
    <w:p w14:paraId="30CEDC7D" w14:textId="744DFDC1"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Ovim se Programom utvrđuje op</w:t>
      </w:r>
      <w:r w:rsidR="00B17EAA">
        <w:rPr>
          <w:rFonts w:ascii="Arial" w:eastAsia="Calibri" w:hAnsi="Arial" w:cs="Arial"/>
          <w:sz w:val="22"/>
        </w:rPr>
        <w:t xml:space="preserve">is i opseg poslova održavanja s </w:t>
      </w:r>
      <w:r w:rsidRPr="00D022EB">
        <w:rPr>
          <w:rFonts w:ascii="Arial" w:eastAsia="Calibri" w:hAnsi="Arial" w:cs="Arial"/>
          <w:sz w:val="22"/>
        </w:rPr>
        <w:t>procjenom troškova po pojedinim komunalnim djelatnostima, te iskaz financijskih sredstava potrebnih za ostvarivanje Programa s naznakom izvora financiranja i vrijednosti planiranih sredstava.</w:t>
      </w:r>
    </w:p>
    <w:p w14:paraId="6C2FC90D" w14:textId="77777777" w:rsidR="00ED7A83" w:rsidRDefault="00ED7A83" w:rsidP="00D022EB">
      <w:pPr>
        <w:spacing w:after="0" w:line="276" w:lineRule="auto"/>
        <w:jc w:val="both"/>
        <w:rPr>
          <w:rFonts w:ascii="Arial" w:eastAsia="Calibri" w:hAnsi="Arial" w:cs="Arial"/>
          <w:sz w:val="22"/>
        </w:rPr>
      </w:pPr>
    </w:p>
    <w:p w14:paraId="4AD5E550" w14:textId="0040F9CD"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Program obuhvaća sljedeće aktivnosti:</w:t>
      </w:r>
    </w:p>
    <w:p w14:paraId="0ACB01C3" w14:textId="77777777" w:rsidR="00D022EB" w:rsidRPr="00D022EB" w:rsidRDefault="00D022EB" w:rsidP="00D022EB">
      <w:pPr>
        <w:spacing w:after="0" w:line="276" w:lineRule="auto"/>
        <w:jc w:val="both"/>
        <w:rPr>
          <w:rFonts w:ascii="Arial" w:eastAsia="Calibri" w:hAnsi="Arial" w:cs="Arial"/>
          <w:sz w:val="22"/>
        </w:rPr>
      </w:pPr>
      <w:bookmarkStart w:id="54" w:name="_Hlk148807589"/>
    </w:p>
    <w:p w14:paraId="290F4532" w14:textId="77777777" w:rsidR="00D022EB" w:rsidRPr="00D022EB" w:rsidRDefault="00D022EB" w:rsidP="00ED7A83">
      <w:pPr>
        <w:spacing w:after="0" w:line="276" w:lineRule="auto"/>
        <w:contextualSpacing/>
        <w:rPr>
          <w:rFonts w:ascii="Arial" w:eastAsia="Calibri" w:hAnsi="Arial" w:cs="Arial"/>
          <w:b/>
          <w:sz w:val="22"/>
        </w:rPr>
      </w:pPr>
      <w:r w:rsidRPr="00D022EB">
        <w:rPr>
          <w:rFonts w:ascii="Arial" w:eastAsia="Calibri" w:hAnsi="Arial" w:cs="Arial"/>
          <w:b/>
          <w:sz w:val="22"/>
        </w:rPr>
        <w:t>Aktivnost A400012</w:t>
      </w:r>
    </w:p>
    <w:p w14:paraId="49DE6136" w14:textId="77777777" w:rsidR="00D022EB" w:rsidRPr="00D022EB" w:rsidRDefault="00D022EB" w:rsidP="00ED7A83">
      <w:pPr>
        <w:spacing w:after="0" w:line="276" w:lineRule="auto"/>
        <w:contextualSpacing/>
        <w:rPr>
          <w:rFonts w:ascii="Arial" w:eastAsia="Calibri" w:hAnsi="Arial" w:cs="Arial"/>
          <w:b/>
          <w:sz w:val="22"/>
        </w:rPr>
      </w:pPr>
      <w:r w:rsidRPr="00D022EB">
        <w:rPr>
          <w:rFonts w:ascii="Arial" w:eastAsia="Calibri" w:hAnsi="Arial" w:cs="Arial"/>
          <w:b/>
          <w:sz w:val="22"/>
        </w:rPr>
        <w:t>Održavanje nerazvrstanih cesta</w:t>
      </w:r>
    </w:p>
    <w:p w14:paraId="40A67831" w14:textId="77777777" w:rsidR="00B17EAA" w:rsidRDefault="00B17EAA" w:rsidP="00B17EAA">
      <w:pPr>
        <w:spacing w:after="0" w:line="276" w:lineRule="auto"/>
        <w:contextualSpacing/>
        <w:rPr>
          <w:rFonts w:ascii="Arial" w:eastAsia="Calibri" w:hAnsi="Arial" w:cs="Arial"/>
          <w:sz w:val="22"/>
        </w:rPr>
      </w:pPr>
      <w:bookmarkStart w:id="55" w:name="_Hlk148808135"/>
      <w:bookmarkEnd w:id="54"/>
    </w:p>
    <w:p w14:paraId="191EB708" w14:textId="204CE2D3" w:rsidR="00D022EB" w:rsidRPr="00D022EB" w:rsidRDefault="00D022EB" w:rsidP="00976C3A">
      <w:pPr>
        <w:spacing w:after="0" w:line="276" w:lineRule="auto"/>
        <w:contextualSpacing/>
        <w:jc w:val="both"/>
        <w:rPr>
          <w:rFonts w:ascii="Arial" w:eastAsia="Calibri" w:hAnsi="Arial" w:cs="Arial"/>
          <w:sz w:val="22"/>
        </w:rPr>
      </w:pPr>
      <w:r w:rsidRPr="00D022EB">
        <w:rPr>
          <w:rFonts w:ascii="Arial" w:eastAsia="Calibri" w:hAnsi="Arial" w:cs="Arial"/>
          <w:sz w:val="22"/>
        </w:rPr>
        <w:t xml:space="preserve">Aktivnost </w:t>
      </w:r>
      <w:r w:rsidRPr="00D022EB">
        <w:rPr>
          <w:rFonts w:ascii="Arial" w:eastAsia="Calibri" w:hAnsi="Arial" w:cs="Arial"/>
          <w:i/>
          <w:iCs/>
          <w:sz w:val="22"/>
        </w:rPr>
        <w:t>Održavanje nerazvrstanih cesta</w:t>
      </w:r>
      <w:r w:rsidRPr="00D022EB">
        <w:rPr>
          <w:rFonts w:ascii="Arial" w:eastAsia="Calibri" w:hAnsi="Arial" w:cs="Arial"/>
          <w:sz w:val="22"/>
        </w:rPr>
        <w:t xml:space="preserve"> planirana je u ukupnom iznosu od </w:t>
      </w:r>
      <w:r w:rsidRPr="00D022EB">
        <w:rPr>
          <w:rFonts w:ascii="Arial" w:eastAsia="Calibri" w:hAnsi="Arial" w:cs="Arial"/>
          <w:b/>
          <w:sz w:val="22"/>
        </w:rPr>
        <w:t>696.000,00 EUR</w:t>
      </w:r>
      <w:r w:rsidRPr="00D022EB">
        <w:rPr>
          <w:rFonts w:ascii="Arial" w:eastAsia="Calibri" w:hAnsi="Arial" w:cs="Arial"/>
          <w:sz w:val="22"/>
        </w:rPr>
        <w:t xml:space="preserve">. </w:t>
      </w:r>
    </w:p>
    <w:bookmarkEnd w:id="55"/>
    <w:p w14:paraId="4A607B9B" w14:textId="77777777" w:rsidR="00D022EB" w:rsidRPr="00D022EB" w:rsidRDefault="00D022EB" w:rsidP="00ED7A83">
      <w:pPr>
        <w:spacing w:after="0" w:line="276" w:lineRule="auto"/>
        <w:jc w:val="both"/>
        <w:rPr>
          <w:rFonts w:ascii="Arial" w:eastAsia="Calibri" w:hAnsi="Arial" w:cs="Arial"/>
          <w:sz w:val="22"/>
        </w:rPr>
      </w:pPr>
      <w:r w:rsidRPr="00D022EB">
        <w:rPr>
          <w:rFonts w:ascii="Arial" w:eastAsia="Calibri" w:hAnsi="Arial" w:cs="Arial"/>
          <w:sz w:val="22"/>
        </w:rPr>
        <w:t>Nerazvrstane ceste su ceste koje se koriste za promet vozilima i koje svatko može slobodno koristiti na način i pod uvjetima određenim Zakonom o komunalnim djelatnostima i drugim propisima, a koje nisu razvrstane kao javne ceste u smislu zakona kojim se uređuju ceste.</w:t>
      </w:r>
    </w:p>
    <w:p w14:paraId="7272D102" w14:textId="77777777" w:rsidR="00D022EB" w:rsidRPr="00D022EB" w:rsidRDefault="00D022EB" w:rsidP="00ED7A83">
      <w:pPr>
        <w:spacing w:after="0" w:line="276" w:lineRule="auto"/>
        <w:jc w:val="both"/>
        <w:rPr>
          <w:rFonts w:ascii="Arial" w:eastAsia="Calibri" w:hAnsi="Arial" w:cs="Arial"/>
          <w:sz w:val="22"/>
        </w:rPr>
      </w:pPr>
      <w:r w:rsidRPr="00D022EB">
        <w:rPr>
          <w:rFonts w:ascii="Arial" w:eastAsia="Calibri" w:hAnsi="Arial" w:cs="Arial"/>
          <w:sz w:val="22"/>
        </w:rPr>
        <w:t xml:space="preserve">Pod aktivnosti </w:t>
      </w:r>
      <w:r w:rsidRPr="00D022EB">
        <w:rPr>
          <w:rFonts w:ascii="Arial" w:eastAsia="Calibri" w:hAnsi="Arial" w:cs="Arial"/>
          <w:i/>
          <w:iCs/>
          <w:sz w:val="22"/>
        </w:rPr>
        <w:t>Održavanje nerazvrstanih cesta</w:t>
      </w:r>
      <w:r w:rsidRPr="00D022EB">
        <w:rPr>
          <w:rFonts w:ascii="Arial" w:eastAsia="Calibri" w:hAnsi="Arial" w:cs="Arial"/>
          <w:sz w:val="22"/>
        </w:rPr>
        <w:t xml:space="preserve"> podrazumijeva se skup mjera i radnji koje se odvijaju tijekom cijele godine na nerazvrstanim cestama, uključujući i sve objekte i instalacije sa svrhom prohodnosti i tehničke ispravnosti nerazvrstanih cesta, osiguranja trajnosti ceste i cestovnih objekata te povećanja sigurnosti prometa. </w:t>
      </w:r>
    </w:p>
    <w:p w14:paraId="17817ED6" w14:textId="77777777" w:rsidR="00D022EB" w:rsidRPr="00D022EB" w:rsidRDefault="00D022EB" w:rsidP="00D022EB">
      <w:pPr>
        <w:spacing w:after="0" w:line="276" w:lineRule="auto"/>
        <w:jc w:val="both"/>
        <w:rPr>
          <w:rFonts w:ascii="Arial" w:eastAsia="Calibri" w:hAnsi="Arial" w:cs="Arial"/>
          <w:sz w:val="22"/>
        </w:rPr>
      </w:pPr>
    </w:p>
    <w:p w14:paraId="5DEB8359" w14:textId="77777777" w:rsidR="00D022EB" w:rsidRPr="00D022EB" w:rsidRDefault="00D022EB" w:rsidP="00ED7A83">
      <w:pPr>
        <w:spacing w:after="0" w:line="276" w:lineRule="auto"/>
        <w:contextualSpacing/>
        <w:jc w:val="both"/>
        <w:rPr>
          <w:rFonts w:ascii="Arial" w:eastAsia="Aptos" w:hAnsi="Arial" w:cs="Arial"/>
          <w:b/>
          <w:bCs/>
        </w:rPr>
      </w:pPr>
      <w:r w:rsidRPr="00D022EB">
        <w:rPr>
          <w:rFonts w:ascii="Arial" w:eastAsia="Aptos" w:hAnsi="Arial" w:cs="Arial"/>
          <w:b/>
        </w:rPr>
        <w:t>Aktivnost A400013</w:t>
      </w:r>
    </w:p>
    <w:p w14:paraId="2F1AE299" w14:textId="77777777" w:rsidR="00D022EB" w:rsidRPr="00D022EB" w:rsidRDefault="00D022EB" w:rsidP="00ED7A83">
      <w:pPr>
        <w:spacing w:after="0"/>
        <w:contextualSpacing/>
        <w:jc w:val="both"/>
        <w:rPr>
          <w:rFonts w:ascii="Arial" w:eastAsia="Aptos" w:hAnsi="Arial" w:cs="Arial"/>
          <w:b/>
          <w:bCs/>
          <w:color w:val="000000"/>
        </w:rPr>
      </w:pPr>
      <w:r w:rsidRPr="00D022EB">
        <w:rPr>
          <w:rFonts w:ascii="Arial" w:eastAsia="Aptos" w:hAnsi="Arial" w:cs="Arial"/>
          <w:b/>
          <w:bCs/>
          <w:color w:val="000000"/>
        </w:rPr>
        <w:t>Održavanje javnih površina na kojima nije dopušten promet motornim vozilima</w:t>
      </w:r>
    </w:p>
    <w:p w14:paraId="60029C06" w14:textId="77777777" w:rsidR="00B17EAA" w:rsidRDefault="00B17EAA" w:rsidP="00D022EB">
      <w:pPr>
        <w:spacing w:after="0" w:line="276" w:lineRule="auto"/>
        <w:jc w:val="both"/>
        <w:rPr>
          <w:rFonts w:ascii="Arial" w:eastAsia="Calibri" w:hAnsi="Arial" w:cs="Arial"/>
          <w:sz w:val="22"/>
        </w:rPr>
      </w:pPr>
    </w:p>
    <w:p w14:paraId="3565CE68" w14:textId="1817B189"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Aktivnost </w:t>
      </w:r>
      <w:bookmarkStart w:id="56" w:name="_Hlk148809060"/>
      <w:r w:rsidRPr="00D022EB">
        <w:rPr>
          <w:rFonts w:ascii="Arial" w:eastAsia="Calibri" w:hAnsi="Arial" w:cs="Arial"/>
          <w:i/>
          <w:iCs/>
          <w:sz w:val="22"/>
        </w:rPr>
        <w:t>Održavanje javnih površina na kojima nije dopušten promet motornim vozilima</w:t>
      </w:r>
      <w:r w:rsidRPr="00D022EB">
        <w:rPr>
          <w:rFonts w:ascii="Arial" w:eastAsia="Calibri" w:hAnsi="Arial" w:cs="Arial"/>
          <w:sz w:val="22"/>
        </w:rPr>
        <w:t xml:space="preserve"> planirana je u ukupnom iznosu </w:t>
      </w:r>
      <w:bookmarkEnd w:id="56"/>
      <w:r w:rsidRPr="00D022EB">
        <w:rPr>
          <w:rFonts w:ascii="Arial" w:eastAsia="Calibri" w:hAnsi="Arial" w:cs="Arial"/>
          <w:sz w:val="22"/>
        </w:rPr>
        <w:t xml:space="preserve">od </w:t>
      </w:r>
      <w:r w:rsidRPr="00D022EB">
        <w:rPr>
          <w:rFonts w:ascii="Arial" w:eastAsia="Calibri" w:hAnsi="Arial" w:cs="Arial"/>
          <w:b/>
          <w:sz w:val="22"/>
        </w:rPr>
        <w:t>118.000,00 EUR</w:t>
      </w:r>
      <w:r w:rsidRPr="00D022EB">
        <w:rPr>
          <w:rFonts w:ascii="Arial" w:eastAsia="Calibri" w:hAnsi="Arial" w:cs="Arial"/>
          <w:sz w:val="22"/>
        </w:rPr>
        <w:t xml:space="preserve">. </w:t>
      </w:r>
    </w:p>
    <w:p w14:paraId="1DAC29AD"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lastRenderedPageBreak/>
        <w:t>Pod održavanjem javnih površina na kojima nije dopušten promet motornim vozilima podrazumijeva se održavanje i popravci tih površina kojima se osigurava njihova funkcionalna ispravnost.</w:t>
      </w:r>
    </w:p>
    <w:p w14:paraId="70C786AB" w14:textId="77777777" w:rsidR="00D022EB" w:rsidRPr="00D022EB" w:rsidRDefault="00D022EB" w:rsidP="00D022EB">
      <w:pPr>
        <w:spacing w:after="0" w:line="276" w:lineRule="auto"/>
        <w:jc w:val="both"/>
        <w:rPr>
          <w:rFonts w:ascii="Arial" w:eastAsia="Calibri" w:hAnsi="Arial" w:cs="Arial"/>
          <w:sz w:val="22"/>
        </w:rPr>
      </w:pPr>
      <w:r w:rsidRPr="00D022EB">
        <w:rPr>
          <w:rFonts w:eastAsia="Aptos" w:cs="Times New Roman"/>
        </w:rPr>
        <w:t>J</w:t>
      </w:r>
      <w:r w:rsidRPr="00D022EB">
        <w:rPr>
          <w:rFonts w:ascii="Arial" w:eastAsia="Calibri" w:hAnsi="Arial" w:cs="Arial"/>
          <w:sz w:val="22"/>
        </w:rPr>
        <w:t>avne prometne površine na kojima nije dopušten promet motornim vozilima su: trgovi, pločnici, javni prolazi, javne stube, prečaci, šetališta, uređene plaže, biciklističke i pješačke staze, pothodnici podvožnjaci, mostovi i tuneli , ako nisu sastavni dio nerazvrstane ceste.</w:t>
      </w:r>
    </w:p>
    <w:p w14:paraId="3186507F" w14:textId="77777777" w:rsidR="00D022EB" w:rsidRPr="00D022EB" w:rsidRDefault="00D022EB" w:rsidP="00D022EB">
      <w:pPr>
        <w:spacing w:after="0" w:line="276" w:lineRule="auto"/>
        <w:jc w:val="both"/>
        <w:rPr>
          <w:rFonts w:ascii="Arial" w:eastAsia="Calibri" w:hAnsi="Arial" w:cs="Arial"/>
          <w:sz w:val="22"/>
        </w:rPr>
      </w:pPr>
    </w:p>
    <w:p w14:paraId="6D0251DE" w14:textId="1068C1B2" w:rsidR="00D022EB" w:rsidRPr="00D022EB" w:rsidRDefault="00D022EB" w:rsidP="00E265B9">
      <w:pPr>
        <w:spacing w:after="0" w:line="276" w:lineRule="auto"/>
        <w:contextualSpacing/>
        <w:jc w:val="both"/>
        <w:rPr>
          <w:rFonts w:ascii="Arial" w:eastAsia="Aptos" w:hAnsi="Arial" w:cs="Arial"/>
          <w:b/>
          <w:bCs/>
        </w:rPr>
      </w:pPr>
      <w:r w:rsidRPr="00D022EB">
        <w:rPr>
          <w:rFonts w:ascii="Arial" w:eastAsia="Aptos" w:hAnsi="Arial" w:cs="Arial"/>
          <w:b/>
        </w:rPr>
        <w:t>Aktivnost A400014</w:t>
      </w:r>
    </w:p>
    <w:p w14:paraId="0D0BB11B" w14:textId="77777777" w:rsidR="00D022EB" w:rsidRPr="00D022EB" w:rsidRDefault="00D022EB" w:rsidP="00E265B9">
      <w:pPr>
        <w:spacing w:after="135" w:line="240" w:lineRule="auto"/>
        <w:contextualSpacing/>
        <w:rPr>
          <w:rFonts w:ascii="Arial" w:eastAsia="Aptos" w:hAnsi="Arial" w:cs="Arial"/>
          <w:b/>
          <w:bCs/>
          <w:color w:val="000000"/>
        </w:rPr>
      </w:pPr>
      <w:r w:rsidRPr="00D022EB">
        <w:rPr>
          <w:rFonts w:ascii="Arial" w:eastAsia="Aptos" w:hAnsi="Arial" w:cs="Arial"/>
          <w:b/>
          <w:bCs/>
          <w:color w:val="000000"/>
        </w:rPr>
        <w:t>Održavanje građevina javne odvodnje oborinskih voda</w:t>
      </w:r>
    </w:p>
    <w:p w14:paraId="14960B3D" w14:textId="77777777" w:rsidR="00D022EB" w:rsidRPr="00D022EB" w:rsidRDefault="00D022EB" w:rsidP="00D022EB">
      <w:pPr>
        <w:spacing w:after="200" w:line="276" w:lineRule="auto"/>
        <w:ind w:left="720"/>
        <w:contextualSpacing/>
        <w:rPr>
          <w:rFonts w:ascii="Arial" w:eastAsia="Calibri" w:hAnsi="Arial" w:cs="Arial"/>
          <w:sz w:val="22"/>
        </w:rPr>
      </w:pPr>
    </w:p>
    <w:p w14:paraId="5B39E000"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Aktivnost </w:t>
      </w:r>
      <w:r w:rsidRPr="00D022EB">
        <w:rPr>
          <w:rFonts w:ascii="Arial" w:eastAsia="Calibri" w:hAnsi="Arial" w:cs="Arial"/>
          <w:i/>
          <w:iCs/>
          <w:sz w:val="22"/>
        </w:rPr>
        <w:t>Održavanje građevina javne odvodnje oborinskih voda</w:t>
      </w:r>
      <w:r w:rsidRPr="00D022EB">
        <w:rPr>
          <w:rFonts w:ascii="Arial" w:eastAsia="Calibri" w:hAnsi="Arial" w:cs="Arial"/>
          <w:sz w:val="22"/>
        </w:rPr>
        <w:t xml:space="preserve"> planirana je u ukupnom iznosu od </w:t>
      </w:r>
      <w:r w:rsidRPr="00D022EB">
        <w:rPr>
          <w:rFonts w:ascii="Arial" w:eastAsia="Calibri" w:hAnsi="Arial" w:cs="Arial"/>
          <w:b/>
          <w:sz w:val="22"/>
        </w:rPr>
        <w:t>45.000,00 EUR</w:t>
      </w:r>
      <w:r w:rsidRPr="00D022EB">
        <w:rPr>
          <w:rFonts w:ascii="Arial" w:eastAsia="Calibri" w:hAnsi="Arial" w:cs="Arial"/>
          <w:sz w:val="22"/>
        </w:rPr>
        <w:t xml:space="preserve">. </w:t>
      </w:r>
    </w:p>
    <w:p w14:paraId="56534CB8" w14:textId="18646B4A"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Pod održavanjem građevina javne odvodnje oborinskih voda podrazumijeva se upravljanje i održavanje građevina koje služe prihvatu, odvodnji i ispuštanju oborinskih voda iz gra</w:t>
      </w:r>
      <w:r w:rsidR="00B17EAA">
        <w:rPr>
          <w:rFonts w:ascii="Arial" w:eastAsia="Calibri" w:hAnsi="Arial" w:cs="Arial"/>
          <w:sz w:val="22"/>
        </w:rPr>
        <w:t xml:space="preserve">đevina i površina javne namjene </w:t>
      </w:r>
      <w:r w:rsidRPr="00D022EB">
        <w:rPr>
          <w:rFonts w:ascii="Arial" w:eastAsia="Calibri" w:hAnsi="Arial" w:cs="Arial"/>
          <w:sz w:val="22"/>
        </w:rPr>
        <w:t>u građevinskom području, uključujući i građevine koje služe zajedničkom prihvatu, odvodnji i ispuštanju oborinskih i drugih otpadnih voda, osim građevina u vlasništvu JIVU koje, prema posebnim propisima o vodama, služe zajedničkom prihvatu, odvodnji i ispuštanju oborinskih i drugih otpadnih voda</w:t>
      </w:r>
    </w:p>
    <w:p w14:paraId="54B31E30" w14:textId="77777777" w:rsidR="00D022EB" w:rsidRPr="00D022EB" w:rsidRDefault="00D022EB" w:rsidP="00D022EB">
      <w:pPr>
        <w:spacing w:after="0"/>
        <w:ind w:left="720"/>
        <w:contextualSpacing/>
        <w:jc w:val="both"/>
        <w:rPr>
          <w:rFonts w:ascii="Arial" w:eastAsia="Aptos" w:hAnsi="Arial" w:cs="Arial"/>
          <w:b/>
          <w:bCs/>
        </w:rPr>
      </w:pPr>
    </w:p>
    <w:p w14:paraId="0A5147E6" w14:textId="1ABB8BF7" w:rsidR="00D022EB" w:rsidRPr="00D022EB" w:rsidRDefault="00D022EB" w:rsidP="00E265B9">
      <w:pPr>
        <w:spacing w:after="0" w:line="276" w:lineRule="auto"/>
        <w:contextualSpacing/>
        <w:jc w:val="both"/>
        <w:rPr>
          <w:rFonts w:ascii="Arial" w:eastAsia="Aptos" w:hAnsi="Arial" w:cs="Arial"/>
          <w:b/>
          <w:bCs/>
        </w:rPr>
      </w:pPr>
      <w:r w:rsidRPr="00D022EB">
        <w:rPr>
          <w:rFonts w:ascii="Arial" w:eastAsia="Aptos" w:hAnsi="Arial" w:cs="Arial"/>
          <w:b/>
          <w:bCs/>
        </w:rPr>
        <w:t>Aktivnost A400015</w:t>
      </w:r>
    </w:p>
    <w:p w14:paraId="6B400936" w14:textId="77777777" w:rsidR="00D022EB" w:rsidRPr="00D022EB" w:rsidRDefault="00D022EB" w:rsidP="00E265B9">
      <w:pPr>
        <w:spacing w:after="0"/>
        <w:contextualSpacing/>
        <w:jc w:val="both"/>
        <w:rPr>
          <w:rFonts w:ascii="Arial" w:eastAsia="Aptos" w:hAnsi="Arial" w:cs="Arial"/>
          <w:b/>
          <w:bCs/>
          <w:color w:val="000000"/>
        </w:rPr>
      </w:pPr>
      <w:r w:rsidRPr="00D022EB">
        <w:rPr>
          <w:rFonts w:ascii="Arial" w:eastAsia="Aptos" w:hAnsi="Arial" w:cs="Arial"/>
          <w:b/>
          <w:bCs/>
          <w:color w:val="000000"/>
        </w:rPr>
        <w:t>Održavanje javnih zelenih površina</w:t>
      </w:r>
    </w:p>
    <w:p w14:paraId="12AE4179" w14:textId="77777777" w:rsidR="00D022EB" w:rsidRPr="00D022EB" w:rsidRDefault="00D022EB" w:rsidP="00D022EB">
      <w:pPr>
        <w:spacing w:after="200" w:line="276" w:lineRule="auto"/>
        <w:ind w:left="720"/>
        <w:contextualSpacing/>
        <w:rPr>
          <w:rFonts w:ascii="Arial" w:eastAsia="Calibri" w:hAnsi="Arial" w:cs="Arial"/>
          <w:sz w:val="22"/>
        </w:rPr>
      </w:pPr>
    </w:p>
    <w:p w14:paraId="42128551"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Aktivnost </w:t>
      </w:r>
      <w:r w:rsidRPr="00D022EB">
        <w:rPr>
          <w:rFonts w:ascii="Arial" w:eastAsia="Calibri" w:hAnsi="Arial" w:cs="Arial"/>
          <w:i/>
          <w:iCs/>
          <w:sz w:val="22"/>
        </w:rPr>
        <w:t>Održavanje javnih zelenih površina</w:t>
      </w:r>
      <w:r w:rsidRPr="00D022EB">
        <w:rPr>
          <w:rFonts w:ascii="Arial" w:eastAsia="Calibri" w:hAnsi="Arial" w:cs="Arial"/>
          <w:sz w:val="22"/>
        </w:rPr>
        <w:t xml:space="preserve"> planirana je u ukupnom iznosu od </w:t>
      </w:r>
      <w:r w:rsidRPr="00D022EB">
        <w:rPr>
          <w:rFonts w:ascii="Arial" w:eastAsia="Calibri" w:hAnsi="Arial" w:cs="Arial"/>
          <w:b/>
          <w:sz w:val="22"/>
        </w:rPr>
        <w:t>606.000,00 EUR</w:t>
      </w:r>
      <w:r w:rsidRPr="00D022EB">
        <w:rPr>
          <w:rFonts w:ascii="Arial" w:eastAsia="Calibri" w:hAnsi="Arial" w:cs="Arial"/>
          <w:sz w:val="22"/>
        </w:rPr>
        <w:t xml:space="preserve">. </w:t>
      </w:r>
    </w:p>
    <w:p w14:paraId="5B913D68"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Pod održavanjem javnih zelenih površina podrazumijeva se košnja, obrezivanje i sakupljanje biološkog otpada s javnih zelenih površina, obnova, održavanje i njega drveća, ukrasnog grmlja i drugog bilja, popločenih i nasipanih površina u parkovima, opreme na dječjim igralištima, </w:t>
      </w:r>
      <w:proofErr w:type="spellStart"/>
      <w:r w:rsidRPr="00D022EB">
        <w:rPr>
          <w:rFonts w:ascii="Arial" w:eastAsia="Calibri" w:hAnsi="Arial" w:cs="Arial"/>
          <w:sz w:val="22"/>
        </w:rPr>
        <w:t>fitosanitarna</w:t>
      </w:r>
      <w:proofErr w:type="spellEnd"/>
      <w:r w:rsidRPr="00D022EB">
        <w:rPr>
          <w:rFonts w:ascii="Arial" w:eastAsia="Calibri" w:hAnsi="Arial" w:cs="Arial"/>
          <w:sz w:val="22"/>
        </w:rPr>
        <w:t xml:space="preserve"> zaštita bilja i biljnog materijala za potrebe održavanja i drugi poslovi potrebni za održavanje tih površina.</w:t>
      </w:r>
    </w:p>
    <w:p w14:paraId="6DED9579"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Javne zelene površine su: parkovi, drvoredi, živice, cvjetnjaci, travnjaci, skupine ili pojedinačna stabla, dječja igrališta sa pripadajućom opremom, javni sportski i rekreacijski prostori, zeleni prostori uz ceste i ulice ako nisu sastavni dio nerazvrstane ili druge ceste odnosno ulice.</w:t>
      </w:r>
    </w:p>
    <w:p w14:paraId="4E8C22DD" w14:textId="77777777" w:rsidR="00D022EB" w:rsidRPr="00D022EB" w:rsidRDefault="00D022EB" w:rsidP="00D022EB">
      <w:pPr>
        <w:spacing w:after="0"/>
        <w:ind w:left="720"/>
        <w:contextualSpacing/>
        <w:jc w:val="both"/>
        <w:rPr>
          <w:rFonts w:ascii="Arial" w:eastAsia="Aptos" w:hAnsi="Arial" w:cs="Arial"/>
          <w:b/>
          <w:bCs/>
          <w:color w:val="000000"/>
        </w:rPr>
      </w:pPr>
    </w:p>
    <w:p w14:paraId="4F954630" w14:textId="02038131" w:rsidR="00D022EB" w:rsidRPr="00D022EB" w:rsidRDefault="00D022EB" w:rsidP="00E265B9">
      <w:pPr>
        <w:spacing w:after="0" w:line="276" w:lineRule="auto"/>
        <w:contextualSpacing/>
        <w:jc w:val="both"/>
        <w:rPr>
          <w:rFonts w:ascii="Arial" w:eastAsia="Aptos" w:hAnsi="Arial" w:cs="Arial"/>
          <w:b/>
          <w:bCs/>
        </w:rPr>
      </w:pPr>
      <w:r w:rsidRPr="00D022EB">
        <w:rPr>
          <w:rFonts w:ascii="Arial" w:eastAsia="Aptos" w:hAnsi="Arial" w:cs="Arial"/>
          <w:b/>
        </w:rPr>
        <w:t>Aktivnost A400016</w:t>
      </w:r>
    </w:p>
    <w:p w14:paraId="2CB28C29" w14:textId="77777777" w:rsidR="00D022EB" w:rsidRPr="00D022EB" w:rsidRDefault="00D022EB" w:rsidP="00E265B9">
      <w:pPr>
        <w:spacing w:after="0"/>
        <w:contextualSpacing/>
        <w:jc w:val="both"/>
        <w:rPr>
          <w:rFonts w:ascii="Arial" w:eastAsia="Aptos" w:hAnsi="Arial" w:cs="Arial"/>
          <w:b/>
          <w:bCs/>
          <w:color w:val="000000"/>
        </w:rPr>
      </w:pPr>
      <w:r w:rsidRPr="00D022EB">
        <w:rPr>
          <w:rFonts w:ascii="Arial" w:eastAsia="Aptos" w:hAnsi="Arial" w:cs="Arial"/>
          <w:b/>
          <w:bCs/>
          <w:color w:val="000000"/>
        </w:rPr>
        <w:t>Održavanje građevina, uređaja i predmeta javne namjene</w:t>
      </w:r>
    </w:p>
    <w:p w14:paraId="58B7C9E0" w14:textId="77777777" w:rsidR="00D022EB" w:rsidRPr="00D022EB" w:rsidRDefault="00D022EB" w:rsidP="00D022EB">
      <w:pPr>
        <w:spacing w:after="200" w:line="276" w:lineRule="auto"/>
        <w:ind w:left="720"/>
        <w:contextualSpacing/>
        <w:rPr>
          <w:rFonts w:ascii="Arial" w:eastAsia="Calibri" w:hAnsi="Arial" w:cs="Arial"/>
          <w:sz w:val="22"/>
        </w:rPr>
      </w:pPr>
    </w:p>
    <w:p w14:paraId="1DC86D12"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Aktivnost </w:t>
      </w:r>
      <w:r w:rsidRPr="00D022EB">
        <w:rPr>
          <w:rFonts w:ascii="Arial" w:eastAsia="Calibri" w:hAnsi="Arial" w:cs="Arial"/>
          <w:i/>
          <w:iCs/>
          <w:sz w:val="22"/>
        </w:rPr>
        <w:t>Održavanje građevina, uređaja i predmeta javne namjene</w:t>
      </w:r>
      <w:r w:rsidRPr="00D022EB">
        <w:rPr>
          <w:rFonts w:ascii="Arial" w:eastAsia="Calibri" w:hAnsi="Arial" w:cs="Arial"/>
          <w:sz w:val="22"/>
        </w:rPr>
        <w:t xml:space="preserve"> planirana je u ukupnom iznosu od </w:t>
      </w:r>
      <w:r w:rsidRPr="00D022EB">
        <w:rPr>
          <w:rFonts w:ascii="Arial" w:eastAsia="Calibri" w:hAnsi="Arial" w:cs="Arial"/>
          <w:b/>
          <w:sz w:val="22"/>
        </w:rPr>
        <w:t>148.500,00 EUR</w:t>
      </w:r>
      <w:r w:rsidRPr="00D022EB">
        <w:rPr>
          <w:rFonts w:ascii="Arial" w:eastAsia="Calibri" w:hAnsi="Arial" w:cs="Arial"/>
          <w:sz w:val="22"/>
        </w:rPr>
        <w:t xml:space="preserve">. </w:t>
      </w:r>
    </w:p>
    <w:p w14:paraId="2D0D0516"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Pod održavanjem građevina i uređaja javne namjene podrazumijeva se održavanje, popravci i čišćenje tih građevina, uređaja i predmeta.</w:t>
      </w:r>
    </w:p>
    <w:p w14:paraId="6788E3A6" w14:textId="62A88F04"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Građevine i uređaji javne namjene su nadstrešnice na stajalištima javnog prometa, javni zdenci, vodoskoci, fontane, javni zahodi, javni satovi, ploče sa planom naselja, oznake kulturnih dobara, zaštićenih dijelova prirode i sadržaja turističke namjene, spomenici i skulpture te druge građevine, uređaji i predmeti javne namjene lokalnog značenja</w:t>
      </w:r>
      <w:r w:rsidR="00B17EAA">
        <w:rPr>
          <w:rFonts w:ascii="Arial" w:eastAsia="Calibri" w:hAnsi="Arial" w:cs="Arial"/>
          <w:sz w:val="22"/>
        </w:rPr>
        <w:t>.</w:t>
      </w:r>
    </w:p>
    <w:p w14:paraId="06725141" w14:textId="77777777" w:rsidR="00B17EAA" w:rsidRDefault="00B17EAA" w:rsidP="00E265B9">
      <w:pPr>
        <w:spacing w:after="0" w:line="276" w:lineRule="auto"/>
        <w:contextualSpacing/>
        <w:jc w:val="both"/>
        <w:rPr>
          <w:rFonts w:ascii="Arial" w:eastAsia="Aptos" w:hAnsi="Arial" w:cs="Arial"/>
          <w:b/>
        </w:rPr>
      </w:pPr>
    </w:p>
    <w:p w14:paraId="567B3BB0" w14:textId="77777777" w:rsidR="00976C3A" w:rsidRDefault="00976C3A" w:rsidP="00E265B9">
      <w:pPr>
        <w:spacing w:after="0" w:line="276" w:lineRule="auto"/>
        <w:contextualSpacing/>
        <w:jc w:val="both"/>
        <w:rPr>
          <w:rFonts w:ascii="Arial" w:eastAsia="Aptos" w:hAnsi="Arial" w:cs="Arial"/>
          <w:b/>
        </w:rPr>
      </w:pPr>
    </w:p>
    <w:p w14:paraId="3D7B87E3" w14:textId="77777777" w:rsidR="00976C3A" w:rsidRDefault="00976C3A" w:rsidP="00E265B9">
      <w:pPr>
        <w:spacing w:after="0" w:line="276" w:lineRule="auto"/>
        <w:contextualSpacing/>
        <w:jc w:val="both"/>
        <w:rPr>
          <w:rFonts w:ascii="Arial" w:eastAsia="Aptos" w:hAnsi="Arial" w:cs="Arial"/>
          <w:b/>
        </w:rPr>
      </w:pPr>
    </w:p>
    <w:p w14:paraId="7DEF41D9" w14:textId="128B5616" w:rsidR="00D022EB" w:rsidRPr="00D022EB" w:rsidRDefault="00D022EB" w:rsidP="00E265B9">
      <w:pPr>
        <w:spacing w:after="0" w:line="276" w:lineRule="auto"/>
        <w:contextualSpacing/>
        <w:jc w:val="both"/>
        <w:rPr>
          <w:rFonts w:ascii="Arial" w:eastAsia="Aptos" w:hAnsi="Arial" w:cs="Arial"/>
          <w:b/>
          <w:bCs/>
        </w:rPr>
      </w:pPr>
      <w:r w:rsidRPr="00D022EB">
        <w:rPr>
          <w:rFonts w:ascii="Arial" w:eastAsia="Aptos" w:hAnsi="Arial" w:cs="Arial"/>
          <w:b/>
        </w:rPr>
        <w:lastRenderedPageBreak/>
        <w:t>Aktivnost A400017</w:t>
      </w:r>
    </w:p>
    <w:p w14:paraId="5EBE2721" w14:textId="77777777" w:rsidR="00D022EB" w:rsidRPr="00D022EB" w:rsidRDefault="00D022EB" w:rsidP="00E265B9">
      <w:pPr>
        <w:spacing w:after="135" w:line="240" w:lineRule="auto"/>
        <w:rPr>
          <w:rFonts w:ascii="Arial" w:eastAsia="Calibri" w:hAnsi="Arial" w:cs="Arial"/>
          <w:b/>
          <w:bCs/>
          <w:color w:val="000000"/>
          <w:sz w:val="22"/>
        </w:rPr>
      </w:pPr>
      <w:r w:rsidRPr="00D022EB">
        <w:rPr>
          <w:rFonts w:ascii="Arial" w:eastAsia="Calibri" w:hAnsi="Arial" w:cs="Arial"/>
          <w:b/>
          <w:bCs/>
          <w:color w:val="000000"/>
          <w:sz w:val="22"/>
        </w:rPr>
        <w:t>Održavanje groblja i krematorija unutar groblja</w:t>
      </w:r>
    </w:p>
    <w:p w14:paraId="3FEFFC39" w14:textId="77777777" w:rsidR="00D022EB" w:rsidRPr="00D022EB" w:rsidRDefault="00D022EB" w:rsidP="00D022EB">
      <w:pPr>
        <w:spacing w:after="200" w:line="276" w:lineRule="auto"/>
        <w:ind w:left="720"/>
        <w:contextualSpacing/>
        <w:rPr>
          <w:rFonts w:ascii="Arial" w:eastAsia="Calibri" w:hAnsi="Arial" w:cs="Arial"/>
          <w:sz w:val="22"/>
        </w:rPr>
      </w:pPr>
    </w:p>
    <w:p w14:paraId="74ABEB60"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Aktivnost </w:t>
      </w:r>
      <w:r w:rsidRPr="00D022EB">
        <w:rPr>
          <w:rFonts w:ascii="Arial" w:eastAsia="Calibri" w:hAnsi="Arial" w:cs="Arial"/>
          <w:i/>
          <w:iCs/>
          <w:sz w:val="22"/>
        </w:rPr>
        <w:t>Održavanje groblja i krematorija unutar groblja</w:t>
      </w:r>
      <w:r w:rsidRPr="00D022EB">
        <w:rPr>
          <w:rFonts w:ascii="Arial" w:eastAsia="Calibri" w:hAnsi="Arial" w:cs="Arial"/>
          <w:sz w:val="22"/>
        </w:rPr>
        <w:t xml:space="preserve"> planirana je u ukupnom iznosu od </w:t>
      </w:r>
      <w:r w:rsidRPr="00D022EB">
        <w:rPr>
          <w:rFonts w:ascii="Arial" w:eastAsia="Calibri" w:hAnsi="Arial" w:cs="Arial"/>
          <w:b/>
          <w:sz w:val="22"/>
        </w:rPr>
        <w:t>4.000,00 EUR</w:t>
      </w:r>
      <w:r w:rsidRPr="00D022EB">
        <w:rPr>
          <w:rFonts w:ascii="Arial" w:eastAsia="Calibri" w:hAnsi="Arial" w:cs="Arial"/>
          <w:sz w:val="22"/>
        </w:rPr>
        <w:t xml:space="preserve">. </w:t>
      </w:r>
    </w:p>
    <w:p w14:paraId="0271A575"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Pod održavanjem groblja i krematorija unutar groblja podrazumijeva se održavanje prostora i zgrada za obavljanje ispraćaja i ukopa pokojnika te uređivanje putova, zelenih i drugih površina unutar groblja.</w:t>
      </w:r>
    </w:p>
    <w:p w14:paraId="5CE53C6A"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Groblja i krematoriji su ograđeni prostori zemljišta na kojima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614B9037" w14:textId="77777777" w:rsidR="00D022EB" w:rsidRPr="00D022EB" w:rsidRDefault="00D022EB" w:rsidP="00D022EB">
      <w:pPr>
        <w:spacing w:after="0"/>
        <w:ind w:left="720"/>
        <w:contextualSpacing/>
        <w:jc w:val="both"/>
        <w:rPr>
          <w:rFonts w:ascii="Arial" w:eastAsia="Aptos" w:hAnsi="Arial" w:cs="Arial"/>
          <w:b/>
          <w:bCs/>
          <w:color w:val="000000"/>
        </w:rPr>
      </w:pPr>
    </w:p>
    <w:p w14:paraId="33873692" w14:textId="1057F61B" w:rsidR="00D022EB" w:rsidRPr="00D022EB" w:rsidRDefault="00D022EB" w:rsidP="00E265B9">
      <w:pPr>
        <w:spacing w:after="0" w:line="276" w:lineRule="auto"/>
        <w:contextualSpacing/>
        <w:jc w:val="both"/>
        <w:rPr>
          <w:rFonts w:ascii="Arial" w:eastAsia="Aptos" w:hAnsi="Arial" w:cs="Arial"/>
          <w:b/>
          <w:bCs/>
        </w:rPr>
      </w:pPr>
      <w:r w:rsidRPr="00D022EB">
        <w:rPr>
          <w:rFonts w:ascii="Arial" w:eastAsia="Aptos" w:hAnsi="Arial" w:cs="Arial"/>
          <w:b/>
        </w:rPr>
        <w:t>Aktivnost A400018</w:t>
      </w:r>
    </w:p>
    <w:p w14:paraId="65454F0F" w14:textId="77777777" w:rsidR="00D022EB" w:rsidRPr="00D022EB" w:rsidRDefault="00D022EB" w:rsidP="00E265B9">
      <w:pPr>
        <w:spacing w:after="135" w:line="240" w:lineRule="auto"/>
        <w:rPr>
          <w:rFonts w:ascii="Arial" w:eastAsia="Calibri" w:hAnsi="Arial" w:cs="Arial"/>
          <w:b/>
          <w:bCs/>
          <w:color w:val="000000"/>
          <w:sz w:val="22"/>
        </w:rPr>
      </w:pPr>
      <w:r w:rsidRPr="00D022EB">
        <w:rPr>
          <w:rFonts w:ascii="Arial" w:eastAsia="Calibri" w:hAnsi="Arial" w:cs="Arial"/>
          <w:b/>
          <w:bCs/>
          <w:color w:val="000000"/>
          <w:sz w:val="22"/>
        </w:rPr>
        <w:t>Održavanje čistoće javnih površina</w:t>
      </w:r>
    </w:p>
    <w:p w14:paraId="2EF6F25A" w14:textId="77777777" w:rsidR="00D022EB" w:rsidRPr="00D022EB" w:rsidRDefault="00D022EB" w:rsidP="00D022EB">
      <w:pPr>
        <w:spacing w:after="200" w:line="276" w:lineRule="auto"/>
        <w:ind w:left="720"/>
        <w:contextualSpacing/>
        <w:rPr>
          <w:rFonts w:ascii="Arial" w:eastAsia="Calibri" w:hAnsi="Arial" w:cs="Arial"/>
          <w:sz w:val="22"/>
        </w:rPr>
      </w:pPr>
    </w:p>
    <w:p w14:paraId="52BC42DB"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Aktivnost </w:t>
      </w:r>
      <w:r w:rsidRPr="00D022EB">
        <w:rPr>
          <w:rFonts w:ascii="Arial" w:eastAsia="Calibri" w:hAnsi="Arial" w:cs="Arial"/>
          <w:i/>
          <w:iCs/>
          <w:sz w:val="22"/>
        </w:rPr>
        <w:t xml:space="preserve">Održavanje čistoće javnih površina </w:t>
      </w:r>
      <w:r w:rsidRPr="00D022EB">
        <w:rPr>
          <w:rFonts w:ascii="Arial" w:eastAsia="Calibri" w:hAnsi="Arial" w:cs="Arial"/>
          <w:sz w:val="22"/>
        </w:rPr>
        <w:t xml:space="preserve">planirana je u ukupnom iznosu od </w:t>
      </w:r>
      <w:r w:rsidRPr="00D022EB">
        <w:rPr>
          <w:rFonts w:ascii="Arial" w:eastAsia="Calibri" w:hAnsi="Arial" w:cs="Arial"/>
          <w:b/>
          <w:sz w:val="22"/>
        </w:rPr>
        <w:t>203.000,00 EUR</w:t>
      </w:r>
      <w:r w:rsidRPr="00D022EB">
        <w:rPr>
          <w:rFonts w:ascii="Arial" w:eastAsia="Calibri" w:hAnsi="Arial" w:cs="Arial"/>
          <w:sz w:val="22"/>
        </w:rPr>
        <w:t>.</w:t>
      </w:r>
    </w:p>
    <w:p w14:paraId="1B5DB56F"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Pod održavanjem čistoće javnih površina podrazumijeva se čišćenje površina javne namjene, osim javnih cesta, koje obuhvaća ručno i strojno čišćenje i pranje javnih površina od otpada snijega i leda, kao i postavljanje i čišćenje košarica za otpatke i uklanjanje otpada koje je nepoznata osoba odbacila na javnu površinu ili zemljište u vlasništvu jedinice lokalne samouprave</w:t>
      </w:r>
    </w:p>
    <w:p w14:paraId="7506300C" w14:textId="77777777" w:rsidR="00D022EB" w:rsidRPr="00D022EB" w:rsidRDefault="00D022EB" w:rsidP="00D022EB">
      <w:pPr>
        <w:spacing w:after="0" w:line="276" w:lineRule="auto"/>
        <w:ind w:firstLine="708"/>
        <w:jc w:val="both"/>
        <w:rPr>
          <w:rFonts w:ascii="Arial" w:eastAsia="Calibri" w:hAnsi="Arial" w:cs="Arial"/>
          <w:sz w:val="22"/>
        </w:rPr>
      </w:pPr>
    </w:p>
    <w:p w14:paraId="6516320F" w14:textId="59EFDEFF" w:rsidR="00D022EB" w:rsidRPr="00D022EB" w:rsidRDefault="00D022EB" w:rsidP="00E265B9">
      <w:pPr>
        <w:spacing w:after="0" w:line="276" w:lineRule="auto"/>
        <w:contextualSpacing/>
        <w:jc w:val="both"/>
        <w:rPr>
          <w:rFonts w:ascii="Arial" w:eastAsia="Aptos" w:hAnsi="Arial" w:cs="Arial"/>
          <w:b/>
          <w:bCs/>
        </w:rPr>
      </w:pPr>
      <w:r w:rsidRPr="00D022EB">
        <w:rPr>
          <w:rFonts w:ascii="Arial" w:eastAsia="Aptos" w:hAnsi="Arial" w:cs="Arial"/>
          <w:b/>
          <w:bCs/>
        </w:rPr>
        <w:t>Aktivnost A400019</w:t>
      </w:r>
    </w:p>
    <w:p w14:paraId="1F8B49CF" w14:textId="77777777" w:rsidR="00D022EB" w:rsidRPr="00D022EB" w:rsidRDefault="00D022EB" w:rsidP="00E265B9">
      <w:pPr>
        <w:spacing w:after="0"/>
        <w:contextualSpacing/>
        <w:jc w:val="both"/>
        <w:rPr>
          <w:rFonts w:ascii="Arial" w:eastAsia="Aptos" w:hAnsi="Arial" w:cs="Arial"/>
          <w:b/>
          <w:bCs/>
          <w:color w:val="000000"/>
        </w:rPr>
      </w:pPr>
      <w:r w:rsidRPr="00D022EB">
        <w:rPr>
          <w:rFonts w:ascii="Arial" w:eastAsia="Aptos" w:hAnsi="Arial" w:cs="Arial"/>
          <w:b/>
          <w:bCs/>
          <w:color w:val="000000"/>
        </w:rPr>
        <w:t>Održavanje javne rasvjete</w:t>
      </w:r>
    </w:p>
    <w:p w14:paraId="3D9B544E" w14:textId="77777777" w:rsidR="00D022EB" w:rsidRPr="00D022EB" w:rsidRDefault="00D022EB" w:rsidP="00D022EB">
      <w:pPr>
        <w:spacing w:after="200" w:line="276" w:lineRule="auto"/>
        <w:ind w:left="720"/>
        <w:contextualSpacing/>
        <w:rPr>
          <w:rFonts w:ascii="Arial" w:eastAsia="Calibri" w:hAnsi="Arial" w:cs="Arial"/>
          <w:sz w:val="22"/>
        </w:rPr>
      </w:pPr>
    </w:p>
    <w:p w14:paraId="0AFE0077"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Aktivnost </w:t>
      </w:r>
      <w:r w:rsidRPr="00D022EB">
        <w:rPr>
          <w:rFonts w:ascii="Arial" w:eastAsia="Calibri" w:hAnsi="Arial" w:cs="Arial"/>
          <w:i/>
          <w:iCs/>
          <w:sz w:val="22"/>
        </w:rPr>
        <w:t>Održavanje javne rasvjete</w:t>
      </w:r>
      <w:r w:rsidRPr="00D022EB">
        <w:rPr>
          <w:rFonts w:ascii="Arial" w:eastAsia="Calibri" w:hAnsi="Arial" w:cs="Arial"/>
          <w:sz w:val="22"/>
        </w:rPr>
        <w:t xml:space="preserve"> planirana je u ukupnom iznosu od </w:t>
      </w:r>
      <w:r w:rsidRPr="00D022EB">
        <w:rPr>
          <w:rFonts w:ascii="Arial" w:eastAsia="Calibri" w:hAnsi="Arial" w:cs="Arial"/>
          <w:b/>
          <w:sz w:val="22"/>
        </w:rPr>
        <w:t>276.000,00 EUR</w:t>
      </w:r>
      <w:r w:rsidRPr="00D022EB">
        <w:rPr>
          <w:rFonts w:ascii="Arial" w:eastAsia="Calibri" w:hAnsi="Arial" w:cs="Arial"/>
          <w:sz w:val="22"/>
        </w:rPr>
        <w:t xml:space="preserve">. </w:t>
      </w:r>
    </w:p>
    <w:p w14:paraId="4D649DB0"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Pod održavanjem javne rasvjete podrazumijeva se upravljanje i održavanje instalacija javne rasvjete, uključujući podmirivanje troškova električne energije, za rasvjetljavanje površina javne namjene.</w:t>
      </w:r>
    </w:p>
    <w:p w14:paraId="28023537"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Javna rasvjeta su građevine i uređaji za rasvjetljavanje nerazvrstanih cesta, javnih prometnih površina na kojima nije dozvoljen promet motornim vozilima, javnih cesta koje prolaze kroz naselje, javnih parkirališta, javnih zelenih površina te drugih javnih površina školskog, zdravstvenog i drugog društvenog značenja u vlasništvu jedinice lokalne samouprave.</w:t>
      </w:r>
    </w:p>
    <w:p w14:paraId="77C0555F" w14:textId="77777777" w:rsidR="00D022EB" w:rsidRPr="00D022EB" w:rsidRDefault="00D022EB" w:rsidP="00D022EB">
      <w:pPr>
        <w:spacing w:after="0"/>
        <w:ind w:left="720"/>
        <w:contextualSpacing/>
        <w:jc w:val="both"/>
        <w:rPr>
          <w:rFonts w:ascii="Arial" w:eastAsia="Aptos" w:hAnsi="Arial" w:cs="Arial"/>
          <w:b/>
          <w:bCs/>
          <w:color w:val="000000"/>
        </w:rPr>
      </w:pPr>
    </w:p>
    <w:p w14:paraId="289807E9" w14:textId="77777777" w:rsidR="00D022EB" w:rsidRPr="00D022EB" w:rsidRDefault="00D022EB" w:rsidP="00E265B9">
      <w:pPr>
        <w:spacing w:after="0" w:line="276" w:lineRule="auto"/>
        <w:contextualSpacing/>
        <w:jc w:val="both"/>
        <w:rPr>
          <w:rFonts w:ascii="Arial" w:eastAsia="Aptos" w:hAnsi="Arial" w:cs="Arial"/>
          <w:b/>
        </w:rPr>
      </w:pPr>
      <w:r w:rsidRPr="00D022EB">
        <w:rPr>
          <w:rFonts w:ascii="Arial" w:eastAsia="Aptos" w:hAnsi="Arial" w:cs="Arial"/>
          <w:b/>
        </w:rPr>
        <w:t>Aktivnost A400020</w:t>
      </w:r>
    </w:p>
    <w:p w14:paraId="6B744CC9" w14:textId="77777777" w:rsidR="00D022EB" w:rsidRPr="00D022EB" w:rsidRDefault="00D022EB" w:rsidP="00E265B9">
      <w:pPr>
        <w:spacing w:after="135" w:line="240" w:lineRule="auto"/>
        <w:rPr>
          <w:rFonts w:ascii="Arial" w:eastAsia="Calibri" w:hAnsi="Arial" w:cs="Arial"/>
          <w:b/>
          <w:color w:val="000000"/>
          <w:sz w:val="22"/>
        </w:rPr>
      </w:pPr>
      <w:bookmarkStart w:id="57" w:name="_Hlk148808173"/>
      <w:r w:rsidRPr="00D022EB">
        <w:rPr>
          <w:rFonts w:ascii="Arial" w:eastAsia="Calibri" w:hAnsi="Arial" w:cs="Arial"/>
          <w:b/>
          <w:color w:val="000000"/>
          <w:sz w:val="22"/>
        </w:rPr>
        <w:t>Održavanje ostale komunalne infrastrukture</w:t>
      </w:r>
    </w:p>
    <w:bookmarkEnd w:id="57"/>
    <w:p w14:paraId="12356BCD" w14:textId="77777777" w:rsidR="00B17EAA" w:rsidRDefault="00B17EAA" w:rsidP="00D022EB">
      <w:pPr>
        <w:spacing w:after="0" w:line="276" w:lineRule="auto"/>
        <w:jc w:val="both"/>
        <w:rPr>
          <w:rFonts w:ascii="Arial" w:eastAsia="Calibri" w:hAnsi="Arial" w:cs="Arial"/>
          <w:sz w:val="22"/>
        </w:rPr>
      </w:pPr>
    </w:p>
    <w:p w14:paraId="4A729D52" w14:textId="1E1E79DA"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Aktivnost </w:t>
      </w:r>
      <w:r w:rsidRPr="00D022EB">
        <w:rPr>
          <w:rFonts w:ascii="Arial" w:eastAsia="Calibri" w:hAnsi="Arial" w:cs="Arial"/>
          <w:i/>
          <w:iCs/>
          <w:sz w:val="22"/>
        </w:rPr>
        <w:t>Održavanje ostale komunalne infrastrukture</w:t>
      </w:r>
      <w:r w:rsidRPr="00D022EB">
        <w:rPr>
          <w:rFonts w:ascii="Arial" w:eastAsia="Calibri" w:hAnsi="Arial" w:cs="Arial"/>
          <w:sz w:val="22"/>
        </w:rPr>
        <w:t xml:space="preserve"> planirana je u ukupnom iznosu od </w:t>
      </w:r>
      <w:r w:rsidRPr="00D022EB">
        <w:rPr>
          <w:rFonts w:ascii="Arial" w:eastAsia="Calibri" w:hAnsi="Arial" w:cs="Arial"/>
          <w:b/>
          <w:sz w:val="22"/>
        </w:rPr>
        <w:t>78.900,00 EUR</w:t>
      </w:r>
      <w:r w:rsidRPr="00D022EB">
        <w:rPr>
          <w:rFonts w:ascii="Arial" w:eastAsia="Calibri" w:hAnsi="Arial" w:cs="Arial"/>
          <w:sz w:val="22"/>
        </w:rPr>
        <w:t xml:space="preserve">. </w:t>
      </w:r>
    </w:p>
    <w:p w14:paraId="2A0A2177" w14:textId="77777777" w:rsidR="00D022EB" w:rsidRDefault="00D022EB" w:rsidP="00D022EB">
      <w:pPr>
        <w:spacing w:after="0" w:line="276" w:lineRule="auto"/>
        <w:ind w:firstLine="708"/>
        <w:jc w:val="both"/>
        <w:rPr>
          <w:rFonts w:ascii="Arial" w:eastAsia="Calibri" w:hAnsi="Arial" w:cs="Arial"/>
          <w:sz w:val="22"/>
        </w:rPr>
      </w:pPr>
    </w:p>
    <w:p w14:paraId="1FBB7E08" w14:textId="77777777" w:rsidR="00976C3A" w:rsidRDefault="00976C3A" w:rsidP="00D022EB">
      <w:pPr>
        <w:spacing w:after="0" w:line="276" w:lineRule="auto"/>
        <w:ind w:firstLine="708"/>
        <w:jc w:val="both"/>
        <w:rPr>
          <w:rFonts w:ascii="Arial" w:eastAsia="Calibri" w:hAnsi="Arial" w:cs="Arial"/>
          <w:sz w:val="22"/>
        </w:rPr>
      </w:pPr>
    </w:p>
    <w:p w14:paraId="5828F608" w14:textId="77777777" w:rsidR="00976C3A" w:rsidRDefault="00976C3A" w:rsidP="00D022EB">
      <w:pPr>
        <w:spacing w:after="0" w:line="276" w:lineRule="auto"/>
        <w:ind w:firstLine="708"/>
        <w:jc w:val="both"/>
        <w:rPr>
          <w:rFonts w:ascii="Arial" w:eastAsia="Calibri" w:hAnsi="Arial" w:cs="Arial"/>
          <w:sz w:val="22"/>
        </w:rPr>
      </w:pPr>
    </w:p>
    <w:p w14:paraId="04B0749D" w14:textId="77777777" w:rsidR="00976C3A" w:rsidRPr="00D022EB" w:rsidRDefault="00976C3A" w:rsidP="00D022EB">
      <w:pPr>
        <w:spacing w:after="0" w:line="276" w:lineRule="auto"/>
        <w:ind w:firstLine="708"/>
        <w:jc w:val="both"/>
        <w:rPr>
          <w:rFonts w:ascii="Arial" w:eastAsia="Calibri" w:hAnsi="Arial" w:cs="Arial"/>
          <w:sz w:val="22"/>
        </w:rPr>
      </w:pPr>
    </w:p>
    <w:p w14:paraId="61B2A16E" w14:textId="77777777" w:rsidR="00D022EB" w:rsidRPr="00D022EB" w:rsidRDefault="00D022EB" w:rsidP="00D022EB">
      <w:pPr>
        <w:spacing w:after="0" w:line="276" w:lineRule="auto"/>
        <w:jc w:val="both"/>
        <w:rPr>
          <w:rFonts w:ascii="Arial" w:eastAsia="Calibri" w:hAnsi="Arial" w:cs="Arial"/>
          <w:b/>
          <w:bCs/>
          <w:sz w:val="22"/>
        </w:rPr>
      </w:pPr>
      <w:r w:rsidRPr="00D022EB">
        <w:rPr>
          <w:rFonts w:ascii="Arial" w:eastAsia="Calibri" w:hAnsi="Arial" w:cs="Arial"/>
          <w:b/>
          <w:bCs/>
          <w:sz w:val="22"/>
        </w:rPr>
        <w:lastRenderedPageBreak/>
        <w:t>Aktivnosti A400012 – A400020 provode se kroz pozicije proračuna kako slijedi:</w:t>
      </w:r>
    </w:p>
    <w:p w14:paraId="1492693B" w14:textId="77777777" w:rsidR="00B17EAA" w:rsidRDefault="00B17EAA" w:rsidP="00D022EB">
      <w:pPr>
        <w:spacing w:after="0" w:line="276" w:lineRule="auto"/>
        <w:jc w:val="both"/>
        <w:rPr>
          <w:rFonts w:ascii="Arial" w:eastAsia="Calibri" w:hAnsi="Arial" w:cs="Arial"/>
          <w:sz w:val="22"/>
        </w:rPr>
      </w:pPr>
    </w:p>
    <w:p w14:paraId="04863489" w14:textId="62A5FAC6"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Redovno održavanje nerazvrstanih cesta</w:t>
      </w:r>
    </w:p>
    <w:p w14:paraId="2B9A2B29" w14:textId="77777777"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bCs/>
          <w:sz w:val="22"/>
        </w:rPr>
        <w:t>Iznos:</w:t>
      </w:r>
      <w:r w:rsidRPr="00D022EB">
        <w:rPr>
          <w:rFonts w:ascii="Arial" w:eastAsia="Calibri" w:hAnsi="Arial" w:cs="Arial"/>
          <w:bCs/>
          <w:sz w:val="22"/>
        </w:rPr>
        <w:tab/>
        <w:t>505.000 EUR</w:t>
      </w:r>
      <w:r w:rsidRPr="00D022EB">
        <w:rPr>
          <w:rFonts w:ascii="Arial" w:eastAsia="Calibri" w:hAnsi="Arial" w:cs="Arial"/>
          <w:bCs/>
          <w:sz w:val="22"/>
        </w:rPr>
        <w:tab/>
        <w:t>A400012</w:t>
      </w:r>
    </w:p>
    <w:p w14:paraId="547690FF" w14:textId="77777777" w:rsidR="00D022EB" w:rsidRPr="00D022EB" w:rsidRDefault="00D022EB" w:rsidP="00D022EB">
      <w:pPr>
        <w:spacing w:after="0" w:line="276" w:lineRule="auto"/>
        <w:jc w:val="both"/>
        <w:rPr>
          <w:rFonts w:ascii="Arial" w:eastAsia="Calibri" w:hAnsi="Arial" w:cs="Arial"/>
          <w:bCs/>
          <w:sz w:val="22"/>
        </w:rPr>
      </w:pPr>
    </w:p>
    <w:p w14:paraId="63A55CF4"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Održavanje kolnika, nogostupa i parkirališta</w:t>
      </w:r>
    </w:p>
    <w:p w14:paraId="59EBE012" w14:textId="77777777"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bCs/>
          <w:sz w:val="22"/>
        </w:rPr>
        <w:t>Iznos:</w:t>
      </w:r>
      <w:r w:rsidRPr="00D022EB">
        <w:rPr>
          <w:rFonts w:ascii="Arial" w:eastAsia="Calibri" w:hAnsi="Arial" w:cs="Arial"/>
          <w:bCs/>
          <w:sz w:val="22"/>
        </w:rPr>
        <w:tab/>
        <w:t>20.000 EUR</w:t>
      </w:r>
      <w:r w:rsidRPr="00D022EB">
        <w:rPr>
          <w:rFonts w:ascii="Arial" w:eastAsia="Calibri" w:hAnsi="Arial" w:cs="Arial"/>
          <w:bCs/>
          <w:sz w:val="22"/>
        </w:rPr>
        <w:tab/>
        <w:t>A400012</w:t>
      </w:r>
    </w:p>
    <w:p w14:paraId="48FFEDCD" w14:textId="3A786223" w:rsidR="00D022EB" w:rsidRPr="00D022EB" w:rsidRDefault="00D022EB" w:rsidP="00D022EB">
      <w:pPr>
        <w:spacing w:after="0" w:line="276" w:lineRule="auto"/>
        <w:contextualSpacing/>
        <w:jc w:val="both"/>
        <w:rPr>
          <w:rFonts w:ascii="Arial" w:eastAsia="Calibri" w:hAnsi="Arial" w:cs="Arial"/>
          <w:color w:val="FF0000"/>
          <w:sz w:val="22"/>
        </w:rPr>
      </w:pPr>
      <w:r w:rsidRPr="00D022EB">
        <w:rPr>
          <w:rFonts w:ascii="Arial" w:eastAsia="Calibri" w:hAnsi="Arial" w:cs="Arial"/>
          <w:color w:val="FF0000"/>
          <w:sz w:val="22"/>
        </w:rPr>
        <w:tab/>
      </w:r>
      <w:r w:rsidR="00E265B9">
        <w:rPr>
          <w:rFonts w:ascii="Arial" w:eastAsia="Calibri" w:hAnsi="Arial" w:cs="Arial"/>
          <w:color w:val="FF0000"/>
          <w:sz w:val="22"/>
        </w:rPr>
        <w:t xml:space="preserve">  </w:t>
      </w:r>
      <w:r w:rsidRPr="00D022EB">
        <w:rPr>
          <w:rFonts w:ascii="Arial" w:eastAsia="Calibri" w:hAnsi="Arial" w:cs="Arial"/>
          <w:bCs/>
          <w:sz w:val="22"/>
        </w:rPr>
        <w:t>2.000 EUR</w:t>
      </w:r>
      <w:r w:rsidRPr="00D022EB">
        <w:rPr>
          <w:rFonts w:ascii="Arial" w:eastAsia="Calibri" w:hAnsi="Arial" w:cs="Arial"/>
          <w:bCs/>
          <w:sz w:val="22"/>
        </w:rPr>
        <w:tab/>
        <w:t>A400013</w:t>
      </w:r>
    </w:p>
    <w:p w14:paraId="1D52B475"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Pod redovnim održavanjem nerazvrstanih cesta se podrazumijeva izvedba građevinskih i drugih radova radi očuvanja bitnih zahtjeva za prometnicu tijekom njenog trajanja, kojima se ne mijenja usklađenost prometnice s lokacijskim uvjetima u skladu s kojima je izgrađena. Kroz redovno održavanje izvode se zahtjevi pod kojima se planira sanacija oštećenih asfaltnih površina, udarnih rupa, ulegnuća, mrežastih oštećenja na kolnicima i pješačkim površinama te uklanjanje arhitektonskih barijera na javnim površinama – prilagodba nogostupa osobama s invaliditetom i smanjene pokretljivosti.</w:t>
      </w:r>
    </w:p>
    <w:p w14:paraId="08E19DF6"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Pod redovnim održavanjem nerazvrstanih cesta podrazumijevaju se i svi radovi na održavanju odnosno sanaciji udarnih rupa, kolotraga i dr. lokalnih oštećenja neasfaltiranih i makadamskih površina.</w:t>
      </w:r>
    </w:p>
    <w:p w14:paraId="52759559"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Tijekom 2026. godine uz redovno održavanje planiramo sanaciju većih asfaltnih površina na sljedećim nerazvrstanim cestama i to kako slijedi:</w:t>
      </w:r>
    </w:p>
    <w:p w14:paraId="03EF4CE7" w14:textId="1F25AF55" w:rsidR="00D022EB" w:rsidRPr="00D022EB" w:rsidRDefault="00D022EB" w:rsidP="00E13C95">
      <w:pPr>
        <w:numPr>
          <w:ilvl w:val="0"/>
          <w:numId w:val="35"/>
        </w:numPr>
        <w:spacing w:after="0" w:line="276" w:lineRule="auto"/>
        <w:contextualSpacing/>
        <w:jc w:val="both"/>
        <w:rPr>
          <w:rFonts w:ascii="Arial" w:eastAsia="Calibri" w:hAnsi="Arial" w:cs="Arial"/>
          <w:sz w:val="22"/>
        </w:rPr>
      </w:pPr>
      <w:r w:rsidRPr="00D022EB">
        <w:rPr>
          <w:rFonts w:ascii="Arial" w:eastAsia="Calibri" w:hAnsi="Arial" w:cs="Arial"/>
          <w:sz w:val="22"/>
        </w:rPr>
        <w:t>ulica Matije Vlačića</w:t>
      </w:r>
      <w:r w:rsidR="00E265B9">
        <w:rPr>
          <w:rFonts w:ascii="Arial" w:eastAsia="Calibri" w:hAnsi="Arial" w:cs="Arial"/>
          <w:sz w:val="22"/>
        </w:rPr>
        <w:t xml:space="preserve"> </w:t>
      </w:r>
      <w:r w:rsidR="00B17EAA">
        <w:rPr>
          <w:rFonts w:ascii="Arial" w:eastAsia="Calibri" w:hAnsi="Arial" w:cs="Arial"/>
          <w:sz w:val="22"/>
        </w:rPr>
        <w:t>(90 m</w:t>
      </w:r>
      <w:r w:rsidR="00B17EAA" w:rsidRPr="00B17EAA">
        <w:rPr>
          <w:rFonts w:ascii="Arial" w:eastAsia="Calibri" w:hAnsi="Arial" w:cs="Arial"/>
          <w:sz w:val="22"/>
          <w:vertAlign w:val="superscript"/>
        </w:rPr>
        <w:t>2</w:t>
      </w:r>
      <w:r w:rsidRPr="00D022EB">
        <w:rPr>
          <w:rFonts w:ascii="Arial" w:eastAsia="Calibri" w:hAnsi="Arial" w:cs="Arial"/>
          <w:sz w:val="22"/>
        </w:rPr>
        <w:t xml:space="preserve"> nogostupa, 3 usporivača prometa)</w:t>
      </w:r>
    </w:p>
    <w:p w14:paraId="0E65FE08" w14:textId="75224256" w:rsidR="00D022EB" w:rsidRPr="00D022EB" w:rsidRDefault="00D022EB" w:rsidP="00E13C95">
      <w:pPr>
        <w:numPr>
          <w:ilvl w:val="0"/>
          <w:numId w:val="35"/>
        </w:numPr>
        <w:spacing w:after="0" w:line="276" w:lineRule="auto"/>
        <w:contextualSpacing/>
        <w:jc w:val="both"/>
        <w:rPr>
          <w:rFonts w:ascii="Arial" w:eastAsia="Calibri" w:hAnsi="Arial" w:cs="Arial"/>
          <w:sz w:val="22"/>
        </w:rPr>
      </w:pPr>
      <w:r w:rsidRPr="00D022EB">
        <w:rPr>
          <w:rFonts w:ascii="Arial" w:eastAsia="Calibri" w:hAnsi="Arial" w:cs="Arial"/>
          <w:sz w:val="22"/>
        </w:rPr>
        <w:t xml:space="preserve"> Istarska ulica</w:t>
      </w:r>
      <w:r w:rsidR="00E265B9">
        <w:rPr>
          <w:rFonts w:ascii="Arial" w:eastAsia="Calibri" w:hAnsi="Arial" w:cs="Arial"/>
          <w:sz w:val="22"/>
        </w:rPr>
        <w:t xml:space="preserve"> </w:t>
      </w:r>
      <w:r w:rsidRPr="00D022EB">
        <w:rPr>
          <w:rFonts w:ascii="Arial" w:eastAsia="Calibri" w:hAnsi="Arial" w:cs="Arial"/>
          <w:sz w:val="22"/>
        </w:rPr>
        <w:t>(55 m</w:t>
      </w:r>
      <w:r w:rsidR="00B17EAA" w:rsidRPr="00B17EAA">
        <w:rPr>
          <w:rFonts w:ascii="Arial" w:eastAsia="Calibri" w:hAnsi="Arial" w:cs="Arial"/>
          <w:sz w:val="22"/>
          <w:vertAlign w:val="superscript"/>
        </w:rPr>
        <w:t>2</w:t>
      </w:r>
      <w:r w:rsidRPr="00D022EB">
        <w:rPr>
          <w:rFonts w:ascii="Arial" w:eastAsia="Calibri" w:hAnsi="Arial" w:cs="Arial"/>
          <w:sz w:val="22"/>
        </w:rPr>
        <w:t xml:space="preserve"> nogostupa, 2 usporivača prometa) </w:t>
      </w:r>
      <w:r w:rsidRPr="00D022EB">
        <w:rPr>
          <w:rFonts w:ascii="Arial" w:eastAsia="Calibri" w:hAnsi="Arial" w:cs="Arial"/>
          <w:sz w:val="22"/>
        </w:rPr>
        <w:tab/>
      </w:r>
    </w:p>
    <w:p w14:paraId="79CF30A6" w14:textId="69F0AF1F" w:rsidR="00D022EB" w:rsidRPr="00D022EB" w:rsidRDefault="00D022EB" w:rsidP="00E13C95">
      <w:pPr>
        <w:numPr>
          <w:ilvl w:val="0"/>
          <w:numId w:val="35"/>
        </w:numPr>
        <w:spacing w:after="0" w:line="276" w:lineRule="auto"/>
        <w:contextualSpacing/>
        <w:jc w:val="both"/>
        <w:rPr>
          <w:rFonts w:ascii="Arial" w:eastAsia="Calibri" w:hAnsi="Arial" w:cs="Arial"/>
          <w:sz w:val="22"/>
        </w:rPr>
      </w:pPr>
      <w:r w:rsidRPr="00D022EB">
        <w:rPr>
          <w:rFonts w:ascii="Arial" w:eastAsia="Calibri" w:hAnsi="Arial" w:cs="Arial"/>
          <w:sz w:val="22"/>
        </w:rPr>
        <w:t xml:space="preserve">Nogostup </w:t>
      </w:r>
      <w:proofErr w:type="spellStart"/>
      <w:r w:rsidRPr="00D022EB">
        <w:rPr>
          <w:rFonts w:ascii="Arial" w:eastAsia="Calibri" w:hAnsi="Arial" w:cs="Arial"/>
          <w:sz w:val="22"/>
        </w:rPr>
        <w:t>Kature</w:t>
      </w:r>
      <w:proofErr w:type="spellEnd"/>
      <w:r w:rsidR="00E265B9">
        <w:rPr>
          <w:rFonts w:ascii="Arial" w:eastAsia="Calibri" w:hAnsi="Arial" w:cs="Arial"/>
          <w:sz w:val="22"/>
        </w:rPr>
        <w:t xml:space="preserve"> </w:t>
      </w:r>
      <w:r w:rsidRPr="00D022EB">
        <w:rPr>
          <w:rFonts w:ascii="Arial" w:eastAsia="Calibri" w:hAnsi="Arial" w:cs="Arial"/>
          <w:sz w:val="22"/>
        </w:rPr>
        <w:t>(300m</w:t>
      </w:r>
      <w:r w:rsidR="00B17EAA" w:rsidRPr="00B17EAA">
        <w:rPr>
          <w:rFonts w:ascii="Arial" w:eastAsia="Calibri" w:hAnsi="Arial" w:cs="Arial"/>
          <w:sz w:val="22"/>
          <w:vertAlign w:val="superscript"/>
        </w:rPr>
        <w:t>2</w:t>
      </w:r>
      <w:r w:rsidRPr="00D022EB">
        <w:rPr>
          <w:rFonts w:ascii="Arial" w:eastAsia="Calibri" w:hAnsi="Arial" w:cs="Arial"/>
          <w:sz w:val="22"/>
        </w:rPr>
        <w:t xml:space="preserve"> nogostupa)</w:t>
      </w:r>
    </w:p>
    <w:p w14:paraId="1C8A55E8" w14:textId="5681DB60" w:rsidR="00D022EB" w:rsidRPr="00D022EB" w:rsidRDefault="00D022EB" w:rsidP="00E13C95">
      <w:pPr>
        <w:numPr>
          <w:ilvl w:val="0"/>
          <w:numId w:val="35"/>
        </w:numPr>
        <w:spacing w:after="0" w:line="276" w:lineRule="auto"/>
        <w:contextualSpacing/>
        <w:jc w:val="both"/>
        <w:rPr>
          <w:rFonts w:ascii="Arial" w:eastAsia="Calibri" w:hAnsi="Arial" w:cs="Arial"/>
          <w:sz w:val="22"/>
        </w:rPr>
      </w:pPr>
      <w:r w:rsidRPr="00D022EB">
        <w:rPr>
          <w:rFonts w:ascii="Arial" w:eastAsia="Calibri" w:hAnsi="Arial" w:cs="Arial"/>
          <w:sz w:val="22"/>
        </w:rPr>
        <w:t xml:space="preserve">Nogostup </w:t>
      </w:r>
      <w:proofErr w:type="spellStart"/>
      <w:r w:rsidRPr="00D022EB">
        <w:rPr>
          <w:rFonts w:ascii="Arial" w:eastAsia="Calibri" w:hAnsi="Arial" w:cs="Arial"/>
          <w:sz w:val="22"/>
        </w:rPr>
        <w:t>Vilete</w:t>
      </w:r>
      <w:proofErr w:type="spellEnd"/>
      <w:r w:rsidR="00E265B9">
        <w:rPr>
          <w:rFonts w:ascii="Arial" w:eastAsia="Calibri" w:hAnsi="Arial" w:cs="Arial"/>
          <w:sz w:val="22"/>
        </w:rPr>
        <w:t xml:space="preserve"> </w:t>
      </w:r>
      <w:r w:rsidRPr="00D022EB">
        <w:rPr>
          <w:rFonts w:ascii="Arial" w:eastAsia="Calibri" w:hAnsi="Arial" w:cs="Arial"/>
          <w:sz w:val="22"/>
        </w:rPr>
        <w:t>(120 m</w:t>
      </w:r>
      <w:r w:rsidR="00B17EAA" w:rsidRPr="00B17EAA">
        <w:rPr>
          <w:rFonts w:ascii="Arial" w:eastAsia="Calibri" w:hAnsi="Arial" w:cs="Arial"/>
          <w:sz w:val="22"/>
          <w:vertAlign w:val="superscript"/>
        </w:rPr>
        <w:t>2</w:t>
      </w:r>
      <w:r w:rsidRPr="00D022EB">
        <w:rPr>
          <w:rFonts w:ascii="Arial" w:eastAsia="Calibri" w:hAnsi="Arial" w:cs="Arial"/>
          <w:sz w:val="22"/>
        </w:rPr>
        <w:t xml:space="preserve"> nogostupa)</w:t>
      </w:r>
    </w:p>
    <w:p w14:paraId="020E53AA" w14:textId="411D57C9" w:rsidR="00D022EB" w:rsidRPr="00D022EB" w:rsidRDefault="00D022EB" w:rsidP="00E13C95">
      <w:pPr>
        <w:numPr>
          <w:ilvl w:val="0"/>
          <w:numId w:val="35"/>
        </w:numPr>
        <w:spacing w:after="0" w:line="276" w:lineRule="auto"/>
        <w:contextualSpacing/>
        <w:jc w:val="both"/>
        <w:rPr>
          <w:rFonts w:ascii="Arial" w:eastAsia="Calibri" w:hAnsi="Arial" w:cs="Arial"/>
          <w:sz w:val="22"/>
        </w:rPr>
      </w:pPr>
      <w:r w:rsidRPr="00D022EB">
        <w:rPr>
          <w:rFonts w:ascii="Arial" w:eastAsia="Calibri" w:hAnsi="Arial" w:cs="Arial"/>
          <w:sz w:val="22"/>
        </w:rPr>
        <w:t xml:space="preserve">Ulica Sv. </w:t>
      </w:r>
      <w:proofErr w:type="spellStart"/>
      <w:r w:rsidRPr="00D022EB">
        <w:rPr>
          <w:rFonts w:ascii="Arial" w:eastAsia="Calibri" w:hAnsi="Arial" w:cs="Arial"/>
          <w:sz w:val="22"/>
        </w:rPr>
        <w:t>Mikule</w:t>
      </w:r>
      <w:proofErr w:type="spellEnd"/>
      <w:r w:rsidR="00E265B9">
        <w:rPr>
          <w:rFonts w:ascii="Arial" w:eastAsia="Calibri" w:hAnsi="Arial" w:cs="Arial"/>
          <w:sz w:val="22"/>
        </w:rPr>
        <w:t xml:space="preserve"> </w:t>
      </w:r>
      <w:r w:rsidR="00B17EAA">
        <w:rPr>
          <w:rFonts w:ascii="Arial" w:eastAsia="Calibri" w:hAnsi="Arial" w:cs="Arial"/>
          <w:sz w:val="22"/>
        </w:rPr>
        <w:t>(120 m</w:t>
      </w:r>
      <w:r w:rsidR="00B17EAA" w:rsidRPr="00B17EAA">
        <w:rPr>
          <w:rFonts w:ascii="Arial" w:eastAsia="Calibri" w:hAnsi="Arial" w:cs="Arial"/>
          <w:sz w:val="22"/>
          <w:vertAlign w:val="superscript"/>
        </w:rPr>
        <w:t>2</w:t>
      </w:r>
      <w:r w:rsidRPr="00D022EB">
        <w:rPr>
          <w:rFonts w:ascii="Arial" w:eastAsia="Calibri" w:hAnsi="Arial" w:cs="Arial"/>
          <w:sz w:val="22"/>
        </w:rPr>
        <w:t xml:space="preserve"> ceste + parkirna površina tampon)</w:t>
      </w:r>
    </w:p>
    <w:p w14:paraId="7AAC64F0" w14:textId="030AD170" w:rsidR="00D022EB" w:rsidRPr="00D022EB" w:rsidRDefault="00D022EB" w:rsidP="00E13C95">
      <w:pPr>
        <w:numPr>
          <w:ilvl w:val="0"/>
          <w:numId w:val="35"/>
        </w:numPr>
        <w:spacing w:after="0" w:line="276" w:lineRule="auto"/>
        <w:contextualSpacing/>
        <w:jc w:val="both"/>
        <w:rPr>
          <w:rFonts w:ascii="Arial" w:eastAsia="Calibri" w:hAnsi="Arial" w:cs="Arial"/>
          <w:sz w:val="22"/>
        </w:rPr>
      </w:pPr>
      <w:proofErr w:type="spellStart"/>
      <w:r w:rsidRPr="00D022EB">
        <w:rPr>
          <w:rFonts w:ascii="Arial" w:eastAsia="Calibri" w:hAnsi="Arial" w:cs="Arial"/>
          <w:sz w:val="22"/>
        </w:rPr>
        <w:t>Vinež</w:t>
      </w:r>
      <w:proofErr w:type="spellEnd"/>
      <w:r w:rsidRPr="00D022EB">
        <w:rPr>
          <w:rFonts w:ascii="Arial" w:eastAsia="Calibri" w:hAnsi="Arial" w:cs="Arial"/>
          <w:sz w:val="22"/>
        </w:rPr>
        <w:t xml:space="preserve"> </w:t>
      </w:r>
      <w:proofErr w:type="spellStart"/>
      <w:r w:rsidRPr="00D022EB">
        <w:rPr>
          <w:rFonts w:ascii="Arial" w:eastAsia="Calibri" w:hAnsi="Arial" w:cs="Arial"/>
          <w:sz w:val="22"/>
        </w:rPr>
        <w:t>k.č</w:t>
      </w:r>
      <w:proofErr w:type="spellEnd"/>
      <w:r w:rsidRPr="00D022EB">
        <w:rPr>
          <w:rFonts w:ascii="Arial" w:eastAsia="Calibri" w:hAnsi="Arial" w:cs="Arial"/>
          <w:sz w:val="22"/>
        </w:rPr>
        <w:t>. 2141 -</w:t>
      </w:r>
      <w:r w:rsidR="00E265B9">
        <w:rPr>
          <w:rFonts w:ascii="Arial" w:eastAsia="Calibri" w:hAnsi="Arial" w:cs="Arial"/>
          <w:sz w:val="22"/>
        </w:rPr>
        <w:t xml:space="preserve"> </w:t>
      </w:r>
      <w:r w:rsidRPr="00D022EB">
        <w:rPr>
          <w:rFonts w:ascii="Arial" w:eastAsia="Calibri" w:hAnsi="Arial" w:cs="Arial"/>
          <w:sz w:val="22"/>
        </w:rPr>
        <w:t>maka</w:t>
      </w:r>
      <w:r w:rsidR="00B17EAA">
        <w:rPr>
          <w:rFonts w:ascii="Arial" w:eastAsia="Calibri" w:hAnsi="Arial" w:cs="Arial"/>
          <w:sz w:val="22"/>
        </w:rPr>
        <w:t>dam prema k.br.49A - 49F (100 m</w:t>
      </w:r>
      <w:r w:rsidR="00B17EAA" w:rsidRPr="00B17EAA">
        <w:rPr>
          <w:rFonts w:ascii="Arial" w:eastAsia="Calibri" w:hAnsi="Arial" w:cs="Arial"/>
          <w:sz w:val="22"/>
          <w:vertAlign w:val="superscript"/>
        </w:rPr>
        <w:t>2</w:t>
      </w:r>
      <w:r w:rsidRPr="00D022EB">
        <w:rPr>
          <w:rFonts w:ascii="Arial" w:eastAsia="Calibri" w:hAnsi="Arial" w:cs="Arial"/>
          <w:sz w:val="22"/>
        </w:rPr>
        <w:t xml:space="preserve"> ceste + </w:t>
      </w:r>
      <w:proofErr w:type="spellStart"/>
      <w:r w:rsidRPr="00D022EB">
        <w:rPr>
          <w:rFonts w:ascii="Arial" w:eastAsia="Calibri" w:hAnsi="Arial" w:cs="Arial"/>
          <w:sz w:val="22"/>
        </w:rPr>
        <w:t>upojni</w:t>
      </w:r>
      <w:proofErr w:type="spellEnd"/>
      <w:r w:rsidRPr="00D022EB">
        <w:rPr>
          <w:rFonts w:ascii="Arial" w:eastAsia="Calibri" w:hAnsi="Arial" w:cs="Arial"/>
          <w:sz w:val="22"/>
        </w:rPr>
        <w:t xml:space="preserve"> bunar)</w:t>
      </w:r>
    </w:p>
    <w:p w14:paraId="42A956A2" w14:textId="6C9CDA6F" w:rsidR="00D022EB" w:rsidRPr="00D022EB" w:rsidRDefault="00D022EB" w:rsidP="00E13C95">
      <w:pPr>
        <w:numPr>
          <w:ilvl w:val="0"/>
          <w:numId w:val="35"/>
        </w:numPr>
        <w:spacing w:after="0" w:line="276" w:lineRule="auto"/>
        <w:contextualSpacing/>
        <w:jc w:val="both"/>
        <w:rPr>
          <w:rFonts w:ascii="Arial" w:eastAsia="Calibri" w:hAnsi="Arial" w:cs="Arial"/>
          <w:sz w:val="22"/>
        </w:rPr>
      </w:pPr>
      <w:proofErr w:type="spellStart"/>
      <w:r w:rsidRPr="00D022EB">
        <w:rPr>
          <w:rFonts w:ascii="Arial" w:eastAsia="Calibri" w:hAnsi="Arial" w:cs="Arial"/>
          <w:sz w:val="22"/>
        </w:rPr>
        <w:t>Vinež</w:t>
      </w:r>
      <w:proofErr w:type="spellEnd"/>
      <w:r w:rsidR="00E265B9">
        <w:rPr>
          <w:rFonts w:ascii="Arial" w:eastAsia="Calibri" w:hAnsi="Arial" w:cs="Arial"/>
          <w:sz w:val="22"/>
        </w:rPr>
        <w:t xml:space="preserve"> </w:t>
      </w:r>
      <w:r w:rsidRPr="00D022EB">
        <w:rPr>
          <w:rFonts w:ascii="Arial" w:eastAsia="Calibri" w:hAnsi="Arial" w:cs="Arial"/>
          <w:sz w:val="22"/>
        </w:rPr>
        <w:t>(2 usporivača prometa)</w:t>
      </w:r>
    </w:p>
    <w:p w14:paraId="756D509A" w14:textId="4B113B0D" w:rsidR="00D022EB" w:rsidRPr="00D022EB" w:rsidRDefault="00D022EB" w:rsidP="00E13C95">
      <w:pPr>
        <w:numPr>
          <w:ilvl w:val="0"/>
          <w:numId w:val="35"/>
        </w:numPr>
        <w:spacing w:after="0" w:line="276" w:lineRule="auto"/>
        <w:contextualSpacing/>
        <w:jc w:val="both"/>
        <w:rPr>
          <w:rFonts w:ascii="Arial" w:eastAsia="Calibri" w:hAnsi="Arial" w:cs="Arial"/>
          <w:sz w:val="22"/>
        </w:rPr>
      </w:pPr>
      <w:proofErr w:type="spellStart"/>
      <w:r w:rsidRPr="00D022EB">
        <w:rPr>
          <w:rFonts w:ascii="Arial" w:eastAsia="Calibri" w:hAnsi="Arial" w:cs="Arial"/>
          <w:sz w:val="22"/>
        </w:rPr>
        <w:t>Gondolići</w:t>
      </w:r>
      <w:proofErr w:type="spellEnd"/>
      <w:r w:rsidRPr="00D022EB">
        <w:rPr>
          <w:rFonts w:ascii="Arial" w:eastAsia="Calibri" w:hAnsi="Arial" w:cs="Arial"/>
          <w:sz w:val="22"/>
        </w:rPr>
        <w:t xml:space="preserve"> -</w:t>
      </w:r>
      <w:r w:rsidR="00E265B9">
        <w:rPr>
          <w:rFonts w:ascii="Arial" w:eastAsia="Calibri" w:hAnsi="Arial" w:cs="Arial"/>
          <w:sz w:val="22"/>
        </w:rPr>
        <w:t xml:space="preserve"> </w:t>
      </w:r>
      <w:r w:rsidR="00B17EAA">
        <w:rPr>
          <w:rFonts w:ascii="Arial" w:eastAsia="Calibri" w:hAnsi="Arial" w:cs="Arial"/>
          <w:sz w:val="22"/>
        </w:rPr>
        <w:t>makadam prema k.br. 13A (200 m</w:t>
      </w:r>
      <w:r w:rsidR="00B17EAA" w:rsidRPr="00B17EAA">
        <w:rPr>
          <w:rFonts w:ascii="Arial" w:eastAsia="Calibri" w:hAnsi="Arial" w:cs="Arial"/>
          <w:sz w:val="22"/>
          <w:vertAlign w:val="superscript"/>
        </w:rPr>
        <w:t>2</w:t>
      </w:r>
      <w:r w:rsidRPr="00D022EB">
        <w:rPr>
          <w:rFonts w:ascii="Arial" w:eastAsia="Calibri" w:hAnsi="Arial" w:cs="Arial"/>
          <w:sz w:val="22"/>
        </w:rPr>
        <w:t xml:space="preserve"> ceste)</w:t>
      </w:r>
    </w:p>
    <w:p w14:paraId="7DBA1648" w14:textId="4B11C12B" w:rsidR="00D022EB" w:rsidRPr="00D022EB" w:rsidRDefault="00D022EB" w:rsidP="00E13C95">
      <w:pPr>
        <w:numPr>
          <w:ilvl w:val="0"/>
          <w:numId w:val="35"/>
        </w:numPr>
        <w:spacing w:after="0" w:line="276" w:lineRule="auto"/>
        <w:contextualSpacing/>
        <w:jc w:val="both"/>
        <w:rPr>
          <w:rFonts w:ascii="Arial" w:eastAsia="Calibri" w:hAnsi="Arial" w:cs="Arial"/>
          <w:sz w:val="22"/>
        </w:rPr>
      </w:pPr>
      <w:proofErr w:type="spellStart"/>
      <w:r w:rsidRPr="00D022EB">
        <w:rPr>
          <w:rFonts w:ascii="Arial" w:eastAsia="Calibri" w:hAnsi="Arial" w:cs="Arial"/>
          <w:sz w:val="22"/>
        </w:rPr>
        <w:t>Gondolići</w:t>
      </w:r>
      <w:proofErr w:type="spellEnd"/>
      <w:r w:rsidRPr="00D022EB">
        <w:rPr>
          <w:rFonts w:ascii="Arial" w:eastAsia="Calibri" w:hAnsi="Arial" w:cs="Arial"/>
          <w:sz w:val="22"/>
        </w:rPr>
        <w:t xml:space="preserve"> -</w:t>
      </w:r>
      <w:r w:rsidR="00E265B9">
        <w:rPr>
          <w:rFonts w:ascii="Arial" w:eastAsia="Calibri" w:hAnsi="Arial" w:cs="Arial"/>
          <w:sz w:val="22"/>
        </w:rPr>
        <w:t xml:space="preserve"> </w:t>
      </w:r>
      <w:r w:rsidR="00B17EAA">
        <w:rPr>
          <w:rFonts w:ascii="Arial" w:eastAsia="Calibri" w:hAnsi="Arial" w:cs="Arial"/>
          <w:sz w:val="22"/>
        </w:rPr>
        <w:t>makadam prema k.br. 28D (80 m</w:t>
      </w:r>
      <w:r w:rsidR="00B17EAA" w:rsidRPr="00B17EAA">
        <w:rPr>
          <w:rFonts w:ascii="Arial" w:eastAsia="Calibri" w:hAnsi="Arial" w:cs="Arial"/>
          <w:sz w:val="22"/>
          <w:vertAlign w:val="superscript"/>
        </w:rPr>
        <w:t>2</w:t>
      </w:r>
      <w:r w:rsidRPr="00D022EB">
        <w:rPr>
          <w:rFonts w:ascii="Arial" w:eastAsia="Calibri" w:hAnsi="Arial" w:cs="Arial"/>
          <w:sz w:val="22"/>
        </w:rPr>
        <w:t xml:space="preserve"> ceste)</w:t>
      </w:r>
    </w:p>
    <w:p w14:paraId="66F5CF8D" w14:textId="11A3909C" w:rsidR="00D022EB" w:rsidRPr="00D022EB" w:rsidRDefault="00D022EB" w:rsidP="00E13C95">
      <w:pPr>
        <w:numPr>
          <w:ilvl w:val="0"/>
          <w:numId w:val="35"/>
        </w:numPr>
        <w:spacing w:after="0" w:line="276" w:lineRule="auto"/>
        <w:contextualSpacing/>
        <w:jc w:val="both"/>
        <w:rPr>
          <w:rFonts w:ascii="Arial" w:eastAsia="Calibri" w:hAnsi="Arial" w:cs="Arial"/>
          <w:sz w:val="22"/>
        </w:rPr>
      </w:pPr>
      <w:proofErr w:type="spellStart"/>
      <w:r w:rsidRPr="00D022EB">
        <w:rPr>
          <w:rFonts w:ascii="Arial" w:eastAsia="Calibri" w:hAnsi="Arial" w:cs="Arial"/>
          <w:sz w:val="22"/>
        </w:rPr>
        <w:t>Salakovci</w:t>
      </w:r>
      <w:proofErr w:type="spellEnd"/>
      <w:r w:rsidRPr="00D022EB">
        <w:rPr>
          <w:rFonts w:ascii="Arial" w:eastAsia="Calibri" w:hAnsi="Arial" w:cs="Arial"/>
          <w:sz w:val="22"/>
        </w:rPr>
        <w:t xml:space="preserve"> -</w:t>
      </w:r>
      <w:r w:rsidR="00E265B9">
        <w:rPr>
          <w:rFonts w:ascii="Arial" w:eastAsia="Calibri" w:hAnsi="Arial" w:cs="Arial"/>
          <w:sz w:val="22"/>
        </w:rPr>
        <w:t xml:space="preserve"> </w:t>
      </w:r>
      <w:r w:rsidR="00B17EAA">
        <w:rPr>
          <w:rFonts w:ascii="Arial" w:eastAsia="Calibri" w:hAnsi="Arial" w:cs="Arial"/>
          <w:sz w:val="22"/>
        </w:rPr>
        <w:t>makadam prema k.br. 44 (270 m</w:t>
      </w:r>
      <w:r w:rsidR="00B17EAA" w:rsidRPr="00B17EAA">
        <w:rPr>
          <w:rFonts w:ascii="Arial" w:eastAsia="Calibri" w:hAnsi="Arial" w:cs="Arial"/>
          <w:sz w:val="22"/>
          <w:vertAlign w:val="superscript"/>
        </w:rPr>
        <w:t>2</w:t>
      </w:r>
      <w:r w:rsidRPr="00D022EB">
        <w:rPr>
          <w:rFonts w:ascii="Arial" w:eastAsia="Calibri" w:hAnsi="Arial" w:cs="Arial"/>
          <w:sz w:val="22"/>
        </w:rPr>
        <w:t xml:space="preserve"> ceste)</w:t>
      </w:r>
    </w:p>
    <w:p w14:paraId="7F2836C0" w14:textId="1247CA82" w:rsidR="00D022EB" w:rsidRPr="00D022EB" w:rsidRDefault="00D022EB" w:rsidP="00E13C95">
      <w:pPr>
        <w:numPr>
          <w:ilvl w:val="0"/>
          <w:numId w:val="35"/>
        </w:numPr>
        <w:spacing w:after="0" w:line="276" w:lineRule="auto"/>
        <w:contextualSpacing/>
        <w:jc w:val="both"/>
        <w:rPr>
          <w:rFonts w:ascii="Arial" w:eastAsia="Calibri" w:hAnsi="Arial" w:cs="Arial"/>
          <w:sz w:val="22"/>
        </w:rPr>
      </w:pPr>
      <w:proofErr w:type="spellStart"/>
      <w:r w:rsidRPr="00D022EB">
        <w:rPr>
          <w:rFonts w:ascii="Arial" w:eastAsia="Calibri" w:hAnsi="Arial" w:cs="Arial"/>
          <w:sz w:val="22"/>
        </w:rPr>
        <w:t>Salakovci</w:t>
      </w:r>
      <w:proofErr w:type="spellEnd"/>
      <w:r w:rsidRPr="00D022EB">
        <w:rPr>
          <w:rFonts w:ascii="Arial" w:eastAsia="Calibri" w:hAnsi="Arial" w:cs="Arial"/>
          <w:sz w:val="22"/>
        </w:rPr>
        <w:t xml:space="preserve"> -</w:t>
      </w:r>
      <w:r w:rsidR="00E265B9">
        <w:rPr>
          <w:rFonts w:ascii="Arial" w:eastAsia="Calibri" w:hAnsi="Arial" w:cs="Arial"/>
          <w:sz w:val="22"/>
        </w:rPr>
        <w:t xml:space="preserve"> </w:t>
      </w:r>
      <w:r w:rsidRPr="00D022EB">
        <w:rPr>
          <w:rFonts w:ascii="Arial" w:eastAsia="Calibri" w:hAnsi="Arial" w:cs="Arial"/>
          <w:sz w:val="22"/>
        </w:rPr>
        <w:t>pješačka staza uz glavnu cestu</w:t>
      </w:r>
    </w:p>
    <w:p w14:paraId="44C95E7C" w14:textId="155BFD2C" w:rsidR="00D022EB" w:rsidRPr="00D022EB" w:rsidRDefault="00D022EB" w:rsidP="00E13C95">
      <w:pPr>
        <w:numPr>
          <w:ilvl w:val="0"/>
          <w:numId w:val="35"/>
        </w:numPr>
        <w:spacing w:after="0" w:line="276" w:lineRule="auto"/>
        <w:contextualSpacing/>
        <w:jc w:val="both"/>
        <w:rPr>
          <w:rFonts w:ascii="Arial" w:eastAsia="Calibri" w:hAnsi="Arial" w:cs="Arial"/>
          <w:sz w:val="22"/>
        </w:rPr>
      </w:pPr>
      <w:r w:rsidRPr="00D022EB">
        <w:rPr>
          <w:rFonts w:ascii="Arial" w:eastAsia="Calibri" w:hAnsi="Arial" w:cs="Arial"/>
          <w:sz w:val="22"/>
        </w:rPr>
        <w:t>Rabac  -</w:t>
      </w:r>
      <w:r w:rsidR="00E265B9">
        <w:rPr>
          <w:rFonts w:ascii="Arial" w:eastAsia="Calibri" w:hAnsi="Arial" w:cs="Arial"/>
          <w:sz w:val="22"/>
        </w:rPr>
        <w:t xml:space="preserve"> </w:t>
      </w:r>
      <w:r w:rsidRPr="00D022EB">
        <w:rPr>
          <w:rFonts w:ascii="Arial" w:eastAsia="Calibri" w:hAnsi="Arial" w:cs="Arial"/>
          <w:sz w:val="22"/>
        </w:rPr>
        <w:t>cesta za gornji Rabac</w:t>
      </w:r>
      <w:r w:rsidR="00E265B9">
        <w:rPr>
          <w:rFonts w:ascii="Arial" w:eastAsia="Calibri" w:hAnsi="Arial" w:cs="Arial"/>
          <w:sz w:val="22"/>
        </w:rPr>
        <w:t xml:space="preserve"> </w:t>
      </w:r>
      <w:r w:rsidRPr="00D022EB">
        <w:rPr>
          <w:rFonts w:ascii="Arial" w:eastAsia="Calibri" w:hAnsi="Arial" w:cs="Arial"/>
          <w:sz w:val="22"/>
        </w:rPr>
        <w:t>(projekt -</w:t>
      </w:r>
      <w:r w:rsidR="00E265B9">
        <w:rPr>
          <w:rFonts w:ascii="Arial" w:eastAsia="Calibri" w:hAnsi="Arial" w:cs="Arial"/>
          <w:sz w:val="22"/>
        </w:rPr>
        <w:t xml:space="preserve"> </w:t>
      </w:r>
      <w:r w:rsidRPr="00D022EB">
        <w:rPr>
          <w:rFonts w:ascii="Arial" w:eastAsia="Calibri" w:hAnsi="Arial" w:cs="Arial"/>
          <w:sz w:val="22"/>
        </w:rPr>
        <w:t>poz</w:t>
      </w:r>
      <w:r w:rsidR="00B17EAA">
        <w:rPr>
          <w:rFonts w:ascii="Arial" w:eastAsia="Calibri" w:hAnsi="Arial" w:cs="Arial"/>
          <w:sz w:val="22"/>
        </w:rPr>
        <w:t>icije 18-21; 250 m</w:t>
      </w:r>
      <w:r w:rsidR="00B17EAA" w:rsidRPr="00B17EAA">
        <w:rPr>
          <w:rFonts w:ascii="Arial" w:eastAsia="Calibri" w:hAnsi="Arial" w:cs="Arial"/>
          <w:sz w:val="22"/>
          <w:vertAlign w:val="superscript"/>
        </w:rPr>
        <w:t>2</w:t>
      </w:r>
      <w:r w:rsidRPr="00D022EB">
        <w:rPr>
          <w:rFonts w:ascii="Arial" w:eastAsia="Calibri" w:hAnsi="Arial" w:cs="Arial"/>
          <w:sz w:val="22"/>
        </w:rPr>
        <w:t xml:space="preserve"> ceste)</w:t>
      </w:r>
    </w:p>
    <w:p w14:paraId="7C3A82E6" w14:textId="4E6B2CB5" w:rsidR="00D022EB" w:rsidRPr="00D022EB" w:rsidRDefault="00D022EB" w:rsidP="00E13C95">
      <w:pPr>
        <w:numPr>
          <w:ilvl w:val="0"/>
          <w:numId w:val="35"/>
        </w:numPr>
        <w:spacing w:after="0" w:line="276" w:lineRule="auto"/>
        <w:contextualSpacing/>
        <w:jc w:val="both"/>
        <w:rPr>
          <w:rFonts w:ascii="Arial" w:eastAsia="Calibri" w:hAnsi="Arial" w:cs="Arial"/>
          <w:sz w:val="22"/>
        </w:rPr>
      </w:pPr>
      <w:proofErr w:type="spellStart"/>
      <w:r w:rsidRPr="00D022EB">
        <w:rPr>
          <w:rFonts w:ascii="Arial" w:eastAsia="Calibri" w:hAnsi="Arial" w:cs="Arial"/>
          <w:sz w:val="22"/>
        </w:rPr>
        <w:t>Zelenice</w:t>
      </w:r>
      <w:proofErr w:type="spellEnd"/>
      <w:r w:rsidRPr="00D022EB">
        <w:rPr>
          <w:rFonts w:ascii="Arial" w:eastAsia="Calibri" w:hAnsi="Arial" w:cs="Arial"/>
          <w:sz w:val="22"/>
        </w:rPr>
        <w:t xml:space="preserve"> OŠ MV -</w:t>
      </w:r>
      <w:r w:rsidR="00E265B9">
        <w:rPr>
          <w:rFonts w:ascii="Arial" w:eastAsia="Calibri" w:hAnsi="Arial" w:cs="Arial"/>
          <w:sz w:val="22"/>
        </w:rPr>
        <w:t xml:space="preserve"> </w:t>
      </w:r>
      <w:r w:rsidRPr="00D022EB">
        <w:rPr>
          <w:rFonts w:ascii="Arial" w:eastAsia="Calibri" w:hAnsi="Arial" w:cs="Arial"/>
          <w:sz w:val="22"/>
        </w:rPr>
        <w:t>premještanje pješačkog prijelaza</w:t>
      </w:r>
    </w:p>
    <w:p w14:paraId="6BBCB92C" w14:textId="009EF812" w:rsidR="00D022EB" w:rsidRPr="00D022EB" w:rsidRDefault="00D022EB" w:rsidP="00E13C95">
      <w:pPr>
        <w:numPr>
          <w:ilvl w:val="0"/>
          <w:numId w:val="35"/>
        </w:numPr>
        <w:spacing w:after="0" w:line="276" w:lineRule="auto"/>
        <w:contextualSpacing/>
        <w:jc w:val="both"/>
        <w:rPr>
          <w:rFonts w:ascii="Arial" w:eastAsia="Calibri" w:hAnsi="Arial" w:cs="Arial"/>
          <w:sz w:val="22"/>
        </w:rPr>
      </w:pPr>
      <w:proofErr w:type="spellStart"/>
      <w:r w:rsidRPr="00D022EB">
        <w:rPr>
          <w:rFonts w:ascii="Arial" w:eastAsia="Calibri" w:hAnsi="Arial" w:cs="Arial"/>
          <w:sz w:val="22"/>
        </w:rPr>
        <w:t>Zelenice</w:t>
      </w:r>
      <w:proofErr w:type="spellEnd"/>
      <w:r w:rsidRPr="00D022EB">
        <w:rPr>
          <w:rFonts w:ascii="Arial" w:eastAsia="Calibri" w:hAnsi="Arial" w:cs="Arial"/>
          <w:sz w:val="22"/>
        </w:rPr>
        <w:t xml:space="preserve"> 'Borovo' -</w:t>
      </w:r>
      <w:r w:rsidR="00E265B9">
        <w:rPr>
          <w:rFonts w:ascii="Arial" w:eastAsia="Calibri" w:hAnsi="Arial" w:cs="Arial"/>
          <w:sz w:val="22"/>
        </w:rPr>
        <w:t xml:space="preserve"> </w:t>
      </w:r>
      <w:r w:rsidRPr="00D022EB">
        <w:rPr>
          <w:rFonts w:ascii="Arial" w:eastAsia="Calibri" w:hAnsi="Arial" w:cs="Arial"/>
          <w:sz w:val="22"/>
        </w:rPr>
        <w:t>novi pješački prijelaz</w:t>
      </w:r>
    </w:p>
    <w:p w14:paraId="4218C47F" w14:textId="024529CE" w:rsidR="00D022EB" w:rsidRPr="00D022EB" w:rsidRDefault="00D022EB" w:rsidP="00E13C95">
      <w:pPr>
        <w:numPr>
          <w:ilvl w:val="0"/>
          <w:numId w:val="35"/>
        </w:numPr>
        <w:spacing w:after="0" w:line="276" w:lineRule="auto"/>
        <w:contextualSpacing/>
        <w:jc w:val="both"/>
        <w:rPr>
          <w:rFonts w:ascii="Arial" w:eastAsia="Calibri" w:hAnsi="Arial" w:cs="Arial"/>
          <w:sz w:val="22"/>
        </w:rPr>
      </w:pPr>
      <w:r w:rsidRPr="00D022EB">
        <w:rPr>
          <w:rFonts w:ascii="Arial" w:eastAsia="Calibri" w:hAnsi="Arial" w:cs="Arial"/>
          <w:sz w:val="22"/>
        </w:rPr>
        <w:t xml:space="preserve">Prilaz </w:t>
      </w:r>
      <w:proofErr w:type="spellStart"/>
      <w:r w:rsidRPr="00D022EB">
        <w:rPr>
          <w:rFonts w:ascii="Arial" w:eastAsia="Calibri" w:hAnsi="Arial" w:cs="Arial"/>
          <w:sz w:val="22"/>
        </w:rPr>
        <w:t>Vetva</w:t>
      </w:r>
      <w:proofErr w:type="spellEnd"/>
      <w:r w:rsidRPr="00D022EB">
        <w:rPr>
          <w:rFonts w:ascii="Arial" w:eastAsia="Calibri" w:hAnsi="Arial" w:cs="Arial"/>
          <w:sz w:val="22"/>
        </w:rPr>
        <w:t xml:space="preserve"> 2</w:t>
      </w:r>
      <w:r w:rsidR="00E265B9">
        <w:rPr>
          <w:rFonts w:ascii="Arial" w:eastAsia="Calibri" w:hAnsi="Arial" w:cs="Arial"/>
          <w:sz w:val="22"/>
        </w:rPr>
        <w:t xml:space="preserve"> </w:t>
      </w:r>
      <w:r w:rsidRPr="00D022EB">
        <w:rPr>
          <w:rFonts w:ascii="Arial" w:eastAsia="Calibri" w:hAnsi="Arial" w:cs="Arial"/>
          <w:sz w:val="22"/>
        </w:rPr>
        <w:t>-</w:t>
      </w:r>
      <w:r w:rsidR="00E265B9">
        <w:rPr>
          <w:rFonts w:ascii="Arial" w:eastAsia="Calibri" w:hAnsi="Arial" w:cs="Arial"/>
          <w:sz w:val="22"/>
        </w:rPr>
        <w:t xml:space="preserve"> </w:t>
      </w:r>
      <w:r w:rsidRPr="00D022EB">
        <w:rPr>
          <w:rFonts w:ascii="Arial" w:eastAsia="Calibri" w:hAnsi="Arial" w:cs="Arial"/>
          <w:sz w:val="22"/>
        </w:rPr>
        <w:t>3 nova parking mjesta</w:t>
      </w:r>
    </w:p>
    <w:p w14:paraId="4B370B30" w14:textId="3261670E" w:rsidR="00D022EB" w:rsidRPr="00D022EB" w:rsidRDefault="00D022EB" w:rsidP="00E13C95">
      <w:pPr>
        <w:numPr>
          <w:ilvl w:val="0"/>
          <w:numId w:val="35"/>
        </w:numPr>
        <w:spacing w:after="0" w:line="276" w:lineRule="auto"/>
        <w:contextualSpacing/>
        <w:jc w:val="both"/>
        <w:rPr>
          <w:rFonts w:ascii="Arial" w:eastAsia="Calibri" w:hAnsi="Arial" w:cs="Arial"/>
          <w:sz w:val="22"/>
        </w:rPr>
      </w:pPr>
      <w:proofErr w:type="spellStart"/>
      <w:r w:rsidRPr="00D022EB">
        <w:rPr>
          <w:rFonts w:ascii="Arial" w:eastAsia="Calibri" w:hAnsi="Arial" w:cs="Arial"/>
          <w:sz w:val="22"/>
        </w:rPr>
        <w:t>Vinež</w:t>
      </w:r>
      <w:proofErr w:type="spellEnd"/>
      <w:r w:rsidRPr="00D022EB">
        <w:rPr>
          <w:rFonts w:ascii="Arial" w:eastAsia="Calibri" w:hAnsi="Arial" w:cs="Arial"/>
          <w:sz w:val="22"/>
        </w:rPr>
        <w:t xml:space="preserve"> -</w:t>
      </w:r>
      <w:r w:rsidR="00E265B9">
        <w:rPr>
          <w:rFonts w:ascii="Arial" w:eastAsia="Calibri" w:hAnsi="Arial" w:cs="Arial"/>
          <w:sz w:val="22"/>
        </w:rPr>
        <w:t xml:space="preserve"> </w:t>
      </w:r>
      <w:r w:rsidRPr="00D022EB">
        <w:rPr>
          <w:rFonts w:ascii="Arial" w:eastAsia="Calibri" w:hAnsi="Arial" w:cs="Arial"/>
          <w:sz w:val="22"/>
        </w:rPr>
        <w:t>proširenje ceste prema novom vrtiću</w:t>
      </w:r>
    </w:p>
    <w:p w14:paraId="19B4FC1E" w14:textId="5DBB45CD" w:rsidR="00D022EB" w:rsidRPr="00D022EB" w:rsidRDefault="00D022EB" w:rsidP="00E13C95">
      <w:pPr>
        <w:numPr>
          <w:ilvl w:val="0"/>
          <w:numId w:val="35"/>
        </w:numPr>
        <w:spacing w:after="0" w:line="276" w:lineRule="auto"/>
        <w:contextualSpacing/>
        <w:jc w:val="both"/>
        <w:rPr>
          <w:rFonts w:ascii="Arial" w:eastAsia="Calibri" w:hAnsi="Arial" w:cs="Arial"/>
          <w:sz w:val="22"/>
        </w:rPr>
      </w:pPr>
      <w:r w:rsidRPr="00D022EB">
        <w:rPr>
          <w:rFonts w:ascii="Arial" w:eastAsia="Calibri" w:hAnsi="Arial" w:cs="Arial"/>
          <w:sz w:val="22"/>
        </w:rPr>
        <w:t>nasipavanje nerazvrstanih cesta -</w:t>
      </w:r>
      <w:r w:rsidR="00E265B9">
        <w:rPr>
          <w:rFonts w:ascii="Arial" w:eastAsia="Calibri" w:hAnsi="Arial" w:cs="Arial"/>
          <w:sz w:val="22"/>
        </w:rPr>
        <w:t xml:space="preserve"> </w:t>
      </w:r>
      <w:r w:rsidRPr="00D022EB">
        <w:rPr>
          <w:rFonts w:ascii="Arial" w:eastAsia="Calibri" w:hAnsi="Arial" w:cs="Arial"/>
          <w:sz w:val="22"/>
        </w:rPr>
        <w:t>makadamski putevi (više lokacija)</w:t>
      </w:r>
    </w:p>
    <w:p w14:paraId="4F38CFE8" w14:textId="77777777" w:rsidR="00D022EB" w:rsidRPr="00D022EB" w:rsidRDefault="00D022EB" w:rsidP="00D022EB">
      <w:pPr>
        <w:spacing w:after="0" w:line="276" w:lineRule="auto"/>
        <w:ind w:left="1068"/>
        <w:contextualSpacing/>
        <w:jc w:val="both"/>
        <w:rPr>
          <w:rFonts w:ascii="Arial" w:eastAsia="Calibri" w:hAnsi="Arial" w:cs="Arial"/>
          <w:sz w:val="22"/>
        </w:rPr>
      </w:pPr>
    </w:p>
    <w:p w14:paraId="518CDC49"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Zimska služba i popravci oštećenja prometnica uslijed vremenskih neprilika</w:t>
      </w:r>
    </w:p>
    <w:p w14:paraId="23EBB0AB" w14:textId="77777777"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bCs/>
          <w:sz w:val="22"/>
        </w:rPr>
        <w:t>Iznos:</w:t>
      </w:r>
      <w:r w:rsidRPr="00D022EB">
        <w:rPr>
          <w:rFonts w:ascii="Arial" w:eastAsia="Calibri" w:hAnsi="Arial" w:cs="Arial"/>
          <w:bCs/>
          <w:sz w:val="22"/>
        </w:rPr>
        <w:tab/>
        <w:t>40.000 EUR</w:t>
      </w:r>
      <w:r w:rsidRPr="00D022EB">
        <w:rPr>
          <w:rFonts w:ascii="Arial" w:eastAsia="Calibri" w:hAnsi="Arial" w:cs="Arial"/>
          <w:bCs/>
          <w:sz w:val="22"/>
        </w:rPr>
        <w:tab/>
        <w:t>A400012</w:t>
      </w:r>
    </w:p>
    <w:p w14:paraId="23E542ED" w14:textId="4245A8C8"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sz w:val="22"/>
        </w:rPr>
        <w:tab/>
      </w:r>
      <w:r w:rsidR="00E265B9">
        <w:rPr>
          <w:rFonts w:ascii="Arial" w:eastAsia="Calibri" w:hAnsi="Arial" w:cs="Arial"/>
          <w:sz w:val="22"/>
        </w:rPr>
        <w:t xml:space="preserve">  </w:t>
      </w:r>
      <w:r w:rsidRPr="00D022EB">
        <w:rPr>
          <w:rFonts w:ascii="Arial" w:eastAsia="Calibri" w:hAnsi="Arial" w:cs="Arial"/>
          <w:bCs/>
          <w:sz w:val="22"/>
        </w:rPr>
        <w:t>1.000 EUR</w:t>
      </w:r>
      <w:r w:rsidRPr="00D022EB">
        <w:rPr>
          <w:rFonts w:ascii="Arial" w:eastAsia="Calibri" w:hAnsi="Arial" w:cs="Arial"/>
          <w:bCs/>
          <w:sz w:val="22"/>
        </w:rPr>
        <w:tab/>
        <w:t>A400013</w:t>
      </w:r>
    </w:p>
    <w:p w14:paraId="2D45376B"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Pod zimskom službom i popravcima oštećenja prometnica uslijed vremenskih neprilika podrazumijeva se održavanje nerazvrstanih cesta i javnih površina u zimskim uvjetima te hitni interventni popravci oštećenja na cestama uslijed vremenskih neprilika. Zimska služba provodi se od 01.01. do 15.04. i od 15.11. do 31.12. tekuće godine, intenzitetom koji ovisi o klimatskim uvjetima, odnosno o vrsti i intenzitetu padalina, te učestalosti temperature niže od 0 stupnjeva celzijusa.</w:t>
      </w:r>
    </w:p>
    <w:p w14:paraId="536BDBFC" w14:textId="5F0FEDEC"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lastRenderedPageBreak/>
        <w:t>Radovi održavanja cesta u zimskom razdoblju su svi radovi koji su neophodni za održavanje prohodnosti cesta i sigurno odvijanje prometa u zimskim uvjetima. Zimska se služba organizira u 3 (tri) stupnja pripravnosti ovisno o očekivanim vremenskim uvjetima i mikroklimatskim značajkama pojedinog gradskog područja. Planira se 24</w:t>
      </w:r>
      <w:r w:rsidR="00E265B9">
        <w:rPr>
          <w:rFonts w:ascii="Arial" w:eastAsia="Calibri" w:hAnsi="Arial" w:cs="Arial"/>
          <w:sz w:val="22"/>
        </w:rPr>
        <w:t>-</w:t>
      </w:r>
      <w:r w:rsidRPr="00D022EB">
        <w:rPr>
          <w:rFonts w:ascii="Arial" w:eastAsia="Calibri" w:hAnsi="Arial" w:cs="Arial"/>
          <w:sz w:val="22"/>
        </w:rPr>
        <w:t xml:space="preserve">satno dežurstvo, praćenje dnevnih, a pogotovo noćnih i jutarnjih temperatura i cjelokupne vremenske prognoze. U slučaju najave nižih temperatura i padalina izvršiti obilazak grada i pozvati interventnu ekipu s </w:t>
      </w:r>
      <w:proofErr w:type="spellStart"/>
      <w:r w:rsidRPr="00D022EB">
        <w:rPr>
          <w:rFonts w:ascii="Arial" w:eastAsia="Calibri" w:hAnsi="Arial" w:cs="Arial"/>
          <w:sz w:val="22"/>
        </w:rPr>
        <w:t>posipačem</w:t>
      </w:r>
      <w:proofErr w:type="spellEnd"/>
      <w:r w:rsidRPr="00D022EB">
        <w:rPr>
          <w:rFonts w:ascii="Arial" w:eastAsia="Calibri" w:hAnsi="Arial" w:cs="Arial"/>
          <w:sz w:val="22"/>
        </w:rPr>
        <w:t xml:space="preserve"> ili </w:t>
      </w:r>
      <w:proofErr w:type="spellStart"/>
      <w:r w:rsidRPr="00D022EB">
        <w:rPr>
          <w:rFonts w:ascii="Arial" w:eastAsia="Calibri" w:hAnsi="Arial" w:cs="Arial"/>
          <w:sz w:val="22"/>
        </w:rPr>
        <w:t>grederom</w:t>
      </w:r>
      <w:proofErr w:type="spellEnd"/>
      <w:r w:rsidRPr="00D022EB">
        <w:rPr>
          <w:rFonts w:ascii="Arial" w:eastAsia="Calibri" w:hAnsi="Arial" w:cs="Arial"/>
          <w:sz w:val="22"/>
        </w:rPr>
        <w:t>.</w:t>
      </w:r>
    </w:p>
    <w:p w14:paraId="6BE343C3"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Pod hitnim intervencijama podrazumijeva se obilazak grada i izvođenje radova čije bi odgađanje izvršenja ugrožavalo sigurnost prometa, zdravlje i imovinu ljudi, izlazak na teren po pozivu prometne policije ili po pozivu nadležnog službenika iz Grada.</w:t>
      </w:r>
    </w:p>
    <w:p w14:paraId="08AB7B4A"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Zimsku službu i hitne intervencije obavlja komunalno poduzeće 1. Maj d.o.o. Labin temeljem članka 4. Odluke o komunalnim djelatnostima („Službene novine Grada Labina broj 16/11., 13/13., 5/14., 13/14., 18/15, 9/16 i 16/17). </w:t>
      </w:r>
    </w:p>
    <w:p w14:paraId="35A58BA4" w14:textId="77777777" w:rsidR="00D022EB" w:rsidRPr="00D022EB" w:rsidRDefault="00D022EB" w:rsidP="00D022EB">
      <w:pPr>
        <w:spacing w:after="0" w:line="276" w:lineRule="auto"/>
        <w:ind w:firstLine="360"/>
        <w:jc w:val="both"/>
        <w:rPr>
          <w:rFonts w:ascii="Arial" w:eastAsia="Calibri" w:hAnsi="Arial" w:cs="Arial"/>
          <w:sz w:val="22"/>
        </w:rPr>
      </w:pPr>
    </w:p>
    <w:p w14:paraId="2AEAF08A"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Održavanje potpornih zidova</w:t>
      </w:r>
    </w:p>
    <w:p w14:paraId="121AAF6F" w14:textId="77777777"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bCs/>
          <w:sz w:val="22"/>
        </w:rPr>
        <w:t>Iznos:</w:t>
      </w:r>
      <w:r w:rsidRPr="00D022EB">
        <w:rPr>
          <w:rFonts w:ascii="Arial" w:eastAsia="Calibri" w:hAnsi="Arial" w:cs="Arial"/>
          <w:bCs/>
          <w:sz w:val="22"/>
        </w:rPr>
        <w:tab/>
        <w:t>6.000 EUR</w:t>
      </w:r>
      <w:r w:rsidRPr="00D022EB">
        <w:rPr>
          <w:rFonts w:ascii="Arial" w:eastAsia="Calibri" w:hAnsi="Arial" w:cs="Arial"/>
          <w:bCs/>
          <w:sz w:val="22"/>
        </w:rPr>
        <w:tab/>
        <w:t>A400012</w:t>
      </w:r>
    </w:p>
    <w:p w14:paraId="24C8EBE0" w14:textId="77777777"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sz w:val="22"/>
        </w:rPr>
        <w:tab/>
        <w:t>3</w:t>
      </w:r>
      <w:r w:rsidRPr="00D022EB">
        <w:rPr>
          <w:rFonts w:ascii="Arial" w:eastAsia="Calibri" w:hAnsi="Arial" w:cs="Arial"/>
          <w:bCs/>
          <w:sz w:val="22"/>
        </w:rPr>
        <w:t>.000 EUR</w:t>
      </w:r>
      <w:r w:rsidRPr="00D022EB">
        <w:rPr>
          <w:rFonts w:ascii="Arial" w:eastAsia="Calibri" w:hAnsi="Arial" w:cs="Arial"/>
          <w:bCs/>
          <w:sz w:val="22"/>
        </w:rPr>
        <w:tab/>
        <w:t>A400013</w:t>
      </w:r>
    </w:p>
    <w:p w14:paraId="4B0DACD7" w14:textId="77777777"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bCs/>
          <w:sz w:val="22"/>
        </w:rPr>
        <w:tab/>
        <w:t>1.000 EUR</w:t>
      </w:r>
      <w:r w:rsidRPr="00D022EB">
        <w:rPr>
          <w:rFonts w:ascii="Arial" w:eastAsia="Calibri" w:hAnsi="Arial" w:cs="Arial"/>
          <w:bCs/>
          <w:sz w:val="22"/>
        </w:rPr>
        <w:tab/>
        <w:t>A400017</w:t>
      </w:r>
    </w:p>
    <w:p w14:paraId="66ACA459"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Pod održavanjem potpornih zidova podrazumijeva se sanacija potpornih zidova koji se nalaze uz nerazvrstane ceste, na javnim površinama i u sklopu gradskog groblja, te izrada novih potpornih zidova. </w:t>
      </w:r>
    </w:p>
    <w:p w14:paraId="0829C7EC" w14:textId="77777777" w:rsidR="00D022EB" w:rsidRPr="00D022EB" w:rsidRDefault="00D022EB" w:rsidP="00D022EB">
      <w:pPr>
        <w:spacing w:after="0" w:line="276" w:lineRule="auto"/>
        <w:ind w:firstLine="360"/>
        <w:jc w:val="both"/>
        <w:rPr>
          <w:rFonts w:ascii="Arial" w:eastAsia="Calibri" w:hAnsi="Arial" w:cs="Arial"/>
          <w:b/>
          <w:sz w:val="22"/>
        </w:rPr>
      </w:pPr>
    </w:p>
    <w:p w14:paraId="45E75731"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Obnova vertikalne signalizacije</w:t>
      </w:r>
    </w:p>
    <w:p w14:paraId="5708BDF4" w14:textId="77777777"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bCs/>
          <w:sz w:val="22"/>
        </w:rPr>
        <w:t>Iznos:</w:t>
      </w:r>
      <w:r w:rsidRPr="00D022EB">
        <w:rPr>
          <w:rFonts w:ascii="Arial" w:eastAsia="Calibri" w:hAnsi="Arial" w:cs="Arial"/>
          <w:bCs/>
          <w:sz w:val="22"/>
        </w:rPr>
        <w:tab/>
        <w:t>30.000 EUR</w:t>
      </w:r>
      <w:r w:rsidRPr="00D022EB">
        <w:rPr>
          <w:rFonts w:ascii="Arial" w:eastAsia="Calibri" w:hAnsi="Arial" w:cs="Arial"/>
          <w:bCs/>
          <w:sz w:val="22"/>
        </w:rPr>
        <w:tab/>
        <w:t>A400012</w:t>
      </w:r>
    </w:p>
    <w:p w14:paraId="056C1A9A"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Obnova vertikalne signalizacije, prometnih znakova, </w:t>
      </w:r>
      <w:proofErr w:type="spellStart"/>
      <w:r w:rsidRPr="00D022EB">
        <w:rPr>
          <w:rFonts w:ascii="Arial" w:eastAsia="Calibri" w:hAnsi="Arial" w:cs="Arial"/>
          <w:sz w:val="22"/>
        </w:rPr>
        <w:t>putokaznih</w:t>
      </w:r>
      <w:proofErr w:type="spellEnd"/>
      <w:r w:rsidRPr="00D022EB">
        <w:rPr>
          <w:rFonts w:ascii="Arial" w:eastAsia="Calibri" w:hAnsi="Arial" w:cs="Arial"/>
          <w:sz w:val="22"/>
        </w:rPr>
        <w:t xml:space="preserve"> ploča, prometne  opreme, turističke signalizacije i signalnih uređaja s pripadajućom vanjskom opremom podrazumijeva se postava i održavanje novih ili zamjena dotrajalih i oštećenih prometnih znakova, </w:t>
      </w:r>
      <w:proofErr w:type="spellStart"/>
      <w:r w:rsidRPr="00D022EB">
        <w:rPr>
          <w:rFonts w:ascii="Arial" w:eastAsia="Calibri" w:hAnsi="Arial" w:cs="Arial"/>
          <w:sz w:val="22"/>
        </w:rPr>
        <w:t>putokaznih</w:t>
      </w:r>
      <w:proofErr w:type="spellEnd"/>
      <w:r w:rsidRPr="00D022EB">
        <w:rPr>
          <w:rFonts w:ascii="Arial" w:eastAsia="Calibri" w:hAnsi="Arial" w:cs="Arial"/>
          <w:sz w:val="22"/>
        </w:rPr>
        <w:t xml:space="preserve"> ploča, prometne  opreme, turističke signalizacije i signalnih uređaja s pripadajućom vanjskom opremom.</w:t>
      </w:r>
    </w:p>
    <w:p w14:paraId="1F453B12"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U sklopu obnove vertikalne signalizacije, tijekom 2026. godine, planiramo redovno održavanje tijekom godine kad se ukaže potreba za izvođenjem većih zahvata na postojećoj vertikalnoj signalizaciji u svrhu njihovog cjelovitog i kvalitetnog održavanja.</w:t>
      </w:r>
    </w:p>
    <w:p w14:paraId="3DF7F310"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sz w:val="22"/>
        </w:rPr>
        <w:t xml:space="preserve">Obnovu vertikalne signalizacije obavlja komunalno poduzeće 1. Maj d.o.o. Labin temeljem članka 4. Odluke o komunalnim djelatnostima („Službene novine Grada Labina broj 16/11., 13/13., 5/14., 13/14., 18/15, 9/16 i 16/17). </w:t>
      </w:r>
    </w:p>
    <w:p w14:paraId="6C347843" w14:textId="77777777" w:rsidR="00D022EB" w:rsidRPr="00D022EB" w:rsidRDefault="00D022EB" w:rsidP="00D022EB">
      <w:pPr>
        <w:spacing w:after="0" w:line="276" w:lineRule="auto"/>
        <w:ind w:firstLine="708"/>
        <w:jc w:val="both"/>
        <w:rPr>
          <w:rFonts w:ascii="Arial" w:eastAsia="Calibri" w:hAnsi="Arial" w:cs="Arial"/>
          <w:b/>
          <w:sz w:val="22"/>
        </w:rPr>
      </w:pPr>
    </w:p>
    <w:p w14:paraId="33F69F2C"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Obnova horizontalne signalizacije</w:t>
      </w:r>
    </w:p>
    <w:p w14:paraId="17452624" w14:textId="77777777"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bCs/>
          <w:sz w:val="22"/>
        </w:rPr>
        <w:t>Iznos:</w:t>
      </w:r>
      <w:r w:rsidRPr="00D022EB">
        <w:rPr>
          <w:rFonts w:ascii="Arial" w:eastAsia="Calibri" w:hAnsi="Arial" w:cs="Arial"/>
          <w:bCs/>
          <w:sz w:val="22"/>
        </w:rPr>
        <w:tab/>
        <w:t>30.000 EUR</w:t>
      </w:r>
      <w:r w:rsidRPr="00D022EB">
        <w:rPr>
          <w:rFonts w:ascii="Arial" w:eastAsia="Calibri" w:hAnsi="Arial" w:cs="Arial"/>
          <w:bCs/>
          <w:sz w:val="22"/>
        </w:rPr>
        <w:tab/>
        <w:t>A400012</w:t>
      </w:r>
    </w:p>
    <w:p w14:paraId="52D4EDAC" w14:textId="615B4EBF"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sz w:val="22"/>
        </w:rPr>
        <w:tab/>
      </w:r>
      <w:r w:rsidR="00E265B9">
        <w:rPr>
          <w:rFonts w:ascii="Arial" w:eastAsia="Calibri" w:hAnsi="Arial" w:cs="Arial"/>
          <w:sz w:val="22"/>
        </w:rPr>
        <w:t xml:space="preserve">  </w:t>
      </w:r>
      <w:r w:rsidRPr="00D022EB">
        <w:rPr>
          <w:rFonts w:ascii="Arial" w:eastAsia="Calibri" w:hAnsi="Arial" w:cs="Arial"/>
          <w:bCs/>
          <w:sz w:val="22"/>
        </w:rPr>
        <w:t>4.000 EUR</w:t>
      </w:r>
      <w:r w:rsidRPr="00D022EB">
        <w:rPr>
          <w:rFonts w:ascii="Arial" w:eastAsia="Calibri" w:hAnsi="Arial" w:cs="Arial"/>
          <w:bCs/>
          <w:sz w:val="22"/>
        </w:rPr>
        <w:tab/>
        <w:t>A400013</w:t>
      </w:r>
    </w:p>
    <w:p w14:paraId="4DAEBAF9" w14:textId="77777777" w:rsidR="00D022EB" w:rsidRPr="00D022EB" w:rsidRDefault="00D022EB" w:rsidP="00D022EB">
      <w:pPr>
        <w:spacing w:after="0" w:line="276" w:lineRule="auto"/>
        <w:ind w:firstLine="708"/>
        <w:jc w:val="both"/>
        <w:rPr>
          <w:rFonts w:ascii="Arial" w:eastAsia="Calibri" w:hAnsi="Arial" w:cs="Arial"/>
          <w:b/>
          <w:sz w:val="22"/>
        </w:rPr>
      </w:pPr>
      <w:r w:rsidRPr="00D022EB">
        <w:rPr>
          <w:rFonts w:ascii="Arial" w:eastAsia="Calibri" w:hAnsi="Arial" w:cs="Arial"/>
          <w:sz w:val="22"/>
        </w:rPr>
        <w:t xml:space="preserve">Obnova horizontalne signalizacije podrazumijeva obnovu istrošene horizontalne signalizacije na nerazvrstanim cestama na području Grada Labina kao npr. Obnova pješačkih prijelaza, linija na kolniku, BUS i TAXI stajališta, strelica, biciklističkih staza, parkirališnih oznaka i drugih oznaka ili simbola na kolniku. </w:t>
      </w:r>
    </w:p>
    <w:p w14:paraId="4347B3FB" w14:textId="77777777" w:rsidR="00D022EB" w:rsidRPr="00D022EB" w:rsidRDefault="00D022EB" w:rsidP="00D022EB">
      <w:pPr>
        <w:spacing w:after="0" w:line="276" w:lineRule="auto"/>
        <w:ind w:firstLine="708"/>
        <w:jc w:val="both"/>
        <w:rPr>
          <w:rFonts w:ascii="Arial" w:eastAsia="Calibri" w:hAnsi="Arial" w:cs="Arial"/>
          <w:b/>
          <w:sz w:val="22"/>
        </w:rPr>
      </w:pPr>
    </w:p>
    <w:p w14:paraId="475796AF" w14:textId="044D9B49"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Sječa šiblja uz nerazvrstane ceste i košnja</w:t>
      </w:r>
    </w:p>
    <w:p w14:paraId="063C8295" w14:textId="77777777"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bCs/>
          <w:sz w:val="22"/>
        </w:rPr>
        <w:t>Iznos:</w:t>
      </w:r>
      <w:r w:rsidRPr="00D022EB">
        <w:rPr>
          <w:rFonts w:ascii="Arial" w:eastAsia="Calibri" w:hAnsi="Arial" w:cs="Arial"/>
          <w:bCs/>
          <w:sz w:val="22"/>
        </w:rPr>
        <w:tab/>
        <w:t>45.000 EUR</w:t>
      </w:r>
      <w:r w:rsidRPr="00D022EB">
        <w:rPr>
          <w:rFonts w:ascii="Arial" w:eastAsia="Calibri" w:hAnsi="Arial" w:cs="Arial"/>
          <w:bCs/>
          <w:sz w:val="22"/>
        </w:rPr>
        <w:tab/>
        <w:t>A400012</w:t>
      </w:r>
    </w:p>
    <w:p w14:paraId="5A6A3AC9"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lastRenderedPageBreak/>
        <w:t>Sječa šiblja uz nerazvrstane ceste i košnju na području Grada Labina obavlja se na temelju Ugovora sukladno Odluci o uvjetima i mjerilima za povjeravanje obavljanja komunalnih poslova na temelju pisanog ugovora („Službene novine Grada Labina“ broj 16/11.).</w:t>
      </w:r>
    </w:p>
    <w:p w14:paraId="385E14C0" w14:textId="77777777" w:rsidR="00D022EB" w:rsidRPr="00D022EB" w:rsidRDefault="00D022EB" w:rsidP="00D022EB">
      <w:pPr>
        <w:spacing w:after="0" w:line="276" w:lineRule="auto"/>
        <w:ind w:firstLine="708"/>
        <w:jc w:val="both"/>
        <w:rPr>
          <w:rFonts w:ascii="Arial" w:eastAsia="Calibri" w:hAnsi="Arial" w:cs="Arial"/>
          <w:sz w:val="22"/>
        </w:rPr>
      </w:pPr>
    </w:p>
    <w:p w14:paraId="4822192D" w14:textId="1D6CA9FB"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Usluga oglašavanja u sredstvima javnog informiranja</w:t>
      </w:r>
    </w:p>
    <w:p w14:paraId="5F2CACA9" w14:textId="77777777"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bCs/>
          <w:sz w:val="22"/>
        </w:rPr>
        <w:t>Iznos:</w:t>
      </w:r>
      <w:r w:rsidRPr="00D022EB">
        <w:rPr>
          <w:rFonts w:ascii="Arial" w:eastAsia="Calibri" w:hAnsi="Arial" w:cs="Arial"/>
          <w:bCs/>
          <w:sz w:val="22"/>
        </w:rPr>
        <w:tab/>
        <w:t>5.000 EUR</w:t>
      </w:r>
      <w:r w:rsidRPr="00D022EB">
        <w:rPr>
          <w:rFonts w:ascii="Arial" w:eastAsia="Calibri" w:hAnsi="Arial" w:cs="Arial"/>
          <w:bCs/>
          <w:sz w:val="22"/>
        </w:rPr>
        <w:tab/>
        <w:t>A400012</w:t>
      </w:r>
    </w:p>
    <w:p w14:paraId="4FE8BD04"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Ova stavka u proračunu predviđa troškove objave javnih natječaja za obavljanje pojedinih komunalnih djelatnosti u javnom glasilu tokom 2026. godine. </w:t>
      </w:r>
    </w:p>
    <w:p w14:paraId="2EA81254" w14:textId="77777777" w:rsidR="00D022EB" w:rsidRPr="00D022EB" w:rsidRDefault="00D022EB" w:rsidP="00D022EB">
      <w:pPr>
        <w:spacing w:after="0" w:line="276" w:lineRule="auto"/>
        <w:ind w:firstLine="708"/>
        <w:jc w:val="both"/>
        <w:rPr>
          <w:rFonts w:ascii="Arial" w:eastAsia="Calibri" w:hAnsi="Arial" w:cs="Arial"/>
          <w:b/>
          <w:sz w:val="22"/>
        </w:rPr>
      </w:pPr>
    </w:p>
    <w:p w14:paraId="00D3EC1F"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t>Redovno održavanje staza, stepenica i ograda na javnim površinama</w:t>
      </w:r>
    </w:p>
    <w:p w14:paraId="5D161F4D" w14:textId="77777777"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bCs/>
          <w:sz w:val="22"/>
        </w:rPr>
        <w:t>Iznos:</w:t>
      </w:r>
      <w:r w:rsidRPr="00D022EB">
        <w:rPr>
          <w:rFonts w:ascii="Arial" w:eastAsia="Calibri" w:hAnsi="Arial" w:cs="Arial"/>
          <w:bCs/>
          <w:sz w:val="22"/>
        </w:rPr>
        <w:tab/>
        <w:t>35.000 EUR</w:t>
      </w:r>
      <w:r w:rsidRPr="00D022EB">
        <w:rPr>
          <w:rFonts w:ascii="Arial" w:eastAsia="Calibri" w:hAnsi="Arial" w:cs="Arial"/>
          <w:bCs/>
          <w:sz w:val="22"/>
        </w:rPr>
        <w:tab/>
        <w:t>A400013</w:t>
      </w:r>
    </w:p>
    <w:p w14:paraId="34BBB619" w14:textId="68AEA6BC"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bCs/>
          <w:sz w:val="22"/>
        </w:rPr>
        <w:tab/>
      </w:r>
      <w:r w:rsidR="00F23F0A">
        <w:rPr>
          <w:rFonts w:ascii="Arial" w:eastAsia="Calibri" w:hAnsi="Arial" w:cs="Arial"/>
          <w:bCs/>
          <w:sz w:val="22"/>
        </w:rPr>
        <w:t xml:space="preserve">  </w:t>
      </w:r>
      <w:r w:rsidRPr="00D022EB">
        <w:rPr>
          <w:rFonts w:ascii="Arial" w:eastAsia="Calibri" w:hAnsi="Arial" w:cs="Arial"/>
          <w:bCs/>
          <w:sz w:val="22"/>
        </w:rPr>
        <w:t>1.000 EUR</w:t>
      </w:r>
      <w:r w:rsidRPr="00D022EB">
        <w:rPr>
          <w:rFonts w:ascii="Arial" w:eastAsia="Calibri" w:hAnsi="Arial" w:cs="Arial"/>
          <w:bCs/>
          <w:sz w:val="22"/>
        </w:rPr>
        <w:tab/>
        <w:t>A400017</w:t>
      </w:r>
    </w:p>
    <w:p w14:paraId="2045BC51"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Stavka redovno održavanje staza, stepenica i ograda na javnim površinama podrazumijeva sanaciju pješačkih staza i podloga, sanaciju, zamjenu dotrajale ograde i rukohvata, te farbanje ograde.</w:t>
      </w:r>
    </w:p>
    <w:p w14:paraId="2E564419"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Tijekom 2026. godine uz redovno održavanje planiramo sanaciju postojećih i izvedbu ograda, te pješačkih staza na lokacijama kako slijedi:</w:t>
      </w:r>
    </w:p>
    <w:p w14:paraId="3E7F304D" w14:textId="77777777" w:rsidR="00D022EB" w:rsidRPr="00D022EB" w:rsidRDefault="00D022EB" w:rsidP="00E13C95">
      <w:pPr>
        <w:numPr>
          <w:ilvl w:val="0"/>
          <w:numId w:val="35"/>
        </w:numPr>
        <w:spacing w:after="0" w:line="276" w:lineRule="auto"/>
        <w:contextualSpacing/>
        <w:jc w:val="both"/>
        <w:rPr>
          <w:rFonts w:ascii="Arial" w:eastAsia="Calibri" w:hAnsi="Arial" w:cs="Arial"/>
          <w:sz w:val="22"/>
        </w:rPr>
      </w:pPr>
      <w:r w:rsidRPr="00D022EB">
        <w:rPr>
          <w:rFonts w:ascii="Arial" w:eastAsia="Calibri" w:hAnsi="Arial" w:cs="Arial"/>
          <w:sz w:val="22"/>
        </w:rPr>
        <w:t xml:space="preserve">ograda na </w:t>
      </w:r>
      <w:proofErr w:type="spellStart"/>
      <w:r w:rsidRPr="00D022EB">
        <w:rPr>
          <w:rFonts w:ascii="Arial" w:eastAsia="Calibri" w:hAnsi="Arial" w:cs="Arial"/>
          <w:sz w:val="22"/>
        </w:rPr>
        <w:t>Krvovoj</w:t>
      </w:r>
      <w:proofErr w:type="spellEnd"/>
      <w:r w:rsidRPr="00D022EB">
        <w:rPr>
          <w:rFonts w:ascii="Arial" w:eastAsia="Calibri" w:hAnsi="Arial" w:cs="Arial"/>
          <w:sz w:val="22"/>
        </w:rPr>
        <w:t xml:space="preserve"> placi</w:t>
      </w:r>
    </w:p>
    <w:p w14:paraId="306CBCCF" w14:textId="77777777" w:rsidR="00D022EB" w:rsidRPr="00D022EB" w:rsidRDefault="00D022EB" w:rsidP="00E13C95">
      <w:pPr>
        <w:numPr>
          <w:ilvl w:val="0"/>
          <w:numId w:val="35"/>
        </w:numPr>
        <w:spacing w:after="0" w:line="276" w:lineRule="auto"/>
        <w:contextualSpacing/>
        <w:jc w:val="both"/>
        <w:rPr>
          <w:rFonts w:ascii="Arial" w:eastAsia="Calibri" w:hAnsi="Arial" w:cs="Arial"/>
          <w:sz w:val="22"/>
        </w:rPr>
      </w:pPr>
      <w:r w:rsidRPr="00D022EB">
        <w:rPr>
          <w:rFonts w:ascii="Arial" w:eastAsia="Calibri" w:hAnsi="Arial" w:cs="Arial"/>
          <w:sz w:val="22"/>
        </w:rPr>
        <w:t xml:space="preserve">ograda </w:t>
      </w:r>
      <w:proofErr w:type="spellStart"/>
      <w:r w:rsidRPr="00D022EB">
        <w:rPr>
          <w:rFonts w:ascii="Arial" w:eastAsia="Calibri" w:hAnsi="Arial" w:cs="Arial"/>
          <w:sz w:val="22"/>
        </w:rPr>
        <w:t>k.č</w:t>
      </w:r>
      <w:proofErr w:type="spellEnd"/>
      <w:r w:rsidRPr="00D022EB">
        <w:rPr>
          <w:rFonts w:ascii="Arial" w:eastAsia="Calibri" w:hAnsi="Arial" w:cs="Arial"/>
          <w:sz w:val="22"/>
        </w:rPr>
        <w:t>. 1563/6 k.o. Novi Labin (parcela uz upravnu zgradu 1. Maj d.o.o.)</w:t>
      </w:r>
    </w:p>
    <w:p w14:paraId="56942BF0" w14:textId="77777777" w:rsidR="00D022EB" w:rsidRPr="00D022EB" w:rsidRDefault="00D022EB" w:rsidP="00E13C95">
      <w:pPr>
        <w:numPr>
          <w:ilvl w:val="0"/>
          <w:numId w:val="35"/>
        </w:numPr>
        <w:spacing w:after="0" w:line="276" w:lineRule="auto"/>
        <w:contextualSpacing/>
        <w:jc w:val="both"/>
        <w:rPr>
          <w:rFonts w:ascii="Arial" w:eastAsia="Calibri" w:hAnsi="Arial" w:cs="Arial"/>
          <w:sz w:val="22"/>
        </w:rPr>
      </w:pPr>
      <w:r w:rsidRPr="00D022EB">
        <w:rPr>
          <w:rFonts w:ascii="Arial" w:eastAsia="Calibri" w:hAnsi="Arial" w:cs="Arial"/>
          <w:sz w:val="22"/>
        </w:rPr>
        <w:t xml:space="preserve">ograda ulica Aldo </w:t>
      </w:r>
      <w:proofErr w:type="spellStart"/>
      <w:r w:rsidRPr="00D022EB">
        <w:rPr>
          <w:rFonts w:ascii="Arial" w:eastAsia="Calibri" w:hAnsi="Arial" w:cs="Arial"/>
          <w:sz w:val="22"/>
        </w:rPr>
        <w:t>Negri</w:t>
      </w:r>
      <w:proofErr w:type="spellEnd"/>
    </w:p>
    <w:p w14:paraId="0D666EC2" w14:textId="77777777" w:rsidR="00D022EB" w:rsidRPr="00D022EB" w:rsidRDefault="00D022EB" w:rsidP="00E13C95">
      <w:pPr>
        <w:numPr>
          <w:ilvl w:val="0"/>
          <w:numId w:val="35"/>
        </w:numPr>
        <w:spacing w:after="0" w:line="276" w:lineRule="auto"/>
        <w:contextualSpacing/>
        <w:jc w:val="both"/>
        <w:rPr>
          <w:rFonts w:ascii="Arial" w:eastAsia="Calibri" w:hAnsi="Arial" w:cs="Arial"/>
          <w:sz w:val="22"/>
        </w:rPr>
      </w:pPr>
      <w:r w:rsidRPr="00D022EB">
        <w:rPr>
          <w:rFonts w:ascii="Arial" w:eastAsia="Calibri" w:hAnsi="Arial" w:cs="Arial"/>
          <w:sz w:val="22"/>
        </w:rPr>
        <w:t xml:space="preserve">betoniranje pješačkih komunikacija okolo </w:t>
      </w:r>
      <w:proofErr w:type="spellStart"/>
      <w:r w:rsidRPr="00D022EB">
        <w:rPr>
          <w:rFonts w:ascii="Arial" w:eastAsia="Calibri" w:hAnsi="Arial" w:cs="Arial"/>
          <w:sz w:val="22"/>
        </w:rPr>
        <w:t>polupodzemnih</w:t>
      </w:r>
      <w:proofErr w:type="spellEnd"/>
      <w:r w:rsidRPr="00D022EB">
        <w:rPr>
          <w:rFonts w:ascii="Arial" w:eastAsia="Calibri" w:hAnsi="Arial" w:cs="Arial"/>
          <w:sz w:val="22"/>
        </w:rPr>
        <w:t xml:space="preserve"> kontejnera</w:t>
      </w:r>
    </w:p>
    <w:p w14:paraId="2DB3B06A"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Redovno održavanje staza, stepenica i ograda na javnim površinama obavlja komunalno poduzeće 1. Maj d.o.o. Labin temeljem članka 4. Odluke o komunalnim djelatnostima („Službene novine Grada Labina broj 16/11., 13/13., 5/14., 13/14., 18/15, 9/16 i 16/17). </w:t>
      </w:r>
    </w:p>
    <w:p w14:paraId="6183A53A" w14:textId="77777777" w:rsidR="00D022EB" w:rsidRPr="00D022EB" w:rsidRDefault="00D022EB" w:rsidP="00D022EB">
      <w:pPr>
        <w:spacing w:after="0" w:line="276" w:lineRule="auto"/>
        <w:jc w:val="both"/>
        <w:rPr>
          <w:rFonts w:ascii="Arial" w:eastAsia="Calibri" w:hAnsi="Arial" w:cs="Arial"/>
          <w:sz w:val="22"/>
        </w:rPr>
      </w:pPr>
    </w:p>
    <w:p w14:paraId="1266904B" w14:textId="77777777" w:rsidR="00D022EB" w:rsidRPr="00D022EB" w:rsidRDefault="00D022EB" w:rsidP="00D022EB">
      <w:pPr>
        <w:spacing w:after="0" w:line="276" w:lineRule="auto"/>
        <w:contextualSpacing/>
        <w:jc w:val="both"/>
        <w:rPr>
          <w:rFonts w:ascii="Arial" w:eastAsia="Calibri" w:hAnsi="Arial" w:cs="Arial"/>
          <w:b/>
          <w:sz w:val="22"/>
        </w:rPr>
      </w:pPr>
      <w:r w:rsidRPr="00D022EB">
        <w:rPr>
          <w:rFonts w:ascii="Arial" w:eastAsia="Calibri" w:hAnsi="Arial" w:cs="Arial"/>
          <w:b/>
          <w:sz w:val="22"/>
        </w:rPr>
        <w:t>Dekoracija javnih površina</w:t>
      </w:r>
    </w:p>
    <w:p w14:paraId="03BA4825" w14:textId="77777777" w:rsidR="00D022EB" w:rsidRPr="00D022EB" w:rsidRDefault="00D022EB" w:rsidP="00D022EB">
      <w:pPr>
        <w:spacing w:after="0" w:line="276" w:lineRule="auto"/>
        <w:jc w:val="both"/>
        <w:rPr>
          <w:rFonts w:ascii="Arial" w:eastAsia="Calibri" w:hAnsi="Arial" w:cs="Arial"/>
          <w:bCs/>
          <w:sz w:val="22"/>
        </w:rPr>
      </w:pPr>
      <w:bookmarkStart w:id="58" w:name="_Hlk148896922"/>
      <w:r w:rsidRPr="00D022EB">
        <w:rPr>
          <w:rFonts w:ascii="Arial" w:eastAsia="Calibri" w:hAnsi="Arial" w:cs="Arial"/>
          <w:bCs/>
          <w:sz w:val="22"/>
        </w:rPr>
        <w:t>Iznos:</w:t>
      </w:r>
      <w:r w:rsidRPr="00D022EB">
        <w:rPr>
          <w:rFonts w:ascii="Arial" w:eastAsia="Calibri" w:hAnsi="Arial" w:cs="Arial"/>
          <w:bCs/>
          <w:sz w:val="22"/>
        </w:rPr>
        <w:tab/>
        <w:t>35.000 EUR</w:t>
      </w:r>
      <w:r w:rsidRPr="00D022EB">
        <w:rPr>
          <w:rFonts w:ascii="Arial" w:eastAsia="Calibri" w:hAnsi="Arial" w:cs="Arial"/>
          <w:bCs/>
          <w:sz w:val="22"/>
        </w:rPr>
        <w:tab/>
        <w:t>A400013</w:t>
      </w:r>
      <w:bookmarkEnd w:id="58"/>
    </w:p>
    <w:p w14:paraId="1C6E5E14" w14:textId="77777777" w:rsidR="00D022EB" w:rsidRPr="00D022EB" w:rsidRDefault="00D022EB" w:rsidP="00D022EB">
      <w:pPr>
        <w:spacing w:line="276" w:lineRule="auto"/>
        <w:jc w:val="both"/>
        <w:rPr>
          <w:rFonts w:ascii="Arial" w:eastAsia="Calibri" w:hAnsi="Arial" w:cs="Arial"/>
          <w:sz w:val="22"/>
        </w:rPr>
      </w:pPr>
      <w:r w:rsidRPr="00D022EB">
        <w:rPr>
          <w:rFonts w:ascii="Arial" w:eastAsia="Calibri" w:hAnsi="Arial" w:cs="Arial"/>
          <w:sz w:val="22"/>
        </w:rPr>
        <w:t>Prigodna dekoracija javnih površina u vrijeme novogodišnjih blagdana. Prigodna dekoracija javnih površina podrazumijeva nabavu, montažu, priključenje, održavanje i kontinuiranu kontrolu tijekom perioda postave te demontažu opreme za blagdansko ukrašavanje grada.</w:t>
      </w:r>
    </w:p>
    <w:p w14:paraId="511BE64D" w14:textId="5E2B0881"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Postavu prigodne dekoracije obavlja ugovorena osoba odabrana u postupku natječaja sukladno propisima o javnoj nabavi temeljem čl. 50 Zakona o komunalnom gospodarstvu (</w:t>
      </w:r>
      <w:r w:rsidR="001E0CCD" w:rsidRPr="001E0CCD">
        <w:rPr>
          <w:rFonts w:ascii="Arial" w:eastAsia="Calibri" w:hAnsi="Arial" w:cs="Arial"/>
          <w:sz w:val="22"/>
        </w:rPr>
        <w:t xml:space="preserve">"Narodne novine" </w:t>
      </w:r>
      <w:r w:rsidR="001E0CCD">
        <w:rPr>
          <w:rFonts w:ascii="Arial" w:eastAsia="Calibri" w:hAnsi="Arial" w:cs="Arial"/>
          <w:sz w:val="22"/>
        </w:rPr>
        <w:t>broj</w:t>
      </w:r>
      <w:r w:rsidRPr="00D022EB">
        <w:rPr>
          <w:rFonts w:ascii="Arial" w:eastAsia="Calibri" w:hAnsi="Arial" w:cs="Arial"/>
          <w:sz w:val="22"/>
        </w:rPr>
        <w:t xml:space="preserve"> 68/18, 110/18 i 32/20).</w:t>
      </w:r>
    </w:p>
    <w:p w14:paraId="365F0B4A" w14:textId="77777777" w:rsidR="00D022EB" w:rsidRPr="00D022EB" w:rsidRDefault="00D022EB" w:rsidP="00D022EB">
      <w:pPr>
        <w:spacing w:after="0" w:line="240" w:lineRule="auto"/>
        <w:jc w:val="both"/>
        <w:rPr>
          <w:rFonts w:ascii="Arial" w:eastAsia="Calibri" w:hAnsi="Arial" w:cs="Arial"/>
          <w:b/>
          <w:sz w:val="22"/>
        </w:rPr>
      </w:pPr>
    </w:p>
    <w:p w14:paraId="7740DE43"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t>Usluge tekućeg i investicijskog održavanja</w:t>
      </w:r>
    </w:p>
    <w:p w14:paraId="0E9B9C04" w14:textId="77777777" w:rsidR="00D022EB" w:rsidRPr="00D022EB" w:rsidRDefault="00D022EB" w:rsidP="00D022EB">
      <w:pPr>
        <w:spacing w:after="0" w:line="240" w:lineRule="auto"/>
        <w:jc w:val="both"/>
        <w:rPr>
          <w:rFonts w:ascii="Arial" w:eastAsia="Calibri" w:hAnsi="Arial" w:cs="Arial"/>
          <w:bCs/>
          <w:sz w:val="22"/>
        </w:rPr>
      </w:pPr>
      <w:r w:rsidRPr="00D022EB">
        <w:rPr>
          <w:rFonts w:ascii="Arial" w:eastAsia="Calibri" w:hAnsi="Arial" w:cs="Arial"/>
          <w:bCs/>
          <w:sz w:val="22"/>
        </w:rPr>
        <w:t>Iznos:</w:t>
      </w:r>
      <w:r w:rsidRPr="00D022EB">
        <w:rPr>
          <w:rFonts w:ascii="Arial" w:eastAsia="Calibri" w:hAnsi="Arial" w:cs="Arial"/>
          <w:bCs/>
          <w:sz w:val="22"/>
        </w:rPr>
        <w:tab/>
        <w:t>5.000 EUR</w:t>
      </w:r>
      <w:r w:rsidRPr="00D022EB">
        <w:rPr>
          <w:rFonts w:ascii="Arial" w:eastAsia="Calibri" w:hAnsi="Arial" w:cs="Arial"/>
          <w:bCs/>
          <w:sz w:val="22"/>
        </w:rPr>
        <w:tab/>
        <w:t>A400013</w:t>
      </w:r>
    </w:p>
    <w:p w14:paraId="02BCF9AF" w14:textId="729268D1" w:rsidR="00D022EB" w:rsidRPr="00D022EB" w:rsidRDefault="00F23F0A" w:rsidP="00D022EB">
      <w:pPr>
        <w:spacing w:after="0" w:line="240" w:lineRule="auto"/>
        <w:ind w:firstLine="708"/>
        <w:jc w:val="both"/>
        <w:rPr>
          <w:rFonts w:ascii="Arial" w:eastAsia="Calibri" w:hAnsi="Arial" w:cs="Arial"/>
          <w:bCs/>
          <w:sz w:val="22"/>
        </w:rPr>
      </w:pPr>
      <w:r>
        <w:rPr>
          <w:rFonts w:ascii="Arial" w:eastAsia="Calibri" w:hAnsi="Arial" w:cs="Arial"/>
          <w:bCs/>
          <w:sz w:val="22"/>
        </w:rPr>
        <w:t xml:space="preserve">   </w:t>
      </w:r>
      <w:r w:rsidR="00D022EB" w:rsidRPr="00D022EB">
        <w:rPr>
          <w:rFonts w:ascii="Arial" w:eastAsia="Calibri" w:hAnsi="Arial" w:cs="Arial"/>
          <w:bCs/>
          <w:sz w:val="22"/>
        </w:rPr>
        <w:t>500 EUR</w:t>
      </w:r>
      <w:r w:rsidR="00D022EB" w:rsidRPr="00D022EB">
        <w:rPr>
          <w:rFonts w:ascii="Arial" w:eastAsia="Calibri" w:hAnsi="Arial" w:cs="Arial"/>
          <w:bCs/>
          <w:sz w:val="22"/>
        </w:rPr>
        <w:tab/>
        <w:t>A400016</w:t>
      </w:r>
    </w:p>
    <w:p w14:paraId="26C352D7" w14:textId="2DBDA7A8" w:rsidR="00D022EB" w:rsidRPr="00D022EB" w:rsidRDefault="00D022EB" w:rsidP="00D022EB">
      <w:pPr>
        <w:spacing w:after="0" w:line="240" w:lineRule="auto"/>
        <w:ind w:firstLine="708"/>
        <w:jc w:val="both"/>
        <w:rPr>
          <w:rFonts w:ascii="Arial" w:eastAsia="Calibri" w:hAnsi="Arial" w:cs="Arial"/>
          <w:b/>
          <w:sz w:val="22"/>
        </w:rPr>
      </w:pPr>
      <w:r w:rsidRPr="00D022EB">
        <w:rPr>
          <w:rFonts w:ascii="Arial" w:eastAsia="Calibri" w:hAnsi="Arial" w:cs="Arial"/>
          <w:bCs/>
          <w:sz w:val="22"/>
        </w:rPr>
        <w:t>5.000 EUR</w:t>
      </w:r>
      <w:r w:rsidRPr="00D022EB">
        <w:rPr>
          <w:rFonts w:ascii="Arial" w:eastAsia="Calibri" w:hAnsi="Arial" w:cs="Arial"/>
          <w:bCs/>
          <w:sz w:val="22"/>
        </w:rPr>
        <w:tab/>
        <w:t>A400020</w:t>
      </w:r>
    </w:p>
    <w:p w14:paraId="2E4DD8A7" w14:textId="77777777" w:rsidR="00D022EB" w:rsidRPr="00D022EB" w:rsidRDefault="00D022EB" w:rsidP="00D022EB">
      <w:pPr>
        <w:spacing w:after="200" w:line="276" w:lineRule="auto"/>
        <w:ind w:left="720"/>
        <w:contextualSpacing/>
        <w:jc w:val="both"/>
        <w:rPr>
          <w:rFonts w:ascii="Arial" w:eastAsia="Calibri" w:hAnsi="Arial" w:cs="Arial"/>
          <w:b/>
          <w:sz w:val="22"/>
        </w:rPr>
      </w:pPr>
    </w:p>
    <w:p w14:paraId="7B7D4147"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t>Održavanje plaža</w:t>
      </w:r>
    </w:p>
    <w:p w14:paraId="0F3E2CFE"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Cs/>
          <w:sz w:val="22"/>
        </w:rPr>
        <w:t>Iznos:</w:t>
      </w:r>
      <w:r w:rsidRPr="00D022EB">
        <w:rPr>
          <w:rFonts w:ascii="Arial" w:eastAsia="Calibri" w:hAnsi="Arial" w:cs="Arial"/>
          <w:bCs/>
          <w:sz w:val="22"/>
        </w:rPr>
        <w:tab/>
        <w:t>16.000 EUR</w:t>
      </w:r>
      <w:r w:rsidRPr="00D022EB">
        <w:rPr>
          <w:rFonts w:ascii="Arial" w:eastAsia="Calibri" w:hAnsi="Arial" w:cs="Arial"/>
          <w:bCs/>
          <w:sz w:val="22"/>
        </w:rPr>
        <w:tab/>
        <w:t>A400013</w:t>
      </w:r>
    </w:p>
    <w:p w14:paraId="5F50CAD6"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Održavanje plaža podrazumijeva građevinsko zanatske radove na prilazima prema plažama i uređenim sunčalištima na plažama, te tekuće održavanje plaža (montaža i demontaža opreme, održavanje i nabava opreme, održavanje sunčališta te sanacija mogućih oštećenja uslijed nevremena).</w:t>
      </w:r>
      <w:r w:rsidRPr="00D022EB">
        <w:rPr>
          <w:rFonts w:eastAsia="Calibri" w:cs="Times New Roman"/>
        </w:rPr>
        <w:t xml:space="preserve"> </w:t>
      </w:r>
    </w:p>
    <w:p w14:paraId="39826748"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sz w:val="22"/>
        </w:rPr>
        <w:t xml:space="preserve">Održavanje plaža obavlja komunalno poduzeće 1. Maj d.o.o. Labin temeljem članka 4. Odluke o komunalnim djelatnostima („Službene novine Grada Labina broj 16/11., 13/13., 5/14., 13/14., 18/15, 9/16 i 16/17). </w:t>
      </w:r>
    </w:p>
    <w:p w14:paraId="5AC11271" w14:textId="77777777" w:rsidR="00D022EB" w:rsidRPr="00D022EB" w:rsidRDefault="00D022EB" w:rsidP="00D022EB">
      <w:pPr>
        <w:spacing w:after="0" w:line="240" w:lineRule="auto"/>
        <w:jc w:val="both"/>
        <w:rPr>
          <w:rFonts w:ascii="Arial" w:eastAsia="Calibri" w:hAnsi="Arial" w:cs="Arial"/>
          <w:sz w:val="22"/>
        </w:rPr>
      </w:pPr>
    </w:p>
    <w:p w14:paraId="3BED585C"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lastRenderedPageBreak/>
        <w:t>Plava zastava</w:t>
      </w:r>
    </w:p>
    <w:p w14:paraId="1B639D10" w14:textId="77777777" w:rsidR="00D022EB" w:rsidRPr="00D022EB" w:rsidRDefault="00D022EB" w:rsidP="00D022EB">
      <w:pPr>
        <w:spacing w:after="0" w:line="240" w:lineRule="auto"/>
        <w:jc w:val="both"/>
        <w:rPr>
          <w:rFonts w:ascii="Arial" w:eastAsia="Calibri" w:hAnsi="Arial" w:cs="Arial"/>
          <w:bCs/>
          <w:sz w:val="22"/>
        </w:rPr>
      </w:pPr>
      <w:r w:rsidRPr="00D022EB">
        <w:rPr>
          <w:rFonts w:ascii="Arial" w:eastAsia="Calibri" w:hAnsi="Arial" w:cs="Arial"/>
          <w:bCs/>
          <w:sz w:val="22"/>
        </w:rPr>
        <w:t>Iznos:</w:t>
      </w:r>
      <w:r w:rsidRPr="00D022EB">
        <w:rPr>
          <w:rFonts w:ascii="Arial" w:eastAsia="Calibri" w:hAnsi="Arial" w:cs="Arial"/>
          <w:bCs/>
          <w:sz w:val="22"/>
        </w:rPr>
        <w:tab/>
        <w:t>7.000 EUR</w:t>
      </w:r>
      <w:r w:rsidRPr="00D022EB">
        <w:rPr>
          <w:rFonts w:ascii="Arial" w:eastAsia="Calibri" w:hAnsi="Arial" w:cs="Arial"/>
          <w:bCs/>
          <w:sz w:val="22"/>
        </w:rPr>
        <w:tab/>
        <w:t>A400013</w:t>
      </w:r>
    </w:p>
    <w:p w14:paraId="578D27E8"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 xml:space="preserve">Plava zastava podrazumijeva podmirivanje troškova postavke i održavanja psiholoških brana na plažama koje su pod upravljanjem Grada Labina. </w:t>
      </w:r>
    </w:p>
    <w:p w14:paraId="5D40D8DB" w14:textId="77777777" w:rsidR="00D022EB" w:rsidRPr="00D022EB" w:rsidRDefault="00D022EB" w:rsidP="00D022EB">
      <w:pPr>
        <w:spacing w:after="0" w:line="240" w:lineRule="auto"/>
        <w:jc w:val="both"/>
        <w:rPr>
          <w:rFonts w:ascii="Arial" w:eastAsia="Calibri" w:hAnsi="Arial" w:cs="Arial"/>
          <w:sz w:val="22"/>
        </w:rPr>
      </w:pPr>
    </w:p>
    <w:p w14:paraId="1BCC20C7"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t>Analiza mora</w:t>
      </w:r>
    </w:p>
    <w:p w14:paraId="01123642"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Cs/>
          <w:sz w:val="22"/>
        </w:rPr>
        <w:t>Iznos:</w:t>
      </w:r>
      <w:r w:rsidRPr="00D022EB">
        <w:rPr>
          <w:rFonts w:ascii="Arial" w:eastAsia="Calibri" w:hAnsi="Arial" w:cs="Arial"/>
          <w:bCs/>
          <w:sz w:val="22"/>
        </w:rPr>
        <w:tab/>
        <w:t>10.000 EUR</w:t>
      </w:r>
      <w:r w:rsidRPr="00D022EB">
        <w:rPr>
          <w:rFonts w:ascii="Arial" w:eastAsia="Calibri" w:hAnsi="Arial" w:cs="Arial"/>
          <w:bCs/>
          <w:sz w:val="22"/>
        </w:rPr>
        <w:tab/>
        <w:t>A400013</w:t>
      </w:r>
    </w:p>
    <w:p w14:paraId="32B82BCA"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Analiza mora podrazumijeva podmirivanje troškova za ispitivanje i ocjenjivanje mora na morskim plažama sukladno Uredbi o kakvoći mora za kupanje. Analizu mora provodi Nastavni zavod za javno zdravstvo Istarske županije.</w:t>
      </w:r>
    </w:p>
    <w:p w14:paraId="5E74A57F" w14:textId="77777777" w:rsidR="00D022EB" w:rsidRPr="00D022EB" w:rsidRDefault="00D022EB" w:rsidP="00D022EB">
      <w:pPr>
        <w:spacing w:after="0"/>
        <w:ind w:firstLine="708"/>
        <w:jc w:val="both"/>
        <w:rPr>
          <w:rFonts w:ascii="Arial" w:eastAsia="Calibri" w:hAnsi="Arial" w:cs="Arial"/>
          <w:sz w:val="22"/>
        </w:rPr>
      </w:pPr>
    </w:p>
    <w:p w14:paraId="3BFDD88F"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Održavanje odvodnje oborinskih voda</w:t>
      </w:r>
    </w:p>
    <w:p w14:paraId="1469B8D3"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Cs/>
          <w:sz w:val="22"/>
        </w:rPr>
        <w:t>Iznos:</w:t>
      </w:r>
      <w:r w:rsidRPr="00D022EB">
        <w:rPr>
          <w:rFonts w:ascii="Arial" w:eastAsia="Calibri" w:hAnsi="Arial" w:cs="Arial"/>
          <w:bCs/>
          <w:sz w:val="22"/>
        </w:rPr>
        <w:tab/>
        <w:t>20.000 EUR</w:t>
      </w:r>
      <w:r w:rsidRPr="00D022EB">
        <w:rPr>
          <w:rFonts w:ascii="Arial" w:eastAsia="Calibri" w:hAnsi="Arial" w:cs="Arial"/>
          <w:bCs/>
          <w:sz w:val="22"/>
        </w:rPr>
        <w:tab/>
        <w:t>A400014</w:t>
      </w:r>
    </w:p>
    <w:p w14:paraId="36E42615"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Pod održavanjem odvodnje oborinskih voda podrazumijeva se održavanje sistema oborinske kanalizacije odnosno odvodnje atmosferskih voda s nepropusnih površina koje su pokrivene s mješovitom i oborinskom kanalizacijom.</w:t>
      </w:r>
    </w:p>
    <w:p w14:paraId="6995CCA4"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 xml:space="preserve">Pod objektima za odvodnju atmosferskih voda podrazumijeva se vodovodna grla (slivnici), kanalske rešetke, </w:t>
      </w:r>
      <w:proofErr w:type="spellStart"/>
      <w:r w:rsidRPr="00D022EB">
        <w:rPr>
          <w:rFonts w:ascii="Arial" w:eastAsia="Calibri" w:hAnsi="Arial" w:cs="Arial"/>
          <w:sz w:val="22"/>
        </w:rPr>
        <w:t>rigoli</w:t>
      </w:r>
      <w:proofErr w:type="spellEnd"/>
      <w:r w:rsidRPr="00D022EB">
        <w:rPr>
          <w:rFonts w:ascii="Arial" w:eastAsia="Calibri" w:hAnsi="Arial" w:cs="Arial"/>
          <w:sz w:val="22"/>
        </w:rPr>
        <w:t xml:space="preserve">, otvoreni i zatvoreni kanali, horizontalni sabirni kanali, spojni kanali i reviziona okna, te pripadajuće taložnice, separatori i </w:t>
      </w:r>
      <w:proofErr w:type="spellStart"/>
      <w:r w:rsidRPr="00D022EB">
        <w:rPr>
          <w:rFonts w:ascii="Arial" w:eastAsia="Calibri" w:hAnsi="Arial" w:cs="Arial"/>
          <w:sz w:val="22"/>
        </w:rPr>
        <w:t>upojni</w:t>
      </w:r>
      <w:proofErr w:type="spellEnd"/>
      <w:r w:rsidRPr="00D022EB">
        <w:rPr>
          <w:rFonts w:ascii="Arial" w:eastAsia="Calibri" w:hAnsi="Arial" w:cs="Arial"/>
          <w:sz w:val="22"/>
        </w:rPr>
        <w:t xml:space="preserve"> bunari. Radi osiguranja kvalitetnog funkcioniranja odvodnje atmosferskih voda, potrebno je predmetne objekte održavati u stanju funkcionalne sposobnosti. </w:t>
      </w:r>
    </w:p>
    <w:p w14:paraId="32D8A7B0"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Planirani radovi na odvodnji atmosferskih voda sastoji se od:</w:t>
      </w:r>
    </w:p>
    <w:p w14:paraId="3CA5EB4C"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r w:rsidRPr="00D022EB">
        <w:rPr>
          <w:rFonts w:ascii="Arial" w:eastAsia="Calibri" w:hAnsi="Arial" w:cs="Arial"/>
          <w:sz w:val="22"/>
        </w:rPr>
        <w:t xml:space="preserve">redovnog i izvanrednog čišćenja uličnih slivnika, kanalskih rešetki, otvorenog </w:t>
      </w:r>
      <w:proofErr w:type="spellStart"/>
      <w:r w:rsidRPr="00D022EB">
        <w:rPr>
          <w:rFonts w:ascii="Arial" w:eastAsia="Calibri" w:hAnsi="Arial" w:cs="Arial"/>
          <w:sz w:val="22"/>
        </w:rPr>
        <w:t>rigola</w:t>
      </w:r>
      <w:proofErr w:type="spellEnd"/>
      <w:r w:rsidRPr="00D022EB">
        <w:rPr>
          <w:rFonts w:ascii="Arial" w:eastAsia="Calibri" w:hAnsi="Arial" w:cs="Arial"/>
          <w:sz w:val="22"/>
        </w:rPr>
        <w:t>, otvorenih i zatvorenih kanala, kanalizacijske mreže i šahtova s deponiranjem izvađenog mulja,</w:t>
      </w:r>
    </w:p>
    <w:p w14:paraId="44408CB7"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r w:rsidRPr="00D022EB">
        <w:rPr>
          <w:rFonts w:ascii="Arial" w:eastAsia="Calibri" w:hAnsi="Arial" w:cs="Arial"/>
          <w:sz w:val="22"/>
        </w:rPr>
        <w:t>redovnih i izvanrednih pregleda kanala i ostalih objekata kanalske mreže,</w:t>
      </w:r>
    </w:p>
    <w:p w14:paraId="7B63149B"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r w:rsidRPr="00D022EB">
        <w:rPr>
          <w:rFonts w:ascii="Arial" w:eastAsia="Calibri" w:hAnsi="Arial" w:cs="Arial"/>
          <w:sz w:val="22"/>
        </w:rPr>
        <w:t>redovitih i izvanrednih pregleda i kontrola priključaka za odvodnju atmosferskih voda,</w:t>
      </w:r>
    </w:p>
    <w:p w14:paraId="231A6D21"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r w:rsidRPr="00D022EB">
        <w:rPr>
          <w:rFonts w:ascii="Arial" w:eastAsia="Calibri" w:hAnsi="Arial" w:cs="Arial"/>
          <w:sz w:val="22"/>
        </w:rPr>
        <w:t>popravak ili podešavanja poklopca na silazima u kontrolna okna i ostale objekte, te rešetki na vodovodnim grlima (slivnicima) da tijesno naliježu na plohu okvira,</w:t>
      </w:r>
    </w:p>
    <w:p w14:paraId="47D95757"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r w:rsidRPr="00D022EB">
        <w:rPr>
          <w:rFonts w:ascii="Arial" w:eastAsia="Calibri" w:hAnsi="Arial" w:cs="Arial"/>
          <w:sz w:val="22"/>
        </w:rPr>
        <w:t>zamjene kanalizacijskih rešetki i poklopaca, zamjena ručki poklopaca,</w:t>
      </w:r>
    </w:p>
    <w:p w14:paraId="77F881F7"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r w:rsidRPr="00D022EB">
        <w:rPr>
          <w:rFonts w:ascii="Arial" w:eastAsia="Calibri" w:hAnsi="Arial" w:cs="Arial"/>
          <w:sz w:val="22"/>
        </w:rPr>
        <w:t>probijanja i ispiranja slivnika prema ukazanoj potrebi,</w:t>
      </w:r>
    </w:p>
    <w:p w14:paraId="139EC703"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r w:rsidRPr="00D022EB">
        <w:rPr>
          <w:rFonts w:ascii="Arial" w:eastAsia="Calibri" w:hAnsi="Arial" w:cs="Arial"/>
          <w:sz w:val="22"/>
        </w:rPr>
        <w:t>podešavanje kanalizacijskih poklopaca na visinu asfalta prema ukazanoj potrebi,</w:t>
      </w:r>
    </w:p>
    <w:p w14:paraId="4D456F51"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r w:rsidRPr="00D022EB">
        <w:rPr>
          <w:rFonts w:ascii="Arial" w:eastAsia="Calibri" w:hAnsi="Arial" w:cs="Arial"/>
          <w:sz w:val="22"/>
        </w:rPr>
        <w:t>podizanja i vraćanja u ležišta rešetki i poklopaca, čišćenja usta slivnika i kanalskih rešetki za vrijeme i nakon kiše sa deponiranjem izvađenog mulja, čišćenje nanesenog materijala sa slivnika,</w:t>
      </w:r>
    </w:p>
    <w:p w14:paraId="7BCC5D39"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r w:rsidRPr="00D022EB">
        <w:rPr>
          <w:rFonts w:ascii="Arial" w:eastAsia="Calibri" w:hAnsi="Arial" w:cs="Arial"/>
          <w:sz w:val="22"/>
        </w:rPr>
        <w:t>čišćenje i ispiranje kanalizacije mreže i šahtova,</w:t>
      </w:r>
    </w:p>
    <w:p w14:paraId="6A215C00"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r w:rsidRPr="00D022EB">
        <w:rPr>
          <w:rFonts w:ascii="Arial" w:eastAsia="Calibri" w:hAnsi="Arial" w:cs="Arial"/>
          <w:sz w:val="22"/>
        </w:rPr>
        <w:t>ispumpavanja atmosferskih voda u dijelovima grada gdje je došlo do prelijevanja uslijed obilnih oborina,</w:t>
      </w:r>
    </w:p>
    <w:p w14:paraId="1CD3556D"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r w:rsidRPr="00D022EB">
        <w:rPr>
          <w:rFonts w:ascii="Arial" w:eastAsia="Calibri" w:hAnsi="Arial" w:cs="Arial"/>
          <w:sz w:val="22"/>
        </w:rPr>
        <w:t xml:space="preserve">nabava novih ili rekonstrukcija starih, urušenih slivnika, kanalskih rešetki, otvorenih </w:t>
      </w:r>
      <w:proofErr w:type="spellStart"/>
      <w:r w:rsidRPr="00D022EB">
        <w:rPr>
          <w:rFonts w:ascii="Arial" w:eastAsia="Calibri" w:hAnsi="Arial" w:cs="Arial"/>
          <w:sz w:val="22"/>
        </w:rPr>
        <w:t>rigola</w:t>
      </w:r>
      <w:proofErr w:type="spellEnd"/>
      <w:r w:rsidRPr="00D022EB">
        <w:rPr>
          <w:rFonts w:ascii="Arial" w:eastAsia="Calibri" w:hAnsi="Arial" w:cs="Arial"/>
          <w:sz w:val="22"/>
        </w:rPr>
        <w:t>, zatvorenih kanala, kanalizacijske mreže i šahtova, kišnih preljeva i taložnica,</w:t>
      </w:r>
    </w:p>
    <w:p w14:paraId="7280FFE0"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r w:rsidRPr="00D022EB">
        <w:rPr>
          <w:rFonts w:ascii="Arial" w:eastAsia="Calibri" w:hAnsi="Arial" w:cs="Arial"/>
          <w:sz w:val="22"/>
        </w:rPr>
        <w:t>sanacija sustava oborinske kanalizacije zbog dotrajalosti i propuštanja cijevi,</w:t>
      </w:r>
    </w:p>
    <w:p w14:paraId="59E526F0"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r w:rsidRPr="00D022EB">
        <w:rPr>
          <w:rFonts w:ascii="Arial" w:eastAsia="Calibri" w:hAnsi="Arial" w:cs="Arial"/>
          <w:sz w:val="22"/>
        </w:rPr>
        <w:t>izvanredno održavanje sustava odvodnje atmosferskih voda u sklopu pojačanih održavanja i/ili rekonstrukcije (izvanredna održavanja) nerazvrstanih cesta i javnih površina.</w:t>
      </w:r>
    </w:p>
    <w:p w14:paraId="4713BB0D"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Slivnici se intenzivno čiste nakon zimskog perioda da bi se očistio naneseni talog od zimskih posipavanja, a u ulicama u kojima je prisutan veći broj stabala (blizina parkova, šumica, gradski drvoredi), čišćenje se intenzivira u jesenskom periodu kako bi se uklonile naslage lišća i borovih iglica.</w:t>
      </w:r>
    </w:p>
    <w:p w14:paraId="5AFBB0D8"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Održavanje odvodnje oborinske kanalizacije obavlja komunalno poduzeće 1. Maj d.o.o. Labin temeljem članka 4. Odluke o komunalnim djelatnostima („Službene novine Grada Labina broj 16/11., 13/13., 5/14., 13/14., 18/15, 9/16 i 16/17). </w:t>
      </w:r>
    </w:p>
    <w:p w14:paraId="04BC477B" w14:textId="77777777" w:rsidR="00D022EB" w:rsidRPr="00D022EB" w:rsidRDefault="00D022EB" w:rsidP="00D022EB">
      <w:pPr>
        <w:spacing w:after="0" w:line="276" w:lineRule="auto"/>
        <w:jc w:val="both"/>
        <w:rPr>
          <w:rFonts w:ascii="Arial" w:eastAsia="Calibri" w:hAnsi="Arial" w:cs="Arial"/>
          <w:b/>
          <w:sz w:val="22"/>
        </w:rPr>
      </w:pPr>
    </w:p>
    <w:p w14:paraId="460EFA92"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lastRenderedPageBreak/>
        <w:t>Redovno održavanje javnih zelenih površina</w:t>
      </w:r>
    </w:p>
    <w:p w14:paraId="47AF986B" w14:textId="1D0C0D78"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Cs/>
          <w:sz w:val="22"/>
        </w:rPr>
        <w:t>Iznos:</w:t>
      </w:r>
      <w:r w:rsidR="00F23F0A">
        <w:rPr>
          <w:rFonts w:ascii="Arial" w:eastAsia="Calibri" w:hAnsi="Arial" w:cs="Arial"/>
          <w:bCs/>
          <w:sz w:val="22"/>
        </w:rPr>
        <w:t xml:space="preserve"> </w:t>
      </w:r>
      <w:r w:rsidRPr="00D022EB">
        <w:rPr>
          <w:rFonts w:ascii="Arial" w:eastAsia="Calibri" w:hAnsi="Arial" w:cs="Arial"/>
          <w:bCs/>
          <w:sz w:val="22"/>
        </w:rPr>
        <w:t>418.000 EUR</w:t>
      </w:r>
      <w:r w:rsidRPr="00D022EB">
        <w:rPr>
          <w:rFonts w:ascii="Arial" w:eastAsia="Calibri" w:hAnsi="Arial" w:cs="Arial"/>
          <w:bCs/>
          <w:sz w:val="22"/>
        </w:rPr>
        <w:tab/>
        <w:t>A400015</w:t>
      </w:r>
    </w:p>
    <w:p w14:paraId="3677117F" w14:textId="709B34AA" w:rsidR="00D022EB" w:rsidRPr="00D022EB" w:rsidRDefault="00F23F0A" w:rsidP="00F23F0A">
      <w:pPr>
        <w:spacing w:after="0" w:line="240" w:lineRule="auto"/>
        <w:jc w:val="both"/>
        <w:rPr>
          <w:rFonts w:ascii="Arial" w:eastAsia="Calibri" w:hAnsi="Arial" w:cs="Arial"/>
          <w:b/>
          <w:sz w:val="22"/>
        </w:rPr>
      </w:pPr>
      <w:bookmarkStart w:id="59" w:name="_Hlk148900599"/>
      <w:r>
        <w:rPr>
          <w:rFonts w:ascii="Arial" w:eastAsia="Calibri" w:hAnsi="Arial" w:cs="Arial"/>
          <w:bCs/>
          <w:sz w:val="22"/>
        </w:rPr>
        <w:t xml:space="preserve">             </w:t>
      </w:r>
      <w:r w:rsidR="00D022EB" w:rsidRPr="00D022EB">
        <w:rPr>
          <w:rFonts w:ascii="Arial" w:eastAsia="Calibri" w:hAnsi="Arial" w:cs="Arial"/>
          <w:bCs/>
          <w:sz w:val="22"/>
        </w:rPr>
        <w:t>85.000 EUR</w:t>
      </w:r>
      <w:r w:rsidR="00D022EB" w:rsidRPr="00D022EB">
        <w:rPr>
          <w:rFonts w:ascii="Arial" w:eastAsia="Calibri" w:hAnsi="Arial" w:cs="Arial"/>
          <w:bCs/>
          <w:sz w:val="22"/>
        </w:rPr>
        <w:tab/>
        <w:t>A400016</w:t>
      </w:r>
    </w:p>
    <w:p w14:paraId="10E6F9B3" w14:textId="6CC22F3D" w:rsidR="00D022EB" w:rsidRPr="00D022EB" w:rsidRDefault="00F23F0A" w:rsidP="00D022EB">
      <w:pPr>
        <w:spacing w:after="0" w:line="240" w:lineRule="auto"/>
        <w:ind w:firstLine="709"/>
        <w:jc w:val="both"/>
        <w:rPr>
          <w:rFonts w:ascii="Arial" w:eastAsia="Calibri" w:hAnsi="Arial" w:cs="Arial"/>
          <w:b/>
          <w:sz w:val="22"/>
        </w:rPr>
      </w:pPr>
      <w:r>
        <w:rPr>
          <w:rFonts w:ascii="Arial" w:eastAsia="Calibri" w:hAnsi="Arial" w:cs="Arial"/>
          <w:bCs/>
          <w:sz w:val="22"/>
        </w:rPr>
        <w:t xml:space="preserve">   </w:t>
      </w:r>
      <w:r w:rsidR="00D022EB" w:rsidRPr="00D022EB">
        <w:rPr>
          <w:rFonts w:ascii="Arial" w:eastAsia="Calibri" w:hAnsi="Arial" w:cs="Arial"/>
          <w:bCs/>
          <w:sz w:val="22"/>
        </w:rPr>
        <w:t>1.000 EUR</w:t>
      </w:r>
      <w:r w:rsidR="00D022EB" w:rsidRPr="00D022EB">
        <w:rPr>
          <w:rFonts w:ascii="Arial" w:eastAsia="Calibri" w:hAnsi="Arial" w:cs="Arial"/>
          <w:bCs/>
          <w:sz w:val="22"/>
        </w:rPr>
        <w:tab/>
        <w:t>A400017</w:t>
      </w:r>
    </w:p>
    <w:bookmarkEnd w:id="59"/>
    <w:p w14:paraId="08060339" w14:textId="77777777" w:rsidR="00D022EB" w:rsidRPr="00D022EB" w:rsidRDefault="00D022EB" w:rsidP="00D022EB">
      <w:pPr>
        <w:spacing w:after="0" w:line="240" w:lineRule="auto"/>
        <w:jc w:val="both"/>
        <w:rPr>
          <w:rFonts w:ascii="Arial" w:eastAsia="Calibri" w:hAnsi="Arial" w:cs="Arial"/>
          <w:b/>
          <w:sz w:val="22"/>
        </w:rPr>
      </w:pPr>
    </w:p>
    <w:p w14:paraId="69B66836"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Redovno održavanje javnih zelenih površina podrazumijeva se održavanje parkova, drvoreda, živica, cvjetnjaka, košnju travnjaka, skupina stabala ili pojedinačnih stabala, uređenje zelenih površina uz ceste i ulice, vaze sa cvijećem, zelenih površina unutar kružnih tokova.</w:t>
      </w:r>
    </w:p>
    <w:p w14:paraId="15C8DCE6"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Radovi na održavanju javnih zelenih površina sastoje se od:</w:t>
      </w:r>
    </w:p>
    <w:p w14:paraId="55CF3201"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r w:rsidRPr="00D022EB">
        <w:rPr>
          <w:rFonts w:ascii="Arial" w:eastAsia="Calibri" w:hAnsi="Arial" w:cs="Arial"/>
          <w:sz w:val="22"/>
        </w:rPr>
        <w:t>redovnih i izvanrednih hortikulturnih radova – održavanje i njega travnjaka (košenje i skupljanje trave i lišća, prozračivanje i obnova travnjaka), održavanje i njega sezonskih i trajnih cvjetnjaka, cvjetnih vaza, grmova, živica i stabala,</w:t>
      </w:r>
    </w:p>
    <w:p w14:paraId="08BE3106"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r w:rsidRPr="00D022EB">
        <w:rPr>
          <w:rFonts w:ascii="Arial" w:eastAsia="Calibri" w:hAnsi="Arial" w:cs="Arial"/>
          <w:sz w:val="22"/>
        </w:rPr>
        <w:t>održavanje nasada drveća podrazumijeva okopavanje, gnojidba-hranidba, oblikovanje, odrezivanje bolesnih i starih grana, odrezivanje grana koje smetaju prometu, skupljanje grana i odvoz na odlagalište, sadnja novih stablašica.</w:t>
      </w:r>
    </w:p>
    <w:p w14:paraId="036B72CC"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r w:rsidRPr="00D022EB">
        <w:rPr>
          <w:rFonts w:ascii="Arial" w:eastAsia="Calibri" w:hAnsi="Arial" w:cs="Arial"/>
          <w:sz w:val="22"/>
        </w:rPr>
        <w:t>održavanje živice podrazumijeva oblikovanje živice, zamjena-sadnja novih sadnica živice, skupljanje grana i odvoz na odlagalište.</w:t>
      </w:r>
    </w:p>
    <w:p w14:paraId="4C1FB7C0"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r w:rsidRPr="00D022EB">
        <w:rPr>
          <w:rFonts w:ascii="Arial" w:eastAsia="Calibri" w:hAnsi="Arial" w:cs="Arial"/>
          <w:sz w:val="22"/>
        </w:rPr>
        <w:t>privremeno zbrinjavanje biljnog materijala nastalog pri održavanju javnih zelenih površina,</w:t>
      </w:r>
    </w:p>
    <w:p w14:paraId="77D93110"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r w:rsidRPr="00D022EB">
        <w:rPr>
          <w:rFonts w:ascii="Arial" w:eastAsia="Calibri" w:hAnsi="Arial" w:cs="Arial"/>
          <w:sz w:val="22"/>
        </w:rPr>
        <w:t>redovnog i izvanrednog održavanja sustava na navodnjavanje, uključivo nabavu materijala za potrebe održavanja istog,</w:t>
      </w:r>
    </w:p>
    <w:p w14:paraId="623C3DBA"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r w:rsidRPr="00D022EB">
        <w:rPr>
          <w:rFonts w:ascii="Arial" w:eastAsia="Calibri" w:hAnsi="Arial" w:cs="Arial"/>
          <w:sz w:val="22"/>
        </w:rPr>
        <w:t>nabava sadnog materijala – sezonskih cvjetnica, trajnica, grmova, stabala, travnih busena i dr.</w:t>
      </w:r>
    </w:p>
    <w:p w14:paraId="3C18FFC8"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r w:rsidRPr="00D022EB">
        <w:rPr>
          <w:rFonts w:ascii="Arial" w:eastAsia="Calibri" w:hAnsi="Arial" w:cs="Arial"/>
          <w:sz w:val="22"/>
        </w:rPr>
        <w:t xml:space="preserve">održavanje cvjetnih gredica podrazumijeva, </w:t>
      </w:r>
      <w:proofErr w:type="spellStart"/>
      <w:r w:rsidRPr="00D022EB">
        <w:rPr>
          <w:rFonts w:ascii="Arial" w:eastAsia="Calibri" w:hAnsi="Arial" w:cs="Arial"/>
          <w:sz w:val="22"/>
        </w:rPr>
        <w:t>štihanje</w:t>
      </w:r>
      <w:proofErr w:type="spellEnd"/>
      <w:r w:rsidRPr="00D022EB">
        <w:rPr>
          <w:rFonts w:ascii="Arial" w:eastAsia="Calibri" w:hAnsi="Arial" w:cs="Arial"/>
          <w:sz w:val="22"/>
        </w:rPr>
        <w:t xml:space="preserve">, gnojenje, </w:t>
      </w:r>
      <w:proofErr w:type="spellStart"/>
      <w:r w:rsidRPr="00D022EB">
        <w:rPr>
          <w:rFonts w:ascii="Arial" w:eastAsia="Calibri" w:hAnsi="Arial" w:cs="Arial"/>
          <w:sz w:val="22"/>
        </w:rPr>
        <w:t>frezanje</w:t>
      </w:r>
      <w:proofErr w:type="spellEnd"/>
      <w:r w:rsidRPr="00D022EB">
        <w:rPr>
          <w:rFonts w:ascii="Arial" w:eastAsia="Calibri" w:hAnsi="Arial" w:cs="Arial"/>
          <w:sz w:val="22"/>
        </w:rPr>
        <w:t xml:space="preserve">, sađenje, zalijevanje, </w:t>
      </w:r>
      <w:proofErr w:type="spellStart"/>
      <w:r w:rsidRPr="00D022EB">
        <w:rPr>
          <w:rFonts w:ascii="Arial" w:eastAsia="Calibri" w:hAnsi="Arial" w:cs="Arial"/>
          <w:sz w:val="22"/>
        </w:rPr>
        <w:t>pljevljenje</w:t>
      </w:r>
      <w:proofErr w:type="spellEnd"/>
      <w:r w:rsidRPr="00D022EB">
        <w:rPr>
          <w:rFonts w:ascii="Arial" w:eastAsia="Calibri" w:hAnsi="Arial" w:cs="Arial"/>
          <w:sz w:val="22"/>
        </w:rPr>
        <w:t xml:space="preserve"> i okopavanje.</w:t>
      </w:r>
    </w:p>
    <w:p w14:paraId="2619751F"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r w:rsidRPr="00D022EB">
        <w:rPr>
          <w:rFonts w:ascii="Arial" w:eastAsia="Calibri" w:hAnsi="Arial" w:cs="Arial"/>
          <w:sz w:val="22"/>
        </w:rPr>
        <w:t>ostali poslovi strukovno potrebni za održavanje javnih zelenih površina.</w:t>
      </w:r>
    </w:p>
    <w:p w14:paraId="39AEFB75" w14:textId="77777777" w:rsidR="00D022EB" w:rsidRPr="00D022EB" w:rsidRDefault="00D022EB" w:rsidP="00D022EB">
      <w:pPr>
        <w:spacing w:after="0" w:line="240" w:lineRule="auto"/>
        <w:ind w:left="1068"/>
        <w:contextualSpacing/>
        <w:jc w:val="both"/>
        <w:rPr>
          <w:rFonts w:ascii="Arial" w:eastAsia="Calibri" w:hAnsi="Arial" w:cs="Arial"/>
          <w:sz w:val="22"/>
        </w:rPr>
      </w:pPr>
    </w:p>
    <w:p w14:paraId="08F17F24"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Radovi na održavanju provode se sukladno Programu održavanja javnih zelenih površina, a izvanredni se provode nakon svakog događaja koji je izazvao neželjene posljedice (intervencije nakon nevremena, prometne nezgode i sl.) ili za koji bi se, pri redovnom pregledu, moglo pretpostaviti da bi mogao prouzročiti štetne posljedice (sušenje i naginjanje stabala, lom granja i sl.).</w:t>
      </w:r>
    </w:p>
    <w:p w14:paraId="33A72E11"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Na području Grada Labina ukupno se održava i uređuje ukupno 450.000,00 m</w:t>
      </w:r>
      <w:r w:rsidRPr="00D022EB">
        <w:rPr>
          <w:rFonts w:ascii="Arial" w:eastAsia="Calibri" w:hAnsi="Arial" w:cs="Arial"/>
          <w:sz w:val="22"/>
          <w:vertAlign w:val="superscript"/>
        </w:rPr>
        <w:t>2</w:t>
      </w:r>
      <w:r w:rsidRPr="00D022EB">
        <w:rPr>
          <w:rFonts w:ascii="Arial" w:eastAsia="Calibri" w:hAnsi="Arial" w:cs="Arial"/>
          <w:sz w:val="22"/>
        </w:rPr>
        <w:t xml:space="preserve"> javnih zelenih površina na području Grada Labina:</w:t>
      </w:r>
    </w:p>
    <w:p w14:paraId="2F9F1F8A"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r w:rsidRPr="00D022EB">
        <w:rPr>
          <w:rFonts w:ascii="Arial" w:eastAsia="Calibri" w:hAnsi="Arial" w:cs="Arial"/>
          <w:sz w:val="22"/>
        </w:rPr>
        <w:t>Stari Grad</w:t>
      </w:r>
      <w:r w:rsidRPr="00D022EB">
        <w:rPr>
          <w:rFonts w:ascii="Arial" w:eastAsia="Calibri" w:hAnsi="Arial" w:cs="Arial"/>
          <w:sz w:val="22"/>
        </w:rPr>
        <w:tab/>
      </w:r>
      <w:r w:rsidRPr="00D022EB">
        <w:rPr>
          <w:rFonts w:ascii="Arial" w:eastAsia="Calibri" w:hAnsi="Arial" w:cs="Arial"/>
          <w:sz w:val="22"/>
        </w:rPr>
        <w:tab/>
      </w:r>
      <w:r w:rsidRPr="00D022EB">
        <w:rPr>
          <w:rFonts w:ascii="Arial" w:eastAsia="Calibri" w:hAnsi="Arial" w:cs="Arial"/>
          <w:sz w:val="22"/>
        </w:rPr>
        <w:tab/>
      </w:r>
      <w:r w:rsidRPr="00D022EB">
        <w:rPr>
          <w:rFonts w:ascii="Arial" w:eastAsia="Calibri" w:hAnsi="Arial" w:cs="Arial"/>
          <w:sz w:val="22"/>
        </w:rPr>
        <w:tab/>
      </w:r>
      <w:r w:rsidRPr="00D022EB">
        <w:rPr>
          <w:rFonts w:ascii="Arial" w:eastAsia="Calibri" w:hAnsi="Arial" w:cs="Arial"/>
          <w:sz w:val="22"/>
        </w:rPr>
        <w:tab/>
      </w:r>
      <w:r w:rsidRPr="00D022EB">
        <w:rPr>
          <w:rFonts w:ascii="Arial" w:eastAsia="Calibri" w:hAnsi="Arial" w:cs="Arial"/>
          <w:sz w:val="22"/>
        </w:rPr>
        <w:tab/>
        <w:t xml:space="preserve"> 54.360,00 m</w:t>
      </w:r>
      <w:r w:rsidRPr="00D022EB">
        <w:rPr>
          <w:rFonts w:ascii="Arial" w:eastAsia="Calibri" w:hAnsi="Arial" w:cs="Arial"/>
          <w:sz w:val="22"/>
          <w:vertAlign w:val="superscript"/>
        </w:rPr>
        <w:t>2</w:t>
      </w:r>
      <w:r w:rsidRPr="00D022EB">
        <w:rPr>
          <w:rFonts w:ascii="Arial" w:eastAsia="Calibri" w:hAnsi="Arial" w:cs="Arial"/>
          <w:sz w:val="22"/>
        </w:rPr>
        <w:t>,</w:t>
      </w:r>
    </w:p>
    <w:p w14:paraId="0689B10D"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proofErr w:type="spellStart"/>
      <w:r w:rsidRPr="00D022EB">
        <w:rPr>
          <w:rFonts w:ascii="Arial" w:eastAsia="Calibri" w:hAnsi="Arial" w:cs="Arial"/>
          <w:sz w:val="22"/>
        </w:rPr>
        <w:t>PodLabin</w:t>
      </w:r>
      <w:proofErr w:type="spellEnd"/>
      <w:r w:rsidRPr="00D022EB">
        <w:rPr>
          <w:rFonts w:ascii="Arial" w:eastAsia="Calibri" w:hAnsi="Arial" w:cs="Arial"/>
          <w:sz w:val="22"/>
        </w:rPr>
        <w:t xml:space="preserve"> i naselje </w:t>
      </w:r>
      <w:proofErr w:type="spellStart"/>
      <w:r w:rsidRPr="00D022EB">
        <w:rPr>
          <w:rFonts w:ascii="Arial" w:eastAsia="Calibri" w:hAnsi="Arial" w:cs="Arial"/>
          <w:sz w:val="22"/>
        </w:rPr>
        <w:t>Kature</w:t>
      </w:r>
      <w:proofErr w:type="spellEnd"/>
      <w:r w:rsidRPr="00D022EB">
        <w:rPr>
          <w:rFonts w:ascii="Arial" w:eastAsia="Calibri" w:hAnsi="Arial" w:cs="Arial"/>
          <w:sz w:val="22"/>
        </w:rPr>
        <w:tab/>
        <w:t xml:space="preserve">                      308.115,00 m</w:t>
      </w:r>
      <w:r w:rsidRPr="00D022EB">
        <w:rPr>
          <w:rFonts w:ascii="Arial" w:eastAsia="Calibri" w:hAnsi="Arial" w:cs="Arial"/>
          <w:sz w:val="22"/>
          <w:vertAlign w:val="superscript"/>
        </w:rPr>
        <w:t>2</w:t>
      </w:r>
      <w:r w:rsidRPr="00D022EB">
        <w:rPr>
          <w:rFonts w:ascii="Arial" w:eastAsia="Calibri" w:hAnsi="Arial" w:cs="Arial"/>
          <w:sz w:val="22"/>
        </w:rPr>
        <w:t>,</w:t>
      </w:r>
    </w:p>
    <w:p w14:paraId="6B59F0E0"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proofErr w:type="spellStart"/>
      <w:r w:rsidRPr="00D022EB">
        <w:rPr>
          <w:rFonts w:ascii="Arial" w:eastAsia="Calibri" w:hAnsi="Arial" w:cs="Arial"/>
          <w:sz w:val="22"/>
        </w:rPr>
        <w:t>Vinež</w:t>
      </w:r>
      <w:proofErr w:type="spellEnd"/>
      <w:r w:rsidRPr="00D022EB">
        <w:rPr>
          <w:rFonts w:ascii="Arial" w:eastAsia="Calibri" w:hAnsi="Arial" w:cs="Arial"/>
          <w:sz w:val="22"/>
        </w:rPr>
        <w:t xml:space="preserve">                                                                   21.033,00 m</w:t>
      </w:r>
      <w:r w:rsidRPr="00D022EB">
        <w:rPr>
          <w:rFonts w:ascii="Arial" w:eastAsia="Calibri" w:hAnsi="Arial" w:cs="Arial"/>
          <w:sz w:val="22"/>
          <w:vertAlign w:val="superscript"/>
        </w:rPr>
        <w:t>2</w:t>
      </w:r>
      <w:r w:rsidRPr="00D022EB">
        <w:rPr>
          <w:rFonts w:ascii="Arial" w:eastAsia="Calibri" w:hAnsi="Arial" w:cs="Arial"/>
          <w:sz w:val="22"/>
        </w:rPr>
        <w:t>,</w:t>
      </w:r>
    </w:p>
    <w:p w14:paraId="747AA135"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r w:rsidRPr="00D022EB">
        <w:rPr>
          <w:rFonts w:ascii="Arial" w:eastAsia="Calibri" w:hAnsi="Arial" w:cs="Arial"/>
          <w:sz w:val="22"/>
        </w:rPr>
        <w:t>Rabac                                                                  64.759,00 m</w:t>
      </w:r>
      <w:r w:rsidRPr="00D022EB">
        <w:rPr>
          <w:rFonts w:ascii="Arial" w:eastAsia="Calibri" w:hAnsi="Arial" w:cs="Arial"/>
          <w:sz w:val="22"/>
          <w:vertAlign w:val="superscript"/>
        </w:rPr>
        <w:t>2</w:t>
      </w:r>
      <w:r w:rsidRPr="00D022EB">
        <w:rPr>
          <w:rFonts w:ascii="Arial" w:eastAsia="Calibri" w:hAnsi="Arial" w:cs="Arial"/>
          <w:sz w:val="22"/>
        </w:rPr>
        <w:t>.</w:t>
      </w:r>
    </w:p>
    <w:p w14:paraId="1F875462"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 xml:space="preserve">U sklopu redovnog održavanja javnih zelenih površina se održava i uređuje devet kružnih tokova i 19 vaza u ulici </w:t>
      </w:r>
      <w:proofErr w:type="spellStart"/>
      <w:r w:rsidRPr="00D022EB">
        <w:rPr>
          <w:rFonts w:ascii="Arial" w:eastAsia="Calibri" w:hAnsi="Arial" w:cs="Arial"/>
          <w:sz w:val="22"/>
        </w:rPr>
        <w:t>A.Negri</w:t>
      </w:r>
      <w:proofErr w:type="spellEnd"/>
      <w:r w:rsidRPr="00D022EB">
        <w:rPr>
          <w:rFonts w:ascii="Arial" w:eastAsia="Calibri" w:hAnsi="Arial" w:cs="Arial"/>
          <w:sz w:val="22"/>
        </w:rPr>
        <w:t xml:space="preserve"> i vaza na O. M. Tita u Rapcu. Poslovi održavanja i uređenja podrazumijevaju nabavu i sađenje 13.200 sezonskog cvijeća, </w:t>
      </w:r>
      <w:proofErr w:type="spellStart"/>
      <w:r w:rsidRPr="00D022EB">
        <w:rPr>
          <w:rFonts w:ascii="Arial" w:eastAsia="Calibri" w:hAnsi="Arial" w:cs="Arial"/>
          <w:sz w:val="22"/>
        </w:rPr>
        <w:t>štihanje</w:t>
      </w:r>
      <w:proofErr w:type="spellEnd"/>
      <w:r w:rsidRPr="00D022EB">
        <w:rPr>
          <w:rFonts w:ascii="Arial" w:eastAsia="Calibri" w:hAnsi="Arial" w:cs="Arial"/>
          <w:sz w:val="22"/>
        </w:rPr>
        <w:t xml:space="preserve">, gnojenje, </w:t>
      </w:r>
      <w:proofErr w:type="spellStart"/>
      <w:r w:rsidRPr="00D022EB">
        <w:rPr>
          <w:rFonts w:ascii="Arial" w:eastAsia="Calibri" w:hAnsi="Arial" w:cs="Arial"/>
          <w:sz w:val="22"/>
        </w:rPr>
        <w:t>frezanje</w:t>
      </w:r>
      <w:proofErr w:type="spellEnd"/>
      <w:r w:rsidRPr="00D022EB">
        <w:rPr>
          <w:rFonts w:ascii="Arial" w:eastAsia="Calibri" w:hAnsi="Arial" w:cs="Arial"/>
          <w:sz w:val="22"/>
        </w:rPr>
        <w:t xml:space="preserve">, sađenje, zalijevanje, </w:t>
      </w:r>
      <w:proofErr w:type="spellStart"/>
      <w:r w:rsidRPr="00D022EB">
        <w:rPr>
          <w:rFonts w:ascii="Arial" w:eastAsia="Calibri" w:hAnsi="Arial" w:cs="Arial"/>
          <w:sz w:val="22"/>
        </w:rPr>
        <w:t>pljevljenje</w:t>
      </w:r>
      <w:proofErr w:type="spellEnd"/>
      <w:r w:rsidRPr="00D022EB">
        <w:rPr>
          <w:rFonts w:ascii="Arial" w:eastAsia="Calibri" w:hAnsi="Arial" w:cs="Arial"/>
          <w:sz w:val="22"/>
        </w:rPr>
        <w:t xml:space="preserve"> i okopavanje.</w:t>
      </w:r>
    </w:p>
    <w:p w14:paraId="25BCFD42"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Na području Grada Labina ukupno se održava i uređuje ukupno 4.775,00 m</w:t>
      </w:r>
      <w:r w:rsidRPr="00D022EB">
        <w:rPr>
          <w:rFonts w:ascii="Arial" w:eastAsia="Calibri" w:hAnsi="Arial" w:cs="Arial"/>
          <w:sz w:val="22"/>
          <w:vertAlign w:val="superscript"/>
        </w:rPr>
        <w:t>2</w:t>
      </w:r>
      <w:r w:rsidRPr="00D022EB">
        <w:rPr>
          <w:rFonts w:ascii="Arial" w:eastAsia="Calibri" w:hAnsi="Arial" w:cs="Arial"/>
          <w:sz w:val="22"/>
        </w:rPr>
        <w:t xml:space="preserve"> zelenih živica i to u ulicama Aldo </w:t>
      </w:r>
      <w:proofErr w:type="spellStart"/>
      <w:r w:rsidRPr="00D022EB">
        <w:rPr>
          <w:rFonts w:ascii="Arial" w:eastAsia="Calibri" w:hAnsi="Arial" w:cs="Arial"/>
          <w:sz w:val="22"/>
        </w:rPr>
        <w:t>Negri</w:t>
      </w:r>
      <w:proofErr w:type="spellEnd"/>
      <w:r w:rsidRPr="00D022EB">
        <w:rPr>
          <w:rFonts w:ascii="Arial" w:eastAsia="Calibri" w:hAnsi="Arial" w:cs="Arial"/>
          <w:sz w:val="22"/>
        </w:rPr>
        <w:t xml:space="preserve">, Slobode, </w:t>
      </w:r>
      <w:proofErr w:type="spellStart"/>
      <w:r w:rsidRPr="00D022EB">
        <w:rPr>
          <w:rFonts w:ascii="Arial" w:eastAsia="Calibri" w:hAnsi="Arial" w:cs="Arial"/>
          <w:sz w:val="22"/>
        </w:rPr>
        <w:t>Zelenice</w:t>
      </w:r>
      <w:proofErr w:type="spellEnd"/>
      <w:r w:rsidRPr="00D022EB">
        <w:rPr>
          <w:rFonts w:ascii="Arial" w:eastAsia="Calibri" w:hAnsi="Arial" w:cs="Arial"/>
          <w:sz w:val="22"/>
        </w:rPr>
        <w:t xml:space="preserve">, Rudarska, Karla Kranjca i ulici Matije Vlačića. </w:t>
      </w:r>
    </w:p>
    <w:p w14:paraId="5E4C95A8"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Redovno održavanje javnih zelenih površinama obavlja komunalno poduzeće 1. Maj d.o.o. Labin temeljem članka 4. Odluke o komunalnim djelatnostima („Službene novine Grada Labina broj 16/11., 13/13., 5/14., 13/14., 18/15, 9/16 i 16/17). </w:t>
      </w:r>
    </w:p>
    <w:p w14:paraId="3B162F37" w14:textId="77777777" w:rsidR="00D022EB" w:rsidRPr="00D022EB" w:rsidRDefault="00D022EB" w:rsidP="00D022EB">
      <w:pPr>
        <w:spacing w:after="0" w:line="240" w:lineRule="auto"/>
        <w:ind w:firstLine="708"/>
        <w:jc w:val="both"/>
        <w:rPr>
          <w:rFonts w:ascii="Arial" w:eastAsia="Calibri" w:hAnsi="Arial" w:cs="Arial"/>
          <w:b/>
          <w:sz w:val="22"/>
        </w:rPr>
      </w:pPr>
    </w:p>
    <w:p w14:paraId="5D1E1B02"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t>Održavanje čistoće javnih površina</w:t>
      </w:r>
    </w:p>
    <w:p w14:paraId="66FF073F"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Cs/>
          <w:sz w:val="22"/>
        </w:rPr>
        <w:t>Iznos:</w:t>
      </w:r>
      <w:r w:rsidRPr="00D022EB">
        <w:rPr>
          <w:rFonts w:ascii="Arial" w:eastAsia="Calibri" w:hAnsi="Arial" w:cs="Arial"/>
          <w:bCs/>
          <w:sz w:val="22"/>
        </w:rPr>
        <w:tab/>
        <w:t>57.000 EUR</w:t>
      </w:r>
      <w:r w:rsidRPr="00D022EB">
        <w:rPr>
          <w:rFonts w:ascii="Arial" w:eastAsia="Calibri" w:hAnsi="Arial" w:cs="Arial"/>
          <w:bCs/>
          <w:sz w:val="22"/>
        </w:rPr>
        <w:tab/>
        <w:t>A400015</w:t>
      </w:r>
    </w:p>
    <w:p w14:paraId="60C5EED3" w14:textId="77777777" w:rsidR="00D022EB" w:rsidRPr="00D022EB" w:rsidRDefault="00D022EB" w:rsidP="00D022EB">
      <w:pPr>
        <w:spacing w:after="0" w:line="240" w:lineRule="auto"/>
        <w:ind w:firstLine="709"/>
        <w:jc w:val="both"/>
        <w:rPr>
          <w:rFonts w:ascii="Arial" w:eastAsia="Calibri" w:hAnsi="Arial" w:cs="Arial"/>
          <w:b/>
          <w:sz w:val="22"/>
        </w:rPr>
      </w:pPr>
      <w:r w:rsidRPr="00D022EB">
        <w:rPr>
          <w:rFonts w:ascii="Arial" w:eastAsia="Calibri" w:hAnsi="Arial" w:cs="Arial"/>
          <w:bCs/>
          <w:sz w:val="22"/>
        </w:rPr>
        <w:t>10.000 EUR</w:t>
      </w:r>
      <w:r w:rsidRPr="00D022EB">
        <w:rPr>
          <w:rFonts w:ascii="Arial" w:eastAsia="Calibri" w:hAnsi="Arial" w:cs="Arial"/>
          <w:bCs/>
          <w:sz w:val="22"/>
        </w:rPr>
        <w:tab/>
        <w:t>A400016</w:t>
      </w:r>
    </w:p>
    <w:p w14:paraId="246806EC" w14:textId="7511A9C6" w:rsidR="00D022EB" w:rsidRPr="00D022EB" w:rsidRDefault="00F23F0A" w:rsidP="00D022EB">
      <w:pPr>
        <w:spacing w:after="0" w:line="240" w:lineRule="auto"/>
        <w:ind w:firstLine="709"/>
        <w:jc w:val="both"/>
        <w:rPr>
          <w:rFonts w:ascii="Arial" w:eastAsia="Calibri" w:hAnsi="Arial" w:cs="Arial"/>
          <w:b/>
          <w:sz w:val="22"/>
        </w:rPr>
      </w:pPr>
      <w:r>
        <w:rPr>
          <w:rFonts w:ascii="Arial" w:eastAsia="Calibri" w:hAnsi="Arial" w:cs="Arial"/>
          <w:bCs/>
          <w:sz w:val="22"/>
        </w:rPr>
        <w:t xml:space="preserve">  </w:t>
      </w:r>
      <w:r w:rsidR="00D022EB" w:rsidRPr="00D022EB">
        <w:rPr>
          <w:rFonts w:ascii="Arial" w:eastAsia="Calibri" w:hAnsi="Arial" w:cs="Arial"/>
          <w:bCs/>
          <w:sz w:val="22"/>
        </w:rPr>
        <w:t>1.000 EUR</w:t>
      </w:r>
      <w:r w:rsidR="00D022EB" w:rsidRPr="00D022EB">
        <w:rPr>
          <w:rFonts w:ascii="Arial" w:eastAsia="Calibri" w:hAnsi="Arial" w:cs="Arial"/>
          <w:bCs/>
          <w:sz w:val="22"/>
        </w:rPr>
        <w:tab/>
        <w:t>A400017</w:t>
      </w:r>
    </w:p>
    <w:p w14:paraId="45DE3F49" w14:textId="77777777" w:rsidR="00D022EB" w:rsidRPr="00D022EB" w:rsidRDefault="00D022EB" w:rsidP="00D022EB">
      <w:pPr>
        <w:spacing w:after="0" w:line="240" w:lineRule="auto"/>
        <w:ind w:firstLine="709"/>
        <w:jc w:val="both"/>
        <w:rPr>
          <w:rFonts w:ascii="Arial" w:eastAsia="Calibri" w:hAnsi="Arial" w:cs="Arial"/>
          <w:b/>
          <w:sz w:val="22"/>
        </w:rPr>
      </w:pPr>
      <w:r w:rsidRPr="00D022EB">
        <w:rPr>
          <w:rFonts w:ascii="Arial" w:eastAsia="Calibri" w:hAnsi="Arial" w:cs="Arial"/>
          <w:bCs/>
          <w:sz w:val="22"/>
        </w:rPr>
        <w:t>182.000 EUR</w:t>
      </w:r>
      <w:r w:rsidRPr="00D022EB">
        <w:rPr>
          <w:rFonts w:ascii="Arial" w:eastAsia="Calibri" w:hAnsi="Arial" w:cs="Arial"/>
          <w:bCs/>
          <w:sz w:val="22"/>
        </w:rPr>
        <w:tab/>
        <w:t>A400018</w:t>
      </w:r>
    </w:p>
    <w:p w14:paraId="7A2EAC28" w14:textId="77777777" w:rsidR="00D022EB" w:rsidRPr="00D022EB" w:rsidRDefault="00D022EB" w:rsidP="00D022EB">
      <w:pPr>
        <w:spacing w:after="0" w:line="240" w:lineRule="auto"/>
        <w:jc w:val="both"/>
        <w:rPr>
          <w:rFonts w:ascii="Arial" w:eastAsia="Calibri" w:hAnsi="Arial" w:cs="Arial"/>
          <w:b/>
          <w:sz w:val="22"/>
        </w:rPr>
      </w:pPr>
    </w:p>
    <w:p w14:paraId="6B8F7629"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Pod održavanjem čistoće javnih površina podrazumijeva se čišćenje javno prometnih površina, odnosno: cesta, gradskih ulica, trgova, javnih staza i stepenica, parkirališta, podvožnjaka, stajališta javnog gradskog prijevoza i sličnih površina.</w:t>
      </w:r>
    </w:p>
    <w:p w14:paraId="79B4F801"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Održavanje čistoće javnih površina obuhvaća:</w:t>
      </w:r>
    </w:p>
    <w:p w14:paraId="2E9B3AF8" w14:textId="77777777" w:rsidR="00D022EB" w:rsidRPr="00D022EB" w:rsidRDefault="00D022EB" w:rsidP="00E13C95">
      <w:pPr>
        <w:numPr>
          <w:ilvl w:val="0"/>
          <w:numId w:val="35"/>
        </w:numPr>
        <w:spacing w:after="0" w:line="276" w:lineRule="auto"/>
        <w:contextualSpacing/>
        <w:jc w:val="both"/>
        <w:rPr>
          <w:rFonts w:ascii="Arial" w:eastAsia="Calibri" w:hAnsi="Arial" w:cs="Arial"/>
          <w:sz w:val="22"/>
        </w:rPr>
      </w:pPr>
      <w:r w:rsidRPr="00D022EB">
        <w:rPr>
          <w:rFonts w:ascii="Arial" w:eastAsia="Calibri" w:hAnsi="Arial" w:cs="Arial"/>
          <w:sz w:val="22"/>
        </w:rPr>
        <w:t>redovno i izvanredno pometanje (ručno i strojno),</w:t>
      </w:r>
    </w:p>
    <w:p w14:paraId="143218A2" w14:textId="77777777" w:rsidR="00D022EB" w:rsidRPr="00D022EB" w:rsidRDefault="00D022EB" w:rsidP="00E13C95">
      <w:pPr>
        <w:numPr>
          <w:ilvl w:val="0"/>
          <w:numId w:val="35"/>
        </w:numPr>
        <w:spacing w:after="0" w:line="276" w:lineRule="auto"/>
        <w:contextualSpacing/>
        <w:jc w:val="both"/>
        <w:rPr>
          <w:rFonts w:ascii="Arial" w:eastAsia="Calibri" w:hAnsi="Arial" w:cs="Arial"/>
          <w:sz w:val="22"/>
        </w:rPr>
      </w:pPr>
      <w:r w:rsidRPr="00D022EB">
        <w:rPr>
          <w:rFonts w:ascii="Arial" w:eastAsia="Calibri" w:hAnsi="Arial" w:cs="Arial"/>
          <w:sz w:val="22"/>
        </w:rPr>
        <w:t>redovno i izvanredno pranje (ručno i strojno) ovisno o stupnju i vrsti onečišćenja,</w:t>
      </w:r>
    </w:p>
    <w:p w14:paraId="60E7BED7" w14:textId="77777777" w:rsidR="00D022EB" w:rsidRPr="00D022EB" w:rsidRDefault="00D022EB" w:rsidP="00E13C95">
      <w:pPr>
        <w:numPr>
          <w:ilvl w:val="0"/>
          <w:numId w:val="35"/>
        </w:numPr>
        <w:spacing w:after="0" w:line="276" w:lineRule="auto"/>
        <w:contextualSpacing/>
        <w:jc w:val="both"/>
        <w:rPr>
          <w:rFonts w:ascii="Arial" w:eastAsia="Calibri" w:hAnsi="Arial" w:cs="Arial"/>
          <w:sz w:val="22"/>
        </w:rPr>
      </w:pPr>
      <w:r w:rsidRPr="00D022EB">
        <w:rPr>
          <w:rFonts w:ascii="Arial" w:eastAsia="Calibri" w:hAnsi="Arial" w:cs="Arial"/>
          <w:sz w:val="22"/>
        </w:rPr>
        <w:t>čišćenje i pranje javnih prometnih površina najčešće se obavlja slijedećim tehnologijama:</w:t>
      </w:r>
    </w:p>
    <w:p w14:paraId="35911C97" w14:textId="77777777" w:rsidR="00D022EB" w:rsidRPr="00D022EB" w:rsidRDefault="00D022EB" w:rsidP="00E13C95">
      <w:pPr>
        <w:numPr>
          <w:ilvl w:val="1"/>
          <w:numId w:val="35"/>
        </w:numPr>
        <w:spacing w:after="0" w:line="276" w:lineRule="auto"/>
        <w:contextualSpacing/>
        <w:jc w:val="both"/>
        <w:rPr>
          <w:rFonts w:ascii="Arial" w:eastAsia="Calibri" w:hAnsi="Arial" w:cs="Arial"/>
          <w:sz w:val="22"/>
        </w:rPr>
      </w:pPr>
      <w:r w:rsidRPr="00D022EB">
        <w:rPr>
          <w:rFonts w:ascii="Arial" w:eastAsia="Calibri" w:hAnsi="Arial" w:cs="Arial"/>
          <w:sz w:val="22"/>
        </w:rPr>
        <w:t>ručno čišćenje koje obuhvaća pometanje te uklanjanje sipine nakon obavljene zimske službe,</w:t>
      </w:r>
    </w:p>
    <w:p w14:paraId="1B02A892" w14:textId="77777777" w:rsidR="00D022EB" w:rsidRPr="00D022EB" w:rsidRDefault="00D022EB" w:rsidP="00E13C95">
      <w:pPr>
        <w:numPr>
          <w:ilvl w:val="1"/>
          <w:numId w:val="35"/>
        </w:numPr>
        <w:spacing w:after="0" w:line="276" w:lineRule="auto"/>
        <w:contextualSpacing/>
        <w:jc w:val="both"/>
        <w:rPr>
          <w:rFonts w:ascii="Arial" w:eastAsia="Calibri" w:hAnsi="Arial" w:cs="Arial"/>
          <w:sz w:val="22"/>
        </w:rPr>
      </w:pPr>
      <w:r w:rsidRPr="00D022EB">
        <w:rPr>
          <w:rFonts w:ascii="Arial" w:eastAsia="Calibri" w:hAnsi="Arial" w:cs="Arial"/>
          <w:sz w:val="22"/>
        </w:rPr>
        <w:t>strojno čišćenje pomoću čistilice,</w:t>
      </w:r>
    </w:p>
    <w:p w14:paraId="5009A91A" w14:textId="77777777" w:rsidR="00D022EB" w:rsidRPr="00D022EB" w:rsidRDefault="00D022EB" w:rsidP="00E13C95">
      <w:pPr>
        <w:numPr>
          <w:ilvl w:val="1"/>
          <w:numId w:val="35"/>
        </w:numPr>
        <w:spacing w:after="0" w:line="276" w:lineRule="auto"/>
        <w:contextualSpacing/>
        <w:jc w:val="both"/>
        <w:rPr>
          <w:rFonts w:ascii="Arial" w:eastAsia="Calibri" w:hAnsi="Arial" w:cs="Arial"/>
          <w:sz w:val="22"/>
        </w:rPr>
      </w:pPr>
      <w:r w:rsidRPr="00D022EB">
        <w:rPr>
          <w:rFonts w:ascii="Arial" w:eastAsia="Calibri" w:hAnsi="Arial" w:cs="Arial"/>
          <w:sz w:val="22"/>
        </w:rPr>
        <w:t>pranje javno prometnih površina.</w:t>
      </w:r>
    </w:p>
    <w:p w14:paraId="1DA92FE7" w14:textId="77777777" w:rsidR="00D022EB" w:rsidRPr="00D022EB" w:rsidRDefault="00D022EB" w:rsidP="00E13C95">
      <w:pPr>
        <w:numPr>
          <w:ilvl w:val="0"/>
          <w:numId w:val="35"/>
        </w:numPr>
        <w:spacing w:after="0" w:line="276" w:lineRule="auto"/>
        <w:contextualSpacing/>
        <w:jc w:val="both"/>
        <w:rPr>
          <w:rFonts w:ascii="Arial" w:eastAsia="Calibri" w:hAnsi="Arial" w:cs="Arial"/>
          <w:sz w:val="22"/>
        </w:rPr>
      </w:pPr>
      <w:r w:rsidRPr="00D022EB">
        <w:rPr>
          <w:rFonts w:ascii="Arial" w:eastAsia="Calibri" w:hAnsi="Arial" w:cs="Arial"/>
          <w:sz w:val="22"/>
        </w:rPr>
        <w:t>redovno i izvanredno uklanjanje nepoželjne vegetacije koja raste na asfaltiranim, betoniranim ili popločenim javno prometnim površinama. Uklanjanje se obavlja fizički (čupanjem, struganjem i sl.) i kemijski (tretiranjem herbicidima).</w:t>
      </w:r>
    </w:p>
    <w:p w14:paraId="7E9F6224" w14:textId="77777777" w:rsidR="00D022EB" w:rsidRPr="00D022EB" w:rsidRDefault="00D022EB" w:rsidP="00D022EB">
      <w:pPr>
        <w:spacing w:after="0" w:line="276" w:lineRule="auto"/>
        <w:ind w:left="1068"/>
        <w:contextualSpacing/>
        <w:jc w:val="both"/>
        <w:rPr>
          <w:rFonts w:ascii="Arial" w:eastAsia="Calibri" w:hAnsi="Arial" w:cs="Arial"/>
          <w:sz w:val="22"/>
        </w:rPr>
      </w:pPr>
    </w:p>
    <w:p w14:paraId="43850C3E"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Na području Grada Labina planira se izvršiti kombinirano (ručno i strojno) pometanje na 192.259,50 m</w:t>
      </w:r>
      <w:r w:rsidRPr="00B17EAA">
        <w:rPr>
          <w:rFonts w:ascii="Arial" w:eastAsia="Calibri" w:hAnsi="Arial" w:cs="Arial"/>
          <w:sz w:val="22"/>
          <w:vertAlign w:val="superscript"/>
        </w:rPr>
        <w:t>2</w:t>
      </w:r>
      <w:r w:rsidRPr="00D022EB">
        <w:rPr>
          <w:rFonts w:ascii="Arial" w:eastAsia="Calibri" w:hAnsi="Arial" w:cs="Arial"/>
          <w:sz w:val="22"/>
        </w:rPr>
        <w:t>, dok samo strojno čišćenje javnih prometnih površina na području Grada Labina planira se izvršiti samo 120.616,52 m</w:t>
      </w:r>
      <w:r w:rsidRPr="00D022EB">
        <w:rPr>
          <w:rFonts w:ascii="Arial" w:eastAsia="Calibri" w:hAnsi="Arial" w:cs="Arial"/>
          <w:sz w:val="22"/>
          <w:vertAlign w:val="superscript"/>
        </w:rPr>
        <w:t>2</w:t>
      </w:r>
      <w:r w:rsidRPr="00D022EB">
        <w:rPr>
          <w:rFonts w:ascii="Arial" w:eastAsia="Calibri" w:hAnsi="Arial" w:cs="Arial"/>
          <w:sz w:val="22"/>
        </w:rPr>
        <w:t>.</w:t>
      </w:r>
    </w:p>
    <w:p w14:paraId="62338874"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Radovi na održavanju provode se sukladno Programu održavanja javnih površina, a izvanredni se provode interventno nakon svakog događaja koji je izazvao neočekivana onečišćenja ili ukoliko je potrebno izvršiti čišćenja površina koje nisu obuhvaćene programom redovnog održavanja.</w:t>
      </w:r>
    </w:p>
    <w:p w14:paraId="6E06B37D"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Održavanje čistoće zelenih površinama obavlja komunalno poduzeće 1. Maj d.o.o. Labin temeljem članka 4. Odluke o komunalnim djelatnostima („Službene novine Grada Labina broj 16/11., 13/13., 5/14., 13/14., 18/15, 9/16 i 16/17). </w:t>
      </w:r>
    </w:p>
    <w:p w14:paraId="1220AB17" w14:textId="77777777" w:rsidR="00D022EB" w:rsidRPr="00D022EB" w:rsidRDefault="00D022EB" w:rsidP="00D022EB">
      <w:pPr>
        <w:spacing w:after="0"/>
        <w:ind w:firstLine="708"/>
        <w:jc w:val="both"/>
        <w:rPr>
          <w:rFonts w:ascii="Arial" w:eastAsia="Calibri" w:hAnsi="Arial" w:cs="Arial"/>
          <w:sz w:val="22"/>
        </w:rPr>
      </w:pPr>
    </w:p>
    <w:p w14:paraId="0A503B65"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t>Utrošak vode za zalijevanje javnih zelenih površina</w:t>
      </w:r>
    </w:p>
    <w:p w14:paraId="43034159" w14:textId="77777777"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bCs/>
          <w:sz w:val="22"/>
        </w:rPr>
        <w:t>Iznos:</w:t>
      </w:r>
      <w:r w:rsidRPr="00D022EB">
        <w:rPr>
          <w:rFonts w:ascii="Arial" w:eastAsia="Calibri" w:hAnsi="Arial" w:cs="Arial"/>
          <w:bCs/>
          <w:sz w:val="22"/>
        </w:rPr>
        <w:tab/>
        <w:t>12.000 EUR</w:t>
      </w:r>
      <w:r w:rsidRPr="00D022EB">
        <w:rPr>
          <w:rFonts w:ascii="Arial" w:eastAsia="Calibri" w:hAnsi="Arial" w:cs="Arial"/>
          <w:bCs/>
          <w:sz w:val="22"/>
        </w:rPr>
        <w:tab/>
        <w:t>A400015</w:t>
      </w:r>
    </w:p>
    <w:p w14:paraId="6EEEBAE3" w14:textId="57675D95"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Cs/>
          <w:sz w:val="22"/>
        </w:rPr>
        <w:tab/>
      </w:r>
      <w:r w:rsidR="00F23F0A">
        <w:rPr>
          <w:rFonts w:ascii="Arial" w:eastAsia="Calibri" w:hAnsi="Arial" w:cs="Arial"/>
          <w:bCs/>
          <w:sz w:val="22"/>
        </w:rPr>
        <w:t xml:space="preserve">  </w:t>
      </w:r>
      <w:r w:rsidRPr="00D022EB">
        <w:rPr>
          <w:rFonts w:ascii="Arial" w:eastAsia="Calibri" w:hAnsi="Arial" w:cs="Arial"/>
          <w:bCs/>
          <w:sz w:val="22"/>
        </w:rPr>
        <w:t>3.000 EUR</w:t>
      </w:r>
      <w:r w:rsidRPr="00D022EB">
        <w:rPr>
          <w:rFonts w:ascii="Arial" w:eastAsia="Calibri" w:hAnsi="Arial" w:cs="Arial"/>
          <w:bCs/>
          <w:sz w:val="22"/>
        </w:rPr>
        <w:tab/>
        <w:t>A400016</w:t>
      </w:r>
    </w:p>
    <w:p w14:paraId="57848236" w14:textId="77777777" w:rsidR="00D022EB" w:rsidRPr="00D022EB" w:rsidRDefault="00D022EB" w:rsidP="00D022EB">
      <w:pPr>
        <w:spacing w:after="0" w:line="240" w:lineRule="auto"/>
        <w:jc w:val="both"/>
        <w:rPr>
          <w:rFonts w:ascii="Arial" w:eastAsia="Calibri" w:hAnsi="Arial" w:cs="Arial"/>
          <w:b/>
          <w:sz w:val="22"/>
        </w:rPr>
      </w:pPr>
    </w:p>
    <w:p w14:paraId="11843340"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U sklopu stavke utrošak vode za zalijevanje javnih površina podrazumijeva se podmirivanje troškova vode za zalijevanje javnih zelenih površina. Trenutno na području Grada Labina zalijevanje javnih zelenih površina obavlja se na 12 lokacija i to devet (9) kružnih tokova i tri cvjetne gredice (zeleni otoci na šetnici u Rapcu od svjetionika do spomenika, cvjetna gredica u ulici Slobode u Rapcu te zeleni otoci na raskrsnici ulice Mate Blažina i ulica </w:t>
      </w:r>
      <w:proofErr w:type="spellStart"/>
      <w:r w:rsidRPr="00D022EB">
        <w:rPr>
          <w:rFonts w:ascii="Arial" w:eastAsia="Calibri" w:hAnsi="Arial" w:cs="Arial"/>
          <w:sz w:val="22"/>
        </w:rPr>
        <w:t>Senari</w:t>
      </w:r>
      <w:proofErr w:type="spellEnd"/>
      <w:r w:rsidRPr="00D022EB">
        <w:rPr>
          <w:rFonts w:ascii="Arial" w:eastAsia="Calibri" w:hAnsi="Arial" w:cs="Arial"/>
          <w:sz w:val="22"/>
        </w:rPr>
        <w:t>).</w:t>
      </w:r>
    </w:p>
    <w:p w14:paraId="17AEEBBB" w14:textId="77777777" w:rsidR="00D022EB" w:rsidRPr="00D022EB" w:rsidRDefault="00D022EB" w:rsidP="00D022EB">
      <w:pPr>
        <w:spacing w:after="0" w:line="240" w:lineRule="auto"/>
        <w:jc w:val="both"/>
        <w:rPr>
          <w:rFonts w:ascii="Arial" w:eastAsia="Calibri" w:hAnsi="Arial" w:cs="Arial"/>
          <w:sz w:val="22"/>
        </w:rPr>
      </w:pPr>
    </w:p>
    <w:p w14:paraId="2C96115E"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t>Sanacija divljih i postojećih deponija</w:t>
      </w:r>
    </w:p>
    <w:p w14:paraId="142511FA" w14:textId="77777777"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bCs/>
          <w:sz w:val="22"/>
        </w:rPr>
        <w:t>Iznos:</w:t>
      </w:r>
      <w:r w:rsidRPr="00D022EB">
        <w:rPr>
          <w:rFonts w:ascii="Arial" w:eastAsia="Calibri" w:hAnsi="Arial" w:cs="Arial"/>
          <w:bCs/>
          <w:sz w:val="22"/>
        </w:rPr>
        <w:tab/>
        <w:t>55.000 EUR</w:t>
      </w:r>
      <w:r w:rsidRPr="00D022EB">
        <w:rPr>
          <w:rFonts w:ascii="Arial" w:eastAsia="Calibri" w:hAnsi="Arial" w:cs="Arial"/>
          <w:bCs/>
          <w:sz w:val="22"/>
        </w:rPr>
        <w:tab/>
        <w:t>A400015</w:t>
      </w:r>
    </w:p>
    <w:p w14:paraId="6D2F5A97" w14:textId="03F0E8D4" w:rsidR="00D022EB" w:rsidRPr="00D022EB" w:rsidRDefault="00F23F0A" w:rsidP="00D022EB">
      <w:pPr>
        <w:spacing w:after="0" w:line="276" w:lineRule="auto"/>
        <w:ind w:firstLine="709"/>
        <w:jc w:val="both"/>
        <w:rPr>
          <w:rFonts w:ascii="Arial" w:eastAsia="Calibri" w:hAnsi="Arial" w:cs="Arial"/>
          <w:bCs/>
          <w:sz w:val="22"/>
        </w:rPr>
      </w:pPr>
      <w:r>
        <w:rPr>
          <w:rFonts w:ascii="Arial" w:eastAsia="Calibri" w:hAnsi="Arial" w:cs="Arial"/>
          <w:bCs/>
          <w:sz w:val="22"/>
        </w:rPr>
        <w:t xml:space="preserve">  </w:t>
      </w:r>
      <w:r w:rsidR="00D022EB" w:rsidRPr="00D022EB">
        <w:rPr>
          <w:rFonts w:ascii="Arial" w:eastAsia="Calibri" w:hAnsi="Arial" w:cs="Arial"/>
          <w:bCs/>
          <w:sz w:val="22"/>
        </w:rPr>
        <w:t>9.000 EUR</w:t>
      </w:r>
      <w:r w:rsidR="00D022EB" w:rsidRPr="00D022EB">
        <w:rPr>
          <w:rFonts w:ascii="Arial" w:eastAsia="Calibri" w:hAnsi="Arial" w:cs="Arial"/>
          <w:bCs/>
          <w:sz w:val="22"/>
        </w:rPr>
        <w:tab/>
        <w:t>A400016</w:t>
      </w:r>
    </w:p>
    <w:p w14:paraId="4CB34A97" w14:textId="77777777" w:rsidR="00D022EB" w:rsidRPr="00D022EB" w:rsidRDefault="00D022EB" w:rsidP="00D022EB">
      <w:pPr>
        <w:spacing w:after="0" w:line="276" w:lineRule="auto"/>
        <w:ind w:firstLine="709"/>
        <w:jc w:val="both"/>
        <w:rPr>
          <w:rFonts w:ascii="Arial" w:eastAsia="Calibri" w:hAnsi="Arial" w:cs="Arial"/>
          <w:b/>
          <w:sz w:val="22"/>
        </w:rPr>
      </w:pPr>
      <w:r w:rsidRPr="00D022EB">
        <w:rPr>
          <w:rFonts w:ascii="Arial" w:eastAsia="Calibri" w:hAnsi="Arial" w:cs="Arial"/>
          <w:bCs/>
          <w:sz w:val="22"/>
        </w:rPr>
        <w:t>16.000 EUR</w:t>
      </w:r>
      <w:r w:rsidRPr="00D022EB">
        <w:rPr>
          <w:rFonts w:ascii="Arial" w:eastAsia="Calibri" w:hAnsi="Arial" w:cs="Arial"/>
          <w:bCs/>
          <w:sz w:val="22"/>
        </w:rPr>
        <w:tab/>
        <w:t>A400018</w:t>
      </w:r>
    </w:p>
    <w:p w14:paraId="154166E3" w14:textId="77777777" w:rsidR="00D022EB" w:rsidRPr="00D022EB" w:rsidRDefault="00D022EB" w:rsidP="00D022EB">
      <w:pPr>
        <w:spacing w:after="0" w:line="240" w:lineRule="auto"/>
        <w:jc w:val="both"/>
        <w:rPr>
          <w:rFonts w:ascii="Arial" w:eastAsia="Calibri" w:hAnsi="Arial" w:cs="Arial"/>
          <w:b/>
          <w:sz w:val="22"/>
        </w:rPr>
      </w:pPr>
    </w:p>
    <w:p w14:paraId="0914D8C0"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 xml:space="preserve">Sanacija divljih i postojećih deponija podrazumijeva sanaciju divljih deponija koje se pojave tijekom godine te podmirivanje troškova mobilnog </w:t>
      </w:r>
      <w:proofErr w:type="spellStart"/>
      <w:r w:rsidRPr="00D022EB">
        <w:rPr>
          <w:rFonts w:ascii="Arial" w:eastAsia="Calibri" w:hAnsi="Arial" w:cs="Arial"/>
          <w:sz w:val="22"/>
        </w:rPr>
        <w:t>reciklažnog</w:t>
      </w:r>
      <w:proofErr w:type="spellEnd"/>
      <w:r w:rsidRPr="00D022EB">
        <w:rPr>
          <w:rFonts w:ascii="Arial" w:eastAsia="Calibri" w:hAnsi="Arial" w:cs="Arial"/>
          <w:sz w:val="22"/>
        </w:rPr>
        <w:t xml:space="preserve"> dvorišta sukladno članku 35. Zakona o održivom gospodarenju otpada („Narodne novine broj 94/13.“), u kojem se jedinica lokalne samouprave obavezuje osigurati izvršavanje obaveze odvojenog prikupljanja otpada, otpadnog papira, metala, stakla, plastike i tekstila te krupnog (glomaznog) otpada na način da se osigura funkcioniranje jednog ili više </w:t>
      </w:r>
      <w:proofErr w:type="spellStart"/>
      <w:r w:rsidRPr="00D022EB">
        <w:rPr>
          <w:rFonts w:ascii="Arial" w:eastAsia="Calibri" w:hAnsi="Arial" w:cs="Arial"/>
          <w:sz w:val="22"/>
        </w:rPr>
        <w:t>reciklažnog</w:t>
      </w:r>
      <w:proofErr w:type="spellEnd"/>
      <w:r w:rsidRPr="00D022EB">
        <w:rPr>
          <w:rFonts w:ascii="Arial" w:eastAsia="Calibri" w:hAnsi="Arial" w:cs="Arial"/>
          <w:sz w:val="22"/>
        </w:rPr>
        <w:t xml:space="preserve"> dvorišta, odnosno mobilnih jedinica na svom području.</w:t>
      </w:r>
    </w:p>
    <w:p w14:paraId="7FCBFFC2"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lastRenderedPageBreak/>
        <w:t xml:space="preserve">Sanaciju divljih i postojećih deponija obavlja komunalno poduzeće 1. Maj d.o.o. Labin temeljem članka 4. Odluke o komunalnim djelatnostima („Službene novine Grada Labina broj 16/11., 13/13., 5/14., 13/14., 18/15, 9/16 i 16/17). </w:t>
      </w:r>
    </w:p>
    <w:p w14:paraId="501FB6A7" w14:textId="77777777" w:rsidR="00D022EB" w:rsidRPr="00D022EB" w:rsidRDefault="00D022EB" w:rsidP="00D022EB">
      <w:pPr>
        <w:spacing w:after="0" w:line="276" w:lineRule="auto"/>
        <w:ind w:firstLine="708"/>
        <w:jc w:val="both"/>
        <w:rPr>
          <w:rFonts w:ascii="Arial" w:eastAsia="Calibri" w:hAnsi="Arial" w:cs="Arial"/>
          <w:sz w:val="22"/>
        </w:rPr>
      </w:pPr>
    </w:p>
    <w:p w14:paraId="6BAF0433"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Održavanje i nabava urbane opreme</w:t>
      </w:r>
    </w:p>
    <w:p w14:paraId="34410912" w14:textId="77777777"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bCs/>
          <w:sz w:val="22"/>
        </w:rPr>
        <w:t>Iznos:</w:t>
      </w:r>
      <w:r w:rsidRPr="00D022EB">
        <w:rPr>
          <w:rFonts w:ascii="Arial" w:eastAsia="Calibri" w:hAnsi="Arial" w:cs="Arial"/>
          <w:bCs/>
          <w:sz w:val="22"/>
        </w:rPr>
        <w:tab/>
        <w:t>42.000 EUR</w:t>
      </w:r>
      <w:r w:rsidRPr="00D022EB">
        <w:rPr>
          <w:rFonts w:ascii="Arial" w:eastAsia="Calibri" w:hAnsi="Arial" w:cs="Arial"/>
          <w:bCs/>
          <w:sz w:val="22"/>
        </w:rPr>
        <w:tab/>
        <w:t>A400015</w:t>
      </w:r>
    </w:p>
    <w:p w14:paraId="3E05CAC9" w14:textId="1F09D902"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bCs/>
          <w:sz w:val="22"/>
        </w:rPr>
        <w:tab/>
      </w:r>
      <w:r w:rsidR="00F23F0A">
        <w:rPr>
          <w:rFonts w:ascii="Arial" w:eastAsia="Calibri" w:hAnsi="Arial" w:cs="Arial"/>
          <w:bCs/>
          <w:sz w:val="22"/>
        </w:rPr>
        <w:t xml:space="preserve">  </w:t>
      </w:r>
      <w:r w:rsidRPr="00D022EB">
        <w:rPr>
          <w:rFonts w:ascii="Arial" w:eastAsia="Calibri" w:hAnsi="Arial" w:cs="Arial"/>
          <w:bCs/>
          <w:sz w:val="22"/>
        </w:rPr>
        <w:t>5.000 EUR</w:t>
      </w:r>
      <w:r w:rsidRPr="00D022EB">
        <w:rPr>
          <w:rFonts w:ascii="Arial" w:eastAsia="Calibri" w:hAnsi="Arial" w:cs="Arial"/>
          <w:bCs/>
          <w:sz w:val="22"/>
        </w:rPr>
        <w:tab/>
        <w:t>A400018</w:t>
      </w:r>
    </w:p>
    <w:p w14:paraId="7F41534A" w14:textId="77777777" w:rsidR="00D022EB" w:rsidRPr="00D022EB" w:rsidRDefault="00D022EB" w:rsidP="00D022EB">
      <w:pPr>
        <w:spacing w:after="0" w:line="276" w:lineRule="auto"/>
        <w:jc w:val="both"/>
        <w:rPr>
          <w:rFonts w:ascii="Arial" w:eastAsia="Calibri" w:hAnsi="Arial" w:cs="Arial"/>
          <w:bCs/>
          <w:sz w:val="22"/>
        </w:rPr>
      </w:pPr>
    </w:p>
    <w:p w14:paraId="082528A9"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 xml:space="preserve">Pod aktivnosti održavanje urbane opreme i dječjih igrališta podrazumijeva se održavanje postojeće urbane opreme – koševe za otpatke, stupići, </w:t>
      </w:r>
      <w:proofErr w:type="spellStart"/>
      <w:r w:rsidRPr="00D022EB">
        <w:rPr>
          <w:rFonts w:ascii="Arial" w:eastAsia="Calibri" w:hAnsi="Arial" w:cs="Arial"/>
          <w:sz w:val="22"/>
        </w:rPr>
        <w:t>pilomat</w:t>
      </w:r>
      <w:proofErr w:type="spellEnd"/>
      <w:r w:rsidRPr="00D022EB">
        <w:rPr>
          <w:rFonts w:ascii="Arial" w:eastAsia="Calibri" w:hAnsi="Arial" w:cs="Arial"/>
          <w:sz w:val="22"/>
        </w:rPr>
        <w:t xml:space="preserve">, nadstrešnice za sklanjanje ljudi u javnom prometu, klupice i stolovi na javnim površinama i dr. </w:t>
      </w:r>
    </w:p>
    <w:p w14:paraId="149588BB"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U sklopu stavke održavanje i nabava urbane opreme osim redovnog održavanja koje će se pojaviti tijekom godine, planiramo postaviti novu i sanirati postojeću urbanu opremu na sljedećoj lokaciji:</w:t>
      </w:r>
    </w:p>
    <w:p w14:paraId="47AB1D4A" w14:textId="77777777" w:rsidR="00D022EB" w:rsidRPr="00D022EB" w:rsidRDefault="00D022EB" w:rsidP="00E13C95">
      <w:pPr>
        <w:numPr>
          <w:ilvl w:val="0"/>
          <w:numId w:val="35"/>
        </w:numPr>
        <w:spacing w:after="0" w:line="276" w:lineRule="auto"/>
        <w:contextualSpacing/>
        <w:jc w:val="both"/>
        <w:rPr>
          <w:rFonts w:ascii="Arial" w:eastAsia="Calibri" w:hAnsi="Arial" w:cs="Arial"/>
          <w:sz w:val="22"/>
        </w:rPr>
      </w:pPr>
      <w:r w:rsidRPr="00D022EB">
        <w:rPr>
          <w:rFonts w:ascii="Arial" w:eastAsia="Calibri" w:hAnsi="Arial" w:cs="Arial"/>
          <w:sz w:val="22"/>
        </w:rPr>
        <w:t>nabava i postava ubranih kanti za smeće i koševa za pseći izmet na  raznim lokacijama</w:t>
      </w:r>
    </w:p>
    <w:p w14:paraId="0A8F71EF" w14:textId="77777777" w:rsidR="00D022EB" w:rsidRPr="00D022EB" w:rsidRDefault="00D022EB" w:rsidP="00E13C95">
      <w:pPr>
        <w:numPr>
          <w:ilvl w:val="0"/>
          <w:numId w:val="35"/>
        </w:numPr>
        <w:spacing w:after="0" w:line="276" w:lineRule="auto"/>
        <w:contextualSpacing/>
        <w:jc w:val="both"/>
        <w:rPr>
          <w:rFonts w:ascii="Arial" w:eastAsia="Aptos" w:hAnsi="Arial" w:cs="Arial"/>
          <w:sz w:val="22"/>
        </w:rPr>
      </w:pPr>
      <w:r w:rsidRPr="00D022EB">
        <w:rPr>
          <w:rFonts w:ascii="Arial" w:eastAsia="Aptos" w:hAnsi="Arial" w:cs="Arial"/>
          <w:sz w:val="22"/>
        </w:rPr>
        <w:t>postava stolova i klupa  (više pozicija)</w:t>
      </w:r>
    </w:p>
    <w:p w14:paraId="3C128D54" w14:textId="77777777" w:rsidR="00D022EB" w:rsidRPr="00D022EB" w:rsidRDefault="00D022EB" w:rsidP="00E13C95">
      <w:pPr>
        <w:numPr>
          <w:ilvl w:val="0"/>
          <w:numId w:val="35"/>
        </w:numPr>
        <w:spacing w:after="0" w:line="276" w:lineRule="auto"/>
        <w:contextualSpacing/>
        <w:jc w:val="both"/>
        <w:rPr>
          <w:rFonts w:ascii="Arial" w:eastAsia="Aptos" w:hAnsi="Arial" w:cs="Arial"/>
          <w:sz w:val="22"/>
        </w:rPr>
      </w:pPr>
      <w:r w:rsidRPr="00D022EB">
        <w:rPr>
          <w:rFonts w:ascii="Arial" w:eastAsia="Aptos" w:hAnsi="Arial" w:cs="Arial"/>
          <w:sz w:val="22"/>
        </w:rPr>
        <w:t xml:space="preserve">dobava i postavka javnih špina na lokacijama dječjih igrališta (5 kom.) </w:t>
      </w:r>
    </w:p>
    <w:p w14:paraId="2EC4AF80" w14:textId="77777777" w:rsidR="00D022EB" w:rsidRPr="00D022EB" w:rsidRDefault="00D022EB" w:rsidP="00E13C95">
      <w:pPr>
        <w:numPr>
          <w:ilvl w:val="0"/>
          <w:numId w:val="35"/>
        </w:numPr>
        <w:spacing w:after="0" w:line="276" w:lineRule="auto"/>
        <w:contextualSpacing/>
        <w:jc w:val="both"/>
        <w:rPr>
          <w:rFonts w:ascii="Arial" w:eastAsia="Aptos" w:hAnsi="Arial" w:cs="Arial"/>
          <w:sz w:val="22"/>
        </w:rPr>
      </w:pPr>
      <w:r w:rsidRPr="00D022EB">
        <w:rPr>
          <w:rFonts w:ascii="Arial" w:eastAsia="Aptos" w:hAnsi="Arial" w:cs="Arial"/>
          <w:sz w:val="22"/>
        </w:rPr>
        <w:t xml:space="preserve">dobava i postavka javne špine na lokaciji </w:t>
      </w:r>
      <w:proofErr w:type="spellStart"/>
      <w:r w:rsidRPr="00D022EB">
        <w:rPr>
          <w:rFonts w:ascii="Arial" w:eastAsia="Aptos" w:hAnsi="Arial" w:cs="Arial"/>
          <w:sz w:val="22"/>
        </w:rPr>
        <w:t>Vinež</w:t>
      </w:r>
      <w:proofErr w:type="spellEnd"/>
      <w:r w:rsidRPr="00D022EB">
        <w:rPr>
          <w:rFonts w:ascii="Arial" w:eastAsia="Aptos" w:hAnsi="Arial" w:cs="Arial"/>
          <w:sz w:val="22"/>
        </w:rPr>
        <w:t xml:space="preserve"> </w:t>
      </w:r>
    </w:p>
    <w:p w14:paraId="33B89F5C" w14:textId="77777777" w:rsidR="00D022EB" w:rsidRPr="00D022EB" w:rsidRDefault="00D022EB" w:rsidP="00F23F0A">
      <w:pPr>
        <w:spacing w:after="0" w:line="276" w:lineRule="auto"/>
        <w:jc w:val="both"/>
        <w:rPr>
          <w:rFonts w:ascii="Arial" w:eastAsia="Calibri" w:hAnsi="Arial" w:cs="Arial"/>
          <w:sz w:val="22"/>
        </w:rPr>
      </w:pPr>
    </w:p>
    <w:p w14:paraId="4CC65301"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Održavanje urbane opreme obavlja komunalno poduzeće 1. Maj d.o.o. Labin temeljem članka 4. Odluke o komunalnim djelatnostima („Službene novine Grada Labina broj 16/11., 13/13., 5/14., 13/14., 18/15, 9/16 i 16/17). </w:t>
      </w:r>
    </w:p>
    <w:p w14:paraId="6F6B2B3F" w14:textId="77777777" w:rsidR="00D022EB" w:rsidRPr="00D022EB" w:rsidRDefault="00D022EB" w:rsidP="00D022EB">
      <w:pPr>
        <w:spacing w:after="0" w:line="276" w:lineRule="auto"/>
        <w:jc w:val="both"/>
        <w:rPr>
          <w:rFonts w:ascii="Arial" w:eastAsia="Calibri" w:hAnsi="Arial" w:cs="Arial"/>
          <w:b/>
          <w:color w:val="FF0000"/>
          <w:sz w:val="22"/>
        </w:rPr>
      </w:pPr>
    </w:p>
    <w:p w14:paraId="7D670093"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Održavanje dječjih sprava igrališta</w:t>
      </w:r>
    </w:p>
    <w:p w14:paraId="738E0ECC" w14:textId="77777777"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bCs/>
          <w:sz w:val="22"/>
        </w:rPr>
        <w:t>Iznos:</w:t>
      </w:r>
      <w:r w:rsidRPr="00D022EB">
        <w:rPr>
          <w:rFonts w:ascii="Arial" w:eastAsia="Calibri" w:hAnsi="Arial" w:cs="Arial"/>
          <w:bCs/>
          <w:sz w:val="22"/>
        </w:rPr>
        <w:tab/>
        <w:t>17.000 EUR</w:t>
      </w:r>
      <w:r w:rsidRPr="00D022EB">
        <w:rPr>
          <w:rFonts w:ascii="Arial" w:eastAsia="Calibri" w:hAnsi="Arial" w:cs="Arial"/>
          <w:bCs/>
          <w:sz w:val="22"/>
        </w:rPr>
        <w:tab/>
        <w:t>A400015</w:t>
      </w:r>
    </w:p>
    <w:p w14:paraId="2BDA8AA4" w14:textId="77777777" w:rsidR="00D022EB" w:rsidRPr="00D022EB" w:rsidRDefault="00D022EB" w:rsidP="00D022EB">
      <w:pPr>
        <w:spacing w:after="0" w:line="276" w:lineRule="auto"/>
        <w:jc w:val="both"/>
        <w:rPr>
          <w:rFonts w:ascii="Arial" w:eastAsia="Calibri" w:hAnsi="Arial" w:cs="Arial"/>
          <w:b/>
          <w:sz w:val="22"/>
        </w:rPr>
      </w:pPr>
    </w:p>
    <w:p w14:paraId="7A058A05"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U sklopu stavke</w:t>
      </w:r>
      <w:r w:rsidRPr="00D022EB">
        <w:rPr>
          <w:rFonts w:ascii="Arial" w:eastAsia="Calibri" w:hAnsi="Arial" w:cs="Arial"/>
          <w:color w:val="FF0000"/>
          <w:sz w:val="22"/>
        </w:rPr>
        <w:t xml:space="preserve"> </w:t>
      </w:r>
      <w:r w:rsidRPr="00D022EB">
        <w:rPr>
          <w:rFonts w:ascii="Arial" w:eastAsia="Calibri" w:hAnsi="Arial" w:cs="Arial"/>
          <w:sz w:val="22"/>
        </w:rPr>
        <w:t xml:space="preserve">održavanje dječjih igrališta predviđa se redovno održavanje dječjih sprava – farbanje dječjih sprava, zamjena dotrajalih ili oštećenih dijelova postojećih sprava na dječjem igralištu. </w:t>
      </w:r>
    </w:p>
    <w:p w14:paraId="418CD6DB"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Redovno održavanje dječjih igrališta obuhvaća periodičnu kontrolu sprava na dječjim igralištima, zamjenu dotrajalih i oštećenih dijelova, farbanje drvenih i metalnih dijelova i čišćenje. </w:t>
      </w:r>
    </w:p>
    <w:p w14:paraId="531B5EE8"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Održavanje dječjih sprava igrališta obavlja komunalno poduzeće 1. Maj d.o.o. Labin temeljem članka 4. Odluke o komunalnim djelatnostima („Službene novine Grada Labina broj 16/11., 13/13., 5/14., 13/14., 18/15, 9/16 i 16/17). </w:t>
      </w:r>
    </w:p>
    <w:p w14:paraId="5C14D1D5" w14:textId="77777777" w:rsidR="00D022EB" w:rsidRPr="00D022EB" w:rsidRDefault="00D022EB" w:rsidP="00D022EB">
      <w:pPr>
        <w:spacing w:after="0" w:line="240" w:lineRule="auto"/>
        <w:jc w:val="both"/>
        <w:rPr>
          <w:rFonts w:ascii="Arial" w:eastAsia="Calibri" w:hAnsi="Arial" w:cs="Arial"/>
          <w:b/>
          <w:sz w:val="22"/>
        </w:rPr>
      </w:pPr>
    </w:p>
    <w:p w14:paraId="25C2B345"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t>Najam opreme</w:t>
      </w:r>
    </w:p>
    <w:p w14:paraId="39641E35" w14:textId="77777777"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bCs/>
          <w:sz w:val="22"/>
        </w:rPr>
        <w:t>Iznos:</w:t>
      </w:r>
      <w:r w:rsidRPr="00D022EB">
        <w:rPr>
          <w:rFonts w:ascii="Arial" w:eastAsia="Calibri" w:hAnsi="Arial" w:cs="Arial"/>
          <w:bCs/>
          <w:sz w:val="22"/>
        </w:rPr>
        <w:tab/>
        <w:t>5.000 EUR</w:t>
      </w:r>
      <w:r w:rsidRPr="00D022EB">
        <w:rPr>
          <w:rFonts w:ascii="Arial" w:eastAsia="Calibri" w:hAnsi="Arial" w:cs="Arial"/>
          <w:bCs/>
          <w:sz w:val="22"/>
        </w:rPr>
        <w:tab/>
        <w:t>A400015</w:t>
      </w:r>
    </w:p>
    <w:p w14:paraId="50E79D50" w14:textId="77777777" w:rsidR="00D022EB" w:rsidRPr="00D022EB" w:rsidRDefault="00D022EB" w:rsidP="00D022EB">
      <w:pPr>
        <w:spacing w:after="0" w:line="240" w:lineRule="auto"/>
        <w:jc w:val="both"/>
        <w:rPr>
          <w:rFonts w:ascii="Arial" w:eastAsia="Calibri" w:hAnsi="Arial" w:cs="Arial"/>
          <w:b/>
          <w:sz w:val="22"/>
        </w:rPr>
      </w:pPr>
    </w:p>
    <w:p w14:paraId="608AD988"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Najam opreme podrazumijeva najam opreme ugostiteljskih terasa i reklamnih panoa od Labina 2000, sanitarnih čvorova i druge opreme tijekom održavanja manifestacija koje financira Grad Labin.</w:t>
      </w:r>
    </w:p>
    <w:p w14:paraId="49C81D95" w14:textId="77777777" w:rsidR="00D022EB" w:rsidRPr="00D022EB" w:rsidRDefault="00D022EB" w:rsidP="00D022EB">
      <w:pPr>
        <w:spacing w:after="200" w:line="276" w:lineRule="auto"/>
        <w:contextualSpacing/>
        <w:jc w:val="both"/>
        <w:rPr>
          <w:rFonts w:ascii="Arial" w:eastAsia="Calibri" w:hAnsi="Arial" w:cs="Arial"/>
          <w:sz w:val="22"/>
        </w:rPr>
      </w:pPr>
      <w:r w:rsidRPr="00D022EB">
        <w:rPr>
          <w:rFonts w:ascii="Arial" w:eastAsia="Calibri" w:hAnsi="Arial" w:cs="Arial"/>
          <w:sz w:val="22"/>
        </w:rPr>
        <w:t>Najam opreme izvršava se na temelju narudžbenice.</w:t>
      </w:r>
    </w:p>
    <w:p w14:paraId="1D23BB8A" w14:textId="77777777" w:rsidR="00D022EB" w:rsidRPr="00D022EB" w:rsidRDefault="00D022EB" w:rsidP="00D022EB">
      <w:pPr>
        <w:spacing w:after="0" w:line="276" w:lineRule="auto"/>
        <w:ind w:firstLine="708"/>
        <w:jc w:val="both"/>
        <w:rPr>
          <w:rFonts w:ascii="Arial" w:eastAsia="Calibri" w:hAnsi="Arial" w:cs="Arial"/>
          <w:b/>
          <w:sz w:val="22"/>
        </w:rPr>
      </w:pPr>
    </w:p>
    <w:p w14:paraId="7EDE71E0"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Održavanje javnih sanitarnih čvorova</w:t>
      </w:r>
    </w:p>
    <w:p w14:paraId="36C388ED"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t>Usluge čišćenje javnih WC-a</w:t>
      </w:r>
    </w:p>
    <w:p w14:paraId="0668AAF7"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t>Utrošak vode za potrebe javnih sanitarnih čvorova</w:t>
      </w:r>
    </w:p>
    <w:p w14:paraId="7873886A"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t>Energija</w:t>
      </w:r>
    </w:p>
    <w:p w14:paraId="03453DAD"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lastRenderedPageBreak/>
        <w:t>Uredski materijal i ostali materijalni rashodi</w:t>
      </w:r>
    </w:p>
    <w:p w14:paraId="125BD05F" w14:textId="77777777"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bCs/>
          <w:sz w:val="22"/>
        </w:rPr>
        <w:t>Iznos:</w:t>
      </w:r>
      <w:r w:rsidRPr="00D022EB">
        <w:rPr>
          <w:rFonts w:ascii="Arial" w:eastAsia="Calibri" w:hAnsi="Arial" w:cs="Arial"/>
          <w:bCs/>
          <w:sz w:val="22"/>
        </w:rPr>
        <w:tab/>
        <w:t>37.500 EUR</w:t>
      </w:r>
      <w:r w:rsidRPr="00D022EB">
        <w:rPr>
          <w:rFonts w:ascii="Arial" w:eastAsia="Calibri" w:hAnsi="Arial" w:cs="Arial"/>
          <w:bCs/>
          <w:sz w:val="22"/>
        </w:rPr>
        <w:tab/>
        <w:t>A400016</w:t>
      </w:r>
    </w:p>
    <w:p w14:paraId="67557AAB" w14:textId="77777777" w:rsidR="00D022EB" w:rsidRPr="00D022EB" w:rsidRDefault="00D022EB" w:rsidP="00D022EB">
      <w:pPr>
        <w:spacing w:after="0" w:line="240" w:lineRule="auto"/>
        <w:jc w:val="both"/>
        <w:rPr>
          <w:rFonts w:ascii="Arial" w:eastAsia="Calibri" w:hAnsi="Arial" w:cs="Arial"/>
          <w:b/>
          <w:sz w:val="22"/>
        </w:rPr>
      </w:pPr>
    </w:p>
    <w:p w14:paraId="554FDEC4" w14:textId="77777777" w:rsidR="00D022EB" w:rsidRPr="00D022EB" w:rsidRDefault="00D022EB" w:rsidP="00D022EB">
      <w:pPr>
        <w:spacing w:after="0" w:line="240" w:lineRule="auto"/>
        <w:jc w:val="both"/>
        <w:rPr>
          <w:rFonts w:ascii="Arial" w:eastAsia="Calibri" w:hAnsi="Arial" w:cs="Arial"/>
          <w:bCs/>
          <w:sz w:val="22"/>
        </w:rPr>
      </w:pPr>
      <w:r w:rsidRPr="00D022EB">
        <w:rPr>
          <w:rFonts w:ascii="Arial" w:eastAsia="Calibri" w:hAnsi="Arial" w:cs="Arial"/>
          <w:bCs/>
          <w:sz w:val="22"/>
        </w:rPr>
        <w:t>Grad Labin upravlja i održava javne sanitarne čvorove na sljedećim lokacijama:</w:t>
      </w:r>
    </w:p>
    <w:p w14:paraId="7421ED93" w14:textId="77777777" w:rsidR="00D022EB" w:rsidRPr="00D022EB" w:rsidRDefault="00D022EB" w:rsidP="00E13C95">
      <w:pPr>
        <w:numPr>
          <w:ilvl w:val="0"/>
          <w:numId w:val="36"/>
        </w:numPr>
        <w:spacing w:after="0" w:line="240" w:lineRule="auto"/>
        <w:contextualSpacing/>
        <w:jc w:val="both"/>
        <w:rPr>
          <w:rFonts w:ascii="Arial" w:eastAsia="Aptos" w:hAnsi="Arial" w:cs="Arial"/>
          <w:bCs/>
          <w:sz w:val="22"/>
        </w:rPr>
      </w:pPr>
      <w:r w:rsidRPr="00D022EB">
        <w:rPr>
          <w:rFonts w:ascii="Arial" w:eastAsia="Aptos" w:hAnsi="Arial" w:cs="Arial"/>
          <w:bCs/>
          <w:sz w:val="22"/>
        </w:rPr>
        <w:t>Stari grad Labin - Trg maršala Tita</w:t>
      </w:r>
    </w:p>
    <w:p w14:paraId="54A42194" w14:textId="77777777" w:rsidR="00D022EB" w:rsidRPr="00D022EB" w:rsidRDefault="00D022EB" w:rsidP="00E13C95">
      <w:pPr>
        <w:numPr>
          <w:ilvl w:val="0"/>
          <w:numId w:val="36"/>
        </w:numPr>
        <w:spacing w:after="0" w:line="240" w:lineRule="auto"/>
        <w:contextualSpacing/>
        <w:jc w:val="both"/>
        <w:rPr>
          <w:rFonts w:ascii="Arial" w:eastAsia="Aptos" w:hAnsi="Arial" w:cs="Arial"/>
          <w:bCs/>
          <w:sz w:val="22"/>
        </w:rPr>
      </w:pPr>
      <w:r w:rsidRPr="00D022EB">
        <w:rPr>
          <w:rFonts w:ascii="Arial" w:eastAsia="Aptos" w:hAnsi="Arial" w:cs="Arial"/>
          <w:bCs/>
          <w:sz w:val="22"/>
        </w:rPr>
        <w:t>Autobusni kolodvor Labin</w:t>
      </w:r>
    </w:p>
    <w:p w14:paraId="37A90A4D" w14:textId="77777777" w:rsidR="00D022EB" w:rsidRPr="00D022EB" w:rsidRDefault="00D022EB" w:rsidP="00E13C95">
      <w:pPr>
        <w:numPr>
          <w:ilvl w:val="0"/>
          <w:numId w:val="36"/>
        </w:numPr>
        <w:spacing w:after="0" w:line="240" w:lineRule="auto"/>
        <w:contextualSpacing/>
        <w:jc w:val="both"/>
        <w:rPr>
          <w:rFonts w:ascii="Arial" w:eastAsia="Aptos" w:hAnsi="Arial" w:cs="Arial"/>
          <w:bCs/>
          <w:sz w:val="22"/>
        </w:rPr>
      </w:pPr>
      <w:r w:rsidRPr="00D022EB">
        <w:rPr>
          <w:rFonts w:ascii="Arial" w:eastAsia="Aptos" w:hAnsi="Arial" w:cs="Arial"/>
          <w:bCs/>
          <w:sz w:val="22"/>
        </w:rPr>
        <w:t>Hotel Apollo Rabac</w:t>
      </w:r>
    </w:p>
    <w:p w14:paraId="6AFCF626" w14:textId="77777777" w:rsidR="00D022EB" w:rsidRPr="00D022EB" w:rsidRDefault="00D022EB" w:rsidP="00E13C95">
      <w:pPr>
        <w:numPr>
          <w:ilvl w:val="0"/>
          <w:numId w:val="36"/>
        </w:numPr>
        <w:spacing w:after="0" w:line="240" w:lineRule="auto"/>
        <w:contextualSpacing/>
        <w:jc w:val="both"/>
        <w:rPr>
          <w:rFonts w:ascii="Arial" w:eastAsia="Aptos" w:hAnsi="Arial" w:cs="Arial"/>
          <w:bCs/>
          <w:sz w:val="22"/>
        </w:rPr>
      </w:pPr>
      <w:r w:rsidRPr="00D022EB">
        <w:rPr>
          <w:rFonts w:ascii="Arial" w:eastAsia="Aptos" w:hAnsi="Arial" w:cs="Arial"/>
          <w:bCs/>
          <w:sz w:val="22"/>
        </w:rPr>
        <w:t>Hotel Marina (</w:t>
      </w:r>
      <w:proofErr w:type="spellStart"/>
      <w:r w:rsidRPr="00D022EB">
        <w:rPr>
          <w:rFonts w:ascii="Arial" w:eastAsia="Aptos" w:hAnsi="Arial" w:cs="Arial"/>
          <w:bCs/>
          <w:sz w:val="22"/>
        </w:rPr>
        <w:t>Movie</w:t>
      </w:r>
      <w:proofErr w:type="spellEnd"/>
      <w:r w:rsidRPr="00D022EB">
        <w:rPr>
          <w:rFonts w:ascii="Arial" w:eastAsia="Aptos" w:hAnsi="Arial" w:cs="Arial"/>
          <w:bCs/>
          <w:sz w:val="22"/>
        </w:rPr>
        <w:t xml:space="preserve"> Bar) Rabac</w:t>
      </w:r>
    </w:p>
    <w:p w14:paraId="057C0944" w14:textId="77777777" w:rsidR="00D022EB" w:rsidRPr="00D022EB" w:rsidRDefault="00D022EB" w:rsidP="00D022EB">
      <w:pPr>
        <w:spacing w:after="0" w:line="240" w:lineRule="auto"/>
        <w:jc w:val="both"/>
        <w:rPr>
          <w:rFonts w:ascii="Arial" w:eastAsia="Aptos" w:hAnsi="Arial" w:cs="Arial"/>
          <w:bCs/>
          <w:sz w:val="22"/>
          <w:szCs w:val="20"/>
        </w:rPr>
      </w:pPr>
      <w:r w:rsidRPr="00D022EB">
        <w:rPr>
          <w:rFonts w:ascii="Arial" w:eastAsia="Aptos" w:hAnsi="Arial" w:cs="Arial"/>
          <w:bCs/>
          <w:sz w:val="22"/>
        </w:rPr>
        <w:t>Upravljanje i održavanje obuhvaća pokrivanje troškova potrebnih popravaka, čišćenja, sredstava za čišćenje</w:t>
      </w:r>
      <w:r w:rsidRPr="00D022EB">
        <w:rPr>
          <w:rFonts w:ascii="Arial" w:eastAsia="Aptos" w:hAnsi="Arial" w:cs="Arial"/>
          <w:bCs/>
          <w:sz w:val="22"/>
          <w:szCs w:val="20"/>
        </w:rPr>
        <w:t>, režija (struja, voda) i osobe koja održava objekt.</w:t>
      </w:r>
    </w:p>
    <w:p w14:paraId="027C3A1E" w14:textId="77777777" w:rsidR="00D022EB" w:rsidRPr="00D022EB" w:rsidRDefault="00D022EB" w:rsidP="00D022EB">
      <w:pPr>
        <w:spacing w:after="0" w:line="240" w:lineRule="auto"/>
        <w:jc w:val="both"/>
        <w:rPr>
          <w:rFonts w:ascii="Arial" w:eastAsia="Aptos" w:hAnsi="Arial" w:cs="Arial"/>
          <w:bCs/>
          <w:sz w:val="22"/>
          <w:szCs w:val="20"/>
        </w:rPr>
      </w:pPr>
      <w:r w:rsidRPr="00D022EB">
        <w:rPr>
          <w:rFonts w:ascii="Arial" w:eastAsia="Aptos" w:hAnsi="Arial" w:cs="Arial"/>
          <w:bCs/>
          <w:sz w:val="22"/>
          <w:szCs w:val="20"/>
        </w:rPr>
        <w:t xml:space="preserve"> </w:t>
      </w:r>
    </w:p>
    <w:p w14:paraId="72CE3E27"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t>Održavanje fontane „San Marco“</w:t>
      </w:r>
    </w:p>
    <w:p w14:paraId="6D335348"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Cs/>
          <w:sz w:val="22"/>
        </w:rPr>
        <w:t>Iznos:</w:t>
      </w:r>
      <w:r w:rsidRPr="00D022EB">
        <w:rPr>
          <w:rFonts w:ascii="Arial" w:eastAsia="Calibri" w:hAnsi="Arial" w:cs="Arial"/>
          <w:bCs/>
          <w:sz w:val="22"/>
        </w:rPr>
        <w:tab/>
        <w:t>3.500 EUR</w:t>
      </w:r>
      <w:r w:rsidRPr="00D022EB">
        <w:rPr>
          <w:rFonts w:ascii="Arial" w:eastAsia="Calibri" w:hAnsi="Arial" w:cs="Arial"/>
          <w:bCs/>
          <w:sz w:val="22"/>
        </w:rPr>
        <w:tab/>
        <w:t>A400016</w:t>
      </w:r>
    </w:p>
    <w:p w14:paraId="650EDE53"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Održavanje fontane „San Marco“ podrazumijeva stavljanje u pogon, čišćenje fontane tijekom ljetnih mjeseci, zamjena dijelova te konačno čišćenje i konzerviranje fontane.</w:t>
      </w:r>
    </w:p>
    <w:p w14:paraId="06740905" w14:textId="77777777" w:rsidR="00D022EB" w:rsidRPr="00D022EB" w:rsidRDefault="00D022EB" w:rsidP="00D022EB">
      <w:pPr>
        <w:spacing w:after="200" w:line="276" w:lineRule="auto"/>
        <w:contextualSpacing/>
        <w:jc w:val="both"/>
        <w:rPr>
          <w:rFonts w:ascii="Arial" w:eastAsia="Calibri" w:hAnsi="Arial" w:cs="Arial"/>
          <w:sz w:val="22"/>
        </w:rPr>
      </w:pPr>
      <w:r w:rsidRPr="00D022EB">
        <w:rPr>
          <w:rFonts w:ascii="Arial" w:eastAsia="Calibri" w:hAnsi="Arial" w:cs="Arial"/>
          <w:sz w:val="22"/>
        </w:rPr>
        <w:t>Održavanje fontane „San Marco“ izvršava se na temelju narudžbenice.</w:t>
      </w:r>
    </w:p>
    <w:p w14:paraId="2C8AC9C0" w14:textId="77777777" w:rsidR="00D022EB" w:rsidRPr="00D022EB" w:rsidRDefault="00D022EB" w:rsidP="00D022EB">
      <w:pPr>
        <w:spacing w:after="0" w:line="240" w:lineRule="auto"/>
        <w:ind w:firstLine="708"/>
        <w:jc w:val="both"/>
        <w:rPr>
          <w:rFonts w:ascii="Arial" w:eastAsia="Calibri" w:hAnsi="Arial" w:cs="Arial"/>
          <w:sz w:val="22"/>
        </w:rPr>
      </w:pPr>
    </w:p>
    <w:p w14:paraId="636AA8C8"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Troškovi održavanja javne rasvjete</w:t>
      </w:r>
    </w:p>
    <w:p w14:paraId="0DD9FF4A"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Cs/>
          <w:sz w:val="22"/>
        </w:rPr>
        <w:t>Iznos:</w:t>
      </w:r>
      <w:r w:rsidRPr="00D022EB">
        <w:rPr>
          <w:rFonts w:ascii="Arial" w:eastAsia="Calibri" w:hAnsi="Arial" w:cs="Arial"/>
          <w:bCs/>
          <w:sz w:val="22"/>
        </w:rPr>
        <w:tab/>
        <w:t>161.000 EUR</w:t>
      </w:r>
      <w:r w:rsidRPr="00D022EB">
        <w:rPr>
          <w:rFonts w:ascii="Arial" w:eastAsia="Calibri" w:hAnsi="Arial" w:cs="Arial"/>
          <w:bCs/>
          <w:sz w:val="22"/>
        </w:rPr>
        <w:tab/>
        <w:t>A400019</w:t>
      </w:r>
    </w:p>
    <w:p w14:paraId="7F236C4E"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Pod održavanjem javne rasvjete podrazumijeva se redovna zamjena ili otklanjanje nedostataka na objektima i uređajima javne rasvjete radi održavanja sustava u stanju funkcionalne ispravnosti, te preventivno održavanje koje podrazumijeva radove na zamjeni većeg broja rasvjetnih tijela, stupova i kabela, elektroenergetskih ormarića, prema izvršenom pregledu na temelju kojeg se donosi procjena prema važećim tehničkim normativima, ličenje stupova, nosača i drugih metalnih elemenata javne rasvjete. Izvanredno održavanje obavlja se u najkraćem mogućem roku kada postoji pretpostavka da bi kvar ili oštećenje moglo prouzročiti daljnje štetne posljedice (poslije nevremena, prometne nezgode i sl.). </w:t>
      </w:r>
    </w:p>
    <w:p w14:paraId="0CFEF5E8"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Osim redovnog i izvanrednog održavanja tijekom 2026. godine planirani su radovi na pojačanom održavanju i proširenju javne rasvjete na lokacijama:</w:t>
      </w:r>
    </w:p>
    <w:p w14:paraId="2C2C8BA4" w14:textId="77777777" w:rsidR="00D022EB" w:rsidRPr="00D022EB" w:rsidRDefault="00D022EB" w:rsidP="00E13C95">
      <w:pPr>
        <w:numPr>
          <w:ilvl w:val="0"/>
          <w:numId w:val="36"/>
        </w:numPr>
        <w:spacing w:after="0" w:line="276" w:lineRule="auto"/>
        <w:contextualSpacing/>
        <w:jc w:val="both"/>
        <w:rPr>
          <w:rFonts w:ascii="Arial" w:eastAsia="Calibri" w:hAnsi="Arial" w:cs="Arial"/>
          <w:sz w:val="22"/>
        </w:rPr>
      </w:pPr>
      <w:r w:rsidRPr="00D022EB">
        <w:rPr>
          <w:rFonts w:ascii="Arial" w:eastAsia="Calibri" w:hAnsi="Arial" w:cs="Arial"/>
          <w:sz w:val="22"/>
        </w:rPr>
        <w:t xml:space="preserve">Ulica </w:t>
      </w:r>
      <w:proofErr w:type="spellStart"/>
      <w:r w:rsidRPr="00D022EB">
        <w:rPr>
          <w:rFonts w:ascii="Arial" w:eastAsia="Calibri" w:hAnsi="Arial" w:cs="Arial"/>
          <w:sz w:val="22"/>
        </w:rPr>
        <w:t>Kalić</w:t>
      </w:r>
      <w:proofErr w:type="spellEnd"/>
      <w:r w:rsidRPr="00D022EB">
        <w:rPr>
          <w:rFonts w:ascii="Arial" w:eastAsia="Calibri" w:hAnsi="Arial" w:cs="Arial"/>
          <w:sz w:val="22"/>
        </w:rPr>
        <w:t xml:space="preserve"> - parkiralište Rialto - </w:t>
      </w:r>
      <w:proofErr w:type="spellStart"/>
      <w:r w:rsidRPr="00D022EB">
        <w:rPr>
          <w:rFonts w:ascii="Arial" w:eastAsia="Calibri" w:hAnsi="Arial" w:cs="Arial"/>
          <w:sz w:val="22"/>
        </w:rPr>
        <w:t>Presika</w:t>
      </w:r>
      <w:proofErr w:type="spellEnd"/>
    </w:p>
    <w:p w14:paraId="43F5DB8F" w14:textId="77777777" w:rsidR="00D022EB" w:rsidRPr="00D022EB" w:rsidRDefault="00D022EB" w:rsidP="00E13C95">
      <w:pPr>
        <w:numPr>
          <w:ilvl w:val="0"/>
          <w:numId w:val="36"/>
        </w:numPr>
        <w:spacing w:after="0" w:line="276" w:lineRule="auto"/>
        <w:contextualSpacing/>
        <w:jc w:val="both"/>
        <w:rPr>
          <w:rFonts w:ascii="Arial" w:eastAsia="Calibri" w:hAnsi="Arial" w:cs="Arial"/>
          <w:sz w:val="22"/>
        </w:rPr>
      </w:pPr>
      <w:r w:rsidRPr="00D022EB">
        <w:rPr>
          <w:rFonts w:ascii="Arial" w:eastAsia="Calibri" w:hAnsi="Arial" w:cs="Arial"/>
          <w:sz w:val="22"/>
        </w:rPr>
        <w:t>Ulica Istarska (k.br. 5, 7, 9, 11)</w:t>
      </w:r>
    </w:p>
    <w:p w14:paraId="49F4D3A4" w14:textId="77777777" w:rsidR="00D022EB" w:rsidRPr="00D022EB" w:rsidRDefault="00D022EB" w:rsidP="00E13C95">
      <w:pPr>
        <w:numPr>
          <w:ilvl w:val="0"/>
          <w:numId w:val="36"/>
        </w:numPr>
        <w:spacing w:after="0" w:line="276" w:lineRule="auto"/>
        <w:contextualSpacing/>
        <w:jc w:val="both"/>
        <w:rPr>
          <w:rFonts w:ascii="Arial" w:eastAsia="Calibri" w:hAnsi="Arial" w:cs="Arial"/>
          <w:sz w:val="22"/>
        </w:rPr>
      </w:pPr>
      <w:r w:rsidRPr="00D022EB">
        <w:rPr>
          <w:rFonts w:ascii="Arial" w:eastAsia="Calibri" w:hAnsi="Arial" w:cs="Arial"/>
          <w:sz w:val="22"/>
        </w:rPr>
        <w:t>Ulica Istarska (k.br. 18-30)</w:t>
      </w:r>
    </w:p>
    <w:p w14:paraId="50681A7C" w14:textId="77777777" w:rsidR="00D022EB" w:rsidRPr="00D022EB" w:rsidRDefault="00D022EB" w:rsidP="00E13C95">
      <w:pPr>
        <w:numPr>
          <w:ilvl w:val="0"/>
          <w:numId w:val="36"/>
        </w:numPr>
        <w:spacing w:after="0" w:line="276" w:lineRule="auto"/>
        <w:contextualSpacing/>
        <w:jc w:val="both"/>
        <w:rPr>
          <w:rFonts w:ascii="Arial" w:eastAsia="Calibri" w:hAnsi="Arial" w:cs="Arial"/>
          <w:sz w:val="22"/>
        </w:rPr>
      </w:pPr>
      <w:r w:rsidRPr="00D022EB">
        <w:rPr>
          <w:rFonts w:ascii="Arial" w:eastAsia="Calibri" w:hAnsi="Arial" w:cs="Arial"/>
          <w:sz w:val="22"/>
        </w:rPr>
        <w:t xml:space="preserve">Breg </w:t>
      </w:r>
      <w:proofErr w:type="spellStart"/>
      <w:r w:rsidRPr="00D022EB">
        <w:rPr>
          <w:rFonts w:ascii="Arial" w:eastAsia="Calibri" w:hAnsi="Arial" w:cs="Arial"/>
          <w:sz w:val="22"/>
        </w:rPr>
        <w:t>Salakovci</w:t>
      </w:r>
      <w:proofErr w:type="spellEnd"/>
      <w:r w:rsidRPr="00D022EB">
        <w:rPr>
          <w:rFonts w:ascii="Arial" w:eastAsia="Calibri" w:hAnsi="Arial" w:cs="Arial"/>
          <w:sz w:val="22"/>
        </w:rPr>
        <w:t xml:space="preserve">  (makadam prema k.br. 54)</w:t>
      </w:r>
    </w:p>
    <w:p w14:paraId="44CCF411" w14:textId="77777777" w:rsidR="00D022EB" w:rsidRPr="00D022EB" w:rsidRDefault="00D022EB" w:rsidP="00E13C95">
      <w:pPr>
        <w:numPr>
          <w:ilvl w:val="0"/>
          <w:numId w:val="36"/>
        </w:numPr>
        <w:spacing w:after="0" w:line="276" w:lineRule="auto"/>
        <w:contextualSpacing/>
        <w:jc w:val="both"/>
        <w:rPr>
          <w:rFonts w:ascii="Arial" w:eastAsia="Calibri" w:hAnsi="Arial" w:cs="Arial"/>
          <w:sz w:val="22"/>
        </w:rPr>
      </w:pPr>
      <w:r w:rsidRPr="00D022EB">
        <w:rPr>
          <w:rFonts w:ascii="Arial" w:eastAsia="Calibri" w:hAnsi="Arial" w:cs="Arial"/>
          <w:sz w:val="22"/>
        </w:rPr>
        <w:t>Kapelica (makadam prema k.br. 162)</w:t>
      </w:r>
    </w:p>
    <w:p w14:paraId="05BC1508" w14:textId="77777777" w:rsidR="00D022EB" w:rsidRPr="00D022EB" w:rsidRDefault="00D022EB" w:rsidP="00E13C95">
      <w:pPr>
        <w:numPr>
          <w:ilvl w:val="0"/>
          <w:numId w:val="36"/>
        </w:numPr>
        <w:spacing w:after="0" w:line="276" w:lineRule="auto"/>
        <w:contextualSpacing/>
        <w:jc w:val="both"/>
        <w:rPr>
          <w:rFonts w:ascii="Arial" w:eastAsia="Calibri" w:hAnsi="Arial" w:cs="Arial"/>
          <w:sz w:val="22"/>
        </w:rPr>
      </w:pPr>
      <w:r w:rsidRPr="00D022EB">
        <w:rPr>
          <w:rFonts w:ascii="Arial" w:eastAsia="Calibri" w:hAnsi="Arial" w:cs="Arial"/>
          <w:sz w:val="22"/>
        </w:rPr>
        <w:t xml:space="preserve">Dječje igrališta </w:t>
      </w:r>
      <w:proofErr w:type="spellStart"/>
      <w:r w:rsidRPr="00D022EB">
        <w:rPr>
          <w:rFonts w:ascii="Arial" w:eastAsia="Calibri" w:hAnsi="Arial" w:cs="Arial"/>
          <w:sz w:val="22"/>
        </w:rPr>
        <w:t>Presika</w:t>
      </w:r>
      <w:proofErr w:type="spellEnd"/>
    </w:p>
    <w:p w14:paraId="1B7F9A1E" w14:textId="77777777" w:rsidR="00D022EB" w:rsidRPr="00D022EB" w:rsidRDefault="00D022EB" w:rsidP="00E13C95">
      <w:pPr>
        <w:numPr>
          <w:ilvl w:val="0"/>
          <w:numId w:val="36"/>
        </w:numPr>
        <w:spacing w:after="0" w:line="276" w:lineRule="auto"/>
        <w:contextualSpacing/>
        <w:jc w:val="both"/>
        <w:rPr>
          <w:rFonts w:ascii="Arial" w:eastAsia="Calibri" w:hAnsi="Arial" w:cs="Arial"/>
          <w:sz w:val="22"/>
        </w:rPr>
      </w:pPr>
      <w:r w:rsidRPr="00D022EB">
        <w:rPr>
          <w:rFonts w:ascii="Arial" w:eastAsia="Calibri" w:hAnsi="Arial" w:cs="Arial"/>
          <w:sz w:val="22"/>
        </w:rPr>
        <w:t>Rudarska ulica (iza škole ILR)</w:t>
      </w:r>
    </w:p>
    <w:p w14:paraId="09482BF2" w14:textId="77777777" w:rsidR="00D022EB" w:rsidRPr="00D022EB" w:rsidRDefault="00D022EB" w:rsidP="00E13C95">
      <w:pPr>
        <w:numPr>
          <w:ilvl w:val="0"/>
          <w:numId w:val="36"/>
        </w:numPr>
        <w:spacing w:after="0" w:line="276" w:lineRule="auto"/>
        <w:contextualSpacing/>
        <w:jc w:val="both"/>
        <w:rPr>
          <w:rFonts w:ascii="Arial" w:eastAsia="Calibri" w:hAnsi="Arial" w:cs="Arial"/>
          <w:sz w:val="22"/>
        </w:rPr>
      </w:pPr>
      <w:r w:rsidRPr="00D022EB">
        <w:rPr>
          <w:rFonts w:ascii="Arial" w:eastAsia="Calibri" w:hAnsi="Arial" w:cs="Arial"/>
          <w:sz w:val="22"/>
        </w:rPr>
        <w:t xml:space="preserve">Parking PŠ </w:t>
      </w:r>
      <w:proofErr w:type="spellStart"/>
      <w:r w:rsidRPr="00D022EB">
        <w:rPr>
          <w:rFonts w:ascii="Arial" w:eastAsia="Calibri" w:hAnsi="Arial" w:cs="Arial"/>
          <w:sz w:val="22"/>
        </w:rPr>
        <w:t>Katuri</w:t>
      </w:r>
      <w:proofErr w:type="spellEnd"/>
    </w:p>
    <w:p w14:paraId="30CA9B7C" w14:textId="77777777" w:rsidR="00D022EB" w:rsidRPr="00D022EB" w:rsidRDefault="00D022EB" w:rsidP="00E13C95">
      <w:pPr>
        <w:numPr>
          <w:ilvl w:val="0"/>
          <w:numId w:val="36"/>
        </w:numPr>
        <w:spacing w:after="0" w:line="276" w:lineRule="auto"/>
        <w:contextualSpacing/>
        <w:jc w:val="both"/>
        <w:rPr>
          <w:rFonts w:ascii="Arial" w:eastAsia="Calibri" w:hAnsi="Arial" w:cs="Arial"/>
          <w:sz w:val="22"/>
        </w:rPr>
      </w:pPr>
      <w:proofErr w:type="spellStart"/>
      <w:r w:rsidRPr="00D022EB">
        <w:rPr>
          <w:rFonts w:ascii="Arial" w:eastAsia="Calibri" w:hAnsi="Arial" w:cs="Arial"/>
          <w:sz w:val="22"/>
        </w:rPr>
        <w:t>Bartići</w:t>
      </w:r>
      <w:proofErr w:type="spellEnd"/>
      <w:r w:rsidRPr="00D022EB">
        <w:rPr>
          <w:rFonts w:ascii="Arial" w:eastAsia="Calibri" w:hAnsi="Arial" w:cs="Arial"/>
          <w:sz w:val="22"/>
        </w:rPr>
        <w:t xml:space="preserve"> 23B (Junac)</w:t>
      </w:r>
    </w:p>
    <w:p w14:paraId="67BBC334" w14:textId="77777777" w:rsidR="00D022EB" w:rsidRPr="00D022EB" w:rsidRDefault="00D022EB" w:rsidP="00E13C95">
      <w:pPr>
        <w:numPr>
          <w:ilvl w:val="0"/>
          <w:numId w:val="36"/>
        </w:numPr>
        <w:spacing w:after="0" w:line="276" w:lineRule="auto"/>
        <w:contextualSpacing/>
        <w:jc w:val="both"/>
        <w:rPr>
          <w:rFonts w:ascii="Arial" w:eastAsia="Calibri" w:hAnsi="Arial" w:cs="Arial"/>
          <w:sz w:val="22"/>
        </w:rPr>
      </w:pPr>
      <w:r w:rsidRPr="00D022EB">
        <w:rPr>
          <w:rFonts w:ascii="Arial" w:eastAsia="Calibri" w:hAnsi="Arial" w:cs="Arial"/>
          <w:sz w:val="22"/>
        </w:rPr>
        <w:t>Ostale lokacije</w:t>
      </w:r>
    </w:p>
    <w:p w14:paraId="293C95F5" w14:textId="77777777" w:rsidR="00D022EB" w:rsidRPr="00D022EB" w:rsidRDefault="00D022EB" w:rsidP="00D022EB">
      <w:pPr>
        <w:spacing w:line="276" w:lineRule="auto"/>
        <w:jc w:val="both"/>
        <w:rPr>
          <w:rFonts w:ascii="Arial" w:eastAsia="Calibri" w:hAnsi="Arial" w:cs="Arial"/>
          <w:sz w:val="22"/>
        </w:rPr>
      </w:pPr>
      <w:r w:rsidRPr="00D022EB">
        <w:rPr>
          <w:rFonts w:ascii="Arial" w:eastAsia="Calibri" w:hAnsi="Arial" w:cs="Arial"/>
          <w:sz w:val="22"/>
        </w:rPr>
        <w:t>Redovno održavanje javne rasvjete u 2026. godini vršiti će tvrtka koja bude odabrana temeljem provedenog postupka javne nabave za održavanje javne rasvjete na području Grada Labina.</w:t>
      </w:r>
    </w:p>
    <w:p w14:paraId="14519958"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Troškovi javne rasvjete</w:t>
      </w:r>
    </w:p>
    <w:p w14:paraId="1974876F"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Cs/>
          <w:sz w:val="22"/>
        </w:rPr>
        <w:t>Iznos: 110.000 EUR</w:t>
      </w:r>
      <w:r w:rsidRPr="00D022EB">
        <w:rPr>
          <w:rFonts w:ascii="Arial" w:eastAsia="Calibri" w:hAnsi="Arial" w:cs="Arial"/>
          <w:bCs/>
          <w:sz w:val="22"/>
        </w:rPr>
        <w:tab/>
        <w:t>A400019</w:t>
      </w:r>
    </w:p>
    <w:p w14:paraId="267C6539"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Pod troškovima javne rasvjete predviđa se podmirivanje troškova za utrošak električne energije za javnu rasvjetu.</w:t>
      </w:r>
    </w:p>
    <w:p w14:paraId="0D440285"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sz w:val="22"/>
        </w:rPr>
        <w:tab/>
        <w:t xml:space="preserve"> </w:t>
      </w:r>
    </w:p>
    <w:p w14:paraId="05214E62"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Održavanje ostale komunalne infrastrukture</w:t>
      </w:r>
    </w:p>
    <w:p w14:paraId="69C8C391" w14:textId="77777777" w:rsidR="00D022EB" w:rsidRPr="00D022EB" w:rsidRDefault="00D022EB" w:rsidP="00D022EB">
      <w:pPr>
        <w:spacing w:after="0" w:line="240" w:lineRule="auto"/>
        <w:jc w:val="both"/>
        <w:rPr>
          <w:rFonts w:ascii="Arial" w:eastAsia="Calibri" w:hAnsi="Arial" w:cs="Arial"/>
          <w:bCs/>
          <w:sz w:val="22"/>
        </w:rPr>
      </w:pPr>
      <w:r w:rsidRPr="00D022EB">
        <w:rPr>
          <w:rFonts w:ascii="Arial" w:eastAsia="Calibri" w:hAnsi="Arial" w:cs="Arial"/>
          <w:bCs/>
          <w:sz w:val="22"/>
        </w:rPr>
        <w:t>Iznos:</w:t>
      </w:r>
      <w:r w:rsidRPr="00D022EB">
        <w:rPr>
          <w:rFonts w:ascii="Arial" w:eastAsia="Calibri" w:hAnsi="Arial" w:cs="Arial"/>
          <w:bCs/>
          <w:sz w:val="22"/>
        </w:rPr>
        <w:tab/>
        <w:t>10.000 EUR</w:t>
      </w:r>
      <w:r w:rsidRPr="00D022EB">
        <w:rPr>
          <w:rFonts w:ascii="Arial" w:eastAsia="Calibri" w:hAnsi="Arial" w:cs="Arial"/>
          <w:bCs/>
          <w:sz w:val="22"/>
        </w:rPr>
        <w:tab/>
        <w:t>A400020</w:t>
      </w:r>
    </w:p>
    <w:p w14:paraId="560373D5" w14:textId="77777777" w:rsidR="00D022EB" w:rsidRPr="00D022EB" w:rsidRDefault="00D022EB" w:rsidP="00D022EB">
      <w:pPr>
        <w:jc w:val="both"/>
        <w:rPr>
          <w:rFonts w:ascii="Arial" w:eastAsia="Calibri" w:hAnsi="Arial" w:cs="Arial"/>
          <w:sz w:val="22"/>
        </w:rPr>
      </w:pPr>
      <w:r w:rsidRPr="00D022EB">
        <w:rPr>
          <w:rFonts w:ascii="Arial" w:eastAsia="Calibri" w:hAnsi="Arial" w:cs="Arial"/>
          <w:bCs/>
          <w:sz w:val="22"/>
        </w:rPr>
        <w:t xml:space="preserve">Pod održavanje ostale komunalne infrastrukture podrazumijeva se </w:t>
      </w:r>
      <w:r w:rsidRPr="00D022EB">
        <w:rPr>
          <w:rFonts w:ascii="Arial" w:eastAsia="Calibri" w:hAnsi="Arial" w:cs="Arial"/>
          <w:sz w:val="22"/>
        </w:rPr>
        <w:t xml:space="preserve">izvođenje interventnih zahvata na infrastrukturi koja nije obuhvaćena u sklopu redovnog održavanja, kontrole </w:t>
      </w:r>
      <w:r w:rsidRPr="00D022EB">
        <w:rPr>
          <w:rFonts w:ascii="Arial" w:eastAsia="Calibri" w:hAnsi="Arial" w:cs="Arial"/>
          <w:sz w:val="22"/>
        </w:rPr>
        <w:lastRenderedPageBreak/>
        <w:t>elektroinstalacija komunalne infrastrukture na javnim površinama te popravci interventnih kvarova, kontrole vodovodnih instalacija na javnim površinama te popravci interventnih kvarova. Održavanje ostale komunalne infrastrukture izvršava se na temelju narudžbenice.</w:t>
      </w:r>
    </w:p>
    <w:p w14:paraId="5D7F8A45"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Ostale usluge na javnim površinama</w:t>
      </w:r>
    </w:p>
    <w:p w14:paraId="00E85562" w14:textId="77777777" w:rsidR="00D022EB" w:rsidRPr="00D022EB" w:rsidRDefault="00D022EB" w:rsidP="00D022EB">
      <w:pPr>
        <w:spacing w:after="0" w:line="240" w:lineRule="auto"/>
        <w:jc w:val="both"/>
        <w:rPr>
          <w:rFonts w:ascii="Arial" w:eastAsia="Calibri" w:hAnsi="Arial" w:cs="Arial"/>
          <w:bCs/>
          <w:sz w:val="22"/>
        </w:rPr>
      </w:pPr>
      <w:bookmarkStart w:id="60" w:name="_Hlk148945729"/>
      <w:r w:rsidRPr="00D022EB">
        <w:rPr>
          <w:rFonts w:ascii="Arial" w:eastAsia="Calibri" w:hAnsi="Arial" w:cs="Arial"/>
          <w:bCs/>
          <w:sz w:val="22"/>
        </w:rPr>
        <w:t>Iznos:</w:t>
      </w:r>
      <w:r w:rsidRPr="00D022EB">
        <w:rPr>
          <w:rFonts w:ascii="Arial" w:eastAsia="Calibri" w:hAnsi="Arial" w:cs="Arial"/>
          <w:bCs/>
          <w:sz w:val="22"/>
        </w:rPr>
        <w:tab/>
        <w:t>15.400 EUR</w:t>
      </w:r>
      <w:r w:rsidRPr="00D022EB">
        <w:rPr>
          <w:rFonts w:ascii="Arial" w:eastAsia="Calibri" w:hAnsi="Arial" w:cs="Arial"/>
          <w:bCs/>
          <w:sz w:val="22"/>
        </w:rPr>
        <w:tab/>
        <w:t>A400020</w:t>
      </w:r>
    </w:p>
    <w:bookmarkEnd w:id="60"/>
    <w:p w14:paraId="6C203BAF"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Pod ostalim uslugama na javnim površinama podrazumijevaju se zahvati na održavanju zelenih površina koji nisu obuhvaćeni u sklopu redovnog održavanja, pripomoći u intervencijama prilikom izraženih vremenskih neprilika, pripomoći u intervencijama na otklanjanju neposrednih opasnosti prijavljenim na javnim površinama i nerazvrstanim cestama, usluge na transportu i premještaju komunalne infrastrukture, usluge pripomoći radnika prilikom pripreme i održavanja manifestacija na javnim površinama, usluge postavljanja i skidanja privremene prometne signalizacije na cestama, usluge pojačanog čišćenja na infrastrukturi.</w:t>
      </w:r>
    </w:p>
    <w:p w14:paraId="2B9E936D"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Ostale usluge na javnim površinama izvršavaju se na temelju narudžbenice.</w:t>
      </w:r>
    </w:p>
    <w:p w14:paraId="7D8A7C5C" w14:textId="77777777" w:rsidR="00D022EB" w:rsidRPr="00D022EB" w:rsidRDefault="00D022EB" w:rsidP="00D022EB">
      <w:pPr>
        <w:spacing w:after="0" w:line="240" w:lineRule="auto"/>
        <w:jc w:val="both"/>
        <w:rPr>
          <w:rFonts w:ascii="Arial" w:eastAsia="Calibri" w:hAnsi="Arial" w:cs="Arial"/>
          <w:sz w:val="22"/>
        </w:rPr>
      </w:pPr>
    </w:p>
    <w:p w14:paraId="44D1C55D"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Naknada za uređenje voda</w:t>
      </w:r>
    </w:p>
    <w:p w14:paraId="3E8D6903" w14:textId="0567ADEC" w:rsidR="00D022EB" w:rsidRPr="00D022EB" w:rsidRDefault="00D022EB" w:rsidP="00D022EB">
      <w:pPr>
        <w:spacing w:after="0" w:line="240" w:lineRule="auto"/>
        <w:jc w:val="both"/>
        <w:rPr>
          <w:rFonts w:ascii="Arial" w:eastAsia="Calibri" w:hAnsi="Arial" w:cs="Arial"/>
          <w:bCs/>
          <w:sz w:val="22"/>
        </w:rPr>
      </w:pPr>
      <w:r w:rsidRPr="00D022EB">
        <w:rPr>
          <w:rFonts w:ascii="Arial" w:eastAsia="Calibri" w:hAnsi="Arial" w:cs="Arial"/>
          <w:bCs/>
          <w:sz w:val="22"/>
        </w:rPr>
        <w:t>Iznos:</w:t>
      </w:r>
      <w:r w:rsidRPr="00D022EB">
        <w:rPr>
          <w:rFonts w:ascii="Arial" w:eastAsia="Calibri" w:hAnsi="Arial" w:cs="Arial"/>
          <w:bCs/>
          <w:sz w:val="22"/>
        </w:rPr>
        <w:tab/>
        <w:t>2.500 EUR</w:t>
      </w:r>
      <w:r w:rsidR="00F23F0A">
        <w:rPr>
          <w:rFonts w:ascii="Arial" w:eastAsia="Calibri" w:hAnsi="Arial" w:cs="Arial"/>
          <w:bCs/>
          <w:sz w:val="22"/>
        </w:rPr>
        <w:t xml:space="preserve">     </w:t>
      </w:r>
      <w:r w:rsidRPr="00D022EB">
        <w:rPr>
          <w:rFonts w:ascii="Arial" w:eastAsia="Calibri" w:hAnsi="Arial" w:cs="Arial"/>
          <w:bCs/>
          <w:sz w:val="22"/>
        </w:rPr>
        <w:t>A400020</w:t>
      </w:r>
    </w:p>
    <w:p w14:paraId="520264F7" w14:textId="1CA256DD"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bCs/>
          <w:sz w:val="22"/>
        </w:rPr>
        <w:t xml:space="preserve">Pod naknadu za uređenje voda plaćaju se režijski troškovi sukladno uredbi vlade o visini naknade za uređenje voda </w:t>
      </w:r>
      <w:r w:rsidR="001E0CCD">
        <w:rPr>
          <w:rFonts w:ascii="Arial" w:eastAsia="Calibri" w:hAnsi="Arial" w:cs="Arial"/>
          <w:bCs/>
          <w:sz w:val="22"/>
        </w:rPr>
        <w:t>(</w:t>
      </w:r>
      <w:r w:rsidR="001E0CCD" w:rsidRPr="001E0CCD">
        <w:rPr>
          <w:rFonts w:ascii="Arial" w:eastAsia="Calibri" w:hAnsi="Arial" w:cs="Arial"/>
          <w:bCs/>
          <w:sz w:val="22"/>
        </w:rPr>
        <w:t>"Narodne novine"</w:t>
      </w:r>
      <w:r w:rsidR="001E0CCD">
        <w:rPr>
          <w:rFonts w:ascii="Arial" w:eastAsia="Calibri" w:hAnsi="Arial" w:cs="Arial"/>
          <w:bCs/>
          <w:sz w:val="22"/>
        </w:rPr>
        <w:t xml:space="preserve"> broj</w:t>
      </w:r>
      <w:r w:rsidR="001E0CCD" w:rsidRPr="001E0CCD">
        <w:rPr>
          <w:rFonts w:ascii="Arial" w:eastAsia="Calibri" w:hAnsi="Arial" w:cs="Arial"/>
          <w:bCs/>
          <w:sz w:val="22"/>
        </w:rPr>
        <w:t xml:space="preserve"> </w:t>
      </w:r>
      <w:r w:rsidRPr="00D022EB">
        <w:rPr>
          <w:rFonts w:ascii="Arial" w:eastAsia="Calibri" w:hAnsi="Arial" w:cs="Arial"/>
          <w:bCs/>
          <w:sz w:val="22"/>
        </w:rPr>
        <w:t>82/10</w:t>
      </w:r>
      <w:r w:rsidR="001E0CCD">
        <w:rPr>
          <w:rFonts w:ascii="Arial" w:eastAsia="Calibri" w:hAnsi="Arial" w:cs="Arial"/>
          <w:bCs/>
          <w:sz w:val="22"/>
        </w:rPr>
        <w:t>)</w:t>
      </w:r>
      <w:r w:rsidRPr="00D022EB">
        <w:rPr>
          <w:rFonts w:ascii="Arial" w:eastAsia="Calibri" w:hAnsi="Arial" w:cs="Arial"/>
          <w:bCs/>
          <w:sz w:val="22"/>
        </w:rPr>
        <w:t>, za sve nerazvrstane ceste koje su do sada evidentirane i vlasništvu Grada Labina.</w:t>
      </w:r>
    </w:p>
    <w:p w14:paraId="40E83F82" w14:textId="77777777" w:rsidR="00D022EB" w:rsidRPr="00D022EB" w:rsidRDefault="00D022EB" w:rsidP="00D022EB">
      <w:pPr>
        <w:spacing w:after="0" w:line="276" w:lineRule="auto"/>
        <w:jc w:val="both"/>
        <w:rPr>
          <w:rFonts w:ascii="Arial" w:eastAsia="Calibri" w:hAnsi="Arial" w:cs="Arial"/>
          <w:b/>
          <w:sz w:val="22"/>
        </w:rPr>
      </w:pPr>
    </w:p>
    <w:p w14:paraId="28D927A8"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Izrada tehničke dokumentacije i elaborata</w:t>
      </w:r>
    </w:p>
    <w:p w14:paraId="2DD3322C" w14:textId="77777777" w:rsidR="00D022EB" w:rsidRPr="00D022EB" w:rsidRDefault="00D022EB" w:rsidP="00D022EB">
      <w:pPr>
        <w:spacing w:after="0" w:line="240" w:lineRule="auto"/>
        <w:jc w:val="both"/>
        <w:rPr>
          <w:rFonts w:ascii="Arial" w:eastAsia="Calibri" w:hAnsi="Arial" w:cs="Arial"/>
          <w:bCs/>
          <w:sz w:val="22"/>
        </w:rPr>
      </w:pPr>
      <w:r w:rsidRPr="00D022EB">
        <w:rPr>
          <w:rFonts w:ascii="Arial" w:eastAsia="Calibri" w:hAnsi="Arial" w:cs="Arial"/>
          <w:bCs/>
          <w:sz w:val="22"/>
        </w:rPr>
        <w:t>Iznos:</w:t>
      </w:r>
      <w:r w:rsidRPr="00D022EB">
        <w:rPr>
          <w:rFonts w:ascii="Arial" w:eastAsia="Calibri" w:hAnsi="Arial" w:cs="Arial"/>
          <w:bCs/>
          <w:sz w:val="22"/>
        </w:rPr>
        <w:tab/>
        <w:t>15.000 EUR</w:t>
      </w:r>
      <w:r w:rsidRPr="00D022EB">
        <w:rPr>
          <w:rFonts w:ascii="Arial" w:eastAsia="Calibri" w:hAnsi="Arial" w:cs="Arial"/>
          <w:bCs/>
          <w:sz w:val="22"/>
        </w:rPr>
        <w:tab/>
        <w:t>A400012</w:t>
      </w:r>
    </w:p>
    <w:p w14:paraId="1A38892B" w14:textId="77777777" w:rsidR="00D022EB" w:rsidRPr="00D022EB" w:rsidRDefault="00D022EB" w:rsidP="00D022EB">
      <w:pPr>
        <w:spacing w:after="0" w:line="240" w:lineRule="auto"/>
        <w:ind w:left="708"/>
        <w:jc w:val="both"/>
        <w:rPr>
          <w:rFonts w:ascii="Arial" w:eastAsia="Calibri" w:hAnsi="Arial" w:cs="Arial"/>
          <w:bCs/>
          <w:sz w:val="22"/>
        </w:rPr>
      </w:pPr>
      <w:r w:rsidRPr="00D022EB">
        <w:rPr>
          <w:rFonts w:ascii="Arial" w:eastAsia="Calibri" w:hAnsi="Arial" w:cs="Arial"/>
          <w:bCs/>
          <w:sz w:val="22"/>
        </w:rPr>
        <w:t>25.000 EUR</w:t>
      </w:r>
      <w:r w:rsidRPr="00D022EB">
        <w:rPr>
          <w:rFonts w:ascii="Arial" w:eastAsia="Calibri" w:hAnsi="Arial" w:cs="Arial"/>
          <w:bCs/>
          <w:sz w:val="22"/>
        </w:rPr>
        <w:tab/>
        <w:t>A400014</w:t>
      </w:r>
    </w:p>
    <w:p w14:paraId="05F2FF88" w14:textId="77777777" w:rsidR="00D022EB" w:rsidRPr="00D022EB" w:rsidRDefault="00D022EB" w:rsidP="00D022EB">
      <w:pPr>
        <w:spacing w:after="0" w:line="240" w:lineRule="auto"/>
        <w:ind w:left="708"/>
        <w:jc w:val="both"/>
        <w:rPr>
          <w:rFonts w:ascii="Arial" w:eastAsia="Calibri" w:hAnsi="Arial" w:cs="Arial"/>
          <w:bCs/>
          <w:sz w:val="22"/>
        </w:rPr>
      </w:pPr>
      <w:bookmarkStart w:id="61" w:name="_Hlk180139427"/>
      <w:r w:rsidRPr="00D022EB">
        <w:rPr>
          <w:rFonts w:ascii="Arial" w:eastAsia="Calibri" w:hAnsi="Arial" w:cs="Arial"/>
          <w:bCs/>
          <w:sz w:val="22"/>
        </w:rPr>
        <w:t>5.000 EUR</w:t>
      </w:r>
      <w:r w:rsidRPr="00D022EB">
        <w:rPr>
          <w:rFonts w:ascii="Arial" w:eastAsia="Calibri" w:hAnsi="Arial" w:cs="Arial"/>
          <w:bCs/>
          <w:sz w:val="22"/>
        </w:rPr>
        <w:tab/>
        <w:t>A400019</w:t>
      </w:r>
    </w:p>
    <w:bookmarkEnd w:id="61"/>
    <w:p w14:paraId="5641ADC4" w14:textId="77777777"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b/>
          <w:sz w:val="22"/>
        </w:rPr>
        <w:tab/>
      </w:r>
      <w:r w:rsidRPr="00D022EB">
        <w:rPr>
          <w:rFonts w:ascii="Arial" w:eastAsia="Calibri" w:hAnsi="Arial" w:cs="Arial"/>
          <w:bCs/>
          <w:sz w:val="22"/>
        </w:rPr>
        <w:t>32.000 EUR</w:t>
      </w:r>
      <w:r w:rsidRPr="00D022EB">
        <w:rPr>
          <w:rFonts w:ascii="Arial" w:eastAsia="Calibri" w:hAnsi="Arial" w:cs="Arial"/>
          <w:bCs/>
          <w:sz w:val="22"/>
        </w:rPr>
        <w:tab/>
        <w:t>A400020</w:t>
      </w:r>
    </w:p>
    <w:p w14:paraId="30B41C3C"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sz w:val="22"/>
        </w:rPr>
        <w:t xml:space="preserve">Ova stavka u proračunu predviđa izrade geodetskih elaborata snimki postojećeg stanja, </w:t>
      </w:r>
      <w:proofErr w:type="spellStart"/>
      <w:r w:rsidRPr="00D022EB">
        <w:rPr>
          <w:rFonts w:ascii="Arial" w:eastAsia="Calibri" w:hAnsi="Arial" w:cs="Arial"/>
          <w:sz w:val="22"/>
        </w:rPr>
        <w:t>iskolčenja</w:t>
      </w:r>
      <w:proofErr w:type="spellEnd"/>
      <w:r w:rsidRPr="00D022EB">
        <w:rPr>
          <w:rFonts w:ascii="Arial" w:eastAsia="Calibri" w:hAnsi="Arial" w:cs="Arial"/>
          <w:sz w:val="22"/>
        </w:rPr>
        <w:t xml:space="preserve"> te evidentiranja komunalne infrastrukture, prometnih projekata privremene regulacije, različitih projektnih studija, idejnih projekata i troškovnika za potrebe izvođenja arhitektonskih i građevinskih radova u sklopu pojačanog redovnog održavanja predviđenim ovim Programom. </w:t>
      </w:r>
    </w:p>
    <w:p w14:paraId="08ABF015" w14:textId="77777777" w:rsidR="00D022EB" w:rsidRPr="00D022EB" w:rsidRDefault="00D022EB" w:rsidP="00D022EB">
      <w:pPr>
        <w:spacing w:after="0" w:line="276" w:lineRule="auto"/>
        <w:jc w:val="both"/>
        <w:rPr>
          <w:rFonts w:ascii="Arial" w:eastAsia="Calibri" w:hAnsi="Arial" w:cs="Arial"/>
          <w:sz w:val="22"/>
        </w:rPr>
      </w:pPr>
    </w:p>
    <w:p w14:paraId="472617A4"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Evidencija utroška režija na sportskim terenima i kružnim tokovima</w:t>
      </w:r>
    </w:p>
    <w:p w14:paraId="1B65C965" w14:textId="77777777" w:rsidR="00D022EB" w:rsidRPr="00D022EB" w:rsidRDefault="00D022EB" w:rsidP="00D022EB">
      <w:pPr>
        <w:spacing w:after="0" w:line="240" w:lineRule="auto"/>
        <w:jc w:val="both"/>
        <w:rPr>
          <w:rFonts w:ascii="Arial" w:eastAsia="Calibri" w:hAnsi="Arial" w:cs="Arial"/>
          <w:bCs/>
          <w:sz w:val="22"/>
        </w:rPr>
      </w:pPr>
      <w:r w:rsidRPr="00D022EB">
        <w:rPr>
          <w:rFonts w:ascii="Arial" w:eastAsia="Calibri" w:hAnsi="Arial" w:cs="Arial"/>
          <w:bCs/>
          <w:sz w:val="22"/>
        </w:rPr>
        <w:t>Iznos:</w:t>
      </w:r>
      <w:r w:rsidRPr="00D022EB">
        <w:rPr>
          <w:rFonts w:ascii="Arial" w:eastAsia="Calibri" w:hAnsi="Arial" w:cs="Arial"/>
          <w:bCs/>
          <w:sz w:val="22"/>
        </w:rPr>
        <w:tab/>
        <w:t>9.000 EUR</w:t>
      </w:r>
      <w:r w:rsidRPr="00D022EB">
        <w:rPr>
          <w:rFonts w:ascii="Arial" w:eastAsia="Calibri" w:hAnsi="Arial" w:cs="Arial"/>
          <w:bCs/>
          <w:sz w:val="22"/>
        </w:rPr>
        <w:tab/>
        <w:t>A400020</w:t>
      </w:r>
    </w:p>
    <w:p w14:paraId="2AEBE0DD"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Pod evidencija utroška režija na sportskim terenima i kružnim tokovima predviđa se podmirivanje troškova korištenja web sustava praćenja kontrole utroška vode u realnom vremenu za zalijevanje na sportskih terenima te uređenim javnim zelenim površinama pod sustavom navodnjavanja, web sustava praćenja kontrole utroška el. energije u realnom vremenu na sportskim objektima te projekciju rezultata na </w:t>
      </w:r>
      <w:proofErr w:type="spellStart"/>
      <w:r w:rsidRPr="00D022EB">
        <w:rPr>
          <w:rFonts w:ascii="Arial" w:eastAsia="Calibri" w:hAnsi="Arial" w:cs="Arial"/>
          <w:sz w:val="22"/>
        </w:rPr>
        <w:t>Energomonitor</w:t>
      </w:r>
      <w:proofErr w:type="spellEnd"/>
      <w:r w:rsidRPr="00D022EB">
        <w:rPr>
          <w:rFonts w:ascii="Arial" w:eastAsia="Calibri" w:hAnsi="Arial" w:cs="Arial"/>
          <w:sz w:val="22"/>
        </w:rPr>
        <w:t xml:space="preserve"> panel.</w:t>
      </w:r>
    </w:p>
    <w:p w14:paraId="361E4877"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ab/>
      </w:r>
    </w:p>
    <w:p w14:paraId="42CED053"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t>Energija</w:t>
      </w:r>
    </w:p>
    <w:p w14:paraId="131AEADA" w14:textId="77777777"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bCs/>
          <w:sz w:val="22"/>
        </w:rPr>
        <w:t>Iznos:</w:t>
      </w:r>
      <w:r w:rsidRPr="00D022EB">
        <w:rPr>
          <w:rFonts w:ascii="Arial" w:eastAsia="Calibri" w:hAnsi="Arial" w:cs="Arial"/>
          <w:bCs/>
          <w:sz w:val="22"/>
        </w:rPr>
        <w:tab/>
        <w:t>4.000 EUR</w:t>
      </w:r>
      <w:r w:rsidRPr="00D022EB">
        <w:rPr>
          <w:rFonts w:ascii="Arial" w:eastAsia="Calibri" w:hAnsi="Arial" w:cs="Arial"/>
          <w:bCs/>
          <w:sz w:val="22"/>
        </w:rPr>
        <w:tab/>
        <w:t>A400020</w:t>
      </w:r>
    </w:p>
    <w:p w14:paraId="0AB079DA"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 xml:space="preserve">U sklopu stavke energija podrazumijeva se utrošak električne energije za potrebe funkcioniranja gradskog sata na Starom trgu unutar starogradske jezgre te za potrebe skloništa na adresi Prilaz </w:t>
      </w:r>
      <w:proofErr w:type="spellStart"/>
      <w:r w:rsidRPr="00D022EB">
        <w:rPr>
          <w:rFonts w:ascii="Arial" w:eastAsia="Calibri" w:hAnsi="Arial" w:cs="Arial"/>
          <w:sz w:val="22"/>
        </w:rPr>
        <w:t>Vetva</w:t>
      </w:r>
      <w:proofErr w:type="spellEnd"/>
      <w:r w:rsidRPr="00D022EB">
        <w:rPr>
          <w:rFonts w:ascii="Arial" w:eastAsia="Calibri" w:hAnsi="Arial" w:cs="Arial"/>
          <w:sz w:val="22"/>
        </w:rPr>
        <w:t xml:space="preserve"> 8 i ostale troškove električne energije za potrebe održavanja javnih manifestacija, koncerata i dr.</w:t>
      </w:r>
    </w:p>
    <w:p w14:paraId="2F3F4CB4" w14:textId="77777777" w:rsidR="00D022EB" w:rsidRPr="00D022EB" w:rsidRDefault="00D022EB" w:rsidP="00D022EB">
      <w:pPr>
        <w:spacing w:after="0" w:line="276" w:lineRule="auto"/>
        <w:ind w:firstLine="708"/>
        <w:jc w:val="both"/>
        <w:rPr>
          <w:rFonts w:ascii="Arial" w:eastAsia="Calibri" w:hAnsi="Arial" w:cs="Arial"/>
          <w:b/>
          <w:sz w:val="22"/>
        </w:rPr>
      </w:pPr>
    </w:p>
    <w:p w14:paraId="2A6E6B2F"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t>Usluge telefona</w:t>
      </w:r>
    </w:p>
    <w:p w14:paraId="6912C316" w14:textId="77777777" w:rsidR="00D022EB" w:rsidRPr="00D022EB" w:rsidRDefault="00D022EB" w:rsidP="00D022EB">
      <w:pPr>
        <w:spacing w:after="0" w:line="276" w:lineRule="auto"/>
        <w:jc w:val="both"/>
        <w:rPr>
          <w:rFonts w:ascii="Arial" w:eastAsia="Calibri" w:hAnsi="Arial" w:cs="Arial"/>
          <w:bCs/>
          <w:sz w:val="22"/>
        </w:rPr>
      </w:pPr>
      <w:r w:rsidRPr="00D022EB">
        <w:rPr>
          <w:rFonts w:ascii="Arial" w:eastAsia="Calibri" w:hAnsi="Arial" w:cs="Arial"/>
          <w:bCs/>
          <w:sz w:val="22"/>
        </w:rPr>
        <w:t>Iznos:</w:t>
      </w:r>
      <w:r w:rsidRPr="00D022EB">
        <w:rPr>
          <w:rFonts w:ascii="Arial" w:eastAsia="Calibri" w:hAnsi="Arial" w:cs="Arial"/>
          <w:bCs/>
          <w:sz w:val="22"/>
        </w:rPr>
        <w:tab/>
        <w:t>1.000 EUR</w:t>
      </w:r>
      <w:r w:rsidRPr="00D022EB">
        <w:rPr>
          <w:rFonts w:ascii="Arial" w:eastAsia="Calibri" w:hAnsi="Arial" w:cs="Arial"/>
          <w:bCs/>
          <w:sz w:val="22"/>
        </w:rPr>
        <w:tab/>
        <w:t>A400020</w:t>
      </w:r>
    </w:p>
    <w:p w14:paraId="0FD31B1B"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Pod uslugama telefona, pošte i prijevoza podrazumijeva se podmirivanje troškova telefona za potrebe internetskih veza i druge troškove komunikacije.</w:t>
      </w:r>
    </w:p>
    <w:p w14:paraId="0ED025AE" w14:textId="77777777" w:rsidR="00D022EB" w:rsidRDefault="00D022EB" w:rsidP="00F23F0A">
      <w:pPr>
        <w:spacing w:after="0" w:line="276" w:lineRule="auto"/>
        <w:jc w:val="both"/>
        <w:rPr>
          <w:rFonts w:ascii="Arial" w:eastAsia="Times New Roman" w:hAnsi="Arial" w:cs="Arial"/>
          <w:b/>
          <w:sz w:val="22"/>
          <w:lang w:eastAsia="hr-HR"/>
        </w:rPr>
      </w:pPr>
      <w:r w:rsidRPr="00D022EB">
        <w:rPr>
          <w:rFonts w:ascii="Arial" w:eastAsia="Times New Roman" w:hAnsi="Arial" w:cs="Arial"/>
          <w:b/>
          <w:sz w:val="22"/>
          <w:lang w:eastAsia="hr-HR"/>
        </w:rPr>
        <w:lastRenderedPageBreak/>
        <w:t>Za ostvarenje Programa održavanja komunalne infrastrukture za 2026. godini planirana sredstva iznose 2.175.400,00 EUR a koriste se sljedeći izvori financiranja:</w:t>
      </w:r>
    </w:p>
    <w:p w14:paraId="2A6BF1CD" w14:textId="77777777" w:rsidR="00315280" w:rsidRDefault="00315280" w:rsidP="00F23F0A">
      <w:pPr>
        <w:spacing w:after="0" w:line="276" w:lineRule="auto"/>
        <w:jc w:val="both"/>
        <w:rPr>
          <w:rFonts w:ascii="Arial" w:eastAsia="Times New Roman" w:hAnsi="Arial" w:cs="Arial"/>
          <w:b/>
          <w:sz w:val="22"/>
          <w:lang w:eastAsia="hr-HR"/>
        </w:rPr>
      </w:pPr>
    </w:p>
    <w:tbl>
      <w:tblPr>
        <w:tblStyle w:val="Reetkatablice"/>
        <w:tblW w:w="0" w:type="auto"/>
        <w:tblLook w:val="04A0" w:firstRow="1" w:lastRow="0" w:firstColumn="1" w:lastColumn="0" w:noHBand="0" w:noVBand="1"/>
      </w:tblPr>
      <w:tblGrid>
        <w:gridCol w:w="3864"/>
        <w:gridCol w:w="3864"/>
      </w:tblGrid>
      <w:tr w:rsidR="00315280" w:rsidRPr="00B46154" w14:paraId="624A14DC" w14:textId="77777777" w:rsidTr="00315280">
        <w:trPr>
          <w:trHeight w:val="311"/>
        </w:trPr>
        <w:tc>
          <w:tcPr>
            <w:tcW w:w="3864" w:type="dxa"/>
          </w:tcPr>
          <w:p w14:paraId="13471671" w14:textId="4645F821" w:rsidR="00315280" w:rsidRPr="00B46154" w:rsidRDefault="00315280" w:rsidP="00315280">
            <w:pPr>
              <w:spacing w:line="276" w:lineRule="auto"/>
              <w:rPr>
                <w:rFonts w:ascii="Arial" w:eastAsia="Times New Roman" w:hAnsi="Arial" w:cs="Arial"/>
                <w:bCs/>
                <w:sz w:val="22"/>
                <w:lang w:eastAsia="hr-HR"/>
              </w:rPr>
            </w:pPr>
            <w:r w:rsidRPr="00B46154">
              <w:rPr>
                <w:rFonts w:ascii="Arial" w:eastAsia="Times New Roman" w:hAnsi="Arial" w:cs="Arial"/>
                <w:bCs/>
                <w:sz w:val="22"/>
                <w:lang w:eastAsia="hr-HR"/>
              </w:rPr>
              <w:t>prihodi od komunalne naknade</w:t>
            </w:r>
          </w:p>
        </w:tc>
        <w:tc>
          <w:tcPr>
            <w:tcW w:w="3864" w:type="dxa"/>
          </w:tcPr>
          <w:p w14:paraId="29349BCF" w14:textId="6DFC5561" w:rsidR="00315280" w:rsidRPr="00B46154" w:rsidRDefault="00315280" w:rsidP="00315280">
            <w:pPr>
              <w:spacing w:line="276" w:lineRule="auto"/>
              <w:jc w:val="right"/>
              <w:rPr>
                <w:rFonts w:ascii="Arial" w:eastAsia="Times New Roman" w:hAnsi="Arial" w:cs="Arial"/>
                <w:bCs/>
                <w:sz w:val="22"/>
                <w:lang w:eastAsia="hr-HR"/>
              </w:rPr>
            </w:pPr>
            <w:r w:rsidRPr="00B46154">
              <w:rPr>
                <w:rFonts w:ascii="Arial" w:eastAsia="Times New Roman" w:hAnsi="Arial" w:cs="Arial"/>
                <w:bCs/>
                <w:sz w:val="22"/>
                <w:lang w:eastAsia="hr-HR"/>
              </w:rPr>
              <w:t>1.940.500,00 EUR</w:t>
            </w:r>
          </w:p>
        </w:tc>
      </w:tr>
      <w:tr w:rsidR="00315280" w:rsidRPr="00B46154" w14:paraId="4BACADAA" w14:textId="77777777" w:rsidTr="00315280">
        <w:trPr>
          <w:trHeight w:val="311"/>
        </w:trPr>
        <w:tc>
          <w:tcPr>
            <w:tcW w:w="3864" w:type="dxa"/>
          </w:tcPr>
          <w:p w14:paraId="4F0F32C2" w14:textId="10C48CA1" w:rsidR="00315280" w:rsidRPr="00B46154" w:rsidRDefault="00315280" w:rsidP="00315280">
            <w:pPr>
              <w:spacing w:line="276" w:lineRule="auto"/>
              <w:rPr>
                <w:rFonts w:ascii="Arial" w:eastAsia="Times New Roman" w:hAnsi="Arial" w:cs="Arial"/>
                <w:bCs/>
                <w:sz w:val="22"/>
                <w:lang w:eastAsia="hr-HR"/>
              </w:rPr>
            </w:pPr>
            <w:r w:rsidRPr="00B46154">
              <w:rPr>
                <w:rFonts w:ascii="Arial" w:eastAsia="Times New Roman" w:hAnsi="Arial" w:cs="Arial"/>
                <w:bCs/>
                <w:sz w:val="22"/>
                <w:lang w:eastAsia="hr-HR"/>
              </w:rPr>
              <w:t>opći prihodi i primici</w:t>
            </w:r>
            <w:r w:rsidRPr="00B46154">
              <w:rPr>
                <w:rFonts w:ascii="Arial" w:eastAsia="Times New Roman" w:hAnsi="Arial" w:cs="Arial"/>
                <w:bCs/>
                <w:sz w:val="22"/>
                <w:lang w:eastAsia="hr-HR"/>
              </w:rPr>
              <w:tab/>
            </w:r>
          </w:p>
        </w:tc>
        <w:tc>
          <w:tcPr>
            <w:tcW w:w="3864" w:type="dxa"/>
          </w:tcPr>
          <w:p w14:paraId="151B1977" w14:textId="060F00E7" w:rsidR="00315280" w:rsidRPr="00B46154" w:rsidRDefault="00315280" w:rsidP="00315280">
            <w:pPr>
              <w:spacing w:line="276" w:lineRule="auto"/>
              <w:jc w:val="right"/>
              <w:rPr>
                <w:rFonts w:ascii="Arial" w:eastAsia="Times New Roman" w:hAnsi="Arial" w:cs="Arial"/>
                <w:bCs/>
                <w:sz w:val="22"/>
                <w:lang w:eastAsia="hr-HR"/>
              </w:rPr>
            </w:pPr>
            <w:r w:rsidRPr="00B46154">
              <w:rPr>
                <w:rFonts w:ascii="Arial" w:eastAsia="Times New Roman" w:hAnsi="Arial" w:cs="Arial"/>
                <w:bCs/>
                <w:sz w:val="22"/>
                <w:lang w:eastAsia="hr-HR"/>
              </w:rPr>
              <w:t>33.400,00 EUR</w:t>
            </w:r>
          </w:p>
        </w:tc>
      </w:tr>
      <w:tr w:rsidR="00315280" w:rsidRPr="00B46154" w14:paraId="626F7353" w14:textId="77777777" w:rsidTr="00315280">
        <w:trPr>
          <w:trHeight w:val="311"/>
        </w:trPr>
        <w:tc>
          <w:tcPr>
            <w:tcW w:w="3864" w:type="dxa"/>
          </w:tcPr>
          <w:p w14:paraId="3A8F3EE1" w14:textId="5EADE3D1" w:rsidR="00315280" w:rsidRPr="00B46154" w:rsidRDefault="00315280" w:rsidP="00315280">
            <w:pPr>
              <w:spacing w:line="276" w:lineRule="auto"/>
              <w:rPr>
                <w:rFonts w:ascii="Arial" w:eastAsia="Times New Roman" w:hAnsi="Arial" w:cs="Arial"/>
                <w:bCs/>
                <w:sz w:val="22"/>
                <w:lang w:eastAsia="hr-HR"/>
              </w:rPr>
            </w:pPr>
            <w:r w:rsidRPr="00B46154">
              <w:rPr>
                <w:rFonts w:ascii="Arial" w:eastAsia="Times New Roman" w:hAnsi="Arial" w:cs="Arial"/>
                <w:bCs/>
                <w:sz w:val="22"/>
                <w:lang w:eastAsia="hr-HR"/>
              </w:rPr>
              <w:t>prihodi od boravišne pristojbe</w:t>
            </w:r>
          </w:p>
        </w:tc>
        <w:tc>
          <w:tcPr>
            <w:tcW w:w="3864" w:type="dxa"/>
          </w:tcPr>
          <w:p w14:paraId="246C1BB3" w14:textId="1EADA3B0" w:rsidR="00315280" w:rsidRPr="00B46154" w:rsidRDefault="00315280" w:rsidP="00315280">
            <w:pPr>
              <w:spacing w:line="276" w:lineRule="auto"/>
              <w:jc w:val="right"/>
              <w:rPr>
                <w:rFonts w:ascii="Arial" w:eastAsia="Times New Roman" w:hAnsi="Arial" w:cs="Arial"/>
                <w:bCs/>
                <w:sz w:val="22"/>
                <w:lang w:eastAsia="hr-HR"/>
              </w:rPr>
            </w:pPr>
            <w:r w:rsidRPr="00B46154">
              <w:rPr>
                <w:rFonts w:ascii="Arial" w:eastAsia="Times New Roman" w:hAnsi="Arial" w:cs="Arial"/>
                <w:bCs/>
                <w:sz w:val="22"/>
                <w:lang w:eastAsia="hr-HR"/>
              </w:rPr>
              <w:t>187.500,00 EUR</w:t>
            </w:r>
          </w:p>
        </w:tc>
      </w:tr>
      <w:tr w:rsidR="00315280" w:rsidRPr="00B46154" w14:paraId="631E5FD2" w14:textId="77777777" w:rsidTr="00315280">
        <w:trPr>
          <w:trHeight w:val="311"/>
        </w:trPr>
        <w:tc>
          <w:tcPr>
            <w:tcW w:w="3864" w:type="dxa"/>
          </w:tcPr>
          <w:p w14:paraId="68A81410" w14:textId="477942AB" w:rsidR="00315280" w:rsidRPr="00B46154" w:rsidRDefault="00315280" w:rsidP="00315280">
            <w:pPr>
              <w:spacing w:line="276" w:lineRule="auto"/>
              <w:rPr>
                <w:rFonts w:ascii="Arial" w:eastAsia="Times New Roman" w:hAnsi="Arial" w:cs="Arial"/>
                <w:bCs/>
                <w:sz w:val="22"/>
                <w:lang w:eastAsia="hr-HR"/>
              </w:rPr>
            </w:pPr>
            <w:r w:rsidRPr="00B46154">
              <w:rPr>
                <w:rFonts w:ascii="Arial" w:eastAsia="Times New Roman" w:hAnsi="Arial" w:cs="Arial"/>
                <w:bCs/>
                <w:sz w:val="22"/>
                <w:lang w:eastAsia="hr-HR"/>
              </w:rPr>
              <w:t>prihodi od naknade za koncesije</w:t>
            </w:r>
          </w:p>
        </w:tc>
        <w:tc>
          <w:tcPr>
            <w:tcW w:w="3864" w:type="dxa"/>
          </w:tcPr>
          <w:p w14:paraId="13168CA5" w14:textId="28038110" w:rsidR="00315280" w:rsidRPr="00B46154" w:rsidRDefault="00315280" w:rsidP="00315280">
            <w:pPr>
              <w:spacing w:line="276" w:lineRule="auto"/>
              <w:jc w:val="right"/>
              <w:rPr>
                <w:rFonts w:ascii="Arial" w:eastAsia="Times New Roman" w:hAnsi="Arial" w:cs="Arial"/>
                <w:bCs/>
                <w:sz w:val="22"/>
                <w:lang w:eastAsia="hr-HR"/>
              </w:rPr>
            </w:pPr>
            <w:r w:rsidRPr="00B46154">
              <w:rPr>
                <w:rFonts w:ascii="Arial" w:eastAsia="Times New Roman" w:hAnsi="Arial" w:cs="Arial"/>
                <w:bCs/>
                <w:sz w:val="22"/>
                <w:lang w:eastAsia="hr-HR"/>
              </w:rPr>
              <w:t>12.000,00 EUR</w:t>
            </w:r>
          </w:p>
        </w:tc>
      </w:tr>
      <w:tr w:rsidR="00315280" w:rsidRPr="00B46154" w14:paraId="5072EF51" w14:textId="77777777" w:rsidTr="00315280">
        <w:trPr>
          <w:trHeight w:val="637"/>
        </w:trPr>
        <w:tc>
          <w:tcPr>
            <w:tcW w:w="3864" w:type="dxa"/>
          </w:tcPr>
          <w:p w14:paraId="1F4ED8E0" w14:textId="090BD658" w:rsidR="00315280" w:rsidRPr="00B46154" w:rsidRDefault="00315280" w:rsidP="00315280">
            <w:pPr>
              <w:spacing w:line="276" w:lineRule="auto"/>
              <w:rPr>
                <w:rFonts w:ascii="Arial" w:eastAsia="Times New Roman" w:hAnsi="Arial" w:cs="Arial"/>
                <w:bCs/>
                <w:sz w:val="22"/>
                <w:lang w:eastAsia="hr-HR"/>
              </w:rPr>
            </w:pPr>
            <w:r w:rsidRPr="00B46154">
              <w:rPr>
                <w:rFonts w:ascii="Arial" w:eastAsia="Times New Roman" w:hAnsi="Arial" w:cs="Arial"/>
                <w:bCs/>
                <w:sz w:val="22"/>
                <w:lang w:eastAsia="hr-HR"/>
              </w:rPr>
              <w:t>prihodi on naknada šteta s osnove osiguranja</w:t>
            </w:r>
          </w:p>
        </w:tc>
        <w:tc>
          <w:tcPr>
            <w:tcW w:w="3864" w:type="dxa"/>
          </w:tcPr>
          <w:p w14:paraId="2EE2DE32" w14:textId="4FFFB5C7" w:rsidR="00315280" w:rsidRPr="00B46154" w:rsidRDefault="00315280" w:rsidP="00315280">
            <w:pPr>
              <w:spacing w:line="276" w:lineRule="auto"/>
              <w:jc w:val="right"/>
              <w:rPr>
                <w:rFonts w:ascii="Arial" w:eastAsia="Times New Roman" w:hAnsi="Arial" w:cs="Arial"/>
                <w:bCs/>
                <w:sz w:val="22"/>
                <w:lang w:eastAsia="hr-HR"/>
              </w:rPr>
            </w:pPr>
            <w:r w:rsidRPr="00B46154">
              <w:rPr>
                <w:rFonts w:ascii="Arial" w:eastAsia="Times New Roman" w:hAnsi="Arial" w:cs="Arial"/>
                <w:bCs/>
                <w:sz w:val="22"/>
                <w:lang w:eastAsia="hr-HR"/>
              </w:rPr>
              <w:t>2.000,00 EUR</w:t>
            </w:r>
          </w:p>
        </w:tc>
      </w:tr>
    </w:tbl>
    <w:p w14:paraId="5EABA3AE" w14:textId="5E231C8D" w:rsidR="00D022EB" w:rsidRPr="00D022EB" w:rsidRDefault="00D022EB" w:rsidP="00886A43">
      <w:pPr>
        <w:spacing w:after="0" w:line="276" w:lineRule="auto"/>
        <w:rPr>
          <w:rFonts w:ascii="Arial" w:eastAsia="Times New Roman" w:hAnsi="Arial" w:cs="Arial"/>
          <w:b/>
          <w:sz w:val="22"/>
          <w:lang w:eastAsia="hr-HR"/>
        </w:rPr>
      </w:pPr>
    </w:p>
    <w:p w14:paraId="79B3314F" w14:textId="77777777" w:rsidR="00D022EB" w:rsidRPr="00B17EAA" w:rsidRDefault="00D022EB" w:rsidP="00D022EB">
      <w:pPr>
        <w:spacing w:after="0" w:line="276" w:lineRule="auto"/>
        <w:jc w:val="both"/>
        <w:rPr>
          <w:rFonts w:ascii="Arial" w:eastAsia="Times New Roman" w:hAnsi="Arial" w:cs="Arial"/>
          <w:sz w:val="22"/>
          <w:u w:val="single"/>
        </w:rPr>
      </w:pPr>
      <w:r w:rsidRPr="00B17EAA">
        <w:rPr>
          <w:rFonts w:ascii="Arial" w:eastAsia="Times New Roman" w:hAnsi="Arial" w:cs="Arial"/>
          <w:sz w:val="22"/>
          <w:u w:val="single"/>
        </w:rPr>
        <w:t xml:space="preserve">Pokazatelj uspješnosti i mogući rizici: </w:t>
      </w:r>
    </w:p>
    <w:p w14:paraId="6A77A180" w14:textId="77777777" w:rsidR="00D022EB" w:rsidRPr="00D022EB" w:rsidRDefault="00D022EB" w:rsidP="00D022EB">
      <w:pPr>
        <w:spacing w:after="0" w:line="276" w:lineRule="auto"/>
        <w:jc w:val="both"/>
        <w:rPr>
          <w:rFonts w:ascii="Arial" w:eastAsia="Times New Roman" w:hAnsi="Arial" w:cs="Arial"/>
          <w:sz w:val="22"/>
        </w:rPr>
      </w:pPr>
      <w:r w:rsidRPr="00D022EB">
        <w:rPr>
          <w:rFonts w:ascii="Arial" w:eastAsia="Times New Roman" w:hAnsi="Arial" w:cs="Arial"/>
          <w:sz w:val="22"/>
        </w:rPr>
        <w:t>Uspješnost realizacije  aktivnosti u okviru ovog programa se iskazuje kroz njihovo izvršenje do kraja proračunske godine i kroz dizanje standarda komunalne infrastrukture Grada Labina. Mogući rizici kod izvršenja ovih kapitalnih projekata su rokovi provedbe postupaka javne nabave i ishođenja potrebnih akata o gradnji. Bitna komponenta za izvršenje planiranih aktivnosti je ostvarenje planiranih prihoda iz kojih se financiraju.</w:t>
      </w:r>
      <w:r w:rsidRPr="00D022EB">
        <w:rPr>
          <w:rFonts w:eastAsia="Aptos" w:cs="Times New Roman"/>
          <w:sz w:val="22"/>
        </w:rPr>
        <w:t xml:space="preserve"> </w:t>
      </w:r>
      <w:r w:rsidRPr="00D022EB">
        <w:rPr>
          <w:rFonts w:ascii="Arial" w:eastAsia="Times New Roman" w:hAnsi="Arial" w:cs="Arial"/>
          <w:sz w:val="22"/>
        </w:rPr>
        <w:t xml:space="preserve">Rizik predstavljaju i cijene građevinskih radova koje  bitno rastu uslijed inflacije, porast cijena građevinskih materijala i radova te povećanog obima izgradnje i obnove u Hrvatskoj i dostupnosti EU sufinanciranja što utječe na planiranu dinamiku realizacije pojedinih aktivnosti.  </w:t>
      </w:r>
    </w:p>
    <w:p w14:paraId="45546B9D" w14:textId="12E0FDD7" w:rsidR="00D022EB" w:rsidRPr="00D022EB" w:rsidRDefault="00D022EB" w:rsidP="00D022EB">
      <w:pPr>
        <w:spacing w:after="0" w:line="276" w:lineRule="auto"/>
        <w:rPr>
          <w:rFonts w:ascii="Arial" w:eastAsia="Times New Roman" w:hAnsi="Arial" w:cs="Arial"/>
          <w:sz w:val="22"/>
          <w:lang w:eastAsia="hr-HR"/>
        </w:rPr>
      </w:pPr>
    </w:p>
    <w:p w14:paraId="768473AE" w14:textId="558B7F54" w:rsidR="00D022EB" w:rsidRPr="00D022EB" w:rsidRDefault="00F23F0A" w:rsidP="00F23F0A">
      <w:pPr>
        <w:spacing w:after="0" w:line="276" w:lineRule="auto"/>
        <w:rPr>
          <w:rFonts w:ascii="Arial" w:eastAsia="Times New Roman" w:hAnsi="Arial" w:cs="Arial"/>
          <w:b/>
          <w:bCs/>
          <w:sz w:val="22"/>
          <w:lang w:eastAsia="hr-HR"/>
        </w:rPr>
      </w:pPr>
      <w:r w:rsidRPr="00D022EB">
        <w:rPr>
          <w:rFonts w:ascii="Arial" w:eastAsia="Times New Roman" w:hAnsi="Arial" w:cs="Arial"/>
          <w:b/>
          <w:bCs/>
          <w:sz w:val="22"/>
          <w:lang w:eastAsia="hr-HR"/>
        </w:rPr>
        <w:t>PROGRAM</w:t>
      </w:r>
      <w:r w:rsidR="00257254">
        <w:rPr>
          <w:rFonts w:ascii="Arial" w:eastAsia="Times New Roman" w:hAnsi="Arial" w:cs="Arial"/>
          <w:b/>
          <w:bCs/>
          <w:sz w:val="22"/>
          <w:lang w:eastAsia="hr-HR"/>
        </w:rPr>
        <w:t>:</w:t>
      </w:r>
      <w:r>
        <w:rPr>
          <w:rFonts w:ascii="Arial" w:eastAsia="Times New Roman" w:hAnsi="Arial" w:cs="Arial"/>
          <w:b/>
          <w:bCs/>
          <w:sz w:val="22"/>
          <w:lang w:eastAsia="hr-HR"/>
        </w:rPr>
        <w:t xml:space="preserve"> </w:t>
      </w:r>
      <w:r w:rsidRPr="00D022EB">
        <w:rPr>
          <w:rFonts w:ascii="Arial" w:eastAsia="Times New Roman" w:hAnsi="Arial" w:cs="Arial"/>
          <w:b/>
          <w:bCs/>
          <w:sz w:val="22"/>
          <w:lang w:eastAsia="hr-HR"/>
        </w:rPr>
        <w:t>ODRŽAVANJE STAMBENIH I POSLOVNIH PROSTORA I DR. ZA 2026. GODINU</w:t>
      </w:r>
    </w:p>
    <w:p w14:paraId="5256D039" w14:textId="77777777" w:rsidR="00D022EB" w:rsidRPr="00D022EB" w:rsidRDefault="00D022EB" w:rsidP="00D022EB">
      <w:pPr>
        <w:spacing w:after="0" w:line="276" w:lineRule="auto"/>
        <w:jc w:val="center"/>
        <w:rPr>
          <w:rFonts w:ascii="Arial" w:eastAsia="Times New Roman" w:hAnsi="Arial" w:cs="Arial"/>
          <w:bCs/>
          <w:sz w:val="22"/>
          <w:lang w:eastAsia="hr-HR"/>
        </w:rPr>
      </w:pPr>
    </w:p>
    <w:p w14:paraId="677EF7D7" w14:textId="77777777" w:rsidR="00D022EB" w:rsidRPr="00B17EAA" w:rsidRDefault="00D022EB" w:rsidP="00D022EB">
      <w:pPr>
        <w:tabs>
          <w:tab w:val="left" w:pos="702"/>
        </w:tabs>
        <w:spacing w:after="0" w:line="276" w:lineRule="auto"/>
        <w:jc w:val="both"/>
        <w:rPr>
          <w:rFonts w:ascii="Arial" w:eastAsia="Times New Roman" w:hAnsi="Arial" w:cs="Arial"/>
          <w:sz w:val="22"/>
        </w:rPr>
      </w:pPr>
      <w:r w:rsidRPr="00B17EAA">
        <w:rPr>
          <w:rFonts w:ascii="Arial" w:eastAsia="Times New Roman" w:hAnsi="Arial" w:cs="Arial"/>
          <w:sz w:val="22"/>
          <w:u w:val="single"/>
        </w:rPr>
        <w:t>Zakonska osnova</w:t>
      </w:r>
      <w:r w:rsidRPr="00B17EAA">
        <w:rPr>
          <w:rFonts w:ascii="Arial" w:eastAsia="Times New Roman" w:hAnsi="Arial" w:cs="Arial"/>
          <w:sz w:val="22"/>
        </w:rPr>
        <w:t>:</w:t>
      </w:r>
    </w:p>
    <w:p w14:paraId="0CF6EAD8" w14:textId="349A418F" w:rsidR="00D022EB" w:rsidRPr="00D022EB" w:rsidRDefault="00D022EB" w:rsidP="00D022EB">
      <w:pPr>
        <w:tabs>
          <w:tab w:val="left" w:pos="702"/>
        </w:tabs>
        <w:spacing w:after="0" w:line="276" w:lineRule="auto"/>
        <w:jc w:val="both"/>
        <w:rPr>
          <w:rFonts w:ascii="Arial" w:eastAsia="Times New Roman" w:hAnsi="Arial" w:cs="Arial"/>
          <w:sz w:val="22"/>
        </w:rPr>
      </w:pPr>
      <w:r w:rsidRPr="00D022EB">
        <w:rPr>
          <w:rFonts w:ascii="Arial" w:eastAsia="Times New Roman" w:hAnsi="Arial" w:cs="Arial"/>
          <w:sz w:val="22"/>
        </w:rPr>
        <w:t>- Zakon o prostornom uređenju (</w:t>
      </w:r>
      <w:r w:rsidR="00886A43" w:rsidRPr="00886A43">
        <w:rPr>
          <w:rFonts w:ascii="Arial" w:eastAsia="Times New Roman" w:hAnsi="Arial" w:cs="Arial"/>
          <w:sz w:val="22"/>
        </w:rPr>
        <w:t xml:space="preserve">"Narodne novine" </w:t>
      </w:r>
      <w:r w:rsidR="00886A43">
        <w:rPr>
          <w:rFonts w:ascii="Arial" w:eastAsia="Times New Roman" w:hAnsi="Arial" w:cs="Arial"/>
          <w:sz w:val="22"/>
        </w:rPr>
        <w:t xml:space="preserve">broj </w:t>
      </w:r>
      <w:r w:rsidRPr="00D022EB">
        <w:rPr>
          <w:rFonts w:ascii="Arial" w:eastAsia="Times New Roman" w:hAnsi="Arial" w:cs="Arial"/>
          <w:sz w:val="22"/>
        </w:rPr>
        <w:t>153/13, 65/17, 114/18 ,39/19, 98/19 i 67/23)</w:t>
      </w:r>
    </w:p>
    <w:p w14:paraId="779C1DFB" w14:textId="78936D57" w:rsidR="00D022EB" w:rsidRPr="00D022EB" w:rsidRDefault="00D022EB" w:rsidP="00D022EB">
      <w:pPr>
        <w:tabs>
          <w:tab w:val="left" w:pos="702"/>
        </w:tabs>
        <w:spacing w:after="0" w:line="276" w:lineRule="auto"/>
        <w:jc w:val="both"/>
        <w:rPr>
          <w:rFonts w:ascii="Arial" w:eastAsia="Times New Roman" w:hAnsi="Arial" w:cs="Arial"/>
          <w:sz w:val="22"/>
        </w:rPr>
      </w:pPr>
      <w:r w:rsidRPr="00D022EB">
        <w:rPr>
          <w:rFonts w:ascii="Arial" w:eastAsia="Times New Roman" w:hAnsi="Arial" w:cs="Arial"/>
          <w:sz w:val="22"/>
        </w:rPr>
        <w:t>- Zakon o gradnji (</w:t>
      </w:r>
      <w:r w:rsidR="00886A43" w:rsidRPr="00886A43">
        <w:rPr>
          <w:rFonts w:ascii="Arial" w:eastAsia="Times New Roman" w:hAnsi="Arial" w:cs="Arial"/>
          <w:sz w:val="22"/>
        </w:rPr>
        <w:t xml:space="preserve">"Narodne novine" </w:t>
      </w:r>
      <w:r w:rsidR="00886A43">
        <w:rPr>
          <w:rFonts w:ascii="Arial" w:eastAsia="Times New Roman" w:hAnsi="Arial" w:cs="Arial"/>
          <w:sz w:val="22"/>
        </w:rPr>
        <w:t xml:space="preserve">broj </w:t>
      </w:r>
      <w:r w:rsidRPr="00D022EB">
        <w:rPr>
          <w:rFonts w:ascii="Arial" w:eastAsia="Times New Roman" w:hAnsi="Arial" w:cs="Arial"/>
          <w:sz w:val="22"/>
        </w:rPr>
        <w:t>153/13, 20/17, 39/19 i 125/19)</w:t>
      </w:r>
    </w:p>
    <w:p w14:paraId="3B372B42" w14:textId="0B69BC83" w:rsidR="00D022EB" w:rsidRPr="00D022EB" w:rsidRDefault="00D022EB" w:rsidP="00D022EB">
      <w:pPr>
        <w:tabs>
          <w:tab w:val="left" w:pos="702"/>
        </w:tabs>
        <w:spacing w:after="0" w:line="276" w:lineRule="auto"/>
        <w:jc w:val="both"/>
        <w:rPr>
          <w:rFonts w:ascii="Arial" w:eastAsia="Times New Roman" w:hAnsi="Arial" w:cs="Arial"/>
          <w:sz w:val="22"/>
        </w:rPr>
      </w:pPr>
      <w:r w:rsidRPr="00D022EB">
        <w:rPr>
          <w:rFonts w:ascii="Arial" w:eastAsia="Times New Roman" w:hAnsi="Arial" w:cs="Arial"/>
          <w:sz w:val="22"/>
        </w:rPr>
        <w:t>- Zakon o građevinskoj inspekciji (</w:t>
      </w:r>
      <w:r w:rsidR="00886A43" w:rsidRPr="00886A43">
        <w:rPr>
          <w:rFonts w:ascii="Arial" w:eastAsia="Times New Roman" w:hAnsi="Arial" w:cs="Arial"/>
          <w:sz w:val="22"/>
        </w:rPr>
        <w:t xml:space="preserve">"Narodne novine" </w:t>
      </w:r>
      <w:r w:rsidR="00886A43">
        <w:rPr>
          <w:rFonts w:ascii="Arial" w:eastAsia="Times New Roman" w:hAnsi="Arial" w:cs="Arial"/>
          <w:sz w:val="22"/>
        </w:rPr>
        <w:t xml:space="preserve">broj </w:t>
      </w:r>
      <w:r w:rsidRPr="00D022EB">
        <w:rPr>
          <w:rFonts w:ascii="Arial" w:eastAsia="Times New Roman" w:hAnsi="Arial" w:cs="Arial"/>
          <w:sz w:val="22"/>
        </w:rPr>
        <w:t>153/13)</w:t>
      </w:r>
    </w:p>
    <w:p w14:paraId="4E834D3B" w14:textId="74C7C69C" w:rsidR="00D022EB" w:rsidRPr="00D022EB" w:rsidRDefault="00D022EB" w:rsidP="00D022EB">
      <w:pPr>
        <w:tabs>
          <w:tab w:val="left" w:pos="702"/>
        </w:tabs>
        <w:spacing w:after="0" w:line="276" w:lineRule="auto"/>
        <w:jc w:val="both"/>
        <w:rPr>
          <w:rFonts w:ascii="Arial" w:eastAsia="Times New Roman" w:hAnsi="Arial" w:cs="Arial"/>
          <w:sz w:val="22"/>
        </w:rPr>
      </w:pPr>
      <w:r w:rsidRPr="00D022EB">
        <w:rPr>
          <w:rFonts w:ascii="Arial" w:eastAsia="Times New Roman" w:hAnsi="Arial" w:cs="Arial"/>
          <w:sz w:val="22"/>
        </w:rPr>
        <w:t>- Zakon o izvlaštenju i određivanju naknade (</w:t>
      </w:r>
      <w:r w:rsidR="00886A43" w:rsidRPr="00886A43">
        <w:rPr>
          <w:rFonts w:ascii="Arial" w:eastAsia="Times New Roman" w:hAnsi="Arial" w:cs="Arial"/>
          <w:sz w:val="22"/>
        </w:rPr>
        <w:t xml:space="preserve">"Narodne novine" </w:t>
      </w:r>
      <w:r w:rsidR="00886A43">
        <w:rPr>
          <w:rFonts w:ascii="Arial" w:eastAsia="Times New Roman" w:hAnsi="Arial" w:cs="Arial"/>
          <w:sz w:val="22"/>
        </w:rPr>
        <w:t xml:space="preserve">broj </w:t>
      </w:r>
      <w:r w:rsidRPr="00D022EB">
        <w:rPr>
          <w:rFonts w:ascii="Arial" w:eastAsia="Times New Roman" w:hAnsi="Arial" w:cs="Arial"/>
          <w:sz w:val="22"/>
        </w:rPr>
        <w:t>74/14, 69/17 i 98/19)</w:t>
      </w:r>
    </w:p>
    <w:p w14:paraId="3237B0B7" w14:textId="0C171248" w:rsidR="00D022EB" w:rsidRPr="00D022EB" w:rsidRDefault="00D022EB" w:rsidP="00D022EB">
      <w:pPr>
        <w:tabs>
          <w:tab w:val="left" w:pos="702"/>
        </w:tabs>
        <w:spacing w:after="0" w:line="276" w:lineRule="auto"/>
        <w:jc w:val="both"/>
        <w:rPr>
          <w:rFonts w:ascii="Arial" w:eastAsia="Times New Roman" w:hAnsi="Arial" w:cs="Arial"/>
          <w:sz w:val="22"/>
        </w:rPr>
      </w:pPr>
      <w:r w:rsidRPr="00D022EB">
        <w:rPr>
          <w:rFonts w:ascii="Arial" w:eastAsia="Times New Roman" w:hAnsi="Arial" w:cs="Arial"/>
          <w:sz w:val="22"/>
        </w:rPr>
        <w:t>- Zakon o vlasništvu i drugim stvarnim pravima (</w:t>
      </w:r>
      <w:r w:rsidR="00886A43" w:rsidRPr="00886A43">
        <w:rPr>
          <w:rFonts w:ascii="Arial" w:eastAsia="Times New Roman" w:hAnsi="Arial" w:cs="Arial"/>
          <w:sz w:val="22"/>
        </w:rPr>
        <w:t xml:space="preserve">"Narodne novine" </w:t>
      </w:r>
      <w:r w:rsidR="00886A43">
        <w:rPr>
          <w:rFonts w:ascii="Arial" w:eastAsia="Times New Roman" w:hAnsi="Arial" w:cs="Arial"/>
          <w:sz w:val="22"/>
        </w:rPr>
        <w:t xml:space="preserve">broj </w:t>
      </w:r>
      <w:r w:rsidRPr="00D022EB">
        <w:rPr>
          <w:rFonts w:ascii="Arial" w:eastAsia="Times New Roman" w:hAnsi="Arial" w:cs="Arial"/>
          <w:sz w:val="22"/>
        </w:rPr>
        <w:t xml:space="preserve">91/96, 68/98, </w:t>
      </w:r>
      <w:r w:rsidR="00886A43">
        <w:rPr>
          <w:rFonts w:ascii="Arial" w:eastAsia="Times New Roman" w:hAnsi="Arial" w:cs="Arial"/>
          <w:sz w:val="22"/>
        </w:rPr>
        <w:t xml:space="preserve">137/99, 22/00, 73/00, 129/00, </w:t>
      </w:r>
      <w:r w:rsidRPr="00D022EB">
        <w:rPr>
          <w:rFonts w:ascii="Arial" w:eastAsia="Times New Roman" w:hAnsi="Arial" w:cs="Arial"/>
          <w:sz w:val="22"/>
        </w:rPr>
        <w:t>114/01, 141/06, 79/06, 146/08, 38/09, 153/09, 143/12, 152/14, 81/15 i 94/17)</w:t>
      </w:r>
    </w:p>
    <w:p w14:paraId="4BDC2F93" w14:textId="5C6D7244" w:rsidR="00D022EB" w:rsidRPr="00D022EB" w:rsidRDefault="00D022EB" w:rsidP="00D022EB">
      <w:pPr>
        <w:tabs>
          <w:tab w:val="left" w:pos="702"/>
        </w:tabs>
        <w:spacing w:after="0" w:line="276" w:lineRule="auto"/>
        <w:jc w:val="both"/>
        <w:rPr>
          <w:rFonts w:ascii="Arial" w:eastAsia="Times New Roman" w:hAnsi="Arial" w:cs="Arial"/>
          <w:sz w:val="22"/>
        </w:rPr>
      </w:pPr>
      <w:r w:rsidRPr="00D022EB">
        <w:rPr>
          <w:rFonts w:ascii="Arial" w:eastAsia="Times New Roman" w:hAnsi="Arial" w:cs="Arial"/>
          <w:sz w:val="22"/>
        </w:rPr>
        <w:t>- Zakon o naknadi za imovinu oduzetu za vrijeme jugoslavenske komunističke vladavine (</w:t>
      </w:r>
      <w:r w:rsidR="00886A43" w:rsidRPr="00886A43">
        <w:rPr>
          <w:rFonts w:ascii="Arial" w:eastAsia="Times New Roman" w:hAnsi="Arial" w:cs="Arial"/>
          <w:sz w:val="22"/>
        </w:rPr>
        <w:t>"Narodne novine"</w:t>
      </w:r>
      <w:r w:rsidR="00886A43">
        <w:rPr>
          <w:rFonts w:ascii="Arial" w:eastAsia="Times New Roman" w:hAnsi="Arial" w:cs="Arial"/>
          <w:sz w:val="22"/>
        </w:rPr>
        <w:t xml:space="preserve"> broj </w:t>
      </w:r>
      <w:r w:rsidRPr="00D022EB">
        <w:rPr>
          <w:rFonts w:ascii="Arial" w:eastAsia="Times New Roman" w:hAnsi="Arial" w:cs="Arial"/>
          <w:sz w:val="22"/>
        </w:rPr>
        <w:t>92/96, 39/99, 42/99, 92/99, 43/00, 131/00, 27/01, 34/01, 65/01, 118/01, 80/02, 81/02 i 98/19),</w:t>
      </w:r>
    </w:p>
    <w:p w14:paraId="591A01F4" w14:textId="3463B7D8" w:rsidR="00D022EB" w:rsidRPr="00D022EB" w:rsidRDefault="00D022EB" w:rsidP="00D022EB">
      <w:pPr>
        <w:tabs>
          <w:tab w:val="left" w:pos="702"/>
        </w:tabs>
        <w:spacing w:after="0" w:line="276" w:lineRule="auto"/>
        <w:jc w:val="both"/>
        <w:rPr>
          <w:rFonts w:ascii="Arial" w:eastAsia="Times New Roman" w:hAnsi="Arial" w:cs="Arial"/>
          <w:sz w:val="22"/>
        </w:rPr>
      </w:pPr>
      <w:r w:rsidRPr="00D022EB">
        <w:rPr>
          <w:rFonts w:ascii="Arial" w:eastAsia="Times New Roman" w:hAnsi="Arial" w:cs="Arial"/>
          <w:sz w:val="22"/>
        </w:rPr>
        <w:t>- Zakon o općem upravnom postupku (</w:t>
      </w:r>
      <w:r w:rsidR="00886A43" w:rsidRPr="00886A43">
        <w:rPr>
          <w:rFonts w:ascii="Arial" w:eastAsia="Times New Roman" w:hAnsi="Arial" w:cs="Arial"/>
          <w:sz w:val="22"/>
        </w:rPr>
        <w:t xml:space="preserve">"Narodne novine" </w:t>
      </w:r>
      <w:r w:rsidR="00886A43">
        <w:rPr>
          <w:rFonts w:ascii="Arial" w:eastAsia="Times New Roman" w:hAnsi="Arial" w:cs="Arial"/>
          <w:sz w:val="22"/>
        </w:rPr>
        <w:t xml:space="preserve">broj </w:t>
      </w:r>
      <w:r w:rsidRPr="00D022EB">
        <w:rPr>
          <w:rFonts w:ascii="Arial" w:eastAsia="Times New Roman" w:hAnsi="Arial" w:cs="Arial"/>
          <w:sz w:val="22"/>
        </w:rPr>
        <w:t>47/09 i 110/21),</w:t>
      </w:r>
    </w:p>
    <w:p w14:paraId="55C9C887" w14:textId="64638E58" w:rsidR="00D022EB" w:rsidRPr="00D022EB" w:rsidRDefault="00D022EB" w:rsidP="00D022EB">
      <w:pPr>
        <w:tabs>
          <w:tab w:val="left" w:pos="702"/>
        </w:tabs>
        <w:spacing w:after="0" w:line="276" w:lineRule="auto"/>
        <w:jc w:val="both"/>
        <w:rPr>
          <w:rFonts w:ascii="Arial" w:eastAsia="Times New Roman" w:hAnsi="Arial" w:cs="Arial"/>
          <w:sz w:val="22"/>
        </w:rPr>
      </w:pPr>
      <w:r w:rsidRPr="00D022EB">
        <w:rPr>
          <w:rFonts w:ascii="Arial" w:eastAsia="Times New Roman" w:hAnsi="Arial" w:cs="Arial"/>
          <w:sz w:val="22"/>
        </w:rPr>
        <w:t>- Zakon o komunalnom gospodarstvu (</w:t>
      </w:r>
      <w:r w:rsidR="00886A43" w:rsidRPr="00886A43">
        <w:rPr>
          <w:rFonts w:ascii="Arial" w:eastAsia="Times New Roman" w:hAnsi="Arial" w:cs="Arial"/>
          <w:sz w:val="22"/>
        </w:rPr>
        <w:t xml:space="preserve">"Narodne novine" </w:t>
      </w:r>
      <w:r w:rsidR="00886A43">
        <w:rPr>
          <w:rFonts w:ascii="Arial" w:eastAsia="Times New Roman" w:hAnsi="Arial" w:cs="Arial"/>
          <w:sz w:val="22"/>
        </w:rPr>
        <w:t xml:space="preserve">broj </w:t>
      </w:r>
      <w:r w:rsidRPr="00D022EB">
        <w:rPr>
          <w:rFonts w:ascii="Arial" w:eastAsia="Times New Roman" w:hAnsi="Arial" w:cs="Arial"/>
          <w:sz w:val="22"/>
        </w:rPr>
        <w:t>68/18, 110/18 i 32/20),</w:t>
      </w:r>
    </w:p>
    <w:p w14:paraId="391EC98C" w14:textId="21C6F12B" w:rsidR="00D022EB" w:rsidRPr="00D022EB" w:rsidRDefault="00D022EB" w:rsidP="00D022EB">
      <w:pPr>
        <w:tabs>
          <w:tab w:val="left" w:pos="702"/>
        </w:tabs>
        <w:spacing w:after="0" w:line="276" w:lineRule="auto"/>
        <w:jc w:val="both"/>
        <w:rPr>
          <w:rFonts w:ascii="Arial" w:eastAsia="Times New Roman" w:hAnsi="Arial" w:cs="Arial"/>
          <w:sz w:val="22"/>
        </w:rPr>
      </w:pPr>
      <w:r w:rsidRPr="00D022EB">
        <w:rPr>
          <w:rFonts w:ascii="Arial" w:eastAsia="Times New Roman" w:hAnsi="Arial" w:cs="Arial"/>
          <w:sz w:val="22"/>
        </w:rPr>
        <w:t>- Zakon o zemljišnim knjigama (</w:t>
      </w:r>
      <w:r w:rsidR="00886A43" w:rsidRPr="00886A43">
        <w:rPr>
          <w:rFonts w:ascii="Arial" w:eastAsia="Times New Roman" w:hAnsi="Arial" w:cs="Arial"/>
          <w:sz w:val="22"/>
        </w:rPr>
        <w:t xml:space="preserve">"Narodne novine" </w:t>
      </w:r>
      <w:r w:rsidR="00886A43">
        <w:rPr>
          <w:rFonts w:ascii="Arial" w:eastAsia="Times New Roman" w:hAnsi="Arial" w:cs="Arial"/>
          <w:sz w:val="22"/>
        </w:rPr>
        <w:t xml:space="preserve">broj </w:t>
      </w:r>
      <w:r w:rsidRPr="00D022EB">
        <w:rPr>
          <w:rFonts w:ascii="Arial" w:eastAsia="Times New Roman" w:hAnsi="Arial" w:cs="Arial"/>
          <w:sz w:val="22"/>
        </w:rPr>
        <w:t>63/19 i 128/22),</w:t>
      </w:r>
    </w:p>
    <w:p w14:paraId="6D26C5EA" w14:textId="0D53795B" w:rsidR="00D022EB" w:rsidRPr="00D022EB" w:rsidRDefault="00D022EB" w:rsidP="00D022EB">
      <w:pPr>
        <w:tabs>
          <w:tab w:val="left" w:pos="702"/>
        </w:tabs>
        <w:spacing w:after="0" w:line="276" w:lineRule="auto"/>
        <w:jc w:val="both"/>
        <w:rPr>
          <w:rFonts w:ascii="Arial" w:eastAsia="Times New Roman" w:hAnsi="Arial" w:cs="Arial"/>
          <w:sz w:val="22"/>
        </w:rPr>
      </w:pPr>
      <w:r w:rsidRPr="00D022EB">
        <w:rPr>
          <w:rFonts w:ascii="Arial" w:eastAsia="Times New Roman" w:hAnsi="Arial" w:cs="Arial"/>
          <w:sz w:val="22"/>
        </w:rPr>
        <w:t>- Zakon o cestama (</w:t>
      </w:r>
      <w:r w:rsidR="00886A43" w:rsidRPr="00886A43">
        <w:rPr>
          <w:rFonts w:ascii="Arial" w:eastAsia="Times New Roman" w:hAnsi="Arial" w:cs="Arial"/>
          <w:sz w:val="22"/>
        </w:rPr>
        <w:t xml:space="preserve">"Narodne novine" </w:t>
      </w:r>
      <w:r w:rsidR="00886A43">
        <w:rPr>
          <w:rFonts w:ascii="Arial" w:eastAsia="Times New Roman" w:hAnsi="Arial" w:cs="Arial"/>
          <w:sz w:val="22"/>
        </w:rPr>
        <w:t xml:space="preserve">broj </w:t>
      </w:r>
      <w:r w:rsidRPr="00D022EB">
        <w:rPr>
          <w:rFonts w:ascii="Arial" w:eastAsia="Times New Roman" w:hAnsi="Arial" w:cs="Arial"/>
          <w:sz w:val="22"/>
        </w:rPr>
        <w:t>84/11, 22/13 i 54/13, 148/13, 92/14, 110/19, 144/21, 114/22 i 04/23),</w:t>
      </w:r>
    </w:p>
    <w:p w14:paraId="6AFE6E6E" w14:textId="2E363CDE" w:rsidR="00D022EB" w:rsidRPr="00D022EB" w:rsidRDefault="00D022EB" w:rsidP="00D022EB">
      <w:pPr>
        <w:tabs>
          <w:tab w:val="left" w:pos="702"/>
        </w:tabs>
        <w:spacing w:after="0" w:line="276" w:lineRule="auto"/>
        <w:jc w:val="both"/>
        <w:rPr>
          <w:rFonts w:ascii="Arial" w:eastAsia="Times New Roman" w:hAnsi="Arial" w:cs="Arial"/>
          <w:sz w:val="22"/>
        </w:rPr>
      </w:pPr>
      <w:r w:rsidRPr="00D022EB">
        <w:rPr>
          <w:rFonts w:ascii="Arial" w:eastAsia="Times New Roman" w:hAnsi="Arial" w:cs="Arial"/>
          <w:sz w:val="22"/>
        </w:rPr>
        <w:t>- Zakon o obveznim odnosima (</w:t>
      </w:r>
      <w:r w:rsidR="00886A43" w:rsidRPr="00886A43">
        <w:rPr>
          <w:rFonts w:ascii="Arial" w:eastAsia="Times New Roman" w:hAnsi="Arial" w:cs="Arial"/>
          <w:sz w:val="22"/>
        </w:rPr>
        <w:t xml:space="preserve">"Narodne novine" </w:t>
      </w:r>
      <w:r w:rsidR="00886A43">
        <w:rPr>
          <w:rFonts w:ascii="Arial" w:eastAsia="Times New Roman" w:hAnsi="Arial" w:cs="Arial"/>
          <w:sz w:val="22"/>
        </w:rPr>
        <w:t xml:space="preserve">broj </w:t>
      </w:r>
      <w:r w:rsidRPr="00D022EB">
        <w:rPr>
          <w:rFonts w:ascii="Arial" w:eastAsia="Times New Roman" w:hAnsi="Arial" w:cs="Arial"/>
          <w:sz w:val="22"/>
        </w:rPr>
        <w:t xml:space="preserve">35/05, 41/08, 125/11, </w:t>
      </w:r>
      <w:r w:rsidR="00886A43">
        <w:rPr>
          <w:rFonts w:ascii="Arial" w:eastAsia="Times New Roman" w:hAnsi="Arial" w:cs="Arial"/>
          <w:sz w:val="22"/>
        </w:rPr>
        <w:t>78/15, 29/18, 126/21,114/22</w:t>
      </w:r>
      <w:r w:rsidR="00051B3D">
        <w:rPr>
          <w:rFonts w:ascii="Arial" w:eastAsia="Times New Roman" w:hAnsi="Arial" w:cs="Arial"/>
          <w:sz w:val="22"/>
        </w:rPr>
        <w:t>,</w:t>
      </w:r>
      <w:r w:rsidRPr="00D022EB">
        <w:rPr>
          <w:rFonts w:ascii="Arial" w:eastAsia="Times New Roman" w:hAnsi="Arial" w:cs="Arial"/>
          <w:sz w:val="22"/>
        </w:rPr>
        <w:t>156/22)</w:t>
      </w:r>
      <w:r w:rsidRPr="00D022EB">
        <w:rPr>
          <w:rFonts w:ascii="Arial" w:eastAsia="Times New Roman" w:hAnsi="Arial" w:cs="Arial"/>
          <w:sz w:val="22"/>
        </w:rPr>
        <w:cr/>
      </w:r>
    </w:p>
    <w:p w14:paraId="3DDF5E4F" w14:textId="77777777" w:rsidR="00D022EB" w:rsidRPr="00B17EAA" w:rsidRDefault="00D022EB" w:rsidP="00D022EB">
      <w:pPr>
        <w:tabs>
          <w:tab w:val="left" w:pos="702"/>
        </w:tabs>
        <w:spacing w:after="0" w:line="276" w:lineRule="auto"/>
        <w:jc w:val="both"/>
        <w:rPr>
          <w:rFonts w:ascii="Arial" w:eastAsia="Times New Roman" w:hAnsi="Arial" w:cs="Arial"/>
          <w:sz w:val="22"/>
        </w:rPr>
      </w:pPr>
      <w:r w:rsidRPr="00B17EAA">
        <w:rPr>
          <w:rFonts w:ascii="Arial" w:eastAsia="Times New Roman" w:hAnsi="Arial" w:cs="Arial"/>
          <w:sz w:val="22"/>
          <w:u w:val="single"/>
        </w:rPr>
        <w:t>Opis i cilj programa</w:t>
      </w:r>
      <w:r w:rsidRPr="00B17EAA">
        <w:rPr>
          <w:rFonts w:ascii="Arial" w:eastAsia="Times New Roman" w:hAnsi="Arial" w:cs="Arial"/>
          <w:sz w:val="22"/>
        </w:rPr>
        <w:t>:</w:t>
      </w:r>
    </w:p>
    <w:p w14:paraId="3D31C95A" w14:textId="77777777" w:rsidR="00D022EB" w:rsidRPr="00D022EB" w:rsidRDefault="00D022EB" w:rsidP="00D022EB">
      <w:pPr>
        <w:tabs>
          <w:tab w:val="left" w:pos="702"/>
        </w:tabs>
        <w:spacing w:after="0" w:line="276" w:lineRule="auto"/>
        <w:jc w:val="both"/>
        <w:rPr>
          <w:rFonts w:ascii="Arial" w:eastAsia="Times New Roman" w:hAnsi="Arial" w:cs="Arial"/>
          <w:sz w:val="22"/>
        </w:rPr>
      </w:pPr>
      <w:r w:rsidRPr="00D022EB">
        <w:rPr>
          <w:rFonts w:ascii="Arial" w:eastAsia="Times New Roman" w:hAnsi="Arial" w:cs="Arial"/>
          <w:sz w:val="22"/>
        </w:rPr>
        <w:t xml:space="preserve">Program obuhvaća aktivnosti kojima se osiguravaju sredstva potrebna za održavanje objekata </w:t>
      </w:r>
    </w:p>
    <w:p w14:paraId="3A065491" w14:textId="77777777" w:rsidR="00D022EB" w:rsidRPr="00D022EB" w:rsidRDefault="00D022EB" w:rsidP="00D022EB">
      <w:pPr>
        <w:tabs>
          <w:tab w:val="left" w:pos="702"/>
        </w:tabs>
        <w:spacing w:after="0" w:line="276" w:lineRule="auto"/>
        <w:jc w:val="both"/>
        <w:rPr>
          <w:rFonts w:ascii="Arial" w:eastAsia="Times New Roman" w:hAnsi="Arial" w:cs="Arial"/>
          <w:sz w:val="22"/>
        </w:rPr>
      </w:pPr>
      <w:r w:rsidRPr="00D022EB">
        <w:rPr>
          <w:rFonts w:ascii="Arial" w:eastAsia="Times New Roman" w:hAnsi="Arial" w:cs="Arial"/>
          <w:sz w:val="22"/>
        </w:rPr>
        <w:t>javne, poslovne i stambene namjene koji se nalaze na upravljanju Upravnog odjela za komunalno gospodarstvo i upravljanje imovinom.</w:t>
      </w:r>
    </w:p>
    <w:p w14:paraId="1FE71479" w14:textId="77777777" w:rsidR="00D022EB" w:rsidRPr="00D022EB" w:rsidRDefault="00D022EB" w:rsidP="00D022EB">
      <w:pPr>
        <w:spacing w:after="0" w:line="276" w:lineRule="auto"/>
        <w:contextualSpacing/>
        <w:rPr>
          <w:rFonts w:ascii="Arial" w:eastAsia="Calibri" w:hAnsi="Arial" w:cs="Arial"/>
          <w:bCs/>
          <w:sz w:val="22"/>
        </w:rPr>
      </w:pPr>
      <w:r w:rsidRPr="00D022EB">
        <w:rPr>
          <w:rFonts w:ascii="Arial" w:eastAsia="Calibri" w:hAnsi="Arial" w:cs="Arial"/>
          <w:bCs/>
          <w:sz w:val="22"/>
        </w:rPr>
        <w:lastRenderedPageBreak/>
        <w:t>Provedbom planiranih aktivnosti osigurava se kontinuirano održavanje stambenih prostora, poslovnih prostora i objekata javne namjene. Obzirom da se aktivnosti ovog programa sastoje od tekućeg i investicijskog održavanja, cilj je u skladu s financijskim mogućnostima održavati objekte u gradskom vlasništvu jer se time podiže kvaliteta i čuva imovina.</w:t>
      </w:r>
    </w:p>
    <w:p w14:paraId="7F09189B" w14:textId="77777777" w:rsidR="00D022EB" w:rsidRPr="00D022EB" w:rsidRDefault="00D022EB" w:rsidP="00D022EB">
      <w:pPr>
        <w:tabs>
          <w:tab w:val="left" w:pos="702"/>
        </w:tabs>
        <w:spacing w:after="0" w:line="276" w:lineRule="auto"/>
        <w:jc w:val="both"/>
        <w:rPr>
          <w:rFonts w:ascii="Arial" w:eastAsia="Times New Roman" w:hAnsi="Arial" w:cs="Arial"/>
          <w:sz w:val="22"/>
        </w:rPr>
      </w:pPr>
    </w:p>
    <w:p w14:paraId="1B01EA6C" w14:textId="77777777" w:rsidR="00D022EB" w:rsidRPr="00D022EB" w:rsidRDefault="00D022EB" w:rsidP="00D022EB">
      <w:pPr>
        <w:spacing w:after="0" w:line="276" w:lineRule="auto"/>
        <w:contextualSpacing/>
        <w:rPr>
          <w:rFonts w:ascii="Arial" w:eastAsia="Calibri" w:hAnsi="Arial" w:cs="Arial"/>
          <w:b/>
          <w:sz w:val="22"/>
        </w:rPr>
      </w:pPr>
      <w:r w:rsidRPr="00D022EB">
        <w:rPr>
          <w:rFonts w:ascii="Arial" w:eastAsia="Calibri" w:hAnsi="Arial" w:cs="Arial"/>
          <w:bCs/>
          <w:sz w:val="22"/>
        </w:rPr>
        <w:t>Aktivnost A400001</w:t>
      </w:r>
      <w:r w:rsidRPr="00D022EB">
        <w:rPr>
          <w:rFonts w:ascii="Arial" w:eastAsia="Calibri" w:hAnsi="Arial" w:cs="Arial"/>
          <w:b/>
          <w:sz w:val="22"/>
        </w:rPr>
        <w:t xml:space="preserve">  Održavanje stambenih prostora</w:t>
      </w:r>
    </w:p>
    <w:p w14:paraId="338AEB4E" w14:textId="77777777" w:rsidR="00D022EB" w:rsidRPr="00D022EB" w:rsidRDefault="00D022EB" w:rsidP="00D022EB">
      <w:pPr>
        <w:spacing w:after="0" w:line="276" w:lineRule="auto"/>
        <w:contextualSpacing/>
        <w:rPr>
          <w:rFonts w:ascii="Arial" w:eastAsia="Calibri" w:hAnsi="Arial" w:cs="Arial"/>
          <w:sz w:val="22"/>
        </w:rPr>
      </w:pPr>
    </w:p>
    <w:p w14:paraId="7371E068" w14:textId="77777777" w:rsidR="00D022EB" w:rsidRPr="00D022EB" w:rsidRDefault="00D022EB" w:rsidP="00D022EB">
      <w:pPr>
        <w:spacing w:after="0" w:line="276" w:lineRule="auto"/>
        <w:contextualSpacing/>
        <w:rPr>
          <w:rFonts w:ascii="Arial" w:eastAsia="Calibri" w:hAnsi="Arial" w:cs="Arial"/>
          <w:sz w:val="22"/>
        </w:rPr>
      </w:pPr>
      <w:r w:rsidRPr="00D022EB">
        <w:rPr>
          <w:rFonts w:ascii="Arial" w:eastAsia="Calibri" w:hAnsi="Arial" w:cs="Arial"/>
          <w:sz w:val="22"/>
        </w:rPr>
        <w:t xml:space="preserve">Aktivnost održavanje stambenih prostora planirana je u ukupnom iznosu od </w:t>
      </w:r>
      <w:r w:rsidRPr="00D022EB">
        <w:rPr>
          <w:rFonts w:ascii="Arial" w:eastAsia="Calibri" w:hAnsi="Arial" w:cs="Arial"/>
          <w:b/>
          <w:sz w:val="22"/>
        </w:rPr>
        <w:t>90.500,00 EUR</w:t>
      </w:r>
      <w:r w:rsidRPr="00D022EB">
        <w:rPr>
          <w:rFonts w:ascii="Arial" w:eastAsia="Calibri" w:hAnsi="Arial" w:cs="Arial"/>
          <w:sz w:val="22"/>
        </w:rPr>
        <w:t>. Pod aktivnost održavanje stambenih prostora obuhvaćeni su troškovi el. priključaka, materijal i dijelovi za tekuće i investicijsko održavanje, održavanje stanova, troškove pričuve stanova te komunalne usluge za stambene objekte.</w:t>
      </w:r>
    </w:p>
    <w:p w14:paraId="72BAE426" w14:textId="77777777" w:rsidR="00D022EB" w:rsidRPr="00D022EB" w:rsidRDefault="00D022EB" w:rsidP="00D022EB">
      <w:pPr>
        <w:spacing w:after="0" w:line="276" w:lineRule="auto"/>
        <w:jc w:val="both"/>
        <w:rPr>
          <w:rFonts w:ascii="Arial" w:eastAsia="Calibri" w:hAnsi="Arial" w:cs="Arial"/>
          <w:b/>
          <w:sz w:val="22"/>
        </w:rPr>
      </w:pPr>
    </w:p>
    <w:p w14:paraId="06CF7514"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Troškovi priključka – električna energija</w:t>
      </w:r>
    </w:p>
    <w:p w14:paraId="5FCB29B3"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Pod troškovima priključka – električna energija predviđa se podmirivanje troškova za priključke el. energije za prazne stanove.</w:t>
      </w:r>
    </w:p>
    <w:p w14:paraId="100BA307"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Za troškove priključka u 2026. godini, planirana sredstva iznose </w:t>
      </w:r>
      <w:r w:rsidRPr="00D022EB">
        <w:rPr>
          <w:rFonts w:ascii="Arial" w:eastAsia="Calibri" w:hAnsi="Arial" w:cs="Arial"/>
          <w:b/>
          <w:bCs/>
          <w:sz w:val="22"/>
        </w:rPr>
        <w:t>500</w:t>
      </w:r>
      <w:r w:rsidRPr="00D022EB">
        <w:rPr>
          <w:rFonts w:ascii="Arial" w:eastAsia="Calibri" w:hAnsi="Arial" w:cs="Arial"/>
          <w:b/>
          <w:sz w:val="22"/>
        </w:rPr>
        <w:t>,00 EUR</w:t>
      </w:r>
      <w:r w:rsidRPr="00D022EB">
        <w:rPr>
          <w:rFonts w:ascii="Arial" w:eastAsia="Calibri" w:hAnsi="Arial" w:cs="Arial"/>
          <w:sz w:val="22"/>
        </w:rPr>
        <w:t xml:space="preserve">. </w:t>
      </w:r>
    </w:p>
    <w:p w14:paraId="297A05B5" w14:textId="77777777" w:rsidR="00D022EB" w:rsidRPr="00D022EB" w:rsidRDefault="00D022EB" w:rsidP="00D022EB">
      <w:pPr>
        <w:spacing w:after="0" w:line="276" w:lineRule="auto"/>
        <w:jc w:val="both"/>
        <w:rPr>
          <w:rFonts w:ascii="Arial" w:eastAsia="Calibri" w:hAnsi="Arial" w:cs="Arial"/>
          <w:sz w:val="22"/>
        </w:rPr>
      </w:pPr>
    </w:p>
    <w:p w14:paraId="4939B324"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Materijal i dijelovi za tekuće i investicijsko održavanje</w:t>
      </w:r>
    </w:p>
    <w:p w14:paraId="459A435F"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Za navedene troškove u 2026. godini, planirana sredstva iznose </w:t>
      </w:r>
      <w:r w:rsidRPr="00D022EB">
        <w:rPr>
          <w:rFonts w:ascii="Arial" w:eastAsia="Calibri" w:hAnsi="Arial" w:cs="Arial"/>
          <w:b/>
          <w:bCs/>
          <w:sz w:val="22"/>
        </w:rPr>
        <w:t>2.000</w:t>
      </w:r>
      <w:r w:rsidRPr="00D022EB">
        <w:rPr>
          <w:rFonts w:ascii="Arial" w:eastAsia="Calibri" w:hAnsi="Arial" w:cs="Arial"/>
          <w:b/>
          <w:sz w:val="22"/>
        </w:rPr>
        <w:t>,00 EUR</w:t>
      </w:r>
      <w:r w:rsidRPr="00D022EB">
        <w:rPr>
          <w:rFonts w:ascii="Arial" w:eastAsia="Calibri" w:hAnsi="Arial" w:cs="Arial"/>
          <w:sz w:val="22"/>
        </w:rPr>
        <w:t xml:space="preserve">. </w:t>
      </w:r>
    </w:p>
    <w:p w14:paraId="4A175E71" w14:textId="77777777" w:rsidR="00D022EB" w:rsidRPr="00D022EB" w:rsidRDefault="00D022EB" w:rsidP="00D022EB">
      <w:pPr>
        <w:spacing w:after="0" w:line="276" w:lineRule="auto"/>
        <w:jc w:val="both"/>
        <w:rPr>
          <w:rFonts w:ascii="Arial" w:eastAsia="Calibri" w:hAnsi="Arial" w:cs="Arial"/>
          <w:sz w:val="22"/>
        </w:rPr>
      </w:pPr>
    </w:p>
    <w:p w14:paraId="7D8EE119"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Održavanje stanova</w:t>
      </w:r>
    </w:p>
    <w:p w14:paraId="6D5E8A4B" w14:textId="358E7CEB"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Pod</w:t>
      </w:r>
      <w:r w:rsidR="009D2ED8">
        <w:rPr>
          <w:rFonts w:ascii="Arial" w:eastAsia="Calibri" w:hAnsi="Arial" w:cs="Arial"/>
          <w:sz w:val="22"/>
        </w:rPr>
        <w:t xml:space="preserve"> </w:t>
      </w:r>
      <w:r w:rsidRPr="00D022EB">
        <w:rPr>
          <w:rFonts w:ascii="Arial" w:eastAsia="Calibri" w:hAnsi="Arial" w:cs="Arial"/>
          <w:sz w:val="22"/>
        </w:rPr>
        <w:t>održavanjem stanova podrazumijevaju se troškovi redovnog održavanja i interventnih popravaka te radovi pojačanog održavanja stanova i nužnog smještaja u vlasništvu Grada Labina.</w:t>
      </w:r>
    </w:p>
    <w:p w14:paraId="5EEC5628"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Za troškove održavanja stanova za 2026. godinu, planirana sredstva iznose </w:t>
      </w:r>
      <w:r w:rsidRPr="00D022EB">
        <w:rPr>
          <w:rFonts w:ascii="Arial" w:eastAsia="Calibri" w:hAnsi="Arial" w:cs="Arial"/>
          <w:b/>
          <w:bCs/>
          <w:sz w:val="22"/>
        </w:rPr>
        <w:t>30.000</w:t>
      </w:r>
      <w:r w:rsidRPr="00D022EB">
        <w:rPr>
          <w:rFonts w:ascii="Arial" w:eastAsia="Calibri" w:hAnsi="Arial" w:cs="Arial"/>
          <w:b/>
          <w:sz w:val="22"/>
        </w:rPr>
        <w:t>,00 EUR</w:t>
      </w:r>
      <w:r w:rsidRPr="00D022EB">
        <w:rPr>
          <w:rFonts w:ascii="Arial" w:eastAsia="Calibri" w:hAnsi="Arial" w:cs="Arial"/>
          <w:sz w:val="22"/>
        </w:rPr>
        <w:t>.</w:t>
      </w:r>
    </w:p>
    <w:p w14:paraId="2BB22090" w14:textId="77777777" w:rsidR="00D022EB" w:rsidRPr="00D022EB" w:rsidRDefault="00D022EB" w:rsidP="00D022EB">
      <w:pPr>
        <w:spacing w:after="0" w:line="276" w:lineRule="auto"/>
        <w:jc w:val="both"/>
        <w:rPr>
          <w:rFonts w:ascii="Arial" w:eastAsia="Calibri" w:hAnsi="Arial" w:cs="Arial"/>
          <w:sz w:val="22"/>
        </w:rPr>
      </w:pPr>
    </w:p>
    <w:p w14:paraId="6B97FA98"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Troškovi pričuve stanova</w:t>
      </w:r>
    </w:p>
    <w:p w14:paraId="40758198"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Pod troškove pričuve stanova predviđa se podmirivanje troškova pričuve za stanove u vlasništvu Grada Labina – prema upravitelju za redovno održavanje zajedničkih dijelova zgrade u kojima se stan nalazi.</w:t>
      </w:r>
    </w:p>
    <w:p w14:paraId="76F97F1B"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sz w:val="22"/>
        </w:rPr>
        <w:t xml:space="preserve"> Za troškove pričuve stanova za 2026. godinu, planirana sredstva iznose</w:t>
      </w:r>
      <w:r w:rsidRPr="00D022EB">
        <w:rPr>
          <w:rFonts w:ascii="Arial" w:eastAsia="Calibri" w:hAnsi="Arial" w:cs="Arial"/>
          <w:b/>
          <w:sz w:val="22"/>
        </w:rPr>
        <w:t xml:space="preserve"> 50.000,00 EUR.</w:t>
      </w:r>
    </w:p>
    <w:p w14:paraId="5C8E154F" w14:textId="77777777" w:rsidR="00D022EB" w:rsidRPr="00D022EB" w:rsidRDefault="00D022EB" w:rsidP="00D022EB">
      <w:pPr>
        <w:spacing w:after="0" w:line="276" w:lineRule="auto"/>
        <w:jc w:val="both"/>
        <w:rPr>
          <w:rFonts w:ascii="Arial" w:eastAsia="Calibri" w:hAnsi="Arial" w:cs="Arial"/>
          <w:b/>
          <w:sz w:val="22"/>
        </w:rPr>
      </w:pPr>
    </w:p>
    <w:p w14:paraId="51D4641F"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Komunalne usluge za stambene objekte</w:t>
      </w:r>
    </w:p>
    <w:p w14:paraId="5C11CCBB"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Pod komunalne usluge za stambene objekte predviđa se podmirivanje troškova usluga utroška vode te plaćanje vodoprivredne naknade u stambenim objektima koji su prazni.</w:t>
      </w:r>
    </w:p>
    <w:p w14:paraId="31E8091C"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sz w:val="22"/>
        </w:rPr>
        <w:t xml:space="preserve"> Za komunalne usluge za stambene objekte za 2026. godinu, planirana sredstva iznose</w:t>
      </w:r>
      <w:r w:rsidRPr="00D022EB">
        <w:rPr>
          <w:rFonts w:ascii="Arial" w:eastAsia="Calibri" w:hAnsi="Arial" w:cs="Arial"/>
          <w:b/>
          <w:sz w:val="22"/>
        </w:rPr>
        <w:t xml:space="preserve"> 1.000,00 EUR.</w:t>
      </w:r>
    </w:p>
    <w:p w14:paraId="2DB25595" w14:textId="77777777" w:rsidR="00D022EB" w:rsidRPr="00D022EB" w:rsidRDefault="00D022EB" w:rsidP="00D022EB">
      <w:pPr>
        <w:spacing w:after="0" w:line="276" w:lineRule="auto"/>
        <w:jc w:val="both"/>
        <w:rPr>
          <w:rFonts w:ascii="Arial" w:eastAsia="Calibri" w:hAnsi="Arial" w:cs="Arial"/>
          <w:b/>
          <w:sz w:val="22"/>
        </w:rPr>
      </w:pPr>
    </w:p>
    <w:p w14:paraId="2D8A09E0"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Izrada tehničke dokumentacije i elaborata</w:t>
      </w:r>
    </w:p>
    <w:p w14:paraId="23A99A90"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Ova stavka obuhvaća izrade elaborata vještačenja za potrebe procjene vrijednosti stanova, izrade idejnih projekata adaptacije i sanacije te izradu troškovnika za potrebe većih interventnih zahvata.</w:t>
      </w:r>
    </w:p>
    <w:p w14:paraId="3C9B4507"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Za izradu tehničke dokumentacije i elaborata za 2026. godinu, planirana sredstva iznose</w:t>
      </w:r>
      <w:r w:rsidRPr="00D022EB">
        <w:rPr>
          <w:rFonts w:ascii="Arial" w:eastAsia="Calibri" w:hAnsi="Arial" w:cs="Arial"/>
          <w:b/>
          <w:sz w:val="22"/>
        </w:rPr>
        <w:t xml:space="preserve"> 7.000,00 EUR.</w:t>
      </w:r>
    </w:p>
    <w:p w14:paraId="2BB3F8A8" w14:textId="77777777" w:rsidR="00D022EB" w:rsidRDefault="00D022EB" w:rsidP="00D022EB">
      <w:pPr>
        <w:spacing w:after="0" w:line="276" w:lineRule="auto"/>
        <w:contextualSpacing/>
        <w:rPr>
          <w:rFonts w:ascii="Arial" w:eastAsia="Calibri" w:hAnsi="Arial" w:cs="Arial"/>
          <w:bCs/>
          <w:sz w:val="22"/>
        </w:rPr>
      </w:pPr>
    </w:p>
    <w:p w14:paraId="59ACC6E5" w14:textId="77777777" w:rsidR="00976C3A" w:rsidRDefault="00976C3A" w:rsidP="00D022EB">
      <w:pPr>
        <w:spacing w:after="0" w:line="276" w:lineRule="auto"/>
        <w:contextualSpacing/>
        <w:rPr>
          <w:rFonts w:ascii="Arial" w:eastAsia="Calibri" w:hAnsi="Arial" w:cs="Arial"/>
          <w:bCs/>
          <w:sz w:val="22"/>
        </w:rPr>
      </w:pPr>
    </w:p>
    <w:p w14:paraId="30A0F46B" w14:textId="77777777" w:rsidR="00976C3A" w:rsidRDefault="00976C3A" w:rsidP="00D022EB">
      <w:pPr>
        <w:spacing w:after="0" w:line="276" w:lineRule="auto"/>
        <w:contextualSpacing/>
        <w:rPr>
          <w:rFonts w:ascii="Arial" w:eastAsia="Calibri" w:hAnsi="Arial" w:cs="Arial"/>
          <w:bCs/>
          <w:sz w:val="22"/>
        </w:rPr>
      </w:pPr>
    </w:p>
    <w:p w14:paraId="49320E45" w14:textId="77777777" w:rsidR="00976C3A" w:rsidRPr="00D022EB" w:rsidRDefault="00976C3A" w:rsidP="00D022EB">
      <w:pPr>
        <w:spacing w:after="0" w:line="276" w:lineRule="auto"/>
        <w:contextualSpacing/>
        <w:rPr>
          <w:rFonts w:ascii="Arial" w:eastAsia="Calibri" w:hAnsi="Arial" w:cs="Arial"/>
          <w:bCs/>
          <w:sz w:val="22"/>
        </w:rPr>
      </w:pPr>
    </w:p>
    <w:p w14:paraId="32571A13" w14:textId="77777777" w:rsidR="00D022EB" w:rsidRPr="00D022EB" w:rsidRDefault="00D022EB" w:rsidP="00D022EB">
      <w:pPr>
        <w:spacing w:after="0" w:line="276" w:lineRule="auto"/>
        <w:contextualSpacing/>
        <w:rPr>
          <w:rFonts w:ascii="Arial" w:eastAsia="Calibri" w:hAnsi="Arial" w:cs="Arial"/>
          <w:b/>
          <w:sz w:val="22"/>
        </w:rPr>
      </w:pPr>
      <w:r w:rsidRPr="00D022EB">
        <w:rPr>
          <w:rFonts w:ascii="Arial" w:eastAsia="Calibri" w:hAnsi="Arial" w:cs="Arial"/>
          <w:bCs/>
          <w:sz w:val="22"/>
        </w:rPr>
        <w:lastRenderedPageBreak/>
        <w:t>Aktivnost A400002</w:t>
      </w:r>
      <w:r w:rsidRPr="00D022EB">
        <w:rPr>
          <w:rFonts w:ascii="Arial" w:eastAsia="Calibri" w:hAnsi="Arial" w:cs="Arial"/>
          <w:b/>
          <w:sz w:val="22"/>
        </w:rPr>
        <w:t xml:space="preserve">  Održavanje poslovnih prostora, štandova i privremenih priključaka</w:t>
      </w:r>
    </w:p>
    <w:p w14:paraId="52902AF6" w14:textId="77777777" w:rsidR="00D022EB" w:rsidRPr="00D022EB" w:rsidRDefault="00D022EB" w:rsidP="00D022EB">
      <w:pPr>
        <w:spacing w:after="0" w:line="276" w:lineRule="auto"/>
        <w:contextualSpacing/>
        <w:rPr>
          <w:rFonts w:ascii="Arial" w:eastAsia="Calibri" w:hAnsi="Arial" w:cs="Arial"/>
          <w:b/>
          <w:sz w:val="22"/>
        </w:rPr>
      </w:pPr>
    </w:p>
    <w:p w14:paraId="7FCCF3F5" w14:textId="77777777" w:rsidR="00D022EB" w:rsidRPr="00D022EB" w:rsidRDefault="00D022EB" w:rsidP="00D022EB">
      <w:pPr>
        <w:spacing w:after="0" w:line="276" w:lineRule="auto"/>
        <w:contextualSpacing/>
        <w:rPr>
          <w:rFonts w:ascii="Arial" w:eastAsia="Calibri" w:hAnsi="Arial" w:cs="Arial"/>
          <w:bCs/>
          <w:sz w:val="22"/>
        </w:rPr>
      </w:pPr>
      <w:r w:rsidRPr="00D022EB">
        <w:rPr>
          <w:rFonts w:ascii="Arial" w:eastAsia="Calibri" w:hAnsi="Arial" w:cs="Arial"/>
          <w:bCs/>
          <w:sz w:val="22"/>
        </w:rPr>
        <w:t>Održavanje objekata poslovne namjene odnosi se na radove u poslovnim prostorima u zakupu koje je Grad kao vlasnik u obvezi održavati u stanju utvrđenom ugovorom o zakupu, na hitne intervencije u poslovnim prostorima te na radove u slobodnim poslovnim prostorima koje je potrebno urediti kako bi se isti mogli oglasiti u javnim natječajima za davanje u zakup. Osnovni cilj je provedbom ove aktivnosti osigurati adekvatno održavanje objekata poslovne namjene kojima upravlja Grad Labin.</w:t>
      </w:r>
    </w:p>
    <w:p w14:paraId="74B800FA" w14:textId="77777777" w:rsidR="00D022EB" w:rsidRPr="00D022EB" w:rsidRDefault="00D022EB" w:rsidP="00D022EB">
      <w:pPr>
        <w:spacing w:after="0" w:line="276" w:lineRule="auto"/>
        <w:contextualSpacing/>
        <w:rPr>
          <w:rFonts w:ascii="Arial" w:eastAsia="Calibri" w:hAnsi="Arial" w:cs="Arial"/>
          <w:b/>
          <w:sz w:val="22"/>
        </w:rPr>
      </w:pPr>
    </w:p>
    <w:p w14:paraId="520A6424"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Aktivnost održavanje poslovnih prostora, štandova i privremenih priključaka planirana je u ukupnom iznosu od </w:t>
      </w:r>
      <w:r w:rsidRPr="00D022EB">
        <w:rPr>
          <w:rFonts w:ascii="Arial" w:eastAsia="Calibri" w:hAnsi="Arial" w:cs="Arial"/>
          <w:b/>
          <w:sz w:val="22"/>
        </w:rPr>
        <w:t>127.000,00 EUR</w:t>
      </w:r>
      <w:r w:rsidRPr="00D022EB">
        <w:rPr>
          <w:rFonts w:ascii="Arial" w:eastAsia="Calibri" w:hAnsi="Arial" w:cs="Arial"/>
          <w:sz w:val="22"/>
        </w:rPr>
        <w:t>. Pod aktivnost održavanje poslovnih prostora, štandova i privremenih priključaka obuhvaćeni su troškovi el. priključaka za štandove i poslovne prostore, održavanje poslovnih prostora, održavanje štandova, usluge oglašavanja u sredstvima javnog informiranja – p.p. i štandova, troškovi pričuve poslovnih prostora, komunalne usluge za poslovne objekte te izrada tehničke dokumentacije i elaborata.</w:t>
      </w:r>
    </w:p>
    <w:p w14:paraId="73B09384"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 </w:t>
      </w:r>
    </w:p>
    <w:p w14:paraId="58181202"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Troškovi priključka poslovnih prostora</w:t>
      </w:r>
    </w:p>
    <w:p w14:paraId="2E77B5A9"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Pod troškovima priključka poslovnih prostora predviđa se podmirivanje troškova za kupnju dodatne snage te priključke el. energije za prazne poslovne prostore i prostore koji se koriste, a potrošnja se perfektuira prema ugovorenim korisnicima.</w:t>
      </w:r>
    </w:p>
    <w:p w14:paraId="4180F38E"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Za troškove priključka poslovnih prostora u 2026. godini, planirana sredstva iznose </w:t>
      </w:r>
      <w:r w:rsidRPr="00D022EB">
        <w:rPr>
          <w:rFonts w:ascii="Arial" w:eastAsia="Calibri" w:hAnsi="Arial" w:cs="Arial"/>
          <w:b/>
          <w:bCs/>
          <w:sz w:val="22"/>
        </w:rPr>
        <w:t>10</w:t>
      </w:r>
      <w:r w:rsidRPr="00D022EB">
        <w:rPr>
          <w:rFonts w:ascii="Arial" w:eastAsia="Calibri" w:hAnsi="Arial" w:cs="Arial"/>
          <w:b/>
          <w:sz w:val="22"/>
        </w:rPr>
        <w:t>.000,00 EUR</w:t>
      </w:r>
      <w:r w:rsidRPr="00D022EB">
        <w:rPr>
          <w:rFonts w:ascii="Arial" w:eastAsia="Calibri" w:hAnsi="Arial" w:cs="Arial"/>
          <w:sz w:val="22"/>
        </w:rPr>
        <w:t xml:space="preserve">. </w:t>
      </w:r>
    </w:p>
    <w:p w14:paraId="0B0C5C4A" w14:textId="77777777" w:rsidR="00D022EB" w:rsidRPr="00D022EB" w:rsidRDefault="00D022EB" w:rsidP="00D022EB">
      <w:pPr>
        <w:spacing w:after="0" w:line="276" w:lineRule="auto"/>
        <w:jc w:val="both"/>
        <w:rPr>
          <w:rFonts w:ascii="Arial" w:eastAsia="Calibri" w:hAnsi="Arial" w:cs="Arial"/>
          <w:b/>
          <w:sz w:val="22"/>
        </w:rPr>
      </w:pPr>
    </w:p>
    <w:p w14:paraId="743D4438"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Troškovi priključka štandova i dr.</w:t>
      </w:r>
    </w:p>
    <w:p w14:paraId="6D6F012A"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Pod troškovima priključka štandova i dr. predviđa se podmirivanje troškova za kupnju dodatne snage te priključke el. energije za prazne poslovne prostore i prostore koji se koriste, a potrošnja se perfektuira prema ugovorenim korisnicima.</w:t>
      </w:r>
    </w:p>
    <w:p w14:paraId="568CACF4"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Za troškove priključka štandova i dr. u 2026. godini, planirana sredstva iznose </w:t>
      </w:r>
      <w:r w:rsidRPr="00D022EB">
        <w:rPr>
          <w:rFonts w:ascii="Arial" w:eastAsia="Calibri" w:hAnsi="Arial" w:cs="Arial"/>
          <w:b/>
          <w:sz w:val="22"/>
        </w:rPr>
        <w:t>2.000,00 EUR</w:t>
      </w:r>
      <w:r w:rsidRPr="00D022EB">
        <w:rPr>
          <w:rFonts w:ascii="Arial" w:eastAsia="Calibri" w:hAnsi="Arial" w:cs="Arial"/>
          <w:sz w:val="22"/>
        </w:rPr>
        <w:t xml:space="preserve">. </w:t>
      </w:r>
    </w:p>
    <w:p w14:paraId="6DD400DA" w14:textId="77777777" w:rsidR="00D022EB" w:rsidRPr="00D022EB" w:rsidRDefault="00D022EB" w:rsidP="00D022EB">
      <w:pPr>
        <w:spacing w:after="0" w:line="276" w:lineRule="auto"/>
        <w:jc w:val="both"/>
        <w:rPr>
          <w:rFonts w:ascii="Arial" w:eastAsia="Calibri" w:hAnsi="Arial" w:cs="Arial"/>
          <w:sz w:val="22"/>
        </w:rPr>
      </w:pPr>
    </w:p>
    <w:p w14:paraId="7931A0D4"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Održavanje poslovnih prostora</w:t>
      </w:r>
    </w:p>
    <w:p w14:paraId="7FF3EC1C"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Pod održavanjem poslovnih prostora podrazumijevaju se troškovi redovnog održavanja i interventnih popravaka te radovi pojačanog održavanja na poslovnim prostorima u vlasništvu Grada Labina.</w:t>
      </w:r>
    </w:p>
    <w:p w14:paraId="4BB5DB31"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Za troškove održavanja poslovnih prostora u 2026. godini, planirana sredstva iznose </w:t>
      </w:r>
      <w:r w:rsidRPr="00D022EB">
        <w:rPr>
          <w:rFonts w:ascii="Arial" w:eastAsia="Calibri" w:hAnsi="Arial" w:cs="Arial"/>
          <w:b/>
          <w:sz w:val="22"/>
        </w:rPr>
        <w:t>40.000,00 EUR</w:t>
      </w:r>
      <w:r w:rsidRPr="00D022EB">
        <w:rPr>
          <w:rFonts w:ascii="Arial" w:eastAsia="Calibri" w:hAnsi="Arial" w:cs="Arial"/>
          <w:sz w:val="22"/>
        </w:rPr>
        <w:t xml:space="preserve">. </w:t>
      </w:r>
    </w:p>
    <w:p w14:paraId="1AA6CBBB" w14:textId="77777777" w:rsidR="00D022EB" w:rsidRPr="00D022EB" w:rsidRDefault="00D022EB" w:rsidP="00D022EB">
      <w:pPr>
        <w:spacing w:after="0" w:line="276" w:lineRule="auto"/>
        <w:jc w:val="both"/>
        <w:rPr>
          <w:rFonts w:ascii="Arial" w:eastAsia="Calibri" w:hAnsi="Arial" w:cs="Arial"/>
          <w:sz w:val="22"/>
        </w:rPr>
      </w:pPr>
    </w:p>
    <w:p w14:paraId="0BE2921D"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Održavanje štandova i p.p.</w:t>
      </w:r>
    </w:p>
    <w:p w14:paraId="0E0C1976"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sz w:val="22"/>
        </w:rPr>
        <w:t>Pod održavanjem štandova i p.p. podrazumijevaju se troškovi redovnog održavanja i interventnih popravaka te radovi pojačanog održavanja na štandovima i privremenim priključcima u vlasništvu Grada Labina.</w:t>
      </w:r>
    </w:p>
    <w:p w14:paraId="01397CD1"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Za troškove održavanja štandova i p.p. u 2026. godini, planirana sredstva iznose </w:t>
      </w:r>
      <w:r w:rsidRPr="00D022EB">
        <w:rPr>
          <w:rFonts w:ascii="Arial" w:eastAsia="Calibri" w:hAnsi="Arial" w:cs="Arial"/>
          <w:b/>
          <w:sz w:val="22"/>
        </w:rPr>
        <w:t>3.000,00 EUR</w:t>
      </w:r>
      <w:r w:rsidRPr="00D022EB">
        <w:rPr>
          <w:rFonts w:ascii="Arial" w:eastAsia="Calibri" w:hAnsi="Arial" w:cs="Arial"/>
          <w:sz w:val="22"/>
        </w:rPr>
        <w:t xml:space="preserve">. </w:t>
      </w:r>
    </w:p>
    <w:p w14:paraId="15761334" w14:textId="77777777" w:rsidR="00D022EB" w:rsidRPr="00D022EB" w:rsidRDefault="00D022EB" w:rsidP="00D022EB">
      <w:pPr>
        <w:spacing w:after="0" w:line="276" w:lineRule="auto"/>
        <w:jc w:val="both"/>
        <w:rPr>
          <w:rFonts w:ascii="Arial" w:eastAsia="Calibri" w:hAnsi="Arial" w:cs="Arial"/>
          <w:sz w:val="22"/>
        </w:rPr>
      </w:pPr>
    </w:p>
    <w:p w14:paraId="6DCB6AFC"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Usluge oglašavanja u sredstvima javnog informiranja za p.p. i štandove</w:t>
      </w:r>
    </w:p>
    <w:p w14:paraId="2FD43AA0"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Ova stavka u proračunu predviđa troškove objave javnih natječaja za izdavanje poslovnih prostora i štandova u najam u javnom glasilu tokom 2026. godine. </w:t>
      </w:r>
    </w:p>
    <w:p w14:paraId="7BD9CBBC"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sz w:val="22"/>
        </w:rPr>
        <w:t xml:space="preserve">Za uslugu oglašavanja u sredstvima javnog informiranja za p.p. i štandove u 2026. godini, planirana sredstva iznose </w:t>
      </w:r>
      <w:r w:rsidRPr="00D022EB">
        <w:rPr>
          <w:rFonts w:ascii="Arial" w:eastAsia="Calibri" w:hAnsi="Arial" w:cs="Arial"/>
          <w:b/>
          <w:sz w:val="22"/>
        </w:rPr>
        <w:t>2.000,00 EUR.</w:t>
      </w:r>
    </w:p>
    <w:p w14:paraId="6D69F3AA" w14:textId="77777777" w:rsidR="00D022EB" w:rsidRPr="00D022EB" w:rsidRDefault="00D022EB" w:rsidP="00D022EB">
      <w:pPr>
        <w:spacing w:after="0" w:line="276" w:lineRule="auto"/>
        <w:jc w:val="both"/>
        <w:rPr>
          <w:rFonts w:ascii="Arial" w:eastAsia="Calibri" w:hAnsi="Arial" w:cs="Arial"/>
          <w:b/>
          <w:sz w:val="22"/>
        </w:rPr>
      </w:pPr>
    </w:p>
    <w:p w14:paraId="14B5B114"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 xml:space="preserve">Troškovi pričuve </w:t>
      </w:r>
      <w:bookmarkStart w:id="62" w:name="_Hlk84582670"/>
      <w:r w:rsidRPr="00D022EB">
        <w:rPr>
          <w:rFonts w:ascii="Arial" w:eastAsia="Calibri" w:hAnsi="Arial" w:cs="Arial"/>
          <w:b/>
          <w:sz w:val="22"/>
        </w:rPr>
        <w:t>poslovnih prostora</w:t>
      </w:r>
      <w:bookmarkEnd w:id="62"/>
    </w:p>
    <w:p w14:paraId="19570A89"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Pod troškove pričuve poslovnih prostora predviđa se podmirivanje troškova pričuve za poslovnih prostora u vlasništvu Grada Labina – prema upravitelju za redovno održavanje zajedničkih dijelova zgrade u kojima se poslovni prostor nalazi.</w:t>
      </w:r>
    </w:p>
    <w:p w14:paraId="3B3BDB13"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sz w:val="22"/>
        </w:rPr>
        <w:t xml:space="preserve"> Za troškove pričuve poslovnih prostora za 2026. godinu, planirana sredstva iznose</w:t>
      </w:r>
      <w:r w:rsidRPr="00D022EB">
        <w:rPr>
          <w:rFonts w:ascii="Arial" w:eastAsia="Calibri" w:hAnsi="Arial" w:cs="Arial"/>
          <w:b/>
          <w:sz w:val="22"/>
        </w:rPr>
        <w:t xml:space="preserve"> 50.000,00 EUR.</w:t>
      </w:r>
    </w:p>
    <w:p w14:paraId="02502F50" w14:textId="77777777" w:rsidR="00D022EB" w:rsidRPr="00D022EB" w:rsidRDefault="00D022EB" w:rsidP="00D022EB">
      <w:pPr>
        <w:spacing w:after="0" w:line="276" w:lineRule="auto"/>
        <w:jc w:val="both"/>
        <w:rPr>
          <w:rFonts w:ascii="Arial" w:eastAsia="Calibri" w:hAnsi="Arial" w:cs="Arial"/>
          <w:sz w:val="22"/>
        </w:rPr>
      </w:pPr>
    </w:p>
    <w:p w14:paraId="5933C782"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Komunalne usluge za poslovne objekte</w:t>
      </w:r>
    </w:p>
    <w:p w14:paraId="3279AFF4"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Pod komunalne usluge za poslovne objekte predviđa se podmirivanje troškova usluga utroška vode te plaćanje vodoprivredne naknade za prazne poslovne prostore i prostore koji se koriste, a potrošnja se </w:t>
      </w:r>
      <w:proofErr w:type="spellStart"/>
      <w:r w:rsidRPr="00D022EB">
        <w:rPr>
          <w:rFonts w:ascii="Arial" w:eastAsia="Calibri" w:hAnsi="Arial" w:cs="Arial"/>
          <w:sz w:val="22"/>
        </w:rPr>
        <w:t>prefakturira</w:t>
      </w:r>
      <w:proofErr w:type="spellEnd"/>
      <w:r w:rsidRPr="00D022EB">
        <w:rPr>
          <w:rFonts w:ascii="Arial" w:eastAsia="Calibri" w:hAnsi="Arial" w:cs="Arial"/>
          <w:sz w:val="22"/>
        </w:rPr>
        <w:t xml:space="preserve"> prema ugovorenim korisnicima.</w:t>
      </w:r>
    </w:p>
    <w:p w14:paraId="015FF970"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sz w:val="22"/>
        </w:rPr>
        <w:t>Za komunalne usluge za poslovne objekte za 2026. godinu, planirana sredstva iznose</w:t>
      </w:r>
      <w:r w:rsidRPr="00D022EB">
        <w:rPr>
          <w:rFonts w:ascii="Arial" w:eastAsia="Calibri" w:hAnsi="Arial" w:cs="Arial"/>
          <w:b/>
          <w:sz w:val="22"/>
        </w:rPr>
        <w:t xml:space="preserve"> 8.000,00 EUR.</w:t>
      </w:r>
    </w:p>
    <w:p w14:paraId="59F0F056" w14:textId="77777777" w:rsidR="00D022EB" w:rsidRPr="00D022EB" w:rsidRDefault="00D022EB" w:rsidP="00D022EB">
      <w:pPr>
        <w:spacing w:after="0" w:line="276" w:lineRule="auto"/>
        <w:jc w:val="both"/>
        <w:rPr>
          <w:rFonts w:ascii="Arial" w:eastAsia="Calibri" w:hAnsi="Arial" w:cs="Arial"/>
          <w:sz w:val="22"/>
        </w:rPr>
      </w:pPr>
    </w:p>
    <w:p w14:paraId="0B410B5B"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Izrada tehničke dokumentacije i elaborata</w:t>
      </w:r>
    </w:p>
    <w:p w14:paraId="595D6784"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Ova stavka obuhvaća izrade elaborata vještačenja za potrebe procjene vrijednosti poslovnih prostora, izrade idejnih projekata adaptacije i sanacije te izradu troškovnika za potrebe većih interventnih zahvata.</w:t>
      </w:r>
    </w:p>
    <w:p w14:paraId="6F591B67"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Za izradu tehničke dokumentacije i elaborata za 2026. godinu, planirana sredstva iznose</w:t>
      </w:r>
      <w:r w:rsidRPr="00D022EB">
        <w:rPr>
          <w:rFonts w:ascii="Arial" w:eastAsia="Calibri" w:hAnsi="Arial" w:cs="Arial"/>
          <w:b/>
          <w:sz w:val="22"/>
        </w:rPr>
        <w:t xml:space="preserve"> 10.000,00 EUR.</w:t>
      </w:r>
    </w:p>
    <w:p w14:paraId="487D2033" w14:textId="77777777" w:rsidR="00D022EB" w:rsidRPr="00D022EB" w:rsidRDefault="00D022EB" w:rsidP="00D022EB">
      <w:pPr>
        <w:spacing w:after="0" w:line="276" w:lineRule="auto"/>
        <w:jc w:val="both"/>
        <w:rPr>
          <w:rFonts w:ascii="Arial" w:eastAsia="Calibri" w:hAnsi="Arial" w:cs="Arial"/>
          <w:b/>
          <w:sz w:val="22"/>
        </w:rPr>
      </w:pPr>
    </w:p>
    <w:p w14:paraId="03492005"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Intelektualne usluge</w:t>
      </w:r>
    </w:p>
    <w:p w14:paraId="275E0AFA"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Pod intelektualne usluge predviđa se podmirivanje troškova usluga čišćenja zajedničkih prostorija u sklopu poslovnih prostora na adresi </w:t>
      </w:r>
      <w:proofErr w:type="spellStart"/>
      <w:r w:rsidRPr="00D022EB">
        <w:rPr>
          <w:rFonts w:ascii="Arial" w:eastAsia="Calibri" w:hAnsi="Arial" w:cs="Arial"/>
          <w:sz w:val="22"/>
        </w:rPr>
        <w:t>Katuri</w:t>
      </w:r>
      <w:proofErr w:type="spellEnd"/>
      <w:r w:rsidRPr="00D022EB">
        <w:rPr>
          <w:rFonts w:ascii="Arial" w:eastAsia="Calibri" w:hAnsi="Arial" w:cs="Arial"/>
          <w:sz w:val="22"/>
        </w:rPr>
        <w:t xml:space="preserve"> 17.</w:t>
      </w:r>
    </w:p>
    <w:p w14:paraId="5DD7E446"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sz w:val="22"/>
        </w:rPr>
        <w:t xml:space="preserve"> Za intelektualne usluge za 2026. godinu, planirana sredstva iznose</w:t>
      </w:r>
      <w:r w:rsidRPr="00D022EB">
        <w:rPr>
          <w:rFonts w:ascii="Arial" w:eastAsia="Calibri" w:hAnsi="Arial" w:cs="Arial"/>
          <w:b/>
          <w:sz w:val="22"/>
        </w:rPr>
        <w:t xml:space="preserve"> 2.000,00 EUR.</w:t>
      </w:r>
    </w:p>
    <w:p w14:paraId="3E5D3EE6" w14:textId="77777777" w:rsidR="00D022EB" w:rsidRPr="00D022EB" w:rsidRDefault="00D022EB" w:rsidP="00D022EB">
      <w:pPr>
        <w:spacing w:after="0" w:line="276" w:lineRule="auto"/>
        <w:jc w:val="both"/>
        <w:rPr>
          <w:rFonts w:ascii="Arial" w:eastAsia="Calibri" w:hAnsi="Arial" w:cs="Arial"/>
          <w:b/>
          <w:sz w:val="22"/>
        </w:rPr>
      </w:pPr>
    </w:p>
    <w:p w14:paraId="1A42E5DC" w14:textId="21567BB4" w:rsidR="00D022EB" w:rsidRPr="00D022EB" w:rsidRDefault="00D022EB" w:rsidP="00D022EB">
      <w:pPr>
        <w:spacing w:after="0" w:line="240" w:lineRule="auto"/>
        <w:contextualSpacing/>
        <w:rPr>
          <w:rFonts w:ascii="Arial" w:eastAsia="Calibri" w:hAnsi="Arial" w:cs="Arial"/>
          <w:b/>
          <w:sz w:val="22"/>
        </w:rPr>
      </w:pPr>
      <w:r w:rsidRPr="00D022EB">
        <w:rPr>
          <w:rFonts w:ascii="Arial" w:eastAsia="Calibri" w:hAnsi="Arial" w:cs="Arial"/>
          <w:bCs/>
          <w:sz w:val="22"/>
        </w:rPr>
        <w:t>Aktivnost A400003</w:t>
      </w:r>
      <w:r w:rsidRPr="00D022EB">
        <w:rPr>
          <w:rFonts w:ascii="Arial" w:eastAsia="Calibri" w:hAnsi="Arial" w:cs="Arial"/>
          <w:b/>
          <w:sz w:val="22"/>
        </w:rPr>
        <w:t xml:space="preserve"> Mjere preventivne zaštite i veterinarske usluge</w:t>
      </w:r>
    </w:p>
    <w:p w14:paraId="1378D668" w14:textId="77777777" w:rsidR="00D022EB" w:rsidRPr="00D022EB" w:rsidRDefault="00D022EB" w:rsidP="00D022EB">
      <w:pPr>
        <w:spacing w:after="0" w:line="240" w:lineRule="auto"/>
        <w:contextualSpacing/>
        <w:rPr>
          <w:rFonts w:ascii="Arial" w:eastAsia="Calibri" w:hAnsi="Arial" w:cs="Arial"/>
          <w:b/>
          <w:sz w:val="22"/>
        </w:rPr>
      </w:pPr>
    </w:p>
    <w:p w14:paraId="1DC61113"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 xml:space="preserve">Aktivnost mjere preventivne zaštite i veterinarske usluge planirana je u ukupnom iznosu od </w:t>
      </w:r>
      <w:r w:rsidRPr="00D022EB">
        <w:rPr>
          <w:rFonts w:ascii="Arial" w:eastAsia="Calibri" w:hAnsi="Arial" w:cs="Arial"/>
          <w:b/>
          <w:bCs/>
          <w:sz w:val="22"/>
        </w:rPr>
        <w:t>54</w:t>
      </w:r>
      <w:r w:rsidRPr="00D022EB">
        <w:rPr>
          <w:rFonts w:ascii="Arial" w:eastAsia="Calibri" w:hAnsi="Arial" w:cs="Arial"/>
          <w:b/>
          <w:sz w:val="22"/>
        </w:rPr>
        <w:t>.000,00 EUR</w:t>
      </w:r>
      <w:r w:rsidRPr="00D022EB">
        <w:rPr>
          <w:rFonts w:ascii="Arial" w:eastAsia="Calibri" w:hAnsi="Arial" w:cs="Arial"/>
          <w:sz w:val="22"/>
        </w:rPr>
        <w:t>. Pod aktivnosti Mjere preventivne zaštite i veterinarske usluge podrazumijeva se redovna godišnja deratizacija i dezinfekcija na javnim površinama, higijenski servis za hitne intervencije za životinje koje su pronađene na javnim površinama, redovne zdravstvene-veterinarske usluge za životinje koje se privremeno nalaze u službenom skloništu za životinje.</w:t>
      </w:r>
    </w:p>
    <w:p w14:paraId="5289CFB5" w14:textId="77777777" w:rsidR="00D022EB" w:rsidRPr="00D022EB" w:rsidRDefault="00D022EB" w:rsidP="00D022EB">
      <w:pPr>
        <w:spacing w:after="0" w:line="276" w:lineRule="auto"/>
        <w:jc w:val="both"/>
        <w:rPr>
          <w:rFonts w:ascii="Arial" w:eastAsia="Calibri" w:hAnsi="Arial" w:cs="Arial"/>
          <w:b/>
          <w:sz w:val="22"/>
        </w:rPr>
      </w:pPr>
    </w:p>
    <w:p w14:paraId="0BF22960"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Usluga deratizacije i dezinfekcije</w:t>
      </w:r>
    </w:p>
    <w:p w14:paraId="6429FA73"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Pod usluge deratizacije i dezinfekcije predviđa se podmirivanje troškova usluga primjena mehaničkih, fizikalnih i građevinsko – tehničkih postupaka te kemijskih sredstava kojima se sprječava ulazak, zadržavanje i razmnožavanje štetnih glodavaca. Primjena mehaničkih i fizikalnih postupaka te kemijskih sredstava s ciljem uklanjanja, uništavanja i smanjenja broja mikroorganizama te usporavanja njihova rasta i razmnožavanja.</w:t>
      </w:r>
    </w:p>
    <w:p w14:paraId="3979FEEB"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sz w:val="22"/>
        </w:rPr>
        <w:t xml:space="preserve"> Za usluge deratizacije i dezinfekcije za 2026. godinu, planirana sredstva iznose</w:t>
      </w:r>
      <w:r w:rsidRPr="00D022EB">
        <w:rPr>
          <w:rFonts w:ascii="Arial" w:eastAsia="Calibri" w:hAnsi="Arial" w:cs="Arial"/>
          <w:b/>
          <w:sz w:val="22"/>
        </w:rPr>
        <w:t xml:space="preserve"> 8.000,00 EUR.</w:t>
      </w:r>
    </w:p>
    <w:p w14:paraId="183561DA" w14:textId="77777777" w:rsidR="00D022EB" w:rsidRPr="00D022EB" w:rsidRDefault="00D022EB" w:rsidP="00D022EB">
      <w:pPr>
        <w:spacing w:after="0" w:line="276" w:lineRule="auto"/>
        <w:jc w:val="both"/>
        <w:rPr>
          <w:rFonts w:ascii="Arial" w:eastAsia="Calibri" w:hAnsi="Arial" w:cs="Arial"/>
          <w:b/>
          <w:sz w:val="22"/>
        </w:rPr>
      </w:pPr>
    </w:p>
    <w:p w14:paraId="52F7B1ED"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Higijenski servis</w:t>
      </w:r>
    </w:p>
    <w:p w14:paraId="0371A0C0"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Pod usluge higijenskog servisa predviđa se podmirivanje troškova usluga za hitno tretiranje napuštenih i izgubljenih životinja na javnim površinama, obavljanje pregleda i hitnih kirurških obrada i aplikacije lijekova od strane veterinarske ambulante.</w:t>
      </w:r>
    </w:p>
    <w:p w14:paraId="39309C73" w14:textId="77777777" w:rsidR="00D022EB" w:rsidRPr="00D022EB" w:rsidRDefault="00D022EB" w:rsidP="00D022EB">
      <w:pPr>
        <w:spacing w:after="0"/>
        <w:jc w:val="both"/>
        <w:rPr>
          <w:rFonts w:ascii="Arial" w:eastAsia="Calibri" w:hAnsi="Arial" w:cs="Arial"/>
          <w:b/>
          <w:sz w:val="22"/>
        </w:rPr>
      </w:pPr>
      <w:r w:rsidRPr="00D022EB">
        <w:rPr>
          <w:rFonts w:ascii="Arial" w:eastAsia="Calibri" w:hAnsi="Arial" w:cs="Arial"/>
          <w:sz w:val="22"/>
        </w:rPr>
        <w:t>Za usluge higijenskog servisa za 2026. godinu, planirana sredstva iznose</w:t>
      </w:r>
      <w:r w:rsidRPr="00D022EB">
        <w:rPr>
          <w:rFonts w:ascii="Arial" w:eastAsia="Calibri" w:hAnsi="Arial" w:cs="Arial"/>
          <w:b/>
          <w:sz w:val="22"/>
        </w:rPr>
        <w:t xml:space="preserve"> 6.000,00 EUR.</w:t>
      </w:r>
    </w:p>
    <w:p w14:paraId="183676B7"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lastRenderedPageBreak/>
        <w:t>Zdravstvene i veterinarske usluge</w:t>
      </w:r>
    </w:p>
    <w:p w14:paraId="7C750273"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Pod zdravstvene i veterinarske usluge predviđa se podmirivanje troškova usluga za uklanjanje pregažene, odnosno uginule divljači ili domaće životinje, s javnih površina koje se nalaze na području grada Labina, sakupljanje i dostavljanje lešine s javnih površina koje su sumnjive na zaraznu bolest Hrvatskom veterinarskom institutu u Zagrebu, na poziv gradskih službi vršenje identifikacije pasa koji se bez nadzora nalaze na javnoj površini, obavljanje hvatanja i sprovođenja do skloništa za životinje, privremeno zbrinjavanje napuštenih i izgubljenih životinja na javnim površinama u prostoru službenog skloništa za životinje, sterilizaciju i zdravstveno tretiranje do njihovog trajnog zbrinjavanja i pronalaska novog vlasnika, obavljati i druge poslove sukladno Zakonu o veterinarstvu.</w:t>
      </w:r>
    </w:p>
    <w:p w14:paraId="2FEBE9EB" w14:textId="77777777" w:rsidR="00D022EB" w:rsidRPr="00D022EB" w:rsidRDefault="00D022EB" w:rsidP="00D022EB">
      <w:pPr>
        <w:spacing w:after="0"/>
        <w:jc w:val="both"/>
        <w:rPr>
          <w:rFonts w:ascii="Arial" w:eastAsia="Calibri" w:hAnsi="Arial" w:cs="Arial"/>
          <w:b/>
          <w:sz w:val="22"/>
        </w:rPr>
      </w:pPr>
      <w:r w:rsidRPr="00D022EB">
        <w:rPr>
          <w:rFonts w:ascii="Arial" w:eastAsia="Calibri" w:hAnsi="Arial" w:cs="Arial"/>
          <w:sz w:val="22"/>
        </w:rPr>
        <w:t>Za zdravstvene i veterinarske usluge za 2026. godinu, planirana sredstva iznose</w:t>
      </w:r>
      <w:r w:rsidRPr="00D022EB">
        <w:rPr>
          <w:rFonts w:ascii="Arial" w:eastAsia="Calibri" w:hAnsi="Arial" w:cs="Arial"/>
          <w:b/>
          <w:sz w:val="22"/>
        </w:rPr>
        <w:t xml:space="preserve"> 40.000,00 EUR.</w:t>
      </w:r>
    </w:p>
    <w:p w14:paraId="0879A4D5" w14:textId="77777777" w:rsidR="00D022EB" w:rsidRPr="00D022EB" w:rsidRDefault="00D022EB" w:rsidP="00D022EB">
      <w:pPr>
        <w:spacing w:after="0" w:line="276" w:lineRule="auto"/>
        <w:jc w:val="both"/>
        <w:rPr>
          <w:rFonts w:ascii="Arial" w:eastAsia="Calibri" w:hAnsi="Arial" w:cs="Arial"/>
          <w:b/>
          <w:sz w:val="22"/>
        </w:rPr>
      </w:pPr>
    </w:p>
    <w:p w14:paraId="3DB5254B" w14:textId="2EBD62F4" w:rsidR="00D022EB" w:rsidRPr="00D022EB" w:rsidRDefault="00D022EB" w:rsidP="00D022EB">
      <w:pPr>
        <w:spacing w:after="0" w:line="240" w:lineRule="auto"/>
        <w:contextualSpacing/>
        <w:jc w:val="both"/>
        <w:rPr>
          <w:rFonts w:ascii="Arial" w:eastAsia="Calibri" w:hAnsi="Arial" w:cs="Arial"/>
          <w:b/>
          <w:sz w:val="22"/>
        </w:rPr>
      </w:pPr>
      <w:r w:rsidRPr="00D022EB">
        <w:rPr>
          <w:rFonts w:ascii="Arial" w:eastAsia="Calibri" w:hAnsi="Arial" w:cs="Arial"/>
          <w:bCs/>
          <w:sz w:val="22"/>
        </w:rPr>
        <w:t>Aktivnost A400004</w:t>
      </w:r>
      <w:r w:rsidRPr="00D022EB">
        <w:rPr>
          <w:rFonts w:ascii="Arial" w:eastAsia="Calibri" w:hAnsi="Arial" w:cs="Arial"/>
          <w:b/>
          <w:sz w:val="22"/>
        </w:rPr>
        <w:t xml:space="preserve"> Dostava vode</w:t>
      </w:r>
    </w:p>
    <w:p w14:paraId="696484A3" w14:textId="77777777" w:rsidR="00D022EB" w:rsidRPr="00D022EB" w:rsidRDefault="00D022EB" w:rsidP="00D022EB">
      <w:pPr>
        <w:spacing w:after="0" w:line="240" w:lineRule="auto"/>
        <w:contextualSpacing/>
        <w:jc w:val="both"/>
        <w:rPr>
          <w:rFonts w:ascii="Arial" w:eastAsia="Calibri" w:hAnsi="Arial" w:cs="Arial"/>
          <w:b/>
          <w:sz w:val="22"/>
        </w:rPr>
      </w:pPr>
    </w:p>
    <w:p w14:paraId="50414B9D" w14:textId="77777777" w:rsidR="00D022EB" w:rsidRPr="00D022EB" w:rsidRDefault="00D022EB" w:rsidP="00D022EB">
      <w:pPr>
        <w:spacing w:after="0" w:line="240" w:lineRule="auto"/>
        <w:contextualSpacing/>
        <w:jc w:val="both"/>
        <w:rPr>
          <w:rFonts w:ascii="Arial" w:eastAsia="Calibri" w:hAnsi="Arial" w:cs="Arial"/>
          <w:b/>
          <w:sz w:val="22"/>
        </w:rPr>
      </w:pPr>
      <w:r w:rsidRPr="00D022EB">
        <w:rPr>
          <w:rFonts w:ascii="Arial" w:eastAsia="Calibri" w:hAnsi="Arial" w:cs="Arial"/>
          <w:b/>
          <w:sz w:val="22"/>
        </w:rPr>
        <w:t>Prijevoz vode u naseljima bez vodoopskrbe</w:t>
      </w:r>
    </w:p>
    <w:p w14:paraId="73FE9D2D"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Aktivnost dostava vode predviđa dostavu vode u naseljima bez vodoopskrbe u sušnim ljetnim periodima.</w:t>
      </w:r>
    </w:p>
    <w:p w14:paraId="09E0AAB5"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Za dostavu vode za 2026. godinu, planirana sredstva iznose</w:t>
      </w:r>
      <w:r w:rsidRPr="00D022EB">
        <w:rPr>
          <w:rFonts w:ascii="Arial" w:eastAsia="Calibri" w:hAnsi="Arial" w:cs="Arial"/>
          <w:b/>
          <w:sz w:val="22"/>
        </w:rPr>
        <w:t xml:space="preserve"> 1.500,00 EUR.</w:t>
      </w:r>
    </w:p>
    <w:p w14:paraId="0B018FD7" w14:textId="77777777" w:rsidR="00D022EB" w:rsidRPr="00D022EB" w:rsidRDefault="00D022EB" w:rsidP="00D022EB">
      <w:pPr>
        <w:spacing w:after="0" w:line="276" w:lineRule="auto"/>
        <w:jc w:val="both"/>
        <w:rPr>
          <w:rFonts w:ascii="Arial" w:eastAsia="Calibri" w:hAnsi="Arial" w:cs="Arial"/>
          <w:sz w:val="22"/>
        </w:rPr>
      </w:pPr>
    </w:p>
    <w:p w14:paraId="55F7D36A" w14:textId="77777777" w:rsidR="00D022EB" w:rsidRPr="00D022EB" w:rsidRDefault="00D022EB" w:rsidP="00D022EB">
      <w:pPr>
        <w:spacing w:after="0" w:line="276" w:lineRule="auto"/>
        <w:jc w:val="both"/>
        <w:rPr>
          <w:rFonts w:ascii="Arial" w:eastAsia="Calibri" w:hAnsi="Arial" w:cs="Arial"/>
          <w:sz w:val="22"/>
        </w:rPr>
      </w:pPr>
    </w:p>
    <w:p w14:paraId="1F767F13" w14:textId="3289E443" w:rsidR="00D022EB" w:rsidRPr="00D022EB" w:rsidRDefault="00D022EB" w:rsidP="00D022EB">
      <w:pPr>
        <w:spacing w:after="0" w:line="276" w:lineRule="auto"/>
        <w:contextualSpacing/>
        <w:jc w:val="both"/>
        <w:rPr>
          <w:rFonts w:ascii="Arial" w:eastAsia="Calibri" w:hAnsi="Arial" w:cs="Arial"/>
          <w:b/>
          <w:sz w:val="22"/>
        </w:rPr>
      </w:pPr>
      <w:r w:rsidRPr="00D022EB">
        <w:rPr>
          <w:rFonts w:ascii="Arial" w:eastAsia="Calibri" w:hAnsi="Arial" w:cs="Arial"/>
          <w:bCs/>
          <w:sz w:val="22"/>
        </w:rPr>
        <w:t>Aktivnost A400005</w:t>
      </w:r>
      <w:r w:rsidRPr="00D022EB">
        <w:rPr>
          <w:rFonts w:ascii="Arial" w:eastAsia="Calibri" w:hAnsi="Arial" w:cs="Arial"/>
          <w:b/>
          <w:sz w:val="22"/>
        </w:rPr>
        <w:t xml:space="preserve"> Usluge pomoći izvršenja poslova komunalnog i prometnog redarstva</w:t>
      </w:r>
    </w:p>
    <w:p w14:paraId="1FF5AF28" w14:textId="77777777" w:rsidR="00D022EB" w:rsidRPr="00D022EB" w:rsidRDefault="00D022EB" w:rsidP="00D022EB">
      <w:pPr>
        <w:spacing w:after="0" w:line="240" w:lineRule="auto"/>
        <w:jc w:val="both"/>
        <w:rPr>
          <w:rFonts w:ascii="Arial" w:eastAsia="Calibri" w:hAnsi="Arial" w:cs="Arial"/>
          <w:sz w:val="22"/>
        </w:rPr>
      </w:pPr>
    </w:p>
    <w:p w14:paraId="2F4D4E4D"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 xml:space="preserve">Aktivnost usluge pomoći izvršenja poslova komunalnog i prometnog redarstva planirana je u ukupnom iznosu od </w:t>
      </w:r>
      <w:r w:rsidRPr="00D022EB">
        <w:rPr>
          <w:rFonts w:ascii="Arial" w:eastAsia="Calibri" w:hAnsi="Arial" w:cs="Arial"/>
          <w:b/>
          <w:sz w:val="22"/>
        </w:rPr>
        <w:t>46.500,00 EUR</w:t>
      </w:r>
      <w:r w:rsidRPr="00D022EB">
        <w:rPr>
          <w:rFonts w:ascii="Arial" w:eastAsia="Calibri" w:hAnsi="Arial" w:cs="Arial"/>
          <w:sz w:val="22"/>
        </w:rPr>
        <w:t xml:space="preserve">. Pod aktivnosti usluge pomoći izvršenja poslova komunalnog i prometnog redarstva podrazumijeva se podmirivanje troškova korištenje raznih web sustava za potrebe komunalnog i prometnog redarstva, te usluge redarske pripomoći čuvanja na javnim površinama. </w:t>
      </w:r>
    </w:p>
    <w:p w14:paraId="43C19F5D" w14:textId="77777777" w:rsidR="00D022EB" w:rsidRPr="00D022EB" w:rsidRDefault="00D022EB" w:rsidP="00D022EB">
      <w:pPr>
        <w:spacing w:after="0" w:line="276" w:lineRule="auto"/>
        <w:jc w:val="both"/>
        <w:rPr>
          <w:rFonts w:ascii="Arial" w:eastAsia="Calibri" w:hAnsi="Arial" w:cs="Arial"/>
          <w:b/>
          <w:sz w:val="22"/>
        </w:rPr>
      </w:pPr>
    </w:p>
    <w:p w14:paraId="760B7FE2"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Nabava radne odjeće i obuće za potrebe komunalno-prometnog redarstva</w:t>
      </w:r>
    </w:p>
    <w:p w14:paraId="3235FDC9"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 xml:space="preserve">Za troškove nabave radne odjeće i obuće za potrebe komunalno-prometnog redarstva u 2026. godini, planirana sredstva iznose </w:t>
      </w:r>
      <w:r w:rsidRPr="00D022EB">
        <w:rPr>
          <w:rFonts w:ascii="Arial" w:eastAsia="Calibri" w:hAnsi="Arial" w:cs="Arial"/>
          <w:b/>
          <w:bCs/>
          <w:sz w:val="22"/>
        </w:rPr>
        <w:t>1</w:t>
      </w:r>
      <w:r w:rsidRPr="00D022EB">
        <w:rPr>
          <w:rFonts w:ascii="Arial" w:eastAsia="Calibri" w:hAnsi="Arial" w:cs="Arial"/>
          <w:b/>
          <w:sz w:val="22"/>
        </w:rPr>
        <w:t>.000,00 EUR</w:t>
      </w:r>
      <w:r w:rsidRPr="00D022EB">
        <w:rPr>
          <w:rFonts w:ascii="Arial" w:eastAsia="Calibri" w:hAnsi="Arial" w:cs="Arial"/>
          <w:sz w:val="22"/>
        </w:rPr>
        <w:t>.</w:t>
      </w:r>
    </w:p>
    <w:p w14:paraId="5C55C516" w14:textId="77777777" w:rsidR="00D022EB" w:rsidRPr="00D022EB" w:rsidRDefault="00D022EB" w:rsidP="00D022EB">
      <w:pPr>
        <w:spacing w:after="0" w:line="276" w:lineRule="auto"/>
        <w:ind w:firstLine="709"/>
        <w:jc w:val="both"/>
        <w:rPr>
          <w:rFonts w:ascii="Arial" w:eastAsia="Calibri" w:hAnsi="Arial" w:cs="Arial"/>
          <w:sz w:val="22"/>
        </w:rPr>
      </w:pPr>
    </w:p>
    <w:p w14:paraId="6176B841"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Usluge najma cloud sustava</w:t>
      </w:r>
    </w:p>
    <w:p w14:paraId="22877898"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 xml:space="preserve">Pod uslugama najma cloud sustava predviđa se podmirivanje troškova za korištenje cloud sustava za GIS aplikacije, podmirenje troškova unapređenja i nadogradnje GIS sustava,  aplikacije za </w:t>
      </w:r>
      <w:proofErr w:type="spellStart"/>
      <w:r w:rsidRPr="00D022EB">
        <w:rPr>
          <w:rFonts w:ascii="Arial" w:eastAsia="Calibri" w:hAnsi="Arial" w:cs="Arial"/>
          <w:sz w:val="22"/>
        </w:rPr>
        <w:t>task</w:t>
      </w:r>
      <w:proofErr w:type="spellEnd"/>
      <w:r w:rsidRPr="00D022EB">
        <w:rPr>
          <w:rFonts w:ascii="Arial" w:eastAsia="Calibri" w:hAnsi="Arial" w:cs="Arial"/>
          <w:sz w:val="22"/>
        </w:rPr>
        <w:t xml:space="preserve"> management timova, korištenje cloud aplikacije </w:t>
      </w:r>
      <w:proofErr w:type="spellStart"/>
      <w:r w:rsidRPr="00D022EB">
        <w:rPr>
          <w:rFonts w:ascii="Arial" w:eastAsia="Calibri" w:hAnsi="Arial" w:cs="Arial"/>
          <w:sz w:val="22"/>
        </w:rPr>
        <w:t>ius</w:t>
      </w:r>
      <w:proofErr w:type="spellEnd"/>
      <w:r w:rsidRPr="00D022EB">
        <w:rPr>
          <w:rFonts w:ascii="Arial" w:eastAsia="Calibri" w:hAnsi="Arial" w:cs="Arial"/>
          <w:sz w:val="22"/>
        </w:rPr>
        <w:t xml:space="preserve">-info za potrebe pravne službe te po potrebi ostalih sustava u cloud-u. Za troškove usluga najma cloud sustava u 2026. godini, planirana sredstva iznose </w:t>
      </w:r>
      <w:r w:rsidRPr="00D022EB">
        <w:rPr>
          <w:rFonts w:ascii="Arial" w:eastAsia="Calibri" w:hAnsi="Arial" w:cs="Arial"/>
          <w:b/>
          <w:bCs/>
          <w:sz w:val="22"/>
        </w:rPr>
        <w:t>7</w:t>
      </w:r>
      <w:r w:rsidRPr="00D022EB">
        <w:rPr>
          <w:rFonts w:ascii="Arial" w:eastAsia="Calibri" w:hAnsi="Arial" w:cs="Arial"/>
          <w:b/>
          <w:sz w:val="22"/>
        </w:rPr>
        <w:t>.500,00 EUR</w:t>
      </w:r>
      <w:r w:rsidRPr="00D022EB">
        <w:rPr>
          <w:rFonts w:ascii="Arial" w:eastAsia="Calibri" w:hAnsi="Arial" w:cs="Arial"/>
          <w:sz w:val="22"/>
        </w:rPr>
        <w:t>.</w:t>
      </w:r>
    </w:p>
    <w:p w14:paraId="422A3709" w14:textId="77777777" w:rsidR="00D022EB" w:rsidRPr="00D022EB" w:rsidRDefault="00D022EB" w:rsidP="00D022EB">
      <w:pPr>
        <w:spacing w:after="0" w:line="276" w:lineRule="auto"/>
        <w:jc w:val="both"/>
        <w:rPr>
          <w:rFonts w:ascii="Arial" w:eastAsia="Calibri" w:hAnsi="Arial" w:cs="Arial"/>
          <w:b/>
          <w:sz w:val="22"/>
        </w:rPr>
      </w:pPr>
    </w:p>
    <w:p w14:paraId="688E299C" w14:textId="77777777" w:rsidR="00D022EB" w:rsidRPr="00D022EB" w:rsidRDefault="00D022EB" w:rsidP="00D022EB">
      <w:pPr>
        <w:spacing w:after="0" w:line="276" w:lineRule="auto"/>
        <w:jc w:val="both"/>
        <w:rPr>
          <w:rFonts w:ascii="Arial" w:eastAsia="Calibri" w:hAnsi="Arial" w:cs="Arial"/>
          <w:b/>
          <w:sz w:val="22"/>
        </w:rPr>
      </w:pPr>
    </w:p>
    <w:p w14:paraId="30DF419B"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Usluge prometnog redarstva</w:t>
      </w:r>
    </w:p>
    <w:p w14:paraId="7FE49B6A"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 xml:space="preserve">Pod usluge prometnog redarstva predviđa se podmirivanje troškova za korištenje sustava za prijavu komunalnih problema - Gradsko oko koje je otvoreno prema građanima te sustava </w:t>
      </w:r>
      <w:proofErr w:type="spellStart"/>
      <w:r w:rsidRPr="00D022EB">
        <w:rPr>
          <w:rFonts w:ascii="Arial" w:eastAsia="Calibri" w:hAnsi="Arial" w:cs="Arial"/>
          <w:sz w:val="22"/>
        </w:rPr>
        <w:t>Pazigrad</w:t>
      </w:r>
      <w:proofErr w:type="spellEnd"/>
      <w:r w:rsidRPr="00D022EB">
        <w:rPr>
          <w:rFonts w:ascii="Arial" w:eastAsia="Calibri" w:hAnsi="Arial" w:cs="Arial"/>
          <w:sz w:val="22"/>
        </w:rPr>
        <w:t xml:space="preserve"> koji računalno obuhvaća kompletnu obradu i prekršajne postupke oko sankcioniranja nepropisno parkiranih vozila na javnim površinama, korištenje sustava </w:t>
      </w:r>
      <w:proofErr w:type="spellStart"/>
      <w:r w:rsidRPr="00D022EB">
        <w:rPr>
          <w:rFonts w:ascii="Arial" w:eastAsia="Calibri" w:hAnsi="Arial" w:cs="Arial"/>
          <w:sz w:val="22"/>
        </w:rPr>
        <w:t>smartcam</w:t>
      </w:r>
      <w:proofErr w:type="spellEnd"/>
      <w:r w:rsidRPr="00D022EB">
        <w:rPr>
          <w:rFonts w:ascii="Arial" w:eastAsia="Calibri" w:hAnsi="Arial" w:cs="Arial"/>
          <w:sz w:val="22"/>
        </w:rPr>
        <w:t xml:space="preserve"> za potrebe kamera za sankcioniranje nepropisnog parkiranja.</w:t>
      </w:r>
    </w:p>
    <w:p w14:paraId="002B35FC"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 xml:space="preserve">Za troškove usluge prometnog redarstva u 2026. godini, planirana sredstva iznose </w:t>
      </w:r>
      <w:r w:rsidRPr="00D022EB">
        <w:rPr>
          <w:rFonts w:ascii="Arial" w:eastAsia="Calibri" w:hAnsi="Arial" w:cs="Arial"/>
          <w:b/>
          <w:bCs/>
          <w:sz w:val="22"/>
        </w:rPr>
        <w:t>23</w:t>
      </w:r>
      <w:r w:rsidRPr="00D022EB">
        <w:rPr>
          <w:rFonts w:ascii="Arial" w:eastAsia="Calibri" w:hAnsi="Arial" w:cs="Arial"/>
          <w:b/>
          <w:sz w:val="22"/>
        </w:rPr>
        <w:t>.000,00 EUR</w:t>
      </w:r>
      <w:r w:rsidRPr="00D022EB">
        <w:rPr>
          <w:rFonts w:ascii="Arial" w:eastAsia="Calibri" w:hAnsi="Arial" w:cs="Arial"/>
          <w:sz w:val="22"/>
        </w:rPr>
        <w:t xml:space="preserve">. </w:t>
      </w:r>
    </w:p>
    <w:p w14:paraId="14C2BD6C" w14:textId="77777777" w:rsidR="00D022EB" w:rsidRPr="00D022EB" w:rsidRDefault="00D022EB" w:rsidP="00D022EB">
      <w:pPr>
        <w:spacing w:after="0"/>
        <w:jc w:val="both"/>
        <w:rPr>
          <w:rFonts w:ascii="Arial" w:eastAsia="Calibri" w:hAnsi="Arial" w:cs="Arial"/>
          <w:b/>
          <w:sz w:val="22"/>
        </w:rPr>
      </w:pPr>
    </w:p>
    <w:p w14:paraId="0DE9868B"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lastRenderedPageBreak/>
        <w:t>Usluge čuvanja imovine i osoba</w:t>
      </w:r>
    </w:p>
    <w:p w14:paraId="52DB4E14"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 xml:space="preserve">Pod usluge </w:t>
      </w:r>
      <w:proofErr w:type="spellStart"/>
      <w:r w:rsidRPr="00D022EB">
        <w:rPr>
          <w:rFonts w:ascii="Arial" w:eastAsia="Calibri" w:hAnsi="Arial" w:cs="Arial"/>
          <w:sz w:val="22"/>
        </w:rPr>
        <w:t>usluge</w:t>
      </w:r>
      <w:proofErr w:type="spellEnd"/>
      <w:r w:rsidRPr="00D022EB">
        <w:rPr>
          <w:rFonts w:ascii="Arial" w:eastAsia="Calibri" w:hAnsi="Arial" w:cs="Arial"/>
          <w:sz w:val="22"/>
        </w:rPr>
        <w:t xml:space="preserve"> čuvanja imovine i osoba predviđa se podmirivanje troškova za redarske usluge prilikom održavanja manifestacija, redarske usluge za potrebe čuvanja parkirališta i ostalih javnih površina za potrebe postave privremenih sadržaja u sklopu manifestacija, usluge redarske pripomoći komunalnom redaru pri terenskom obilasku tokom sezone svakodnevno 8 sati u periodu od 01.srpnja do 01.rujna tekuće godine.</w:t>
      </w:r>
    </w:p>
    <w:p w14:paraId="424F4185"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 xml:space="preserve">Za troškove usluge čuvanja imovine i osoba u 2026. godini, planirana sredstva iznose </w:t>
      </w:r>
      <w:r w:rsidRPr="00D022EB">
        <w:rPr>
          <w:rFonts w:ascii="Arial" w:eastAsia="Calibri" w:hAnsi="Arial" w:cs="Arial"/>
          <w:b/>
          <w:bCs/>
          <w:sz w:val="22"/>
        </w:rPr>
        <w:t>4</w:t>
      </w:r>
      <w:r w:rsidRPr="00D022EB">
        <w:rPr>
          <w:rFonts w:ascii="Arial" w:eastAsia="Calibri" w:hAnsi="Arial" w:cs="Arial"/>
          <w:b/>
          <w:sz w:val="22"/>
        </w:rPr>
        <w:t>.000,00 EUR</w:t>
      </w:r>
      <w:r w:rsidRPr="00D022EB">
        <w:rPr>
          <w:rFonts w:ascii="Arial" w:eastAsia="Calibri" w:hAnsi="Arial" w:cs="Arial"/>
          <w:sz w:val="22"/>
        </w:rPr>
        <w:t xml:space="preserve">. </w:t>
      </w:r>
    </w:p>
    <w:p w14:paraId="759158B7" w14:textId="77777777" w:rsidR="00D022EB" w:rsidRPr="00D022EB" w:rsidRDefault="00D022EB" w:rsidP="00D022EB">
      <w:pPr>
        <w:spacing w:after="0"/>
        <w:jc w:val="both"/>
        <w:rPr>
          <w:rFonts w:ascii="Arial" w:eastAsia="Calibri" w:hAnsi="Arial" w:cs="Arial"/>
          <w:sz w:val="22"/>
        </w:rPr>
      </w:pPr>
    </w:p>
    <w:p w14:paraId="640556AB" w14:textId="77777777" w:rsidR="00D022EB" w:rsidRPr="00D022EB" w:rsidRDefault="00D022EB" w:rsidP="00D022EB">
      <w:pPr>
        <w:spacing w:after="0" w:line="276" w:lineRule="auto"/>
        <w:jc w:val="both"/>
        <w:rPr>
          <w:rFonts w:ascii="Arial" w:eastAsia="Calibri" w:hAnsi="Arial" w:cs="Arial"/>
          <w:b/>
          <w:bCs/>
          <w:sz w:val="22"/>
        </w:rPr>
      </w:pPr>
      <w:r w:rsidRPr="00D022EB">
        <w:rPr>
          <w:rFonts w:ascii="Arial" w:eastAsia="Calibri" w:hAnsi="Arial" w:cs="Arial"/>
          <w:b/>
          <w:bCs/>
          <w:sz w:val="22"/>
        </w:rPr>
        <w:t>Intelektualne i osobne usluge</w:t>
      </w:r>
    </w:p>
    <w:p w14:paraId="3BDAD76E"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Pod intelektualne i osobne usluge predviđa se podmirivanje mjesečnih troškova bruto plaća privremenog djelatnika koji pripomaže prometnom redaru u administrativnim poslovima kod vođenja prekršajnih postupaka koje obuhvaća generiranje i spremanje zahtjeva za dostave podataka, pripremu obaveznih prekršajnih naloga, pripremu pošiljki za slanje i ostalih pomoćnih poslova sukladno potpisanim ugovorima o djelu u periodima povećanog obima poslova. U stavku je predviđeno i plaćanje usluge pripomoći prometnih jedinica mladeži u sezonskom periodu od 01. srpnja do 01. rujna za sveukupno 3 djelatnika.</w:t>
      </w:r>
    </w:p>
    <w:p w14:paraId="558773B9" w14:textId="77777777" w:rsidR="00D022EB" w:rsidRPr="00D022EB" w:rsidRDefault="00D022EB" w:rsidP="00D022EB">
      <w:pPr>
        <w:spacing w:after="0"/>
        <w:jc w:val="both"/>
        <w:rPr>
          <w:rFonts w:ascii="Arial" w:eastAsia="Calibri" w:hAnsi="Arial" w:cs="Arial"/>
          <w:b/>
          <w:bCs/>
          <w:sz w:val="22"/>
        </w:rPr>
      </w:pPr>
      <w:r w:rsidRPr="00D022EB">
        <w:rPr>
          <w:rFonts w:ascii="Arial" w:eastAsia="Calibri" w:hAnsi="Arial" w:cs="Arial"/>
          <w:sz w:val="22"/>
        </w:rPr>
        <w:t xml:space="preserve">Za troškove usluge čuvanja imovine i osoba u 2026. godini, planirana sredstva iznose </w:t>
      </w:r>
      <w:r w:rsidRPr="00D022EB">
        <w:rPr>
          <w:rFonts w:ascii="Arial" w:eastAsia="Calibri" w:hAnsi="Arial" w:cs="Arial"/>
          <w:b/>
          <w:bCs/>
          <w:sz w:val="22"/>
        </w:rPr>
        <w:t>10.000,00 EUR.</w:t>
      </w:r>
    </w:p>
    <w:p w14:paraId="486F551A" w14:textId="77777777" w:rsidR="00D022EB" w:rsidRPr="00D022EB" w:rsidRDefault="00D022EB" w:rsidP="00D022EB">
      <w:pPr>
        <w:spacing w:after="0" w:line="276" w:lineRule="auto"/>
        <w:jc w:val="both"/>
        <w:rPr>
          <w:rFonts w:ascii="Arial" w:eastAsia="Calibri" w:hAnsi="Arial" w:cs="Arial"/>
          <w:b/>
          <w:bCs/>
          <w:sz w:val="22"/>
        </w:rPr>
      </w:pPr>
    </w:p>
    <w:p w14:paraId="72209890"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Grafičke i tiskarske usluge</w:t>
      </w:r>
    </w:p>
    <w:p w14:paraId="6789CF83"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Za troškove grafičkih i tiskarskih usluga u 2026. godini, planirana sredstva iznose </w:t>
      </w:r>
      <w:r w:rsidRPr="00D022EB">
        <w:rPr>
          <w:rFonts w:ascii="Arial" w:eastAsia="Calibri" w:hAnsi="Arial" w:cs="Arial"/>
          <w:b/>
          <w:bCs/>
          <w:sz w:val="22"/>
        </w:rPr>
        <w:t>1</w:t>
      </w:r>
      <w:r w:rsidRPr="00D022EB">
        <w:rPr>
          <w:rFonts w:ascii="Arial" w:eastAsia="Calibri" w:hAnsi="Arial" w:cs="Arial"/>
          <w:b/>
          <w:sz w:val="22"/>
        </w:rPr>
        <w:t>.000,00 EUR</w:t>
      </w:r>
      <w:r w:rsidRPr="00D022EB">
        <w:rPr>
          <w:rFonts w:ascii="Arial" w:eastAsia="Calibri" w:hAnsi="Arial" w:cs="Arial"/>
          <w:sz w:val="22"/>
        </w:rPr>
        <w:t xml:space="preserve">. </w:t>
      </w:r>
    </w:p>
    <w:p w14:paraId="2CEAB087" w14:textId="77777777" w:rsidR="00D022EB" w:rsidRPr="00D022EB" w:rsidRDefault="00D022EB" w:rsidP="00D022EB">
      <w:pPr>
        <w:spacing w:after="0" w:line="276" w:lineRule="auto"/>
        <w:jc w:val="both"/>
        <w:rPr>
          <w:rFonts w:ascii="Arial" w:eastAsia="Calibri" w:hAnsi="Arial" w:cs="Arial"/>
          <w:b/>
          <w:bCs/>
          <w:sz w:val="22"/>
        </w:rPr>
      </w:pPr>
    </w:p>
    <w:p w14:paraId="42830003" w14:textId="6F06ABF7" w:rsidR="00D022EB" w:rsidRPr="00D022EB" w:rsidRDefault="00D022EB" w:rsidP="00D022EB">
      <w:pPr>
        <w:spacing w:after="0" w:line="240" w:lineRule="auto"/>
        <w:contextualSpacing/>
        <w:jc w:val="both"/>
        <w:rPr>
          <w:rFonts w:ascii="Arial" w:eastAsia="Calibri" w:hAnsi="Arial" w:cs="Arial"/>
          <w:b/>
          <w:sz w:val="22"/>
        </w:rPr>
      </w:pPr>
      <w:r w:rsidRPr="00D022EB">
        <w:rPr>
          <w:rFonts w:ascii="Arial" w:eastAsia="Calibri" w:hAnsi="Arial" w:cs="Arial"/>
          <w:bCs/>
          <w:sz w:val="22"/>
        </w:rPr>
        <w:t xml:space="preserve">Aktivnost A400008 </w:t>
      </w:r>
      <w:r w:rsidRPr="00D022EB">
        <w:rPr>
          <w:rFonts w:ascii="Arial" w:eastAsia="Calibri" w:hAnsi="Arial" w:cs="Arial"/>
          <w:b/>
          <w:sz w:val="22"/>
        </w:rPr>
        <w:t>Održavanje igrališta</w:t>
      </w:r>
    </w:p>
    <w:p w14:paraId="36A44C2E" w14:textId="77777777" w:rsidR="00D022EB" w:rsidRPr="00D022EB" w:rsidRDefault="00D022EB" w:rsidP="00D022EB">
      <w:pPr>
        <w:spacing w:after="200" w:line="276" w:lineRule="auto"/>
        <w:ind w:left="720"/>
        <w:contextualSpacing/>
        <w:jc w:val="both"/>
        <w:rPr>
          <w:rFonts w:ascii="Arial" w:eastAsia="Calibri" w:hAnsi="Arial" w:cs="Arial"/>
          <w:b/>
          <w:sz w:val="22"/>
        </w:rPr>
      </w:pPr>
    </w:p>
    <w:p w14:paraId="580B596D" w14:textId="77777777" w:rsidR="00D022EB" w:rsidRPr="00D022EB" w:rsidRDefault="00D022EB" w:rsidP="00D022EB">
      <w:pPr>
        <w:jc w:val="both"/>
        <w:rPr>
          <w:rFonts w:ascii="Arial" w:eastAsia="Calibri" w:hAnsi="Arial" w:cs="Arial"/>
          <w:sz w:val="22"/>
        </w:rPr>
      </w:pPr>
      <w:r w:rsidRPr="00D022EB">
        <w:rPr>
          <w:rFonts w:ascii="Arial" w:eastAsia="Calibri" w:hAnsi="Arial" w:cs="Arial"/>
          <w:sz w:val="22"/>
        </w:rPr>
        <w:t xml:space="preserve">Aktivnost održavanje igrališta planirana je u ukupnom iznosu od </w:t>
      </w:r>
      <w:r w:rsidRPr="00D022EB">
        <w:rPr>
          <w:rFonts w:ascii="Arial" w:eastAsia="Calibri" w:hAnsi="Arial" w:cs="Arial"/>
          <w:b/>
          <w:sz w:val="22"/>
        </w:rPr>
        <w:t>145.000,00 EUR</w:t>
      </w:r>
      <w:r w:rsidRPr="00D022EB">
        <w:rPr>
          <w:rFonts w:ascii="Arial" w:eastAsia="Calibri" w:hAnsi="Arial" w:cs="Arial"/>
          <w:sz w:val="22"/>
        </w:rPr>
        <w:t>. Pod održavanjem igrališta podrazumijeva se održavanje sportskih nogometnih i teniskih terena te javnih sportskih košarkaških, rukometnih/malo nogometnih igrališta.</w:t>
      </w:r>
    </w:p>
    <w:p w14:paraId="467286D6" w14:textId="77777777" w:rsidR="00D022EB" w:rsidRPr="00D022EB" w:rsidRDefault="00D022EB" w:rsidP="00D022EB">
      <w:pPr>
        <w:jc w:val="both"/>
        <w:rPr>
          <w:rFonts w:ascii="Arial" w:eastAsia="Calibri" w:hAnsi="Arial" w:cs="Arial"/>
          <w:sz w:val="22"/>
        </w:rPr>
      </w:pPr>
      <w:r w:rsidRPr="00D022EB">
        <w:rPr>
          <w:rFonts w:ascii="Arial" w:eastAsia="Calibri" w:hAnsi="Arial" w:cs="Arial"/>
          <w:sz w:val="22"/>
        </w:rPr>
        <w:t>Održavanje igrališta obuhvaća:</w:t>
      </w:r>
    </w:p>
    <w:p w14:paraId="32AB8A39" w14:textId="77777777" w:rsidR="00D022EB" w:rsidRPr="00D022EB" w:rsidRDefault="00D022EB" w:rsidP="00E13C95">
      <w:pPr>
        <w:numPr>
          <w:ilvl w:val="0"/>
          <w:numId w:val="35"/>
        </w:numPr>
        <w:spacing w:after="0" w:line="240" w:lineRule="auto"/>
        <w:contextualSpacing/>
        <w:jc w:val="both"/>
        <w:rPr>
          <w:rFonts w:ascii="Arial" w:eastAsia="Calibri" w:hAnsi="Arial" w:cs="Arial"/>
          <w:sz w:val="22"/>
        </w:rPr>
      </w:pPr>
      <w:r w:rsidRPr="00D022EB">
        <w:rPr>
          <w:rFonts w:ascii="Arial" w:eastAsia="Calibri" w:hAnsi="Arial" w:cs="Arial"/>
          <w:sz w:val="22"/>
        </w:rPr>
        <w:t>podmirivanje troškova za sanaciju derutnih površina na javnim rukometnim/malo nogometnim, košarkaškim igralištima,</w:t>
      </w:r>
    </w:p>
    <w:p w14:paraId="79E2754F" w14:textId="77777777" w:rsidR="00D022EB" w:rsidRPr="00D022EB" w:rsidRDefault="00D022EB" w:rsidP="00E13C95">
      <w:pPr>
        <w:numPr>
          <w:ilvl w:val="0"/>
          <w:numId w:val="35"/>
        </w:numPr>
        <w:spacing w:after="0" w:line="240" w:lineRule="auto"/>
        <w:contextualSpacing/>
        <w:jc w:val="both"/>
        <w:rPr>
          <w:rFonts w:ascii="Arial" w:eastAsia="Calibri" w:hAnsi="Arial" w:cs="Arial"/>
          <w:b/>
          <w:sz w:val="22"/>
        </w:rPr>
      </w:pPr>
      <w:r w:rsidRPr="00D022EB">
        <w:rPr>
          <w:rFonts w:ascii="Arial" w:eastAsia="Calibri" w:hAnsi="Arial" w:cs="Arial"/>
          <w:sz w:val="22"/>
        </w:rPr>
        <w:t>redovnih i izvanrednih hortikulturnih radova na nogometnim terenima</w:t>
      </w:r>
      <w:r w:rsidRPr="00D022EB">
        <w:rPr>
          <w:rFonts w:ascii="Arial" w:eastAsia="Calibri" w:hAnsi="Arial" w:cs="Arial"/>
          <w:b/>
          <w:sz w:val="22"/>
        </w:rPr>
        <w:t xml:space="preserve"> – </w:t>
      </w:r>
      <w:r w:rsidRPr="00D022EB">
        <w:rPr>
          <w:rFonts w:ascii="Arial" w:eastAsia="Calibri" w:hAnsi="Arial" w:cs="Arial"/>
          <w:sz w:val="22"/>
        </w:rPr>
        <w:t>održavanje i njega travnjaka (košenje i skupljanje trave, prozračivanje i obnova travnjaka),</w:t>
      </w:r>
    </w:p>
    <w:p w14:paraId="7FBB5846" w14:textId="77777777" w:rsidR="00D022EB" w:rsidRPr="00D022EB" w:rsidRDefault="00D022EB" w:rsidP="00E13C95">
      <w:pPr>
        <w:numPr>
          <w:ilvl w:val="0"/>
          <w:numId w:val="35"/>
        </w:numPr>
        <w:spacing w:after="0" w:line="240" w:lineRule="auto"/>
        <w:contextualSpacing/>
        <w:jc w:val="both"/>
        <w:rPr>
          <w:rFonts w:ascii="Arial" w:eastAsia="Calibri" w:hAnsi="Arial" w:cs="Arial"/>
          <w:b/>
          <w:sz w:val="22"/>
        </w:rPr>
      </w:pPr>
      <w:r w:rsidRPr="00D022EB">
        <w:rPr>
          <w:rFonts w:ascii="Arial" w:eastAsia="Calibri" w:hAnsi="Arial" w:cs="Arial"/>
          <w:sz w:val="22"/>
        </w:rPr>
        <w:t>održavanje igrališta sa umjetnom travom</w:t>
      </w:r>
    </w:p>
    <w:p w14:paraId="513669F1" w14:textId="77777777" w:rsidR="00D022EB" w:rsidRPr="00D022EB" w:rsidRDefault="00D022EB" w:rsidP="00E13C95">
      <w:pPr>
        <w:numPr>
          <w:ilvl w:val="0"/>
          <w:numId w:val="35"/>
        </w:numPr>
        <w:spacing w:after="0" w:line="240" w:lineRule="auto"/>
        <w:contextualSpacing/>
        <w:jc w:val="both"/>
        <w:rPr>
          <w:rFonts w:ascii="Arial" w:eastAsia="Calibri" w:hAnsi="Arial" w:cs="Arial"/>
          <w:b/>
          <w:sz w:val="22"/>
        </w:rPr>
      </w:pPr>
      <w:r w:rsidRPr="00D022EB">
        <w:rPr>
          <w:rFonts w:ascii="Arial" w:eastAsia="Calibri" w:hAnsi="Arial" w:cs="Arial"/>
          <w:sz w:val="22"/>
        </w:rPr>
        <w:t>podmirivanje troškova vode za navodnjavanje na sportskim terenima,</w:t>
      </w:r>
    </w:p>
    <w:p w14:paraId="2F8B2DC6" w14:textId="77777777" w:rsidR="00D022EB" w:rsidRPr="00D022EB" w:rsidRDefault="00D022EB" w:rsidP="00E13C95">
      <w:pPr>
        <w:numPr>
          <w:ilvl w:val="0"/>
          <w:numId w:val="35"/>
        </w:numPr>
        <w:spacing w:after="0" w:line="240" w:lineRule="auto"/>
        <w:contextualSpacing/>
        <w:jc w:val="both"/>
        <w:rPr>
          <w:rFonts w:ascii="Arial" w:eastAsia="Calibri" w:hAnsi="Arial" w:cs="Arial"/>
          <w:b/>
          <w:sz w:val="22"/>
        </w:rPr>
      </w:pPr>
      <w:r w:rsidRPr="00D022EB">
        <w:rPr>
          <w:rFonts w:ascii="Arial" w:eastAsia="Calibri" w:hAnsi="Arial" w:cs="Arial"/>
          <w:sz w:val="22"/>
        </w:rPr>
        <w:t>podmirivanje troškova električne energije za osvjetljavanje sportskih terena.</w:t>
      </w:r>
    </w:p>
    <w:p w14:paraId="0967DC00" w14:textId="77777777" w:rsidR="00D022EB" w:rsidRPr="00D022EB" w:rsidRDefault="00D022EB" w:rsidP="00D022EB">
      <w:pPr>
        <w:spacing w:after="0" w:line="240" w:lineRule="auto"/>
        <w:jc w:val="both"/>
        <w:rPr>
          <w:rFonts w:ascii="Arial" w:eastAsia="Calibri" w:hAnsi="Arial" w:cs="Arial"/>
          <w:b/>
          <w:sz w:val="22"/>
        </w:rPr>
      </w:pPr>
    </w:p>
    <w:p w14:paraId="706FA205"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t>Utrošak električne energije</w:t>
      </w:r>
    </w:p>
    <w:p w14:paraId="05A79899"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Utrošak električne energije podrazumijeva podmirivanje troškova električne energije za potrebe osvjetljavanja nogometnih terena NK „Rudar“, N.K. „Iskra“ i N.K. „Rabac“ te rukometnog otvorenog igrališta u ulici Sv. Katarine „</w:t>
      </w:r>
      <w:proofErr w:type="spellStart"/>
      <w:r w:rsidRPr="00D022EB">
        <w:rPr>
          <w:rFonts w:ascii="Arial" w:eastAsia="Calibri" w:hAnsi="Arial" w:cs="Arial"/>
          <w:sz w:val="22"/>
        </w:rPr>
        <w:t>Đil</w:t>
      </w:r>
      <w:proofErr w:type="spellEnd"/>
      <w:r w:rsidRPr="00D022EB">
        <w:rPr>
          <w:rFonts w:ascii="Arial" w:eastAsia="Calibri" w:hAnsi="Arial" w:cs="Arial"/>
          <w:sz w:val="22"/>
        </w:rPr>
        <w:t>“</w:t>
      </w:r>
    </w:p>
    <w:p w14:paraId="0995E5F3" w14:textId="77777777" w:rsidR="00D022EB" w:rsidRPr="00D022EB" w:rsidRDefault="00D022EB" w:rsidP="00D022EB">
      <w:pPr>
        <w:spacing w:after="0"/>
        <w:jc w:val="both"/>
        <w:rPr>
          <w:rFonts w:ascii="Arial" w:eastAsia="Calibri" w:hAnsi="Arial" w:cs="Arial"/>
          <w:b/>
          <w:sz w:val="22"/>
        </w:rPr>
      </w:pPr>
      <w:r w:rsidRPr="00D022EB">
        <w:rPr>
          <w:rFonts w:ascii="Arial" w:eastAsia="Calibri" w:hAnsi="Arial" w:cs="Arial"/>
          <w:sz w:val="22"/>
        </w:rPr>
        <w:t xml:space="preserve">Za utrošak električne energije u 2026. godini planirana sredstva iznose </w:t>
      </w:r>
      <w:r w:rsidRPr="00D022EB">
        <w:rPr>
          <w:rFonts w:ascii="Arial" w:eastAsia="Calibri" w:hAnsi="Arial" w:cs="Arial"/>
          <w:b/>
          <w:sz w:val="22"/>
        </w:rPr>
        <w:t>25.000,00 EUR.</w:t>
      </w:r>
    </w:p>
    <w:p w14:paraId="56A34FE0" w14:textId="77777777" w:rsidR="00D022EB" w:rsidRPr="00D022EB" w:rsidRDefault="00D022EB" w:rsidP="00D022EB">
      <w:pPr>
        <w:spacing w:after="0" w:line="240" w:lineRule="auto"/>
        <w:jc w:val="both"/>
        <w:rPr>
          <w:rFonts w:ascii="Arial" w:eastAsia="Calibri" w:hAnsi="Arial" w:cs="Arial"/>
          <w:b/>
          <w:sz w:val="22"/>
        </w:rPr>
      </w:pPr>
    </w:p>
    <w:p w14:paraId="523C31D8"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t>Usluge održavanja sportskih objekata</w:t>
      </w:r>
    </w:p>
    <w:p w14:paraId="6A5113C4"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 xml:space="preserve">Usluge održavanja sportskih objekata podrazumijevaju: Održavanja travnjaka (gnojenje, </w:t>
      </w:r>
      <w:proofErr w:type="spellStart"/>
      <w:r w:rsidRPr="00D022EB">
        <w:rPr>
          <w:rFonts w:ascii="Arial" w:eastAsia="Calibri" w:hAnsi="Arial" w:cs="Arial"/>
          <w:sz w:val="22"/>
        </w:rPr>
        <w:t>aeracija</w:t>
      </w:r>
      <w:proofErr w:type="spellEnd"/>
      <w:r w:rsidRPr="00D022EB">
        <w:rPr>
          <w:rFonts w:ascii="Arial" w:eastAsia="Calibri" w:hAnsi="Arial" w:cs="Arial"/>
          <w:sz w:val="22"/>
        </w:rPr>
        <w:t xml:space="preserve">, </w:t>
      </w:r>
      <w:proofErr w:type="spellStart"/>
      <w:r w:rsidRPr="00D022EB">
        <w:rPr>
          <w:rFonts w:ascii="Arial" w:eastAsia="Calibri" w:hAnsi="Arial" w:cs="Arial"/>
          <w:sz w:val="22"/>
        </w:rPr>
        <w:t>zatravljivanje</w:t>
      </w:r>
      <w:proofErr w:type="spellEnd"/>
      <w:r w:rsidRPr="00D022EB">
        <w:rPr>
          <w:rFonts w:ascii="Arial" w:eastAsia="Calibri" w:hAnsi="Arial" w:cs="Arial"/>
          <w:sz w:val="22"/>
        </w:rPr>
        <w:t xml:space="preserve">, valjanje), radove na održavanju elektroinstalacija, radovi na održavanju sustava za navodnjavanje, radovi na održavanju reflektora, nabavka sredstava za čišćenje, redovne i izvanredne građevinske sanacije na objektima, održavanje i servisiranje kosilice te utrošak goriva iste, godišnja </w:t>
      </w:r>
      <w:proofErr w:type="spellStart"/>
      <w:r w:rsidRPr="00D022EB">
        <w:rPr>
          <w:rFonts w:ascii="Arial" w:eastAsia="Calibri" w:hAnsi="Arial" w:cs="Arial"/>
          <w:sz w:val="22"/>
        </w:rPr>
        <w:t>brutto</w:t>
      </w:r>
      <w:proofErr w:type="spellEnd"/>
      <w:r w:rsidRPr="00D022EB">
        <w:rPr>
          <w:rFonts w:ascii="Arial" w:eastAsia="Calibri" w:hAnsi="Arial" w:cs="Arial"/>
          <w:sz w:val="22"/>
        </w:rPr>
        <w:t xml:space="preserve"> plaća domara koji sudjeluje u održavanju te vrši košnju.</w:t>
      </w:r>
    </w:p>
    <w:p w14:paraId="43704069"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lastRenderedPageBreak/>
        <w:t>Usluge održavanja sportskih objekata obavlja Labin 2000 d.o.o. Labin temeljem članka 4. Odluke o komunalnim djelatnostima („Službene novine Grada Labina broj 16/11., 13/13., 5/14., 13/14., 18/15, 9/16 i 16/17).</w:t>
      </w:r>
    </w:p>
    <w:p w14:paraId="4463DFCD"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 xml:space="preserve">Za usluge održavanje sportskih objekata u 2026. godini planirana sredstva iznose </w:t>
      </w:r>
      <w:r w:rsidRPr="00D022EB">
        <w:rPr>
          <w:rFonts w:ascii="Arial" w:eastAsia="Calibri" w:hAnsi="Arial" w:cs="Arial"/>
          <w:b/>
          <w:sz w:val="22"/>
        </w:rPr>
        <w:t>57.000,00 EUR.</w:t>
      </w:r>
    </w:p>
    <w:p w14:paraId="468D8547" w14:textId="77777777" w:rsidR="00D022EB" w:rsidRPr="00D022EB" w:rsidRDefault="00D022EB" w:rsidP="00D022EB">
      <w:pPr>
        <w:spacing w:after="0"/>
        <w:jc w:val="both"/>
        <w:rPr>
          <w:rFonts w:ascii="Arial" w:eastAsia="Calibri" w:hAnsi="Arial" w:cs="Arial"/>
          <w:sz w:val="22"/>
        </w:rPr>
      </w:pPr>
    </w:p>
    <w:p w14:paraId="3E3ECB69"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t>Komunalne usluge</w:t>
      </w:r>
    </w:p>
    <w:p w14:paraId="0A0E5417"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Pod komunalnim uslugama podrazumijeva se podmirivanje troškova vode za navodnjavanje na sportskim nogometnim terenima NK „Rabac“, N.K. „Iskra“, N.K. „Rudar“ i T.K. „Rabac“.</w:t>
      </w:r>
    </w:p>
    <w:p w14:paraId="62BC9AC5"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 xml:space="preserve">Za komunalne usluge u 2026. godini planirana sredstva iznose </w:t>
      </w:r>
      <w:r w:rsidRPr="00D022EB">
        <w:rPr>
          <w:rFonts w:ascii="Arial" w:eastAsia="Calibri" w:hAnsi="Arial" w:cs="Arial"/>
          <w:b/>
          <w:sz w:val="22"/>
        </w:rPr>
        <w:t>40.000,00 EUR</w:t>
      </w:r>
      <w:r w:rsidRPr="00D022EB">
        <w:rPr>
          <w:rFonts w:ascii="Arial" w:eastAsia="Calibri" w:hAnsi="Arial" w:cs="Arial"/>
          <w:sz w:val="22"/>
        </w:rPr>
        <w:t>.</w:t>
      </w:r>
    </w:p>
    <w:p w14:paraId="788A5C0B" w14:textId="77777777" w:rsidR="00D022EB" w:rsidRPr="00D022EB" w:rsidRDefault="00D022EB" w:rsidP="00D022EB">
      <w:pPr>
        <w:spacing w:after="0" w:line="240" w:lineRule="auto"/>
        <w:jc w:val="both"/>
        <w:rPr>
          <w:rFonts w:ascii="Arial" w:eastAsia="Calibri" w:hAnsi="Arial" w:cs="Arial"/>
          <w:sz w:val="22"/>
        </w:rPr>
      </w:pPr>
    </w:p>
    <w:p w14:paraId="6EFA0216"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t>Održavanje sportskih igrališta i objekata</w:t>
      </w:r>
    </w:p>
    <w:p w14:paraId="082EFC02"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Pod održavanjem sportskih igrališta i objekata (sportska košarkaška, rukometna/malo nogometna igrališta na javnim površinama) podrazumijeva se: sanacija oštećenja na podlogama, sanacija zaštitnih ograda i prilaza igralištima, sanacija urbane opreme u sklopu igrališta, zamjena starih mreža na koševima i golovima, farbanje konstrukcijskih dijelova opreme, farbanje horizontalnih crta podloge igrališta, radovi na održavanju reflektora u sklopu igrališta te popravci na elektroinstalacijama, zamjena derutne i istrošene opreme novom.</w:t>
      </w:r>
    </w:p>
    <w:p w14:paraId="0D868F81"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Usluge održavanja sportskih objekata obavlja Labin 2000 d.o.o. Labin temeljem Odluke o komunalnim djelatnostima („Službene novine Grada Labina broj 16/11., 13/13., 5/14., 13/14., 18/15, 9/16 i 16/17).</w:t>
      </w:r>
    </w:p>
    <w:p w14:paraId="7E3BF2DE"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 xml:space="preserve">Za redovno održavanje sportskih igrališta i objekata u 2026. godini planirana sredstva iznose </w:t>
      </w:r>
      <w:r w:rsidRPr="00D022EB">
        <w:rPr>
          <w:rFonts w:ascii="Arial" w:eastAsia="Calibri" w:hAnsi="Arial" w:cs="Arial"/>
          <w:b/>
          <w:sz w:val="22"/>
        </w:rPr>
        <w:t>23.000,00 EUR.</w:t>
      </w:r>
    </w:p>
    <w:p w14:paraId="5CE138E4" w14:textId="77777777" w:rsidR="00D022EB" w:rsidRPr="00D022EB" w:rsidRDefault="00D022EB" w:rsidP="00D022EB">
      <w:pPr>
        <w:spacing w:after="0" w:line="240" w:lineRule="auto"/>
        <w:contextualSpacing/>
        <w:jc w:val="both"/>
        <w:rPr>
          <w:rFonts w:ascii="Arial" w:eastAsia="Calibri" w:hAnsi="Arial" w:cs="Arial"/>
          <w:b/>
          <w:sz w:val="22"/>
        </w:rPr>
      </w:pPr>
    </w:p>
    <w:p w14:paraId="4750619D" w14:textId="1191B2E4" w:rsidR="00D022EB" w:rsidRPr="00D022EB" w:rsidRDefault="00D022EB" w:rsidP="00D022EB">
      <w:pPr>
        <w:spacing w:after="0" w:line="240" w:lineRule="auto"/>
        <w:contextualSpacing/>
        <w:jc w:val="both"/>
        <w:rPr>
          <w:rFonts w:ascii="Arial" w:eastAsia="Calibri" w:hAnsi="Arial" w:cs="Arial"/>
          <w:b/>
          <w:sz w:val="22"/>
        </w:rPr>
      </w:pPr>
      <w:r w:rsidRPr="00D022EB">
        <w:rPr>
          <w:rFonts w:ascii="Arial" w:eastAsia="Calibri" w:hAnsi="Arial" w:cs="Arial"/>
          <w:bCs/>
          <w:sz w:val="22"/>
        </w:rPr>
        <w:t>Aktivnost A400009</w:t>
      </w:r>
      <w:r w:rsidR="00F23F0A">
        <w:rPr>
          <w:rFonts w:ascii="Arial" w:eastAsia="Calibri" w:hAnsi="Arial" w:cs="Arial"/>
          <w:b/>
          <w:sz w:val="22"/>
        </w:rPr>
        <w:t xml:space="preserve"> </w:t>
      </w:r>
      <w:r w:rsidRPr="00D022EB">
        <w:rPr>
          <w:rFonts w:ascii="Arial" w:eastAsia="Calibri" w:hAnsi="Arial" w:cs="Arial"/>
          <w:b/>
          <w:sz w:val="22"/>
        </w:rPr>
        <w:t>Održavanje sportske dvorane</w:t>
      </w:r>
    </w:p>
    <w:p w14:paraId="71BD9541" w14:textId="77777777" w:rsidR="00D022EB" w:rsidRPr="00D022EB" w:rsidRDefault="00D022EB" w:rsidP="00D022EB">
      <w:pPr>
        <w:spacing w:after="200" w:line="276" w:lineRule="auto"/>
        <w:ind w:left="720"/>
        <w:contextualSpacing/>
        <w:jc w:val="both"/>
        <w:rPr>
          <w:rFonts w:ascii="Arial" w:eastAsia="Calibri" w:hAnsi="Arial" w:cs="Arial"/>
          <w:b/>
          <w:sz w:val="22"/>
        </w:rPr>
      </w:pPr>
    </w:p>
    <w:p w14:paraId="1113DAEC"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Aktivnost održavanje sportske dvorane u 2026. godini planirana je u ukupnom iznosu od </w:t>
      </w:r>
      <w:r w:rsidRPr="00D022EB">
        <w:rPr>
          <w:rFonts w:ascii="Arial" w:eastAsia="Calibri" w:hAnsi="Arial" w:cs="Arial"/>
          <w:b/>
          <w:sz w:val="22"/>
        </w:rPr>
        <w:t>155.000,00 EUR</w:t>
      </w:r>
      <w:r w:rsidRPr="00D022EB">
        <w:rPr>
          <w:rFonts w:ascii="Arial" w:eastAsia="Calibri" w:hAnsi="Arial" w:cs="Arial"/>
          <w:sz w:val="22"/>
        </w:rPr>
        <w:t>. Pod održavanjem sportske dvorane podrazumijeva se redovno održavanje sportskih dvorana te podmirivanje troškova vode i struje za korištenje sportskih dvorana.</w:t>
      </w:r>
    </w:p>
    <w:p w14:paraId="41C25066" w14:textId="77777777" w:rsidR="00D022EB" w:rsidRPr="00D022EB" w:rsidRDefault="00D022EB" w:rsidP="00D022EB">
      <w:pPr>
        <w:spacing w:after="0" w:line="276" w:lineRule="auto"/>
        <w:ind w:firstLine="708"/>
        <w:jc w:val="both"/>
        <w:rPr>
          <w:rFonts w:ascii="Arial" w:eastAsia="Calibri" w:hAnsi="Arial" w:cs="Arial"/>
          <w:sz w:val="22"/>
        </w:rPr>
      </w:pPr>
    </w:p>
    <w:p w14:paraId="56932987"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Utrošak električne energije</w:t>
      </w:r>
    </w:p>
    <w:p w14:paraId="66ACFD07"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Utrošak električne energije podrazumijeva podmirivanje troškova električne energije za potrebe osvjetljavanja sportske dvorane.</w:t>
      </w:r>
    </w:p>
    <w:p w14:paraId="1573DF58" w14:textId="77777777" w:rsidR="00D022EB" w:rsidRPr="00D022EB" w:rsidRDefault="00D022EB" w:rsidP="00D022EB">
      <w:pPr>
        <w:spacing w:after="0"/>
        <w:jc w:val="both"/>
        <w:rPr>
          <w:rFonts w:ascii="Arial" w:eastAsia="Calibri" w:hAnsi="Arial" w:cs="Arial"/>
          <w:b/>
          <w:sz w:val="22"/>
        </w:rPr>
      </w:pPr>
      <w:r w:rsidRPr="00D022EB">
        <w:rPr>
          <w:rFonts w:ascii="Arial" w:eastAsia="Calibri" w:hAnsi="Arial" w:cs="Arial"/>
          <w:sz w:val="22"/>
        </w:rPr>
        <w:t xml:space="preserve">Za utrošak električne energije u 2026. godini planirana sredstva iznose </w:t>
      </w:r>
      <w:r w:rsidRPr="00D022EB">
        <w:rPr>
          <w:rFonts w:ascii="Arial" w:eastAsia="Calibri" w:hAnsi="Arial" w:cs="Arial"/>
          <w:b/>
          <w:sz w:val="22"/>
        </w:rPr>
        <w:t>50.000,00 EUR.</w:t>
      </w:r>
    </w:p>
    <w:p w14:paraId="194BF8BB" w14:textId="77777777" w:rsidR="00D022EB" w:rsidRPr="00D022EB" w:rsidRDefault="00D022EB" w:rsidP="00D022EB">
      <w:pPr>
        <w:spacing w:after="0" w:line="240" w:lineRule="auto"/>
        <w:jc w:val="both"/>
        <w:rPr>
          <w:rFonts w:ascii="Arial" w:eastAsia="Calibri" w:hAnsi="Arial" w:cs="Arial"/>
          <w:b/>
          <w:sz w:val="22"/>
        </w:rPr>
      </w:pPr>
    </w:p>
    <w:p w14:paraId="1291D589"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t>Usluge održavanja sportske dvorane</w:t>
      </w:r>
    </w:p>
    <w:p w14:paraId="7FB993B3"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 xml:space="preserve">Pod usluge održavanja sportske dvorane podrazumijeva se: godišnje redovno održavanje lifta, servisiranje vatrogasnih aparata, redovno održavanje klimatizacijskog sustava, održavanje protupožarnog sustava, troškovi </w:t>
      </w:r>
      <w:proofErr w:type="spellStart"/>
      <w:r w:rsidRPr="00D022EB">
        <w:rPr>
          <w:rFonts w:ascii="Arial" w:eastAsia="Calibri" w:hAnsi="Arial" w:cs="Arial"/>
          <w:sz w:val="22"/>
        </w:rPr>
        <w:t>Zamp</w:t>
      </w:r>
      <w:proofErr w:type="spellEnd"/>
      <w:r w:rsidRPr="00D022EB">
        <w:rPr>
          <w:rFonts w:ascii="Arial" w:eastAsia="Calibri" w:hAnsi="Arial" w:cs="Arial"/>
          <w:sz w:val="22"/>
        </w:rPr>
        <w:t xml:space="preserve">-a, pregledi za dobivanje potvrda o ispravnosti, zaštitarske usluge čuvanja imovine, usluge kontrole zaštite na radu, usluge interventnih popravaka većih kvarova na opremi, godišnja </w:t>
      </w:r>
      <w:proofErr w:type="spellStart"/>
      <w:r w:rsidRPr="00D022EB">
        <w:rPr>
          <w:rFonts w:ascii="Arial" w:eastAsia="Calibri" w:hAnsi="Arial" w:cs="Arial"/>
          <w:sz w:val="22"/>
        </w:rPr>
        <w:t>brutto</w:t>
      </w:r>
      <w:proofErr w:type="spellEnd"/>
      <w:r w:rsidRPr="00D022EB">
        <w:rPr>
          <w:rFonts w:ascii="Arial" w:eastAsia="Calibri" w:hAnsi="Arial" w:cs="Arial"/>
          <w:sz w:val="22"/>
        </w:rPr>
        <w:t xml:space="preserve"> plaća domara i čistačica koji održavaju objekt, materijal potreban za redovno održavanje i sitne popravke, nabavu sredstava za potrebe redovnog čišćenja dvorane i sanitarija.</w:t>
      </w:r>
    </w:p>
    <w:p w14:paraId="0D643D4E"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Usluge održavanja sportskih objekata obavlja Labin 2000 d.o.o. Labin temeljem članka 4. Odluke o komunalnim djelatnostima („Službene novine Grada Labina broj 16/11., 13/13., 5/14., 13/14., 18/15, 9/16 i 16/17).</w:t>
      </w:r>
    </w:p>
    <w:p w14:paraId="599095CD"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 xml:space="preserve">Za usluge održavanje sportske dvorane u 2026. godini planirana sredstva iznose </w:t>
      </w:r>
      <w:r w:rsidRPr="00D022EB">
        <w:rPr>
          <w:rFonts w:ascii="Arial" w:eastAsia="Calibri" w:hAnsi="Arial" w:cs="Arial"/>
          <w:b/>
          <w:sz w:val="22"/>
        </w:rPr>
        <w:t>98.000,00 EUR.</w:t>
      </w:r>
    </w:p>
    <w:p w14:paraId="1ACFC9B8" w14:textId="77777777" w:rsidR="00D022EB" w:rsidRDefault="00D022EB" w:rsidP="00D022EB">
      <w:pPr>
        <w:spacing w:after="0"/>
        <w:jc w:val="both"/>
        <w:rPr>
          <w:rFonts w:ascii="Arial" w:eastAsia="Calibri" w:hAnsi="Arial" w:cs="Arial"/>
          <w:sz w:val="22"/>
        </w:rPr>
      </w:pPr>
    </w:p>
    <w:p w14:paraId="4022FDB0" w14:textId="77777777" w:rsidR="00976C3A" w:rsidRDefault="00976C3A" w:rsidP="00D022EB">
      <w:pPr>
        <w:spacing w:after="0"/>
        <w:jc w:val="both"/>
        <w:rPr>
          <w:rFonts w:ascii="Arial" w:eastAsia="Calibri" w:hAnsi="Arial" w:cs="Arial"/>
          <w:sz w:val="22"/>
        </w:rPr>
      </w:pPr>
    </w:p>
    <w:p w14:paraId="403B85C8" w14:textId="77777777" w:rsidR="00976C3A" w:rsidRPr="00D022EB" w:rsidRDefault="00976C3A" w:rsidP="00D022EB">
      <w:pPr>
        <w:spacing w:after="0"/>
        <w:jc w:val="both"/>
        <w:rPr>
          <w:rFonts w:ascii="Arial" w:eastAsia="Calibri" w:hAnsi="Arial" w:cs="Arial"/>
          <w:sz w:val="22"/>
        </w:rPr>
      </w:pPr>
    </w:p>
    <w:p w14:paraId="307A4F11"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lastRenderedPageBreak/>
        <w:t>Komunalne usluge</w:t>
      </w:r>
    </w:p>
    <w:p w14:paraId="5F3813FE"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Pod komunalnim uslugama podrazumijeva se podmirivanje troškova vode i odvoza komunalnog otpada sportske dvorane.</w:t>
      </w:r>
    </w:p>
    <w:p w14:paraId="0563E8CB" w14:textId="77777777" w:rsidR="00D022EB" w:rsidRPr="00D022EB" w:rsidRDefault="00D022EB" w:rsidP="00D022EB">
      <w:pPr>
        <w:spacing w:after="200" w:line="276" w:lineRule="auto"/>
        <w:contextualSpacing/>
        <w:rPr>
          <w:rFonts w:ascii="Arial" w:eastAsia="Calibri" w:hAnsi="Arial" w:cs="Arial"/>
          <w:b/>
          <w:sz w:val="22"/>
        </w:rPr>
      </w:pPr>
      <w:r w:rsidRPr="00D022EB">
        <w:rPr>
          <w:rFonts w:ascii="Arial" w:eastAsia="Calibri" w:hAnsi="Arial" w:cs="Arial"/>
          <w:sz w:val="22"/>
        </w:rPr>
        <w:t xml:space="preserve">Za komunalne usluge u 2026. godini planirana sredstva iznose </w:t>
      </w:r>
      <w:r w:rsidRPr="00D022EB">
        <w:rPr>
          <w:rFonts w:ascii="Arial" w:eastAsia="Calibri" w:hAnsi="Arial" w:cs="Arial"/>
          <w:b/>
          <w:sz w:val="22"/>
        </w:rPr>
        <w:t>6.000,00 EUR.</w:t>
      </w:r>
    </w:p>
    <w:p w14:paraId="64E66E57" w14:textId="77777777" w:rsidR="00D022EB" w:rsidRPr="00D022EB" w:rsidRDefault="00D022EB" w:rsidP="00D022EB">
      <w:pPr>
        <w:spacing w:after="200" w:line="276" w:lineRule="auto"/>
        <w:ind w:left="720"/>
        <w:contextualSpacing/>
        <w:rPr>
          <w:rFonts w:ascii="Arial" w:eastAsia="Calibri" w:hAnsi="Arial" w:cs="Arial"/>
          <w:b/>
          <w:sz w:val="22"/>
        </w:rPr>
      </w:pPr>
    </w:p>
    <w:p w14:paraId="7723DB17"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t>Usluge telefona</w:t>
      </w:r>
    </w:p>
    <w:p w14:paraId="3598F93E"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Pod komunalnim uslugama podrazumijeva se podmirivanje troškova telefona sportske dvorane.</w:t>
      </w:r>
    </w:p>
    <w:p w14:paraId="489E8AFA" w14:textId="77777777" w:rsidR="00D022EB" w:rsidRPr="00D022EB" w:rsidRDefault="00D022EB" w:rsidP="00D022EB">
      <w:pPr>
        <w:spacing w:after="200" w:line="276" w:lineRule="auto"/>
        <w:contextualSpacing/>
        <w:rPr>
          <w:rFonts w:ascii="Arial" w:eastAsia="Calibri" w:hAnsi="Arial" w:cs="Arial"/>
          <w:b/>
          <w:sz w:val="22"/>
        </w:rPr>
      </w:pPr>
      <w:r w:rsidRPr="00D022EB">
        <w:rPr>
          <w:rFonts w:ascii="Arial" w:eastAsia="Calibri" w:hAnsi="Arial" w:cs="Arial"/>
          <w:sz w:val="22"/>
        </w:rPr>
        <w:t xml:space="preserve">Za usluge telefona u 2026. godini planirana sredstva iznose </w:t>
      </w:r>
      <w:r w:rsidRPr="00D022EB">
        <w:rPr>
          <w:rFonts w:ascii="Arial" w:eastAsia="Calibri" w:hAnsi="Arial" w:cs="Arial"/>
          <w:b/>
          <w:sz w:val="22"/>
        </w:rPr>
        <w:t xml:space="preserve">1.000,00 EUR. </w:t>
      </w:r>
    </w:p>
    <w:p w14:paraId="05466F4B" w14:textId="77777777" w:rsidR="00D022EB" w:rsidRPr="00D022EB" w:rsidRDefault="00D022EB" w:rsidP="00D022EB">
      <w:pPr>
        <w:spacing w:after="200" w:line="276" w:lineRule="auto"/>
        <w:ind w:left="720"/>
        <w:contextualSpacing/>
        <w:rPr>
          <w:rFonts w:ascii="Arial" w:eastAsia="Calibri" w:hAnsi="Arial" w:cs="Arial"/>
          <w:sz w:val="22"/>
        </w:rPr>
      </w:pPr>
    </w:p>
    <w:p w14:paraId="7A2834E2" w14:textId="77777777" w:rsidR="00D022EB" w:rsidRPr="00D022EB" w:rsidRDefault="00D022EB" w:rsidP="00D022EB">
      <w:pPr>
        <w:spacing w:after="0" w:line="240" w:lineRule="auto"/>
        <w:contextualSpacing/>
        <w:jc w:val="both"/>
        <w:rPr>
          <w:rFonts w:ascii="Arial" w:eastAsia="Calibri" w:hAnsi="Arial" w:cs="Arial"/>
          <w:b/>
          <w:sz w:val="22"/>
        </w:rPr>
      </w:pPr>
      <w:r w:rsidRPr="00D022EB">
        <w:rPr>
          <w:rFonts w:ascii="Arial" w:eastAsia="Calibri" w:hAnsi="Arial" w:cs="Arial"/>
          <w:bCs/>
          <w:sz w:val="22"/>
        </w:rPr>
        <w:t>Aktivnost A4000010</w:t>
      </w:r>
      <w:r w:rsidRPr="00D022EB">
        <w:rPr>
          <w:rFonts w:ascii="Arial" w:eastAsia="Calibri" w:hAnsi="Arial" w:cs="Arial"/>
          <w:b/>
          <w:sz w:val="22"/>
        </w:rPr>
        <w:t xml:space="preserve"> Održavanje boćarske dvorane</w:t>
      </w:r>
    </w:p>
    <w:p w14:paraId="7381BB7C" w14:textId="77777777" w:rsidR="00D022EB" w:rsidRPr="00D022EB" w:rsidRDefault="00D022EB" w:rsidP="00D022EB">
      <w:pPr>
        <w:spacing w:after="200" w:line="276" w:lineRule="auto"/>
        <w:ind w:left="720"/>
        <w:contextualSpacing/>
        <w:jc w:val="both"/>
        <w:rPr>
          <w:rFonts w:ascii="Arial" w:eastAsia="Calibri" w:hAnsi="Arial" w:cs="Arial"/>
          <w:b/>
          <w:sz w:val="22"/>
        </w:rPr>
      </w:pPr>
    </w:p>
    <w:p w14:paraId="530267C7"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Aktivnost održavanje boćarske dvorane u 2026. godini planirana je u ukupnom iznosu od </w:t>
      </w:r>
      <w:r w:rsidRPr="00D022EB">
        <w:rPr>
          <w:rFonts w:ascii="Arial" w:eastAsia="Calibri" w:hAnsi="Arial" w:cs="Arial"/>
          <w:b/>
          <w:sz w:val="22"/>
        </w:rPr>
        <w:t>3.500,00 EUR</w:t>
      </w:r>
      <w:r w:rsidRPr="00D022EB">
        <w:rPr>
          <w:rFonts w:ascii="Arial" w:eastAsia="Calibri" w:hAnsi="Arial" w:cs="Arial"/>
          <w:sz w:val="22"/>
        </w:rPr>
        <w:t>. Pod održavanjem boćarske dvorane podrazumijeva se redovno održavanje dvorane te podmirivanje troškova plina, vode i struje za korištenje boćarske dvorana.</w:t>
      </w:r>
    </w:p>
    <w:p w14:paraId="1E540E25" w14:textId="77777777" w:rsidR="00D022EB" w:rsidRPr="00D022EB" w:rsidRDefault="00D022EB" w:rsidP="00D022EB">
      <w:pPr>
        <w:spacing w:after="0" w:line="276" w:lineRule="auto"/>
        <w:jc w:val="both"/>
        <w:rPr>
          <w:rFonts w:ascii="Arial" w:eastAsia="Calibri" w:hAnsi="Arial" w:cs="Arial"/>
          <w:sz w:val="22"/>
        </w:rPr>
      </w:pPr>
    </w:p>
    <w:p w14:paraId="19AF548C" w14:textId="77777777" w:rsidR="00D022EB" w:rsidRPr="00D022EB" w:rsidRDefault="00D022EB" w:rsidP="00D022EB">
      <w:pPr>
        <w:spacing w:after="0" w:line="276" w:lineRule="auto"/>
        <w:jc w:val="both"/>
        <w:rPr>
          <w:rFonts w:ascii="Arial" w:eastAsia="Calibri" w:hAnsi="Arial" w:cs="Arial"/>
          <w:b/>
          <w:sz w:val="22"/>
        </w:rPr>
      </w:pPr>
      <w:r w:rsidRPr="00D022EB">
        <w:rPr>
          <w:rFonts w:ascii="Arial" w:eastAsia="Calibri" w:hAnsi="Arial" w:cs="Arial"/>
          <w:b/>
          <w:sz w:val="22"/>
        </w:rPr>
        <w:t>Utrošak električne energije</w:t>
      </w:r>
    </w:p>
    <w:p w14:paraId="764B2DB0"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Utrošak električne energije podrazumijeva podmirivanje troškova električne energije za potrebe osvjetljavanja boćarske dvorane.</w:t>
      </w:r>
    </w:p>
    <w:p w14:paraId="3D24A6EF" w14:textId="77777777" w:rsidR="00D022EB" w:rsidRPr="00D022EB" w:rsidRDefault="00D022EB" w:rsidP="00D022EB">
      <w:pPr>
        <w:spacing w:after="0"/>
        <w:jc w:val="both"/>
        <w:rPr>
          <w:rFonts w:ascii="Arial" w:eastAsia="Calibri" w:hAnsi="Arial" w:cs="Arial"/>
          <w:b/>
          <w:sz w:val="22"/>
        </w:rPr>
      </w:pPr>
      <w:r w:rsidRPr="00D022EB">
        <w:rPr>
          <w:rFonts w:ascii="Arial" w:eastAsia="Calibri" w:hAnsi="Arial" w:cs="Arial"/>
          <w:sz w:val="22"/>
        </w:rPr>
        <w:t xml:space="preserve">Za utrošak električne energije u 2026. godini planirana sredstva iznose </w:t>
      </w:r>
      <w:r w:rsidRPr="00D022EB">
        <w:rPr>
          <w:rFonts w:ascii="Arial" w:eastAsia="Calibri" w:hAnsi="Arial" w:cs="Arial"/>
          <w:b/>
          <w:sz w:val="22"/>
        </w:rPr>
        <w:t>1.000,00 EUR.</w:t>
      </w:r>
    </w:p>
    <w:p w14:paraId="4224EB2D" w14:textId="77777777" w:rsidR="00D022EB" w:rsidRPr="00D022EB" w:rsidRDefault="00D022EB" w:rsidP="00D022EB">
      <w:pPr>
        <w:spacing w:after="0" w:line="240" w:lineRule="auto"/>
        <w:jc w:val="both"/>
        <w:rPr>
          <w:rFonts w:ascii="Arial" w:eastAsia="Calibri" w:hAnsi="Arial" w:cs="Arial"/>
          <w:b/>
          <w:sz w:val="22"/>
        </w:rPr>
      </w:pPr>
    </w:p>
    <w:p w14:paraId="1D5EFAB6" w14:textId="77777777" w:rsidR="00D022EB" w:rsidRPr="00D022EB" w:rsidRDefault="00D022EB" w:rsidP="00D022EB">
      <w:pPr>
        <w:spacing w:after="0" w:line="240" w:lineRule="auto"/>
        <w:jc w:val="both"/>
        <w:rPr>
          <w:rFonts w:ascii="Arial" w:eastAsia="Calibri" w:hAnsi="Arial" w:cs="Arial"/>
          <w:b/>
          <w:sz w:val="22"/>
        </w:rPr>
      </w:pPr>
      <w:r w:rsidRPr="00D022EB">
        <w:rPr>
          <w:rFonts w:ascii="Arial" w:eastAsia="Calibri" w:hAnsi="Arial" w:cs="Arial"/>
          <w:b/>
          <w:sz w:val="22"/>
        </w:rPr>
        <w:t>Usluge održavanja boćarske dvorane</w:t>
      </w:r>
    </w:p>
    <w:p w14:paraId="5FC4D808"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Usluge održavanja boćarske dvorane podrazumijeva radove na održavanju elektroinstalacija, održavanje sportske podloge, nabavka goriva za grijanje boćališta i ostalih radova na održavanju objekta.</w:t>
      </w:r>
    </w:p>
    <w:p w14:paraId="1DA0826D"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Usluge održavanja sportskih objekata obavlja Labin 2000 d.o.o. Labin temeljem članka 4. Odluke o komunalnim djelatnostima („Službene novine Grada Labina broj 16/11., 13/13., 5/14., 13/14., 18/15, 9/16 i 16/17).</w:t>
      </w:r>
    </w:p>
    <w:p w14:paraId="31B84912"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 xml:space="preserve">Za usluge održavanje boćarske dvorane u 2026. godini planirana sredstva iznose </w:t>
      </w:r>
      <w:r w:rsidRPr="00D022EB">
        <w:rPr>
          <w:rFonts w:ascii="Arial" w:eastAsia="Calibri" w:hAnsi="Arial" w:cs="Arial"/>
          <w:b/>
          <w:bCs/>
          <w:sz w:val="22"/>
        </w:rPr>
        <w:t>1</w:t>
      </w:r>
      <w:r w:rsidRPr="00D022EB">
        <w:rPr>
          <w:rFonts w:ascii="Arial" w:eastAsia="Calibri" w:hAnsi="Arial" w:cs="Arial"/>
          <w:b/>
          <w:sz w:val="22"/>
        </w:rPr>
        <w:t>.500,00 EUR.</w:t>
      </w:r>
    </w:p>
    <w:p w14:paraId="05D7F73B" w14:textId="77777777" w:rsidR="00D022EB" w:rsidRPr="00D022EB" w:rsidRDefault="00D022EB" w:rsidP="00D022EB">
      <w:pPr>
        <w:spacing w:after="0"/>
        <w:jc w:val="both"/>
        <w:rPr>
          <w:rFonts w:ascii="Arial" w:eastAsia="Calibri" w:hAnsi="Arial" w:cs="Arial"/>
          <w:sz w:val="22"/>
        </w:rPr>
      </w:pPr>
    </w:p>
    <w:p w14:paraId="4934550B" w14:textId="77777777" w:rsidR="00D022EB" w:rsidRPr="00D022EB" w:rsidRDefault="00D022EB" w:rsidP="00D022EB">
      <w:pPr>
        <w:spacing w:after="0"/>
        <w:jc w:val="both"/>
        <w:rPr>
          <w:rFonts w:ascii="Arial" w:eastAsia="Calibri" w:hAnsi="Arial" w:cs="Arial"/>
          <w:b/>
          <w:sz w:val="22"/>
        </w:rPr>
      </w:pPr>
      <w:r w:rsidRPr="00D022EB">
        <w:rPr>
          <w:rFonts w:ascii="Arial" w:eastAsia="Calibri" w:hAnsi="Arial" w:cs="Arial"/>
          <w:b/>
          <w:sz w:val="22"/>
        </w:rPr>
        <w:t>Komunalne usluge</w:t>
      </w:r>
    </w:p>
    <w:p w14:paraId="77AF7331" w14:textId="77777777" w:rsidR="00D022EB" w:rsidRPr="00D022EB" w:rsidRDefault="00D022EB" w:rsidP="00D022EB">
      <w:pPr>
        <w:spacing w:after="0"/>
        <w:jc w:val="both"/>
        <w:rPr>
          <w:rFonts w:ascii="Arial" w:eastAsia="Calibri" w:hAnsi="Arial" w:cs="Arial"/>
          <w:sz w:val="22"/>
        </w:rPr>
      </w:pPr>
      <w:r w:rsidRPr="00D022EB">
        <w:rPr>
          <w:rFonts w:ascii="Arial" w:eastAsia="Calibri" w:hAnsi="Arial" w:cs="Arial"/>
          <w:sz w:val="22"/>
        </w:rPr>
        <w:t>Pod komunalnim uslugama podrazumijeva se podmirivanje troškova vode i odvoza komunalnog otpada boćarske dvorane.</w:t>
      </w:r>
    </w:p>
    <w:p w14:paraId="20E303BB" w14:textId="77777777" w:rsidR="00D022EB" w:rsidRPr="00D022EB" w:rsidRDefault="00D022EB" w:rsidP="00D022EB">
      <w:pPr>
        <w:spacing w:after="200"/>
        <w:contextualSpacing/>
        <w:jc w:val="both"/>
        <w:rPr>
          <w:rFonts w:ascii="Arial" w:eastAsia="Calibri" w:hAnsi="Arial" w:cs="Arial"/>
          <w:b/>
          <w:sz w:val="22"/>
        </w:rPr>
      </w:pPr>
      <w:r w:rsidRPr="00D022EB">
        <w:rPr>
          <w:rFonts w:ascii="Arial" w:eastAsia="Calibri" w:hAnsi="Arial" w:cs="Arial"/>
          <w:sz w:val="22"/>
        </w:rPr>
        <w:t xml:space="preserve">Za komunalne usluge u 2026. godini planirana sredstva iznose </w:t>
      </w:r>
      <w:r w:rsidRPr="00D022EB">
        <w:rPr>
          <w:rFonts w:ascii="Arial" w:eastAsia="Calibri" w:hAnsi="Arial" w:cs="Arial"/>
          <w:b/>
          <w:sz w:val="22"/>
        </w:rPr>
        <w:t>1.000,00 EUR.</w:t>
      </w:r>
    </w:p>
    <w:p w14:paraId="4012EA2F" w14:textId="77777777" w:rsidR="00D022EB" w:rsidRPr="00D022EB" w:rsidRDefault="00D022EB" w:rsidP="00D022EB">
      <w:pPr>
        <w:spacing w:after="0"/>
        <w:jc w:val="both"/>
        <w:rPr>
          <w:rFonts w:ascii="Arial" w:eastAsia="Calibri" w:hAnsi="Arial" w:cs="Arial"/>
          <w:sz w:val="22"/>
        </w:rPr>
      </w:pPr>
    </w:p>
    <w:p w14:paraId="30AEF154" w14:textId="77777777" w:rsidR="00D022EB" w:rsidRPr="00B17EAA" w:rsidRDefault="00D022EB" w:rsidP="00D022EB">
      <w:pPr>
        <w:spacing w:after="0"/>
        <w:jc w:val="both"/>
        <w:rPr>
          <w:rFonts w:ascii="Arial" w:eastAsia="Times New Roman" w:hAnsi="Arial" w:cs="Arial"/>
          <w:sz w:val="22"/>
          <w:u w:val="single"/>
        </w:rPr>
      </w:pPr>
      <w:r w:rsidRPr="00B17EAA">
        <w:rPr>
          <w:rFonts w:ascii="Arial" w:eastAsia="Times New Roman" w:hAnsi="Arial" w:cs="Arial"/>
          <w:sz w:val="22"/>
          <w:u w:val="single"/>
        </w:rPr>
        <w:t xml:space="preserve">Pokazatelj uspješnosti i mogući rizici: </w:t>
      </w:r>
    </w:p>
    <w:p w14:paraId="426CFEB4" w14:textId="77777777" w:rsidR="00D022EB" w:rsidRPr="00D022EB" w:rsidRDefault="00D022EB" w:rsidP="00D022EB">
      <w:pPr>
        <w:spacing w:after="0"/>
        <w:jc w:val="both"/>
        <w:rPr>
          <w:rFonts w:ascii="Arial" w:eastAsia="Times New Roman" w:hAnsi="Arial" w:cs="Arial"/>
          <w:b/>
          <w:sz w:val="22"/>
          <w:u w:val="single"/>
        </w:rPr>
      </w:pPr>
      <w:r w:rsidRPr="00D022EB">
        <w:rPr>
          <w:rFonts w:ascii="Arial" w:eastAsia="Times New Roman" w:hAnsi="Arial" w:cs="Arial"/>
          <w:sz w:val="22"/>
        </w:rPr>
        <w:t>Uspješnost realizacije  aktivnosti u okviru ovog programa se iskazuje kroz njihovo izvršenje do kraja proračunske godine. Planirana sredstva ulažu se u održavanje stambenih prostora što direktno utječe na kvalitetu uvjeta stanovanja. Povećanjem broja uređenih i održavanih poslovnih prostora utječe se na kvalitetnije korištenje gradskih prostora. Pokazatelj uspješnosti je i pravovremeno podmirivanje obveza koje Upravni odjel za komunalno gospodarstvo i upravljanje imovinom ima u svojoj nadležnosti s osnove vlasništva, odnosno upravljanja stanovima, poslovnim prostorima i ostalim objektima, a što podrazumijeva plaćanje redovitog troška pričuve, komunalnih usluga, troška električne energije, fiksnog troška centralnog grijanja, intelektualnih usluga kao i ostalih rashoda poslovanja</w:t>
      </w:r>
    </w:p>
    <w:p w14:paraId="6A741B66" w14:textId="77777777" w:rsidR="00D022EB" w:rsidRDefault="00D022EB" w:rsidP="00D022EB">
      <w:pPr>
        <w:spacing w:after="0"/>
        <w:jc w:val="both"/>
        <w:rPr>
          <w:rFonts w:ascii="Arial" w:eastAsia="Calibri" w:hAnsi="Arial" w:cs="Arial"/>
          <w:sz w:val="22"/>
        </w:rPr>
      </w:pPr>
    </w:p>
    <w:p w14:paraId="6F33F767" w14:textId="77777777" w:rsidR="00976C3A" w:rsidRDefault="00976C3A" w:rsidP="00D022EB">
      <w:pPr>
        <w:spacing w:after="0"/>
        <w:jc w:val="both"/>
        <w:rPr>
          <w:rFonts w:ascii="Arial" w:eastAsia="Calibri" w:hAnsi="Arial" w:cs="Arial"/>
          <w:sz w:val="22"/>
        </w:rPr>
      </w:pPr>
    </w:p>
    <w:p w14:paraId="200A2AE4" w14:textId="77777777" w:rsidR="00976C3A" w:rsidRDefault="00976C3A" w:rsidP="00D022EB">
      <w:pPr>
        <w:spacing w:after="0"/>
        <w:jc w:val="both"/>
        <w:rPr>
          <w:rFonts w:ascii="Arial" w:eastAsia="Calibri" w:hAnsi="Arial" w:cs="Arial"/>
          <w:sz w:val="22"/>
        </w:rPr>
      </w:pPr>
    </w:p>
    <w:p w14:paraId="72F59521" w14:textId="77777777" w:rsidR="00976C3A" w:rsidRPr="00D022EB" w:rsidRDefault="00976C3A" w:rsidP="00D022EB">
      <w:pPr>
        <w:spacing w:after="0"/>
        <w:jc w:val="both"/>
        <w:rPr>
          <w:rFonts w:ascii="Arial" w:eastAsia="Calibri" w:hAnsi="Arial" w:cs="Arial"/>
          <w:sz w:val="22"/>
        </w:rPr>
      </w:pPr>
    </w:p>
    <w:p w14:paraId="034C1A5C" w14:textId="77777777" w:rsidR="00D022EB" w:rsidRPr="00D022EB" w:rsidRDefault="00D022EB" w:rsidP="00D022EB">
      <w:pPr>
        <w:spacing w:after="0"/>
        <w:jc w:val="both"/>
        <w:rPr>
          <w:rFonts w:ascii="Arial" w:eastAsia="Calibri" w:hAnsi="Arial" w:cs="Arial"/>
          <w:sz w:val="22"/>
        </w:rPr>
      </w:pPr>
    </w:p>
    <w:p w14:paraId="0D6DE7A3" w14:textId="63A0A855" w:rsidR="00D022EB" w:rsidRPr="00D022EB" w:rsidRDefault="00F23F0A" w:rsidP="00F23F0A">
      <w:pPr>
        <w:spacing w:after="0" w:line="276" w:lineRule="auto"/>
        <w:rPr>
          <w:rFonts w:ascii="Arial" w:eastAsia="Times New Roman" w:hAnsi="Arial" w:cs="Arial"/>
          <w:b/>
          <w:bCs/>
          <w:sz w:val="22"/>
          <w:lang w:eastAsia="hr-HR"/>
        </w:rPr>
      </w:pPr>
      <w:r w:rsidRPr="00D022EB">
        <w:rPr>
          <w:rFonts w:ascii="Arial" w:eastAsia="Times New Roman" w:hAnsi="Arial" w:cs="Arial"/>
          <w:b/>
          <w:bCs/>
          <w:sz w:val="22"/>
          <w:lang w:eastAsia="hr-HR"/>
        </w:rPr>
        <w:lastRenderedPageBreak/>
        <w:t>PROGRAM</w:t>
      </w:r>
      <w:r w:rsidR="00257254">
        <w:rPr>
          <w:rFonts w:ascii="Arial" w:eastAsia="Times New Roman" w:hAnsi="Arial" w:cs="Arial"/>
          <w:b/>
          <w:bCs/>
          <w:sz w:val="22"/>
          <w:lang w:eastAsia="hr-HR"/>
        </w:rPr>
        <w:t>:</w:t>
      </w:r>
      <w:r>
        <w:rPr>
          <w:rFonts w:ascii="Arial" w:eastAsia="Times New Roman" w:hAnsi="Arial" w:cs="Arial"/>
          <w:b/>
          <w:bCs/>
          <w:sz w:val="22"/>
          <w:lang w:eastAsia="hr-HR"/>
        </w:rPr>
        <w:t xml:space="preserve"> </w:t>
      </w:r>
      <w:r w:rsidRPr="00D022EB">
        <w:rPr>
          <w:rFonts w:ascii="Arial" w:eastAsia="Times New Roman" w:hAnsi="Arial" w:cs="Arial"/>
          <w:b/>
          <w:bCs/>
          <w:sz w:val="22"/>
          <w:lang w:eastAsia="hr-HR"/>
        </w:rPr>
        <w:t>OPREMA KOMUNALNE INFRASTRUKTURE ZA 2026. GODINU</w:t>
      </w:r>
    </w:p>
    <w:p w14:paraId="4C5C2192" w14:textId="77777777" w:rsidR="00D022EB" w:rsidRPr="00D022EB" w:rsidRDefault="00D022EB" w:rsidP="00D022EB">
      <w:pPr>
        <w:spacing w:after="0"/>
        <w:jc w:val="both"/>
        <w:rPr>
          <w:rFonts w:ascii="Arial" w:eastAsia="Calibri" w:hAnsi="Arial" w:cs="Arial"/>
          <w:sz w:val="22"/>
        </w:rPr>
      </w:pPr>
    </w:p>
    <w:p w14:paraId="0580B137" w14:textId="77777777" w:rsidR="00D022EB" w:rsidRPr="00D022EB" w:rsidRDefault="00D022EB" w:rsidP="00D022EB">
      <w:pPr>
        <w:spacing w:after="0" w:line="276" w:lineRule="auto"/>
        <w:contextualSpacing/>
        <w:jc w:val="both"/>
        <w:rPr>
          <w:rFonts w:ascii="Arial" w:eastAsia="Calibri" w:hAnsi="Arial" w:cs="Arial"/>
          <w:b/>
          <w:sz w:val="22"/>
        </w:rPr>
      </w:pPr>
      <w:r w:rsidRPr="00D022EB">
        <w:rPr>
          <w:rFonts w:ascii="Arial" w:eastAsia="Calibri" w:hAnsi="Arial" w:cs="Arial"/>
          <w:bCs/>
          <w:sz w:val="22"/>
        </w:rPr>
        <w:t>Kapitalni projekt K400001</w:t>
      </w:r>
      <w:r w:rsidRPr="00D022EB">
        <w:rPr>
          <w:rFonts w:ascii="Arial" w:eastAsia="Calibri" w:hAnsi="Arial" w:cs="Arial"/>
          <w:b/>
          <w:sz w:val="22"/>
        </w:rPr>
        <w:t xml:space="preserve"> Nabava Opreme</w:t>
      </w:r>
    </w:p>
    <w:p w14:paraId="351B2FEC" w14:textId="77777777" w:rsidR="00D022EB" w:rsidRPr="00D022EB" w:rsidRDefault="00D022EB" w:rsidP="00D022EB">
      <w:pPr>
        <w:spacing w:line="276" w:lineRule="auto"/>
        <w:jc w:val="both"/>
        <w:rPr>
          <w:rFonts w:ascii="Arial" w:eastAsia="Calibri" w:hAnsi="Arial" w:cs="Arial"/>
          <w:sz w:val="22"/>
        </w:rPr>
      </w:pPr>
      <w:r w:rsidRPr="00D022EB">
        <w:rPr>
          <w:rFonts w:ascii="Arial" w:eastAsia="Calibri" w:hAnsi="Arial" w:cs="Arial"/>
          <w:sz w:val="22"/>
        </w:rPr>
        <w:t xml:space="preserve">Aktivnost nabava opreme u 2026. godini planirana je u ukupnom iznosu od </w:t>
      </w:r>
      <w:r w:rsidRPr="00D022EB">
        <w:rPr>
          <w:rFonts w:ascii="Arial" w:eastAsia="Calibri" w:hAnsi="Arial" w:cs="Arial"/>
          <w:b/>
          <w:bCs/>
          <w:sz w:val="22"/>
        </w:rPr>
        <w:t>13.000,00 EUR</w:t>
      </w:r>
      <w:r w:rsidRPr="00D022EB">
        <w:rPr>
          <w:rFonts w:ascii="Arial" w:eastAsia="Calibri" w:hAnsi="Arial" w:cs="Arial"/>
          <w:sz w:val="22"/>
        </w:rPr>
        <w:t>. Nabava opreme podrazumijeva nabave nove opreme za poboljšanje standarda postojeće komunalne infrastrukture, te nabavu prijevoznih sredstava.</w:t>
      </w:r>
    </w:p>
    <w:p w14:paraId="6F0A3943" w14:textId="77777777" w:rsidR="00D022EB" w:rsidRPr="00D022EB" w:rsidRDefault="00D022EB" w:rsidP="00D022EB">
      <w:pPr>
        <w:spacing w:line="276" w:lineRule="auto"/>
        <w:jc w:val="both"/>
        <w:rPr>
          <w:rFonts w:ascii="Arial" w:eastAsia="Calibri" w:hAnsi="Arial" w:cs="Arial"/>
          <w:b/>
          <w:bCs/>
          <w:sz w:val="22"/>
        </w:rPr>
      </w:pPr>
      <w:r w:rsidRPr="00D022EB">
        <w:rPr>
          <w:rFonts w:ascii="Arial" w:eastAsia="Calibri" w:hAnsi="Arial" w:cs="Arial"/>
          <w:b/>
          <w:bCs/>
          <w:sz w:val="22"/>
        </w:rPr>
        <w:t>Usluga tehničkog savjetovanja pripreme nabave i nadzora nad izvođenjem</w:t>
      </w:r>
    </w:p>
    <w:p w14:paraId="7643B8F2" w14:textId="77777777" w:rsidR="00D022EB" w:rsidRPr="00D022EB" w:rsidRDefault="00D022EB" w:rsidP="00D022EB">
      <w:pPr>
        <w:spacing w:line="276" w:lineRule="auto"/>
        <w:jc w:val="both"/>
        <w:rPr>
          <w:rFonts w:ascii="Arial" w:eastAsia="Calibri" w:hAnsi="Arial" w:cs="Arial"/>
          <w:b/>
          <w:bCs/>
          <w:sz w:val="22"/>
        </w:rPr>
      </w:pPr>
      <w:r w:rsidRPr="00D022EB">
        <w:rPr>
          <w:rFonts w:ascii="Arial" w:eastAsia="Calibri" w:hAnsi="Arial" w:cs="Arial"/>
          <w:sz w:val="22"/>
        </w:rPr>
        <w:t xml:space="preserve">Za troškove ove usluge u 2026. godini, planirana sredstva iznose </w:t>
      </w:r>
      <w:r w:rsidRPr="00D022EB">
        <w:rPr>
          <w:rFonts w:ascii="Arial" w:eastAsia="Calibri" w:hAnsi="Arial" w:cs="Arial"/>
          <w:b/>
          <w:bCs/>
          <w:sz w:val="22"/>
        </w:rPr>
        <w:t>3.000,00 EUR.</w:t>
      </w:r>
    </w:p>
    <w:p w14:paraId="1F1B14A0" w14:textId="77777777" w:rsidR="00D022EB" w:rsidRPr="00D022EB" w:rsidRDefault="00D022EB" w:rsidP="00D022EB">
      <w:pPr>
        <w:spacing w:line="276" w:lineRule="auto"/>
        <w:jc w:val="both"/>
        <w:rPr>
          <w:rFonts w:ascii="Arial" w:eastAsia="Calibri" w:hAnsi="Arial" w:cs="Arial"/>
          <w:b/>
          <w:bCs/>
          <w:sz w:val="22"/>
        </w:rPr>
      </w:pPr>
      <w:r w:rsidRPr="00D022EB">
        <w:rPr>
          <w:rFonts w:ascii="Arial" w:eastAsia="Calibri" w:hAnsi="Arial" w:cs="Arial"/>
          <w:b/>
          <w:bCs/>
          <w:sz w:val="22"/>
        </w:rPr>
        <w:t>Nabava opreme za čuvanje i zaštitu - kamera</w:t>
      </w:r>
    </w:p>
    <w:p w14:paraId="6CF30993" w14:textId="77777777" w:rsidR="00D022EB" w:rsidRPr="00D022EB" w:rsidRDefault="00D022EB" w:rsidP="00D022EB">
      <w:pPr>
        <w:spacing w:line="276" w:lineRule="auto"/>
        <w:jc w:val="both"/>
        <w:rPr>
          <w:rFonts w:ascii="Arial" w:eastAsia="Calibri" w:hAnsi="Arial" w:cs="Arial"/>
          <w:sz w:val="22"/>
        </w:rPr>
      </w:pPr>
      <w:r w:rsidRPr="00D022EB">
        <w:rPr>
          <w:rFonts w:ascii="Arial" w:eastAsia="Calibri" w:hAnsi="Arial" w:cs="Arial"/>
          <w:sz w:val="22"/>
        </w:rPr>
        <w:t xml:space="preserve">Za troškove nabave opreme za čuvanje i zaštitu u 2026. godini, planirana sredstva iznose </w:t>
      </w:r>
      <w:r w:rsidRPr="00D022EB">
        <w:rPr>
          <w:rFonts w:ascii="Arial" w:eastAsia="Calibri" w:hAnsi="Arial" w:cs="Arial"/>
          <w:b/>
          <w:bCs/>
          <w:sz w:val="22"/>
        </w:rPr>
        <w:t>10.000,00 EUR.</w:t>
      </w:r>
      <w:r w:rsidRPr="00D022EB">
        <w:rPr>
          <w:rFonts w:ascii="Arial" w:eastAsia="Calibri" w:hAnsi="Arial" w:cs="Arial"/>
          <w:sz w:val="22"/>
        </w:rPr>
        <w:t xml:space="preserve"> </w:t>
      </w:r>
    </w:p>
    <w:p w14:paraId="42C3493C" w14:textId="77777777" w:rsidR="00D022EB" w:rsidRPr="00D022EB" w:rsidRDefault="00D022EB" w:rsidP="00D022EB">
      <w:pPr>
        <w:spacing w:after="0" w:line="276" w:lineRule="auto"/>
        <w:contextualSpacing/>
        <w:jc w:val="both"/>
        <w:rPr>
          <w:rFonts w:ascii="Arial" w:eastAsia="Calibri" w:hAnsi="Arial" w:cs="Arial"/>
          <w:b/>
          <w:sz w:val="22"/>
        </w:rPr>
      </w:pPr>
      <w:r w:rsidRPr="00D022EB">
        <w:rPr>
          <w:rFonts w:ascii="Arial" w:eastAsia="Calibri" w:hAnsi="Arial" w:cs="Arial"/>
          <w:bCs/>
          <w:sz w:val="22"/>
        </w:rPr>
        <w:t>Kapitalni projekt K400002</w:t>
      </w:r>
      <w:r w:rsidRPr="00D022EB">
        <w:rPr>
          <w:rFonts w:ascii="Arial" w:eastAsia="Calibri" w:hAnsi="Arial" w:cs="Arial"/>
          <w:b/>
          <w:sz w:val="22"/>
        </w:rPr>
        <w:t xml:space="preserve">  Izgradnja komunalne infrastrukture</w:t>
      </w:r>
    </w:p>
    <w:p w14:paraId="58DD4DF3" w14:textId="77777777" w:rsidR="00D022EB" w:rsidRPr="00D022EB" w:rsidRDefault="00D022EB" w:rsidP="00D022EB">
      <w:pPr>
        <w:spacing w:after="0" w:line="276" w:lineRule="auto"/>
        <w:jc w:val="both"/>
        <w:rPr>
          <w:rFonts w:ascii="Arial" w:eastAsia="Calibri" w:hAnsi="Arial" w:cs="Arial"/>
          <w:sz w:val="22"/>
        </w:rPr>
      </w:pPr>
      <w:r w:rsidRPr="00D022EB">
        <w:rPr>
          <w:rFonts w:ascii="Arial" w:eastAsia="Calibri" w:hAnsi="Arial" w:cs="Arial"/>
          <w:sz w:val="22"/>
        </w:rPr>
        <w:t xml:space="preserve">Aktivnost izgradnja komunalne infrastrukture u 2026. godini planirana je u ukupnom iznosu od </w:t>
      </w:r>
      <w:r w:rsidRPr="00D022EB">
        <w:rPr>
          <w:rFonts w:ascii="Arial" w:eastAsia="Calibri" w:hAnsi="Arial" w:cs="Arial"/>
          <w:b/>
          <w:sz w:val="22"/>
        </w:rPr>
        <w:t>84.000,00 EUR</w:t>
      </w:r>
      <w:r w:rsidRPr="00D022EB">
        <w:rPr>
          <w:rFonts w:ascii="Arial" w:eastAsia="Calibri" w:hAnsi="Arial" w:cs="Arial"/>
          <w:sz w:val="22"/>
        </w:rPr>
        <w:t>. Izgradnja komunalne infrastrukture podrazumijeva velike građevinske zahvate na održavanju komunalne infrastrukture te zahvate rekonstrukcije postojeće infrastrukture.</w:t>
      </w:r>
    </w:p>
    <w:p w14:paraId="3D04443C" w14:textId="77777777" w:rsidR="00D022EB" w:rsidRPr="00D022EB" w:rsidRDefault="00D022EB" w:rsidP="00D022EB">
      <w:pPr>
        <w:spacing w:after="0"/>
        <w:jc w:val="both"/>
        <w:rPr>
          <w:rFonts w:ascii="Arial" w:eastAsia="Calibri" w:hAnsi="Arial" w:cs="Arial"/>
          <w:sz w:val="22"/>
        </w:rPr>
      </w:pPr>
    </w:p>
    <w:p w14:paraId="67BA8D48" w14:textId="77777777" w:rsidR="00D022EB" w:rsidRPr="00D022EB" w:rsidRDefault="00D022EB" w:rsidP="00D022EB">
      <w:pPr>
        <w:spacing w:line="276" w:lineRule="auto"/>
        <w:jc w:val="both"/>
        <w:rPr>
          <w:rFonts w:ascii="Arial" w:eastAsia="Calibri" w:hAnsi="Arial" w:cs="Arial"/>
          <w:b/>
          <w:bCs/>
          <w:sz w:val="22"/>
        </w:rPr>
      </w:pPr>
      <w:r w:rsidRPr="00D022EB">
        <w:rPr>
          <w:rFonts w:ascii="Arial" w:eastAsia="Calibri" w:hAnsi="Arial" w:cs="Arial"/>
          <w:b/>
          <w:bCs/>
          <w:sz w:val="22"/>
        </w:rPr>
        <w:t>Usluga tehničkog savjetovanja pripreme nabave i nadzora nad izvođenjem</w:t>
      </w:r>
    </w:p>
    <w:p w14:paraId="7ACAFB0A" w14:textId="77777777" w:rsidR="00D022EB" w:rsidRPr="00D022EB" w:rsidRDefault="00D022EB" w:rsidP="00D022EB">
      <w:pPr>
        <w:spacing w:line="276" w:lineRule="auto"/>
        <w:jc w:val="both"/>
        <w:rPr>
          <w:rFonts w:ascii="Arial" w:eastAsia="Calibri" w:hAnsi="Arial" w:cs="Arial"/>
          <w:b/>
          <w:bCs/>
          <w:sz w:val="22"/>
        </w:rPr>
      </w:pPr>
      <w:r w:rsidRPr="00D022EB">
        <w:rPr>
          <w:rFonts w:ascii="Arial" w:eastAsia="Calibri" w:hAnsi="Arial" w:cs="Arial"/>
          <w:sz w:val="22"/>
        </w:rPr>
        <w:t xml:space="preserve">Za troškove ove usluge u 2026. godini, planirana sredstva iznose </w:t>
      </w:r>
      <w:r w:rsidRPr="00D022EB">
        <w:rPr>
          <w:rFonts w:ascii="Arial" w:eastAsia="Calibri" w:hAnsi="Arial" w:cs="Arial"/>
          <w:b/>
          <w:bCs/>
          <w:sz w:val="22"/>
        </w:rPr>
        <w:t>4.000,00 EUR.</w:t>
      </w:r>
    </w:p>
    <w:p w14:paraId="580DA073" w14:textId="77777777" w:rsidR="00D022EB" w:rsidRPr="00D022EB" w:rsidRDefault="00D022EB" w:rsidP="00D022EB">
      <w:pPr>
        <w:spacing w:after="0" w:line="240" w:lineRule="auto"/>
        <w:jc w:val="both"/>
        <w:rPr>
          <w:rFonts w:ascii="Arial" w:eastAsia="Calibri" w:hAnsi="Arial" w:cs="Arial"/>
          <w:b/>
          <w:bCs/>
          <w:sz w:val="22"/>
        </w:rPr>
      </w:pPr>
      <w:bookmarkStart w:id="63" w:name="_Hlk211944724"/>
      <w:r w:rsidRPr="00D022EB">
        <w:rPr>
          <w:rFonts w:ascii="Arial" w:eastAsia="Calibri" w:hAnsi="Arial" w:cs="Arial"/>
          <w:b/>
          <w:bCs/>
          <w:sz w:val="22"/>
        </w:rPr>
        <w:t>Izrada tehničke dokumentacije i elaborata (plaža OSI Rabac)</w:t>
      </w:r>
    </w:p>
    <w:p w14:paraId="1DD13252"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Planirana sredstva u 2026. godini:</w:t>
      </w:r>
      <w:r w:rsidRPr="00D022EB">
        <w:rPr>
          <w:rFonts w:ascii="Arial" w:eastAsia="Calibri" w:hAnsi="Arial" w:cs="Arial"/>
          <w:sz w:val="22"/>
        </w:rPr>
        <w:tab/>
        <w:t>40.000 EUR</w:t>
      </w:r>
    </w:p>
    <w:bookmarkEnd w:id="63"/>
    <w:p w14:paraId="7D8445C2" w14:textId="77777777" w:rsidR="00D022EB" w:rsidRPr="00D022EB" w:rsidRDefault="00D022EB" w:rsidP="00D022EB">
      <w:pPr>
        <w:spacing w:after="0"/>
        <w:jc w:val="both"/>
        <w:rPr>
          <w:rFonts w:ascii="Arial" w:eastAsia="Calibri" w:hAnsi="Arial" w:cs="Arial"/>
          <w:sz w:val="22"/>
        </w:rPr>
      </w:pPr>
    </w:p>
    <w:p w14:paraId="567518BD" w14:textId="77777777" w:rsidR="00D022EB" w:rsidRPr="00D022EB" w:rsidRDefault="00D022EB" w:rsidP="00D022EB">
      <w:pPr>
        <w:spacing w:after="0" w:line="240" w:lineRule="auto"/>
        <w:jc w:val="both"/>
        <w:rPr>
          <w:rFonts w:ascii="Arial" w:eastAsia="Calibri" w:hAnsi="Arial" w:cs="Arial"/>
          <w:b/>
          <w:bCs/>
          <w:sz w:val="22"/>
        </w:rPr>
      </w:pPr>
      <w:r w:rsidRPr="00D022EB">
        <w:rPr>
          <w:rFonts w:ascii="Arial" w:eastAsia="Calibri" w:hAnsi="Arial" w:cs="Arial"/>
          <w:b/>
          <w:bCs/>
          <w:sz w:val="22"/>
        </w:rPr>
        <w:t>Izrada tehničke dokumentacije i elaborata</w:t>
      </w:r>
    </w:p>
    <w:p w14:paraId="6542EED6"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Planirana sredstva u 2026. godini:</w:t>
      </w:r>
      <w:r w:rsidRPr="00D022EB">
        <w:rPr>
          <w:rFonts w:ascii="Arial" w:eastAsia="Calibri" w:hAnsi="Arial" w:cs="Arial"/>
          <w:sz w:val="22"/>
        </w:rPr>
        <w:tab/>
        <w:t>10.000 EUR</w:t>
      </w:r>
    </w:p>
    <w:p w14:paraId="53D18253" w14:textId="77777777" w:rsidR="00D022EB" w:rsidRPr="00D022EB" w:rsidRDefault="00D022EB" w:rsidP="00D022EB">
      <w:pPr>
        <w:spacing w:after="0"/>
        <w:jc w:val="both"/>
        <w:rPr>
          <w:rFonts w:ascii="Arial" w:eastAsia="Calibri" w:hAnsi="Arial" w:cs="Arial"/>
          <w:sz w:val="22"/>
        </w:rPr>
      </w:pPr>
    </w:p>
    <w:p w14:paraId="27818A4A" w14:textId="77777777" w:rsidR="00D022EB" w:rsidRPr="00D022EB" w:rsidRDefault="00D022EB" w:rsidP="00D022EB">
      <w:pPr>
        <w:spacing w:after="0" w:line="240" w:lineRule="auto"/>
        <w:jc w:val="both"/>
        <w:rPr>
          <w:rFonts w:ascii="Arial" w:eastAsia="Calibri" w:hAnsi="Arial" w:cs="Arial"/>
          <w:b/>
          <w:bCs/>
          <w:sz w:val="22"/>
        </w:rPr>
      </w:pPr>
      <w:r w:rsidRPr="00D022EB">
        <w:rPr>
          <w:rFonts w:ascii="Arial" w:eastAsia="Calibri" w:hAnsi="Arial" w:cs="Arial"/>
          <w:b/>
          <w:bCs/>
          <w:sz w:val="22"/>
        </w:rPr>
        <w:t xml:space="preserve">Potporni zid </w:t>
      </w:r>
      <w:proofErr w:type="spellStart"/>
      <w:r w:rsidRPr="00D022EB">
        <w:rPr>
          <w:rFonts w:ascii="Arial" w:eastAsia="Calibri" w:hAnsi="Arial" w:cs="Arial"/>
          <w:b/>
          <w:bCs/>
          <w:sz w:val="22"/>
        </w:rPr>
        <w:t>Pineta</w:t>
      </w:r>
      <w:proofErr w:type="spellEnd"/>
    </w:p>
    <w:p w14:paraId="2FA2EE15"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Planirana sredstva u 2026. godini:</w:t>
      </w:r>
      <w:r w:rsidRPr="00D022EB">
        <w:rPr>
          <w:rFonts w:ascii="Arial" w:eastAsia="Calibri" w:hAnsi="Arial" w:cs="Arial"/>
          <w:sz w:val="22"/>
        </w:rPr>
        <w:tab/>
        <w:t>10.000 EUR</w:t>
      </w:r>
    </w:p>
    <w:p w14:paraId="1894741F" w14:textId="77777777" w:rsidR="00D022EB" w:rsidRPr="00D022EB" w:rsidRDefault="00D022EB" w:rsidP="00D022EB">
      <w:pPr>
        <w:spacing w:after="0"/>
        <w:jc w:val="both"/>
        <w:rPr>
          <w:rFonts w:ascii="Arial" w:eastAsia="Calibri" w:hAnsi="Arial" w:cs="Arial"/>
          <w:sz w:val="22"/>
        </w:rPr>
      </w:pPr>
    </w:p>
    <w:p w14:paraId="12379099" w14:textId="77777777" w:rsidR="00D022EB" w:rsidRPr="00D022EB" w:rsidRDefault="00D022EB" w:rsidP="00D022EB">
      <w:pPr>
        <w:spacing w:after="0" w:line="240" w:lineRule="auto"/>
        <w:jc w:val="both"/>
        <w:rPr>
          <w:rFonts w:ascii="Arial" w:eastAsia="Calibri" w:hAnsi="Arial" w:cs="Arial"/>
          <w:b/>
          <w:bCs/>
          <w:sz w:val="22"/>
        </w:rPr>
      </w:pPr>
      <w:r w:rsidRPr="00D022EB">
        <w:rPr>
          <w:rFonts w:ascii="Arial" w:eastAsia="Calibri" w:hAnsi="Arial" w:cs="Arial"/>
          <w:b/>
          <w:bCs/>
          <w:sz w:val="22"/>
        </w:rPr>
        <w:t>Potporni zid Rudarska ulica</w:t>
      </w:r>
    </w:p>
    <w:p w14:paraId="78B2EE0F" w14:textId="77777777" w:rsidR="00D022EB" w:rsidRPr="00D022EB" w:rsidRDefault="00D022EB" w:rsidP="00D022EB">
      <w:pPr>
        <w:spacing w:after="0" w:line="240" w:lineRule="auto"/>
        <w:jc w:val="both"/>
        <w:rPr>
          <w:rFonts w:ascii="Arial" w:eastAsia="Calibri" w:hAnsi="Arial" w:cs="Arial"/>
          <w:sz w:val="22"/>
        </w:rPr>
      </w:pPr>
      <w:r w:rsidRPr="00D022EB">
        <w:rPr>
          <w:rFonts w:ascii="Arial" w:eastAsia="Calibri" w:hAnsi="Arial" w:cs="Arial"/>
          <w:sz w:val="22"/>
        </w:rPr>
        <w:t>Planirana sredstva u 2026. godini:</w:t>
      </w:r>
      <w:r w:rsidRPr="00D022EB">
        <w:rPr>
          <w:rFonts w:ascii="Arial" w:eastAsia="Calibri" w:hAnsi="Arial" w:cs="Arial"/>
          <w:sz w:val="22"/>
        </w:rPr>
        <w:tab/>
        <w:t>20.000 EUR</w:t>
      </w:r>
    </w:p>
    <w:p w14:paraId="0363A34C" w14:textId="77777777" w:rsidR="00D022EB" w:rsidRPr="00D022EB" w:rsidRDefault="00D022EB" w:rsidP="00D022EB">
      <w:pPr>
        <w:spacing w:after="0" w:line="240" w:lineRule="auto"/>
        <w:jc w:val="both"/>
        <w:rPr>
          <w:rFonts w:ascii="Arial" w:eastAsia="Calibri" w:hAnsi="Arial" w:cs="Arial"/>
          <w:sz w:val="22"/>
        </w:rPr>
      </w:pPr>
    </w:p>
    <w:p w14:paraId="207C592D" w14:textId="77777777" w:rsidR="00D022EB" w:rsidRPr="00D022EB" w:rsidRDefault="00D022EB" w:rsidP="00D022EB">
      <w:pPr>
        <w:spacing w:after="0" w:line="276" w:lineRule="auto"/>
        <w:contextualSpacing/>
        <w:jc w:val="both"/>
        <w:rPr>
          <w:rFonts w:ascii="Arial" w:eastAsia="Calibri" w:hAnsi="Arial" w:cs="Arial"/>
          <w:b/>
          <w:sz w:val="22"/>
        </w:rPr>
      </w:pPr>
      <w:r w:rsidRPr="00D022EB">
        <w:rPr>
          <w:rFonts w:ascii="Arial" w:eastAsia="Calibri" w:hAnsi="Arial" w:cs="Arial"/>
          <w:bCs/>
          <w:sz w:val="22"/>
        </w:rPr>
        <w:t>Kapitalni projekt T400006</w:t>
      </w:r>
      <w:r w:rsidRPr="00D022EB">
        <w:rPr>
          <w:rFonts w:ascii="Arial" w:eastAsia="Calibri" w:hAnsi="Arial" w:cs="Arial"/>
          <w:b/>
          <w:sz w:val="22"/>
        </w:rPr>
        <w:t xml:space="preserve">   Projekt – Maritimni muzej Rabac</w:t>
      </w:r>
    </w:p>
    <w:p w14:paraId="5D75E086" w14:textId="77777777" w:rsidR="00D022EB" w:rsidRPr="00D022EB" w:rsidRDefault="00D022EB" w:rsidP="00D022EB">
      <w:pPr>
        <w:spacing w:after="0" w:line="276" w:lineRule="auto"/>
        <w:contextualSpacing/>
        <w:jc w:val="both"/>
        <w:rPr>
          <w:rFonts w:ascii="Arial" w:eastAsia="Calibri" w:hAnsi="Arial" w:cs="Arial"/>
          <w:b/>
          <w:sz w:val="22"/>
        </w:rPr>
      </w:pPr>
    </w:p>
    <w:p w14:paraId="0E3351F8" w14:textId="77777777" w:rsidR="00D022EB" w:rsidRPr="00D022EB" w:rsidRDefault="00D022EB" w:rsidP="00D022EB">
      <w:pPr>
        <w:spacing w:line="276" w:lineRule="auto"/>
        <w:jc w:val="both"/>
        <w:rPr>
          <w:rFonts w:ascii="Arial" w:eastAsia="Calibri" w:hAnsi="Arial" w:cs="Arial"/>
          <w:bCs/>
          <w:sz w:val="22"/>
        </w:rPr>
      </w:pPr>
      <w:r w:rsidRPr="00D022EB">
        <w:rPr>
          <w:rFonts w:ascii="Arial" w:eastAsia="Calibri" w:hAnsi="Arial" w:cs="Arial"/>
          <w:bCs/>
          <w:sz w:val="22"/>
        </w:rPr>
        <w:t xml:space="preserve">Cilj projekta je revitalizacija nekadašnjeg prostora slastičarnice „Lola“ kroz njegovo uređenje i prenamjenu u Maritimni muzej Rabac – interpretacijski centar posvećen ribarskoj i maritimnoj tradiciji rabačkog kraja. Projektom se želi očuvati i prezentirati lokalna kulturna baština te stvoriti novi sadržaj koji doprinosi održivom razvoju turizma i jačanju identiteta zajednice. Projekt se namjerava prijaviti na FLAG natječaj – Mjera 3: Revitalizacija i očuvanje ribarske i maritimne baštine iz LRSR 2021.-2027. FLAG Alba. Specifični ciljevi ovog projekta jesu: istražiti, prikupiti i izložiti ribarsku i maritimnu baštinu Rapca i okolice; uključiti lokalnu zajednicu u očuvanje tradicije i sjećanja; obogatiti turističku ponudu kroz kulturno-edukativni sadržaj te potaknuti cjelogodišnji turizam i gospodarske aktivnosti povezane s kulturnom ponudom. Ciljane skupine projekta je lokalno stanovništvo (kao aktivni sudionici u prikupljanju građe i promociji lokalne baštine), djeca i mladi (kroz edukativne radionice i školske programe), turisti i posjetitelji (domaći i strani gosti zainteresirani za kulturne i autentične doživljaje) i kulturne i </w:t>
      </w:r>
      <w:r w:rsidRPr="00D022EB">
        <w:rPr>
          <w:rFonts w:ascii="Arial" w:eastAsia="Calibri" w:hAnsi="Arial" w:cs="Arial"/>
          <w:bCs/>
          <w:sz w:val="22"/>
        </w:rPr>
        <w:lastRenderedPageBreak/>
        <w:t>obrazovne institucije (partneri u razmjeni znanja i programa). Očekivani rezultati su obnovljen i funkcionalno uređen prostor u centru Rapca, uspostavljen stalni postav maritimne zbirke i pratećih programa, povećana kulturna vidljivost i prepoznatljivost Rapca kao destinacije te jačanje lokalnog identiteta i međugeneracijske povezanosti.</w:t>
      </w:r>
    </w:p>
    <w:p w14:paraId="61DC500A" w14:textId="77777777" w:rsidR="00D022EB" w:rsidRPr="00D022EB" w:rsidRDefault="00D022EB" w:rsidP="00D022EB">
      <w:pPr>
        <w:spacing w:after="0" w:line="240" w:lineRule="auto"/>
        <w:jc w:val="both"/>
        <w:rPr>
          <w:rFonts w:ascii="Arial" w:eastAsia="Calibri" w:hAnsi="Arial" w:cs="Arial"/>
          <w:b/>
          <w:bCs/>
          <w:sz w:val="22"/>
        </w:rPr>
      </w:pPr>
      <w:r w:rsidRPr="00D022EB">
        <w:rPr>
          <w:rFonts w:ascii="Arial" w:eastAsia="Calibri" w:hAnsi="Arial" w:cs="Arial"/>
          <w:sz w:val="22"/>
        </w:rPr>
        <w:t>Za provedbu projekta Maritimni muzej Rabac u 2026. godini planirana sredstva iznose</w:t>
      </w:r>
      <w:r w:rsidRPr="00D022EB">
        <w:rPr>
          <w:rFonts w:ascii="Arial" w:eastAsia="Calibri" w:hAnsi="Arial" w:cs="Arial"/>
          <w:b/>
          <w:bCs/>
          <w:sz w:val="22"/>
        </w:rPr>
        <w:t xml:space="preserve"> 200.000,00 EUR.</w:t>
      </w:r>
    </w:p>
    <w:p w14:paraId="5BF76B45" w14:textId="77777777" w:rsidR="00D022EB" w:rsidRPr="00D022EB" w:rsidRDefault="00D022EB" w:rsidP="00D022EB">
      <w:pPr>
        <w:spacing w:after="0"/>
        <w:jc w:val="both"/>
        <w:rPr>
          <w:rFonts w:ascii="Arial" w:eastAsia="Calibri" w:hAnsi="Arial" w:cs="Arial"/>
          <w:b/>
          <w:bCs/>
          <w:sz w:val="22"/>
        </w:rPr>
      </w:pPr>
    </w:p>
    <w:p w14:paraId="3DDB1587" w14:textId="2E06E3AB" w:rsidR="00D022EB" w:rsidRPr="00D022EB" w:rsidRDefault="00D022EB" w:rsidP="00D022EB">
      <w:pPr>
        <w:spacing w:after="0"/>
        <w:jc w:val="both"/>
        <w:rPr>
          <w:rFonts w:ascii="Arial" w:eastAsia="Calibri" w:hAnsi="Arial" w:cs="Arial"/>
          <w:b/>
          <w:bCs/>
          <w:sz w:val="22"/>
        </w:rPr>
      </w:pPr>
      <w:r w:rsidRPr="00D022EB">
        <w:rPr>
          <w:rFonts w:ascii="Arial" w:eastAsia="Calibri" w:hAnsi="Arial" w:cs="Arial"/>
          <w:sz w:val="22"/>
        </w:rPr>
        <w:t>Kapitalni projekt T400007</w:t>
      </w:r>
      <w:r w:rsidRPr="00D022EB">
        <w:rPr>
          <w:rFonts w:ascii="Arial" w:eastAsia="Calibri" w:hAnsi="Arial" w:cs="Arial"/>
          <w:b/>
          <w:bCs/>
          <w:sz w:val="22"/>
        </w:rPr>
        <w:t xml:space="preserve"> Projekt – Dječje igralište DV </w:t>
      </w:r>
      <w:proofErr w:type="spellStart"/>
      <w:r w:rsidRPr="00D022EB">
        <w:rPr>
          <w:rFonts w:ascii="Arial" w:eastAsia="Calibri" w:hAnsi="Arial" w:cs="Arial"/>
          <w:b/>
          <w:bCs/>
          <w:sz w:val="22"/>
        </w:rPr>
        <w:t>Pjerina</w:t>
      </w:r>
      <w:proofErr w:type="spellEnd"/>
      <w:r w:rsidRPr="00D022EB">
        <w:rPr>
          <w:rFonts w:ascii="Arial" w:eastAsia="Calibri" w:hAnsi="Arial" w:cs="Arial"/>
          <w:b/>
          <w:bCs/>
          <w:sz w:val="22"/>
        </w:rPr>
        <w:t xml:space="preserve"> </w:t>
      </w:r>
      <w:proofErr w:type="spellStart"/>
      <w:r w:rsidRPr="00D022EB">
        <w:rPr>
          <w:rFonts w:ascii="Arial" w:eastAsia="Calibri" w:hAnsi="Arial" w:cs="Arial"/>
          <w:b/>
          <w:bCs/>
          <w:sz w:val="22"/>
        </w:rPr>
        <w:t>Verbanac</w:t>
      </w:r>
      <w:proofErr w:type="spellEnd"/>
      <w:r w:rsidRPr="00D022EB">
        <w:rPr>
          <w:rFonts w:ascii="Arial" w:eastAsia="Calibri" w:hAnsi="Arial" w:cs="Arial"/>
          <w:b/>
          <w:bCs/>
          <w:sz w:val="22"/>
        </w:rPr>
        <w:t xml:space="preserve"> (PO Rabac)</w:t>
      </w:r>
    </w:p>
    <w:p w14:paraId="18D59F42" w14:textId="77777777" w:rsidR="00D022EB" w:rsidRPr="00D022EB" w:rsidRDefault="00D022EB" w:rsidP="00D022EB">
      <w:pPr>
        <w:spacing w:after="0"/>
        <w:jc w:val="both"/>
        <w:rPr>
          <w:rFonts w:ascii="Arial" w:eastAsia="Calibri" w:hAnsi="Arial" w:cs="Arial"/>
          <w:b/>
          <w:sz w:val="22"/>
        </w:rPr>
      </w:pPr>
    </w:p>
    <w:p w14:paraId="564B57D4" w14:textId="77777777" w:rsidR="00D022EB" w:rsidRPr="00D022EB" w:rsidRDefault="00D022EB" w:rsidP="00D022EB">
      <w:pPr>
        <w:jc w:val="both"/>
        <w:rPr>
          <w:rFonts w:ascii="Arial" w:eastAsia="Calibri" w:hAnsi="Arial" w:cs="Arial"/>
          <w:bCs/>
          <w:sz w:val="22"/>
        </w:rPr>
      </w:pPr>
      <w:r w:rsidRPr="00D022EB">
        <w:rPr>
          <w:rFonts w:ascii="Arial" w:eastAsia="Calibri" w:hAnsi="Arial" w:cs="Arial"/>
          <w:bCs/>
          <w:sz w:val="22"/>
        </w:rPr>
        <w:t xml:space="preserve">Specifičan cilj projekta je provedba rekonstrukcije i opremanja dječjeg igrališta Dječjeg vrtića </w:t>
      </w:r>
      <w:proofErr w:type="spellStart"/>
      <w:r w:rsidRPr="00D022EB">
        <w:rPr>
          <w:rFonts w:ascii="Arial" w:eastAsia="Calibri" w:hAnsi="Arial" w:cs="Arial"/>
          <w:bCs/>
          <w:sz w:val="22"/>
        </w:rPr>
        <w:t>Pjerina</w:t>
      </w:r>
      <w:proofErr w:type="spellEnd"/>
      <w:r w:rsidRPr="00D022EB">
        <w:rPr>
          <w:rFonts w:ascii="Arial" w:eastAsia="Calibri" w:hAnsi="Arial" w:cs="Arial"/>
          <w:bCs/>
          <w:sz w:val="22"/>
        </w:rPr>
        <w:t xml:space="preserve"> </w:t>
      </w:r>
      <w:proofErr w:type="spellStart"/>
      <w:r w:rsidRPr="00D022EB">
        <w:rPr>
          <w:rFonts w:ascii="Arial" w:eastAsia="Calibri" w:hAnsi="Arial" w:cs="Arial"/>
          <w:bCs/>
          <w:sz w:val="22"/>
        </w:rPr>
        <w:t>Verbanac</w:t>
      </w:r>
      <w:proofErr w:type="spellEnd"/>
      <w:r w:rsidRPr="00D022EB">
        <w:rPr>
          <w:rFonts w:ascii="Arial" w:eastAsia="Calibri" w:hAnsi="Arial" w:cs="Arial"/>
          <w:bCs/>
          <w:sz w:val="22"/>
        </w:rPr>
        <w:t>, Područnog odjeljenja Rabac, tijekom 2026. godine, postavljanjem šest novih igrala u morskoj tematici. Na uzvisini iznad Rapca, tik uz more gdje su nekada ribari isplovljavali, nastat će čarobno igralište – malo ribarsko selo puno mreža, tunela, ljuljački i njihalica. Velika penjalica u obliku ribarske mreže dočarat će duh starih vremena, a djeca će se, poput mornara, penjati i istraživati svijet užadi i jedara. Sustav penjalica, tobogana i tunela simulirat će potpalublje starog jedrenjaka, dok će ogradica s morskim motivima predstavljati bedeme starih obalnih utvrda. Klackalica u obliku raka pružit će doživljaj ljuljanja na valovima Kvarnera, povezujući tradiciju i igru. Ciljne skupine projekta su djeca polaznici vrtića, odgojno i stručno osoblje, roditelji te lokalna zajednica naselja Rabac. Projekt je započeo izradom glavnog projekta, a planirana je potpuna realizacija tijekom 2026. godine.</w:t>
      </w:r>
    </w:p>
    <w:p w14:paraId="23754A57" w14:textId="77777777" w:rsidR="00D022EB" w:rsidRPr="00D022EB" w:rsidRDefault="00D022EB" w:rsidP="00D022EB">
      <w:pPr>
        <w:spacing w:line="276" w:lineRule="auto"/>
        <w:jc w:val="both"/>
        <w:rPr>
          <w:rFonts w:ascii="Arial" w:eastAsia="Calibri" w:hAnsi="Arial" w:cs="Arial"/>
          <w:bCs/>
          <w:sz w:val="22"/>
        </w:rPr>
      </w:pPr>
      <w:r w:rsidRPr="00D022EB">
        <w:rPr>
          <w:rFonts w:ascii="Arial" w:eastAsia="Calibri" w:hAnsi="Arial" w:cs="Arial"/>
          <w:bCs/>
          <w:sz w:val="22"/>
        </w:rPr>
        <w:t>Svrha projekta je rekonstrukcija i opremanje postojećeg igrališta kako bi se stvorilo sigurno, inkluzivno i edukativno okruženje za djecu predškolske dobi. Tematski koncept igrališta inspiriran je ribarstvom i maritimnom baštinom lokalnog kraja, čime se djeci želi približiti tradicija, način života i kulturna obilježja FLAG područja kroz igru i svakodnevne aktivnosti.</w:t>
      </w:r>
    </w:p>
    <w:p w14:paraId="65B1BBC7" w14:textId="77777777" w:rsidR="00D022EB" w:rsidRPr="00D022EB" w:rsidRDefault="00D022EB" w:rsidP="00D022EB">
      <w:pPr>
        <w:spacing w:line="276" w:lineRule="auto"/>
        <w:jc w:val="both"/>
        <w:rPr>
          <w:rFonts w:ascii="Arial" w:eastAsia="Calibri" w:hAnsi="Arial" w:cs="Arial"/>
          <w:b/>
          <w:sz w:val="22"/>
        </w:rPr>
      </w:pPr>
      <w:r w:rsidRPr="00D022EB">
        <w:rPr>
          <w:rFonts w:ascii="Arial" w:eastAsia="Calibri" w:hAnsi="Arial" w:cs="Arial"/>
          <w:bCs/>
          <w:sz w:val="22"/>
        </w:rPr>
        <w:t xml:space="preserve">Za provedbu projekta dječjeg igrališta DV </w:t>
      </w:r>
      <w:proofErr w:type="spellStart"/>
      <w:r w:rsidRPr="00D022EB">
        <w:rPr>
          <w:rFonts w:ascii="Arial" w:eastAsia="Calibri" w:hAnsi="Arial" w:cs="Arial"/>
          <w:bCs/>
          <w:sz w:val="22"/>
        </w:rPr>
        <w:t>Pjerina</w:t>
      </w:r>
      <w:proofErr w:type="spellEnd"/>
      <w:r w:rsidRPr="00D022EB">
        <w:rPr>
          <w:rFonts w:ascii="Arial" w:eastAsia="Calibri" w:hAnsi="Arial" w:cs="Arial"/>
          <w:bCs/>
          <w:sz w:val="22"/>
        </w:rPr>
        <w:t xml:space="preserve"> </w:t>
      </w:r>
      <w:proofErr w:type="spellStart"/>
      <w:r w:rsidRPr="00D022EB">
        <w:rPr>
          <w:rFonts w:ascii="Arial" w:eastAsia="Calibri" w:hAnsi="Arial" w:cs="Arial"/>
          <w:bCs/>
          <w:sz w:val="22"/>
        </w:rPr>
        <w:t>Verbanac</w:t>
      </w:r>
      <w:proofErr w:type="spellEnd"/>
      <w:r w:rsidRPr="00D022EB">
        <w:rPr>
          <w:rFonts w:ascii="Arial" w:eastAsia="Calibri" w:hAnsi="Arial" w:cs="Arial"/>
          <w:bCs/>
          <w:sz w:val="22"/>
        </w:rPr>
        <w:t xml:space="preserve"> (PO Rabac)  u 2026. godini planirana sredstva iznose </w:t>
      </w:r>
      <w:r w:rsidRPr="00D022EB">
        <w:rPr>
          <w:rFonts w:ascii="Arial" w:eastAsia="Calibri" w:hAnsi="Arial" w:cs="Arial"/>
          <w:b/>
          <w:sz w:val="22"/>
        </w:rPr>
        <w:t>92.216,00 EUR.</w:t>
      </w:r>
    </w:p>
    <w:p w14:paraId="65C0617C" w14:textId="77777777" w:rsidR="00D022EB" w:rsidRPr="00D022EB" w:rsidRDefault="00D022EB" w:rsidP="00D022EB">
      <w:pPr>
        <w:spacing w:after="0" w:line="240" w:lineRule="auto"/>
        <w:jc w:val="both"/>
        <w:rPr>
          <w:rFonts w:ascii="Arial" w:eastAsia="Calibri" w:hAnsi="Arial" w:cs="Arial"/>
          <w:sz w:val="22"/>
        </w:rPr>
      </w:pPr>
    </w:p>
    <w:p w14:paraId="6D1AD82A" w14:textId="2566B785" w:rsidR="00D022EB" w:rsidRPr="00D022EB" w:rsidRDefault="00F23F0A" w:rsidP="00F23F0A">
      <w:pPr>
        <w:spacing w:after="0" w:line="276" w:lineRule="auto"/>
        <w:rPr>
          <w:rFonts w:ascii="Arial" w:eastAsia="Times New Roman" w:hAnsi="Arial" w:cs="Arial"/>
          <w:b/>
          <w:bCs/>
          <w:sz w:val="22"/>
          <w:lang w:eastAsia="hr-HR"/>
        </w:rPr>
      </w:pPr>
      <w:r w:rsidRPr="00D022EB">
        <w:rPr>
          <w:rFonts w:ascii="Arial" w:eastAsia="Times New Roman" w:hAnsi="Arial" w:cs="Arial"/>
          <w:b/>
          <w:bCs/>
          <w:sz w:val="22"/>
          <w:lang w:eastAsia="hr-HR"/>
        </w:rPr>
        <w:t>PROGRAM</w:t>
      </w:r>
      <w:r w:rsidR="00257254">
        <w:rPr>
          <w:rFonts w:ascii="Arial" w:eastAsia="Times New Roman" w:hAnsi="Arial" w:cs="Arial"/>
          <w:b/>
          <w:bCs/>
          <w:sz w:val="22"/>
          <w:lang w:eastAsia="hr-HR"/>
        </w:rPr>
        <w:t>:</w:t>
      </w:r>
      <w:r>
        <w:rPr>
          <w:rFonts w:ascii="Arial" w:eastAsia="Times New Roman" w:hAnsi="Arial" w:cs="Arial"/>
          <w:b/>
          <w:bCs/>
          <w:sz w:val="22"/>
          <w:lang w:eastAsia="hr-HR"/>
        </w:rPr>
        <w:t xml:space="preserve"> </w:t>
      </w:r>
      <w:r w:rsidRPr="00D022EB">
        <w:rPr>
          <w:rFonts w:ascii="Arial" w:eastAsia="Times New Roman" w:hAnsi="Arial" w:cs="Arial"/>
          <w:b/>
          <w:bCs/>
          <w:sz w:val="22"/>
          <w:lang w:eastAsia="hr-HR"/>
        </w:rPr>
        <w:t>ZAŠTITA OKOLIŠA ZA 2026. GODINU</w:t>
      </w:r>
    </w:p>
    <w:p w14:paraId="39E3C09D" w14:textId="77777777" w:rsidR="00D022EB" w:rsidRPr="00D022EB" w:rsidRDefault="00D022EB" w:rsidP="00D022EB">
      <w:pPr>
        <w:spacing w:after="0"/>
        <w:jc w:val="both"/>
        <w:rPr>
          <w:rFonts w:ascii="Arial" w:eastAsia="Calibri" w:hAnsi="Arial" w:cs="Arial"/>
          <w:sz w:val="22"/>
        </w:rPr>
      </w:pPr>
    </w:p>
    <w:p w14:paraId="71611C87" w14:textId="77777777" w:rsidR="00D022EB" w:rsidRPr="00D022EB" w:rsidRDefault="00D022EB" w:rsidP="00D022EB">
      <w:pPr>
        <w:spacing w:after="0" w:line="276" w:lineRule="auto"/>
        <w:contextualSpacing/>
        <w:jc w:val="both"/>
        <w:rPr>
          <w:rFonts w:ascii="Arial" w:eastAsia="Calibri" w:hAnsi="Arial" w:cs="Arial"/>
          <w:b/>
          <w:sz w:val="22"/>
        </w:rPr>
      </w:pPr>
      <w:r w:rsidRPr="00D022EB">
        <w:rPr>
          <w:rFonts w:ascii="Arial" w:eastAsia="Calibri" w:hAnsi="Arial" w:cs="Arial"/>
          <w:bCs/>
          <w:sz w:val="22"/>
        </w:rPr>
        <w:t>Tekući projekt T400002</w:t>
      </w:r>
      <w:r w:rsidRPr="00D022EB">
        <w:rPr>
          <w:rFonts w:ascii="Arial" w:eastAsia="Calibri" w:hAnsi="Arial" w:cs="Arial"/>
          <w:b/>
          <w:sz w:val="22"/>
        </w:rPr>
        <w:t xml:space="preserve">   Bara </w:t>
      </w:r>
      <w:proofErr w:type="spellStart"/>
      <w:r w:rsidRPr="00D022EB">
        <w:rPr>
          <w:rFonts w:ascii="Arial" w:eastAsia="Calibri" w:hAnsi="Arial" w:cs="Arial"/>
          <w:b/>
          <w:sz w:val="22"/>
        </w:rPr>
        <w:t>Marcilnica</w:t>
      </w:r>
      <w:proofErr w:type="spellEnd"/>
    </w:p>
    <w:p w14:paraId="35904A8C" w14:textId="77777777" w:rsidR="00D022EB" w:rsidRPr="00D022EB" w:rsidRDefault="00D022EB" w:rsidP="00D022EB">
      <w:pPr>
        <w:spacing w:after="0"/>
        <w:jc w:val="both"/>
        <w:rPr>
          <w:rFonts w:ascii="Arial" w:eastAsia="Calibri" w:hAnsi="Arial" w:cs="Arial"/>
          <w:b/>
          <w:sz w:val="22"/>
        </w:rPr>
      </w:pPr>
    </w:p>
    <w:p w14:paraId="7B88BF16" w14:textId="77777777" w:rsidR="00D022EB" w:rsidRPr="00D022EB" w:rsidRDefault="00D022EB" w:rsidP="00D022EB">
      <w:pPr>
        <w:spacing w:line="276" w:lineRule="auto"/>
        <w:jc w:val="both"/>
        <w:rPr>
          <w:rFonts w:ascii="Arial" w:eastAsia="Calibri" w:hAnsi="Arial" w:cs="Arial"/>
          <w:bCs/>
          <w:sz w:val="22"/>
        </w:rPr>
      </w:pPr>
      <w:r w:rsidRPr="00D022EB">
        <w:rPr>
          <w:rFonts w:ascii="Arial" w:eastAsia="Calibri" w:hAnsi="Arial" w:cs="Arial"/>
          <w:bCs/>
          <w:sz w:val="22"/>
        </w:rPr>
        <w:t xml:space="preserve">Tekući projekt Bara </w:t>
      </w:r>
      <w:proofErr w:type="spellStart"/>
      <w:r w:rsidRPr="00D022EB">
        <w:rPr>
          <w:rFonts w:ascii="Arial" w:eastAsia="Calibri" w:hAnsi="Arial" w:cs="Arial"/>
          <w:bCs/>
          <w:sz w:val="22"/>
        </w:rPr>
        <w:t>Marcilnica</w:t>
      </w:r>
      <w:proofErr w:type="spellEnd"/>
      <w:r w:rsidRPr="00D022EB">
        <w:rPr>
          <w:rFonts w:ascii="Arial" w:eastAsia="Calibri" w:hAnsi="Arial" w:cs="Arial"/>
          <w:bCs/>
          <w:sz w:val="22"/>
        </w:rPr>
        <w:t xml:space="preserve"> obuhvaća mjere koje se prema preporuci Nature </w:t>
      </w:r>
      <w:proofErr w:type="spellStart"/>
      <w:r w:rsidRPr="00D022EB">
        <w:rPr>
          <w:rFonts w:ascii="Arial" w:eastAsia="Calibri" w:hAnsi="Arial" w:cs="Arial"/>
          <w:bCs/>
          <w:sz w:val="22"/>
        </w:rPr>
        <w:t>Histrice</w:t>
      </w:r>
      <w:proofErr w:type="spellEnd"/>
      <w:r w:rsidRPr="00D022EB">
        <w:rPr>
          <w:rFonts w:ascii="Arial" w:eastAsia="Calibri" w:hAnsi="Arial" w:cs="Arial"/>
          <w:bCs/>
          <w:sz w:val="22"/>
        </w:rPr>
        <w:t xml:space="preserve"> planiraju odraditi za revitalizaciju bare u naselju </w:t>
      </w:r>
      <w:proofErr w:type="spellStart"/>
      <w:r w:rsidRPr="00D022EB">
        <w:rPr>
          <w:rFonts w:ascii="Arial" w:eastAsia="Calibri" w:hAnsi="Arial" w:cs="Arial"/>
          <w:bCs/>
          <w:sz w:val="22"/>
        </w:rPr>
        <w:t>Marcilnica</w:t>
      </w:r>
      <w:proofErr w:type="spellEnd"/>
      <w:r w:rsidRPr="00D022EB">
        <w:rPr>
          <w:rFonts w:ascii="Arial" w:eastAsia="Calibri" w:hAnsi="Arial" w:cs="Arial"/>
          <w:bCs/>
          <w:sz w:val="22"/>
        </w:rPr>
        <w:t xml:space="preserve">. Zahvat će obuhvaćati uklanjanje vegetacije, vađenje korijenja, čišćenje organskog površinskog sloja u lokvi, ručne i strojne iskope uz odvoz viška materijala na gradsko odlagalište, čišćenje otpada, dodavanje gline da bi se obnovio nepropusni sloj i tabanje. </w:t>
      </w:r>
    </w:p>
    <w:p w14:paraId="4817B437" w14:textId="77777777" w:rsidR="00D022EB" w:rsidRPr="00D022EB" w:rsidRDefault="00D022EB" w:rsidP="00D022EB">
      <w:pPr>
        <w:spacing w:line="276" w:lineRule="auto"/>
        <w:jc w:val="both"/>
        <w:rPr>
          <w:rFonts w:ascii="Arial" w:eastAsia="Calibri" w:hAnsi="Arial" w:cs="Arial"/>
          <w:bCs/>
          <w:sz w:val="22"/>
        </w:rPr>
      </w:pPr>
      <w:r w:rsidRPr="00D022EB">
        <w:rPr>
          <w:rFonts w:ascii="Arial" w:eastAsia="Calibri" w:hAnsi="Arial" w:cs="Arial"/>
          <w:bCs/>
          <w:sz w:val="22"/>
        </w:rPr>
        <w:t xml:space="preserve">Za provedbu projekta Bara </w:t>
      </w:r>
      <w:proofErr w:type="spellStart"/>
      <w:r w:rsidRPr="00D022EB">
        <w:rPr>
          <w:rFonts w:ascii="Arial" w:eastAsia="Calibri" w:hAnsi="Arial" w:cs="Arial"/>
          <w:bCs/>
          <w:sz w:val="22"/>
        </w:rPr>
        <w:t>Marcilnica</w:t>
      </w:r>
      <w:proofErr w:type="spellEnd"/>
      <w:r w:rsidRPr="00D022EB">
        <w:rPr>
          <w:rFonts w:ascii="Arial" w:eastAsia="Calibri" w:hAnsi="Arial" w:cs="Arial"/>
          <w:bCs/>
          <w:sz w:val="22"/>
        </w:rPr>
        <w:t xml:space="preserve"> u 2026. godini planirana sredstva iznose </w:t>
      </w:r>
      <w:r w:rsidRPr="00D022EB">
        <w:rPr>
          <w:rFonts w:ascii="Arial" w:eastAsia="Calibri" w:hAnsi="Arial" w:cs="Arial"/>
          <w:b/>
          <w:sz w:val="22"/>
        </w:rPr>
        <w:t>8.000,00 EUR.</w:t>
      </w:r>
    </w:p>
    <w:p w14:paraId="50697A52" w14:textId="77777777" w:rsidR="00D022EB" w:rsidRPr="00D022EB" w:rsidRDefault="00D022EB" w:rsidP="00D022EB">
      <w:pPr>
        <w:spacing w:after="0" w:line="276" w:lineRule="auto"/>
        <w:contextualSpacing/>
        <w:jc w:val="both"/>
        <w:rPr>
          <w:rFonts w:ascii="Arial" w:eastAsia="Calibri" w:hAnsi="Arial" w:cs="Arial"/>
          <w:b/>
          <w:sz w:val="22"/>
        </w:rPr>
      </w:pPr>
    </w:p>
    <w:p w14:paraId="79867B8B" w14:textId="77777777" w:rsidR="00D022EB" w:rsidRPr="00D022EB" w:rsidRDefault="00D022EB" w:rsidP="00D022EB">
      <w:pPr>
        <w:spacing w:after="0" w:line="276" w:lineRule="auto"/>
        <w:contextualSpacing/>
        <w:jc w:val="both"/>
        <w:rPr>
          <w:rFonts w:ascii="Arial" w:eastAsia="Calibri" w:hAnsi="Arial" w:cs="Arial"/>
          <w:b/>
          <w:sz w:val="22"/>
        </w:rPr>
      </w:pPr>
      <w:r w:rsidRPr="00D022EB">
        <w:rPr>
          <w:rFonts w:ascii="Arial" w:eastAsia="Calibri" w:hAnsi="Arial" w:cs="Arial"/>
          <w:bCs/>
          <w:sz w:val="22"/>
        </w:rPr>
        <w:t>Tekući projekt T400004</w:t>
      </w:r>
      <w:r w:rsidRPr="00D022EB">
        <w:rPr>
          <w:rFonts w:ascii="Arial" w:eastAsia="Calibri" w:hAnsi="Arial" w:cs="Arial"/>
          <w:b/>
          <w:sz w:val="22"/>
        </w:rPr>
        <w:t xml:space="preserve">   Pješačka staza Sveta Magdalena</w:t>
      </w:r>
    </w:p>
    <w:p w14:paraId="373E88F2" w14:textId="77777777" w:rsidR="00D022EB" w:rsidRPr="00D022EB" w:rsidRDefault="00D022EB" w:rsidP="00D022EB">
      <w:pPr>
        <w:spacing w:line="276" w:lineRule="auto"/>
        <w:jc w:val="both"/>
        <w:rPr>
          <w:rFonts w:ascii="Arial" w:eastAsia="Calibri" w:hAnsi="Arial" w:cs="Arial"/>
          <w:bCs/>
          <w:sz w:val="22"/>
        </w:rPr>
      </w:pPr>
      <w:r w:rsidRPr="00D022EB">
        <w:rPr>
          <w:rFonts w:ascii="Arial" w:eastAsia="Calibri" w:hAnsi="Arial" w:cs="Arial"/>
          <w:bCs/>
          <w:sz w:val="22"/>
        </w:rPr>
        <w:t xml:space="preserve">Tekući projekt Pješačka staza Sveta Magdalena obuhvaća mjere koje se planiraju odraditi za revitalizaciju pješačke staze od crkve Svete Magdalene prema naselju </w:t>
      </w:r>
      <w:proofErr w:type="spellStart"/>
      <w:r w:rsidRPr="00D022EB">
        <w:rPr>
          <w:rFonts w:ascii="Arial" w:eastAsia="Calibri" w:hAnsi="Arial" w:cs="Arial"/>
          <w:bCs/>
          <w:sz w:val="22"/>
        </w:rPr>
        <w:t>Presika</w:t>
      </w:r>
      <w:proofErr w:type="spellEnd"/>
      <w:r w:rsidRPr="00D022EB">
        <w:rPr>
          <w:rFonts w:ascii="Arial" w:eastAsia="Calibri" w:hAnsi="Arial" w:cs="Arial"/>
          <w:bCs/>
          <w:sz w:val="22"/>
        </w:rPr>
        <w:t xml:space="preserve">. Zahvat obuhvaća uklanjanje vegetacije, vađenje korijenja, ručne i strojne iskope uz odvoz viška materijala na gradsko odlagalište i čišćenje otpada na </w:t>
      </w:r>
      <w:proofErr w:type="spellStart"/>
      <w:r w:rsidRPr="00D022EB">
        <w:rPr>
          <w:rFonts w:ascii="Arial" w:eastAsia="Calibri" w:hAnsi="Arial" w:cs="Arial"/>
          <w:bCs/>
          <w:sz w:val="22"/>
        </w:rPr>
        <w:t>k.č</w:t>
      </w:r>
      <w:proofErr w:type="spellEnd"/>
      <w:r w:rsidRPr="00D022EB">
        <w:rPr>
          <w:rFonts w:ascii="Arial" w:eastAsia="Calibri" w:hAnsi="Arial" w:cs="Arial"/>
          <w:bCs/>
          <w:sz w:val="22"/>
        </w:rPr>
        <w:t xml:space="preserve">. 475/1 k.o. Labin – </w:t>
      </w:r>
      <w:proofErr w:type="spellStart"/>
      <w:r w:rsidRPr="00D022EB">
        <w:rPr>
          <w:rFonts w:ascii="Arial" w:eastAsia="Calibri" w:hAnsi="Arial" w:cs="Arial"/>
          <w:bCs/>
          <w:sz w:val="22"/>
        </w:rPr>
        <w:t>Presika</w:t>
      </w:r>
      <w:proofErr w:type="spellEnd"/>
      <w:r w:rsidRPr="00D022EB">
        <w:rPr>
          <w:rFonts w:ascii="Arial" w:eastAsia="Calibri" w:hAnsi="Arial" w:cs="Arial"/>
          <w:bCs/>
          <w:sz w:val="22"/>
        </w:rPr>
        <w:t xml:space="preserve">, te uređenje postojećeg  kamenog stepeništa od ulice Sveta Katarina prema novo uređenoj zelenoj površini i naselju </w:t>
      </w:r>
      <w:proofErr w:type="spellStart"/>
      <w:r w:rsidRPr="00D022EB">
        <w:rPr>
          <w:rFonts w:ascii="Arial" w:eastAsia="Calibri" w:hAnsi="Arial" w:cs="Arial"/>
          <w:bCs/>
          <w:sz w:val="22"/>
        </w:rPr>
        <w:t>Presika</w:t>
      </w:r>
      <w:proofErr w:type="spellEnd"/>
      <w:r w:rsidRPr="00D022EB">
        <w:rPr>
          <w:rFonts w:ascii="Arial" w:eastAsia="Calibri" w:hAnsi="Arial" w:cs="Arial"/>
          <w:bCs/>
          <w:sz w:val="22"/>
        </w:rPr>
        <w:t>. Projekt  obuhvaća i obnovu postojećih suhozida uz stepenište i stazu.</w:t>
      </w:r>
    </w:p>
    <w:p w14:paraId="751872B8" w14:textId="77777777" w:rsidR="00D022EB" w:rsidRPr="00D022EB" w:rsidRDefault="00D022EB" w:rsidP="00D022EB">
      <w:pPr>
        <w:spacing w:line="276" w:lineRule="auto"/>
        <w:jc w:val="both"/>
        <w:rPr>
          <w:rFonts w:ascii="Arial" w:eastAsia="Calibri" w:hAnsi="Arial" w:cs="Arial"/>
          <w:b/>
          <w:sz w:val="22"/>
        </w:rPr>
      </w:pPr>
      <w:r w:rsidRPr="00D022EB">
        <w:rPr>
          <w:rFonts w:ascii="Arial" w:eastAsia="Calibri" w:hAnsi="Arial" w:cs="Arial"/>
          <w:bCs/>
          <w:sz w:val="22"/>
        </w:rPr>
        <w:lastRenderedPageBreak/>
        <w:t xml:space="preserve">Za provedbu projekta Pješačka staza Sveta Magdalena u 2026. godini planirana sredstva iznose </w:t>
      </w:r>
      <w:r w:rsidRPr="00D022EB">
        <w:rPr>
          <w:rFonts w:ascii="Arial" w:eastAsia="Calibri" w:hAnsi="Arial" w:cs="Arial"/>
          <w:b/>
          <w:sz w:val="22"/>
        </w:rPr>
        <w:t>10.000,00 EUR.</w:t>
      </w:r>
    </w:p>
    <w:p w14:paraId="7E6477B1" w14:textId="7146ED89" w:rsidR="00F23F0A" w:rsidRPr="00B17EAA" w:rsidRDefault="00B17EAA">
      <w:pPr>
        <w:rPr>
          <w:rFonts w:ascii="Arial" w:hAnsi="Arial" w:cs="Arial"/>
          <w:sz w:val="22"/>
        </w:rPr>
      </w:pPr>
      <w:bookmarkStart w:id="64" w:name="_Toc499225970"/>
      <w:bookmarkStart w:id="65" w:name="_Toc116629401"/>
      <w:bookmarkStart w:id="66" w:name="_Hlk209775606"/>
      <w:bookmarkEnd w:id="51"/>
      <w:bookmarkEnd w:id="52"/>
      <w:r>
        <w:rPr>
          <w:rFonts w:ascii="Arial" w:hAnsi="Arial" w:cs="Arial"/>
          <w:sz w:val="22"/>
        </w:rPr>
        <w:br w:type="page"/>
      </w:r>
    </w:p>
    <w:p w14:paraId="3E2F6A07" w14:textId="14E8D454" w:rsidR="006D092E" w:rsidRPr="00F93BA4" w:rsidRDefault="006D092E" w:rsidP="006D092E">
      <w:pPr>
        <w:pStyle w:val="Naslov3"/>
        <w:ind w:left="720"/>
        <w:jc w:val="center"/>
        <w:rPr>
          <w:rFonts w:ascii="Arial" w:hAnsi="Arial" w:cs="Arial"/>
          <w:b/>
          <w:color w:val="auto"/>
          <w:sz w:val="22"/>
          <w:szCs w:val="22"/>
        </w:rPr>
      </w:pPr>
      <w:r w:rsidRPr="00F93BA4">
        <w:rPr>
          <w:rFonts w:ascii="Arial" w:hAnsi="Arial" w:cs="Arial"/>
          <w:b/>
          <w:color w:val="auto"/>
          <w:sz w:val="22"/>
          <w:szCs w:val="22"/>
        </w:rPr>
        <w:lastRenderedPageBreak/>
        <w:t>3.</w:t>
      </w:r>
      <w:r w:rsidR="009D44DC" w:rsidRPr="00F93BA4">
        <w:rPr>
          <w:rFonts w:ascii="Arial" w:hAnsi="Arial" w:cs="Arial"/>
          <w:b/>
          <w:color w:val="auto"/>
          <w:sz w:val="22"/>
          <w:szCs w:val="22"/>
        </w:rPr>
        <w:t>2.</w:t>
      </w:r>
      <w:r w:rsidRPr="00F93BA4">
        <w:rPr>
          <w:rFonts w:ascii="Arial" w:hAnsi="Arial" w:cs="Arial"/>
          <w:b/>
          <w:color w:val="auto"/>
          <w:sz w:val="22"/>
          <w:szCs w:val="22"/>
        </w:rPr>
        <w:t xml:space="preserve">5. Upravni odjel za </w:t>
      </w:r>
      <w:bookmarkEnd w:id="64"/>
      <w:r w:rsidRPr="00F93BA4">
        <w:rPr>
          <w:rFonts w:ascii="Arial" w:hAnsi="Arial" w:cs="Arial"/>
          <w:b/>
          <w:color w:val="auto"/>
          <w:sz w:val="22"/>
          <w:szCs w:val="22"/>
        </w:rPr>
        <w:t>društvene djelatnosti</w:t>
      </w:r>
      <w:bookmarkEnd w:id="65"/>
    </w:p>
    <w:p w14:paraId="6FF5A3A5" w14:textId="5A5C5EA8" w:rsidR="008E2BBE" w:rsidRPr="00F93BA4" w:rsidRDefault="008E2BBE" w:rsidP="008E2BBE">
      <w:pPr>
        <w:pStyle w:val="Naslov3"/>
        <w:rPr>
          <w:rFonts w:ascii="Arial" w:hAnsi="Arial" w:cs="Arial"/>
          <w:b/>
          <w:color w:val="auto"/>
          <w:sz w:val="22"/>
          <w:szCs w:val="22"/>
        </w:rPr>
      </w:pPr>
    </w:p>
    <w:p w14:paraId="51D3CE5A" w14:textId="77777777" w:rsidR="00C859D8" w:rsidRPr="00C859D8" w:rsidRDefault="00C859D8" w:rsidP="00C859D8">
      <w:pPr>
        <w:spacing w:after="0" w:line="276" w:lineRule="auto"/>
        <w:jc w:val="both"/>
        <w:rPr>
          <w:rFonts w:ascii="Arial" w:eastAsia="Times New Roman" w:hAnsi="Arial" w:cs="Arial"/>
          <w:sz w:val="22"/>
          <w:lang w:val="en-GB"/>
        </w:rPr>
      </w:pPr>
      <w:r w:rsidRPr="00C859D8">
        <w:rPr>
          <w:rFonts w:ascii="Arial" w:eastAsia="Times New Roman" w:hAnsi="Arial" w:cs="Arial"/>
          <w:sz w:val="22"/>
          <w:lang w:val="en-GB"/>
        </w:rPr>
        <w:t xml:space="preserve">Plan </w:t>
      </w:r>
      <w:proofErr w:type="spellStart"/>
      <w:r w:rsidRPr="00C859D8">
        <w:rPr>
          <w:rFonts w:ascii="Arial" w:eastAsia="Times New Roman" w:hAnsi="Arial" w:cs="Arial"/>
          <w:sz w:val="22"/>
          <w:lang w:val="en-GB"/>
        </w:rPr>
        <w:t>proračuna</w:t>
      </w:r>
      <w:proofErr w:type="spellEnd"/>
      <w:r w:rsidRPr="00C859D8">
        <w:rPr>
          <w:rFonts w:ascii="Arial" w:eastAsia="Times New Roman" w:hAnsi="Arial" w:cs="Arial"/>
          <w:sz w:val="22"/>
          <w:lang w:val="en-GB"/>
        </w:rPr>
        <w:t xml:space="preserve"> </w:t>
      </w:r>
      <w:proofErr w:type="spellStart"/>
      <w:r w:rsidRPr="00C859D8">
        <w:rPr>
          <w:rFonts w:ascii="Arial" w:eastAsia="Times New Roman" w:hAnsi="Arial" w:cs="Arial"/>
          <w:sz w:val="22"/>
          <w:lang w:val="en-GB"/>
        </w:rPr>
        <w:t>Upravnog</w:t>
      </w:r>
      <w:proofErr w:type="spellEnd"/>
      <w:r w:rsidRPr="00C859D8">
        <w:rPr>
          <w:rFonts w:ascii="Arial" w:eastAsia="Times New Roman" w:hAnsi="Arial" w:cs="Arial"/>
          <w:sz w:val="22"/>
          <w:lang w:val="en-GB"/>
        </w:rPr>
        <w:t xml:space="preserve"> </w:t>
      </w:r>
      <w:proofErr w:type="spellStart"/>
      <w:r w:rsidRPr="00C859D8">
        <w:rPr>
          <w:rFonts w:ascii="Arial" w:eastAsia="Times New Roman" w:hAnsi="Arial" w:cs="Arial"/>
          <w:sz w:val="22"/>
          <w:lang w:val="en-GB"/>
        </w:rPr>
        <w:t>odjela</w:t>
      </w:r>
      <w:proofErr w:type="spellEnd"/>
      <w:r w:rsidRPr="00C859D8">
        <w:rPr>
          <w:rFonts w:ascii="Arial" w:eastAsia="Times New Roman" w:hAnsi="Arial" w:cs="Arial"/>
          <w:sz w:val="22"/>
          <w:lang w:val="en-GB"/>
        </w:rPr>
        <w:t xml:space="preserve"> za </w:t>
      </w:r>
      <w:proofErr w:type="spellStart"/>
      <w:r w:rsidRPr="00C859D8">
        <w:rPr>
          <w:rFonts w:ascii="Arial" w:eastAsia="Times New Roman" w:hAnsi="Arial" w:cs="Arial"/>
          <w:sz w:val="22"/>
          <w:lang w:val="en-GB"/>
        </w:rPr>
        <w:t>društvene</w:t>
      </w:r>
      <w:proofErr w:type="spellEnd"/>
      <w:r w:rsidRPr="00C859D8">
        <w:rPr>
          <w:rFonts w:ascii="Arial" w:eastAsia="Times New Roman" w:hAnsi="Arial" w:cs="Arial"/>
          <w:sz w:val="22"/>
          <w:lang w:val="en-GB"/>
        </w:rPr>
        <w:t xml:space="preserve"> </w:t>
      </w:r>
      <w:proofErr w:type="spellStart"/>
      <w:r w:rsidRPr="00C859D8">
        <w:rPr>
          <w:rFonts w:ascii="Arial" w:eastAsia="Times New Roman" w:hAnsi="Arial" w:cs="Arial"/>
          <w:sz w:val="22"/>
          <w:lang w:val="en-GB"/>
        </w:rPr>
        <w:t>djelatnosti</w:t>
      </w:r>
      <w:proofErr w:type="spellEnd"/>
      <w:r w:rsidRPr="00C859D8">
        <w:rPr>
          <w:rFonts w:ascii="Arial" w:eastAsia="Times New Roman" w:hAnsi="Arial" w:cs="Arial"/>
          <w:sz w:val="22"/>
          <w:lang w:val="en-GB"/>
        </w:rPr>
        <w:t xml:space="preserve"> za 2026. </w:t>
      </w:r>
      <w:proofErr w:type="spellStart"/>
      <w:r w:rsidRPr="00C859D8">
        <w:rPr>
          <w:rFonts w:ascii="Arial" w:eastAsia="Times New Roman" w:hAnsi="Arial" w:cs="Arial"/>
          <w:sz w:val="22"/>
          <w:lang w:val="en-GB"/>
        </w:rPr>
        <w:t>godinu</w:t>
      </w:r>
      <w:proofErr w:type="spellEnd"/>
      <w:r w:rsidRPr="00C859D8">
        <w:rPr>
          <w:rFonts w:ascii="Arial" w:eastAsia="Times New Roman" w:hAnsi="Arial" w:cs="Arial"/>
          <w:sz w:val="22"/>
          <w:lang w:val="en-GB"/>
        </w:rPr>
        <w:t xml:space="preserve"> </w:t>
      </w:r>
      <w:proofErr w:type="spellStart"/>
      <w:r w:rsidRPr="00C859D8">
        <w:rPr>
          <w:rFonts w:ascii="Arial" w:eastAsia="Times New Roman" w:hAnsi="Arial" w:cs="Arial"/>
          <w:sz w:val="22"/>
          <w:lang w:val="en-GB"/>
        </w:rPr>
        <w:t>iznosi</w:t>
      </w:r>
      <w:proofErr w:type="spellEnd"/>
      <w:r w:rsidRPr="00C859D8">
        <w:rPr>
          <w:rFonts w:ascii="Arial" w:eastAsia="Times New Roman" w:hAnsi="Arial" w:cs="Arial"/>
          <w:sz w:val="22"/>
          <w:lang w:val="en-GB"/>
        </w:rPr>
        <w:t xml:space="preserve"> </w:t>
      </w:r>
      <w:r w:rsidRPr="00C859D8">
        <w:rPr>
          <w:rFonts w:ascii="Arial" w:eastAsia="Times New Roman" w:hAnsi="Arial" w:cs="Arial"/>
          <w:b/>
          <w:bCs/>
          <w:sz w:val="22"/>
          <w:lang w:val="en-GB"/>
        </w:rPr>
        <w:t>17.052.993,00 EUR</w:t>
      </w:r>
      <w:r w:rsidRPr="00C859D8">
        <w:rPr>
          <w:rFonts w:ascii="Arial" w:eastAsia="Times New Roman" w:hAnsi="Arial" w:cs="Arial"/>
          <w:sz w:val="22"/>
          <w:lang w:val="en-GB"/>
        </w:rPr>
        <w:t xml:space="preserve">. </w:t>
      </w:r>
    </w:p>
    <w:p w14:paraId="45A02916" w14:textId="77777777" w:rsidR="00C859D8" w:rsidRPr="00C859D8" w:rsidRDefault="00C859D8" w:rsidP="00C859D8">
      <w:pPr>
        <w:spacing w:after="0" w:line="276" w:lineRule="auto"/>
        <w:ind w:firstLine="708"/>
        <w:jc w:val="both"/>
        <w:rPr>
          <w:rFonts w:ascii="Arial" w:eastAsia="Times New Roman" w:hAnsi="Arial" w:cs="Arial"/>
          <w:sz w:val="22"/>
          <w:lang w:val="en-GB"/>
        </w:rPr>
      </w:pPr>
    </w:p>
    <w:p w14:paraId="2C551B64" w14:textId="77777777" w:rsidR="00C859D8" w:rsidRPr="00C859D8" w:rsidRDefault="00C859D8" w:rsidP="00C859D8">
      <w:pPr>
        <w:ind w:firstLine="708"/>
        <w:jc w:val="both"/>
        <w:rPr>
          <w:rFonts w:ascii="Arial" w:eastAsia="Calibri" w:hAnsi="Arial" w:cs="Arial"/>
          <w:sz w:val="22"/>
        </w:rPr>
      </w:pPr>
      <w:r w:rsidRPr="00C859D8">
        <w:rPr>
          <w:rFonts w:ascii="Arial" w:eastAsia="Calibri" w:hAnsi="Arial" w:cs="Arial"/>
          <w:sz w:val="22"/>
        </w:rPr>
        <w:t xml:space="preserve">Pregled programa, aktivnosti i projekata unutar odjela: </w:t>
      </w:r>
    </w:p>
    <w:tbl>
      <w:tblPr>
        <w:tblW w:w="10060" w:type="dxa"/>
        <w:tblLook w:val="04A0" w:firstRow="1" w:lastRow="0" w:firstColumn="1" w:lastColumn="0" w:noHBand="0" w:noVBand="1"/>
      </w:tblPr>
      <w:tblGrid>
        <w:gridCol w:w="2263"/>
        <w:gridCol w:w="4678"/>
        <w:gridCol w:w="1559"/>
        <w:gridCol w:w="1560"/>
      </w:tblGrid>
      <w:tr w:rsidR="00C859D8" w:rsidRPr="00C859D8" w14:paraId="36810942" w14:textId="77777777" w:rsidTr="00C859D8">
        <w:trPr>
          <w:trHeight w:val="300"/>
        </w:trPr>
        <w:tc>
          <w:tcPr>
            <w:tcW w:w="6941"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5808A278" w14:textId="77777777" w:rsidR="00C859D8" w:rsidRPr="00C859D8" w:rsidRDefault="00C859D8" w:rsidP="00C859D8">
            <w:pPr>
              <w:spacing w:after="0" w:line="240" w:lineRule="auto"/>
              <w:jc w:val="center"/>
              <w:rPr>
                <w:rFonts w:ascii="Arial" w:eastAsia="Times New Roman" w:hAnsi="Arial" w:cs="Arial"/>
                <w:b/>
                <w:bCs/>
                <w:sz w:val="18"/>
                <w:szCs w:val="18"/>
                <w:lang w:eastAsia="hr-HR"/>
              </w:rPr>
            </w:pPr>
            <w:r w:rsidRPr="00C859D8">
              <w:rPr>
                <w:rFonts w:ascii="Arial" w:eastAsia="Times New Roman" w:hAnsi="Arial" w:cs="Arial"/>
                <w:b/>
                <w:bCs/>
                <w:i/>
                <w:iCs/>
                <w:sz w:val="20"/>
                <w:szCs w:val="20"/>
                <w:lang w:eastAsia="hr-HR"/>
              </w:rPr>
              <w:t>PROGRAM-AKTIVNOST-PROJEKT</w:t>
            </w:r>
          </w:p>
        </w:tc>
        <w:tc>
          <w:tcPr>
            <w:tcW w:w="1559" w:type="dxa"/>
            <w:tcBorders>
              <w:top w:val="single" w:sz="4" w:space="0" w:color="auto"/>
              <w:left w:val="nil"/>
              <w:bottom w:val="single" w:sz="4" w:space="0" w:color="auto"/>
              <w:right w:val="single" w:sz="4" w:space="0" w:color="auto"/>
            </w:tcBorders>
            <w:shd w:val="clear" w:color="auto" w:fill="A6A6A6"/>
            <w:vAlign w:val="center"/>
          </w:tcPr>
          <w:p w14:paraId="5E4DB8F2" w14:textId="77777777" w:rsidR="00C859D8" w:rsidRPr="00C859D8" w:rsidRDefault="00C859D8" w:rsidP="00C859D8">
            <w:pPr>
              <w:spacing w:after="0" w:line="240" w:lineRule="auto"/>
              <w:jc w:val="right"/>
              <w:rPr>
                <w:rFonts w:ascii="Arial" w:eastAsia="Times New Roman" w:hAnsi="Arial" w:cs="Arial"/>
                <w:b/>
                <w:bCs/>
                <w:i/>
                <w:iCs/>
                <w:sz w:val="20"/>
                <w:szCs w:val="20"/>
                <w:lang w:eastAsia="hr-HR"/>
              </w:rPr>
            </w:pPr>
            <w:r w:rsidRPr="00C859D8">
              <w:rPr>
                <w:rFonts w:ascii="Arial" w:eastAsia="Times New Roman" w:hAnsi="Arial" w:cs="Arial"/>
                <w:b/>
                <w:bCs/>
                <w:i/>
                <w:iCs/>
                <w:sz w:val="20"/>
                <w:szCs w:val="20"/>
                <w:lang w:eastAsia="hr-HR"/>
              </w:rPr>
              <w:t>PLAN 2025.</w:t>
            </w:r>
          </w:p>
          <w:p w14:paraId="66BD1692" w14:textId="77777777" w:rsidR="00C859D8" w:rsidRPr="00C859D8" w:rsidRDefault="00C859D8" w:rsidP="00C859D8">
            <w:pPr>
              <w:spacing w:after="0" w:line="240" w:lineRule="auto"/>
              <w:jc w:val="right"/>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EUR</w:t>
            </w:r>
          </w:p>
        </w:tc>
        <w:tc>
          <w:tcPr>
            <w:tcW w:w="1560" w:type="dxa"/>
            <w:tcBorders>
              <w:top w:val="single" w:sz="4" w:space="0" w:color="auto"/>
              <w:left w:val="nil"/>
              <w:bottom w:val="single" w:sz="4" w:space="0" w:color="auto"/>
              <w:right w:val="single" w:sz="4" w:space="0" w:color="auto"/>
            </w:tcBorders>
            <w:shd w:val="clear" w:color="auto" w:fill="A6A6A6"/>
          </w:tcPr>
          <w:p w14:paraId="7F17C623" w14:textId="77777777" w:rsidR="00C859D8" w:rsidRPr="00C859D8" w:rsidRDefault="00C859D8" w:rsidP="00C859D8">
            <w:pPr>
              <w:spacing w:after="0" w:line="240" w:lineRule="auto"/>
              <w:jc w:val="right"/>
              <w:rPr>
                <w:rFonts w:ascii="Arial" w:eastAsia="Times New Roman" w:hAnsi="Arial" w:cs="Arial"/>
                <w:b/>
                <w:bCs/>
                <w:i/>
                <w:iCs/>
                <w:sz w:val="20"/>
                <w:szCs w:val="20"/>
                <w:lang w:eastAsia="hr-HR"/>
              </w:rPr>
            </w:pPr>
            <w:r w:rsidRPr="00C859D8">
              <w:rPr>
                <w:rFonts w:ascii="Arial" w:eastAsia="Times New Roman" w:hAnsi="Arial" w:cs="Arial"/>
                <w:b/>
                <w:bCs/>
                <w:i/>
                <w:iCs/>
                <w:sz w:val="20"/>
                <w:szCs w:val="20"/>
                <w:lang w:eastAsia="hr-HR"/>
              </w:rPr>
              <w:t>PLAN 2026.</w:t>
            </w:r>
          </w:p>
          <w:p w14:paraId="4E192A85" w14:textId="77777777" w:rsidR="00C859D8" w:rsidRPr="00C859D8" w:rsidRDefault="00C859D8" w:rsidP="00C859D8">
            <w:pPr>
              <w:spacing w:after="0" w:line="240" w:lineRule="auto"/>
              <w:jc w:val="right"/>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EUR</w:t>
            </w:r>
          </w:p>
        </w:tc>
      </w:tr>
      <w:tr w:rsidR="00C859D8" w:rsidRPr="00C859D8" w14:paraId="40AC9929" w14:textId="77777777" w:rsidTr="00C859D8">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F4CF3C2"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Razdjel  500</w:t>
            </w:r>
          </w:p>
        </w:tc>
        <w:tc>
          <w:tcPr>
            <w:tcW w:w="4678" w:type="dxa"/>
            <w:tcBorders>
              <w:top w:val="single" w:sz="4" w:space="0" w:color="auto"/>
              <w:left w:val="nil"/>
              <w:bottom w:val="single" w:sz="4" w:space="0" w:color="auto"/>
              <w:right w:val="single" w:sz="4" w:space="0" w:color="auto"/>
            </w:tcBorders>
            <w:shd w:val="clear" w:color="auto" w:fill="BFBFBF"/>
            <w:vAlign w:val="center"/>
            <w:hideMark/>
          </w:tcPr>
          <w:p w14:paraId="16301798"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UPRAVNI ODJEL ZA DRUŠTVENE DJELATNOSTI</w:t>
            </w:r>
          </w:p>
        </w:tc>
        <w:tc>
          <w:tcPr>
            <w:tcW w:w="1559" w:type="dxa"/>
            <w:tcBorders>
              <w:top w:val="single" w:sz="4" w:space="0" w:color="auto"/>
              <w:left w:val="nil"/>
              <w:bottom w:val="single" w:sz="4" w:space="0" w:color="auto"/>
              <w:right w:val="single" w:sz="4" w:space="0" w:color="auto"/>
            </w:tcBorders>
            <w:shd w:val="clear" w:color="auto" w:fill="BFBFBF"/>
            <w:hideMark/>
          </w:tcPr>
          <w:p w14:paraId="4E05EBF3"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15.719.748,00</w:t>
            </w:r>
          </w:p>
        </w:tc>
        <w:tc>
          <w:tcPr>
            <w:tcW w:w="1560" w:type="dxa"/>
            <w:tcBorders>
              <w:top w:val="single" w:sz="4" w:space="0" w:color="auto"/>
              <w:left w:val="nil"/>
              <w:bottom w:val="single" w:sz="4" w:space="0" w:color="auto"/>
              <w:right w:val="single" w:sz="4" w:space="0" w:color="auto"/>
            </w:tcBorders>
            <w:shd w:val="clear" w:color="auto" w:fill="BFBFBF"/>
          </w:tcPr>
          <w:p w14:paraId="543998ED"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17.052.993,00</w:t>
            </w:r>
          </w:p>
        </w:tc>
      </w:tr>
      <w:tr w:rsidR="00C859D8" w:rsidRPr="00C859D8" w14:paraId="7D8C412A" w14:textId="77777777" w:rsidTr="00C859D8">
        <w:trPr>
          <w:trHeight w:val="300"/>
        </w:trPr>
        <w:tc>
          <w:tcPr>
            <w:tcW w:w="2263" w:type="dxa"/>
            <w:tcBorders>
              <w:top w:val="nil"/>
              <w:left w:val="single" w:sz="4" w:space="0" w:color="auto"/>
              <w:bottom w:val="single" w:sz="4" w:space="0" w:color="auto"/>
              <w:right w:val="single" w:sz="4" w:space="0" w:color="auto"/>
            </w:tcBorders>
            <w:shd w:val="clear" w:color="auto" w:fill="D9D9D9"/>
            <w:vAlign w:val="center"/>
            <w:hideMark/>
          </w:tcPr>
          <w:p w14:paraId="387C844D"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Program  5001</w:t>
            </w:r>
          </w:p>
        </w:tc>
        <w:tc>
          <w:tcPr>
            <w:tcW w:w="4678" w:type="dxa"/>
            <w:tcBorders>
              <w:top w:val="nil"/>
              <w:left w:val="nil"/>
              <w:bottom w:val="single" w:sz="4" w:space="0" w:color="auto"/>
              <w:right w:val="single" w:sz="4" w:space="0" w:color="auto"/>
            </w:tcBorders>
            <w:shd w:val="clear" w:color="auto" w:fill="D9D9D9"/>
            <w:vAlign w:val="center"/>
            <w:hideMark/>
          </w:tcPr>
          <w:p w14:paraId="1BEC3F9D"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Predškolski odgoj</w:t>
            </w:r>
          </w:p>
        </w:tc>
        <w:tc>
          <w:tcPr>
            <w:tcW w:w="1559" w:type="dxa"/>
            <w:tcBorders>
              <w:top w:val="nil"/>
              <w:left w:val="nil"/>
              <w:bottom w:val="single" w:sz="4" w:space="0" w:color="auto"/>
              <w:right w:val="single" w:sz="4" w:space="0" w:color="auto"/>
            </w:tcBorders>
            <w:shd w:val="clear" w:color="auto" w:fill="D9D9D9"/>
            <w:hideMark/>
          </w:tcPr>
          <w:p w14:paraId="51512202"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35.000,00</w:t>
            </w:r>
          </w:p>
        </w:tc>
        <w:tc>
          <w:tcPr>
            <w:tcW w:w="1560" w:type="dxa"/>
            <w:tcBorders>
              <w:top w:val="nil"/>
              <w:left w:val="nil"/>
              <w:bottom w:val="single" w:sz="4" w:space="0" w:color="auto"/>
              <w:right w:val="single" w:sz="4" w:space="0" w:color="auto"/>
            </w:tcBorders>
            <w:shd w:val="clear" w:color="auto" w:fill="D9D9D9"/>
          </w:tcPr>
          <w:p w14:paraId="30927481"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20.000,00</w:t>
            </w:r>
          </w:p>
        </w:tc>
      </w:tr>
      <w:tr w:rsidR="00C859D8" w:rsidRPr="00C859D8" w14:paraId="61E54D47"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08ACF354"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A500001</w:t>
            </w:r>
          </w:p>
        </w:tc>
        <w:tc>
          <w:tcPr>
            <w:tcW w:w="4678" w:type="dxa"/>
            <w:tcBorders>
              <w:top w:val="nil"/>
              <w:left w:val="nil"/>
              <w:bottom w:val="single" w:sz="4" w:space="0" w:color="auto"/>
              <w:right w:val="single" w:sz="4" w:space="0" w:color="auto"/>
            </w:tcBorders>
            <w:shd w:val="clear" w:color="E1E1FF" w:fill="FFFFFF"/>
            <w:vAlign w:val="center"/>
            <w:hideMark/>
          </w:tcPr>
          <w:p w14:paraId="6DFF95C9"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Sufinanciranje predškolske djelatnosti</w:t>
            </w:r>
          </w:p>
        </w:tc>
        <w:tc>
          <w:tcPr>
            <w:tcW w:w="1559" w:type="dxa"/>
            <w:tcBorders>
              <w:top w:val="nil"/>
              <w:left w:val="nil"/>
              <w:bottom w:val="single" w:sz="4" w:space="0" w:color="auto"/>
              <w:right w:val="single" w:sz="4" w:space="0" w:color="auto"/>
            </w:tcBorders>
            <w:shd w:val="clear" w:color="E1E1FF" w:fill="FFFFFF"/>
            <w:hideMark/>
          </w:tcPr>
          <w:p w14:paraId="012229AC"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35.000,00</w:t>
            </w:r>
          </w:p>
        </w:tc>
        <w:tc>
          <w:tcPr>
            <w:tcW w:w="1560" w:type="dxa"/>
            <w:tcBorders>
              <w:top w:val="nil"/>
              <w:left w:val="nil"/>
              <w:bottom w:val="single" w:sz="4" w:space="0" w:color="auto"/>
              <w:right w:val="single" w:sz="4" w:space="0" w:color="auto"/>
            </w:tcBorders>
            <w:shd w:val="clear" w:color="E1E1FF" w:fill="FFFFFF"/>
          </w:tcPr>
          <w:p w14:paraId="16A56375"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20.000,00</w:t>
            </w:r>
          </w:p>
        </w:tc>
      </w:tr>
      <w:tr w:rsidR="00C859D8" w:rsidRPr="00C859D8" w14:paraId="30E382C8" w14:textId="77777777" w:rsidTr="00C859D8">
        <w:trPr>
          <w:trHeight w:val="300"/>
        </w:trPr>
        <w:tc>
          <w:tcPr>
            <w:tcW w:w="2263" w:type="dxa"/>
            <w:tcBorders>
              <w:top w:val="nil"/>
              <w:left w:val="single" w:sz="4" w:space="0" w:color="auto"/>
              <w:bottom w:val="single" w:sz="4" w:space="0" w:color="auto"/>
              <w:right w:val="single" w:sz="4" w:space="0" w:color="auto"/>
            </w:tcBorders>
            <w:shd w:val="clear" w:color="auto" w:fill="D9D9D9"/>
            <w:vAlign w:val="center"/>
            <w:hideMark/>
          </w:tcPr>
          <w:p w14:paraId="34D296F7"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Program  5002</w:t>
            </w:r>
          </w:p>
        </w:tc>
        <w:tc>
          <w:tcPr>
            <w:tcW w:w="4678" w:type="dxa"/>
            <w:tcBorders>
              <w:top w:val="nil"/>
              <w:left w:val="nil"/>
              <w:bottom w:val="single" w:sz="4" w:space="0" w:color="auto"/>
              <w:right w:val="single" w:sz="4" w:space="0" w:color="auto"/>
            </w:tcBorders>
            <w:shd w:val="clear" w:color="auto" w:fill="D9D9D9"/>
            <w:vAlign w:val="center"/>
            <w:hideMark/>
          </w:tcPr>
          <w:p w14:paraId="0DF64EC3"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Obrazovanje</w:t>
            </w:r>
          </w:p>
        </w:tc>
        <w:tc>
          <w:tcPr>
            <w:tcW w:w="1559" w:type="dxa"/>
            <w:tcBorders>
              <w:top w:val="nil"/>
              <w:left w:val="nil"/>
              <w:bottom w:val="single" w:sz="4" w:space="0" w:color="auto"/>
              <w:right w:val="single" w:sz="4" w:space="0" w:color="auto"/>
            </w:tcBorders>
            <w:shd w:val="clear" w:color="auto" w:fill="D9D9D9"/>
            <w:hideMark/>
          </w:tcPr>
          <w:p w14:paraId="3D3837D3"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345.672,00</w:t>
            </w:r>
          </w:p>
        </w:tc>
        <w:tc>
          <w:tcPr>
            <w:tcW w:w="1560" w:type="dxa"/>
            <w:tcBorders>
              <w:top w:val="nil"/>
              <w:left w:val="nil"/>
              <w:bottom w:val="single" w:sz="4" w:space="0" w:color="auto"/>
              <w:right w:val="single" w:sz="4" w:space="0" w:color="auto"/>
            </w:tcBorders>
            <w:shd w:val="clear" w:color="auto" w:fill="D9D9D9"/>
          </w:tcPr>
          <w:p w14:paraId="30C28134"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384.500,00</w:t>
            </w:r>
          </w:p>
        </w:tc>
      </w:tr>
      <w:tr w:rsidR="00C859D8" w:rsidRPr="00C859D8" w14:paraId="50F20BD1"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231CF2CC"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A500001</w:t>
            </w:r>
          </w:p>
        </w:tc>
        <w:tc>
          <w:tcPr>
            <w:tcW w:w="4678" w:type="dxa"/>
            <w:tcBorders>
              <w:top w:val="nil"/>
              <w:left w:val="nil"/>
              <w:bottom w:val="single" w:sz="4" w:space="0" w:color="auto"/>
              <w:right w:val="single" w:sz="4" w:space="0" w:color="auto"/>
            </w:tcBorders>
            <w:shd w:val="clear" w:color="E1E1FF" w:fill="FFFFFF"/>
            <w:vAlign w:val="center"/>
            <w:hideMark/>
          </w:tcPr>
          <w:p w14:paraId="289B422B"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Stipendiranje učenika i studenata</w:t>
            </w:r>
          </w:p>
        </w:tc>
        <w:tc>
          <w:tcPr>
            <w:tcW w:w="1559" w:type="dxa"/>
            <w:tcBorders>
              <w:top w:val="nil"/>
              <w:left w:val="nil"/>
              <w:bottom w:val="single" w:sz="4" w:space="0" w:color="auto"/>
              <w:right w:val="single" w:sz="4" w:space="0" w:color="auto"/>
            </w:tcBorders>
            <w:shd w:val="clear" w:color="E1E1FF" w:fill="FFFFFF"/>
            <w:hideMark/>
          </w:tcPr>
          <w:p w14:paraId="67463F17"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167.000,00</w:t>
            </w:r>
          </w:p>
        </w:tc>
        <w:tc>
          <w:tcPr>
            <w:tcW w:w="1560" w:type="dxa"/>
            <w:tcBorders>
              <w:top w:val="nil"/>
              <w:left w:val="nil"/>
              <w:bottom w:val="single" w:sz="4" w:space="0" w:color="auto"/>
              <w:right w:val="single" w:sz="4" w:space="0" w:color="auto"/>
            </w:tcBorders>
            <w:shd w:val="clear" w:color="E1E1FF" w:fill="FFFFFF"/>
          </w:tcPr>
          <w:p w14:paraId="0CEF3C89"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200.000,00</w:t>
            </w:r>
          </w:p>
        </w:tc>
      </w:tr>
      <w:tr w:rsidR="00C859D8" w:rsidRPr="00C859D8" w14:paraId="137E9347"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70BC25AB"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A500002</w:t>
            </w:r>
          </w:p>
        </w:tc>
        <w:tc>
          <w:tcPr>
            <w:tcW w:w="4678" w:type="dxa"/>
            <w:tcBorders>
              <w:top w:val="nil"/>
              <w:left w:val="nil"/>
              <w:bottom w:val="single" w:sz="4" w:space="0" w:color="auto"/>
              <w:right w:val="single" w:sz="4" w:space="0" w:color="auto"/>
            </w:tcBorders>
            <w:shd w:val="clear" w:color="E1E1FF" w:fill="FFFFFF"/>
            <w:vAlign w:val="center"/>
            <w:hideMark/>
          </w:tcPr>
          <w:p w14:paraId="7CFDFBAA"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Pomoći u školovanju</w:t>
            </w:r>
          </w:p>
        </w:tc>
        <w:tc>
          <w:tcPr>
            <w:tcW w:w="1559" w:type="dxa"/>
            <w:tcBorders>
              <w:top w:val="nil"/>
              <w:left w:val="nil"/>
              <w:bottom w:val="single" w:sz="4" w:space="0" w:color="auto"/>
              <w:right w:val="single" w:sz="4" w:space="0" w:color="auto"/>
            </w:tcBorders>
            <w:shd w:val="clear" w:color="E1E1FF" w:fill="FFFFFF"/>
            <w:hideMark/>
          </w:tcPr>
          <w:p w14:paraId="36ACB45A"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10.940,00</w:t>
            </w:r>
          </w:p>
        </w:tc>
        <w:tc>
          <w:tcPr>
            <w:tcW w:w="1560" w:type="dxa"/>
            <w:tcBorders>
              <w:top w:val="nil"/>
              <w:left w:val="nil"/>
              <w:bottom w:val="single" w:sz="4" w:space="0" w:color="auto"/>
              <w:right w:val="single" w:sz="4" w:space="0" w:color="auto"/>
            </w:tcBorders>
            <w:shd w:val="clear" w:color="E1E1FF" w:fill="FFFFFF"/>
          </w:tcPr>
          <w:p w14:paraId="1A8FA376"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14.000,00</w:t>
            </w:r>
          </w:p>
        </w:tc>
      </w:tr>
      <w:tr w:rsidR="00C859D8" w:rsidRPr="00C859D8" w14:paraId="0BA1600E" w14:textId="77777777" w:rsidTr="00FD28E7">
        <w:trPr>
          <w:trHeight w:val="48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79E4C11D"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Tekući projekt  T500006</w:t>
            </w:r>
          </w:p>
        </w:tc>
        <w:tc>
          <w:tcPr>
            <w:tcW w:w="4678" w:type="dxa"/>
            <w:tcBorders>
              <w:top w:val="nil"/>
              <w:left w:val="nil"/>
              <w:bottom w:val="single" w:sz="4" w:space="0" w:color="auto"/>
              <w:right w:val="single" w:sz="4" w:space="0" w:color="auto"/>
            </w:tcBorders>
            <w:shd w:val="clear" w:color="E1E1FF" w:fill="FFFFFF"/>
            <w:vAlign w:val="center"/>
            <w:hideMark/>
          </w:tcPr>
          <w:p w14:paraId="57D169D3" w14:textId="77777777" w:rsidR="00C859D8" w:rsidRPr="00C859D8" w:rsidRDefault="00C859D8" w:rsidP="00C859D8">
            <w:pPr>
              <w:spacing w:after="0" w:line="240" w:lineRule="auto"/>
              <w:rPr>
                <w:rFonts w:ascii="Arial" w:eastAsia="Times New Roman" w:hAnsi="Arial" w:cs="Arial"/>
                <w:sz w:val="18"/>
                <w:szCs w:val="18"/>
                <w:lang w:eastAsia="hr-HR"/>
              </w:rPr>
            </w:pPr>
            <w:proofErr w:type="spellStart"/>
            <w:r w:rsidRPr="00C859D8">
              <w:rPr>
                <w:rFonts w:ascii="Arial" w:eastAsia="Times New Roman" w:hAnsi="Arial" w:cs="Arial"/>
                <w:sz w:val="18"/>
                <w:szCs w:val="18"/>
                <w:lang w:eastAsia="hr-HR"/>
              </w:rPr>
              <w:t>Ravnomj</w:t>
            </w:r>
            <w:proofErr w:type="spellEnd"/>
            <w:r w:rsidRPr="00C859D8">
              <w:rPr>
                <w:rFonts w:ascii="Arial" w:eastAsia="Times New Roman" w:hAnsi="Arial" w:cs="Arial"/>
                <w:sz w:val="18"/>
                <w:szCs w:val="18"/>
                <w:lang w:eastAsia="hr-HR"/>
              </w:rPr>
              <w:t>. socijalna i obrazovna inkluzija učen. s teškoćama u razvoju IV -Projekt RAST IV</w:t>
            </w:r>
          </w:p>
        </w:tc>
        <w:tc>
          <w:tcPr>
            <w:tcW w:w="1559" w:type="dxa"/>
            <w:tcBorders>
              <w:top w:val="nil"/>
              <w:left w:val="nil"/>
              <w:bottom w:val="single" w:sz="4" w:space="0" w:color="auto"/>
              <w:right w:val="single" w:sz="4" w:space="0" w:color="auto"/>
            </w:tcBorders>
            <w:shd w:val="clear" w:color="E1E1FF" w:fill="FFFFFF"/>
            <w:hideMark/>
          </w:tcPr>
          <w:p w14:paraId="17D599E6"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167.732,00</w:t>
            </w:r>
          </w:p>
        </w:tc>
        <w:tc>
          <w:tcPr>
            <w:tcW w:w="1560" w:type="dxa"/>
            <w:tcBorders>
              <w:top w:val="nil"/>
              <w:left w:val="nil"/>
              <w:bottom w:val="single" w:sz="4" w:space="0" w:color="auto"/>
              <w:right w:val="single" w:sz="4" w:space="0" w:color="auto"/>
            </w:tcBorders>
            <w:shd w:val="clear" w:color="E1E1FF" w:fill="FFFFFF"/>
          </w:tcPr>
          <w:p w14:paraId="787DC2A6"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170.500,00</w:t>
            </w:r>
          </w:p>
        </w:tc>
      </w:tr>
      <w:tr w:rsidR="00C859D8" w:rsidRPr="00C859D8" w14:paraId="1AC065CE" w14:textId="77777777" w:rsidTr="00C859D8">
        <w:trPr>
          <w:trHeight w:val="300"/>
        </w:trPr>
        <w:tc>
          <w:tcPr>
            <w:tcW w:w="2263" w:type="dxa"/>
            <w:tcBorders>
              <w:top w:val="nil"/>
              <w:left w:val="single" w:sz="4" w:space="0" w:color="auto"/>
              <w:bottom w:val="single" w:sz="4" w:space="0" w:color="auto"/>
              <w:right w:val="single" w:sz="4" w:space="0" w:color="auto"/>
            </w:tcBorders>
            <w:shd w:val="clear" w:color="auto" w:fill="D9D9D9"/>
            <w:vAlign w:val="center"/>
            <w:hideMark/>
          </w:tcPr>
          <w:p w14:paraId="48EEB567"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Program  5003</w:t>
            </w:r>
          </w:p>
        </w:tc>
        <w:tc>
          <w:tcPr>
            <w:tcW w:w="4678" w:type="dxa"/>
            <w:tcBorders>
              <w:top w:val="nil"/>
              <w:left w:val="nil"/>
              <w:bottom w:val="single" w:sz="4" w:space="0" w:color="auto"/>
              <w:right w:val="single" w:sz="4" w:space="0" w:color="auto"/>
            </w:tcBorders>
            <w:shd w:val="clear" w:color="auto" w:fill="D9D9D9"/>
            <w:vAlign w:val="center"/>
            <w:hideMark/>
          </w:tcPr>
          <w:p w14:paraId="08B212BA"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Razvoj sporta i rekreacije</w:t>
            </w:r>
          </w:p>
        </w:tc>
        <w:tc>
          <w:tcPr>
            <w:tcW w:w="1559" w:type="dxa"/>
            <w:tcBorders>
              <w:top w:val="nil"/>
              <w:left w:val="nil"/>
              <w:bottom w:val="single" w:sz="4" w:space="0" w:color="auto"/>
              <w:right w:val="single" w:sz="4" w:space="0" w:color="auto"/>
            </w:tcBorders>
            <w:shd w:val="clear" w:color="auto" w:fill="D9D9D9"/>
            <w:hideMark/>
          </w:tcPr>
          <w:p w14:paraId="32852909"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407.600,00</w:t>
            </w:r>
          </w:p>
        </w:tc>
        <w:tc>
          <w:tcPr>
            <w:tcW w:w="1560" w:type="dxa"/>
            <w:tcBorders>
              <w:top w:val="nil"/>
              <w:left w:val="nil"/>
              <w:bottom w:val="single" w:sz="4" w:space="0" w:color="auto"/>
              <w:right w:val="single" w:sz="4" w:space="0" w:color="auto"/>
            </w:tcBorders>
            <w:shd w:val="clear" w:color="auto" w:fill="D9D9D9"/>
          </w:tcPr>
          <w:p w14:paraId="39841257"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460.000,00</w:t>
            </w:r>
          </w:p>
        </w:tc>
      </w:tr>
      <w:tr w:rsidR="00C859D8" w:rsidRPr="00C859D8" w14:paraId="6E9E5729"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620E4D46"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A500001</w:t>
            </w:r>
          </w:p>
        </w:tc>
        <w:tc>
          <w:tcPr>
            <w:tcW w:w="4678" w:type="dxa"/>
            <w:tcBorders>
              <w:top w:val="nil"/>
              <w:left w:val="nil"/>
              <w:bottom w:val="single" w:sz="4" w:space="0" w:color="auto"/>
              <w:right w:val="single" w:sz="4" w:space="0" w:color="auto"/>
            </w:tcBorders>
            <w:shd w:val="clear" w:color="E1E1FF" w:fill="FFFFFF"/>
            <w:vAlign w:val="center"/>
            <w:hideMark/>
          </w:tcPr>
          <w:p w14:paraId="59B77488"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Sufinanciranje Sportske zajednice Grada Labina</w:t>
            </w:r>
          </w:p>
        </w:tc>
        <w:tc>
          <w:tcPr>
            <w:tcW w:w="1559" w:type="dxa"/>
            <w:tcBorders>
              <w:top w:val="nil"/>
              <w:left w:val="nil"/>
              <w:bottom w:val="single" w:sz="4" w:space="0" w:color="auto"/>
              <w:right w:val="single" w:sz="4" w:space="0" w:color="auto"/>
            </w:tcBorders>
            <w:shd w:val="clear" w:color="E1E1FF" w:fill="FFFFFF"/>
            <w:hideMark/>
          </w:tcPr>
          <w:p w14:paraId="6DFE7A24"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407.600,00</w:t>
            </w:r>
          </w:p>
        </w:tc>
        <w:tc>
          <w:tcPr>
            <w:tcW w:w="1560" w:type="dxa"/>
            <w:tcBorders>
              <w:top w:val="nil"/>
              <w:left w:val="nil"/>
              <w:bottom w:val="single" w:sz="4" w:space="0" w:color="auto"/>
              <w:right w:val="single" w:sz="4" w:space="0" w:color="auto"/>
            </w:tcBorders>
            <w:shd w:val="clear" w:color="E1E1FF" w:fill="FFFFFF"/>
          </w:tcPr>
          <w:p w14:paraId="56A0B721"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460.000,00</w:t>
            </w:r>
          </w:p>
        </w:tc>
      </w:tr>
      <w:tr w:rsidR="00C859D8" w:rsidRPr="00C859D8" w14:paraId="2119F09E" w14:textId="77777777" w:rsidTr="00C859D8">
        <w:trPr>
          <w:trHeight w:val="300"/>
        </w:trPr>
        <w:tc>
          <w:tcPr>
            <w:tcW w:w="2263" w:type="dxa"/>
            <w:tcBorders>
              <w:top w:val="nil"/>
              <w:left w:val="single" w:sz="4" w:space="0" w:color="auto"/>
              <w:bottom w:val="single" w:sz="4" w:space="0" w:color="auto"/>
              <w:right w:val="single" w:sz="4" w:space="0" w:color="auto"/>
            </w:tcBorders>
            <w:shd w:val="clear" w:color="auto" w:fill="D9D9D9"/>
            <w:vAlign w:val="center"/>
            <w:hideMark/>
          </w:tcPr>
          <w:p w14:paraId="4B82A87E"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Program  5004</w:t>
            </w:r>
          </w:p>
        </w:tc>
        <w:tc>
          <w:tcPr>
            <w:tcW w:w="4678" w:type="dxa"/>
            <w:tcBorders>
              <w:top w:val="nil"/>
              <w:left w:val="nil"/>
              <w:bottom w:val="single" w:sz="4" w:space="0" w:color="auto"/>
              <w:right w:val="single" w:sz="4" w:space="0" w:color="auto"/>
            </w:tcBorders>
            <w:shd w:val="clear" w:color="auto" w:fill="D9D9D9"/>
            <w:vAlign w:val="center"/>
            <w:hideMark/>
          </w:tcPr>
          <w:p w14:paraId="6E86D97D"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Promicanje kulture</w:t>
            </w:r>
          </w:p>
        </w:tc>
        <w:tc>
          <w:tcPr>
            <w:tcW w:w="1559" w:type="dxa"/>
            <w:tcBorders>
              <w:top w:val="nil"/>
              <w:left w:val="nil"/>
              <w:bottom w:val="single" w:sz="4" w:space="0" w:color="auto"/>
              <w:right w:val="single" w:sz="4" w:space="0" w:color="auto"/>
            </w:tcBorders>
            <w:shd w:val="clear" w:color="auto" w:fill="D9D9D9"/>
            <w:hideMark/>
          </w:tcPr>
          <w:p w14:paraId="465289F2"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214.616,00</w:t>
            </w:r>
          </w:p>
        </w:tc>
        <w:tc>
          <w:tcPr>
            <w:tcW w:w="1560" w:type="dxa"/>
            <w:tcBorders>
              <w:top w:val="nil"/>
              <w:left w:val="nil"/>
              <w:bottom w:val="single" w:sz="4" w:space="0" w:color="auto"/>
              <w:right w:val="single" w:sz="4" w:space="0" w:color="auto"/>
            </w:tcBorders>
            <w:shd w:val="clear" w:color="auto" w:fill="D9D9D9"/>
          </w:tcPr>
          <w:p w14:paraId="6782D45D"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213.000,00</w:t>
            </w:r>
          </w:p>
        </w:tc>
      </w:tr>
      <w:tr w:rsidR="00C859D8" w:rsidRPr="00C859D8" w14:paraId="6A8CDF6F"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7B30A866"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A500001</w:t>
            </w:r>
          </w:p>
        </w:tc>
        <w:tc>
          <w:tcPr>
            <w:tcW w:w="4678" w:type="dxa"/>
            <w:tcBorders>
              <w:top w:val="nil"/>
              <w:left w:val="nil"/>
              <w:bottom w:val="single" w:sz="4" w:space="0" w:color="auto"/>
              <w:right w:val="single" w:sz="4" w:space="0" w:color="auto"/>
            </w:tcBorders>
            <w:shd w:val="clear" w:color="E1E1FF" w:fill="FFFFFF"/>
            <w:vAlign w:val="center"/>
            <w:hideMark/>
          </w:tcPr>
          <w:p w14:paraId="14B94A71"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Kulturne manifestacije Grada Labina</w:t>
            </w:r>
          </w:p>
        </w:tc>
        <w:tc>
          <w:tcPr>
            <w:tcW w:w="1559" w:type="dxa"/>
            <w:tcBorders>
              <w:top w:val="nil"/>
              <w:left w:val="nil"/>
              <w:bottom w:val="single" w:sz="4" w:space="0" w:color="auto"/>
              <w:right w:val="single" w:sz="4" w:space="0" w:color="auto"/>
            </w:tcBorders>
            <w:shd w:val="clear" w:color="E1E1FF" w:fill="FFFFFF"/>
            <w:hideMark/>
          </w:tcPr>
          <w:p w14:paraId="23698E6B"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84.626,00</w:t>
            </w:r>
          </w:p>
        </w:tc>
        <w:tc>
          <w:tcPr>
            <w:tcW w:w="1560" w:type="dxa"/>
            <w:tcBorders>
              <w:top w:val="nil"/>
              <w:left w:val="nil"/>
              <w:bottom w:val="single" w:sz="4" w:space="0" w:color="auto"/>
              <w:right w:val="single" w:sz="4" w:space="0" w:color="auto"/>
            </w:tcBorders>
            <w:shd w:val="clear" w:color="E1E1FF" w:fill="FFFFFF"/>
          </w:tcPr>
          <w:p w14:paraId="23896FA5"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72.500,00</w:t>
            </w:r>
          </w:p>
        </w:tc>
      </w:tr>
      <w:tr w:rsidR="00C859D8" w:rsidRPr="00C859D8" w14:paraId="6812DF54"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3964A501"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A500002</w:t>
            </w:r>
          </w:p>
        </w:tc>
        <w:tc>
          <w:tcPr>
            <w:tcW w:w="4678" w:type="dxa"/>
            <w:tcBorders>
              <w:top w:val="nil"/>
              <w:left w:val="nil"/>
              <w:bottom w:val="single" w:sz="4" w:space="0" w:color="auto"/>
              <w:right w:val="single" w:sz="4" w:space="0" w:color="auto"/>
            </w:tcBorders>
            <w:shd w:val="clear" w:color="E1E1FF" w:fill="FFFFFF"/>
            <w:vAlign w:val="center"/>
            <w:hideMark/>
          </w:tcPr>
          <w:p w14:paraId="651ADE9E"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Labin Art Republika</w:t>
            </w:r>
          </w:p>
        </w:tc>
        <w:tc>
          <w:tcPr>
            <w:tcW w:w="1559" w:type="dxa"/>
            <w:tcBorders>
              <w:top w:val="nil"/>
              <w:left w:val="nil"/>
              <w:bottom w:val="single" w:sz="4" w:space="0" w:color="auto"/>
              <w:right w:val="single" w:sz="4" w:space="0" w:color="auto"/>
            </w:tcBorders>
            <w:shd w:val="clear" w:color="E1E1FF" w:fill="FFFFFF"/>
            <w:hideMark/>
          </w:tcPr>
          <w:p w14:paraId="52DB49A2"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32.030,00</w:t>
            </w:r>
          </w:p>
        </w:tc>
        <w:tc>
          <w:tcPr>
            <w:tcW w:w="1560" w:type="dxa"/>
            <w:tcBorders>
              <w:top w:val="nil"/>
              <w:left w:val="nil"/>
              <w:bottom w:val="single" w:sz="4" w:space="0" w:color="auto"/>
              <w:right w:val="single" w:sz="4" w:space="0" w:color="auto"/>
            </w:tcBorders>
            <w:shd w:val="clear" w:color="E1E1FF" w:fill="FFFFFF"/>
          </w:tcPr>
          <w:p w14:paraId="41A4BDD1"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32.000,00</w:t>
            </w:r>
          </w:p>
        </w:tc>
      </w:tr>
      <w:tr w:rsidR="00C859D8" w:rsidRPr="00C859D8" w14:paraId="4C95B844"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370E82A4"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A500003</w:t>
            </w:r>
          </w:p>
        </w:tc>
        <w:tc>
          <w:tcPr>
            <w:tcW w:w="4678" w:type="dxa"/>
            <w:tcBorders>
              <w:top w:val="nil"/>
              <w:left w:val="nil"/>
              <w:bottom w:val="single" w:sz="4" w:space="0" w:color="auto"/>
              <w:right w:val="single" w:sz="4" w:space="0" w:color="auto"/>
            </w:tcBorders>
            <w:shd w:val="clear" w:color="E1E1FF" w:fill="FFFFFF"/>
            <w:vAlign w:val="center"/>
            <w:hideMark/>
          </w:tcPr>
          <w:p w14:paraId="42B6A159"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Sufinanciranje projekata kulture</w:t>
            </w:r>
          </w:p>
        </w:tc>
        <w:tc>
          <w:tcPr>
            <w:tcW w:w="1559" w:type="dxa"/>
            <w:tcBorders>
              <w:top w:val="nil"/>
              <w:left w:val="nil"/>
              <w:bottom w:val="single" w:sz="4" w:space="0" w:color="auto"/>
              <w:right w:val="single" w:sz="4" w:space="0" w:color="auto"/>
            </w:tcBorders>
            <w:shd w:val="clear" w:color="E1E1FF" w:fill="FFFFFF"/>
            <w:hideMark/>
          </w:tcPr>
          <w:p w14:paraId="7358B004"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47.000,00</w:t>
            </w:r>
          </w:p>
        </w:tc>
        <w:tc>
          <w:tcPr>
            <w:tcW w:w="1560" w:type="dxa"/>
            <w:tcBorders>
              <w:top w:val="nil"/>
              <w:left w:val="nil"/>
              <w:bottom w:val="single" w:sz="4" w:space="0" w:color="auto"/>
              <w:right w:val="single" w:sz="4" w:space="0" w:color="auto"/>
            </w:tcBorders>
            <w:shd w:val="clear" w:color="E1E1FF" w:fill="FFFFFF"/>
          </w:tcPr>
          <w:p w14:paraId="2C657DBE"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50.000,00</w:t>
            </w:r>
          </w:p>
        </w:tc>
      </w:tr>
      <w:tr w:rsidR="00C859D8" w:rsidRPr="00C859D8" w14:paraId="73FAA117" w14:textId="77777777" w:rsidTr="00FD28E7">
        <w:trPr>
          <w:trHeight w:val="48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26CAE52B"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A500004</w:t>
            </w:r>
          </w:p>
        </w:tc>
        <w:tc>
          <w:tcPr>
            <w:tcW w:w="4678" w:type="dxa"/>
            <w:tcBorders>
              <w:top w:val="nil"/>
              <w:left w:val="nil"/>
              <w:bottom w:val="single" w:sz="4" w:space="0" w:color="auto"/>
              <w:right w:val="single" w:sz="4" w:space="0" w:color="auto"/>
            </w:tcBorders>
            <w:shd w:val="clear" w:color="E1E1FF" w:fill="FFFFFF"/>
            <w:vAlign w:val="center"/>
            <w:hideMark/>
          </w:tcPr>
          <w:p w14:paraId="50C65BA4" w14:textId="77777777" w:rsidR="00C859D8" w:rsidRPr="00C859D8" w:rsidRDefault="00C859D8" w:rsidP="00C859D8">
            <w:pPr>
              <w:spacing w:after="0" w:line="240" w:lineRule="auto"/>
              <w:rPr>
                <w:rFonts w:ascii="Arial" w:eastAsia="Times New Roman" w:hAnsi="Arial" w:cs="Arial"/>
                <w:sz w:val="18"/>
                <w:szCs w:val="18"/>
                <w:lang w:eastAsia="hr-HR"/>
              </w:rPr>
            </w:pPr>
            <w:proofErr w:type="spellStart"/>
            <w:r w:rsidRPr="00C859D8">
              <w:rPr>
                <w:rFonts w:ascii="Arial" w:eastAsia="Times New Roman" w:hAnsi="Arial" w:cs="Arial"/>
                <w:sz w:val="18"/>
                <w:szCs w:val="18"/>
                <w:lang w:eastAsia="hr-HR"/>
              </w:rPr>
              <w:t>Brendiranje</w:t>
            </w:r>
            <w:proofErr w:type="spellEnd"/>
            <w:r w:rsidRPr="00C859D8">
              <w:rPr>
                <w:rFonts w:ascii="Arial" w:eastAsia="Times New Roman" w:hAnsi="Arial" w:cs="Arial"/>
                <w:sz w:val="18"/>
                <w:szCs w:val="18"/>
                <w:lang w:eastAsia="hr-HR"/>
              </w:rPr>
              <w:t xml:space="preserve">-Praktična realizacija na </w:t>
            </w:r>
            <w:proofErr w:type="spellStart"/>
            <w:r w:rsidRPr="00C859D8">
              <w:rPr>
                <w:rFonts w:ascii="Arial" w:eastAsia="Times New Roman" w:hAnsi="Arial" w:cs="Arial"/>
                <w:sz w:val="18"/>
                <w:szCs w:val="18"/>
                <w:lang w:eastAsia="hr-HR"/>
              </w:rPr>
              <w:t>proj</w:t>
            </w:r>
            <w:proofErr w:type="spellEnd"/>
            <w:r w:rsidRPr="00C859D8">
              <w:rPr>
                <w:rFonts w:ascii="Arial" w:eastAsia="Times New Roman" w:hAnsi="Arial" w:cs="Arial"/>
                <w:sz w:val="18"/>
                <w:szCs w:val="18"/>
                <w:lang w:eastAsia="hr-HR"/>
              </w:rPr>
              <w:t xml:space="preserve">. </w:t>
            </w:r>
            <w:proofErr w:type="spellStart"/>
            <w:r w:rsidRPr="00C859D8">
              <w:rPr>
                <w:rFonts w:ascii="Arial" w:eastAsia="Times New Roman" w:hAnsi="Arial" w:cs="Arial"/>
                <w:sz w:val="18"/>
                <w:szCs w:val="18"/>
                <w:lang w:eastAsia="hr-HR"/>
              </w:rPr>
              <w:t>cakavice</w:t>
            </w:r>
            <w:proofErr w:type="spellEnd"/>
            <w:r w:rsidRPr="00C859D8">
              <w:rPr>
                <w:rFonts w:ascii="Arial" w:eastAsia="Times New Roman" w:hAnsi="Arial" w:cs="Arial"/>
                <w:sz w:val="18"/>
                <w:szCs w:val="18"/>
                <w:lang w:eastAsia="hr-HR"/>
              </w:rPr>
              <w:t xml:space="preserve">, </w:t>
            </w:r>
            <w:proofErr w:type="spellStart"/>
            <w:r w:rsidRPr="00C859D8">
              <w:rPr>
                <w:rFonts w:ascii="Arial" w:eastAsia="Times New Roman" w:hAnsi="Arial" w:cs="Arial"/>
                <w:sz w:val="18"/>
                <w:szCs w:val="18"/>
                <w:lang w:eastAsia="hr-HR"/>
              </w:rPr>
              <w:t>M.Vlačića</w:t>
            </w:r>
            <w:proofErr w:type="spellEnd"/>
            <w:r w:rsidRPr="00C859D8">
              <w:rPr>
                <w:rFonts w:ascii="Arial" w:eastAsia="Times New Roman" w:hAnsi="Arial" w:cs="Arial"/>
                <w:sz w:val="18"/>
                <w:szCs w:val="18"/>
                <w:lang w:eastAsia="hr-HR"/>
              </w:rPr>
              <w:t xml:space="preserve"> i rudarstva</w:t>
            </w:r>
          </w:p>
        </w:tc>
        <w:tc>
          <w:tcPr>
            <w:tcW w:w="1559" w:type="dxa"/>
            <w:tcBorders>
              <w:top w:val="nil"/>
              <w:left w:val="nil"/>
              <w:bottom w:val="single" w:sz="4" w:space="0" w:color="auto"/>
              <w:right w:val="single" w:sz="4" w:space="0" w:color="auto"/>
            </w:tcBorders>
            <w:shd w:val="clear" w:color="E1E1FF" w:fill="FFFFFF"/>
            <w:hideMark/>
          </w:tcPr>
          <w:p w14:paraId="64B6852F"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8.960,00</w:t>
            </w:r>
          </w:p>
        </w:tc>
        <w:tc>
          <w:tcPr>
            <w:tcW w:w="1560" w:type="dxa"/>
            <w:tcBorders>
              <w:top w:val="nil"/>
              <w:left w:val="nil"/>
              <w:bottom w:val="single" w:sz="4" w:space="0" w:color="auto"/>
              <w:right w:val="single" w:sz="4" w:space="0" w:color="auto"/>
            </w:tcBorders>
            <w:shd w:val="clear" w:color="E1E1FF" w:fill="FFFFFF"/>
          </w:tcPr>
          <w:p w14:paraId="49203769"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16.500,00</w:t>
            </w:r>
          </w:p>
        </w:tc>
      </w:tr>
      <w:tr w:rsidR="00C859D8" w:rsidRPr="00C859D8" w14:paraId="058A2949"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7102E969"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A500016</w:t>
            </w:r>
          </w:p>
        </w:tc>
        <w:tc>
          <w:tcPr>
            <w:tcW w:w="4678" w:type="dxa"/>
            <w:tcBorders>
              <w:top w:val="nil"/>
              <w:left w:val="nil"/>
              <w:bottom w:val="single" w:sz="4" w:space="0" w:color="auto"/>
              <w:right w:val="single" w:sz="4" w:space="0" w:color="auto"/>
            </w:tcBorders>
            <w:shd w:val="clear" w:color="E1E1FF" w:fill="FFFFFF"/>
            <w:vAlign w:val="center"/>
            <w:hideMark/>
          </w:tcPr>
          <w:p w14:paraId="17C15D4E"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Kulturno povijesni susreti</w:t>
            </w:r>
          </w:p>
        </w:tc>
        <w:tc>
          <w:tcPr>
            <w:tcW w:w="1559" w:type="dxa"/>
            <w:tcBorders>
              <w:top w:val="nil"/>
              <w:left w:val="nil"/>
              <w:bottom w:val="single" w:sz="4" w:space="0" w:color="auto"/>
              <w:right w:val="single" w:sz="4" w:space="0" w:color="auto"/>
            </w:tcBorders>
            <w:shd w:val="clear" w:color="E1E1FF" w:fill="FFFFFF"/>
            <w:hideMark/>
          </w:tcPr>
          <w:p w14:paraId="70252C0F"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2.000,00</w:t>
            </w:r>
          </w:p>
        </w:tc>
        <w:tc>
          <w:tcPr>
            <w:tcW w:w="1560" w:type="dxa"/>
            <w:tcBorders>
              <w:top w:val="nil"/>
              <w:left w:val="nil"/>
              <w:bottom w:val="single" w:sz="4" w:space="0" w:color="auto"/>
              <w:right w:val="single" w:sz="4" w:space="0" w:color="auto"/>
            </w:tcBorders>
            <w:shd w:val="clear" w:color="E1E1FF" w:fill="FFFFFF"/>
          </w:tcPr>
          <w:p w14:paraId="5D183A87"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2.000,00</w:t>
            </w:r>
          </w:p>
        </w:tc>
      </w:tr>
      <w:tr w:rsidR="00C859D8" w:rsidRPr="00C859D8" w14:paraId="4F344950"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tcPr>
          <w:p w14:paraId="205E79A3"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A500017</w:t>
            </w:r>
          </w:p>
        </w:tc>
        <w:tc>
          <w:tcPr>
            <w:tcW w:w="4678" w:type="dxa"/>
            <w:tcBorders>
              <w:top w:val="nil"/>
              <w:left w:val="nil"/>
              <w:bottom w:val="single" w:sz="4" w:space="0" w:color="auto"/>
              <w:right w:val="single" w:sz="4" w:space="0" w:color="auto"/>
            </w:tcBorders>
            <w:shd w:val="clear" w:color="E1E1FF" w:fill="FFFFFF"/>
            <w:vAlign w:val="center"/>
          </w:tcPr>
          <w:p w14:paraId="636D2AD2"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Božić u Labinu</w:t>
            </w:r>
          </w:p>
        </w:tc>
        <w:tc>
          <w:tcPr>
            <w:tcW w:w="1559" w:type="dxa"/>
            <w:tcBorders>
              <w:top w:val="nil"/>
              <w:left w:val="nil"/>
              <w:bottom w:val="single" w:sz="4" w:space="0" w:color="auto"/>
              <w:right w:val="single" w:sz="4" w:space="0" w:color="auto"/>
            </w:tcBorders>
            <w:shd w:val="clear" w:color="E1E1FF" w:fill="FFFFFF"/>
          </w:tcPr>
          <w:p w14:paraId="6E109480"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40.000,00</w:t>
            </w:r>
          </w:p>
        </w:tc>
        <w:tc>
          <w:tcPr>
            <w:tcW w:w="1560" w:type="dxa"/>
            <w:tcBorders>
              <w:top w:val="nil"/>
              <w:left w:val="nil"/>
              <w:bottom w:val="single" w:sz="4" w:space="0" w:color="auto"/>
              <w:right w:val="single" w:sz="4" w:space="0" w:color="auto"/>
            </w:tcBorders>
            <w:shd w:val="clear" w:color="E1E1FF" w:fill="FFFFFF"/>
          </w:tcPr>
          <w:p w14:paraId="0D1DE704"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40.000,00</w:t>
            </w:r>
          </w:p>
        </w:tc>
      </w:tr>
      <w:tr w:rsidR="00C859D8" w:rsidRPr="00C859D8" w14:paraId="183726B6" w14:textId="77777777" w:rsidTr="00C859D8">
        <w:trPr>
          <w:trHeight w:val="300"/>
        </w:trPr>
        <w:tc>
          <w:tcPr>
            <w:tcW w:w="2263" w:type="dxa"/>
            <w:tcBorders>
              <w:top w:val="nil"/>
              <w:left w:val="single" w:sz="4" w:space="0" w:color="auto"/>
              <w:bottom w:val="single" w:sz="4" w:space="0" w:color="auto"/>
              <w:right w:val="single" w:sz="4" w:space="0" w:color="auto"/>
            </w:tcBorders>
            <w:shd w:val="clear" w:color="auto" w:fill="D9D9D9"/>
            <w:vAlign w:val="center"/>
            <w:hideMark/>
          </w:tcPr>
          <w:p w14:paraId="23ED5922"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Program  5006</w:t>
            </w:r>
          </w:p>
        </w:tc>
        <w:tc>
          <w:tcPr>
            <w:tcW w:w="4678" w:type="dxa"/>
            <w:tcBorders>
              <w:top w:val="nil"/>
              <w:left w:val="nil"/>
              <w:bottom w:val="single" w:sz="4" w:space="0" w:color="auto"/>
              <w:right w:val="single" w:sz="4" w:space="0" w:color="auto"/>
            </w:tcBorders>
            <w:shd w:val="clear" w:color="auto" w:fill="D9D9D9"/>
            <w:vAlign w:val="center"/>
            <w:hideMark/>
          </w:tcPr>
          <w:p w14:paraId="6381235F"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Socijalna skrb</w:t>
            </w:r>
          </w:p>
        </w:tc>
        <w:tc>
          <w:tcPr>
            <w:tcW w:w="1559" w:type="dxa"/>
            <w:tcBorders>
              <w:top w:val="nil"/>
              <w:left w:val="nil"/>
              <w:bottom w:val="single" w:sz="4" w:space="0" w:color="auto"/>
              <w:right w:val="single" w:sz="4" w:space="0" w:color="auto"/>
            </w:tcBorders>
            <w:shd w:val="clear" w:color="auto" w:fill="D9D9D9"/>
            <w:hideMark/>
          </w:tcPr>
          <w:p w14:paraId="6C36F24A"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sz w:val="20"/>
                <w:szCs w:val="20"/>
                <w:lang w:eastAsia="hr-HR"/>
              </w:rPr>
              <w:t>664.200,00</w:t>
            </w:r>
          </w:p>
        </w:tc>
        <w:tc>
          <w:tcPr>
            <w:tcW w:w="1560" w:type="dxa"/>
            <w:tcBorders>
              <w:top w:val="nil"/>
              <w:left w:val="nil"/>
              <w:bottom w:val="single" w:sz="4" w:space="0" w:color="auto"/>
              <w:right w:val="single" w:sz="4" w:space="0" w:color="auto"/>
            </w:tcBorders>
            <w:shd w:val="clear" w:color="auto" w:fill="D9D9D9"/>
          </w:tcPr>
          <w:p w14:paraId="12F9E79D"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1.113.360,00</w:t>
            </w:r>
          </w:p>
        </w:tc>
      </w:tr>
      <w:tr w:rsidR="00C859D8" w:rsidRPr="00C859D8" w14:paraId="106411CA"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16D4E232"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A500001</w:t>
            </w:r>
          </w:p>
        </w:tc>
        <w:tc>
          <w:tcPr>
            <w:tcW w:w="4678" w:type="dxa"/>
            <w:tcBorders>
              <w:top w:val="nil"/>
              <w:left w:val="nil"/>
              <w:bottom w:val="single" w:sz="4" w:space="0" w:color="auto"/>
              <w:right w:val="single" w:sz="4" w:space="0" w:color="auto"/>
            </w:tcBorders>
            <w:shd w:val="clear" w:color="E1E1FF" w:fill="FFFFFF"/>
            <w:vAlign w:val="center"/>
            <w:hideMark/>
          </w:tcPr>
          <w:p w14:paraId="7FF655FA"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Socijalna zaštita djece i mladih</w:t>
            </w:r>
          </w:p>
        </w:tc>
        <w:tc>
          <w:tcPr>
            <w:tcW w:w="1559" w:type="dxa"/>
            <w:tcBorders>
              <w:top w:val="nil"/>
              <w:left w:val="nil"/>
              <w:bottom w:val="single" w:sz="4" w:space="0" w:color="auto"/>
              <w:right w:val="single" w:sz="4" w:space="0" w:color="auto"/>
            </w:tcBorders>
            <w:shd w:val="clear" w:color="E1E1FF" w:fill="FFFFFF"/>
            <w:hideMark/>
          </w:tcPr>
          <w:p w14:paraId="284D5268"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88.450,00</w:t>
            </w:r>
          </w:p>
        </w:tc>
        <w:tc>
          <w:tcPr>
            <w:tcW w:w="1560" w:type="dxa"/>
            <w:tcBorders>
              <w:top w:val="nil"/>
              <w:left w:val="nil"/>
              <w:bottom w:val="single" w:sz="4" w:space="0" w:color="auto"/>
              <w:right w:val="single" w:sz="4" w:space="0" w:color="auto"/>
            </w:tcBorders>
            <w:shd w:val="clear" w:color="E1E1FF" w:fill="FFFFFF"/>
          </w:tcPr>
          <w:p w14:paraId="395F198D"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119.000,00</w:t>
            </w:r>
          </w:p>
        </w:tc>
      </w:tr>
      <w:tr w:rsidR="00C859D8" w:rsidRPr="00C859D8" w14:paraId="01DA96AB"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6A0B2482"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A500002</w:t>
            </w:r>
          </w:p>
        </w:tc>
        <w:tc>
          <w:tcPr>
            <w:tcW w:w="4678" w:type="dxa"/>
            <w:tcBorders>
              <w:top w:val="nil"/>
              <w:left w:val="nil"/>
              <w:bottom w:val="single" w:sz="4" w:space="0" w:color="auto"/>
              <w:right w:val="single" w:sz="4" w:space="0" w:color="auto"/>
            </w:tcBorders>
            <w:shd w:val="clear" w:color="E1E1FF" w:fill="FFFFFF"/>
            <w:vAlign w:val="center"/>
            <w:hideMark/>
          </w:tcPr>
          <w:p w14:paraId="48847CEC"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Socijalna zaštita starijih, bolesnih i nemoćnih osoba</w:t>
            </w:r>
          </w:p>
        </w:tc>
        <w:tc>
          <w:tcPr>
            <w:tcW w:w="1559" w:type="dxa"/>
            <w:tcBorders>
              <w:top w:val="nil"/>
              <w:left w:val="nil"/>
              <w:bottom w:val="single" w:sz="4" w:space="0" w:color="auto"/>
              <w:right w:val="single" w:sz="4" w:space="0" w:color="auto"/>
            </w:tcBorders>
            <w:shd w:val="clear" w:color="E1E1FF" w:fill="FFFFFF"/>
            <w:hideMark/>
          </w:tcPr>
          <w:p w14:paraId="1DB94094"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219.400,00</w:t>
            </w:r>
          </w:p>
        </w:tc>
        <w:tc>
          <w:tcPr>
            <w:tcW w:w="1560" w:type="dxa"/>
            <w:tcBorders>
              <w:top w:val="nil"/>
              <w:left w:val="nil"/>
              <w:bottom w:val="single" w:sz="4" w:space="0" w:color="auto"/>
              <w:right w:val="single" w:sz="4" w:space="0" w:color="auto"/>
            </w:tcBorders>
            <w:shd w:val="clear" w:color="E1E1FF" w:fill="FFFFFF"/>
          </w:tcPr>
          <w:p w14:paraId="66EF353F"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619.700,00</w:t>
            </w:r>
          </w:p>
        </w:tc>
      </w:tr>
      <w:tr w:rsidR="00C859D8" w:rsidRPr="00C859D8" w14:paraId="4E7B0CF9"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39D2DD5C"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A500003</w:t>
            </w:r>
          </w:p>
        </w:tc>
        <w:tc>
          <w:tcPr>
            <w:tcW w:w="4678" w:type="dxa"/>
            <w:tcBorders>
              <w:top w:val="nil"/>
              <w:left w:val="nil"/>
              <w:bottom w:val="single" w:sz="4" w:space="0" w:color="auto"/>
              <w:right w:val="single" w:sz="4" w:space="0" w:color="auto"/>
            </w:tcBorders>
            <w:shd w:val="clear" w:color="E1E1FF" w:fill="FFFFFF"/>
            <w:vAlign w:val="center"/>
            <w:hideMark/>
          </w:tcPr>
          <w:p w14:paraId="6982F7F3"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Socijalna zaštita obitelji</w:t>
            </w:r>
          </w:p>
        </w:tc>
        <w:tc>
          <w:tcPr>
            <w:tcW w:w="1559" w:type="dxa"/>
            <w:tcBorders>
              <w:top w:val="nil"/>
              <w:left w:val="nil"/>
              <w:bottom w:val="single" w:sz="4" w:space="0" w:color="auto"/>
              <w:right w:val="single" w:sz="4" w:space="0" w:color="auto"/>
            </w:tcBorders>
            <w:shd w:val="clear" w:color="E1E1FF" w:fill="FFFFFF"/>
            <w:hideMark/>
          </w:tcPr>
          <w:p w14:paraId="606F1AD7"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171.000,00</w:t>
            </w:r>
          </w:p>
        </w:tc>
        <w:tc>
          <w:tcPr>
            <w:tcW w:w="1560" w:type="dxa"/>
            <w:tcBorders>
              <w:top w:val="nil"/>
              <w:left w:val="nil"/>
              <w:bottom w:val="single" w:sz="4" w:space="0" w:color="auto"/>
              <w:right w:val="single" w:sz="4" w:space="0" w:color="auto"/>
            </w:tcBorders>
            <w:shd w:val="clear" w:color="E1E1FF" w:fill="FFFFFF"/>
          </w:tcPr>
          <w:p w14:paraId="216583B9"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143.000,00</w:t>
            </w:r>
          </w:p>
        </w:tc>
      </w:tr>
      <w:tr w:rsidR="00C859D8" w:rsidRPr="00C859D8" w14:paraId="5D6D4A6A"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61AD9235"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A500004</w:t>
            </w:r>
          </w:p>
        </w:tc>
        <w:tc>
          <w:tcPr>
            <w:tcW w:w="4678" w:type="dxa"/>
            <w:tcBorders>
              <w:top w:val="nil"/>
              <w:left w:val="nil"/>
              <w:bottom w:val="single" w:sz="4" w:space="0" w:color="auto"/>
              <w:right w:val="single" w:sz="4" w:space="0" w:color="auto"/>
            </w:tcBorders>
            <w:shd w:val="clear" w:color="E1E1FF" w:fill="FFFFFF"/>
            <w:vAlign w:val="center"/>
            <w:hideMark/>
          </w:tcPr>
          <w:p w14:paraId="5ACEEEB8"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Socijalna zaštita osoba s invaliditetom</w:t>
            </w:r>
          </w:p>
        </w:tc>
        <w:tc>
          <w:tcPr>
            <w:tcW w:w="1559" w:type="dxa"/>
            <w:tcBorders>
              <w:top w:val="nil"/>
              <w:left w:val="nil"/>
              <w:bottom w:val="single" w:sz="4" w:space="0" w:color="auto"/>
              <w:right w:val="single" w:sz="4" w:space="0" w:color="auto"/>
            </w:tcBorders>
            <w:shd w:val="clear" w:color="E1E1FF" w:fill="FFFFFF"/>
            <w:hideMark/>
          </w:tcPr>
          <w:p w14:paraId="4FA8DF29"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8.500,00</w:t>
            </w:r>
          </w:p>
        </w:tc>
        <w:tc>
          <w:tcPr>
            <w:tcW w:w="1560" w:type="dxa"/>
            <w:tcBorders>
              <w:top w:val="nil"/>
              <w:left w:val="nil"/>
              <w:bottom w:val="single" w:sz="4" w:space="0" w:color="auto"/>
              <w:right w:val="single" w:sz="4" w:space="0" w:color="auto"/>
            </w:tcBorders>
            <w:shd w:val="clear" w:color="E1E1FF" w:fill="FFFFFF"/>
          </w:tcPr>
          <w:p w14:paraId="1C860B54"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15.600,00</w:t>
            </w:r>
          </w:p>
        </w:tc>
      </w:tr>
      <w:tr w:rsidR="00C859D8" w:rsidRPr="00C859D8" w14:paraId="1760E740"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44CCA77D"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A500006</w:t>
            </w:r>
          </w:p>
        </w:tc>
        <w:tc>
          <w:tcPr>
            <w:tcW w:w="4678" w:type="dxa"/>
            <w:tcBorders>
              <w:top w:val="nil"/>
              <w:left w:val="nil"/>
              <w:bottom w:val="single" w:sz="4" w:space="0" w:color="auto"/>
              <w:right w:val="single" w:sz="4" w:space="0" w:color="auto"/>
            </w:tcBorders>
            <w:shd w:val="clear" w:color="E1E1FF" w:fill="FFFFFF"/>
            <w:vAlign w:val="center"/>
            <w:hideMark/>
          </w:tcPr>
          <w:p w14:paraId="7A423E39"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Humanitarne akcije</w:t>
            </w:r>
          </w:p>
        </w:tc>
        <w:tc>
          <w:tcPr>
            <w:tcW w:w="1559" w:type="dxa"/>
            <w:tcBorders>
              <w:top w:val="nil"/>
              <w:left w:val="nil"/>
              <w:bottom w:val="single" w:sz="4" w:space="0" w:color="auto"/>
              <w:right w:val="single" w:sz="4" w:space="0" w:color="auto"/>
            </w:tcBorders>
            <w:shd w:val="clear" w:color="E1E1FF" w:fill="FFFFFF"/>
            <w:hideMark/>
          </w:tcPr>
          <w:p w14:paraId="5A5A0C6A"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0,00</w:t>
            </w:r>
          </w:p>
        </w:tc>
        <w:tc>
          <w:tcPr>
            <w:tcW w:w="1560" w:type="dxa"/>
            <w:tcBorders>
              <w:top w:val="nil"/>
              <w:left w:val="nil"/>
              <w:bottom w:val="single" w:sz="4" w:space="0" w:color="auto"/>
              <w:right w:val="single" w:sz="4" w:space="0" w:color="auto"/>
            </w:tcBorders>
            <w:shd w:val="clear" w:color="E1E1FF" w:fill="FFFFFF"/>
          </w:tcPr>
          <w:p w14:paraId="4B9B1427"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2.000,00</w:t>
            </w:r>
          </w:p>
        </w:tc>
      </w:tr>
      <w:tr w:rsidR="00C859D8" w:rsidRPr="00C859D8" w14:paraId="37769029"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7B9435DF"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A500007</w:t>
            </w:r>
          </w:p>
        </w:tc>
        <w:tc>
          <w:tcPr>
            <w:tcW w:w="4678" w:type="dxa"/>
            <w:tcBorders>
              <w:top w:val="nil"/>
              <w:left w:val="nil"/>
              <w:bottom w:val="single" w:sz="4" w:space="0" w:color="auto"/>
              <w:right w:val="single" w:sz="4" w:space="0" w:color="auto"/>
            </w:tcBorders>
            <w:shd w:val="clear" w:color="E1E1FF" w:fill="FFFFFF"/>
            <w:vAlign w:val="center"/>
            <w:hideMark/>
          </w:tcPr>
          <w:p w14:paraId="7FE3B1FB"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Socijalna zaštita obitelji u nužnom smještaju</w:t>
            </w:r>
          </w:p>
        </w:tc>
        <w:tc>
          <w:tcPr>
            <w:tcW w:w="1559" w:type="dxa"/>
            <w:tcBorders>
              <w:top w:val="nil"/>
              <w:left w:val="nil"/>
              <w:bottom w:val="single" w:sz="4" w:space="0" w:color="auto"/>
              <w:right w:val="single" w:sz="4" w:space="0" w:color="auto"/>
            </w:tcBorders>
            <w:shd w:val="clear" w:color="E1E1FF" w:fill="FFFFFF"/>
            <w:hideMark/>
          </w:tcPr>
          <w:p w14:paraId="5D2FE1B1"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18.500,00</w:t>
            </w:r>
          </w:p>
        </w:tc>
        <w:tc>
          <w:tcPr>
            <w:tcW w:w="1560" w:type="dxa"/>
            <w:tcBorders>
              <w:top w:val="nil"/>
              <w:left w:val="nil"/>
              <w:bottom w:val="single" w:sz="4" w:space="0" w:color="auto"/>
              <w:right w:val="single" w:sz="4" w:space="0" w:color="auto"/>
            </w:tcBorders>
            <w:shd w:val="clear" w:color="E1E1FF" w:fill="FFFFFF"/>
          </w:tcPr>
          <w:p w14:paraId="10F238B7"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21.500,00</w:t>
            </w:r>
          </w:p>
        </w:tc>
      </w:tr>
      <w:tr w:rsidR="00C859D8" w:rsidRPr="00C859D8" w14:paraId="4CAD59C0"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5A8539E7"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A500008</w:t>
            </w:r>
          </w:p>
        </w:tc>
        <w:tc>
          <w:tcPr>
            <w:tcW w:w="4678" w:type="dxa"/>
            <w:tcBorders>
              <w:top w:val="nil"/>
              <w:left w:val="nil"/>
              <w:bottom w:val="single" w:sz="4" w:space="0" w:color="auto"/>
              <w:right w:val="single" w:sz="4" w:space="0" w:color="auto"/>
            </w:tcBorders>
            <w:shd w:val="clear" w:color="E1E1FF" w:fill="FFFFFF"/>
            <w:vAlign w:val="center"/>
            <w:hideMark/>
          </w:tcPr>
          <w:p w14:paraId="440B37EC"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 xml:space="preserve">Programi udruga i ustanova u području </w:t>
            </w:r>
            <w:proofErr w:type="spellStart"/>
            <w:r w:rsidRPr="00C859D8">
              <w:rPr>
                <w:rFonts w:ascii="Arial" w:eastAsia="Times New Roman" w:hAnsi="Arial" w:cs="Arial"/>
                <w:sz w:val="18"/>
                <w:szCs w:val="18"/>
                <w:lang w:eastAsia="hr-HR"/>
              </w:rPr>
              <w:t>soc.skrbi</w:t>
            </w:r>
            <w:proofErr w:type="spellEnd"/>
          </w:p>
        </w:tc>
        <w:tc>
          <w:tcPr>
            <w:tcW w:w="1559" w:type="dxa"/>
            <w:tcBorders>
              <w:top w:val="nil"/>
              <w:left w:val="nil"/>
              <w:bottom w:val="single" w:sz="4" w:space="0" w:color="auto"/>
              <w:right w:val="single" w:sz="4" w:space="0" w:color="auto"/>
            </w:tcBorders>
            <w:shd w:val="clear" w:color="E1E1FF" w:fill="FFFFFF"/>
            <w:hideMark/>
          </w:tcPr>
          <w:p w14:paraId="7D6D2CE0"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158.350,00</w:t>
            </w:r>
          </w:p>
        </w:tc>
        <w:tc>
          <w:tcPr>
            <w:tcW w:w="1560" w:type="dxa"/>
            <w:tcBorders>
              <w:top w:val="nil"/>
              <w:left w:val="nil"/>
              <w:bottom w:val="single" w:sz="4" w:space="0" w:color="auto"/>
              <w:right w:val="single" w:sz="4" w:space="0" w:color="auto"/>
            </w:tcBorders>
            <w:shd w:val="clear" w:color="E1E1FF" w:fill="FFFFFF"/>
          </w:tcPr>
          <w:p w14:paraId="605F8CE7"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193.000,00</w:t>
            </w:r>
          </w:p>
        </w:tc>
      </w:tr>
      <w:tr w:rsidR="00C859D8" w:rsidRPr="00C859D8" w14:paraId="7325E01E" w14:textId="77777777" w:rsidTr="00C859D8">
        <w:trPr>
          <w:trHeight w:val="300"/>
        </w:trPr>
        <w:tc>
          <w:tcPr>
            <w:tcW w:w="2263" w:type="dxa"/>
            <w:tcBorders>
              <w:top w:val="nil"/>
              <w:left w:val="single" w:sz="4" w:space="0" w:color="auto"/>
              <w:bottom w:val="single" w:sz="4" w:space="0" w:color="auto"/>
              <w:right w:val="single" w:sz="4" w:space="0" w:color="auto"/>
            </w:tcBorders>
            <w:shd w:val="clear" w:color="auto" w:fill="D9D9D9"/>
            <w:vAlign w:val="center"/>
            <w:hideMark/>
          </w:tcPr>
          <w:p w14:paraId="315900CE"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Program  5008</w:t>
            </w:r>
          </w:p>
        </w:tc>
        <w:tc>
          <w:tcPr>
            <w:tcW w:w="4678" w:type="dxa"/>
            <w:tcBorders>
              <w:top w:val="nil"/>
              <w:left w:val="nil"/>
              <w:bottom w:val="single" w:sz="4" w:space="0" w:color="auto"/>
              <w:right w:val="single" w:sz="4" w:space="0" w:color="auto"/>
            </w:tcBorders>
            <w:shd w:val="clear" w:color="auto" w:fill="D9D9D9"/>
            <w:vAlign w:val="center"/>
            <w:hideMark/>
          </w:tcPr>
          <w:p w14:paraId="3E80A173"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Zdravstvo</w:t>
            </w:r>
          </w:p>
        </w:tc>
        <w:tc>
          <w:tcPr>
            <w:tcW w:w="1559" w:type="dxa"/>
            <w:tcBorders>
              <w:top w:val="nil"/>
              <w:left w:val="nil"/>
              <w:bottom w:val="single" w:sz="4" w:space="0" w:color="auto"/>
              <w:right w:val="single" w:sz="4" w:space="0" w:color="auto"/>
            </w:tcBorders>
            <w:shd w:val="clear" w:color="auto" w:fill="D9D9D9"/>
            <w:hideMark/>
          </w:tcPr>
          <w:p w14:paraId="67BE7E9C"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163.048,00</w:t>
            </w:r>
          </w:p>
        </w:tc>
        <w:tc>
          <w:tcPr>
            <w:tcW w:w="1560" w:type="dxa"/>
            <w:tcBorders>
              <w:top w:val="nil"/>
              <w:left w:val="nil"/>
              <w:bottom w:val="single" w:sz="4" w:space="0" w:color="auto"/>
              <w:right w:val="single" w:sz="4" w:space="0" w:color="auto"/>
            </w:tcBorders>
            <w:shd w:val="clear" w:color="auto" w:fill="D9D9D9"/>
          </w:tcPr>
          <w:p w14:paraId="120C0B9A"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164.948,00</w:t>
            </w:r>
          </w:p>
        </w:tc>
      </w:tr>
      <w:tr w:rsidR="00C859D8" w:rsidRPr="00C859D8" w14:paraId="02C3EC1B"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0F13E28D"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A500001</w:t>
            </w:r>
          </w:p>
        </w:tc>
        <w:tc>
          <w:tcPr>
            <w:tcW w:w="4678" w:type="dxa"/>
            <w:tcBorders>
              <w:top w:val="nil"/>
              <w:left w:val="nil"/>
              <w:bottom w:val="single" w:sz="4" w:space="0" w:color="auto"/>
              <w:right w:val="single" w:sz="4" w:space="0" w:color="auto"/>
            </w:tcBorders>
            <w:shd w:val="clear" w:color="E1E1FF" w:fill="FFFFFF"/>
            <w:vAlign w:val="center"/>
            <w:hideMark/>
          </w:tcPr>
          <w:p w14:paraId="08E6F43F"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Hitna medicinska pomoć</w:t>
            </w:r>
          </w:p>
        </w:tc>
        <w:tc>
          <w:tcPr>
            <w:tcW w:w="1559" w:type="dxa"/>
            <w:tcBorders>
              <w:top w:val="nil"/>
              <w:left w:val="nil"/>
              <w:bottom w:val="single" w:sz="4" w:space="0" w:color="auto"/>
              <w:right w:val="single" w:sz="4" w:space="0" w:color="auto"/>
            </w:tcBorders>
            <w:shd w:val="clear" w:color="E1E1FF" w:fill="FFFFFF"/>
            <w:hideMark/>
          </w:tcPr>
          <w:p w14:paraId="1F34D122"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88.500,00</w:t>
            </w:r>
          </w:p>
        </w:tc>
        <w:tc>
          <w:tcPr>
            <w:tcW w:w="1560" w:type="dxa"/>
            <w:tcBorders>
              <w:top w:val="nil"/>
              <w:left w:val="nil"/>
              <w:bottom w:val="single" w:sz="4" w:space="0" w:color="auto"/>
              <w:right w:val="single" w:sz="4" w:space="0" w:color="auto"/>
            </w:tcBorders>
            <w:shd w:val="clear" w:color="E1E1FF" w:fill="FFFFFF"/>
          </w:tcPr>
          <w:p w14:paraId="4847BA53"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91.200,00</w:t>
            </w:r>
          </w:p>
        </w:tc>
      </w:tr>
      <w:tr w:rsidR="00C859D8" w:rsidRPr="00C859D8" w14:paraId="53345478"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31457524"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A500008</w:t>
            </w:r>
          </w:p>
        </w:tc>
        <w:tc>
          <w:tcPr>
            <w:tcW w:w="4678" w:type="dxa"/>
            <w:tcBorders>
              <w:top w:val="nil"/>
              <w:left w:val="nil"/>
              <w:bottom w:val="single" w:sz="4" w:space="0" w:color="auto"/>
              <w:right w:val="single" w:sz="4" w:space="0" w:color="auto"/>
            </w:tcBorders>
            <w:shd w:val="clear" w:color="E1E1FF" w:fill="FFFFFF"/>
            <w:vAlign w:val="center"/>
            <w:hideMark/>
          </w:tcPr>
          <w:p w14:paraId="50ABBBCC"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Prevencija bolesti i promocija zdravlja</w:t>
            </w:r>
          </w:p>
        </w:tc>
        <w:tc>
          <w:tcPr>
            <w:tcW w:w="1559" w:type="dxa"/>
            <w:tcBorders>
              <w:top w:val="nil"/>
              <w:left w:val="nil"/>
              <w:bottom w:val="single" w:sz="4" w:space="0" w:color="auto"/>
              <w:right w:val="single" w:sz="4" w:space="0" w:color="auto"/>
            </w:tcBorders>
            <w:shd w:val="clear" w:color="E1E1FF" w:fill="FFFFFF"/>
            <w:hideMark/>
          </w:tcPr>
          <w:p w14:paraId="67506A28"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74.548,00</w:t>
            </w:r>
          </w:p>
        </w:tc>
        <w:tc>
          <w:tcPr>
            <w:tcW w:w="1560" w:type="dxa"/>
            <w:tcBorders>
              <w:top w:val="nil"/>
              <w:left w:val="nil"/>
              <w:bottom w:val="single" w:sz="4" w:space="0" w:color="auto"/>
              <w:right w:val="single" w:sz="4" w:space="0" w:color="auto"/>
            </w:tcBorders>
            <w:shd w:val="clear" w:color="E1E1FF" w:fill="FFFFFF"/>
          </w:tcPr>
          <w:p w14:paraId="130573B3"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73.748,00</w:t>
            </w:r>
          </w:p>
        </w:tc>
      </w:tr>
      <w:tr w:rsidR="00C859D8" w:rsidRPr="00C859D8" w14:paraId="0986BFBC" w14:textId="77777777" w:rsidTr="00C859D8">
        <w:trPr>
          <w:trHeight w:val="300"/>
        </w:trPr>
        <w:tc>
          <w:tcPr>
            <w:tcW w:w="2263" w:type="dxa"/>
            <w:tcBorders>
              <w:top w:val="nil"/>
              <w:left w:val="single" w:sz="4" w:space="0" w:color="auto"/>
              <w:bottom w:val="single" w:sz="4" w:space="0" w:color="auto"/>
              <w:right w:val="single" w:sz="4" w:space="0" w:color="auto"/>
            </w:tcBorders>
            <w:shd w:val="clear" w:color="auto" w:fill="D9D9D9"/>
            <w:vAlign w:val="center"/>
            <w:hideMark/>
          </w:tcPr>
          <w:p w14:paraId="19997383"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Program  5009</w:t>
            </w:r>
          </w:p>
        </w:tc>
        <w:tc>
          <w:tcPr>
            <w:tcW w:w="4678" w:type="dxa"/>
            <w:tcBorders>
              <w:top w:val="nil"/>
              <w:left w:val="nil"/>
              <w:bottom w:val="single" w:sz="4" w:space="0" w:color="auto"/>
              <w:right w:val="single" w:sz="4" w:space="0" w:color="auto"/>
            </w:tcBorders>
            <w:shd w:val="clear" w:color="auto" w:fill="D9D9D9"/>
            <w:vAlign w:val="center"/>
            <w:hideMark/>
          </w:tcPr>
          <w:p w14:paraId="2EF11BFE"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Razvoj civilnog društva</w:t>
            </w:r>
          </w:p>
        </w:tc>
        <w:tc>
          <w:tcPr>
            <w:tcW w:w="1559" w:type="dxa"/>
            <w:tcBorders>
              <w:top w:val="nil"/>
              <w:left w:val="nil"/>
              <w:bottom w:val="single" w:sz="4" w:space="0" w:color="auto"/>
              <w:right w:val="single" w:sz="4" w:space="0" w:color="auto"/>
            </w:tcBorders>
            <w:shd w:val="clear" w:color="auto" w:fill="D9D9D9"/>
            <w:hideMark/>
          </w:tcPr>
          <w:p w14:paraId="72CBA9F9"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25.000,00</w:t>
            </w:r>
          </w:p>
        </w:tc>
        <w:tc>
          <w:tcPr>
            <w:tcW w:w="1560" w:type="dxa"/>
            <w:tcBorders>
              <w:top w:val="nil"/>
              <w:left w:val="nil"/>
              <w:bottom w:val="single" w:sz="4" w:space="0" w:color="auto"/>
              <w:right w:val="single" w:sz="4" w:space="0" w:color="auto"/>
            </w:tcBorders>
            <w:shd w:val="clear" w:color="auto" w:fill="D9D9D9"/>
          </w:tcPr>
          <w:p w14:paraId="0A44B956"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25.000,00</w:t>
            </w:r>
          </w:p>
        </w:tc>
      </w:tr>
      <w:tr w:rsidR="00C859D8" w:rsidRPr="00C859D8" w14:paraId="1BE7DD52"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11763836"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A500001</w:t>
            </w:r>
          </w:p>
        </w:tc>
        <w:tc>
          <w:tcPr>
            <w:tcW w:w="4678" w:type="dxa"/>
            <w:tcBorders>
              <w:top w:val="nil"/>
              <w:left w:val="nil"/>
              <w:bottom w:val="single" w:sz="4" w:space="0" w:color="auto"/>
              <w:right w:val="single" w:sz="4" w:space="0" w:color="auto"/>
            </w:tcBorders>
            <w:shd w:val="clear" w:color="E1E1FF" w:fill="FFFFFF"/>
            <w:vAlign w:val="center"/>
            <w:hideMark/>
          </w:tcPr>
          <w:p w14:paraId="7F5729D5"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Financiranje udruga građana</w:t>
            </w:r>
          </w:p>
        </w:tc>
        <w:tc>
          <w:tcPr>
            <w:tcW w:w="1559" w:type="dxa"/>
            <w:tcBorders>
              <w:top w:val="nil"/>
              <w:left w:val="nil"/>
              <w:bottom w:val="single" w:sz="4" w:space="0" w:color="auto"/>
              <w:right w:val="single" w:sz="4" w:space="0" w:color="auto"/>
            </w:tcBorders>
            <w:shd w:val="clear" w:color="E1E1FF" w:fill="FFFFFF"/>
            <w:hideMark/>
          </w:tcPr>
          <w:p w14:paraId="4DECD5C0"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25.000,00</w:t>
            </w:r>
          </w:p>
        </w:tc>
        <w:tc>
          <w:tcPr>
            <w:tcW w:w="1560" w:type="dxa"/>
            <w:tcBorders>
              <w:top w:val="nil"/>
              <w:left w:val="nil"/>
              <w:bottom w:val="single" w:sz="4" w:space="0" w:color="auto"/>
              <w:right w:val="single" w:sz="4" w:space="0" w:color="auto"/>
            </w:tcBorders>
            <w:shd w:val="clear" w:color="E1E1FF" w:fill="FFFFFF"/>
          </w:tcPr>
          <w:p w14:paraId="11D10CE1"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25.000,00</w:t>
            </w:r>
          </w:p>
        </w:tc>
      </w:tr>
      <w:tr w:rsidR="00C859D8" w:rsidRPr="00C859D8" w14:paraId="3574E053" w14:textId="77777777" w:rsidTr="00C859D8">
        <w:trPr>
          <w:trHeight w:val="300"/>
        </w:trPr>
        <w:tc>
          <w:tcPr>
            <w:tcW w:w="2263" w:type="dxa"/>
            <w:tcBorders>
              <w:top w:val="nil"/>
              <w:left w:val="single" w:sz="4" w:space="0" w:color="auto"/>
              <w:bottom w:val="single" w:sz="4" w:space="0" w:color="auto"/>
              <w:right w:val="single" w:sz="4" w:space="0" w:color="auto"/>
            </w:tcBorders>
            <w:shd w:val="clear" w:color="auto" w:fill="D9D9D9"/>
            <w:vAlign w:val="center"/>
            <w:hideMark/>
          </w:tcPr>
          <w:p w14:paraId="29225481"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Program  5010</w:t>
            </w:r>
          </w:p>
        </w:tc>
        <w:tc>
          <w:tcPr>
            <w:tcW w:w="4678" w:type="dxa"/>
            <w:tcBorders>
              <w:top w:val="nil"/>
              <w:left w:val="nil"/>
              <w:bottom w:val="single" w:sz="4" w:space="0" w:color="auto"/>
              <w:right w:val="single" w:sz="4" w:space="0" w:color="auto"/>
            </w:tcBorders>
            <w:shd w:val="clear" w:color="auto" w:fill="D9D9D9"/>
            <w:vAlign w:val="center"/>
            <w:hideMark/>
          </w:tcPr>
          <w:p w14:paraId="251097CE"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Preventivni programi i aktivnosti</w:t>
            </w:r>
          </w:p>
        </w:tc>
        <w:tc>
          <w:tcPr>
            <w:tcW w:w="1559" w:type="dxa"/>
            <w:tcBorders>
              <w:top w:val="nil"/>
              <w:left w:val="nil"/>
              <w:bottom w:val="single" w:sz="4" w:space="0" w:color="auto"/>
              <w:right w:val="single" w:sz="4" w:space="0" w:color="auto"/>
            </w:tcBorders>
            <w:shd w:val="clear" w:color="auto" w:fill="D9D9D9"/>
            <w:hideMark/>
          </w:tcPr>
          <w:p w14:paraId="089C837F"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63.620,00</w:t>
            </w:r>
          </w:p>
        </w:tc>
        <w:tc>
          <w:tcPr>
            <w:tcW w:w="1560" w:type="dxa"/>
            <w:tcBorders>
              <w:top w:val="nil"/>
              <w:left w:val="nil"/>
              <w:bottom w:val="single" w:sz="4" w:space="0" w:color="auto"/>
              <w:right w:val="single" w:sz="4" w:space="0" w:color="auto"/>
            </w:tcBorders>
            <w:shd w:val="clear" w:color="auto" w:fill="D9D9D9"/>
          </w:tcPr>
          <w:p w14:paraId="776D4173"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58.640,00</w:t>
            </w:r>
          </w:p>
        </w:tc>
      </w:tr>
      <w:tr w:rsidR="00C859D8" w:rsidRPr="00C859D8" w14:paraId="1D419DBA"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5FCE9A41"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A500001</w:t>
            </w:r>
          </w:p>
        </w:tc>
        <w:tc>
          <w:tcPr>
            <w:tcW w:w="4678" w:type="dxa"/>
            <w:tcBorders>
              <w:top w:val="nil"/>
              <w:left w:val="nil"/>
              <w:bottom w:val="single" w:sz="4" w:space="0" w:color="auto"/>
              <w:right w:val="single" w:sz="4" w:space="0" w:color="auto"/>
            </w:tcBorders>
            <w:shd w:val="clear" w:color="E1E1FF" w:fill="FFFFFF"/>
            <w:vAlign w:val="center"/>
            <w:hideMark/>
          </w:tcPr>
          <w:p w14:paraId="1400A21B"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Grad Prijatelj djece</w:t>
            </w:r>
          </w:p>
        </w:tc>
        <w:tc>
          <w:tcPr>
            <w:tcW w:w="1559" w:type="dxa"/>
            <w:tcBorders>
              <w:top w:val="nil"/>
              <w:left w:val="nil"/>
              <w:bottom w:val="single" w:sz="4" w:space="0" w:color="auto"/>
              <w:right w:val="single" w:sz="4" w:space="0" w:color="auto"/>
            </w:tcBorders>
            <w:shd w:val="clear" w:color="E1E1FF" w:fill="FFFFFF"/>
            <w:hideMark/>
          </w:tcPr>
          <w:p w14:paraId="7757AE43"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2.200,00</w:t>
            </w:r>
          </w:p>
        </w:tc>
        <w:tc>
          <w:tcPr>
            <w:tcW w:w="1560" w:type="dxa"/>
            <w:tcBorders>
              <w:top w:val="nil"/>
              <w:left w:val="nil"/>
              <w:bottom w:val="single" w:sz="4" w:space="0" w:color="auto"/>
              <w:right w:val="single" w:sz="4" w:space="0" w:color="auto"/>
            </w:tcBorders>
            <w:shd w:val="clear" w:color="E1E1FF" w:fill="FFFFFF"/>
          </w:tcPr>
          <w:p w14:paraId="79C532FA"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1.700,00</w:t>
            </w:r>
          </w:p>
        </w:tc>
      </w:tr>
      <w:tr w:rsidR="00C859D8" w:rsidRPr="00C859D8" w14:paraId="0F0C9AD4"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794CBA9D"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A500002</w:t>
            </w:r>
          </w:p>
        </w:tc>
        <w:tc>
          <w:tcPr>
            <w:tcW w:w="4678" w:type="dxa"/>
            <w:tcBorders>
              <w:top w:val="nil"/>
              <w:left w:val="nil"/>
              <w:bottom w:val="single" w:sz="4" w:space="0" w:color="auto"/>
              <w:right w:val="single" w:sz="4" w:space="0" w:color="auto"/>
            </w:tcBorders>
            <w:shd w:val="clear" w:color="E1E1FF" w:fill="FFFFFF"/>
            <w:vAlign w:val="center"/>
            <w:hideMark/>
          </w:tcPr>
          <w:p w14:paraId="0FA01545"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Dani dječje radosti</w:t>
            </w:r>
          </w:p>
        </w:tc>
        <w:tc>
          <w:tcPr>
            <w:tcW w:w="1559" w:type="dxa"/>
            <w:tcBorders>
              <w:top w:val="nil"/>
              <w:left w:val="nil"/>
              <w:bottom w:val="single" w:sz="4" w:space="0" w:color="auto"/>
              <w:right w:val="single" w:sz="4" w:space="0" w:color="auto"/>
            </w:tcBorders>
            <w:shd w:val="clear" w:color="E1E1FF" w:fill="FFFFFF"/>
            <w:hideMark/>
          </w:tcPr>
          <w:p w14:paraId="0B5CB1D7"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12.000,00</w:t>
            </w:r>
          </w:p>
        </w:tc>
        <w:tc>
          <w:tcPr>
            <w:tcW w:w="1560" w:type="dxa"/>
            <w:tcBorders>
              <w:top w:val="nil"/>
              <w:left w:val="nil"/>
              <w:bottom w:val="single" w:sz="4" w:space="0" w:color="auto"/>
              <w:right w:val="single" w:sz="4" w:space="0" w:color="auto"/>
            </w:tcBorders>
            <w:shd w:val="clear" w:color="E1E1FF" w:fill="FFFFFF"/>
          </w:tcPr>
          <w:p w14:paraId="7E1F3A4D"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12.000,00</w:t>
            </w:r>
          </w:p>
        </w:tc>
      </w:tr>
      <w:tr w:rsidR="00C859D8" w:rsidRPr="00C859D8" w14:paraId="11BFB9B9"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719C7E6B"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A500003</w:t>
            </w:r>
          </w:p>
        </w:tc>
        <w:tc>
          <w:tcPr>
            <w:tcW w:w="4678" w:type="dxa"/>
            <w:tcBorders>
              <w:top w:val="nil"/>
              <w:left w:val="nil"/>
              <w:bottom w:val="single" w:sz="4" w:space="0" w:color="auto"/>
              <w:right w:val="single" w:sz="4" w:space="0" w:color="auto"/>
            </w:tcBorders>
            <w:shd w:val="clear" w:color="E1E1FF" w:fill="FFFFFF"/>
            <w:vAlign w:val="center"/>
            <w:hideMark/>
          </w:tcPr>
          <w:p w14:paraId="1BAAD30C"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Aktivnosti Zdravog grada</w:t>
            </w:r>
          </w:p>
        </w:tc>
        <w:tc>
          <w:tcPr>
            <w:tcW w:w="1559" w:type="dxa"/>
            <w:tcBorders>
              <w:top w:val="nil"/>
              <w:left w:val="nil"/>
              <w:bottom w:val="single" w:sz="4" w:space="0" w:color="auto"/>
              <w:right w:val="single" w:sz="4" w:space="0" w:color="auto"/>
            </w:tcBorders>
            <w:shd w:val="clear" w:color="E1E1FF" w:fill="FFFFFF"/>
            <w:hideMark/>
          </w:tcPr>
          <w:p w14:paraId="036F36B9"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49.420,00</w:t>
            </w:r>
          </w:p>
        </w:tc>
        <w:tc>
          <w:tcPr>
            <w:tcW w:w="1560" w:type="dxa"/>
            <w:tcBorders>
              <w:top w:val="nil"/>
              <w:left w:val="nil"/>
              <w:bottom w:val="single" w:sz="4" w:space="0" w:color="auto"/>
              <w:right w:val="single" w:sz="4" w:space="0" w:color="auto"/>
            </w:tcBorders>
            <w:shd w:val="clear" w:color="E1E1FF" w:fill="FFFFFF"/>
          </w:tcPr>
          <w:p w14:paraId="5C9315FF"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44.940,00</w:t>
            </w:r>
          </w:p>
        </w:tc>
      </w:tr>
      <w:tr w:rsidR="00C859D8" w:rsidRPr="00C859D8" w14:paraId="4C7AF2D3" w14:textId="77777777" w:rsidTr="00C859D8">
        <w:trPr>
          <w:trHeight w:val="300"/>
        </w:trPr>
        <w:tc>
          <w:tcPr>
            <w:tcW w:w="2263" w:type="dxa"/>
            <w:tcBorders>
              <w:top w:val="nil"/>
              <w:left w:val="single" w:sz="4" w:space="0" w:color="auto"/>
              <w:bottom w:val="single" w:sz="4" w:space="0" w:color="auto"/>
              <w:right w:val="single" w:sz="4" w:space="0" w:color="auto"/>
            </w:tcBorders>
            <w:shd w:val="clear" w:color="auto" w:fill="BFBFBF"/>
            <w:vAlign w:val="center"/>
            <w:hideMark/>
          </w:tcPr>
          <w:p w14:paraId="034498C5" w14:textId="77777777" w:rsidR="00C859D8" w:rsidRPr="00C859D8" w:rsidRDefault="00C859D8" w:rsidP="00C859D8">
            <w:pPr>
              <w:spacing w:after="0" w:line="240" w:lineRule="auto"/>
              <w:rPr>
                <w:rFonts w:ascii="Arial" w:eastAsia="Times New Roman" w:hAnsi="Arial" w:cs="Arial"/>
                <w:b/>
                <w:bCs/>
                <w:sz w:val="20"/>
                <w:szCs w:val="20"/>
                <w:lang w:eastAsia="hr-HR"/>
              </w:rPr>
            </w:pPr>
            <w:r w:rsidRPr="00C859D8">
              <w:rPr>
                <w:rFonts w:ascii="Arial" w:eastAsia="Times New Roman" w:hAnsi="Arial" w:cs="Arial"/>
                <w:b/>
                <w:bCs/>
                <w:sz w:val="20"/>
                <w:szCs w:val="20"/>
                <w:lang w:eastAsia="hr-HR"/>
              </w:rPr>
              <w:t>Glava  50002</w:t>
            </w:r>
          </w:p>
        </w:tc>
        <w:tc>
          <w:tcPr>
            <w:tcW w:w="4678" w:type="dxa"/>
            <w:tcBorders>
              <w:top w:val="nil"/>
              <w:left w:val="nil"/>
              <w:bottom w:val="single" w:sz="4" w:space="0" w:color="auto"/>
              <w:right w:val="single" w:sz="4" w:space="0" w:color="auto"/>
            </w:tcBorders>
            <w:shd w:val="clear" w:color="auto" w:fill="BFBFBF"/>
            <w:vAlign w:val="center"/>
            <w:hideMark/>
          </w:tcPr>
          <w:p w14:paraId="79A577A2" w14:textId="77777777" w:rsidR="00C859D8" w:rsidRPr="00C859D8" w:rsidRDefault="00C859D8" w:rsidP="00C859D8">
            <w:pPr>
              <w:spacing w:after="0" w:line="240" w:lineRule="auto"/>
              <w:rPr>
                <w:rFonts w:ascii="Arial" w:eastAsia="Times New Roman" w:hAnsi="Arial" w:cs="Arial"/>
                <w:b/>
                <w:bCs/>
                <w:sz w:val="20"/>
                <w:szCs w:val="20"/>
                <w:lang w:eastAsia="hr-HR"/>
              </w:rPr>
            </w:pPr>
            <w:r w:rsidRPr="00C859D8">
              <w:rPr>
                <w:rFonts w:ascii="Arial" w:eastAsia="Times New Roman" w:hAnsi="Arial" w:cs="Arial"/>
                <w:b/>
                <w:bCs/>
                <w:sz w:val="20"/>
                <w:szCs w:val="20"/>
                <w:lang w:eastAsia="hr-HR"/>
              </w:rPr>
              <w:t>PREDŠKOLSKI ODGOJ</w:t>
            </w:r>
          </w:p>
        </w:tc>
        <w:tc>
          <w:tcPr>
            <w:tcW w:w="1559" w:type="dxa"/>
            <w:tcBorders>
              <w:top w:val="nil"/>
              <w:left w:val="nil"/>
              <w:bottom w:val="single" w:sz="4" w:space="0" w:color="auto"/>
              <w:right w:val="single" w:sz="4" w:space="0" w:color="auto"/>
            </w:tcBorders>
            <w:shd w:val="clear" w:color="auto" w:fill="BFBFBF"/>
            <w:hideMark/>
          </w:tcPr>
          <w:p w14:paraId="5BEB794A"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3.968.808,00</w:t>
            </w:r>
          </w:p>
        </w:tc>
        <w:tc>
          <w:tcPr>
            <w:tcW w:w="1560" w:type="dxa"/>
            <w:tcBorders>
              <w:top w:val="nil"/>
              <w:left w:val="nil"/>
              <w:bottom w:val="single" w:sz="4" w:space="0" w:color="auto"/>
              <w:right w:val="single" w:sz="4" w:space="0" w:color="auto"/>
            </w:tcBorders>
            <w:shd w:val="clear" w:color="auto" w:fill="BFBFBF"/>
          </w:tcPr>
          <w:p w14:paraId="7398EAF7"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4.132.537,00</w:t>
            </w:r>
          </w:p>
        </w:tc>
      </w:tr>
      <w:tr w:rsidR="00C859D8" w:rsidRPr="00C859D8" w14:paraId="1D3431FF" w14:textId="77777777" w:rsidTr="00C859D8">
        <w:trPr>
          <w:trHeight w:val="480"/>
        </w:trPr>
        <w:tc>
          <w:tcPr>
            <w:tcW w:w="2263" w:type="dxa"/>
            <w:tcBorders>
              <w:top w:val="nil"/>
              <w:left w:val="single" w:sz="4" w:space="0" w:color="auto"/>
              <w:bottom w:val="single" w:sz="4" w:space="0" w:color="auto"/>
              <w:right w:val="single" w:sz="4" w:space="0" w:color="auto"/>
            </w:tcBorders>
            <w:shd w:val="clear" w:color="auto" w:fill="BFBFBF"/>
            <w:vAlign w:val="center"/>
            <w:hideMark/>
          </w:tcPr>
          <w:p w14:paraId="23C2747A" w14:textId="77777777" w:rsidR="00C859D8" w:rsidRPr="00C859D8" w:rsidRDefault="00C859D8" w:rsidP="00C859D8">
            <w:pPr>
              <w:spacing w:after="0" w:line="240" w:lineRule="auto"/>
              <w:rPr>
                <w:rFonts w:ascii="Arial" w:eastAsia="Times New Roman" w:hAnsi="Arial" w:cs="Arial"/>
                <w:b/>
                <w:bCs/>
                <w:i/>
                <w:iCs/>
                <w:sz w:val="18"/>
                <w:szCs w:val="18"/>
                <w:lang w:eastAsia="hr-HR"/>
              </w:rPr>
            </w:pPr>
            <w:r w:rsidRPr="00C859D8">
              <w:rPr>
                <w:rFonts w:ascii="Arial" w:eastAsia="Times New Roman" w:hAnsi="Arial" w:cs="Arial"/>
                <w:b/>
                <w:bCs/>
                <w:i/>
                <w:iCs/>
                <w:sz w:val="18"/>
                <w:szCs w:val="18"/>
                <w:lang w:eastAsia="hr-HR"/>
              </w:rPr>
              <w:t>Proračunski korisnik  35812</w:t>
            </w:r>
          </w:p>
        </w:tc>
        <w:tc>
          <w:tcPr>
            <w:tcW w:w="4678" w:type="dxa"/>
            <w:tcBorders>
              <w:top w:val="nil"/>
              <w:left w:val="nil"/>
              <w:bottom w:val="single" w:sz="4" w:space="0" w:color="auto"/>
              <w:right w:val="single" w:sz="4" w:space="0" w:color="auto"/>
            </w:tcBorders>
            <w:shd w:val="clear" w:color="auto" w:fill="BFBFBF"/>
            <w:vAlign w:val="center"/>
            <w:hideMark/>
          </w:tcPr>
          <w:p w14:paraId="75FB2E67" w14:textId="77777777" w:rsidR="00C859D8" w:rsidRPr="00C859D8" w:rsidRDefault="00C859D8" w:rsidP="00C859D8">
            <w:pPr>
              <w:spacing w:after="0" w:line="240" w:lineRule="auto"/>
              <w:rPr>
                <w:rFonts w:ascii="Arial" w:eastAsia="Times New Roman" w:hAnsi="Arial" w:cs="Arial"/>
                <w:b/>
                <w:bCs/>
                <w:i/>
                <w:iCs/>
                <w:sz w:val="18"/>
                <w:szCs w:val="18"/>
                <w:lang w:eastAsia="hr-HR"/>
              </w:rPr>
            </w:pPr>
            <w:r w:rsidRPr="00C859D8">
              <w:rPr>
                <w:rFonts w:ascii="Arial" w:eastAsia="Times New Roman" w:hAnsi="Arial" w:cs="Arial"/>
                <w:b/>
                <w:bCs/>
                <w:i/>
                <w:iCs/>
                <w:sz w:val="18"/>
                <w:szCs w:val="18"/>
                <w:lang w:eastAsia="hr-HR"/>
              </w:rPr>
              <w:t>DJEČJI VRTIĆ PJERINA VERBANAC</w:t>
            </w:r>
          </w:p>
        </w:tc>
        <w:tc>
          <w:tcPr>
            <w:tcW w:w="1559" w:type="dxa"/>
            <w:tcBorders>
              <w:top w:val="nil"/>
              <w:left w:val="nil"/>
              <w:bottom w:val="single" w:sz="4" w:space="0" w:color="auto"/>
              <w:right w:val="single" w:sz="4" w:space="0" w:color="auto"/>
            </w:tcBorders>
            <w:shd w:val="clear" w:color="auto" w:fill="BFBFBF"/>
            <w:hideMark/>
          </w:tcPr>
          <w:p w14:paraId="40302D90"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3.968.808,00</w:t>
            </w:r>
          </w:p>
        </w:tc>
        <w:tc>
          <w:tcPr>
            <w:tcW w:w="1560" w:type="dxa"/>
            <w:tcBorders>
              <w:top w:val="nil"/>
              <w:left w:val="nil"/>
              <w:bottom w:val="single" w:sz="4" w:space="0" w:color="auto"/>
              <w:right w:val="single" w:sz="4" w:space="0" w:color="auto"/>
            </w:tcBorders>
            <w:shd w:val="clear" w:color="auto" w:fill="BFBFBF"/>
          </w:tcPr>
          <w:p w14:paraId="1350C8CE"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4.132.537,00</w:t>
            </w:r>
          </w:p>
        </w:tc>
      </w:tr>
      <w:tr w:rsidR="00C859D8" w:rsidRPr="00C859D8" w14:paraId="2C1E823C" w14:textId="77777777" w:rsidTr="00C859D8">
        <w:trPr>
          <w:trHeight w:val="300"/>
        </w:trPr>
        <w:tc>
          <w:tcPr>
            <w:tcW w:w="2263" w:type="dxa"/>
            <w:tcBorders>
              <w:top w:val="nil"/>
              <w:left w:val="single" w:sz="4" w:space="0" w:color="auto"/>
              <w:bottom w:val="single" w:sz="4" w:space="0" w:color="auto"/>
              <w:right w:val="single" w:sz="4" w:space="0" w:color="auto"/>
            </w:tcBorders>
            <w:shd w:val="clear" w:color="auto" w:fill="D9D9D9"/>
            <w:vAlign w:val="center"/>
            <w:hideMark/>
          </w:tcPr>
          <w:p w14:paraId="766ECF16"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lastRenderedPageBreak/>
              <w:t>Program  5001</w:t>
            </w:r>
          </w:p>
        </w:tc>
        <w:tc>
          <w:tcPr>
            <w:tcW w:w="4678" w:type="dxa"/>
            <w:tcBorders>
              <w:top w:val="nil"/>
              <w:left w:val="nil"/>
              <w:bottom w:val="single" w:sz="4" w:space="0" w:color="auto"/>
              <w:right w:val="single" w:sz="4" w:space="0" w:color="auto"/>
            </w:tcBorders>
            <w:shd w:val="clear" w:color="auto" w:fill="D9D9D9"/>
            <w:vAlign w:val="center"/>
            <w:hideMark/>
          </w:tcPr>
          <w:p w14:paraId="140B7BD3"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Predškolski odgoj</w:t>
            </w:r>
          </w:p>
        </w:tc>
        <w:tc>
          <w:tcPr>
            <w:tcW w:w="1559" w:type="dxa"/>
            <w:tcBorders>
              <w:top w:val="nil"/>
              <w:left w:val="nil"/>
              <w:bottom w:val="single" w:sz="4" w:space="0" w:color="auto"/>
              <w:right w:val="single" w:sz="4" w:space="0" w:color="auto"/>
            </w:tcBorders>
            <w:shd w:val="clear" w:color="auto" w:fill="D9D9D9"/>
            <w:hideMark/>
          </w:tcPr>
          <w:p w14:paraId="179A18CF"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3.968.808,00</w:t>
            </w:r>
          </w:p>
        </w:tc>
        <w:tc>
          <w:tcPr>
            <w:tcW w:w="1560" w:type="dxa"/>
            <w:tcBorders>
              <w:top w:val="nil"/>
              <w:left w:val="nil"/>
              <w:bottom w:val="single" w:sz="4" w:space="0" w:color="auto"/>
              <w:right w:val="single" w:sz="4" w:space="0" w:color="auto"/>
            </w:tcBorders>
            <w:shd w:val="clear" w:color="auto" w:fill="D9D9D9"/>
          </w:tcPr>
          <w:p w14:paraId="0DB677CC"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4.132.537,00</w:t>
            </w:r>
          </w:p>
        </w:tc>
      </w:tr>
      <w:tr w:rsidR="00C859D8" w:rsidRPr="00C859D8" w14:paraId="50C4E7D0"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29770952"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A500002</w:t>
            </w:r>
          </w:p>
        </w:tc>
        <w:tc>
          <w:tcPr>
            <w:tcW w:w="4678" w:type="dxa"/>
            <w:tcBorders>
              <w:top w:val="nil"/>
              <w:left w:val="nil"/>
              <w:bottom w:val="single" w:sz="4" w:space="0" w:color="auto"/>
              <w:right w:val="single" w:sz="4" w:space="0" w:color="auto"/>
            </w:tcBorders>
            <w:shd w:val="clear" w:color="E1E1FF" w:fill="FFFFFF"/>
            <w:vAlign w:val="center"/>
            <w:hideMark/>
          </w:tcPr>
          <w:p w14:paraId="56AD5A3E"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Odgojno, administrativno i tehničko osoblje</w:t>
            </w:r>
          </w:p>
        </w:tc>
        <w:tc>
          <w:tcPr>
            <w:tcW w:w="1559" w:type="dxa"/>
            <w:tcBorders>
              <w:top w:val="nil"/>
              <w:left w:val="nil"/>
              <w:bottom w:val="single" w:sz="4" w:space="0" w:color="auto"/>
              <w:right w:val="single" w:sz="4" w:space="0" w:color="auto"/>
            </w:tcBorders>
            <w:shd w:val="clear" w:color="E1E1FF" w:fill="FFFFFF"/>
            <w:hideMark/>
          </w:tcPr>
          <w:p w14:paraId="536BD2FD"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3.934.776,00</w:t>
            </w:r>
          </w:p>
        </w:tc>
        <w:tc>
          <w:tcPr>
            <w:tcW w:w="1560" w:type="dxa"/>
            <w:tcBorders>
              <w:top w:val="nil"/>
              <w:left w:val="nil"/>
              <w:bottom w:val="single" w:sz="4" w:space="0" w:color="auto"/>
              <w:right w:val="single" w:sz="4" w:space="0" w:color="auto"/>
            </w:tcBorders>
            <w:shd w:val="clear" w:color="E1E1FF" w:fill="FFFFFF"/>
          </w:tcPr>
          <w:p w14:paraId="6A8A2546"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4.063.487,00</w:t>
            </w:r>
          </w:p>
        </w:tc>
      </w:tr>
      <w:tr w:rsidR="00C859D8" w:rsidRPr="00C859D8" w14:paraId="5AAE107E"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2CFDFA4B"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A500003</w:t>
            </w:r>
          </w:p>
        </w:tc>
        <w:tc>
          <w:tcPr>
            <w:tcW w:w="4678" w:type="dxa"/>
            <w:tcBorders>
              <w:top w:val="nil"/>
              <w:left w:val="nil"/>
              <w:bottom w:val="single" w:sz="4" w:space="0" w:color="auto"/>
              <w:right w:val="single" w:sz="4" w:space="0" w:color="auto"/>
            </w:tcBorders>
            <w:shd w:val="clear" w:color="E1E1FF" w:fill="FFFFFF"/>
            <w:vAlign w:val="center"/>
            <w:hideMark/>
          </w:tcPr>
          <w:p w14:paraId="2677E005"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Opremanje ustanove</w:t>
            </w:r>
          </w:p>
        </w:tc>
        <w:tc>
          <w:tcPr>
            <w:tcW w:w="1559" w:type="dxa"/>
            <w:tcBorders>
              <w:top w:val="nil"/>
              <w:left w:val="nil"/>
              <w:bottom w:val="single" w:sz="4" w:space="0" w:color="auto"/>
              <w:right w:val="single" w:sz="4" w:space="0" w:color="auto"/>
            </w:tcBorders>
            <w:shd w:val="clear" w:color="E1E1FF" w:fill="FFFFFF"/>
            <w:hideMark/>
          </w:tcPr>
          <w:p w14:paraId="5FD9F250"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14.530,00</w:t>
            </w:r>
          </w:p>
        </w:tc>
        <w:tc>
          <w:tcPr>
            <w:tcW w:w="1560" w:type="dxa"/>
            <w:tcBorders>
              <w:top w:val="nil"/>
              <w:left w:val="nil"/>
              <w:bottom w:val="single" w:sz="4" w:space="0" w:color="auto"/>
              <w:right w:val="single" w:sz="4" w:space="0" w:color="auto"/>
            </w:tcBorders>
            <w:shd w:val="clear" w:color="E1E1FF" w:fill="FFFFFF"/>
          </w:tcPr>
          <w:p w14:paraId="4731C060"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32.500,00</w:t>
            </w:r>
          </w:p>
        </w:tc>
      </w:tr>
      <w:tr w:rsidR="00C859D8" w:rsidRPr="00C859D8" w14:paraId="7ADC4DB8" w14:textId="77777777" w:rsidTr="00FD28E7">
        <w:trPr>
          <w:trHeight w:val="48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62BBA802"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A500004</w:t>
            </w:r>
          </w:p>
        </w:tc>
        <w:tc>
          <w:tcPr>
            <w:tcW w:w="4678" w:type="dxa"/>
            <w:tcBorders>
              <w:top w:val="nil"/>
              <w:left w:val="nil"/>
              <w:bottom w:val="single" w:sz="4" w:space="0" w:color="auto"/>
              <w:right w:val="single" w:sz="4" w:space="0" w:color="auto"/>
            </w:tcBorders>
            <w:shd w:val="clear" w:color="E1E1FF" w:fill="FFFFFF"/>
            <w:vAlign w:val="center"/>
            <w:hideMark/>
          </w:tcPr>
          <w:p w14:paraId="542946B1"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 xml:space="preserve">Financiranje programa za djecu s teškoćama u razvoju, pripadnika manjina i </w:t>
            </w:r>
            <w:proofErr w:type="spellStart"/>
            <w:r w:rsidRPr="00C859D8">
              <w:rPr>
                <w:rFonts w:ascii="Arial" w:eastAsia="Times New Roman" w:hAnsi="Arial" w:cs="Arial"/>
                <w:sz w:val="18"/>
                <w:szCs w:val="18"/>
                <w:lang w:eastAsia="hr-HR"/>
              </w:rPr>
              <w:t>predškole</w:t>
            </w:r>
            <w:proofErr w:type="spellEnd"/>
          </w:p>
        </w:tc>
        <w:tc>
          <w:tcPr>
            <w:tcW w:w="1559" w:type="dxa"/>
            <w:tcBorders>
              <w:top w:val="nil"/>
              <w:left w:val="nil"/>
              <w:bottom w:val="single" w:sz="4" w:space="0" w:color="auto"/>
              <w:right w:val="single" w:sz="4" w:space="0" w:color="auto"/>
            </w:tcBorders>
            <w:shd w:val="clear" w:color="E1E1FF" w:fill="FFFFFF"/>
            <w:hideMark/>
          </w:tcPr>
          <w:p w14:paraId="4E89D8B4"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13.550,00</w:t>
            </w:r>
          </w:p>
        </w:tc>
        <w:tc>
          <w:tcPr>
            <w:tcW w:w="1560" w:type="dxa"/>
            <w:tcBorders>
              <w:top w:val="nil"/>
              <w:left w:val="nil"/>
              <w:bottom w:val="single" w:sz="4" w:space="0" w:color="auto"/>
              <w:right w:val="single" w:sz="4" w:space="0" w:color="auto"/>
            </w:tcBorders>
            <w:shd w:val="clear" w:color="E1E1FF" w:fill="FFFFFF"/>
          </w:tcPr>
          <w:p w14:paraId="194B5A85"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11.550,00</w:t>
            </w:r>
          </w:p>
        </w:tc>
      </w:tr>
      <w:tr w:rsidR="00C859D8" w:rsidRPr="00C859D8" w14:paraId="71102A9B" w14:textId="77777777" w:rsidTr="00FD28E7">
        <w:trPr>
          <w:trHeight w:val="48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709E8EE4"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Tekući projekt T500003</w:t>
            </w:r>
          </w:p>
        </w:tc>
        <w:tc>
          <w:tcPr>
            <w:tcW w:w="4678" w:type="dxa"/>
            <w:tcBorders>
              <w:top w:val="nil"/>
              <w:left w:val="nil"/>
              <w:bottom w:val="single" w:sz="4" w:space="0" w:color="auto"/>
              <w:right w:val="single" w:sz="4" w:space="0" w:color="auto"/>
            </w:tcBorders>
            <w:shd w:val="clear" w:color="E1E1FF" w:fill="FFFFFF"/>
            <w:vAlign w:val="center"/>
            <w:hideMark/>
          </w:tcPr>
          <w:p w14:paraId="0DDCB532"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Projekt Erasmus "Vrtić u kojem su sretna i djeca i roditelji"</w:t>
            </w:r>
          </w:p>
        </w:tc>
        <w:tc>
          <w:tcPr>
            <w:tcW w:w="1559" w:type="dxa"/>
            <w:tcBorders>
              <w:top w:val="nil"/>
              <w:left w:val="nil"/>
              <w:bottom w:val="single" w:sz="4" w:space="0" w:color="auto"/>
              <w:right w:val="single" w:sz="4" w:space="0" w:color="auto"/>
            </w:tcBorders>
            <w:shd w:val="clear" w:color="E1E1FF" w:fill="FFFFFF"/>
            <w:hideMark/>
          </w:tcPr>
          <w:p w14:paraId="671FF616"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5.952,00</w:t>
            </w:r>
          </w:p>
        </w:tc>
        <w:tc>
          <w:tcPr>
            <w:tcW w:w="1560" w:type="dxa"/>
            <w:tcBorders>
              <w:top w:val="nil"/>
              <w:left w:val="nil"/>
              <w:bottom w:val="single" w:sz="4" w:space="0" w:color="auto"/>
              <w:right w:val="single" w:sz="4" w:space="0" w:color="auto"/>
            </w:tcBorders>
            <w:shd w:val="clear" w:color="E1E1FF" w:fill="FFFFFF"/>
          </w:tcPr>
          <w:p w14:paraId="5030894D"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0,00</w:t>
            </w:r>
          </w:p>
        </w:tc>
      </w:tr>
      <w:tr w:rsidR="00C859D8" w:rsidRPr="00C859D8" w14:paraId="44D963BA" w14:textId="77777777" w:rsidTr="00FD28E7">
        <w:trPr>
          <w:trHeight w:val="480"/>
        </w:trPr>
        <w:tc>
          <w:tcPr>
            <w:tcW w:w="2263" w:type="dxa"/>
            <w:tcBorders>
              <w:top w:val="nil"/>
              <w:left w:val="single" w:sz="4" w:space="0" w:color="auto"/>
              <w:bottom w:val="single" w:sz="4" w:space="0" w:color="auto"/>
              <w:right w:val="single" w:sz="4" w:space="0" w:color="auto"/>
            </w:tcBorders>
            <w:shd w:val="clear" w:color="E1E1FF" w:fill="FFFFFF"/>
            <w:vAlign w:val="center"/>
          </w:tcPr>
          <w:p w14:paraId="143F8222"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Tekući projekt T500004</w:t>
            </w:r>
          </w:p>
        </w:tc>
        <w:tc>
          <w:tcPr>
            <w:tcW w:w="4678" w:type="dxa"/>
            <w:tcBorders>
              <w:top w:val="nil"/>
              <w:left w:val="nil"/>
              <w:bottom w:val="single" w:sz="4" w:space="0" w:color="auto"/>
              <w:right w:val="single" w:sz="4" w:space="0" w:color="auto"/>
            </w:tcBorders>
            <w:shd w:val="clear" w:color="E1E1FF" w:fill="FFFFFF"/>
            <w:vAlign w:val="center"/>
          </w:tcPr>
          <w:p w14:paraId="637015B6"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Projekt Erasmus "Održiva budućnost u rukama novih generacija"</w:t>
            </w:r>
          </w:p>
        </w:tc>
        <w:tc>
          <w:tcPr>
            <w:tcW w:w="1559" w:type="dxa"/>
            <w:tcBorders>
              <w:top w:val="nil"/>
              <w:left w:val="nil"/>
              <w:bottom w:val="single" w:sz="4" w:space="0" w:color="auto"/>
              <w:right w:val="single" w:sz="4" w:space="0" w:color="auto"/>
            </w:tcBorders>
            <w:shd w:val="clear" w:color="E1E1FF" w:fill="FFFFFF"/>
          </w:tcPr>
          <w:p w14:paraId="5DFDCC45"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0,00</w:t>
            </w:r>
          </w:p>
        </w:tc>
        <w:tc>
          <w:tcPr>
            <w:tcW w:w="1560" w:type="dxa"/>
            <w:tcBorders>
              <w:top w:val="nil"/>
              <w:left w:val="nil"/>
              <w:bottom w:val="single" w:sz="4" w:space="0" w:color="auto"/>
              <w:right w:val="single" w:sz="4" w:space="0" w:color="auto"/>
            </w:tcBorders>
            <w:shd w:val="clear" w:color="E1E1FF" w:fill="FFFFFF"/>
          </w:tcPr>
          <w:p w14:paraId="6C925525"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25.000,00</w:t>
            </w:r>
          </w:p>
        </w:tc>
      </w:tr>
      <w:tr w:rsidR="00C859D8" w:rsidRPr="00C859D8" w14:paraId="5C0E7BC3" w14:textId="77777777" w:rsidTr="00C859D8">
        <w:trPr>
          <w:trHeight w:val="300"/>
        </w:trPr>
        <w:tc>
          <w:tcPr>
            <w:tcW w:w="2263" w:type="dxa"/>
            <w:tcBorders>
              <w:top w:val="nil"/>
              <w:left w:val="single" w:sz="4" w:space="0" w:color="auto"/>
              <w:bottom w:val="single" w:sz="4" w:space="0" w:color="auto"/>
              <w:right w:val="single" w:sz="4" w:space="0" w:color="auto"/>
            </w:tcBorders>
            <w:shd w:val="clear" w:color="auto" w:fill="BFBFBF"/>
            <w:vAlign w:val="center"/>
            <w:hideMark/>
          </w:tcPr>
          <w:p w14:paraId="62D3B700" w14:textId="77777777" w:rsidR="00C859D8" w:rsidRPr="00C859D8" w:rsidRDefault="00C859D8" w:rsidP="00C859D8">
            <w:pPr>
              <w:spacing w:after="0" w:line="240" w:lineRule="auto"/>
              <w:rPr>
                <w:rFonts w:ascii="Arial" w:eastAsia="Times New Roman" w:hAnsi="Arial" w:cs="Arial"/>
                <w:b/>
                <w:bCs/>
                <w:sz w:val="20"/>
                <w:szCs w:val="20"/>
                <w:lang w:eastAsia="hr-HR"/>
              </w:rPr>
            </w:pPr>
            <w:r w:rsidRPr="00C859D8">
              <w:rPr>
                <w:rFonts w:ascii="Arial" w:eastAsia="Times New Roman" w:hAnsi="Arial" w:cs="Arial"/>
                <w:b/>
                <w:bCs/>
                <w:sz w:val="20"/>
                <w:szCs w:val="20"/>
                <w:lang w:eastAsia="hr-HR"/>
              </w:rPr>
              <w:t>Glava  50003</w:t>
            </w:r>
          </w:p>
        </w:tc>
        <w:tc>
          <w:tcPr>
            <w:tcW w:w="4678" w:type="dxa"/>
            <w:tcBorders>
              <w:top w:val="nil"/>
              <w:left w:val="nil"/>
              <w:bottom w:val="single" w:sz="4" w:space="0" w:color="auto"/>
              <w:right w:val="single" w:sz="4" w:space="0" w:color="auto"/>
            </w:tcBorders>
            <w:shd w:val="clear" w:color="auto" w:fill="BFBFBF"/>
            <w:vAlign w:val="center"/>
            <w:hideMark/>
          </w:tcPr>
          <w:p w14:paraId="6F20726F" w14:textId="77777777" w:rsidR="00C859D8" w:rsidRPr="00C859D8" w:rsidRDefault="00C859D8" w:rsidP="00C859D8">
            <w:pPr>
              <w:spacing w:after="0" w:line="240" w:lineRule="auto"/>
              <w:rPr>
                <w:rFonts w:ascii="Arial" w:eastAsia="Times New Roman" w:hAnsi="Arial" w:cs="Arial"/>
                <w:b/>
                <w:bCs/>
                <w:sz w:val="20"/>
                <w:szCs w:val="20"/>
                <w:lang w:eastAsia="hr-HR"/>
              </w:rPr>
            </w:pPr>
            <w:r w:rsidRPr="00C859D8">
              <w:rPr>
                <w:rFonts w:ascii="Arial" w:eastAsia="Times New Roman" w:hAnsi="Arial" w:cs="Arial"/>
                <w:b/>
                <w:bCs/>
                <w:sz w:val="20"/>
                <w:szCs w:val="20"/>
                <w:lang w:eastAsia="hr-HR"/>
              </w:rPr>
              <w:t>USTANOVE ŠKOLSTVA</w:t>
            </w:r>
          </w:p>
        </w:tc>
        <w:tc>
          <w:tcPr>
            <w:tcW w:w="1559" w:type="dxa"/>
            <w:tcBorders>
              <w:top w:val="nil"/>
              <w:left w:val="nil"/>
              <w:bottom w:val="single" w:sz="4" w:space="0" w:color="auto"/>
              <w:right w:val="single" w:sz="4" w:space="0" w:color="auto"/>
            </w:tcBorders>
            <w:shd w:val="clear" w:color="auto" w:fill="BFBFBF"/>
            <w:hideMark/>
          </w:tcPr>
          <w:p w14:paraId="4AD2FAB1"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7.154.842,00</w:t>
            </w:r>
          </w:p>
        </w:tc>
        <w:tc>
          <w:tcPr>
            <w:tcW w:w="1560" w:type="dxa"/>
            <w:tcBorders>
              <w:top w:val="nil"/>
              <w:left w:val="nil"/>
              <w:bottom w:val="single" w:sz="4" w:space="0" w:color="auto"/>
              <w:right w:val="single" w:sz="4" w:space="0" w:color="auto"/>
            </w:tcBorders>
            <w:shd w:val="clear" w:color="auto" w:fill="BFBFBF"/>
          </w:tcPr>
          <w:p w14:paraId="1AE84792"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7.123.284,00</w:t>
            </w:r>
          </w:p>
        </w:tc>
      </w:tr>
      <w:tr w:rsidR="00C859D8" w:rsidRPr="00C859D8" w14:paraId="3322B9CF" w14:textId="77777777" w:rsidTr="00C859D8">
        <w:trPr>
          <w:trHeight w:val="480"/>
        </w:trPr>
        <w:tc>
          <w:tcPr>
            <w:tcW w:w="2263" w:type="dxa"/>
            <w:tcBorders>
              <w:top w:val="nil"/>
              <w:left w:val="single" w:sz="4" w:space="0" w:color="auto"/>
              <w:bottom w:val="single" w:sz="4" w:space="0" w:color="auto"/>
              <w:right w:val="single" w:sz="4" w:space="0" w:color="auto"/>
            </w:tcBorders>
            <w:shd w:val="clear" w:color="auto" w:fill="BFBFBF"/>
            <w:vAlign w:val="center"/>
            <w:hideMark/>
          </w:tcPr>
          <w:p w14:paraId="32AECBDF" w14:textId="77777777" w:rsidR="00C859D8" w:rsidRPr="00C859D8" w:rsidRDefault="00C859D8" w:rsidP="00C859D8">
            <w:pPr>
              <w:spacing w:after="0" w:line="240" w:lineRule="auto"/>
              <w:rPr>
                <w:rFonts w:ascii="Arial" w:eastAsia="Times New Roman" w:hAnsi="Arial" w:cs="Arial"/>
                <w:b/>
                <w:bCs/>
                <w:i/>
                <w:iCs/>
                <w:sz w:val="18"/>
                <w:szCs w:val="18"/>
                <w:lang w:eastAsia="hr-HR"/>
              </w:rPr>
            </w:pPr>
            <w:r w:rsidRPr="00C859D8">
              <w:rPr>
                <w:rFonts w:ascii="Arial" w:eastAsia="Times New Roman" w:hAnsi="Arial" w:cs="Arial"/>
                <w:b/>
                <w:bCs/>
                <w:i/>
                <w:iCs/>
                <w:sz w:val="18"/>
                <w:szCs w:val="18"/>
                <w:lang w:eastAsia="hr-HR"/>
              </w:rPr>
              <w:t>Proračunski korisnik  10581</w:t>
            </w:r>
          </w:p>
        </w:tc>
        <w:tc>
          <w:tcPr>
            <w:tcW w:w="4678" w:type="dxa"/>
            <w:tcBorders>
              <w:top w:val="nil"/>
              <w:left w:val="nil"/>
              <w:bottom w:val="single" w:sz="4" w:space="0" w:color="auto"/>
              <w:right w:val="single" w:sz="4" w:space="0" w:color="auto"/>
            </w:tcBorders>
            <w:shd w:val="clear" w:color="auto" w:fill="BFBFBF"/>
            <w:vAlign w:val="center"/>
            <w:hideMark/>
          </w:tcPr>
          <w:p w14:paraId="76CFF04B" w14:textId="77777777" w:rsidR="00C859D8" w:rsidRPr="00C859D8" w:rsidRDefault="00C859D8" w:rsidP="00C859D8">
            <w:pPr>
              <w:spacing w:after="0" w:line="240" w:lineRule="auto"/>
              <w:rPr>
                <w:rFonts w:ascii="Arial" w:eastAsia="Times New Roman" w:hAnsi="Arial" w:cs="Arial"/>
                <w:b/>
                <w:bCs/>
                <w:i/>
                <w:iCs/>
                <w:sz w:val="18"/>
                <w:szCs w:val="18"/>
                <w:lang w:eastAsia="hr-HR"/>
              </w:rPr>
            </w:pPr>
            <w:r w:rsidRPr="00C859D8">
              <w:rPr>
                <w:rFonts w:ascii="Arial" w:eastAsia="Times New Roman" w:hAnsi="Arial" w:cs="Arial"/>
                <w:b/>
                <w:bCs/>
                <w:i/>
                <w:iCs/>
                <w:sz w:val="18"/>
                <w:szCs w:val="18"/>
                <w:lang w:eastAsia="hr-HR"/>
              </w:rPr>
              <w:t>OSNOVNA ŠKOLA MATIJE VLAČIĆA LABIN</w:t>
            </w:r>
          </w:p>
        </w:tc>
        <w:tc>
          <w:tcPr>
            <w:tcW w:w="1559" w:type="dxa"/>
            <w:tcBorders>
              <w:top w:val="nil"/>
              <w:left w:val="nil"/>
              <w:bottom w:val="single" w:sz="4" w:space="0" w:color="auto"/>
              <w:right w:val="single" w:sz="4" w:space="0" w:color="auto"/>
            </w:tcBorders>
            <w:shd w:val="clear" w:color="auto" w:fill="BFBFBF"/>
            <w:hideMark/>
          </w:tcPr>
          <w:p w14:paraId="224255A0"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2.056.566,00</w:t>
            </w:r>
          </w:p>
        </w:tc>
        <w:tc>
          <w:tcPr>
            <w:tcW w:w="1560" w:type="dxa"/>
            <w:tcBorders>
              <w:top w:val="nil"/>
              <w:left w:val="nil"/>
              <w:bottom w:val="single" w:sz="4" w:space="0" w:color="auto"/>
              <w:right w:val="single" w:sz="4" w:space="0" w:color="auto"/>
            </w:tcBorders>
            <w:shd w:val="clear" w:color="auto" w:fill="BFBFBF"/>
          </w:tcPr>
          <w:p w14:paraId="65DB8FA6"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2.021.070,00</w:t>
            </w:r>
          </w:p>
        </w:tc>
      </w:tr>
      <w:tr w:rsidR="00C859D8" w:rsidRPr="00C859D8" w14:paraId="0B459773" w14:textId="77777777" w:rsidTr="00C859D8">
        <w:trPr>
          <w:trHeight w:val="300"/>
        </w:trPr>
        <w:tc>
          <w:tcPr>
            <w:tcW w:w="2263" w:type="dxa"/>
            <w:tcBorders>
              <w:top w:val="nil"/>
              <w:left w:val="single" w:sz="4" w:space="0" w:color="auto"/>
              <w:bottom w:val="single" w:sz="4" w:space="0" w:color="auto"/>
              <w:right w:val="single" w:sz="4" w:space="0" w:color="auto"/>
            </w:tcBorders>
            <w:shd w:val="clear" w:color="auto" w:fill="D9D9D9"/>
            <w:vAlign w:val="center"/>
            <w:hideMark/>
          </w:tcPr>
          <w:p w14:paraId="563F0042"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Program  5002</w:t>
            </w:r>
          </w:p>
        </w:tc>
        <w:tc>
          <w:tcPr>
            <w:tcW w:w="4678" w:type="dxa"/>
            <w:tcBorders>
              <w:top w:val="nil"/>
              <w:left w:val="nil"/>
              <w:bottom w:val="single" w:sz="4" w:space="0" w:color="auto"/>
              <w:right w:val="single" w:sz="4" w:space="0" w:color="auto"/>
            </w:tcBorders>
            <w:shd w:val="clear" w:color="auto" w:fill="D9D9D9"/>
            <w:vAlign w:val="center"/>
            <w:hideMark/>
          </w:tcPr>
          <w:p w14:paraId="49F9B772"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Obrazovanje</w:t>
            </w:r>
          </w:p>
        </w:tc>
        <w:tc>
          <w:tcPr>
            <w:tcW w:w="1559" w:type="dxa"/>
            <w:tcBorders>
              <w:top w:val="nil"/>
              <w:left w:val="nil"/>
              <w:bottom w:val="single" w:sz="4" w:space="0" w:color="auto"/>
              <w:right w:val="single" w:sz="4" w:space="0" w:color="auto"/>
            </w:tcBorders>
            <w:shd w:val="clear" w:color="auto" w:fill="D9D9D9"/>
            <w:hideMark/>
          </w:tcPr>
          <w:p w14:paraId="0BFF7798"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2.056.566,00</w:t>
            </w:r>
          </w:p>
        </w:tc>
        <w:tc>
          <w:tcPr>
            <w:tcW w:w="1560" w:type="dxa"/>
            <w:tcBorders>
              <w:top w:val="nil"/>
              <w:left w:val="nil"/>
              <w:bottom w:val="single" w:sz="4" w:space="0" w:color="auto"/>
              <w:right w:val="single" w:sz="4" w:space="0" w:color="auto"/>
            </w:tcBorders>
            <w:shd w:val="clear" w:color="auto" w:fill="D9D9D9"/>
          </w:tcPr>
          <w:p w14:paraId="629BBA43"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2.021.070,00</w:t>
            </w:r>
          </w:p>
        </w:tc>
      </w:tr>
      <w:tr w:rsidR="00C859D8" w:rsidRPr="00C859D8" w14:paraId="6214300C"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07CFDAF7"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A500003</w:t>
            </w:r>
          </w:p>
        </w:tc>
        <w:tc>
          <w:tcPr>
            <w:tcW w:w="4678" w:type="dxa"/>
            <w:tcBorders>
              <w:top w:val="nil"/>
              <w:left w:val="nil"/>
              <w:bottom w:val="single" w:sz="4" w:space="0" w:color="auto"/>
              <w:right w:val="single" w:sz="4" w:space="0" w:color="auto"/>
            </w:tcBorders>
            <w:shd w:val="clear" w:color="E1E1FF" w:fill="FFFFFF"/>
            <w:vAlign w:val="center"/>
            <w:hideMark/>
          </w:tcPr>
          <w:p w14:paraId="4C0FF472"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Financiranje djelatnosti osnovnog školstva</w:t>
            </w:r>
          </w:p>
        </w:tc>
        <w:tc>
          <w:tcPr>
            <w:tcW w:w="1559" w:type="dxa"/>
            <w:tcBorders>
              <w:top w:val="nil"/>
              <w:left w:val="nil"/>
              <w:bottom w:val="single" w:sz="4" w:space="0" w:color="auto"/>
              <w:right w:val="single" w:sz="4" w:space="0" w:color="auto"/>
            </w:tcBorders>
            <w:shd w:val="clear" w:color="E1E1FF" w:fill="FFFFFF"/>
            <w:hideMark/>
          </w:tcPr>
          <w:p w14:paraId="1B219488"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1.673.536,00</w:t>
            </w:r>
          </w:p>
        </w:tc>
        <w:tc>
          <w:tcPr>
            <w:tcW w:w="1560" w:type="dxa"/>
            <w:tcBorders>
              <w:top w:val="nil"/>
              <w:left w:val="nil"/>
              <w:bottom w:val="single" w:sz="4" w:space="0" w:color="auto"/>
              <w:right w:val="single" w:sz="4" w:space="0" w:color="auto"/>
            </w:tcBorders>
            <w:shd w:val="clear" w:color="E1E1FF" w:fill="FFFFFF"/>
          </w:tcPr>
          <w:p w14:paraId="724BD415"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1.658.400,00</w:t>
            </w:r>
          </w:p>
        </w:tc>
      </w:tr>
      <w:tr w:rsidR="00C859D8" w:rsidRPr="00C859D8" w14:paraId="02EE7B2C"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3B843778"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A500004</w:t>
            </w:r>
          </w:p>
        </w:tc>
        <w:tc>
          <w:tcPr>
            <w:tcW w:w="4678" w:type="dxa"/>
            <w:tcBorders>
              <w:top w:val="nil"/>
              <w:left w:val="nil"/>
              <w:bottom w:val="single" w:sz="4" w:space="0" w:color="auto"/>
              <w:right w:val="single" w:sz="4" w:space="0" w:color="auto"/>
            </w:tcBorders>
            <w:shd w:val="clear" w:color="E1E1FF" w:fill="FFFFFF"/>
            <w:vAlign w:val="center"/>
            <w:hideMark/>
          </w:tcPr>
          <w:p w14:paraId="5A50BAC7"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Produženi boravak</w:t>
            </w:r>
          </w:p>
        </w:tc>
        <w:tc>
          <w:tcPr>
            <w:tcW w:w="1559" w:type="dxa"/>
            <w:tcBorders>
              <w:top w:val="nil"/>
              <w:left w:val="nil"/>
              <w:bottom w:val="single" w:sz="4" w:space="0" w:color="auto"/>
              <w:right w:val="single" w:sz="4" w:space="0" w:color="auto"/>
            </w:tcBorders>
            <w:shd w:val="clear" w:color="E1E1FF" w:fill="FFFFFF"/>
            <w:hideMark/>
          </w:tcPr>
          <w:p w14:paraId="661A495F"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217.510,00</w:t>
            </w:r>
          </w:p>
        </w:tc>
        <w:tc>
          <w:tcPr>
            <w:tcW w:w="1560" w:type="dxa"/>
            <w:tcBorders>
              <w:top w:val="nil"/>
              <w:left w:val="nil"/>
              <w:bottom w:val="single" w:sz="4" w:space="0" w:color="auto"/>
              <w:right w:val="single" w:sz="4" w:space="0" w:color="auto"/>
            </w:tcBorders>
            <w:shd w:val="clear" w:color="E1E1FF" w:fill="FFFFFF"/>
          </w:tcPr>
          <w:p w14:paraId="197D9CA1"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216.650,00</w:t>
            </w:r>
          </w:p>
        </w:tc>
      </w:tr>
      <w:tr w:rsidR="00C859D8" w:rsidRPr="00C859D8" w14:paraId="0FE6F30B"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11F800AF"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A500005</w:t>
            </w:r>
          </w:p>
        </w:tc>
        <w:tc>
          <w:tcPr>
            <w:tcW w:w="4678" w:type="dxa"/>
            <w:tcBorders>
              <w:top w:val="nil"/>
              <w:left w:val="nil"/>
              <w:bottom w:val="single" w:sz="4" w:space="0" w:color="auto"/>
              <w:right w:val="single" w:sz="4" w:space="0" w:color="auto"/>
            </w:tcBorders>
            <w:shd w:val="clear" w:color="E1E1FF" w:fill="FFFFFF"/>
            <w:vAlign w:val="center"/>
            <w:hideMark/>
          </w:tcPr>
          <w:p w14:paraId="723EE7CE"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Dodatne aktivnosti učenika i osoblja u školi</w:t>
            </w:r>
          </w:p>
        </w:tc>
        <w:tc>
          <w:tcPr>
            <w:tcW w:w="1559" w:type="dxa"/>
            <w:tcBorders>
              <w:top w:val="nil"/>
              <w:left w:val="nil"/>
              <w:bottom w:val="single" w:sz="4" w:space="0" w:color="auto"/>
              <w:right w:val="single" w:sz="4" w:space="0" w:color="auto"/>
            </w:tcBorders>
            <w:shd w:val="clear" w:color="E1E1FF" w:fill="FFFFFF"/>
            <w:hideMark/>
          </w:tcPr>
          <w:p w14:paraId="724FBD73"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33.400,00</w:t>
            </w:r>
          </w:p>
        </w:tc>
        <w:tc>
          <w:tcPr>
            <w:tcW w:w="1560" w:type="dxa"/>
            <w:tcBorders>
              <w:top w:val="nil"/>
              <w:left w:val="nil"/>
              <w:bottom w:val="single" w:sz="4" w:space="0" w:color="auto"/>
              <w:right w:val="single" w:sz="4" w:space="0" w:color="auto"/>
            </w:tcBorders>
            <w:shd w:val="clear" w:color="E1E1FF" w:fill="FFFFFF"/>
          </w:tcPr>
          <w:p w14:paraId="7823C91A"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22.520,00</w:t>
            </w:r>
          </w:p>
        </w:tc>
      </w:tr>
      <w:tr w:rsidR="00C859D8" w:rsidRPr="00C859D8" w14:paraId="00A73594"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2A06A592"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A500006</w:t>
            </w:r>
          </w:p>
        </w:tc>
        <w:tc>
          <w:tcPr>
            <w:tcW w:w="4678" w:type="dxa"/>
            <w:tcBorders>
              <w:top w:val="nil"/>
              <w:left w:val="nil"/>
              <w:bottom w:val="single" w:sz="4" w:space="0" w:color="auto"/>
              <w:right w:val="single" w:sz="4" w:space="0" w:color="auto"/>
            </w:tcBorders>
            <w:shd w:val="clear" w:color="E1E1FF" w:fill="FFFFFF"/>
            <w:vAlign w:val="center"/>
            <w:hideMark/>
          </w:tcPr>
          <w:p w14:paraId="5C0A8AD5"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Osiguranje pomoćnika učenicima s teškoćama</w:t>
            </w:r>
          </w:p>
        </w:tc>
        <w:tc>
          <w:tcPr>
            <w:tcW w:w="1559" w:type="dxa"/>
            <w:tcBorders>
              <w:top w:val="nil"/>
              <w:left w:val="nil"/>
              <w:bottom w:val="single" w:sz="4" w:space="0" w:color="auto"/>
              <w:right w:val="single" w:sz="4" w:space="0" w:color="auto"/>
            </w:tcBorders>
            <w:shd w:val="clear" w:color="E1E1FF" w:fill="FFFFFF"/>
            <w:hideMark/>
          </w:tcPr>
          <w:p w14:paraId="1B7D0172"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104.670,00</w:t>
            </w:r>
          </w:p>
        </w:tc>
        <w:tc>
          <w:tcPr>
            <w:tcW w:w="1560" w:type="dxa"/>
            <w:tcBorders>
              <w:top w:val="nil"/>
              <w:left w:val="nil"/>
              <w:bottom w:val="single" w:sz="4" w:space="0" w:color="auto"/>
              <w:right w:val="single" w:sz="4" w:space="0" w:color="auto"/>
            </w:tcBorders>
            <w:shd w:val="clear" w:color="E1E1FF" w:fill="FFFFFF"/>
          </w:tcPr>
          <w:p w14:paraId="25AD33C1"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100.400,00</w:t>
            </w:r>
          </w:p>
        </w:tc>
      </w:tr>
      <w:tr w:rsidR="00C859D8" w:rsidRPr="00C859D8" w14:paraId="79305656"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29BF26AA"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A500007</w:t>
            </w:r>
          </w:p>
        </w:tc>
        <w:tc>
          <w:tcPr>
            <w:tcW w:w="4678" w:type="dxa"/>
            <w:tcBorders>
              <w:top w:val="nil"/>
              <w:left w:val="nil"/>
              <w:bottom w:val="single" w:sz="4" w:space="0" w:color="auto"/>
              <w:right w:val="single" w:sz="4" w:space="0" w:color="auto"/>
            </w:tcBorders>
            <w:shd w:val="clear" w:color="E1E1FF" w:fill="FFFFFF"/>
            <w:vAlign w:val="center"/>
            <w:hideMark/>
          </w:tcPr>
          <w:p w14:paraId="253B0E91"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Financiranje izvannastavnih projekata i drugo</w:t>
            </w:r>
          </w:p>
        </w:tc>
        <w:tc>
          <w:tcPr>
            <w:tcW w:w="1559" w:type="dxa"/>
            <w:tcBorders>
              <w:top w:val="nil"/>
              <w:left w:val="nil"/>
              <w:bottom w:val="single" w:sz="4" w:space="0" w:color="auto"/>
              <w:right w:val="single" w:sz="4" w:space="0" w:color="auto"/>
            </w:tcBorders>
            <w:shd w:val="clear" w:color="E1E1FF" w:fill="FFFFFF"/>
            <w:hideMark/>
          </w:tcPr>
          <w:p w14:paraId="65AAA89A"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14.750,00</w:t>
            </w:r>
          </w:p>
        </w:tc>
        <w:tc>
          <w:tcPr>
            <w:tcW w:w="1560" w:type="dxa"/>
            <w:tcBorders>
              <w:top w:val="nil"/>
              <w:left w:val="nil"/>
              <w:bottom w:val="single" w:sz="4" w:space="0" w:color="auto"/>
              <w:right w:val="single" w:sz="4" w:space="0" w:color="auto"/>
            </w:tcBorders>
            <w:shd w:val="clear" w:color="E1E1FF" w:fill="FFFFFF"/>
          </w:tcPr>
          <w:p w14:paraId="5F130EEC"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2.500,00</w:t>
            </w:r>
          </w:p>
        </w:tc>
      </w:tr>
      <w:tr w:rsidR="00C859D8" w:rsidRPr="00C859D8" w14:paraId="2EFE9E5A"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tcPr>
          <w:p w14:paraId="4E6D22F1"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A500014</w:t>
            </w:r>
          </w:p>
        </w:tc>
        <w:tc>
          <w:tcPr>
            <w:tcW w:w="4678" w:type="dxa"/>
            <w:tcBorders>
              <w:top w:val="nil"/>
              <w:left w:val="nil"/>
              <w:bottom w:val="single" w:sz="4" w:space="0" w:color="auto"/>
              <w:right w:val="single" w:sz="4" w:space="0" w:color="auto"/>
            </w:tcBorders>
            <w:shd w:val="clear" w:color="E1E1FF" w:fill="FFFFFF"/>
            <w:vAlign w:val="center"/>
          </w:tcPr>
          <w:p w14:paraId="4BE26193"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Osiguranje pomoćnika učenicima s teškoćama - financiranje Grada i općina</w:t>
            </w:r>
          </w:p>
        </w:tc>
        <w:tc>
          <w:tcPr>
            <w:tcW w:w="1559" w:type="dxa"/>
            <w:tcBorders>
              <w:top w:val="nil"/>
              <w:left w:val="nil"/>
              <w:bottom w:val="single" w:sz="4" w:space="0" w:color="auto"/>
              <w:right w:val="single" w:sz="4" w:space="0" w:color="auto"/>
            </w:tcBorders>
            <w:shd w:val="clear" w:color="E1E1FF" w:fill="FFFFFF"/>
          </w:tcPr>
          <w:p w14:paraId="46C61F11"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9.400,00</w:t>
            </w:r>
          </w:p>
        </w:tc>
        <w:tc>
          <w:tcPr>
            <w:tcW w:w="1560" w:type="dxa"/>
            <w:tcBorders>
              <w:top w:val="nil"/>
              <w:left w:val="nil"/>
              <w:bottom w:val="single" w:sz="4" w:space="0" w:color="auto"/>
              <w:right w:val="single" w:sz="4" w:space="0" w:color="auto"/>
            </w:tcBorders>
            <w:shd w:val="clear" w:color="E1E1FF" w:fill="FFFFFF"/>
          </w:tcPr>
          <w:p w14:paraId="39A2A0C6"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2.600,00</w:t>
            </w:r>
          </w:p>
        </w:tc>
      </w:tr>
      <w:tr w:rsidR="00C859D8" w:rsidRPr="00C859D8" w14:paraId="6EBF0C6D" w14:textId="77777777" w:rsidTr="00FD28E7">
        <w:trPr>
          <w:trHeight w:val="48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790DB50A"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Kapitalni projekt  K500001</w:t>
            </w:r>
          </w:p>
        </w:tc>
        <w:tc>
          <w:tcPr>
            <w:tcW w:w="4678" w:type="dxa"/>
            <w:tcBorders>
              <w:top w:val="nil"/>
              <w:left w:val="nil"/>
              <w:bottom w:val="single" w:sz="4" w:space="0" w:color="auto"/>
              <w:right w:val="single" w:sz="4" w:space="0" w:color="auto"/>
            </w:tcBorders>
            <w:shd w:val="clear" w:color="E1E1FF" w:fill="FFFFFF"/>
            <w:vAlign w:val="center"/>
            <w:hideMark/>
          </w:tcPr>
          <w:p w14:paraId="1DE73260"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Kapitalna ulaganja osnovnog školstva</w:t>
            </w:r>
          </w:p>
        </w:tc>
        <w:tc>
          <w:tcPr>
            <w:tcW w:w="1559" w:type="dxa"/>
            <w:tcBorders>
              <w:top w:val="nil"/>
              <w:left w:val="nil"/>
              <w:bottom w:val="single" w:sz="4" w:space="0" w:color="auto"/>
              <w:right w:val="single" w:sz="4" w:space="0" w:color="auto"/>
            </w:tcBorders>
            <w:shd w:val="clear" w:color="E1E1FF" w:fill="FFFFFF"/>
            <w:hideMark/>
          </w:tcPr>
          <w:p w14:paraId="49845C86"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3.300,00</w:t>
            </w:r>
          </w:p>
        </w:tc>
        <w:tc>
          <w:tcPr>
            <w:tcW w:w="1560" w:type="dxa"/>
            <w:tcBorders>
              <w:top w:val="nil"/>
              <w:left w:val="nil"/>
              <w:bottom w:val="single" w:sz="4" w:space="0" w:color="auto"/>
              <w:right w:val="single" w:sz="4" w:space="0" w:color="auto"/>
            </w:tcBorders>
            <w:shd w:val="clear" w:color="E1E1FF" w:fill="FFFFFF"/>
          </w:tcPr>
          <w:p w14:paraId="75DE5DBD"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18.000,00</w:t>
            </w:r>
          </w:p>
        </w:tc>
      </w:tr>
      <w:tr w:rsidR="00C859D8" w:rsidRPr="00C859D8" w14:paraId="11985D73" w14:textId="77777777" w:rsidTr="00C859D8">
        <w:trPr>
          <w:trHeight w:val="480"/>
        </w:trPr>
        <w:tc>
          <w:tcPr>
            <w:tcW w:w="2263" w:type="dxa"/>
            <w:tcBorders>
              <w:top w:val="nil"/>
              <w:left w:val="single" w:sz="4" w:space="0" w:color="auto"/>
              <w:bottom w:val="single" w:sz="4" w:space="0" w:color="auto"/>
              <w:right w:val="single" w:sz="4" w:space="0" w:color="auto"/>
            </w:tcBorders>
            <w:shd w:val="clear" w:color="auto" w:fill="BFBFBF"/>
            <w:vAlign w:val="center"/>
            <w:hideMark/>
          </w:tcPr>
          <w:p w14:paraId="324C99AD" w14:textId="77777777" w:rsidR="00C859D8" w:rsidRPr="00C859D8" w:rsidRDefault="00C859D8" w:rsidP="00C859D8">
            <w:pPr>
              <w:spacing w:after="0" w:line="240" w:lineRule="auto"/>
              <w:rPr>
                <w:rFonts w:ascii="Arial" w:eastAsia="Times New Roman" w:hAnsi="Arial" w:cs="Arial"/>
                <w:b/>
                <w:bCs/>
                <w:i/>
                <w:iCs/>
                <w:sz w:val="18"/>
                <w:szCs w:val="18"/>
                <w:lang w:eastAsia="hr-HR"/>
              </w:rPr>
            </w:pPr>
            <w:r w:rsidRPr="00C859D8">
              <w:rPr>
                <w:rFonts w:ascii="Arial" w:eastAsia="Times New Roman" w:hAnsi="Arial" w:cs="Arial"/>
                <w:b/>
                <w:bCs/>
                <w:i/>
                <w:iCs/>
                <w:sz w:val="18"/>
                <w:szCs w:val="18"/>
                <w:lang w:eastAsia="hr-HR"/>
              </w:rPr>
              <w:t>Proračunski korisnik  10590</w:t>
            </w:r>
          </w:p>
        </w:tc>
        <w:tc>
          <w:tcPr>
            <w:tcW w:w="4678" w:type="dxa"/>
            <w:tcBorders>
              <w:top w:val="nil"/>
              <w:left w:val="nil"/>
              <w:bottom w:val="single" w:sz="4" w:space="0" w:color="auto"/>
              <w:right w:val="single" w:sz="4" w:space="0" w:color="auto"/>
            </w:tcBorders>
            <w:shd w:val="clear" w:color="auto" w:fill="BFBFBF"/>
            <w:vAlign w:val="center"/>
            <w:hideMark/>
          </w:tcPr>
          <w:p w14:paraId="3FB040DD" w14:textId="77777777" w:rsidR="00C859D8" w:rsidRPr="00C859D8" w:rsidRDefault="00C859D8" w:rsidP="00C859D8">
            <w:pPr>
              <w:spacing w:after="0" w:line="240" w:lineRule="auto"/>
              <w:rPr>
                <w:rFonts w:ascii="Arial" w:eastAsia="Times New Roman" w:hAnsi="Arial" w:cs="Arial"/>
                <w:b/>
                <w:bCs/>
                <w:i/>
                <w:iCs/>
                <w:sz w:val="18"/>
                <w:szCs w:val="18"/>
                <w:lang w:eastAsia="hr-HR"/>
              </w:rPr>
            </w:pPr>
            <w:r w:rsidRPr="00C859D8">
              <w:rPr>
                <w:rFonts w:ascii="Arial" w:eastAsia="Times New Roman" w:hAnsi="Arial" w:cs="Arial"/>
                <w:b/>
                <w:bCs/>
                <w:i/>
                <w:iCs/>
                <w:sz w:val="18"/>
                <w:szCs w:val="18"/>
                <w:lang w:eastAsia="hr-HR"/>
              </w:rPr>
              <w:t>OSNOVNA ŠKOLA IVO LOLA RIBAR LABIN</w:t>
            </w:r>
          </w:p>
        </w:tc>
        <w:tc>
          <w:tcPr>
            <w:tcW w:w="1559" w:type="dxa"/>
            <w:tcBorders>
              <w:top w:val="nil"/>
              <w:left w:val="nil"/>
              <w:bottom w:val="single" w:sz="4" w:space="0" w:color="auto"/>
              <w:right w:val="single" w:sz="4" w:space="0" w:color="auto"/>
            </w:tcBorders>
            <w:shd w:val="clear" w:color="auto" w:fill="BFBFBF"/>
            <w:hideMark/>
          </w:tcPr>
          <w:p w14:paraId="67B52EE8"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2.952.267,00</w:t>
            </w:r>
          </w:p>
        </w:tc>
        <w:tc>
          <w:tcPr>
            <w:tcW w:w="1560" w:type="dxa"/>
            <w:tcBorders>
              <w:top w:val="nil"/>
              <w:left w:val="nil"/>
              <w:bottom w:val="single" w:sz="4" w:space="0" w:color="auto"/>
              <w:right w:val="single" w:sz="4" w:space="0" w:color="auto"/>
            </w:tcBorders>
            <w:shd w:val="clear" w:color="auto" w:fill="BFBFBF"/>
          </w:tcPr>
          <w:p w14:paraId="2CD56535"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3.035.165,00</w:t>
            </w:r>
          </w:p>
        </w:tc>
      </w:tr>
      <w:tr w:rsidR="00C859D8" w:rsidRPr="00C859D8" w14:paraId="679792A3" w14:textId="77777777" w:rsidTr="00C859D8">
        <w:trPr>
          <w:trHeight w:val="300"/>
        </w:trPr>
        <w:tc>
          <w:tcPr>
            <w:tcW w:w="2263" w:type="dxa"/>
            <w:tcBorders>
              <w:top w:val="nil"/>
              <w:left w:val="single" w:sz="4" w:space="0" w:color="auto"/>
              <w:bottom w:val="single" w:sz="4" w:space="0" w:color="auto"/>
              <w:right w:val="single" w:sz="4" w:space="0" w:color="auto"/>
            </w:tcBorders>
            <w:shd w:val="clear" w:color="auto" w:fill="D9D9D9"/>
            <w:vAlign w:val="center"/>
            <w:hideMark/>
          </w:tcPr>
          <w:p w14:paraId="1D45CB4A"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Program  5002</w:t>
            </w:r>
          </w:p>
        </w:tc>
        <w:tc>
          <w:tcPr>
            <w:tcW w:w="4678" w:type="dxa"/>
            <w:tcBorders>
              <w:top w:val="nil"/>
              <w:left w:val="nil"/>
              <w:bottom w:val="single" w:sz="4" w:space="0" w:color="auto"/>
              <w:right w:val="single" w:sz="4" w:space="0" w:color="auto"/>
            </w:tcBorders>
            <w:shd w:val="clear" w:color="auto" w:fill="D9D9D9"/>
            <w:vAlign w:val="center"/>
            <w:hideMark/>
          </w:tcPr>
          <w:p w14:paraId="19948670"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Obrazovanje</w:t>
            </w:r>
          </w:p>
        </w:tc>
        <w:tc>
          <w:tcPr>
            <w:tcW w:w="1559" w:type="dxa"/>
            <w:tcBorders>
              <w:top w:val="nil"/>
              <w:left w:val="nil"/>
              <w:bottom w:val="single" w:sz="4" w:space="0" w:color="auto"/>
              <w:right w:val="single" w:sz="4" w:space="0" w:color="auto"/>
            </w:tcBorders>
            <w:shd w:val="clear" w:color="auto" w:fill="D9D9D9"/>
            <w:hideMark/>
          </w:tcPr>
          <w:p w14:paraId="71F64522"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2.952.267,00</w:t>
            </w:r>
          </w:p>
        </w:tc>
        <w:tc>
          <w:tcPr>
            <w:tcW w:w="1560" w:type="dxa"/>
            <w:tcBorders>
              <w:top w:val="nil"/>
              <w:left w:val="nil"/>
              <w:bottom w:val="single" w:sz="4" w:space="0" w:color="auto"/>
              <w:right w:val="single" w:sz="4" w:space="0" w:color="auto"/>
            </w:tcBorders>
            <w:shd w:val="clear" w:color="auto" w:fill="D9D9D9"/>
          </w:tcPr>
          <w:p w14:paraId="0FC73060"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3.035.165,00</w:t>
            </w:r>
          </w:p>
        </w:tc>
      </w:tr>
      <w:tr w:rsidR="00C859D8" w:rsidRPr="00C859D8" w14:paraId="17FC4AFC"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3CE16729"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A500003</w:t>
            </w:r>
          </w:p>
        </w:tc>
        <w:tc>
          <w:tcPr>
            <w:tcW w:w="4678" w:type="dxa"/>
            <w:tcBorders>
              <w:top w:val="nil"/>
              <w:left w:val="nil"/>
              <w:bottom w:val="single" w:sz="4" w:space="0" w:color="auto"/>
              <w:right w:val="single" w:sz="4" w:space="0" w:color="auto"/>
            </w:tcBorders>
            <w:shd w:val="clear" w:color="E1E1FF" w:fill="FFFFFF"/>
            <w:vAlign w:val="center"/>
            <w:hideMark/>
          </w:tcPr>
          <w:p w14:paraId="2E3F519C"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Financiranje djelatnosti osnovnog školstva</w:t>
            </w:r>
          </w:p>
        </w:tc>
        <w:tc>
          <w:tcPr>
            <w:tcW w:w="1559" w:type="dxa"/>
            <w:tcBorders>
              <w:top w:val="nil"/>
              <w:left w:val="nil"/>
              <w:bottom w:val="single" w:sz="4" w:space="0" w:color="auto"/>
              <w:right w:val="single" w:sz="4" w:space="0" w:color="auto"/>
            </w:tcBorders>
            <w:shd w:val="clear" w:color="E1E1FF" w:fill="FFFFFF"/>
            <w:hideMark/>
          </w:tcPr>
          <w:p w14:paraId="4E2A8C9C"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2.369.369,00</w:t>
            </w:r>
          </w:p>
        </w:tc>
        <w:tc>
          <w:tcPr>
            <w:tcW w:w="1560" w:type="dxa"/>
            <w:tcBorders>
              <w:top w:val="nil"/>
              <w:left w:val="nil"/>
              <w:bottom w:val="single" w:sz="4" w:space="0" w:color="auto"/>
              <w:right w:val="single" w:sz="4" w:space="0" w:color="auto"/>
            </w:tcBorders>
            <w:shd w:val="clear" w:color="E1E1FF" w:fill="FFFFFF"/>
          </w:tcPr>
          <w:p w14:paraId="51612CB0"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2.395.606,00</w:t>
            </w:r>
          </w:p>
        </w:tc>
      </w:tr>
      <w:tr w:rsidR="00C859D8" w:rsidRPr="00C859D8" w14:paraId="66A5D8C1"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44D5605E"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A500004</w:t>
            </w:r>
          </w:p>
        </w:tc>
        <w:tc>
          <w:tcPr>
            <w:tcW w:w="4678" w:type="dxa"/>
            <w:tcBorders>
              <w:top w:val="nil"/>
              <w:left w:val="nil"/>
              <w:bottom w:val="single" w:sz="4" w:space="0" w:color="auto"/>
              <w:right w:val="single" w:sz="4" w:space="0" w:color="auto"/>
            </w:tcBorders>
            <w:shd w:val="clear" w:color="E1E1FF" w:fill="FFFFFF"/>
            <w:vAlign w:val="center"/>
            <w:hideMark/>
          </w:tcPr>
          <w:p w14:paraId="48DEC02D"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Produženi boravak</w:t>
            </w:r>
          </w:p>
        </w:tc>
        <w:tc>
          <w:tcPr>
            <w:tcW w:w="1559" w:type="dxa"/>
            <w:tcBorders>
              <w:top w:val="nil"/>
              <w:left w:val="nil"/>
              <w:bottom w:val="single" w:sz="4" w:space="0" w:color="auto"/>
              <w:right w:val="single" w:sz="4" w:space="0" w:color="auto"/>
            </w:tcBorders>
            <w:shd w:val="clear" w:color="E1E1FF" w:fill="FFFFFF"/>
            <w:hideMark/>
          </w:tcPr>
          <w:p w14:paraId="247F69DF"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375.097,00</w:t>
            </w:r>
          </w:p>
        </w:tc>
        <w:tc>
          <w:tcPr>
            <w:tcW w:w="1560" w:type="dxa"/>
            <w:tcBorders>
              <w:top w:val="nil"/>
              <w:left w:val="nil"/>
              <w:bottom w:val="single" w:sz="4" w:space="0" w:color="auto"/>
              <w:right w:val="single" w:sz="4" w:space="0" w:color="auto"/>
            </w:tcBorders>
            <w:shd w:val="clear" w:color="E1E1FF" w:fill="FFFFFF"/>
          </w:tcPr>
          <w:p w14:paraId="470D5C97"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376.869,00</w:t>
            </w:r>
          </w:p>
        </w:tc>
      </w:tr>
      <w:tr w:rsidR="00C859D8" w:rsidRPr="00C859D8" w14:paraId="1F0CA333"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03796465"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A500005</w:t>
            </w:r>
          </w:p>
        </w:tc>
        <w:tc>
          <w:tcPr>
            <w:tcW w:w="4678" w:type="dxa"/>
            <w:tcBorders>
              <w:top w:val="nil"/>
              <w:left w:val="nil"/>
              <w:bottom w:val="single" w:sz="4" w:space="0" w:color="auto"/>
              <w:right w:val="single" w:sz="4" w:space="0" w:color="auto"/>
            </w:tcBorders>
            <w:shd w:val="clear" w:color="E1E1FF" w:fill="FFFFFF"/>
            <w:vAlign w:val="center"/>
            <w:hideMark/>
          </w:tcPr>
          <w:p w14:paraId="630D28F7"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Dodatne aktivnosti učenika i osoblja u školi</w:t>
            </w:r>
          </w:p>
        </w:tc>
        <w:tc>
          <w:tcPr>
            <w:tcW w:w="1559" w:type="dxa"/>
            <w:tcBorders>
              <w:top w:val="nil"/>
              <w:left w:val="nil"/>
              <w:bottom w:val="single" w:sz="4" w:space="0" w:color="auto"/>
              <w:right w:val="single" w:sz="4" w:space="0" w:color="auto"/>
            </w:tcBorders>
            <w:shd w:val="clear" w:color="E1E1FF" w:fill="FFFFFF"/>
            <w:hideMark/>
          </w:tcPr>
          <w:p w14:paraId="0AE9875E"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37.105,00</w:t>
            </w:r>
          </w:p>
        </w:tc>
        <w:tc>
          <w:tcPr>
            <w:tcW w:w="1560" w:type="dxa"/>
            <w:tcBorders>
              <w:top w:val="nil"/>
              <w:left w:val="nil"/>
              <w:bottom w:val="single" w:sz="4" w:space="0" w:color="auto"/>
              <w:right w:val="single" w:sz="4" w:space="0" w:color="auto"/>
            </w:tcBorders>
            <w:shd w:val="clear" w:color="E1E1FF" w:fill="FFFFFF"/>
          </w:tcPr>
          <w:p w14:paraId="3BFAC963"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47.195,00</w:t>
            </w:r>
          </w:p>
        </w:tc>
      </w:tr>
      <w:tr w:rsidR="00C859D8" w:rsidRPr="00C859D8" w14:paraId="2D0B34B4"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42DD92E6"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A500006</w:t>
            </w:r>
          </w:p>
        </w:tc>
        <w:tc>
          <w:tcPr>
            <w:tcW w:w="4678" w:type="dxa"/>
            <w:tcBorders>
              <w:top w:val="nil"/>
              <w:left w:val="nil"/>
              <w:bottom w:val="single" w:sz="4" w:space="0" w:color="auto"/>
              <w:right w:val="single" w:sz="4" w:space="0" w:color="auto"/>
            </w:tcBorders>
            <w:shd w:val="clear" w:color="E1E1FF" w:fill="FFFFFF"/>
            <w:vAlign w:val="center"/>
            <w:hideMark/>
          </w:tcPr>
          <w:p w14:paraId="4959644F"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Osiguranje pomoćnika učenicima s teškoćama</w:t>
            </w:r>
          </w:p>
        </w:tc>
        <w:tc>
          <w:tcPr>
            <w:tcW w:w="1559" w:type="dxa"/>
            <w:tcBorders>
              <w:top w:val="nil"/>
              <w:left w:val="nil"/>
              <w:bottom w:val="single" w:sz="4" w:space="0" w:color="auto"/>
              <w:right w:val="single" w:sz="4" w:space="0" w:color="auto"/>
            </w:tcBorders>
            <w:shd w:val="clear" w:color="E1E1FF" w:fill="FFFFFF"/>
            <w:hideMark/>
          </w:tcPr>
          <w:p w14:paraId="056A13FA"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82.923,00</w:t>
            </w:r>
          </w:p>
        </w:tc>
        <w:tc>
          <w:tcPr>
            <w:tcW w:w="1560" w:type="dxa"/>
            <w:tcBorders>
              <w:top w:val="nil"/>
              <w:left w:val="nil"/>
              <w:bottom w:val="single" w:sz="4" w:space="0" w:color="auto"/>
              <w:right w:val="single" w:sz="4" w:space="0" w:color="auto"/>
            </w:tcBorders>
            <w:shd w:val="clear" w:color="E1E1FF" w:fill="FFFFFF"/>
          </w:tcPr>
          <w:p w14:paraId="518D192A"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125.080,00</w:t>
            </w:r>
          </w:p>
        </w:tc>
      </w:tr>
      <w:tr w:rsidR="00C859D8" w:rsidRPr="00C859D8" w14:paraId="48A648E3"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21F1AC11"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A500007</w:t>
            </w:r>
          </w:p>
        </w:tc>
        <w:tc>
          <w:tcPr>
            <w:tcW w:w="4678" w:type="dxa"/>
            <w:tcBorders>
              <w:top w:val="nil"/>
              <w:left w:val="nil"/>
              <w:bottom w:val="single" w:sz="4" w:space="0" w:color="auto"/>
              <w:right w:val="single" w:sz="4" w:space="0" w:color="auto"/>
            </w:tcBorders>
            <w:shd w:val="clear" w:color="E1E1FF" w:fill="FFFFFF"/>
            <w:vAlign w:val="center"/>
            <w:hideMark/>
          </w:tcPr>
          <w:p w14:paraId="4F62D760"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Financiranje izvannastavnih projekata i drugo</w:t>
            </w:r>
          </w:p>
        </w:tc>
        <w:tc>
          <w:tcPr>
            <w:tcW w:w="1559" w:type="dxa"/>
            <w:tcBorders>
              <w:top w:val="nil"/>
              <w:left w:val="nil"/>
              <w:bottom w:val="single" w:sz="4" w:space="0" w:color="auto"/>
              <w:right w:val="single" w:sz="4" w:space="0" w:color="auto"/>
            </w:tcBorders>
            <w:shd w:val="clear" w:color="E1E1FF" w:fill="FFFFFF"/>
            <w:hideMark/>
          </w:tcPr>
          <w:p w14:paraId="1DED577E"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5.694,00</w:t>
            </w:r>
          </w:p>
        </w:tc>
        <w:tc>
          <w:tcPr>
            <w:tcW w:w="1560" w:type="dxa"/>
            <w:tcBorders>
              <w:top w:val="nil"/>
              <w:left w:val="nil"/>
              <w:bottom w:val="single" w:sz="4" w:space="0" w:color="auto"/>
              <w:right w:val="single" w:sz="4" w:space="0" w:color="auto"/>
            </w:tcBorders>
            <w:shd w:val="clear" w:color="E1E1FF" w:fill="FFFFFF"/>
          </w:tcPr>
          <w:p w14:paraId="3542398B"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4.000,00</w:t>
            </w:r>
          </w:p>
        </w:tc>
      </w:tr>
      <w:tr w:rsidR="00C859D8" w:rsidRPr="00C859D8" w14:paraId="55CDB185"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tcPr>
          <w:p w14:paraId="2E46F991"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A500014</w:t>
            </w:r>
          </w:p>
        </w:tc>
        <w:tc>
          <w:tcPr>
            <w:tcW w:w="4678" w:type="dxa"/>
            <w:tcBorders>
              <w:top w:val="nil"/>
              <w:left w:val="nil"/>
              <w:bottom w:val="single" w:sz="4" w:space="0" w:color="auto"/>
              <w:right w:val="single" w:sz="4" w:space="0" w:color="auto"/>
            </w:tcBorders>
            <w:shd w:val="clear" w:color="E1E1FF" w:fill="FFFFFF"/>
            <w:vAlign w:val="center"/>
          </w:tcPr>
          <w:p w14:paraId="73E105FE"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Osiguranje pomoćnika učenicima s teškoćama - financiranje Grada i općina</w:t>
            </w:r>
          </w:p>
        </w:tc>
        <w:tc>
          <w:tcPr>
            <w:tcW w:w="1559" w:type="dxa"/>
            <w:tcBorders>
              <w:top w:val="nil"/>
              <w:left w:val="nil"/>
              <w:bottom w:val="single" w:sz="4" w:space="0" w:color="auto"/>
              <w:right w:val="single" w:sz="4" w:space="0" w:color="auto"/>
            </w:tcBorders>
            <w:shd w:val="clear" w:color="E1E1FF" w:fill="FFFFFF"/>
          </w:tcPr>
          <w:p w14:paraId="1AAFC4B5"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13.307,00</w:t>
            </w:r>
          </w:p>
        </w:tc>
        <w:tc>
          <w:tcPr>
            <w:tcW w:w="1560" w:type="dxa"/>
            <w:tcBorders>
              <w:top w:val="nil"/>
              <w:left w:val="nil"/>
              <w:bottom w:val="single" w:sz="4" w:space="0" w:color="auto"/>
              <w:right w:val="single" w:sz="4" w:space="0" w:color="auto"/>
            </w:tcBorders>
            <w:shd w:val="clear" w:color="E1E1FF" w:fill="FFFFFF"/>
          </w:tcPr>
          <w:p w14:paraId="641A08BA"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2.643,00</w:t>
            </w:r>
          </w:p>
        </w:tc>
      </w:tr>
      <w:tr w:rsidR="00C859D8" w:rsidRPr="00C859D8" w14:paraId="7B83B018" w14:textId="77777777" w:rsidTr="00FD28E7">
        <w:trPr>
          <w:trHeight w:val="48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4F200F03"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Kapitalni projekt  K500001</w:t>
            </w:r>
          </w:p>
        </w:tc>
        <w:tc>
          <w:tcPr>
            <w:tcW w:w="4678" w:type="dxa"/>
            <w:tcBorders>
              <w:top w:val="nil"/>
              <w:left w:val="nil"/>
              <w:bottom w:val="single" w:sz="4" w:space="0" w:color="auto"/>
              <w:right w:val="single" w:sz="4" w:space="0" w:color="auto"/>
            </w:tcBorders>
            <w:shd w:val="clear" w:color="E1E1FF" w:fill="FFFFFF"/>
            <w:vAlign w:val="center"/>
            <w:hideMark/>
          </w:tcPr>
          <w:p w14:paraId="1BECBBCF"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Kapitalna ulaganja osnovnog školstva</w:t>
            </w:r>
          </w:p>
        </w:tc>
        <w:tc>
          <w:tcPr>
            <w:tcW w:w="1559" w:type="dxa"/>
            <w:tcBorders>
              <w:top w:val="nil"/>
              <w:left w:val="nil"/>
              <w:bottom w:val="single" w:sz="4" w:space="0" w:color="auto"/>
              <w:right w:val="single" w:sz="4" w:space="0" w:color="auto"/>
            </w:tcBorders>
            <w:shd w:val="clear" w:color="E1E1FF" w:fill="FFFFFF"/>
            <w:hideMark/>
          </w:tcPr>
          <w:p w14:paraId="63EDC63E"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68.772,00</w:t>
            </w:r>
          </w:p>
        </w:tc>
        <w:tc>
          <w:tcPr>
            <w:tcW w:w="1560" w:type="dxa"/>
            <w:tcBorders>
              <w:top w:val="nil"/>
              <w:left w:val="nil"/>
              <w:bottom w:val="single" w:sz="4" w:space="0" w:color="auto"/>
              <w:right w:val="single" w:sz="4" w:space="0" w:color="auto"/>
            </w:tcBorders>
            <w:shd w:val="clear" w:color="E1E1FF" w:fill="FFFFFF"/>
          </w:tcPr>
          <w:p w14:paraId="33DB34C1"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83.772,00</w:t>
            </w:r>
          </w:p>
        </w:tc>
      </w:tr>
      <w:tr w:rsidR="00C859D8" w:rsidRPr="00C859D8" w14:paraId="0FA8EA3A" w14:textId="77777777" w:rsidTr="00C859D8">
        <w:trPr>
          <w:trHeight w:val="480"/>
        </w:trPr>
        <w:tc>
          <w:tcPr>
            <w:tcW w:w="2263" w:type="dxa"/>
            <w:tcBorders>
              <w:top w:val="nil"/>
              <w:left w:val="single" w:sz="4" w:space="0" w:color="auto"/>
              <w:bottom w:val="single" w:sz="4" w:space="0" w:color="auto"/>
              <w:right w:val="single" w:sz="4" w:space="0" w:color="auto"/>
            </w:tcBorders>
            <w:shd w:val="clear" w:color="auto" w:fill="BFBFBF"/>
            <w:vAlign w:val="center"/>
            <w:hideMark/>
          </w:tcPr>
          <w:p w14:paraId="06077CB6" w14:textId="77777777" w:rsidR="00C859D8" w:rsidRPr="00C859D8" w:rsidRDefault="00C859D8" w:rsidP="00C859D8">
            <w:pPr>
              <w:spacing w:after="0" w:line="240" w:lineRule="auto"/>
              <w:rPr>
                <w:rFonts w:ascii="Arial" w:eastAsia="Times New Roman" w:hAnsi="Arial" w:cs="Arial"/>
                <w:b/>
                <w:bCs/>
                <w:i/>
                <w:iCs/>
                <w:sz w:val="18"/>
                <w:szCs w:val="18"/>
                <w:lang w:eastAsia="hr-HR"/>
              </w:rPr>
            </w:pPr>
            <w:r w:rsidRPr="00C859D8">
              <w:rPr>
                <w:rFonts w:ascii="Arial" w:eastAsia="Times New Roman" w:hAnsi="Arial" w:cs="Arial"/>
                <w:b/>
                <w:bCs/>
                <w:i/>
                <w:iCs/>
                <w:sz w:val="18"/>
                <w:szCs w:val="18"/>
                <w:lang w:eastAsia="hr-HR"/>
              </w:rPr>
              <w:t>Proračunski korisnik  10645</w:t>
            </w:r>
          </w:p>
        </w:tc>
        <w:tc>
          <w:tcPr>
            <w:tcW w:w="4678" w:type="dxa"/>
            <w:tcBorders>
              <w:top w:val="nil"/>
              <w:left w:val="nil"/>
              <w:bottom w:val="single" w:sz="4" w:space="0" w:color="auto"/>
              <w:right w:val="single" w:sz="4" w:space="0" w:color="auto"/>
            </w:tcBorders>
            <w:shd w:val="clear" w:color="auto" w:fill="BFBFBF"/>
            <w:vAlign w:val="center"/>
            <w:hideMark/>
          </w:tcPr>
          <w:p w14:paraId="68480C7C" w14:textId="77777777" w:rsidR="00C859D8" w:rsidRPr="00C859D8" w:rsidRDefault="00C859D8" w:rsidP="00C859D8">
            <w:pPr>
              <w:spacing w:after="0" w:line="240" w:lineRule="auto"/>
              <w:rPr>
                <w:rFonts w:ascii="Arial" w:eastAsia="Times New Roman" w:hAnsi="Arial" w:cs="Arial"/>
                <w:b/>
                <w:bCs/>
                <w:i/>
                <w:iCs/>
                <w:sz w:val="18"/>
                <w:szCs w:val="18"/>
                <w:lang w:eastAsia="hr-HR"/>
              </w:rPr>
            </w:pPr>
            <w:r w:rsidRPr="00C859D8">
              <w:rPr>
                <w:rFonts w:ascii="Arial" w:eastAsia="Times New Roman" w:hAnsi="Arial" w:cs="Arial"/>
                <w:b/>
                <w:bCs/>
                <w:i/>
                <w:iCs/>
                <w:sz w:val="18"/>
                <w:szCs w:val="18"/>
                <w:lang w:eastAsia="hr-HR"/>
              </w:rPr>
              <w:t>CENTAR LIČE FARAGUNA LABIN</w:t>
            </w:r>
          </w:p>
        </w:tc>
        <w:tc>
          <w:tcPr>
            <w:tcW w:w="1559" w:type="dxa"/>
            <w:tcBorders>
              <w:top w:val="nil"/>
              <w:left w:val="nil"/>
              <w:bottom w:val="single" w:sz="4" w:space="0" w:color="auto"/>
              <w:right w:val="single" w:sz="4" w:space="0" w:color="auto"/>
            </w:tcBorders>
            <w:shd w:val="clear" w:color="auto" w:fill="BFBFBF"/>
            <w:hideMark/>
          </w:tcPr>
          <w:p w14:paraId="2F13DDFE"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732.691,00</w:t>
            </w:r>
          </w:p>
        </w:tc>
        <w:tc>
          <w:tcPr>
            <w:tcW w:w="1560" w:type="dxa"/>
            <w:tcBorders>
              <w:top w:val="nil"/>
              <w:left w:val="nil"/>
              <w:bottom w:val="single" w:sz="4" w:space="0" w:color="auto"/>
              <w:right w:val="single" w:sz="4" w:space="0" w:color="auto"/>
            </w:tcBorders>
            <w:shd w:val="clear" w:color="auto" w:fill="BFBFBF"/>
          </w:tcPr>
          <w:p w14:paraId="28383729"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725.079,00</w:t>
            </w:r>
          </w:p>
        </w:tc>
      </w:tr>
      <w:tr w:rsidR="00C859D8" w:rsidRPr="00C859D8" w14:paraId="63491E6B" w14:textId="77777777" w:rsidTr="00C859D8">
        <w:trPr>
          <w:trHeight w:val="300"/>
        </w:trPr>
        <w:tc>
          <w:tcPr>
            <w:tcW w:w="2263" w:type="dxa"/>
            <w:tcBorders>
              <w:top w:val="nil"/>
              <w:left w:val="single" w:sz="4" w:space="0" w:color="auto"/>
              <w:bottom w:val="single" w:sz="4" w:space="0" w:color="auto"/>
              <w:right w:val="single" w:sz="4" w:space="0" w:color="auto"/>
            </w:tcBorders>
            <w:shd w:val="clear" w:color="auto" w:fill="D9D9D9"/>
            <w:vAlign w:val="center"/>
            <w:hideMark/>
          </w:tcPr>
          <w:p w14:paraId="5E2E6DBD"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Program  5002</w:t>
            </w:r>
          </w:p>
        </w:tc>
        <w:tc>
          <w:tcPr>
            <w:tcW w:w="4678" w:type="dxa"/>
            <w:tcBorders>
              <w:top w:val="nil"/>
              <w:left w:val="nil"/>
              <w:bottom w:val="single" w:sz="4" w:space="0" w:color="auto"/>
              <w:right w:val="single" w:sz="4" w:space="0" w:color="auto"/>
            </w:tcBorders>
            <w:shd w:val="clear" w:color="auto" w:fill="D9D9D9"/>
            <w:vAlign w:val="center"/>
            <w:hideMark/>
          </w:tcPr>
          <w:p w14:paraId="3634CE1E"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Obrazovanje</w:t>
            </w:r>
          </w:p>
        </w:tc>
        <w:tc>
          <w:tcPr>
            <w:tcW w:w="1559" w:type="dxa"/>
            <w:tcBorders>
              <w:top w:val="nil"/>
              <w:left w:val="nil"/>
              <w:bottom w:val="single" w:sz="4" w:space="0" w:color="auto"/>
              <w:right w:val="single" w:sz="4" w:space="0" w:color="auto"/>
            </w:tcBorders>
            <w:shd w:val="clear" w:color="auto" w:fill="D9D9D9"/>
            <w:hideMark/>
          </w:tcPr>
          <w:p w14:paraId="22D4224D"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732.691,00</w:t>
            </w:r>
          </w:p>
        </w:tc>
        <w:tc>
          <w:tcPr>
            <w:tcW w:w="1560" w:type="dxa"/>
            <w:tcBorders>
              <w:top w:val="nil"/>
              <w:left w:val="nil"/>
              <w:bottom w:val="single" w:sz="4" w:space="0" w:color="auto"/>
              <w:right w:val="single" w:sz="4" w:space="0" w:color="auto"/>
            </w:tcBorders>
            <w:shd w:val="clear" w:color="auto" w:fill="D9D9D9"/>
          </w:tcPr>
          <w:p w14:paraId="3F34AFCD"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725.079,00</w:t>
            </w:r>
          </w:p>
        </w:tc>
      </w:tr>
      <w:tr w:rsidR="00C859D8" w:rsidRPr="00C859D8" w14:paraId="271A34AD"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0720CBA3"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A500003</w:t>
            </w:r>
          </w:p>
        </w:tc>
        <w:tc>
          <w:tcPr>
            <w:tcW w:w="4678" w:type="dxa"/>
            <w:tcBorders>
              <w:top w:val="nil"/>
              <w:left w:val="nil"/>
              <w:bottom w:val="single" w:sz="4" w:space="0" w:color="auto"/>
              <w:right w:val="single" w:sz="4" w:space="0" w:color="auto"/>
            </w:tcBorders>
            <w:shd w:val="clear" w:color="E1E1FF" w:fill="FFFFFF"/>
            <w:vAlign w:val="center"/>
            <w:hideMark/>
          </w:tcPr>
          <w:p w14:paraId="1030DAC0"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Financiranje djelatnosti osnovnog školstva</w:t>
            </w:r>
          </w:p>
        </w:tc>
        <w:tc>
          <w:tcPr>
            <w:tcW w:w="1559" w:type="dxa"/>
            <w:tcBorders>
              <w:top w:val="nil"/>
              <w:left w:val="nil"/>
              <w:bottom w:val="single" w:sz="4" w:space="0" w:color="auto"/>
              <w:right w:val="single" w:sz="4" w:space="0" w:color="auto"/>
            </w:tcBorders>
            <w:shd w:val="clear" w:color="E1E1FF" w:fill="FFFFFF"/>
            <w:hideMark/>
          </w:tcPr>
          <w:p w14:paraId="3D44A382"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606.791,00</w:t>
            </w:r>
          </w:p>
        </w:tc>
        <w:tc>
          <w:tcPr>
            <w:tcW w:w="1560" w:type="dxa"/>
            <w:tcBorders>
              <w:top w:val="nil"/>
              <w:left w:val="nil"/>
              <w:bottom w:val="single" w:sz="4" w:space="0" w:color="auto"/>
              <w:right w:val="single" w:sz="4" w:space="0" w:color="auto"/>
            </w:tcBorders>
            <w:shd w:val="clear" w:color="E1E1FF" w:fill="FFFFFF"/>
          </w:tcPr>
          <w:p w14:paraId="0D418F11"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591.261,00</w:t>
            </w:r>
          </w:p>
        </w:tc>
      </w:tr>
      <w:tr w:rsidR="00C859D8" w:rsidRPr="00C859D8" w14:paraId="451A8C3C"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33639ED9"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A500006</w:t>
            </w:r>
          </w:p>
        </w:tc>
        <w:tc>
          <w:tcPr>
            <w:tcW w:w="4678" w:type="dxa"/>
            <w:tcBorders>
              <w:top w:val="nil"/>
              <w:left w:val="nil"/>
              <w:bottom w:val="single" w:sz="4" w:space="0" w:color="auto"/>
              <w:right w:val="single" w:sz="4" w:space="0" w:color="auto"/>
            </w:tcBorders>
            <w:shd w:val="clear" w:color="E1E1FF" w:fill="FFFFFF"/>
            <w:vAlign w:val="center"/>
            <w:hideMark/>
          </w:tcPr>
          <w:p w14:paraId="0FD1C80C"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Osiguranje pomoćnika učenicima s teškoćama</w:t>
            </w:r>
          </w:p>
        </w:tc>
        <w:tc>
          <w:tcPr>
            <w:tcW w:w="1559" w:type="dxa"/>
            <w:tcBorders>
              <w:top w:val="nil"/>
              <w:left w:val="nil"/>
              <w:bottom w:val="single" w:sz="4" w:space="0" w:color="auto"/>
              <w:right w:val="single" w:sz="4" w:space="0" w:color="auto"/>
            </w:tcBorders>
            <w:shd w:val="clear" w:color="E1E1FF" w:fill="FFFFFF"/>
            <w:hideMark/>
          </w:tcPr>
          <w:p w14:paraId="7DF42655"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78.700,00</w:t>
            </w:r>
          </w:p>
        </w:tc>
        <w:tc>
          <w:tcPr>
            <w:tcW w:w="1560" w:type="dxa"/>
            <w:tcBorders>
              <w:top w:val="nil"/>
              <w:left w:val="nil"/>
              <w:bottom w:val="single" w:sz="4" w:space="0" w:color="auto"/>
              <w:right w:val="single" w:sz="4" w:space="0" w:color="auto"/>
            </w:tcBorders>
            <w:shd w:val="clear" w:color="E1E1FF" w:fill="FFFFFF"/>
          </w:tcPr>
          <w:p w14:paraId="1A6F9101"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73.500,00</w:t>
            </w:r>
          </w:p>
        </w:tc>
      </w:tr>
      <w:tr w:rsidR="00C859D8" w:rsidRPr="00C859D8" w14:paraId="6BD57F4F"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tcPr>
          <w:p w14:paraId="2682AE78"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A500007</w:t>
            </w:r>
          </w:p>
        </w:tc>
        <w:tc>
          <w:tcPr>
            <w:tcW w:w="4678" w:type="dxa"/>
            <w:tcBorders>
              <w:top w:val="nil"/>
              <w:left w:val="nil"/>
              <w:bottom w:val="single" w:sz="4" w:space="0" w:color="auto"/>
              <w:right w:val="single" w:sz="4" w:space="0" w:color="auto"/>
            </w:tcBorders>
            <w:shd w:val="clear" w:color="E1E1FF" w:fill="FFFFFF"/>
            <w:vAlign w:val="center"/>
          </w:tcPr>
          <w:p w14:paraId="7E6BEECF"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Financiranje izvannastavnih projekata i drugo</w:t>
            </w:r>
          </w:p>
        </w:tc>
        <w:tc>
          <w:tcPr>
            <w:tcW w:w="1559" w:type="dxa"/>
            <w:tcBorders>
              <w:top w:val="nil"/>
              <w:left w:val="nil"/>
              <w:bottom w:val="single" w:sz="4" w:space="0" w:color="auto"/>
              <w:right w:val="single" w:sz="4" w:space="0" w:color="auto"/>
            </w:tcBorders>
            <w:shd w:val="clear" w:color="E1E1FF" w:fill="FFFFFF"/>
          </w:tcPr>
          <w:p w14:paraId="0DB56467"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1.300,00</w:t>
            </w:r>
          </w:p>
        </w:tc>
        <w:tc>
          <w:tcPr>
            <w:tcW w:w="1560" w:type="dxa"/>
            <w:tcBorders>
              <w:top w:val="nil"/>
              <w:left w:val="nil"/>
              <w:bottom w:val="single" w:sz="4" w:space="0" w:color="auto"/>
              <w:right w:val="single" w:sz="4" w:space="0" w:color="auto"/>
            </w:tcBorders>
            <w:shd w:val="clear" w:color="E1E1FF" w:fill="FFFFFF"/>
          </w:tcPr>
          <w:p w14:paraId="02D977CC"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0,00</w:t>
            </w:r>
          </w:p>
        </w:tc>
      </w:tr>
      <w:tr w:rsidR="00C859D8" w:rsidRPr="00C859D8" w14:paraId="0C664E9B"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7881EE5D"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A500008</w:t>
            </w:r>
          </w:p>
        </w:tc>
        <w:tc>
          <w:tcPr>
            <w:tcW w:w="4678" w:type="dxa"/>
            <w:tcBorders>
              <w:top w:val="nil"/>
              <w:left w:val="nil"/>
              <w:bottom w:val="single" w:sz="4" w:space="0" w:color="auto"/>
              <w:right w:val="single" w:sz="4" w:space="0" w:color="auto"/>
            </w:tcBorders>
            <w:shd w:val="clear" w:color="E1E1FF" w:fill="FFFFFF"/>
            <w:vAlign w:val="center"/>
            <w:hideMark/>
          </w:tcPr>
          <w:p w14:paraId="2BA24F83"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Sufinanciranje boravka djece</w:t>
            </w:r>
          </w:p>
        </w:tc>
        <w:tc>
          <w:tcPr>
            <w:tcW w:w="1559" w:type="dxa"/>
            <w:tcBorders>
              <w:top w:val="nil"/>
              <w:left w:val="nil"/>
              <w:bottom w:val="single" w:sz="4" w:space="0" w:color="auto"/>
              <w:right w:val="single" w:sz="4" w:space="0" w:color="auto"/>
            </w:tcBorders>
            <w:shd w:val="clear" w:color="E1E1FF" w:fill="FFFFFF"/>
            <w:hideMark/>
          </w:tcPr>
          <w:p w14:paraId="0CD11375"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17.570,00</w:t>
            </w:r>
          </w:p>
        </w:tc>
        <w:tc>
          <w:tcPr>
            <w:tcW w:w="1560" w:type="dxa"/>
            <w:tcBorders>
              <w:top w:val="nil"/>
              <w:left w:val="nil"/>
              <w:bottom w:val="single" w:sz="4" w:space="0" w:color="auto"/>
              <w:right w:val="single" w:sz="4" w:space="0" w:color="auto"/>
            </w:tcBorders>
            <w:shd w:val="clear" w:color="E1E1FF" w:fill="FFFFFF"/>
          </w:tcPr>
          <w:p w14:paraId="4BE43231"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12.500,00</w:t>
            </w:r>
          </w:p>
        </w:tc>
      </w:tr>
      <w:tr w:rsidR="00C859D8" w:rsidRPr="00C859D8" w14:paraId="3B61C21D"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tcPr>
          <w:p w14:paraId="4BE24AC1"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A500013</w:t>
            </w:r>
          </w:p>
        </w:tc>
        <w:tc>
          <w:tcPr>
            <w:tcW w:w="4678" w:type="dxa"/>
            <w:tcBorders>
              <w:top w:val="nil"/>
              <w:left w:val="nil"/>
              <w:bottom w:val="single" w:sz="4" w:space="0" w:color="auto"/>
              <w:right w:val="single" w:sz="4" w:space="0" w:color="auto"/>
            </w:tcBorders>
            <w:shd w:val="clear" w:color="E1E1FF" w:fill="FFFFFF"/>
            <w:vAlign w:val="center"/>
          </w:tcPr>
          <w:p w14:paraId="435A9BAA"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Financiranje aktivnosti predškolske djece</w:t>
            </w:r>
          </w:p>
        </w:tc>
        <w:tc>
          <w:tcPr>
            <w:tcW w:w="1559" w:type="dxa"/>
            <w:tcBorders>
              <w:top w:val="nil"/>
              <w:left w:val="nil"/>
              <w:bottom w:val="single" w:sz="4" w:space="0" w:color="auto"/>
              <w:right w:val="single" w:sz="4" w:space="0" w:color="auto"/>
            </w:tcBorders>
            <w:shd w:val="clear" w:color="E1E1FF" w:fill="FFFFFF"/>
          </w:tcPr>
          <w:p w14:paraId="0612A287"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17.880,00</w:t>
            </w:r>
          </w:p>
        </w:tc>
        <w:tc>
          <w:tcPr>
            <w:tcW w:w="1560" w:type="dxa"/>
            <w:tcBorders>
              <w:top w:val="nil"/>
              <w:left w:val="nil"/>
              <w:bottom w:val="single" w:sz="4" w:space="0" w:color="auto"/>
              <w:right w:val="single" w:sz="4" w:space="0" w:color="auto"/>
            </w:tcBorders>
            <w:shd w:val="clear" w:color="E1E1FF" w:fill="FFFFFF"/>
          </w:tcPr>
          <w:p w14:paraId="13F1B963"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17.880,00</w:t>
            </w:r>
          </w:p>
        </w:tc>
      </w:tr>
      <w:tr w:rsidR="00C859D8" w:rsidRPr="00C859D8" w14:paraId="1C150E09"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tcPr>
          <w:p w14:paraId="3060A063"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A500014</w:t>
            </w:r>
          </w:p>
        </w:tc>
        <w:tc>
          <w:tcPr>
            <w:tcW w:w="4678" w:type="dxa"/>
            <w:tcBorders>
              <w:top w:val="nil"/>
              <w:left w:val="nil"/>
              <w:bottom w:val="single" w:sz="4" w:space="0" w:color="auto"/>
              <w:right w:val="single" w:sz="4" w:space="0" w:color="auto"/>
            </w:tcBorders>
            <w:shd w:val="clear" w:color="E1E1FF" w:fill="FFFFFF"/>
            <w:vAlign w:val="center"/>
          </w:tcPr>
          <w:p w14:paraId="05F5C53E"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Osiguranje pomoćnika učenicima s teškoćama - financiranje Grada i općina</w:t>
            </w:r>
          </w:p>
        </w:tc>
        <w:tc>
          <w:tcPr>
            <w:tcW w:w="1559" w:type="dxa"/>
            <w:tcBorders>
              <w:top w:val="nil"/>
              <w:left w:val="nil"/>
              <w:bottom w:val="single" w:sz="4" w:space="0" w:color="auto"/>
              <w:right w:val="single" w:sz="4" w:space="0" w:color="auto"/>
            </w:tcBorders>
            <w:shd w:val="clear" w:color="E1E1FF" w:fill="FFFFFF"/>
          </w:tcPr>
          <w:p w14:paraId="409C95BE"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3.450,00</w:t>
            </w:r>
          </w:p>
        </w:tc>
        <w:tc>
          <w:tcPr>
            <w:tcW w:w="1560" w:type="dxa"/>
            <w:tcBorders>
              <w:top w:val="nil"/>
              <w:left w:val="nil"/>
              <w:bottom w:val="single" w:sz="4" w:space="0" w:color="auto"/>
              <w:right w:val="single" w:sz="4" w:space="0" w:color="auto"/>
            </w:tcBorders>
            <w:shd w:val="clear" w:color="E1E1FF" w:fill="FFFFFF"/>
          </w:tcPr>
          <w:p w14:paraId="52297908"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19.960,00</w:t>
            </w:r>
          </w:p>
        </w:tc>
      </w:tr>
      <w:tr w:rsidR="00C859D8" w:rsidRPr="00C859D8" w14:paraId="48B21D60"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tcPr>
          <w:p w14:paraId="6EC838D9"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Kapitalni projekt  K500001</w:t>
            </w:r>
          </w:p>
        </w:tc>
        <w:tc>
          <w:tcPr>
            <w:tcW w:w="4678" w:type="dxa"/>
            <w:tcBorders>
              <w:top w:val="nil"/>
              <w:left w:val="nil"/>
              <w:bottom w:val="single" w:sz="4" w:space="0" w:color="auto"/>
              <w:right w:val="single" w:sz="4" w:space="0" w:color="auto"/>
            </w:tcBorders>
            <w:shd w:val="clear" w:color="E1E1FF" w:fill="FFFFFF"/>
            <w:vAlign w:val="center"/>
          </w:tcPr>
          <w:p w14:paraId="1239C4E9"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Kapitalna ulaganja osnovnog školstva</w:t>
            </w:r>
          </w:p>
        </w:tc>
        <w:tc>
          <w:tcPr>
            <w:tcW w:w="1559" w:type="dxa"/>
            <w:tcBorders>
              <w:top w:val="nil"/>
              <w:left w:val="nil"/>
              <w:bottom w:val="single" w:sz="4" w:space="0" w:color="auto"/>
              <w:right w:val="single" w:sz="4" w:space="0" w:color="auto"/>
            </w:tcBorders>
            <w:shd w:val="clear" w:color="E1E1FF" w:fill="FFFFFF"/>
          </w:tcPr>
          <w:p w14:paraId="4D43DDA9"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7.000,00</w:t>
            </w:r>
          </w:p>
        </w:tc>
        <w:tc>
          <w:tcPr>
            <w:tcW w:w="1560" w:type="dxa"/>
            <w:tcBorders>
              <w:top w:val="nil"/>
              <w:left w:val="nil"/>
              <w:bottom w:val="single" w:sz="4" w:space="0" w:color="auto"/>
              <w:right w:val="single" w:sz="4" w:space="0" w:color="auto"/>
            </w:tcBorders>
            <w:shd w:val="clear" w:color="E1E1FF" w:fill="FFFFFF"/>
          </w:tcPr>
          <w:p w14:paraId="3F9B6D05"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9.978,00</w:t>
            </w:r>
          </w:p>
        </w:tc>
      </w:tr>
      <w:tr w:rsidR="00C859D8" w:rsidRPr="00C859D8" w14:paraId="3A8C6AFF" w14:textId="77777777" w:rsidTr="00C859D8">
        <w:trPr>
          <w:trHeight w:val="480"/>
        </w:trPr>
        <w:tc>
          <w:tcPr>
            <w:tcW w:w="2263" w:type="dxa"/>
            <w:tcBorders>
              <w:top w:val="nil"/>
              <w:left w:val="single" w:sz="4" w:space="0" w:color="auto"/>
              <w:bottom w:val="single" w:sz="4" w:space="0" w:color="auto"/>
              <w:right w:val="single" w:sz="4" w:space="0" w:color="auto"/>
            </w:tcBorders>
            <w:shd w:val="clear" w:color="auto" w:fill="BFBFBF"/>
            <w:vAlign w:val="center"/>
            <w:hideMark/>
          </w:tcPr>
          <w:p w14:paraId="741DCD6E" w14:textId="77777777" w:rsidR="00C859D8" w:rsidRPr="00C859D8" w:rsidRDefault="00C859D8" w:rsidP="00C859D8">
            <w:pPr>
              <w:spacing w:after="0" w:line="240" w:lineRule="auto"/>
              <w:rPr>
                <w:rFonts w:ascii="Arial" w:eastAsia="Times New Roman" w:hAnsi="Arial" w:cs="Arial"/>
                <w:b/>
                <w:bCs/>
                <w:i/>
                <w:iCs/>
                <w:sz w:val="18"/>
                <w:szCs w:val="18"/>
                <w:lang w:eastAsia="hr-HR"/>
              </w:rPr>
            </w:pPr>
            <w:r w:rsidRPr="00C859D8">
              <w:rPr>
                <w:rFonts w:ascii="Arial" w:eastAsia="Times New Roman" w:hAnsi="Arial" w:cs="Arial"/>
                <w:b/>
                <w:bCs/>
                <w:i/>
                <w:iCs/>
                <w:sz w:val="18"/>
                <w:szCs w:val="18"/>
                <w:lang w:eastAsia="hr-HR"/>
              </w:rPr>
              <w:t>Proračunski korisnik  48478</w:t>
            </w:r>
          </w:p>
        </w:tc>
        <w:tc>
          <w:tcPr>
            <w:tcW w:w="4678" w:type="dxa"/>
            <w:tcBorders>
              <w:top w:val="nil"/>
              <w:left w:val="nil"/>
              <w:bottom w:val="single" w:sz="4" w:space="0" w:color="auto"/>
              <w:right w:val="single" w:sz="4" w:space="0" w:color="auto"/>
            </w:tcBorders>
            <w:shd w:val="clear" w:color="auto" w:fill="BFBFBF"/>
            <w:vAlign w:val="center"/>
            <w:hideMark/>
          </w:tcPr>
          <w:p w14:paraId="365EE1D5" w14:textId="77777777" w:rsidR="00C859D8" w:rsidRPr="00C859D8" w:rsidRDefault="00C859D8" w:rsidP="00C859D8">
            <w:pPr>
              <w:spacing w:after="0" w:line="240" w:lineRule="auto"/>
              <w:rPr>
                <w:rFonts w:ascii="Arial" w:eastAsia="Times New Roman" w:hAnsi="Arial" w:cs="Arial"/>
                <w:b/>
                <w:bCs/>
                <w:i/>
                <w:iCs/>
                <w:sz w:val="18"/>
                <w:szCs w:val="18"/>
                <w:lang w:eastAsia="hr-HR"/>
              </w:rPr>
            </w:pPr>
            <w:r w:rsidRPr="00C859D8">
              <w:rPr>
                <w:rFonts w:ascii="Arial" w:eastAsia="Times New Roman" w:hAnsi="Arial" w:cs="Arial"/>
                <w:b/>
                <w:bCs/>
                <w:i/>
                <w:iCs/>
                <w:sz w:val="18"/>
                <w:szCs w:val="18"/>
                <w:lang w:eastAsia="hr-HR"/>
              </w:rPr>
              <w:t>UMJETNIČKA ŠKOLA MATKA BRAJŠE RAŠANA LABIN</w:t>
            </w:r>
          </w:p>
        </w:tc>
        <w:tc>
          <w:tcPr>
            <w:tcW w:w="1559" w:type="dxa"/>
            <w:tcBorders>
              <w:top w:val="nil"/>
              <w:left w:val="nil"/>
              <w:bottom w:val="single" w:sz="4" w:space="0" w:color="auto"/>
              <w:right w:val="single" w:sz="4" w:space="0" w:color="auto"/>
            </w:tcBorders>
            <w:shd w:val="clear" w:color="auto" w:fill="BFBFBF"/>
            <w:hideMark/>
          </w:tcPr>
          <w:p w14:paraId="710A7F5E"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1.413.318,00</w:t>
            </w:r>
          </w:p>
        </w:tc>
        <w:tc>
          <w:tcPr>
            <w:tcW w:w="1560" w:type="dxa"/>
            <w:tcBorders>
              <w:top w:val="nil"/>
              <w:left w:val="nil"/>
              <w:bottom w:val="single" w:sz="4" w:space="0" w:color="auto"/>
              <w:right w:val="single" w:sz="4" w:space="0" w:color="auto"/>
            </w:tcBorders>
            <w:shd w:val="clear" w:color="auto" w:fill="BFBFBF"/>
          </w:tcPr>
          <w:p w14:paraId="3AC534EE"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1.341.970,00</w:t>
            </w:r>
          </w:p>
        </w:tc>
      </w:tr>
      <w:tr w:rsidR="00C859D8" w:rsidRPr="00C859D8" w14:paraId="4DA878EC" w14:textId="77777777" w:rsidTr="00C859D8">
        <w:trPr>
          <w:trHeight w:val="300"/>
        </w:trPr>
        <w:tc>
          <w:tcPr>
            <w:tcW w:w="2263" w:type="dxa"/>
            <w:tcBorders>
              <w:top w:val="nil"/>
              <w:left w:val="single" w:sz="4" w:space="0" w:color="auto"/>
              <w:bottom w:val="single" w:sz="4" w:space="0" w:color="auto"/>
              <w:right w:val="single" w:sz="4" w:space="0" w:color="auto"/>
            </w:tcBorders>
            <w:shd w:val="clear" w:color="auto" w:fill="D9D9D9"/>
            <w:vAlign w:val="center"/>
            <w:hideMark/>
          </w:tcPr>
          <w:p w14:paraId="37F19EFD"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Program  5002</w:t>
            </w:r>
          </w:p>
        </w:tc>
        <w:tc>
          <w:tcPr>
            <w:tcW w:w="4678" w:type="dxa"/>
            <w:tcBorders>
              <w:top w:val="nil"/>
              <w:left w:val="nil"/>
              <w:bottom w:val="single" w:sz="4" w:space="0" w:color="auto"/>
              <w:right w:val="single" w:sz="4" w:space="0" w:color="auto"/>
            </w:tcBorders>
            <w:shd w:val="clear" w:color="auto" w:fill="D9D9D9"/>
            <w:vAlign w:val="center"/>
            <w:hideMark/>
          </w:tcPr>
          <w:p w14:paraId="4B6D2E65"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Obrazovanje</w:t>
            </w:r>
          </w:p>
        </w:tc>
        <w:tc>
          <w:tcPr>
            <w:tcW w:w="1559" w:type="dxa"/>
            <w:tcBorders>
              <w:top w:val="nil"/>
              <w:left w:val="nil"/>
              <w:bottom w:val="single" w:sz="4" w:space="0" w:color="auto"/>
              <w:right w:val="single" w:sz="4" w:space="0" w:color="auto"/>
            </w:tcBorders>
            <w:shd w:val="clear" w:color="auto" w:fill="D9D9D9"/>
            <w:hideMark/>
          </w:tcPr>
          <w:p w14:paraId="3699B468"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1.413.318,00</w:t>
            </w:r>
          </w:p>
        </w:tc>
        <w:tc>
          <w:tcPr>
            <w:tcW w:w="1560" w:type="dxa"/>
            <w:tcBorders>
              <w:top w:val="nil"/>
              <w:left w:val="nil"/>
              <w:bottom w:val="single" w:sz="4" w:space="0" w:color="auto"/>
              <w:right w:val="single" w:sz="4" w:space="0" w:color="auto"/>
            </w:tcBorders>
            <w:shd w:val="clear" w:color="auto" w:fill="D9D9D9"/>
          </w:tcPr>
          <w:p w14:paraId="41AAB9D8"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1.341.970,00</w:t>
            </w:r>
          </w:p>
        </w:tc>
      </w:tr>
      <w:tr w:rsidR="00C859D8" w:rsidRPr="00C859D8" w14:paraId="232BADA4"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5333CD53"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A500003</w:t>
            </w:r>
          </w:p>
        </w:tc>
        <w:tc>
          <w:tcPr>
            <w:tcW w:w="4678" w:type="dxa"/>
            <w:tcBorders>
              <w:top w:val="nil"/>
              <w:left w:val="nil"/>
              <w:bottom w:val="single" w:sz="4" w:space="0" w:color="auto"/>
              <w:right w:val="single" w:sz="4" w:space="0" w:color="auto"/>
            </w:tcBorders>
            <w:shd w:val="clear" w:color="E1E1FF" w:fill="FFFFFF"/>
            <w:vAlign w:val="center"/>
            <w:hideMark/>
          </w:tcPr>
          <w:p w14:paraId="0558CFF5"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Financiranje djelatnosti osnovnog školstva</w:t>
            </w:r>
          </w:p>
        </w:tc>
        <w:tc>
          <w:tcPr>
            <w:tcW w:w="1559" w:type="dxa"/>
            <w:tcBorders>
              <w:top w:val="nil"/>
              <w:left w:val="nil"/>
              <w:bottom w:val="single" w:sz="4" w:space="0" w:color="auto"/>
              <w:right w:val="single" w:sz="4" w:space="0" w:color="auto"/>
            </w:tcBorders>
            <w:shd w:val="clear" w:color="E1E1FF" w:fill="FFFFFF"/>
            <w:hideMark/>
          </w:tcPr>
          <w:p w14:paraId="3B2EA593"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1.375.928,00</w:t>
            </w:r>
          </w:p>
        </w:tc>
        <w:tc>
          <w:tcPr>
            <w:tcW w:w="1560" w:type="dxa"/>
            <w:tcBorders>
              <w:top w:val="nil"/>
              <w:left w:val="nil"/>
              <w:bottom w:val="single" w:sz="4" w:space="0" w:color="auto"/>
              <w:right w:val="single" w:sz="4" w:space="0" w:color="auto"/>
            </w:tcBorders>
            <w:shd w:val="clear" w:color="E1E1FF" w:fill="FFFFFF"/>
          </w:tcPr>
          <w:p w14:paraId="0792BB64"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1.300.020,00</w:t>
            </w:r>
          </w:p>
        </w:tc>
      </w:tr>
      <w:tr w:rsidR="00C859D8" w:rsidRPr="00C859D8" w14:paraId="327EC0EF"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tcPr>
          <w:p w14:paraId="5DB13CE6"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A500011</w:t>
            </w:r>
          </w:p>
        </w:tc>
        <w:tc>
          <w:tcPr>
            <w:tcW w:w="4678" w:type="dxa"/>
            <w:tcBorders>
              <w:top w:val="nil"/>
              <w:left w:val="nil"/>
              <w:bottom w:val="single" w:sz="4" w:space="0" w:color="auto"/>
              <w:right w:val="single" w:sz="4" w:space="0" w:color="auto"/>
            </w:tcBorders>
            <w:shd w:val="clear" w:color="E1E1FF" w:fill="FFFFFF"/>
            <w:vAlign w:val="center"/>
          </w:tcPr>
          <w:p w14:paraId="737A38F7"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Jazz odjel</w:t>
            </w:r>
          </w:p>
        </w:tc>
        <w:tc>
          <w:tcPr>
            <w:tcW w:w="1559" w:type="dxa"/>
            <w:tcBorders>
              <w:top w:val="nil"/>
              <w:left w:val="nil"/>
              <w:bottom w:val="single" w:sz="4" w:space="0" w:color="auto"/>
              <w:right w:val="single" w:sz="4" w:space="0" w:color="auto"/>
            </w:tcBorders>
            <w:shd w:val="clear" w:color="E1E1FF" w:fill="FFFFFF"/>
          </w:tcPr>
          <w:p w14:paraId="32E84DC6"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2.325,00</w:t>
            </w:r>
          </w:p>
        </w:tc>
        <w:tc>
          <w:tcPr>
            <w:tcW w:w="1560" w:type="dxa"/>
            <w:tcBorders>
              <w:top w:val="nil"/>
              <w:left w:val="nil"/>
              <w:bottom w:val="single" w:sz="4" w:space="0" w:color="auto"/>
              <w:right w:val="single" w:sz="4" w:space="0" w:color="auto"/>
            </w:tcBorders>
            <w:shd w:val="clear" w:color="E1E1FF" w:fill="FFFFFF"/>
          </w:tcPr>
          <w:p w14:paraId="14FC6A17"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7.750,00</w:t>
            </w:r>
          </w:p>
        </w:tc>
      </w:tr>
      <w:tr w:rsidR="00C859D8" w:rsidRPr="00C859D8" w14:paraId="05754EDC"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43BC5CBA"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lastRenderedPageBreak/>
              <w:t>Aktivnost  A500012</w:t>
            </w:r>
          </w:p>
        </w:tc>
        <w:tc>
          <w:tcPr>
            <w:tcW w:w="4678" w:type="dxa"/>
            <w:tcBorders>
              <w:top w:val="nil"/>
              <w:left w:val="nil"/>
              <w:bottom w:val="single" w:sz="4" w:space="0" w:color="auto"/>
              <w:right w:val="single" w:sz="4" w:space="0" w:color="auto"/>
            </w:tcBorders>
            <w:shd w:val="clear" w:color="E1E1FF" w:fill="FFFFFF"/>
            <w:vAlign w:val="center"/>
            <w:hideMark/>
          </w:tcPr>
          <w:p w14:paraId="2C3E257C"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Pripremni glazbeni i plesni program</w:t>
            </w:r>
          </w:p>
        </w:tc>
        <w:tc>
          <w:tcPr>
            <w:tcW w:w="1559" w:type="dxa"/>
            <w:tcBorders>
              <w:top w:val="nil"/>
              <w:left w:val="nil"/>
              <w:bottom w:val="single" w:sz="4" w:space="0" w:color="auto"/>
              <w:right w:val="single" w:sz="4" w:space="0" w:color="auto"/>
            </w:tcBorders>
            <w:shd w:val="clear" w:color="E1E1FF" w:fill="FFFFFF"/>
            <w:hideMark/>
          </w:tcPr>
          <w:p w14:paraId="6730DEAF"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26.845,00</w:t>
            </w:r>
          </w:p>
        </w:tc>
        <w:tc>
          <w:tcPr>
            <w:tcW w:w="1560" w:type="dxa"/>
            <w:tcBorders>
              <w:top w:val="nil"/>
              <w:left w:val="nil"/>
              <w:bottom w:val="single" w:sz="4" w:space="0" w:color="auto"/>
              <w:right w:val="single" w:sz="4" w:space="0" w:color="auto"/>
            </w:tcBorders>
            <w:shd w:val="clear" w:color="E1E1FF" w:fill="FFFFFF"/>
          </w:tcPr>
          <w:p w14:paraId="58DBDB34"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28.700,00</w:t>
            </w:r>
          </w:p>
        </w:tc>
      </w:tr>
      <w:tr w:rsidR="00C859D8" w:rsidRPr="00C859D8" w14:paraId="03B6B06E" w14:textId="77777777" w:rsidTr="00FD28E7">
        <w:trPr>
          <w:trHeight w:val="48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005EEFCB"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Kapitalni projekt  K500001</w:t>
            </w:r>
          </w:p>
        </w:tc>
        <w:tc>
          <w:tcPr>
            <w:tcW w:w="4678" w:type="dxa"/>
            <w:tcBorders>
              <w:top w:val="nil"/>
              <w:left w:val="nil"/>
              <w:bottom w:val="single" w:sz="4" w:space="0" w:color="auto"/>
              <w:right w:val="single" w:sz="4" w:space="0" w:color="auto"/>
            </w:tcBorders>
            <w:shd w:val="clear" w:color="E1E1FF" w:fill="FFFFFF"/>
            <w:vAlign w:val="center"/>
            <w:hideMark/>
          </w:tcPr>
          <w:p w14:paraId="5521F61E"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Kapitalna ulaganja osnovnog školstva</w:t>
            </w:r>
          </w:p>
        </w:tc>
        <w:tc>
          <w:tcPr>
            <w:tcW w:w="1559" w:type="dxa"/>
            <w:tcBorders>
              <w:top w:val="nil"/>
              <w:left w:val="nil"/>
              <w:bottom w:val="single" w:sz="4" w:space="0" w:color="auto"/>
              <w:right w:val="single" w:sz="4" w:space="0" w:color="auto"/>
            </w:tcBorders>
            <w:shd w:val="clear" w:color="E1E1FF" w:fill="FFFFFF"/>
            <w:hideMark/>
          </w:tcPr>
          <w:p w14:paraId="12EBBFA9"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5.500,00</w:t>
            </w:r>
          </w:p>
        </w:tc>
        <w:tc>
          <w:tcPr>
            <w:tcW w:w="1560" w:type="dxa"/>
            <w:tcBorders>
              <w:top w:val="nil"/>
              <w:left w:val="nil"/>
              <w:bottom w:val="single" w:sz="4" w:space="0" w:color="auto"/>
              <w:right w:val="single" w:sz="4" w:space="0" w:color="auto"/>
            </w:tcBorders>
            <w:shd w:val="clear" w:color="E1E1FF" w:fill="FFFFFF"/>
          </w:tcPr>
          <w:p w14:paraId="79246153"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5.500,00</w:t>
            </w:r>
          </w:p>
        </w:tc>
      </w:tr>
      <w:tr w:rsidR="00C859D8" w:rsidRPr="00C859D8" w14:paraId="7C03FD69" w14:textId="77777777" w:rsidTr="00FD28E7">
        <w:trPr>
          <w:trHeight w:val="48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129B286E"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Tekući projekt T500007</w:t>
            </w:r>
          </w:p>
        </w:tc>
        <w:tc>
          <w:tcPr>
            <w:tcW w:w="4678" w:type="dxa"/>
            <w:tcBorders>
              <w:top w:val="nil"/>
              <w:left w:val="nil"/>
              <w:bottom w:val="single" w:sz="4" w:space="0" w:color="auto"/>
              <w:right w:val="single" w:sz="4" w:space="0" w:color="auto"/>
            </w:tcBorders>
            <w:shd w:val="clear" w:color="E1E1FF" w:fill="FFFFFF"/>
            <w:vAlign w:val="center"/>
            <w:hideMark/>
          </w:tcPr>
          <w:p w14:paraId="656ACDD7"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Kulturno blago</w:t>
            </w:r>
          </w:p>
        </w:tc>
        <w:tc>
          <w:tcPr>
            <w:tcW w:w="1559" w:type="dxa"/>
            <w:tcBorders>
              <w:top w:val="nil"/>
              <w:left w:val="nil"/>
              <w:bottom w:val="single" w:sz="4" w:space="0" w:color="auto"/>
              <w:right w:val="single" w:sz="4" w:space="0" w:color="auto"/>
            </w:tcBorders>
            <w:shd w:val="clear" w:color="E1E1FF" w:fill="FFFFFF"/>
            <w:hideMark/>
          </w:tcPr>
          <w:p w14:paraId="4D678EB1"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sz w:val="20"/>
                <w:szCs w:val="20"/>
                <w:lang w:eastAsia="hr-HR"/>
              </w:rPr>
              <w:t>2.720,00</w:t>
            </w:r>
          </w:p>
        </w:tc>
        <w:tc>
          <w:tcPr>
            <w:tcW w:w="1560" w:type="dxa"/>
            <w:tcBorders>
              <w:top w:val="nil"/>
              <w:left w:val="nil"/>
              <w:bottom w:val="single" w:sz="4" w:space="0" w:color="auto"/>
              <w:right w:val="single" w:sz="4" w:space="0" w:color="auto"/>
            </w:tcBorders>
            <w:shd w:val="clear" w:color="E1E1FF" w:fill="FFFFFF"/>
          </w:tcPr>
          <w:p w14:paraId="18D9F11F"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0,00</w:t>
            </w:r>
          </w:p>
        </w:tc>
      </w:tr>
      <w:tr w:rsidR="00C859D8" w:rsidRPr="00C859D8" w14:paraId="11F7A7D2" w14:textId="77777777" w:rsidTr="00C859D8">
        <w:trPr>
          <w:trHeight w:val="300"/>
        </w:trPr>
        <w:tc>
          <w:tcPr>
            <w:tcW w:w="2263" w:type="dxa"/>
            <w:tcBorders>
              <w:top w:val="nil"/>
              <w:left w:val="single" w:sz="4" w:space="0" w:color="auto"/>
              <w:bottom w:val="single" w:sz="4" w:space="0" w:color="auto"/>
              <w:right w:val="single" w:sz="4" w:space="0" w:color="auto"/>
            </w:tcBorders>
            <w:shd w:val="clear" w:color="auto" w:fill="BFBFBF"/>
            <w:vAlign w:val="center"/>
            <w:hideMark/>
          </w:tcPr>
          <w:p w14:paraId="401DAC77" w14:textId="77777777" w:rsidR="00C859D8" w:rsidRPr="00C859D8" w:rsidRDefault="00C859D8" w:rsidP="00C859D8">
            <w:pPr>
              <w:spacing w:after="0" w:line="240" w:lineRule="auto"/>
              <w:rPr>
                <w:rFonts w:ascii="Arial" w:eastAsia="Times New Roman" w:hAnsi="Arial" w:cs="Arial"/>
                <w:b/>
                <w:bCs/>
                <w:sz w:val="20"/>
                <w:szCs w:val="20"/>
                <w:lang w:eastAsia="hr-HR"/>
              </w:rPr>
            </w:pPr>
            <w:r w:rsidRPr="00C859D8">
              <w:rPr>
                <w:rFonts w:ascii="Arial" w:eastAsia="Times New Roman" w:hAnsi="Arial" w:cs="Arial"/>
                <w:b/>
                <w:bCs/>
                <w:sz w:val="20"/>
                <w:szCs w:val="20"/>
                <w:lang w:eastAsia="hr-HR"/>
              </w:rPr>
              <w:t>Glava  50004</w:t>
            </w:r>
          </w:p>
        </w:tc>
        <w:tc>
          <w:tcPr>
            <w:tcW w:w="4678" w:type="dxa"/>
            <w:tcBorders>
              <w:top w:val="nil"/>
              <w:left w:val="nil"/>
              <w:bottom w:val="single" w:sz="4" w:space="0" w:color="auto"/>
              <w:right w:val="single" w:sz="4" w:space="0" w:color="auto"/>
            </w:tcBorders>
            <w:shd w:val="clear" w:color="auto" w:fill="BFBFBF"/>
            <w:vAlign w:val="center"/>
            <w:hideMark/>
          </w:tcPr>
          <w:p w14:paraId="4D6E2CDE" w14:textId="77777777" w:rsidR="00C859D8" w:rsidRPr="00C859D8" w:rsidRDefault="00C859D8" w:rsidP="00C859D8">
            <w:pPr>
              <w:spacing w:after="0" w:line="240" w:lineRule="auto"/>
              <w:rPr>
                <w:rFonts w:ascii="Arial" w:eastAsia="Times New Roman" w:hAnsi="Arial" w:cs="Arial"/>
                <w:b/>
                <w:bCs/>
                <w:sz w:val="20"/>
                <w:szCs w:val="20"/>
                <w:lang w:eastAsia="hr-HR"/>
              </w:rPr>
            </w:pPr>
            <w:r w:rsidRPr="00C859D8">
              <w:rPr>
                <w:rFonts w:ascii="Arial" w:eastAsia="Times New Roman" w:hAnsi="Arial" w:cs="Arial"/>
                <w:b/>
                <w:bCs/>
                <w:sz w:val="20"/>
                <w:szCs w:val="20"/>
                <w:lang w:eastAsia="hr-HR"/>
              </w:rPr>
              <w:t>USTANOVE U KULTURI</w:t>
            </w:r>
          </w:p>
        </w:tc>
        <w:tc>
          <w:tcPr>
            <w:tcW w:w="1559" w:type="dxa"/>
            <w:tcBorders>
              <w:top w:val="nil"/>
              <w:left w:val="nil"/>
              <w:bottom w:val="single" w:sz="4" w:space="0" w:color="auto"/>
              <w:right w:val="single" w:sz="4" w:space="0" w:color="auto"/>
            </w:tcBorders>
            <w:shd w:val="clear" w:color="auto" w:fill="BFBFBF"/>
            <w:hideMark/>
          </w:tcPr>
          <w:p w14:paraId="16BC201C"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918.031,00</w:t>
            </w:r>
          </w:p>
        </w:tc>
        <w:tc>
          <w:tcPr>
            <w:tcW w:w="1560" w:type="dxa"/>
            <w:tcBorders>
              <w:top w:val="nil"/>
              <w:left w:val="nil"/>
              <w:bottom w:val="single" w:sz="4" w:space="0" w:color="auto"/>
              <w:right w:val="single" w:sz="4" w:space="0" w:color="auto"/>
            </w:tcBorders>
            <w:shd w:val="clear" w:color="auto" w:fill="BFBFBF"/>
          </w:tcPr>
          <w:p w14:paraId="4A289562"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1.424.364,00</w:t>
            </w:r>
          </w:p>
        </w:tc>
      </w:tr>
      <w:tr w:rsidR="00C859D8" w:rsidRPr="00C859D8" w14:paraId="04A295E6" w14:textId="77777777" w:rsidTr="00C859D8">
        <w:trPr>
          <w:trHeight w:val="480"/>
        </w:trPr>
        <w:tc>
          <w:tcPr>
            <w:tcW w:w="2263" w:type="dxa"/>
            <w:tcBorders>
              <w:top w:val="nil"/>
              <w:left w:val="single" w:sz="4" w:space="0" w:color="auto"/>
              <w:bottom w:val="single" w:sz="4" w:space="0" w:color="auto"/>
              <w:right w:val="single" w:sz="4" w:space="0" w:color="auto"/>
            </w:tcBorders>
            <w:shd w:val="clear" w:color="auto" w:fill="BFBFBF"/>
            <w:vAlign w:val="center"/>
            <w:hideMark/>
          </w:tcPr>
          <w:p w14:paraId="64EDE73F" w14:textId="77777777" w:rsidR="00C859D8" w:rsidRPr="00C859D8" w:rsidRDefault="00C859D8" w:rsidP="00C859D8">
            <w:pPr>
              <w:spacing w:after="0" w:line="240" w:lineRule="auto"/>
              <w:rPr>
                <w:rFonts w:ascii="Arial" w:eastAsia="Times New Roman" w:hAnsi="Arial" w:cs="Arial"/>
                <w:b/>
                <w:bCs/>
                <w:i/>
                <w:iCs/>
                <w:sz w:val="18"/>
                <w:szCs w:val="18"/>
                <w:lang w:eastAsia="hr-HR"/>
              </w:rPr>
            </w:pPr>
            <w:r w:rsidRPr="00C859D8">
              <w:rPr>
                <w:rFonts w:ascii="Arial" w:eastAsia="Times New Roman" w:hAnsi="Arial" w:cs="Arial"/>
                <w:b/>
                <w:bCs/>
                <w:i/>
                <w:iCs/>
                <w:sz w:val="18"/>
                <w:szCs w:val="18"/>
                <w:lang w:eastAsia="hr-HR"/>
              </w:rPr>
              <w:t>Proračunski korisnik  15577</w:t>
            </w:r>
          </w:p>
        </w:tc>
        <w:tc>
          <w:tcPr>
            <w:tcW w:w="4678" w:type="dxa"/>
            <w:tcBorders>
              <w:top w:val="nil"/>
              <w:left w:val="nil"/>
              <w:bottom w:val="single" w:sz="4" w:space="0" w:color="auto"/>
              <w:right w:val="single" w:sz="4" w:space="0" w:color="auto"/>
            </w:tcBorders>
            <w:shd w:val="clear" w:color="auto" w:fill="BFBFBF"/>
            <w:vAlign w:val="center"/>
            <w:hideMark/>
          </w:tcPr>
          <w:p w14:paraId="15CD526D" w14:textId="77777777" w:rsidR="00C859D8" w:rsidRPr="00C859D8" w:rsidRDefault="00C859D8" w:rsidP="00C859D8">
            <w:pPr>
              <w:spacing w:after="0" w:line="240" w:lineRule="auto"/>
              <w:rPr>
                <w:rFonts w:ascii="Arial" w:eastAsia="Times New Roman" w:hAnsi="Arial" w:cs="Arial"/>
                <w:b/>
                <w:bCs/>
                <w:i/>
                <w:iCs/>
                <w:sz w:val="18"/>
                <w:szCs w:val="18"/>
                <w:lang w:eastAsia="hr-HR"/>
              </w:rPr>
            </w:pPr>
            <w:r w:rsidRPr="00C859D8">
              <w:rPr>
                <w:rFonts w:ascii="Arial" w:eastAsia="Times New Roman" w:hAnsi="Arial" w:cs="Arial"/>
                <w:b/>
                <w:bCs/>
                <w:i/>
                <w:iCs/>
                <w:sz w:val="18"/>
                <w:szCs w:val="18"/>
                <w:lang w:eastAsia="hr-HR"/>
              </w:rPr>
              <w:t>PUČKO OTVORENO UČILIŠTE LABIN</w:t>
            </w:r>
          </w:p>
        </w:tc>
        <w:tc>
          <w:tcPr>
            <w:tcW w:w="1559" w:type="dxa"/>
            <w:tcBorders>
              <w:top w:val="nil"/>
              <w:left w:val="nil"/>
              <w:bottom w:val="single" w:sz="4" w:space="0" w:color="auto"/>
              <w:right w:val="single" w:sz="4" w:space="0" w:color="auto"/>
            </w:tcBorders>
            <w:shd w:val="clear" w:color="auto" w:fill="BFBFBF"/>
            <w:hideMark/>
          </w:tcPr>
          <w:p w14:paraId="00DFE0B7"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643.693,00</w:t>
            </w:r>
          </w:p>
        </w:tc>
        <w:tc>
          <w:tcPr>
            <w:tcW w:w="1560" w:type="dxa"/>
            <w:tcBorders>
              <w:top w:val="nil"/>
              <w:left w:val="nil"/>
              <w:bottom w:val="single" w:sz="4" w:space="0" w:color="auto"/>
              <w:right w:val="single" w:sz="4" w:space="0" w:color="auto"/>
            </w:tcBorders>
            <w:shd w:val="clear" w:color="auto" w:fill="BFBFBF"/>
          </w:tcPr>
          <w:p w14:paraId="27BC7A0A"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1.134.704,00</w:t>
            </w:r>
          </w:p>
        </w:tc>
      </w:tr>
      <w:tr w:rsidR="00C859D8" w:rsidRPr="00C859D8" w14:paraId="0EEF0D19" w14:textId="77777777" w:rsidTr="00C859D8">
        <w:trPr>
          <w:trHeight w:val="300"/>
        </w:trPr>
        <w:tc>
          <w:tcPr>
            <w:tcW w:w="2263" w:type="dxa"/>
            <w:tcBorders>
              <w:top w:val="nil"/>
              <w:left w:val="single" w:sz="4" w:space="0" w:color="auto"/>
              <w:bottom w:val="single" w:sz="4" w:space="0" w:color="auto"/>
              <w:right w:val="single" w:sz="4" w:space="0" w:color="auto"/>
            </w:tcBorders>
            <w:shd w:val="clear" w:color="auto" w:fill="D9D9D9"/>
            <w:vAlign w:val="center"/>
            <w:hideMark/>
          </w:tcPr>
          <w:p w14:paraId="6C5D4360"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Program  5004</w:t>
            </w:r>
          </w:p>
        </w:tc>
        <w:tc>
          <w:tcPr>
            <w:tcW w:w="4678" w:type="dxa"/>
            <w:tcBorders>
              <w:top w:val="nil"/>
              <w:left w:val="nil"/>
              <w:bottom w:val="single" w:sz="4" w:space="0" w:color="auto"/>
              <w:right w:val="single" w:sz="4" w:space="0" w:color="auto"/>
            </w:tcBorders>
            <w:shd w:val="clear" w:color="auto" w:fill="D9D9D9"/>
            <w:vAlign w:val="center"/>
            <w:hideMark/>
          </w:tcPr>
          <w:p w14:paraId="50EE9F84"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Promicanje kulture</w:t>
            </w:r>
          </w:p>
        </w:tc>
        <w:tc>
          <w:tcPr>
            <w:tcW w:w="1559" w:type="dxa"/>
            <w:tcBorders>
              <w:top w:val="nil"/>
              <w:left w:val="nil"/>
              <w:bottom w:val="single" w:sz="4" w:space="0" w:color="auto"/>
              <w:right w:val="single" w:sz="4" w:space="0" w:color="auto"/>
            </w:tcBorders>
            <w:shd w:val="clear" w:color="auto" w:fill="D9D9D9"/>
            <w:hideMark/>
          </w:tcPr>
          <w:p w14:paraId="6D6A60E5"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643.693,00</w:t>
            </w:r>
          </w:p>
        </w:tc>
        <w:tc>
          <w:tcPr>
            <w:tcW w:w="1560" w:type="dxa"/>
            <w:tcBorders>
              <w:top w:val="nil"/>
              <w:left w:val="nil"/>
              <w:bottom w:val="single" w:sz="4" w:space="0" w:color="auto"/>
              <w:right w:val="single" w:sz="4" w:space="0" w:color="auto"/>
            </w:tcBorders>
            <w:shd w:val="clear" w:color="auto" w:fill="D9D9D9"/>
          </w:tcPr>
          <w:p w14:paraId="25141825"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1.134.704,00</w:t>
            </w:r>
          </w:p>
        </w:tc>
      </w:tr>
      <w:tr w:rsidR="00C859D8" w:rsidRPr="00C859D8" w14:paraId="62E27CDE"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03D640C4"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A500007</w:t>
            </w:r>
          </w:p>
        </w:tc>
        <w:tc>
          <w:tcPr>
            <w:tcW w:w="4678" w:type="dxa"/>
            <w:tcBorders>
              <w:top w:val="nil"/>
              <w:left w:val="nil"/>
              <w:bottom w:val="single" w:sz="4" w:space="0" w:color="auto"/>
              <w:right w:val="single" w:sz="4" w:space="0" w:color="auto"/>
            </w:tcBorders>
            <w:shd w:val="clear" w:color="E1E1FF" w:fill="FFFFFF"/>
            <w:vAlign w:val="center"/>
            <w:hideMark/>
          </w:tcPr>
          <w:p w14:paraId="4D7F5A05"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Glazbeno scenska djelatnost</w:t>
            </w:r>
          </w:p>
        </w:tc>
        <w:tc>
          <w:tcPr>
            <w:tcW w:w="1559" w:type="dxa"/>
            <w:tcBorders>
              <w:top w:val="nil"/>
              <w:left w:val="nil"/>
              <w:bottom w:val="single" w:sz="4" w:space="0" w:color="auto"/>
              <w:right w:val="single" w:sz="4" w:space="0" w:color="auto"/>
            </w:tcBorders>
            <w:shd w:val="clear" w:color="E1E1FF" w:fill="FFFFFF"/>
            <w:hideMark/>
          </w:tcPr>
          <w:p w14:paraId="29AD6236"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13.095,00</w:t>
            </w:r>
          </w:p>
        </w:tc>
        <w:tc>
          <w:tcPr>
            <w:tcW w:w="1560" w:type="dxa"/>
            <w:tcBorders>
              <w:top w:val="nil"/>
              <w:left w:val="nil"/>
              <w:bottom w:val="single" w:sz="4" w:space="0" w:color="auto"/>
              <w:right w:val="single" w:sz="4" w:space="0" w:color="auto"/>
            </w:tcBorders>
            <w:shd w:val="clear" w:color="E1E1FF" w:fill="FFFFFF"/>
          </w:tcPr>
          <w:p w14:paraId="7B9D76C6"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13.500,00</w:t>
            </w:r>
          </w:p>
        </w:tc>
      </w:tr>
      <w:tr w:rsidR="00C859D8" w:rsidRPr="00C859D8" w14:paraId="4A303AC7"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25DD4311"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A500009</w:t>
            </w:r>
          </w:p>
        </w:tc>
        <w:tc>
          <w:tcPr>
            <w:tcW w:w="4678" w:type="dxa"/>
            <w:tcBorders>
              <w:top w:val="nil"/>
              <w:left w:val="nil"/>
              <w:bottom w:val="single" w:sz="4" w:space="0" w:color="auto"/>
              <w:right w:val="single" w:sz="4" w:space="0" w:color="auto"/>
            </w:tcBorders>
            <w:shd w:val="clear" w:color="E1E1FF" w:fill="FFFFFF"/>
            <w:vAlign w:val="center"/>
            <w:hideMark/>
          </w:tcPr>
          <w:p w14:paraId="3462A4AA"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Gradska galerija</w:t>
            </w:r>
          </w:p>
        </w:tc>
        <w:tc>
          <w:tcPr>
            <w:tcW w:w="1559" w:type="dxa"/>
            <w:tcBorders>
              <w:top w:val="nil"/>
              <w:left w:val="nil"/>
              <w:bottom w:val="single" w:sz="4" w:space="0" w:color="auto"/>
              <w:right w:val="single" w:sz="4" w:space="0" w:color="auto"/>
            </w:tcBorders>
            <w:shd w:val="clear" w:color="E1E1FF" w:fill="FFFFFF"/>
            <w:hideMark/>
          </w:tcPr>
          <w:p w14:paraId="4753DE28"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38.693,00</w:t>
            </w:r>
          </w:p>
        </w:tc>
        <w:tc>
          <w:tcPr>
            <w:tcW w:w="1560" w:type="dxa"/>
            <w:tcBorders>
              <w:top w:val="nil"/>
              <w:left w:val="nil"/>
              <w:bottom w:val="single" w:sz="4" w:space="0" w:color="auto"/>
              <w:right w:val="single" w:sz="4" w:space="0" w:color="auto"/>
            </w:tcBorders>
            <w:shd w:val="clear" w:color="E1E1FF" w:fill="FFFFFF"/>
          </w:tcPr>
          <w:p w14:paraId="777E7A8C"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42.800,00</w:t>
            </w:r>
          </w:p>
        </w:tc>
      </w:tr>
      <w:tr w:rsidR="00C859D8" w:rsidRPr="00C859D8" w14:paraId="7AB6FEE2"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374BD01E"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A500010</w:t>
            </w:r>
          </w:p>
        </w:tc>
        <w:tc>
          <w:tcPr>
            <w:tcW w:w="4678" w:type="dxa"/>
            <w:tcBorders>
              <w:top w:val="nil"/>
              <w:left w:val="nil"/>
              <w:bottom w:val="single" w:sz="4" w:space="0" w:color="auto"/>
              <w:right w:val="single" w:sz="4" w:space="0" w:color="auto"/>
            </w:tcBorders>
            <w:shd w:val="clear" w:color="E1E1FF" w:fill="FFFFFF"/>
            <w:vAlign w:val="center"/>
            <w:hideMark/>
          </w:tcPr>
          <w:p w14:paraId="727BD0FC"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Financiranje redovne djelatnosti kina</w:t>
            </w:r>
          </w:p>
        </w:tc>
        <w:tc>
          <w:tcPr>
            <w:tcW w:w="1559" w:type="dxa"/>
            <w:tcBorders>
              <w:top w:val="nil"/>
              <w:left w:val="nil"/>
              <w:bottom w:val="single" w:sz="4" w:space="0" w:color="auto"/>
              <w:right w:val="single" w:sz="4" w:space="0" w:color="auto"/>
            </w:tcBorders>
            <w:shd w:val="clear" w:color="E1E1FF" w:fill="FFFFFF"/>
            <w:hideMark/>
          </w:tcPr>
          <w:p w14:paraId="130D3555"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67.447,00</w:t>
            </w:r>
          </w:p>
        </w:tc>
        <w:tc>
          <w:tcPr>
            <w:tcW w:w="1560" w:type="dxa"/>
            <w:tcBorders>
              <w:top w:val="nil"/>
              <w:left w:val="nil"/>
              <w:bottom w:val="single" w:sz="4" w:space="0" w:color="auto"/>
              <w:right w:val="single" w:sz="4" w:space="0" w:color="auto"/>
            </w:tcBorders>
            <w:shd w:val="clear" w:color="E1E1FF" w:fill="FFFFFF"/>
          </w:tcPr>
          <w:p w14:paraId="7CC3B300"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73.228,00</w:t>
            </w:r>
          </w:p>
        </w:tc>
      </w:tr>
      <w:tr w:rsidR="00C859D8" w:rsidRPr="00C859D8" w14:paraId="1A651DBC"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595D15EB"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A500011</w:t>
            </w:r>
          </w:p>
        </w:tc>
        <w:tc>
          <w:tcPr>
            <w:tcW w:w="4678" w:type="dxa"/>
            <w:tcBorders>
              <w:top w:val="nil"/>
              <w:left w:val="nil"/>
              <w:bottom w:val="single" w:sz="4" w:space="0" w:color="auto"/>
              <w:right w:val="single" w:sz="4" w:space="0" w:color="auto"/>
            </w:tcBorders>
            <w:shd w:val="clear" w:color="E1E1FF" w:fill="FFFFFF"/>
            <w:vAlign w:val="center"/>
            <w:hideMark/>
          </w:tcPr>
          <w:p w14:paraId="631EAEE9"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Financiranje redovne djelatnosti obrazovanja odraslih</w:t>
            </w:r>
          </w:p>
        </w:tc>
        <w:tc>
          <w:tcPr>
            <w:tcW w:w="1559" w:type="dxa"/>
            <w:tcBorders>
              <w:top w:val="nil"/>
              <w:left w:val="nil"/>
              <w:bottom w:val="single" w:sz="4" w:space="0" w:color="auto"/>
              <w:right w:val="single" w:sz="4" w:space="0" w:color="auto"/>
            </w:tcBorders>
            <w:shd w:val="clear" w:color="E1E1FF" w:fill="FFFFFF"/>
            <w:hideMark/>
          </w:tcPr>
          <w:p w14:paraId="2B2918FB"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79.832,00</w:t>
            </w:r>
          </w:p>
        </w:tc>
        <w:tc>
          <w:tcPr>
            <w:tcW w:w="1560" w:type="dxa"/>
            <w:tcBorders>
              <w:top w:val="nil"/>
              <w:left w:val="nil"/>
              <w:bottom w:val="single" w:sz="4" w:space="0" w:color="auto"/>
              <w:right w:val="single" w:sz="4" w:space="0" w:color="auto"/>
            </w:tcBorders>
            <w:shd w:val="clear" w:color="E1E1FF" w:fill="FFFFFF"/>
          </w:tcPr>
          <w:p w14:paraId="62B02415"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79.796,00</w:t>
            </w:r>
          </w:p>
        </w:tc>
      </w:tr>
      <w:tr w:rsidR="00C859D8" w:rsidRPr="00C859D8" w14:paraId="7984E947"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3432828D"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A500020</w:t>
            </w:r>
          </w:p>
        </w:tc>
        <w:tc>
          <w:tcPr>
            <w:tcW w:w="4678" w:type="dxa"/>
            <w:tcBorders>
              <w:top w:val="nil"/>
              <w:left w:val="nil"/>
              <w:bottom w:val="single" w:sz="4" w:space="0" w:color="auto"/>
              <w:right w:val="single" w:sz="4" w:space="0" w:color="auto"/>
            </w:tcBorders>
            <w:shd w:val="clear" w:color="E1E1FF" w:fill="FFFFFF"/>
            <w:vAlign w:val="center"/>
            <w:hideMark/>
          </w:tcPr>
          <w:p w14:paraId="10C7191E"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Financiranje zajedničkih službi</w:t>
            </w:r>
          </w:p>
        </w:tc>
        <w:tc>
          <w:tcPr>
            <w:tcW w:w="1559" w:type="dxa"/>
            <w:tcBorders>
              <w:top w:val="nil"/>
              <w:left w:val="nil"/>
              <w:bottom w:val="single" w:sz="4" w:space="0" w:color="auto"/>
              <w:right w:val="single" w:sz="4" w:space="0" w:color="auto"/>
            </w:tcBorders>
            <w:shd w:val="clear" w:color="E1E1FF" w:fill="FFFFFF"/>
            <w:hideMark/>
          </w:tcPr>
          <w:p w14:paraId="411B48B9"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367.592,00</w:t>
            </w:r>
          </w:p>
        </w:tc>
        <w:tc>
          <w:tcPr>
            <w:tcW w:w="1560" w:type="dxa"/>
            <w:tcBorders>
              <w:top w:val="nil"/>
              <w:left w:val="nil"/>
              <w:bottom w:val="single" w:sz="4" w:space="0" w:color="auto"/>
              <w:right w:val="single" w:sz="4" w:space="0" w:color="auto"/>
            </w:tcBorders>
            <w:shd w:val="clear" w:color="E1E1FF" w:fill="FFFFFF"/>
          </w:tcPr>
          <w:p w14:paraId="4EC1BD38"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366.730,00</w:t>
            </w:r>
          </w:p>
        </w:tc>
      </w:tr>
      <w:tr w:rsidR="00C859D8" w:rsidRPr="00C859D8" w14:paraId="682CDB31"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7AF6441F"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A500021</w:t>
            </w:r>
          </w:p>
        </w:tc>
        <w:tc>
          <w:tcPr>
            <w:tcW w:w="4678" w:type="dxa"/>
            <w:tcBorders>
              <w:top w:val="nil"/>
              <w:left w:val="nil"/>
              <w:bottom w:val="single" w:sz="4" w:space="0" w:color="auto"/>
              <w:right w:val="single" w:sz="4" w:space="0" w:color="auto"/>
            </w:tcBorders>
            <w:shd w:val="clear" w:color="E1E1FF" w:fill="FFFFFF"/>
            <w:vAlign w:val="center"/>
            <w:hideMark/>
          </w:tcPr>
          <w:p w14:paraId="54A058DD"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Financiranje muzejske djelatnosti</w:t>
            </w:r>
          </w:p>
        </w:tc>
        <w:tc>
          <w:tcPr>
            <w:tcW w:w="1559" w:type="dxa"/>
            <w:tcBorders>
              <w:top w:val="nil"/>
              <w:left w:val="nil"/>
              <w:bottom w:val="single" w:sz="4" w:space="0" w:color="auto"/>
              <w:right w:val="single" w:sz="4" w:space="0" w:color="auto"/>
            </w:tcBorders>
            <w:shd w:val="clear" w:color="E1E1FF" w:fill="FFFFFF"/>
            <w:hideMark/>
          </w:tcPr>
          <w:p w14:paraId="267DFD04"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65.925,00</w:t>
            </w:r>
          </w:p>
        </w:tc>
        <w:tc>
          <w:tcPr>
            <w:tcW w:w="1560" w:type="dxa"/>
            <w:tcBorders>
              <w:top w:val="nil"/>
              <w:left w:val="nil"/>
              <w:bottom w:val="single" w:sz="4" w:space="0" w:color="auto"/>
              <w:right w:val="single" w:sz="4" w:space="0" w:color="auto"/>
            </w:tcBorders>
            <w:shd w:val="clear" w:color="E1E1FF" w:fill="FFFFFF"/>
          </w:tcPr>
          <w:p w14:paraId="4A60370D"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78.650,00</w:t>
            </w:r>
          </w:p>
        </w:tc>
      </w:tr>
      <w:tr w:rsidR="00C859D8" w:rsidRPr="00C859D8" w14:paraId="7DE6EEE0" w14:textId="77777777" w:rsidTr="00FD28E7">
        <w:trPr>
          <w:trHeight w:val="48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1BE1CF1A"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Tekući projekt T500008</w:t>
            </w:r>
          </w:p>
        </w:tc>
        <w:tc>
          <w:tcPr>
            <w:tcW w:w="4678" w:type="dxa"/>
            <w:tcBorders>
              <w:top w:val="nil"/>
              <w:left w:val="nil"/>
              <w:bottom w:val="single" w:sz="4" w:space="0" w:color="auto"/>
              <w:right w:val="single" w:sz="4" w:space="0" w:color="auto"/>
            </w:tcBorders>
            <w:shd w:val="clear" w:color="E1E1FF" w:fill="FFFFFF"/>
            <w:vAlign w:val="center"/>
            <w:hideMark/>
          </w:tcPr>
          <w:p w14:paraId="40D2EC4A"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Projekt FLAG- MORE SJEĆANJA</w:t>
            </w:r>
          </w:p>
        </w:tc>
        <w:tc>
          <w:tcPr>
            <w:tcW w:w="1559" w:type="dxa"/>
            <w:tcBorders>
              <w:top w:val="nil"/>
              <w:left w:val="nil"/>
              <w:bottom w:val="single" w:sz="4" w:space="0" w:color="auto"/>
              <w:right w:val="single" w:sz="4" w:space="0" w:color="auto"/>
            </w:tcBorders>
            <w:shd w:val="clear" w:color="E1E1FF" w:fill="FFFFFF"/>
            <w:hideMark/>
          </w:tcPr>
          <w:p w14:paraId="76BFB689"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11.109,00</w:t>
            </w:r>
          </w:p>
        </w:tc>
        <w:tc>
          <w:tcPr>
            <w:tcW w:w="1560" w:type="dxa"/>
            <w:tcBorders>
              <w:top w:val="nil"/>
              <w:left w:val="nil"/>
              <w:bottom w:val="single" w:sz="4" w:space="0" w:color="auto"/>
              <w:right w:val="single" w:sz="4" w:space="0" w:color="auto"/>
            </w:tcBorders>
            <w:shd w:val="clear" w:color="E1E1FF" w:fill="FFFFFF"/>
          </w:tcPr>
          <w:p w14:paraId="33CA95F0"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0,00</w:t>
            </w:r>
          </w:p>
        </w:tc>
      </w:tr>
      <w:tr w:rsidR="00C859D8" w:rsidRPr="00C859D8" w14:paraId="6CE22F7D" w14:textId="77777777" w:rsidTr="00FD28E7">
        <w:trPr>
          <w:trHeight w:val="480"/>
        </w:trPr>
        <w:tc>
          <w:tcPr>
            <w:tcW w:w="2263" w:type="dxa"/>
            <w:tcBorders>
              <w:top w:val="nil"/>
              <w:left w:val="single" w:sz="4" w:space="0" w:color="auto"/>
              <w:bottom w:val="single" w:sz="4" w:space="0" w:color="auto"/>
              <w:right w:val="single" w:sz="4" w:space="0" w:color="auto"/>
            </w:tcBorders>
            <w:shd w:val="clear" w:color="E1E1FF" w:fill="FFFFFF"/>
            <w:vAlign w:val="center"/>
          </w:tcPr>
          <w:p w14:paraId="1F670DA6"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Tekući projekt T500009</w:t>
            </w:r>
          </w:p>
        </w:tc>
        <w:tc>
          <w:tcPr>
            <w:tcW w:w="4678" w:type="dxa"/>
            <w:tcBorders>
              <w:top w:val="nil"/>
              <w:left w:val="nil"/>
              <w:bottom w:val="single" w:sz="4" w:space="0" w:color="auto"/>
              <w:right w:val="single" w:sz="4" w:space="0" w:color="auto"/>
            </w:tcBorders>
            <w:shd w:val="clear" w:color="E1E1FF" w:fill="FFFFFF"/>
            <w:vAlign w:val="center"/>
          </w:tcPr>
          <w:p w14:paraId="4F835FF6"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Labin u tranziciji znanja - obrazovanjem prema novim prilikama</w:t>
            </w:r>
          </w:p>
        </w:tc>
        <w:tc>
          <w:tcPr>
            <w:tcW w:w="1559" w:type="dxa"/>
            <w:tcBorders>
              <w:top w:val="nil"/>
              <w:left w:val="nil"/>
              <w:bottom w:val="single" w:sz="4" w:space="0" w:color="auto"/>
              <w:right w:val="single" w:sz="4" w:space="0" w:color="auto"/>
            </w:tcBorders>
            <w:shd w:val="clear" w:color="E1E1FF" w:fill="FFFFFF"/>
          </w:tcPr>
          <w:p w14:paraId="7E054538"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0,00</w:t>
            </w:r>
          </w:p>
        </w:tc>
        <w:tc>
          <w:tcPr>
            <w:tcW w:w="1560" w:type="dxa"/>
            <w:tcBorders>
              <w:top w:val="nil"/>
              <w:left w:val="nil"/>
              <w:bottom w:val="single" w:sz="4" w:space="0" w:color="auto"/>
              <w:right w:val="single" w:sz="4" w:space="0" w:color="auto"/>
            </w:tcBorders>
            <w:shd w:val="clear" w:color="E1E1FF" w:fill="FFFFFF"/>
          </w:tcPr>
          <w:p w14:paraId="2B3D61EB"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480.000,00</w:t>
            </w:r>
          </w:p>
        </w:tc>
      </w:tr>
      <w:tr w:rsidR="00C859D8" w:rsidRPr="00C859D8" w14:paraId="473ADD6E" w14:textId="77777777" w:rsidTr="00C859D8">
        <w:trPr>
          <w:trHeight w:val="480"/>
        </w:trPr>
        <w:tc>
          <w:tcPr>
            <w:tcW w:w="2263" w:type="dxa"/>
            <w:tcBorders>
              <w:top w:val="nil"/>
              <w:left w:val="single" w:sz="4" w:space="0" w:color="auto"/>
              <w:bottom w:val="single" w:sz="4" w:space="0" w:color="auto"/>
              <w:right w:val="single" w:sz="4" w:space="0" w:color="auto"/>
            </w:tcBorders>
            <w:shd w:val="clear" w:color="auto" w:fill="BFBFBF"/>
            <w:vAlign w:val="center"/>
            <w:hideMark/>
          </w:tcPr>
          <w:p w14:paraId="3C44B450" w14:textId="77777777" w:rsidR="00C859D8" w:rsidRPr="00C859D8" w:rsidRDefault="00C859D8" w:rsidP="00C859D8">
            <w:pPr>
              <w:spacing w:after="0" w:line="240" w:lineRule="auto"/>
              <w:rPr>
                <w:rFonts w:ascii="Arial" w:eastAsia="Times New Roman" w:hAnsi="Arial" w:cs="Arial"/>
                <w:b/>
                <w:bCs/>
                <w:i/>
                <w:iCs/>
                <w:sz w:val="18"/>
                <w:szCs w:val="18"/>
                <w:lang w:eastAsia="hr-HR"/>
              </w:rPr>
            </w:pPr>
            <w:r w:rsidRPr="00C859D8">
              <w:rPr>
                <w:rFonts w:ascii="Arial" w:eastAsia="Times New Roman" w:hAnsi="Arial" w:cs="Arial"/>
                <w:b/>
                <w:bCs/>
                <w:i/>
                <w:iCs/>
                <w:sz w:val="18"/>
                <w:szCs w:val="18"/>
                <w:lang w:eastAsia="hr-HR"/>
              </w:rPr>
              <w:t>Proračunski korisnik  42266</w:t>
            </w:r>
          </w:p>
        </w:tc>
        <w:tc>
          <w:tcPr>
            <w:tcW w:w="4678" w:type="dxa"/>
            <w:tcBorders>
              <w:top w:val="nil"/>
              <w:left w:val="nil"/>
              <w:bottom w:val="single" w:sz="4" w:space="0" w:color="auto"/>
              <w:right w:val="single" w:sz="4" w:space="0" w:color="auto"/>
            </w:tcBorders>
            <w:shd w:val="clear" w:color="auto" w:fill="BFBFBF"/>
            <w:vAlign w:val="center"/>
            <w:hideMark/>
          </w:tcPr>
          <w:p w14:paraId="32C63C1A" w14:textId="77777777" w:rsidR="00C859D8" w:rsidRPr="00C859D8" w:rsidRDefault="00C859D8" w:rsidP="00C859D8">
            <w:pPr>
              <w:spacing w:after="0" w:line="240" w:lineRule="auto"/>
              <w:rPr>
                <w:rFonts w:ascii="Arial" w:eastAsia="Times New Roman" w:hAnsi="Arial" w:cs="Arial"/>
                <w:b/>
                <w:bCs/>
                <w:i/>
                <w:iCs/>
                <w:sz w:val="18"/>
                <w:szCs w:val="18"/>
                <w:lang w:eastAsia="hr-HR"/>
              </w:rPr>
            </w:pPr>
            <w:r w:rsidRPr="00C859D8">
              <w:rPr>
                <w:rFonts w:ascii="Arial" w:eastAsia="Times New Roman" w:hAnsi="Arial" w:cs="Arial"/>
                <w:b/>
                <w:bCs/>
                <w:i/>
                <w:iCs/>
                <w:sz w:val="18"/>
                <w:szCs w:val="18"/>
                <w:lang w:eastAsia="hr-HR"/>
              </w:rPr>
              <w:t>GRADSKA KNJIŽNICA LABIN</w:t>
            </w:r>
          </w:p>
        </w:tc>
        <w:tc>
          <w:tcPr>
            <w:tcW w:w="1559" w:type="dxa"/>
            <w:tcBorders>
              <w:top w:val="nil"/>
              <w:left w:val="nil"/>
              <w:bottom w:val="single" w:sz="4" w:space="0" w:color="auto"/>
              <w:right w:val="single" w:sz="4" w:space="0" w:color="auto"/>
            </w:tcBorders>
            <w:shd w:val="clear" w:color="auto" w:fill="BFBFBF"/>
            <w:hideMark/>
          </w:tcPr>
          <w:p w14:paraId="79FC7F84"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274.338,00</w:t>
            </w:r>
          </w:p>
        </w:tc>
        <w:tc>
          <w:tcPr>
            <w:tcW w:w="1560" w:type="dxa"/>
            <w:tcBorders>
              <w:top w:val="nil"/>
              <w:left w:val="nil"/>
              <w:bottom w:val="single" w:sz="4" w:space="0" w:color="auto"/>
              <w:right w:val="single" w:sz="4" w:space="0" w:color="auto"/>
            </w:tcBorders>
            <w:shd w:val="clear" w:color="auto" w:fill="BFBFBF"/>
          </w:tcPr>
          <w:p w14:paraId="66B4F57E"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289.660,00</w:t>
            </w:r>
          </w:p>
        </w:tc>
      </w:tr>
      <w:tr w:rsidR="00C859D8" w:rsidRPr="00C859D8" w14:paraId="5FEC575F" w14:textId="77777777" w:rsidTr="00C859D8">
        <w:trPr>
          <w:trHeight w:val="300"/>
        </w:trPr>
        <w:tc>
          <w:tcPr>
            <w:tcW w:w="2263" w:type="dxa"/>
            <w:tcBorders>
              <w:top w:val="nil"/>
              <w:left w:val="single" w:sz="4" w:space="0" w:color="auto"/>
              <w:bottom w:val="single" w:sz="4" w:space="0" w:color="auto"/>
              <w:right w:val="single" w:sz="4" w:space="0" w:color="auto"/>
            </w:tcBorders>
            <w:shd w:val="clear" w:color="auto" w:fill="D9D9D9"/>
            <w:vAlign w:val="center"/>
            <w:hideMark/>
          </w:tcPr>
          <w:p w14:paraId="384DAC10"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Program  5004</w:t>
            </w:r>
          </w:p>
        </w:tc>
        <w:tc>
          <w:tcPr>
            <w:tcW w:w="4678" w:type="dxa"/>
            <w:tcBorders>
              <w:top w:val="nil"/>
              <w:left w:val="nil"/>
              <w:bottom w:val="single" w:sz="4" w:space="0" w:color="auto"/>
              <w:right w:val="single" w:sz="4" w:space="0" w:color="auto"/>
            </w:tcBorders>
            <w:shd w:val="clear" w:color="auto" w:fill="D9D9D9"/>
            <w:vAlign w:val="center"/>
            <w:hideMark/>
          </w:tcPr>
          <w:p w14:paraId="16CEB942"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Promicanje kulture</w:t>
            </w:r>
          </w:p>
        </w:tc>
        <w:tc>
          <w:tcPr>
            <w:tcW w:w="1559" w:type="dxa"/>
            <w:tcBorders>
              <w:top w:val="nil"/>
              <w:left w:val="nil"/>
              <w:bottom w:val="single" w:sz="4" w:space="0" w:color="auto"/>
              <w:right w:val="single" w:sz="4" w:space="0" w:color="auto"/>
            </w:tcBorders>
            <w:shd w:val="clear" w:color="auto" w:fill="D9D9D9"/>
            <w:hideMark/>
          </w:tcPr>
          <w:p w14:paraId="13A5CB7B"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274.338,00</w:t>
            </w:r>
          </w:p>
        </w:tc>
        <w:tc>
          <w:tcPr>
            <w:tcW w:w="1560" w:type="dxa"/>
            <w:tcBorders>
              <w:top w:val="nil"/>
              <w:left w:val="nil"/>
              <w:bottom w:val="single" w:sz="4" w:space="0" w:color="auto"/>
              <w:right w:val="single" w:sz="4" w:space="0" w:color="auto"/>
            </w:tcBorders>
            <w:shd w:val="clear" w:color="auto" w:fill="D9D9D9"/>
          </w:tcPr>
          <w:p w14:paraId="5A7BF17E"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289.660,00</w:t>
            </w:r>
          </w:p>
        </w:tc>
      </w:tr>
      <w:tr w:rsidR="00C859D8" w:rsidRPr="00C859D8" w14:paraId="1ED5F6EC"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08E0C73C"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A500013</w:t>
            </w:r>
          </w:p>
        </w:tc>
        <w:tc>
          <w:tcPr>
            <w:tcW w:w="4678" w:type="dxa"/>
            <w:tcBorders>
              <w:top w:val="nil"/>
              <w:left w:val="nil"/>
              <w:bottom w:val="single" w:sz="4" w:space="0" w:color="auto"/>
              <w:right w:val="single" w:sz="4" w:space="0" w:color="auto"/>
            </w:tcBorders>
            <w:shd w:val="clear" w:color="E1E1FF" w:fill="FFFFFF"/>
            <w:vAlign w:val="center"/>
            <w:hideMark/>
          </w:tcPr>
          <w:p w14:paraId="3247F59B"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Financiranje redovne djelatnosti knjižnice</w:t>
            </w:r>
          </w:p>
        </w:tc>
        <w:tc>
          <w:tcPr>
            <w:tcW w:w="1559" w:type="dxa"/>
            <w:tcBorders>
              <w:top w:val="nil"/>
              <w:left w:val="nil"/>
              <w:bottom w:val="single" w:sz="4" w:space="0" w:color="auto"/>
              <w:right w:val="single" w:sz="4" w:space="0" w:color="auto"/>
            </w:tcBorders>
            <w:shd w:val="clear" w:color="E1E1FF" w:fill="FFFFFF"/>
            <w:hideMark/>
          </w:tcPr>
          <w:p w14:paraId="0DA6069D"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224.160,00</w:t>
            </w:r>
          </w:p>
        </w:tc>
        <w:tc>
          <w:tcPr>
            <w:tcW w:w="1560" w:type="dxa"/>
            <w:tcBorders>
              <w:top w:val="nil"/>
              <w:left w:val="nil"/>
              <w:bottom w:val="single" w:sz="4" w:space="0" w:color="auto"/>
              <w:right w:val="single" w:sz="4" w:space="0" w:color="auto"/>
            </w:tcBorders>
            <w:shd w:val="clear" w:color="E1E1FF" w:fill="FFFFFF"/>
          </w:tcPr>
          <w:p w14:paraId="35587D91"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245.060,00</w:t>
            </w:r>
          </w:p>
        </w:tc>
      </w:tr>
      <w:tr w:rsidR="00C859D8" w:rsidRPr="00C859D8" w14:paraId="00359872"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116E8E02"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A500014</w:t>
            </w:r>
          </w:p>
        </w:tc>
        <w:tc>
          <w:tcPr>
            <w:tcW w:w="4678" w:type="dxa"/>
            <w:tcBorders>
              <w:top w:val="nil"/>
              <w:left w:val="nil"/>
              <w:bottom w:val="single" w:sz="4" w:space="0" w:color="auto"/>
              <w:right w:val="single" w:sz="4" w:space="0" w:color="auto"/>
            </w:tcBorders>
            <w:shd w:val="clear" w:color="E1E1FF" w:fill="FFFFFF"/>
            <w:vAlign w:val="center"/>
            <w:hideMark/>
          </w:tcPr>
          <w:p w14:paraId="594AA723"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Književni susreti i radionice</w:t>
            </w:r>
          </w:p>
        </w:tc>
        <w:tc>
          <w:tcPr>
            <w:tcW w:w="1559" w:type="dxa"/>
            <w:tcBorders>
              <w:top w:val="nil"/>
              <w:left w:val="nil"/>
              <w:bottom w:val="single" w:sz="4" w:space="0" w:color="auto"/>
              <w:right w:val="single" w:sz="4" w:space="0" w:color="auto"/>
            </w:tcBorders>
            <w:shd w:val="clear" w:color="E1E1FF" w:fill="FFFFFF"/>
            <w:hideMark/>
          </w:tcPr>
          <w:p w14:paraId="1FFABD56"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15.440,00</w:t>
            </w:r>
          </w:p>
        </w:tc>
        <w:tc>
          <w:tcPr>
            <w:tcW w:w="1560" w:type="dxa"/>
            <w:tcBorders>
              <w:top w:val="nil"/>
              <w:left w:val="nil"/>
              <w:bottom w:val="single" w:sz="4" w:space="0" w:color="auto"/>
              <w:right w:val="single" w:sz="4" w:space="0" w:color="auto"/>
            </w:tcBorders>
            <w:shd w:val="clear" w:color="E1E1FF" w:fill="FFFFFF"/>
          </w:tcPr>
          <w:p w14:paraId="713E5AFD"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10.400,00</w:t>
            </w:r>
          </w:p>
        </w:tc>
      </w:tr>
      <w:tr w:rsidR="00C859D8" w:rsidRPr="00C859D8" w14:paraId="4CD7132E" w14:textId="77777777" w:rsidTr="00FD28E7">
        <w:trPr>
          <w:trHeight w:val="48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2325FCB2"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Kapitalni projekt  K500001</w:t>
            </w:r>
          </w:p>
        </w:tc>
        <w:tc>
          <w:tcPr>
            <w:tcW w:w="4678" w:type="dxa"/>
            <w:tcBorders>
              <w:top w:val="nil"/>
              <w:left w:val="nil"/>
              <w:bottom w:val="single" w:sz="4" w:space="0" w:color="auto"/>
              <w:right w:val="single" w:sz="4" w:space="0" w:color="auto"/>
            </w:tcBorders>
            <w:shd w:val="clear" w:color="E1E1FF" w:fill="FFFFFF"/>
            <w:vAlign w:val="center"/>
            <w:hideMark/>
          </w:tcPr>
          <w:p w14:paraId="035C03BF"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Kapitalna ulaganja</w:t>
            </w:r>
          </w:p>
        </w:tc>
        <w:tc>
          <w:tcPr>
            <w:tcW w:w="1559" w:type="dxa"/>
            <w:tcBorders>
              <w:top w:val="nil"/>
              <w:left w:val="nil"/>
              <w:bottom w:val="single" w:sz="4" w:space="0" w:color="auto"/>
              <w:right w:val="single" w:sz="4" w:space="0" w:color="auto"/>
            </w:tcBorders>
            <w:shd w:val="clear" w:color="E1E1FF" w:fill="FFFFFF"/>
            <w:hideMark/>
          </w:tcPr>
          <w:p w14:paraId="7C087865"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34.738,00</w:t>
            </w:r>
          </w:p>
        </w:tc>
        <w:tc>
          <w:tcPr>
            <w:tcW w:w="1560" w:type="dxa"/>
            <w:tcBorders>
              <w:top w:val="nil"/>
              <w:left w:val="nil"/>
              <w:bottom w:val="single" w:sz="4" w:space="0" w:color="auto"/>
              <w:right w:val="single" w:sz="4" w:space="0" w:color="auto"/>
            </w:tcBorders>
            <w:shd w:val="clear" w:color="E1E1FF" w:fill="FFFFFF"/>
          </w:tcPr>
          <w:p w14:paraId="6BFFBBDE"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34.200,00</w:t>
            </w:r>
          </w:p>
        </w:tc>
      </w:tr>
      <w:tr w:rsidR="00C859D8" w:rsidRPr="00C859D8" w14:paraId="37DAC5C5" w14:textId="77777777" w:rsidTr="00C859D8">
        <w:trPr>
          <w:trHeight w:val="300"/>
        </w:trPr>
        <w:tc>
          <w:tcPr>
            <w:tcW w:w="2263" w:type="dxa"/>
            <w:tcBorders>
              <w:top w:val="nil"/>
              <w:left w:val="single" w:sz="4" w:space="0" w:color="auto"/>
              <w:bottom w:val="single" w:sz="4" w:space="0" w:color="auto"/>
              <w:right w:val="single" w:sz="4" w:space="0" w:color="auto"/>
            </w:tcBorders>
            <w:shd w:val="clear" w:color="auto" w:fill="BFBFBF"/>
            <w:vAlign w:val="center"/>
            <w:hideMark/>
          </w:tcPr>
          <w:p w14:paraId="7207BC53" w14:textId="77777777" w:rsidR="00C859D8" w:rsidRPr="00C859D8" w:rsidRDefault="00C859D8" w:rsidP="00C859D8">
            <w:pPr>
              <w:spacing w:after="0" w:line="240" w:lineRule="auto"/>
              <w:rPr>
                <w:rFonts w:ascii="Arial" w:eastAsia="Times New Roman" w:hAnsi="Arial" w:cs="Arial"/>
                <w:b/>
                <w:bCs/>
                <w:sz w:val="20"/>
                <w:szCs w:val="20"/>
                <w:lang w:eastAsia="hr-HR"/>
              </w:rPr>
            </w:pPr>
            <w:r w:rsidRPr="00C859D8">
              <w:rPr>
                <w:rFonts w:ascii="Arial" w:eastAsia="Times New Roman" w:hAnsi="Arial" w:cs="Arial"/>
                <w:b/>
                <w:bCs/>
                <w:sz w:val="20"/>
                <w:szCs w:val="20"/>
                <w:lang w:eastAsia="hr-HR"/>
              </w:rPr>
              <w:t>Glava  50005</w:t>
            </w:r>
          </w:p>
        </w:tc>
        <w:tc>
          <w:tcPr>
            <w:tcW w:w="4678" w:type="dxa"/>
            <w:tcBorders>
              <w:top w:val="nil"/>
              <w:left w:val="nil"/>
              <w:bottom w:val="single" w:sz="4" w:space="0" w:color="auto"/>
              <w:right w:val="single" w:sz="4" w:space="0" w:color="auto"/>
            </w:tcBorders>
            <w:shd w:val="clear" w:color="auto" w:fill="BFBFBF"/>
            <w:vAlign w:val="center"/>
            <w:hideMark/>
          </w:tcPr>
          <w:p w14:paraId="2DD0BC95" w14:textId="77777777" w:rsidR="00C859D8" w:rsidRPr="00C859D8" w:rsidRDefault="00C859D8" w:rsidP="00C859D8">
            <w:pPr>
              <w:spacing w:after="0" w:line="240" w:lineRule="auto"/>
              <w:rPr>
                <w:rFonts w:ascii="Arial" w:eastAsia="Times New Roman" w:hAnsi="Arial" w:cs="Arial"/>
                <w:b/>
                <w:bCs/>
                <w:sz w:val="20"/>
                <w:szCs w:val="20"/>
                <w:lang w:eastAsia="hr-HR"/>
              </w:rPr>
            </w:pPr>
            <w:r w:rsidRPr="00C859D8">
              <w:rPr>
                <w:rFonts w:ascii="Arial" w:eastAsia="Times New Roman" w:hAnsi="Arial" w:cs="Arial"/>
                <w:b/>
                <w:bCs/>
                <w:sz w:val="20"/>
                <w:szCs w:val="20"/>
                <w:lang w:eastAsia="hr-HR"/>
              </w:rPr>
              <w:t>USTANOVE U SOCIJALNOJ SKRBI</w:t>
            </w:r>
          </w:p>
        </w:tc>
        <w:tc>
          <w:tcPr>
            <w:tcW w:w="1559" w:type="dxa"/>
            <w:tcBorders>
              <w:top w:val="nil"/>
              <w:left w:val="nil"/>
              <w:bottom w:val="single" w:sz="4" w:space="0" w:color="auto"/>
              <w:right w:val="single" w:sz="4" w:space="0" w:color="auto"/>
            </w:tcBorders>
            <w:shd w:val="clear" w:color="auto" w:fill="BFBFBF"/>
            <w:hideMark/>
          </w:tcPr>
          <w:p w14:paraId="3BDF607E"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1.758.711,00</w:t>
            </w:r>
          </w:p>
        </w:tc>
        <w:tc>
          <w:tcPr>
            <w:tcW w:w="1560" w:type="dxa"/>
            <w:tcBorders>
              <w:top w:val="nil"/>
              <w:left w:val="nil"/>
              <w:bottom w:val="single" w:sz="4" w:space="0" w:color="auto"/>
              <w:right w:val="single" w:sz="4" w:space="0" w:color="auto"/>
            </w:tcBorders>
            <w:shd w:val="clear" w:color="auto" w:fill="BFBFBF"/>
          </w:tcPr>
          <w:p w14:paraId="03859CBE"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1.933.360,00</w:t>
            </w:r>
          </w:p>
        </w:tc>
      </w:tr>
      <w:tr w:rsidR="00C859D8" w:rsidRPr="00C859D8" w14:paraId="3D170CE5" w14:textId="77777777" w:rsidTr="00C859D8">
        <w:trPr>
          <w:trHeight w:val="480"/>
        </w:trPr>
        <w:tc>
          <w:tcPr>
            <w:tcW w:w="2263" w:type="dxa"/>
            <w:tcBorders>
              <w:top w:val="nil"/>
              <w:left w:val="single" w:sz="4" w:space="0" w:color="auto"/>
              <w:bottom w:val="single" w:sz="4" w:space="0" w:color="auto"/>
              <w:right w:val="single" w:sz="4" w:space="0" w:color="auto"/>
            </w:tcBorders>
            <w:shd w:val="clear" w:color="auto" w:fill="BFBFBF"/>
            <w:vAlign w:val="center"/>
            <w:hideMark/>
          </w:tcPr>
          <w:p w14:paraId="5EE1D880" w14:textId="77777777" w:rsidR="00C859D8" w:rsidRPr="00C859D8" w:rsidRDefault="00C859D8" w:rsidP="00C859D8">
            <w:pPr>
              <w:spacing w:after="0" w:line="240" w:lineRule="auto"/>
              <w:rPr>
                <w:rFonts w:ascii="Arial" w:eastAsia="Times New Roman" w:hAnsi="Arial" w:cs="Arial"/>
                <w:b/>
                <w:bCs/>
                <w:i/>
                <w:iCs/>
                <w:sz w:val="18"/>
                <w:szCs w:val="18"/>
                <w:lang w:eastAsia="hr-HR"/>
              </w:rPr>
            </w:pPr>
            <w:r w:rsidRPr="00C859D8">
              <w:rPr>
                <w:rFonts w:ascii="Arial" w:eastAsia="Times New Roman" w:hAnsi="Arial" w:cs="Arial"/>
                <w:b/>
                <w:bCs/>
                <w:i/>
                <w:iCs/>
                <w:sz w:val="18"/>
                <w:szCs w:val="18"/>
                <w:lang w:eastAsia="hr-HR"/>
              </w:rPr>
              <w:t>Proračunski korisnik  53994</w:t>
            </w:r>
          </w:p>
        </w:tc>
        <w:tc>
          <w:tcPr>
            <w:tcW w:w="4678" w:type="dxa"/>
            <w:tcBorders>
              <w:top w:val="nil"/>
              <w:left w:val="nil"/>
              <w:bottom w:val="single" w:sz="4" w:space="0" w:color="auto"/>
              <w:right w:val="single" w:sz="4" w:space="0" w:color="auto"/>
            </w:tcBorders>
            <w:shd w:val="clear" w:color="auto" w:fill="BFBFBF"/>
            <w:vAlign w:val="center"/>
            <w:hideMark/>
          </w:tcPr>
          <w:p w14:paraId="193BA0B6" w14:textId="77777777" w:rsidR="00C859D8" w:rsidRPr="00C859D8" w:rsidRDefault="00C859D8" w:rsidP="00C859D8">
            <w:pPr>
              <w:spacing w:after="0" w:line="240" w:lineRule="auto"/>
              <w:rPr>
                <w:rFonts w:ascii="Arial" w:eastAsia="Times New Roman" w:hAnsi="Arial" w:cs="Arial"/>
                <w:b/>
                <w:bCs/>
                <w:i/>
                <w:iCs/>
                <w:sz w:val="18"/>
                <w:szCs w:val="18"/>
                <w:lang w:eastAsia="hr-HR"/>
              </w:rPr>
            </w:pPr>
            <w:r w:rsidRPr="00C859D8">
              <w:rPr>
                <w:rFonts w:ascii="Arial" w:eastAsia="Times New Roman" w:hAnsi="Arial" w:cs="Arial"/>
                <w:b/>
                <w:bCs/>
                <w:i/>
                <w:iCs/>
                <w:sz w:val="18"/>
                <w:szCs w:val="18"/>
                <w:lang w:eastAsia="hr-HR"/>
              </w:rPr>
              <w:t>DOM ZA STARIJE OSOBE LABIN</w:t>
            </w:r>
          </w:p>
        </w:tc>
        <w:tc>
          <w:tcPr>
            <w:tcW w:w="1559" w:type="dxa"/>
            <w:tcBorders>
              <w:top w:val="nil"/>
              <w:left w:val="nil"/>
              <w:bottom w:val="single" w:sz="4" w:space="0" w:color="auto"/>
              <w:right w:val="single" w:sz="4" w:space="0" w:color="auto"/>
            </w:tcBorders>
            <w:shd w:val="clear" w:color="auto" w:fill="BFBFBF"/>
            <w:hideMark/>
          </w:tcPr>
          <w:p w14:paraId="1F912369"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1.758.711,00</w:t>
            </w:r>
          </w:p>
        </w:tc>
        <w:tc>
          <w:tcPr>
            <w:tcW w:w="1560" w:type="dxa"/>
            <w:tcBorders>
              <w:top w:val="nil"/>
              <w:left w:val="nil"/>
              <w:bottom w:val="single" w:sz="4" w:space="0" w:color="auto"/>
              <w:right w:val="single" w:sz="4" w:space="0" w:color="auto"/>
            </w:tcBorders>
            <w:shd w:val="clear" w:color="auto" w:fill="BFBFBF"/>
          </w:tcPr>
          <w:p w14:paraId="1E083CF4"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1.933.360,00</w:t>
            </w:r>
          </w:p>
        </w:tc>
      </w:tr>
      <w:tr w:rsidR="00C859D8" w:rsidRPr="00C859D8" w14:paraId="44C2ABCD" w14:textId="77777777" w:rsidTr="00C859D8">
        <w:trPr>
          <w:trHeight w:val="300"/>
        </w:trPr>
        <w:tc>
          <w:tcPr>
            <w:tcW w:w="2263" w:type="dxa"/>
            <w:tcBorders>
              <w:top w:val="nil"/>
              <w:left w:val="single" w:sz="4" w:space="0" w:color="auto"/>
              <w:bottom w:val="single" w:sz="4" w:space="0" w:color="auto"/>
              <w:right w:val="single" w:sz="4" w:space="0" w:color="auto"/>
            </w:tcBorders>
            <w:shd w:val="clear" w:color="auto" w:fill="D9D9D9"/>
            <w:vAlign w:val="center"/>
            <w:hideMark/>
          </w:tcPr>
          <w:p w14:paraId="38568622"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Program  5011</w:t>
            </w:r>
          </w:p>
        </w:tc>
        <w:tc>
          <w:tcPr>
            <w:tcW w:w="4678" w:type="dxa"/>
            <w:tcBorders>
              <w:top w:val="nil"/>
              <w:left w:val="nil"/>
              <w:bottom w:val="single" w:sz="4" w:space="0" w:color="auto"/>
              <w:right w:val="single" w:sz="4" w:space="0" w:color="auto"/>
            </w:tcBorders>
            <w:shd w:val="clear" w:color="auto" w:fill="D9D9D9"/>
            <w:vAlign w:val="center"/>
            <w:hideMark/>
          </w:tcPr>
          <w:p w14:paraId="6A649121" w14:textId="77777777" w:rsidR="00C859D8" w:rsidRPr="00C859D8" w:rsidRDefault="00C859D8" w:rsidP="00C859D8">
            <w:pPr>
              <w:spacing w:after="0" w:line="240" w:lineRule="auto"/>
              <w:rPr>
                <w:rFonts w:ascii="Arial" w:eastAsia="Times New Roman" w:hAnsi="Arial" w:cs="Arial"/>
                <w:b/>
                <w:bCs/>
                <w:sz w:val="18"/>
                <w:szCs w:val="18"/>
                <w:lang w:eastAsia="hr-HR"/>
              </w:rPr>
            </w:pPr>
            <w:r w:rsidRPr="00C859D8">
              <w:rPr>
                <w:rFonts w:ascii="Arial" w:eastAsia="Times New Roman" w:hAnsi="Arial" w:cs="Arial"/>
                <w:b/>
                <w:bCs/>
                <w:sz w:val="18"/>
                <w:szCs w:val="18"/>
                <w:lang w:eastAsia="hr-HR"/>
              </w:rPr>
              <w:t>Socijalna skrb sa smještajem</w:t>
            </w:r>
          </w:p>
        </w:tc>
        <w:tc>
          <w:tcPr>
            <w:tcW w:w="1559" w:type="dxa"/>
            <w:tcBorders>
              <w:top w:val="nil"/>
              <w:left w:val="nil"/>
              <w:bottom w:val="single" w:sz="4" w:space="0" w:color="auto"/>
              <w:right w:val="single" w:sz="4" w:space="0" w:color="auto"/>
            </w:tcBorders>
            <w:shd w:val="clear" w:color="auto" w:fill="D9D9D9"/>
            <w:hideMark/>
          </w:tcPr>
          <w:p w14:paraId="2F208378"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1.758.711,00</w:t>
            </w:r>
          </w:p>
        </w:tc>
        <w:tc>
          <w:tcPr>
            <w:tcW w:w="1560" w:type="dxa"/>
            <w:tcBorders>
              <w:top w:val="nil"/>
              <w:left w:val="nil"/>
              <w:bottom w:val="single" w:sz="4" w:space="0" w:color="auto"/>
              <w:right w:val="single" w:sz="4" w:space="0" w:color="auto"/>
            </w:tcBorders>
            <w:shd w:val="clear" w:color="auto" w:fill="D9D9D9"/>
          </w:tcPr>
          <w:p w14:paraId="0D605C54" w14:textId="77777777" w:rsidR="00C859D8" w:rsidRPr="00C859D8" w:rsidRDefault="00C859D8" w:rsidP="00C859D8">
            <w:pPr>
              <w:spacing w:after="0" w:line="240" w:lineRule="auto"/>
              <w:jc w:val="right"/>
              <w:rPr>
                <w:rFonts w:ascii="Arial" w:eastAsia="Times New Roman" w:hAnsi="Arial" w:cs="Arial"/>
                <w:b/>
                <w:bCs/>
                <w:i/>
                <w:iCs/>
                <w:color w:val="000000"/>
                <w:sz w:val="20"/>
                <w:szCs w:val="20"/>
                <w:lang w:eastAsia="hr-HR"/>
              </w:rPr>
            </w:pPr>
            <w:r w:rsidRPr="00C859D8">
              <w:rPr>
                <w:rFonts w:ascii="Arial" w:eastAsia="Times New Roman" w:hAnsi="Arial" w:cs="Arial"/>
                <w:b/>
                <w:bCs/>
                <w:i/>
                <w:iCs/>
                <w:color w:val="000000"/>
                <w:sz w:val="20"/>
                <w:szCs w:val="20"/>
                <w:lang w:eastAsia="hr-HR"/>
              </w:rPr>
              <w:t>1.933.360,00</w:t>
            </w:r>
          </w:p>
        </w:tc>
      </w:tr>
      <w:tr w:rsidR="00C859D8" w:rsidRPr="00C859D8" w14:paraId="2BDBD7C5"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7B45B488"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A500001</w:t>
            </w:r>
          </w:p>
        </w:tc>
        <w:tc>
          <w:tcPr>
            <w:tcW w:w="4678" w:type="dxa"/>
            <w:tcBorders>
              <w:top w:val="nil"/>
              <w:left w:val="nil"/>
              <w:bottom w:val="single" w:sz="4" w:space="0" w:color="auto"/>
              <w:right w:val="single" w:sz="4" w:space="0" w:color="auto"/>
            </w:tcBorders>
            <w:shd w:val="clear" w:color="E1E1FF" w:fill="FFFFFF"/>
            <w:vAlign w:val="center"/>
            <w:hideMark/>
          </w:tcPr>
          <w:p w14:paraId="3C2BB62D"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Socijalna zaštita starijih i nemoćnih osoba</w:t>
            </w:r>
          </w:p>
        </w:tc>
        <w:tc>
          <w:tcPr>
            <w:tcW w:w="1559" w:type="dxa"/>
            <w:tcBorders>
              <w:top w:val="nil"/>
              <w:left w:val="nil"/>
              <w:bottom w:val="single" w:sz="4" w:space="0" w:color="auto"/>
              <w:right w:val="single" w:sz="4" w:space="0" w:color="auto"/>
            </w:tcBorders>
            <w:shd w:val="clear" w:color="E1E1FF" w:fill="FFFFFF"/>
            <w:hideMark/>
          </w:tcPr>
          <w:p w14:paraId="73F89E0F"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1.758.711,00</w:t>
            </w:r>
          </w:p>
        </w:tc>
        <w:tc>
          <w:tcPr>
            <w:tcW w:w="1560" w:type="dxa"/>
            <w:tcBorders>
              <w:top w:val="nil"/>
              <w:left w:val="nil"/>
              <w:bottom w:val="single" w:sz="4" w:space="0" w:color="auto"/>
              <w:right w:val="single" w:sz="4" w:space="0" w:color="auto"/>
            </w:tcBorders>
            <w:shd w:val="clear" w:color="E1E1FF" w:fill="FFFFFF"/>
          </w:tcPr>
          <w:p w14:paraId="23D48AC1"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1.850.560,00</w:t>
            </w:r>
          </w:p>
        </w:tc>
      </w:tr>
      <w:tr w:rsidR="00C859D8" w:rsidRPr="00C859D8" w14:paraId="7BD86E1A"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2BF16940"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A500002</w:t>
            </w:r>
          </w:p>
        </w:tc>
        <w:tc>
          <w:tcPr>
            <w:tcW w:w="4678" w:type="dxa"/>
            <w:tcBorders>
              <w:top w:val="nil"/>
              <w:left w:val="nil"/>
              <w:bottom w:val="single" w:sz="4" w:space="0" w:color="auto"/>
              <w:right w:val="single" w:sz="4" w:space="0" w:color="auto"/>
            </w:tcBorders>
            <w:shd w:val="clear" w:color="E1E1FF" w:fill="FFFFFF"/>
            <w:vAlign w:val="center"/>
            <w:hideMark/>
          </w:tcPr>
          <w:p w14:paraId="675F7711"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Sufinanciranje programa dnevnog boravka</w:t>
            </w:r>
          </w:p>
        </w:tc>
        <w:tc>
          <w:tcPr>
            <w:tcW w:w="1559" w:type="dxa"/>
            <w:tcBorders>
              <w:top w:val="nil"/>
              <w:left w:val="nil"/>
              <w:bottom w:val="single" w:sz="4" w:space="0" w:color="auto"/>
              <w:right w:val="single" w:sz="4" w:space="0" w:color="auto"/>
            </w:tcBorders>
            <w:shd w:val="clear" w:color="E1E1FF" w:fill="FFFFFF"/>
            <w:hideMark/>
          </w:tcPr>
          <w:p w14:paraId="5467B791"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14.500,00</w:t>
            </w:r>
          </w:p>
        </w:tc>
        <w:tc>
          <w:tcPr>
            <w:tcW w:w="1560" w:type="dxa"/>
            <w:tcBorders>
              <w:top w:val="nil"/>
              <w:left w:val="nil"/>
              <w:bottom w:val="single" w:sz="4" w:space="0" w:color="auto"/>
              <w:right w:val="single" w:sz="4" w:space="0" w:color="auto"/>
            </w:tcBorders>
            <w:shd w:val="clear" w:color="E1E1FF" w:fill="FFFFFF"/>
          </w:tcPr>
          <w:p w14:paraId="29FA2133"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18.000,00</w:t>
            </w:r>
          </w:p>
        </w:tc>
      </w:tr>
      <w:tr w:rsidR="00C859D8" w:rsidRPr="00C859D8" w14:paraId="2BDB40CB" w14:textId="77777777" w:rsidTr="00FD28E7">
        <w:trPr>
          <w:trHeight w:val="300"/>
        </w:trPr>
        <w:tc>
          <w:tcPr>
            <w:tcW w:w="2263" w:type="dxa"/>
            <w:tcBorders>
              <w:top w:val="nil"/>
              <w:left w:val="single" w:sz="4" w:space="0" w:color="auto"/>
              <w:bottom w:val="single" w:sz="4" w:space="0" w:color="auto"/>
              <w:right w:val="single" w:sz="4" w:space="0" w:color="auto"/>
            </w:tcBorders>
            <w:shd w:val="clear" w:color="E1E1FF" w:fill="FFFFFF"/>
            <w:vAlign w:val="center"/>
            <w:hideMark/>
          </w:tcPr>
          <w:p w14:paraId="3904CDB6"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Aktivnost  A500003</w:t>
            </w:r>
          </w:p>
        </w:tc>
        <w:tc>
          <w:tcPr>
            <w:tcW w:w="4678" w:type="dxa"/>
            <w:tcBorders>
              <w:top w:val="nil"/>
              <w:left w:val="nil"/>
              <w:bottom w:val="single" w:sz="4" w:space="0" w:color="auto"/>
              <w:right w:val="single" w:sz="4" w:space="0" w:color="auto"/>
            </w:tcBorders>
            <w:shd w:val="clear" w:color="E1E1FF" w:fill="FFFFFF"/>
            <w:vAlign w:val="center"/>
            <w:hideMark/>
          </w:tcPr>
          <w:p w14:paraId="0854991C" w14:textId="77777777" w:rsidR="00C859D8" w:rsidRPr="00C859D8" w:rsidRDefault="00C859D8" w:rsidP="00C859D8">
            <w:pPr>
              <w:spacing w:after="0" w:line="240" w:lineRule="auto"/>
              <w:rPr>
                <w:rFonts w:ascii="Arial" w:eastAsia="Times New Roman" w:hAnsi="Arial" w:cs="Arial"/>
                <w:sz w:val="18"/>
                <w:szCs w:val="18"/>
                <w:lang w:eastAsia="hr-HR"/>
              </w:rPr>
            </w:pPr>
            <w:r w:rsidRPr="00C859D8">
              <w:rPr>
                <w:rFonts w:ascii="Arial" w:eastAsia="Times New Roman" w:hAnsi="Arial" w:cs="Arial"/>
                <w:sz w:val="18"/>
                <w:szCs w:val="18"/>
                <w:lang w:eastAsia="hr-HR"/>
              </w:rPr>
              <w:t>Sufinanciranje programa pomoć u kući i organiziranje prijevoza</w:t>
            </w:r>
          </w:p>
        </w:tc>
        <w:tc>
          <w:tcPr>
            <w:tcW w:w="1559" w:type="dxa"/>
            <w:tcBorders>
              <w:top w:val="nil"/>
              <w:left w:val="nil"/>
              <w:bottom w:val="single" w:sz="4" w:space="0" w:color="auto"/>
              <w:right w:val="single" w:sz="4" w:space="0" w:color="auto"/>
            </w:tcBorders>
            <w:shd w:val="clear" w:color="E1E1FF" w:fill="FFFFFF"/>
            <w:hideMark/>
          </w:tcPr>
          <w:p w14:paraId="3082806B"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34.600,00</w:t>
            </w:r>
          </w:p>
        </w:tc>
        <w:tc>
          <w:tcPr>
            <w:tcW w:w="1560" w:type="dxa"/>
            <w:tcBorders>
              <w:top w:val="nil"/>
              <w:left w:val="nil"/>
              <w:bottom w:val="single" w:sz="4" w:space="0" w:color="auto"/>
              <w:right w:val="single" w:sz="4" w:space="0" w:color="auto"/>
            </w:tcBorders>
            <w:shd w:val="clear" w:color="E1E1FF" w:fill="FFFFFF"/>
          </w:tcPr>
          <w:p w14:paraId="19855A05" w14:textId="77777777" w:rsidR="00C859D8" w:rsidRPr="00C859D8" w:rsidRDefault="00C859D8" w:rsidP="00C859D8">
            <w:pPr>
              <w:spacing w:after="0" w:line="240" w:lineRule="auto"/>
              <w:jc w:val="right"/>
              <w:rPr>
                <w:rFonts w:ascii="Arial" w:eastAsia="Times New Roman" w:hAnsi="Arial" w:cs="Arial"/>
                <w:i/>
                <w:iCs/>
                <w:color w:val="000000"/>
                <w:sz w:val="20"/>
                <w:szCs w:val="20"/>
                <w:lang w:eastAsia="hr-HR"/>
              </w:rPr>
            </w:pPr>
            <w:r w:rsidRPr="00C859D8">
              <w:rPr>
                <w:rFonts w:ascii="Arial" w:eastAsia="Times New Roman" w:hAnsi="Arial" w:cs="Arial"/>
                <w:i/>
                <w:iCs/>
                <w:color w:val="000000"/>
                <w:sz w:val="20"/>
                <w:szCs w:val="20"/>
                <w:lang w:eastAsia="hr-HR"/>
              </w:rPr>
              <w:t>64.800,00</w:t>
            </w:r>
          </w:p>
        </w:tc>
      </w:tr>
    </w:tbl>
    <w:p w14:paraId="15517075" w14:textId="77777777" w:rsidR="00C859D8" w:rsidRPr="00C859D8" w:rsidRDefault="00C859D8" w:rsidP="00C859D8">
      <w:pPr>
        <w:rPr>
          <w:rFonts w:eastAsia="Aptos" w:cs="Times New Roman"/>
        </w:rPr>
      </w:pPr>
    </w:p>
    <w:p w14:paraId="705401A2" w14:textId="77777777" w:rsidR="00C859D8" w:rsidRPr="00C859D8" w:rsidRDefault="00C859D8" w:rsidP="00C859D8">
      <w:pPr>
        <w:rPr>
          <w:rFonts w:ascii="Arial" w:eastAsia="Aptos" w:hAnsi="Arial" w:cs="Arial"/>
          <w:sz w:val="22"/>
        </w:rPr>
      </w:pPr>
      <w:r w:rsidRPr="00C859D8">
        <w:rPr>
          <w:rFonts w:ascii="Arial" w:eastAsia="Aptos" w:hAnsi="Arial" w:cs="Arial"/>
          <w:b/>
          <w:bCs/>
          <w:sz w:val="22"/>
        </w:rPr>
        <w:t>PROGRAM 5001: PREDŠKOLSKI ODGOJ</w:t>
      </w:r>
    </w:p>
    <w:p w14:paraId="61CF887B" w14:textId="6B25B6B2" w:rsidR="00C859D8" w:rsidRPr="00C859D8" w:rsidRDefault="00C859D8" w:rsidP="00C859D8">
      <w:pPr>
        <w:jc w:val="both"/>
        <w:rPr>
          <w:rFonts w:ascii="Arial" w:eastAsia="Aptos" w:hAnsi="Arial" w:cs="Arial"/>
          <w:sz w:val="22"/>
        </w:rPr>
      </w:pPr>
      <w:r w:rsidRPr="00C859D8">
        <w:rPr>
          <w:rFonts w:ascii="Arial" w:eastAsia="Aptos" w:hAnsi="Arial" w:cs="Arial"/>
          <w:sz w:val="22"/>
          <w:u w:val="single"/>
        </w:rPr>
        <w:t>Zakonska osnova:</w:t>
      </w:r>
      <w:r w:rsidRPr="00C859D8">
        <w:rPr>
          <w:rFonts w:ascii="Arial" w:eastAsia="Aptos" w:hAnsi="Arial" w:cs="Arial"/>
          <w:sz w:val="22"/>
        </w:rPr>
        <w:t xml:space="preserve"> Zakon o predškolskom odgoju i obrazovanju (</w:t>
      </w:r>
      <w:r w:rsidR="001E0CCD" w:rsidRPr="001E0CCD">
        <w:rPr>
          <w:rFonts w:ascii="Arial" w:eastAsia="Aptos" w:hAnsi="Arial" w:cs="Arial"/>
          <w:sz w:val="22"/>
        </w:rPr>
        <w:t xml:space="preserve">"Narodne novine" </w:t>
      </w:r>
      <w:r w:rsidR="001E0CCD">
        <w:rPr>
          <w:rFonts w:ascii="Arial" w:eastAsia="Aptos" w:hAnsi="Arial" w:cs="Arial"/>
          <w:sz w:val="22"/>
        </w:rPr>
        <w:t>broj</w:t>
      </w:r>
      <w:r w:rsidRPr="00C859D8">
        <w:rPr>
          <w:rFonts w:ascii="Arial" w:eastAsia="Aptos" w:hAnsi="Arial" w:cs="Arial"/>
          <w:sz w:val="22"/>
        </w:rPr>
        <w:t xml:space="preserve"> 10/97., 107/07., 94/13., 98/19., 57/22. i 101/23.), Pravilnik o načinu raspolaganja sredstvima državnog proračuna i mjerilima sufinanciranja programa predškolskog odgoja (</w:t>
      </w:r>
      <w:r w:rsidR="001E0CCD" w:rsidRPr="001E0CCD">
        <w:rPr>
          <w:rFonts w:ascii="Arial" w:eastAsia="Aptos" w:hAnsi="Arial" w:cs="Arial"/>
          <w:sz w:val="22"/>
        </w:rPr>
        <w:t xml:space="preserve">"Narodne novine" </w:t>
      </w:r>
      <w:r w:rsidR="001E0CCD">
        <w:rPr>
          <w:rFonts w:ascii="Arial" w:eastAsia="Aptos" w:hAnsi="Arial" w:cs="Arial"/>
          <w:sz w:val="22"/>
        </w:rPr>
        <w:t>broj</w:t>
      </w:r>
      <w:r w:rsidRPr="00C859D8">
        <w:rPr>
          <w:rFonts w:ascii="Arial" w:eastAsia="Aptos" w:hAnsi="Arial" w:cs="Arial"/>
          <w:sz w:val="22"/>
        </w:rPr>
        <w:t xml:space="preserve"> 141/22.), Državni pedagoški standard predškolskog odgoja i obrazovanja (</w:t>
      </w:r>
      <w:r w:rsidR="001E0CCD" w:rsidRPr="001E0CCD">
        <w:rPr>
          <w:rFonts w:ascii="Arial" w:eastAsia="Aptos" w:hAnsi="Arial" w:cs="Arial"/>
          <w:sz w:val="22"/>
        </w:rPr>
        <w:t xml:space="preserve">"Narodne novine" </w:t>
      </w:r>
      <w:r w:rsidR="001E0CCD">
        <w:rPr>
          <w:rFonts w:ascii="Arial" w:eastAsia="Aptos" w:hAnsi="Arial" w:cs="Arial"/>
          <w:sz w:val="22"/>
        </w:rPr>
        <w:t>broj</w:t>
      </w:r>
      <w:r w:rsidRPr="00C859D8">
        <w:rPr>
          <w:rFonts w:ascii="Arial" w:eastAsia="Aptos" w:hAnsi="Arial" w:cs="Arial"/>
          <w:sz w:val="22"/>
        </w:rPr>
        <w:t xml:space="preserve"> 63/08. i 90/10.), Nacionalni kurikulum za rani i predškolski odgoj i obrazovanje (donesen 23.12.2014. i obvezan od pedagoške 2015/2016. godine).</w:t>
      </w:r>
    </w:p>
    <w:p w14:paraId="71B3AE6C"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u w:val="single"/>
        </w:rPr>
        <w:t>Opis programa sa općim i posebnim ciljem:</w:t>
      </w:r>
      <w:r w:rsidRPr="00C859D8">
        <w:rPr>
          <w:rFonts w:ascii="Arial" w:eastAsia="Aptos" w:hAnsi="Arial" w:cs="Arial"/>
          <w:sz w:val="22"/>
        </w:rPr>
        <w:t xml:space="preserve"> Grad Labin sufinancira participaciju roditelja do pune ekonomske cijene vrtića za drugo i svako iduće dijete polaznika vrtića iz iste obitelji, kao i svu djecu polaznike jaslica iz obitelji s prebivalištem na području Grada Labina Također, financira boravak djece čiji roditelji imaju prebivalište na području Grada Labina, a polaze vrtiće čiji su osnivači susjedne općine. Navedena djeca zbog lokacije radnog mjesta njihovih roditelja ili drugih razloga polaze vrtić čiji osnivač nije Grad Labin, a sukladno sporazumima sklopljenima između JLS, sufinancira se dio ekonomske cijene vrtića koji ne plaćaju roditelji. </w:t>
      </w:r>
      <w:r w:rsidRPr="00C859D8">
        <w:rPr>
          <w:rFonts w:ascii="Arial" w:eastAsia="Aptos" w:hAnsi="Arial" w:cs="Arial"/>
          <w:sz w:val="22"/>
        </w:rPr>
        <w:lastRenderedPageBreak/>
        <w:t>Za djecu jasličke i vrtićke dobi koja zadovoljavaju uvjete upisa, a zbog kapaciteta nisu uspjela dobiti mjesto u vrtiću, sufinancira se trošak boravka u obrtima za čuvanje djece.</w:t>
      </w:r>
    </w:p>
    <w:p w14:paraId="153759FA"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u w:val="single"/>
        </w:rPr>
        <w:t>Pokazatelj uspješnosti i mogući rizici:</w:t>
      </w:r>
      <w:r w:rsidRPr="00F47914">
        <w:rPr>
          <w:rFonts w:ascii="Arial" w:eastAsia="Aptos" w:hAnsi="Arial" w:cs="Arial"/>
          <w:sz w:val="22"/>
        </w:rPr>
        <w:t xml:space="preserve"> </w:t>
      </w:r>
      <w:r w:rsidRPr="00C859D8">
        <w:rPr>
          <w:rFonts w:ascii="Arial" w:eastAsia="Aptos" w:hAnsi="Arial" w:cs="Arial"/>
          <w:sz w:val="22"/>
        </w:rPr>
        <w:t>Uspješnost se mjeri brojem upisane  djece u predškolski odgoj i obrazovanje, te zadovoljstvo djece i roditelja sa pruženom uslugom. Glavni rizik je nemogućnost prihvata sve prijavljene djece uslijed nedostatka smještajnog kapaciteta, te eventualno gašenje vrtića kao ustanove zbog financijskih ili drugih razloga.</w:t>
      </w:r>
    </w:p>
    <w:p w14:paraId="07837F4D" w14:textId="77777777" w:rsidR="00C859D8" w:rsidRPr="00C859D8" w:rsidRDefault="00C859D8" w:rsidP="00C859D8">
      <w:pPr>
        <w:rPr>
          <w:rFonts w:ascii="Arial" w:eastAsia="Aptos" w:hAnsi="Arial" w:cs="Arial"/>
          <w:sz w:val="22"/>
        </w:rPr>
      </w:pPr>
    </w:p>
    <w:p w14:paraId="5AB75848" w14:textId="77777777" w:rsidR="00C859D8" w:rsidRPr="00C859D8" w:rsidRDefault="00C859D8" w:rsidP="00C859D8">
      <w:pPr>
        <w:rPr>
          <w:rFonts w:ascii="Arial" w:eastAsia="Aptos" w:hAnsi="Arial" w:cs="Arial"/>
          <w:sz w:val="22"/>
        </w:rPr>
      </w:pPr>
      <w:r w:rsidRPr="00C859D8">
        <w:rPr>
          <w:rFonts w:ascii="Arial" w:eastAsia="Aptos" w:hAnsi="Arial" w:cs="Arial"/>
          <w:b/>
          <w:bCs/>
          <w:sz w:val="22"/>
        </w:rPr>
        <w:t>PROGRAM 5002: OBRAZOVANJE</w:t>
      </w:r>
    </w:p>
    <w:p w14:paraId="46C29B8C" w14:textId="06DEBB3A" w:rsidR="00C859D8" w:rsidRPr="00C859D8" w:rsidRDefault="00F47914" w:rsidP="00C859D8">
      <w:pPr>
        <w:jc w:val="both"/>
        <w:rPr>
          <w:rFonts w:ascii="Arial" w:eastAsia="Aptos" w:hAnsi="Arial" w:cs="Arial"/>
          <w:sz w:val="22"/>
        </w:rPr>
      </w:pPr>
      <w:r>
        <w:rPr>
          <w:rFonts w:ascii="Arial" w:eastAsia="Aptos" w:hAnsi="Arial" w:cs="Arial"/>
          <w:sz w:val="22"/>
          <w:u w:val="single"/>
        </w:rPr>
        <w:t xml:space="preserve">Zakonska </w:t>
      </w:r>
      <w:r w:rsidR="00C859D8" w:rsidRPr="00C859D8">
        <w:rPr>
          <w:rFonts w:ascii="Arial" w:eastAsia="Aptos" w:hAnsi="Arial" w:cs="Arial"/>
          <w:sz w:val="22"/>
          <w:u w:val="single"/>
        </w:rPr>
        <w:t>osnova:</w:t>
      </w:r>
      <w:r w:rsidR="00C859D8" w:rsidRPr="00F47914">
        <w:rPr>
          <w:rFonts w:ascii="Arial" w:eastAsia="Aptos" w:hAnsi="Arial" w:cs="Arial"/>
          <w:sz w:val="22"/>
        </w:rPr>
        <w:t xml:space="preserve"> </w:t>
      </w:r>
      <w:r w:rsidR="00C859D8" w:rsidRPr="00C859D8">
        <w:rPr>
          <w:rFonts w:ascii="Arial" w:eastAsia="Aptos" w:hAnsi="Arial" w:cs="Arial"/>
          <w:sz w:val="22"/>
        </w:rPr>
        <w:t>Zakon o lokalnoj i područnoj (regionalnoj) samoupravi, Statut Grada  Labina, Odluka o demografskim mjerama Grada Labina (SN 8/19.), Pravilnik o stipendiranju učenika i studenata pri programima od posebnog javnog interesa za Grad Labin/ (SN 10/21.)</w:t>
      </w:r>
    </w:p>
    <w:p w14:paraId="32D61816"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u w:val="single"/>
        </w:rPr>
        <w:t>Opis programa sa općim i posebnim ciljem:</w:t>
      </w:r>
      <w:r w:rsidRPr="00C859D8">
        <w:rPr>
          <w:rFonts w:ascii="Arial" w:eastAsia="Aptos" w:hAnsi="Arial" w:cs="Arial"/>
          <w:sz w:val="22"/>
        </w:rPr>
        <w:t xml:space="preserve"> Pravo na stipendiranje ostvaruju učenici i studenti sukladno Pravilniku o stipendiranju učenika i studenata pri programima od osobitog javnog interesa za Grad Labin, dodatno se dodjeljuju stipendije redovnim učenicima i studentima prvenstveno deficitarnih zanimanja evidentiranih na širem području grada Labina, s posebnim naglaskom na socijalne kriterije. Na taj način stimuliraju se učenici i studenti u obrazovanju. </w:t>
      </w:r>
    </w:p>
    <w:p w14:paraId="5A66CFBE"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rPr>
        <w:t xml:space="preserve">Predviđeno je da Grad Labin u idućoj godini stipendira oko 25 učenika i 125 studenata. </w:t>
      </w:r>
    </w:p>
    <w:p w14:paraId="353C9E5D"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rPr>
        <w:t xml:space="preserve">U sklopu aktivnosti Pomoći u školovanju planirana sredstva se osiguravanju za nastavak projekta karijernog usmjeravanja učenika u osnovnim školama, te za dodatne tekuće pomoći školovanju, kroz redovne i posebne zahtjeve. Osigurana su i sredstva za nabavku zavičajnih priručnika i priručnika za građanski odgoj, za učenike osnovnih škola, koji imaju prebivalište na području grada Labina. Osiguravaju se i sredstva za nagrade autorima znanstvenih radova s tematikom vezanom uz Labin i </w:t>
      </w:r>
      <w:proofErr w:type="spellStart"/>
      <w:r w:rsidRPr="00C859D8">
        <w:rPr>
          <w:rFonts w:ascii="Arial" w:eastAsia="Aptos" w:hAnsi="Arial" w:cs="Arial"/>
          <w:sz w:val="22"/>
        </w:rPr>
        <w:t>Labinštinu</w:t>
      </w:r>
      <w:proofErr w:type="spellEnd"/>
      <w:r w:rsidRPr="00C859D8">
        <w:rPr>
          <w:rFonts w:ascii="Arial" w:eastAsia="Aptos" w:hAnsi="Arial" w:cs="Arial"/>
          <w:sz w:val="22"/>
        </w:rPr>
        <w:t>.</w:t>
      </w:r>
    </w:p>
    <w:p w14:paraId="719436AA"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rPr>
        <w:t>U sklopu tekućeg projekta RAST 5 - Pomoćnici u nastavi za djecu s posebnim potrebama, planirana su sredstva za financiranje 22 pomoćnika u nastavi za djecu sa posebnim potrebama. Razmjerni udio sredstava osigurava se iz sredstava Europskog socijalnog fonda, a ostatak kroz opće prihode proračuna.</w:t>
      </w:r>
    </w:p>
    <w:p w14:paraId="5E0212A4"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u w:val="single"/>
        </w:rPr>
        <w:t>Pokazatelj uspješnosti i mogući rizici:</w:t>
      </w:r>
      <w:r w:rsidRPr="00C859D8">
        <w:rPr>
          <w:rFonts w:ascii="Arial" w:eastAsia="Aptos" w:hAnsi="Arial" w:cs="Arial"/>
          <w:sz w:val="22"/>
        </w:rPr>
        <w:t xml:space="preserve"> Uspješno i pravovremeno završavanje obrazovanja najbolji  je  pokazatelj uspješnosti, uz kontinuirano osigurana sredstva za povećanjem broja korisnika stipendija i isplata nagradnih stipendija učenicima i studentima.</w:t>
      </w:r>
    </w:p>
    <w:p w14:paraId="1091F339"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rPr>
        <w:t>Zapošljavanje i cjelogodišnji angažman pomoćnika u nastavi u dvije labinske osnovne škole i Centru "Liče Faraguna". Osiguravanje dodatnog dokupa potrebnih školskih udžbenika za sve polaznike osnovnih škola s prebivalištem na području Grada Labina.</w:t>
      </w:r>
    </w:p>
    <w:p w14:paraId="4A2C9CC9"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rPr>
        <w:t>Kod stipendiranja učenika, rizik se može pojaviti uslijed nedostatka novčanih sredstava čime bi došlo do nepravovremene isplate stipendija što bi negativno utjecalo na kvalitetu života i obrazovanja učenika i studenata. Kod pomoćnika u nastavi, rizik je nedostatak stručnog kadra za obavljanje posla, prekid ili završetak projekta u sklopu Europskog socijalnog fonda, te zaustavljanje financiranja. Kod nabavke udžbenika, rizik je značajna izmjena u školskom kurikulumu te velike promjene postojećih propisanih udžbenika, kao i zaustavljanje financiranja udžbenika od strane Vlade RH. U tom slučaju postojeći udžbenici iz povrata ne bi bili iskoristivi već bi bilo potrebno nabaviti ukupnu količinu novih udžbenika za sve učenike.</w:t>
      </w:r>
    </w:p>
    <w:p w14:paraId="2C87A503" w14:textId="77777777" w:rsidR="00C859D8" w:rsidRPr="00C859D8" w:rsidRDefault="00C859D8" w:rsidP="00C859D8">
      <w:pPr>
        <w:jc w:val="both"/>
        <w:rPr>
          <w:rFonts w:ascii="Arial" w:eastAsia="Aptos" w:hAnsi="Arial" w:cs="Arial"/>
          <w:sz w:val="22"/>
        </w:rPr>
      </w:pPr>
    </w:p>
    <w:p w14:paraId="6AD21D55" w14:textId="77777777" w:rsidR="00C859D8" w:rsidRPr="00C859D8" w:rsidRDefault="00C859D8" w:rsidP="00C859D8">
      <w:pPr>
        <w:jc w:val="both"/>
        <w:rPr>
          <w:rFonts w:ascii="Arial" w:eastAsia="Aptos" w:hAnsi="Arial" w:cs="Arial"/>
          <w:sz w:val="22"/>
        </w:rPr>
      </w:pPr>
    </w:p>
    <w:p w14:paraId="19BC3D64" w14:textId="77777777" w:rsidR="00C859D8" w:rsidRPr="00C859D8" w:rsidRDefault="00C859D8" w:rsidP="00C859D8">
      <w:pPr>
        <w:rPr>
          <w:rFonts w:ascii="Arial" w:eastAsia="Aptos" w:hAnsi="Arial" w:cs="Arial"/>
          <w:sz w:val="22"/>
        </w:rPr>
      </w:pPr>
      <w:r w:rsidRPr="00C859D8">
        <w:rPr>
          <w:rFonts w:ascii="Arial" w:eastAsia="Aptos" w:hAnsi="Arial" w:cs="Arial"/>
          <w:b/>
          <w:bCs/>
          <w:sz w:val="22"/>
        </w:rPr>
        <w:t>PROGRAM 5003: RAZVOJ SPORTA I REKREACIJE</w:t>
      </w:r>
    </w:p>
    <w:p w14:paraId="658BF460" w14:textId="77777777" w:rsidR="00C859D8" w:rsidRPr="00C859D8" w:rsidRDefault="00C859D8" w:rsidP="00C859D8">
      <w:pPr>
        <w:rPr>
          <w:rFonts w:ascii="Arial" w:eastAsia="Aptos" w:hAnsi="Arial" w:cs="Arial"/>
          <w:sz w:val="22"/>
        </w:rPr>
      </w:pPr>
      <w:r w:rsidRPr="00C859D8">
        <w:rPr>
          <w:rFonts w:ascii="Arial" w:eastAsia="Aptos" w:hAnsi="Arial" w:cs="Arial"/>
          <w:sz w:val="22"/>
          <w:u w:val="single"/>
        </w:rPr>
        <w:t>Zakonska osnova:</w:t>
      </w:r>
      <w:r w:rsidRPr="00F47914">
        <w:rPr>
          <w:rFonts w:ascii="Arial" w:eastAsia="Aptos" w:hAnsi="Arial" w:cs="Arial"/>
          <w:sz w:val="22"/>
        </w:rPr>
        <w:t xml:space="preserve"> </w:t>
      </w:r>
      <w:r w:rsidRPr="00C859D8">
        <w:rPr>
          <w:rFonts w:ascii="Arial" w:eastAsia="Aptos" w:hAnsi="Arial" w:cs="Arial"/>
          <w:sz w:val="22"/>
        </w:rPr>
        <w:t>Na temelju članka 74. stavak 2. i članka 76. stavak 4. Zakona o sportu (»Narodne novine«, broj 141/22.), članka 32. stavak 1. Zakona o udrugama (»Narodne novine«, broj 74/14., 70/17., 98/19. i 151/22.), te članka 31. Statuta Grada Labina.</w:t>
      </w:r>
    </w:p>
    <w:p w14:paraId="452AF8EA"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u w:val="single"/>
        </w:rPr>
        <w:t>Opis programa sa općim i posebnim ciljem:</w:t>
      </w:r>
      <w:r w:rsidRPr="00F47914">
        <w:rPr>
          <w:rFonts w:ascii="Arial" w:eastAsia="Aptos" w:hAnsi="Arial" w:cs="Arial"/>
          <w:sz w:val="22"/>
        </w:rPr>
        <w:t xml:space="preserve"> </w:t>
      </w:r>
      <w:r w:rsidRPr="00C859D8">
        <w:rPr>
          <w:rFonts w:ascii="Arial" w:eastAsia="Aptos" w:hAnsi="Arial" w:cs="Arial"/>
          <w:sz w:val="22"/>
        </w:rPr>
        <w:t>Programom javnih potreba u sportu Grada Labina, sukladno Zakonu o sportu, definiraju se javne potrebe Grada Labina, te utvrđuju ciljevi i zadaće razvoja u području sporta i rekreacije i to prvenstveno potrebe vezane za:</w:t>
      </w:r>
    </w:p>
    <w:p w14:paraId="1C9C1462" w14:textId="77777777" w:rsidR="00C859D8" w:rsidRPr="00C859D8" w:rsidRDefault="00C859D8" w:rsidP="00E13C95">
      <w:pPr>
        <w:numPr>
          <w:ilvl w:val="0"/>
          <w:numId w:val="33"/>
        </w:numPr>
        <w:spacing w:after="0" w:line="240" w:lineRule="auto"/>
        <w:jc w:val="both"/>
        <w:rPr>
          <w:rFonts w:ascii="Arial" w:eastAsia="Times New Roman" w:hAnsi="Arial" w:cs="Arial"/>
          <w:sz w:val="22"/>
        </w:rPr>
      </w:pPr>
      <w:r w:rsidRPr="00C859D8">
        <w:rPr>
          <w:rFonts w:ascii="Arial" w:eastAsia="Times New Roman" w:hAnsi="Arial" w:cs="Arial"/>
          <w:sz w:val="22"/>
        </w:rPr>
        <w:t>poticanje i promicanje sporta</w:t>
      </w:r>
    </w:p>
    <w:p w14:paraId="2AC6B23E" w14:textId="77777777" w:rsidR="00C859D8" w:rsidRPr="00C859D8" w:rsidRDefault="00C859D8" w:rsidP="00E13C95">
      <w:pPr>
        <w:numPr>
          <w:ilvl w:val="0"/>
          <w:numId w:val="33"/>
        </w:numPr>
        <w:spacing w:after="0" w:line="240" w:lineRule="auto"/>
        <w:jc w:val="both"/>
        <w:rPr>
          <w:rFonts w:ascii="Arial" w:eastAsia="Times New Roman" w:hAnsi="Arial" w:cs="Arial"/>
          <w:sz w:val="22"/>
        </w:rPr>
      </w:pPr>
      <w:r w:rsidRPr="00C859D8">
        <w:rPr>
          <w:rFonts w:ascii="Arial" w:eastAsia="Times New Roman" w:hAnsi="Arial" w:cs="Arial"/>
          <w:sz w:val="22"/>
        </w:rPr>
        <w:t>provođenje sportskih aktivnosti djece i mladeži,</w:t>
      </w:r>
    </w:p>
    <w:p w14:paraId="23B0C8AC" w14:textId="77777777" w:rsidR="00C859D8" w:rsidRPr="00C859D8" w:rsidRDefault="00C859D8" w:rsidP="00E13C95">
      <w:pPr>
        <w:numPr>
          <w:ilvl w:val="0"/>
          <w:numId w:val="33"/>
        </w:numPr>
        <w:spacing w:after="0" w:line="240" w:lineRule="auto"/>
        <w:jc w:val="both"/>
        <w:rPr>
          <w:rFonts w:ascii="Arial" w:eastAsia="Times New Roman" w:hAnsi="Arial" w:cs="Arial"/>
          <w:sz w:val="22"/>
        </w:rPr>
      </w:pPr>
      <w:r w:rsidRPr="00C859D8">
        <w:rPr>
          <w:rFonts w:ascii="Arial" w:eastAsia="Times New Roman" w:hAnsi="Arial" w:cs="Arial"/>
          <w:sz w:val="22"/>
        </w:rPr>
        <w:t>djelovanje sportskih udruga, sportskih zajednica i saveza</w:t>
      </w:r>
    </w:p>
    <w:p w14:paraId="500F2149" w14:textId="77777777" w:rsidR="00C859D8" w:rsidRPr="00C859D8" w:rsidRDefault="00C859D8" w:rsidP="00E13C95">
      <w:pPr>
        <w:numPr>
          <w:ilvl w:val="0"/>
          <w:numId w:val="33"/>
        </w:numPr>
        <w:spacing w:after="0" w:line="240" w:lineRule="auto"/>
        <w:jc w:val="both"/>
        <w:rPr>
          <w:rFonts w:ascii="Arial" w:eastAsia="Times New Roman" w:hAnsi="Arial" w:cs="Arial"/>
          <w:sz w:val="22"/>
        </w:rPr>
      </w:pPr>
      <w:r w:rsidRPr="00C859D8">
        <w:rPr>
          <w:rFonts w:ascii="Arial" w:eastAsia="Times New Roman" w:hAnsi="Arial" w:cs="Arial"/>
          <w:sz w:val="22"/>
        </w:rPr>
        <w:t>sportsku pripremu, domaća i međunarodna natjecanja, te ostale sportske manifestacije od posebnog značaja za Grad Labin</w:t>
      </w:r>
    </w:p>
    <w:p w14:paraId="6F7CCD33" w14:textId="77777777" w:rsidR="00C859D8" w:rsidRPr="00C859D8" w:rsidRDefault="00C859D8" w:rsidP="00E13C95">
      <w:pPr>
        <w:numPr>
          <w:ilvl w:val="0"/>
          <w:numId w:val="33"/>
        </w:numPr>
        <w:spacing w:after="0" w:line="240" w:lineRule="auto"/>
        <w:jc w:val="both"/>
        <w:rPr>
          <w:rFonts w:ascii="Arial" w:eastAsia="Times New Roman" w:hAnsi="Arial" w:cs="Arial"/>
          <w:sz w:val="22"/>
        </w:rPr>
      </w:pPr>
      <w:r w:rsidRPr="00C859D8">
        <w:rPr>
          <w:rFonts w:ascii="Arial" w:eastAsia="Times New Roman" w:hAnsi="Arial" w:cs="Arial"/>
          <w:sz w:val="22"/>
        </w:rPr>
        <w:t>opću i posebnu zdravstvenu zaštitu sportaša,</w:t>
      </w:r>
    </w:p>
    <w:p w14:paraId="21D91C02" w14:textId="77777777" w:rsidR="00C859D8" w:rsidRPr="00C859D8" w:rsidRDefault="00C859D8" w:rsidP="00E13C95">
      <w:pPr>
        <w:numPr>
          <w:ilvl w:val="0"/>
          <w:numId w:val="33"/>
        </w:numPr>
        <w:spacing w:after="0" w:line="240" w:lineRule="auto"/>
        <w:jc w:val="both"/>
        <w:rPr>
          <w:rFonts w:ascii="Arial" w:eastAsia="Times New Roman" w:hAnsi="Arial" w:cs="Arial"/>
          <w:sz w:val="22"/>
        </w:rPr>
      </w:pPr>
      <w:r w:rsidRPr="00C859D8">
        <w:rPr>
          <w:rFonts w:ascii="Arial" w:eastAsia="Times New Roman" w:hAnsi="Arial" w:cs="Arial"/>
          <w:sz w:val="22"/>
        </w:rPr>
        <w:t>zapošljavanje osoba za obavljanje stručnih poslova u sportu,</w:t>
      </w:r>
    </w:p>
    <w:p w14:paraId="21144395" w14:textId="77777777" w:rsidR="00C859D8" w:rsidRPr="00C859D8" w:rsidRDefault="00C859D8" w:rsidP="00E13C95">
      <w:pPr>
        <w:numPr>
          <w:ilvl w:val="0"/>
          <w:numId w:val="33"/>
        </w:numPr>
        <w:spacing w:after="0" w:line="240" w:lineRule="auto"/>
        <w:jc w:val="both"/>
        <w:rPr>
          <w:rFonts w:ascii="Arial" w:eastAsia="Times New Roman" w:hAnsi="Arial" w:cs="Arial"/>
          <w:sz w:val="22"/>
        </w:rPr>
      </w:pPr>
      <w:r w:rsidRPr="00C859D8">
        <w:rPr>
          <w:rFonts w:ascii="Arial" w:eastAsia="Times New Roman" w:hAnsi="Arial" w:cs="Arial"/>
          <w:sz w:val="22"/>
        </w:rPr>
        <w:t>sportsko-rekreacijske aktivnosti građana, sportske aktivnosti osoba s teškoćama u razvoju i osoba s invaliditetom,</w:t>
      </w:r>
    </w:p>
    <w:p w14:paraId="21717037" w14:textId="77777777" w:rsidR="00C859D8" w:rsidRPr="00C859D8" w:rsidRDefault="00C859D8" w:rsidP="00E13C95">
      <w:pPr>
        <w:numPr>
          <w:ilvl w:val="0"/>
          <w:numId w:val="33"/>
        </w:numPr>
        <w:spacing w:after="0" w:line="240" w:lineRule="auto"/>
        <w:jc w:val="both"/>
        <w:rPr>
          <w:rFonts w:ascii="Arial" w:eastAsia="Times New Roman" w:hAnsi="Arial" w:cs="Arial"/>
          <w:sz w:val="22"/>
        </w:rPr>
      </w:pPr>
      <w:r w:rsidRPr="00C859D8">
        <w:rPr>
          <w:rFonts w:ascii="Arial" w:eastAsia="Times New Roman" w:hAnsi="Arial" w:cs="Arial"/>
          <w:sz w:val="22"/>
        </w:rPr>
        <w:t>planiranje, izgradnju, održavanje i korištenje sportskih građevina značajnih za jedinicu lokalne samouprave,</w:t>
      </w:r>
    </w:p>
    <w:p w14:paraId="17EAB397" w14:textId="77777777" w:rsidR="00C859D8" w:rsidRPr="00C859D8" w:rsidRDefault="00C859D8" w:rsidP="00E13C95">
      <w:pPr>
        <w:numPr>
          <w:ilvl w:val="0"/>
          <w:numId w:val="33"/>
        </w:numPr>
        <w:spacing w:after="0" w:line="240" w:lineRule="auto"/>
        <w:jc w:val="both"/>
        <w:rPr>
          <w:rFonts w:ascii="Arial" w:eastAsia="Times New Roman" w:hAnsi="Arial" w:cs="Arial"/>
          <w:sz w:val="22"/>
        </w:rPr>
      </w:pPr>
      <w:r w:rsidRPr="00C859D8">
        <w:rPr>
          <w:rFonts w:ascii="Arial" w:eastAsia="Times New Roman" w:hAnsi="Arial" w:cs="Arial"/>
          <w:sz w:val="22"/>
        </w:rPr>
        <w:t>provođenje i financiranje znanstvenih i razvojnih projekata, elaborata i studija u funkciji razvoja sporta</w:t>
      </w:r>
    </w:p>
    <w:p w14:paraId="21F877E2" w14:textId="77777777" w:rsidR="00C859D8" w:rsidRPr="00C859D8" w:rsidRDefault="00C859D8" w:rsidP="00E13C95">
      <w:pPr>
        <w:numPr>
          <w:ilvl w:val="0"/>
          <w:numId w:val="33"/>
        </w:numPr>
        <w:spacing w:after="0" w:line="240" w:lineRule="auto"/>
        <w:jc w:val="both"/>
        <w:rPr>
          <w:rFonts w:ascii="Arial" w:eastAsia="Times New Roman" w:hAnsi="Arial" w:cs="Arial"/>
          <w:sz w:val="22"/>
        </w:rPr>
      </w:pPr>
      <w:r w:rsidRPr="00C859D8">
        <w:rPr>
          <w:rFonts w:ascii="Arial" w:eastAsia="Times New Roman" w:hAnsi="Arial" w:cs="Arial"/>
          <w:sz w:val="22"/>
        </w:rPr>
        <w:t>Sufinanciranje troškova sportskih natjecanja</w:t>
      </w:r>
    </w:p>
    <w:p w14:paraId="541BCC47" w14:textId="77777777" w:rsidR="00C859D8" w:rsidRPr="00C859D8" w:rsidRDefault="00C859D8" w:rsidP="00C859D8">
      <w:pPr>
        <w:jc w:val="both"/>
        <w:rPr>
          <w:rFonts w:ascii="Arial" w:eastAsia="Aptos" w:hAnsi="Arial" w:cs="Arial"/>
          <w:sz w:val="22"/>
        </w:rPr>
      </w:pPr>
    </w:p>
    <w:p w14:paraId="49789BF4"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u w:val="single"/>
        </w:rPr>
        <w:t>Pokazatelj uspješnosti i mogući rizici:</w:t>
      </w:r>
      <w:r w:rsidRPr="00F47914">
        <w:rPr>
          <w:rFonts w:ascii="Arial" w:eastAsia="Aptos" w:hAnsi="Arial" w:cs="Arial"/>
          <w:sz w:val="22"/>
        </w:rPr>
        <w:t xml:space="preserve"> </w:t>
      </w:r>
      <w:r w:rsidRPr="00C859D8">
        <w:rPr>
          <w:rFonts w:ascii="Arial" w:eastAsia="Aptos" w:hAnsi="Arial" w:cs="Arial"/>
          <w:sz w:val="22"/>
        </w:rPr>
        <w:t>Pokazatelji uspješnosti: masovnost u sportu, povećanje broja djece u omladinskim selekcijama, broj i raznovrsnost sportova i sportskih udruga, sportski rezultati i uspjesi na županijskom, državnom i međunarodnom nivou.</w:t>
      </w:r>
    </w:p>
    <w:p w14:paraId="3303C984"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rPr>
        <w:t>Mogući rizici: smanjenje članstva zbog manjeg broja djece, nezainteresiranost djece za bavljenje sportom zbog mnogo ostalih aktivnosti, nedostatak financija u sportskim udrugama, nedostatak  ili nedovoljna educiranost stručnih kadrova u sportu, značajno povećanje troškova prijevoza uslijed povećanja cijena goriva i nedostatka vozačkog kadra, nemogućnost održavanja treninga i sportskih natjecanja uslijed vanrednih okolnosti poput elementarnih nepogoda, kriznih ili ratnih stanja te epidemioloških mjera.</w:t>
      </w:r>
    </w:p>
    <w:p w14:paraId="335699AE" w14:textId="77777777" w:rsidR="00C859D8" w:rsidRPr="00C859D8" w:rsidRDefault="00C859D8" w:rsidP="00C859D8">
      <w:pPr>
        <w:rPr>
          <w:rFonts w:ascii="Arial" w:eastAsia="Aptos" w:hAnsi="Arial" w:cs="Arial"/>
          <w:sz w:val="22"/>
        </w:rPr>
      </w:pPr>
    </w:p>
    <w:p w14:paraId="1C52820D" w14:textId="77777777" w:rsidR="00C859D8" w:rsidRPr="00C859D8" w:rsidRDefault="00C859D8" w:rsidP="00C859D8">
      <w:pPr>
        <w:jc w:val="both"/>
        <w:rPr>
          <w:rFonts w:ascii="Arial" w:eastAsia="Aptos" w:hAnsi="Arial" w:cs="Arial"/>
          <w:sz w:val="22"/>
        </w:rPr>
      </w:pPr>
      <w:r w:rsidRPr="00C859D8">
        <w:rPr>
          <w:rFonts w:ascii="Arial" w:eastAsia="Aptos" w:hAnsi="Arial" w:cs="Arial"/>
          <w:b/>
          <w:bCs/>
          <w:sz w:val="22"/>
        </w:rPr>
        <w:t>PROGRAM 5004: PROMICANJE KULTURE</w:t>
      </w:r>
    </w:p>
    <w:p w14:paraId="2453FE66" w14:textId="77777777" w:rsidR="00C859D8" w:rsidRDefault="00C859D8" w:rsidP="00C859D8">
      <w:pPr>
        <w:jc w:val="both"/>
        <w:rPr>
          <w:rFonts w:ascii="Arial" w:eastAsia="Aptos" w:hAnsi="Arial" w:cs="Arial"/>
          <w:sz w:val="22"/>
        </w:rPr>
      </w:pPr>
      <w:r w:rsidRPr="00C859D8">
        <w:rPr>
          <w:rFonts w:ascii="Arial" w:eastAsia="Aptos" w:hAnsi="Arial" w:cs="Arial"/>
          <w:sz w:val="22"/>
          <w:u w:val="single"/>
        </w:rPr>
        <w:t>Zakonska osnova</w:t>
      </w:r>
      <w:r w:rsidRPr="00C859D8">
        <w:rPr>
          <w:rFonts w:ascii="Arial" w:eastAsia="Aptos" w:hAnsi="Arial" w:cs="Arial"/>
          <w:sz w:val="22"/>
        </w:rPr>
        <w:t>: Zakon o lokalnoj i područnoj (regionalnoj) samoupravi („Narodne novine“ broj: 33/01, 60/01, 129/05, 109/07, 125/08, 36/09, 36/09, 150/11, 144/12, 19/13, 137/15, 123/17, 98/19, 144/20.), Zakon o ustanovama (˝Narodne novine˝ broj: 76/93, 29/97, 47/99, 35/08, 127/19, 151/22), Zakon o udrugama (˝Narodne novine˝ broj: 74/14., 70/17., 98/19. i 151/22),  Zakon o kulturnim vijećima i financiranju javnih potreba u kulturi (˝Narodne novine˝ broj: 83/2022.), Uredba o kriterijima, mjerilima i postupcima financiranja i ugovaranja programa i projekata od interesa za opće dobro koje provode udruge (˝Narodne novine˝ broj: 26/15), Pravilnik o financiranju programa, projekata i javnih potreba sredstvima  proračuna Grada Labina („Službene novine Grada Labina“ br.1/16., 2/16.), Strategija kreativnog i kulturnog razvoja Grada Labina 2020.-2030. („Službene novine Grada Labina“ br. 16/20. )</w:t>
      </w:r>
    </w:p>
    <w:p w14:paraId="55B1837C" w14:textId="77777777" w:rsidR="00976C3A" w:rsidRPr="00C859D8" w:rsidRDefault="00976C3A" w:rsidP="00C859D8">
      <w:pPr>
        <w:jc w:val="both"/>
        <w:rPr>
          <w:rFonts w:ascii="Arial" w:eastAsia="Aptos" w:hAnsi="Arial" w:cs="Arial"/>
          <w:sz w:val="22"/>
        </w:rPr>
      </w:pPr>
    </w:p>
    <w:p w14:paraId="45534215"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u w:val="single"/>
        </w:rPr>
        <w:lastRenderedPageBreak/>
        <w:t>Opis programa sa općim i posebnim ciljem:</w:t>
      </w:r>
      <w:r w:rsidRPr="00C859D8">
        <w:rPr>
          <w:rFonts w:ascii="Arial" w:eastAsia="Aptos" w:hAnsi="Arial" w:cs="Arial"/>
          <w:sz w:val="22"/>
        </w:rPr>
        <w:t> </w:t>
      </w:r>
    </w:p>
    <w:p w14:paraId="261AEDDB"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rPr>
        <w:t xml:space="preserve">Program promicanja kulture obuhvaća organizaciju kulturnih i zabavnih manifestacija od značaja za Grad Labin, obilježavanje značajnih datuma i imena iz povijesti Grada Labina, poticanje i očuvanje kulturnog nasljeđa i tradicijske kulture, poticanje  likovnog stvaralaštva labinskih umjetnika kao i njihovu promociju u zemlji i svijetu, programske djelatnosti i programi kulture koji se provode izvan ustanova u kulturi (glazbeno-scenski programi i kulturne manifestacije, financiranje udruga u kulturi), projekt kulturnog turizma, povijesno-kulturnih susreta, te početak primjene nove kulturne strategije Grada Labina za 10-godišnje razdoblje. </w:t>
      </w:r>
    </w:p>
    <w:p w14:paraId="7223B64F"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rPr>
        <w:t>Program promicanja kulture organiziran je na godišnjoj razini kroz više aktivnosti.</w:t>
      </w:r>
    </w:p>
    <w:p w14:paraId="5F15E70A" w14:textId="77777777" w:rsidR="00C859D8" w:rsidRPr="00C859D8" w:rsidRDefault="00C859D8" w:rsidP="00C859D8">
      <w:pPr>
        <w:spacing w:after="200" w:line="276" w:lineRule="auto"/>
        <w:contextualSpacing/>
        <w:jc w:val="both"/>
        <w:rPr>
          <w:rFonts w:ascii="Arial" w:eastAsia="Aptos" w:hAnsi="Arial" w:cs="Arial"/>
          <w:sz w:val="22"/>
        </w:rPr>
      </w:pPr>
      <w:r w:rsidRPr="00C859D8">
        <w:rPr>
          <w:rFonts w:ascii="Arial" w:eastAsia="Aptos" w:hAnsi="Arial" w:cs="Arial"/>
          <w:sz w:val="22"/>
        </w:rPr>
        <w:t>Kulturne manifestacije Grada Labina: Kroz ovu aktivnost financiraju se događanja vezana uz obilježavanje Petrove, centralne godišnje zabavne manifestacije u Labinu, višednevni program Dana Grada Labina, te adventska zabavno-kulturna događanja u gradu. Kroz ovu aktivnost provodi se i obilježavanje Dana Labinske republike, kao i ostalih projekata zaštite i promocije kulturne baštine definiranih Strategijom kreativnog i kulturnog razvoja Grada Labina. Kroz aktivnost se financiraju i znanstveno edukativna događanja poput znanstvenih skupova u domeni kulture.</w:t>
      </w:r>
    </w:p>
    <w:p w14:paraId="664D4BAA" w14:textId="77777777" w:rsidR="00C859D8" w:rsidRPr="00C859D8" w:rsidRDefault="00C859D8" w:rsidP="00C859D8">
      <w:pPr>
        <w:spacing w:after="200" w:line="276" w:lineRule="auto"/>
        <w:contextualSpacing/>
        <w:jc w:val="both"/>
        <w:rPr>
          <w:rFonts w:ascii="Arial" w:eastAsia="Aptos" w:hAnsi="Arial" w:cs="Arial"/>
          <w:sz w:val="22"/>
        </w:rPr>
      </w:pPr>
      <w:r w:rsidRPr="00C859D8">
        <w:rPr>
          <w:rFonts w:ascii="Arial" w:eastAsia="Aptos" w:hAnsi="Arial" w:cs="Arial"/>
          <w:sz w:val="22"/>
        </w:rPr>
        <w:t>Labin Art Republika: Aktivnost sufinancira niz kulturnih i umjetničkih manifestacija koncipiran kao labinsko kulturno ljeto, u trajanju od dva mjeseca, a održava se na različitim lokacijama labinskog starog grada, uz brojna gostovanja relevantnih domaćih i inozemnih izvođača i umjetnika.</w:t>
      </w:r>
    </w:p>
    <w:p w14:paraId="3E5C9B37" w14:textId="77777777" w:rsidR="00C859D8" w:rsidRPr="00C859D8" w:rsidRDefault="00C859D8" w:rsidP="00C859D8">
      <w:pPr>
        <w:spacing w:after="200" w:line="276" w:lineRule="auto"/>
        <w:contextualSpacing/>
        <w:jc w:val="both"/>
        <w:rPr>
          <w:rFonts w:ascii="Arial" w:eastAsia="Aptos" w:hAnsi="Arial" w:cs="Arial"/>
          <w:sz w:val="22"/>
        </w:rPr>
      </w:pPr>
      <w:r w:rsidRPr="00C859D8">
        <w:rPr>
          <w:rFonts w:ascii="Arial" w:eastAsia="Aptos" w:hAnsi="Arial" w:cs="Arial"/>
          <w:sz w:val="22"/>
        </w:rPr>
        <w:t xml:space="preserve"> Sufinanciranje projekata kulture: Kroz aktivnost se raspoređuju sredstva udrugama u kulturi, umjetničkim organizacijama, ustanovama u kulturi i kulturno-umjetničkim društvima te samostalnim umjetnicima.</w:t>
      </w:r>
    </w:p>
    <w:p w14:paraId="01BB5A63" w14:textId="77777777" w:rsidR="00C859D8" w:rsidRPr="00C859D8" w:rsidRDefault="00C859D8" w:rsidP="00C859D8">
      <w:pPr>
        <w:spacing w:after="200" w:line="276" w:lineRule="auto"/>
        <w:contextualSpacing/>
        <w:jc w:val="both"/>
        <w:rPr>
          <w:rFonts w:ascii="Arial" w:eastAsia="Aptos" w:hAnsi="Arial" w:cs="Arial"/>
          <w:sz w:val="22"/>
        </w:rPr>
      </w:pPr>
      <w:proofErr w:type="spellStart"/>
      <w:r w:rsidRPr="00C859D8">
        <w:rPr>
          <w:rFonts w:ascii="Arial" w:eastAsia="Aptos" w:hAnsi="Arial" w:cs="Arial"/>
          <w:sz w:val="22"/>
        </w:rPr>
        <w:t>Brendiranje</w:t>
      </w:r>
      <w:proofErr w:type="spellEnd"/>
      <w:r w:rsidRPr="00C859D8">
        <w:rPr>
          <w:rFonts w:ascii="Arial" w:eastAsia="Aptos" w:hAnsi="Arial" w:cs="Arial"/>
          <w:sz w:val="22"/>
        </w:rPr>
        <w:t xml:space="preserve"> – praktična realizacija na projektima </w:t>
      </w:r>
      <w:proofErr w:type="spellStart"/>
      <w:r w:rsidRPr="00C859D8">
        <w:rPr>
          <w:rFonts w:ascii="Arial" w:eastAsia="Aptos" w:hAnsi="Arial" w:cs="Arial"/>
          <w:sz w:val="22"/>
        </w:rPr>
        <w:t>cakavice</w:t>
      </w:r>
      <w:proofErr w:type="spellEnd"/>
      <w:r w:rsidRPr="00C859D8">
        <w:rPr>
          <w:rFonts w:ascii="Arial" w:eastAsia="Aptos" w:hAnsi="Arial" w:cs="Arial"/>
          <w:sz w:val="22"/>
        </w:rPr>
        <w:t>, Matije Vlačića i rudarstva, aktivnost kroz koju se sukladno obilježavanju godišnjica i planiranim projektima održavaju i jačaju najvažniji kulturni brendovi Labina.</w:t>
      </w:r>
    </w:p>
    <w:p w14:paraId="0B872D6F" w14:textId="77777777" w:rsidR="00C859D8" w:rsidRPr="00C859D8" w:rsidRDefault="00C859D8" w:rsidP="00C859D8">
      <w:pPr>
        <w:spacing w:after="200" w:line="276" w:lineRule="auto"/>
        <w:contextualSpacing/>
        <w:jc w:val="both"/>
        <w:rPr>
          <w:rFonts w:ascii="Arial" w:eastAsia="Aptos" w:hAnsi="Arial" w:cs="Arial"/>
          <w:sz w:val="22"/>
        </w:rPr>
      </w:pPr>
      <w:r w:rsidRPr="00C859D8">
        <w:rPr>
          <w:rFonts w:ascii="Arial" w:eastAsia="Aptos" w:hAnsi="Arial" w:cs="Arial"/>
          <w:sz w:val="22"/>
        </w:rPr>
        <w:t xml:space="preserve">Kulturno povijesni susreti: aktivnost kroz koju se njeguje očuvanje nematerijalne baštine Labina i </w:t>
      </w:r>
      <w:proofErr w:type="spellStart"/>
      <w:r w:rsidRPr="00C859D8">
        <w:rPr>
          <w:rFonts w:ascii="Arial" w:eastAsia="Aptos" w:hAnsi="Arial" w:cs="Arial"/>
          <w:sz w:val="22"/>
        </w:rPr>
        <w:t>Labinštine</w:t>
      </w:r>
      <w:proofErr w:type="spellEnd"/>
      <w:r w:rsidRPr="00C859D8">
        <w:rPr>
          <w:rFonts w:ascii="Arial" w:eastAsia="Aptos" w:hAnsi="Arial" w:cs="Arial"/>
          <w:sz w:val="22"/>
        </w:rPr>
        <w:t>, kroz stručne skupove i izdavaštvo</w:t>
      </w:r>
    </w:p>
    <w:p w14:paraId="5BE6A7E8" w14:textId="77777777" w:rsidR="00C859D8" w:rsidRPr="00C859D8" w:rsidRDefault="00C859D8" w:rsidP="00C859D8">
      <w:pPr>
        <w:spacing w:after="200" w:line="276" w:lineRule="auto"/>
        <w:contextualSpacing/>
        <w:jc w:val="both"/>
        <w:rPr>
          <w:rFonts w:ascii="Arial" w:eastAsia="Aptos" w:hAnsi="Arial" w:cs="Arial"/>
          <w:sz w:val="22"/>
        </w:rPr>
      </w:pPr>
      <w:r w:rsidRPr="00C859D8">
        <w:rPr>
          <w:rFonts w:ascii="Arial" w:eastAsia="Aptos" w:hAnsi="Arial" w:cs="Arial"/>
          <w:sz w:val="22"/>
        </w:rPr>
        <w:t>Božić u Labinu: sufinanciranje kulturno-zabavnih adventskih manifestacija</w:t>
      </w:r>
    </w:p>
    <w:p w14:paraId="3AC46309" w14:textId="77777777" w:rsidR="00C859D8" w:rsidRPr="00C859D8" w:rsidRDefault="00C859D8" w:rsidP="00C859D8">
      <w:pPr>
        <w:spacing w:after="200" w:line="276" w:lineRule="auto"/>
        <w:contextualSpacing/>
        <w:jc w:val="both"/>
        <w:rPr>
          <w:rFonts w:ascii="Arial" w:eastAsia="Aptos" w:hAnsi="Arial" w:cs="Arial"/>
          <w:sz w:val="22"/>
        </w:rPr>
      </w:pPr>
      <w:r w:rsidRPr="00C859D8">
        <w:rPr>
          <w:rFonts w:ascii="Arial" w:eastAsia="Aptos" w:hAnsi="Arial" w:cs="Arial"/>
          <w:sz w:val="22"/>
        </w:rPr>
        <w:t>U 2026. godini osiguravaju se i sredstva za uspostavu internog registra kulturnih dobara na području Grada Labina.</w:t>
      </w:r>
    </w:p>
    <w:p w14:paraId="1B18332D"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rPr>
        <w:t>Ciljevi ovog programa su zadovoljenje kulturnih potreba stanovnika Grada Labina, promocija Labina kao kulturne destinacije, povećanje broja dolazaka posjetitelja u Stari grad Labin, doprinos razvoju kulturnog turizma, razvoj i poticanje urbane kulture grada, zaštita zavičajnog jezika „</w:t>
      </w:r>
      <w:proofErr w:type="spellStart"/>
      <w:r w:rsidRPr="00C859D8">
        <w:rPr>
          <w:rFonts w:ascii="Arial" w:eastAsia="Aptos" w:hAnsi="Arial" w:cs="Arial"/>
          <w:sz w:val="22"/>
        </w:rPr>
        <w:t>cakavice</w:t>
      </w:r>
      <w:proofErr w:type="spellEnd"/>
      <w:r w:rsidRPr="00C859D8">
        <w:rPr>
          <w:rFonts w:ascii="Arial" w:eastAsia="Aptos" w:hAnsi="Arial" w:cs="Arial"/>
          <w:sz w:val="22"/>
        </w:rPr>
        <w:t>“, rudarstva i djela Matije Vlačića Ilirika. Posebni ciljevi su sustavnost u programskom kontinuitetu, poticanje programa s trajnim vrijednostima poticanje izvornosti, kreativnosti i inovativnosti kroz programe popularizacije kulturnih sadržaja, razvijanje svijesti o vrijednosti nematerijalne i materijalne lokalne kulturne baštine s posebnim težištem prema mladima, te uključivanje lokalnog stanovništva i njihova dodatna edukacija u poljima kulture i umjetnosti.</w:t>
      </w:r>
    </w:p>
    <w:p w14:paraId="0A701633"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rPr>
        <w:t>U 2020. godini Grad Labin donio je novu, desetgodišnju Strategiju kreativnog i kulturnog razvoja, dokument koji je okosnica planiranja i provedbe kulturnih programa i aktivnosti Grada Labina.</w:t>
      </w:r>
    </w:p>
    <w:p w14:paraId="091055A2"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u w:val="single"/>
        </w:rPr>
        <w:t>Pokazatelj uspješnosti i mogući rizici:</w:t>
      </w:r>
      <w:r w:rsidRPr="00C859D8">
        <w:rPr>
          <w:rFonts w:ascii="Arial" w:eastAsia="Aptos" w:hAnsi="Arial" w:cs="Arial"/>
          <w:sz w:val="22"/>
        </w:rPr>
        <w:t xml:space="preserve"> Zadovoljstvo korisnika, cjelovitost i provedivost programa u planiranom razdoblju. Rizik kod organizacija raznih manifestacija očituje se u rizicima koji se odnose na vanjsko okruženje, na rizike prirodnih karakteristika, na </w:t>
      </w:r>
      <w:r w:rsidRPr="00C859D8">
        <w:rPr>
          <w:rFonts w:ascii="Arial" w:eastAsia="Aptos" w:hAnsi="Arial" w:cs="Arial"/>
          <w:sz w:val="22"/>
        </w:rPr>
        <w:lastRenderedPageBreak/>
        <w:t>epidemiološke rizike, te na rizike vanjskih partnera (građani, poslovni suradnici i ostali). U slučaju loše organizacije  ili izostanka određenih planiranih aktivnosti u ovome dijelu programa, građani će biti nezadovoljni uslugom koju Grad pruža na području informiranja, promocije i kulturnih zbivanja, te obilježavanja blagdana, kao i gosti koji u Labin dolaze zbog manifestacija koje se tradicionalno održavaju svake godine.</w:t>
      </w:r>
    </w:p>
    <w:p w14:paraId="52B1D6AE" w14:textId="77777777" w:rsidR="00C859D8" w:rsidRPr="00C859D8" w:rsidRDefault="00C859D8" w:rsidP="00C859D8">
      <w:pPr>
        <w:jc w:val="both"/>
        <w:rPr>
          <w:rFonts w:ascii="Arial" w:eastAsia="Aptos" w:hAnsi="Arial" w:cs="Arial"/>
          <w:b/>
          <w:bCs/>
          <w:sz w:val="22"/>
        </w:rPr>
      </w:pPr>
    </w:p>
    <w:p w14:paraId="0B85BF36" w14:textId="77777777" w:rsidR="00C859D8" w:rsidRPr="00C859D8" w:rsidRDefault="00C859D8" w:rsidP="00C859D8">
      <w:pPr>
        <w:jc w:val="both"/>
        <w:rPr>
          <w:rFonts w:ascii="Arial" w:eastAsia="Aptos" w:hAnsi="Arial" w:cs="Arial"/>
          <w:sz w:val="22"/>
        </w:rPr>
      </w:pPr>
      <w:r w:rsidRPr="00C859D8">
        <w:rPr>
          <w:rFonts w:ascii="Arial" w:eastAsia="Aptos" w:hAnsi="Arial" w:cs="Arial"/>
          <w:b/>
          <w:bCs/>
          <w:sz w:val="22"/>
        </w:rPr>
        <w:t>PROGRAM 5006: SOCIJALNA SKRB</w:t>
      </w:r>
    </w:p>
    <w:p w14:paraId="2505209C"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u w:val="single"/>
        </w:rPr>
        <w:t>Zakonska osnova:</w:t>
      </w:r>
      <w:r w:rsidRPr="00C859D8">
        <w:rPr>
          <w:rFonts w:ascii="Arial" w:eastAsia="Aptos" w:hAnsi="Arial" w:cs="Arial"/>
          <w:sz w:val="22"/>
        </w:rPr>
        <w:t xml:space="preserve"> Zakon o lokalnoj i područnoj (regionalnoj) samoupravi („Narodne novine“ broj 33/01, 60/01, 129/05, 109/07, 125/08, 36/09, 36/09, 150/11, 144/12, 19/13, 137/15, 123/17, 98/19, 144/20.), Zakon o socijalnoj skrbi („Narodne novine“ broj 18/22, 46/22, 119/22, 71/23., 156/23., 61/25.), Zakon o općem upravnom postupku („Narodne novine“ broj 47/09, 110/21.), Zakon o udrugama („Narodne novine“ broj 74/14., 70/17., 98/19. i 151/22.), Pravilnik o financiranju programa, projekata i javnih potreba sredstvima Proračuna Grada Labina (“Službene novine Grada Labina“, broj 8/16., 2/16. i 14/16.), Zakon o Hrvatskom crvenom križu („Narodne novine“ broj 71/10, 136/20.), Odluka o socijalnoj skrbi („Službene novine Grada Labina“ broj 15/22., 4/23, 4/24., 9/25. ), Odluka o demografskim mjerama Grada Labina („Službene novine Grada Labina“ broj 8/19., 9/25.),</w:t>
      </w:r>
    </w:p>
    <w:p w14:paraId="6A1D5E87" w14:textId="77777777" w:rsidR="00F47914" w:rsidRDefault="00C859D8" w:rsidP="00C859D8">
      <w:pPr>
        <w:jc w:val="both"/>
        <w:rPr>
          <w:rFonts w:ascii="Arial" w:eastAsia="Aptos" w:hAnsi="Arial" w:cs="Arial"/>
          <w:sz w:val="22"/>
        </w:rPr>
      </w:pPr>
      <w:r w:rsidRPr="00C859D8">
        <w:rPr>
          <w:rFonts w:ascii="Arial" w:eastAsia="Aptos" w:hAnsi="Arial" w:cs="Arial"/>
          <w:sz w:val="22"/>
          <w:u w:val="single"/>
        </w:rPr>
        <w:t>Opis programa sa općim i posebnim ciljem:</w:t>
      </w:r>
      <w:r w:rsidRPr="00C859D8">
        <w:rPr>
          <w:rFonts w:ascii="Arial" w:eastAsia="Aptos" w:hAnsi="Arial" w:cs="Arial"/>
          <w:sz w:val="22"/>
        </w:rPr>
        <w:t xml:space="preserve"> </w:t>
      </w:r>
    </w:p>
    <w:p w14:paraId="50C0B7AB" w14:textId="48E090BC" w:rsidR="00C859D8" w:rsidRPr="00C859D8" w:rsidRDefault="00C859D8" w:rsidP="00C859D8">
      <w:pPr>
        <w:jc w:val="both"/>
        <w:rPr>
          <w:rFonts w:ascii="Arial" w:eastAsia="Aptos" w:hAnsi="Arial" w:cs="Arial"/>
          <w:sz w:val="22"/>
        </w:rPr>
      </w:pPr>
      <w:r w:rsidRPr="00C859D8">
        <w:rPr>
          <w:rFonts w:ascii="Arial" w:eastAsia="Aptos" w:hAnsi="Arial" w:cs="Arial"/>
          <w:sz w:val="22"/>
        </w:rPr>
        <w:t>Program socijalne zaštite sastoji se od: </w:t>
      </w:r>
    </w:p>
    <w:p w14:paraId="0C530167"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rPr>
        <w:t>1. Socijalne zaštite djece i mladih: u sklopu ove aktivnosti isplaćuju se jednokratne naknade za opremu za novorođenčad, za svu novorođenu djecu na području Grada Labina. Za korisnike socijalnog programa subvencionira se u potpunosti smještaj u jaslicama i dječjem vrtiću i obrok u produženom boravku. Subvencionira se i nabavka školske opreme na početku školske godine, kao i prehrana za novorođenčad, pravo na koju imaju socijalno najugroženiji roditelji. Kroz ovu aktivnost subvencionira se i prijevoz djece besplatnim đačkim autobusom u ljetnim mjesecima na liniji Labin-Rabac-Labin.</w:t>
      </w:r>
    </w:p>
    <w:p w14:paraId="67697D92"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rPr>
        <w:t>2. Socijalne zaštite starijih, bolesnih i nemoćnih osoba: Aktivnost pokriva operativne troškove klubova za starije osobe, isplatu jednokratne novčane pomoći umirovljenicima i kućanicama za Uskrs i Božić, jednokratne financijske pomoći najugroženijim građanima, pomoć i njegu u kući, sufinanciranje pogrebnih usluga, te pomoć u hrani u vidu mjesečnih bonova za hranu i dostave obroka socijalno najugroženijima. U sklopu ove aktivnosti prikazano je sufinanciranje smještaja osoba s područja Grada Labina u Dom za starije Labin, sukladno propisanim uvjetima.</w:t>
      </w:r>
    </w:p>
    <w:p w14:paraId="550329DF"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rPr>
        <w:t>3. Socijalne zaštite obitelji: U sklopu ove aktivnosti subvencioniraju se i djelomično ili u potpunosti pokrivaju troškovi stanovanja i režijski troškovi, u što spadaju energenti i komunalne usluge. Također, korisnicima socijalnog programa subvencioniraju se troškovi javnog prijevoza.</w:t>
      </w:r>
    </w:p>
    <w:p w14:paraId="756A3610"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rPr>
        <w:t>4. Socijalne zaštite osoba s invaliditetom: Aktivnost pokriva troškove prijevoza u najbliže centre za rehabilitaciju, te nabavku nužne ortopedske opreme za socijalno najugroženije građane.</w:t>
      </w:r>
    </w:p>
    <w:p w14:paraId="06A8ECCA"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rPr>
        <w:t>5. Sredstava rezerviranih za humanitarne akcije: Grad Labin svake godine u proračunu osigurava sredstva namijenjena za sudjelovanje u humanitarnim akcijama za pomoć najugroženijim građanima.</w:t>
      </w:r>
    </w:p>
    <w:p w14:paraId="1990C74B"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rPr>
        <w:lastRenderedPageBreak/>
        <w:t>6. Socijalne zaštite obitelji u nužnom smještaju: Kroz ovu aktivnost pokrivaju se materijalni i režijski troškovi, te troškovi komunalija i redovnog održavanja nužnog smještaja za socijalno najugroženije građane u za to namijenjenom objektu (tzv. "Samački hotel").</w:t>
      </w:r>
    </w:p>
    <w:p w14:paraId="623A4DC7"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rPr>
        <w:t xml:space="preserve">7. Program udruga i ustanova u području socijalne skrbi: Aktivnost pokriva izravno sufinanciranje Gradskog društva Hrvatskog Crvenog križa (prema zakonskoj osnovi), Sigurne kuće Istra, Centar za inkluziju i podršku u zajednici, Udruge Labin zdravi grad, Udruge Dodir nade, Udruge Krilo Labina, Udruge </w:t>
      </w:r>
      <w:proofErr w:type="spellStart"/>
      <w:r w:rsidRPr="00C859D8">
        <w:rPr>
          <w:rFonts w:ascii="Arial" w:eastAsia="Aptos" w:hAnsi="Arial" w:cs="Arial"/>
          <w:sz w:val="22"/>
        </w:rPr>
        <w:t>Inpromo</w:t>
      </w:r>
      <w:proofErr w:type="spellEnd"/>
      <w:r w:rsidRPr="00C859D8">
        <w:rPr>
          <w:rFonts w:ascii="Arial" w:eastAsia="Aptos" w:hAnsi="Arial" w:cs="Arial"/>
          <w:sz w:val="22"/>
        </w:rPr>
        <w:t xml:space="preserve"> i Centra za rehabilitaciju Veruda, te projekte i programe udruga u području socijalne skrbi.</w:t>
      </w:r>
    </w:p>
    <w:p w14:paraId="71C6BAB5"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rPr>
        <w:t>Cilj programa socijalne skrbi je zadovoljenje osnovnih životnih potreba svih, a poglavito najpotrebitijih stanovnika Labina, koji iz materijalnih, zdravstvenih, obiteljskih i drugih razloga nisu u mogućnosti svojim redovnim primanjima pokriti osnovne životne troškove, troškove obrazovanja, smještaja ili liječenja. U suradnji s udrugama provodi se niz uspješnih programa, projekata i aktivnosti koji unapređuju kvalitetu života građana lokalne zajednice te doprinose daljnjem unapređenju civilnoga društva. Program socijalne zaštite osigurava povećanje standarda socijalne skrbi građanima Labina u odnosu na onaj koji osigurava država te da socijalnu pomoć dobije svaki građanin Labina kojemu je ona stvarno potrebna. Novčanim i nenovčanim sredstvima, sukladno zakonu i gradskoj odluci o socijalnoj skrbi, cilj je pomoći građanima koji ostvaruju pravo na ove pomoći radi ublažavanja socijalne nejednakosti.</w:t>
      </w:r>
    </w:p>
    <w:p w14:paraId="6FF5B5C6"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u w:val="single"/>
        </w:rPr>
        <w:t>Pokazatelj uspješnosti i mogući rizici:</w:t>
      </w:r>
      <w:r w:rsidRPr="00F47914">
        <w:rPr>
          <w:rFonts w:ascii="Arial" w:eastAsia="Aptos" w:hAnsi="Arial" w:cs="Arial"/>
          <w:sz w:val="22"/>
        </w:rPr>
        <w:t xml:space="preserve"> </w:t>
      </w:r>
      <w:r w:rsidRPr="00C859D8">
        <w:rPr>
          <w:rFonts w:ascii="Arial" w:eastAsia="Aptos" w:hAnsi="Arial" w:cs="Arial"/>
          <w:sz w:val="22"/>
        </w:rPr>
        <w:t>Pokazatelji uspješnosti su podaci o osobama (djeca, mladi, obitelji, osobe treće životne dobi) uključenim u programe pomoći. Uspješno provođenje projekta udruga ogledat će se većim brojem članova koji će se aktivno uključiti u njegovu realizaciju. Rizici su prisutni zbog povećanja broja socijalno ugroženog stanovništva uslijed financijske krize i rastuće inflacije, a što bi moglo uvjetovati povećanje zahtjeva u sklopu socijalnog programa grada, te siva ekonomija koja otežava prikaz realne socijalne slike grada. Mogući rizici kod sufinanciranja udruga su neprovođenje planiranih aktivnosti, nepridržavanje odredbi ugovora o sufinanciranju, neizvješćivanje davatelja sredstva o realiziranim aktivnostima.</w:t>
      </w:r>
    </w:p>
    <w:p w14:paraId="404B6F3B" w14:textId="77777777" w:rsidR="00C859D8" w:rsidRPr="00C859D8" w:rsidRDefault="00C859D8" w:rsidP="00C859D8">
      <w:pPr>
        <w:jc w:val="both"/>
        <w:rPr>
          <w:rFonts w:ascii="Arial" w:eastAsia="Aptos" w:hAnsi="Arial" w:cs="Arial"/>
          <w:sz w:val="22"/>
        </w:rPr>
      </w:pPr>
    </w:p>
    <w:p w14:paraId="28F6FF7B" w14:textId="77777777" w:rsidR="00C859D8" w:rsidRPr="00C859D8" w:rsidRDefault="00C859D8" w:rsidP="00C859D8">
      <w:pPr>
        <w:jc w:val="both"/>
        <w:rPr>
          <w:rFonts w:ascii="Arial" w:eastAsia="Aptos" w:hAnsi="Arial" w:cs="Arial"/>
          <w:sz w:val="22"/>
        </w:rPr>
      </w:pPr>
      <w:r w:rsidRPr="00C859D8">
        <w:rPr>
          <w:rFonts w:ascii="Arial" w:eastAsia="Aptos" w:hAnsi="Arial" w:cs="Arial"/>
          <w:b/>
          <w:bCs/>
          <w:sz w:val="22"/>
        </w:rPr>
        <w:t>PROGRAM 5008: ZDRAVSTVO</w:t>
      </w:r>
    </w:p>
    <w:p w14:paraId="26B3CB61"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u w:val="single"/>
        </w:rPr>
        <w:t>Zakonska osnova:</w:t>
      </w:r>
      <w:r w:rsidRPr="00F47914">
        <w:rPr>
          <w:rFonts w:ascii="Arial" w:eastAsia="Aptos" w:hAnsi="Arial" w:cs="Arial"/>
          <w:sz w:val="22"/>
        </w:rPr>
        <w:t xml:space="preserve"> </w:t>
      </w:r>
      <w:r w:rsidRPr="00C859D8">
        <w:rPr>
          <w:rFonts w:ascii="Arial" w:eastAsia="Aptos" w:hAnsi="Arial" w:cs="Arial"/>
          <w:sz w:val="22"/>
        </w:rPr>
        <w:t>Zakon o lokalnoj i područnoj (regionalnoj) samoupravi („Narodne novine“ broj 33/01, 60/01, 129/05, 109/07, 125/08, 36/09, 36/09, 150/11, 144/12, 19/13, 137/15, 123/17, 98/19, 144/20.), Zakon o zdravstvenoj zaštiti („Narodne novine“ broj 100/18, 125/19, 147/20, 119/22, 156/22, 33/23., 36/24., 102/25.)</w:t>
      </w:r>
    </w:p>
    <w:p w14:paraId="5A8E1CD5"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u w:val="single"/>
        </w:rPr>
        <w:t>Opis programa sa općim i posebnim ciljem:</w:t>
      </w:r>
      <w:r w:rsidRPr="00F47914">
        <w:rPr>
          <w:rFonts w:ascii="Arial" w:eastAsia="Aptos" w:hAnsi="Arial" w:cs="Arial"/>
          <w:sz w:val="22"/>
        </w:rPr>
        <w:t xml:space="preserve"> </w:t>
      </w:r>
      <w:r w:rsidRPr="00C859D8">
        <w:rPr>
          <w:rFonts w:ascii="Arial" w:eastAsia="Aptos" w:hAnsi="Arial" w:cs="Arial"/>
          <w:sz w:val="22"/>
        </w:rPr>
        <w:t xml:space="preserve">Premda ne postoji zakonska ili druga pravna osnova  odnosno obveza kojom gradovi financiraju zdravstvo (zdravstvo financiraju država i županija) Grad Labin već godinama sufinancira program zdravstvene zaštite. Cilj provedbe programa zdravstva je osiguravanje višeg standarda zdravstvene zaštite od onoga kojega propisuje Hrvatski zavod za zdravstveno osiguranje, za sve građane Grada Labina kao i za sve turiste i goste koji borave na području Grada. Poseban naglasak je na sufinanciranju </w:t>
      </w:r>
      <w:proofErr w:type="spellStart"/>
      <w:r w:rsidRPr="00C859D8">
        <w:rPr>
          <w:rFonts w:ascii="Arial" w:eastAsia="Aptos" w:hAnsi="Arial" w:cs="Arial"/>
          <w:sz w:val="22"/>
        </w:rPr>
        <w:t>nadstandarda</w:t>
      </w:r>
      <w:proofErr w:type="spellEnd"/>
      <w:r w:rsidRPr="00C859D8">
        <w:rPr>
          <w:rFonts w:ascii="Arial" w:eastAsia="Aptos" w:hAnsi="Arial" w:cs="Arial"/>
          <w:sz w:val="22"/>
        </w:rPr>
        <w:t xml:space="preserve"> hitne medicinske pomoći te dodatnog T2 mobilnog tima, koji je u 24-satnom režimu financiran cijele godine. Cilj ovoga programa je i pružanje veće pomoći i podrške građanima pri ostvarivanjima preduvjeta za kvalitetniji život, očuvanje zdravlja, kao i pružanje bolje njege bolesnima, a u planu Proračuna za 2026. godinu preventivne aktivnosti koje sufinancira Grad Labin su objedinjene pod aktivnošću „Prevencija bolesti i promocija zdravlja“.</w:t>
      </w:r>
    </w:p>
    <w:p w14:paraId="18F4F3FE"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u w:val="single"/>
        </w:rPr>
        <w:t>Pokazatelj uspješnosti i mogući rizici:</w:t>
      </w:r>
      <w:r w:rsidRPr="00F47914">
        <w:rPr>
          <w:rFonts w:ascii="Arial" w:eastAsia="Aptos" w:hAnsi="Arial" w:cs="Arial"/>
          <w:sz w:val="22"/>
        </w:rPr>
        <w:t xml:space="preserve"> </w:t>
      </w:r>
      <w:r w:rsidRPr="00C859D8">
        <w:rPr>
          <w:rFonts w:ascii="Arial" w:eastAsia="Aptos" w:hAnsi="Arial" w:cs="Arial"/>
          <w:sz w:val="22"/>
        </w:rPr>
        <w:t xml:space="preserve">Ogledat će se kroz broj programa usmjerenih na poboljšanje zdravstvene zaštite građana koji se realiziraju u suradnji sa zdravstvenim </w:t>
      </w:r>
      <w:r w:rsidRPr="00C859D8">
        <w:rPr>
          <w:rFonts w:ascii="Arial" w:eastAsia="Aptos" w:hAnsi="Arial" w:cs="Arial"/>
          <w:sz w:val="22"/>
        </w:rPr>
        <w:lastRenderedPageBreak/>
        <w:t xml:space="preserve">ustanovama. Pokazatelji uspješnosti ogledat će se kroz broj građana uključenih u programe, broj intervencija, pregleda i nalaza. Rizici u ovom programu odnose se na značajnije povećanje potreba zdravstvene zaštite građana, a posebno u aktualnoj epidemiološkoj situaciji, te potencijalni nedostatak sredstava za provedbu aktivnosti kroz cijelu godinu. </w:t>
      </w:r>
    </w:p>
    <w:p w14:paraId="453197CC" w14:textId="77777777" w:rsidR="00C859D8" w:rsidRPr="00C859D8" w:rsidRDefault="00C859D8" w:rsidP="00C859D8">
      <w:pPr>
        <w:jc w:val="both"/>
        <w:rPr>
          <w:rFonts w:ascii="Arial" w:eastAsia="Aptos" w:hAnsi="Arial" w:cs="Arial"/>
          <w:b/>
          <w:bCs/>
          <w:sz w:val="22"/>
        </w:rPr>
      </w:pPr>
    </w:p>
    <w:p w14:paraId="1A994933" w14:textId="77777777" w:rsidR="00C859D8" w:rsidRPr="00C859D8" w:rsidRDefault="00C859D8" w:rsidP="00C859D8">
      <w:pPr>
        <w:jc w:val="both"/>
        <w:rPr>
          <w:rFonts w:ascii="Arial" w:eastAsia="Aptos" w:hAnsi="Arial" w:cs="Arial"/>
          <w:sz w:val="22"/>
        </w:rPr>
      </w:pPr>
      <w:r w:rsidRPr="00C859D8">
        <w:rPr>
          <w:rFonts w:ascii="Arial" w:eastAsia="Aptos" w:hAnsi="Arial" w:cs="Arial"/>
          <w:b/>
          <w:bCs/>
          <w:sz w:val="22"/>
        </w:rPr>
        <w:t>PROGRAM 5009: RAZVOJ CIVILNOG DRUŠTVA</w:t>
      </w:r>
    </w:p>
    <w:p w14:paraId="0599E613"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u w:val="single"/>
        </w:rPr>
        <w:t>Zakonska osnova:</w:t>
      </w:r>
      <w:r w:rsidRPr="00C859D8">
        <w:rPr>
          <w:rFonts w:ascii="Arial" w:eastAsia="Aptos" w:hAnsi="Arial" w:cs="Arial"/>
          <w:sz w:val="22"/>
        </w:rPr>
        <w:t xml:space="preserve"> Zakon o udrugama („Narodne novine“ broj 74/14., 70/17., 98/19. i 151/22.) , Uredba o kriterijima i postupcima financiranja i ugovaranja programa i projekata od interesa za opće dobro koje provode udruge (Narodne novine, broj 26/2015.), Pravilnik o financiranju programa, projekata i javnih potreba sredstvima Proračuna Grada Labina (“Službene novine Grada Labina“, broj 1/16. 2/16. i 14/16.), Povelja o suradnji Grada Labina i nevladinog, neprofitnog sektora.</w:t>
      </w:r>
    </w:p>
    <w:p w14:paraId="7C1C1162" w14:textId="0FBDE61E" w:rsidR="00C859D8" w:rsidRPr="00C859D8" w:rsidRDefault="00C859D8" w:rsidP="00C859D8">
      <w:pPr>
        <w:jc w:val="both"/>
        <w:rPr>
          <w:rFonts w:ascii="Arial" w:eastAsia="Aptos" w:hAnsi="Arial" w:cs="Arial"/>
          <w:sz w:val="22"/>
        </w:rPr>
      </w:pPr>
      <w:r w:rsidRPr="00C859D8">
        <w:rPr>
          <w:rFonts w:ascii="Arial" w:eastAsia="Aptos" w:hAnsi="Arial" w:cs="Arial"/>
          <w:sz w:val="22"/>
          <w:u w:val="single"/>
        </w:rPr>
        <w:t>Opis programa sa općim i posebnim ciljem:</w:t>
      </w:r>
      <w:r w:rsidR="00F47914">
        <w:rPr>
          <w:rFonts w:ascii="Arial" w:eastAsia="Aptos" w:hAnsi="Arial" w:cs="Arial"/>
          <w:sz w:val="22"/>
        </w:rPr>
        <w:t xml:space="preserve"> </w:t>
      </w:r>
      <w:r w:rsidRPr="00C859D8">
        <w:rPr>
          <w:rFonts w:ascii="Arial" w:eastAsia="Aptos" w:hAnsi="Arial" w:cs="Arial"/>
          <w:sz w:val="22"/>
        </w:rPr>
        <w:t>Program obuhvaća nastavak višegodišnje suradnje s udrugama budući da Grad Labin daje svoj doprinos razvoju civilnoga društva provođenjem niza aktivnosti u suradnji s organizacijama civilnoga društva. Ocjenjujući da lokalna samouprava u odnosu na svoje mogućnosti ne može ispuniti sva očekivanja stanovništva, a uzimajući u obzir smjernice kojima je utvrđena potreba većeg učešća građana u odlučivanju u lokalnim poslovima, program sufinanciranja udruga omogućava da se neposrednim sudjelovanjem civilnog sektora u suradnji s Gradom Labinom brže i ekonomičnije riješi dio potreba koje građani imaju u svojoj lokalnoj zajednici. U sklopu ovoga programa financira se i sudjelovanje u Fondu gradova i općina Istarske županije, kroz financiranje rada Zaklade za poticanje partnerstva i razvoja civilnog društva.</w:t>
      </w:r>
    </w:p>
    <w:p w14:paraId="5BD3DC6E" w14:textId="32D66954" w:rsidR="00C859D8" w:rsidRPr="00C859D8" w:rsidRDefault="00C859D8" w:rsidP="00C859D8">
      <w:pPr>
        <w:jc w:val="both"/>
        <w:rPr>
          <w:rFonts w:ascii="Arial" w:eastAsia="Aptos" w:hAnsi="Arial" w:cs="Arial"/>
          <w:sz w:val="22"/>
        </w:rPr>
      </w:pPr>
      <w:r w:rsidRPr="00C859D8">
        <w:rPr>
          <w:rFonts w:ascii="Arial" w:eastAsia="Aptos" w:hAnsi="Arial" w:cs="Arial"/>
          <w:sz w:val="22"/>
          <w:u w:val="single"/>
        </w:rPr>
        <w:t>Pokazatelj uspješnosti i mogući rizici:</w:t>
      </w:r>
      <w:r w:rsidRPr="00C859D8">
        <w:rPr>
          <w:rFonts w:ascii="Arial" w:eastAsia="Aptos" w:hAnsi="Arial" w:cs="Arial"/>
          <w:sz w:val="22"/>
        </w:rPr>
        <w:t xml:space="preserve"> Ogledat će se kroz broj aktivnih udruga na području Grada, broj uključenih članova (djece, mladih i odraslih koji sudjeluju u realizaciji programa udruga), kao i povećanje broja kvalitetnih </w:t>
      </w:r>
      <w:r w:rsidR="00F47914">
        <w:rPr>
          <w:rFonts w:ascii="Arial" w:eastAsia="Aptos" w:hAnsi="Arial" w:cs="Arial"/>
          <w:sz w:val="22"/>
        </w:rPr>
        <w:t>projekata od općeg interesa za G</w:t>
      </w:r>
      <w:r w:rsidRPr="00C859D8">
        <w:rPr>
          <w:rFonts w:ascii="Arial" w:eastAsia="Aptos" w:hAnsi="Arial" w:cs="Arial"/>
          <w:sz w:val="22"/>
        </w:rPr>
        <w:t>rad Labin. Pokazatelj uspješnosti je i broj novoupisanih članova. Mogući rizici su nepridržavanje odredbi ugovora o sufinanciranju, neizvješćivanje davatelja sredstva o realiziranim aktivnostima.</w:t>
      </w:r>
    </w:p>
    <w:p w14:paraId="69BC3D4D" w14:textId="77777777" w:rsidR="00C859D8" w:rsidRPr="00C859D8" w:rsidRDefault="00C859D8" w:rsidP="00C859D8">
      <w:pPr>
        <w:spacing w:after="0" w:line="276" w:lineRule="auto"/>
        <w:rPr>
          <w:rFonts w:ascii="Arial" w:eastAsia="Calibri" w:hAnsi="Arial" w:cs="Arial"/>
          <w:b/>
          <w:color w:val="000000"/>
          <w:sz w:val="22"/>
        </w:rPr>
      </w:pPr>
    </w:p>
    <w:p w14:paraId="7588AEE7" w14:textId="77777777" w:rsidR="00C859D8" w:rsidRPr="00C859D8" w:rsidRDefault="00C859D8" w:rsidP="00C859D8">
      <w:pPr>
        <w:spacing w:after="0" w:line="276" w:lineRule="auto"/>
        <w:rPr>
          <w:rFonts w:ascii="Arial" w:eastAsia="Calibri" w:hAnsi="Arial" w:cs="Arial"/>
          <w:b/>
          <w:color w:val="000000"/>
          <w:sz w:val="22"/>
        </w:rPr>
      </w:pPr>
    </w:p>
    <w:p w14:paraId="17AABE65" w14:textId="77777777" w:rsidR="00C859D8" w:rsidRPr="00C859D8" w:rsidRDefault="00C859D8" w:rsidP="00C859D8">
      <w:pPr>
        <w:jc w:val="both"/>
        <w:rPr>
          <w:rFonts w:ascii="Arial" w:eastAsia="Aptos" w:hAnsi="Arial" w:cs="Arial"/>
          <w:sz w:val="22"/>
        </w:rPr>
      </w:pPr>
      <w:r w:rsidRPr="00C859D8">
        <w:rPr>
          <w:rFonts w:ascii="Arial" w:eastAsia="Aptos" w:hAnsi="Arial" w:cs="Arial"/>
          <w:b/>
          <w:bCs/>
          <w:sz w:val="22"/>
        </w:rPr>
        <w:t>PROGRAM 5010: PREVENTIVNI PROGRAMI I AKTIVNOSTI</w:t>
      </w:r>
    </w:p>
    <w:p w14:paraId="0C56E084"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u w:val="single"/>
        </w:rPr>
        <w:t>Zakonska osnova:</w:t>
      </w:r>
      <w:r w:rsidRPr="00F47914">
        <w:rPr>
          <w:rFonts w:ascii="Arial" w:eastAsia="Aptos" w:hAnsi="Arial" w:cs="Arial"/>
          <w:sz w:val="22"/>
        </w:rPr>
        <w:t xml:space="preserve"> </w:t>
      </w:r>
      <w:r w:rsidRPr="00C859D8">
        <w:rPr>
          <w:rFonts w:ascii="Arial" w:eastAsia="Aptos" w:hAnsi="Arial" w:cs="Arial"/>
          <w:sz w:val="22"/>
        </w:rPr>
        <w:t>Nacionalna populacijska politika, Konvencija UN o pravima djeteta, Odluka Grada Labina o uključivanju u akciju Gradovi i općine - prijatelji djece; Odluka o pokretanju Projekta Labin – Zdravi grad i Odluka o pristupanju Hrvatskoj mreži zdravih gradova.</w:t>
      </w:r>
    </w:p>
    <w:p w14:paraId="7BEFE7CA"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u w:val="single"/>
        </w:rPr>
        <w:t>Opis programa sa općim i posebnim ciljem:</w:t>
      </w:r>
      <w:r w:rsidRPr="00F47914">
        <w:rPr>
          <w:rFonts w:ascii="Arial" w:eastAsia="Aptos" w:hAnsi="Arial" w:cs="Arial"/>
          <w:sz w:val="22"/>
        </w:rPr>
        <w:t xml:space="preserve"> </w:t>
      </w:r>
      <w:r w:rsidRPr="00C859D8">
        <w:rPr>
          <w:rFonts w:ascii="Arial" w:eastAsia="Aptos" w:hAnsi="Arial" w:cs="Arial"/>
          <w:sz w:val="22"/>
        </w:rPr>
        <w:t xml:space="preserve">Program se provodi sa ciljem unapređenja i promoviranja gradske politike usmjerene na </w:t>
      </w:r>
      <w:proofErr w:type="spellStart"/>
      <w:r w:rsidRPr="00C859D8">
        <w:rPr>
          <w:rFonts w:ascii="Arial" w:eastAsia="Aptos" w:hAnsi="Arial" w:cs="Arial"/>
          <w:sz w:val="22"/>
        </w:rPr>
        <w:t>nadstandarde</w:t>
      </w:r>
      <w:proofErr w:type="spellEnd"/>
      <w:r w:rsidRPr="00C859D8">
        <w:rPr>
          <w:rFonts w:ascii="Arial" w:eastAsia="Aptos" w:hAnsi="Arial" w:cs="Arial"/>
          <w:sz w:val="22"/>
        </w:rPr>
        <w:t xml:space="preserve"> za lokalno stanovništvo, s posebnim naglaskom na djecu i mlade na lokalnoj razini. Podrazumijeva aktivno sudjelovanje u programskim aktivnostima koordinacijskog odbora Akcije Gradovi i općine prijatelji djece, koje između ostalog obuhvaćaju i provedbu izbora i nagrađivanje Naj-akcije za djecu te organizaciju skupova vezanih uz unapređenje kvalitete života djece i mladih, kao i nastavak pozitivne demografske politike koja je osigurala Gradu Labinu certifikat „Grad za mlade“ te četiri uzastopne nacionalne nagrade za najbolji srednji grad u kategoriji obrazovanje, demografija, mladi i socijalna politika. Kroz prigodni program i doček Djeda Mraza ostvaruju se događaji koji predstavljaju Dane dječje radosti. </w:t>
      </w:r>
    </w:p>
    <w:p w14:paraId="3D9C274B"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rPr>
        <w:t xml:space="preserve">Program također obuhvaća niz aktivnosti namijenjenih djeci i mladima, osobama s posebnim potrebama i sugrađanima treće životne dobi sa ciljem unapređenja i promoviranja zdravstvene </w:t>
      </w:r>
      <w:r w:rsidRPr="00C859D8">
        <w:rPr>
          <w:rFonts w:ascii="Arial" w:eastAsia="Aptos" w:hAnsi="Arial" w:cs="Arial"/>
          <w:sz w:val="22"/>
        </w:rPr>
        <w:lastRenderedPageBreak/>
        <w:t>i socijalne politike na lokalnoj razini, te s ciljem preventivnog djelovanja na rizična i asocijalna ponašanja djece i mladih. Program nudi sadržaje za kvalitetno i kreativno provođenje slobodnog vremena, informiranje i edukaciju građana i promidžbu zdravlja i unapređivanja zaštite okoliša.</w:t>
      </w:r>
    </w:p>
    <w:p w14:paraId="2A9C4C47" w14:textId="77777777" w:rsidR="00C859D8" w:rsidRPr="00C859D8" w:rsidRDefault="00C859D8" w:rsidP="00C859D8">
      <w:pPr>
        <w:jc w:val="both"/>
        <w:rPr>
          <w:rFonts w:ascii="Arial" w:eastAsia="Aptos" w:hAnsi="Arial" w:cs="Arial"/>
          <w:sz w:val="22"/>
        </w:rPr>
      </w:pPr>
      <w:r w:rsidRPr="00C859D8">
        <w:rPr>
          <w:rFonts w:ascii="Arial" w:eastAsia="Aptos" w:hAnsi="Arial" w:cs="Arial"/>
          <w:sz w:val="22"/>
          <w:u w:val="single"/>
        </w:rPr>
        <w:t>Pokazatelj uspješnosti i mogući rizici:</w:t>
      </w:r>
      <w:r w:rsidRPr="00C859D8">
        <w:rPr>
          <w:rFonts w:ascii="Arial" w:eastAsia="Aptos" w:hAnsi="Arial" w:cs="Arial"/>
          <w:sz w:val="22"/>
        </w:rPr>
        <w:t xml:space="preserve"> Postignuta uzorna skrb i osigurani </w:t>
      </w:r>
      <w:proofErr w:type="spellStart"/>
      <w:r w:rsidRPr="00C859D8">
        <w:rPr>
          <w:rFonts w:ascii="Arial" w:eastAsia="Aptos" w:hAnsi="Arial" w:cs="Arial"/>
          <w:sz w:val="22"/>
        </w:rPr>
        <w:t>nadstandardi</w:t>
      </w:r>
      <w:proofErr w:type="spellEnd"/>
      <w:r w:rsidRPr="00C859D8">
        <w:rPr>
          <w:rFonts w:ascii="Arial" w:eastAsia="Aptos" w:hAnsi="Arial" w:cs="Arial"/>
          <w:sz w:val="22"/>
        </w:rPr>
        <w:t xml:space="preserve"> u brojnim područjima života djece i mladih, učinci koji unapređuju i uljepšavaju život djece</w:t>
      </w:r>
      <w:r w:rsidRPr="00C859D8">
        <w:rPr>
          <w:rFonts w:ascii="Arial" w:eastAsia="Aptos" w:hAnsi="Arial" w:cs="Arial"/>
          <w:color w:val="3A495C"/>
          <w:sz w:val="22"/>
        </w:rPr>
        <w:t>,</w:t>
      </w:r>
      <w:r w:rsidRPr="00C859D8">
        <w:rPr>
          <w:rFonts w:ascii="Arial" w:eastAsia="Aptos" w:hAnsi="Arial" w:cs="Arial"/>
          <w:sz w:val="22"/>
        </w:rPr>
        <w:t xml:space="preserve"> ostvarivanje prava i potreba djece i mladih, ostvarivanje aktivnosti djece i za djecu, zadovoljavanje kriterija za izbor Naj-akcije i obnavljanje certifikata „Grad za mlade“, povećan broj korisnika uključen u programe radionica i preventivnih aktivnosti, u populaciji djece, mladih, osoba s invaliditetom i osoba treće životne dobi.</w:t>
      </w:r>
    </w:p>
    <w:p w14:paraId="49270613" w14:textId="77777777" w:rsidR="00C859D8" w:rsidRPr="00C859D8" w:rsidRDefault="00C859D8" w:rsidP="00C859D8">
      <w:pPr>
        <w:keepNext/>
        <w:keepLines/>
        <w:spacing w:before="160" w:after="80"/>
        <w:jc w:val="both"/>
        <w:outlineLvl w:val="2"/>
        <w:rPr>
          <w:rFonts w:ascii="Arial" w:eastAsia="Times New Roman" w:hAnsi="Arial" w:cs="Arial"/>
          <w:b/>
          <w:sz w:val="28"/>
          <w:szCs w:val="28"/>
        </w:rPr>
      </w:pPr>
      <w:r w:rsidRPr="00C859D8">
        <w:rPr>
          <w:rFonts w:ascii="Arial" w:eastAsia="Aptos" w:hAnsi="Arial" w:cs="Arial"/>
          <w:sz w:val="22"/>
          <w:szCs w:val="28"/>
        </w:rPr>
        <w:t>Mogući rizik bi bila pojava novih zahtjeva za koja nisu osigurana sredstva, značajnije povećanje potreba preventivne zaštite građana, te nemogućnost organizacije aktivnosti zbog vanrednih okolnosti poput elementarnih nepogoda, kriznih ili ratnih stanja te epidemioloških mjera.</w:t>
      </w:r>
    </w:p>
    <w:p w14:paraId="3D93D50C" w14:textId="77777777" w:rsidR="008E2BBE" w:rsidRPr="00F93BA4" w:rsidRDefault="008E2BBE" w:rsidP="008E2BBE">
      <w:pPr>
        <w:pStyle w:val="Naslov3"/>
        <w:rPr>
          <w:rFonts w:ascii="Arial" w:hAnsi="Arial" w:cs="Arial"/>
          <w:b/>
          <w:color w:val="auto"/>
          <w:sz w:val="22"/>
          <w:szCs w:val="22"/>
        </w:rPr>
      </w:pPr>
    </w:p>
    <w:bookmarkEnd w:id="66"/>
    <w:p w14:paraId="2DB649A4" w14:textId="77777777" w:rsidR="006D6681" w:rsidRPr="00F93BA4" w:rsidRDefault="006D6681" w:rsidP="009D7D42">
      <w:pPr>
        <w:jc w:val="center"/>
        <w:rPr>
          <w:rFonts w:ascii="Arial" w:hAnsi="Arial" w:cs="Arial"/>
          <w:b/>
          <w:bCs/>
          <w:color w:val="000000"/>
          <w:sz w:val="22"/>
        </w:rPr>
      </w:pPr>
    </w:p>
    <w:p w14:paraId="47ABFBD2" w14:textId="77777777" w:rsidR="006522CE" w:rsidRPr="00F93BA4" w:rsidRDefault="006522CE" w:rsidP="009D7D42">
      <w:pPr>
        <w:jc w:val="center"/>
        <w:rPr>
          <w:rFonts w:ascii="Arial" w:hAnsi="Arial" w:cs="Arial"/>
          <w:b/>
          <w:bCs/>
          <w:color w:val="000000"/>
          <w:sz w:val="22"/>
        </w:rPr>
      </w:pPr>
    </w:p>
    <w:p w14:paraId="11B46068" w14:textId="77777777" w:rsidR="006522CE" w:rsidRPr="00F93BA4" w:rsidRDefault="006522CE" w:rsidP="009D7D42">
      <w:pPr>
        <w:jc w:val="center"/>
        <w:rPr>
          <w:rFonts w:ascii="Arial" w:hAnsi="Arial" w:cs="Arial"/>
          <w:b/>
          <w:bCs/>
          <w:color w:val="000000"/>
          <w:sz w:val="22"/>
        </w:rPr>
      </w:pPr>
    </w:p>
    <w:p w14:paraId="32B5FA43" w14:textId="77777777" w:rsidR="0038763F" w:rsidRPr="00F93BA4" w:rsidRDefault="0038763F" w:rsidP="009D7D42">
      <w:pPr>
        <w:jc w:val="center"/>
        <w:rPr>
          <w:rFonts w:ascii="Arial" w:hAnsi="Arial" w:cs="Arial"/>
          <w:b/>
          <w:bCs/>
          <w:color w:val="000000"/>
          <w:sz w:val="22"/>
        </w:rPr>
      </w:pPr>
    </w:p>
    <w:p w14:paraId="09B8487D" w14:textId="77777777" w:rsidR="0038763F" w:rsidRPr="00F93BA4" w:rsidRDefault="0038763F" w:rsidP="009D7D42">
      <w:pPr>
        <w:jc w:val="center"/>
        <w:rPr>
          <w:rFonts w:ascii="Arial" w:hAnsi="Arial" w:cs="Arial"/>
          <w:b/>
          <w:bCs/>
          <w:color w:val="000000"/>
          <w:sz w:val="22"/>
        </w:rPr>
      </w:pPr>
    </w:p>
    <w:p w14:paraId="07618D28" w14:textId="77777777" w:rsidR="0038763F" w:rsidRPr="00F93BA4" w:rsidRDefault="0038763F" w:rsidP="009D7D42">
      <w:pPr>
        <w:jc w:val="center"/>
        <w:rPr>
          <w:rFonts w:ascii="Arial" w:hAnsi="Arial" w:cs="Arial"/>
          <w:b/>
          <w:bCs/>
          <w:color w:val="000000"/>
          <w:sz w:val="22"/>
        </w:rPr>
      </w:pPr>
    </w:p>
    <w:p w14:paraId="3C0870FC" w14:textId="77777777" w:rsidR="0038763F" w:rsidRPr="00F93BA4" w:rsidRDefault="0038763F" w:rsidP="009D7D42">
      <w:pPr>
        <w:jc w:val="center"/>
        <w:rPr>
          <w:rFonts w:ascii="Arial" w:hAnsi="Arial" w:cs="Arial"/>
          <w:b/>
          <w:bCs/>
          <w:color w:val="000000"/>
          <w:sz w:val="22"/>
        </w:rPr>
      </w:pPr>
    </w:p>
    <w:p w14:paraId="6B3F761A" w14:textId="77777777" w:rsidR="0038763F" w:rsidRPr="00F93BA4" w:rsidRDefault="0038763F" w:rsidP="009D7D42">
      <w:pPr>
        <w:jc w:val="center"/>
        <w:rPr>
          <w:rFonts w:ascii="Arial" w:hAnsi="Arial" w:cs="Arial"/>
          <w:b/>
          <w:bCs/>
          <w:color w:val="000000"/>
          <w:sz w:val="22"/>
        </w:rPr>
      </w:pPr>
    </w:p>
    <w:p w14:paraId="0A3014F4" w14:textId="77777777" w:rsidR="0038763F" w:rsidRPr="00F93BA4" w:rsidRDefault="0038763F" w:rsidP="009D7D42">
      <w:pPr>
        <w:jc w:val="center"/>
        <w:rPr>
          <w:rFonts w:ascii="Arial" w:hAnsi="Arial" w:cs="Arial"/>
          <w:b/>
          <w:bCs/>
          <w:color w:val="000000"/>
          <w:sz w:val="22"/>
        </w:rPr>
      </w:pPr>
    </w:p>
    <w:p w14:paraId="36E334F3" w14:textId="77777777" w:rsidR="0038763F" w:rsidRPr="00F93BA4" w:rsidRDefault="0038763F" w:rsidP="009D7D42">
      <w:pPr>
        <w:jc w:val="center"/>
        <w:rPr>
          <w:rFonts w:ascii="Arial" w:hAnsi="Arial" w:cs="Arial"/>
          <w:b/>
          <w:bCs/>
          <w:color w:val="000000"/>
          <w:sz w:val="22"/>
        </w:rPr>
      </w:pPr>
    </w:p>
    <w:p w14:paraId="6DBFD99A" w14:textId="77777777" w:rsidR="0038763F" w:rsidRPr="00F93BA4" w:rsidRDefault="0038763F" w:rsidP="009D7D42">
      <w:pPr>
        <w:jc w:val="center"/>
        <w:rPr>
          <w:rFonts w:ascii="Arial" w:hAnsi="Arial" w:cs="Arial"/>
          <w:b/>
          <w:bCs/>
          <w:color w:val="000000"/>
          <w:sz w:val="22"/>
        </w:rPr>
      </w:pPr>
    </w:p>
    <w:p w14:paraId="071BF2A5" w14:textId="77777777" w:rsidR="0038763F" w:rsidRPr="00F93BA4" w:rsidRDefault="0038763F" w:rsidP="009D7D42">
      <w:pPr>
        <w:jc w:val="center"/>
        <w:rPr>
          <w:rFonts w:ascii="Arial" w:hAnsi="Arial" w:cs="Arial"/>
          <w:b/>
          <w:bCs/>
          <w:color w:val="000000"/>
          <w:sz w:val="22"/>
        </w:rPr>
      </w:pPr>
    </w:p>
    <w:p w14:paraId="47E9534A" w14:textId="77777777" w:rsidR="0038763F" w:rsidRPr="00F93BA4" w:rsidRDefault="0038763F" w:rsidP="009D7D42">
      <w:pPr>
        <w:jc w:val="center"/>
        <w:rPr>
          <w:rFonts w:ascii="Arial" w:hAnsi="Arial" w:cs="Arial"/>
          <w:b/>
          <w:bCs/>
          <w:color w:val="000000"/>
          <w:sz w:val="22"/>
        </w:rPr>
      </w:pPr>
    </w:p>
    <w:p w14:paraId="576529A6" w14:textId="77777777" w:rsidR="006522CE" w:rsidRPr="00F93BA4" w:rsidRDefault="006522CE" w:rsidP="009D7D42">
      <w:pPr>
        <w:jc w:val="center"/>
        <w:rPr>
          <w:rFonts w:ascii="Arial" w:hAnsi="Arial" w:cs="Arial"/>
          <w:b/>
          <w:bCs/>
          <w:color w:val="000000"/>
          <w:sz w:val="22"/>
        </w:rPr>
      </w:pPr>
    </w:p>
    <w:p w14:paraId="24337A0E" w14:textId="77777777" w:rsidR="0038763F" w:rsidRPr="00F93BA4" w:rsidRDefault="0038763F" w:rsidP="009D7D42">
      <w:pPr>
        <w:jc w:val="center"/>
        <w:rPr>
          <w:rFonts w:ascii="Arial" w:hAnsi="Arial" w:cs="Arial"/>
          <w:b/>
          <w:bCs/>
          <w:color w:val="000000"/>
          <w:sz w:val="22"/>
        </w:rPr>
      </w:pPr>
    </w:p>
    <w:p w14:paraId="19915A96" w14:textId="77777777" w:rsidR="0038763F" w:rsidRPr="00F93BA4" w:rsidRDefault="0038763F" w:rsidP="009D7D42">
      <w:pPr>
        <w:jc w:val="center"/>
        <w:rPr>
          <w:rFonts w:ascii="Arial" w:hAnsi="Arial" w:cs="Arial"/>
          <w:b/>
          <w:bCs/>
          <w:color w:val="000000"/>
          <w:sz w:val="22"/>
        </w:rPr>
      </w:pPr>
    </w:p>
    <w:p w14:paraId="37F401DF" w14:textId="77777777" w:rsidR="0038763F" w:rsidRPr="00F93BA4" w:rsidRDefault="0038763F" w:rsidP="009D7D42">
      <w:pPr>
        <w:jc w:val="center"/>
        <w:rPr>
          <w:rFonts w:ascii="Arial" w:hAnsi="Arial" w:cs="Arial"/>
          <w:b/>
          <w:bCs/>
          <w:color w:val="000000"/>
          <w:sz w:val="22"/>
        </w:rPr>
      </w:pPr>
    </w:p>
    <w:p w14:paraId="28ED9652" w14:textId="77777777" w:rsidR="0038763F" w:rsidRPr="00F93BA4" w:rsidRDefault="0038763F" w:rsidP="009D7D42">
      <w:pPr>
        <w:jc w:val="center"/>
        <w:rPr>
          <w:rFonts w:ascii="Arial" w:hAnsi="Arial" w:cs="Arial"/>
          <w:b/>
          <w:bCs/>
          <w:color w:val="000000"/>
          <w:sz w:val="22"/>
        </w:rPr>
      </w:pPr>
    </w:p>
    <w:p w14:paraId="2093C840" w14:textId="77777777" w:rsidR="0038763F" w:rsidRPr="00F93BA4" w:rsidRDefault="0038763F" w:rsidP="009D7D42">
      <w:pPr>
        <w:jc w:val="center"/>
        <w:rPr>
          <w:rFonts w:ascii="Arial" w:hAnsi="Arial" w:cs="Arial"/>
          <w:b/>
          <w:bCs/>
          <w:color w:val="000000"/>
          <w:sz w:val="22"/>
        </w:rPr>
      </w:pPr>
    </w:p>
    <w:p w14:paraId="2CB06469" w14:textId="77777777" w:rsidR="0038763F" w:rsidRPr="00F93BA4" w:rsidRDefault="0038763F" w:rsidP="009D7D42">
      <w:pPr>
        <w:jc w:val="center"/>
        <w:rPr>
          <w:rFonts w:ascii="Arial" w:hAnsi="Arial" w:cs="Arial"/>
          <w:b/>
          <w:bCs/>
          <w:color w:val="000000"/>
          <w:sz w:val="22"/>
        </w:rPr>
      </w:pPr>
    </w:p>
    <w:p w14:paraId="2280A3CE" w14:textId="77777777" w:rsidR="0038763F" w:rsidRPr="00F93BA4" w:rsidRDefault="0038763F" w:rsidP="009D7D42">
      <w:pPr>
        <w:jc w:val="center"/>
        <w:rPr>
          <w:rFonts w:ascii="Arial" w:hAnsi="Arial" w:cs="Arial"/>
          <w:b/>
          <w:bCs/>
          <w:color w:val="000000"/>
          <w:sz w:val="22"/>
        </w:rPr>
      </w:pPr>
    </w:p>
    <w:p w14:paraId="78AA425D" w14:textId="264DFF4F" w:rsidR="006522CE" w:rsidRPr="00F93BA4" w:rsidRDefault="006522CE" w:rsidP="00F47914">
      <w:pPr>
        <w:rPr>
          <w:rFonts w:ascii="Arial" w:hAnsi="Arial" w:cs="Arial"/>
          <w:b/>
          <w:bCs/>
          <w:color w:val="000000"/>
          <w:sz w:val="22"/>
        </w:rPr>
      </w:pPr>
    </w:p>
    <w:p w14:paraId="4C0AF221" w14:textId="1DDBA1DF" w:rsidR="009D7D42" w:rsidRPr="00F93BA4" w:rsidRDefault="009D7D42" w:rsidP="00C859D8">
      <w:pPr>
        <w:jc w:val="center"/>
        <w:rPr>
          <w:rFonts w:ascii="Arial" w:hAnsi="Arial" w:cs="Arial"/>
          <w:b/>
          <w:bCs/>
          <w:sz w:val="22"/>
        </w:rPr>
      </w:pPr>
      <w:r w:rsidRPr="00F93BA4">
        <w:rPr>
          <w:rFonts w:ascii="Arial" w:hAnsi="Arial" w:cs="Arial"/>
          <w:b/>
          <w:bCs/>
          <w:sz w:val="22"/>
        </w:rPr>
        <w:lastRenderedPageBreak/>
        <w:t>PRORAČUNSKI KORISNIK  35812: DJEČJI VRTIĆ PJERINA VERBANAC</w:t>
      </w:r>
    </w:p>
    <w:p w14:paraId="3A86C65C" w14:textId="77777777" w:rsidR="00864528" w:rsidRDefault="00864528" w:rsidP="00D022EB">
      <w:pPr>
        <w:suppressAutoHyphens/>
        <w:autoSpaceDN w:val="0"/>
        <w:spacing w:line="256" w:lineRule="auto"/>
        <w:textAlignment w:val="baseline"/>
        <w:rPr>
          <w:rFonts w:ascii="Arial" w:eastAsia="Calibri" w:hAnsi="Arial" w:cs="Arial"/>
          <w:b/>
          <w:sz w:val="22"/>
        </w:rPr>
      </w:pPr>
    </w:p>
    <w:p w14:paraId="3E0D2C07" w14:textId="6EC5EFA0" w:rsidR="00D022EB" w:rsidRPr="00D022EB" w:rsidRDefault="00D022EB" w:rsidP="00D022EB">
      <w:pPr>
        <w:suppressAutoHyphens/>
        <w:autoSpaceDN w:val="0"/>
        <w:spacing w:line="256" w:lineRule="auto"/>
        <w:textAlignment w:val="baseline"/>
        <w:rPr>
          <w:rFonts w:ascii="Arial" w:eastAsia="Calibri" w:hAnsi="Arial" w:cs="Arial"/>
          <w:b/>
          <w:sz w:val="22"/>
        </w:rPr>
      </w:pPr>
      <w:r w:rsidRPr="00D022EB">
        <w:rPr>
          <w:rFonts w:ascii="Arial" w:eastAsia="Calibri" w:hAnsi="Arial" w:cs="Arial"/>
          <w:b/>
          <w:sz w:val="22"/>
        </w:rPr>
        <w:t xml:space="preserve">OPĆENITO O PLANU PRORAČUNA DJEČJEG VRTIĆA PJERINA VERBANAC </w:t>
      </w:r>
    </w:p>
    <w:p w14:paraId="15600FBD" w14:textId="77777777" w:rsidR="00864528" w:rsidRDefault="00864528" w:rsidP="00864528">
      <w:pPr>
        <w:suppressAutoHyphens/>
        <w:autoSpaceDN w:val="0"/>
        <w:spacing w:after="0" w:line="256" w:lineRule="auto"/>
        <w:jc w:val="both"/>
        <w:textAlignment w:val="baseline"/>
        <w:rPr>
          <w:rFonts w:ascii="Arial" w:eastAsia="Calibri" w:hAnsi="Arial" w:cs="Arial"/>
          <w:b/>
          <w:sz w:val="22"/>
        </w:rPr>
      </w:pPr>
    </w:p>
    <w:p w14:paraId="41C9E1AF" w14:textId="1A9DE541" w:rsidR="00D022EB" w:rsidRPr="00D022EB" w:rsidRDefault="00D022EB" w:rsidP="00864528">
      <w:pPr>
        <w:suppressAutoHyphens/>
        <w:autoSpaceDN w:val="0"/>
        <w:spacing w:after="0" w:line="256" w:lineRule="auto"/>
        <w:jc w:val="both"/>
        <w:textAlignment w:val="baseline"/>
        <w:rPr>
          <w:rFonts w:eastAsia="Calibri" w:cs="Times New Roman"/>
        </w:rPr>
      </w:pPr>
      <w:r w:rsidRPr="00D022EB">
        <w:rPr>
          <w:rFonts w:ascii="Arial" w:eastAsia="Calibri" w:hAnsi="Arial" w:cs="Arial"/>
          <w:sz w:val="22"/>
        </w:rPr>
        <w:t>Prihodi i primici za 2026. godinu planirani su u iznosu od 4.132.537,00 EUR</w:t>
      </w:r>
      <w:r w:rsidR="006E16D3">
        <w:rPr>
          <w:rFonts w:ascii="Arial" w:eastAsia="Calibri" w:hAnsi="Arial" w:cs="Arial"/>
          <w:sz w:val="22"/>
        </w:rPr>
        <w:t>,</w:t>
      </w:r>
      <w:r w:rsidRPr="00D022EB">
        <w:rPr>
          <w:rFonts w:ascii="Arial" w:eastAsia="Calibri" w:hAnsi="Arial" w:cs="Arial"/>
          <w:sz w:val="22"/>
        </w:rPr>
        <w:t xml:space="preserve"> a sastoje se od:</w:t>
      </w:r>
    </w:p>
    <w:p w14:paraId="5186B230" w14:textId="369BE02B" w:rsidR="00D022EB" w:rsidRDefault="00D022EB" w:rsidP="00D022EB">
      <w:pPr>
        <w:suppressAutoHyphens/>
        <w:autoSpaceDN w:val="0"/>
        <w:spacing w:after="0" w:line="256" w:lineRule="auto"/>
        <w:jc w:val="both"/>
        <w:textAlignment w:val="baseline"/>
        <w:rPr>
          <w:rFonts w:ascii="Arial" w:eastAsia="Calibri" w:hAnsi="Arial" w:cs="Arial"/>
          <w:sz w:val="22"/>
        </w:rPr>
      </w:pPr>
    </w:p>
    <w:tbl>
      <w:tblPr>
        <w:tblStyle w:val="Reetkatablice"/>
        <w:tblW w:w="0" w:type="auto"/>
        <w:tblLook w:val="04A0" w:firstRow="1" w:lastRow="0" w:firstColumn="1" w:lastColumn="0" w:noHBand="0" w:noVBand="1"/>
      </w:tblPr>
      <w:tblGrid>
        <w:gridCol w:w="4531"/>
        <w:gridCol w:w="3403"/>
      </w:tblGrid>
      <w:tr w:rsidR="00F47914" w14:paraId="29D9C5C9" w14:textId="77777777" w:rsidTr="00F47914">
        <w:trPr>
          <w:trHeight w:val="277"/>
        </w:trPr>
        <w:tc>
          <w:tcPr>
            <w:tcW w:w="4531" w:type="dxa"/>
          </w:tcPr>
          <w:p w14:paraId="5AEE2BF5" w14:textId="442DE98B" w:rsidR="00F47914" w:rsidRDefault="00F47914" w:rsidP="00D022EB">
            <w:pPr>
              <w:suppressAutoHyphens/>
              <w:autoSpaceDN w:val="0"/>
              <w:spacing w:line="256" w:lineRule="auto"/>
              <w:jc w:val="both"/>
              <w:textAlignment w:val="baseline"/>
              <w:rPr>
                <w:rFonts w:ascii="Arial" w:eastAsia="Calibri" w:hAnsi="Arial" w:cs="Arial"/>
                <w:sz w:val="22"/>
              </w:rPr>
            </w:pPr>
            <w:r>
              <w:rPr>
                <w:rFonts w:ascii="Arial" w:eastAsia="Calibri" w:hAnsi="Arial" w:cs="Arial"/>
                <w:sz w:val="22"/>
              </w:rPr>
              <w:t>prihodi</w:t>
            </w:r>
            <w:r w:rsidRPr="00F47914">
              <w:rPr>
                <w:rFonts w:ascii="Arial" w:eastAsia="Calibri" w:hAnsi="Arial" w:cs="Arial"/>
                <w:sz w:val="22"/>
              </w:rPr>
              <w:t xml:space="preserve"> poslovanja  </w:t>
            </w:r>
            <w:r w:rsidRPr="00F47914">
              <w:rPr>
                <w:rFonts w:ascii="Arial" w:eastAsia="Calibri" w:hAnsi="Arial" w:cs="Arial"/>
                <w:sz w:val="22"/>
              </w:rPr>
              <w:tab/>
              <w:t xml:space="preserve">                                                                </w:t>
            </w:r>
          </w:p>
        </w:tc>
        <w:tc>
          <w:tcPr>
            <w:tcW w:w="3403" w:type="dxa"/>
          </w:tcPr>
          <w:p w14:paraId="7E1940D9" w14:textId="5D7B35E8" w:rsidR="00F47914" w:rsidRDefault="00F47914" w:rsidP="00F47914">
            <w:pPr>
              <w:suppressAutoHyphens/>
              <w:autoSpaceDN w:val="0"/>
              <w:spacing w:line="256" w:lineRule="auto"/>
              <w:jc w:val="right"/>
              <w:textAlignment w:val="baseline"/>
              <w:rPr>
                <w:rFonts w:ascii="Arial" w:eastAsia="Calibri" w:hAnsi="Arial" w:cs="Arial"/>
                <w:sz w:val="22"/>
              </w:rPr>
            </w:pPr>
            <w:r w:rsidRPr="00F47914">
              <w:rPr>
                <w:rFonts w:ascii="Arial" w:eastAsia="Calibri" w:hAnsi="Arial" w:cs="Arial"/>
                <w:sz w:val="22"/>
              </w:rPr>
              <w:t>4.132.137,00 EUR</w:t>
            </w:r>
          </w:p>
        </w:tc>
      </w:tr>
      <w:tr w:rsidR="00F47914" w14:paraId="2B09A8B2" w14:textId="77777777" w:rsidTr="00F47914">
        <w:trPr>
          <w:trHeight w:val="262"/>
        </w:trPr>
        <w:tc>
          <w:tcPr>
            <w:tcW w:w="4531" w:type="dxa"/>
          </w:tcPr>
          <w:p w14:paraId="22857ABA" w14:textId="3F11EF41" w:rsidR="00F47914" w:rsidRDefault="00F47914" w:rsidP="00D022EB">
            <w:pPr>
              <w:suppressAutoHyphens/>
              <w:autoSpaceDN w:val="0"/>
              <w:spacing w:line="256" w:lineRule="auto"/>
              <w:jc w:val="both"/>
              <w:textAlignment w:val="baseline"/>
              <w:rPr>
                <w:rFonts w:ascii="Arial" w:eastAsia="Calibri" w:hAnsi="Arial" w:cs="Arial"/>
                <w:sz w:val="22"/>
              </w:rPr>
            </w:pPr>
            <w:r w:rsidRPr="00F47914">
              <w:rPr>
                <w:rFonts w:ascii="Arial" w:eastAsia="Calibri" w:hAnsi="Arial" w:cs="Arial"/>
                <w:sz w:val="22"/>
              </w:rPr>
              <w:t xml:space="preserve">višak prethodne godine   </w:t>
            </w:r>
          </w:p>
        </w:tc>
        <w:tc>
          <w:tcPr>
            <w:tcW w:w="3403" w:type="dxa"/>
          </w:tcPr>
          <w:p w14:paraId="75C1E8B7" w14:textId="76C269D3" w:rsidR="00F47914" w:rsidRDefault="00F47914" w:rsidP="00F47914">
            <w:pPr>
              <w:suppressAutoHyphens/>
              <w:autoSpaceDN w:val="0"/>
              <w:spacing w:line="256" w:lineRule="auto"/>
              <w:jc w:val="right"/>
              <w:textAlignment w:val="baseline"/>
              <w:rPr>
                <w:rFonts w:ascii="Arial" w:eastAsia="Calibri" w:hAnsi="Arial" w:cs="Arial"/>
                <w:sz w:val="22"/>
              </w:rPr>
            </w:pPr>
            <w:r w:rsidRPr="00F47914">
              <w:rPr>
                <w:rFonts w:ascii="Arial" w:eastAsia="Calibri" w:hAnsi="Arial" w:cs="Arial"/>
                <w:sz w:val="22"/>
              </w:rPr>
              <w:t>400,00 EUR</w:t>
            </w:r>
          </w:p>
        </w:tc>
      </w:tr>
    </w:tbl>
    <w:p w14:paraId="3F8A76FC" w14:textId="77777777" w:rsidR="00F47914" w:rsidRPr="00D022EB" w:rsidRDefault="00F47914" w:rsidP="00D022EB">
      <w:pPr>
        <w:suppressAutoHyphens/>
        <w:autoSpaceDN w:val="0"/>
        <w:spacing w:after="0" w:line="256" w:lineRule="auto"/>
        <w:jc w:val="both"/>
        <w:textAlignment w:val="baseline"/>
        <w:rPr>
          <w:rFonts w:ascii="Arial" w:eastAsia="Calibri" w:hAnsi="Arial" w:cs="Arial"/>
          <w:sz w:val="22"/>
        </w:rPr>
      </w:pPr>
    </w:p>
    <w:p w14:paraId="376EC264" w14:textId="77777777" w:rsidR="00D022EB" w:rsidRPr="00D022EB" w:rsidRDefault="00D022EB" w:rsidP="00D022EB">
      <w:pPr>
        <w:suppressAutoHyphens/>
        <w:autoSpaceDN w:val="0"/>
        <w:spacing w:after="0" w:line="256" w:lineRule="auto"/>
        <w:jc w:val="both"/>
        <w:textAlignment w:val="baseline"/>
        <w:rPr>
          <w:rFonts w:ascii="Arial" w:eastAsia="Calibri" w:hAnsi="Arial" w:cs="Arial"/>
          <w:sz w:val="22"/>
        </w:rPr>
      </w:pPr>
    </w:p>
    <w:p w14:paraId="2F243FD6" w14:textId="77777777" w:rsidR="00D022EB" w:rsidRPr="00D022EB" w:rsidRDefault="00D022EB" w:rsidP="00D022EB">
      <w:pPr>
        <w:suppressAutoHyphens/>
        <w:autoSpaceDN w:val="0"/>
        <w:spacing w:after="0" w:line="256" w:lineRule="auto"/>
        <w:ind w:firstLine="708"/>
        <w:jc w:val="both"/>
        <w:textAlignment w:val="baseline"/>
        <w:rPr>
          <w:rFonts w:ascii="Arial" w:eastAsia="Times New Roman" w:hAnsi="Arial" w:cs="Arial"/>
          <w:sz w:val="22"/>
          <w:lang w:val="en-GB"/>
        </w:rPr>
      </w:pPr>
    </w:p>
    <w:p w14:paraId="1CB1AF7D" w14:textId="7FC4795C" w:rsidR="00D022EB" w:rsidRPr="00D022EB" w:rsidRDefault="00D022EB" w:rsidP="006E16D3">
      <w:pPr>
        <w:suppressAutoHyphens/>
        <w:autoSpaceDN w:val="0"/>
        <w:spacing w:after="0" w:line="256" w:lineRule="auto"/>
        <w:jc w:val="both"/>
        <w:textAlignment w:val="baseline"/>
        <w:rPr>
          <w:rFonts w:eastAsia="Calibri" w:cs="Times New Roman"/>
        </w:rPr>
      </w:pPr>
      <w:proofErr w:type="spellStart"/>
      <w:r w:rsidRPr="00D022EB">
        <w:rPr>
          <w:rFonts w:ascii="Arial" w:eastAsia="Times New Roman" w:hAnsi="Arial" w:cs="Arial"/>
          <w:sz w:val="22"/>
          <w:lang w:val="en-GB"/>
        </w:rPr>
        <w:t>Rashodi</w:t>
      </w:r>
      <w:proofErr w:type="spellEnd"/>
      <w:r w:rsidRPr="00D022EB">
        <w:rPr>
          <w:rFonts w:ascii="Arial" w:eastAsia="Times New Roman" w:hAnsi="Arial" w:cs="Arial"/>
          <w:sz w:val="22"/>
          <w:lang w:val="en-GB"/>
        </w:rPr>
        <w:t xml:space="preserve"> </w:t>
      </w:r>
      <w:proofErr w:type="spellStart"/>
      <w:r w:rsidRPr="00D022EB">
        <w:rPr>
          <w:rFonts w:ascii="Arial" w:eastAsia="Times New Roman" w:hAnsi="Arial" w:cs="Arial"/>
          <w:sz w:val="22"/>
          <w:lang w:val="en-GB"/>
        </w:rPr>
        <w:t>i</w:t>
      </w:r>
      <w:proofErr w:type="spellEnd"/>
      <w:r w:rsidRPr="00D022EB">
        <w:rPr>
          <w:rFonts w:ascii="Arial" w:eastAsia="Times New Roman" w:hAnsi="Arial" w:cs="Arial"/>
          <w:sz w:val="22"/>
          <w:lang w:val="en-GB"/>
        </w:rPr>
        <w:t xml:space="preserve"> </w:t>
      </w:r>
      <w:proofErr w:type="spellStart"/>
      <w:r w:rsidRPr="00D022EB">
        <w:rPr>
          <w:rFonts w:ascii="Arial" w:eastAsia="Times New Roman" w:hAnsi="Arial" w:cs="Arial"/>
          <w:sz w:val="22"/>
          <w:lang w:val="en-GB"/>
        </w:rPr>
        <w:t>izdaci</w:t>
      </w:r>
      <w:proofErr w:type="spellEnd"/>
      <w:r w:rsidRPr="00D022EB">
        <w:rPr>
          <w:rFonts w:ascii="Arial" w:eastAsia="Times New Roman" w:hAnsi="Arial" w:cs="Arial"/>
          <w:sz w:val="22"/>
          <w:lang w:val="en-GB"/>
        </w:rPr>
        <w:t xml:space="preserve"> za 2026. </w:t>
      </w:r>
      <w:proofErr w:type="spellStart"/>
      <w:r w:rsidRPr="00D022EB">
        <w:rPr>
          <w:rFonts w:ascii="Arial" w:eastAsia="Times New Roman" w:hAnsi="Arial" w:cs="Arial"/>
          <w:sz w:val="22"/>
          <w:lang w:val="en-GB"/>
        </w:rPr>
        <w:t>godinu</w:t>
      </w:r>
      <w:proofErr w:type="spellEnd"/>
      <w:r w:rsidRPr="00D022EB">
        <w:rPr>
          <w:rFonts w:ascii="Arial" w:eastAsia="Times New Roman" w:hAnsi="Arial" w:cs="Arial"/>
          <w:sz w:val="22"/>
          <w:lang w:val="en-GB"/>
        </w:rPr>
        <w:t xml:space="preserve"> </w:t>
      </w:r>
      <w:proofErr w:type="spellStart"/>
      <w:r w:rsidRPr="00D022EB">
        <w:rPr>
          <w:rFonts w:ascii="Arial" w:eastAsia="Times New Roman" w:hAnsi="Arial" w:cs="Arial"/>
          <w:sz w:val="22"/>
          <w:lang w:val="en-GB"/>
        </w:rPr>
        <w:t>planirani</w:t>
      </w:r>
      <w:proofErr w:type="spellEnd"/>
      <w:r w:rsidRPr="00D022EB">
        <w:rPr>
          <w:rFonts w:ascii="Arial" w:eastAsia="Times New Roman" w:hAnsi="Arial" w:cs="Arial"/>
          <w:sz w:val="22"/>
          <w:lang w:val="en-GB"/>
        </w:rPr>
        <w:t xml:space="preserve"> </w:t>
      </w:r>
      <w:proofErr w:type="spellStart"/>
      <w:r w:rsidRPr="00D022EB">
        <w:rPr>
          <w:rFonts w:ascii="Arial" w:eastAsia="Times New Roman" w:hAnsi="Arial" w:cs="Arial"/>
          <w:sz w:val="22"/>
          <w:lang w:val="en-GB"/>
        </w:rPr>
        <w:t>su</w:t>
      </w:r>
      <w:proofErr w:type="spellEnd"/>
      <w:r w:rsidRPr="00D022EB">
        <w:rPr>
          <w:rFonts w:ascii="Arial" w:eastAsia="Times New Roman" w:hAnsi="Arial" w:cs="Arial"/>
          <w:sz w:val="22"/>
          <w:lang w:val="en-GB"/>
        </w:rPr>
        <w:t xml:space="preserve"> u </w:t>
      </w:r>
      <w:proofErr w:type="spellStart"/>
      <w:r w:rsidRPr="00D022EB">
        <w:rPr>
          <w:rFonts w:ascii="Arial" w:eastAsia="Times New Roman" w:hAnsi="Arial" w:cs="Arial"/>
          <w:sz w:val="22"/>
          <w:lang w:val="en-GB"/>
        </w:rPr>
        <w:t>iznosu</w:t>
      </w:r>
      <w:proofErr w:type="spellEnd"/>
      <w:r w:rsidRPr="00D022EB">
        <w:rPr>
          <w:rFonts w:ascii="Arial" w:eastAsia="Times New Roman" w:hAnsi="Arial" w:cs="Arial"/>
          <w:sz w:val="22"/>
          <w:lang w:val="en-GB"/>
        </w:rPr>
        <w:t xml:space="preserve"> od 4</w:t>
      </w:r>
      <w:r w:rsidRPr="00D022EB">
        <w:rPr>
          <w:rFonts w:ascii="Arial" w:eastAsia="Calibri" w:hAnsi="Arial" w:cs="Arial"/>
          <w:sz w:val="22"/>
        </w:rPr>
        <w:t>.132.537,00 EUR</w:t>
      </w:r>
      <w:r w:rsidRPr="00D022EB">
        <w:rPr>
          <w:rFonts w:ascii="Arial" w:eastAsia="Times New Roman" w:hAnsi="Arial" w:cs="Arial"/>
          <w:sz w:val="22"/>
          <w:lang w:val="en-GB"/>
        </w:rPr>
        <w:t xml:space="preserve">, a </w:t>
      </w:r>
      <w:proofErr w:type="spellStart"/>
      <w:r w:rsidRPr="00D022EB">
        <w:rPr>
          <w:rFonts w:ascii="Arial" w:eastAsia="Times New Roman" w:hAnsi="Arial" w:cs="Arial"/>
          <w:sz w:val="22"/>
          <w:lang w:val="en-GB"/>
        </w:rPr>
        <w:t>raspoređeni</w:t>
      </w:r>
      <w:proofErr w:type="spellEnd"/>
      <w:r w:rsidRPr="00D022EB">
        <w:rPr>
          <w:rFonts w:ascii="Arial" w:eastAsia="Times New Roman" w:hAnsi="Arial" w:cs="Arial"/>
          <w:sz w:val="22"/>
          <w:lang w:val="en-GB"/>
        </w:rPr>
        <w:t xml:space="preserve"> </w:t>
      </w:r>
      <w:proofErr w:type="spellStart"/>
      <w:r w:rsidRPr="00D022EB">
        <w:rPr>
          <w:rFonts w:ascii="Arial" w:eastAsia="Times New Roman" w:hAnsi="Arial" w:cs="Arial"/>
          <w:sz w:val="22"/>
          <w:lang w:val="en-GB"/>
        </w:rPr>
        <w:t>su</w:t>
      </w:r>
      <w:proofErr w:type="spellEnd"/>
      <w:r w:rsidRPr="00D022EB">
        <w:rPr>
          <w:rFonts w:ascii="Arial" w:eastAsia="Times New Roman" w:hAnsi="Arial" w:cs="Arial"/>
          <w:sz w:val="22"/>
          <w:lang w:val="en-GB"/>
        </w:rPr>
        <w:t xml:space="preserve"> </w:t>
      </w:r>
      <w:proofErr w:type="spellStart"/>
      <w:r w:rsidRPr="00D022EB">
        <w:rPr>
          <w:rFonts w:ascii="Arial" w:eastAsia="Times New Roman" w:hAnsi="Arial" w:cs="Arial"/>
          <w:sz w:val="22"/>
          <w:lang w:val="en-GB"/>
        </w:rPr>
        <w:t>na</w:t>
      </w:r>
      <w:proofErr w:type="spellEnd"/>
      <w:r w:rsidRPr="00D022EB">
        <w:rPr>
          <w:rFonts w:ascii="Arial" w:eastAsia="Times New Roman" w:hAnsi="Arial" w:cs="Arial"/>
          <w:sz w:val="22"/>
          <w:lang w:val="en-GB"/>
        </w:rPr>
        <w:t>:</w:t>
      </w:r>
    </w:p>
    <w:p w14:paraId="0E140A2B" w14:textId="6AA80870" w:rsidR="00F47914" w:rsidRDefault="00F47914" w:rsidP="00D022EB">
      <w:pPr>
        <w:suppressAutoHyphens/>
        <w:autoSpaceDN w:val="0"/>
        <w:spacing w:after="0" w:line="240" w:lineRule="auto"/>
        <w:textAlignment w:val="baseline"/>
        <w:rPr>
          <w:rFonts w:ascii="Arial" w:eastAsia="Calibri" w:hAnsi="Arial" w:cs="Arial"/>
          <w:sz w:val="22"/>
        </w:rPr>
      </w:pPr>
    </w:p>
    <w:tbl>
      <w:tblPr>
        <w:tblStyle w:val="Reetkatablice"/>
        <w:tblW w:w="0" w:type="auto"/>
        <w:tblLook w:val="04A0" w:firstRow="1" w:lastRow="0" w:firstColumn="1" w:lastColumn="0" w:noHBand="0" w:noVBand="1"/>
      </w:tblPr>
      <w:tblGrid>
        <w:gridCol w:w="4531"/>
        <w:gridCol w:w="3449"/>
      </w:tblGrid>
      <w:tr w:rsidR="00F47914" w14:paraId="2240E58A" w14:textId="77777777" w:rsidTr="00F47914">
        <w:trPr>
          <w:trHeight w:val="264"/>
        </w:trPr>
        <w:tc>
          <w:tcPr>
            <w:tcW w:w="4531" w:type="dxa"/>
          </w:tcPr>
          <w:p w14:paraId="20292346" w14:textId="7E746270" w:rsidR="00F47914" w:rsidRDefault="00F47914" w:rsidP="00D022EB">
            <w:pPr>
              <w:suppressAutoHyphens/>
              <w:autoSpaceDN w:val="0"/>
              <w:textAlignment w:val="baseline"/>
              <w:rPr>
                <w:rFonts w:ascii="Arial" w:eastAsia="Calibri" w:hAnsi="Arial" w:cs="Arial"/>
                <w:sz w:val="22"/>
              </w:rPr>
            </w:pPr>
            <w:r>
              <w:rPr>
                <w:rFonts w:ascii="Arial" w:eastAsia="Calibri" w:hAnsi="Arial" w:cs="Arial"/>
                <w:sz w:val="22"/>
              </w:rPr>
              <w:t>rashodi</w:t>
            </w:r>
            <w:r w:rsidRPr="00F47914">
              <w:rPr>
                <w:rFonts w:ascii="Arial" w:eastAsia="Calibri" w:hAnsi="Arial" w:cs="Arial"/>
                <w:sz w:val="22"/>
              </w:rPr>
              <w:t xml:space="preserve"> poslovanja                                                                  </w:t>
            </w:r>
          </w:p>
        </w:tc>
        <w:tc>
          <w:tcPr>
            <w:tcW w:w="3449" w:type="dxa"/>
          </w:tcPr>
          <w:p w14:paraId="653AF7CA" w14:textId="675617B9" w:rsidR="00F47914" w:rsidRDefault="00F47914" w:rsidP="00F47914">
            <w:pPr>
              <w:suppressAutoHyphens/>
              <w:autoSpaceDN w:val="0"/>
              <w:jc w:val="right"/>
              <w:textAlignment w:val="baseline"/>
              <w:rPr>
                <w:rFonts w:ascii="Arial" w:eastAsia="Calibri" w:hAnsi="Arial" w:cs="Arial"/>
                <w:sz w:val="22"/>
              </w:rPr>
            </w:pPr>
            <w:r w:rsidRPr="00F47914">
              <w:rPr>
                <w:rFonts w:ascii="Arial" w:eastAsia="Calibri" w:hAnsi="Arial" w:cs="Arial"/>
                <w:sz w:val="22"/>
              </w:rPr>
              <w:t>4.073.491,00 EUR</w:t>
            </w:r>
          </w:p>
        </w:tc>
      </w:tr>
      <w:tr w:rsidR="00F47914" w14:paraId="26EC5555" w14:textId="77777777" w:rsidTr="00F47914">
        <w:trPr>
          <w:trHeight w:val="248"/>
        </w:trPr>
        <w:tc>
          <w:tcPr>
            <w:tcW w:w="4531" w:type="dxa"/>
          </w:tcPr>
          <w:p w14:paraId="2EB29ADA" w14:textId="6E54C08F" w:rsidR="00F47914" w:rsidRDefault="00F47914" w:rsidP="00D022EB">
            <w:pPr>
              <w:suppressAutoHyphens/>
              <w:autoSpaceDN w:val="0"/>
              <w:textAlignment w:val="baseline"/>
              <w:rPr>
                <w:rFonts w:ascii="Arial" w:eastAsia="Calibri" w:hAnsi="Arial" w:cs="Arial"/>
                <w:sz w:val="22"/>
              </w:rPr>
            </w:pPr>
            <w:r>
              <w:rPr>
                <w:rFonts w:ascii="Arial" w:eastAsia="Calibri" w:hAnsi="Arial" w:cs="Arial"/>
                <w:sz w:val="22"/>
              </w:rPr>
              <w:t>rashodi</w:t>
            </w:r>
            <w:r w:rsidRPr="00F47914">
              <w:rPr>
                <w:rFonts w:ascii="Arial" w:eastAsia="Calibri" w:hAnsi="Arial" w:cs="Arial"/>
                <w:sz w:val="22"/>
              </w:rPr>
              <w:t xml:space="preserve"> za nabavu nefinancijske imovine                                    </w:t>
            </w:r>
          </w:p>
        </w:tc>
        <w:tc>
          <w:tcPr>
            <w:tcW w:w="3449" w:type="dxa"/>
          </w:tcPr>
          <w:p w14:paraId="14EB6E1F" w14:textId="24F12657" w:rsidR="00F47914" w:rsidRDefault="00F47914" w:rsidP="00F47914">
            <w:pPr>
              <w:suppressAutoHyphens/>
              <w:autoSpaceDN w:val="0"/>
              <w:jc w:val="right"/>
              <w:textAlignment w:val="baseline"/>
              <w:rPr>
                <w:rFonts w:ascii="Arial" w:eastAsia="Calibri" w:hAnsi="Arial" w:cs="Arial"/>
                <w:sz w:val="22"/>
              </w:rPr>
            </w:pPr>
            <w:r w:rsidRPr="00F47914">
              <w:rPr>
                <w:rFonts w:ascii="Arial" w:eastAsia="Calibri" w:hAnsi="Arial" w:cs="Arial"/>
                <w:sz w:val="22"/>
              </w:rPr>
              <w:t>32.500,00 EUR</w:t>
            </w:r>
          </w:p>
        </w:tc>
      </w:tr>
      <w:tr w:rsidR="00F47914" w14:paraId="1A50FF23" w14:textId="77777777" w:rsidTr="00F47914">
        <w:trPr>
          <w:trHeight w:val="248"/>
        </w:trPr>
        <w:tc>
          <w:tcPr>
            <w:tcW w:w="4531" w:type="dxa"/>
          </w:tcPr>
          <w:p w14:paraId="53926EF3" w14:textId="2293D0A3" w:rsidR="00F47914" w:rsidRDefault="00F47914" w:rsidP="00D022EB">
            <w:pPr>
              <w:suppressAutoHyphens/>
              <w:autoSpaceDN w:val="0"/>
              <w:textAlignment w:val="baseline"/>
              <w:rPr>
                <w:rFonts w:ascii="Arial" w:eastAsia="Calibri" w:hAnsi="Arial" w:cs="Arial"/>
                <w:sz w:val="22"/>
              </w:rPr>
            </w:pPr>
            <w:r>
              <w:rPr>
                <w:rFonts w:ascii="Arial" w:eastAsia="Calibri" w:hAnsi="Arial" w:cs="Arial"/>
                <w:sz w:val="22"/>
              </w:rPr>
              <w:t>izdaci</w:t>
            </w:r>
            <w:r w:rsidRPr="00F47914">
              <w:rPr>
                <w:rFonts w:ascii="Arial" w:eastAsia="Calibri" w:hAnsi="Arial" w:cs="Arial"/>
                <w:sz w:val="22"/>
              </w:rPr>
              <w:t xml:space="preserve"> za financijsku imovinu i zaduživanje                                 </w:t>
            </w:r>
          </w:p>
        </w:tc>
        <w:tc>
          <w:tcPr>
            <w:tcW w:w="3449" w:type="dxa"/>
          </w:tcPr>
          <w:p w14:paraId="33B74EA6" w14:textId="63B7D263" w:rsidR="00F47914" w:rsidRDefault="00F47914" w:rsidP="00F47914">
            <w:pPr>
              <w:suppressAutoHyphens/>
              <w:autoSpaceDN w:val="0"/>
              <w:jc w:val="right"/>
              <w:textAlignment w:val="baseline"/>
              <w:rPr>
                <w:rFonts w:ascii="Arial" w:eastAsia="Calibri" w:hAnsi="Arial" w:cs="Arial"/>
                <w:sz w:val="22"/>
              </w:rPr>
            </w:pPr>
            <w:r w:rsidRPr="00F47914">
              <w:rPr>
                <w:rFonts w:ascii="Arial" w:eastAsia="Calibri" w:hAnsi="Arial" w:cs="Arial"/>
                <w:sz w:val="22"/>
              </w:rPr>
              <w:t>26.546,00 EUR</w:t>
            </w:r>
          </w:p>
        </w:tc>
      </w:tr>
    </w:tbl>
    <w:p w14:paraId="622D2AC5" w14:textId="6C370FBE" w:rsidR="00D022EB" w:rsidRPr="00D022EB" w:rsidRDefault="00D022EB" w:rsidP="00F47914">
      <w:pPr>
        <w:suppressAutoHyphens/>
        <w:autoSpaceDN w:val="0"/>
        <w:spacing w:line="256" w:lineRule="auto"/>
        <w:textAlignment w:val="baseline"/>
        <w:rPr>
          <w:rFonts w:ascii="Arial" w:eastAsia="Calibri" w:hAnsi="Arial" w:cs="Arial"/>
          <w:sz w:val="22"/>
        </w:rPr>
      </w:pPr>
    </w:p>
    <w:p w14:paraId="79CEC4C5" w14:textId="44CEF12F" w:rsidR="00D022EB" w:rsidRPr="00D022EB" w:rsidRDefault="00D022EB" w:rsidP="006E16D3">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sz w:val="22"/>
        </w:rPr>
        <w:t>U nastavku obrazloženja daje se tabelarni prikaz plana prihoda i primitaka te rashoda i izdataka po skupinama i podskupinama za 2026.</w:t>
      </w:r>
      <w:r w:rsidR="006E16D3">
        <w:rPr>
          <w:rFonts w:ascii="Arial" w:eastAsia="Calibri" w:hAnsi="Arial" w:cs="Arial"/>
          <w:sz w:val="22"/>
        </w:rPr>
        <w:t xml:space="preserve"> </w:t>
      </w:r>
      <w:r w:rsidRPr="00D022EB">
        <w:rPr>
          <w:rFonts w:ascii="Arial" w:eastAsia="Calibri" w:hAnsi="Arial" w:cs="Arial"/>
          <w:sz w:val="22"/>
        </w:rPr>
        <w:t>godinu sa planom za 2025.</w:t>
      </w:r>
      <w:r w:rsidR="006E16D3">
        <w:rPr>
          <w:rFonts w:ascii="Arial" w:eastAsia="Calibri" w:hAnsi="Arial" w:cs="Arial"/>
          <w:sz w:val="22"/>
        </w:rPr>
        <w:t xml:space="preserve"> </w:t>
      </w:r>
      <w:r w:rsidRPr="00D022EB">
        <w:rPr>
          <w:rFonts w:ascii="Arial" w:eastAsia="Calibri" w:hAnsi="Arial" w:cs="Arial"/>
          <w:sz w:val="22"/>
        </w:rPr>
        <w:t>godinu</w:t>
      </w:r>
      <w:r w:rsidR="006E16D3">
        <w:rPr>
          <w:rFonts w:ascii="Arial" w:eastAsia="Calibri" w:hAnsi="Arial" w:cs="Arial"/>
          <w:sz w:val="22"/>
        </w:rPr>
        <w:t xml:space="preserve"> </w:t>
      </w:r>
      <w:r w:rsidRPr="00D022EB">
        <w:rPr>
          <w:rFonts w:ascii="Arial" w:eastAsia="Calibri" w:hAnsi="Arial" w:cs="Arial"/>
          <w:sz w:val="22"/>
        </w:rPr>
        <w:t xml:space="preserve">te indeksom  2025./2026.godine.  </w:t>
      </w:r>
    </w:p>
    <w:p w14:paraId="0C5FA76A" w14:textId="3145CCB6" w:rsidR="00D022EB" w:rsidRPr="00D022EB" w:rsidRDefault="00D022EB" w:rsidP="00D022EB">
      <w:pPr>
        <w:suppressAutoHyphens/>
        <w:autoSpaceDN w:val="0"/>
        <w:spacing w:line="256" w:lineRule="auto"/>
        <w:textAlignment w:val="baseline"/>
        <w:rPr>
          <w:rFonts w:ascii="Arial" w:eastAsia="Calibri" w:hAnsi="Arial" w:cs="Arial"/>
          <w:sz w:val="20"/>
          <w:szCs w:val="20"/>
        </w:rPr>
      </w:pPr>
      <w:r w:rsidRPr="00D022EB">
        <w:rPr>
          <w:rFonts w:ascii="Arial" w:eastAsia="Calibri" w:hAnsi="Arial" w:cs="Arial"/>
          <w:sz w:val="20"/>
          <w:szCs w:val="20"/>
        </w:rPr>
        <w:t xml:space="preserve">TABLICA 1. </w:t>
      </w:r>
      <w:r w:rsidRPr="00D022EB">
        <w:rPr>
          <w:rFonts w:ascii="Arial" w:eastAsia="Calibri" w:hAnsi="Arial" w:cs="Arial"/>
          <w:sz w:val="20"/>
          <w:szCs w:val="20"/>
        </w:rPr>
        <w:tab/>
      </w:r>
      <w:r w:rsidRPr="00D022EB">
        <w:rPr>
          <w:rFonts w:ascii="Arial" w:eastAsia="Calibri" w:hAnsi="Arial" w:cs="Arial"/>
          <w:sz w:val="20"/>
          <w:szCs w:val="20"/>
        </w:rPr>
        <w:tab/>
      </w:r>
      <w:r w:rsidRPr="00D022EB">
        <w:rPr>
          <w:rFonts w:ascii="Arial" w:eastAsia="Calibri" w:hAnsi="Arial" w:cs="Arial"/>
          <w:sz w:val="20"/>
          <w:szCs w:val="20"/>
        </w:rPr>
        <w:tab/>
      </w:r>
      <w:r w:rsidRPr="00D022EB">
        <w:rPr>
          <w:rFonts w:ascii="Arial" w:eastAsia="Calibri" w:hAnsi="Arial" w:cs="Arial"/>
          <w:sz w:val="20"/>
          <w:szCs w:val="20"/>
        </w:rPr>
        <w:tab/>
      </w:r>
      <w:r w:rsidRPr="00D022EB">
        <w:rPr>
          <w:rFonts w:ascii="Arial" w:eastAsia="Calibri" w:hAnsi="Arial" w:cs="Arial"/>
          <w:sz w:val="20"/>
          <w:szCs w:val="20"/>
        </w:rPr>
        <w:tab/>
      </w:r>
      <w:r w:rsidRPr="00D022EB">
        <w:rPr>
          <w:rFonts w:ascii="Arial" w:eastAsia="Calibri" w:hAnsi="Arial" w:cs="Arial"/>
          <w:sz w:val="20"/>
          <w:szCs w:val="20"/>
        </w:rPr>
        <w:tab/>
      </w:r>
      <w:r w:rsidRPr="00D022EB">
        <w:rPr>
          <w:rFonts w:ascii="Arial" w:eastAsia="Calibri" w:hAnsi="Arial" w:cs="Arial"/>
          <w:sz w:val="20"/>
          <w:szCs w:val="20"/>
        </w:rPr>
        <w:tab/>
      </w:r>
      <w:r w:rsidRPr="00D022EB">
        <w:rPr>
          <w:rFonts w:ascii="Arial" w:eastAsia="Calibri" w:hAnsi="Arial" w:cs="Arial"/>
          <w:sz w:val="20"/>
          <w:szCs w:val="20"/>
        </w:rPr>
        <w:tab/>
      </w:r>
      <w:r w:rsidRPr="00D022EB">
        <w:rPr>
          <w:rFonts w:ascii="Arial" w:eastAsia="Calibri" w:hAnsi="Arial" w:cs="Arial"/>
          <w:sz w:val="20"/>
          <w:szCs w:val="20"/>
        </w:rPr>
        <w:tab/>
      </w:r>
      <w:r w:rsidRPr="00D022EB">
        <w:rPr>
          <w:rFonts w:ascii="Arial" w:eastAsia="Calibri" w:hAnsi="Arial" w:cs="Arial"/>
          <w:sz w:val="20"/>
          <w:szCs w:val="20"/>
        </w:rPr>
        <w:tab/>
        <w:t xml:space="preserve">       </w:t>
      </w:r>
      <w:r w:rsidR="006E16D3" w:rsidRPr="006E16D3">
        <w:rPr>
          <w:rFonts w:ascii="Arial" w:eastAsia="Calibri" w:hAnsi="Arial" w:cs="Arial"/>
          <w:sz w:val="20"/>
          <w:szCs w:val="20"/>
        </w:rPr>
        <w:t xml:space="preserve">  </w:t>
      </w:r>
      <w:r w:rsidR="006E16D3">
        <w:rPr>
          <w:rFonts w:ascii="Arial" w:eastAsia="Calibri" w:hAnsi="Arial" w:cs="Arial"/>
          <w:sz w:val="20"/>
          <w:szCs w:val="20"/>
        </w:rPr>
        <w:t xml:space="preserve">  </w:t>
      </w:r>
      <w:r w:rsidRPr="00D022EB">
        <w:rPr>
          <w:rFonts w:ascii="Arial" w:eastAsia="Calibri" w:hAnsi="Arial" w:cs="Arial"/>
          <w:sz w:val="20"/>
          <w:szCs w:val="20"/>
        </w:rPr>
        <w:t>U EUR</w:t>
      </w:r>
    </w:p>
    <w:tbl>
      <w:tblPr>
        <w:tblW w:w="9464" w:type="dxa"/>
        <w:tblCellMar>
          <w:left w:w="10" w:type="dxa"/>
          <w:right w:w="10" w:type="dxa"/>
        </w:tblCellMar>
        <w:tblLook w:val="0000" w:firstRow="0" w:lastRow="0" w:firstColumn="0" w:lastColumn="0" w:noHBand="0" w:noVBand="0"/>
      </w:tblPr>
      <w:tblGrid>
        <w:gridCol w:w="1011"/>
        <w:gridCol w:w="3548"/>
        <w:gridCol w:w="1689"/>
        <w:gridCol w:w="1950"/>
        <w:gridCol w:w="1266"/>
      </w:tblGrid>
      <w:tr w:rsidR="00D022EB" w:rsidRPr="00D022EB" w14:paraId="32C396E0" w14:textId="77777777" w:rsidTr="00FD28E7">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4C13" w14:textId="77777777" w:rsidR="00D022EB" w:rsidRPr="00D022EB" w:rsidRDefault="00D022EB" w:rsidP="00D022EB">
            <w:pPr>
              <w:suppressAutoHyphens/>
              <w:autoSpaceDN w:val="0"/>
              <w:spacing w:after="0" w:line="240" w:lineRule="auto"/>
              <w:jc w:val="center"/>
              <w:textAlignment w:val="baseline"/>
              <w:rPr>
                <w:rFonts w:ascii="Arial" w:eastAsia="Calibri" w:hAnsi="Arial" w:cs="Arial"/>
                <w:b/>
                <w:sz w:val="20"/>
                <w:szCs w:val="20"/>
              </w:rPr>
            </w:pPr>
            <w:r w:rsidRPr="00D022EB">
              <w:rPr>
                <w:rFonts w:ascii="Arial" w:eastAsia="Calibri" w:hAnsi="Arial" w:cs="Arial"/>
                <w:b/>
                <w:sz w:val="20"/>
                <w:szCs w:val="20"/>
              </w:rPr>
              <w:t>KONTO</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14215" w14:textId="77777777" w:rsidR="00D022EB" w:rsidRPr="00D022EB" w:rsidRDefault="00D022EB" w:rsidP="00D022EB">
            <w:pPr>
              <w:suppressAutoHyphens/>
              <w:autoSpaceDN w:val="0"/>
              <w:spacing w:after="0" w:line="240" w:lineRule="auto"/>
              <w:jc w:val="center"/>
              <w:textAlignment w:val="baseline"/>
              <w:rPr>
                <w:rFonts w:ascii="Arial" w:eastAsia="Calibri" w:hAnsi="Arial" w:cs="Arial"/>
                <w:b/>
                <w:sz w:val="20"/>
                <w:szCs w:val="20"/>
              </w:rPr>
            </w:pPr>
            <w:r w:rsidRPr="00D022EB">
              <w:rPr>
                <w:rFonts w:ascii="Arial" w:eastAsia="Calibri" w:hAnsi="Arial" w:cs="Arial"/>
                <w:b/>
                <w:sz w:val="20"/>
                <w:szCs w:val="20"/>
              </w:rPr>
              <w:t>VRSTA PRIHODA I PRIMITAKA</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0D68D" w14:textId="77777777" w:rsidR="00D022EB" w:rsidRPr="00D022EB" w:rsidRDefault="00D022EB" w:rsidP="00D022EB">
            <w:pPr>
              <w:suppressAutoHyphens/>
              <w:autoSpaceDN w:val="0"/>
              <w:spacing w:after="0" w:line="240" w:lineRule="auto"/>
              <w:jc w:val="center"/>
              <w:textAlignment w:val="baseline"/>
              <w:rPr>
                <w:rFonts w:ascii="Arial" w:eastAsia="Calibri" w:hAnsi="Arial" w:cs="Arial"/>
                <w:b/>
                <w:sz w:val="20"/>
                <w:szCs w:val="20"/>
              </w:rPr>
            </w:pPr>
            <w:r w:rsidRPr="00D022EB">
              <w:rPr>
                <w:rFonts w:ascii="Arial" w:eastAsia="Calibri" w:hAnsi="Arial" w:cs="Arial"/>
                <w:b/>
                <w:sz w:val="20"/>
                <w:szCs w:val="20"/>
              </w:rPr>
              <w:t>2025.- II REBALANS</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3BE89" w14:textId="77777777" w:rsidR="00D022EB" w:rsidRPr="00D022EB" w:rsidRDefault="00D022EB" w:rsidP="00D022EB">
            <w:pPr>
              <w:suppressAutoHyphens/>
              <w:autoSpaceDN w:val="0"/>
              <w:spacing w:after="0" w:line="240" w:lineRule="auto"/>
              <w:jc w:val="center"/>
              <w:textAlignment w:val="baseline"/>
              <w:rPr>
                <w:rFonts w:ascii="Arial" w:eastAsia="Calibri" w:hAnsi="Arial" w:cs="Arial"/>
                <w:b/>
                <w:sz w:val="20"/>
                <w:szCs w:val="20"/>
              </w:rPr>
            </w:pPr>
            <w:r w:rsidRPr="00D022EB">
              <w:rPr>
                <w:rFonts w:ascii="Arial" w:eastAsia="Calibri" w:hAnsi="Arial" w:cs="Arial"/>
                <w:b/>
                <w:sz w:val="20"/>
                <w:szCs w:val="20"/>
              </w:rPr>
              <w:t>2026.-</w:t>
            </w:r>
          </w:p>
          <w:p w14:paraId="2AB1430C" w14:textId="77777777" w:rsidR="00D022EB" w:rsidRPr="00D022EB" w:rsidRDefault="00D022EB" w:rsidP="00D022EB">
            <w:pPr>
              <w:suppressAutoHyphens/>
              <w:autoSpaceDN w:val="0"/>
              <w:spacing w:after="0" w:line="240" w:lineRule="auto"/>
              <w:jc w:val="center"/>
              <w:textAlignment w:val="baseline"/>
              <w:rPr>
                <w:rFonts w:ascii="Arial" w:eastAsia="Calibri" w:hAnsi="Arial" w:cs="Arial"/>
                <w:b/>
                <w:sz w:val="20"/>
                <w:szCs w:val="20"/>
              </w:rPr>
            </w:pPr>
            <w:r w:rsidRPr="00D022EB">
              <w:rPr>
                <w:rFonts w:ascii="Arial" w:eastAsia="Calibri" w:hAnsi="Arial" w:cs="Arial"/>
                <w:b/>
                <w:sz w:val="20"/>
                <w:szCs w:val="20"/>
              </w:rPr>
              <w:t>PLAN</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5DC74" w14:textId="77777777" w:rsidR="00D022EB" w:rsidRPr="00D022EB" w:rsidRDefault="00D022EB" w:rsidP="00D022EB">
            <w:pPr>
              <w:suppressAutoHyphens/>
              <w:autoSpaceDN w:val="0"/>
              <w:spacing w:after="0" w:line="240" w:lineRule="auto"/>
              <w:jc w:val="center"/>
              <w:textAlignment w:val="baseline"/>
              <w:rPr>
                <w:rFonts w:ascii="Arial" w:eastAsia="Calibri" w:hAnsi="Arial" w:cs="Arial"/>
                <w:b/>
                <w:sz w:val="20"/>
                <w:szCs w:val="20"/>
              </w:rPr>
            </w:pPr>
            <w:r w:rsidRPr="00D022EB">
              <w:rPr>
                <w:rFonts w:ascii="Arial" w:eastAsia="Calibri" w:hAnsi="Arial" w:cs="Arial"/>
                <w:b/>
                <w:sz w:val="20"/>
                <w:szCs w:val="20"/>
              </w:rPr>
              <w:t>INDEKS</w:t>
            </w:r>
          </w:p>
          <w:p w14:paraId="77C74589" w14:textId="77777777" w:rsidR="00D022EB" w:rsidRPr="00D022EB" w:rsidRDefault="00D022EB" w:rsidP="00D022EB">
            <w:pPr>
              <w:suppressAutoHyphens/>
              <w:autoSpaceDN w:val="0"/>
              <w:spacing w:after="0" w:line="240" w:lineRule="auto"/>
              <w:jc w:val="center"/>
              <w:textAlignment w:val="baseline"/>
              <w:rPr>
                <w:rFonts w:ascii="Arial" w:eastAsia="Calibri" w:hAnsi="Arial" w:cs="Arial"/>
                <w:b/>
                <w:sz w:val="20"/>
                <w:szCs w:val="20"/>
              </w:rPr>
            </w:pPr>
            <w:r w:rsidRPr="00D022EB">
              <w:rPr>
                <w:rFonts w:ascii="Arial" w:eastAsia="Calibri" w:hAnsi="Arial" w:cs="Arial"/>
                <w:b/>
                <w:sz w:val="20"/>
                <w:szCs w:val="20"/>
              </w:rPr>
              <w:t>4/3</w:t>
            </w:r>
          </w:p>
        </w:tc>
      </w:tr>
      <w:tr w:rsidR="00D022EB" w:rsidRPr="00D022EB" w14:paraId="44B58725" w14:textId="77777777" w:rsidTr="00FD28E7">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FDDD4" w14:textId="77777777" w:rsidR="00D022EB" w:rsidRPr="00D022EB" w:rsidRDefault="00D022EB" w:rsidP="00D022EB">
            <w:pPr>
              <w:suppressAutoHyphens/>
              <w:autoSpaceDN w:val="0"/>
              <w:spacing w:after="0" w:line="240" w:lineRule="auto"/>
              <w:jc w:val="center"/>
              <w:textAlignment w:val="baseline"/>
              <w:rPr>
                <w:rFonts w:ascii="Arial" w:eastAsia="Calibri" w:hAnsi="Arial" w:cs="Arial"/>
                <w:b/>
                <w:sz w:val="20"/>
                <w:szCs w:val="20"/>
              </w:rPr>
            </w:pPr>
            <w:r w:rsidRPr="00D022EB">
              <w:rPr>
                <w:rFonts w:ascii="Arial" w:eastAsia="Calibri" w:hAnsi="Arial" w:cs="Arial"/>
                <w:b/>
                <w:sz w:val="20"/>
                <w:szCs w:val="20"/>
              </w:rPr>
              <w:t>1</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DC850" w14:textId="77777777" w:rsidR="00D022EB" w:rsidRPr="00D022EB" w:rsidRDefault="00D022EB" w:rsidP="00D022EB">
            <w:pPr>
              <w:suppressAutoHyphens/>
              <w:autoSpaceDN w:val="0"/>
              <w:spacing w:after="0" w:line="240" w:lineRule="auto"/>
              <w:jc w:val="center"/>
              <w:textAlignment w:val="baseline"/>
              <w:rPr>
                <w:rFonts w:ascii="Arial" w:eastAsia="Calibri" w:hAnsi="Arial" w:cs="Arial"/>
                <w:b/>
                <w:sz w:val="20"/>
                <w:szCs w:val="20"/>
              </w:rPr>
            </w:pPr>
            <w:r w:rsidRPr="00D022EB">
              <w:rPr>
                <w:rFonts w:ascii="Arial" w:eastAsia="Calibri" w:hAnsi="Arial" w:cs="Arial"/>
                <w:b/>
                <w:sz w:val="20"/>
                <w:szCs w:val="20"/>
              </w:rPr>
              <w:t>2</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64AC" w14:textId="77777777" w:rsidR="00D022EB" w:rsidRPr="00D022EB" w:rsidRDefault="00D022EB" w:rsidP="00D022EB">
            <w:pPr>
              <w:suppressAutoHyphens/>
              <w:autoSpaceDN w:val="0"/>
              <w:spacing w:after="0" w:line="240" w:lineRule="auto"/>
              <w:jc w:val="center"/>
              <w:textAlignment w:val="baseline"/>
              <w:rPr>
                <w:rFonts w:ascii="Arial" w:eastAsia="Calibri" w:hAnsi="Arial" w:cs="Arial"/>
                <w:b/>
                <w:sz w:val="20"/>
                <w:szCs w:val="20"/>
              </w:rPr>
            </w:pPr>
            <w:r w:rsidRPr="00D022EB">
              <w:rPr>
                <w:rFonts w:ascii="Arial" w:eastAsia="Calibri" w:hAnsi="Arial" w:cs="Arial"/>
                <w:b/>
                <w:sz w:val="20"/>
                <w:szCs w:val="20"/>
              </w:rPr>
              <w:t>3</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522DC" w14:textId="77777777" w:rsidR="00D022EB" w:rsidRPr="00D022EB" w:rsidRDefault="00D022EB" w:rsidP="00D022EB">
            <w:pPr>
              <w:suppressAutoHyphens/>
              <w:autoSpaceDN w:val="0"/>
              <w:spacing w:after="0" w:line="240" w:lineRule="auto"/>
              <w:jc w:val="center"/>
              <w:textAlignment w:val="baseline"/>
              <w:rPr>
                <w:rFonts w:ascii="Arial" w:eastAsia="Calibri" w:hAnsi="Arial" w:cs="Arial"/>
                <w:b/>
                <w:sz w:val="20"/>
                <w:szCs w:val="20"/>
              </w:rPr>
            </w:pPr>
            <w:r w:rsidRPr="00D022EB">
              <w:rPr>
                <w:rFonts w:ascii="Arial" w:eastAsia="Calibri" w:hAnsi="Arial" w:cs="Arial"/>
                <w:b/>
                <w:sz w:val="20"/>
                <w:szCs w:val="20"/>
              </w:rPr>
              <w:t>4</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6F583" w14:textId="77777777" w:rsidR="00D022EB" w:rsidRPr="00D022EB" w:rsidRDefault="00D022EB" w:rsidP="00D022EB">
            <w:pPr>
              <w:suppressAutoHyphens/>
              <w:autoSpaceDN w:val="0"/>
              <w:spacing w:after="0" w:line="240" w:lineRule="auto"/>
              <w:jc w:val="center"/>
              <w:textAlignment w:val="baseline"/>
              <w:rPr>
                <w:rFonts w:ascii="Arial" w:eastAsia="Calibri" w:hAnsi="Arial" w:cs="Arial"/>
                <w:b/>
                <w:sz w:val="20"/>
                <w:szCs w:val="20"/>
              </w:rPr>
            </w:pPr>
            <w:r w:rsidRPr="00D022EB">
              <w:rPr>
                <w:rFonts w:ascii="Arial" w:eastAsia="Calibri" w:hAnsi="Arial" w:cs="Arial"/>
                <w:b/>
                <w:sz w:val="20"/>
                <w:szCs w:val="20"/>
              </w:rPr>
              <w:t>5</w:t>
            </w:r>
          </w:p>
        </w:tc>
      </w:tr>
      <w:tr w:rsidR="00D022EB" w:rsidRPr="00D022EB" w14:paraId="75761DDC" w14:textId="77777777" w:rsidTr="00FD28E7">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E7E25" w14:textId="77777777" w:rsidR="00D022EB" w:rsidRPr="00D022EB" w:rsidRDefault="00D022EB" w:rsidP="00D022EB">
            <w:pPr>
              <w:suppressAutoHyphens/>
              <w:autoSpaceDN w:val="0"/>
              <w:spacing w:after="0" w:line="240" w:lineRule="auto"/>
              <w:textAlignment w:val="baseline"/>
              <w:rPr>
                <w:rFonts w:ascii="Arial" w:eastAsia="Calibri" w:hAnsi="Arial" w:cs="Arial"/>
                <w:b/>
                <w:sz w:val="20"/>
                <w:szCs w:val="20"/>
              </w:rPr>
            </w:pPr>
            <w:r w:rsidRPr="00D022EB">
              <w:rPr>
                <w:rFonts w:ascii="Arial" w:eastAsia="Calibri" w:hAnsi="Arial" w:cs="Arial"/>
                <w:b/>
                <w:sz w:val="20"/>
                <w:szCs w:val="20"/>
              </w:rPr>
              <w:t>6</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A13E7" w14:textId="77777777" w:rsidR="00D022EB" w:rsidRPr="00D022EB" w:rsidRDefault="00D022EB" w:rsidP="00D022EB">
            <w:pPr>
              <w:suppressAutoHyphens/>
              <w:autoSpaceDN w:val="0"/>
              <w:spacing w:after="0" w:line="240" w:lineRule="auto"/>
              <w:textAlignment w:val="baseline"/>
              <w:rPr>
                <w:rFonts w:ascii="Arial" w:eastAsia="Calibri" w:hAnsi="Arial" w:cs="Arial"/>
                <w:b/>
                <w:sz w:val="20"/>
                <w:szCs w:val="20"/>
              </w:rPr>
            </w:pPr>
            <w:r w:rsidRPr="00D022EB">
              <w:rPr>
                <w:rFonts w:ascii="Arial" w:eastAsia="Calibri" w:hAnsi="Arial" w:cs="Arial"/>
                <w:b/>
                <w:sz w:val="20"/>
                <w:szCs w:val="20"/>
              </w:rPr>
              <w:t>PRIHODI POSLOVANJA</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A632E"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sz w:val="20"/>
                <w:szCs w:val="20"/>
              </w:rPr>
            </w:pPr>
            <w:r w:rsidRPr="00D022EB">
              <w:rPr>
                <w:rFonts w:ascii="Arial" w:eastAsia="Calibri" w:hAnsi="Arial" w:cs="Arial"/>
                <w:b/>
                <w:sz w:val="20"/>
                <w:szCs w:val="20"/>
              </w:rPr>
              <w:t>3.963.967,00</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BB985"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sz w:val="20"/>
                <w:szCs w:val="20"/>
              </w:rPr>
            </w:pPr>
            <w:r w:rsidRPr="00D022EB">
              <w:rPr>
                <w:rFonts w:ascii="Arial" w:eastAsia="Calibri" w:hAnsi="Arial" w:cs="Arial"/>
                <w:b/>
                <w:sz w:val="20"/>
                <w:szCs w:val="20"/>
              </w:rPr>
              <w:t>4.132.137,00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8F90D0B"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color w:val="000000"/>
                <w:sz w:val="20"/>
                <w:szCs w:val="20"/>
              </w:rPr>
            </w:pPr>
            <w:r w:rsidRPr="00D022EB">
              <w:rPr>
                <w:rFonts w:ascii="Arial" w:eastAsia="Calibri" w:hAnsi="Arial" w:cs="Arial"/>
                <w:b/>
                <w:color w:val="000000"/>
                <w:sz w:val="20"/>
                <w:szCs w:val="20"/>
              </w:rPr>
              <w:t>104,25</w:t>
            </w:r>
          </w:p>
        </w:tc>
      </w:tr>
      <w:tr w:rsidR="00D022EB" w:rsidRPr="00D022EB" w14:paraId="39CDEC47" w14:textId="77777777" w:rsidTr="00FD28E7">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469F9" w14:textId="77777777" w:rsidR="00D022EB" w:rsidRPr="00D022EB" w:rsidRDefault="00D022EB" w:rsidP="00D022EB">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63</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24268" w14:textId="77777777" w:rsidR="00D022EB" w:rsidRPr="00D022EB" w:rsidRDefault="00D022EB" w:rsidP="00D022EB">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POMOĆI IZ INOZ. I OD SUBJEKATA UNUTAR OPĆEG PRORAČUNA</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A7E87"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sz w:val="20"/>
                <w:szCs w:val="20"/>
              </w:rPr>
            </w:pPr>
            <w:r w:rsidRPr="00D022EB">
              <w:rPr>
                <w:rFonts w:ascii="Arial" w:eastAsia="Calibri" w:hAnsi="Arial" w:cs="Arial"/>
                <w:b/>
                <w:sz w:val="20"/>
                <w:szCs w:val="20"/>
              </w:rPr>
              <w:t>1.043.181,00</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4C65A"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sz w:val="20"/>
                <w:szCs w:val="20"/>
              </w:rPr>
            </w:pPr>
            <w:r w:rsidRPr="00D022EB">
              <w:rPr>
                <w:rFonts w:ascii="Arial" w:eastAsia="Calibri" w:hAnsi="Arial" w:cs="Arial"/>
                <w:b/>
                <w:sz w:val="20"/>
                <w:szCs w:val="20"/>
              </w:rPr>
              <w:t>1.107.640,00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CA4536"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color w:val="000000"/>
                <w:sz w:val="20"/>
                <w:szCs w:val="20"/>
              </w:rPr>
            </w:pPr>
            <w:r w:rsidRPr="00D022EB">
              <w:rPr>
                <w:rFonts w:ascii="Arial" w:eastAsia="Calibri" w:hAnsi="Arial" w:cs="Arial"/>
                <w:b/>
                <w:color w:val="000000"/>
                <w:sz w:val="20"/>
                <w:szCs w:val="20"/>
              </w:rPr>
              <w:t>106,18</w:t>
            </w:r>
          </w:p>
        </w:tc>
      </w:tr>
      <w:tr w:rsidR="00D022EB" w:rsidRPr="00D022EB" w14:paraId="65BB27F3" w14:textId="77777777" w:rsidTr="00FD28E7">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E3A75" w14:textId="77777777" w:rsidR="00D022EB" w:rsidRPr="00D022EB" w:rsidRDefault="00D022EB" w:rsidP="00D022EB">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65</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6C19" w14:textId="77777777" w:rsidR="00D022EB" w:rsidRPr="00D022EB" w:rsidRDefault="00D022EB" w:rsidP="00D022EB">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PRIHODI OD UPRAVNIH I ADMIN.PRIST. PO POSEBNIM PROPISIMA I NAKNADA</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0F3DE"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sz w:val="20"/>
                <w:szCs w:val="20"/>
              </w:rPr>
            </w:pPr>
            <w:r w:rsidRPr="00D022EB">
              <w:rPr>
                <w:rFonts w:ascii="Arial" w:eastAsia="Calibri" w:hAnsi="Arial" w:cs="Arial"/>
                <w:b/>
                <w:sz w:val="20"/>
                <w:szCs w:val="20"/>
              </w:rPr>
              <w:t>625.000,00</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85E00"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sz w:val="20"/>
                <w:szCs w:val="20"/>
              </w:rPr>
            </w:pPr>
            <w:r w:rsidRPr="00D022EB">
              <w:rPr>
                <w:rFonts w:ascii="Arial" w:eastAsia="Calibri" w:hAnsi="Arial" w:cs="Arial"/>
                <w:b/>
                <w:sz w:val="20"/>
                <w:szCs w:val="20"/>
              </w:rPr>
              <w:t>527.000,00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ACB03"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color w:val="000000"/>
                <w:sz w:val="20"/>
                <w:szCs w:val="20"/>
              </w:rPr>
            </w:pPr>
            <w:r w:rsidRPr="00D022EB">
              <w:rPr>
                <w:rFonts w:ascii="Arial" w:eastAsia="Calibri" w:hAnsi="Arial" w:cs="Arial"/>
                <w:b/>
                <w:color w:val="000000"/>
                <w:sz w:val="20"/>
                <w:szCs w:val="20"/>
              </w:rPr>
              <w:t>84,32</w:t>
            </w:r>
          </w:p>
        </w:tc>
      </w:tr>
      <w:tr w:rsidR="00D022EB" w:rsidRPr="00D022EB" w14:paraId="1C4C200A" w14:textId="77777777" w:rsidTr="00FD28E7">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88AC4" w14:textId="77777777" w:rsidR="00D022EB" w:rsidRPr="00D022EB" w:rsidRDefault="00D022EB" w:rsidP="00D022EB">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66</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053D9" w14:textId="77777777" w:rsidR="00D022EB" w:rsidRPr="00D022EB" w:rsidRDefault="00D022EB" w:rsidP="00D022EB">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PRIHODI OD PRODAJE PROIZVODA I ROBE TE PRUŽENIH USLUGA I PRIHODA OD DONACIJA</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D9315"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sz w:val="20"/>
                <w:szCs w:val="20"/>
              </w:rPr>
            </w:pPr>
            <w:r w:rsidRPr="00D022EB">
              <w:rPr>
                <w:rFonts w:ascii="Arial" w:eastAsia="Calibri" w:hAnsi="Arial" w:cs="Arial"/>
                <w:b/>
                <w:sz w:val="20"/>
                <w:szCs w:val="20"/>
              </w:rPr>
              <w:t>150.070,00</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07228"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sz w:val="20"/>
                <w:szCs w:val="20"/>
              </w:rPr>
            </w:pPr>
            <w:r w:rsidRPr="00D022EB">
              <w:rPr>
                <w:rFonts w:ascii="Arial" w:eastAsia="Calibri" w:hAnsi="Arial" w:cs="Arial"/>
                <w:b/>
                <w:sz w:val="20"/>
                <w:szCs w:val="20"/>
              </w:rPr>
              <w:t>18.600,00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84717"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color w:val="000000"/>
                <w:sz w:val="20"/>
                <w:szCs w:val="20"/>
              </w:rPr>
            </w:pPr>
            <w:r w:rsidRPr="00D022EB">
              <w:rPr>
                <w:rFonts w:ascii="Arial" w:eastAsia="Calibri" w:hAnsi="Arial" w:cs="Arial"/>
                <w:b/>
                <w:color w:val="000000"/>
                <w:sz w:val="20"/>
                <w:szCs w:val="20"/>
              </w:rPr>
              <w:t>12,39</w:t>
            </w:r>
          </w:p>
        </w:tc>
      </w:tr>
      <w:tr w:rsidR="00D022EB" w:rsidRPr="00D022EB" w14:paraId="62A47E5A" w14:textId="77777777" w:rsidTr="00FD28E7">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5DB94" w14:textId="77777777" w:rsidR="00D022EB" w:rsidRPr="00D022EB" w:rsidRDefault="00D022EB" w:rsidP="00D022EB">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67</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57C3B" w14:textId="77777777" w:rsidR="00D022EB" w:rsidRPr="00D022EB" w:rsidRDefault="00D022EB" w:rsidP="00D022EB">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 xml:space="preserve">PRIHODI IZ NADLEŽNOG PRORAČUNA </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BB781"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sz w:val="20"/>
                <w:szCs w:val="20"/>
              </w:rPr>
            </w:pPr>
            <w:r w:rsidRPr="00D022EB">
              <w:rPr>
                <w:rFonts w:ascii="Arial" w:eastAsia="Calibri" w:hAnsi="Arial" w:cs="Arial"/>
                <w:b/>
                <w:sz w:val="20"/>
                <w:szCs w:val="20"/>
              </w:rPr>
              <w:t>2.145.716,00</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BA210"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sz w:val="20"/>
                <w:szCs w:val="20"/>
              </w:rPr>
            </w:pPr>
            <w:r w:rsidRPr="00D022EB">
              <w:rPr>
                <w:rFonts w:ascii="Arial" w:eastAsia="Calibri" w:hAnsi="Arial" w:cs="Arial"/>
                <w:b/>
                <w:sz w:val="20"/>
                <w:szCs w:val="20"/>
              </w:rPr>
              <w:t>2.478.897,00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4FD41"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color w:val="000000"/>
                <w:sz w:val="20"/>
                <w:szCs w:val="20"/>
              </w:rPr>
            </w:pPr>
            <w:r w:rsidRPr="00D022EB">
              <w:rPr>
                <w:rFonts w:ascii="Arial" w:eastAsia="Calibri" w:hAnsi="Arial" w:cs="Arial"/>
                <w:b/>
                <w:color w:val="000000"/>
                <w:sz w:val="20"/>
                <w:szCs w:val="20"/>
              </w:rPr>
              <w:t>115,53</w:t>
            </w:r>
          </w:p>
        </w:tc>
      </w:tr>
      <w:tr w:rsidR="00D022EB" w:rsidRPr="00D022EB" w14:paraId="2C40CF40" w14:textId="77777777" w:rsidTr="00FD28E7">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0376F" w14:textId="77777777" w:rsidR="00D022EB" w:rsidRPr="00D022EB" w:rsidRDefault="00D022EB" w:rsidP="00D022EB">
            <w:pPr>
              <w:suppressAutoHyphens/>
              <w:autoSpaceDN w:val="0"/>
              <w:spacing w:after="0" w:line="240" w:lineRule="auto"/>
              <w:textAlignment w:val="baseline"/>
              <w:rPr>
                <w:rFonts w:ascii="Arial" w:eastAsia="Calibri" w:hAnsi="Arial" w:cs="Arial"/>
                <w:b/>
                <w:bCs/>
                <w:sz w:val="20"/>
                <w:szCs w:val="20"/>
              </w:rPr>
            </w:pPr>
            <w:r w:rsidRPr="00D022EB">
              <w:rPr>
                <w:rFonts w:ascii="Arial" w:eastAsia="Calibri" w:hAnsi="Arial" w:cs="Arial"/>
                <w:b/>
                <w:bCs/>
                <w:sz w:val="20"/>
                <w:szCs w:val="20"/>
              </w:rPr>
              <w:t>9</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B7703" w14:textId="77777777" w:rsidR="00D022EB" w:rsidRPr="00D022EB" w:rsidRDefault="00D022EB" w:rsidP="00D022EB">
            <w:pPr>
              <w:suppressAutoHyphens/>
              <w:autoSpaceDN w:val="0"/>
              <w:spacing w:after="0" w:line="240" w:lineRule="auto"/>
              <w:textAlignment w:val="baseline"/>
              <w:rPr>
                <w:rFonts w:ascii="Arial" w:eastAsia="Calibri" w:hAnsi="Arial" w:cs="Arial"/>
                <w:b/>
                <w:bCs/>
                <w:sz w:val="20"/>
                <w:szCs w:val="20"/>
              </w:rPr>
            </w:pPr>
            <w:r w:rsidRPr="00D022EB">
              <w:rPr>
                <w:rFonts w:ascii="Arial" w:eastAsia="Calibri" w:hAnsi="Arial" w:cs="Arial"/>
                <w:b/>
                <w:bCs/>
                <w:sz w:val="20"/>
                <w:szCs w:val="20"/>
              </w:rPr>
              <w:t>VLASTITI IZVORI</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19830"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bCs/>
                <w:sz w:val="20"/>
                <w:szCs w:val="20"/>
              </w:rPr>
            </w:pPr>
            <w:r w:rsidRPr="00D022EB">
              <w:rPr>
                <w:rFonts w:ascii="Arial" w:eastAsia="Calibri" w:hAnsi="Arial" w:cs="Arial"/>
                <w:b/>
                <w:bCs/>
                <w:sz w:val="20"/>
                <w:szCs w:val="20"/>
              </w:rPr>
              <w:t>4.841,00</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84B12"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bCs/>
                <w:sz w:val="20"/>
                <w:szCs w:val="20"/>
              </w:rPr>
            </w:pPr>
            <w:r w:rsidRPr="00D022EB">
              <w:rPr>
                <w:rFonts w:ascii="Arial" w:eastAsia="Calibri" w:hAnsi="Arial" w:cs="Arial"/>
                <w:b/>
                <w:bCs/>
                <w:sz w:val="20"/>
                <w:szCs w:val="20"/>
              </w:rPr>
              <w:t>400,00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5A4BF04"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bCs/>
                <w:color w:val="000000"/>
                <w:sz w:val="20"/>
                <w:szCs w:val="20"/>
              </w:rPr>
            </w:pPr>
            <w:r w:rsidRPr="00D022EB">
              <w:rPr>
                <w:rFonts w:ascii="Arial" w:eastAsia="Calibri" w:hAnsi="Arial" w:cs="Arial"/>
                <w:b/>
                <w:bCs/>
                <w:color w:val="000000"/>
                <w:sz w:val="20"/>
                <w:szCs w:val="20"/>
              </w:rPr>
              <w:t>8,26</w:t>
            </w:r>
          </w:p>
        </w:tc>
      </w:tr>
      <w:tr w:rsidR="00D022EB" w:rsidRPr="00D022EB" w14:paraId="139D570E" w14:textId="77777777" w:rsidTr="00FD28E7">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B9913" w14:textId="77777777" w:rsidR="00D022EB" w:rsidRPr="00D022EB" w:rsidRDefault="00D022EB" w:rsidP="00D022EB">
            <w:pPr>
              <w:suppressAutoHyphens/>
              <w:autoSpaceDN w:val="0"/>
              <w:spacing w:after="0" w:line="240" w:lineRule="auto"/>
              <w:textAlignment w:val="baseline"/>
              <w:rPr>
                <w:rFonts w:ascii="Arial" w:eastAsia="Calibri" w:hAnsi="Arial" w:cs="Arial"/>
                <w:sz w:val="20"/>
                <w:szCs w:val="20"/>
              </w:rPr>
            </w:pPr>
            <w:r w:rsidRPr="00D022EB">
              <w:rPr>
                <w:rFonts w:ascii="Arial" w:eastAsia="Calibri" w:hAnsi="Arial" w:cs="Arial"/>
                <w:sz w:val="20"/>
                <w:szCs w:val="20"/>
              </w:rPr>
              <w:t>92</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C4B0A" w14:textId="77777777" w:rsidR="00D022EB" w:rsidRPr="00D022EB" w:rsidRDefault="00D022EB" w:rsidP="00D022EB">
            <w:pPr>
              <w:suppressAutoHyphens/>
              <w:autoSpaceDN w:val="0"/>
              <w:spacing w:after="0" w:line="240" w:lineRule="auto"/>
              <w:textAlignment w:val="baseline"/>
              <w:rPr>
                <w:rFonts w:ascii="Arial" w:eastAsia="Calibri" w:hAnsi="Arial" w:cs="Arial"/>
                <w:sz w:val="20"/>
                <w:szCs w:val="20"/>
              </w:rPr>
            </w:pPr>
            <w:r w:rsidRPr="00D022EB">
              <w:rPr>
                <w:rFonts w:ascii="Arial" w:eastAsia="Calibri" w:hAnsi="Arial" w:cs="Arial"/>
                <w:sz w:val="20"/>
                <w:szCs w:val="20"/>
              </w:rPr>
              <w:t>REZULTAT POSLOVANJA</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79001"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bCs/>
                <w:sz w:val="20"/>
                <w:szCs w:val="20"/>
              </w:rPr>
            </w:pPr>
            <w:r w:rsidRPr="00D022EB">
              <w:rPr>
                <w:rFonts w:ascii="Arial" w:eastAsia="Calibri" w:hAnsi="Arial" w:cs="Arial"/>
                <w:b/>
                <w:bCs/>
                <w:sz w:val="20"/>
                <w:szCs w:val="20"/>
              </w:rPr>
              <w:t>4.841,00</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C5A3E"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bCs/>
                <w:sz w:val="20"/>
                <w:szCs w:val="20"/>
              </w:rPr>
            </w:pPr>
            <w:r w:rsidRPr="00D022EB">
              <w:rPr>
                <w:rFonts w:ascii="Arial" w:eastAsia="Calibri" w:hAnsi="Arial" w:cs="Arial"/>
                <w:b/>
                <w:bCs/>
                <w:sz w:val="20"/>
                <w:szCs w:val="20"/>
              </w:rPr>
              <w:t>400,00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F2EDB3C"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bCs/>
                <w:color w:val="000000"/>
                <w:sz w:val="20"/>
                <w:szCs w:val="20"/>
              </w:rPr>
            </w:pPr>
            <w:r w:rsidRPr="00D022EB">
              <w:rPr>
                <w:rFonts w:ascii="Arial" w:eastAsia="Calibri" w:hAnsi="Arial" w:cs="Arial"/>
                <w:b/>
                <w:bCs/>
                <w:color w:val="000000"/>
                <w:sz w:val="20"/>
                <w:szCs w:val="20"/>
              </w:rPr>
              <w:t>8,26</w:t>
            </w:r>
          </w:p>
        </w:tc>
      </w:tr>
      <w:tr w:rsidR="00D022EB" w:rsidRPr="00D022EB" w14:paraId="2F695E0A" w14:textId="77777777" w:rsidTr="00FD28E7">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167CA" w14:textId="77777777" w:rsidR="00D022EB" w:rsidRPr="00D022EB" w:rsidRDefault="00D022EB" w:rsidP="00D022EB">
            <w:pPr>
              <w:suppressAutoHyphens/>
              <w:autoSpaceDN w:val="0"/>
              <w:spacing w:after="0" w:line="240" w:lineRule="auto"/>
              <w:textAlignment w:val="baseline"/>
              <w:rPr>
                <w:rFonts w:ascii="Arial" w:eastAsia="Calibri" w:hAnsi="Arial" w:cs="Arial"/>
                <w:sz w:val="20"/>
                <w:szCs w:val="20"/>
              </w:rPr>
            </w:pP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77099" w14:textId="77777777" w:rsidR="00D022EB" w:rsidRPr="00D022EB" w:rsidRDefault="00D022EB" w:rsidP="00D022EB">
            <w:pPr>
              <w:suppressAutoHyphens/>
              <w:autoSpaceDN w:val="0"/>
              <w:spacing w:after="0" w:line="240" w:lineRule="auto"/>
              <w:textAlignment w:val="baseline"/>
              <w:rPr>
                <w:rFonts w:ascii="Arial" w:eastAsia="Calibri" w:hAnsi="Arial" w:cs="Arial"/>
                <w:b/>
                <w:sz w:val="20"/>
                <w:szCs w:val="20"/>
              </w:rPr>
            </w:pPr>
            <w:r w:rsidRPr="00D022EB">
              <w:rPr>
                <w:rFonts w:ascii="Arial" w:eastAsia="Calibri" w:hAnsi="Arial" w:cs="Arial"/>
                <w:b/>
                <w:sz w:val="20"/>
                <w:szCs w:val="20"/>
              </w:rPr>
              <w:t>SVEUKUPNI PRIHODI I REZULTAT POSLOVANJA</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76A9C"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sz w:val="20"/>
                <w:szCs w:val="20"/>
              </w:rPr>
            </w:pPr>
            <w:r w:rsidRPr="00D022EB">
              <w:rPr>
                <w:rFonts w:ascii="Arial" w:eastAsia="Calibri" w:hAnsi="Arial" w:cs="Arial"/>
                <w:b/>
                <w:sz w:val="20"/>
                <w:szCs w:val="20"/>
              </w:rPr>
              <w:t>3.968.808,00</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1B206"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sz w:val="20"/>
                <w:szCs w:val="20"/>
              </w:rPr>
            </w:pPr>
            <w:r w:rsidRPr="00D022EB">
              <w:rPr>
                <w:rFonts w:ascii="Arial" w:eastAsia="Calibri" w:hAnsi="Arial" w:cs="Arial"/>
                <w:b/>
                <w:sz w:val="20"/>
                <w:szCs w:val="20"/>
              </w:rPr>
              <w:t>4.132.537,00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7515D"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color w:val="000000"/>
                <w:sz w:val="20"/>
                <w:szCs w:val="20"/>
              </w:rPr>
            </w:pPr>
            <w:r w:rsidRPr="00D022EB">
              <w:rPr>
                <w:rFonts w:ascii="Arial" w:eastAsia="Calibri" w:hAnsi="Arial" w:cs="Arial"/>
                <w:b/>
                <w:color w:val="000000"/>
                <w:sz w:val="20"/>
                <w:szCs w:val="20"/>
              </w:rPr>
              <w:t>104,13</w:t>
            </w:r>
          </w:p>
        </w:tc>
      </w:tr>
      <w:tr w:rsidR="00D022EB" w:rsidRPr="00D022EB" w14:paraId="68791742" w14:textId="77777777" w:rsidTr="00FD28E7">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97CC5" w14:textId="77777777" w:rsidR="00D022EB" w:rsidRPr="00D022EB" w:rsidRDefault="00D022EB" w:rsidP="00D022EB">
            <w:pPr>
              <w:suppressAutoHyphens/>
              <w:autoSpaceDN w:val="0"/>
              <w:spacing w:after="0" w:line="240" w:lineRule="auto"/>
              <w:textAlignment w:val="baseline"/>
              <w:rPr>
                <w:rFonts w:ascii="Arial" w:eastAsia="Calibri" w:hAnsi="Arial" w:cs="Arial"/>
                <w:b/>
                <w:sz w:val="20"/>
                <w:szCs w:val="20"/>
              </w:rPr>
            </w:pPr>
            <w:r w:rsidRPr="00D022EB">
              <w:rPr>
                <w:rFonts w:ascii="Arial" w:eastAsia="Calibri" w:hAnsi="Arial" w:cs="Arial"/>
                <w:b/>
                <w:sz w:val="20"/>
                <w:szCs w:val="20"/>
              </w:rPr>
              <w:t>3</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49B49" w14:textId="77777777" w:rsidR="00D022EB" w:rsidRPr="00D022EB" w:rsidRDefault="00D022EB" w:rsidP="00D022EB">
            <w:pPr>
              <w:suppressAutoHyphens/>
              <w:autoSpaceDN w:val="0"/>
              <w:spacing w:after="0" w:line="240" w:lineRule="auto"/>
              <w:textAlignment w:val="baseline"/>
              <w:rPr>
                <w:rFonts w:ascii="Arial" w:eastAsia="Calibri" w:hAnsi="Arial" w:cs="Arial"/>
                <w:b/>
                <w:sz w:val="20"/>
                <w:szCs w:val="20"/>
              </w:rPr>
            </w:pPr>
            <w:r w:rsidRPr="00D022EB">
              <w:rPr>
                <w:rFonts w:ascii="Arial" w:eastAsia="Calibri" w:hAnsi="Arial" w:cs="Arial"/>
                <w:b/>
                <w:sz w:val="20"/>
                <w:szCs w:val="20"/>
              </w:rPr>
              <w:t>RASHODI POSLOVANJA</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613F8"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sz w:val="20"/>
                <w:szCs w:val="20"/>
              </w:rPr>
            </w:pPr>
            <w:r w:rsidRPr="00D022EB">
              <w:rPr>
                <w:rFonts w:ascii="Arial" w:eastAsia="Calibri" w:hAnsi="Arial" w:cs="Arial"/>
                <w:b/>
                <w:sz w:val="20"/>
                <w:szCs w:val="20"/>
              </w:rPr>
              <w:t>3.888.602,00</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8B967"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sz w:val="20"/>
                <w:szCs w:val="20"/>
              </w:rPr>
            </w:pPr>
            <w:r w:rsidRPr="00D022EB">
              <w:rPr>
                <w:rFonts w:ascii="Arial" w:eastAsia="Calibri" w:hAnsi="Arial" w:cs="Arial"/>
                <w:b/>
                <w:sz w:val="20"/>
                <w:szCs w:val="20"/>
              </w:rPr>
              <w:t>4.073.491,00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2D99FB"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color w:val="000000"/>
                <w:sz w:val="20"/>
                <w:szCs w:val="20"/>
              </w:rPr>
            </w:pPr>
            <w:r w:rsidRPr="00D022EB">
              <w:rPr>
                <w:rFonts w:ascii="Arial" w:eastAsia="Calibri" w:hAnsi="Arial" w:cs="Arial"/>
                <w:b/>
                <w:color w:val="000000"/>
                <w:sz w:val="20"/>
                <w:szCs w:val="20"/>
              </w:rPr>
              <w:t>104,75</w:t>
            </w:r>
          </w:p>
        </w:tc>
      </w:tr>
      <w:tr w:rsidR="00D022EB" w:rsidRPr="00D022EB" w14:paraId="3B3D7FC8" w14:textId="77777777" w:rsidTr="00FD28E7">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E4075" w14:textId="77777777" w:rsidR="00D022EB" w:rsidRPr="00D022EB" w:rsidRDefault="00D022EB" w:rsidP="00D022EB">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31</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B772F" w14:textId="77777777" w:rsidR="00D022EB" w:rsidRPr="00D022EB" w:rsidRDefault="00D022EB" w:rsidP="00D022EB">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RASHODI ZA ZAPOSLENE</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82623" w14:textId="77777777" w:rsidR="00D022EB" w:rsidRPr="00D022EB" w:rsidRDefault="00D022EB" w:rsidP="00D022EB">
            <w:pPr>
              <w:suppressAutoHyphens/>
              <w:autoSpaceDN w:val="0"/>
              <w:spacing w:after="0" w:line="240" w:lineRule="auto"/>
              <w:jc w:val="right"/>
              <w:textAlignment w:val="baseline"/>
              <w:rPr>
                <w:rFonts w:ascii="Arial" w:eastAsia="Calibri" w:hAnsi="Arial" w:cs="Arial"/>
                <w:sz w:val="20"/>
                <w:szCs w:val="20"/>
              </w:rPr>
            </w:pPr>
            <w:r w:rsidRPr="00D022EB">
              <w:rPr>
                <w:rFonts w:ascii="Arial" w:eastAsia="Calibri" w:hAnsi="Arial" w:cs="Arial"/>
                <w:sz w:val="20"/>
                <w:szCs w:val="20"/>
              </w:rPr>
              <w:t>3.077.426,00</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BBB19" w14:textId="77777777" w:rsidR="00D022EB" w:rsidRPr="00D022EB" w:rsidRDefault="00D022EB" w:rsidP="00D022EB">
            <w:pPr>
              <w:suppressAutoHyphens/>
              <w:autoSpaceDN w:val="0"/>
              <w:spacing w:after="0" w:line="240" w:lineRule="auto"/>
              <w:jc w:val="right"/>
              <w:textAlignment w:val="baseline"/>
              <w:rPr>
                <w:rFonts w:ascii="Arial" w:eastAsia="Calibri" w:hAnsi="Arial" w:cs="Arial"/>
                <w:sz w:val="20"/>
                <w:szCs w:val="20"/>
              </w:rPr>
            </w:pPr>
            <w:r w:rsidRPr="00D022EB">
              <w:rPr>
                <w:rFonts w:ascii="Arial" w:eastAsia="Calibri" w:hAnsi="Arial" w:cs="Arial"/>
                <w:sz w:val="20"/>
                <w:szCs w:val="20"/>
              </w:rPr>
              <w:t>3.316.485,00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457245" w14:textId="77777777" w:rsidR="00D022EB" w:rsidRPr="00D022EB" w:rsidRDefault="00D022EB" w:rsidP="00D022EB">
            <w:pPr>
              <w:suppressAutoHyphens/>
              <w:autoSpaceDN w:val="0"/>
              <w:spacing w:after="0" w:line="240" w:lineRule="auto"/>
              <w:jc w:val="right"/>
              <w:textAlignment w:val="baseline"/>
              <w:rPr>
                <w:rFonts w:ascii="Arial" w:eastAsia="Calibri" w:hAnsi="Arial" w:cs="Arial"/>
                <w:color w:val="000000"/>
                <w:sz w:val="20"/>
                <w:szCs w:val="20"/>
              </w:rPr>
            </w:pPr>
            <w:r w:rsidRPr="00D022EB">
              <w:rPr>
                <w:rFonts w:ascii="Arial" w:eastAsia="Calibri" w:hAnsi="Arial" w:cs="Arial"/>
                <w:color w:val="000000"/>
                <w:sz w:val="20"/>
                <w:szCs w:val="20"/>
              </w:rPr>
              <w:t>107,76</w:t>
            </w:r>
          </w:p>
        </w:tc>
      </w:tr>
      <w:tr w:rsidR="00D022EB" w:rsidRPr="00D022EB" w14:paraId="53EFD179" w14:textId="77777777" w:rsidTr="00FD28E7">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BF6C5" w14:textId="77777777" w:rsidR="00D022EB" w:rsidRPr="00D022EB" w:rsidRDefault="00D022EB" w:rsidP="00D022EB">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32</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6B89D" w14:textId="77777777" w:rsidR="00D022EB" w:rsidRPr="00D022EB" w:rsidRDefault="00D022EB" w:rsidP="00D022EB">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MATERIJALNI RASHODI</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518BC" w14:textId="77777777" w:rsidR="00D022EB" w:rsidRPr="00D022EB" w:rsidRDefault="00D022EB" w:rsidP="00D022EB">
            <w:pPr>
              <w:suppressAutoHyphens/>
              <w:autoSpaceDN w:val="0"/>
              <w:spacing w:after="0" w:line="240" w:lineRule="auto"/>
              <w:jc w:val="right"/>
              <w:textAlignment w:val="baseline"/>
              <w:rPr>
                <w:rFonts w:ascii="Arial" w:eastAsia="Calibri" w:hAnsi="Arial" w:cs="Arial"/>
                <w:sz w:val="20"/>
                <w:szCs w:val="20"/>
              </w:rPr>
            </w:pPr>
            <w:r w:rsidRPr="00D022EB">
              <w:rPr>
                <w:rFonts w:ascii="Arial" w:eastAsia="Calibri" w:hAnsi="Arial" w:cs="Arial"/>
                <w:sz w:val="20"/>
                <w:szCs w:val="20"/>
              </w:rPr>
              <w:t>808.688,00</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29287" w14:textId="77777777" w:rsidR="00D022EB" w:rsidRPr="00D022EB" w:rsidRDefault="00D022EB" w:rsidP="00D022EB">
            <w:pPr>
              <w:suppressAutoHyphens/>
              <w:autoSpaceDN w:val="0"/>
              <w:spacing w:after="0" w:line="240" w:lineRule="auto"/>
              <w:jc w:val="right"/>
              <w:textAlignment w:val="baseline"/>
              <w:rPr>
                <w:rFonts w:ascii="Arial" w:eastAsia="Calibri" w:hAnsi="Arial" w:cs="Arial"/>
                <w:sz w:val="20"/>
                <w:szCs w:val="20"/>
              </w:rPr>
            </w:pPr>
            <w:r w:rsidRPr="00D022EB">
              <w:rPr>
                <w:rFonts w:ascii="Arial" w:eastAsia="Calibri" w:hAnsi="Arial" w:cs="Arial"/>
                <w:sz w:val="20"/>
                <w:szCs w:val="20"/>
              </w:rPr>
              <w:t>755.246,00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3C2F4F" w14:textId="77777777" w:rsidR="00D022EB" w:rsidRPr="00D022EB" w:rsidRDefault="00D022EB" w:rsidP="00D022EB">
            <w:pPr>
              <w:suppressAutoHyphens/>
              <w:autoSpaceDN w:val="0"/>
              <w:spacing w:after="0" w:line="240" w:lineRule="auto"/>
              <w:jc w:val="right"/>
              <w:textAlignment w:val="baseline"/>
              <w:rPr>
                <w:rFonts w:ascii="Arial" w:eastAsia="Calibri" w:hAnsi="Arial" w:cs="Arial"/>
                <w:color w:val="000000"/>
                <w:sz w:val="20"/>
                <w:szCs w:val="20"/>
              </w:rPr>
            </w:pPr>
            <w:r w:rsidRPr="00D022EB">
              <w:rPr>
                <w:rFonts w:ascii="Arial" w:eastAsia="Calibri" w:hAnsi="Arial" w:cs="Arial"/>
                <w:color w:val="000000"/>
                <w:sz w:val="20"/>
                <w:szCs w:val="20"/>
              </w:rPr>
              <w:t>93,39</w:t>
            </w:r>
          </w:p>
        </w:tc>
      </w:tr>
      <w:tr w:rsidR="00D022EB" w:rsidRPr="00D022EB" w14:paraId="056FB13D" w14:textId="77777777" w:rsidTr="00FD28E7">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3FEC0" w14:textId="77777777" w:rsidR="00D022EB" w:rsidRPr="00D022EB" w:rsidRDefault="00D022EB" w:rsidP="00D022EB">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34</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0E5E3" w14:textId="77777777" w:rsidR="00D022EB" w:rsidRPr="00D022EB" w:rsidRDefault="00D022EB" w:rsidP="00D022EB">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FINANCIJSKI RASHODI</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02302" w14:textId="77777777" w:rsidR="00D022EB" w:rsidRPr="00D022EB" w:rsidRDefault="00D022EB" w:rsidP="00D022EB">
            <w:pPr>
              <w:suppressAutoHyphens/>
              <w:autoSpaceDN w:val="0"/>
              <w:spacing w:after="0" w:line="240" w:lineRule="auto"/>
              <w:jc w:val="right"/>
              <w:textAlignment w:val="baseline"/>
              <w:rPr>
                <w:rFonts w:ascii="Arial" w:eastAsia="Calibri" w:hAnsi="Arial" w:cs="Arial"/>
                <w:sz w:val="20"/>
                <w:szCs w:val="20"/>
              </w:rPr>
            </w:pPr>
            <w:r w:rsidRPr="00D022EB">
              <w:rPr>
                <w:rFonts w:ascii="Arial" w:eastAsia="Calibri" w:hAnsi="Arial" w:cs="Arial"/>
                <w:sz w:val="20"/>
                <w:szCs w:val="20"/>
              </w:rPr>
              <w:t>2.290,00</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BF326" w14:textId="77777777" w:rsidR="00D022EB" w:rsidRPr="00D022EB" w:rsidRDefault="00D022EB" w:rsidP="00D022EB">
            <w:pPr>
              <w:suppressAutoHyphens/>
              <w:autoSpaceDN w:val="0"/>
              <w:spacing w:after="0" w:line="240" w:lineRule="auto"/>
              <w:jc w:val="right"/>
              <w:textAlignment w:val="baseline"/>
              <w:rPr>
                <w:rFonts w:ascii="Arial" w:eastAsia="Calibri" w:hAnsi="Arial" w:cs="Arial"/>
                <w:sz w:val="20"/>
                <w:szCs w:val="20"/>
              </w:rPr>
            </w:pPr>
            <w:r w:rsidRPr="00D022EB">
              <w:rPr>
                <w:rFonts w:ascii="Arial" w:eastAsia="Calibri" w:hAnsi="Arial" w:cs="Arial"/>
                <w:sz w:val="20"/>
                <w:szCs w:val="20"/>
              </w:rPr>
              <w:t>1.760,00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0BB01A" w14:textId="77777777" w:rsidR="00D022EB" w:rsidRPr="00D022EB" w:rsidRDefault="00D022EB" w:rsidP="00D022EB">
            <w:pPr>
              <w:suppressAutoHyphens/>
              <w:autoSpaceDN w:val="0"/>
              <w:spacing w:after="0" w:line="240" w:lineRule="auto"/>
              <w:jc w:val="right"/>
              <w:textAlignment w:val="baseline"/>
              <w:rPr>
                <w:rFonts w:ascii="Arial" w:eastAsia="Calibri" w:hAnsi="Arial" w:cs="Arial"/>
                <w:color w:val="000000"/>
                <w:sz w:val="20"/>
                <w:szCs w:val="20"/>
              </w:rPr>
            </w:pPr>
            <w:r w:rsidRPr="00D022EB">
              <w:rPr>
                <w:rFonts w:ascii="Arial" w:eastAsia="Calibri" w:hAnsi="Arial" w:cs="Arial"/>
                <w:color w:val="000000"/>
                <w:sz w:val="20"/>
                <w:szCs w:val="20"/>
              </w:rPr>
              <w:t>76,86</w:t>
            </w:r>
          </w:p>
        </w:tc>
      </w:tr>
      <w:tr w:rsidR="00D022EB" w:rsidRPr="00D022EB" w14:paraId="0BBEAE0C" w14:textId="77777777" w:rsidTr="00FD28E7">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F11D5" w14:textId="77777777" w:rsidR="00D022EB" w:rsidRPr="00D022EB" w:rsidRDefault="00D022EB" w:rsidP="00D022EB">
            <w:pPr>
              <w:suppressAutoHyphens/>
              <w:autoSpaceDN w:val="0"/>
              <w:spacing w:after="0" w:line="240" w:lineRule="auto"/>
              <w:textAlignment w:val="baseline"/>
              <w:rPr>
                <w:rFonts w:ascii="Arial" w:eastAsia="Calibri" w:hAnsi="Arial" w:cs="Arial"/>
                <w:b/>
                <w:sz w:val="20"/>
                <w:szCs w:val="20"/>
              </w:rPr>
            </w:pPr>
            <w:r w:rsidRPr="00D022EB">
              <w:rPr>
                <w:rFonts w:ascii="Arial" w:eastAsia="Calibri" w:hAnsi="Arial" w:cs="Arial"/>
                <w:b/>
                <w:sz w:val="20"/>
                <w:szCs w:val="20"/>
              </w:rPr>
              <w:t>4</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BD358" w14:textId="77777777" w:rsidR="00D022EB" w:rsidRPr="00D022EB" w:rsidRDefault="00D022EB" w:rsidP="00D022EB">
            <w:pPr>
              <w:suppressAutoHyphens/>
              <w:autoSpaceDN w:val="0"/>
              <w:spacing w:after="0" w:line="240" w:lineRule="auto"/>
              <w:textAlignment w:val="baseline"/>
              <w:rPr>
                <w:rFonts w:ascii="Arial" w:eastAsia="Calibri" w:hAnsi="Arial" w:cs="Arial"/>
                <w:b/>
                <w:sz w:val="20"/>
                <w:szCs w:val="20"/>
              </w:rPr>
            </w:pPr>
            <w:r w:rsidRPr="00D022EB">
              <w:rPr>
                <w:rFonts w:ascii="Arial" w:eastAsia="Calibri" w:hAnsi="Arial" w:cs="Arial"/>
                <w:b/>
                <w:sz w:val="20"/>
                <w:szCs w:val="20"/>
              </w:rPr>
              <w:t>RASHODI ZA NABAVU NEFINANCIJSKE IMOVINE</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7D54C"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sz w:val="20"/>
                <w:szCs w:val="20"/>
              </w:rPr>
            </w:pPr>
            <w:r w:rsidRPr="00D022EB">
              <w:rPr>
                <w:rFonts w:ascii="Arial" w:eastAsia="Calibri" w:hAnsi="Arial" w:cs="Arial"/>
                <w:b/>
                <w:sz w:val="20"/>
                <w:szCs w:val="20"/>
              </w:rPr>
              <w:t>14.530,00</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EA80B" w14:textId="77777777" w:rsidR="00D022EB" w:rsidRPr="00D022EB" w:rsidRDefault="00D022EB" w:rsidP="00D022EB">
            <w:pPr>
              <w:suppressAutoHyphens/>
              <w:autoSpaceDN w:val="0"/>
              <w:spacing w:after="0" w:line="240" w:lineRule="auto"/>
              <w:jc w:val="right"/>
              <w:textAlignment w:val="baseline"/>
              <w:rPr>
                <w:rFonts w:ascii="Arial" w:eastAsia="Calibri" w:hAnsi="Arial" w:cs="Arial"/>
                <w:sz w:val="20"/>
                <w:szCs w:val="20"/>
              </w:rPr>
            </w:pPr>
            <w:r w:rsidRPr="00D022EB">
              <w:rPr>
                <w:rFonts w:ascii="Arial" w:eastAsia="Calibri" w:hAnsi="Arial" w:cs="Arial"/>
                <w:b/>
                <w:color w:val="000000"/>
                <w:sz w:val="20"/>
                <w:szCs w:val="20"/>
              </w:rPr>
              <w:t>32.500,00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162F8"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color w:val="000000"/>
                <w:sz w:val="20"/>
                <w:szCs w:val="20"/>
              </w:rPr>
            </w:pPr>
            <w:r w:rsidRPr="00D022EB">
              <w:rPr>
                <w:rFonts w:ascii="Arial" w:eastAsia="Calibri" w:hAnsi="Arial" w:cs="Arial"/>
                <w:b/>
                <w:color w:val="000000"/>
                <w:sz w:val="20"/>
                <w:szCs w:val="20"/>
              </w:rPr>
              <w:t>223,68</w:t>
            </w:r>
          </w:p>
        </w:tc>
      </w:tr>
      <w:tr w:rsidR="00D022EB" w:rsidRPr="00D022EB" w14:paraId="22278B9C" w14:textId="77777777" w:rsidTr="00FD28E7">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7AFD8" w14:textId="77777777" w:rsidR="00D022EB" w:rsidRPr="00D022EB" w:rsidRDefault="00D022EB" w:rsidP="00D022EB">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42</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1AEC2" w14:textId="77777777" w:rsidR="00D022EB" w:rsidRPr="00D022EB" w:rsidRDefault="00D022EB" w:rsidP="00D022EB">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RASHODI ZA NABAVU PROIZVEDENE DUGOTRAJNE IMOVINE</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A38A4" w14:textId="77777777" w:rsidR="00D022EB" w:rsidRPr="00D022EB" w:rsidRDefault="00D022EB" w:rsidP="00D022EB">
            <w:pPr>
              <w:suppressAutoHyphens/>
              <w:autoSpaceDN w:val="0"/>
              <w:spacing w:after="0" w:line="240" w:lineRule="auto"/>
              <w:jc w:val="right"/>
              <w:textAlignment w:val="baseline"/>
              <w:rPr>
                <w:rFonts w:ascii="Arial" w:eastAsia="Calibri" w:hAnsi="Arial" w:cs="Arial"/>
                <w:sz w:val="20"/>
                <w:szCs w:val="20"/>
              </w:rPr>
            </w:pPr>
            <w:r w:rsidRPr="00D022EB">
              <w:rPr>
                <w:rFonts w:ascii="Arial" w:eastAsia="Calibri" w:hAnsi="Arial" w:cs="Arial"/>
                <w:sz w:val="20"/>
                <w:szCs w:val="20"/>
              </w:rPr>
              <w:t>14.530,00</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BE890" w14:textId="77777777" w:rsidR="00D022EB" w:rsidRPr="00D022EB" w:rsidRDefault="00D022EB" w:rsidP="00D022EB">
            <w:pPr>
              <w:suppressAutoHyphens/>
              <w:autoSpaceDN w:val="0"/>
              <w:spacing w:after="0" w:line="240" w:lineRule="auto"/>
              <w:jc w:val="right"/>
              <w:textAlignment w:val="baseline"/>
              <w:rPr>
                <w:rFonts w:ascii="Arial" w:eastAsia="Calibri" w:hAnsi="Arial" w:cs="Arial"/>
                <w:sz w:val="20"/>
                <w:szCs w:val="20"/>
              </w:rPr>
            </w:pPr>
            <w:r w:rsidRPr="00D022EB">
              <w:rPr>
                <w:rFonts w:ascii="Arial" w:eastAsia="Calibri" w:hAnsi="Arial" w:cs="Arial"/>
                <w:color w:val="000000"/>
                <w:sz w:val="20"/>
                <w:szCs w:val="20"/>
              </w:rPr>
              <w:t>32.500,00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58EE4" w14:textId="77777777" w:rsidR="00D022EB" w:rsidRPr="00D022EB" w:rsidRDefault="00D022EB" w:rsidP="00D022EB">
            <w:pPr>
              <w:suppressAutoHyphens/>
              <w:autoSpaceDN w:val="0"/>
              <w:spacing w:after="0" w:line="240" w:lineRule="auto"/>
              <w:jc w:val="right"/>
              <w:textAlignment w:val="baseline"/>
              <w:rPr>
                <w:rFonts w:ascii="Arial" w:eastAsia="Calibri" w:hAnsi="Arial" w:cs="Arial"/>
                <w:color w:val="000000"/>
                <w:sz w:val="20"/>
                <w:szCs w:val="20"/>
              </w:rPr>
            </w:pPr>
            <w:r w:rsidRPr="00D022EB">
              <w:rPr>
                <w:rFonts w:ascii="Arial" w:eastAsia="Calibri" w:hAnsi="Arial" w:cs="Arial"/>
                <w:color w:val="000000"/>
                <w:sz w:val="20"/>
                <w:szCs w:val="20"/>
              </w:rPr>
              <w:t>223,68</w:t>
            </w:r>
          </w:p>
        </w:tc>
      </w:tr>
      <w:tr w:rsidR="00D022EB" w:rsidRPr="00D022EB" w14:paraId="2AE833FA" w14:textId="77777777" w:rsidTr="00FD28E7">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39DC9" w14:textId="77777777" w:rsidR="00D022EB" w:rsidRPr="00D022EB" w:rsidRDefault="00D022EB" w:rsidP="00D022EB">
            <w:pPr>
              <w:suppressAutoHyphens/>
              <w:autoSpaceDN w:val="0"/>
              <w:spacing w:after="0" w:line="240" w:lineRule="auto"/>
              <w:textAlignment w:val="baseline"/>
              <w:rPr>
                <w:rFonts w:ascii="Arial" w:eastAsia="Calibri" w:hAnsi="Arial" w:cs="Arial"/>
                <w:b/>
                <w:bCs/>
                <w:sz w:val="20"/>
                <w:szCs w:val="20"/>
              </w:rPr>
            </w:pPr>
            <w:r w:rsidRPr="00D022EB">
              <w:rPr>
                <w:rFonts w:ascii="Arial" w:eastAsia="Calibri" w:hAnsi="Arial" w:cs="Arial"/>
                <w:b/>
                <w:bCs/>
                <w:sz w:val="20"/>
                <w:szCs w:val="20"/>
              </w:rPr>
              <w:t>5</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9181E" w14:textId="77777777" w:rsidR="00D022EB" w:rsidRPr="00D022EB" w:rsidRDefault="00D022EB" w:rsidP="00D022EB">
            <w:pPr>
              <w:suppressAutoHyphens/>
              <w:autoSpaceDN w:val="0"/>
              <w:spacing w:after="0" w:line="240" w:lineRule="auto"/>
              <w:textAlignment w:val="baseline"/>
              <w:rPr>
                <w:rFonts w:ascii="Arial" w:eastAsia="Calibri" w:hAnsi="Arial" w:cs="Arial"/>
                <w:b/>
                <w:sz w:val="20"/>
                <w:szCs w:val="20"/>
              </w:rPr>
            </w:pPr>
            <w:r w:rsidRPr="00D022EB">
              <w:rPr>
                <w:rFonts w:ascii="Arial" w:eastAsia="Calibri" w:hAnsi="Arial" w:cs="Arial"/>
                <w:b/>
                <w:sz w:val="20"/>
                <w:szCs w:val="20"/>
              </w:rPr>
              <w:t>IZDACI ZA FINANCIJSKU IMOVINU I OTPLATU ZAJMOVA</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EE02F"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sz w:val="20"/>
                <w:szCs w:val="20"/>
              </w:rPr>
            </w:pPr>
            <w:r w:rsidRPr="00D022EB">
              <w:rPr>
                <w:rFonts w:ascii="Arial" w:eastAsia="Calibri" w:hAnsi="Arial" w:cs="Arial"/>
                <w:b/>
                <w:sz w:val="20"/>
                <w:szCs w:val="20"/>
              </w:rPr>
              <w:t>26.546,00</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B4822"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sz w:val="20"/>
                <w:szCs w:val="20"/>
              </w:rPr>
            </w:pPr>
            <w:r w:rsidRPr="00D022EB">
              <w:rPr>
                <w:rFonts w:ascii="Arial" w:eastAsia="Calibri" w:hAnsi="Arial" w:cs="Arial"/>
                <w:b/>
                <w:sz w:val="20"/>
                <w:szCs w:val="20"/>
              </w:rPr>
              <w:t>26.546,00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B311E"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color w:val="000000"/>
                <w:sz w:val="20"/>
                <w:szCs w:val="20"/>
              </w:rPr>
            </w:pPr>
            <w:r w:rsidRPr="00D022EB">
              <w:rPr>
                <w:rFonts w:ascii="Arial" w:eastAsia="Calibri" w:hAnsi="Arial" w:cs="Arial"/>
                <w:b/>
                <w:color w:val="000000"/>
                <w:sz w:val="20"/>
                <w:szCs w:val="20"/>
              </w:rPr>
              <w:t>100,00</w:t>
            </w:r>
          </w:p>
        </w:tc>
      </w:tr>
      <w:tr w:rsidR="00D022EB" w:rsidRPr="00D022EB" w14:paraId="0BC2C4EC" w14:textId="77777777" w:rsidTr="00FD28E7">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EBCC3" w14:textId="77777777" w:rsidR="00D022EB" w:rsidRPr="00D022EB" w:rsidRDefault="00D022EB" w:rsidP="00D022EB">
            <w:pPr>
              <w:suppressAutoHyphens/>
              <w:autoSpaceDN w:val="0"/>
              <w:spacing w:after="0" w:line="240" w:lineRule="auto"/>
              <w:textAlignment w:val="baseline"/>
              <w:rPr>
                <w:rFonts w:ascii="Arial" w:eastAsia="Calibri" w:hAnsi="Arial" w:cs="Arial"/>
                <w:sz w:val="20"/>
                <w:szCs w:val="20"/>
              </w:rPr>
            </w:pPr>
            <w:r w:rsidRPr="00D022EB">
              <w:rPr>
                <w:rFonts w:ascii="Arial" w:eastAsia="Calibri" w:hAnsi="Arial" w:cs="Arial"/>
                <w:sz w:val="20"/>
                <w:szCs w:val="20"/>
              </w:rPr>
              <w:lastRenderedPageBreak/>
              <w:t>54</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C4E7F" w14:textId="77777777" w:rsidR="00D022EB" w:rsidRPr="00D022EB" w:rsidRDefault="00D022EB" w:rsidP="00D022EB">
            <w:pPr>
              <w:suppressAutoHyphens/>
              <w:autoSpaceDN w:val="0"/>
              <w:spacing w:after="0" w:line="240" w:lineRule="auto"/>
              <w:textAlignment w:val="baseline"/>
              <w:rPr>
                <w:rFonts w:ascii="Arial" w:eastAsia="Calibri" w:hAnsi="Arial" w:cs="Arial"/>
                <w:sz w:val="20"/>
                <w:szCs w:val="20"/>
              </w:rPr>
            </w:pPr>
            <w:r w:rsidRPr="00D022EB">
              <w:rPr>
                <w:rFonts w:ascii="Arial" w:eastAsia="Calibri" w:hAnsi="Arial" w:cs="Arial"/>
                <w:sz w:val="20"/>
                <w:szCs w:val="20"/>
              </w:rPr>
              <w:t>IZDACI ZA OTPLATU GLAVNICE PRIMLJENIH KREDITA</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C26D0" w14:textId="77777777" w:rsidR="00D022EB" w:rsidRPr="00D022EB" w:rsidRDefault="00D022EB" w:rsidP="00D022EB">
            <w:pPr>
              <w:suppressAutoHyphens/>
              <w:autoSpaceDN w:val="0"/>
              <w:spacing w:after="0" w:line="240" w:lineRule="auto"/>
              <w:jc w:val="right"/>
              <w:textAlignment w:val="baseline"/>
              <w:rPr>
                <w:rFonts w:ascii="Arial" w:eastAsia="Calibri" w:hAnsi="Arial" w:cs="Arial"/>
                <w:sz w:val="20"/>
                <w:szCs w:val="20"/>
              </w:rPr>
            </w:pPr>
            <w:r w:rsidRPr="00D022EB">
              <w:rPr>
                <w:rFonts w:ascii="Arial" w:eastAsia="Calibri" w:hAnsi="Arial" w:cs="Arial"/>
                <w:sz w:val="20"/>
                <w:szCs w:val="20"/>
              </w:rPr>
              <w:t>26.546,00</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A011C" w14:textId="77777777" w:rsidR="00D022EB" w:rsidRPr="00D022EB" w:rsidRDefault="00D022EB" w:rsidP="00D022EB">
            <w:pPr>
              <w:suppressAutoHyphens/>
              <w:autoSpaceDN w:val="0"/>
              <w:spacing w:after="0" w:line="240" w:lineRule="auto"/>
              <w:jc w:val="right"/>
              <w:textAlignment w:val="baseline"/>
              <w:rPr>
                <w:rFonts w:ascii="Arial" w:eastAsia="Calibri" w:hAnsi="Arial" w:cs="Arial"/>
                <w:sz w:val="20"/>
                <w:szCs w:val="20"/>
              </w:rPr>
            </w:pPr>
            <w:r w:rsidRPr="00D022EB">
              <w:rPr>
                <w:rFonts w:ascii="Arial" w:eastAsia="Calibri" w:hAnsi="Arial" w:cs="Arial"/>
                <w:sz w:val="20"/>
                <w:szCs w:val="20"/>
              </w:rPr>
              <w:t>26.546,00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95946" w14:textId="77777777" w:rsidR="00D022EB" w:rsidRPr="00D022EB" w:rsidRDefault="00D022EB" w:rsidP="00D022EB">
            <w:pPr>
              <w:suppressAutoHyphens/>
              <w:autoSpaceDN w:val="0"/>
              <w:spacing w:after="0" w:line="240" w:lineRule="auto"/>
              <w:jc w:val="right"/>
              <w:textAlignment w:val="baseline"/>
              <w:rPr>
                <w:rFonts w:ascii="Arial" w:eastAsia="Calibri" w:hAnsi="Arial" w:cs="Arial"/>
                <w:color w:val="000000"/>
                <w:sz w:val="20"/>
                <w:szCs w:val="20"/>
              </w:rPr>
            </w:pPr>
            <w:r w:rsidRPr="00D022EB">
              <w:rPr>
                <w:rFonts w:ascii="Arial" w:eastAsia="Calibri" w:hAnsi="Arial" w:cs="Arial"/>
                <w:color w:val="000000"/>
                <w:sz w:val="20"/>
                <w:szCs w:val="20"/>
              </w:rPr>
              <w:t>100,00</w:t>
            </w:r>
          </w:p>
        </w:tc>
      </w:tr>
      <w:tr w:rsidR="00D022EB" w:rsidRPr="00D022EB" w14:paraId="2751DDCD" w14:textId="77777777" w:rsidTr="00FD28E7">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95A31" w14:textId="77777777" w:rsidR="00D022EB" w:rsidRPr="00D022EB" w:rsidRDefault="00D022EB" w:rsidP="00D022EB">
            <w:pPr>
              <w:suppressAutoHyphens/>
              <w:autoSpaceDN w:val="0"/>
              <w:spacing w:after="0" w:line="240" w:lineRule="auto"/>
              <w:textAlignment w:val="baseline"/>
              <w:rPr>
                <w:rFonts w:ascii="Arial" w:eastAsia="Calibri" w:hAnsi="Arial" w:cs="Arial"/>
                <w:b/>
                <w:bCs/>
                <w:sz w:val="20"/>
                <w:szCs w:val="20"/>
              </w:rPr>
            </w:pPr>
            <w:r w:rsidRPr="00D022EB">
              <w:rPr>
                <w:rFonts w:ascii="Arial" w:eastAsia="Calibri" w:hAnsi="Arial" w:cs="Arial"/>
                <w:b/>
                <w:bCs/>
                <w:sz w:val="20"/>
                <w:szCs w:val="20"/>
              </w:rPr>
              <w:t>9</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5D613" w14:textId="77777777" w:rsidR="00D022EB" w:rsidRPr="00D022EB" w:rsidRDefault="00D022EB" w:rsidP="00D022EB">
            <w:pPr>
              <w:suppressAutoHyphens/>
              <w:autoSpaceDN w:val="0"/>
              <w:spacing w:after="0" w:line="240" w:lineRule="auto"/>
              <w:textAlignment w:val="baseline"/>
              <w:rPr>
                <w:rFonts w:ascii="Arial" w:eastAsia="Calibri" w:hAnsi="Arial" w:cs="Arial"/>
                <w:b/>
                <w:bCs/>
                <w:sz w:val="20"/>
                <w:szCs w:val="20"/>
              </w:rPr>
            </w:pPr>
            <w:r w:rsidRPr="00D022EB">
              <w:rPr>
                <w:rFonts w:ascii="Arial" w:eastAsia="Calibri" w:hAnsi="Arial" w:cs="Arial"/>
                <w:b/>
                <w:bCs/>
                <w:sz w:val="20"/>
                <w:szCs w:val="20"/>
              </w:rPr>
              <w:t>VLASTITI IZVORI</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293A9"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bCs/>
                <w:sz w:val="20"/>
                <w:szCs w:val="20"/>
              </w:rPr>
            </w:pPr>
            <w:r w:rsidRPr="00D022EB">
              <w:rPr>
                <w:rFonts w:ascii="Arial" w:eastAsia="Calibri" w:hAnsi="Arial" w:cs="Arial"/>
                <w:b/>
                <w:bCs/>
                <w:sz w:val="20"/>
                <w:szCs w:val="20"/>
              </w:rPr>
              <w:t>39.130,00</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77E6E"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bCs/>
                <w:sz w:val="20"/>
                <w:szCs w:val="20"/>
              </w:rPr>
            </w:pPr>
            <w:r w:rsidRPr="00D022EB">
              <w:rPr>
                <w:rFonts w:ascii="Arial" w:eastAsia="Calibri" w:hAnsi="Arial" w:cs="Arial"/>
                <w:b/>
                <w:bCs/>
                <w:sz w:val="20"/>
                <w:szCs w:val="20"/>
              </w:rPr>
              <w:t>0,00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E6A191A"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bCs/>
                <w:color w:val="000000"/>
                <w:sz w:val="20"/>
                <w:szCs w:val="20"/>
              </w:rPr>
            </w:pPr>
            <w:r w:rsidRPr="00D022EB">
              <w:rPr>
                <w:rFonts w:ascii="Arial" w:eastAsia="Calibri" w:hAnsi="Arial" w:cs="Arial"/>
                <w:b/>
                <w:bCs/>
                <w:color w:val="000000"/>
                <w:sz w:val="20"/>
                <w:szCs w:val="20"/>
              </w:rPr>
              <w:t>-</w:t>
            </w:r>
          </w:p>
        </w:tc>
      </w:tr>
      <w:tr w:rsidR="00D022EB" w:rsidRPr="00D022EB" w14:paraId="04846712" w14:textId="77777777" w:rsidTr="00FD28E7">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6D5C5" w14:textId="77777777" w:rsidR="00D022EB" w:rsidRPr="00D022EB" w:rsidRDefault="00D022EB" w:rsidP="00D022EB">
            <w:pPr>
              <w:suppressAutoHyphens/>
              <w:autoSpaceDN w:val="0"/>
              <w:spacing w:after="0" w:line="240" w:lineRule="auto"/>
              <w:textAlignment w:val="baseline"/>
              <w:rPr>
                <w:rFonts w:ascii="Arial" w:eastAsia="Calibri" w:hAnsi="Arial" w:cs="Arial"/>
                <w:sz w:val="20"/>
                <w:szCs w:val="20"/>
              </w:rPr>
            </w:pPr>
            <w:r w:rsidRPr="00D022EB">
              <w:rPr>
                <w:rFonts w:ascii="Arial" w:eastAsia="Calibri" w:hAnsi="Arial" w:cs="Arial"/>
                <w:sz w:val="20"/>
                <w:szCs w:val="20"/>
              </w:rPr>
              <w:t>92</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3A74E" w14:textId="77777777" w:rsidR="00D022EB" w:rsidRPr="00D022EB" w:rsidRDefault="00D022EB" w:rsidP="00D022EB">
            <w:pPr>
              <w:suppressAutoHyphens/>
              <w:autoSpaceDN w:val="0"/>
              <w:spacing w:after="0" w:line="240" w:lineRule="auto"/>
              <w:textAlignment w:val="baseline"/>
              <w:rPr>
                <w:rFonts w:ascii="Arial" w:eastAsia="Calibri" w:hAnsi="Arial" w:cs="Arial"/>
                <w:sz w:val="20"/>
                <w:szCs w:val="20"/>
              </w:rPr>
            </w:pPr>
            <w:r w:rsidRPr="00D022EB">
              <w:rPr>
                <w:rFonts w:ascii="Arial" w:eastAsia="Calibri" w:hAnsi="Arial" w:cs="Arial"/>
                <w:sz w:val="20"/>
                <w:szCs w:val="20"/>
              </w:rPr>
              <w:t>REZULTAT POSLOVANJA</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632C8"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bCs/>
                <w:sz w:val="20"/>
                <w:szCs w:val="20"/>
              </w:rPr>
            </w:pPr>
            <w:r w:rsidRPr="00D022EB">
              <w:rPr>
                <w:rFonts w:ascii="Arial" w:eastAsia="Calibri" w:hAnsi="Arial" w:cs="Arial"/>
                <w:b/>
                <w:bCs/>
                <w:sz w:val="20"/>
                <w:szCs w:val="20"/>
              </w:rPr>
              <w:t>39.130,00</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6D528"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bCs/>
                <w:sz w:val="20"/>
                <w:szCs w:val="20"/>
              </w:rPr>
            </w:pPr>
            <w:r w:rsidRPr="00D022EB">
              <w:rPr>
                <w:rFonts w:ascii="Arial" w:eastAsia="Calibri" w:hAnsi="Arial" w:cs="Arial"/>
                <w:b/>
                <w:bCs/>
                <w:sz w:val="20"/>
                <w:szCs w:val="20"/>
              </w:rPr>
              <w:t>0,00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5C49B5"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bCs/>
                <w:color w:val="000000"/>
                <w:sz w:val="20"/>
                <w:szCs w:val="20"/>
              </w:rPr>
            </w:pPr>
            <w:r w:rsidRPr="00D022EB">
              <w:rPr>
                <w:rFonts w:ascii="Arial" w:eastAsia="Calibri" w:hAnsi="Arial" w:cs="Arial"/>
                <w:b/>
                <w:bCs/>
                <w:color w:val="000000"/>
                <w:sz w:val="20"/>
                <w:szCs w:val="20"/>
              </w:rPr>
              <w:t>-</w:t>
            </w:r>
          </w:p>
        </w:tc>
      </w:tr>
      <w:tr w:rsidR="00D022EB" w:rsidRPr="00D022EB" w14:paraId="31233497" w14:textId="77777777" w:rsidTr="00FD28E7">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2C77F" w14:textId="77777777" w:rsidR="00D022EB" w:rsidRPr="00D022EB" w:rsidRDefault="00D022EB" w:rsidP="00D022EB">
            <w:pPr>
              <w:suppressAutoHyphens/>
              <w:autoSpaceDN w:val="0"/>
              <w:spacing w:after="0" w:line="240" w:lineRule="auto"/>
              <w:textAlignment w:val="baseline"/>
              <w:rPr>
                <w:rFonts w:ascii="Arial" w:eastAsia="Calibri" w:hAnsi="Arial" w:cs="Arial"/>
                <w:sz w:val="20"/>
                <w:szCs w:val="20"/>
              </w:rPr>
            </w:pP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C488C" w14:textId="77777777" w:rsidR="00D022EB" w:rsidRPr="00D022EB" w:rsidRDefault="00D022EB" w:rsidP="00D022EB">
            <w:pPr>
              <w:suppressAutoHyphens/>
              <w:autoSpaceDN w:val="0"/>
              <w:spacing w:after="0" w:line="240" w:lineRule="auto"/>
              <w:textAlignment w:val="baseline"/>
              <w:rPr>
                <w:rFonts w:ascii="Arial" w:eastAsia="Calibri" w:hAnsi="Arial" w:cs="Arial"/>
                <w:b/>
                <w:sz w:val="20"/>
                <w:szCs w:val="20"/>
              </w:rPr>
            </w:pPr>
            <w:r w:rsidRPr="00D022EB">
              <w:rPr>
                <w:rFonts w:ascii="Arial" w:eastAsia="Calibri" w:hAnsi="Arial" w:cs="Arial"/>
                <w:b/>
                <w:sz w:val="20"/>
                <w:szCs w:val="20"/>
              </w:rPr>
              <w:t>SVEUKUPNI RASHODI I REZULTAT POSLOVANJA:</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814E6"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sz w:val="20"/>
                <w:szCs w:val="20"/>
              </w:rPr>
            </w:pPr>
            <w:r w:rsidRPr="00D022EB">
              <w:rPr>
                <w:rFonts w:ascii="Arial" w:eastAsia="Calibri" w:hAnsi="Arial" w:cs="Arial"/>
                <w:b/>
                <w:sz w:val="20"/>
                <w:szCs w:val="20"/>
              </w:rPr>
              <w:t>3.968.808,00</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6A6ED"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sz w:val="20"/>
                <w:szCs w:val="20"/>
              </w:rPr>
            </w:pPr>
            <w:r w:rsidRPr="00D022EB">
              <w:rPr>
                <w:rFonts w:ascii="Arial" w:eastAsia="Calibri" w:hAnsi="Arial" w:cs="Arial"/>
                <w:b/>
                <w:sz w:val="20"/>
                <w:szCs w:val="20"/>
              </w:rPr>
              <w:t>4.132.537,00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EB71A"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color w:val="000000"/>
                <w:sz w:val="20"/>
                <w:szCs w:val="20"/>
              </w:rPr>
            </w:pPr>
            <w:r w:rsidRPr="00D022EB">
              <w:rPr>
                <w:rFonts w:ascii="Arial" w:eastAsia="Calibri" w:hAnsi="Arial" w:cs="Arial"/>
                <w:b/>
                <w:color w:val="000000"/>
                <w:sz w:val="20"/>
                <w:szCs w:val="20"/>
              </w:rPr>
              <w:t>104,13</w:t>
            </w:r>
          </w:p>
        </w:tc>
      </w:tr>
      <w:tr w:rsidR="00D022EB" w:rsidRPr="00D022EB" w14:paraId="0162FDA4" w14:textId="77777777" w:rsidTr="00FD28E7">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5E06" w14:textId="77777777" w:rsidR="00D022EB" w:rsidRPr="00D022EB" w:rsidRDefault="00D022EB" w:rsidP="00D022EB">
            <w:pPr>
              <w:suppressAutoHyphens/>
              <w:autoSpaceDN w:val="0"/>
              <w:spacing w:after="0" w:line="240" w:lineRule="auto"/>
              <w:textAlignment w:val="baseline"/>
              <w:rPr>
                <w:rFonts w:ascii="Arial" w:eastAsia="Calibri" w:hAnsi="Arial" w:cs="Arial"/>
                <w:sz w:val="20"/>
                <w:szCs w:val="20"/>
              </w:rPr>
            </w:pP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4C581" w14:textId="77777777" w:rsidR="00D022EB" w:rsidRPr="00D022EB" w:rsidRDefault="00D022EB" w:rsidP="00D022EB">
            <w:pPr>
              <w:suppressAutoHyphens/>
              <w:autoSpaceDN w:val="0"/>
              <w:spacing w:after="0" w:line="240" w:lineRule="auto"/>
              <w:textAlignment w:val="baseline"/>
              <w:rPr>
                <w:rFonts w:ascii="Arial" w:eastAsia="Calibri" w:hAnsi="Arial" w:cs="Arial"/>
                <w:b/>
                <w:sz w:val="20"/>
                <w:szCs w:val="20"/>
              </w:rPr>
            </w:pPr>
            <w:r w:rsidRPr="00D022EB">
              <w:rPr>
                <w:rFonts w:ascii="Arial" w:eastAsia="Calibri" w:hAnsi="Arial" w:cs="Arial"/>
                <w:b/>
                <w:sz w:val="20"/>
                <w:szCs w:val="20"/>
              </w:rPr>
              <w:t xml:space="preserve">REZULTAT POSLOVANJA: </w:t>
            </w:r>
          </w:p>
        </w:tc>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E9979D" w14:textId="77777777" w:rsidR="00D022EB" w:rsidRPr="00D022EB" w:rsidRDefault="00D022EB" w:rsidP="00D022EB">
            <w:pPr>
              <w:suppressAutoHyphens/>
              <w:autoSpaceDN w:val="0"/>
              <w:spacing w:after="0" w:line="240" w:lineRule="auto"/>
              <w:jc w:val="right"/>
              <w:textAlignment w:val="baseline"/>
              <w:rPr>
                <w:rFonts w:ascii="Arial" w:eastAsia="Calibri" w:hAnsi="Arial" w:cs="Arial"/>
                <w:color w:val="000000"/>
                <w:sz w:val="20"/>
                <w:szCs w:val="20"/>
              </w:rPr>
            </w:pPr>
            <w:r w:rsidRPr="00D022EB">
              <w:rPr>
                <w:rFonts w:ascii="Arial" w:eastAsia="Calibri" w:hAnsi="Arial" w:cs="Arial"/>
                <w:color w:val="000000"/>
                <w:sz w:val="20"/>
                <w:szCs w:val="20"/>
              </w:rPr>
              <w:t>0,00</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A5341" w14:textId="77777777" w:rsidR="00D022EB" w:rsidRPr="00D022EB" w:rsidRDefault="00D022EB" w:rsidP="00D022EB">
            <w:pPr>
              <w:suppressAutoHyphens/>
              <w:autoSpaceDN w:val="0"/>
              <w:spacing w:after="0" w:line="240" w:lineRule="auto"/>
              <w:jc w:val="right"/>
              <w:textAlignment w:val="baseline"/>
              <w:rPr>
                <w:rFonts w:ascii="Arial" w:eastAsia="Calibri" w:hAnsi="Arial" w:cs="Arial"/>
                <w:sz w:val="20"/>
                <w:szCs w:val="20"/>
              </w:rPr>
            </w:pPr>
            <w:r w:rsidRPr="00D022EB">
              <w:rPr>
                <w:rFonts w:ascii="Arial" w:eastAsia="Calibri" w:hAnsi="Arial" w:cs="Arial"/>
                <w:sz w:val="20"/>
                <w:szCs w:val="20"/>
              </w:rPr>
              <w:t>0,00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8A9B2" w14:textId="77777777" w:rsidR="00D022EB" w:rsidRPr="00D022EB" w:rsidRDefault="00D022EB" w:rsidP="00D022EB">
            <w:pPr>
              <w:suppressAutoHyphens/>
              <w:autoSpaceDN w:val="0"/>
              <w:spacing w:after="0" w:line="240" w:lineRule="auto"/>
              <w:jc w:val="right"/>
              <w:textAlignment w:val="baseline"/>
              <w:rPr>
                <w:rFonts w:ascii="Arial" w:eastAsia="Calibri" w:hAnsi="Arial" w:cs="Arial"/>
                <w:sz w:val="20"/>
                <w:szCs w:val="20"/>
              </w:rPr>
            </w:pPr>
            <w:r w:rsidRPr="00D022EB">
              <w:rPr>
                <w:rFonts w:ascii="Arial" w:eastAsia="Calibri" w:hAnsi="Arial" w:cs="Arial"/>
                <w:sz w:val="20"/>
                <w:szCs w:val="20"/>
              </w:rPr>
              <w:t>0,00</w:t>
            </w:r>
          </w:p>
        </w:tc>
      </w:tr>
    </w:tbl>
    <w:p w14:paraId="4DA9263D" w14:textId="77777777" w:rsidR="00D022EB" w:rsidRPr="00D022EB" w:rsidRDefault="00D022EB" w:rsidP="00D022EB">
      <w:pPr>
        <w:suppressAutoHyphens/>
        <w:autoSpaceDN w:val="0"/>
        <w:spacing w:line="256" w:lineRule="auto"/>
        <w:textAlignment w:val="baseline"/>
        <w:rPr>
          <w:rFonts w:ascii="Arial" w:eastAsia="Calibri" w:hAnsi="Arial" w:cs="Arial"/>
          <w:sz w:val="22"/>
        </w:rPr>
      </w:pPr>
    </w:p>
    <w:p w14:paraId="6D2CCBB3" w14:textId="77777777" w:rsidR="00D022EB" w:rsidRPr="00D022EB" w:rsidRDefault="00D022EB" w:rsidP="00D022EB">
      <w:pPr>
        <w:suppressAutoHyphens/>
        <w:autoSpaceDN w:val="0"/>
        <w:spacing w:line="256" w:lineRule="auto"/>
        <w:textAlignment w:val="baseline"/>
        <w:rPr>
          <w:rFonts w:ascii="Arial" w:eastAsia="Calibri" w:hAnsi="Arial" w:cs="Arial"/>
          <w:b/>
          <w:sz w:val="22"/>
        </w:rPr>
      </w:pPr>
      <w:r w:rsidRPr="00D022EB">
        <w:rPr>
          <w:rFonts w:ascii="Arial" w:eastAsia="Calibri" w:hAnsi="Arial" w:cs="Arial"/>
          <w:b/>
          <w:sz w:val="22"/>
        </w:rPr>
        <w:t>OBRAZLOŽENJE PRIHODA I PRIMITAKA</w:t>
      </w:r>
    </w:p>
    <w:p w14:paraId="6A8F79A7" w14:textId="1FB83FB9" w:rsidR="00D022EB" w:rsidRPr="00D022EB" w:rsidRDefault="00F47914" w:rsidP="00D022EB">
      <w:pPr>
        <w:suppressAutoHyphens/>
        <w:autoSpaceDN w:val="0"/>
        <w:spacing w:line="256" w:lineRule="auto"/>
        <w:jc w:val="both"/>
        <w:textAlignment w:val="baseline"/>
        <w:rPr>
          <w:rFonts w:ascii="Arial" w:eastAsia="Calibri" w:hAnsi="Arial" w:cs="Arial"/>
          <w:sz w:val="22"/>
        </w:rPr>
      </w:pPr>
      <w:r>
        <w:rPr>
          <w:rFonts w:ascii="Arial" w:eastAsia="Calibri" w:hAnsi="Arial" w:cs="Arial"/>
          <w:sz w:val="22"/>
        </w:rPr>
        <w:t xml:space="preserve">Prihodi i primici poslovanja </w:t>
      </w:r>
      <w:r w:rsidR="00D022EB" w:rsidRPr="00D022EB">
        <w:rPr>
          <w:rFonts w:ascii="Arial" w:eastAsia="Calibri" w:hAnsi="Arial" w:cs="Arial"/>
          <w:sz w:val="22"/>
        </w:rPr>
        <w:t>planirani su u visini 4.132.137,00 EUR</w:t>
      </w:r>
      <w:r w:rsidR="006E16D3">
        <w:rPr>
          <w:rFonts w:ascii="Arial" w:eastAsia="Calibri" w:hAnsi="Arial" w:cs="Arial"/>
          <w:sz w:val="22"/>
        </w:rPr>
        <w:t>,</w:t>
      </w:r>
      <w:r w:rsidR="00D022EB" w:rsidRPr="00D022EB">
        <w:rPr>
          <w:rFonts w:ascii="Arial" w:eastAsia="Calibri" w:hAnsi="Arial" w:cs="Arial"/>
          <w:sz w:val="22"/>
        </w:rPr>
        <w:t xml:space="preserve"> t</w:t>
      </w:r>
      <w:r w:rsidR="000E4281">
        <w:rPr>
          <w:rFonts w:ascii="Arial" w:eastAsia="Calibri" w:hAnsi="Arial" w:cs="Arial"/>
          <w:sz w:val="22"/>
        </w:rPr>
        <w:t>o jest</w:t>
      </w:r>
      <w:r w:rsidR="00D022EB" w:rsidRPr="00D022EB">
        <w:rPr>
          <w:rFonts w:ascii="Arial" w:eastAsia="Calibri" w:hAnsi="Arial" w:cs="Arial"/>
          <w:sz w:val="22"/>
        </w:rPr>
        <w:t xml:space="preserve"> 4,25% više nego 2025. godine. </w:t>
      </w:r>
    </w:p>
    <w:p w14:paraId="1D3ADD9A" w14:textId="6A5FD247" w:rsidR="00D022EB" w:rsidRPr="00D022EB" w:rsidRDefault="00D022EB" w:rsidP="00D022EB">
      <w:pPr>
        <w:suppressAutoHyphens/>
        <w:autoSpaceDN w:val="0"/>
        <w:spacing w:line="256" w:lineRule="auto"/>
        <w:jc w:val="both"/>
        <w:textAlignment w:val="baseline"/>
        <w:rPr>
          <w:rFonts w:ascii="Arial" w:eastAsia="Calibri" w:hAnsi="Arial" w:cs="Arial"/>
          <w:b/>
          <w:sz w:val="22"/>
        </w:rPr>
      </w:pPr>
      <w:r w:rsidRPr="00D022EB">
        <w:rPr>
          <w:rFonts w:ascii="Arial" w:eastAsia="Calibri" w:hAnsi="Arial" w:cs="Arial"/>
          <w:b/>
          <w:sz w:val="22"/>
        </w:rPr>
        <w:t xml:space="preserve">1. Pomoći iz inozemstva i od subjekata unutar općeg proračuna </w:t>
      </w:r>
      <w:r w:rsidRPr="00D022EB">
        <w:rPr>
          <w:rFonts w:ascii="Arial" w:eastAsia="Calibri" w:hAnsi="Arial" w:cs="Arial"/>
          <w:bCs/>
          <w:sz w:val="22"/>
        </w:rPr>
        <w:t xml:space="preserve">planirani su u iznosu 1.107.640,00 EUR, </w:t>
      </w:r>
      <w:r w:rsidR="000E4281">
        <w:rPr>
          <w:rFonts w:ascii="Arial" w:eastAsia="Calibri" w:hAnsi="Arial" w:cs="Arial"/>
          <w:bCs/>
          <w:sz w:val="22"/>
        </w:rPr>
        <w:t xml:space="preserve">a </w:t>
      </w:r>
      <w:r w:rsidRPr="00D022EB">
        <w:rPr>
          <w:rFonts w:ascii="Arial" w:eastAsia="Calibri" w:hAnsi="Arial" w:cs="Arial"/>
          <w:bCs/>
          <w:sz w:val="22"/>
        </w:rPr>
        <w:t>sastoje se od:</w:t>
      </w:r>
    </w:p>
    <w:p w14:paraId="76541FEE" w14:textId="77777777" w:rsidR="00D022EB" w:rsidRPr="00D022EB" w:rsidRDefault="00D022EB" w:rsidP="00D022EB">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sz w:val="22"/>
        </w:rPr>
        <w:t xml:space="preserve">-  Pomoći proračunskog korisnika iz proračuna koji im nije nadležan u vrijednosti 1.107.640,00 EUR, te sačinjavaju 26,81% ukupnih prihoda. Prihode sačinjavaju dotacije drugih Općina, a čija djeca pohađaju Vrtić temeljem sporazuma o sufinanciranju. Ovi prihodi usko su povezani uz broj djece koja pohađaju Vrtić a imaju prebivalište na području Općina Raša, Kršan, Sveta </w:t>
      </w:r>
      <w:proofErr w:type="spellStart"/>
      <w:r w:rsidRPr="00D022EB">
        <w:rPr>
          <w:rFonts w:ascii="Arial" w:eastAsia="Calibri" w:hAnsi="Arial" w:cs="Arial"/>
          <w:sz w:val="22"/>
        </w:rPr>
        <w:t>Nedelja</w:t>
      </w:r>
      <w:proofErr w:type="spellEnd"/>
      <w:r w:rsidRPr="00D022EB">
        <w:rPr>
          <w:rFonts w:ascii="Arial" w:eastAsia="Calibri" w:hAnsi="Arial" w:cs="Arial"/>
          <w:sz w:val="22"/>
        </w:rPr>
        <w:t>.</w:t>
      </w:r>
    </w:p>
    <w:p w14:paraId="1459D624" w14:textId="35F5CAD3" w:rsidR="00D022EB" w:rsidRPr="00D022EB" w:rsidRDefault="00D022EB" w:rsidP="00D022EB">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sz w:val="22"/>
        </w:rPr>
        <w:t>- Tekuće pomoći iz državnog proračuna za djecu pripadnike nacionalnih manjina,</w:t>
      </w:r>
      <w:r w:rsidR="000E4281">
        <w:rPr>
          <w:rFonts w:ascii="Arial" w:eastAsia="Calibri" w:hAnsi="Arial" w:cs="Arial"/>
          <w:sz w:val="22"/>
        </w:rPr>
        <w:t xml:space="preserve"> </w:t>
      </w:r>
      <w:r w:rsidRPr="00D022EB">
        <w:rPr>
          <w:rFonts w:ascii="Arial" w:eastAsia="Calibri" w:hAnsi="Arial" w:cs="Arial"/>
          <w:sz w:val="22"/>
        </w:rPr>
        <w:t>djecu predškolce te djecu s TUR-om u vrijednosti 11.500,00 EUR.</w:t>
      </w:r>
    </w:p>
    <w:p w14:paraId="5578CD1D" w14:textId="3172DC5E" w:rsidR="00D022EB" w:rsidRPr="00D022EB" w:rsidRDefault="00D022EB" w:rsidP="00D022EB">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sz w:val="22"/>
        </w:rPr>
        <w:t>- Tekuće pomoći temeljem  prijenosa EU sredstava-Erasmus projekt u vrijednosti od 25.000,00 EUR</w:t>
      </w:r>
      <w:r w:rsidR="000E4281">
        <w:rPr>
          <w:rFonts w:ascii="Arial" w:eastAsia="Calibri" w:hAnsi="Arial" w:cs="Arial"/>
          <w:sz w:val="22"/>
        </w:rPr>
        <w:t>.</w:t>
      </w:r>
    </w:p>
    <w:p w14:paraId="1661A78E" w14:textId="6626BB64" w:rsidR="00D022EB" w:rsidRPr="00D022EB" w:rsidRDefault="00D022EB" w:rsidP="00D022EB">
      <w:pPr>
        <w:suppressAutoHyphens/>
        <w:autoSpaceDN w:val="0"/>
        <w:spacing w:line="256" w:lineRule="auto"/>
        <w:jc w:val="both"/>
        <w:textAlignment w:val="baseline"/>
        <w:rPr>
          <w:rFonts w:ascii="Arial" w:eastAsia="Calibri" w:hAnsi="Arial" w:cs="Arial"/>
          <w:b/>
          <w:sz w:val="22"/>
        </w:rPr>
      </w:pPr>
      <w:r w:rsidRPr="00D022EB">
        <w:rPr>
          <w:rFonts w:ascii="Arial" w:eastAsia="Calibri" w:hAnsi="Arial" w:cs="Arial"/>
          <w:b/>
          <w:sz w:val="22"/>
        </w:rPr>
        <w:t>2. Prihodi od upravnih i administ</w:t>
      </w:r>
      <w:r w:rsidR="000E4281">
        <w:rPr>
          <w:rFonts w:ascii="Arial" w:eastAsia="Calibri" w:hAnsi="Arial" w:cs="Arial"/>
          <w:b/>
          <w:sz w:val="22"/>
        </w:rPr>
        <w:t xml:space="preserve">rativnih </w:t>
      </w:r>
      <w:r w:rsidRPr="00D022EB">
        <w:rPr>
          <w:rFonts w:ascii="Arial" w:eastAsia="Calibri" w:hAnsi="Arial" w:cs="Arial"/>
          <w:b/>
          <w:sz w:val="22"/>
        </w:rPr>
        <w:t>prist</w:t>
      </w:r>
      <w:r w:rsidR="000E4281">
        <w:rPr>
          <w:rFonts w:ascii="Arial" w:eastAsia="Calibri" w:hAnsi="Arial" w:cs="Arial"/>
          <w:b/>
          <w:sz w:val="22"/>
        </w:rPr>
        <w:t>ojbi</w:t>
      </w:r>
      <w:r w:rsidRPr="00D022EB">
        <w:rPr>
          <w:rFonts w:ascii="Arial" w:eastAsia="Calibri" w:hAnsi="Arial" w:cs="Arial"/>
          <w:b/>
          <w:sz w:val="22"/>
        </w:rPr>
        <w:t xml:space="preserve"> po posebnim propisima i naknada </w:t>
      </w:r>
      <w:r w:rsidRPr="00D022EB">
        <w:rPr>
          <w:rFonts w:ascii="Arial" w:eastAsia="Calibri" w:hAnsi="Arial" w:cs="Arial"/>
          <w:bCs/>
          <w:sz w:val="22"/>
        </w:rPr>
        <w:t>planirani su u iznosu 527.000,00 EUR</w:t>
      </w:r>
      <w:r w:rsidR="000E4281" w:rsidRPr="000E4281">
        <w:rPr>
          <w:rFonts w:ascii="Arial" w:eastAsia="Calibri" w:hAnsi="Arial" w:cs="Arial"/>
          <w:bCs/>
          <w:sz w:val="22"/>
        </w:rPr>
        <w:t>, a s</w:t>
      </w:r>
      <w:r w:rsidRPr="00D022EB">
        <w:rPr>
          <w:rFonts w:ascii="Arial" w:eastAsia="Calibri" w:hAnsi="Arial" w:cs="Arial"/>
          <w:bCs/>
          <w:sz w:val="22"/>
        </w:rPr>
        <w:t>astoje se od:</w:t>
      </w:r>
    </w:p>
    <w:p w14:paraId="3B65BA25" w14:textId="77777777" w:rsidR="00D022EB" w:rsidRPr="00D022EB" w:rsidRDefault="00D022EB" w:rsidP="00D022EB">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b/>
          <w:sz w:val="22"/>
        </w:rPr>
        <w:t xml:space="preserve">- </w:t>
      </w:r>
      <w:r w:rsidRPr="00D022EB">
        <w:rPr>
          <w:rFonts w:ascii="Arial" w:eastAsia="Calibri" w:hAnsi="Arial" w:cs="Arial"/>
          <w:sz w:val="22"/>
        </w:rPr>
        <w:t>Prihodi po posebnim propisima u vrijednosti 525.000,00 EUR, te sačinjavaju 12,71% ukupnih prihoda. Prihode sačinjavaju uplate roditelja za boravak djece u Vrtiću. Planirani su na temelju upisane djece za pedagošku godinu.</w:t>
      </w:r>
    </w:p>
    <w:p w14:paraId="48A2E2D3" w14:textId="77777777" w:rsidR="00D022EB" w:rsidRPr="00D022EB" w:rsidRDefault="00D022EB" w:rsidP="00D022EB">
      <w:pPr>
        <w:suppressAutoHyphens/>
        <w:autoSpaceDN w:val="0"/>
        <w:spacing w:line="256" w:lineRule="auto"/>
        <w:jc w:val="both"/>
        <w:textAlignment w:val="baseline"/>
        <w:rPr>
          <w:rFonts w:eastAsia="Calibri" w:cs="Times New Roman"/>
        </w:rPr>
      </w:pPr>
      <w:r w:rsidRPr="00D022EB">
        <w:rPr>
          <w:rFonts w:ascii="Arial" w:eastAsia="Calibri" w:hAnsi="Arial" w:cs="Arial"/>
          <w:sz w:val="22"/>
        </w:rPr>
        <w:t>- Prihodi od naknada šteta u vrijednosti od 2.000,00 EUR</w:t>
      </w:r>
    </w:p>
    <w:p w14:paraId="2BE49A23" w14:textId="2C3AE0B4" w:rsidR="00D022EB" w:rsidRPr="00D022EB" w:rsidRDefault="00D022EB" w:rsidP="00D022EB">
      <w:pPr>
        <w:suppressAutoHyphens/>
        <w:autoSpaceDN w:val="0"/>
        <w:spacing w:line="256" w:lineRule="auto"/>
        <w:jc w:val="both"/>
        <w:textAlignment w:val="baseline"/>
        <w:rPr>
          <w:rFonts w:eastAsia="Calibri" w:cs="Times New Roman"/>
        </w:rPr>
      </w:pPr>
      <w:r w:rsidRPr="00D022EB">
        <w:rPr>
          <w:rFonts w:ascii="Arial" w:eastAsia="Calibri" w:hAnsi="Arial" w:cs="Arial"/>
          <w:b/>
          <w:sz w:val="22"/>
        </w:rPr>
        <w:t xml:space="preserve">3. Prihodi od prodaje proizvoda i robe te pruženih usluga i prihodi od donacija </w:t>
      </w:r>
      <w:r w:rsidRPr="00D022EB">
        <w:rPr>
          <w:rFonts w:ascii="Arial" w:eastAsia="Calibri" w:hAnsi="Arial" w:cs="Arial"/>
          <w:bCs/>
          <w:sz w:val="22"/>
        </w:rPr>
        <w:t>planirani su u iznosu 18.600,00 EUR</w:t>
      </w:r>
      <w:r w:rsidR="000E4281" w:rsidRPr="000E4281">
        <w:rPr>
          <w:rFonts w:ascii="Arial" w:eastAsia="Calibri" w:hAnsi="Arial" w:cs="Arial"/>
          <w:bCs/>
          <w:sz w:val="22"/>
        </w:rPr>
        <w:t>, a s</w:t>
      </w:r>
      <w:r w:rsidRPr="00D022EB">
        <w:rPr>
          <w:rFonts w:ascii="Arial" w:eastAsia="Calibri" w:hAnsi="Arial" w:cs="Arial"/>
          <w:bCs/>
          <w:sz w:val="22"/>
        </w:rPr>
        <w:t>astoje se od:</w:t>
      </w:r>
    </w:p>
    <w:p w14:paraId="7BF9F040" w14:textId="77777777" w:rsidR="00D022EB" w:rsidRPr="00D022EB" w:rsidRDefault="00D022EB" w:rsidP="00D022EB">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sz w:val="22"/>
        </w:rPr>
        <w:t>- Prihodi od prodaje proizvoda i robe u vrijednosti 15.600,00 EUR. U ukupnim prihodima sudjeluju sa 0,37%</w:t>
      </w:r>
    </w:p>
    <w:p w14:paraId="3E82C8A7" w14:textId="52D74BB6" w:rsidR="00D022EB" w:rsidRPr="00D022EB" w:rsidRDefault="00D022EB" w:rsidP="00D022EB">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sz w:val="22"/>
        </w:rPr>
        <w:t>- Donacije od pravnih i fizičkih osoba u vrijednosti 3.000,00 EUR, kao i u 2025</w:t>
      </w:r>
      <w:r w:rsidR="00F47914">
        <w:rPr>
          <w:rFonts w:ascii="Arial" w:eastAsia="Calibri" w:hAnsi="Arial" w:cs="Arial"/>
          <w:sz w:val="22"/>
        </w:rPr>
        <w:t>.</w:t>
      </w:r>
      <w:r w:rsidRPr="00D022EB">
        <w:rPr>
          <w:rFonts w:ascii="Arial" w:eastAsia="Calibri" w:hAnsi="Arial" w:cs="Arial"/>
          <w:sz w:val="22"/>
        </w:rPr>
        <w:t xml:space="preserve"> godini.</w:t>
      </w:r>
    </w:p>
    <w:p w14:paraId="3A587CD2" w14:textId="1FE82BA8" w:rsidR="00D022EB" w:rsidRPr="00D022EB" w:rsidRDefault="00D022EB" w:rsidP="00D022EB">
      <w:pPr>
        <w:suppressAutoHyphens/>
        <w:autoSpaceDN w:val="0"/>
        <w:spacing w:line="256" w:lineRule="auto"/>
        <w:jc w:val="both"/>
        <w:textAlignment w:val="baseline"/>
        <w:rPr>
          <w:rFonts w:eastAsia="Calibri" w:cs="Times New Roman"/>
        </w:rPr>
      </w:pPr>
      <w:r w:rsidRPr="00D022EB">
        <w:rPr>
          <w:rFonts w:ascii="Arial" w:eastAsia="Calibri" w:hAnsi="Arial" w:cs="Arial"/>
          <w:b/>
          <w:sz w:val="22"/>
        </w:rPr>
        <w:t>4. Prihodi iz nadležnog proračuna</w:t>
      </w:r>
      <w:r w:rsidRPr="00D022EB">
        <w:rPr>
          <w:rFonts w:ascii="Arial" w:eastAsia="Calibri" w:hAnsi="Arial" w:cs="Arial"/>
          <w:sz w:val="22"/>
        </w:rPr>
        <w:t xml:space="preserve"> </w:t>
      </w:r>
      <w:r w:rsidRPr="00D022EB">
        <w:rPr>
          <w:rFonts w:ascii="Arial" w:eastAsia="Calibri" w:hAnsi="Arial" w:cs="Arial"/>
          <w:bCs/>
          <w:sz w:val="22"/>
        </w:rPr>
        <w:t>planirani su u iznosu 2.478.897,00 EUR</w:t>
      </w:r>
      <w:r w:rsidR="000E4281" w:rsidRPr="000E4281">
        <w:rPr>
          <w:rFonts w:ascii="Arial" w:eastAsia="Calibri" w:hAnsi="Arial" w:cs="Arial"/>
          <w:bCs/>
          <w:sz w:val="22"/>
        </w:rPr>
        <w:t>, a s</w:t>
      </w:r>
      <w:r w:rsidRPr="00D022EB">
        <w:rPr>
          <w:rFonts w:ascii="Arial" w:eastAsia="Calibri" w:hAnsi="Arial" w:cs="Arial"/>
          <w:bCs/>
          <w:sz w:val="22"/>
        </w:rPr>
        <w:t>astoje se od:</w:t>
      </w:r>
    </w:p>
    <w:p w14:paraId="6FB94912" w14:textId="700A44A3" w:rsidR="00D022EB" w:rsidRPr="00D022EB" w:rsidRDefault="00D022EB" w:rsidP="00D022EB">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sz w:val="22"/>
        </w:rPr>
        <w:t>- Prihoda iz nadležnog proračuna za financiranje redovne djelatnosti iznose 2.186.106,00 EUR te sačinjavaju 52,9% ukupnih prihoda</w:t>
      </w:r>
      <w:r w:rsidR="00F47914">
        <w:rPr>
          <w:rFonts w:ascii="Arial" w:eastAsia="Calibri" w:hAnsi="Arial" w:cs="Arial"/>
          <w:sz w:val="22"/>
        </w:rPr>
        <w:t>. Prihodi su za 5,13% veći napre</w:t>
      </w:r>
      <w:r w:rsidRPr="00D022EB">
        <w:rPr>
          <w:rFonts w:ascii="Arial" w:eastAsia="Calibri" w:hAnsi="Arial" w:cs="Arial"/>
          <w:sz w:val="22"/>
        </w:rPr>
        <w:t>ma 2025. godini, a vezani su uz broj upisane djece s područja Grada Labina,  Sporazuma o sufinanciranju Dječjeg vrtića „</w:t>
      </w:r>
      <w:proofErr w:type="spellStart"/>
      <w:r w:rsidRPr="00D022EB">
        <w:rPr>
          <w:rFonts w:ascii="Arial" w:eastAsia="Calibri" w:hAnsi="Arial" w:cs="Arial"/>
          <w:sz w:val="22"/>
        </w:rPr>
        <w:t>Pjerina</w:t>
      </w:r>
      <w:proofErr w:type="spellEnd"/>
      <w:r w:rsidRPr="00D022EB">
        <w:rPr>
          <w:rFonts w:ascii="Arial" w:eastAsia="Calibri" w:hAnsi="Arial" w:cs="Arial"/>
          <w:sz w:val="22"/>
        </w:rPr>
        <w:t xml:space="preserve"> </w:t>
      </w:r>
      <w:proofErr w:type="spellStart"/>
      <w:r w:rsidRPr="00D022EB">
        <w:rPr>
          <w:rFonts w:ascii="Arial" w:eastAsia="Calibri" w:hAnsi="Arial" w:cs="Arial"/>
          <w:sz w:val="22"/>
        </w:rPr>
        <w:t>Verbanac</w:t>
      </w:r>
      <w:proofErr w:type="spellEnd"/>
      <w:r w:rsidRPr="00D022EB">
        <w:rPr>
          <w:rFonts w:ascii="Arial" w:eastAsia="Calibri" w:hAnsi="Arial" w:cs="Arial"/>
          <w:sz w:val="22"/>
        </w:rPr>
        <w:t xml:space="preserve">“ Labin koji kaže da Grad Labin, te Općine Raša, Kršan, Sveta </w:t>
      </w:r>
      <w:proofErr w:type="spellStart"/>
      <w:r w:rsidRPr="00D022EB">
        <w:rPr>
          <w:rFonts w:ascii="Arial" w:eastAsia="Calibri" w:hAnsi="Arial" w:cs="Arial"/>
          <w:sz w:val="22"/>
        </w:rPr>
        <w:t>Nedelja</w:t>
      </w:r>
      <w:proofErr w:type="spellEnd"/>
      <w:r w:rsidRPr="00D022EB">
        <w:rPr>
          <w:rFonts w:ascii="Arial" w:eastAsia="Calibri" w:hAnsi="Arial" w:cs="Arial"/>
          <w:sz w:val="22"/>
        </w:rPr>
        <w:t xml:space="preserve"> financiraju redovnu djelatnost Vrtića prema broju upisane djece, a koji se mijenja svake pedagoške godine.</w:t>
      </w:r>
      <w:r w:rsidR="000E4281">
        <w:rPr>
          <w:rFonts w:ascii="Arial" w:eastAsia="Calibri" w:hAnsi="Arial" w:cs="Arial"/>
          <w:sz w:val="22"/>
        </w:rPr>
        <w:t xml:space="preserve"> </w:t>
      </w:r>
      <w:r w:rsidRPr="00D022EB">
        <w:rPr>
          <w:rFonts w:ascii="Arial" w:eastAsia="Calibri" w:hAnsi="Arial" w:cs="Arial"/>
          <w:sz w:val="22"/>
        </w:rPr>
        <w:t>Donošenjem nove Odluke o mjerilima za financiranje djelatnosti predškolskog odgoja i obrazovanja u Gradu Labinu prihodi iz nadležnog proračuna povećavaju se za sufinanciranje cijene boravka djece u jaslicama te za drugo i svako sljedeće dijete upisano u vrtić. Nadalje</w:t>
      </w:r>
      <w:r w:rsidR="00F47914">
        <w:rPr>
          <w:rFonts w:ascii="Arial" w:eastAsia="Calibri" w:hAnsi="Arial" w:cs="Arial"/>
          <w:sz w:val="22"/>
        </w:rPr>
        <w:t>,</w:t>
      </w:r>
      <w:r w:rsidRPr="00D022EB">
        <w:rPr>
          <w:rFonts w:ascii="Arial" w:eastAsia="Calibri" w:hAnsi="Arial" w:cs="Arial"/>
          <w:sz w:val="22"/>
        </w:rPr>
        <w:t xml:space="preserve"> za 2026 godinu planirali smo povećanje izdataka za plaće iako  su kolektivni pregovori u toku. </w:t>
      </w:r>
    </w:p>
    <w:p w14:paraId="32352E00" w14:textId="77777777" w:rsidR="00D022EB" w:rsidRPr="00D022EB" w:rsidRDefault="00D022EB" w:rsidP="00D022EB">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sz w:val="22"/>
        </w:rPr>
        <w:lastRenderedPageBreak/>
        <w:t xml:space="preserve">- Pomoći proračunskog korisnika iz nadležnog proračuna (pomoći za funkcionalno spajanje) u vrijednosti 66.362,00 EUR dobivene na javnom pozivu Ministarstva financija na rok od 5 godina a za poboljšanje materijalnih uvjeta zaposlenika vrtića i boravka djece. </w:t>
      </w:r>
    </w:p>
    <w:p w14:paraId="3D329695" w14:textId="0B643452" w:rsidR="00D022EB" w:rsidRPr="00D022EB" w:rsidRDefault="00D022EB" w:rsidP="00D022EB">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sz w:val="22"/>
        </w:rPr>
        <w:t>- Pomoć proračunskog korisnika iz nadležnog proračuna - Fiskalna održivost vrtića za 2026 godinu u</w:t>
      </w:r>
      <w:r w:rsidR="00F47914">
        <w:rPr>
          <w:rFonts w:ascii="Arial" w:eastAsia="Calibri" w:hAnsi="Arial" w:cs="Arial"/>
          <w:sz w:val="22"/>
        </w:rPr>
        <w:t xml:space="preserve"> vrijednosti od 226.429,00 EUR. </w:t>
      </w:r>
      <w:r w:rsidRPr="00D022EB">
        <w:rPr>
          <w:rFonts w:ascii="Arial" w:eastAsia="Calibri" w:hAnsi="Arial" w:cs="Arial"/>
          <w:sz w:val="22"/>
        </w:rPr>
        <w:t xml:space="preserve">Sredstva se </w:t>
      </w:r>
      <w:r w:rsidRPr="00D022EB">
        <w:rPr>
          <w:rFonts w:ascii="Arial" w:eastAsia="Calibri" w:hAnsi="Arial" w:cs="Arial"/>
          <w:color w:val="231F20"/>
          <w:sz w:val="22"/>
          <w:shd w:val="clear" w:color="auto" w:fill="FFFFFF"/>
        </w:rPr>
        <w:t xml:space="preserve">koristite kao dodatni izvor financiranja za dostupnost, održivost i </w:t>
      </w:r>
      <w:proofErr w:type="spellStart"/>
      <w:r w:rsidRPr="00D022EB">
        <w:rPr>
          <w:rFonts w:ascii="Arial" w:eastAsia="Calibri" w:hAnsi="Arial" w:cs="Arial"/>
          <w:color w:val="231F20"/>
          <w:sz w:val="22"/>
          <w:shd w:val="clear" w:color="auto" w:fill="FFFFFF"/>
        </w:rPr>
        <w:t>priuštivost</w:t>
      </w:r>
      <w:proofErr w:type="spellEnd"/>
      <w:r w:rsidRPr="00D022EB">
        <w:rPr>
          <w:rFonts w:ascii="Arial" w:eastAsia="Calibri" w:hAnsi="Arial" w:cs="Arial"/>
          <w:color w:val="231F20"/>
          <w:sz w:val="22"/>
          <w:shd w:val="clear" w:color="auto" w:fill="FFFFFF"/>
        </w:rPr>
        <w:t xml:space="preserve"> ranog i predškolskog odgoja i obrazovanja uz postojeću razinu i izvore financiranja, u skladu s obvezama, prema dinamici i planu prioriteta utvrđenima u proračunu korisnika sredstava.</w:t>
      </w:r>
    </w:p>
    <w:p w14:paraId="58C7B123" w14:textId="31589E10" w:rsidR="00D022EB" w:rsidRPr="00D022EB" w:rsidRDefault="00D022EB" w:rsidP="00D022EB">
      <w:pPr>
        <w:suppressAutoHyphens/>
        <w:autoSpaceDN w:val="0"/>
        <w:spacing w:line="256" w:lineRule="auto"/>
        <w:jc w:val="both"/>
        <w:textAlignment w:val="baseline"/>
        <w:rPr>
          <w:rFonts w:ascii="Arial" w:eastAsia="Times New Roman" w:hAnsi="Arial" w:cs="Arial"/>
          <w:bCs/>
          <w:sz w:val="22"/>
          <w:lang w:val="en-GB"/>
        </w:rPr>
      </w:pPr>
      <w:r w:rsidRPr="00D022EB">
        <w:rPr>
          <w:rFonts w:ascii="Arial" w:eastAsia="Calibri" w:hAnsi="Arial" w:cs="Arial"/>
          <w:b/>
          <w:sz w:val="22"/>
        </w:rPr>
        <w:t>5.</w:t>
      </w:r>
      <w:r w:rsidRPr="00D022EB">
        <w:rPr>
          <w:rFonts w:ascii="Arial" w:eastAsia="Calibri" w:hAnsi="Arial" w:cs="Arial"/>
          <w:sz w:val="22"/>
        </w:rPr>
        <w:t xml:space="preserve"> </w:t>
      </w:r>
      <w:proofErr w:type="spellStart"/>
      <w:r w:rsidRPr="00D022EB">
        <w:rPr>
          <w:rFonts w:ascii="Arial" w:eastAsia="Times New Roman" w:hAnsi="Arial" w:cs="Arial"/>
          <w:b/>
          <w:bCs/>
          <w:sz w:val="22"/>
          <w:lang w:val="en-GB"/>
        </w:rPr>
        <w:t>Višak</w:t>
      </w:r>
      <w:proofErr w:type="spellEnd"/>
      <w:r w:rsidRPr="00D022EB">
        <w:rPr>
          <w:rFonts w:ascii="Arial" w:eastAsia="Times New Roman" w:hAnsi="Arial" w:cs="Arial"/>
          <w:b/>
          <w:bCs/>
          <w:sz w:val="22"/>
          <w:lang w:val="en-GB"/>
        </w:rPr>
        <w:t xml:space="preserve"> </w:t>
      </w:r>
      <w:proofErr w:type="spellStart"/>
      <w:r w:rsidRPr="00D022EB">
        <w:rPr>
          <w:rFonts w:ascii="Arial" w:eastAsia="Times New Roman" w:hAnsi="Arial" w:cs="Arial"/>
          <w:b/>
          <w:bCs/>
          <w:sz w:val="22"/>
          <w:lang w:val="en-GB"/>
        </w:rPr>
        <w:t>prihoda</w:t>
      </w:r>
      <w:proofErr w:type="spellEnd"/>
      <w:r w:rsidRPr="00D022EB">
        <w:rPr>
          <w:rFonts w:ascii="Arial" w:eastAsia="Times New Roman" w:hAnsi="Arial" w:cs="Arial"/>
          <w:b/>
          <w:bCs/>
          <w:sz w:val="22"/>
          <w:lang w:val="en-GB"/>
        </w:rPr>
        <w:t xml:space="preserve"> </w:t>
      </w:r>
      <w:proofErr w:type="spellStart"/>
      <w:r w:rsidRPr="00D022EB">
        <w:rPr>
          <w:rFonts w:ascii="Arial" w:eastAsia="Times New Roman" w:hAnsi="Arial" w:cs="Arial"/>
          <w:b/>
          <w:bCs/>
          <w:sz w:val="22"/>
          <w:lang w:val="en-GB"/>
        </w:rPr>
        <w:t>iz</w:t>
      </w:r>
      <w:proofErr w:type="spellEnd"/>
      <w:r w:rsidRPr="00D022EB">
        <w:rPr>
          <w:rFonts w:ascii="Arial" w:eastAsia="Times New Roman" w:hAnsi="Arial" w:cs="Arial"/>
          <w:b/>
          <w:bCs/>
          <w:sz w:val="22"/>
          <w:lang w:val="en-GB"/>
        </w:rPr>
        <w:t xml:space="preserve"> </w:t>
      </w:r>
      <w:proofErr w:type="spellStart"/>
      <w:r w:rsidRPr="00D022EB">
        <w:rPr>
          <w:rFonts w:ascii="Arial" w:eastAsia="Times New Roman" w:hAnsi="Arial" w:cs="Arial"/>
          <w:b/>
          <w:bCs/>
          <w:sz w:val="22"/>
          <w:lang w:val="en-GB"/>
        </w:rPr>
        <w:t>prethodne</w:t>
      </w:r>
      <w:proofErr w:type="spellEnd"/>
      <w:r w:rsidRPr="00D022EB">
        <w:rPr>
          <w:rFonts w:ascii="Arial" w:eastAsia="Times New Roman" w:hAnsi="Arial" w:cs="Arial"/>
          <w:b/>
          <w:bCs/>
          <w:sz w:val="22"/>
          <w:lang w:val="en-GB"/>
        </w:rPr>
        <w:t xml:space="preserve"> </w:t>
      </w:r>
      <w:proofErr w:type="spellStart"/>
      <w:r w:rsidRPr="00D022EB">
        <w:rPr>
          <w:rFonts w:ascii="Arial" w:eastAsia="Times New Roman" w:hAnsi="Arial" w:cs="Arial"/>
          <w:b/>
          <w:bCs/>
          <w:sz w:val="22"/>
          <w:lang w:val="en-GB"/>
        </w:rPr>
        <w:t>godine</w:t>
      </w:r>
      <w:proofErr w:type="spellEnd"/>
      <w:r w:rsidRPr="00D022EB">
        <w:rPr>
          <w:rFonts w:ascii="Arial" w:eastAsia="Times New Roman" w:hAnsi="Arial" w:cs="Arial"/>
          <w:b/>
          <w:bCs/>
          <w:sz w:val="22"/>
          <w:lang w:val="en-GB"/>
        </w:rPr>
        <w:t xml:space="preserve"> </w:t>
      </w:r>
      <w:proofErr w:type="spellStart"/>
      <w:r w:rsidRPr="00D022EB">
        <w:rPr>
          <w:rFonts w:ascii="Arial" w:eastAsia="Times New Roman" w:hAnsi="Arial" w:cs="Arial"/>
          <w:bCs/>
          <w:sz w:val="22"/>
          <w:lang w:val="en-GB"/>
        </w:rPr>
        <w:t>planiran</w:t>
      </w:r>
      <w:proofErr w:type="spellEnd"/>
      <w:r w:rsidRPr="00D022EB">
        <w:rPr>
          <w:rFonts w:ascii="Arial" w:eastAsia="Times New Roman" w:hAnsi="Arial" w:cs="Arial"/>
          <w:bCs/>
          <w:sz w:val="22"/>
          <w:lang w:val="en-GB"/>
        </w:rPr>
        <w:t xml:space="preserve"> je u </w:t>
      </w:r>
      <w:proofErr w:type="spellStart"/>
      <w:r w:rsidRPr="00D022EB">
        <w:rPr>
          <w:rFonts w:ascii="Arial" w:eastAsia="Times New Roman" w:hAnsi="Arial" w:cs="Arial"/>
          <w:bCs/>
          <w:sz w:val="22"/>
          <w:lang w:val="en-GB"/>
        </w:rPr>
        <w:t>iznosu</w:t>
      </w:r>
      <w:proofErr w:type="spellEnd"/>
      <w:r w:rsidRPr="00D022EB">
        <w:rPr>
          <w:rFonts w:ascii="Arial" w:eastAsia="Times New Roman" w:hAnsi="Arial" w:cs="Arial"/>
          <w:bCs/>
          <w:sz w:val="22"/>
          <w:lang w:val="en-GB"/>
        </w:rPr>
        <w:t xml:space="preserve"> od 400,00 EUR. To </w:t>
      </w:r>
      <w:proofErr w:type="spellStart"/>
      <w:r w:rsidRPr="00D022EB">
        <w:rPr>
          <w:rFonts w:ascii="Arial" w:eastAsia="Times New Roman" w:hAnsi="Arial" w:cs="Arial"/>
          <w:bCs/>
          <w:sz w:val="22"/>
          <w:lang w:val="en-GB"/>
        </w:rPr>
        <w:t>su</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vlastita</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sredstva</w:t>
      </w:r>
      <w:proofErr w:type="spellEnd"/>
      <w:r w:rsidRPr="00D022EB">
        <w:rPr>
          <w:rFonts w:ascii="Arial" w:eastAsia="Times New Roman" w:hAnsi="Arial" w:cs="Arial"/>
          <w:bCs/>
          <w:sz w:val="22"/>
          <w:lang w:val="en-GB"/>
        </w:rPr>
        <w:t xml:space="preserve"> za </w:t>
      </w:r>
      <w:proofErr w:type="spellStart"/>
      <w:r w:rsidRPr="00D022EB">
        <w:rPr>
          <w:rFonts w:ascii="Arial" w:eastAsia="Times New Roman" w:hAnsi="Arial" w:cs="Arial"/>
          <w:bCs/>
          <w:sz w:val="22"/>
          <w:lang w:val="en-GB"/>
        </w:rPr>
        <w:t>koja</w:t>
      </w:r>
      <w:proofErr w:type="spellEnd"/>
      <w:r w:rsidRPr="00D022EB">
        <w:rPr>
          <w:rFonts w:ascii="Arial" w:eastAsia="Times New Roman" w:hAnsi="Arial" w:cs="Arial"/>
          <w:bCs/>
          <w:sz w:val="22"/>
          <w:lang w:val="en-GB"/>
        </w:rPr>
        <w:t xml:space="preserve"> se </w:t>
      </w:r>
      <w:proofErr w:type="spellStart"/>
      <w:r w:rsidRPr="00D022EB">
        <w:rPr>
          <w:rFonts w:ascii="Arial" w:eastAsia="Times New Roman" w:hAnsi="Arial" w:cs="Arial"/>
          <w:bCs/>
          <w:sz w:val="22"/>
          <w:lang w:val="en-GB"/>
        </w:rPr>
        <w:t>procjenjuje</w:t>
      </w:r>
      <w:proofErr w:type="spellEnd"/>
      <w:r w:rsidRPr="00D022EB">
        <w:rPr>
          <w:rFonts w:ascii="Arial" w:eastAsia="Times New Roman" w:hAnsi="Arial" w:cs="Arial"/>
          <w:bCs/>
          <w:sz w:val="22"/>
          <w:lang w:val="en-GB"/>
        </w:rPr>
        <w:t xml:space="preserve"> da </w:t>
      </w:r>
      <w:proofErr w:type="spellStart"/>
      <w:r w:rsidRPr="00D022EB">
        <w:rPr>
          <w:rFonts w:ascii="Arial" w:eastAsia="Times New Roman" w:hAnsi="Arial" w:cs="Arial"/>
          <w:bCs/>
          <w:sz w:val="22"/>
          <w:lang w:val="en-GB"/>
        </w:rPr>
        <w:t>nećemo</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utrošiti</w:t>
      </w:r>
      <w:proofErr w:type="spellEnd"/>
      <w:r w:rsidRPr="00D022EB">
        <w:rPr>
          <w:rFonts w:ascii="Arial" w:eastAsia="Times New Roman" w:hAnsi="Arial" w:cs="Arial"/>
          <w:bCs/>
          <w:sz w:val="22"/>
          <w:lang w:val="en-GB"/>
        </w:rPr>
        <w:t xml:space="preserve"> u </w:t>
      </w:r>
      <w:proofErr w:type="spellStart"/>
      <w:r w:rsidRPr="00D022EB">
        <w:rPr>
          <w:rFonts w:ascii="Arial" w:eastAsia="Times New Roman" w:hAnsi="Arial" w:cs="Arial"/>
          <w:bCs/>
          <w:sz w:val="22"/>
          <w:lang w:val="en-GB"/>
        </w:rPr>
        <w:t>tekućoj</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godini</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Planirani</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višak</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biti</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će</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utrošen</w:t>
      </w:r>
      <w:proofErr w:type="spellEnd"/>
      <w:r w:rsidRPr="00D022EB">
        <w:rPr>
          <w:rFonts w:ascii="Arial" w:eastAsia="Times New Roman" w:hAnsi="Arial" w:cs="Arial"/>
          <w:bCs/>
          <w:sz w:val="22"/>
          <w:lang w:val="en-GB"/>
        </w:rPr>
        <w:t xml:space="preserve"> u 2026. </w:t>
      </w:r>
      <w:proofErr w:type="spellStart"/>
      <w:r w:rsidRPr="00D022EB">
        <w:rPr>
          <w:rFonts w:ascii="Arial" w:eastAsia="Times New Roman" w:hAnsi="Arial" w:cs="Arial"/>
          <w:bCs/>
          <w:sz w:val="22"/>
          <w:lang w:val="en-GB"/>
        </w:rPr>
        <w:t>godini</w:t>
      </w:r>
      <w:proofErr w:type="spellEnd"/>
      <w:r w:rsidRPr="00D022EB">
        <w:rPr>
          <w:rFonts w:ascii="Arial" w:eastAsia="Times New Roman" w:hAnsi="Arial" w:cs="Arial"/>
          <w:bCs/>
          <w:sz w:val="22"/>
          <w:lang w:val="en-GB"/>
        </w:rPr>
        <w:t>.</w:t>
      </w:r>
    </w:p>
    <w:p w14:paraId="7FE371D7" w14:textId="77777777" w:rsidR="00D022EB" w:rsidRPr="00D022EB" w:rsidRDefault="00D022EB" w:rsidP="00D022EB">
      <w:pPr>
        <w:suppressAutoHyphens/>
        <w:autoSpaceDN w:val="0"/>
        <w:spacing w:line="256" w:lineRule="auto"/>
        <w:jc w:val="both"/>
        <w:textAlignment w:val="baseline"/>
        <w:rPr>
          <w:rFonts w:ascii="Arial" w:eastAsia="Calibri" w:hAnsi="Arial" w:cs="Arial"/>
          <w:b/>
          <w:sz w:val="22"/>
        </w:rPr>
      </w:pPr>
    </w:p>
    <w:p w14:paraId="5393350C" w14:textId="77777777" w:rsidR="00D022EB" w:rsidRPr="00D022EB" w:rsidRDefault="00D022EB" w:rsidP="00D022EB">
      <w:pPr>
        <w:suppressAutoHyphens/>
        <w:autoSpaceDN w:val="0"/>
        <w:spacing w:line="256" w:lineRule="auto"/>
        <w:jc w:val="both"/>
        <w:textAlignment w:val="baseline"/>
        <w:rPr>
          <w:rFonts w:ascii="Arial" w:eastAsia="Calibri" w:hAnsi="Arial" w:cs="Arial"/>
          <w:b/>
          <w:sz w:val="22"/>
        </w:rPr>
      </w:pPr>
      <w:r w:rsidRPr="00D022EB">
        <w:rPr>
          <w:rFonts w:ascii="Arial" w:eastAsia="Calibri" w:hAnsi="Arial" w:cs="Arial"/>
          <w:b/>
          <w:sz w:val="22"/>
        </w:rPr>
        <w:t>OBRAZLOŽENJE RASHODA  I IZDATAKA</w:t>
      </w:r>
    </w:p>
    <w:p w14:paraId="5166F595" w14:textId="03A50421" w:rsidR="00D022EB" w:rsidRPr="00D022EB" w:rsidRDefault="00D022EB" w:rsidP="00D022EB">
      <w:pPr>
        <w:suppressAutoHyphens/>
        <w:autoSpaceDN w:val="0"/>
        <w:spacing w:line="256" w:lineRule="auto"/>
        <w:jc w:val="both"/>
        <w:textAlignment w:val="baseline"/>
        <w:rPr>
          <w:rFonts w:ascii="Arial" w:eastAsia="Calibri" w:hAnsi="Arial" w:cs="Arial"/>
          <w:bCs/>
          <w:sz w:val="22"/>
        </w:rPr>
      </w:pPr>
      <w:r w:rsidRPr="00D022EB">
        <w:rPr>
          <w:rFonts w:ascii="Arial" w:eastAsia="Calibri" w:hAnsi="Arial" w:cs="Arial"/>
          <w:bCs/>
          <w:sz w:val="22"/>
        </w:rPr>
        <w:t>Rashodi i izdaci poslovanja planirani su visini 4.132.537,00 EUR, t</w:t>
      </w:r>
      <w:r w:rsidR="009E5C0C" w:rsidRPr="009E5C0C">
        <w:rPr>
          <w:rFonts w:ascii="Arial" w:eastAsia="Calibri" w:hAnsi="Arial" w:cs="Arial"/>
          <w:bCs/>
          <w:sz w:val="22"/>
        </w:rPr>
        <w:t>o jest</w:t>
      </w:r>
      <w:r w:rsidRPr="00D022EB">
        <w:rPr>
          <w:rFonts w:ascii="Arial" w:eastAsia="Calibri" w:hAnsi="Arial" w:cs="Arial"/>
          <w:bCs/>
          <w:sz w:val="22"/>
        </w:rPr>
        <w:t xml:space="preserve"> za 4,13% više od 2025. godine</w:t>
      </w:r>
      <w:r w:rsidR="009E5C0C" w:rsidRPr="009E5C0C">
        <w:rPr>
          <w:rFonts w:ascii="Arial" w:eastAsia="Calibri" w:hAnsi="Arial" w:cs="Arial"/>
          <w:bCs/>
          <w:sz w:val="22"/>
        </w:rPr>
        <w:t>, a s</w:t>
      </w:r>
      <w:r w:rsidRPr="00D022EB">
        <w:rPr>
          <w:rFonts w:ascii="Arial" w:eastAsia="Calibri" w:hAnsi="Arial" w:cs="Arial"/>
          <w:bCs/>
          <w:sz w:val="22"/>
        </w:rPr>
        <w:t>astoje se od:</w:t>
      </w:r>
    </w:p>
    <w:p w14:paraId="75E8485E" w14:textId="6334CA5D" w:rsidR="00D022EB" w:rsidRPr="00D022EB" w:rsidRDefault="00D022EB" w:rsidP="00D022EB">
      <w:pPr>
        <w:suppressAutoHyphens/>
        <w:autoSpaceDN w:val="0"/>
        <w:spacing w:line="256" w:lineRule="auto"/>
        <w:jc w:val="both"/>
        <w:textAlignment w:val="baseline"/>
        <w:rPr>
          <w:rFonts w:ascii="Arial" w:eastAsia="Calibri" w:hAnsi="Arial" w:cs="Arial"/>
          <w:b/>
          <w:sz w:val="22"/>
        </w:rPr>
      </w:pPr>
      <w:r w:rsidRPr="00D022EB">
        <w:rPr>
          <w:rFonts w:ascii="Arial" w:eastAsia="Calibri" w:hAnsi="Arial" w:cs="Arial"/>
          <w:b/>
          <w:sz w:val="22"/>
        </w:rPr>
        <w:t xml:space="preserve">1. Rashodi za zaposlene </w:t>
      </w:r>
      <w:r w:rsidRPr="00D022EB">
        <w:rPr>
          <w:rFonts w:ascii="Arial" w:eastAsia="Calibri" w:hAnsi="Arial" w:cs="Arial"/>
          <w:bCs/>
          <w:sz w:val="22"/>
        </w:rPr>
        <w:t>planirani su u iznosu 3.316.485,00 EUR</w:t>
      </w:r>
      <w:r w:rsidR="009E5C0C" w:rsidRPr="009E5C0C">
        <w:rPr>
          <w:rFonts w:ascii="Arial" w:eastAsia="Calibri" w:hAnsi="Arial" w:cs="Arial"/>
          <w:bCs/>
          <w:sz w:val="22"/>
        </w:rPr>
        <w:t>, a s</w:t>
      </w:r>
      <w:r w:rsidRPr="00D022EB">
        <w:rPr>
          <w:rFonts w:ascii="Arial" w:eastAsia="Calibri" w:hAnsi="Arial" w:cs="Arial"/>
          <w:bCs/>
          <w:sz w:val="22"/>
        </w:rPr>
        <w:t>astoje se od:</w:t>
      </w:r>
    </w:p>
    <w:p w14:paraId="6B2D25EC" w14:textId="5315925D" w:rsidR="00D022EB" w:rsidRPr="00D022EB" w:rsidRDefault="00D022EB" w:rsidP="00D022EB">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sz w:val="22"/>
        </w:rPr>
        <w:t>- Plaće (bruto) u vrijednosti 2.582.860,00</w:t>
      </w:r>
      <w:r w:rsidR="009E5C0C">
        <w:rPr>
          <w:rFonts w:ascii="Arial" w:eastAsia="Calibri" w:hAnsi="Arial" w:cs="Arial"/>
          <w:sz w:val="22"/>
        </w:rPr>
        <w:t xml:space="preserve"> </w:t>
      </w:r>
      <w:r w:rsidRPr="00D022EB">
        <w:rPr>
          <w:rFonts w:ascii="Arial" w:eastAsia="Calibri" w:hAnsi="Arial" w:cs="Arial"/>
          <w:sz w:val="22"/>
        </w:rPr>
        <w:t>EUR. Rashodi su veći za 8,02% napr</w:t>
      </w:r>
      <w:r w:rsidR="009E5C0C">
        <w:rPr>
          <w:rFonts w:ascii="Arial" w:eastAsia="Calibri" w:hAnsi="Arial" w:cs="Arial"/>
          <w:sz w:val="22"/>
        </w:rPr>
        <w:t>e</w:t>
      </w:r>
      <w:r w:rsidRPr="00D022EB">
        <w:rPr>
          <w:rFonts w:ascii="Arial" w:eastAsia="Calibri" w:hAnsi="Arial" w:cs="Arial"/>
          <w:sz w:val="22"/>
        </w:rPr>
        <w:t>ma 2025. godini, a planiraju se na temelju stvarnih izdataka za plaće prema broju zaposlenih djelatnika koji je veći povećanjem osnovice za plaću i broja zaposlenih. Moramo naglasiti da iako je vidljivo povećanje samo 8</w:t>
      </w:r>
      <w:r w:rsidR="009E5C0C">
        <w:rPr>
          <w:rFonts w:ascii="Arial" w:eastAsia="Calibri" w:hAnsi="Arial" w:cs="Arial"/>
          <w:sz w:val="22"/>
        </w:rPr>
        <w:t>,</w:t>
      </w:r>
      <w:r w:rsidRPr="00D022EB">
        <w:rPr>
          <w:rFonts w:ascii="Arial" w:eastAsia="Calibri" w:hAnsi="Arial" w:cs="Arial"/>
          <w:sz w:val="22"/>
        </w:rPr>
        <w:t xml:space="preserve">02%, izdaci za plaće su veće za vrijednost cijelog jednog mjesečnog obračuna plaća, </w:t>
      </w:r>
      <w:proofErr w:type="spellStart"/>
      <w:r w:rsidRPr="00D022EB">
        <w:rPr>
          <w:rFonts w:ascii="Arial" w:eastAsia="Calibri" w:hAnsi="Arial" w:cs="Arial"/>
          <w:sz w:val="22"/>
        </w:rPr>
        <w:t>tj</w:t>
      </w:r>
      <w:proofErr w:type="spellEnd"/>
      <w:r w:rsidRPr="00D022EB">
        <w:rPr>
          <w:rFonts w:ascii="Arial" w:eastAsia="Calibri" w:hAnsi="Arial" w:cs="Arial"/>
          <w:sz w:val="22"/>
        </w:rPr>
        <w:t xml:space="preserve"> u 2025</w:t>
      </w:r>
      <w:r w:rsidR="009E5C0C">
        <w:rPr>
          <w:rFonts w:ascii="Arial" w:eastAsia="Calibri" w:hAnsi="Arial" w:cs="Arial"/>
          <w:sz w:val="22"/>
        </w:rPr>
        <w:t>.</w:t>
      </w:r>
      <w:r w:rsidRPr="00D022EB">
        <w:rPr>
          <w:rFonts w:ascii="Arial" w:eastAsia="Calibri" w:hAnsi="Arial" w:cs="Arial"/>
          <w:sz w:val="22"/>
        </w:rPr>
        <w:t xml:space="preserve"> godini zbog zakonskih promjena u planu je trošak 13 mjesečnih plaća, dok je u 2026</w:t>
      </w:r>
      <w:r w:rsidR="009E5C0C">
        <w:rPr>
          <w:rFonts w:ascii="Arial" w:eastAsia="Calibri" w:hAnsi="Arial" w:cs="Arial"/>
          <w:sz w:val="22"/>
        </w:rPr>
        <w:t>.</w:t>
      </w:r>
      <w:r w:rsidRPr="00D022EB">
        <w:rPr>
          <w:rFonts w:ascii="Arial" w:eastAsia="Calibri" w:hAnsi="Arial" w:cs="Arial"/>
          <w:sz w:val="22"/>
        </w:rPr>
        <w:t xml:space="preserve"> godini u planu 12 mjesečnih plaća.  </w:t>
      </w:r>
    </w:p>
    <w:p w14:paraId="3E14BE9A" w14:textId="083DE6F6" w:rsidR="00D022EB" w:rsidRPr="00D022EB" w:rsidRDefault="00D022EB" w:rsidP="00D022EB">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sz w:val="22"/>
        </w:rPr>
        <w:t>-Ostali rashodi za zaposlene u vrijednosti 307.389,00 EUR. Rashodi su veći napr</w:t>
      </w:r>
      <w:r w:rsidR="009E5C0C">
        <w:rPr>
          <w:rFonts w:ascii="Arial" w:eastAsia="Calibri" w:hAnsi="Arial" w:cs="Arial"/>
          <w:sz w:val="22"/>
        </w:rPr>
        <w:t>e</w:t>
      </w:r>
      <w:r w:rsidRPr="00D022EB">
        <w:rPr>
          <w:rFonts w:ascii="Arial" w:eastAsia="Calibri" w:hAnsi="Arial" w:cs="Arial"/>
          <w:sz w:val="22"/>
        </w:rPr>
        <w:t>ma 2025. godini. Usko su vezani uz broj djelatnika, te njihova prava prema Kolektivnome ugovoru.</w:t>
      </w:r>
    </w:p>
    <w:p w14:paraId="3CE0FB21" w14:textId="1A837256" w:rsidR="00D022EB" w:rsidRPr="00D022EB" w:rsidRDefault="00D022EB" w:rsidP="00D022EB">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sz w:val="22"/>
        </w:rPr>
        <w:t>- Doprinosi na plaće</w:t>
      </w:r>
      <w:r w:rsidR="009E5C0C">
        <w:rPr>
          <w:rFonts w:ascii="Arial" w:eastAsia="Calibri" w:hAnsi="Arial" w:cs="Arial"/>
          <w:sz w:val="22"/>
        </w:rPr>
        <w:t xml:space="preserve"> </w:t>
      </w:r>
      <w:r w:rsidRPr="00D022EB">
        <w:rPr>
          <w:rFonts w:ascii="Arial" w:eastAsia="Calibri" w:hAnsi="Arial" w:cs="Arial"/>
          <w:sz w:val="22"/>
        </w:rPr>
        <w:t>u vrijednosti u vrijednosti 426.236,00 EUR. Planiraju se na temelju stvarnih izdataka za plaće prema broju zaposlenih djelatnika.</w:t>
      </w:r>
    </w:p>
    <w:p w14:paraId="1E0EEB05" w14:textId="00294440" w:rsidR="00D022EB" w:rsidRPr="00D022EB" w:rsidRDefault="00D022EB" w:rsidP="00D022EB">
      <w:pPr>
        <w:suppressAutoHyphens/>
        <w:autoSpaceDN w:val="0"/>
        <w:spacing w:line="256" w:lineRule="auto"/>
        <w:jc w:val="both"/>
        <w:textAlignment w:val="baseline"/>
        <w:rPr>
          <w:rFonts w:ascii="Arial" w:eastAsia="Calibri" w:hAnsi="Arial" w:cs="Arial"/>
          <w:bCs/>
          <w:sz w:val="22"/>
        </w:rPr>
      </w:pPr>
      <w:r w:rsidRPr="00D022EB">
        <w:rPr>
          <w:rFonts w:ascii="Arial" w:eastAsia="Calibri" w:hAnsi="Arial" w:cs="Arial"/>
          <w:b/>
          <w:sz w:val="22"/>
        </w:rPr>
        <w:t xml:space="preserve">2. Materijalni rashodi </w:t>
      </w:r>
      <w:r w:rsidRPr="00D022EB">
        <w:rPr>
          <w:rFonts w:ascii="Arial" w:eastAsia="Calibri" w:hAnsi="Arial" w:cs="Arial"/>
          <w:bCs/>
          <w:sz w:val="22"/>
        </w:rPr>
        <w:t>planirani su u iznosu 755.246,00 EUR</w:t>
      </w:r>
      <w:r w:rsidR="009E5C0C" w:rsidRPr="009E5C0C">
        <w:rPr>
          <w:rFonts w:ascii="Arial" w:eastAsia="Calibri" w:hAnsi="Arial" w:cs="Arial"/>
          <w:bCs/>
          <w:sz w:val="22"/>
        </w:rPr>
        <w:t>, a s</w:t>
      </w:r>
      <w:r w:rsidRPr="00D022EB">
        <w:rPr>
          <w:rFonts w:ascii="Arial" w:eastAsia="Calibri" w:hAnsi="Arial" w:cs="Arial"/>
          <w:bCs/>
          <w:sz w:val="22"/>
        </w:rPr>
        <w:t>astoje se od:</w:t>
      </w:r>
    </w:p>
    <w:p w14:paraId="3D5AE3FA" w14:textId="1A2762B4" w:rsidR="00D022EB" w:rsidRPr="00D022EB" w:rsidRDefault="00D022EB" w:rsidP="00D022EB">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sz w:val="22"/>
        </w:rPr>
        <w:t>- Naknade troškova zaposlenima planirane su u iznosu 132.250,00 EUR te sačinjavaju 17,51% materijalnih rashoda. U planu za 2026.</w:t>
      </w:r>
      <w:r w:rsidR="009E5C0C">
        <w:rPr>
          <w:rFonts w:ascii="Arial" w:eastAsia="Calibri" w:hAnsi="Arial" w:cs="Arial"/>
          <w:sz w:val="22"/>
        </w:rPr>
        <w:t xml:space="preserve"> godinu</w:t>
      </w:r>
      <w:r w:rsidRPr="00D022EB">
        <w:rPr>
          <w:rFonts w:ascii="Arial" w:eastAsia="Calibri" w:hAnsi="Arial" w:cs="Arial"/>
          <w:sz w:val="22"/>
        </w:rPr>
        <w:t xml:space="preserve"> bilježe rast od 13,57% napr</w:t>
      </w:r>
      <w:r w:rsidR="009E5C0C">
        <w:rPr>
          <w:rFonts w:ascii="Arial" w:eastAsia="Calibri" w:hAnsi="Arial" w:cs="Arial"/>
          <w:sz w:val="22"/>
        </w:rPr>
        <w:t>e</w:t>
      </w:r>
      <w:r w:rsidRPr="00D022EB">
        <w:rPr>
          <w:rFonts w:ascii="Arial" w:eastAsia="Calibri" w:hAnsi="Arial" w:cs="Arial"/>
          <w:sz w:val="22"/>
        </w:rPr>
        <w:t xml:space="preserve">ma 2025. godini. Do rasta navedenih troškova dolazi zbog povećanog broja zaposlenika i nešto manjih troškova  stručnog usavršavanja – završena Montessori edukacija. U planu je i novi Erasmus projekt </w:t>
      </w:r>
      <w:proofErr w:type="spellStart"/>
      <w:r w:rsidRPr="00D022EB">
        <w:rPr>
          <w:rFonts w:ascii="Arial" w:eastAsia="Times New Roman" w:hAnsi="Arial" w:cs="Arial"/>
          <w:bCs/>
          <w:sz w:val="22"/>
          <w:lang w:val="en-GB"/>
        </w:rPr>
        <w:t>projekt</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Održiva</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budućnost</w:t>
      </w:r>
      <w:proofErr w:type="spellEnd"/>
      <w:r w:rsidRPr="00D022EB">
        <w:rPr>
          <w:rFonts w:ascii="Arial" w:eastAsia="Times New Roman" w:hAnsi="Arial" w:cs="Arial"/>
          <w:bCs/>
          <w:sz w:val="22"/>
          <w:lang w:val="en-GB"/>
        </w:rPr>
        <w:t xml:space="preserve"> u </w:t>
      </w:r>
      <w:proofErr w:type="spellStart"/>
      <w:r w:rsidRPr="00D022EB">
        <w:rPr>
          <w:rFonts w:ascii="Arial" w:eastAsia="Times New Roman" w:hAnsi="Arial" w:cs="Arial"/>
          <w:bCs/>
          <w:sz w:val="22"/>
          <w:lang w:val="en-GB"/>
        </w:rPr>
        <w:t>rukama</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novih</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generacija</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sa</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izdacima</w:t>
      </w:r>
      <w:proofErr w:type="spellEnd"/>
      <w:r w:rsidRPr="00D022EB">
        <w:rPr>
          <w:rFonts w:ascii="Arial" w:eastAsia="Times New Roman" w:hAnsi="Arial" w:cs="Arial"/>
          <w:bCs/>
          <w:sz w:val="22"/>
          <w:lang w:val="en-GB"/>
        </w:rPr>
        <w:t xml:space="preserve"> za </w:t>
      </w:r>
      <w:proofErr w:type="spellStart"/>
      <w:r w:rsidRPr="00D022EB">
        <w:rPr>
          <w:rFonts w:ascii="Arial" w:eastAsia="Times New Roman" w:hAnsi="Arial" w:cs="Arial"/>
          <w:bCs/>
          <w:sz w:val="22"/>
          <w:lang w:val="en-GB"/>
        </w:rPr>
        <w:t>službena</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putovanja</w:t>
      </w:r>
      <w:proofErr w:type="spellEnd"/>
      <w:r w:rsidRPr="00D022EB">
        <w:rPr>
          <w:rFonts w:ascii="Arial" w:eastAsia="Times New Roman" w:hAnsi="Arial" w:cs="Arial"/>
          <w:bCs/>
          <w:sz w:val="22"/>
          <w:lang w:val="en-GB"/>
        </w:rPr>
        <w:t>.</w:t>
      </w:r>
    </w:p>
    <w:p w14:paraId="62E8BA65" w14:textId="6CA08D4A" w:rsidR="00D022EB" w:rsidRPr="00D022EB" w:rsidRDefault="00D022EB" w:rsidP="00D022EB">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sz w:val="22"/>
        </w:rPr>
        <w:t xml:space="preserve"> - Rashodi za materijal i energiju planirani u iznosu 449.179,00 EUR</w:t>
      </w:r>
      <w:r w:rsidR="009E5C0C">
        <w:rPr>
          <w:rFonts w:ascii="Arial" w:eastAsia="Calibri" w:hAnsi="Arial" w:cs="Arial"/>
          <w:sz w:val="22"/>
        </w:rPr>
        <w:t>, te s</w:t>
      </w:r>
      <w:r w:rsidRPr="00D022EB">
        <w:rPr>
          <w:rFonts w:ascii="Arial" w:eastAsia="Calibri" w:hAnsi="Arial" w:cs="Arial"/>
          <w:sz w:val="22"/>
        </w:rPr>
        <w:t>ačinjavaju 59,48% materijalnih rashoda. Bilježe rast naprama 2025.</w:t>
      </w:r>
      <w:r w:rsidR="009E5C0C">
        <w:rPr>
          <w:rFonts w:ascii="Arial" w:eastAsia="Calibri" w:hAnsi="Arial" w:cs="Arial"/>
          <w:sz w:val="22"/>
        </w:rPr>
        <w:t xml:space="preserve"> g</w:t>
      </w:r>
      <w:r w:rsidRPr="00D022EB">
        <w:rPr>
          <w:rFonts w:ascii="Arial" w:eastAsia="Calibri" w:hAnsi="Arial" w:cs="Arial"/>
          <w:sz w:val="22"/>
        </w:rPr>
        <w:t xml:space="preserve">odini jer su planirana sredstva Fiskalne održivosti za poboljšanje materijalnih uvjeta rada Vrtića.  </w:t>
      </w:r>
    </w:p>
    <w:p w14:paraId="1543A6F6" w14:textId="0EC8A14C" w:rsidR="00D022EB" w:rsidRPr="00D022EB" w:rsidRDefault="00D022EB" w:rsidP="00D022EB">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sz w:val="22"/>
        </w:rPr>
        <w:t>- Rashodi za usluge planiran</w:t>
      </w:r>
      <w:r w:rsidR="009E5C0C">
        <w:rPr>
          <w:rFonts w:ascii="Arial" w:eastAsia="Calibri" w:hAnsi="Arial" w:cs="Arial"/>
          <w:sz w:val="22"/>
        </w:rPr>
        <w:t>i</w:t>
      </w:r>
      <w:r w:rsidRPr="00D022EB">
        <w:rPr>
          <w:rFonts w:ascii="Arial" w:eastAsia="Calibri" w:hAnsi="Arial" w:cs="Arial"/>
          <w:sz w:val="22"/>
        </w:rPr>
        <w:t xml:space="preserve"> su u iznosu 149.667,00 EUR te sačinjavaju 19,82% materijalnih rashoda. U planu napr</w:t>
      </w:r>
      <w:r w:rsidR="009E5C0C">
        <w:rPr>
          <w:rFonts w:ascii="Arial" w:eastAsia="Calibri" w:hAnsi="Arial" w:cs="Arial"/>
          <w:sz w:val="22"/>
        </w:rPr>
        <w:t>e</w:t>
      </w:r>
      <w:r w:rsidRPr="00D022EB">
        <w:rPr>
          <w:rFonts w:ascii="Arial" w:eastAsia="Calibri" w:hAnsi="Arial" w:cs="Arial"/>
          <w:sz w:val="22"/>
        </w:rPr>
        <w:t>ma 2025</w:t>
      </w:r>
      <w:r w:rsidR="009E5C0C">
        <w:rPr>
          <w:rFonts w:ascii="Arial" w:eastAsia="Calibri" w:hAnsi="Arial" w:cs="Arial"/>
          <w:sz w:val="22"/>
        </w:rPr>
        <w:t>.</w:t>
      </w:r>
      <w:r w:rsidRPr="00D022EB">
        <w:rPr>
          <w:rFonts w:ascii="Arial" w:eastAsia="Calibri" w:hAnsi="Arial" w:cs="Arial"/>
          <w:sz w:val="22"/>
        </w:rPr>
        <w:t xml:space="preserve"> godini indeks je 52,29. U 2025</w:t>
      </w:r>
      <w:r w:rsidR="00F47914">
        <w:rPr>
          <w:rFonts w:ascii="Arial" w:eastAsia="Calibri" w:hAnsi="Arial" w:cs="Arial"/>
          <w:sz w:val="22"/>
        </w:rPr>
        <w:t>.</w:t>
      </w:r>
      <w:r w:rsidRPr="00D022EB">
        <w:rPr>
          <w:rFonts w:ascii="Arial" w:eastAsia="Calibri" w:hAnsi="Arial" w:cs="Arial"/>
          <w:sz w:val="22"/>
        </w:rPr>
        <w:t xml:space="preserve"> godini planirana je donacija u uslugama održavanja u vrijednosti 130.370,00 EUR. U 2026</w:t>
      </w:r>
      <w:r w:rsidR="009E5C0C">
        <w:rPr>
          <w:rFonts w:ascii="Arial" w:eastAsia="Calibri" w:hAnsi="Arial" w:cs="Arial"/>
          <w:sz w:val="22"/>
        </w:rPr>
        <w:t>.</w:t>
      </w:r>
      <w:r w:rsidRPr="00D022EB">
        <w:rPr>
          <w:rFonts w:ascii="Arial" w:eastAsia="Calibri" w:hAnsi="Arial" w:cs="Arial"/>
          <w:sz w:val="22"/>
        </w:rPr>
        <w:t xml:space="preserve"> godini planirana su i sredstva  Fiskalne održivosti za poboljšanje uvjeta rada u Vrtiću.</w:t>
      </w:r>
    </w:p>
    <w:p w14:paraId="5F68DEEB" w14:textId="3AA446BD" w:rsidR="00D022EB" w:rsidRPr="00D022EB" w:rsidRDefault="00D022EB" w:rsidP="00D022EB">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sz w:val="22"/>
        </w:rPr>
        <w:t xml:space="preserve">- Ostali nespomenuti rashodi poslovanja planirani su u iznosu 24.150,00 EUR te sačinjavaju 3,20% materijalnih rashoda. Indeks im je 107,55. Za 2026. godinu planiramo povećanje izdataka za zamjenske kvote za zapošljavanje radnika s invaliditetom, obzirom da se svake </w:t>
      </w:r>
      <w:r w:rsidRPr="00D022EB">
        <w:rPr>
          <w:rFonts w:ascii="Arial" w:eastAsia="Calibri" w:hAnsi="Arial" w:cs="Arial"/>
          <w:sz w:val="22"/>
        </w:rPr>
        <w:lastRenderedPageBreak/>
        <w:t xml:space="preserve">godine poveća osnovica za izračun navedenih izdataka, a imamo i povećani broj radnika koji se također koristi u izračunu istog. </w:t>
      </w:r>
    </w:p>
    <w:p w14:paraId="553CB603" w14:textId="5FB7E269" w:rsidR="00D022EB" w:rsidRPr="00D022EB" w:rsidRDefault="00D022EB" w:rsidP="00D022EB">
      <w:pPr>
        <w:suppressAutoHyphens/>
        <w:autoSpaceDN w:val="0"/>
        <w:spacing w:line="256" w:lineRule="auto"/>
        <w:jc w:val="both"/>
        <w:textAlignment w:val="baseline"/>
        <w:rPr>
          <w:rFonts w:ascii="Arial" w:eastAsia="Calibri" w:hAnsi="Arial" w:cs="Arial"/>
          <w:b/>
          <w:sz w:val="22"/>
        </w:rPr>
      </w:pPr>
      <w:r w:rsidRPr="00D022EB">
        <w:rPr>
          <w:rFonts w:ascii="Arial" w:eastAsia="Calibri" w:hAnsi="Arial" w:cs="Arial"/>
          <w:b/>
          <w:sz w:val="22"/>
        </w:rPr>
        <w:t xml:space="preserve">3. Financijski rashodi </w:t>
      </w:r>
      <w:r w:rsidRPr="00D022EB">
        <w:rPr>
          <w:rFonts w:ascii="Arial" w:eastAsia="Calibri" w:hAnsi="Arial" w:cs="Arial"/>
          <w:bCs/>
          <w:sz w:val="22"/>
        </w:rPr>
        <w:t>planirani su u iznosu 1.760,00 EUR</w:t>
      </w:r>
      <w:r w:rsidR="009E5C0C" w:rsidRPr="009E5C0C">
        <w:rPr>
          <w:rFonts w:ascii="Arial" w:eastAsia="Calibri" w:hAnsi="Arial" w:cs="Arial"/>
          <w:bCs/>
          <w:sz w:val="22"/>
        </w:rPr>
        <w:t>, a s</w:t>
      </w:r>
      <w:r w:rsidRPr="00D022EB">
        <w:rPr>
          <w:rFonts w:ascii="Arial" w:eastAsia="Calibri" w:hAnsi="Arial" w:cs="Arial"/>
          <w:bCs/>
          <w:sz w:val="22"/>
        </w:rPr>
        <w:t>astoje se od:</w:t>
      </w:r>
    </w:p>
    <w:p w14:paraId="151F665C" w14:textId="29DF6D46" w:rsidR="00D022EB" w:rsidRPr="00D022EB" w:rsidRDefault="00D022EB" w:rsidP="00D022EB">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sz w:val="22"/>
        </w:rPr>
        <w:t>- Kamata na primljen</w:t>
      </w:r>
      <w:r w:rsidR="00F47914">
        <w:rPr>
          <w:rFonts w:ascii="Arial" w:eastAsia="Calibri" w:hAnsi="Arial" w:cs="Arial"/>
          <w:sz w:val="22"/>
        </w:rPr>
        <w:t xml:space="preserve">e kredite - </w:t>
      </w:r>
      <w:r w:rsidRPr="00D022EB">
        <w:rPr>
          <w:rFonts w:ascii="Arial" w:eastAsia="Calibri" w:hAnsi="Arial" w:cs="Arial"/>
          <w:sz w:val="22"/>
        </w:rPr>
        <w:t>planiran</w:t>
      </w:r>
      <w:r w:rsidR="009E5C0C">
        <w:rPr>
          <w:rFonts w:ascii="Arial" w:eastAsia="Calibri" w:hAnsi="Arial" w:cs="Arial"/>
          <w:sz w:val="22"/>
        </w:rPr>
        <w:t>e</w:t>
      </w:r>
      <w:r w:rsidRPr="00D022EB">
        <w:rPr>
          <w:rFonts w:ascii="Arial" w:eastAsia="Calibri" w:hAnsi="Arial" w:cs="Arial"/>
          <w:sz w:val="22"/>
        </w:rPr>
        <w:t xml:space="preserve"> u iznosu 1.660,00 EUR</w:t>
      </w:r>
      <w:r w:rsidR="005E5267">
        <w:rPr>
          <w:rFonts w:ascii="Arial" w:eastAsia="Calibri" w:hAnsi="Arial" w:cs="Arial"/>
          <w:sz w:val="22"/>
        </w:rPr>
        <w:t xml:space="preserve">, </w:t>
      </w:r>
      <w:r w:rsidRPr="00D022EB">
        <w:rPr>
          <w:rFonts w:ascii="Arial" w:eastAsia="Calibri" w:hAnsi="Arial" w:cs="Arial"/>
          <w:sz w:val="22"/>
        </w:rPr>
        <w:t xml:space="preserve">prema otplatnom planu Privredne banke Zagreb d.d. za primljen kredit utrošen za energetsku obnovu Centralne zgrade DV </w:t>
      </w:r>
      <w:proofErr w:type="spellStart"/>
      <w:r w:rsidRPr="00D022EB">
        <w:rPr>
          <w:rFonts w:ascii="Arial" w:eastAsia="Calibri" w:hAnsi="Arial" w:cs="Arial"/>
          <w:sz w:val="22"/>
        </w:rPr>
        <w:t>Pjerina</w:t>
      </w:r>
      <w:proofErr w:type="spellEnd"/>
      <w:r w:rsidRPr="00D022EB">
        <w:rPr>
          <w:rFonts w:ascii="Arial" w:eastAsia="Calibri" w:hAnsi="Arial" w:cs="Arial"/>
          <w:sz w:val="22"/>
        </w:rPr>
        <w:t xml:space="preserve"> </w:t>
      </w:r>
      <w:proofErr w:type="spellStart"/>
      <w:r w:rsidRPr="00D022EB">
        <w:rPr>
          <w:rFonts w:ascii="Arial" w:eastAsia="Calibri" w:hAnsi="Arial" w:cs="Arial"/>
          <w:sz w:val="22"/>
        </w:rPr>
        <w:t>Verbanac</w:t>
      </w:r>
      <w:proofErr w:type="spellEnd"/>
      <w:r w:rsidRPr="00D022EB">
        <w:rPr>
          <w:rFonts w:ascii="Arial" w:eastAsia="Calibri" w:hAnsi="Arial" w:cs="Arial"/>
          <w:sz w:val="22"/>
        </w:rPr>
        <w:t xml:space="preserve">. </w:t>
      </w:r>
    </w:p>
    <w:p w14:paraId="70A6A605" w14:textId="77777777" w:rsidR="00D022EB" w:rsidRPr="00D022EB" w:rsidRDefault="00D022EB" w:rsidP="00D022EB">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sz w:val="22"/>
        </w:rPr>
        <w:t>- Ostalih financijskih rashoda – planiranih u iznos od 100,00 EUR za možebitne kamate na zakašnjele račune.</w:t>
      </w:r>
    </w:p>
    <w:p w14:paraId="443BFC69" w14:textId="66D5A8AB" w:rsidR="00D022EB" w:rsidRPr="00D022EB" w:rsidRDefault="00D022EB" w:rsidP="00D022EB">
      <w:pPr>
        <w:suppressAutoHyphens/>
        <w:autoSpaceDN w:val="0"/>
        <w:spacing w:line="256" w:lineRule="auto"/>
        <w:jc w:val="both"/>
        <w:textAlignment w:val="baseline"/>
        <w:rPr>
          <w:rFonts w:ascii="Arial" w:eastAsia="Times New Roman" w:hAnsi="Arial" w:cs="Arial"/>
          <w:bCs/>
          <w:sz w:val="22"/>
          <w:lang w:val="en-GB"/>
        </w:rPr>
      </w:pPr>
      <w:r w:rsidRPr="00D022EB">
        <w:rPr>
          <w:rFonts w:ascii="Arial" w:eastAsia="Calibri" w:hAnsi="Arial" w:cs="Arial"/>
          <w:b/>
          <w:sz w:val="22"/>
        </w:rPr>
        <w:t>4. Rashodi za nabavu proizvedene dugotrajne imovine</w:t>
      </w:r>
      <w:r w:rsidRPr="00D022EB">
        <w:rPr>
          <w:rFonts w:ascii="Arial" w:eastAsia="Calibri" w:hAnsi="Arial" w:cs="Arial"/>
          <w:sz w:val="22"/>
        </w:rPr>
        <w:t xml:space="preserve"> </w:t>
      </w:r>
      <w:r w:rsidRPr="00D022EB">
        <w:rPr>
          <w:rFonts w:ascii="Arial" w:eastAsia="Times New Roman" w:hAnsi="Arial" w:cs="Arial"/>
          <w:b/>
          <w:bCs/>
          <w:sz w:val="22"/>
          <w:lang w:val="en-GB"/>
        </w:rPr>
        <w:t xml:space="preserve"> - </w:t>
      </w:r>
      <w:proofErr w:type="spellStart"/>
      <w:r w:rsidRPr="00D022EB">
        <w:rPr>
          <w:rFonts w:ascii="Arial" w:eastAsia="Times New Roman" w:hAnsi="Arial" w:cs="Arial"/>
          <w:bCs/>
          <w:sz w:val="22"/>
          <w:lang w:val="en-GB"/>
        </w:rPr>
        <w:t>postrojenja</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i</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oprema</w:t>
      </w:r>
      <w:proofErr w:type="spellEnd"/>
      <w:r w:rsidRPr="00D022EB">
        <w:rPr>
          <w:rFonts w:ascii="Arial" w:eastAsia="Times New Roman" w:hAnsi="Arial" w:cs="Arial"/>
          <w:b/>
          <w:bCs/>
          <w:sz w:val="22"/>
          <w:lang w:val="en-GB"/>
        </w:rPr>
        <w:t xml:space="preserve"> </w:t>
      </w:r>
      <w:proofErr w:type="spellStart"/>
      <w:r w:rsidRPr="00D022EB">
        <w:rPr>
          <w:rFonts w:ascii="Arial" w:eastAsia="Times New Roman" w:hAnsi="Arial" w:cs="Arial"/>
          <w:bCs/>
          <w:sz w:val="22"/>
          <w:lang w:val="en-GB"/>
        </w:rPr>
        <w:t>planirani</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su</w:t>
      </w:r>
      <w:proofErr w:type="spellEnd"/>
      <w:r w:rsidRPr="00D022EB">
        <w:rPr>
          <w:rFonts w:ascii="Arial" w:eastAsia="Times New Roman" w:hAnsi="Arial" w:cs="Arial"/>
          <w:bCs/>
          <w:sz w:val="22"/>
          <w:lang w:val="en-GB"/>
        </w:rPr>
        <w:t xml:space="preserve"> u </w:t>
      </w:r>
      <w:proofErr w:type="spellStart"/>
      <w:r w:rsidRPr="00D022EB">
        <w:rPr>
          <w:rFonts w:ascii="Arial" w:eastAsia="Times New Roman" w:hAnsi="Arial" w:cs="Arial"/>
          <w:bCs/>
          <w:sz w:val="22"/>
          <w:lang w:val="en-GB"/>
        </w:rPr>
        <w:t>iznosu</w:t>
      </w:r>
      <w:proofErr w:type="spellEnd"/>
      <w:r w:rsidRPr="00D022EB">
        <w:rPr>
          <w:rFonts w:ascii="Arial" w:eastAsia="Times New Roman" w:hAnsi="Arial" w:cs="Arial"/>
          <w:bCs/>
          <w:sz w:val="22"/>
          <w:lang w:val="en-GB"/>
        </w:rPr>
        <w:t xml:space="preserve"> od 32.500,00 EUR. U </w:t>
      </w:r>
      <w:proofErr w:type="spellStart"/>
      <w:r w:rsidRPr="00D022EB">
        <w:rPr>
          <w:rFonts w:ascii="Arial" w:eastAsia="Times New Roman" w:hAnsi="Arial" w:cs="Arial"/>
          <w:bCs/>
          <w:sz w:val="22"/>
          <w:lang w:val="en-GB"/>
        </w:rPr>
        <w:t>ukupnim</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rashodima</w:t>
      </w:r>
      <w:proofErr w:type="spellEnd"/>
      <w:r w:rsidRPr="00D022EB">
        <w:rPr>
          <w:rFonts w:ascii="Arial" w:eastAsia="Times New Roman" w:hAnsi="Arial" w:cs="Arial"/>
          <w:bCs/>
          <w:sz w:val="22"/>
          <w:lang w:val="en-GB"/>
        </w:rPr>
        <w:t xml:space="preserve"> </w:t>
      </w:r>
      <w:proofErr w:type="spellStart"/>
      <w:r w:rsidR="00F47914">
        <w:rPr>
          <w:rFonts w:ascii="Arial" w:eastAsia="Times New Roman" w:hAnsi="Arial" w:cs="Arial"/>
          <w:bCs/>
          <w:sz w:val="22"/>
          <w:lang w:val="en-GB"/>
        </w:rPr>
        <w:t>sudjeluju</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sa</w:t>
      </w:r>
      <w:proofErr w:type="spellEnd"/>
      <w:r w:rsidRPr="00D022EB">
        <w:rPr>
          <w:rFonts w:ascii="Arial" w:eastAsia="Times New Roman" w:hAnsi="Arial" w:cs="Arial"/>
          <w:bCs/>
          <w:sz w:val="22"/>
          <w:lang w:val="en-GB"/>
        </w:rPr>
        <w:t xml:space="preserve"> 0,79%. </w:t>
      </w:r>
      <w:proofErr w:type="spellStart"/>
      <w:r w:rsidRPr="00D022EB">
        <w:rPr>
          <w:rFonts w:ascii="Arial" w:eastAsia="Times New Roman" w:hAnsi="Arial" w:cs="Arial"/>
          <w:bCs/>
          <w:sz w:val="22"/>
          <w:lang w:val="en-GB"/>
        </w:rPr>
        <w:t>Planirani</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su</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na</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temelju</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potreba</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Vrtića</w:t>
      </w:r>
      <w:proofErr w:type="spellEnd"/>
      <w:r w:rsidRPr="00D022EB">
        <w:rPr>
          <w:rFonts w:ascii="Arial" w:eastAsia="Times New Roman" w:hAnsi="Arial" w:cs="Arial"/>
          <w:bCs/>
          <w:sz w:val="22"/>
          <w:lang w:val="en-GB"/>
        </w:rPr>
        <w:t xml:space="preserve">. Ove </w:t>
      </w:r>
      <w:proofErr w:type="spellStart"/>
      <w:r w:rsidRPr="00D022EB">
        <w:rPr>
          <w:rFonts w:ascii="Arial" w:eastAsia="Times New Roman" w:hAnsi="Arial" w:cs="Arial"/>
          <w:bCs/>
          <w:sz w:val="22"/>
          <w:lang w:val="en-GB"/>
        </w:rPr>
        <w:t>godine</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iz</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sredstava</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Fiskalne</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održivosti</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planirana</w:t>
      </w:r>
      <w:proofErr w:type="spellEnd"/>
      <w:r w:rsidRPr="00D022EB">
        <w:rPr>
          <w:rFonts w:ascii="Arial" w:eastAsia="Times New Roman" w:hAnsi="Arial" w:cs="Arial"/>
          <w:bCs/>
          <w:sz w:val="22"/>
          <w:lang w:val="en-GB"/>
        </w:rPr>
        <w:t xml:space="preserve"> je </w:t>
      </w:r>
      <w:proofErr w:type="spellStart"/>
      <w:r w:rsidRPr="00D022EB">
        <w:rPr>
          <w:rFonts w:ascii="Arial" w:eastAsia="Times New Roman" w:hAnsi="Arial" w:cs="Arial"/>
          <w:bCs/>
          <w:sz w:val="22"/>
          <w:lang w:val="en-GB"/>
        </w:rPr>
        <w:t>nabava</w:t>
      </w:r>
      <w:proofErr w:type="spellEnd"/>
      <w:r w:rsidRPr="00D022EB">
        <w:rPr>
          <w:rFonts w:ascii="Arial" w:eastAsia="Times New Roman" w:hAnsi="Arial" w:cs="Arial"/>
          <w:bCs/>
          <w:sz w:val="22"/>
          <w:lang w:val="en-GB"/>
        </w:rPr>
        <w:t xml:space="preserve"> I </w:t>
      </w:r>
      <w:proofErr w:type="spellStart"/>
      <w:r w:rsidRPr="00D022EB">
        <w:rPr>
          <w:rFonts w:ascii="Arial" w:eastAsia="Times New Roman" w:hAnsi="Arial" w:cs="Arial"/>
          <w:bCs/>
          <w:sz w:val="22"/>
          <w:lang w:val="en-GB"/>
        </w:rPr>
        <w:t>zamjena</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neispravne</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i</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dotrajale</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opreme</w:t>
      </w:r>
      <w:proofErr w:type="spellEnd"/>
      <w:r w:rsidRPr="00D022EB">
        <w:rPr>
          <w:rFonts w:ascii="Arial" w:eastAsia="Times New Roman" w:hAnsi="Arial" w:cs="Arial"/>
          <w:bCs/>
          <w:sz w:val="22"/>
          <w:lang w:val="en-GB"/>
        </w:rPr>
        <w:t>.</w:t>
      </w:r>
    </w:p>
    <w:p w14:paraId="48CD38E9" w14:textId="77777777" w:rsidR="005E5267" w:rsidRDefault="00D022EB" w:rsidP="00D022EB">
      <w:pPr>
        <w:suppressAutoHyphens/>
        <w:autoSpaceDN w:val="0"/>
        <w:spacing w:line="256" w:lineRule="auto"/>
        <w:jc w:val="both"/>
        <w:textAlignment w:val="baseline"/>
        <w:rPr>
          <w:rFonts w:eastAsia="Calibri" w:cs="Times New Roman"/>
        </w:rPr>
      </w:pPr>
      <w:r w:rsidRPr="00D022EB">
        <w:rPr>
          <w:rFonts w:ascii="Arial" w:eastAsia="Calibri" w:hAnsi="Arial" w:cs="Arial"/>
          <w:b/>
          <w:sz w:val="22"/>
        </w:rPr>
        <w:t xml:space="preserve">5. Izdaci za otplatu glavnice primljenih kredita - </w:t>
      </w:r>
      <w:r w:rsidRPr="00D022EB">
        <w:rPr>
          <w:rFonts w:ascii="Arial" w:eastAsia="Times New Roman" w:hAnsi="Arial" w:cs="Arial"/>
          <w:b/>
          <w:bCs/>
          <w:sz w:val="22"/>
          <w:lang w:val="en-GB"/>
        </w:rPr>
        <w:t xml:space="preserve"> </w:t>
      </w:r>
      <w:proofErr w:type="spellStart"/>
      <w:r w:rsidRPr="00D022EB">
        <w:rPr>
          <w:rFonts w:ascii="Arial" w:eastAsia="Times New Roman" w:hAnsi="Arial" w:cs="Arial"/>
          <w:bCs/>
          <w:sz w:val="22"/>
          <w:lang w:val="en-GB"/>
        </w:rPr>
        <w:t>planirani</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su</w:t>
      </w:r>
      <w:proofErr w:type="spellEnd"/>
      <w:r w:rsidRPr="00D022EB">
        <w:rPr>
          <w:rFonts w:ascii="Arial" w:eastAsia="Times New Roman" w:hAnsi="Arial" w:cs="Arial"/>
          <w:bCs/>
          <w:sz w:val="22"/>
          <w:lang w:val="en-GB"/>
        </w:rPr>
        <w:t xml:space="preserve"> u </w:t>
      </w:r>
      <w:proofErr w:type="spellStart"/>
      <w:r w:rsidRPr="00D022EB">
        <w:rPr>
          <w:rFonts w:ascii="Arial" w:eastAsia="Times New Roman" w:hAnsi="Arial" w:cs="Arial"/>
          <w:bCs/>
          <w:sz w:val="22"/>
          <w:lang w:val="en-GB"/>
        </w:rPr>
        <w:t>iznosu</w:t>
      </w:r>
      <w:proofErr w:type="spellEnd"/>
      <w:r w:rsidRPr="00D022EB">
        <w:rPr>
          <w:rFonts w:ascii="Arial" w:eastAsia="Times New Roman" w:hAnsi="Arial" w:cs="Arial"/>
          <w:bCs/>
          <w:sz w:val="22"/>
          <w:lang w:val="en-GB"/>
        </w:rPr>
        <w:t xml:space="preserve"> od 26.546,00 EUR. U </w:t>
      </w:r>
      <w:proofErr w:type="spellStart"/>
      <w:r w:rsidRPr="00D022EB">
        <w:rPr>
          <w:rFonts w:ascii="Arial" w:eastAsia="Times New Roman" w:hAnsi="Arial" w:cs="Arial"/>
          <w:bCs/>
          <w:sz w:val="22"/>
          <w:lang w:val="en-GB"/>
        </w:rPr>
        <w:t>ukupnim</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rashodima</w:t>
      </w:r>
      <w:proofErr w:type="spellEnd"/>
      <w:r w:rsidRPr="00D022EB">
        <w:rPr>
          <w:rFonts w:ascii="Arial" w:eastAsia="Times New Roman" w:hAnsi="Arial" w:cs="Arial"/>
          <w:bCs/>
          <w:sz w:val="22"/>
          <w:lang w:val="en-GB"/>
        </w:rPr>
        <w:t xml:space="preserve"> </w:t>
      </w:r>
      <w:proofErr w:type="spellStart"/>
      <w:proofErr w:type="gramStart"/>
      <w:r w:rsidRPr="00D022EB">
        <w:rPr>
          <w:rFonts w:ascii="Arial" w:eastAsia="Times New Roman" w:hAnsi="Arial" w:cs="Arial"/>
          <w:bCs/>
          <w:sz w:val="22"/>
          <w:lang w:val="en-GB"/>
        </w:rPr>
        <w:t>učestvuju</w:t>
      </w:r>
      <w:proofErr w:type="spellEnd"/>
      <w:r w:rsidRPr="00D022EB">
        <w:rPr>
          <w:rFonts w:ascii="Arial" w:eastAsia="Times New Roman" w:hAnsi="Arial" w:cs="Arial"/>
          <w:bCs/>
          <w:sz w:val="22"/>
          <w:lang w:val="en-GB"/>
        </w:rPr>
        <w:t xml:space="preserve">  </w:t>
      </w:r>
      <w:proofErr w:type="spellStart"/>
      <w:r w:rsidRPr="00D022EB">
        <w:rPr>
          <w:rFonts w:ascii="Arial" w:eastAsia="Times New Roman" w:hAnsi="Arial" w:cs="Arial"/>
          <w:bCs/>
          <w:sz w:val="22"/>
          <w:lang w:val="en-GB"/>
        </w:rPr>
        <w:t>sa</w:t>
      </w:r>
      <w:proofErr w:type="spellEnd"/>
      <w:proofErr w:type="gramEnd"/>
      <w:r w:rsidRPr="00D022EB">
        <w:rPr>
          <w:rFonts w:ascii="Arial" w:eastAsia="Times New Roman" w:hAnsi="Arial" w:cs="Arial"/>
          <w:bCs/>
          <w:sz w:val="22"/>
          <w:lang w:val="en-GB"/>
        </w:rPr>
        <w:t xml:space="preserve"> 0,65%. </w:t>
      </w:r>
      <w:r w:rsidRPr="00D022EB">
        <w:rPr>
          <w:rFonts w:ascii="Arial" w:eastAsia="Calibri" w:hAnsi="Arial" w:cs="Arial"/>
          <w:sz w:val="22"/>
        </w:rPr>
        <w:t>Planiran</w:t>
      </w:r>
      <w:r w:rsidR="005E5267">
        <w:rPr>
          <w:rFonts w:ascii="Arial" w:eastAsia="Calibri" w:hAnsi="Arial" w:cs="Arial"/>
          <w:sz w:val="22"/>
        </w:rPr>
        <w:t>i su</w:t>
      </w:r>
      <w:r w:rsidRPr="00D022EB">
        <w:rPr>
          <w:rFonts w:ascii="Arial" w:eastAsia="Calibri" w:hAnsi="Arial" w:cs="Arial"/>
          <w:sz w:val="22"/>
        </w:rPr>
        <w:t xml:space="preserve"> prema otplatnom planu Privredne banke Zagreb d.d. za primljen kredit utrošen za energetsku obnovu Centralne zgrade DV </w:t>
      </w:r>
      <w:proofErr w:type="spellStart"/>
      <w:r w:rsidRPr="00D022EB">
        <w:rPr>
          <w:rFonts w:ascii="Arial" w:eastAsia="Calibri" w:hAnsi="Arial" w:cs="Arial"/>
          <w:sz w:val="22"/>
        </w:rPr>
        <w:t>Pjerina</w:t>
      </w:r>
      <w:proofErr w:type="spellEnd"/>
      <w:r w:rsidRPr="00D022EB">
        <w:rPr>
          <w:rFonts w:ascii="Arial" w:eastAsia="Calibri" w:hAnsi="Arial" w:cs="Arial"/>
          <w:sz w:val="22"/>
        </w:rPr>
        <w:t xml:space="preserve"> </w:t>
      </w:r>
      <w:proofErr w:type="spellStart"/>
      <w:r w:rsidRPr="00D022EB">
        <w:rPr>
          <w:rFonts w:ascii="Arial" w:eastAsia="Calibri" w:hAnsi="Arial" w:cs="Arial"/>
          <w:sz w:val="22"/>
        </w:rPr>
        <w:t>Verbanac</w:t>
      </w:r>
      <w:proofErr w:type="spellEnd"/>
      <w:r w:rsidRPr="00D022EB">
        <w:rPr>
          <w:rFonts w:ascii="Arial" w:eastAsia="Calibri" w:hAnsi="Arial" w:cs="Arial"/>
          <w:sz w:val="22"/>
        </w:rPr>
        <w:t xml:space="preserve">. </w:t>
      </w:r>
    </w:p>
    <w:p w14:paraId="05A03782" w14:textId="77777777" w:rsidR="005E5267" w:rsidRDefault="005E5267" w:rsidP="00D022EB">
      <w:pPr>
        <w:suppressAutoHyphens/>
        <w:autoSpaceDN w:val="0"/>
        <w:spacing w:line="256" w:lineRule="auto"/>
        <w:jc w:val="both"/>
        <w:textAlignment w:val="baseline"/>
        <w:rPr>
          <w:rFonts w:eastAsia="Calibri" w:cs="Times New Roman"/>
        </w:rPr>
      </w:pPr>
    </w:p>
    <w:p w14:paraId="595ECA0C" w14:textId="040D19B7" w:rsidR="00D022EB" w:rsidRPr="00D022EB" w:rsidRDefault="00D022EB" w:rsidP="00D022EB">
      <w:pPr>
        <w:suppressAutoHyphens/>
        <w:autoSpaceDN w:val="0"/>
        <w:spacing w:line="256" w:lineRule="auto"/>
        <w:jc w:val="both"/>
        <w:textAlignment w:val="baseline"/>
        <w:rPr>
          <w:rFonts w:eastAsia="Calibri" w:cs="Times New Roman"/>
        </w:rPr>
      </w:pPr>
      <w:r w:rsidRPr="00D022EB">
        <w:rPr>
          <w:rFonts w:ascii="Arial" w:eastAsia="Calibri" w:hAnsi="Arial" w:cs="Arial"/>
          <w:b/>
          <w:sz w:val="22"/>
        </w:rPr>
        <w:t>PREGLED PLANIRAHIH PRIHODA I PRIMITAKA, RASHODA I IZDATAKA TE PLANIRANOG REZULTATA POSLOVANJA PREMA IZVORIMA FINANCIRANJA ZA 2025.GODINU</w:t>
      </w:r>
    </w:p>
    <w:p w14:paraId="247A1011" w14:textId="3BF2AC20" w:rsidR="00D022EB" w:rsidRPr="00D022EB" w:rsidRDefault="00D022EB" w:rsidP="00D022EB">
      <w:pPr>
        <w:keepNext/>
        <w:keepLines/>
        <w:suppressAutoHyphens/>
        <w:autoSpaceDN w:val="0"/>
        <w:spacing w:before="200" w:line="256" w:lineRule="auto"/>
        <w:jc w:val="both"/>
        <w:textAlignment w:val="baseline"/>
        <w:rPr>
          <w:rFonts w:ascii="Arial" w:eastAsia="Calibri" w:hAnsi="Arial" w:cs="Arial"/>
          <w:bCs/>
          <w:sz w:val="22"/>
        </w:rPr>
      </w:pPr>
      <w:r w:rsidRPr="00D022EB">
        <w:rPr>
          <w:rFonts w:ascii="Arial" w:eastAsia="Calibri" w:hAnsi="Arial" w:cs="Arial"/>
          <w:bCs/>
          <w:sz w:val="22"/>
        </w:rPr>
        <w:t>Tabelarni pregled planiranog viška/manjka 2025</w:t>
      </w:r>
      <w:r w:rsidR="005E5267">
        <w:rPr>
          <w:rFonts w:ascii="Arial" w:eastAsia="Calibri" w:hAnsi="Arial" w:cs="Arial"/>
          <w:bCs/>
          <w:sz w:val="22"/>
        </w:rPr>
        <w:t xml:space="preserve">. </w:t>
      </w:r>
      <w:r w:rsidRPr="00D022EB">
        <w:rPr>
          <w:rFonts w:ascii="Arial" w:eastAsia="Calibri" w:hAnsi="Arial" w:cs="Arial"/>
          <w:bCs/>
          <w:sz w:val="22"/>
        </w:rPr>
        <w:t>godine, planiranih prihoda i primitaka, rashoda i izdataka  prema izvorima financiranja za 2026.</w:t>
      </w:r>
      <w:r w:rsidR="005E5267">
        <w:rPr>
          <w:rFonts w:ascii="Arial" w:eastAsia="Calibri" w:hAnsi="Arial" w:cs="Arial"/>
          <w:bCs/>
          <w:sz w:val="22"/>
        </w:rPr>
        <w:t xml:space="preserve"> </w:t>
      </w:r>
      <w:r w:rsidRPr="00D022EB">
        <w:rPr>
          <w:rFonts w:ascii="Arial" w:eastAsia="Calibri" w:hAnsi="Arial" w:cs="Arial"/>
          <w:bCs/>
          <w:sz w:val="22"/>
        </w:rPr>
        <w:t>godinu</w:t>
      </w:r>
    </w:p>
    <w:p w14:paraId="79C7309E" w14:textId="2AF5AE11" w:rsidR="00D022EB" w:rsidRPr="00D022EB" w:rsidRDefault="00D022EB" w:rsidP="00D022EB">
      <w:pPr>
        <w:keepNext/>
        <w:keepLines/>
        <w:suppressAutoHyphens/>
        <w:autoSpaceDN w:val="0"/>
        <w:spacing w:before="200" w:line="256" w:lineRule="auto"/>
        <w:jc w:val="both"/>
        <w:textAlignment w:val="baseline"/>
        <w:rPr>
          <w:rFonts w:ascii="Arial" w:eastAsia="Calibri" w:hAnsi="Arial" w:cs="Arial"/>
          <w:sz w:val="20"/>
          <w:szCs w:val="20"/>
        </w:rPr>
      </w:pPr>
      <w:r w:rsidRPr="00D022EB">
        <w:rPr>
          <w:rFonts w:ascii="Arial" w:eastAsia="Calibri" w:hAnsi="Arial" w:cs="Arial"/>
          <w:sz w:val="20"/>
          <w:szCs w:val="20"/>
        </w:rPr>
        <w:t xml:space="preserve">TABLICA 2.                                                                                                                   </w:t>
      </w:r>
      <w:r w:rsidR="005E5267" w:rsidRPr="005E5267">
        <w:rPr>
          <w:rFonts w:ascii="Arial" w:eastAsia="Calibri" w:hAnsi="Arial" w:cs="Arial"/>
          <w:sz w:val="20"/>
          <w:szCs w:val="20"/>
        </w:rPr>
        <w:t xml:space="preserve">  </w:t>
      </w:r>
      <w:r w:rsidR="005E5267">
        <w:rPr>
          <w:rFonts w:ascii="Arial" w:eastAsia="Calibri" w:hAnsi="Arial" w:cs="Arial"/>
          <w:sz w:val="20"/>
          <w:szCs w:val="20"/>
        </w:rPr>
        <w:t xml:space="preserve">               </w:t>
      </w:r>
      <w:r w:rsidRPr="00D022EB">
        <w:rPr>
          <w:rFonts w:ascii="Arial" w:eastAsia="Calibri" w:hAnsi="Arial" w:cs="Arial"/>
          <w:sz w:val="20"/>
          <w:szCs w:val="20"/>
        </w:rPr>
        <w:t>U EUR</w:t>
      </w:r>
    </w:p>
    <w:tbl>
      <w:tblPr>
        <w:tblW w:w="10206" w:type="dxa"/>
        <w:jc w:val="center"/>
        <w:tblLayout w:type="fixed"/>
        <w:tblCellMar>
          <w:left w:w="10" w:type="dxa"/>
          <w:right w:w="10" w:type="dxa"/>
        </w:tblCellMar>
        <w:tblLook w:val="0000" w:firstRow="0" w:lastRow="0" w:firstColumn="0" w:lastColumn="0" w:noHBand="0" w:noVBand="0"/>
      </w:tblPr>
      <w:tblGrid>
        <w:gridCol w:w="1842"/>
        <w:gridCol w:w="1419"/>
        <w:gridCol w:w="1701"/>
        <w:gridCol w:w="1701"/>
        <w:gridCol w:w="1842"/>
        <w:gridCol w:w="1701"/>
      </w:tblGrid>
      <w:tr w:rsidR="00D022EB" w:rsidRPr="00D022EB" w14:paraId="41C79567" w14:textId="77777777" w:rsidTr="00364CA7">
        <w:trPr>
          <w:trHeight w:val="283"/>
          <w:jc w:val="center"/>
        </w:trPr>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1126F" w14:textId="77777777" w:rsidR="00D022EB" w:rsidRPr="00D022EB" w:rsidRDefault="00D022EB" w:rsidP="00364CA7">
            <w:pPr>
              <w:suppressAutoHyphens/>
              <w:autoSpaceDN w:val="0"/>
              <w:spacing w:after="0" w:line="240" w:lineRule="auto"/>
              <w:jc w:val="center"/>
              <w:textAlignment w:val="baseline"/>
              <w:rPr>
                <w:rFonts w:ascii="Arial" w:eastAsia="Calibri" w:hAnsi="Arial" w:cs="Arial"/>
                <w:b/>
                <w:sz w:val="20"/>
                <w:szCs w:val="20"/>
              </w:rPr>
            </w:pPr>
            <w:r w:rsidRPr="00D022EB">
              <w:rPr>
                <w:rFonts w:ascii="Arial" w:eastAsia="Calibri" w:hAnsi="Arial" w:cs="Arial"/>
                <w:b/>
                <w:sz w:val="20"/>
                <w:szCs w:val="20"/>
              </w:rPr>
              <w:t>NAZIV IZVORA PRIHODA</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D2209" w14:textId="77777777" w:rsidR="00D022EB" w:rsidRPr="00D022EB" w:rsidRDefault="00D022EB" w:rsidP="00364CA7">
            <w:pPr>
              <w:suppressAutoHyphens/>
              <w:autoSpaceDN w:val="0"/>
              <w:spacing w:after="0" w:line="240" w:lineRule="auto"/>
              <w:jc w:val="center"/>
              <w:textAlignment w:val="baseline"/>
              <w:rPr>
                <w:rFonts w:ascii="Arial" w:eastAsia="Calibri" w:hAnsi="Arial" w:cs="Arial"/>
                <w:b/>
                <w:sz w:val="20"/>
                <w:szCs w:val="20"/>
              </w:rPr>
            </w:pPr>
          </w:p>
          <w:p w14:paraId="211F9AD3" w14:textId="77777777" w:rsidR="00D022EB" w:rsidRPr="00D022EB" w:rsidRDefault="00D022EB" w:rsidP="00364CA7">
            <w:pPr>
              <w:suppressAutoHyphens/>
              <w:autoSpaceDN w:val="0"/>
              <w:spacing w:after="0" w:line="240" w:lineRule="auto"/>
              <w:jc w:val="center"/>
              <w:textAlignment w:val="baseline"/>
              <w:rPr>
                <w:rFonts w:ascii="Arial" w:eastAsia="Calibri" w:hAnsi="Arial" w:cs="Arial"/>
                <w:b/>
                <w:sz w:val="20"/>
                <w:szCs w:val="20"/>
              </w:rPr>
            </w:pPr>
            <w:r w:rsidRPr="00D022EB">
              <w:rPr>
                <w:rFonts w:ascii="Arial" w:eastAsia="Calibri" w:hAnsi="Arial" w:cs="Arial"/>
                <w:b/>
                <w:sz w:val="20"/>
                <w:szCs w:val="20"/>
              </w:rPr>
              <w:t>IZVOR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3452D" w14:textId="77777777" w:rsidR="00D022EB" w:rsidRPr="00D022EB" w:rsidRDefault="00D022EB" w:rsidP="00364CA7">
            <w:pPr>
              <w:suppressAutoHyphens/>
              <w:autoSpaceDN w:val="0"/>
              <w:spacing w:after="0" w:line="240" w:lineRule="auto"/>
              <w:jc w:val="center"/>
              <w:textAlignment w:val="baseline"/>
              <w:rPr>
                <w:rFonts w:ascii="Arial" w:eastAsia="Calibri" w:hAnsi="Arial" w:cs="Arial"/>
                <w:b/>
                <w:sz w:val="20"/>
                <w:szCs w:val="20"/>
              </w:rPr>
            </w:pPr>
          </w:p>
          <w:p w14:paraId="4B01B5D9" w14:textId="77777777" w:rsidR="00D022EB" w:rsidRPr="00D022EB" w:rsidRDefault="00D022EB" w:rsidP="00364CA7">
            <w:pPr>
              <w:suppressAutoHyphens/>
              <w:autoSpaceDN w:val="0"/>
              <w:spacing w:after="0" w:line="240" w:lineRule="auto"/>
              <w:jc w:val="center"/>
              <w:textAlignment w:val="baseline"/>
              <w:rPr>
                <w:rFonts w:ascii="Arial" w:eastAsia="Calibri" w:hAnsi="Arial" w:cs="Arial"/>
                <w:b/>
                <w:sz w:val="20"/>
                <w:szCs w:val="20"/>
              </w:rPr>
            </w:pPr>
            <w:r w:rsidRPr="00D022EB">
              <w:rPr>
                <w:rFonts w:ascii="Arial" w:eastAsia="Calibri" w:hAnsi="Arial" w:cs="Arial"/>
                <w:b/>
                <w:sz w:val="20"/>
                <w:szCs w:val="20"/>
              </w:rPr>
              <w:t>PLANIRANI VIŠAK/MANJAK 2025.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A3241" w14:textId="77777777" w:rsidR="00D022EB" w:rsidRPr="00D022EB" w:rsidRDefault="00D022EB" w:rsidP="00364CA7">
            <w:pPr>
              <w:suppressAutoHyphens/>
              <w:autoSpaceDN w:val="0"/>
              <w:spacing w:after="0" w:line="240" w:lineRule="auto"/>
              <w:jc w:val="center"/>
              <w:textAlignment w:val="baseline"/>
              <w:rPr>
                <w:rFonts w:ascii="Arial" w:eastAsia="Calibri" w:hAnsi="Arial" w:cs="Arial"/>
                <w:b/>
                <w:sz w:val="20"/>
                <w:szCs w:val="20"/>
              </w:rPr>
            </w:pPr>
          </w:p>
          <w:p w14:paraId="6B56BB15" w14:textId="77777777" w:rsidR="00D022EB" w:rsidRPr="00D022EB" w:rsidRDefault="00D022EB" w:rsidP="00364CA7">
            <w:pPr>
              <w:suppressAutoHyphens/>
              <w:autoSpaceDN w:val="0"/>
              <w:spacing w:after="0" w:line="240" w:lineRule="auto"/>
              <w:jc w:val="center"/>
              <w:textAlignment w:val="baseline"/>
              <w:rPr>
                <w:rFonts w:ascii="Arial" w:eastAsia="Calibri" w:hAnsi="Arial" w:cs="Arial"/>
                <w:b/>
                <w:sz w:val="20"/>
                <w:szCs w:val="20"/>
              </w:rPr>
            </w:pPr>
            <w:r w:rsidRPr="00D022EB">
              <w:rPr>
                <w:rFonts w:ascii="Arial" w:eastAsia="Calibri" w:hAnsi="Arial" w:cs="Arial"/>
                <w:b/>
                <w:sz w:val="20"/>
                <w:szCs w:val="20"/>
              </w:rPr>
              <w:t xml:space="preserve">PLANIRANI PRIHODI 2026. </w:t>
            </w:r>
          </w:p>
          <w:p w14:paraId="7953FBCD" w14:textId="77777777" w:rsidR="00D022EB" w:rsidRPr="00D022EB" w:rsidRDefault="00D022EB" w:rsidP="00364CA7">
            <w:pPr>
              <w:suppressAutoHyphens/>
              <w:autoSpaceDN w:val="0"/>
              <w:spacing w:after="0" w:line="240" w:lineRule="auto"/>
              <w:textAlignment w:val="baseline"/>
              <w:rPr>
                <w:rFonts w:ascii="Arial" w:eastAsia="Calibri" w:hAnsi="Arial" w:cs="Arial"/>
                <w:b/>
                <w:sz w:val="2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FEC53" w14:textId="77777777" w:rsidR="00D022EB" w:rsidRPr="00D022EB" w:rsidRDefault="00D022EB" w:rsidP="00364CA7">
            <w:pPr>
              <w:suppressAutoHyphens/>
              <w:autoSpaceDN w:val="0"/>
              <w:spacing w:after="0" w:line="240" w:lineRule="auto"/>
              <w:textAlignment w:val="baseline"/>
              <w:rPr>
                <w:rFonts w:ascii="Arial" w:eastAsia="Calibri" w:hAnsi="Arial" w:cs="Arial"/>
                <w:b/>
                <w:sz w:val="20"/>
                <w:szCs w:val="20"/>
              </w:rPr>
            </w:pPr>
            <w:r w:rsidRPr="00D022EB">
              <w:rPr>
                <w:rFonts w:ascii="Arial" w:eastAsia="Calibri" w:hAnsi="Arial" w:cs="Arial"/>
                <w:b/>
                <w:sz w:val="20"/>
                <w:szCs w:val="20"/>
              </w:rPr>
              <w:t>PLANIRANI VIŠAK/MANJAK</w:t>
            </w:r>
          </w:p>
          <w:p w14:paraId="0049E195" w14:textId="77777777" w:rsidR="00D022EB" w:rsidRPr="00D022EB" w:rsidRDefault="00D022EB" w:rsidP="00364CA7">
            <w:pPr>
              <w:suppressAutoHyphens/>
              <w:autoSpaceDN w:val="0"/>
              <w:spacing w:after="0" w:line="240" w:lineRule="auto"/>
              <w:textAlignment w:val="baseline"/>
              <w:rPr>
                <w:rFonts w:ascii="Arial" w:eastAsia="Calibri" w:hAnsi="Arial" w:cs="Arial"/>
                <w:b/>
                <w:sz w:val="20"/>
                <w:szCs w:val="20"/>
              </w:rPr>
            </w:pPr>
            <w:r w:rsidRPr="00D022EB">
              <w:rPr>
                <w:rFonts w:ascii="Arial" w:eastAsia="Calibri" w:hAnsi="Arial" w:cs="Arial"/>
                <w:b/>
                <w:sz w:val="20"/>
                <w:szCs w:val="20"/>
              </w:rPr>
              <w:t>2025. + PLANIRANI PRIHODI 2026.</w:t>
            </w:r>
          </w:p>
          <w:p w14:paraId="2D5FB1CD" w14:textId="77777777" w:rsidR="00D022EB" w:rsidRPr="00D022EB" w:rsidRDefault="00D022EB" w:rsidP="00364CA7">
            <w:pPr>
              <w:suppressAutoHyphens/>
              <w:autoSpaceDN w:val="0"/>
              <w:spacing w:after="0" w:line="240" w:lineRule="auto"/>
              <w:textAlignment w:val="baseline"/>
              <w:rPr>
                <w:rFonts w:ascii="Arial" w:eastAsia="Calibri" w:hAnsi="Arial" w:cs="Arial"/>
                <w:b/>
                <w:sz w:val="20"/>
                <w:szCs w:val="20"/>
              </w:rPr>
            </w:pPr>
            <w:r w:rsidRPr="00D022EB">
              <w:rPr>
                <w:rFonts w:ascii="Arial" w:eastAsia="Calibri" w:hAnsi="Arial" w:cs="Arial"/>
                <w:b/>
                <w:sz w:val="20"/>
                <w:szCs w:val="20"/>
              </w:rPr>
              <w:t>(kolona 3+4)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4C071" w14:textId="77777777" w:rsidR="00D022EB" w:rsidRPr="00D022EB" w:rsidRDefault="00D022EB" w:rsidP="00364CA7">
            <w:pPr>
              <w:suppressAutoHyphens/>
              <w:autoSpaceDN w:val="0"/>
              <w:spacing w:after="0" w:line="240" w:lineRule="auto"/>
              <w:textAlignment w:val="baseline"/>
              <w:rPr>
                <w:rFonts w:ascii="Arial" w:eastAsia="Calibri" w:hAnsi="Arial" w:cs="Arial"/>
                <w:b/>
                <w:sz w:val="20"/>
                <w:szCs w:val="20"/>
              </w:rPr>
            </w:pPr>
            <w:r w:rsidRPr="00D022EB">
              <w:rPr>
                <w:rFonts w:ascii="Arial" w:eastAsia="Calibri" w:hAnsi="Arial" w:cs="Arial"/>
                <w:b/>
                <w:sz w:val="20"/>
                <w:szCs w:val="20"/>
              </w:rPr>
              <w:t>PLANIRANI RASHODI 2026.</w:t>
            </w:r>
          </w:p>
        </w:tc>
      </w:tr>
      <w:tr w:rsidR="00D022EB" w:rsidRPr="00D022EB" w14:paraId="3FC69244" w14:textId="77777777" w:rsidTr="00364CA7">
        <w:trPr>
          <w:trHeight w:val="283"/>
          <w:jc w:val="center"/>
        </w:trPr>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B6EE8" w14:textId="77777777" w:rsidR="00D022EB" w:rsidRPr="00D022EB" w:rsidRDefault="00D022EB" w:rsidP="00364CA7">
            <w:pPr>
              <w:suppressAutoHyphens/>
              <w:autoSpaceDN w:val="0"/>
              <w:spacing w:after="0" w:line="240" w:lineRule="auto"/>
              <w:jc w:val="center"/>
              <w:textAlignment w:val="baseline"/>
              <w:rPr>
                <w:rFonts w:ascii="Arial" w:eastAsia="Calibri" w:hAnsi="Arial" w:cs="Arial"/>
                <w:b/>
                <w:sz w:val="20"/>
                <w:szCs w:val="20"/>
              </w:rPr>
            </w:pPr>
            <w:r w:rsidRPr="00D022EB">
              <w:rPr>
                <w:rFonts w:ascii="Arial" w:eastAsia="Calibri" w:hAnsi="Arial" w:cs="Arial"/>
                <w:b/>
                <w:sz w:val="20"/>
                <w:szCs w:val="20"/>
              </w:rPr>
              <w:t>1</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A6FA1" w14:textId="77777777" w:rsidR="00D022EB" w:rsidRPr="00D022EB" w:rsidRDefault="00D022EB" w:rsidP="00364CA7">
            <w:pPr>
              <w:suppressAutoHyphens/>
              <w:autoSpaceDN w:val="0"/>
              <w:spacing w:after="0" w:line="240" w:lineRule="auto"/>
              <w:jc w:val="center"/>
              <w:textAlignment w:val="baseline"/>
              <w:rPr>
                <w:rFonts w:ascii="Arial" w:eastAsia="Calibri" w:hAnsi="Arial" w:cs="Arial"/>
                <w:b/>
                <w:sz w:val="20"/>
                <w:szCs w:val="20"/>
              </w:rPr>
            </w:pPr>
            <w:r w:rsidRPr="00D022EB">
              <w:rPr>
                <w:rFonts w:ascii="Arial" w:eastAsia="Calibri" w:hAnsi="Arial" w:cs="Arial"/>
                <w:b/>
                <w:sz w:val="20"/>
                <w:szCs w:val="20"/>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959EB" w14:textId="77777777" w:rsidR="00D022EB" w:rsidRPr="00D022EB" w:rsidRDefault="00D022EB" w:rsidP="00364CA7">
            <w:pPr>
              <w:suppressAutoHyphens/>
              <w:autoSpaceDN w:val="0"/>
              <w:spacing w:after="0" w:line="240" w:lineRule="auto"/>
              <w:jc w:val="center"/>
              <w:textAlignment w:val="baseline"/>
              <w:rPr>
                <w:rFonts w:ascii="Arial" w:eastAsia="Calibri" w:hAnsi="Arial" w:cs="Arial"/>
                <w:b/>
                <w:sz w:val="20"/>
                <w:szCs w:val="20"/>
              </w:rPr>
            </w:pPr>
            <w:r w:rsidRPr="00D022EB">
              <w:rPr>
                <w:rFonts w:ascii="Arial" w:eastAsia="Calibri" w:hAnsi="Arial" w:cs="Arial"/>
                <w:b/>
                <w:sz w:val="20"/>
                <w:szCs w:val="20"/>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B4B76" w14:textId="77777777" w:rsidR="00D022EB" w:rsidRPr="00D022EB" w:rsidRDefault="00D022EB" w:rsidP="00364CA7">
            <w:pPr>
              <w:suppressAutoHyphens/>
              <w:autoSpaceDN w:val="0"/>
              <w:spacing w:after="0" w:line="240" w:lineRule="auto"/>
              <w:jc w:val="center"/>
              <w:textAlignment w:val="baseline"/>
              <w:rPr>
                <w:rFonts w:ascii="Arial" w:eastAsia="Calibri" w:hAnsi="Arial" w:cs="Arial"/>
                <w:b/>
                <w:sz w:val="20"/>
                <w:szCs w:val="20"/>
              </w:rPr>
            </w:pPr>
            <w:r w:rsidRPr="00D022EB">
              <w:rPr>
                <w:rFonts w:ascii="Arial" w:eastAsia="Calibri" w:hAnsi="Arial" w:cs="Arial"/>
                <w:b/>
                <w:sz w:val="20"/>
                <w:szCs w:val="20"/>
              </w:rPr>
              <w:t>4</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AC575" w14:textId="77777777" w:rsidR="00D022EB" w:rsidRPr="00D022EB" w:rsidRDefault="00D022EB" w:rsidP="00364CA7">
            <w:pPr>
              <w:suppressAutoHyphens/>
              <w:autoSpaceDN w:val="0"/>
              <w:spacing w:after="0" w:line="240" w:lineRule="auto"/>
              <w:jc w:val="center"/>
              <w:textAlignment w:val="baseline"/>
              <w:rPr>
                <w:rFonts w:ascii="Arial" w:eastAsia="Calibri" w:hAnsi="Arial" w:cs="Arial"/>
                <w:b/>
                <w:sz w:val="20"/>
                <w:szCs w:val="20"/>
              </w:rPr>
            </w:pPr>
            <w:r w:rsidRPr="00D022EB">
              <w:rPr>
                <w:rFonts w:ascii="Arial" w:eastAsia="Calibri" w:hAnsi="Arial" w:cs="Arial"/>
                <w:b/>
                <w:sz w:val="20"/>
                <w:szCs w:val="20"/>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86004E" w14:textId="77777777" w:rsidR="00D022EB" w:rsidRPr="00D022EB" w:rsidRDefault="00D022EB" w:rsidP="00364CA7">
            <w:pPr>
              <w:suppressAutoHyphens/>
              <w:autoSpaceDN w:val="0"/>
              <w:spacing w:after="0" w:line="240" w:lineRule="auto"/>
              <w:jc w:val="center"/>
              <w:textAlignment w:val="baseline"/>
              <w:rPr>
                <w:rFonts w:ascii="Arial" w:eastAsia="Calibri" w:hAnsi="Arial" w:cs="Arial"/>
                <w:b/>
                <w:sz w:val="20"/>
                <w:szCs w:val="20"/>
              </w:rPr>
            </w:pPr>
            <w:r w:rsidRPr="00D022EB">
              <w:rPr>
                <w:rFonts w:ascii="Arial" w:eastAsia="Calibri" w:hAnsi="Arial" w:cs="Arial"/>
                <w:b/>
                <w:sz w:val="20"/>
                <w:szCs w:val="20"/>
              </w:rPr>
              <w:t>6</w:t>
            </w:r>
          </w:p>
        </w:tc>
      </w:tr>
      <w:tr w:rsidR="00D022EB" w:rsidRPr="00D022EB" w14:paraId="50001988" w14:textId="77777777" w:rsidTr="00364CA7">
        <w:trPr>
          <w:trHeight w:val="283"/>
          <w:jc w:val="center"/>
        </w:trPr>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6240D" w14:textId="77777777" w:rsidR="00D022EB" w:rsidRPr="00D022EB" w:rsidRDefault="00D022EB" w:rsidP="00364CA7">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Opći prihodi i primici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1EF65" w14:textId="77777777" w:rsidR="00D022EB" w:rsidRPr="00D022EB" w:rsidRDefault="00D022EB" w:rsidP="00364CA7">
            <w:pPr>
              <w:suppressAutoHyphens/>
              <w:autoSpaceDN w:val="0"/>
              <w:spacing w:after="0" w:line="240" w:lineRule="auto"/>
              <w:jc w:val="both"/>
              <w:textAlignment w:val="baseline"/>
              <w:rPr>
                <w:rFonts w:ascii="Arial" w:eastAsia="Calibri" w:hAnsi="Arial" w:cs="Arial"/>
                <w:bCs/>
                <w:sz w:val="20"/>
                <w:szCs w:val="20"/>
              </w:rPr>
            </w:pPr>
            <w:r w:rsidRPr="00D022EB">
              <w:rPr>
                <w:rFonts w:ascii="Arial" w:eastAsia="Calibri" w:hAnsi="Arial" w:cs="Arial"/>
                <w:bCs/>
                <w:sz w:val="20"/>
                <w:szCs w:val="20"/>
              </w:rPr>
              <w:t>1.1.001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9EC61"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E1449"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2.186.106,00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D2690"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2.186.106,00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D2779"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2.186.106,00</w:t>
            </w:r>
          </w:p>
        </w:tc>
      </w:tr>
      <w:tr w:rsidR="00D022EB" w:rsidRPr="00D022EB" w14:paraId="3E313FE0" w14:textId="77777777" w:rsidTr="00364CA7">
        <w:trPr>
          <w:trHeight w:val="283"/>
          <w:jc w:val="center"/>
        </w:trPr>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C6865" w14:textId="71DB87CA" w:rsidR="00D022EB" w:rsidRPr="00D022EB" w:rsidRDefault="00D022EB" w:rsidP="00364CA7">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Vlastiti prihodi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DE9B2" w14:textId="77777777" w:rsidR="00D022EB" w:rsidRPr="00D022EB" w:rsidRDefault="00D022EB" w:rsidP="00364CA7">
            <w:pPr>
              <w:suppressAutoHyphens/>
              <w:autoSpaceDN w:val="0"/>
              <w:spacing w:after="0" w:line="240" w:lineRule="auto"/>
              <w:jc w:val="both"/>
              <w:textAlignment w:val="baseline"/>
              <w:rPr>
                <w:rFonts w:ascii="Arial" w:eastAsia="Calibri" w:hAnsi="Arial" w:cs="Arial"/>
                <w:bCs/>
                <w:sz w:val="20"/>
                <w:szCs w:val="20"/>
              </w:rPr>
            </w:pPr>
            <w:r w:rsidRPr="00D022EB">
              <w:rPr>
                <w:rFonts w:ascii="Arial" w:eastAsia="Calibri" w:hAnsi="Arial" w:cs="Arial"/>
                <w:bCs/>
                <w:sz w:val="20"/>
                <w:szCs w:val="20"/>
              </w:rPr>
              <w:t>3.9.000001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B2702"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400,00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44D4C"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15.600,00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620B9"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16.000,00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210F5"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16.000,00</w:t>
            </w:r>
          </w:p>
        </w:tc>
      </w:tr>
      <w:tr w:rsidR="00D022EB" w:rsidRPr="00D022EB" w14:paraId="2672BF36" w14:textId="77777777" w:rsidTr="00364CA7">
        <w:trPr>
          <w:trHeight w:val="283"/>
          <w:jc w:val="center"/>
        </w:trPr>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C490C" w14:textId="77777777" w:rsidR="00D022EB" w:rsidRPr="00D022EB" w:rsidRDefault="00D022EB" w:rsidP="00364CA7">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Prihodi za posebne namjene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B0E94" w14:textId="77777777" w:rsidR="00D022EB" w:rsidRPr="00D022EB" w:rsidRDefault="00D022EB" w:rsidP="00364CA7">
            <w:pPr>
              <w:suppressAutoHyphens/>
              <w:autoSpaceDN w:val="0"/>
              <w:spacing w:after="0" w:line="240" w:lineRule="auto"/>
              <w:jc w:val="both"/>
              <w:textAlignment w:val="baseline"/>
              <w:rPr>
                <w:rFonts w:ascii="Arial" w:eastAsia="Calibri" w:hAnsi="Arial" w:cs="Arial"/>
                <w:bCs/>
                <w:sz w:val="20"/>
                <w:szCs w:val="20"/>
              </w:rPr>
            </w:pPr>
            <w:r w:rsidRPr="00D022EB">
              <w:rPr>
                <w:rFonts w:ascii="Arial" w:eastAsia="Calibri" w:hAnsi="Arial" w:cs="Arial"/>
                <w:bCs/>
                <w:sz w:val="20"/>
                <w:szCs w:val="20"/>
              </w:rPr>
              <w:t>4.9.000001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B069A"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933B0"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525.000,00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0B66F"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525.000,00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3B5D1"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525.000,00</w:t>
            </w:r>
          </w:p>
        </w:tc>
      </w:tr>
      <w:tr w:rsidR="00D022EB" w:rsidRPr="00D022EB" w14:paraId="45E59246" w14:textId="77777777" w:rsidTr="00364CA7">
        <w:trPr>
          <w:trHeight w:val="283"/>
          <w:jc w:val="center"/>
        </w:trPr>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E3B82" w14:textId="77777777" w:rsidR="00D022EB" w:rsidRPr="00D022EB" w:rsidRDefault="00D022EB" w:rsidP="00364CA7">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Program unije-EU projekti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DB7A0" w14:textId="77777777" w:rsidR="00D022EB" w:rsidRPr="00D022EB" w:rsidRDefault="00D022EB" w:rsidP="00364CA7">
            <w:pPr>
              <w:keepNext/>
              <w:keepLines/>
              <w:suppressAutoHyphens/>
              <w:autoSpaceDN w:val="0"/>
              <w:spacing w:after="0" w:line="240" w:lineRule="auto"/>
              <w:jc w:val="both"/>
              <w:textAlignment w:val="baseline"/>
              <w:rPr>
                <w:rFonts w:ascii="Arial" w:eastAsia="Calibri" w:hAnsi="Arial" w:cs="Arial"/>
                <w:bCs/>
                <w:sz w:val="20"/>
                <w:szCs w:val="20"/>
              </w:rPr>
            </w:pPr>
            <w:r w:rsidRPr="00D022EB">
              <w:rPr>
                <w:rFonts w:ascii="Arial" w:eastAsia="Calibri" w:hAnsi="Arial" w:cs="Arial"/>
                <w:bCs/>
                <w:sz w:val="20"/>
                <w:szCs w:val="20"/>
              </w:rPr>
              <w:t>5.1.0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A6750"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A6160"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25.000,00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65647"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25.000,00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989053"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25.000,00</w:t>
            </w:r>
          </w:p>
        </w:tc>
      </w:tr>
      <w:tr w:rsidR="00D022EB" w:rsidRPr="00D022EB" w14:paraId="69FF7E08" w14:textId="77777777" w:rsidTr="00364CA7">
        <w:trPr>
          <w:trHeight w:val="283"/>
          <w:jc w:val="center"/>
        </w:trPr>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96445" w14:textId="77777777" w:rsidR="00D022EB" w:rsidRPr="00D022EB" w:rsidRDefault="00D022EB" w:rsidP="00364CA7">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Tekuće pomoći državni. Proračun(funkcionalno spajanje)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86091" w14:textId="77777777" w:rsidR="00D022EB" w:rsidRPr="00D022EB" w:rsidRDefault="00D022EB" w:rsidP="00364CA7">
            <w:pPr>
              <w:keepNext/>
              <w:keepLines/>
              <w:suppressAutoHyphens/>
              <w:autoSpaceDN w:val="0"/>
              <w:spacing w:after="0" w:line="240" w:lineRule="auto"/>
              <w:jc w:val="both"/>
              <w:textAlignment w:val="baseline"/>
              <w:rPr>
                <w:rFonts w:ascii="Arial" w:eastAsia="Calibri" w:hAnsi="Arial" w:cs="Arial"/>
                <w:bCs/>
                <w:sz w:val="20"/>
                <w:szCs w:val="20"/>
              </w:rPr>
            </w:pPr>
            <w:r w:rsidRPr="00D022EB">
              <w:rPr>
                <w:rFonts w:ascii="Arial" w:eastAsia="Calibri" w:hAnsi="Arial" w:cs="Arial"/>
                <w:bCs/>
                <w:sz w:val="20"/>
                <w:szCs w:val="20"/>
              </w:rPr>
              <w:t>5.4.0010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D68AE"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5920E"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66.362,00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121CA"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66.362,00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A2237"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66.362,00</w:t>
            </w:r>
          </w:p>
        </w:tc>
      </w:tr>
      <w:tr w:rsidR="00D022EB" w:rsidRPr="00D022EB" w14:paraId="2C29037D" w14:textId="77777777" w:rsidTr="00364CA7">
        <w:trPr>
          <w:trHeight w:val="283"/>
          <w:jc w:val="center"/>
        </w:trPr>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2E209" w14:textId="77777777" w:rsidR="00D022EB" w:rsidRPr="00D022EB" w:rsidRDefault="00D022EB" w:rsidP="00364CA7">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Tekuće pomoći državni. Proračun(Fiskalna održivost)</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620AD" w14:textId="77777777" w:rsidR="00D022EB" w:rsidRPr="00D022EB" w:rsidRDefault="00D022EB" w:rsidP="00364CA7">
            <w:pPr>
              <w:keepNext/>
              <w:keepLines/>
              <w:suppressAutoHyphens/>
              <w:autoSpaceDN w:val="0"/>
              <w:spacing w:after="0" w:line="240" w:lineRule="auto"/>
              <w:jc w:val="both"/>
              <w:textAlignment w:val="baseline"/>
              <w:rPr>
                <w:rFonts w:ascii="Arial" w:eastAsia="Calibri" w:hAnsi="Arial" w:cs="Arial"/>
                <w:bCs/>
                <w:sz w:val="20"/>
                <w:szCs w:val="20"/>
              </w:rPr>
            </w:pPr>
            <w:r w:rsidRPr="00D022EB">
              <w:rPr>
                <w:rFonts w:ascii="Arial" w:eastAsia="Calibri" w:hAnsi="Arial" w:cs="Arial"/>
                <w:bCs/>
                <w:sz w:val="20"/>
                <w:szCs w:val="20"/>
              </w:rPr>
              <w:t>5.4.0012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06989"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D7AB3"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226.429,00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8D4E7"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226.429,00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CA4BE"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226.429,00</w:t>
            </w:r>
          </w:p>
        </w:tc>
      </w:tr>
      <w:tr w:rsidR="00D022EB" w:rsidRPr="00D022EB" w14:paraId="68821950" w14:textId="77777777" w:rsidTr="00364CA7">
        <w:trPr>
          <w:trHeight w:val="283"/>
          <w:jc w:val="center"/>
        </w:trPr>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78CA1" w14:textId="77777777" w:rsidR="00D022EB" w:rsidRPr="00D022EB" w:rsidRDefault="00D022EB" w:rsidP="00364CA7">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Pomoći korisnika</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ADB7F" w14:textId="77777777" w:rsidR="00D022EB" w:rsidRPr="00D022EB" w:rsidRDefault="00D022EB" w:rsidP="00364CA7">
            <w:pPr>
              <w:keepNext/>
              <w:keepLines/>
              <w:suppressAutoHyphens/>
              <w:autoSpaceDN w:val="0"/>
              <w:spacing w:after="0" w:line="240" w:lineRule="auto"/>
              <w:jc w:val="both"/>
              <w:textAlignment w:val="baseline"/>
              <w:rPr>
                <w:rFonts w:ascii="Arial" w:eastAsia="Calibri" w:hAnsi="Arial" w:cs="Arial"/>
                <w:bCs/>
                <w:sz w:val="20"/>
                <w:szCs w:val="20"/>
              </w:rPr>
            </w:pPr>
            <w:r w:rsidRPr="00D022EB">
              <w:rPr>
                <w:rFonts w:ascii="Arial" w:eastAsia="Calibri" w:hAnsi="Arial" w:cs="Arial"/>
                <w:bCs/>
                <w:sz w:val="20"/>
                <w:szCs w:val="20"/>
              </w:rPr>
              <w:t>5.9.000001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A37D44"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96349"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11.550,00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2A93B"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11.550,00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321BD"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11.550,00</w:t>
            </w:r>
          </w:p>
        </w:tc>
      </w:tr>
      <w:tr w:rsidR="00D022EB" w:rsidRPr="00D022EB" w14:paraId="70789767" w14:textId="77777777" w:rsidTr="00364CA7">
        <w:trPr>
          <w:trHeight w:val="283"/>
          <w:jc w:val="center"/>
        </w:trPr>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2011B" w14:textId="77777777" w:rsidR="00D022EB" w:rsidRPr="00D022EB" w:rsidRDefault="00D022EB" w:rsidP="00364CA7">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lastRenderedPageBreak/>
              <w:t>Pomoći iz Općinskih proračuna</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149FD" w14:textId="77777777" w:rsidR="00D022EB" w:rsidRPr="00D022EB" w:rsidRDefault="00D022EB" w:rsidP="00364CA7">
            <w:pPr>
              <w:keepNext/>
              <w:keepLines/>
              <w:suppressAutoHyphens/>
              <w:autoSpaceDN w:val="0"/>
              <w:spacing w:after="0" w:line="240" w:lineRule="auto"/>
              <w:jc w:val="both"/>
              <w:textAlignment w:val="baseline"/>
              <w:rPr>
                <w:rFonts w:ascii="Arial" w:eastAsia="Calibri" w:hAnsi="Arial" w:cs="Arial"/>
                <w:bCs/>
                <w:sz w:val="20"/>
                <w:szCs w:val="20"/>
              </w:rPr>
            </w:pPr>
            <w:r w:rsidRPr="00D022EB">
              <w:rPr>
                <w:rFonts w:ascii="Arial" w:eastAsia="Calibri" w:hAnsi="Arial" w:cs="Arial"/>
                <w:bCs/>
                <w:sz w:val="20"/>
                <w:szCs w:val="20"/>
              </w:rPr>
              <w:t>5.9.000002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05F4D"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4F87F"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1.071.090,00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DECCA"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1.071.090,00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1D441"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1.071.090,00</w:t>
            </w:r>
          </w:p>
        </w:tc>
      </w:tr>
      <w:tr w:rsidR="00D022EB" w:rsidRPr="00D022EB" w14:paraId="447F4013" w14:textId="77777777" w:rsidTr="00364CA7">
        <w:trPr>
          <w:trHeight w:val="283"/>
          <w:jc w:val="center"/>
        </w:trPr>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549CB" w14:textId="77777777" w:rsidR="00D022EB" w:rsidRPr="00D022EB" w:rsidRDefault="00D022EB" w:rsidP="00364CA7">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Donacije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E8DC" w14:textId="77777777" w:rsidR="00D022EB" w:rsidRPr="00D022EB" w:rsidRDefault="00D022EB" w:rsidP="00364CA7">
            <w:pPr>
              <w:keepNext/>
              <w:keepLines/>
              <w:suppressAutoHyphens/>
              <w:autoSpaceDN w:val="0"/>
              <w:spacing w:after="0" w:line="240" w:lineRule="auto"/>
              <w:jc w:val="both"/>
              <w:textAlignment w:val="baseline"/>
              <w:rPr>
                <w:rFonts w:ascii="Arial" w:eastAsia="Calibri" w:hAnsi="Arial" w:cs="Arial"/>
                <w:bCs/>
                <w:sz w:val="20"/>
                <w:szCs w:val="20"/>
              </w:rPr>
            </w:pPr>
            <w:r w:rsidRPr="00D022EB">
              <w:rPr>
                <w:rFonts w:ascii="Arial" w:eastAsia="Calibri" w:hAnsi="Arial" w:cs="Arial"/>
                <w:bCs/>
                <w:sz w:val="20"/>
                <w:szCs w:val="20"/>
              </w:rPr>
              <w:t>6.9.000001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DF9EB"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9767A"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3.000,00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2F272"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3.000,00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BEE3B"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3.000,00</w:t>
            </w:r>
          </w:p>
        </w:tc>
      </w:tr>
      <w:tr w:rsidR="00D022EB" w:rsidRPr="00D022EB" w14:paraId="784E6979" w14:textId="77777777" w:rsidTr="00364CA7">
        <w:trPr>
          <w:trHeight w:val="283"/>
          <w:jc w:val="center"/>
        </w:trPr>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9EF4B" w14:textId="77777777" w:rsidR="00D022EB" w:rsidRPr="00D022EB" w:rsidRDefault="00D022EB" w:rsidP="00364CA7">
            <w:pPr>
              <w:suppressAutoHyphens/>
              <w:autoSpaceDN w:val="0"/>
              <w:spacing w:after="0" w:line="240" w:lineRule="auto"/>
              <w:textAlignment w:val="baseline"/>
              <w:rPr>
                <w:rFonts w:ascii="Arial" w:eastAsia="Calibri" w:hAnsi="Arial" w:cs="Arial"/>
                <w:bCs/>
                <w:sz w:val="20"/>
                <w:szCs w:val="20"/>
              </w:rPr>
            </w:pPr>
            <w:r w:rsidRPr="00D022EB">
              <w:rPr>
                <w:rFonts w:ascii="Arial" w:eastAsia="Calibri" w:hAnsi="Arial" w:cs="Arial"/>
                <w:bCs/>
                <w:sz w:val="20"/>
                <w:szCs w:val="20"/>
              </w:rPr>
              <w:t>Prihodi od naknada šteta</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DFAA5" w14:textId="77777777" w:rsidR="00D022EB" w:rsidRPr="00D022EB" w:rsidRDefault="00D022EB" w:rsidP="00364CA7">
            <w:pPr>
              <w:keepNext/>
              <w:keepLines/>
              <w:suppressAutoHyphens/>
              <w:autoSpaceDN w:val="0"/>
              <w:spacing w:after="0" w:line="240" w:lineRule="auto"/>
              <w:jc w:val="both"/>
              <w:textAlignment w:val="baseline"/>
              <w:rPr>
                <w:rFonts w:ascii="Arial" w:eastAsia="Calibri" w:hAnsi="Arial" w:cs="Arial"/>
                <w:bCs/>
                <w:sz w:val="20"/>
                <w:szCs w:val="20"/>
              </w:rPr>
            </w:pPr>
            <w:r w:rsidRPr="00D022EB">
              <w:rPr>
                <w:rFonts w:ascii="Arial" w:eastAsia="Calibri" w:hAnsi="Arial" w:cs="Arial"/>
                <w:bCs/>
                <w:sz w:val="20"/>
                <w:szCs w:val="20"/>
              </w:rPr>
              <w:t>7.9.000001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56315"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6FFFB"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2.000,00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3AFE"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2.000,00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EF0F2"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Cs/>
                <w:sz w:val="20"/>
                <w:szCs w:val="20"/>
              </w:rPr>
            </w:pPr>
            <w:r w:rsidRPr="00D022EB">
              <w:rPr>
                <w:rFonts w:ascii="Arial" w:eastAsia="Calibri" w:hAnsi="Arial" w:cs="Arial"/>
                <w:bCs/>
                <w:sz w:val="20"/>
                <w:szCs w:val="20"/>
              </w:rPr>
              <w:t>2.000,00</w:t>
            </w:r>
          </w:p>
        </w:tc>
      </w:tr>
      <w:tr w:rsidR="00D022EB" w:rsidRPr="00D022EB" w14:paraId="729EE537" w14:textId="77777777" w:rsidTr="00364CA7">
        <w:trPr>
          <w:trHeight w:val="283"/>
          <w:jc w:val="center"/>
        </w:trPr>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14702" w14:textId="1ED91ED9" w:rsidR="00D022EB" w:rsidRPr="00D022EB" w:rsidRDefault="00D022EB" w:rsidP="00364CA7">
            <w:pPr>
              <w:suppressAutoHyphens/>
              <w:autoSpaceDN w:val="0"/>
              <w:spacing w:after="0" w:line="240" w:lineRule="auto"/>
              <w:textAlignment w:val="baseline"/>
              <w:rPr>
                <w:rFonts w:ascii="Arial" w:eastAsia="Calibri" w:hAnsi="Arial" w:cs="Arial"/>
                <w:b/>
                <w:sz w:val="20"/>
                <w:szCs w:val="20"/>
              </w:rPr>
            </w:pPr>
            <w:r w:rsidRPr="00D022EB">
              <w:rPr>
                <w:rFonts w:ascii="Arial" w:eastAsia="Calibri" w:hAnsi="Arial" w:cs="Arial"/>
                <w:b/>
                <w:sz w:val="20"/>
                <w:szCs w:val="20"/>
              </w:rPr>
              <w:t>UKUPNO:</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E01E6" w14:textId="77777777" w:rsidR="00D022EB" w:rsidRPr="00D022EB" w:rsidRDefault="00D022EB" w:rsidP="00364CA7">
            <w:pPr>
              <w:keepNext/>
              <w:keepLines/>
              <w:suppressAutoHyphens/>
              <w:autoSpaceDN w:val="0"/>
              <w:spacing w:after="0" w:line="240" w:lineRule="auto"/>
              <w:jc w:val="center"/>
              <w:textAlignment w:val="baseline"/>
              <w:rPr>
                <w:rFonts w:ascii="Arial" w:eastAsia="Calibri" w:hAnsi="Arial" w:cs="Arial"/>
                <w:b/>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BBD3B"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
                <w:sz w:val="20"/>
                <w:szCs w:val="20"/>
              </w:rPr>
            </w:pPr>
            <w:r w:rsidRPr="00D022EB">
              <w:rPr>
                <w:rFonts w:ascii="Arial" w:eastAsia="Calibri" w:hAnsi="Arial" w:cs="Arial"/>
                <w:b/>
                <w:sz w:val="20"/>
                <w:szCs w:val="20"/>
              </w:rPr>
              <w:t>400,00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750C3"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
                <w:sz w:val="20"/>
                <w:szCs w:val="20"/>
              </w:rPr>
            </w:pPr>
            <w:r w:rsidRPr="00D022EB">
              <w:rPr>
                <w:rFonts w:ascii="Arial" w:eastAsia="Calibri" w:hAnsi="Arial" w:cs="Arial"/>
                <w:b/>
                <w:sz w:val="20"/>
                <w:szCs w:val="20"/>
              </w:rPr>
              <w:t>4.132.137,00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1F187"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
                <w:sz w:val="20"/>
                <w:szCs w:val="20"/>
              </w:rPr>
            </w:pPr>
            <w:r w:rsidRPr="00D022EB">
              <w:rPr>
                <w:rFonts w:ascii="Arial" w:eastAsia="Calibri" w:hAnsi="Arial" w:cs="Arial"/>
                <w:b/>
                <w:sz w:val="20"/>
                <w:szCs w:val="20"/>
              </w:rPr>
              <w:t>4.132.537,00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B93B8" w14:textId="77777777" w:rsidR="00D022EB" w:rsidRPr="00D022EB" w:rsidRDefault="00D022EB" w:rsidP="00364CA7">
            <w:pPr>
              <w:suppressAutoHyphens/>
              <w:autoSpaceDN w:val="0"/>
              <w:spacing w:after="0" w:line="240" w:lineRule="auto"/>
              <w:jc w:val="right"/>
              <w:textAlignment w:val="baseline"/>
              <w:rPr>
                <w:rFonts w:ascii="Arial" w:eastAsia="Calibri" w:hAnsi="Arial" w:cs="Arial"/>
                <w:b/>
                <w:sz w:val="20"/>
                <w:szCs w:val="20"/>
              </w:rPr>
            </w:pPr>
            <w:r w:rsidRPr="00D022EB">
              <w:rPr>
                <w:rFonts w:ascii="Arial" w:eastAsia="Calibri" w:hAnsi="Arial" w:cs="Arial"/>
                <w:b/>
                <w:sz w:val="20"/>
                <w:szCs w:val="20"/>
              </w:rPr>
              <w:t>4.132.537,00</w:t>
            </w:r>
          </w:p>
        </w:tc>
      </w:tr>
    </w:tbl>
    <w:p w14:paraId="54CC540F" w14:textId="77777777" w:rsidR="00D022EB" w:rsidRPr="00D022EB" w:rsidRDefault="00D022EB" w:rsidP="00D022EB">
      <w:pPr>
        <w:suppressAutoHyphens/>
        <w:autoSpaceDN w:val="0"/>
        <w:spacing w:line="256" w:lineRule="auto"/>
        <w:textAlignment w:val="baseline"/>
        <w:rPr>
          <w:rFonts w:ascii="Arial" w:eastAsia="Calibri" w:hAnsi="Arial" w:cs="Arial"/>
          <w:b/>
          <w:sz w:val="22"/>
        </w:rPr>
      </w:pPr>
    </w:p>
    <w:p w14:paraId="3DC19EA3" w14:textId="77777777" w:rsidR="00D022EB" w:rsidRPr="00D022EB" w:rsidRDefault="00D022EB" w:rsidP="00D022EB">
      <w:pPr>
        <w:suppressAutoHyphens/>
        <w:autoSpaceDN w:val="0"/>
        <w:spacing w:line="256" w:lineRule="auto"/>
        <w:textAlignment w:val="baseline"/>
        <w:rPr>
          <w:rFonts w:ascii="Arial" w:eastAsia="Calibri" w:hAnsi="Arial" w:cs="Arial"/>
          <w:b/>
          <w:sz w:val="22"/>
        </w:rPr>
      </w:pPr>
      <w:r w:rsidRPr="00D022EB">
        <w:rPr>
          <w:rFonts w:ascii="Arial" w:eastAsia="Calibri" w:hAnsi="Arial" w:cs="Arial"/>
          <w:b/>
          <w:sz w:val="22"/>
        </w:rPr>
        <w:t>Opći prihodi i primici</w:t>
      </w:r>
    </w:p>
    <w:p w14:paraId="47EFAF3A" w14:textId="4F65496B" w:rsidR="00D022EB" w:rsidRPr="00D022EB" w:rsidRDefault="00D022EB" w:rsidP="00D022EB">
      <w:pPr>
        <w:suppressAutoHyphens/>
        <w:autoSpaceDN w:val="0"/>
        <w:spacing w:line="256" w:lineRule="auto"/>
        <w:jc w:val="both"/>
        <w:textAlignment w:val="baseline"/>
        <w:rPr>
          <w:rFonts w:eastAsia="Calibri" w:cs="Times New Roman"/>
        </w:rPr>
      </w:pPr>
      <w:r w:rsidRPr="00D022EB">
        <w:rPr>
          <w:rFonts w:ascii="Arial" w:eastAsia="Calibri" w:hAnsi="Arial" w:cs="Arial"/>
          <w:sz w:val="22"/>
        </w:rPr>
        <w:t>Primici iz gradskog proračuna koriste se za financiranje rashoda za zaposlene, materijalnih rashoda te izdataka za financijsku imovinu. Rashodi nisu planirani isključivo u skladu s propisanim indeksom rasta za tu vrstu rashoda, jer je bilo potrebno uzeti u obzir povećanje izdataka zbog povećanja dodataka na staž (0,5% po godini staža), povećanje osnovice za plaće što je uključeno u indeks, dodataka na plaću prema Kolektivnom ugovoru a sve u skladu sa povećanim brojem zaposlenih. Ove pedagoške 2025./2026. godine imamo povećani broj zaposlenika za radna mjesta kineziologa, socijalnog pedagoga, dva odgojitelja,  spremačicu. Zaposleno je šesnaest asistenta za rad s djecom s teškoćama u razvoju.</w:t>
      </w:r>
    </w:p>
    <w:p w14:paraId="51222002" w14:textId="77777777" w:rsidR="00D022EB" w:rsidRPr="00D022EB" w:rsidRDefault="00D022EB" w:rsidP="00D022EB">
      <w:pPr>
        <w:suppressAutoHyphens/>
        <w:autoSpaceDN w:val="0"/>
        <w:spacing w:line="256" w:lineRule="auto"/>
        <w:textAlignment w:val="baseline"/>
        <w:rPr>
          <w:rFonts w:ascii="Arial" w:eastAsia="Calibri" w:hAnsi="Arial" w:cs="Arial"/>
          <w:b/>
          <w:sz w:val="22"/>
        </w:rPr>
      </w:pPr>
      <w:r w:rsidRPr="00D022EB">
        <w:rPr>
          <w:rFonts w:ascii="Arial" w:eastAsia="Calibri" w:hAnsi="Arial" w:cs="Arial"/>
          <w:b/>
          <w:sz w:val="22"/>
        </w:rPr>
        <w:t>Vlastiti prihodi</w:t>
      </w:r>
    </w:p>
    <w:p w14:paraId="2532C1B2" w14:textId="2C9645CB" w:rsidR="00D022EB" w:rsidRPr="00D022EB" w:rsidRDefault="00D022EB" w:rsidP="00D022EB">
      <w:pPr>
        <w:suppressAutoHyphens/>
        <w:autoSpaceDN w:val="0"/>
        <w:spacing w:line="256" w:lineRule="auto"/>
        <w:jc w:val="both"/>
        <w:textAlignment w:val="baseline"/>
        <w:rPr>
          <w:rFonts w:eastAsia="Calibri" w:cs="Times New Roman"/>
        </w:rPr>
      </w:pPr>
      <w:r w:rsidRPr="00D022EB">
        <w:rPr>
          <w:rFonts w:ascii="Arial" w:eastAsia="Calibri" w:hAnsi="Arial" w:cs="Arial"/>
          <w:sz w:val="22"/>
        </w:rPr>
        <w:t>Vlastite prihode čine prihodi od pruženih usluga. Prihodi će se koristiti prvenstveno za osiguranje odvijanja redovnog poslovanja, tj. podmirivati će se troškovi materijala, namirnica, te usluga tekućeg održavanja.</w:t>
      </w:r>
    </w:p>
    <w:p w14:paraId="273DA2C1" w14:textId="77777777" w:rsidR="00D022EB" w:rsidRPr="00D022EB" w:rsidRDefault="00D022EB" w:rsidP="00D022EB">
      <w:pPr>
        <w:suppressAutoHyphens/>
        <w:autoSpaceDN w:val="0"/>
        <w:spacing w:line="256" w:lineRule="auto"/>
        <w:textAlignment w:val="baseline"/>
        <w:rPr>
          <w:rFonts w:ascii="Arial" w:eastAsia="Calibri" w:hAnsi="Arial" w:cs="Arial"/>
          <w:b/>
          <w:sz w:val="22"/>
        </w:rPr>
      </w:pPr>
      <w:r w:rsidRPr="00D022EB">
        <w:rPr>
          <w:rFonts w:ascii="Arial" w:eastAsia="Calibri" w:hAnsi="Arial" w:cs="Arial"/>
          <w:b/>
          <w:sz w:val="22"/>
        </w:rPr>
        <w:t>Prihodi za posebne namjene</w:t>
      </w:r>
    </w:p>
    <w:p w14:paraId="02999ED5" w14:textId="02186A30" w:rsidR="00D022EB" w:rsidRPr="00D022EB" w:rsidRDefault="00D022EB" w:rsidP="00D022EB">
      <w:pPr>
        <w:suppressAutoHyphens/>
        <w:autoSpaceDN w:val="0"/>
        <w:spacing w:line="256" w:lineRule="auto"/>
        <w:jc w:val="both"/>
        <w:textAlignment w:val="baseline"/>
        <w:rPr>
          <w:rFonts w:ascii="Arial" w:eastAsia="Calibri" w:hAnsi="Arial" w:cs="Arial"/>
          <w:bCs/>
          <w:sz w:val="22"/>
        </w:rPr>
      </w:pPr>
      <w:r w:rsidRPr="00D022EB">
        <w:rPr>
          <w:rFonts w:ascii="Arial" w:eastAsia="Calibri" w:hAnsi="Arial" w:cs="Arial"/>
          <w:sz w:val="22"/>
        </w:rPr>
        <w:t>Namjenski prihodi od sufinanciranja obuhvaćaju prihode od uplata roditelja za sufinanciranje boravka djece u vrtiću i dr. nespomenutih prihoda.</w:t>
      </w:r>
      <w:r w:rsidRPr="00D022EB">
        <w:rPr>
          <w:rFonts w:ascii="Arial" w:eastAsia="Calibri" w:hAnsi="Arial" w:cs="Arial"/>
          <w:b/>
          <w:sz w:val="22"/>
        </w:rPr>
        <w:tab/>
      </w:r>
      <w:r w:rsidRPr="00D022EB">
        <w:rPr>
          <w:rFonts w:ascii="Arial" w:eastAsia="Calibri" w:hAnsi="Arial" w:cs="Arial"/>
          <w:sz w:val="22"/>
        </w:rPr>
        <w:t xml:space="preserve"> Izračunavaju se </w:t>
      </w:r>
      <w:r w:rsidRPr="00D022EB">
        <w:rPr>
          <w:rFonts w:ascii="Arial" w:eastAsia="Calibri" w:hAnsi="Arial" w:cs="Arial"/>
          <w:bCs/>
          <w:sz w:val="22"/>
        </w:rPr>
        <w:t>materijalni i financijski rashodi neophodni za normalno funkcioniranje vrtića.  Nakon toga planirali smo ostale troškove prema prioritetima vrtića.</w:t>
      </w:r>
    </w:p>
    <w:p w14:paraId="7CE10775" w14:textId="77777777" w:rsidR="005E5267" w:rsidRDefault="00D022EB" w:rsidP="005E5267">
      <w:pPr>
        <w:suppressAutoHyphens/>
        <w:autoSpaceDN w:val="0"/>
        <w:spacing w:line="256" w:lineRule="auto"/>
        <w:jc w:val="both"/>
        <w:textAlignment w:val="baseline"/>
        <w:rPr>
          <w:rFonts w:ascii="Arial" w:eastAsia="Calibri" w:hAnsi="Arial" w:cs="Arial"/>
          <w:b/>
          <w:bCs/>
          <w:sz w:val="22"/>
        </w:rPr>
      </w:pPr>
      <w:r w:rsidRPr="00D022EB">
        <w:rPr>
          <w:rFonts w:ascii="Arial" w:eastAsia="Calibri" w:hAnsi="Arial" w:cs="Arial"/>
          <w:b/>
          <w:bCs/>
          <w:sz w:val="22"/>
        </w:rPr>
        <w:t>Pomoći temeljem prijenosa EU sredstava</w:t>
      </w:r>
    </w:p>
    <w:p w14:paraId="70761317" w14:textId="26B4B06D" w:rsidR="00D022EB" w:rsidRPr="00D022EB" w:rsidRDefault="00D022EB" w:rsidP="005E5267">
      <w:pPr>
        <w:suppressAutoHyphens/>
        <w:autoSpaceDN w:val="0"/>
        <w:spacing w:line="256" w:lineRule="auto"/>
        <w:jc w:val="both"/>
        <w:textAlignment w:val="baseline"/>
        <w:rPr>
          <w:rFonts w:ascii="Arial" w:eastAsia="Calibri" w:hAnsi="Arial" w:cs="Arial"/>
          <w:b/>
          <w:bCs/>
          <w:sz w:val="22"/>
        </w:rPr>
      </w:pPr>
      <w:r w:rsidRPr="00D022EB">
        <w:rPr>
          <w:rFonts w:ascii="Arial" w:eastAsia="Calibri" w:hAnsi="Arial" w:cs="Arial"/>
          <w:sz w:val="22"/>
        </w:rPr>
        <w:t>Pomoći iz državnog proračuna za ERASMUS projekte utrošiti će se za službena putovanja i edukacije djelatnika koji su uključeni u iste.</w:t>
      </w:r>
    </w:p>
    <w:p w14:paraId="7CC75F53" w14:textId="77777777" w:rsidR="00D022EB" w:rsidRPr="00D022EB" w:rsidRDefault="00D022EB" w:rsidP="00D022EB">
      <w:pPr>
        <w:suppressAutoHyphens/>
        <w:autoSpaceDN w:val="0"/>
        <w:spacing w:line="256" w:lineRule="auto"/>
        <w:jc w:val="both"/>
        <w:textAlignment w:val="baseline"/>
        <w:rPr>
          <w:rFonts w:ascii="Arial" w:eastAsia="Calibri" w:hAnsi="Arial" w:cs="Arial"/>
          <w:b/>
          <w:bCs/>
          <w:sz w:val="22"/>
        </w:rPr>
      </w:pPr>
      <w:r w:rsidRPr="00D022EB">
        <w:rPr>
          <w:rFonts w:ascii="Arial" w:eastAsia="Calibri" w:hAnsi="Arial" w:cs="Arial"/>
          <w:b/>
          <w:bCs/>
          <w:sz w:val="22"/>
        </w:rPr>
        <w:t>Tekuće pomoći iz državnog proračuna (sredstva funkcionalnog spajanja)</w:t>
      </w:r>
    </w:p>
    <w:p w14:paraId="07A0EAAB" w14:textId="6144A6D6" w:rsidR="00D022EB" w:rsidRPr="00D022EB" w:rsidRDefault="00D022EB" w:rsidP="00D022EB">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bCs/>
          <w:sz w:val="22"/>
        </w:rPr>
        <w:t xml:space="preserve">Potpisivanjem sporazuma </w:t>
      </w:r>
      <w:r w:rsidRPr="00D022EB">
        <w:rPr>
          <w:rFonts w:ascii="Arial" w:eastAsia="Calibri" w:hAnsi="Arial" w:cs="Arial"/>
          <w:sz w:val="22"/>
        </w:rPr>
        <w:t>Jedinice lokalne i područne (regionalne) samouprave</w:t>
      </w:r>
      <w:r w:rsidR="005E5267">
        <w:rPr>
          <w:rFonts w:ascii="Arial" w:eastAsia="Calibri" w:hAnsi="Arial" w:cs="Arial"/>
          <w:sz w:val="22"/>
        </w:rPr>
        <w:t xml:space="preserve"> </w:t>
      </w:r>
      <w:r w:rsidRPr="00D022EB">
        <w:rPr>
          <w:rFonts w:ascii="Arial" w:eastAsia="Calibri" w:hAnsi="Arial" w:cs="Arial"/>
          <w:sz w:val="22"/>
        </w:rPr>
        <w:t xml:space="preserve">ostvaruju pravo na sredstva iz državnog proračuna, to su sredstva funkcionalnog spajanja koja će se dobivati unutar 5 godina od potpisivanja ugovora. Planirani prihod utrošiti će se na rashode za zaposlene. </w:t>
      </w:r>
    </w:p>
    <w:p w14:paraId="43574ACF" w14:textId="77777777" w:rsidR="00D022EB" w:rsidRPr="00D022EB" w:rsidRDefault="00D022EB" w:rsidP="00D022EB">
      <w:pPr>
        <w:suppressAutoHyphens/>
        <w:autoSpaceDN w:val="0"/>
        <w:spacing w:line="256" w:lineRule="auto"/>
        <w:jc w:val="both"/>
        <w:textAlignment w:val="baseline"/>
        <w:rPr>
          <w:rFonts w:ascii="Arial" w:eastAsia="Calibri" w:hAnsi="Arial" w:cs="Arial"/>
          <w:b/>
          <w:sz w:val="22"/>
        </w:rPr>
      </w:pPr>
      <w:r w:rsidRPr="00D022EB">
        <w:rPr>
          <w:rFonts w:ascii="Arial" w:eastAsia="Calibri" w:hAnsi="Arial" w:cs="Arial"/>
          <w:b/>
          <w:sz w:val="22"/>
        </w:rPr>
        <w:t>Tekuće pomoći iz državnog proračuna (sredstva fiskalne održivosti)</w:t>
      </w:r>
    </w:p>
    <w:p w14:paraId="06DDB2E1" w14:textId="1BAED72C" w:rsidR="00D022EB" w:rsidRPr="00D022EB" w:rsidRDefault="00D022EB" w:rsidP="005E5267">
      <w:pPr>
        <w:suppressAutoHyphens/>
        <w:autoSpaceDN w:val="0"/>
        <w:spacing w:line="256" w:lineRule="auto"/>
        <w:jc w:val="both"/>
        <w:textAlignment w:val="baseline"/>
        <w:rPr>
          <w:rFonts w:ascii="Arial" w:eastAsia="Calibri" w:hAnsi="Arial" w:cs="Arial"/>
          <w:bCs/>
          <w:sz w:val="22"/>
        </w:rPr>
      </w:pPr>
      <w:r w:rsidRPr="00D022EB">
        <w:rPr>
          <w:rFonts w:ascii="Arial" w:eastAsia="Calibri" w:hAnsi="Arial" w:cs="Arial"/>
          <w:bCs/>
          <w:sz w:val="22"/>
        </w:rPr>
        <w:t>Iznos sredstava za fiskalnu održivost dječ</w:t>
      </w:r>
      <w:r w:rsidR="00F47914">
        <w:rPr>
          <w:rFonts w:ascii="Arial" w:eastAsia="Calibri" w:hAnsi="Arial" w:cs="Arial"/>
          <w:bCs/>
          <w:sz w:val="22"/>
        </w:rPr>
        <w:t xml:space="preserve">jih vrtića, sukladno odredbama </w:t>
      </w:r>
      <w:r w:rsidRPr="00D022EB">
        <w:rPr>
          <w:rFonts w:ascii="Arial" w:eastAsia="Calibri" w:hAnsi="Arial" w:cs="Arial"/>
          <w:bCs/>
          <w:sz w:val="22"/>
        </w:rPr>
        <w:t xml:space="preserve">Uredbe korisnici sredstava planiraju prema proračunskim klasifikacijama u okviru prihoda i rashoda. </w:t>
      </w:r>
    </w:p>
    <w:p w14:paraId="022426C0" w14:textId="6D7D99BB" w:rsidR="00D022EB" w:rsidRPr="00D022EB" w:rsidRDefault="00D022EB" w:rsidP="005E5267">
      <w:pPr>
        <w:suppressAutoHyphens/>
        <w:autoSpaceDN w:val="0"/>
        <w:spacing w:line="256" w:lineRule="auto"/>
        <w:jc w:val="both"/>
        <w:textAlignment w:val="baseline"/>
        <w:rPr>
          <w:rFonts w:ascii="Arial" w:eastAsia="Calibri" w:hAnsi="Arial" w:cs="Arial"/>
          <w:bCs/>
          <w:sz w:val="22"/>
        </w:rPr>
      </w:pPr>
      <w:r w:rsidRPr="00D022EB">
        <w:rPr>
          <w:rFonts w:ascii="Arial" w:eastAsia="Calibri" w:hAnsi="Arial" w:cs="Arial"/>
          <w:bCs/>
          <w:sz w:val="22"/>
        </w:rPr>
        <w:t>Sredstva ostvarena za fiskalnu održivost dječjih vr</w:t>
      </w:r>
      <w:r w:rsidR="00F47914">
        <w:rPr>
          <w:rFonts w:ascii="Arial" w:eastAsia="Calibri" w:hAnsi="Arial" w:cs="Arial"/>
          <w:bCs/>
          <w:sz w:val="22"/>
        </w:rPr>
        <w:t xml:space="preserve">tića iz  Uredbe koristiti ćemo </w:t>
      </w:r>
      <w:r w:rsidRPr="00D022EB">
        <w:rPr>
          <w:rFonts w:ascii="Arial" w:eastAsia="Calibri" w:hAnsi="Arial" w:cs="Arial"/>
          <w:bCs/>
          <w:sz w:val="22"/>
        </w:rPr>
        <w:t>kao dodatni izvor financiranja za materijalne rashode te nabavu nove dugotrajne imovine.</w:t>
      </w:r>
    </w:p>
    <w:p w14:paraId="3FEF5264" w14:textId="21C14E0A" w:rsidR="00D022EB" w:rsidRPr="00D022EB" w:rsidRDefault="00D022EB" w:rsidP="005E5267">
      <w:pPr>
        <w:suppressAutoHyphens/>
        <w:autoSpaceDN w:val="0"/>
        <w:spacing w:line="256" w:lineRule="auto"/>
        <w:jc w:val="both"/>
        <w:textAlignment w:val="baseline"/>
        <w:rPr>
          <w:rFonts w:ascii="Arial" w:eastAsia="Calibri" w:hAnsi="Arial" w:cs="Arial"/>
          <w:b/>
          <w:sz w:val="22"/>
        </w:rPr>
      </w:pPr>
      <w:r w:rsidRPr="00D022EB">
        <w:rPr>
          <w:rFonts w:ascii="Arial" w:eastAsia="Calibri" w:hAnsi="Arial" w:cs="Arial"/>
          <w:b/>
          <w:sz w:val="22"/>
        </w:rPr>
        <w:t>Pomoći korisnika</w:t>
      </w:r>
    </w:p>
    <w:p w14:paraId="5B389A79" w14:textId="77777777" w:rsidR="00D022EB" w:rsidRPr="00D022EB" w:rsidRDefault="00D022EB" w:rsidP="005E5267">
      <w:pPr>
        <w:suppressAutoHyphens/>
        <w:autoSpaceDN w:val="0"/>
        <w:spacing w:line="256" w:lineRule="auto"/>
        <w:jc w:val="both"/>
        <w:textAlignment w:val="baseline"/>
        <w:rPr>
          <w:rFonts w:ascii="Arial" w:eastAsia="Calibri" w:hAnsi="Arial" w:cs="Arial"/>
          <w:bCs/>
          <w:sz w:val="22"/>
        </w:rPr>
      </w:pPr>
      <w:r w:rsidRPr="00D022EB">
        <w:rPr>
          <w:rFonts w:ascii="Arial" w:eastAsia="Calibri" w:hAnsi="Arial" w:cs="Arial"/>
          <w:bCs/>
          <w:sz w:val="22"/>
        </w:rPr>
        <w:t xml:space="preserve">Prihodi iz državnog proračuna dobivaju se za djecu pripadnike talijanske nacionalne manjine, za djecu s teškoćama u razvoju, za program </w:t>
      </w:r>
      <w:proofErr w:type="spellStart"/>
      <w:r w:rsidRPr="00D022EB">
        <w:rPr>
          <w:rFonts w:ascii="Arial" w:eastAsia="Calibri" w:hAnsi="Arial" w:cs="Arial"/>
          <w:bCs/>
          <w:sz w:val="22"/>
        </w:rPr>
        <w:t>predškole</w:t>
      </w:r>
      <w:proofErr w:type="spellEnd"/>
      <w:r w:rsidRPr="00D022EB">
        <w:rPr>
          <w:rFonts w:ascii="Arial" w:eastAsia="Calibri" w:hAnsi="Arial" w:cs="Arial"/>
          <w:bCs/>
          <w:sz w:val="22"/>
        </w:rPr>
        <w:t xml:space="preserve">. Ovi prihodi namijenjeni su materijalnim </w:t>
      </w:r>
      <w:r w:rsidRPr="00D022EB">
        <w:rPr>
          <w:rFonts w:ascii="Arial" w:eastAsia="Calibri" w:hAnsi="Arial" w:cs="Arial"/>
          <w:bCs/>
          <w:sz w:val="22"/>
        </w:rPr>
        <w:lastRenderedPageBreak/>
        <w:t>rashodima, edukaciji zaposlenika i obnovi nefinancijske imovine isključivo za potrebe gore navedene djece.</w:t>
      </w:r>
    </w:p>
    <w:p w14:paraId="258B0420" w14:textId="77777777" w:rsidR="00D022EB" w:rsidRPr="00D022EB" w:rsidRDefault="00D022EB" w:rsidP="00D022EB">
      <w:pPr>
        <w:suppressAutoHyphens/>
        <w:autoSpaceDN w:val="0"/>
        <w:spacing w:line="256" w:lineRule="auto"/>
        <w:jc w:val="both"/>
        <w:textAlignment w:val="baseline"/>
        <w:rPr>
          <w:rFonts w:ascii="Arial" w:eastAsia="Calibri" w:hAnsi="Arial" w:cs="Arial"/>
          <w:b/>
          <w:sz w:val="22"/>
        </w:rPr>
      </w:pPr>
      <w:r w:rsidRPr="00D022EB">
        <w:rPr>
          <w:rFonts w:ascii="Arial" w:eastAsia="Calibri" w:hAnsi="Arial" w:cs="Arial"/>
          <w:b/>
          <w:sz w:val="22"/>
        </w:rPr>
        <w:t>Pomoći iz općinskih proračuna</w:t>
      </w:r>
    </w:p>
    <w:p w14:paraId="612A163E" w14:textId="6FE4AD70" w:rsidR="00D022EB" w:rsidRPr="00D022EB" w:rsidRDefault="00D022EB" w:rsidP="00D022EB">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sz w:val="22"/>
        </w:rPr>
        <w:t>Primici iz općinskih proračuna koriste se za financiranje rashoda za zaposlene, materijalnih rashoda te ostalih nespomenutih rashoda poslovanja. Rashodi nisu planirani isključivo u skladu s propisanim indeksom rasta za tu vrstu rashoda, jer je bilo potrebno uzeti u obzir povećanje izdataka zbog povećanja dodataka na staž (0,5% po godini staža), povećanje osnovice za plaće što je uključeno u indeks, dodataka na plaću prema Kolektivnom ugovoru. Ove pedagoške 2025./2026. godine imamo povećani broj zaposlenika za radna mjesta kineziologa, socijalnog pedagoga, dva odgojitelja,</w:t>
      </w:r>
      <w:r w:rsidR="005E5267">
        <w:rPr>
          <w:rFonts w:ascii="Arial" w:eastAsia="Calibri" w:hAnsi="Arial" w:cs="Arial"/>
          <w:sz w:val="22"/>
        </w:rPr>
        <w:t xml:space="preserve"> </w:t>
      </w:r>
      <w:r w:rsidRPr="00D022EB">
        <w:rPr>
          <w:rFonts w:ascii="Arial" w:eastAsia="Calibri" w:hAnsi="Arial" w:cs="Arial"/>
          <w:sz w:val="22"/>
        </w:rPr>
        <w:t>spremačicu. Zaposleno je šesnaest asistenta za rad s djecom s teškoćama u razvoju</w:t>
      </w:r>
      <w:r w:rsidR="00F47914">
        <w:rPr>
          <w:rFonts w:ascii="Arial" w:eastAsia="Calibri" w:hAnsi="Arial" w:cs="Arial"/>
          <w:sz w:val="22"/>
        </w:rPr>
        <w:t>.</w:t>
      </w:r>
    </w:p>
    <w:p w14:paraId="26A42177" w14:textId="77777777" w:rsidR="00D022EB" w:rsidRPr="00D022EB" w:rsidRDefault="00D022EB" w:rsidP="00D022EB">
      <w:pPr>
        <w:suppressAutoHyphens/>
        <w:autoSpaceDN w:val="0"/>
        <w:spacing w:line="256" w:lineRule="auto"/>
        <w:jc w:val="both"/>
        <w:textAlignment w:val="baseline"/>
        <w:rPr>
          <w:rFonts w:ascii="Arial" w:eastAsia="Calibri" w:hAnsi="Arial" w:cs="Arial"/>
          <w:b/>
          <w:bCs/>
          <w:sz w:val="22"/>
        </w:rPr>
      </w:pPr>
      <w:r w:rsidRPr="00D022EB">
        <w:rPr>
          <w:rFonts w:ascii="Arial" w:eastAsia="Calibri" w:hAnsi="Arial" w:cs="Arial"/>
          <w:b/>
          <w:bCs/>
          <w:sz w:val="22"/>
        </w:rPr>
        <w:t>Donacije pravnih i fizičkih osoba</w:t>
      </w:r>
    </w:p>
    <w:p w14:paraId="01A49D03" w14:textId="23F62B35" w:rsidR="00D022EB" w:rsidRPr="00D022EB" w:rsidRDefault="00D022EB" w:rsidP="005E5267">
      <w:pPr>
        <w:suppressAutoHyphens/>
        <w:autoSpaceDN w:val="0"/>
        <w:spacing w:line="256" w:lineRule="auto"/>
        <w:textAlignment w:val="baseline"/>
        <w:rPr>
          <w:rFonts w:ascii="Arial" w:eastAsia="Calibri" w:hAnsi="Arial" w:cs="Arial"/>
          <w:sz w:val="22"/>
        </w:rPr>
      </w:pPr>
      <w:r w:rsidRPr="00D022EB">
        <w:rPr>
          <w:rFonts w:ascii="Arial" w:eastAsia="Calibri" w:hAnsi="Arial" w:cs="Arial"/>
          <w:sz w:val="22"/>
        </w:rPr>
        <w:t>Možebitne donacije biti će utrošene za materijalne troškove</w:t>
      </w:r>
      <w:r w:rsidR="00F47914">
        <w:rPr>
          <w:rFonts w:ascii="Arial" w:eastAsia="Calibri" w:hAnsi="Arial" w:cs="Arial"/>
          <w:sz w:val="22"/>
        </w:rPr>
        <w:t xml:space="preserve"> poslovanja, rashode za usluge </w:t>
      </w:r>
      <w:r w:rsidRPr="00D022EB">
        <w:rPr>
          <w:rFonts w:ascii="Arial" w:eastAsia="Calibri" w:hAnsi="Arial" w:cs="Arial"/>
          <w:sz w:val="22"/>
        </w:rPr>
        <w:t>te obnovu nefinancijske imovine</w:t>
      </w:r>
      <w:r w:rsidR="005E5267">
        <w:rPr>
          <w:rFonts w:ascii="Arial" w:eastAsia="Calibri" w:hAnsi="Arial" w:cs="Arial"/>
          <w:sz w:val="22"/>
        </w:rPr>
        <w:t>.</w:t>
      </w:r>
    </w:p>
    <w:p w14:paraId="23283A35" w14:textId="77777777" w:rsidR="00D022EB" w:rsidRPr="00D022EB" w:rsidRDefault="00D022EB" w:rsidP="00D022EB">
      <w:pPr>
        <w:suppressAutoHyphens/>
        <w:autoSpaceDN w:val="0"/>
        <w:spacing w:line="256" w:lineRule="auto"/>
        <w:textAlignment w:val="baseline"/>
        <w:rPr>
          <w:rFonts w:ascii="Arial" w:eastAsia="Calibri" w:hAnsi="Arial" w:cs="Arial"/>
          <w:b/>
          <w:bCs/>
          <w:sz w:val="22"/>
        </w:rPr>
      </w:pPr>
      <w:r w:rsidRPr="00D022EB">
        <w:rPr>
          <w:rFonts w:ascii="Arial" w:eastAsia="Calibri" w:hAnsi="Arial" w:cs="Arial"/>
          <w:b/>
          <w:bCs/>
          <w:sz w:val="22"/>
        </w:rPr>
        <w:t>Prihodi od naknada šteta s osnove osiguranja</w:t>
      </w:r>
    </w:p>
    <w:p w14:paraId="594DCCFC" w14:textId="5B523711" w:rsidR="00D022EB" w:rsidRPr="00D022EB" w:rsidRDefault="00D022EB" w:rsidP="005E5267">
      <w:pPr>
        <w:suppressAutoHyphens/>
        <w:autoSpaceDN w:val="0"/>
        <w:spacing w:line="256" w:lineRule="auto"/>
        <w:jc w:val="both"/>
        <w:textAlignment w:val="baseline"/>
        <w:rPr>
          <w:rFonts w:eastAsia="Calibri" w:cs="Times New Roman"/>
        </w:rPr>
      </w:pPr>
      <w:r w:rsidRPr="00D022EB">
        <w:rPr>
          <w:rFonts w:ascii="Arial" w:eastAsia="Calibri" w:hAnsi="Arial" w:cs="Arial"/>
          <w:bCs/>
          <w:sz w:val="22"/>
        </w:rPr>
        <w:t xml:space="preserve">Prihodi od naknada šteta s osnove osiguranja </w:t>
      </w:r>
      <w:r w:rsidRPr="00D022EB">
        <w:rPr>
          <w:rFonts w:ascii="Arial" w:eastAsia="Calibri" w:hAnsi="Arial" w:cs="Arial"/>
          <w:sz w:val="22"/>
        </w:rPr>
        <w:t>biti će utrošeni za materijalne troškove</w:t>
      </w:r>
      <w:r w:rsidR="005E5267">
        <w:rPr>
          <w:rFonts w:ascii="Arial" w:eastAsia="Calibri" w:hAnsi="Arial" w:cs="Arial"/>
          <w:sz w:val="22"/>
        </w:rPr>
        <w:t xml:space="preserve"> </w:t>
      </w:r>
      <w:r w:rsidRPr="00D022EB">
        <w:rPr>
          <w:rFonts w:ascii="Arial" w:eastAsia="Calibri" w:hAnsi="Arial" w:cs="Arial"/>
          <w:sz w:val="22"/>
        </w:rPr>
        <w:t>poslovanja te rashode za usluge održavanja</w:t>
      </w:r>
      <w:r w:rsidR="005E5267">
        <w:rPr>
          <w:rFonts w:ascii="Arial" w:eastAsia="Calibri" w:hAnsi="Arial" w:cs="Arial"/>
          <w:sz w:val="22"/>
        </w:rPr>
        <w:t>.</w:t>
      </w:r>
    </w:p>
    <w:p w14:paraId="18BDBAB3" w14:textId="77777777" w:rsidR="00D022EB" w:rsidRPr="00D022EB" w:rsidRDefault="00D022EB" w:rsidP="00D022EB">
      <w:pPr>
        <w:suppressAutoHyphens/>
        <w:autoSpaceDN w:val="0"/>
        <w:spacing w:line="256" w:lineRule="auto"/>
        <w:textAlignment w:val="baseline"/>
        <w:rPr>
          <w:rFonts w:ascii="Arial" w:eastAsia="Calibri" w:hAnsi="Arial" w:cs="Arial"/>
          <w:b/>
          <w:sz w:val="22"/>
        </w:rPr>
      </w:pPr>
    </w:p>
    <w:p w14:paraId="41B02A69" w14:textId="586CD262" w:rsidR="00D022EB" w:rsidRPr="00D022EB" w:rsidRDefault="00D022EB" w:rsidP="00D022EB">
      <w:pPr>
        <w:suppressAutoHyphens/>
        <w:autoSpaceDN w:val="0"/>
        <w:spacing w:line="256" w:lineRule="auto"/>
        <w:textAlignment w:val="baseline"/>
        <w:rPr>
          <w:rFonts w:ascii="Arial" w:eastAsia="Calibri" w:hAnsi="Arial" w:cs="Arial"/>
          <w:b/>
          <w:sz w:val="22"/>
        </w:rPr>
      </w:pPr>
      <w:r w:rsidRPr="00D022EB">
        <w:rPr>
          <w:rFonts w:ascii="Arial" w:eastAsia="Calibri" w:hAnsi="Arial" w:cs="Arial"/>
          <w:b/>
          <w:sz w:val="22"/>
        </w:rPr>
        <w:t>OBRAZLOŽENJE POSEBNOG DIJELA PRORAČUNA</w:t>
      </w:r>
    </w:p>
    <w:p w14:paraId="6195DFAE" w14:textId="77777777" w:rsidR="005E5267" w:rsidRDefault="00D022EB" w:rsidP="005E5267">
      <w:pPr>
        <w:suppressAutoHyphens/>
        <w:autoSpaceDN w:val="0"/>
        <w:spacing w:line="256" w:lineRule="auto"/>
        <w:textAlignment w:val="baseline"/>
        <w:rPr>
          <w:rFonts w:ascii="Arial" w:eastAsia="Calibri" w:hAnsi="Arial" w:cs="Arial"/>
          <w:b/>
          <w:sz w:val="22"/>
        </w:rPr>
      </w:pPr>
      <w:r w:rsidRPr="00D022EB">
        <w:rPr>
          <w:rFonts w:ascii="Arial" w:eastAsia="Calibri" w:hAnsi="Arial" w:cs="Arial"/>
          <w:b/>
          <w:sz w:val="22"/>
        </w:rPr>
        <w:t xml:space="preserve">Sažetak djelokruga rada proračunskog korisnika </w:t>
      </w:r>
    </w:p>
    <w:p w14:paraId="2C2AE307" w14:textId="52524F01" w:rsidR="00D022EB" w:rsidRPr="00D022EB" w:rsidRDefault="00D022EB" w:rsidP="005E5267">
      <w:pPr>
        <w:suppressAutoHyphens/>
        <w:autoSpaceDN w:val="0"/>
        <w:spacing w:line="256" w:lineRule="auto"/>
        <w:jc w:val="both"/>
        <w:textAlignment w:val="baseline"/>
        <w:rPr>
          <w:rFonts w:ascii="Arial" w:eastAsia="Calibri" w:hAnsi="Arial" w:cs="Arial"/>
          <w:b/>
          <w:sz w:val="22"/>
        </w:rPr>
      </w:pPr>
      <w:r w:rsidRPr="00D022EB">
        <w:rPr>
          <w:rFonts w:ascii="Arial" w:eastAsia="Calibri" w:hAnsi="Arial" w:cs="Arial"/>
          <w:sz w:val="22"/>
        </w:rPr>
        <w:t>Dječji vrtić „</w:t>
      </w:r>
      <w:proofErr w:type="spellStart"/>
      <w:r w:rsidRPr="00D022EB">
        <w:rPr>
          <w:rFonts w:ascii="Arial" w:eastAsia="Calibri" w:hAnsi="Arial" w:cs="Arial"/>
          <w:sz w:val="22"/>
        </w:rPr>
        <w:t>Pjerina</w:t>
      </w:r>
      <w:proofErr w:type="spellEnd"/>
      <w:r w:rsidRPr="00D022EB">
        <w:rPr>
          <w:rFonts w:ascii="Arial" w:eastAsia="Calibri" w:hAnsi="Arial" w:cs="Arial"/>
          <w:sz w:val="22"/>
        </w:rPr>
        <w:t xml:space="preserve"> </w:t>
      </w:r>
      <w:proofErr w:type="spellStart"/>
      <w:r w:rsidRPr="00D022EB">
        <w:rPr>
          <w:rFonts w:ascii="Arial" w:eastAsia="Calibri" w:hAnsi="Arial" w:cs="Arial"/>
          <w:sz w:val="22"/>
        </w:rPr>
        <w:t>Verbanac</w:t>
      </w:r>
      <w:proofErr w:type="spellEnd"/>
      <w:r w:rsidRPr="00D022EB">
        <w:rPr>
          <w:rFonts w:ascii="Arial" w:eastAsia="Calibri" w:hAnsi="Arial" w:cs="Arial"/>
          <w:sz w:val="22"/>
        </w:rPr>
        <w:t>“ Labin obavlja javnu djelatnost sukladno Zakonu o  predškolskom odgoju i obrazovanju, Pravilniku o načinu raspolaganja sredstvima državnog, gradskog i općinskih proračuna, mjerilima sufinanciranja programa predškolskog odgoja,</w:t>
      </w:r>
      <w:r w:rsidR="005E5267">
        <w:rPr>
          <w:rFonts w:ascii="Arial" w:eastAsia="Calibri" w:hAnsi="Arial" w:cs="Arial"/>
          <w:sz w:val="22"/>
        </w:rPr>
        <w:t xml:space="preserve"> </w:t>
      </w:r>
      <w:r w:rsidRPr="00D022EB">
        <w:rPr>
          <w:rFonts w:ascii="Arial" w:eastAsia="Calibri" w:hAnsi="Arial" w:cs="Arial"/>
          <w:sz w:val="22"/>
        </w:rPr>
        <w:t>Državnog pedagoškog standarda predškolskog odgoja i naobrazbe.</w:t>
      </w:r>
    </w:p>
    <w:p w14:paraId="04545E96" w14:textId="3E5BB0D8" w:rsidR="00D022EB" w:rsidRPr="00D022EB" w:rsidRDefault="00D022EB" w:rsidP="005E5267">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sz w:val="22"/>
        </w:rPr>
        <w:t>U vrtiću se provodi redovan cjelodnevni i poludnevni program, redovan program na talijanskom i engleskom jeziku sukladno Godišnjem planu i programu rada vrtića,  te Vrtićkom</w:t>
      </w:r>
      <w:r w:rsidR="00F47914">
        <w:rPr>
          <w:rFonts w:ascii="Arial" w:eastAsia="Calibri" w:hAnsi="Arial" w:cs="Arial"/>
          <w:sz w:val="22"/>
        </w:rPr>
        <w:t xml:space="preserve"> kurikulumu za pedagošku </w:t>
      </w:r>
      <w:r w:rsidRPr="00D022EB">
        <w:rPr>
          <w:rFonts w:ascii="Arial" w:eastAsia="Calibri" w:hAnsi="Arial" w:cs="Arial"/>
          <w:sz w:val="22"/>
        </w:rPr>
        <w:t>2025</w:t>
      </w:r>
      <w:r w:rsidR="00F47914">
        <w:rPr>
          <w:rFonts w:ascii="Arial" w:eastAsia="Calibri" w:hAnsi="Arial" w:cs="Arial"/>
          <w:sz w:val="22"/>
        </w:rPr>
        <w:t>.</w:t>
      </w:r>
      <w:r w:rsidRPr="00D022EB">
        <w:rPr>
          <w:rFonts w:ascii="Arial" w:eastAsia="Calibri" w:hAnsi="Arial" w:cs="Arial"/>
          <w:sz w:val="22"/>
        </w:rPr>
        <w:t>/2026.</w:t>
      </w:r>
      <w:r w:rsidR="00F47914">
        <w:rPr>
          <w:rFonts w:ascii="Arial" w:eastAsia="Calibri" w:hAnsi="Arial" w:cs="Arial"/>
          <w:sz w:val="22"/>
        </w:rPr>
        <w:t xml:space="preserve"> godinu.</w:t>
      </w:r>
      <w:r w:rsidRPr="00D022EB">
        <w:rPr>
          <w:rFonts w:ascii="Arial" w:eastAsia="Calibri" w:hAnsi="Arial" w:cs="Arial"/>
          <w:sz w:val="22"/>
        </w:rPr>
        <w:t xml:space="preserve"> U redovan program vrtića integrirano je više djece s posebnim potrebama.</w:t>
      </w:r>
    </w:p>
    <w:p w14:paraId="33BD4835" w14:textId="50CF098C" w:rsidR="00D022EB" w:rsidRPr="00D022EB" w:rsidRDefault="00D022EB" w:rsidP="00D022EB">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sz w:val="22"/>
        </w:rPr>
        <w:t>Vrtić pohađa 501 d</w:t>
      </w:r>
      <w:r w:rsidR="00F47914">
        <w:rPr>
          <w:rFonts w:ascii="Arial" w:eastAsia="Calibri" w:hAnsi="Arial" w:cs="Arial"/>
          <w:sz w:val="22"/>
        </w:rPr>
        <w:t>i</w:t>
      </w:r>
      <w:r w:rsidRPr="00D022EB">
        <w:rPr>
          <w:rFonts w:ascii="Arial" w:eastAsia="Calibri" w:hAnsi="Arial" w:cs="Arial"/>
          <w:sz w:val="22"/>
        </w:rPr>
        <w:t xml:space="preserve">jete raspoređenih u 29 grupa i to 10 jasličkih i 19 mješovitih vrtićkih grupa. Vrtić ima 97 stalno zaposlenih djelatnika i to: 58 odgojitelja, ravnateljicu, psihologinju, pedagoginju, </w:t>
      </w:r>
      <w:proofErr w:type="spellStart"/>
      <w:r w:rsidRPr="00D022EB">
        <w:rPr>
          <w:rFonts w:ascii="Arial" w:eastAsia="Calibri" w:hAnsi="Arial" w:cs="Arial"/>
          <w:sz w:val="22"/>
        </w:rPr>
        <w:t>logopedinju</w:t>
      </w:r>
      <w:proofErr w:type="spellEnd"/>
      <w:r w:rsidRPr="00D022EB">
        <w:rPr>
          <w:rFonts w:ascii="Arial" w:eastAsia="Calibri" w:hAnsi="Arial" w:cs="Arial"/>
          <w:sz w:val="22"/>
        </w:rPr>
        <w:t xml:space="preserve">, </w:t>
      </w:r>
      <w:proofErr w:type="spellStart"/>
      <w:r w:rsidRPr="00D022EB">
        <w:rPr>
          <w:rFonts w:ascii="Arial" w:eastAsia="Calibri" w:hAnsi="Arial" w:cs="Arial"/>
          <w:sz w:val="22"/>
        </w:rPr>
        <w:t>rehabilitatora</w:t>
      </w:r>
      <w:proofErr w:type="spellEnd"/>
      <w:r w:rsidRPr="00D022EB">
        <w:rPr>
          <w:rFonts w:ascii="Arial" w:eastAsia="Calibri" w:hAnsi="Arial" w:cs="Arial"/>
          <w:sz w:val="22"/>
        </w:rPr>
        <w:t>, zdravstvenog voditelja, socijalnog pedagoga, kineziologa, 3 administrativna radnika i 28 pomoćna  radnika (domari, kuharice, spremačice, servirke) u razmještenih u 8 objekata. Za pedagošku 2025</w:t>
      </w:r>
      <w:r w:rsidR="00F47914">
        <w:rPr>
          <w:rFonts w:ascii="Arial" w:eastAsia="Calibri" w:hAnsi="Arial" w:cs="Arial"/>
          <w:sz w:val="22"/>
        </w:rPr>
        <w:t>.</w:t>
      </w:r>
      <w:r w:rsidRPr="00D022EB">
        <w:rPr>
          <w:rFonts w:ascii="Arial" w:eastAsia="Calibri" w:hAnsi="Arial" w:cs="Arial"/>
          <w:sz w:val="22"/>
        </w:rPr>
        <w:t>/2026</w:t>
      </w:r>
      <w:r w:rsidR="00F47914">
        <w:rPr>
          <w:rFonts w:ascii="Arial" w:eastAsia="Calibri" w:hAnsi="Arial" w:cs="Arial"/>
          <w:sz w:val="22"/>
        </w:rPr>
        <w:t>.</w:t>
      </w:r>
      <w:r w:rsidRPr="00D022EB">
        <w:rPr>
          <w:rFonts w:ascii="Arial" w:eastAsia="Calibri" w:hAnsi="Arial" w:cs="Arial"/>
          <w:sz w:val="22"/>
        </w:rPr>
        <w:t xml:space="preserve"> godinu zaposleno je i šesnaest pomoćnika za rad s djecom s teškoćama u razvoju (</w:t>
      </w:r>
      <w:proofErr w:type="spellStart"/>
      <w:r w:rsidRPr="00D022EB">
        <w:rPr>
          <w:rFonts w:ascii="Arial" w:eastAsia="Calibri" w:hAnsi="Arial" w:cs="Arial"/>
          <w:sz w:val="22"/>
        </w:rPr>
        <w:t>asistenati</w:t>
      </w:r>
      <w:proofErr w:type="spellEnd"/>
      <w:r w:rsidRPr="00D022EB">
        <w:rPr>
          <w:rFonts w:ascii="Arial" w:eastAsia="Calibri" w:hAnsi="Arial" w:cs="Arial"/>
          <w:sz w:val="22"/>
        </w:rPr>
        <w:t>).</w:t>
      </w:r>
    </w:p>
    <w:p w14:paraId="7F87D711" w14:textId="381EFCC4" w:rsidR="00D022EB" w:rsidRPr="00D022EB" w:rsidRDefault="00D022EB" w:rsidP="00D022EB">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sz w:val="22"/>
        </w:rPr>
        <w:t>Vrtić je vježbaonica studentima ranog i predškolskog odgoja, kao i odgajateljima na stručnom osposobljavanju nakon završenog studija.</w:t>
      </w:r>
    </w:p>
    <w:p w14:paraId="1952A1C3" w14:textId="30DC5872" w:rsidR="00D022EB" w:rsidRPr="00D022EB" w:rsidRDefault="00D022EB" w:rsidP="00D022EB">
      <w:pPr>
        <w:suppressAutoHyphens/>
        <w:autoSpaceDN w:val="0"/>
        <w:spacing w:line="256" w:lineRule="auto"/>
        <w:textAlignment w:val="baseline"/>
        <w:rPr>
          <w:rFonts w:eastAsia="Calibri" w:cs="Times New Roman"/>
        </w:rPr>
      </w:pPr>
      <w:r w:rsidRPr="00D022EB">
        <w:rPr>
          <w:rFonts w:ascii="Arial" w:eastAsia="Calibri" w:hAnsi="Arial" w:cs="Arial"/>
          <w:sz w:val="22"/>
        </w:rPr>
        <w:t xml:space="preserve"> </w:t>
      </w:r>
      <w:r w:rsidRPr="00D022EB">
        <w:rPr>
          <w:rFonts w:ascii="Arial" w:eastAsia="Calibri" w:hAnsi="Arial" w:cs="Arial"/>
          <w:b/>
          <w:sz w:val="22"/>
        </w:rPr>
        <w:t>Obrazloženje programa rada vrtića</w:t>
      </w:r>
    </w:p>
    <w:p w14:paraId="12146F9D" w14:textId="77777777" w:rsidR="00D022EB" w:rsidRPr="00D022EB" w:rsidRDefault="00D022EB" w:rsidP="005E5267">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sz w:val="22"/>
        </w:rPr>
        <w:t xml:space="preserve">Prioritet vrtića je stvoriti kvalitetan sustav predškolskog odgoja i naobrazbe što ostvarujemo: </w:t>
      </w:r>
    </w:p>
    <w:p w14:paraId="350A8F3C" w14:textId="77777777" w:rsidR="00D022EB" w:rsidRPr="00D022EB" w:rsidRDefault="00D022EB" w:rsidP="00E13C95">
      <w:pPr>
        <w:numPr>
          <w:ilvl w:val="0"/>
          <w:numId w:val="30"/>
        </w:numPr>
        <w:suppressAutoHyphens/>
        <w:autoSpaceDN w:val="0"/>
        <w:spacing w:after="0" w:line="240" w:lineRule="auto"/>
        <w:jc w:val="both"/>
        <w:textAlignment w:val="baseline"/>
        <w:rPr>
          <w:rFonts w:ascii="Arial" w:eastAsia="Calibri" w:hAnsi="Arial" w:cs="Arial"/>
          <w:sz w:val="22"/>
        </w:rPr>
      </w:pPr>
      <w:r w:rsidRPr="00D022EB">
        <w:rPr>
          <w:rFonts w:ascii="Arial" w:eastAsia="Calibri" w:hAnsi="Arial" w:cs="Arial"/>
          <w:sz w:val="22"/>
        </w:rPr>
        <w:t>stalnim usavršavanjem odgojitelja i stručnih suradnika (seminari, stručni skupovi, aktivi, ERASMUS projekti) i podizanjem  standarda na višu razinu;</w:t>
      </w:r>
    </w:p>
    <w:p w14:paraId="7125C949" w14:textId="77777777" w:rsidR="00D022EB" w:rsidRPr="00D022EB" w:rsidRDefault="00D022EB" w:rsidP="00E13C95">
      <w:pPr>
        <w:numPr>
          <w:ilvl w:val="0"/>
          <w:numId w:val="30"/>
        </w:numPr>
        <w:suppressAutoHyphens/>
        <w:autoSpaceDN w:val="0"/>
        <w:spacing w:after="0" w:line="240" w:lineRule="auto"/>
        <w:jc w:val="both"/>
        <w:textAlignment w:val="baseline"/>
        <w:rPr>
          <w:rFonts w:ascii="Arial" w:eastAsia="Calibri" w:hAnsi="Arial" w:cs="Arial"/>
          <w:sz w:val="22"/>
        </w:rPr>
      </w:pPr>
      <w:r w:rsidRPr="00D022EB">
        <w:rPr>
          <w:rFonts w:ascii="Arial" w:eastAsia="Calibri" w:hAnsi="Arial" w:cs="Arial"/>
          <w:sz w:val="22"/>
        </w:rPr>
        <w:t>poticanjem djece na izražavanje kreativnosti, talenata i sposobnosti,  kroz uključivanje u razne aktivnosti,  projekte, priredbe i manifestacije u vrtiću i šire;</w:t>
      </w:r>
    </w:p>
    <w:p w14:paraId="51A7E337" w14:textId="77777777" w:rsidR="00D022EB" w:rsidRPr="00D022EB" w:rsidRDefault="00D022EB" w:rsidP="00E13C95">
      <w:pPr>
        <w:numPr>
          <w:ilvl w:val="0"/>
          <w:numId w:val="30"/>
        </w:numPr>
        <w:suppressAutoHyphens/>
        <w:autoSpaceDN w:val="0"/>
        <w:spacing w:after="0" w:line="240" w:lineRule="auto"/>
        <w:jc w:val="both"/>
        <w:textAlignment w:val="baseline"/>
        <w:rPr>
          <w:rFonts w:ascii="Arial" w:eastAsia="Calibri" w:hAnsi="Arial" w:cs="Arial"/>
          <w:sz w:val="22"/>
        </w:rPr>
      </w:pPr>
      <w:r w:rsidRPr="00D022EB">
        <w:rPr>
          <w:rFonts w:ascii="Arial" w:eastAsia="Calibri" w:hAnsi="Arial" w:cs="Arial"/>
          <w:sz w:val="22"/>
        </w:rPr>
        <w:lastRenderedPageBreak/>
        <w:t>organiziranjem zajedničkih aktivnosti djece, roditelja i odgojitelja tijekom pedagoške godine;</w:t>
      </w:r>
    </w:p>
    <w:p w14:paraId="30C48BD3" w14:textId="77777777" w:rsidR="00D022EB" w:rsidRPr="00D022EB" w:rsidRDefault="00D022EB" w:rsidP="00E13C95">
      <w:pPr>
        <w:numPr>
          <w:ilvl w:val="0"/>
          <w:numId w:val="30"/>
        </w:numPr>
        <w:suppressAutoHyphens/>
        <w:autoSpaceDN w:val="0"/>
        <w:spacing w:after="0" w:line="240" w:lineRule="auto"/>
        <w:jc w:val="both"/>
        <w:textAlignment w:val="baseline"/>
        <w:rPr>
          <w:rFonts w:ascii="Arial" w:eastAsia="Calibri" w:hAnsi="Arial" w:cs="Arial"/>
          <w:sz w:val="22"/>
        </w:rPr>
      </w:pPr>
      <w:r w:rsidRPr="00D022EB">
        <w:rPr>
          <w:rFonts w:ascii="Arial" w:eastAsia="Calibri" w:hAnsi="Arial" w:cs="Arial"/>
          <w:sz w:val="22"/>
        </w:rPr>
        <w:t>poticanjem razvoja pozitivnih vrijednosti.</w:t>
      </w:r>
    </w:p>
    <w:p w14:paraId="7F34E521" w14:textId="77777777" w:rsidR="00D022EB" w:rsidRPr="00D022EB" w:rsidRDefault="00D022EB" w:rsidP="00D022EB">
      <w:pPr>
        <w:suppressAutoHyphens/>
        <w:autoSpaceDN w:val="0"/>
        <w:spacing w:line="256" w:lineRule="auto"/>
        <w:textAlignment w:val="baseline"/>
        <w:rPr>
          <w:rFonts w:ascii="Arial" w:eastAsia="Calibri" w:hAnsi="Arial" w:cs="Arial"/>
          <w:b/>
          <w:sz w:val="22"/>
        </w:rPr>
      </w:pPr>
    </w:p>
    <w:p w14:paraId="2B472E22" w14:textId="18F37415" w:rsidR="00D022EB" w:rsidRPr="00D022EB" w:rsidRDefault="00D022EB" w:rsidP="00D022EB">
      <w:pPr>
        <w:suppressAutoHyphens/>
        <w:autoSpaceDN w:val="0"/>
        <w:spacing w:line="256" w:lineRule="auto"/>
        <w:textAlignment w:val="baseline"/>
        <w:rPr>
          <w:rFonts w:ascii="Arial" w:eastAsia="Calibri" w:hAnsi="Arial" w:cs="Arial"/>
          <w:b/>
          <w:sz w:val="22"/>
        </w:rPr>
      </w:pPr>
      <w:r w:rsidRPr="00D022EB">
        <w:rPr>
          <w:rFonts w:ascii="Arial" w:eastAsia="Calibri" w:hAnsi="Arial" w:cs="Arial"/>
          <w:b/>
          <w:sz w:val="22"/>
        </w:rPr>
        <w:t>Zakonske i druge podloge na kojima se zasniva program rada škole</w:t>
      </w:r>
    </w:p>
    <w:p w14:paraId="64C18DAA" w14:textId="4556F10A" w:rsidR="00D022EB" w:rsidRPr="00D022EB" w:rsidRDefault="00D022EB" w:rsidP="00E13C95">
      <w:pPr>
        <w:numPr>
          <w:ilvl w:val="0"/>
          <w:numId w:val="31"/>
        </w:numPr>
        <w:suppressAutoHyphens/>
        <w:autoSpaceDN w:val="0"/>
        <w:spacing w:after="0" w:line="240" w:lineRule="auto"/>
        <w:jc w:val="both"/>
        <w:textAlignment w:val="baseline"/>
        <w:rPr>
          <w:rFonts w:ascii="Arial" w:eastAsia="Calibri" w:hAnsi="Arial" w:cs="Arial"/>
          <w:sz w:val="22"/>
        </w:rPr>
      </w:pPr>
      <w:r w:rsidRPr="00D022EB">
        <w:rPr>
          <w:rFonts w:ascii="Arial" w:eastAsia="Calibri" w:hAnsi="Arial" w:cs="Arial"/>
          <w:sz w:val="22"/>
        </w:rPr>
        <w:t>Zakon</w:t>
      </w:r>
      <w:r w:rsidR="005E5267">
        <w:rPr>
          <w:rFonts w:ascii="Arial" w:eastAsia="Calibri" w:hAnsi="Arial" w:cs="Arial"/>
          <w:sz w:val="22"/>
        </w:rPr>
        <w:t xml:space="preserve"> </w:t>
      </w:r>
      <w:r w:rsidRPr="00D022EB">
        <w:rPr>
          <w:rFonts w:ascii="Arial" w:eastAsia="Calibri" w:hAnsi="Arial" w:cs="Arial"/>
          <w:sz w:val="22"/>
        </w:rPr>
        <w:t>o predškolskom odgoju i obrazovanju (</w:t>
      </w:r>
      <w:r w:rsidR="001E0CCD" w:rsidRPr="001E0CCD">
        <w:rPr>
          <w:rFonts w:ascii="Arial" w:eastAsia="Calibri" w:hAnsi="Arial" w:cs="Arial"/>
          <w:sz w:val="22"/>
        </w:rPr>
        <w:t xml:space="preserve">"Narodne novine" </w:t>
      </w:r>
      <w:r w:rsidR="001E0CCD">
        <w:rPr>
          <w:rFonts w:ascii="Arial" w:eastAsia="Calibri" w:hAnsi="Arial" w:cs="Arial"/>
          <w:sz w:val="22"/>
        </w:rPr>
        <w:t>broj</w:t>
      </w:r>
      <w:r w:rsidRPr="00D022EB">
        <w:rPr>
          <w:rFonts w:ascii="Arial" w:eastAsia="Calibri" w:hAnsi="Arial" w:cs="Arial"/>
          <w:sz w:val="22"/>
        </w:rPr>
        <w:t xml:space="preserve"> 10/97, 107/07, 94/13, 98/19, 57/22,101/23)</w:t>
      </w:r>
    </w:p>
    <w:p w14:paraId="70649F40" w14:textId="0505337B" w:rsidR="00D022EB" w:rsidRPr="00D022EB" w:rsidRDefault="00F47914" w:rsidP="00E13C95">
      <w:pPr>
        <w:numPr>
          <w:ilvl w:val="0"/>
          <w:numId w:val="31"/>
        </w:numPr>
        <w:suppressAutoHyphens/>
        <w:autoSpaceDN w:val="0"/>
        <w:spacing w:after="0" w:line="240" w:lineRule="auto"/>
        <w:jc w:val="both"/>
        <w:textAlignment w:val="baseline"/>
        <w:rPr>
          <w:rFonts w:ascii="Arial" w:eastAsia="Calibri" w:hAnsi="Arial" w:cs="Arial"/>
          <w:sz w:val="22"/>
        </w:rPr>
      </w:pPr>
      <w:r>
        <w:rPr>
          <w:rFonts w:ascii="Arial" w:eastAsia="Calibri" w:hAnsi="Arial" w:cs="Arial"/>
          <w:sz w:val="22"/>
        </w:rPr>
        <w:t xml:space="preserve">Zakon o ustanovama </w:t>
      </w:r>
      <w:r w:rsidR="00D022EB" w:rsidRPr="00D022EB">
        <w:rPr>
          <w:rFonts w:ascii="Arial" w:eastAsia="Calibri" w:hAnsi="Arial" w:cs="Arial"/>
          <w:sz w:val="22"/>
        </w:rPr>
        <w:t>(</w:t>
      </w:r>
      <w:r w:rsidR="001E0CCD">
        <w:rPr>
          <w:rFonts w:ascii="Arial" w:eastAsia="Calibri" w:hAnsi="Arial" w:cs="Arial"/>
          <w:sz w:val="22"/>
        </w:rPr>
        <w:t xml:space="preserve">"Narodne novine" broj </w:t>
      </w:r>
      <w:r w:rsidR="00D022EB" w:rsidRPr="00D022EB">
        <w:rPr>
          <w:rFonts w:ascii="Arial" w:eastAsia="Calibri" w:hAnsi="Arial" w:cs="Arial"/>
          <w:sz w:val="22"/>
        </w:rPr>
        <w:t>76/93., 29/97., 47/99., 35/08., 127/19., 151/22)</w:t>
      </w:r>
    </w:p>
    <w:p w14:paraId="5F3E5B0D" w14:textId="1157CA75" w:rsidR="00D022EB" w:rsidRPr="00D022EB" w:rsidRDefault="00F47914" w:rsidP="00E13C95">
      <w:pPr>
        <w:numPr>
          <w:ilvl w:val="0"/>
          <w:numId w:val="31"/>
        </w:numPr>
        <w:suppressAutoHyphens/>
        <w:autoSpaceDN w:val="0"/>
        <w:spacing w:after="0" w:line="240" w:lineRule="auto"/>
        <w:jc w:val="both"/>
        <w:textAlignment w:val="baseline"/>
        <w:rPr>
          <w:rFonts w:ascii="Arial" w:eastAsia="Calibri" w:hAnsi="Arial" w:cs="Arial"/>
          <w:sz w:val="22"/>
        </w:rPr>
      </w:pPr>
      <w:r>
        <w:rPr>
          <w:rFonts w:ascii="Arial" w:eastAsia="Calibri" w:hAnsi="Arial" w:cs="Arial"/>
          <w:sz w:val="22"/>
        </w:rPr>
        <w:t xml:space="preserve">Zakon o proračunu </w:t>
      </w:r>
      <w:r w:rsidR="00D022EB" w:rsidRPr="00D022EB">
        <w:rPr>
          <w:rFonts w:ascii="Arial" w:eastAsia="Calibri" w:hAnsi="Arial" w:cs="Arial"/>
          <w:sz w:val="22"/>
        </w:rPr>
        <w:t>(</w:t>
      </w:r>
      <w:r w:rsidR="001E0CCD">
        <w:rPr>
          <w:rFonts w:ascii="Arial" w:eastAsia="Calibri" w:hAnsi="Arial" w:cs="Arial"/>
          <w:sz w:val="22"/>
        </w:rPr>
        <w:t xml:space="preserve">"Narodne novine" broj </w:t>
      </w:r>
      <w:r w:rsidR="00D022EB" w:rsidRPr="00D022EB">
        <w:rPr>
          <w:rFonts w:ascii="Arial" w:eastAsia="Calibri" w:hAnsi="Arial" w:cs="Arial"/>
          <w:sz w:val="22"/>
        </w:rPr>
        <w:t>144/21), Pravilnik o proračunskim klasifikacijama (</w:t>
      </w:r>
      <w:r w:rsidR="001E0CCD" w:rsidRPr="001E0CCD">
        <w:rPr>
          <w:rFonts w:ascii="Arial" w:eastAsia="Calibri" w:hAnsi="Arial" w:cs="Arial"/>
          <w:sz w:val="22"/>
        </w:rPr>
        <w:t xml:space="preserve">"Narodne novine" </w:t>
      </w:r>
      <w:r w:rsidR="001E0CCD">
        <w:rPr>
          <w:rFonts w:ascii="Arial" w:eastAsia="Calibri" w:hAnsi="Arial" w:cs="Arial"/>
          <w:sz w:val="22"/>
        </w:rPr>
        <w:t>broj</w:t>
      </w:r>
      <w:r w:rsidR="00D022EB" w:rsidRPr="00D022EB">
        <w:rPr>
          <w:rFonts w:ascii="Arial" w:eastAsia="Calibri" w:hAnsi="Arial" w:cs="Arial"/>
          <w:sz w:val="22"/>
        </w:rPr>
        <w:t xml:space="preserve"> 26/10, 120/13, 01/20) i Pravilnik o proračunskom računovodstvu i računskom planu (</w:t>
      </w:r>
      <w:r w:rsidR="001E0CCD">
        <w:rPr>
          <w:rFonts w:ascii="Arial" w:eastAsia="Calibri" w:hAnsi="Arial" w:cs="Arial"/>
          <w:sz w:val="22"/>
        </w:rPr>
        <w:t xml:space="preserve">"Narodne novine" broj </w:t>
      </w:r>
      <w:r w:rsidR="00D022EB" w:rsidRPr="00D022EB">
        <w:rPr>
          <w:rFonts w:ascii="Arial" w:eastAsia="Calibri" w:hAnsi="Arial" w:cs="Arial"/>
          <w:sz w:val="22"/>
        </w:rPr>
        <w:t>124/14, 115/15, 87/16, 126/19, 108/20, 144/21.)</w:t>
      </w:r>
    </w:p>
    <w:p w14:paraId="7637E4DA" w14:textId="77777777" w:rsidR="00D022EB" w:rsidRPr="00D022EB" w:rsidRDefault="00D022EB" w:rsidP="00E13C95">
      <w:pPr>
        <w:numPr>
          <w:ilvl w:val="0"/>
          <w:numId w:val="31"/>
        </w:numPr>
        <w:suppressAutoHyphens/>
        <w:autoSpaceDN w:val="0"/>
        <w:spacing w:after="0" w:line="240" w:lineRule="auto"/>
        <w:jc w:val="both"/>
        <w:textAlignment w:val="baseline"/>
        <w:rPr>
          <w:rFonts w:ascii="Arial" w:eastAsia="Calibri" w:hAnsi="Arial" w:cs="Arial"/>
          <w:sz w:val="22"/>
        </w:rPr>
      </w:pPr>
      <w:r w:rsidRPr="00D022EB">
        <w:rPr>
          <w:rFonts w:ascii="Arial" w:eastAsia="Calibri" w:hAnsi="Arial" w:cs="Arial"/>
          <w:sz w:val="22"/>
        </w:rPr>
        <w:t xml:space="preserve">Upute za izradu proračuna Grada Labina za razdoblje 2025.-2027. </w:t>
      </w:r>
    </w:p>
    <w:p w14:paraId="595364F2" w14:textId="77777777" w:rsidR="00D022EB" w:rsidRPr="00D022EB" w:rsidRDefault="00D022EB" w:rsidP="00E13C95">
      <w:pPr>
        <w:numPr>
          <w:ilvl w:val="0"/>
          <w:numId w:val="31"/>
        </w:numPr>
        <w:suppressAutoHyphens/>
        <w:autoSpaceDN w:val="0"/>
        <w:spacing w:after="0" w:line="240" w:lineRule="auto"/>
        <w:jc w:val="both"/>
        <w:textAlignment w:val="baseline"/>
        <w:rPr>
          <w:rFonts w:ascii="Arial" w:eastAsia="Calibri" w:hAnsi="Arial" w:cs="Arial"/>
          <w:sz w:val="22"/>
        </w:rPr>
      </w:pPr>
      <w:r w:rsidRPr="00D022EB">
        <w:rPr>
          <w:rFonts w:ascii="Arial" w:eastAsia="Calibri" w:hAnsi="Arial" w:cs="Arial"/>
          <w:sz w:val="22"/>
        </w:rPr>
        <w:t>Godišnji plan i program rada vrtića, Vrtićki kurikulum Dječjeg vrtića „</w:t>
      </w:r>
      <w:proofErr w:type="spellStart"/>
      <w:r w:rsidRPr="00D022EB">
        <w:rPr>
          <w:rFonts w:ascii="Arial" w:eastAsia="Calibri" w:hAnsi="Arial" w:cs="Arial"/>
          <w:sz w:val="22"/>
        </w:rPr>
        <w:t>Pjerina</w:t>
      </w:r>
      <w:proofErr w:type="spellEnd"/>
      <w:r w:rsidRPr="00D022EB">
        <w:rPr>
          <w:rFonts w:ascii="Arial" w:eastAsia="Calibri" w:hAnsi="Arial" w:cs="Arial"/>
          <w:sz w:val="22"/>
        </w:rPr>
        <w:t xml:space="preserve"> </w:t>
      </w:r>
      <w:proofErr w:type="spellStart"/>
      <w:r w:rsidRPr="00D022EB">
        <w:rPr>
          <w:rFonts w:ascii="Arial" w:eastAsia="Calibri" w:hAnsi="Arial" w:cs="Arial"/>
          <w:sz w:val="22"/>
        </w:rPr>
        <w:t>Verbanac</w:t>
      </w:r>
      <w:proofErr w:type="spellEnd"/>
      <w:r w:rsidRPr="00D022EB">
        <w:rPr>
          <w:rFonts w:ascii="Arial" w:eastAsia="Calibri" w:hAnsi="Arial" w:cs="Arial"/>
          <w:sz w:val="22"/>
        </w:rPr>
        <w:t>“ Labin.</w:t>
      </w:r>
    </w:p>
    <w:p w14:paraId="6F548B87" w14:textId="0E7FD116" w:rsidR="00D022EB" w:rsidRPr="00D022EB" w:rsidRDefault="00D022EB" w:rsidP="00E13C95">
      <w:pPr>
        <w:numPr>
          <w:ilvl w:val="0"/>
          <w:numId w:val="31"/>
        </w:numPr>
        <w:suppressAutoHyphens/>
        <w:autoSpaceDN w:val="0"/>
        <w:spacing w:after="0" w:line="240" w:lineRule="auto"/>
        <w:jc w:val="both"/>
        <w:textAlignment w:val="baseline"/>
        <w:rPr>
          <w:rFonts w:ascii="Arial" w:eastAsia="Calibri" w:hAnsi="Arial" w:cs="Arial"/>
          <w:sz w:val="22"/>
        </w:rPr>
      </w:pPr>
      <w:r w:rsidRPr="00D022EB">
        <w:rPr>
          <w:rFonts w:ascii="Arial" w:eastAsia="Calibri" w:hAnsi="Arial" w:cs="Arial"/>
          <w:sz w:val="22"/>
        </w:rPr>
        <w:t>Plan razvoja sustava odgoja o obrazovanja 2005-2010 godine, Državni pedagoški standard predškolskog odgoja i naobrazbe (</w:t>
      </w:r>
      <w:r w:rsidR="001E0CCD" w:rsidRPr="001E0CCD">
        <w:rPr>
          <w:rFonts w:ascii="Arial" w:eastAsia="Calibri" w:hAnsi="Arial" w:cs="Arial"/>
          <w:sz w:val="22"/>
        </w:rPr>
        <w:t xml:space="preserve">"Narodne novine" </w:t>
      </w:r>
      <w:r w:rsidR="001E0CCD">
        <w:rPr>
          <w:rFonts w:ascii="Arial" w:eastAsia="Calibri" w:hAnsi="Arial" w:cs="Arial"/>
          <w:sz w:val="22"/>
        </w:rPr>
        <w:t>broj</w:t>
      </w:r>
      <w:r w:rsidRPr="00D022EB">
        <w:rPr>
          <w:rFonts w:ascii="Arial" w:eastAsia="Calibri" w:hAnsi="Arial" w:cs="Arial"/>
          <w:sz w:val="22"/>
        </w:rPr>
        <w:t xml:space="preserve"> 63/08, 90/10),</w:t>
      </w:r>
    </w:p>
    <w:p w14:paraId="19799E4D" w14:textId="77777777" w:rsidR="00D022EB" w:rsidRPr="00D022EB" w:rsidRDefault="00D022EB" w:rsidP="00E13C95">
      <w:pPr>
        <w:numPr>
          <w:ilvl w:val="0"/>
          <w:numId w:val="31"/>
        </w:numPr>
        <w:suppressAutoHyphens/>
        <w:autoSpaceDN w:val="0"/>
        <w:spacing w:after="0" w:line="240" w:lineRule="auto"/>
        <w:jc w:val="both"/>
        <w:textAlignment w:val="baseline"/>
        <w:rPr>
          <w:rFonts w:ascii="Arial" w:eastAsia="Calibri" w:hAnsi="Arial" w:cs="Arial"/>
          <w:sz w:val="22"/>
        </w:rPr>
      </w:pPr>
      <w:r w:rsidRPr="00D022EB">
        <w:rPr>
          <w:rFonts w:ascii="Arial" w:eastAsia="Calibri" w:hAnsi="Arial" w:cs="Arial"/>
          <w:sz w:val="22"/>
        </w:rPr>
        <w:t>Nacionalni okvirni kurikulum za predškolski odgoj i obrazovanje te opće obvezno i srednjoškolsko obrazovanje (srpanj 2010.)</w:t>
      </w:r>
    </w:p>
    <w:p w14:paraId="69BAA4F2" w14:textId="77777777" w:rsidR="00D022EB" w:rsidRPr="00D022EB" w:rsidRDefault="00D022EB" w:rsidP="00E13C95">
      <w:pPr>
        <w:numPr>
          <w:ilvl w:val="0"/>
          <w:numId w:val="31"/>
        </w:numPr>
        <w:suppressAutoHyphens/>
        <w:autoSpaceDN w:val="0"/>
        <w:spacing w:after="0" w:line="240" w:lineRule="auto"/>
        <w:jc w:val="both"/>
        <w:textAlignment w:val="baseline"/>
        <w:rPr>
          <w:rFonts w:ascii="Arial" w:eastAsia="Calibri" w:hAnsi="Arial" w:cs="Arial"/>
          <w:sz w:val="22"/>
        </w:rPr>
      </w:pPr>
    </w:p>
    <w:p w14:paraId="3856C1DD" w14:textId="52087502" w:rsidR="00D022EB" w:rsidRPr="00D022EB" w:rsidRDefault="00D022EB" w:rsidP="00D022EB">
      <w:pPr>
        <w:suppressAutoHyphens/>
        <w:autoSpaceDN w:val="0"/>
        <w:spacing w:line="256" w:lineRule="auto"/>
        <w:textAlignment w:val="baseline"/>
        <w:rPr>
          <w:rFonts w:ascii="Arial" w:eastAsia="Calibri" w:hAnsi="Arial" w:cs="Arial"/>
          <w:b/>
          <w:sz w:val="22"/>
        </w:rPr>
      </w:pPr>
      <w:r w:rsidRPr="00D022EB">
        <w:rPr>
          <w:rFonts w:ascii="Arial" w:eastAsia="Calibri" w:hAnsi="Arial" w:cs="Arial"/>
          <w:b/>
          <w:sz w:val="22"/>
        </w:rPr>
        <w:t>Usklađenost ciljeva, strategije programa s dokumentima dugoročnog razvoja</w:t>
      </w:r>
    </w:p>
    <w:p w14:paraId="73580EFA" w14:textId="77777777" w:rsidR="00D022EB" w:rsidRPr="00D022EB" w:rsidRDefault="00D022EB" w:rsidP="005E5267">
      <w:pPr>
        <w:suppressAutoHyphens/>
        <w:autoSpaceDN w:val="0"/>
        <w:spacing w:line="256" w:lineRule="auto"/>
        <w:jc w:val="both"/>
        <w:textAlignment w:val="baseline"/>
        <w:rPr>
          <w:rFonts w:ascii="Arial" w:eastAsia="Calibri" w:hAnsi="Arial" w:cs="Arial"/>
          <w:sz w:val="22"/>
        </w:rPr>
      </w:pPr>
      <w:r w:rsidRPr="00D022EB">
        <w:rPr>
          <w:rFonts w:ascii="Arial" w:eastAsia="Calibri" w:hAnsi="Arial" w:cs="Arial"/>
          <w:sz w:val="22"/>
        </w:rPr>
        <w:t>Vrtić ne donosi strateške, već godišnje operativne planove prema planu i programu rada vrtića. Također, planovi se donose za pedagošku godinu, a financijski plan za fiskalnu godinu. To je uzrok mnogim odstupanjima u izvršenju financijskih planova, na primjer, pomak određenih aktivnosti unutar pedagoške godine što uzrokuje promjene u izvršenju financijskog plana za dvije fiskalne godine.</w:t>
      </w:r>
    </w:p>
    <w:p w14:paraId="204C41FA" w14:textId="77777777" w:rsidR="005E5267" w:rsidRDefault="005E5267" w:rsidP="00D022EB">
      <w:pPr>
        <w:suppressAutoHyphens/>
        <w:autoSpaceDN w:val="0"/>
        <w:spacing w:line="256" w:lineRule="auto"/>
        <w:textAlignment w:val="baseline"/>
        <w:rPr>
          <w:rFonts w:ascii="Arial" w:eastAsia="Calibri" w:hAnsi="Arial" w:cs="Arial"/>
          <w:b/>
          <w:sz w:val="22"/>
        </w:rPr>
      </w:pPr>
    </w:p>
    <w:p w14:paraId="4254F499" w14:textId="1A1E87CB" w:rsidR="00D022EB" w:rsidRPr="00D022EB" w:rsidRDefault="00D022EB" w:rsidP="00D022EB">
      <w:pPr>
        <w:suppressAutoHyphens/>
        <w:autoSpaceDN w:val="0"/>
        <w:spacing w:line="256" w:lineRule="auto"/>
        <w:textAlignment w:val="baseline"/>
        <w:rPr>
          <w:rFonts w:ascii="Arial" w:eastAsia="Calibri" w:hAnsi="Arial" w:cs="Arial"/>
          <w:b/>
          <w:sz w:val="22"/>
        </w:rPr>
      </w:pPr>
      <w:r w:rsidRPr="00D022EB">
        <w:rPr>
          <w:rFonts w:ascii="Arial" w:eastAsia="Calibri" w:hAnsi="Arial" w:cs="Arial"/>
          <w:b/>
          <w:sz w:val="22"/>
        </w:rPr>
        <w:t>Ishodište i pokazatelji na kojima se zasnivaju izračuni i ocjene potrebnih sredstava za  provođenje programa</w:t>
      </w:r>
    </w:p>
    <w:p w14:paraId="503871B7" w14:textId="77777777" w:rsidR="00D022EB" w:rsidRPr="00D022EB" w:rsidRDefault="00D022EB" w:rsidP="005E5267">
      <w:pPr>
        <w:suppressAutoHyphens/>
        <w:autoSpaceDN w:val="0"/>
        <w:spacing w:line="256" w:lineRule="auto"/>
        <w:textAlignment w:val="baseline"/>
        <w:rPr>
          <w:rFonts w:ascii="Arial" w:eastAsia="Calibri" w:hAnsi="Arial" w:cs="Arial"/>
          <w:b/>
          <w:sz w:val="22"/>
        </w:rPr>
      </w:pPr>
      <w:r w:rsidRPr="00D022EB">
        <w:rPr>
          <w:rFonts w:ascii="Arial" w:eastAsia="Calibri" w:hAnsi="Arial" w:cs="Arial"/>
          <w:b/>
          <w:sz w:val="22"/>
        </w:rPr>
        <w:t>Izvori sredstava za financiranje rada vrtića su:</w:t>
      </w:r>
    </w:p>
    <w:p w14:paraId="206F550C" w14:textId="77777777" w:rsidR="00D022EB" w:rsidRPr="00D022EB" w:rsidRDefault="00D022EB" w:rsidP="00E13C95">
      <w:pPr>
        <w:numPr>
          <w:ilvl w:val="0"/>
          <w:numId w:val="32"/>
        </w:numPr>
        <w:suppressAutoHyphens/>
        <w:autoSpaceDN w:val="0"/>
        <w:spacing w:after="0" w:line="240" w:lineRule="auto"/>
        <w:jc w:val="both"/>
        <w:textAlignment w:val="baseline"/>
        <w:rPr>
          <w:rFonts w:eastAsia="Calibri" w:cs="Times New Roman"/>
        </w:rPr>
      </w:pPr>
      <w:r w:rsidRPr="00D022EB">
        <w:rPr>
          <w:rFonts w:ascii="Arial" w:eastAsia="Calibri" w:hAnsi="Arial" w:cs="Arial"/>
          <w:sz w:val="22"/>
        </w:rPr>
        <w:t>Opći  prihodi i primitci, te pomoći državnog proračuna, skupina 671, primici iz gradskog i državnog proračuna za financiranje rashoda za zaposlene, materijalnih rashoda te izdataka za dugotrajnu nefinancijsku i financijsku imovinu;</w:t>
      </w:r>
    </w:p>
    <w:p w14:paraId="6A1E5F7C" w14:textId="1785E7F9" w:rsidR="00D022EB" w:rsidRPr="00D022EB" w:rsidRDefault="00D022EB" w:rsidP="00E13C95">
      <w:pPr>
        <w:numPr>
          <w:ilvl w:val="0"/>
          <w:numId w:val="32"/>
        </w:numPr>
        <w:suppressAutoHyphens/>
        <w:autoSpaceDN w:val="0"/>
        <w:spacing w:after="0" w:line="240" w:lineRule="auto"/>
        <w:jc w:val="both"/>
        <w:textAlignment w:val="baseline"/>
        <w:rPr>
          <w:rFonts w:eastAsia="Calibri" w:cs="Times New Roman"/>
        </w:rPr>
      </w:pPr>
      <w:r w:rsidRPr="00D022EB">
        <w:rPr>
          <w:rFonts w:ascii="Arial" w:eastAsia="Calibri" w:hAnsi="Arial" w:cs="Arial"/>
          <w:sz w:val="22"/>
        </w:rPr>
        <w:t>Pomoći, skupina 636, državni proračun  za materijalne troškove poslovanja te obnovu nefinancijske imovine, općinski proračuni za financiranje rashoda za zaposlene, materijalnih rashoda;</w:t>
      </w:r>
      <w:r w:rsidR="005E5267">
        <w:rPr>
          <w:rFonts w:ascii="Arial" w:eastAsia="Calibri" w:hAnsi="Arial" w:cs="Arial"/>
          <w:sz w:val="22"/>
        </w:rPr>
        <w:t xml:space="preserve"> </w:t>
      </w:r>
      <w:r w:rsidRPr="00D022EB">
        <w:rPr>
          <w:rFonts w:ascii="Arial" w:eastAsia="Calibri" w:hAnsi="Arial" w:cs="Arial"/>
          <w:sz w:val="22"/>
        </w:rPr>
        <w:t>skupina 638, za financiranje tekućih projekata</w:t>
      </w:r>
    </w:p>
    <w:p w14:paraId="2A4205BE" w14:textId="77777777" w:rsidR="00D022EB" w:rsidRPr="00D022EB" w:rsidRDefault="00D022EB" w:rsidP="00E13C95">
      <w:pPr>
        <w:numPr>
          <w:ilvl w:val="0"/>
          <w:numId w:val="32"/>
        </w:numPr>
        <w:suppressAutoHyphens/>
        <w:autoSpaceDN w:val="0"/>
        <w:spacing w:after="0" w:line="240" w:lineRule="auto"/>
        <w:jc w:val="both"/>
        <w:textAlignment w:val="baseline"/>
        <w:rPr>
          <w:rFonts w:eastAsia="Calibri" w:cs="Times New Roman"/>
        </w:rPr>
      </w:pPr>
      <w:r w:rsidRPr="00D022EB">
        <w:rPr>
          <w:rFonts w:ascii="Arial" w:eastAsia="Calibri" w:hAnsi="Arial" w:cs="Arial"/>
          <w:sz w:val="22"/>
        </w:rPr>
        <w:t>Vlastiti prihodi od pruženih usluga, skupina 661, za materijalne troškove.</w:t>
      </w:r>
    </w:p>
    <w:p w14:paraId="41E320DE" w14:textId="0A6DB4FC" w:rsidR="00D022EB" w:rsidRPr="00D022EB" w:rsidRDefault="00D022EB" w:rsidP="00E13C95">
      <w:pPr>
        <w:numPr>
          <w:ilvl w:val="0"/>
          <w:numId w:val="32"/>
        </w:numPr>
        <w:suppressAutoHyphens/>
        <w:autoSpaceDN w:val="0"/>
        <w:spacing w:after="0" w:line="240" w:lineRule="auto"/>
        <w:jc w:val="both"/>
        <w:textAlignment w:val="baseline"/>
        <w:rPr>
          <w:rFonts w:eastAsia="Calibri" w:cs="Times New Roman"/>
        </w:rPr>
      </w:pPr>
      <w:r w:rsidRPr="00D022EB">
        <w:rPr>
          <w:rFonts w:ascii="Arial" w:eastAsia="Calibri" w:hAnsi="Arial" w:cs="Arial"/>
          <w:sz w:val="22"/>
        </w:rPr>
        <w:t>Prihodi po posebnim pro</w:t>
      </w:r>
      <w:r w:rsidR="00F47914">
        <w:rPr>
          <w:rFonts w:ascii="Arial" w:eastAsia="Calibri" w:hAnsi="Arial" w:cs="Arial"/>
          <w:sz w:val="22"/>
        </w:rPr>
        <w:t xml:space="preserve">pisima, skupina 652, sastoje se </w:t>
      </w:r>
      <w:r w:rsidRPr="00D022EB">
        <w:rPr>
          <w:rFonts w:ascii="Arial" w:eastAsia="Calibri" w:hAnsi="Arial" w:cs="Arial"/>
          <w:sz w:val="22"/>
        </w:rPr>
        <w:t>od prihoda od sufinanciranja roditelja za boravak djece u vrtiću te ostali nespomenuti prihodi a služe za financiranje rashoda za zaposlene, materijalne rashode, financijske rashode te rashode za nabavu nefinancijske imovine.</w:t>
      </w:r>
    </w:p>
    <w:p w14:paraId="4170AC21" w14:textId="77777777" w:rsidR="00D022EB" w:rsidRPr="00D022EB" w:rsidRDefault="00D022EB" w:rsidP="00E13C95">
      <w:pPr>
        <w:numPr>
          <w:ilvl w:val="0"/>
          <w:numId w:val="32"/>
        </w:numPr>
        <w:suppressAutoHyphens/>
        <w:autoSpaceDN w:val="0"/>
        <w:spacing w:after="0" w:line="240" w:lineRule="auto"/>
        <w:jc w:val="both"/>
        <w:textAlignment w:val="baseline"/>
        <w:rPr>
          <w:rFonts w:ascii="Arial" w:eastAsia="Calibri" w:hAnsi="Arial" w:cs="Arial"/>
          <w:sz w:val="22"/>
        </w:rPr>
      </w:pPr>
      <w:r w:rsidRPr="00D022EB">
        <w:rPr>
          <w:rFonts w:ascii="Arial" w:eastAsia="Calibri" w:hAnsi="Arial" w:cs="Arial"/>
          <w:sz w:val="22"/>
        </w:rPr>
        <w:t xml:space="preserve">Prihodi poslovanja – donacije pravnih i fizičkih osoba skupine 663, za nabavu i održavanje nefinancijske imovine, te materijalne troškove. </w:t>
      </w:r>
    </w:p>
    <w:p w14:paraId="1A8852C5" w14:textId="77777777" w:rsidR="00D022EB" w:rsidRPr="00D022EB" w:rsidRDefault="00D022EB" w:rsidP="00E13C95">
      <w:pPr>
        <w:numPr>
          <w:ilvl w:val="0"/>
          <w:numId w:val="32"/>
        </w:numPr>
        <w:suppressAutoHyphens/>
        <w:autoSpaceDN w:val="0"/>
        <w:spacing w:after="0" w:line="240" w:lineRule="auto"/>
        <w:jc w:val="both"/>
        <w:textAlignment w:val="baseline"/>
        <w:rPr>
          <w:rFonts w:ascii="Arial" w:eastAsia="Calibri" w:hAnsi="Arial" w:cs="Arial"/>
          <w:sz w:val="22"/>
        </w:rPr>
      </w:pPr>
      <w:r w:rsidRPr="00D022EB">
        <w:rPr>
          <w:rFonts w:ascii="Arial" w:eastAsia="Calibri" w:hAnsi="Arial" w:cs="Arial"/>
          <w:sz w:val="22"/>
        </w:rPr>
        <w:t>Prihodi od nada šteta s osnove osiguranja -  skupina 652, služe za financiranje materijalnih rashoda.</w:t>
      </w:r>
    </w:p>
    <w:p w14:paraId="7ADC0ECD" w14:textId="77777777" w:rsidR="00D022EB" w:rsidRPr="00D022EB" w:rsidRDefault="00D022EB" w:rsidP="00D022EB">
      <w:pPr>
        <w:suppressAutoHyphens/>
        <w:autoSpaceDN w:val="0"/>
        <w:spacing w:after="0" w:line="240" w:lineRule="auto"/>
        <w:jc w:val="both"/>
        <w:textAlignment w:val="baseline"/>
        <w:rPr>
          <w:rFonts w:ascii="Arial" w:eastAsia="Calibri" w:hAnsi="Arial" w:cs="Arial"/>
          <w:b/>
          <w:color w:val="FF0000"/>
          <w:sz w:val="22"/>
          <w:u w:val="single"/>
        </w:rPr>
      </w:pPr>
    </w:p>
    <w:p w14:paraId="6730DA5D" w14:textId="77777777" w:rsidR="00D022EB" w:rsidRPr="00D022EB" w:rsidRDefault="00D022EB" w:rsidP="00D022EB">
      <w:pPr>
        <w:suppressAutoHyphens/>
        <w:autoSpaceDN w:val="0"/>
        <w:spacing w:after="0" w:line="240" w:lineRule="auto"/>
        <w:jc w:val="both"/>
        <w:textAlignment w:val="baseline"/>
        <w:rPr>
          <w:rFonts w:ascii="Arial" w:eastAsia="Calibri" w:hAnsi="Arial" w:cs="Arial"/>
          <w:b/>
          <w:color w:val="FF0000"/>
          <w:sz w:val="22"/>
          <w:u w:val="single"/>
        </w:rPr>
      </w:pPr>
    </w:p>
    <w:p w14:paraId="5836006B" w14:textId="77777777" w:rsidR="00D022EB" w:rsidRPr="00D022EB" w:rsidRDefault="00D022EB" w:rsidP="00D022EB">
      <w:pPr>
        <w:suppressAutoHyphens/>
        <w:autoSpaceDN w:val="0"/>
        <w:spacing w:line="256" w:lineRule="auto"/>
        <w:textAlignment w:val="baseline"/>
        <w:rPr>
          <w:rFonts w:ascii="Arial" w:eastAsia="Calibri" w:hAnsi="Arial" w:cs="Arial"/>
          <w:b/>
          <w:sz w:val="22"/>
        </w:rPr>
      </w:pPr>
    </w:p>
    <w:p w14:paraId="2ABAF286" w14:textId="2FE793C1" w:rsidR="00D022EB" w:rsidRPr="00D022EB" w:rsidRDefault="00D022EB" w:rsidP="00D022EB">
      <w:pPr>
        <w:suppressAutoHyphens/>
        <w:autoSpaceDN w:val="0"/>
        <w:spacing w:line="256" w:lineRule="auto"/>
        <w:textAlignment w:val="baseline"/>
        <w:rPr>
          <w:rFonts w:ascii="Arial" w:eastAsia="Calibri" w:hAnsi="Arial" w:cs="Arial"/>
          <w:b/>
          <w:sz w:val="22"/>
        </w:rPr>
      </w:pPr>
      <w:r w:rsidRPr="00D022EB">
        <w:rPr>
          <w:rFonts w:ascii="Arial" w:eastAsia="Calibri" w:hAnsi="Arial" w:cs="Arial"/>
          <w:b/>
          <w:sz w:val="22"/>
        </w:rPr>
        <w:lastRenderedPageBreak/>
        <w:t>ZADUŽIVANJE NA DOMAĆEM I STRANOM TRŽIŠTU NOVCA I KAPITALA U</w:t>
      </w:r>
      <w:r w:rsidR="005E5267">
        <w:rPr>
          <w:rFonts w:ascii="Arial" w:eastAsia="Calibri" w:hAnsi="Arial" w:cs="Arial"/>
          <w:b/>
          <w:sz w:val="22"/>
        </w:rPr>
        <w:t xml:space="preserve"> </w:t>
      </w:r>
      <w:r w:rsidRPr="00D022EB">
        <w:rPr>
          <w:rFonts w:ascii="Arial" w:eastAsia="Calibri" w:hAnsi="Arial" w:cs="Arial"/>
          <w:b/>
          <w:sz w:val="22"/>
        </w:rPr>
        <w:t>2025.</w:t>
      </w:r>
      <w:r w:rsidR="005E5267">
        <w:rPr>
          <w:rFonts w:ascii="Arial" w:eastAsia="Calibri" w:hAnsi="Arial" w:cs="Arial"/>
          <w:b/>
          <w:sz w:val="22"/>
        </w:rPr>
        <w:t xml:space="preserve"> </w:t>
      </w:r>
      <w:r w:rsidRPr="00D022EB">
        <w:rPr>
          <w:rFonts w:ascii="Arial" w:eastAsia="Calibri" w:hAnsi="Arial" w:cs="Arial"/>
          <w:b/>
          <w:sz w:val="22"/>
        </w:rPr>
        <w:t>GODINI SA PROJEKCIJOM ZA 2026. I 2027.</w:t>
      </w:r>
    </w:p>
    <w:p w14:paraId="60F6B680" w14:textId="29D1F1D6" w:rsidR="00D022EB" w:rsidRPr="00D022EB" w:rsidRDefault="00D022EB" w:rsidP="00D022EB">
      <w:pPr>
        <w:suppressAutoHyphens/>
        <w:autoSpaceDN w:val="0"/>
        <w:spacing w:after="0" w:line="240" w:lineRule="auto"/>
        <w:jc w:val="both"/>
        <w:textAlignment w:val="baseline"/>
        <w:rPr>
          <w:rFonts w:eastAsia="Calibri" w:cs="Times New Roman"/>
        </w:rPr>
      </w:pPr>
      <w:r w:rsidRPr="00D022EB">
        <w:rPr>
          <w:rFonts w:ascii="Arial" w:eastAsia="Calibri" w:hAnsi="Arial" w:cs="Arial"/>
          <w:b/>
          <w:sz w:val="22"/>
          <w:u w:val="single"/>
        </w:rPr>
        <w:t>Kredit Privredne banke d.d. Zagreb 5010687589</w:t>
      </w:r>
      <w:r w:rsidRPr="00D022EB">
        <w:rPr>
          <w:rFonts w:ascii="Arial" w:eastAsia="Calibri" w:hAnsi="Arial" w:cs="Arial"/>
          <w:b/>
          <w:sz w:val="22"/>
        </w:rPr>
        <w:t xml:space="preserve"> </w:t>
      </w:r>
      <w:r w:rsidRPr="00D022EB">
        <w:rPr>
          <w:rFonts w:ascii="Arial" w:eastAsia="Calibri" w:hAnsi="Arial" w:cs="Arial"/>
          <w:sz w:val="22"/>
        </w:rPr>
        <w:t xml:space="preserve">- temeljem suglasnosti osnivača Dječji vrtić </w:t>
      </w:r>
      <w:proofErr w:type="spellStart"/>
      <w:r w:rsidRPr="00D022EB">
        <w:rPr>
          <w:rFonts w:ascii="Arial" w:eastAsia="Calibri" w:hAnsi="Arial" w:cs="Arial"/>
          <w:sz w:val="22"/>
        </w:rPr>
        <w:t>Pjerina</w:t>
      </w:r>
      <w:proofErr w:type="spellEnd"/>
      <w:r w:rsidRPr="00D022EB">
        <w:rPr>
          <w:rFonts w:ascii="Arial" w:eastAsia="Calibri" w:hAnsi="Arial" w:cs="Arial"/>
          <w:sz w:val="22"/>
        </w:rPr>
        <w:t xml:space="preserve"> </w:t>
      </w:r>
      <w:proofErr w:type="spellStart"/>
      <w:r w:rsidRPr="00D022EB">
        <w:rPr>
          <w:rFonts w:ascii="Arial" w:eastAsia="Calibri" w:hAnsi="Arial" w:cs="Arial"/>
          <w:sz w:val="22"/>
        </w:rPr>
        <w:t>Verbanac</w:t>
      </w:r>
      <w:proofErr w:type="spellEnd"/>
      <w:r w:rsidRPr="00D022EB">
        <w:rPr>
          <w:rFonts w:ascii="Arial" w:eastAsia="Calibri" w:hAnsi="Arial" w:cs="Arial"/>
          <w:sz w:val="22"/>
        </w:rPr>
        <w:t xml:space="preserve"> Labin sklopio je sa Privrednom bankom d.d. iz Zagreba dana 10.09.2018. godine ugovor o kreditu na iznos od 2.000.000,00 </w:t>
      </w:r>
      <w:r w:rsidR="005E5267">
        <w:rPr>
          <w:rFonts w:ascii="Arial" w:eastAsia="Calibri" w:hAnsi="Arial" w:cs="Arial"/>
          <w:sz w:val="22"/>
        </w:rPr>
        <w:t>HRK</w:t>
      </w:r>
      <w:r w:rsidRPr="00D022EB">
        <w:rPr>
          <w:rFonts w:ascii="Arial" w:eastAsia="Calibri" w:hAnsi="Arial" w:cs="Arial"/>
          <w:sz w:val="22"/>
        </w:rPr>
        <w:t xml:space="preserve"> (265.445,62 EUR). Kredit je namijenjen za financiranje energetske obnove zgrade Dječjeg vrtića „</w:t>
      </w:r>
      <w:proofErr w:type="spellStart"/>
      <w:r w:rsidRPr="00D022EB">
        <w:rPr>
          <w:rFonts w:ascii="Arial" w:eastAsia="Calibri" w:hAnsi="Arial" w:cs="Arial"/>
          <w:sz w:val="22"/>
        </w:rPr>
        <w:t>Pjerina</w:t>
      </w:r>
      <w:proofErr w:type="spellEnd"/>
      <w:r w:rsidRPr="00D022EB">
        <w:rPr>
          <w:rFonts w:ascii="Arial" w:eastAsia="Calibri" w:hAnsi="Arial" w:cs="Arial"/>
          <w:sz w:val="22"/>
        </w:rPr>
        <w:t xml:space="preserve"> </w:t>
      </w:r>
      <w:proofErr w:type="spellStart"/>
      <w:r w:rsidRPr="00D022EB">
        <w:rPr>
          <w:rFonts w:ascii="Arial" w:eastAsia="Calibri" w:hAnsi="Arial" w:cs="Arial"/>
          <w:sz w:val="22"/>
        </w:rPr>
        <w:t>Verbanac</w:t>
      </w:r>
      <w:proofErr w:type="spellEnd"/>
      <w:r w:rsidRPr="00D022EB">
        <w:rPr>
          <w:rFonts w:ascii="Arial" w:eastAsia="Calibri" w:hAnsi="Arial" w:cs="Arial"/>
          <w:sz w:val="22"/>
        </w:rPr>
        <w:t xml:space="preserve">“ Labin, na adresi Prilaz </w:t>
      </w:r>
      <w:proofErr w:type="spellStart"/>
      <w:r w:rsidRPr="00D022EB">
        <w:rPr>
          <w:rFonts w:ascii="Arial" w:eastAsia="Calibri" w:hAnsi="Arial" w:cs="Arial"/>
          <w:sz w:val="22"/>
        </w:rPr>
        <w:t>Kršin</w:t>
      </w:r>
      <w:proofErr w:type="spellEnd"/>
      <w:r w:rsidRPr="00D022EB">
        <w:rPr>
          <w:rFonts w:ascii="Arial" w:eastAsia="Calibri" w:hAnsi="Arial" w:cs="Arial"/>
          <w:sz w:val="22"/>
        </w:rPr>
        <w:t xml:space="preserve"> 2. Otplata kredita u tromjesečnim ratama započela je 30.09.2019.</w:t>
      </w:r>
      <w:r w:rsidR="005E5267">
        <w:rPr>
          <w:rFonts w:ascii="Arial" w:eastAsia="Calibri" w:hAnsi="Arial" w:cs="Arial"/>
          <w:sz w:val="22"/>
        </w:rPr>
        <w:t xml:space="preserve"> godine</w:t>
      </w:r>
      <w:r w:rsidRPr="00D022EB">
        <w:rPr>
          <w:rFonts w:ascii="Arial" w:eastAsia="Calibri" w:hAnsi="Arial" w:cs="Arial"/>
          <w:sz w:val="22"/>
        </w:rPr>
        <w:t xml:space="preserve"> i traje do 30.06.2029. godine. Kamatna stopa je fiksna i iznosi 2%.</w:t>
      </w:r>
    </w:p>
    <w:p w14:paraId="4920BF8E" w14:textId="77777777" w:rsidR="005E5267" w:rsidRDefault="005E5267" w:rsidP="00D022EB">
      <w:pPr>
        <w:suppressAutoHyphens/>
        <w:autoSpaceDN w:val="0"/>
        <w:spacing w:after="0" w:line="240" w:lineRule="auto"/>
        <w:jc w:val="both"/>
        <w:textAlignment w:val="baseline"/>
        <w:rPr>
          <w:rFonts w:ascii="Arial" w:eastAsia="Calibri" w:hAnsi="Arial" w:cs="Arial"/>
          <w:sz w:val="22"/>
        </w:rPr>
      </w:pPr>
    </w:p>
    <w:p w14:paraId="73C432B3" w14:textId="08618E2B" w:rsidR="00D022EB" w:rsidRPr="00D022EB" w:rsidRDefault="00D022EB" w:rsidP="00D022EB">
      <w:pPr>
        <w:suppressAutoHyphens/>
        <w:autoSpaceDN w:val="0"/>
        <w:spacing w:after="0" w:line="240" w:lineRule="auto"/>
        <w:jc w:val="both"/>
        <w:textAlignment w:val="baseline"/>
        <w:rPr>
          <w:rFonts w:eastAsia="Calibri" w:cs="Times New Roman"/>
        </w:rPr>
      </w:pPr>
      <w:r w:rsidRPr="00D022EB">
        <w:rPr>
          <w:rFonts w:ascii="Arial" w:eastAsia="Calibri" w:hAnsi="Arial" w:cs="Arial"/>
          <w:sz w:val="22"/>
          <w:u w:val="single"/>
        </w:rPr>
        <w:t>Stanje neotplaćenog duga na dan 01.01.2026. godine – glavnica  iznosi 106.178,24 EUR.</w:t>
      </w:r>
    </w:p>
    <w:p w14:paraId="48D9F3F0" w14:textId="77777777" w:rsidR="00D022EB" w:rsidRPr="00D022EB" w:rsidRDefault="00D022EB" w:rsidP="00D022EB">
      <w:pPr>
        <w:suppressAutoHyphens/>
        <w:autoSpaceDN w:val="0"/>
        <w:spacing w:after="0" w:line="240" w:lineRule="auto"/>
        <w:jc w:val="both"/>
        <w:textAlignment w:val="baseline"/>
        <w:rPr>
          <w:rFonts w:ascii="Arial" w:eastAsia="Calibri" w:hAnsi="Arial" w:cs="Arial"/>
          <w:sz w:val="22"/>
          <w:u w:val="single"/>
        </w:rPr>
      </w:pPr>
    </w:p>
    <w:p w14:paraId="6C702237" w14:textId="1E21B417" w:rsidR="00D022EB" w:rsidRPr="00D022EB" w:rsidRDefault="00D022EB" w:rsidP="00D022EB">
      <w:pPr>
        <w:suppressAutoHyphens/>
        <w:autoSpaceDN w:val="0"/>
        <w:spacing w:line="256" w:lineRule="auto"/>
        <w:textAlignment w:val="baseline"/>
        <w:rPr>
          <w:rFonts w:ascii="Arial" w:eastAsia="Calibri" w:hAnsi="Arial" w:cs="Arial"/>
          <w:sz w:val="22"/>
        </w:rPr>
      </w:pPr>
      <w:r w:rsidRPr="00D022EB">
        <w:rPr>
          <w:rFonts w:ascii="Arial" w:eastAsia="Calibri" w:hAnsi="Arial" w:cs="Arial"/>
          <w:sz w:val="22"/>
        </w:rPr>
        <w:t>Iznos otplata po dugoročnom kreditu PBZ banke d.d. Zagreb</w:t>
      </w:r>
      <w:r w:rsidR="005E5267">
        <w:rPr>
          <w:rFonts w:ascii="Arial" w:eastAsia="Calibri" w:hAnsi="Arial" w:cs="Arial"/>
          <w:sz w:val="22"/>
        </w:rPr>
        <w:t xml:space="preserve"> </w:t>
      </w:r>
      <w:r w:rsidRPr="00D022EB">
        <w:rPr>
          <w:rFonts w:ascii="Arial" w:eastAsia="Calibri" w:hAnsi="Arial" w:cs="Arial"/>
          <w:sz w:val="22"/>
        </w:rPr>
        <w:t xml:space="preserve">br. 5010687589 raspoređen prema dospijeću u narednim godinama – otplatni plan u EUR            </w:t>
      </w:r>
    </w:p>
    <w:tbl>
      <w:tblPr>
        <w:tblW w:w="9062" w:type="dxa"/>
        <w:tblCellMar>
          <w:left w:w="10" w:type="dxa"/>
          <w:right w:w="10" w:type="dxa"/>
        </w:tblCellMar>
        <w:tblLook w:val="0000" w:firstRow="0" w:lastRow="0" w:firstColumn="0" w:lastColumn="0" w:noHBand="0" w:noVBand="0"/>
      </w:tblPr>
      <w:tblGrid>
        <w:gridCol w:w="3018"/>
        <w:gridCol w:w="3025"/>
        <w:gridCol w:w="3019"/>
      </w:tblGrid>
      <w:tr w:rsidR="00D022EB" w:rsidRPr="00D022EB" w14:paraId="6A2CB255" w14:textId="77777777" w:rsidTr="00FD28E7">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D84A1" w14:textId="77777777" w:rsidR="00D022EB" w:rsidRPr="00D022EB" w:rsidRDefault="00D022EB" w:rsidP="00D022EB">
            <w:pPr>
              <w:suppressAutoHyphens/>
              <w:autoSpaceDN w:val="0"/>
              <w:spacing w:after="0" w:line="240" w:lineRule="auto"/>
              <w:jc w:val="center"/>
              <w:textAlignment w:val="baseline"/>
              <w:rPr>
                <w:rFonts w:ascii="Arial" w:eastAsia="Calibri" w:hAnsi="Arial" w:cs="Arial"/>
                <w:b/>
              </w:rPr>
            </w:pPr>
            <w:r w:rsidRPr="00D022EB">
              <w:rPr>
                <w:rFonts w:ascii="Arial" w:eastAsia="Calibri" w:hAnsi="Arial" w:cs="Arial"/>
                <w:b/>
                <w:sz w:val="22"/>
              </w:rPr>
              <w:t>PRIVREDNA BANKA</w:t>
            </w:r>
          </w:p>
          <w:p w14:paraId="6135D6A6" w14:textId="77777777" w:rsidR="00D022EB" w:rsidRPr="00D022EB" w:rsidRDefault="00D022EB" w:rsidP="00D022EB">
            <w:pPr>
              <w:suppressAutoHyphens/>
              <w:autoSpaceDN w:val="0"/>
              <w:spacing w:after="0" w:line="240" w:lineRule="auto"/>
              <w:jc w:val="center"/>
              <w:textAlignment w:val="baseline"/>
              <w:rPr>
                <w:rFonts w:ascii="Arial" w:eastAsia="Calibri" w:hAnsi="Arial" w:cs="Arial"/>
                <w:b/>
              </w:rPr>
            </w:pPr>
            <w:r w:rsidRPr="00D022EB">
              <w:rPr>
                <w:rFonts w:ascii="Arial" w:eastAsia="Calibri" w:hAnsi="Arial" w:cs="Arial"/>
                <w:b/>
                <w:sz w:val="22"/>
              </w:rPr>
              <w:t>D.D. ZAGREB</w:t>
            </w:r>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8870D" w14:textId="77777777" w:rsidR="00D022EB" w:rsidRPr="00D022EB" w:rsidRDefault="00D022EB" w:rsidP="00D022EB">
            <w:pPr>
              <w:suppressAutoHyphens/>
              <w:autoSpaceDN w:val="0"/>
              <w:spacing w:after="0" w:line="240" w:lineRule="auto"/>
              <w:jc w:val="center"/>
              <w:textAlignment w:val="baseline"/>
              <w:rPr>
                <w:rFonts w:ascii="Arial" w:eastAsia="Calibri" w:hAnsi="Arial" w:cs="Arial"/>
                <w:b/>
              </w:rPr>
            </w:pPr>
          </w:p>
          <w:p w14:paraId="4FE1FB60" w14:textId="5101E272" w:rsidR="00D022EB" w:rsidRPr="00D022EB" w:rsidRDefault="00D022EB" w:rsidP="00D022EB">
            <w:pPr>
              <w:suppressAutoHyphens/>
              <w:autoSpaceDN w:val="0"/>
              <w:spacing w:after="0" w:line="240" w:lineRule="auto"/>
              <w:jc w:val="center"/>
              <w:textAlignment w:val="baseline"/>
              <w:rPr>
                <w:rFonts w:ascii="Arial" w:eastAsia="Calibri" w:hAnsi="Arial" w:cs="Arial"/>
                <w:b/>
              </w:rPr>
            </w:pPr>
            <w:r w:rsidRPr="00D022EB">
              <w:rPr>
                <w:rFonts w:ascii="Arial" w:eastAsia="Calibri" w:hAnsi="Arial" w:cs="Arial"/>
                <w:b/>
                <w:sz w:val="22"/>
              </w:rPr>
              <w:t>OTPLATA GLAVNICE</w:t>
            </w:r>
            <w:r w:rsidR="00F47914">
              <w:rPr>
                <w:rFonts w:ascii="Arial" w:eastAsia="Calibri" w:hAnsi="Arial" w:cs="Arial"/>
                <w:b/>
                <w:sz w:val="22"/>
              </w:rPr>
              <w:t xml:space="preserve"> (EUR)</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5832B" w14:textId="109B41C1" w:rsidR="00D022EB" w:rsidRPr="00D022EB" w:rsidRDefault="00D022EB" w:rsidP="00D022EB">
            <w:pPr>
              <w:suppressAutoHyphens/>
              <w:autoSpaceDN w:val="0"/>
              <w:spacing w:after="0" w:line="240" w:lineRule="auto"/>
              <w:jc w:val="center"/>
              <w:textAlignment w:val="baseline"/>
              <w:rPr>
                <w:rFonts w:ascii="Arial" w:eastAsia="Calibri" w:hAnsi="Arial" w:cs="Arial"/>
                <w:b/>
              </w:rPr>
            </w:pPr>
            <w:r w:rsidRPr="00D022EB">
              <w:rPr>
                <w:rFonts w:ascii="Arial" w:eastAsia="Calibri" w:hAnsi="Arial" w:cs="Arial"/>
                <w:b/>
                <w:sz w:val="22"/>
              </w:rPr>
              <w:t>OTPLATA KAMATA (procjena)</w:t>
            </w:r>
            <w:r w:rsidR="00F47914">
              <w:rPr>
                <w:rFonts w:ascii="Arial" w:eastAsia="Calibri" w:hAnsi="Arial" w:cs="Arial"/>
                <w:b/>
                <w:sz w:val="22"/>
              </w:rPr>
              <w:t xml:space="preserve"> (EUR)</w:t>
            </w:r>
          </w:p>
          <w:p w14:paraId="5635D4AC" w14:textId="77777777" w:rsidR="00D022EB" w:rsidRPr="00D022EB" w:rsidRDefault="00D022EB" w:rsidP="00D022EB">
            <w:pPr>
              <w:suppressAutoHyphens/>
              <w:autoSpaceDN w:val="0"/>
              <w:spacing w:after="0" w:line="240" w:lineRule="auto"/>
              <w:jc w:val="center"/>
              <w:textAlignment w:val="baseline"/>
              <w:rPr>
                <w:rFonts w:ascii="Arial" w:eastAsia="Calibri" w:hAnsi="Arial" w:cs="Arial"/>
                <w:b/>
              </w:rPr>
            </w:pPr>
          </w:p>
        </w:tc>
      </w:tr>
      <w:tr w:rsidR="00D022EB" w:rsidRPr="00D022EB" w14:paraId="18412D8A" w14:textId="77777777" w:rsidTr="00FD28E7">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25DA4" w14:textId="77777777" w:rsidR="00D022EB" w:rsidRPr="00D022EB" w:rsidRDefault="00D022EB" w:rsidP="00D022EB">
            <w:pPr>
              <w:suppressAutoHyphens/>
              <w:autoSpaceDN w:val="0"/>
              <w:spacing w:after="0" w:line="240" w:lineRule="auto"/>
              <w:jc w:val="center"/>
              <w:textAlignment w:val="baseline"/>
              <w:rPr>
                <w:rFonts w:ascii="Arial" w:eastAsia="Calibri" w:hAnsi="Arial" w:cs="Arial"/>
              </w:rPr>
            </w:pPr>
            <w:r w:rsidRPr="00D022EB">
              <w:rPr>
                <w:rFonts w:ascii="Arial" w:eastAsia="Calibri" w:hAnsi="Arial" w:cs="Arial"/>
                <w:sz w:val="22"/>
              </w:rPr>
              <w:t>2026.</w:t>
            </w:r>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F3298" w14:textId="77777777" w:rsidR="00D022EB" w:rsidRPr="00D022EB" w:rsidRDefault="00D022EB" w:rsidP="00D022EB">
            <w:pPr>
              <w:suppressAutoHyphens/>
              <w:autoSpaceDN w:val="0"/>
              <w:spacing w:after="0" w:line="240" w:lineRule="auto"/>
              <w:jc w:val="right"/>
              <w:textAlignment w:val="baseline"/>
              <w:rPr>
                <w:rFonts w:ascii="Arial" w:eastAsia="Calibri" w:hAnsi="Arial" w:cs="Arial"/>
              </w:rPr>
            </w:pPr>
            <w:r w:rsidRPr="00D022EB">
              <w:rPr>
                <w:rFonts w:ascii="Arial" w:eastAsia="Calibri" w:hAnsi="Arial" w:cs="Arial"/>
                <w:sz w:val="22"/>
              </w:rPr>
              <w:t>26.544,56</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4DF24" w14:textId="77777777" w:rsidR="00D022EB" w:rsidRPr="00D022EB" w:rsidRDefault="00D022EB" w:rsidP="00D022EB">
            <w:pPr>
              <w:suppressAutoHyphens/>
              <w:autoSpaceDN w:val="0"/>
              <w:spacing w:after="0" w:line="240" w:lineRule="auto"/>
              <w:jc w:val="right"/>
              <w:textAlignment w:val="baseline"/>
              <w:rPr>
                <w:rFonts w:ascii="Arial" w:eastAsia="Calibri" w:hAnsi="Arial" w:cs="Arial"/>
              </w:rPr>
            </w:pPr>
            <w:r w:rsidRPr="00D022EB">
              <w:rPr>
                <w:rFonts w:ascii="Arial" w:eastAsia="Calibri" w:hAnsi="Arial" w:cs="Arial"/>
                <w:sz w:val="22"/>
              </w:rPr>
              <w:t>1.656,31</w:t>
            </w:r>
          </w:p>
        </w:tc>
      </w:tr>
      <w:tr w:rsidR="00D022EB" w:rsidRPr="00D022EB" w14:paraId="5F1BD82F" w14:textId="77777777" w:rsidTr="00FD28E7">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CC939" w14:textId="77777777" w:rsidR="00D022EB" w:rsidRPr="00D022EB" w:rsidRDefault="00D022EB" w:rsidP="00D022EB">
            <w:pPr>
              <w:suppressAutoHyphens/>
              <w:autoSpaceDN w:val="0"/>
              <w:spacing w:after="0" w:line="240" w:lineRule="auto"/>
              <w:jc w:val="center"/>
              <w:textAlignment w:val="baseline"/>
              <w:rPr>
                <w:rFonts w:ascii="Arial" w:eastAsia="Calibri" w:hAnsi="Arial" w:cs="Arial"/>
              </w:rPr>
            </w:pPr>
            <w:r w:rsidRPr="00D022EB">
              <w:rPr>
                <w:rFonts w:ascii="Arial" w:eastAsia="Calibri" w:hAnsi="Arial" w:cs="Arial"/>
                <w:sz w:val="22"/>
              </w:rPr>
              <w:t>2027.</w:t>
            </w:r>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04B20" w14:textId="77777777" w:rsidR="00D022EB" w:rsidRPr="00D022EB" w:rsidRDefault="00D022EB" w:rsidP="00D022EB">
            <w:pPr>
              <w:suppressAutoHyphens/>
              <w:autoSpaceDN w:val="0"/>
              <w:spacing w:after="0" w:line="240" w:lineRule="auto"/>
              <w:jc w:val="right"/>
              <w:textAlignment w:val="baseline"/>
              <w:rPr>
                <w:rFonts w:ascii="Arial" w:eastAsia="Calibri" w:hAnsi="Arial" w:cs="Arial"/>
              </w:rPr>
            </w:pPr>
            <w:r w:rsidRPr="00D022EB">
              <w:rPr>
                <w:rFonts w:ascii="Arial" w:eastAsia="Calibri" w:hAnsi="Arial" w:cs="Arial"/>
                <w:sz w:val="22"/>
              </w:rPr>
              <w:t>26.544,56</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EE60A" w14:textId="77777777" w:rsidR="00D022EB" w:rsidRPr="00D022EB" w:rsidRDefault="00D022EB" w:rsidP="00D022EB">
            <w:pPr>
              <w:suppressAutoHyphens/>
              <w:autoSpaceDN w:val="0"/>
              <w:spacing w:after="0" w:line="240" w:lineRule="auto"/>
              <w:jc w:val="right"/>
              <w:textAlignment w:val="baseline"/>
              <w:rPr>
                <w:rFonts w:ascii="Arial" w:eastAsia="Calibri" w:hAnsi="Arial" w:cs="Arial"/>
              </w:rPr>
            </w:pPr>
            <w:r w:rsidRPr="00D022EB">
              <w:rPr>
                <w:rFonts w:ascii="Arial" w:eastAsia="Calibri" w:hAnsi="Arial" w:cs="Arial"/>
                <w:sz w:val="22"/>
              </w:rPr>
              <w:t>1.125,42</w:t>
            </w:r>
          </w:p>
        </w:tc>
      </w:tr>
      <w:tr w:rsidR="00D022EB" w:rsidRPr="00D022EB" w14:paraId="3BB25835" w14:textId="77777777" w:rsidTr="00FD28E7">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17903" w14:textId="77777777" w:rsidR="00D022EB" w:rsidRPr="00D022EB" w:rsidRDefault="00D022EB" w:rsidP="00D022EB">
            <w:pPr>
              <w:suppressAutoHyphens/>
              <w:autoSpaceDN w:val="0"/>
              <w:spacing w:after="0" w:line="240" w:lineRule="auto"/>
              <w:jc w:val="center"/>
              <w:textAlignment w:val="baseline"/>
              <w:rPr>
                <w:rFonts w:ascii="Arial" w:eastAsia="Calibri" w:hAnsi="Arial" w:cs="Arial"/>
              </w:rPr>
            </w:pPr>
            <w:r w:rsidRPr="00D022EB">
              <w:rPr>
                <w:rFonts w:ascii="Arial" w:eastAsia="Calibri" w:hAnsi="Arial" w:cs="Arial"/>
                <w:sz w:val="22"/>
              </w:rPr>
              <w:t>2028.</w:t>
            </w:r>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C3E2F" w14:textId="77777777" w:rsidR="00D022EB" w:rsidRPr="00D022EB" w:rsidRDefault="00D022EB" w:rsidP="00D022EB">
            <w:pPr>
              <w:suppressAutoHyphens/>
              <w:autoSpaceDN w:val="0"/>
              <w:spacing w:after="0" w:line="240" w:lineRule="auto"/>
              <w:jc w:val="right"/>
              <w:textAlignment w:val="baseline"/>
              <w:rPr>
                <w:rFonts w:ascii="Arial" w:eastAsia="Calibri" w:hAnsi="Arial" w:cs="Arial"/>
              </w:rPr>
            </w:pPr>
            <w:r w:rsidRPr="00D022EB">
              <w:rPr>
                <w:rFonts w:ascii="Arial" w:eastAsia="Calibri" w:hAnsi="Arial" w:cs="Arial"/>
                <w:sz w:val="22"/>
              </w:rPr>
              <w:t>26.544,56</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A5F99" w14:textId="77777777" w:rsidR="00D022EB" w:rsidRPr="00D022EB" w:rsidRDefault="00D022EB" w:rsidP="00D022EB">
            <w:pPr>
              <w:suppressAutoHyphens/>
              <w:autoSpaceDN w:val="0"/>
              <w:spacing w:after="0" w:line="240" w:lineRule="auto"/>
              <w:jc w:val="right"/>
              <w:textAlignment w:val="baseline"/>
              <w:rPr>
                <w:rFonts w:ascii="Arial" w:eastAsia="Calibri" w:hAnsi="Arial" w:cs="Arial"/>
              </w:rPr>
            </w:pPr>
            <w:r w:rsidRPr="00D022EB">
              <w:rPr>
                <w:rFonts w:ascii="Arial" w:eastAsia="Calibri" w:hAnsi="Arial" w:cs="Arial"/>
                <w:sz w:val="22"/>
              </w:rPr>
              <w:t>595,08</w:t>
            </w:r>
          </w:p>
        </w:tc>
      </w:tr>
      <w:tr w:rsidR="00D022EB" w:rsidRPr="00D022EB" w14:paraId="7FEF50C3" w14:textId="77777777" w:rsidTr="00FD28E7">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ECB1C" w14:textId="77777777" w:rsidR="00D022EB" w:rsidRPr="00D022EB" w:rsidRDefault="00D022EB" w:rsidP="00D022EB">
            <w:pPr>
              <w:suppressAutoHyphens/>
              <w:autoSpaceDN w:val="0"/>
              <w:spacing w:after="0" w:line="240" w:lineRule="auto"/>
              <w:jc w:val="center"/>
              <w:textAlignment w:val="baseline"/>
              <w:rPr>
                <w:rFonts w:ascii="Arial" w:eastAsia="Calibri" w:hAnsi="Arial" w:cs="Arial"/>
              </w:rPr>
            </w:pPr>
            <w:r w:rsidRPr="00D022EB">
              <w:rPr>
                <w:rFonts w:ascii="Arial" w:eastAsia="Calibri" w:hAnsi="Arial" w:cs="Arial"/>
                <w:sz w:val="22"/>
              </w:rPr>
              <w:t>2029.</w:t>
            </w:r>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2D38E" w14:textId="77777777" w:rsidR="00D022EB" w:rsidRPr="00D022EB" w:rsidRDefault="00D022EB" w:rsidP="00D022EB">
            <w:pPr>
              <w:suppressAutoHyphens/>
              <w:autoSpaceDN w:val="0"/>
              <w:spacing w:after="0" w:line="240" w:lineRule="auto"/>
              <w:jc w:val="right"/>
              <w:textAlignment w:val="baseline"/>
              <w:rPr>
                <w:rFonts w:ascii="Arial" w:eastAsia="Calibri" w:hAnsi="Arial" w:cs="Arial"/>
              </w:rPr>
            </w:pPr>
            <w:r w:rsidRPr="00D022EB">
              <w:rPr>
                <w:rFonts w:ascii="Arial" w:eastAsia="Calibri" w:hAnsi="Arial" w:cs="Arial"/>
                <w:sz w:val="22"/>
              </w:rPr>
              <w:t>26.544,56</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AB506" w14:textId="77777777" w:rsidR="00D022EB" w:rsidRPr="00D022EB" w:rsidRDefault="00D022EB" w:rsidP="00D022EB">
            <w:pPr>
              <w:suppressAutoHyphens/>
              <w:autoSpaceDN w:val="0"/>
              <w:spacing w:after="0" w:line="240" w:lineRule="auto"/>
              <w:jc w:val="right"/>
              <w:textAlignment w:val="baseline"/>
              <w:rPr>
                <w:rFonts w:ascii="Arial" w:eastAsia="Calibri" w:hAnsi="Arial" w:cs="Arial"/>
              </w:rPr>
            </w:pPr>
            <w:r w:rsidRPr="00D022EB">
              <w:rPr>
                <w:rFonts w:ascii="Arial" w:eastAsia="Calibri" w:hAnsi="Arial" w:cs="Arial"/>
                <w:sz w:val="22"/>
              </w:rPr>
              <w:t>98,18</w:t>
            </w:r>
          </w:p>
        </w:tc>
      </w:tr>
      <w:tr w:rsidR="00D022EB" w:rsidRPr="00D022EB" w14:paraId="3AD4B0EE" w14:textId="77777777" w:rsidTr="00FD28E7">
        <w:tc>
          <w:tcPr>
            <w:tcW w:w="3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A41C7" w14:textId="77777777" w:rsidR="00D022EB" w:rsidRPr="00D022EB" w:rsidRDefault="00D022EB" w:rsidP="00D022EB">
            <w:pPr>
              <w:suppressAutoHyphens/>
              <w:autoSpaceDN w:val="0"/>
              <w:spacing w:after="0" w:line="240" w:lineRule="auto"/>
              <w:jc w:val="center"/>
              <w:textAlignment w:val="baseline"/>
              <w:rPr>
                <w:rFonts w:ascii="Arial" w:eastAsia="Calibri" w:hAnsi="Arial" w:cs="Arial"/>
                <w:b/>
              </w:rPr>
            </w:pPr>
            <w:r w:rsidRPr="00D022EB">
              <w:rPr>
                <w:rFonts w:ascii="Arial" w:eastAsia="Calibri" w:hAnsi="Arial" w:cs="Arial"/>
                <w:b/>
                <w:sz w:val="22"/>
              </w:rPr>
              <w:t>Sveukupno:</w:t>
            </w:r>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A295E"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rPr>
            </w:pPr>
            <w:r w:rsidRPr="00D022EB">
              <w:rPr>
                <w:rFonts w:ascii="Arial" w:eastAsia="Calibri" w:hAnsi="Arial" w:cs="Arial"/>
                <w:b/>
                <w:sz w:val="22"/>
              </w:rPr>
              <w:t>106.178,24</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1A5DC" w14:textId="77777777" w:rsidR="00D022EB" w:rsidRPr="00D022EB" w:rsidRDefault="00D022EB" w:rsidP="00D022EB">
            <w:pPr>
              <w:suppressAutoHyphens/>
              <w:autoSpaceDN w:val="0"/>
              <w:spacing w:after="0" w:line="240" w:lineRule="auto"/>
              <w:jc w:val="right"/>
              <w:textAlignment w:val="baseline"/>
              <w:rPr>
                <w:rFonts w:ascii="Arial" w:eastAsia="Calibri" w:hAnsi="Arial" w:cs="Arial"/>
                <w:b/>
              </w:rPr>
            </w:pPr>
            <w:r w:rsidRPr="00D022EB">
              <w:rPr>
                <w:rFonts w:ascii="Arial" w:eastAsia="Calibri" w:hAnsi="Arial" w:cs="Arial"/>
                <w:b/>
                <w:sz w:val="22"/>
              </w:rPr>
              <w:t>3.474,99</w:t>
            </w:r>
          </w:p>
        </w:tc>
      </w:tr>
    </w:tbl>
    <w:p w14:paraId="689DB5CD" w14:textId="77777777" w:rsidR="00293DFF" w:rsidRPr="00F93BA4" w:rsidRDefault="00293DFF" w:rsidP="00945760">
      <w:pPr>
        <w:suppressAutoHyphens/>
        <w:autoSpaceDN w:val="0"/>
        <w:spacing w:line="256" w:lineRule="auto"/>
        <w:textAlignment w:val="baseline"/>
        <w:rPr>
          <w:rFonts w:ascii="Arial" w:eastAsia="Calibri" w:hAnsi="Arial" w:cs="Arial"/>
          <w:b/>
          <w:sz w:val="22"/>
        </w:rPr>
      </w:pPr>
    </w:p>
    <w:p w14:paraId="494A21FD" w14:textId="77777777" w:rsidR="00634674" w:rsidRDefault="00634674">
      <w:pPr>
        <w:rPr>
          <w:rFonts w:ascii="Arial" w:eastAsia="Calibri" w:hAnsi="Arial" w:cs="Arial"/>
          <w:b/>
          <w:sz w:val="22"/>
        </w:rPr>
      </w:pPr>
      <w:r>
        <w:rPr>
          <w:rFonts w:ascii="Arial" w:eastAsia="Calibri" w:hAnsi="Arial" w:cs="Arial"/>
          <w:b/>
          <w:sz w:val="22"/>
        </w:rPr>
        <w:br w:type="page"/>
      </w:r>
    </w:p>
    <w:p w14:paraId="5CBDD83E" w14:textId="6E8A4370" w:rsidR="00945760" w:rsidRPr="00F93BA4" w:rsidRDefault="00945760" w:rsidP="00634674">
      <w:pPr>
        <w:jc w:val="center"/>
        <w:rPr>
          <w:rFonts w:ascii="Arial" w:hAnsi="Arial" w:cs="Arial"/>
          <w:b/>
          <w:bCs/>
          <w:color w:val="000000"/>
          <w:sz w:val="22"/>
        </w:rPr>
      </w:pPr>
      <w:r w:rsidRPr="00F93BA4">
        <w:rPr>
          <w:rFonts w:ascii="Arial" w:hAnsi="Arial" w:cs="Arial"/>
          <w:b/>
          <w:bCs/>
          <w:color w:val="000000"/>
          <w:sz w:val="22"/>
        </w:rPr>
        <w:lastRenderedPageBreak/>
        <w:t>PRORAČUNSKI KORISNIK  10581: OSNOVNA ŠKOLA MATIJE VLAČIĆA LABIN</w:t>
      </w:r>
    </w:p>
    <w:p w14:paraId="7A1DA9FF" w14:textId="77777777" w:rsidR="00945760" w:rsidRPr="00F93BA4" w:rsidRDefault="00945760" w:rsidP="00945760">
      <w:pPr>
        <w:spacing w:after="0" w:line="276" w:lineRule="auto"/>
        <w:rPr>
          <w:rFonts w:ascii="Arial" w:eastAsia="Calibri" w:hAnsi="Arial" w:cs="Arial"/>
          <w:b/>
          <w:color w:val="FF0000"/>
          <w:sz w:val="22"/>
        </w:rPr>
      </w:pPr>
    </w:p>
    <w:p w14:paraId="5BFF9F79" w14:textId="7A3FF970" w:rsidR="005B3D51" w:rsidRPr="005B3D51" w:rsidRDefault="005B3D51" w:rsidP="005B3D51">
      <w:pPr>
        <w:rPr>
          <w:rFonts w:ascii="Arial" w:eastAsia="Aptos" w:hAnsi="Arial" w:cs="Arial"/>
          <w:b/>
          <w:sz w:val="20"/>
          <w:szCs w:val="20"/>
        </w:rPr>
      </w:pPr>
      <w:r w:rsidRPr="005B3D51">
        <w:rPr>
          <w:rFonts w:ascii="Arial" w:eastAsia="Aptos" w:hAnsi="Arial" w:cs="Arial"/>
          <w:b/>
          <w:sz w:val="20"/>
          <w:szCs w:val="20"/>
        </w:rPr>
        <w:t xml:space="preserve">OPĆENITO O PLANU PRORAČUNA PRORAČUNSKOG  KORISNIKA </w:t>
      </w:r>
    </w:p>
    <w:p w14:paraId="7895D186" w14:textId="039F09A8" w:rsidR="005B3D51" w:rsidRPr="005B3D51" w:rsidRDefault="005B3D51" w:rsidP="005E5267">
      <w:pPr>
        <w:spacing w:after="0"/>
        <w:jc w:val="both"/>
        <w:rPr>
          <w:rFonts w:ascii="Arial" w:eastAsia="Calibri" w:hAnsi="Arial" w:cs="Arial"/>
          <w:sz w:val="22"/>
        </w:rPr>
      </w:pPr>
      <w:r w:rsidRPr="005B3D51">
        <w:rPr>
          <w:rFonts w:ascii="Arial" w:eastAsia="Calibri" w:hAnsi="Arial" w:cs="Arial"/>
          <w:sz w:val="22"/>
        </w:rPr>
        <w:t>Prihodi i primici Osnovne škole Matije Vlačića Labin za 2026. godinu planirani su u iznosu od 2</w:t>
      </w:r>
      <w:r w:rsidRPr="005B3D51">
        <w:rPr>
          <w:rFonts w:ascii="Arial" w:eastAsia="Aptos" w:hAnsi="Arial" w:cs="Arial"/>
          <w:sz w:val="22"/>
        </w:rPr>
        <w:t>.017.570</w:t>
      </w:r>
      <w:r w:rsidR="005E5267">
        <w:rPr>
          <w:rFonts w:ascii="Arial" w:eastAsia="Aptos" w:hAnsi="Arial" w:cs="Arial"/>
          <w:sz w:val="22"/>
        </w:rPr>
        <w:t>,00</w:t>
      </w:r>
      <w:r w:rsidRPr="005B3D51">
        <w:rPr>
          <w:rFonts w:ascii="Arial" w:eastAsia="Aptos" w:hAnsi="Arial" w:cs="Arial"/>
          <w:sz w:val="22"/>
        </w:rPr>
        <w:t xml:space="preserve"> </w:t>
      </w:r>
      <w:r w:rsidR="005E5267">
        <w:rPr>
          <w:rFonts w:ascii="Arial" w:eastAsia="Calibri" w:hAnsi="Arial" w:cs="Arial"/>
          <w:sz w:val="22"/>
        </w:rPr>
        <w:t>EUR</w:t>
      </w:r>
      <w:r w:rsidRPr="005B3D51">
        <w:rPr>
          <w:rFonts w:ascii="Arial" w:eastAsia="Calibri" w:hAnsi="Arial" w:cs="Arial"/>
          <w:sz w:val="22"/>
        </w:rPr>
        <w:t xml:space="preserve"> te se su u cijelosti prihodi od poslovanja.</w:t>
      </w:r>
    </w:p>
    <w:p w14:paraId="2AEB797F" w14:textId="7F2C75E2" w:rsidR="005B3D51" w:rsidRDefault="005B3D51" w:rsidP="005E5267">
      <w:pPr>
        <w:spacing w:after="0"/>
        <w:jc w:val="both"/>
        <w:rPr>
          <w:rFonts w:ascii="Arial" w:eastAsia="Times New Roman" w:hAnsi="Arial" w:cs="Arial"/>
          <w:sz w:val="22"/>
          <w:lang w:val="en-GB"/>
        </w:rPr>
      </w:pPr>
      <w:r w:rsidRPr="005B3D51">
        <w:rPr>
          <w:rFonts w:ascii="Arial" w:eastAsia="Times New Roman" w:hAnsi="Arial" w:cs="Arial"/>
          <w:sz w:val="22"/>
        </w:rPr>
        <w:t>Rashodi</w:t>
      </w:r>
      <w:r w:rsidRPr="005B3D51">
        <w:rPr>
          <w:rFonts w:ascii="Arial" w:eastAsia="Times New Roman" w:hAnsi="Arial" w:cs="Arial"/>
          <w:sz w:val="22"/>
          <w:lang w:val="en-GB"/>
        </w:rPr>
        <w:t xml:space="preserve"> </w:t>
      </w:r>
      <w:proofErr w:type="spellStart"/>
      <w:r w:rsidRPr="005B3D51">
        <w:rPr>
          <w:rFonts w:ascii="Arial" w:eastAsia="Times New Roman" w:hAnsi="Arial" w:cs="Arial"/>
          <w:sz w:val="22"/>
          <w:lang w:val="en-GB"/>
        </w:rPr>
        <w:t>i</w:t>
      </w:r>
      <w:proofErr w:type="spellEnd"/>
      <w:r w:rsidRPr="005B3D51">
        <w:rPr>
          <w:rFonts w:ascii="Arial" w:eastAsia="Times New Roman" w:hAnsi="Arial" w:cs="Arial"/>
          <w:sz w:val="22"/>
        </w:rPr>
        <w:t xml:space="preserve"> izdaci Osnovne škole Matije Vlačića</w:t>
      </w:r>
      <w:r w:rsidRPr="005B3D51">
        <w:rPr>
          <w:rFonts w:ascii="Arial" w:eastAsia="Times New Roman" w:hAnsi="Arial" w:cs="Arial"/>
          <w:sz w:val="22"/>
          <w:lang w:val="en-GB"/>
        </w:rPr>
        <w:t xml:space="preserve"> Labin za 2026.</w:t>
      </w:r>
      <w:r w:rsidRPr="005B3D51">
        <w:rPr>
          <w:rFonts w:ascii="Arial" w:eastAsia="Times New Roman" w:hAnsi="Arial" w:cs="Arial"/>
          <w:sz w:val="22"/>
        </w:rPr>
        <w:t xml:space="preserve"> godinu planirani su</w:t>
      </w:r>
      <w:r w:rsidRPr="005B3D51">
        <w:rPr>
          <w:rFonts w:ascii="Arial" w:eastAsia="Times New Roman" w:hAnsi="Arial" w:cs="Arial"/>
          <w:sz w:val="22"/>
          <w:lang w:val="en-GB"/>
        </w:rPr>
        <w:t xml:space="preserve"> u</w:t>
      </w:r>
      <w:r w:rsidRPr="005B3D51">
        <w:rPr>
          <w:rFonts w:ascii="Arial" w:eastAsia="Times New Roman" w:hAnsi="Arial" w:cs="Arial"/>
          <w:sz w:val="22"/>
        </w:rPr>
        <w:t xml:space="preserve"> iznosu</w:t>
      </w:r>
      <w:r w:rsidRPr="005B3D51">
        <w:rPr>
          <w:rFonts w:ascii="Arial" w:eastAsia="Times New Roman" w:hAnsi="Arial" w:cs="Arial"/>
          <w:sz w:val="22"/>
          <w:lang w:val="en-GB"/>
        </w:rPr>
        <w:t xml:space="preserve"> od 2</w:t>
      </w:r>
      <w:r w:rsidRPr="005B3D51">
        <w:rPr>
          <w:rFonts w:ascii="Arial" w:eastAsia="Aptos" w:hAnsi="Arial" w:cs="Arial"/>
          <w:sz w:val="22"/>
        </w:rPr>
        <w:t>.021.070</w:t>
      </w:r>
      <w:r w:rsidR="005E5267">
        <w:rPr>
          <w:rFonts w:ascii="Arial" w:eastAsia="Aptos" w:hAnsi="Arial" w:cs="Arial"/>
          <w:sz w:val="22"/>
        </w:rPr>
        <w:t>,00</w:t>
      </w:r>
      <w:r w:rsidRPr="005B3D51">
        <w:rPr>
          <w:rFonts w:ascii="Arial" w:eastAsia="Aptos" w:hAnsi="Arial" w:cs="Arial"/>
          <w:sz w:val="22"/>
        </w:rPr>
        <w:t xml:space="preserve"> </w:t>
      </w:r>
      <w:r w:rsidR="005E5267">
        <w:rPr>
          <w:rFonts w:ascii="Arial" w:eastAsia="Times New Roman" w:hAnsi="Arial" w:cs="Arial"/>
          <w:sz w:val="22"/>
          <w:lang w:val="en-GB"/>
        </w:rPr>
        <w:t>EUR</w:t>
      </w:r>
      <w:r w:rsidRPr="005B3D51">
        <w:rPr>
          <w:rFonts w:ascii="Arial" w:eastAsia="Times New Roman" w:hAnsi="Arial" w:cs="Arial"/>
          <w:sz w:val="22"/>
          <w:lang w:val="en-GB"/>
        </w:rPr>
        <w:t>, a</w:t>
      </w:r>
      <w:r w:rsidRPr="005B3D51">
        <w:rPr>
          <w:rFonts w:ascii="Arial" w:eastAsia="Times New Roman" w:hAnsi="Arial" w:cs="Arial"/>
          <w:sz w:val="22"/>
        </w:rPr>
        <w:t xml:space="preserve"> raspoređeni su na</w:t>
      </w:r>
      <w:r w:rsidRPr="005B3D51">
        <w:rPr>
          <w:rFonts w:ascii="Arial" w:eastAsia="Times New Roman" w:hAnsi="Arial" w:cs="Arial"/>
          <w:sz w:val="22"/>
          <w:lang w:val="en-GB"/>
        </w:rPr>
        <w:t>:</w:t>
      </w:r>
    </w:p>
    <w:p w14:paraId="69029225" w14:textId="77777777" w:rsidR="005E5267" w:rsidRPr="005E5267" w:rsidRDefault="005E5267" w:rsidP="005E5267">
      <w:pPr>
        <w:spacing w:after="0"/>
        <w:jc w:val="both"/>
        <w:rPr>
          <w:rFonts w:ascii="Arial" w:eastAsia="Times New Roman" w:hAnsi="Arial" w:cs="Arial"/>
          <w:sz w:val="22"/>
          <w:lang w:val="en-GB"/>
        </w:rPr>
      </w:pPr>
    </w:p>
    <w:tbl>
      <w:tblPr>
        <w:tblStyle w:val="Reetkatablice"/>
        <w:tblW w:w="0" w:type="auto"/>
        <w:tblLook w:val="04A0" w:firstRow="1" w:lastRow="0" w:firstColumn="1" w:lastColumn="0" w:noHBand="0" w:noVBand="1"/>
      </w:tblPr>
      <w:tblGrid>
        <w:gridCol w:w="4531"/>
        <w:gridCol w:w="3827"/>
      </w:tblGrid>
      <w:tr w:rsidR="005E5267" w14:paraId="175B6DB1" w14:textId="77777777" w:rsidTr="007801F5">
        <w:trPr>
          <w:trHeight w:val="219"/>
        </w:trPr>
        <w:tc>
          <w:tcPr>
            <w:tcW w:w="4531" w:type="dxa"/>
          </w:tcPr>
          <w:p w14:paraId="063C52A3" w14:textId="2D1688CC" w:rsidR="005E5267" w:rsidRDefault="00F47914" w:rsidP="005B3D51">
            <w:pPr>
              <w:rPr>
                <w:rFonts w:ascii="Arial" w:eastAsia="Aptos" w:hAnsi="Arial" w:cs="Arial"/>
                <w:sz w:val="22"/>
              </w:rPr>
            </w:pPr>
            <w:r>
              <w:rPr>
                <w:rFonts w:ascii="Arial" w:eastAsia="Aptos" w:hAnsi="Arial" w:cs="Arial"/>
                <w:sz w:val="22"/>
              </w:rPr>
              <w:t>rashodi</w:t>
            </w:r>
            <w:r w:rsidR="005E5267" w:rsidRPr="005E5267">
              <w:rPr>
                <w:rFonts w:ascii="Arial" w:eastAsia="Aptos" w:hAnsi="Arial" w:cs="Arial"/>
                <w:sz w:val="22"/>
              </w:rPr>
              <w:t xml:space="preserve"> poslovanja                                               </w:t>
            </w:r>
          </w:p>
        </w:tc>
        <w:tc>
          <w:tcPr>
            <w:tcW w:w="3827" w:type="dxa"/>
          </w:tcPr>
          <w:p w14:paraId="533AF1CF" w14:textId="6EEFFA88" w:rsidR="005E5267" w:rsidRDefault="005E5267" w:rsidP="007801F5">
            <w:pPr>
              <w:jc w:val="right"/>
              <w:rPr>
                <w:rFonts w:ascii="Arial" w:eastAsia="Aptos" w:hAnsi="Arial" w:cs="Arial"/>
                <w:sz w:val="22"/>
              </w:rPr>
            </w:pPr>
            <w:r w:rsidRPr="005E5267">
              <w:rPr>
                <w:rFonts w:ascii="Arial" w:eastAsia="Aptos" w:hAnsi="Arial" w:cs="Arial"/>
                <w:sz w:val="22"/>
              </w:rPr>
              <w:t>1.997.670</w:t>
            </w:r>
            <w:r w:rsidR="007801F5">
              <w:rPr>
                <w:rFonts w:ascii="Arial" w:eastAsia="Aptos" w:hAnsi="Arial" w:cs="Arial"/>
                <w:sz w:val="22"/>
              </w:rPr>
              <w:t>,00</w:t>
            </w:r>
            <w:r w:rsidRPr="005E5267">
              <w:rPr>
                <w:rFonts w:ascii="Arial" w:eastAsia="Aptos" w:hAnsi="Arial" w:cs="Arial"/>
                <w:sz w:val="22"/>
              </w:rPr>
              <w:t xml:space="preserve"> </w:t>
            </w:r>
            <w:r w:rsidR="007801F5">
              <w:rPr>
                <w:rFonts w:ascii="Arial" w:eastAsia="Aptos" w:hAnsi="Arial" w:cs="Arial"/>
                <w:sz w:val="22"/>
              </w:rPr>
              <w:t>EUR</w:t>
            </w:r>
          </w:p>
        </w:tc>
      </w:tr>
      <w:tr w:rsidR="005E5267" w14:paraId="042B0C43" w14:textId="77777777" w:rsidTr="007801F5">
        <w:trPr>
          <w:trHeight w:val="228"/>
        </w:trPr>
        <w:tc>
          <w:tcPr>
            <w:tcW w:w="4531" w:type="dxa"/>
          </w:tcPr>
          <w:p w14:paraId="298BCA76" w14:textId="013668F9" w:rsidR="005E5267" w:rsidRDefault="00F47914" w:rsidP="005B3D51">
            <w:pPr>
              <w:rPr>
                <w:rFonts w:ascii="Arial" w:eastAsia="Aptos" w:hAnsi="Arial" w:cs="Arial"/>
                <w:sz w:val="22"/>
              </w:rPr>
            </w:pPr>
            <w:r>
              <w:rPr>
                <w:rFonts w:ascii="Arial" w:eastAsia="Aptos" w:hAnsi="Arial" w:cs="Arial"/>
                <w:sz w:val="22"/>
              </w:rPr>
              <w:t>rashodi</w:t>
            </w:r>
            <w:r w:rsidR="005E5267" w:rsidRPr="005E5267">
              <w:rPr>
                <w:rFonts w:ascii="Arial" w:eastAsia="Aptos" w:hAnsi="Arial" w:cs="Arial"/>
                <w:sz w:val="22"/>
              </w:rPr>
              <w:t xml:space="preserve"> za nabavu nefinancijske imovine          </w:t>
            </w:r>
          </w:p>
        </w:tc>
        <w:tc>
          <w:tcPr>
            <w:tcW w:w="3827" w:type="dxa"/>
          </w:tcPr>
          <w:p w14:paraId="72E2DC51" w14:textId="55AA750F" w:rsidR="005E5267" w:rsidRDefault="005E5267" w:rsidP="007801F5">
            <w:pPr>
              <w:jc w:val="right"/>
              <w:rPr>
                <w:rFonts w:ascii="Arial" w:eastAsia="Aptos" w:hAnsi="Arial" w:cs="Arial"/>
                <w:sz w:val="22"/>
              </w:rPr>
            </w:pPr>
            <w:r w:rsidRPr="005E5267">
              <w:rPr>
                <w:rFonts w:ascii="Arial" w:eastAsia="Aptos" w:hAnsi="Arial" w:cs="Arial"/>
                <w:sz w:val="22"/>
              </w:rPr>
              <w:t>23.400</w:t>
            </w:r>
            <w:r w:rsidR="007801F5">
              <w:rPr>
                <w:rFonts w:ascii="Arial" w:eastAsia="Aptos" w:hAnsi="Arial" w:cs="Arial"/>
                <w:sz w:val="22"/>
              </w:rPr>
              <w:t>,00</w:t>
            </w:r>
            <w:r w:rsidRPr="005E5267">
              <w:rPr>
                <w:rFonts w:ascii="Arial" w:eastAsia="Aptos" w:hAnsi="Arial" w:cs="Arial"/>
                <w:sz w:val="22"/>
              </w:rPr>
              <w:t xml:space="preserve"> </w:t>
            </w:r>
            <w:r w:rsidR="007801F5">
              <w:rPr>
                <w:rFonts w:ascii="Arial" w:eastAsia="Aptos" w:hAnsi="Arial" w:cs="Arial"/>
                <w:sz w:val="22"/>
              </w:rPr>
              <w:t>EUR</w:t>
            </w:r>
          </w:p>
        </w:tc>
      </w:tr>
    </w:tbl>
    <w:p w14:paraId="26A0BE7A" w14:textId="77777777" w:rsidR="005B3D51" w:rsidRPr="005B3D51" w:rsidRDefault="005B3D51" w:rsidP="007801F5">
      <w:pPr>
        <w:jc w:val="both"/>
        <w:rPr>
          <w:rFonts w:ascii="Arial" w:eastAsia="Aptos" w:hAnsi="Arial" w:cs="Arial"/>
          <w:sz w:val="22"/>
        </w:rPr>
      </w:pPr>
    </w:p>
    <w:p w14:paraId="7FB810C7" w14:textId="77777777" w:rsidR="005B3D51" w:rsidRPr="005B3D51" w:rsidRDefault="005B3D51" w:rsidP="005E5267">
      <w:pPr>
        <w:jc w:val="both"/>
        <w:rPr>
          <w:rFonts w:ascii="Arial" w:eastAsia="Aptos" w:hAnsi="Arial" w:cs="Arial"/>
          <w:sz w:val="22"/>
        </w:rPr>
      </w:pPr>
      <w:r w:rsidRPr="005B3D51">
        <w:rPr>
          <w:rFonts w:ascii="Arial" w:eastAsia="Aptos" w:hAnsi="Arial" w:cs="Arial"/>
          <w:sz w:val="22"/>
        </w:rPr>
        <w:t xml:space="preserve">U nastavku obrazloženja daje se tabelarni prikaz plana i izmjena plana prihoda i primitaka te rashoda i izdataka po skupinama i podskupinama. </w:t>
      </w:r>
    </w:p>
    <w:p w14:paraId="5368A6EA" w14:textId="77777777" w:rsidR="005B3D51" w:rsidRPr="005B3D51" w:rsidRDefault="005B3D51" w:rsidP="005B3D51">
      <w:pPr>
        <w:jc w:val="both"/>
        <w:rPr>
          <w:rFonts w:ascii="Arial" w:eastAsia="Aptos" w:hAnsi="Arial" w:cs="Arial"/>
          <w:b/>
          <w:bCs/>
          <w:sz w:val="20"/>
          <w:szCs w:val="20"/>
        </w:rPr>
      </w:pPr>
      <w:r w:rsidRPr="005B3D51">
        <w:rPr>
          <w:rFonts w:ascii="Arial" w:eastAsia="Aptos" w:hAnsi="Arial" w:cs="Arial"/>
          <w:sz w:val="20"/>
          <w:szCs w:val="20"/>
        </w:rPr>
        <w:t xml:space="preserve">TABLICA 1. </w:t>
      </w:r>
      <w:r w:rsidRPr="005B3D51">
        <w:rPr>
          <w:rFonts w:ascii="Arial" w:eastAsia="Aptos" w:hAnsi="Arial" w:cs="Arial"/>
          <w:sz w:val="20"/>
          <w:szCs w:val="20"/>
        </w:rPr>
        <w:tab/>
      </w:r>
    </w:p>
    <w:tbl>
      <w:tblPr>
        <w:tblW w:w="8974" w:type="dxa"/>
        <w:tblLook w:val="04A0" w:firstRow="1" w:lastRow="0" w:firstColumn="1" w:lastColumn="0" w:noHBand="0" w:noVBand="1"/>
      </w:tblPr>
      <w:tblGrid>
        <w:gridCol w:w="994"/>
        <w:gridCol w:w="2660"/>
        <w:gridCol w:w="2660"/>
        <w:gridCol w:w="2660"/>
      </w:tblGrid>
      <w:tr w:rsidR="005B3D51" w:rsidRPr="005B3D51" w14:paraId="37419694" w14:textId="77777777" w:rsidTr="00364CA7">
        <w:trPr>
          <w:trHeight w:val="283"/>
        </w:trPr>
        <w:tc>
          <w:tcPr>
            <w:tcW w:w="994" w:type="dxa"/>
            <w:tcBorders>
              <w:top w:val="single" w:sz="4" w:space="0" w:color="auto"/>
              <w:left w:val="single" w:sz="4" w:space="0" w:color="auto"/>
              <w:bottom w:val="nil"/>
              <w:right w:val="single" w:sz="4" w:space="0" w:color="auto"/>
            </w:tcBorders>
            <w:shd w:val="clear" w:color="000000" w:fill="D9D9D9"/>
            <w:vAlign w:val="center"/>
          </w:tcPr>
          <w:p w14:paraId="70D84C53" w14:textId="77777777" w:rsidR="005B3D51" w:rsidRPr="005B3D51" w:rsidRDefault="005B3D51" w:rsidP="00364CA7">
            <w:pPr>
              <w:spacing w:after="0" w:line="240" w:lineRule="auto"/>
              <w:jc w:val="center"/>
              <w:rPr>
                <w:rFonts w:ascii="Arial" w:eastAsia="Times New Roman" w:hAnsi="Arial" w:cs="Arial"/>
                <w:b/>
                <w:bCs/>
                <w:sz w:val="20"/>
                <w:szCs w:val="20"/>
                <w:lang w:eastAsia="hr-HR"/>
              </w:rPr>
            </w:pPr>
            <w:r w:rsidRPr="005B3D51">
              <w:rPr>
                <w:rFonts w:ascii="Arial" w:eastAsia="Times New Roman" w:hAnsi="Arial" w:cs="Arial"/>
                <w:b/>
                <w:bCs/>
                <w:sz w:val="20"/>
                <w:szCs w:val="20"/>
                <w:lang w:eastAsia="hr-HR"/>
              </w:rPr>
              <w:t>Skupina</w:t>
            </w:r>
          </w:p>
        </w:tc>
        <w:tc>
          <w:tcPr>
            <w:tcW w:w="2660" w:type="dxa"/>
            <w:tcBorders>
              <w:top w:val="single" w:sz="4" w:space="0" w:color="auto"/>
              <w:left w:val="nil"/>
              <w:bottom w:val="single" w:sz="4" w:space="0" w:color="auto"/>
              <w:right w:val="single" w:sz="4" w:space="0" w:color="auto"/>
            </w:tcBorders>
            <w:shd w:val="clear" w:color="000000" w:fill="D9D9D9"/>
            <w:vAlign w:val="center"/>
          </w:tcPr>
          <w:p w14:paraId="34F50CE1" w14:textId="77777777" w:rsidR="005B3D51" w:rsidRPr="005B3D51" w:rsidRDefault="005B3D51" w:rsidP="00364CA7">
            <w:pPr>
              <w:spacing w:after="0" w:line="240" w:lineRule="auto"/>
              <w:jc w:val="center"/>
              <w:rPr>
                <w:rFonts w:ascii="Arial" w:eastAsia="Times New Roman" w:hAnsi="Arial" w:cs="Arial"/>
                <w:b/>
                <w:bCs/>
                <w:sz w:val="20"/>
                <w:szCs w:val="20"/>
                <w:lang w:eastAsia="hr-HR"/>
              </w:rPr>
            </w:pPr>
            <w:r w:rsidRPr="005B3D51">
              <w:rPr>
                <w:rFonts w:ascii="Arial" w:eastAsia="Times New Roman" w:hAnsi="Arial" w:cs="Arial"/>
                <w:b/>
                <w:bCs/>
                <w:sz w:val="20"/>
                <w:szCs w:val="20"/>
                <w:lang w:eastAsia="hr-HR"/>
              </w:rPr>
              <w:t>Naziv prihoda</w:t>
            </w:r>
          </w:p>
        </w:tc>
        <w:tc>
          <w:tcPr>
            <w:tcW w:w="2660" w:type="dxa"/>
            <w:tcBorders>
              <w:top w:val="single" w:sz="4" w:space="0" w:color="auto"/>
              <w:left w:val="nil"/>
              <w:bottom w:val="single" w:sz="4" w:space="0" w:color="auto"/>
              <w:right w:val="single" w:sz="4" w:space="0" w:color="auto"/>
            </w:tcBorders>
            <w:shd w:val="clear" w:color="000000" w:fill="D9D9D9"/>
            <w:vAlign w:val="center"/>
          </w:tcPr>
          <w:p w14:paraId="37FBEFFA" w14:textId="77777777" w:rsidR="005B3D51" w:rsidRPr="005B3D51" w:rsidRDefault="005B3D51" w:rsidP="00364CA7">
            <w:pPr>
              <w:spacing w:after="0" w:line="240" w:lineRule="auto"/>
              <w:jc w:val="center"/>
              <w:rPr>
                <w:rFonts w:ascii="Arial" w:eastAsia="Times New Roman" w:hAnsi="Arial" w:cs="Arial"/>
                <w:b/>
                <w:bCs/>
                <w:sz w:val="20"/>
                <w:szCs w:val="20"/>
                <w:lang w:eastAsia="hr-HR"/>
              </w:rPr>
            </w:pPr>
            <w:r w:rsidRPr="005B3D51">
              <w:rPr>
                <w:rFonts w:ascii="Arial" w:eastAsia="Times New Roman" w:hAnsi="Arial" w:cs="Arial"/>
                <w:b/>
                <w:bCs/>
                <w:sz w:val="20"/>
                <w:szCs w:val="20"/>
                <w:lang w:eastAsia="hr-HR"/>
              </w:rPr>
              <w:t>Plan 2025.</w:t>
            </w:r>
          </w:p>
        </w:tc>
        <w:tc>
          <w:tcPr>
            <w:tcW w:w="2660" w:type="dxa"/>
            <w:tcBorders>
              <w:top w:val="single" w:sz="4" w:space="0" w:color="auto"/>
              <w:left w:val="nil"/>
              <w:bottom w:val="single" w:sz="4" w:space="0" w:color="auto"/>
              <w:right w:val="single" w:sz="4" w:space="0" w:color="auto"/>
            </w:tcBorders>
            <w:shd w:val="clear" w:color="000000" w:fill="D9D9D9"/>
            <w:vAlign w:val="center"/>
          </w:tcPr>
          <w:p w14:paraId="5732144C" w14:textId="77777777" w:rsidR="005B3D51" w:rsidRPr="005B3D51" w:rsidRDefault="005B3D51" w:rsidP="00364CA7">
            <w:pPr>
              <w:spacing w:after="0" w:line="240" w:lineRule="auto"/>
              <w:jc w:val="center"/>
              <w:rPr>
                <w:rFonts w:ascii="Arial" w:eastAsia="Times New Roman" w:hAnsi="Arial" w:cs="Arial"/>
                <w:b/>
                <w:bCs/>
                <w:sz w:val="20"/>
                <w:szCs w:val="20"/>
                <w:lang w:eastAsia="hr-HR"/>
              </w:rPr>
            </w:pPr>
            <w:r w:rsidRPr="005B3D51">
              <w:rPr>
                <w:rFonts w:ascii="Arial" w:eastAsia="Times New Roman" w:hAnsi="Arial" w:cs="Arial"/>
                <w:b/>
                <w:bCs/>
                <w:sz w:val="20"/>
                <w:szCs w:val="20"/>
                <w:lang w:eastAsia="hr-HR"/>
              </w:rPr>
              <w:t>Plan za 2026.</w:t>
            </w:r>
          </w:p>
        </w:tc>
      </w:tr>
      <w:tr w:rsidR="005B3D51" w:rsidRPr="005B3D51" w14:paraId="0FE0F417" w14:textId="77777777" w:rsidTr="00364CA7">
        <w:trPr>
          <w:trHeight w:val="283"/>
        </w:trPr>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6A3A85FA" w14:textId="77777777" w:rsidR="005B3D51" w:rsidRPr="005B3D51" w:rsidRDefault="005B3D51" w:rsidP="00364CA7">
            <w:pPr>
              <w:spacing w:after="0" w:line="240" w:lineRule="auto"/>
              <w:rPr>
                <w:rFonts w:ascii="Arial" w:eastAsia="Times New Roman" w:hAnsi="Arial" w:cs="Arial"/>
                <w:b/>
                <w:bCs/>
                <w:sz w:val="20"/>
                <w:szCs w:val="20"/>
                <w:lang w:eastAsia="hr-HR"/>
              </w:rPr>
            </w:pPr>
            <w:r w:rsidRPr="005B3D51">
              <w:rPr>
                <w:rFonts w:ascii="Arial" w:eastAsia="Times New Roman" w:hAnsi="Arial" w:cs="Arial"/>
                <w:b/>
                <w:bCs/>
                <w:sz w:val="20"/>
                <w:szCs w:val="20"/>
                <w:lang w:eastAsia="hr-HR"/>
              </w:rPr>
              <w:t> </w:t>
            </w:r>
          </w:p>
        </w:tc>
        <w:tc>
          <w:tcPr>
            <w:tcW w:w="2660" w:type="dxa"/>
            <w:tcBorders>
              <w:top w:val="nil"/>
              <w:left w:val="nil"/>
              <w:bottom w:val="single" w:sz="4" w:space="0" w:color="auto"/>
              <w:right w:val="single" w:sz="4" w:space="0" w:color="auto"/>
            </w:tcBorders>
            <w:shd w:val="clear" w:color="000000" w:fill="FFFFFF"/>
            <w:vAlign w:val="center"/>
          </w:tcPr>
          <w:p w14:paraId="6232BC55" w14:textId="77777777" w:rsidR="005B3D51" w:rsidRPr="005B3D51" w:rsidRDefault="005B3D51" w:rsidP="00364CA7">
            <w:pPr>
              <w:spacing w:after="0" w:line="240" w:lineRule="auto"/>
              <w:rPr>
                <w:rFonts w:ascii="Arial" w:eastAsia="Times New Roman" w:hAnsi="Arial" w:cs="Arial"/>
                <w:b/>
                <w:bCs/>
                <w:sz w:val="20"/>
                <w:szCs w:val="20"/>
                <w:lang w:eastAsia="hr-HR"/>
              </w:rPr>
            </w:pPr>
            <w:r w:rsidRPr="005B3D51">
              <w:rPr>
                <w:rFonts w:ascii="Arial" w:eastAsia="Times New Roman" w:hAnsi="Arial" w:cs="Arial"/>
                <w:b/>
                <w:bCs/>
                <w:sz w:val="20"/>
                <w:szCs w:val="20"/>
                <w:lang w:eastAsia="hr-HR"/>
              </w:rPr>
              <w:t>Prihodi poslovanja</w:t>
            </w:r>
          </w:p>
        </w:tc>
        <w:tc>
          <w:tcPr>
            <w:tcW w:w="2660" w:type="dxa"/>
            <w:tcBorders>
              <w:top w:val="nil"/>
              <w:left w:val="nil"/>
              <w:bottom w:val="single" w:sz="4" w:space="0" w:color="auto"/>
              <w:right w:val="single" w:sz="4" w:space="0" w:color="auto"/>
            </w:tcBorders>
            <w:shd w:val="clear" w:color="000000" w:fill="FFFFFF"/>
            <w:noWrap/>
            <w:vAlign w:val="bottom"/>
          </w:tcPr>
          <w:p w14:paraId="4F6FF407"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b/>
                <w:bCs/>
                <w:sz w:val="20"/>
                <w:szCs w:val="20"/>
                <w:lang w:eastAsia="hr-HR"/>
              </w:rPr>
              <w:t>2.040.449</w:t>
            </w:r>
          </w:p>
        </w:tc>
        <w:tc>
          <w:tcPr>
            <w:tcW w:w="2660" w:type="dxa"/>
            <w:tcBorders>
              <w:top w:val="nil"/>
              <w:left w:val="nil"/>
              <w:bottom w:val="single" w:sz="4" w:space="0" w:color="auto"/>
              <w:right w:val="single" w:sz="4" w:space="0" w:color="auto"/>
            </w:tcBorders>
            <w:shd w:val="clear" w:color="000000" w:fill="FFFFFF"/>
            <w:noWrap/>
            <w:vAlign w:val="bottom"/>
          </w:tcPr>
          <w:p w14:paraId="14F180A5"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b/>
                <w:bCs/>
                <w:sz w:val="20"/>
                <w:szCs w:val="20"/>
                <w:lang w:eastAsia="hr-HR"/>
              </w:rPr>
              <w:t>2.017.570</w:t>
            </w:r>
          </w:p>
        </w:tc>
      </w:tr>
      <w:tr w:rsidR="005B3D51" w:rsidRPr="005B3D51" w14:paraId="743C779B" w14:textId="77777777" w:rsidTr="00364CA7">
        <w:trPr>
          <w:trHeight w:val="283"/>
        </w:trPr>
        <w:tc>
          <w:tcPr>
            <w:tcW w:w="994" w:type="dxa"/>
            <w:tcBorders>
              <w:top w:val="nil"/>
              <w:left w:val="single" w:sz="4" w:space="0" w:color="auto"/>
              <w:bottom w:val="single" w:sz="4" w:space="0" w:color="auto"/>
              <w:right w:val="single" w:sz="4" w:space="0" w:color="auto"/>
            </w:tcBorders>
            <w:shd w:val="clear" w:color="000000" w:fill="FFFFFF"/>
            <w:vAlign w:val="center"/>
          </w:tcPr>
          <w:p w14:paraId="4400C808" w14:textId="77777777" w:rsidR="005B3D51" w:rsidRPr="005B3D51" w:rsidRDefault="005B3D51" w:rsidP="00364CA7">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63</w:t>
            </w:r>
          </w:p>
        </w:tc>
        <w:tc>
          <w:tcPr>
            <w:tcW w:w="2660" w:type="dxa"/>
            <w:tcBorders>
              <w:top w:val="nil"/>
              <w:left w:val="nil"/>
              <w:bottom w:val="single" w:sz="4" w:space="0" w:color="auto"/>
              <w:right w:val="single" w:sz="4" w:space="0" w:color="auto"/>
            </w:tcBorders>
            <w:shd w:val="clear" w:color="000000" w:fill="FFFFFF"/>
            <w:vAlign w:val="center"/>
          </w:tcPr>
          <w:p w14:paraId="6D06C527" w14:textId="77777777" w:rsidR="005B3D51" w:rsidRPr="005B3D51" w:rsidRDefault="005B3D51" w:rsidP="00364CA7">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Pomoći iz inozemstva i od subjekata unutar općeg proračuna</w:t>
            </w:r>
          </w:p>
        </w:tc>
        <w:tc>
          <w:tcPr>
            <w:tcW w:w="2660" w:type="dxa"/>
            <w:tcBorders>
              <w:top w:val="nil"/>
              <w:left w:val="nil"/>
              <w:bottom w:val="single" w:sz="4" w:space="0" w:color="auto"/>
              <w:right w:val="single" w:sz="4" w:space="0" w:color="auto"/>
            </w:tcBorders>
            <w:shd w:val="clear" w:color="000000" w:fill="FFFFFF"/>
            <w:noWrap/>
            <w:vAlign w:val="bottom"/>
          </w:tcPr>
          <w:p w14:paraId="37C658BD"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1.615.486</w:t>
            </w:r>
          </w:p>
        </w:tc>
        <w:tc>
          <w:tcPr>
            <w:tcW w:w="2660" w:type="dxa"/>
            <w:tcBorders>
              <w:top w:val="nil"/>
              <w:left w:val="nil"/>
              <w:bottom w:val="single" w:sz="4" w:space="0" w:color="auto"/>
              <w:right w:val="single" w:sz="4" w:space="0" w:color="auto"/>
            </w:tcBorders>
            <w:shd w:val="clear" w:color="000000" w:fill="FFFFFF"/>
            <w:noWrap/>
            <w:vAlign w:val="bottom"/>
          </w:tcPr>
          <w:p w14:paraId="4F470FF8"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1.597.270</w:t>
            </w:r>
          </w:p>
        </w:tc>
      </w:tr>
      <w:tr w:rsidR="005B3D51" w:rsidRPr="005B3D51" w14:paraId="75043EA0" w14:textId="77777777" w:rsidTr="00364CA7">
        <w:trPr>
          <w:trHeight w:val="283"/>
        </w:trPr>
        <w:tc>
          <w:tcPr>
            <w:tcW w:w="994" w:type="dxa"/>
            <w:tcBorders>
              <w:top w:val="nil"/>
              <w:left w:val="single" w:sz="4" w:space="0" w:color="auto"/>
              <w:bottom w:val="single" w:sz="4" w:space="0" w:color="auto"/>
              <w:right w:val="single" w:sz="4" w:space="0" w:color="auto"/>
            </w:tcBorders>
            <w:shd w:val="clear" w:color="000000" w:fill="FFFFFF"/>
            <w:vAlign w:val="center"/>
          </w:tcPr>
          <w:p w14:paraId="4EC55F55" w14:textId="77777777" w:rsidR="005B3D51" w:rsidRPr="005B3D51" w:rsidRDefault="005B3D51" w:rsidP="00364CA7">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65</w:t>
            </w:r>
          </w:p>
        </w:tc>
        <w:tc>
          <w:tcPr>
            <w:tcW w:w="2660" w:type="dxa"/>
            <w:tcBorders>
              <w:top w:val="nil"/>
              <w:left w:val="nil"/>
              <w:bottom w:val="single" w:sz="4" w:space="0" w:color="auto"/>
              <w:right w:val="single" w:sz="4" w:space="0" w:color="auto"/>
            </w:tcBorders>
            <w:shd w:val="clear" w:color="000000" w:fill="FFFFFF"/>
            <w:vAlign w:val="center"/>
          </w:tcPr>
          <w:p w14:paraId="04E71A9F" w14:textId="77777777" w:rsidR="005B3D51" w:rsidRPr="005B3D51" w:rsidRDefault="005B3D51" w:rsidP="00364CA7">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Prihodi od upravnih i administrativnih pristojbi, pristojbi po posebnim propisima i naknada</w:t>
            </w:r>
          </w:p>
        </w:tc>
        <w:tc>
          <w:tcPr>
            <w:tcW w:w="2660" w:type="dxa"/>
            <w:tcBorders>
              <w:top w:val="nil"/>
              <w:left w:val="nil"/>
              <w:bottom w:val="single" w:sz="4" w:space="0" w:color="auto"/>
              <w:right w:val="single" w:sz="4" w:space="0" w:color="auto"/>
            </w:tcBorders>
            <w:shd w:val="clear" w:color="000000" w:fill="FFFFFF"/>
            <w:noWrap/>
            <w:vAlign w:val="bottom"/>
          </w:tcPr>
          <w:p w14:paraId="30F4F7F7"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77.750</w:t>
            </w:r>
          </w:p>
        </w:tc>
        <w:tc>
          <w:tcPr>
            <w:tcW w:w="2660" w:type="dxa"/>
            <w:tcBorders>
              <w:top w:val="nil"/>
              <w:left w:val="nil"/>
              <w:bottom w:val="single" w:sz="4" w:space="0" w:color="auto"/>
              <w:right w:val="single" w:sz="4" w:space="0" w:color="auto"/>
            </w:tcBorders>
            <w:shd w:val="clear" w:color="000000" w:fill="FFFFFF"/>
            <w:noWrap/>
            <w:vAlign w:val="bottom"/>
          </w:tcPr>
          <w:p w14:paraId="40D98D08"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74.100</w:t>
            </w:r>
          </w:p>
        </w:tc>
      </w:tr>
      <w:tr w:rsidR="005B3D51" w:rsidRPr="005B3D51" w14:paraId="61B446EB" w14:textId="77777777" w:rsidTr="00364CA7">
        <w:trPr>
          <w:trHeight w:val="283"/>
        </w:trPr>
        <w:tc>
          <w:tcPr>
            <w:tcW w:w="994" w:type="dxa"/>
            <w:tcBorders>
              <w:top w:val="nil"/>
              <w:left w:val="single" w:sz="4" w:space="0" w:color="auto"/>
              <w:bottom w:val="single" w:sz="4" w:space="0" w:color="auto"/>
              <w:right w:val="single" w:sz="4" w:space="0" w:color="auto"/>
            </w:tcBorders>
            <w:shd w:val="clear" w:color="000000" w:fill="FFFFFF"/>
            <w:vAlign w:val="center"/>
          </w:tcPr>
          <w:p w14:paraId="3EE36E58" w14:textId="77777777" w:rsidR="005B3D51" w:rsidRPr="005B3D51" w:rsidRDefault="005B3D51" w:rsidP="00364CA7">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66</w:t>
            </w:r>
          </w:p>
        </w:tc>
        <w:tc>
          <w:tcPr>
            <w:tcW w:w="2660" w:type="dxa"/>
            <w:tcBorders>
              <w:top w:val="nil"/>
              <w:left w:val="nil"/>
              <w:bottom w:val="single" w:sz="4" w:space="0" w:color="auto"/>
              <w:right w:val="single" w:sz="4" w:space="0" w:color="auto"/>
            </w:tcBorders>
            <w:shd w:val="clear" w:color="000000" w:fill="FFFFFF"/>
            <w:vAlign w:val="center"/>
          </w:tcPr>
          <w:p w14:paraId="360D074D" w14:textId="77777777" w:rsidR="005B3D51" w:rsidRPr="005B3D51" w:rsidRDefault="005B3D51" w:rsidP="00364CA7">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Prihodi od prodaje proizvoda i robe te pruženih usluga i prihodi od donacija</w:t>
            </w:r>
          </w:p>
        </w:tc>
        <w:tc>
          <w:tcPr>
            <w:tcW w:w="2660" w:type="dxa"/>
            <w:tcBorders>
              <w:top w:val="nil"/>
              <w:left w:val="nil"/>
              <w:bottom w:val="single" w:sz="4" w:space="0" w:color="auto"/>
              <w:right w:val="single" w:sz="4" w:space="0" w:color="auto"/>
            </w:tcBorders>
            <w:shd w:val="clear" w:color="000000" w:fill="FFFFFF"/>
            <w:noWrap/>
            <w:vAlign w:val="bottom"/>
          </w:tcPr>
          <w:p w14:paraId="2CDDECF1"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11.700</w:t>
            </w:r>
          </w:p>
        </w:tc>
        <w:tc>
          <w:tcPr>
            <w:tcW w:w="2660" w:type="dxa"/>
            <w:tcBorders>
              <w:top w:val="nil"/>
              <w:left w:val="nil"/>
              <w:bottom w:val="single" w:sz="4" w:space="0" w:color="auto"/>
              <w:right w:val="single" w:sz="4" w:space="0" w:color="auto"/>
            </w:tcBorders>
            <w:shd w:val="clear" w:color="000000" w:fill="FFFFFF"/>
            <w:noWrap/>
            <w:vAlign w:val="bottom"/>
          </w:tcPr>
          <w:p w14:paraId="58D79677"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3.500</w:t>
            </w:r>
          </w:p>
        </w:tc>
      </w:tr>
      <w:tr w:rsidR="005B3D51" w:rsidRPr="005B3D51" w14:paraId="684F1163" w14:textId="77777777" w:rsidTr="00364CA7">
        <w:trPr>
          <w:trHeight w:val="283"/>
        </w:trPr>
        <w:tc>
          <w:tcPr>
            <w:tcW w:w="994" w:type="dxa"/>
            <w:tcBorders>
              <w:top w:val="nil"/>
              <w:left w:val="single" w:sz="4" w:space="0" w:color="auto"/>
              <w:bottom w:val="single" w:sz="4" w:space="0" w:color="auto"/>
              <w:right w:val="single" w:sz="4" w:space="0" w:color="auto"/>
            </w:tcBorders>
            <w:shd w:val="clear" w:color="000000" w:fill="FFFFFF"/>
            <w:noWrap/>
            <w:vAlign w:val="center"/>
          </w:tcPr>
          <w:p w14:paraId="5C119098" w14:textId="77777777" w:rsidR="005B3D51" w:rsidRPr="005B3D51" w:rsidRDefault="005B3D51" w:rsidP="00364CA7">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67</w:t>
            </w:r>
          </w:p>
        </w:tc>
        <w:tc>
          <w:tcPr>
            <w:tcW w:w="2660" w:type="dxa"/>
            <w:tcBorders>
              <w:top w:val="nil"/>
              <w:left w:val="nil"/>
              <w:bottom w:val="single" w:sz="4" w:space="0" w:color="auto"/>
              <w:right w:val="single" w:sz="4" w:space="0" w:color="auto"/>
            </w:tcBorders>
            <w:shd w:val="clear" w:color="000000" w:fill="FFFFFF"/>
            <w:vAlign w:val="center"/>
          </w:tcPr>
          <w:p w14:paraId="28E4EE4A" w14:textId="77777777" w:rsidR="005B3D51" w:rsidRPr="005B3D51" w:rsidRDefault="005B3D51" w:rsidP="00364CA7">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Prihodi iz nadležnog proračuna i od HZZO-a temeljem ugovornih obveza</w:t>
            </w:r>
          </w:p>
        </w:tc>
        <w:tc>
          <w:tcPr>
            <w:tcW w:w="2660" w:type="dxa"/>
            <w:tcBorders>
              <w:top w:val="nil"/>
              <w:left w:val="nil"/>
              <w:bottom w:val="single" w:sz="4" w:space="0" w:color="auto"/>
              <w:right w:val="single" w:sz="4" w:space="0" w:color="auto"/>
            </w:tcBorders>
            <w:shd w:val="clear" w:color="000000" w:fill="FFFFFF"/>
            <w:noWrap/>
            <w:vAlign w:val="bottom"/>
          </w:tcPr>
          <w:p w14:paraId="719642E7"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335.513</w:t>
            </w:r>
          </w:p>
        </w:tc>
        <w:tc>
          <w:tcPr>
            <w:tcW w:w="2660" w:type="dxa"/>
            <w:tcBorders>
              <w:top w:val="nil"/>
              <w:left w:val="nil"/>
              <w:bottom w:val="single" w:sz="4" w:space="0" w:color="auto"/>
              <w:right w:val="single" w:sz="4" w:space="0" w:color="auto"/>
            </w:tcBorders>
            <w:shd w:val="clear" w:color="000000" w:fill="FFFFFF"/>
            <w:noWrap/>
            <w:vAlign w:val="bottom"/>
          </w:tcPr>
          <w:p w14:paraId="2C9196B3"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342.700</w:t>
            </w:r>
          </w:p>
        </w:tc>
      </w:tr>
      <w:tr w:rsidR="005B3D51" w:rsidRPr="005B3D51" w14:paraId="6B34D056" w14:textId="77777777" w:rsidTr="00364CA7">
        <w:trPr>
          <w:trHeight w:val="283"/>
        </w:trPr>
        <w:tc>
          <w:tcPr>
            <w:tcW w:w="994" w:type="dxa"/>
            <w:tcBorders>
              <w:top w:val="nil"/>
              <w:left w:val="single" w:sz="4" w:space="0" w:color="auto"/>
              <w:bottom w:val="single" w:sz="4" w:space="0" w:color="auto"/>
              <w:right w:val="single" w:sz="4" w:space="0" w:color="auto"/>
            </w:tcBorders>
            <w:shd w:val="clear" w:color="000000" w:fill="FFFFFF"/>
            <w:noWrap/>
            <w:vAlign w:val="center"/>
          </w:tcPr>
          <w:p w14:paraId="3C5B044B" w14:textId="77777777" w:rsidR="005B3D51" w:rsidRPr="005B3D51" w:rsidRDefault="005B3D51" w:rsidP="00364CA7">
            <w:pPr>
              <w:spacing w:after="0" w:line="240" w:lineRule="auto"/>
              <w:rPr>
                <w:rFonts w:ascii="Arial" w:eastAsia="Times New Roman" w:hAnsi="Arial" w:cs="Arial"/>
                <w:b/>
                <w:bCs/>
                <w:sz w:val="20"/>
                <w:szCs w:val="20"/>
                <w:lang w:eastAsia="hr-HR"/>
              </w:rPr>
            </w:pPr>
            <w:r w:rsidRPr="005B3D51">
              <w:rPr>
                <w:rFonts w:ascii="Arial" w:eastAsia="Times New Roman" w:hAnsi="Arial" w:cs="Arial"/>
                <w:b/>
                <w:bCs/>
                <w:sz w:val="20"/>
                <w:szCs w:val="20"/>
                <w:lang w:eastAsia="hr-HR"/>
              </w:rPr>
              <w:t> </w:t>
            </w:r>
          </w:p>
        </w:tc>
        <w:tc>
          <w:tcPr>
            <w:tcW w:w="2660" w:type="dxa"/>
            <w:tcBorders>
              <w:top w:val="nil"/>
              <w:left w:val="nil"/>
              <w:bottom w:val="single" w:sz="4" w:space="0" w:color="auto"/>
              <w:right w:val="single" w:sz="4" w:space="0" w:color="auto"/>
            </w:tcBorders>
            <w:shd w:val="clear" w:color="000000" w:fill="FFFFFF"/>
            <w:vAlign w:val="center"/>
          </w:tcPr>
          <w:p w14:paraId="0AC0785B" w14:textId="77777777" w:rsidR="005B3D51" w:rsidRPr="005B3D51" w:rsidRDefault="005B3D51" w:rsidP="00364CA7">
            <w:pPr>
              <w:spacing w:after="0" w:line="240" w:lineRule="auto"/>
              <w:rPr>
                <w:rFonts w:ascii="Arial" w:eastAsia="Times New Roman" w:hAnsi="Arial" w:cs="Arial"/>
                <w:b/>
                <w:bCs/>
                <w:sz w:val="20"/>
                <w:szCs w:val="20"/>
                <w:lang w:eastAsia="hr-HR"/>
              </w:rPr>
            </w:pPr>
            <w:r w:rsidRPr="005B3D51">
              <w:rPr>
                <w:rFonts w:ascii="Arial" w:eastAsia="Times New Roman" w:hAnsi="Arial" w:cs="Arial"/>
                <w:b/>
                <w:bCs/>
                <w:sz w:val="20"/>
                <w:szCs w:val="20"/>
                <w:lang w:eastAsia="hr-HR"/>
              </w:rPr>
              <w:t>Prihodi od prodaje nefinancijske imovine</w:t>
            </w:r>
          </w:p>
        </w:tc>
        <w:tc>
          <w:tcPr>
            <w:tcW w:w="2660" w:type="dxa"/>
            <w:tcBorders>
              <w:top w:val="nil"/>
              <w:left w:val="nil"/>
              <w:bottom w:val="single" w:sz="4" w:space="0" w:color="auto"/>
              <w:right w:val="single" w:sz="4" w:space="0" w:color="auto"/>
            </w:tcBorders>
            <w:shd w:val="clear" w:color="000000" w:fill="FFFFFF"/>
            <w:noWrap/>
            <w:vAlign w:val="bottom"/>
          </w:tcPr>
          <w:p w14:paraId="14D5FD00" w14:textId="77777777" w:rsidR="005B3D51" w:rsidRPr="005B3D51" w:rsidRDefault="005B3D51" w:rsidP="00364CA7">
            <w:pPr>
              <w:spacing w:after="0" w:line="240" w:lineRule="auto"/>
              <w:jc w:val="right"/>
              <w:rPr>
                <w:rFonts w:ascii="Arial" w:eastAsia="Times New Roman" w:hAnsi="Arial" w:cs="Arial"/>
                <w:sz w:val="20"/>
                <w:szCs w:val="20"/>
                <w:lang w:eastAsia="hr-HR"/>
              </w:rPr>
            </w:pPr>
          </w:p>
        </w:tc>
        <w:tc>
          <w:tcPr>
            <w:tcW w:w="2660" w:type="dxa"/>
            <w:tcBorders>
              <w:top w:val="nil"/>
              <w:left w:val="nil"/>
              <w:bottom w:val="single" w:sz="4" w:space="0" w:color="auto"/>
              <w:right w:val="single" w:sz="4" w:space="0" w:color="auto"/>
            </w:tcBorders>
            <w:shd w:val="clear" w:color="000000" w:fill="FFFFFF"/>
            <w:noWrap/>
            <w:vAlign w:val="bottom"/>
          </w:tcPr>
          <w:p w14:paraId="7057967B" w14:textId="77777777" w:rsidR="005B3D51" w:rsidRPr="005B3D51" w:rsidRDefault="005B3D51" w:rsidP="00364CA7">
            <w:pPr>
              <w:spacing w:after="0" w:line="240" w:lineRule="auto"/>
              <w:jc w:val="right"/>
              <w:rPr>
                <w:rFonts w:ascii="Arial" w:eastAsia="Times New Roman" w:hAnsi="Arial" w:cs="Arial"/>
                <w:sz w:val="20"/>
                <w:szCs w:val="20"/>
                <w:lang w:eastAsia="hr-HR"/>
              </w:rPr>
            </w:pPr>
          </w:p>
        </w:tc>
      </w:tr>
      <w:tr w:rsidR="005B3D51" w:rsidRPr="005B3D51" w14:paraId="70F862BE" w14:textId="77777777" w:rsidTr="00364CA7">
        <w:trPr>
          <w:trHeight w:val="283"/>
        </w:trPr>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6429638F" w14:textId="77777777" w:rsidR="005B3D51" w:rsidRPr="005B3D51" w:rsidRDefault="005B3D51" w:rsidP="00364CA7">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72</w:t>
            </w:r>
          </w:p>
        </w:tc>
        <w:tc>
          <w:tcPr>
            <w:tcW w:w="2660" w:type="dxa"/>
            <w:tcBorders>
              <w:top w:val="single" w:sz="4" w:space="0" w:color="auto"/>
              <w:left w:val="nil"/>
              <w:bottom w:val="single" w:sz="4" w:space="0" w:color="auto"/>
              <w:right w:val="single" w:sz="4" w:space="0" w:color="auto"/>
            </w:tcBorders>
            <w:shd w:val="clear" w:color="000000" w:fill="FFFFFF"/>
            <w:vAlign w:val="center"/>
          </w:tcPr>
          <w:p w14:paraId="22DD4994" w14:textId="77777777" w:rsidR="005B3D51" w:rsidRPr="005B3D51" w:rsidRDefault="005B3D51" w:rsidP="00364CA7">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Prihodi od prodaje proizvedene dugotrajne imovine</w:t>
            </w: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1E5C8A6F" w14:textId="77777777" w:rsidR="005B3D51" w:rsidRPr="005B3D51" w:rsidRDefault="005B3D51" w:rsidP="00364CA7">
            <w:pPr>
              <w:spacing w:after="0" w:line="240" w:lineRule="auto"/>
              <w:jc w:val="right"/>
              <w:rPr>
                <w:rFonts w:ascii="Arial" w:eastAsia="Times New Roman" w:hAnsi="Arial" w:cs="Arial"/>
                <w:sz w:val="20"/>
                <w:szCs w:val="20"/>
                <w:lang w:eastAsia="hr-HR"/>
              </w:rPr>
            </w:pP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5F378BBB" w14:textId="77777777" w:rsidR="005B3D51" w:rsidRPr="005B3D51" w:rsidRDefault="005B3D51" w:rsidP="00364CA7">
            <w:pPr>
              <w:spacing w:after="0" w:line="240" w:lineRule="auto"/>
              <w:jc w:val="right"/>
              <w:rPr>
                <w:rFonts w:ascii="Arial" w:eastAsia="Times New Roman" w:hAnsi="Arial" w:cs="Arial"/>
                <w:sz w:val="20"/>
                <w:szCs w:val="20"/>
                <w:lang w:eastAsia="hr-HR"/>
              </w:rPr>
            </w:pPr>
          </w:p>
        </w:tc>
      </w:tr>
      <w:tr w:rsidR="005B3D51" w:rsidRPr="005B3D51" w14:paraId="09F1448F" w14:textId="77777777" w:rsidTr="00364CA7">
        <w:trPr>
          <w:trHeight w:val="283"/>
        </w:trPr>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03F0FCC0" w14:textId="77777777" w:rsidR="005B3D51" w:rsidRPr="005B3D51" w:rsidRDefault="005B3D51" w:rsidP="00364CA7">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92</w:t>
            </w:r>
          </w:p>
        </w:tc>
        <w:tc>
          <w:tcPr>
            <w:tcW w:w="2660" w:type="dxa"/>
            <w:tcBorders>
              <w:top w:val="single" w:sz="4" w:space="0" w:color="auto"/>
              <w:left w:val="nil"/>
              <w:bottom w:val="single" w:sz="4" w:space="0" w:color="auto"/>
              <w:right w:val="single" w:sz="4" w:space="0" w:color="auto"/>
            </w:tcBorders>
            <w:shd w:val="clear" w:color="000000" w:fill="FFFFFF"/>
            <w:vAlign w:val="center"/>
          </w:tcPr>
          <w:p w14:paraId="4F1D109D" w14:textId="77777777" w:rsidR="005B3D51" w:rsidRPr="005B3D51" w:rsidRDefault="005B3D51" w:rsidP="00364CA7">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Rezultat poslovanja</w:t>
            </w: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29134016"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-334</w:t>
            </w: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628E58CB"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2.500</w:t>
            </w:r>
          </w:p>
        </w:tc>
      </w:tr>
      <w:tr w:rsidR="005B3D51" w:rsidRPr="005B3D51" w14:paraId="7A066F2B" w14:textId="77777777" w:rsidTr="00364CA7">
        <w:trPr>
          <w:trHeight w:val="283"/>
        </w:trPr>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07DFC924" w14:textId="77777777" w:rsidR="005B3D51" w:rsidRPr="005B3D51" w:rsidRDefault="005B3D51" w:rsidP="00364CA7">
            <w:pPr>
              <w:spacing w:after="0" w:line="240" w:lineRule="auto"/>
              <w:rPr>
                <w:rFonts w:ascii="Arial" w:eastAsia="Times New Roman" w:hAnsi="Arial" w:cs="Arial"/>
                <w:b/>
                <w:bCs/>
                <w:sz w:val="20"/>
                <w:szCs w:val="20"/>
                <w:lang w:eastAsia="hr-HR"/>
              </w:rPr>
            </w:pPr>
          </w:p>
        </w:tc>
        <w:tc>
          <w:tcPr>
            <w:tcW w:w="2660" w:type="dxa"/>
            <w:tcBorders>
              <w:top w:val="single" w:sz="4" w:space="0" w:color="auto"/>
              <w:left w:val="nil"/>
              <w:bottom w:val="single" w:sz="4" w:space="0" w:color="auto"/>
              <w:right w:val="single" w:sz="4" w:space="0" w:color="auto"/>
            </w:tcBorders>
            <w:shd w:val="clear" w:color="000000" w:fill="FFFFFF"/>
            <w:vAlign w:val="center"/>
          </w:tcPr>
          <w:p w14:paraId="2F341D7B" w14:textId="77777777" w:rsidR="005B3D51" w:rsidRPr="005B3D51" w:rsidRDefault="005B3D51" w:rsidP="00364CA7">
            <w:pPr>
              <w:spacing w:after="0" w:line="240" w:lineRule="auto"/>
              <w:rPr>
                <w:rFonts w:ascii="Arial" w:eastAsia="Times New Roman" w:hAnsi="Arial" w:cs="Arial"/>
                <w:b/>
                <w:bCs/>
                <w:sz w:val="20"/>
                <w:szCs w:val="20"/>
                <w:lang w:eastAsia="hr-HR"/>
              </w:rPr>
            </w:pPr>
            <w:r w:rsidRPr="005B3D51">
              <w:rPr>
                <w:rFonts w:ascii="Arial" w:eastAsia="Aptos" w:hAnsi="Arial" w:cs="Arial"/>
                <w:b/>
                <w:bCs/>
                <w:sz w:val="20"/>
                <w:szCs w:val="20"/>
              </w:rPr>
              <w:t>Sveukupni prihodi i rezultat poslovanja</w:t>
            </w: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7D5BC262" w14:textId="77777777" w:rsidR="005B3D51" w:rsidRPr="005B3D51" w:rsidRDefault="005B3D51" w:rsidP="00364CA7">
            <w:pPr>
              <w:spacing w:after="0" w:line="240" w:lineRule="auto"/>
              <w:jc w:val="right"/>
              <w:rPr>
                <w:rFonts w:ascii="Arial" w:eastAsia="Times New Roman" w:hAnsi="Arial" w:cs="Arial"/>
                <w:b/>
                <w:bCs/>
                <w:sz w:val="20"/>
                <w:szCs w:val="20"/>
                <w:lang w:eastAsia="hr-HR"/>
              </w:rPr>
            </w:pPr>
            <w:r w:rsidRPr="005B3D51">
              <w:rPr>
                <w:rFonts w:ascii="Arial" w:eastAsia="Times New Roman" w:hAnsi="Arial" w:cs="Arial"/>
                <w:b/>
                <w:bCs/>
                <w:sz w:val="20"/>
                <w:szCs w:val="20"/>
                <w:lang w:eastAsia="hr-HR"/>
              </w:rPr>
              <w:t>2.040.115</w:t>
            </w: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443D2D7A" w14:textId="77777777" w:rsidR="005B3D51" w:rsidRPr="005B3D51" w:rsidRDefault="005B3D51" w:rsidP="00364CA7">
            <w:pPr>
              <w:spacing w:after="0" w:line="240" w:lineRule="auto"/>
              <w:jc w:val="right"/>
              <w:rPr>
                <w:rFonts w:ascii="Arial" w:eastAsia="Times New Roman" w:hAnsi="Arial" w:cs="Arial"/>
                <w:b/>
                <w:bCs/>
                <w:sz w:val="20"/>
                <w:szCs w:val="20"/>
                <w:lang w:eastAsia="hr-HR"/>
              </w:rPr>
            </w:pPr>
            <w:r w:rsidRPr="005B3D51">
              <w:rPr>
                <w:rFonts w:ascii="Arial" w:eastAsia="Times New Roman" w:hAnsi="Arial" w:cs="Arial"/>
                <w:b/>
                <w:bCs/>
                <w:sz w:val="20"/>
                <w:szCs w:val="20"/>
                <w:lang w:eastAsia="hr-HR"/>
              </w:rPr>
              <w:t>2.020.070</w:t>
            </w:r>
          </w:p>
        </w:tc>
      </w:tr>
      <w:tr w:rsidR="005B3D51" w:rsidRPr="005B3D51" w14:paraId="7D5AE555" w14:textId="77777777" w:rsidTr="00364CA7">
        <w:trPr>
          <w:trHeight w:val="283"/>
        </w:trPr>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63E3BA42" w14:textId="77777777" w:rsidR="005B3D51" w:rsidRPr="005B3D51" w:rsidRDefault="005B3D51" w:rsidP="00364CA7">
            <w:pPr>
              <w:spacing w:after="0" w:line="240" w:lineRule="auto"/>
              <w:rPr>
                <w:rFonts w:ascii="Arial" w:eastAsia="Times New Roman" w:hAnsi="Arial" w:cs="Arial"/>
                <w:b/>
                <w:bCs/>
                <w:sz w:val="20"/>
                <w:szCs w:val="20"/>
                <w:lang w:eastAsia="hr-HR"/>
              </w:rPr>
            </w:pPr>
          </w:p>
        </w:tc>
        <w:tc>
          <w:tcPr>
            <w:tcW w:w="2660" w:type="dxa"/>
            <w:tcBorders>
              <w:top w:val="single" w:sz="4" w:space="0" w:color="auto"/>
              <w:left w:val="nil"/>
              <w:bottom w:val="single" w:sz="4" w:space="0" w:color="auto"/>
              <w:right w:val="single" w:sz="4" w:space="0" w:color="auto"/>
            </w:tcBorders>
            <w:shd w:val="clear" w:color="000000" w:fill="FFFFFF"/>
            <w:vAlign w:val="center"/>
          </w:tcPr>
          <w:p w14:paraId="326D56B6" w14:textId="77777777" w:rsidR="005B3D51" w:rsidRPr="005B3D51" w:rsidRDefault="005B3D51" w:rsidP="00364CA7">
            <w:pPr>
              <w:spacing w:after="0" w:line="240" w:lineRule="auto"/>
              <w:rPr>
                <w:rFonts w:ascii="Arial" w:eastAsia="Aptos" w:hAnsi="Arial" w:cs="Arial"/>
                <w:b/>
                <w:bCs/>
                <w:sz w:val="20"/>
                <w:szCs w:val="20"/>
              </w:rPr>
            </w:pP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27A44AB4" w14:textId="77777777" w:rsidR="005B3D51" w:rsidRPr="005B3D51" w:rsidRDefault="005B3D51" w:rsidP="00364CA7">
            <w:pPr>
              <w:spacing w:after="0" w:line="240" w:lineRule="auto"/>
              <w:jc w:val="right"/>
              <w:rPr>
                <w:rFonts w:ascii="Arial" w:eastAsia="Times New Roman" w:hAnsi="Arial" w:cs="Arial"/>
                <w:b/>
                <w:bCs/>
                <w:sz w:val="20"/>
                <w:szCs w:val="20"/>
                <w:lang w:eastAsia="hr-HR"/>
              </w:rPr>
            </w:pP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64D292E9" w14:textId="77777777" w:rsidR="005B3D51" w:rsidRPr="005B3D51" w:rsidRDefault="005B3D51" w:rsidP="00364CA7">
            <w:pPr>
              <w:spacing w:after="0" w:line="240" w:lineRule="auto"/>
              <w:jc w:val="right"/>
              <w:rPr>
                <w:rFonts w:ascii="Arial" w:eastAsia="Times New Roman" w:hAnsi="Arial" w:cs="Arial"/>
                <w:b/>
                <w:bCs/>
                <w:sz w:val="20"/>
                <w:szCs w:val="20"/>
                <w:lang w:eastAsia="hr-HR"/>
              </w:rPr>
            </w:pPr>
          </w:p>
        </w:tc>
      </w:tr>
      <w:tr w:rsidR="00ED7A83" w:rsidRPr="005B3D51" w14:paraId="337A3478" w14:textId="77777777" w:rsidTr="00364CA7">
        <w:trPr>
          <w:trHeight w:val="283"/>
        </w:trPr>
        <w:tc>
          <w:tcPr>
            <w:tcW w:w="994" w:type="dxa"/>
            <w:tcBorders>
              <w:top w:val="single" w:sz="4" w:space="0" w:color="auto"/>
              <w:left w:val="single" w:sz="4" w:space="0" w:color="auto"/>
              <w:bottom w:val="single" w:sz="4" w:space="0" w:color="auto"/>
              <w:right w:val="single" w:sz="4" w:space="0" w:color="auto"/>
            </w:tcBorders>
            <w:shd w:val="clear" w:color="auto" w:fill="D9D9D9"/>
            <w:vAlign w:val="center"/>
          </w:tcPr>
          <w:p w14:paraId="231CF547" w14:textId="77777777" w:rsidR="005B3D51" w:rsidRPr="005B3D51" w:rsidRDefault="005B3D51" w:rsidP="00364CA7">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Skupina</w:t>
            </w:r>
          </w:p>
        </w:tc>
        <w:tc>
          <w:tcPr>
            <w:tcW w:w="2660" w:type="dxa"/>
            <w:tcBorders>
              <w:top w:val="single" w:sz="4" w:space="0" w:color="auto"/>
              <w:left w:val="nil"/>
              <w:bottom w:val="single" w:sz="4" w:space="0" w:color="auto"/>
              <w:right w:val="single" w:sz="4" w:space="0" w:color="auto"/>
            </w:tcBorders>
            <w:shd w:val="clear" w:color="auto" w:fill="D9D9D9"/>
            <w:vAlign w:val="center"/>
          </w:tcPr>
          <w:p w14:paraId="28FA60F6" w14:textId="77777777" w:rsidR="005B3D51" w:rsidRPr="005B3D51" w:rsidRDefault="005B3D51" w:rsidP="00364CA7">
            <w:pPr>
              <w:spacing w:after="0" w:line="240" w:lineRule="auto"/>
              <w:rPr>
                <w:rFonts w:ascii="Arial" w:eastAsia="Aptos" w:hAnsi="Arial" w:cs="Arial"/>
                <w:sz w:val="20"/>
                <w:szCs w:val="20"/>
              </w:rPr>
            </w:pPr>
            <w:r w:rsidRPr="005B3D51">
              <w:rPr>
                <w:rFonts w:ascii="Arial" w:eastAsia="Aptos" w:hAnsi="Arial" w:cs="Arial"/>
                <w:sz w:val="20"/>
                <w:szCs w:val="20"/>
              </w:rPr>
              <w:t>Naziv rashoda</w:t>
            </w:r>
          </w:p>
        </w:tc>
        <w:tc>
          <w:tcPr>
            <w:tcW w:w="2660" w:type="dxa"/>
            <w:tcBorders>
              <w:top w:val="single" w:sz="4" w:space="0" w:color="auto"/>
              <w:left w:val="nil"/>
              <w:bottom w:val="single" w:sz="4" w:space="0" w:color="auto"/>
              <w:right w:val="single" w:sz="4" w:space="0" w:color="auto"/>
            </w:tcBorders>
            <w:shd w:val="clear" w:color="auto" w:fill="D9D9D9"/>
            <w:noWrap/>
            <w:vAlign w:val="bottom"/>
          </w:tcPr>
          <w:p w14:paraId="286691BD"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Plan 2025.</w:t>
            </w:r>
          </w:p>
        </w:tc>
        <w:tc>
          <w:tcPr>
            <w:tcW w:w="2660" w:type="dxa"/>
            <w:tcBorders>
              <w:top w:val="single" w:sz="4" w:space="0" w:color="auto"/>
              <w:left w:val="nil"/>
              <w:bottom w:val="single" w:sz="4" w:space="0" w:color="auto"/>
              <w:right w:val="single" w:sz="4" w:space="0" w:color="auto"/>
            </w:tcBorders>
            <w:shd w:val="clear" w:color="auto" w:fill="D9D9D9"/>
            <w:noWrap/>
            <w:vAlign w:val="bottom"/>
          </w:tcPr>
          <w:p w14:paraId="01F1C75F"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Plan za 2026.</w:t>
            </w:r>
          </w:p>
        </w:tc>
      </w:tr>
      <w:tr w:rsidR="005B3D51" w:rsidRPr="005B3D51" w14:paraId="65D91860" w14:textId="77777777" w:rsidTr="00364CA7">
        <w:trPr>
          <w:trHeight w:val="283"/>
        </w:trPr>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723BB8D5" w14:textId="77777777" w:rsidR="005B3D51" w:rsidRPr="005B3D51" w:rsidRDefault="005B3D51" w:rsidP="00364CA7">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 </w:t>
            </w:r>
          </w:p>
        </w:tc>
        <w:tc>
          <w:tcPr>
            <w:tcW w:w="2660" w:type="dxa"/>
            <w:tcBorders>
              <w:top w:val="single" w:sz="4" w:space="0" w:color="auto"/>
              <w:left w:val="nil"/>
              <w:bottom w:val="single" w:sz="4" w:space="0" w:color="auto"/>
              <w:right w:val="single" w:sz="4" w:space="0" w:color="auto"/>
            </w:tcBorders>
            <w:shd w:val="clear" w:color="000000" w:fill="FFFFFF"/>
            <w:vAlign w:val="center"/>
          </w:tcPr>
          <w:p w14:paraId="782EC108" w14:textId="77777777" w:rsidR="005B3D51" w:rsidRPr="005B3D51" w:rsidRDefault="005B3D51" w:rsidP="00364CA7">
            <w:pPr>
              <w:spacing w:after="0" w:line="240" w:lineRule="auto"/>
              <w:rPr>
                <w:rFonts w:ascii="Arial" w:eastAsia="Aptos" w:hAnsi="Arial" w:cs="Arial"/>
                <w:sz w:val="20"/>
                <w:szCs w:val="20"/>
              </w:rPr>
            </w:pPr>
            <w:r w:rsidRPr="005B3D51">
              <w:rPr>
                <w:rFonts w:ascii="Arial" w:eastAsia="Aptos" w:hAnsi="Arial" w:cs="Arial"/>
                <w:sz w:val="20"/>
                <w:szCs w:val="20"/>
              </w:rPr>
              <w:t>Rashodi poslovanja</w:t>
            </w: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34B04146"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2.022.470</w:t>
            </w: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68C4ED86"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1.997.670</w:t>
            </w:r>
          </w:p>
        </w:tc>
      </w:tr>
      <w:tr w:rsidR="005B3D51" w:rsidRPr="005B3D51" w14:paraId="0C146516" w14:textId="77777777" w:rsidTr="00364CA7">
        <w:trPr>
          <w:trHeight w:val="283"/>
        </w:trPr>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54890DE4" w14:textId="77777777" w:rsidR="005B3D51" w:rsidRPr="005B3D51" w:rsidRDefault="005B3D51" w:rsidP="00364CA7">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31</w:t>
            </w:r>
          </w:p>
        </w:tc>
        <w:tc>
          <w:tcPr>
            <w:tcW w:w="2660" w:type="dxa"/>
            <w:tcBorders>
              <w:top w:val="single" w:sz="4" w:space="0" w:color="auto"/>
              <w:left w:val="nil"/>
              <w:bottom w:val="single" w:sz="4" w:space="0" w:color="auto"/>
              <w:right w:val="single" w:sz="4" w:space="0" w:color="auto"/>
            </w:tcBorders>
            <w:shd w:val="clear" w:color="000000" w:fill="FFFFFF"/>
            <w:vAlign w:val="center"/>
          </w:tcPr>
          <w:p w14:paraId="28E6B6B3" w14:textId="77777777" w:rsidR="005B3D51" w:rsidRPr="005B3D51" w:rsidRDefault="005B3D51" w:rsidP="00364CA7">
            <w:pPr>
              <w:spacing w:after="0" w:line="240" w:lineRule="auto"/>
              <w:rPr>
                <w:rFonts w:ascii="Arial" w:eastAsia="Aptos" w:hAnsi="Arial" w:cs="Arial"/>
                <w:sz w:val="20"/>
                <w:szCs w:val="20"/>
              </w:rPr>
            </w:pPr>
            <w:r w:rsidRPr="005B3D51">
              <w:rPr>
                <w:rFonts w:ascii="Arial" w:eastAsia="Aptos" w:hAnsi="Arial" w:cs="Arial"/>
                <w:sz w:val="20"/>
                <w:szCs w:val="20"/>
              </w:rPr>
              <w:t>Rashodi za zaposlene</w:t>
            </w: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35FBC6D2"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1.645.590</w:t>
            </w: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17073F4F"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1.632.970</w:t>
            </w:r>
          </w:p>
        </w:tc>
      </w:tr>
      <w:tr w:rsidR="005B3D51" w:rsidRPr="005B3D51" w14:paraId="22E3D9C5" w14:textId="77777777" w:rsidTr="00364CA7">
        <w:trPr>
          <w:trHeight w:val="283"/>
        </w:trPr>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0576B6FE" w14:textId="77777777" w:rsidR="005B3D51" w:rsidRPr="005B3D51" w:rsidRDefault="005B3D51" w:rsidP="00364CA7">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32</w:t>
            </w:r>
          </w:p>
        </w:tc>
        <w:tc>
          <w:tcPr>
            <w:tcW w:w="2660" w:type="dxa"/>
            <w:tcBorders>
              <w:top w:val="single" w:sz="4" w:space="0" w:color="auto"/>
              <w:left w:val="nil"/>
              <w:bottom w:val="single" w:sz="4" w:space="0" w:color="auto"/>
              <w:right w:val="single" w:sz="4" w:space="0" w:color="auto"/>
            </w:tcBorders>
            <w:shd w:val="clear" w:color="000000" w:fill="FFFFFF"/>
            <w:vAlign w:val="center"/>
          </w:tcPr>
          <w:p w14:paraId="3656D204" w14:textId="77777777" w:rsidR="005B3D51" w:rsidRPr="005B3D51" w:rsidRDefault="005B3D51" w:rsidP="00364CA7">
            <w:pPr>
              <w:spacing w:after="0" w:line="240" w:lineRule="auto"/>
              <w:rPr>
                <w:rFonts w:ascii="Arial" w:eastAsia="Aptos" w:hAnsi="Arial" w:cs="Arial"/>
                <w:sz w:val="20"/>
                <w:szCs w:val="20"/>
              </w:rPr>
            </w:pPr>
            <w:r w:rsidRPr="005B3D51">
              <w:rPr>
                <w:rFonts w:ascii="Arial" w:eastAsia="Aptos" w:hAnsi="Arial" w:cs="Arial"/>
                <w:sz w:val="20"/>
                <w:szCs w:val="20"/>
              </w:rPr>
              <w:t>Materijalni rashodi</w:t>
            </w: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3BC3AF95"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360.210</w:t>
            </w: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5D33AF95"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349.900</w:t>
            </w:r>
          </w:p>
        </w:tc>
      </w:tr>
      <w:tr w:rsidR="005B3D51" w:rsidRPr="005B3D51" w14:paraId="28B43CA2" w14:textId="77777777" w:rsidTr="00364CA7">
        <w:trPr>
          <w:trHeight w:val="283"/>
        </w:trPr>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1A2630F6" w14:textId="77777777" w:rsidR="005B3D51" w:rsidRPr="005B3D51" w:rsidRDefault="005B3D51" w:rsidP="00364CA7">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34</w:t>
            </w:r>
          </w:p>
        </w:tc>
        <w:tc>
          <w:tcPr>
            <w:tcW w:w="2660" w:type="dxa"/>
            <w:tcBorders>
              <w:top w:val="single" w:sz="4" w:space="0" w:color="auto"/>
              <w:left w:val="nil"/>
              <w:bottom w:val="single" w:sz="4" w:space="0" w:color="auto"/>
              <w:right w:val="single" w:sz="4" w:space="0" w:color="auto"/>
            </w:tcBorders>
            <w:shd w:val="clear" w:color="000000" w:fill="FFFFFF"/>
            <w:vAlign w:val="center"/>
          </w:tcPr>
          <w:p w14:paraId="46311167" w14:textId="77777777" w:rsidR="005B3D51" w:rsidRPr="005B3D51" w:rsidRDefault="005B3D51" w:rsidP="00364CA7">
            <w:pPr>
              <w:spacing w:after="0" w:line="240" w:lineRule="auto"/>
              <w:rPr>
                <w:rFonts w:ascii="Arial" w:eastAsia="Aptos" w:hAnsi="Arial" w:cs="Arial"/>
                <w:sz w:val="20"/>
                <w:szCs w:val="20"/>
              </w:rPr>
            </w:pPr>
            <w:r w:rsidRPr="005B3D51">
              <w:rPr>
                <w:rFonts w:ascii="Arial" w:eastAsia="Aptos" w:hAnsi="Arial" w:cs="Arial"/>
                <w:sz w:val="20"/>
                <w:szCs w:val="20"/>
              </w:rPr>
              <w:t>Financijski rashodi</w:t>
            </w: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6375738F"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0</w:t>
            </w: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2BDF184E"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0</w:t>
            </w:r>
          </w:p>
        </w:tc>
      </w:tr>
      <w:tr w:rsidR="005B3D51" w:rsidRPr="005B3D51" w14:paraId="66DCED96" w14:textId="77777777" w:rsidTr="00364CA7">
        <w:trPr>
          <w:trHeight w:val="283"/>
        </w:trPr>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2586D397" w14:textId="77777777" w:rsidR="005B3D51" w:rsidRPr="005B3D51" w:rsidRDefault="005B3D51" w:rsidP="00364CA7">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37</w:t>
            </w:r>
          </w:p>
        </w:tc>
        <w:tc>
          <w:tcPr>
            <w:tcW w:w="2660" w:type="dxa"/>
            <w:tcBorders>
              <w:top w:val="single" w:sz="4" w:space="0" w:color="auto"/>
              <w:left w:val="nil"/>
              <w:bottom w:val="single" w:sz="4" w:space="0" w:color="auto"/>
              <w:right w:val="single" w:sz="4" w:space="0" w:color="auto"/>
            </w:tcBorders>
            <w:shd w:val="clear" w:color="000000" w:fill="FFFFFF"/>
            <w:vAlign w:val="center"/>
          </w:tcPr>
          <w:p w14:paraId="40701F4C" w14:textId="77777777" w:rsidR="005B3D51" w:rsidRPr="005B3D51" w:rsidRDefault="005B3D51" w:rsidP="00364CA7">
            <w:pPr>
              <w:spacing w:after="0" w:line="240" w:lineRule="auto"/>
              <w:rPr>
                <w:rFonts w:ascii="Arial" w:eastAsia="Aptos" w:hAnsi="Arial" w:cs="Arial"/>
                <w:sz w:val="20"/>
                <w:szCs w:val="20"/>
              </w:rPr>
            </w:pPr>
            <w:r w:rsidRPr="005B3D51">
              <w:rPr>
                <w:rFonts w:ascii="Arial" w:eastAsia="Aptos" w:hAnsi="Arial" w:cs="Arial"/>
                <w:sz w:val="20"/>
                <w:szCs w:val="20"/>
              </w:rPr>
              <w:t>Naknade građanima i kućanstvima na temelju osiguranja i druge</w:t>
            </w: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286D7F7A"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15.850</w:t>
            </w: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0BC02F22"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14.000</w:t>
            </w:r>
          </w:p>
        </w:tc>
      </w:tr>
      <w:tr w:rsidR="005B3D51" w:rsidRPr="005B3D51" w14:paraId="4A436BD7" w14:textId="77777777" w:rsidTr="00364CA7">
        <w:trPr>
          <w:trHeight w:val="283"/>
        </w:trPr>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44938336" w14:textId="77777777" w:rsidR="005B3D51" w:rsidRPr="005B3D51" w:rsidRDefault="005B3D51" w:rsidP="00364CA7">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38</w:t>
            </w:r>
          </w:p>
        </w:tc>
        <w:tc>
          <w:tcPr>
            <w:tcW w:w="2660" w:type="dxa"/>
            <w:tcBorders>
              <w:top w:val="single" w:sz="4" w:space="0" w:color="auto"/>
              <w:left w:val="nil"/>
              <w:bottom w:val="single" w:sz="4" w:space="0" w:color="auto"/>
              <w:right w:val="single" w:sz="4" w:space="0" w:color="auto"/>
            </w:tcBorders>
            <w:shd w:val="clear" w:color="000000" w:fill="FFFFFF"/>
            <w:vAlign w:val="center"/>
          </w:tcPr>
          <w:p w14:paraId="6A1D81C9" w14:textId="77777777" w:rsidR="005B3D51" w:rsidRPr="005B3D51" w:rsidRDefault="005B3D51" w:rsidP="00364CA7">
            <w:pPr>
              <w:spacing w:after="0" w:line="240" w:lineRule="auto"/>
              <w:rPr>
                <w:rFonts w:ascii="Arial" w:eastAsia="Aptos" w:hAnsi="Arial" w:cs="Arial"/>
                <w:sz w:val="20"/>
                <w:szCs w:val="20"/>
              </w:rPr>
            </w:pPr>
            <w:r w:rsidRPr="005B3D51">
              <w:rPr>
                <w:rFonts w:ascii="Arial" w:eastAsia="Aptos" w:hAnsi="Arial" w:cs="Arial"/>
                <w:sz w:val="20"/>
                <w:szCs w:val="20"/>
              </w:rPr>
              <w:t>Ostale usluge</w:t>
            </w: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0908EDB0"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820</w:t>
            </w: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36934178"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800</w:t>
            </w:r>
          </w:p>
        </w:tc>
      </w:tr>
      <w:tr w:rsidR="005B3D51" w:rsidRPr="005B3D51" w14:paraId="39216A00" w14:textId="77777777" w:rsidTr="00364CA7">
        <w:trPr>
          <w:trHeight w:val="283"/>
        </w:trPr>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178CE961" w14:textId="77777777" w:rsidR="005B3D51" w:rsidRPr="005B3D51" w:rsidRDefault="005B3D51" w:rsidP="00364CA7">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 </w:t>
            </w:r>
          </w:p>
        </w:tc>
        <w:tc>
          <w:tcPr>
            <w:tcW w:w="2660" w:type="dxa"/>
            <w:tcBorders>
              <w:top w:val="single" w:sz="4" w:space="0" w:color="auto"/>
              <w:left w:val="nil"/>
              <w:bottom w:val="single" w:sz="4" w:space="0" w:color="auto"/>
              <w:right w:val="single" w:sz="4" w:space="0" w:color="auto"/>
            </w:tcBorders>
            <w:shd w:val="clear" w:color="000000" w:fill="FFFFFF"/>
            <w:vAlign w:val="center"/>
          </w:tcPr>
          <w:p w14:paraId="13E1F2A7" w14:textId="77777777" w:rsidR="005B3D51" w:rsidRPr="005B3D51" w:rsidRDefault="005B3D51" w:rsidP="00364CA7">
            <w:pPr>
              <w:spacing w:after="0" w:line="240" w:lineRule="auto"/>
              <w:rPr>
                <w:rFonts w:ascii="Arial" w:eastAsia="Aptos" w:hAnsi="Arial" w:cs="Arial"/>
                <w:sz w:val="20"/>
                <w:szCs w:val="20"/>
              </w:rPr>
            </w:pPr>
            <w:r w:rsidRPr="005B3D51">
              <w:rPr>
                <w:rFonts w:ascii="Arial" w:eastAsia="Aptos" w:hAnsi="Arial" w:cs="Arial"/>
                <w:sz w:val="20"/>
                <w:szCs w:val="20"/>
              </w:rPr>
              <w:t>Rashodi za nabavu nefinancijske imovine</w:t>
            </w: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5E269DEC"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17.645</w:t>
            </w: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0A855BDA"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23.400</w:t>
            </w:r>
          </w:p>
        </w:tc>
      </w:tr>
      <w:tr w:rsidR="005B3D51" w:rsidRPr="005B3D51" w14:paraId="2930DEB2" w14:textId="77777777" w:rsidTr="00364CA7">
        <w:trPr>
          <w:trHeight w:val="283"/>
        </w:trPr>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51EC577E" w14:textId="77777777" w:rsidR="005B3D51" w:rsidRPr="005B3D51" w:rsidRDefault="005B3D51" w:rsidP="00364CA7">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lastRenderedPageBreak/>
              <w:t>41</w:t>
            </w:r>
          </w:p>
        </w:tc>
        <w:tc>
          <w:tcPr>
            <w:tcW w:w="2660" w:type="dxa"/>
            <w:tcBorders>
              <w:top w:val="single" w:sz="4" w:space="0" w:color="auto"/>
              <w:left w:val="nil"/>
              <w:bottom w:val="single" w:sz="4" w:space="0" w:color="auto"/>
              <w:right w:val="single" w:sz="4" w:space="0" w:color="auto"/>
            </w:tcBorders>
            <w:shd w:val="clear" w:color="000000" w:fill="FFFFFF"/>
            <w:vAlign w:val="center"/>
          </w:tcPr>
          <w:p w14:paraId="72E56047" w14:textId="77777777" w:rsidR="005B3D51" w:rsidRPr="005B3D51" w:rsidRDefault="005B3D51" w:rsidP="00364CA7">
            <w:pPr>
              <w:spacing w:after="0" w:line="240" w:lineRule="auto"/>
              <w:rPr>
                <w:rFonts w:ascii="Arial" w:eastAsia="Aptos" w:hAnsi="Arial" w:cs="Arial"/>
                <w:sz w:val="20"/>
                <w:szCs w:val="20"/>
              </w:rPr>
            </w:pPr>
            <w:r w:rsidRPr="005B3D51">
              <w:rPr>
                <w:rFonts w:ascii="Arial" w:eastAsia="Aptos" w:hAnsi="Arial" w:cs="Arial"/>
                <w:sz w:val="20"/>
                <w:szCs w:val="20"/>
              </w:rPr>
              <w:t>Rashodi za nabavu ne proizvedene dugotrajne imovine</w:t>
            </w: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64AB6606"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 0</w:t>
            </w: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1E75D31E"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 </w:t>
            </w:r>
          </w:p>
        </w:tc>
      </w:tr>
      <w:tr w:rsidR="005B3D51" w:rsidRPr="005B3D51" w14:paraId="12D4413D" w14:textId="77777777" w:rsidTr="00364CA7">
        <w:trPr>
          <w:trHeight w:val="283"/>
        </w:trPr>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52DC205D" w14:textId="77777777" w:rsidR="005B3D51" w:rsidRPr="005B3D51" w:rsidRDefault="005B3D51" w:rsidP="00364CA7">
            <w:pPr>
              <w:spacing w:after="0" w:line="240" w:lineRule="auto"/>
              <w:rPr>
                <w:rFonts w:ascii="Arial" w:eastAsia="Times New Roman" w:hAnsi="Arial" w:cs="Arial"/>
                <w:sz w:val="20"/>
                <w:szCs w:val="20"/>
                <w:lang w:eastAsia="hr-HR"/>
              </w:rPr>
            </w:pPr>
            <w:r w:rsidRPr="005B3D51">
              <w:rPr>
                <w:rFonts w:ascii="Arial" w:eastAsia="Times New Roman" w:hAnsi="Arial" w:cs="Arial"/>
                <w:sz w:val="20"/>
                <w:szCs w:val="20"/>
                <w:lang w:eastAsia="hr-HR"/>
              </w:rPr>
              <w:t>42</w:t>
            </w:r>
          </w:p>
        </w:tc>
        <w:tc>
          <w:tcPr>
            <w:tcW w:w="2660" w:type="dxa"/>
            <w:tcBorders>
              <w:top w:val="single" w:sz="4" w:space="0" w:color="auto"/>
              <w:left w:val="nil"/>
              <w:bottom w:val="single" w:sz="4" w:space="0" w:color="auto"/>
              <w:right w:val="single" w:sz="4" w:space="0" w:color="auto"/>
            </w:tcBorders>
            <w:shd w:val="clear" w:color="000000" w:fill="FFFFFF"/>
            <w:vAlign w:val="center"/>
          </w:tcPr>
          <w:p w14:paraId="61D2777C" w14:textId="77777777" w:rsidR="005B3D51" w:rsidRPr="005B3D51" w:rsidRDefault="005B3D51" w:rsidP="00364CA7">
            <w:pPr>
              <w:spacing w:after="0" w:line="240" w:lineRule="auto"/>
              <w:rPr>
                <w:rFonts w:ascii="Arial" w:eastAsia="Aptos" w:hAnsi="Arial" w:cs="Arial"/>
                <w:sz w:val="20"/>
                <w:szCs w:val="20"/>
              </w:rPr>
            </w:pPr>
            <w:r w:rsidRPr="005B3D51">
              <w:rPr>
                <w:rFonts w:ascii="Arial" w:eastAsia="Aptos" w:hAnsi="Arial" w:cs="Arial"/>
                <w:sz w:val="20"/>
                <w:szCs w:val="20"/>
              </w:rPr>
              <w:t>Rashodi za nabavu proizvedene dugotrajne imovine</w:t>
            </w: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623EB8DF"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17.645</w:t>
            </w:r>
          </w:p>
        </w:tc>
        <w:tc>
          <w:tcPr>
            <w:tcW w:w="2660" w:type="dxa"/>
            <w:tcBorders>
              <w:top w:val="single" w:sz="4" w:space="0" w:color="auto"/>
              <w:left w:val="nil"/>
              <w:bottom w:val="single" w:sz="4" w:space="0" w:color="auto"/>
              <w:right w:val="single" w:sz="4" w:space="0" w:color="auto"/>
            </w:tcBorders>
            <w:shd w:val="clear" w:color="000000" w:fill="FFFFFF"/>
            <w:noWrap/>
            <w:vAlign w:val="bottom"/>
          </w:tcPr>
          <w:p w14:paraId="1B472146" w14:textId="77777777" w:rsidR="005B3D51" w:rsidRPr="005B3D51" w:rsidRDefault="005B3D51" w:rsidP="00364CA7">
            <w:pPr>
              <w:spacing w:after="0" w:line="240" w:lineRule="auto"/>
              <w:jc w:val="right"/>
              <w:rPr>
                <w:rFonts w:ascii="Arial" w:eastAsia="Times New Roman" w:hAnsi="Arial" w:cs="Arial"/>
                <w:sz w:val="20"/>
                <w:szCs w:val="20"/>
                <w:lang w:eastAsia="hr-HR"/>
              </w:rPr>
            </w:pPr>
            <w:r w:rsidRPr="005B3D51">
              <w:rPr>
                <w:rFonts w:ascii="Arial" w:eastAsia="Times New Roman" w:hAnsi="Arial" w:cs="Arial"/>
                <w:sz w:val="20"/>
                <w:szCs w:val="20"/>
                <w:lang w:eastAsia="hr-HR"/>
              </w:rPr>
              <w:t>23.400</w:t>
            </w:r>
          </w:p>
        </w:tc>
      </w:tr>
      <w:tr w:rsidR="005B3D51" w:rsidRPr="005B3D51" w14:paraId="1E86AC8B" w14:textId="77777777" w:rsidTr="00364CA7">
        <w:trPr>
          <w:trHeight w:val="283"/>
        </w:trPr>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14:paraId="73D78D96" w14:textId="77777777" w:rsidR="005B3D51" w:rsidRPr="005B3D51" w:rsidRDefault="005B3D51" w:rsidP="00364CA7">
            <w:pPr>
              <w:spacing w:after="0" w:line="240" w:lineRule="auto"/>
              <w:rPr>
                <w:rFonts w:ascii="Arial" w:eastAsia="Times New Roman" w:hAnsi="Arial" w:cs="Arial"/>
                <w:b/>
                <w:bCs/>
                <w:sz w:val="20"/>
                <w:szCs w:val="20"/>
                <w:lang w:eastAsia="hr-HR"/>
              </w:rPr>
            </w:pPr>
          </w:p>
        </w:tc>
        <w:tc>
          <w:tcPr>
            <w:tcW w:w="2660" w:type="dxa"/>
            <w:tcBorders>
              <w:top w:val="single" w:sz="4" w:space="0" w:color="auto"/>
              <w:left w:val="single" w:sz="4" w:space="0" w:color="auto"/>
              <w:bottom w:val="single" w:sz="4" w:space="0" w:color="auto"/>
              <w:right w:val="single" w:sz="4" w:space="0" w:color="auto"/>
            </w:tcBorders>
            <w:shd w:val="clear" w:color="000000" w:fill="FFFFFF"/>
            <w:vAlign w:val="center"/>
          </w:tcPr>
          <w:p w14:paraId="2F5F97D3" w14:textId="77777777" w:rsidR="005B3D51" w:rsidRPr="005B3D51" w:rsidRDefault="005B3D51" w:rsidP="00364CA7">
            <w:pPr>
              <w:spacing w:after="0" w:line="240" w:lineRule="auto"/>
              <w:rPr>
                <w:rFonts w:ascii="Arial" w:eastAsia="Aptos" w:hAnsi="Arial" w:cs="Arial"/>
                <w:b/>
                <w:bCs/>
                <w:sz w:val="20"/>
                <w:szCs w:val="20"/>
              </w:rPr>
            </w:pPr>
            <w:r w:rsidRPr="005B3D51">
              <w:rPr>
                <w:rFonts w:ascii="Arial" w:eastAsia="Aptos" w:hAnsi="Arial" w:cs="Arial"/>
                <w:b/>
                <w:bCs/>
                <w:sz w:val="20"/>
                <w:szCs w:val="20"/>
              </w:rPr>
              <w:t>Sveukupni rashodi</w:t>
            </w:r>
          </w:p>
        </w:tc>
        <w:tc>
          <w:tcPr>
            <w:tcW w:w="26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503586" w14:textId="77777777" w:rsidR="005B3D51" w:rsidRPr="005B3D51" w:rsidRDefault="005B3D51" w:rsidP="00364CA7">
            <w:pPr>
              <w:spacing w:after="0" w:line="240" w:lineRule="auto"/>
              <w:jc w:val="right"/>
              <w:rPr>
                <w:rFonts w:ascii="Arial" w:eastAsia="Times New Roman" w:hAnsi="Arial" w:cs="Arial"/>
                <w:b/>
                <w:bCs/>
                <w:sz w:val="20"/>
                <w:szCs w:val="20"/>
                <w:lang w:eastAsia="hr-HR"/>
              </w:rPr>
            </w:pPr>
            <w:r w:rsidRPr="005B3D51">
              <w:rPr>
                <w:rFonts w:ascii="Arial" w:eastAsia="Times New Roman" w:hAnsi="Arial" w:cs="Arial"/>
                <w:b/>
                <w:bCs/>
                <w:sz w:val="20"/>
                <w:szCs w:val="20"/>
                <w:lang w:eastAsia="hr-HR"/>
              </w:rPr>
              <w:t>2.040.115</w:t>
            </w:r>
          </w:p>
        </w:tc>
        <w:tc>
          <w:tcPr>
            <w:tcW w:w="26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D220E2C" w14:textId="77777777" w:rsidR="005B3D51" w:rsidRPr="005B3D51" w:rsidRDefault="005B3D51" w:rsidP="00364CA7">
            <w:pPr>
              <w:spacing w:after="0" w:line="240" w:lineRule="auto"/>
              <w:jc w:val="right"/>
              <w:rPr>
                <w:rFonts w:ascii="Arial" w:eastAsia="Times New Roman" w:hAnsi="Arial" w:cs="Arial"/>
                <w:b/>
                <w:bCs/>
                <w:sz w:val="20"/>
                <w:szCs w:val="20"/>
                <w:lang w:eastAsia="hr-HR"/>
              </w:rPr>
            </w:pPr>
            <w:r w:rsidRPr="005B3D51">
              <w:rPr>
                <w:rFonts w:ascii="Arial" w:eastAsia="Times New Roman" w:hAnsi="Arial" w:cs="Arial"/>
                <w:b/>
                <w:bCs/>
                <w:sz w:val="20"/>
                <w:szCs w:val="20"/>
                <w:lang w:eastAsia="hr-HR"/>
              </w:rPr>
              <w:t>2.021.070</w:t>
            </w:r>
          </w:p>
        </w:tc>
      </w:tr>
    </w:tbl>
    <w:p w14:paraId="2F960792" w14:textId="77777777" w:rsidR="005B3D51" w:rsidRPr="005B3D51" w:rsidRDefault="005B3D51" w:rsidP="005B3D51">
      <w:pPr>
        <w:jc w:val="both"/>
        <w:rPr>
          <w:rFonts w:ascii="Arial" w:eastAsia="Aptos" w:hAnsi="Arial" w:cs="Arial"/>
          <w:b/>
          <w:sz w:val="22"/>
          <w:highlight w:val="yellow"/>
          <w:u w:val="single"/>
        </w:rPr>
      </w:pPr>
    </w:p>
    <w:p w14:paraId="29AD32EC" w14:textId="476E0210" w:rsidR="005B3D51" w:rsidRPr="005B3D51" w:rsidRDefault="007801F5" w:rsidP="005B3D51">
      <w:pPr>
        <w:jc w:val="both"/>
        <w:rPr>
          <w:rFonts w:ascii="Arial" w:eastAsia="Aptos" w:hAnsi="Arial" w:cs="Arial"/>
          <w:b/>
          <w:sz w:val="22"/>
        </w:rPr>
      </w:pPr>
      <w:r w:rsidRPr="005B3D51">
        <w:rPr>
          <w:rFonts w:ascii="Arial" w:eastAsia="Aptos" w:hAnsi="Arial" w:cs="Arial"/>
          <w:b/>
          <w:sz w:val="22"/>
        </w:rPr>
        <w:t>OBRAZLOŽENJE PRIHODA I PRIMITAKA</w:t>
      </w:r>
    </w:p>
    <w:p w14:paraId="74875B20" w14:textId="4AB6C0EC" w:rsidR="005B3D51" w:rsidRPr="005B3D51" w:rsidRDefault="005B3D51" w:rsidP="00364CA7">
      <w:pPr>
        <w:spacing w:after="200"/>
        <w:contextualSpacing/>
        <w:jc w:val="both"/>
        <w:rPr>
          <w:rFonts w:ascii="Arial" w:eastAsia="Aptos" w:hAnsi="Arial" w:cs="Arial"/>
          <w:sz w:val="22"/>
        </w:rPr>
      </w:pPr>
      <w:r w:rsidRPr="005B3D51">
        <w:rPr>
          <w:rFonts w:ascii="Arial" w:eastAsia="Aptos" w:hAnsi="Arial" w:cs="Arial"/>
          <w:b/>
          <w:sz w:val="22"/>
        </w:rPr>
        <w:t xml:space="preserve">Pomoći iz inozemstva i od subjekata unutar općeg proračuna </w:t>
      </w:r>
      <w:r w:rsidRPr="005B3D51">
        <w:rPr>
          <w:rFonts w:ascii="Arial" w:eastAsia="Aptos" w:hAnsi="Arial" w:cs="Arial"/>
          <w:bCs/>
          <w:sz w:val="22"/>
        </w:rPr>
        <w:t>iznose (63)</w:t>
      </w:r>
      <w:r w:rsidRPr="005B3D51">
        <w:rPr>
          <w:rFonts w:ascii="Arial" w:eastAsia="Aptos" w:hAnsi="Arial" w:cs="Arial"/>
          <w:b/>
          <w:sz w:val="22"/>
        </w:rPr>
        <w:t xml:space="preserve"> </w:t>
      </w:r>
      <w:r w:rsidRPr="005B3D51">
        <w:rPr>
          <w:rFonts w:ascii="Arial" w:eastAsia="Aptos" w:hAnsi="Arial" w:cs="Arial"/>
          <w:bCs/>
          <w:sz w:val="22"/>
        </w:rPr>
        <w:t>1.597.270</w:t>
      </w:r>
      <w:r w:rsidR="007801F5">
        <w:rPr>
          <w:rFonts w:ascii="Arial" w:eastAsia="Aptos" w:hAnsi="Arial" w:cs="Arial"/>
          <w:bCs/>
          <w:sz w:val="22"/>
        </w:rPr>
        <w:t>,00</w:t>
      </w:r>
      <w:r w:rsidRPr="005B3D51">
        <w:rPr>
          <w:rFonts w:ascii="Arial" w:eastAsia="Aptos" w:hAnsi="Arial" w:cs="Arial"/>
          <w:bCs/>
          <w:sz w:val="22"/>
        </w:rPr>
        <w:t xml:space="preserve"> </w:t>
      </w:r>
      <w:r w:rsidR="007801F5">
        <w:rPr>
          <w:rFonts w:ascii="Arial" w:eastAsia="Aptos" w:hAnsi="Arial" w:cs="Arial"/>
          <w:bCs/>
          <w:sz w:val="22"/>
        </w:rPr>
        <w:t>EUR</w:t>
      </w:r>
      <w:r w:rsidRPr="005B3D51">
        <w:rPr>
          <w:rFonts w:ascii="Arial" w:eastAsia="Aptos" w:hAnsi="Arial" w:cs="Arial"/>
          <w:sz w:val="22"/>
        </w:rPr>
        <w:t xml:space="preserve"> od čega:</w:t>
      </w:r>
    </w:p>
    <w:p w14:paraId="07BFE133" w14:textId="06BF7DBF" w:rsidR="005B3D51" w:rsidRPr="005B3D51" w:rsidRDefault="007801F5" w:rsidP="00364CA7">
      <w:pPr>
        <w:spacing w:after="200"/>
        <w:contextualSpacing/>
        <w:jc w:val="both"/>
        <w:rPr>
          <w:rFonts w:ascii="Arial" w:eastAsia="Aptos" w:hAnsi="Arial" w:cs="Arial"/>
          <w:sz w:val="22"/>
        </w:rPr>
      </w:pPr>
      <w:r>
        <w:rPr>
          <w:rFonts w:ascii="Arial" w:eastAsia="Aptos" w:hAnsi="Arial" w:cs="Arial"/>
          <w:sz w:val="22"/>
        </w:rPr>
        <w:t xml:space="preserve">- </w:t>
      </w:r>
      <w:r w:rsidR="005B3D51" w:rsidRPr="005B3D51">
        <w:rPr>
          <w:rFonts w:ascii="Arial" w:eastAsia="Aptos" w:hAnsi="Arial" w:cs="Arial"/>
          <w:sz w:val="22"/>
        </w:rPr>
        <w:t>Prihod iz državnog proračuna za rashode zaposlenih iznosi 1.414.100</w:t>
      </w:r>
      <w:r>
        <w:rPr>
          <w:rFonts w:ascii="Arial" w:eastAsia="Aptos" w:hAnsi="Arial" w:cs="Arial"/>
          <w:sz w:val="22"/>
        </w:rPr>
        <w:t>,00 EUR</w:t>
      </w:r>
      <w:r w:rsidR="005B3D51" w:rsidRPr="005B3D51">
        <w:rPr>
          <w:rFonts w:ascii="Arial" w:eastAsia="Aptos" w:hAnsi="Arial" w:cs="Arial"/>
          <w:sz w:val="22"/>
        </w:rPr>
        <w:t xml:space="preserve"> te u odnosu na 2025.</w:t>
      </w:r>
      <w:r>
        <w:rPr>
          <w:rFonts w:ascii="Arial" w:eastAsia="Aptos" w:hAnsi="Arial" w:cs="Arial"/>
          <w:sz w:val="22"/>
        </w:rPr>
        <w:t xml:space="preserve"> godine</w:t>
      </w:r>
      <w:r w:rsidR="005B3D51" w:rsidRPr="005B3D51">
        <w:rPr>
          <w:rFonts w:ascii="Arial" w:eastAsia="Aptos" w:hAnsi="Arial" w:cs="Arial"/>
          <w:sz w:val="22"/>
        </w:rPr>
        <w:t xml:space="preserve"> dolazi do povećanja uslijed povećanja osnovice za obračun plaće. </w:t>
      </w:r>
    </w:p>
    <w:p w14:paraId="672F1DB1" w14:textId="00CD855B" w:rsidR="005B3D51" w:rsidRPr="005B3D51" w:rsidRDefault="007801F5" w:rsidP="00364CA7">
      <w:pPr>
        <w:spacing w:after="200"/>
        <w:contextualSpacing/>
        <w:jc w:val="both"/>
        <w:rPr>
          <w:rFonts w:ascii="Arial" w:eastAsia="Aptos" w:hAnsi="Arial" w:cs="Arial"/>
          <w:sz w:val="22"/>
        </w:rPr>
      </w:pPr>
      <w:r>
        <w:rPr>
          <w:rFonts w:ascii="Arial" w:eastAsia="Aptos" w:hAnsi="Arial" w:cs="Arial"/>
          <w:sz w:val="22"/>
        </w:rPr>
        <w:t xml:space="preserve">- </w:t>
      </w:r>
      <w:r w:rsidR="005B3D51" w:rsidRPr="005B3D51">
        <w:rPr>
          <w:rFonts w:ascii="Arial" w:eastAsia="Aptos" w:hAnsi="Arial" w:cs="Arial"/>
          <w:sz w:val="22"/>
        </w:rPr>
        <w:t>Tekuće pomoći iz proračuna EU iznose 59.500</w:t>
      </w:r>
      <w:r>
        <w:rPr>
          <w:rFonts w:ascii="Arial" w:eastAsia="Aptos" w:hAnsi="Arial" w:cs="Arial"/>
          <w:sz w:val="22"/>
        </w:rPr>
        <w:t xml:space="preserve">,00 EUR </w:t>
      </w:r>
      <w:r w:rsidR="005B3D51" w:rsidRPr="005B3D51">
        <w:rPr>
          <w:rFonts w:ascii="Arial" w:eastAsia="Aptos" w:hAnsi="Arial" w:cs="Arial"/>
          <w:sz w:val="22"/>
        </w:rPr>
        <w:t>te se njima financiraju plaće za pomoćnike prema projektu RAST IV. Planirani iznos se smanjuje je jer se smanjio broj  zaposlenih PUN u šk</w:t>
      </w:r>
      <w:r>
        <w:rPr>
          <w:rFonts w:ascii="Arial" w:eastAsia="Aptos" w:hAnsi="Arial" w:cs="Arial"/>
          <w:sz w:val="22"/>
        </w:rPr>
        <w:t xml:space="preserve">olsku </w:t>
      </w:r>
      <w:r w:rsidR="005B3D51" w:rsidRPr="005B3D51">
        <w:rPr>
          <w:rFonts w:ascii="Arial" w:eastAsia="Aptos" w:hAnsi="Arial" w:cs="Arial"/>
          <w:sz w:val="22"/>
        </w:rPr>
        <w:t>god</w:t>
      </w:r>
      <w:r>
        <w:rPr>
          <w:rFonts w:ascii="Arial" w:eastAsia="Aptos" w:hAnsi="Arial" w:cs="Arial"/>
          <w:sz w:val="22"/>
        </w:rPr>
        <w:t>inu</w:t>
      </w:r>
      <w:r w:rsidR="005B3D51" w:rsidRPr="005B3D51">
        <w:rPr>
          <w:rFonts w:ascii="Arial" w:eastAsia="Aptos" w:hAnsi="Arial" w:cs="Arial"/>
          <w:sz w:val="22"/>
        </w:rPr>
        <w:t xml:space="preserve"> 2025/2026</w:t>
      </w:r>
      <w:r>
        <w:rPr>
          <w:rFonts w:ascii="Arial" w:eastAsia="Aptos" w:hAnsi="Arial" w:cs="Arial"/>
          <w:sz w:val="22"/>
        </w:rPr>
        <w:t>.</w:t>
      </w:r>
    </w:p>
    <w:p w14:paraId="15930A09" w14:textId="62553F7B" w:rsidR="005B3D51" w:rsidRPr="005B3D51" w:rsidRDefault="007801F5" w:rsidP="00364CA7">
      <w:pPr>
        <w:spacing w:after="200"/>
        <w:contextualSpacing/>
        <w:jc w:val="both"/>
        <w:rPr>
          <w:rFonts w:ascii="Arial" w:eastAsia="Aptos" w:hAnsi="Arial" w:cs="Arial"/>
          <w:sz w:val="22"/>
        </w:rPr>
      </w:pPr>
      <w:r>
        <w:rPr>
          <w:rFonts w:ascii="Arial" w:eastAsia="Aptos" w:hAnsi="Arial" w:cs="Arial"/>
          <w:sz w:val="22"/>
        </w:rPr>
        <w:t xml:space="preserve">- </w:t>
      </w:r>
      <w:r w:rsidR="005B3D51" w:rsidRPr="005B3D51">
        <w:rPr>
          <w:rFonts w:ascii="Arial" w:eastAsia="Aptos" w:hAnsi="Arial" w:cs="Arial"/>
          <w:sz w:val="22"/>
        </w:rPr>
        <w:t>Tekuće pomoći proračunskim korisnicima iz proračuna koji im nije nadležan:</w:t>
      </w:r>
    </w:p>
    <w:p w14:paraId="753CC997" w14:textId="1B9E1E15" w:rsidR="007801F5" w:rsidRDefault="007801F5" w:rsidP="00364CA7">
      <w:pPr>
        <w:spacing w:after="200"/>
        <w:contextualSpacing/>
        <w:jc w:val="both"/>
        <w:rPr>
          <w:rFonts w:ascii="Arial" w:eastAsia="Aptos" w:hAnsi="Arial" w:cs="Arial"/>
          <w:sz w:val="22"/>
        </w:rPr>
      </w:pPr>
      <w:r>
        <w:rPr>
          <w:rFonts w:ascii="Arial" w:eastAsia="Aptos" w:hAnsi="Arial" w:cs="Arial"/>
          <w:sz w:val="22"/>
        </w:rPr>
        <w:t xml:space="preserve">      - </w:t>
      </w:r>
      <w:r w:rsidR="005B3D51" w:rsidRPr="005B3D51">
        <w:rPr>
          <w:rFonts w:ascii="Arial" w:eastAsia="Aptos" w:hAnsi="Arial" w:cs="Arial"/>
          <w:sz w:val="22"/>
        </w:rPr>
        <w:t>Proračun Općine Raša za plaće u djelatnika u produženom boravku iznose 20.050</w:t>
      </w:r>
      <w:r>
        <w:rPr>
          <w:rFonts w:ascii="Arial" w:eastAsia="Aptos" w:hAnsi="Arial" w:cs="Arial"/>
          <w:sz w:val="22"/>
        </w:rPr>
        <w:t>,00</w:t>
      </w:r>
      <w:r w:rsidR="005B3D51" w:rsidRPr="005B3D51">
        <w:rPr>
          <w:rFonts w:ascii="Arial" w:eastAsia="Aptos" w:hAnsi="Arial" w:cs="Arial"/>
          <w:sz w:val="22"/>
        </w:rPr>
        <w:t xml:space="preserve"> </w:t>
      </w:r>
      <w:r>
        <w:rPr>
          <w:rFonts w:ascii="Arial" w:eastAsia="Aptos" w:hAnsi="Arial" w:cs="Arial"/>
          <w:sz w:val="22"/>
        </w:rPr>
        <w:t>EUR</w:t>
      </w:r>
      <w:r w:rsidR="005B3D51" w:rsidRPr="005B3D51">
        <w:rPr>
          <w:rFonts w:ascii="Arial" w:eastAsia="Aptos" w:hAnsi="Arial" w:cs="Arial"/>
          <w:sz w:val="22"/>
        </w:rPr>
        <w:t>.</w:t>
      </w:r>
    </w:p>
    <w:p w14:paraId="7CE8C423" w14:textId="1D9D56D5" w:rsidR="005B3D51" w:rsidRPr="005B3D51" w:rsidRDefault="007801F5" w:rsidP="00364CA7">
      <w:pPr>
        <w:spacing w:after="200"/>
        <w:contextualSpacing/>
        <w:jc w:val="both"/>
        <w:rPr>
          <w:rFonts w:ascii="Arial" w:eastAsia="Aptos" w:hAnsi="Arial" w:cs="Arial"/>
          <w:sz w:val="22"/>
        </w:rPr>
      </w:pPr>
      <w:r>
        <w:rPr>
          <w:rFonts w:ascii="Arial" w:eastAsia="Aptos" w:hAnsi="Arial" w:cs="Arial"/>
          <w:sz w:val="22"/>
        </w:rPr>
        <w:t xml:space="preserve">      - </w:t>
      </w:r>
      <w:r w:rsidR="005B3D51" w:rsidRPr="005B3D51">
        <w:rPr>
          <w:rFonts w:ascii="Arial" w:eastAsia="Aptos" w:hAnsi="Arial" w:cs="Arial"/>
          <w:sz w:val="22"/>
        </w:rPr>
        <w:t>Proračun Ministarstva znanosti i obrazovanja i Agencije za odgoj i obrazovanje 19.320</w:t>
      </w:r>
      <w:r>
        <w:rPr>
          <w:rFonts w:ascii="Arial" w:eastAsia="Aptos" w:hAnsi="Arial" w:cs="Arial"/>
          <w:sz w:val="22"/>
        </w:rPr>
        <w:t>,00 EUR</w:t>
      </w:r>
      <w:r w:rsidR="005B3D51" w:rsidRPr="005B3D51">
        <w:rPr>
          <w:rFonts w:ascii="Arial" w:eastAsia="Aptos" w:hAnsi="Arial" w:cs="Arial"/>
          <w:sz w:val="22"/>
        </w:rPr>
        <w:t>, a služi za nabavku udžbenika, nastavnih sredstava, mentorstva učitelja te 80.000</w:t>
      </w:r>
      <w:r>
        <w:rPr>
          <w:rFonts w:ascii="Arial" w:eastAsia="Aptos" w:hAnsi="Arial" w:cs="Arial"/>
          <w:sz w:val="22"/>
        </w:rPr>
        <w:t>,00 EUR</w:t>
      </w:r>
      <w:r w:rsidR="005B3D51" w:rsidRPr="005B3D51">
        <w:rPr>
          <w:rFonts w:ascii="Arial" w:eastAsia="Aptos" w:hAnsi="Arial" w:cs="Arial"/>
          <w:sz w:val="22"/>
        </w:rPr>
        <w:t xml:space="preserve"> temeljem Odluke Vlade RH o financiranju učeničkih marendi.</w:t>
      </w:r>
    </w:p>
    <w:p w14:paraId="08B97252" w14:textId="6A33CDB3" w:rsidR="005B3D51" w:rsidRPr="005B3D51" w:rsidRDefault="007801F5" w:rsidP="00364CA7">
      <w:pPr>
        <w:spacing w:after="200"/>
        <w:contextualSpacing/>
        <w:jc w:val="both"/>
        <w:rPr>
          <w:rFonts w:ascii="Arial" w:eastAsia="Aptos" w:hAnsi="Arial" w:cs="Arial"/>
          <w:sz w:val="22"/>
        </w:rPr>
      </w:pPr>
      <w:r>
        <w:rPr>
          <w:rFonts w:ascii="Arial" w:eastAsia="Aptos" w:hAnsi="Arial" w:cs="Arial"/>
          <w:sz w:val="22"/>
        </w:rPr>
        <w:t xml:space="preserve">      - </w:t>
      </w:r>
      <w:r w:rsidR="005B3D51" w:rsidRPr="005B3D51">
        <w:rPr>
          <w:rFonts w:ascii="Arial" w:eastAsia="Aptos" w:hAnsi="Arial" w:cs="Arial"/>
          <w:sz w:val="22"/>
        </w:rPr>
        <w:t>Županijski proračun za refundaciju rashoda natjecanja i zavičajnu nastavu u iznosu od 4.300</w:t>
      </w:r>
      <w:r>
        <w:rPr>
          <w:rFonts w:ascii="Arial" w:eastAsia="Aptos" w:hAnsi="Arial" w:cs="Arial"/>
          <w:sz w:val="22"/>
        </w:rPr>
        <w:t>,00</w:t>
      </w:r>
      <w:r w:rsidR="005B3D51" w:rsidRPr="005B3D51">
        <w:rPr>
          <w:rFonts w:ascii="Arial" w:eastAsia="Aptos" w:hAnsi="Arial" w:cs="Arial"/>
          <w:sz w:val="22"/>
        </w:rPr>
        <w:t xml:space="preserve"> </w:t>
      </w:r>
      <w:r>
        <w:rPr>
          <w:rFonts w:ascii="Arial" w:eastAsia="Aptos" w:hAnsi="Arial" w:cs="Arial"/>
          <w:sz w:val="22"/>
        </w:rPr>
        <w:t>EUR</w:t>
      </w:r>
      <w:r w:rsidR="005B3D51" w:rsidRPr="005B3D51">
        <w:rPr>
          <w:rFonts w:ascii="Arial" w:eastAsia="Aptos" w:hAnsi="Arial" w:cs="Arial"/>
          <w:sz w:val="22"/>
        </w:rPr>
        <w:t>.</w:t>
      </w:r>
    </w:p>
    <w:p w14:paraId="4D637427" w14:textId="1CC9E284" w:rsidR="005B3D51" w:rsidRPr="005B3D51" w:rsidRDefault="005B3D51" w:rsidP="00364CA7">
      <w:pPr>
        <w:spacing w:after="200"/>
        <w:contextualSpacing/>
        <w:jc w:val="both"/>
        <w:rPr>
          <w:rFonts w:ascii="Arial" w:eastAsia="Aptos" w:hAnsi="Arial" w:cs="Arial"/>
          <w:sz w:val="22"/>
        </w:rPr>
      </w:pPr>
      <w:r w:rsidRPr="005B3D51">
        <w:rPr>
          <w:rFonts w:ascii="Arial" w:eastAsia="Aptos" w:hAnsi="Arial" w:cs="Arial"/>
          <w:b/>
          <w:sz w:val="22"/>
        </w:rPr>
        <w:t xml:space="preserve">Prihodi od upravnih i administrativnih pristojbi po posebnim propisima i naknada (65) </w:t>
      </w:r>
      <w:r w:rsidRPr="005B3D51">
        <w:rPr>
          <w:rFonts w:ascii="Arial" w:eastAsia="Aptos" w:hAnsi="Arial" w:cs="Arial"/>
          <w:bCs/>
          <w:sz w:val="22"/>
        </w:rPr>
        <w:t>jesu prihodi naplaćeni od roditelja za usluge školske kuhinje. Za 2026. godinu planirani su u iznosu od 74.100</w:t>
      </w:r>
      <w:r w:rsidR="007801F5">
        <w:rPr>
          <w:rFonts w:ascii="Arial" w:eastAsia="Aptos" w:hAnsi="Arial" w:cs="Arial"/>
          <w:bCs/>
          <w:sz w:val="22"/>
        </w:rPr>
        <w:t>,00</w:t>
      </w:r>
      <w:r w:rsidRPr="005B3D51">
        <w:rPr>
          <w:rFonts w:ascii="Arial" w:eastAsia="Aptos" w:hAnsi="Arial" w:cs="Arial"/>
          <w:bCs/>
          <w:sz w:val="22"/>
        </w:rPr>
        <w:t xml:space="preserve"> </w:t>
      </w:r>
      <w:r w:rsidR="007801F5">
        <w:rPr>
          <w:rFonts w:ascii="Arial" w:eastAsia="Aptos" w:hAnsi="Arial" w:cs="Arial"/>
          <w:bCs/>
          <w:sz w:val="22"/>
        </w:rPr>
        <w:t>EUR</w:t>
      </w:r>
      <w:r w:rsidRPr="005B3D51">
        <w:rPr>
          <w:rFonts w:ascii="Arial" w:eastAsia="Aptos" w:hAnsi="Arial" w:cs="Arial"/>
          <w:bCs/>
          <w:sz w:val="22"/>
        </w:rPr>
        <w:t>, a odnose se na sufinanciranje roditelja u rashodima produženog boravka.</w:t>
      </w:r>
      <w:r w:rsidRPr="005B3D51">
        <w:rPr>
          <w:rFonts w:ascii="Arial" w:eastAsia="Aptos" w:hAnsi="Arial" w:cs="Arial"/>
          <w:sz w:val="22"/>
        </w:rPr>
        <w:t xml:space="preserve"> </w:t>
      </w:r>
    </w:p>
    <w:p w14:paraId="7B6BD721" w14:textId="77777777" w:rsidR="005B3D51" w:rsidRPr="005B3D51" w:rsidRDefault="005B3D51" w:rsidP="00364CA7">
      <w:pPr>
        <w:ind w:left="360"/>
        <w:contextualSpacing/>
        <w:jc w:val="both"/>
        <w:rPr>
          <w:rFonts w:ascii="Arial" w:eastAsia="Aptos" w:hAnsi="Arial" w:cs="Arial"/>
          <w:color w:val="FF0000"/>
          <w:sz w:val="22"/>
        </w:rPr>
      </w:pPr>
    </w:p>
    <w:p w14:paraId="7328FA75" w14:textId="7109E840" w:rsidR="005B3D51" w:rsidRPr="005B3D51" w:rsidRDefault="005B3D51" w:rsidP="00364CA7">
      <w:pPr>
        <w:spacing w:after="200"/>
        <w:contextualSpacing/>
        <w:jc w:val="both"/>
        <w:rPr>
          <w:rFonts w:ascii="Arial" w:eastAsia="Aptos" w:hAnsi="Arial" w:cs="Arial"/>
          <w:sz w:val="22"/>
        </w:rPr>
      </w:pPr>
      <w:r w:rsidRPr="005B3D51">
        <w:rPr>
          <w:rFonts w:ascii="Arial" w:eastAsia="Aptos" w:hAnsi="Arial" w:cs="Arial"/>
          <w:b/>
          <w:sz w:val="22"/>
        </w:rPr>
        <w:t>Prihodi od prodaje proizvoda i robe te pruženih usluga i prihoda od donacija (66)</w:t>
      </w:r>
    </w:p>
    <w:p w14:paraId="061D42E2" w14:textId="52AE4F60" w:rsidR="005B3D51" w:rsidRPr="005B3D51" w:rsidRDefault="007801F5" w:rsidP="00364CA7">
      <w:pPr>
        <w:spacing w:after="200"/>
        <w:contextualSpacing/>
        <w:jc w:val="both"/>
        <w:rPr>
          <w:rFonts w:ascii="Arial" w:eastAsia="Aptos" w:hAnsi="Arial" w:cs="Arial"/>
          <w:sz w:val="22"/>
        </w:rPr>
      </w:pPr>
      <w:r>
        <w:rPr>
          <w:rFonts w:ascii="Arial" w:eastAsia="Aptos" w:hAnsi="Arial" w:cs="Arial"/>
          <w:sz w:val="22"/>
        </w:rPr>
        <w:t xml:space="preserve">- </w:t>
      </w:r>
      <w:r w:rsidR="005B3D51" w:rsidRPr="005B3D51">
        <w:rPr>
          <w:rFonts w:ascii="Arial" w:eastAsia="Aptos" w:hAnsi="Arial" w:cs="Arial"/>
          <w:sz w:val="22"/>
        </w:rPr>
        <w:t>Prihodi od prodaje proizvoda i robe te pruženih usluga odnose se na iznajmljivanje školskih prostorija i sportske dvorane te krovne površine za solarne panele i planirani su u iznosu od 2.500,00</w:t>
      </w:r>
      <w:r>
        <w:rPr>
          <w:rFonts w:ascii="Arial" w:eastAsia="Aptos" w:hAnsi="Arial" w:cs="Arial"/>
          <w:sz w:val="22"/>
        </w:rPr>
        <w:t xml:space="preserve"> EUR.</w:t>
      </w:r>
    </w:p>
    <w:p w14:paraId="2B9B8CA1" w14:textId="06F58A1E" w:rsidR="005B3D51" w:rsidRPr="005B3D51" w:rsidRDefault="007801F5" w:rsidP="00364CA7">
      <w:pPr>
        <w:spacing w:after="200"/>
        <w:contextualSpacing/>
        <w:jc w:val="both"/>
        <w:rPr>
          <w:rFonts w:ascii="Arial" w:eastAsia="Aptos" w:hAnsi="Arial" w:cs="Arial"/>
          <w:b/>
          <w:sz w:val="22"/>
        </w:rPr>
      </w:pPr>
      <w:r>
        <w:rPr>
          <w:rFonts w:ascii="Arial" w:eastAsia="Aptos" w:hAnsi="Arial" w:cs="Arial"/>
          <w:sz w:val="22"/>
        </w:rPr>
        <w:t xml:space="preserve">- </w:t>
      </w:r>
      <w:r w:rsidR="005B3D51" w:rsidRPr="005B3D51">
        <w:rPr>
          <w:rFonts w:ascii="Arial" w:eastAsia="Aptos" w:hAnsi="Arial" w:cs="Arial"/>
          <w:sz w:val="22"/>
        </w:rPr>
        <w:t>Prihodi od donacija fizičkih i pravnih osoba planirani su u iznosu od 1.000,00</w:t>
      </w:r>
      <w:r>
        <w:rPr>
          <w:rFonts w:ascii="Arial" w:eastAsia="Aptos" w:hAnsi="Arial" w:cs="Arial"/>
          <w:sz w:val="22"/>
        </w:rPr>
        <w:t xml:space="preserve"> EUR</w:t>
      </w:r>
      <w:r w:rsidR="005B3D51" w:rsidRPr="005B3D51">
        <w:rPr>
          <w:rFonts w:ascii="Arial" w:eastAsia="Aptos" w:hAnsi="Arial" w:cs="Arial"/>
          <w:sz w:val="22"/>
        </w:rPr>
        <w:t xml:space="preserve">, a rasporediti će se na rashode za nabavu nefinancijske imovine i materijalne rashode. </w:t>
      </w:r>
    </w:p>
    <w:p w14:paraId="096EBCA1" w14:textId="77777777" w:rsidR="005B3D51" w:rsidRPr="005B3D51" w:rsidRDefault="005B3D51" w:rsidP="00364CA7">
      <w:pPr>
        <w:ind w:left="1440"/>
        <w:contextualSpacing/>
        <w:jc w:val="both"/>
        <w:rPr>
          <w:rFonts w:ascii="Arial" w:eastAsia="Aptos" w:hAnsi="Arial" w:cs="Arial"/>
          <w:b/>
          <w:color w:val="FF0000"/>
          <w:sz w:val="22"/>
        </w:rPr>
      </w:pPr>
    </w:p>
    <w:p w14:paraId="7847328B" w14:textId="0803926F" w:rsidR="005B3D51" w:rsidRPr="005B3D51" w:rsidRDefault="005B3D51" w:rsidP="00364CA7">
      <w:pPr>
        <w:spacing w:after="200"/>
        <w:contextualSpacing/>
        <w:jc w:val="both"/>
        <w:rPr>
          <w:rFonts w:ascii="Arial" w:eastAsia="Aptos" w:hAnsi="Arial" w:cs="Arial"/>
          <w:b/>
          <w:sz w:val="22"/>
        </w:rPr>
      </w:pPr>
      <w:r w:rsidRPr="005B3D51">
        <w:rPr>
          <w:rFonts w:ascii="Arial" w:eastAsia="Aptos" w:hAnsi="Arial" w:cs="Arial"/>
          <w:b/>
          <w:sz w:val="22"/>
        </w:rPr>
        <w:t>Prihodi iz nadležnog proračuna i decentralizirana sredstva (67)</w:t>
      </w:r>
    </w:p>
    <w:p w14:paraId="5E6AF854" w14:textId="7D4F672F" w:rsidR="005B3D51" w:rsidRPr="005B3D51" w:rsidRDefault="007801F5" w:rsidP="00364CA7">
      <w:pPr>
        <w:contextualSpacing/>
        <w:jc w:val="both"/>
        <w:rPr>
          <w:rFonts w:ascii="Arial" w:eastAsia="Aptos" w:hAnsi="Arial" w:cs="Arial"/>
          <w:sz w:val="22"/>
        </w:rPr>
      </w:pPr>
      <w:r>
        <w:rPr>
          <w:rFonts w:ascii="Arial" w:eastAsia="Aptos" w:hAnsi="Arial" w:cs="Arial"/>
          <w:sz w:val="22"/>
        </w:rPr>
        <w:t xml:space="preserve">- </w:t>
      </w:r>
      <w:r w:rsidR="005B3D51" w:rsidRPr="005B3D51">
        <w:rPr>
          <w:rFonts w:ascii="Arial" w:eastAsia="Aptos" w:hAnsi="Arial" w:cs="Arial"/>
          <w:sz w:val="22"/>
        </w:rPr>
        <w:t>Prihodi iz nadležnog proračuna za financiranje redovne djelatnosti planirani su u iznosu od 123.000</w:t>
      </w:r>
      <w:r>
        <w:rPr>
          <w:rFonts w:ascii="Arial" w:eastAsia="Aptos" w:hAnsi="Arial" w:cs="Arial"/>
          <w:sz w:val="22"/>
        </w:rPr>
        <w:t>,00 EUR</w:t>
      </w:r>
      <w:r w:rsidR="005B3D51" w:rsidRPr="005B3D51">
        <w:rPr>
          <w:rFonts w:ascii="Arial" w:eastAsia="Aptos" w:hAnsi="Arial" w:cs="Arial"/>
          <w:sz w:val="22"/>
        </w:rPr>
        <w:t xml:space="preserve"> za financiranje rashoda za redovnu djelatnost Škole iz decentralizacija te 219.700</w:t>
      </w:r>
      <w:r>
        <w:rPr>
          <w:rFonts w:ascii="Arial" w:eastAsia="Aptos" w:hAnsi="Arial" w:cs="Arial"/>
          <w:sz w:val="22"/>
        </w:rPr>
        <w:t>,00 EUR</w:t>
      </w:r>
      <w:r w:rsidR="005B3D51" w:rsidRPr="005B3D51">
        <w:rPr>
          <w:rFonts w:ascii="Arial" w:eastAsia="Aptos" w:hAnsi="Arial" w:cs="Arial"/>
          <w:sz w:val="22"/>
        </w:rPr>
        <w:t xml:space="preserve"> iz Grada za plaće djelatnika u produženom boravku, sufinanciranja plaća PUN i  učitelja koji provode program Građanskog odgoja</w:t>
      </w:r>
      <w:r>
        <w:rPr>
          <w:rFonts w:ascii="Arial" w:eastAsia="Aptos" w:hAnsi="Arial" w:cs="Arial"/>
          <w:sz w:val="22"/>
        </w:rPr>
        <w:t>.</w:t>
      </w:r>
      <w:r w:rsidR="005B3D51" w:rsidRPr="005B3D51">
        <w:rPr>
          <w:rFonts w:ascii="Arial" w:eastAsia="Aptos" w:hAnsi="Arial" w:cs="Arial"/>
          <w:sz w:val="22"/>
        </w:rPr>
        <w:t xml:space="preserve"> </w:t>
      </w:r>
    </w:p>
    <w:p w14:paraId="48C595D7" w14:textId="77777777" w:rsidR="005B3D51" w:rsidRPr="005B3D51" w:rsidRDefault="005B3D51" w:rsidP="00364CA7">
      <w:pPr>
        <w:ind w:left="360"/>
        <w:contextualSpacing/>
        <w:jc w:val="both"/>
        <w:rPr>
          <w:rFonts w:ascii="Arial" w:eastAsia="Aptos" w:hAnsi="Arial" w:cs="Arial"/>
          <w:color w:val="FF0000"/>
          <w:sz w:val="22"/>
          <w:highlight w:val="yellow"/>
        </w:rPr>
      </w:pPr>
    </w:p>
    <w:p w14:paraId="5F124573" w14:textId="77777777" w:rsidR="005B3D51" w:rsidRPr="005B3D51" w:rsidRDefault="005B3D51" w:rsidP="00364CA7">
      <w:pPr>
        <w:rPr>
          <w:rFonts w:ascii="Arial" w:eastAsia="Aptos" w:hAnsi="Arial" w:cs="Arial"/>
          <w:b/>
          <w:sz w:val="22"/>
        </w:rPr>
      </w:pPr>
      <w:r w:rsidRPr="005B3D51">
        <w:rPr>
          <w:rFonts w:ascii="Arial" w:eastAsia="Aptos" w:hAnsi="Arial" w:cs="Arial"/>
          <w:b/>
          <w:sz w:val="22"/>
        </w:rPr>
        <w:t>OBRAZLOŽENJE RASHODA I IZDATAKA</w:t>
      </w:r>
    </w:p>
    <w:p w14:paraId="5AFF3FA4" w14:textId="67D169C8" w:rsidR="005B3D51" w:rsidRPr="005B3D51" w:rsidRDefault="005B3D51" w:rsidP="00364CA7">
      <w:pPr>
        <w:jc w:val="both"/>
        <w:rPr>
          <w:rFonts w:ascii="Arial" w:eastAsia="Aptos" w:hAnsi="Arial" w:cs="Arial"/>
          <w:sz w:val="22"/>
        </w:rPr>
      </w:pPr>
      <w:r w:rsidRPr="005B3D51">
        <w:rPr>
          <w:rFonts w:ascii="Arial" w:eastAsia="Aptos" w:hAnsi="Arial" w:cs="Arial"/>
          <w:sz w:val="22"/>
        </w:rPr>
        <w:t>Rashodi i izdaci poslovanja planirani su visini 2.021.070</w:t>
      </w:r>
      <w:r w:rsidR="007801F5">
        <w:rPr>
          <w:rFonts w:ascii="Arial" w:eastAsia="Aptos" w:hAnsi="Arial" w:cs="Arial"/>
          <w:sz w:val="22"/>
        </w:rPr>
        <w:t>,00 EUR.</w:t>
      </w:r>
    </w:p>
    <w:p w14:paraId="0D3961E1" w14:textId="622B26EF" w:rsidR="005B3D51" w:rsidRPr="005B3D51" w:rsidRDefault="005B3D51" w:rsidP="00364CA7">
      <w:pPr>
        <w:jc w:val="both"/>
        <w:rPr>
          <w:rFonts w:ascii="Arial" w:eastAsia="Aptos" w:hAnsi="Arial" w:cs="Arial"/>
          <w:b/>
          <w:sz w:val="22"/>
          <w:highlight w:val="yellow"/>
        </w:rPr>
      </w:pPr>
      <w:r w:rsidRPr="005B3D51">
        <w:rPr>
          <w:rFonts w:ascii="Arial" w:eastAsia="Aptos" w:hAnsi="Arial" w:cs="Arial"/>
          <w:b/>
          <w:sz w:val="22"/>
        </w:rPr>
        <w:t xml:space="preserve">Rashodi za zaposlene (31) </w:t>
      </w:r>
      <w:r w:rsidRPr="005B3D51">
        <w:rPr>
          <w:rFonts w:ascii="Arial" w:eastAsia="Aptos" w:hAnsi="Arial" w:cs="Arial"/>
          <w:sz w:val="22"/>
        </w:rPr>
        <w:t>planirani su u iznosu od 1.632.970</w:t>
      </w:r>
      <w:r w:rsidR="004C5582">
        <w:rPr>
          <w:rFonts w:ascii="Arial" w:eastAsia="Aptos" w:hAnsi="Arial" w:cs="Arial"/>
          <w:sz w:val="22"/>
        </w:rPr>
        <w:t xml:space="preserve">,00 EUR, a do </w:t>
      </w:r>
      <w:r w:rsidRPr="005B3D51">
        <w:rPr>
          <w:rFonts w:ascii="Arial" w:eastAsia="Aptos" w:hAnsi="Arial" w:cs="Arial"/>
          <w:sz w:val="22"/>
        </w:rPr>
        <w:t>povećanja dolazi radi povećanja osnovice za obračun plaće.</w:t>
      </w:r>
    </w:p>
    <w:p w14:paraId="6D6CAC68" w14:textId="1FCC3F8C" w:rsidR="005B3D51" w:rsidRPr="005B3D51" w:rsidRDefault="005B3D51" w:rsidP="00364CA7">
      <w:pPr>
        <w:jc w:val="both"/>
        <w:rPr>
          <w:rFonts w:ascii="Arial" w:eastAsia="Aptos" w:hAnsi="Arial" w:cs="Arial"/>
          <w:sz w:val="22"/>
        </w:rPr>
      </w:pPr>
      <w:r w:rsidRPr="005B3D51">
        <w:rPr>
          <w:rFonts w:ascii="Arial" w:eastAsia="Aptos" w:hAnsi="Arial" w:cs="Arial"/>
          <w:b/>
          <w:sz w:val="22"/>
        </w:rPr>
        <w:t>Materijalni rashodi (32)</w:t>
      </w:r>
      <w:r w:rsidRPr="005B3D51">
        <w:rPr>
          <w:rFonts w:ascii="Arial" w:eastAsia="Aptos" w:hAnsi="Arial" w:cs="Arial"/>
          <w:sz w:val="22"/>
        </w:rPr>
        <w:t xml:space="preserve"> planirani su u iznosu od 349.900</w:t>
      </w:r>
      <w:r w:rsidR="004C5582">
        <w:rPr>
          <w:rFonts w:ascii="Arial" w:eastAsia="Aptos" w:hAnsi="Arial" w:cs="Arial"/>
          <w:sz w:val="22"/>
        </w:rPr>
        <w:t>,00 EUR</w:t>
      </w:r>
      <w:r w:rsidRPr="005B3D51">
        <w:rPr>
          <w:rFonts w:ascii="Arial" w:eastAsia="Aptos" w:hAnsi="Arial" w:cs="Arial"/>
          <w:sz w:val="22"/>
        </w:rPr>
        <w:t>, a čine ih:</w:t>
      </w:r>
    </w:p>
    <w:p w14:paraId="7D1F1068" w14:textId="020E46F4" w:rsidR="005B3D51" w:rsidRPr="005B3D51" w:rsidRDefault="005B3D51" w:rsidP="00364CA7">
      <w:pPr>
        <w:numPr>
          <w:ilvl w:val="0"/>
          <w:numId w:val="25"/>
        </w:numPr>
        <w:spacing w:after="200"/>
        <w:contextualSpacing/>
        <w:jc w:val="both"/>
        <w:rPr>
          <w:rFonts w:ascii="Arial" w:eastAsia="Aptos" w:hAnsi="Arial" w:cs="Arial"/>
          <w:sz w:val="22"/>
        </w:rPr>
      </w:pPr>
      <w:r w:rsidRPr="005B3D51">
        <w:rPr>
          <w:rFonts w:ascii="Arial" w:eastAsia="Aptos" w:hAnsi="Arial" w:cs="Arial"/>
          <w:sz w:val="22"/>
        </w:rPr>
        <w:lastRenderedPageBreak/>
        <w:t>Naknade troškova zaposlenima u planiranom iznosu od 53.550</w:t>
      </w:r>
      <w:r w:rsidR="004C5582">
        <w:rPr>
          <w:rFonts w:ascii="Arial" w:eastAsia="Aptos" w:hAnsi="Arial" w:cs="Arial"/>
          <w:sz w:val="22"/>
        </w:rPr>
        <w:t>,00 EUR</w:t>
      </w:r>
      <w:r w:rsidRPr="005B3D51">
        <w:rPr>
          <w:rFonts w:ascii="Arial" w:eastAsia="Aptos" w:hAnsi="Arial" w:cs="Arial"/>
          <w:sz w:val="22"/>
        </w:rPr>
        <w:t xml:space="preserve"> te odnose se na prijevoz zaposlenika, stručno usavršavanje zaposlenika te naknade za službena putovanja.</w:t>
      </w:r>
    </w:p>
    <w:p w14:paraId="2BC56516" w14:textId="52CF72E9" w:rsidR="005B3D51" w:rsidRPr="005B3D51" w:rsidRDefault="005B3D51" w:rsidP="00364CA7">
      <w:pPr>
        <w:numPr>
          <w:ilvl w:val="0"/>
          <w:numId w:val="25"/>
        </w:numPr>
        <w:spacing w:after="200"/>
        <w:contextualSpacing/>
        <w:jc w:val="both"/>
        <w:rPr>
          <w:rFonts w:ascii="Arial" w:eastAsia="Aptos" w:hAnsi="Arial" w:cs="Arial"/>
          <w:sz w:val="22"/>
        </w:rPr>
      </w:pPr>
      <w:r w:rsidRPr="005B3D51">
        <w:rPr>
          <w:rFonts w:ascii="Arial" w:eastAsia="Aptos" w:hAnsi="Arial" w:cs="Arial"/>
          <w:sz w:val="22"/>
        </w:rPr>
        <w:t>Rashodi za materijal i energiju planirani su u iznosu od 175.028</w:t>
      </w:r>
      <w:r w:rsidR="004C5582">
        <w:rPr>
          <w:rFonts w:ascii="Arial" w:eastAsia="Aptos" w:hAnsi="Arial" w:cs="Arial"/>
          <w:sz w:val="22"/>
        </w:rPr>
        <w:t>,00 EUR</w:t>
      </w:r>
      <w:r w:rsidRPr="005B3D51">
        <w:rPr>
          <w:rFonts w:ascii="Arial" w:eastAsia="Aptos" w:hAnsi="Arial" w:cs="Arial"/>
          <w:sz w:val="22"/>
        </w:rPr>
        <w:t>. Planirani će se iznos utrošiti najvećim dijelom na rashode grijanja i rashode materijala i sirovina za pripremu obroka, zatim na sredstva za čišćenje i higijenske potrepštine, materijal za tekuće održavanje, sitan inventar kao nastavna pomagala i ostalo.</w:t>
      </w:r>
    </w:p>
    <w:p w14:paraId="4EC3C7D8" w14:textId="79CEE049" w:rsidR="005B3D51" w:rsidRPr="005B3D51" w:rsidRDefault="005B3D51" w:rsidP="00364CA7">
      <w:pPr>
        <w:numPr>
          <w:ilvl w:val="0"/>
          <w:numId w:val="25"/>
        </w:numPr>
        <w:spacing w:after="200"/>
        <w:contextualSpacing/>
        <w:jc w:val="both"/>
        <w:rPr>
          <w:rFonts w:ascii="Arial" w:eastAsia="Aptos" w:hAnsi="Arial" w:cs="Arial"/>
          <w:sz w:val="22"/>
        </w:rPr>
      </w:pPr>
      <w:r w:rsidRPr="005B3D51">
        <w:rPr>
          <w:rFonts w:ascii="Arial" w:eastAsia="Aptos" w:hAnsi="Arial" w:cs="Arial"/>
          <w:sz w:val="22"/>
        </w:rPr>
        <w:t>Rashodi za usluge u planiranom iznosu od 107.000</w:t>
      </w:r>
      <w:r w:rsidR="004C5582">
        <w:rPr>
          <w:rFonts w:ascii="Arial" w:eastAsia="Aptos" w:hAnsi="Arial" w:cs="Arial"/>
          <w:sz w:val="22"/>
        </w:rPr>
        <w:t>,00 EUR</w:t>
      </w:r>
      <w:r w:rsidRPr="005B3D51">
        <w:rPr>
          <w:rFonts w:ascii="Arial" w:eastAsia="Aptos" w:hAnsi="Arial" w:cs="Arial"/>
          <w:sz w:val="22"/>
        </w:rPr>
        <w:t xml:space="preserve">. Rashode za usluge većim dijelom čine usluge prijevoza učenika školskim autobusom, zatim su tu usluge popravaka i tekućeg održavanja, komunalne i računalne usluge, usluge telefona i pošte i drugo. </w:t>
      </w:r>
    </w:p>
    <w:p w14:paraId="47D694EA" w14:textId="3D01C0B9" w:rsidR="005B3D51" w:rsidRPr="005B3D51" w:rsidRDefault="005B3D51" w:rsidP="00364CA7">
      <w:pPr>
        <w:numPr>
          <w:ilvl w:val="0"/>
          <w:numId w:val="25"/>
        </w:numPr>
        <w:spacing w:after="200"/>
        <w:contextualSpacing/>
        <w:jc w:val="both"/>
        <w:rPr>
          <w:rFonts w:ascii="Arial" w:eastAsia="Aptos" w:hAnsi="Arial" w:cs="Arial"/>
          <w:sz w:val="22"/>
        </w:rPr>
      </w:pPr>
      <w:r w:rsidRPr="005B3D51">
        <w:rPr>
          <w:rFonts w:ascii="Arial" w:eastAsia="Aptos" w:hAnsi="Arial" w:cs="Arial"/>
          <w:sz w:val="22"/>
        </w:rPr>
        <w:t>Ostali nespomenuti rashodi u</w:t>
      </w:r>
      <w:r w:rsidR="004C5582">
        <w:rPr>
          <w:rFonts w:ascii="Arial" w:eastAsia="Aptos" w:hAnsi="Arial" w:cs="Arial"/>
          <w:sz w:val="22"/>
        </w:rPr>
        <w:t xml:space="preserve"> </w:t>
      </w:r>
      <w:r w:rsidRPr="005B3D51">
        <w:rPr>
          <w:rFonts w:ascii="Arial" w:eastAsia="Aptos" w:hAnsi="Arial" w:cs="Arial"/>
          <w:sz w:val="22"/>
        </w:rPr>
        <w:t>planiranom iznosu od 18.340</w:t>
      </w:r>
      <w:r w:rsidR="004C5582">
        <w:rPr>
          <w:rFonts w:ascii="Arial" w:eastAsia="Aptos" w:hAnsi="Arial" w:cs="Arial"/>
          <w:sz w:val="22"/>
        </w:rPr>
        <w:t>,00 EUR</w:t>
      </w:r>
      <w:r w:rsidRPr="005B3D51">
        <w:rPr>
          <w:rFonts w:ascii="Arial" w:eastAsia="Aptos" w:hAnsi="Arial" w:cs="Arial"/>
          <w:sz w:val="22"/>
        </w:rPr>
        <w:t xml:space="preserve"> jesu premije osiguranja zaposlenika i imovine, članarine, naknade za nezapošljavanje invalida, te rashodi za natjecanja učenika</w:t>
      </w:r>
    </w:p>
    <w:p w14:paraId="0E1BC0FC" w14:textId="10164DC4" w:rsidR="005B3D51" w:rsidRPr="005B3D51" w:rsidRDefault="005B3D51" w:rsidP="00364CA7">
      <w:pPr>
        <w:jc w:val="both"/>
        <w:rPr>
          <w:rFonts w:ascii="Arial" w:eastAsia="Aptos" w:hAnsi="Arial" w:cs="Arial"/>
          <w:sz w:val="22"/>
        </w:rPr>
      </w:pPr>
      <w:r w:rsidRPr="005B3D51">
        <w:rPr>
          <w:rFonts w:ascii="Arial" w:eastAsia="Aptos" w:hAnsi="Arial" w:cs="Arial"/>
          <w:b/>
          <w:bCs/>
          <w:sz w:val="22"/>
        </w:rPr>
        <w:t>Rashodi za ostale naknade građanima i kućanstvima(37)</w:t>
      </w:r>
      <w:r w:rsidRPr="005B3D51">
        <w:rPr>
          <w:rFonts w:ascii="Arial" w:eastAsia="Aptos" w:hAnsi="Arial" w:cs="Arial"/>
          <w:sz w:val="22"/>
        </w:rPr>
        <w:t xml:space="preserve"> u naravi i iznos od 14.000</w:t>
      </w:r>
      <w:r w:rsidR="004C5582">
        <w:rPr>
          <w:rFonts w:ascii="Arial" w:eastAsia="Aptos" w:hAnsi="Arial" w:cs="Arial"/>
          <w:sz w:val="22"/>
        </w:rPr>
        <w:t xml:space="preserve">,00 EUR </w:t>
      </w:r>
      <w:r w:rsidRPr="005B3D51">
        <w:rPr>
          <w:rFonts w:ascii="Arial" w:eastAsia="Aptos" w:hAnsi="Arial" w:cs="Arial"/>
          <w:sz w:val="22"/>
        </w:rPr>
        <w:t>odnosi se na radne udžbenike učenika kao dio obveznih udžbenika i ne prenosi se na slijedeće generacije već se rashoduje, a financira se iz sredstva MZO prema Odluci Vlade RH o financiranju obveznih udžbenika.</w:t>
      </w:r>
    </w:p>
    <w:p w14:paraId="59C72D35" w14:textId="7A9A7C1D" w:rsidR="005B3D51" w:rsidRPr="005B3D51" w:rsidRDefault="005B3D51" w:rsidP="00364CA7">
      <w:pPr>
        <w:jc w:val="both"/>
        <w:rPr>
          <w:rFonts w:ascii="Arial" w:eastAsia="Aptos" w:hAnsi="Arial" w:cs="Arial"/>
          <w:sz w:val="22"/>
        </w:rPr>
      </w:pPr>
      <w:r w:rsidRPr="005B3D51">
        <w:rPr>
          <w:rFonts w:ascii="Arial" w:eastAsia="Aptos" w:hAnsi="Arial" w:cs="Arial"/>
          <w:b/>
          <w:bCs/>
          <w:sz w:val="22"/>
        </w:rPr>
        <w:t>Rashodi za tekuće donacije u naravi(38)</w:t>
      </w:r>
      <w:r w:rsidRPr="005B3D51">
        <w:rPr>
          <w:rFonts w:ascii="Arial" w:eastAsia="Aptos" w:hAnsi="Arial" w:cs="Arial"/>
          <w:sz w:val="22"/>
        </w:rPr>
        <w:t xml:space="preserve"> u iznosu od 800</w:t>
      </w:r>
      <w:r w:rsidR="004C5582">
        <w:rPr>
          <w:rFonts w:ascii="Arial" w:eastAsia="Aptos" w:hAnsi="Arial" w:cs="Arial"/>
          <w:sz w:val="22"/>
        </w:rPr>
        <w:t>,00 EUR</w:t>
      </w:r>
      <w:r w:rsidRPr="005B3D51">
        <w:rPr>
          <w:rFonts w:ascii="Arial" w:eastAsia="Aptos" w:hAnsi="Arial" w:cs="Arial"/>
          <w:sz w:val="22"/>
        </w:rPr>
        <w:t xml:space="preserve"> odnosi se na higijenske potrepštine koje prema Odluci Vlade RH Škola kupuje svojim učenicama.</w:t>
      </w:r>
    </w:p>
    <w:p w14:paraId="491E23CB" w14:textId="63C6C209" w:rsidR="005B3D51" w:rsidRDefault="005B3D51" w:rsidP="00364CA7">
      <w:pPr>
        <w:jc w:val="both"/>
        <w:rPr>
          <w:rFonts w:ascii="Arial" w:eastAsia="Aptos" w:hAnsi="Arial" w:cs="Arial"/>
          <w:sz w:val="22"/>
        </w:rPr>
      </w:pPr>
      <w:r w:rsidRPr="005B3D51">
        <w:rPr>
          <w:rFonts w:ascii="Arial" w:eastAsia="Aptos" w:hAnsi="Arial" w:cs="Arial"/>
          <w:b/>
          <w:sz w:val="22"/>
        </w:rPr>
        <w:t xml:space="preserve">Rashodi za nabavu nefinancijske imovine </w:t>
      </w:r>
      <w:r w:rsidRPr="005B3D51">
        <w:rPr>
          <w:rFonts w:ascii="Arial" w:eastAsia="Aptos" w:hAnsi="Arial" w:cs="Arial"/>
          <w:sz w:val="22"/>
        </w:rPr>
        <w:t>planirani su u iznosu od 23.400</w:t>
      </w:r>
      <w:r w:rsidR="004C5582">
        <w:rPr>
          <w:rFonts w:ascii="Arial" w:eastAsia="Aptos" w:hAnsi="Arial" w:cs="Arial"/>
          <w:sz w:val="22"/>
        </w:rPr>
        <w:t>,00 EUR. Od navedenog iznosa</w:t>
      </w:r>
      <w:r w:rsidRPr="005B3D51">
        <w:rPr>
          <w:rFonts w:ascii="Arial" w:eastAsia="Aptos" w:hAnsi="Arial" w:cs="Arial"/>
          <w:sz w:val="22"/>
        </w:rPr>
        <w:t xml:space="preserve"> 21.000</w:t>
      </w:r>
      <w:r w:rsidR="004C5582">
        <w:rPr>
          <w:rFonts w:ascii="Arial" w:eastAsia="Aptos" w:hAnsi="Arial" w:cs="Arial"/>
          <w:sz w:val="22"/>
        </w:rPr>
        <w:t>,00</w:t>
      </w:r>
      <w:r w:rsidRPr="005B3D51">
        <w:rPr>
          <w:rFonts w:ascii="Arial" w:eastAsia="Aptos" w:hAnsi="Arial" w:cs="Arial"/>
          <w:sz w:val="22"/>
        </w:rPr>
        <w:t xml:space="preserve"> </w:t>
      </w:r>
      <w:r w:rsidR="004C5582">
        <w:rPr>
          <w:rFonts w:ascii="Arial" w:eastAsia="Aptos" w:hAnsi="Arial" w:cs="Arial"/>
          <w:sz w:val="22"/>
        </w:rPr>
        <w:t>EUR</w:t>
      </w:r>
      <w:r w:rsidRPr="005B3D51">
        <w:rPr>
          <w:rFonts w:ascii="Arial" w:eastAsia="Aptos" w:hAnsi="Arial" w:cs="Arial"/>
          <w:sz w:val="22"/>
        </w:rPr>
        <w:t xml:space="preserve"> planira se utrošiti u nabavku video nadzora za igralište, obnovu plinske stanice i opreme za učionice</w:t>
      </w:r>
      <w:r w:rsidR="004C5582">
        <w:rPr>
          <w:rFonts w:ascii="Arial" w:eastAsia="Aptos" w:hAnsi="Arial" w:cs="Arial"/>
          <w:sz w:val="22"/>
        </w:rPr>
        <w:t>,</w:t>
      </w:r>
      <w:r w:rsidRPr="005B3D51">
        <w:rPr>
          <w:rFonts w:ascii="Arial" w:eastAsia="Aptos" w:hAnsi="Arial" w:cs="Arial"/>
          <w:sz w:val="22"/>
        </w:rPr>
        <w:t xml:space="preserve"> dok </w:t>
      </w:r>
      <w:r w:rsidR="004C5582">
        <w:rPr>
          <w:rFonts w:ascii="Arial" w:eastAsia="Aptos" w:hAnsi="Arial" w:cs="Arial"/>
          <w:sz w:val="22"/>
        </w:rPr>
        <w:t xml:space="preserve">se iznos od </w:t>
      </w:r>
      <w:r w:rsidRPr="005B3D51">
        <w:rPr>
          <w:rFonts w:ascii="Arial" w:eastAsia="Aptos" w:hAnsi="Arial" w:cs="Arial"/>
          <w:sz w:val="22"/>
        </w:rPr>
        <w:t>2.400</w:t>
      </w:r>
      <w:r w:rsidR="004C5582">
        <w:rPr>
          <w:rFonts w:ascii="Arial" w:eastAsia="Aptos" w:hAnsi="Arial" w:cs="Arial"/>
          <w:sz w:val="22"/>
        </w:rPr>
        <w:t>,00 EUR</w:t>
      </w:r>
      <w:r w:rsidRPr="005B3D51">
        <w:rPr>
          <w:rFonts w:ascii="Arial" w:eastAsia="Aptos" w:hAnsi="Arial" w:cs="Arial"/>
          <w:sz w:val="22"/>
        </w:rPr>
        <w:t xml:space="preserve"> </w:t>
      </w:r>
      <w:r w:rsidR="004C5582">
        <w:rPr>
          <w:rFonts w:ascii="Arial" w:eastAsia="Aptos" w:hAnsi="Arial" w:cs="Arial"/>
          <w:sz w:val="22"/>
        </w:rPr>
        <w:t xml:space="preserve">planira utrošiti </w:t>
      </w:r>
      <w:r w:rsidRPr="005B3D51">
        <w:rPr>
          <w:rFonts w:ascii="Arial" w:eastAsia="Aptos" w:hAnsi="Arial" w:cs="Arial"/>
          <w:sz w:val="22"/>
        </w:rPr>
        <w:t>za nabavku obveznih udžbenika i knjiga.</w:t>
      </w:r>
    </w:p>
    <w:p w14:paraId="48147316" w14:textId="77777777" w:rsidR="00906926" w:rsidRDefault="00906926" w:rsidP="00364CA7">
      <w:pPr>
        <w:jc w:val="both"/>
        <w:rPr>
          <w:rFonts w:ascii="Arial" w:eastAsia="Aptos" w:hAnsi="Arial" w:cs="Arial"/>
          <w:sz w:val="22"/>
        </w:rPr>
      </w:pPr>
    </w:p>
    <w:p w14:paraId="085A39B6" w14:textId="5793BDE3" w:rsidR="00906926" w:rsidRDefault="00906926" w:rsidP="00364CA7">
      <w:pPr>
        <w:jc w:val="both"/>
        <w:rPr>
          <w:rFonts w:ascii="Arial" w:eastAsia="Aptos" w:hAnsi="Arial" w:cs="Arial"/>
          <w:sz w:val="22"/>
        </w:rPr>
      </w:pPr>
      <w:r w:rsidRPr="005B3D51">
        <w:rPr>
          <w:rFonts w:ascii="Arial" w:eastAsia="Aptos" w:hAnsi="Arial" w:cs="Arial"/>
          <w:b/>
          <w:sz w:val="22"/>
        </w:rPr>
        <w:t>Pregled prihoda i primitaka, rashoda i izdataka te rezultata poslovanja prema izvorima financiranja za 2026. godinu</w:t>
      </w:r>
    </w:p>
    <w:tbl>
      <w:tblPr>
        <w:tblW w:w="8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694"/>
        <w:gridCol w:w="1969"/>
      </w:tblGrid>
      <w:tr w:rsidR="00906926" w:rsidRPr="00906926" w14:paraId="0102C5EA" w14:textId="77777777" w:rsidTr="00906926">
        <w:trPr>
          <w:trHeight w:val="283"/>
        </w:trPr>
        <w:tc>
          <w:tcPr>
            <w:tcW w:w="3397" w:type="dxa"/>
            <w:shd w:val="clear" w:color="000000" w:fill="D9D9D9"/>
            <w:vAlign w:val="center"/>
            <w:hideMark/>
          </w:tcPr>
          <w:p w14:paraId="6C24B829" w14:textId="77777777" w:rsidR="00906926" w:rsidRPr="00906926" w:rsidRDefault="00906926" w:rsidP="00906926">
            <w:pPr>
              <w:spacing w:after="0"/>
              <w:jc w:val="center"/>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Brojčana oznaka i naziv</w:t>
            </w:r>
          </w:p>
        </w:tc>
        <w:tc>
          <w:tcPr>
            <w:tcW w:w="2694" w:type="dxa"/>
            <w:shd w:val="clear" w:color="000000" w:fill="D9D9D9"/>
            <w:vAlign w:val="center"/>
            <w:hideMark/>
          </w:tcPr>
          <w:p w14:paraId="57B9F3BB" w14:textId="77777777" w:rsidR="00906926" w:rsidRPr="00906926" w:rsidRDefault="00906926" w:rsidP="00906926">
            <w:pPr>
              <w:spacing w:after="0"/>
              <w:jc w:val="center"/>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Plan 2025.</w:t>
            </w:r>
          </w:p>
        </w:tc>
        <w:tc>
          <w:tcPr>
            <w:tcW w:w="1969" w:type="dxa"/>
            <w:shd w:val="clear" w:color="000000" w:fill="D9D9D9"/>
            <w:vAlign w:val="center"/>
            <w:hideMark/>
          </w:tcPr>
          <w:p w14:paraId="13C82A13" w14:textId="77777777" w:rsidR="00906926" w:rsidRPr="00906926" w:rsidRDefault="00906926" w:rsidP="00906926">
            <w:pPr>
              <w:spacing w:after="0"/>
              <w:jc w:val="center"/>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Plan za 2026.</w:t>
            </w:r>
          </w:p>
        </w:tc>
      </w:tr>
      <w:tr w:rsidR="00906926" w:rsidRPr="00906926" w14:paraId="3E008E68" w14:textId="77777777" w:rsidTr="00906926">
        <w:trPr>
          <w:trHeight w:val="283"/>
        </w:trPr>
        <w:tc>
          <w:tcPr>
            <w:tcW w:w="3397" w:type="dxa"/>
            <w:vAlign w:val="center"/>
            <w:hideMark/>
          </w:tcPr>
          <w:p w14:paraId="626F5F86" w14:textId="77777777" w:rsidR="00906926" w:rsidRPr="00906926" w:rsidRDefault="00906926" w:rsidP="00906926">
            <w:pPr>
              <w:spacing w:after="0"/>
              <w:rPr>
                <w:rFonts w:ascii="Arial" w:eastAsia="Times New Roman" w:hAnsi="Arial" w:cs="Arial"/>
                <w:b/>
                <w:bCs/>
                <w:sz w:val="20"/>
                <w:szCs w:val="20"/>
                <w:lang w:eastAsia="hr-HR"/>
              </w:rPr>
            </w:pPr>
            <w:r w:rsidRPr="00906926">
              <w:rPr>
                <w:rFonts w:ascii="Arial" w:eastAsia="Times New Roman" w:hAnsi="Arial" w:cs="Arial"/>
                <w:b/>
                <w:bCs/>
                <w:sz w:val="20"/>
                <w:szCs w:val="20"/>
                <w:lang w:eastAsia="hr-HR"/>
              </w:rPr>
              <w:t>PRIHODI UKUPNO</w:t>
            </w:r>
          </w:p>
        </w:tc>
        <w:tc>
          <w:tcPr>
            <w:tcW w:w="2694" w:type="dxa"/>
            <w:vAlign w:val="center"/>
            <w:hideMark/>
          </w:tcPr>
          <w:p w14:paraId="65B07663" w14:textId="77777777" w:rsidR="00906926" w:rsidRPr="00906926" w:rsidRDefault="00906926" w:rsidP="00906926">
            <w:pPr>
              <w:spacing w:after="0"/>
              <w:jc w:val="right"/>
              <w:rPr>
                <w:rFonts w:ascii="Arial" w:eastAsia="Times New Roman" w:hAnsi="Arial" w:cs="Arial"/>
                <w:b/>
                <w:bCs/>
                <w:sz w:val="20"/>
                <w:szCs w:val="20"/>
                <w:lang w:eastAsia="hr-HR"/>
              </w:rPr>
            </w:pPr>
            <w:r w:rsidRPr="00906926">
              <w:rPr>
                <w:rFonts w:ascii="Arial" w:eastAsia="Times New Roman" w:hAnsi="Arial" w:cs="Arial"/>
                <w:b/>
                <w:bCs/>
                <w:sz w:val="20"/>
                <w:szCs w:val="20"/>
                <w:lang w:eastAsia="hr-HR"/>
              </w:rPr>
              <w:t>2.040.449</w:t>
            </w:r>
          </w:p>
        </w:tc>
        <w:tc>
          <w:tcPr>
            <w:tcW w:w="1969" w:type="dxa"/>
            <w:vAlign w:val="center"/>
            <w:hideMark/>
          </w:tcPr>
          <w:p w14:paraId="3DBAB00C" w14:textId="77777777" w:rsidR="00906926" w:rsidRPr="00906926" w:rsidRDefault="00906926" w:rsidP="00906926">
            <w:pPr>
              <w:spacing w:after="0"/>
              <w:jc w:val="right"/>
              <w:rPr>
                <w:rFonts w:ascii="Arial" w:eastAsia="Times New Roman" w:hAnsi="Arial" w:cs="Arial"/>
                <w:b/>
                <w:bCs/>
                <w:sz w:val="20"/>
                <w:szCs w:val="20"/>
                <w:lang w:eastAsia="hr-HR"/>
              </w:rPr>
            </w:pPr>
            <w:r w:rsidRPr="00906926">
              <w:rPr>
                <w:rFonts w:ascii="Arial" w:eastAsia="Times New Roman" w:hAnsi="Arial" w:cs="Arial"/>
                <w:b/>
                <w:bCs/>
                <w:sz w:val="20"/>
                <w:szCs w:val="20"/>
                <w:lang w:eastAsia="hr-HR"/>
              </w:rPr>
              <w:t>2.017.570</w:t>
            </w:r>
          </w:p>
        </w:tc>
      </w:tr>
      <w:tr w:rsidR="00906926" w:rsidRPr="00906926" w14:paraId="71C5F4F5" w14:textId="77777777" w:rsidTr="00906926">
        <w:trPr>
          <w:trHeight w:val="283"/>
        </w:trPr>
        <w:tc>
          <w:tcPr>
            <w:tcW w:w="3397" w:type="dxa"/>
            <w:shd w:val="clear" w:color="000000" w:fill="FFFFFF"/>
            <w:vAlign w:val="center"/>
            <w:hideMark/>
          </w:tcPr>
          <w:p w14:paraId="366401A6" w14:textId="77777777" w:rsidR="00906926" w:rsidRPr="00906926" w:rsidRDefault="00906926" w:rsidP="00906926">
            <w:pPr>
              <w:spacing w:after="0"/>
              <w:rPr>
                <w:rFonts w:ascii="Arial" w:eastAsia="Times New Roman" w:hAnsi="Arial" w:cs="Arial"/>
                <w:b/>
                <w:bCs/>
                <w:sz w:val="20"/>
                <w:szCs w:val="20"/>
                <w:lang w:eastAsia="hr-HR"/>
              </w:rPr>
            </w:pPr>
            <w:r w:rsidRPr="00906926">
              <w:rPr>
                <w:rFonts w:ascii="Arial" w:eastAsia="Times New Roman" w:hAnsi="Arial" w:cs="Arial"/>
                <w:b/>
                <w:bCs/>
                <w:sz w:val="20"/>
                <w:szCs w:val="20"/>
                <w:lang w:eastAsia="hr-HR"/>
              </w:rPr>
              <w:t>1 Opći prihodi i primici</w:t>
            </w:r>
          </w:p>
        </w:tc>
        <w:tc>
          <w:tcPr>
            <w:tcW w:w="2694" w:type="dxa"/>
            <w:vAlign w:val="center"/>
            <w:hideMark/>
          </w:tcPr>
          <w:p w14:paraId="35A01D4A" w14:textId="77777777" w:rsidR="00906926" w:rsidRPr="00906926" w:rsidRDefault="00906926" w:rsidP="00906926">
            <w:pPr>
              <w:spacing w:after="0"/>
              <w:jc w:val="right"/>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211.840</w:t>
            </w:r>
          </w:p>
        </w:tc>
        <w:tc>
          <w:tcPr>
            <w:tcW w:w="1969" w:type="dxa"/>
            <w:vAlign w:val="center"/>
            <w:hideMark/>
          </w:tcPr>
          <w:p w14:paraId="5A906D82" w14:textId="77777777" w:rsidR="00906926" w:rsidRPr="00906926" w:rsidRDefault="00906926" w:rsidP="00906926">
            <w:pPr>
              <w:spacing w:after="0"/>
              <w:jc w:val="right"/>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219.700</w:t>
            </w:r>
          </w:p>
        </w:tc>
      </w:tr>
      <w:tr w:rsidR="00906926" w:rsidRPr="00906926" w14:paraId="46AEBB4E" w14:textId="77777777" w:rsidTr="00906926">
        <w:trPr>
          <w:trHeight w:val="283"/>
        </w:trPr>
        <w:tc>
          <w:tcPr>
            <w:tcW w:w="3397" w:type="dxa"/>
            <w:shd w:val="clear" w:color="000000" w:fill="FFFFFF"/>
            <w:noWrap/>
            <w:vAlign w:val="center"/>
            <w:hideMark/>
          </w:tcPr>
          <w:p w14:paraId="525347F3" w14:textId="77777777" w:rsidR="00906926" w:rsidRPr="00906926" w:rsidRDefault="00906926" w:rsidP="00906926">
            <w:pPr>
              <w:spacing w:after="0"/>
              <w:rPr>
                <w:rFonts w:ascii="Arial" w:eastAsia="Times New Roman" w:hAnsi="Arial" w:cs="Arial"/>
                <w:i/>
                <w:iCs/>
                <w:sz w:val="20"/>
                <w:szCs w:val="20"/>
                <w:lang w:eastAsia="hr-HR"/>
              </w:rPr>
            </w:pPr>
            <w:r w:rsidRPr="00906926">
              <w:rPr>
                <w:rFonts w:ascii="Arial" w:eastAsia="Times New Roman" w:hAnsi="Arial" w:cs="Arial"/>
                <w:i/>
                <w:iCs/>
                <w:sz w:val="20"/>
                <w:szCs w:val="20"/>
                <w:lang w:eastAsia="hr-HR"/>
              </w:rPr>
              <w:t xml:space="preserve">  11 Opći prihodi i primici</w:t>
            </w:r>
          </w:p>
        </w:tc>
        <w:tc>
          <w:tcPr>
            <w:tcW w:w="2694" w:type="dxa"/>
            <w:shd w:val="clear" w:color="000000" w:fill="FFFFFF"/>
            <w:noWrap/>
            <w:vAlign w:val="center"/>
            <w:hideMark/>
          </w:tcPr>
          <w:p w14:paraId="5FFC1350"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211.840</w:t>
            </w:r>
          </w:p>
        </w:tc>
        <w:tc>
          <w:tcPr>
            <w:tcW w:w="1969" w:type="dxa"/>
            <w:shd w:val="clear" w:color="000000" w:fill="FFFFFF"/>
            <w:noWrap/>
            <w:vAlign w:val="center"/>
            <w:hideMark/>
          </w:tcPr>
          <w:p w14:paraId="647DBC53"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219.700</w:t>
            </w:r>
          </w:p>
        </w:tc>
      </w:tr>
      <w:tr w:rsidR="00906926" w:rsidRPr="00906926" w14:paraId="06D8EAD4" w14:textId="77777777" w:rsidTr="00906926">
        <w:trPr>
          <w:trHeight w:val="283"/>
        </w:trPr>
        <w:tc>
          <w:tcPr>
            <w:tcW w:w="3397" w:type="dxa"/>
            <w:shd w:val="clear" w:color="000000" w:fill="FFFFFF"/>
            <w:noWrap/>
            <w:vAlign w:val="center"/>
            <w:hideMark/>
          </w:tcPr>
          <w:p w14:paraId="3854828B" w14:textId="77777777" w:rsidR="00906926" w:rsidRPr="00906926" w:rsidRDefault="00906926" w:rsidP="00906926">
            <w:pPr>
              <w:spacing w:after="0"/>
              <w:rPr>
                <w:rFonts w:ascii="Arial" w:eastAsia="Times New Roman" w:hAnsi="Arial" w:cs="Arial"/>
                <w:b/>
                <w:bCs/>
                <w:sz w:val="20"/>
                <w:szCs w:val="20"/>
                <w:lang w:eastAsia="hr-HR"/>
              </w:rPr>
            </w:pPr>
            <w:r w:rsidRPr="00906926">
              <w:rPr>
                <w:rFonts w:ascii="Arial" w:eastAsia="Times New Roman" w:hAnsi="Arial" w:cs="Arial"/>
                <w:b/>
                <w:bCs/>
                <w:sz w:val="20"/>
                <w:szCs w:val="20"/>
                <w:lang w:eastAsia="hr-HR"/>
              </w:rPr>
              <w:t>3 VLASTITI PRIHODI</w:t>
            </w:r>
          </w:p>
        </w:tc>
        <w:tc>
          <w:tcPr>
            <w:tcW w:w="2694" w:type="dxa"/>
            <w:shd w:val="clear" w:color="000000" w:fill="FFFFFF"/>
            <w:noWrap/>
            <w:vAlign w:val="center"/>
            <w:hideMark/>
          </w:tcPr>
          <w:p w14:paraId="1D20D4DB" w14:textId="77777777" w:rsidR="00906926" w:rsidRPr="00906926" w:rsidRDefault="00906926" w:rsidP="00906926">
            <w:pPr>
              <w:spacing w:after="0"/>
              <w:jc w:val="right"/>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3.500</w:t>
            </w:r>
          </w:p>
        </w:tc>
        <w:tc>
          <w:tcPr>
            <w:tcW w:w="1969" w:type="dxa"/>
            <w:shd w:val="clear" w:color="000000" w:fill="FFFFFF"/>
            <w:noWrap/>
            <w:vAlign w:val="center"/>
            <w:hideMark/>
          </w:tcPr>
          <w:p w14:paraId="0F929E8B" w14:textId="77777777" w:rsidR="00906926" w:rsidRPr="00906926" w:rsidRDefault="00906926" w:rsidP="00906926">
            <w:pPr>
              <w:spacing w:after="0"/>
              <w:jc w:val="right"/>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2.500</w:t>
            </w:r>
          </w:p>
        </w:tc>
      </w:tr>
      <w:tr w:rsidR="00906926" w:rsidRPr="00906926" w14:paraId="7C6A707B" w14:textId="77777777" w:rsidTr="00906926">
        <w:trPr>
          <w:trHeight w:val="283"/>
        </w:trPr>
        <w:tc>
          <w:tcPr>
            <w:tcW w:w="3397" w:type="dxa"/>
            <w:shd w:val="clear" w:color="000000" w:fill="FFFFFF"/>
            <w:noWrap/>
            <w:vAlign w:val="center"/>
            <w:hideMark/>
          </w:tcPr>
          <w:p w14:paraId="4AB5808F" w14:textId="77777777" w:rsidR="00906926" w:rsidRPr="00906926" w:rsidRDefault="00906926" w:rsidP="00906926">
            <w:pPr>
              <w:spacing w:after="0"/>
              <w:rPr>
                <w:rFonts w:ascii="Arial" w:eastAsia="Times New Roman" w:hAnsi="Arial" w:cs="Arial"/>
                <w:i/>
                <w:iCs/>
                <w:sz w:val="20"/>
                <w:szCs w:val="20"/>
                <w:lang w:eastAsia="hr-HR"/>
              </w:rPr>
            </w:pPr>
            <w:r w:rsidRPr="00906926">
              <w:rPr>
                <w:rFonts w:ascii="Arial" w:eastAsia="Times New Roman" w:hAnsi="Arial" w:cs="Arial"/>
                <w:i/>
                <w:iCs/>
                <w:sz w:val="20"/>
                <w:szCs w:val="20"/>
                <w:lang w:eastAsia="hr-HR"/>
              </w:rPr>
              <w:t xml:space="preserve">  '39 Vlastiti prihodi</w:t>
            </w:r>
          </w:p>
        </w:tc>
        <w:tc>
          <w:tcPr>
            <w:tcW w:w="2694" w:type="dxa"/>
            <w:shd w:val="clear" w:color="000000" w:fill="FFFFFF"/>
            <w:noWrap/>
            <w:vAlign w:val="center"/>
            <w:hideMark/>
          </w:tcPr>
          <w:p w14:paraId="3011DAF9"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3.500</w:t>
            </w:r>
          </w:p>
        </w:tc>
        <w:tc>
          <w:tcPr>
            <w:tcW w:w="1969" w:type="dxa"/>
            <w:shd w:val="clear" w:color="000000" w:fill="FFFFFF"/>
            <w:noWrap/>
            <w:vAlign w:val="center"/>
            <w:hideMark/>
          </w:tcPr>
          <w:p w14:paraId="380A40F3"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2.500</w:t>
            </w:r>
          </w:p>
        </w:tc>
      </w:tr>
      <w:tr w:rsidR="00906926" w:rsidRPr="00906926" w14:paraId="2895D2AA" w14:textId="77777777" w:rsidTr="00906926">
        <w:trPr>
          <w:trHeight w:val="283"/>
        </w:trPr>
        <w:tc>
          <w:tcPr>
            <w:tcW w:w="3397" w:type="dxa"/>
            <w:shd w:val="clear" w:color="000000" w:fill="FFFFFF"/>
            <w:vAlign w:val="center"/>
            <w:hideMark/>
          </w:tcPr>
          <w:p w14:paraId="1A6A2675" w14:textId="77777777" w:rsidR="00906926" w:rsidRPr="00906926" w:rsidRDefault="00906926" w:rsidP="00906926">
            <w:pPr>
              <w:spacing w:after="0"/>
              <w:rPr>
                <w:rFonts w:ascii="Arial" w:eastAsia="Times New Roman" w:hAnsi="Arial" w:cs="Arial"/>
                <w:b/>
                <w:bCs/>
                <w:sz w:val="20"/>
                <w:szCs w:val="20"/>
                <w:lang w:eastAsia="hr-HR"/>
              </w:rPr>
            </w:pPr>
            <w:r w:rsidRPr="00906926">
              <w:rPr>
                <w:rFonts w:ascii="Arial" w:eastAsia="Times New Roman" w:hAnsi="Arial" w:cs="Arial"/>
                <w:b/>
                <w:bCs/>
                <w:sz w:val="20"/>
                <w:szCs w:val="20"/>
                <w:lang w:eastAsia="hr-HR"/>
              </w:rPr>
              <w:t>4 Prihodi za posebne namjene</w:t>
            </w:r>
          </w:p>
        </w:tc>
        <w:tc>
          <w:tcPr>
            <w:tcW w:w="2694" w:type="dxa"/>
            <w:shd w:val="clear" w:color="000000" w:fill="FFFFFF"/>
            <w:noWrap/>
            <w:vAlign w:val="center"/>
            <w:hideMark/>
          </w:tcPr>
          <w:p w14:paraId="75520F12" w14:textId="77777777" w:rsidR="00906926" w:rsidRPr="00906926" w:rsidRDefault="00906926" w:rsidP="00906926">
            <w:pPr>
              <w:spacing w:after="0"/>
              <w:jc w:val="right"/>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77.750</w:t>
            </w:r>
          </w:p>
        </w:tc>
        <w:tc>
          <w:tcPr>
            <w:tcW w:w="1969" w:type="dxa"/>
            <w:shd w:val="clear" w:color="000000" w:fill="FFFFFF"/>
            <w:noWrap/>
            <w:vAlign w:val="center"/>
            <w:hideMark/>
          </w:tcPr>
          <w:p w14:paraId="68192B0F" w14:textId="77777777" w:rsidR="00906926" w:rsidRPr="00906926" w:rsidRDefault="00906926" w:rsidP="00906926">
            <w:pPr>
              <w:spacing w:after="0"/>
              <w:jc w:val="right"/>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74.100</w:t>
            </w:r>
          </w:p>
        </w:tc>
      </w:tr>
      <w:tr w:rsidR="00906926" w:rsidRPr="00906926" w14:paraId="3B1DAB00" w14:textId="77777777" w:rsidTr="00906926">
        <w:trPr>
          <w:trHeight w:val="283"/>
        </w:trPr>
        <w:tc>
          <w:tcPr>
            <w:tcW w:w="3397" w:type="dxa"/>
            <w:shd w:val="clear" w:color="000000" w:fill="FFFFFF"/>
            <w:vAlign w:val="center"/>
            <w:hideMark/>
          </w:tcPr>
          <w:p w14:paraId="16BF9309" w14:textId="77777777" w:rsidR="00906926" w:rsidRPr="00906926" w:rsidRDefault="00906926" w:rsidP="00906926">
            <w:pPr>
              <w:spacing w:after="0"/>
              <w:rPr>
                <w:rFonts w:ascii="Arial" w:eastAsia="Times New Roman" w:hAnsi="Arial" w:cs="Arial"/>
                <w:i/>
                <w:iCs/>
                <w:sz w:val="20"/>
                <w:szCs w:val="20"/>
                <w:lang w:eastAsia="hr-HR"/>
              </w:rPr>
            </w:pPr>
            <w:r w:rsidRPr="00906926">
              <w:rPr>
                <w:rFonts w:ascii="Arial" w:eastAsia="Times New Roman" w:hAnsi="Arial" w:cs="Arial"/>
                <w:i/>
                <w:iCs/>
                <w:sz w:val="20"/>
                <w:szCs w:val="20"/>
                <w:lang w:eastAsia="hr-HR"/>
              </w:rPr>
              <w:t xml:space="preserve">  49 Prihodi za posebne namjene</w:t>
            </w:r>
          </w:p>
        </w:tc>
        <w:tc>
          <w:tcPr>
            <w:tcW w:w="2694" w:type="dxa"/>
            <w:shd w:val="clear" w:color="000000" w:fill="FFFFFF"/>
            <w:noWrap/>
            <w:vAlign w:val="center"/>
            <w:hideMark/>
          </w:tcPr>
          <w:p w14:paraId="4E787A7D"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77.750</w:t>
            </w:r>
          </w:p>
        </w:tc>
        <w:tc>
          <w:tcPr>
            <w:tcW w:w="1969" w:type="dxa"/>
            <w:shd w:val="clear" w:color="000000" w:fill="FFFFFF"/>
            <w:noWrap/>
            <w:vAlign w:val="center"/>
            <w:hideMark/>
          </w:tcPr>
          <w:p w14:paraId="7EFFEC6A"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74.100</w:t>
            </w:r>
          </w:p>
        </w:tc>
      </w:tr>
      <w:tr w:rsidR="00906926" w:rsidRPr="00906926" w14:paraId="527A23BE" w14:textId="77777777" w:rsidTr="00906926">
        <w:trPr>
          <w:trHeight w:val="283"/>
        </w:trPr>
        <w:tc>
          <w:tcPr>
            <w:tcW w:w="3397" w:type="dxa"/>
            <w:vAlign w:val="center"/>
            <w:hideMark/>
          </w:tcPr>
          <w:p w14:paraId="7C35E8A7" w14:textId="77777777" w:rsidR="00906926" w:rsidRPr="00906926" w:rsidRDefault="00906926" w:rsidP="00906926">
            <w:pPr>
              <w:spacing w:after="0"/>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5 Pomoći</w:t>
            </w:r>
          </w:p>
        </w:tc>
        <w:tc>
          <w:tcPr>
            <w:tcW w:w="2694" w:type="dxa"/>
            <w:shd w:val="clear" w:color="000000" w:fill="FFFFFF"/>
            <w:noWrap/>
            <w:vAlign w:val="center"/>
            <w:hideMark/>
          </w:tcPr>
          <w:p w14:paraId="3B2B3DB6" w14:textId="77777777" w:rsidR="00906926" w:rsidRPr="00906926" w:rsidRDefault="00906926" w:rsidP="00906926">
            <w:pPr>
              <w:spacing w:after="0"/>
              <w:jc w:val="right"/>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1.739.159</w:t>
            </w:r>
          </w:p>
        </w:tc>
        <w:tc>
          <w:tcPr>
            <w:tcW w:w="1969" w:type="dxa"/>
            <w:shd w:val="clear" w:color="000000" w:fill="FFFFFF"/>
            <w:noWrap/>
            <w:vAlign w:val="center"/>
            <w:hideMark/>
          </w:tcPr>
          <w:p w14:paraId="04EB5074" w14:textId="77777777" w:rsidR="00906926" w:rsidRPr="00906926" w:rsidRDefault="00906926" w:rsidP="00906926">
            <w:pPr>
              <w:spacing w:after="0"/>
              <w:jc w:val="right"/>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1.720.270</w:t>
            </w:r>
          </w:p>
        </w:tc>
      </w:tr>
      <w:tr w:rsidR="00906926" w:rsidRPr="00906926" w14:paraId="483A8E77" w14:textId="77777777" w:rsidTr="00906926">
        <w:trPr>
          <w:trHeight w:val="283"/>
        </w:trPr>
        <w:tc>
          <w:tcPr>
            <w:tcW w:w="3397" w:type="dxa"/>
            <w:vAlign w:val="center"/>
            <w:hideMark/>
          </w:tcPr>
          <w:p w14:paraId="32BA134E" w14:textId="77777777" w:rsidR="00906926" w:rsidRPr="00906926" w:rsidRDefault="00906926" w:rsidP="00906926">
            <w:pPr>
              <w:spacing w:after="0"/>
              <w:jc w:val="center"/>
              <w:rPr>
                <w:rFonts w:ascii="Arial" w:eastAsia="Times New Roman" w:hAnsi="Arial" w:cs="Arial"/>
                <w:i/>
                <w:iCs/>
                <w:color w:val="000000"/>
                <w:sz w:val="20"/>
                <w:szCs w:val="20"/>
                <w:lang w:eastAsia="hr-HR"/>
              </w:rPr>
            </w:pPr>
            <w:r w:rsidRPr="00906926">
              <w:rPr>
                <w:rFonts w:ascii="Arial" w:eastAsia="Times New Roman" w:hAnsi="Arial" w:cs="Arial"/>
                <w:i/>
                <w:iCs/>
                <w:color w:val="000000"/>
                <w:sz w:val="20"/>
                <w:szCs w:val="20"/>
                <w:lang w:eastAsia="hr-HR"/>
              </w:rPr>
              <w:t>5.0.111 pomoći decentralizirana sred (od 1.1.2026.)</w:t>
            </w:r>
          </w:p>
        </w:tc>
        <w:tc>
          <w:tcPr>
            <w:tcW w:w="2694" w:type="dxa"/>
            <w:shd w:val="clear" w:color="000000" w:fill="FFFFFF"/>
            <w:noWrap/>
            <w:vAlign w:val="center"/>
            <w:hideMark/>
          </w:tcPr>
          <w:p w14:paraId="278364AA" w14:textId="77777777" w:rsidR="00906926" w:rsidRPr="00906926" w:rsidRDefault="00906926" w:rsidP="00906926">
            <w:pPr>
              <w:spacing w:after="0"/>
              <w:jc w:val="right"/>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 </w:t>
            </w:r>
          </w:p>
        </w:tc>
        <w:tc>
          <w:tcPr>
            <w:tcW w:w="1969" w:type="dxa"/>
            <w:shd w:val="clear" w:color="000000" w:fill="FFFFFF"/>
            <w:noWrap/>
            <w:vAlign w:val="center"/>
            <w:hideMark/>
          </w:tcPr>
          <w:p w14:paraId="76B9929D"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123.000</w:t>
            </w:r>
          </w:p>
        </w:tc>
      </w:tr>
      <w:tr w:rsidR="00906926" w:rsidRPr="00906926" w14:paraId="380DEC41" w14:textId="77777777" w:rsidTr="00906926">
        <w:trPr>
          <w:trHeight w:val="283"/>
        </w:trPr>
        <w:tc>
          <w:tcPr>
            <w:tcW w:w="3397" w:type="dxa"/>
            <w:vAlign w:val="center"/>
            <w:hideMark/>
          </w:tcPr>
          <w:p w14:paraId="097847C5" w14:textId="77777777" w:rsidR="00906926" w:rsidRPr="00906926" w:rsidRDefault="00906926" w:rsidP="00906926">
            <w:pPr>
              <w:spacing w:after="0"/>
              <w:jc w:val="center"/>
              <w:rPr>
                <w:rFonts w:ascii="Arial" w:eastAsia="Times New Roman" w:hAnsi="Arial" w:cs="Arial"/>
                <w:i/>
                <w:iCs/>
                <w:color w:val="000000"/>
                <w:sz w:val="20"/>
                <w:szCs w:val="20"/>
                <w:lang w:eastAsia="hr-HR"/>
              </w:rPr>
            </w:pPr>
            <w:r w:rsidRPr="00906926">
              <w:rPr>
                <w:rFonts w:ascii="Arial" w:eastAsia="Times New Roman" w:hAnsi="Arial" w:cs="Arial"/>
                <w:i/>
                <w:iCs/>
                <w:color w:val="000000"/>
                <w:sz w:val="20"/>
                <w:szCs w:val="20"/>
                <w:lang w:eastAsia="hr-H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5.1.001 pomoći decentralizirana sred (do 31.12.2025.)</w:t>
            </w:r>
          </w:p>
        </w:tc>
        <w:tc>
          <w:tcPr>
            <w:tcW w:w="2694" w:type="dxa"/>
            <w:shd w:val="clear" w:color="000000" w:fill="FFFFFF"/>
            <w:noWrap/>
            <w:vAlign w:val="center"/>
            <w:hideMark/>
          </w:tcPr>
          <w:p w14:paraId="6666108E"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123.673</w:t>
            </w:r>
          </w:p>
        </w:tc>
        <w:tc>
          <w:tcPr>
            <w:tcW w:w="1969" w:type="dxa"/>
            <w:shd w:val="clear" w:color="000000" w:fill="FFFFFF"/>
            <w:noWrap/>
            <w:vAlign w:val="center"/>
            <w:hideMark/>
          </w:tcPr>
          <w:p w14:paraId="7495F611"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 </w:t>
            </w:r>
          </w:p>
        </w:tc>
      </w:tr>
      <w:tr w:rsidR="00906926" w:rsidRPr="00906926" w14:paraId="3752B71D" w14:textId="77777777" w:rsidTr="00906926">
        <w:trPr>
          <w:trHeight w:val="283"/>
        </w:trPr>
        <w:tc>
          <w:tcPr>
            <w:tcW w:w="3397" w:type="dxa"/>
            <w:shd w:val="clear" w:color="000000" w:fill="FFFFFF"/>
            <w:noWrap/>
            <w:vAlign w:val="center"/>
            <w:hideMark/>
          </w:tcPr>
          <w:p w14:paraId="092D39AE" w14:textId="77777777" w:rsidR="00906926" w:rsidRPr="00906926" w:rsidRDefault="00906926" w:rsidP="00906926">
            <w:pPr>
              <w:spacing w:after="0"/>
              <w:rPr>
                <w:rFonts w:ascii="Arial" w:eastAsia="Times New Roman" w:hAnsi="Arial" w:cs="Arial"/>
                <w:i/>
                <w:iCs/>
                <w:sz w:val="20"/>
                <w:szCs w:val="20"/>
                <w:lang w:eastAsia="hr-HR"/>
              </w:rPr>
            </w:pPr>
            <w:r w:rsidRPr="00906926">
              <w:rPr>
                <w:rFonts w:ascii="Arial" w:eastAsia="Times New Roman" w:hAnsi="Arial" w:cs="Arial"/>
                <w:i/>
                <w:iCs/>
                <w:sz w:val="20"/>
                <w:szCs w:val="20"/>
                <w:lang w:eastAsia="hr-HR"/>
              </w:rPr>
              <w:t xml:space="preserve">  59 Pomoći prihodi korisnika</w:t>
            </w:r>
          </w:p>
        </w:tc>
        <w:tc>
          <w:tcPr>
            <w:tcW w:w="2694" w:type="dxa"/>
            <w:shd w:val="clear" w:color="000000" w:fill="FFFFFF"/>
            <w:noWrap/>
            <w:vAlign w:val="center"/>
            <w:hideMark/>
          </w:tcPr>
          <w:p w14:paraId="270A874D"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1.615.486</w:t>
            </w:r>
          </w:p>
        </w:tc>
        <w:tc>
          <w:tcPr>
            <w:tcW w:w="1969" w:type="dxa"/>
            <w:shd w:val="clear" w:color="000000" w:fill="FFFFFF"/>
            <w:noWrap/>
            <w:vAlign w:val="center"/>
            <w:hideMark/>
          </w:tcPr>
          <w:p w14:paraId="59F56C90"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1.597.270</w:t>
            </w:r>
          </w:p>
        </w:tc>
      </w:tr>
      <w:tr w:rsidR="00906926" w:rsidRPr="00906926" w14:paraId="085E341E" w14:textId="77777777" w:rsidTr="00906926">
        <w:trPr>
          <w:trHeight w:val="283"/>
        </w:trPr>
        <w:tc>
          <w:tcPr>
            <w:tcW w:w="3397" w:type="dxa"/>
            <w:vAlign w:val="center"/>
            <w:hideMark/>
          </w:tcPr>
          <w:p w14:paraId="7B47B577" w14:textId="77777777" w:rsidR="00906926" w:rsidRPr="00906926" w:rsidRDefault="00906926" w:rsidP="00906926">
            <w:pPr>
              <w:spacing w:after="0"/>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6 Donacije</w:t>
            </w:r>
          </w:p>
        </w:tc>
        <w:tc>
          <w:tcPr>
            <w:tcW w:w="2694" w:type="dxa"/>
            <w:shd w:val="clear" w:color="000000" w:fill="FFFFFF"/>
            <w:noWrap/>
            <w:vAlign w:val="center"/>
            <w:hideMark/>
          </w:tcPr>
          <w:p w14:paraId="09097F95" w14:textId="77777777" w:rsidR="00906926" w:rsidRPr="00906926" w:rsidRDefault="00906926" w:rsidP="00906926">
            <w:pPr>
              <w:spacing w:after="0"/>
              <w:jc w:val="right"/>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8.200</w:t>
            </w:r>
          </w:p>
        </w:tc>
        <w:tc>
          <w:tcPr>
            <w:tcW w:w="1969" w:type="dxa"/>
            <w:shd w:val="clear" w:color="000000" w:fill="FFFFFF"/>
            <w:noWrap/>
            <w:vAlign w:val="center"/>
            <w:hideMark/>
          </w:tcPr>
          <w:p w14:paraId="4C703997" w14:textId="77777777" w:rsidR="00906926" w:rsidRPr="00906926" w:rsidRDefault="00906926" w:rsidP="00906926">
            <w:pPr>
              <w:spacing w:after="0"/>
              <w:jc w:val="right"/>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1.000</w:t>
            </w:r>
          </w:p>
        </w:tc>
      </w:tr>
      <w:tr w:rsidR="00906926" w:rsidRPr="00906926" w14:paraId="60BB7FDD" w14:textId="77777777" w:rsidTr="00906926">
        <w:trPr>
          <w:trHeight w:val="283"/>
        </w:trPr>
        <w:tc>
          <w:tcPr>
            <w:tcW w:w="3397" w:type="dxa"/>
            <w:shd w:val="clear" w:color="000000" w:fill="FFFFFF"/>
            <w:noWrap/>
            <w:vAlign w:val="center"/>
            <w:hideMark/>
          </w:tcPr>
          <w:p w14:paraId="210229B5" w14:textId="77777777" w:rsidR="00906926" w:rsidRPr="00906926" w:rsidRDefault="00906926" w:rsidP="00906926">
            <w:pPr>
              <w:spacing w:after="0"/>
              <w:rPr>
                <w:rFonts w:ascii="Arial" w:eastAsia="Times New Roman" w:hAnsi="Arial" w:cs="Arial"/>
                <w:i/>
                <w:iCs/>
                <w:sz w:val="20"/>
                <w:szCs w:val="20"/>
                <w:lang w:eastAsia="hr-HR"/>
              </w:rPr>
            </w:pPr>
            <w:r w:rsidRPr="00906926">
              <w:rPr>
                <w:rFonts w:ascii="Arial" w:eastAsia="Times New Roman" w:hAnsi="Arial" w:cs="Arial"/>
                <w:i/>
                <w:iCs/>
                <w:sz w:val="20"/>
                <w:szCs w:val="20"/>
                <w:lang w:eastAsia="hr-HR"/>
              </w:rPr>
              <w:t xml:space="preserve">  69 Donacije-prihodi korisnika</w:t>
            </w:r>
          </w:p>
        </w:tc>
        <w:tc>
          <w:tcPr>
            <w:tcW w:w="2694" w:type="dxa"/>
            <w:shd w:val="clear" w:color="000000" w:fill="FFFFFF"/>
            <w:noWrap/>
            <w:vAlign w:val="center"/>
            <w:hideMark/>
          </w:tcPr>
          <w:p w14:paraId="6B06D12E"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8.200</w:t>
            </w:r>
          </w:p>
        </w:tc>
        <w:tc>
          <w:tcPr>
            <w:tcW w:w="1969" w:type="dxa"/>
            <w:shd w:val="clear" w:color="000000" w:fill="FFFFFF"/>
            <w:noWrap/>
            <w:vAlign w:val="center"/>
            <w:hideMark/>
          </w:tcPr>
          <w:p w14:paraId="7F93B609"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1.000</w:t>
            </w:r>
          </w:p>
        </w:tc>
      </w:tr>
      <w:tr w:rsidR="00906926" w:rsidRPr="00906926" w14:paraId="73BD1116" w14:textId="77777777" w:rsidTr="00906926">
        <w:trPr>
          <w:trHeight w:val="283"/>
        </w:trPr>
        <w:tc>
          <w:tcPr>
            <w:tcW w:w="3397" w:type="dxa"/>
            <w:shd w:val="clear" w:color="000000" w:fill="FFFFFF"/>
            <w:noWrap/>
            <w:vAlign w:val="center"/>
            <w:hideMark/>
          </w:tcPr>
          <w:p w14:paraId="14252039" w14:textId="77777777" w:rsidR="00906926" w:rsidRPr="00906926" w:rsidRDefault="00906926" w:rsidP="00906926">
            <w:pPr>
              <w:spacing w:after="0"/>
              <w:rPr>
                <w:rFonts w:ascii="Arial" w:eastAsia="Times New Roman" w:hAnsi="Arial" w:cs="Arial"/>
                <w:i/>
                <w:iCs/>
                <w:sz w:val="20"/>
                <w:szCs w:val="20"/>
                <w:lang w:eastAsia="hr-HR"/>
              </w:rPr>
            </w:pPr>
            <w:r w:rsidRPr="00906926">
              <w:rPr>
                <w:rFonts w:ascii="Arial" w:eastAsia="Times New Roman" w:hAnsi="Arial" w:cs="Arial"/>
                <w:i/>
                <w:iCs/>
                <w:sz w:val="20"/>
                <w:szCs w:val="20"/>
                <w:lang w:eastAsia="hr-HR"/>
              </w:rPr>
              <w:t> </w:t>
            </w:r>
          </w:p>
        </w:tc>
        <w:tc>
          <w:tcPr>
            <w:tcW w:w="2694" w:type="dxa"/>
            <w:shd w:val="clear" w:color="000000" w:fill="FFFFFF"/>
            <w:noWrap/>
            <w:vAlign w:val="center"/>
            <w:hideMark/>
          </w:tcPr>
          <w:p w14:paraId="6F51E380"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 </w:t>
            </w:r>
          </w:p>
        </w:tc>
        <w:tc>
          <w:tcPr>
            <w:tcW w:w="1969" w:type="dxa"/>
            <w:shd w:val="clear" w:color="000000" w:fill="FFFFFF"/>
            <w:noWrap/>
            <w:vAlign w:val="center"/>
            <w:hideMark/>
          </w:tcPr>
          <w:p w14:paraId="33919991"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 </w:t>
            </w:r>
          </w:p>
        </w:tc>
      </w:tr>
      <w:tr w:rsidR="00906926" w:rsidRPr="00906926" w14:paraId="1B250D53" w14:textId="77777777" w:rsidTr="00906926">
        <w:trPr>
          <w:trHeight w:val="283"/>
        </w:trPr>
        <w:tc>
          <w:tcPr>
            <w:tcW w:w="3397" w:type="dxa"/>
            <w:vAlign w:val="center"/>
            <w:hideMark/>
          </w:tcPr>
          <w:p w14:paraId="374568C9" w14:textId="77777777" w:rsidR="00906926" w:rsidRPr="00906926" w:rsidRDefault="00906926" w:rsidP="00906926">
            <w:pPr>
              <w:spacing w:after="0"/>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RASHODI UKUPNO</w:t>
            </w:r>
          </w:p>
        </w:tc>
        <w:tc>
          <w:tcPr>
            <w:tcW w:w="2694" w:type="dxa"/>
            <w:vAlign w:val="center"/>
            <w:hideMark/>
          </w:tcPr>
          <w:p w14:paraId="7CD1C128" w14:textId="77777777" w:rsidR="00906926" w:rsidRPr="00906926" w:rsidRDefault="00906926" w:rsidP="00906926">
            <w:pPr>
              <w:spacing w:after="0"/>
              <w:jc w:val="right"/>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2.040.115</w:t>
            </w:r>
          </w:p>
        </w:tc>
        <w:tc>
          <w:tcPr>
            <w:tcW w:w="1969" w:type="dxa"/>
            <w:vAlign w:val="center"/>
            <w:hideMark/>
          </w:tcPr>
          <w:p w14:paraId="15EC0914" w14:textId="77777777" w:rsidR="00906926" w:rsidRPr="00906926" w:rsidRDefault="00906926" w:rsidP="00906926">
            <w:pPr>
              <w:spacing w:after="0"/>
              <w:jc w:val="right"/>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2.021.070</w:t>
            </w:r>
          </w:p>
        </w:tc>
      </w:tr>
      <w:tr w:rsidR="00906926" w:rsidRPr="00906926" w14:paraId="44E52CF5" w14:textId="77777777" w:rsidTr="00906926">
        <w:trPr>
          <w:trHeight w:val="283"/>
        </w:trPr>
        <w:tc>
          <w:tcPr>
            <w:tcW w:w="3397" w:type="dxa"/>
            <w:shd w:val="clear" w:color="000000" w:fill="FFFFFF"/>
            <w:vAlign w:val="center"/>
            <w:hideMark/>
          </w:tcPr>
          <w:p w14:paraId="777CE072" w14:textId="77777777" w:rsidR="00906926" w:rsidRPr="00906926" w:rsidRDefault="00906926" w:rsidP="00906926">
            <w:pPr>
              <w:spacing w:after="0"/>
              <w:rPr>
                <w:rFonts w:ascii="Arial" w:eastAsia="Times New Roman" w:hAnsi="Arial" w:cs="Arial"/>
                <w:b/>
                <w:bCs/>
                <w:sz w:val="20"/>
                <w:szCs w:val="20"/>
                <w:lang w:eastAsia="hr-HR"/>
              </w:rPr>
            </w:pPr>
            <w:r w:rsidRPr="00906926">
              <w:rPr>
                <w:rFonts w:ascii="Arial" w:eastAsia="Times New Roman" w:hAnsi="Arial" w:cs="Arial"/>
                <w:b/>
                <w:bCs/>
                <w:sz w:val="20"/>
                <w:szCs w:val="20"/>
                <w:lang w:eastAsia="hr-HR"/>
              </w:rPr>
              <w:t>1 Opći prihodi i primici</w:t>
            </w:r>
          </w:p>
        </w:tc>
        <w:tc>
          <w:tcPr>
            <w:tcW w:w="2694" w:type="dxa"/>
            <w:vAlign w:val="center"/>
            <w:hideMark/>
          </w:tcPr>
          <w:p w14:paraId="0CBB7791" w14:textId="77777777" w:rsidR="00906926" w:rsidRPr="00906926" w:rsidRDefault="00906926" w:rsidP="00906926">
            <w:pPr>
              <w:spacing w:after="0"/>
              <w:jc w:val="right"/>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202.050</w:t>
            </w:r>
          </w:p>
        </w:tc>
        <w:tc>
          <w:tcPr>
            <w:tcW w:w="1969" w:type="dxa"/>
            <w:vAlign w:val="center"/>
            <w:hideMark/>
          </w:tcPr>
          <w:p w14:paraId="0EE6BCC9" w14:textId="77777777" w:rsidR="00906926" w:rsidRPr="00906926" w:rsidRDefault="00906926" w:rsidP="00906926">
            <w:pPr>
              <w:spacing w:after="0"/>
              <w:jc w:val="right"/>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219.700</w:t>
            </w:r>
          </w:p>
        </w:tc>
      </w:tr>
      <w:tr w:rsidR="00906926" w:rsidRPr="00906926" w14:paraId="0549ABAD" w14:textId="77777777" w:rsidTr="00906926">
        <w:trPr>
          <w:trHeight w:val="283"/>
        </w:trPr>
        <w:tc>
          <w:tcPr>
            <w:tcW w:w="3397" w:type="dxa"/>
            <w:shd w:val="clear" w:color="000000" w:fill="FFFFFF"/>
            <w:noWrap/>
            <w:vAlign w:val="center"/>
            <w:hideMark/>
          </w:tcPr>
          <w:p w14:paraId="26FA86DA" w14:textId="77777777" w:rsidR="00906926" w:rsidRPr="00906926" w:rsidRDefault="00906926" w:rsidP="00906926">
            <w:pPr>
              <w:spacing w:after="0"/>
              <w:rPr>
                <w:rFonts w:ascii="Arial" w:eastAsia="Times New Roman" w:hAnsi="Arial" w:cs="Arial"/>
                <w:i/>
                <w:iCs/>
                <w:sz w:val="20"/>
                <w:szCs w:val="20"/>
                <w:lang w:eastAsia="hr-HR"/>
              </w:rPr>
            </w:pPr>
            <w:r w:rsidRPr="00906926">
              <w:rPr>
                <w:rFonts w:ascii="Arial" w:eastAsia="Times New Roman" w:hAnsi="Arial" w:cs="Arial"/>
                <w:i/>
                <w:iCs/>
                <w:sz w:val="20"/>
                <w:szCs w:val="20"/>
                <w:lang w:eastAsia="hr-HR"/>
              </w:rPr>
              <w:t xml:space="preserve">  11 Opći prihodi i primici</w:t>
            </w:r>
          </w:p>
        </w:tc>
        <w:tc>
          <w:tcPr>
            <w:tcW w:w="2694" w:type="dxa"/>
            <w:shd w:val="clear" w:color="000000" w:fill="FFFFFF"/>
            <w:noWrap/>
            <w:vAlign w:val="center"/>
            <w:hideMark/>
          </w:tcPr>
          <w:p w14:paraId="7414167C"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202.050</w:t>
            </w:r>
          </w:p>
        </w:tc>
        <w:tc>
          <w:tcPr>
            <w:tcW w:w="1969" w:type="dxa"/>
            <w:shd w:val="clear" w:color="000000" w:fill="FFFFFF"/>
            <w:noWrap/>
            <w:vAlign w:val="center"/>
            <w:hideMark/>
          </w:tcPr>
          <w:p w14:paraId="41AF8337" w14:textId="77777777" w:rsidR="00906926" w:rsidRPr="00906926" w:rsidRDefault="00906926" w:rsidP="00906926">
            <w:pPr>
              <w:spacing w:after="0"/>
              <w:jc w:val="right"/>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219.700</w:t>
            </w:r>
          </w:p>
        </w:tc>
      </w:tr>
      <w:tr w:rsidR="00906926" w:rsidRPr="00906926" w14:paraId="73B21083" w14:textId="77777777" w:rsidTr="00906926">
        <w:trPr>
          <w:trHeight w:val="283"/>
        </w:trPr>
        <w:tc>
          <w:tcPr>
            <w:tcW w:w="3397" w:type="dxa"/>
            <w:shd w:val="clear" w:color="000000" w:fill="FFFFFF"/>
            <w:noWrap/>
            <w:vAlign w:val="center"/>
            <w:hideMark/>
          </w:tcPr>
          <w:p w14:paraId="764BC564" w14:textId="77777777" w:rsidR="00906926" w:rsidRPr="00906926" w:rsidRDefault="00906926" w:rsidP="00906926">
            <w:pPr>
              <w:spacing w:after="0"/>
              <w:rPr>
                <w:rFonts w:ascii="Arial" w:eastAsia="Times New Roman" w:hAnsi="Arial" w:cs="Arial"/>
                <w:b/>
                <w:bCs/>
                <w:sz w:val="20"/>
                <w:szCs w:val="20"/>
                <w:lang w:eastAsia="hr-HR"/>
              </w:rPr>
            </w:pPr>
            <w:r w:rsidRPr="00906926">
              <w:rPr>
                <w:rFonts w:ascii="Arial" w:eastAsia="Times New Roman" w:hAnsi="Arial" w:cs="Arial"/>
                <w:b/>
                <w:bCs/>
                <w:sz w:val="20"/>
                <w:szCs w:val="20"/>
                <w:lang w:eastAsia="hr-HR"/>
              </w:rPr>
              <w:lastRenderedPageBreak/>
              <w:t>3 VLASTITI PRIHODI</w:t>
            </w:r>
          </w:p>
        </w:tc>
        <w:tc>
          <w:tcPr>
            <w:tcW w:w="2694" w:type="dxa"/>
            <w:shd w:val="clear" w:color="000000" w:fill="FFFFFF"/>
            <w:noWrap/>
            <w:vAlign w:val="center"/>
            <w:hideMark/>
          </w:tcPr>
          <w:p w14:paraId="53E07A59" w14:textId="77777777" w:rsidR="00906926" w:rsidRPr="00906926" w:rsidRDefault="00906926" w:rsidP="00906926">
            <w:pPr>
              <w:spacing w:after="0"/>
              <w:jc w:val="right"/>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5.235</w:t>
            </w:r>
          </w:p>
        </w:tc>
        <w:tc>
          <w:tcPr>
            <w:tcW w:w="1969" w:type="dxa"/>
            <w:shd w:val="clear" w:color="000000" w:fill="FFFFFF"/>
            <w:noWrap/>
            <w:vAlign w:val="center"/>
            <w:hideMark/>
          </w:tcPr>
          <w:p w14:paraId="65C28D42"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3.500</w:t>
            </w:r>
          </w:p>
        </w:tc>
      </w:tr>
      <w:tr w:rsidR="00906926" w:rsidRPr="00906926" w14:paraId="5953DFC8" w14:textId="77777777" w:rsidTr="00906926">
        <w:trPr>
          <w:trHeight w:val="283"/>
        </w:trPr>
        <w:tc>
          <w:tcPr>
            <w:tcW w:w="3397" w:type="dxa"/>
            <w:shd w:val="clear" w:color="000000" w:fill="FFFFFF"/>
            <w:noWrap/>
            <w:vAlign w:val="center"/>
            <w:hideMark/>
          </w:tcPr>
          <w:p w14:paraId="1130753E" w14:textId="77777777" w:rsidR="00906926" w:rsidRPr="00906926" w:rsidRDefault="00906926" w:rsidP="00906926">
            <w:pPr>
              <w:spacing w:after="0"/>
              <w:rPr>
                <w:rFonts w:ascii="Arial" w:eastAsia="Times New Roman" w:hAnsi="Arial" w:cs="Arial"/>
                <w:i/>
                <w:iCs/>
                <w:sz w:val="20"/>
                <w:szCs w:val="20"/>
                <w:lang w:eastAsia="hr-HR"/>
              </w:rPr>
            </w:pPr>
            <w:r w:rsidRPr="00906926">
              <w:rPr>
                <w:rFonts w:ascii="Arial" w:eastAsia="Times New Roman" w:hAnsi="Arial" w:cs="Arial"/>
                <w:i/>
                <w:iCs/>
                <w:sz w:val="20"/>
                <w:szCs w:val="20"/>
                <w:lang w:eastAsia="hr-HR"/>
              </w:rPr>
              <w:t xml:space="preserve">  '39 Vlastiti prihodi</w:t>
            </w:r>
          </w:p>
        </w:tc>
        <w:tc>
          <w:tcPr>
            <w:tcW w:w="2694" w:type="dxa"/>
            <w:shd w:val="clear" w:color="000000" w:fill="FFFFFF"/>
            <w:noWrap/>
            <w:vAlign w:val="center"/>
            <w:hideMark/>
          </w:tcPr>
          <w:p w14:paraId="0B0E848C"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5.235</w:t>
            </w:r>
          </w:p>
        </w:tc>
        <w:tc>
          <w:tcPr>
            <w:tcW w:w="1969" w:type="dxa"/>
            <w:shd w:val="clear" w:color="000000" w:fill="FFFFFF"/>
            <w:noWrap/>
            <w:vAlign w:val="center"/>
            <w:hideMark/>
          </w:tcPr>
          <w:p w14:paraId="46FFAB1A"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3.500</w:t>
            </w:r>
          </w:p>
        </w:tc>
      </w:tr>
      <w:tr w:rsidR="00906926" w:rsidRPr="00906926" w14:paraId="166D11AE" w14:textId="77777777" w:rsidTr="00906926">
        <w:trPr>
          <w:trHeight w:val="283"/>
        </w:trPr>
        <w:tc>
          <w:tcPr>
            <w:tcW w:w="3397" w:type="dxa"/>
            <w:shd w:val="clear" w:color="000000" w:fill="FFFFFF"/>
            <w:vAlign w:val="center"/>
            <w:hideMark/>
          </w:tcPr>
          <w:p w14:paraId="01BCE59C" w14:textId="77777777" w:rsidR="00906926" w:rsidRPr="00906926" w:rsidRDefault="00906926" w:rsidP="00906926">
            <w:pPr>
              <w:spacing w:after="0"/>
              <w:rPr>
                <w:rFonts w:ascii="Arial" w:eastAsia="Times New Roman" w:hAnsi="Arial" w:cs="Arial"/>
                <w:b/>
                <w:bCs/>
                <w:sz w:val="20"/>
                <w:szCs w:val="20"/>
                <w:lang w:eastAsia="hr-HR"/>
              </w:rPr>
            </w:pPr>
            <w:r w:rsidRPr="00906926">
              <w:rPr>
                <w:rFonts w:ascii="Arial" w:eastAsia="Times New Roman" w:hAnsi="Arial" w:cs="Arial"/>
                <w:b/>
                <w:bCs/>
                <w:sz w:val="20"/>
                <w:szCs w:val="20"/>
                <w:lang w:eastAsia="hr-HR"/>
              </w:rPr>
              <w:t>4 Prihodi za posebne namjene</w:t>
            </w:r>
          </w:p>
        </w:tc>
        <w:tc>
          <w:tcPr>
            <w:tcW w:w="2694" w:type="dxa"/>
            <w:shd w:val="clear" w:color="000000" w:fill="FFFFFF"/>
            <w:noWrap/>
            <w:vAlign w:val="center"/>
            <w:hideMark/>
          </w:tcPr>
          <w:p w14:paraId="46C13F01" w14:textId="77777777" w:rsidR="00906926" w:rsidRPr="00906926" w:rsidRDefault="00906926" w:rsidP="00906926">
            <w:pPr>
              <w:spacing w:after="0"/>
              <w:jc w:val="right"/>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82.042</w:t>
            </w:r>
          </w:p>
        </w:tc>
        <w:tc>
          <w:tcPr>
            <w:tcW w:w="1969" w:type="dxa"/>
            <w:shd w:val="clear" w:color="000000" w:fill="FFFFFF"/>
            <w:noWrap/>
            <w:vAlign w:val="center"/>
            <w:hideMark/>
          </w:tcPr>
          <w:p w14:paraId="7E9ADF15"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76.600</w:t>
            </w:r>
          </w:p>
        </w:tc>
      </w:tr>
      <w:tr w:rsidR="00906926" w:rsidRPr="00906926" w14:paraId="5E7AC2B8" w14:textId="77777777" w:rsidTr="00906926">
        <w:trPr>
          <w:trHeight w:val="283"/>
        </w:trPr>
        <w:tc>
          <w:tcPr>
            <w:tcW w:w="3397" w:type="dxa"/>
            <w:shd w:val="clear" w:color="000000" w:fill="FFFFFF"/>
            <w:vAlign w:val="center"/>
            <w:hideMark/>
          </w:tcPr>
          <w:p w14:paraId="714C0D29" w14:textId="77777777" w:rsidR="00906926" w:rsidRPr="00906926" w:rsidRDefault="00906926" w:rsidP="00906926">
            <w:pPr>
              <w:spacing w:after="0"/>
              <w:rPr>
                <w:rFonts w:ascii="Arial" w:eastAsia="Times New Roman" w:hAnsi="Arial" w:cs="Arial"/>
                <w:i/>
                <w:iCs/>
                <w:sz w:val="20"/>
                <w:szCs w:val="20"/>
                <w:lang w:eastAsia="hr-HR"/>
              </w:rPr>
            </w:pPr>
            <w:r w:rsidRPr="00906926">
              <w:rPr>
                <w:rFonts w:ascii="Arial" w:eastAsia="Times New Roman" w:hAnsi="Arial" w:cs="Arial"/>
                <w:i/>
                <w:iCs/>
                <w:sz w:val="20"/>
                <w:szCs w:val="20"/>
                <w:lang w:eastAsia="hr-HR"/>
              </w:rPr>
              <w:t xml:space="preserve">  49 Prihodi za posebne namjene</w:t>
            </w:r>
          </w:p>
        </w:tc>
        <w:tc>
          <w:tcPr>
            <w:tcW w:w="2694" w:type="dxa"/>
            <w:noWrap/>
            <w:vAlign w:val="center"/>
            <w:hideMark/>
          </w:tcPr>
          <w:p w14:paraId="0DA1CCA4"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82.042</w:t>
            </w:r>
          </w:p>
        </w:tc>
        <w:tc>
          <w:tcPr>
            <w:tcW w:w="1969" w:type="dxa"/>
            <w:noWrap/>
            <w:vAlign w:val="center"/>
            <w:hideMark/>
          </w:tcPr>
          <w:p w14:paraId="1334750A"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76.600</w:t>
            </w:r>
          </w:p>
        </w:tc>
      </w:tr>
      <w:tr w:rsidR="00906926" w:rsidRPr="00906926" w14:paraId="5EFCAA83" w14:textId="77777777" w:rsidTr="00906926">
        <w:trPr>
          <w:trHeight w:val="283"/>
        </w:trPr>
        <w:tc>
          <w:tcPr>
            <w:tcW w:w="3397" w:type="dxa"/>
            <w:vAlign w:val="center"/>
            <w:hideMark/>
          </w:tcPr>
          <w:p w14:paraId="268CEEA1" w14:textId="77777777" w:rsidR="00906926" w:rsidRPr="00906926" w:rsidRDefault="00906926" w:rsidP="00906926">
            <w:pPr>
              <w:spacing w:after="0"/>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5 Pomoći</w:t>
            </w:r>
          </w:p>
        </w:tc>
        <w:tc>
          <w:tcPr>
            <w:tcW w:w="2694" w:type="dxa"/>
            <w:noWrap/>
            <w:vAlign w:val="center"/>
            <w:hideMark/>
          </w:tcPr>
          <w:p w14:paraId="07AB4B8B" w14:textId="77777777" w:rsidR="00906926" w:rsidRPr="00906926" w:rsidRDefault="00906926" w:rsidP="00906926">
            <w:pPr>
              <w:spacing w:after="0"/>
              <w:jc w:val="right"/>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1.742.588</w:t>
            </w:r>
          </w:p>
        </w:tc>
        <w:tc>
          <w:tcPr>
            <w:tcW w:w="1969" w:type="dxa"/>
            <w:noWrap/>
            <w:vAlign w:val="center"/>
            <w:hideMark/>
          </w:tcPr>
          <w:p w14:paraId="517DB7B0" w14:textId="77777777" w:rsidR="00906926" w:rsidRPr="00906926" w:rsidRDefault="00906926" w:rsidP="00906926">
            <w:pPr>
              <w:spacing w:after="0"/>
              <w:jc w:val="right"/>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1.720.270</w:t>
            </w:r>
          </w:p>
        </w:tc>
      </w:tr>
      <w:tr w:rsidR="00906926" w:rsidRPr="00906926" w14:paraId="71ACB49C" w14:textId="77777777" w:rsidTr="00906926">
        <w:trPr>
          <w:trHeight w:val="283"/>
        </w:trPr>
        <w:tc>
          <w:tcPr>
            <w:tcW w:w="3397" w:type="dxa"/>
            <w:vAlign w:val="center"/>
            <w:hideMark/>
          </w:tcPr>
          <w:p w14:paraId="1E2639AF" w14:textId="77777777" w:rsidR="00906926" w:rsidRPr="00906926" w:rsidRDefault="00906926" w:rsidP="00906926">
            <w:pPr>
              <w:spacing w:after="0"/>
              <w:jc w:val="center"/>
              <w:rPr>
                <w:rFonts w:ascii="Arial" w:eastAsia="Times New Roman" w:hAnsi="Arial" w:cs="Arial"/>
                <w:i/>
                <w:iCs/>
                <w:color w:val="000000"/>
                <w:sz w:val="20"/>
                <w:szCs w:val="20"/>
                <w:lang w:eastAsia="hr-HR"/>
              </w:rPr>
            </w:pPr>
            <w:r w:rsidRPr="00906926">
              <w:rPr>
                <w:rFonts w:ascii="Arial" w:eastAsia="Times New Roman" w:hAnsi="Arial" w:cs="Arial"/>
                <w:i/>
                <w:iCs/>
                <w:color w:val="000000"/>
                <w:sz w:val="20"/>
                <w:szCs w:val="20"/>
                <w:lang w:eastAsia="hr-HR"/>
              </w:rPr>
              <w:t>5.0.111 pomoći decentralizirana sred (od 1.1.2026.)</w:t>
            </w:r>
          </w:p>
        </w:tc>
        <w:tc>
          <w:tcPr>
            <w:tcW w:w="2694" w:type="dxa"/>
            <w:noWrap/>
            <w:vAlign w:val="center"/>
            <w:hideMark/>
          </w:tcPr>
          <w:p w14:paraId="3B7FBD1A" w14:textId="77777777" w:rsidR="00906926" w:rsidRPr="00906926" w:rsidRDefault="00906926" w:rsidP="00906926">
            <w:pPr>
              <w:spacing w:after="0"/>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 </w:t>
            </w:r>
          </w:p>
        </w:tc>
        <w:tc>
          <w:tcPr>
            <w:tcW w:w="1969" w:type="dxa"/>
            <w:noWrap/>
            <w:vAlign w:val="center"/>
            <w:hideMark/>
          </w:tcPr>
          <w:p w14:paraId="2E864FB6"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123.000</w:t>
            </w:r>
          </w:p>
        </w:tc>
      </w:tr>
      <w:tr w:rsidR="00906926" w:rsidRPr="00906926" w14:paraId="3A3ECD2A" w14:textId="77777777" w:rsidTr="00906926">
        <w:trPr>
          <w:trHeight w:val="283"/>
        </w:trPr>
        <w:tc>
          <w:tcPr>
            <w:tcW w:w="3397" w:type="dxa"/>
            <w:vAlign w:val="center"/>
            <w:hideMark/>
          </w:tcPr>
          <w:p w14:paraId="0999A70E" w14:textId="77777777" w:rsidR="00906926" w:rsidRPr="00906926" w:rsidRDefault="00906926" w:rsidP="00906926">
            <w:pPr>
              <w:spacing w:after="0"/>
              <w:jc w:val="center"/>
              <w:rPr>
                <w:rFonts w:ascii="Arial" w:eastAsia="Times New Roman" w:hAnsi="Arial" w:cs="Arial"/>
                <w:i/>
                <w:iCs/>
                <w:color w:val="000000"/>
                <w:sz w:val="20"/>
                <w:szCs w:val="20"/>
                <w:lang w:eastAsia="hr-HR"/>
              </w:rPr>
            </w:pPr>
            <w:r w:rsidRPr="00906926">
              <w:rPr>
                <w:rFonts w:ascii="Arial" w:eastAsia="Times New Roman" w:hAnsi="Arial" w:cs="Arial"/>
                <w:i/>
                <w:iCs/>
                <w:color w:val="000000"/>
                <w:sz w:val="20"/>
                <w:szCs w:val="20"/>
                <w:lang w:eastAsia="hr-HR"/>
              </w:rPr>
              <w:t>5.1.001 pomoći decentralizirana sred (do 31.12.2025.)</w:t>
            </w:r>
          </w:p>
        </w:tc>
        <w:tc>
          <w:tcPr>
            <w:tcW w:w="2694" w:type="dxa"/>
            <w:noWrap/>
            <w:vAlign w:val="center"/>
            <w:hideMark/>
          </w:tcPr>
          <w:p w14:paraId="66AA8A97"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122.978</w:t>
            </w:r>
          </w:p>
        </w:tc>
        <w:tc>
          <w:tcPr>
            <w:tcW w:w="1969" w:type="dxa"/>
            <w:noWrap/>
            <w:vAlign w:val="center"/>
            <w:hideMark/>
          </w:tcPr>
          <w:p w14:paraId="3793C023" w14:textId="77777777" w:rsidR="00906926" w:rsidRPr="00906926" w:rsidRDefault="00906926" w:rsidP="00906926">
            <w:pPr>
              <w:spacing w:after="0"/>
              <w:jc w:val="right"/>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0</w:t>
            </w:r>
          </w:p>
        </w:tc>
      </w:tr>
      <w:tr w:rsidR="00906926" w:rsidRPr="00906926" w14:paraId="30045C8B" w14:textId="77777777" w:rsidTr="00906926">
        <w:trPr>
          <w:trHeight w:val="283"/>
        </w:trPr>
        <w:tc>
          <w:tcPr>
            <w:tcW w:w="3397" w:type="dxa"/>
            <w:shd w:val="clear" w:color="000000" w:fill="FFFFFF"/>
            <w:noWrap/>
            <w:vAlign w:val="center"/>
            <w:hideMark/>
          </w:tcPr>
          <w:p w14:paraId="1651A4EB" w14:textId="77777777" w:rsidR="00906926" w:rsidRPr="00906926" w:rsidRDefault="00906926" w:rsidP="00906926">
            <w:pPr>
              <w:spacing w:after="0"/>
              <w:rPr>
                <w:rFonts w:ascii="Arial" w:eastAsia="Times New Roman" w:hAnsi="Arial" w:cs="Arial"/>
                <w:i/>
                <w:iCs/>
                <w:sz w:val="20"/>
                <w:szCs w:val="20"/>
                <w:lang w:eastAsia="hr-HR"/>
              </w:rPr>
            </w:pPr>
            <w:r w:rsidRPr="00906926">
              <w:rPr>
                <w:rFonts w:ascii="Arial" w:eastAsia="Times New Roman" w:hAnsi="Arial" w:cs="Arial"/>
                <w:i/>
                <w:iCs/>
                <w:sz w:val="20"/>
                <w:szCs w:val="20"/>
                <w:lang w:eastAsia="hr-HR"/>
              </w:rPr>
              <w:t xml:space="preserve">  59 Pomoći prihodi korisnika</w:t>
            </w:r>
          </w:p>
        </w:tc>
        <w:tc>
          <w:tcPr>
            <w:tcW w:w="2694" w:type="dxa"/>
            <w:noWrap/>
            <w:vAlign w:val="center"/>
            <w:hideMark/>
          </w:tcPr>
          <w:p w14:paraId="55308AFC"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1.619.610</w:t>
            </w:r>
          </w:p>
        </w:tc>
        <w:tc>
          <w:tcPr>
            <w:tcW w:w="1969" w:type="dxa"/>
            <w:noWrap/>
            <w:vAlign w:val="center"/>
            <w:hideMark/>
          </w:tcPr>
          <w:p w14:paraId="4250C78E"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1.597.270</w:t>
            </w:r>
          </w:p>
        </w:tc>
      </w:tr>
      <w:tr w:rsidR="00906926" w:rsidRPr="00906926" w14:paraId="1A7E5476" w14:textId="77777777" w:rsidTr="00906926">
        <w:trPr>
          <w:trHeight w:val="283"/>
        </w:trPr>
        <w:tc>
          <w:tcPr>
            <w:tcW w:w="3397" w:type="dxa"/>
            <w:vAlign w:val="center"/>
            <w:hideMark/>
          </w:tcPr>
          <w:p w14:paraId="325EFEB0" w14:textId="77777777" w:rsidR="00906926" w:rsidRPr="00906926" w:rsidRDefault="00906926" w:rsidP="00906926">
            <w:pPr>
              <w:spacing w:after="0"/>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6 Donacije</w:t>
            </w:r>
          </w:p>
        </w:tc>
        <w:tc>
          <w:tcPr>
            <w:tcW w:w="2694" w:type="dxa"/>
            <w:noWrap/>
            <w:vAlign w:val="center"/>
            <w:hideMark/>
          </w:tcPr>
          <w:p w14:paraId="015D76A4" w14:textId="77777777" w:rsidR="00906926" w:rsidRPr="00906926" w:rsidRDefault="00906926" w:rsidP="00906926">
            <w:pPr>
              <w:spacing w:after="0"/>
              <w:jc w:val="right"/>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8.200</w:t>
            </w:r>
          </w:p>
        </w:tc>
        <w:tc>
          <w:tcPr>
            <w:tcW w:w="1969" w:type="dxa"/>
            <w:noWrap/>
            <w:vAlign w:val="center"/>
            <w:hideMark/>
          </w:tcPr>
          <w:p w14:paraId="799D16BD"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1.000</w:t>
            </w:r>
          </w:p>
        </w:tc>
      </w:tr>
      <w:tr w:rsidR="00906926" w:rsidRPr="00906926" w14:paraId="137A2F44" w14:textId="77777777" w:rsidTr="00906926">
        <w:trPr>
          <w:trHeight w:val="283"/>
        </w:trPr>
        <w:tc>
          <w:tcPr>
            <w:tcW w:w="3397" w:type="dxa"/>
            <w:shd w:val="clear" w:color="000000" w:fill="FFFFFF"/>
            <w:noWrap/>
            <w:vAlign w:val="center"/>
            <w:hideMark/>
          </w:tcPr>
          <w:p w14:paraId="7B7B055C" w14:textId="77777777" w:rsidR="00906926" w:rsidRPr="00906926" w:rsidRDefault="00906926" w:rsidP="00906926">
            <w:pPr>
              <w:spacing w:after="0"/>
              <w:rPr>
                <w:rFonts w:ascii="Arial" w:eastAsia="Times New Roman" w:hAnsi="Arial" w:cs="Arial"/>
                <w:i/>
                <w:iCs/>
                <w:sz w:val="20"/>
                <w:szCs w:val="20"/>
                <w:lang w:eastAsia="hr-HR"/>
              </w:rPr>
            </w:pPr>
            <w:r w:rsidRPr="00906926">
              <w:rPr>
                <w:rFonts w:ascii="Arial" w:eastAsia="Times New Roman" w:hAnsi="Arial" w:cs="Arial"/>
                <w:i/>
                <w:iCs/>
                <w:sz w:val="20"/>
                <w:szCs w:val="20"/>
                <w:lang w:eastAsia="hr-HR"/>
              </w:rPr>
              <w:t xml:space="preserve">  69 Donacije-prihodi korisnika</w:t>
            </w:r>
          </w:p>
        </w:tc>
        <w:tc>
          <w:tcPr>
            <w:tcW w:w="2694" w:type="dxa"/>
            <w:noWrap/>
            <w:vAlign w:val="center"/>
            <w:hideMark/>
          </w:tcPr>
          <w:p w14:paraId="39899A1A" w14:textId="77777777" w:rsidR="00906926" w:rsidRPr="00906926" w:rsidRDefault="00906926" w:rsidP="00906926">
            <w:pPr>
              <w:spacing w:after="0"/>
              <w:jc w:val="right"/>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8.200</w:t>
            </w:r>
          </w:p>
        </w:tc>
        <w:tc>
          <w:tcPr>
            <w:tcW w:w="1969" w:type="dxa"/>
            <w:noWrap/>
            <w:vAlign w:val="center"/>
            <w:hideMark/>
          </w:tcPr>
          <w:p w14:paraId="6EE99EB3" w14:textId="77777777" w:rsidR="00906926" w:rsidRPr="00906926" w:rsidRDefault="00906926" w:rsidP="00906926">
            <w:pPr>
              <w:spacing w:after="0"/>
              <w:jc w:val="right"/>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1.000</w:t>
            </w:r>
          </w:p>
        </w:tc>
      </w:tr>
      <w:tr w:rsidR="00906926" w:rsidRPr="00906926" w14:paraId="160C8146" w14:textId="77777777" w:rsidTr="00906926">
        <w:trPr>
          <w:trHeight w:val="283"/>
        </w:trPr>
        <w:tc>
          <w:tcPr>
            <w:tcW w:w="3397" w:type="dxa"/>
            <w:vAlign w:val="center"/>
            <w:hideMark/>
          </w:tcPr>
          <w:p w14:paraId="51740F74" w14:textId="77777777" w:rsidR="00906926" w:rsidRPr="00906926" w:rsidRDefault="00906926" w:rsidP="00906926">
            <w:pPr>
              <w:spacing w:after="0"/>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7 Prihodi od nefinancijske imovine</w:t>
            </w:r>
          </w:p>
        </w:tc>
        <w:tc>
          <w:tcPr>
            <w:tcW w:w="2694" w:type="dxa"/>
            <w:noWrap/>
            <w:vAlign w:val="center"/>
            <w:hideMark/>
          </w:tcPr>
          <w:p w14:paraId="6C81C77B" w14:textId="77777777" w:rsidR="00906926" w:rsidRPr="00906926" w:rsidRDefault="00906926" w:rsidP="00906926">
            <w:pPr>
              <w:spacing w:after="0"/>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 </w:t>
            </w:r>
          </w:p>
        </w:tc>
        <w:tc>
          <w:tcPr>
            <w:tcW w:w="1969" w:type="dxa"/>
            <w:noWrap/>
            <w:vAlign w:val="center"/>
            <w:hideMark/>
          </w:tcPr>
          <w:p w14:paraId="49CE9A91" w14:textId="77777777" w:rsidR="00906926" w:rsidRPr="00906926" w:rsidRDefault="00906926" w:rsidP="00906926">
            <w:pPr>
              <w:spacing w:after="0"/>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 </w:t>
            </w:r>
          </w:p>
        </w:tc>
      </w:tr>
      <w:tr w:rsidR="00906926" w:rsidRPr="00906926" w14:paraId="4D353881" w14:textId="77777777" w:rsidTr="00906926">
        <w:trPr>
          <w:trHeight w:val="283"/>
        </w:trPr>
        <w:tc>
          <w:tcPr>
            <w:tcW w:w="3397" w:type="dxa"/>
            <w:shd w:val="clear" w:color="000000" w:fill="FFFFFF"/>
            <w:vAlign w:val="center"/>
            <w:hideMark/>
          </w:tcPr>
          <w:p w14:paraId="78C810AD" w14:textId="77777777" w:rsidR="00906926" w:rsidRPr="00906926" w:rsidRDefault="00906926" w:rsidP="00906926">
            <w:pPr>
              <w:spacing w:after="0"/>
              <w:rPr>
                <w:rFonts w:ascii="Arial" w:eastAsia="Times New Roman" w:hAnsi="Arial" w:cs="Arial"/>
                <w:i/>
                <w:iCs/>
                <w:sz w:val="20"/>
                <w:szCs w:val="20"/>
                <w:lang w:eastAsia="hr-HR"/>
              </w:rPr>
            </w:pPr>
            <w:r w:rsidRPr="00906926">
              <w:rPr>
                <w:rFonts w:ascii="Arial" w:eastAsia="Times New Roman" w:hAnsi="Arial" w:cs="Arial"/>
                <w:i/>
                <w:iCs/>
                <w:sz w:val="20"/>
                <w:szCs w:val="20"/>
                <w:lang w:eastAsia="hr-HR"/>
              </w:rPr>
              <w:t xml:space="preserve">  79 Prihodi od nefinancijske imovine</w:t>
            </w:r>
          </w:p>
        </w:tc>
        <w:tc>
          <w:tcPr>
            <w:tcW w:w="2694" w:type="dxa"/>
            <w:noWrap/>
            <w:vAlign w:val="center"/>
            <w:hideMark/>
          </w:tcPr>
          <w:p w14:paraId="2E34AA2B" w14:textId="77777777" w:rsidR="00906926" w:rsidRPr="00906926" w:rsidRDefault="00906926" w:rsidP="00906926">
            <w:pPr>
              <w:spacing w:after="0"/>
              <w:rPr>
                <w:rFonts w:ascii="Arial" w:eastAsia="Times New Roman" w:hAnsi="Arial" w:cs="Arial"/>
                <w:color w:val="000000"/>
                <w:sz w:val="20"/>
                <w:szCs w:val="20"/>
                <w:lang w:eastAsia="hr-HR"/>
              </w:rPr>
            </w:pPr>
            <w:r w:rsidRPr="00906926">
              <w:rPr>
                <w:rFonts w:ascii="Arial" w:eastAsia="Times New Roman" w:hAnsi="Arial" w:cs="Arial"/>
                <w:color w:val="000000"/>
                <w:sz w:val="20"/>
                <w:szCs w:val="20"/>
                <w:lang w:eastAsia="hr-HR"/>
              </w:rPr>
              <w:t> </w:t>
            </w:r>
          </w:p>
        </w:tc>
        <w:tc>
          <w:tcPr>
            <w:tcW w:w="1969" w:type="dxa"/>
            <w:noWrap/>
            <w:vAlign w:val="center"/>
            <w:hideMark/>
          </w:tcPr>
          <w:p w14:paraId="35710E0F" w14:textId="77777777" w:rsidR="00906926" w:rsidRPr="00906926" w:rsidRDefault="00906926" w:rsidP="00906926">
            <w:pPr>
              <w:spacing w:after="0"/>
              <w:rPr>
                <w:rFonts w:ascii="Arial" w:eastAsia="Times New Roman" w:hAnsi="Arial" w:cs="Arial"/>
                <w:b/>
                <w:bCs/>
                <w:color w:val="000000"/>
                <w:sz w:val="20"/>
                <w:szCs w:val="20"/>
                <w:lang w:eastAsia="hr-HR"/>
              </w:rPr>
            </w:pPr>
            <w:r w:rsidRPr="00906926">
              <w:rPr>
                <w:rFonts w:ascii="Arial" w:eastAsia="Times New Roman" w:hAnsi="Arial" w:cs="Arial"/>
                <w:b/>
                <w:bCs/>
                <w:color w:val="000000"/>
                <w:sz w:val="20"/>
                <w:szCs w:val="20"/>
                <w:lang w:eastAsia="hr-HR"/>
              </w:rPr>
              <w:t> </w:t>
            </w:r>
          </w:p>
        </w:tc>
      </w:tr>
    </w:tbl>
    <w:p w14:paraId="3ED39D09" w14:textId="77777777" w:rsidR="00906926" w:rsidRDefault="00906926" w:rsidP="00837B01">
      <w:pPr>
        <w:autoSpaceDE w:val="0"/>
        <w:autoSpaceDN w:val="0"/>
        <w:adjustRightInd w:val="0"/>
        <w:spacing w:after="0"/>
        <w:jc w:val="both"/>
        <w:rPr>
          <w:rFonts w:ascii="Arial" w:eastAsia="Times New Roman" w:hAnsi="Arial" w:cs="Arial"/>
          <w:sz w:val="22"/>
          <w:u w:val="single"/>
          <w:lang w:eastAsia="hr-HR"/>
        </w:rPr>
      </w:pPr>
    </w:p>
    <w:p w14:paraId="3C2E579B" w14:textId="77777777" w:rsidR="00906926" w:rsidRDefault="00906926" w:rsidP="00837B01">
      <w:pPr>
        <w:autoSpaceDE w:val="0"/>
        <w:autoSpaceDN w:val="0"/>
        <w:adjustRightInd w:val="0"/>
        <w:spacing w:after="0"/>
        <w:jc w:val="both"/>
        <w:rPr>
          <w:rFonts w:ascii="Arial" w:eastAsia="Times New Roman" w:hAnsi="Arial" w:cs="Arial"/>
          <w:sz w:val="22"/>
          <w:u w:val="single"/>
          <w:lang w:eastAsia="hr-HR"/>
        </w:rPr>
      </w:pPr>
    </w:p>
    <w:p w14:paraId="51C60BE1" w14:textId="573C379D" w:rsidR="004C5582" w:rsidRDefault="005B3D51" w:rsidP="00837B01">
      <w:pPr>
        <w:autoSpaceDE w:val="0"/>
        <w:autoSpaceDN w:val="0"/>
        <w:adjustRightInd w:val="0"/>
        <w:spacing w:after="0"/>
        <w:jc w:val="both"/>
        <w:rPr>
          <w:rFonts w:ascii="Arial" w:eastAsia="Times New Roman" w:hAnsi="Arial" w:cs="Arial"/>
          <w:sz w:val="22"/>
          <w:u w:val="single"/>
          <w:lang w:eastAsia="hr-HR"/>
        </w:rPr>
      </w:pPr>
      <w:r w:rsidRPr="005B3D51">
        <w:rPr>
          <w:rFonts w:ascii="Arial" w:eastAsia="Times New Roman" w:hAnsi="Arial" w:cs="Arial"/>
          <w:sz w:val="22"/>
          <w:u w:val="single"/>
          <w:lang w:eastAsia="hr-HR"/>
        </w:rPr>
        <w:t>Izvor 1.1.001 Opći prihodi i primici</w:t>
      </w:r>
    </w:p>
    <w:p w14:paraId="1181C324" w14:textId="68CA85B4" w:rsidR="005B3D51" w:rsidRPr="005B3D51" w:rsidRDefault="005B3D51" w:rsidP="00837B01">
      <w:pPr>
        <w:autoSpaceDE w:val="0"/>
        <w:autoSpaceDN w:val="0"/>
        <w:adjustRightInd w:val="0"/>
        <w:spacing w:after="0"/>
        <w:jc w:val="both"/>
        <w:rPr>
          <w:rFonts w:ascii="Arial" w:eastAsia="Times New Roman" w:hAnsi="Arial" w:cs="Arial"/>
          <w:sz w:val="22"/>
          <w:lang w:eastAsia="hr-HR"/>
        </w:rPr>
      </w:pPr>
      <w:r w:rsidRPr="005B3D51">
        <w:rPr>
          <w:rFonts w:ascii="Arial" w:eastAsia="Times New Roman" w:hAnsi="Arial" w:cs="Arial"/>
          <w:sz w:val="22"/>
          <w:lang w:eastAsia="hr-HR"/>
        </w:rPr>
        <w:t>Prihodi od nadležnog proračuna iznose od 219.700</w:t>
      </w:r>
      <w:r w:rsidR="004C5582" w:rsidRPr="004C5582">
        <w:rPr>
          <w:rFonts w:ascii="Arial" w:eastAsia="Times New Roman" w:hAnsi="Arial" w:cs="Arial"/>
          <w:sz w:val="22"/>
          <w:lang w:eastAsia="hr-HR"/>
        </w:rPr>
        <w:t>,00 EUR</w:t>
      </w:r>
      <w:r w:rsidRPr="005B3D51">
        <w:rPr>
          <w:rFonts w:ascii="Arial" w:eastAsia="Times New Roman" w:hAnsi="Arial" w:cs="Arial"/>
          <w:sz w:val="22"/>
          <w:lang w:eastAsia="hr-HR"/>
        </w:rPr>
        <w:t>, a pokrivaju rashode za 5 učiteljica zaposlenih u produženom boravku, 7 pomoćnika u nastavi zatim naknade učiteljima koji provode izvannastavni program Građanskog odgoja, rashode za namirnice kroz shemu školskog voća i rashode energije i računalne usluge te u nabavku video nadzora za igralište, obnovu plinske stanice.</w:t>
      </w:r>
    </w:p>
    <w:p w14:paraId="3A27F780" w14:textId="77777777" w:rsidR="005B3D51" w:rsidRPr="005B3D51" w:rsidRDefault="005B3D51" w:rsidP="00837B01">
      <w:pPr>
        <w:autoSpaceDE w:val="0"/>
        <w:autoSpaceDN w:val="0"/>
        <w:adjustRightInd w:val="0"/>
        <w:spacing w:after="0"/>
        <w:jc w:val="both"/>
        <w:rPr>
          <w:rFonts w:ascii="Arial" w:eastAsia="Times New Roman" w:hAnsi="Arial" w:cs="Arial"/>
          <w:sz w:val="22"/>
          <w:highlight w:val="yellow"/>
          <w:lang w:eastAsia="hr-HR"/>
        </w:rPr>
      </w:pPr>
    </w:p>
    <w:p w14:paraId="223E6AA7" w14:textId="77777777" w:rsidR="004C5582" w:rsidRDefault="005B3D51" w:rsidP="00837B01">
      <w:pPr>
        <w:autoSpaceDE w:val="0"/>
        <w:autoSpaceDN w:val="0"/>
        <w:adjustRightInd w:val="0"/>
        <w:spacing w:after="0"/>
        <w:jc w:val="both"/>
        <w:rPr>
          <w:rFonts w:ascii="Arial" w:eastAsia="Times New Roman" w:hAnsi="Arial" w:cs="Arial"/>
          <w:sz w:val="22"/>
          <w:u w:val="single"/>
          <w:lang w:eastAsia="hr-HR"/>
        </w:rPr>
      </w:pPr>
      <w:r w:rsidRPr="005B3D51">
        <w:rPr>
          <w:rFonts w:ascii="Arial" w:eastAsia="Times New Roman" w:hAnsi="Arial" w:cs="Arial"/>
          <w:sz w:val="22"/>
          <w:u w:val="single"/>
          <w:lang w:eastAsia="hr-HR"/>
        </w:rPr>
        <w:t>Izvor 5.1.001 odnosno 5.0.111  Prihodi za decentralizirane funkcije osnovnog obrazovanja</w:t>
      </w:r>
    </w:p>
    <w:p w14:paraId="2897CA13" w14:textId="3DC1495D" w:rsidR="005B3D51" w:rsidRPr="005B3D51" w:rsidRDefault="005B3D51" w:rsidP="00837B01">
      <w:pPr>
        <w:autoSpaceDE w:val="0"/>
        <w:autoSpaceDN w:val="0"/>
        <w:adjustRightInd w:val="0"/>
        <w:spacing w:after="0"/>
        <w:jc w:val="both"/>
        <w:rPr>
          <w:rFonts w:ascii="Arial" w:eastAsia="Times New Roman" w:hAnsi="Arial" w:cs="Arial"/>
          <w:sz w:val="22"/>
          <w:u w:val="single"/>
          <w:lang w:eastAsia="hr-HR"/>
        </w:rPr>
      </w:pPr>
      <w:r w:rsidRPr="005B3D51">
        <w:rPr>
          <w:rFonts w:ascii="Arial" w:eastAsia="Aptos" w:hAnsi="Arial" w:cs="Arial"/>
          <w:sz w:val="22"/>
          <w:lang w:eastAsia="hr-HR"/>
        </w:rPr>
        <w:t xml:space="preserve">Pravilnik o proračunskim klasifikacijama («Narodne novine» br. 4/24 i 122/25) propisuje da se </w:t>
      </w:r>
      <w:r w:rsidR="004C5582">
        <w:rPr>
          <w:rFonts w:ascii="Arial" w:eastAsia="Aptos" w:hAnsi="Arial" w:cs="Arial"/>
          <w:sz w:val="22"/>
          <w:lang w:eastAsia="hr-HR"/>
        </w:rPr>
        <w:t>0</w:t>
      </w:r>
      <w:r w:rsidRPr="005B3D51">
        <w:rPr>
          <w:rFonts w:ascii="Arial" w:eastAsia="Aptos" w:hAnsi="Arial" w:cs="Arial"/>
          <w:sz w:val="22"/>
          <w:lang w:eastAsia="hr-HR"/>
        </w:rPr>
        <w:t>1.</w:t>
      </w:r>
      <w:r w:rsidR="004C5582">
        <w:rPr>
          <w:rFonts w:ascii="Arial" w:eastAsia="Aptos" w:hAnsi="Arial" w:cs="Arial"/>
          <w:sz w:val="22"/>
          <w:lang w:eastAsia="hr-HR"/>
        </w:rPr>
        <w:t>0</w:t>
      </w:r>
      <w:r w:rsidRPr="005B3D51">
        <w:rPr>
          <w:rFonts w:ascii="Arial" w:eastAsia="Aptos" w:hAnsi="Arial" w:cs="Arial"/>
          <w:sz w:val="22"/>
          <w:lang w:eastAsia="hr-HR"/>
        </w:rPr>
        <w:t>1.2026.</w:t>
      </w:r>
      <w:r w:rsidR="004C5582">
        <w:rPr>
          <w:rFonts w:ascii="Arial" w:eastAsia="Aptos" w:hAnsi="Arial" w:cs="Arial"/>
          <w:sz w:val="22"/>
          <w:lang w:eastAsia="hr-HR"/>
        </w:rPr>
        <w:t xml:space="preserve"> godine</w:t>
      </w:r>
      <w:r w:rsidRPr="005B3D51">
        <w:rPr>
          <w:rFonts w:ascii="Arial" w:eastAsia="Aptos" w:hAnsi="Arial" w:cs="Arial"/>
          <w:sz w:val="22"/>
          <w:lang w:eastAsia="hr-HR"/>
        </w:rPr>
        <w:t xml:space="preserve"> nove obavezne oznake izvora financiranja pa se tako izvor prihoda</w:t>
      </w:r>
      <w:r w:rsidRPr="005B3D51">
        <w:rPr>
          <w:rFonts w:ascii="Arial" w:eastAsia="Times New Roman" w:hAnsi="Arial" w:cs="Arial"/>
          <w:sz w:val="22"/>
          <w:lang w:eastAsia="hr-HR"/>
        </w:rPr>
        <w:t xml:space="preserve"> Prihodi za decentralizirane funkcije osnovnog obrazovanja</w:t>
      </w:r>
      <w:r w:rsidRPr="005B3D51">
        <w:rPr>
          <w:rFonts w:ascii="Arial" w:eastAsia="Aptos" w:hAnsi="Arial" w:cs="Arial"/>
          <w:sz w:val="22"/>
          <w:lang w:eastAsia="hr-HR"/>
        </w:rPr>
        <w:t xml:space="preserve"> od 01.01.2026</w:t>
      </w:r>
      <w:r w:rsidR="004C5582">
        <w:rPr>
          <w:rFonts w:ascii="Arial" w:eastAsia="Aptos" w:hAnsi="Arial" w:cs="Arial"/>
          <w:sz w:val="22"/>
          <w:lang w:eastAsia="hr-HR"/>
        </w:rPr>
        <w:t xml:space="preserve">. godine </w:t>
      </w:r>
      <w:r w:rsidRPr="005B3D51">
        <w:rPr>
          <w:rFonts w:ascii="Arial" w:eastAsia="Aptos" w:hAnsi="Arial" w:cs="Arial"/>
          <w:sz w:val="22"/>
          <w:lang w:eastAsia="hr-HR"/>
        </w:rPr>
        <w:t xml:space="preserve">označava sa 5.0.111 te se tako u tablici i prikazuje. </w:t>
      </w:r>
    </w:p>
    <w:p w14:paraId="62300B4C" w14:textId="4198BCFE" w:rsidR="005B3D51" w:rsidRPr="005B3D51" w:rsidRDefault="005B3D51" w:rsidP="00837B01">
      <w:pPr>
        <w:autoSpaceDE w:val="0"/>
        <w:autoSpaceDN w:val="0"/>
        <w:adjustRightInd w:val="0"/>
        <w:spacing w:after="0"/>
        <w:jc w:val="both"/>
        <w:rPr>
          <w:rFonts w:ascii="Arial" w:eastAsia="Times New Roman" w:hAnsi="Arial" w:cs="Arial"/>
          <w:sz w:val="22"/>
          <w:lang w:eastAsia="hr-HR"/>
        </w:rPr>
      </w:pPr>
      <w:r w:rsidRPr="005B3D51">
        <w:rPr>
          <w:rFonts w:ascii="Arial" w:eastAsia="Times New Roman" w:hAnsi="Arial" w:cs="Arial"/>
          <w:sz w:val="22"/>
          <w:lang w:eastAsia="hr-HR"/>
        </w:rPr>
        <w:t>Prihodi iznose 123.000</w:t>
      </w:r>
      <w:r w:rsidR="004C5582">
        <w:rPr>
          <w:rFonts w:ascii="Arial" w:eastAsia="Times New Roman" w:hAnsi="Arial" w:cs="Arial"/>
          <w:sz w:val="22"/>
          <w:lang w:eastAsia="hr-HR"/>
        </w:rPr>
        <w:t>,00 EUR</w:t>
      </w:r>
      <w:r w:rsidRPr="005B3D51">
        <w:rPr>
          <w:rFonts w:ascii="Arial" w:eastAsia="Times New Roman" w:hAnsi="Arial" w:cs="Arial"/>
          <w:sz w:val="22"/>
          <w:lang w:eastAsia="hr-HR"/>
        </w:rPr>
        <w:t>, a podrazumijeva planiranje sredstava za tekuće izdatke škole: službenih putovanja, uredskog materijala, energije, usluge telefona, pošte i prijevoza, prijevoz učenika, komunalnih usluga, računalnih usluga, zdravstvenih usluga, ostalih usluga, premija osiguranja i ostalih nespomenutih rashoda poslovanja, materijala za tekuće i investicijsko održavanje, usluge tekućeg i investicijskog održavanja. Za 2026. god</w:t>
      </w:r>
      <w:r w:rsidR="004C5582">
        <w:rPr>
          <w:rFonts w:ascii="Arial" w:eastAsia="Times New Roman" w:hAnsi="Arial" w:cs="Arial"/>
          <w:sz w:val="22"/>
          <w:lang w:eastAsia="hr-HR"/>
        </w:rPr>
        <w:t>inu</w:t>
      </w:r>
      <w:r w:rsidRPr="005B3D51">
        <w:rPr>
          <w:rFonts w:ascii="Arial" w:eastAsia="Times New Roman" w:hAnsi="Arial" w:cs="Arial"/>
          <w:sz w:val="22"/>
          <w:lang w:eastAsia="hr-HR"/>
        </w:rPr>
        <w:t xml:space="preserve"> kapitalna ulaganja su u značajno manjem iznosu od prethodnog razdoblja zbog velikog povećanja cijena učeničkog prijevoza.</w:t>
      </w:r>
    </w:p>
    <w:p w14:paraId="682E5EFD" w14:textId="77777777" w:rsidR="005B3D51" w:rsidRPr="005B3D51" w:rsidRDefault="005B3D51" w:rsidP="00837B01">
      <w:pPr>
        <w:autoSpaceDE w:val="0"/>
        <w:autoSpaceDN w:val="0"/>
        <w:adjustRightInd w:val="0"/>
        <w:spacing w:after="0"/>
        <w:jc w:val="both"/>
        <w:rPr>
          <w:rFonts w:ascii="Arial" w:eastAsia="Times New Roman" w:hAnsi="Arial" w:cs="Arial"/>
          <w:sz w:val="22"/>
          <w:highlight w:val="yellow"/>
          <w:lang w:eastAsia="hr-HR"/>
        </w:rPr>
      </w:pPr>
    </w:p>
    <w:p w14:paraId="55FEFDD4" w14:textId="77777777" w:rsidR="005B3D51" w:rsidRPr="005B3D51" w:rsidRDefault="005B3D51" w:rsidP="00837B01">
      <w:pPr>
        <w:autoSpaceDE w:val="0"/>
        <w:autoSpaceDN w:val="0"/>
        <w:adjustRightInd w:val="0"/>
        <w:spacing w:after="0"/>
        <w:jc w:val="both"/>
        <w:rPr>
          <w:rFonts w:ascii="Arial" w:eastAsia="Times New Roman" w:hAnsi="Arial" w:cs="Arial"/>
          <w:sz w:val="22"/>
          <w:u w:val="single"/>
          <w:lang w:eastAsia="hr-HR"/>
        </w:rPr>
      </w:pPr>
      <w:r w:rsidRPr="005B3D51">
        <w:rPr>
          <w:rFonts w:ascii="Arial" w:eastAsia="Times New Roman" w:hAnsi="Arial" w:cs="Arial"/>
          <w:sz w:val="22"/>
          <w:u w:val="single"/>
          <w:lang w:eastAsia="hr-HR"/>
        </w:rPr>
        <w:t>Izvor 3.9.000001 Vlastiti prihodi</w:t>
      </w:r>
    </w:p>
    <w:p w14:paraId="2583AF53" w14:textId="4D55F916" w:rsidR="005B3D51" w:rsidRPr="005B3D51" w:rsidRDefault="005B3D51" w:rsidP="00837B01">
      <w:pPr>
        <w:autoSpaceDE w:val="0"/>
        <w:autoSpaceDN w:val="0"/>
        <w:adjustRightInd w:val="0"/>
        <w:spacing w:after="0"/>
        <w:jc w:val="both"/>
        <w:rPr>
          <w:rFonts w:ascii="Arial" w:eastAsia="Times New Roman" w:hAnsi="Arial" w:cs="Arial"/>
          <w:sz w:val="22"/>
          <w:lang w:eastAsia="hr-HR"/>
        </w:rPr>
      </w:pPr>
      <w:r w:rsidRPr="005B3D51">
        <w:rPr>
          <w:rFonts w:ascii="Arial" w:eastAsia="Times New Roman" w:hAnsi="Arial" w:cs="Arial"/>
          <w:sz w:val="22"/>
          <w:lang w:eastAsia="hr-HR"/>
        </w:rPr>
        <w:t>Vlastiti prihodi ostvaruju se iznajmljivanjem školske sportske dvorane i krovne površine za solarne panele. Planirani iznos za 2026. godinu iznosi 2.500</w:t>
      </w:r>
      <w:r w:rsidR="004C5582">
        <w:rPr>
          <w:rFonts w:ascii="Arial" w:eastAsia="Times New Roman" w:hAnsi="Arial" w:cs="Arial"/>
          <w:sz w:val="22"/>
          <w:lang w:eastAsia="hr-HR"/>
        </w:rPr>
        <w:t xml:space="preserve">,00 EUR. </w:t>
      </w:r>
      <w:r w:rsidRPr="005B3D51">
        <w:rPr>
          <w:rFonts w:ascii="Arial" w:eastAsia="Times New Roman" w:hAnsi="Arial" w:cs="Arial"/>
          <w:sz w:val="22"/>
          <w:lang w:eastAsia="hr-HR"/>
        </w:rPr>
        <w:t>Sredstva ostvarena po tom izvoru financiranja podmiriti će troškove materijala za čišćenje i održavanje te ostale nespomenute usluge.</w:t>
      </w:r>
    </w:p>
    <w:p w14:paraId="47E9C2B1" w14:textId="77777777" w:rsidR="005B3D51" w:rsidRPr="005B3D51" w:rsidRDefault="005B3D51" w:rsidP="00837B01">
      <w:pPr>
        <w:autoSpaceDE w:val="0"/>
        <w:autoSpaceDN w:val="0"/>
        <w:adjustRightInd w:val="0"/>
        <w:spacing w:after="0"/>
        <w:jc w:val="both"/>
        <w:rPr>
          <w:rFonts w:ascii="Arial" w:eastAsia="Times New Roman" w:hAnsi="Arial" w:cs="Arial"/>
          <w:sz w:val="22"/>
          <w:highlight w:val="yellow"/>
          <w:lang w:eastAsia="hr-HR"/>
        </w:rPr>
      </w:pPr>
    </w:p>
    <w:p w14:paraId="6DDEDB56" w14:textId="77777777" w:rsidR="005B3D51" w:rsidRPr="005B3D51" w:rsidRDefault="005B3D51" w:rsidP="00837B01">
      <w:pPr>
        <w:autoSpaceDE w:val="0"/>
        <w:autoSpaceDN w:val="0"/>
        <w:adjustRightInd w:val="0"/>
        <w:spacing w:after="0"/>
        <w:jc w:val="both"/>
        <w:rPr>
          <w:rFonts w:ascii="Arial" w:eastAsia="Times New Roman" w:hAnsi="Arial" w:cs="Arial"/>
          <w:sz w:val="22"/>
          <w:u w:val="single"/>
          <w:lang w:eastAsia="hr-HR"/>
        </w:rPr>
      </w:pPr>
      <w:r w:rsidRPr="005B3D51">
        <w:rPr>
          <w:rFonts w:ascii="Arial" w:eastAsia="Times New Roman" w:hAnsi="Arial" w:cs="Arial"/>
          <w:sz w:val="22"/>
          <w:u w:val="single"/>
          <w:lang w:eastAsia="hr-HR"/>
        </w:rPr>
        <w:t>Izvor 4.9.000001 Prihodi po posebnim namjenama</w:t>
      </w:r>
    </w:p>
    <w:p w14:paraId="199166AF" w14:textId="2B863029" w:rsidR="005B3D51" w:rsidRPr="005B3D51" w:rsidRDefault="005B3D51" w:rsidP="00837B01">
      <w:pPr>
        <w:autoSpaceDE w:val="0"/>
        <w:autoSpaceDN w:val="0"/>
        <w:adjustRightInd w:val="0"/>
        <w:spacing w:after="0"/>
        <w:jc w:val="both"/>
        <w:rPr>
          <w:rFonts w:ascii="Arial" w:eastAsia="Aptos" w:hAnsi="Arial" w:cs="Arial"/>
          <w:sz w:val="22"/>
        </w:rPr>
      </w:pPr>
      <w:r w:rsidRPr="005B3D51">
        <w:rPr>
          <w:rFonts w:ascii="Arial" w:eastAsia="Times New Roman" w:hAnsi="Arial" w:cs="Arial"/>
          <w:sz w:val="22"/>
          <w:lang w:eastAsia="hr-HR"/>
        </w:rPr>
        <w:t>Prihodi po posebnim namjena jesu prihodi ostvareni od uplata roditelja za produženi boravak. Iznos planirani za 2026. godinu iznosi 74.100</w:t>
      </w:r>
      <w:r w:rsidR="004C5582">
        <w:rPr>
          <w:rFonts w:ascii="Arial" w:eastAsia="Times New Roman" w:hAnsi="Arial" w:cs="Arial"/>
          <w:sz w:val="22"/>
          <w:lang w:eastAsia="hr-HR"/>
        </w:rPr>
        <w:t>,00 EUR</w:t>
      </w:r>
      <w:r w:rsidRPr="005B3D51">
        <w:rPr>
          <w:rFonts w:ascii="Arial" w:eastAsia="Times New Roman" w:hAnsi="Arial" w:cs="Arial"/>
          <w:sz w:val="22"/>
          <w:lang w:eastAsia="hr-HR"/>
        </w:rPr>
        <w:t xml:space="preserve">. Iz tih sredstva financirati će se dio plaća djelatnica te materijalni rashodi školske kuhinje. </w:t>
      </w:r>
    </w:p>
    <w:p w14:paraId="7A1D0589" w14:textId="77777777" w:rsidR="005B3D51" w:rsidRDefault="005B3D51" w:rsidP="00837B01">
      <w:pPr>
        <w:autoSpaceDE w:val="0"/>
        <w:autoSpaceDN w:val="0"/>
        <w:adjustRightInd w:val="0"/>
        <w:spacing w:after="0"/>
        <w:jc w:val="both"/>
        <w:rPr>
          <w:rFonts w:ascii="Arial" w:eastAsia="Aptos" w:hAnsi="Arial" w:cs="Arial"/>
          <w:sz w:val="22"/>
          <w:u w:val="single"/>
        </w:rPr>
      </w:pPr>
    </w:p>
    <w:p w14:paraId="2E817BFB" w14:textId="77777777" w:rsidR="00906926" w:rsidRDefault="00906926" w:rsidP="00837B01">
      <w:pPr>
        <w:autoSpaceDE w:val="0"/>
        <w:autoSpaceDN w:val="0"/>
        <w:adjustRightInd w:val="0"/>
        <w:spacing w:after="0"/>
        <w:jc w:val="both"/>
        <w:rPr>
          <w:rFonts w:ascii="Arial" w:eastAsia="Aptos" w:hAnsi="Arial" w:cs="Arial"/>
          <w:sz w:val="22"/>
          <w:u w:val="single"/>
        </w:rPr>
      </w:pPr>
    </w:p>
    <w:p w14:paraId="5B547C8A" w14:textId="77777777" w:rsidR="00906926" w:rsidRPr="005B3D51" w:rsidRDefault="00906926" w:rsidP="00837B01">
      <w:pPr>
        <w:autoSpaceDE w:val="0"/>
        <w:autoSpaceDN w:val="0"/>
        <w:adjustRightInd w:val="0"/>
        <w:spacing w:after="0"/>
        <w:jc w:val="both"/>
        <w:rPr>
          <w:rFonts w:ascii="Arial" w:eastAsia="Aptos" w:hAnsi="Arial" w:cs="Arial"/>
          <w:sz w:val="22"/>
          <w:u w:val="single"/>
        </w:rPr>
      </w:pPr>
    </w:p>
    <w:p w14:paraId="466A614A" w14:textId="77777777" w:rsidR="005B3D51" w:rsidRPr="005B3D51" w:rsidRDefault="005B3D51" w:rsidP="00837B01">
      <w:pPr>
        <w:autoSpaceDE w:val="0"/>
        <w:autoSpaceDN w:val="0"/>
        <w:adjustRightInd w:val="0"/>
        <w:spacing w:after="0"/>
        <w:jc w:val="both"/>
        <w:rPr>
          <w:rFonts w:ascii="Arial" w:eastAsia="Aptos" w:hAnsi="Arial" w:cs="Arial"/>
          <w:sz w:val="22"/>
          <w:u w:val="single"/>
        </w:rPr>
      </w:pPr>
      <w:r w:rsidRPr="005B3D51">
        <w:rPr>
          <w:rFonts w:ascii="Arial" w:eastAsia="Aptos" w:hAnsi="Arial" w:cs="Arial"/>
          <w:sz w:val="22"/>
          <w:u w:val="single"/>
        </w:rPr>
        <w:lastRenderedPageBreak/>
        <w:t>Izvor 5.9.000003 Pomoći korisnika – Državna riznica</w:t>
      </w:r>
    </w:p>
    <w:p w14:paraId="7A232BEC" w14:textId="07AFB18B" w:rsidR="005B3D51" w:rsidRPr="005B3D51" w:rsidRDefault="005B3D51" w:rsidP="00837B01">
      <w:pPr>
        <w:autoSpaceDE w:val="0"/>
        <w:autoSpaceDN w:val="0"/>
        <w:adjustRightInd w:val="0"/>
        <w:spacing w:after="0"/>
        <w:jc w:val="both"/>
        <w:rPr>
          <w:rFonts w:ascii="Arial" w:eastAsia="Times New Roman" w:hAnsi="Arial" w:cs="Arial"/>
          <w:sz w:val="22"/>
          <w:lang w:eastAsia="hr-HR"/>
        </w:rPr>
      </w:pPr>
      <w:r w:rsidRPr="005B3D51">
        <w:rPr>
          <w:rFonts w:ascii="Arial" w:eastAsia="Aptos" w:hAnsi="Arial" w:cs="Arial"/>
          <w:sz w:val="22"/>
        </w:rPr>
        <w:t>Prihod iz državnog proračuna za financiranje rashoda zaposlenih planirani je u visini od 1.414.100</w:t>
      </w:r>
      <w:r w:rsidR="004C5582">
        <w:rPr>
          <w:rFonts w:ascii="Arial" w:eastAsia="Aptos" w:hAnsi="Arial" w:cs="Arial"/>
          <w:sz w:val="22"/>
        </w:rPr>
        <w:t>,00 EUR</w:t>
      </w:r>
      <w:r w:rsidRPr="005B3D51">
        <w:rPr>
          <w:rFonts w:ascii="Arial" w:eastAsia="Aptos" w:hAnsi="Arial" w:cs="Arial"/>
          <w:sz w:val="22"/>
        </w:rPr>
        <w:t>. Rashodi za zaposlene</w:t>
      </w:r>
      <w:r w:rsidRPr="005B3D51">
        <w:rPr>
          <w:rFonts w:ascii="Arial" w:eastAsia="Aptos" w:hAnsi="Arial" w:cs="Arial"/>
          <w:b/>
          <w:sz w:val="22"/>
        </w:rPr>
        <w:t xml:space="preserve"> </w:t>
      </w:r>
      <w:r w:rsidRPr="005B3D51">
        <w:rPr>
          <w:rFonts w:ascii="Arial" w:eastAsia="Aptos" w:hAnsi="Arial" w:cs="Arial"/>
          <w:sz w:val="22"/>
        </w:rPr>
        <w:t>čine rashodi za plaće (bruto), ostali rashodi za zaposlene kao što su naknade za pomoć, božićnica, regres, i drugo te doprinosi na plaće.</w:t>
      </w:r>
      <w:r w:rsidRPr="005B3D51">
        <w:rPr>
          <w:rFonts w:ascii="Arial" w:eastAsia="Times New Roman" w:hAnsi="Arial" w:cs="Arial"/>
          <w:sz w:val="22"/>
          <w:lang w:eastAsia="hr-HR"/>
        </w:rPr>
        <w:t xml:space="preserve"> </w:t>
      </w:r>
    </w:p>
    <w:p w14:paraId="3258E6FC" w14:textId="77777777" w:rsidR="005B3D51" w:rsidRPr="005B3D51" w:rsidRDefault="005B3D51" w:rsidP="00837B01">
      <w:pPr>
        <w:autoSpaceDE w:val="0"/>
        <w:autoSpaceDN w:val="0"/>
        <w:adjustRightInd w:val="0"/>
        <w:spacing w:after="0"/>
        <w:jc w:val="both"/>
        <w:rPr>
          <w:rFonts w:ascii="Arial" w:eastAsia="Times New Roman" w:hAnsi="Arial" w:cs="Arial"/>
          <w:color w:val="FF0000"/>
          <w:sz w:val="22"/>
          <w:u w:val="single"/>
          <w:lang w:eastAsia="hr-HR"/>
        </w:rPr>
      </w:pPr>
    </w:p>
    <w:p w14:paraId="17A21AE8" w14:textId="77777777" w:rsidR="005B3D51" w:rsidRPr="005B3D51" w:rsidRDefault="005B3D51" w:rsidP="00837B01">
      <w:pPr>
        <w:autoSpaceDE w:val="0"/>
        <w:autoSpaceDN w:val="0"/>
        <w:adjustRightInd w:val="0"/>
        <w:spacing w:after="0"/>
        <w:jc w:val="both"/>
        <w:rPr>
          <w:rFonts w:ascii="Arial" w:eastAsia="Times New Roman" w:hAnsi="Arial" w:cs="Arial"/>
          <w:sz w:val="22"/>
          <w:u w:val="single"/>
          <w:lang w:eastAsia="hr-HR"/>
        </w:rPr>
      </w:pPr>
      <w:r w:rsidRPr="005B3D51">
        <w:rPr>
          <w:rFonts w:ascii="Arial" w:eastAsia="Times New Roman" w:hAnsi="Arial" w:cs="Arial"/>
          <w:sz w:val="22"/>
          <w:u w:val="single"/>
          <w:lang w:eastAsia="hr-HR"/>
        </w:rPr>
        <w:t>Izvor 5.9.000001</w:t>
      </w:r>
    </w:p>
    <w:p w14:paraId="40EEE317" w14:textId="3C501C3B" w:rsidR="005B3D51" w:rsidRPr="005B3D51" w:rsidRDefault="005B3D51" w:rsidP="00837B01">
      <w:pPr>
        <w:jc w:val="both"/>
        <w:rPr>
          <w:rFonts w:ascii="Arial" w:eastAsia="Aptos" w:hAnsi="Arial" w:cs="Arial"/>
          <w:sz w:val="22"/>
        </w:rPr>
      </w:pPr>
      <w:r w:rsidRPr="005B3D51">
        <w:rPr>
          <w:rFonts w:ascii="Arial" w:eastAsia="Times New Roman" w:hAnsi="Arial" w:cs="Arial"/>
          <w:sz w:val="22"/>
          <w:lang w:eastAsia="hr-HR"/>
        </w:rPr>
        <w:t>Prihodi planirani po ovom izvoru iznose</w:t>
      </w:r>
      <w:r w:rsidRPr="005B3D51">
        <w:rPr>
          <w:rFonts w:ascii="Arial" w:eastAsia="Aptos" w:hAnsi="Arial" w:cs="Arial"/>
          <w:sz w:val="22"/>
        </w:rPr>
        <w:t xml:space="preserve"> 183.170</w:t>
      </w:r>
      <w:r w:rsidR="004C5582">
        <w:rPr>
          <w:rFonts w:ascii="Arial" w:eastAsia="Aptos" w:hAnsi="Arial" w:cs="Arial"/>
          <w:sz w:val="22"/>
        </w:rPr>
        <w:t>,00 EUR</w:t>
      </w:r>
      <w:r w:rsidRPr="005B3D51">
        <w:rPr>
          <w:rFonts w:ascii="Arial" w:eastAsia="Aptos" w:hAnsi="Arial" w:cs="Arial"/>
          <w:sz w:val="22"/>
        </w:rPr>
        <w:t xml:space="preserve"> od čega: </w:t>
      </w:r>
    </w:p>
    <w:p w14:paraId="278AB4A9" w14:textId="431C06F8" w:rsidR="005B3D51" w:rsidRPr="005B3D51" w:rsidRDefault="005B3D51" w:rsidP="00837B01">
      <w:pPr>
        <w:numPr>
          <w:ilvl w:val="0"/>
          <w:numId w:val="25"/>
        </w:numPr>
        <w:spacing w:after="200"/>
        <w:contextualSpacing/>
        <w:jc w:val="both"/>
        <w:rPr>
          <w:rFonts w:ascii="Arial" w:eastAsia="Aptos" w:hAnsi="Arial" w:cs="Arial"/>
          <w:sz w:val="22"/>
        </w:rPr>
      </w:pPr>
      <w:r w:rsidRPr="005B3D51">
        <w:rPr>
          <w:rFonts w:ascii="Arial" w:eastAsia="Aptos" w:hAnsi="Arial" w:cs="Arial"/>
          <w:sz w:val="22"/>
        </w:rPr>
        <w:t>Osiguranje pomoćnika u nastavi:</w:t>
      </w:r>
      <w:r w:rsidRPr="005B3D51">
        <w:rPr>
          <w:rFonts w:ascii="Arial" w:eastAsia="Aptos" w:hAnsi="Arial" w:cs="Arial"/>
          <w:sz w:val="22"/>
          <w:shd w:val="clear" w:color="auto" w:fill="FFFFFF"/>
        </w:rPr>
        <w:t xml:space="preserve"> planirani iznos za 2026</w:t>
      </w:r>
      <w:r w:rsidR="004C5582">
        <w:rPr>
          <w:rFonts w:ascii="Arial" w:eastAsia="Aptos" w:hAnsi="Arial" w:cs="Arial"/>
          <w:sz w:val="22"/>
          <w:shd w:val="clear" w:color="auto" w:fill="FFFFFF"/>
        </w:rPr>
        <w:t xml:space="preserve">. </w:t>
      </w:r>
      <w:r w:rsidRPr="005B3D51">
        <w:rPr>
          <w:rFonts w:ascii="Arial" w:eastAsia="Aptos" w:hAnsi="Arial" w:cs="Arial"/>
          <w:sz w:val="22"/>
          <w:shd w:val="clear" w:color="auto" w:fill="FFFFFF"/>
        </w:rPr>
        <w:t>godinu iznosi 59.500</w:t>
      </w:r>
      <w:r w:rsidR="004C5582">
        <w:rPr>
          <w:rFonts w:ascii="Arial" w:eastAsia="Aptos" w:hAnsi="Arial" w:cs="Arial"/>
          <w:sz w:val="22"/>
          <w:shd w:val="clear" w:color="auto" w:fill="FFFFFF"/>
        </w:rPr>
        <w:t>,00 EUR</w:t>
      </w:r>
      <w:r w:rsidRPr="005B3D51">
        <w:rPr>
          <w:rFonts w:ascii="Arial" w:eastAsia="Aptos" w:hAnsi="Arial" w:cs="Arial"/>
          <w:sz w:val="22"/>
          <w:shd w:val="clear" w:color="auto" w:fill="FFFFFF"/>
        </w:rPr>
        <w:t xml:space="preserve"> za 7 PUN</w:t>
      </w:r>
      <w:r w:rsidR="004C5582">
        <w:rPr>
          <w:rFonts w:ascii="Arial" w:eastAsia="Aptos" w:hAnsi="Arial" w:cs="Arial"/>
          <w:sz w:val="22"/>
          <w:shd w:val="clear" w:color="auto" w:fill="FFFFFF"/>
        </w:rPr>
        <w:t>,</w:t>
      </w:r>
    </w:p>
    <w:p w14:paraId="0F417FEE" w14:textId="254438E7" w:rsidR="005B3D51" w:rsidRPr="005B3D51" w:rsidRDefault="005B3D51" w:rsidP="00837B01">
      <w:pPr>
        <w:numPr>
          <w:ilvl w:val="0"/>
          <w:numId w:val="25"/>
        </w:numPr>
        <w:spacing w:after="200"/>
        <w:contextualSpacing/>
        <w:jc w:val="both"/>
        <w:rPr>
          <w:rFonts w:ascii="Arial" w:eastAsia="Aptos" w:hAnsi="Arial" w:cs="Arial"/>
          <w:sz w:val="22"/>
        </w:rPr>
      </w:pPr>
      <w:r w:rsidRPr="005B3D51">
        <w:rPr>
          <w:rFonts w:ascii="Arial" w:eastAsia="Aptos" w:hAnsi="Arial" w:cs="Arial"/>
          <w:sz w:val="22"/>
        </w:rPr>
        <w:t>Prihodi za financiranje rashoda zaposlenih u produženom boravku od strane Općine Raša iznose 20.050</w:t>
      </w:r>
      <w:r w:rsidR="004C5582">
        <w:rPr>
          <w:rFonts w:ascii="Arial" w:eastAsia="Aptos" w:hAnsi="Arial" w:cs="Arial"/>
          <w:sz w:val="22"/>
        </w:rPr>
        <w:t>,00 EUR,</w:t>
      </w:r>
    </w:p>
    <w:p w14:paraId="5ED57A57" w14:textId="41C255CD" w:rsidR="005B3D51" w:rsidRPr="005B3D51" w:rsidRDefault="005B3D51" w:rsidP="00837B01">
      <w:pPr>
        <w:numPr>
          <w:ilvl w:val="0"/>
          <w:numId w:val="25"/>
        </w:numPr>
        <w:spacing w:after="200"/>
        <w:contextualSpacing/>
        <w:jc w:val="both"/>
        <w:rPr>
          <w:rFonts w:ascii="Arial" w:eastAsia="Aptos" w:hAnsi="Arial" w:cs="Arial"/>
          <w:sz w:val="22"/>
        </w:rPr>
      </w:pPr>
      <w:r w:rsidRPr="005B3D51">
        <w:rPr>
          <w:rFonts w:ascii="Arial" w:eastAsia="Aptos" w:hAnsi="Arial" w:cs="Arial"/>
          <w:sz w:val="22"/>
        </w:rPr>
        <w:t>Planirani iznos prihoda od strane MZO i AZOO iznosi 99.320</w:t>
      </w:r>
      <w:r w:rsidR="004C5582">
        <w:rPr>
          <w:rFonts w:ascii="Arial" w:eastAsia="Aptos" w:hAnsi="Arial" w:cs="Arial"/>
          <w:sz w:val="22"/>
        </w:rPr>
        <w:t>,00 EUR</w:t>
      </w:r>
      <w:r w:rsidRPr="005B3D51">
        <w:rPr>
          <w:rFonts w:ascii="Arial" w:eastAsia="Aptos" w:hAnsi="Arial" w:cs="Arial"/>
          <w:sz w:val="22"/>
        </w:rPr>
        <w:t xml:space="preserve"> od čega će se financirati rashodi nabavke obveznih udžbenika i radnih materijala za školsku godinu 2025</w:t>
      </w:r>
      <w:r w:rsidR="006F00E0">
        <w:rPr>
          <w:rFonts w:ascii="Arial" w:eastAsia="Aptos" w:hAnsi="Arial" w:cs="Arial"/>
          <w:sz w:val="22"/>
        </w:rPr>
        <w:t>.</w:t>
      </w:r>
      <w:r w:rsidRPr="005B3D51">
        <w:rPr>
          <w:rFonts w:ascii="Arial" w:eastAsia="Aptos" w:hAnsi="Arial" w:cs="Arial"/>
          <w:sz w:val="22"/>
        </w:rPr>
        <w:t xml:space="preserve">/2026., edukacije i nastavni materijal za voditelja županijskog stručnog vijeća i od </w:t>
      </w:r>
      <w:r w:rsidR="004C5582">
        <w:rPr>
          <w:rFonts w:ascii="Arial" w:eastAsia="Aptos" w:hAnsi="Arial" w:cs="Arial"/>
          <w:sz w:val="22"/>
        </w:rPr>
        <w:t>0</w:t>
      </w:r>
      <w:r w:rsidRPr="005B3D51">
        <w:rPr>
          <w:rFonts w:ascii="Arial" w:eastAsia="Aptos" w:hAnsi="Arial" w:cs="Arial"/>
          <w:sz w:val="22"/>
        </w:rPr>
        <w:t>1.</w:t>
      </w:r>
      <w:r w:rsidR="004C5582">
        <w:rPr>
          <w:rFonts w:ascii="Arial" w:eastAsia="Aptos" w:hAnsi="Arial" w:cs="Arial"/>
          <w:sz w:val="22"/>
        </w:rPr>
        <w:t>0</w:t>
      </w:r>
      <w:r w:rsidRPr="005B3D51">
        <w:rPr>
          <w:rFonts w:ascii="Arial" w:eastAsia="Aptos" w:hAnsi="Arial" w:cs="Arial"/>
          <w:sz w:val="22"/>
        </w:rPr>
        <w:t>1.2023.</w:t>
      </w:r>
      <w:r w:rsidR="004C5582">
        <w:rPr>
          <w:rFonts w:ascii="Arial" w:eastAsia="Aptos" w:hAnsi="Arial" w:cs="Arial"/>
          <w:sz w:val="22"/>
        </w:rPr>
        <w:t xml:space="preserve"> godine</w:t>
      </w:r>
      <w:r w:rsidRPr="005B3D51">
        <w:rPr>
          <w:rFonts w:ascii="Arial" w:eastAsia="Aptos" w:hAnsi="Arial" w:cs="Arial"/>
          <w:sz w:val="22"/>
        </w:rPr>
        <w:t xml:space="preserve"> Odlukom Vlade RH učeničke marende.</w:t>
      </w:r>
    </w:p>
    <w:p w14:paraId="3EC3543E" w14:textId="16331EE5" w:rsidR="005B3D51" w:rsidRPr="005B3D51" w:rsidRDefault="005B3D51" w:rsidP="00837B01">
      <w:pPr>
        <w:numPr>
          <w:ilvl w:val="0"/>
          <w:numId w:val="25"/>
        </w:numPr>
        <w:tabs>
          <w:tab w:val="left" w:pos="851"/>
        </w:tabs>
        <w:spacing w:after="200"/>
        <w:contextualSpacing/>
        <w:jc w:val="both"/>
        <w:rPr>
          <w:rFonts w:ascii="Arial" w:eastAsia="Aptos" w:hAnsi="Arial" w:cs="Arial"/>
          <w:sz w:val="22"/>
          <w:shd w:val="clear" w:color="auto" w:fill="FFFFFF"/>
        </w:rPr>
      </w:pPr>
      <w:r w:rsidRPr="005B3D51">
        <w:rPr>
          <w:rFonts w:ascii="Arial" w:eastAsia="Aptos" w:hAnsi="Arial" w:cs="Arial"/>
          <w:sz w:val="22"/>
        </w:rPr>
        <w:t>Prihodi od pomoći županijskog proračuna planirani</w:t>
      </w:r>
      <w:r w:rsidR="004C5582">
        <w:rPr>
          <w:rFonts w:ascii="Arial" w:eastAsia="Aptos" w:hAnsi="Arial" w:cs="Arial"/>
          <w:sz w:val="22"/>
        </w:rPr>
        <w:t xml:space="preserve"> </w:t>
      </w:r>
      <w:r w:rsidRPr="005B3D51">
        <w:rPr>
          <w:rFonts w:ascii="Arial" w:eastAsia="Aptos" w:hAnsi="Arial" w:cs="Arial"/>
          <w:sz w:val="22"/>
        </w:rPr>
        <w:t>su u visini od 4.300</w:t>
      </w:r>
      <w:r w:rsidR="004C5582">
        <w:rPr>
          <w:rFonts w:ascii="Arial" w:eastAsia="Aptos" w:hAnsi="Arial" w:cs="Arial"/>
          <w:sz w:val="22"/>
        </w:rPr>
        <w:t xml:space="preserve">,00 EUR, </w:t>
      </w:r>
      <w:r w:rsidRPr="005B3D51">
        <w:rPr>
          <w:rFonts w:ascii="Arial" w:eastAsia="Aptos" w:hAnsi="Arial" w:cs="Arial"/>
          <w:sz w:val="22"/>
        </w:rPr>
        <w:t>a financirati će rashode odlaska učenika i mentora na županijska natjecanja te projekta ''zavičajna nastava''.</w:t>
      </w:r>
      <w:r w:rsidRPr="005B3D51">
        <w:rPr>
          <w:rFonts w:ascii="Arial" w:eastAsia="Aptos" w:hAnsi="Arial" w:cs="Arial"/>
          <w:sz w:val="22"/>
        </w:rPr>
        <w:tab/>
      </w:r>
    </w:p>
    <w:p w14:paraId="668392EE" w14:textId="77777777" w:rsidR="005B3D51" w:rsidRPr="005B3D51" w:rsidRDefault="005B3D51" w:rsidP="00837B01">
      <w:pPr>
        <w:autoSpaceDE w:val="0"/>
        <w:autoSpaceDN w:val="0"/>
        <w:adjustRightInd w:val="0"/>
        <w:spacing w:after="0"/>
        <w:jc w:val="both"/>
        <w:rPr>
          <w:rFonts w:ascii="Arial" w:eastAsia="Times New Roman" w:hAnsi="Arial" w:cs="Arial"/>
          <w:sz w:val="22"/>
          <w:u w:val="single"/>
          <w:lang w:eastAsia="hr-HR"/>
        </w:rPr>
      </w:pPr>
    </w:p>
    <w:p w14:paraId="60A8AE71" w14:textId="77777777" w:rsidR="005B3D51" w:rsidRPr="005B3D51" w:rsidRDefault="005B3D51" w:rsidP="00837B01">
      <w:pPr>
        <w:autoSpaceDE w:val="0"/>
        <w:autoSpaceDN w:val="0"/>
        <w:adjustRightInd w:val="0"/>
        <w:spacing w:after="0"/>
        <w:jc w:val="both"/>
        <w:rPr>
          <w:rFonts w:ascii="Arial" w:eastAsia="Times New Roman" w:hAnsi="Arial" w:cs="Arial"/>
          <w:sz w:val="22"/>
          <w:u w:val="single"/>
          <w:lang w:eastAsia="hr-HR"/>
        </w:rPr>
      </w:pPr>
      <w:r w:rsidRPr="005B3D51">
        <w:rPr>
          <w:rFonts w:ascii="Arial" w:eastAsia="Times New Roman" w:hAnsi="Arial" w:cs="Arial"/>
          <w:sz w:val="22"/>
          <w:u w:val="single"/>
          <w:lang w:eastAsia="hr-HR"/>
        </w:rPr>
        <w:t>Izvor 6.9.000001 Prihodi od donacija</w:t>
      </w:r>
    </w:p>
    <w:p w14:paraId="42391A2A" w14:textId="67CF9B0E" w:rsidR="005B3D51" w:rsidRPr="005B3D51" w:rsidRDefault="005B3D51" w:rsidP="00837B01">
      <w:pPr>
        <w:autoSpaceDE w:val="0"/>
        <w:autoSpaceDN w:val="0"/>
        <w:adjustRightInd w:val="0"/>
        <w:spacing w:after="0"/>
        <w:jc w:val="both"/>
        <w:rPr>
          <w:rFonts w:ascii="Arial" w:eastAsia="Times New Roman" w:hAnsi="Arial" w:cs="Arial"/>
          <w:sz w:val="22"/>
          <w:highlight w:val="yellow"/>
          <w:lang w:eastAsia="hr-HR"/>
        </w:rPr>
      </w:pPr>
      <w:r w:rsidRPr="005B3D51">
        <w:rPr>
          <w:rFonts w:ascii="Arial" w:eastAsia="Times New Roman" w:hAnsi="Arial" w:cs="Arial"/>
          <w:sz w:val="22"/>
          <w:lang w:eastAsia="hr-HR"/>
        </w:rPr>
        <w:t>Prihodi od donacija pravnih i fizičkih osoba za 2026. godinu planirani su u iznosu od 1.000</w:t>
      </w:r>
      <w:r w:rsidR="004C5582">
        <w:rPr>
          <w:rFonts w:ascii="Arial" w:eastAsia="Times New Roman" w:hAnsi="Arial" w:cs="Arial"/>
          <w:sz w:val="22"/>
          <w:lang w:eastAsia="hr-HR"/>
        </w:rPr>
        <w:t>,00</w:t>
      </w:r>
      <w:r w:rsidRPr="005B3D51">
        <w:rPr>
          <w:rFonts w:ascii="Arial" w:eastAsia="Times New Roman" w:hAnsi="Arial" w:cs="Arial"/>
          <w:sz w:val="22"/>
          <w:lang w:eastAsia="hr-HR"/>
        </w:rPr>
        <w:t xml:space="preserve"> </w:t>
      </w:r>
      <w:r w:rsidR="004C5582">
        <w:rPr>
          <w:rFonts w:ascii="Arial" w:eastAsia="Times New Roman" w:hAnsi="Arial" w:cs="Arial"/>
          <w:sz w:val="22"/>
          <w:lang w:eastAsia="hr-HR"/>
        </w:rPr>
        <w:t>EUR</w:t>
      </w:r>
      <w:r w:rsidRPr="005B3D51">
        <w:rPr>
          <w:rFonts w:ascii="Arial" w:eastAsia="Times New Roman" w:hAnsi="Arial" w:cs="Arial"/>
          <w:sz w:val="22"/>
          <w:lang w:eastAsia="hr-HR"/>
        </w:rPr>
        <w:t>.</w:t>
      </w:r>
    </w:p>
    <w:p w14:paraId="23AD936D" w14:textId="77777777" w:rsidR="005B3D51" w:rsidRPr="005B3D51" w:rsidRDefault="005B3D51" w:rsidP="00837B01">
      <w:pPr>
        <w:rPr>
          <w:rFonts w:ascii="Arial" w:eastAsia="Aptos" w:hAnsi="Arial" w:cs="Arial"/>
          <w:b/>
          <w:color w:val="FF0000"/>
          <w:sz w:val="22"/>
          <w:highlight w:val="yellow"/>
        </w:rPr>
      </w:pPr>
    </w:p>
    <w:p w14:paraId="54FD9217" w14:textId="4EE7A5F8" w:rsidR="005B3D51" w:rsidRPr="005B3D51" w:rsidRDefault="005B3D51" w:rsidP="00837B01">
      <w:pPr>
        <w:rPr>
          <w:rFonts w:ascii="Arial" w:eastAsia="Aptos" w:hAnsi="Arial" w:cs="Arial"/>
          <w:b/>
          <w:sz w:val="22"/>
        </w:rPr>
      </w:pPr>
      <w:r w:rsidRPr="005B3D51">
        <w:rPr>
          <w:rFonts w:ascii="Arial" w:eastAsia="Aptos" w:hAnsi="Arial" w:cs="Arial"/>
          <w:b/>
          <w:sz w:val="22"/>
        </w:rPr>
        <w:t>OBRAZLOŽENJE POSEBNOG DIJELA PRORAČUNA</w:t>
      </w:r>
    </w:p>
    <w:p w14:paraId="1EDA5FDD" w14:textId="77777777" w:rsidR="005B3D51" w:rsidRPr="006F00E0" w:rsidRDefault="005B3D51" w:rsidP="00837B01">
      <w:pPr>
        <w:spacing w:after="0"/>
        <w:jc w:val="both"/>
        <w:rPr>
          <w:rFonts w:ascii="Arial" w:eastAsia="Arial" w:hAnsi="Arial" w:cs="Arial"/>
          <w:sz w:val="22"/>
          <w:u w:val="single"/>
        </w:rPr>
      </w:pPr>
      <w:r w:rsidRPr="006F00E0">
        <w:rPr>
          <w:rFonts w:ascii="Arial" w:eastAsia="Arial" w:hAnsi="Arial" w:cs="Arial"/>
          <w:sz w:val="22"/>
          <w:u w:val="single"/>
        </w:rPr>
        <w:t>Zakonska osnova:</w:t>
      </w:r>
    </w:p>
    <w:p w14:paraId="3A9C5D27" w14:textId="77777777" w:rsidR="005B3D51" w:rsidRPr="005B3D51" w:rsidRDefault="005B3D51" w:rsidP="00837B01">
      <w:pPr>
        <w:spacing w:after="0"/>
        <w:jc w:val="both"/>
        <w:rPr>
          <w:rFonts w:ascii="Arial" w:eastAsia="Arial" w:hAnsi="Arial" w:cs="Arial"/>
          <w:b/>
          <w:sz w:val="22"/>
        </w:rPr>
      </w:pPr>
    </w:p>
    <w:p w14:paraId="18527346" w14:textId="72F45C2D" w:rsidR="005B3D51" w:rsidRDefault="005B3D51" w:rsidP="00837B01">
      <w:pPr>
        <w:spacing w:after="0"/>
        <w:contextualSpacing/>
        <w:jc w:val="both"/>
        <w:rPr>
          <w:rFonts w:ascii="Arial" w:eastAsia="Calibri" w:hAnsi="Arial" w:cs="Arial"/>
          <w:sz w:val="22"/>
        </w:rPr>
      </w:pPr>
      <w:r w:rsidRPr="005B3D51">
        <w:rPr>
          <w:rFonts w:ascii="Arial" w:eastAsia="Calibri" w:hAnsi="Arial" w:cs="Arial"/>
          <w:sz w:val="22"/>
        </w:rPr>
        <w:t>Zakon o odgoju i obrazovanju u osnovnoj i srednjoj školi (</w:t>
      </w:r>
      <w:r w:rsidR="001E0CCD" w:rsidRPr="001E0CCD">
        <w:rPr>
          <w:rFonts w:ascii="Arial" w:eastAsia="Calibri" w:hAnsi="Arial" w:cs="Arial"/>
          <w:sz w:val="22"/>
        </w:rPr>
        <w:t xml:space="preserve">"Narodne novine" </w:t>
      </w:r>
      <w:r w:rsidR="001E0CCD">
        <w:rPr>
          <w:rFonts w:ascii="Arial" w:eastAsia="Calibri" w:hAnsi="Arial" w:cs="Arial"/>
          <w:sz w:val="22"/>
        </w:rPr>
        <w:t xml:space="preserve">broj </w:t>
      </w:r>
      <w:r w:rsidRPr="005B3D51">
        <w:rPr>
          <w:rFonts w:ascii="Arial" w:eastAsia="Calibri" w:hAnsi="Arial" w:cs="Arial"/>
          <w:sz w:val="22"/>
        </w:rPr>
        <w:t>87/08, 86/09, 92/10, 105/10, 90/11, 5/12, 16/12, 86/12, 126/12, 94/13, 152/14, 07/17, 68/18, 98/19, 64/20)</w:t>
      </w:r>
      <w:r w:rsidR="004C5582" w:rsidRPr="004C5582">
        <w:rPr>
          <w:rFonts w:ascii="Arial" w:eastAsia="Calibri" w:hAnsi="Arial" w:cs="Arial"/>
          <w:bCs/>
          <w:sz w:val="22"/>
        </w:rPr>
        <w:t xml:space="preserve">, </w:t>
      </w:r>
      <w:r w:rsidRPr="005B3D51">
        <w:rPr>
          <w:rFonts w:ascii="Arial" w:eastAsia="Calibri" w:hAnsi="Arial" w:cs="Arial"/>
          <w:sz w:val="22"/>
        </w:rPr>
        <w:t>Zakon o proračunu („Narodne novine“ broj: 144/21.),</w:t>
      </w:r>
      <w:r w:rsidR="004C5582">
        <w:rPr>
          <w:rFonts w:ascii="Arial" w:eastAsia="Calibri" w:hAnsi="Arial" w:cs="Arial"/>
          <w:sz w:val="22"/>
        </w:rPr>
        <w:t xml:space="preserve"> </w:t>
      </w:r>
      <w:r w:rsidRPr="005B3D51">
        <w:rPr>
          <w:rFonts w:ascii="Arial" w:eastAsia="Calibri" w:hAnsi="Arial" w:cs="Arial"/>
          <w:sz w:val="22"/>
        </w:rPr>
        <w:t>Pravilnik o proračunskim klasifikacijama (</w:t>
      </w:r>
      <w:r w:rsidR="001E0CCD" w:rsidRPr="001E0CCD">
        <w:rPr>
          <w:rFonts w:ascii="Arial" w:eastAsia="Calibri" w:hAnsi="Arial" w:cs="Arial"/>
          <w:sz w:val="22"/>
        </w:rPr>
        <w:t xml:space="preserve">"Narodne novine" </w:t>
      </w:r>
      <w:r w:rsidR="001E0CCD">
        <w:rPr>
          <w:rFonts w:ascii="Arial" w:eastAsia="Calibri" w:hAnsi="Arial" w:cs="Arial"/>
          <w:sz w:val="22"/>
        </w:rPr>
        <w:t>broj</w:t>
      </w:r>
      <w:r w:rsidRPr="005B3D51">
        <w:rPr>
          <w:rFonts w:ascii="Arial" w:eastAsia="Calibri" w:hAnsi="Arial" w:cs="Arial"/>
          <w:sz w:val="22"/>
        </w:rPr>
        <w:t xml:space="preserve"> 26/10, 120/12, 01/20),</w:t>
      </w:r>
      <w:r w:rsidR="004C5582" w:rsidRPr="004C5582">
        <w:rPr>
          <w:rFonts w:ascii="Arial" w:eastAsia="Calibri" w:hAnsi="Arial" w:cs="Arial"/>
          <w:bCs/>
          <w:sz w:val="22"/>
        </w:rPr>
        <w:t xml:space="preserve"> </w:t>
      </w:r>
      <w:r w:rsidRPr="005B3D51">
        <w:rPr>
          <w:rFonts w:ascii="Arial" w:eastAsia="Calibri" w:hAnsi="Arial" w:cs="Arial"/>
          <w:sz w:val="22"/>
        </w:rPr>
        <w:t>Pravilnik o proračunskom računovodstvu i računskom planu (</w:t>
      </w:r>
      <w:r w:rsidR="001E0CCD" w:rsidRPr="001E0CCD">
        <w:rPr>
          <w:rFonts w:ascii="Arial" w:eastAsia="Calibri" w:hAnsi="Arial" w:cs="Arial"/>
          <w:sz w:val="22"/>
        </w:rPr>
        <w:t xml:space="preserve">"Narodne novine" </w:t>
      </w:r>
      <w:r w:rsidR="001E0CCD">
        <w:rPr>
          <w:rFonts w:ascii="Arial" w:eastAsia="Calibri" w:hAnsi="Arial" w:cs="Arial"/>
          <w:sz w:val="22"/>
        </w:rPr>
        <w:t xml:space="preserve">broj </w:t>
      </w:r>
      <w:r w:rsidRPr="005B3D51">
        <w:rPr>
          <w:rFonts w:ascii="Arial" w:eastAsia="Calibri" w:hAnsi="Arial" w:cs="Arial"/>
          <w:sz w:val="22"/>
        </w:rPr>
        <w:t>124/14, 115/15, 87/16, 3/18 i 126/19,108/20), Državni pedagoški standard osnovnoškolskog sustava odgoja i obrazovanja („Narodne novine“ broj: 63/08 i 90/10),</w:t>
      </w:r>
      <w:r w:rsidR="004C5582" w:rsidRPr="004C5582">
        <w:rPr>
          <w:rFonts w:ascii="Arial" w:eastAsia="Calibri" w:hAnsi="Arial" w:cs="Arial"/>
          <w:bCs/>
          <w:sz w:val="22"/>
        </w:rPr>
        <w:t xml:space="preserve"> </w:t>
      </w:r>
      <w:r w:rsidRPr="005B3D51">
        <w:rPr>
          <w:rFonts w:ascii="Arial" w:eastAsia="Calibri" w:hAnsi="Arial" w:cs="Arial"/>
          <w:sz w:val="22"/>
        </w:rPr>
        <w:t>Upute za izradu proračuna lokalne samouprave Grada,</w:t>
      </w:r>
      <w:r w:rsidR="004C5582">
        <w:rPr>
          <w:rFonts w:ascii="Arial" w:eastAsia="Calibri" w:hAnsi="Arial" w:cs="Arial"/>
          <w:sz w:val="22"/>
        </w:rPr>
        <w:t xml:space="preserve"> </w:t>
      </w:r>
      <w:r w:rsidRPr="005B3D51">
        <w:rPr>
          <w:rFonts w:ascii="Arial" w:eastAsia="Calibri" w:hAnsi="Arial" w:cs="Arial"/>
          <w:sz w:val="22"/>
        </w:rPr>
        <w:t>Odluku o kriterijima, mjerilima i načinu financiranja decentraliziranih funkcija osnovnog obrazovanja, Godišnji plan i program rada za školsku godinu 2025/2026, Školski kurikulum OŠ Matije Vlačića Labin za školsku godinu 2025./2026</w:t>
      </w:r>
      <w:r w:rsidR="00894DDB">
        <w:rPr>
          <w:rFonts w:ascii="Arial" w:eastAsia="Calibri" w:hAnsi="Arial" w:cs="Arial"/>
          <w:sz w:val="22"/>
        </w:rPr>
        <w:t>.</w:t>
      </w:r>
    </w:p>
    <w:p w14:paraId="0D5E1038" w14:textId="77777777" w:rsidR="00894DDB" w:rsidRDefault="00894DDB" w:rsidP="00837B01">
      <w:pPr>
        <w:spacing w:after="0"/>
        <w:contextualSpacing/>
        <w:jc w:val="both"/>
        <w:rPr>
          <w:rFonts w:ascii="Arial" w:eastAsia="Calibri" w:hAnsi="Arial" w:cs="Arial"/>
          <w:b/>
          <w:sz w:val="22"/>
          <w:u w:val="single"/>
        </w:rPr>
      </w:pPr>
    </w:p>
    <w:p w14:paraId="4BF39F65" w14:textId="77777777" w:rsidR="00894DDB" w:rsidRPr="006F00E0" w:rsidRDefault="00894DDB" w:rsidP="00837B01">
      <w:pPr>
        <w:spacing w:after="0"/>
        <w:jc w:val="both"/>
        <w:rPr>
          <w:rFonts w:ascii="Arial" w:eastAsia="Arial" w:hAnsi="Arial" w:cs="Arial"/>
          <w:sz w:val="22"/>
        </w:rPr>
      </w:pPr>
      <w:r w:rsidRPr="006F00E0">
        <w:rPr>
          <w:rFonts w:ascii="Arial" w:eastAsia="Arial" w:hAnsi="Arial" w:cs="Arial"/>
          <w:sz w:val="22"/>
          <w:u w:val="single"/>
        </w:rPr>
        <w:t>Opis i cilj programa</w:t>
      </w:r>
      <w:r w:rsidRPr="006F00E0">
        <w:rPr>
          <w:rFonts w:ascii="Arial" w:eastAsia="Arial" w:hAnsi="Arial" w:cs="Arial"/>
          <w:sz w:val="22"/>
        </w:rPr>
        <w:t>:</w:t>
      </w:r>
    </w:p>
    <w:p w14:paraId="5C36B9D6" w14:textId="77777777" w:rsidR="00894DDB" w:rsidRPr="005B3D51" w:rsidRDefault="00894DDB" w:rsidP="00837B01">
      <w:pPr>
        <w:tabs>
          <w:tab w:val="left" w:pos="851"/>
        </w:tabs>
        <w:spacing w:after="0"/>
        <w:jc w:val="both"/>
        <w:rPr>
          <w:rFonts w:ascii="Arial" w:eastAsia="Times New Roman" w:hAnsi="Arial" w:cs="Arial"/>
          <w:sz w:val="22"/>
        </w:rPr>
      </w:pPr>
    </w:p>
    <w:p w14:paraId="2B5169D9" w14:textId="1C0631D6" w:rsidR="00894DDB" w:rsidRPr="005B3D51" w:rsidRDefault="00894DDB" w:rsidP="00837B01">
      <w:pPr>
        <w:tabs>
          <w:tab w:val="left" w:pos="851"/>
        </w:tabs>
        <w:autoSpaceDE w:val="0"/>
        <w:autoSpaceDN w:val="0"/>
        <w:adjustRightInd w:val="0"/>
        <w:spacing w:after="0"/>
        <w:jc w:val="both"/>
        <w:rPr>
          <w:rFonts w:ascii="Arial" w:eastAsia="Calibri" w:hAnsi="Arial" w:cs="Arial"/>
          <w:sz w:val="22"/>
        </w:rPr>
      </w:pPr>
      <w:r w:rsidRPr="005B3D51">
        <w:rPr>
          <w:rFonts w:ascii="Arial" w:eastAsia="Calibri" w:hAnsi="Arial" w:cs="Arial"/>
          <w:sz w:val="22"/>
        </w:rPr>
        <w:t>Škola obavlja djelatnost osnovnog odgoja i obrazovanja sukladno Zakonu o odgoju i obrazovanju u osnovnoj školi i srednjoj školi i Državnom pedagoškom standardu osnovnoškolskog sustava odgoja i obrazovanja.</w:t>
      </w:r>
      <w:r w:rsidRPr="005B3D51">
        <w:rPr>
          <w:rFonts w:ascii="Arial" w:eastAsia="Calibri" w:hAnsi="Arial" w:cs="Arial"/>
          <w:i/>
          <w:sz w:val="22"/>
        </w:rPr>
        <w:t xml:space="preserve"> </w:t>
      </w:r>
      <w:r w:rsidRPr="005B3D51">
        <w:rPr>
          <w:rFonts w:ascii="Arial" w:eastAsia="Calibri" w:hAnsi="Arial" w:cs="Arial"/>
          <w:sz w:val="22"/>
        </w:rPr>
        <w:t>Osnovnoškolsko obrazovanje ostvaruje se na temelju Godišnjeg plana i programa rada, te Školskog kurikuluma koji se donose na početku svake školske godine.</w:t>
      </w:r>
      <w:r>
        <w:rPr>
          <w:rFonts w:ascii="Arial" w:eastAsia="Calibri" w:hAnsi="Arial" w:cs="Arial"/>
          <w:sz w:val="22"/>
        </w:rPr>
        <w:t xml:space="preserve"> </w:t>
      </w:r>
      <w:r w:rsidRPr="005B3D51">
        <w:rPr>
          <w:rFonts w:ascii="Arial" w:eastAsia="Calibri" w:hAnsi="Arial" w:cs="Arial"/>
          <w:sz w:val="22"/>
        </w:rPr>
        <w:t>Rad Škole odnosno nastava je organizirana u petodnevnom radnom tjednu u jednoj smjeni - jutarnjoj.</w:t>
      </w:r>
      <w:r>
        <w:rPr>
          <w:rFonts w:ascii="Arial" w:eastAsia="Calibri" w:hAnsi="Arial" w:cs="Arial"/>
          <w:sz w:val="22"/>
        </w:rPr>
        <w:t xml:space="preserve"> </w:t>
      </w:r>
      <w:r w:rsidRPr="005B3D51">
        <w:rPr>
          <w:rFonts w:ascii="Arial" w:eastAsia="Calibri" w:hAnsi="Arial" w:cs="Arial"/>
          <w:sz w:val="22"/>
        </w:rPr>
        <w:t>Organizacijski se provodi u obliku redovne nastave, izborne nastave, dopunske nastave, dodatne nastave, satova razrednika te izvannastavnih aktivnosti i izvanškolskih aktivnosti</w:t>
      </w:r>
      <w:r w:rsidRPr="005B3D51">
        <w:rPr>
          <w:rFonts w:ascii="Arial" w:eastAsia="Calibri" w:hAnsi="Arial" w:cs="Arial"/>
          <w:i/>
          <w:sz w:val="22"/>
        </w:rPr>
        <w:t xml:space="preserve">. </w:t>
      </w:r>
      <w:r w:rsidRPr="005B3D51">
        <w:rPr>
          <w:rFonts w:ascii="Arial" w:eastAsia="Calibri" w:hAnsi="Arial" w:cs="Arial"/>
          <w:sz w:val="22"/>
        </w:rPr>
        <w:t xml:space="preserve">U školi se također provode i ostali programi koji omogućavaju i poboljšavaju kvalitetniji boravak učenika kao što je produženi boravak te programi i projekti koje Škola sama osmišljava i razne druge tematske radionice za učenike. </w:t>
      </w:r>
    </w:p>
    <w:p w14:paraId="6D5674AF" w14:textId="77777777" w:rsidR="00894DDB" w:rsidRPr="005B3D51" w:rsidRDefault="00894DDB" w:rsidP="00837B01">
      <w:pPr>
        <w:tabs>
          <w:tab w:val="left" w:pos="851"/>
        </w:tabs>
        <w:autoSpaceDE w:val="0"/>
        <w:autoSpaceDN w:val="0"/>
        <w:adjustRightInd w:val="0"/>
        <w:spacing w:after="0"/>
        <w:jc w:val="both"/>
        <w:rPr>
          <w:rFonts w:ascii="Arial" w:eastAsia="Calibri" w:hAnsi="Arial" w:cs="Arial"/>
          <w:sz w:val="22"/>
        </w:rPr>
      </w:pPr>
      <w:r w:rsidRPr="005B3D51">
        <w:rPr>
          <w:rFonts w:ascii="Arial" w:eastAsia="Calibri" w:hAnsi="Arial" w:cs="Arial"/>
          <w:sz w:val="22"/>
        </w:rPr>
        <w:lastRenderedPageBreak/>
        <w:t>Školu polazi  332 učenika u 18 razrednih odjela i dvije školske zgrade. U matičnoj zgradi organiziran je odgojno obrazovni rad za 312 učenika od prvog do osmog razreda. PŠ Rabac polazi 20 učenika od prvog do četvrtog razreda u dvije kombinacije.</w:t>
      </w:r>
    </w:p>
    <w:p w14:paraId="28C74906" w14:textId="77777777" w:rsidR="00894DDB" w:rsidRPr="005B3D51" w:rsidRDefault="00894DDB" w:rsidP="00837B01">
      <w:pPr>
        <w:tabs>
          <w:tab w:val="left" w:pos="851"/>
        </w:tabs>
        <w:autoSpaceDE w:val="0"/>
        <w:autoSpaceDN w:val="0"/>
        <w:adjustRightInd w:val="0"/>
        <w:spacing w:after="0"/>
        <w:jc w:val="both"/>
        <w:rPr>
          <w:rFonts w:ascii="Arial" w:eastAsia="Calibri" w:hAnsi="Arial" w:cs="Arial"/>
          <w:sz w:val="22"/>
        </w:rPr>
      </w:pPr>
      <w:r w:rsidRPr="005B3D51">
        <w:rPr>
          <w:rFonts w:ascii="Arial" w:eastAsia="Calibri" w:hAnsi="Arial" w:cs="Arial"/>
          <w:sz w:val="22"/>
        </w:rPr>
        <w:t>Produženi boravak organizirani je u matičnoj zgradi, a za učenike iz PŠ Rabac od 2020. godine održava se u PŠ Rabac. Na program produženog boravka polazi 128 učenika (stanje rujan 2024) u pet grupa.</w:t>
      </w:r>
    </w:p>
    <w:p w14:paraId="004930F1" w14:textId="77777777" w:rsidR="00894DDB" w:rsidRPr="005B3D51" w:rsidRDefault="00894DDB" w:rsidP="00837B01">
      <w:pPr>
        <w:spacing w:after="0"/>
        <w:jc w:val="both"/>
        <w:rPr>
          <w:rFonts w:ascii="Arial" w:eastAsia="Arial" w:hAnsi="Arial" w:cs="Arial"/>
          <w:b/>
          <w:sz w:val="22"/>
          <w:highlight w:val="yellow"/>
        </w:rPr>
      </w:pPr>
    </w:p>
    <w:p w14:paraId="12E74527" w14:textId="77777777" w:rsidR="00894DDB" w:rsidRPr="006F00E0" w:rsidRDefault="00894DDB" w:rsidP="00837B01">
      <w:pPr>
        <w:spacing w:after="0"/>
        <w:jc w:val="both"/>
        <w:rPr>
          <w:rFonts w:ascii="Arial" w:eastAsia="Arial" w:hAnsi="Arial" w:cs="Arial"/>
          <w:sz w:val="22"/>
          <w:u w:val="single"/>
        </w:rPr>
      </w:pPr>
      <w:bookmarkStart w:id="67" w:name="_Hlk46152963"/>
      <w:r w:rsidRPr="006F00E0">
        <w:rPr>
          <w:rFonts w:ascii="Arial" w:eastAsia="Arial" w:hAnsi="Arial" w:cs="Arial"/>
          <w:sz w:val="22"/>
          <w:u w:val="single"/>
        </w:rPr>
        <w:t>Planirana  sredstva:</w:t>
      </w:r>
    </w:p>
    <w:p w14:paraId="4D54941A" w14:textId="7A3376D7" w:rsidR="00894DDB" w:rsidRPr="005B3D51" w:rsidRDefault="00894DDB" w:rsidP="00837B01">
      <w:pPr>
        <w:spacing w:after="0"/>
        <w:jc w:val="both"/>
        <w:rPr>
          <w:rFonts w:ascii="Arial" w:eastAsia="Calibri" w:hAnsi="Arial" w:cs="Arial"/>
          <w:sz w:val="22"/>
        </w:rPr>
      </w:pPr>
      <w:r w:rsidRPr="005B3D51">
        <w:rPr>
          <w:rFonts w:ascii="Arial" w:eastAsia="Arial" w:hAnsi="Arial" w:cs="Arial"/>
          <w:sz w:val="22"/>
        </w:rPr>
        <w:t>Za provedbu ovog programa planirana sredstva iznose 2</w:t>
      </w:r>
      <w:r w:rsidRPr="005B3D51">
        <w:rPr>
          <w:rFonts w:ascii="Arial" w:eastAsia="Calibri" w:hAnsi="Arial" w:cs="Arial"/>
          <w:sz w:val="22"/>
        </w:rPr>
        <w:t>.021.070</w:t>
      </w:r>
      <w:r>
        <w:rPr>
          <w:rFonts w:ascii="Arial" w:eastAsia="Calibri" w:hAnsi="Arial" w:cs="Arial"/>
          <w:sz w:val="22"/>
        </w:rPr>
        <w:t>,00 EUR.</w:t>
      </w:r>
    </w:p>
    <w:p w14:paraId="40C294B9" w14:textId="77777777" w:rsidR="00894DDB" w:rsidRPr="005B3D51" w:rsidRDefault="00894DDB" w:rsidP="00837B01">
      <w:pPr>
        <w:spacing w:after="0"/>
        <w:jc w:val="both"/>
        <w:rPr>
          <w:rFonts w:ascii="Arial" w:eastAsia="Arial" w:hAnsi="Arial" w:cs="Arial"/>
          <w:sz w:val="22"/>
        </w:rPr>
      </w:pPr>
    </w:p>
    <w:bookmarkEnd w:id="67"/>
    <w:p w14:paraId="03D0631D" w14:textId="19634863" w:rsidR="00894DDB" w:rsidRPr="006F00E0" w:rsidRDefault="006F00E0" w:rsidP="00837B01">
      <w:pPr>
        <w:spacing w:after="0"/>
        <w:jc w:val="both"/>
        <w:rPr>
          <w:rFonts w:ascii="Arial" w:eastAsia="Calibri" w:hAnsi="Arial" w:cs="Arial"/>
          <w:sz w:val="22"/>
          <w:u w:val="single"/>
        </w:rPr>
      </w:pPr>
      <w:r w:rsidRPr="006F00E0">
        <w:rPr>
          <w:rFonts w:ascii="Arial" w:eastAsia="Calibri" w:hAnsi="Arial" w:cs="Arial"/>
          <w:sz w:val="22"/>
          <w:u w:val="single"/>
        </w:rPr>
        <w:t>Pokazatelji uspješnosti</w:t>
      </w:r>
      <w:r w:rsidR="00894DDB" w:rsidRPr="006F00E0">
        <w:rPr>
          <w:rFonts w:ascii="Arial" w:eastAsia="Calibri" w:hAnsi="Arial" w:cs="Arial"/>
          <w:sz w:val="22"/>
          <w:u w:val="single"/>
        </w:rPr>
        <w:t xml:space="preserve">: </w:t>
      </w:r>
    </w:p>
    <w:p w14:paraId="6C770435" w14:textId="77777777" w:rsidR="00894DDB" w:rsidRPr="005B3D51" w:rsidRDefault="00894DDB" w:rsidP="00837B01">
      <w:pPr>
        <w:tabs>
          <w:tab w:val="left" w:pos="851"/>
        </w:tabs>
        <w:spacing w:after="0"/>
        <w:jc w:val="both"/>
        <w:rPr>
          <w:rFonts w:ascii="Arial" w:eastAsia="Times New Roman" w:hAnsi="Arial" w:cs="Arial"/>
          <w:sz w:val="22"/>
        </w:rPr>
      </w:pPr>
      <w:r w:rsidRPr="005B3D51">
        <w:rPr>
          <w:rFonts w:ascii="Arial" w:eastAsia="Times New Roman" w:hAnsi="Arial" w:cs="Arial"/>
          <w:sz w:val="22"/>
        </w:rPr>
        <w:t>Uspješnost se vidi na konkretnim rezultatima učenika na pojedinim natjecanjima te naročito uspjeh svih učenika na kraju nastavne godine. Rizici su eventualni nedostatak sredstava za realizaciju planiranih programa i otežani uvjeti za izvođenje nastavnog procesa. Neprovođenjem ili djelomičnim provođenjem ovakvih programa i aktivnosti dovodi se u pitanje primjena standarda ili zakonskog minimalnog standarda u školi, te zadovoljavanje  potreba djece i njihovih roditelja na području Grada Labina za odgojem, naobrazbom, prehranom, rehabilitacijom i socijalnom skrbi.</w:t>
      </w:r>
    </w:p>
    <w:p w14:paraId="2CE959B2" w14:textId="77777777" w:rsidR="00894DDB" w:rsidRPr="005B3D51" w:rsidRDefault="00894DDB" w:rsidP="00837B01">
      <w:pPr>
        <w:spacing w:after="0"/>
        <w:rPr>
          <w:rFonts w:ascii="Arial" w:eastAsia="Calibri" w:hAnsi="Arial" w:cs="Arial"/>
          <w:b/>
          <w:sz w:val="22"/>
          <w:highlight w:val="yellow"/>
        </w:rPr>
      </w:pPr>
    </w:p>
    <w:p w14:paraId="431E65A5" w14:textId="6FEF20E6" w:rsidR="00894DDB" w:rsidRPr="005B3D51" w:rsidRDefault="00894DDB" w:rsidP="00837B01">
      <w:pPr>
        <w:tabs>
          <w:tab w:val="left" w:pos="851"/>
        </w:tabs>
        <w:spacing w:after="0"/>
        <w:jc w:val="both"/>
        <w:rPr>
          <w:rFonts w:ascii="Arial" w:eastAsia="Calibri" w:hAnsi="Arial" w:cs="Arial"/>
          <w:b/>
          <w:sz w:val="22"/>
        </w:rPr>
      </w:pPr>
      <w:r w:rsidRPr="005B3D51">
        <w:rPr>
          <w:rFonts w:ascii="Arial" w:eastAsia="Calibri" w:hAnsi="Arial" w:cs="Arial"/>
          <w:b/>
          <w:bCs/>
          <w:sz w:val="22"/>
        </w:rPr>
        <w:t>Aktivnost</w:t>
      </w:r>
      <w:r w:rsidRPr="005B3D51">
        <w:rPr>
          <w:rFonts w:ascii="Arial" w:eastAsia="Calibri" w:hAnsi="Arial" w:cs="Arial"/>
          <w:b/>
          <w:sz w:val="22"/>
        </w:rPr>
        <w:t xml:space="preserve"> A500003: Financiranje djelatnosti osnovnog obrazovanja</w:t>
      </w:r>
      <w:r>
        <w:rPr>
          <w:rFonts w:ascii="Arial" w:eastAsia="Calibri" w:hAnsi="Arial" w:cs="Arial"/>
          <w:b/>
          <w:sz w:val="22"/>
        </w:rPr>
        <w:t xml:space="preserve"> i </w:t>
      </w:r>
      <w:r w:rsidRPr="005B3D51">
        <w:rPr>
          <w:rFonts w:ascii="Arial" w:eastAsia="Calibri" w:hAnsi="Arial" w:cs="Arial"/>
          <w:b/>
          <w:bCs/>
          <w:sz w:val="22"/>
        </w:rPr>
        <w:t>Aktivnost</w:t>
      </w:r>
      <w:r w:rsidRPr="005B3D51">
        <w:rPr>
          <w:rFonts w:ascii="Arial" w:eastAsia="Calibri" w:hAnsi="Arial" w:cs="Arial"/>
          <w:b/>
          <w:sz w:val="22"/>
        </w:rPr>
        <w:t xml:space="preserve"> K500001: </w:t>
      </w:r>
      <w:r w:rsidRPr="005B3D51">
        <w:rPr>
          <w:rFonts w:ascii="Arial" w:eastAsia="Calibri" w:hAnsi="Arial" w:cs="Arial"/>
          <w:b/>
          <w:bCs/>
          <w:sz w:val="22"/>
        </w:rPr>
        <w:t>Kapitalna ulaganja osnovnog školstva</w:t>
      </w:r>
    </w:p>
    <w:p w14:paraId="002E42D6" w14:textId="23630394" w:rsidR="00894DDB" w:rsidRPr="005B3D51" w:rsidRDefault="00894DDB" w:rsidP="00837B01">
      <w:pPr>
        <w:tabs>
          <w:tab w:val="left" w:pos="851"/>
        </w:tabs>
        <w:autoSpaceDE w:val="0"/>
        <w:autoSpaceDN w:val="0"/>
        <w:adjustRightInd w:val="0"/>
        <w:spacing w:after="0"/>
        <w:jc w:val="both"/>
        <w:rPr>
          <w:rFonts w:ascii="Arial" w:eastAsia="Calibri" w:hAnsi="Arial" w:cs="Arial"/>
          <w:sz w:val="22"/>
        </w:rPr>
      </w:pPr>
      <w:r w:rsidRPr="005B3D51">
        <w:rPr>
          <w:rFonts w:ascii="Arial" w:eastAsia="Calibri" w:hAnsi="Arial" w:cs="Arial"/>
          <w:sz w:val="22"/>
        </w:rPr>
        <w:t>Ove se aktivnosti ostvaruju iz decentraliziranih funkcija financiranja, iz gradskog proračuna te iz prihoda po posebnim namjenama.</w:t>
      </w:r>
    </w:p>
    <w:p w14:paraId="09C6C1B2" w14:textId="51394444" w:rsidR="00894DDB" w:rsidRPr="005B3D51" w:rsidRDefault="00894DDB" w:rsidP="00837B01">
      <w:pPr>
        <w:autoSpaceDE w:val="0"/>
        <w:autoSpaceDN w:val="0"/>
        <w:adjustRightInd w:val="0"/>
        <w:spacing w:after="0"/>
        <w:jc w:val="both"/>
        <w:rPr>
          <w:rFonts w:ascii="Arial" w:eastAsia="Times New Roman" w:hAnsi="Arial" w:cs="Arial"/>
          <w:sz w:val="22"/>
          <w:lang w:eastAsia="hr-HR"/>
        </w:rPr>
      </w:pPr>
      <w:r w:rsidRPr="005B3D51">
        <w:rPr>
          <w:rFonts w:ascii="Arial" w:eastAsia="Times New Roman" w:hAnsi="Arial" w:cs="Arial"/>
          <w:sz w:val="22"/>
          <w:lang w:eastAsia="hr-HR"/>
        </w:rPr>
        <w:t>Decentralizirane funkcije su rashodi koji su posebnim zakonima za osnovno i srednje školstvo preneseni na JLS kao pomoći izravnanja za decentralizirane funkcije.</w:t>
      </w:r>
      <w:r>
        <w:rPr>
          <w:rFonts w:ascii="Arial" w:eastAsia="Times New Roman" w:hAnsi="Arial" w:cs="Arial"/>
          <w:sz w:val="22"/>
          <w:lang w:eastAsia="hr-HR"/>
        </w:rPr>
        <w:t xml:space="preserve"> </w:t>
      </w:r>
      <w:r w:rsidRPr="005B3D51">
        <w:rPr>
          <w:rFonts w:ascii="Arial" w:eastAsia="Times New Roman" w:hAnsi="Arial" w:cs="Arial"/>
          <w:sz w:val="22"/>
          <w:lang w:eastAsia="hr-HR"/>
        </w:rPr>
        <w:t>Podrazumijeva planiranje sredstava za tekuće izdatke škole: službenih putovanja, uredskog materijala, energije, usluge telefona, pošte i prijevoza, prijevoz učenika, komunalnih usluga, računalnih usluga, zdravstvenih usluga, ostalih usluga, premija osiguranja i ostalih nespomenutih rashoda poslovanja, materijala za tekuće i investicijsko održavanje, usluge tekućeg i investicijskog održavanja, te kapitalnih ulaganja, čija se visina utvrđuje Odlukom o kriterijima, mjerilima i načinu financiranja decentraliziranih funkcija osnovnog školstva Grada Labina, koja se donosi na temelju Odluke Vlade RH Odluke o kriterijima i mjerilima za utvrđivanje bilančnih prava za financiranje minimalnog financijskog standarda javnih potreba osnovnog školstava.</w:t>
      </w:r>
    </w:p>
    <w:p w14:paraId="290174C0" w14:textId="6248A35A" w:rsidR="00894DDB" w:rsidRPr="005B3D51" w:rsidRDefault="00894DDB" w:rsidP="00837B01">
      <w:pPr>
        <w:jc w:val="both"/>
        <w:rPr>
          <w:rFonts w:ascii="Arial" w:eastAsia="Calibri" w:hAnsi="Arial" w:cs="Arial"/>
          <w:sz w:val="22"/>
        </w:rPr>
      </w:pPr>
      <w:r w:rsidRPr="005B3D51">
        <w:rPr>
          <w:rFonts w:ascii="Arial" w:eastAsia="Calibri" w:hAnsi="Arial" w:cs="Arial"/>
          <w:sz w:val="22"/>
        </w:rPr>
        <w:t>Kapitalna ulaganja Škola u 2026. godini iznose 500</w:t>
      </w:r>
      <w:r>
        <w:rPr>
          <w:rFonts w:ascii="Arial" w:eastAsia="Calibri" w:hAnsi="Arial" w:cs="Arial"/>
          <w:sz w:val="22"/>
        </w:rPr>
        <w:t>,00 EUR</w:t>
      </w:r>
      <w:r w:rsidRPr="005B3D51">
        <w:rPr>
          <w:rFonts w:ascii="Arial" w:eastAsia="Calibri" w:hAnsi="Arial" w:cs="Arial"/>
          <w:sz w:val="22"/>
        </w:rPr>
        <w:t>.</w:t>
      </w:r>
    </w:p>
    <w:p w14:paraId="37E8BC9D" w14:textId="24A719BD" w:rsidR="00894DDB" w:rsidRPr="005B3D51" w:rsidRDefault="00894DDB" w:rsidP="00837B01">
      <w:pPr>
        <w:jc w:val="both"/>
        <w:rPr>
          <w:rFonts w:ascii="Arial" w:eastAsia="Aptos" w:hAnsi="Arial" w:cs="Arial"/>
          <w:sz w:val="22"/>
        </w:rPr>
      </w:pPr>
      <w:r w:rsidRPr="005B3D51">
        <w:rPr>
          <w:rFonts w:ascii="Arial" w:eastAsia="Aptos" w:hAnsi="Arial" w:cs="Arial"/>
          <w:sz w:val="22"/>
        </w:rPr>
        <w:t xml:space="preserve">U školi je organizirana školska marenda te od </w:t>
      </w:r>
      <w:r>
        <w:rPr>
          <w:rFonts w:ascii="Arial" w:eastAsia="Aptos" w:hAnsi="Arial" w:cs="Arial"/>
          <w:sz w:val="22"/>
        </w:rPr>
        <w:t>0</w:t>
      </w:r>
      <w:r w:rsidRPr="005B3D51">
        <w:rPr>
          <w:rFonts w:ascii="Arial" w:eastAsia="Aptos" w:hAnsi="Arial" w:cs="Arial"/>
          <w:sz w:val="22"/>
        </w:rPr>
        <w:t>1.</w:t>
      </w:r>
      <w:r>
        <w:rPr>
          <w:rFonts w:ascii="Arial" w:eastAsia="Aptos" w:hAnsi="Arial" w:cs="Arial"/>
          <w:sz w:val="22"/>
        </w:rPr>
        <w:t>0</w:t>
      </w:r>
      <w:r w:rsidRPr="005B3D51">
        <w:rPr>
          <w:rFonts w:ascii="Arial" w:eastAsia="Aptos" w:hAnsi="Arial" w:cs="Arial"/>
          <w:sz w:val="22"/>
        </w:rPr>
        <w:t>1.2023</w:t>
      </w:r>
      <w:r>
        <w:rPr>
          <w:rFonts w:ascii="Arial" w:eastAsia="Aptos" w:hAnsi="Arial" w:cs="Arial"/>
          <w:sz w:val="22"/>
        </w:rPr>
        <w:t>. godine</w:t>
      </w:r>
      <w:r w:rsidRPr="005B3D51">
        <w:rPr>
          <w:rFonts w:ascii="Arial" w:eastAsia="Aptos" w:hAnsi="Arial" w:cs="Arial"/>
          <w:sz w:val="22"/>
        </w:rPr>
        <w:t xml:space="preserve"> Odlukom Vlade RH u iznosu od 1,33 </w:t>
      </w:r>
      <w:r>
        <w:rPr>
          <w:rFonts w:ascii="Arial" w:eastAsia="Aptos" w:hAnsi="Arial" w:cs="Arial"/>
          <w:sz w:val="22"/>
        </w:rPr>
        <w:t>EUR</w:t>
      </w:r>
      <w:r w:rsidRPr="005B3D51">
        <w:rPr>
          <w:rFonts w:ascii="Arial" w:eastAsia="Aptos" w:hAnsi="Arial" w:cs="Arial"/>
          <w:sz w:val="22"/>
        </w:rPr>
        <w:t xml:space="preserve"> po učeniku financirana je iz državnog proračuna. Planirani su rashodi služe za financiranje prehrane učenika dok borave u školi u skladu s propisanim normativima koje donosi ministarstvo nadležno za zdravstvo. Prehrana se izvodi u školskom restoranu.  </w:t>
      </w:r>
    </w:p>
    <w:p w14:paraId="76989994" w14:textId="3993222E" w:rsidR="00894DDB" w:rsidRPr="005B3D51" w:rsidRDefault="00894DDB" w:rsidP="00837B01">
      <w:pPr>
        <w:jc w:val="both"/>
        <w:rPr>
          <w:rFonts w:ascii="Arial" w:eastAsia="Aptos" w:hAnsi="Arial" w:cs="Arial"/>
          <w:sz w:val="22"/>
        </w:rPr>
      </w:pPr>
      <w:r w:rsidRPr="005B3D51">
        <w:rPr>
          <w:rFonts w:ascii="Arial" w:eastAsia="Aptos" w:hAnsi="Arial" w:cs="Arial"/>
          <w:sz w:val="22"/>
        </w:rPr>
        <w:t>Škola je uključena u projekt Školska shema – besplatnih obroka voća, povrća i mlijeka za školsku djecu. Tim</w:t>
      </w:r>
      <w:r>
        <w:rPr>
          <w:rFonts w:ascii="Arial" w:eastAsia="Aptos" w:hAnsi="Arial" w:cs="Arial"/>
          <w:sz w:val="22"/>
        </w:rPr>
        <w:t>e</w:t>
      </w:r>
      <w:r w:rsidRPr="005B3D51">
        <w:rPr>
          <w:rFonts w:ascii="Arial" w:eastAsia="Aptos" w:hAnsi="Arial" w:cs="Arial"/>
          <w:sz w:val="22"/>
        </w:rPr>
        <w:t xml:space="preserve"> se projektom želi povećati unos svježeg voća i povrća te mlijeka i mliječnih proizvoda, kao i podizanja svijesti o značaju zdrave prehrane kod školske djece.</w:t>
      </w:r>
    </w:p>
    <w:p w14:paraId="5748B04F" w14:textId="77777777" w:rsidR="00894DDB" w:rsidRPr="005B3D51" w:rsidRDefault="00894DDB" w:rsidP="00837B01">
      <w:pPr>
        <w:jc w:val="both"/>
        <w:rPr>
          <w:rFonts w:ascii="Arial" w:eastAsia="Aptos" w:hAnsi="Arial" w:cs="Arial"/>
          <w:sz w:val="22"/>
        </w:rPr>
      </w:pPr>
      <w:r w:rsidRPr="005B3D51">
        <w:rPr>
          <w:rFonts w:ascii="Arial" w:eastAsia="Aptos" w:hAnsi="Arial" w:cs="Arial"/>
          <w:sz w:val="22"/>
        </w:rPr>
        <w:t xml:space="preserve">Kroz ovu aktivnost prikazani su i rashodi za učitelje i tehničko administrativno osoblje koji se u cijelosti financiraju iz državnog proračuna. </w:t>
      </w:r>
    </w:p>
    <w:p w14:paraId="5B94EB92" w14:textId="77777777" w:rsidR="00A25D59" w:rsidRDefault="00A25D59" w:rsidP="00837B01">
      <w:pPr>
        <w:tabs>
          <w:tab w:val="left" w:pos="851"/>
        </w:tabs>
        <w:autoSpaceDE w:val="0"/>
        <w:autoSpaceDN w:val="0"/>
        <w:adjustRightInd w:val="0"/>
        <w:spacing w:after="0"/>
        <w:jc w:val="both"/>
        <w:rPr>
          <w:rFonts w:ascii="Arial" w:eastAsia="Calibri" w:hAnsi="Arial" w:cs="Arial"/>
          <w:b/>
          <w:bCs/>
          <w:sz w:val="22"/>
        </w:rPr>
      </w:pPr>
    </w:p>
    <w:p w14:paraId="1AA0B61F" w14:textId="6182376B" w:rsidR="00894DDB" w:rsidRPr="005B3D51" w:rsidRDefault="00894DDB" w:rsidP="00837B01">
      <w:pPr>
        <w:tabs>
          <w:tab w:val="left" w:pos="851"/>
        </w:tabs>
        <w:autoSpaceDE w:val="0"/>
        <w:autoSpaceDN w:val="0"/>
        <w:adjustRightInd w:val="0"/>
        <w:spacing w:after="0"/>
        <w:jc w:val="both"/>
        <w:rPr>
          <w:rFonts w:ascii="Arial" w:eastAsia="Calibri" w:hAnsi="Arial" w:cs="Arial"/>
          <w:b/>
          <w:bCs/>
          <w:sz w:val="22"/>
        </w:rPr>
      </w:pPr>
      <w:r w:rsidRPr="005B3D51">
        <w:rPr>
          <w:rFonts w:ascii="Arial" w:eastAsia="Calibri" w:hAnsi="Arial" w:cs="Arial"/>
          <w:b/>
          <w:bCs/>
          <w:sz w:val="22"/>
        </w:rPr>
        <w:t>Aktivnost A500004: Produženi boravak:</w:t>
      </w:r>
    </w:p>
    <w:p w14:paraId="22777A90" w14:textId="592632F1" w:rsidR="00894DDB" w:rsidRPr="005B3D51" w:rsidRDefault="00894DDB" w:rsidP="00837B01">
      <w:pPr>
        <w:jc w:val="both"/>
        <w:rPr>
          <w:rFonts w:ascii="Arial" w:eastAsia="Aptos" w:hAnsi="Arial" w:cs="Arial"/>
          <w:sz w:val="22"/>
        </w:rPr>
      </w:pPr>
      <w:r w:rsidRPr="005B3D51">
        <w:rPr>
          <w:rFonts w:ascii="Arial" w:eastAsia="Aptos" w:hAnsi="Arial" w:cs="Arial"/>
          <w:sz w:val="22"/>
        </w:rPr>
        <w:t>Od 2005. godine škola provodi i Program Produženog boravka, od 01.09.2024.</w:t>
      </w:r>
      <w:r>
        <w:rPr>
          <w:rFonts w:ascii="Arial" w:eastAsia="Aptos" w:hAnsi="Arial" w:cs="Arial"/>
          <w:sz w:val="22"/>
        </w:rPr>
        <w:t xml:space="preserve"> godine</w:t>
      </w:r>
      <w:r w:rsidRPr="005B3D51">
        <w:rPr>
          <w:rFonts w:ascii="Arial" w:eastAsia="Aptos" w:hAnsi="Arial" w:cs="Arial"/>
          <w:sz w:val="22"/>
        </w:rPr>
        <w:t xml:space="preserve"> po cijeni od 3,50 </w:t>
      </w:r>
      <w:r>
        <w:rPr>
          <w:rFonts w:ascii="Arial" w:eastAsia="Aptos" w:hAnsi="Arial" w:cs="Arial"/>
          <w:sz w:val="22"/>
        </w:rPr>
        <w:t xml:space="preserve">EUR </w:t>
      </w:r>
      <w:r w:rsidRPr="005B3D51">
        <w:rPr>
          <w:rFonts w:ascii="Arial" w:eastAsia="Aptos" w:hAnsi="Arial" w:cs="Arial"/>
          <w:sz w:val="22"/>
        </w:rPr>
        <w:t>dnevno,</w:t>
      </w:r>
      <w:r>
        <w:rPr>
          <w:rFonts w:ascii="Arial" w:eastAsia="Aptos" w:hAnsi="Arial" w:cs="Arial"/>
          <w:sz w:val="22"/>
        </w:rPr>
        <w:t xml:space="preserve"> </w:t>
      </w:r>
      <w:r w:rsidRPr="005B3D51">
        <w:rPr>
          <w:rFonts w:ascii="Arial" w:eastAsia="Aptos" w:hAnsi="Arial" w:cs="Arial"/>
          <w:sz w:val="22"/>
        </w:rPr>
        <w:t>uključeno je ukupno 123 učenika (stanje</w:t>
      </w:r>
      <w:r>
        <w:rPr>
          <w:rFonts w:ascii="Arial" w:eastAsia="Aptos" w:hAnsi="Arial" w:cs="Arial"/>
          <w:sz w:val="22"/>
        </w:rPr>
        <w:t xml:space="preserve"> </w:t>
      </w:r>
      <w:r w:rsidRPr="005B3D51">
        <w:rPr>
          <w:rFonts w:ascii="Arial" w:eastAsia="Aptos" w:hAnsi="Arial" w:cs="Arial"/>
          <w:sz w:val="22"/>
        </w:rPr>
        <w:t xml:space="preserve">rujan/2025.). U produženom boravku zaposleno je 5 učiteljica čija sredstva za rashode plaće osigurava Grad Labin te u omjeru na broj djece iz područja Općine Raša dio financira navedena općina. </w:t>
      </w:r>
      <w:r w:rsidRPr="005B3D51">
        <w:rPr>
          <w:rFonts w:ascii="Arial" w:eastAsia="Aptos" w:hAnsi="Arial" w:cs="Arial"/>
          <w:sz w:val="22"/>
        </w:rPr>
        <w:lastRenderedPageBreak/>
        <w:t xml:space="preserve">Roditelji u rashodima za zaposlene sudjeluju sa 1,00 </w:t>
      </w:r>
      <w:r>
        <w:rPr>
          <w:rFonts w:ascii="Arial" w:eastAsia="Aptos" w:hAnsi="Arial" w:cs="Arial"/>
          <w:sz w:val="22"/>
        </w:rPr>
        <w:t>EUR</w:t>
      </w:r>
      <w:r w:rsidRPr="005B3D51">
        <w:rPr>
          <w:rFonts w:ascii="Arial" w:eastAsia="Aptos" w:hAnsi="Arial" w:cs="Arial"/>
          <w:sz w:val="22"/>
        </w:rPr>
        <w:t xml:space="preserve"> po danu od dana upisa do zahtjeva za ispisom. Rashodi prehrane financiraju se od strane roditelja sa 2,50 </w:t>
      </w:r>
      <w:r>
        <w:rPr>
          <w:rFonts w:ascii="Arial" w:eastAsia="Aptos" w:hAnsi="Arial" w:cs="Arial"/>
          <w:sz w:val="22"/>
        </w:rPr>
        <w:t>EUR</w:t>
      </w:r>
      <w:r w:rsidRPr="005B3D51">
        <w:rPr>
          <w:rFonts w:ascii="Arial" w:eastAsia="Aptos" w:hAnsi="Arial" w:cs="Arial"/>
          <w:sz w:val="22"/>
        </w:rPr>
        <w:t xml:space="preserve"> po danu korištenja usluge. </w:t>
      </w:r>
    </w:p>
    <w:p w14:paraId="5CA59BBC" w14:textId="77777777" w:rsidR="00894DDB" w:rsidRPr="005B3D51" w:rsidRDefault="00894DDB" w:rsidP="00837B01">
      <w:pPr>
        <w:tabs>
          <w:tab w:val="left" w:pos="851"/>
        </w:tabs>
        <w:spacing w:after="0"/>
        <w:jc w:val="both"/>
        <w:rPr>
          <w:rFonts w:ascii="Arial" w:eastAsia="Calibri" w:hAnsi="Arial" w:cs="Arial"/>
          <w:b/>
          <w:sz w:val="22"/>
          <w:lang w:eastAsia="hr-HR"/>
        </w:rPr>
      </w:pPr>
      <w:r w:rsidRPr="005B3D51">
        <w:rPr>
          <w:rFonts w:ascii="Arial" w:eastAsia="Calibri" w:hAnsi="Arial" w:cs="Arial"/>
          <w:b/>
          <w:sz w:val="22"/>
          <w:lang w:eastAsia="hr-HR"/>
        </w:rPr>
        <w:t>Aktivnost A500005: Dodatne aktivnosti učenika i osoblja u školi</w:t>
      </w:r>
    </w:p>
    <w:p w14:paraId="585468B1" w14:textId="77777777" w:rsidR="00894DDB" w:rsidRPr="005B3D51" w:rsidRDefault="00894DDB" w:rsidP="00837B01">
      <w:pPr>
        <w:jc w:val="both"/>
        <w:rPr>
          <w:rFonts w:ascii="Arial" w:eastAsia="Times New Roman" w:hAnsi="Arial" w:cs="Arial"/>
          <w:sz w:val="22"/>
          <w:lang w:eastAsia="hr-HR"/>
        </w:rPr>
      </w:pPr>
      <w:r w:rsidRPr="005B3D51">
        <w:rPr>
          <w:rFonts w:ascii="Arial" w:eastAsia="Times New Roman" w:hAnsi="Arial" w:cs="Arial"/>
          <w:sz w:val="22"/>
          <w:lang w:eastAsia="hr-HR"/>
        </w:rPr>
        <w:t>Škola sustavno tijekom</w:t>
      </w:r>
      <w:r w:rsidRPr="005B3D51">
        <w:rPr>
          <w:rFonts w:ascii="Arial" w:eastAsia="Times New Roman" w:hAnsi="Arial" w:cs="Arial"/>
          <w:sz w:val="22"/>
          <w:lang w:val="en-US" w:eastAsia="hr-HR"/>
        </w:rPr>
        <w:t xml:space="preserve"> </w:t>
      </w:r>
      <w:r w:rsidRPr="005B3D51">
        <w:rPr>
          <w:rFonts w:ascii="Arial" w:eastAsia="Times New Roman" w:hAnsi="Arial" w:cs="Arial"/>
          <w:sz w:val="22"/>
          <w:lang w:eastAsia="hr-HR"/>
        </w:rPr>
        <w:t>školske godine provodi uočavanje, praćenje i poticanje darovitih učenika, te se organizira dodatni rad prema njihovim sklonostima, sposobnostima i interesima. Učenici sudjeluju na natjecanjima i smotrama školske, županijske, državne, pa čak i međunarodne razine, koja organizira Ministarstvo znanosti i obrazovanja, Agencija za odgoj i obrazovanje i drugi organizatori uz suglasnost Ministarstvo znanosti i obrazovanje, te u programima namijenjenim nadarenim učenicima.</w:t>
      </w:r>
    </w:p>
    <w:p w14:paraId="39412FA2" w14:textId="77777777" w:rsidR="00894DDB" w:rsidRPr="005B3D51" w:rsidRDefault="00894DDB" w:rsidP="00837B01">
      <w:pPr>
        <w:jc w:val="both"/>
        <w:rPr>
          <w:rFonts w:ascii="Arial" w:eastAsia="Calibri" w:hAnsi="Arial" w:cs="Arial"/>
          <w:sz w:val="22"/>
          <w:u w:val="single"/>
        </w:rPr>
      </w:pPr>
      <w:r w:rsidRPr="005B3D51">
        <w:rPr>
          <w:rFonts w:ascii="Arial" w:eastAsia="Times New Roman" w:hAnsi="Arial" w:cs="Arial"/>
          <w:sz w:val="22"/>
          <w:lang w:eastAsia="hr-HR"/>
        </w:rPr>
        <w:t>Kroz tu se aktivnost financiraju i mentorstva učitelja kao naknadu za uvođenje pripravnika u nastavni proces.</w:t>
      </w:r>
      <w:r w:rsidRPr="005B3D51">
        <w:rPr>
          <w:rFonts w:ascii="Arial" w:eastAsia="Times New Roman" w:hAnsi="Arial" w:cs="Arial"/>
          <w:sz w:val="22"/>
          <w:lang w:val="en-US" w:eastAsia="hr-HR"/>
        </w:rPr>
        <w:t xml:space="preserve"> </w:t>
      </w:r>
    </w:p>
    <w:p w14:paraId="14CD31D2" w14:textId="77777777" w:rsidR="00894DDB" w:rsidRPr="005B3D51" w:rsidRDefault="00894DDB" w:rsidP="00837B01">
      <w:pPr>
        <w:tabs>
          <w:tab w:val="left" w:pos="851"/>
        </w:tabs>
        <w:spacing w:after="0"/>
        <w:jc w:val="both"/>
        <w:rPr>
          <w:rFonts w:ascii="Arial" w:eastAsia="Aptos" w:hAnsi="Arial" w:cs="Arial"/>
          <w:b/>
          <w:sz w:val="22"/>
        </w:rPr>
      </w:pPr>
      <w:r w:rsidRPr="005B3D51">
        <w:rPr>
          <w:rFonts w:ascii="Arial" w:eastAsia="Calibri" w:hAnsi="Arial" w:cs="Arial"/>
          <w:b/>
          <w:sz w:val="22"/>
          <w:lang w:eastAsia="hr-HR"/>
        </w:rPr>
        <w:t>Aktivnost A500006: Osiguranje pomoćnika učenicima s teškoćama</w:t>
      </w:r>
    </w:p>
    <w:p w14:paraId="1EFD0235" w14:textId="297D389F" w:rsidR="00894DDB" w:rsidRPr="005B3D51" w:rsidRDefault="00894DDB" w:rsidP="00837B01">
      <w:pPr>
        <w:tabs>
          <w:tab w:val="left" w:pos="851"/>
        </w:tabs>
        <w:jc w:val="both"/>
        <w:rPr>
          <w:rFonts w:ascii="Arial" w:eastAsia="Calibri" w:hAnsi="Arial" w:cs="Arial"/>
          <w:sz w:val="22"/>
          <w:shd w:val="clear" w:color="auto" w:fill="FFFFFF"/>
        </w:rPr>
      </w:pPr>
      <w:r w:rsidRPr="005B3D51">
        <w:rPr>
          <w:rFonts w:ascii="Arial" w:eastAsia="Calibri" w:hAnsi="Arial" w:cs="Arial"/>
          <w:sz w:val="22"/>
        </w:rPr>
        <w:t>Osiguranje pomoćnika u nastavi aktivnost je kojim se nastoji izjednačiti mogućnosti svih učenika, unaprjeđenje položaja djece s teškoćama i njihovih obitelji te stvaranje uvjeta za njihovo aktivno sudjelovanje u građanskim, društvenim i kulturnim aktivnostima njihovih zajednica. Za školsku godinu 2024./2025. Škola ima 7 pomoćnika u nastavi, a sredstva su osigurana kroz program RAST IV</w:t>
      </w:r>
      <w:r w:rsidRPr="005B3D51">
        <w:rPr>
          <w:rFonts w:ascii="Arial" w:eastAsia="Calibri" w:hAnsi="Arial" w:cs="Arial"/>
          <w:sz w:val="22"/>
          <w:shd w:val="clear" w:color="auto" w:fill="FFFFFF"/>
        </w:rPr>
        <w:t xml:space="preserve">. </w:t>
      </w:r>
    </w:p>
    <w:p w14:paraId="6B4A7894" w14:textId="77777777" w:rsidR="00894DDB" w:rsidRPr="005B3D51" w:rsidRDefault="00894DDB" w:rsidP="00837B01">
      <w:pPr>
        <w:tabs>
          <w:tab w:val="left" w:pos="851"/>
        </w:tabs>
        <w:autoSpaceDE w:val="0"/>
        <w:autoSpaceDN w:val="0"/>
        <w:adjustRightInd w:val="0"/>
        <w:spacing w:after="0"/>
        <w:jc w:val="both"/>
        <w:rPr>
          <w:rFonts w:ascii="Arial" w:eastAsia="Calibri" w:hAnsi="Arial" w:cs="Arial"/>
          <w:b/>
          <w:bCs/>
          <w:sz w:val="22"/>
        </w:rPr>
      </w:pPr>
      <w:r w:rsidRPr="005B3D51">
        <w:rPr>
          <w:rFonts w:ascii="Arial" w:eastAsia="Calibri" w:hAnsi="Arial" w:cs="Arial"/>
          <w:b/>
          <w:bCs/>
          <w:sz w:val="22"/>
        </w:rPr>
        <w:t>Aktivnost A50007: Financiranje izvannastavnih projekata i drugo</w:t>
      </w:r>
    </w:p>
    <w:p w14:paraId="2300B0FD" w14:textId="43F1E2E9" w:rsidR="00894DDB" w:rsidRPr="005B3D51" w:rsidRDefault="00894DDB" w:rsidP="00837B01">
      <w:pPr>
        <w:tabs>
          <w:tab w:val="left" w:pos="851"/>
        </w:tabs>
        <w:jc w:val="both"/>
        <w:rPr>
          <w:rFonts w:ascii="Arial" w:eastAsia="Calibri" w:hAnsi="Arial" w:cs="Arial"/>
          <w:sz w:val="22"/>
        </w:rPr>
      </w:pPr>
      <w:r w:rsidRPr="005B3D51">
        <w:rPr>
          <w:rFonts w:ascii="Arial" w:eastAsia="Calibri" w:hAnsi="Arial" w:cs="Arial"/>
          <w:sz w:val="22"/>
        </w:rPr>
        <w:t xml:space="preserve">Sredstva po ovoj aktivnosti planirana su za provođenje školskih projekata kojima se potiče i poboljšava obrazovanje naših učenika. </w:t>
      </w:r>
    </w:p>
    <w:p w14:paraId="529F2314" w14:textId="6B345DF9" w:rsidR="00894DDB" w:rsidRPr="006F00E0" w:rsidRDefault="00894DDB" w:rsidP="006F00E0">
      <w:pPr>
        <w:tabs>
          <w:tab w:val="left" w:pos="851"/>
        </w:tabs>
        <w:jc w:val="both"/>
        <w:rPr>
          <w:rFonts w:ascii="Arial" w:eastAsia="Calibri" w:hAnsi="Arial" w:cs="Arial"/>
          <w:sz w:val="22"/>
        </w:rPr>
      </w:pPr>
      <w:r w:rsidRPr="005B3D51">
        <w:rPr>
          <w:rFonts w:ascii="Arial" w:eastAsia="Calibri" w:hAnsi="Arial" w:cs="Arial"/>
          <w:sz w:val="22"/>
        </w:rPr>
        <w:t>U našoj se školi aktivno provodi implementacija zavičajne nastave te se kroz brojne nastavne, izvannastavne aktivnosti i terensku nastavu učenicima približava njihov zavičaj i njegovi ljudi i običaji. Dio tih rashoda pokriva se iz sredstava Istarske županije kroz njihov program Zavičajne nastave dok dio iz don</w:t>
      </w:r>
      <w:r w:rsidR="006F00E0">
        <w:rPr>
          <w:rFonts w:ascii="Arial" w:eastAsia="Calibri" w:hAnsi="Arial" w:cs="Arial"/>
          <w:sz w:val="22"/>
        </w:rPr>
        <w:t>acija pravnih i fizičkih osoba.</w:t>
      </w:r>
    </w:p>
    <w:p w14:paraId="3E118AB6" w14:textId="77777777" w:rsidR="00894DDB" w:rsidRPr="005B3D51" w:rsidRDefault="00894DDB" w:rsidP="00837B01">
      <w:pPr>
        <w:tabs>
          <w:tab w:val="left" w:pos="851"/>
        </w:tabs>
        <w:spacing w:after="0"/>
        <w:jc w:val="both"/>
        <w:rPr>
          <w:rFonts w:ascii="Arial" w:eastAsia="Calibri" w:hAnsi="Arial" w:cs="Arial"/>
          <w:b/>
          <w:sz w:val="22"/>
          <w:lang w:eastAsia="hr-HR"/>
        </w:rPr>
      </w:pPr>
      <w:r w:rsidRPr="005B3D51">
        <w:rPr>
          <w:rFonts w:ascii="Arial" w:eastAsia="Calibri" w:hAnsi="Arial" w:cs="Arial"/>
          <w:b/>
          <w:sz w:val="22"/>
          <w:lang w:eastAsia="hr-HR"/>
        </w:rPr>
        <w:t>Aktivnost A500014: Osiguranje pomoćnika učenicima s teškoćama – financiranje Grada i općina</w:t>
      </w:r>
    </w:p>
    <w:p w14:paraId="272A5AC9" w14:textId="4AF80AC6" w:rsidR="00ED7A83" w:rsidRPr="005B3D51" w:rsidRDefault="00894DDB" w:rsidP="00837B01">
      <w:pPr>
        <w:tabs>
          <w:tab w:val="left" w:pos="851"/>
        </w:tabs>
        <w:spacing w:after="0"/>
        <w:jc w:val="both"/>
        <w:rPr>
          <w:rFonts w:ascii="Arial" w:eastAsia="Arial" w:hAnsi="Arial" w:cs="Arial"/>
          <w:sz w:val="22"/>
          <w:highlight w:val="yellow"/>
        </w:rPr>
        <w:sectPr w:rsidR="00ED7A83" w:rsidRPr="005B3D51" w:rsidSect="00ED7A83">
          <w:pgSz w:w="11906" w:h="16838"/>
          <w:pgMar w:top="1418" w:right="1418" w:bottom="1418" w:left="1418" w:header="709" w:footer="709" w:gutter="0"/>
          <w:cols w:space="708"/>
          <w:docGrid w:linePitch="360"/>
        </w:sectPr>
      </w:pPr>
      <w:r w:rsidRPr="005B3D51">
        <w:rPr>
          <w:rFonts w:ascii="Arial" w:eastAsia="Calibri" w:hAnsi="Arial" w:cs="Arial"/>
          <w:bCs/>
          <w:sz w:val="22"/>
          <w:lang w:eastAsia="hr-HR"/>
        </w:rPr>
        <w:t xml:space="preserve">Aktivnost A500014: Osiguranje pomoćnika učenicima s teškoćama – financiranje Grada i općina </w:t>
      </w:r>
      <w:r w:rsidRPr="005B3D51">
        <w:rPr>
          <w:rFonts w:ascii="Arial" w:eastAsia="Aptos" w:hAnsi="Arial" w:cs="Arial"/>
          <w:bCs/>
          <w:sz w:val="22"/>
        </w:rPr>
        <w:t>predstavlja novu aktivnost u okviru programa, pri čemu Europski socijalni fond (ESF) ne pokriva troškove zaposlenih pomoćnika u nastavi</w:t>
      </w:r>
      <w:r w:rsidR="00543D48">
        <w:rPr>
          <w:rFonts w:ascii="Arial" w:eastAsia="Aptos" w:hAnsi="Arial" w:cs="Arial"/>
          <w:bCs/>
          <w:sz w:val="22"/>
        </w:rPr>
        <w:t xml:space="preserve"> </w:t>
      </w:r>
      <w:r w:rsidRPr="005B3D51">
        <w:rPr>
          <w:rFonts w:ascii="Arial" w:eastAsia="Aptos" w:hAnsi="Arial" w:cs="Arial"/>
          <w:bCs/>
          <w:sz w:val="22"/>
        </w:rPr>
        <w:t>(PUN) koji nisu završili propisanu edukaciju. Sukladno tome, rashodi za te zaposlenike u cijelosti se financiraju iz nadležnog proračuna i proračuna jedinica lokalne samouprave (općina)</w:t>
      </w:r>
      <w:r w:rsidR="00ED7A83">
        <w:rPr>
          <w:rFonts w:ascii="Arial" w:eastAsia="Aptos" w:hAnsi="Arial" w:cs="Arial"/>
          <w:bCs/>
          <w:sz w:val="22"/>
        </w:rPr>
        <w:t>.</w:t>
      </w:r>
      <w:r w:rsidR="00ED7A83" w:rsidRPr="005B3D51">
        <w:rPr>
          <w:rFonts w:ascii="Arial" w:eastAsia="Arial" w:hAnsi="Arial" w:cs="Arial"/>
          <w:sz w:val="22"/>
          <w:highlight w:val="yellow"/>
        </w:rPr>
        <w:t xml:space="preserve"> </w:t>
      </w:r>
    </w:p>
    <w:p w14:paraId="56C8513B" w14:textId="1B8A216A" w:rsidR="00D204FB" w:rsidRPr="00F93BA4" w:rsidRDefault="00945760" w:rsidP="006F00E0">
      <w:pPr>
        <w:jc w:val="center"/>
        <w:rPr>
          <w:rFonts w:ascii="Arial" w:hAnsi="Arial" w:cs="Arial"/>
          <w:b/>
          <w:bCs/>
          <w:color w:val="000000"/>
          <w:sz w:val="22"/>
        </w:rPr>
      </w:pPr>
      <w:r w:rsidRPr="00F93BA4">
        <w:rPr>
          <w:rFonts w:ascii="Arial" w:hAnsi="Arial" w:cs="Arial"/>
          <w:b/>
          <w:bCs/>
          <w:color w:val="000000"/>
          <w:sz w:val="22"/>
        </w:rPr>
        <w:lastRenderedPageBreak/>
        <w:t>P</w:t>
      </w:r>
      <w:r w:rsidR="006D6681" w:rsidRPr="00F93BA4">
        <w:rPr>
          <w:rFonts w:ascii="Arial" w:hAnsi="Arial" w:cs="Arial"/>
          <w:b/>
          <w:bCs/>
          <w:color w:val="000000"/>
          <w:sz w:val="22"/>
        </w:rPr>
        <w:t>RORAČUNSKI KORISNIK 10590: OSNOVNA ŠKOLA IVO LOLA RIBAR LABIN</w:t>
      </w:r>
    </w:p>
    <w:p w14:paraId="17677F61" w14:textId="77777777" w:rsidR="00D4071D" w:rsidRPr="00F93BA4" w:rsidRDefault="00D4071D" w:rsidP="00837B01">
      <w:pPr>
        <w:jc w:val="both"/>
        <w:rPr>
          <w:rFonts w:ascii="Arial" w:eastAsia="Calibri" w:hAnsi="Arial" w:cs="Arial"/>
          <w:b/>
          <w:sz w:val="22"/>
        </w:rPr>
      </w:pPr>
    </w:p>
    <w:p w14:paraId="44728AA0" w14:textId="3B6A863F" w:rsidR="00D4071D" w:rsidRPr="00D4071D" w:rsidRDefault="006F00E0" w:rsidP="00837B01">
      <w:pPr>
        <w:jc w:val="both"/>
        <w:rPr>
          <w:rFonts w:ascii="Arial" w:eastAsia="Calibri" w:hAnsi="Arial" w:cs="Arial"/>
          <w:b/>
          <w:sz w:val="22"/>
        </w:rPr>
      </w:pPr>
      <w:r w:rsidRPr="00D4071D">
        <w:rPr>
          <w:rFonts w:ascii="Arial" w:eastAsia="Calibri" w:hAnsi="Arial" w:cs="Arial"/>
          <w:b/>
          <w:sz w:val="22"/>
        </w:rPr>
        <w:t>OPĆENITO O PLANU PRORAČUNA PRORAČUNSKOG KORISNIKA</w:t>
      </w:r>
    </w:p>
    <w:p w14:paraId="793CF80F" w14:textId="77777777" w:rsidR="00D4071D" w:rsidRPr="00D4071D" w:rsidRDefault="00D4071D" w:rsidP="00837B01">
      <w:pPr>
        <w:jc w:val="both"/>
        <w:rPr>
          <w:rFonts w:ascii="Arial" w:eastAsia="Calibri" w:hAnsi="Arial" w:cs="Arial"/>
          <w:b/>
          <w:sz w:val="22"/>
        </w:rPr>
      </w:pPr>
      <w:r w:rsidRPr="00D4071D">
        <w:rPr>
          <w:rFonts w:ascii="Arial" w:eastAsia="Calibri" w:hAnsi="Arial" w:cs="Arial"/>
          <w:sz w:val="22"/>
        </w:rPr>
        <w:t>Nacrt Plana proračuna za OŠ „Ivo lola Ribar“ Labin  (školske ustanove) za 2026. godinu temelji se na:</w:t>
      </w:r>
    </w:p>
    <w:p w14:paraId="330552C8" w14:textId="78097608" w:rsidR="00D4071D" w:rsidRDefault="004E05B8" w:rsidP="00837B01">
      <w:pPr>
        <w:spacing w:after="0"/>
        <w:jc w:val="both"/>
        <w:rPr>
          <w:rFonts w:ascii="Arial" w:eastAsia="Calibri" w:hAnsi="Arial" w:cs="Arial"/>
          <w:b/>
          <w:sz w:val="22"/>
        </w:rPr>
      </w:pPr>
      <w:r>
        <w:rPr>
          <w:rFonts w:ascii="Arial" w:eastAsia="Calibri" w:hAnsi="Arial" w:cs="Arial"/>
          <w:b/>
          <w:sz w:val="22"/>
        </w:rPr>
        <w:t>Analizi</w:t>
      </w:r>
      <w:r w:rsidR="00D4071D" w:rsidRPr="00D4071D">
        <w:rPr>
          <w:rFonts w:ascii="Arial" w:eastAsia="Calibri" w:hAnsi="Arial" w:cs="Arial"/>
          <w:b/>
          <w:sz w:val="22"/>
        </w:rPr>
        <w:t xml:space="preserve"> ostvarenja prihoda i izdataka proračuna za 2025. godine</w:t>
      </w:r>
      <w:r>
        <w:rPr>
          <w:rFonts w:ascii="Arial" w:eastAsia="Calibri" w:hAnsi="Arial" w:cs="Arial"/>
          <w:b/>
          <w:sz w:val="22"/>
        </w:rPr>
        <w:t>, procjeni</w:t>
      </w:r>
      <w:r w:rsidR="006F00E0">
        <w:rPr>
          <w:rFonts w:ascii="Arial" w:eastAsia="Calibri" w:hAnsi="Arial" w:cs="Arial"/>
          <w:b/>
          <w:sz w:val="22"/>
        </w:rPr>
        <w:t xml:space="preserve"> </w:t>
      </w:r>
      <w:r w:rsidR="00D4071D" w:rsidRPr="00D4071D">
        <w:rPr>
          <w:rFonts w:ascii="Arial" w:eastAsia="Calibri" w:hAnsi="Arial" w:cs="Arial"/>
          <w:b/>
          <w:sz w:val="22"/>
        </w:rPr>
        <w:t>vlastitih prihoda za 2026.</w:t>
      </w:r>
      <w:r>
        <w:rPr>
          <w:rFonts w:ascii="Arial" w:eastAsia="Calibri" w:hAnsi="Arial" w:cs="Arial"/>
          <w:b/>
          <w:sz w:val="22"/>
        </w:rPr>
        <w:t xml:space="preserve"> </w:t>
      </w:r>
      <w:r w:rsidR="00D4071D" w:rsidRPr="00D4071D">
        <w:rPr>
          <w:rFonts w:ascii="Arial" w:eastAsia="Calibri" w:hAnsi="Arial" w:cs="Arial"/>
          <w:b/>
          <w:sz w:val="22"/>
        </w:rPr>
        <w:t>godinu i prioritet</w:t>
      </w:r>
      <w:r>
        <w:rPr>
          <w:rFonts w:ascii="Arial" w:eastAsia="Calibri" w:hAnsi="Arial" w:cs="Arial"/>
          <w:b/>
          <w:sz w:val="22"/>
        </w:rPr>
        <w:t xml:space="preserve">e u izvršavanju </w:t>
      </w:r>
      <w:r w:rsidR="00D4071D" w:rsidRPr="00D4071D">
        <w:rPr>
          <w:rFonts w:ascii="Arial" w:eastAsia="Calibri" w:hAnsi="Arial" w:cs="Arial"/>
          <w:b/>
          <w:sz w:val="22"/>
        </w:rPr>
        <w:t>rashoda.</w:t>
      </w:r>
    </w:p>
    <w:p w14:paraId="1E01FEAE" w14:textId="77777777" w:rsidR="006F00E0" w:rsidRPr="00D4071D" w:rsidRDefault="006F00E0" w:rsidP="00837B01">
      <w:pPr>
        <w:spacing w:after="0"/>
        <w:jc w:val="both"/>
        <w:rPr>
          <w:rFonts w:ascii="Arial" w:eastAsia="Calibri" w:hAnsi="Arial" w:cs="Arial"/>
          <w:b/>
          <w:sz w:val="22"/>
        </w:rPr>
      </w:pPr>
    </w:p>
    <w:p w14:paraId="6E459BE5" w14:textId="4CD6CC08" w:rsidR="00D4071D" w:rsidRPr="00D4071D" w:rsidRDefault="00D4071D" w:rsidP="00837B01">
      <w:pPr>
        <w:jc w:val="both"/>
        <w:rPr>
          <w:rFonts w:ascii="Arial" w:eastAsia="Calibri" w:hAnsi="Arial" w:cs="Arial"/>
          <w:sz w:val="22"/>
        </w:rPr>
      </w:pPr>
      <w:r w:rsidRPr="00D4071D">
        <w:rPr>
          <w:rFonts w:ascii="Arial" w:eastAsia="Calibri" w:hAnsi="Arial" w:cs="Arial"/>
          <w:sz w:val="22"/>
        </w:rPr>
        <w:t>Pri planiranju rashoda polazilo se od ostvarenja prihoda i zadovoljavanja zakonskih obaveza i drugih javnih iz</w:t>
      </w:r>
      <w:r w:rsidR="006F00E0">
        <w:rPr>
          <w:rFonts w:ascii="Arial" w:eastAsia="Calibri" w:hAnsi="Arial" w:cs="Arial"/>
          <w:sz w:val="22"/>
        </w:rPr>
        <w:t xml:space="preserve">dataka čije </w:t>
      </w:r>
      <w:r w:rsidRPr="00D4071D">
        <w:rPr>
          <w:rFonts w:ascii="Arial" w:eastAsia="Calibri" w:hAnsi="Arial" w:cs="Arial"/>
          <w:sz w:val="22"/>
        </w:rPr>
        <w:t>financiranje čini osnovu za funkcioniranje školske ustanove.</w:t>
      </w:r>
    </w:p>
    <w:p w14:paraId="7F7A86D7" w14:textId="4A2A9BE3" w:rsidR="00D4071D" w:rsidRPr="00D4071D" w:rsidRDefault="00D4071D" w:rsidP="00837B01">
      <w:pPr>
        <w:jc w:val="both"/>
        <w:rPr>
          <w:rFonts w:ascii="Arial" w:eastAsia="Calibri" w:hAnsi="Arial" w:cs="Arial"/>
          <w:sz w:val="22"/>
        </w:rPr>
      </w:pPr>
      <w:r w:rsidRPr="00D4071D">
        <w:rPr>
          <w:rFonts w:ascii="Arial" w:eastAsia="Calibri" w:hAnsi="Arial" w:cs="Arial"/>
          <w:sz w:val="22"/>
        </w:rPr>
        <w:t>Prihodi i rashodi proračuna za 2026., 202</w:t>
      </w:r>
      <w:r w:rsidR="006F00E0">
        <w:rPr>
          <w:rFonts w:ascii="Arial" w:eastAsia="Calibri" w:hAnsi="Arial" w:cs="Arial"/>
          <w:sz w:val="22"/>
        </w:rPr>
        <w:t xml:space="preserve">7. i 2028. godinu planirani su </w:t>
      </w:r>
      <w:r w:rsidRPr="00D4071D">
        <w:rPr>
          <w:rFonts w:ascii="Arial" w:eastAsia="Calibri" w:hAnsi="Arial" w:cs="Arial"/>
          <w:sz w:val="22"/>
        </w:rPr>
        <w:t>umjerenim rast</w:t>
      </w:r>
      <w:r w:rsidR="006F00E0">
        <w:rPr>
          <w:rFonts w:ascii="Arial" w:eastAsia="Calibri" w:hAnsi="Arial" w:cs="Arial"/>
          <w:sz w:val="22"/>
        </w:rPr>
        <w:t xml:space="preserve">om u odnosu na 2025.godinu ili </w:t>
      </w:r>
      <w:r w:rsidRPr="00D4071D">
        <w:rPr>
          <w:rFonts w:ascii="Arial" w:eastAsia="Calibri" w:hAnsi="Arial" w:cs="Arial"/>
          <w:sz w:val="22"/>
        </w:rPr>
        <w:t>u visini 2025. godine.</w:t>
      </w:r>
    </w:p>
    <w:p w14:paraId="1A93E09E" w14:textId="77777777" w:rsidR="00D4071D" w:rsidRPr="00D4071D" w:rsidRDefault="00D4071D" w:rsidP="00837B01">
      <w:pPr>
        <w:jc w:val="both"/>
        <w:rPr>
          <w:rFonts w:ascii="Arial" w:eastAsia="Calibri" w:hAnsi="Arial" w:cs="Arial"/>
          <w:b/>
          <w:sz w:val="22"/>
        </w:rPr>
      </w:pPr>
      <w:r w:rsidRPr="00D4071D">
        <w:rPr>
          <w:rFonts w:ascii="Arial" w:eastAsia="Calibri" w:hAnsi="Arial" w:cs="Arial"/>
          <w:b/>
          <w:sz w:val="22"/>
        </w:rPr>
        <w:t>Sadržaj proračuna</w:t>
      </w:r>
    </w:p>
    <w:p w14:paraId="361CC047" w14:textId="07EE857C" w:rsidR="00D4071D" w:rsidRPr="00D4071D" w:rsidRDefault="00D4071D" w:rsidP="00837B01">
      <w:pPr>
        <w:spacing w:after="0"/>
        <w:jc w:val="both"/>
        <w:rPr>
          <w:rFonts w:ascii="Arial" w:eastAsia="Calibri" w:hAnsi="Arial" w:cs="Arial"/>
          <w:bCs/>
          <w:sz w:val="22"/>
        </w:rPr>
      </w:pPr>
      <w:r w:rsidRPr="00D4071D">
        <w:rPr>
          <w:rFonts w:ascii="Arial" w:eastAsia="Calibri" w:hAnsi="Arial" w:cs="Arial"/>
          <w:bCs/>
          <w:sz w:val="22"/>
        </w:rPr>
        <w:t>Proračun se sastoji iz općeg i posebnog dijela te plana razvojnih programa kako je propisano člankom 16. Zakona o proračunu. Opći dio Proračuna čini Račun prihoda i rashoda i Račun financiranja. U Računu prihoda i rashoda planirani prihodi iskazani su po prirodnim vrstama i izvorima financiranja, a rashodi po ekonomskoj namjeni za koju služe u skladu sa Računskim planom proračuna i Pravilnikom</w:t>
      </w:r>
      <w:r w:rsidR="006F00E0">
        <w:rPr>
          <w:rFonts w:ascii="Arial" w:eastAsia="Calibri" w:hAnsi="Arial" w:cs="Arial"/>
          <w:bCs/>
          <w:sz w:val="22"/>
        </w:rPr>
        <w:t xml:space="preserve"> o proračunskom računovodstvu. </w:t>
      </w:r>
      <w:r w:rsidRPr="00D4071D">
        <w:rPr>
          <w:rFonts w:ascii="Arial" w:eastAsia="Calibri" w:hAnsi="Arial" w:cs="Arial"/>
          <w:bCs/>
          <w:sz w:val="22"/>
        </w:rPr>
        <w:t xml:space="preserve">U računu financiranja iskazani su </w:t>
      </w:r>
      <w:r w:rsidR="006F00E0">
        <w:rPr>
          <w:rFonts w:ascii="Arial" w:eastAsia="Calibri" w:hAnsi="Arial" w:cs="Arial"/>
          <w:bCs/>
          <w:sz w:val="22"/>
        </w:rPr>
        <w:t xml:space="preserve">primici od prihoda poslovanja ostali primici </w:t>
      </w:r>
      <w:r w:rsidRPr="00D4071D">
        <w:rPr>
          <w:rFonts w:ascii="Arial" w:eastAsia="Calibri" w:hAnsi="Arial" w:cs="Arial"/>
          <w:bCs/>
          <w:sz w:val="22"/>
        </w:rPr>
        <w:t xml:space="preserve">za financiranje nefinancijske imovine. Posebni dio Proračuna sastoji se od plana rashoda i izdataka proračunskih korisnika iskazanim po vrstama, raspoređenih u programe koji se sastoje od aktivnosti i projekata. U okviru aktivnosti i projekata rashodi i izdaci su iskazani prema ekonomskoj  i funkcijskoj klasifikaciji i izvorima financiranja sukladno Pravilniku o proračunskim klasifikacijama.    </w:t>
      </w:r>
    </w:p>
    <w:p w14:paraId="61BA0D9F" w14:textId="4F4640E3" w:rsidR="00D4071D" w:rsidRPr="006F00E0" w:rsidRDefault="006F00E0" w:rsidP="006F00E0">
      <w:pPr>
        <w:spacing w:after="0"/>
        <w:jc w:val="both"/>
        <w:rPr>
          <w:rFonts w:ascii="Arial" w:eastAsia="Calibri" w:hAnsi="Arial" w:cs="Arial"/>
          <w:bCs/>
          <w:sz w:val="22"/>
        </w:rPr>
      </w:pPr>
      <w:r>
        <w:rPr>
          <w:rFonts w:ascii="Arial" w:eastAsia="Calibri" w:hAnsi="Arial" w:cs="Arial"/>
          <w:bCs/>
          <w:sz w:val="22"/>
        </w:rPr>
        <w:t xml:space="preserve">      </w:t>
      </w:r>
    </w:p>
    <w:p w14:paraId="39A97E5B" w14:textId="622CFCF2" w:rsidR="00D4071D" w:rsidRPr="00D4071D" w:rsidRDefault="00D4071D" w:rsidP="00837B01">
      <w:pPr>
        <w:contextualSpacing/>
        <w:jc w:val="both"/>
        <w:rPr>
          <w:rFonts w:ascii="Arial" w:eastAsia="Calibri" w:hAnsi="Arial" w:cs="Arial"/>
          <w:b/>
          <w:sz w:val="22"/>
        </w:rPr>
      </w:pPr>
      <w:r w:rsidRPr="00D4071D">
        <w:rPr>
          <w:rFonts w:ascii="Arial" w:eastAsia="Calibri" w:hAnsi="Arial" w:cs="Arial"/>
          <w:b/>
          <w:sz w:val="22"/>
        </w:rPr>
        <w:t>OBRAZLOŽENJE O</w:t>
      </w:r>
      <w:r w:rsidR="00B02A16">
        <w:rPr>
          <w:rFonts w:ascii="Arial" w:eastAsia="Calibri" w:hAnsi="Arial" w:cs="Arial"/>
          <w:b/>
          <w:sz w:val="22"/>
        </w:rPr>
        <w:t xml:space="preserve">PĆEG DIJELA: Prihodi i primici </w:t>
      </w:r>
      <w:r w:rsidRPr="00D4071D">
        <w:rPr>
          <w:rFonts w:ascii="Arial" w:eastAsia="Calibri" w:hAnsi="Arial" w:cs="Arial"/>
          <w:b/>
          <w:sz w:val="22"/>
        </w:rPr>
        <w:t>/</w:t>
      </w:r>
      <w:r w:rsidR="00B02A16">
        <w:rPr>
          <w:rFonts w:ascii="Arial" w:eastAsia="Calibri" w:hAnsi="Arial" w:cs="Arial"/>
          <w:b/>
          <w:sz w:val="22"/>
        </w:rPr>
        <w:t xml:space="preserve"> </w:t>
      </w:r>
      <w:r w:rsidRPr="00D4071D">
        <w:rPr>
          <w:rFonts w:ascii="Arial" w:eastAsia="Calibri" w:hAnsi="Arial" w:cs="Arial"/>
          <w:b/>
          <w:sz w:val="22"/>
        </w:rPr>
        <w:t>Rashodi i izdaci</w:t>
      </w:r>
    </w:p>
    <w:p w14:paraId="36612A9F" w14:textId="77777777" w:rsidR="00D4071D" w:rsidRPr="00D4071D" w:rsidRDefault="00D4071D" w:rsidP="00837B01">
      <w:pPr>
        <w:spacing w:after="0"/>
        <w:jc w:val="both"/>
        <w:rPr>
          <w:rFonts w:ascii="Arial" w:eastAsia="Calibri" w:hAnsi="Arial" w:cs="Arial"/>
          <w:b/>
          <w:sz w:val="22"/>
        </w:rPr>
      </w:pPr>
    </w:p>
    <w:p w14:paraId="48ACED21" w14:textId="5A9A1862" w:rsidR="00D4071D" w:rsidRPr="00D4071D" w:rsidRDefault="00D4071D" w:rsidP="00837B01">
      <w:pPr>
        <w:spacing w:after="0"/>
        <w:jc w:val="both"/>
        <w:rPr>
          <w:rFonts w:ascii="Arial" w:eastAsia="Calibri" w:hAnsi="Arial" w:cs="Arial"/>
          <w:sz w:val="22"/>
        </w:rPr>
      </w:pPr>
      <w:r w:rsidRPr="00D4071D">
        <w:rPr>
          <w:rFonts w:ascii="Arial" w:eastAsia="Calibri" w:hAnsi="Arial" w:cs="Arial"/>
          <w:b/>
          <w:sz w:val="22"/>
        </w:rPr>
        <w:t>Prihodi i  primici</w:t>
      </w:r>
      <w:r w:rsidRPr="00D4071D">
        <w:rPr>
          <w:rFonts w:ascii="Arial" w:eastAsia="Calibri" w:hAnsi="Arial" w:cs="Arial"/>
          <w:sz w:val="22"/>
        </w:rPr>
        <w:t xml:space="preserve">  školske ustanove za 2026. godinu planirani</w:t>
      </w:r>
      <w:r w:rsidR="00B02A16">
        <w:rPr>
          <w:rFonts w:ascii="Arial" w:eastAsia="Calibri" w:hAnsi="Arial" w:cs="Arial"/>
          <w:sz w:val="22"/>
        </w:rPr>
        <w:t xml:space="preserve"> su  u iznosu od  3.028.165,00 EUR za prihode poslovanja.</w:t>
      </w:r>
    </w:p>
    <w:p w14:paraId="2D11DCE3" w14:textId="77777777" w:rsidR="00D4071D" w:rsidRPr="00D4071D" w:rsidRDefault="00D4071D" w:rsidP="00837B01">
      <w:pPr>
        <w:spacing w:after="0"/>
        <w:jc w:val="both"/>
        <w:rPr>
          <w:rFonts w:ascii="Arial" w:eastAsia="Calibri" w:hAnsi="Arial" w:cs="Arial"/>
          <w:sz w:val="22"/>
        </w:rPr>
      </w:pPr>
    </w:p>
    <w:p w14:paraId="75E84F48" w14:textId="77777777" w:rsidR="006F00E0" w:rsidRDefault="00D4071D" w:rsidP="006F00E0">
      <w:pPr>
        <w:spacing w:after="0"/>
        <w:jc w:val="both"/>
        <w:rPr>
          <w:rFonts w:ascii="Arial" w:eastAsia="Times New Roman" w:hAnsi="Arial" w:cs="Arial"/>
          <w:sz w:val="22"/>
          <w:lang w:val="en-GB"/>
        </w:rPr>
      </w:pPr>
      <w:proofErr w:type="spellStart"/>
      <w:r w:rsidRPr="00D4071D">
        <w:rPr>
          <w:rFonts w:ascii="Arial" w:eastAsia="Times New Roman" w:hAnsi="Arial" w:cs="Arial"/>
          <w:b/>
          <w:sz w:val="22"/>
          <w:lang w:val="en-GB"/>
        </w:rPr>
        <w:t>Rashodi</w:t>
      </w:r>
      <w:proofErr w:type="spellEnd"/>
      <w:r w:rsidRPr="00D4071D">
        <w:rPr>
          <w:rFonts w:ascii="Arial" w:eastAsia="Times New Roman" w:hAnsi="Arial" w:cs="Arial"/>
          <w:b/>
          <w:sz w:val="22"/>
          <w:lang w:val="en-GB"/>
        </w:rPr>
        <w:t xml:space="preserve"> </w:t>
      </w:r>
      <w:proofErr w:type="spellStart"/>
      <w:r w:rsidRPr="00D4071D">
        <w:rPr>
          <w:rFonts w:ascii="Arial" w:eastAsia="Times New Roman" w:hAnsi="Arial" w:cs="Arial"/>
          <w:b/>
          <w:sz w:val="22"/>
          <w:lang w:val="en-GB"/>
        </w:rPr>
        <w:t>i</w:t>
      </w:r>
      <w:proofErr w:type="spellEnd"/>
      <w:r w:rsidRPr="00D4071D">
        <w:rPr>
          <w:rFonts w:ascii="Arial" w:eastAsia="Times New Roman" w:hAnsi="Arial" w:cs="Arial"/>
          <w:b/>
          <w:sz w:val="22"/>
          <w:lang w:val="en-GB"/>
        </w:rPr>
        <w:t xml:space="preserve"> </w:t>
      </w:r>
      <w:proofErr w:type="spellStart"/>
      <w:proofErr w:type="gramStart"/>
      <w:r w:rsidRPr="00D4071D">
        <w:rPr>
          <w:rFonts w:ascii="Arial" w:eastAsia="Times New Roman" w:hAnsi="Arial" w:cs="Arial"/>
          <w:b/>
          <w:sz w:val="22"/>
          <w:lang w:val="en-GB"/>
        </w:rPr>
        <w:t>izdaci</w:t>
      </w:r>
      <w:proofErr w:type="spellEnd"/>
      <w:r w:rsidRPr="00D4071D">
        <w:rPr>
          <w:rFonts w:ascii="Arial" w:eastAsia="Times New Roman" w:hAnsi="Arial" w:cs="Arial"/>
          <w:sz w:val="22"/>
          <w:lang w:val="en-GB"/>
        </w:rPr>
        <w:t xml:space="preserve">  za</w:t>
      </w:r>
      <w:proofErr w:type="gramEnd"/>
      <w:r w:rsidRPr="00D4071D">
        <w:rPr>
          <w:rFonts w:ascii="Arial" w:eastAsia="Times New Roman" w:hAnsi="Arial" w:cs="Arial"/>
          <w:sz w:val="22"/>
          <w:lang w:val="en-GB"/>
        </w:rPr>
        <w:t xml:space="preserve"> 2026. </w:t>
      </w:r>
      <w:proofErr w:type="spellStart"/>
      <w:r w:rsidRPr="00D4071D">
        <w:rPr>
          <w:rFonts w:ascii="Arial" w:eastAsia="Times New Roman" w:hAnsi="Arial" w:cs="Arial"/>
          <w:sz w:val="22"/>
          <w:lang w:val="en-GB"/>
        </w:rPr>
        <w:t>godinu</w:t>
      </w:r>
      <w:proofErr w:type="spellEnd"/>
      <w:r w:rsidRPr="00D4071D">
        <w:rPr>
          <w:rFonts w:ascii="Arial" w:eastAsia="Times New Roman" w:hAnsi="Arial" w:cs="Arial"/>
          <w:sz w:val="22"/>
          <w:lang w:val="en-GB"/>
        </w:rPr>
        <w:t xml:space="preserve"> </w:t>
      </w:r>
      <w:proofErr w:type="spellStart"/>
      <w:r w:rsidRPr="00D4071D">
        <w:rPr>
          <w:rFonts w:ascii="Arial" w:eastAsia="Times New Roman" w:hAnsi="Arial" w:cs="Arial"/>
          <w:sz w:val="22"/>
          <w:lang w:val="en-GB"/>
        </w:rPr>
        <w:t>planirani</w:t>
      </w:r>
      <w:proofErr w:type="spellEnd"/>
      <w:r w:rsidRPr="00D4071D">
        <w:rPr>
          <w:rFonts w:ascii="Arial" w:eastAsia="Times New Roman" w:hAnsi="Arial" w:cs="Arial"/>
          <w:sz w:val="22"/>
          <w:lang w:val="en-GB"/>
        </w:rPr>
        <w:t xml:space="preserve"> </w:t>
      </w:r>
      <w:proofErr w:type="spellStart"/>
      <w:r w:rsidRPr="00D4071D">
        <w:rPr>
          <w:rFonts w:ascii="Arial" w:eastAsia="Times New Roman" w:hAnsi="Arial" w:cs="Arial"/>
          <w:sz w:val="22"/>
          <w:lang w:val="en-GB"/>
        </w:rPr>
        <w:t>su</w:t>
      </w:r>
      <w:proofErr w:type="spellEnd"/>
      <w:r w:rsidRPr="00D4071D">
        <w:rPr>
          <w:rFonts w:ascii="Arial" w:eastAsia="Times New Roman" w:hAnsi="Arial" w:cs="Arial"/>
          <w:sz w:val="22"/>
          <w:lang w:val="en-GB"/>
        </w:rPr>
        <w:t xml:space="preserve"> u </w:t>
      </w:r>
      <w:proofErr w:type="spellStart"/>
      <w:r w:rsidRPr="00D4071D">
        <w:rPr>
          <w:rFonts w:ascii="Arial" w:eastAsia="Times New Roman" w:hAnsi="Arial" w:cs="Arial"/>
          <w:sz w:val="22"/>
          <w:lang w:val="en-GB"/>
        </w:rPr>
        <w:t>iznosu</w:t>
      </w:r>
      <w:proofErr w:type="spellEnd"/>
      <w:r w:rsidRPr="00D4071D">
        <w:rPr>
          <w:rFonts w:ascii="Arial" w:eastAsia="Times New Roman" w:hAnsi="Arial" w:cs="Arial"/>
          <w:sz w:val="22"/>
          <w:lang w:val="en-GB"/>
        </w:rPr>
        <w:t xml:space="preserve"> od </w:t>
      </w:r>
      <w:r w:rsidR="00B02A16">
        <w:rPr>
          <w:rFonts w:ascii="Arial" w:eastAsia="Calibri" w:hAnsi="Arial" w:cs="Arial"/>
          <w:sz w:val="22"/>
        </w:rPr>
        <w:t>3.035.165 EUR</w:t>
      </w:r>
      <w:r w:rsidR="006F00E0">
        <w:rPr>
          <w:rFonts w:ascii="Arial" w:eastAsia="Times New Roman" w:hAnsi="Arial" w:cs="Arial"/>
          <w:sz w:val="22"/>
          <w:lang w:val="en-GB"/>
        </w:rPr>
        <w:t xml:space="preserve">, a </w:t>
      </w:r>
      <w:proofErr w:type="spellStart"/>
      <w:r w:rsidR="006F00E0">
        <w:rPr>
          <w:rFonts w:ascii="Arial" w:eastAsia="Times New Roman" w:hAnsi="Arial" w:cs="Arial"/>
          <w:sz w:val="22"/>
          <w:lang w:val="en-GB"/>
        </w:rPr>
        <w:t>raspoređeni</w:t>
      </w:r>
      <w:proofErr w:type="spellEnd"/>
      <w:r w:rsidR="006F00E0">
        <w:rPr>
          <w:rFonts w:ascii="Arial" w:eastAsia="Times New Roman" w:hAnsi="Arial" w:cs="Arial"/>
          <w:sz w:val="22"/>
          <w:lang w:val="en-GB"/>
        </w:rPr>
        <w:t xml:space="preserve"> </w:t>
      </w:r>
      <w:proofErr w:type="spellStart"/>
      <w:r w:rsidR="006F00E0">
        <w:rPr>
          <w:rFonts w:ascii="Arial" w:eastAsia="Times New Roman" w:hAnsi="Arial" w:cs="Arial"/>
          <w:sz w:val="22"/>
          <w:lang w:val="en-GB"/>
        </w:rPr>
        <w:t>su</w:t>
      </w:r>
      <w:proofErr w:type="spellEnd"/>
      <w:r w:rsidR="006F00E0">
        <w:rPr>
          <w:rFonts w:ascii="Arial" w:eastAsia="Times New Roman" w:hAnsi="Arial" w:cs="Arial"/>
          <w:sz w:val="22"/>
          <w:lang w:val="en-GB"/>
        </w:rPr>
        <w:t xml:space="preserve"> </w:t>
      </w:r>
      <w:proofErr w:type="spellStart"/>
      <w:r w:rsidR="006F00E0">
        <w:rPr>
          <w:rFonts w:ascii="Arial" w:eastAsia="Times New Roman" w:hAnsi="Arial" w:cs="Arial"/>
          <w:sz w:val="22"/>
          <w:lang w:val="en-GB"/>
        </w:rPr>
        <w:t>na</w:t>
      </w:r>
      <w:proofErr w:type="spellEnd"/>
      <w:r w:rsidR="006F00E0">
        <w:rPr>
          <w:rFonts w:ascii="Arial" w:eastAsia="Times New Roman" w:hAnsi="Arial" w:cs="Arial"/>
          <w:sz w:val="22"/>
          <w:lang w:val="en-GB"/>
        </w:rPr>
        <w:t>:</w:t>
      </w:r>
    </w:p>
    <w:p w14:paraId="44E83EAA" w14:textId="313268B9" w:rsidR="00D4071D" w:rsidRPr="006F00E0" w:rsidRDefault="00D4071D" w:rsidP="006F00E0">
      <w:pPr>
        <w:spacing w:after="0"/>
        <w:jc w:val="both"/>
        <w:rPr>
          <w:rFonts w:ascii="Arial" w:eastAsia="Times New Roman" w:hAnsi="Arial" w:cs="Arial"/>
          <w:sz w:val="22"/>
          <w:lang w:val="en-GB"/>
        </w:rPr>
      </w:pPr>
      <w:r w:rsidRPr="00D4071D">
        <w:rPr>
          <w:rFonts w:ascii="Arial" w:eastAsia="Calibri" w:hAnsi="Arial" w:cs="Arial"/>
          <w:sz w:val="22"/>
        </w:rPr>
        <w:t xml:space="preserve"> </w:t>
      </w:r>
    </w:p>
    <w:tbl>
      <w:tblPr>
        <w:tblStyle w:val="Reetkatablice"/>
        <w:tblW w:w="0" w:type="auto"/>
        <w:tblLook w:val="04A0" w:firstRow="1" w:lastRow="0" w:firstColumn="1" w:lastColumn="0" w:noHBand="0" w:noVBand="1"/>
      </w:tblPr>
      <w:tblGrid>
        <w:gridCol w:w="4531"/>
        <w:gridCol w:w="4531"/>
      </w:tblGrid>
      <w:tr w:rsidR="006F00E0" w14:paraId="34ADDECF" w14:textId="77777777" w:rsidTr="006F00E0">
        <w:tc>
          <w:tcPr>
            <w:tcW w:w="4531" w:type="dxa"/>
          </w:tcPr>
          <w:p w14:paraId="5FBF00BA" w14:textId="51C9608F" w:rsidR="006F00E0" w:rsidRDefault="006F00E0" w:rsidP="00D4071D">
            <w:pPr>
              <w:jc w:val="both"/>
              <w:rPr>
                <w:rFonts w:ascii="Arial" w:eastAsia="Calibri" w:hAnsi="Arial" w:cs="Arial"/>
                <w:sz w:val="22"/>
              </w:rPr>
            </w:pPr>
            <w:r>
              <w:rPr>
                <w:rFonts w:ascii="Arial" w:eastAsia="Calibri" w:hAnsi="Arial" w:cs="Arial"/>
                <w:sz w:val="22"/>
              </w:rPr>
              <w:t>rashodi</w:t>
            </w:r>
            <w:r w:rsidRPr="006F00E0">
              <w:rPr>
                <w:rFonts w:ascii="Arial" w:eastAsia="Calibri" w:hAnsi="Arial" w:cs="Arial"/>
                <w:sz w:val="22"/>
              </w:rPr>
              <w:t xml:space="preserve"> poslovanja                                                                                        </w:t>
            </w:r>
          </w:p>
        </w:tc>
        <w:tc>
          <w:tcPr>
            <w:tcW w:w="4531" w:type="dxa"/>
          </w:tcPr>
          <w:p w14:paraId="3D8BBBBC" w14:textId="2842A787" w:rsidR="006F00E0" w:rsidRDefault="006F00E0" w:rsidP="006F00E0">
            <w:pPr>
              <w:jc w:val="right"/>
              <w:rPr>
                <w:rFonts w:ascii="Arial" w:eastAsia="Calibri" w:hAnsi="Arial" w:cs="Arial"/>
                <w:sz w:val="22"/>
              </w:rPr>
            </w:pPr>
            <w:r w:rsidRPr="006F00E0">
              <w:rPr>
                <w:rFonts w:ascii="Arial" w:eastAsia="Calibri" w:hAnsi="Arial" w:cs="Arial"/>
                <w:sz w:val="22"/>
              </w:rPr>
              <w:t>2.929.393,00 EUR</w:t>
            </w:r>
          </w:p>
        </w:tc>
      </w:tr>
      <w:tr w:rsidR="006F00E0" w14:paraId="1E1A00DD" w14:textId="77777777" w:rsidTr="006F00E0">
        <w:tc>
          <w:tcPr>
            <w:tcW w:w="4531" w:type="dxa"/>
          </w:tcPr>
          <w:p w14:paraId="0D4977EE" w14:textId="5972676F" w:rsidR="006F00E0" w:rsidRDefault="006F00E0" w:rsidP="00D4071D">
            <w:pPr>
              <w:jc w:val="both"/>
              <w:rPr>
                <w:rFonts w:ascii="Arial" w:eastAsia="Calibri" w:hAnsi="Arial" w:cs="Arial"/>
                <w:sz w:val="22"/>
              </w:rPr>
            </w:pPr>
            <w:r>
              <w:rPr>
                <w:rFonts w:ascii="Arial" w:eastAsia="Calibri" w:hAnsi="Arial" w:cs="Arial"/>
                <w:sz w:val="22"/>
              </w:rPr>
              <w:t>rashodi</w:t>
            </w:r>
            <w:r w:rsidRPr="006F00E0">
              <w:rPr>
                <w:rFonts w:ascii="Arial" w:eastAsia="Calibri" w:hAnsi="Arial" w:cs="Arial"/>
                <w:sz w:val="22"/>
              </w:rPr>
              <w:t xml:space="preserve"> za nabavu nefinancijske imovine                                                        </w:t>
            </w:r>
          </w:p>
        </w:tc>
        <w:tc>
          <w:tcPr>
            <w:tcW w:w="4531" w:type="dxa"/>
          </w:tcPr>
          <w:p w14:paraId="568A98F0" w14:textId="1B6C8F2C" w:rsidR="006F00E0" w:rsidRDefault="006F00E0" w:rsidP="006F00E0">
            <w:pPr>
              <w:jc w:val="right"/>
              <w:rPr>
                <w:rFonts w:ascii="Arial" w:eastAsia="Calibri" w:hAnsi="Arial" w:cs="Arial"/>
                <w:sz w:val="22"/>
              </w:rPr>
            </w:pPr>
            <w:r w:rsidRPr="006F00E0">
              <w:rPr>
                <w:rFonts w:ascii="Arial" w:eastAsia="Calibri" w:hAnsi="Arial" w:cs="Arial"/>
                <w:sz w:val="22"/>
              </w:rPr>
              <w:t>105.772,00 EUR</w:t>
            </w:r>
          </w:p>
        </w:tc>
      </w:tr>
    </w:tbl>
    <w:p w14:paraId="1CB8C931" w14:textId="2A28C8EC" w:rsidR="00D4071D" w:rsidRPr="00D4071D" w:rsidRDefault="00D4071D" w:rsidP="00D4071D">
      <w:pPr>
        <w:jc w:val="both"/>
        <w:rPr>
          <w:rFonts w:ascii="Arial" w:eastAsia="Calibri" w:hAnsi="Arial" w:cs="Arial"/>
          <w:color w:val="FF0000"/>
          <w:sz w:val="22"/>
        </w:rPr>
      </w:pPr>
    </w:p>
    <w:p w14:paraId="780B1093" w14:textId="77777777" w:rsidR="00D4071D" w:rsidRPr="00D4071D" w:rsidRDefault="00D4071D" w:rsidP="00D4071D">
      <w:pPr>
        <w:jc w:val="both"/>
        <w:rPr>
          <w:rFonts w:ascii="Arial" w:eastAsia="Calibri" w:hAnsi="Arial" w:cs="Arial"/>
          <w:sz w:val="22"/>
        </w:rPr>
      </w:pPr>
      <w:r w:rsidRPr="00D4071D">
        <w:rPr>
          <w:rFonts w:ascii="Arial" w:eastAsia="Calibri" w:hAnsi="Arial" w:cs="Arial"/>
          <w:sz w:val="22"/>
        </w:rPr>
        <w:t>Škola kao proračunski korisnik koji posluje preko riznice Grada Labina ostvaruje prihode od: Ministarstva znanosti, obrazovanja i mladih (za plaće, ostala materijalna prava djelatnika, mentorstva, projekte i školsku marendu), Grada Labina (za sufinanciranje plaća produženog boravka, shemu školskog voća/mlijeka, plaće za pomoćnike u nastavi, natjecanja učenika, prijevoz učenika te financiranje rekonstrukcije školske dvorane), roditelja koji sufinanciraju prehranu učenika,  pomoći od ostalih  proračuna koji  im nije nadležan (općine Raša, Kršan i Sv. Nedjelja za plaće djelatnika u produženom boravku)  a ostvaruje i vlastite prihode.</w:t>
      </w:r>
    </w:p>
    <w:p w14:paraId="5B87C4F2" w14:textId="5FF7AA42" w:rsidR="00D4071D" w:rsidRDefault="00D4071D" w:rsidP="00D4071D">
      <w:pPr>
        <w:rPr>
          <w:rFonts w:ascii="Arial" w:eastAsia="Calibri" w:hAnsi="Arial" w:cs="Arial"/>
          <w:sz w:val="22"/>
        </w:rPr>
      </w:pPr>
    </w:p>
    <w:p w14:paraId="3B4B8F1A" w14:textId="77777777" w:rsidR="006F00E0" w:rsidRPr="00D4071D" w:rsidRDefault="006F00E0" w:rsidP="00D4071D">
      <w:pPr>
        <w:rPr>
          <w:rFonts w:ascii="Arial" w:eastAsia="Calibri" w:hAnsi="Arial" w:cs="Arial"/>
          <w:sz w:val="22"/>
        </w:rPr>
      </w:pPr>
    </w:p>
    <w:p w14:paraId="029B6756" w14:textId="2E7C9787" w:rsidR="00D4071D" w:rsidRPr="00D4071D" w:rsidRDefault="006F00E0" w:rsidP="006F00E0">
      <w:pPr>
        <w:spacing w:after="0"/>
        <w:rPr>
          <w:rFonts w:ascii="Arial" w:eastAsia="Times New Roman" w:hAnsi="Arial" w:cs="Arial"/>
          <w:b/>
          <w:bCs/>
          <w:sz w:val="22"/>
          <w:lang w:val="en-GB" w:eastAsia="hr-HR"/>
        </w:rPr>
      </w:pPr>
      <w:r>
        <w:rPr>
          <w:rFonts w:ascii="Arial" w:eastAsia="Times New Roman" w:hAnsi="Arial" w:cs="Arial"/>
          <w:b/>
          <w:bCs/>
          <w:sz w:val="22"/>
          <w:lang w:val="en-GB" w:eastAsia="hr-HR"/>
        </w:rPr>
        <w:lastRenderedPageBreak/>
        <w:t>PREGLED PRIHODA</w:t>
      </w:r>
      <w:r w:rsidR="00D4071D" w:rsidRPr="00D4071D">
        <w:rPr>
          <w:rFonts w:ascii="Arial" w:eastAsia="Times New Roman" w:hAnsi="Arial" w:cs="Arial"/>
          <w:b/>
          <w:bCs/>
          <w:sz w:val="22"/>
          <w:lang w:val="en-GB" w:eastAsia="hr-HR"/>
        </w:rPr>
        <w:t xml:space="preserve">, PRIMITAKA I RASHODA PO SKUPINAMA ZA 2025. I 2026.                                 </w:t>
      </w:r>
      <w:r>
        <w:rPr>
          <w:rFonts w:ascii="Arial" w:eastAsia="Times New Roman" w:hAnsi="Arial" w:cs="Arial"/>
          <w:b/>
          <w:bCs/>
          <w:sz w:val="22"/>
          <w:lang w:val="en-GB" w:eastAsia="hr-HR"/>
        </w:rPr>
        <w:t xml:space="preserve">                              </w:t>
      </w:r>
      <w:r w:rsidR="00D4071D" w:rsidRPr="00D4071D">
        <w:rPr>
          <w:rFonts w:ascii="Arial" w:eastAsia="Times New Roman" w:hAnsi="Arial" w:cs="Arial"/>
          <w:b/>
          <w:bCs/>
          <w:sz w:val="22"/>
          <w:lang w:val="en-GB" w:eastAsia="hr-HR"/>
        </w:rPr>
        <w:t>GODINU</w:t>
      </w:r>
    </w:p>
    <w:p w14:paraId="7571BBAB" w14:textId="77777777" w:rsidR="006F00E0" w:rsidRDefault="00D4071D" w:rsidP="00D4071D">
      <w:pPr>
        <w:spacing w:after="0"/>
        <w:jc w:val="both"/>
        <w:rPr>
          <w:rFonts w:ascii="Arial" w:eastAsia="Times New Roman" w:hAnsi="Arial" w:cs="Arial"/>
          <w:b/>
          <w:bCs/>
          <w:sz w:val="22"/>
          <w:lang w:val="en-GB" w:eastAsia="hr-HR"/>
        </w:rPr>
      </w:pPr>
      <w:r w:rsidRPr="00D4071D">
        <w:rPr>
          <w:rFonts w:ascii="Arial" w:eastAsia="Times New Roman" w:hAnsi="Arial" w:cs="Arial"/>
          <w:b/>
          <w:bCs/>
          <w:sz w:val="22"/>
          <w:lang w:val="en-GB" w:eastAsia="hr-HR"/>
        </w:rPr>
        <w:t xml:space="preserve">                                                                                                                                     </w:t>
      </w:r>
    </w:p>
    <w:p w14:paraId="60595AEC" w14:textId="2B9A1A64" w:rsidR="00D4071D" w:rsidRPr="006F00E0" w:rsidRDefault="006F00E0" w:rsidP="006F00E0">
      <w:pPr>
        <w:spacing w:after="0"/>
        <w:jc w:val="both"/>
        <w:rPr>
          <w:rFonts w:ascii="Arial" w:eastAsia="Times New Roman" w:hAnsi="Arial" w:cs="Arial"/>
          <w:b/>
          <w:bCs/>
          <w:sz w:val="22"/>
          <w:lang w:val="en-GB" w:eastAsia="hr-HR"/>
        </w:rPr>
      </w:pPr>
      <w:proofErr w:type="spellStart"/>
      <w:r>
        <w:rPr>
          <w:rFonts w:ascii="Arial" w:eastAsia="Times New Roman" w:hAnsi="Arial" w:cs="Arial"/>
          <w:b/>
          <w:bCs/>
          <w:sz w:val="22"/>
          <w:lang w:val="en-GB" w:eastAsia="hr-HR"/>
        </w:rPr>
        <w:t>Tablica</w:t>
      </w:r>
      <w:proofErr w:type="spellEnd"/>
      <w:r>
        <w:rPr>
          <w:rFonts w:ascii="Arial" w:eastAsia="Times New Roman" w:hAnsi="Arial" w:cs="Arial"/>
          <w:b/>
          <w:bCs/>
          <w:sz w:val="22"/>
          <w:lang w:val="en-GB" w:eastAsia="hr-HR"/>
        </w:rPr>
        <w:t xml:space="preserve"> 1. </w:t>
      </w:r>
      <w:r w:rsidR="00D4071D" w:rsidRPr="00D4071D">
        <w:rPr>
          <w:rFonts w:ascii="Arial" w:eastAsia="Calibri" w:hAnsi="Arial" w:cs="Arial"/>
          <w:sz w:val="22"/>
        </w:rPr>
        <w:tab/>
      </w:r>
      <w:r w:rsidR="00D4071D" w:rsidRPr="00D4071D">
        <w:rPr>
          <w:rFonts w:ascii="Arial" w:eastAsia="Calibri" w:hAnsi="Arial" w:cs="Arial"/>
          <w:sz w:val="22"/>
        </w:rPr>
        <w:tab/>
      </w:r>
      <w:r w:rsidR="00D4071D" w:rsidRPr="00D4071D">
        <w:rPr>
          <w:rFonts w:ascii="Arial" w:eastAsia="Calibri" w:hAnsi="Arial" w:cs="Arial"/>
          <w:sz w:val="22"/>
        </w:rPr>
        <w:tab/>
      </w:r>
      <w:r w:rsidR="00D4071D" w:rsidRPr="00D4071D">
        <w:rPr>
          <w:rFonts w:ascii="Arial" w:eastAsia="Calibri" w:hAnsi="Arial" w:cs="Arial"/>
          <w:sz w:val="22"/>
        </w:rPr>
        <w:tab/>
      </w:r>
      <w:r w:rsidR="00D4071D" w:rsidRPr="00D4071D">
        <w:rPr>
          <w:rFonts w:ascii="Arial" w:eastAsia="Calibri" w:hAnsi="Arial" w:cs="Arial"/>
          <w:sz w:val="22"/>
        </w:rPr>
        <w:tab/>
      </w:r>
      <w:r w:rsidR="00D4071D" w:rsidRPr="00D4071D">
        <w:rPr>
          <w:rFonts w:ascii="Arial" w:eastAsia="Calibri" w:hAnsi="Arial" w:cs="Arial"/>
          <w:sz w:val="22"/>
        </w:rPr>
        <w:tab/>
      </w:r>
      <w:r w:rsidR="00D4071D" w:rsidRPr="00D4071D">
        <w:rPr>
          <w:rFonts w:ascii="Arial" w:eastAsia="Calibri" w:hAnsi="Arial" w:cs="Arial"/>
          <w:sz w:val="22"/>
        </w:rPr>
        <w:tab/>
      </w:r>
      <w:r w:rsidR="00D4071D" w:rsidRPr="00D4071D">
        <w:rPr>
          <w:rFonts w:ascii="Arial" w:eastAsia="Calibri" w:hAnsi="Arial" w:cs="Arial"/>
          <w:sz w:val="22"/>
        </w:rPr>
        <w:tab/>
        <w:t xml:space="preserve">                                          </w:t>
      </w:r>
    </w:p>
    <w:tbl>
      <w:tblPr>
        <w:tblStyle w:val="Reetkatablice"/>
        <w:tblW w:w="9288" w:type="dxa"/>
        <w:tblLook w:val="04A0" w:firstRow="1" w:lastRow="0" w:firstColumn="1" w:lastColumn="0" w:noHBand="0" w:noVBand="1"/>
      </w:tblPr>
      <w:tblGrid>
        <w:gridCol w:w="1101"/>
        <w:gridCol w:w="3685"/>
        <w:gridCol w:w="1843"/>
        <w:gridCol w:w="1611"/>
        <w:gridCol w:w="1048"/>
      </w:tblGrid>
      <w:tr w:rsidR="00D4071D" w:rsidRPr="00D4071D" w14:paraId="79728267" w14:textId="77777777" w:rsidTr="00EC02F4">
        <w:trPr>
          <w:trHeight w:val="726"/>
        </w:trPr>
        <w:tc>
          <w:tcPr>
            <w:tcW w:w="1101" w:type="dxa"/>
            <w:shd w:val="clear" w:color="auto" w:fill="AEAAAA" w:themeFill="background2" w:themeFillShade="BF"/>
          </w:tcPr>
          <w:p w14:paraId="5F01EDC5" w14:textId="77777777" w:rsidR="00D4071D" w:rsidRPr="00EC02F4" w:rsidRDefault="00D4071D" w:rsidP="00EC02F4">
            <w:pPr>
              <w:jc w:val="center"/>
              <w:rPr>
                <w:rFonts w:ascii="Arial" w:eastAsia="Calibri" w:hAnsi="Arial" w:cs="Arial"/>
                <w:b/>
                <w:sz w:val="18"/>
                <w:szCs w:val="18"/>
              </w:rPr>
            </w:pPr>
          </w:p>
          <w:p w14:paraId="680B76D4"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KONTO</w:t>
            </w:r>
          </w:p>
        </w:tc>
        <w:tc>
          <w:tcPr>
            <w:tcW w:w="3685" w:type="dxa"/>
            <w:shd w:val="clear" w:color="auto" w:fill="AEAAAA" w:themeFill="background2" w:themeFillShade="BF"/>
          </w:tcPr>
          <w:p w14:paraId="1ADAA22C" w14:textId="77777777" w:rsidR="00D4071D" w:rsidRPr="00EC02F4" w:rsidRDefault="00D4071D" w:rsidP="00EC02F4">
            <w:pPr>
              <w:jc w:val="center"/>
              <w:rPr>
                <w:rFonts w:ascii="Arial" w:eastAsia="Calibri" w:hAnsi="Arial" w:cs="Arial"/>
                <w:b/>
                <w:sz w:val="18"/>
                <w:szCs w:val="18"/>
              </w:rPr>
            </w:pPr>
          </w:p>
          <w:p w14:paraId="508C2ED3"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VRSTA PRIHODA I PRIMITAKA</w:t>
            </w:r>
          </w:p>
        </w:tc>
        <w:tc>
          <w:tcPr>
            <w:tcW w:w="1843" w:type="dxa"/>
            <w:shd w:val="clear" w:color="auto" w:fill="AEAAAA" w:themeFill="background2" w:themeFillShade="BF"/>
          </w:tcPr>
          <w:p w14:paraId="2CED4160" w14:textId="77777777" w:rsidR="00D4071D" w:rsidRPr="00EC02F4" w:rsidRDefault="00D4071D" w:rsidP="00EC02F4">
            <w:pPr>
              <w:jc w:val="center"/>
              <w:rPr>
                <w:rFonts w:ascii="Arial" w:eastAsia="Calibri" w:hAnsi="Arial" w:cs="Arial"/>
                <w:b/>
                <w:sz w:val="18"/>
                <w:szCs w:val="18"/>
              </w:rPr>
            </w:pPr>
          </w:p>
          <w:p w14:paraId="24F1C8DB"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II. IZMJENE I DOPUNE 2025.</w:t>
            </w:r>
          </w:p>
        </w:tc>
        <w:tc>
          <w:tcPr>
            <w:tcW w:w="1611" w:type="dxa"/>
            <w:shd w:val="clear" w:color="auto" w:fill="AEAAAA" w:themeFill="background2" w:themeFillShade="BF"/>
          </w:tcPr>
          <w:p w14:paraId="6AB35040" w14:textId="77777777" w:rsidR="00D4071D" w:rsidRPr="00EC02F4" w:rsidRDefault="00D4071D" w:rsidP="00EC02F4">
            <w:pPr>
              <w:jc w:val="center"/>
              <w:rPr>
                <w:rFonts w:ascii="Arial" w:eastAsia="Calibri" w:hAnsi="Arial" w:cs="Arial"/>
                <w:b/>
                <w:sz w:val="18"/>
                <w:szCs w:val="18"/>
              </w:rPr>
            </w:pPr>
          </w:p>
          <w:p w14:paraId="7C1A8728"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PLAN 2026.</w:t>
            </w:r>
          </w:p>
          <w:p w14:paraId="20BFF68E" w14:textId="77777777" w:rsidR="00D4071D" w:rsidRPr="00EC02F4" w:rsidRDefault="00D4071D" w:rsidP="00EC02F4">
            <w:pPr>
              <w:jc w:val="center"/>
              <w:rPr>
                <w:rFonts w:ascii="Arial" w:eastAsia="Calibri" w:hAnsi="Arial" w:cs="Arial"/>
                <w:b/>
                <w:sz w:val="18"/>
                <w:szCs w:val="18"/>
              </w:rPr>
            </w:pPr>
          </w:p>
        </w:tc>
        <w:tc>
          <w:tcPr>
            <w:tcW w:w="1048" w:type="dxa"/>
            <w:shd w:val="clear" w:color="auto" w:fill="AEAAAA" w:themeFill="background2" w:themeFillShade="BF"/>
          </w:tcPr>
          <w:p w14:paraId="7F626426" w14:textId="77777777" w:rsidR="00D4071D" w:rsidRPr="00EC02F4" w:rsidRDefault="00D4071D" w:rsidP="00EC02F4">
            <w:pPr>
              <w:jc w:val="center"/>
              <w:rPr>
                <w:rFonts w:ascii="Arial" w:eastAsia="Calibri" w:hAnsi="Arial" w:cs="Arial"/>
                <w:b/>
                <w:sz w:val="18"/>
                <w:szCs w:val="18"/>
              </w:rPr>
            </w:pPr>
          </w:p>
          <w:p w14:paraId="7CA8F957"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INDEKS 4/3*100</w:t>
            </w:r>
          </w:p>
        </w:tc>
      </w:tr>
      <w:tr w:rsidR="00D4071D" w:rsidRPr="00D4071D" w14:paraId="47829C05" w14:textId="77777777" w:rsidTr="000812A6">
        <w:trPr>
          <w:trHeight w:val="232"/>
        </w:trPr>
        <w:tc>
          <w:tcPr>
            <w:tcW w:w="1101" w:type="dxa"/>
          </w:tcPr>
          <w:p w14:paraId="390196BD"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1</w:t>
            </w:r>
          </w:p>
        </w:tc>
        <w:tc>
          <w:tcPr>
            <w:tcW w:w="3685" w:type="dxa"/>
          </w:tcPr>
          <w:p w14:paraId="0D00AB1A"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2</w:t>
            </w:r>
          </w:p>
        </w:tc>
        <w:tc>
          <w:tcPr>
            <w:tcW w:w="1843" w:type="dxa"/>
          </w:tcPr>
          <w:p w14:paraId="6DB0C123"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3</w:t>
            </w:r>
          </w:p>
        </w:tc>
        <w:tc>
          <w:tcPr>
            <w:tcW w:w="1611" w:type="dxa"/>
          </w:tcPr>
          <w:p w14:paraId="30EE3A80"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4</w:t>
            </w:r>
          </w:p>
        </w:tc>
        <w:tc>
          <w:tcPr>
            <w:tcW w:w="1048" w:type="dxa"/>
          </w:tcPr>
          <w:p w14:paraId="3E4711CC" w14:textId="77777777" w:rsidR="00D4071D" w:rsidRPr="00EC02F4" w:rsidRDefault="00D4071D" w:rsidP="00EC02F4">
            <w:pPr>
              <w:jc w:val="center"/>
              <w:rPr>
                <w:rFonts w:ascii="Arial" w:eastAsia="Calibri" w:hAnsi="Arial" w:cs="Arial"/>
                <w:sz w:val="18"/>
                <w:szCs w:val="18"/>
              </w:rPr>
            </w:pPr>
          </w:p>
        </w:tc>
      </w:tr>
      <w:tr w:rsidR="00D4071D" w:rsidRPr="00D4071D" w14:paraId="627475B3" w14:textId="77777777" w:rsidTr="00EC02F4">
        <w:trPr>
          <w:trHeight w:val="652"/>
        </w:trPr>
        <w:tc>
          <w:tcPr>
            <w:tcW w:w="1101" w:type="dxa"/>
            <w:shd w:val="clear" w:color="auto" w:fill="D0CECE" w:themeFill="background2" w:themeFillShade="E6"/>
          </w:tcPr>
          <w:p w14:paraId="78A84EA5" w14:textId="77777777" w:rsidR="00D4071D" w:rsidRPr="00EC02F4" w:rsidRDefault="00D4071D" w:rsidP="00EC02F4">
            <w:pPr>
              <w:jc w:val="center"/>
              <w:rPr>
                <w:rFonts w:ascii="Arial" w:eastAsia="Calibri" w:hAnsi="Arial" w:cs="Arial"/>
                <w:b/>
                <w:sz w:val="18"/>
                <w:szCs w:val="18"/>
              </w:rPr>
            </w:pPr>
          </w:p>
          <w:p w14:paraId="6BDE002F"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6</w:t>
            </w:r>
          </w:p>
        </w:tc>
        <w:tc>
          <w:tcPr>
            <w:tcW w:w="3685" w:type="dxa"/>
            <w:shd w:val="clear" w:color="auto" w:fill="D0CECE" w:themeFill="background2" w:themeFillShade="E6"/>
          </w:tcPr>
          <w:p w14:paraId="3EB9E8CF" w14:textId="77777777" w:rsidR="00D4071D" w:rsidRPr="00EC02F4" w:rsidRDefault="00D4071D" w:rsidP="00EC02F4">
            <w:pPr>
              <w:jc w:val="center"/>
              <w:rPr>
                <w:rFonts w:ascii="Arial" w:eastAsia="Calibri" w:hAnsi="Arial" w:cs="Arial"/>
                <w:b/>
                <w:sz w:val="18"/>
                <w:szCs w:val="18"/>
              </w:rPr>
            </w:pPr>
          </w:p>
          <w:p w14:paraId="7D253007"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PRIHODI POSLOVANJA</w:t>
            </w:r>
          </w:p>
        </w:tc>
        <w:tc>
          <w:tcPr>
            <w:tcW w:w="1843" w:type="dxa"/>
            <w:shd w:val="clear" w:color="auto" w:fill="D0CECE" w:themeFill="background2" w:themeFillShade="E6"/>
          </w:tcPr>
          <w:p w14:paraId="16B06CCA" w14:textId="77777777" w:rsidR="00D4071D" w:rsidRPr="00EC02F4" w:rsidRDefault="00D4071D" w:rsidP="00EC02F4">
            <w:pPr>
              <w:jc w:val="center"/>
              <w:rPr>
                <w:rFonts w:ascii="Arial" w:eastAsia="Calibri" w:hAnsi="Arial" w:cs="Arial"/>
                <w:b/>
                <w:sz w:val="18"/>
                <w:szCs w:val="18"/>
              </w:rPr>
            </w:pPr>
          </w:p>
          <w:p w14:paraId="094A38C2"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2.931.528,00</w:t>
            </w:r>
          </w:p>
        </w:tc>
        <w:tc>
          <w:tcPr>
            <w:tcW w:w="1611" w:type="dxa"/>
            <w:shd w:val="clear" w:color="auto" w:fill="D0CECE" w:themeFill="background2" w:themeFillShade="E6"/>
          </w:tcPr>
          <w:p w14:paraId="7F7026DD" w14:textId="77777777" w:rsidR="00D4071D" w:rsidRPr="00EC02F4" w:rsidRDefault="00D4071D" w:rsidP="00EC02F4">
            <w:pPr>
              <w:jc w:val="center"/>
              <w:rPr>
                <w:rFonts w:ascii="Arial" w:eastAsia="Calibri" w:hAnsi="Arial" w:cs="Arial"/>
                <w:b/>
                <w:sz w:val="18"/>
                <w:szCs w:val="18"/>
              </w:rPr>
            </w:pPr>
          </w:p>
          <w:p w14:paraId="0C8FFBED"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3.028.165,00</w:t>
            </w:r>
          </w:p>
        </w:tc>
        <w:tc>
          <w:tcPr>
            <w:tcW w:w="1048" w:type="dxa"/>
            <w:shd w:val="clear" w:color="auto" w:fill="D0CECE" w:themeFill="background2" w:themeFillShade="E6"/>
          </w:tcPr>
          <w:p w14:paraId="0AC06E85" w14:textId="77777777" w:rsidR="00D4071D" w:rsidRPr="00EC02F4" w:rsidRDefault="00D4071D" w:rsidP="00EC02F4">
            <w:pPr>
              <w:jc w:val="center"/>
              <w:rPr>
                <w:rFonts w:ascii="Arial" w:eastAsia="Calibri" w:hAnsi="Arial" w:cs="Arial"/>
                <w:b/>
                <w:color w:val="FF0000"/>
                <w:sz w:val="18"/>
                <w:szCs w:val="18"/>
              </w:rPr>
            </w:pPr>
          </w:p>
          <w:p w14:paraId="135C995E" w14:textId="77777777" w:rsidR="00D4071D" w:rsidRPr="00EC02F4" w:rsidRDefault="00D4071D" w:rsidP="00EC02F4">
            <w:pPr>
              <w:jc w:val="center"/>
              <w:rPr>
                <w:rFonts w:ascii="Arial" w:eastAsia="Calibri" w:hAnsi="Arial" w:cs="Arial"/>
                <w:b/>
                <w:color w:val="FF0000"/>
                <w:sz w:val="18"/>
                <w:szCs w:val="18"/>
              </w:rPr>
            </w:pPr>
            <w:r w:rsidRPr="00EC02F4">
              <w:rPr>
                <w:rFonts w:ascii="Arial" w:eastAsia="Calibri" w:hAnsi="Arial" w:cs="Arial"/>
                <w:b/>
                <w:sz w:val="18"/>
                <w:szCs w:val="18"/>
              </w:rPr>
              <w:t>103,30</w:t>
            </w:r>
          </w:p>
        </w:tc>
      </w:tr>
      <w:tr w:rsidR="00D4071D" w:rsidRPr="00D4071D" w14:paraId="7B02948F" w14:textId="77777777" w:rsidTr="000812A6">
        <w:tc>
          <w:tcPr>
            <w:tcW w:w="1101" w:type="dxa"/>
          </w:tcPr>
          <w:p w14:paraId="28D449F7"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63</w:t>
            </w:r>
          </w:p>
        </w:tc>
        <w:tc>
          <w:tcPr>
            <w:tcW w:w="3685" w:type="dxa"/>
          </w:tcPr>
          <w:p w14:paraId="73265ED2"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POMOĆI IZ INOZ. I OD SUBJEKATA UNUTAR OPĆEG PRORAČUNA</w:t>
            </w:r>
          </w:p>
        </w:tc>
        <w:tc>
          <w:tcPr>
            <w:tcW w:w="1843" w:type="dxa"/>
          </w:tcPr>
          <w:p w14:paraId="2210932E" w14:textId="77777777" w:rsidR="00D4071D" w:rsidRPr="00EC02F4" w:rsidRDefault="00D4071D" w:rsidP="00EC02F4">
            <w:pPr>
              <w:jc w:val="center"/>
              <w:rPr>
                <w:rFonts w:ascii="Arial" w:eastAsia="Calibri" w:hAnsi="Arial" w:cs="Arial"/>
                <w:sz w:val="18"/>
                <w:szCs w:val="18"/>
              </w:rPr>
            </w:pPr>
          </w:p>
          <w:p w14:paraId="70EB0CF9"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2.281.833,00</w:t>
            </w:r>
          </w:p>
        </w:tc>
        <w:tc>
          <w:tcPr>
            <w:tcW w:w="1611" w:type="dxa"/>
          </w:tcPr>
          <w:p w14:paraId="045D8E51" w14:textId="77777777" w:rsidR="00D4071D" w:rsidRPr="00EC02F4" w:rsidRDefault="00D4071D" w:rsidP="00EC02F4">
            <w:pPr>
              <w:jc w:val="center"/>
              <w:rPr>
                <w:rFonts w:ascii="Arial" w:eastAsia="Calibri" w:hAnsi="Arial" w:cs="Arial"/>
                <w:sz w:val="18"/>
                <w:szCs w:val="18"/>
              </w:rPr>
            </w:pPr>
          </w:p>
          <w:p w14:paraId="14297599"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2.311.879,00</w:t>
            </w:r>
          </w:p>
        </w:tc>
        <w:tc>
          <w:tcPr>
            <w:tcW w:w="1048" w:type="dxa"/>
          </w:tcPr>
          <w:p w14:paraId="15911C97" w14:textId="77777777" w:rsidR="00D4071D" w:rsidRPr="00EC02F4" w:rsidRDefault="00D4071D" w:rsidP="00EC02F4">
            <w:pPr>
              <w:jc w:val="center"/>
              <w:rPr>
                <w:rFonts w:ascii="Arial" w:eastAsia="Calibri" w:hAnsi="Arial" w:cs="Arial"/>
                <w:color w:val="FF0000"/>
                <w:sz w:val="18"/>
                <w:szCs w:val="18"/>
              </w:rPr>
            </w:pPr>
          </w:p>
        </w:tc>
      </w:tr>
      <w:tr w:rsidR="00D4071D" w:rsidRPr="00D4071D" w14:paraId="11FA8E3D" w14:textId="77777777" w:rsidTr="000812A6">
        <w:tc>
          <w:tcPr>
            <w:tcW w:w="1101" w:type="dxa"/>
          </w:tcPr>
          <w:p w14:paraId="2D0A2BA2"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65</w:t>
            </w:r>
          </w:p>
        </w:tc>
        <w:tc>
          <w:tcPr>
            <w:tcW w:w="3685" w:type="dxa"/>
          </w:tcPr>
          <w:p w14:paraId="7A38BF17"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PRIHODI OD UPRAVNIH I ADMIN.PRIST. PO POSEBNIM PROPISIMA I NAKNADA</w:t>
            </w:r>
          </w:p>
        </w:tc>
        <w:tc>
          <w:tcPr>
            <w:tcW w:w="1843" w:type="dxa"/>
          </w:tcPr>
          <w:p w14:paraId="6E07BC01" w14:textId="77777777" w:rsidR="00D4071D" w:rsidRPr="00EC02F4" w:rsidRDefault="00D4071D" w:rsidP="00EC02F4">
            <w:pPr>
              <w:jc w:val="center"/>
              <w:rPr>
                <w:rFonts w:ascii="Arial" w:eastAsia="Calibri" w:hAnsi="Arial" w:cs="Arial"/>
                <w:sz w:val="18"/>
                <w:szCs w:val="18"/>
              </w:rPr>
            </w:pPr>
          </w:p>
          <w:p w14:paraId="39C46CDF"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119.951,00</w:t>
            </w:r>
          </w:p>
          <w:p w14:paraId="3F918040" w14:textId="77777777" w:rsidR="00D4071D" w:rsidRPr="00EC02F4" w:rsidRDefault="00D4071D" w:rsidP="00EC02F4">
            <w:pPr>
              <w:jc w:val="center"/>
              <w:rPr>
                <w:rFonts w:ascii="Arial" w:eastAsia="Calibri" w:hAnsi="Arial" w:cs="Arial"/>
                <w:sz w:val="18"/>
                <w:szCs w:val="18"/>
              </w:rPr>
            </w:pPr>
          </w:p>
        </w:tc>
        <w:tc>
          <w:tcPr>
            <w:tcW w:w="1611" w:type="dxa"/>
          </w:tcPr>
          <w:p w14:paraId="4BF1FDE7"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124.285,00</w:t>
            </w:r>
          </w:p>
        </w:tc>
        <w:tc>
          <w:tcPr>
            <w:tcW w:w="1048" w:type="dxa"/>
          </w:tcPr>
          <w:p w14:paraId="1DA65AEA" w14:textId="77777777" w:rsidR="00D4071D" w:rsidRPr="00EC02F4" w:rsidRDefault="00D4071D" w:rsidP="00EC02F4">
            <w:pPr>
              <w:jc w:val="center"/>
              <w:rPr>
                <w:rFonts w:ascii="Arial" w:eastAsia="Calibri" w:hAnsi="Arial" w:cs="Arial"/>
                <w:color w:val="FF0000"/>
                <w:sz w:val="18"/>
                <w:szCs w:val="18"/>
              </w:rPr>
            </w:pPr>
          </w:p>
        </w:tc>
      </w:tr>
      <w:tr w:rsidR="00D4071D" w:rsidRPr="00D4071D" w14:paraId="5EF2E036" w14:textId="77777777" w:rsidTr="000812A6">
        <w:tc>
          <w:tcPr>
            <w:tcW w:w="1101" w:type="dxa"/>
          </w:tcPr>
          <w:p w14:paraId="542F7BB9"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66</w:t>
            </w:r>
          </w:p>
        </w:tc>
        <w:tc>
          <w:tcPr>
            <w:tcW w:w="3685" w:type="dxa"/>
          </w:tcPr>
          <w:p w14:paraId="3CAA3F93"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PRIHODI OD PRODAJE PROIZVODA I ROBE TE PRUŽENIH USLUGA I PRIHODA OD DONACIJA</w:t>
            </w:r>
          </w:p>
        </w:tc>
        <w:tc>
          <w:tcPr>
            <w:tcW w:w="1843" w:type="dxa"/>
          </w:tcPr>
          <w:p w14:paraId="6A55BC4C" w14:textId="77777777" w:rsidR="00D4071D" w:rsidRPr="00EC02F4" w:rsidRDefault="00D4071D" w:rsidP="00EC02F4">
            <w:pPr>
              <w:jc w:val="center"/>
              <w:rPr>
                <w:rFonts w:ascii="Arial" w:eastAsia="Calibri" w:hAnsi="Arial" w:cs="Arial"/>
                <w:sz w:val="18"/>
                <w:szCs w:val="18"/>
              </w:rPr>
            </w:pPr>
          </w:p>
          <w:p w14:paraId="76259DE7"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7.000,00</w:t>
            </w:r>
          </w:p>
        </w:tc>
        <w:tc>
          <w:tcPr>
            <w:tcW w:w="1611" w:type="dxa"/>
          </w:tcPr>
          <w:p w14:paraId="1C278F25" w14:textId="77777777" w:rsidR="00D4071D" w:rsidRPr="00EC02F4" w:rsidRDefault="00D4071D" w:rsidP="00EC02F4">
            <w:pPr>
              <w:jc w:val="center"/>
              <w:rPr>
                <w:rFonts w:ascii="Arial" w:eastAsia="Calibri" w:hAnsi="Arial" w:cs="Arial"/>
                <w:sz w:val="18"/>
                <w:szCs w:val="18"/>
              </w:rPr>
            </w:pPr>
          </w:p>
          <w:p w14:paraId="34AB4B65"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38.000,00</w:t>
            </w:r>
          </w:p>
        </w:tc>
        <w:tc>
          <w:tcPr>
            <w:tcW w:w="1048" w:type="dxa"/>
          </w:tcPr>
          <w:p w14:paraId="2A782A13" w14:textId="77777777" w:rsidR="00D4071D" w:rsidRPr="00EC02F4" w:rsidRDefault="00D4071D" w:rsidP="00EC02F4">
            <w:pPr>
              <w:jc w:val="center"/>
              <w:rPr>
                <w:rFonts w:ascii="Arial" w:eastAsia="Calibri" w:hAnsi="Arial" w:cs="Arial"/>
                <w:color w:val="FF0000"/>
                <w:sz w:val="18"/>
                <w:szCs w:val="18"/>
              </w:rPr>
            </w:pPr>
          </w:p>
        </w:tc>
      </w:tr>
      <w:tr w:rsidR="00D4071D" w:rsidRPr="00D4071D" w14:paraId="2AE7A47B" w14:textId="77777777" w:rsidTr="00EC02F4">
        <w:trPr>
          <w:trHeight w:val="376"/>
        </w:trPr>
        <w:tc>
          <w:tcPr>
            <w:tcW w:w="1101" w:type="dxa"/>
          </w:tcPr>
          <w:p w14:paraId="26905222"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67</w:t>
            </w:r>
          </w:p>
        </w:tc>
        <w:tc>
          <w:tcPr>
            <w:tcW w:w="3685" w:type="dxa"/>
          </w:tcPr>
          <w:p w14:paraId="09ABA604" w14:textId="2F621B04"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PRIHODI IZ NADLEŽNOG PRORAČUNA</w:t>
            </w:r>
          </w:p>
        </w:tc>
        <w:tc>
          <w:tcPr>
            <w:tcW w:w="1843" w:type="dxa"/>
          </w:tcPr>
          <w:p w14:paraId="190C9BC1"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522.744,00</w:t>
            </w:r>
          </w:p>
        </w:tc>
        <w:tc>
          <w:tcPr>
            <w:tcW w:w="1611" w:type="dxa"/>
          </w:tcPr>
          <w:p w14:paraId="13C00CB7"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554.001,00</w:t>
            </w:r>
          </w:p>
        </w:tc>
        <w:tc>
          <w:tcPr>
            <w:tcW w:w="1048" w:type="dxa"/>
          </w:tcPr>
          <w:p w14:paraId="49B4748A" w14:textId="77777777" w:rsidR="00D4071D" w:rsidRPr="00EC02F4" w:rsidRDefault="00D4071D" w:rsidP="00EC02F4">
            <w:pPr>
              <w:jc w:val="center"/>
              <w:rPr>
                <w:rFonts w:ascii="Arial" w:eastAsia="Calibri" w:hAnsi="Arial" w:cs="Arial"/>
                <w:color w:val="FF0000"/>
                <w:sz w:val="18"/>
                <w:szCs w:val="18"/>
              </w:rPr>
            </w:pPr>
          </w:p>
        </w:tc>
      </w:tr>
      <w:tr w:rsidR="00D4071D" w:rsidRPr="00D4071D" w14:paraId="28AF6A5A" w14:textId="77777777" w:rsidTr="00EC02F4">
        <w:trPr>
          <w:trHeight w:val="482"/>
        </w:trPr>
        <w:tc>
          <w:tcPr>
            <w:tcW w:w="1101" w:type="dxa"/>
            <w:shd w:val="clear" w:color="auto" w:fill="D0CECE" w:themeFill="background2" w:themeFillShade="E6"/>
          </w:tcPr>
          <w:p w14:paraId="139DCE11"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bCs/>
                <w:sz w:val="18"/>
                <w:szCs w:val="18"/>
              </w:rPr>
              <w:t>9</w:t>
            </w:r>
          </w:p>
        </w:tc>
        <w:tc>
          <w:tcPr>
            <w:tcW w:w="3685" w:type="dxa"/>
            <w:shd w:val="clear" w:color="auto" w:fill="D0CECE" w:themeFill="background2" w:themeFillShade="E6"/>
          </w:tcPr>
          <w:p w14:paraId="27F70B50" w14:textId="77777777" w:rsidR="00D4071D" w:rsidRPr="00EC02F4" w:rsidRDefault="00D4071D" w:rsidP="00EC02F4">
            <w:pPr>
              <w:jc w:val="center"/>
              <w:rPr>
                <w:rFonts w:ascii="Arial" w:eastAsia="Calibri" w:hAnsi="Arial" w:cs="Arial"/>
                <w:b/>
                <w:sz w:val="18"/>
                <w:szCs w:val="18"/>
              </w:rPr>
            </w:pPr>
          </w:p>
          <w:p w14:paraId="4B79CB30"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VLASTITI IZVORI</w:t>
            </w:r>
          </w:p>
        </w:tc>
        <w:tc>
          <w:tcPr>
            <w:tcW w:w="1843" w:type="dxa"/>
            <w:shd w:val="clear" w:color="auto" w:fill="D0CECE" w:themeFill="background2" w:themeFillShade="E6"/>
          </w:tcPr>
          <w:p w14:paraId="1A74C316" w14:textId="77777777" w:rsidR="00D4071D" w:rsidRPr="00EC02F4" w:rsidRDefault="00D4071D" w:rsidP="00EC02F4">
            <w:pPr>
              <w:jc w:val="center"/>
              <w:rPr>
                <w:rFonts w:ascii="Arial" w:eastAsia="Calibri" w:hAnsi="Arial" w:cs="Arial"/>
                <w:b/>
                <w:sz w:val="18"/>
                <w:szCs w:val="18"/>
              </w:rPr>
            </w:pPr>
          </w:p>
          <w:p w14:paraId="0C6CE3E2"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20.739,00</w:t>
            </w:r>
          </w:p>
        </w:tc>
        <w:tc>
          <w:tcPr>
            <w:tcW w:w="1611" w:type="dxa"/>
            <w:shd w:val="clear" w:color="auto" w:fill="D0CECE" w:themeFill="background2" w:themeFillShade="E6"/>
          </w:tcPr>
          <w:p w14:paraId="486F141E" w14:textId="77777777" w:rsidR="00D4071D" w:rsidRPr="00EC02F4" w:rsidRDefault="00D4071D" w:rsidP="00EC02F4">
            <w:pPr>
              <w:jc w:val="center"/>
              <w:rPr>
                <w:rFonts w:ascii="Arial" w:eastAsia="Calibri" w:hAnsi="Arial" w:cs="Arial"/>
                <w:b/>
                <w:sz w:val="18"/>
                <w:szCs w:val="18"/>
              </w:rPr>
            </w:pPr>
          </w:p>
          <w:p w14:paraId="68639385"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7.000,00</w:t>
            </w:r>
          </w:p>
        </w:tc>
        <w:tc>
          <w:tcPr>
            <w:tcW w:w="1048" w:type="dxa"/>
            <w:shd w:val="clear" w:color="auto" w:fill="D0CECE" w:themeFill="background2" w:themeFillShade="E6"/>
          </w:tcPr>
          <w:p w14:paraId="4F1F403D" w14:textId="77777777" w:rsidR="00D4071D" w:rsidRPr="00EC02F4" w:rsidRDefault="00D4071D" w:rsidP="00EC02F4">
            <w:pPr>
              <w:jc w:val="center"/>
              <w:rPr>
                <w:rFonts w:ascii="Arial" w:eastAsia="Calibri" w:hAnsi="Arial" w:cs="Arial"/>
                <w:b/>
                <w:sz w:val="18"/>
                <w:szCs w:val="18"/>
              </w:rPr>
            </w:pPr>
          </w:p>
          <w:p w14:paraId="7CF045B7"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33,75</w:t>
            </w:r>
          </w:p>
        </w:tc>
      </w:tr>
      <w:tr w:rsidR="00D4071D" w:rsidRPr="00D4071D" w14:paraId="387C1965" w14:textId="77777777" w:rsidTr="00D4071D">
        <w:trPr>
          <w:trHeight w:val="404"/>
        </w:trPr>
        <w:tc>
          <w:tcPr>
            <w:tcW w:w="1101" w:type="dxa"/>
            <w:shd w:val="clear" w:color="auto" w:fill="FFFFFF"/>
          </w:tcPr>
          <w:p w14:paraId="6C8FD5AF"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92</w:t>
            </w:r>
          </w:p>
        </w:tc>
        <w:tc>
          <w:tcPr>
            <w:tcW w:w="3685" w:type="dxa"/>
            <w:shd w:val="clear" w:color="auto" w:fill="FFFFFF"/>
          </w:tcPr>
          <w:p w14:paraId="6505965B"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REZULTAT POSLOVANJA</w:t>
            </w:r>
          </w:p>
        </w:tc>
        <w:tc>
          <w:tcPr>
            <w:tcW w:w="1843" w:type="dxa"/>
            <w:shd w:val="clear" w:color="auto" w:fill="FFFFFF"/>
          </w:tcPr>
          <w:p w14:paraId="2265FD99"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20.739,00</w:t>
            </w:r>
          </w:p>
        </w:tc>
        <w:tc>
          <w:tcPr>
            <w:tcW w:w="1611" w:type="dxa"/>
            <w:shd w:val="clear" w:color="auto" w:fill="FFFFFF"/>
          </w:tcPr>
          <w:p w14:paraId="3DBE9692"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7.000,00</w:t>
            </w:r>
          </w:p>
        </w:tc>
        <w:tc>
          <w:tcPr>
            <w:tcW w:w="1048" w:type="dxa"/>
            <w:shd w:val="clear" w:color="auto" w:fill="FFFFFF"/>
          </w:tcPr>
          <w:p w14:paraId="53A33D86" w14:textId="77777777" w:rsidR="00D4071D" w:rsidRPr="00EC02F4" w:rsidRDefault="00D4071D" w:rsidP="00EC02F4">
            <w:pPr>
              <w:jc w:val="center"/>
              <w:rPr>
                <w:rFonts w:ascii="Arial" w:eastAsia="Calibri" w:hAnsi="Arial" w:cs="Arial"/>
                <w:sz w:val="18"/>
                <w:szCs w:val="18"/>
              </w:rPr>
            </w:pPr>
          </w:p>
        </w:tc>
      </w:tr>
      <w:tr w:rsidR="00D4071D" w:rsidRPr="00D4071D" w14:paraId="3678B7E9" w14:textId="77777777" w:rsidTr="00EC02F4">
        <w:trPr>
          <w:trHeight w:val="643"/>
        </w:trPr>
        <w:tc>
          <w:tcPr>
            <w:tcW w:w="1101" w:type="dxa"/>
            <w:shd w:val="clear" w:color="auto" w:fill="AEAAAA" w:themeFill="background2" w:themeFillShade="BF"/>
          </w:tcPr>
          <w:p w14:paraId="0BE6F7C2" w14:textId="77777777" w:rsidR="00D4071D" w:rsidRPr="00EC02F4" w:rsidRDefault="00D4071D" w:rsidP="00EC02F4">
            <w:pPr>
              <w:jc w:val="center"/>
              <w:rPr>
                <w:rFonts w:ascii="Arial" w:eastAsia="Calibri" w:hAnsi="Arial" w:cs="Arial"/>
                <w:b/>
                <w:sz w:val="18"/>
                <w:szCs w:val="18"/>
              </w:rPr>
            </w:pPr>
          </w:p>
        </w:tc>
        <w:tc>
          <w:tcPr>
            <w:tcW w:w="3685" w:type="dxa"/>
            <w:shd w:val="clear" w:color="auto" w:fill="AEAAAA" w:themeFill="background2" w:themeFillShade="BF"/>
          </w:tcPr>
          <w:p w14:paraId="36BB8C91" w14:textId="77777777" w:rsidR="00D4071D" w:rsidRPr="00EC02F4" w:rsidRDefault="00D4071D" w:rsidP="00EC02F4">
            <w:pPr>
              <w:jc w:val="center"/>
              <w:rPr>
                <w:rFonts w:ascii="Arial" w:eastAsia="Calibri" w:hAnsi="Arial" w:cs="Arial"/>
                <w:b/>
                <w:sz w:val="18"/>
                <w:szCs w:val="18"/>
              </w:rPr>
            </w:pPr>
          </w:p>
          <w:p w14:paraId="540C6E44"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SVEUKUPNI PRIHODI 6+9</w:t>
            </w:r>
          </w:p>
        </w:tc>
        <w:tc>
          <w:tcPr>
            <w:tcW w:w="1843" w:type="dxa"/>
            <w:shd w:val="clear" w:color="auto" w:fill="AEAAAA" w:themeFill="background2" w:themeFillShade="BF"/>
          </w:tcPr>
          <w:p w14:paraId="7BEF0D80" w14:textId="77777777" w:rsidR="00D4071D" w:rsidRPr="00EC02F4" w:rsidRDefault="00D4071D" w:rsidP="00EC02F4">
            <w:pPr>
              <w:jc w:val="center"/>
              <w:rPr>
                <w:rFonts w:ascii="Arial" w:eastAsia="Calibri" w:hAnsi="Arial" w:cs="Arial"/>
                <w:b/>
                <w:sz w:val="18"/>
                <w:szCs w:val="18"/>
              </w:rPr>
            </w:pPr>
          </w:p>
          <w:p w14:paraId="1CE5EFCC"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2.952.267,00</w:t>
            </w:r>
          </w:p>
        </w:tc>
        <w:tc>
          <w:tcPr>
            <w:tcW w:w="1611" w:type="dxa"/>
            <w:shd w:val="clear" w:color="auto" w:fill="AEAAAA" w:themeFill="background2" w:themeFillShade="BF"/>
          </w:tcPr>
          <w:p w14:paraId="3C2D282C" w14:textId="77777777" w:rsidR="00D4071D" w:rsidRPr="00EC02F4" w:rsidRDefault="00D4071D" w:rsidP="00EC02F4">
            <w:pPr>
              <w:jc w:val="center"/>
              <w:rPr>
                <w:rFonts w:ascii="Arial" w:eastAsia="Calibri" w:hAnsi="Arial" w:cs="Arial"/>
                <w:b/>
                <w:sz w:val="18"/>
                <w:szCs w:val="18"/>
              </w:rPr>
            </w:pPr>
          </w:p>
          <w:p w14:paraId="2B6AE944"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3.035.165,00</w:t>
            </w:r>
          </w:p>
        </w:tc>
        <w:tc>
          <w:tcPr>
            <w:tcW w:w="1048" w:type="dxa"/>
            <w:shd w:val="clear" w:color="auto" w:fill="AEAAAA" w:themeFill="background2" w:themeFillShade="BF"/>
          </w:tcPr>
          <w:p w14:paraId="3F83A1E8" w14:textId="77777777" w:rsidR="00D4071D" w:rsidRPr="00EC02F4" w:rsidRDefault="00D4071D" w:rsidP="00EC02F4">
            <w:pPr>
              <w:jc w:val="center"/>
              <w:rPr>
                <w:rFonts w:ascii="Arial" w:eastAsia="Calibri" w:hAnsi="Arial" w:cs="Arial"/>
                <w:b/>
                <w:sz w:val="18"/>
                <w:szCs w:val="18"/>
              </w:rPr>
            </w:pPr>
          </w:p>
          <w:p w14:paraId="37E710B5"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102,81</w:t>
            </w:r>
          </w:p>
        </w:tc>
      </w:tr>
      <w:tr w:rsidR="00D4071D" w:rsidRPr="00D4071D" w14:paraId="05557B04" w14:textId="77777777" w:rsidTr="00EC02F4">
        <w:trPr>
          <w:trHeight w:val="412"/>
        </w:trPr>
        <w:tc>
          <w:tcPr>
            <w:tcW w:w="1101" w:type="dxa"/>
            <w:shd w:val="clear" w:color="auto" w:fill="D0CECE" w:themeFill="background2" w:themeFillShade="E6"/>
          </w:tcPr>
          <w:p w14:paraId="50343C69"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3</w:t>
            </w:r>
          </w:p>
        </w:tc>
        <w:tc>
          <w:tcPr>
            <w:tcW w:w="3685" w:type="dxa"/>
            <w:shd w:val="clear" w:color="auto" w:fill="D0CECE" w:themeFill="background2" w:themeFillShade="E6"/>
          </w:tcPr>
          <w:p w14:paraId="7EFE6F04" w14:textId="77777777" w:rsidR="00D4071D" w:rsidRPr="00EC02F4" w:rsidRDefault="00D4071D" w:rsidP="00EC02F4">
            <w:pPr>
              <w:jc w:val="center"/>
              <w:rPr>
                <w:rFonts w:ascii="Arial" w:eastAsia="Calibri" w:hAnsi="Arial" w:cs="Arial"/>
                <w:b/>
                <w:sz w:val="18"/>
                <w:szCs w:val="18"/>
              </w:rPr>
            </w:pPr>
          </w:p>
          <w:p w14:paraId="01F5FBB8"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RASHODI POSLOVANJA</w:t>
            </w:r>
          </w:p>
        </w:tc>
        <w:tc>
          <w:tcPr>
            <w:tcW w:w="1843" w:type="dxa"/>
            <w:shd w:val="clear" w:color="auto" w:fill="D0CECE" w:themeFill="background2" w:themeFillShade="E6"/>
          </w:tcPr>
          <w:p w14:paraId="54C680B5" w14:textId="77777777" w:rsidR="00D4071D" w:rsidRPr="00EC02F4" w:rsidRDefault="00D4071D" w:rsidP="00EC02F4">
            <w:pPr>
              <w:jc w:val="center"/>
              <w:rPr>
                <w:rFonts w:ascii="Arial" w:eastAsia="Calibri" w:hAnsi="Arial" w:cs="Arial"/>
                <w:b/>
                <w:sz w:val="18"/>
                <w:szCs w:val="18"/>
              </w:rPr>
            </w:pPr>
          </w:p>
          <w:p w14:paraId="5E4488CE"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2.850.244,00</w:t>
            </w:r>
          </w:p>
        </w:tc>
        <w:tc>
          <w:tcPr>
            <w:tcW w:w="1611" w:type="dxa"/>
            <w:shd w:val="clear" w:color="auto" w:fill="D0CECE" w:themeFill="background2" w:themeFillShade="E6"/>
          </w:tcPr>
          <w:p w14:paraId="06412AA5" w14:textId="77777777" w:rsidR="00D4071D" w:rsidRPr="00EC02F4" w:rsidRDefault="00D4071D" w:rsidP="00EC02F4">
            <w:pPr>
              <w:jc w:val="center"/>
              <w:rPr>
                <w:rFonts w:ascii="Arial" w:eastAsia="Calibri" w:hAnsi="Arial" w:cs="Arial"/>
                <w:b/>
                <w:sz w:val="18"/>
                <w:szCs w:val="18"/>
              </w:rPr>
            </w:pPr>
          </w:p>
          <w:p w14:paraId="0D0DAD53"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2.929.393,00</w:t>
            </w:r>
          </w:p>
        </w:tc>
        <w:tc>
          <w:tcPr>
            <w:tcW w:w="1048" w:type="dxa"/>
            <w:shd w:val="clear" w:color="auto" w:fill="D0CECE" w:themeFill="background2" w:themeFillShade="E6"/>
          </w:tcPr>
          <w:p w14:paraId="60BEF12A" w14:textId="77777777" w:rsidR="00D4071D" w:rsidRPr="00EC02F4" w:rsidRDefault="00D4071D" w:rsidP="00EC02F4">
            <w:pPr>
              <w:jc w:val="center"/>
              <w:rPr>
                <w:rFonts w:ascii="Arial" w:eastAsia="Calibri" w:hAnsi="Arial" w:cs="Arial"/>
                <w:b/>
                <w:color w:val="FF0000"/>
                <w:sz w:val="18"/>
                <w:szCs w:val="18"/>
              </w:rPr>
            </w:pPr>
          </w:p>
          <w:p w14:paraId="1836B1F3" w14:textId="77777777" w:rsidR="00D4071D" w:rsidRPr="00EC02F4" w:rsidRDefault="00D4071D" w:rsidP="00EC02F4">
            <w:pPr>
              <w:jc w:val="center"/>
              <w:rPr>
                <w:rFonts w:ascii="Arial" w:eastAsia="Calibri" w:hAnsi="Arial" w:cs="Arial"/>
                <w:b/>
                <w:color w:val="FF0000"/>
                <w:sz w:val="18"/>
                <w:szCs w:val="18"/>
              </w:rPr>
            </w:pPr>
            <w:r w:rsidRPr="00EC02F4">
              <w:rPr>
                <w:rFonts w:ascii="Arial" w:eastAsia="Calibri" w:hAnsi="Arial" w:cs="Arial"/>
                <w:b/>
                <w:sz w:val="18"/>
                <w:szCs w:val="18"/>
              </w:rPr>
              <w:t>102,78</w:t>
            </w:r>
          </w:p>
        </w:tc>
      </w:tr>
      <w:tr w:rsidR="00D4071D" w:rsidRPr="00D4071D" w14:paraId="1D099BF8" w14:textId="77777777" w:rsidTr="00EC02F4">
        <w:trPr>
          <w:trHeight w:val="268"/>
        </w:trPr>
        <w:tc>
          <w:tcPr>
            <w:tcW w:w="1101" w:type="dxa"/>
          </w:tcPr>
          <w:p w14:paraId="3B5D03B9"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31</w:t>
            </w:r>
          </w:p>
        </w:tc>
        <w:tc>
          <w:tcPr>
            <w:tcW w:w="3685" w:type="dxa"/>
          </w:tcPr>
          <w:p w14:paraId="7A649DAE"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RASHODI ZA ZAPOSLENE</w:t>
            </w:r>
          </w:p>
        </w:tc>
        <w:tc>
          <w:tcPr>
            <w:tcW w:w="1843" w:type="dxa"/>
          </w:tcPr>
          <w:p w14:paraId="01021560"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2.324.740,00</w:t>
            </w:r>
          </w:p>
        </w:tc>
        <w:tc>
          <w:tcPr>
            <w:tcW w:w="1611" w:type="dxa"/>
          </w:tcPr>
          <w:p w14:paraId="47FAAC69"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2.370.642,00</w:t>
            </w:r>
          </w:p>
        </w:tc>
        <w:tc>
          <w:tcPr>
            <w:tcW w:w="1048" w:type="dxa"/>
          </w:tcPr>
          <w:p w14:paraId="76B51C3F" w14:textId="77777777" w:rsidR="00D4071D" w:rsidRPr="00EC02F4" w:rsidRDefault="00D4071D" w:rsidP="00EC02F4">
            <w:pPr>
              <w:jc w:val="center"/>
              <w:rPr>
                <w:rFonts w:ascii="Arial" w:eastAsia="Calibri" w:hAnsi="Arial" w:cs="Arial"/>
                <w:color w:val="FF0000"/>
                <w:sz w:val="18"/>
                <w:szCs w:val="18"/>
              </w:rPr>
            </w:pPr>
          </w:p>
        </w:tc>
      </w:tr>
      <w:tr w:rsidR="00D4071D" w:rsidRPr="00D4071D" w14:paraId="7A683710" w14:textId="77777777" w:rsidTr="00EC02F4">
        <w:trPr>
          <w:trHeight w:val="286"/>
        </w:trPr>
        <w:tc>
          <w:tcPr>
            <w:tcW w:w="1101" w:type="dxa"/>
          </w:tcPr>
          <w:p w14:paraId="14B12EF8"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32</w:t>
            </w:r>
          </w:p>
        </w:tc>
        <w:tc>
          <w:tcPr>
            <w:tcW w:w="3685" w:type="dxa"/>
          </w:tcPr>
          <w:p w14:paraId="6C63AA92"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MATERIJALNI RASHODI</w:t>
            </w:r>
          </w:p>
        </w:tc>
        <w:tc>
          <w:tcPr>
            <w:tcW w:w="1843" w:type="dxa"/>
          </w:tcPr>
          <w:p w14:paraId="46939202"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503.428,00</w:t>
            </w:r>
          </w:p>
        </w:tc>
        <w:tc>
          <w:tcPr>
            <w:tcW w:w="1611" w:type="dxa"/>
          </w:tcPr>
          <w:p w14:paraId="26553104"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532.651,00</w:t>
            </w:r>
          </w:p>
        </w:tc>
        <w:tc>
          <w:tcPr>
            <w:tcW w:w="1048" w:type="dxa"/>
          </w:tcPr>
          <w:p w14:paraId="2D463B93" w14:textId="77777777" w:rsidR="00D4071D" w:rsidRPr="00EC02F4" w:rsidRDefault="00D4071D" w:rsidP="00EC02F4">
            <w:pPr>
              <w:jc w:val="center"/>
              <w:rPr>
                <w:rFonts w:ascii="Arial" w:eastAsia="Calibri" w:hAnsi="Arial" w:cs="Arial"/>
                <w:color w:val="FF0000"/>
                <w:sz w:val="18"/>
                <w:szCs w:val="18"/>
              </w:rPr>
            </w:pPr>
          </w:p>
        </w:tc>
      </w:tr>
      <w:tr w:rsidR="00D4071D" w:rsidRPr="00D4071D" w14:paraId="7B739902" w14:textId="77777777" w:rsidTr="00EC02F4">
        <w:trPr>
          <w:trHeight w:val="262"/>
        </w:trPr>
        <w:tc>
          <w:tcPr>
            <w:tcW w:w="1101" w:type="dxa"/>
          </w:tcPr>
          <w:p w14:paraId="0B1557A7"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34</w:t>
            </w:r>
          </w:p>
        </w:tc>
        <w:tc>
          <w:tcPr>
            <w:tcW w:w="3685" w:type="dxa"/>
          </w:tcPr>
          <w:p w14:paraId="4CD05871"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FINANCIJSKI RASHODI</w:t>
            </w:r>
          </w:p>
        </w:tc>
        <w:tc>
          <w:tcPr>
            <w:tcW w:w="1843" w:type="dxa"/>
          </w:tcPr>
          <w:p w14:paraId="6FDDB86C"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0,00</w:t>
            </w:r>
          </w:p>
        </w:tc>
        <w:tc>
          <w:tcPr>
            <w:tcW w:w="1611" w:type="dxa"/>
          </w:tcPr>
          <w:p w14:paraId="27F8EB1E"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0,00</w:t>
            </w:r>
          </w:p>
        </w:tc>
        <w:tc>
          <w:tcPr>
            <w:tcW w:w="1048" w:type="dxa"/>
          </w:tcPr>
          <w:p w14:paraId="13609653" w14:textId="77777777" w:rsidR="00D4071D" w:rsidRPr="00EC02F4" w:rsidRDefault="00D4071D" w:rsidP="00EC02F4">
            <w:pPr>
              <w:jc w:val="center"/>
              <w:rPr>
                <w:rFonts w:ascii="Arial" w:eastAsia="Calibri" w:hAnsi="Arial" w:cs="Arial"/>
                <w:color w:val="FF0000"/>
                <w:sz w:val="18"/>
                <w:szCs w:val="18"/>
              </w:rPr>
            </w:pPr>
          </w:p>
        </w:tc>
      </w:tr>
      <w:tr w:rsidR="00D4071D" w:rsidRPr="00D4071D" w14:paraId="5D9DAF40" w14:textId="77777777" w:rsidTr="000812A6">
        <w:tc>
          <w:tcPr>
            <w:tcW w:w="1101" w:type="dxa"/>
          </w:tcPr>
          <w:p w14:paraId="1CC1DE09"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37</w:t>
            </w:r>
          </w:p>
        </w:tc>
        <w:tc>
          <w:tcPr>
            <w:tcW w:w="3685" w:type="dxa"/>
          </w:tcPr>
          <w:p w14:paraId="546FBFEF"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NAKNADA GRAĐANIMA I KUĆANSTVIMA NA TEMELJU OSIGURANJA I DRUGE NAKNADE (radni udžbenici)</w:t>
            </w:r>
          </w:p>
        </w:tc>
        <w:tc>
          <w:tcPr>
            <w:tcW w:w="1843" w:type="dxa"/>
          </w:tcPr>
          <w:p w14:paraId="5E23044C" w14:textId="77777777" w:rsidR="00D4071D" w:rsidRPr="00EC02F4" w:rsidRDefault="00D4071D" w:rsidP="00EC02F4">
            <w:pPr>
              <w:jc w:val="center"/>
              <w:rPr>
                <w:rFonts w:ascii="Arial" w:eastAsia="Calibri" w:hAnsi="Arial" w:cs="Arial"/>
                <w:sz w:val="18"/>
                <w:szCs w:val="18"/>
              </w:rPr>
            </w:pPr>
          </w:p>
          <w:p w14:paraId="0068B499"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21.000,00</w:t>
            </w:r>
          </w:p>
        </w:tc>
        <w:tc>
          <w:tcPr>
            <w:tcW w:w="1611" w:type="dxa"/>
          </w:tcPr>
          <w:p w14:paraId="4BE51504" w14:textId="77777777" w:rsidR="00D4071D" w:rsidRPr="00EC02F4" w:rsidRDefault="00D4071D" w:rsidP="00EC02F4">
            <w:pPr>
              <w:jc w:val="center"/>
              <w:rPr>
                <w:rFonts w:ascii="Arial" w:eastAsia="Calibri" w:hAnsi="Arial" w:cs="Arial"/>
                <w:sz w:val="18"/>
                <w:szCs w:val="18"/>
              </w:rPr>
            </w:pPr>
          </w:p>
          <w:p w14:paraId="2E642694"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25.000,00</w:t>
            </w:r>
          </w:p>
        </w:tc>
        <w:tc>
          <w:tcPr>
            <w:tcW w:w="1048" w:type="dxa"/>
          </w:tcPr>
          <w:p w14:paraId="5328C1BF" w14:textId="77777777" w:rsidR="00D4071D" w:rsidRPr="00EC02F4" w:rsidRDefault="00D4071D" w:rsidP="00EC02F4">
            <w:pPr>
              <w:jc w:val="center"/>
              <w:rPr>
                <w:rFonts w:ascii="Arial" w:eastAsia="Calibri" w:hAnsi="Arial" w:cs="Arial"/>
                <w:color w:val="FF0000"/>
                <w:sz w:val="18"/>
                <w:szCs w:val="18"/>
              </w:rPr>
            </w:pPr>
          </w:p>
        </w:tc>
      </w:tr>
      <w:tr w:rsidR="00D4071D" w:rsidRPr="00D4071D" w14:paraId="337A8780" w14:textId="77777777" w:rsidTr="002A14B4">
        <w:trPr>
          <w:trHeight w:val="360"/>
        </w:trPr>
        <w:tc>
          <w:tcPr>
            <w:tcW w:w="1101" w:type="dxa"/>
          </w:tcPr>
          <w:p w14:paraId="0559158D"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38</w:t>
            </w:r>
          </w:p>
        </w:tc>
        <w:tc>
          <w:tcPr>
            <w:tcW w:w="3685" w:type="dxa"/>
          </w:tcPr>
          <w:p w14:paraId="459C79E5"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OSTALI RASHODI</w:t>
            </w:r>
          </w:p>
        </w:tc>
        <w:tc>
          <w:tcPr>
            <w:tcW w:w="1843" w:type="dxa"/>
          </w:tcPr>
          <w:p w14:paraId="1EFD1E76"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1.076,00</w:t>
            </w:r>
          </w:p>
        </w:tc>
        <w:tc>
          <w:tcPr>
            <w:tcW w:w="1611" w:type="dxa"/>
          </w:tcPr>
          <w:p w14:paraId="6F86474B"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1.100,00</w:t>
            </w:r>
          </w:p>
        </w:tc>
        <w:tc>
          <w:tcPr>
            <w:tcW w:w="1048" w:type="dxa"/>
          </w:tcPr>
          <w:p w14:paraId="0D69EB74" w14:textId="77777777" w:rsidR="00D4071D" w:rsidRPr="00EC02F4" w:rsidRDefault="00D4071D" w:rsidP="00EC02F4">
            <w:pPr>
              <w:jc w:val="center"/>
              <w:rPr>
                <w:rFonts w:ascii="Arial" w:eastAsia="Calibri" w:hAnsi="Arial" w:cs="Arial"/>
                <w:color w:val="FF0000"/>
                <w:sz w:val="18"/>
                <w:szCs w:val="18"/>
              </w:rPr>
            </w:pPr>
          </w:p>
        </w:tc>
      </w:tr>
      <w:tr w:rsidR="00D4071D" w:rsidRPr="00D4071D" w14:paraId="5B5842CD" w14:textId="77777777" w:rsidTr="00EC02F4">
        <w:trPr>
          <w:trHeight w:val="378"/>
        </w:trPr>
        <w:tc>
          <w:tcPr>
            <w:tcW w:w="1101" w:type="dxa"/>
            <w:shd w:val="clear" w:color="auto" w:fill="D0CECE" w:themeFill="background2" w:themeFillShade="E6"/>
          </w:tcPr>
          <w:p w14:paraId="7EAD027A"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bCs/>
                <w:sz w:val="18"/>
                <w:szCs w:val="18"/>
              </w:rPr>
              <w:t>9</w:t>
            </w:r>
          </w:p>
        </w:tc>
        <w:tc>
          <w:tcPr>
            <w:tcW w:w="3685" w:type="dxa"/>
            <w:shd w:val="clear" w:color="auto" w:fill="D0CECE" w:themeFill="background2" w:themeFillShade="E6"/>
          </w:tcPr>
          <w:p w14:paraId="4E44FF60"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VLASTITI IZVORI</w:t>
            </w:r>
          </w:p>
        </w:tc>
        <w:tc>
          <w:tcPr>
            <w:tcW w:w="1843" w:type="dxa"/>
            <w:shd w:val="clear" w:color="auto" w:fill="D0CECE" w:themeFill="background2" w:themeFillShade="E6"/>
          </w:tcPr>
          <w:p w14:paraId="4805E5DC"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19.751,00</w:t>
            </w:r>
          </w:p>
        </w:tc>
        <w:tc>
          <w:tcPr>
            <w:tcW w:w="1611" w:type="dxa"/>
            <w:shd w:val="clear" w:color="auto" w:fill="D0CECE" w:themeFill="background2" w:themeFillShade="E6"/>
          </w:tcPr>
          <w:p w14:paraId="254FF68D"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0,00</w:t>
            </w:r>
          </w:p>
        </w:tc>
        <w:tc>
          <w:tcPr>
            <w:tcW w:w="1048" w:type="dxa"/>
            <w:shd w:val="clear" w:color="auto" w:fill="D0CECE" w:themeFill="background2" w:themeFillShade="E6"/>
          </w:tcPr>
          <w:p w14:paraId="07B23998"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0,00</w:t>
            </w:r>
          </w:p>
        </w:tc>
      </w:tr>
      <w:tr w:rsidR="00D4071D" w:rsidRPr="00D4071D" w14:paraId="775B77C1" w14:textId="77777777" w:rsidTr="000812A6">
        <w:tc>
          <w:tcPr>
            <w:tcW w:w="1101" w:type="dxa"/>
          </w:tcPr>
          <w:p w14:paraId="6407905B"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92</w:t>
            </w:r>
          </w:p>
        </w:tc>
        <w:tc>
          <w:tcPr>
            <w:tcW w:w="3685" w:type="dxa"/>
          </w:tcPr>
          <w:p w14:paraId="1139E3C1"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REZULTAT POSLOVANJA</w:t>
            </w:r>
          </w:p>
        </w:tc>
        <w:tc>
          <w:tcPr>
            <w:tcW w:w="1843" w:type="dxa"/>
          </w:tcPr>
          <w:p w14:paraId="74E31DC7"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19.751,00</w:t>
            </w:r>
          </w:p>
        </w:tc>
        <w:tc>
          <w:tcPr>
            <w:tcW w:w="1611" w:type="dxa"/>
          </w:tcPr>
          <w:p w14:paraId="47FA641D"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0,00</w:t>
            </w:r>
          </w:p>
        </w:tc>
        <w:tc>
          <w:tcPr>
            <w:tcW w:w="1048" w:type="dxa"/>
          </w:tcPr>
          <w:p w14:paraId="6BDF7A15"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0,00</w:t>
            </w:r>
          </w:p>
        </w:tc>
      </w:tr>
      <w:tr w:rsidR="00D4071D" w:rsidRPr="00D4071D" w14:paraId="0FC2FBBA" w14:textId="77777777" w:rsidTr="00EC02F4">
        <w:tc>
          <w:tcPr>
            <w:tcW w:w="1101" w:type="dxa"/>
            <w:shd w:val="clear" w:color="auto" w:fill="D0CECE" w:themeFill="background2" w:themeFillShade="E6"/>
          </w:tcPr>
          <w:p w14:paraId="0B0E1855"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4</w:t>
            </w:r>
          </w:p>
        </w:tc>
        <w:tc>
          <w:tcPr>
            <w:tcW w:w="3685" w:type="dxa"/>
            <w:shd w:val="clear" w:color="auto" w:fill="D0CECE" w:themeFill="background2" w:themeFillShade="E6"/>
          </w:tcPr>
          <w:p w14:paraId="36C83A0A"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RASHODI ZA NABAVU NEFINANCIJSKE IMOVINE</w:t>
            </w:r>
          </w:p>
        </w:tc>
        <w:tc>
          <w:tcPr>
            <w:tcW w:w="1843" w:type="dxa"/>
            <w:shd w:val="clear" w:color="auto" w:fill="D0CECE" w:themeFill="background2" w:themeFillShade="E6"/>
          </w:tcPr>
          <w:p w14:paraId="3A675E36" w14:textId="77777777" w:rsidR="00D4071D" w:rsidRPr="00EC02F4" w:rsidRDefault="00D4071D" w:rsidP="00EC02F4">
            <w:pPr>
              <w:jc w:val="center"/>
              <w:rPr>
                <w:rFonts w:ascii="Arial" w:eastAsia="Calibri" w:hAnsi="Arial" w:cs="Arial"/>
                <w:b/>
                <w:sz w:val="18"/>
                <w:szCs w:val="18"/>
              </w:rPr>
            </w:pPr>
          </w:p>
          <w:p w14:paraId="2A960985"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82.272,00</w:t>
            </w:r>
          </w:p>
        </w:tc>
        <w:tc>
          <w:tcPr>
            <w:tcW w:w="1611" w:type="dxa"/>
            <w:shd w:val="clear" w:color="auto" w:fill="D0CECE" w:themeFill="background2" w:themeFillShade="E6"/>
          </w:tcPr>
          <w:p w14:paraId="58F80D3B" w14:textId="77777777" w:rsidR="00D4071D" w:rsidRPr="00EC02F4" w:rsidRDefault="00D4071D" w:rsidP="00EC02F4">
            <w:pPr>
              <w:jc w:val="center"/>
              <w:rPr>
                <w:rFonts w:ascii="Arial" w:eastAsia="Calibri" w:hAnsi="Arial" w:cs="Arial"/>
                <w:b/>
                <w:sz w:val="18"/>
                <w:szCs w:val="18"/>
              </w:rPr>
            </w:pPr>
          </w:p>
          <w:p w14:paraId="3F206913"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105.772,00</w:t>
            </w:r>
          </w:p>
        </w:tc>
        <w:tc>
          <w:tcPr>
            <w:tcW w:w="1048" w:type="dxa"/>
            <w:shd w:val="clear" w:color="auto" w:fill="D0CECE" w:themeFill="background2" w:themeFillShade="E6"/>
          </w:tcPr>
          <w:p w14:paraId="596BD32B" w14:textId="77777777" w:rsidR="00D4071D" w:rsidRPr="00EC02F4" w:rsidRDefault="00D4071D" w:rsidP="00EC02F4">
            <w:pPr>
              <w:jc w:val="center"/>
              <w:rPr>
                <w:rFonts w:ascii="Arial" w:eastAsia="Calibri" w:hAnsi="Arial" w:cs="Arial"/>
                <w:b/>
                <w:sz w:val="18"/>
                <w:szCs w:val="18"/>
              </w:rPr>
            </w:pPr>
          </w:p>
          <w:p w14:paraId="18910D96"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128,56</w:t>
            </w:r>
          </w:p>
        </w:tc>
      </w:tr>
      <w:tr w:rsidR="00D4071D" w:rsidRPr="00D4071D" w14:paraId="7B3BEC63" w14:textId="77777777" w:rsidTr="000812A6">
        <w:tc>
          <w:tcPr>
            <w:tcW w:w="1101" w:type="dxa"/>
          </w:tcPr>
          <w:p w14:paraId="463FC5F1"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42</w:t>
            </w:r>
          </w:p>
        </w:tc>
        <w:tc>
          <w:tcPr>
            <w:tcW w:w="3685" w:type="dxa"/>
          </w:tcPr>
          <w:p w14:paraId="1799914F"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RASHODI ZA NABAVU PROIZVEDENE DUGOTRAJNE IMOVINE</w:t>
            </w:r>
          </w:p>
        </w:tc>
        <w:tc>
          <w:tcPr>
            <w:tcW w:w="1843" w:type="dxa"/>
          </w:tcPr>
          <w:p w14:paraId="7968469B" w14:textId="77777777" w:rsidR="00D4071D" w:rsidRPr="00EC02F4" w:rsidRDefault="00D4071D" w:rsidP="00EC02F4">
            <w:pPr>
              <w:jc w:val="center"/>
              <w:rPr>
                <w:rFonts w:ascii="Arial" w:eastAsia="Calibri" w:hAnsi="Arial" w:cs="Arial"/>
                <w:sz w:val="18"/>
                <w:szCs w:val="18"/>
              </w:rPr>
            </w:pPr>
          </w:p>
          <w:p w14:paraId="3069B061"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42.272,00</w:t>
            </w:r>
          </w:p>
        </w:tc>
        <w:tc>
          <w:tcPr>
            <w:tcW w:w="1611" w:type="dxa"/>
          </w:tcPr>
          <w:p w14:paraId="61A04DAE" w14:textId="77777777" w:rsidR="00D4071D" w:rsidRPr="00EC02F4" w:rsidRDefault="00D4071D" w:rsidP="00EC02F4">
            <w:pPr>
              <w:jc w:val="center"/>
              <w:rPr>
                <w:rFonts w:ascii="Arial" w:eastAsia="Calibri" w:hAnsi="Arial" w:cs="Arial"/>
                <w:sz w:val="18"/>
                <w:szCs w:val="18"/>
              </w:rPr>
            </w:pPr>
          </w:p>
          <w:p w14:paraId="5DD1013F"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50.772,00</w:t>
            </w:r>
          </w:p>
        </w:tc>
        <w:tc>
          <w:tcPr>
            <w:tcW w:w="1048" w:type="dxa"/>
          </w:tcPr>
          <w:p w14:paraId="3629C373" w14:textId="77777777" w:rsidR="00D4071D" w:rsidRPr="00EC02F4" w:rsidRDefault="00D4071D" w:rsidP="00EC02F4">
            <w:pPr>
              <w:jc w:val="center"/>
              <w:rPr>
                <w:rFonts w:ascii="Arial" w:eastAsia="Calibri" w:hAnsi="Arial" w:cs="Arial"/>
                <w:sz w:val="18"/>
                <w:szCs w:val="18"/>
              </w:rPr>
            </w:pPr>
          </w:p>
        </w:tc>
      </w:tr>
      <w:tr w:rsidR="00D4071D" w:rsidRPr="00D4071D" w14:paraId="189842C2" w14:textId="77777777" w:rsidTr="00D4071D">
        <w:trPr>
          <w:trHeight w:val="561"/>
        </w:trPr>
        <w:tc>
          <w:tcPr>
            <w:tcW w:w="1101" w:type="dxa"/>
            <w:shd w:val="clear" w:color="auto" w:fill="FFFFFF"/>
          </w:tcPr>
          <w:p w14:paraId="44E89B75"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45</w:t>
            </w:r>
          </w:p>
        </w:tc>
        <w:tc>
          <w:tcPr>
            <w:tcW w:w="3685" w:type="dxa"/>
            <w:shd w:val="clear" w:color="auto" w:fill="FFFFFF"/>
          </w:tcPr>
          <w:p w14:paraId="2AA0BD55" w14:textId="77777777" w:rsidR="00D4071D" w:rsidRPr="00EC02F4" w:rsidRDefault="00D4071D" w:rsidP="00EC02F4">
            <w:pPr>
              <w:jc w:val="center"/>
              <w:rPr>
                <w:rFonts w:ascii="Arial" w:eastAsia="Calibri" w:hAnsi="Arial" w:cs="Arial"/>
                <w:sz w:val="18"/>
                <w:szCs w:val="18"/>
              </w:rPr>
            </w:pPr>
            <w:r w:rsidRPr="00EC02F4">
              <w:rPr>
                <w:rFonts w:ascii="Arial" w:eastAsia="Calibri" w:hAnsi="Arial" w:cs="Arial"/>
                <w:sz w:val="18"/>
                <w:szCs w:val="18"/>
              </w:rPr>
              <w:t>RASHODI ZA NABAU PROIZVEDENE DUGOTRAJNE IMOVINE</w:t>
            </w:r>
          </w:p>
        </w:tc>
        <w:tc>
          <w:tcPr>
            <w:tcW w:w="1843" w:type="dxa"/>
            <w:shd w:val="clear" w:color="auto" w:fill="FFFFFF"/>
          </w:tcPr>
          <w:p w14:paraId="738C39F2" w14:textId="77777777" w:rsidR="00D4071D" w:rsidRPr="00EC02F4" w:rsidRDefault="00D4071D" w:rsidP="00EC02F4">
            <w:pPr>
              <w:jc w:val="center"/>
              <w:rPr>
                <w:rFonts w:ascii="Arial" w:eastAsia="Calibri" w:hAnsi="Arial" w:cs="Arial"/>
                <w:bCs/>
                <w:sz w:val="18"/>
                <w:szCs w:val="18"/>
              </w:rPr>
            </w:pPr>
          </w:p>
          <w:p w14:paraId="6597F179" w14:textId="77777777" w:rsidR="00D4071D" w:rsidRPr="00EC02F4" w:rsidRDefault="00D4071D" w:rsidP="00EC02F4">
            <w:pPr>
              <w:jc w:val="center"/>
              <w:rPr>
                <w:rFonts w:ascii="Arial" w:eastAsia="Calibri" w:hAnsi="Arial" w:cs="Arial"/>
                <w:bCs/>
                <w:sz w:val="18"/>
                <w:szCs w:val="18"/>
              </w:rPr>
            </w:pPr>
            <w:r w:rsidRPr="00EC02F4">
              <w:rPr>
                <w:rFonts w:ascii="Arial" w:eastAsia="Calibri" w:hAnsi="Arial" w:cs="Arial"/>
                <w:bCs/>
                <w:sz w:val="18"/>
                <w:szCs w:val="18"/>
              </w:rPr>
              <w:t>40.000,00</w:t>
            </w:r>
          </w:p>
        </w:tc>
        <w:tc>
          <w:tcPr>
            <w:tcW w:w="1611" w:type="dxa"/>
            <w:shd w:val="clear" w:color="auto" w:fill="FFFFFF"/>
          </w:tcPr>
          <w:p w14:paraId="111792D7" w14:textId="77777777" w:rsidR="00D4071D" w:rsidRPr="00EC02F4" w:rsidRDefault="00D4071D" w:rsidP="00EC02F4">
            <w:pPr>
              <w:jc w:val="center"/>
              <w:rPr>
                <w:rFonts w:ascii="Arial" w:eastAsia="Calibri" w:hAnsi="Arial" w:cs="Arial"/>
                <w:bCs/>
                <w:sz w:val="18"/>
                <w:szCs w:val="18"/>
              </w:rPr>
            </w:pPr>
          </w:p>
          <w:p w14:paraId="5068FA73" w14:textId="77777777" w:rsidR="00D4071D" w:rsidRPr="00EC02F4" w:rsidRDefault="00D4071D" w:rsidP="00EC02F4">
            <w:pPr>
              <w:jc w:val="center"/>
              <w:rPr>
                <w:rFonts w:ascii="Arial" w:eastAsia="Calibri" w:hAnsi="Arial" w:cs="Arial"/>
                <w:bCs/>
                <w:sz w:val="18"/>
                <w:szCs w:val="18"/>
              </w:rPr>
            </w:pPr>
            <w:r w:rsidRPr="00EC02F4">
              <w:rPr>
                <w:rFonts w:ascii="Arial" w:eastAsia="Calibri" w:hAnsi="Arial" w:cs="Arial"/>
                <w:bCs/>
                <w:sz w:val="18"/>
                <w:szCs w:val="18"/>
              </w:rPr>
              <w:t>55.000,00</w:t>
            </w:r>
          </w:p>
        </w:tc>
        <w:tc>
          <w:tcPr>
            <w:tcW w:w="1048" w:type="dxa"/>
            <w:shd w:val="clear" w:color="auto" w:fill="FFFFFF"/>
          </w:tcPr>
          <w:p w14:paraId="665CFE64" w14:textId="77777777" w:rsidR="00D4071D" w:rsidRPr="00EC02F4" w:rsidRDefault="00D4071D" w:rsidP="00EC02F4">
            <w:pPr>
              <w:jc w:val="center"/>
              <w:rPr>
                <w:rFonts w:ascii="Arial" w:eastAsia="Calibri" w:hAnsi="Arial" w:cs="Arial"/>
                <w:bCs/>
                <w:sz w:val="18"/>
                <w:szCs w:val="18"/>
              </w:rPr>
            </w:pPr>
          </w:p>
        </w:tc>
      </w:tr>
      <w:tr w:rsidR="00D4071D" w:rsidRPr="00D4071D" w14:paraId="2897B7A3" w14:textId="77777777" w:rsidTr="00EC02F4">
        <w:trPr>
          <w:trHeight w:val="561"/>
        </w:trPr>
        <w:tc>
          <w:tcPr>
            <w:tcW w:w="1101" w:type="dxa"/>
            <w:shd w:val="clear" w:color="auto" w:fill="AEAAAA" w:themeFill="background2" w:themeFillShade="BF"/>
          </w:tcPr>
          <w:p w14:paraId="2445CCB1" w14:textId="77777777" w:rsidR="00D4071D" w:rsidRPr="00EC02F4" w:rsidRDefault="00D4071D" w:rsidP="00EC02F4">
            <w:pPr>
              <w:jc w:val="center"/>
              <w:rPr>
                <w:rFonts w:ascii="Arial" w:eastAsia="Calibri" w:hAnsi="Arial" w:cs="Arial"/>
                <w:b/>
                <w:sz w:val="18"/>
                <w:szCs w:val="18"/>
              </w:rPr>
            </w:pPr>
          </w:p>
        </w:tc>
        <w:tc>
          <w:tcPr>
            <w:tcW w:w="3685" w:type="dxa"/>
            <w:shd w:val="clear" w:color="auto" w:fill="AEAAAA" w:themeFill="background2" w:themeFillShade="BF"/>
          </w:tcPr>
          <w:p w14:paraId="24CA6F54" w14:textId="77777777" w:rsidR="00D4071D" w:rsidRPr="00EC02F4" w:rsidRDefault="00D4071D" w:rsidP="00EC02F4">
            <w:pPr>
              <w:jc w:val="center"/>
              <w:rPr>
                <w:rFonts w:ascii="Arial" w:eastAsia="Calibri" w:hAnsi="Arial" w:cs="Arial"/>
                <w:b/>
                <w:sz w:val="18"/>
                <w:szCs w:val="18"/>
              </w:rPr>
            </w:pPr>
          </w:p>
          <w:p w14:paraId="051DB8DE" w14:textId="77777777" w:rsidR="00D4071D" w:rsidRPr="00EC02F4" w:rsidRDefault="00D4071D" w:rsidP="00EC02F4">
            <w:pPr>
              <w:jc w:val="center"/>
              <w:rPr>
                <w:rFonts w:ascii="Arial" w:eastAsia="Calibri" w:hAnsi="Arial" w:cs="Arial"/>
                <w:b/>
                <w:sz w:val="18"/>
                <w:szCs w:val="18"/>
              </w:rPr>
            </w:pPr>
            <w:r w:rsidRPr="00EC02F4">
              <w:rPr>
                <w:rFonts w:ascii="Arial" w:eastAsia="Calibri" w:hAnsi="Arial" w:cs="Arial"/>
                <w:b/>
                <w:sz w:val="18"/>
                <w:szCs w:val="18"/>
              </w:rPr>
              <w:t>SVEUKUPNI RASHODI:</w:t>
            </w:r>
          </w:p>
        </w:tc>
        <w:tc>
          <w:tcPr>
            <w:tcW w:w="1843" w:type="dxa"/>
            <w:shd w:val="clear" w:color="auto" w:fill="AEAAAA" w:themeFill="background2" w:themeFillShade="BF"/>
          </w:tcPr>
          <w:p w14:paraId="6049DDD6" w14:textId="77777777" w:rsidR="00D4071D" w:rsidRPr="00EC02F4" w:rsidRDefault="00D4071D" w:rsidP="00EC02F4">
            <w:pPr>
              <w:jc w:val="center"/>
              <w:rPr>
                <w:rFonts w:ascii="Arial" w:eastAsia="Calibri" w:hAnsi="Arial" w:cs="Arial"/>
                <w:b/>
                <w:bCs/>
                <w:color w:val="FF0000"/>
                <w:sz w:val="18"/>
                <w:szCs w:val="18"/>
              </w:rPr>
            </w:pPr>
          </w:p>
          <w:p w14:paraId="0CD035A2" w14:textId="77777777" w:rsidR="00D4071D" w:rsidRPr="00EC02F4" w:rsidRDefault="00D4071D" w:rsidP="00EC02F4">
            <w:pPr>
              <w:jc w:val="center"/>
              <w:rPr>
                <w:rFonts w:ascii="Arial" w:eastAsia="Calibri" w:hAnsi="Arial" w:cs="Arial"/>
                <w:b/>
                <w:bCs/>
                <w:color w:val="FF0000"/>
                <w:sz w:val="18"/>
                <w:szCs w:val="18"/>
              </w:rPr>
            </w:pPr>
            <w:r w:rsidRPr="00EC02F4">
              <w:rPr>
                <w:rFonts w:ascii="Arial" w:eastAsia="Calibri" w:hAnsi="Arial" w:cs="Arial"/>
                <w:b/>
                <w:bCs/>
                <w:sz w:val="18"/>
                <w:szCs w:val="18"/>
              </w:rPr>
              <w:t>2.952.267,00</w:t>
            </w:r>
          </w:p>
        </w:tc>
        <w:tc>
          <w:tcPr>
            <w:tcW w:w="1611" w:type="dxa"/>
            <w:shd w:val="clear" w:color="auto" w:fill="AEAAAA" w:themeFill="background2" w:themeFillShade="BF"/>
          </w:tcPr>
          <w:p w14:paraId="2AA647FE" w14:textId="77777777" w:rsidR="00D4071D" w:rsidRPr="00EC02F4" w:rsidRDefault="00D4071D" w:rsidP="00EC02F4">
            <w:pPr>
              <w:jc w:val="center"/>
              <w:rPr>
                <w:rFonts w:ascii="Arial" w:eastAsia="Calibri" w:hAnsi="Arial" w:cs="Arial"/>
                <w:b/>
                <w:bCs/>
                <w:color w:val="FF0000"/>
                <w:sz w:val="18"/>
                <w:szCs w:val="18"/>
              </w:rPr>
            </w:pPr>
          </w:p>
          <w:p w14:paraId="4824A155" w14:textId="77777777" w:rsidR="00D4071D" w:rsidRPr="00EC02F4" w:rsidRDefault="00D4071D" w:rsidP="00EC02F4">
            <w:pPr>
              <w:jc w:val="center"/>
              <w:rPr>
                <w:rFonts w:ascii="Arial" w:eastAsia="Calibri" w:hAnsi="Arial" w:cs="Arial"/>
                <w:b/>
                <w:bCs/>
                <w:color w:val="FF0000"/>
                <w:sz w:val="18"/>
                <w:szCs w:val="18"/>
              </w:rPr>
            </w:pPr>
            <w:r w:rsidRPr="00EC02F4">
              <w:rPr>
                <w:rFonts w:ascii="Arial" w:eastAsia="Calibri" w:hAnsi="Arial" w:cs="Arial"/>
                <w:b/>
                <w:bCs/>
                <w:sz w:val="18"/>
                <w:szCs w:val="18"/>
              </w:rPr>
              <w:t>3.035.165,00</w:t>
            </w:r>
          </w:p>
        </w:tc>
        <w:tc>
          <w:tcPr>
            <w:tcW w:w="1048" w:type="dxa"/>
            <w:shd w:val="clear" w:color="auto" w:fill="AEAAAA" w:themeFill="background2" w:themeFillShade="BF"/>
          </w:tcPr>
          <w:p w14:paraId="404E0D59" w14:textId="77777777" w:rsidR="00D4071D" w:rsidRPr="00EC02F4" w:rsidRDefault="00D4071D" w:rsidP="00EC02F4">
            <w:pPr>
              <w:jc w:val="center"/>
              <w:rPr>
                <w:rFonts w:ascii="Arial" w:eastAsia="Calibri" w:hAnsi="Arial" w:cs="Arial"/>
                <w:b/>
                <w:bCs/>
                <w:sz w:val="18"/>
                <w:szCs w:val="18"/>
              </w:rPr>
            </w:pPr>
          </w:p>
          <w:p w14:paraId="0D62F683" w14:textId="77777777" w:rsidR="00D4071D" w:rsidRPr="00EC02F4" w:rsidRDefault="00D4071D" w:rsidP="00EC02F4">
            <w:pPr>
              <w:jc w:val="center"/>
              <w:rPr>
                <w:rFonts w:ascii="Arial" w:eastAsia="Calibri" w:hAnsi="Arial" w:cs="Arial"/>
                <w:b/>
                <w:bCs/>
                <w:sz w:val="18"/>
                <w:szCs w:val="18"/>
              </w:rPr>
            </w:pPr>
            <w:r w:rsidRPr="00EC02F4">
              <w:rPr>
                <w:rFonts w:ascii="Arial" w:eastAsia="Calibri" w:hAnsi="Arial" w:cs="Arial"/>
                <w:b/>
                <w:bCs/>
                <w:sz w:val="18"/>
                <w:szCs w:val="18"/>
              </w:rPr>
              <w:t>102,81</w:t>
            </w:r>
          </w:p>
        </w:tc>
      </w:tr>
    </w:tbl>
    <w:p w14:paraId="5F6CBCF5" w14:textId="77777777" w:rsidR="00D4071D" w:rsidRPr="00D4071D" w:rsidRDefault="00D4071D" w:rsidP="00D4071D">
      <w:pPr>
        <w:spacing w:after="0"/>
        <w:jc w:val="center"/>
        <w:rPr>
          <w:rFonts w:ascii="Arial" w:eastAsia="Calibri" w:hAnsi="Arial" w:cs="Arial"/>
          <w:b/>
          <w:sz w:val="22"/>
        </w:rPr>
      </w:pPr>
    </w:p>
    <w:p w14:paraId="6999ED8D" w14:textId="77777777" w:rsidR="00D4071D" w:rsidRPr="00D4071D" w:rsidRDefault="00D4071D" w:rsidP="00D4071D">
      <w:pPr>
        <w:spacing w:after="0"/>
        <w:rPr>
          <w:rFonts w:ascii="Arial" w:eastAsia="Times New Roman" w:hAnsi="Arial" w:cs="Arial"/>
          <w:b/>
          <w:bCs/>
          <w:sz w:val="22"/>
          <w:lang w:val="en-GB" w:eastAsia="hr-HR"/>
        </w:rPr>
      </w:pPr>
      <w:r w:rsidRPr="00D4071D">
        <w:rPr>
          <w:rFonts w:ascii="Arial" w:eastAsia="Calibri" w:hAnsi="Arial" w:cs="Arial"/>
          <w:b/>
          <w:sz w:val="22"/>
        </w:rPr>
        <w:t>OBRAZLOŽENJE PRIHODA I PRIMITAKA</w:t>
      </w:r>
    </w:p>
    <w:p w14:paraId="513B1F4D" w14:textId="77777777" w:rsidR="00D4071D" w:rsidRPr="00D4071D" w:rsidRDefault="00D4071D" w:rsidP="00D4071D">
      <w:pPr>
        <w:jc w:val="both"/>
        <w:rPr>
          <w:rFonts w:ascii="Arial" w:eastAsia="Calibri" w:hAnsi="Arial" w:cs="Arial"/>
          <w:b/>
          <w:sz w:val="22"/>
        </w:rPr>
      </w:pPr>
    </w:p>
    <w:p w14:paraId="642CA815" w14:textId="3E5EFBA9" w:rsidR="00D4071D" w:rsidRPr="00D4071D" w:rsidRDefault="00D4071D" w:rsidP="00D4071D">
      <w:pPr>
        <w:jc w:val="both"/>
        <w:rPr>
          <w:rFonts w:ascii="Arial" w:eastAsia="Calibri" w:hAnsi="Arial" w:cs="Arial"/>
          <w:sz w:val="22"/>
        </w:rPr>
      </w:pPr>
      <w:r w:rsidRPr="00D4071D">
        <w:rPr>
          <w:rFonts w:ascii="Arial" w:eastAsia="Calibri" w:hAnsi="Arial" w:cs="Arial"/>
          <w:b/>
          <w:sz w:val="22"/>
        </w:rPr>
        <w:t>Prihodi poslovanja</w:t>
      </w:r>
      <w:r w:rsidR="002A14B4">
        <w:rPr>
          <w:rFonts w:ascii="Arial" w:eastAsia="Calibri" w:hAnsi="Arial" w:cs="Arial"/>
          <w:sz w:val="22"/>
        </w:rPr>
        <w:t xml:space="preserve"> </w:t>
      </w:r>
      <w:r w:rsidRPr="002A14B4">
        <w:rPr>
          <w:rFonts w:ascii="Arial" w:eastAsia="Calibri" w:hAnsi="Arial" w:cs="Arial"/>
          <w:sz w:val="22"/>
        </w:rPr>
        <w:t>planirani su u visini</w:t>
      </w:r>
      <w:r w:rsidR="002A14B4">
        <w:rPr>
          <w:rFonts w:ascii="Arial" w:eastAsia="Calibri" w:hAnsi="Arial" w:cs="Arial"/>
          <w:sz w:val="22"/>
        </w:rPr>
        <w:t xml:space="preserve"> 3.028.165,00 EUR i odnose se </w:t>
      </w:r>
      <w:r w:rsidRPr="00D4071D">
        <w:rPr>
          <w:rFonts w:ascii="Arial" w:eastAsia="Calibri" w:hAnsi="Arial" w:cs="Arial"/>
          <w:sz w:val="22"/>
        </w:rPr>
        <w:t>na:</w:t>
      </w:r>
    </w:p>
    <w:p w14:paraId="57FD9DD4" w14:textId="5305F1C6" w:rsidR="00D4071D" w:rsidRDefault="00D4071D" w:rsidP="006F00E0">
      <w:pPr>
        <w:jc w:val="both"/>
        <w:rPr>
          <w:rFonts w:ascii="Arial" w:eastAsia="Calibri" w:hAnsi="Arial" w:cs="Arial"/>
          <w:sz w:val="22"/>
        </w:rPr>
      </w:pPr>
      <w:r w:rsidRPr="00D4071D">
        <w:rPr>
          <w:rFonts w:ascii="Arial" w:eastAsia="Calibri" w:hAnsi="Arial" w:cs="Arial"/>
          <w:b/>
          <w:sz w:val="22"/>
        </w:rPr>
        <w:t xml:space="preserve">1. Pomoći iz inozemstva i od subjekata unutar općeg proračuna </w:t>
      </w:r>
      <w:r w:rsidRPr="00D4071D">
        <w:rPr>
          <w:rFonts w:ascii="Arial" w:eastAsia="Calibri" w:hAnsi="Arial" w:cs="Arial"/>
          <w:sz w:val="22"/>
        </w:rPr>
        <w:t>planirani su</w:t>
      </w:r>
      <w:r w:rsidRPr="00D4071D">
        <w:rPr>
          <w:rFonts w:ascii="Arial" w:eastAsia="Calibri" w:hAnsi="Arial" w:cs="Arial"/>
          <w:b/>
          <w:sz w:val="22"/>
        </w:rPr>
        <w:t xml:space="preserve"> </w:t>
      </w:r>
      <w:r w:rsidRPr="00D4071D">
        <w:rPr>
          <w:rFonts w:ascii="Arial" w:eastAsia="Calibri" w:hAnsi="Arial" w:cs="Arial"/>
          <w:sz w:val="22"/>
        </w:rPr>
        <w:t xml:space="preserve">u visini od 2.311.879,00 </w:t>
      </w:r>
      <w:r w:rsidR="002A14B4">
        <w:rPr>
          <w:rFonts w:ascii="Arial" w:eastAsia="Calibri" w:hAnsi="Arial" w:cs="Arial"/>
          <w:sz w:val="22"/>
        </w:rPr>
        <w:t>EUR</w:t>
      </w:r>
      <w:r w:rsidRPr="00D4071D">
        <w:rPr>
          <w:rFonts w:ascii="Arial" w:eastAsia="Calibri" w:hAnsi="Arial" w:cs="Arial"/>
          <w:sz w:val="22"/>
        </w:rPr>
        <w:t>. U sklopu navedene skupin</w:t>
      </w:r>
      <w:r w:rsidR="006F00E0">
        <w:rPr>
          <w:rFonts w:ascii="Arial" w:eastAsia="Calibri" w:hAnsi="Arial" w:cs="Arial"/>
          <w:sz w:val="22"/>
        </w:rPr>
        <w:t xml:space="preserve">e planirana su sredstva za:    </w:t>
      </w:r>
    </w:p>
    <w:tbl>
      <w:tblPr>
        <w:tblStyle w:val="Reetkatablice"/>
        <w:tblW w:w="0" w:type="auto"/>
        <w:tblLook w:val="04A0" w:firstRow="1" w:lastRow="0" w:firstColumn="1" w:lastColumn="0" w:noHBand="0" w:noVBand="1"/>
      </w:tblPr>
      <w:tblGrid>
        <w:gridCol w:w="6516"/>
        <w:gridCol w:w="2546"/>
      </w:tblGrid>
      <w:tr w:rsidR="006F00E0" w14:paraId="4E27FA23" w14:textId="77777777" w:rsidTr="009978F9">
        <w:tc>
          <w:tcPr>
            <w:tcW w:w="6516" w:type="dxa"/>
          </w:tcPr>
          <w:p w14:paraId="05BC2D6F" w14:textId="1C4A3FD1" w:rsidR="006F00E0" w:rsidRDefault="006F00E0" w:rsidP="006F00E0">
            <w:pPr>
              <w:rPr>
                <w:rFonts w:ascii="Arial" w:eastAsia="Calibri" w:hAnsi="Arial" w:cs="Arial"/>
                <w:sz w:val="22"/>
              </w:rPr>
            </w:pPr>
            <w:r w:rsidRPr="006F00E0">
              <w:rPr>
                <w:rFonts w:ascii="Arial" w:eastAsia="Calibri" w:hAnsi="Arial" w:cs="Arial"/>
                <w:sz w:val="22"/>
              </w:rPr>
              <w:t>pomoć Državnog proračuna za rashode za zaposlene školske ustanove</w:t>
            </w:r>
          </w:p>
        </w:tc>
        <w:tc>
          <w:tcPr>
            <w:tcW w:w="2546" w:type="dxa"/>
          </w:tcPr>
          <w:p w14:paraId="1F279FBE" w14:textId="49EF5174" w:rsidR="006F00E0" w:rsidRDefault="006F00E0" w:rsidP="006F00E0">
            <w:pPr>
              <w:jc w:val="right"/>
              <w:rPr>
                <w:rFonts w:ascii="Arial" w:eastAsia="Calibri" w:hAnsi="Arial" w:cs="Arial"/>
                <w:sz w:val="22"/>
              </w:rPr>
            </w:pPr>
            <w:r w:rsidRPr="006F00E0">
              <w:rPr>
                <w:rFonts w:ascii="Arial" w:eastAsia="Calibri" w:hAnsi="Arial" w:cs="Arial"/>
                <w:sz w:val="22"/>
              </w:rPr>
              <w:t>2.002.170,00 EUR</w:t>
            </w:r>
          </w:p>
        </w:tc>
      </w:tr>
      <w:tr w:rsidR="006F00E0" w14:paraId="4AE565F8" w14:textId="77777777" w:rsidTr="009978F9">
        <w:tc>
          <w:tcPr>
            <w:tcW w:w="6516" w:type="dxa"/>
          </w:tcPr>
          <w:p w14:paraId="6EB400CE" w14:textId="219F7957" w:rsidR="006F00E0" w:rsidRDefault="006F00E0" w:rsidP="006F00E0">
            <w:pPr>
              <w:rPr>
                <w:rFonts w:ascii="Arial" w:eastAsia="Calibri" w:hAnsi="Arial" w:cs="Arial"/>
                <w:sz w:val="22"/>
              </w:rPr>
            </w:pPr>
            <w:r>
              <w:rPr>
                <w:rFonts w:ascii="Arial" w:eastAsia="Calibri" w:hAnsi="Arial" w:cs="Arial"/>
                <w:sz w:val="22"/>
              </w:rPr>
              <w:lastRenderedPageBreak/>
              <w:t xml:space="preserve">pomoć Državnog proračuna </w:t>
            </w:r>
            <w:r w:rsidRPr="006F00E0">
              <w:rPr>
                <w:rFonts w:ascii="Arial" w:eastAsia="Calibri" w:hAnsi="Arial" w:cs="Arial"/>
                <w:sz w:val="22"/>
              </w:rPr>
              <w:t>za na</w:t>
            </w:r>
            <w:r>
              <w:rPr>
                <w:rFonts w:ascii="Arial" w:eastAsia="Calibri" w:hAnsi="Arial" w:cs="Arial"/>
                <w:sz w:val="22"/>
              </w:rPr>
              <w:t xml:space="preserve">bavu školskih udžbenika, radnih </w:t>
            </w:r>
            <w:r w:rsidRPr="006F00E0">
              <w:rPr>
                <w:rFonts w:ascii="Arial" w:eastAsia="Calibri" w:hAnsi="Arial" w:cs="Arial"/>
                <w:sz w:val="22"/>
              </w:rPr>
              <w:t>udžbenika i lektiru</w:t>
            </w:r>
          </w:p>
        </w:tc>
        <w:tc>
          <w:tcPr>
            <w:tcW w:w="2546" w:type="dxa"/>
          </w:tcPr>
          <w:p w14:paraId="0A8FD4DA" w14:textId="147BD29A" w:rsidR="006F00E0" w:rsidRDefault="006F00E0" w:rsidP="006F00E0">
            <w:pPr>
              <w:jc w:val="right"/>
              <w:rPr>
                <w:rFonts w:ascii="Arial" w:eastAsia="Calibri" w:hAnsi="Arial" w:cs="Arial"/>
                <w:sz w:val="22"/>
              </w:rPr>
            </w:pPr>
            <w:r w:rsidRPr="006F00E0">
              <w:rPr>
                <w:rFonts w:ascii="Arial" w:eastAsia="Calibri" w:hAnsi="Arial" w:cs="Arial"/>
                <w:sz w:val="22"/>
              </w:rPr>
              <w:t>41.000,00 EUR</w:t>
            </w:r>
          </w:p>
        </w:tc>
      </w:tr>
      <w:tr w:rsidR="006F00E0" w14:paraId="76A051E1" w14:textId="77777777" w:rsidTr="009978F9">
        <w:tc>
          <w:tcPr>
            <w:tcW w:w="6516" w:type="dxa"/>
          </w:tcPr>
          <w:p w14:paraId="5D85AC77" w14:textId="753EE03D" w:rsidR="006F00E0" w:rsidRDefault="006F00E0" w:rsidP="006F00E0">
            <w:pPr>
              <w:rPr>
                <w:rFonts w:ascii="Arial" w:eastAsia="Calibri" w:hAnsi="Arial" w:cs="Arial"/>
                <w:sz w:val="22"/>
              </w:rPr>
            </w:pPr>
            <w:r>
              <w:rPr>
                <w:rFonts w:ascii="Arial" w:eastAsia="Calibri" w:hAnsi="Arial" w:cs="Arial"/>
                <w:sz w:val="22"/>
              </w:rPr>
              <w:t xml:space="preserve">pomoć iz Državnog proračuna za mentorstvo, </w:t>
            </w:r>
            <w:r w:rsidR="009978F9">
              <w:rPr>
                <w:rFonts w:ascii="Arial" w:eastAsia="Calibri" w:hAnsi="Arial" w:cs="Arial"/>
                <w:sz w:val="22"/>
              </w:rPr>
              <w:t xml:space="preserve">didaktički </w:t>
            </w:r>
            <w:r w:rsidRPr="006F00E0">
              <w:rPr>
                <w:rFonts w:ascii="Arial" w:eastAsia="Calibri" w:hAnsi="Arial" w:cs="Arial"/>
                <w:sz w:val="22"/>
              </w:rPr>
              <w:t>materijal i dr.</w:t>
            </w:r>
          </w:p>
        </w:tc>
        <w:tc>
          <w:tcPr>
            <w:tcW w:w="2546" w:type="dxa"/>
          </w:tcPr>
          <w:p w14:paraId="6C36351C" w14:textId="036CB5D0" w:rsidR="006F00E0" w:rsidRDefault="006F00E0" w:rsidP="006F00E0">
            <w:pPr>
              <w:jc w:val="right"/>
              <w:rPr>
                <w:rFonts w:ascii="Arial" w:eastAsia="Calibri" w:hAnsi="Arial" w:cs="Arial"/>
                <w:sz w:val="22"/>
              </w:rPr>
            </w:pPr>
            <w:r w:rsidRPr="006F00E0">
              <w:rPr>
                <w:rFonts w:ascii="Arial" w:eastAsia="Calibri" w:hAnsi="Arial" w:cs="Arial"/>
                <w:sz w:val="22"/>
              </w:rPr>
              <w:t xml:space="preserve">              5.195,00 EUR</w:t>
            </w:r>
          </w:p>
        </w:tc>
      </w:tr>
      <w:tr w:rsidR="006F00E0" w14:paraId="575551C8" w14:textId="77777777" w:rsidTr="009978F9">
        <w:trPr>
          <w:trHeight w:val="383"/>
        </w:trPr>
        <w:tc>
          <w:tcPr>
            <w:tcW w:w="6516" w:type="dxa"/>
          </w:tcPr>
          <w:p w14:paraId="7F72155A" w14:textId="51B09F70" w:rsidR="006F00E0" w:rsidRDefault="006F00E0" w:rsidP="006F00E0">
            <w:pPr>
              <w:rPr>
                <w:rFonts w:ascii="Arial" w:eastAsia="Calibri" w:hAnsi="Arial" w:cs="Arial"/>
                <w:sz w:val="22"/>
              </w:rPr>
            </w:pPr>
            <w:r w:rsidRPr="006F00E0">
              <w:rPr>
                <w:rFonts w:ascii="Arial" w:eastAsia="Calibri" w:hAnsi="Arial" w:cs="Arial"/>
                <w:sz w:val="22"/>
              </w:rPr>
              <w:t>pomoć iz Državnog proračuna za marendu za učenike</w:t>
            </w:r>
          </w:p>
        </w:tc>
        <w:tc>
          <w:tcPr>
            <w:tcW w:w="2546" w:type="dxa"/>
          </w:tcPr>
          <w:p w14:paraId="56AA1E32" w14:textId="31524009" w:rsidR="006F00E0" w:rsidRDefault="006F00E0" w:rsidP="006F00E0">
            <w:pPr>
              <w:jc w:val="right"/>
              <w:rPr>
                <w:rFonts w:ascii="Arial" w:eastAsia="Calibri" w:hAnsi="Arial" w:cs="Arial"/>
                <w:sz w:val="22"/>
              </w:rPr>
            </w:pPr>
            <w:r w:rsidRPr="006F00E0">
              <w:rPr>
                <w:rFonts w:ascii="Arial" w:eastAsia="Calibri" w:hAnsi="Arial" w:cs="Arial"/>
                <w:sz w:val="22"/>
              </w:rPr>
              <w:t>119</w:t>
            </w:r>
            <w:r w:rsidR="009978F9">
              <w:rPr>
                <w:rFonts w:ascii="Arial" w:eastAsia="Calibri" w:hAnsi="Arial" w:cs="Arial"/>
                <w:sz w:val="22"/>
              </w:rPr>
              <w:t xml:space="preserve">.700,00 </w:t>
            </w:r>
            <w:r w:rsidRPr="006F00E0">
              <w:rPr>
                <w:rFonts w:ascii="Arial" w:eastAsia="Calibri" w:hAnsi="Arial" w:cs="Arial"/>
                <w:sz w:val="22"/>
              </w:rPr>
              <w:t>EUR</w:t>
            </w:r>
          </w:p>
        </w:tc>
      </w:tr>
      <w:tr w:rsidR="006F00E0" w14:paraId="30CDEF3A" w14:textId="77777777" w:rsidTr="009978F9">
        <w:tc>
          <w:tcPr>
            <w:tcW w:w="6516" w:type="dxa"/>
          </w:tcPr>
          <w:p w14:paraId="7F2F5BE4" w14:textId="4A5B66CC" w:rsidR="006F00E0" w:rsidRDefault="006F00E0" w:rsidP="006F00E0">
            <w:pPr>
              <w:rPr>
                <w:rFonts w:ascii="Arial" w:eastAsia="Calibri" w:hAnsi="Arial" w:cs="Arial"/>
                <w:sz w:val="22"/>
              </w:rPr>
            </w:pPr>
            <w:r w:rsidRPr="006F00E0">
              <w:rPr>
                <w:rFonts w:ascii="Arial" w:eastAsia="Calibri" w:hAnsi="Arial" w:cs="Arial"/>
                <w:sz w:val="22"/>
              </w:rPr>
              <w:t xml:space="preserve">pomoć iz Državnog proračuna za nabavu </w:t>
            </w:r>
            <w:proofErr w:type="spellStart"/>
            <w:r w:rsidRPr="006F00E0">
              <w:rPr>
                <w:rFonts w:ascii="Arial" w:eastAsia="Calibri" w:hAnsi="Arial" w:cs="Arial"/>
                <w:sz w:val="22"/>
              </w:rPr>
              <w:t>menstr</w:t>
            </w:r>
            <w:proofErr w:type="spellEnd"/>
            <w:r w:rsidRPr="006F00E0">
              <w:rPr>
                <w:rFonts w:ascii="Arial" w:eastAsia="Calibri" w:hAnsi="Arial" w:cs="Arial"/>
                <w:sz w:val="22"/>
              </w:rPr>
              <w:t xml:space="preserve">. higijenskih potrepština  </w:t>
            </w:r>
          </w:p>
        </w:tc>
        <w:tc>
          <w:tcPr>
            <w:tcW w:w="2546" w:type="dxa"/>
          </w:tcPr>
          <w:p w14:paraId="56E52BCB" w14:textId="634E1FB3" w:rsidR="006F00E0" w:rsidRDefault="006F00E0" w:rsidP="006F00E0">
            <w:pPr>
              <w:jc w:val="right"/>
              <w:rPr>
                <w:rFonts w:ascii="Arial" w:eastAsia="Calibri" w:hAnsi="Arial" w:cs="Arial"/>
                <w:sz w:val="22"/>
              </w:rPr>
            </w:pPr>
            <w:r w:rsidRPr="006F00E0">
              <w:rPr>
                <w:rFonts w:ascii="Arial" w:eastAsia="Calibri" w:hAnsi="Arial" w:cs="Arial"/>
                <w:sz w:val="22"/>
              </w:rPr>
              <w:t>1.100,00 EUR</w:t>
            </w:r>
          </w:p>
        </w:tc>
      </w:tr>
      <w:tr w:rsidR="006F00E0" w14:paraId="68BE5F52" w14:textId="77777777" w:rsidTr="009978F9">
        <w:tc>
          <w:tcPr>
            <w:tcW w:w="6516" w:type="dxa"/>
          </w:tcPr>
          <w:p w14:paraId="675F4DCC" w14:textId="0355DD47" w:rsidR="006F00E0" w:rsidRDefault="006F00E0" w:rsidP="006F00E0">
            <w:pPr>
              <w:rPr>
                <w:rFonts w:ascii="Arial" w:eastAsia="Calibri" w:hAnsi="Arial" w:cs="Arial"/>
                <w:sz w:val="22"/>
              </w:rPr>
            </w:pPr>
            <w:r w:rsidRPr="006F00E0">
              <w:rPr>
                <w:rFonts w:ascii="Arial" w:eastAsia="Calibri" w:hAnsi="Arial" w:cs="Arial"/>
                <w:sz w:val="22"/>
              </w:rPr>
              <w:t xml:space="preserve">pomoć iz proračuna Grada Labina za pomoćnike u nastavi – sredstva EU       </w:t>
            </w:r>
          </w:p>
        </w:tc>
        <w:tc>
          <w:tcPr>
            <w:tcW w:w="2546" w:type="dxa"/>
          </w:tcPr>
          <w:p w14:paraId="4E38811F" w14:textId="3B28B2AD" w:rsidR="006F00E0" w:rsidRDefault="006F00E0" w:rsidP="006F00E0">
            <w:pPr>
              <w:jc w:val="right"/>
              <w:rPr>
                <w:rFonts w:ascii="Arial" w:eastAsia="Calibri" w:hAnsi="Arial" w:cs="Arial"/>
                <w:sz w:val="22"/>
              </w:rPr>
            </w:pPr>
            <w:r w:rsidRPr="006F00E0">
              <w:rPr>
                <w:rFonts w:ascii="Arial" w:eastAsia="Calibri" w:hAnsi="Arial" w:cs="Arial"/>
                <w:sz w:val="22"/>
              </w:rPr>
              <w:t>68.000,00 EUR</w:t>
            </w:r>
          </w:p>
        </w:tc>
      </w:tr>
      <w:tr w:rsidR="006F00E0" w14:paraId="4918D0D4" w14:textId="77777777" w:rsidTr="009978F9">
        <w:tc>
          <w:tcPr>
            <w:tcW w:w="6516" w:type="dxa"/>
          </w:tcPr>
          <w:p w14:paraId="6A5BBD8E" w14:textId="54CF616D" w:rsidR="006F00E0" w:rsidRDefault="006F00E0" w:rsidP="006F00E0">
            <w:pPr>
              <w:rPr>
                <w:rFonts w:ascii="Arial" w:eastAsia="Calibri" w:hAnsi="Arial" w:cs="Arial"/>
                <w:sz w:val="22"/>
              </w:rPr>
            </w:pPr>
            <w:r w:rsidRPr="006F00E0">
              <w:rPr>
                <w:rFonts w:ascii="Arial" w:eastAsia="Calibri" w:hAnsi="Arial" w:cs="Arial"/>
                <w:sz w:val="22"/>
              </w:rPr>
              <w:t xml:space="preserve">pomoć iz proračuna općine Raša za financiranje produženog boravka             </w:t>
            </w:r>
          </w:p>
        </w:tc>
        <w:tc>
          <w:tcPr>
            <w:tcW w:w="2546" w:type="dxa"/>
          </w:tcPr>
          <w:p w14:paraId="5C83D896" w14:textId="510BE3D3" w:rsidR="006F00E0" w:rsidRDefault="006F00E0" w:rsidP="006F00E0">
            <w:pPr>
              <w:jc w:val="right"/>
              <w:rPr>
                <w:rFonts w:ascii="Arial" w:eastAsia="Calibri" w:hAnsi="Arial" w:cs="Arial"/>
                <w:sz w:val="22"/>
              </w:rPr>
            </w:pPr>
            <w:r w:rsidRPr="006F00E0">
              <w:rPr>
                <w:rFonts w:ascii="Arial" w:eastAsia="Calibri" w:hAnsi="Arial" w:cs="Arial"/>
                <w:sz w:val="22"/>
              </w:rPr>
              <w:t xml:space="preserve">21.353,00 EUR  </w:t>
            </w:r>
          </w:p>
        </w:tc>
      </w:tr>
      <w:tr w:rsidR="006F00E0" w14:paraId="4F3D6D6D" w14:textId="77777777" w:rsidTr="009978F9">
        <w:tc>
          <w:tcPr>
            <w:tcW w:w="6516" w:type="dxa"/>
          </w:tcPr>
          <w:p w14:paraId="581022CA" w14:textId="34318AA4" w:rsidR="006F00E0" w:rsidRDefault="006F00E0" w:rsidP="006F00E0">
            <w:pPr>
              <w:rPr>
                <w:rFonts w:ascii="Arial" w:eastAsia="Calibri" w:hAnsi="Arial" w:cs="Arial"/>
                <w:sz w:val="22"/>
              </w:rPr>
            </w:pPr>
            <w:r w:rsidRPr="006F00E0">
              <w:rPr>
                <w:rFonts w:ascii="Arial" w:eastAsia="Calibri" w:hAnsi="Arial" w:cs="Arial"/>
                <w:sz w:val="22"/>
              </w:rPr>
              <w:t xml:space="preserve">pomoć iz proračuna općine Kršan za financiranje produženog boravka            </w:t>
            </w:r>
          </w:p>
        </w:tc>
        <w:tc>
          <w:tcPr>
            <w:tcW w:w="2546" w:type="dxa"/>
          </w:tcPr>
          <w:p w14:paraId="7E138E0C" w14:textId="2FACE7E1" w:rsidR="006F00E0" w:rsidRDefault="006F00E0" w:rsidP="006F00E0">
            <w:pPr>
              <w:jc w:val="right"/>
              <w:rPr>
                <w:rFonts w:ascii="Arial" w:eastAsia="Calibri" w:hAnsi="Arial" w:cs="Arial"/>
                <w:sz w:val="22"/>
              </w:rPr>
            </w:pPr>
            <w:r w:rsidRPr="006F00E0">
              <w:rPr>
                <w:rFonts w:ascii="Arial" w:eastAsia="Calibri" w:hAnsi="Arial" w:cs="Arial"/>
                <w:sz w:val="22"/>
              </w:rPr>
              <w:t>35.440,00 EUR</w:t>
            </w:r>
          </w:p>
        </w:tc>
      </w:tr>
      <w:tr w:rsidR="006F00E0" w14:paraId="324A15D1" w14:textId="77777777" w:rsidTr="009978F9">
        <w:tc>
          <w:tcPr>
            <w:tcW w:w="6516" w:type="dxa"/>
          </w:tcPr>
          <w:p w14:paraId="029BCD3C" w14:textId="4318E54B" w:rsidR="006F00E0" w:rsidRDefault="006F00E0" w:rsidP="006F00E0">
            <w:pPr>
              <w:rPr>
                <w:rFonts w:ascii="Arial" w:eastAsia="Calibri" w:hAnsi="Arial" w:cs="Arial"/>
                <w:sz w:val="22"/>
              </w:rPr>
            </w:pPr>
            <w:r w:rsidRPr="006F00E0">
              <w:rPr>
                <w:rFonts w:ascii="Arial" w:eastAsia="Calibri" w:hAnsi="Arial" w:cs="Arial"/>
                <w:sz w:val="22"/>
              </w:rPr>
              <w:t xml:space="preserve">pomoć iz proračuna općine Sveta Nedjelja za financiranje </w:t>
            </w:r>
            <w:proofErr w:type="spellStart"/>
            <w:r w:rsidRPr="006F00E0">
              <w:rPr>
                <w:rFonts w:ascii="Arial" w:eastAsia="Calibri" w:hAnsi="Arial" w:cs="Arial"/>
                <w:sz w:val="22"/>
              </w:rPr>
              <w:t>prod</w:t>
            </w:r>
            <w:proofErr w:type="spellEnd"/>
            <w:r w:rsidRPr="006F00E0">
              <w:rPr>
                <w:rFonts w:ascii="Arial" w:eastAsia="Calibri" w:hAnsi="Arial" w:cs="Arial"/>
                <w:sz w:val="22"/>
              </w:rPr>
              <w:t xml:space="preserve">. boravka         </w:t>
            </w:r>
          </w:p>
        </w:tc>
        <w:tc>
          <w:tcPr>
            <w:tcW w:w="2546" w:type="dxa"/>
          </w:tcPr>
          <w:p w14:paraId="2E1D3A15" w14:textId="16D69C77" w:rsidR="006F00E0" w:rsidRDefault="006F00E0" w:rsidP="006F00E0">
            <w:pPr>
              <w:jc w:val="right"/>
              <w:rPr>
                <w:rFonts w:ascii="Arial" w:eastAsia="Calibri" w:hAnsi="Arial" w:cs="Arial"/>
                <w:sz w:val="22"/>
              </w:rPr>
            </w:pPr>
            <w:r w:rsidRPr="006F00E0">
              <w:rPr>
                <w:rFonts w:ascii="Arial" w:eastAsia="Calibri" w:hAnsi="Arial" w:cs="Arial"/>
                <w:sz w:val="22"/>
              </w:rPr>
              <w:t>13.817,00 EUR</w:t>
            </w:r>
          </w:p>
        </w:tc>
      </w:tr>
      <w:tr w:rsidR="006F00E0" w14:paraId="32E87B24" w14:textId="77777777" w:rsidTr="009978F9">
        <w:tc>
          <w:tcPr>
            <w:tcW w:w="6516" w:type="dxa"/>
          </w:tcPr>
          <w:p w14:paraId="5F33C9C4" w14:textId="38153560" w:rsidR="006F00E0" w:rsidRDefault="006F00E0" w:rsidP="006F00E0">
            <w:pPr>
              <w:rPr>
                <w:rFonts w:ascii="Arial" w:eastAsia="Calibri" w:hAnsi="Arial" w:cs="Arial"/>
                <w:sz w:val="22"/>
              </w:rPr>
            </w:pPr>
            <w:r w:rsidRPr="006F00E0">
              <w:rPr>
                <w:rFonts w:ascii="Arial" w:eastAsia="Calibri" w:hAnsi="Arial" w:cs="Arial"/>
                <w:sz w:val="22"/>
              </w:rPr>
              <w:t xml:space="preserve">pomoć iz županijskog proračuna za županijska natjecanja i zavičajnu nastavu   </w:t>
            </w:r>
          </w:p>
        </w:tc>
        <w:tc>
          <w:tcPr>
            <w:tcW w:w="2546" w:type="dxa"/>
          </w:tcPr>
          <w:p w14:paraId="60D0520C" w14:textId="7D6A5E4E" w:rsidR="006F00E0" w:rsidRDefault="006F00E0" w:rsidP="006F00E0">
            <w:pPr>
              <w:jc w:val="right"/>
              <w:rPr>
                <w:rFonts w:ascii="Arial" w:eastAsia="Calibri" w:hAnsi="Arial" w:cs="Arial"/>
                <w:sz w:val="22"/>
              </w:rPr>
            </w:pPr>
            <w:r w:rsidRPr="006F00E0">
              <w:rPr>
                <w:rFonts w:ascii="Arial" w:eastAsia="Calibri" w:hAnsi="Arial" w:cs="Arial"/>
                <w:sz w:val="22"/>
              </w:rPr>
              <w:t>4.000,00 EUR</w:t>
            </w:r>
          </w:p>
        </w:tc>
      </w:tr>
    </w:tbl>
    <w:p w14:paraId="6D59C15A" w14:textId="77777777" w:rsidR="006F00E0" w:rsidRPr="00D4071D" w:rsidRDefault="006F00E0" w:rsidP="00D4071D">
      <w:pPr>
        <w:spacing w:after="0"/>
        <w:jc w:val="both"/>
        <w:rPr>
          <w:rFonts w:ascii="Arial" w:eastAsia="Calibri" w:hAnsi="Arial" w:cs="Arial"/>
          <w:sz w:val="22"/>
        </w:rPr>
      </w:pPr>
    </w:p>
    <w:p w14:paraId="379CC0BB" w14:textId="77777777" w:rsidR="00D4071D" w:rsidRPr="00D4071D" w:rsidRDefault="00D4071D" w:rsidP="00D4071D">
      <w:pPr>
        <w:spacing w:after="0"/>
        <w:jc w:val="both"/>
        <w:rPr>
          <w:rFonts w:ascii="Arial" w:eastAsia="Calibri" w:hAnsi="Arial" w:cs="Arial"/>
          <w:color w:val="FF0000"/>
          <w:sz w:val="22"/>
        </w:rPr>
      </w:pPr>
    </w:p>
    <w:p w14:paraId="139AA34C" w14:textId="278692EB" w:rsidR="00D4071D" w:rsidRPr="00D4071D" w:rsidRDefault="00D4071D" w:rsidP="00D4071D">
      <w:pPr>
        <w:spacing w:after="0"/>
        <w:jc w:val="both"/>
        <w:rPr>
          <w:rFonts w:ascii="Arial" w:eastAsia="Calibri" w:hAnsi="Arial" w:cs="Arial"/>
          <w:color w:val="FF0000"/>
          <w:sz w:val="22"/>
        </w:rPr>
      </w:pPr>
      <w:r w:rsidRPr="00D4071D">
        <w:rPr>
          <w:rFonts w:ascii="Arial" w:eastAsia="Calibri" w:hAnsi="Arial" w:cs="Arial"/>
          <w:sz w:val="22"/>
        </w:rPr>
        <w:t>P</w:t>
      </w:r>
      <w:r w:rsidR="009978F9">
        <w:rPr>
          <w:rFonts w:ascii="Arial" w:eastAsia="Calibri" w:hAnsi="Arial" w:cs="Arial"/>
          <w:sz w:val="22"/>
        </w:rPr>
        <w:t xml:space="preserve">rihodima iz Državnog proračuna </w:t>
      </w:r>
      <w:r w:rsidRPr="00D4071D">
        <w:rPr>
          <w:rFonts w:ascii="Arial" w:eastAsia="Calibri" w:hAnsi="Arial" w:cs="Arial"/>
          <w:sz w:val="22"/>
        </w:rPr>
        <w:t>isplaćuju se plaće preko COP-a za 67 djelatnika ško</w:t>
      </w:r>
      <w:r w:rsidR="002A14B4">
        <w:rPr>
          <w:rFonts w:ascii="Arial" w:eastAsia="Calibri" w:hAnsi="Arial" w:cs="Arial"/>
          <w:sz w:val="22"/>
        </w:rPr>
        <w:t xml:space="preserve">lske ustanove. Ostali prihodi </w:t>
      </w:r>
      <w:r w:rsidRPr="00D4071D">
        <w:rPr>
          <w:rFonts w:ascii="Arial" w:eastAsia="Calibri" w:hAnsi="Arial" w:cs="Arial"/>
          <w:sz w:val="22"/>
        </w:rPr>
        <w:t xml:space="preserve">planirani su za nabavku udžbenika, radnih udžbenika, </w:t>
      </w:r>
      <w:proofErr w:type="spellStart"/>
      <w:r w:rsidRPr="00D4071D">
        <w:rPr>
          <w:rFonts w:ascii="Arial" w:eastAsia="Calibri" w:hAnsi="Arial" w:cs="Arial"/>
          <w:sz w:val="22"/>
        </w:rPr>
        <w:t>lektirne</w:t>
      </w:r>
      <w:proofErr w:type="spellEnd"/>
      <w:r w:rsidRPr="00D4071D">
        <w:rPr>
          <w:rFonts w:ascii="Arial" w:eastAsia="Calibri" w:hAnsi="Arial" w:cs="Arial"/>
          <w:sz w:val="22"/>
        </w:rPr>
        <w:t xml:space="preserve"> naslove  koje financira MZOM, isplate mentorstva i pokrivanje troškova ukoliko se naši učenici plasiraju na županijska ili državna natjecanja. Planirana su sredstva za pet pomoćnika u nastavi koja su osigurana kroz program „Ravnomjerna socijalna i obrazovna inkluzija učenika s teškoćama u razvoju IV (RAST IV)“ – dio koji financira E</w:t>
      </w:r>
      <w:r w:rsidR="007A66BB">
        <w:rPr>
          <w:rFonts w:ascii="Arial" w:eastAsia="Calibri" w:hAnsi="Arial" w:cs="Arial"/>
          <w:sz w:val="22"/>
        </w:rPr>
        <w:t xml:space="preserve">U </w:t>
      </w:r>
      <w:r w:rsidR="002A14B4">
        <w:rPr>
          <w:rFonts w:ascii="Arial" w:eastAsia="Calibri" w:hAnsi="Arial" w:cs="Arial"/>
          <w:sz w:val="22"/>
        </w:rPr>
        <w:t>iznosi od 68.000,00 EUR</w:t>
      </w:r>
      <w:r w:rsidRPr="00D4071D">
        <w:rPr>
          <w:rFonts w:ascii="Arial" w:eastAsia="Calibri" w:hAnsi="Arial" w:cs="Arial"/>
          <w:sz w:val="22"/>
        </w:rPr>
        <w:t xml:space="preserve">. Grad Labin preko općih prihoda i primitaka financira </w:t>
      </w:r>
      <w:r w:rsidR="007A66BB">
        <w:rPr>
          <w:rFonts w:ascii="Arial" w:eastAsia="Calibri" w:hAnsi="Arial" w:cs="Arial"/>
          <w:sz w:val="22"/>
        </w:rPr>
        <w:t xml:space="preserve">iznos </w:t>
      </w:r>
      <w:r w:rsidR="002A14B4">
        <w:rPr>
          <w:rFonts w:ascii="Arial" w:eastAsia="Calibri" w:hAnsi="Arial" w:cs="Arial"/>
          <w:sz w:val="22"/>
        </w:rPr>
        <w:t>od 57.080,00,00 EUR. Iznos od 2.643,00 EUR</w:t>
      </w:r>
      <w:r w:rsidRPr="00D4071D">
        <w:rPr>
          <w:rFonts w:ascii="Arial" w:eastAsia="Calibri" w:hAnsi="Arial" w:cs="Arial"/>
          <w:sz w:val="22"/>
        </w:rPr>
        <w:t xml:space="preserve"> financiraju gradovi/općine za one pomoćnike u nastavi koji nemaju položenu djelomičnu kvalifikaciju, a daju podršku djetetu s druge općine/grada. Taj iznos financira</w:t>
      </w:r>
      <w:r w:rsidR="00ED7A83">
        <w:rPr>
          <w:rFonts w:ascii="Arial" w:eastAsia="Calibri" w:hAnsi="Arial" w:cs="Arial"/>
          <w:sz w:val="22"/>
        </w:rPr>
        <w:t xml:space="preserve"> </w:t>
      </w:r>
      <w:r w:rsidRPr="00D4071D">
        <w:rPr>
          <w:rFonts w:ascii="Arial" w:eastAsia="Calibri" w:hAnsi="Arial" w:cs="Arial"/>
          <w:sz w:val="22"/>
        </w:rPr>
        <w:t>općina/grad prebivališta.</w:t>
      </w:r>
      <w:r w:rsidRPr="00D4071D">
        <w:rPr>
          <w:rFonts w:ascii="Arial" w:eastAsia="Calibri" w:hAnsi="Arial" w:cs="Arial"/>
          <w:color w:val="FF0000"/>
          <w:sz w:val="22"/>
        </w:rPr>
        <w:t xml:space="preserve"> </w:t>
      </w:r>
    </w:p>
    <w:p w14:paraId="2E775A86" w14:textId="5470C2A7" w:rsidR="00D4071D" w:rsidRPr="00D4071D" w:rsidRDefault="00D4071D" w:rsidP="00D4071D">
      <w:pPr>
        <w:spacing w:after="0"/>
        <w:jc w:val="both"/>
        <w:rPr>
          <w:rFonts w:ascii="Arial" w:eastAsia="Calibri" w:hAnsi="Arial" w:cs="Arial"/>
          <w:sz w:val="22"/>
        </w:rPr>
      </w:pPr>
      <w:r w:rsidRPr="00D4071D">
        <w:rPr>
          <w:rFonts w:ascii="Arial" w:eastAsia="Calibri" w:hAnsi="Arial" w:cs="Arial"/>
          <w:sz w:val="22"/>
        </w:rPr>
        <w:t>Moramo napomenuti da od školske 2025./2026. godine s kandidatima izabranim za pomoćnike u nastavi, sklapa se ugovor za cije</w:t>
      </w:r>
      <w:r w:rsidR="007A66BB">
        <w:rPr>
          <w:rFonts w:ascii="Arial" w:eastAsia="Calibri" w:hAnsi="Arial" w:cs="Arial"/>
          <w:sz w:val="22"/>
        </w:rPr>
        <w:t>lu školsku godinu (od 09.09.</w:t>
      </w:r>
      <w:r w:rsidRPr="00D4071D">
        <w:rPr>
          <w:rFonts w:ascii="Arial" w:eastAsia="Calibri" w:hAnsi="Arial" w:cs="Arial"/>
          <w:sz w:val="22"/>
        </w:rPr>
        <w:t>2024. – 31.08.2025.) a ne kao što je bila do sada praksa, do kraja nastav</w:t>
      </w:r>
      <w:r w:rsidR="007A66BB">
        <w:rPr>
          <w:rFonts w:ascii="Arial" w:eastAsia="Calibri" w:hAnsi="Arial" w:cs="Arial"/>
          <w:sz w:val="22"/>
        </w:rPr>
        <w:t>ne godine, odnosno do 18.06.</w:t>
      </w:r>
      <w:r w:rsidRPr="00D4071D">
        <w:rPr>
          <w:rFonts w:ascii="Arial" w:eastAsia="Calibri" w:hAnsi="Arial" w:cs="Arial"/>
          <w:sz w:val="22"/>
        </w:rPr>
        <w:t>2025.</w:t>
      </w:r>
      <w:r w:rsidR="007A66BB">
        <w:rPr>
          <w:rFonts w:ascii="Arial" w:eastAsia="Calibri" w:hAnsi="Arial" w:cs="Arial"/>
          <w:sz w:val="22"/>
        </w:rPr>
        <w:t xml:space="preserve"> godine.</w:t>
      </w:r>
      <w:r w:rsidRPr="00D4071D">
        <w:rPr>
          <w:rFonts w:ascii="Arial" w:eastAsia="Calibri" w:hAnsi="Arial" w:cs="Arial"/>
          <w:sz w:val="22"/>
        </w:rPr>
        <w:t xml:space="preserve"> Od školske godine 2025./2026. imamo tri pomoćnika u nastavi više – ukupno osam.</w:t>
      </w:r>
    </w:p>
    <w:p w14:paraId="33D89E32" w14:textId="3FFCFC02" w:rsidR="00D4071D" w:rsidRPr="00D4071D" w:rsidRDefault="007A66BB" w:rsidP="00D4071D">
      <w:pPr>
        <w:spacing w:after="0"/>
        <w:jc w:val="both"/>
        <w:rPr>
          <w:rFonts w:ascii="Arial" w:eastAsia="Calibri" w:hAnsi="Arial" w:cs="Arial"/>
          <w:sz w:val="22"/>
        </w:rPr>
      </w:pPr>
      <w:r>
        <w:rPr>
          <w:rFonts w:ascii="Arial" w:eastAsia="Calibri" w:hAnsi="Arial" w:cs="Arial"/>
          <w:sz w:val="22"/>
        </w:rPr>
        <w:t>Općina Raša, Općina Kršan i O</w:t>
      </w:r>
      <w:r w:rsidR="00D4071D" w:rsidRPr="00D4071D">
        <w:rPr>
          <w:rFonts w:ascii="Arial" w:eastAsia="Calibri" w:hAnsi="Arial" w:cs="Arial"/>
          <w:sz w:val="22"/>
        </w:rPr>
        <w:t>pćina Sveta Nedjelja (od 01.01.2024. godine)</w:t>
      </w:r>
      <w:r w:rsidR="00ED7A83">
        <w:rPr>
          <w:rFonts w:ascii="Arial" w:eastAsia="Calibri" w:hAnsi="Arial" w:cs="Arial"/>
          <w:sz w:val="22"/>
        </w:rPr>
        <w:t xml:space="preserve"> </w:t>
      </w:r>
      <w:r>
        <w:rPr>
          <w:rFonts w:ascii="Arial" w:eastAsia="Calibri" w:hAnsi="Arial" w:cs="Arial"/>
          <w:sz w:val="22"/>
        </w:rPr>
        <w:t>sudjeluju</w:t>
      </w:r>
      <w:r w:rsidR="00D4071D" w:rsidRPr="00D4071D">
        <w:rPr>
          <w:rFonts w:ascii="Arial" w:eastAsia="Calibri" w:hAnsi="Arial" w:cs="Arial"/>
          <w:sz w:val="22"/>
        </w:rPr>
        <w:t xml:space="preserve"> u pokriću rashoda  plaće učiteljica zaposlene u produženom boravku za učenike s njihovog područja.</w:t>
      </w:r>
    </w:p>
    <w:p w14:paraId="1839C400" w14:textId="77777777" w:rsidR="00D4071D" w:rsidRPr="00D4071D" w:rsidRDefault="00D4071D" w:rsidP="00D4071D">
      <w:pPr>
        <w:spacing w:after="0"/>
        <w:jc w:val="both"/>
        <w:rPr>
          <w:rFonts w:ascii="Arial" w:eastAsia="Calibri" w:hAnsi="Arial" w:cs="Arial"/>
          <w:color w:val="FF0000"/>
          <w:sz w:val="22"/>
        </w:rPr>
      </w:pPr>
    </w:p>
    <w:p w14:paraId="7B20F3B0" w14:textId="18D11343" w:rsidR="00D4071D" w:rsidRPr="00D4071D" w:rsidRDefault="00D4071D" w:rsidP="00D4071D">
      <w:pPr>
        <w:jc w:val="both"/>
        <w:rPr>
          <w:rFonts w:ascii="Arial" w:eastAsia="Calibri" w:hAnsi="Arial" w:cs="Arial"/>
          <w:sz w:val="22"/>
        </w:rPr>
      </w:pPr>
      <w:r w:rsidRPr="00D4071D">
        <w:rPr>
          <w:rFonts w:ascii="Arial" w:eastAsia="Calibri" w:hAnsi="Arial" w:cs="Arial"/>
          <w:b/>
          <w:sz w:val="22"/>
        </w:rPr>
        <w:t xml:space="preserve">2. Prihodi od upravnih i administrativnih pristojbi po posebnim propisima i naknada </w:t>
      </w:r>
      <w:r w:rsidR="002A14B4">
        <w:rPr>
          <w:rFonts w:ascii="Arial" w:eastAsia="Calibri" w:hAnsi="Arial" w:cs="Arial"/>
          <w:sz w:val="22"/>
        </w:rPr>
        <w:t>planirani</w:t>
      </w:r>
      <w:r w:rsidRPr="00D4071D">
        <w:rPr>
          <w:rFonts w:ascii="Arial" w:eastAsia="Calibri" w:hAnsi="Arial" w:cs="Arial"/>
          <w:sz w:val="22"/>
        </w:rPr>
        <w:t xml:space="preserve"> su</w:t>
      </w:r>
      <w:r w:rsidRPr="00D4071D">
        <w:rPr>
          <w:rFonts w:ascii="Arial" w:eastAsia="Calibri" w:hAnsi="Arial" w:cs="Arial"/>
          <w:b/>
          <w:sz w:val="22"/>
        </w:rPr>
        <w:t xml:space="preserve"> </w:t>
      </w:r>
      <w:r w:rsidR="002A14B4">
        <w:rPr>
          <w:rFonts w:ascii="Arial" w:eastAsia="Calibri" w:hAnsi="Arial" w:cs="Arial"/>
          <w:sz w:val="22"/>
        </w:rPr>
        <w:t>u iznosu od 124.285,00 EUR</w:t>
      </w:r>
      <w:r w:rsidRPr="00D4071D">
        <w:rPr>
          <w:rFonts w:ascii="Arial" w:eastAsia="Calibri" w:hAnsi="Arial" w:cs="Arial"/>
          <w:sz w:val="22"/>
        </w:rPr>
        <w:t xml:space="preserve">. </w:t>
      </w:r>
    </w:p>
    <w:p w14:paraId="3A318FEA" w14:textId="6DBF4986" w:rsidR="00D4071D" w:rsidRPr="00D4071D" w:rsidRDefault="00D4071D" w:rsidP="00D4071D">
      <w:pPr>
        <w:spacing w:after="0"/>
        <w:jc w:val="both"/>
        <w:rPr>
          <w:rFonts w:ascii="Arial" w:eastAsia="Calibri" w:hAnsi="Arial" w:cs="Arial"/>
          <w:sz w:val="22"/>
        </w:rPr>
      </w:pPr>
      <w:r w:rsidRPr="00D4071D">
        <w:rPr>
          <w:rFonts w:ascii="Arial" w:eastAsia="Calibri" w:hAnsi="Arial" w:cs="Arial"/>
          <w:sz w:val="22"/>
        </w:rPr>
        <w:t>Prihodi po posebnim propisima  planir</w:t>
      </w:r>
      <w:r w:rsidR="007A66BB">
        <w:rPr>
          <w:rFonts w:ascii="Arial" w:eastAsia="Calibri" w:hAnsi="Arial" w:cs="Arial"/>
          <w:sz w:val="22"/>
        </w:rPr>
        <w:t xml:space="preserve">ana su u iznosu </w:t>
      </w:r>
      <w:r w:rsidR="002A14B4">
        <w:rPr>
          <w:rFonts w:ascii="Arial" w:eastAsia="Calibri" w:hAnsi="Arial" w:cs="Arial"/>
          <w:sz w:val="22"/>
        </w:rPr>
        <w:t>od 129.080,00 EUR</w:t>
      </w:r>
      <w:r w:rsidRPr="00D4071D">
        <w:rPr>
          <w:rFonts w:ascii="Arial" w:eastAsia="Calibri" w:hAnsi="Arial" w:cs="Arial"/>
          <w:sz w:val="22"/>
        </w:rPr>
        <w:t xml:space="preserve"> i odnose se na:</w:t>
      </w:r>
    </w:p>
    <w:p w14:paraId="0DD101E8" w14:textId="0206CF82" w:rsidR="00D4071D" w:rsidRDefault="00D4071D" w:rsidP="00D4071D">
      <w:pPr>
        <w:spacing w:after="0"/>
        <w:jc w:val="both"/>
        <w:rPr>
          <w:rFonts w:ascii="Arial" w:eastAsia="Calibri" w:hAnsi="Arial" w:cs="Arial"/>
          <w:sz w:val="22"/>
        </w:rPr>
      </w:pPr>
    </w:p>
    <w:tbl>
      <w:tblPr>
        <w:tblStyle w:val="Reetkatablice"/>
        <w:tblW w:w="0" w:type="auto"/>
        <w:tblLook w:val="04A0" w:firstRow="1" w:lastRow="0" w:firstColumn="1" w:lastColumn="0" w:noHBand="0" w:noVBand="1"/>
      </w:tblPr>
      <w:tblGrid>
        <w:gridCol w:w="4531"/>
        <w:gridCol w:w="4531"/>
      </w:tblGrid>
      <w:tr w:rsidR="001E7190" w14:paraId="19253195" w14:textId="77777777" w:rsidTr="001E7190">
        <w:tc>
          <w:tcPr>
            <w:tcW w:w="4531" w:type="dxa"/>
          </w:tcPr>
          <w:p w14:paraId="09E506C6" w14:textId="52BF8756" w:rsidR="001E7190" w:rsidRDefault="001E7190" w:rsidP="00D4071D">
            <w:pPr>
              <w:jc w:val="both"/>
              <w:rPr>
                <w:rFonts w:ascii="Arial" w:eastAsia="Calibri" w:hAnsi="Arial" w:cs="Arial"/>
                <w:sz w:val="22"/>
              </w:rPr>
            </w:pPr>
            <w:r w:rsidRPr="001E7190">
              <w:rPr>
                <w:rFonts w:ascii="Arial" w:eastAsia="Calibri" w:hAnsi="Arial" w:cs="Arial"/>
                <w:sz w:val="22"/>
              </w:rPr>
              <w:t xml:space="preserve">financiranje produženog boravka učenika                                                     </w:t>
            </w:r>
          </w:p>
        </w:tc>
        <w:tc>
          <w:tcPr>
            <w:tcW w:w="4531" w:type="dxa"/>
          </w:tcPr>
          <w:p w14:paraId="32419606" w14:textId="26EDE885" w:rsidR="001E7190" w:rsidRDefault="001E7190" w:rsidP="001E7190">
            <w:pPr>
              <w:jc w:val="right"/>
              <w:rPr>
                <w:rFonts w:ascii="Arial" w:eastAsia="Calibri" w:hAnsi="Arial" w:cs="Arial"/>
                <w:sz w:val="22"/>
              </w:rPr>
            </w:pPr>
            <w:r w:rsidRPr="001E7190">
              <w:rPr>
                <w:rFonts w:ascii="Arial" w:eastAsia="Calibri" w:hAnsi="Arial" w:cs="Arial"/>
                <w:sz w:val="22"/>
              </w:rPr>
              <w:t>120.285,00 EUR</w:t>
            </w:r>
          </w:p>
        </w:tc>
      </w:tr>
      <w:tr w:rsidR="001E7190" w14:paraId="22FE580A" w14:textId="77777777" w:rsidTr="001E7190">
        <w:tc>
          <w:tcPr>
            <w:tcW w:w="4531" w:type="dxa"/>
          </w:tcPr>
          <w:p w14:paraId="42EBECF5" w14:textId="3B9FAC95" w:rsidR="001E7190" w:rsidRDefault="001E7190" w:rsidP="00D4071D">
            <w:pPr>
              <w:jc w:val="both"/>
              <w:rPr>
                <w:rFonts w:ascii="Arial" w:eastAsia="Calibri" w:hAnsi="Arial" w:cs="Arial"/>
                <w:sz w:val="22"/>
              </w:rPr>
            </w:pPr>
            <w:r w:rsidRPr="001E7190">
              <w:rPr>
                <w:rFonts w:ascii="Arial" w:eastAsia="Calibri" w:hAnsi="Arial" w:cs="Arial"/>
                <w:sz w:val="22"/>
              </w:rPr>
              <w:t>prihodi od refundacija štete</w:t>
            </w:r>
            <w:r>
              <w:rPr>
                <w:rFonts w:ascii="Arial" w:eastAsia="Calibri" w:hAnsi="Arial" w:cs="Arial"/>
                <w:sz w:val="22"/>
              </w:rPr>
              <w:t xml:space="preserve"> </w:t>
            </w:r>
            <w:r w:rsidRPr="001E7190">
              <w:rPr>
                <w:rFonts w:ascii="Arial" w:eastAsia="Calibri" w:hAnsi="Arial" w:cs="Arial"/>
                <w:sz w:val="22"/>
              </w:rPr>
              <w:t xml:space="preserve">- osiguranja                                                             </w:t>
            </w:r>
          </w:p>
        </w:tc>
        <w:tc>
          <w:tcPr>
            <w:tcW w:w="4531" w:type="dxa"/>
          </w:tcPr>
          <w:p w14:paraId="6FEE45F2" w14:textId="66B3EE35" w:rsidR="001E7190" w:rsidRDefault="001E7190" w:rsidP="001E7190">
            <w:pPr>
              <w:jc w:val="right"/>
              <w:rPr>
                <w:rFonts w:ascii="Arial" w:eastAsia="Calibri" w:hAnsi="Arial" w:cs="Arial"/>
                <w:sz w:val="22"/>
              </w:rPr>
            </w:pPr>
            <w:r w:rsidRPr="001E7190">
              <w:rPr>
                <w:rFonts w:ascii="Arial" w:eastAsia="Calibri" w:hAnsi="Arial" w:cs="Arial"/>
                <w:sz w:val="22"/>
              </w:rPr>
              <w:t>4.000,00 EUR</w:t>
            </w:r>
          </w:p>
        </w:tc>
      </w:tr>
    </w:tbl>
    <w:p w14:paraId="2642EA57" w14:textId="067766A9" w:rsidR="00D4071D" w:rsidRPr="00D4071D" w:rsidRDefault="00D4071D" w:rsidP="00D4071D">
      <w:pPr>
        <w:jc w:val="both"/>
        <w:rPr>
          <w:rFonts w:ascii="Arial" w:eastAsia="Calibri" w:hAnsi="Arial" w:cs="Arial"/>
          <w:color w:val="FF0000"/>
          <w:sz w:val="22"/>
        </w:rPr>
      </w:pPr>
    </w:p>
    <w:p w14:paraId="7024C2E6" w14:textId="0F0658A6" w:rsidR="00D4071D" w:rsidRPr="00D4071D" w:rsidRDefault="00D4071D" w:rsidP="00D4071D">
      <w:pPr>
        <w:jc w:val="both"/>
        <w:rPr>
          <w:rFonts w:ascii="Arial" w:eastAsia="Calibri" w:hAnsi="Arial" w:cs="Arial"/>
          <w:sz w:val="22"/>
        </w:rPr>
      </w:pPr>
      <w:r w:rsidRPr="00D4071D">
        <w:rPr>
          <w:rFonts w:ascii="Arial" w:eastAsia="Calibri" w:hAnsi="Arial" w:cs="Arial"/>
          <w:sz w:val="22"/>
        </w:rPr>
        <w:t>U školskoj godini 2025./2026. u produženi boravak uključeni su učenici  1</w:t>
      </w:r>
      <w:r w:rsidR="007A66BB">
        <w:rPr>
          <w:rFonts w:ascii="Arial" w:eastAsia="Calibri" w:hAnsi="Arial" w:cs="Arial"/>
          <w:sz w:val="22"/>
        </w:rPr>
        <w:t>.-</w:t>
      </w:r>
      <w:r w:rsidRPr="00D4071D">
        <w:rPr>
          <w:rFonts w:ascii="Arial" w:eastAsia="Calibri" w:hAnsi="Arial" w:cs="Arial"/>
          <w:sz w:val="22"/>
        </w:rPr>
        <w:t xml:space="preserve"> 4. razreda. Ukupan je 197 učenika koji koristi usluge produženog boravka. Iznos za usl</w:t>
      </w:r>
      <w:r w:rsidR="007A66BB">
        <w:rPr>
          <w:rFonts w:ascii="Arial" w:eastAsia="Calibri" w:hAnsi="Arial" w:cs="Arial"/>
          <w:sz w:val="22"/>
        </w:rPr>
        <w:t xml:space="preserve">uge </w:t>
      </w:r>
      <w:r w:rsidRPr="00D4071D">
        <w:rPr>
          <w:rFonts w:ascii="Arial" w:eastAsia="Calibri" w:hAnsi="Arial" w:cs="Arial"/>
          <w:sz w:val="22"/>
        </w:rPr>
        <w:t>pro</w:t>
      </w:r>
      <w:r w:rsidR="002A14B4">
        <w:rPr>
          <w:rFonts w:ascii="Arial" w:eastAsia="Calibri" w:hAnsi="Arial" w:cs="Arial"/>
          <w:sz w:val="22"/>
        </w:rPr>
        <w:t>duženog boravka iznosi 3,50 EUR</w:t>
      </w:r>
      <w:r w:rsidRPr="00D4071D">
        <w:rPr>
          <w:rFonts w:ascii="Arial" w:eastAsia="Calibri" w:hAnsi="Arial" w:cs="Arial"/>
          <w:sz w:val="22"/>
        </w:rPr>
        <w:t xml:space="preserve"> dnevno, od to</w:t>
      </w:r>
      <w:r w:rsidR="002A14B4">
        <w:rPr>
          <w:rFonts w:ascii="Arial" w:eastAsia="Calibri" w:hAnsi="Arial" w:cs="Arial"/>
          <w:sz w:val="22"/>
        </w:rPr>
        <w:t>ga 2,50 EUR za troškove ručka a 1,00 EUR</w:t>
      </w:r>
      <w:r w:rsidR="007A66BB">
        <w:rPr>
          <w:rFonts w:ascii="Arial" w:eastAsia="Calibri" w:hAnsi="Arial" w:cs="Arial"/>
          <w:sz w:val="22"/>
        </w:rPr>
        <w:t xml:space="preserve"> za </w:t>
      </w:r>
      <w:r w:rsidRPr="00D4071D">
        <w:rPr>
          <w:rFonts w:ascii="Arial" w:eastAsia="Calibri" w:hAnsi="Arial" w:cs="Arial"/>
          <w:sz w:val="22"/>
        </w:rPr>
        <w:t>troškove plaće i ostalih materijalnih prava učiteljica u produženom boravku.</w:t>
      </w:r>
    </w:p>
    <w:p w14:paraId="75732DDC" w14:textId="53024123" w:rsidR="00D4071D" w:rsidRPr="001E7190" w:rsidRDefault="00D4071D" w:rsidP="00D4071D">
      <w:pPr>
        <w:spacing w:after="0"/>
        <w:jc w:val="both"/>
        <w:rPr>
          <w:rFonts w:ascii="Arial" w:eastAsia="Calibri" w:hAnsi="Arial" w:cs="Arial"/>
          <w:sz w:val="22"/>
        </w:rPr>
      </w:pPr>
      <w:r w:rsidRPr="00D4071D">
        <w:rPr>
          <w:rFonts w:ascii="Arial" w:eastAsia="Calibri" w:hAnsi="Arial" w:cs="Arial"/>
          <w:sz w:val="22"/>
        </w:rPr>
        <w:t xml:space="preserve">Grad Labin financira ručak za 16 učenika u produženom boravku po izdanim i pravovaljanim Rješenjima. </w:t>
      </w:r>
    </w:p>
    <w:p w14:paraId="5EB33938" w14:textId="7A9D54F1" w:rsidR="00D4071D" w:rsidRPr="00D4071D" w:rsidRDefault="00D4071D" w:rsidP="00D4071D">
      <w:pPr>
        <w:jc w:val="both"/>
        <w:rPr>
          <w:rFonts w:ascii="Arial" w:eastAsia="Calibri" w:hAnsi="Arial" w:cs="Arial"/>
          <w:sz w:val="22"/>
        </w:rPr>
      </w:pPr>
      <w:r w:rsidRPr="00D4071D">
        <w:rPr>
          <w:rFonts w:ascii="Arial" w:eastAsia="Times New Roman" w:hAnsi="Arial" w:cs="Arial"/>
          <w:b/>
          <w:sz w:val="22"/>
          <w:lang w:val="en-GB"/>
        </w:rPr>
        <w:lastRenderedPageBreak/>
        <w:t xml:space="preserve">3. </w:t>
      </w:r>
      <w:proofErr w:type="spellStart"/>
      <w:r w:rsidRPr="00D4071D">
        <w:rPr>
          <w:rFonts w:ascii="Arial" w:eastAsia="Times New Roman" w:hAnsi="Arial" w:cs="Arial"/>
          <w:b/>
          <w:sz w:val="22"/>
          <w:lang w:val="en-GB"/>
        </w:rPr>
        <w:t>Prihodi</w:t>
      </w:r>
      <w:proofErr w:type="spellEnd"/>
      <w:r w:rsidRPr="00D4071D">
        <w:rPr>
          <w:rFonts w:ascii="Arial" w:eastAsia="Times New Roman" w:hAnsi="Arial" w:cs="Arial"/>
          <w:b/>
          <w:sz w:val="22"/>
          <w:lang w:val="en-GB"/>
        </w:rPr>
        <w:t xml:space="preserve"> od </w:t>
      </w:r>
      <w:proofErr w:type="spellStart"/>
      <w:r w:rsidRPr="00D4071D">
        <w:rPr>
          <w:rFonts w:ascii="Arial" w:eastAsia="Times New Roman" w:hAnsi="Arial" w:cs="Arial"/>
          <w:b/>
          <w:sz w:val="22"/>
          <w:lang w:val="en-GB"/>
        </w:rPr>
        <w:t>prodaje</w:t>
      </w:r>
      <w:proofErr w:type="spellEnd"/>
      <w:r w:rsidRPr="00D4071D">
        <w:rPr>
          <w:rFonts w:ascii="Arial" w:eastAsia="Times New Roman" w:hAnsi="Arial" w:cs="Arial"/>
          <w:b/>
          <w:sz w:val="22"/>
          <w:lang w:val="en-GB"/>
        </w:rPr>
        <w:t xml:space="preserve"> </w:t>
      </w:r>
      <w:proofErr w:type="spellStart"/>
      <w:r w:rsidRPr="00D4071D">
        <w:rPr>
          <w:rFonts w:ascii="Arial" w:eastAsia="Times New Roman" w:hAnsi="Arial" w:cs="Arial"/>
          <w:b/>
          <w:sz w:val="22"/>
          <w:lang w:val="en-GB"/>
        </w:rPr>
        <w:t>proizvoda</w:t>
      </w:r>
      <w:proofErr w:type="spellEnd"/>
      <w:r w:rsidRPr="00D4071D">
        <w:rPr>
          <w:rFonts w:ascii="Arial" w:eastAsia="Times New Roman" w:hAnsi="Arial" w:cs="Arial"/>
          <w:b/>
          <w:sz w:val="22"/>
          <w:lang w:val="en-GB"/>
        </w:rPr>
        <w:t xml:space="preserve"> </w:t>
      </w:r>
      <w:proofErr w:type="spellStart"/>
      <w:r w:rsidRPr="00D4071D">
        <w:rPr>
          <w:rFonts w:ascii="Arial" w:eastAsia="Times New Roman" w:hAnsi="Arial" w:cs="Arial"/>
          <w:b/>
          <w:sz w:val="22"/>
          <w:lang w:val="en-GB"/>
        </w:rPr>
        <w:t>i</w:t>
      </w:r>
      <w:proofErr w:type="spellEnd"/>
      <w:r w:rsidRPr="00D4071D">
        <w:rPr>
          <w:rFonts w:ascii="Arial" w:eastAsia="Times New Roman" w:hAnsi="Arial" w:cs="Arial"/>
          <w:b/>
          <w:sz w:val="22"/>
          <w:lang w:val="en-GB"/>
        </w:rPr>
        <w:t xml:space="preserve"> robe </w:t>
      </w:r>
      <w:proofErr w:type="spellStart"/>
      <w:r w:rsidRPr="00D4071D">
        <w:rPr>
          <w:rFonts w:ascii="Arial" w:eastAsia="Times New Roman" w:hAnsi="Arial" w:cs="Arial"/>
          <w:b/>
          <w:sz w:val="22"/>
          <w:lang w:val="en-GB"/>
        </w:rPr>
        <w:t>te</w:t>
      </w:r>
      <w:proofErr w:type="spellEnd"/>
      <w:r w:rsidRPr="00D4071D">
        <w:rPr>
          <w:rFonts w:ascii="Arial" w:eastAsia="Times New Roman" w:hAnsi="Arial" w:cs="Arial"/>
          <w:b/>
          <w:sz w:val="22"/>
          <w:lang w:val="en-GB"/>
        </w:rPr>
        <w:t xml:space="preserve"> </w:t>
      </w:r>
      <w:proofErr w:type="spellStart"/>
      <w:r w:rsidRPr="00D4071D">
        <w:rPr>
          <w:rFonts w:ascii="Arial" w:eastAsia="Times New Roman" w:hAnsi="Arial" w:cs="Arial"/>
          <w:b/>
          <w:sz w:val="22"/>
          <w:lang w:val="en-GB"/>
        </w:rPr>
        <w:t>pruženih</w:t>
      </w:r>
      <w:proofErr w:type="spellEnd"/>
      <w:r w:rsidRPr="00D4071D">
        <w:rPr>
          <w:rFonts w:ascii="Arial" w:eastAsia="Times New Roman" w:hAnsi="Arial" w:cs="Arial"/>
          <w:b/>
          <w:sz w:val="22"/>
          <w:lang w:val="en-GB"/>
        </w:rPr>
        <w:t xml:space="preserve"> </w:t>
      </w:r>
      <w:proofErr w:type="spellStart"/>
      <w:r w:rsidRPr="00D4071D">
        <w:rPr>
          <w:rFonts w:ascii="Arial" w:eastAsia="Times New Roman" w:hAnsi="Arial" w:cs="Arial"/>
          <w:b/>
          <w:sz w:val="22"/>
          <w:lang w:val="en-GB"/>
        </w:rPr>
        <w:t>usluga</w:t>
      </w:r>
      <w:proofErr w:type="spellEnd"/>
      <w:r w:rsidRPr="00D4071D">
        <w:rPr>
          <w:rFonts w:ascii="Arial" w:eastAsia="Times New Roman" w:hAnsi="Arial" w:cs="Arial"/>
          <w:b/>
          <w:sz w:val="22"/>
          <w:lang w:val="en-GB"/>
        </w:rPr>
        <w:t xml:space="preserve"> </w:t>
      </w:r>
      <w:proofErr w:type="spellStart"/>
      <w:r w:rsidRPr="00D4071D">
        <w:rPr>
          <w:rFonts w:ascii="Arial" w:eastAsia="Times New Roman" w:hAnsi="Arial" w:cs="Arial"/>
          <w:b/>
          <w:sz w:val="22"/>
          <w:lang w:val="en-GB"/>
        </w:rPr>
        <w:t>i</w:t>
      </w:r>
      <w:proofErr w:type="spellEnd"/>
      <w:r w:rsidRPr="00D4071D">
        <w:rPr>
          <w:rFonts w:ascii="Arial" w:eastAsia="Times New Roman" w:hAnsi="Arial" w:cs="Arial"/>
          <w:b/>
          <w:sz w:val="22"/>
          <w:lang w:val="en-GB"/>
        </w:rPr>
        <w:t xml:space="preserve"> </w:t>
      </w:r>
      <w:proofErr w:type="spellStart"/>
      <w:r w:rsidRPr="00D4071D">
        <w:rPr>
          <w:rFonts w:ascii="Arial" w:eastAsia="Times New Roman" w:hAnsi="Arial" w:cs="Arial"/>
          <w:b/>
          <w:sz w:val="22"/>
          <w:lang w:val="en-GB"/>
        </w:rPr>
        <w:t>prihodi</w:t>
      </w:r>
      <w:proofErr w:type="spellEnd"/>
      <w:r w:rsidRPr="00D4071D">
        <w:rPr>
          <w:rFonts w:ascii="Arial" w:eastAsia="Times New Roman" w:hAnsi="Arial" w:cs="Arial"/>
          <w:b/>
          <w:sz w:val="22"/>
          <w:lang w:val="en-GB"/>
        </w:rPr>
        <w:t xml:space="preserve"> od </w:t>
      </w:r>
      <w:proofErr w:type="spellStart"/>
      <w:r w:rsidRPr="00D4071D">
        <w:rPr>
          <w:rFonts w:ascii="Arial" w:eastAsia="Times New Roman" w:hAnsi="Arial" w:cs="Arial"/>
          <w:b/>
          <w:sz w:val="22"/>
          <w:lang w:val="en-GB"/>
        </w:rPr>
        <w:t>donacija</w:t>
      </w:r>
      <w:proofErr w:type="spellEnd"/>
      <w:r w:rsidRPr="00D4071D">
        <w:rPr>
          <w:rFonts w:ascii="Arial" w:eastAsia="Times New Roman" w:hAnsi="Arial" w:cs="Arial"/>
          <w:sz w:val="22"/>
          <w:lang w:val="en-GB"/>
        </w:rPr>
        <w:t xml:space="preserve"> </w:t>
      </w:r>
      <w:r w:rsidRPr="00D4071D">
        <w:rPr>
          <w:rFonts w:ascii="Arial" w:eastAsia="Calibri" w:hAnsi="Arial" w:cs="Arial"/>
          <w:sz w:val="22"/>
        </w:rPr>
        <w:t>pla</w:t>
      </w:r>
      <w:r w:rsidR="002A14B4">
        <w:rPr>
          <w:rFonts w:ascii="Arial" w:eastAsia="Calibri" w:hAnsi="Arial" w:cs="Arial"/>
          <w:sz w:val="22"/>
        </w:rPr>
        <w:t>nirani su u iznosu od 8.000,00 EUR</w:t>
      </w:r>
      <w:r w:rsidRPr="00D4071D">
        <w:rPr>
          <w:rFonts w:ascii="Arial" w:eastAsia="Calibri" w:hAnsi="Arial" w:cs="Arial"/>
          <w:sz w:val="22"/>
        </w:rPr>
        <w:t xml:space="preserve">. </w:t>
      </w:r>
    </w:p>
    <w:p w14:paraId="1CA7138E" w14:textId="2CCF776D" w:rsidR="00D4071D" w:rsidRPr="00D4071D" w:rsidRDefault="00D4071D" w:rsidP="00D4071D">
      <w:pPr>
        <w:jc w:val="both"/>
        <w:rPr>
          <w:rFonts w:ascii="Arial" w:eastAsia="Calibri" w:hAnsi="Arial" w:cs="Arial"/>
          <w:sz w:val="22"/>
        </w:rPr>
      </w:pPr>
      <w:r w:rsidRPr="00D4071D">
        <w:rPr>
          <w:rFonts w:ascii="Arial" w:eastAsia="Calibri" w:hAnsi="Arial" w:cs="Arial"/>
          <w:sz w:val="22"/>
        </w:rPr>
        <w:t>Prihode od prodaje proizvoda i robe te</w:t>
      </w:r>
      <w:r w:rsidR="002A14B4">
        <w:rPr>
          <w:rFonts w:ascii="Arial" w:eastAsia="Calibri" w:hAnsi="Arial" w:cs="Arial"/>
          <w:sz w:val="22"/>
        </w:rPr>
        <w:t xml:space="preserve"> pruženih usluga planirani su u </w:t>
      </w:r>
      <w:r w:rsidRPr="00D4071D">
        <w:rPr>
          <w:rFonts w:ascii="Arial" w:eastAsia="Calibri" w:hAnsi="Arial" w:cs="Arial"/>
          <w:sz w:val="22"/>
        </w:rPr>
        <w:t>vis</w:t>
      </w:r>
      <w:r w:rsidR="002A14B4">
        <w:rPr>
          <w:rFonts w:ascii="Arial" w:eastAsia="Calibri" w:hAnsi="Arial" w:cs="Arial"/>
          <w:sz w:val="22"/>
        </w:rPr>
        <w:t xml:space="preserve">ini od 3.000,00 EUR, u jednakom iznosu kao i </w:t>
      </w:r>
      <w:r w:rsidRPr="00D4071D">
        <w:rPr>
          <w:rFonts w:ascii="Arial" w:eastAsia="Calibri" w:hAnsi="Arial" w:cs="Arial"/>
          <w:sz w:val="22"/>
        </w:rPr>
        <w:t>2025.</w:t>
      </w:r>
      <w:r w:rsidR="002A14B4">
        <w:rPr>
          <w:rFonts w:ascii="Arial" w:eastAsia="Calibri" w:hAnsi="Arial" w:cs="Arial"/>
          <w:sz w:val="22"/>
        </w:rPr>
        <w:t xml:space="preserve"> godine. </w:t>
      </w:r>
      <w:r w:rsidRPr="00D4071D">
        <w:rPr>
          <w:rFonts w:ascii="Arial" w:eastAsia="Calibri" w:hAnsi="Arial" w:cs="Arial"/>
          <w:sz w:val="22"/>
        </w:rPr>
        <w:t xml:space="preserve">Školska ustanova ostvaruje prihode iznajmljivanjem školske dvorane vanjskim korisnicima.  </w:t>
      </w:r>
    </w:p>
    <w:p w14:paraId="50A5EBE0" w14:textId="039441F4" w:rsidR="00D4071D" w:rsidRPr="00D4071D" w:rsidRDefault="00D4071D" w:rsidP="00D4071D">
      <w:pPr>
        <w:jc w:val="both"/>
        <w:rPr>
          <w:rFonts w:ascii="Arial" w:eastAsia="Calibri" w:hAnsi="Arial" w:cs="Arial"/>
          <w:sz w:val="22"/>
        </w:rPr>
      </w:pPr>
      <w:r w:rsidRPr="00D4071D">
        <w:rPr>
          <w:rFonts w:ascii="Arial" w:eastAsia="Calibri" w:hAnsi="Arial" w:cs="Arial"/>
          <w:sz w:val="22"/>
        </w:rPr>
        <w:t>Donacije od prav</w:t>
      </w:r>
      <w:r w:rsidR="002A14B4">
        <w:rPr>
          <w:rFonts w:ascii="Arial" w:eastAsia="Calibri" w:hAnsi="Arial" w:cs="Arial"/>
          <w:sz w:val="22"/>
        </w:rPr>
        <w:t>nih i fizičkih osoba planirali smo u iznosu od 5.000,00 EUR</w:t>
      </w:r>
      <w:r w:rsidRPr="00D4071D">
        <w:rPr>
          <w:rFonts w:ascii="Arial" w:eastAsia="Calibri" w:hAnsi="Arial" w:cs="Arial"/>
          <w:sz w:val="22"/>
        </w:rPr>
        <w:t>.</w:t>
      </w:r>
    </w:p>
    <w:p w14:paraId="0856E08C" w14:textId="625C81B6" w:rsidR="00D4071D" w:rsidRPr="00D4071D" w:rsidRDefault="00D4071D" w:rsidP="00D4071D">
      <w:pPr>
        <w:spacing w:after="0"/>
        <w:jc w:val="both"/>
        <w:rPr>
          <w:rFonts w:ascii="Arial" w:eastAsia="Calibri" w:hAnsi="Arial" w:cs="Arial"/>
          <w:sz w:val="22"/>
        </w:rPr>
      </w:pPr>
      <w:r w:rsidRPr="00D4071D">
        <w:rPr>
          <w:rFonts w:ascii="Arial" w:eastAsia="Calibri" w:hAnsi="Arial" w:cs="Arial"/>
          <w:b/>
          <w:sz w:val="22"/>
        </w:rPr>
        <w:t>3. Prihodi iz nadležnog proračuna za fi</w:t>
      </w:r>
      <w:r w:rsidR="002A14B4">
        <w:rPr>
          <w:rFonts w:ascii="Arial" w:eastAsia="Calibri" w:hAnsi="Arial" w:cs="Arial"/>
          <w:b/>
          <w:sz w:val="22"/>
        </w:rPr>
        <w:t xml:space="preserve">nanciranje redovne djelatnosti </w:t>
      </w:r>
      <w:r w:rsidRPr="00D4071D">
        <w:rPr>
          <w:rFonts w:ascii="Arial" w:eastAsia="Calibri" w:hAnsi="Arial" w:cs="Arial"/>
          <w:sz w:val="22"/>
        </w:rPr>
        <w:t>planirani s</w:t>
      </w:r>
      <w:r w:rsidR="002A14B4">
        <w:rPr>
          <w:rFonts w:ascii="Arial" w:eastAsia="Calibri" w:hAnsi="Arial" w:cs="Arial"/>
          <w:sz w:val="22"/>
        </w:rPr>
        <w:t xml:space="preserve">u u visini od 554.001,00 EUR, a </w:t>
      </w:r>
      <w:r w:rsidRPr="00D4071D">
        <w:rPr>
          <w:rFonts w:ascii="Arial" w:eastAsia="Calibri" w:hAnsi="Arial" w:cs="Arial"/>
          <w:sz w:val="22"/>
        </w:rPr>
        <w:t>odnose se na:</w:t>
      </w:r>
    </w:p>
    <w:p w14:paraId="07F10B1E" w14:textId="5599C259" w:rsidR="00D4071D" w:rsidRPr="00D4071D" w:rsidRDefault="00D4071D" w:rsidP="00D4071D">
      <w:pPr>
        <w:spacing w:after="0"/>
        <w:jc w:val="both"/>
        <w:rPr>
          <w:rFonts w:ascii="Arial" w:eastAsia="Calibri" w:hAnsi="Arial" w:cs="Arial"/>
          <w:sz w:val="22"/>
        </w:rPr>
      </w:pPr>
      <w:r w:rsidRPr="00D4071D">
        <w:rPr>
          <w:rFonts w:ascii="Arial" w:eastAsia="Calibri" w:hAnsi="Arial" w:cs="Arial"/>
          <w:sz w:val="22"/>
        </w:rPr>
        <w:t>1</w:t>
      </w:r>
      <w:r w:rsidRPr="00D4071D">
        <w:rPr>
          <w:rFonts w:ascii="Arial" w:eastAsia="Calibri" w:hAnsi="Arial" w:cs="Arial"/>
          <w:b/>
          <w:sz w:val="22"/>
        </w:rPr>
        <w:t xml:space="preserve">. </w:t>
      </w:r>
      <w:r w:rsidRPr="00D4071D">
        <w:rPr>
          <w:rFonts w:ascii="Arial" w:eastAsia="Calibri" w:hAnsi="Arial" w:cs="Arial"/>
          <w:sz w:val="22"/>
        </w:rPr>
        <w:t>Opće prihode i primitke iz nadležnog proračuna za financiranje redovne djelatnosti</w:t>
      </w:r>
      <w:r w:rsidRPr="00D4071D">
        <w:rPr>
          <w:rFonts w:ascii="Arial" w:eastAsia="Calibri" w:hAnsi="Arial" w:cs="Arial"/>
          <w:b/>
          <w:sz w:val="22"/>
        </w:rPr>
        <w:t xml:space="preserve">  </w:t>
      </w:r>
      <w:r w:rsidRPr="00D4071D">
        <w:rPr>
          <w:rFonts w:ascii="Arial" w:eastAsia="Calibri" w:hAnsi="Arial" w:cs="Arial"/>
          <w:sz w:val="22"/>
        </w:rPr>
        <w:t>iznad sta</w:t>
      </w:r>
      <w:r w:rsidR="002A14B4">
        <w:rPr>
          <w:rFonts w:ascii="Arial" w:eastAsia="Calibri" w:hAnsi="Arial" w:cs="Arial"/>
          <w:sz w:val="22"/>
        </w:rPr>
        <w:t>ndarda u iznosu od  349.033,00 EUR</w:t>
      </w:r>
    </w:p>
    <w:p w14:paraId="4544307A" w14:textId="159287FA" w:rsidR="00D4071D" w:rsidRPr="00D4071D" w:rsidRDefault="00D4071D" w:rsidP="00D4071D">
      <w:pPr>
        <w:spacing w:after="0"/>
        <w:jc w:val="both"/>
        <w:rPr>
          <w:rFonts w:ascii="Arial" w:eastAsia="Calibri" w:hAnsi="Arial" w:cs="Arial"/>
          <w:sz w:val="22"/>
        </w:rPr>
      </w:pPr>
      <w:r w:rsidRPr="00D4071D">
        <w:rPr>
          <w:rFonts w:ascii="Arial" w:eastAsia="Calibri" w:hAnsi="Arial" w:cs="Arial"/>
          <w:sz w:val="22"/>
        </w:rPr>
        <w:t xml:space="preserve">- za pokriće plaća djelatnika u produženom boravku  </w:t>
      </w:r>
      <w:r w:rsidR="002A14B4">
        <w:rPr>
          <w:rFonts w:ascii="Arial" w:eastAsia="Calibri" w:hAnsi="Arial" w:cs="Arial"/>
          <w:sz w:val="22"/>
        </w:rPr>
        <w:t>(9-10 djelatnika) – 180.870,00 EUR</w:t>
      </w:r>
    </w:p>
    <w:p w14:paraId="64048319" w14:textId="66ED1D5A" w:rsidR="00D4071D" w:rsidRPr="00D4071D" w:rsidRDefault="002A14B4" w:rsidP="00D4071D">
      <w:pPr>
        <w:spacing w:after="0"/>
        <w:jc w:val="both"/>
        <w:rPr>
          <w:rFonts w:ascii="Arial" w:eastAsia="Calibri" w:hAnsi="Arial" w:cs="Arial"/>
          <w:sz w:val="22"/>
        </w:rPr>
      </w:pPr>
      <w:r>
        <w:rPr>
          <w:rFonts w:ascii="Arial" w:eastAsia="Calibri" w:hAnsi="Arial" w:cs="Arial"/>
          <w:sz w:val="22"/>
        </w:rPr>
        <w:t xml:space="preserve">- za </w:t>
      </w:r>
      <w:r w:rsidR="00D4071D" w:rsidRPr="00D4071D">
        <w:rPr>
          <w:rFonts w:ascii="Arial" w:eastAsia="Calibri" w:hAnsi="Arial" w:cs="Arial"/>
          <w:sz w:val="22"/>
        </w:rPr>
        <w:t>pokriće rashoda za shemu voća i mlijeka, rashode za energiju, usluge za tekuće    investicijsko održavanje, računalne i</w:t>
      </w:r>
      <w:r>
        <w:rPr>
          <w:rFonts w:ascii="Arial" w:eastAsia="Calibri" w:hAnsi="Arial" w:cs="Arial"/>
          <w:sz w:val="22"/>
        </w:rPr>
        <w:t xml:space="preserve"> komunalne usluge  – 82.440,00 EUR</w:t>
      </w:r>
    </w:p>
    <w:p w14:paraId="1C263A90" w14:textId="3438F773" w:rsidR="00D4071D" w:rsidRPr="00D4071D" w:rsidRDefault="002A14B4" w:rsidP="00D4071D">
      <w:pPr>
        <w:spacing w:after="0"/>
        <w:jc w:val="both"/>
        <w:rPr>
          <w:rFonts w:ascii="Arial" w:eastAsia="Calibri" w:hAnsi="Arial" w:cs="Arial"/>
          <w:sz w:val="22"/>
        </w:rPr>
      </w:pPr>
      <w:r>
        <w:rPr>
          <w:rFonts w:ascii="Arial" w:eastAsia="Calibri" w:hAnsi="Arial" w:cs="Arial"/>
          <w:sz w:val="22"/>
        </w:rPr>
        <w:t>- za školska natjecanja – 1.000,00 EUR</w:t>
      </w:r>
    </w:p>
    <w:p w14:paraId="01A1700C" w14:textId="0CB2A619" w:rsidR="00D4071D" w:rsidRPr="00D4071D" w:rsidRDefault="00D4071D" w:rsidP="00D4071D">
      <w:pPr>
        <w:spacing w:after="0"/>
        <w:jc w:val="both"/>
        <w:rPr>
          <w:rFonts w:ascii="Arial" w:eastAsia="Calibri" w:hAnsi="Arial" w:cs="Arial"/>
          <w:sz w:val="22"/>
        </w:rPr>
      </w:pPr>
      <w:r w:rsidRPr="00D4071D">
        <w:rPr>
          <w:rFonts w:ascii="Arial" w:eastAsia="Calibri" w:hAnsi="Arial" w:cs="Arial"/>
          <w:sz w:val="22"/>
        </w:rPr>
        <w:t>- za financiranje pomoćnika učenicima s teškoćama u</w:t>
      </w:r>
      <w:r w:rsidR="002A14B4">
        <w:rPr>
          <w:rFonts w:ascii="Arial" w:eastAsia="Calibri" w:hAnsi="Arial" w:cs="Arial"/>
          <w:sz w:val="22"/>
        </w:rPr>
        <w:t xml:space="preserve"> razvoju u iznosu od 57.080,00 EUR</w:t>
      </w:r>
    </w:p>
    <w:p w14:paraId="295425A6" w14:textId="52EA7B16" w:rsidR="00D4071D" w:rsidRPr="00D4071D" w:rsidRDefault="00D4071D" w:rsidP="00D4071D">
      <w:pPr>
        <w:spacing w:after="0"/>
        <w:jc w:val="both"/>
        <w:rPr>
          <w:rFonts w:ascii="Arial" w:eastAsia="Calibri" w:hAnsi="Arial" w:cs="Arial"/>
          <w:sz w:val="22"/>
        </w:rPr>
      </w:pPr>
      <w:r w:rsidRPr="00D4071D">
        <w:rPr>
          <w:rFonts w:ascii="Arial" w:eastAsia="Calibri" w:hAnsi="Arial" w:cs="Arial"/>
          <w:sz w:val="22"/>
        </w:rPr>
        <w:t>- za financiranje pomoćnika učenicima s</w:t>
      </w:r>
      <w:r w:rsidR="002A14B4">
        <w:rPr>
          <w:rFonts w:ascii="Arial" w:eastAsia="Calibri" w:hAnsi="Arial" w:cs="Arial"/>
          <w:sz w:val="22"/>
        </w:rPr>
        <w:t xml:space="preserve"> teškoćama u razvoju – općine/gradovi – </w:t>
      </w:r>
      <w:r w:rsidRPr="00D4071D">
        <w:rPr>
          <w:rFonts w:ascii="Arial" w:eastAsia="Calibri" w:hAnsi="Arial" w:cs="Arial"/>
          <w:sz w:val="22"/>
        </w:rPr>
        <w:t>2.643,00</w:t>
      </w:r>
      <w:r w:rsidR="002A14B4">
        <w:rPr>
          <w:rFonts w:ascii="Arial" w:eastAsia="Calibri" w:hAnsi="Arial" w:cs="Arial"/>
          <w:sz w:val="22"/>
        </w:rPr>
        <w:t xml:space="preserve"> EUR</w:t>
      </w:r>
    </w:p>
    <w:p w14:paraId="1C350802" w14:textId="2EAC4CC6" w:rsidR="00D4071D" w:rsidRPr="00D4071D" w:rsidRDefault="00D4071D" w:rsidP="00D4071D">
      <w:pPr>
        <w:spacing w:after="0"/>
        <w:jc w:val="both"/>
        <w:rPr>
          <w:rFonts w:ascii="Arial" w:eastAsia="Calibri" w:hAnsi="Arial" w:cs="Arial"/>
          <w:sz w:val="22"/>
        </w:rPr>
      </w:pPr>
      <w:r w:rsidRPr="00D4071D">
        <w:rPr>
          <w:rFonts w:ascii="Arial" w:eastAsia="Calibri" w:hAnsi="Arial" w:cs="Arial"/>
          <w:sz w:val="22"/>
        </w:rPr>
        <w:t>- za dodatna ulaganja na nefi</w:t>
      </w:r>
      <w:r w:rsidR="002A14B4">
        <w:rPr>
          <w:rFonts w:ascii="Arial" w:eastAsia="Calibri" w:hAnsi="Arial" w:cs="Arial"/>
          <w:sz w:val="22"/>
        </w:rPr>
        <w:t>nancijskoj imovini – 25.000,00 EUR</w:t>
      </w:r>
    </w:p>
    <w:p w14:paraId="20C1FB5B" w14:textId="021F24F8" w:rsidR="00D4071D" w:rsidRPr="00D4071D" w:rsidRDefault="00D4071D" w:rsidP="00D4071D">
      <w:pPr>
        <w:spacing w:after="0"/>
        <w:jc w:val="both"/>
        <w:rPr>
          <w:rFonts w:ascii="Arial" w:eastAsia="Calibri" w:hAnsi="Arial" w:cs="Arial"/>
          <w:sz w:val="22"/>
        </w:rPr>
      </w:pPr>
      <w:r w:rsidRPr="00D4071D">
        <w:rPr>
          <w:rFonts w:ascii="Arial" w:eastAsia="Calibri" w:hAnsi="Arial" w:cs="Arial"/>
          <w:sz w:val="22"/>
        </w:rPr>
        <w:t>2</w:t>
      </w:r>
      <w:r w:rsidRPr="00D4071D">
        <w:rPr>
          <w:rFonts w:ascii="Arial" w:eastAsia="Calibri" w:hAnsi="Arial" w:cs="Arial"/>
          <w:b/>
          <w:sz w:val="22"/>
        </w:rPr>
        <w:t xml:space="preserve">. </w:t>
      </w:r>
      <w:r w:rsidRPr="00D4071D">
        <w:rPr>
          <w:rFonts w:ascii="Arial" w:eastAsia="Calibri" w:hAnsi="Arial" w:cs="Arial"/>
          <w:sz w:val="22"/>
        </w:rPr>
        <w:t xml:space="preserve"> Prihodi iz nadležnog proračuna za financiranje redovne djelatnosti</w:t>
      </w:r>
      <w:r w:rsidR="002A14B4">
        <w:rPr>
          <w:rFonts w:ascii="Arial" w:eastAsia="Calibri" w:hAnsi="Arial" w:cs="Arial"/>
          <w:b/>
          <w:sz w:val="22"/>
        </w:rPr>
        <w:t xml:space="preserve"> </w:t>
      </w:r>
      <w:r w:rsidRPr="00D4071D">
        <w:rPr>
          <w:rFonts w:ascii="Arial" w:eastAsia="Calibri" w:hAnsi="Arial" w:cs="Arial"/>
          <w:sz w:val="22"/>
        </w:rPr>
        <w:t>DEC-a u iznosu od</w:t>
      </w:r>
      <w:r w:rsidR="00114AEC">
        <w:rPr>
          <w:rFonts w:ascii="Arial" w:eastAsia="Calibri" w:hAnsi="Arial" w:cs="Arial"/>
          <w:sz w:val="22"/>
        </w:rPr>
        <w:t xml:space="preserve"> </w:t>
      </w:r>
      <w:r w:rsidR="002A14B4">
        <w:rPr>
          <w:rFonts w:ascii="Arial" w:eastAsia="Calibri" w:hAnsi="Arial" w:cs="Arial"/>
          <w:sz w:val="22"/>
        </w:rPr>
        <w:t>176.196,00 EUR</w:t>
      </w:r>
      <w:r w:rsidRPr="00D4071D">
        <w:rPr>
          <w:rFonts w:ascii="Arial" w:eastAsia="Calibri" w:hAnsi="Arial" w:cs="Arial"/>
          <w:sz w:val="22"/>
        </w:rPr>
        <w:t xml:space="preserve">, te </w:t>
      </w:r>
    </w:p>
    <w:p w14:paraId="4CD48A67" w14:textId="190E3600" w:rsidR="00D4071D" w:rsidRPr="00D4071D" w:rsidRDefault="00D4071D" w:rsidP="00D4071D">
      <w:pPr>
        <w:spacing w:after="0"/>
        <w:jc w:val="both"/>
        <w:rPr>
          <w:rFonts w:ascii="Arial" w:eastAsia="Calibri" w:hAnsi="Arial" w:cs="Arial"/>
          <w:sz w:val="22"/>
        </w:rPr>
      </w:pPr>
      <w:r w:rsidRPr="00D4071D">
        <w:rPr>
          <w:rFonts w:ascii="Arial" w:eastAsia="Calibri" w:hAnsi="Arial" w:cs="Arial"/>
          <w:sz w:val="22"/>
        </w:rPr>
        <w:t>- kapitalna ulaganja – DEC osnovnog obr</w:t>
      </w:r>
      <w:r w:rsidR="002A14B4">
        <w:rPr>
          <w:rFonts w:ascii="Arial" w:eastAsia="Calibri" w:hAnsi="Arial" w:cs="Arial"/>
          <w:sz w:val="22"/>
        </w:rPr>
        <w:t>azovanja u iznosu od 28.772,00 EUR</w:t>
      </w:r>
      <w:r w:rsidRPr="00D4071D">
        <w:rPr>
          <w:rFonts w:ascii="Arial" w:eastAsia="Calibri" w:hAnsi="Arial" w:cs="Arial"/>
          <w:sz w:val="22"/>
        </w:rPr>
        <w:t xml:space="preserve"> za nabavku postrojenja i opreme.</w:t>
      </w:r>
    </w:p>
    <w:p w14:paraId="0E18ACBF" w14:textId="193325E4" w:rsidR="00634674" w:rsidRDefault="00634674" w:rsidP="00634674">
      <w:pPr>
        <w:rPr>
          <w:rFonts w:ascii="Arial" w:eastAsia="Calibri" w:hAnsi="Arial" w:cs="Arial"/>
          <w:color w:val="FF0000"/>
          <w:sz w:val="22"/>
        </w:rPr>
      </w:pPr>
    </w:p>
    <w:p w14:paraId="70FA5CE9" w14:textId="1473B5D2" w:rsidR="001E7190" w:rsidRPr="00D4071D" w:rsidRDefault="00D4071D" w:rsidP="001E7190">
      <w:pPr>
        <w:rPr>
          <w:rFonts w:ascii="Arial" w:eastAsia="Calibri" w:hAnsi="Arial" w:cs="Arial"/>
          <w:b/>
          <w:sz w:val="22"/>
        </w:rPr>
      </w:pPr>
      <w:r w:rsidRPr="00D4071D">
        <w:rPr>
          <w:rFonts w:ascii="Arial" w:eastAsia="Calibri" w:hAnsi="Arial" w:cs="Arial"/>
          <w:b/>
          <w:sz w:val="22"/>
        </w:rPr>
        <w:t>O</w:t>
      </w:r>
      <w:r w:rsidR="001E7190">
        <w:rPr>
          <w:rFonts w:ascii="Arial" w:eastAsia="Calibri" w:hAnsi="Arial" w:cs="Arial"/>
          <w:b/>
          <w:sz w:val="22"/>
        </w:rPr>
        <w:t>BRAZLOŽENJE RASHODA I IZDATAKA</w:t>
      </w:r>
    </w:p>
    <w:p w14:paraId="7E412DC0" w14:textId="01CA0F12" w:rsidR="00D4071D" w:rsidRPr="00D4071D" w:rsidRDefault="00D4071D" w:rsidP="00D4071D">
      <w:pPr>
        <w:spacing w:after="0"/>
        <w:jc w:val="both"/>
        <w:rPr>
          <w:rFonts w:ascii="Arial" w:eastAsia="Calibri" w:hAnsi="Arial" w:cs="Arial"/>
          <w:sz w:val="22"/>
        </w:rPr>
      </w:pPr>
      <w:r w:rsidRPr="00D4071D">
        <w:rPr>
          <w:rFonts w:ascii="Arial" w:eastAsia="Calibri" w:hAnsi="Arial" w:cs="Arial"/>
          <w:b/>
          <w:sz w:val="22"/>
        </w:rPr>
        <w:t xml:space="preserve">Rashodi i izdaci poslovanja </w:t>
      </w:r>
      <w:r w:rsidRPr="00D4071D">
        <w:rPr>
          <w:rFonts w:ascii="Arial" w:eastAsia="Calibri" w:hAnsi="Arial" w:cs="Arial"/>
          <w:sz w:val="22"/>
        </w:rPr>
        <w:t xml:space="preserve">planirani su u iznosu </w:t>
      </w:r>
      <w:r w:rsidRPr="00D4071D">
        <w:rPr>
          <w:rFonts w:ascii="Arial" w:eastAsia="Calibri" w:hAnsi="Arial" w:cs="Arial"/>
          <w:b/>
          <w:sz w:val="22"/>
        </w:rPr>
        <w:t>2.929.393,00</w:t>
      </w:r>
      <w:r w:rsidR="000812A6">
        <w:rPr>
          <w:rFonts w:ascii="Arial" w:eastAsia="Calibri" w:hAnsi="Arial" w:cs="Arial"/>
          <w:b/>
          <w:bCs/>
          <w:sz w:val="22"/>
        </w:rPr>
        <w:t xml:space="preserve"> EUR</w:t>
      </w:r>
      <w:r w:rsidRPr="00D4071D">
        <w:rPr>
          <w:rFonts w:ascii="Arial" w:eastAsia="Calibri" w:hAnsi="Arial" w:cs="Arial"/>
          <w:b/>
          <w:bCs/>
          <w:sz w:val="22"/>
        </w:rPr>
        <w:t>,</w:t>
      </w:r>
      <w:r w:rsidR="001E7190">
        <w:rPr>
          <w:rFonts w:ascii="Arial" w:eastAsia="Calibri" w:hAnsi="Arial" w:cs="Arial"/>
          <w:sz w:val="22"/>
        </w:rPr>
        <w:t xml:space="preserve"> a </w:t>
      </w:r>
      <w:r w:rsidRPr="00D4071D">
        <w:rPr>
          <w:rFonts w:ascii="Arial" w:eastAsia="Calibri" w:hAnsi="Arial" w:cs="Arial"/>
          <w:sz w:val="22"/>
        </w:rPr>
        <w:t>odnose se na:</w:t>
      </w:r>
    </w:p>
    <w:p w14:paraId="25852CAB" w14:textId="77777777" w:rsidR="00D4071D" w:rsidRPr="00D4071D" w:rsidRDefault="00D4071D" w:rsidP="00D4071D">
      <w:pPr>
        <w:spacing w:after="0"/>
        <w:jc w:val="both"/>
        <w:rPr>
          <w:rFonts w:ascii="Arial" w:eastAsia="Calibri" w:hAnsi="Arial" w:cs="Arial"/>
          <w:sz w:val="22"/>
        </w:rPr>
      </w:pPr>
    </w:p>
    <w:p w14:paraId="010F50CD" w14:textId="0AAEE025" w:rsidR="00D4071D" w:rsidRPr="00D4071D" w:rsidRDefault="00D4071D" w:rsidP="00D4071D">
      <w:pPr>
        <w:jc w:val="both"/>
        <w:rPr>
          <w:rFonts w:ascii="Arial" w:eastAsia="Calibri" w:hAnsi="Arial" w:cs="Arial"/>
          <w:sz w:val="22"/>
        </w:rPr>
      </w:pPr>
      <w:r w:rsidRPr="00D4071D">
        <w:rPr>
          <w:rFonts w:ascii="Arial" w:eastAsia="Calibri" w:hAnsi="Arial" w:cs="Arial"/>
          <w:sz w:val="22"/>
        </w:rPr>
        <w:t xml:space="preserve"> </w:t>
      </w:r>
      <w:r w:rsidRPr="00D4071D">
        <w:rPr>
          <w:rFonts w:ascii="Arial" w:eastAsia="Calibri" w:hAnsi="Arial" w:cs="Arial"/>
          <w:b/>
          <w:sz w:val="22"/>
        </w:rPr>
        <w:t xml:space="preserve"> </w:t>
      </w:r>
      <w:r w:rsidRPr="00D4071D">
        <w:rPr>
          <w:rFonts w:ascii="Arial" w:eastAsia="Calibri" w:hAnsi="Arial" w:cs="Arial"/>
          <w:sz w:val="22"/>
        </w:rPr>
        <w:t xml:space="preserve"> </w:t>
      </w:r>
      <w:r w:rsidRPr="00D4071D">
        <w:rPr>
          <w:rFonts w:ascii="Arial" w:eastAsia="Calibri" w:hAnsi="Arial" w:cs="Arial"/>
          <w:b/>
          <w:sz w:val="22"/>
        </w:rPr>
        <w:t>1. Rashode za zaposlene</w:t>
      </w:r>
      <w:r w:rsidRPr="00D4071D">
        <w:rPr>
          <w:rFonts w:ascii="Arial" w:eastAsia="Calibri" w:hAnsi="Arial" w:cs="Arial"/>
          <w:sz w:val="22"/>
        </w:rPr>
        <w:t xml:space="preserve"> </w:t>
      </w:r>
      <w:r w:rsidR="001E7190">
        <w:rPr>
          <w:rFonts w:ascii="Arial" w:eastAsia="Calibri" w:hAnsi="Arial" w:cs="Arial"/>
          <w:b/>
          <w:bCs/>
          <w:sz w:val="22"/>
        </w:rPr>
        <w:t>(</w:t>
      </w:r>
      <w:r w:rsidRPr="00D4071D">
        <w:rPr>
          <w:rFonts w:ascii="Arial" w:eastAsia="Calibri" w:hAnsi="Arial" w:cs="Arial"/>
          <w:b/>
          <w:bCs/>
          <w:sz w:val="22"/>
        </w:rPr>
        <w:t>31</w:t>
      </w:r>
      <w:r w:rsidR="001E7190">
        <w:rPr>
          <w:rFonts w:ascii="Arial" w:eastAsia="Calibri" w:hAnsi="Arial" w:cs="Arial"/>
          <w:b/>
          <w:bCs/>
          <w:sz w:val="22"/>
        </w:rPr>
        <w:t xml:space="preserve">) </w:t>
      </w:r>
      <w:r w:rsidRPr="00D4071D">
        <w:rPr>
          <w:rFonts w:ascii="Arial" w:eastAsia="Calibri" w:hAnsi="Arial" w:cs="Arial"/>
          <w:b/>
          <w:bCs/>
          <w:sz w:val="22"/>
        </w:rPr>
        <w:t>-</w:t>
      </w:r>
      <w:r w:rsidR="001E7190">
        <w:rPr>
          <w:rFonts w:ascii="Arial" w:eastAsia="Calibri" w:hAnsi="Arial" w:cs="Arial"/>
          <w:sz w:val="22"/>
        </w:rPr>
        <w:t xml:space="preserve"> </w:t>
      </w:r>
      <w:r w:rsidRPr="00D4071D">
        <w:rPr>
          <w:rFonts w:ascii="Arial" w:eastAsia="Calibri" w:hAnsi="Arial" w:cs="Arial"/>
          <w:sz w:val="22"/>
        </w:rPr>
        <w:t>planirani</w:t>
      </w:r>
      <w:r w:rsidR="000812A6">
        <w:rPr>
          <w:rFonts w:ascii="Arial" w:eastAsia="Calibri" w:hAnsi="Arial" w:cs="Arial"/>
          <w:sz w:val="22"/>
        </w:rPr>
        <w:t xml:space="preserve"> su u iznosu od 2.370.642,00 EUR</w:t>
      </w:r>
      <w:r w:rsidRPr="00D4071D">
        <w:rPr>
          <w:rFonts w:ascii="Arial" w:eastAsia="Calibri" w:hAnsi="Arial" w:cs="Arial"/>
          <w:sz w:val="22"/>
        </w:rPr>
        <w:t xml:space="preserve"> i to:</w:t>
      </w:r>
    </w:p>
    <w:p w14:paraId="439B702F" w14:textId="212C09BB" w:rsidR="00D4071D" w:rsidRPr="00D4071D" w:rsidRDefault="000812A6" w:rsidP="00D4071D">
      <w:pPr>
        <w:spacing w:after="0"/>
        <w:jc w:val="both"/>
        <w:rPr>
          <w:rFonts w:ascii="Arial" w:eastAsia="Calibri" w:hAnsi="Arial" w:cs="Arial"/>
          <w:sz w:val="22"/>
        </w:rPr>
      </w:pPr>
      <w:r>
        <w:rPr>
          <w:rFonts w:ascii="Arial" w:eastAsia="Calibri" w:hAnsi="Arial" w:cs="Arial"/>
          <w:sz w:val="22"/>
        </w:rPr>
        <w:t xml:space="preserve">a) </w:t>
      </w:r>
      <w:r w:rsidR="00D4071D" w:rsidRPr="00D4071D">
        <w:rPr>
          <w:rFonts w:ascii="Arial" w:eastAsia="Calibri" w:hAnsi="Arial" w:cs="Arial"/>
          <w:sz w:val="22"/>
        </w:rPr>
        <w:t>plaće (bruto) su plan</w:t>
      </w:r>
      <w:r>
        <w:rPr>
          <w:rFonts w:ascii="Arial" w:eastAsia="Calibri" w:hAnsi="Arial" w:cs="Arial"/>
          <w:sz w:val="22"/>
        </w:rPr>
        <w:t>irane u iznosu od 1.967.295,00 EUR</w:t>
      </w:r>
    </w:p>
    <w:p w14:paraId="4D89604C" w14:textId="420539B8" w:rsidR="00D4071D" w:rsidRPr="00D4071D" w:rsidRDefault="00D4071D" w:rsidP="00D4071D">
      <w:pPr>
        <w:spacing w:after="0"/>
        <w:jc w:val="both"/>
        <w:rPr>
          <w:rFonts w:ascii="Arial" w:eastAsia="Calibri" w:hAnsi="Arial" w:cs="Arial"/>
          <w:sz w:val="22"/>
        </w:rPr>
      </w:pPr>
      <w:r w:rsidRPr="00D4071D">
        <w:rPr>
          <w:rFonts w:ascii="Arial" w:eastAsia="Calibri" w:hAnsi="Arial" w:cs="Arial"/>
          <w:sz w:val="22"/>
        </w:rPr>
        <w:t>b) ostali rashodi za zaposlene (regres za godišnji odmor, božićnica, dar djetetu, pomoći, otpremnine) plani</w:t>
      </w:r>
      <w:r w:rsidR="000812A6">
        <w:rPr>
          <w:rFonts w:ascii="Arial" w:eastAsia="Calibri" w:hAnsi="Arial" w:cs="Arial"/>
          <w:sz w:val="22"/>
        </w:rPr>
        <w:t>rani su u iznosu od 83.062,00 EUR</w:t>
      </w:r>
      <w:r w:rsidRPr="00D4071D">
        <w:rPr>
          <w:rFonts w:ascii="Arial" w:eastAsia="Calibri" w:hAnsi="Arial" w:cs="Arial"/>
          <w:sz w:val="22"/>
        </w:rPr>
        <w:t xml:space="preserve">                                                               </w:t>
      </w:r>
    </w:p>
    <w:p w14:paraId="2A401BBA" w14:textId="7F715AEE" w:rsidR="00D4071D" w:rsidRPr="00D4071D" w:rsidRDefault="000812A6" w:rsidP="00D4071D">
      <w:pPr>
        <w:spacing w:after="0"/>
        <w:jc w:val="both"/>
        <w:rPr>
          <w:rFonts w:ascii="Arial" w:eastAsia="Calibri" w:hAnsi="Arial" w:cs="Arial"/>
          <w:sz w:val="22"/>
        </w:rPr>
      </w:pPr>
      <w:r>
        <w:rPr>
          <w:rFonts w:ascii="Arial" w:eastAsia="Calibri" w:hAnsi="Arial" w:cs="Arial"/>
          <w:sz w:val="22"/>
        </w:rPr>
        <w:t xml:space="preserve">c) </w:t>
      </w:r>
      <w:r w:rsidR="00D4071D" w:rsidRPr="00D4071D">
        <w:rPr>
          <w:rFonts w:ascii="Arial" w:eastAsia="Calibri" w:hAnsi="Arial" w:cs="Arial"/>
          <w:sz w:val="22"/>
        </w:rPr>
        <w:t>doprinosi na plaće su pl</w:t>
      </w:r>
      <w:r>
        <w:rPr>
          <w:rFonts w:ascii="Arial" w:eastAsia="Calibri" w:hAnsi="Arial" w:cs="Arial"/>
          <w:sz w:val="22"/>
        </w:rPr>
        <w:t>anirani u iznosu od 320.285,00 EUR</w:t>
      </w:r>
    </w:p>
    <w:p w14:paraId="7874796C" w14:textId="77777777" w:rsidR="00D4071D" w:rsidRPr="00D4071D" w:rsidRDefault="00D4071D" w:rsidP="00D4071D">
      <w:pPr>
        <w:spacing w:after="0"/>
        <w:jc w:val="both"/>
        <w:rPr>
          <w:rFonts w:ascii="Arial" w:eastAsia="Calibri" w:hAnsi="Arial" w:cs="Arial"/>
          <w:b/>
          <w:color w:val="FF0000"/>
          <w:sz w:val="22"/>
        </w:rPr>
      </w:pPr>
      <w:r w:rsidRPr="00D4071D">
        <w:rPr>
          <w:rFonts w:ascii="Arial" w:eastAsia="Calibri" w:hAnsi="Arial" w:cs="Arial"/>
          <w:b/>
          <w:color w:val="FF0000"/>
          <w:sz w:val="22"/>
        </w:rPr>
        <w:t xml:space="preserve">     </w:t>
      </w:r>
    </w:p>
    <w:p w14:paraId="27630FAF" w14:textId="0DDBF4D1" w:rsidR="00D4071D" w:rsidRPr="00D4071D" w:rsidRDefault="001E7190" w:rsidP="00D4071D">
      <w:pPr>
        <w:spacing w:after="0"/>
        <w:jc w:val="both"/>
        <w:rPr>
          <w:rFonts w:ascii="Arial" w:eastAsia="Calibri" w:hAnsi="Arial" w:cs="Arial"/>
          <w:color w:val="FF0000"/>
          <w:sz w:val="22"/>
        </w:rPr>
      </w:pPr>
      <w:r>
        <w:rPr>
          <w:rFonts w:ascii="Arial" w:eastAsia="Calibri" w:hAnsi="Arial" w:cs="Arial"/>
          <w:b/>
          <w:sz w:val="22"/>
        </w:rPr>
        <w:t xml:space="preserve">  2. Materijalne rashode (</w:t>
      </w:r>
      <w:r w:rsidR="00D4071D" w:rsidRPr="00D4071D">
        <w:rPr>
          <w:rFonts w:ascii="Arial" w:eastAsia="Calibri" w:hAnsi="Arial" w:cs="Arial"/>
          <w:b/>
          <w:sz w:val="22"/>
        </w:rPr>
        <w:t>32</w:t>
      </w:r>
      <w:r>
        <w:rPr>
          <w:rFonts w:ascii="Arial" w:eastAsia="Calibri" w:hAnsi="Arial" w:cs="Arial"/>
          <w:b/>
          <w:sz w:val="22"/>
        </w:rPr>
        <w:t>)</w:t>
      </w:r>
      <w:r w:rsidR="00D4071D" w:rsidRPr="00D4071D">
        <w:rPr>
          <w:rFonts w:ascii="Arial" w:eastAsia="Calibri" w:hAnsi="Arial" w:cs="Arial"/>
          <w:b/>
          <w:sz w:val="22"/>
        </w:rPr>
        <w:t xml:space="preserve"> -</w:t>
      </w:r>
      <w:r w:rsidR="00D4071D" w:rsidRPr="00D4071D">
        <w:rPr>
          <w:rFonts w:ascii="Arial" w:eastAsia="Calibri" w:hAnsi="Arial" w:cs="Arial"/>
          <w:sz w:val="22"/>
        </w:rPr>
        <w:t xml:space="preserve"> planir</w:t>
      </w:r>
      <w:r w:rsidR="000812A6">
        <w:rPr>
          <w:rFonts w:ascii="Arial" w:eastAsia="Calibri" w:hAnsi="Arial" w:cs="Arial"/>
          <w:sz w:val="22"/>
        </w:rPr>
        <w:t>ali smo u iznosu od 532.651,00 EUR</w:t>
      </w:r>
      <w:r w:rsidR="00D4071D" w:rsidRPr="00D4071D">
        <w:rPr>
          <w:rFonts w:ascii="Arial" w:eastAsia="Calibri" w:hAnsi="Arial" w:cs="Arial"/>
          <w:sz w:val="22"/>
        </w:rPr>
        <w:t xml:space="preserve">. </w:t>
      </w:r>
    </w:p>
    <w:p w14:paraId="1E5D7256" w14:textId="6AB89318" w:rsidR="00D4071D" w:rsidRPr="00D4071D" w:rsidRDefault="00D4071D" w:rsidP="00D4071D">
      <w:pPr>
        <w:jc w:val="both"/>
        <w:rPr>
          <w:rFonts w:ascii="Arial" w:eastAsia="Calibri" w:hAnsi="Arial" w:cs="Arial"/>
          <w:sz w:val="22"/>
        </w:rPr>
      </w:pPr>
      <w:r w:rsidRPr="00D4071D">
        <w:rPr>
          <w:rFonts w:ascii="Arial" w:eastAsia="Calibri" w:hAnsi="Arial" w:cs="Arial"/>
          <w:sz w:val="22"/>
        </w:rPr>
        <w:t xml:space="preserve">- Naknade troškova zaposlenima planirani su u iznosu 43.890,00 </w:t>
      </w:r>
      <w:r w:rsidR="000812A6">
        <w:rPr>
          <w:rFonts w:ascii="Arial" w:eastAsia="Calibri" w:hAnsi="Arial" w:cs="Arial"/>
          <w:sz w:val="22"/>
        </w:rPr>
        <w:t xml:space="preserve">EUR </w:t>
      </w:r>
      <w:r w:rsidRPr="00D4071D">
        <w:rPr>
          <w:rFonts w:ascii="Arial" w:eastAsia="Calibri" w:hAnsi="Arial" w:cs="Arial"/>
          <w:sz w:val="22"/>
        </w:rPr>
        <w:t xml:space="preserve">- odnose se na prijevoz na posao i s posla, stručno usavršavanje zaposlenika te naknade za službeni put zaposlenika škole. </w:t>
      </w:r>
    </w:p>
    <w:p w14:paraId="01F804D8" w14:textId="1A374D4C" w:rsidR="00D4071D" w:rsidRPr="00D4071D" w:rsidRDefault="00D4071D" w:rsidP="00D4071D">
      <w:pPr>
        <w:jc w:val="both"/>
        <w:rPr>
          <w:rFonts w:ascii="Arial" w:eastAsia="Calibri" w:hAnsi="Arial" w:cs="Arial"/>
          <w:sz w:val="22"/>
        </w:rPr>
      </w:pPr>
      <w:r w:rsidRPr="00D4071D">
        <w:rPr>
          <w:rFonts w:ascii="Arial" w:eastAsia="Calibri" w:hAnsi="Arial" w:cs="Arial"/>
          <w:sz w:val="22"/>
        </w:rPr>
        <w:t>- Rashodi za materijal i energiju su planirani u iznosu 258.315,00</w:t>
      </w:r>
      <w:r w:rsidR="000812A6">
        <w:rPr>
          <w:rFonts w:ascii="Arial" w:eastAsia="Calibri" w:hAnsi="Arial" w:cs="Arial"/>
          <w:sz w:val="22"/>
        </w:rPr>
        <w:t xml:space="preserve"> EUR</w:t>
      </w:r>
      <w:r w:rsidRPr="00D4071D">
        <w:rPr>
          <w:rFonts w:ascii="Arial" w:eastAsia="Calibri" w:hAnsi="Arial" w:cs="Arial"/>
          <w:sz w:val="22"/>
        </w:rPr>
        <w:t>. Rashodi su planirani za uredski materijal, trošak električne energije, materijal za tekuće i investicijsko održavanje te lož ulje, namirnice za školsku ku</w:t>
      </w:r>
      <w:r w:rsidR="000812A6">
        <w:rPr>
          <w:rFonts w:ascii="Arial" w:eastAsia="Calibri" w:hAnsi="Arial" w:cs="Arial"/>
          <w:sz w:val="22"/>
        </w:rPr>
        <w:t xml:space="preserve">hinju, sitan inventar, nabavku </w:t>
      </w:r>
      <w:r w:rsidRPr="00D4071D">
        <w:rPr>
          <w:rFonts w:ascii="Arial" w:eastAsia="Calibri" w:hAnsi="Arial" w:cs="Arial"/>
          <w:sz w:val="22"/>
        </w:rPr>
        <w:t xml:space="preserve">službene i zaštitne odjeće i obuće. </w:t>
      </w:r>
    </w:p>
    <w:p w14:paraId="22DE7D68" w14:textId="4200CDB7" w:rsidR="00D4071D" w:rsidRPr="00D4071D" w:rsidRDefault="00D4071D" w:rsidP="00D4071D">
      <w:pPr>
        <w:jc w:val="both"/>
        <w:rPr>
          <w:rFonts w:ascii="Arial" w:eastAsia="Calibri" w:hAnsi="Arial" w:cs="Arial"/>
          <w:sz w:val="22"/>
        </w:rPr>
      </w:pPr>
      <w:r w:rsidRPr="00D4071D">
        <w:rPr>
          <w:rFonts w:ascii="Arial" w:eastAsia="Calibri" w:hAnsi="Arial" w:cs="Arial"/>
          <w:sz w:val="22"/>
        </w:rPr>
        <w:t xml:space="preserve"> - Rashodi za usluge su planirani </w:t>
      </w:r>
      <w:r w:rsidR="000812A6">
        <w:rPr>
          <w:rFonts w:ascii="Arial" w:eastAsia="Calibri" w:hAnsi="Arial" w:cs="Arial"/>
          <w:sz w:val="22"/>
        </w:rPr>
        <w:t>u iznosu 172.266,00 EUR</w:t>
      </w:r>
      <w:r w:rsidRPr="00D4071D">
        <w:rPr>
          <w:rFonts w:ascii="Arial" w:eastAsia="Calibri" w:hAnsi="Arial" w:cs="Arial"/>
          <w:sz w:val="22"/>
        </w:rPr>
        <w:t xml:space="preserve">. Rashodi za usluge se planiraju za usluge telefona, poštanske usluge, usluge tekućeg i investicijskog održavanja, komunalne usluge, računalne usluge. zdravstvene usluge, intelektualne usluge. </w:t>
      </w:r>
    </w:p>
    <w:p w14:paraId="4C7DB555" w14:textId="7C78C7A8" w:rsidR="00D4071D" w:rsidRPr="00D4071D" w:rsidRDefault="00D4071D" w:rsidP="00D4071D">
      <w:pPr>
        <w:jc w:val="both"/>
        <w:rPr>
          <w:rFonts w:ascii="Arial" w:eastAsia="Calibri" w:hAnsi="Arial" w:cs="Arial"/>
          <w:sz w:val="22"/>
        </w:rPr>
      </w:pPr>
      <w:r w:rsidRPr="00D4071D">
        <w:rPr>
          <w:rFonts w:ascii="Arial" w:eastAsia="Calibri" w:hAnsi="Arial" w:cs="Arial"/>
          <w:sz w:val="22"/>
        </w:rPr>
        <w:t>- Ostali nespomenuti rashodi poslovanja su</w:t>
      </w:r>
      <w:r w:rsidR="000812A6">
        <w:rPr>
          <w:rFonts w:ascii="Arial" w:eastAsia="Calibri" w:hAnsi="Arial" w:cs="Arial"/>
          <w:sz w:val="22"/>
        </w:rPr>
        <w:t xml:space="preserve"> planirani u iznosu 18.180,00 EUR</w:t>
      </w:r>
      <w:r w:rsidRPr="00D4071D">
        <w:rPr>
          <w:rFonts w:ascii="Arial" w:eastAsia="Calibri" w:hAnsi="Arial" w:cs="Arial"/>
          <w:sz w:val="22"/>
        </w:rPr>
        <w:t xml:space="preserve">. Rashodi su planirani za troškove premije osiguranja, pristojbe i naknade te prijevoz djece na natjecanja i razne manifestacije. </w:t>
      </w:r>
    </w:p>
    <w:p w14:paraId="0DA2515A" w14:textId="7BA6A710" w:rsidR="00D4071D" w:rsidRPr="00D4071D" w:rsidRDefault="00D4071D" w:rsidP="00D4071D">
      <w:pPr>
        <w:jc w:val="both"/>
        <w:rPr>
          <w:rFonts w:ascii="Arial" w:eastAsia="Calibri" w:hAnsi="Arial" w:cs="Arial"/>
          <w:sz w:val="22"/>
        </w:rPr>
      </w:pPr>
      <w:r w:rsidRPr="00D4071D">
        <w:rPr>
          <w:rFonts w:ascii="Arial" w:eastAsia="Calibri" w:hAnsi="Arial" w:cs="Arial"/>
          <w:b/>
          <w:sz w:val="22"/>
        </w:rPr>
        <w:lastRenderedPageBreak/>
        <w:t>3. Naknade građanima i kućanstvima na temel</w:t>
      </w:r>
      <w:r w:rsidR="001E7190">
        <w:rPr>
          <w:rFonts w:ascii="Arial" w:eastAsia="Calibri" w:hAnsi="Arial" w:cs="Arial"/>
          <w:b/>
          <w:sz w:val="22"/>
        </w:rPr>
        <w:t>ju osiguranja i druge naknade (</w:t>
      </w:r>
      <w:r w:rsidRPr="00D4071D">
        <w:rPr>
          <w:rFonts w:ascii="Arial" w:eastAsia="Calibri" w:hAnsi="Arial" w:cs="Arial"/>
          <w:b/>
          <w:sz w:val="22"/>
        </w:rPr>
        <w:t>37</w:t>
      </w:r>
      <w:r w:rsidR="001E7190">
        <w:rPr>
          <w:rFonts w:ascii="Arial" w:eastAsia="Calibri" w:hAnsi="Arial" w:cs="Arial"/>
          <w:b/>
          <w:sz w:val="22"/>
        </w:rPr>
        <w:t>)</w:t>
      </w:r>
      <w:r w:rsidRPr="00D4071D">
        <w:rPr>
          <w:rFonts w:ascii="Arial" w:eastAsia="Calibri" w:hAnsi="Arial" w:cs="Arial"/>
          <w:b/>
          <w:sz w:val="22"/>
        </w:rPr>
        <w:t xml:space="preserve"> - </w:t>
      </w:r>
      <w:r w:rsidRPr="00D4071D">
        <w:rPr>
          <w:rFonts w:ascii="Arial" w:eastAsia="Calibri" w:hAnsi="Arial" w:cs="Arial"/>
          <w:sz w:val="22"/>
        </w:rPr>
        <w:t>Ostale naknade građanima i kućanstvima iz proračuna plan</w:t>
      </w:r>
      <w:r w:rsidR="000812A6">
        <w:rPr>
          <w:rFonts w:ascii="Arial" w:eastAsia="Calibri" w:hAnsi="Arial" w:cs="Arial"/>
          <w:sz w:val="22"/>
        </w:rPr>
        <w:t xml:space="preserve">irane su u iznosu od 25.000,00 EUR i odnose se na nabavku radnih udžbenika za učenike </w:t>
      </w:r>
      <w:r w:rsidRPr="00D4071D">
        <w:rPr>
          <w:rFonts w:ascii="Arial" w:eastAsia="Calibri" w:hAnsi="Arial" w:cs="Arial"/>
          <w:sz w:val="22"/>
        </w:rPr>
        <w:t xml:space="preserve">koji se mijenjaju </w:t>
      </w:r>
      <w:r w:rsidR="000812A6">
        <w:rPr>
          <w:rFonts w:ascii="Arial" w:eastAsia="Calibri" w:hAnsi="Arial" w:cs="Arial"/>
          <w:sz w:val="22"/>
        </w:rPr>
        <w:t>svake godine i financirani su iz</w:t>
      </w:r>
      <w:r w:rsidRPr="00D4071D">
        <w:rPr>
          <w:rFonts w:ascii="Arial" w:eastAsia="Calibri" w:hAnsi="Arial" w:cs="Arial"/>
          <w:sz w:val="22"/>
        </w:rPr>
        <w:t xml:space="preserve"> Državnog proračuna (MZOM).</w:t>
      </w:r>
    </w:p>
    <w:p w14:paraId="2717AA83" w14:textId="1B3E8C08" w:rsidR="00D4071D" w:rsidRPr="00D4071D" w:rsidRDefault="001E7190" w:rsidP="00D4071D">
      <w:pPr>
        <w:jc w:val="both"/>
        <w:rPr>
          <w:rFonts w:ascii="Arial" w:eastAsia="Calibri" w:hAnsi="Arial" w:cs="Arial"/>
          <w:sz w:val="22"/>
        </w:rPr>
      </w:pPr>
      <w:r>
        <w:rPr>
          <w:rFonts w:ascii="Arial" w:eastAsia="Calibri" w:hAnsi="Arial" w:cs="Arial"/>
          <w:b/>
          <w:bCs/>
          <w:sz w:val="22"/>
        </w:rPr>
        <w:t>4. Ostali rashodi (</w:t>
      </w:r>
      <w:r w:rsidR="00D4071D" w:rsidRPr="00D4071D">
        <w:rPr>
          <w:rFonts w:ascii="Arial" w:eastAsia="Calibri" w:hAnsi="Arial" w:cs="Arial"/>
          <w:b/>
          <w:bCs/>
          <w:sz w:val="22"/>
        </w:rPr>
        <w:t>38</w:t>
      </w:r>
      <w:r>
        <w:rPr>
          <w:rFonts w:ascii="Arial" w:eastAsia="Calibri" w:hAnsi="Arial" w:cs="Arial"/>
          <w:b/>
          <w:bCs/>
          <w:sz w:val="22"/>
        </w:rPr>
        <w:t>)</w:t>
      </w:r>
      <w:r w:rsidR="00D4071D" w:rsidRPr="00D4071D">
        <w:rPr>
          <w:rFonts w:ascii="Arial" w:eastAsia="Calibri" w:hAnsi="Arial" w:cs="Arial"/>
          <w:b/>
          <w:bCs/>
          <w:sz w:val="22"/>
        </w:rPr>
        <w:t xml:space="preserve"> - </w:t>
      </w:r>
      <w:r w:rsidR="00D4071D" w:rsidRPr="00D4071D">
        <w:rPr>
          <w:rFonts w:ascii="Arial" w:eastAsia="Calibri" w:hAnsi="Arial" w:cs="Arial"/>
          <w:sz w:val="22"/>
        </w:rPr>
        <w:t>Na temelju Zaključka o raspoređivanju proračunskih sredstava i Odluke o kriterijima i načinu dodjele sredstava radi opskrbe školskih ustanova besplatnim zalihama menstrualnih i higijenskih potrepština, Ministarstvo rada, mirovinskog sustava, obitelji i socijalne politike, a na temelju u</w:t>
      </w:r>
      <w:r w:rsidR="000812A6">
        <w:rPr>
          <w:rFonts w:ascii="Arial" w:eastAsia="Calibri" w:hAnsi="Arial" w:cs="Arial"/>
          <w:sz w:val="22"/>
        </w:rPr>
        <w:t xml:space="preserve">plaćenih sredstava posredstvom </w:t>
      </w:r>
      <w:r w:rsidR="00D4071D" w:rsidRPr="00D4071D">
        <w:rPr>
          <w:rFonts w:ascii="Arial" w:eastAsia="Calibri" w:hAnsi="Arial" w:cs="Arial"/>
          <w:sz w:val="22"/>
        </w:rPr>
        <w:t>IŽ, za 2026. godinu planiramo iznos koji je isplaćen u 2025.</w:t>
      </w:r>
      <w:r w:rsidR="000812A6">
        <w:rPr>
          <w:rFonts w:ascii="Arial" w:eastAsia="Calibri" w:hAnsi="Arial" w:cs="Arial"/>
          <w:sz w:val="22"/>
        </w:rPr>
        <w:t xml:space="preserve"> godini – iznos od 1.100,00 EUR</w:t>
      </w:r>
      <w:r w:rsidR="00D4071D" w:rsidRPr="00D4071D">
        <w:rPr>
          <w:rFonts w:ascii="Arial" w:eastAsia="Calibri" w:hAnsi="Arial" w:cs="Arial"/>
          <w:sz w:val="22"/>
        </w:rPr>
        <w:t>.</w:t>
      </w:r>
    </w:p>
    <w:p w14:paraId="51F51BA3" w14:textId="1C374BE5" w:rsidR="00D4071D" w:rsidRPr="00D4071D" w:rsidRDefault="00D4071D" w:rsidP="00D4071D">
      <w:pPr>
        <w:jc w:val="both"/>
        <w:rPr>
          <w:rFonts w:ascii="Arial" w:eastAsia="Calibri" w:hAnsi="Arial" w:cs="Arial"/>
          <w:sz w:val="22"/>
        </w:rPr>
      </w:pPr>
      <w:r w:rsidRPr="00D4071D">
        <w:rPr>
          <w:rFonts w:ascii="Arial" w:eastAsia="Calibri" w:hAnsi="Arial" w:cs="Arial"/>
          <w:b/>
          <w:sz w:val="22"/>
        </w:rPr>
        <w:t>5. Rashodi za</w:t>
      </w:r>
      <w:r w:rsidR="001E7190">
        <w:rPr>
          <w:rFonts w:ascii="Arial" w:eastAsia="Calibri" w:hAnsi="Arial" w:cs="Arial"/>
          <w:b/>
          <w:sz w:val="22"/>
        </w:rPr>
        <w:t xml:space="preserve"> nabavu nefinancijske imovine (</w:t>
      </w:r>
      <w:r w:rsidRPr="00D4071D">
        <w:rPr>
          <w:rFonts w:ascii="Arial" w:eastAsia="Calibri" w:hAnsi="Arial" w:cs="Arial"/>
          <w:b/>
          <w:sz w:val="22"/>
        </w:rPr>
        <w:t>4</w:t>
      </w:r>
      <w:r w:rsidR="001E7190">
        <w:rPr>
          <w:rFonts w:ascii="Arial" w:eastAsia="Calibri" w:hAnsi="Arial" w:cs="Arial"/>
          <w:b/>
          <w:sz w:val="22"/>
        </w:rPr>
        <w:t>)</w:t>
      </w:r>
      <w:r w:rsidRPr="00D4071D">
        <w:rPr>
          <w:rFonts w:ascii="Arial" w:eastAsia="Calibri" w:hAnsi="Arial" w:cs="Arial"/>
          <w:b/>
          <w:sz w:val="22"/>
        </w:rPr>
        <w:t xml:space="preserve"> -  </w:t>
      </w:r>
      <w:r w:rsidRPr="00D4071D">
        <w:rPr>
          <w:rFonts w:ascii="Arial" w:eastAsia="Calibri" w:hAnsi="Arial" w:cs="Arial"/>
          <w:sz w:val="22"/>
        </w:rPr>
        <w:t>pl</w:t>
      </w:r>
      <w:r w:rsidR="000812A6">
        <w:rPr>
          <w:rFonts w:ascii="Arial" w:eastAsia="Calibri" w:hAnsi="Arial" w:cs="Arial"/>
          <w:sz w:val="22"/>
        </w:rPr>
        <w:t>anirani su u iznosu 105.772,00 EUR. Za nabavu  opreme</w:t>
      </w:r>
      <w:r w:rsidRPr="00D4071D">
        <w:rPr>
          <w:rFonts w:ascii="Arial" w:eastAsia="Calibri" w:hAnsi="Arial" w:cs="Arial"/>
          <w:sz w:val="22"/>
        </w:rPr>
        <w:t>, uređaja i strojeva</w:t>
      </w:r>
      <w:r w:rsidR="000812A6">
        <w:rPr>
          <w:rFonts w:ascii="Arial" w:eastAsia="Calibri" w:hAnsi="Arial" w:cs="Arial"/>
          <w:sz w:val="22"/>
        </w:rPr>
        <w:t xml:space="preserve"> (za potrebe </w:t>
      </w:r>
      <w:r w:rsidRPr="00D4071D">
        <w:rPr>
          <w:rFonts w:ascii="Arial" w:eastAsia="Calibri" w:hAnsi="Arial" w:cs="Arial"/>
          <w:sz w:val="22"/>
        </w:rPr>
        <w:t>nastave sukladno p</w:t>
      </w:r>
      <w:r w:rsidR="000812A6">
        <w:rPr>
          <w:rFonts w:ascii="Arial" w:eastAsia="Calibri" w:hAnsi="Arial" w:cs="Arial"/>
          <w:sz w:val="22"/>
        </w:rPr>
        <w:t>otrebama) planira se utrošiti 34.111,00 EUR</w:t>
      </w:r>
      <w:r w:rsidRPr="00D4071D">
        <w:rPr>
          <w:rFonts w:ascii="Arial" w:eastAsia="Calibri" w:hAnsi="Arial" w:cs="Arial"/>
          <w:sz w:val="22"/>
        </w:rPr>
        <w:t>. Za obnovu knjižne građe u bibliote</w:t>
      </w:r>
      <w:r w:rsidR="000812A6">
        <w:rPr>
          <w:rFonts w:ascii="Arial" w:eastAsia="Calibri" w:hAnsi="Arial" w:cs="Arial"/>
          <w:sz w:val="22"/>
        </w:rPr>
        <w:t xml:space="preserve">ci planirani iznos je 1.000,00 EUR,  a </w:t>
      </w:r>
      <w:r w:rsidRPr="00D4071D">
        <w:rPr>
          <w:rFonts w:ascii="Arial" w:eastAsia="Calibri" w:hAnsi="Arial" w:cs="Arial"/>
          <w:sz w:val="22"/>
        </w:rPr>
        <w:t xml:space="preserve">sredstava MZOM </w:t>
      </w:r>
      <w:r w:rsidR="000812A6">
        <w:rPr>
          <w:rFonts w:ascii="Arial" w:eastAsia="Calibri" w:hAnsi="Arial" w:cs="Arial"/>
          <w:sz w:val="22"/>
        </w:rPr>
        <w:t>za nabavu udžbenika za učenika 15.661,00 EUR</w:t>
      </w:r>
      <w:r w:rsidRPr="00D4071D">
        <w:rPr>
          <w:rFonts w:ascii="Arial" w:eastAsia="Calibri" w:hAnsi="Arial" w:cs="Arial"/>
          <w:sz w:val="22"/>
        </w:rPr>
        <w:t>.</w:t>
      </w:r>
    </w:p>
    <w:p w14:paraId="433210F5" w14:textId="4A8A47AF" w:rsidR="00D4071D" w:rsidRPr="00D4071D" w:rsidRDefault="00D4071D" w:rsidP="00D4071D">
      <w:pPr>
        <w:jc w:val="both"/>
        <w:rPr>
          <w:rFonts w:ascii="Arial" w:eastAsia="Calibri" w:hAnsi="Arial" w:cs="Arial"/>
          <w:sz w:val="22"/>
        </w:rPr>
      </w:pPr>
      <w:r w:rsidRPr="00D4071D">
        <w:rPr>
          <w:rFonts w:ascii="Arial" w:eastAsia="Calibri" w:hAnsi="Arial" w:cs="Arial"/>
          <w:b/>
          <w:bCs/>
          <w:sz w:val="22"/>
        </w:rPr>
        <w:t>Konto 45</w:t>
      </w:r>
      <w:r w:rsidRPr="00D4071D">
        <w:rPr>
          <w:rFonts w:ascii="Arial" w:eastAsia="Calibri" w:hAnsi="Arial" w:cs="Arial"/>
          <w:sz w:val="22"/>
        </w:rPr>
        <w:t xml:space="preserve"> - U izvoru Općih prihoda i primitaka iznad standarda pla</w:t>
      </w:r>
      <w:r w:rsidR="000812A6">
        <w:rPr>
          <w:rFonts w:ascii="Arial" w:eastAsia="Calibri" w:hAnsi="Arial" w:cs="Arial"/>
          <w:sz w:val="22"/>
        </w:rPr>
        <w:t>niran je iznos od 25.000,00 EUR</w:t>
      </w:r>
      <w:r w:rsidRPr="00D4071D">
        <w:rPr>
          <w:rFonts w:ascii="Arial" w:eastAsia="Calibri" w:hAnsi="Arial" w:cs="Arial"/>
          <w:sz w:val="22"/>
        </w:rPr>
        <w:t xml:space="preserve"> za dodatna ulaganja na nefinancijskoj imovini – rekonstrukcija (obnova) ško</w:t>
      </w:r>
      <w:r w:rsidR="000812A6">
        <w:rPr>
          <w:rFonts w:ascii="Arial" w:eastAsia="Calibri" w:hAnsi="Arial" w:cs="Arial"/>
          <w:sz w:val="22"/>
        </w:rPr>
        <w:t xml:space="preserve">lske dvorane. Za istu svrhu na </w:t>
      </w:r>
      <w:r w:rsidRPr="00D4071D">
        <w:rPr>
          <w:rFonts w:ascii="Arial" w:eastAsia="Calibri" w:hAnsi="Arial" w:cs="Arial"/>
          <w:sz w:val="22"/>
        </w:rPr>
        <w:t>izvoru Donacija plani</w:t>
      </w:r>
      <w:r w:rsidR="000812A6">
        <w:rPr>
          <w:rFonts w:ascii="Arial" w:eastAsia="Calibri" w:hAnsi="Arial" w:cs="Arial"/>
          <w:sz w:val="22"/>
        </w:rPr>
        <w:t>rali smo iznos od 30.000,00 EUR</w:t>
      </w:r>
      <w:r w:rsidRPr="00D4071D">
        <w:rPr>
          <w:rFonts w:ascii="Arial" w:eastAsia="Calibri" w:hAnsi="Arial" w:cs="Arial"/>
          <w:sz w:val="22"/>
        </w:rPr>
        <w:t xml:space="preserve">. </w:t>
      </w:r>
    </w:p>
    <w:p w14:paraId="72C1718D" w14:textId="77777777" w:rsidR="00D4071D" w:rsidRPr="00D4071D" w:rsidRDefault="00D4071D" w:rsidP="00D4071D">
      <w:pPr>
        <w:jc w:val="both"/>
        <w:rPr>
          <w:rFonts w:ascii="Arial" w:eastAsia="Calibri" w:hAnsi="Arial" w:cs="Arial"/>
          <w:color w:val="FF0000"/>
          <w:sz w:val="22"/>
        </w:rPr>
      </w:pPr>
    </w:p>
    <w:p w14:paraId="022E134E" w14:textId="77777777" w:rsidR="00D4071D" w:rsidRPr="00D4071D" w:rsidRDefault="00D4071D" w:rsidP="00D4071D">
      <w:pPr>
        <w:autoSpaceDE w:val="0"/>
        <w:autoSpaceDN w:val="0"/>
        <w:adjustRightInd w:val="0"/>
        <w:spacing w:after="0"/>
        <w:jc w:val="both"/>
        <w:rPr>
          <w:rFonts w:ascii="Arial" w:eastAsia="Times New Roman" w:hAnsi="Arial" w:cs="Arial"/>
          <w:b/>
          <w:sz w:val="22"/>
          <w:lang w:eastAsia="hr-HR"/>
        </w:rPr>
      </w:pPr>
      <w:r w:rsidRPr="00D4071D">
        <w:rPr>
          <w:rFonts w:ascii="Arial" w:eastAsia="Times New Roman" w:hAnsi="Arial" w:cs="Arial"/>
          <w:b/>
          <w:sz w:val="22"/>
          <w:lang w:eastAsia="hr-HR"/>
        </w:rPr>
        <w:t>Izvor 1.1.001 Opći prihodi i primici</w:t>
      </w:r>
    </w:p>
    <w:p w14:paraId="3CA74C29" w14:textId="24F24188" w:rsidR="00D4071D" w:rsidRPr="00D4071D" w:rsidRDefault="00D4071D" w:rsidP="00D4071D">
      <w:pPr>
        <w:autoSpaceDE w:val="0"/>
        <w:autoSpaceDN w:val="0"/>
        <w:adjustRightInd w:val="0"/>
        <w:spacing w:after="0"/>
        <w:jc w:val="both"/>
        <w:rPr>
          <w:rFonts w:ascii="Arial" w:eastAsia="Times New Roman" w:hAnsi="Arial" w:cs="Arial"/>
          <w:sz w:val="22"/>
          <w:lang w:eastAsia="hr-HR"/>
        </w:rPr>
      </w:pPr>
      <w:r w:rsidRPr="00D4071D">
        <w:rPr>
          <w:rFonts w:ascii="Arial" w:eastAsia="Times New Roman" w:hAnsi="Arial" w:cs="Arial"/>
          <w:sz w:val="22"/>
          <w:lang w:eastAsia="hr-HR"/>
        </w:rPr>
        <w:t xml:space="preserve">Prihodi od nadležnog proračuna planirani su u iznosu od 349.033,00 </w:t>
      </w:r>
      <w:r w:rsidR="000812A6">
        <w:rPr>
          <w:rFonts w:ascii="Arial" w:eastAsia="Calibri" w:hAnsi="Arial" w:cs="Arial"/>
          <w:sz w:val="22"/>
        </w:rPr>
        <w:t>EUR</w:t>
      </w:r>
      <w:r w:rsidRPr="00D4071D">
        <w:rPr>
          <w:rFonts w:ascii="Arial" w:eastAsia="Times New Roman" w:hAnsi="Arial" w:cs="Arial"/>
          <w:sz w:val="22"/>
          <w:lang w:eastAsia="hr-HR"/>
        </w:rPr>
        <w:t xml:space="preserve">, a pokrivaju rashode za 9-10 učiteljica zaposlenih u produženom boravku, rashode za dio plaća za  pomoćnike  u nastavi s učenicima s teškoćama, rashode za namirnice kroz shemu školskog voća te pokrivaju dio troškova školskih natjecanja učenika. Grad Labin pokriva i dio komunalnih rashode, računalnih, investicijskih i dio troškova energije.  </w:t>
      </w:r>
    </w:p>
    <w:p w14:paraId="79219CE8" w14:textId="35E1021B" w:rsidR="00D4071D" w:rsidRPr="00D4071D" w:rsidRDefault="00D4071D" w:rsidP="00D4071D">
      <w:pPr>
        <w:autoSpaceDE w:val="0"/>
        <w:autoSpaceDN w:val="0"/>
        <w:adjustRightInd w:val="0"/>
        <w:spacing w:after="0"/>
        <w:jc w:val="both"/>
        <w:rPr>
          <w:rFonts w:ascii="Arial" w:eastAsia="Times New Roman" w:hAnsi="Arial" w:cs="Arial"/>
          <w:sz w:val="22"/>
          <w:lang w:eastAsia="hr-HR"/>
        </w:rPr>
      </w:pPr>
      <w:r w:rsidRPr="00D4071D">
        <w:rPr>
          <w:rFonts w:ascii="Arial" w:eastAsia="Times New Roman" w:hAnsi="Arial" w:cs="Arial"/>
          <w:sz w:val="22"/>
          <w:lang w:eastAsia="hr-HR"/>
        </w:rPr>
        <w:t>Prijevoz učenika planiramo za 50% više u odnosu na 2025. godinu</w:t>
      </w:r>
      <w:r w:rsidR="001E7190">
        <w:rPr>
          <w:rFonts w:ascii="Arial" w:eastAsia="Times New Roman" w:hAnsi="Arial" w:cs="Arial"/>
          <w:sz w:val="22"/>
          <w:lang w:eastAsia="hr-HR"/>
        </w:rPr>
        <w:t>.</w:t>
      </w:r>
      <w:r w:rsidRPr="00D4071D">
        <w:rPr>
          <w:rFonts w:ascii="Arial" w:eastAsia="Times New Roman" w:hAnsi="Arial" w:cs="Arial"/>
          <w:sz w:val="22"/>
          <w:lang w:eastAsia="hr-HR"/>
        </w:rPr>
        <w:t xml:space="preserve"> Ukupni iznos za ovu namjenu iznosi </w:t>
      </w:r>
      <w:r w:rsidR="00D10242">
        <w:rPr>
          <w:rFonts w:ascii="Arial" w:eastAsia="Times New Roman" w:hAnsi="Arial" w:cs="Arial"/>
          <w:sz w:val="22"/>
          <w:lang w:eastAsia="hr-HR"/>
        </w:rPr>
        <w:t xml:space="preserve">90.000,00 </w:t>
      </w:r>
      <w:r w:rsidR="000812A6">
        <w:rPr>
          <w:rFonts w:ascii="Arial" w:eastAsia="Times New Roman" w:hAnsi="Arial" w:cs="Arial"/>
          <w:sz w:val="22"/>
          <w:lang w:eastAsia="hr-HR"/>
        </w:rPr>
        <w:t>EUR</w:t>
      </w:r>
      <w:r w:rsidRPr="00D4071D">
        <w:rPr>
          <w:rFonts w:ascii="Arial" w:eastAsia="Times New Roman" w:hAnsi="Arial" w:cs="Arial"/>
          <w:sz w:val="22"/>
          <w:lang w:eastAsia="hr-HR"/>
        </w:rPr>
        <w:t>. S obzirom na navedeno povećanje cijeli iznos troškova prijevoza tereti opće prihode – prihode Grada Labina. Do sada su taj rashod financirale potpore za decentralizirane funkcije osnovnog školstva.</w:t>
      </w:r>
    </w:p>
    <w:p w14:paraId="198D6339" w14:textId="77777777" w:rsidR="00D4071D" w:rsidRPr="00D4071D" w:rsidRDefault="00D4071D" w:rsidP="00D4071D">
      <w:pPr>
        <w:autoSpaceDE w:val="0"/>
        <w:autoSpaceDN w:val="0"/>
        <w:adjustRightInd w:val="0"/>
        <w:spacing w:after="0"/>
        <w:jc w:val="both"/>
        <w:rPr>
          <w:rFonts w:ascii="Arial" w:eastAsia="Times New Roman" w:hAnsi="Arial" w:cs="Arial"/>
          <w:color w:val="FF0000"/>
          <w:sz w:val="22"/>
          <w:lang w:eastAsia="hr-HR"/>
        </w:rPr>
      </w:pPr>
    </w:p>
    <w:p w14:paraId="60244DC2" w14:textId="77777777" w:rsidR="00D4071D" w:rsidRPr="00D4071D" w:rsidRDefault="00D4071D" w:rsidP="00D4071D">
      <w:pPr>
        <w:autoSpaceDE w:val="0"/>
        <w:autoSpaceDN w:val="0"/>
        <w:adjustRightInd w:val="0"/>
        <w:spacing w:after="0"/>
        <w:jc w:val="both"/>
        <w:rPr>
          <w:rFonts w:ascii="Arial" w:eastAsia="Times New Roman" w:hAnsi="Arial" w:cs="Arial"/>
          <w:b/>
          <w:sz w:val="22"/>
          <w:lang w:eastAsia="hr-HR"/>
        </w:rPr>
      </w:pPr>
      <w:r w:rsidRPr="00D4071D">
        <w:rPr>
          <w:rFonts w:ascii="Arial" w:eastAsia="Times New Roman" w:hAnsi="Arial" w:cs="Arial"/>
          <w:b/>
          <w:sz w:val="22"/>
          <w:lang w:eastAsia="hr-HR"/>
        </w:rPr>
        <w:t>Izvor 3.9.000001 Vlastiti prihodi</w:t>
      </w:r>
    </w:p>
    <w:p w14:paraId="6BC7F353" w14:textId="2782A69F" w:rsidR="00D4071D" w:rsidRPr="00D4071D" w:rsidRDefault="00D4071D" w:rsidP="00D4071D">
      <w:pPr>
        <w:autoSpaceDE w:val="0"/>
        <w:autoSpaceDN w:val="0"/>
        <w:adjustRightInd w:val="0"/>
        <w:spacing w:after="0"/>
        <w:jc w:val="both"/>
        <w:rPr>
          <w:rFonts w:ascii="Arial" w:eastAsia="Times New Roman" w:hAnsi="Arial" w:cs="Arial"/>
          <w:sz w:val="22"/>
          <w:lang w:eastAsia="hr-HR"/>
        </w:rPr>
      </w:pPr>
      <w:r w:rsidRPr="00D4071D">
        <w:rPr>
          <w:rFonts w:ascii="Arial" w:eastAsia="Times New Roman" w:hAnsi="Arial" w:cs="Arial"/>
          <w:sz w:val="22"/>
          <w:lang w:eastAsia="hr-HR"/>
        </w:rPr>
        <w:t xml:space="preserve">Vlastiti prihodi ostvaruju se iznajmljivanjem školske sportske dvorane. Planirani iznos u Planu za 2025. godinu te 3.000,00 </w:t>
      </w:r>
      <w:r w:rsidR="000812A6">
        <w:rPr>
          <w:rFonts w:ascii="Arial" w:eastAsia="Calibri" w:hAnsi="Arial" w:cs="Arial"/>
          <w:sz w:val="22"/>
        </w:rPr>
        <w:t>EUR</w:t>
      </w:r>
      <w:r w:rsidRPr="00D4071D">
        <w:rPr>
          <w:rFonts w:ascii="Arial" w:eastAsia="Times New Roman" w:hAnsi="Arial" w:cs="Arial"/>
          <w:sz w:val="22"/>
          <w:lang w:eastAsia="hr-HR"/>
        </w:rPr>
        <w:t>. Sredstva ostvarena po tom izvoru financiranja podmiriti će troškove materijala za čišćenje i održavanje dvorane te ostale nespomenute usluge.</w:t>
      </w:r>
    </w:p>
    <w:p w14:paraId="70CEADE9" w14:textId="77777777" w:rsidR="00D4071D" w:rsidRPr="00D4071D" w:rsidRDefault="00D4071D" w:rsidP="00D4071D">
      <w:pPr>
        <w:autoSpaceDE w:val="0"/>
        <w:autoSpaceDN w:val="0"/>
        <w:adjustRightInd w:val="0"/>
        <w:spacing w:after="0"/>
        <w:jc w:val="both"/>
        <w:rPr>
          <w:rFonts w:ascii="Arial" w:eastAsia="Times New Roman" w:hAnsi="Arial" w:cs="Arial"/>
          <w:color w:val="FF0000"/>
          <w:sz w:val="22"/>
          <w:highlight w:val="yellow"/>
          <w:lang w:eastAsia="hr-HR"/>
        </w:rPr>
      </w:pPr>
    </w:p>
    <w:p w14:paraId="43F2C01A" w14:textId="77777777" w:rsidR="00D4071D" w:rsidRPr="00D4071D" w:rsidRDefault="00D4071D" w:rsidP="00D4071D">
      <w:pPr>
        <w:autoSpaceDE w:val="0"/>
        <w:autoSpaceDN w:val="0"/>
        <w:adjustRightInd w:val="0"/>
        <w:spacing w:after="0"/>
        <w:jc w:val="both"/>
        <w:rPr>
          <w:rFonts w:ascii="Arial" w:eastAsia="Times New Roman" w:hAnsi="Arial" w:cs="Arial"/>
          <w:b/>
          <w:sz w:val="22"/>
          <w:lang w:eastAsia="hr-HR"/>
        </w:rPr>
      </w:pPr>
      <w:r w:rsidRPr="00D4071D">
        <w:rPr>
          <w:rFonts w:ascii="Arial" w:eastAsia="Times New Roman" w:hAnsi="Arial" w:cs="Arial"/>
          <w:b/>
          <w:sz w:val="22"/>
          <w:lang w:eastAsia="hr-HR"/>
        </w:rPr>
        <w:t>Izvor 4.9.000001 Prihodi po posebnim namjenama</w:t>
      </w:r>
    </w:p>
    <w:p w14:paraId="52C0740B" w14:textId="71932B1A" w:rsidR="00D4071D" w:rsidRPr="00D4071D" w:rsidRDefault="00D4071D" w:rsidP="00D4071D">
      <w:pPr>
        <w:autoSpaceDE w:val="0"/>
        <w:autoSpaceDN w:val="0"/>
        <w:adjustRightInd w:val="0"/>
        <w:spacing w:after="0"/>
        <w:jc w:val="both"/>
        <w:rPr>
          <w:rFonts w:ascii="Arial" w:eastAsia="Calibri" w:hAnsi="Arial" w:cs="Arial"/>
          <w:sz w:val="22"/>
        </w:rPr>
      </w:pPr>
      <w:r w:rsidRPr="00D4071D">
        <w:rPr>
          <w:rFonts w:ascii="Arial" w:eastAsia="Times New Roman" w:hAnsi="Arial" w:cs="Arial"/>
          <w:sz w:val="22"/>
          <w:lang w:eastAsia="hr-HR"/>
        </w:rPr>
        <w:t xml:space="preserve">Pod te prihode podrazumijevamo prihode koji se ostvaruju  uplatom za  produženi boravak. </w:t>
      </w:r>
      <w:r w:rsidRPr="00D4071D">
        <w:rPr>
          <w:rFonts w:ascii="Arial" w:eastAsia="Calibri" w:hAnsi="Arial" w:cs="Arial"/>
          <w:sz w:val="22"/>
        </w:rPr>
        <w:t>U matičnoj školi organiziran je program prod</w:t>
      </w:r>
      <w:r w:rsidR="001E7190">
        <w:rPr>
          <w:rFonts w:ascii="Arial" w:eastAsia="Calibri" w:hAnsi="Arial" w:cs="Arial"/>
          <w:sz w:val="22"/>
        </w:rPr>
        <w:t>uženog boravka u dvije skupine (</w:t>
      </w:r>
      <w:r w:rsidRPr="00D4071D">
        <w:rPr>
          <w:rFonts w:ascii="Arial" w:eastAsia="Calibri" w:hAnsi="Arial" w:cs="Arial"/>
          <w:sz w:val="22"/>
        </w:rPr>
        <w:t>54 učenika</w:t>
      </w:r>
      <w:r w:rsidR="001E7190">
        <w:rPr>
          <w:rFonts w:ascii="Arial" w:eastAsia="Calibri" w:hAnsi="Arial" w:cs="Arial"/>
          <w:sz w:val="22"/>
        </w:rPr>
        <w:t>)</w:t>
      </w:r>
      <w:r w:rsidRPr="00D4071D">
        <w:rPr>
          <w:rFonts w:ascii="Arial" w:eastAsia="Calibri" w:hAnsi="Arial" w:cs="Arial"/>
          <w:sz w:val="22"/>
        </w:rPr>
        <w:t xml:space="preserve">, u područnoj školi </w:t>
      </w:r>
      <w:proofErr w:type="spellStart"/>
      <w:r w:rsidRPr="00D4071D">
        <w:rPr>
          <w:rFonts w:ascii="Arial" w:eastAsia="Calibri" w:hAnsi="Arial" w:cs="Arial"/>
          <w:sz w:val="22"/>
        </w:rPr>
        <w:t>Kature</w:t>
      </w:r>
      <w:proofErr w:type="spellEnd"/>
      <w:r w:rsidRPr="00D4071D">
        <w:rPr>
          <w:rFonts w:ascii="Arial" w:eastAsia="Calibri" w:hAnsi="Arial" w:cs="Arial"/>
          <w:sz w:val="22"/>
        </w:rPr>
        <w:t xml:space="preserve"> brojimo </w:t>
      </w:r>
      <w:r w:rsidR="001E7190">
        <w:rPr>
          <w:rFonts w:ascii="Arial" w:eastAsia="Calibri" w:hAnsi="Arial" w:cs="Arial"/>
          <w:sz w:val="22"/>
        </w:rPr>
        <w:t>dvije grupe produženog boravka (</w:t>
      </w:r>
      <w:r w:rsidRPr="00D4071D">
        <w:rPr>
          <w:rFonts w:ascii="Arial" w:eastAsia="Calibri" w:hAnsi="Arial" w:cs="Arial"/>
          <w:sz w:val="22"/>
        </w:rPr>
        <w:t>58 učenika</w:t>
      </w:r>
      <w:r w:rsidR="001E7190">
        <w:rPr>
          <w:rFonts w:ascii="Arial" w:eastAsia="Calibri" w:hAnsi="Arial" w:cs="Arial"/>
          <w:sz w:val="22"/>
        </w:rPr>
        <w:t>)</w:t>
      </w:r>
      <w:r w:rsidRPr="00D4071D">
        <w:rPr>
          <w:rFonts w:ascii="Arial" w:eastAsia="Calibri" w:hAnsi="Arial" w:cs="Arial"/>
          <w:sz w:val="22"/>
        </w:rPr>
        <w:t xml:space="preserve"> i u područnoj školi </w:t>
      </w:r>
      <w:proofErr w:type="spellStart"/>
      <w:r w:rsidR="001E7190">
        <w:rPr>
          <w:rFonts w:ascii="Arial" w:eastAsia="Calibri" w:hAnsi="Arial" w:cs="Arial"/>
          <w:sz w:val="22"/>
        </w:rPr>
        <w:t>Vinež</w:t>
      </w:r>
      <w:proofErr w:type="spellEnd"/>
      <w:r w:rsidR="001E7190">
        <w:rPr>
          <w:rFonts w:ascii="Arial" w:eastAsia="Calibri" w:hAnsi="Arial" w:cs="Arial"/>
          <w:sz w:val="22"/>
        </w:rPr>
        <w:t xml:space="preserve"> imamo tri grupe (ukupno </w:t>
      </w:r>
      <w:r w:rsidRPr="00D4071D">
        <w:rPr>
          <w:rFonts w:ascii="Arial" w:eastAsia="Calibri" w:hAnsi="Arial" w:cs="Arial"/>
          <w:sz w:val="22"/>
        </w:rPr>
        <w:t>60 u</w:t>
      </w:r>
      <w:r w:rsidR="00D10242">
        <w:rPr>
          <w:rFonts w:ascii="Arial" w:eastAsia="Calibri" w:hAnsi="Arial" w:cs="Arial"/>
          <w:sz w:val="22"/>
        </w:rPr>
        <w:t>čenika</w:t>
      </w:r>
      <w:r w:rsidR="001E7190">
        <w:rPr>
          <w:rFonts w:ascii="Arial" w:eastAsia="Calibri" w:hAnsi="Arial" w:cs="Arial"/>
          <w:sz w:val="22"/>
        </w:rPr>
        <w:t>)</w:t>
      </w:r>
      <w:r w:rsidR="00D10242">
        <w:rPr>
          <w:rFonts w:ascii="Arial" w:eastAsia="Calibri" w:hAnsi="Arial" w:cs="Arial"/>
          <w:sz w:val="22"/>
        </w:rPr>
        <w:t xml:space="preserve">. Cijena pružanja usluge iznosi 3,50 EUR dnevno, 2,50 EUR </w:t>
      </w:r>
      <w:r w:rsidRPr="00D4071D">
        <w:rPr>
          <w:rFonts w:ascii="Arial" w:eastAsia="Calibri" w:hAnsi="Arial" w:cs="Arial"/>
          <w:sz w:val="22"/>
        </w:rPr>
        <w:t xml:space="preserve">za </w:t>
      </w:r>
      <w:r w:rsidR="00D10242">
        <w:rPr>
          <w:rFonts w:ascii="Arial" w:eastAsia="Calibri" w:hAnsi="Arial" w:cs="Arial"/>
          <w:sz w:val="22"/>
        </w:rPr>
        <w:t>troškove pripreme ručka i 1,00 EUR</w:t>
      </w:r>
      <w:r w:rsidRPr="00D4071D">
        <w:rPr>
          <w:rFonts w:ascii="Arial" w:eastAsia="Calibri" w:hAnsi="Arial" w:cs="Arial"/>
          <w:sz w:val="22"/>
        </w:rPr>
        <w:t xml:space="preserve"> za troškove plaće i ostalih materijalnih prava učiteljica.</w:t>
      </w:r>
    </w:p>
    <w:p w14:paraId="3C30B897" w14:textId="77777777" w:rsidR="00D4071D" w:rsidRPr="00D4071D" w:rsidRDefault="00D4071D" w:rsidP="00D4071D">
      <w:pPr>
        <w:autoSpaceDE w:val="0"/>
        <w:autoSpaceDN w:val="0"/>
        <w:adjustRightInd w:val="0"/>
        <w:spacing w:after="0"/>
        <w:jc w:val="both"/>
        <w:rPr>
          <w:rFonts w:ascii="Arial" w:eastAsia="Calibri" w:hAnsi="Arial" w:cs="Arial"/>
          <w:color w:val="FF0000"/>
          <w:sz w:val="22"/>
        </w:rPr>
      </w:pPr>
    </w:p>
    <w:p w14:paraId="34265698" w14:textId="7B1E28DC" w:rsidR="00D4071D" w:rsidRPr="00D4071D" w:rsidRDefault="00D10242" w:rsidP="00D4071D">
      <w:pPr>
        <w:autoSpaceDE w:val="0"/>
        <w:autoSpaceDN w:val="0"/>
        <w:adjustRightInd w:val="0"/>
        <w:spacing w:after="0"/>
        <w:jc w:val="both"/>
        <w:rPr>
          <w:rFonts w:ascii="Arial" w:eastAsia="Times New Roman" w:hAnsi="Arial" w:cs="Arial"/>
          <w:b/>
          <w:sz w:val="22"/>
          <w:lang w:eastAsia="hr-HR"/>
        </w:rPr>
      </w:pPr>
      <w:r>
        <w:rPr>
          <w:rFonts w:ascii="Arial" w:eastAsia="Times New Roman" w:hAnsi="Arial" w:cs="Arial"/>
          <w:b/>
          <w:sz w:val="22"/>
          <w:lang w:eastAsia="hr-HR"/>
        </w:rPr>
        <w:t>Izvor 5.1.001 (</w:t>
      </w:r>
      <w:r w:rsidR="00D4071D" w:rsidRPr="00D4071D">
        <w:rPr>
          <w:rFonts w:ascii="Arial" w:eastAsia="Times New Roman" w:hAnsi="Arial" w:cs="Arial"/>
          <w:b/>
          <w:sz w:val="22"/>
          <w:lang w:eastAsia="hr-HR"/>
        </w:rPr>
        <w:t>od 2026. godine – 5.0.111) -  Prihodi za decentralizirane funkcije osnovnog obrazovanja</w:t>
      </w:r>
    </w:p>
    <w:p w14:paraId="3DD4C19D" w14:textId="064C63C3" w:rsidR="00D4071D" w:rsidRPr="00D4071D" w:rsidRDefault="00D4071D" w:rsidP="00D4071D">
      <w:pPr>
        <w:autoSpaceDE w:val="0"/>
        <w:autoSpaceDN w:val="0"/>
        <w:adjustRightInd w:val="0"/>
        <w:spacing w:after="0"/>
        <w:jc w:val="both"/>
        <w:rPr>
          <w:rFonts w:ascii="Arial" w:eastAsia="Times New Roman" w:hAnsi="Arial" w:cs="Arial"/>
          <w:sz w:val="22"/>
          <w:lang w:eastAsia="hr-HR"/>
        </w:rPr>
      </w:pPr>
      <w:r w:rsidRPr="00D4071D">
        <w:rPr>
          <w:rFonts w:ascii="Arial" w:eastAsia="Times New Roman" w:hAnsi="Arial" w:cs="Arial"/>
          <w:sz w:val="22"/>
          <w:lang w:eastAsia="hr-HR"/>
        </w:rPr>
        <w:t>U proračun</w:t>
      </w:r>
      <w:r w:rsidR="001E7190">
        <w:rPr>
          <w:rFonts w:ascii="Arial" w:eastAsia="Times New Roman" w:hAnsi="Arial" w:cs="Arial"/>
          <w:sz w:val="22"/>
          <w:lang w:eastAsia="hr-HR"/>
        </w:rPr>
        <w:t xml:space="preserve">u Grada Labina za 2025. godinu, </w:t>
      </w:r>
      <w:r w:rsidRPr="00D4071D">
        <w:rPr>
          <w:rFonts w:ascii="Arial" w:eastAsia="Times New Roman" w:hAnsi="Arial" w:cs="Arial"/>
          <w:sz w:val="22"/>
          <w:lang w:eastAsia="hr-HR"/>
        </w:rPr>
        <w:t>a na temelju Odluke o kriterijima, mjerilima i načinu financiranja decentraliziranih funkcija osnovnog školstva za 2025. godinu, od 18. ožujka 2024. godine osigu</w:t>
      </w:r>
      <w:r w:rsidR="001E7190">
        <w:rPr>
          <w:rFonts w:ascii="Arial" w:eastAsia="Times New Roman" w:hAnsi="Arial" w:cs="Arial"/>
          <w:sz w:val="22"/>
          <w:lang w:eastAsia="hr-HR"/>
        </w:rPr>
        <w:t xml:space="preserve">rana su sredstva za provođenje redovne </w:t>
      </w:r>
      <w:r w:rsidRPr="00D4071D">
        <w:rPr>
          <w:rFonts w:ascii="Arial" w:eastAsia="Times New Roman" w:hAnsi="Arial" w:cs="Arial"/>
          <w:sz w:val="22"/>
          <w:lang w:eastAsia="hr-HR"/>
        </w:rPr>
        <w:t>djelatnosti osnovnoškolskog obrazova</w:t>
      </w:r>
      <w:r w:rsidR="001E7190">
        <w:rPr>
          <w:rFonts w:ascii="Arial" w:eastAsia="Times New Roman" w:hAnsi="Arial" w:cs="Arial"/>
          <w:sz w:val="22"/>
          <w:lang w:eastAsia="hr-HR"/>
        </w:rPr>
        <w:t xml:space="preserve">nja u iznosu od </w:t>
      </w:r>
      <w:r w:rsidR="00D10242">
        <w:rPr>
          <w:rFonts w:ascii="Arial" w:eastAsia="Times New Roman" w:hAnsi="Arial" w:cs="Arial"/>
          <w:sz w:val="22"/>
          <w:lang w:eastAsia="hr-HR"/>
        </w:rPr>
        <w:t>176.196,00 EUR.</w:t>
      </w:r>
    </w:p>
    <w:p w14:paraId="261466F3" w14:textId="77777777" w:rsidR="00D4071D" w:rsidRPr="00D4071D" w:rsidRDefault="00D4071D" w:rsidP="00D4071D">
      <w:pPr>
        <w:autoSpaceDE w:val="0"/>
        <w:autoSpaceDN w:val="0"/>
        <w:adjustRightInd w:val="0"/>
        <w:spacing w:after="0"/>
        <w:jc w:val="both"/>
        <w:rPr>
          <w:rFonts w:ascii="Arial" w:eastAsia="Times New Roman" w:hAnsi="Arial" w:cs="Arial"/>
          <w:sz w:val="22"/>
          <w:lang w:eastAsia="hr-HR"/>
        </w:rPr>
      </w:pPr>
      <w:r w:rsidRPr="00D4071D">
        <w:rPr>
          <w:rFonts w:ascii="Arial" w:eastAsia="Times New Roman" w:hAnsi="Arial" w:cs="Arial"/>
          <w:sz w:val="22"/>
          <w:lang w:eastAsia="hr-HR"/>
        </w:rPr>
        <w:lastRenderedPageBreak/>
        <w:t>Ta su sredstva planirana za pokriće tekućih  izdataka škole: službenih putovanja, uredskog materijala, energije, usluge telefona, pošte i prijevoza, komunalnih usluga, računalnih usluga, zdravstvenih usluga, ostalih usluga, premija osiguranja i ostalih nespomenutih rashoda poslovanja, materijala za tekuće i investicijsko održavanje, usluge tekućeg i investicijskog održavanja, te kapitalnih ulaganja u zgradu Škole.</w:t>
      </w:r>
    </w:p>
    <w:p w14:paraId="77BE339E" w14:textId="4B910573" w:rsidR="00D4071D" w:rsidRPr="00D4071D" w:rsidRDefault="00D4071D" w:rsidP="00D4071D">
      <w:pPr>
        <w:autoSpaceDE w:val="0"/>
        <w:autoSpaceDN w:val="0"/>
        <w:adjustRightInd w:val="0"/>
        <w:spacing w:after="0"/>
        <w:jc w:val="both"/>
        <w:rPr>
          <w:rFonts w:ascii="Arial" w:eastAsia="Times New Roman" w:hAnsi="Arial" w:cs="Arial"/>
          <w:sz w:val="22"/>
          <w:lang w:eastAsia="hr-HR"/>
        </w:rPr>
      </w:pPr>
      <w:r w:rsidRPr="00D4071D">
        <w:rPr>
          <w:rFonts w:ascii="Arial" w:eastAsia="Times New Roman" w:hAnsi="Arial" w:cs="Arial"/>
          <w:sz w:val="22"/>
          <w:lang w:eastAsia="hr-HR"/>
        </w:rPr>
        <w:t>U 2025. godini planira se nastavak obnove školske dvorane pa je u t</w:t>
      </w:r>
      <w:r w:rsidR="00D10242">
        <w:rPr>
          <w:rFonts w:ascii="Arial" w:eastAsia="Times New Roman" w:hAnsi="Arial" w:cs="Arial"/>
          <w:sz w:val="22"/>
          <w:lang w:eastAsia="hr-HR"/>
        </w:rPr>
        <w:t>u svrhu planirano 25.000,00 EUR</w:t>
      </w:r>
      <w:r w:rsidRPr="00D4071D">
        <w:rPr>
          <w:rFonts w:ascii="Arial" w:eastAsia="Times New Roman" w:hAnsi="Arial" w:cs="Arial"/>
          <w:sz w:val="22"/>
          <w:lang w:eastAsia="hr-HR"/>
        </w:rPr>
        <w:t xml:space="preserve"> iz Općih prihoda i primitaka.</w:t>
      </w:r>
    </w:p>
    <w:p w14:paraId="56CF2F34" w14:textId="77777777" w:rsidR="00D4071D" w:rsidRPr="00D4071D" w:rsidRDefault="00D4071D" w:rsidP="00D4071D">
      <w:pPr>
        <w:autoSpaceDE w:val="0"/>
        <w:autoSpaceDN w:val="0"/>
        <w:adjustRightInd w:val="0"/>
        <w:spacing w:after="0"/>
        <w:jc w:val="both"/>
        <w:rPr>
          <w:rFonts w:ascii="Arial" w:eastAsia="Times New Roman" w:hAnsi="Arial" w:cs="Arial"/>
          <w:color w:val="FF0000"/>
          <w:sz w:val="22"/>
          <w:highlight w:val="yellow"/>
          <w:lang w:eastAsia="hr-HR"/>
        </w:rPr>
      </w:pPr>
    </w:p>
    <w:p w14:paraId="6552D300" w14:textId="77777777" w:rsidR="00D4071D" w:rsidRPr="00D4071D" w:rsidRDefault="00D4071D" w:rsidP="00D4071D">
      <w:pPr>
        <w:autoSpaceDE w:val="0"/>
        <w:autoSpaceDN w:val="0"/>
        <w:adjustRightInd w:val="0"/>
        <w:spacing w:after="0"/>
        <w:jc w:val="both"/>
        <w:rPr>
          <w:rFonts w:ascii="Arial" w:eastAsia="Calibri" w:hAnsi="Arial" w:cs="Arial"/>
          <w:b/>
          <w:sz w:val="22"/>
        </w:rPr>
      </w:pPr>
      <w:r w:rsidRPr="00D4071D">
        <w:rPr>
          <w:rFonts w:ascii="Arial" w:eastAsia="Calibri" w:hAnsi="Arial" w:cs="Arial"/>
          <w:b/>
          <w:sz w:val="22"/>
        </w:rPr>
        <w:t>Izvor 5.9.000003 Pomoći korisnika – Državna riznica</w:t>
      </w:r>
    </w:p>
    <w:p w14:paraId="3575A388" w14:textId="4CD95E5D" w:rsidR="00D4071D" w:rsidRPr="00D4071D" w:rsidRDefault="00D4071D" w:rsidP="00D4071D">
      <w:pPr>
        <w:spacing w:after="0"/>
        <w:jc w:val="both"/>
        <w:rPr>
          <w:rFonts w:ascii="Arial" w:eastAsia="Calibri" w:hAnsi="Arial" w:cs="Arial"/>
          <w:sz w:val="22"/>
        </w:rPr>
      </w:pPr>
      <w:r w:rsidRPr="00D4071D">
        <w:rPr>
          <w:rFonts w:ascii="Arial" w:eastAsia="Calibri" w:hAnsi="Arial" w:cs="Arial"/>
          <w:sz w:val="22"/>
        </w:rPr>
        <w:t>Prihod iz državnog proračuna za financiranje rashoda zaposlenih u Planu za 2026. godinu planir</w:t>
      </w:r>
      <w:r w:rsidR="00D10242">
        <w:rPr>
          <w:rFonts w:ascii="Arial" w:eastAsia="Calibri" w:hAnsi="Arial" w:cs="Arial"/>
          <w:sz w:val="22"/>
        </w:rPr>
        <w:t>an je u visini od 2.002.170,00 EUR</w:t>
      </w:r>
      <w:r w:rsidRPr="00D4071D">
        <w:rPr>
          <w:rFonts w:ascii="Arial" w:eastAsia="Calibri" w:hAnsi="Arial" w:cs="Arial"/>
          <w:sz w:val="22"/>
        </w:rPr>
        <w:t>.</w:t>
      </w:r>
    </w:p>
    <w:p w14:paraId="7D0F6DE5" w14:textId="489F2546" w:rsidR="00D4071D" w:rsidRPr="00D4071D" w:rsidRDefault="00D4071D" w:rsidP="00D4071D">
      <w:pPr>
        <w:spacing w:after="0" w:line="240" w:lineRule="auto"/>
        <w:rPr>
          <w:rFonts w:ascii="Arial" w:eastAsia="Calibri" w:hAnsi="Arial" w:cs="Arial"/>
          <w:sz w:val="22"/>
        </w:rPr>
      </w:pPr>
      <w:r w:rsidRPr="00D4071D">
        <w:rPr>
          <w:rFonts w:ascii="Arial" w:eastAsia="Calibri" w:hAnsi="Arial" w:cs="Arial"/>
          <w:sz w:val="22"/>
        </w:rPr>
        <w:t>Rashodi za zaposlene</w:t>
      </w:r>
      <w:r w:rsidRPr="00D4071D">
        <w:rPr>
          <w:rFonts w:ascii="Arial" w:eastAsia="Calibri" w:hAnsi="Arial" w:cs="Arial"/>
          <w:b/>
          <w:sz w:val="22"/>
        </w:rPr>
        <w:t xml:space="preserve"> </w:t>
      </w:r>
      <w:r w:rsidRPr="00D4071D">
        <w:rPr>
          <w:rFonts w:ascii="Arial" w:eastAsia="Calibri" w:hAnsi="Arial" w:cs="Arial"/>
          <w:sz w:val="22"/>
        </w:rPr>
        <w:t>čine rashodi za plaće (bruto), ostali rashodi za zaposlene kao što su naknad</w:t>
      </w:r>
      <w:r w:rsidR="00D10242">
        <w:rPr>
          <w:rFonts w:ascii="Arial" w:eastAsia="Calibri" w:hAnsi="Arial" w:cs="Arial"/>
          <w:sz w:val="22"/>
        </w:rPr>
        <w:t xml:space="preserve">e za pomoć, jubilarne nagrade, </w:t>
      </w:r>
      <w:r w:rsidRPr="00D4071D">
        <w:rPr>
          <w:rFonts w:ascii="Arial" w:eastAsia="Calibri" w:hAnsi="Arial" w:cs="Arial"/>
          <w:sz w:val="22"/>
        </w:rPr>
        <w:t xml:space="preserve">božićnica, regres i drugo te doprinosi na plaće. </w:t>
      </w:r>
    </w:p>
    <w:p w14:paraId="53F7F40F" w14:textId="77777777" w:rsidR="00D4071D" w:rsidRPr="00D4071D" w:rsidRDefault="00D4071D" w:rsidP="00D4071D">
      <w:pPr>
        <w:autoSpaceDE w:val="0"/>
        <w:autoSpaceDN w:val="0"/>
        <w:adjustRightInd w:val="0"/>
        <w:spacing w:after="0"/>
        <w:jc w:val="both"/>
        <w:rPr>
          <w:rFonts w:ascii="Arial" w:eastAsia="Times New Roman" w:hAnsi="Arial" w:cs="Arial"/>
          <w:b/>
          <w:color w:val="FF0000"/>
          <w:sz w:val="22"/>
          <w:lang w:eastAsia="hr-HR"/>
        </w:rPr>
      </w:pPr>
    </w:p>
    <w:p w14:paraId="6A5AC5AE" w14:textId="77777777" w:rsidR="00D4071D" w:rsidRPr="00D4071D" w:rsidRDefault="00D4071D" w:rsidP="00D4071D">
      <w:pPr>
        <w:autoSpaceDE w:val="0"/>
        <w:autoSpaceDN w:val="0"/>
        <w:adjustRightInd w:val="0"/>
        <w:spacing w:after="0"/>
        <w:jc w:val="both"/>
        <w:rPr>
          <w:rFonts w:ascii="Arial" w:eastAsia="Times New Roman" w:hAnsi="Arial" w:cs="Arial"/>
          <w:b/>
          <w:sz w:val="22"/>
          <w:lang w:eastAsia="hr-HR"/>
        </w:rPr>
      </w:pPr>
      <w:r w:rsidRPr="00D4071D">
        <w:rPr>
          <w:rFonts w:ascii="Arial" w:eastAsia="Times New Roman" w:hAnsi="Arial" w:cs="Arial"/>
          <w:b/>
          <w:sz w:val="22"/>
          <w:lang w:eastAsia="hr-HR"/>
        </w:rPr>
        <w:t>Izvor 5.9.000001 – Pomoći korisnika</w:t>
      </w:r>
    </w:p>
    <w:p w14:paraId="375E8312" w14:textId="5E27349F" w:rsidR="00D4071D" w:rsidRPr="00D4071D" w:rsidRDefault="00D4071D" w:rsidP="00D4071D">
      <w:pPr>
        <w:spacing w:line="240" w:lineRule="auto"/>
        <w:jc w:val="both"/>
        <w:rPr>
          <w:rFonts w:ascii="Arial" w:eastAsia="Calibri" w:hAnsi="Arial" w:cs="Arial"/>
          <w:sz w:val="22"/>
        </w:rPr>
      </w:pPr>
      <w:r w:rsidRPr="00D4071D">
        <w:rPr>
          <w:rFonts w:ascii="Arial" w:eastAsia="Times New Roman" w:hAnsi="Arial" w:cs="Arial"/>
          <w:sz w:val="22"/>
          <w:lang w:eastAsia="hr-HR"/>
        </w:rPr>
        <w:t>Prihodi planirani po ovom izvoru iznose</w:t>
      </w:r>
      <w:r w:rsidR="00D10242">
        <w:rPr>
          <w:rFonts w:ascii="Arial" w:eastAsia="Calibri" w:hAnsi="Arial" w:cs="Arial"/>
          <w:sz w:val="22"/>
        </w:rPr>
        <w:t xml:space="preserve"> 309.709,00 EUR</w:t>
      </w:r>
      <w:r w:rsidRPr="00D4071D">
        <w:rPr>
          <w:rFonts w:ascii="Arial" w:eastAsia="Calibri" w:hAnsi="Arial" w:cs="Arial"/>
          <w:sz w:val="22"/>
        </w:rPr>
        <w:t xml:space="preserve"> od čega: </w:t>
      </w:r>
    </w:p>
    <w:p w14:paraId="3FD721BB" w14:textId="11CB46DB" w:rsidR="00D4071D" w:rsidRPr="00D4071D" w:rsidRDefault="00D4071D" w:rsidP="00D86042">
      <w:pPr>
        <w:numPr>
          <w:ilvl w:val="0"/>
          <w:numId w:val="25"/>
        </w:numPr>
        <w:spacing w:after="200" w:line="240" w:lineRule="auto"/>
        <w:contextualSpacing/>
        <w:jc w:val="both"/>
        <w:rPr>
          <w:rFonts w:ascii="Arial" w:eastAsia="Calibri" w:hAnsi="Arial" w:cs="Arial"/>
          <w:sz w:val="22"/>
        </w:rPr>
      </w:pPr>
      <w:r w:rsidRPr="00D4071D">
        <w:rPr>
          <w:rFonts w:ascii="Arial" w:eastAsia="Calibri" w:hAnsi="Arial" w:cs="Arial"/>
          <w:sz w:val="22"/>
        </w:rPr>
        <w:t xml:space="preserve">Osiguranje pomoćnika u nastavi – tekuće </w:t>
      </w:r>
      <w:r w:rsidR="001E7190">
        <w:rPr>
          <w:rFonts w:ascii="Arial" w:eastAsia="Calibri" w:hAnsi="Arial" w:cs="Arial"/>
          <w:sz w:val="22"/>
        </w:rPr>
        <w:t xml:space="preserve">pomoći iz proračuna – fondovi </w:t>
      </w:r>
      <w:r w:rsidRPr="00D4071D">
        <w:rPr>
          <w:rFonts w:ascii="Arial" w:eastAsia="Calibri" w:hAnsi="Arial" w:cs="Arial"/>
          <w:sz w:val="22"/>
        </w:rPr>
        <w:t xml:space="preserve">EU - </w:t>
      </w:r>
      <w:r w:rsidRPr="00D4071D">
        <w:rPr>
          <w:rFonts w:ascii="Arial" w:eastAsia="Calibri" w:hAnsi="Arial" w:cs="Arial"/>
          <w:sz w:val="22"/>
          <w:shd w:val="clear" w:color="auto" w:fill="FFFFFF"/>
        </w:rPr>
        <w:t xml:space="preserve"> planirani iznos za 2026. godinu iznosi 68.000,00 </w:t>
      </w:r>
      <w:r w:rsidR="00D10242">
        <w:rPr>
          <w:rFonts w:ascii="Arial" w:eastAsia="Calibri" w:hAnsi="Arial" w:cs="Arial"/>
          <w:sz w:val="22"/>
        </w:rPr>
        <w:t>EUR</w:t>
      </w:r>
      <w:r w:rsidR="001E7190">
        <w:rPr>
          <w:rFonts w:ascii="Arial" w:eastAsia="Calibri" w:hAnsi="Arial" w:cs="Arial"/>
          <w:sz w:val="22"/>
          <w:shd w:val="clear" w:color="auto" w:fill="FFFFFF"/>
        </w:rPr>
        <w:t xml:space="preserve"> za pet pomoćnika u nastavi,</w:t>
      </w:r>
    </w:p>
    <w:p w14:paraId="3B35D4C2" w14:textId="2E89C96B" w:rsidR="00D4071D" w:rsidRPr="00D4071D" w:rsidRDefault="00D4071D" w:rsidP="00D86042">
      <w:pPr>
        <w:numPr>
          <w:ilvl w:val="0"/>
          <w:numId w:val="25"/>
        </w:numPr>
        <w:spacing w:after="200" w:line="240" w:lineRule="auto"/>
        <w:contextualSpacing/>
        <w:jc w:val="both"/>
        <w:rPr>
          <w:rFonts w:ascii="Arial" w:eastAsia="Calibri" w:hAnsi="Arial" w:cs="Arial"/>
          <w:sz w:val="22"/>
        </w:rPr>
      </w:pPr>
      <w:r w:rsidRPr="00D4071D">
        <w:rPr>
          <w:rFonts w:ascii="Arial" w:eastAsia="Calibri" w:hAnsi="Arial" w:cs="Arial"/>
          <w:sz w:val="22"/>
        </w:rPr>
        <w:t>Prihodi iz državn</w:t>
      </w:r>
      <w:r w:rsidR="00D10242">
        <w:rPr>
          <w:rFonts w:ascii="Arial" w:eastAsia="Calibri" w:hAnsi="Arial" w:cs="Arial"/>
          <w:sz w:val="22"/>
        </w:rPr>
        <w:t xml:space="preserve">og proračuna </w:t>
      </w:r>
      <w:r w:rsidRPr="00D4071D">
        <w:rPr>
          <w:rFonts w:ascii="Arial" w:eastAsia="Calibri" w:hAnsi="Arial" w:cs="Arial"/>
          <w:sz w:val="22"/>
        </w:rPr>
        <w:t xml:space="preserve">- marende za </w:t>
      </w:r>
      <w:r w:rsidR="00D10242">
        <w:rPr>
          <w:rFonts w:ascii="Arial" w:eastAsia="Calibri" w:hAnsi="Arial" w:cs="Arial"/>
          <w:sz w:val="22"/>
        </w:rPr>
        <w:t>učenike u iznosu od 119.700,00 EUR</w:t>
      </w:r>
      <w:r w:rsidR="001E7190">
        <w:rPr>
          <w:rFonts w:ascii="Arial" w:eastAsia="Calibri" w:hAnsi="Arial" w:cs="Arial"/>
          <w:sz w:val="22"/>
        </w:rPr>
        <w:t>,</w:t>
      </w:r>
    </w:p>
    <w:p w14:paraId="1B2FD771" w14:textId="130BA7B3" w:rsidR="00D4071D" w:rsidRPr="00D4071D" w:rsidRDefault="00D4071D" w:rsidP="00D86042">
      <w:pPr>
        <w:numPr>
          <w:ilvl w:val="0"/>
          <w:numId w:val="25"/>
        </w:numPr>
        <w:spacing w:after="200" w:line="240" w:lineRule="auto"/>
        <w:contextualSpacing/>
        <w:jc w:val="both"/>
        <w:rPr>
          <w:rFonts w:ascii="Arial" w:eastAsia="Calibri" w:hAnsi="Arial" w:cs="Arial"/>
          <w:sz w:val="22"/>
        </w:rPr>
      </w:pPr>
      <w:r w:rsidRPr="00D4071D">
        <w:rPr>
          <w:rFonts w:ascii="Arial" w:eastAsia="Calibri" w:hAnsi="Arial" w:cs="Arial"/>
          <w:sz w:val="22"/>
        </w:rPr>
        <w:t>Prihodi iz državnog proračuna za nabavu menstrualno-higijenskih potrepština z</w:t>
      </w:r>
      <w:r w:rsidR="00D10242">
        <w:rPr>
          <w:rFonts w:ascii="Arial" w:eastAsia="Calibri" w:hAnsi="Arial" w:cs="Arial"/>
          <w:sz w:val="22"/>
        </w:rPr>
        <w:t>a učenice u iznosu od 1.100,00 EUR</w:t>
      </w:r>
      <w:r w:rsidR="001E7190">
        <w:rPr>
          <w:rFonts w:ascii="Arial" w:eastAsia="Calibri" w:hAnsi="Arial" w:cs="Arial"/>
          <w:sz w:val="22"/>
        </w:rPr>
        <w:t>,</w:t>
      </w:r>
    </w:p>
    <w:p w14:paraId="1568D009" w14:textId="5DDF70FD" w:rsidR="00D4071D" w:rsidRPr="00D4071D" w:rsidRDefault="00D4071D" w:rsidP="00D86042">
      <w:pPr>
        <w:numPr>
          <w:ilvl w:val="0"/>
          <w:numId w:val="25"/>
        </w:numPr>
        <w:spacing w:after="200" w:line="240" w:lineRule="auto"/>
        <w:contextualSpacing/>
        <w:jc w:val="both"/>
        <w:rPr>
          <w:rFonts w:ascii="Arial" w:eastAsia="Calibri" w:hAnsi="Arial" w:cs="Arial"/>
          <w:sz w:val="22"/>
        </w:rPr>
      </w:pPr>
      <w:r w:rsidRPr="00D4071D">
        <w:rPr>
          <w:rFonts w:ascii="Arial" w:eastAsia="Calibri" w:hAnsi="Arial" w:cs="Arial"/>
          <w:sz w:val="22"/>
        </w:rPr>
        <w:t xml:space="preserve">Prihodi za financiranje rashoda zaposlenih u produženom boravku od strane Općine Raša </w:t>
      </w:r>
      <w:r w:rsidR="00D10242">
        <w:rPr>
          <w:rFonts w:ascii="Arial" w:eastAsia="Calibri" w:hAnsi="Arial" w:cs="Arial"/>
          <w:sz w:val="22"/>
        </w:rPr>
        <w:t>iznose 21.353,00 EUR</w:t>
      </w:r>
      <w:r w:rsidR="001E7190">
        <w:rPr>
          <w:rFonts w:ascii="Arial" w:eastAsia="Calibri" w:hAnsi="Arial" w:cs="Arial"/>
          <w:sz w:val="22"/>
        </w:rPr>
        <w:t>,</w:t>
      </w:r>
    </w:p>
    <w:p w14:paraId="69A731DD" w14:textId="4C125717" w:rsidR="00D4071D" w:rsidRPr="001E7190" w:rsidRDefault="00D4071D" w:rsidP="001E7190">
      <w:pPr>
        <w:numPr>
          <w:ilvl w:val="0"/>
          <w:numId w:val="25"/>
        </w:numPr>
        <w:spacing w:after="200" w:line="240" w:lineRule="auto"/>
        <w:contextualSpacing/>
        <w:jc w:val="both"/>
        <w:rPr>
          <w:rFonts w:ascii="Arial" w:eastAsia="Calibri" w:hAnsi="Arial" w:cs="Arial"/>
          <w:sz w:val="22"/>
        </w:rPr>
      </w:pPr>
      <w:r w:rsidRPr="00D4071D">
        <w:rPr>
          <w:rFonts w:ascii="Arial" w:eastAsia="Calibri" w:hAnsi="Arial" w:cs="Arial"/>
          <w:sz w:val="22"/>
        </w:rPr>
        <w:t>Prihodi za financiranje rashoda zaposlenih u produženom boravku od strane Općine</w:t>
      </w:r>
      <w:r w:rsidR="001E7190">
        <w:rPr>
          <w:rFonts w:ascii="Arial" w:eastAsia="Calibri" w:hAnsi="Arial" w:cs="Arial"/>
          <w:sz w:val="22"/>
        </w:rPr>
        <w:t xml:space="preserve"> </w:t>
      </w:r>
      <w:r w:rsidRPr="001E7190">
        <w:rPr>
          <w:rFonts w:ascii="Arial" w:eastAsia="Calibri" w:hAnsi="Arial" w:cs="Arial"/>
          <w:sz w:val="22"/>
        </w:rPr>
        <w:t>Sveta</w:t>
      </w:r>
      <w:r w:rsidR="00D10242" w:rsidRPr="001E7190">
        <w:rPr>
          <w:rFonts w:ascii="Arial" w:eastAsia="Calibri" w:hAnsi="Arial" w:cs="Arial"/>
          <w:sz w:val="22"/>
        </w:rPr>
        <w:t xml:space="preserve"> Nedjelja iznose 13.817,00 EUR</w:t>
      </w:r>
      <w:r w:rsidR="001E7190">
        <w:rPr>
          <w:rFonts w:ascii="Arial" w:eastAsia="Calibri" w:hAnsi="Arial" w:cs="Arial"/>
          <w:sz w:val="22"/>
        </w:rPr>
        <w:t>,</w:t>
      </w:r>
    </w:p>
    <w:p w14:paraId="4E30C952" w14:textId="6EE8CF10" w:rsidR="00D4071D" w:rsidRPr="00D4071D" w:rsidRDefault="00D4071D" w:rsidP="00D86042">
      <w:pPr>
        <w:numPr>
          <w:ilvl w:val="0"/>
          <w:numId w:val="25"/>
        </w:numPr>
        <w:spacing w:after="200" w:line="240" w:lineRule="auto"/>
        <w:contextualSpacing/>
        <w:jc w:val="both"/>
        <w:rPr>
          <w:rFonts w:ascii="Arial" w:eastAsia="Calibri" w:hAnsi="Arial" w:cs="Arial"/>
          <w:sz w:val="22"/>
        </w:rPr>
      </w:pPr>
      <w:r w:rsidRPr="00D4071D">
        <w:rPr>
          <w:rFonts w:ascii="Arial" w:eastAsia="Calibri" w:hAnsi="Arial" w:cs="Arial"/>
          <w:sz w:val="22"/>
        </w:rPr>
        <w:t>Prihodi za financiranje plaće učiteljice produ</w:t>
      </w:r>
      <w:r w:rsidR="001E7190">
        <w:rPr>
          <w:rFonts w:ascii="Arial" w:eastAsia="Calibri" w:hAnsi="Arial" w:cs="Arial"/>
          <w:sz w:val="22"/>
        </w:rPr>
        <w:t xml:space="preserve">ženog boravka u PŠ </w:t>
      </w:r>
      <w:proofErr w:type="spellStart"/>
      <w:r w:rsidR="001E7190">
        <w:rPr>
          <w:rFonts w:ascii="Arial" w:eastAsia="Calibri" w:hAnsi="Arial" w:cs="Arial"/>
          <w:sz w:val="22"/>
        </w:rPr>
        <w:t>Vozilići</w:t>
      </w:r>
      <w:proofErr w:type="spellEnd"/>
      <w:r w:rsidR="001E7190">
        <w:rPr>
          <w:rFonts w:ascii="Arial" w:eastAsia="Calibri" w:hAnsi="Arial" w:cs="Arial"/>
          <w:sz w:val="22"/>
        </w:rPr>
        <w:t xml:space="preserve"> od O</w:t>
      </w:r>
      <w:r w:rsidRPr="00D4071D">
        <w:rPr>
          <w:rFonts w:ascii="Arial" w:eastAsia="Calibri" w:hAnsi="Arial" w:cs="Arial"/>
          <w:sz w:val="22"/>
        </w:rPr>
        <w:t>pći</w:t>
      </w:r>
      <w:r w:rsidR="00D10242">
        <w:rPr>
          <w:rFonts w:ascii="Arial" w:eastAsia="Calibri" w:hAnsi="Arial" w:cs="Arial"/>
          <w:sz w:val="22"/>
        </w:rPr>
        <w:t>ne Kršan u iznosu od 35.544,00 EUR</w:t>
      </w:r>
      <w:r w:rsidR="001E7190">
        <w:rPr>
          <w:rFonts w:ascii="Arial" w:eastAsia="Calibri" w:hAnsi="Arial" w:cs="Arial"/>
          <w:sz w:val="22"/>
        </w:rPr>
        <w:t>,</w:t>
      </w:r>
    </w:p>
    <w:p w14:paraId="40A8270E" w14:textId="03521150" w:rsidR="00D4071D" w:rsidRPr="00D4071D" w:rsidRDefault="00D4071D" w:rsidP="00D86042">
      <w:pPr>
        <w:numPr>
          <w:ilvl w:val="0"/>
          <w:numId w:val="25"/>
        </w:numPr>
        <w:spacing w:after="200" w:line="240" w:lineRule="auto"/>
        <w:contextualSpacing/>
        <w:jc w:val="both"/>
        <w:rPr>
          <w:rFonts w:ascii="Arial" w:eastAsia="Calibri" w:hAnsi="Arial" w:cs="Arial"/>
          <w:sz w:val="22"/>
        </w:rPr>
      </w:pPr>
      <w:r w:rsidRPr="00D4071D">
        <w:rPr>
          <w:rFonts w:ascii="Arial" w:eastAsia="Calibri" w:hAnsi="Arial" w:cs="Arial"/>
          <w:sz w:val="22"/>
        </w:rPr>
        <w:t xml:space="preserve">Planirani iznos prihoda od strane </w:t>
      </w:r>
      <w:r w:rsidR="00D10242">
        <w:rPr>
          <w:rFonts w:ascii="Arial" w:eastAsia="Calibri" w:hAnsi="Arial" w:cs="Arial"/>
          <w:sz w:val="22"/>
        </w:rPr>
        <w:t>MZOM-a i AZOO iznosi 46.195,00 EUR</w:t>
      </w:r>
      <w:r w:rsidRPr="00D4071D">
        <w:rPr>
          <w:rFonts w:ascii="Arial" w:eastAsia="Calibri" w:hAnsi="Arial" w:cs="Arial"/>
          <w:sz w:val="22"/>
        </w:rPr>
        <w:t xml:space="preserve"> od čega će se financirati rashodi nabavke obveznih udžbenika i radnih materijala za školsku godinu 2026./2027., nabavku </w:t>
      </w:r>
      <w:proofErr w:type="spellStart"/>
      <w:r w:rsidRPr="00D4071D">
        <w:rPr>
          <w:rFonts w:ascii="Arial" w:eastAsia="Calibri" w:hAnsi="Arial" w:cs="Arial"/>
          <w:sz w:val="22"/>
        </w:rPr>
        <w:t>lektirnih</w:t>
      </w:r>
      <w:proofErr w:type="spellEnd"/>
      <w:r w:rsidRPr="00D4071D">
        <w:rPr>
          <w:rFonts w:ascii="Arial" w:eastAsia="Calibri" w:hAnsi="Arial" w:cs="Arial"/>
          <w:sz w:val="22"/>
        </w:rPr>
        <w:t xml:space="preserve"> naslova, financiranje mentorstva te projekata </w:t>
      </w:r>
    </w:p>
    <w:p w14:paraId="0DEF1CE1" w14:textId="1CC49D45" w:rsidR="00D4071D" w:rsidRPr="00D4071D" w:rsidRDefault="00D4071D" w:rsidP="00D86042">
      <w:pPr>
        <w:numPr>
          <w:ilvl w:val="0"/>
          <w:numId w:val="25"/>
        </w:numPr>
        <w:tabs>
          <w:tab w:val="left" w:pos="851"/>
        </w:tabs>
        <w:spacing w:after="200" w:line="240" w:lineRule="auto"/>
        <w:contextualSpacing/>
        <w:jc w:val="both"/>
        <w:rPr>
          <w:rFonts w:ascii="Arial" w:eastAsia="Calibri" w:hAnsi="Arial" w:cs="Arial"/>
          <w:sz w:val="22"/>
          <w:shd w:val="clear" w:color="auto" w:fill="FFFFFF"/>
        </w:rPr>
      </w:pPr>
      <w:r w:rsidRPr="00D4071D">
        <w:rPr>
          <w:rFonts w:ascii="Arial" w:eastAsia="Calibri" w:hAnsi="Arial" w:cs="Arial"/>
          <w:sz w:val="22"/>
        </w:rPr>
        <w:t>Prihodi od pomoći županijskog proračuna pla</w:t>
      </w:r>
      <w:r w:rsidR="00D10242">
        <w:rPr>
          <w:rFonts w:ascii="Arial" w:eastAsia="Calibri" w:hAnsi="Arial" w:cs="Arial"/>
          <w:sz w:val="22"/>
        </w:rPr>
        <w:t>nirani su u visini od 4.000,00 EUR</w:t>
      </w:r>
      <w:r w:rsidRPr="00D4071D">
        <w:rPr>
          <w:rFonts w:ascii="Arial" w:eastAsia="Calibri" w:hAnsi="Arial" w:cs="Arial"/>
          <w:sz w:val="22"/>
        </w:rPr>
        <w:t xml:space="preserve"> za </w:t>
      </w:r>
      <w:proofErr w:type="spellStart"/>
      <w:r w:rsidRPr="00D4071D">
        <w:rPr>
          <w:rFonts w:ascii="Arial" w:eastAsia="Calibri" w:hAnsi="Arial" w:cs="Arial"/>
          <w:sz w:val="22"/>
        </w:rPr>
        <w:t>finaciranje</w:t>
      </w:r>
      <w:proofErr w:type="spellEnd"/>
      <w:r w:rsidRPr="00D4071D">
        <w:rPr>
          <w:rFonts w:ascii="Arial" w:eastAsia="Calibri" w:hAnsi="Arial" w:cs="Arial"/>
          <w:sz w:val="22"/>
        </w:rPr>
        <w:t xml:space="preserve"> rashoda odlaska učenika i mentora na žup</w:t>
      </w:r>
      <w:r w:rsidR="00D10242">
        <w:rPr>
          <w:rFonts w:ascii="Arial" w:eastAsia="Calibri" w:hAnsi="Arial" w:cs="Arial"/>
          <w:sz w:val="22"/>
        </w:rPr>
        <w:t xml:space="preserve">anijska natjecanja te 1.300,00 EUR za projekt </w:t>
      </w:r>
      <w:r w:rsidRPr="00D4071D">
        <w:rPr>
          <w:rFonts w:ascii="Arial" w:eastAsia="Calibri" w:hAnsi="Arial" w:cs="Arial"/>
          <w:sz w:val="22"/>
        </w:rPr>
        <w:t>''zavičajna nastava''.</w:t>
      </w:r>
      <w:r w:rsidRPr="00D4071D">
        <w:rPr>
          <w:rFonts w:ascii="Arial" w:eastAsia="Calibri" w:hAnsi="Arial" w:cs="Arial"/>
          <w:sz w:val="22"/>
        </w:rPr>
        <w:tab/>
      </w:r>
    </w:p>
    <w:p w14:paraId="2933A095" w14:textId="77777777" w:rsidR="00D4071D" w:rsidRPr="00D4071D" w:rsidRDefault="00D4071D" w:rsidP="00D4071D">
      <w:pPr>
        <w:tabs>
          <w:tab w:val="left" w:pos="851"/>
        </w:tabs>
        <w:spacing w:after="200" w:line="240" w:lineRule="auto"/>
        <w:ind w:left="360"/>
        <w:contextualSpacing/>
        <w:jc w:val="both"/>
        <w:rPr>
          <w:rFonts w:ascii="Arial" w:eastAsia="Calibri" w:hAnsi="Arial" w:cs="Arial"/>
          <w:sz w:val="22"/>
          <w:shd w:val="clear" w:color="auto" w:fill="FFFFFF"/>
        </w:rPr>
      </w:pPr>
    </w:p>
    <w:p w14:paraId="3CA43A7D" w14:textId="77777777" w:rsidR="00D4071D" w:rsidRPr="00D4071D" w:rsidRDefault="00D4071D" w:rsidP="00D4071D">
      <w:pPr>
        <w:tabs>
          <w:tab w:val="left" w:pos="851"/>
        </w:tabs>
        <w:spacing w:after="200" w:line="240" w:lineRule="auto"/>
        <w:ind w:left="720"/>
        <w:contextualSpacing/>
        <w:jc w:val="both"/>
        <w:rPr>
          <w:rFonts w:ascii="Arial" w:eastAsia="Calibri" w:hAnsi="Arial" w:cs="Arial"/>
          <w:color w:val="FF0000"/>
          <w:sz w:val="22"/>
          <w:shd w:val="clear" w:color="auto" w:fill="FFFFFF"/>
        </w:rPr>
      </w:pPr>
    </w:p>
    <w:p w14:paraId="03649665" w14:textId="77777777" w:rsidR="00D4071D" w:rsidRPr="00D4071D" w:rsidRDefault="00D4071D" w:rsidP="00D4071D">
      <w:pPr>
        <w:autoSpaceDE w:val="0"/>
        <w:autoSpaceDN w:val="0"/>
        <w:adjustRightInd w:val="0"/>
        <w:spacing w:after="0"/>
        <w:jc w:val="both"/>
        <w:rPr>
          <w:rFonts w:ascii="Arial" w:eastAsia="Times New Roman" w:hAnsi="Arial" w:cs="Arial"/>
          <w:b/>
          <w:sz w:val="22"/>
          <w:lang w:eastAsia="hr-HR"/>
        </w:rPr>
      </w:pPr>
      <w:r w:rsidRPr="00D4071D">
        <w:rPr>
          <w:rFonts w:ascii="Arial" w:eastAsia="Times New Roman" w:hAnsi="Arial" w:cs="Arial"/>
          <w:b/>
          <w:sz w:val="22"/>
          <w:lang w:eastAsia="hr-HR"/>
        </w:rPr>
        <w:t>Izvor 6.9.000001 Prihodi od donacija</w:t>
      </w:r>
    </w:p>
    <w:p w14:paraId="44EA5105" w14:textId="58D3AE7D" w:rsidR="00D4071D" w:rsidRPr="00D4071D" w:rsidRDefault="00D4071D" w:rsidP="00D4071D">
      <w:pPr>
        <w:spacing w:after="0" w:line="240" w:lineRule="auto"/>
        <w:jc w:val="both"/>
        <w:rPr>
          <w:rFonts w:ascii="Arial" w:eastAsia="Calibri" w:hAnsi="Arial" w:cs="Arial"/>
          <w:sz w:val="22"/>
          <w:lang w:eastAsia="hr-HR"/>
        </w:rPr>
      </w:pPr>
      <w:r w:rsidRPr="00D4071D">
        <w:rPr>
          <w:rFonts w:ascii="Arial" w:eastAsia="Calibri" w:hAnsi="Arial" w:cs="Arial"/>
          <w:sz w:val="22"/>
          <w:lang w:eastAsia="hr-HR"/>
        </w:rPr>
        <w:t xml:space="preserve">U prijedlogu financijskog plana za 2026. godinu predviđene su kapitalne donacije u </w:t>
      </w:r>
      <w:r w:rsidR="00D10242">
        <w:rPr>
          <w:rFonts w:ascii="Arial" w:eastAsia="Calibri" w:hAnsi="Arial" w:cs="Arial"/>
          <w:sz w:val="22"/>
          <w:lang w:eastAsia="hr-HR"/>
        </w:rPr>
        <w:t>ukupnom iznosu od 35.000,00 EUR</w:t>
      </w:r>
      <w:r w:rsidRPr="00D4071D">
        <w:rPr>
          <w:rFonts w:ascii="Arial" w:eastAsia="Calibri" w:hAnsi="Arial" w:cs="Arial"/>
          <w:sz w:val="22"/>
          <w:lang w:eastAsia="hr-HR"/>
        </w:rPr>
        <w:t>. Na</w:t>
      </w:r>
      <w:r w:rsidR="00D10242">
        <w:rPr>
          <w:rFonts w:ascii="Arial" w:eastAsia="Calibri" w:hAnsi="Arial" w:cs="Arial"/>
          <w:sz w:val="22"/>
          <w:lang w:eastAsia="hr-HR"/>
        </w:rPr>
        <w:t>jveći dio planiranih sredstava, 30.000,00 EUR</w:t>
      </w:r>
      <w:r w:rsidRPr="00D4071D">
        <w:rPr>
          <w:rFonts w:ascii="Arial" w:eastAsia="Calibri" w:hAnsi="Arial" w:cs="Arial"/>
          <w:sz w:val="22"/>
          <w:lang w:eastAsia="hr-HR"/>
        </w:rPr>
        <w:t xml:space="preserve"> odnosi se na donaciju </w:t>
      </w:r>
      <w:r w:rsidR="00D10242">
        <w:rPr>
          <w:rFonts w:ascii="Arial" w:eastAsia="Calibri" w:hAnsi="Arial" w:cs="Arial"/>
          <w:sz w:val="22"/>
          <w:lang w:eastAsia="hr-HR"/>
        </w:rPr>
        <w:t xml:space="preserve">društva </w:t>
      </w:r>
      <w:proofErr w:type="spellStart"/>
      <w:r w:rsidR="00D10242">
        <w:rPr>
          <w:rFonts w:ascii="Arial" w:eastAsia="Calibri" w:hAnsi="Arial" w:cs="Arial"/>
          <w:sz w:val="22"/>
          <w:lang w:eastAsia="hr-HR"/>
        </w:rPr>
        <w:t>Carel</w:t>
      </w:r>
      <w:proofErr w:type="spellEnd"/>
      <w:r w:rsidR="00D10242">
        <w:rPr>
          <w:rFonts w:ascii="Arial" w:eastAsia="Calibri" w:hAnsi="Arial" w:cs="Arial"/>
          <w:sz w:val="22"/>
          <w:lang w:eastAsia="hr-HR"/>
        </w:rPr>
        <w:t xml:space="preserve"> Adriatic d.o.o. </w:t>
      </w:r>
      <w:r w:rsidRPr="00D4071D">
        <w:rPr>
          <w:rFonts w:ascii="Arial" w:eastAsia="Calibri" w:hAnsi="Arial" w:cs="Arial"/>
          <w:sz w:val="22"/>
          <w:lang w:eastAsia="hr-HR"/>
        </w:rPr>
        <w:t>koja je namijenjena realizaciji drugog dijela sanacije školske dvorane. Preost</w:t>
      </w:r>
      <w:r w:rsidR="00D10242">
        <w:rPr>
          <w:rFonts w:ascii="Arial" w:eastAsia="Calibri" w:hAnsi="Arial" w:cs="Arial"/>
          <w:sz w:val="22"/>
          <w:lang w:eastAsia="hr-HR"/>
        </w:rPr>
        <w:t>alih 5.000,00 EUR</w:t>
      </w:r>
      <w:r w:rsidRPr="00D4071D">
        <w:rPr>
          <w:rFonts w:ascii="Arial" w:eastAsia="Calibri" w:hAnsi="Arial" w:cs="Arial"/>
          <w:sz w:val="22"/>
          <w:lang w:eastAsia="hr-HR"/>
        </w:rPr>
        <w:t xml:space="preserve"> planirano je kroz manje kap</w:t>
      </w:r>
      <w:r w:rsidR="00D10242">
        <w:rPr>
          <w:rFonts w:ascii="Arial" w:eastAsia="Calibri" w:hAnsi="Arial" w:cs="Arial"/>
          <w:sz w:val="22"/>
          <w:lang w:eastAsia="hr-HR"/>
        </w:rPr>
        <w:t>italne donacije drugih donatora</w:t>
      </w:r>
      <w:r w:rsidRPr="00D4071D">
        <w:rPr>
          <w:rFonts w:ascii="Arial" w:eastAsia="Calibri" w:hAnsi="Arial" w:cs="Arial"/>
          <w:sz w:val="22"/>
          <w:lang w:eastAsia="hr-HR"/>
        </w:rPr>
        <w:t xml:space="preserve">. </w:t>
      </w:r>
    </w:p>
    <w:p w14:paraId="6C330CB9" w14:textId="77777777" w:rsidR="00D4071D" w:rsidRPr="00D4071D" w:rsidRDefault="00D4071D" w:rsidP="00D4071D">
      <w:pPr>
        <w:spacing w:after="0" w:line="240" w:lineRule="auto"/>
        <w:jc w:val="both"/>
        <w:rPr>
          <w:rFonts w:ascii="Arial" w:eastAsia="Calibri" w:hAnsi="Arial" w:cs="Arial"/>
          <w:sz w:val="22"/>
          <w:lang w:eastAsia="hr-HR"/>
        </w:rPr>
      </w:pPr>
    </w:p>
    <w:p w14:paraId="7D7C0239" w14:textId="77777777" w:rsidR="00D4071D" w:rsidRPr="00D4071D" w:rsidRDefault="00D4071D" w:rsidP="00D4071D">
      <w:pPr>
        <w:spacing w:after="0" w:line="240" w:lineRule="auto"/>
        <w:jc w:val="both"/>
        <w:rPr>
          <w:rFonts w:ascii="Arial" w:eastAsia="Calibri" w:hAnsi="Arial" w:cs="Arial"/>
          <w:b/>
          <w:sz w:val="22"/>
          <w:lang w:eastAsia="hr-HR"/>
        </w:rPr>
      </w:pPr>
      <w:r w:rsidRPr="00D10242">
        <w:rPr>
          <w:rFonts w:ascii="Arial" w:eastAsia="Calibri" w:hAnsi="Arial" w:cs="Arial"/>
          <w:b/>
          <w:sz w:val="22"/>
          <w:lang w:eastAsia="hr-HR"/>
        </w:rPr>
        <w:t xml:space="preserve">Izvor </w:t>
      </w:r>
      <w:r w:rsidRPr="00D4071D">
        <w:rPr>
          <w:rFonts w:ascii="Arial" w:eastAsia="Calibri" w:hAnsi="Arial" w:cs="Arial"/>
          <w:b/>
          <w:sz w:val="22"/>
          <w:lang w:eastAsia="hr-HR"/>
        </w:rPr>
        <w:t>7.9000001 Prihodi od naknada štete</w:t>
      </w:r>
    </w:p>
    <w:p w14:paraId="37FFDD40" w14:textId="3612ED4A" w:rsidR="00D4071D" w:rsidRDefault="00D10242" w:rsidP="00D4071D">
      <w:pPr>
        <w:jc w:val="both"/>
        <w:rPr>
          <w:rFonts w:ascii="Arial" w:eastAsia="Calibri" w:hAnsi="Arial" w:cs="Arial"/>
          <w:sz w:val="22"/>
          <w:lang w:eastAsia="hr-HR"/>
        </w:rPr>
      </w:pPr>
      <w:r>
        <w:rPr>
          <w:rFonts w:ascii="Arial" w:eastAsia="Calibri" w:hAnsi="Arial" w:cs="Arial"/>
          <w:sz w:val="22"/>
          <w:lang w:eastAsia="hr-HR"/>
        </w:rPr>
        <w:t xml:space="preserve">Prihodi od naknada šteta </w:t>
      </w:r>
      <w:r>
        <w:rPr>
          <w:rFonts w:ascii="Arial" w:eastAsia="Times New Roman" w:hAnsi="Arial" w:cs="Arial"/>
          <w:sz w:val="22"/>
          <w:lang w:eastAsia="hr-HR"/>
        </w:rPr>
        <w:t xml:space="preserve">za </w:t>
      </w:r>
      <w:r w:rsidR="00D4071D" w:rsidRPr="00D4071D">
        <w:rPr>
          <w:rFonts w:ascii="Arial" w:eastAsia="Times New Roman" w:hAnsi="Arial" w:cs="Arial"/>
          <w:sz w:val="22"/>
          <w:lang w:eastAsia="hr-HR"/>
        </w:rPr>
        <w:t xml:space="preserve">2025. godinu </w:t>
      </w:r>
      <w:r w:rsidR="00D4071D" w:rsidRPr="00D4071D">
        <w:rPr>
          <w:rFonts w:ascii="Arial" w:eastAsia="Calibri" w:hAnsi="Arial" w:cs="Arial"/>
          <w:sz w:val="22"/>
          <w:lang w:eastAsia="hr-HR"/>
        </w:rPr>
        <w:t xml:space="preserve">planirali smo u iznosu od 4.000,00 </w:t>
      </w:r>
      <w:r>
        <w:rPr>
          <w:rFonts w:ascii="Arial" w:eastAsia="Calibri" w:hAnsi="Arial" w:cs="Arial"/>
          <w:sz w:val="22"/>
        </w:rPr>
        <w:t>EUR</w:t>
      </w:r>
      <w:r w:rsidR="00D4071D" w:rsidRPr="00D4071D">
        <w:rPr>
          <w:rFonts w:ascii="Arial" w:eastAsia="Calibri" w:hAnsi="Arial" w:cs="Arial"/>
          <w:sz w:val="22"/>
        </w:rPr>
        <w:t xml:space="preserve"> </w:t>
      </w:r>
      <w:r w:rsidR="00D4071D" w:rsidRPr="00D4071D">
        <w:rPr>
          <w:rFonts w:ascii="Arial" w:eastAsia="Calibri" w:hAnsi="Arial" w:cs="Arial"/>
          <w:sz w:val="22"/>
          <w:lang w:eastAsia="hr-HR"/>
        </w:rPr>
        <w:t>koji bi se utrošili na hitne intervencije odnosno na usluge tekućeg i investicijskog održavanja. Iznos se nije mijenjao u odnosu na Plan za 2025. godinu.</w:t>
      </w:r>
    </w:p>
    <w:p w14:paraId="41A60C00" w14:textId="77777777" w:rsidR="00A25D59" w:rsidRDefault="00A25D59" w:rsidP="00D4071D">
      <w:pPr>
        <w:jc w:val="both"/>
        <w:rPr>
          <w:rFonts w:ascii="Arial" w:eastAsia="Calibri" w:hAnsi="Arial" w:cs="Arial"/>
          <w:sz w:val="22"/>
          <w:lang w:eastAsia="hr-HR"/>
        </w:rPr>
      </w:pPr>
    </w:p>
    <w:p w14:paraId="6BF05A4B" w14:textId="77777777" w:rsidR="00A25D59" w:rsidRDefault="00A25D59" w:rsidP="00D4071D">
      <w:pPr>
        <w:jc w:val="both"/>
        <w:rPr>
          <w:rFonts w:ascii="Arial" w:eastAsia="Calibri" w:hAnsi="Arial" w:cs="Arial"/>
          <w:sz w:val="22"/>
          <w:lang w:eastAsia="hr-HR"/>
        </w:rPr>
      </w:pPr>
    </w:p>
    <w:p w14:paraId="6370A88A" w14:textId="77777777" w:rsidR="00A25D59" w:rsidRDefault="00A25D59" w:rsidP="00D4071D">
      <w:pPr>
        <w:jc w:val="both"/>
        <w:rPr>
          <w:rFonts w:ascii="Arial" w:eastAsia="Calibri" w:hAnsi="Arial" w:cs="Arial"/>
          <w:sz w:val="22"/>
          <w:lang w:eastAsia="hr-HR"/>
        </w:rPr>
      </w:pPr>
    </w:p>
    <w:p w14:paraId="0CAE9E0A" w14:textId="77777777" w:rsidR="00A25D59" w:rsidRPr="00A25D59" w:rsidRDefault="00A25D59" w:rsidP="00D4071D">
      <w:pPr>
        <w:jc w:val="both"/>
        <w:rPr>
          <w:rFonts w:ascii="Arial" w:eastAsia="Calibri" w:hAnsi="Arial" w:cs="Arial"/>
          <w:sz w:val="22"/>
          <w:lang w:eastAsia="hr-HR"/>
        </w:rPr>
      </w:pPr>
    </w:p>
    <w:p w14:paraId="099A640E" w14:textId="7116A39D" w:rsidR="00D4071D" w:rsidRPr="00D4071D" w:rsidRDefault="00D4071D" w:rsidP="00D4071D">
      <w:pPr>
        <w:jc w:val="both"/>
        <w:rPr>
          <w:rFonts w:ascii="Arial" w:eastAsia="Calibri" w:hAnsi="Arial" w:cs="Arial"/>
          <w:b/>
          <w:sz w:val="22"/>
        </w:rPr>
      </w:pPr>
      <w:r w:rsidRPr="00D4071D">
        <w:rPr>
          <w:rFonts w:ascii="Arial" w:eastAsia="Calibri" w:hAnsi="Arial" w:cs="Arial"/>
          <w:b/>
          <w:sz w:val="22"/>
        </w:rPr>
        <w:lastRenderedPageBreak/>
        <w:t>OBRAZLO</w:t>
      </w:r>
      <w:r w:rsidR="00D10242">
        <w:rPr>
          <w:rFonts w:ascii="Arial" w:eastAsia="Calibri" w:hAnsi="Arial" w:cs="Arial"/>
          <w:b/>
          <w:sz w:val="22"/>
        </w:rPr>
        <w:t>ŽENJE POSEBNOG DIJELA PRORAČUNA</w:t>
      </w:r>
    </w:p>
    <w:p w14:paraId="02FD22D0" w14:textId="77777777" w:rsidR="00D4071D" w:rsidRPr="00D4071D" w:rsidRDefault="00D4071D" w:rsidP="00D4071D">
      <w:pPr>
        <w:jc w:val="both"/>
        <w:rPr>
          <w:rFonts w:ascii="Arial" w:eastAsia="Calibri" w:hAnsi="Arial" w:cs="Arial"/>
          <w:b/>
          <w:sz w:val="22"/>
        </w:rPr>
      </w:pPr>
      <w:r w:rsidRPr="00D4071D">
        <w:rPr>
          <w:rFonts w:ascii="Arial" w:eastAsia="Calibri" w:hAnsi="Arial" w:cs="Arial"/>
          <w:b/>
          <w:sz w:val="22"/>
        </w:rPr>
        <w:t xml:space="preserve">SAŽETAK DJELOKRUGA RADA PRORAČUNSKOG KORISNIKA </w:t>
      </w:r>
    </w:p>
    <w:p w14:paraId="0F611BD2" w14:textId="77777777" w:rsidR="00D10242" w:rsidRDefault="00D10242" w:rsidP="00D4071D">
      <w:pPr>
        <w:spacing w:after="0"/>
        <w:jc w:val="both"/>
        <w:rPr>
          <w:rFonts w:ascii="Arial" w:eastAsia="Arial" w:hAnsi="Arial" w:cs="Arial"/>
          <w:b/>
          <w:sz w:val="22"/>
        </w:rPr>
      </w:pPr>
    </w:p>
    <w:p w14:paraId="174DD6A9" w14:textId="37ECFD57" w:rsidR="00D4071D" w:rsidRPr="001E7190" w:rsidRDefault="00D4071D" w:rsidP="00D4071D">
      <w:pPr>
        <w:spacing w:after="0"/>
        <w:jc w:val="both"/>
        <w:rPr>
          <w:rFonts w:ascii="Arial" w:eastAsia="Times New Roman" w:hAnsi="Arial" w:cs="Arial"/>
          <w:sz w:val="22"/>
          <w:u w:val="single"/>
          <w:lang w:val="en-GB"/>
        </w:rPr>
      </w:pPr>
      <w:r w:rsidRPr="001E7190">
        <w:rPr>
          <w:rFonts w:ascii="Arial" w:eastAsia="Arial" w:hAnsi="Arial" w:cs="Arial"/>
          <w:sz w:val="22"/>
          <w:u w:val="single"/>
        </w:rPr>
        <w:t>Zakonska osnova:</w:t>
      </w:r>
    </w:p>
    <w:p w14:paraId="0D6189A1" w14:textId="5D6E34FC" w:rsidR="00D4071D" w:rsidRPr="00D4071D" w:rsidRDefault="00D4071D" w:rsidP="00D4071D">
      <w:pPr>
        <w:spacing w:after="0"/>
        <w:jc w:val="both"/>
        <w:rPr>
          <w:rFonts w:ascii="Arial" w:eastAsia="Calibri" w:hAnsi="Arial" w:cs="Arial"/>
          <w:sz w:val="22"/>
        </w:rPr>
      </w:pPr>
      <w:r w:rsidRPr="00D4071D">
        <w:rPr>
          <w:rFonts w:ascii="Arial" w:eastAsia="Calibri" w:hAnsi="Arial" w:cs="Arial"/>
          <w:sz w:val="22"/>
        </w:rPr>
        <w:t xml:space="preserve">Zakon  o odgoju i obrazovanju  u osnovnoj i srednjoj školi („Narodne novine“, br. 87/08, 86/09,  92/10, 105/10, 90/11, 5/12, 16/12, 86/12, 94/13, 136/14,   152/14, 7/17.68/18,98/19,64/20.), </w:t>
      </w:r>
      <w:r w:rsidRPr="00D4071D">
        <w:rPr>
          <w:rFonts w:ascii="Arial" w:eastAsia="Calibri" w:hAnsi="Arial" w:cs="Arial"/>
          <w:sz w:val="22"/>
          <w:lang w:eastAsia="hr-HR"/>
        </w:rPr>
        <w:t xml:space="preserve">Zakon o ustanovama, („Narodne novine“, br. 76/93, 29/97, 47/99, 35/08,127/19), </w:t>
      </w:r>
      <w:r w:rsidRPr="00D4071D">
        <w:rPr>
          <w:rFonts w:ascii="Arial" w:eastAsia="Calibri" w:hAnsi="Arial" w:cs="Arial"/>
          <w:sz w:val="22"/>
        </w:rPr>
        <w:t xml:space="preserve"> </w:t>
      </w:r>
      <w:r w:rsidRPr="00D4071D">
        <w:rPr>
          <w:rFonts w:ascii="Arial" w:eastAsia="Calibri" w:hAnsi="Arial" w:cs="Arial"/>
          <w:sz w:val="22"/>
          <w:lang w:eastAsia="hr-HR"/>
        </w:rPr>
        <w:t xml:space="preserve">Zakon o proračunu („Narodne novine“, br. 87/08, 136/12, 15/15, 144/21), Pravilnik o proračunskim </w:t>
      </w:r>
      <w:r w:rsidRPr="00D4071D">
        <w:rPr>
          <w:rFonts w:ascii="Arial" w:eastAsia="Calibri" w:hAnsi="Arial" w:cs="Arial"/>
          <w:sz w:val="22"/>
        </w:rPr>
        <w:t>klasifikacijama („Narodne novine“, br. 26/10, 120/13,01/20. 4/24 i 122/25) i Pravilnik o proračunskom  računovodstvu i računskom planu („Narodne novine“, br. 124/14, 115/15, 87/16 3/18 i 126/19, 108/2020, 158/23, 154/24), Pravilnik o utvrđivanju proračunskih i izvanproračunskih korisnika državnog proračuna i proračunskih i izvanproračunskih korisnika proračuna jedinica lokalne i  područne (regionalni) samouprave te o načinu vođenja  registra (</w:t>
      </w:r>
      <w:r w:rsidR="001E0CCD" w:rsidRPr="001E0CCD">
        <w:rPr>
          <w:rFonts w:ascii="Arial" w:eastAsia="Calibri" w:hAnsi="Arial" w:cs="Arial"/>
          <w:sz w:val="22"/>
        </w:rPr>
        <w:t xml:space="preserve">"Narodne novine" </w:t>
      </w:r>
      <w:r w:rsidR="001E0CCD">
        <w:rPr>
          <w:rFonts w:ascii="Arial" w:eastAsia="Calibri" w:hAnsi="Arial" w:cs="Arial"/>
          <w:sz w:val="22"/>
        </w:rPr>
        <w:t xml:space="preserve">broj </w:t>
      </w:r>
      <w:r w:rsidRPr="00D4071D">
        <w:rPr>
          <w:rFonts w:ascii="Arial" w:eastAsia="Calibri" w:hAnsi="Arial" w:cs="Arial"/>
          <w:sz w:val="22"/>
        </w:rPr>
        <w:t>128/09,142/14,23/19, 150/24), Zakon o fiskalnoj odgovornosti (</w:t>
      </w:r>
      <w:r w:rsidR="001E0CCD" w:rsidRPr="001E0CCD">
        <w:rPr>
          <w:rFonts w:ascii="Arial" w:eastAsia="Calibri" w:hAnsi="Arial" w:cs="Arial"/>
          <w:sz w:val="22"/>
        </w:rPr>
        <w:t xml:space="preserve">"Narodne novine" </w:t>
      </w:r>
      <w:r w:rsidR="001E0CCD">
        <w:rPr>
          <w:rFonts w:ascii="Arial" w:eastAsia="Calibri" w:hAnsi="Arial" w:cs="Arial"/>
          <w:sz w:val="22"/>
        </w:rPr>
        <w:t xml:space="preserve">broj </w:t>
      </w:r>
      <w:r w:rsidRPr="00D4071D">
        <w:rPr>
          <w:rFonts w:ascii="Arial" w:eastAsia="Calibri" w:hAnsi="Arial" w:cs="Arial"/>
          <w:sz w:val="22"/>
        </w:rPr>
        <w:t>139/10,19/14,111/18), Uredba o sastavljanju i predaji Izj</w:t>
      </w:r>
      <w:r w:rsidR="001E0CCD">
        <w:rPr>
          <w:rFonts w:ascii="Arial" w:eastAsia="Calibri" w:hAnsi="Arial" w:cs="Arial"/>
          <w:sz w:val="22"/>
        </w:rPr>
        <w:t xml:space="preserve">ave o fiskalnoj odgovornosti i izvještaja o primjeni fiskalnih pravila </w:t>
      </w:r>
      <w:r w:rsidRPr="00D4071D">
        <w:rPr>
          <w:rFonts w:ascii="Arial" w:eastAsia="Calibri" w:hAnsi="Arial" w:cs="Arial"/>
          <w:sz w:val="22"/>
        </w:rPr>
        <w:t>(</w:t>
      </w:r>
      <w:r w:rsidR="001E0CCD">
        <w:rPr>
          <w:rFonts w:ascii="Arial" w:eastAsia="Calibri" w:hAnsi="Arial" w:cs="Arial"/>
          <w:sz w:val="22"/>
        </w:rPr>
        <w:t xml:space="preserve">"Narodne </w:t>
      </w:r>
      <w:r w:rsidR="001E0CCD" w:rsidRPr="001E0CCD">
        <w:rPr>
          <w:rFonts w:ascii="Arial" w:eastAsia="Calibri" w:hAnsi="Arial" w:cs="Arial"/>
          <w:sz w:val="22"/>
        </w:rPr>
        <w:t>novine"</w:t>
      </w:r>
      <w:r w:rsidRPr="001E0CCD">
        <w:rPr>
          <w:rFonts w:ascii="Arial" w:eastAsia="Calibri" w:hAnsi="Arial" w:cs="Arial"/>
          <w:sz w:val="22"/>
        </w:rPr>
        <w:t>,</w:t>
      </w:r>
      <w:r w:rsidR="001E0CCD">
        <w:rPr>
          <w:rFonts w:ascii="Arial" w:eastAsia="Calibri" w:hAnsi="Arial" w:cs="Arial"/>
          <w:sz w:val="22"/>
        </w:rPr>
        <w:t xml:space="preserve"> </w:t>
      </w:r>
      <w:r w:rsidRPr="00D4071D">
        <w:rPr>
          <w:rFonts w:ascii="Arial" w:eastAsia="Calibri" w:hAnsi="Arial" w:cs="Arial"/>
          <w:sz w:val="22"/>
        </w:rPr>
        <w:t>78/11,</w:t>
      </w:r>
      <w:r w:rsidR="001E0CCD">
        <w:rPr>
          <w:rFonts w:ascii="Arial" w:eastAsia="Calibri" w:hAnsi="Arial" w:cs="Arial"/>
          <w:sz w:val="22"/>
        </w:rPr>
        <w:t xml:space="preserve"> </w:t>
      </w:r>
      <w:r w:rsidRPr="00D4071D">
        <w:rPr>
          <w:rFonts w:ascii="Arial" w:eastAsia="Calibri" w:hAnsi="Arial" w:cs="Arial"/>
          <w:sz w:val="22"/>
        </w:rPr>
        <w:t>106/12,</w:t>
      </w:r>
      <w:r w:rsidR="001E0CCD">
        <w:rPr>
          <w:rFonts w:ascii="Arial" w:eastAsia="Calibri" w:hAnsi="Arial" w:cs="Arial"/>
          <w:sz w:val="22"/>
        </w:rPr>
        <w:t xml:space="preserve"> </w:t>
      </w:r>
      <w:r w:rsidRPr="00D4071D">
        <w:rPr>
          <w:rFonts w:ascii="Arial" w:eastAsia="Calibri" w:hAnsi="Arial" w:cs="Arial"/>
          <w:sz w:val="22"/>
        </w:rPr>
        <w:t>130/13,</w:t>
      </w:r>
      <w:r w:rsidR="001E0CCD">
        <w:rPr>
          <w:rFonts w:ascii="Arial" w:eastAsia="Calibri" w:hAnsi="Arial" w:cs="Arial"/>
          <w:sz w:val="22"/>
        </w:rPr>
        <w:t xml:space="preserve"> </w:t>
      </w:r>
      <w:r w:rsidRPr="00D4071D">
        <w:rPr>
          <w:rFonts w:ascii="Arial" w:eastAsia="Calibri" w:hAnsi="Arial" w:cs="Arial"/>
          <w:sz w:val="22"/>
        </w:rPr>
        <w:t>19/15,</w:t>
      </w:r>
      <w:r w:rsidR="001E0CCD">
        <w:rPr>
          <w:rFonts w:ascii="Arial" w:eastAsia="Calibri" w:hAnsi="Arial" w:cs="Arial"/>
          <w:sz w:val="22"/>
        </w:rPr>
        <w:t xml:space="preserve"> </w:t>
      </w:r>
      <w:r w:rsidRPr="00D4071D">
        <w:rPr>
          <w:rFonts w:ascii="Arial" w:eastAsia="Calibri" w:hAnsi="Arial" w:cs="Arial"/>
          <w:sz w:val="22"/>
        </w:rPr>
        <w:t>119/15,</w:t>
      </w:r>
      <w:r w:rsidR="001E0CCD">
        <w:rPr>
          <w:rFonts w:ascii="Arial" w:eastAsia="Calibri" w:hAnsi="Arial" w:cs="Arial"/>
          <w:sz w:val="22"/>
        </w:rPr>
        <w:t xml:space="preserve"> </w:t>
      </w:r>
      <w:r w:rsidRPr="00D4071D">
        <w:rPr>
          <w:rFonts w:ascii="Arial" w:eastAsia="Calibri" w:hAnsi="Arial" w:cs="Arial"/>
          <w:sz w:val="22"/>
        </w:rPr>
        <w:t>95/19),</w:t>
      </w:r>
      <w:r w:rsidR="001E0CCD">
        <w:rPr>
          <w:rFonts w:ascii="Arial" w:eastAsia="Calibri" w:hAnsi="Arial" w:cs="Arial"/>
          <w:sz w:val="22"/>
          <w:lang w:eastAsia="hr-HR"/>
        </w:rPr>
        <w:t xml:space="preserve"> </w:t>
      </w:r>
      <w:r w:rsidRPr="00D4071D">
        <w:rPr>
          <w:rFonts w:ascii="Arial" w:eastAsia="Calibri" w:hAnsi="Arial" w:cs="Arial"/>
          <w:sz w:val="22"/>
          <w:lang w:eastAsia="hr-HR"/>
        </w:rPr>
        <w:t>Godišnji izvedbeni odgojno-obrazovni plan i program rada za školsku godinu 2025/2026.(GPP) donesen je  03.10.2025.godine.</w:t>
      </w:r>
    </w:p>
    <w:p w14:paraId="71E9ADF1" w14:textId="77777777" w:rsidR="00D4071D" w:rsidRPr="00D4071D" w:rsidRDefault="00D4071D" w:rsidP="00D4071D">
      <w:pPr>
        <w:spacing w:after="0"/>
        <w:jc w:val="both"/>
        <w:rPr>
          <w:rFonts w:ascii="Arial" w:eastAsia="Calibri" w:hAnsi="Arial" w:cs="Arial"/>
          <w:sz w:val="22"/>
        </w:rPr>
      </w:pPr>
      <w:r w:rsidRPr="00D4071D">
        <w:rPr>
          <w:rFonts w:ascii="Arial" w:eastAsia="Calibri" w:hAnsi="Arial" w:cs="Arial"/>
          <w:sz w:val="22"/>
          <w:lang w:eastAsia="hr-HR"/>
        </w:rPr>
        <w:t>Školski  kurikulum OŠ «Ivo Lola Ribar» Labin, nastavne i izvannastavne aktivnosti za šk.god.2025/2026.</w:t>
      </w:r>
    </w:p>
    <w:p w14:paraId="2CC2E931" w14:textId="77777777" w:rsidR="00D4071D" w:rsidRPr="00D4071D" w:rsidRDefault="00D4071D" w:rsidP="00D4071D">
      <w:pPr>
        <w:spacing w:after="0"/>
        <w:jc w:val="both"/>
        <w:rPr>
          <w:rFonts w:ascii="Arial" w:eastAsia="Calibri" w:hAnsi="Arial" w:cs="Arial"/>
          <w:sz w:val="22"/>
        </w:rPr>
      </w:pPr>
      <w:r w:rsidRPr="00D4071D">
        <w:rPr>
          <w:rFonts w:ascii="Arial" w:eastAsia="Calibri" w:hAnsi="Arial" w:cs="Arial"/>
          <w:sz w:val="22"/>
        </w:rPr>
        <w:t>Državni pedagoški standard osnovnoškolskog sustava odgoja i obrazovanja („Narodne novine“, br.63/08 i 90/10) - Nacionalni okvirni kurikulum za predškolski odgoj i obrazovanje te opće obvezno i srednjoškolsko obrazovanje 2011.</w:t>
      </w:r>
    </w:p>
    <w:p w14:paraId="4C78D358" w14:textId="63ABA088" w:rsidR="00D4071D" w:rsidRPr="00D4071D" w:rsidRDefault="00D4071D" w:rsidP="00D4071D">
      <w:pPr>
        <w:spacing w:after="0" w:line="240" w:lineRule="auto"/>
        <w:jc w:val="both"/>
        <w:rPr>
          <w:rFonts w:ascii="Arial" w:eastAsia="Arial" w:hAnsi="Arial" w:cs="Arial"/>
          <w:sz w:val="22"/>
        </w:rPr>
      </w:pPr>
      <w:r w:rsidRPr="00D4071D">
        <w:rPr>
          <w:rFonts w:ascii="Arial" w:eastAsia="Arial" w:hAnsi="Arial" w:cs="Arial"/>
          <w:sz w:val="22"/>
        </w:rPr>
        <w:t>Temeljni kolektivni ugovor za zaposlenike u javnim s</w:t>
      </w:r>
      <w:r w:rsidR="001E0CCD">
        <w:rPr>
          <w:rFonts w:ascii="Arial" w:eastAsia="Arial" w:hAnsi="Arial" w:cs="Arial"/>
          <w:sz w:val="22"/>
        </w:rPr>
        <w:t>lužbama od 01.03.2024. godine (</w:t>
      </w:r>
      <w:r w:rsidR="001E0CCD" w:rsidRPr="001E0CCD">
        <w:rPr>
          <w:rFonts w:ascii="Arial" w:eastAsia="Arial" w:hAnsi="Arial" w:cs="Arial"/>
          <w:sz w:val="22"/>
        </w:rPr>
        <w:t>"Narodne novine"</w:t>
      </w:r>
      <w:r w:rsidR="001E0CCD">
        <w:rPr>
          <w:rFonts w:ascii="Arial" w:eastAsia="Arial" w:hAnsi="Arial" w:cs="Arial"/>
          <w:sz w:val="22"/>
        </w:rPr>
        <w:t xml:space="preserve"> broj </w:t>
      </w:r>
      <w:r w:rsidRPr="00D4071D">
        <w:rPr>
          <w:rFonts w:ascii="Arial" w:eastAsia="Arial" w:hAnsi="Arial" w:cs="Arial"/>
          <w:sz w:val="22"/>
        </w:rPr>
        <w:t>29/2024</w:t>
      </w:r>
      <w:r w:rsidR="001E0CCD">
        <w:rPr>
          <w:rFonts w:ascii="Arial" w:eastAsia="Arial" w:hAnsi="Arial" w:cs="Arial"/>
          <w:sz w:val="22"/>
        </w:rPr>
        <w:t>)</w:t>
      </w:r>
      <w:r w:rsidRPr="00D4071D">
        <w:rPr>
          <w:rFonts w:ascii="Arial" w:eastAsia="Arial" w:hAnsi="Arial" w:cs="Arial"/>
          <w:sz w:val="22"/>
        </w:rPr>
        <w:t>.</w:t>
      </w:r>
    </w:p>
    <w:p w14:paraId="5250A8F1" w14:textId="77777777" w:rsidR="00D4071D" w:rsidRPr="00D4071D" w:rsidRDefault="00D4071D" w:rsidP="00D4071D">
      <w:pPr>
        <w:spacing w:after="0" w:line="240" w:lineRule="auto"/>
        <w:jc w:val="both"/>
        <w:rPr>
          <w:rFonts w:ascii="Arial" w:eastAsia="Arial" w:hAnsi="Arial" w:cs="Arial"/>
          <w:color w:val="FF0000"/>
          <w:sz w:val="22"/>
        </w:rPr>
      </w:pPr>
    </w:p>
    <w:p w14:paraId="7B6DF472" w14:textId="77777777" w:rsidR="00D4071D" w:rsidRPr="00D4071D" w:rsidRDefault="00D4071D" w:rsidP="00D4071D">
      <w:pPr>
        <w:spacing w:after="0" w:line="240" w:lineRule="auto"/>
        <w:jc w:val="both"/>
        <w:rPr>
          <w:rFonts w:ascii="Arial" w:eastAsia="Arial" w:hAnsi="Arial" w:cs="Arial"/>
          <w:color w:val="FF0000"/>
          <w:sz w:val="22"/>
        </w:rPr>
      </w:pPr>
    </w:p>
    <w:p w14:paraId="4447C3E2" w14:textId="77777777" w:rsidR="00D4071D" w:rsidRPr="00D4071D" w:rsidRDefault="00D4071D" w:rsidP="00D4071D">
      <w:pPr>
        <w:spacing w:after="0" w:line="240" w:lineRule="auto"/>
        <w:jc w:val="both"/>
        <w:rPr>
          <w:rFonts w:ascii="Arial" w:eastAsia="Arial" w:hAnsi="Arial" w:cs="Arial"/>
          <w:b/>
          <w:sz w:val="22"/>
        </w:rPr>
      </w:pPr>
      <w:r w:rsidRPr="00D4071D">
        <w:rPr>
          <w:rFonts w:ascii="Arial" w:eastAsia="Arial" w:hAnsi="Arial" w:cs="Arial"/>
          <w:b/>
          <w:sz w:val="22"/>
        </w:rPr>
        <w:t>Programa: OBRAZOVANJE</w:t>
      </w:r>
    </w:p>
    <w:p w14:paraId="1032825B" w14:textId="77777777" w:rsidR="00D4071D" w:rsidRPr="00D4071D" w:rsidRDefault="00D4071D" w:rsidP="00D4071D">
      <w:pPr>
        <w:spacing w:after="0" w:line="240" w:lineRule="auto"/>
        <w:jc w:val="both"/>
        <w:rPr>
          <w:rFonts w:ascii="Arial" w:eastAsia="Arial" w:hAnsi="Arial" w:cs="Arial"/>
          <w:b/>
          <w:sz w:val="22"/>
        </w:rPr>
      </w:pPr>
    </w:p>
    <w:p w14:paraId="7CBF9AF2" w14:textId="54DAA853" w:rsidR="00D4071D" w:rsidRPr="00D4071D" w:rsidRDefault="00D4071D" w:rsidP="00D4071D">
      <w:pPr>
        <w:spacing w:after="0" w:line="240" w:lineRule="auto"/>
        <w:jc w:val="both"/>
        <w:rPr>
          <w:rFonts w:ascii="Arial" w:eastAsia="Arial" w:hAnsi="Arial" w:cs="Arial"/>
          <w:sz w:val="22"/>
        </w:rPr>
      </w:pPr>
      <w:r w:rsidRPr="00D4071D">
        <w:rPr>
          <w:rFonts w:ascii="Arial" w:eastAsia="Arial" w:hAnsi="Arial" w:cs="Arial"/>
          <w:sz w:val="22"/>
        </w:rPr>
        <w:t>Djelatnost školske ustanove je osnovno školovanje djece. Osnovno školovanje ostvaruje se na temelju nastavnog plana i programa, te kurikuluma školske ustanove. Programom se utvrđuje obvezatni i izborni predmeti. Osim tih predmeta djelatnost školske ustanove obuhvaća i posebne oblike odgojno-obrazovnog rada (dodatna i dopunska nastava) te izvannastavne i izvanškolske aktivnosti. U školi se također provode i ostali programi koji omogućavaju  poboljšavaju kvalitetniji boravak učenika kao što je produženi boravak i razne drug</w:t>
      </w:r>
      <w:r w:rsidR="001E0CCD">
        <w:rPr>
          <w:rFonts w:ascii="Arial" w:eastAsia="Arial" w:hAnsi="Arial" w:cs="Arial"/>
          <w:sz w:val="22"/>
        </w:rPr>
        <w:t>e tematske radionice za učenika</w:t>
      </w:r>
      <w:r w:rsidRPr="00D4071D">
        <w:rPr>
          <w:rFonts w:ascii="Arial" w:eastAsia="Arial" w:hAnsi="Arial" w:cs="Arial"/>
          <w:sz w:val="22"/>
        </w:rPr>
        <w:t>.</w:t>
      </w:r>
    </w:p>
    <w:p w14:paraId="5DA83777" w14:textId="3C9A4D76" w:rsidR="00D4071D" w:rsidRPr="00D4071D" w:rsidRDefault="00D4071D" w:rsidP="00D4071D">
      <w:pPr>
        <w:spacing w:after="0" w:line="240" w:lineRule="auto"/>
        <w:jc w:val="both"/>
        <w:rPr>
          <w:rFonts w:ascii="Arial" w:eastAsia="Arial" w:hAnsi="Arial" w:cs="Arial"/>
          <w:sz w:val="22"/>
        </w:rPr>
      </w:pPr>
      <w:r w:rsidRPr="00D4071D">
        <w:rPr>
          <w:rFonts w:ascii="Arial" w:eastAsia="Arial" w:hAnsi="Arial" w:cs="Arial"/>
          <w:sz w:val="22"/>
        </w:rPr>
        <w:t>Nastava s</w:t>
      </w:r>
      <w:r w:rsidR="001E0CCD">
        <w:rPr>
          <w:rFonts w:ascii="Arial" w:eastAsia="Arial" w:hAnsi="Arial" w:cs="Arial"/>
          <w:sz w:val="22"/>
        </w:rPr>
        <w:t xml:space="preserve">e odvija u </w:t>
      </w:r>
      <w:r w:rsidRPr="00D4071D">
        <w:rPr>
          <w:rFonts w:ascii="Arial" w:eastAsia="Arial" w:hAnsi="Arial" w:cs="Arial"/>
          <w:sz w:val="22"/>
        </w:rPr>
        <w:t>petodnevnom radnom tjednu u jednoj smjeni</w:t>
      </w:r>
      <w:r w:rsidR="001E0CCD">
        <w:rPr>
          <w:rFonts w:ascii="Arial" w:eastAsia="Arial" w:hAnsi="Arial" w:cs="Arial"/>
          <w:sz w:val="22"/>
        </w:rPr>
        <w:t xml:space="preserve"> </w:t>
      </w:r>
      <w:r w:rsidRPr="00D4071D">
        <w:rPr>
          <w:rFonts w:ascii="Arial" w:eastAsia="Arial" w:hAnsi="Arial" w:cs="Arial"/>
          <w:sz w:val="22"/>
        </w:rPr>
        <w:t>- jutarnjoj.</w:t>
      </w:r>
    </w:p>
    <w:p w14:paraId="1964AC52" w14:textId="77777777" w:rsidR="00D4071D" w:rsidRPr="00D4071D" w:rsidRDefault="00D4071D" w:rsidP="00D4071D">
      <w:pPr>
        <w:spacing w:after="0"/>
        <w:jc w:val="both"/>
        <w:rPr>
          <w:rFonts w:ascii="Arial" w:eastAsia="Calibri" w:hAnsi="Arial" w:cs="Arial"/>
          <w:color w:val="FF0000"/>
          <w:sz w:val="22"/>
        </w:rPr>
      </w:pPr>
      <w:r w:rsidRPr="00D4071D">
        <w:rPr>
          <w:rFonts w:ascii="Arial" w:eastAsia="Calibri" w:hAnsi="Arial" w:cs="Arial"/>
          <w:sz w:val="22"/>
        </w:rPr>
        <w:t xml:space="preserve">Ove školske godine  u školsku ustanovu   upisano  je 501 učenik u 26 razrednih odjela  u  tri područne škole i matičnu zgradu (matična zgrada 1.-8.razreda 340 učenika, PŠ </w:t>
      </w:r>
      <w:proofErr w:type="spellStart"/>
      <w:r w:rsidRPr="00D4071D">
        <w:rPr>
          <w:rFonts w:ascii="Arial" w:eastAsia="Calibri" w:hAnsi="Arial" w:cs="Arial"/>
          <w:sz w:val="22"/>
        </w:rPr>
        <w:t>Kature</w:t>
      </w:r>
      <w:proofErr w:type="spellEnd"/>
      <w:r w:rsidRPr="00D4071D">
        <w:rPr>
          <w:rFonts w:ascii="Arial" w:eastAsia="Calibri" w:hAnsi="Arial" w:cs="Arial"/>
          <w:sz w:val="22"/>
        </w:rPr>
        <w:t xml:space="preserve"> 1.-4. razreda  68 učenika, PŠ </w:t>
      </w:r>
      <w:proofErr w:type="spellStart"/>
      <w:r w:rsidRPr="00D4071D">
        <w:rPr>
          <w:rFonts w:ascii="Arial" w:eastAsia="Calibri" w:hAnsi="Arial" w:cs="Arial"/>
          <w:sz w:val="22"/>
        </w:rPr>
        <w:t>Vinež</w:t>
      </w:r>
      <w:proofErr w:type="spellEnd"/>
      <w:r w:rsidRPr="00D4071D">
        <w:rPr>
          <w:rFonts w:ascii="Arial" w:eastAsia="Calibri" w:hAnsi="Arial" w:cs="Arial"/>
          <w:sz w:val="22"/>
        </w:rPr>
        <w:t xml:space="preserve"> 1.-4. razreda 65 učenika i PŠ </w:t>
      </w:r>
      <w:proofErr w:type="spellStart"/>
      <w:r w:rsidRPr="00D4071D">
        <w:rPr>
          <w:rFonts w:ascii="Arial" w:eastAsia="Calibri" w:hAnsi="Arial" w:cs="Arial"/>
          <w:sz w:val="22"/>
        </w:rPr>
        <w:t>Vozilići</w:t>
      </w:r>
      <w:proofErr w:type="spellEnd"/>
      <w:r w:rsidRPr="00D4071D">
        <w:rPr>
          <w:rFonts w:ascii="Arial" w:eastAsia="Calibri" w:hAnsi="Arial" w:cs="Arial"/>
          <w:sz w:val="22"/>
        </w:rPr>
        <w:t xml:space="preserve"> u kombinaciji 28 učenika). U odnosu na školsku godinu 2024./25. upisano je 2 učenika manje. </w:t>
      </w:r>
    </w:p>
    <w:p w14:paraId="46338255" w14:textId="77777777" w:rsidR="00D4071D" w:rsidRPr="00D4071D" w:rsidRDefault="00D4071D" w:rsidP="00D4071D">
      <w:pPr>
        <w:spacing w:after="0" w:line="240" w:lineRule="auto"/>
        <w:jc w:val="both"/>
        <w:rPr>
          <w:rFonts w:ascii="Arial" w:eastAsia="Calibri" w:hAnsi="Arial" w:cs="Arial"/>
          <w:sz w:val="22"/>
        </w:rPr>
      </w:pPr>
      <w:r w:rsidRPr="00D4071D">
        <w:rPr>
          <w:rFonts w:ascii="Arial" w:eastAsia="Calibri" w:hAnsi="Arial" w:cs="Arial"/>
          <w:sz w:val="22"/>
        </w:rPr>
        <w:t>Ukupan broj zaposlenih u školskoj ustanovi je cca 85-86 djelatnika</w:t>
      </w:r>
      <w:r w:rsidRPr="00D4071D">
        <w:rPr>
          <w:rFonts w:ascii="Arial" w:eastAsia="Calibri" w:hAnsi="Arial" w:cs="Arial"/>
          <w:color w:val="FF0000"/>
          <w:sz w:val="22"/>
        </w:rPr>
        <w:t xml:space="preserve">. </w:t>
      </w:r>
      <w:r w:rsidRPr="00D4071D">
        <w:rPr>
          <w:rFonts w:ascii="Arial" w:eastAsia="Calibri" w:hAnsi="Arial" w:cs="Arial"/>
          <w:sz w:val="22"/>
        </w:rPr>
        <w:t>Plaće za 67 djelatnika  isplaćuju se iz Državnog proračuna, za 9-10 djelatnika  isplaćuju se iz sredstava Grada Labina, Općine Raša, Općine Sveta Nedjelja, Općine Kršan i uplata roditelja za produženi boravak. Za  osam pomoćnika u nastavi plaće i materijalna prava se refundiraju iz  proračuna Grada Labina te iz EU fondova. Kod obračuna plaće uzimaju se u obzir različiti koeficijenti među djelatnicima, a također dio djelatnika nije zaposlen u punom radnom vremenu.</w:t>
      </w:r>
    </w:p>
    <w:p w14:paraId="1E09A277" w14:textId="2D3AF90E" w:rsidR="00D4071D" w:rsidRPr="00D4071D" w:rsidRDefault="00D4071D" w:rsidP="00D4071D">
      <w:pPr>
        <w:spacing w:after="0" w:line="240" w:lineRule="auto"/>
        <w:jc w:val="both"/>
        <w:rPr>
          <w:rFonts w:ascii="Arial" w:eastAsia="Arial" w:hAnsi="Arial" w:cs="Arial"/>
          <w:b/>
          <w:color w:val="FF0000"/>
          <w:sz w:val="22"/>
          <w:u w:val="single"/>
        </w:rPr>
      </w:pPr>
    </w:p>
    <w:p w14:paraId="4DD909D7" w14:textId="77777777" w:rsidR="00A25D59" w:rsidRDefault="00A25D59" w:rsidP="00D4071D">
      <w:pPr>
        <w:spacing w:after="0" w:line="240" w:lineRule="auto"/>
        <w:jc w:val="both"/>
        <w:rPr>
          <w:rFonts w:ascii="Arial" w:eastAsia="Arial" w:hAnsi="Arial" w:cs="Arial"/>
          <w:b/>
          <w:sz w:val="22"/>
        </w:rPr>
      </w:pPr>
    </w:p>
    <w:p w14:paraId="402B70AB" w14:textId="77777777" w:rsidR="00A25D59" w:rsidRDefault="00A25D59" w:rsidP="00D4071D">
      <w:pPr>
        <w:spacing w:after="0" w:line="240" w:lineRule="auto"/>
        <w:jc w:val="both"/>
        <w:rPr>
          <w:rFonts w:ascii="Arial" w:eastAsia="Arial" w:hAnsi="Arial" w:cs="Arial"/>
          <w:b/>
          <w:sz w:val="22"/>
        </w:rPr>
      </w:pPr>
    </w:p>
    <w:p w14:paraId="31D59513" w14:textId="77777777" w:rsidR="00A25D59" w:rsidRDefault="00A25D59" w:rsidP="00D4071D">
      <w:pPr>
        <w:spacing w:after="0" w:line="240" w:lineRule="auto"/>
        <w:jc w:val="both"/>
        <w:rPr>
          <w:rFonts w:ascii="Arial" w:eastAsia="Arial" w:hAnsi="Arial" w:cs="Arial"/>
          <w:b/>
          <w:sz w:val="22"/>
        </w:rPr>
      </w:pPr>
    </w:p>
    <w:p w14:paraId="72AA76DC" w14:textId="5D8E295C" w:rsidR="00D4071D" w:rsidRPr="00D4071D" w:rsidRDefault="00D4071D" w:rsidP="00D4071D">
      <w:pPr>
        <w:spacing w:after="0" w:line="240" w:lineRule="auto"/>
        <w:jc w:val="both"/>
        <w:rPr>
          <w:rFonts w:ascii="Arial" w:eastAsia="Arial" w:hAnsi="Arial" w:cs="Arial"/>
          <w:b/>
          <w:sz w:val="22"/>
        </w:rPr>
      </w:pPr>
      <w:r w:rsidRPr="00D4071D">
        <w:rPr>
          <w:rFonts w:ascii="Arial" w:eastAsia="Arial" w:hAnsi="Arial" w:cs="Arial"/>
          <w:b/>
          <w:sz w:val="22"/>
        </w:rPr>
        <w:lastRenderedPageBreak/>
        <w:t>Opis i cilj programa:</w:t>
      </w:r>
    </w:p>
    <w:p w14:paraId="109EC8A4" w14:textId="77777777" w:rsidR="00D4071D" w:rsidRPr="00D4071D" w:rsidRDefault="00D4071D" w:rsidP="00D4071D">
      <w:pPr>
        <w:spacing w:after="0" w:line="240" w:lineRule="auto"/>
        <w:jc w:val="both"/>
        <w:rPr>
          <w:rFonts w:ascii="Arial" w:eastAsia="Arial" w:hAnsi="Arial" w:cs="Arial"/>
          <w:b/>
          <w:sz w:val="22"/>
        </w:rPr>
      </w:pPr>
      <w:r w:rsidRPr="00D4071D">
        <w:rPr>
          <w:rFonts w:ascii="Arial" w:eastAsia="Arial" w:hAnsi="Arial" w:cs="Arial"/>
          <w:b/>
          <w:sz w:val="22"/>
        </w:rPr>
        <w:t xml:space="preserve"> </w:t>
      </w:r>
    </w:p>
    <w:p w14:paraId="3683F2A7" w14:textId="77777777" w:rsidR="00D4071D" w:rsidRPr="00D4071D" w:rsidRDefault="00D4071D" w:rsidP="00D10242">
      <w:pPr>
        <w:spacing w:after="0"/>
        <w:jc w:val="both"/>
        <w:rPr>
          <w:rFonts w:ascii="Arial" w:eastAsia="Calibri" w:hAnsi="Arial" w:cs="Arial"/>
          <w:sz w:val="22"/>
        </w:rPr>
      </w:pPr>
      <w:r w:rsidRPr="00D4071D">
        <w:rPr>
          <w:rFonts w:ascii="Arial" w:eastAsia="Calibri" w:hAnsi="Arial" w:cs="Arial"/>
          <w:sz w:val="22"/>
        </w:rPr>
        <w:t>Cilj programa je osposobiti učenike za postizanje što boljih i kvalitetnijih rezultata tijekom školske godine, usmjeriti ih da streme ka znanju, uspjehu i konkurentnosti, pružiti im mogućnost daljnjeg nastavka školovanja, odnosno usaditi im ljubav prema učenju i usvajanju novih znanja a što će ostati u njima kao trajna vrijednost. Cilj je i omogućiti učenicima i polaznicima sudjelovanje na regionalnim, državnim i međunarodnim natjecanjima, projektima Grada Labina i susjednih   općina .</w:t>
      </w:r>
    </w:p>
    <w:p w14:paraId="7F00B78C" w14:textId="77777777" w:rsidR="00D4071D" w:rsidRPr="00D4071D" w:rsidRDefault="00D4071D" w:rsidP="00D4071D">
      <w:pPr>
        <w:spacing w:after="0" w:line="240" w:lineRule="auto"/>
        <w:jc w:val="both"/>
        <w:rPr>
          <w:rFonts w:ascii="Arial" w:eastAsia="Arial" w:hAnsi="Arial" w:cs="Arial"/>
          <w:color w:val="FF0000"/>
          <w:sz w:val="22"/>
        </w:rPr>
      </w:pPr>
    </w:p>
    <w:p w14:paraId="598E6F9E" w14:textId="26A747D3" w:rsidR="00D4071D" w:rsidRPr="00D4071D" w:rsidRDefault="001E7190" w:rsidP="00D4071D">
      <w:pPr>
        <w:spacing w:after="0" w:line="240" w:lineRule="auto"/>
        <w:jc w:val="both"/>
        <w:rPr>
          <w:rFonts w:ascii="Arial" w:eastAsia="Arial" w:hAnsi="Arial" w:cs="Arial"/>
          <w:b/>
          <w:sz w:val="22"/>
        </w:rPr>
      </w:pPr>
      <w:r>
        <w:rPr>
          <w:rFonts w:ascii="Arial" w:eastAsia="Arial" w:hAnsi="Arial" w:cs="Arial"/>
          <w:b/>
          <w:sz w:val="22"/>
        </w:rPr>
        <w:t xml:space="preserve">Planirana </w:t>
      </w:r>
      <w:r w:rsidR="00D4071D" w:rsidRPr="00D4071D">
        <w:rPr>
          <w:rFonts w:ascii="Arial" w:eastAsia="Arial" w:hAnsi="Arial" w:cs="Arial"/>
          <w:b/>
          <w:sz w:val="22"/>
        </w:rPr>
        <w:t>sredstva:</w:t>
      </w:r>
    </w:p>
    <w:p w14:paraId="485CE0AE" w14:textId="77777777" w:rsidR="00D4071D" w:rsidRPr="00D4071D" w:rsidRDefault="00D4071D" w:rsidP="00D4071D">
      <w:pPr>
        <w:spacing w:after="0" w:line="240" w:lineRule="auto"/>
        <w:jc w:val="both"/>
        <w:rPr>
          <w:rFonts w:ascii="Arial" w:eastAsia="Arial" w:hAnsi="Arial" w:cs="Arial"/>
          <w:sz w:val="22"/>
        </w:rPr>
      </w:pPr>
      <w:r w:rsidRPr="00D4071D">
        <w:rPr>
          <w:rFonts w:ascii="Arial" w:eastAsia="Arial" w:hAnsi="Arial" w:cs="Arial"/>
          <w:sz w:val="22"/>
        </w:rPr>
        <w:t xml:space="preserve"> </w:t>
      </w:r>
    </w:p>
    <w:p w14:paraId="2E245CB6" w14:textId="0DC645C2" w:rsidR="00D4071D" w:rsidRPr="00D4071D" w:rsidRDefault="00D4071D" w:rsidP="00D10242">
      <w:pPr>
        <w:spacing w:after="0"/>
        <w:jc w:val="both"/>
        <w:rPr>
          <w:rFonts w:ascii="Arial" w:eastAsia="Calibri" w:hAnsi="Arial" w:cs="Arial"/>
          <w:sz w:val="22"/>
        </w:rPr>
      </w:pPr>
      <w:r w:rsidRPr="00D4071D">
        <w:rPr>
          <w:rFonts w:ascii="Arial" w:eastAsia="Calibri" w:hAnsi="Arial" w:cs="Arial"/>
          <w:sz w:val="22"/>
        </w:rPr>
        <w:t>Z</w:t>
      </w:r>
      <w:r w:rsidR="001E7190">
        <w:rPr>
          <w:rFonts w:ascii="Arial" w:eastAsia="Calibri" w:hAnsi="Arial" w:cs="Arial"/>
          <w:sz w:val="22"/>
        </w:rPr>
        <w:t xml:space="preserve">a </w:t>
      </w:r>
      <w:r w:rsidRPr="00D4071D">
        <w:rPr>
          <w:rFonts w:ascii="Arial" w:eastAsia="Calibri" w:hAnsi="Arial" w:cs="Arial"/>
          <w:sz w:val="22"/>
        </w:rPr>
        <w:t>potrebe izvr</w:t>
      </w:r>
      <w:r w:rsidR="00D10242">
        <w:rPr>
          <w:rFonts w:ascii="Arial" w:eastAsia="Calibri" w:hAnsi="Arial" w:cs="Arial"/>
          <w:sz w:val="22"/>
        </w:rPr>
        <w:t xml:space="preserve">šenja aktivnosti ovog programa za 2026. </w:t>
      </w:r>
      <w:r w:rsidRPr="00D4071D">
        <w:rPr>
          <w:rFonts w:ascii="Arial" w:eastAsia="Calibri" w:hAnsi="Arial" w:cs="Arial"/>
          <w:sz w:val="22"/>
        </w:rPr>
        <w:t>godinu planirano je ukupno</w:t>
      </w:r>
      <w:r w:rsidRPr="00D4071D">
        <w:rPr>
          <w:rFonts w:ascii="Arial" w:eastAsia="Calibri" w:hAnsi="Arial" w:cs="Arial"/>
          <w:b/>
          <w:sz w:val="22"/>
        </w:rPr>
        <w:t xml:space="preserve"> </w:t>
      </w:r>
      <w:r w:rsidR="00D10242">
        <w:rPr>
          <w:rFonts w:ascii="Arial" w:eastAsia="Calibri" w:hAnsi="Arial" w:cs="Arial"/>
          <w:sz w:val="22"/>
        </w:rPr>
        <w:t>3.035.165,00 EUR</w:t>
      </w:r>
      <w:r w:rsidRPr="00D4071D">
        <w:rPr>
          <w:rFonts w:ascii="Arial" w:eastAsia="Calibri" w:hAnsi="Arial" w:cs="Arial"/>
          <w:sz w:val="22"/>
        </w:rPr>
        <w:t>.</w:t>
      </w:r>
    </w:p>
    <w:p w14:paraId="4405825E" w14:textId="77777777" w:rsidR="00D4071D" w:rsidRPr="00D4071D" w:rsidRDefault="00D4071D" w:rsidP="00D4071D">
      <w:pPr>
        <w:spacing w:after="0"/>
        <w:jc w:val="both"/>
        <w:rPr>
          <w:rFonts w:ascii="Arial" w:eastAsia="Calibri" w:hAnsi="Arial" w:cs="Arial"/>
          <w:b/>
          <w:color w:val="FF0000"/>
          <w:sz w:val="22"/>
          <w:u w:val="single"/>
        </w:rPr>
      </w:pPr>
    </w:p>
    <w:p w14:paraId="2267183B" w14:textId="5C2E6A10" w:rsidR="00D4071D" w:rsidRPr="00D4071D" w:rsidRDefault="00D4071D" w:rsidP="00D4071D">
      <w:pPr>
        <w:spacing w:after="0" w:line="240" w:lineRule="auto"/>
        <w:jc w:val="both"/>
        <w:rPr>
          <w:rFonts w:ascii="Arial" w:eastAsia="Calibri" w:hAnsi="Arial" w:cs="Arial"/>
          <w:sz w:val="22"/>
        </w:rPr>
      </w:pPr>
      <w:r w:rsidRPr="00D4071D">
        <w:rPr>
          <w:rFonts w:ascii="Arial" w:eastAsia="Calibri" w:hAnsi="Arial" w:cs="Arial"/>
          <w:b/>
          <w:sz w:val="22"/>
        </w:rPr>
        <w:t>Pokazatelji uspješnosti</w:t>
      </w:r>
      <w:r w:rsidRPr="00D4071D">
        <w:rPr>
          <w:rFonts w:ascii="Arial" w:eastAsia="Calibri" w:hAnsi="Arial" w:cs="Arial"/>
          <w:sz w:val="22"/>
        </w:rPr>
        <w:t>:  su uspjeh učenika na kraju nastavne godine i sudjelovanje, kao i postignuti rezultati učenika na brojnim županijskim i državnim natjecanjima iz područja: kulture, sporta i obra</w:t>
      </w:r>
      <w:r w:rsidR="00D10242">
        <w:rPr>
          <w:rFonts w:ascii="Arial" w:eastAsia="Calibri" w:hAnsi="Arial" w:cs="Arial"/>
          <w:sz w:val="22"/>
        </w:rPr>
        <w:t>zovanja, tehničke kulture itd. I</w:t>
      </w:r>
      <w:r w:rsidRPr="00D4071D">
        <w:rPr>
          <w:rFonts w:ascii="Arial" w:eastAsia="Calibri" w:hAnsi="Arial" w:cs="Arial"/>
          <w:sz w:val="22"/>
        </w:rPr>
        <w:t>sti se dostavljaju gradskoj upravi na uvid svake godine na kraju školske godine.</w:t>
      </w:r>
    </w:p>
    <w:p w14:paraId="68195F3B" w14:textId="77777777" w:rsidR="00D4071D" w:rsidRPr="00D4071D" w:rsidRDefault="00D4071D" w:rsidP="00D4071D">
      <w:pPr>
        <w:spacing w:after="0" w:line="240" w:lineRule="auto"/>
        <w:jc w:val="both"/>
        <w:rPr>
          <w:rFonts w:ascii="Arial" w:eastAsia="Calibri" w:hAnsi="Arial" w:cs="Arial"/>
          <w:sz w:val="22"/>
        </w:rPr>
      </w:pPr>
      <w:r w:rsidRPr="00D4071D">
        <w:rPr>
          <w:rFonts w:ascii="Arial" w:eastAsia="Calibri" w:hAnsi="Arial" w:cs="Arial"/>
          <w:sz w:val="22"/>
        </w:rPr>
        <w:t xml:space="preserve">Rizici su eventualni nedostatak sredstava za realizaciju planiranih programa i aktivnosti i otežani uvjeti za izvođenje nastavnog procesa. </w:t>
      </w:r>
    </w:p>
    <w:p w14:paraId="3067456F" w14:textId="77777777" w:rsidR="00D4071D" w:rsidRPr="00D4071D" w:rsidRDefault="00D4071D" w:rsidP="00D4071D">
      <w:pPr>
        <w:spacing w:after="0" w:line="240" w:lineRule="auto"/>
        <w:jc w:val="both"/>
        <w:rPr>
          <w:rFonts w:ascii="Arial" w:eastAsia="Calibri" w:hAnsi="Arial" w:cs="Arial"/>
          <w:sz w:val="22"/>
        </w:rPr>
      </w:pPr>
      <w:r w:rsidRPr="00D4071D">
        <w:rPr>
          <w:rFonts w:ascii="Arial" w:eastAsia="Calibri" w:hAnsi="Arial" w:cs="Arial"/>
          <w:sz w:val="22"/>
        </w:rPr>
        <w:t>Neprovođenjem ili djelomičnim provođenjem ovakvih programa i aktivnosti dovodi se u pitanje primjena standarda ili zakonskog minimalnog standarda u školi, te zadovoljavanje  potreba djece i njihovih roditelja na području Grada Labina za odgojem, naobrazbom, prehranom, rehabilitacijom i socijalnom skrbi.</w:t>
      </w:r>
    </w:p>
    <w:p w14:paraId="04DF757D" w14:textId="77777777" w:rsidR="00D4071D" w:rsidRPr="00D4071D" w:rsidRDefault="00D4071D" w:rsidP="00D4071D">
      <w:pPr>
        <w:spacing w:after="0" w:line="240" w:lineRule="auto"/>
        <w:jc w:val="both"/>
        <w:rPr>
          <w:rFonts w:ascii="Arial" w:eastAsia="Calibri" w:hAnsi="Arial" w:cs="Arial"/>
          <w:sz w:val="22"/>
        </w:rPr>
      </w:pPr>
    </w:p>
    <w:p w14:paraId="0BAAFECD" w14:textId="77777777" w:rsidR="00D4071D" w:rsidRPr="00D4071D" w:rsidRDefault="00D4071D" w:rsidP="00D4071D">
      <w:pPr>
        <w:spacing w:after="0" w:line="240" w:lineRule="auto"/>
        <w:jc w:val="both"/>
        <w:rPr>
          <w:rFonts w:ascii="Arial" w:eastAsia="Calibri" w:hAnsi="Arial" w:cs="Arial"/>
          <w:color w:val="FF0000"/>
          <w:sz w:val="22"/>
        </w:rPr>
      </w:pPr>
    </w:p>
    <w:p w14:paraId="39FDAF67" w14:textId="77777777" w:rsidR="00D4071D" w:rsidRPr="00D4071D" w:rsidRDefault="00D4071D" w:rsidP="00D4071D">
      <w:pPr>
        <w:spacing w:after="0" w:line="240" w:lineRule="auto"/>
        <w:jc w:val="both"/>
        <w:rPr>
          <w:rFonts w:ascii="Arial" w:eastAsia="Calibri" w:hAnsi="Arial" w:cs="Arial"/>
          <w:b/>
          <w:sz w:val="22"/>
        </w:rPr>
      </w:pPr>
      <w:r w:rsidRPr="00D4071D">
        <w:rPr>
          <w:rFonts w:ascii="Arial" w:eastAsia="Calibri" w:hAnsi="Arial" w:cs="Arial"/>
          <w:b/>
          <w:sz w:val="22"/>
        </w:rPr>
        <w:t>Aktivnosti u školskoj ustanovi su:</w:t>
      </w:r>
    </w:p>
    <w:p w14:paraId="1AE31D3A" w14:textId="77777777" w:rsidR="001E7190" w:rsidRDefault="001E7190" w:rsidP="00D4071D">
      <w:pPr>
        <w:spacing w:after="0"/>
        <w:jc w:val="both"/>
        <w:rPr>
          <w:rFonts w:ascii="Arial" w:eastAsia="Arial" w:hAnsi="Arial" w:cs="Arial"/>
          <w:b/>
          <w:sz w:val="22"/>
        </w:rPr>
      </w:pPr>
    </w:p>
    <w:p w14:paraId="543ECD58" w14:textId="7DBB70CB" w:rsidR="00D4071D" w:rsidRPr="00D4071D" w:rsidRDefault="00D4071D" w:rsidP="00D4071D">
      <w:pPr>
        <w:spacing w:after="0"/>
        <w:jc w:val="both"/>
        <w:rPr>
          <w:rFonts w:ascii="Arial" w:eastAsia="Calibri" w:hAnsi="Arial" w:cs="Arial"/>
          <w:b/>
          <w:sz w:val="22"/>
          <w:u w:val="single"/>
        </w:rPr>
      </w:pPr>
      <w:r w:rsidRPr="00D4071D">
        <w:rPr>
          <w:rFonts w:ascii="Arial" w:eastAsia="Arial" w:hAnsi="Arial" w:cs="Arial"/>
          <w:b/>
          <w:sz w:val="22"/>
        </w:rPr>
        <w:t xml:space="preserve">Aktivnost: </w:t>
      </w:r>
      <w:r w:rsidRPr="00D4071D">
        <w:rPr>
          <w:rFonts w:ascii="Arial" w:eastAsia="Calibri" w:hAnsi="Arial" w:cs="Arial"/>
          <w:b/>
          <w:sz w:val="22"/>
          <w:u w:val="single"/>
        </w:rPr>
        <w:t>Financiranje djelatnosti osnovnog školstva</w:t>
      </w:r>
    </w:p>
    <w:p w14:paraId="08589B63" w14:textId="6BEA2659" w:rsidR="00D4071D" w:rsidRPr="00D4071D" w:rsidRDefault="00D4071D" w:rsidP="00D4071D">
      <w:pPr>
        <w:spacing w:after="0"/>
        <w:jc w:val="both"/>
        <w:rPr>
          <w:rFonts w:ascii="Arial" w:eastAsia="Calibri" w:hAnsi="Arial" w:cs="Arial"/>
          <w:sz w:val="22"/>
        </w:rPr>
      </w:pPr>
      <w:r w:rsidRPr="00D4071D">
        <w:rPr>
          <w:rFonts w:ascii="Arial" w:eastAsia="Calibri" w:hAnsi="Arial" w:cs="Arial"/>
          <w:sz w:val="22"/>
        </w:rPr>
        <w:t xml:space="preserve">Ova se aktivnost ostvaruje iz decentraliziranih funkcija financiranja, </w:t>
      </w:r>
      <w:r w:rsidR="00D10242">
        <w:rPr>
          <w:rFonts w:ascii="Arial" w:eastAsia="Calibri" w:hAnsi="Arial" w:cs="Arial"/>
          <w:sz w:val="22"/>
        </w:rPr>
        <w:t xml:space="preserve">općih prihoda i primitaka iznad </w:t>
      </w:r>
      <w:r w:rsidRPr="00D4071D">
        <w:rPr>
          <w:rFonts w:ascii="Arial" w:eastAsia="Calibri" w:hAnsi="Arial" w:cs="Arial"/>
          <w:sz w:val="22"/>
        </w:rPr>
        <w:t>standarda, vlastitih priho</w:t>
      </w:r>
      <w:r w:rsidR="00D10242">
        <w:rPr>
          <w:rFonts w:ascii="Arial" w:eastAsia="Calibri" w:hAnsi="Arial" w:cs="Arial"/>
          <w:sz w:val="22"/>
        </w:rPr>
        <w:t>da, prihoda za posebne namjene, pomoćima Državnog proračuna</w:t>
      </w:r>
      <w:r w:rsidRPr="00D4071D">
        <w:rPr>
          <w:rFonts w:ascii="Arial" w:eastAsia="Calibri" w:hAnsi="Arial" w:cs="Arial"/>
          <w:sz w:val="22"/>
        </w:rPr>
        <w:t>, donacijama poslovnih subjekata te prihoda od naknada šteta.</w:t>
      </w:r>
    </w:p>
    <w:p w14:paraId="4A4DE674" w14:textId="650E4509" w:rsidR="00D4071D" w:rsidRPr="00D4071D" w:rsidRDefault="00D10242" w:rsidP="00D4071D">
      <w:pPr>
        <w:spacing w:after="0"/>
        <w:jc w:val="both"/>
        <w:rPr>
          <w:rFonts w:ascii="Arial" w:eastAsia="Calibri" w:hAnsi="Arial" w:cs="Arial"/>
          <w:sz w:val="22"/>
        </w:rPr>
      </w:pPr>
      <w:r>
        <w:rPr>
          <w:rFonts w:ascii="Arial" w:eastAsia="Calibri" w:hAnsi="Arial" w:cs="Arial"/>
          <w:sz w:val="22"/>
        </w:rPr>
        <w:t xml:space="preserve">Financiranje nabavke namirnica shema školskog </w:t>
      </w:r>
      <w:r w:rsidR="00D4071D" w:rsidRPr="00D4071D">
        <w:rPr>
          <w:rFonts w:ascii="Arial" w:eastAsia="Calibri" w:hAnsi="Arial" w:cs="Arial"/>
          <w:sz w:val="22"/>
        </w:rPr>
        <w:t>voća i mlijeka.</w:t>
      </w:r>
    </w:p>
    <w:p w14:paraId="298EC08A" w14:textId="77777777" w:rsidR="00D4071D" w:rsidRPr="00D4071D" w:rsidRDefault="00D4071D" w:rsidP="00D4071D">
      <w:pPr>
        <w:spacing w:after="0"/>
        <w:jc w:val="both"/>
        <w:rPr>
          <w:rFonts w:ascii="Arial" w:eastAsia="Calibri" w:hAnsi="Arial" w:cs="Arial"/>
          <w:sz w:val="22"/>
        </w:rPr>
      </w:pPr>
      <w:r w:rsidRPr="00D4071D">
        <w:rPr>
          <w:rFonts w:ascii="Arial" w:eastAsia="Calibri" w:hAnsi="Arial" w:cs="Arial"/>
          <w:sz w:val="22"/>
        </w:rPr>
        <w:t>Financiranje materijalnih rashoda odnosi se na troškove vezane za, odlazak učitelja na stručna usavršavanja, troškove kotizacija za natjecanja učenika i seminare, nabavku uredskog materijala, materijala za čišćenje i održavanje, poštanske i telefonske troškove, prijevoza,  nabavku sitnog inventara, troškove energije i lož ulja, komunalne, računalne i ostale usluge, premije osiguranja i usluge promidžbe i informiranja, intelektualne usluge, nabavku   opreme, troškove najma opreme te troškove tekućeg i investicijskog održavanja.</w:t>
      </w:r>
    </w:p>
    <w:p w14:paraId="647D4426" w14:textId="567F7059" w:rsidR="00D4071D" w:rsidRPr="00D4071D" w:rsidRDefault="00D4071D" w:rsidP="00D4071D">
      <w:pPr>
        <w:spacing w:after="0"/>
        <w:jc w:val="both"/>
        <w:rPr>
          <w:rFonts w:ascii="Arial" w:eastAsia="Calibri" w:hAnsi="Arial" w:cs="Arial"/>
          <w:sz w:val="22"/>
        </w:rPr>
      </w:pPr>
      <w:r w:rsidRPr="00D4071D">
        <w:rPr>
          <w:rFonts w:ascii="Arial" w:eastAsia="Calibri" w:hAnsi="Arial" w:cs="Arial"/>
          <w:sz w:val="22"/>
        </w:rPr>
        <w:t>U školi je organizirana ško</w:t>
      </w:r>
      <w:r w:rsidR="00D10242">
        <w:rPr>
          <w:rFonts w:ascii="Arial" w:eastAsia="Calibri" w:hAnsi="Arial" w:cs="Arial"/>
          <w:sz w:val="22"/>
        </w:rPr>
        <w:t>lska marenda po cijeni od 1,33 EUR</w:t>
      </w:r>
      <w:r w:rsidRPr="00D4071D">
        <w:rPr>
          <w:rFonts w:ascii="Arial" w:eastAsia="Calibri" w:hAnsi="Arial" w:cs="Arial"/>
          <w:sz w:val="22"/>
        </w:rPr>
        <w:t xml:space="preserve"> koju u potpunosti financira MZOM. Za 2026. godinu planiramo da će oko 490 učenika koristiti usluge školske marende.</w:t>
      </w:r>
    </w:p>
    <w:p w14:paraId="34AC53BA" w14:textId="2C7DDD5B" w:rsidR="00D4071D" w:rsidRPr="00D4071D" w:rsidRDefault="00D4071D" w:rsidP="00D4071D">
      <w:pPr>
        <w:spacing w:after="0"/>
        <w:jc w:val="both"/>
        <w:rPr>
          <w:rFonts w:ascii="Arial" w:eastAsia="Arial" w:hAnsi="Arial" w:cs="Arial"/>
          <w:sz w:val="22"/>
        </w:rPr>
      </w:pPr>
      <w:r w:rsidRPr="00D4071D">
        <w:rPr>
          <w:rFonts w:ascii="Arial" w:eastAsia="Arial" w:hAnsi="Arial" w:cs="Arial"/>
          <w:sz w:val="22"/>
        </w:rPr>
        <w:t>Za tu aktivnost planirana su sre</w:t>
      </w:r>
      <w:r w:rsidR="00D10242">
        <w:rPr>
          <w:rFonts w:ascii="Arial" w:eastAsia="Arial" w:hAnsi="Arial" w:cs="Arial"/>
          <w:sz w:val="22"/>
        </w:rPr>
        <w:t>dstva u iznosu od 2.395.606,00 EUR</w:t>
      </w:r>
      <w:r w:rsidRPr="00D4071D">
        <w:rPr>
          <w:rFonts w:ascii="Arial" w:eastAsia="Arial" w:hAnsi="Arial" w:cs="Arial"/>
          <w:sz w:val="22"/>
        </w:rPr>
        <w:t>.</w:t>
      </w:r>
    </w:p>
    <w:p w14:paraId="5214CBF4" w14:textId="77777777" w:rsidR="00D4071D" w:rsidRPr="00D4071D" w:rsidRDefault="00D4071D" w:rsidP="00D4071D">
      <w:pPr>
        <w:spacing w:after="0"/>
        <w:jc w:val="both"/>
        <w:rPr>
          <w:rFonts w:ascii="Arial" w:eastAsia="Arial" w:hAnsi="Arial" w:cs="Arial"/>
          <w:color w:val="FF0000"/>
          <w:sz w:val="22"/>
        </w:rPr>
      </w:pPr>
    </w:p>
    <w:p w14:paraId="02E13120" w14:textId="77777777" w:rsidR="00D4071D" w:rsidRPr="00D4071D" w:rsidRDefault="00D4071D" w:rsidP="00D4071D">
      <w:pPr>
        <w:spacing w:after="0" w:line="240" w:lineRule="auto"/>
        <w:jc w:val="both"/>
        <w:rPr>
          <w:rFonts w:ascii="Arial" w:eastAsia="Arial" w:hAnsi="Arial" w:cs="Arial"/>
          <w:b/>
          <w:sz w:val="22"/>
        </w:rPr>
      </w:pPr>
      <w:r w:rsidRPr="00D4071D">
        <w:rPr>
          <w:rFonts w:ascii="Arial" w:eastAsia="Arial" w:hAnsi="Arial" w:cs="Arial"/>
          <w:b/>
          <w:sz w:val="22"/>
        </w:rPr>
        <w:t xml:space="preserve">Aktivnost: </w:t>
      </w:r>
      <w:r w:rsidRPr="00D4071D">
        <w:rPr>
          <w:rFonts w:ascii="Arial" w:eastAsia="Arial" w:hAnsi="Arial" w:cs="Arial"/>
          <w:b/>
          <w:sz w:val="22"/>
          <w:u w:val="single"/>
        </w:rPr>
        <w:t>Produženi boravak</w:t>
      </w:r>
    </w:p>
    <w:p w14:paraId="1426582B" w14:textId="356F975C" w:rsidR="00D4071D" w:rsidRPr="00D4071D" w:rsidRDefault="00D10242" w:rsidP="00D4071D">
      <w:pPr>
        <w:spacing w:after="0" w:line="240" w:lineRule="auto"/>
        <w:jc w:val="both"/>
        <w:rPr>
          <w:rFonts w:ascii="Arial" w:eastAsia="Arial" w:hAnsi="Arial" w:cs="Arial"/>
          <w:color w:val="FF0000"/>
          <w:sz w:val="22"/>
        </w:rPr>
      </w:pPr>
      <w:r>
        <w:rPr>
          <w:rFonts w:ascii="Arial" w:eastAsia="Arial" w:hAnsi="Arial" w:cs="Arial"/>
          <w:sz w:val="22"/>
        </w:rPr>
        <w:t xml:space="preserve">Ova se aktivnost ostvaruje iz </w:t>
      </w:r>
      <w:r w:rsidR="00D4071D" w:rsidRPr="00D4071D">
        <w:rPr>
          <w:rFonts w:ascii="Arial" w:eastAsia="Arial" w:hAnsi="Arial" w:cs="Arial"/>
          <w:sz w:val="22"/>
        </w:rPr>
        <w:t>uplata roditelja za produženi boravak, Grada Labina, Općine Raša, općine Sveta Nedjelja, općine Kršan te vlast</w:t>
      </w:r>
      <w:r>
        <w:rPr>
          <w:rFonts w:ascii="Arial" w:eastAsia="Arial" w:hAnsi="Arial" w:cs="Arial"/>
          <w:sz w:val="22"/>
        </w:rPr>
        <w:t xml:space="preserve">itih prihoda. Iz tih sredstava </w:t>
      </w:r>
      <w:r w:rsidR="00D4071D" w:rsidRPr="00D4071D">
        <w:rPr>
          <w:rFonts w:ascii="Arial" w:eastAsia="Arial" w:hAnsi="Arial" w:cs="Arial"/>
          <w:sz w:val="22"/>
        </w:rPr>
        <w:t>financiraju se rashodi za zaposlene devet djelatnika, materijalni rashodi za službena putovanja, troškovi dolaska i odlaska na posao i nabavku namirnica. U produženi boravak uključeni su učenici od 1. do 4. razreda. U odnosu na prošlu školsku godinu broj učenika je smanjen za 10 učenika  te usluge produženog boravka u školskoj godini 2025./26.</w:t>
      </w:r>
      <w:r>
        <w:rPr>
          <w:rFonts w:ascii="Arial" w:eastAsia="Arial" w:hAnsi="Arial" w:cs="Arial"/>
          <w:sz w:val="22"/>
        </w:rPr>
        <w:t xml:space="preserve"> </w:t>
      </w:r>
      <w:r w:rsidR="00D4071D" w:rsidRPr="00D4071D">
        <w:rPr>
          <w:rFonts w:ascii="Arial" w:eastAsia="Arial" w:hAnsi="Arial" w:cs="Arial"/>
          <w:sz w:val="22"/>
        </w:rPr>
        <w:t>sada koristi 197 učenika.</w:t>
      </w:r>
    </w:p>
    <w:p w14:paraId="1E111E4D" w14:textId="77777777" w:rsidR="00D4071D" w:rsidRPr="00D4071D" w:rsidRDefault="00D4071D" w:rsidP="00D4071D">
      <w:pPr>
        <w:spacing w:after="0" w:line="240" w:lineRule="auto"/>
        <w:jc w:val="both"/>
        <w:rPr>
          <w:rFonts w:ascii="Arial" w:eastAsia="Arial" w:hAnsi="Arial" w:cs="Arial"/>
          <w:sz w:val="22"/>
        </w:rPr>
      </w:pPr>
      <w:r w:rsidRPr="00D4071D">
        <w:rPr>
          <w:rFonts w:ascii="Arial" w:eastAsia="Arial" w:hAnsi="Arial" w:cs="Arial"/>
          <w:sz w:val="22"/>
        </w:rPr>
        <w:t xml:space="preserve">U matičnoj i područnim odjelima na </w:t>
      </w:r>
      <w:proofErr w:type="spellStart"/>
      <w:r w:rsidRPr="00D4071D">
        <w:rPr>
          <w:rFonts w:ascii="Arial" w:eastAsia="Arial" w:hAnsi="Arial" w:cs="Arial"/>
          <w:sz w:val="22"/>
        </w:rPr>
        <w:t>Katurama</w:t>
      </w:r>
      <w:proofErr w:type="spellEnd"/>
      <w:r w:rsidRPr="00D4071D">
        <w:rPr>
          <w:rFonts w:ascii="Arial" w:eastAsia="Arial" w:hAnsi="Arial" w:cs="Arial"/>
          <w:sz w:val="22"/>
        </w:rPr>
        <w:t xml:space="preserve"> i </w:t>
      </w:r>
      <w:proofErr w:type="spellStart"/>
      <w:r w:rsidRPr="00D4071D">
        <w:rPr>
          <w:rFonts w:ascii="Arial" w:eastAsia="Arial" w:hAnsi="Arial" w:cs="Arial"/>
          <w:sz w:val="22"/>
        </w:rPr>
        <w:t>Vinežu</w:t>
      </w:r>
      <w:proofErr w:type="spellEnd"/>
      <w:r w:rsidRPr="00D4071D">
        <w:rPr>
          <w:rFonts w:ascii="Arial" w:eastAsia="Arial" w:hAnsi="Arial" w:cs="Arial"/>
          <w:sz w:val="22"/>
        </w:rPr>
        <w:t xml:space="preserve"> organizirano je sedam odjeljenja  produženog boravka, jedna u </w:t>
      </w:r>
      <w:proofErr w:type="spellStart"/>
      <w:r w:rsidRPr="00D4071D">
        <w:rPr>
          <w:rFonts w:ascii="Arial" w:eastAsia="Arial" w:hAnsi="Arial" w:cs="Arial"/>
          <w:sz w:val="22"/>
        </w:rPr>
        <w:t>Vozilićima</w:t>
      </w:r>
      <w:proofErr w:type="spellEnd"/>
      <w:r w:rsidRPr="00D4071D">
        <w:rPr>
          <w:rFonts w:ascii="Arial" w:eastAsia="Arial" w:hAnsi="Arial" w:cs="Arial"/>
          <w:sz w:val="22"/>
        </w:rPr>
        <w:t xml:space="preserve">, odnosno ukupno osam odjeljenja. </w:t>
      </w:r>
    </w:p>
    <w:p w14:paraId="11C42EB1" w14:textId="44AA1155" w:rsidR="00D4071D" w:rsidRPr="00D4071D" w:rsidRDefault="00D4071D" w:rsidP="00D4071D">
      <w:pPr>
        <w:spacing w:after="0"/>
        <w:jc w:val="both"/>
        <w:rPr>
          <w:rFonts w:ascii="Arial" w:eastAsia="Arial" w:hAnsi="Arial" w:cs="Arial"/>
          <w:sz w:val="22"/>
        </w:rPr>
      </w:pPr>
      <w:r w:rsidRPr="00D4071D">
        <w:rPr>
          <w:rFonts w:ascii="Arial" w:eastAsia="Arial" w:hAnsi="Arial" w:cs="Arial"/>
          <w:sz w:val="22"/>
        </w:rPr>
        <w:lastRenderedPageBreak/>
        <w:t>U pr</w:t>
      </w:r>
      <w:r w:rsidR="00D10242">
        <w:rPr>
          <w:rFonts w:ascii="Arial" w:eastAsia="Arial" w:hAnsi="Arial" w:cs="Arial"/>
          <w:sz w:val="22"/>
        </w:rPr>
        <w:t xml:space="preserve">ijedlogu plana za 2026. godinu </w:t>
      </w:r>
      <w:r w:rsidRPr="00D4071D">
        <w:rPr>
          <w:rFonts w:ascii="Arial" w:eastAsia="Arial" w:hAnsi="Arial" w:cs="Arial"/>
          <w:sz w:val="22"/>
        </w:rPr>
        <w:t>za tu aktivnost, planirana su s</w:t>
      </w:r>
      <w:r w:rsidR="00D10242">
        <w:rPr>
          <w:rFonts w:ascii="Arial" w:eastAsia="Arial" w:hAnsi="Arial" w:cs="Arial"/>
          <w:sz w:val="22"/>
        </w:rPr>
        <w:t>redstva u iznosu od 376.869,00 EUR</w:t>
      </w:r>
      <w:r w:rsidRPr="00D4071D">
        <w:rPr>
          <w:rFonts w:ascii="Arial" w:eastAsia="Arial" w:hAnsi="Arial" w:cs="Arial"/>
          <w:sz w:val="22"/>
        </w:rPr>
        <w:t>.</w:t>
      </w:r>
    </w:p>
    <w:p w14:paraId="2E3FF10D" w14:textId="77777777" w:rsidR="00D4071D" w:rsidRPr="00D4071D" w:rsidRDefault="00D4071D" w:rsidP="00D4071D">
      <w:pPr>
        <w:widowControl w:val="0"/>
        <w:suppressAutoHyphens/>
        <w:autoSpaceDN w:val="0"/>
        <w:spacing w:after="0" w:line="288" w:lineRule="auto"/>
        <w:jc w:val="both"/>
        <w:textAlignment w:val="baseline"/>
        <w:rPr>
          <w:rFonts w:ascii="Arial" w:eastAsia="Arial" w:hAnsi="Arial" w:cs="Arial"/>
          <w:color w:val="FF0000"/>
          <w:sz w:val="22"/>
        </w:rPr>
      </w:pPr>
    </w:p>
    <w:p w14:paraId="660F54C4" w14:textId="77777777" w:rsidR="00D4071D" w:rsidRPr="00D4071D" w:rsidRDefault="00D4071D" w:rsidP="00D4071D">
      <w:pPr>
        <w:widowControl w:val="0"/>
        <w:suppressAutoHyphens/>
        <w:autoSpaceDN w:val="0"/>
        <w:spacing w:after="0" w:line="288" w:lineRule="auto"/>
        <w:jc w:val="both"/>
        <w:textAlignment w:val="baseline"/>
        <w:rPr>
          <w:rFonts w:ascii="Arial" w:eastAsia="Arial" w:hAnsi="Arial" w:cs="Arial"/>
          <w:b/>
          <w:kern w:val="3"/>
          <w:sz w:val="22"/>
          <w:u w:val="single"/>
          <w:lang w:eastAsia="zh-CN" w:bidi="hi-IN"/>
        </w:rPr>
      </w:pPr>
      <w:r w:rsidRPr="00D4071D">
        <w:rPr>
          <w:rFonts w:ascii="Arial" w:eastAsia="Arial" w:hAnsi="Arial" w:cs="Arial"/>
          <w:b/>
          <w:kern w:val="3"/>
          <w:sz w:val="22"/>
          <w:lang w:eastAsia="zh-CN" w:bidi="hi-IN"/>
        </w:rPr>
        <w:t xml:space="preserve">Aktivnost: </w:t>
      </w:r>
      <w:r w:rsidRPr="00D4071D">
        <w:rPr>
          <w:rFonts w:ascii="Arial" w:eastAsia="Arial" w:hAnsi="Arial" w:cs="Arial"/>
          <w:b/>
          <w:kern w:val="3"/>
          <w:sz w:val="22"/>
          <w:u w:val="single"/>
          <w:lang w:eastAsia="zh-CN" w:bidi="hi-IN"/>
        </w:rPr>
        <w:t>Dodatne aktivnosti učenika i osoblja u školskoj ustanovi</w:t>
      </w:r>
    </w:p>
    <w:p w14:paraId="110E6E84" w14:textId="66B25C48" w:rsidR="00D4071D" w:rsidRPr="00D10242" w:rsidRDefault="00D4071D" w:rsidP="00D4071D">
      <w:pPr>
        <w:widowControl w:val="0"/>
        <w:suppressAutoHyphens/>
        <w:autoSpaceDN w:val="0"/>
        <w:spacing w:after="0" w:line="288" w:lineRule="auto"/>
        <w:jc w:val="both"/>
        <w:textAlignment w:val="baseline"/>
        <w:rPr>
          <w:rFonts w:ascii="Arial" w:eastAsia="Arial" w:hAnsi="Arial" w:cs="Arial"/>
          <w:kern w:val="3"/>
          <w:sz w:val="22"/>
          <w:lang w:eastAsia="zh-CN" w:bidi="hi-IN"/>
        </w:rPr>
      </w:pPr>
      <w:r w:rsidRPr="00D4071D">
        <w:rPr>
          <w:rFonts w:ascii="Arial" w:eastAsia="Arial" w:hAnsi="Arial" w:cs="Arial"/>
          <w:kern w:val="3"/>
          <w:sz w:val="22"/>
          <w:lang w:eastAsia="zh-CN" w:bidi="hi-IN"/>
        </w:rPr>
        <w:t>Ova se aktivnost ostvaruj</w:t>
      </w:r>
      <w:r w:rsidR="00D10242">
        <w:rPr>
          <w:rFonts w:ascii="Arial" w:eastAsia="Arial" w:hAnsi="Arial" w:cs="Arial"/>
          <w:kern w:val="3"/>
          <w:sz w:val="22"/>
          <w:lang w:eastAsia="zh-CN" w:bidi="hi-IN"/>
        </w:rPr>
        <w:t>e iz financiranja Grada Labina</w:t>
      </w:r>
      <w:r w:rsidRPr="00D4071D">
        <w:rPr>
          <w:rFonts w:ascii="Arial" w:eastAsia="Arial" w:hAnsi="Arial" w:cs="Arial"/>
          <w:kern w:val="3"/>
          <w:sz w:val="22"/>
          <w:lang w:eastAsia="zh-CN" w:bidi="hi-IN"/>
        </w:rPr>
        <w:t>, Županija i Državnog proračuna</w:t>
      </w:r>
      <w:r w:rsidR="00D10242">
        <w:rPr>
          <w:rFonts w:ascii="Arial" w:eastAsia="Arial" w:hAnsi="Arial" w:cs="Arial"/>
          <w:kern w:val="3"/>
          <w:sz w:val="22"/>
          <w:lang w:eastAsia="zh-CN" w:bidi="hi-IN"/>
        </w:rPr>
        <w:t xml:space="preserve"> za pokriće rashoda </w:t>
      </w:r>
      <w:r w:rsidRPr="00D4071D">
        <w:rPr>
          <w:rFonts w:ascii="Arial" w:eastAsia="Arial" w:hAnsi="Arial" w:cs="Arial"/>
          <w:kern w:val="3"/>
          <w:sz w:val="22"/>
          <w:lang w:eastAsia="zh-CN" w:bidi="hi-IN"/>
        </w:rPr>
        <w:t xml:space="preserve">službenih putovanja, prijevoza za natjecanje učenika </w:t>
      </w:r>
      <w:r w:rsidR="00D10242">
        <w:rPr>
          <w:rFonts w:ascii="Arial" w:eastAsia="Calibri" w:hAnsi="Arial" w:cs="Arial"/>
          <w:kern w:val="3"/>
          <w:sz w:val="22"/>
          <w:lang w:eastAsia="zh-CN" w:bidi="hi-IN"/>
        </w:rPr>
        <w:t xml:space="preserve">te pokriće rashoda za mentorstvo, nabavku udžbenika </w:t>
      </w:r>
      <w:r w:rsidRPr="00D4071D">
        <w:rPr>
          <w:rFonts w:ascii="Arial" w:eastAsia="Calibri" w:hAnsi="Arial" w:cs="Arial"/>
          <w:kern w:val="3"/>
          <w:sz w:val="22"/>
          <w:lang w:eastAsia="zh-CN" w:bidi="hi-IN"/>
        </w:rPr>
        <w:t>za učenike školske ustanove.</w:t>
      </w:r>
      <w:r w:rsidR="00D10242">
        <w:rPr>
          <w:rFonts w:ascii="Arial" w:eastAsia="Arial" w:hAnsi="Arial" w:cs="Arial"/>
          <w:kern w:val="3"/>
          <w:sz w:val="22"/>
          <w:lang w:eastAsia="zh-CN" w:bidi="hi-IN"/>
        </w:rPr>
        <w:t xml:space="preserve"> </w:t>
      </w:r>
      <w:r w:rsidRPr="00D4071D">
        <w:rPr>
          <w:rFonts w:ascii="Arial" w:eastAsia="Calibri" w:hAnsi="Arial" w:cs="Arial"/>
          <w:kern w:val="3"/>
          <w:sz w:val="22"/>
          <w:lang w:eastAsia="zh-CN" w:bidi="hi-IN"/>
        </w:rPr>
        <w:t>Za tu aktivnost planirana su sred</w:t>
      </w:r>
      <w:r w:rsidR="00D10242">
        <w:rPr>
          <w:rFonts w:ascii="Arial" w:eastAsia="Calibri" w:hAnsi="Arial" w:cs="Arial"/>
          <w:kern w:val="3"/>
          <w:sz w:val="22"/>
          <w:lang w:eastAsia="zh-CN" w:bidi="hi-IN"/>
        </w:rPr>
        <w:t>stva u iznosu od 125.080,00 EUR</w:t>
      </w:r>
      <w:r w:rsidRPr="00D4071D">
        <w:rPr>
          <w:rFonts w:ascii="Arial" w:eastAsia="Calibri" w:hAnsi="Arial" w:cs="Arial"/>
          <w:kern w:val="3"/>
          <w:sz w:val="22"/>
          <w:lang w:eastAsia="zh-CN" w:bidi="hi-IN"/>
        </w:rPr>
        <w:t>.</w:t>
      </w:r>
    </w:p>
    <w:p w14:paraId="71B26583" w14:textId="77777777" w:rsidR="00D4071D" w:rsidRPr="00D4071D" w:rsidRDefault="00D4071D" w:rsidP="00D4071D">
      <w:pPr>
        <w:widowControl w:val="0"/>
        <w:suppressAutoHyphens/>
        <w:autoSpaceDN w:val="0"/>
        <w:spacing w:after="0" w:line="288" w:lineRule="auto"/>
        <w:jc w:val="both"/>
        <w:textAlignment w:val="baseline"/>
        <w:rPr>
          <w:rFonts w:ascii="Arial" w:eastAsia="Calibri" w:hAnsi="Arial" w:cs="Arial"/>
          <w:kern w:val="3"/>
          <w:sz w:val="22"/>
          <w:lang w:eastAsia="zh-CN" w:bidi="hi-IN"/>
        </w:rPr>
      </w:pPr>
    </w:p>
    <w:p w14:paraId="63ED4F32" w14:textId="77777777" w:rsidR="00D4071D" w:rsidRPr="00D4071D" w:rsidRDefault="00D4071D" w:rsidP="00D4071D">
      <w:pPr>
        <w:widowControl w:val="0"/>
        <w:suppressAutoHyphens/>
        <w:autoSpaceDN w:val="0"/>
        <w:spacing w:after="0" w:line="288" w:lineRule="auto"/>
        <w:jc w:val="both"/>
        <w:textAlignment w:val="baseline"/>
        <w:rPr>
          <w:rFonts w:ascii="Arial" w:eastAsia="Calibri" w:hAnsi="Arial" w:cs="Arial"/>
          <w:b/>
          <w:kern w:val="3"/>
          <w:sz w:val="22"/>
          <w:u w:val="single"/>
          <w:lang w:eastAsia="zh-CN" w:bidi="hi-IN"/>
        </w:rPr>
      </w:pPr>
      <w:r w:rsidRPr="00D4071D">
        <w:rPr>
          <w:rFonts w:ascii="Arial" w:eastAsia="Calibri" w:hAnsi="Arial" w:cs="Arial"/>
          <w:b/>
          <w:kern w:val="3"/>
          <w:sz w:val="22"/>
          <w:lang w:eastAsia="zh-CN" w:bidi="hi-IN"/>
        </w:rPr>
        <w:t xml:space="preserve">Aktivnost: </w:t>
      </w:r>
      <w:r w:rsidRPr="00D4071D">
        <w:rPr>
          <w:rFonts w:ascii="Arial" w:eastAsia="Calibri" w:hAnsi="Arial" w:cs="Arial"/>
          <w:b/>
          <w:kern w:val="3"/>
          <w:sz w:val="22"/>
          <w:u w:val="single"/>
          <w:lang w:eastAsia="zh-CN" w:bidi="hi-IN"/>
        </w:rPr>
        <w:t>Osiguranje pomoćnika  učenicima s teškoćama</w:t>
      </w:r>
    </w:p>
    <w:p w14:paraId="22040DB4" w14:textId="1B5EE9EF" w:rsidR="00D4071D" w:rsidRPr="00D4071D" w:rsidRDefault="00D4071D" w:rsidP="00D4071D">
      <w:pPr>
        <w:spacing w:after="0"/>
        <w:jc w:val="both"/>
        <w:rPr>
          <w:rFonts w:ascii="Arial" w:eastAsia="Calibri" w:hAnsi="Arial" w:cs="Arial"/>
          <w:sz w:val="22"/>
        </w:rPr>
      </w:pPr>
      <w:r w:rsidRPr="00D4071D">
        <w:rPr>
          <w:rFonts w:ascii="Arial" w:eastAsia="Calibri" w:hAnsi="Arial" w:cs="Arial"/>
          <w:sz w:val="22"/>
        </w:rPr>
        <w:t>Osiguranje pomoćnika u nastavi aktivnost je kojim se nastoji izjednačiti mogućnosti svih učenika, unapređenje položaja djece s</w:t>
      </w:r>
      <w:r w:rsidR="00D10242">
        <w:rPr>
          <w:rFonts w:ascii="Arial" w:eastAsia="Calibri" w:hAnsi="Arial" w:cs="Arial"/>
          <w:sz w:val="22"/>
        </w:rPr>
        <w:t xml:space="preserve"> teškoćama i njihovih obitelji </w:t>
      </w:r>
      <w:r w:rsidRPr="00D4071D">
        <w:rPr>
          <w:rFonts w:ascii="Arial" w:eastAsia="Calibri" w:hAnsi="Arial" w:cs="Arial"/>
          <w:sz w:val="22"/>
        </w:rPr>
        <w:t>te stvaranje uvjeta za njihovo aktivno sudjelova</w:t>
      </w:r>
      <w:r w:rsidR="00D10242">
        <w:rPr>
          <w:rFonts w:ascii="Arial" w:eastAsia="Calibri" w:hAnsi="Arial" w:cs="Arial"/>
          <w:sz w:val="22"/>
        </w:rPr>
        <w:t xml:space="preserve">nje u građanskim, društvenim i kulturnim aktivnostima njihovih zajednica. U </w:t>
      </w:r>
      <w:r w:rsidRPr="00D4071D">
        <w:rPr>
          <w:rFonts w:ascii="Arial" w:eastAsia="Calibri" w:hAnsi="Arial" w:cs="Arial"/>
          <w:sz w:val="22"/>
        </w:rPr>
        <w:t>školskoj godini 2025./2026. imamo osam pomoćnika u nastavi, tri više nego u prošloj školskoj godini. Sred</w:t>
      </w:r>
      <w:r w:rsidR="00D10242">
        <w:rPr>
          <w:rFonts w:ascii="Arial" w:eastAsia="Calibri" w:hAnsi="Arial" w:cs="Arial"/>
          <w:sz w:val="22"/>
        </w:rPr>
        <w:t xml:space="preserve">stva su osigurana kroz program </w:t>
      </w:r>
      <w:r w:rsidRPr="00D4071D">
        <w:rPr>
          <w:rFonts w:ascii="Arial" w:eastAsia="Calibri" w:hAnsi="Arial" w:cs="Arial"/>
          <w:sz w:val="22"/>
        </w:rPr>
        <w:t xml:space="preserve">„Ravnomjerna socijalna i obrazovna inkluzija učenika s teškoćama u razvoju IV (RAST IV)“ u iznosu od 68.000,00 </w:t>
      </w:r>
      <w:r w:rsidR="00D10242">
        <w:rPr>
          <w:rFonts w:ascii="Arial" w:eastAsia="Calibri" w:hAnsi="Arial" w:cs="Arial"/>
          <w:kern w:val="3"/>
          <w:sz w:val="22"/>
          <w:lang w:eastAsia="zh-CN" w:bidi="hi-IN"/>
        </w:rPr>
        <w:t>EUR</w:t>
      </w:r>
      <w:r w:rsidRPr="00D4071D">
        <w:rPr>
          <w:rFonts w:ascii="Arial" w:eastAsia="Calibri" w:hAnsi="Arial" w:cs="Arial"/>
          <w:sz w:val="22"/>
        </w:rPr>
        <w:t xml:space="preserve">  koje financ</w:t>
      </w:r>
      <w:r w:rsidR="00D10242">
        <w:rPr>
          <w:rFonts w:ascii="Arial" w:eastAsia="Calibri" w:hAnsi="Arial" w:cs="Arial"/>
          <w:sz w:val="22"/>
        </w:rPr>
        <w:t xml:space="preserve">ira EU. U razdoblju 2025./2026. </w:t>
      </w:r>
      <w:r w:rsidRPr="00D4071D">
        <w:rPr>
          <w:rFonts w:ascii="Arial" w:eastAsia="Calibri" w:hAnsi="Arial" w:cs="Arial"/>
          <w:sz w:val="22"/>
        </w:rPr>
        <w:t>nositelj projekta je Grad Labin koji tu aktivnost f</w:t>
      </w:r>
      <w:r w:rsidR="00D10242">
        <w:rPr>
          <w:rFonts w:ascii="Arial" w:eastAsia="Calibri" w:hAnsi="Arial" w:cs="Arial"/>
          <w:sz w:val="22"/>
        </w:rPr>
        <w:t>inancira u iznosu od 57.080,00 EUR</w:t>
      </w:r>
      <w:r w:rsidRPr="00D4071D">
        <w:rPr>
          <w:rFonts w:ascii="Arial" w:eastAsia="Calibri" w:hAnsi="Arial" w:cs="Arial"/>
          <w:sz w:val="22"/>
        </w:rPr>
        <w:t>.</w:t>
      </w:r>
    </w:p>
    <w:p w14:paraId="108E7262" w14:textId="5AC53BD7" w:rsidR="00D4071D" w:rsidRPr="00D4071D" w:rsidRDefault="00D4071D" w:rsidP="00D4071D">
      <w:pPr>
        <w:spacing w:after="0"/>
        <w:jc w:val="both"/>
        <w:rPr>
          <w:rFonts w:ascii="Arial" w:eastAsia="Calibri" w:hAnsi="Arial" w:cs="Arial"/>
          <w:sz w:val="22"/>
        </w:rPr>
      </w:pPr>
      <w:r w:rsidRPr="00D4071D">
        <w:rPr>
          <w:rFonts w:ascii="Arial" w:eastAsia="Calibri" w:hAnsi="Arial" w:cs="Arial"/>
          <w:sz w:val="22"/>
        </w:rPr>
        <w:t>Ukupno za tu aktivnost planirana su sred</w:t>
      </w:r>
      <w:r w:rsidR="00D10242">
        <w:rPr>
          <w:rFonts w:ascii="Arial" w:eastAsia="Calibri" w:hAnsi="Arial" w:cs="Arial"/>
          <w:sz w:val="22"/>
        </w:rPr>
        <w:t>stva u iznosu od 125.080,00 EUR</w:t>
      </w:r>
      <w:r w:rsidRPr="00D4071D">
        <w:rPr>
          <w:rFonts w:ascii="Arial" w:eastAsia="Calibri" w:hAnsi="Arial" w:cs="Arial"/>
          <w:sz w:val="22"/>
        </w:rPr>
        <w:t>.</w:t>
      </w:r>
    </w:p>
    <w:p w14:paraId="43C6D1B9" w14:textId="77777777" w:rsidR="00D4071D" w:rsidRPr="00D4071D" w:rsidRDefault="00D4071D" w:rsidP="00D4071D">
      <w:pPr>
        <w:spacing w:after="0"/>
        <w:jc w:val="both"/>
        <w:rPr>
          <w:rFonts w:ascii="Arial" w:eastAsia="Calibri" w:hAnsi="Arial" w:cs="Arial"/>
          <w:sz w:val="22"/>
        </w:rPr>
      </w:pPr>
    </w:p>
    <w:p w14:paraId="3D6881EB" w14:textId="77777777" w:rsidR="00D4071D" w:rsidRPr="00D4071D" w:rsidRDefault="00D4071D" w:rsidP="00D4071D">
      <w:pPr>
        <w:spacing w:after="0"/>
        <w:jc w:val="both"/>
        <w:rPr>
          <w:rFonts w:ascii="Arial" w:eastAsia="Calibri" w:hAnsi="Arial" w:cs="Arial"/>
          <w:b/>
          <w:sz w:val="22"/>
        </w:rPr>
      </w:pPr>
      <w:r w:rsidRPr="00D4071D">
        <w:rPr>
          <w:rFonts w:ascii="Arial" w:eastAsia="Calibri" w:hAnsi="Arial" w:cs="Arial"/>
          <w:b/>
          <w:sz w:val="22"/>
        </w:rPr>
        <w:t xml:space="preserve">Aktivnost: </w:t>
      </w:r>
      <w:r w:rsidRPr="00D4071D">
        <w:rPr>
          <w:rFonts w:ascii="Arial" w:eastAsia="Calibri" w:hAnsi="Arial" w:cs="Arial"/>
          <w:b/>
          <w:sz w:val="22"/>
          <w:u w:val="single"/>
        </w:rPr>
        <w:t>Osiguranje pomoćnika – financiranje grada i općina</w:t>
      </w:r>
    </w:p>
    <w:p w14:paraId="6D4CFACC" w14:textId="71E72B6F" w:rsidR="00D4071D" w:rsidRPr="00D4071D" w:rsidRDefault="00D4071D" w:rsidP="00D4071D">
      <w:pPr>
        <w:rPr>
          <w:rFonts w:ascii="Arial" w:eastAsia="Calibri" w:hAnsi="Arial" w:cs="Arial"/>
          <w:sz w:val="22"/>
        </w:rPr>
      </w:pPr>
      <w:r w:rsidRPr="00D4071D">
        <w:rPr>
          <w:rFonts w:ascii="Arial" w:eastAsia="Calibri" w:hAnsi="Arial" w:cs="Arial"/>
          <w:sz w:val="22"/>
        </w:rPr>
        <w:t>Nova aktivnost - za troškove rada za pomoćnike u nastavi koji nemaju položenu djelomičnu kvalifikaciju, a daju podršku djetetu s druge općine, tog će pomoćnika u nastavi financirati općina prebivališta djeteta. U tu svrhu plan</w:t>
      </w:r>
      <w:r w:rsidR="00D10242">
        <w:rPr>
          <w:rFonts w:ascii="Arial" w:eastAsia="Calibri" w:hAnsi="Arial" w:cs="Arial"/>
          <w:sz w:val="22"/>
        </w:rPr>
        <w:t>irali smo iznos od 2.643,00 EUR</w:t>
      </w:r>
      <w:r w:rsidRPr="00D4071D">
        <w:rPr>
          <w:rFonts w:ascii="Arial" w:eastAsia="Calibri" w:hAnsi="Arial" w:cs="Arial"/>
          <w:sz w:val="22"/>
        </w:rPr>
        <w:t>.</w:t>
      </w:r>
    </w:p>
    <w:p w14:paraId="3D3E4990" w14:textId="77777777" w:rsidR="00D4071D" w:rsidRPr="00D4071D" w:rsidRDefault="00D4071D" w:rsidP="00D4071D">
      <w:pPr>
        <w:widowControl w:val="0"/>
        <w:suppressAutoHyphens/>
        <w:autoSpaceDN w:val="0"/>
        <w:spacing w:after="0" w:line="288" w:lineRule="auto"/>
        <w:jc w:val="both"/>
        <w:textAlignment w:val="baseline"/>
        <w:rPr>
          <w:rFonts w:ascii="Arial" w:eastAsia="Calibri" w:hAnsi="Arial" w:cs="Arial"/>
          <w:sz w:val="22"/>
        </w:rPr>
      </w:pPr>
    </w:p>
    <w:p w14:paraId="1998F10E" w14:textId="77777777" w:rsidR="00D4071D" w:rsidRPr="00D4071D" w:rsidRDefault="00D4071D" w:rsidP="00D4071D">
      <w:pPr>
        <w:widowControl w:val="0"/>
        <w:suppressAutoHyphens/>
        <w:autoSpaceDN w:val="0"/>
        <w:spacing w:after="0" w:line="288" w:lineRule="auto"/>
        <w:jc w:val="both"/>
        <w:textAlignment w:val="baseline"/>
        <w:rPr>
          <w:rFonts w:ascii="Arial" w:eastAsia="Calibri" w:hAnsi="Arial" w:cs="Arial"/>
          <w:b/>
          <w:kern w:val="3"/>
          <w:sz w:val="22"/>
          <w:u w:val="single"/>
          <w:lang w:eastAsia="zh-CN" w:bidi="hi-IN"/>
        </w:rPr>
      </w:pPr>
      <w:r w:rsidRPr="00D4071D">
        <w:rPr>
          <w:rFonts w:ascii="Arial" w:eastAsia="Calibri" w:hAnsi="Arial" w:cs="Arial"/>
          <w:b/>
          <w:kern w:val="3"/>
          <w:sz w:val="22"/>
          <w:lang w:eastAsia="zh-CN" w:bidi="hi-IN"/>
        </w:rPr>
        <w:t xml:space="preserve">Aktivnost: </w:t>
      </w:r>
      <w:r w:rsidRPr="00D4071D">
        <w:rPr>
          <w:rFonts w:ascii="Arial" w:eastAsia="Calibri" w:hAnsi="Arial" w:cs="Arial"/>
          <w:b/>
          <w:kern w:val="3"/>
          <w:sz w:val="22"/>
          <w:u w:val="single"/>
          <w:lang w:eastAsia="zh-CN" w:bidi="hi-IN"/>
        </w:rPr>
        <w:t>Financiranje izvannastavnih projekata i drugo</w:t>
      </w:r>
    </w:p>
    <w:p w14:paraId="1B647477" w14:textId="4DD55A82" w:rsidR="00D4071D" w:rsidRPr="00D4071D" w:rsidRDefault="00D4071D" w:rsidP="00D10242">
      <w:pPr>
        <w:spacing w:after="0" w:line="240" w:lineRule="auto"/>
        <w:jc w:val="both"/>
        <w:rPr>
          <w:rFonts w:ascii="Arial" w:eastAsia="Times New Roman" w:hAnsi="Arial" w:cs="Arial"/>
          <w:sz w:val="22"/>
          <w:lang w:eastAsia="hr-HR"/>
        </w:rPr>
      </w:pPr>
      <w:r w:rsidRPr="00D4071D">
        <w:rPr>
          <w:rFonts w:ascii="Arial" w:eastAsia="Calibri" w:hAnsi="Arial" w:cs="Arial"/>
          <w:sz w:val="22"/>
        </w:rPr>
        <w:t>Svake godine MZOM objavljuje poziv za financiranje projekata u sklopu izvannastavnih aktivnosti osnovnih i srednjih škola te učeničkih domova. Svrha poziva je financijski poduprijeti provedbu projekata u sklopu izvannastavnih aktivnosti osnovnih radi zadovoljavanja različitih potreba učenika, a u skladu s njihovim sklonostima, sposobnostima i interesima te poticanje razvoja dodatnih specifičnih oblika potpore učenicima. Sredstva po</w:t>
      </w:r>
      <w:r w:rsidRPr="00D4071D">
        <w:rPr>
          <w:rFonts w:ascii="Arial" w:eastAsia="Calibri" w:hAnsi="Arial" w:cs="Arial"/>
          <w:color w:val="FF0000"/>
          <w:kern w:val="3"/>
          <w:sz w:val="22"/>
          <w:lang w:eastAsia="zh-CN" w:bidi="hi-IN"/>
        </w:rPr>
        <w:t xml:space="preserve"> </w:t>
      </w:r>
      <w:r w:rsidRPr="00D4071D">
        <w:rPr>
          <w:rFonts w:ascii="Arial" w:eastAsia="Calibri" w:hAnsi="Arial" w:cs="Arial"/>
          <w:kern w:val="3"/>
          <w:sz w:val="22"/>
          <w:lang w:eastAsia="zh-CN" w:bidi="hi-IN"/>
        </w:rPr>
        <w:t>ovoj aktivnosti plan</w:t>
      </w:r>
      <w:r w:rsidR="00D10242">
        <w:rPr>
          <w:rFonts w:ascii="Arial" w:eastAsia="Calibri" w:hAnsi="Arial" w:cs="Arial"/>
          <w:kern w:val="3"/>
          <w:sz w:val="22"/>
          <w:lang w:eastAsia="zh-CN" w:bidi="hi-IN"/>
        </w:rPr>
        <w:t>irali smo u iznosu 2.700,00 EUR.</w:t>
      </w:r>
    </w:p>
    <w:p w14:paraId="77D4AC8E" w14:textId="17CD1B80" w:rsidR="00D4071D" w:rsidRPr="00D4071D" w:rsidRDefault="00D4071D" w:rsidP="00D10242">
      <w:pPr>
        <w:widowControl w:val="0"/>
        <w:suppressAutoHyphens/>
        <w:autoSpaceDN w:val="0"/>
        <w:spacing w:after="0" w:line="288" w:lineRule="auto"/>
        <w:jc w:val="both"/>
        <w:textAlignment w:val="baseline"/>
        <w:rPr>
          <w:rFonts w:ascii="Arial" w:eastAsia="Calibri" w:hAnsi="Arial" w:cs="Arial"/>
          <w:kern w:val="3"/>
          <w:sz w:val="22"/>
          <w:lang w:eastAsia="zh-CN" w:bidi="hi-IN"/>
        </w:rPr>
      </w:pPr>
      <w:r w:rsidRPr="00D4071D">
        <w:rPr>
          <w:rFonts w:ascii="Arial" w:eastAsia="Calibri" w:hAnsi="Arial" w:cs="Arial"/>
          <w:kern w:val="3"/>
          <w:sz w:val="22"/>
          <w:lang w:eastAsia="zh-CN" w:bidi="hi-IN"/>
        </w:rPr>
        <w:t xml:space="preserve">Područna škola  </w:t>
      </w:r>
      <w:proofErr w:type="spellStart"/>
      <w:r w:rsidRPr="00D4071D">
        <w:rPr>
          <w:rFonts w:ascii="Arial" w:eastAsia="Calibri" w:hAnsi="Arial" w:cs="Arial"/>
          <w:kern w:val="3"/>
          <w:sz w:val="22"/>
          <w:lang w:eastAsia="zh-CN" w:bidi="hi-IN"/>
        </w:rPr>
        <w:t>Vozilići</w:t>
      </w:r>
      <w:proofErr w:type="spellEnd"/>
      <w:r w:rsidRPr="00D4071D">
        <w:rPr>
          <w:rFonts w:ascii="Arial" w:eastAsia="Calibri" w:hAnsi="Arial" w:cs="Arial"/>
          <w:kern w:val="3"/>
          <w:sz w:val="22"/>
          <w:lang w:eastAsia="zh-CN" w:bidi="hi-IN"/>
        </w:rPr>
        <w:t xml:space="preserve"> uključila se u projekt zavičajne nastave te se kroz brojne nastavne i izvannastavne aktivnosti i terensk</w:t>
      </w:r>
      <w:r w:rsidR="00D10242">
        <w:rPr>
          <w:rFonts w:ascii="Arial" w:eastAsia="Calibri" w:hAnsi="Arial" w:cs="Arial"/>
          <w:kern w:val="3"/>
          <w:sz w:val="22"/>
          <w:lang w:eastAsia="zh-CN" w:bidi="hi-IN"/>
        </w:rPr>
        <w:t xml:space="preserve">u nastavu učenicima približava </w:t>
      </w:r>
      <w:r w:rsidRPr="00D4071D">
        <w:rPr>
          <w:rFonts w:ascii="Arial" w:eastAsia="Calibri" w:hAnsi="Arial" w:cs="Arial"/>
          <w:kern w:val="3"/>
          <w:sz w:val="22"/>
          <w:lang w:eastAsia="zh-CN" w:bidi="hi-IN"/>
        </w:rPr>
        <w:t xml:space="preserve">njihov zavičaj i njihovi ljudi i </w:t>
      </w:r>
    </w:p>
    <w:p w14:paraId="34ECADAF" w14:textId="77777777" w:rsidR="00D4071D" w:rsidRPr="00D4071D" w:rsidRDefault="00D4071D" w:rsidP="00D10242">
      <w:pPr>
        <w:widowControl w:val="0"/>
        <w:suppressAutoHyphens/>
        <w:autoSpaceDN w:val="0"/>
        <w:spacing w:after="0" w:line="288" w:lineRule="auto"/>
        <w:jc w:val="both"/>
        <w:textAlignment w:val="baseline"/>
        <w:rPr>
          <w:rFonts w:ascii="Arial" w:eastAsia="Calibri" w:hAnsi="Arial" w:cs="Arial"/>
          <w:kern w:val="3"/>
          <w:sz w:val="22"/>
          <w:lang w:eastAsia="zh-CN" w:bidi="hi-IN"/>
        </w:rPr>
      </w:pPr>
      <w:r w:rsidRPr="00D4071D">
        <w:rPr>
          <w:rFonts w:ascii="Arial" w:eastAsia="Calibri" w:hAnsi="Arial" w:cs="Arial"/>
          <w:kern w:val="3"/>
          <w:sz w:val="22"/>
          <w:lang w:eastAsia="zh-CN" w:bidi="hi-IN"/>
        </w:rPr>
        <w:t>običaji.</w:t>
      </w:r>
    </w:p>
    <w:p w14:paraId="76CFF434" w14:textId="77777777" w:rsidR="00D4071D" w:rsidRPr="00D4071D" w:rsidRDefault="00D4071D" w:rsidP="00D10242">
      <w:pPr>
        <w:widowControl w:val="0"/>
        <w:suppressAutoHyphens/>
        <w:autoSpaceDN w:val="0"/>
        <w:spacing w:after="0" w:line="288" w:lineRule="auto"/>
        <w:jc w:val="both"/>
        <w:textAlignment w:val="baseline"/>
        <w:rPr>
          <w:rFonts w:ascii="Arial" w:eastAsia="Calibri" w:hAnsi="Arial" w:cs="Arial"/>
          <w:kern w:val="3"/>
          <w:sz w:val="22"/>
          <w:lang w:eastAsia="zh-CN" w:bidi="hi-IN"/>
        </w:rPr>
      </w:pPr>
      <w:r w:rsidRPr="00D4071D">
        <w:rPr>
          <w:rFonts w:ascii="Arial" w:eastAsia="Calibri" w:hAnsi="Arial" w:cs="Arial"/>
          <w:kern w:val="3"/>
          <w:sz w:val="22"/>
          <w:lang w:eastAsia="zh-CN" w:bidi="hi-IN"/>
        </w:rPr>
        <w:t>Dio rashoda pokriva se iz sredstava Istarske županije kroz program Zavičajne nastave.</w:t>
      </w:r>
    </w:p>
    <w:p w14:paraId="22D862BB" w14:textId="3A50C500" w:rsidR="00D4071D" w:rsidRPr="00D4071D" w:rsidRDefault="00D4071D" w:rsidP="00D10242">
      <w:pPr>
        <w:widowControl w:val="0"/>
        <w:suppressAutoHyphens/>
        <w:autoSpaceDN w:val="0"/>
        <w:spacing w:after="0" w:line="288" w:lineRule="auto"/>
        <w:jc w:val="both"/>
        <w:textAlignment w:val="baseline"/>
        <w:rPr>
          <w:rFonts w:ascii="Arial" w:eastAsia="Calibri" w:hAnsi="Arial" w:cs="Arial"/>
          <w:kern w:val="3"/>
          <w:sz w:val="22"/>
          <w:lang w:eastAsia="zh-CN" w:bidi="hi-IN"/>
        </w:rPr>
      </w:pPr>
      <w:r w:rsidRPr="00D4071D">
        <w:rPr>
          <w:rFonts w:ascii="Arial" w:eastAsia="Calibri" w:hAnsi="Arial" w:cs="Arial"/>
          <w:kern w:val="3"/>
          <w:sz w:val="22"/>
          <w:lang w:eastAsia="zh-CN" w:bidi="hi-IN"/>
        </w:rPr>
        <w:t xml:space="preserve">Za tu aktivnost planirana su </w:t>
      </w:r>
      <w:r w:rsidR="00D10242">
        <w:rPr>
          <w:rFonts w:ascii="Arial" w:eastAsia="Calibri" w:hAnsi="Arial" w:cs="Arial"/>
          <w:kern w:val="3"/>
          <w:sz w:val="22"/>
          <w:lang w:eastAsia="zh-CN" w:bidi="hi-IN"/>
        </w:rPr>
        <w:t>sredstva u visini od 4.000,00 EUR</w:t>
      </w:r>
      <w:r w:rsidRPr="00D4071D">
        <w:rPr>
          <w:rFonts w:ascii="Arial" w:eastAsia="Calibri" w:hAnsi="Arial" w:cs="Arial"/>
          <w:kern w:val="3"/>
          <w:sz w:val="22"/>
          <w:lang w:eastAsia="zh-CN" w:bidi="hi-IN"/>
        </w:rPr>
        <w:t xml:space="preserve">. </w:t>
      </w:r>
    </w:p>
    <w:p w14:paraId="625072E1" w14:textId="77777777" w:rsidR="00D4071D" w:rsidRPr="00D4071D" w:rsidRDefault="00D4071D" w:rsidP="00D4071D">
      <w:pPr>
        <w:widowControl w:val="0"/>
        <w:suppressAutoHyphens/>
        <w:autoSpaceDN w:val="0"/>
        <w:spacing w:after="0" w:line="288" w:lineRule="auto"/>
        <w:jc w:val="both"/>
        <w:textAlignment w:val="baseline"/>
        <w:rPr>
          <w:rFonts w:ascii="Arial" w:eastAsia="Calibri" w:hAnsi="Arial" w:cs="Arial"/>
          <w:kern w:val="3"/>
          <w:sz w:val="22"/>
          <w:lang w:eastAsia="zh-CN" w:bidi="hi-IN"/>
        </w:rPr>
      </w:pPr>
    </w:p>
    <w:p w14:paraId="4353FE80" w14:textId="77777777" w:rsidR="00D4071D" w:rsidRPr="00D4071D" w:rsidRDefault="00D4071D" w:rsidP="00D4071D">
      <w:pPr>
        <w:widowControl w:val="0"/>
        <w:suppressAutoHyphens/>
        <w:autoSpaceDN w:val="0"/>
        <w:spacing w:after="0" w:line="288" w:lineRule="auto"/>
        <w:jc w:val="both"/>
        <w:textAlignment w:val="baseline"/>
        <w:rPr>
          <w:rFonts w:ascii="Arial" w:eastAsia="Calibri" w:hAnsi="Arial" w:cs="Arial"/>
          <w:kern w:val="3"/>
          <w:sz w:val="22"/>
          <w:lang w:eastAsia="zh-CN" w:bidi="hi-IN"/>
        </w:rPr>
      </w:pPr>
      <w:r w:rsidRPr="00D4071D">
        <w:rPr>
          <w:rFonts w:ascii="Arial" w:eastAsia="Arial" w:hAnsi="Arial" w:cs="Arial"/>
          <w:b/>
          <w:kern w:val="3"/>
          <w:sz w:val="22"/>
          <w:lang w:eastAsia="zh-CN" w:bidi="hi-IN"/>
        </w:rPr>
        <w:t xml:space="preserve">Kapitalni projekt: </w:t>
      </w:r>
      <w:r w:rsidRPr="00D4071D">
        <w:rPr>
          <w:rFonts w:ascii="Arial" w:eastAsia="Arial" w:hAnsi="Arial" w:cs="Arial"/>
          <w:b/>
          <w:kern w:val="3"/>
          <w:sz w:val="22"/>
          <w:u w:val="single"/>
          <w:lang w:eastAsia="zh-CN" w:bidi="hi-IN"/>
        </w:rPr>
        <w:t>Kapitalna ulaganja osnovnog školstva</w:t>
      </w:r>
    </w:p>
    <w:p w14:paraId="08574966" w14:textId="202F9408" w:rsidR="00D4071D" w:rsidRPr="00D4071D" w:rsidRDefault="00D4071D" w:rsidP="00D4071D">
      <w:pPr>
        <w:widowControl w:val="0"/>
        <w:suppressAutoHyphens/>
        <w:autoSpaceDN w:val="0"/>
        <w:spacing w:after="0" w:line="288" w:lineRule="auto"/>
        <w:jc w:val="both"/>
        <w:textAlignment w:val="baseline"/>
        <w:rPr>
          <w:rFonts w:ascii="Arial" w:eastAsia="Arial" w:hAnsi="Arial" w:cs="Arial"/>
          <w:kern w:val="3"/>
          <w:sz w:val="22"/>
          <w:lang w:eastAsia="zh-CN" w:bidi="hi-IN"/>
        </w:rPr>
      </w:pPr>
      <w:r w:rsidRPr="00D4071D">
        <w:rPr>
          <w:rFonts w:ascii="Arial" w:eastAsia="Arial" w:hAnsi="Arial" w:cs="Arial"/>
          <w:kern w:val="3"/>
          <w:sz w:val="22"/>
          <w:lang w:eastAsia="zh-CN" w:bidi="hi-IN"/>
        </w:rPr>
        <w:t>U Planu za  2026. godinu predvidjeli smo sredstva za nabavku potrebne opreme po kabineti</w:t>
      </w:r>
      <w:r w:rsidR="00545643">
        <w:rPr>
          <w:rFonts w:ascii="Arial" w:eastAsia="Arial" w:hAnsi="Arial" w:cs="Arial"/>
          <w:kern w:val="3"/>
          <w:sz w:val="22"/>
          <w:lang w:eastAsia="zh-CN" w:bidi="hi-IN"/>
        </w:rPr>
        <w:t xml:space="preserve">ma sukladno potrebama, nabavke opreme i </w:t>
      </w:r>
      <w:r w:rsidRPr="00D4071D">
        <w:rPr>
          <w:rFonts w:ascii="Arial" w:eastAsia="Arial" w:hAnsi="Arial" w:cs="Arial"/>
          <w:kern w:val="3"/>
          <w:sz w:val="22"/>
          <w:lang w:eastAsia="zh-CN" w:bidi="hi-IN"/>
        </w:rPr>
        <w:t>uređaja za školsku kuhinju, knjiga za školsku knjižnicu. Sredstva su osigurana iz sredst</w:t>
      </w:r>
      <w:r w:rsidR="00545643">
        <w:rPr>
          <w:rFonts w:ascii="Arial" w:eastAsia="Arial" w:hAnsi="Arial" w:cs="Arial"/>
          <w:kern w:val="3"/>
          <w:sz w:val="22"/>
          <w:lang w:eastAsia="zh-CN" w:bidi="hi-IN"/>
        </w:rPr>
        <w:t>ava DEC- u iznosu od 28.772,00 EUR</w:t>
      </w:r>
      <w:r w:rsidRPr="00D4071D">
        <w:rPr>
          <w:rFonts w:ascii="Arial" w:eastAsia="Arial" w:hAnsi="Arial" w:cs="Arial"/>
          <w:kern w:val="3"/>
          <w:sz w:val="22"/>
          <w:lang w:eastAsia="zh-CN" w:bidi="hi-IN"/>
        </w:rPr>
        <w:t>.</w:t>
      </w:r>
    </w:p>
    <w:p w14:paraId="17A779D1" w14:textId="30BFD521" w:rsidR="00D4071D" w:rsidRPr="00D4071D" w:rsidRDefault="00D4071D" w:rsidP="00D4071D">
      <w:pPr>
        <w:jc w:val="both"/>
        <w:rPr>
          <w:rFonts w:ascii="Arial" w:eastAsia="Calibri" w:hAnsi="Arial" w:cs="Arial"/>
          <w:sz w:val="22"/>
        </w:rPr>
      </w:pPr>
      <w:r w:rsidRPr="00D4071D">
        <w:rPr>
          <w:rFonts w:ascii="Arial" w:eastAsia="Calibri" w:hAnsi="Arial" w:cs="Arial"/>
          <w:sz w:val="22"/>
        </w:rPr>
        <w:t>Od Općih prihoda i primitaka iznad stand</w:t>
      </w:r>
      <w:r w:rsidR="00545643">
        <w:rPr>
          <w:rFonts w:ascii="Arial" w:eastAsia="Calibri" w:hAnsi="Arial" w:cs="Arial"/>
          <w:sz w:val="22"/>
        </w:rPr>
        <w:t>arda planirano je 25.000,00 EUR</w:t>
      </w:r>
      <w:r w:rsidRPr="00D4071D">
        <w:rPr>
          <w:rFonts w:ascii="Arial" w:eastAsia="Calibri" w:hAnsi="Arial" w:cs="Arial"/>
          <w:sz w:val="22"/>
        </w:rPr>
        <w:t xml:space="preserve"> za dodatna ulaganja na nefinancijskoj imovini – rekonstrukcija školske dvorane.</w:t>
      </w:r>
    </w:p>
    <w:p w14:paraId="0EF8FD67" w14:textId="708AC77A" w:rsidR="00D4071D" w:rsidRPr="00D4071D" w:rsidRDefault="00D4071D" w:rsidP="00D4071D">
      <w:pPr>
        <w:jc w:val="both"/>
        <w:rPr>
          <w:rFonts w:ascii="Arial" w:eastAsia="Calibri" w:hAnsi="Arial" w:cs="Arial"/>
          <w:sz w:val="22"/>
        </w:rPr>
      </w:pPr>
      <w:r w:rsidRPr="00D4071D">
        <w:rPr>
          <w:rFonts w:ascii="Arial" w:eastAsia="Calibri" w:hAnsi="Arial" w:cs="Arial"/>
          <w:sz w:val="22"/>
        </w:rPr>
        <w:t>U planu za 2025. godinu od strane osnivača dodijelje</w:t>
      </w:r>
      <w:r w:rsidR="00545643">
        <w:rPr>
          <w:rFonts w:ascii="Arial" w:eastAsia="Calibri" w:hAnsi="Arial" w:cs="Arial"/>
          <w:sz w:val="22"/>
        </w:rPr>
        <w:t>n nam je iznos od 40.000,00 EUR</w:t>
      </w:r>
      <w:r w:rsidRPr="00D4071D">
        <w:rPr>
          <w:rFonts w:ascii="Arial" w:eastAsia="Calibri" w:hAnsi="Arial" w:cs="Arial"/>
          <w:sz w:val="22"/>
        </w:rPr>
        <w:t xml:space="preserve"> za dodatna ulaganja na građevinskim objektima – školska dvorana. Izvršeni su slijedeći radovi: cjelovito struganje, </w:t>
      </w:r>
      <w:proofErr w:type="spellStart"/>
      <w:r w:rsidRPr="00D4071D">
        <w:rPr>
          <w:rFonts w:ascii="Arial" w:eastAsia="Calibri" w:hAnsi="Arial" w:cs="Arial"/>
          <w:sz w:val="22"/>
        </w:rPr>
        <w:t>gletanje</w:t>
      </w:r>
      <w:proofErr w:type="spellEnd"/>
      <w:r w:rsidRPr="00D4071D">
        <w:rPr>
          <w:rFonts w:ascii="Arial" w:eastAsia="Calibri" w:hAnsi="Arial" w:cs="Arial"/>
          <w:sz w:val="22"/>
        </w:rPr>
        <w:t xml:space="preserve"> i farbanje stropa (cca 450 m), te struganje, </w:t>
      </w:r>
      <w:proofErr w:type="spellStart"/>
      <w:r w:rsidRPr="00D4071D">
        <w:rPr>
          <w:rFonts w:ascii="Arial" w:eastAsia="Calibri" w:hAnsi="Arial" w:cs="Arial"/>
          <w:sz w:val="22"/>
        </w:rPr>
        <w:t>gletanje</w:t>
      </w:r>
      <w:proofErr w:type="spellEnd"/>
      <w:r w:rsidRPr="00D4071D">
        <w:rPr>
          <w:rFonts w:ascii="Arial" w:eastAsia="Calibri" w:hAnsi="Arial" w:cs="Arial"/>
          <w:sz w:val="22"/>
        </w:rPr>
        <w:t xml:space="preserve"> i žbukanje bočnih zidova (cca 250m kvadratnih),  dobavljen i ugrađen </w:t>
      </w:r>
      <w:proofErr w:type="spellStart"/>
      <w:r w:rsidRPr="00D4071D">
        <w:rPr>
          <w:rFonts w:ascii="Arial" w:eastAsia="Calibri" w:hAnsi="Arial" w:cs="Arial"/>
          <w:sz w:val="22"/>
        </w:rPr>
        <w:t>ventilo</w:t>
      </w:r>
      <w:proofErr w:type="spellEnd"/>
      <w:r w:rsidRPr="00D4071D">
        <w:rPr>
          <w:rFonts w:ascii="Arial" w:eastAsia="Calibri" w:hAnsi="Arial" w:cs="Arial"/>
          <w:sz w:val="22"/>
        </w:rPr>
        <w:t xml:space="preserve">-konvektor (grijanje) te </w:t>
      </w:r>
      <w:r w:rsidRPr="00D4071D">
        <w:rPr>
          <w:rFonts w:ascii="Arial" w:eastAsia="Calibri" w:hAnsi="Arial" w:cs="Arial"/>
          <w:sz w:val="22"/>
        </w:rPr>
        <w:lastRenderedPageBreak/>
        <w:t xml:space="preserve">nabavljen  i ugrađen novi led reflektori. Cjelovito je saniran  južni zid sa postavljenom novom hidroizolacijom, ožbukana je, </w:t>
      </w:r>
      <w:proofErr w:type="spellStart"/>
      <w:r w:rsidRPr="00D4071D">
        <w:rPr>
          <w:rFonts w:ascii="Arial" w:eastAsia="Calibri" w:hAnsi="Arial" w:cs="Arial"/>
          <w:sz w:val="22"/>
        </w:rPr>
        <w:t>gletana</w:t>
      </w:r>
      <w:proofErr w:type="spellEnd"/>
      <w:r w:rsidRPr="00D4071D">
        <w:rPr>
          <w:rFonts w:ascii="Arial" w:eastAsia="Calibri" w:hAnsi="Arial" w:cs="Arial"/>
          <w:sz w:val="22"/>
        </w:rPr>
        <w:t xml:space="preserve"> i farbana površina cca 80 kvadrata (zid je osobito bio teško oštećen zbog prodora vlage iz kanala</w:t>
      </w:r>
      <w:r w:rsidR="00545643">
        <w:rPr>
          <w:rFonts w:ascii="Arial" w:eastAsia="Calibri" w:hAnsi="Arial" w:cs="Arial"/>
          <w:sz w:val="22"/>
        </w:rPr>
        <w:t xml:space="preserve"> oborinskih voda). Sanirane su </w:t>
      </w:r>
      <w:r w:rsidRPr="00D4071D">
        <w:rPr>
          <w:rFonts w:ascii="Arial" w:eastAsia="Calibri" w:hAnsi="Arial" w:cs="Arial"/>
          <w:sz w:val="22"/>
        </w:rPr>
        <w:t>ovjese cijevi grijanja, montirani i stabilizirani postojeći radijatori.</w:t>
      </w:r>
    </w:p>
    <w:p w14:paraId="011E0DEC" w14:textId="62B54D9D" w:rsidR="00D4071D" w:rsidRPr="00D4071D" w:rsidRDefault="00D4071D" w:rsidP="00D4071D">
      <w:pPr>
        <w:jc w:val="both"/>
        <w:rPr>
          <w:rFonts w:ascii="Arial" w:eastAsia="Calibri" w:hAnsi="Arial" w:cs="Arial"/>
          <w:sz w:val="22"/>
        </w:rPr>
      </w:pPr>
      <w:r w:rsidRPr="00D4071D">
        <w:rPr>
          <w:rFonts w:ascii="Arial" w:eastAsia="Calibri" w:hAnsi="Arial" w:cs="Arial"/>
          <w:sz w:val="22"/>
        </w:rPr>
        <w:t>U planu za 2026. godinu planirali smo najvažniji dio radova koji se odnosi se na cjelovitu sanaciju podova - cca 400 m2</w:t>
      </w:r>
      <w:r w:rsidR="00545643">
        <w:rPr>
          <w:rFonts w:ascii="Arial" w:eastAsia="Calibri" w:hAnsi="Arial" w:cs="Arial"/>
          <w:sz w:val="22"/>
        </w:rPr>
        <w:t xml:space="preserve"> - </w:t>
      </w:r>
      <w:r w:rsidRPr="00D4071D">
        <w:rPr>
          <w:rFonts w:ascii="Arial" w:eastAsia="Calibri" w:hAnsi="Arial" w:cs="Arial"/>
          <w:sz w:val="22"/>
        </w:rPr>
        <w:t xml:space="preserve">koja uključuje rušilačke radove postojeće podloge, hidroizolaciju, betoniranje i </w:t>
      </w:r>
      <w:proofErr w:type="spellStart"/>
      <w:r w:rsidRPr="00D4071D">
        <w:rPr>
          <w:rFonts w:ascii="Arial" w:eastAsia="Calibri" w:hAnsi="Arial" w:cs="Arial"/>
          <w:sz w:val="22"/>
        </w:rPr>
        <w:t>estriht</w:t>
      </w:r>
      <w:proofErr w:type="spellEnd"/>
      <w:r w:rsidRPr="00D4071D">
        <w:rPr>
          <w:rFonts w:ascii="Arial" w:eastAsia="Calibri" w:hAnsi="Arial" w:cs="Arial"/>
          <w:sz w:val="22"/>
        </w:rPr>
        <w:t xml:space="preserve"> te na kraju postavljanje sportskog poda sa crtovljem . Naime navedeno stanje parketa, zbog pucanja, učestalih provala vode i rupa u istom dovodi u pitanje sigurnost održavanja nastave TZK ali i ostalih aktivnosti vanjskih korisnika. Procijenjeni iznos druge faze na temelju troškovn</w:t>
      </w:r>
      <w:r w:rsidR="00545643">
        <w:rPr>
          <w:rFonts w:ascii="Arial" w:eastAsia="Calibri" w:hAnsi="Arial" w:cs="Arial"/>
          <w:sz w:val="22"/>
        </w:rPr>
        <w:t>ika iznosi od cca 80.000,00 EUR</w:t>
      </w:r>
      <w:r w:rsidRPr="00D4071D">
        <w:rPr>
          <w:rFonts w:ascii="Arial" w:eastAsia="Calibri" w:hAnsi="Arial" w:cs="Arial"/>
          <w:sz w:val="22"/>
        </w:rPr>
        <w:t xml:space="preserve"> sa PDV-om  To su radovi na podlozi  - od izolacije do postavljanje parketa. </w:t>
      </w:r>
    </w:p>
    <w:p w14:paraId="7908BE5E" w14:textId="45B96263" w:rsidR="00D4071D" w:rsidRPr="00D4071D" w:rsidRDefault="00D4071D" w:rsidP="00D4071D">
      <w:pPr>
        <w:jc w:val="both"/>
        <w:rPr>
          <w:rFonts w:ascii="Arial" w:eastAsia="Calibri" w:hAnsi="Arial" w:cs="Arial"/>
          <w:sz w:val="22"/>
        </w:rPr>
      </w:pPr>
      <w:r w:rsidRPr="00D4071D">
        <w:rPr>
          <w:rFonts w:ascii="Arial" w:eastAsia="Calibri" w:hAnsi="Arial" w:cs="Arial"/>
          <w:sz w:val="22"/>
        </w:rPr>
        <w:t>Grad Labin iz općih prihoda</w:t>
      </w:r>
      <w:r w:rsidR="00545643">
        <w:rPr>
          <w:rFonts w:ascii="Arial" w:eastAsia="Calibri" w:hAnsi="Arial" w:cs="Arial"/>
          <w:sz w:val="22"/>
        </w:rPr>
        <w:t xml:space="preserve"> i primitaka </w:t>
      </w:r>
      <w:r w:rsidRPr="00D4071D">
        <w:rPr>
          <w:rFonts w:ascii="Arial" w:eastAsia="Calibri" w:hAnsi="Arial" w:cs="Arial"/>
          <w:sz w:val="22"/>
        </w:rPr>
        <w:t>financirao bi drugu fazu sanacije školske dv</w:t>
      </w:r>
      <w:r w:rsidR="00545643">
        <w:rPr>
          <w:rFonts w:ascii="Arial" w:eastAsia="Calibri" w:hAnsi="Arial" w:cs="Arial"/>
          <w:sz w:val="22"/>
        </w:rPr>
        <w:t>orane u iznosu od 55.000,00 EUR, iznos od 30.000,00 EUR</w:t>
      </w:r>
      <w:r w:rsidRPr="00D4071D">
        <w:rPr>
          <w:rFonts w:ascii="Arial" w:eastAsia="Calibri" w:hAnsi="Arial" w:cs="Arial"/>
          <w:sz w:val="22"/>
        </w:rPr>
        <w:t xml:space="preserve"> pokrit će donacija </w:t>
      </w:r>
      <w:r w:rsidR="00545643">
        <w:rPr>
          <w:rFonts w:ascii="Arial" w:eastAsia="Calibri" w:hAnsi="Arial" w:cs="Arial"/>
          <w:sz w:val="22"/>
        </w:rPr>
        <w:t xml:space="preserve">društva </w:t>
      </w:r>
      <w:proofErr w:type="spellStart"/>
      <w:r w:rsidRPr="00D4071D">
        <w:rPr>
          <w:rFonts w:ascii="Arial" w:eastAsia="Calibri" w:hAnsi="Arial" w:cs="Arial"/>
          <w:sz w:val="22"/>
        </w:rPr>
        <w:t>Carel</w:t>
      </w:r>
      <w:proofErr w:type="spellEnd"/>
      <w:r w:rsidRPr="00D4071D">
        <w:rPr>
          <w:rFonts w:ascii="Arial" w:eastAsia="Calibri" w:hAnsi="Arial" w:cs="Arial"/>
          <w:sz w:val="22"/>
        </w:rPr>
        <w:t xml:space="preserve"> Adriatic</w:t>
      </w:r>
      <w:r w:rsidR="00545643">
        <w:rPr>
          <w:rFonts w:ascii="Arial" w:eastAsia="Calibri" w:hAnsi="Arial" w:cs="Arial"/>
          <w:sz w:val="22"/>
        </w:rPr>
        <w:t xml:space="preserve"> d.o.o. iz Labina, dok je preostali dio od 25.000,00 EUR osiguran sredstvima</w:t>
      </w:r>
      <w:r w:rsidRPr="00D4071D">
        <w:rPr>
          <w:rFonts w:ascii="Arial" w:eastAsia="Calibri" w:hAnsi="Arial" w:cs="Arial"/>
          <w:sz w:val="22"/>
        </w:rPr>
        <w:t xml:space="preserve"> iz decentraliziranih funkcija osnovnog školstva.</w:t>
      </w:r>
    </w:p>
    <w:p w14:paraId="7475B3A5" w14:textId="77777777" w:rsidR="00945760" w:rsidRPr="00F93BA4" w:rsidRDefault="00945760" w:rsidP="00945760">
      <w:pPr>
        <w:jc w:val="both"/>
        <w:rPr>
          <w:rFonts w:ascii="Arial" w:eastAsia="Calibri" w:hAnsi="Arial" w:cs="Arial"/>
          <w:b/>
          <w:sz w:val="22"/>
        </w:rPr>
      </w:pPr>
    </w:p>
    <w:p w14:paraId="0C728A1E" w14:textId="77777777" w:rsidR="00634674" w:rsidRDefault="00634674">
      <w:pPr>
        <w:rPr>
          <w:rFonts w:ascii="Arial" w:hAnsi="Arial" w:cs="Arial"/>
          <w:b/>
          <w:bCs/>
          <w:color w:val="000000"/>
          <w:sz w:val="22"/>
        </w:rPr>
      </w:pPr>
      <w:r>
        <w:rPr>
          <w:rFonts w:ascii="Arial" w:hAnsi="Arial" w:cs="Arial"/>
          <w:b/>
          <w:bCs/>
          <w:color w:val="000000"/>
          <w:sz w:val="22"/>
        </w:rPr>
        <w:br w:type="page"/>
      </w:r>
    </w:p>
    <w:p w14:paraId="23344D5D" w14:textId="380E0214" w:rsidR="000D7A29" w:rsidRPr="00F93BA4" w:rsidRDefault="000D7A29" w:rsidP="004E3A01">
      <w:pPr>
        <w:jc w:val="center"/>
        <w:rPr>
          <w:rFonts w:ascii="Arial" w:hAnsi="Arial" w:cs="Arial"/>
          <w:b/>
          <w:bCs/>
          <w:color w:val="000000"/>
          <w:sz w:val="22"/>
        </w:rPr>
      </w:pPr>
      <w:r w:rsidRPr="00F93BA4">
        <w:rPr>
          <w:rFonts w:ascii="Arial" w:hAnsi="Arial" w:cs="Arial"/>
          <w:b/>
          <w:bCs/>
          <w:color w:val="000000"/>
          <w:sz w:val="22"/>
        </w:rPr>
        <w:lastRenderedPageBreak/>
        <w:t>PRORAČUNSKI KORISNIK 10645: CENTAR LIČE FARAGUNA LABIN</w:t>
      </w:r>
    </w:p>
    <w:p w14:paraId="30E2A507" w14:textId="77777777" w:rsidR="00896647" w:rsidRDefault="00896647" w:rsidP="00896647">
      <w:pPr>
        <w:spacing w:after="200" w:line="276" w:lineRule="auto"/>
        <w:contextualSpacing/>
        <w:rPr>
          <w:rFonts w:ascii="Arial" w:eastAsia="Calibri" w:hAnsi="Arial" w:cs="Arial"/>
          <w:b/>
          <w:sz w:val="22"/>
        </w:rPr>
      </w:pPr>
    </w:p>
    <w:p w14:paraId="2989BAF5" w14:textId="0A4C6C47" w:rsidR="00896647" w:rsidRDefault="00896647" w:rsidP="00896647">
      <w:pPr>
        <w:spacing w:after="200" w:line="276" w:lineRule="auto"/>
        <w:contextualSpacing/>
        <w:rPr>
          <w:rFonts w:ascii="Arial" w:eastAsia="Calibri" w:hAnsi="Arial" w:cs="Arial"/>
          <w:b/>
          <w:sz w:val="22"/>
        </w:rPr>
      </w:pPr>
      <w:r w:rsidRPr="00896647">
        <w:rPr>
          <w:rFonts w:ascii="Arial" w:eastAsia="Calibri" w:hAnsi="Arial" w:cs="Arial"/>
          <w:b/>
          <w:sz w:val="22"/>
        </w:rPr>
        <w:t xml:space="preserve">OPĆENITO O PLANU PRORAČUNA PRORAČUNSKOG  KORISNIKA </w:t>
      </w:r>
    </w:p>
    <w:p w14:paraId="107F9A3A" w14:textId="77777777" w:rsidR="00896647" w:rsidRPr="00896647" w:rsidRDefault="00896647" w:rsidP="00896647">
      <w:pPr>
        <w:spacing w:after="200" w:line="276" w:lineRule="auto"/>
        <w:contextualSpacing/>
        <w:rPr>
          <w:rFonts w:ascii="Arial" w:eastAsia="Calibri" w:hAnsi="Arial" w:cs="Arial"/>
          <w:b/>
          <w:sz w:val="22"/>
        </w:rPr>
      </w:pPr>
    </w:p>
    <w:p w14:paraId="23D6253E" w14:textId="4B0AAEC2" w:rsidR="00896647" w:rsidRPr="00896647" w:rsidRDefault="00896647" w:rsidP="00896647">
      <w:pPr>
        <w:spacing w:after="0" w:line="276" w:lineRule="auto"/>
        <w:jc w:val="both"/>
        <w:rPr>
          <w:rFonts w:ascii="Arial" w:eastAsia="Calibri" w:hAnsi="Arial" w:cs="Arial"/>
          <w:sz w:val="22"/>
        </w:rPr>
      </w:pPr>
      <w:r w:rsidRPr="00896647">
        <w:rPr>
          <w:rFonts w:ascii="Arial" w:eastAsia="Calibri" w:hAnsi="Arial" w:cs="Arial"/>
          <w:sz w:val="22"/>
        </w:rPr>
        <w:t>Prihodi i primici Centra „Liče Faraguna“</w:t>
      </w:r>
      <w:r w:rsidR="00917173">
        <w:rPr>
          <w:rFonts w:ascii="Arial" w:eastAsia="Calibri" w:hAnsi="Arial" w:cs="Arial"/>
          <w:sz w:val="22"/>
        </w:rPr>
        <w:t xml:space="preserve"> </w:t>
      </w:r>
      <w:r w:rsidRPr="00896647">
        <w:rPr>
          <w:rFonts w:ascii="Arial" w:eastAsia="Calibri" w:hAnsi="Arial" w:cs="Arial"/>
          <w:sz w:val="22"/>
        </w:rPr>
        <w:t>Labin za 2026. godinu sa planiranim prenesenim viškom iz prethodne godine planirani su u iznosu od 725.079,00 EUR, a sastoje se od:</w:t>
      </w:r>
    </w:p>
    <w:p w14:paraId="695F8600" w14:textId="77777777" w:rsidR="00896647" w:rsidRPr="00896647" w:rsidRDefault="00896647" w:rsidP="00896647">
      <w:pPr>
        <w:spacing w:after="0" w:line="276" w:lineRule="auto"/>
        <w:jc w:val="both"/>
        <w:rPr>
          <w:rFonts w:ascii="Arial" w:eastAsia="Calibri" w:hAnsi="Arial" w:cs="Arial"/>
          <w:sz w:val="22"/>
        </w:rPr>
      </w:pPr>
    </w:p>
    <w:tbl>
      <w:tblPr>
        <w:tblStyle w:val="Reetkatablice24"/>
        <w:tblW w:w="0" w:type="auto"/>
        <w:tblLook w:val="04A0" w:firstRow="1" w:lastRow="0" w:firstColumn="1" w:lastColumn="0" w:noHBand="0" w:noVBand="1"/>
      </w:tblPr>
      <w:tblGrid>
        <w:gridCol w:w="4531"/>
        <w:gridCol w:w="4531"/>
      </w:tblGrid>
      <w:tr w:rsidR="00896647" w:rsidRPr="00896647" w14:paraId="654694D9" w14:textId="77777777" w:rsidTr="00384861">
        <w:tc>
          <w:tcPr>
            <w:tcW w:w="4531" w:type="dxa"/>
          </w:tcPr>
          <w:p w14:paraId="10A49CF9" w14:textId="244F0C54" w:rsidR="00896647" w:rsidRPr="00896647" w:rsidRDefault="00896647" w:rsidP="00896647">
            <w:pPr>
              <w:spacing w:line="276" w:lineRule="auto"/>
              <w:jc w:val="both"/>
              <w:rPr>
                <w:rFonts w:ascii="Arial" w:eastAsia="Calibri" w:hAnsi="Arial" w:cs="Arial"/>
                <w:sz w:val="22"/>
              </w:rPr>
            </w:pPr>
            <w:r w:rsidRPr="00896647">
              <w:rPr>
                <w:rFonts w:ascii="Arial" w:eastAsia="Calibri" w:hAnsi="Arial" w:cs="Arial"/>
                <w:sz w:val="22"/>
              </w:rPr>
              <w:t>prihod</w:t>
            </w:r>
            <w:r>
              <w:rPr>
                <w:rFonts w:ascii="Arial" w:eastAsia="Calibri" w:hAnsi="Arial" w:cs="Arial"/>
                <w:sz w:val="22"/>
              </w:rPr>
              <w:t>i</w:t>
            </w:r>
            <w:r w:rsidRPr="00896647">
              <w:rPr>
                <w:rFonts w:ascii="Arial" w:eastAsia="Calibri" w:hAnsi="Arial" w:cs="Arial"/>
                <w:sz w:val="22"/>
              </w:rPr>
              <w:t xml:space="preserve"> poslovanja  </w:t>
            </w:r>
          </w:p>
        </w:tc>
        <w:tc>
          <w:tcPr>
            <w:tcW w:w="4531" w:type="dxa"/>
          </w:tcPr>
          <w:p w14:paraId="1626B04F" w14:textId="77777777" w:rsidR="00896647" w:rsidRPr="00896647" w:rsidRDefault="00896647" w:rsidP="00896647">
            <w:pPr>
              <w:spacing w:line="276" w:lineRule="auto"/>
              <w:jc w:val="right"/>
              <w:rPr>
                <w:rFonts w:ascii="Arial" w:eastAsia="Calibri" w:hAnsi="Arial" w:cs="Arial"/>
                <w:sz w:val="22"/>
              </w:rPr>
            </w:pPr>
            <w:r w:rsidRPr="00896647">
              <w:rPr>
                <w:rFonts w:ascii="Arial" w:eastAsia="Calibri" w:hAnsi="Arial" w:cs="Arial"/>
                <w:sz w:val="22"/>
              </w:rPr>
              <w:t>723.579,00 EUR</w:t>
            </w:r>
          </w:p>
        </w:tc>
      </w:tr>
      <w:tr w:rsidR="00896647" w:rsidRPr="00896647" w14:paraId="45374EAA" w14:textId="77777777" w:rsidTr="00384861">
        <w:tc>
          <w:tcPr>
            <w:tcW w:w="4531" w:type="dxa"/>
          </w:tcPr>
          <w:p w14:paraId="5FC933FA" w14:textId="083E5AC4" w:rsidR="00896647" w:rsidRPr="00896647" w:rsidRDefault="00896647" w:rsidP="00896647">
            <w:pPr>
              <w:spacing w:line="276" w:lineRule="auto"/>
              <w:jc w:val="both"/>
              <w:rPr>
                <w:rFonts w:ascii="Arial" w:eastAsia="Calibri" w:hAnsi="Arial" w:cs="Arial"/>
                <w:sz w:val="22"/>
              </w:rPr>
            </w:pPr>
            <w:r w:rsidRPr="00896647">
              <w:rPr>
                <w:rFonts w:ascii="Arial" w:eastAsia="Calibri" w:hAnsi="Arial" w:cs="Arial"/>
                <w:sz w:val="22"/>
              </w:rPr>
              <w:t>prihod</w:t>
            </w:r>
            <w:r>
              <w:rPr>
                <w:rFonts w:ascii="Arial" w:eastAsia="Calibri" w:hAnsi="Arial" w:cs="Arial"/>
                <w:sz w:val="22"/>
              </w:rPr>
              <w:t>i</w:t>
            </w:r>
            <w:r w:rsidRPr="00896647">
              <w:rPr>
                <w:rFonts w:ascii="Arial" w:eastAsia="Calibri" w:hAnsi="Arial" w:cs="Arial"/>
                <w:sz w:val="22"/>
              </w:rPr>
              <w:t xml:space="preserve"> od prodaje nefinancijske imovine</w:t>
            </w:r>
          </w:p>
        </w:tc>
        <w:tc>
          <w:tcPr>
            <w:tcW w:w="4531" w:type="dxa"/>
          </w:tcPr>
          <w:p w14:paraId="44DBF448" w14:textId="77777777" w:rsidR="00896647" w:rsidRPr="00896647" w:rsidRDefault="00896647" w:rsidP="00896647">
            <w:pPr>
              <w:spacing w:line="276" w:lineRule="auto"/>
              <w:jc w:val="right"/>
              <w:rPr>
                <w:rFonts w:ascii="Arial" w:eastAsia="Calibri" w:hAnsi="Arial" w:cs="Arial"/>
                <w:sz w:val="22"/>
              </w:rPr>
            </w:pPr>
            <w:r w:rsidRPr="00896647">
              <w:rPr>
                <w:rFonts w:ascii="Arial" w:eastAsia="Calibri" w:hAnsi="Arial" w:cs="Arial"/>
                <w:sz w:val="22"/>
              </w:rPr>
              <w:t>0,00 EUR</w:t>
            </w:r>
          </w:p>
        </w:tc>
      </w:tr>
      <w:tr w:rsidR="00896647" w:rsidRPr="00896647" w14:paraId="5135BDC7" w14:textId="77777777" w:rsidTr="00384861">
        <w:tc>
          <w:tcPr>
            <w:tcW w:w="4531" w:type="dxa"/>
          </w:tcPr>
          <w:p w14:paraId="75D1A7CC" w14:textId="77777777" w:rsidR="00896647" w:rsidRPr="00896647" w:rsidRDefault="00896647" w:rsidP="00896647">
            <w:pPr>
              <w:spacing w:line="276" w:lineRule="auto"/>
              <w:jc w:val="both"/>
              <w:rPr>
                <w:rFonts w:ascii="Arial" w:eastAsia="Calibri" w:hAnsi="Arial" w:cs="Arial"/>
                <w:sz w:val="22"/>
              </w:rPr>
            </w:pPr>
            <w:r w:rsidRPr="00896647">
              <w:rPr>
                <w:rFonts w:ascii="Arial" w:eastAsia="Calibri" w:hAnsi="Arial" w:cs="Arial"/>
                <w:sz w:val="22"/>
              </w:rPr>
              <w:t>primici od financijske imovine i zaduživanja</w:t>
            </w:r>
          </w:p>
        </w:tc>
        <w:tc>
          <w:tcPr>
            <w:tcW w:w="4531" w:type="dxa"/>
          </w:tcPr>
          <w:p w14:paraId="071F275D" w14:textId="77777777" w:rsidR="00896647" w:rsidRPr="00896647" w:rsidRDefault="00896647" w:rsidP="00896647">
            <w:pPr>
              <w:spacing w:line="276" w:lineRule="auto"/>
              <w:jc w:val="right"/>
              <w:rPr>
                <w:rFonts w:ascii="Arial" w:eastAsia="Calibri" w:hAnsi="Arial" w:cs="Arial"/>
                <w:sz w:val="22"/>
              </w:rPr>
            </w:pPr>
            <w:r w:rsidRPr="00896647">
              <w:rPr>
                <w:rFonts w:ascii="Arial" w:eastAsia="Calibri" w:hAnsi="Arial" w:cs="Arial"/>
                <w:sz w:val="22"/>
              </w:rPr>
              <w:t>0,00 EUR</w:t>
            </w:r>
          </w:p>
        </w:tc>
      </w:tr>
      <w:tr w:rsidR="00896647" w:rsidRPr="00896647" w14:paraId="4502AE4D" w14:textId="77777777" w:rsidTr="00384861">
        <w:tc>
          <w:tcPr>
            <w:tcW w:w="4531" w:type="dxa"/>
          </w:tcPr>
          <w:p w14:paraId="15BE4E77" w14:textId="77777777" w:rsidR="00896647" w:rsidRPr="00896647" w:rsidRDefault="00896647" w:rsidP="00896647">
            <w:pPr>
              <w:spacing w:line="276" w:lineRule="auto"/>
              <w:jc w:val="both"/>
              <w:rPr>
                <w:rFonts w:ascii="Arial" w:eastAsia="Calibri" w:hAnsi="Arial" w:cs="Arial"/>
                <w:sz w:val="22"/>
              </w:rPr>
            </w:pPr>
            <w:r w:rsidRPr="00896647">
              <w:rPr>
                <w:rFonts w:ascii="Arial" w:eastAsia="Calibri" w:hAnsi="Arial" w:cs="Arial"/>
                <w:sz w:val="22"/>
              </w:rPr>
              <w:t>višak prihoda protekle godine</w:t>
            </w:r>
          </w:p>
        </w:tc>
        <w:tc>
          <w:tcPr>
            <w:tcW w:w="4531" w:type="dxa"/>
          </w:tcPr>
          <w:p w14:paraId="40D4F689" w14:textId="77777777" w:rsidR="00896647" w:rsidRPr="00896647" w:rsidRDefault="00896647" w:rsidP="00896647">
            <w:pPr>
              <w:spacing w:line="276" w:lineRule="auto"/>
              <w:jc w:val="right"/>
              <w:rPr>
                <w:rFonts w:ascii="Arial" w:eastAsia="Calibri" w:hAnsi="Arial" w:cs="Arial"/>
                <w:sz w:val="22"/>
              </w:rPr>
            </w:pPr>
            <w:r w:rsidRPr="00896647">
              <w:rPr>
                <w:rFonts w:ascii="Arial" w:eastAsia="Calibri" w:hAnsi="Arial" w:cs="Arial"/>
                <w:sz w:val="22"/>
              </w:rPr>
              <w:t>1.500,00 EUR</w:t>
            </w:r>
          </w:p>
        </w:tc>
      </w:tr>
      <w:tr w:rsidR="00896647" w:rsidRPr="00896647" w14:paraId="18A47AD0" w14:textId="77777777" w:rsidTr="00384861">
        <w:tc>
          <w:tcPr>
            <w:tcW w:w="4531" w:type="dxa"/>
          </w:tcPr>
          <w:p w14:paraId="12E59339" w14:textId="77777777" w:rsidR="00896647" w:rsidRPr="00896647" w:rsidRDefault="00896647" w:rsidP="00896647">
            <w:pPr>
              <w:spacing w:line="276" w:lineRule="auto"/>
              <w:jc w:val="both"/>
              <w:rPr>
                <w:rFonts w:ascii="Arial" w:eastAsia="Calibri" w:hAnsi="Arial" w:cs="Arial"/>
                <w:sz w:val="22"/>
              </w:rPr>
            </w:pPr>
            <w:r w:rsidRPr="00896647">
              <w:rPr>
                <w:rFonts w:ascii="Arial" w:eastAsia="Calibri" w:hAnsi="Arial" w:cs="Arial"/>
                <w:sz w:val="22"/>
              </w:rPr>
              <w:t>UKUPNO</w:t>
            </w:r>
          </w:p>
        </w:tc>
        <w:tc>
          <w:tcPr>
            <w:tcW w:w="4531" w:type="dxa"/>
          </w:tcPr>
          <w:p w14:paraId="0C4D9D9E" w14:textId="77777777" w:rsidR="00896647" w:rsidRPr="00896647" w:rsidRDefault="00896647" w:rsidP="00896647">
            <w:pPr>
              <w:spacing w:line="276" w:lineRule="auto"/>
              <w:jc w:val="right"/>
              <w:rPr>
                <w:rFonts w:ascii="Arial" w:eastAsia="Calibri" w:hAnsi="Arial" w:cs="Arial"/>
                <w:sz w:val="22"/>
              </w:rPr>
            </w:pPr>
            <w:r w:rsidRPr="00896647">
              <w:rPr>
                <w:rFonts w:ascii="Arial" w:eastAsia="Calibri" w:hAnsi="Arial" w:cs="Arial"/>
                <w:sz w:val="22"/>
              </w:rPr>
              <w:t>725.079,00 EUR</w:t>
            </w:r>
          </w:p>
        </w:tc>
      </w:tr>
    </w:tbl>
    <w:p w14:paraId="79082AD1" w14:textId="77777777" w:rsidR="00896647" w:rsidRPr="00896647" w:rsidRDefault="00896647" w:rsidP="00896647">
      <w:pPr>
        <w:spacing w:after="0" w:line="276" w:lineRule="auto"/>
        <w:jc w:val="both"/>
        <w:rPr>
          <w:rFonts w:ascii="Arial" w:eastAsia="Calibri" w:hAnsi="Arial" w:cs="Arial"/>
          <w:color w:val="FF0000"/>
          <w:sz w:val="22"/>
        </w:rPr>
      </w:pPr>
    </w:p>
    <w:p w14:paraId="495F890A" w14:textId="77777777" w:rsidR="00896647" w:rsidRPr="00896647" w:rsidRDefault="00896647" w:rsidP="00896647">
      <w:pPr>
        <w:spacing w:after="0" w:line="276" w:lineRule="auto"/>
        <w:jc w:val="both"/>
        <w:rPr>
          <w:rFonts w:ascii="Arial" w:eastAsia="Times New Roman" w:hAnsi="Arial" w:cs="Arial"/>
          <w:sz w:val="22"/>
          <w:lang w:val="en-GB"/>
        </w:rPr>
      </w:pPr>
      <w:proofErr w:type="spellStart"/>
      <w:r w:rsidRPr="00896647">
        <w:rPr>
          <w:rFonts w:ascii="Arial" w:eastAsia="Times New Roman" w:hAnsi="Arial" w:cs="Arial"/>
          <w:sz w:val="22"/>
          <w:lang w:val="en-GB"/>
        </w:rPr>
        <w:t>Rashodi</w:t>
      </w:r>
      <w:proofErr w:type="spellEnd"/>
      <w:r w:rsidRPr="00896647">
        <w:rPr>
          <w:rFonts w:ascii="Arial" w:eastAsia="Times New Roman" w:hAnsi="Arial" w:cs="Arial"/>
          <w:sz w:val="22"/>
          <w:lang w:val="en-GB"/>
        </w:rPr>
        <w:t xml:space="preserve"> </w:t>
      </w:r>
      <w:proofErr w:type="spellStart"/>
      <w:r w:rsidRPr="00896647">
        <w:rPr>
          <w:rFonts w:ascii="Arial" w:eastAsia="Times New Roman" w:hAnsi="Arial" w:cs="Arial"/>
          <w:sz w:val="22"/>
          <w:lang w:val="en-GB"/>
        </w:rPr>
        <w:t>i</w:t>
      </w:r>
      <w:proofErr w:type="spellEnd"/>
      <w:r w:rsidRPr="00896647">
        <w:rPr>
          <w:rFonts w:ascii="Arial" w:eastAsia="Times New Roman" w:hAnsi="Arial" w:cs="Arial"/>
          <w:sz w:val="22"/>
          <w:lang w:val="en-GB"/>
        </w:rPr>
        <w:t xml:space="preserve"> </w:t>
      </w:r>
      <w:proofErr w:type="spellStart"/>
      <w:r w:rsidRPr="00896647">
        <w:rPr>
          <w:rFonts w:ascii="Arial" w:eastAsia="Times New Roman" w:hAnsi="Arial" w:cs="Arial"/>
          <w:sz w:val="22"/>
          <w:lang w:val="en-GB"/>
        </w:rPr>
        <w:t>izdaci</w:t>
      </w:r>
      <w:proofErr w:type="spellEnd"/>
      <w:r w:rsidRPr="00896647">
        <w:rPr>
          <w:rFonts w:ascii="Arial" w:eastAsia="Times New Roman" w:hAnsi="Arial" w:cs="Arial"/>
          <w:sz w:val="22"/>
          <w:lang w:val="en-GB"/>
        </w:rPr>
        <w:t xml:space="preserve"> Centra “</w:t>
      </w:r>
      <w:proofErr w:type="spellStart"/>
      <w:r w:rsidRPr="00896647">
        <w:rPr>
          <w:rFonts w:ascii="Arial" w:eastAsia="Times New Roman" w:hAnsi="Arial" w:cs="Arial"/>
          <w:sz w:val="22"/>
          <w:lang w:val="en-GB"/>
        </w:rPr>
        <w:t>Liče</w:t>
      </w:r>
      <w:proofErr w:type="spellEnd"/>
      <w:r w:rsidRPr="00896647">
        <w:rPr>
          <w:rFonts w:ascii="Arial" w:eastAsia="Times New Roman" w:hAnsi="Arial" w:cs="Arial"/>
          <w:sz w:val="22"/>
          <w:lang w:val="en-GB"/>
        </w:rPr>
        <w:t xml:space="preserve"> Faraguna” za 2026.godinu </w:t>
      </w:r>
      <w:proofErr w:type="spellStart"/>
      <w:r w:rsidRPr="00896647">
        <w:rPr>
          <w:rFonts w:ascii="Arial" w:eastAsia="Times New Roman" w:hAnsi="Arial" w:cs="Arial"/>
          <w:sz w:val="22"/>
          <w:lang w:val="en-GB"/>
        </w:rPr>
        <w:t>planirani</w:t>
      </w:r>
      <w:proofErr w:type="spellEnd"/>
      <w:r w:rsidRPr="00896647">
        <w:rPr>
          <w:rFonts w:ascii="Arial" w:eastAsia="Times New Roman" w:hAnsi="Arial" w:cs="Arial"/>
          <w:sz w:val="22"/>
          <w:lang w:val="en-GB"/>
        </w:rPr>
        <w:t xml:space="preserve"> </w:t>
      </w:r>
      <w:proofErr w:type="spellStart"/>
      <w:r w:rsidRPr="00896647">
        <w:rPr>
          <w:rFonts w:ascii="Arial" w:eastAsia="Times New Roman" w:hAnsi="Arial" w:cs="Arial"/>
          <w:sz w:val="22"/>
          <w:lang w:val="en-GB"/>
        </w:rPr>
        <w:t>su</w:t>
      </w:r>
      <w:proofErr w:type="spellEnd"/>
      <w:r w:rsidRPr="00896647">
        <w:rPr>
          <w:rFonts w:ascii="Arial" w:eastAsia="Times New Roman" w:hAnsi="Arial" w:cs="Arial"/>
          <w:sz w:val="22"/>
          <w:lang w:val="en-GB"/>
        </w:rPr>
        <w:t xml:space="preserve"> u </w:t>
      </w:r>
      <w:proofErr w:type="spellStart"/>
      <w:r w:rsidRPr="00896647">
        <w:rPr>
          <w:rFonts w:ascii="Arial" w:eastAsia="Times New Roman" w:hAnsi="Arial" w:cs="Arial"/>
          <w:sz w:val="22"/>
          <w:lang w:val="en-GB"/>
        </w:rPr>
        <w:t>iznosu</w:t>
      </w:r>
      <w:proofErr w:type="spellEnd"/>
      <w:r w:rsidRPr="00896647">
        <w:rPr>
          <w:rFonts w:ascii="Arial" w:eastAsia="Times New Roman" w:hAnsi="Arial" w:cs="Arial"/>
          <w:sz w:val="22"/>
          <w:lang w:val="en-GB"/>
        </w:rPr>
        <w:t xml:space="preserve"> od </w:t>
      </w:r>
      <w:bookmarkStart w:id="68" w:name="_Hlk215838516"/>
      <w:r w:rsidRPr="00896647">
        <w:rPr>
          <w:rFonts w:ascii="Arial" w:eastAsia="Times New Roman" w:hAnsi="Arial" w:cs="Arial"/>
          <w:sz w:val="22"/>
          <w:lang w:val="en-GB"/>
        </w:rPr>
        <w:t>725.079</w:t>
      </w:r>
      <w:bookmarkEnd w:id="68"/>
      <w:r w:rsidRPr="00896647">
        <w:rPr>
          <w:rFonts w:ascii="Arial" w:eastAsia="Times New Roman" w:hAnsi="Arial" w:cs="Arial"/>
          <w:sz w:val="22"/>
          <w:lang w:val="en-GB"/>
        </w:rPr>
        <w:t xml:space="preserve">,00 EUR, a </w:t>
      </w:r>
      <w:proofErr w:type="spellStart"/>
      <w:r w:rsidRPr="00896647">
        <w:rPr>
          <w:rFonts w:ascii="Arial" w:eastAsia="Times New Roman" w:hAnsi="Arial" w:cs="Arial"/>
          <w:sz w:val="22"/>
          <w:lang w:val="en-GB"/>
        </w:rPr>
        <w:t>raspoređeni</w:t>
      </w:r>
      <w:proofErr w:type="spellEnd"/>
      <w:r w:rsidRPr="00896647">
        <w:rPr>
          <w:rFonts w:ascii="Arial" w:eastAsia="Times New Roman" w:hAnsi="Arial" w:cs="Arial"/>
          <w:sz w:val="22"/>
          <w:lang w:val="en-GB"/>
        </w:rPr>
        <w:t xml:space="preserve"> </w:t>
      </w:r>
      <w:proofErr w:type="spellStart"/>
      <w:r w:rsidRPr="00896647">
        <w:rPr>
          <w:rFonts w:ascii="Arial" w:eastAsia="Times New Roman" w:hAnsi="Arial" w:cs="Arial"/>
          <w:sz w:val="22"/>
          <w:lang w:val="en-GB"/>
        </w:rPr>
        <w:t>su</w:t>
      </w:r>
      <w:proofErr w:type="spellEnd"/>
      <w:r w:rsidRPr="00896647">
        <w:rPr>
          <w:rFonts w:ascii="Arial" w:eastAsia="Times New Roman" w:hAnsi="Arial" w:cs="Arial"/>
          <w:sz w:val="22"/>
          <w:lang w:val="en-GB"/>
        </w:rPr>
        <w:t xml:space="preserve"> </w:t>
      </w:r>
      <w:proofErr w:type="spellStart"/>
      <w:r w:rsidRPr="00896647">
        <w:rPr>
          <w:rFonts w:ascii="Arial" w:eastAsia="Times New Roman" w:hAnsi="Arial" w:cs="Arial"/>
          <w:sz w:val="22"/>
          <w:lang w:val="en-GB"/>
        </w:rPr>
        <w:t>na</w:t>
      </w:r>
      <w:proofErr w:type="spellEnd"/>
      <w:r w:rsidRPr="00896647">
        <w:rPr>
          <w:rFonts w:ascii="Arial" w:eastAsia="Times New Roman" w:hAnsi="Arial" w:cs="Arial"/>
          <w:sz w:val="22"/>
          <w:lang w:val="en-GB"/>
        </w:rPr>
        <w:t>:</w:t>
      </w:r>
    </w:p>
    <w:p w14:paraId="71191ADF" w14:textId="77777777" w:rsidR="00896647" w:rsidRPr="00896647" w:rsidRDefault="00896647" w:rsidP="00896647">
      <w:pPr>
        <w:spacing w:after="0" w:line="276" w:lineRule="auto"/>
        <w:jc w:val="both"/>
        <w:rPr>
          <w:rFonts w:ascii="Arial" w:eastAsia="Times New Roman" w:hAnsi="Arial" w:cs="Arial"/>
          <w:sz w:val="22"/>
          <w:lang w:val="en-GB"/>
        </w:rPr>
      </w:pPr>
    </w:p>
    <w:tbl>
      <w:tblPr>
        <w:tblStyle w:val="Reetkatablice24"/>
        <w:tblW w:w="0" w:type="auto"/>
        <w:tblLook w:val="04A0" w:firstRow="1" w:lastRow="0" w:firstColumn="1" w:lastColumn="0" w:noHBand="0" w:noVBand="1"/>
      </w:tblPr>
      <w:tblGrid>
        <w:gridCol w:w="4531"/>
        <w:gridCol w:w="4531"/>
      </w:tblGrid>
      <w:tr w:rsidR="00896647" w:rsidRPr="00896647" w14:paraId="56EB120C" w14:textId="77777777" w:rsidTr="00384861">
        <w:tc>
          <w:tcPr>
            <w:tcW w:w="4531" w:type="dxa"/>
          </w:tcPr>
          <w:p w14:paraId="6B28DFD6" w14:textId="5EEF7F7A" w:rsidR="00896647" w:rsidRPr="00896647" w:rsidRDefault="00896647" w:rsidP="00896647">
            <w:pPr>
              <w:spacing w:line="276" w:lineRule="auto"/>
              <w:jc w:val="both"/>
              <w:rPr>
                <w:rFonts w:ascii="Arial" w:eastAsia="Times New Roman" w:hAnsi="Arial" w:cs="Arial"/>
                <w:sz w:val="22"/>
                <w:lang w:val="en-GB"/>
              </w:rPr>
            </w:pPr>
            <w:r w:rsidRPr="00896647">
              <w:rPr>
                <w:rFonts w:ascii="Arial" w:eastAsia="Calibri" w:hAnsi="Arial" w:cs="Arial"/>
                <w:color w:val="000000"/>
                <w:sz w:val="22"/>
              </w:rPr>
              <w:t>rashod</w:t>
            </w:r>
            <w:r>
              <w:rPr>
                <w:rFonts w:ascii="Arial" w:eastAsia="Calibri" w:hAnsi="Arial" w:cs="Arial"/>
                <w:color w:val="000000"/>
                <w:sz w:val="22"/>
              </w:rPr>
              <w:t>i</w:t>
            </w:r>
            <w:r w:rsidRPr="00896647">
              <w:rPr>
                <w:rFonts w:ascii="Arial" w:eastAsia="Calibri" w:hAnsi="Arial" w:cs="Arial"/>
                <w:color w:val="000000"/>
                <w:sz w:val="22"/>
              </w:rPr>
              <w:t xml:space="preserve"> poslovanja</w:t>
            </w:r>
          </w:p>
        </w:tc>
        <w:tc>
          <w:tcPr>
            <w:tcW w:w="4531" w:type="dxa"/>
          </w:tcPr>
          <w:p w14:paraId="1A1FF447" w14:textId="77777777" w:rsidR="00896647" w:rsidRPr="00896647" w:rsidRDefault="00896647" w:rsidP="00896647">
            <w:pPr>
              <w:spacing w:line="276" w:lineRule="auto"/>
              <w:jc w:val="right"/>
              <w:rPr>
                <w:rFonts w:ascii="Arial" w:eastAsia="Times New Roman" w:hAnsi="Arial" w:cs="Arial"/>
                <w:sz w:val="22"/>
                <w:lang w:val="en-GB"/>
              </w:rPr>
            </w:pPr>
            <w:r w:rsidRPr="00896647">
              <w:rPr>
                <w:rFonts w:ascii="Arial" w:eastAsia="Calibri" w:hAnsi="Arial" w:cs="Arial"/>
                <w:color w:val="000000"/>
                <w:sz w:val="22"/>
              </w:rPr>
              <w:t>714.101,00 EUR</w:t>
            </w:r>
          </w:p>
        </w:tc>
      </w:tr>
      <w:tr w:rsidR="00896647" w:rsidRPr="00896647" w14:paraId="5D904996" w14:textId="77777777" w:rsidTr="00384861">
        <w:tc>
          <w:tcPr>
            <w:tcW w:w="4531" w:type="dxa"/>
          </w:tcPr>
          <w:p w14:paraId="1320306D" w14:textId="32EB08A9" w:rsidR="00896647" w:rsidRPr="00896647" w:rsidRDefault="00896647" w:rsidP="00896647">
            <w:pPr>
              <w:spacing w:line="276" w:lineRule="auto"/>
              <w:jc w:val="both"/>
              <w:rPr>
                <w:rFonts w:ascii="Arial" w:eastAsia="Times New Roman" w:hAnsi="Arial" w:cs="Arial"/>
                <w:sz w:val="22"/>
                <w:lang w:val="en-GB"/>
              </w:rPr>
            </w:pPr>
            <w:r w:rsidRPr="00896647">
              <w:rPr>
                <w:rFonts w:ascii="Arial" w:eastAsia="Calibri" w:hAnsi="Arial" w:cs="Arial"/>
                <w:color w:val="000000"/>
                <w:sz w:val="22"/>
              </w:rPr>
              <w:t>rashod</w:t>
            </w:r>
            <w:r>
              <w:rPr>
                <w:rFonts w:ascii="Arial" w:eastAsia="Calibri" w:hAnsi="Arial" w:cs="Arial"/>
                <w:color w:val="000000"/>
                <w:sz w:val="22"/>
              </w:rPr>
              <w:t>i</w:t>
            </w:r>
            <w:r w:rsidRPr="00896647">
              <w:rPr>
                <w:rFonts w:ascii="Arial" w:eastAsia="Calibri" w:hAnsi="Arial" w:cs="Arial"/>
                <w:color w:val="000000"/>
                <w:sz w:val="22"/>
              </w:rPr>
              <w:t xml:space="preserve"> za nabavu nefinancijske imovine</w:t>
            </w:r>
          </w:p>
        </w:tc>
        <w:tc>
          <w:tcPr>
            <w:tcW w:w="4531" w:type="dxa"/>
          </w:tcPr>
          <w:p w14:paraId="54EE85CF" w14:textId="77777777" w:rsidR="00896647" w:rsidRPr="00896647" w:rsidRDefault="00896647" w:rsidP="00896647">
            <w:pPr>
              <w:spacing w:line="276" w:lineRule="auto"/>
              <w:jc w:val="right"/>
              <w:rPr>
                <w:rFonts w:ascii="Arial" w:eastAsia="Times New Roman" w:hAnsi="Arial" w:cs="Arial"/>
                <w:sz w:val="22"/>
                <w:lang w:val="en-GB"/>
              </w:rPr>
            </w:pPr>
            <w:r w:rsidRPr="00896647">
              <w:rPr>
                <w:rFonts w:ascii="Arial" w:eastAsia="Calibri" w:hAnsi="Arial" w:cs="Arial"/>
                <w:color w:val="000000"/>
                <w:sz w:val="22"/>
              </w:rPr>
              <w:t>10.978,00 EUR</w:t>
            </w:r>
          </w:p>
        </w:tc>
      </w:tr>
      <w:tr w:rsidR="00896647" w:rsidRPr="00896647" w14:paraId="446AD0F0" w14:textId="77777777" w:rsidTr="00384861">
        <w:tc>
          <w:tcPr>
            <w:tcW w:w="4531" w:type="dxa"/>
          </w:tcPr>
          <w:p w14:paraId="0363F535" w14:textId="1167E80F" w:rsidR="00896647" w:rsidRPr="00896647" w:rsidRDefault="00896647" w:rsidP="00896647">
            <w:pPr>
              <w:spacing w:line="276" w:lineRule="auto"/>
              <w:jc w:val="both"/>
              <w:rPr>
                <w:rFonts w:ascii="Arial" w:eastAsia="Times New Roman" w:hAnsi="Arial" w:cs="Arial"/>
                <w:sz w:val="22"/>
                <w:lang w:val="en-GB"/>
              </w:rPr>
            </w:pPr>
            <w:r w:rsidRPr="00896647">
              <w:rPr>
                <w:rFonts w:ascii="Arial" w:eastAsia="Calibri" w:hAnsi="Arial" w:cs="Arial"/>
                <w:color w:val="000000"/>
                <w:sz w:val="22"/>
              </w:rPr>
              <w:t>izda</w:t>
            </w:r>
            <w:r>
              <w:rPr>
                <w:rFonts w:ascii="Arial" w:eastAsia="Calibri" w:hAnsi="Arial" w:cs="Arial"/>
                <w:color w:val="000000"/>
                <w:sz w:val="22"/>
              </w:rPr>
              <w:t>ci</w:t>
            </w:r>
            <w:r w:rsidRPr="00896647">
              <w:rPr>
                <w:rFonts w:ascii="Arial" w:eastAsia="Calibri" w:hAnsi="Arial" w:cs="Arial"/>
                <w:color w:val="000000"/>
                <w:sz w:val="22"/>
              </w:rPr>
              <w:t xml:space="preserve"> za financijsku imovinu i zaduživanje</w:t>
            </w:r>
          </w:p>
        </w:tc>
        <w:tc>
          <w:tcPr>
            <w:tcW w:w="4531" w:type="dxa"/>
          </w:tcPr>
          <w:p w14:paraId="2CC2B371" w14:textId="77777777" w:rsidR="00896647" w:rsidRPr="00896647" w:rsidRDefault="00896647" w:rsidP="00896647">
            <w:pPr>
              <w:spacing w:line="276" w:lineRule="auto"/>
              <w:jc w:val="right"/>
              <w:rPr>
                <w:rFonts w:ascii="Arial" w:eastAsia="Times New Roman" w:hAnsi="Arial" w:cs="Arial"/>
                <w:sz w:val="22"/>
                <w:lang w:val="en-GB"/>
              </w:rPr>
            </w:pPr>
            <w:r w:rsidRPr="00896647">
              <w:rPr>
                <w:rFonts w:ascii="Arial" w:eastAsia="Calibri" w:hAnsi="Arial" w:cs="Arial"/>
                <w:color w:val="000000"/>
                <w:sz w:val="22"/>
              </w:rPr>
              <w:t xml:space="preserve"> 0,00 EUR</w:t>
            </w:r>
          </w:p>
        </w:tc>
      </w:tr>
      <w:tr w:rsidR="00896647" w:rsidRPr="00896647" w14:paraId="55C5CDE4" w14:textId="77777777" w:rsidTr="00384861">
        <w:tc>
          <w:tcPr>
            <w:tcW w:w="4531" w:type="dxa"/>
          </w:tcPr>
          <w:p w14:paraId="50DE6DB0" w14:textId="77777777" w:rsidR="00896647" w:rsidRPr="00896647" w:rsidRDefault="00896647" w:rsidP="00896647">
            <w:pPr>
              <w:spacing w:line="276" w:lineRule="auto"/>
              <w:jc w:val="both"/>
              <w:rPr>
                <w:rFonts w:ascii="Arial" w:eastAsia="Times New Roman" w:hAnsi="Arial" w:cs="Arial"/>
                <w:sz w:val="22"/>
                <w:lang w:val="en-GB"/>
              </w:rPr>
            </w:pPr>
            <w:r w:rsidRPr="00896647">
              <w:rPr>
                <w:rFonts w:ascii="Arial" w:eastAsia="Times New Roman" w:hAnsi="Arial" w:cs="Arial"/>
                <w:sz w:val="22"/>
                <w:lang w:val="en-GB"/>
              </w:rPr>
              <w:t>UKUPNO</w:t>
            </w:r>
            <w:r w:rsidRPr="00896647">
              <w:rPr>
                <w:rFonts w:ascii="Arial" w:eastAsia="Times New Roman" w:hAnsi="Arial" w:cs="Arial"/>
                <w:sz w:val="22"/>
                <w:lang w:val="en-GB"/>
              </w:rPr>
              <w:tab/>
            </w:r>
          </w:p>
        </w:tc>
        <w:tc>
          <w:tcPr>
            <w:tcW w:w="4531" w:type="dxa"/>
          </w:tcPr>
          <w:p w14:paraId="0022E55D" w14:textId="77777777" w:rsidR="00896647" w:rsidRPr="00896647" w:rsidRDefault="00896647" w:rsidP="00896647">
            <w:pPr>
              <w:spacing w:line="276" w:lineRule="auto"/>
              <w:jc w:val="right"/>
              <w:rPr>
                <w:rFonts w:ascii="Arial" w:eastAsia="Times New Roman" w:hAnsi="Arial" w:cs="Arial"/>
                <w:sz w:val="22"/>
                <w:lang w:val="en-GB"/>
              </w:rPr>
            </w:pPr>
            <w:r w:rsidRPr="00896647">
              <w:rPr>
                <w:rFonts w:ascii="Arial" w:eastAsia="Times New Roman" w:hAnsi="Arial" w:cs="Arial"/>
                <w:sz w:val="22"/>
                <w:lang w:val="en-GB"/>
              </w:rPr>
              <w:t>725.079,00 EUR</w:t>
            </w:r>
          </w:p>
        </w:tc>
      </w:tr>
    </w:tbl>
    <w:p w14:paraId="20788B02" w14:textId="77777777" w:rsidR="00896647" w:rsidRPr="00896647" w:rsidRDefault="00896647" w:rsidP="00896647">
      <w:pPr>
        <w:spacing w:after="0" w:line="276" w:lineRule="auto"/>
        <w:jc w:val="both"/>
        <w:rPr>
          <w:rFonts w:ascii="Arial" w:eastAsia="Times New Roman" w:hAnsi="Arial" w:cs="Arial"/>
          <w:sz w:val="22"/>
          <w:lang w:val="en-GB"/>
        </w:rPr>
      </w:pPr>
    </w:p>
    <w:p w14:paraId="4B799229" w14:textId="77777777" w:rsidR="00896647" w:rsidRPr="00896647" w:rsidRDefault="00896647" w:rsidP="00896647">
      <w:pPr>
        <w:spacing w:after="0" w:line="276" w:lineRule="auto"/>
        <w:jc w:val="both"/>
        <w:rPr>
          <w:rFonts w:ascii="Arial" w:eastAsia="Times New Roman" w:hAnsi="Arial" w:cs="Arial"/>
          <w:sz w:val="22"/>
          <w:lang w:val="en-GB"/>
        </w:rPr>
      </w:pPr>
    </w:p>
    <w:p w14:paraId="11E8FED9" w14:textId="7DD021D1" w:rsidR="00896647" w:rsidRPr="00896647" w:rsidRDefault="00896647" w:rsidP="00896647">
      <w:pPr>
        <w:spacing w:after="0"/>
        <w:jc w:val="both"/>
        <w:rPr>
          <w:rFonts w:ascii="Arial" w:eastAsia="Calibri" w:hAnsi="Arial" w:cs="Arial"/>
          <w:color w:val="000000"/>
          <w:sz w:val="22"/>
        </w:rPr>
      </w:pPr>
      <w:r w:rsidRPr="00896647">
        <w:rPr>
          <w:rFonts w:ascii="Arial" w:eastAsia="Calibri" w:hAnsi="Arial" w:cs="Arial"/>
          <w:color w:val="000000"/>
          <w:sz w:val="22"/>
        </w:rPr>
        <w:t xml:space="preserve"> U nastavku obrazloženja daje se tabelarni prikaz plana prihoda i primitaka te rashoda i izdataka po skupinama i podskupinama za </w:t>
      </w:r>
      <w:r>
        <w:rPr>
          <w:rFonts w:ascii="Arial" w:eastAsia="Calibri" w:hAnsi="Arial" w:cs="Arial"/>
          <w:color w:val="000000"/>
          <w:sz w:val="22"/>
        </w:rPr>
        <w:t xml:space="preserve">plan </w:t>
      </w:r>
      <w:r w:rsidRPr="00896647">
        <w:rPr>
          <w:rFonts w:ascii="Arial" w:eastAsia="Calibri" w:hAnsi="Arial" w:cs="Arial"/>
          <w:color w:val="000000"/>
          <w:sz w:val="22"/>
        </w:rPr>
        <w:t>2025.</w:t>
      </w:r>
      <w:r>
        <w:rPr>
          <w:rFonts w:ascii="Arial" w:eastAsia="Calibri" w:hAnsi="Arial" w:cs="Arial"/>
          <w:color w:val="000000"/>
          <w:sz w:val="22"/>
        </w:rPr>
        <w:t xml:space="preserve"> godine</w:t>
      </w:r>
      <w:r w:rsidRPr="00896647">
        <w:rPr>
          <w:rFonts w:ascii="Arial" w:eastAsia="Calibri" w:hAnsi="Arial" w:cs="Arial"/>
          <w:color w:val="000000"/>
          <w:sz w:val="22"/>
        </w:rPr>
        <w:t xml:space="preserve"> i 2026. godinu.</w:t>
      </w:r>
    </w:p>
    <w:p w14:paraId="3285770A" w14:textId="77777777" w:rsidR="00896647" w:rsidRPr="00896647" w:rsidRDefault="00896647" w:rsidP="00896647">
      <w:pPr>
        <w:spacing w:after="0"/>
        <w:jc w:val="both"/>
        <w:rPr>
          <w:rFonts w:ascii="Arial" w:eastAsia="Calibri" w:hAnsi="Arial" w:cs="Arial"/>
          <w:color w:val="000000"/>
          <w:sz w:val="22"/>
        </w:rPr>
      </w:pPr>
      <w:r w:rsidRPr="00896647">
        <w:rPr>
          <w:rFonts w:ascii="Arial" w:eastAsia="Calibri" w:hAnsi="Arial" w:cs="Arial"/>
          <w:color w:val="FF0000"/>
          <w:sz w:val="20"/>
          <w:szCs w:val="20"/>
        </w:rPr>
        <w:tab/>
      </w:r>
      <w:r w:rsidRPr="00896647">
        <w:rPr>
          <w:rFonts w:ascii="Arial" w:eastAsia="Calibri" w:hAnsi="Arial" w:cs="Arial"/>
          <w:color w:val="FF0000"/>
          <w:sz w:val="20"/>
          <w:szCs w:val="20"/>
        </w:rPr>
        <w:tab/>
      </w:r>
    </w:p>
    <w:tbl>
      <w:tblPr>
        <w:tblStyle w:val="Reetkatablice8"/>
        <w:tblW w:w="9719" w:type="dxa"/>
        <w:tblLook w:val="04A0" w:firstRow="1" w:lastRow="0" w:firstColumn="1" w:lastColumn="0" w:noHBand="0" w:noVBand="1"/>
      </w:tblPr>
      <w:tblGrid>
        <w:gridCol w:w="857"/>
        <w:gridCol w:w="1874"/>
        <w:gridCol w:w="1375"/>
        <w:gridCol w:w="1117"/>
        <w:gridCol w:w="1150"/>
        <w:gridCol w:w="1367"/>
        <w:gridCol w:w="1367"/>
        <w:gridCol w:w="767"/>
      </w:tblGrid>
      <w:tr w:rsidR="00896647" w:rsidRPr="00896647" w14:paraId="48F4D657" w14:textId="77777777" w:rsidTr="00384861">
        <w:trPr>
          <w:trHeight w:val="255"/>
        </w:trPr>
        <w:tc>
          <w:tcPr>
            <w:tcW w:w="857" w:type="dxa"/>
            <w:noWrap/>
            <w:hideMark/>
          </w:tcPr>
          <w:p w14:paraId="45349AEA" w14:textId="77777777" w:rsidR="00896647" w:rsidRPr="00896647" w:rsidRDefault="00896647" w:rsidP="00896647">
            <w:pPr>
              <w:spacing w:line="259" w:lineRule="auto"/>
              <w:rPr>
                <w:rFonts w:ascii="Arial" w:hAnsi="Arial" w:cs="Arial"/>
                <w:color w:val="000000"/>
                <w:sz w:val="18"/>
                <w:szCs w:val="18"/>
              </w:rPr>
            </w:pPr>
            <w:r w:rsidRPr="00896647">
              <w:rPr>
                <w:rFonts w:ascii="Arial" w:hAnsi="Arial" w:cs="Arial"/>
                <w:color w:val="000000"/>
                <w:sz w:val="18"/>
                <w:szCs w:val="18"/>
              </w:rPr>
              <w:t> </w:t>
            </w:r>
          </w:p>
        </w:tc>
        <w:tc>
          <w:tcPr>
            <w:tcW w:w="1874" w:type="dxa"/>
            <w:noWrap/>
            <w:hideMark/>
          </w:tcPr>
          <w:p w14:paraId="0E27EC83" w14:textId="77777777" w:rsidR="00896647" w:rsidRPr="00896647" w:rsidRDefault="00896647" w:rsidP="00896647">
            <w:pPr>
              <w:spacing w:line="259" w:lineRule="auto"/>
              <w:rPr>
                <w:rFonts w:ascii="Arial" w:hAnsi="Arial" w:cs="Arial"/>
                <w:color w:val="000000"/>
                <w:sz w:val="18"/>
                <w:szCs w:val="18"/>
              </w:rPr>
            </w:pPr>
            <w:r w:rsidRPr="00896647">
              <w:rPr>
                <w:rFonts w:ascii="Arial" w:hAnsi="Arial" w:cs="Arial"/>
                <w:color w:val="000000"/>
                <w:sz w:val="18"/>
                <w:szCs w:val="18"/>
              </w:rPr>
              <w:t> </w:t>
            </w:r>
          </w:p>
        </w:tc>
        <w:tc>
          <w:tcPr>
            <w:tcW w:w="1375" w:type="dxa"/>
            <w:noWrap/>
            <w:hideMark/>
          </w:tcPr>
          <w:p w14:paraId="2CA9077A" w14:textId="77777777" w:rsidR="00896647" w:rsidRPr="00896647" w:rsidRDefault="00896647" w:rsidP="00896647">
            <w:pPr>
              <w:spacing w:line="259" w:lineRule="auto"/>
              <w:rPr>
                <w:rFonts w:ascii="Arial" w:hAnsi="Arial" w:cs="Arial"/>
                <w:b/>
                <w:bCs/>
                <w:color w:val="000000"/>
                <w:sz w:val="18"/>
                <w:szCs w:val="18"/>
              </w:rPr>
            </w:pPr>
            <w:r w:rsidRPr="00896647">
              <w:rPr>
                <w:rFonts w:ascii="Arial" w:hAnsi="Arial" w:cs="Arial"/>
                <w:b/>
                <w:bCs/>
                <w:color w:val="000000"/>
                <w:sz w:val="18"/>
                <w:szCs w:val="18"/>
              </w:rPr>
              <w:t>IZVRŠENJE</w:t>
            </w:r>
          </w:p>
        </w:tc>
        <w:tc>
          <w:tcPr>
            <w:tcW w:w="962" w:type="dxa"/>
            <w:noWrap/>
            <w:hideMark/>
          </w:tcPr>
          <w:p w14:paraId="6B909B66" w14:textId="77777777" w:rsidR="00896647" w:rsidRPr="00896647" w:rsidRDefault="00896647" w:rsidP="00896647">
            <w:pPr>
              <w:spacing w:line="259" w:lineRule="auto"/>
              <w:rPr>
                <w:rFonts w:ascii="Arial" w:hAnsi="Arial" w:cs="Arial"/>
                <w:b/>
                <w:bCs/>
                <w:color w:val="000000"/>
                <w:sz w:val="18"/>
                <w:szCs w:val="18"/>
              </w:rPr>
            </w:pPr>
            <w:r w:rsidRPr="00896647">
              <w:rPr>
                <w:rFonts w:ascii="Arial" w:hAnsi="Arial" w:cs="Arial"/>
                <w:b/>
                <w:bCs/>
                <w:color w:val="000000"/>
                <w:sz w:val="18"/>
                <w:szCs w:val="18"/>
              </w:rPr>
              <w:t>PLAN</w:t>
            </w:r>
          </w:p>
        </w:tc>
        <w:tc>
          <w:tcPr>
            <w:tcW w:w="1150" w:type="dxa"/>
            <w:noWrap/>
            <w:hideMark/>
          </w:tcPr>
          <w:p w14:paraId="25A68E38" w14:textId="77777777" w:rsidR="00896647" w:rsidRPr="00896647" w:rsidRDefault="00896647" w:rsidP="00896647">
            <w:pPr>
              <w:spacing w:line="259" w:lineRule="auto"/>
              <w:rPr>
                <w:rFonts w:ascii="Arial" w:hAnsi="Arial" w:cs="Arial"/>
                <w:b/>
                <w:bCs/>
                <w:color w:val="000000"/>
                <w:sz w:val="18"/>
                <w:szCs w:val="18"/>
              </w:rPr>
            </w:pPr>
            <w:r w:rsidRPr="00896647">
              <w:rPr>
                <w:rFonts w:ascii="Arial" w:hAnsi="Arial" w:cs="Arial"/>
                <w:b/>
                <w:bCs/>
                <w:color w:val="000000"/>
                <w:sz w:val="18"/>
                <w:szCs w:val="18"/>
              </w:rPr>
              <w:t>PLAN</w:t>
            </w:r>
          </w:p>
        </w:tc>
        <w:tc>
          <w:tcPr>
            <w:tcW w:w="1367" w:type="dxa"/>
            <w:noWrap/>
            <w:hideMark/>
          </w:tcPr>
          <w:p w14:paraId="01AABF0F" w14:textId="77777777" w:rsidR="00896647" w:rsidRPr="00896647" w:rsidRDefault="00896647" w:rsidP="00896647">
            <w:pPr>
              <w:spacing w:line="259" w:lineRule="auto"/>
              <w:rPr>
                <w:rFonts w:ascii="Arial" w:hAnsi="Arial" w:cs="Arial"/>
                <w:b/>
                <w:bCs/>
                <w:color w:val="000000"/>
                <w:sz w:val="18"/>
                <w:szCs w:val="18"/>
              </w:rPr>
            </w:pPr>
            <w:r w:rsidRPr="00896647">
              <w:rPr>
                <w:rFonts w:ascii="Arial" w:hAnsi="Arial" w:cs="Arial"/>
                <w:b/>
                <w:bCs/>
                <w:color w:val="000000"/>
                <w:sz w:val="18"/>
                <w:szCs w:val="18"/>
              </w:rPr>
              <w:t>PROJEKCIJA</w:t>
            </w:r>
          </w:p>
        </w:tc>
        <w:tc>
          <w:tcPr>
            <w:tcW w:w="1367" w:type="dxa"/>
            <w:noWrap/>
            <w:hideMark/>
          </w:tcPr>
          <w:p w14:paraId="0E704538" w14:textId="77777777" w:rsidR="00896647" w:rsidRPr="00896647" w:rsidRDefault="00896647" w:rsidP="00896647">
            <w:pPr>
              <w:spacing w:line="259" w:lineRule="auto"/>
              <w:rPr>
                <w:rFonts w:ascii="Arial" w:hAnsi="Arial" w:cs="Arial"/>
                <w:b/>
                <w:bCs/>
                <w:color w:val="000000"/>
                <w:sz w:val="18"/>
                <w:szCs w:val="18"/>
              </w:rPr>
            </w:pPr>
            <w:r w:rsidRPr="00896647">
              <w:rPr>
                <w:rFonts w:ascii="Arial" w:hAnsi="Arial" w:cs="Arial"/>
                <w:b/>
                <w:bCs/>
                <w:color w:val="000000"/>
                <w:sz w:val="18"/>
                <w:szCs w:val="18"/>
              </w:rPr>
              <w:t>PROJEKCIJA</w:t>
            </w:r>
          </w:p>
        </w:tc>
        <w:tc>
          <w:tcPr>
            <w:tcW w:w="767" w:type="dxa"/>
          </w:tcPr>
          <w:p w14:paraId="041C339E" w14:textId="77777777" w:rsidR="00896647" w:rsidRPr="00896647" w:rsidRDefault="00896647" w:rsidP="00896647">
            <w:pPr>
              <w:spacing w:line="259" w:lineRule="auto"/>
              <w:rPr>
                <w:rFonts w:ascii="Arial" w:hAnsi="Arial" w:cs="Arial"/>
                <w:b/>
                <w:bCs/>
                <w:color w:val="000000"/>
                <w:sz w:val="18"/>
                <w:szCs w:val="18"/>
              </w:rPr>
            </w:pPr>
            <w:r w:rsidRPr="00896647">
              <w:rPr>
                <w:rFonts w:ascii="Arial" w:hAnsi="Arial" w:cs="Arial"/>
                <w:b/>
                <w:bCs/>
                <w:color w:val="000000"/>
                <w:sz w:val="18"/>
                <w:szCs w:val="18"/>
              </w:rPr>
              <w:t>INDEX</w:t>
            </w:r>
          </w:p>
        </w:tc>
      </w:tr>
      <w:tr w:rsidR="00896647" w:rsidRPr="00896647" w14:paraId="5AC0BE0B" w14:textId="77777777" w:rsidTr="00384861">
        <w:trPr>
          <w:trHeight w:val="255"/>
        </w:trPr>
        <w:tc>
          <w:tcPr>
            <w:tcW w:w="857" w:type="dxa"/>
            <w:noWrap/>
            <w:hideMark/>
          </w:tcPr>
          <w:p w14:paraId="73CFAC4E" w14:textId="77777777" w:rsidR="00896647" w:rsidRPr="00896647" w:rsidRDefault="00896647" w:rsidP="00896647">
            <w:pPr>
              <w:spacing w:line="259" w:lineRule="auto"/>
              <w:jc w:val="center"/>
              <w:rPr>
                <w:rFonts w:ascii="Arial" w:hAnsi="Arial" w:cs="Arial"/>
                <w:color w:val="000000"/>
                <w:sz w:val="18"/>
                <w:szCs w:val="18"/>
              </w:rPr>
            </w:pPr>
          </w:p>
        </w:tc>
        <w:tc>
          <w:tcPr>
            <w:tcW w:w="1874" w:type="dxa"/>
            <w:noWrap/>
            <w:hideMark/>
          </w:tcPr>
          <w:p w14:paraId="01123156" w14:textId="77777777" w:rsidR="00896647" w:rsidRPr="00896647" w:rsidRDefault="00896647" w:rsidP="00896647">
            <w:pPr>
              <w:spacing w:line="259" w:lineRule="auto"/>
              <w:jc w:val="center"/>
              <w:rPr>
                <w:rFonts w:ascii="Arial" w:hAnsi="Arial" w:cs="Arial"/>
                <w:color w:val="000000"/>
                <w:sz w:val="18"/>
                <w:szCs w:val="18"/>
              </w:rPr>
            </w:pPr>
          </w:p>
        </w:tc>
        <w:tc>
          <w:tcPr>
            <w:tcW w:w="1375" w:type="dxa"/>
            <w:noWrap/>
            <w:hideMark/>
          </w:tcPr>
          <w:p w14:paraId="31FB739B" w14:textId="77777777" w:rsidR="00896647" w:rsidRPr="00896647" w:rsidRDefault="00896647" w:rsidP="00896647">
            <w:pPr>
              <w:spacing w:line="259" w:lineRule="auto"/>
              <w:jc w:val="center"/>
              <w:rPr>
                <w:rFonts w:ascii="Arial" w:hAnsi="Arial" w:cs="Arial"/>
                <w:b/>
                <w:bCs/>
                <w:color w:val="000000"/>
                <w:sz w:val="18"/>
                <w:szCs w:val="18"/>
              </w:rPr>
            </w:pPr>
            <w:r w:rsidRPr="00896647">
              <w:rPr>
                <w:rFonts w:ascii="Arial" w:hAnsi="Arial" w:cs="Arial"/>
                <w:b/>
                <w:bCs/>
                <w:color w:val="000000"/>
                <w:sz w:val="18"/>
                <w:szCs w:val="18"/>
              </w:rPr>
              <w:t>1</w:t>
            </w:r>
          </w:p>
        </w:tc>
        <w:tc>
          <w:tcPr>
            <w:tcW w:w="962" w:type="dxa"/>
            <w:noWrap/>
            <w:hideMark/>
          </w:tcPr>
          <w:p w14:paraId="168EC01A" w14:textId="77777777" w:rsidR="00896647" w:rsidRPr="00896647" w:rsidRDefault="00896647" w:rsidP="00896647">
            <w:pPr>
              <w:spacing w:line="259" w:lineRule="auto"/>
              <w:jc w:val="center"/>
              <w:rPr>
                <w:rFonts w:ascii="Arial" w:hAnsi="Arial" w:cs="Arial"/>
                <w:b/>
                <w:bCs/>
                <w:color w:val="000000"/>
                <w:sz w:val="18"/>
                <w:szCs w:val="18"/>
              </w:rPr>
            </w:pPr>
            <w:r w:rsidRPr="00896647">
              <w:rPr>
                <w:rFonts w:ascii="Arial" w:hAnsi="Arial" w:cs="Arial"/>
                <w:b/>
                <w:bCs/>
                <w:color w:val="000000"/>
                <w:sz w:val="18"/>
                <w:szCs w:val="18"/>
              </w:rPr>
              <w:t>2</w:t>
            </w:r>
          </w:p>
        </w:tc>
        <w:tc>
          <w:tcPr>
            <w:tcW w:w="1150" w:type="dxa"/>
            <w:noWrap/>
            <w:hideMark/>
          </w:tcPr>
          <w:p w14:paraId="7D6C6CA9" w14:textId="77777777" w:rsidR="00896647" w:rsidRPr="00896647" w:rsidRDefault="00896647" w:rsidP="00896647">
            <w:pPr>
              <w:spacing w:line="259" w:lineRule="auto"/>
              <w:jc w:val="center"/>
              <w:rPr>
                <w:rFonts w:ascii="Arial" w:hAnsi="Arial" w:cs="Arial"/>
                <w:b/>
                <w:bCs/>
                <w:color w:val="000000"/>
                <w:sz w:val="18"/>
                <w:szCs w:val="18"/>
              </w:rPr>
            </w:pPr>
            <w:r w:rsidRPr="00896647">
              <w:rPr>
                <w:rFonts w:ascii="Arial" w:hAnsi="Arial" w:cs="Arial"/>
                <w:b/>
                <w:bCs/>
                <w:color w:val="000000"/>
                <w:sz w:val="18"/>
                <w:szCs w:val="18"/>
              </w:rPr>
              <w:t>3</w:t>
            </w:r>
          </w:p>
        </w:tc>
        <w:tc>
          <w:tcPr>
            <w:tcW w:w="1367" w:type="dxa"/>
            <w:noWrap/>
            <w:hideMark/>
          </w:tcPr>
          <w:p w14:paraId="43919554" w14:textId="77777777" w:rsidR="00896647" w:rsidRPr="00896647" w:rsidRDefault="00896647" w:rsidP="00896647">
            <w:pPr>
              <w:spacing w:line="259" w:lineRule="auto"/>
              <w:jc w:val="center"/>
              <w:rPr>
                <w:rFonts w:ascii="Arial" w:hAnsi="Arial" w:cs="Arial"/>
                <w:b/>
                <w:bCs/>
                <w:color w:val="000000"/>
                <w:sz w:val="18"/>
                <w:szCs w:val="18"/>
              </w:rPr>
            </w:pPr>
            <w:r w:rsidRPr="00896647">
              <w:rPr>
                <w:rFonts w:ascii="Arial" w:hAnsi="Arial" w:cs="Arial"/>
                <w:b/>
                <w:bCs/>
                <w:color w:val="000000"/>
                <w:sz w:val="18"/>
                <w:szCs w:val="18"/>
              </w:rPr>
              <w:t>4</w:t>
            </w:r>
          </w:p>
        </w:tc>
        <w:tc>
          <w:tcPr>
            <w:tcW w:w="1367" w:type="dxa"/>
            <w:noWrap/>
            <w:hideMark/>
          </w:tcPr>
          <w:p w14:paraId="431A9866" w14:textId="77777777" w:rsidR="00896647" w:rsidRPr="00896647" w:rsidRDefault="00896647" w:rsidP="00896647">
            <w:pPr>
              <w:spacing w:line="259" w:lineRule="auto"/>
              <w:jc w:val="center"/>
              <w:rPr>
                <w:rFonts w:ascii="Arial" w:hAnsi="Arial" w:cs="Arial"/>
                <w:b/>
                <w:bCs/>
                <w:color w:val="000000"/>
                <w:sz w:val="18"/>
                <w:szCs w:val="18"/>
              </w:rPr>
            </w:pPr>
            <w:r w:rsidRPr="00896647">
              <w:rPr>
                <w:rFonts w:ascii="Arial" w:hAnsi="Arial" w:cs="Arial"/>
                <w:b/>
                <w:bCs/>
                <w:color w:val="000000"/>
                <w:sz w:val="18"/>
                <w:szCs w:val="18"/>
              </w:rPr>
              <w:t>5</w:t>
            </w:r>
          </w:p>
        </w:tc>
        <w:tc>
          <w:tcPr>
            <w:tcW w:w="767" w:type="dxa"/>
          </w:tcPr>
          <w:p w14:paraId="6E555592" w14:textId="77777777" w:rsidR="00896647" w:rsidRPr="00896647" w:rsidRDefault="00896647" w:rsidP="00896647">
            <w:pPr>
              <w:spacing w:line="259" w:lineRule="auto"/>
              <w:jc w:val="center"/>
              <w:rPr>
                <w:rFonts w:ascii="Arial" w:hAnsi="Arial" w:cs="Arial"/>
                <w:b/>
                <w:bCs/>
                <w:color w:val="000000"/>
                <w:sz w:val="18"/>
                <w:szCs w:val="18"/>
              </w:rPr>
            </w:pPr>
            <w:r w:rsidRPr="00896647">
              <w:rPr>
                <w:rFonts w:ascii="Arial" w:hAnsi="Arial" w:cs="Arial"/>
                <w:b/>
                <w:bCs/>
                <w:color w:val="000000"/>
                <w:sz w:val="18"/>
                <w:szCs w:val="18"/>
              </w:rPr>
              <w:t>6</w:t>
            </w:r>
          </w:p>
        </w:tc>
      </w:tr>
      <w:tr w:rsidR="00896647" w:rsidRPr="00896647" w14:paraId="07042821" w14:textId="77777777" w:rsidTr="00384861">
        <w:trPr>
          <w:trHeight w:val="255"/>
        </w:trPr>
        <w:tc>
          <w:tcPr>
            <w:tcW w:w="857" w:type="dxa"/>
            <w:noWrap/>
            <w:hideMark/>
          </w:tcPr>
          <w:p w14:paraId="2F479D84" w14:textId="77777777" w:rsidR="00896647" w:rsidRPr="00896647" w:rsidRDefault="00896647" w:rsidP="00896647">
            <w:pPr>
              <w:spacing w:line="259" w:lineRule="auto"/>
              <w:rPr>
                <w:rFonts w:ascii="Arial" w:hAnsi="Arial" w:cs="Arial"/>
                <w:b/>
                <w:bCs/>
                <w:color w:val="000000"/>
                <w:sz w:val="18"/>
                <w:szCs w:val="18"/>
              </w:rPr>
            </w:pPr>
            <w:r w:rsidRPr="00896647">
              <w:rPr>
                <w:rFonts w:ascii="Arial" w:hAnsi="Arial" w:cs="Arial"/>
                <w:b/>
                <w:bCs/>
                <w:color w:val="000000"/>
                <w:sz w:val="18"/>
                <w:szCs w:val="18"/>
              </w:rPr>
              <w:t>BROJ KONTA</w:t>
            </w:r>
          </w:p>
        </w:tc>
        <w:tc>
          <w:tcPr>
            <w:tcW w:w="1874" w:type="dxa"/>
            <w:noWrap/>
            <w:hideMark/>
          </w:tcPr>
          <w:p w14:paraId="69728B8B" w14:textId="77777777" w:rsidR="00896647" w:rsidRPr="00896647" w:rsidRDefault="00896647" w:rsidP="00896647">
            <w:pPr>
              <w:spacing w:line="259" w:lineRule="auto"/>
              <w:rPr>
                <w:rFonts w:ascii="Arial" w:hAnsi="Arial" w:cs="Arial"/>
                <w:b/>
                <w:bCs/>
                <w:color w:val="000000"/>
                <w:sz w:val="18"/>
                <w:szCs w:val="18"/>
              </w:rPr>
            </w:pPr>
            <w:r w:rsidRPr="00896647">
              <w:rPr>
                <w:rFonts w:ascii="Arial" w:hAnsi="Arial" w:cs="Arial"/>
                <w:b/>
                <w:bCs/>
                <w:color w:val="000000"/>
                <w:sz w:val="18"/>
                <w:szCs w:val="18"/>
              </w:rPr>
              <w:t>VRSTA PRIHODA / PRIMITAKA</w:t>
            </w:r>
          </w:p>
        </w:tc>
        <w:tc>
          <w:tcPr>
            <w:tcW w:w="1375" w:type="dxa"/>
            <w:noWrap/>
            <w:hideMark/>
          </w:tcPr>
          <w:p w14:paraId="6A605558" w14:textId="77777777" w:rsidR="00896647" w:rsidRPr="00896647" w:rsidRDefault="00896647" w:rsidP="00896647">
            <w:pPr>
              <w:spacing w:line="259" w:lineRule="auto"/>
              <w:rPr>
                <w:rFonts w:ascii="Arial" w:hAnsi="Arial" w:cs="Arial"/>
                <w:b/>
                <w:bCs/>
                <w:color w:val="000000"/>
                <w:sz w:val="18"/>
                <w:szCs w:val="18"/>
              </w:rPr>
            </w:pPr>
            <w:r w:rsidRPr="00896647">
              <w:rPr>
                <w:rFonts w:ascii="Arial" w:hAnsi="Arial" w:cs="Arial"/>
                <w:b/>
                <w:bCs/>
                <w:color w:val="000000"/>
                <w:sz w:val="18"/>
                <w:szCs w:val="18"/>
              </w:rPr>
              <w:t>01.01.2024. - 31.12.2024.</w:t>
            </w:r>
          </w:p>
        </w:tc>
        <w:tc>
          <w:tcPr>
            <w:tcW w:w="962" w:type="dxa"/>
            <w:noWrap/>
            <w:hideMark/>
          </w:tcPr>
          <w:p w14:paraId="0CB708DC" w14:textId="77777777" w:rsidR="00896647" w:rsidRPr="00896647" w:rsidRDefault="00896647" w:rsidP="00896647">
            <w:pPr>
              <w:spacing w:line="259" w:lineRule="auto"/>
              <w:jc w:val="center"/>
              <w:rPr>
                <w:rFonts w:ascii="Arial" w:hAnsi="Arial" w:cs="Arial"/>
                <w:b/>
                <w:bCs/>
                <w:color w:val="000000"/>
                <w:sz w:val="18"/>
                <w:szCs w:val="18"/>
              </w:rPr>
            </w:pPr>
            <w:r w:rsidRPr="00896647">
              <w:rPr>
                <w:rFonts w:ascii="Arial" w:hAnsi="Arial" w:cs="Arial"/>
                <w:b/>
                <w:bCs/>
                <w:color w:val="000000"/>
                <w:sz w:val="18"/>
                <w:szCs w:val="18"/>
              </w:rPr>
              <w:t>2025</w:t>
            </w:r>
          </w:p>
        </w:tc>
        <w:tc>
          <w:tcPr>
            <w:tcW w:w="1150" w:type="dxa"/>
            <w:noWrap/>
            <w:hideMark/>
          </w:tcPr>
          <w:p w14:paraId="64DB8502" w14:textId="77777777" w:rsidR="00896647" w:rsidRPr="00896647" w:rsidRDefault="00896647" w:rsidP="00896647">
            <w:pPr>
              <w:spacing w:line="259" w:lineRule="auto"/>
              <w:jc w:val="center"/>
              <w:rPr>
                <w:rFonts w:ascii="Arial" w:hAnsi="Arial" w:cs="Arial"/>
                <w:b/>
                <w:bCs/>
                <w:color w:val="000000"/>
                <w:sz w:val="18"/>
                <w:szCs w:val="18"/>
              </w:rPr>
            </w:pPr>
            <w:r w:rsidRPr="00896647">
              <w:rPr>
                <w:rFonts w:ascii="Arial" w:hAnsi="Arial" w:cs="Arial"/>
                <w:b/>
                <w:bCs/>
                <w:color w:val="000000"/>
                <w:sz w:val="18"/>
                <w:szCs w:val="18"/>
              </w:rPr>
              <w:t>2026</w:t>
            </w:r>
          </w:p>
        </w:tc>
        <w:tc>
          <w:tcPr>
            <w:tcW w:w="1367" w:type="dxa"/>
            <w:noWrap/>
            <w:hideMark/>
          </w:tcPr>
          <w:p w14:paraId="548A9A8E" w14:textId="77777777" w:rsidR="00896647" w:rsidRPr="00896647" w:rsidRDefault="00896647" w:rsidP="00896647">
            <w:pPr>
              <w:spacing w:line="259" w:lineRule="auto"/>
              <w:jc w:val="center"/>
              <w:rPr>
                <w:rFonts w:ascii="Arial" w:hAnsi="Arial" w:cs="Arial"/>
                <w:b/>
                <w:bCs/>
                <w:color w:val="000000"/>
                <w:sz w:val="18"/>
                <w:szCs w:val="18"/>
              </w:rPr>
            </w:pPr>
            <w:r w:rsidRPr="00896647">
              <w:rPr>
                <w:rFonts w:ascii="Arial" w:hAnsi="Arial" w:cs="Arial"/>
                <w:b/>
                <w:bCs/>
                <w:color w:val="000000"/>
                <w:sz w:val="18"/>
                <w:szCs w:val="18"/>
              </w:rPr>
              <w:t>2027</w:t>
            </w:r>
          </w:p>
        </w:tc>
        <w:tc>
          <w:tcPr>
            <w:tcW w:w="1367" w:type="dxa"/>
            <w:noWrap/>
            <w:hideMark/>
          </w:tcPr>
          <w:p w14:paraId="64582AF3" w14:textId="77777777" w:rsidR="00896647" w:rsidRPr="00896647" w:rsidRDefault="00896647" w:rsidP="00896647">
            <w:pPr>
              <w:spacing w:line="259" w:lineRule="auto"/>
              <w:jc w:val="center"/>
              <w:rPr>
                <w:rFonts w:ascii="Arial" w:hAnsi="Arial" w:cs="Arial"/>
                <w:b/>
                <w:bCs/>
                <w:color w:val="000000"/>
                <w:sz w:val="18"/>
                <w:szCs w:val="18"/>
              </w:rPr>
            </w:pPr>
            <w:r w:rsidRPr="00896647">
              <w:rPr>
                <w:rFonts w:ascii="Arial" w:hAnsi="Arial" w:cs="Arial"/>
                <w:b/>
                <w:bCs/>
                <w:color w:val="000000"/>
                <w:sz w:val="18"/>
                <w:szCs w:val="18"/>
              </w:rPr>
              <w:t>2028</w:t>
            </w:r>
          </w:p>
        </w:tc>
        <w:tc>
          <w:tcPr>
            <w:tcW w:w="767" w:type="dxa"/>
          </w:tcPr>
          <w:p w14:paraId="2574A5AA" w14:textId="77777777" w:rsidR="00896647" w:rsidRPr="00896647" w:rsidRDefault="00896647" w:rsidP="00896647">
            <w:pPr>
              <w:spacing w:line="259" w:lineRule="auto"/>
              <w:rPr>
                <w:rFonts w:ascii="Arial" w:hAnsi="Arial" w:cs="Arial"/>
                <w:b/>
                <w:bCs/>
                <w:color w:val="000000"/>
                <w:sz w:val="18"/>
                <w:szCs w:val="18"/>
              </w:rPr>
            </w:pPr>
            <w:r w:rsidRPr="00896647">
              <w:rPr>
                <w:rFonts w:ascii="Arial" w:hAnsi="Arial" w:cs="Arial"/>
                <w:b/>
                <w:bCs/>
                <w:color w:val="000000"/>
                <w:sz w:val="18"/>
                <w:szCs w:val="18"/>
              </w:rPr>
              <w:t>3/2</w:t>
            </w:r>
          </w:p>
        </w:tc>
      </w:tr>
      <w:tr w:rsidR="00896647" w:rsidRPr="00896647" w14:paraId="2FA9D0A5" w14:textId="77777777" w:rsidTr="00384861">
        <w:trPr>
          <w:trHeight w:val="255"/>
        </w:trPr>
        <w:tc>
          <w:tcPr>
            <w:tcW w:w="6218" w:type="dxa"/>
            <w:gridSpan w:val="5"/>
            <w:noWrap/>
            <w:hideMark/>
          </w:tcPr>
          <w:p w14:paraId="45842466" w14:textId="77777777" w:rsidR="00896647" w:rsidRPr="00896647" w:rsidRDefault="00896647" w:rsidP="00896647">
            <w:pPr>
              <w:spacing w:line="259" w:lineRule="auto"/>
              <w:rPr>
                <w:rFonts w:ascii="Arial" w:hAnsi="Arial" w:cs="Arial"/>
                <w:b/>
                <w:bCs/>
                <w:color w:val="000000"/>
                <w:sz w:val="18"/>
                <w:szCs w:val="18"/>
              </w:rPr>
            </w:pPr>
          </w:p>
          <w:p w14:paraId="79752F8C" w14:textId="77777777" w:rsidR="00896647" w:rsidRPr="00896647" w:rsidRDefault="00896647" w:rsidP="00896647">
            <w:pPr>
              <w:spacing w:line="259" w:lineRule="auto"/>
              <w:rPr>
                <w:rFonts w:ascii="Arial" w:hAnsi="Arial" w:cs="Arial"/>
                <w:b/>
                <w:bCs/>
                <w:color w:val="000000"/>
                <w:sz w:val="18"/>
                <w:szCs w:val="18"/>
              </w:rPr>
            </w:pPr>
            <w:r w:rsidRPr="00896647">
              <w:rPr>
                <w:rFonts w:ascii="Arial" w:hAnsi="Arial" w:cs="Arial"/>
                <w:b/>
                <w:bCs/>
                <w:color w:val="000000"/>
                <w:sz w:val="18"/>
                <w:szCs w:val="18"/>
              </w:rPr>
              <w:t>A. RAČUN PRIHODA I RASHODA </w:t>
            </w:r>
          </w:p>
        </w:tc>
        <w:tc>
          <w:tcPr>
            <w:tcW w:w="1367" w:type="dxa"/>
            <w:noWrap/>
            <w:hideMark/>
          </w:tcPr>
          <w:p w14:paraId="1FAE0D8A" w14:textId="77777777" w:rsidR="00896647" w:rsidRPr="00896647" w:rsidRDefault="00896647" w:rsidP="00896647">
            <w:pPr>
              <w:spacing w:line="259" w:lineRule="auto"/>
              <w:rPr>
                <w:rFonts w:ascii="Arial" w:hAnsi="Arial" w:cs="Arial"/>
                <w:b/>
                <w:bCs/>
                <w:color w:val="000000"/>
                <w:sz w:val="18"/>
                <w:szCs w:val="18"/>
              </w:rPr>
            </w:pPr>
            <w:r w:rsidRPr="00896647">
              <w:rPr>
                <w:rFonts w:ascii="Arial" w:hAnsi="Arial" w:cs="Arial"/>
                <w:b/>
                <w:bCs/>
                <w:color w:val="000000"/>
                <w:sz w:val="18"/>
                <w:szCs w:val="18"/>
              </w:rPr>
              <w:t> </w:t>
            </w:r>
          </w:p>
        </w:tc>
        <w:tc>
          <w:tcPr>
            <w:tcW w:w="1367" w:type="dxa"/>
            <w:noWrap/>
            <w:hideMark/>
          </w:tcPr>
          <w:p w14:paraId="734A2E63" w14:textId="77777777" w:rsidR="00896647" w:rsidRPr="00896647" w:rsidRDefault="00896647" w:rsidP="00896647">
            <w:pPr>
              <w:spacing w:line="259" w:lineRule="auto"/>
              <w:rPr>
                <w:rFonts w:ascii="Arial" w:hAnsi="Arial" w:cs="Arial"/>
                <w:b/>
                <w:bCs/>
                <w:color w:val="000000"/>
                <w:sz w:val="18"/>
                <w:szCs w:val="18"/>
              </w:rPr>
            </w:pPr>
            <w:r w:rsidRPr="00896647">
              <w:rPr>
                <w:rFonts w:ascii="Arial" w:hAnsi="Arial" w:cs="Arial"/>
                <w:b/>
                <w:bCs/>
                <w:color w:val="000000"/>
                <w:sz w:val="18"/>
                <w:szCs w:val="18"/>
              </w:rPr>
              <w:t> </w:t>
            </w:r>
          </w:p>
        </w:tc>
        <w:tc>
          <w:tcPr>
            <w:tcW w:w="767" w:type="dxa"/>
          </w:tcPr>
          <w:p w14:paraId="7FE28233" w14:textId="77777777" w:rsidR="00896647" w:rsidRPr="00896647" w:rsidRDefault="00896647" w:rsidP="00896647">
            <w:pPr>
              <w:spacing w:line="259" w:lineRule="auto"/>
              <w:rPr>
                <w:rFonts w:ascii="Arial" w:hAnsi="Arial" w:cs="Arial"/>
                <w:b/>
                <w:bCs/>
                <w:color w:val="000000"/>
                <w:sz w:val="18"/>
                <w:szCs w:val="18"/>
              </w:rPr>
            </w:pPr>
          </w:p>
        </w:tc>
      </w:tr>
      <w:tr w:rsidR="00896647" w:rsidRPr="00896647" w14:paraId="311A8E0F" w14:textId="77777777" w:rsidTr="00384861">
        <w:trPr>
          <w:trHeight w:val="255"/>
        </w:trPr>
        <w:tc>
          <w:tcPr>
            <w:tcW w:w="857" w:type="dxa"/>
            <w:noWrap/>
            <w:hideMark/>
          </w:tcPr>
          <w:p w14:paraId="20B615FF" w14:textId="77777777" w:rsidR="00896647" w:rsidRPr="00896647" w:rsidRDefault="00896647" w:rsidP="00896647">
            <w:pPr>
              <w:spacing w:line="259" w:lineRule="auto"/>
              <w:rPr>
                <w:rFonts w:ascii="Arial" w:hAnsi="Arial" w:cs="Arial"/>
                <w:b/>
                <w:bCs/>
                <w:sz w:val="18"/>
                <w:szCs w:val="18"/>
              </w:rPr>
            </w:pPr>
            <w:r w:rsidRPr="00896647">
              <w:rPr>
                <w:rFonts w:ascii="Arial" w:hAnsi="Arial" w:cs="Arial"/>
                <w:b/>
                <w:bCs/>
                <w:sz w:val="18"/>
                <w:szCs w:val="18"/>
              </w:rPr>
              <w:t>6</w:t>
            </w:r>
          </w:p>
        </w:tc>
        <w:tc>
          <w:tcPr>
            <w:tcW w:w="1874" w:type="dxa"/>
            <w:noWrap/>
            <w:hideMark/>
          </w:tcPr>
          <w:p w14:paraId="04769921" w14:textId="77777777" w:rsidR="00896647" w:rsidRPr="00896647" w:rsidRDefault="00896647" w:rsidP="00896647">
            <w:pPr>
              <w:spacing w:line="259" w:lineRule="auto"/>
              <w:rPr>
                <w:rFonts w:ascii="Arial" w:hAnsi="Arial" w:cs="Arial"/>
                <w:b/>
                <w:bCs/>
                <w:sz w:val="18"/>
                <w:szCs w:val="18"/>
              </w:rPr>
            </w:pPr>
            <w:r w:rsidRPr="00896647">
              <w:rPr>
                <w:rFonts w:ascii="Arial" w:hAnsi="Arial" w:cs="Arial"/>
                <w:b/>
                <w:bCs/>
                <w:sz w:val="18"/>
                <w:szCs w:val="18"/>
              </w:rPr>
              <w:t>Prihodi poslovanja</w:t>
            </w:r>
          </w:p>
        </w:tc>
        <w:tc>
          <w:tcPr>
            <w:tcW w:w="1375" w:type="dxa"/>
            <w:noWrap/>
            <w:hideMark/>
          </w:tcPr>
          <w:p w14:paraId="54DD3106" w14:textId="77777777" w:rsidR="00896647" w:rsidRPr="00896647" w:rsidRDefault="00896647" w:rsidP="00896647">
            <w:pPr>
              <w:spacing w:line="259" w:lineRule="auto"/>
              <w:jc w:val="right"/>
              <w:rPr>
                <w:rFonts w:ascii="Arial" w:hAnsi="Arial" w:cs="Arial"/>
                <w:b/>
                <w:bCs/>
                <w:sz w:val="18"/>
                <w:szCs w:val="18"/>
              </w:rPr>
            </w:pPr>
            <w:r w:rsidRPr="00896647">
              <w:rPr>
                <w:rFonts w:ascii="Arial" w:hAnsi="Arial" w:cs="Arial"/>
                <w:b/>
                <w:bCs/>
                <w:sz w:val="18"/>
                <w:szCs w:val="18"/>
              </w:rPr>
              <w:t>550.009,98</w:t>
            </w:r>
          </w:p>
        </w:tc>
        <w:tc>
          <w:tcPr>
            <w:tcW w:w="962" w:type="dxa"/>
            <w:noWrap/>
            <w:hideMark/>
          </w:tcPr>
          <w:p w14:paraId="44AE8933" w14:textId="77777777" w:rsidR="00896647" w:rsidRPr="00896647" w:rsidRDefault="00896647" w:rsidP="00896647">
            <w:pPr>
              <w:spacing w:line="259" w:lineRule="auto"/>
              <w:jc w:val="right"/>
              <w:rPr>
                <w:rFonts w:ascii="Arial" w:hAnsi="Arial" w:cs="Arial"/>
                <w:b/>
                <w:bCs/>
                <w:sz w:val="18"/>
                <w:szCs w:val="18"/>
              </w:rPr>
            </w:pPr>
            <w:r w:rsidRPr="00896647">
              <w:rPr>
                <w:rFonts w:ascii="Arial" w:hAnsi="Arial" w:cs="Arial"/>
                <w:b/>
                <w:bCs/>
                <w:sz w:val="18"/>
                <w:szCs w:val="18"/>
              </w:rPr>
              <w:t>724.334,00</w:t>
            </w:r>
          </w:p>
        </w:tc>
        <w:tc>
          <w:tcPr>
            <w:tcW w:w="1150" w:type="dxa"/>
            <w:noWrap/>
            <w:hideMark/>
          </w:tcPr>
          <w:p w14:paraId="76D23115" w14:textId="77777777" w:rsidR="00896647" w:rsidRPr="00896647" w:rsidRDefault="00896647" w:rsidP="00896647">
            <w:pPr>
              <w:spacing w:line="259" w:lineRule="auto"/>
              <w:jc w:val="right"/>
              <w:rPr>
                <w:rFonts w:ascii="Arial" w:hAnsi="Arial" w:cs="Arial"/>
                <w:b/>
                <w:bCs/>
                <w:sz w:val="18"/>
                <w:szCs w:val="18"/>
              </w:rPr>
            </w:pPr>
            <w:r w:rsidRPr="00896647">
              <w:rPr>
                <w:rFonts w:ascii="Arial" w:hAnsi="Arial" w:cs="Arial"/>
                <w:b/>
                <w:bCs/>
                <w:sz w:val="18"/>
                <w:szCs w:val="18"/>
              </w:rPr>
              <w:t>723.579,00</w:t>
            </w:r>
          </w:p>
        </w:tc>
        <w:tc>
          <w:tcPr>
            <w:tcW w:w="1367" w:type="dxa"/>
            <w:noWrap/>
            <w:hideMark/>
          </w:tcPr>
          <w:p w14:paraId="78B1DE5F" w14:textId="77777777" w:rsidR="00896647" w:rsidRPr="00896647" w:rsidRDefault="00896647" w:rsidP="00896647">
            <w:pPr>
              <w:spacing w:line="259" w:lineRule="auto"/>
              <w:jc w:val="right"/>
              <w:rPr>
                <w:rFonts w:ascii="Arial" w:hAnsi="Arial" w:cs="Arial"/>
                <w:b/>
                <w:bCs/>
                <w:sz w:val="18"/>
                <w:szCs w:val="18"/>
              </w:rPr>
            </w:pPr>
            <w:r w:rsidRPr="00896647">
              <w:rPr>
                <w:rFonts w:ascii="Arial" w:hAnsi="Arial" w:cs="Arial"/>
                <w:b/>
                <w:bCs/>
                <w:sz w:val="18"/>
                <w:szCs w:val="18"/>
              </w:rPr>
              <w:t>723.579,00</w:t>
            </w:r>
          </w:p>
        </w:tc>
        <w:tc>
          <w:tcPr>
            <w:tcW w:w="1367" w:type="dxa"/>
            <w:noWrap/>
            <w:hideMark/>
          </w:tcPr>
          <w:p w14:paraId="5AACEA81" w14:textId="77777777" w:rsidR="00896647" w:rsidRPr="00896647" w:rsidRDefault="00896647" w:rsidP="00896647">
            <w:pPr>
              <w:spacing w:line="259" w:lineRule="auto"/>
              <w:jc w:val="right"/>
              <w:rPr>
                <w:rFonts w:ascii="Arial" w:hAnsi="Arial" w:cs="Arial"/>
                <w:b/>
                <w:bCs/>
                <w:sz w:val="18"/>
                <w:szCs w:val="18"/>
              </w:rPr>
            </w:pPr>
            <w:r w:rsidRPr="00896647">
              <w:rPr>
                <w:rFonts w:ascii="Arial" w:hAnsi="Arial" w:cs="Arial"/>
                <w:b/>
                <w:bCs/>
                <w:sz w:val="18"/>
                <w:szCs w:val="18"/>
              </w:rPr>
              <w:t>723.579,00</w:t>
            </w:r>
          </w:p>
        </w:tc>
        <w:tc>
          <w:tcPr>
            <w:tcW w:w="767" w:type="dxa"/>
          </w:tcPr>
          <w:p w14:paraId="36AD4AC7" w14:textId="77777777" w:rsidR="00896647" w:rsidRPr="00896647" w:rsidRDefault="00896647" w:rsidP="00896647">
            <w:pPr>
              <w:spacing w:line="259" w:lineRule="auto"/>
              <w:jc w:val="right"/>
              <w:rPr>
                <w:rFonts w:ascii="Arial" w:hAnsi="Arial" w:cs="Arial"/>
                <w:b/>
                <w:bCs/>
                <w:color w:val="000000"/>
                <w:sz w:val="18"/>
                <w:szCs w:val="18"/>
              </w:rPr>
            </w:pPr>
            <w:r w:rsidRPr="00896647">
              <w:rPr>
                <w:rFonts w:ascii="Arial" w:eastAsia="Aptos" w:hAnsi="Arial" w:cs="Arial"/>
                <w:b/>
                <w:bCs/>
                <w:sz w:val="18"/>
                <w:szCs w:val="18"/>
              </w:rPr>
              <w:t>99,90</w:t>
            </w:r>
          </w:p>
        </w:tc>
      </w:tr>
      <w:tr w:rsidR="00896647" w:rsidRPr="00896647" w14:paraId="0F96FEAD" w14:textId="77777777" w:rsidTr="00384861">
        <w:trPr>
          <w:trHeight w:val="255"/>
        </w:trPr>
        <w:tc>
          <w:tcPr>
            <w:tcW w:w="857" w:type="dxa"/>
            <w:noWrap/>
            <w:hideMark/>
          </w:tcPr>
          <w:p w14:paraId="62C8A027" w14:textId="77777777" w:rsidR="00896647" w:rsidRPr="00896647" w:rsidRDefault="00896647" w:rsidP="00896647">
            <w:pPr>
              <w:spacing w:line="259" w:lineRule="auto"/>
              <w:rPr>
                <w:rFonts w:ascii="Arial" w:hAnsi="Arial" w:cs="Arial"/>
                <w:sz w:val="18"/>
                <w:szCs w:val="18"/>
              </w:rPr>
            </w:pPr>
            <w:r w:rsidRPr="00896647">
              <w:rPr>
                <w:rFonts w:ascii="Arial" w:hAnsi="Arial" w:cs="Arial"/>
                <w:sz w:val="18"/>
                <w:szCs w:val="18"/>
              </w:rPr>
              <w:t>63</w:t>
            </w:r>
          </w:p>
        </w:tc>
        <w:tc>
          <w:tcPr>
            <w:tcW w:w="1874" w:type="dxa"/>
            <w:noWrap/>
            <w:hideMark/>
          </w:tcPr>
          <w:p w14:paraId="45B4D5AE" w14:textId="77777777" w:rsidR="00896647" w:rsidRPr="00896647" w:rsidRDefault="00896647" w:rsidP="00896647">
            <w:pPr>
              <w:spacing w:line="259" w:lineRule="auto"/>
              <w:rPr>
                <w:rFonts w:ascii="Arial" w:hAnsi="Arial" w:cs="Arial"/>
                <w:sz w:val="18"/>
                <w:szCs w:val="18"/>
              </w:rPr>
            </w:pPr>
            <w:r w:rsidRPr="00896647">
              <w:rPr>
                <w:rFonts w:ascii="Arial" w:hAnsi="Arial" w:cs="Arial"/>
                <w:sz w:val="18"/>
                <w:szCs w:val="18"/>
              </w:rPr>
              <w:t>Pomoći iz inozemstva i od subjekata unutar općeg proračuna</w:t>
            </w:r>
          </w:p>
        </w:tc>
        <w:tc>
          <w:tcPr>
            <w:tcW w:w="1375" w:type="dxa"/>
            <w:noWrap/>
            <w:hideMark/>
          </w:tcPr>
          <w:p w14:paraId="45764210"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490.979,68</w:t>
            </w:r>
          </w:p>
        </w:tc>
        <w:tc>
          <w:tcPr>
            <w:tcW w:w="962" w:type="dxa"/>
            <w:noWrap/>
            <w:hideMark/>
          </w:tcPr>
          <w:p w14:paraId="64D12F16"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617.887,00</w:t>
            </w:r>
          </w:p>
        </w:tc>
        <w:tc>
          <w:tcPr>
            <w:tcW w:w="1150" w:type="dxa"/>
            <w:noWrap/>
            <w:hideMark/>
          </w:tcPr>
          <w:p w14:paraId="48083F93"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620.141,00</w:t>
            </w:r>
          </w:p>
        </w:tc>
        <w:tc>
          <w:tcPr>
            <w:tcW w:w="1367" w:type="dxa"/>
            <w:noWrap/>
            <w:hideMark/>
          </w:tcPr>
          <w:p w14:paraId="7F7BC968"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620.141,00</w:t>
            </w:r>
          </w:p>
        </w:tc>
        <w:tc>
          <w:tcPr>
            <w:tcW w:w="1367" w:type="dxa"/>
            <w:noWrap/>
            <w:hideMark/>
          </w:tcPr>
          <w:p w14:paraId="4AEAA745"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620.141,00</w:t>
            </w:r>
          </w:p>
        </w:tc>
        <w:tc>
          <w:tcPr>
            <w:tcW w:w="767" w:type="dxa"/>
          </w:tcPr>
          <w:p w14:paraId="271FF216" w14:textId="77777777" w:rsidR="00896647" w:rsidRPr="00896647" w:rsidRDefault="00896647" w:rsidP="00896647">
            <w:pPr>
              <w:spacing w:line="259" w:lineRule="auto"/>
              <w:jc w:val="right"/>
              <w:rPr>
                <w:rFonts w:ascii="Arial" w:hAnsi="Arial" w:cs="Arial"/>
                <w:color w:val="000000"/>
                <w:sz w:val="18"/>
                <w:szCs w:val="18"/>
              </w:rPr>
            </w:pPr>
            <w:r w:rsidRPr="00896647">
              <w:rPr>
                <w:rFonts w:ascii="Arial" w:eastAsia="Aptos" w:hAnsi="Arial" w:cs="Arial"/>
                <w:sz w:val="18"/>
                <w:szCs w:val="18"/>
              </w:rPr>
              <w:t>100,36</w:t>
            </w:r>
          </w:p>
        </w:tc>
      </w:tr>
      <w:tr w:rsidR="00896647" w:rsidRPr="00896647" w14:paraId="2BF6E1B8" w14:textId="77777777" w:rsidTr="00384861">
        <w:trPr>
          <w:trHeight w:val="255"/>
        </w:trPr>
        <w:tc>
          <w:tcPr>
            <w:tcW w:w="857" w:type="dxa"/>
            <w:noWrap/>
            <w:hideMark/>
          </w:tcPr>
          <w:p w14:paraId="2EB4EDAB" w14:textId="77777777" w:rsidR="00896647" w:rsidRPr="00896647" w:rsidRDefault="00896647" w:rsidP="00896647">
            <w:pPr>
              <w:spacing w:line="259" w:lineRule="auto"/>
              <w:rPr>
                <w:rFonts w:ascii="Arial" w:hAnsi="Arial" w:cs="Arial"/>
                <w:sz w:val="18"/>
                <w:szCs w:val="18"/>
              </w:rPr>
            </w:pPr>
            <w:r w:rsidRPr="00896647">
              <w:rPr>
                <w:rFonts w:ascii="Arial" w:hAnsi="Arial" w:cs="Arial"/>
                <w:sz w:val="18"/>
                <w:szCs w:val="18"/>
              </w:rPr>
              <w:t>65</w:t>
            </w:r>
          </w:p>
        </w:tc>
        <w:tc>
          <w:tcPr>
            <w:tcW w:w="1874" w:type="dxa"/>
            <w:noWrap/>
            <w:hideMark/>
          </w:tcPr>
          <w:p w14:paraId="6E0E8326" w14:textId="77777777" w:rsidR="00896647" w:rsidRPr="00896647" w:rsidRDefault="00896647" w:rsidP="00896647">
            <w:pPr>
              <w:spacing w:line="259" w:lineRule="auto"/>
              <w:rPr>
                <w:rFonts w:ascii="Arial" w:hAnsi="Arial" w:cs="Arial"/>
                <w:sz w:val="18"/>
                <w:szCs w:val="18"/>
              </w:rPr>
            </w:pPr>
            <w:r w:rsidRPr="00896647">
              <w:rPr>
                <w:rFonts w:ascii="Arial" w:hAnsi="Arial" w:cs="Arial"/>
                <w:sz w:val="18"/>
                <w:szCs w:val="18"/>
              </w:rPr>
              <w:t>Prihodi od upravnih i administrativnih pristojbi, pristojbi po posebnim propisima i naknada</w:t>
            </w:r>
          </w:p>
        </w:tc>
        <w:tc>
          <w:tcPr>
            <w:tcW w:w="1375" w:type="dxa"/>
            <w:noWrap/>
            <w:hideMark/>
          </w:tcPr>
          <w:p w14:paraId="3DCA3454"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0,00</w:t>
            </w:r>
          </w:p>
        </w:tc>
        <w:tc>
          <w:tcPr>
            <w:tcW w:w="962" w:type="dxa"/>
            <w:noWrap/>
            <w:hideMark/>
          </w:tcPr>
          <w:p w14:paraId="1146472C"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2.540,00</w:t>
            </w:r>
          </w:p>
        </w:tc>
        <w:tc>
          <w:tcPr>
            <w:tcW w:w="1150" w:type="dxa"/>
            <w:noWrap/>
            <w:hideMark/>
          </w:tcPr>
          <w:p w14:paraId="50250F7E"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440,00</w:t>
            </w:r>
          </w:p>
        </w:tc>
        <w:tc>
          <w:tcPr>
            <w:tcW w:w="1367" w:type="dxa"/>
            <w:noWrap/>
            <w:hideMark/>
          </w:tcPr>
          <w:p w14:paraId="38D02A91"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440,00</w:t>
            </w:r>
          </w:p>
        </w:tc>
        <w:tc>
          <w:tcPr>
            <w:tcW w:w="1367" w:type="dxa"/>
            <w:noWrap/>
            <w:hideMark/>
          </w:tcPr>
          <w:p w14:paraId="24FDD5B1"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440,00</w:t>
            </w:r>
          </w:p>
        </w:tc>
        <w:tc>
          <w:tcPr>
            <w:tcW w:w="767" w:type="dxa"/>
          </w:tcPr>
          <w:p w14:paraId="38FBB90C" w14:textId="77777777" w:rsidR="00896647" w:rsidRPr="00896647" w:rsidRDefault="00896647" w:rsidP="00896647">
            <w:pPr>
              <w:spacing w:line="259" w:lineRule="auto"/>
              <w:jc w:val="right"/>
              <w:rPr>
                <w:rFonts w:ascii="Arial" w:hAnsi="Arial" w:cs="Arial"/>
                <w:color w:val="000000"/>
                <w:sz w:val="18"/>
                <w:szCs w:val="18"/>
              </w:rPr>
            </w:pPr>
            <w:r w:rsidRPr="00896647">
              <w:rPr>
                <w:rFonts w:ascii="Arial" w:eastAsia="Aptos" w:hAnsi="Arial" w:cs="Arial"/>
                <w:sz w:val="18"/>
                <w:szCs w:val="18"/>
              </w:rPr>
              <w:t>17,32</w:t>
            </w:r>
          </w:p>
        </w:tc>
      </w:tr>
      <w:tr w:rsidR="00896647" w:rsidRPr="00896647" w14:paraId="13F121F1" w14:textId="77777777" w:rsidTr="00384861">
        <w:trPr>
          <w:trHeight w:val="255"/>
        </w:trPr>
        <w:tc>
          <w:tcPr>
            <w:tcW w:w="857" w:type="dxa"/>
            <w:noWrap/>
            <w:hideMark/>
          </w:tcPr>
          <w:p w14:paraId="393E19F3" w14:textId="77777777" w:rsidR="00896647" w:rsidRPr="00896647" w:rsidRDefault="00896647" w:rsidP="00896647">
            <w:pPr>
              <w:spacing w:line="259" w:lineRule="auto"/>
              <w:rPr>
                <w:rFonts w:ascii="Arial" w:hAnsi="Arial" w:cs="Arial"/>
                <w:sz w:val="18"/>
                <w:szCs w:val="18"/>
              </w:rPr>
            </w:pPr>
            <w:r w:rsidRPr="00896647">
              <w:rPr>
                <w:rFonts w:ascii="Arial" w:hAnsi="Arial" w:cs="Arial"/>
                <w:sz w:val="18"/>
                <w:szCs w:val="18"/>
              </w:rPr>
              <w:t>66</w:t>
            </w:r>
          </w:p>
        </w:tc>
        <w:tc>
          <w:tcPr>
            <w:tcW w:w="1874" w:type="dxa"/>
            <w:noWrap/>
            <w:hideMark/>
          </w:tcPr>
          <w:p w14:paraId="1E764B68" w14:textId="77777777" w:rsidR="00896647" w:rsidRPr="00896647" w:rsidRDefault="00896647" w:rsidP="00896647">
            <w:pPr>
              <w:spacing w:line="259" w:lineRule="auto"/>
              <w:rPr>
                <w:rFonts w:ascii="Arial" w:hAnsi="Arial" w:cs="Arial"/>
                <w:sz w:val="18"/>
                <w:szCs w:val="18"/>
              </w:rPr>
            </w:pPr>
            <w:r w:rsidRPr="00896647">
              <w:rPr>
                <w:rFonts w:ascii="Arial" w:hAnsi="Arial" w:cs="Arial"/>
                <w:sz w:val="18"/>
                <w:szCs w:val="18"/>
              </w:rPr>
              <w:t>Prihodi od prodaje proizvoda i robe te pruženih usluga, prihodi od donacija te povrati po protestira</w:t>
            </w:r>
          </w:p>
        </w:tc>
        <w:tc>
          <w:tcPr>
            <w:tcW w:w="1375" w:type="dxa"/>
            <w:noWrap/>
            <w:hideMark/>
          </w:tcPr>
          <w:p w14:paraId="3B379D3D"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6.521,20</w:t>
            </w:r>
          </w:p>
        </w:tc>
        <w:tc>
          <w:tcPr>
            <w:tcW w:w="962" w:type="dxa"/>
            <w:noWrap/>
            <w:hideMark/>
          </w:tcPr>
          <w:p w14:paraId="5F97F970"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6.300,00</w:t>
            </w:r>
          </w:p>
        </w:tc>
        <w:tc>
          <w:tcPr>
            <w:tcW w:w="1150" w:type="dxa"/>
            <w:noWrap/>
            <w:hideMark/>
          </w:tcPr>
          <w:p w14:paraId="64491414"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6.300,00</w:t>
            </w:r>
          </w:p>
        </w:tc>
        <w:tc>
          <w:tcPr>
            <w:tcW w:w="1367" w:type="dxa"/>
            <w:noWrap/>
            <w:hideMark/>
          </w:tcPr>
          <w:p w14:paraId="62942DA9"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6.300,00</w:t>
            </w:r>
          </w:p>
        </w:tc>
        <w:tc>
          <w:tcPr>
            <w:tcW w:w="1367" w:type="dxa"/>
            <w:noWrap/>
            <w:hideMark/>
          </w:tcPr>
          <w:p w14:paraId="69A8A9E6"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6.300,00</w:t>
            </w:r>
          </w:p>
        </w:tc>
        <w:tc>
          <w:tcPr>
            <w:tcW w:w="767" w:type="dxa"/>
          </w:tcPr>
          <w:p w14:paraId="068ABFEA" w14:textId="77777777" w:rsidR="00896647" w:rsidRPr="00896647" w:rsidRDefault="00896647" w:rsidP="00896647">
            <w:pPr>
              <w:spacing w:line="259" w:lineRule="auto"/>
              <w:jc w:val="right"/>
              <w:rPr>
                <w:rFonts w:ascii="Arial" w:hAnsi="Arial" w:cs="Arial"/>
                <w:color w:val="000000"/>
                <w:sz w:val="18"/>
                <w:szCs w:val="18"/>
              </w:rPr>
            </w:pPr>
            <w:r w:rsidRPr="00896647">
              <w:rPr>
                <w:rFonts w:ascii="Arial" w:eastAsia="Aptos" w:hAnsi="Arial" w:cs="Arial"/>
                <w:sz w:val="18"/>
                <w:szCs w:val="18"/>
              </w:rPr>
              <w:t>100,00</w:t>
            </w:r>
          </w:p>
        </w:tc>
      </w:tr>
      <w:tr w:rsidR="00896647" w:rsidRPr="00896647" w14:paraId="281B210B" w14:textId="77777777" w:rsidTr="00384861">
        <w:trPr>
          <w:trHeight w:val="255"/>
        </w:trPr>
        <w:tc>
          <w:tcPr>
            <w:tcW w:w="857" w:type="dxa"/>
            <w:noWrap/>
            <w:hideMark/>
          </w:tcPr>
          <w:p w14:paraId="24AFDB4A" w14:textId="77777777" w:rsidR="00896647" w:rsidRPr="00896647" w:rsidRDefault="00896647" w:rsidP="00896647">
            <w:pPr>
              <w:spacing w:line="259" w:lineRule="auto"/>
              <w:rPr>
                <w:rFonts w:ascii="Arial" w:hAnsi="Arial" w:cs="Arial"/>
                <w:sz w:val="18"/>
                <w:szCs w:val="18"/>
              </w:rPr>
            </w:pPr>
            <w:r w:rsidRPr="00896647">
              <w:rPr>
                <w:rFonts w:ascii="Arial" w:hAnsi="Arial" w:cs="Arial"/>
                <w:sz w:val="18"/>
                <w:szCs w:val="18"/>
              </w:rPr>
              <w:t>67</w:t>
            </w:r>
          </w:p>
        </w:tc>
        <w:tc>
          <w:tcPr>
            <w:tcW w:w="1874" w:type="dxa"/>
            <w:noWrap/>
            <w:hideMark/>
          </w:tcPr>
          <w:p w14:paraId="097C7D54" w14:textId="77777777" w:rsidR="00896647" w:rsidRPr="00896647" w:rsidRDefault="00896647" w:rsidP="00896647">
            <w:pPr>
              <w:spacing w:line="259" w:lineRule="auto"/>
              <w:rPr>
                <w:rFonts w:ascii="Arial" w:hAnsi="Arial" w:cs="Arial"/>
                <w:sz w:val="18"/>
                <w:szCs w:val="18"/>
              </w:rPr>
            </w:pPr>
            <w:r w:rsidRPr="00896647">
              <w:rPr>
                <w:rFonts w:ascii="Arial" w:hAnsi="Arial" w:cs="Arial"/>
                <w:sz w:val="18"/>
                <w:szCs w:val="18"/>
              </w:rPr>
              <w:t>Prihodi iz nadležnog proračuna i od HZZO-a temeljem ugovornih obveza</w:t>
            </w:r>
          </w:p>
        </w:tc>
        <w:tc>
          <w:tcPr>
            <w:tcW w:w="1375" w:type="dxa"/>
            <w:noWrap/>
            <w:hideMark/>
          </w:tcPr>
          <w:p w14:paraId="07E0B205"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52.509,10</w:t>
            </w:r>
          </w:p>
        </w:tc>
        <w:tc>
          <w:tcPr>
            <w:tcW w:w="962" w:type="dxa"/>
            <w:noWrap/>
            <w:hideMark/>
          </w:tcPr>
          <w:p w14:paraId="521A2DA0"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97.607,00</w:t>
            </w:r>
          </w:p>
        </w:tc>
        <w:tc>
          <w:tcPr>
            <w:tcW w:w="1150" w:type="dxa"/>
            <w:noWrap/>
            <w:hideMark/>
          </w:tcPr>
          <w:p w14:paraId="51553BB9"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96.698,00</w:t>
            </w:r>
          </w:p>
        </w:tc>
        <w:tc>
          <w:tcPr>
            <w:tcW w:w="1367" w:type="dxa"/>
            <w:noWrap/>
            <w:hideMark/>
          </w:tcPr>
          <w:p w14:paraId="4DE117ED"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96.698,00</w:t>
            </w:r>
          </w:p>
        </w:tc>
        <w:tc>
          <w:tcPr>
            <w:tcW w:w="1367" w:type="dxa"/>
            <w:noWrap/>
            <w:hideMark/>
          </w:tcPr>
          <w:p w14:paraId="4F5FB244"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96.698,00</w:t>
            </w:r>
          </w:p>
        </w:tc>
        <w:tc>
          <w:tcPr>
            <w:tcW w:w="767" w:type="dxa"/>
          </w:tcPr>
          <w:p w14:paraId="2546CC5F" w14:textId="77777777" w:rsidR="00896647" w:rsidRPr="00896647" w:rsidRDefault="00896647" w:rsidP="00896647">
            <w:pPr>
              <w:spacing w:line="259" w:lineRule="auto"/>
              <w:jc w:val="right"/>
              <w:rPr>
                <w:rFonts w:ascii="Arial" w:hAnsi="Arial" w:cs="Arial"/>
                <w:color w:val="FF0000"/>
                <w:sz w:val="18"/>
                <w:szCs w:val="18"/>
              </w:rPr>
            </w:pPr>
            <w:r w:rsidRPr="00896647">
              <w:rPr>
                <w:rFonts w:ascii="Arial" w:eastAsia="Aptos" w:hAnsi="Arial" w:cs="Arial"/>
                <w:sz w:val="18"/>
                <w:szCs w:val="18"/>
              </w:rPr>
              <w:t>99,07</w:t>
            </w:r>
          </w:p>
        </w:tc>
      </w:tr>
      <w:tr w:rsidR="00896647" w:rsidRPr="00896647" w14:paraId="0553E445" w14:textId="77777777" w:rsidTr="00384861">
        <w:trPr>
          <w:trHeight w:val="255"/>
        </w:trPr>
        <w:tc>
          <w:tcPr>
            <w:tcW w:w="857" w:type="dxa"/>
            <w:noWrap/>
            <w:hideMark/>
          </w:tcPr>
          <w:p w14:paraId="33CF763E" w14:textId="77777777" w:rsidR="00896647" w:rsidRPr="00896647" w:rsidRDefault="00896647" w:rsidP="00896647">
            <w:pPr>
              <w:spacing w:line="259" w:lineRule="auto"/>
              <w:rPr>
                <w:rFonts w:ascii="Arial" w:hAnsi="Arial" w:cs="Arial"/>
                <w:b/>
                <w:bCs/>
                <w:sz w:val="18"/>
                <w:szCs w:val="18"/>
              </w:rPr>
            </w:pPr>
            <w:r w:rsidRPr="00896647">
              <w:rPr>
                <w:rFonts w:ascii="Arial" w:hAnsi="Arial" w:cs="Arial"/>
                <w:b/>
                <w:bCs/>
                <w:sz w:val="18"/>
                <w:szCs w:val="18"/>
              </w:rPr>
              <w:t>3</w:t>
            </w:r>
          </w:p>
        </w:tc>
        <w:tc>
          <w:tcPr>
            <w:tcW w:w="1874" w:type="dxa"/>
            <w:noWrap/>
            <w:hideMark/>
          </w:tcPr>
          <w:p w14:paraId="38F7FACC" w14:textId="77777777" w:rsidR="00896647" w:rsidRPr="00896647" w:rsidRDefault="00896647" w:rsidP="00896647">
            <w:pPr>
              <w:spacing w:line="259" w:lineRule="auto"/>
              <w:rPr>
                <w:rFonts w:ascii="Arial" w:hAnsi="Arial" w:cs="Arial"/>
                <w:b/>
                <w:bCs/>
                <w:sz w:val="18"/>
                <w:szCs w:val="18"/>
              </w:rPr>
            </w:pPr>
            <w:r w:rsidRPr="00896647">
              <w:rPr>
                <w:rFonts w:ascii="Arial" w:hAnsi="Arial" w:cs="Arial"/>
                <w:b/>
                <w:bCs/>
                <w:sz w:val="18"/>
                <w:szCs w:val="18"/>
              </w:rPr>
              <w:t>Rashodi poslovanja</w:t>
            </w:r>
          </w:p>
        </w:tc>
        <w:tc>
          <w:tcPr>
            <w:tcW w:w="1375" w:type="dxa"/>
            <w:noWrap/>
            <w:hideMark/>
          </w:tcPr>
          <w:p w14:paraId="1C5D2885" w14:textId="77777777" w:rsidR="00896647" w:rsidRPr="00896647" w:rsidRDefault="00896647" w:rsidP="00896647">
            <w:pPr>
              <w:spacing w:line="259" w:lineRule="auto"/>
              <w:jc w:val="right"/>
              <w:rPr>
                <w:rFonts w:ascii="Arial" w:hAnsi="Arial" w:cs="Arial"/>
                <w:b/>
                <w:bCs/>
                <w:sz w:val="18"/>
                <w:szCs w:val="18"/>
              </w:rPr>
            </w:pPr>
            <w:r w:rsidRPr="00896647">
              <w:rPr>
                <w:rFonts w:ascii="Arial" w:hAnsi="Arial" w:cs="Arial"/>
                <w:b/>
                <w:bCs/>
                <w:sz w:val="18"/>
                <w:szCs w:val="18"/>
              </w:rPr>
              <w:t>546.327,90</w:t>
            </w:r>
          </w:p>
        </w:tc>
        <w:tc>
          <w:tcPr>
            <w:tcW w:w="962" w:type="dxa"/>
            <w:noWrap/>
            <w:hideMark/>
          </w:tcPr>
          <w:p w14:paraId="3CE849F0" w14:textId="77777777" w:rsidR="00896647" w:rsidRPr="00896647" w:rsidRDefault="00896647" w:rsidP="00896647">
            <w:pPr>
              <w:spacing w:line="259" w:lineRule="auto"/>
              <w:jc w:val="right"/>
              <w:rPr>
                <w:rFonts w:ascii="Arial" w:hAnsi="Arial" w:cs="Arial"/>
                <w:b/>
                <w:bCs/>
                <w:sz w:val="18"/>
                <w:szCs w:val="18"/>
              </w:rPr>
            </w:pPr>
            <w:r w:rsidRPr="00896647">
              <w:rPr>
                <w:rFonts w:ascii="Arial" w:hAnsi="Arial" w:cs="Arial"/>
                <w:b/>
                <w:bCs/>
                <w:sz w:val="18"/>
                <w:szCs w:val="18"/>
              </w:rPr>
              <w:t>723.124,00</w:t>
            </w:r>
          </w:p>
        </w:tc>
        <w:tc>
          <w:tcPr>
            <w:tcW w:w="1150" w:type="dxa"/>
            <w:noWrap/>
            <w:hideMark/>
          </w:tcPr>
          <w:p w14:paraId="36694AF0" w14:textId="77777777" w:rsidR="00896647" w:rsidRPr="00896647" w:rsidRDefault="00896647" w:rsidP="00896647">
            <w:pPr>
              <w:spacing w:line="259" w:lineRule="auto"/>
              <w:jc w:val="right"/>
              <w:rPr>
                <w:rFonts w:ascii="Arial" w:hAnsi="Arial" w:cs="Arial"/>
                <w:b/>
                <w:bCs/>
                <w:sz w:val="18"/>
                <w:szCs w:val="18"/>
              </w:rPr>
            </w:pPr>
            <w:r w:rsidRPr="00896647">
              <w:rPr>
                <w:rFonts w:ascii="Arial" w:hAnsi="Arial" w:cs="Arial"/>
                <w:b/>
                <w:bCs/>
                <w:sz w:val="18"/>
                <w:szCs w:val="18"/>
              </w:rPr>
              <w:t>714.101,00</w:t>
            </w:r>
          </w:p>
        </w:tc>
        <w:tc>
          <w:tcPr>
            <w:tcW w:w="1367" w:type="dxa"/>
            <w:noWrap/>
            <w:hideMark/>
          </w:tcPr>
          <w:p w14:paraId="006CAF5C" w14:textId="77777777" w:rsidR="00896647" w:rsidRPr="00896647" w:rsidRDefault="00896647" w:rsidP="00896647">
            <w:pPr>
              <w:spacing w:line="259" w:lineRule="auto"/>
              <w:jc w:val="right"/>
              <w:rPr>
                <w:rFonts w:ascii="Arial" w:hAnsi="Arial" w:cs="Arial"/>
                <w:b/>
                <w:bCs/>
                <w:sz w:val="18"/>
                <w:szCs w:val="18"/>
              </w:rPr>
            </w:pPr>
            <w:r w:rsidRPr="00896647">
              <w:rPr>
                <w:rFonts w:ascii="Arial" w:hAnsi="Arial" w:cs="Arial"/>
                <w:b/>
                <w:bCs/>
                <w:sz w:val="18"/>
                <w:szCs w:val="18"/>
              </w:rPr>
              <w:t>712.601,00</w:t>
            </w:r>
          </w:p>
        </w:tc>
        <w:tc>
          <w:tcPr>
            <w:tcW w:w="1367" w:type="dxa"/>
            <w:noWrap/>
            <w:hideMark/>
          </w:tcPr>
          <w:p w14:paraId="64900B8D" w14:textId="77777777" w:rsidR="00896647" w:rsidRPr="00896647" w:rsidRDefault="00896647" w:rsidP="00896647">
            <w:pPr>
              <w:spacing w:line="259" w:lineRule="auto"/>
              <w:jc w:val="right"/>
              <w:rPr>
                <w:rFonts w:ascii="Arial" w:hAnsi="Arial" w:cs="Arial"/>
                <w:b/>
                <w:bCs/>
                <w:sz w:val="18"/>
                <w:szCs w:val="18"/>
              </w:rPr>
            </w:pPr>
            <w:r w:rsidRPr="00896647">
              <w:rPr>
                <w:rFonts w:ascii="Arial" w:hAnsi="Arial" w:cs="Arial"/>
                <w:b/>
                <w:bCs/>
                <w:sz w:val="18"/>
                <w:szCs w:val="18"/>
              </w:rPr>
              <w:t>712.601,00</w:t>
            </w:r>
          </w:p>
        </w:tc>
        <w:tc>
          <w:tcPr>
            <w:tcW w:w="767" w:type="dxa"/>
          </w:tcPr>
          <w:p w14:paraId="051803BC" w14:textId="77777777" w:rsidR="00896647" w:rsidRPr="00896647" w:rsidRDefault="00896647" w:rsidP="00896647">
            <w:pPr>
              <w:spacing w:line="259" w:lineRule="auto"/>
              <w:jc w:val="right"/>
              <w:rPr>
                <w:rFonts w:ascii="Arial" w:hAnsi="Arial" w:cs="Arial"/>
                <w:b/>
                <w:bCs/>
                <w:color w:val="FF0000"/>
                <w:sz w:val="18"/>
                <w:szCs w:val="18"/>
              </w:rPr>
            </w:pPr>
            <w:r w:rsidRPr="00896647">
              <w:rPr>
                <w:rFonts w:ascii="Arial" w:eastAsia="Aptos" w:hAnsi="Arial" w:cs="Arial"/>
                <w:b/>
                <w:bCs/>
                <w:sz w:val="18"/>
                <w:szCs w:val="18"/>
              </w:rPr>
              <w:t>98,75</w:t>
            </w:r>
          </w:p>
        </w:tc>
      </w:tr>
      <w:tr w:rsidR="00896647" w:rsidRPr="00896647" w14:paraId="44BC9A63" w14:textId="77777777" w:rsidTr="00384861">
        <w:trPr>
          <w:trHeight w:val="255"/>
        </w:trPr>
        <w:tc>
          <w:tcPr>
            <w:tcW w:w="857" w:type="dxa"/>
            <w:noWrap/>
            <w:hideMark/>
          </w:tcPr>
          <w:p w14:paraId="7E68DB8B" w14:textId="77777777" w:rsidR="00896647" w:rsidRPr="00896647" w:rsidRDefault="00896647" w:rsidP="00896647">
            <w:pPr>
              <w:spacing w:line="259" w:lineRule="auto"/>
              <w:rPr>
                <w:rFonts w:ascii="Arial" w:hAnsi="Arial" w:cs="Arial"/>
                <w:sz w:val="18"/>
                <w:szCs w:val="18"/>
              </w:rPr>
            </w:pPr>
            <w:r w:rsidRPr="00896647">
              <w:rPr>
                <w:rFonts w:ascii="Arial" w:hAnsi="Arial" w:cs="Arial"/>
                <w:sz w:val="18"/>
                <w:szCs w:val="18"/>
              </w:rPr>
              <w:lastRenderedPageBreak/>
              <w:t>31</w:t>
            </w:r>
          </w:p>
        </w:tc>
        <w:tc>
          <w:tcPr>
            <w:tcW w:w="1874" w:type="dxa"/>
            <w:noWrap/>
            <w:hideMark/>
          </w:tcPr>
          <w:p w14:paraId="17BB5158" w14:textId="77777777" w:rsidR="00896647" w:rsidRPr="00896647" w:rsidRDefault="00896647" w:rsidP="00896647">
            <w:pPr>
              <w:spacing w:line="259" w:lineRule="auto"/>
              <w:rPr>
                <w:rFonts w:ascii="Arial" w:hAnsi="Arial" w:cs="Arial"/>
                <w:sz w:val="18"/>
                <w:szCs w:val="18"/>
              </w:rPr>
            </w:pPr>
            <w:r w:rsidRPr="00896647">
              <w:rPr>
                <w:rFonts w:ascii="Arial" w:hAnsi="Arial" w:cs="Arial"/>
                <w:sz w:val="18"/>
                <w:szCs w:val="18"/>
              </w:rPr>
              <w:t>Rashodi za zaposlene</w:t>
            </w:r>
          </w:p>
        </w:tc>
        <w:tc>
          <w:tcPr>
            <w:tcW w:w="1375" w:type="dxa"/>
            <w:noWrap/>
            <w:hideMark/>
          </w:tcPr>
          <w:p w14:paraId="082C5B8A"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485.576,92</w:t>
            </w:r>
          </w:p>
        </w:tc>
        <w:tc>
          <w:tcPr>
            <w:tcW w:w="962" w:type="dxa"/>
            <w:noWrap/>
            <w:hideMark/>
          </w:tcPr>
          <w:p w14:paraId="28C063F3"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632.230,00</w:t>
            </w:r>
          </w:p>
        </w:tc>
        <w:tc>
          <w:tcPr>
            <w:tcW w:w="1150" w:type="dxa"/>
            <w:noWrap/>
            <w:hideMark/>
          </w:tcPr>
          <w:p w14:paraId="77C71832"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636.671,00</w:t>
            </w:r>
          </w:p>
        </w:tc>
        <w:tc>
          <w:tcPr>
            <w:tcW w:w="1367" w:type="dxa"/>
            <w:noWrap/>
            <w:hideMark/>
          </w:tcPr>
          <w:p w14:paraId="2BF83BD6"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636.671,00</w:t>
            </w:r>
          </w:p>
        </w:tc>
        <w:tc>
          <w:tcPr>
            <w:tcW w:w="1367" w:type="dxa"/>
            <w:noWrap/>
            <w:hideMark/>
          </w:tcPr>
          <w:p w14:paraId="6D1C5C61"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636.671,00</w:t>
            </w:r>
          </w:p>
        </w:tc>
        <w:tc>
          <w:tcPr>
            <w:tcW w:w="767" w:type="dxa"/>
          </w:tcPr>
          <w:p w14:paraId="7410D4B2" w14:textId="77777777" w:rsidR="00896647" w:rsidRPr="00896647" w:rsidRDefault="00896647" w:rsidP="00896647">
            <w:pPr>
              <w:spacing w:line="259" w:lineRule="auto"/>
              <w:jc w:val="right"/>
              <w:rPr>
                <w:rFonts w:ascii="Arial" w:hAnsi="Arial" w:cs="Arial"/>
                <w:color w:val="FF0000"/>
                <w:sz w:val="18"/>
                <w:szCs w:val="18"/>
              </w:rPr>
            </w:pPr>
            <w:r w:rsidRPr="00896647">
              <w:rPr>
                <w:rFonts w:ascii="Arial" w:eastAsia="Aptos" w:hAnsi="Arial" w:cs="Arial"/>
                <w:sz w:val="18"/>
                <w:szCs w:val="18"/>
              </w:rPr>
              <w:t>100,70</w:t>
            </w:r>
          </w:p>
        </w:tc>
      </w:tr>
      <w:tr w:rsidR="00896647" w:rsidRPr="00896647" w14:paraId="0817C841" w14:textId="77777777" w:rsidTr="00384861">
        <w:trPr>
          <w:trHeight w:val="255"/>
        </w:trPr>
        <w:tc>
          <w:tcPr>
            <w:tcW w:w="857" w:type="dxa"/>
            <w:noWrap/>
            <w:hideMark/>
          </w:tcPr>
          <w:p w14:paraId="127BAD32" w14:textId="77777777" w:rsidR="00896647" w:rsidRPr="00896647" w:rsidRDefault="00896647" w:rsidP="00896647">
            <w:pPr>
              <w:spacing w:line="259" w:lineRule="auto"/>
              <w:rPr>
                <w:rFonts w:ascii="Arial" w:hAnsi="Arial" w:cs="Arial"/>
                <w:sz w:val="18"/>
                <w:szCs w:val="18"/>
              </w:rPr>
            </w:pPr>
            <w:r w:rsidRPr="00896647">
              <w:rPr>
                <w:rFonts w:ascii="Arial" w:hAnsi="Arial" w:cs="Arial"/>
                <w:sz w:val="18"/>
                <w:szCs w:val="18"/>
              </w:rPr>
              <w:t>32</w:t>
            </w:r>
          </w:p>
        </w:tc>
        <w:tc>
          <w:tcPr>
            <w:tcW w:w="1874" w:type="dxa"/>
            <w:noWrap/>
            <w:hideMark/>
          </w:tcPr>
          <w:p w14:paraId="2DB019DA" w14:textId="77777777" w:rsidR="00896647" w:rsidRPr="00896647" w:rsidRDefault="00896647" w:rsidP="00896647">
            <w:pPr>
              <w:spacing w:line="259" w:lineRule="auto"/>
              <w:rPr>
                <w:rFonts w:ascii="Arial" w:hAnsi="Arial" w:cs="Arial"/>
                <w:sz w:val="18"/>
                <w:szCs w:val="18"/>
              </w:rPr>
            </w:pPr>
            <w:r w:rsidRPr="00896647">
              <w:rPr>
                <w:rFonts w:ascii="Arial" w:hAnsi="Arial" w:cs="Arial"/>
                <w:sz w:val="18"/>
                <w:szCs w:val="18"/>
              </w:rPr>
              <w:t>Materijalni rashodi</w:t>
            </w:r>
          </w:p>
        </w:tc>
        <w:tc>
          <w:tcPr>
            <w:tcW w:w="1375" w:type="dxa"/>
            <w:noWrap/>
            <w:hideMark/>
          </w:tcPr>
          <w:p w14:paraId="57DC8CFF"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59.005,27</w:t>
            </w:r>
          </w:p>
        </w:tc>
        <w:tc>
          <w:tcPr>
            <w:tcW w:w="962" w:type="dxa"/>
            <w:noWrap/>
            <w:hideMark/>
          </w:tcPr>
          <w:p w14:paraId="4319F372"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90.854,00</w:t>
            </w:r>
          </w:p>
        </w:tc>
        <w:tc>
          <w:tcPr>
            <w:tcW w:w="1150" w:type="dxa"/>
            <w:noWrap/>
            <w:hideMark/>
          </w:tcPr>
          <w:p w14:paraId="559D29F7"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77.390,00</w:t>
            </w:r>
          </w:p>
        </w:tc>
        <w:tc>
          <w:tcPr>
            <w:tcW w:w="1367" w:type="dxa"/>
            <w:noWrap/>
            <w:hideMark/>
          </w:tcPr>
          <w:p w14:paraId="095FC280"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75.890,00</w:t>
            </w:r>
          </w:p>
        </w:tc>
        <w:tc>
          <w:tcPr>
            <w:tcW w:w="1367" w:type="dxa"/>
            <w:noWrap/>
            <w:hideMark/>
          </w:tcPr>
          <w:p w14:paraId="39B54CD7"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75.890,00</w:t>
            </w:r>
          </w:p>
        </w:tc>
        <w:tc>
          <w:tcPr>
            <w:tcW w:w="767" w:type="dxa"/>
          </w:tcPr>
          <w:p w14:paraId="7B51B19D" w14:textId="77777777" w:rsidR="00896647" w:rsidRPr="00896647" w:rsidRDefault="00896647" w:rsidP="00896647">
            <w:pPr>
              <w:spacing w:line="259" w:lineRule="auto"/>
              <w:jc w:val="right"/>
              <w:rPr>
                <w:rFonts w:ascii="Arial" w:hAnsi="Arial" w:cs="Arial"/>
                <w:color w:val="FF0000"/>
                <w:sz w:val="18"/>
                <w:szCs w:val="18"/>
              </w:rPr>
            </w:pPr>
            <w:r w:rsidRPr="00896647">
              <w:rPr>
                <w:rFonts w:ascii="Arial" w:eastAsia="Aptos" w:hAnsi="Arial" w:cs="Arial"/>
                <w:sz w:val="18"/>
                <w:szCs w:val="18"/>
              </w:rPr>
              <w:t>85,18</w:t>
            </w:r>
          </w:p>
        </w:tc>
      </w:tr>
      <w:tr w:rsidR="00896647" w:rsidRPr="00896647" w14:paraId="58214831" w14:textId="77777777" w:rsidTr="00384861">
        <w:trPr>
          <w:trHeight w:val="255"/>
        </w:trPr>
        <w:tc>
          <w:tcPr>
            <w:tcW w:w="857" w:type="dxa"/>
            <w:noWrap/>
            <w:hideMark/>
          </w:tcPr>
          <w:p w14:paraId="136A0E9A" w14:textId="77777777" w:rsidR="00896647" w:rsidRPr="00896647" w:rsidRDefault="00896647" w:rsidP="00896647">
            <w:pPr>
              <w:spacing w:line="259" w:lineRule="auto"/>
              <w:rPr>
                <w:rFonts w:ascii="Arial" w:hAnsi="Arial" w:cs="Arial"/>
                <w:sz w:val="18"/>
                <w:szCs w:val="18"/>
              </w:rPr>
            </w:pPr>
            <w:r w:rsidRPr="00896647">
              <w:rPr>
                <w:rFonts w:ascii="Arial" w:hAnsi="Arial" w:cs="Arial"/>
                <w:sz w:val="18"/>
                <w:szCs w:val="18"/>
              </w:rPr>
              <w:t>38</w:t>
            </w:r>
          </w:p>
        </w:tc>
        <w:tc>
          <w:tcPr>
            <w:tcW w:w="1874" w:type="dxa"/>
            <w:noWrap/>
            <w:hideMark/>
          </w:tcPr>
          <w:p w14:paraId="66BEEB22" w14:textId="77777777" w:rsidR="00896647" w:rsidRPr="00896647" w:rsidRDefault="00896647" w:rsidP="00896647">
            <w:pPr>
              <w:spacing w:line="259" w:lineRule="auto"/>
              <w:rPr>
                <w:rFonts w:ascii="Arial" w:hAnsi="Arial" w:cs="Arial"/>
                <w:sz w:val="18"/>
                <w:szCs w:val="18"/>
              </w:rPr>
            </w:pPr>
            <w:r w:rsidRPr="00896647">
              <w:rPr>
                <w:rFonts w:ascii="Arial" w:hAnsi="Arial" w:cs="Arial"/>
                <w:sz w:val="18"/>
                <w:szCs w:val="18"/>
              </w:rPr>
              <w:t>Rashodi za donacije, kazne, naknade šteta i kapitalne pomoći</w:t>
            </w:r>
          </w:p>
        </w:tc>
        <w:tc>
          <w:tcPr>
            <w:tcW w:w="1375" w:type="dxa"/>
            <w:noWrap/>
            <w:hideMark/>
          </w:tcPr>
          <w:p w14:paraId="454F523D"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1.745,71</w:t>
            </w:r>
          </w:p>
        </w:tc>
        <w:tc>
          <w:tcPr>
            <w:tcW w:w="962" w:type="dxa"/>
            <w:noWrap/>
            <w:hideMark/>
          </w:tcPr>
          <w:p w14:paraId="0F12D4AA"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40,00</w:t>
            </w:r>
          </w:p>
        </w:tc>
        <w:tc>
          <w:tcPr>
            <w:tcW w:w="1150" w:type="dxa"/>
            <w:noWrap/>
            <w:hideMark/>
          </w:tcPr>
          <w:p w14:paraId="607543D0"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40,00</w:t>
            </w:r>
          </w:p>
        </w:tc>
        <w:tc>
          <w:tcPr>
            <w:tcW w:w="1367" w:type="dxa"/>
            <w:noWrap/>
            <w:hideMark/>
          </w:tcPr>
          <w:p w14:paraId="0DB77C66"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40,00</w:t>
            </w:r>
          </w:p>
        </w:tc>
        <w:tc>
          <w:tcPr>
            <w:tcW w:w="1367" w:type="dxa"/>
            <w:noWrap/>
            <w:hideMark/>
          </w:tcPr>
          <w:p w14:paraId="532C15DE"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40,00</w:t>
            </w:r>
          </w:p>
        </w:tc>
        <w:tc>
          <w:tcPr>
            <w:tcW w:w="767" w:type="dxa"/>
          </w:tcPr>
          <w:p w14:paraId="5D4FC40E" w14:textId="77777777" w:rsidR="00896647" w:rsidRPr="00896647" w:rsidRDefault="00896647" w:rsidP="00896647">
            <w:pPr>
              <w:spacing w:line="259" w:lineRule="auto"/>
              <w:jc w:val="right"/>
              <w:rPr>
                <w:rFonts w:ascii="Arial" w:hAnsi="Arial" w:cs="Arial"/>
                <w:color w:val="FF0000"/>
                <w:sz w:val="18"/>
                <w:szCs w:val="18"/>
              </w:rPr>
            </w:pPr>
            <w:r w:rsidRPr="00896647">
              <w:rPr>
                <w:rFonts w:ascii="Arial" w:eastAsia="Aptos" w:hAnsi="Arial" w:cs="Arial"/>
                <w:sz w:val="18"/>
                <w:szCs w:val="18"/>
              </w:rPr>
              <w:t>100,00</w:t>
            </w:r>
          </w:p>
        </w:tc>
      </w:tr>
      <w:tr w:rsidR="00896647" w:rsidRPr="00896647" w14:paraId="42347A59" w14:textId="77777777" w:rsidTr="00384861">
        <w:trPr>
          <w:trHeight w:val="255"/>
        </w:trPr>
        <w:tc>
          <w:tcPr>
            <w:tcW w:w="857" w:type="dxa"/>
            <w:noWrap/>
            <w:hideMark/>
          </w:tcPr>
          <w:p w14:paraId="0FDB6A5A" w14:textId="77777777" w:rsidR="00896647" w:rsidRPr="00896647" w:rsidRDefault="00896647" w:rsidP="00896647">
            <w:pPr>
              <w:spacing w:line="259" w:lineRule="auto"/>
              <w:rPr>
                <w:rFonts w:ascii="Arial" w:hAnsi="Arial" w:cs="Arial"/>
                <w:b/>
                <w:bCs/>
                <w:sz w:val="18"/>
                <w:szCs w:val="18"/>
              </w:rPr>
            </w:pPr>
            <w:r w:rsidRPr="00896647">
              <w:rPr>
                <w:rFonts w:ascii="Arial" w:hAnsi="Arial" w:cs="Arial"/>
                <w:b/>
                <w:bCs/>
                <w:sz w:val="18"/>
                <w:szCs w:val="18"/>
              </w:rPr>
              <w:t>4</w:t>
            </w:r>
          </w:p>
        </w:tc>
        <w:tc>
          <w:tcPr>
            <w:tcW w:w="1874" w:type="dxa"/>
            <w:noWrap/>
            <w:hideMark/>
          </w:tcPr>
          <w:p w14:paraId="6F8BBD68" w14:textId="77777777" w:rsidR="00896647" w:rsidRPr="00896647" w:rsidRDefault="00896647" w:rsidP="00896647">
            <w:pPr>
              <w:spacing w:line="259" w:lineRule="auto"/>
              <w:rPr>
                <w:rFonts w:ascii="Arial" w:hAnsi="Arial" w:cs="Arial"/>
                <w:b/>
                <w:bCs/>
                <w:sz w:val="18"/>
                <w:szCs w:val="18"/>
              </w:rPr>
            </w:pPr>
            <w:r w:rsidRPr="00896647">
              <w:rPr>
                <w:rFonts w:ascii="Arial" w:hAnsi="Arial" w:cs="Arial"/>
                <w:b/>
                <w:bCs/>
                <w:sz w:val="18"/>
                <w:szCs w:val="18"/>
              </w:rPr>
              <w:t>Rashodi za nabavu nefinancijske imovine</w:t>
            </w:r>
          </w:p>
        </w:tc>
        <w:tc>
          <w:tcPr>
            <w:tcW w:w="1375" w:type="dxa"/>
            <w:noWrap/>
            <w:hideMark/>
          </w:tcPr>
          <w:p w14:paraId="5EEE4041" w14:textId="77777777" w:rsidR="00896647" w:rsidRPr="00896647" w:rsidRDefault="00896647" w:rsidP="00896647">
            <w:pPr>
              <w:spacing w:line="259" w:lineRule="auto"/>
              <w:jc w:val="right"/>
              <w:rPr>
                <w:rFonts w:ascii="Arial" w:hAnsi="Arial" w:cs="Arial"/>
                <w:b/>
                <w:bCs/>
                <w:sz w:val="18"/>
                <w:szCs w:val="18"/>
              </w:rPr>
            </w:pPr>
            <w:r w:rsidRPr="00896647">
              <w:rPr>
                <w:rFonts w:ascii="Arial" w:hAnsi="Arial" w:cs="Arial"/>
                <w:b/>
                <w:bCs/>
                <w:sz w:val="18"/>
                <w:szCs w:val="18"/>
              </w:rPr>
              <w:t>0,00</w:t>
            </w:r>
          </w:p>
        </w:tc>
        <w:tc>
          <w:tcPr>
            <w:tcW w:w="962" w:type="dxa"/>
            <w:noWrap/>
            <w:hideMark/>
          </w:tcPr>
          <w:p w14:paraId="7523F904" w14:textId="77777777" w:rsidR="00896647" w:rsidRPr="00896647" w:rsidRDefault="00896647" w:rsidP="00896647">
            <w:pPr>
              <w:spacing w:line="259" w:lineRule="auto"/>
              <w:jc w:val="right"/>
              <w:rPr>
                <w:rFonts w:ascii="Arial" w:hAnsi="Arial" w:cs="Arial"/>
                <w:b/>
                <w:bCs/>
                <w:sz w:val="18"/>
                <w:szCs w:val="18"/>
              </w:rPr>
            </w:pPr>
            <w:r w:rsidRPr="00896647">
              <w:rPr>
                <w:rFonts w:ascii="Arial" w:hAnsi="Arial" w:cs="Arial"/>
                <w:b/>
                <w:bCs/>
                <w:sz w:val="18"/>
                <w:szCs w:val="18"/>
              </w:rPr>
              <w:t>8.000,00</w:t>
            </w:r>
          </w:p>
        </w:tc>
        <w:tc>
          <w:tcPr>
            <w:tcW w:w="1150" w:type="dxa"/>
            <w:noWrap/>
            <w:hideMark/>
          </w:tcPr>
          <w:p w14:paraId="001514E1" w14:textId="77777777" w:rsidR="00896647" w:rsidRPr="00896647" w:rsidRDefault="00896647" w:rsidP="00896647">
            <w:pPr>
              <w:spacing w:line="259" w:lineRule="auto"/>
              <w:jc w:val="right"/>
              <w:rPr>
                <w:rFonts w:ascii="Arial" w:hAnsi="Arial" w:cs="Arial"/>
                <w:b/>
                <w:bCs/>
                <w:sz w:val="18"/>
                <w:szCs w:val="18"/>
              </w:rPr>
            </w:pPr>
            <w:r w:rsidRPr="00896647">
              <w:rPr>
                <w:rFonts w:ascii="Arial" w:hAnsi="Arial" w:cs="Arial"/>
                <w:b/>
                <w:bCs/>
                <w:sz w:val="18"/>
                <w:szCs w:val="18"/>
              </w:rPr>
              <w:t>10.978,00</w:t>
            </w:r>
          </w:p>
        </w:tc>
        <w:tc>
          <w:tcPr>
            <w:tcW w:w="1367" w:type="dxa"/>
            <w:noWrap/>
            <w:hideMark/>
          </w:tcPr>
          <w:p w14:paraId="43CEAA1E" w14:textId="77777777" w:rsidR="00896647" w:rsidRPr="00896647" w:rsidRDefault="00896647" w:rsidP="00896647">
            <w:pPr>
              <w:spacing w:line="259" w:lineRule="auto"/>
              <w:jc w:val="right"/>
              <w:rPr>
                <w:rFonts w:ascii="Arial" w:hAnsi="Arial" w:cs="Arial"/>
                <w:b/>
                <w:bCs/>
                <w:sz w:val="18"/>
                <w:szCs w:val="18"/>
              </w:rPr>
            </w:pPr>
            <w:r w:rsidRPr="00896647">
              <w:rPr>
                <w:rFonts w:ascii="Arial" w:eastAsia="Aptos" w:hAnsi="Arial" w:cs="Arial"/>
                <w:b/>
                <w:bCs/>
                <w:sz w:val="18"/>
                <w:szCs w:val="18"/>
              </w:rPr>
              <w:t>10.978,00</w:t>
            </w:r>
          </w:p>
        </w:tc>
        <w:tc>
          <w:tcPr>
            <w:tcW w:w="1367" w:type="dxa"/>
            <w:noWrap/>
            <w:hideMark/>
          </w:tcPr>
          <w:p w14:paraId="6A612B72" w14:textId="77777777" w:rsidR="00896647" w:rsidRPr="00896647" w:rsidRDefault="00896647" w:rsidP="00896647">
            <w:pPr>
              <w:spacing w:line="259" w:lineRule="auto"/>
              <w:jc w:val="right"/>
              <w:rPr>
                <w:rFonts w:ascii="Arial" w:hAnsi="Arial" w:cs="Arial"/>
                <w:b/>
                <w:bCs/>
                <w:sz w:val="18"/>
                <w:szCs w:val="18"/>
              </w:rPr>
            </w:pPr>
            <w:r w:rsidRPr="00896647">
              <w:rPr>
                <w:rFonts w:ascii="Arial" w:eastAsia="Aptos" w:hAnsi="Arial" w:cs="Arial"/>
                <w:b/>
                <w:bCs/>
                <w:sz w:val="18"/>
                <w:szCs w:val="18"/>
              </w:rPr>
              <w:t>10.978,00</w:t>
            </w:r>
          </w:p>
        </w:tc>
        <w:tc>
          <w:tcPr>
            <w:tcW w:w="767" w:type="dxa"/>
          </w:tcPr>
          <w:p w14:paraId="2CCCA721" w14:textId="77777777" w:rsidR="00896647" w:rsidRPr="00896647" w:rsidRDefault="00896647" w:rsidP="00896647">
            <w:pPr>
              <w:spacing w:line="259" w:lineRule="auto"/>
              <w:jc w:val="right"/>
              <w:rPr>
                <w:rFonts w:ascii="Arial" w:hAnsi="Arial" w:cs="Arial"/>
                <w:b/>
                <w:bCs/>
                <w:color w:val="FF0000"/>
                <w:sz w:val="18"/>
                <w:szCs w:val="18"/>
              </w:rPr>
            </w:pPr>
            <w:r w:rsidRPr="00896647">
              <w:rPr>
                <w:rFonts w:ascii="Arial" w:eastAsia="Aptos" w:hAnsi="Arial" w:cs="Arial"/>
                <w:b/>
                <w:bCs/>
                <w:sz w:val="18"/>
                <w:szCs w:val="18"/>
              </w:rPr>
              <w:t>137,23</w:t>
            </w:r>
          </w:p>
        </w:tc>
      </w:tr>
      <w:tr w:rsidR="00896647" w:rsidRPr="00896647" w14:paraId="2BC0C48A" w14:textId="77777777" w:rsidTr="00384861">
        <w:trPr>
          <w:trHeight w:val="255"/>
        </w:trPr>
        <w:tc>
          <w:tcPr>
            <w:tcW w:w="857" w:type="dxa"/>
            <w:noWrap/>
            <w:hideMark/>
          </w:tcPr>
          <w:p w14:paraId="72468E9B" w14:textId="77777777" w:rsidR="00896647" w:rsidRPr="00896647" w:rsidRDefault="00896647" w:rsidP="00896647">
            <w:pPr>
              <w:spacing w:line="259" w:lineRule="auto"/>
              <w:rPr>
                <w:rFonts w:ascii="Arial" w:hAnsi="Arial" w:cs="Arial"/>
                <w:sz w:val="18"/>
                <w:szCs w:val="18"/>
              </w:rPr>
            </w:pPr>
            <w:r w:rsidRPr="00896647">
              <w:rPr>
                <w:rFonts w:ascii="Arial" w:hAnsi="Arial" w:cs="Arial"/>
                <w:sz w:val="18"/>
                <w:szCs w:val="18"/>
              </w:rPr>
              <w:t>42</w:t>
            </w:r>
          </w:p>
        </w:tc>
        <w:tc>
          <w:tcPr>
            <w:tcW w:w="1874" w:type="dxa"/>
            <w:noWrap/>
            <w:hideMark/>
          </w:tcPr>
          <w:p w14:paraId="17D9CE31" w14:textId="77777777" w:rsidR="00896647" w:rsidRPr="00896647" w:rsidRDefault="00896647" w:rsidP="00896647">
            <w:pPr>
              <w:spacing w:line="259" w:lineRule="auto"/>
              <w:rPr>
                <w:rFonts w:ascii="Arial" w:hAnsi="Arial" w:cs="Arial"/>
                <w:sz w:val="18"/>
                <w:szCs w:val="18"/>
              </w:rPr>
            </w:pPr>
            <w:r w:rsidRPr="00896647">
              <w:rPr>
                <w:rFonts w:ascii="Arial" w:hAnsi="Arial" w:cs="Arial"/>
                <w:sz w:val="18"/>
                <w:szCs w:val="18"/>
              </w:rPr>
              <w:t>Rashodi za nabavu proizvedene dugotrajne imovine</w:t>
            </w:r>
          </w:p>
        </w:tc>
        <w:tc>
          <w:tcPr>
            <w:tcW w:w="1375" w:type="dxa"/>
            <w:noWrap/>
            <w:hideMark/>
          </w:tcPr>
          <w:p w14:paraId="19C7E746"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0,00</w:t>
            </w:r>
          </w:p>
        </w:tc>
        <w:tc>
          <w:tcPr>
            <w:tcW w:w="962" w:type="dxa"/>
            <w:noWrap/>
            <w:hideMark/>
          </w:tcPr>
          <w:p w14:paraId="2500281F"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8.000,00</w:t>
            </w:r>
          </w:p>
        </w:tc>
        <w:tc>
          <w:tcPr>
            <w:tcW w:w="1150" w:type="dxa"/>
            <w:noWrap/>
            <w:hideMark/>
          </w:tcPr>
          <w:p w14:paraId="120FEFE0" w14:textId="77777777" w:rsidR="00896647" w:rsidRPr="00896647" w:rsidRDefault="00896647" w:rsidP="00896647">
            <w:pPr>
              <w:spacing w:line="259" w:lineRule="auto"/>
              <w:jc w:val="right"/>
              <w:rPr>
                <w:rFonts w:ascii="Arial" w:hAnsi="Arial" w:cs="Arial"/>
                <w:sz w:val="18"/>
                <w:szCs w:val="18"/>
              </w:rPr>
            </w:pPr>
            <w:r w:rsidRPr="00896647">
              <w:rPr>
                <w:rFonts w:ascii="Arial" w:hAnsi="Arial" w:cs="Arial"/>
                <w:sz w:val="18"/>
                <w:szCs w:val="18"/>
              </w:rPr>
              <w:t>10.978,00</w:t>
            </w:r>
          </w:p>
        </w:tc>
        <w:tc>
          <w:tcPr>
            <w:tcW w:w="1367" w:type="dxa"/>
            <w:noWrap/>
            <w:hideMark/>
          </w:tcPr>
          <w:p w14:paraId="08722A36" w14:textId="77777777" w:rsidR="00896647" w:rsidRPr="00896647" w:rsidRDefault="00896647" w:rsidP="00896647">
            <w:pPr>
              <w:spacing w:line="259" w:lineRule="auto"/>
              <w:jc w:val="right"/>
              <w:rPr>
                <w:rFonts w:ascii="Arial" w:hAnsi="Arial" w:cs="Arial"/>
                <w:sz w:val="18"/>
                <w:szCs w:val="18"/>
              </w:rPr>
            </w:pPr>
            <w:r w:rsidRPr="00896647">
              <w:rPr>
                <w:rFonts w:ascii="Arial" w:eastAsia="Aptos" w:hAnsi="Arial" w:cs="Arial"/>
                <w:sz w:val="18"/>
                <w:szCs w:val="18"/>
              </w:rPr>
              <w:t>10.978,00</w:t>
            </w:r>
          </w:p>
        </w:tc>
        <w:tc>
          <w:tcPr>
            <w:tcW w:w="1367" w:type="dxa"/>
            <w:noWrap/>
            <w:hideMark/>
          </w:tcPr>
          <w:p w14:paraId="1ECA182F" w14:textId="77777777" w:rsidR="00896647" w:rsidRPr="00896647" w:rsidRDefault="00896647" w:rsidP="00896647">
            <w:pPr>
              <w:spacing w:line="259" w:lineRule="auto"/>
              <w:jc w:val="right"/>
              <w:rPr>
                <w:rFonts w:ascii="Arial" w:hAnsi="Arial" w:cs="Arial"/>
                <w:sz w:val="18"/>
                <w:szCs w:val="18"/>
              </w:rPr>
            </w:pPr>
            <w:r w:rsidRPr="00896647">
              <w:rPr>
                <w:rFonts w:ascii="Arial" w:eastAsia="Aptos" w:hAnsi="Arial" w:cs="Arial"/>
                <w:sz w:val="18"/>
                <w:szCs w:val="18"/>
              </w:rPr>
              <w:t>10.978,00</w:t>
            </w:r>
          </w:p>
        </w:tc>
        <w:tc>
          <w:tcPr>
            <w:tcW w:w="767" w:type="dxa"/>
          </w:tcPr>
          <w:p w14:paraId="4A0E9040" w14:textId="77777777" w:rsidR="00896647" w:rsidRPr="00896647" w:rsidRDefault="00896647" w:rsidP="00896647">
            <w:pPr>
              <w:spacing w:line="259" w:lineRule="auto"/>
              <w:jc w:val="right"/>
              <w:rPr>
                <w:rFonts w:ascii="Arial" w:hAnsi="Arial" w:cs="Arial"/>
                <w:color w:val="FF0000"/>
                <w:sz w:val="18"/>
                <w:szCs w:val="18"/>
              </w:rPr>
            </w:pPr>
            <w:r w:rsidRPr="00896647">
              <w:rPr>
                <w:rFonts w:ascii="Arial" w:eastAsia="Aptos" w:hAnsi="Arial" w:cs="Arial"/>
                <w:sz w:val="18"/>
                <w:szCs w:val="18"/>
              </w:rPr>
              <w:t>137,23</w:t>
            </w:r>
          </w:p>
        </w:tc>
      </w:tr>
      <w:tr w:rsidR="00896647" w:rsidRPr="00896647" w14:paraId="51361A99" w14:textId="77777777" w:rsidTr="00384861">
        <w:trPr>
          <w:trHeight w:val="255"/>
        </w:trPr>
        <w:tc>
          <w:tcPr>
            <w:tcW w:w="6218" w:type="dxa"/>
            <w:gridSpan w:val="5"/>
            <w:noWrap/>
            <w:hideMark/>
          </w:tcPr>
          <w:p w14:paraId="1D409B15" w14:textId="77777777" w:rsidR="00896647" w:rsidRPr="00896647" w:rsidRDefault="00896647" w:rsidP="00896647">
            <w:pPr>
              <w:spacing w:line="259" w:lineRule="auto"/>
              <w:rPr>
                <w:rFonts w:ascii="Arial" w:hAnsi="Arial" w:cs="Arial"/>
                <w:b/>
                <w:bCs/>
                <w:sz w:val="18"/>
                <w:szCs w:val="18"/>
              </w:rPr>
            </w:pPr>
          </w:p>
          <w:p w14:paraId="528A29E7" w14:textId="77777777" w:rsidR="00896647" w:rsidRPr="00896647" w:rsidRDefault="00896647" w:rsidP="00896647">
            <w:pPr>
              <w:spacing w:line="259" w:lineRule="auto"/>
              <w:rPr>
                <w:rFonts w:ascii="Arial" w:hAnsi="Arial" w:cs="Arial"/>
                <w:b/>
                <w:bCs/>
                <w:sz w:val="18"/>
                <w:szCs w:val="18"/>
              </w:rPr>
            </w:pPr>
            <w:r w:rsidRPr="00896647">
              <w:rPr>
                <w:rFonts w:ascii="Arial" w:hAnsi="Arial" w:cs="Arial"/>
                <w:b/>
                <w:bCs/>
                <w:sz w:val="18"/>
                <w:szCs w:val="18"/>
              </w:rPr>
              <w:t>C. RASPOLOŽIVA SREDSTVA IZ PRETHODNIH GODINA    </w:t>
            </w:r>
          </w:p>
        </w:tc>
        <w:tc>
          <w:tcPr>
            <w:tcW w:w="1367" w:type="dxa"/>
            <w:noWrap/>
            <w:hideMark/>
          </w:tcPr>
          <w:p w14:paraId="19766261" w14:textId="77777777" w:rsidR="00896647" w:rsidRPr="00896647" w:rsidRDefault="00896647" w:rsidP="00896647">
            <w:pPr>
              <w:spacing w:line="259" w:lineRule="auto"/>
              <w:jc w:val="right"/>
              <w:rPr>
                <w:rFonts w:ascii="Arial" w:hAnsi="Arial" w:cs="Arial"/>
                <w:b/>
                <w:bCs/>
                <w:sz w:val="18"/>
                <w:szCs w:val="18"/>
              </w:rPr>
            </w:pPr>
            <w:r w:rsidRPr="00896647">
              <w:rPr>
                <w:rFonts w:ascii="Arial" w:hAnsi="Arial" w:cs="Arial"/>
                <w:b/>
                <w:bCs/>
                <w:sz w:val="18"/>
                <w:szCs w:val="18"/>
              </w:rPr>
              <w:t> </w:t>
            </w:r>
          </w:p>
        </w:tc>
        <w:tc>
          <w:tcPr>
            <w:tcW w:w="1367" w:type="dxa"/>
            <w:noWrap/>
            <w:hideMark/>
          </w:tcPr>
          <w:p w14:paraId="6DA8E672" w14:textId="77777777" w:rsidR="00896647" w:rsidRPr="00896647" w:rsidRDefault="00896647" w:rsidP="00896647">
            <w:pPr>
              <w:spacing w:line="259" w:lineRule="auto"/>
              <w:jc w:val="right"/>
              <w:rPr>
                <w:rFonts w:ascii="Arial" w:hAnsi="Arial" w:cs="Arial"/>
                <w:b/>
                <w:bCs/>
                <w:sz w:val="18"/>
                <w:szCs w:val="18"/>
              </w:rPr>
            </w:pPr>
            <w:r w:rsidRPr="00896647">
              <w:rPr>
                <w:rFonts w:ascii="Arial" w:hAnsi="Arial" w:cs="Arial"/>
                <w:b/>
                <w:bCs/>
                <w:sz w:val="18"/>
                <w:szCs w:val="18"/>
              </w:rPr>
              <w:t> </w:t>
            </w:r>
          </w:p>
        </w:tc>
        <w:tc>
          <w:tcPr>
            <w:tcW w:w="767" w:type="dxa"/>
          </w:tcPr>
          <w:p w14:paraId="039DA0FF" w14:textId="77777777" w:rsidR="00896647" w:rsidRPr="00896647" w:rsidRDefault="00896647" w:rsidP="00896647">
            <w:pPr>
              <w:spacing w:line="259" w:lineRule="auto"/>
              <w:jc w:val="right"/>
              <w:rPr>
                <w:rFonts w:ascii="Arial" w:hAnsi="Arial" w:cs="Arial"/>
                <w:b/>
                <w:bCs/>
                <w:color w:val="FF0000"/>
                <w:sz w:val="18"/>
                <w:szCs w:val="18"/>
              </w:rPr>
            </w:pPr>
          </w:p>
        </w:tc>
      </w:tr>
      <w:tr w:rsidR="00896647" w:rsidRPr="00896647" w14:paraId="3665356D" w14:textId="77777777" w:rsidTr="00384861">
        <w:trPr>
          <w:trHeight w:val="255"/>
        </w:trPr>
        <w:tc>
          <w:tcPr>
            <w:tcW w:w="857" w:type="dxa"/>
            <w:noWrap/>
            <w:hideMark/>
          </w:tcPr>
          <w:p w14:paraId="23A72FC2" w14:textId="77777777" w:rsidR="00896647" w:rsidRPr="00896647" w:rsidRDefault="00896647" w:rsidP="00896647">
            <w:pPr>
              <w:spacing w:line="259" w:lineRule="auto"/>
              <w:rPr>
                <w:rFonts w:ascii="Arial" w:hAnsi="Arial" w:cs="Arial"/>
                <w:b/>
                <w:bCs/>
                <w:color w:val="000000"/>
                <w:sz w:val="18"/>
                <w:szCs w:val="18"/>
              </w:rPr>
            </w:pPr>
            <w:r w:rsidRPr="00896647">
              <w:rPr>
                <w:rFonts w:ascii="Arial" w:hAnsi="Arial" w:cs="Arial"/>
                <w:b/>
                <w:bCs/>
                <w:color w:val="000000"/>
                <w:sz w:val="18"/>
                <w:szCs w:val="18"/>
              </w:rPr>
              <w:t>9</w:t>
            </w:r>
          </w:p>
        </w:tc>
        <w:tc>
          <w:tcPr>
            <w:tcW w:w="1874" w:type="dxa"/>
            <w:noWrap/>
            <w:hideMark/>
          </w:tcPr>
          <w:p w14:paraId="5FDFE696" w14:textId="77777777" w:rsidR="00896647" w:rsidRPr="00896647" w:rsidRDefault="00896647" w:rsidP="00896647">
            <w:pPr>
              <w:spacing w:line="259" w:lineRule="auto"/>
              <w:rPr>
                <w:rFonts w:ascii="Arial" w:hAnsi="Arial" w:cs="Arial"/>
                <w:b/>
                <w:bCs/>
                <w:color w:val="000000"/>
                <w:sz w:val="18"/>
                <w:szCs w:val="18"/>
              </w:rPr>
            </w:pPr>
            <w:r w:rsidRPr="00896647">
              <w:rPr>
                <w:rFonts w:ascii="Arial" w:hAnsi="Arial" w:cs="Arial"/>
                <w:b/>
                <w:bCs/>
                <w:color w:val="000000"/>
                <w:sz w:val="18"/>
                <w:szCs w:val="18"/>
              </w:rPr>
              <w:t>Vlastiti izvori</w:t>
            </w:r>
          </w:p>
        </w:tc>
        <w:tc>
          <w:tcPr>
            <w:tcW w:w="1375" w:type="dxa"/>
            <w:noWrap/>
            <w:hideMark/>
          </w:tcPr>
          <w:p w14:paraId="2B9E02C7" w14:textId="77777777" w:rsidR="00896647" w:rsidRPr="00896647" w:rsidRDefault="00896647" w:rsidP="00896647">
            <w:pPr>
              <w:spacing w:line="259" w:lineRule="auto"/>
              <w:jc w:val="right"/>
              <w:rPr>
                <w:rFonts w:ascii="Arial" w:hAnsi="Arial" w:cs="Arial"/>
                <w:b/>
                <w:bCs/>
                <w:color w:val="000000"/>
                <w:sz w:val="18"/>
                <w:szCs w:val="18"/>
              </w:rPr>
            </w:pPr>
            <w:r w:rsidRPr="00896647">
              <w:rPr>
                <w:rFonts w:ascii="Arial" w:hAnsi="Arial" w:cs="Arial"/>
                <w:b/>
                <w:bCs/>
                <w:color w:val="000000"/>
                <w:sz w:val="18"/>
                <w:szCs w:val="18"/>
              </w:rPr>
              <w:t>0,00</w:t>
            </w:r>
          </w:p>
        </w:tc>
        <w:tc>
          <w:tcPr>
            <w:tcW w:w="962" w:type="dxa"/>
            <w:noWrap/>
            <w:hideMark/>
          </w:tcPr>
          <w:p w14:paraId="67DD508D" w14:textId="77777777" w:rsidR="00896647" w:rsidRPr="00896647" w:rsidRDefault="00896647" w:rsidP="00896647">
            <w:pPr>
              <w:spacing w:line="259" w:lineRule="auto"/>
              <w:jc w:val="right"/>
              <w:rPr>
                <w:rFonts w:ascii="Arial" w:hAnsi="Arial" w:cs="Arial"/>
                <w:b/>
                <w:bCs/>
                <w:color w:val="000000"/>
                <w:sz w:val="18"/>
                <w:szCs w:val="18"/>
              </w:rPr>
            </w:pPr>
            <w:r w:rsidRPr="00896647">
              <w:rPr>
                <w:rFonts w:ascii="Arial" w:hAnsi="Arial" w:cs="Arial"/>
                <w:b/>
                <w:bCs/>
                <w:color w:val="000000"/>
                <w:sz w:val="18"/>
                <w:szCs w:val="18"/>
              </w:rPr>
              <w:t>6.790,00</w:t>
            </w:r>
          </w:p>
        </w:tc>
        <w:tc>
          <w:tcPr>
            <w:tcW w:w="1150" w:type="dxa"/>
            <w:noWrap/>
            <w:hideMark/>
          </w:tcPr>
          <w:p w14:paraId="30681D45" w14:textId="77777777" w:rsidR="00896647" w:rsidRPr="00896647" w:rsidRDefault="00896647" w:rsidP="00896647">
            <w:pPr>
              <w:spacing w:line="259" w:lineRule="auto"/>
              <w:jc w:val="right"/>
              <w:rPr>
                <w:rFonts w:ascii="Arial" w:hAnsi="Arial" w:cs="Arial"/>
                <w:b/>
                <w:bCs/>
                <w:color w:val="000000"/>
                <w:sz w:val="18"/>
                <w:szCs w:val="18"/>
              </w:rPr>
            </w:pPr>
            <w:r w:rsidRPr="00896647">
              <w:rPr>
                <w:rFonts w:ascii="Arial" w:hAnsi="Arial" w:cs="Arial"/>
                <w:b/>
                <w:bCs/>
                <w:color w:val="000000"/>
                <w:sz w:val="18"/>
                <w:szCs w:val="18"/>
              </w:rPr>
              <w:t>1.500,00</w:t>
            </w:r>
          </w:p>
        </w:tc>
        <w:tc>
          <w:tcPr>
            <w:tcW w:w="1367" w:type="dxa"/>
            <w:noWrap/>
            <w:hideMark/>
          </w:tcPr>
          <w:p w14:paraId="2537B70F" w14:textId="77777777" w:rsidR="00896647" w:rsidRPr="00896647" w:rsidRDefault="00896647" w:rsidP="00896647">
            <w:pPr>
              <w:spacing w:line="259" w:lineRule="auto"/>
              <w:jc w:val="right"/>
              <w:rPr>
                <w:rFonts w:ascii="Arial" w:hAnsi="Arial" w:cs="Arial"/>
                <w:b/>
                <w:bCs/>
                <w:color w:val="000000"/>
                <w:sz w:val="18"/>
                <w:szCs w:val="18"/>
              </w:rPr>
            </w:pPr>
            <w:r w:rsidRPr="00896647">
              <w:rPr>
                <w:rFonts w:ascii="Arial" w:hAnsi="Arial" w:cs="Arial"/>
                <w:b/>
                <w:bCs/>
                <w:color w:val="000000"/>
                <w:sz w:val="18"/>
                <w:szCs w:val="18"/>
              </w:rPr>
              <w:t>0,00</w:t>
            </w:r>
          </w:p>
        </w:tc>
        <w:tc>
          <w:tcPr>
            <w:tcW w:w="1367" w:type="dxa"/>
            <w:noWrap/>
            <w:hideMark/>
          </w:tcPr>
          <w:p w14:paraId="65768FDE" w14:textId="77777777" w:rsidR="00896647" w:rsidRPr="00896647" w:rsidRDefault="00896647" w:rsidP="00896647">
            <w:pPr>
              <w:spacing w:line="259" w:lineRule="auto"/>
              <w:jc w:val="right"/>
              <w:rPr>
                <w:rFonts w:ascii="Arial" w:hAnsi="Arial" w:cs="Arial"/>
                <w:b/>
                <w:bCs/>
                <w:color w:val="000000"/>
                <w:sz w:val="18"/>
                <w:szCs w:val="18"/>
              </w:rPr>
            </w:pPr>
            <w:r w:rsidRPr="00896647">
              <w:rPr>
                <w:rFonts w:ascii="Arial" w:hAnsi="Arial" w:cs="Arial"/>
                <w:b/>
                <w:bCs/>
                <w:color w:val="000000"/>
                <w:sz w:val="18"/>
                <w:szCs w:val="18"/>
              </w:rPr>
              <w:t>0,00</w:t>
            </w:r>
          </w:p>
        </w:tc>
        <w:tc>
          <w:tcPr>
            <w:tcW w:w="767" w:type="dxa"/>
          </w:tcPr>
          <w:p w14:paraId="107A1430" w14:textId="77777777" w:rsidR="00896647" w:rsidRPr="00896647" w:rsidRDefault="00896647" w:rsidP="00896647">
            <w:pPr>
              <w:spacing w:line="259" w:lineRule="auto"/>
              <w:jc w:val="right"/>
              <w:rPr>
                <w:rFonts w:ascii="Arial" w:hAnsi="Arial" w:cs="Arial"/>
                <w:b/>
                <w:bCs/>
                <w:color w:val="FF0000"/>
                <w:sz w:val="18"/>
                <w:szCs w:val="18"/>
              </w:rPr>
            </w:pPr>
            <w:r w:rsidRPr="00896647">
              <w:rPr>
                <w:rFonts w:ascii="Arial" w:eastAsia="Aptos" w:hAnsi="Arial" w:cs="Arial"/>
                <w:b/>
                <w:bCs/>
                <w:sz w:val="18"/>
                <w:szCs w:val="18"/>
              </w:rPr>
              <w:t>22,09</w:t>
            </w:r>
          </w:p>
        </w:tc>
      </w:tr>
      <w:tr w:rsidR="00896647" w:rsidRPr="00896647" w14:paraId="3DBEA27A" w14:textId="77777777" w:rsidTr="00384861">
        <w:trPr>
          <w:trHeight w:val="255"/>
        </w:trPr>
        <w:tc>
          <w:tcPr>
            <w:tcW w:w="857" w:type="dxa"/>
            <w:noWrap/>
            <w:hideMark/>
          </w:tcPr>
          <w:p w14:paraId="63BF7515" w14:textId="77777777" w:rsidR="00896647" w:rsidRPr="00896647" w:rsidRDefault="00896647" w:rsidP="00896647">
            <w:pPr>
              <w:spacing w:line="259" w:lineRule="auto"/>
              <w:rPr>
                <w:rFonts w:ascii="Arial" w:hAnsi="Arial" w:cs="Arial"/>
                <w:color w:val="000000"/>
                <w:sz w:val="18"/>
                <w:szCs w:val="18"/>
              </w:rPr>
            </w:pPr>
            <w:r w:rsidRPr="00896647">
              <w:rPr>
                <w:rFonts w:ascii="Arial" w:hAnsi="Arial" w:cs="Arial"/>
                <w:color w:val="000000"/>
                <w:sz w:val="18"/>
                <w:szCs w:val="18"/>
              </w:rPr>
              <w:t>92</w:t>
            </w:r>
          </w:p>
        </w:tc>
        <w:tc>
          <w:tcPr>
            <w:tcW w:w="1874" w:type="dxa"/>
            <w:noWrap/>
            <w:hideMark/>
          </w:tcPr>
          <w:p w14:paraId="42FB8257" w14:textId="77777777" w:rsidR="00896647" w:rsidRPr="00896647" w:rsidRDefault="00896647" w:rsidP="00896647">
            <w:pPr>
              <w:spacing w:line="259" w:lineRule="auto"/>
              <w:rPr>
                <w:rFonts w:ascii="Arial" w:hAnsi="Arial" w:cs="Arial"/>
                <w:color w:val="000000"/>
                <w:sz w:val="18"/>
                <w:szCs w:val="18"/>
              </w:rPr>
            </w:pPr>
            <w:r w:rsidRPr="00896647">
              <w:rPr>
                <w:rFonts w:ascii="Arial" w:hAnsi="Arial" w:cs="Arial"/>
                <w:color w:val="000000"/>
                <w:sz w:val="18"/>
                <w:szCs w:val="18"/>
              </w:rPr>
              <w:t>Rezultat poslovanja</w:t>
            </w:r>
          </w:p>
        </w:tc>
        <w:tc>
          <w:tcPr>
            <w:tcW w:w="1375" w:type="dxa"/>
            <w:noWrap/>
            <w:hideMark/>
          </w:tcPr>
          <w:p w14:paraId="45C42A08" w14:textId="77777777" w:rsidR="00896647" w:rsidRPr="00896647" w:rsidRDefault="00896647" w:rsidP="00896647">
            <w:pPr>
              <w:spacing w:line="259" w:lineRule="auto"/>
              <w:jc w:val="right"/>
              <w:rPr>
                <w:rFonts w:ascii="Arial" w:hAnsi="Arial" w:cs="Arial"/>
                <w:color w:val="000000"/>
                <w:sz w:val="18"/>
                <w:szCs w:val="18"/>
              </w:rPr>
            </w:pPr>
            <w:r w:rsidRPr="00896647">
              <w:rPr>
                <w:rFonts w:ascii="Arial" w:hAnsi="Arial" w:cs="Arial"/>
                <w:color w:val="000000"/>
                <w:sz w:val="18"/>
                <w:szCs w:val="18"/>
              </w:rPr>
              <w:t>0,00</w:t>
            </w:r>
          </w:p>
        </w:tc>
        <w:tc>
          <w:tcPr>
            <w:tcW w:w="962" w:type="dxa"/>
            <w:noWrap/>
            <w:hideMark/>
          </w:tcPr>
          <w:p w14:paraId="118D5A5D" w14:textId="77777777" w:rsidR="00896647" w:rsidRPr="00896647" w:rsidRDefault="00896647" w:rsidP="00896647">
            <w:pPr>
              <w:spacing w:line="259" w:lineRule="auto"/>
              <w:jc w:val="right"/>
              <w:rPr>
                <w:rFonts w:ascii="Arial" w:hAnsi="Arial" w:cs="Arial"/>
                <w:color w:val="000000"/>
                <w:sz w:val="18"/>
                <w:szCs w:val="18"/>
              </w:rPr>
            </w:pPr>
            <w:r w:rsidRPr="00896647">
              <w:rPr>
                <w:rFonts w:ascii="Arial" w:hAnsi="Arial" w:cs="Arial"/>
                <w:color w:val="000000"/>
                <w:sz w:val="18"/>
                <w:szCs w:val="18"/>
              </w:rPr>
              <w:t>6.790,00</w:t>
            </w:r>
          </w:p>
        </w:tc>
        <w:tc>
          <w:tcPr>
            <w:tcW w:w="1150" w:type="dxa"/>
            <w:noWrap/>
            <w:hideMark/>
          </w:tcPr>
          <w:p w14:paraId="76D05303" w14:textId="77777777" w:rsidR="00896647" w:rsidRPr="00896647" w:rsidRDefault="00896647" w:rsidP="00896647">
            <w:pPr>
              <w:spacing w:line="259" w:lineRule="auto"/>
              <w:jc w:val="right"/>
              <w:rPr>
                <w:rFonts w:ascii="Arial" w:hAnsi="Arial" w:cs="Arial"/>
                <w:color w:val="000000"/>
                <w:sz w:val="18"/>
                <w:szCs w:val="18"/>
              </w:rPr>
            </w:pPr>
            <w:r w:rsidRPr="00896647">
              <w:rPr>
                <w:rFonts w:ascii="Arial" w:hAnsi="Arial" w:cs="Arial"/>
                <w:color w:val="000000"/>
                <w:sz w:val="18"/>
                <w:szCs w:val="18"/>
              </w:rPr>
              <w:t>1.500,00</w:t>
            </w:r>
          </w:p>
        </w:tc>
        <w:tc>
          <w:tcPr>
            <w:tcW w:w="1367" w:type="dxa"/>
            <w:noWrap/>
            <w:hideMark/>
          </w:tcPr>
          <w:p w14:paraId="310D80E5" w14:textId="77777777" w:rsidR="00896647" w:rsidRPr="00896647" w:rsidRDefault="00896647" w:rsidP="00896647">
            <w:pPr>
              <w:spacing w:line="259" w:lineRule="auto"/>
              <w:jc w:val="right"/>
              <w:rPr>
                <w:rFonts w:ascii="Arial" w:hAnsi="Arial" w:cs="Arial"/>
                <w:color w:val="000000"/>
                <w:sz w:val="18"/>
                <w:szCs w:val="18"/>
              </w:rPr>
            </w:pPr>
            <w:r w:rsidRPr="00896647">
              <w:rPr>
                <w:rFonts w:ascii="Arial" w:hAnsi="Arial" w:cs="Arial"/>
                <w:color w:val="000000"/>
                <w:sz w:val="18"/>
                <w:szCs w:val="18"/>
              </w:rPr>
              <w:t>0,00</w:t>
            </w:r>
          </w:p>
        </w:tc>
        <w:tc>
          <w:tcPr>
            <w:tcW w:w="1367" w:type="dxa"/>
            <w:noWrap/>
            <w:hideMark/>
          </w:tcPr>
          <w:p w14:paraId="6E168CC2" w14:textId="77777777" w:rsidR="00896647" w:rsidRPr="00896647" w:rsidRDefault="00896647" w:rsidP="00896647">
            <w:pPr>
              <w:spacing w:line="259" w:lineRule="auto"/>
              <w:jc w:val="right"/>
              <w:rPr>
                <w:rFonts w:ascii="Arial" w:hAnsi="Arial" w:cs="Arial"/>
                <w:color w:val="000000"/>
                <w:sz w:val="18"/>
                <w:szCs w:val="18"/>
              </w:rPr>
            </w:pPr>
            <w:r w:rsidRPr="00896647">
              <w:rPr>
                <w:rFonts w:ascii="Arial" w:hAnsi="Arial" w:cs="Arial"/>
                <w:color w:val="000000"/>
                <w:sz w:val="18"/>
                <w:szCs w:val="18"/>
              </w:rPr>
              <w:t>0,00</w:t>
            </w:r>
          </w:p>
        </w:tc>
        <w:tc>
          <w:tcPr>
            <w:tcW w:w="767" w:type="dxa"/>
          </w:tcPr>
          <w:p w14:paraId="7222D7D3" w14:textId="77777777" w:rsidR="00896647" w:rsidRPr="00896647" w:rsidRDefault="00896647" w:rsidP="00896647">
            <w:pPr>
              <w:spacing w:line="259" w:lineRule="auto"/>
              <w:jc w:val="right"/>
              <w:rPr>
                <w:rFonts w:ascii="Arial" w:hAnsi="Arial" w:cs="Arial"/>
                <w:color w:val="FF0000"/>
                <w:sz w:val="18"/>
                <w:szCs w:val="18"/>
              </w:rPr>
            </w:pPr>
            <w:r w:rsidRPr="00896647">
              <w:rPr>
                <w:rFonts w:ascii="Arial" w:eastAsia="Aptos" w:hAnsi="Arial" w:cs="Arial"/>
                <w:sz w:val="18"/>
                <w:szCs w:val="18"/>
              </w:rPr>
              <w:t>22,09</w:t>
            </w:r>
          </w:p>
        </w:tc>
      </w:tr>
    </w:tbl>
    <w:p w14:paraId="556C00A7" w14:textId="77777777" w:rsidR="00896647" w:rsidRPr="00896647" w:rsidRDefault="00896647" w:rsidP="00896647">
      <w:pPr>
        <w:spacing w:after="200" w:line="276" w:lineRule="auto"/>
        <w:rPr>
          <w:rFonts w:ascii="Arial" w:eastAsia="Calibri" w:hAnsi="Arial" w:cs="Arial"/>
          <w:b/>
          <w:color w:val="FF0000"/>
          <w:sz w:val="20"/>
          <w:szCs w:val="20"/>
        </w:rPr>
      </w:pPr>
    </w:p>
    <w:p w14:paraId="2B61FACF" w14:textId="77777777" w:rsidR="00896647" w:rsidRPr="00896647" w:rsidRDefault="00896647" w:rsidP="00896647">
      <w:pPr>
        <w:spacing w:after="200" w:line="276" w:lineRule="auto"/>
        <w:rPr>
          <w:rFonts w:ascii="Arial" w:eastAsia="Calibri" w:hAnsi="Arial" w:cs="Arial"/>
          <w:szCs w:val="24"/>
        </w:rPr>
      </w:pPr>
      <w:r w:rsidRPr="00896647">
        <w:rPr>
          <w:rFonts w:ascii="Arial" w:eastAsia="Calibri" w:hAnsi="Arial" w:cs="Arial"/>
          <w:b/>
          <w:szCs w:val="24"/>
        </w:rPr>
        <w:t>OBRAZLOŽENJE PRIHODA I PRIMITAKA</w:t>
      </w:r>
    </w:p>
    <w:p w14:paraId="68DF9F81" w14:textId="200F3425" w:rsidR="00896647" w:rsidRPr="00896647" w:rsidRDefault="00896647" w:rsidP="00896647">
      <w:pPr>
        <w:spacing w:after="0"/>
        <w:rPr>
          <w:rFonts w:ascii="Arial" w:eastAsia="Calibri" w:hAnsi="Arial" w:cs="Arial"/>
          <w:bCs/>
          <w:sz w:val="22"/>
        </w:rPr>
      </w:pPr>
      <w:r w:rsidRPr="00896647">
        <w:rPr>
          <w:rFonts w:ascii="Arial" w:eastAsia="Calibri" w:hAnsi="Arial" w:cs="Arial"/>
          <w:bCs/>
          <w:sz w:val="22"/>
        </w:rPr>
        <w:t>Prihodi i primici poslovanja planirani su u visini 725.079,00 EUR.</w:t>
      </w:r>
    </w:p>
    <w:p w14:paraId="65F6FC91" w14:textId="77777777" w:rsidR="00896647" w:rsidRPr="00896647" w:rsidRDefault="00896647" w:rsidP="00896647">
      <w:pPr>
        <w:spacing w:after="0"/>
        <w:rPr>
          <w:rFonts w:ascii="Arial" w:eastAsia="Calibri" w:hAnsi="Arial" w:cs="Arial"/>
          <w:b/>
          <w:sz w:val="22"/>
        </w:rPr>
      </w:pPr>
    </w:p>
    <w:p w14:paraId="4F44254F" w14:textId="5A77389E" w:rsidR="00896647" w:rsidRPr="00896647" w:rsidRDefault="00896647" w:rsidP="00896647">
      <w:pPr>
        <w:spacing w:after="0"/>
        <w:jc w:val="both"/>
        <w:rPr>
          <w:rFonts w:ascii="Arial" w:eastAsia="Calibri" w:hAnsi="Arial" w:cs="Arial"/>
          <w:sz w:val="22"/>
        </w:rPr>
      </w:pPr>
      <w:r w:rsidRPr="00896647">
        <w:rPr>
          <w:rFonts w:ascii="Arial" w:eastAsia="Calibri" w:hAnsi="Arial" w:cs="Arial"/>
          <w:b/>
          <w:sz w:val="22"/>
        </w:rPr>
        <w:t>1. Pomoći iz inozemstva i od subjekata unutar općeg proračuna</w:t>
      </w:r>
      <w:r w:rsidRPr="00896647">
        <w:rPr>
          <w:rFonts w:ascii="Arial" w:eastAsia="Calibri" w:hAnsi="Arial" w:cs="Arial"/>
          <w:bCs/>
          <w:sz w:val="22"/>
        </w:rPr>
        <w:t>,</w:t>
      </w:r>
      <w:r w:rsidRPr="00896647">
        <w:rPr>
          <w:rFonts w:ascii="Arial" w:eastAsia="Calibri" w:hAnsi="Arial" w:cs="Arial"/>
          <w:b/>
          <w:sz w:val="22"/>
        </w:rPr>
        <w:t xml:space="preserve"> </w:t>
      </w:r>
      <w:r w:rsidRPr="00896647">
        <w:rPr>
          <w:rFonts w:ascii="Arial" w:eastAsia="Calibri" w:hAnsi="Arial" w:cs="Arial"/>
          <w:sz w:val="22"/>
        </w:rPr>
        <w:t>planirani su u visini od 620.141,00 EUR, odnosno 0,36% u odnosu na financijsk</w:t>
      </w:r>
      <w:r>
        <w:rPr>
          <w:rFonts w:ascii="Arial" w:eastAsia="Calibri" w:hAnsi="Arial" w:cs="Arial"/>
          <w:sz w:val="22"/>
        </w:rPr>
        <w:t>i</w:t>
      </w:r>
      <w:r w:rsidRPr="00896647">
        <w:rPr>
          <w:rFonts w:ascii="Arial" w:eastAsia="Calibri" w:hAnsi="Arial" w:cs="Arial"/>
          <w:sz w:val="22"/>
        </w:rPr>
        <w:t xml:space="preserve"> plan za 2025. godinu.</w:t>
      </w:r>
    </w:p>
    <w:p w14:paraId="579580D1" w14:textId="77777777" w:rsidR="00896647" w:rsidRDefault="00896647" w:rsidP="00896647">
      <w:pPr>
        <w:spacing w:after="0"/>
        <w:jc w:val="both"/>
        <w:rPr>
          <w:rFonts w:ascii="Arial" w:eastAsia="Calibri" w:hAnsi="Arial" w:cs="Arial"/>
          <w:sz w:val="22"/>
          <w:u w:val="single"/>
        </w:rPr>
      </w:pPr>
    </w:p>
    <w:p w14:paraId="636F6510" w14:textId="0471EA44" w:rsidR="00896647" w:rsidRDefault="00896647" w:rsidP="00896647">
      <w:pPr>
        <w:spacing w:after="0"/>
        <w:jc w:val="both"/>
        <w:rPr>
          <w:rFonts w:ascii="Arial" w:eastAsia="Calibri" w:hAnsi="Arial" w:cs="Arial"/>
          <w:sz w:val="22"/>
        </w:rPr>
      </w:pPr>
      <w:r w:rsidRPr="00896647">
        <w:rPr>
          <w:rFonts w:ascii="Arial" w:eastAsia="Calibri" w:hAnsi="Arial" w:cs="Arial"/>
          <w:sz w:val="22"/>
          <w:u w:val="single"/>
        </w:rPr>
        <w:t>Pomoći proračunskim korisnicima iz proračuna koji im nije</w:t>
      </w:r>
      <w:r>
        <w:rPr>
          <w:rFonts w:ascii="Arial" w:eastAsia="Calibri" w:hAnsi="Arial" w:cs="Arial"/>
          <w:sz w:val="22"/>
          <w:u w:val="single"/>
        </w:rPr>
        <w:t xml:space="preserve"> </w:t>
      </w:r>
      <w:r w:rsidRPr="00896647">
        <w:rPr>
          <w:rFonts w:ascii="Arial" w:eastAsia="Calibri" w:hAnsi="Arial" w:cs="Arial"/>
          <w:sz w:val="22"/>
          <w:u w:val="single"/>
        </w:rPr>
        <w:t>nadležan</w:t>
      </w:r>
      <w:r w:rsidRPr="00896647">
        <w:rPr>
          <w:rFonts w:ascii="Arial" w:eastAsia="Calibri" w:hAnsi="Arial" w:cs="Arial"/>
          <w:sz w:val="22"/>
        </w:rPr>
        <w:t xml:space="preserve"> planiran je u iznosu od 620.141,00 EUR. U sklopu navedene skupine planirane su pomoći, a odnose se na sljedeće programe i aktivnosti:</w:t>
      </w:r>
    </w:p>
    <w:p w14:paraId="2BCCD7A3" w14:textId="77777777" w:rsidR="00896647" w:rsidRPr="00896647" w:rsidRDefault="00896647" w:rsidP="00896647">
      <w:pPr>
        <w:spacing w:after="0"/>
        <w:jc w:val="both"/>
        <w:rPr>
          <w:rFonts w:ascii="Arial" w:eastAsia="Calibri" w:hAnsi="Arial" w:cs="Arial"/>
          <w:sz w:val="22"/>
        </w:rPr>
      </w:pPr>
    </w:p>
    <w:tbl>
      <w:tblPr>
        <w:tblStyle w:val="Reetkatablice24"/>
        <w:tblW w:w="0" w:type="auto"/>
        <w:tblLook w:val="04A0" w:firstRow="1" w:lastRow="0" w:firstColumn="1" w:lastColumn="0" w:noHBand="0" w:noVBand="1"/>
      </w:tblPr>
      <w:tblGrid>
        <w:gridCol w:w="7083"/>
        <w:gridCol w:w="1979"/>
      </w:tblGrid>
      <w:tr w:rsidR="00896647" w:rsidRPr="00896647" w14:paraId="1ABDCE15" w14:textId="77777777" w:rsidTr="00384861">
        <w:tc>
          <w:tcPr>
            <w:tcW w:w="7083" w:type="dxa"/>
          </w:tcPr>
          <w:p w14:paraId="466A0184" w14:textId="77777777" w:rsidR="00896647" w:rsidRPr="00896647" w:rsidRDefault="00896647" w:rsidP="00896647">
            <w:pPr>
              <w:jc w:val="both"/>
              <w:rPr>
                <w:rFonts w:ascii="Arial" w:eastAsia="Calibri" w:hAnsi="Arial" w:cs="Arial"/>
                <w:sz w:val="22"/>
              </w:rPr>
            </w:pPr>
            <w:r w:rsidRPr="00896647">
              <w:rPr>
                <w:rFonts w:ascii="Arial" w:eastAsia="Calibri" w:hAnsi="Arial" w:cs="Arial"/>
                <w:sz w:val="22"/>
              </w:rPr>
              <w:t>pomoć Državnog proračuna za rashode za zaposlene</w:t>
            </w:r>
          </w:p>
        </w:tc>
        <w:tc>
          <w:tcPr>
            <w:tcW w:w="1979" w:type="dxa"/>
          </w:tcPr>
          <w:p w14:paraId="6BC90B27" w14:textId="77777777" w:rsidR="00896647" w:rsidRPr="00896647" w:rsidRDefault="00896647" w:rsidP="00896647">
            <w:pPr>
              <w:jc w:val="right"/>
              <w:rPr>
                <w:rFonts w:ascii="Arial" w:eastAsia="Calibri" w:hAnsi="Arial" w:cs="Arial"/>
                <w:sz w:val="22"/>
              </w:rPr>
            </w:pPr>
            <w:r w:rsidRPr="00896647">
              <w:rPr>
                <w:rFonts w:ascii="Arial" w:eastAsia="Calibri" w:hAnsi="Arial" w:cs="Arial"/>
                <w:sz w:val="22"/>
              </w:rPr>
              <w:t xml:space="preserve">544.921,00 EUR </w:t>
            </w:r>
          </w:p>
        </w:tc>
      </w:tr>
      <w:tr w:rsidR="00896647" w:rsidRPr="00896647" w14:paraId="78C1395A" w14:textId="77777777" w:rsidTr="00384861">
        <w:tc>
          <w:tcPr>
            <w:tcW w:w="7083" w:type="dxa"/>
          </w:tcPr>
          <w:p w14:paraId="7E97B94B" w14:textId="77777777" w:rsidR="00896647" w:rsidRPr="00896647" w:rsidRDefault="00896647" w:rsidP="00896647">
            <w:pPr>
              <w:jc w:val="both"/>
              <w:rPr>
                <w:rFonts w:ascii="Arial" w:eastAsia="Calibri" w:hAnsi="Arial" w:cs="Arial"/>
                <w:sz w:val="22"/>
              </w:rPr>
            </w:pPr>
            <w:r w:rsidRPr="00896647">
              <w:rPr>
                <w:rFonts w:ascii="Arial" w:eastAsia="Calibri" w:hAnsi="Arial" w:cs="Arial"/>
                <w:sz w:val="22"/>
              </w:rPr>
              <w:t>pomoć Državnog proračuna za domski smještaj, prehranu, posebnih nastavnih sredstava i pomagala i prijevoz učenika</w:t>
            </w:r>
          </w:p>
        </w:tc>
        <w:tc>
          <w:tcPr>
            <w:tcW w:w="1979" w:type="dxa"/>
          </w:tcPr>
          <w:p w14:paraId="1DAC5EE5" w14:textId="77777777" w:rsidR="00896647" w:rsidRPr="00896647" w:rsidRDefault="00896647" w:rsidP="00896647">
            <w:pPr>
              <w:jc w:val="right"/>
              <w:rPr>
                <w:rFonts w:ascii="Arial" w:eastAsia="Calibri" w:hAnsi="Arial" w:cs="Arial"/>
                <w:sz w:val="22"/>
              </w:rPr>
            </w:pPr>
            <w:r w:rsidRPr="00896647">
              <w:rPr>
                <w:rFonts w:ascii="Arial" w:eastAsia="Calibri" w:hAnsi="Arial" w:cs="Arial"/>
                <w:sz w:val="22"/>
              </w:rPr>
              <w:t>14.040,00 EUR</w:t>
            </w:r>
          </w:p>
        </w:tc>
      </w:tr>
      <w:tr w:rsidR="00896647" w:rsidRPr="00896647" w14:paraId="50ACD06C" w14:textId="77777777" w:rsidTr="00384861">
        <w:tc>
          <w:tcPr>
            <w:tcW w:w="7083" w:type="dxa"/>
          </w:tcPr>
          <w:p w14:paraId="27C21A72" w14:textId="3D422BDC" w:rsidR="00896647" w:rsidRPr="00896647" w:rsidRDefault="00F7628A" w:rsidP="00896647">
            <w:pPr>
              <w:jc w:val="both"/>
              <w:rPr>
                <w:rFonts w:ascii="Arial" w:eastAsia="Calibri" w:hAnsi="Arial" w:cs="Arial"/>
                <w:sz w:val="22"/>
              </w:rPr>
            </w:pPr>
            <w:r>
              <w:rPr>
                <w:rFonts w:ascii="Arial" w:eastAsia="Calibri" w:hAnsi="Arial" w:cs="Arial"/>
                <w:sz w:val="22"/>
              </w:rPr>
              <w:t>p</w:t>
            </w:r>
            <w:r w:rsidR="00896647" w:rsidRPr="00896647">
              <w:rPr>
                <w:rFonts w:ascii="Arial" w:eastAsia="Calibri" w:hAnsi="Arial" w:cs="Arial"/>
                <w:sz w:val="22"/>
              </w:rPr>
              <w:t>omoć</w:t>
            </w:r>
            <w:r>
              <w:rPr>
                <w:rFonts w:ascii="Arial" w:eastAsia="Calibri" w:hAnsi="Arial" w:cs="Arial"/>
                <w:sz w:val="22"/>
              </w:rPr>
              <w:t xml:space="preserve"> </w:t>
            </w:r>
            <w:r w:rsidR="00896647" w:rsidRPr="00896647">
              <w:rPr>
                <w:rFonts w:ascii="Arial" w:eastAsia="Calibri" w:hAnsi="Arial" w:cs="Arial"/>
                <w:sz w:val="22"/>
              </w:rPr>
              <w:t>državnog proračuna za marende</w:t>
            </w:r>
          </w:p>
        </w:tc>
        <w:tc>
          <w:tcPr>
            <w:tcW w:w="1979" w:type="dxa"/>
          </w:tcPr>
          <w:p w14:paraId="5C7D5EDB" w14:textId="77777777" w:rsidR="00896647" w:rsidRPr="00896647" w:rsidRDefault="00896647" w:rsidP="00896647">
            <w:pPr>
              <w:jc w:val="right"/>
              <w:rPr>
                <w:rFonts w:ascii="Arial" w:eastAsia="Calibri" w:hAnsi="Arial" w:cs="Arial"/>
                <w:sz w:val="22"/>
              </w:rPr>
            </w:pPr>
            <w:r w:rsidRPr="00896647">
              <w:rPr>
                <w:rFonts w:ascii="Arial" w:eastAsia="Calibri" w:hAnsi="Arial" w:cs="Arial"/>
                <w:sz w:val="22"/>
              </w:rPr>
              <w:t>3.300,00 EUR</w:t>
            </w:r>
          </w:p>
        </w:tc>
      </w:tr>
      <w:tr w:rsidR="00896647" w:rsidRPr="00896647" w14:paraId="2156EFF5" w14:textId="77777777" w:rsidTr="00384861">
        <w:tc>
          <w:tcPr>
            <w:tcW w:w="7083" w:type="dxa"/>
          </w:tcPr>
          <w:p w14:paraId="10C4A969" w14:textId="17D2CA13" w:rsidR="00896647" w:rsidRPr="00896647" w:rsidRDefault="00896647" w:rsidP="00896647">
            <w:pPr>
              <w:jc w:val="both"/>
              <w:rPr>
                <w:rFonts w:ascii="Arial" w:eastAsia="Calibri" w:hAnsi="Arial" w:cs="Arial"/>
                <w:sz w:val="22"/>
              </w:rPr>
            </w:pPr>
            <w:r w:rsidRPr="00896647">
              <w:rPr>
                <w:rFonts w:ascii="Arial" w:eastAsia="Calibri" w:hAnsi="Arial" w:cs="Arial"/>
                <w:sz w:val="22"/>
              </w:rPr>
              <w:t xml:space="preserve">tekuće pomoći Grada i </w:t>
            </w:r>
            <w:r w:rsidR="00F7628A">
              <w:rPr>
                <w:rFonts w:ascii="Arial" w:eastAsia="Calibri" w:hAnsi="Arial" w:cs="Arial"/>
                <w:sz w:val="22"/>
              </w:rPr>
              <w:t>o</w:t>
            </w:r>
            <w:r w:rsidRPr="00896647">
              <w:rPr>
                <w:rFonts w:ascii="Arial" w:eastAsia="Calibri" w:hAnsi="Arial" w:cs="Arial"/>
                <w:sz w:val="22"/>
              </w:rPr>
              <w:t>pćina</w:t>
            </w:r>
          </w:p>
        </w:tc>
        <w:tc>
          <w:tcPr>
            <w:tcW w:w="1979" w:type="dxa"/>
          </w:tcPr>
          <w:p w14:paraId="63A3E361" w14:textId="77777777" w:rsidR="00896647" w:rsidRPr="00896647" w:rsidRDefault="00896647" w:rsidP="00896647">
            <w:pPr>
              <w:jc w:val="right"/>
              <w:rPr>
                <w:rFonts w:ascii="Arial" w:eastAsia="Calibri" w:hAnsi="Arial" w:cs="Arial"/>
                <w:sz w:val="22"/>
              </w:rPr>
            </w:pPr>
            <w:r w:rsidRPr="00896647">
              <w:rPr>
                <w:rFonts w:ascii="Arial" w:eastAsia="Calibri" w:hAnsi="Arial" w:cs="Arial"/>
                <w:sz w:val="22"/>
              </w:rPr>
              <w:t>14.880,00 EUR</w:t>
            </w:r>
          </w:p>
        </w:tc>
      </w:tr>
      <w:tr w:rsidR="00896647" w:rsidRPr="00896647" w14:paraId="48C69933" w14:textId="77777777" w:rsidTr="00384861">
        <w:tc>
          <w:tcPr>
            <w:tcW w:w="7083" w:type="dxa"/>
          </w:tcPr>
          <w:p w14:paraId="1F405D2D" w14:textId="77777777" w:rsidR="00896647" w:rsidRPr="00896647" w:rsidRDefault="00896647" w:rsidP="00896647">
            <w:pPr>
              <w:jc w:val="both"/>
              <w:rPr>
                <w:rFonts w:ascii="Arial" w:eastAsia="Calibri" w:hAnsi="Arial" w:cs="Arial"/>
                <w:sz w:val="22"/>
              </w:rPr>
            </w:pPr>
            <w:r w:rsidRPr="00896647">
              <w:rPr>
                <w:rFonts w:ascii="Arial" w:eastAsia="Calibri" w:hAnsi="Arial" w:cs="Arial"/>
                <w:sz w:val="22"/>
              </w:rPr>
              <w:t>pomoć iz proračuna fondova EU za pomoćnike u nastavi</w:t>
            </w:r>
          </w:p>
        </w:tc>
        <w:tc>
          <w:tcPr>
            <w:tcW w:w="1979" w:type="dxa"/>
          </w:tcPr>
          <w:p w14:paraId="034352A8" w14:textId="77777777" w:rsidR="00896647" w:rsidRPr="00896647" w:rsidRDefault="00896647" w:rsidP="00896647">
            <w:pPr>
              <w:jc w:val="right"/>
              <w:rPr>
                <w:rFonts w:ascii="Arial" w:eastAsia="Calibri" w:hAnsi="Arial" w:cs="Arial"/>
                <w:sz w:val="22"/>
              </w:rPr>
            </w:pPr>
            <w:r w:rsidRPr="00896647">
              <w:rPr>
                <w:rFonts w:ascii="Arial" w:eastAsia="Calibri" w:hAnsi="Arial" w:cs="Arial"/>
                <w:sz w:val="22"/>
              </w:rPr>
              <w:t>43.000,00 EUR</w:t>
            </w:r>
          </w:p>
        </w:tc>
      </w:tr>
    </w:tbl>
    <w:p w14:paraId="05F00CC7" w14:textId="77777777" w:rsidR="00896647" w:rsidRPr="00896647" w:rsidRDefault="00896647" w:rsidP="00896647">
      <w:pPr>
        <w:spacing w:after="0"/>
        <w:jc w:val="both"/>
        <w:rPr>
          <w:rFonts w:ascii="Arial" w:eastAsia="Calibri" w:hAnsi="Arial" w:cs="Arial"/>
          <w:sz w:val="22"/>
        </w:rPr>
      </w:pPr>
    </w:p>
    <w:p w14:paraId="6526F134" w14:textId="2368377A" w:rsidR="00896647" w:rsidRPr="00896647" w:rsidRDefault="00896647" w:rsidP="00896647">
      <w:pPr>
        <w:spacing w:after="0"/>
        <w:jc w:val="both"/>
        <w:rPr>
          <w:rFonts w:ascii="Arial" w:eastAsia="Calibri" w:hAnsi="Arial" w:cs="Arial"/>
          <w:sz w:val="22"/>
        </w:rPr>
      </w:pPr>
      <w:r w:rsidRPr="00896647">
        <w:rPr>
          <w:rFonts w:ascii="Arial" w:eastAsia="Calibri" w:hAnsi="Arial" w:cs="Arial"/>
          <w:b/>
          <w:bCs/>
          <w:sz w:val="22"/>
        </w:rPr>
        <w:t>2. Prihodi od upravnih i administrativnih pristojbi po posebnim propisima i naknada</w:t>
      </w:r>
      <w:r w:rsidRPr="00896647">
        <w:rPr>
          <w:rFonts w:ascii="Arial" w:eastAsia="Calibri" w:hAnsi="Arial" w:cs="Arial"/>
          <w:sz w:val="22"/>
        </w:rPr>
        <w:t xml:space="preserve">, planirani su u iznosu 440,00 EUR. </w:t>
      </w:r>
      <w:bookmarkStart w:id="69" w:name="_Hlk211252775"/>
      <w:r w:rsidRPr="00896647">
        <w:rPr>
          <w:rFonts w:ascii="Arial" w:eastAsia="Calibri" w:hAnsi="Arial" w:cs="Arial"/>
          <w:sz w:val="22"/>
        </w:rPr>
        <w:t>U 2026</w:t>
      </w:r>
      <w:r>
        <w:rPr>
          <w:rFonts w:ascii="Arial" w:eastAsia="Calibri" w:hAnsi="Arial" w:cs="Arial"/>
          <w:sz w:val="22"/>
        </w:rPr>
        <w:t>. godini</w:t>
      </w:r>
      <w:r w:rsidRPr="00896647">
        <w:rPr>
          <w:rFonts w:ascii="Arial" w:eastAsia="Calibri" w:hAnsi="Arial" w:cs="Arial"/>
          <w:sz w:val="22"/>
        </w:rPr>
        <w:t xml:space="preserve"> planira se uvesti predškolski odgoj i roditelji će uplaćivati 55</w:t>
      </w:r>
      <w:r>
        <w:rPr>
          <w:rFonts w:ascii="Arial" w:eastAsia="Calibri" w:hAnsi="Arial" w:cs="Arial"/>
          <w:sz w:val="22"/>
        </w:rPr>
        <w:t>,00 EUR mjese</w:t>
      </w:r>
      <w:r w:rsidR="00F7628A">
        <w:rPr>
          <w:rFonts w:ascii="Arial" w:eastAsia="Calibri" w:hAnsi="Arial" w:cs="Arial"/>
          <w:sz w:val="22"/>
        </w:rPr>
        <w:t xml:space="preserve">čno, </w:t>
      </w:r>
      <w:r w:rsidRPr="00896647">
        <w:rPr>
          <w:rFonts w:ascii="Arial" w:eastAsia="Calibri" w:hAnsi="Arial" w:cs="Arial"/>
          <w:sz w:val="22"/>
        </w:rPr>
        <w:t xml:space="preserve">te smo za to planirali 440,00 eura. Planirani broj polaznika je 3. </w:t>
      </w:r>
    </w:p>
    <w:p w14:paraId="22003999" w14:textId="77777777" w:rsidR="00896647" w:rsidRPr="00896647" w:rsidRDefault="00896647" w:rsidP="00896647">
      <w:pPr>
        <w:spacing w:after="0"/>
        <w:rPr>
          <w:rFonts w:ascii="Arial" w:eastAsia="Calibri" w:hAnsi="Arial" w:cs="Arial"/>
          <w:sz w:val="22"/>
        </w:rPr>
      </w:pPr>
      <w:r w:rsidRPr="00896647">
        <w:rPr>
          <w:rFonts w:ascii="Arial" w:eastAsia="Calibri" w:hAnsi="Arial" w:cs="Arial"/>
          <w:sz w:val="22"/>
        </w:rPr>
        <w:t xml:space="preserve"> </w:t>
      </w:r>
      <w:bookmarkEnd w:id="69"/>
    </w:p>
    <w:p w14:paraId="7DAE7706" w14:textId="77777777" w:rsidR="00896647" w:rsidRPr="00896647" w:rsidRDefault="00896647" w:rsidP="00896647">
      <w:pPr>
        <w:spacing w:after="0"/>
        <w:jc w:val="both"/>
        <w:rPr>
          <w:rFonts w:ascii="Arial" w:eastAsia="Calibri" w:hAnsi="Arial" w:cs="Arial"/>
          <w:b/>
          <w:sz w:val="22"/>
        </w:rPr>
      </w:pPr>
      <w:r w:rsidRPr="00896647">
        <w:rPr>
          <w:rFonts w:ascii="Arial" w:eastAsia="Calibri" w:hAnsi="Arial" w:cs="Arial"/>
          <w:b/>
          <w:sz w:val="22"/>
        </w:rPr>
        <w:t>3. Prihodi od prodaje proizvoda i robe te pruženih usluga i prihodi od donacija</w:t>
      </w:r>
    </w:p>
    <w:p w14:paraId="427631B1" w14:textId="4921B0A6"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rPr>
        <w:t>Prihodi od prodaje proizvoda i robe te pruženih usluga i prihodi od donacija planirani su u iznosu 6.300,00</w:t>
      </w:r>
      <w:r w:rsidR="00862FF1">
        <w:rPr>
          <w:rFonts w:ascii="Arial" w:eastAsia="Calibri" w:hAnsi="Arial" w:cs="Arial"/>
          <w:sz w:val="22"/>
        </w:rPr>
        <w:t xml:space="preserve"> </w:t>
      </w:r>
      <w:r w:rsidRPr="00896647">
        <w:rPr>
          <w:rFonts w:ascii="Arial" w:eastAsia="Calibri" w:hAnsi="Arial" w:cs="Arial"/>
          <w:sz w:val="22"/>
        </w:rPr>
        <w:t xml:space="preserve">EUR, </w:t>
      </w:r>
      <w:r w:rsidR="00F7628A">
        <w:rPr>
          <w:rFonts w:ascii="Arial" w:eastAsia="Calibri" w:hAnsi="Arial" w:cs="Arial"/>
          <w:sz w:val="22"/>
        </w:rPr>
        <w:t xml:space="preserve">te </w:t>
      </w:r>
      <w:r w:rsidRPr="00896647">
        <w:rPr>
          <w:rFonts w:ascii="Arial" w:eastAsia="Calibri" w:hAnsi="Arial" w:cs="Arial"/>
          <w:sz w:val="22"/>
        </w:rPr>
        <w:t xml:space="preserve">ostaju nepromijenjeni u odnosu na </w:t>
      </w:r>
      <w:r w:rsidR="00F7628A">
        <w:rPr>
          <w:rFonts w:ascii="Arial" w:eastAsia="Calibri" w:hAnsi="Arial" w:cs="Arial"/>
          <w:sz w:val="22"/>
        </w:rPr>
        <w:t xml:space="preserve">financijski plan 2025. godine. </w:t>
      </w:r>
      <w:r w:rsidRPr="00896647">
        <w:rPr>
          <w:rFonts w:ascii="Arial" w:eastAsia="Calibri" w:hAnsi="Arial" w:cs="Arial"/>
          <w:sz w:val="22"/>
        </w:rPr>
        <w:t>Planirana sredstva se odnose na vlastiti prihod ostvaren uslugom prijevoza učenika kombijem Centra „Liče Faraguna“ koje plaćaju nadležne Općine prema prebivalištu učenika u iznosu od 4.100,00 EUR i prihoda od donacija u iznosu od 2.200,00 EUR. Prihod od donacija sadrži donaciju pravnih i fizičkih osoba.</w:t>
      </w:r>
    </w:p>
    <w:p w14:paraId="4B5D3ADA" w14:textId="77777777" w:rsidR="00896647" w:rsidRPr="00896647" w:rsidRDefault="00896647" w:rsidP="00896647">
      <w:pPr>
        <w:spacing w:after="0"/>
        <w:jc w:val="both"/>
        <w:rPr>
          <w:rFonts w:ascii="Arial" w:eastAsia="Calibri" w:hAnsi="Arial" w:cs="Arial"/>
          <w:sz w:val="22"/>
        </w:rPr>
      </w:pPr>
    </w:p>
    <w:p w14:paraId="70CE89DA" w14:textId="77777777" w:rsidR="00F7628A" w:rsidRDefault="00896647" w:rsidP="00896647">
      <w:pPr>
        <w:spacing w:after="0"/>
        <w:jc w:val="both"/>
        <w:rPr>
          <w:rFonts w:ascii="Arial" w:eastAsia="Calibri" w:hAnsi="Arial" w:cs="Arial"/>
          <w:b/>
          <w:sz w:val="22"/>
        </w:rPr>
      </w:pPr>
      <w:r w:rsidRPr="00896647">
        <w:rPr>
          <w:rFonts w:ascii="Arial" w:eastAsia="Calibri" w:hAnsi="Arial" w:cs="Arial"/>
          <w:b/>
          <w:sz w:val="22"/>
        </w:rPr>
        <w:t>4. Prihodi iz nadležnog proračuna za financiranje redovne djelatnosti</w:t>
      </w:r>
    </w:p>
    <w:p w14:paraId="52A79815" w14:textId="0B1E613B" w:rsidR="00896647" w:rsidRPr="00896647" w:rsidRDefault="00F7628A" w:rsidP="00896647">
      <w:pPr>
        <w:spacing w:after="0"/>
        <w:jc w:val="both"/>
        <w:rPr>
          <w:rFonts w:ascii="Arial" w:eastAsia="Calibri" w:hAnsi="Arial" w:cs="Arial"/>
          <w:sz w:val="22"/>
        </w:rPr>
      </w:pPr>
      <w:r w:rsidRPr="00F7628A">
        <w:rPr>
          <w:rFonts w:ascii="Arial" w:eastAsia="Calibri" w:hAnsi="Arial" w:cs="Arial"/>
          <w:bCs/>
          <w:sz w:val="22"/>
        </w:rPr>
        <w:t>Predmetna</w:t>
      </w:r>
      <w:r>
        <w:rPr>
          <w:rFonts w:ascii="Arial" w:eastAsia="Calibri" w:hAnsi="Arial" w:cs="Arial"/>
          <w:b/>
          <w:sz w:val="22"/>
        </w:rPr>
        <w:t xml:space="preserve"> </w:t>
      </w:r>
      <w:r w:rsidR="00896647" w:rsidRPr="00896647">
        <w:rPr>
          <w:rFonts w:ascii="Arial" w:eastAsia="Calibri" w:hAnsi="Arial" w:cs="Arial"/>
          <w:sz w:val="22"/>
        </w:rPr>
        <w:t>sredstva</w:t>
      </w:r>
      <w:r w:rsidR="00896647" w:rsidRPr="00896647">
        <w:rPr>
          <w:rFonts w:ascii="Arial" w:eastAsia="Calibri" w:hAnsi="Arial" w:cs="Arial"/>
          <w:b/>
          <w:sz w:val="22"/>
        </w:rPr>
        <w:t xml:space="preserve"> </w:t>
      </w:r>
      <w:r w:rsidR="00896647" w:rsidRPr="00896647">
        <w:rPr>
          <w:rFonts w:ascii="Arial" w:eastAsia="Calibri" w:hAnsi="Arial" w:cs="Arial"/>
          <w:sz w:val="22"/>
        </w:rPr>
        <w:t xml:space="preserve">su planirana u visini od 96.698,00 EUR, </w:t>
      </w:r>
      <w:r>
        <w:rPr>
          <w:rFonts w:ascii="Arial" w:eastAsia="Calibri" w:hAnsi="Arial" w:cs="Arial"/>
          <w:sz w:val="22"/>
        </w:rPr>
        <w:t>te su u</w:t>
      </w:r>
      <w:r w:rsidR="00896647" w:rsidRPr="00896647">
        <w:rPr>
          <w:rFonts w:ascii="Arial" w:eastAsia="Calibri" w:hAnsi="Arial" w:cs="Arial"/>
          <w:sz w:val="22"/>
        </w:rPr>
        <w:t xml:space="preserve"> odnosu na financijsk</w:t>
      </w:r>
      <w:r>
        <w:rPr>
          <w:rFonts w:ascii="Arial" w:eastAsia="Calibri" w:hAnsi="Arial" w:cs="Arial"/>
          <w:sz w:val="22"/>
        </w:rPr>
        <w:t xml:space="preserve">i </w:t>
      </w:r>
      <w:r w:rsidR="00896647" w:rsidRPr="00896647">
        <w:rPr>
          <w:rFonts w:ascii="Arial" w:eastAsia="Calibri" w:hAnsi="Arial" w:cs="Arial"/>
          <w:sz w:val="22"/>
        </w:rPr>
        <w:t>plan</w:t>
      </w:r>
      <w:r>
        <w:rPr>
          <w:rFonts w:ascii="Arial" w:eastAsia="Calibri" w:hAnsi="Arial" w:cs="Arial"/>
          <w:sz w:val="22"/>
        </w:rPr>
        <w:t xml:space="preserve"> 2025. godine</w:t>
      </w:r>
      <w:r w:rsidR="00896647" w:rsidRPr="00896647">
        <w:rPr>
          <w:rFonts w:ascii="Arial" w:eastAsia="Calibri" w:hAnsi="Arial" w:cs="Arial"/>
          <w:sz w:val="22"/>
        </w:rPr>
        <w:t xml:space="preserve"> smanjen</w:t>
      </w:r>
      <w:r>
        <w:rPr>
          <w:rFonts w:ascii="Arial" w:eastAsia="Calibri" w:hAnsi="Arial" w:cs="Arial"/>
          <w:sz w:val="22"/>
        </w:rPr>
        <w:t>a</w:t>
      </w:r>
      <w:r w:rsidR="00896647" w:rsidRPr="00896647">
        <w:rPr>
          <w:rFonts w:ascii="Arial" w:eastAsia="Calibri" w:hAnsi="Arial" w:cs="Arial"/>
          <w:sz w:val="22"/>
        </w:rPr>
        <w:t xml:space="preserve"> za 0,93%</w:t>
      </w:r>
      <w:r>
        <w:rPr>
          <w:rFonts w:ascii="Arial" w:eastAsia="Calibri" w:hAnsi="Arial" w:cs="Arial"/>
          <w:sz w:val="22"/>
        </w:rPr>
        <w:t>,</w:t>
      </w:r>
      <w:r w:rsidR="00896647" w:rsidRPr="00896647">
        <w:rPr>
          <w:rFonts w:ascii="Arial" w:eastAsia="Calibri" w:hAnsi="Arial" w:cs="Arial"/>
          <w:sz w:val="22"/>
        </w:rPr>
        <w:t xml:space="preserve"> a odnose se na: </w:t>
      </w:r>
    </w:p>
    <w:p w14:paraId="02824423" w14:textId="2C82AA85"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rPr>
        <w:t>- financiranje djelatnosti osnovnog školstva u iznosu od 3.700,00 EUR</w:t>
      </w:r>
      <w:r w:rsidR="00862FF1">
        <w:rPr>
          <w:rFonts w:ascii="Arial" w:eastAsia="Calibri" w:hAnsi="Arial" w:cs="Arial"/>
          <w:sz w:val="22"/>
        </w:rPr>
        <w:t>,</w:t>
      </w:r>
    </w:p>
    <w:p w14:paraId="5A7C9269" w14:textId="2BD47E78"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rPr>
        <w:lastRenderedPageBreak/>
        <w:t xml:space="preserve">- financiranje materijalnih rashoda i </w:t>
      </w:r>
      <w:bookmarkStart w:id="70" w:name="_Hlk211253651"/>
      <w:r w:rsidRPr="00896647">
        <w:rPr>
          <w:rFonts w:ascii="Arial" w:eastAsia="Calibri" w:hAnsi="Arial" w:cs="Arial"/>
          <w:sz w:val="22"/>
        </w:rPr>
        <w:t>financiranje izdataka za pomoćnike u nastavi dok traje edukacija u iznosu od 5.080,00 EUR</w:t>
      </w:r>
      <w:r w:rsidR="00862FF1">
        <w:rPr>
          <w:rFonts w:ascii="Arial" w:eastAsia="Calibri" w:hAnsi="Arial" w:cs="Arial"/>
          <w:sz w:val="22"/>
        </w:rPr>
        <w:t>,</w:t>
      </w:r>
    </w:p>
    <w:bookmarkEnd w:id="70"/>
    <w:p w14:paraId="7809999D" w14:textId="12048662"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rPr>
        <w:t>- financiranje plaća pomoćnika u nastavi iz sredstava proračuna Grada Labina 30.500,00 EUR</w:t>
      </w:r>
      <w:r w:rsidR="00862FF1">
        <w:rPr>
          <w:rFonts w:ascii="Arial" w:eastAsia="Calibri" w:hAnsi="Arial" w:cs="Arial"/>
          <w:sz w:val="22"/>
        </w:rPr>
        <w:t>,</w:t>
      </w:r>
    </w:p>
    <w:p w14:paraId="23571A37" w14:textId="52A40756" w:rsidR="00896647" w:rsidRPr="00896647" w:rsidRDefault="00896647" w:rsidP="00896647">
      <w:pPr>
        <w:spacing w:after="0"/>
        <w:rPr>
          <w:rFonts w:ascii="Arial" w:eastAsia="Calibri" w:hAnsi="Arial" w:cs="Arial"/>
          <w:sz w:val="22"/>
        </w:rPr>
      </w:pPr>
      <w:r w:rsidRPr="00896647">
        <w:rPr>
          <w:rFonts w:ascii="Arial" w:eastAsia="Calibri" w:hAnsi="Arial" w:cs="Arial"/>
          <w:sz w:val="22"/>
        </w:rPr>
        <w:t>- financiranje programa predškolskog odgoja 17.440,00 EUR</w:t>
      </w:r>
      <w:r w:rsidR="00862FF1">
        <w:rPr>
          <w:rFonts w:ascii="Arial" w:eastAsia="Calibri" w:hAnsi="Arial" w:cs="Arial"/>
          <w:sz w:val="22"/>
        </w:rPr>
        <w:t>,</w:t>
      </w:r>
    </w:p>
    <w:p w14:paraId="5F958552" w14:textId="77777777" w:rsidR="00896647" w:rsidRPr="00896647" w:rsidRDefault="00896647" w:rsidP="00896647">
      <w:pPr>
        <w:spacing w:after="0"/>
        <w:rPr>
          <w:rFonts w:ascii="Arial" w:eastAsia="Calibri" w:hAnsi="Arial" w:cs="Arial"/>
          <w:sz w:val="22"/>
        </w:rPr>
      </w:pPr>
      <w:r w:rsidRPr="00896647">
        <w:rPr>
          <w:rFonts w:ascii="Arial" w:eastAsia="Calibri" w:hAnsi="Arial" w:cs="Arial"/>
          <w:sz w:val="22"/>
        </w:rPr>
        <w:t>- decentralizirana sredstva za financiranje materijalnih rashoda 39.978,00 EUR.</w:t>
      </w:r>
    </w:p>
    <w:p w14:paraId="435CDF89" w14:textId="77777777" w:rsidR="00591376" w:rsidRDefault="00591376" w:rsidP="00896647">
      <w:pPr>
        <w:spacing w:after="0"/>
        <w:jc w:val="both"/>
        <w:rPr>
          <w:rFonts w:ascii="Arial" w:eastAsia="Calibri" w:hAnsi="Arial" w:cs="Arial"/>
          <w:sz w:val="22"/>
        </w:rPr>
      </w:pPr>
    </w:p>
    <w:p w14:paraId="062896B9" w14:textId="4B9C39A9"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rPr>
        <w:t>Prihodima iz decentraliziranih sredstava financirani su tekući rashodi poslovanja, a odnose se za potrebe redovnog obavljanja djelatnosti i to za službena putovanja, energente, uredski i nastavni materijal, materijal za čišćenje i higijenski materijal, sitni inventar, usluge telefona, tekućeg održavanja, komunalne usluge, računalne usluge, premije osiguranja i ostale usluge te 9.978,00 EUR za nefinancijsku imovinu.</w:t>
      </w:r>
    </w:p>
    <w:p w14:paraId="5E2AFB51" w14:textId="77777777" w:rsidR="00896647" w:rsidRPr="00896647" w:rsidRDefault="00896647" w:rsidP="00896647">
      <w:pPr>
        <w:spacing w:after="0"/>
        <w:jc w:val="both"/>
        <w:rPr>
          <w:rFonts w:ascii="Arial" w:eastAsia="Calibri" w:hAnsi="Arial" w:cs="Arial"/>
          <w:color w:val="FF0000"/>
          <w:sz w:val="22"/>
        </w:rPr>
      </w:pPr>
    </w:p>
    <w:p w14:paraId="31F83089" w14:textId="42E40DEB" w:rsidR="00896647" w:rsidRPr="00896647" w:rsidRDefault="00896647" w:rsidP="00896647">
      <w:pPr>
        <w:spacing w:after="0"/>
        <w:jc w:val="both"/>
        <w:rPr>
          <w:rFonts w:ascii="Arial" w:eastAsia="Calibri" w:hAnsi="Arial" w:cs="Arial"/>
          <w:sz w:val="22"/>
        </w:rPr>
      </w:pPr>
      <w:r w:rsidRPr="00896647">
        <w:rPr>
          <w:rFonts w:ascii="Arial" w:eastAsia="Calibri" w:hAnsi="Arial" w:cs="Arial"/>
          <w:b/>
          <w:sz w:val="22"/>
        </w:rPr>
        <w:t xml:space="preserve">Višak prihoda </w:t>
      </w:r>
      <w:r w:rsidRPr="00896647">
        <w:rPr>
          <w:rFonts w:ascii="Arial" w:eastAsia="Calibri" w:hAnsi="Arial" w:cs="Arial"/>
          <w:sz w:val="22"/>
        </w:rPr>
        <w:t>planiran je u iznosu od 1.500,00 EUR, a odnosi se na planirani višak prihoda 2025.</w:t>
      </w:r>
      <w:r w:rsidR="00591376">
        <w:rPr>
          <w:rFonts w:ascii="Arial" w:eastAsia="Calibri" w:hAnsi="Arial" w:cs="Arial"/>
          <w:sz w:val="22"/>
        </w:rPr>
        <w:t xml:space="preserve"> </w:t>
      </w:r>
      <w:r w:rsidRPr="00896647">
        <w:rPr>
          <w:rFonts w:ascii="Arial" w:eastAsia="Calibri" w:hAnsi="Arial" w:cs="Arial"/>
          <w:sz w:val="22"/>
        </w:rPr>
        <w:t>godine. Radi se o sredstvima koja se procjenjuju da će ostati neutrošena na kraju proračunske 2025. godine i to iz sredstava primljenih donacija</w:t>
      </w:r>
      <w:r w:rsidR="00591376">
        <w:rPr>
          <w:rFonts w:ascii="Arial" w:eastAsia="Calibri" w:hAnsi="Arial" w:cs="Arial"/>
          <w:sz w:val="22"/>
        </w:rPr>
        <w:t xml:space="preserve"> </w:t>
      </w:r>
      <w:r w:rsidRPr="00896647">
        <w:rPr>
          <w:rFonts w:ascii="Arial" w:eastAsia="Calibri" w:hAnsi="Arial" w:cs="Arial"/>
          <w:sz w:val="22"/>
        </w:rPr>
        <w:t>(500,00 EUR)</w:t>
      </w:r>
      <w:r w:rsidR="00591376">
        <w:rPr>
          <w:rFonts w:ascii="Arial" w:eastAsia="Calibri" w:hAnsi="Arial" w:cs="Arial"/>
          <w:sz w:val="22"/>
        </w:rPr>
        <w:t>,</w:t>
      </w:r>
      <w:r w:rsidRPr="00896647">
        <w:rPr>
          <w:rFonts w:ascii="Arial" w:eastAsia="Calibri" w:hAnsi="Arial" w:cs="Arial"/>
          <w:sz w:val="22"/>
        </w:rPr>
        <w:t xml:space="preserve"> te neutrošena sredstva vlastitih prihoda (1.000,00 EUR).</w:t>
      </w:r>
    </w:p>
    <w:p w14:paraId="196AD702" w14:textId="77777777" w:rsidR="00896647" w:rsidRPr="00896647" w:rsidRDefault="00896647" w:rsidP="00896647">
      <w:pPr>
        <w:spacing w:after="0"/>
        <w:jc w:val="both"/>
        <w:rPr>
          <w:rFonts w:ascii="Arial" w:eastAsia="Calibri" w:hAnsi="Arial" w:cs="Arial"/>
          <w:sz w:val="22"/>
        </w:rPr>
      </w:pPr>
    </w:p>
    <w:p w14:paraId="32C71609" w14:textId="77777777" w:rsidR="00896647" w:rsidRPr="00896647" w:rsidRDefault="00896647" w:rsidP="00896647">
      <w:pPr>
        <w:spacing w:after="200" w:line="276" w:lineRule="auto"/>
        <w:rPr>
          <w:rFonts w:ascii="Arial" w:eastAsia="Calibri" w:hAnsi="Arial" w:cs="Arial"/>
          <w:b/>
          <w:szCs w:val="24"/>
        </w:rPr>
      </w:pPr>
      <w:r w:rsidRPr="00896647">
        <w:rPr>
          <w:rFonts w:ascii="Arial" w:eastAsia="Calibri" w:hAnsi="Arial" w:cs="Arial"/>
          <w:b/>
          <w:szCs w:val="24"/>
        </w:rPr>
        <w:t>OBRAZLOŽENJE RASHODA  I IZDATAKA</w:t>
      </w:r>
    </w:p>
    <w:p w14:paraId="1AA5147D" w14:textId="77777777" w:rsidR="00896647" w:rsidRPr="00896647" w:rsidRDefault="00896647" w:rsidP="00896647">
      <w:pPr>
        <w:spacing w:after="200" w:line="276" w:lineRule="auto"/>
        <w:rPr>
          <w:rFonts w:ascii="Arial" w:eastAsia="Calibri" w:hAnsi="Arial" w:cs="Arial"/>
          <w:bCs/>
          <w:sz w:val="22"/>
        </w:rPr>
      </w:pPr>
      <w:r w:rsidRPr="00896647">
        <w:rPr>
          <w:rFonts w:ascii="Arial" w:eastAsia="Calibri" w:hAnsi="Arial" w:cs="Arial"/>
          <w:bCs/>
          <w:sz w:val="22"/>
        </w:rPr>
        <w:t>Rashodi i izdaci poslovanja planirani su visini 725.079,00 EUR.</w:t>
      </w:r>
    </w:p>
    <w:p w14:paraId="4A0FC23F" w14:textId="3BB22226" w:rsidR="00896647" w:rsidRPr="00896647" w:rsidRDefault="00896647" w:rsidP="00896647">
      <w:pPr>
        <w:spacing w:after="200" w:line="276" w:lineRule="auto"/>
        <w:jc w:val="both"/>
        <w:rPr>
          <w:rFonts w:ascii="Arial" w:eastAsia="Calibri" w:hAnsi="Arial" w:cs="Arial"/>
          <w:sz w:val="22"/>
        </w:rPr>
      </w:pPr>
      <w:r w:rsidRPr="00896647">
        <w:rPr>
          <w:rFonts w:ascii="Arial" w:eastAsia="Calibri" w:hAnsi="Arial" w:cs="Arial"/>
          <w:b/>
          <w:sz w:val="22"/>
        </w:rPr>
        <w:t xml:space="preserve">1. Rashodi za zaposlene </w:t>
      </w:r>
      <w:r w:rsidRPr="00896647">
        <w:rPr>
          <w:rFonts w:ascii="Arial" w:eastAsia="Calibri" w:hAnsi="Arial" w:cs="Arial"/>
          <w:sz w:val="22"/>
        </w:rPr>
        <w:t>planirani su u visini od 636.671,00 EUR, odnosno 0,70% više od financijskog plana</w:t>
      </w:r>
      <w:r w:rsidR="00862FF1">
        <w:rPr>
          <w:rFonts w:ascii="Arial" w:eastAsia="Calibri" w:hAnsi="Arial" w:cs="Arial"/>
          <w:sz w:val="22"/>
        </w:rPr>
        <w:t xml:space="preserve"> 2025. godine</w:t>
      </w:r>
      <w:r w:rsidRPr="00896647">
        <w:rPr>
          <w:rFonts w:ascii="Arial" w:eastAsia="Calibri" w:hAnsi="Arial" w:cs="Arial"/>
          <w:sz w:val="22"/>
        </w:rPr>
        <w:t>,</w:t>
      </w:r>
      <w:r w:rsidR="00862FF1">
        <w:rPr>
          <w:rFonts w:ascii="Arial" w:eastAsia="Calibri" w:hAnsi="Arial" w:cs="Arial"/>
          <w:sz w:val="22"/>
        </w:rPr>
        <w:t xml:space="preserve"> a</w:t>
      </w:r>
      <w:r w:rsidRPr="00896647">
        <w:rPr>
          <w:rFonts w:ascii="Arial" w:eastAsia="Calibri" w:hAnsi="Arial" w:cs="Arial"/>
          <w:sz w:val="22"/>
        </w:rPr>
        <w:t xml:space="preserve"> povećani su zbog broja djelatnika i radnog staža.</w:t>
      </w:r>
    </w:p>
    <w:p w14:paraId="599BC5A0" w14:textId="104A8376" w:rsidR="00896647" w:rsidRPr="00896647" w:rsidRDefault="00896647" w:rsidP="00896647">
      <w:pPr>
        <w:spacing w:after="200" w:line="276" w:lineRule="auto"/>
        <w:jc w:val="both"/>
        <w:rPr>
          <w:rFonts w:ascii="Arial" w:eastAsia="Calibri" w:hAnsi="Arial" w:cs="Arial"/>
          <w:sz w:val="22"/>
        </w:rPr>
      </w:pPr>
      <w:r w:rsidRPr="00896647">
        <w:rPr>
          <w:rFonts w:ascii="Arial" w:eastAsia="Calibri" w:hAnsi="Arial" w:cs="Arial"/>
          <w:sz w:val="22"/>
          <w:u w:val="single"/>
        </w:rPr>
        <w:t>Plaće</w:t>
      </w:r>
      <w:r w:rsidR="00862FF1">
        <w:rPr>
          <w:rFonts w:ascii="Arial" w:eastAsia="Calibri" w:hAnsi="Arial" w:cs="Arial"/>
          <w:sz w:val="22"/>
          <w:u w:val="single"/>
        </w:rPr>
        <w:t xml:space="preserve"> </w:t>
      </w:r>
      <w:r w:rsidRPr="00896647">
        <w:rPr>
          <w:rFonts w:ascii="Arial" w:eastAsia="Calibri" w:hAnsi="Arial" w:cs="Arial"/>
          <w:sz w:val="22"/>
          <w:u w:val="single"/>
        </w:rPr>
        <w:t>(bruto)</w:t>
      </w:r>
      <w:r w:rsidRPr="00896647">
        <w:rPr>
          <w:rFonts w:ascii="Arial" w:eastAsia="Calibri" w:hAnsi="Arial" w:cs="Arial"/>
          <w:sz w:val="22"/>
        </w:rPr>
        <w:t xml:space="preserve"> planirani su</w:t>
      </w:r>
      <w:r w:rsidR="00862FF1">
        <w:rPr>
          <w:rFonts w:ascii="Arial" w:eastAsia="Calibri" w:hAnsi="Arial" w:cs="Arial"/>
          <w:sz w:val="22"/>
        </w:rPr>
        <w:t xml:space="preserve"> </w:t>
      </w:r>
      <w:r w:rsidRPr="00896647">
        <w:rPr>
          <w:rFonts w:ascii="Arial" w:eastAsia="Calibri" w:hAnsi="Arial" w:cs="Arial"/>
          <w:sz w:val="22"/>
        </w:rPr>
        <w:t>u iznosu od 438.801,00 EUR, a odnose se na plaće (bruto) za redovan rad, plaće za posebne uvjete rada i za prekovremeni rad djelatnika (COP), za plaće pomoćnika se financira iz općih prihoda</w:t>
      </w:r>
      <w:r w:rsidR="00862FF1">
        <w:rPr>
          <w:rFonts w:ascii="Arial" w:eastAsia="Calibri" w:hAnsi="Arial" w:cs="Arial"/>
          <w:sz w:val="22"/>
        </w:rPr>
        <w:t xml:space="preserve"> (</w:t>
      </w:r>
      <w:r w:rsidRPr="00896647">
        <w:rPr>
          <w:rFonts w:ascii="Arial" w:eastAsia="Calibri" w:hAnsi="Arial" w:cs="Arial"/>
          <w:sz w:val="22"/>
        </w:rPr>
        <w:t>13.000,00</w:t>
      </w:r>
      <w:r w:rsidR="00862FF1">
        <w:rPr>
          <w:rFonts w:ascii="Arial" w:eastAsia="Calibri" w:hAnsi="Arial" w:cs="Arial"/>
          <w:sz w:val="22"/>
        </w:rPr>
        <w:t xml:space="preserve"> EUR)</w:t>
      </w:r>
      <w:r w:rsidRPr="00896647">
        <w:rPr>
          <w:rFonts w:ascii="Arial" w:eastAsia="Calibri" w:hAnsi="Arial" w:cs="Arial"/>
          <w:sz w:val="22"/>
        </w:rPr>
        <w:t xml:space="preserve">, za financiranje od Grada i općina dok traje edukacija </w:t>
      </w:r>
      <w:r w:rsidR="00862FF1">
        <w:rPr>
          <w:rFonts w:ascii="Arial" w:eastAsia="Calibri" w:hAnsi="Arial" w:cs="Arial"/>
          <w:sz w:val="22"/>
        </w:rPr>
        <w:t>(</w:t>
      </w:r>
      <w:r w:rsidRPr="00896647">
        <w:rPr>
          <w:rFonts w:ascii="Arial" w:eastAsia="Calibri" w:hAnsi="Arial" w:cs="Arial"/>
          <w:sz w:val="22"/>
        </w:rPr>
        <w:t>3.800,00 EUR</w:t>
      </w:r>
      <w:r w:rsidR="00862FF1">
        <w:rPr>
          <w:rFonts w:ascii="Arial" w:eastAsia="Calibri" w:hAnsi="Arial" w:cs="Arial"/>
          <w:sz w:val="22"/>
        </w:rPr>
        <w:t>)</w:t>
      </w:r>
      <w:r w:rsidRPr="00896647">
        <w:rPr>
          <w:rFonts w:ascii="Arial" w:eastAsia="Calibri" w:hAnsi="Arial" w:cs="Arial"/>
          <w:sz w:val="22"/>
        </w:rPr>
        <w:t xml:space="preserve">, plaća za djelatnike predškolskog odgoja </w:t>
      </w:r>
      <w:r w:rsidR="00862FF1">
        <w:rPr>
          <w:rFonts w:ascii="Arial" w:eastAsia="Calibri" w:hAnsi="Arial" w:cs="Arial"/>
          <w:sz w:val="22"/>
        </w:rPr>
        <w:t>(</w:t>
      </w:r>
      <w:r w:rsidRPr="00896647">
        <w:rPr>
          <w:rFonts w:ascii="Arial" w:eastAsia="Calibri" w:hAnsi="Arial" w:cs="Arial"/>
          <w:sz w:val="22"/>
        </w:rPr>
        <w:t>13.130,00 EUR</w:t>
      </w:r>
      <w:r w:rsidR="00862FF1">
        <w:rPr>
          <w:rFonts w:ascii="Arial" w:eastAsia="Calibri" w:hAnsi="Arial" w:cs="Arial"/>
          <w:sz w:val="22"/>
        </w:rPr>
        <w:t>)</w:t>
      </w:r>
      <w:r w:rsidRPr="00896647">
        <w:rPr>
          <w:rFonts w:ascii="Arial" w:eastAsia="Calibri" w:hAnsi="Arial" w:cs="Arial"/>
          <w:sz w:val="22"/>
        </w:rPr>
        <w:t xml:space="preserve">. </w:t>
      </w:r>
      <w:r w:rsidR="00862FF1">
        <w:rPr>
          <w:rFonts w:ascii="Arial" w:eastAsia="Calibri" w:hAnsi="Arial" w:cs="Arial"/>
          <w:sz w:val="22"/>
        </w:rPr>
        <w:t xml:space="preserve">Nadalje, </w:t>
      </w:r>
      <w:r w:rsidRPr="00896647">
        <w:rPr>
          <w:rFonts w:ascii="Arial" w:eastAsia="Calibri" w:hAnsi="Arial" w:cs="Arial"/>
          <w:sz w:val="22"/>
        </w:rPr>
        <w:t>plaće pomoćnika iz EU fondova iznose 43.000,00 EUR</w:t>
      </w:r>
      <w:r w:rsidR="00862FF1">
        <w:rPr>
          <w:rFonts w:ascii="Arial" w:eastAsia="Calibri" w:hAnsi="Arial" w:cs="Arial"/>
          <w:sz w:val="22"/>
        </w:rPr>
        <w:t>, dok n</w:t>
      </w:r>
      <w:r w:rsidRPr="00896647">
        <w:rPr>
          <w:rFonts w:ascii="Arial" w:eastAsia="Calibri" w:hAnsi="Arial" w:cs="Arial"/>
          <w:sz w:val="22"/>
        </w:rPr>
        <w:t xml:space="preserve">a financiranje od Grada i općina </w:t>
      </w:r>
      <w:r w:rsidR="00862FF1">
        <w:rPr>
          <w:rFonts w:ascii="Arial" w:eastAsia="Calibri" w:hAnsi="Arial" w:cs="Arial"/>
          <w:sz w:val="22"/>
        </w:rPr>
        <w:t xml:space="preserve">opada iznos od </w:t>
      </w:r>
      <w:r w:rsidRPr="00896647">
        <w:rPr>
          <w:rFonts w:ascii="Arial" w:eastAsia="Calibri" w:hAnsi="Arial" w:cs="Arial"/>
          <w:sz w:val="22"/>
        </w:rPr>
        <w:t>11.400,00 EUR.</w:t>
      </w:r>
    </w:p>
    <w:p w14:paraId="47F963B1" w14:textId="77777777" w:rsidR="00896647" w:rsidRPr="00896647" w:rsidRDefault="00896647" w:rsidP="00896647">
      <w:pPr>
        <w:spacing w:after="200" w:line="276" w:lineRule="auto"/>
        <w:jc w:val="both"/>
        <w:rPr>
          <w:rFonts w:ascii="Arial" w:eastAsia="Calibri" w:hAnsi="Arial" w:cs="Arial"/>
          <w:sz w:val="22"/>
        </w:rPr>
      </w:pPr>
      <w:r w:rsidRPr="00896647">
        <w:rPr>
          <w:rFonts w:ascii="Arial" w:eastAsia="Calibri" w:hAnsi="Arial" w:cs="Arial"/>
          <w:sz w:val="22"/>
          <w:u w:val="single"/>
        </w:rPr>
        <w:t>Ostali rashodi za zaposlene</w:t>
      </w:r>
      <w:r w:rsidRPr="00896647">
        <w:rPr>
          <w:rFonts w:ascii="Arial" w:eastAsia="Calibri" w:hAnsi="Arial" w:cs="Arial"/>
          <w:sz w:val="22"/>
        </w:rPr>
        <w:t xml:space="preserve"> u iznosu od 19.000,00 EUR odnose se na jubilarne nagrade, regres, božićnicu i pomoći u slučaju bolovanja dužeg od 90 dana (COP), 5.300,00 EUR za plaću pomoćnika u nastavi, za financiranje od Grada i općina dok traje edukacija 1.700,00 EUR i plaća za djelatnike predškolskog odgoja 1.300,00 EUR.</w:t>
      </w:r>
    </w:p>
    <w:p w14:paraId="45724B9A" w14:textId="096B72D9"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u w:val="single"/>
        </w:rPr>
        <w:t>Doprinosi na plaće</w:t>
      </w:r>
      <w:r w:rsidRPr="00896647">
        <w:rPr>
          <w:rFonts w:ascii="Arial" w:eastAsia="Calibri" w:hAnsi="Arial" w:cs="Arial"/>
          <w:sz w:val="22"/>
        </w:rPr>
        <w:t xml:space="preserve"> u iznosu od 72.320,00 EUR odnose se na doprinos za zdravstveno osiguranje</w:t>
      </w:r>
      <w:r w:rsidR="00E63F74">
        <w:rPr>
          <w:rFonts w:ascii="Arial" w:eastAsia="Calibri" w:hAnsi="Arial" w:cs="Arial"/>
          <w:sz w:val="22"/>
        </w:rPr>
        <w:t xml:space="preserve"> </w:t>
      </w:r>
      <w:r w:rsidRPr="00896647">
        <w:rPr>
          <w:rFonts w:ascii="Arial" w:eastAsia="Calibri" w:hAnsi="Arial" w:cs="Arial"/>
          <w:sz w:val="22"/>
        </w:rPr>
        <w:t>(COP), 9.200,00 za pomoćnike u nastavi, za financiranje od Grada i općina 2.550,00 EUR i plaće za djelatnike predškolskog odgoja 2.170,00 EUR.</w:t>
      </w:r>
    </w:p>
    <w:p w14:paraId="4CCB25AA" w14:textId="77777777" w:rsidR="00896647" w:rsidRPr="00896647" w:rsidRDefault="00896647" w:rsidP="00896647">
      <w:pPr>
        <w:spacing w:after="0"/>
        <w:rPr>
          <w:rFonts w:ascii="Arial" w:eastAsia="Calibri" w:hAnsi="Arial" w:cs="Arial"/>
          <w:sz w:val="22"/>
        </w:rPr>
      </w:pPr>
    </w:p>
    <w:p w14:paraId="0C40D015" w14:textId="2C3E1E44" w:rsidR="00896647" w:rsidRPr="00896647" w:rsidRDefault="00896647" w:rsidP="00896647">
      <w:pPr>
        <w:spacing w:after="0"/>
        <w:jc w:val="both"/>
        <w:rPr>
          <w:rFonts w:ascii="Arial" w:eastAsia="Calibri" w:hAnsi="Arial" w:cs="Arial"/>
          <w:sz w:val="22"/>
        </w:rPr>
      </w:pPr>
      <w:r w:rsidRPr="00896647">
        <w:rPr>
          <w:rFonts w:ascii="Arial" w:eastAsia="Calibri" w:hAnsi="Arial" w:cs="Arial"/>
          <w:b/>
          <w:sz w:val="22"/>
        </w:rPr>
        <w:t xml:space="preserve">2. Materijalni rashodi poslovanja </w:t>
      </w:r>
      <w:r w:rsidRPr="00896647">
        <w:rPr>
          <w:rFonts w:ascii="Arial" w:eastAsia="Calibri" w:hAnsi="Arial" w:cs="Arial"/>
          <w:sz w:val="22"/>
        </w:rPr>
        <w:t>planirani su u visini od 77.390,00 EUR, odnosno 14,82% manje od financijskog plana za 2025. godinu.</w:t>
      </w:r>
      <w:r w:rsidR="00862FF1">
        <w:rPr>
          <w:rFonts w:ascii="Arial" w:eastAsia="Calibri" w:hAnsi="Arial" w:cs="Arial"/>
          <w:sz w:val="22"/>
        </w:rPr>
        <w:t xml:space="preserve"> Navedeno se odnosi na n</w:t>
      </w:r>
      <w:r w:rsidRPr="00896647">
        <w:rPr>
          <w:rFonts w:ascii="Arial" w:eastAsia="Calibri" w:hAnsi="Arial" w:cs="Arial"/>
          <w:sz w:val="22"/>
        </w:rPr>
        <w:t>aknade troškova</w:t>
      </w:r>
      <w:r w:rsidR="00862FF1">
        <w:rPr>
          <w:rFonts w:ascii="Arial" w:eastAsia="Calibri" w:hAnsi="Arial" w:cs="Arial"/>
          <w:sz w:val="22"/>
        </w:rPr>
        <w:t xml:space="preserve"> </w:t>
      </w:r>
      <w:r w:rsidRPr="00896647">
        <w:rPr>
          <w:rFonts w:ascii="Arial" w:eastAsia="Calibri" w:hAnsi="Arial" w:cs="Arial"/>
          <w:sz w:val="22"/>
        </w:rPr>
        <w:t>zaposlenima, rashodi za materijal i energiju, rashodi za usluge i ostali nespomenuti rashodi poslovanja.</w:t>
      </w:r>
    </w:p>
    <w:p w14:paraId="2D7B6044" w14:textId="77777777" w:rsidR="00896647" w:rsidRPr="00896647" w:rsidRDefault="00896647" w:rsidP="00896647">
      <w:pPr>
        <w:spacing w:after="0"/>
        <w:jc w:val="both"/>
        <w:rPr>
          <w:rFonts w:ascii="Arial" w:eastAsia="Calibri" w:hAnsi="Arial" w:cs="Arial"/>
          <w:sz w:val="22"/>
        </w:rPr>
      </w:pPr>
    </w:p>
    <w:p w14:paraId="7128D1BD" w14:textId="77777777" w:rsidR="00896647" w:rsidRPr="00896647" w:rsidRDefault="00896647" w:rsidP="00896647">
      <w:pPr>
        <w:spacing w:after="0"/>
        <w:jc w:val="both"/>
        <w:rPr>
          <w:rFonts w:ascii="Arial" w:eastAsia="Calibri" w:hAnsi="Arial" w:cs="Arial"/>
          <w:sz w:val="22"/>
        </w:rPr>
      </w:pPr>
      <w:r w:rsidRPr="00896647">
        <w:rPr>
          <w:rFonts w:ascii="Arial" w:eastAsia="Calibri" w:hAnsi="Arial" w:cs="Arial"/>
          <w:b/>
          <w:sz w:val="22"/>
        </w:rPr>
        <w:t xml:space="preserve">3. Financijski rashodi </w:t>
      </w:r>
      <w:r w:rsidRPr="00896647">
        <w:rPr>
          <w:rFonts w:ascii="Arial" w:eastAsia="Calibri" w:hAnsi="Arial" w:cs="Arial"/>
          <w:bCs/>
          <w:sz w:val="22"/>
        </w:rPr>
        <w:t>–</w:t>
      </w:r>
      <w:r w:rsidRPr="00896647">
        <w:rPr>
          <w:rFonts w:ascii="Arial" w:eastAsia="Calibri" w:hAnsi="Arial" w:cs="Arial"/>
          <w:b/>
          <w:sz w:val="22"/>
        </w:rPr>
        <w:t xml:space="preserve"> </w:t>
      </w:r>
      <w:r w:rsidRPr="00896647">
        <w:rPr>
          <w:rFonts w:ascii="Arial" w:eastAsia="Calibri" w:hAnsi="Arial" w:cs="Arial"/>
          <w:sz w:val="22"/>
        </w:rPr>
        <w:t>za 2026. godinu nisu planirani.</w:t>
      </w:r>
    </w:p>
    <w:p w14:paraId="460332FA" w14:textId="77777777" w:rsidR="00896647" w:rsidRPr="00896647" w:rsidRDefault="00896647" w:rsidP="00896647">
      <w:pPr>
        <w:spacing w:after="0"/>
        <w:jc w:val="both"/>
        <w:rPr>
          <w:rFonts w:ascii="Arial" w:eastAsia="Calibri" w:hAnsi="Arial" w:cs="Arial"/>
          <w:sz w:val="22"/>
        </w:rPr>
      </w:pPr>
    </w:p>
    <w:p w14:paraId="03C76948" w14:textId="675215E3" w:rsidR="00896647" w:rsidRPr="00896647" w:rsidRDefault="00896647" w:rsidP="00896647">
      <w:pPr>
        <w:spacing w:after="0"/>
        <w:jc w:val="both"/>
        <w:rPr>
          <w:rFonts w:ascii="Arial" w:eastAsia="Calibri" w:hAnsi="Arial" w:cs="Arial"/>
          <w:sz w:val="22"/>
        </w:rPr>
      </w:pPr>
      <w:r w:rsidRPr="00896647">
        <w:rPr>
          <w:rFonts w:ascii="Arial" w:eastAsia="Calibri" w:hAnsi="Arial" w:cs="Arial"/>
          <w:b/>
          <w:bCs/>
          <w:sz w:val="22"/>
        </w:rPr>
        <w:t>4. Ostali rashodi</w:t>
      </w:r>
      <w:r w:rsidR="00862FF1">
        <w:rPr>
          <w:rFonts w:ascii="Arial" w:eastAsia="Calibri" w:hAnsi="Arial" w:cs="Arial"/>
          <w:b/>
          <w:bCs/>
          <w:sz w:val="22"/>
        </w:rPr>
        <w:t xml:space="preserve"> </w:t>
      </w:r>
      <w:r w:rsidRPr="00896647">
        <w:rPr>
          <w:rFonts w:ascii="Arial" w:eastAsia="Calibri" w:hAnsi="Arial" w:cs="Arial"/>
          <w:sz w:val="22"/>
        </w:rPr>
        <w:t>-</w:t>
      </w:r>
      <w:r w:rsidR="00862FF1" w:rsidRPr="00E63F74">
        <w:rPr>
          <w:rFonts w:ascii="Arial" w:eastAsia="Calibri" w:hAnsi="Arial" w:cs="Arial"/>
          <w:sz w:val="22"/>
        </w:rPr>
        <w:t xml:space="preserve"> </w:t>
      </w:r>
      <w:r w:rsidRPr="00896647">
        <w:rPr>
          <w:rFonts w:ascii="Arial" w:eastAsia="Calibri" w:hAnsi="Arial" w:cs="Arial"/>
          <w:sz w:val="22"/>
        </w:rPr>
        <w:t>odnose se na nabavku higijenskih potrepština 40,00 EUR</w:t>
      </w:r>
    </w:p>
    <w:p w14:paraId="141E9513" w14:textId="77777777" w:rsidR="00896647" w:rsidRPr="00896647" w:rsidRDefault="00896647" w:rsidP="00896647">
      <w:pPr>
        <w:spacing w:after="0"/>
        <w:jc w:val="both"/>
        <w:rPr>
          <w:rFonts w:ascii="Arial" w:eastAsia="Calibri" w:hAnsi="Arial" w:cs="Arial"/>
          <w:sz w:val="22"/>
        </w:rPr>
      </w:pPr>
    </w:p>
    <w:p w14:paraId="7449A9EE" w14:textId="567F8A6D" w:rsidR="00896647" w:rsidRPr="00896647" w:rsidRDefault="00896647" w:rsidP="00896647">
      <w:pPr>
        <w:spacing w:after="0"/>
        <w:jc w:val="both"/>
        <w:rPr>
          <w:rFonts w:ascii="Arial" w:eastAsia="Calibri" w:hAnsi="Arial" w:cs="Arial"/>
          <w:sz w:val="22"/>
        </w:rPr>
      </w:pPr>
      <w:r w:rsidRPr="00896647">
        <w:rPr>
          <w:rFonts w:ascii="Arial" w:eastAsia="Calibri" w:hAnsi="Arial" w:cs="Arial"/>
          <w:b/>
          <w:sz w:val="22"/>
        </w:rPr>
        <w:t xml:space="preserve">5. Rashodi za nabavu proizvedene dugotrajne imovine </w:t>
      </w:r>
      <w:r w:rsidRPr="00896647">
        <w:rPr>
          <w:rFonts w:ascii="Arial" w:eastAsia="Calibri" w:hAnsi="Arial" w:cs="Arial"/>
          <w:sz w:val="22"/>
        </w:rPr>
        <w:t>planirani su u visini od 10.978,00 EUR, odnosno 37% više od financijskog plana</w:t>
      </w:r>
      <w:r w:rsidR="00862FF1">
        <w:rPr>
          <w:rFonts w:ascii="Arial" w:eastAsia="Calibri" w:hAnsi="Arial" w:cs="Arial"/>
          <w:sz w:val="22"/>
        </w:rPr>
        <w:t xml:space="preserve"> 2025. godine</w:t>
      </w:r>
      <w:r w:rsidRPr="00896647">
        <w:rPr>
          <w:rFonts w:ascii="Arial" w:eastAsia="Calibri" w:hAnsi="Arial" w:cs="Arial"/>
          <w:sz w:val="22"/>
        </w:rPr>
        <w:t xml:space="preserve">. </w:t>
      </w:r>
    </w:p>
    <w:p w14:paraId="4908F9DC" w14:textId="77777777"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rPr>
        <w:lastRenderedPageBreak/>
        <w:t>Planirani rashodi za nabavu proizvedene dugotrajne imovine u iznosu od 10.978,00 EUR odnosi se za nabavu uredske opreme i namještaja iz nadležnog proračuna i sredstava donacija.</w:t>
      </w:r>
    </w:p>
    <w:p w14:paraId="7866440F" w14:textId="77777777" w:rsidR="00896647" w:rsidRPr="00896647" w:rsidRDefault="00896647" w:rsidP="00896647">
      <w:pPr>
        <w:spacing w:after="0"/>
        <w:rPr>
          <w:rFonts w:ascii="Arial" w:eastAsia="Calibri" w:hAnsi="Arial" w:cs="Arial"/>
          <w:b/>
          <w:sz w:val="22"/>
        </w:rPr>
      </w:pPr>
    </w:p>
    <w:p w14:paraId="064DFD2C" w14:textId="77777777" w:rsidR="00896647" w:rsidRPr="00896647" w:rsidRDefault="00896647" w:rsidP="00896647">
      <w:pPr>
        <w:spacing w:after="200" w:line="276" w:lineRule="auto"/>
        <w:jc w:val="both"/>
        <w:rPr>
          <w:rFonts w:ascii="Arial" w:eastAsia="Calibri" w:hAnsi="Arial" w:cs="Arial"/>
          <w:b/>
          <w:sz w:val="22"/>
        </w:rPr>
      </w:pPr>
      <w:r w:rsidRPr="00896647">
        <w:rPr>
          <w:rFonts w:ascii="Arial" w:eastAsia="Calibri" w:hAnsi="Arial" w:cs="Arial"/>
          <w:b/>
          <w:sz w:val="22"/>
        </w:rPr>
        <w:t>PREGLED PLANIRAHIH PRIHODA I PRIMITAKA, RASHODA I IZDATAKA TE PLANIRANOG REZULTATA POSLOVANJA PREMA IZVORIMA FINANCIRANJA ZA 2026. GODINU</w:t>
      </w:r>
    </w:p>
    <w:p w14:paraId="78F62F10" w14:textId="77777777" w:rsidR="00896647" w:rsidRPr="00896647" w:rsidRDefault="00896647" w:rsidP="00896647">
      <w:pPr>
        <w:keepNext/>
        <w:keepLines/>
        <w:spacing w:after="0"/>
        <w:jc w:val="both"/>
        <w:outlineLvl w:val="1"/>
        <w:rPr>
          <w:rFonts w:ascii="Arial" w:eastAsia="Calibri" w:hAnsi="Arial" w:cs="Times New Roman"/>
          <w:bCs/>
          <w:sz w:val="22"/>
        </w:rPr>
      </w:pPr>
      <w:r w:rsidRPr="00896647">
        <w:rPr>
          <w:rFonts w:ascii="Arial" w:eastAsia="Calibri" w:hAnsi="Arial" w:cs="Times New Roman"/>
          <w:bCs/>
          <w:sz w:val="22"/>
        </w:rPr>
        <w:t>Tabelarni pregled planiranog viška/manjka 2025. godine, planiranih prihoda i primitaka, rashoda i izdataka  prema izvorima financiranja za 2026. godinu</w:t>
      </w:r>
    </w:p>
    <w:p w14:paraId="17786DDA" w14:textId="77777777" w:rsidR="00896647" w:rsidRPr="00896647" w:rsidRDefault="00896647" w:rsidP="00896647">
      <w:pPr>
        <w:keepNext/>
        <w:keepLines/>
        <w:spacing w:before="200" w:after="200" w:line="276" w:lineRule="auto"/>
        <w:jc w:val="both"/>
        <w:outlineLvl w:val="1"/>
        <w:rPr>
          <w:rFonts w:ascii="Arial" w:eastAsia="Calibri" w:hAnsi="Arial" w:cs="Times New Roman"/>
          <w:bCs/>
          <w:sz w:val="20"/>
          <w:szCs w:val="20"/>
        </w:rPr>
      </w:pPr>
      <w:r w:rsidRPr="00896647">
        <w:rPr>
          <w:rFonts w:ascii="Arial" w:eastAsia="Calibri" w:hAnsi="Arial" w:cs="Arial"/>
          <w:sz w:val="20"/>
          <w:szCs w:val="20"/>
        </w:rPr>
        <w:t>TABLICA 2.                                                                                                                              – U EUR</w:t>
      </w:r>
    </w:p>
    <w:tbl>
      <w:tblPr>
        <w:tblStyle w:val="Reetkatablice8"/>
        <w:tblW w:w="0" w:type="auto"/>
        <w:tblLook w:val="04A0" w:firstRow="1" w:lastRow="0" w:firstColumn="1" w:lastColumn="0" w:noHBand="0" w:noVBand="1"/>
      </w:tblPr>
      <w:tblGrid>
        <w:gridCol w:w="2063"/>
        <w:gridCol w:w="1217"/>
        <w:gridCol w:w="1423"/>
        <w:gridCol w:w="1310"/>
        <w:gridCol w:w="1739"/>
        <w:gridCol w:w="1310"/>
      </w:tblGrid>
      <w:tr w:rsidR="00896647" w:rsidRPr="00896647" w14:paraId="0893DFA6" w14:textId="77777777" w:rsidTr="00384861">
        <w:tc>
          <w:tcPr>
            <w:tcW w:w="2063" w:type="dxa"/>
            <w:vAlign w:val="center"/>
          </w:tcPr>
          <w:p w14:paraId="021B138C" w14:textId="77777777" w:rsidR="00896647" w:rsidRPr="00896647" w:rsidRDefault="00896647" w:rsidP="00896647">
            <w:pPr>
              <w:jc w:val="center"/>
              <w:rPr>
                <w:rFonts w:ascii="Arial" w:hAnsi="Arial" w:cs="Arial"/>
                <w:b/>
                <w:sz w:val="20"/>
                <w:szCs w:val="20"/>
              </w:rPr>
            </w:pPr>
            <w:r w:rsidRPr="00896647">
              <w:rPr>
                <w:rFonts w:ascii="Arial" w:hAnsi="Arial" w:cs="Arial"/>
                <w:b/>
                <w:sz w:val="20"/>
                <w:szCs w:val="20"/>
              </w:rPr>
              <w:t>NAZIV IZVORA PRIHODA</w:t>
            </w:r>
          </w:p>
        </w:tc>
        <w:tc>
          <w:tcPr>
            <w:tcW w:w="1217" w:type="dxa"/>
            <w:vAlign w:val="center"/>
          </w:tcPr>
          <w:p w14:paraId="63C9A30C" w14:textId="77777777" w:rsidR="00896647" w:rsidRPr="00896647" w:rsidRDefault="00896647" w:rsidP="00896647">
            <w:pPr>
              <w:jc w:val="center"/>
              <w:rPr>
                <w:rFonts w:ascii="Arial" w:hAnsi="Arial" w:cs="Arial"/>
                <w:b/>
                <w:sz w:val="20"/>
                <w:szCs w:val="20"/>
              </w:rPr>
            </w:pPr>
          </w:p>
          <w:p w14:paraId="4980DE40" w14:textId="77777777" w:rsidR="00896647" w:rsidRPr="00896647" w:rsidRDefault="00896647" w:rsidP="00896647">
            <w:pPr>
              <w:jc w:val="center"/>
              <w:rPr>
                <w:rFonts w:ascii="Arial" w:hAnsi="Arial" w:cs="Arial"/>
                <w:b/>
                <w:sz w:val="20"/>
                <w:szCs w:val="20"/>
              </w:rPr>
            </w:pPr>
            <w:r w:rsidRPr="00896647">
              <w:rPr>
                <w:rFonts w:ascii="Arial" w:hAnsi="Arial" w:cs="Arial"/>
                <w:b/>
                <w:sz w:val="20"/>
                <w:szCs w:val="20"/>
              </w:rPr>
              <w:t>IZVOR</w:t>
            </w:r>
          </w:p>
        </w:tc>
        <w:tc>
          <w:tcPr>
            <w:tcW w:w="1423" w:type="dxa"/>
          </w:tcPr>
          <w:p w14:paraId="6FDB1464" w14:textId="77777777" w:rsidR="00896647" w:rsidRPr="00896647" w:rsidRDefault="00896647" w:rsidP="00896647">
            <w:pPr>
              <w:jc w:val="center"/>
              <w:rPr>
                <w:rFonts w:ascii="Arial" w:hAnsi="Arial" w:cs="Arial"/>
                <w:b/>
                <w:sz w:val="20"/>
                <w:szCs w:val="20"/>
              </w:rPr>
            </w:pPr>
          </w:p>
          <w:p w14:paraId="42AA23AF" w14:textId="77777777" w:rsidR="00896647" w:rsidRPr="00896647" w:rsidRDefault="00896647" w:rsidP="00896647">
            <w:pPr>
              <w:jc w:val="center"/>
              <w:rPr>
                <w:rFonts w:ascii="Arial" w:hAnsi="Arial" w:cs="Arial"/>
                <w:b/>
                <w:sz w:val="20"/>
                <w:szCs w:val="20"/>
              </w:rPr>
            </w:pPr>
            <w:r w:rsidRPr="00896647">
              <w:rPr>
                <w:rFonts w:ascii="Arial" w:hAnsi="Arial" w:cs="Arial"/>
                <w:b/>
                <w:sz w:val="20"/>
                <w:szCs w:val="20"/>
              </w:rPr>
              <w:t>PLANIRANI VIŠAK/</w:t>
            </w:r>
          </w:p>
          <w:p w14:paraId="1427C505" w14:textId="77777777" w:rsidR="00896647" w:rsidRPr="00896647" w:rsidRDefault="00896647" w:rsidP="00896647">
            <w:pPr>
              <w:jc w:val="center"/>
              <w:rPr>
                <w:rFonts w:ascii="Arial" w:hAnsi="Arial" w:cs="Arial"/>
                <w:b/>
                <w:sz w:val="20"/>
                <w:szCs w:val="20"/>
              </w:rPr>
            </w:pPr>
            <w:r w:rsidRPr="00896647">
              <w:rPr>
                <w:rFonts w:ascii="Arial" w:hAnsi="Arial" w:cs="Arial"/>
                <w:b/>
                <w:sz w:val="20"/>
                <w:szCs w:val="20"/>
              </w:rPr>
              <w:t>MANJAK 2025.</w:t>
            </w:r>
          </w:p>
        </w:tc>
        <w:tc>
          <w:tcPr>
            <w:tcW w:w="1310" w:type="dxa"/>
            <w:vAlign w:val="center"/>
          </w:tcPr>
          <w:p w14:paraId="54BE1F7D" w14:textId="77777777" w:rsidR="00896647" w:rsidRPr="00896647" w:rsidRDefault="00896647" w:rsidP="00896647">
            <w:pPr>
              <w:jc w:val="center"/>
              <w:rPr>
                <w:rFonts w:ascii="Arial" w:hAnsi="Arial" w:cs="Arial"/>
                <w:b/>
                <w:sz w:val="20"/>
                <w:szCs w:val="20"/>
              </w:rPr>
            </w:pPr>
          </w:p>
          <w:p w14:paraId="1CCAF3FA" w14:textId="77777777" w:rsidR="00896647" w:rsidRPr="00896647" w:rsidRDefault="00896647" w:rsidP="00896647">
            <w:pPr>
              <w:jc w:val="center"/>
              <w:rPr>
                <w:rFonts w:ascii="Arial" w:hAnsi="Arial" w:cs="Arial"/>
                <w:b/>
                <w:sz w:val="20"/>
                <w:szCs w:val="20"/>
              </w:rPr>
            </w:pPr>
            <w:r w:rsidRPr="00896647">
              <w:rPr>
                <w:rFonts w:ascii="Arial" w:hAnsi="Arial" w:cs="Arial"/>
                <w:b/>
                <w:sz w:val="20"/>
                <w:szCs w:val="20"/>
              </w:rPr>
              <w:t>PLANIRANI PRIHODI 2026.</w:t>
            </w:r>
          </w:p>
          <w:p w14:paraId="30FE7113" w14:textId="77777777" w:rsidR="00896647" w:rsidRPr="00896647" w:rsidRDefault="00896647" w:rsidP="00896647">
            <w:pPr>
              <w:jc w:val="center"/>
              <w:rPr>
                <w:rFonts w:ascii="Arial" w:hAnsi="Arial" w:cs="Arial"/>
                <w:b/>
                <w:sz w:val="20"/>
                <w:szCs w:val="20"/>
              </w:rPr>
            </w:pPr>
          </w:p>
        </w:tc>
        <w:tc>
          <w:tcPr>
            <w:tcW w:w="1739" w:type="dxa"/>
          </w:tcPr>
          <w:p w14:paraId="2C44A2AC" w14:textId="77777777" w:rsidR="00896647" w:rsidRPr="00896647" w:rsidRDefault="00896647" w:rsidP="00896647">
            <w:pPr>
              <w:jc w:val="center"/>
              <w:rPr>
                <w:rFonts w:ascii="Arial" w:hAnsi="Arial" w:cs="Arial"/>
                <w:b/>
                <w:sz w:val="20"/>
                <w:szCs w:val="20"/>
              </w:rPr>
            </w:pPr>
            <w:r w:rsidRPr="00896647">
              <w:rPr>
                <w:rFonts w:ascii="Arial" w:hAnsi="Arial" w:cs="Arial"/>
                <w:b/>
                <w:sz w:val="20"/>
                <w:szCs w:val="20"/>
              </w:rPr>
              <w:t>PLANIRANI VIŠAK/MANJAK</w:t>
            </w:r>
          </w:p>
          <w:p w14:paraId="60215FDF" w14:textId="77777777" w:rsidR="00896647" w:rsidRPr="00896647" w:rsidRDefault="00896647" w:rsidP="00896647">
            <w:pPr>
              <w:jc w:val="center"/>
              <w:rPr>
                <w:rFonts w:ascii="Arial" w:hAnsi="Arial" w:cs="Arial"/>
                <w:b/>
                <w:sz w:val="20"/>
                <w:szCs w:val="20"/>
              </w:rPr>
            </w:pPr>
            <w:r w:rsidRPr="00896647">
              <w:rPr>
                <w:rFonts w:ascii="Arial" w:hAnsi="Arial" w:cs="Arial"/>
                <w:b/>
                <w:sz w:val="20"/>
                <w:szCs w:val="20"/>
              </w:rPr>
              <w:t>2025. + PLANIRANI PRIHODI 2026.</w:t>
            </w:r>
          </w:p>
          <w:p w14:paraId="7B67E179" w14:textId="77777777" w:rsidR="00896647" w:rsidRPr="00896647" w:rsidRDefault="00896647" w:rsidP="00896647">
            <w:pPr>
              <w:jc w:val="center"/>
              <w:rPr>
                <w:rFonts w:ascii="Arial" w:hAnsi="Arial" w:cs="Arial"/>
                <w:b/>
                <w:sz w:val="20"/>
                <w:szCs w:val="20"/>
              </w:rPr>
            </w:pPr>
            <w:r w:rsidRPr="00896647">
              <w:rPr>
                <w:rFonts w:ascii="Arial" w:hAnsi="Arial" w:cs="Arial"/>
                <w:b/>
                <w:sz w:val="20"/>
                <w:szCs w:val="20"/>
              </w:rPr>
              <w:t>(kolona 3+4)</w:t>
            </w:r>
          </w:p>
        </w:tc>
        <w:tc>
          <w:tcPr>
            <w:tcW w:w="1310" w:type="dxa"/>
            <w:vAlign w:val="center"/>
          </w:tcPr>
          <w:p w14:paraId="5B41DBA3" w14:textId="77777777" w:rsidR="00896647" w:rsidRPr="00896647" w:rsidRDefault="00896647" w:rsidP="00896647">
            <w:pPr>
              <w:jc w:val="center"/>
              <w:rPr>
                <w:rFonts w:ascii="Arial" w:hAnsi="Arial" w:cs="Arial"/>
                <w:b/>
                <w:sz w:val="20"/>
                <w:szCs w:val="20"/>
              </w:rPr>
            </w:pPr>
            <w:r w:rsidRPr="00896647">
              <w:rPr>
                <w:rFonts w:ascii="Arial" w:hAnsi="Arial" w:cs="Arial"/>
                <w:b/>
                <w:sz w:val="20"/>
                <w:szCs w:val="20"/>
              </w:rPr>
              <w:t>PLANIRANI RASHODI 2026.</w:t>
            </w:r>
          </w:p>
        </w:tc>
      </w:tr>
      <w:tr w:rsidR="00896647" w:rsidRPr="00896647" w14:paraId="79F584B5" w14:textId="77777777" w:rsidTr="00384861">
        <w:tc>
          <w:tcPr>
            <w:tcW w:w="2063" w:type="dxa"/>
            <w:vAlign w:val="center"/>
          </w:tcPr>
          <w:p w14:paraId="2BF79835" w14:textId="77777777" w:rsidR="00896647" w:rsidRPr="00896647" w:rsidRDefault="00896647" w:rsidP="00896647">
            <w:pPr>
              <w:jc w:val="center"/>
              <w:rPr>
                <w:rFonts w:ascii="Arial" w:hAnsi="Arial" w:cs="Arial"/>
                <w:b/>
                <w:sz w:val="20"/>
                <w:szCs w:val="20"/>
              </w:rPr>
            </w:pPr>
            <w:r w:rsidRPr="00896647">
              <w:rPr>
                <w:rFonts w:ascii="Arial" w:hAnsi="Arial" w:cs="Arial"/>
                <w:b/>
                <w:sz w:val="20"/>
                <w:szCs w:val="20"/>
              </w:rPr>
              <w:t>1</w:t>
            </w:r>
          </w:p>
        </w:tc>
        <w:tc>
          <w:tcPr>
            <w:tcW w:w="1217" w:type="dxa"/>
            <w:vAlign w:val="center"/>
          </w:tcPr>
          <w:p w14:paraId="5496E5DF" w14:textId="77777777" w:rsidR="00896647" w:rsidRPr="00896647" w:rsidRDefault="00896647" w:rsidP="00896647">
            <w:pPr>
              <w:jc w:val="center"/>
              <w:rPr>
                <w:rFonts w:ascii="Arial" w:hAnsi="Arial" w:cs="Arial"/>
                <w:b/>
                <w:sz w:val="20"/>
                <w:szCs w:val="20"/>
              </w:rPr>
            </w:pPr>
            <w:r w:rsidRPr="00896647">
              <w:rPr>
                <w:rFonts w:ascii="Arial" w:hAnsi="Arial" w:cs="Arial"/>
                <w:b/>
                <w:sz w:val="20"/>
                <w:szCs w:val="20"/>
              </w:rPr>
              <w:t>2</w:t>
            </w:r>
          </w:p>
        </w:tc>
        <w:tc>
          <w:tcPr>
            <w:tcW w:w="1423" w:type="dxa"/>
          </w:tcPr>
          <w:p w14:paraId="3BFD73D4" w14:textId="77777777" w:rsidR="00896647" w:rsidRPr="00896647" w:rsidRDefault="00896647" w:rsidP="00896647">
            <w:pPr>
              <w:jc w:val="center"/>
              <w:rPr>
                <w:rFonts w:ascii="Arial" w:hAnsi="Arial" w:cs="Arial"/>
                <w:b/>
                <w:sz w:val="20"/>
                <w:szCs w:val="20"/>
              </w:rPr>
            </w:pPr>
            <w:r w:rsidRPr="00896647">
              <w:rPr>
                <w:rFonts w:ascii="Arial" w:hAnsi="Arial" w:cs="Arial"/>
                <w:b/>
                <w:sz w:val="20"/>
                <w:szCs w:val="20"/>
              </w:rPr>
              <w:t>3</w:t>
            </w:r>
          </w:p>
        </w:tc>
        <w:tc>
          <w:tcPr>
            <w:tcW w:w="1310" w:type="dxa"/>
            <w:vAlign w:val="center"/>
          </w:tcPr>
          <w:p w14:paraId="0551615D" w14:textId="77777777" w:rsidR="00896647" w:rsidRPr="00896647" w:rsidRDefault="00896647" w:rsidP="00896647">
            <w:pPr>
              <w:jc w:val="center"/>
              <w:rPr>
                <w:rFonts w:ascii="Arial" w:hAnsi="Arial" w:cs="Arial"/>
                <w:b/>
                <w:sz w:val="20"/>
                <w:szCs w:val="20"/>
              </w:rPr>
            </w:pPr>
            <w:r w:rsidRPr="00896647">
              <w:rPr>
                <w:rFonts w:ascii="Arial" w:hAnsi="Arial" w:cs="Arial"/>
                <w:b/>
                <w:sz w:val="20"/>
                <w:szCs w:val="20"/>
              </w:rPr>
              <w:t>4</w:t>
            </w:r>
          </w:p>
        </w:tc>
        <w:tc>
          <w:tcPr>
            <w:tcW w:w="1739" w:type="dxa"/>
          </w:tcPr>
          <w:p w14:paraId="1E10DBFE" w14:textId="77777777" w:rsidR="00896647" w:rsidRPr="00896647" w:rsidRDefault="00896647" w:rsidP="00896647">
            <w:pPr>
              <w:jc w:val="center"/>
              <w:rPr>
                <w:rFonts w:ascii="Arial" w:hAnsi="Arial" w:cs="Arial"/>
                <w:b/>
                <w:sz w:val="20"/>
                <w:szCs w:val="20"/>
              </w:rPr>
            </w:pPr>
            <w:r w:rsidRPr="00896647">
              <w:rPr>
                <w:rFonts w:ascii="Arial" w:hAnsi="Arial" w:cs="Arial"/>
                <w:b/>
                <w:sz w:val="20"/>
                <w:szCs w:val="20"/>
              </w:rPr>
              <w:t>5</w:t>
            </w:r>
          </w:p>
        </w:tc>
        <w:tc>
          <w:tcPr>
            <w:tcW w:w="1310" w:type="dxa"/>
            <w:vAlign w:val="center"/>
          </w:tcPr>
          <w:p w14:paraId="07D46363" w14:textId="77777777" w:rsidR="00896647" w:rsidRPr="00896647" w:rsidRDefault="00896647" w:rsidP="00896647">
            <w:pPr>
              <w:jc w:val="center"/>
              <w:rPr>
                <w:rFonts w:ascii="Arial" w:hAnsi="Arial" w:cs="Arial"/>
                <w:b/>
                <w:sz w:val="20"/>
                <w:szCs w:val="20"/>
              </w:rPr>
            </w:pPr>
            <w:r w:rsidRPr="00896647">
              <w:rPr>
                <w:rFonts w:ascii="Arial" w:hAnsi="Arial" w:cs="Arial"/>
                <w:b/>
                <w:sz w:val="20"/>
                <w:szCs w:val="20"/>
              </w:rPr>
              <w:t>6</w:t>
            </w:r>
          </w:p>
        </w:tc>
      </w:tr>
      <w:tr w:rsidR="00896647" w:rsidRPr="00896647" w14:paraId="6F72E868" w14:textId="77777777" w:rsidTr="00384861">
        <w:trPr>
          <w:trHeight w:val="283"/>
        </w:trPr>
        <w:tc>
          <w:tcPr>
            <w:tcW w:w="2063" w:type="dxa"/>
            <w:vAlign w:val="center"/>
          </w:tcPr>
          <w:p w14:paraId="5AF1195A" w14:textId="77777777" w:rsidR="00896647" w:rsidRPr="00896647" w:rsidRDefault="00896647" w:rsidP="00896647">
            <w:pPr>
              <w:rPr>
                <w:rFonts w:ascii="Arial" w:hAnsi="Arial" w:cs="Arial"/>
                <w:b/>
                <w:bCs/>
                <w:sz w:val="20"/>
                <w:szCs w:val="20"/>
              </w:rPr>
            </w:pPr>
            <w:r w:rsidRPr="00896647">
              <w:rPr>
                <w:rFonts w:ascii="Arial" w:hAnsi="Arial" w:cs="Arial"/>
                <w:b/>
                <w:bCs/>
                <w:sz w:val="20"/>
                <w:szCs w:val="20"/>
              </w:rPr>
              <w:t>Opći prihodi i primici</w:t>
            </w:r>
          </w:p>
        </w:tc>
        <w:tc>
          <w:tcPr>
            <w:tcW w:w="1217" w:type="dxa"/>
            <w:vAlign w:val="center"/>
          </w:tcPr>
          <w:p w14:paraId="6E666670" w14:textId="77777777" w:rsidR="00896647" w:rsidRPr="00896647" w:rsidRDefault="00896647" w:rsidP="00896647">
            <w:pPr>
              <w:jc w:val="center"/>
              <w:rPr>
                <w:rFonts w:ascii="Arial" w:hAnsi="Arial" w:cs="Arial"/>
                <w:b/>
                <w:bCs/>
                <w:sz w:val="20"/>
                <w:szCs w:val="20"/>
              </w:rPr>
            </w:pPr>
          </w:p>
          <w:p w14:paraId="6974C13C" w14:textId="77777777" w:rsidR="00896647" w:rsidRPr="00896647" w:rsidRDefault="00896647" w:rsidP="00896647">
            <w:pPr>
              <w:jc w:val="center"/>
              <w:rPr>
                <w:rFonts w:ascii="Arial" w:hAnsi="Arial" w:cs="Arial"/>
                <w:b/>
                <w:bCs/>
                <w:sz w:val="20"/>
                <w:szCs w:val="20"/>
              </w:rPr>
            </w:pPr>
            <w:r w:rsidRPr="00896647">
              <w:rPr>
                <w:rFonts w:ascii="Arial" w:hAnsi="Arial" w:cs="Arial"/>
                <w:b/>
                <w:bCs/>
                <w:sz w:val="20"/>
                <w:szCs w:val="20"/>
              </w:rPr>
              <w:t>1.1.001</w:t>
            </w:r>
          </w:p>
        </w:tc>
        <w:tc>
          <w:tcPr>
            <w:tcW w:w="1423" w:type="dxa"/>
          </w:tcPr>
          <w:p w14:paraId="3F260006" w14:textId="77777777" w:rsidR="00896647" w:rsidRPr="00896647" w:rsidRDefault="00896647" w:rsidP="00896647">
            <w:pPr>
              <w:jc w:val="right"/>
              <w:rPr>
                <w:rFonts w:ascii="Arial" w:hAnsi="Arial" w:cs="Arial"/>
                <w:b/>
                <w:sz w:val="20"/>
                <w:szCs w:val="20"/>
              </w:rPr>
            </w:pPr>
          </w:p>
          <w:p w14:paraId="2FDBCF3B"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0,00</w:t>
            </w:r>
          </w:p>
        </w:tc>
        <w:tc>
          <w:tcPr>
            <w:tcW w:w="1310" w:type="dxa"/>
          </w:tcPr>
          <w:p w14:paraId="1EA9D73D" w14:textId="77777777" w:rsidR="00896647" w:rsidRPr="00896647" w:rsidRDefault="00896647" w:rsidP="00896647">
            <w:pPr>
              <w:jc w:val="right"/>
              <w:rPr>
                <w:rFonts w:ascii="Arial" w:hAnsi="Arial" w:cs="Arial"/>
                <w:b/>
                <w:sz w:val="20"/>
                <w:szCs w:val="20"/>
              </w:rPr>
            </w:pPr>
          </w:p>
          <w:p w14:paraId="74B2F99A"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56.720,00</w:t>
            </w:r>
          </w:p>
        </w:tc>
        <w:tc>
          <w:tcPr>
            <w:tcW w:w="1739" w:type="dxa"/>
          </w:tcPr>
          <w:p w14:paraId="111E7CDD" w14:textId="77777777" w:rsidR="00896647" w:rsidRPr="00896647" w:rsidRDefault="00896647" w:rsidP="00896647">
            <w:pPr>
              <w:jc w:val="right"/>
              <w:rPr>
                <w:rFonts w:ascii="Arial" w:hAnsi="Arial" w:cs="Arial"/>
                <w:b/>
                <w:sz w:val="20"/>
                <w:szCs w:val="20"/>
              </w:rPr>
            </w:pPr>
          </w:p>
          <w:p w14:paraId="59A8DDC2"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56.720,00</w:t>
            </w:r>
          </w:p>
        </w:tc>
        <w:tc>
          <w:tcPr>
            <w:tcW w:w="1310" w:type="dxa"/>
          </w:tcPr>
          <w:p w14:paraId="3E505383" w14:textId="77777777" w:rsidR="00896647" w:rsidRPr="00896647" w:rsidRDefault="00896647" w:rsidP="00896647">
            <w:pPr>
              <w:jc w:val="right"/>
              <w:rPr>
                <w:rFonts w:ascii="Arial" w:hAnsi="Arial" w:cs="Arial"/>
                <w:b/>
                <w:sz w:val="20"/>
                <w:szCs w:val="20"/>
              </w:rPr>
            </w:pPr>
          </w:p>
          <w:p w14:paraId="2AA0A1FB"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56.720,00</w:t>
            </w:r>
          </w:p>
        </w:tc>
      </w:tr>
      <w:tr w:rsidR="00896647" w:rsidRPr="00896647" w14:paraId="46949BB9" w14:textId="77777777" w:rsidTr="00384861">
        <w:trPr>
          <w:trHeight w:val="283"/>
        </w:trPr>
        <w:tc>
          <w:tcPr>
            <w:tcW w:w="2063" w:type="dxa"/>
            <w:vAlign w:val="center"/>
          </w:tcPr>
          <w:p w14:paraId="264ACFE6" w14:textId="77777777" w:rsidR="00896647" w:rsidRPr="00896647" w:rsidRDefault="00896647" w:rsidP="00896647">
            <w:pPr>
              <w:rPr>
                <w:rFonts w:ascii="Arial" w:hAnsi="Arial" w:cs="Arial"/>
                <w:b/>
                <w:bCs/>
                <w:sz w:val="20"/>
                <w:szCs w:val="20"/>
              </w:rPr>
            </w:pPr>
            <w:r w:rsidRPr="00896647">
              <w:rPr>
                <w:rFonts w:ascii="Arial" w:hAnsi="Arial" w:cs="Arial"/>
                <w:b/>
                <w:bCs/>
                <w:sz w:val="20"/>
                <w:szCs w:val="20"/>
              </w:rPr>
              <w:t>Vlastiti prihodi</w:t>
            </w:r>
          </w:p>
        </w:tc>
        <w:tc>
          <w:tcPr>
            <w:tcW w:w="1217" w:type="dxa"/>
          </w:tcPr>
          <w:p w14:paraId="1F16769C" w14:textId="77777777" w:rsidR="00896647" w:rsidRPr="00896647" w:rsidRDefault="00896647" w:rsidP="00896647">
            <w:pPr>
              <w:rPr>
                <w:rFonts w:ascii="Arial" w:hAnsi="Arial" w:cs="Arial"/>
                <w:b/>
                <w:bCs/>
                <w:sz w:val="20"/>
                <w:szCs w:val="20"/>
              </w:rPr>
            </w:pPr>
            <w:r w:rsidRPr="00896647">
              <w:rPr>
                <w:rFonts w:ascii="Arial" w:hAnsi="Arial" w:cs="Arial"/>
                <w:b/>
                <w:bCs/>
                <w:sz w:val="20"/>
                <w:szCs w:val="20"/>
              </w:rPr>
              <w:t>3.9.000001</w:t>
            </w:r>
          </w:p>
        </w:tc>
        <w:tc>
          <w:tcPr>
            <w:tcW w:w="1423" w:type="dxa"/>
          </w:tcPr>
          <w:p w14:paraId="3BD10029"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1.000,00</w:t>
            </w:r>
          </w:p>
        </w:tc>
        <w:tc>
          <w:tcPr>
            <w:tcW w:w="1310" w:type="dxa"/>
          </w:tcPr>
          <w:p w14:paraId="5BFFF54B"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4.100,00</w:t>
            </w:r>
          </w:p>
        </w:tc>
        <w:tc>
          <w:tcPr>
            <w:tcW w:w="1739" w:type="dxa"/>
          </w:tcPr>
          <w:p w14:paraId="05721445"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5.100,00</w:t>
            </w:r>
          </w:p>
        </w:tc>
        <w:tc>
          <w:tcPr>
            <w:tcW w:w="1310" w:type="dxa"/>
          </w:tcPr>
          <w:p w14:paraId="04803C43"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5.100,00</w:t>
            </w:r>
          </w:p>
        </w:tc>
      </w:tr>
      <w:tr w:rsidR="00896647" w:rsidRPr="00896647" w14:paraId="6FCC4B0A" w14:textId="77777777" w:rsidTr="00384861">
        <w:trPr>
          <w:trHeight w:val="283"/>
        </w:trPr>
        <w:tc>
          <w:tcPr>
            <w:tcW w:w="2063" w:type="dxa"/>
            <w:vAlign w:val="center"/>
          </w:tcPr>
          <w:p w14:paraId="4E26E9B0" w14:textId="77777777" w:rsidR="00896647" w:rsidRPr="00896647" w:rsidRDefault="00896647" w:rsidP="00896647">
            <w:pPr>
              <w:jc w:val="center"/>
              <w:rPr>
                <w:rFonts w:ascii="Arial" w:hAnsi="Arial" w:cs="Arial"/>
                <w:b/>
                <w:bCs/>
                <w:sz w:val="20"/>
                <w:szCs w:val="20"/>
              </w:rPr>
            </w:pPr>
            <w:r w:rsidRPr="00896647">
              <w:rPr>
                <w:rFonts w:ascii="Arial" w:hAnsi="Arial" w:cs="Arial"/>
                <w:b/>
                <w:bCs/>
                <w:sz w:val="20"/>
                <w:szCs w:val="20"/>
              </w:rPr>
              <w:t>Prihodi za posebne namjene</w:t>
            </w:r>
          </w:p>
        </w:tc>
        <w:tc>
          <w:tcPr>
            <w:tcW w:w="1217" w:type="dxa"/>
            <w:vAlign w:val="center"/>
          </w:tcPr>
          <w:p w14:paraId="45DFEAD7" w14:textId="77777777" w:rsidR="00896647" w:rsidRPr="00896647" w:rsidRDefault="00896647" w:rsidP="00896647">
            <w:pPr>
              <w:jc w:val="center"/>
              <w:rPr>
                <w:rFonts w:ascii="Arial" w:hAnsi="Arial" w:cs="Arial"/>
                <w:b/>
                <w:bCs/>
                <w:sz w:val="20"/>
                <w:szCs w:val="20"/>
              </w:rPr>
            </w:pPr>
            <w:r w:rsidRPr="00896647">
              <w:rPr>
                <w:rFonts w:ascii="Arial" w:hAnsi="Arial" w:cs="Arial"/>
                <w:b/>
                <w:bCs/>
                <w:sz w:val="20"/>
                <w:szCs w:val="20"/>
              </w:rPr>
              <w:t>4.9.000001</w:t>
            </w:r>
          </w:p>
        </w:tc>
        <w:tc>
          <w:tcPr>
            <w:tcW w:w="1423" w:type="dxa"/>
            <w:vAlign w:val="center"/>
          </w:tcPr>
          <w:p w14:paraId="3A411525"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0,00</w:t>
            </w:r>
          </w:p>
        </w:tc>
        <w:tc>
          <w:tcPr>
            <w:tcW w:w="1310" w:type="dxa"/>
            <w:vAlign w:val="center"/>
          </w:tcPr>
          <w:p w14:paraId="6DD4FA84"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440,00</w:t>
            </w:r>
          </w:p>
        </w:tc>
        <w:tc>
          <w:tcPr>
            <w:tcW w:w="1739" w:type="dxa"/>
            <w:vAlign w:val="center"/>
          </w:tcPr>
          <w:p w14:paraId="1E9B7E22"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440,00</w:t>
            </w:r>
          </w:p>
        </w:tc>
        <w:tc>
          <w:tcPr>
            <w:tcW w:w="1310" w:type="dxa"/>
            <w:vAlign w:val="center"/>
          </w:tcPr>
          <w:p w14:paraId="4E42B2A5"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440,00</w:t>
            </w:r>
          </w:p>
        </w:tc>
      </w:tr>
      <w:tr w:rsidR="00896647" w:rsidRPr="00896647" w14:paraId="5AEDD1CC" w14:textId="77777777" w:rsidTr="00384861">
        <w:trPr>
          <w:trHeight w:val="283"/>
        </w:trPr>
        <w:tc>
          <w:tcPr>
            <w:tcW w:w="2063" w:type="dxa"/>
            <w:vAlign w:val="center"/>
          </w:tcPr>
          <w:p w14:paraId="0B67BC71" w14:textId="77777777" w:rsidR="00896647" w:rsidRPr="00896647" w:rsidRDefault="00896647" w:rsidP="00896647">
            <w:pPr>
              <w:jc w:val="center"/>
              <w:rPr>
                <w:rFonts w:ascii="Arial" w:hAnsi="Arial" w:cs="Arial"/>
                <w:b/>
                <w:bCs/>
                <w:sz w:val="20"/>
                <w:szCs w:val="20"/>
              </w:rPr>
            </w:pPr>
            <w:r w:rsidRPr="00896647">
              <w:rPr>
                <w:rFonts w:ascii="Arial" w:hAnsi="Arial" w:cs="Arial"/>
                <w:b/>
                <w:bCs/>
                <w:sz w:val="20"/>
                <w:szCs w:val="20"/>
              </w:rPr>
              <w:t>Prihodi za decentralizirane funkcije osnovnog obrazovanja</w:t>
            </w:r>
          </w:p>
        </w:tc>
        <w:tc>
          <w:tcPr>
            <w:tcW w:w="1217" w:type="dxa"/>
          </w:tcPr>
          <w:p w14:paraId="25B4EDA1" w14:textId="77777777" w:rsidR="00896647" w:rsidRPr="00896647" w:rsidRDefault="00896647" w:rsidP="00896647">
            <w:pPr>
              <w:jc w:val="center"/>
              <w:rPr>
                <w:rFonts w:ascii="Arial" w:hAnsi="Arial" w:cs="Arial"/>
                <w:b/>
                <w:bCs/>
                <w:sz w:val="20"/>
                <w:szCs w:val="20"/>
              </w:rPr>
            </w:pPr>
          </w:p>
          <w:p w14:paraId="290D0445" w14:textId="77777777" w:rsidR="00896647" w:rsidRPr="00896647" w:rsidRDefault="00896647" w:rsidP="00896647">
            <w:pPr>
              <w:jc w:val="center"/>
              <w:rPr>
                <w:rFonts w:ascii="Arial" w:hAnsi="Arial" w:cs="Arial"/>
                <w:b/>
                <w:bCs/>
                <w:sz w:val="20"/>
                <w:szCs w:val="20"/>
              </w:rPr>
            </w:pPr>
            <w:r w:rsidRPr="00896647">
              <w:rPr>
                <w:rFonts w:ascii="Arial" w:hAnsi="Arial" w:cs="Arial"/>
                <w:b/>
                <w:bCs/>
                <w:sz w:val="20"/>
                <w:szCs w:val="20"/>
              </w:rPr>
              <w:t>5.1.001</w:t>
            </w:r>
          </w:p>
          <w:p w14:paraId="7369892E" w14:textId="77777777" w:rsidR="00896647" w:rsidRPr="00896647" w:rsidRDefault="00896647" w:rsidP="00896647">
            <w:pPr>
              <w:jc w:val="center"/>
              <w:rPr>
                <w:rFonts w:ascii="Arial" w:hAnsi="Arial" w:cs="Arial"/>
                <w:b/>
                <w:bCs/>
                <w:sz w:val="20"/>
                <w:szCs w:val="20"/>
              </w:rPr>
            </w:pPr>
            <w:r w:rsidRPr="00896647">
              <w:rPr>
                <w:rFonts w:ascii="Arial" w:hAnsi="Arial" w:cs="Arial"/>
                <w:b/>
                <w:bCs/>
                <w:sz w:val="20"/>
                <w:szCs w:val="20"/>
              </w:rPr>
              <w:t>(od 2026. 5.0.111)</w:t>
            </w:r>
          </w:p>
        </w:tc>
        <w:tc>
          <w:tcPr>
            <w:tcW w:w="1423" w:type="dxa"/>
          </w:tcPr>
          <w:p w14:paraId="32C099CE" w14:textId="77777777" w:rsidR="00896647" w:rsidRPr="00896647" w:rsidRDefault="00896647" w:rsidP="00896647">
            <w:pPr>
              <w:jc w:val="right"/>
              <w:rPr>
                <w:rFonts w:ascii="Arial" w:hAnsi="Arial" w:cs="Arial"/>
                <w:b/>
                <w:sz w:val="20"/>
                <w:szCs w:val="20"/>
              </w:rPr>
            </w:pPr>
          </w:p>
          <w:p w14:paraId="21D9437D"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0,00</w:t>
            </w:r>
          </w:p>
        </w:tc>
        <w:tc>
          <w:tcPr>
            <w:tcW w:w="1310" w:type="dxa"/>
          </w:tcPr>
          <w:p w14:paraId="26FEC91C" w14:textId="77777777" w:rsidR="00896647" w:rsidRPr="00896647" w:rsidRDefault="00896647" w:rsidP="00896647">
            <w:pPr>
              <w:jc w:val="right"/>
              <w:rPr>
                <w:rFonts w:ascii="Arial" w:hAnsi="Arial" w:cs="Arial"/>
                <w:b/>
                <w:sz w:val="20"/>
                <w:szCs w:val="20"/>
              </w:rPr>
            </w:pPr>
          </w:p>
          <w:p w14:paraId="17760194"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39.978,00</w:t>
            </w:r>
          </w:p>
        </w:tc>
        <w:tc>
          <w:tcPr>
            <w:tcW w:w="1739" w:type="dxa"/>
          </w:tcPr>
          <w:p w14:paraId="25274C68" w14:textId="77777777" w:rsidR="00896647" w:rsidRPr="00896647" w:rsidRDefault="00896647" w:rsidP="00896647">
            <w:pPr>
              <w:jc w:val="right"/>
              <w:rPr>
                <w:rFonts w:ascii="Arial" w:hAnsi="Arial" w:cs="Arial"/>
                <w:b/>
                <w:sz w:val="20"/>
                <w:szCs w:val="20"/>
              </w:rPr>
            </w:pPr>
          </w:p>
          <w:p w14:paraId="6FAAE9C0"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39.978,00</w:t>
            </w:r>
          </w:p>
        </w:tc>
        <w:tc>
          <w:tcPr>
            <w:tcW w:w="1310" w:type="dxa"/>
          </w:tcPr>
          <w:p w14:paraId="0AD65EE4" w14:textId="77777777" w:rsidR="00896647" w:rsidRPr="00896647" w:rsidRDefault="00896647" w:rsidP="00896647">
            <w:pPr>
              <w:jc w:val="right"/>
              <w:rPr>
                <w:rFonts w:ascii="Arial" w:hAnsi="Arial" w:cs="Arial"/>
                <w:b/>
                <w:sz w:val="20"/>
                <w:szCs w:val="20"/>
              </w:rPr>
            </w:pPr>
          </w:p>
          <w:p w14:paraId="5D031948"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39.978,00</w:t>
            </w:r>
          </w:p>
        </w:tc>
      </w:tr>
      <w:tr w:rsidR="00896647" w:rsidRPr="00896647" w14:paraId="0F4BA0E0" w14:textId="77777777" w:rsidTr="00384861">
        <w:trPr>
          <w:trHeight w:val="283"/>
        </w:trPr>
        <w:tc>
          <w:tcPr>
            <w:tcW w:w="2063" w:type="dxa"/>
            <w:vAlign w:val="center"/>
          </w:tcPr>
          <w:p w14:paraId="70965580" w14:textId="77777777" w:rsidR="00896647" w:rsidRPr="00896647" w:rsidRDefault="00896647" w:rsidP="00896647">
            <w:pPr>
              <w:rPr>
                <w:rFonts w:ascii="Arial" w:hAnsi="Arial" w:cs="Arial"/>
                <w:b/>
                <w:bCs/>
                <w:sz w:val="20"/>
                <w:szCs w:val="20"/>
              </w:rPr>
            </w:pPr>
            <w:r w:rsidRPr="00896647">
              <w:rPr>
                <w:rFonts w:ascii="Arial" w:hAnsi="Arial" w:cs="Arial"/>
                <w:b/>
                <w:bCs/>
                <w:sz w:val="20"/>
                <w:szCs w:val="20"/>
              </w:rPr>
              <w:t>Pomoći korisnika</w:t>
            </w:r>
          </w:p>
        </w:tc>
        <w:tc>
          <w:tcPr>
            <w:tcW w:w="1217" w:type="dxa"/>
          </w:tcPr>
          <w:p w14:paraId="525AF9E6" w14:textId="77777777" w:rsidR="00896647" w:rsidRPr="00896647" w:rsidRDefault="00896647" w:rsidP="00896647">
            <w:pPr>
              <w:rPr>
                <w:rFonts w:ascii="Arial" w:hAnsi="Arial" w:cs="Arial"/>
                <w:b/>
                <w:bCs/>
                <w:sz w:val="20"/>
                <w:szCs w:val="20"/>
              </w:rPr>
            </w:pPr>
            <w:r w:rsidRPr="00896647">
              <w:rPr>
                <w:rFonts w:ascii="Arial" w:hAnsi="Arial" w:cs="Arial"/>
                <w:b/>
                <w:bCs/>
                <w:sz w:val="20"/>
                <w:szCs w:val="20"/>
              </w:rPr>
              <w:t>5.9.000001</w:t>
            </w:r>
          </w:p>
        </w:tc>
        <w:tc>
          <w:tcPr>
            <w:tcW w:w="1423" w:type="dxa"/>
          </w:tcPr>
          <w:p w14:paraId="0731C3B3"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0,00</w:t>
            </w:r>
          </w:p>
        </w:tc>
        <w:tc>
          <w:tcPr>
            <w:tcW w:w="1310" w:type="dxa"/>
          </w:tcPr>
          <w:p w14:paraId="1B2D6706"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75.220,00</w:t>
            </w:r>
          </w:p>
        </w:tc>
        <w:tc>
          <w:tcPr>
            <w:tcW w:w="1739" w:type="dxa"/>
          </w:tcPr>
          <w:p w14:paraId="37D5FF1D"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75.220,00</w:t>
            </w:r>
          </w:p>
        </w:tc>
        <w:tc>
          <w:tcPr>
            <w:tcW w:w="1310" w:type="dxa"/>
          </w:tcPr>
          <w:p w14:paraId="27A8BC46"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75.220,00</w:t>
            </w:r>
          </w:p>
        </w:tc>
      </w:tr>
      <w:tr w:rsidR="00896647" w:rsidRPr="00896647" w14:paraId="347B6784" w14:textId="77777777" w:rsidTr="00384861">
        <w:trPr>
          <w:trHeight w:val="283"/>
        </w:trPr>
        <w:tc>
          <w:tcPr>
            <w:tcW w:w="2063" w:type="dxa"/>
            <w:vAlign w:val="center"/>
          </w:tcPr>
          <w:p w14:paraId="636763E0" w14:textId="77777777" w:rsidR="00896647" w:rsidRPr="00896647" w:rsidRDefault="00896647" w:rsidP="00896647">
            <w:pPr>
              <w:jc w:val="center"/>
              <w:rPr>
                <w:rFonts w:ascii="Arial" w:hAnsi="Arial" w:cs="Arial"/>
                <w:b/>
                <w:bCs/>
                <w:sz w:val="20"/>
                <w:szCs w:val="20"/>
              </w:rPr>
            </w:pPr>
            <w:r w:rsidRPr="00896647">
              <w:rPr>
                <w:rFonts w:ascii="Arial" w:hAnsi="Arial" w:cs="Arial"/>
                <w:b/>
                <w:bCs/>
                <w:sz w:val="20"/>
                <w:szCs w:val="20"/>
              </w:rPr>
              <w:t>Pomoći -  državna riznica</w:t>
            </w:r>
          </w:p>
        </w:tc>
        <w:tc>
          <w:tcPr>
            <w:tcW w:w="1217" w:type="dxa"/>
          </w:tcPr>
          <w:p w14:paraId="106F728D" w14:textId="77777777" w:rsidR="00896647" w:rsidRPr="00896647" w:rsidRDefault="00896647" w:rsidP="00896647">
            <w:pPr>
              <w:jc w:val="center"/>
              <w:rPr>
                <w:rFonts w:ascii="Arial" w:hAnsi="Arial" w:cs="Arial"/>
                <w:b/>
                <w:bCs/>
                <w:sz w:val="20"/>
                <w:szCs w:val="20"/>
              </w:rPr>
            </w:pPr>
          </w:p>
          <w:p w14:paraId="1E8A4D76" w14:textId="77777777" w:rsidR="00896647" w:rsidRPr="00896647" w:rsidRDefault="00896647" w:rsidP="00896647">
            <w:pPr>
              <w:jc w:val="center"/>
              <w:rPr>
                <w:rFonts w:ascii="Arial" w:hAnsi="Arial" w:cs="Arial"/>
                <w:b/>
                <w:bCs/>
                <w:sz w:val="20"/>
                <w:szCs w:val="20"/>
              </w:rPr>
            </w:pPr>
            <w:r w:rsidRPr="00896647">
              <w:rPr>
                <w:rFonts w:ascii="Arial" w:hAnsi="Arial" w:cs="Arial"/>
                <w:b/>
                <w:bCs/>
                <w:sz w:val="20"/>
                <w:szCs w:val="20"/>
              </w:rPr>
              <w:t>5.9.000003</w:t>
            </w:r>
          </w:p>
        </w:tc>
        <w:tc>
          <w:tcPr>
            <w:tcW w:w="1423" w:type="dxa"/>
          </w:tcPr>
          <w:p w14:paraId="3ACA7139" w14:textId="77777777" w:rsidR="00896647" w:rsidRPr="00896647" w:rsidRDefault="00896647" w:rsidP="00896647">
            <w:pPr>
              <w:jc w:val="right"/>
              <w:rPr>
                <w:rFonts w:ascii="Arial" w:hAnsi="Arial" w:cs="Arial"/>
                <w:b/>
                <w:sz w:val="20"/>
                <w:szCs w:val="20"/>
              </w:rPr>
            </w:pPr>
          </w:p>
          <w:p w14:paraId="03666AE2"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0,00</w:t>
            </w:r>
          </w:p>
        </w:tc>
        <w:tc>
          <w:tcPr>
            <w:tcW w:w="1310" w:type="dxa"/>
          </w:tcPr>
          <w:p w14:paraId="0B1F050B" w14:textId="77777777" w:rsidR="00896647" w:rsidRPr="00896647" w:rsidRDefault="00896647" w:rsidP="00896647">
            <w:pPr>
              <w:jc w:val="right"/>
              <w:rPr>
                <w:rFonts w:ascii="Arial" w:hAnsi="Arial" w:cs="Arial"/>
                <w:b/>
                <w:sz w:val="20"/>
                <w:szCs w:val="20"/>
              </w:rPr>
            </w:pPr>
          </w:p>
          <w:p w14:paraId="40113F87"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544.921,00</w:t>
            </w:r>
          </w:p>
        </w:tc>
        <w:tc>
          <w:tcPr>
            <w:tcW w:w="1739" w:type="dxa"/>
          </w:tcPr>
          <w:p w14:paraId="70BEF149" w14:textId="77777777" w:rsidR="00896647" w:rsidRPr="00896647" w:rsidRDefault="00896647" w:rsidP="00896647">
            <w:pPr>
              <w:jc w:val="right"/>
              <w:rPr>
                <w:rFonts w:ascii="Arial" w:hAnsi="Arial" w:cs="Arial"/>
                <w:b/>
                <w:sz w:val="20"/>
                <w:szCs w:val="20"/>
              </w:rPr>
            </w:pPr>
          </w:p>
          <w:p w14:paraId="683B7627"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544.921,00</w:t>
            </w:r>
          </w:p>
        </w:tc>
        <w:tc>
          <w:tcPr>
            <w:tcW w:w="1310" w:type="dxa"/>
          </w:tcPr>
          <w:p w14:paraId="4C30A117" w14:textId="77777777" w:rsidR="00896647" w:rsidRPr="00896647" w:rsidRDefault="00896647" w:rsidP="00896647">
            <w:pPr>
              <w:jc w:val="right"/>
              <w:rPr>
                <w:rFonts w:ascii="Arial" w:hAnsi="Arial" w:cs="Arial"/>
                <w:b/>
                <w:sz w:val="20"/>
                <w:szCs w:val="20"/>
              </w:rPr>
            </w:pPr>
          </w:p>
          <w:p w14:paraId="00A0D0EB"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544.921,00</w:t>
            </w:r>
          </w:p>
        </w:tc>
      </w:tr>
      <w:tr w:rsidR="00896647" w:rsidRPr="00896647" w14:paraId="2F830D55" w14:textId="77777777" w:rsidTr="00384861">
        <w:trPr>
          <w:trHeight w:val="283"/>
        </w:trPr>
        <w:tc>
          <w:tcPr>
            <w:tcW w:w="2063" w:type="dxa"/>
            <w:vAlign w:val="center"/>
          </w:tcPr>
          <w:p w14:paraId="7D3F09DE" w14:textId="77777777" w:rsidR="00896647" w:rsidRPr="00896647" w:rsidRDefault="00896647" w:rsidP="00896647">
            <w:pPr>
              <w:jc w:val="center"/>
              <w:rPr>
                <w:rFonts w:ascii="Arial" w:hAnsi="Arial" w:cs="Arial"/>
                <w:b/>
                <w:bCs/>
                <w:sz w:val="20"/>
                <w:szCs w:val="20"/>
              </w:rPr>
            </w:pPr>
            <w:r w:rsidRPr="00896647">
              <w:rPr>
                <w:rFonts w:ascii="Arial" w:hAnsi="Arial" w:cs="Arial"/>
                <w:b/>
                <w:bCs/>
                <w:sz w:val="20"/>
                <w:szCs w:val="20"/>
              </w:rPr>
              <w:t>Donacije</w:t>
            </w:r>
          </w:p>
        </w:tc>
        <w:tc>
          <w:tcPr>
            <w:tcW w:w="1217" w:type="dxa"/>
          </w:tcPr>
          <w:p w14:paraId="766A89F6" w14:textId="77777777" w:rsidR="00896647" w:rsidRPr="00896647" w:rsidRDefault="00896647" w:rsidP="00896647">
            <w:pPr>
              <w:jc w:val="center"/>
              <w:rPr>
                <w:rFonts w:ascii="Arial" w:hAnsi="Arial" w:cs="Arial"/>
                <w:b/>
                <w:sz w:val="20"/>
                <w:szCs w:val="20"/>
              </w:rPr>
            </w:pPr>
            <w:r w:rsidRPr="00896647">
              <w:rPr>
                <w:rFonts w:ascii="Arial" w:hAnsi="Arial" w:cs="Arial"/>
                <w:b/>
                <w:sz w:val="20"/>
                <w:szCs w:val="20"/>
              </w:rPr>
              <w:t>6.9.000001</w:t>
            </w:r>
          </w:p>
        </w:tc>
        <w:tc>
          <w:tcPr>
            <w:tcW w:w="1423" w:type="dxa"/>
          </w:tcPr>
          <w:p w14:paraId="703B91C8"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500,00</w:t>
            </w:r>
          </w:p>
        </w:tc>
        <w:tc>
          <w:tcPr>
            <w:tcW w:w="1310" w:type="dxa"/>
          </w:tcPr>
          <w:p w14:paraId="3854A9C1"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2.200,00</w:t>
            </w:r>
          </w:p>
        </w:tc>
        <w:tc>
          <w:tcPr>
            <w:tcW w:w="1739" w:type="dxa"/>
          </w:tcPr>
          <w:p w14:paraId="230133F2"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2.700,00</w:t>
            </w:r>
          </w:p>
        </w:tc>
        <w:tc>
          <w:tcPr>
            <w:tcW w:w="1310" w:type="dxa"/>
          </w:tcPr>
          <w:p w14:paraId="003294CC"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2.700,00</w:t>
            </w:r>
          </w:p>
        </w:tc>
      </w:tr>
      <w:tr w:rsidR="00896647" w:rsidRPr="00896647" w14:paraId="5E7C7E2C" w14:textId="77777777" w:rsidTr="00384861">
        <w:trPr>
          <w:trHeight w:val="283"/>
        </w:trPr>
        <w:tc>
          <w:tcPr>
            <w:tcW w:w="2063" w:type="dxa"/>
          </w:tcPr>
          <w:p w14:paraId="51A34AB3" w14:textId="77777777" w:rsidR="00896647" w:rsidRPr="00896647" w:rsidRDefault="00896647" w:rsidP="00896647">
            <w:pPr>
              <w:jc w:val="center"/>
              <w:rPr>
                <w:rFonts w:ascii="Arial" w:hAnsi="Arial" w:cs="Arial"/>
                <w:b/>
                <w:sz w:val="20"/>
                <w:szCs w:val="20"/>
              </w:rPr>
            </w:pPr>
            <w:r w:rsidRPr="00896647">
              <w:rPr>
                <w:rFonts w:ascii="Arial" w:hAnsi="Arial" w:cs="Arial"/>
                <w:b/>
                <w:sz w:val="20"/>
                <w:szCs w:val="20"/>
              </w:rPr>
              <w:t>UKUPNO:</w:t>
            </w:r>
          </w:p>
        </w:tc>
        <w:tc>
          <w:tcPr>
            <w:tcW w:w="1217" w:type="dxa"/>
          </w:tcPr>
          <w:p w14:paraId="00758E92" w14:textId="77777777" w:rsidR="00896647" w:rsidRPr="00896647" w:rsidRDefault="00896647" w:rsidP="00896647">
            <w:pPr>
              <w:jc w:val="center"/>
              <w:rPr>
                <w:rFonts w:ascii="Arial" w:hAnsi="Arial" w:cs="Arial"/>
                <w:b/>
                <w:sz w:val="20"/>
                <w:szCs w:val="20"/>
              </w:rPr>
            </w:pPr>
          </w:p>
        </w:tc>
        <w:tc>
          <w:tcPr>
            <w:tcW w:w="1423" w:type="dxa"/>
          </w:tcPr>
          <w:p w14:paraId="38EB2CD7" w14:textId="77777777" w:rsidR="00896647" w:rsidRPr="00896647" w:rsidRDefault="00896647" w:rsidP="00896647">
            <w:pPr>
              <w:jc w:val="right"/>
              <w:rPr>
                <w:rFonts w:ascii="Arial" w:hAnsi="Arial" w:cs="Arial"/>
                <w:b/>
                <w:sz w:val="20"/>
                <w:szCs w:val="20"/>
              </w:rPr>
            </w:pPr>
            <w:r w:rsidRPr="00896647">
              <w:rPr>
                <w:rFonts w:ascii="Arial" w:hAnsi="Arial" w:cs="Arial"/>
                <w:b/>
                <w:sz w:val="20"/>
                <w:szCs w:val="20"/>
              </w:rPr>
              <w:t>1.500,00</w:t>
            </w:r>
          </w:p>
        </w:tc>
        <w:tc>
          <w:tcPr>
            <w:tcW w:w="1310" w:type="dxa"/>
          </w:tcPr>
          <w:p w14:paraId="3123F79E" w14:textId="77777777" w:rsidR="00896647" w:rsidRPr="00896647" w:rsidRDefault="00896647" w:rsidP="00896647">
            <w:pPr>
              <w:jc w:val="right"/>
              <w:rPr>
                <w:rFonts w:ascii="Arial" w:hAnsi="Arial" w:cs="Arial"/>
                <w:b/>
                <w:sz w:val="20"/>
                <w:szCs w:val="20"/>
              </w:rPr>
            </w:pPr>
            <w:r w:rsidRPr="00896647">
              <w:rPr>
                <w:rFonts w:ascii="Arial" w:eastAsia="Aptos" w:hAnsi="Arial" w:cs="Arial"/>
                <w:b/>
                <w:sz w:val="20"/>
                <w:szCs w:val="20"/>
              </w:rPr>
              <w:t>723.579,00</w:t>
            </w:r>
          </w:p>
        </w:tc>
        <w:tc>
          <w:tcPr>
            <w:tcW w:w="1739" w:type="dxa"/>
          </w:tcPr>
          <w:p w14:paraId="4BDF4097" w14:textId="77777777" w:rsidR="00896647" w:rsidRPr="00896647" w:rsidRDefault="00896647" w:rsidP="00896647">
            <w:pPr>
              <w:jc w:val="right"/>
              <w:rPr>
                <w:rFonts w:ascii="Arial" w:hAnsi="Arial" w:cs="Arial"/>
                <w:b/>
                <w:sz w:val="20"/>
                <w:szCs w:val="20"/>
              </w:rPr>
            </w:pPr>
            <w:r w:rsidRPr="00896647">
              <w:rPr>
                <w:rFonts w:ascii="Arial" w:eastAsia="Aptos" w:hAnsi="Arial" w:cs="Arial"/>
                <w:b/>
                <w:sz w:val="20"/>
                <w:szCs w:val="20"/>
              </w:rPr>
              <w:t>725.079,00</w:t>
            </w:r>
          </w:p>
        </w:tc>
        <w:tc>
          <w:tcPr>
            <w:tcW w:w="1310" w:type="dxa"/>
          </w:tcPr>
          <w:p w14:paraId="4EBDB2AD" w14:textId="77777777" w:rsidR="00896647" w:rsidRPr="00896647" w:rsidRDefault="00896647" w:rsidP="00896647">
            <w:pPr>
              <w:jc w:val="right"/>
              <w:rPr>
                <w:rFonts w:ascii="Arial" w:hAnsi="Arial" w:cs="Arial"/>
                <w:b/>
                <w:sz w:val="20"/>
                <w:szCs w:val="20"/>
              </w:rPr>
            </w:pPr>
            <w:r w:rsidRPr="00896647">
              <w:rPr>
                <w:rFonts w:ascii="Arial" w:eastAsia="Aptos" w:hAnsi="Arial" w:cs="Arial"/>
                <w:b/>
                <w:sz w:val="20"/>
                <w:szCs w:val="20"/>
              </w:rPr>
              <w:t>725.079,00</w:t>
            </w:r>
          </w:p>
        </w:tc>
      </w:tr>
    </w:tbl>
    <w:p w14:paraId="69014A54" w14:textId="77777777" w:rsidR="00896647" w:rsidRPr="00896647" w:rsidRDefault="00896647" w:rsidP="00896647">
      <w:pPr>
        <w:spacing w:after="200" w:line="276" w:lineRule="auto"/>
        <w:jc w:val="both"/>
        <w:rPr>
          <w:rFonts w:ascii="Arial" w:eastAsia="Calibri" w:hAnsi="Arial" w:cs="Arial"/>
          <w:b/>
          <w:color w:val="FF0000"/>
          <w:sz w:val="20"/>
          <w:szCs w:val="20"/>
        </w:rPr>
      </w:pPr>
    </w:p>
    <w:p w14:paraId="718D6B61" w14:textId="7A2191AC"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u w:val="single"/>
        </w:rPr>
        <w:t>Opći prihodi i primici</w:t>
      </w:r>
      <w:r w:rsidRPr="00896647">
        <w:rPr>
          <w:rFonts w:ascii="Arial" w:eastAsia="Calibri" w:hAnsi="Arial" w:cs="Arial"/>
          <w:sz w:val="22"/>
        </w:rPr>
        <w:t xml:space="preserve"> iz gradskog proračuna planirani su u iznosu od 56.720,00 EUR</w:t>
      </w:r>
      <w:r w:rsidR="00E63F74">
        <w:rPr>
          <w:rFonts w:ascii="Arial" w:eastAsia="Calibri" w:hAnsi="Arial" w:cs="Arial"/>
          <w:sz w:val="22"/>
        </w:rPr>
        <w:t>,</w:t>
      </w:r>
      <w:r w:rsidRPr="00896647">
        <w:rPr>
          <w:rFonts w:ascii="Arial" w:eastAsia="Calibri" w:hAnsi="Arial" w:cs="Arial"/>
          <w:sz w:val="22"/>
        </w:rPr>
        <w:t xml:space="preserve"> od čega 3.700,00 EUR za materijalne troškove poslovanja</w:t>
      </w:r>
      <w:r w:rsidRPr="00896647">
        <w:rPr>
          <w:rFonts w:ascii="Calibri" w:eastAsia="Calibri" w:hAnsi="Calibri" w:cs="Times New Roman"/>
          <w:sz w:val="22"/>
        </w:rPr>
        <w:t xml:space="preserve">, </w:t>
      </w:r>
      <w:r w:rsidRPr="00896647">
        <w:rPr>
          <w:rFonts w:ascii="Arial" w:eastAsia="Calibri" w:hAnsi="Arial" w:cs="Arial"/>
          <w:sz w:val="22"/>
        </w:rPr>
        <w:t>30.500,00 EUR za sufinanciranje plaća pomoćnika u nastavi, financiranje izdataka za pomoćnike u nastavi dok traje edukacija u iznosu od 5.080,00 EUR i financiranje predškolske djece 17.440,00 EUR.</w:t>
      </w:r>
    </w:p>
    <w:p w14:paraId="595D5389" w14:textId="77777777" w:rsidR="00896647" w:rsidRPr="00896647" w:rsidRDefault="00896647" w:rsidP="00896647">
      <w:pPr>
        <w:spacing w:after="0"/>
        <w:jc w:val="both"/>
        <w:rPr>
          <w:rFonts w:ascii="Arial" w:eastAsia="Calibri" w:hAnsi="Arial" w:cs="Arial"/>
          <w:sz w:val="22"/>
        </w:rPr>
      </w:pPr>
    </w:p>
    <w:p w14:paraId="6C5A8CCD" w14:textId="74DE5F14"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u w:val="single"/>
        </w:rPr>
        <w:t>Vlastiti prihodi</w:t>
      </w:r>
      <w:r w:rsidRPr="00896647">
        <w:rPr>
          <w:rFonts w:ascii="Arial" w:eastAsia="Calibri" w:hAnsi="Arial" w:cs="Arial"/>
          <w:sz w:val="22"/>
        </w:rPr>
        <w:t xml:space="preserve"> odnose se na prihode pruženih usluga prijevoza učenika vlastitim prijevozom Centra „Liče Faraguna“ (kombijem) koje plaćaju nadležne Općine prema prebivalištu učenika  u iznosu od 4.100,00 EUR</w:t>
      </w:r>
      <w:r w:rsidR="00E63F74">
        <w:rPr>
          <w:rFonts w:ascii="Arial" w:eastAsia="Calibri" w:hAnsi="Arial" w:cs="Arial"/>
          <w:sz w:val="22"/>
        </w:rPr>
        <w:t>,</w:t>
      </w:r>
      <w:r w:rsidRPr="00896647">
        <w:rPr>
          <w:rFonts w:ascii="Arial" w:eastAsia="Calibri" w:hAnsi="Arial" w:cs="Arial"/>
          <w:sz w:val="22"/>
        </w:rPr>
        <w:t xml:space="preserve"> te s prenesenim viškom od 1.000,00 EUR iznose 5.100,00 EUR.</w:t>
      </w:r>
    </w:p>
    <w:p w14:paraId="68D89319" w14:textId="77777777" w:rsidR="00896647" w:rsidRPr="00896647" w:rsidRDefault="00896647" w:rsidP="00896647">
      <w:pPr>
        <w:spacing w:after="0"/>
        <w:jc w:val="both"/>
        <w:rPr>
          <w:rFonts w:ascii="Arial" w:eastAsia="Calibri" w:hAnsi="Arial" w:cs="Arial"/>
          <w:sz w:val="22"/>
        </w:rPr>
      </w:pPr>
    </w:p>
    <w:p w14:paraId="57902562" w14:textId="11F27C2D"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u w:val="single"/>
        </w:rPr>
        <w:t>Prihodi za posebne namjene</w:t>
      </w:r>
      <w:r w:rsidRPr="00896647">
        <w:rPr>
          <w:rFonts w:ascii="Arial" w:eastAsia="Calibri" w:hAnsi="Arial" w:cs="Arial"/>
          <w:sz w:val="22"/>
        </w:rPr>
        <w:t xml:space="preserve"> - U 2026. godini planira se uvesti predškolski odgoj i roditelji će uplaćivati 55</w:t>
      </w:r>
      <w:r w:rsidR="00862FF1">
        <w:rPr>
          <w:rFonts w:ascii="Arial" w:eastAsia="Calibri" w:hAnsi="Arial" w:cs="Arial"/>
          <w:sz w:val="22"/>
        </w:rPr>
        <w:t>,00</w:t>
      </w:r>
      <w:r w:rsidRPr="00896647">
        <w:rPr>
          <w:rFonts w:ascii="Arial" w:eastAsia="Calibri" w:hAnsi="Arial" w:cs="Arial"/>
          <w:sz w:val="22"/>
        </w:rPr>
        <w:t xml:space="preserve"> </w:t>
      </w:r>
      <w:r w:rsidR="00862FF1">
        <w:rPr>
          <w:rFonts w:ascii="Arial" w:eastAsia="Calibri" w:hAnsi="Arial" w:cs="Arial"/>
          <w:sz w:val="22"/>
        </w:rPr>
        <w:t>EUR mjesečno</w:t>
      </w:r>
      <w:r w:rsidR="00E63F74">
        <w:rPr>
          <w:rFonts w:ascii="Arial" w:eastAsia="Calibri" w:hAnsi="Arial" w:cs="Arial"/>
          <w:sz w:val="22"/>
        </w:rPr>
        <w:t>,</w:t>
      </w:r>
      <w:r w:rsidRPr="00896647">
        <w:rPr>
          <w:rFonts w:ascii="Arial" w:eastAsia="Calibri" w:hAnsi="Arial" w:cs="Arial"/>
          <w:sz w:val="22"/>
        </w:rPr>
        <w:t xml:space="preserve"> te smo za to planirali 440,00 eura. Planirani broj polaznika je 3.  </w:t>
      </w:r>
    </w:p>
    <w:p w14:paraId="4FF711BE" w14:textId="77777777" w:rsidR="00896647" w:rsidRPr="00896647" w:rsidRDefault="00896647" w:rsidP="00896647">
      <w:pPr>
        <w:spacing w:after="0"/>
        <w:jc w:val="both"/>
        <w:rPr>
          <w:rFonts w:ascii="Arial" w:eastAsia="Calibri" w:hAnsi="Arial" w:cs="Arial"/>
          <w:sz w:val="22"/>
        </w:rPr>
      </w:pPr>
    </w:p>
    <w:p w14:paraId="54708A80" w14:textId="77FFB625"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u w:val="single"/>
        </w:rPr>
        <w:t>Prihodi za</w:t>
      </w:r>
      <w:r w:rsidR="00E63F74">
        <w:rPr>
          <w:rFonts w:ascii="Arial" w:eastAsia="Calibri" w:hAnsi="Arial" w:cs="Arial"/>
          <w:sz w:val="22"/>
          <w:u w:val="single"/>
        </w:rPr>
        <w:t xml:space="preserve"> </w:t>
      </w:r>
      <w:r w:rsidRPr="00896647">
        <w:rPr>
          <w:rFonts w:ascii="Arial" w:eastAsia="Calibri" w:hAnsi="Arial" w:cs="Arial"/>
          <w:sz w:val="22"/>
          <w:u w:val="single"/>
        </w:rPr>
        <w:t>decentralizirane funkcije osnovnog obrazovanja</w:t>
      </w:r>
      <w:r w:rsidR="00862FF1">
        <w:rPr>
          <w:rFonts w:ascii="Arial" w:eastAsia="Calibri" w:hAnsi="Arial" w:cs="Arial"/>
          <w:sz w:val="22"/>
        </w:rPr>
        <w:t xml:space="preserve"> </w:t>
      </w:r>
      <w:r w:rsidRPr="00896647">
        <w:rPr>
          <w:rFonts w:ascii="Arial" w:eastAsia="Calibri" w:hAnsi="Arial" w:cs="Arial"/>
          <w:sz w:val="22"/>
        </w:rPr>
        <w:t>iz državnog proračuna za financiranje materijalnih rashoda poslovanja iznose 39.978,00 EUR.</w:t>
      </w:r>
    </w:p>
    <w:p w14:paraId="7C7E4097" w14:textId="77777777" w:rsidR="00896647" w:rsidRPr="00896647" w:rsidRDefault="00896647" w:rsidP="00896647">
      <w:pPr>
        <w:spacing w:after="0"/>
        <w:jc w:val="both"/>
        <w:rPr>
          <w:rFonts w:ascii="Arial" w:eastAsia="Calibri" w:hAnsi="Arial" w:cs="Arial"/>
          <w:sz w:val="22"/>
        </w:rPr>
      </w:pPr>
    </w:p>
    <w:p w14:paraId="1280D6DF" w14:textId="7B54BFF2"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u w:val="single"/>
        </w:rPr>
        <w:t>Pomoći korisnika</w:t>
      </w:r>
      <w:r w:rsidR="00862FF1">
        <w:rPr>
          <w:rFonts w:ascii="Arial" w:eastAsia="Calibri" w:hAnsi="Arial" w:cs="Arial"/>
          <w:sz w:val="22"/>
        </w:rPr>
        <w:t xml:space="preserve"> </w:t>
      </w:r>
      <w:r w:rsidRPr="00896647">
        <w:rPr>
          <w:rFonts w:ascii="Arial" w:eastAsia="Calibri" w:hAnsi="Arial" w:cs="Arial"/>
          <w:sz w:val="22"/>
        </w:rPr>
        <w:t xml:space="preserve">iz proračuna koji im nije nadležan, pomoći iz proračuna EU za plaće i materijalne naknade pomoćnika u nastavi i tekuća pomoć iz državnog proračuna za </w:t>
      </w:r>
      <w:r w:rsidRPr="00896647">
        <w:rPr>
          <w:rFonts w:ascii="Arial" w:eastAsia="Calibri" w:hAnsi="Arial" w:cs="Arial"/>
          <w:sz w:val="22"/>
        </w:rPr>
        <w:lastRenderedPageBreak/>
        <w:t>sufinanciranje</w:t>
      </w:r>
      <w:r w:rsidR="00E63F74">
        <w:rPr>
          <w:rFonts w:ascii="Arial" w:eastAsia="Calibri" w:hAnsi="Arial" w:cs="Arial"/>
          <w:sz w:val="22"/>
        </w:rPr>
        <w:t xml:space="preserve"> </w:t>
      </w:r>
      <w:r w:rsidRPr="00896647">
        <w:rPr>
          <w:rFonts w:ascii="Arial" w:eastAsia="Calibri" w:hAnsi="Arial" w:cs="Arial"/>
          <w:sz w:val="22"/>
        </w:rPr>
        <w:t>prehrane učenika,</w:t>
      </w:r>
      <w:r w:rsidR="00862FF1">
        <w:rPr>
          <w:rFonts w:ascii="Arial" w:eastAsia="Calibri" w:hAnsi="Arial" w:cs="Arial"/>
          <w:sz w:val="22"/>
        </w:rPr>
        <w:t xml:space="preserve"> </w:t>
      </w:r>
      <w:r w:rsidRPr="00896647">
        <w:rPr>
          <w:rFonts w:ascii="Arial" w:eastAsia="Calibri" w:hAnsi="Arial" w:cs="Arial"/>
          <w:sz w:val="22"/>
        </w:rPr>
        <w:t>didaktičkog materijala i prijevoz učenika te troškove stacionara u iznosu od 75.220,00 EUR.</w:t>
      </w:r>
    </w:p>
    <w:p w14:paraId="73BFDFC8" w14:textId="77777777" w:rsidR="00896647" w:rsidRPr="00896647" w:rsidRDefault="00896647" w:rsidP="00896647">
      <w:pPr>
        <w:spacing w:after="0"/>
        <w:jc w:val="both"/>
        <w:rPr>
          <w:rFonts w:ascii="Arial" w:eastAsia="Calibri" w:hAnsi="Arial" w:cs="Arial"/>
          <w:sz w:val="22"/>
        </w:rPr>
      </w:pPr>
    </w:p>
    <w:p w14:paraId="22F8F365" w14:textId="55D87974"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u w:val="single"/>
        </w:rPr>
        <w:t>Pomoći – državna riznica</w:t>
      </w:r>
      <w:r w:rsidR="00862FF1">
        <w:rPr>
          <w:rFonts w:ascii="Arial" w:eastAsia="Calibri" w:hAnsi="Arial" w:cs="Arial"/>
          <w:sz w:val="22"/>
        </w:rPr>
        <w:t xml:space="preserve"> </w:t>
      </w:r>
      <w:r w:rsidRPr="00896647">
        <w:rPr>
          <w:rFonts w:ascii="Arial" w:eastAsia="Calibri" w:hAnsi="Arial" w:cs="Arial"/>
          <w:sz w:val="22"/>
        </w:rPr>
        <w:t>za financiranje plaća i materijalnih prava zaposlenika u iznosu od 544.921,00 EUR.</w:t>
      </w:r>
    </w:p>
    <w:p w14:paraId="439E275C" w14:textId="77777777" w:rsidR="00896647" w:rsidRPr="00896647" w:rsidRDefault="00896647" w:rsidP="00896647">
      <w:pPr>
        <w:spacing w:after="0"/>
        <w:jc w:val="both"/>
        <w:rPr>
          <w:rFonts w:ascii="Arial" w:eastAsia="Calibri" w:hAnsi="Arial" w:cs="Arial"/>
          <w:sz w:val="22"/>
        </w:rPr>
      </w:pPr>
    </w:p>
    <w:p w14:paraId="2558BAB5" w14:textId="7D54A132" w:rsidR="00896647" w:rsidRPr="00896647" w:rsidRDefault="00896647" w:rsidP="00896647">
      <w:pPr>
        <w:spacing w:after="0"/>
        <w:jc w:val="both"/>
        <w:rPr>
          <w:rFonts w:ascii="Arial" w:eastAsia="Calibri" w:hAnsi="Arial" w:cs="Arial"/>
          <w:bCs/>
          <w:sz w:val="22"/>
        </w:rPr>
      </w:pPr>
      <w:r w:rsidRPr="00896647">
        <w:rPr>
          <w:rFonts w:ascii="Arial" w:eastAsia="Calibri" w:hAnsi="Arial" w:cs="Arial"/>
          <w:bCs/>
          <w:sz w:val="22"/>
          <w:u w:val="single"/>
        </w:rPr>
        <w:t>Donacije</w:t>
      </w:r>
      <w:r w:rsidR="00917173">
        <w:rPr>
          <w:rFonts w:ascii="Arial" w:eastAsia="Calibri" w:hAnsi="Arial" w:cs="Arial"/>
          <w:bCs/>
          <w:sz w:val="22"/>
        </w:rPr>
        <w:t xml:space="preserve"> </w:t>
      </w:r>
      <w:r w:rsidRPr="00896647">
        <w:rPr>
          <w:rFonts w:ascii="Arial" w:eastAsia="Calibri" w:hAnsi="Arial" w:cs="Arial"/>
          <w:bCs/>
          <w:sz w:val="22"/>
        </w:rPr>
        <w:t>-</w:t>
      </w:r>
      <w:r w:rsidR="00862FF1">
        <w:rPr>
          <w:rFonts w:ascii="Arial" w:eastAsia="Calibri" w:hAnsi="Arial" w:cs="Arial"/>
          <w:bCs/>
          <w:sz w:val="22"/>
        </w:rPr>
        <w:t xml:space="preserve"> </w:t>
      </w:r>
      <w:r w:rsidRPr="00896647">
        <w:rPr>
          <w:rFonts w:ascii="Arial" w:eastAsia="Calibri" w:hAnsi="Arial" w:cs="Arial"/>
          <w:bCs/>
          <w:sz w:val="22"/>
        </w:rPr>
        <w:t>namjenska sredstva od</w:t>
      </w:r>
      <w:r w:rsidR="00862FF1">
        <w:rPr>
          <w:rFonts w:ascii="Arial" w:eastAsia="Calibri" w:hAnsi="Arial" w:cs="Arial"/>
          <w:bCs/>
          <w:sz w:val="22"/>
        </w:rPr>
        <w:t xml:space="preserve"> </w:t>
      </w:r>
      <w:r w:rsidRPr="00896647">
        <w:rPr>
          <w:rFonts w:ascii="Arial" w:eastAsia="Calibri" w:hAnsi="Arial" w:cs="Arial"/>
          <w:bCs/>
          <w:sz w:val="22"/>
        </w:rPr>
        <w:t>pravnih i fizičkih osoba u iznosu od 2.200,00 EUR</w:t>
      </w:r>
      <w:r w:rsidR="00E63F74">
        <w:rPr>
          <w:rFonts w:ascii="Arial" w:eastAsia="Calibri" w:hAnsi="Arial" w:cs="Arial"/>
          <w:bCs/>
          <w:sz w:val="22"/>
        </w:rPr>
        <w:t>,</w:t>
      </w:r>
      <w:r w:rsidRPr="00896647">
        <w:rPr>
          <w:rFonts w:ascii="Arial" w:eastAsia="Calibri" w:hAnsi="Arial" w:cs="Arial"/>
          <w:bCs/>
          <w:sz w:val="22"/>
        </w:rPr>
        <w:t xml:space="preserve"> te planirani višak od 500,00 EUR.</w:t>
      </w:r>
    </w:p>
    <w:p w14:paraId="57FF73C4" w14:textId="77777777" w:rsidR="00896647" w:rsidRPr="00896647" w:rsidRDefault="00896647" w:rsidP="00896647">
      <w:pPr>
        <w:spacing w:after="200" w:line="276" w:lineRule="auto"/>
        <w:jc w:val="both"/>
        <w:rPr>
          <w:rFonts w:ascii="Arial" w:eastAsia="Calibri" w:hAnsi="Arial" w:cs="Arial"/>
          <w:bCs/>
          <w:sz w:val="22"/>
        </w:rPr>
      </w:pPr>
    </w:p>
    <w:p w14:paraId="7E090103" w14:textId="77777777" w:rsidR="00896647" w:rsidRPr="00896647" w:rsidRDefault="00896647" w:rsidP="00896647">
      <w:pPr>
        <w:spacing w:after="200" w:line="276" w:lineRule="auto"/>
        <w:rPr>
          <w:rFonts w:ascii="Arial" w:eastAsia="Calibri" w:hAnsi="Arial" w:cs="Arial"/>
          <w:b/>
          <w:szCs w:val="24"/>
        </w:rPr>
      </w:pPr>
      <w:r w:rsidRPr="00896647">
        <w:rPr>
          <w:rFonts w:ascii="Arial" w:eastAsia="Calibri" w:hAnsi="Arial" w:cs="Arial"/>
          <w:b/>
          <w:szCs w:val="24"/>
        </w:rPr>
        <w:t>OBRAZLOŽENJE POSEBNOG DIJELA PRORAČUNA</w:t>
      </w:r>
    </w:p>
    <w:p w14:paraId="7A543C23" w14:textId="6F9C1E1C" w:rsidR="00E63F74" w:rsidRDefault="00E63F74" w:rsidP="00896647">
      <w:pPr>
        <w:spacing w:after="0"/>
        <w:jc w:val="both"/>
        <w:rPr>
          <w:rFonts w:ascii="Arial" w:eastAsia="Calibri" w:hAnsi="Arial" w:cs="Arial"/>
          <w:b/>
          <w:sz w:val="22"/>
        </w:rPr>
      </w:pPr>
      <w:r w:rsidRPr="00896647">
        <w:rPr>
          <w:rFonts w:ascii="Arial" w:eastAsia="Calibri" w:hAnsi="Arial" w:cs="Arial"/>
          <w:b/>
          <w:sz w:val="22"/>
        </w:rPr>
        <w:t>SAŽETAK DJELOKRUGA RADA PRORAČUNSKOG KORISNIKA</w:t>
      </w:r>
    </w:p>
    <w:p w14:paraId="439CAB54" w14:textId="77777777" w:rsidR="00E63F74" w:rsidRPr="00896647" w:rsidRDefault="00E63F74" w:rsidP="00896647">
      <w:pPr>
        <w:spacing w:after="0"/>
        <w:jc w:val="both"/>
        <w:rPr>
          <w:rFonts w:ascii="Arial" w:eastAsia="Calibri" w:hAnsi="Arial" w:cs="Arial"/>
          <w:b/>
          <w:sz w:val="22"/>
        </w:rPr>
      </w:pPr>
    </w:p>
    <w:p w14:paraId="48B6152A" w14:textId="4AEA2F81"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rPr>
        <w:t>Djelatnost Centra je odgoj i</w:t>
      </w:r>
      <w:r w:rsidR="00862FF1">
        <w:rPr>
          <w:rFonts w:ascii="Arial" w:eastAsia="Calibri" w:hAnsi="Arial" w:cs="Arial"/>
          <w:sz w:val="22"/>
        </w:rPr>
        <w:t xml:space="preserve"> </w:t>
      </w:r>
      <w:r w:rsidRPr="00896647">
        <w:rPr>
          <w:rFonts w:ascii="Arial" w:eastAsia="Calibri" w:hAnsi="Arial" w:cs="Arial"/>
          <w:sz w:val="22"/>
        </w:rPr>
        <w:t>osnovno obrazovanje učenika s</w:t>
      </w:r>
      <w:r w:rsidR="00862FF1">
        <w:rPr>
          <w:rFonts w:ascii="Arial" w:eastAsia="Calibri" w:hAnsi="Arial" w:cs="Arial"/>
          <w:sz w:val="22"/>
        </w:rPr>
        <w:t xml:space="preserve"> </w:t>
      </w:r>
      <w:r w:rsidRPr="00896647">
        <w:rPr>
          <w:rFonts w:ascii="Arial" w:eastAsia="Calibri" w:hAnsi="Arial" w:cs="Arial"/>
          <w:sz w:val="22"/>
        </w:rPr>
        <w:t>lakim, umjerenim i</w:t>
      </w:r>
      <w:r w:rsidR="00862FF1">
        <w:rPr>
          <w:rFonts w:ascii="Arial" w:eastAsia="Calibri" w:hAnsi="Arial" w:cs="Arial"/>
          <w:sz w:val="22"/>
        </w:rPr>
        <w:t xml:space="preserve"> </w:t>
      </w:r>
      <w:r w:rsidRPr="00896647">
        <w:rPr>
          <w:rFonts w:ascii="Arial" w:eastAsia="Calibri" w:hAnsi="Arial" w:cs="Arial"/>
          <w:sz w:val="22"/>
        </w:rPr>
        <w:t>težim intelektualnim teškoćama, većim teškoćama u razvoju te učenika s poremećajima iz spektra autizma koje se vrši po posebnom nastavnom planu i programu.</w:t>
      </w:r>
    </w:p>
    <w:p w14:paraId="0C56C653" w14:textId="77777777" w:rsidR="00896647" w:rsidRPr="00896647" w:rsidRDefault="00896647" w:rsidP="00896647">
      <w:pPr>
        <w:spacing w:after="0"/>
        <w:jc w:val="both"/>
        <w:rPr>
          <w:rFonts w:ascii="Arial" w:eastAsia="Calibri" w:hAnsi="Arial" w:cs="Arial"/>
          <w:sz w:val="22"/>
        </w:rPr>
      </w:pPr>
    </w:p>
    <w:p w14:paraId="2AB0C92D" w14:textId="6C659306"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rPr>
        <w:t>Sporedna djelatnost Centra je domski smještaj učenika - korisnika s lakim, umjerenim i težim intelektualnim  teškoćama te učenika s poremećajima iz spektra autizma.</w:t>
      </w:r>
      <w:r w:rsidR="00917173">
        <w:rPr>
          <w:rFonts w:ascii="Arial" w:eastAsia="Calibri" w:hAnsi="Arial" w:cs="Arial"/>
          <w:sz w:val="22"/>
        </w:rPr>
        <w:t xml:space="preserve"> </w:t>
      </w:r>
      <w:r w:rsidRPr="00896647">
        <w:rPr>
          <w:rFonts w:ascii="Arial" w:eastAsia="Calibri" w:hAnsi="Arial" w:cs="Arial"/>
          <w:sz w:val="22"/>
        </w:rPr>
        <w:t>Odgoj i obrazovanje ostvaruje se u Centru prema nastavnim planovima i programima, koje je donijelo Ministarstvo</w:t>
      </w:r>
      <w:r w:rsidR="00862FF1">
        <w:rPr>
          <w:rFonts w:ascii="Arial" w:eastAsia="Calibri" w:hAnsi="Arial" w:cs="Arial"/>
          <w:sz w:val="22"/>
        </w:rPr>
        <w:t xml:space="preserve"> </w:t>
      </w:r>
      <w:r w:rsidRPr="00896647">
        <w:rPr>
          <w:rFonts w:ascii="Arial" w:eastAsia="Calibri" w:hAnsi="Arial" w:cs="Arial"/>
          <w:sz w:val="22"/>
        </w:rPr>
        <w:t>znanosti i obrazovanja,</w:t>
      </w:r>
      <w:r w:rsidR="00917173">
        <w:rPr>
          <w:rFonts w:ascii="Arial" w:eastAsia="Calibri" w:hAnsi="Arial" w:cs="Arial"/>
          <w:sz w:val="22"/>
        </w:rPr>
        <w:t xml:space="preserve"> </w:t>
      </w:r>
      <w:r w:rsidRPr="00896647">
        <w:rPr>
          <w:rFonts w:ascii="Arial" w:eastAsia="Calibri" w:hAnsi="Arial" w:cs="Arial"/>
          <w:sz w:val="22"/>
        </w:rPr>
        <w:t>Godišnjem planu i programu rada Centra te Školskom kurikulumu za školsku godinu 2025</w:t>
      </w:r>
      <w:r w:rsidR="00917173">
        <w:rPr>
          <w:rFonts w:ascii="Arial" w:eastAsia="Calibri" w:hAnsi="Arial" w:cs="Arial"/>
          <w:sz w:val="22"/>
        </w:rPr>
        <w:t>.</w:t>
      </w:r>
      <w:r w:rsidRPr="00896647">
        <w:rPr>
          <w:rFonts w:ascii="Arial" w:eastAsia="Calibri" w:hAnsi="Arial" w:cs="Arial"/>
          <w:sz w:val="22"/>
        </w:rPr>
        <w:t>/2026.</w:t>
      </w:r>
    </w:p>
    <w:p w14:paraId="5B2292B2" w14:textId="77777777" w:rsidR="00896647" w:rsidRPr="00896647" w:rsidRDefault="00896647" w:rsidP="00896647">
      <w:pPr>
        <w:spacing w:after="0"/>
        <w:jc w:val="both"/>
        <w:rPr>
          <w:rFonts w:ascii="Arial" w:eastAsia="Calibri" w:hAnsi="Arial" w:cs="Arial"/>
          <w:sz w:val="22"/>
        </w:rPr>
      </w:pPr>
    </w:p>
    <w:p w14:paraId="58629E37" w14:textId="04B04681"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rPr>
        <w:t>U školskoj godini 2025./2026. školu polazi 14 učenika u 5 odgojno-obrazovnih skupina od kojih je 3 učenika smješteno u dom, a oni su raspoređeni u jednu odgojno-obrazovnu skupinu u poslijepodnevnim satima. Domski</w:t>
      </w:r>
      <w:r w:rsidR="00917173">
        <w:rPr>
          <w:rFonts w:ascii="Arial" w:eastAsia="Calibri" w:hAnsi="Arial" w:cs="Arial"/>
          <w:sz w:val="22"/>
        </w:rPr>
        <w:t xml:space="preserve"> </w:t>
      </w:r>
      <w:r w:rsidRPr="00896647">
        <w:rPr>
          <w:rFonts w:ascii="Arial" w:eastAsia="Calibri" w:hAnsi="Arial" w:cs="Arial"/>
          <w:sz w:val="22"/>
        </w:rPr>
        <w:t xml:space="preserve">smještaj radi 24 sata na dan od ponedjeljka do petka. Polaznici domskog smještaja su djeca s područja Općine </w:t>
      </w:r>
      <w:proofErr w:type="spellStart"/>
      <w:r w:rsidRPr="00896647">
        <w:rPr>
          <w:rFonts w:ascii="Arial" w:eastAsia="Calibri" w:hAnsi="Arial" w:cs="Arial"/>
          <w:sz w:val="22"/>
        </w:rPr>
        <w:t>Gračišće</w:t>
      </w:r>
      <w:proofErr w:type="spellEnd"/>
      <w:r w:rsidRPr="00896647">
        <w:rPr>
          <w:rFonts w:ascii="Arial" w:eastAsia="Calibri" w:hAnsi="Arial" w:cs="Arial"/>
          <w:sz w:val="22"/>
        </w:rPr>
        <w:t>, Grada Poreča i Grada Buje.</w:t>
      </w:r>
    </w:p>
    <w:p w14:paraId="5A5C7EDE" w14:textId="77777777" w:rsidR="00896647" w:rsidRPr="00896647" w:rsidRDefault="00896647" w:rsidP="00896647">
      <w:pPr>
        <w:spacing w:after="0"/>
        <w:jc w:val="both"/>
        <w:rPr>
          <w:rFonts w:ascii="Arial" w:eastAsia="Calibri" w:hAnsi="Arial" w:cs="Arial"/>
          <w:sz w:val="22"/>
        </w:rPr>
      </w:pPr>
    </w:p>
    <w:p w14:paraId="297BF127" w14:textId="77777777"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rPr>
        <w:t>U rujnu 2025. godine zaposleno je 27 djelatnika. Za 22 djelatnika plaće financira MZO odnosno  obračun plaće se vrši u COP-u, te 5 pomoćnika iz projekta ''Ravnomjerna socijalna i obrazovna inkluzija učenika s teškoćama u razvoju (RAST)''.</w:t>
      </w:r>
    </w:p>
    <w:p w14:paraId="12DF2B3B" w14:textId="77777777" w:rsidR="00896647" w:rsidRPr="00896647" w:rsidRDefault="00896647" w:rsidP="00896647">
      <w:pPr>
        <w:spacing w:after="0"/>
        <w:jc w:val="both"/>
        <w:rPr>
          <w:rFonts w:ascii="Arial" w:eastAsia="Calibri" w:hAnsi="Arial" w:cs="Arial"/>
          <w:color w:val="FF0000"/>
          <w:sz w:val="22"/>
        </w:rPr>
      </w:pPr>
    </w:p>
    <w:p w14:paraId="168A238B" w14:textId="43C78F0A"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rPr>
        <w:t>U 2026. godini planira se uvesti predškolski odgoj te su se planirala sredstva za 3 zaposlenika (jedan za puno radno vrijeme, jedan na 20h tjedno i jedan na 8h tjedno).</w:t>
      </w:r>
      <w:r w:rsidR="00917173">
        <w:rPr>
          <w:rFonts w:ascii="Arial" w:eastAsia="Calibri" w:hAnsi="Arial" w:cs="Arial"/>
          <w:sz w:val="22"/>
        </w:rPr>
        <w:t xml:space="preserve"> </w:t>
      </w:r>
      <w:r w:rsidRPr="00896647">
        <w:rPr>
          <w:rFonts w:ascii="Arial" w:eastAsia="Calibri" w:hAnsi="Arial" w:cs="Arial"/>
          <w:sz w:val="22"/>
        </w:rPr>
        <w:t>Planirani broj polaznika je 3.</w:t>
      </w:r>
    </w:p>
    <w:p w14:paraId="4C824C4F" w14:textId="77777777" w:rsidR="00896647" w:rsidRPr="00896647" w:rsidRDefault="00896647" w:rsidP="00896647">
      <w:pPr>
        <w:spacing w:after="0"/>
        <w:jc w:val="both"/>
        <w:rPr>
          <w:rFonts w:ascii="Arial" w:eastAsia="Calibri" w:hAnsi="Arial" w:cs="Arial"/>
          <w:color w:val="FF0000"/>
          <w:sz w:val="22"/>
        </w:rPr>
      </w:pPr>
    </w:p>
    <w:p w14:paraId="3DB6511C" w14:textId="77777777" w:rsidR="00896647" w:rsidRPr="00896647" w:rsidRDefault="00896647" w:rsidP="00896647">
      <w:pPr>
        <w:spacing w:after="0"/>
        <w:jc w:val="both"/>
        <w:rPr>
          <w:rFonts w:ascii="Arial" w:eastAsia="Calibri" w:hAnsi="Arial" w:cs="Arial"/>
          <w:sz w:val="22"/>
        </w:rPr>
      </w:pPr>
      <w:r w:rsidRPr="00896647">
        <w:rPr>
          <w:rFonts w:ascii="Arial" w:eastAsia="Calibri" w:hAnsi="Arial" w:cs="Arial"/>
          <w:b/>
          <w:sz w:val="22"/>
        </w:rPr>
        <w:t>Obrazloženje programa rada Centra</w:t>
      </w:r>
      <w:r w:rsidRPr="00896647">
        <w:rPr>
          <w:rFonts w:ascii="Arial" w:eastAsia="Calibri" w:hAnsi="Arial" w:cs="Arial"/>
          <w:sz w:val="22"/>
        </w:rPr>
        <w:t xml:space="preserve">     </w:t>
      </w:r>
    </w:p>
    <w:p w14:paraId="165273EB" w14:textId="77777777"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rPr>
        <w:t>Prioritet Centra je kvalitetno obrazovanje i odgoj učenika što ostvarujemo:</w:t>
      </w:r>
    </w:p>
    <w:p w14:paraId="7435C28E" w14:textId="33471668" w:rsidR="00896647" w:rsidRPr="00896647" w:rsidRDefault="00917173" w:rsidP="00896647">
      <w:pPr>
        <w:numPr>
          <w:ilvl w:val="0"/>
          <w:numId w:val="48"/>
        </w:numPr>
        <w:spacing w:after="0"/>
        <w:contextualSpacing/>
        <w:jc w:val="both"/>
        <w:rPr>
          <w:rFonts w:ascii="Arial" w:eastAsia="Calibri" w:hAnsi="Arial" w:cs="Arial"/>
          <w:sz w:val="22"/>
        </w:rPr>
      </w:pPr>
      <w:r w:rsidRPr="00896647">
        <w:rPr>
          <w:rFonts w:ascii="Arial" w:eastAsia="Calibri" w:hAnsi="Arial" w:cs="Arial"/>
          <w:sz w:val="22"/>
        </w:rPr>
        <w:t>S</w:t>
      </w:r>
      <w:r w:rsidR="00896647" w:rsidRPr="00896647">
        <w:rPr>
          <w:rFonts w:ascii="Arial" w:eastAsia="Calibri" w:hAnsi="Arial" w:cs="Arial"/>
          <w:sz w:val="22"/>
        </w:rPr>
        <w:t>talnim</w:t>
      </w:r>
      <w:r>
        <w:rPr>
          <w:rFonts w:ascii="Arial" w:eastAsia="Calibri" w:hAnsi="Arial" w:cs="Arial"/>
          <w:sz w:val="22"/>
        </w:rPr>
        <w:t xml:space="preserve"> </w:t>
      </w:r>
      <w:r w:rsidR="00896647" w:rsidRPr="00896647">
        <w:rPr>
          <w:rFonts w:ascii="Arial" w:eastAsia="Calibri" w:hAnsi="Arial" w:cs="Arial"/>
          <w:sz w:val="22"/>
        </w:rPr>
        <w:t>usavršavanjem</w:t>
      </w:r>
      <w:r>
        <w:rPr>
          <w:rFonts w:ascii="Arial" w:eastAsia="Calibri" w:hAnsi="Arial" w:cs="Arial"/>
          <w:sz w:val="22"/>
        </w:rPr>
        <w:t xml:space="preserve"> </w:t>
      </w:r>
      <w:r w:rsidR="00896647" w:rsidRPr="00896647">
        <w:rPr>
          <w:rFonts w:ascii="Arial" w:eastAsia="Calibri" w:hAnsi="Arial" w:cs="Arial"/>
          <w:sz w:val="22"/>
        </w:rPr>
        <w:t>pedagoškog osoblja (seminari, stručni skupovi, aktivi) i podizanjem nastavnog standarda</w:t>
      </w:r>
    </w:p>
    <w:p w14:paraId="4D75A6AA" w14:textId="77777777" w:rsidR="00896647" w:rsidRPr="00896647" w:rsidRDefault="00896647" w:rsidP="00896647">
      <w:pPr>
        <w:numPr>
          <w:ilvl w:val="0"/>
          <w:numId w:val="48"/>
        </w:numPr>
        <w:spacing w:after="0"/>
        <w:contextualSpacing/>
        <w:jc w:val="both"/>
        <w:rPr>
          <w:rFonts w:ascii="Arial" w:eastAsia="Calibri" w:hAnsi="Arial" w:cs="Arial"/>
          <w:sz w:val="22"/>
        </w:rPr>
      </w:pPr>
      <w:r w:rsidRPr="00896647">
        <w:rPr>
          <w:rFonts w:ascii="Arial" w:eastAsia="Calibri" w:hAnsi="Arial" w:cs="Arial"/>
          <w:sz w:val="22"/>
        </w:rPr>
        <w:t xml:space="preserve">organiziranjem zajedničkih aktivnosti učenika i nastavnika tijekom vannastavnih aktivnosti i druženja </w:t>
      </w:r>
    </w:p>
    <w:p w14:paraId="3587A2F2" w14:textId="77777777" w:rsidR="00896647" w:rsidRPr="00896647" w:rsidRDefault="00896647" w:rsidP="00896647">
      <w:pPr>
        <w:spacing w:after="0"/>
        <w:jc w:val="both"/>
        <w:rPr>
          <w:rFonts w:ascii="Arial" w:eastAsia="Calibri" w:hAnsi="Arial" w:cs="Arial"/>
          <w:bCs/>
          <w:color w:val="FF0000"/>
          <w:sz w:val="22"/>
        </w:rPr>
      </w:pPr>
    </w:p>
    <w:p w14:paraId="2F82F9ED" w14:textId="77777777" w:rsidR="00896647" w:rsidRPr="00896647" w:rsidRDefault="00896647" w:rsidP="00896647">
      <w:pPr>
        <w:spacing w:after="0"/>
        <w:jc w:val="both"/>
        <w:rPr>
          <w:rFonts w:ascii="Arial" w:eastAsia="Calibri" w:hAnsi="Arial" w:cs="Arial"/>
          <w:bCs/>
          <w:color w:val="FF0000"/>
          <w:sz w:val="22"/>
        </w:rPr>
      </w:pPr>
    </w:p>
    <w:p w14:paraId="4EBAD509" w14:textId="77777777" w:rsidR="00896647" w:rsidRPr="00896647" w:rsidRDefault="00896647" w:rsidP="00896647">
      <w:pPr>
        <w:spacing w:after="0"/>
        <w:jc w:val="both"/>
        <w:rPr>
          <w:rFonts w:ascii="Arial" w:eastAsia="Calibri" w:hAnsi="Arial" w:cs="Arial"/>
          <w:b/>
          <w:sz w:val="22"/>
        </w:rPr>
      </w:pPr>
      <w:r w:rsidRPr="00896647">
        <w:rPr>
          <w:rFonts w:ascii="Arial" w:eastAsia="Calibri" w:hAnsi="Arial" w:cs="Arial"/>
          <w:b/>
          <w:sz w:val="22"/>
        </w:rPr>
        <w:t>PROGRAM: OBRAZOVANJE</w:t>
      </w:r>
    </w:p>
    <w:p w14:paraId="708B8F3C" w14:textId="77777777" w:rsidR="00896647" w:rsidRPr="00896647" w:rsidRDefault="00896647" w:rsidP="00896647">
      <w:pPr>
        <w:spacing w:after="0"/>
        <w:jc w:val="both"/>
        <w:rPr>
          <w:rFonts w:ascii="Arial" w:eastAsia="Calibri" w:hAnsi="Arial" w:cs="Arial"/>
          <w:b/>
          <w:sz w:val="22"/>
        </w:rPr>
      </w:pPr>
    </w:p>
    <w:p w14:paraId="3502F040" w14:textId="508948E8"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u w:val="single"/>
        </w:rPr>
        <w:t>Zakonska osnova:</w:t>
      </w:r>
      <w:r w:rsidRPr="00896647">
        <w:rPr>
          <w:rFonts w:ascii="Arial" w:eastAsia="Calibri" w:hAnsi="Arial" w:cs="Arial"/>
          <w:sz w:val="22"/>
        </w:rPr>
        <w:t xml:space="preserve"> Zakon o odgoju i obrazovanju u osnovnoj i srednjoj školi („Narodne novine“, broj: 87/08,86 /9, 92/10, 105/10, 90/11, 5/12, 16/12, 86/12, 126/12, 94/13, 152/14, 7/17, 68/18, 98/19, 64/20, 151/22, 155/23, 156/23. Državni pedagoški standard osnovnoškolskog sustava </w:t>
      </w:r>
      <w:r w:rsidRPr="00896647">
        <w:rPr>
          <w:rFonts w:ascii="Arial" w:eastAsia="Calibri" w:hAnsi="Arial" w:cs="Arial"/>
          <w:sz w:val="22"/>
        </w:rPr>
        <w:lastRenderedPageBreak/>
        <w:t>odgoja(„Narodne novine“, broj: 63/08, 90/10),</w:t>
      </w:r>
      <w:r w:rsidR="00917173">
        <w:rPr>
          <w:rFonts w:ascii="Arial" w:eastAsia="Calibri" w:hAnsi="Arial" w:cs="Arial"/>
          <w:sz w:val="22"/>
        </w:rPr>
        <w:t xml:space="preserve"> </w:t>
      </w:r>
      <w:r w:rsidRPr="00896647">
        <w:rPr>
          <w:rFonts w:ascii="Arial" w:eastAsia="Calibri" w:hAnsi="Arial" w:cs="Arial"/>
          <w:sz w:val="22"/>
        </w:rPr>
        <w:t>Nacionalni okvirni kurikulum za predškolski odgoj i obvezno osnovno i srednjoškolsko obrazovanje.</w:t>
      </w:r>
      <w:r w:rsidRPr="00896647">
        <w:rPr>
          <w:rFonts w:ascii="Arial" w:eastAsia="Calibri" w:hAnsi="Arial" w:cs="Arial"/>
          <w:sz w:val="22"/>
          <w:shd w:val="clear" w:color="auto" w:fill="E4E4E7"/>
        </w:rPr>
        <w:t xml:space="preserve"> </w:t>
      </w:r>
    </w:p>
    <w:p w14:paraId="4CC7A00A" w14:textId="77777777" w:rsidR="00896647" w:rsidRPr="00896647" w:rsidRDefault="00896647" w:rsidP="00896647">
      <w:pPr>
        <w:spacing w:after="0"/>
        <w:jc w:val="both"/>
        <w:rPr>
          <w:rFonts w:ascii="Arial" w:eastAsia="Calibri" w:hAnsi="Arial" w:cs="Arial"/>
          <w:sz w:val="22"/>
          <w:u w:val="single"/>
        </w:rPr>
      </w:pPr>
    </w:p>
    <w:p w14:paraId="215382D7" w14:textId="77777777" w:rsidR="00896647" w:rsidRPr="00896647" w:rsidRDefault="00896647" w:rsidP="00896647">
      <w:pPr>
        <w:spacing w:after="0"/>
        <w:jc w:val="both"/>
        <w:rPr>
          <w:rFonts w:ascii="Arial" w:eastAsia="Calibri" w:hAnsi="Arial" w:cs="Arial"/>
          <w:sz w:val="22"/>
          <w:u w:val="single"/>
        </w:rPr>
      </w:pPr>
      <w:r w:rsidRPr="00896647">
        <w:rPr>
          <w:rFonts w:ascii="Arial" w:eastAsia="Calibri" w:hAnsi="Arial" w:cs="Arial"/>
          <w:sz w:val="22"/>
          <w:u w:val="single"/>
        </w:rPr>
        <w:t>Opis i cilj programa:</w:t>
      </w:r>
    </w:p>
    <w:p w14:paraId="1BCF3877" w14:textId="378507EC"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rPr>
        <w:t>Program obuhvaća aktivnosti kojima se osiguravaju</w:t>
      </w:r>
      <w:r w:rsidR="00E63F74">
        <w:rPr>
          <w:rFonts w:ascii="Arial" w:eastAsia="Calibri" w:hAnsi="Arial" w:cs="Arial"/>
          <w:sz w:val="22"/>
        </w:rPr>
        <w:t xml:space="preserve"> </w:t>
      </w:r>
      <w:r w:rsidRPr="00896647">
        <w:rPr>
          <w:rFonts w:ascii="Arial" w:eastAsia="Calibri" w:hAnsi="Arial" w:cs="Arial"/>
          <w:sz w:val="22"/>
        </w:rPr>
        <w:t>sredstva za financiranje  materijalnih rashoda poslovanja Centra. Cilj programa je provedba aktivnosti uspostave sustava osiguranja kvalitete</w:t>
      </w:r>
      <w:r w:rsidR="00E63F74">
        <w:rPr>
          <w:rFonts w:ascii="Arial" w:eastAsia="Calibri" w:hAnsi="Arial" w:cs="Arial"/>
          <w:sz w:val="22"/>
        </w:rPr>
        <w:t xml:space="preserve"> </w:t>
      </w:r>
      <w:r w:rsidRPr="00896647">
        <w:rPr>
          <w:rFonts w:ascii="Arial" w:eastAsia="Calibri" w:hAnsi="Arial" w:cs="Arial"/>
          <w:sz w:val="22"/>
        </w:rPr>
        <w:t>obveznog</w:t>
      </w:r>
      <w:r w:rsidR="00E63F74">
        <w:rPr>
          <w:rFonts w:ascii="Arial" w:eastAsia="Calibri" w:hAnsi="Arial" w:cs="Arial"/>
          <w:sz w:val="22"/>
        </w:rPr>
        <w:t xml:space="preserve"> </w:t>
      </w:r>
      <w:r w:rsidRPr="00896647">
        <w:rPr>
          <w:rFonts w:ascii="Arial" w:eastAsia="Calibri" w:hAnsi="Arial" w:cs="Arial"/>
          <w:sz w:val="22"/>
        </w:rPr>
        <w:t>odgoja i</w:t>
      </w:r>
      <w:r w:rsidR="00917173">
        <w:rPr>
          <w:rFonts w:ascii="Arial" w:eastAsia="Calibri" w:hAnsi="Arial" w:cs="Arial"/>
          <w:sz w:val="22"/>
        </w:rPr>
        <w:t xml:space="preserve"> </w:t>
      </w:r>
      <w:r w:rsidRPr="00896647">
        <w:rPr>
          <w:rFonts w:ascii="Arial" w:eastAsia="Calibri" w:hAnsi="Arial" w:cs="Arial"/>
          <w:sz w:val="22"/>
        </w:rPr>
        <w:t>obrazovanja uz</w:t>
      </w:r>
      <w:r w:rsidR="00917173">
        <w:rPr>
          <w:rFonts w:ascii="Arial" w:eastAsia="Calibri" w:hAnsi="Arial" w:cs="Arial"/>
          <w:sz w:val="22"/>
        </w:rPr>
        <w:t xml:space="preserve"> </w:t>
      </w:r>
      <w:r w:rsidRPr="00896647">
        <w:rPr>
          <w:rFonts w:ascii="Arial" w:eastAsia="Calibri" w:hAnsi="Arial" w:cs="Arial"/>
          <w:sz w:val="22"/>
        </w:rPr>
        <w:t>što</w:t>
      </w:r>
      <w:r w:rsidR="002F22AC">
        <w:rPr>
          <w:rFonts w:ascii="Arial" w:eastAsia="Calibri" w:hAnsi="Arial" w:cs="Arial"/>
          <w:sz w:val="22"/>
        </w:rPr>
        <w:t xml:space="preserve"> </w:t>
      </w:r>
      <w:r w:rsidRPr="00896647">
        <w:rPr>
          <w:rFonts w:ascii="Arial" w:eastAsia="Calibri" w:hAnsi="Arial" w:cs="Arial"/>
          <w:sz w:val="22"/>
        </w:rPr>
        <w:t>učinkovitiju i</w:t>
      </w:r>
      <w:r w:rsidR="002F22AC">
        <w:rPr>
          <w:rFonts w:ascii="Arial" w:eastAsia="Calibri" w:hAnsi="Arial" w:cs="Arial"/>
          <w:sz w:val="22"/>
        </w:rPr>
        <w:t xml:space="preserve"> </w:t>
      </w:r>
      <w:r w:rsidRPr="00896647">
        <w:rPr>
          <w:rFonts w:ascii="Arial" w:eastAsia="Calibri" w:hAnsi="Arial" w:cs="Arial"/>
          <w:sz w:val="22"/>
        </w:rPr>
        <w:t>ekonomičniju</w:t>
      </w:r>
      <w:r w:rsidR="002F22AC">
        <w:rPr>
          <w:rFonts w:ascii="Arial" w:eastAsia="Calibri" w:hAnsi="Arial" w:cs="Arial"/>
          <w:sz w:val="22"/>
        </w:rPr>
        <w:t xml:space="preserve"> </w:t>
      </w:r>
      <w:r w:rsidRPr="00896647">
        <w:rPr>
          <w:rFonts w:ascii="Arial" w:eastAsia="Calibri" w:hAnsi="Arial" w:cs="Arial"/>
          <w:sz w:val="22"/>
        </w:rPr>
        <w:t>mrežu osnovnoškolskih ustanova.</w:t>
      </w:r>
    </w:p>
    <w:p w14:paraId="77B5F635" w14:textId="77777777" w:rsidR="00896647" w:rsidRPr="00896647" w:rsidRDefault="00896647" w:rsidP="00896647">
      <w:pPr>
        <w:spacing w:after="0"/>
        <w:jc w:val="both"/>
        <w:rPr>
          <w:rFonts w:ascii="Arial" w:eastAsia="Calibri" w:hAnsi="Arial" w:cs="Arial"/>
          <w:color w:val="FF0000"/>
          <w:sz w:val="22"/>
          <w:u w:val="single"/>
        </w:rPr>
      </w:pPr>
    </w:p>
    <w:p w14:paraId="1AB34C50" w14:textId="77777777" w:rsidR="00896647" w:rsidRPr="00896647" w:rsidRDefault="00896647" w:rsidP="00896647">
      <w:pPr>
        <w:spacing w:after="0"/>
        <w:jc w:val="both"/>
        <w:rPr>
          <w:rFonts w:ascii="Arial" w:eastAsia="Calibri" w:hAnsi="Arial" w:cs="Arial"/>
          <w:sz w:val="22"/>
          <w:u w:val="single"/>
        </w:rPr>
      </w:pPr>
      <w:r w:rsidRPr="00896647">
        <w:rPr>
          <w:rFonts w:ascii="Arial" w:eastAsia="Calibri" w:hAnsi="Arial" w:cs="Arial"/>
          <w:sz w:val="22"/>
          <w:u w:val="single"/>
        </w:rPr>
        <w:t>Planirana sredstva:</w:t>
      </w:r>
    </w:p>
    <w:p w14:paraId="6B8352AE" w14:textId="77777777" w:rsidR="00896647" w:rsidRPr="00896647" w:rsidRDefault="00896647" w:rsidP="00896647">
      <w:pPr>
        <w:spacing w:after="0"/>
        <w:jc w:val="both"/>
        <w:rPr>
          <w:rFonts w:ascii="Arial" w:eastAsia="Calibri" w:hAnsi="Arial" w:cs="Arial"/>
          <w:sz w:val="22"/>
          <w:u w:val="single"/>
        </w:rPr>
      </w:pPr>
      <w:r w:rsidRPr="00896647">
        <w:rPr>
          <w:rFonts w:ascii="Arial" w:eastAsia="Calibri" w:hAnsi="Arial" w:cs="Arial"/>
          <w:sz w:val="22"/>
        </w:rPr>
        <w:t>Za izvedbu ovog programa planirano je utrošiti 725.079,00 EUR.</w:t>
      </w:r>
    </w:p>
    <w:p w14:paraId="2807D134" w14:textId="77777777" w:rsidR="00896647" w:rsidRPr="00896647" w:rsidRDefault="00896647" w:rsidP="00896647">
      <w:pPr>
        <w:spacing w:after="0"/>
        <w:jc w:val="both"/>
        <w:rPr>
          <w:rFonts w:ascii="Arial" w:eastAsia="Calibri" w:hAnsi="Arial" w:cs="Arial"/>
          <w:sz w:val="22"/>
          <w:u w:val="single"/>
        </w:rPr>
      </w:pPr>
    </w:p>
    <w:p w14:paraId="4EF17242" w14:textId="4115F208"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u w:val="single"/>
        </w:rPr>
        <w:t>Pokazatelj</w:t>
      </w:r>
      <w:r w:rsidR="00917173">
        <w:rPr>
          <w:rFonts w:ascii="Arial" w:eastAsia="Calibri" w:hAnsi="Arial" w:cs="Arial"/>
          <w:sz w:val="22"/>
          <w:u w:val="single"/>
        </w:rPr>
        <w:t xml:space="preserve"> </w:t>
      </w:r>
      <w:r w:rsidRPr="00896647">
        <w:rPr>
          <w:rFonts w:ascii="Arial" w:eastAsia="Calibri" w:hAnsi="Arial" w:cs="Arial"/>
          <w:sz w:val="22"/>
          <w:u w:val="single"/>
        </w:rPr>
        <w:t>uspješnosti:</w:t>
      </w:r>
      <w:r w:rsidRPr="00896647">
        <w:rPr>
          <w:rFonts w:ascii="Arial" w:eastAsia="Calibri" w:hAnsi="Arial" w:cs="Arial"/>
          <w:sz w:val="22"/>
        </w:rPr>
        <w:t xml:space="preserve"> Zadovoljstvo učenika, roditelja i lokalne zajednice postignutim uspjesima.</w:t>
      </w:r>
    </w:p>
    <w:p w14:paraId="1FB93AED" w14:textId="77777777" w:rsidR="00896647" w:rsidRPr="00896647" w:rsidRDefault="00896647" w:rsidP="00896647">
      <w:pPr>
        <w:spacing w:after="0"/>
        <w:jc w:val="both"/>
        <w:rPr>
          <w:rFonts w:ascii="Arial" w:eastAsia="Calibri" w:hAnsi="Arial" w:cs="Arial"/>
          <w:sz w:val="22"/>
        </w:rPr>
      </w:pPr>
    </w:p>
    <w:p w14:paraId="20164D9F" w14:textId="77777777"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u w:val="single"/>
        </w:rPr>
        <w:t>Aktivnost: Financiranje djelatnosti osnovnog školstva</w:t>
      </w:r>
    </w:p>
    <w:p w14:paraId="12AC9718" w14:textId="20BB8CDC"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rPr>
        <w:t>Iz ovog programa sredstva će se trošiti za redovno poslovanje Centra, za materijalne troškove koji su neophodni za normalno funkcioniranje Centra, a odnose se na energiju, usluge telefona, tekuće održavanje, komunalne usluge,</w:t>
      </w:r>
      <w:r w:rsidR="00917173">
        <w:rPr>
          <w:rFonts w:ascii="Arial" w:eastAsia="Calibri" w:hAnsi="Arial" w:cs="Arial"/>
          <w:sz w:val="22"/>
        </w:rPr>
        <w:t xml:space="preserve"> </w:t>
      </w:r>
      <w:r w:rsidRPr="00896647">
        <w:rPr>
          <w:rFonts w:ascii="Arial" w:eastAsia="Calibri" w:hAnsi="Arial" w:cs="Arial"/>
          <w:sz w:val="22"/>
        </w:rPr>
        <w:t>zdravstvene usluge i ostale</w:t>
      </w:r>
      <w:r w:rsidR="00E63F74">
        <w:rPr>
          <w:rFonts w:ascii="Arial" w:eastAsia="Calibri" w:hAnsi="Arial" w:cs="Arial"/>
          <w:sz w:val="22"/>
        </w:rPr>
        <w:t xml:space="preserve"> </w:t>
      </w:r>
      <w:r w:rsidRPr="00896647">
        <w:rPr>
          <w:rFonts w:ascii="Arial" w:eastAsia="Calibri" w:hAnsi="Arial" w:cs="Arial"/>
          <w:sz w:val="22"/>
        </w:rPr>
        <w:t xml:space="preserve">vezane za redovno poslovanje, u ukupnom iznosu od 591.261,00 EUR. </w:t>
      </w:r>
    </w:p>
    <w:p w14:paraId="022D2E64" w14:textId="77777777" w:rsidR="00896647" w:rsidRPr="00896647" w:rsidRDefault="00896647" w:rsidP="00896647">
      <w:pPr>
        <w:spacing w:after="0"/>
        <w:jc w:val="both"/>
        <w:rPr>
          <w:rFonts w:ascii="Arial" w:eastAsia="Calibri" w:hAnsi="Arial" w:cs="Arial"/>
          <w:color w:val="FF0000"/>
          <w:sz w:val="22"/>
          <w:u w:val="single"/>
        </w:rPr>
      </w:pPr>
    </w:p>
    <w:p w14:paraId="1A596E6C" w14:textId="77777777" w:rsidR="00896647" w:rsidRPr="00896647" w:rsidRDefault="00896647" w:rsidP="00896647">
      <w:pPr>
        <w:spacing w:after="0"/>
        <w:jc w:val="both"/>
        <w:rPr>
          <w:rFonts w:ascii="Arial" w:eastAsia="Calibri" w:hAnsi="Arial" w:cs="Arial"/>
          <w:sz w:val="22"/>
          <w:u w:val="single"/>
        </w:rPr>
      </w:pPr>
      <w:r w:rsidRPr="00896647">
        <w:rPr>
          <w:rFonts w:ascii="Arial" w:eastAsia="Calibri" w:hAnsi="Arial" w:cs="Arial"/>
          <w:sz w:val="22"/>
          <w:u w:val="single"/>
        </w:rPr>
        <w:t>Aktivnost: Osiguranje pomoćnika učenicima s teškoćama</w:t>
      </w:r>
    </w:p>
    <w:p w14:paraId="73EDF2A3" w14:textId="77777777"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rPr>
        <w:t>Za navedenu aktivnost planirano je utrošiti 73.500,00 EUR, a odnose se na plaće i ostala materijalna prava pomoćnika u nastavi.</w:t>
      </w:r>
    </w:p>
    <w:p w14:paraId="0A823A0D" w14:textId="77777777"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rPr>
        <w:t>U Centru je zaposleno 5 pomoćnika u nastavi, a sredstva su planirana  iz projekta Ravnomjerna socijalna i obrazovna inkluzija učenika s teškoćama u razvoju (RAST), financiranog iz EU sredstava 43.000,00 EUR, te iz sredstava proračuna Grada Labina u iznosu od 30.500,00 EUR.</w:t>
      </w:r>
    </w:p>
    <w:p w14:paraId="40F9A850" w14:textId="77777777" w:rsidR="00896647" w:rsidRPr="00896647" w:rsidRDefault="00896647" w:rsidP="00896647">
      <w:pPr>
        <w:spacing w:after="0"/>
        <w:jc w:val="both"/>
        <w:rPr>
          <w:rFonts w:ascii="Arial" w:eastAsia="Calibri" w:hAnsi="Arial" w:cs="Arial"/>
          <w:sz w:val="22"/>
        </w:rPr>
      </w:pPr>
    </w:p>
    <w:p w14:paraId="44BAE99E" w14:textId="68105543" w:rsidR="00896647" w:rsidRPr="00896647" w:rsidRDefault="00896647" w:rsidP="00896647">
      <w:pPr>
        <w:spacing w:after="0"/>
        <w:jc w:val="both"/>
        <w:rPr>
          <w:rFonts w:ascii="Arial" w:eastAsia="Calibri" w:hAnsi="Arial" w:cs="Arial"/>
          <w:sz w:val="22"/>
          <w:u w:val="single"/>
        </w:rPr>
      </w:pPr>
      <w:r w:rsidRPr="00896647">
        <w:rPr>
          <w:rFonts w:ascii="Arial" w:eastAsia="Calibri" w:hAnsi="Arial" w:cs="Arial"/>
          <w:sz w:val="22"/>
          <w:u w:val="single"/>
        </w:rPr>
        <w:t>Aktivnost:</w:t>
      </w:r>
      <w:r w:rsidR="00917173">
        <w:rPr>
          <w:rFonts w:ascii="Arial" w:eastAsia="Calibri" w:hAnsi="Arial" w:cs="Arial"/>
          <w:sz w:val="22"/>
          <w:u w:val="single"/>
        </w:rPr>
        <w:t xml:space="preserve"> </w:t>
      </w:r>
      <w:r w:rsidRPr="00896647">
        <w:rPr>
          <w:rFonts w:ascii="Arial" w:eastAsia="Calibri" w:hAnsi="Arial" w:cs="Arial"/>
          <w:sz w:val="22"/>
          <w:u w:val="single"/>
        </w:rPr>
        <w:t>Sufinanciranje boravka djece</w:t>
      </w:r>
    </w:p>
    <w:p w14:paraId="51A12318" w14:textId="77777777"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rPr>
        <w:t>Sredstva su planirana u iznosu od 12.500,00 EUR. Navedena aktivnost odnosi se na troškove učenika korisnika domskog smještaja (prehrana učenika, didaktički materijal, prijevoz i ostali troškovi vezani uz stacionar i smještaj).</w:t>
      </w:r>
    </w:p>
    <w:p w14:paraId="2DCC419C" w14:textId="77777777" w:rsidR="00896647" w:rsidRPr="00896647" w:rsidRDefault="00896647" w:rsidP="00896647">
      <w:pPr>
        <w:spacing w:after="0"/>
        <w:jc w:val="both"/>
        <w:rPr>
          <w:rFonts w:ascii="Arial" w:eastAsia="Calibri" w:hAnsi="Arial" w:cs="Arial"/>
          <w:color w:val="FF0000"/>
          <w:sz w:val="22"/>
        </w:rPr>
      </w:pPr>
    </w:p>
    <w:p w14:paraId="0FFDDB1C" w14:textId="09DE2436" w:rsidR="00896647" w:rsidRPr="00896647" w:rsidRDefault="00896647" w:rsidP="00896647">
      <w:pPr>
        <w:spacing w:after="0"/>
        <w:jc w:val="both"/>
        <w:rPr>
          <w:rFonts w:ascii="Arial" w:eastAsia="Calibri" w:hAnsi="Arial" w:cs="Arial"/>
          <w:sz w:val="22"/>
          <w:u w:val="single"/>
        </w:rPr>
      </w:pPr>
      <w:r w:rsidRPr="00896647">
        <w:rPr>
          <w:rFonts w:ascii="Arial" w:eastAsia="Calibri" w:hAnsi="Arial" w:cs="Arial"/>
          <w:sz w:val="22"/>
          <w:u w:val="single"/>
        </w:rPr>
        <w:t>Aktivnost</w:t>
      </w:r>
      <w:r w:rsidR="00917173">
        <w:rPr>
          <w:rFonts w:ascii="Arial" w:eastAsia="Calibri" w:hAnsi="Arial" w:cs="Arial"/>
          <w:sz w:val="22"/>
          <w:u w:val="single"/>
        </w:rPr>
        <w:t>:</w:t>
      </w:r>
      <w:r w:rsidRPr="00896647">
        <w:rPr>
          <w:rFonts w:ascii="Arial" w:eastAsia="Calibri" w:hAnsi="Arial" w:cs="Arial"/>
          <w:sz w:val="22"/>
          <w:u w:val="single"/>
        </w:rPr>
        <w:t xml:space="preserve"> Program predškolskog odgoja</w:t>
      </w:r>
    </w:p>
    <w:p w14:paraId="532F547B" w14:textId="5617A332" w:rsidR="00896647" w:rsidRDefault="00896647" w:rsidP="00896647">
      <w:pPr>
        <w:spacing w:after="0"/>
        <w:jc w:val="both"/>
        <w:rPr>
          <w:rFonts w:ascii="Arial" w:eastAsia="Calibri" w:hAnsi="Arial" w:cs="Arial"/>
          <w:sz w:val="22"/>
        </w:rPr>
      </w:pPr>
      <w:r w:rsidRPr="00896647">
        <w:rPr>
          <w:rFonts w:ascii="Arial" w:eastAsia="Calibri" w:hAnsi="Arial" w:cs="Arial"/>
          <w:sz w:val="22"/>
        </w:rPr>
        <w:t>U 2026. godini planira se uvesti program predškolskog odgoja koji će se financirati iz općih prihoda Grada Labina i roditelja. Za tu namjenu iz općih prihoda planirana su sredstva u iznosu od 17.440,00 EUR te prihodi za posebne namjene – prihodi korisnika u iznosu od 440,00 EUR. Planirani broj polaznika je 3.</w:t>
      </w:r>
    </w:p>
    <w:p w14:paraId="20699F66" w14:textId="77777777" w:rsidR="00E63F74" w:rsidRPr="00896647" w:rsidRDefault="00E63F74" w:rsidP="00896647">
      <w:pPr>
        <w:spacing w:after="0"/>
        <w:jc w:val="both"/>
        <w:rPr>
          <w:rFonts w:ascii="Arial" w:eastAsia="Calibri" w:hAnsi="Arial" w:cs="Arial"/>
          <w:sz w:val="22"/>
        </w:rPr>
      </w:pPr>
    </w:p>
    <w:p w14:paraId="59C8D2E4" w14:textId="77777777" w:rsidR="00896647" w:rsidRPr="00896647" w:rsidRDefault="00896647" w:rsidP="00896647">
      <w:pPr>
        <w:spacing w:after="0"/>
        <w:jc w:val="both"/>
        <w:rPr>
          <w:rFonts w:ascii="Arial" w:eastAsia="Calibri" w:hAnsi="Arial" w:cs="Arial"/>
          <w:sz w:val="22"/>
        </w:rPr>
      </w:pPr>
      <w:r w:rsidRPr="00896647">
        <w:rPr>
          <w:rFonts w:ascii="Arial" w:eastAsia="Calibri" w:hAnsi="Arial" w:cs="Arial"/>
          <w:sz w:val="22"/>
        </w:rPr>
        <w:t>Poslovanje Centra odvija se kroz gore navedene programe i aktivnosti.</w:t>
      </w:r>
    </w:p>
    <w:p w14:paraId="66D738CA" w14:textId="77777777" w:rsidR="00896647" w:rsidRPr="00896647" w:rsidRDefault="00896647" w:rsidP="00896647">
      <w:pPr>
        <w:spacing w:after="0"/>
        <w:jc w:val="both"/>
        <w:rPr>
          <w:rFonts w:ascii="Arial" w:eastAsia="Times New Roman" w:hAnsi="Arial" w:cs="Arial"/>
          <w:b/>
          <w:bCs/>
          <w:sz w:val="22"/>
        </w:rPr>
      </w:pPr>
    </w:p>
    <w:p w14:paraId="69AA8B73" w14:textId="2A1FD641" w:rsidR="00896647" w:rsidRPr="00896647" w:rsidRDefault="00896647" w:rsidP="00896647">
      <w:pPr>
        <w:spacing w:after="0"/>
        <w:jc w:val="both"/>
        <w:rPr>
          <w:rFonts w:ascii="Arial" w:eastAsia="Calibri" w:hAnsi="Arial" w:cs="Arial"/>
          <w:bCs/>
          <w:sz w:val="22"/>
          <w:u w:val="single"/>
        </w:rPr>
      </w:pPr>
      <w:r w:rsidRPr="00896647">
        <w:rPr>
          <w:rFonts w:ascii="Arial" w:eastAsia="Calibri" w:hAnsi="Arial" w:cs="Arial"/>
          <w:bCs/>
          <w:sz w:val="22"/>
          <w:u w:val="single"/>
        </w:rPr>
        <w:t>Zakonske i druge podloge na kojima se zasniva program Centra</w:t>
      </w:r>
      <w:r w:rsidR="00917173" w:rsidRPr="00917173">
        <w:rPr>
          <w:rFonts w:ascii="Arial" w:eastAsia="Calibri" w:hAnsi="Arial" w:cs="Arial"/>
          <w:bCs/>
          <w:sz w:val="22"/>
          <w:u w:val="single"/>
        </w:rPr>
        <w:t>:</w:t>
      </w:r>
    </w:p>
    <w:p w14:paraId="4EB4B476" w14:textId="73EA4B10" w:rsidR="00896647" w:rsidRPr="00896647" w:rsidRDefault="00896647" w:rsidP="00896647">
      <w:pPr>
        <w:numPr>
          <w:ilvl w:val="0"/>
          <w:numId w:val="47"/>
        </w:numPr>
        <w:spacing w:after="0"/>
        <w:jc w:val="both"/>
        <w:rPr>
          <w:rFonts w:ascii="Arial" w:eastAsia="Calibri" w:hAnsi="Arial" w:cs="Arial"/>
          <w:sz w:val="22"/>
        </w:rPr>
      </w:pPr>
      <w:r w:rsidRPr="00896647">
        <w:rPr>
          <w:rFonts w:ascii="Arial" w:eastAsia="Calibri" w:hAnsi="Arial" w:cs="Arial"/>
          <w:sz w:val="22"/>
        </w:rPr>
        <w:t>Zakon o odgoju i obrazovanju u osnovnoj i srednjoj školi</w:t>
      </w:r>
      <w:r w:rsidR="00917173">
        <w:rPr>
          <w:rFonts w:ascii="Arial" w:eastAsia="Calibri" w:hAnsi="Arial" w:cs="Arial"/>
          <w:sz w:val="22"/>
        </w:rPr>
        <w:t xml:space="preserve"> </w:t>
      </w:r>
      <w:r w:rsidRPr="00896647">
        <w:rPr>
          <w:rFonts w:ascii="Arial" w:eastAsia="Calibri" w:hAnsi="Arial" w:cs="Arial"/>
          <w:sz w:val="22"/>
        </w:rPr>
        <w:t>(</w:t>
      </w:r>
      <w:r w:rsidR="00917173">
        <w:rPr>
          <w:rFonts w:ascii="Arial" w:eastAsia="Calibri" w:hAnsi="Arial" w:cs="Arial"/>
          <w:sz w:val="22"/>
        </w:rPr>
        <w:t>„Narodne novine“ broj</w:t>
      </w:r>
      <w:r w:rsidRPr="00896647">
        <w:rPr>
          <w:rFonts w:ascii="Arial" w:eastAsia="Calibri" w:hAnsi="Arial" w:cs="Arial"/>
          <w:sz w:val="22"/>
        </w:rPr>
        <w:t xml:space="preserve"> 87/8,</w:t>
      </w:r>
      <w:r w:rsidR="00917173">
        <w:rPr>
          <w:rFonts w:ascii="Arial" w:eastAsia="Calibri" w:hAnsi="Arial" w:cs="Arial"/>
          <w:sz w:val="22"/>
        </w:rPr>
        <w:t xml:space="preserve"> </w:t>
      </w:r>
      <w:r w:rsidRPr="00896647">
        <w:rPr>
          <w:rFonts w:ascii="Arial" w:eastAsia="Calibri" w:hAnsi="Arial" w:cs="Arial"/>
          <w:sz w:val="22"/>
        </w:rPr>
        <w:t>86/9</w:t>
      </w:r>
      <w:r w:rsidR="00917173">
        <w:rPr>
          <w:rFonts w:ascii="Arial" w:eastAsia="Calibri" w:hAnsi="Arial" w:cs="Arial"/>
          <w:sz w:val="22"/>
        </w:rPr>
        <w:t>,</w:t>
      </w:r>
      <w:r w:rsidRPr="00896647">
        <w:rPr>
          <w:rFonts w:ascii="Arial" w:eastAsia="Calibri" w:hAnsi="Arial" w:cs="Arial"/>
          <w:sz w:val="22"/>
        </w:rPr>
        <w:t xml:space="preserve"> 92/10, 105/10, 90/11, 5/12, 16/12, 86/12, 126/12, 94/13, 152/14, 7/17, 68/18, 98/19, 64/20, 151/22,</w:t>
      </w:r>
      <w:r w:rsidR="00917173">
        <w:rPr>
          <w:rFonts w:ascii="Arial" w:eastAsia="Calibri" w:hAnsi="Arial" w:cs="Arial"/>
          <w:sz w:val="22"/>
        </w:rPr>
        <w:t xml:space="preserve"> </w:t>
      </w:r>
      <w:r w:rsidRPr="00896647">
        <w:rPr>
          <w:rFonts w:ascii="Arial" w:eastAsia="Calibri" w:hAnsi="Arial" w:cs="Arial"/>
          <w:sz w:val="22"/>
        </w:rPr>
        <w:t>155/23,</w:t>
      </w:r>
      <w:r w:rsidR="00917173">
        <w:rPr>
          <w:rFonts w:ascii="Arial" w:eastAsia="Calibri" w:hAnsi="Arial" w:cs="Arial"/>
          <w:sz w:val="22"/>
        </w:rPr>
        <w:t xml:space="preserve"> </w:t>
      </w:r>
      <w:r w:rsidRPr="00896647">
        <w:rPr>
          <w:rFonts w:ascii="Arial" w:eastAsia="Calibri" w:hAnsi="Arial" w:cs="Arial"/>
          <w:sz w:val="22"/>
        </w:rPr>
        <w:t>156/23.)</w:t>
      </w:r>
    </w:p>
    <w:p w14:paraId="057BEC1C" w14:textId="57CBF5F4" w:rsidR="00896647" w:rsidRPr="00896647" w:rsidRDefault="00896647" w:rsidP="00896647">
      <w:pPr>
        <w:numPr>
          <w:ilvl w:val="0"/>
          <w:numId w:val="47"/>
        </w:numPr>
        <w:spacing w:after="0"/>
        <w:jc w:val="both"/>
        <w:rPr>
          <w:rFonts w:ascii="Arial" w:eastAsia="Calibri" w:hAnsi="Arial" w:cs="Arial"/>
          <w:sz w:val="22"/>
        </w:rPr>
      </w:pPr>
      <w:r w:rsidRPr="00896647">
        <w:rPr>
          <w:rFonts w:ascii="Arial" w:eastAsia="Calibri" w:hAnsi="Arial" w:cs="Arial"/>
          <w:sz w:val="22"/>
        </w:rPr>
        <w:t>Zakon o ustanovama (</w:t>
      </w:r>
      <w:r w:rsidR="00917173" w:rsidRPr="00917173">
        <w:rPr>
          <w:rFonts w:ascii="Arial" w:eastAsia="Calibri" w:hAnsi="Arial" w:cs="Arial"/>
          <w:sz w:val="22"/>
        </w:rPr>
        <w:t>„Narodne novine“ broj</w:t>
      </w:r>
      <w:r w:rsidR="00917173">
        <w:rPr>
          <w:rFonts w:ascii="Arial" w:eastAsia="Calibri" w:hAnsi="Arial" w:cs="Arial"/>
          <w:sz w:val="22"/>
        </w:rPr>
        <w:t xml:space="preserve"> </w:t>
      </w:r>
      <w:r w:rsidRPr="00896647">
        <w:rPr>
          <w:rFonts w:ascii="Arial" w:eastAsia="Calibri" w:hAnsi="Arial" w:cs="Arial"/>
          <w:sz w:val="22"/>
        </w:rPr>
        <w:t>76/93.,</w:t>
      </w:r>
      <w:r w:rsidR="00917173">
        <w:rPr>
          <w:rFonts w:ascii="Arial" w:eastAsia="Calibri" w:hAnsi="Arial" w:cs="Arial"/>
          <w:sz w:val="22"/>
        </w:rPr>
        <w:t xml:space="preserve"> </w:t>
      </w:r>
      <w:r w:rsidRPr="00896647">
        <w:rPr>
          <w:rFonts w:ascii="Arial" w:eastAsia="Calibri" w:hAnsi="Arial" w:cs="Arial"/>
          <w:sz w:val="22"/>
        </w:rPr>
        <w:t>29/97.,</w:t>
      </w:r>
      <w:r w:rsidR="00917173">
        <w:rPr>
          <w:rFonts w:ascii="Arial" w:eastAsia="Calibri" w:hAnsi="Arial" w:cs="Arial"/>
          <w:sz w:val="22"/>
        </w:rPr>
        <w:t xml:space="preserve"> </w:t>
      </w:r>
      <w:r w:rsidRPr="00896647">
        <w:rPr>
          <w:rFonts w:ascii="Arial" w:eastAsia="Calibri" w:hAnsi="Arial" w:cs="Arial"/>
          <w:sz w:val="22"/>
        </w:rPr>
        <w:t>47/99.,</w:t>
      </w:r>
      <w:r w:rsidR="00917173">
        <w:rPr>
          <w:rFonts w:ascii="Arial" w:eastAsia="Calibri" w:hAnsi="Arial" w:cs="Arial"/>
          <w:sz w:val="22"/>
        </w:rPr>
        <w:t xml:space="preserve"> </w:t>
      </w:r>
      <w:r w:rsidRPr="00896647">
        <w:rPr>
          <w:rFonts w:ascii="Arial" w:eastAsia="Calibri" w:hAnsi="Arial" w:cs="Arial"/>
          <w:sz w:val="22"/>
        </w:rPr>
        <w:t>35/08,</w:t>
      </w:r>
      <w:r w:rsidR="00917173">
        <w:rPr>
          <w:rFonts w:ascii="Arial" w:eastAsia="Calibri" w:hAnsi="Arial" w:cs="Arial"/>
          <w:sz w:val="22"/>
        </w:rPr>
        <w:t xml:space="preserve"> </w:t>
      </w:r>
      <w:r w:rsidRPr="00896647">
        <w:rPr>
          <w:rFonts w:ascii="Arial" w:eastAsia="Calibri" w:hAnsi="Arial" w:cs="Arial"/>
          <w:sz w:val="22"/>
        </w:rPr>
        <w:t>127/19, 151/22.)</w:t>
      </w:r>
    </w:p>
    <w:p w14:paraId="7E1DAE75" w14:textId="3B356A24" w:rsidR="00896647" w:rsidRPr="00896647" w:rsidRDefault="00896647" w:rsidP="00896647">
      <w:pPr>
        <w:numPr>
          <w:ilvl w:val="0"/>
          <w:numId w:val="47"/>
        </w:numPr>
        <w:spacing w:after="0"/>
        <w:contextualSpacing/>
        <w:jc w:val="both"/>
        <w:rPr>
          <w:rFonts w:ascii="Arial" w:eastAsia="Calibri" w:hAnsi="Arial" w:cs="Arial"/>
          <w:sz w:val="22"/>
        </w:rPr>
      </w:pPr>
      <w:r w:rsidRPr="00896647">
        <w:rPr>
          <w:rFonts w:ascii="Arial" w:eastAsia="Calibri" w:hAnsi="Arial" w:cs="Arial"/>
          <w:sz w:val="22"/>
        </w:rPr>
        <w:t>Zakon o proračunu</w:t>
      </w:r>
      <w:r w:rsidR="00917173">
        <w:rPr>
          <w:rFonts w:ascii="Arial" w:eastAsia="Calibri" w:hAnsi="Arial" w:cs="Arial"/>
          <w:sz w:val="22"/>
        </w:rPr>
        <w:t xml:space="preserve"> </w:t>
      </w:r>
      <w:r w:rsidRPr="00896647">
        <w:rPr>
          <w:rFonts w:ascii="Arial" w:eastAsia="Calibri" w:hAnsi="Arial" w:cs="Arial"/>
          <w:sz w:val="22"/>
        </w:rPr>
        <w:t>(</w:t>
      </w:r>
      <w:r w:rsidR="00917173" w:rsidRPr="00917173">
        <w:rPr>
          <w:rFonts w:ascii="Arial" w:eastAsia="Calibri" w:hAnsi="Arial" w:cs="Arial"/>
          <w:sz w:val="22"/>
        </w:rPr>
        <w:t>„Narodne novine“ broj</w:t>
      </w:r>
      <w:r w:rsidR="00917173">
        <w:rPr>
          <w:rFonts w:ascii="Arial" w:eastAsia="Calibri" w:hAnsi="Arial" w:cs="Arial"/>
          <w:sz w:val="22"/>
        </w:rPr>
        <w:t xml:space="preserve"> </w:t>
      </w:r>
      <w:r w:rsidRPr="00896647">
        <w:rPr>
          <w:rFonts w:ascii="Arial" w:eastAsia="Calibri" w:hAnsi="Arial" w:cs="Arial"/>
          <w:sz w:val="22"/>
        </w:rPr>
        <w:t>144/24), Pravilnik o proračunskim klasifikacijama (</w:t>
      </w:r>
      <w:r w:rsidR="00917173" w:rsidRPr="00917173">
        <w:rPr>
          <w:rFonts w:ascii="Arial" w:eastAsia="Calibri" w:hAnsi="Arial" w:cs="Arial"/>
          <w:sz w:val="22"/>
        </w:rPr>
        <w:t>„Narodne novine“ broj</w:t>
      </w:r>
      <w:r w:rsidRPr="00896647">
        <w:rPr>
          <w:rFonts w:ascii="Arial" w:eastAsia="Calibri" w:hAnsi="Arial" w:cs="Arial"/>
          <w:sz w:val="22"/>
        </w:rPr>
        <w:t xml:space="preserve"> 4/24 i 122/25), Pravilnik o proračunskom računovodstvu i računskom planu (</w:t>
      </w:r>
      <w:r w:rsidR="00917173" w:rsidRPr="00917173">
        <w:rPr>
          <w:rFonts w:ascii="Arial" w:eastAsia="Calibri" w:hAnsi="Arial" w:cs="Arial"/>
          <w:sz w:val="22"/>
        </w:rPr>
        <w:t xml:space="preserve">„Narodne novine“ broj </w:t>
      </w:r>
      <w:r w:rsidRPr="00896647">
        <w:rPr>
          <w:rFonts w:ascii="Arial" w:eastAsia="Calibri" w:hAnsi="Arial" w:cs="Arial"/>
          <w:sz w:val="22"/>
        </w:rPr>
        <w:t>158/23 i 154/24)</w:t>
      </w:r>
    </w:p>
    <w:p w14:paraId="53BAB8DC" w14:textId="77777777" w:rsidR="00896647" w:rsidRPr="00896647" w:rsidRDefault="00896647" w:rsidP="00896647">
      <w:pPr>
        <w:numPr>
          <w:ilvl w:val="0"/>
          <w:numId w:val="47"/>
        </w:numPr>
        <w:spacing w:after="0"/>
        <w:contextualSpacing/>
        <w:jc w:val="both"/>
        <w:rPr>
          <w:rFonts w:ascii="Arial" w:eastAsia="Calibri" w:hAnsi="Arial" w:cs="Arial"/>
          <w:sz w:val="22"/>
        </w:rPr>
      </w:pPr>
      <w:r w:rsidRPr="00896647">
        <w:rPr>
          <w:rFonts w:ascii="Arial" w:eastAsia="Calibri" w:hAnsi="Arial" w:cs="Arial"/>
          <w:sz w:val="22"/>
        </w:rPr>
        <w:lastRenderedPageBreak/>
        <w:t>Godišnji izvedbeni odgojno-obrazovni plan i program rada za školsku godinu 2025/2026.</w:t>
      </w:r>
    </w:p>
    <w:p w14:paraId="3D52C197" w14:textId="77777777" w:rsidR="00896647" w:rsidRPr="00896647" w:rsidRDefault="00896647" w:rsidP="00896647">
      <w:pPr>
        <w:numPr>
          <w:ilvl w:val="0"/>
          <w:numId w:val="47"/>
        </w:numPr>
        <w:spacing w:after="0"/>
        <w:contextualSpacing/>
        <w:jc w:val="both"/>
        <w:rPr>
          <w:rFonts w:ascii="Arial" w:eastAsia="Calibri" w:hAnsi="Arial" w:cs="Arial"/>
          <w:sz w:val="22"/>
        </w:rPr>
      </w:pPr>
      <w:r w:rsidRPr="00896647">
        <w:rPr>
          <w:rFonts w:ascii="Arial" w:eastAsia="Calibri" w:hAnsi="Arial" w:cs="Arial"/>
          <w:sz w:val="22"/>
        </w:rPr>
        <w:t>Školski kurikulum Centra „Liče Faraguna“ Labin za školsku godinu 2025./2026</w:t>
      </w:r>
    </w:p>
    <w:p w14:paraId="2AD98663" w14:textId="77777777" w:rsidR="00896647" w:rsidRPr="00896647" w:rsidRDefault="00896647" w:rsidP="00896647">
      <w:pPr>
        <w:spacing w:after="0"/>
        <w:jc w:val="both"/>
        <w:rPr>
          <w:rFonts w:ascii="Arial" w:eastAsia="Calibri" w:hAnsi="Arial" w:cs="Arial"/>
          <w:sz w:val="22"/>
        </w:rPr>
      </w:pPr>
    </w:p>
    <w:p w14:paraId="76055735" w14:textId="77777777" w:rsidR="00896647" w:rsidRPr="00896647" w:rsidRDefault="00896647" w:rsidP="00896647">
      <w:pPr>
        <w:spacing w:after="0"/>
        <w:jc w:val="both"/>
        <w:rPr>
          <w:rFonts w:ascii="Arial" w:eastAsia="Calibri" w:hAnsi="Arial" w:cs="Arial"/>
          <w:b/>
          <w:sz w:val="22"/>
        </w:rPr>
      </w:pPr>
      <w:r w:rsidRPr="00896647">
        <w:rPr>
          <w:rFonts w:ascii="Arial" w:eastAsia="Calibri" w:hAnsi="Arial" w:cs="Arial"/>
          <w:b/>
          <w:sz w:val="22"/>
        </w:rPr>
        <w:t xml:space="preserve">Usklađenost ciljeva, strategije i programa s dokumentima dugoročnog razvoja </w:t>
      </w:r>
    </w:p>
    <w:p w14:paraId="45EF84E3" w14:textId="26B08BC0" w:rsidR="00896647" w:rsidRPr="00896647" w:rsidRDefault="00896647" w:rsidP="00917173">
      <w:pPr>
        <w:spacing w:after="0"/>
        <w:jc w:val="both"/>
        <w:rPr>
          <w:rFonts w:ascii="Arial" w:eastAsia="Calibri" w:hAnsi="Arial" w:cs="Arial"/>
          <w:sz w:val="22"/>
        </w:rPr>
      </w:pPr>
      <w:r w:rsidRPr="00896647">
        <w:rPr>
          <w:rFonts w:ascii="Arial" w:eastAsia="Calibri" w:hAnsi="Arial" w:cs="Arial"/>
          <w:sz w:val="22"/>
        </w:rPr>
        <w:t>Školske ustanove ne donose strateške,</w:t>
      </w:r>
      <w:r w:rsidR="00917173">
        <w:rPr>
          <w:rFonts w:ascii="Arial" w:eastAsia="Calibri" w:hAnsi="Arial" w:cs="Arial"/>
          <w:sz w:val="22"/>
        </w:rPr>
        <w:t xml:space="preserve"> </w:t>
      </w:r>
      <w:r w:rsidRPr="00896647">
        <w:rPr>
          <w:rFonts w:ascii="Arial" w:eastAsia="Calibri" w:hAnsi="Arial" w:cs="Arial"/>
          <w:sz w:val="22"/>
        </w:rPr>
        <w:t>već</w:t>
      </w:r>
      <w:r w:rsidR="00917173">
        <w:rPr>
          <w:rFonts w:ascii="Arial" w:eastAsia="Calibri" w:hAnsi="Arial" w:cs="Arial"/>
          <w:sz w:val="22"/>
        </w:rPr>
        <w:t xml:space="preserve"> </w:t>
      </w:r>
      <w:r w:rsidRPr="00896647">
        <w:rPr>
          <w:rFonts w:ascii="Arial" w:eastAsia="Calibri" w:hAnsi="Arial" w:cs="Arial"/>
          <w:sz w:val="22"/>
        </w:rPr>
        <w:t>godišnje operativne planove (GPP i školski kurikulum) prema planu i programu koje je donijelo Ministarstvo znanosti i obrazovanja.</w:t>
      </w:r>
    </w:p>
    <w:p w14:paraId="10C9E364" w14:textId="10217AAC" w:rsidR="00896647" w:rsidRPr="00896647" w:rsidRDefault="00896647" w:rsidP="00917173">
      <w:pPr>
        <w:spacing w:after="0"/>
        <w:jc w:val="both"/>
        <w:rPr>
          <w:rFonts w:ascii="Arial" w:eastAsia="Calibri" w:hAnsi="Arial" w:cs="Arial"/>
          <w:sz w:val="22"/>
        </w:rPr>
      </w:pPr>
      <w:r w:rsidRPr="00896647">
        <w:rPr>
          <w:rFonts w:ascii="Arial" w:eastAsia="Calibri" w:hAnsi="Arial" w:cs="Arial"/>
          <w:sz w:val="22"/>
        </w:rPr>
        <w:t>Također, planovi se donose za nastavnu, a ne fiskalnu godinu.</w:t>
      </w:r>
      <w:r w:rsidR="00917173">
        <w:rPr>
          <w:rFonts w:ascii="Arial" w:eastAsia="Calibri" w:hAnsi="Arial" w:cs="Arial"/>
          <w:sz w:val="22"/>
        </w:rPr>
        <w:t xml:space="preserve"> </w:t>
      </w:r>
      <w:r w:rsidRPr="00896647">
        <w:rPr>
          <w:rFonts w:ascii="Arial" w:eastAsia="Calibri" w:hAnsi="Arial" w:cs="Arial"/>
          <w:sz w:val="22"/>
        </w:rPr>
        <w:t xml:space="preserve">To je uzrok mnogim odstupanjima u izvršenju financijskih planova, npr. pomak određenih  aktivnosti unutar školske godine iz jednog polugodišta u drugo uzrokuje promjene u izvršenju financijskog  plana za dvije fiskalne godine. </w:t>
      </w:r>
    </w:p>
    <w:p w14:paraId="29769130" w14:textId="31329A83" w:rsidR="00896647" w:rsidRPr="00896647" w:rsidRDefault="00896647" w:rsidP="00917173">
      <w:pPr>
        <w:spacing w:after="0"/>
        <w:jc w:val="both"/>
        <w:rPr>
          <w:rFonts w:ascii="Arial" w:eastAsia="Calibri" w:hAnsi="Arial" w:cs="Arial"/>
          <w:sz w:val="22"/>
        </w:rPr>
      </w:pPr>
      <w:r w:rsidRPr="00896647">
        <w:rPr>
          <w:rFonts w:ascii="Arial" w:eastAsia="Calibri" w:hAnsi="Arial" w:cs="Arial"/>
          <w:sz w:val="22"/>
        </w:rPr>
        <w:t>Prioritet će nam i nadalje biti odgoj i osnovno obrazovanje naših učenika. Nastojat ćemo u naredne tri godine podići kvalitetu  nastave na višu razinu  ali i podizanjem materijalnih uvjeta na viši standard prema našim mogućnostima.</w:t>
      </w:r>
      <w:r w:rsidR="00E63F74">
        <w:rPr>
          <w:rFonts w:ascii="Arial" w:eastAsia="Calibri" w:hAnsi="Arial" w:cs="Arial"/>
          <w:sz w:val="22"/>
        </w:rPr>
        <w:t xml:space="preserve"> </w:t>
      </w:r>
      <w:r w:rsidRPr="00896647">
        <w:rPr>
          <w:rFonts w:ascii="Arial" w:eastAsia="Calibri" w:hAnsi="Arial" w:cs="Arial"/>
          <w:sz w:val="22"/>
        </w:rPr>
        <w:t>Učenike</w:t>
      </w:r>
      <w:r w:rsidR="00E63F74">
        <w:rPr>
          <w:rFonts w:ascii="Arial" w:eastAsia="Calibri" w:hAnsi="Arial" w:cs="Arial"/>
          <w:sz w:val="22"/>
        </w:rPr>
        <w:t xml:space="preserve"> </w:t>
      </w:r>
      <w:r w:rsidRPr="00896647">
        <w:rPr>
          <w:rFonts w:ascii="Arial" w:eastAsia="Calibri" w:hAnsi="Arial" w:cs="Arial"/>
          <w:sz w:val="22"/>
        </w:rPr>
        <w:t>će se poticati na izražavanje kreativnosti, razvoj sposobnosti uključivanjem u aktivnosti i razne projekte.</w:t>
      </w:r>
    </w:p>
    <w:p w14:paraId="44ACB55B" w14:textId="0E8BEF90" w:rsidR="00896647" w:rsidRPr="00896647" w:rsidRDefault="00896647" w:rsidP="00917173">
      <w:pPr>
        <w:spacing w:after="0"/>
        <w:jc w:val="both"/>
        <w:rPr>
          <w:rFonts w:ascii="Arial" w:eastAsia="Calibri" w:hAnsi="Arial" w:cs="Arial"/>
          <w:sz w:val="22"/>
        </w:rPr>
      </w:pPr>
      <w:r w:rsidRPr="00896647">
        <w:rPr>
          <w:rFonts w:ascii="Arial" w:eastAsia="Calibri" w:hAnsi="Arial" w:cs="Arial"/>
          <w:sz w:val="22"/>
        </w:rPr>
        <w:t>Poticat će se kvaliteta komunikacija na relacijama učenik-učitelj-roditelj, učenik-učenik, te učitelj-učitelj. Nastojat ćemo</w:t>
      </w:r>
      <w:r w:rsidR="00917173">
        <w:rPr>
          <w:rFonts w:ascii="Arial" w:eastAsia="Calibri" w:hAnsi="Arial" w:cs="Arial"/>
          <w:sz w:val="22"/>
        </w:rPr>
        <w:t xml:space="preserve"> </w:t>
      </w:r>
      <w:r w:rsidRPr="00896647">
        <w:rPr>
          <w:rFonts w:ascii="Arial" w:eastAsia="Calibri" w:hAnsi="Arial" w:cs="Arial"/>
          <w:sz w:val="22"/>
        </w:rPr>
        <w:t>označiti i motivirati učitelje za uvođenje novih tehnologija u proučavanju te razvijati međusobnu suradnju i interdisciplinarno poučavanje.</w:t>
      </w:r>
    </w:p>
    <w:p w14:paraId="30B63283" w14:textId="77777777" w:rsidR="00896647" w:rsidRPr="00896647" w:rsidRDefault="00896647" w:rsidP="00917173">
      <w:pPr>
        <w:spacing w:after="0"/>
        <w:jc w:val="both"/>
        <w:rPr>
          <w:rFonts w:ascii="Arial" w:eastAsia="Calibri" w:hAnsi="Arial" w:cs="Arial"/>
          <w:b/>
          <w:sz w:val="22"/>
        </w:rPr>
      </w:pPr>
      <w:r w:rsidRPr="00896647">
        <w:rPr>
          <w:rFonts w:ascii="Arial" w:eastAsia="Calibri" w:hAnsi="Arial" w:cs="Arial"/>
          <w:sz w:val="22"/>
        </w:rPr>
        <w:t xml:space="preserve">Učenike će se uključivati u izbornu nastavu vjeronauka, prema njihovim afinitetima. </w:t>
      </w:r>
    </w:p>
    <w:p w14:paraId="58BC85E2" w14:textId="77777777" w:rsidR="00896647" w:rsidRPr="00896647" w:rsidRDefault="00896647" w:rsidP="00896647">
      <w:pPr>
        <w:spacing w:after="0"/>
        <w:jc w:val="both"/>
        <w:rPr>
          <w:rFonts w:ascii="Arial" w:eastAsia="Calibri" w:hAnsi="Arial" w:cs="Arial"/>
          <w:b/>
          <w:sz w:val="22"/>
        </w:rPr>
      </w:pPr>
    </w:p>
    <w:p w14:paraId="53691514" w14:textId="77777777" w:rsidR="00896647" w:rsidRPr="00896647" w:rsidRDefault="00896647" w:rsidP="00896647">
      <w:pPr>
        <w:spacing w:after="0"/>
        <w:jc w:val="both"/>
        <w:rPr>
          <w:rFonts w:ascii="Arial" w:eastAsia="Calibri" w:hAnsi="Arial" w:cs="Arial"/>
          <w:b/>
          <w:sz w:val="22"/>
        </w:rPr>
      </w:pPr>
      <w:r w:rsidRPr="00896647">
        <w:rPr>
          <w:rFonts w:ascii="Arial" w:eastAsia="Calibri" w:hAnsi="Arial" w:cs="Arial"/>
          <w:b/>
          <w:sz w:val="22"/>
        </w:rPr>
        <w:t>Pokazatelji na kojima se zasnivaju izračuni potrebnih sredstava za  provođenje programa</w:t>
      </w:r>
    </w:p>
    <w:p w14:paraId="015A8247" w14:textId="77777777" w:rsidR="00896647" w:rsidRPr="00896647" w:rsidRDefault="00896647" w:rsidP="00896647">
      <w:pPr>
        <w:spacing w:after="0"/>
        <w:jc w:val="both"/>
        <w:rPr>
          <w:rFonts w:ascii="Arial" w:eastAsia="Calibri" w:hAnsi="Arial" w:cs="Arial"/>
          <w:b/>
          <w:sz w:val="22"/>
        </w:rPr>
      </w:pPr>
    </w:p>
    <w:p w14:paraId="08448163" w14:textId="77777777" w:rsidR="00896647" w:rsidRPr="00896647" w:rsidRDefault="00896647" w:rsidP="00896647">
      <w:pPr>
        <w:spacing w:after="0"/>
        <w:jc w:val="both"/>
        <w:rPr>
          <w:rFonts w:ascii="Arial" w:eastAsia="Calibri" w:hAnsi="Arial" w:cs="Arial"/>
          <w:sz w:val="22"/>
        </w:rPr>
      </w:pPr>
      <w:r w:rsidRPr="00896647">
        <w:rPr>
          <w:rFonts w:ascii="Arial" w:eastAsia="Calibri" w:hAnsi="Arial" w:cs="Arial"/>
          <w:b/>
          <w:sz w:val="22"/>
        </w:rPr>
        <w:t>Izvori sredstava za financiranje rada Centra su:</w:t>
      </w:r>
    </w:p>
    <w:p w14:paraId="47247128" w14:textId="0F17E68C" w:rsidR="00896647" w:rsidRPr="00896647" w:rsidRDefault="00896647" w:rsidP="00896647">
      <w:pPr>
        <w:numPr>
          <w:ilvl w:val="0"/>
          <w:numId w:val="47"/>
        </w:numPr>
        <w:spacing w:after="0"/>
        <w:jc w:val="both"/>
        <w:rPr>
          <w:rFonts w:ascii="Arial" w:eastAsia="Calibri" w:hAnsi="Arial" w:cs="Arial"/>
          <w:b/>
          <w:sz w:val="22"/>
        </w:rPr>
      </w:pPr>
      <w:r w:rsidRPr="00896647">
        <w:rPr>
          <w:rFonts w:ascii="Arial" w:eastAsia="Calibri" w:hAnsi="Arial" w:cs="Arial"/>
          <w:sz w:val="22"/>
        </w:rPr>
        <w:t>opći prihodi i primci -</w:t>
      </w:r>
      <w:r w:rsidR="00E63F74">
        <w:rPr>
          <w:rFonts w:ascii="Arial" w:eastAsia="Calibri" w:hAnsi="Arial" w:cs="Arial"/>
          <w:sz w:val="22"/>
        </w:rPr>
        <w:t xml:space="preserve"> </w:t>
      </w:r>
      <w:r w:rsidRPr="00896647">
        <w:rPr>
          <w:rFonts w:ascii="Arial" w:eastAsia="Calibri" w:hAnsi="Arial" w:cs="Arial"/>
          <w:sz w:val="22"/>
        </w:rPr>
        <w:t>državni proračun za financiranje rada zaposlenih radnika, prijevoz štićenika te troškovi stacionara</w:t>
      </w:r>
      <w:r w:rsidR="00E63F74">
        <w:rPr>
          <w:rFonts w:ascii="Arial" w:eastAsia="Calibri" w:hAnsi="Arial" w:cs="Arial"/>
          <w:sz w:val="22"/>
        </w:rPr>
        <w:t xml:space="preserve"> </w:t>
      </w:r>
      <w:r w:rsidRPr="00896647">
        <w:rPr>
          <w:rFonts w:ascii="Arial" w:eastAsia="Calibri" w:hAnsi="Arial" w:cs="Arial"/>
          <w:sz w:val="22"/>
        </w:rPr>
        <w:t xml:space="preserve">- skupina </w:t>
      </w:r>
      <w:r w:rsidRPr="00896647">
        <w:rPr>
          <w:rFonts w:ascii="Arial" w:eastAsia="Calibri" w:hAnsi="Arial" w:cs="Arial"/>
          <w:b/>
          <w:sz w:val="22"/>
        </w:rPr>
        <w:t>671</w:t>
      </w:r>
    </w:p>
    <w:p w14:paraId="5C15E7BB" w14:textId="77777777" w:rsidR="00896647" w:rsidRPr="00896647" w:rsidRDefault="00896647" w:rsidP="00896647">
      <w:pPr>
        <w:spacing w:after="0"/>
        <w:jc w:val="both"/>
        <w:rPr>
          <w:rFonts w:ascii="Arial" w:eastAsia="Calibri" w:hAnsi="Arial" w:cs="Arial"/>
          <w:b/>
          <w:sz w:val="22"/>
        </w:rPr>
      </w:pPr>
    </w:p>
    <w:p w14:paraId="4F67CB26" w14:textId="1FCF62B2" w:rsidR="00896647" w:rsidRPr="00896647" w:rsidRDefault="00896647" w:rsidP="00896647">
      <w:pPr>
        <w:numPr>
          <w:ilvl w:val="0"/>
          <w:numId w:val="47"/>
        </w:numPr>
        <w:spacing w:after="0"/>
        <w:jc w:val="both"/>
        <w:rPr>
          <w:rFonts w:ascii="Arial" w:eastAsia="Calibri" w:hAnsi="Arial" w:cs="Arial"/>
          <w:b/>
          <w:sz w:val="22"/>
        </w:rPr>
      </w:pPr>
      <w:r w:rsidRPr="00896647">
        <w:rPr>
          <w:rFonts w:ascii="Arial" w:eastAsia="Calibri" w:hAnsi="Arial" w:cs="Arial"/>
          <w:sz w:val="22"/>
        </w:rPr>
        <w:t>opći prihodi i primci</w:t>
      </w:r>
      <w:r w:rsidR="00E63F74">
        <w:rPr>
          <w:rFonts w:ascii="Arial" w:eastAsia="Calibri" w:hAnsi="Arial" w:cs="Arial"/>
          <w:sz w:val="22"/>
        </w:rPr>
        <w:t xml:space="preserve"> </w:t>
      </w:r>
      <w:r w:rsidRPr="00896647">
        <w:rPr>
          <w:rFonts w:ascii="Arial" w:eastAsia="Calibri" w:hAnsi="Arial" w:cs="Arial"/>
          <w:sz w:val="22"/>
        </w:rPr>
        <w:t>-</w:t>
      </w:r>
      <w:r w:rsidR="00E63F74">
        <w:rPr>
          <w:rFonts w:ascii="Arial" w:eastAsia="Calibri" w:hAnsi="Arial" w:cs="Arial"/>
          <w:sz w:val="22"/>
        </w:rPr>
        <w:t xml:space="preserve"> </w:t>
      </w:r>
      <w:r w:rsidRPr="00896647">
        <w:rPr>
          <w:rFonts w:ascii="Arial" w:eastAsia="Calibri" w:hAnsi="Arial" w:cs="Arial"/>
          <w:b/>
          <w:sz w:val="22"/>
        </w:rPr>
        <w:t>gradski proračun</w:t>
      </w:r>
      <w:r w:rsidRPr="00896647">
        <w:rPr>
          <w:rFonts w:ascii="Arial" w:eastAsia="Calibri" w:hAnsi="Arial" w:cs="Arial"/>
          <w:sz w:val="22"/>
        </w:rPr>
        <w:t xml:space="preserve"> za financiranje rada zaposlenika, za materijalne troškove poslovanja te održavanje i obnovu nefinancijske imovine- skupina </w:t>
      </w:r>
      <w:r w:rsidRPr="00896647">
        <w:rPr>
          <w:rFonts w:ascii="Arial" w:eastAsia="Calibri" w:hAnsi="Arial" w:cs="Arial"/>
          <w:b/>
          <w:sz w:val="22"/>
        </w:rPr>
        <w:t>671</w:t>
      </w:r>
    </w:p>
    <w:p w14:paraId="5BE93EF4" w14:textId="77777777" w:rsidR="00896647" w:rsidRPr="00896647" w:rsidRDefault="00896647" w:rsidP="00896647">
      <w:pPr>
        <w:spacing w:after="0"/>
        <w:jc w:val="both"/>
        <w:rPr>
          <w:rFonts w:ascii="Arial" w:eastAsia="Calibri" w:hAnsi="Arial" w:cs="Arial"/>
          <w:b/>
          <w:sz w:val="22"/>
        </w:rPr>
      </w:pPr>
    </w:p>
    <w:p w14:paraId="1E2101CA" w14:textId="3FAA8D74" w:rsidR="00896647" w:rsidRPr="00896647" w:rsidRDefault="00896647" w:rsidP="00896647">
      <w:pPr>
        <w:numPr>
          <w:ilvl w:val="0"/>
          <w:numId w:val="47"/>
        </w:numPr>
        <w:spacing w:after="0"/>
        <w:jc w:val="both"/>
        <w:rPr>
          <w:rFonts w:ascii="Arial" w:eastAsia="Calibri" w:hAnsi="Arial" w:cs="Arial"/>
          <w:sz w:val="22"/>
        </w:rPr>
      </w:pPr>
      <w:r w:rsidRPr="00896647">
        <w:rPr>
          <w:rFonts w:ascii="Arial" w:eastAsia="Calibri" w:hAnsi="Arial" w:cs="Arial"/>
          <w:sz w:val="22"/>
        </w:rPr>
        <w:t>pomoći proračunskim korisnicima iz proračuna koji im nije nadležan</w:t>
      </w:r>
      <w:r w:rsidR="00E63F74">
        <w:rPr>
          <w:rFonts w:ascii="Arial" w:eastAsia="Calibri" w:hAnsi="Arial" w:cs="Arial"/>
          <w:sz w:val="22"/>
        </w:rPr>
        <w:t xml:space="preserve"> </w:t>
      </w:r>
      <w:r w:rsidRPr="00896647">
        <w:rPr>
          <w:rFonts w:ascii="Arial" w:eastAsia="Calibri" w:hAnsi="Arial" w:cs="Arial"/>
          <w:sz w:val="22"/>
        </w:rPr>
        <w:t>-</w:t>
      </w:r>
      <w:r w:rsidR="00E63F74">
        <w:rPr>
          <w:rFonts w:ascii="Arial" w:eastAsia="Calibri" w:hAnsi="Arial" w:cs="Arial"/>
          <w:sz w:val="22"/>
        </w:rPr>
        <w:t xml:space="preserve"> </w:t>
      </w:r>
      <w:r w:rsidRPr="00896647">
        <w:rPr>
          <w:rFonts w:ascii="Arial" w:eastAsia="Calibri" w:hAnsi="Arial" w:cs="Arial"/>
          <w:sz w:val="22"/>
        </w:rPr>
        <w:t xml:space="preserve">skupina </w:t>
      </w:r>
      <w:r w:rsidRPr="00896647">
        <w:rPr>
          <w:rFonts w:ascii="Arial" w:eastAsia="Calibri" w:hAnsi="Arial" w:cs="Arial"/>
          <w:b/>
          <w:sz w:val="22"/>
        </w:rPr>
        <w:t>636</w:t>
      </w:r>
      <w:r w:rsidRPr="00896647">
        <w:rPr>
          <w:rFonts w:ascii="Arial" w:eastAsia="Calibri" w:hAnsi="Arial" w:cs="Arial"/>
          <w:sz w:val="22"/>
        </w:rPr>
        <w:t xml:space="preserve"> (tek. pomoći iz gradskog proračuna i tekuće pomoći iz državnog proračuna</w:t>
      </w:r>
      <w:r w:rsidR="00E63F74">
        <w:rPr>
          <w:rFonts w:ascii="Arial" w:eastAsia="Calibri" w:hAnsi="Arial" w:cs="Arial"/>
          <w:sz w:val="22"/>
        </w:rPr>
        <w:t xml:space="preserve"> </w:t>
      </w:r>
      <w:r w:rsidRPr="00896647">
        <w:rPr>
          <w:rFonts w:ascii="Arial" w:eastAsia="Calibri" w:hAnsi="Arial" w:cs="Arial"/>
          <w:sz w:val="22"/>
        </w:rPr>
        <w:t xml:space="preserve">(plaće, materijalna prava djelatnika, stacionar) te pomoći temeljem prijenosa EU sredstava </w:t>
      </w:r>
      <w:r w:rsidR="00E63F74">
        <w:rPr>
          <w:rFonts w:ascii="Arial" w:eastAsia="Calibri" w:hAnsi="Arial" w:cs="Arial"/>
          <w:sz w:val="22"/>
        </w:rPr>
        <w:t xml:space="preserve">– skupina </w:t>
      </w:r>
      <w:r w:rsidRPr="00896647">
        <w:rPr>
          <w:rFonts w:ascii="Arial" w:eastAsia="Calibri" w:hAnsi="Arial" w:cs="Arial"/>
          <w:b/>
          <w:sz w:val="22"/>
        </w:rPr>
        <w:t>638</w:t>
      </w:r>
    </w:p>
    <w:p w14:paraId="734E727A" w14:textId="77777777" w:rsidR="00896647" w:rsidRPr="00896647" w:rsidRDefault="00896647" w:rsidP="00896647">
      <w:pPr>
        <w:ind w:left="720"/>
        <w:contextualSpacing/>
        <w:rPr>
          <w:rFonts w:ascii="Arial" w:eastAsia="Calibri" w:hAnsi="Arial" w:cs="Arial"/>
          <w:sz w:val="22"/>
        </w:rPr>
      </w:pPr>
    </w:p>
    <w:p w14:paraId="238AB931" w14:textId="746C9A3D" w:rsidR="00896647" w:rsidRPr="00896647" w:rsidRDefault="00896647" w:rsidP="00896647">
      <w:pPr>
        <w:numPr>
          <w:ilvl w:val="0"/>
          <w:numId w:val="47"/>
        </w:numPr>
        <w:spacing w:after="0"/>
        <w:contextualSpacing/>
        <w:jc w:val="both"/>
        <w:rPr>
          <w:rFonts w:ascii="Arial" w:eastAsia="Calibri" w:hAnsi="Arial" w:cs="Arial"/>
          <w:sz w:val="22"/>
        </w:rPr>
      </w:pPr>
      <w:r w:rsidRPr="00896647">
        <w:rPr>
          <w:rFonts w:ascii="Arial" w:eastAsia="Calibri" w:hAnsi="Arial" w:cs="Arial"/>
          <w:sz w:val="22"/>
        </w:rPr>
        <w:t xml:space="preserve">prihodi za posebne namjene za financiranje prehrane učenika i financiranje prehrane                                             polaznika programa predškolskog odgoja </w:t>
      </w:r>
      <w:r w:rsidR="00E63F74">
        <w:rPr>
          <w:rFonts w:ascii="Arial" w:eastAsia="Calibri" w:hAnsi="Arial" w:cs="Arial"/>
          <w:sz w:val="22"/>
        </w:rPr>
        <w:t xml:space="preserve">– skupina </w:t>
      </w:r>
      <w:r w:rsidRPr="00896647">
        <w:rPr>
          <w:rFonts w:ascii="Arial" w:eastAsia="Calibri" w:hAnsi="Arial" w:cs="Arial"/>
          <w:b/>
          <w:bCs/>
          <w:sz w:val="22"/>
        </w:rPr>
        <w:t xml:space="preserve">652  </w:t>
      </w:r>
    </w:p>
    <w:p w14:paraId="1BEF64D8" w14:textId="77777777" w:rsidR="00896647" w:rsidRPr="00896647" w:rsidRDefault="00896647" w:rsidP="00896647">
      <w:pPr>
        <w:spacing w:after="0"/>
        <w:jc w:val="both"/>
        <w:rPr>
          <w:rFonts w:ascii="Arial" w:eastAsia="Calibri" w:hAnsi="Arial" w:cs="Arial"/>
          <w:sz w:val="22"/>
        </w:rPr>
      </w:pPr>
    </w:p>
    <w:p w14:paraId="49FC765A" w14:textId="36FC3066" w:rsidR="00896647" w:rsidRPr="00896647" w:rsidRDefault="00896647" w:rsidP="00896647">
      <w:pPr>
        <w:numPr>
          <w:ilvl w:val="0"/>
          <w:numId w:val="47"/>
        </w:numPr>
        <w:spacing w:after="0"/>
        <w:jc w:val="both"/>
        <w:rPr>
          <w:rFonts w:ascii="Arial" w:eastAsia="Calibri" w:hAnsi="Arial" w:cs="Arial"/>
          <w:b/>
          <w:sz w:val="22"/>
        </w:rPr>
      </w:pPr>
      <w:r w:rsidRPr="00896647">
        <w:rPr>
          <w:rFonts w:ascii="Arial" w:eastAsia="Calibri" w:hAnsi="Arial" w:cs="Arial"/>
          <w:sz w:val="22"/>
        </w:rPr>
        <w:t>vlastiti prihodi</w:t>
      </w:r>
      <w:r w:rsidR="00E63F74">
        <w:rPr>
          <w:rFonts w:ascii="Arial" w:eastAsia="Calibri" w:hAnsi="Arial" w:cs="Arial"/>
          <w:sz w:val="22"/>
        </w:rPr>
        <w:t xml:space="preserve"> </w:t>
      </w:r>
      <w:r w:rsidRPr="00896647">
        <w:rPr>
          <w:rFonts w:ascii="Arial" w:eastAsia="Calibri" w:hAnsi="Arial" w:cs="Arial"/>
          <w:sz w:val="22"/>
        </w:rPr>
        <w:t xml:space="preserve">- skupina </w:t>
      </w:r>
      <w:r w:rsidRPr="00896647">
        <w:rPr>
          <w:rFonts w:ascii="Arial" w:eastAsia="Calibri" w:hAnsi="Arial" w:cs="Arial"/>
          <w:b/>
          <w:sz w:val="22"/>
        </w:rPr>
        <w:t>661</w:t>
      </w:r>
      <w:r w:rsidR="00E63F74">
        <w:rPr>
          <w:rFonts w:ascii="Arial" w:eastAsia="Calibri" w:hAnsi="Arial" w:cs="Arial"/>
          <w:b/>
          <w:sz w:val="22"/>
        </w:rPr>
        <w:t xml:space="preserve"> </w:t>
      </w:r>
      <w:r w:rsidRPr="00896647">
        <w:rPr>
          <w:rFonts w:ascii="Arial" w:eastAsia="Calibri" w:hAnsi="Arial" w:cs="Arial"/>
          <w:sz w:val="22"/>
        </w:rPr>
        <w:t>-</w:t>
      </w:r>
      <w:r w:rsidR="00E63F74">
        <w:rPr>
          <w:rFonts w:ascii="Arial" w:eastAsia="Calibri" w:hAnsi="Arial" w:cs="Arial"/>
          <w:sz w:val="22"/>
        </w:rPr>
        <w:t xml:space="preserve"> </w:t>
      </w:r>
      <w:r w:rsidRPr="00896647">
        <w:rPr>
          <w:rFonts w:ascii="Arial" w:eastAsia="Calibri" w:hAnsi="Arial" w:cs="Arial"/>
          <w:sz w:val="22"/>
        </w:rPr>
        <w:t>prihodi od pruženih usluga</w:t>
      </w:r>
    </w:p>
    <w:p w14:paraId="75554A43" w14:textId="77777777" w:rsidR="00896647" w:rsidRPr="00896647" w:rsidRDefault="00896647" w:rsidP="00896647">
      <w:pPr>
        <w:spacing w:after="0"/>
        <w:jc w:val="both"/>
        <w:rPr>
          <w:rFonts w:ascii="Arial" w:eastAsia="Calibri" w:hAnsi="Arial" w:cs="Arial"/>
          <w:b/>
          <w:sz w:val="22"/>
        </w:rPr>
      </w:pPr>
    </w:p>
    <w:p w14:paraId="640ED7EF" w14:textId="4D3E48DB" w:rsidR="00896647" w:rsidRPr="00896647" w:rsidRDefault="00896647" w:rsidP="00896647">
      <w:pPr>
        <w:numPr>
          <w:ilvl w:val="0"/>
          <w:numId w:val="47"/>
        </w:numPr>
        <w:spacing w:after="0"/>
        <w:jc w:val="both"/>
        <w:rPr>
          <w:rFonts w:ascii="Arial" w:eastAsia="Calibri" w:hAnsi="Arial" w:cs="Arial"/>
          <w:b/>
          <w:sz w:val="22"/>
        </w:rPr>
      </w:pPr>
      <w:r w:rsidRPr="00896647">
        <w:rPr>
          <w:rFonts w:ascii="Arial" w:eastAsia="Calibri" w:hAnsi="Arial" w:cs="Arial"/>
          <w:sz w:val="22"/>
        </w:rPr>
        <w:t>donacije</w:t>
      </w:r>
      <w:r w:rsidR="00E63F74">
        <w:rPr>
          <w:rFonts w:ascii="Arial" w:eastAsia="Calibri" w:hAnsi="Arial" w:cs="Arial"/>
          <w:sz w:val="22"/>
        </w:rPr>
        <w:t xml:space="preserve"> </w:t>
      </w:r>
      <w:r w:rsidRPr="00896647">
        <w:rPr>
          <w:rFonts w:ascii="Arial" w:eastAsia="Calibri" w:hAnsi="Arial" w:cs="Arial"/>
          <w:sz w:val="22"/>
        </w:rPr>
        <w:t>- namjenska sredstva za održavanje i poboljšanje učeničkog standarda</w:t>
      </w:r>
      <w:r w:rsidR="00E63F74">
        <w:rPr>
          <w:rFonts w:ascii="Arial" w:eastAsia="Calibri" w:hAnsi="Arial" w:cs="Arial"/>
          <w:sz w:val="22"/>
        </w:rPr>
        <w:t xml:space="preserve"> </w:t>
      </w:r>
      <w:r w:rsidRPr="00896647">
        <w:rPr>
          <w:rFonts w:ascii="Arial" w:eastAsia="Calibri" w:hAnsi="Arial" w:cs="Arial"/>
          <w:sz w:val="22"/>
        </w:rPr>
        <w:t xml:space="preserve">- i prehranu </w:t>
      </w:r>
      <w:r w:rsidR="00E63F74">
        <w:rPr>
          <w:rFonts w:ascii="Arial" w:eastAsia="Calibri" w:hAnsi="Arial" w:cs="Arial"/>
          <w:sz w:val="22"/>
        </w:rPr>
        <w:t xml:space="preserve">- </w:t>
      </w:r>
      <w:r w:rsidRPr="00896647">
        <w:rPr>
          <w:rFonts w:ascii="Arial" w:eastAsia="Calibri" w:hAnsi="Arial" w:cs="Arial"/>
          <w:sz w:val="22"/>
        </w:rPr>
        <w:t xml:space="preserve">skupina </w:t>
      </w:r>
      <w:r w:rsidRPr="00896647">
        <w:rPr>
          <w:rFonts w:ascii="Arial" w:eastAsia="Calibri" w:hAnsi="Arial" w:cs="Arial"/>
          <w:b/>
          <w:sz w:val="22"/>
        </w:rPr>
        <w:t>663</w:t>
      </w:r>
    </w:p>
    <w:p w14:paraId="287EE5BC" w14:textId="77777777" w:rsidR="00896647" w:rsidRPr="00896647" w:rsidRDefault="00896647" w:rsidP="00896647">
      <w:pPr>
        <w:spacing w:after="0"/>
        <w:jc w:val="both"/>
        <w:rPr>
          <w:rFonts w:ascii="Arial" w:eastAsia="Calibri" w:hAnsi="Arial" w:cs="Arial"/>
          <w:b/>
          <w:sz w:val="22"/>
        </w:rPr>
      </w:pPr>
    </w:p>
    <w:p w14:paraId="27402514" w14:textId="77777777" w:rsidR="00896647" w:rsidRPr="00896647" w:rsidRDefault="00896647" w:rsidP="00896647">
      <w:pPr>
        <w:spacing w:after="0"/>
        <w:jc w:val="both"/>
        <w:rPr>
          <w:rFonts w:ascii="Arial" w:eastAsia="Calibri" w:hAnsi="Arial" w:cs="Arial"/>
          <w:b/>
          <w:sz w:val="22"/>
        </w:rPr>
      </w:pPr>
    </w:p>
    <w:p w14:paraId="62DB4A8D" w14:textId="77777777" w:rsidR="00896647" w:rsidRPr="00896647" w:rsidRDefault="00896647" w:rsidP="00896647">
      <w:pPr>
        <w:spacing w:after="0"/>
        <w:jc w:val="both"/>
        <w:rPr>
          <w:rFonts w:ascii="Arial" w:eastAsia="Calibri" w:hAnsi="Arial" w:cs="Arial"/>
          <w:b/>
          <w:sz w:val="22"/>
        </w:rPr>
      </w:pPr>
      <w:r w:rsidRPr="00896647">
        <w:rPr>
          <w:rFonts w:ascii="Arial" w:eastAsia="Calibri" w:hAnsi="Arial" w:cs="Arial"/>
          <w:b/>
          <w:sz w:val="22"/>
        </w:rPr>
        <w:t xml:space="preserve">Izvještaji o postignutim ciljevima i rezultatima programa temeljenim na pokazateljima uspješnosti iz nadležnog proračunskog korisnika u prethodnoj godini </w:t>
      </w:r>
    </w:p>
    <w:p w14:paraId="11C7FEB5" w14:textId="77777777" w:rsidR="00896647" w:rsidRPr="00896647" w:rsidRDefault="00896647" w:rsidP="00896647">
      <w:pPr>
        <w:spacing w:after="0"/>
        <w:jc w:val="both"/>
        <w:rPr>
          <w:rFonts w:ascii="Arial" w:eastAsia="Calibri" w:hAnsi="Arial" w:cs="Arial"/>
          <w:sz w:val="22"/>
        </w:rPr>
      </w:pPr>
    </w:p>
    <w:p w14:paraId="30B79133" w14:textId="645DA838" w:rsidR="008D4AFF" w:rsidRPr="00976C3A" w:rsidRDefault="00896647" w:rsidP="00976C3A">
      <w:pPr>
        <w:spacing w:after="0"/>
        <w:jc w:val="both"/>
        <w:rPr>
          <w:rFonts w:ascii="Arial" w:eastAsia="Aptos" w:hAnsi="Arial" w:cs="Arial"/>
          <w:b/>
          <w:bCs/>
          <w:color w:val="000000"/>
          <w:sz w:val="22"/>
        </w:rPr>
      </w:pPr>
      <w:r w:rsidRPr="00896647">
        <w:rPr>
          <w:rFonts w:ascii="Arial" w:eastAsia="Calibri" w:hAnsi="Arial" w:cs="Arial"/>
          <w:sz w:val="22"/>
        </w:rPr>
        <w:t>Cilj programa osnovnoškolskog obrazovanja</w:t>
      </w:r>
      <w:r w:rsidR="00E63F74">
        <w:rPr>
          <w:rFonts w:ascii="Arial" w:eastAsia="Calibri" w:hAnsi="Arial" w:cs="Arial"/>
          <w:sz w:val="22"/>
        </w:rPr>
        <w:t xml:space="preserve"> </w:t>
      </w:r>
      <w:r w:rsidRPr="00896647">
        <w:rPr>
          <w:rFonts w:ascii="Arial" w:eastAsia="Calibri" w:hAnsi="Arial" w:cs="Arial"/>
          <w:sz w:val="22"/>
        </w:rPr>
        <w:t>u</w:t>
      </w:r>
      <w:r w:rsidR="00E63F74">
        <w:rPr>
          <w:rFonts w:ascii="Arial" w:eastAsia="Calibri" w:hAnsi="Arial" w:cs="Arial"/>
          <w:sz w:val="22"/>
        </w:rPr>
        <w:t xml:space="preserve"> </w:t>
      </w:r>
      <w:r w:rsidRPr="00896647">
        <w:rPr>
          <w:rFonts w:ascii="Arial" w:eastAsia="Calibri" w:hAnsi="Arial" w:cs="Arial"/>
          <w:sz w:val="22"/>
        </w:rPr>
        <w:t>2026. godini</w:t>
      </w:r>
      <w:r w:rsidR="00E63F74">
        <w:rPr>
          <w:rFonts w:ascii="Arial" w:eastAsia="Calibri" w:hAnsi="Arial" w:cs="Arial"/>
          <w:sz w:val="22"/>
        </w:rPr>
        <w:t xml:space="preserve"> </w:t>
      </w:r>
      <w:r w:rsidRPr="00896647">
        <w:rPr>
          <w:rFonts w:ascii="Arial" w:eastAsia="Calibri" w:hAnsi="Arial" w:cs="Arial"/>
          <w:sz w:val="22"/>
        </w:rPr>
        <w:t>osigurao je kontinuirano obrazovanje i razvoj učenika u skladu s njihovim sposobnostima i sklonostima, a sve u skladu s državnim pedagoškim standardom.</w:t>
      </w:r>
    </w:p>
    <w:p w14:paraId="064468E8" w14:textId="77777777" w:rsidR="00293DFF" w:rsidRPr="00F93BA4" w:rsidRDefault="00293DFF" w:rsidP="009D7D42">
      <w:pPr>
        <w:jc w:val="center"/>
        <w:rPr>
          <w:rFonts w:ascii="Arial" w:hAnsi="Arial" w:cs="Arial"/>
          <w:b/>
          <w:bCs/>
          <w:color w:val="000000"/>
          <w:sz w:val="22"/>
        </w:rPr>
      </w:pPr>
    </w:p>
    <w:p w14:paraId="1ED04F1D" w14:textId="08748AAC" w:rsidR="00B7778A" w:rsidRPr="00E63F74" w:rsidRDefault="00945760" w:rsidP="00E63F74">
      <w:pPr>
        <w:jc w:val="center"/>
        <w:rPr>
          <w:rFonts w:ascii="Arial" w:hAnsi="Arial" w:cs="Arial"/>
          <w:b/>
          <w:bCs/>
          <w:color w:val="000000"/>
          <w:sz w:val="22"/>
        </w:rPr>
      </w:pPr>
      <w:r w:rsidRPr="00F93BA4">
        <w:rPr>
          <w:rFonts w:ascii="Arial" w:eastAsia="Calibri" w:hAnsi="Arial" w:cs="Arial"/>
          <w:b/>
          <w:bCs/>
          <w:color w:val="000000"/>
          <w:sz w:val="22"/>
        </w:rPr>
        <w:lastRenderedPageBreak/>
        <w:t>PRORAČUNSKI KORISNIK 48478: UMJETNIČKA ŠKOLA MATKA BRAJŠE RAŠANA LABIN</w:t>
      </w:r>
    </w:p>
    <w:p w14:paraId="75D67175" w14:textId="77777777" w:rsidR="00413164" w:rsidRPr="00B7778A" w:rsidRDefault="00413164" w:rsidP="00413164">
      <w:pPr>
        <w:spacing w:after="200" w:line="276" w:lineRule="auto"/>
        <w:jc w:val="center"/>
        <w:rPr>
          <w:rFonts w:ascii="Arial" w:eastAsia="Calibri" w:hAnsi="Arial" w:cs="Arial"/>
          <w:sz w:val="22"/>
        </w:rPr>
      </w:pPr>
    </w:p>
    <w:p w14:paraId="3877DF28" w14:textId="77777777" w:rsidR="00B7778A" w:rsidRPr="00B7778A" w:rsidRDefault="00B7778A" w:rsidP="00413164">
      <w:pPr>
        <w:spacing w:after="0" w:line="276" w:lineRule="auto"/>
        <w:rPr>
          <w:rFonts w:ascii="Arial" w:eastAsia="Calibri" w:hAnsi="Arial" w:cs="Arial"/>
          <w:b/>
          <w:bCs/>
          <w:color w:val="000000"/>
          <w:sz w:val="22"/>
        </w:rPr>
      </w:pPr>
      <w:r w:rsidRPr="00B7778A">
        <w:rPr>
          <w:rFonts w:ascii="Arial" w:eastAsia="Calibri" w:hAnsi="Arial" w:cs="Arial"/>
          <w:b/>
          <w:bCs/>
          <w:color w:val="000000"/>
          <w:sz w:val="22"/>
        </w:rPr>
        <w:t>OBRAZLOŽENJE OPĆEG DIJELA FINANCIJSKOG PLANA</w:t>
      </w:r>
    </w:p>
    <w:p w14:paraId="69B8D047" w14:textId="77777777" w:rsidR="00B7778A" w:rsidRPr="00B7778A" w:rsidRDefault="00B7778A" w:rsidP="00B7778A">
      <w:pPr>
        <w:spacing w:after="0" w:line="276" w:lineRule="auto"/>
        <w:jc w:val="center"/>
        <w:rPr>
          <w:rFonts w:ascii="Arial" w:eastAsia="Calibri" w:hAnsi="Arial" w:cs="Arial"/>
          <w:b/>
          <w:bCs/>
          <w:color w:val="000000"/>
          <w:sz w:val="22"/>
        </w:rPr>
      </w:pPr>
    </w:p>
    <w:p w14:paraId="721B3052" w14:textId="77777777" w:rsidR="00B7778A" w:rsidRPr="00B7778A" w:rsidRDefault="00B7778A" w:rsidP="00B7778A">
      <w:pPr>
        <w:spacing w:after="0" w:line="276" w:lineRule="auto"/>
        <w:jc w:val="center"/>
        <w:rPr>
          <w:rFonts w:ascii="Arial" w:eastAsia="Calibri" w:hAnsi="Arial" w:cs="Arial"/>
          <w:b/>
          <w:bCs/>
          <w:color w:val="000000"/>
          <w:sz w:val="22"/>
        </w:rPr>
      </w:pPr>
    </w:p>
    <w:p w14:paraId="1819B5A6" w14:textId="77777777" w:rsidR="00B7778A" w:rsidRPr="00B7778A" w:rsidRDefault="00B7778A" w:rsidP="00B7778A">
      <w:pPr>
        <w:spacing w:after="0" w:line="276" w:lineRule="auto"/>
        <w:jc w:val="center"/>
        <w:rPr>
          <w:rFonts w:ascii="Arial" w:eastAsia="Calibri" w:hAnsi="Arial" w:cs="Arial"/>
          <w:b/>
          <w:bCs/>
          <w:color w:val="000000"/>
          <w:sz w:val="22"/>
        </w:rPr>
      </w:pPr>
    </w:p>
    <w:p w14:paraId="2D5A5E86" w14:textId="761A2D1F" w:rsidR="00B7778A" w:rsidRPr="00B7778A" w:rsidRDefault="00B7778A" w:rsidP="00413164">
      <w:pPr>
        <w:spacing w:after="0"/>
        <w:jc w:val="both"/>
        <w:rPr>
          <w:rFonts w:ascii="Arial" w:eastAsia="Calibri" w:hAnsi="Arial" w:cs="Arial"/>
          <w:sz w:val="22"/>
        </w:rPr>
      </w:pPr>
      <w:r w:rsidRPr="00B7778A">
        <w:rPr>
          <w:rFonts w:ascii="Arial" w:eastAsia="Calibri" w:hAnsi="Arial" w:cs="Arial"/>
          <w:sz w:val="22"/>
        </w:rPr>
        <w:t xml:space="preserve">Prihodi i primici </w:t>
      </w:r>
      <w:r w:rsidRPr="00B7778A">
        <w:rPr>
          <w:rFonts w:ascii="Arial" w:eastAsia="Calibri" w:hAnsi="Arial" w:cs="Arial"/>
          <w:bCs/>
          <w:sz w:val="22"/>
        </w:rPr>
        <w:t>Umjetničke škole Matka Brajše Rašana</w:t>
      </w:r>
      <w:r w:rsidRPr="00B7778A">
        <w:rPr>
          <w:rFonts w:ascii="Arial" w:eastAsia="Calibri" w:hAnsi="Arial" w:cs="Arial"/>
          <w:sz w:val="22"/>
        </w:rPr>
        <w:t xml:space="preserve"> </w:t>
      </w:r>
      <w:r w:rsidR="00413164">
        <w:rPr>
          <w:rFonts w:ascii="Arial" w:eastAsia="Calibri" w:hAnsi="Arial" w:cs="Arial"/>
          <w:sz w:val="22"/>
        </w:rPr>
        <w:t>za 2026. godinu planirani su u iznosu 1.341.970,00 EUR</w:t>
      </w:r>
      <w:r w:rsidRPr="00B7778A">
        <w:rPr>
          <w:rFonts w:ascii="Arial" w:eastAsia="Calibri" w:hAnsi="Arial" w:cs="Arial"/>
          <w:sz w:val="22"/>
        </w:rPr>
        <w:t>, a sastoje se od:</w:t>
      </w:r>
    </w:p>
    <w:p w14:paraId="38C5DDF1" w14:textId="27C1297E" w:rsidR="00B7778A" w:rsidRDefault="00B7778A" w:rsidP="00413164">
      <w:pPr>
        <w:spacing w:after="0"/>
        <w:jc w:val="both"/>
        <w:rPr>
          <w:rFonts w:ascii="Arial" w:eastAsia="Calibri" w:hAnsi="Arial" w:cs="Arial"/>
          <w:sz w:val="22"/>
        </w:rPr>
      </w:pPr>
    </w:p>
    <w:tbl>
      <w:tblPr>
        <w:tblStyle w:val="Reetkatablice"/>
        <w:tblW w:w="0" w:type="auto"/>
        <w:tblLook w:val="04A0" w:firstRow="1" w:lastRow="0" w:firstColumn="1" w:lastColumn="0" w:noHBand="0" w:noVBand="1"/>
      </w:tblPr>
      <w:tblGrid>
        <w:gridCol w:w="4531"/>
        <w:gridCol w:w="2955"/>
      </w:tblGrid>
      <w:tr w:rsidR="001E7190" w14:paraId="00F343A3" w14:textId="77777777" w:rsidTr="009344E0">
        <w:trPr>
          <w:trHeight w:val="261"/>
        </w:trPr>
        <w:tc>
          <w:tcPr>
            <w:tcW w:w="4531" w:type="dxa"/>
          </w:tcPr>
          <w:p w14:paraId="4F6B13E2" w14:textId="62A07567" w:rsidR="001E7190" w:rsidRDefault="001E7190" w:rsidP="00413164">
            <w:pPr>
              <w:jc w:val="both"/>
              <w:rPr>
                <w:rFonts w:ascii="Arial" w:eastAsia="Calibri" w:hAnsi="Arial" w:cs="Arial"/>
                <w:sz w:val="22"/>
              </w:rPr>
            </w:pPr>
            <w:r>
              <w:rPr>
                <w:rFonts w:ascii="Arial" w:eastAsia="Calibri" w:hAnsi="Arial" w:cs="Arial"/>
                <w:sz w:val="22"/>
              </w:rPr>
              <w:t>prihodi poslovanja</w:t>
            </w:r>
          </w:p>
        </w:tc>
        <w:tc>
          <w:tcPr>
            <w:tcW w:w="2955" w:type="dxa"/>
          </w:tcPr>
          <w:p w14:paraId="59E6A921" w14:textId="2AC2E6AB" w:rsidR="001E7190" w:rsidRDefault="001E7190" w:rsidP="001E7190">
            <w:pPr>
              <w:jc w:val="right"/>
              <w:rPr>
                <w:rFonts w:ascii="Arial" w:eastAsia="Calibri" w:hAnsi="Arial" w:cs="Arial"/>
                <w:sz w:val="22"/>
              </w:rPr>
            </w:pPr>
            <w:r w:rsidRPr="001E7190">
              <w:rPr>
                <w:rFonts w:ascii="Arial" w:eastAsia="Calibri" w:hAnsi="Arial" w:cs="Arial"/>
                <w:sz w:val="22"/>
              </w:rPr>
              <w:t>1.340.470,00 EUR</w:t>
            </w:r>
          </w:p>
        </w:tc>
      </w:tr>
      <w:tr w:rsidR="001E7190" w14:paraId="43A17E23" w14:textId="77777777" w:rsidTr="009344E0">
        <w:trPr>
          <w:trHeight w:val="246"/>
        </w:trPr>
        <w:tc>
          <w:tcPr>
            <w:tcW w:w="4531" w:type="dxa"/>
          </w:tcPr>
          <w:p w14:paraId="0F76863B" w14:textId="445AE5FC" w:rsidR="001E7190" w:rsidRDefault="001E7190" w:rsidP="00413164">
            <w:pPr>
              <w:jc w:val="both"/>
              <w:rPr>
                <w:rFonts w:ascii="Arial" w:eastAsia="Calibri" w:hAnsi="Arial" w:cs="Arial"/>
                <w:sz w:val="22"/>
              </w:rPr>
            </w:pPr>
            <w:r>
              <w:rPr>
                <w:rFonts w:ascii="Arial" w:eastAsia="Calibri" w:hAnsi="Arial" w:cs="Arial"/>
                <w:sz w:val="22"/>
              </w:rPr>
              <w:t>višak</w:t>
            </w:r>
            <w:r w:rsidRPr="001E7190">
              <w:rPr>
                <w:rFonts w:ascii="Arial" w:eastAsia="Calibri" w:hAnsi="Arial" w:cs="Arial"/>
                <w:sz w:val="22"/>
              </w:rPr>
              <w:t xml:space="preserve"> prihoda pos</w:t>
            </w:r>
            <w:r>
              <w:rPr>
                <w:rFonts w:ascii="Arial" w:eastAsia="Calibri" w:hAnsi="Arial" w:cs="Arial"/>
                <w:sz w:val="22"/>
              </w:rPr>
              <w:t>lovanja</w:t>
            </w:r>
          </w:p>
        </w:tc>
        <w:tc>
          <w:tcPr>
            <w:tcW w:w="2955" w:type="dxa"/>
          </w:tcPr>
          <w:p w14:paraId="510839E2" w14:textId="6A2249B0" w:rsidR="001E7190" w:rsidRDefault="001E7190" w:rsidP="001E7190">
            <w:pPr>
              <w:jc w:val="right"/>
              <w:rPr>
                <w:rFonts w:ascii="Arial" w:eastAsia="Calibri" w:hAnsi="Arial" w:cs="Arial"/>
                <w:sz w:val="22"/>
              </w:rPr>
            </w:pPr>
            <w:r w:rsidRPr="001E7190">
              <w:rPr>
                <w:rFonts w:ascii="Arial" w:eastAsia="Calibri" w:hAnsi="Arial" w:cs="Arial"/>
                <w:sz w:val="22"/>
              </w:rPr>
              <w:t>1.500,00 EUR</w:t>
            </w:r>
          </w:p>
        </w:tc>
      </w:tr>
    </w:tbl>
    <w:p w14:paraId="24F6E882" w14:textId="77777777" w:rsidR="001E7190" w:rsidRPr="00B7778A" w:rsidRDefault="001E7190" w:rsidP="00413164">
      <w:pPr>
        <w:spacing w:after="0"/>
        <w:jc w:val="both"/>
        <w:rPr>
          <w:rFonts w:ascii="Arial" w:eastAsia="Calibri" w:hAnsi="Arial" w:cs="Arial"/>
          <w:sz w:val="22"/>
        </w:rPr>
      </w:pPr>
    </w:p>
    <w:p w14:paraId="19E03BD2" w14:textId="77777777" w:rsidR="00B7778A" w:rsidRPr="00B7778A" w:rsidRDefault="00B7778A" w:rsidP="00413164">
      <w:pPr>
        <w:spacing w:after="0"/>
        <w:jc w:val="both"/>
        <w:rPr>
          <w:rFonts w:ascii="Arial" w:eastAsia="Times New Roman" w:hAnsi="Arial" w:cs="Arial"/>
          <w:sz w:val="22"/>
        </w:rPr>
      </w:pPr>
    </w:p>
    <w:p w14:paraId="4A63B5E3" w14:textId="6E492B85" w:rsidR="00B7778A" w:rsidRPr="00B7778A" w:rsidRDefault="00B7778A" w:rsidP="00413164">
      <w:pPr>
        <w:spacing w:after="0"/>
        <w:jc w:val="both"/>
        <w:rPr>
          <w:rFonts w:ascii="Arial" w:eastAsia="Times New Roman" w:hAnsi="Arial" w:cs="Arial"/>
          <w:sz w:val="22"/>
        </w:rPr>
      </w:pPr>
      <w:r w:rsidRPr="00B7778A">
        <w:rPr>
          <w:rFonts w:ascii="Arial" w:eastAsia="Times New Roman" w:hAnsi="Arial" w:cs="Arial"/>
          <w:sz w:val="22"/>
        </w:rPr>
        <w:t xml:space="preserve">Rashodi i izdaci </w:t>
      </w:r>
      <w:r w:rsidRPr="00B7778A">
        <w:rPr>
          <w:rFonts w:ascii="Arial" w:eastAsia="Times New Roman" w:hAnsi="Arial" w:cs="Arial"/>
          <w:bCs/>
          <w:sz w:val="22"/>
        </w:rPr>
        <w:t>Umjetničke škole Matka Brajše Rašana</w:t>
      </w:r>
      <w:r w:rsidRPr="00B7778A">
        <w:rPr>
          <w:rFonts w:ascii="Arial" w:eastAsia="Times New Roman" w:hAnsi="Arial" w:cs="Arial"/>
          <w:sz w:val="22"/>
        </w:rPr>
        <w:t xml:space="preserve"> za 2026. godinu planirani </w:t>
      </w:r>
      <w:r w:rsidR="00413164">
        <w:rPr>
          <w:rFonts w:ascii="Arial" w:eastAsia="Times New Roman" w:hAnsi="Arial" w:cs="Arial"/>
          <w:sz w:val="22"/>
        </w:rPr>
        <w:t>su u iznosu od 1.341.970,00 EUR</w:t>
      </w:r>
      <w:r w:rsidRPr="00B7778A">
        <w:rPr>
          <w:rFonts w:ascii="Arial" w:eastAsia="Times New Roman" w:hAnsi="Arial" w:cs="Arial"/>
          <w:sz w:val="22"/>
        </w:rPr>
        <w:t>, a raspoređeni su na:</w:t>
      </w:r>
    </w:p>
    <w:p w14:paraId="047DCAE9" w14:textId="5817D9B5" w:rsidR="00B7778A" w:rsidRDefault="00B7778A" w:rsidP="00413164">
      <w:pPr>
        <w:spacing w:after="0"/>
        <w:jc w:val="both"/>
        <w:rPr>
          <w:rFonts w:ascii="Arial" w:eastAsia="Calibri" w:hAnsi="Arial" w:cs="Arial"/>
          <w:sz w:val="22"/>
        </w:rPr>
      </w:pPr>
    </w:p>
    <w:tbl>
      <w:tblPr>
        <w:tblStyle w:val="Reetkatablice"/>
        <w:tblW w:w="0" w:type="auto"/>
        <w:tblLook w:val="04A0" w:firstRow="1" w:lastRow="0" w:firstColumn="1" w:lastColumn="0" w:noHBand="0" w:noVBand="1"/>
      </w:tblPr>
      <w:tblGrid>
        <w:gridCol w:w="4531"/>
        <w:gridCol w:w="2939"/>
      </w:tblGrid>
      <w:tr w:rsidR="001E7190" w14:paraId="446EDC97" w14:textId="77777777" w:rsidTr="009344E0">
        <w:trPr>
          <w:trHeight w:val="261"/>
        </w:trPr>
        <w:tc>
          <w:tcPr>
            <w:tcW w:w="4531" w:type="dxa"/>
          </w:tcPr>
          <w:p w14:paraId="3090DBC7" w14:textId="33C44C9A" w:rsidR="001E7190" w:rsidRDefault="009344E0" w:rsidP="00413164">
            <w:pPr>
              <w:jc w:val="both"/>
              <w:rPr>
                <w:rFonts w:ascii="Arial" w:eastAsia="Calibri" w:hAnsi="Arial" w:cs="Arial"/>
                <w:sz w:val="22"/>
              </w:rPr>
            </w:pPr>
            <w:r>
              <w:rPr>
                <w:rFonts w:ascii="Arial" w:eastAsia="Calibri" w:hAnsi="Arial" w:cs="Arial"/>
                <w:sz w:val="22"/>
              </w:rPr>
              <w:t>rashodi</w:t>
            </w:r>
            <w:r w:rsidR="001E7190" w:rsidRPr="001E7190">
              <w:rPr>
                <w:rFonts w:ascii="Arial" w:eastAsia="Calibri" w:hAnsi="Arial" w:cs="Arial"/>
                <w:sz w:val="22"/>
              </w:rPr>
              <w:t xml:space="preserve"> poslovanja                                      </w:t>
            </w:r>
          </w:p>
        </w:tc>
        <w:tc>
          <w:tcPr>
            <w:tcW w:w="2939" w:type="dxa"/>
          </w:tcPr>
          <w:p w14:paraId="404C2687" w14:textId="7E1287B9" w:rsidR="001E7190" w:rsidRDefault="001E7190" w:rsidP="009344E0">
            <w:pPr>
              <w:jc w:val="right"/>
              <w:rPr>
                <w:rFonts w:ascii="Arial" w:eastAsia="Calibri" w:hAnsi="Arial" w:cs="Arial"/>
                <w:sz w:val="22"/>
              </w:rPr>
            </w:pPr>
            <w:r w:rsidRPr="001E7190">
              <w:rPr>
                <w:rFonts w:ascii="Arial" w:eastAsia="Calibri" w:hAnsi="Arial" w:cs="Arial"/>
                <w:sz w:val="22"/>
              </w:rPr>
              <w:t>1.326.470,00 EUR</w:t>
            </w:r>
          </w:p>
        </w:tc>
      </w:tr>
      <w:tr w:rsidR="001E7190" w14:paraId="50D3E90E" w14:textId="77777777" w:rsidTr="009344E0">
        <w:trPr>
          <w:trHeight w:val="246"/>
        </w:trPr>
        <w:tc>
          <w:tcPr>
            <w:tcW w:w="4531" w:type="dxa"/>
          </w:tcPr>
          <w:p w14:paraId="6C1154A2" w14:textId="69CE5D09" w:rsidR="001E7190" w:rsidRDefault="009344E0" w:rsidP="00413164">
            <w:pPr>
              <w:jc w:val="both"/>
              <w:rPr>
                <w:rFonts w:ascii="Arial" w:eastAsia="Calibri" w:hAnsi="Arial" w:cs="Arial"/>
                <w:sz w:val="22"/>
              </w:rPr>
            </w:pPr>
            <w:r>
              <w:rPr>
                <w:rFonts w:ascii="Arial" w:eastAsia="Calibri" w:hAnsi="Arial" w:cs="Arial"/>
                <w:sz w:val="22"/>
              </w:rPr>
              <w:t>rashodi</w:t>
            </w:r>
            <w:r w:rsidR="001E7190" w:rsidRPr="001E7190">
              <w:rPr>
                <w:rFonts w:ascii="Arial" w:eastAsia="Calibri" w:hAnsi="Arial" w:cs="Arial"/>
                <w:sz w:val="22"/>
              </w:rPr>
              <w:t xml:space="preserve"> za nabavu nefinancijske imovine        </w:t>
            </w:r>
          </w:p>
        </w:tc>
        <w:tc>
          <w:tcPr>
            <w:tcW w:w="2939" w:type="dxa"/>
          </w:tcPr>
          <w:p w14:paraId="6FE8CB80" w14:textId="504D9ED7" w:rsidR="001E7190" w:rsidRDefault="001E7190" w:rsidP="009344E0">
            <w:pPr>
              <w:jc w:val="right"/>
              <w:rPr>
                <w:rFonts w:ascii="Arial" w:eastAsia="Calibri" w:hAnsi="Arial" w:cs="Arial"/>
                <w:sz w:val="22"/>
              </w:rPr>
            </w:pPr>
            <w:r w:rsidRPr="001E7190">
              <w:rPr>
                <w:rFonts w:ascii="Arial" w:eastAsia="Calibri" w:hAnsi="Arial" w:cs="Arial"/>
                <w:sz w:val="22"/>
              </w:rPr>
              <w:t>15.500,00 EUR</w:t>
            </w:r>
          </w:p>
        </w:tc>
      </w:tr>
    </w:tbl>
    <w:p w14:paraId="2553497A" w14:textId="36B1F053" w:rsidR="00B7778A" w:rsidRDefault="00B7778A" w:rsidP="00413164">
      <w:pPr>
        <w:spacing w:after="0" w:line="276" w:lineRule="auto"/>
        <w:jc w:val="both"/>
        <w:rPr>
          <w:rFonts w:ascii="Arial" w:eastAsia="Calibri" w:hAnsi="Arial" w:cs="Arial"/>
          <w:sz w:val="22"/>
        </w:rPr>
      </w:pPr>
    </w:p>
    <w:p w14:paraId="635D6742" w14:textId="77777777" w:rsidR="009344E0" w:rsidRPr="00B7778A" w:rsidRDefault="009344E0" w:rsidP="00413164">
      <w:pPr>
        <w:spacing w:after="0" w:line="276" w:lineRule="auto"/>
        <w:jc w:val="both"/>
        <w:rPr>
          <w:rFonts w:ascii="Arial" w:eastAsia="Calibri" w:hAnsi="Arial" w:cs="Arial"/>
          <w:b/>
          <w:bCs/>
          <w:color w:val="000000"/>
          <w:sz w:val="22"/>
        </w:rPr>
      </w:pPr>
    </w:p>
    <w:p w14:paraId="073689CB" w14:textId="5D7A7AAD" w:rsidR="00B7778A" w:rsidRPr="00B7778A" w:rsidRDefault="00B7778A" w:rsidP="00413164">
      <w:pPr>
        <w:spacing w:after="0" w:line="276" w:lineRule="auto"/>
        <w:jc w:val="both"/>
        <w:rPr>
          <w:rFonts w:ascii="Arial" w:eastAsia="Calibri" w:hAnsi="Arial" w:cs="Arial"/>
          <w:sz w:val="22"/>
        </w:rPr>
      </w:pPr>
      <w:r w:rsidRPr="00B7778A">
        <w:rPr>
          <w:rFonts w:ascii="Arial" w:eastAsia="Calibri" w:hAnsi="Arial" w:cs="Arial"/>
          <w:color w:val="000000"/>
          <w:sz w:val="22"/>
        </w:rPr>
        <w:t>Ukupni prihodi i primici Umjetničke škole Matka Brajše Rašana Labin, uključujući i preneseni višak planira se</w:t>
      </w:r>
      <w:r w:rsidR="00413164">
        <w:rPr>
          <w:rFonts w:ascii="Arial" w:eastAsia="Calibri" w:hAnsi="Arial" w:cs="Arial"/>
          <w:color w:val="000000"/>
          <w:sz w:val="22"/>
        </w:rPr>
        <w:t xml:space="preserve"> u iznosu 1.341.970,00 EUR što </w:t>
      </w:r>
      <w:r w:rsidRPr="00B7778A">
        <w:rPr>
          <w:rFonts w:ascii="Arial" w:eastAsia="Calibri" w:hAnsi="Arial" w:cs="Arial"/>
          <w:color w:val="000000"/>
          <w:sz w:val="22"/>
        </w:rPr>
        <w:t xml:space="preserve">u odnosu </w:t>
      </w:r>
      <w:r w:rsidRPr="00B7778A">
        <w:rPr>
          <w:rFonts w:ascii="Arial" w:eastAsia="Calibri" w:hAnsi="Arial" w:cs="Arial"/>
          <w:sz w:val="22"/>
        </w:rPr>
        <w:t xml:space="preserve">na </w:t>
      </w:r>
      <w:r w:rsidR="009344E0">
        <w:rPr>
          <w:rFonts w:ascii="Arial" w:eastAsia="Calibri" w:hAnsi="Arial" w:cs="Arial"/>
          <w:sz w:val="22"/>
        </w:rPr>
        <w:t>financijski plan</w:t>
      </w:r>
      <w:r w:rsidRPr="00B7778A">
        <w:rPr>
          <w:rFonts w:ascii="Arial" w:eastAsia="Calibri" w:hAnsi="Arial" w:cs="Arial"/>
          <w:sz w:val="22"/>
        </w:rPr>
        <w:t xml:space="preserve"> 2025. godin</w:t>
      </w:r>
      <w:r w:rsidR="00413164">
        <w:rPr>
          <w:rFonts w:ascii="Arial" w:eastAsia="Calibri" w:hAnsi="Arial" w:cs="Arial"/>
          <w:sz w:val="22"/>
        </w:rPr>
        <w:t>e predstavlja smanjenje od 4,90</w:t>
      </w:r>
      <w:r w:rsidRPr="00B7778A">
        <w:rPr>
          <w:rFonts w:ascii="Arial" w:eastAsia="Calibri" w:hAnsi="Arial" w:cs="Arial"/>
          <w:sz w:val="22"/>
        </w:rPr>
        <w:t xml:space="preserve">%. </w:t>
      </w:r>
    </w:p>
    <w:p w14:paraId="5250D443" w14:textId="77777777" w:rsidR="00B7778A" w:rsidRPr="00B7778A" w:rsidRDefault="00B7778A" w:rsidP="00413164">
      <w:pPr>
        <w:spacing w:after="0" w:line="276" w:lineRule="auto"/>
        <w:jc w:val="both"/>
        <w:rPr>
          <w:rFonts w:ascii="Arial" w:eastAsia="Calibri" w:hAnsi="Arial" w:cs="Arial"/>
          <w:sz w:val="22"/>
        </w:rPr>
      </w:pPr>
    </w:p>
    <w:p w14:paraId="01EBEBEE" w14:textId="5C76D6E0" w:rsidR="00B7778A" w:rsidRPr="00B7778A" w:rsidRDefault="00B7778A" w:rsidP="00413164">
      <w:pPr>
        <w:spacing w:after="0" w:line="276" w:lineRule="auto"/>
        <w:jc w:val="both"/>
        <w:rPr>
          <w:rFonts w:ascii="Arial" w:eastAsia="Calibri" w:hAnsi="Arial" w:cs="Arial"/>
          <w:sz w:val="22"/>
        </w:rPr>
      </w:pPr>
      <w:r w:rsidRPr="00B7778A">
        <w:rPr>
          <w:rFonts w:ascii="Arial" w:eastAsia="Calibri" w:hAnsi="Arial" w:cs="Arial"/>
          <w:sz w:val="22"/>
        </w:rPr>
        <w:t>Ukupni rashodi i izdaci Umjetničke škole Matka Brajše</w:t>
      </w:r>
      <w:r w:rsidR="00413164">
        <w:rPr>
          <w:rFonts w:ascii="Arial" w:eastAsia="Calibri" w:hAnsi="Arial" w:cs="Arial"/>
          <w:sz w:val="22"/>
        </w:rPr>
        <w:t xml:space="preserve"> Rašana iznose 1.341.970,00 EUR</w:t>
      </w:r>
      <w:r w:rsidRPr="00B7778A">
        <w:rPr>
          <w:rFonts w:ascii="Arial" w:eastAsia="Calibri" w:hAnsi="Arial" w:cs="Arial"/>
          <w:sz w:val="22"/>
        </w:rPr>
        <w:t>, a sastoje se od rashoda poslo</w:t>
      </w:r>
      <w:r w:rsidR="00413164">
        <w:rPr>
          <w:rFonts w:ascii="Arial" w:eastAsia="Calibri" w:hAnsi="Arial" w:cs="Arial"/>
          <w:sz w:val="22"/>
        </w:rPr>
        <w:t>vanja u iznosu 1.326.470,00 EUR te 15.500,00 EUR</w:t>
      </w:r>
      <w:r w:rsidRPr="00B7778A">
        <w:rPr>
          <w:rFonts w:ascii="Arial" w:eastAsia="Calibri" w:hAnsi="Arial" w:cs="Arial"/>
          <w:sz w:val="22"/>
        </w:rPr>
        <w:t xml:space="preserve"> rashoda za nabavu nefinancijske imovine.</w:t>
      </w:r>
    </w:p>
    <w:p w14:paraId="25746254" w14:textId="77777777" w:rsidR="00B7778A" w:rsidRPr="00B7778A" w:rsidRDefault="00B7778A" w:rsidP="00B7778A">
      <w:pPr>
        <w:spacing w:after="0" w:line="276" w:lineRule="auto"/>
        <w:rPr>
          <w:rFonts w:ascii="Arial" w:eastAsia="Calibri" w:hAnsi="Arial" w:cs="Arial"/>
          <w:b/>
          <w:bCs/>
          <w:color w:val="000000"/>
          <w:sz w:val="22"/>
        </w:rPr>
      </w:pPr>
    </w:p>
    <w:p w14:paraId="7CECF166" w14:textId="77777777" w:rsidR="00B7778A" w:rsidRPr="00B7778A" w:rsidRDefault="00B7778A" w:rsidP="00B7778A">
      <w:pPr>
        <w:spacing w:after="0" w:line="276" w:lineRule="auto"/>
        <w:jc w:val="center"/>
        <w:rPr>
          <w:rFonts w:ascii="Arial" w:eastAsia="Calibri" w:hAnsi="Arial" w:cs="Arial"/>
          <w:b/>
          <w:bCs/>
          <w:color w:val="000000"/>
          <w:sz w:val="22"/>
        </w:rPr>
      </w:pPr>
    </w:p>
    <w:p w14:paraId="7BE41FCE" w14:textId="6997531A" w:rsidR="00B7778A" w:rsidRPr="00B7778A" w:rsidRDefault="00B7778A" w:rsidP="00413164">
      <w:pPr>
        <w:spacing w:after="0" w:line="276" w:lineRule="auto"/>
        <w:rPr>
          <w:rFonts w:ascii="Arial" w:eastAsia="Calibri" w:hAnsi="Arial" w:cs="Arial"/>
          <w:b/>
          <w:bCs/>
          <w:color w:val="000000"/>
          <w:sz w:val="22"/>
        </w:rPr>
      </w:pPr>
      <w:r w:rsidRPr="00B7778A">
        <w:rPr>
          <w:rFonts w:ascii="Arial" w:eastAsia="Calibri" w:hAnsi="Arial" w:cs="Arial"/>
          <w:b/>
          <w:bCs/>
          <w:color w:val="000000"/>
          <w:sz w:val="22"/>
        </w:rPr>
        <w:t>OBRAZLOŽENJE FINANCIJSKOG PLANA PRIHODA I PRIMITAKA, RASHODA I IZDATAKA PREMA EKONOMSKOJ KLASIFIKACIJI</w:t>
      </w:r>
    </w:p>
    <w:p w14:paraId="4CF2A401" w14:textId="4EAE7C29" w:rsidR="00B7778A" w:rsidRPr="00B7778A" w:rsidRDefault="00B7778A" w:rsidP="00413164">
      <w:pPr>
        <w:spacing w:after="0" w:line="276" w:lineRule="auto"/>
        <w:rPr>
          <w:rFonts w:ascii="Arial" w:eastAsia="Calibri" w:hAnsi="Arial" w:cs="Arial"/>
          <w:color w:val="000000"/>
          <w:sz w:val="22"/>
        </w:rPr>
      </w:pPr>
      <w:r w:rsidRPr="00B7778A">
        <w:rPr>
          <w:rFonts w:ascii="Arial" w:eastAsia="Calibri" w:hAnsi="Arial" w:cs="Arial"/>
          <w:color w:val="000000"/>
          <w:sz w:val="22"/>
        </w:rPr>
        <w:t xml:space="preserve">                                                                                                                                                                                                                                       </w:t>
      </w:r>
    </w:p>
    <w:tbl>
      <w:tblPr>
        <w:tblStyle w:val="Reetkatablice17"/>
        <w:tblW w:w="4982" w:type="pct"/>
        <w:tblLook w:val="04A0" w:firstRow="1" w:lastRow="0" w:firstColumn="1" w:lastColumn="0" w:noHBand="0" w:noVBand="1"/>
      </w:tblPr>
      <w:tblGrid>
        <w:gridCol w:w="949"/>
        <w:gridCol w:w="3323"/>
        <w:gridCol w:w="1640"/>
        <w:gridCol w:w="1737"/>
        <w:gridCol w:w="1380"/>
      </w:tblGrid>
      <w:tr w:rsidR="00B7778A" w:rsidRPr="00825FC7" w14:paraId="38F78CC4" w14:textId="77777777" w:rsidTr="00902E3E">
        <w:trPr>
          <w:trHeight w:val="542"/>
        </w:trPr>
        <w:tc>
          <w:tcPr>
            <w:tcW w:w="526" w:type="pct"/>
          </w:tcPr>
          <w:p w14:paraId="138AA7B0" w14:textId="77777777" w:rsidR="00B7778A" w:rsidRPr="00825FC7" w:rsidRDefault="00B7778A" w:rsidP="00B7778A">
            <w:pPr>
              <w:spacing w:line="276" w:lineRule="auto"/>
              <w:jc w:val="center"/>
              <w:rPr>
                <w:rFonts w:ascii="Arial" w:eastAsia="Calibri" w:hAnsi="Arial" w:cs="Arial"/>
                <w:b/>
                <w:sz w:val="20"/>
                <w:szCs w:val="20"/>
              </w:rPr>
            </w:pPr>
            <w:r w:rsidRPr="00825FC7">
              <w:rPr>
                <w:rFonts w:ascii="Arial" w:eastAsia="Calibri" w:hAnsi="Arial" w:cs="Arial"/>
                <w:b/>
                <w:sz w:val="20"/>
                <w:szCs w:val="20"/>
              </w:rPr>
              <w:t>KONTO</w:t>
            </w:r>
          </w:p>
        </w:tc>
        <w:tc>
          <w:tcPr>
            <w:tcW w:w="1840" w:type="pct"/>
          </w:tcPr>
          <w:p w14:paraId="494FBEF0" w14:textId="77777777" w:rsidR="00B7778A" w:rsidRPr="00825FC7" w:rsidRDefault="00B7778A" w:rsidP="00B7778A">
            <w:pPr>
              <w:spacing w:line="276" w:lineRule="auto"/>
              <w:jc w:val="center"/>
              <w:rPr>
                <w:rFonts w:ascii="Arial" w:eastAsia="Calibri" w:hAnsi="Arial" w:cs="Arial"/>
                <w:b/>
                <w:sz w:val="20"/>
                <w:szCs w:val="20"/>
              </w:rPr>
            </w:pPr>
            <w:r w:rsidRPr="00825FC7">
              <w:rPr>
                <w:rFonts w:ascii="Arial" w:eastAsia="Calibri" w:hAnsi="Arial" w:cs="Arial"/>
                <w:b/>
                <w:sz w:val="20"/>
                <w:szCs w:val="20"/>
              </w:rPr>
              <w:t>VRSTA PRIHODA I PRIMITAKA</w:t>
            </w:r>
          </w:p>
        </w:tc>
        <w:tc>
          <w:tcPr>
            <w:tcW w:w="908" w:type="pct"/>
          </w:tcPr>
          <w:p w14:paraId="135CD947" w14:textId="77777777" w:rsidR="00B7778A" w:rsidRPr="00825FC7" w:rsidRDefault="00B7778A" w:rsidP="00B7778A">
            <w:pPr>
              <w:spacing w:line="276" w:lineRule="auto"/>
              <w:jc w:val="center"/>
              <w:rPr>
                <w:rFonts w:ascii="Arial" w:eastAsia="Calibri" w:hAnsi="Arial" w:cs="Arial"/>
                <w:b/>
                <w:sz w:val="20"/>
                <w:szCs w:val="20"/>
              </w:rPr>
            </w:pPr>
            <w:r w:rsidRPr="00825FC7">
              <w:rPr>
                <w:rFonts w:ascii="Arial" w:eastAsia="Calibri" w:hAnsi="Arial" w:cs="Arial"/>
                <w:b/>
                <w:sz w:val="20"/>
                <w:szCs w:val="20"/>
              </w:rPr>
              <w:t>2025.- II</w:t>
            </w:r>
          </w:p>
          <w:p w14:paraId="6C083555" w14:textId="77777777" w:rsidR="00B7778A" w:rsidRPr="00825FC7" w:rsidRDefault="00B7778A" w:rsidP="00B7778A">
            <w:pPr>
              <w:spacing w:line="276" w:lineRule="auto"/>
              <w:jc w:val="center"/>
              <w:rPr>
                <w:rFonts w:ascii="Arial" w:eastAsia="Calibri" w:hAnsi="Arial" w:cs="Arial"/>
                <w:b/>
                <w:sz w:val="20"/>
                <w:szCs w:val="20"/>
              </w:rPr>
            </w:pPr>
            <w:r w:rsidRPr="00825FC7">
              <w:rPr>
                <w:rFonts w:ascii="Arial" w:eastAsia="Calibri" w:hAnsi="Arial" w:cs="Arial"/>
                <w:b/>
                <w:sz w:val="20"/>
                <w:szCs w:val="20"/>
              </w:rPr>
              <w:t>REBALANS</w:t>
            </w:r>
          </w:p>
        </w:tc>
        <w:tc>
          <w:tcPr>
            <w:tcW w:w="962" w:type="pct"/>
          </w:tcPr>
          <w:p w14:paraId="11F2F518" w14:textId="77777777" w:rsidR="00B7778A" w:rsidRPr="00825FC7" w:rsidRDefault="00B7778A" w:rsidP="00B7778A">
            <w:pPr>
              <w:spacing w:line="276" w:lineRule="auto"/>
              <w:jc w:val="center"/>
              <w:rPr>
                <w:rFonts w:ascii="Arial" w:eastAsia="Calibri" w:hAnsi="Arial" w:cs="Arial"/>
                <w:b/>
                <w:sz w:val="20"/>
                <w:szCs w:val="20"/>
              </w:rPr>
            </w:pPr>
            <w:r w:rsidRPr="00825FC7">
              <w:rPr>
                <w:rFonts w:ascii="Arial" w:eastAsia="Calibri" w:hAnsi="Arial" w:cs="Arial"/>
                <w:b/>
                <w:sz w:val="20"/>
                <w:szCs w:val="20"/>
              </w:rPr>
              <w:t>2026.-</w:t>
            </w:r>
          </w:p>
          <w:p w14:paraId="30B14CE5" w14:textId="77777777" w:rsidR="00B7778A" w:rsidRPr="00825FC7" w:rsidRDefault="00B7778A" w:rsidP="00B7778A">
            <w:pPr>
              <w:spacing w:line="276" w:lineRule="auto"/>
              <w:jc w:val="center"/>
              <w:rPr>
                <w:rFonts w:ascii="Arial" w:eastAsia="Calibri" w:hAnsi="Arial" w:cs="Arial"/>
                <w:b/>
                <w:sz w:val="20"/>
                <w:szCs w:val="20"/>
              </w:rPr>
            </w:pPr>
            <w:r w:rsidRPr="00825FC7">
              <w:rPr>
                <w:rFonts w:ascii="Arial" w:eastAsia="Calibri" w:hAnsi="Arial" w:cs="Arial"/>
                <w:b/>
                <w:sz w:val="20"/>
                <w:szCs w:val="20"/>
              </w:rPr>
              <w:t>PLAN</w:t>
            </w:r>
          </w:p>
        </w:tc>
        <w:tc>
          <w:tcPr>
            <w:tcW w:w="764" w:type="pct"/>
          </w:tcPr>
          <w:p w14:paraId="1CDFC95B" w14:textId="77777777" w:rsidR="00B7778A" w:rsidRPr="00825FC7" w:rsidRDefault="00B7778A" w:rsidP="00B7778A">
            <w:pPr>
              <w:spacing w:line="276" w:lineRule="auto"/>
              <w:jc w:val="center"/>
              <w:rPr>
                <w:rFonts w:ascii="Arial" w:eastAsia="Calibri" w:hAnsi="Arial" w:cs="Arial"/>
                <w:b/>
                <w:sz w:val="20"/>
                <w:szCs w:val="20"/>
              </w:rPr>
            </w:pPr>
            <w:r w:rsidRPr="00825FC7">
              <w:rPr>
                <w:rFonts w:ascii="Arial" w:eastAsia="Calibri" w:hAnsi="Arial" w:cs="Arial"/>
                <w:b/>
                <w:sz w:val="20"/>
                <w:szCs w:val="20"/>
              </w:rPr>
              <w:t>INDEKS</w:t>
            </w:r>
          </w:p>
          <w:p w14:paraId="503C6B91" w14:textId="77777777" w:rsidR="00B7778A" w:rsidRPr="00825FC7" w:rsidRDefault="00B7778A" w:rsidP="00B7778A">
            <w:pPr>
              <w:spacing w:line="276" w:lineRule="auto"/>
              <w:jc w:val="center"/>
              <w:rPr>
                <w:rFonts w:ascii="Arial" w:eastAsia="Calibri" w:hAnsi="Arial" w:cs="Arial"/>
                <w:b/>
                <w:sz w:val="20"/>
                <w:szCs w:val="20"/>
              </w:rPr>
            </w:pPr>
            <w:r w:rsidRPr="00825FC7">
              <w:rPr>
                <w:rFonts w:ascii="Arial" w:eastAsia="Calibri" w:hAnsi="Arial" w:cs="Arial"/>
                <w:b/>
                <w:sz w:val="20"/>
                <w:szCs w:val="20"/>
              </w:rPr>
              <w:t>4/3</w:t>
            </w:r>
          </w:p>
        </w:tc>
      </w:tr>
      <w:tr w:rsidR="00B7778A" w:rsidRPr="00825FC7" w14:paraId="03BD9B32" w14:textId="77777777" w:rsidTr="00902E3E">
        <w:trPr>
          <w:trHeight w:val="262"/>
        </w:trPr>
        <w:tc>
          <w:tcPr>
            <w:tcW w:w="526" w:type="pct"/>
          </w:tcPr>
          <w:p w14:paraId="0BE0150C" w14:textId="77777777" w:rsidR="00B7778A" w:rsidRPr="00825FC7" w:rsidRDefault="00B7778A" w:rsidP="00B7778A">
            <w:pPr>
              <w:spacing w:line="276" w:lineRule="auto"/>
              <w:jc w:val="center"/>
              <w:rPr>
                <w:rFonts w:ascii="Arial" w:eastAsia="Calibri" w:hAnsi="Arial" w:cs="Arial"/>
                <w:b/>
                <w:sz w:val="20"/>
                <w:szCs w:val="20"/>
              </w:rPr>
            </w:pPr>
            <w:r w:rsidRPr="00825FC7">
              <w:rPr>
                <w:rFonts w:ascii="Arial" w:eastAsia="Calibri" w:hAnsi="Arial" w:cs="Arial"/>
                <w:b/>
                <w:sz w:val="20"/>
                <w:szCs w:val="20"/>
              </w:rPr>
              <w:t>1</w:t>
            </w:r>
          </w:p>
        </w:tc>
        <w:tc>
          <w:tcPr>
            <w:tcW w:w="1840" w:type="pct"/>
          </w:tcPr>
          <w:p w14:paraId="2E9418AB" w14:textId="77777777" w:rsidR="00B7778A" w:rsidRPr="00825FC7" w:rsidRDefault="00B7778A" w:rsidP="00B7778A">
            <w:pPr>
              <w:spacing w:line="276" w:lineRule="auto"/>
              <w:jc w:val="center"/>
              <w:rPr>
                <w:rFonts w:ascii="Arial" w:eastAsia="Calibri" w:hAnsi="Arial" w:cs="Arial"/>
                <w:b/>
                <w:sz w:val="20"/>
                <w:szCs w:val="20"/>
              </w:rPr>
            </w:pPr>
            <w:r w:rsidRPr="00825FC7">
              <w:rPr>
                <w:rFonts w:ascii="Arial" w:eastAsia="Calibri" w:hAnsi="Arial" w:cs="Arial"/>
                <w:b/>
                <w:sz w:val="20"/>
                <w:szCs w:val="20"/>
              </w:rPr>
              <w:t>2</w:t>
            </w:r>
          </w:p>
        </w:tc>
        <w:tc>
          <w:tcPr>
            <w:tcW w:w="908" w:type="pct"/>
          </w:tcPr>
          <w:p w14:paraId="02833184" w14:textId="77777777" w:rsidR="00B7778A" w:rsidRPr="00825FC7" w:rsidRDefault="00B7778A" w:rsidP="00B7778A">
            <w:pPr>
              <w:spacing w:line="276" w:lineRule="auto"/>
              <w:jc w:val="center"/>
              <w:rPr>
                <w:rFonts w:ascii="Arial" w:eastAsia="Calibri" w:hAnsi="Arial" w:cs="Arial"/>
                <w:b/>
                <w:sz w:val="20"/>
                <w:szCs w:val="20"/>
              </w:rPr>
            </w:pPr>
            <w:r w:rsidRPr="00825FC7">
              <w:rPr>
                <w:rFonts w:ascii="Arial" w:eastAsia="Calibri" w:hAnsi="Arial" w:cs="Arial"/>
                <w:b/>
                <w:sz w:val="20"/>
                <w:szCs w:val="20"/>
              </w:rPr>
              <w:t>3</w:t>
            </w:r>
          </w:p>
        </w:tc>
        <w:tc>
          <w:tcPr>
            <w:tcW w:w="962" w:type="pct"/>
          </w:tcPr>
          <w:p w14:paraId="7E0F3CD0" w14:textId="77777777" w:rsidR="00B7778A" w:rsidRPr="00825FC7" w:rsidRDefault="00B7778A" w:rsidP="00B7778A">
            <w:pPr>
              <w:spacing w:line="276" w:lineRule="auto"/>
              <w:jc w:val="center"/>
              <w:rPr>
                <w:rFonts w:ascii="Arial" w:eastAsia="Calibri" w:hAnsi="Arial" w:cs="Arial"/>
                <w:b/>
                <w:sz w:val="20"/>
                <w:szCs w:val="20"/>
              </w:rPr>
            </w:pPr>
            <w:r w:rsidRPr="00825FC7">
              <w:rPr>
                <w:rFonts w:ascii="Arial" w:eastAsia="Calibri" w:hAnsi="Arial" w:cs="Arial"/>
                <w:b/>
                <w:sz w:val="20"/>
                <w:szCs w:val="20"/>
              </w:rPr>
              <w:t>4</w:t>
            </w:r>
          </w:p>
        </w:tc>
        <w:tc>
          <w:tcPr>
            <w:tcW w:w="764" w:type="pct"/>
          </w:tcPr>
          <w:p w14:paraId="299CE9AF" w14:textId="77777777" w:rsidR="00B7778A" w:rsidRPr="00825FC7" w:rsidRDefault="00B7778A" w:rsidP="00B7778A">
            <w:pPr>
              <w:spacing w:line="276" w:lineRule="auto"/>
              <w:jc w:val="center"/>
              <w:rPr>
                <w:rFonts w:ascii="Arial" w:eastAsia="Calibri" w:hAnsi="Arial" w:cs="Arial"/>
                <w:b/>
                <w:sz w:val="20"/>
                <w:szCs w:val="20"/>
              </w:rPr>
            </w:pPr>
            <w:r w:rsidRPr="00825FC7">
              <w:rPr>
                <w:rFonts w:ascii="Arial" w:eastAsia="Calibri" w:hAnsi="Arial" w:cs="Arial"/>
                <w:b/>
                <w:sz w:val="20"/>
                <w:szCs w:val="20"/>
              </w:rPr>
              <w:t>5</w:t>
            </w:r>
          </w:p>
        </w:tc>
      </w:tr>
      <w:tr w:rsidR="00B7778A" w:rsidRPr="00825FC7" w14:paraId="765EAA81" w14:textId="77777777" w:rsidTr="00902E3E">
        <w:trPr>
          <w:trHeight w:val="277"/>
        </w:trPr>
        <w:tc>
          <w:tcPr>
            <w:tcW w:w="526" w:type="pct"/>
          </w:tcPr>
          <w:p w14:paraId="1BF77E9F" w14:textId="77777777" w:rsidR="00B7778A" w:rsidRPr="00825FC7" w:rsidRDefault="00B7778A" w:rsidP="00B7778A">
            <w:pPr>
              <w:spacing w:line="276" w:lineRule="auto"/>
              <w:rPr>
                <w:rFonts w:ascii="Arial" w:eastAsia="Calibri" w:hAnsi="Arial" w:cs="Arial"/>
                <w:b/>
                <w:sz w:val="20"/>
                <w:szCs w:val="20"/>
              </w:rPr>
            </w:pPr>
            <w:r w:rsidRPr="00825FC7">
              <w:rPr>
                <w:rFonts w:ascii="Arial" w:eastAsia="Calibri" w:hAnsi="Arial" w:cs="Arial"/>
                <w:b/>
                <w:sz w:val="20"/>
                <w:szCs w:val="20"/>
              </w:rPr>
              <w:t>6</w:t>
            </w:r>
          </w:p>
        </w:tc>
        <w:tc>
          <w:tcPr>
            <w:tcW w:w="1840" w:type="pct"/>
          </w:tcPr>
          <w:p w14:paraId="00C148BF" w14:textId="77777777" w:rsidR="00B7778A" w:rsidRPr="00825FC7" w:rsidRDefault="00B7778A" w:rsidP="00B7778A">
            <w:pPr>
              <w:spacing w:line="276" w:lineRule="auto"/>
              <w:rPr>
                <w:rFonts w:ascii="Arial" w:eastAsia="Calibri" w:hAnsi="Arial" w:cs="Arial"/>
                <w:b/>
                <w:sz w:val="20"/>
                <w:szCs w:val="20"/>
              </w:rPr>
            </w:pPr>
            <w:r w:rsidRPr="00825FC7">
              <w:rPr>
                <w:rFonts w:ascii="Arial" w:eastAsia="Calibri" w:hAnsi="Arial" w:cs="Arial"/>
                <w:b/>
                <w:sz w:val="20"/>
                <w:szCs w:val="20"/>
              </w:rPr>
              <w:t>PRIHODI POSLOVANJA</w:t>
            </w:r>
          </w:p>
        </w:tc>
        <w:tc>
          <w:tcPr>
            <w:tcW w:w="908" w:type="pct"/>
          </w:tcPr>
          <w:p w14:paraId="12107698" w14:textId="77777777" w:rsidR="00B7778A" w:rsidRPr="00825FC7" w:rsidRDefault="00B7778A" w:rsidP="00B7778A">
            <w:pPr>
              <w:spacing w:line="276" w:lineRule="auto"/>
              <w:jc w:val="right"/>
              <w:rPr>
                <w:rFonts w:ascii="Arial" w:eastAsia="Calibri" w:hAnsi="Arial" w:cs="Arial"/>
                <w:b/>
                <w:sz w:val="20"/>
                <w:szCs w:val="20"/>
              </w:rPr>
            </w:pPr>
            <w:r w:rsidRPr="00825FC7">
              <w:rPr>
                <w:rFonts w:ascii="Arial" w:eastAsia="Calibri" w:hAnsi="Arial" w:cs="Arial"/>
                <w:b/>
                <w:sz w:val="20"/>
                <w:szCs w:val="20"/>
              </w:rPr>
              <w:t>1.408.248,00</w:t>
            </w:r>
          </w:p>
        </w:tc>
        <w:tc>
          <w:tcPr>
            <w:tcW w:w="962" w:type="pct"/>
          </w:tcPr>
          <w:p w14:paraId="1CA26955" w14:textId="77777777" w:rsidR="00B7778A" w:rsidRPr="00825FC7" w:rsidRDefault="00B7778A" w:rsidP="00B7778A">
            <w:pPr>
              <w:spacing w:line="276" w:lineRule="auto"/>
              <w:jc w:val="right"/>
              <w:rPr>
                <w:rFonts w:ascii="Arial" w:eastAsia="Calibri" w:hAnsi="Arial" w:cs="Arial"/>
                <w:b/>
                <w:sz w:val="20"/>
                <w:szCs w:val="20"/>
              </w:rPr>
            </w:pPr>
            <w:r w:rsidRPr="00825FC7">
              <w:rPr>
                <w:rFonts w:ascii="Arial" w:eastAsia="Calibri" w:hAnsi="Arial" w:cs="Arial"/>
                <w:b/>
                <w:sz w:val="20"/>
                <w:szCs w:val="20"/>
              </w:rPr>
              <w:t>1.340.470,00</w:t>
            </w:r>
          </w:p>
        </w:tc>
        <w:tc>
          <w:tcPr>
            <w:tcW w:w="764" w:type="pct"/>
          </w:tcPr>
          <w:p w14:paraId="1DAFA521" w14:textId="77777777" w:rsidR="00B7778A" w:rsidRPr="00825FC7" w:rsidRDefault="00B7778A" w:rsidP="00B7778A">
            <w:pPr>
              <w:spacing w:line="276" w:lineRule="auto"/>
              <w:jc w:val="right"/>
              <w:rPr>
                <w:rFonts w:ascii="Arial" w:eastAsia="Calibri" w:hAnsi="Arial" w:cs="Arial"/>
                <w:b/>
                <w:sz w:val="20"/>
                <w:szCs w:val="20"/>
              </w:rPr>
            </w:pPr>
            <w:r w:rsidRPr="00825FC7">
              <w:rPr>
                <w:rFonts w:ascii="Arial" w:eastAsia="Calibri" w:hAnsi="Arial" w:cs="Arial"/>
                <w:b/>
                <w:sz w:val="20"/>
                <w:szCs w:val="20"/>
              </w:rPr>
              <w:t>95,18</w:t>
            </w:r>
          </w:p>
        </w:tc>
      </w:tr>
      <w:tr w:rsidR="00B7778A" w:rsidRPr="00825FC7" w14:paraId="34A29EDF" w14:textId="77777777" w:rsidTr="00902E3E">
        <w:trPr>
          <w:trHeight w:val="527"/>
        </w:trPr>
        <w:tc>
          <w:tcPr>
            <w:tcW w:w="526" w:type="pct"/>
          </w:tcPr>
          <w:p w14:paraId="28C0124F" w14:textId="77777777" w:rsidR="00B7778A" w:rsidRPr="00825FC7" w:rsidRDefault="00B7778A" w:rsidP="00B7778A">
            <w:pPr>
              <w:spacing w:line="276" w:lineRule="auto"/>
              <w:rPr>
                <w:rFonts w:ascii="Arial" w:eastAsia="Calibri" w:hAnsi="Arial" w:cs="Arial"/>
                <w:bCs/>
                <w:sz w:val="20"/>
                <w:szCs w:val="20"/>
              </w:rPr>
            </w:pPr>
            <w:r w:rsidRPr="00825FC7">
              <w:rPr>
                <w:rFonts w:ascii="Arial" w:eastAsia="Calibri" w:hAnsi="Arial" w:cs="Arial"/>
                <w:bCs/>
                <w:sz w:val="20"/>
                <w:szCs w:val="20"/>
              </w:rPr>
              <w:t>63</w:t>
            </w:r>
          </w:p>
        </w:tc>
        <w:tc>
          <w:tcPr>
            <w:tcW w:w="1840" w:type="pct"/>
          </w:tcPr>
          <w:p w14:paraId="6B8B3118" w14:textId="77777777" w:rsidR="00B7778A" w:rsidRPr="00825FC7" w:rsidRDefault="00B7778A" w:rsidP="00B7778A">
            <w:pPr>
              <w:spacing w:line="276" w:lineRule="auto"/>
              <w:rPr>
                <w:rFonts w:ascii="Arial" w:eastAsia="Calibri" w:hAnsi="Arial" w:cs="Arial"/>
                <w:bCs/>
                <w:sz w:val="20"/>
                <w:szCs w:val="20"/>
              </w:rPr>
            </w:pPr>
            <w:r w:rsidRPr="00825FC7">
              <w:rPr>
                <w:rFonts w:ascii="Arial" w:eastAsia="Calibri" w:hAnsi="Arial" w:cs="Arial"/>
                <w:bCs/>
                <w:sz w:val="20"/>
                <w:szCs w:val="20"/>
              </w:rPr>
              <w:t>POMOĆI IZ INOZ. I OD SUBJEKATA UNUTAR OPĆEG PRORAČUNA</w:t>
            </w:r>
          </w:p>
        </w:tc>
        <w:tc>
          <w:tcPr>
            <w:tcW w:w="908" w:type="pct"/>
          </w:tcPr>
          <w:p w14:paraId="55E76219"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1.251.565,00</w:t>
            </w:r>
          </w:p>
        </w:tc>
        <w:tc>
          <w:tcPr>
            <w:tcW w:w="962" w:type="pct"/>
          </w:tcPr>
          <w:p w14:paraId="28AB4701"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1.158.100,00</w:t>
            </w:r>
          </w:p>
        </w:tc>
        <w:tc>
          <w:tcPr>
            <w:tcW w:w="764" w:type="pct"/>
          </w:tcPr>
          <w:p w14:paraId="4DCFB6BF"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92,53</w:t>
            </w:r>
          </w:p>
        </w:tc>
      </w:tr>
      <w:tr w:rsidR="00B7778A" w:rsidRPr="00825FC7" w14:paraId="3DF97CAA" w14:textId="77777777" w:rsidTr="00902E3E">
        <w:trPr>
          <w:trHeight w:val="542"/>
        </w:trPr>
        <w:tc>
          <w:tcPr>
            <w:tcW w:w="526" w:type="pct"/>
          </w:tcPr>
          <w:p w14:paraId="5DB5908D" w14:textId="77777777" w:rsidR="00B7778A" w:rsidRPr="00825FC7" w:rsidRDefault="00B7778A" w:rsidP="00B7778A">
            <w:pPr>
              <w:spacing w:line="276" w:lineRule="auto"/>
              <w:rPr>
                <w:rFonts w:ascii="Arial" w:eastAsia="Calibri" w:hAnsi="Arial" w:cs="Arial"/>
                <w:bCs/>
                <w:sz w:val="20"/>
                <w:szCs w:val="20"/>
              </w:rPr>
            </w:pPr>
            <w:r w:rsidRPr="00825FC7">
              <w:rPr>
                <w:rFonts w:ascii="Arial" w:eastAsia="Calibri" w:hAnsi="Arial" w:cs="Arial"/>
                <w:bCs/>
                <w:sz w:val="20"/>
                <w:szCs w:val="20"/>
              </w:rPr>
              <w:t>65</w:t>
            </w:r>
          </w:p>
        </w:tc>
        <w:tc>
          <w:tcPr>
            <w:tcW w:w="1840" w:type="pct"/>
          </w:tcPr>
          <w:p w14:paraId="19774C43" w14:textId="77777777" w:rsidR="00B7778A" w:rsidRPr="00825FC7" w:rsidRDefault="00B7778A" w:rsidP="00B7778A">
            <w:pPr>
              <w:spacing w:line="276" w:lineRule="auto"/>
              <w:rPr>
                <w:rFonts w:ascii="Arial" w:eastAsia="Calibri" w:hAnsi="Arial" w:cs="Arial"/>
                <w:bCs/>
                <w:sz w:val="20"/>
                <w:szCs w:val="20"/>
              </w:rPr>
            </w:pPr>
            <w:r w:rsidRPr="00825FC7">
              <w:rPr>
                <w:rFonts w:ascii="Arial" w:eastAsia="Calibri" w:hAnsi="Arial" w:cs="Arial"/>
                <w:bCs/>
                <w:sz w:val="20"/>
                <w:szCs w:val="20"/>
              </w:rPr>
              <w:t>PRIHODI OD UPRAVNIH I ADMIN.PRIST. PO POSEBNIM PROPISIMA I NAKNADA</w:t>
            </w:r>
          </w:p>
        </w:tc>
        <w:tc>
          <w:tcPr>
            <w:tcW w:w="908" w:type="pct"/>
          </w:tcPr>
          <w:p w14:paraId="10B5746B"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100.425,00</w:t>
            </w:r>
          </w:p>
        </w:tc>
        <w:tc>
          <w:tcPr>
            <w:tcW w:w="962" w:type="pct"/>
          </w:tcPr>
          <w:p w14:paraId="1C3FEAB0"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128.750,00</w:t>
            </w:r>
          </w:p>
        </w:tc>
        <w:tc>
          <w:tcPr>
            <w:tcW w:w="764" w:type="pct"/>
          </w:tcPr>
          <w:p w14:paraId="5B1B3628"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128,20</w:t>
            </w:r>
          </w:p>
        </w:tc>
      </w:tr>
      <w:tr w:rsidR="00B7778A" w:rsidRPr="00825FC7" w14:paraId="7F86D47E" w14:textId="77777777" w:rsidTr="00902E3E">
        <w:trPr>
          <w:trHeight w:val="522"/>
        </w:trPr>
        <w:tc>
          <w:tcPr>
            <w:tcW w:w="526" w:type="pct"/>
          </w:tcPr>
          <w:p w14:paraId="27306152" w14:textId="77777777" w:rsidR="00B7778A" w:rsidRPr="00825FC7" w:rsidRDefault="00B7778A" w:rsidP="00B7778A">
            <w:pPr>
              <w:spacing w:line="276" w:lineRule="auto"/>
              <w:rPr>
                <w:rFonts w:ascii="Arial" w:eastAsia="Calibri" w:hAnsi="Arial" w:cs="Arial"/>
                <w:bCs/>
                <w:sz w:val="20"/>
                <w:szCs w:val="20"/>
              </w:rPr>
            </w:pPr>
            <w:r w:rsidRPr="00825FC7">
              <w:rPr>
                <w:rFonts w:ascii="Arial" w:eastAsia="Calibri" w:hAnsi="Arial" w:cs="Arial"/>
                <w:bCs/>
                <w:sz w:val="20"/>
                <w:szCs w:val="20"/>
              </w:rPr>
              <w:t>66</w:t>
            </w:r>
          </w:p>
        </w:tc>
        <w:tc>
          <w:tcPr>
            <w:tcW w:w="1840" w:type="pct"/>
          </w:tcPr>
          <w:p w14:paraId="06125F49" w14:textId="77777777" w:rsidR="00B7778A" w:rsidRPr="00825FC7" w:rsidRDefault="00B7778A" w:rsidP="00B7778A">
            <w:pPr>
              <w:spacing w:line="276" w:lineRule="auto"/>
              <w:rPr>
                <w:rFonts w:ascii="Arial" w:eastAsia="Calibri" w:hAnsi="Arial" w:cs="Arial"/>
                <w:bCs/>
                <w:sz w:val="20"/>
                <w:szCs w:val="20"/>
              </w:rPr>
            </w:pPr>
            <w:r w:rsidRPr="00825FC7">
              <w:rPr>
                <w:rFonts w:ascii="Arial" w:eastAsia="Calibri" w:hAnsi="Arial" w:cs="Arial"/>
                <w:bCs/>
                <w:sz w:val="20"/>
                <w:szCs w:val="20"/>
              </w:rPr>
              <w:t>PRIHODI OD PRODAJE PROIZVODA I ROBE TE PRUŽENIH USLUGA I PRIHODA OD DONACIJA</w:t>
            </w:r>
          </w:p>
        </w:tc>
        <w:tc>
          <w:tcPr>
            <w:tcW w:w="908" w:type="pct"/>
          </w:tcPr>
          <w:p w14:paraId="09DE147E"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620,00</w:t>
            </w:r>
          </w:p>
        </w:tc>
        <w:tc>
          <w:tcPr>
            <w:tcW w:w="962" w:type="pct"/>
          </w:tcPr>
          <w:p w14:paraId="27C4D641"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620,00</w:t>
            </w:r>
          </w:p>
        </w:tc>
        <w:tc>
          <w:tcPr>
            <w:tcW w:w="764" w:type="pct"/>
          </w:tcPr>
          <w:p w14:paraId="455C4318"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100,00</w:t>
            </w:r>
          </w:p>
        </w:tc>
      </w:tr>
      <w:tr w:rsidR="00B7778A" w:rsidRPr="00825FC7" w14:paraId="042DCDF8" w14:textId="77777777" w:rsidTr="00902E3E">
        <w:trPr>
          <w:trHeight w:val="218"/>
        </w:trPr>
        <w:tc>
          <w:tcPr>
            <w:tcW w:w="526" w:type="pct"/>
          </w:tcPr>
          <w:p w14:paraId="7292F1BD" w14:textId="77777777" w:rsidR="00B7778A" w:rsidRPr="00825FC7" w:rsidRDefault="00B7778A" w:rsidP="00B7778A">
            <w:pPr>
              <w:spacing w:line="276" w:lineRule="auto"/>
              <w:rPr>
                <w:rFonts w:ascii="Arial" w:eastAsia="Calibri" w:hAnsi="Arial" w:cs="Arial"/>
                <w:bCs/>
                <w:sz w:val="20"/>
                <w:szCs w:val="20"/>
              </w:rPr>
            </w:pPr>
            <w:r w:rsidRPr="00825FC7">
              <w:rPr>
                <w:rFonts w:ascii="Arial" w:eastAsia="Calibri" w:hAnsi="Arial" w:cs="Arial"/>
                <w:bCs/>
                <w:sz w:val="20"/>
                <w:szCs w:val="20"/>
              </w:rPr>
              <w:lastRenderedPageBreak/>
              <w:t>67</w:t>
            </w:r>
          </w:p>
        </w:tc>
        <w:tc>
          <w:tcPr>
            <w:tcW w:w="1840" w:type="pct"/>
          </w:tcPr>
          <w:p w14:paraId="0A50C531" w14:textId="77777777" w:rsidR="00B7778A" w:rsidRPr="00825FC7" w:rsidRDefault="00B7778A" w:rsidP="00B7778A">
            <w:pPr>
              <w:spacing w:line="276" w:lineRule="auto"/>
              <w:rPr>
                <w:rFonts w:ascii="Arial" w:eastAsia="Calibri" w:hAnsi="Arial" w:cs="Arial"/>
                <w:bCs/>
                <w:sz w:val="20"/>
                <w:szCs w:val="20"/>
              </w:rPr>
            </w:pPr>
            <w:r w:rsidRPr="00825FC7">
              <w:rPr>
                <w:rFonts w:ascii="Arial" w:eastAsia="Calibri" w:hAnsi="Arial" w:cs="Arial"/>
                <w:bCs/>
                <w:sz w:val="20"/>
                <w:szCs w:val="20"/>
              </w:rPr>
              <w:t xml:space="preserve">PRIHODI IZ NADLEŽNOG PRORAČUNA </w:t>
            </w:r>
          </w:p>
        </w:tc>
        <w:tc>
          <w:tcPr>
            <w:tcW w:w="908" w:type="pct"/>
          </w:tcPr>
          <w:p w14:paraId="57A9A112"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55.638,00</w:t>
            </w:r>
          </w:p>
        </w:tc>
        <w:tc>
          <w:tcPr>
            <w:tcW w:w="962" w:type="pct"/>
          </w:tcPr>
          <w:p w14:paraId="21951931"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53.000,00</w:t>
            </w:r>
          </w:p>
        </w:tc>
        <w:tc>
          <w:tcPr>
            <w:tcW w:w="764" w:type="pct"/>
          </w:tcPr>
          <w:p w14:paraId="6FF4249F"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95,25</w:t>
            </w:r>
          </w:p>
        </w:tc>
      </w:tr>
      <w:tr w:rsidR="00B7778A" w:rsidRPr="00825FC7" w14:paraId="57D8F411" w14:textId="77777777" w:rsidTr="00902E3E">
        <w:trPr>
          <w:trHeight w:val="477"/>
        </w:trPr>
        <w:tc>
          <w:tcPr>
            <w:tcW w:w="526" w:type="pct"/>
          </w:tcPr>
          <w:p w14:paraId="6C434D47" w14:textId="77777777" w:rsidR="00B7778A" w:rsidRPr="00825FC7" w:rsidRDefault="00B7778A" w:rsidP="00B7778A">
            <w:pPr>
              <w:spacing w:line="276" w:lineRule="auto"/>
              <w:rPr>
                <w:rFonts w:ascii="Arial" w:eastAsia="Calibri" w:hAnsi="Arial" w:cs="Arial"/>
                <w:b/>
                <w:bCs/>
                <w:sz w:val="20"/>
                <w:szCs w:val="20"/>
              </w:rPr>
            </w:pPr>
            <w:r w:rsidRPr="00825FC7">
              <w:rPr>
                <w:rFonts w:ascii="Arial" w:eastAsia="Calibri" w:hAnsi="Arial" w:cs="Arial"/>
                <w:b/>
                <w:bCs/>
                <w:sz w:val="20"/>
                <w:szCs w:val="20"/>
              </w:rPr>
              <w:t>9</w:t>
            </w:r>
          </w:p>
        </w:tc>
        <w:tc>
          <w:tcPr>
            <w:tcW w:w="1840" w:type="pct"/>
          </w:tcPr>
          <w:p w14:paraId="6CF880BF" w14:textId="77777777" w:rsidR="00B7778A" w:rsidRPr="00825FC7" w:rsidRDefault="00B7778A" w:rsidP="00B7778A">
            <w:pPr>
              <w:spacing w:line="276" w:lineRule="auto"/>
              <w:rPr>
                <w:rFonts w:ascii="Arial" w:eastAsia="Calibri" w:hAnsi="Arial" w:cs="Arial"/>
                <w:b/>
                <w:bCs/>
                <w:sz w:val="20"/>
                <w:szCs w:val="20"/>
              </w:rPr>
            </w:pPr>
            <w:r w:rsidRPr="00825FC7">
              <w:rPr>
                <w:rFonts w:ascii="Arial" w:eastAsia="Calibri" w:hAnsi="Arial" w:cs="Arial"/>
                <w:b/>
                <w:bCs/>
                <w:sz w:val="20"/>
                <w:szCs w:val="20"/>
              </w:rPr>
              <w:t>VLASTITI IZVORI</w:t>
            </w:r>
          </w:p>
        </w:tc>
        <w:tc>
          <w:tcPr>
            <w:tcW w:w="908" w:type="pct"/>
          </w:tcPr>
          <w:p w14:paraId="14700538" w14:textId="77777777" w:rsidR="00B7778A" w:rsidRPr="00825FC7" w:rsidRDefault="00B7778A" w:rsidP="00B7778A">
            <w:pPr>
              <w:spacing w:line="276" w:lineRule="auto"/>
              <w:jc w:val="right"/>
              <w:rPr>
                <w:rFonts w:ascii="Arial" w:eastAsia="Calibri" w:hAnsi="Arial" w:cs="Arial"/>
                <w:b/>
                <w:bCs/>
                <w:sz w:val="20"/>
                <w:szCs w:val="20"/>
              </w:rPr>
            </w:pPr>
            <w:r w:rsidRPr="00825FC7">
              <w:rPr>
                <w:rFonts w:ascii="Arial" w:eastAsia="Calibri" w:hAnsi="Arial" w:cs="Arial"/>
                <w:b/>
                <w:bCs/>
                <w:sz w:val="20"/>
                <w:szCs w:val="20"/>
              </w:rPr>
              <w:t>2.832,00</w:t>
            </w:r>
          </w:p>
        </w:tc>
        <w:tc>
          <w:tcPr>
            <w:tcW w:w="962" w:type="pct"/>
          </w:tcPr>
          <w:p w14:paraId="2884E320" w14:textId="77777777" w:rsidR="00B7778A" w:rsidRPr="00825FC7" w:rsidRDefault="00B7778A" w:rsidP="00B7778A">
            <w:pPr>
              <w:spacing w:line="276" w:lineRule="auto"/>
              <w:jc w:val="right"/>
              <w:rPr>
                <w:rFonts w:ascii="Arial" w:eastAsia="Calibri" w:hAnsi="Arial" w:cs="Arial"/>
                <w:b/>
                <w:bCs/>
                <w:sz w:val="20"/>
                <w:szCs w:val="20"/>
              </w:rPr>
            </w:pPr>
            <w:r w:rsidRPr="00825FC7">
              <w:rPr>
                <w:rFonts w:ascii="Arial" w:eastAsia="Calibri" w:hAnsi="Arial" w:cs="Arial"/>
                <w:b/>
                <w:bCs/>
                <w:sz w:val="20"/>
                <w:szCs w:val="20"/>
              </w:rPr>
              <w:t>1.500,00</w:t>
            </w:r>
          </w:p>
        </w:tc>
        <w:tc>
          <w:tcPr>
            <w:tcW w:w="764" w:type="pct"/>
          </w:tcPr>
          <w:p w14:paraId="0D0A1BCB" w14:textId="77777777" w:rsidR="00B7778A" w:rsidRPr="00825FC7" w:rsidRDefault="00B7778A" w:rsidP="00B7778A">
            <w:pPr>
              <w:spacing w:line="276" w:lineRule="auto"/>
              <w:jc w:val="right"/>
              <w:rPr>
                <w:rFonts w:ascii="Arial" w:eastAsia="Calibri" w:hAnsi="Arial" w:cs="Arial"/>
                <w:b/>
                <w:bCs/>
                <w:sz w:val="20"/>
                <w:szCs w:val="20"/>
              </w:rPr>
            </w:pPr>
            <w:r w:rsidRPr="00825FC7">
              <w:rPr>
                <w:rFonts w:ascii="Arial" w:eastAsia="Calibri" w:hAnsi="Arial" w:cs="Arial"/>
                <w:b/>
                <w:bCs/>
                <w:sz w:val="20"/>
                <w:szCs w:val="20"/>
              </w:rPr>
              <w:t>52,96</w:t>
            </w:r>
          </w:p>
        </w:tc>
      </w:tr>
      <w:tr w:rsidR="00B7778A" w:rsidRPr="00825FC7" w14:paraId="318027DC" w14:textId="77777777" w:rsidTr="00902E3E">
        <w:trPr>
          <w:trHeight w:val="262"/>
        </w:trPr>
        <w:tc>
          <w:tcPr>
            <w:tcW w:w="526" w:type="pct"/>
          </w:tcPr>
          <w:p w14:paraId="3918084B" w14:textId="77777777" w:rsidR="00B7778A" w:rsidRPr="00825FC7" w:rsidRDefault="00B7778A" w:rsidP="00B7778A">
            <w:pPr>
              <w:spacing w:line="276" w:lineRule="auto"/>
              <w:rPr>
                <w:rFonts w:ascii="Arial" w:eastAsia="Calibri" w:hAnsi="Arial" w:cs="Arial"/>
                <w:sz w:val="20"/>
                <w:szCs w:val="20"/>
              </w:rPr>
            </w:pPr>
            <w:r w:rsidRPr="00825FC7">
              <w:rPr>
                <w:rFonts w:ascii="Arial" w:eastAsia="Calibri" w:hAnsi="Arial" w:cs="Arial"/>
                <w:sz w:val="20"/>
                <w:szCs w:val="20"/>
              </w:rPr>
              <w:t>92</w:t>
            </w:r>
          </w:p>
        </w:tc>
        <w:tc>
          <w:tcPr>
            <w:tcW w:w="1840" w:type="pct"/>
          </w:tcPr>
          <w:p w14:paraId="6A02F019" w14:textId="77777777" w:rsidR="00B7778A" w:rsidRPr="00825FC7" w:rsidRDefault="00B7778A" w:rsidP="00B7778A">
            <w:pPr>
              <w:spacing w:line="276" w:lineRule="auto"/>
              <w:rPr>
                <w:rFonts w:ascii="Arial" w:eastAsia="Calibri" w:hAnsi="Arial" w:cs="Arial"/>
                <w:sz w:val="20"/>
                <w:szCs w:val="20"/>
              </w:rPr>
            </w:pPr>
            <w:r w:rsidRPr="00825FC7">
              <w:rPr>
                <w:rFonts w:ascii="Arial" w:eastAsia="Calibri" w:hAnsi="Arial" w:cs="Arial"/>
                <w:sz w:val="20"/>
                <w:szCs w:val="20"/>
              </w:rPr>
              <w:t>REZULTAT POSLOVANJA</w:t>
            </w:r>
          </w:p>
        </w:tc>
        <w:tc>
          <w:tcPr>
            <w:tcW w:w="908" w:type="pct"/>
          </w:tcPr>
          <w:p w14:paraId="0DC1DA88" w14:textId="77777777" w:rsidR="00B7778A" w:rsidRPr="00825FC7" w:rsidRDefault="00B7778A" w:rsidP="00B7778A">
            <w:pPr>
              <w:spacing w:line="276" w:lineRule="auto"/>
              <w:jc w:val="right"/>
              <w:rPr>
                <w:rFonts w:ascii="Arial" w:eastAsia="Calibri" w:hAnsi="Arial" w:cs="Arial"/>
                <w:sz w:val="20"/>
                <w:szCs w:val="20"/>
              </w:rPr>
            </w:pPr>
            <w:r w:rsidRPr="00825FC7">
              <w:rPr>
                <w:rFonts w:ascii="Arial" w:eastAsia="Calibri" w:hAnsi="Arial" w:cs="Arial"/>
                <w:sz w:val="20"/>
                <w:szCs w:val="20"/>
              </w:rPr>
              <w:t>2.832,00</w:t>
            </w:r>
          </w:p>
        </w:tc>
        <w:tc>
          <w:tcPr>
            <w:tcW w:w="962" w:type="pct"/>
          </w:tcPr>
          <w:p w14:paraId="60E95903" w14:textId="77777777" w:rsidR="00B7778A" w:rsidRPr="00825FC7" w:rsidRDefault="00B7778A" w:rsidP="00B7778A">
            <w:pPr>
              <w:spacing w:line="276" w:lineRule="auto"/>
              <w:jc w:val="right"/>
              <w:rPr>
                <w:rFonts w:ascii="Arial" w:eastAsia="Calibri" w:hAnsi="Arial" w:cs="Arial"/>
                <w:sz w:val="20"/>
                <w:szCs w:val="20"/>
              </w:rPr>
            </w:pPr>
            <w:r w:rsidRPr="00825FC7">
              <w:rPr>
                <w:rFonts w:ascii="Arial" w:eastAsia="Calibri" w:hAnsi="Arial" w:cs="Arial"/>
                <w:sz w:val="20"/>
                <w:szCs w:val="20"/>
              </w:rPr>
              <w:t>1.500,00</w:t>
            </w:r>
          </w:p>
        </w:tc>
        <w:tc>
          <w:tcPr>
            <w:tcW w:w="764" w:type="pct"/>
          </w:tcPr>
          <w:p w14:paraId="7308BE79" w14:textId="77777777" w:rsidR="00B7778A" w:rsidRPr="00825FC7" w:rsidRDefault="00B7778A" w:rsidP="00B7778A">
            <w:pPr>
              <w:spacing w:line="276" w:lineRule="auto"/>
              <w:jc w:val="right"/>
              <w:rPr>
                <w:rFonts w:ascii="Arial" w:eastAsia="Calibri" w:hAnsi="Arial" w:cs="Arial"/>
                <w:sz w:val="20"/>
                <w:szCs w:val="20"/>
              </w:rPr>
            </w:pPr>
            <w:r w:rsidRPr="00825FC7">
              <w:rPr>
                <w:rFonts w:ascii="Arial" w:eastAsia="Calibri" w:hAnsi="Arial" w:cs="Arial"/>
                <w:sz w:val="20"/>
                <w:szCs w:val="20"/>
              </w:rPr>
              <w:t>52,96</w:t>
            </w:r>
          </w:p>
        </w:tc>
      </w:tr>
      <w:tr w:rsidR="00B7778A" w:rsidRPr="00825FC7" w14:paraId="0758869E" w14:textId="77777777" w:rsidTr="00902E3E">
        <w:trPr>
          <w:trHeight w:val="542"/>
        </w:trPr>
        <w:tc>
          <w:tcPr>
            <w:tcW w:w="526" w:type="pct"/>
          </w:tcPr>
          <w:p w14:paraId="1C85FF29" w14:textId="77777777" w:rsidR="00B7778A" w:rsidRPr="00825FC7" w:rsidRDefault="00B7778A" w:rsidP="00B7778A">
            <w:pPr>
              <w:spacing w:line="276" w:lineRule="auto"/>
              <w:rPr>
                <w:rFonts w:ascii="Arial" w:eastAsia="Calibri" w:hAnsi="Arial" w:cs="Arial"/>
                <w:sz w:val="20"/>
                <w:szCs w:val="20"/>
              </w:rPr>
            </w:pPr>
          </w:p>
        </w:tc>
        <w:tc>
          <w:tcPr>
            <w:tcW w:w="1840" w:type="pct"/>
          </w:tcPr>
          <w:p w14:paraId="5B9A925F" w14:textId="77777777" w:rsidR="00B7778A" w:rsidRPr="00825FC7" w:rsidRDefault="00B7778A" w:rsidP="00B7778A">
            <w:pPr>
              <w:spacing w:line="276" w:lineRule="auto"/>
              <w:rPr>
                <w:rFonts w:ascii="Arial" w:eastAsia="Calibri" w:hAnsi="Arial" w:cs="Arial"/>
                <w:b/>
                <w:sz w:val="20"/>
                <w:szCs w:val="20"/>
              </w:rPr>
            </w:pPr>
            <w:r w:rsidRPr="00825FC7">
              <w:rPr>
                <w:rFonts w:ascii="Arial" w:eastAsia="Calibri" w:hAnsi="Arial" w:cs="Arial"/>
                <w:b/>
                <w:sz w:val="20"/>
                <w:szCs w:val="20"/>
              </w:rPr>
              <w:t>SVEUKUPNI PRIHODI I REZULTAT POSLOVANJA</w:t>
            </w:r>
          </w:p>
        </w:tc>
        <w:tc>
          <w:tcPr>
            <w:tcW w:w="908" w:type="pct"/>
          </w:tcPr>
          <w:p w14:paraId="53EE357B" w14:textId="77777777" w:rsidR="00B7778A" w:rsidRPr="00825FC7" w:rsidRDefault="00B7778A" w:rsidP="00B7778A">
            <w:pPr>
              <w:spacing w:line="276" w:lineRule="auto"/>
              <w:jc w:val="right"/>
              <w:rPr>
                <w:rFonts w:ascii="Arial" w:eastAsia="Calibri" w:hAnsi="Arial" w:cs="Arial"/>
                <w:b/>
                <w:bCs/>
                <w:sz w:val="20"/>
                <w:szCs w:val="20"/>
              </w:rPr>
            </w:pPr>
            <w:r w:rsidRPr="00825FC7">
              <w:rPr>
                <w:rFonts w:ascii="Arial" w:eastAsia="Calibri" w:hAnsi="Arial" w:cs="Arial"/>
                <w:b/>
                <w:bCs/>
                <w:sz w:val="20"/>
                <w:szCs w:val="20"/>
              </w:rPr>
              <w:t>1.411.080,00</w:t>
            </w:r>
          </w:p>
        </w:tc>
        <w:tc>
          <w:tcPr>
            <w:tcW w:w="962" w:type="pct"/>
          </w:tcPr>
          <w:p w14:paraId="748689E5" w14:textId="77777777" w:rsidR="00B7778A" w:rsidRPr="00825FC7" w:rsidRDefault="00B7778A" w:rsidP="00B7778A">
            <w:pPr>
              <w:spacing w:line="276" w:lineRule="auto"/>
              <w:jc w:val="right"/>
              <w:rPr>
                <w:rFonts w:ascii="Arial" w:eastAsia="Calibri" w:hAnsi="Arial" w:cs="Arial"/>
                <w:b/>
                <w:bCs/>
                <w:sz w:val="20"/>
                <w:szCs w:val="20"/>
              </w:rPr>
            </w:pPr>
            <w:r w:rsidRPr="00825FC7">
              <w:rPr>
                <w:rFonts w:ascii="Arial" w:eastAsia="Calibri" w:hAnsi="Arial" w:cs="Arial"/>
                <w:b/>
                <w:bCs/>
                <w:sz w:val="20"/>
                <w:szCs w:val="20"/>
              </w:rPr>
              <w:t>1.341.970,00</w:t>
            </w:r>
          </w:p>
        </w:tc>
        <w:tc>
          <w:tcPr>
            <w:tcW w:w="764" w:type="pct"/>
          </w:tcPr>
          <w:p w14:paraId="68650AB4" w14:textId="77777777" w:rsidR="00B7778A" w:rsidRPr="00825FC7" w:rsidRDefault="00B7778A" w:rsidP="00B7778A">
            <w:pPr>
              <w:spacing w:line="276" w:lineRule="auto"/>
              <w:jc w:val="right"/>
              <w:rPr>
                <w:rFonts w:ascii="Arial" w:eastAsia="Calibri" w:hAnsi="Arial" w:cs="Arial"/>
                <w:b/>
                <w:bCs/>
                <w:sz w:val="20"/>
                <w:szCs w:val="20"/>
              </w:rPr>
            </w:pPr>
            <w:r w:rsidRPr="00825FC7">
              <w:rPr>
                <w:rFonts w:ascii="Arial" w:eastAsia="Calibri" w:hAnsi="Arial" w:cs="Arial"/>
                <w:b/>
                <w:bCs/>
                <w:sz w:val="20"/>
                <w:szCs w:val="20"/>
              </w:rPr>
              <w:t>95,10</w:t>
            </w:r>
          </w:p>
        </w:tc>
      </w:tr>
      <w:tr w:rsidR="00B7778A" w:rsidRPr="00825FC7" w14:paraId="392E6EB6" w14:textId="77777777" w:rsidTr="00902E3E">
        <w:trPr>
          <w:trHeight w:val="526"/>
        </w:trPr>
        <w:tc>
          <w:tcPr>
            <w:tcW w:w="526" w:type="pct"/>
          </w:tcPr>
          <w:p w14:paraId="6A310C19" w14:textId="77777777" w:rsidR="00B7778A" w:rsidRPr="00825FC7" w:rsidRDefault="00B7778A" w:rsidP="00B7778A">
            <w:pPr>
              <w:spacing w:line="276" w:lineRule="auto"/>
              <w:rPr>
                <w:rFonts w:ascii="Arial" w:eastAsia="Calibri" w:hAnsi="Arial" w:cs="Arial"/>
                <w:b/>
                <w:sz w:val="20"/>
                <w:szCs w:val="20"/>
              </w:rPr>
            </w:pPr>
            <w:r w:rsidRPr="00825FC7">
              <w:rPr>
                <w:rFonts w:ascii="Arial" w:eastAsia="Calibri" w:hAnsi="Arial" w:cs="Arial"/>
                <w:b/>
                <w:sz w:val="20"/>
                <w:szCs w:val="20"/>
              </w:rPr>
              <w:t>3</w:t>
            </w:r>
          </w:p>
        </w:tc>
        <w:tc>
          <w:tcPr>
            <w:tcW w:w="1840" w:type="pct"/>
          </w:tcPr>
          <w:p w14:paraId="76AA1DD4" w14:textId="77777777" w:rsidR="00B7778A" w:rsidRPr="00825FC7" w:rsidRDefault="00B7778A" w:rsidP="00B7778A">
            <w:pPr>
              <w:spacing w:line="276" w:lineRule="auto"/>
              <w:rPr>
                <w:rFonts w:ascii="Arial" w:eastAsia="Calibri" w:hAnsi="Arial" w:cs="Arial"/>
                <w:b/>
                <w:sz w:val="20"/>
                <w:szCs w:val="20"/>
              </w:rPr>
            </w:pPr>
            <w:r w:rsidRPr="00825FC7">
              <w:rPr>
                <w:rFonts w:ascii="Arial" w:eastAsia="Calibri" w:hAnsi="Arial" w:cs="Arial"/>
                <w:b/>
                <w:sz w:val="20"/>
                <w:szCs w:val="20"/>
              </w:rPr>
              <w:t>RASHODI POSLOVANJA</w:t>
            </w:r>
          </w:p>
        </w:tc>
        <w:tc>
          <w:tcPr>
            <w:tcW w:w="908" w:type="pct"/>
          </w:tcPr>
          <w:p w14:paraId="77474CCB" w14:textId="77777777" w:rsidR="00B7778A" w:rsidRPr="00825FC7" w:rsidRDefault="00B7778A" w:rsidP="00B7778A">
            <w:pPr>
              <w:spacing w:line="276" w:lineRule="auto"/>
              <w:jc w:val="right"/>
              <w:rPr>
                <w:rFonts w:ascii="Arial" w:eastAsia="Calibri" w:hAnsi="Arial" w:cs="Arial"/>
                <w:b/>
                <w:bCs/>
                <w:sz w:val="20"/>
                <w:szCs w:val="20"/>
              </w:rPr>
            </w:pPr>
            <w:r w:rsidRPr="00825FC7">
              <w:rPr>
                <w:rFonts w:ascii="Arial" w:eastAsia="Calibri" w:hAnsi="Arial" w:cs="Arial"/>
                <w:b/>
                <w:bCs/>
                <w:sz w:val="20"/>
                <w:szCs w:val="20"/>
              </w:rPr>
              <w:t>1.394.770,00</w:t>
            </w:r>
          </w:p>
        </w:tc>
        <w:tc>
          <w:tcPr>
            <w:tcW w:w="962" w:type="pct"/>
          </w:tcPr>
          <w:p w14:paraId="0559EE7A" w14:textId="77777777" w:rsidR="00B7778A" w:rsidRPr="00825FC7" w:rsidRDefault="00B7778A" w:rsidP="00B7778A">
            <w:pPr>
              <w:spacing w:line="276" w:lineRule="auto"/>
              <w:jc w:val="right"/>
              <w:rPr>
                <w:rFonts w:ascii="Arial" w:eastAsia="Calibri" w:hAnsi="Arial" w:cs="Arial"/>
                <w:b/>
                <w:bCs/>
                <w:sz w:val="20"/>
                <w:szCs w:val="20"/>
              </w:rPr>
            </w:pPr>
            <w:r w:rsidRPr="00825FC7">
              <w:rPr>
                <w:rFonts w:ascii="Arial" w:eastAsia="Calibri" w:hAnsi="Arial" w:cs="Arial"/>
                <w:b/>
                <w:bCs/>
                <w:sz w:val="20"/>
                <w:szCs w:val="20"/>
              </w:rPr>
              <w:t>1.326.470,00</w:t>
            </w:r>
          </w:p>
        </w:tc>
        <w:tc>
          <w:tcPr>
            <w:tcW w:w="764" w:type="pct"/>
          </w:tcPr>
          <w:p w14:paraId="661E72FE" w14:textId="77777777" w:rsidR="00B7778A" w:rsidRPr="00825FC7" w:rsidRDefault="00B7778A" w:rsidP="00B7778A">
            <w:pPr>
              <w:spacing w:line="276" w:lineRule="auto"/>
              <w:jc w:val="right"/>
              <w:rPr>
                <w:rFonts w:ascii="Arial" w:eastAsia="Calibri" w:hAnsi="Arial" w:cs="Arial"/>
                <w:b/>
                <w:bCs/>
                <w:sz w:val="20"/>
                <w:szCs w:val="20"/>
              </w:rPr>
            </w:pPr>
            <w:r w:rsidRPr="00825FC7">
              <w:rPr>
                <w:rFonts w:ascii="Arial" w:eastAsia="Calibri" w:hAnsi="Arial" w:cs="Arial"/>
                <w:b/>
                <w:bCs/>
                <w:sz w:val="20"/>
                <w:szCs w:val="20"/>
              </w:rPr>
              <w:t>95,10</w:t>
            </w:r>
          </w:p>
        </w:tc>
      </w:tr>
      <w:tr w:rsidR="00B7778A" w:rsidRPr="00825FC7" w14:paraId="628845FC" w14:textId="77777777" w:rsidTr="00902E3E">
        <w:trPr>
          <w:trHeight w:val="277"/>
        </w:trPr>
        <w:tc>
          <w:tcPr>
            <w:tcW w:w="526" w:type="pct"/>
          </w:tcPr>
          <w:p w14:paraId="455A204C" w14:textId="77777777" w:rsidR="00B7778A" w:rsidRPr="00825FC7" w:rsidRDefault="00B7778A" w:rsidP="00B7778A">
            <w:pPr>
              <w:spacing w:line="276" w:lineRule="auto"/>
              <w:rPr>
                <w:rFonts w:ascii="Arial" w:eastAsia="Calibri" w:hAnsi="Arial" w:cs="Arial"/>
                <w:bCs/>
                <w:sz w:val="20"/>
                <w:szCs w:val="20"/>
              </w:rPr>
            </w:pPr>
            <w:r w:rsidRPr="00825FC7">
              <w:rPr>
                <w:rFonts w:ascii="Arial" w:eastAsia="Calibri" w:hAnsi="Arial" w:cs="Arial"/>
                <w:bCs/>
                <w:sz w:val="20"/>
                <w:szCs w:val="20"/>
              </w:rPr>
              <w:t>31</w:t>
            </w:r>
          </w:p>
        </w:tc>
        <w:tc>
          <w:tcPr>
            <w:tcW w:w="1840" w:type="pct"/>
          </w:tcPr>
          <w:p w14:paraId="2D95D7D5" w14:textId="77777777" w:rsidR="00B7778A" w:rsidRPr="00825FC7" w:rsidRDefault="00B7778A" w:rsidP="00B7778A">
            <w:pPr>
              <w:spacing w:line="276" w:lineRule="auto"/>
              <w:rPr>
                <w:rFonts w:ascii="Arial" w:eastAsia="Calibri" w:hAnsi="Arial" w:cs="Arial"/>
                <w:bCs/>
                <w:sz w:val="20"/>
                <w:szCs w:val="20"/>
              </w:rPr>
            </w:pPr>
            <w:r w:rsidRPr="00825FC7">
              <w:rPr>
                <w:rFonts w:ascii="Arial" w:eastAsia="Calibri" w:hAnsi="Arial" w:cs="Arial"/>
                <w:bCs/>
                <w:sz w:val="20"/>
                <w:szCs w:val="20"/>
              </w:rPr>
              <w:t>RASHODI ZA ZAPOSLENE</w:t>
            </w:r>
          </w:p>
        </w:tc>
        <w:tc>
          <w:tcPr>
            <w:tcW w:w="908" w:type="pct"/>
          </w:tcPr>
          <w:p w14:paraId="6885C025"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1.098.145,00</w:t>
            </w:r>
          </w:p>
        </w:tc>
        <w:tc>
          <w:tcPr>
            <w:tcW w:w="962" w:type="pct"/>
          </w:tcPr>
          <w:p w14:paraId="6E294D5D"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1.053.800,00</w:t>
            </w:r>
          </w:p>
        </w:tc>
        <w:tc>
          <w:tcPr>
            <w:tcW w:w="764" w:type="pct"/>
          </w:tcPr>
          <w:p w14:paraId="4189E7A4"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95,96</w:t>
            </w:r>
          </w:p>
        </w:tc>
      </w:tr>
      <w:tr w:rsidR="00B7778A" w:rsidRPr="00825FC7" w14:paraId="5D2DD3F1" w14:textId="77777777" w:rsidTr="00902E3E">
        <w:trPr>
          <w:trHeight w:val="262"/>
        </w:trPr>
        <w:tc>
          <w:tcPr>
            <w:tcW w:w="526" w:type="pct"/>
          </w:tcPr>
          <w:p w14:paraId="20F1B25C" w14:textId="77777777" w:rsidR="00B7778A" w:rsidRPr="00825FC7" w:rsidRDefault="00B7778A" w:rsidP="00B7778A">
            <w:pPr>
              <w:spacing w:line="276" w:lineRule="auto"/>
              <w:rPr>
                <w:rFonts w:ascii="Arial" w:eastAsia="Calibri" w:hAnsi="Arial" w:cs="Arial"/>
                <w:bCs/>
                <w:sz w:val="20"/>
                <w:szCs w:val="20"/>
              </w:rPr>
            </w:pPr>
            <w:r w:rsidRPr="00825FC7">
              <w:rPr>
                <w:rFonts w:ascii="Arial" w:eastAsia="Calibri" w:hAnsi="Arial" w:cs="Arial"/>
                <w:bCs/>
                <w:sz w:val="20"/>
                <w:szCs w:val="20"/>
              </w:rPr>
              <w:t>32</w:t>
            </w:r>
          </w:p>
        </w:tc>
        <w:tc>
          <w:tcPr>
            <w:tcW w:w="1840" w:type="pct"/>
          </w:tcPr>
          <w:p w14:paraId="735436C8" w14:textId="77777777" w:rsidR="00B7778A" w:rsidRPr="00825FC7" w:rsidRDefault="00B7778A" w:rsidP="00B7778A">
            <w:pPr>
              <w:spacing w:line="276" w:lineRule="auto"/>
              <w:rPr>
                <w:rFonts w:ascii="Arial" w:eastAsia="Calibri" w:hAnsi="Arial" w:cs="Arial"/>
                <w:bCs/>
                <w:sz w:val="20"/>
                <w:szCs w:val="20"/>
              </w:rPr>
            </w:pPr>
            <w:r w:rsidRPr="00825FC7">
              <w:rPr>
                <w:rFonts w:ascii="Arial" w:eastAsia="Calibri" w:hAnsi="Arial" w:cs="Arial"/>
                <w:bCs/>
                <w:sz w:val="20"/>
                <w:szCs w:val="20"/>
              </w:rPr>
              <w:t>MATERIJALNI RASHODI</w:t>
            </w:r>
          </w:p>
        </w:tc>
        <w:tc>
          <w:tcPr>
            <w:tcW w:w="908" w:type="pct"/>
          </w:tcPr>
          <w:p w14:paraId="00C67BD0"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296.195,00</w:t>
            </w:r>
          </w:p>
        </w:tc>
        <w:tc>
          <w:tcPr>
            <w:tcW w:w="962" w:type="pct"/>
          </w:tcPr>
          <w:p w14:paraId="5988966E"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272.270,00</w:t>
            </w:r>
          </w:p>
        </w:tc>
        <w:tc>
          <w:tcPr>
            <w:tcW w:w="764" w:type="pct"/>
          </w:tcPr>
          <w:p w14:paraId="67FFD8D2"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91,92</w:t>
            </w:r>
          </w:p>
        </w:tc>
      </w:tr>
      <w:tr w:rsidR="00B7778A" w:rsidRPr="00825FC7" w14:paraId="4449E9C7" w14:textId="77777777" w:rsidTr="00902E3E">
        <w:trPr>
          <w:trHeight w:val="262"/>
        </w:trPr>
        <w:tc>
          <w:tcPr>
            <w:tcW w:w="526" w:type="pct"/>
          </w:tcPr>
          <w:p w14:paraId="4228B4B8" w14:textId="77777777" w:rsidR="00B7778A" w:rsidRPr="00825FC7" w:rsidRDefault="00B7778A" w:rsidP="00B7778A">
            <w:pPr>
              <w:spacing w:line="276" w:lineRule="auto"/>
              <w:rPr>
                <w:rFonts w:ascii="Arial" w:eastAsia="Calibri" w:hAnsi="Arial" w:cs="Arial"/>
                <w:bCs/>
                <w:sz w:val="20"/>
                <w:szCs w:val="20"/>
              </w:rPr>
            </w:pPr>
            <w:r w:rsidRPr="00825FC7">
              <w:rPr>
                <w:rFonts w:ascii="Arial" w:eastAsia="Calibri" w:hAnsi="Arial" w:cs="Arial"/>
                <w:bCs/>
                <w:sz w:val="20"/>
                <w:szCs w:val="20"/>
              </w:rPr>
              <w:t>34</w:t>
            </w:r>
          </w:p>
        </w:tc>
        <w:tc>
          <w:tcPr>
            <w:tcW w:w="1840" w:type="pct"/>
          </w:tcPr>
          <w:p w14:paraId="2EA9CD76" w14:textId="77777777" w:rsidR="00B7778A" w:rsidRPr="00825FC7" w:rsidRDefault="00B7778A" w:rsidP="00B7778A">
            <w:pPr>
              <w:spacing w:line="276" w:lineRule="auto"/>
              <w:rPr>
                <w:rFonts w:ascii="Arial" w:eastAsia="Calibri" w:hAnsi="Arial" w:cs="Arial"/>
                <w:bCs/>
                <w:sz w:val="20"/>
                <w:szCs w:val="20"/>
              </w:rPr>
            </w:pPr>
            <w:r w:rsidRPr="00825FC7">
              <w:rPr>
                <w:rFonts w:ascii="Arial" w:eastAsia="Calibri" w:hAnsi="Arial" w:cs="Arial"/>
                <w:bCs/>
                <w:sz w:val="20"/>
                <w:szCs w:val="20"/>
              </w:rPr>
              <w:t>FINANCIJSKI RASHODI</w:t>
            </w:r>
          </w:p>
        </w:tc>
        <w:tc>
          <w:tcPr>
            <w:tcW w:w="908" w:type="pct"/>
          </w:tcPr>
          <w:p w14:paraId="433C00CF"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30,00</w:t>
            </w:r>
          </w:p>
        </w:tc>
        <w:tc>
          <w:tcPr>
            <w:tcW w:w="962" w:type="pct"/>
          </w:tcPr>
          <w:p w14:paraId="6FF7CFFA"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50,00</w:t>
            </w:r>
          </w:p>
        </w:tc>
        <w:tc>
          <w:tcPr>
            <w:tcW w:w="764" w:type="pct"/>
          </w:tcPr>
          <w:p w14:paraId="10F28E4D"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166,62</w:t>
            </w:r>
          </w:p>
        </w:tc>
      </w:tr>
      <w:tr w:rsidR="00B7778A" w:rsidRPr="00825FC7" w14:paraId="17BCCC82" w14:textId="77777777" w:rsidTr="00902E3E">
        <w:trPr>
          <w:trHeight w:val="277"/>
        </w:trPr>
        <w:tc>
          <w:tcPr>
            <w:tcW w:w="526" w:type="pct"/>
          </w:tcPr>
          <w:p w14:paraId="629A4DE9" w14:textId="77777777" w:rsidR="00B7778A" w:rsidRPr="00825FC7" w:rsidRDefault="00B7778A" w:rsidP="00B7778A">
            <w:pPr>
              <w:spacing w:line="276" w:lineRule="auto"/>
              <w:rPr>
                <w:rFonts w:ascii="Arial" w:eastAsia="Calibri" w:hAnsi="Arial" w:cs="Arial"/>
                <w:bCs/>
                <w:sz w:val="20"/>
                <w:szCs w:val="20"/>
              </w:rPr>
            </w:pPr>
            <w:r w:rsidRPr="00825FC7">
              <w:rPr>
                <w:rFonts w:ascii="Arial" w:eastAsia="Calibri" w:hAnsi="Arial" w:cs="Arial"/>
                <w:bCs/>
                <w:sz w:val="20"/>
                <w:szCs w:val="20"/>
              </w:rPr>
              <w:t>38</w:t>
            </w:r>
          </w:p>
        </w:tc>
        <w:tc>
          <w:tcPr>
            <w:tcW w:w="1840" w:type="pct"/>
          </w:tcPr>
          <w:p w14:paraId="54ABBC95" w14:textId="77777777" w:rsidR="00B7778A" w:rsidRPr="00825FC7" w:rsidRDefault="00B7778A" w:rsidP="00B7778A">
            <w:pPr>
              <w:spacing w:line="276" w:lineRule="auto"/>
              <w:rPr>
                <w:rFonts w:ascii="Arial" w:eastAsia="Calibri" w:hAnsi="Arial" w:cs="Arial"/>
                <w:bCs/>
                <w:sz w:val="20"/>
                <w:szCs w:val="20"/>
              </w:rPr>
            </w:pPr>
            <w:r w:rsidRPr="00825FC7">
              <w:rPr>
                <w:rFonts w:ascii="Arial" w:eastAsia="Calibri" w:hAnsi="Arial" w:cs="Arial"/>
                <w:bCs/>
                <w:sz w:val="20"/>
                <w:szCs w:val="20"/>
              </w:rPr>
              <w:t>OSTALI RASHODI</w:t>
            </w:r>
          </w:p>
        </w:tc>
        <w:tc>
          <w:tcPr>
            <w:tcW w:w="908" w:type="pct"/>
          </w:tcPr>
          <w:p w14:paraId="5B6E9145"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400,00</w:t>
            </w:r>
          </w:p>
        </w:tc>
        <w:tc>
          <w:tcPr>
            <w:tcW w:w="962" w:type="pct"/>
          </w:tcPr>
          <w:p w14:paraId="3BC7E88C"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350,00</w:t>
            </w:r>
          </w:p>
        </w:tc>
        <w:tc>
          <w:tcPr>
            <w:tcW w:w="764" w:type="pct"/>
          </w:tcPr>
          <w:p w14:paraId="7F310C96"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87,50</w:t>
            </w:r>
          </w:p>
        </w:tc>
      </w:tr>
      <w:tr w:rsidR="00B7778A" w:rsidRPr="00825FC7" w14:paraId="21D5376C" w14:textId="77777777" w:rsidTr="00902E3E">
        <w:trPr>
          <w:trHeight w:val="565"/>
        </w:trPr>
        <w:tc>
          <w:tcPr>
            <w:tcW w:w="526" w:type="pct"/>
          </w:tcPr>
          <w:p w14:paraId="40FE4E00" w14:textId="77777777" w:rsidR="00B7778A" w:rsidRPr="00825FC7" w:rsidRDefault="00B7778A" w:rsidP="00B7778A">
            <w:pPr>
              <w:spacing w:line="276" w:lineRule="auto"/>
              <w:rPr>
                <w:rFonts w:ascii="Arial" w:eastAsia="Calibri" w:hAnsi="Arial" w:cs="Arial"/>
                <w:b/>
                <w:sz w:val="20"/>
                <w:szCs w:val="20"/>
              </w:rPr>
            </w:pPr>
            <w:r w:rsidRPr="00825FC7">
              <w:rPr>
                <w:rFonts w:ascii="Arial" w:eastAsia="Calibri" w:hAnsi="Arial" w:cs="Arial"/>
                <w:b/>
                <w:sz w:val="20"/>
                <w:szCs w:val="20"/>
              </w:rPr>
              <w:t>4</w:t>
            </w:r>
          </w:p>
        </w:tc>
        <w:tc>
          <w:tcPr>
            <w:tcW w:w="1840" w:type="pct"/>
          </w:tcPr>
          <w:p w14:paraId="7703275E" w14:textId="77777777" w:rsidR="00B7778A" w:rsidRPr="00825FC7" w:rsidRDefault="00B7778A" w:rsidP="00B7778A">
            <w:pPr>
              <w:spacing w:line="276" w:lineRule="auto"/>
              <w:rPr>
                <w:rFonts w:ascii="Arial" w:eastAsia="Calibri" w:hAnsi="Arial" w:cs="Arial"/>
                <w:b/>
                <w:sz w:val="20"/>
                <w:szCs w:val="20"/>
              </w:rPr>
            </w:pPr>
            <w:r w:rsidRPr="00825FC7">
              <w:rPr>
                <w:rFonts w:ascii="Arial" w:eastAsia="Calibri" w:hAnsi="Arial" w:cs="Arial"/>
                <w:b/>
                <w:sz w:val="20"/>
                <w:szCs w:val="20"/>
              </w:rPr>
              <w:t>RASHODI ZA NABAVU NEFINANCIJSKE IMOVINE</w:t>
            </w:r>
          </w:p>
        </w:tc>
        <w:tc>
          <w:tcPr>
            <w:tcW w:w="908" w:type="pct"/>
          </w:tcPr>
          <w:p w14:paraId="4F0A4B64" w14:textId="77777777" w:rsidR="00B7778A" w:rsidRPr="00825FC7" w:rsidRDefault="00B7778A" w:rsidP="00B7778A">
            <w:pPr>
              <w:spacing w:line="276" w:lineRule="auto"/>
              <w:jc w:val="right"/>
              <w:rPr>
                <w:rFonts w:ascii="Arial" w:eastAsia="Calibri" w:hAnsi="Arial" w:cs="Arial"/>
                <w:b/>
                <w:sz w:val="20"/>
                <w:szCs w:val="20"/>
              </w:rPr>
            </w:pPr>
            <w:r w:rsidRPr="00825FC7">
              <w:rPr>
                <w:rFonts w:ascii="Arial" w:eastAsia="Calibri" w:hAnsi="Arial" w:cs="Arial"/>
                <w:b/>
                <w:sz w:val="20"/>
                <w:szCs w:val="20"/>
              </w:rPr>
              <w:t>16.310,00</w:t>
            </w:r>
          </w:p>
        </w:tc>
        <w:tc>
          <w:tcPr>
            <w:tcW w:w="962" w:type="pct"/>
          </w:tcPr>
          <w:p w14:paraId="58FB1A1C" w14:textId="77777777" w:rsidR="00B7778A" w:rsidRPr="00825FC7" w:rsidRDefault="00B7778A" w:rsidP="00B7778A">
            <w:pPr>
              <w:spacing w:line="276" w:lineRule="auto"/>
              <w:jc w:val="right"/>
              <w:rPr>
                <w:rFonts w:ascii="Arial" w:eastAsia="Calibri" w:hAnsi="Arial" w:cs="Arial"/>
                <w:b/>
                <w:sz w:val="20"/>
                <w:szCs w:val="20"/>
              </w:rPr>
            </w:pPr>
            <w:r w:rsidRPr="00825FC7">
              <w:rPr>
                <w:rFonts w:ascii="Arial" w:eastAsia="Calibri" w:hAnsi="Arial" w:cs="Arial"/>
                <w:b/>
                <w:sz w:val="20"/>
                <w:szCs w:val="20"/>
              </w:rPr>
              <w:t>15.500,00</w:t>
            </w:r>
          </w:p>
        </w:tc>
        <w:tc>
          <w:tcPr>
            <w:tcW w:w="764" w:type="pct"/>
          </w:tcPr>
          <w:p w14:paraId="34259BC2" w14:textId="77777777" w:rsidR="00B7778A" w:rsidRPr="00825FC7" w:rsidRDefault="00B7778A" w:rsidP="00B7778A">
            <w:pPr>
              <w:spacing w:line="276" w:lineRule="auto"/>
              <w:jc w:val="right"/>
              <w:rPr>
                <w:rFonts w:ascii="Arial" w:eastAsia="Calibri" w:hAnsi="Arial" w:cs="Arial"/>
                <w:b/>
                <w:sz w:val="20"/>
                <w:szCs w:val="20"/>
              </w:rPr>
            </w:pPr>
            <w:r w:rsidRPr="00825FC7">
              <w:rPr>
                <w:rFonts w:ascii="Arial" w:eastAsia="Calibri" w:hAnsi="Arial" w:cs="Arial"/>
                <w:b/>
                <w:sz w:val="20"/>
                <w:szCs w:val="20"/>
              </w:rPr>
              <w:t>95,03</w:t>
            </w:r>
          </w:p>
        </w:tc>
      </w:tr>
      <w:tr w:rsidR="00B7778A" w:rsidRPr="00825FC7" w14:paraId="16B59B20" w14:textId="77777777" w:rsidTr="00902E3E">
        <w:trPr>
          <w:trHeight w:val="557"/>
        </w:trPr>
        <w:tc>
          <w:tcPr>
            <w:tcW w:w="526" w:type="pct"/>
          </w:tcPr>
          <w:p w14:paraId="0BBBEAD3" w14:textId="77777777" w:rsidR="00B7778A" w:rsidRPr="00825FC7" w:rsidRDefault="00B7778A" w:rsidP="00B7778A">
            <w:pPr>
              <w:spacing w:line="276" w:lineRule="auto"/>
              <w:rPr>
                <w:rFonts w:ascii="Arial" w:eastAsia="Calibri" w:hAnsi="Arial" w:cs="Arial"/>
                <w:bCs/>
                <w:sz w:val="20"/>
                <w:szCs w:val="20"/>
              </w:rPr>
            </w:pPr>
            <w:r w:rsidRPr="00825FC7">
              <w:rPr>
                <w:rFonts w:ascii="Arial" w:eastAsia="Calibri" w:hAnsi="Arial" w:cs="Arial"/>
                <w:bCs/>
                <w:sz w:val="20"/>
                <w:szCs w:val="20"/>
              </w:rPr>
              <w:t>42</w:t>
            </w:r>
          </w:p>
        </w:tc>
        <w:tc>
          <w:tcPr>
            <w:tcW w:w="1840" w:type="pct"/>
          </w:tcPr>
          <w:p w14:paraId="432C6A28" w14:textId="77777777" w:rsidR="00B7778A" w:rsidRPr="00825FC7" w:rsidRDefault="00B7778A" w:rsidP="00B7778A">
            <w:pPr>
              <w:spacing w:line="276" w:lineRule="auto"/>
              <w:rPr>
                <w:rFonts w:ascii="Arial" w:eastAsia="Calibri" w:hAnsi="Arial" w:cs="Arial"/>
                <w:bCs/>
                <w:sz w:val="20"/>
                <w:szCs w:val="20"/>
              </w:rPr>
            </w:pPr>
            <w:r w:rsidRPr="00825FC7">
              <w:rPr>
                <w:rFonts w:ascii="Arial" w:eastAsia="Calibri" w:hAnsi="Arial" w:cs="Arial"/>
                <w:bCs/>
                <w:sz w:val="20"/>
                <w:szCs w:val="20"/>
              </w:rPr>
              <w:t>RASHODI ZA NABAVU PROIZVEDENE DUGOTRAJNE IMOVINE</w:t>
            </w:r>
          </w:p>
        </w:tc>
        <w:tc>
          <w:tcPr>
            <w:tcW w:w="908" w:type="pct"/>
          </w:tcPr>
          <w:p w14:paraId="19F161A4"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16.310,00</w:t>
            </w:r>
          </w:p>
        </w:tc>
        <w:tc>
          <w:tcPr>
            <w:tcW w:w="962" w:type="pct"/>
          </w:tcPr>
          <w:p w14:paraId="5C3B93A3"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15.500,00</w:t>
            </w:r>
          </w:p>
        </w:tc>
        <w:tc>
          <w:tcPr>
            <w:tcW w:w="764" w:type="pct"/>
          </w:tcPr>
          <w:p w14:paraId="749BC3DB" w14:textId="77777777" w:rsidR="00B7778A" w:rsidRPr="00825FC7" w:rsidRDefault="00B7778A" w:rsidP="00B7778A">
            <w:pPr>
              <w:spacing w:line="276" w:lineRule="auto"/>
              <w:jc w:val="right"/>
              <w:rPr>
                <w:rFonts w:ascii="Arial" w:eastAsia="Calibri" w:hAnsi="Arial" w:cs="Arial"/>
                <w:bCs/>
                <w:sz w:val="20"/>
                <w:szCs w:val="20"/>
              </w:rPr>
            </w:pPr>
            <w:r w:rsidRPr="00825FC7">
              <w:rPr>
                <w:rFonts w:ascii="Arial" w:eastAsia="Calibri" w:hAnsi="Arial" w:cs="Arial"/>
                <w:bCs/>
                <w:sz w:val="20"/>
                <w:szCs w:val="20"/>
              </w:rPr>
              <w:t>95,03</w:t>
            </w:r>
          </w:p>
        </w:tc>
      </w:tr>
      <w:tr w:rsidR="00B7778A" w:rsidRPr="00825FC7" w14:paraId="55A39A15" w14:textId="77777777" w:rsidTr="00902E3E">
        <w:trPr>
          <w:trHeight w:val="262"/>
        </w:trPr>
        <w:tc>
          <w:tcPr>
            <w:tcW w:w="526" w:type="pct"/>
          </w:tcPr>
          <w:p w14:paraId="500CEA20" w14:textId="77777777" w:rsidR="00B7778A" w:rsidRPr="00825FC7" w:rsidRDefault="00B7778A" w:rsidP="00B7778A">
            <w:pPr>
              <w:spacing w:line="276" w:lineRule="auto"/>
              <w:rPr>
                <w:rFonts w:ascii="Arial" w:eastAsia="Calibri" w:hAnsi="Arial" w:cs="Arial"/>
                <w:sz w:val="20"/>
                <w:szCs w:val="20"/>
              </w:rPr>
            </w:pPr>
          </w:p>
        </w:tc>
        <w:tc>
          <w:tcPr>
            <w:tcW w:w="1840" w:type="pct"/>
          </w:tcPr>
          <w:p w14:paraId="1A7E9CC0" w14:textId="77777777" w:rsidR="00B7778A" w:rsidRPr="00825FC7" w:rsidRDefault="00B7778A" w:rsidP="00B7778A">
            <w:pPr>
              <w:spacing w:line="276" w:lineRule="auto"/>
              <w:rPr>
                <w:rFonts w:ascii="Arial" w:eastAsia="Calibri" w:hAnsi="Arial" w:cs="Arial"/>
                <w:b/>
                <w:sz w:val="20"/>
                <w:szCs w:val="20"/>
              </w:rPr>
            </w:pPr>
            <w:r w:rsidRPr="00825FC7">
              <w:rPr>
                <w:rFonts w:ascii="Arial" w:eastAsia="Calibri" w:hAnsi="Arial" w:cs="Arial"/>
                <w:b/>
                <w:sz w:val="20"/>
                <w:szCs w:val="20"/>
              </w:rPr>
              <w:t>SVEUKUPNI RASHODI:</w:t>
            </w:r>
          </w:p>
        </w:tc>
        <w:tc>
          <w:tcPr>
            <w:tcW w:w="908" w:type="pct"/>
          </w:tcPr>
          <w:p w14:paraId="06504466" w14:textId="77777777" w:rsidR="00B7778A" w:rsidRPr="00825FC7" w:rsidRDefault="00B7778A" w:rsidP="00B7778A">
            <w:pPr>
              <w:spacing w:line="276" w:lineRule="auto"/>
              <w:jc w:val="right"/>
              <w:rPr>
                <w:rFonts w:ascii="Arial" w:eastAsia="Calibri" w:hAnsi="Arial" w:cs="Arial"/>
                <w:b/>
                <w:sz w:val="20"/>
                <w:szCs w:val="20"/>
              </w:rPr>
            </w:pPr>
            <w:r w:rsidRPr="00825FC7">
              <w:rPr>
                <w:rFonts w:ascii="Arial" w:eastAsia="Calibri" w:hAnsi="Arial" w:cs="Arial"/>
                <w:b/>
                <w:sz w:val="20"/>
                <w:szCs w:val="20"/>
              </w:rPr>
              <w:t>1.411.080,00</w:t>
            </w:r>
          </w:p>
        </w:tc>
        <w:tc>
          <w:tcPr>
            <w:tcW w:w="962" w:type="pct"/>
          </w:tcPr>
          <w:p w14:paraId="505CBDF1" w14:textId="77777777" w:rsidR="00B7778A" w:rsidRPr="00825FC7" w:rsidRDefault="00B7778A" w:rsidP="00B7778A">
            <w:pPr>
              <w:spacing w:line="276" w:lineRule="auto"/>
              <w:jc w:val="right"/>
              <w:rPr>
                <w:rFonts w:ascii="Arial" w:eastAsia="Calibri" w:hAnsi="Arial" w:cs="Arial"/>
                <w:b/>
                <w:sz w:val="20"/>
                <w:szCs w:val="20"/>
              </w:rPr>
            </w:pPr>
            <w:r w:rsidRPr="00825FC7">
              <w:rPr>
                <w:rFonts w:ascii="Arial" w:eastAsia="Calibri" w:hAnsi="Arial" w:cs="Arial"/>
                <w:b/>
                <w:sz w:val="20"/>
                <w:szCs w:val="20"/>
              </w:rPr>
              <w:t>1.341.970,00</w:t>
            </w:r>
          </w:p>
        </w:tc>
        <w:tc>
          <w:tcPr>
            <w:tcW w:w="764" w:type="pct"/>
          </w:tcPr>
          <w:p w14:paraId="10EFABEF" w14:textId="77777777" w:rsidR="00B7778A" w:rsidRPr="00825FC7" w:rsidRDefault="00B7778A" w:rsidP="00B7778A">
            <w:pPr>
              <w:spacing w:line="276" w:lineRule="auto"/>
              <w:jc w:val="right"/>
              <w:rPr>
                <w:rFonts w:ascii="Arial" w:eastAsia="Calibri" w:hAnsi="Arial" w:cs="Arial"/>
                <w:b/>
                <w:sz w:val="20"/>
                <w:szCs w:val="20"/>
              </w:rPr>
            </w:pPr>
            <w:r w:rsidRPr="00825FC7">
              <w:rPr>
                <w:rFonts w:ascii="Arial" w:eastAsia="Calibri" w:hAnsi="Arial" w:cs="Arial"/>
                <w:b/>
                <w:sz w:val="20"/>
                <w:szCs w:val="20"/>
              </w:rPr>
              <w:t>95,10</w:t>
            </w:r>
          </w:p>
        </w:tc>
      </w:tr>
      <w:tr w:rsidR="00B7778A" w:rsidRPr="00825FC7" w14:paraId="4254A2D9" w14:textId="77777777" w:rsidTr="00902E3E">
        <w:trPr>
          <w:trHeight w:val="262"/>
        </w:trPr>
        <w:tc>
          <w:tcPr>
            <w:tcW w:w="526" w:type="pct"/>
          </w:tcPr>
          <w:p w14:paraId="005B028E" w14:textId="77777777" w:rsidR="00B7778A" w:rsidRPr="00825FC7" w:rsidRDefault="00B7778A" w:rsidP="00B7778A">
            <w:pPr>
              <w:spacing w:line="276" w:lineRule="auto"/>
              <w:rPr>
                <w:rFonts w:ascii="Arial" w:eastAsia="Calibri" w:hAnsi="Arial" w:cs="Arial"/>
                <w:sz w:val="20"/>
                <w:szCs w:val="20"/>
              </w:rPr>
            </w:pPr>
          </w:p>
        </w:tc>
        <w:tc>
          <w:tcPr>
            <w:tcW w:w="1840" w:type="pct"/>
          </w:tcPr>
          <w:p w14:paraId="3E7DBCC8" w14:textId="77777777" w:rsidR="00B7778A" w:rsidRPr="00825FC7" w:rsidRDefault="00B7778A" w:rsidP="00B7778A">
            <w:pPr>
              <w:spacing w:line="276" w:lineRule="auto"/>
              <w:rPr>
                <w:rFonts w:ascii="Arial" w:eastAsia="Calibri" w:hAnsi="Arial" w:cs="Arial"/>
                <w:b/>
                <w:sz w:val="20"/>
                <w:szCs w:val="20"/>
              </w:rPr>
            </w:pPr>
            <w:r w:rsidRPr="00825FC7">
              <w:rPr>
                <w:rFonts w:ascii="Arial" w:eastAsia="Calibri" w:hAnsi="Arial" w:cs="Arial"/>
                <w:b/>
                <w:sz w:val="20"/>
                <w:szCs w:val="20"/>
              </w:rPr>
              <w:t xml:space="preserve">REZULTAT POSLOVANJA: </w:t>
            </w:r>
          </w:p>
        </w:tc>
        <w:tc>
          <w:tcPr>
            <w:tcW w:w="908" w:type="pct"/>
          </w:tcPr>
          <w:p w14:paraId="78C00B29" w14:textId="77777777" w:rsidR="00B7778A" w:rsidRPr="00825FC7" w:rsidRDefault="00B7778A" w:rsidP="00B7778A">
            <w:pPr>
              <w:spacing w:line="276" w:lineRule="auto"/>
              <w:jc w:val="right"/>
              <w:rPr>
                <w:rFonts w:ascii="Arial" w:eastAsia="Calibri" w:hAnsi="Arial" w:cs="Arial"/>
                <w:sz w:val="20"/>
                <w:szCs w:val="20"/>
              </w:rPr>
            </w:pPr>
            <w:r w:rsidRPr="00825FC7">
              <w:rPr>
                <w:rFonts w:ascii="Arial" w:eastAsia="Calibri" w:hAnsi="Arial" w:cs="Arial"/>
                <w:sz w:val="20"/>
                <w:szCs w:val="20"/>
              </w:rPr>
              <w:t>0,00</w:t>
            </w:r>
          </w:p>
        </w:tc>
        <w:tc>
          <w:tcPr>
            <w:tcW w:w="962" w:type="pct"/>
          </w:tcPr>
          <w:p w14:paraId="7A792F8F" w14:textId="77777777" w:rsidR="00B7778A" w:rsidRPr="00825FC7" w:rsidRDefault="00B7778A" w:rsidP="00B7778A">
            <w:pPr>
              <w:spacing w:line="276" w:lineRule="auto"/>
              <w:jc w:val="right"/>
              <w:rPr>
                <w:rFonts w:ascii="Arial" w:eastAsia="Calibri" w:hAnsi="Arial" w:cs="Arial"/>
                <w:sz w:val="20"/>
                <w:szCs w:val="20"/>
              </w:rPr>
            </w:pPr>
            <w:r w:rsidRPr="00825FC7">
              <w:rPr>
                <w:rFonts w:ascii="Arial" w:eastAsia="Calibri" w:hAnsi="Arial" w:cs="Arial"/>
                <w:sz w:val="20"/>
                <w:szCs w:val="20"/>
              </w:rPr>
              <w:t>0,00</w:t>
            </w:r>
          </w:p>
        </w:tc>
        <w:tc>
          <w:tcPr>
            <w:tcW w:w="764" w:type="pct"/>
          </w:tcPr>
          <w:p w14:paraId="162270F8" w14:textId="77777777" w:rsidR="00B7778A" w:rsidRPr="00825FC7" w:rsidRDefault="00B7778A" w:rsidP="00B7778A">
            <w:pPr>
              <w:spacing w:line="276" w:lineRule="auto"/>
              <w:jc w:val="right"/>
              <w:rPr>
                <w:rFonts w:ascii="Arial" w:eastAsia="Calibri" w:hAnsi="Arial" w:cs="Arial"/>
                <w:sz w:val="20"/>
                <w:szCs w:val="20"/>
              </w:rPr>
            </w:pPr>
            <w:r w:rsidRPr="00825FC7">
              <w:rPr>
                <w:rFonts w:ascii="Arial" w:eastAsia="Calibri" w:hAnsi="Arial" w:cs="Arial"/>
                <w:sz w:val="20"/>
                <w:szCs w:val="20"/>
              </w:rPr>
              <w:t>-</w:t>
            </w:r>
          </w:p>
        </w:tc>
      </w:tr>
    </w:tbl>
    <w:p w14:paraId="43F846FC" w14:textId="77777777" w:rsidR="00B7778A" w:rsidRPr="00B7778A" w:rsidRDefault="00B7778A" w:rsidP="00B7778A">
      <w:pPr>
        <w:spacing w:after="0" w:line="276" w:lineRule="auto"/>
        <w:jc w:val="center"/>
        <w:rPr>
          <w:rFonts w:ascii="Arial" w:eastAsia="Calibri" w:hAnsi="Arial" w:cs="Arial"/>
          <w:b/>
          <w:bCs/>
          <w:color w:val="000000"/>
          <w:sz w:val="22"/>
        </w:rPr>
      </w:pPr>
    </w:p>
    <w:p w14:paraId="26C7F775" w14:textId="6D53E5FB" w:rsidR="00B7778A" w:rsidRPr="00B7778A" w:rsidRDefault="00B7778A" w:rsidP="00B7778A">
      <w:pPr>
        <w:spacing w:after="0" w:line="276" w:lineRule="auto"/>
        <w:jc w:val="both"/>
        <w:rPr>
          <w:rFonts w:ascii="Arial" w:eastAsia="Calibri" w:hAnsi="Arial" w:cs="Arial"/>
          <w:color w:val="000000"/>
          <w:sz w:val="22"/>
        </w:rPr>
      </w:pPr>
      <w:r w:rsidRPr="009344E0">
        <w:rPr>
          <w:rFonts w:ascii="Arial" w:eastAsia="Calibri" w:hAnsi="Arial" w:cs="Arial"/>
          <w:b/>
          <w:iCs/>
          <w:color w:val="000000"/>
          <w:sz w:val="22"/>
        </w:rPr>
        <w:t>Planirani prihodi</w:t>
      </w:r>
      <w:r w:rsidRPr="00B7778A">
        <w:rPr>
          <w:rFonts w:ascii="Arial" w:eastAsia="Calibri" w:hAnsi="Arial" w:cs="Arial"/>
          <w:color w:val="000000"/>
          <w:sz w:val="22"/>
        </w:rPr>
        <w:t xml:space="preserve"> za 2026</w:t>
      </w:r>
      <w:r w:rsidR="00825FC7">
        <w:rPr>
          <w:rFonts w:ascii="Arial" w:eastAsia="Calibri" w:hAnsi="Arial" w:cs="Arial"/>
          <w:color w:val="000000"/>
          <w:sz w:val="22"/>
        </w:rPr>
        <w:t>. godinu iznose 1.340.470,00 EUR</w:t>
      </w:r>
      <w:r w:rsidRPr="00B7778A">
        <w:rPr>
          <w:rFonts w:ascii="Arial" w:eastAsia="Calibri" w:hAnsi="Arial" w:cs="Arial"/>
          <w:color w:val="000000"/>
          <w:sz w:val="22"/>
        </w:rPr>
        <w:t xml:space="preserve"> te su 4,82% manji u odnosu na </w:t>
      </w:r>
      <w:r w:rsidR="009344E0">
        <w:rPr>
          <w:rFonts w:ascii="Arial" w:eastAsia="Calibri" w:hAnsi="Arial" w:cs="Arial"/>
          <w:color w:val="000000"/>
          <w:sz w:val="22"/>
        </w:rPr>
        <w:t>financijski plan</w:t>
      </w:r>
      <w:r w:rsidRPr="00B7778A">
        <w:rPr>
          <w:rFonts w:ascii="Arial" w:eastAsia="Calibri" w:hAnsi="Arial" w:cs="Arial"/>
          <w:color w:val="000000"/>
          <w:sz w:val="22"/>
        </w:rPr>
        <w:t xml:space="preserve"> 2025. godine, a čine ih prihodi od subjekata unutar općeg proračuna, prihoda za posebne namjene (participacija roditelja), prihoda od prodaje proizvoda i usluga te prihoda od nadležnog proračuna. Projekcija prihoda za 2026. i 2027.</w:t>
      </w:r>
      <w:r w:rsidR="00825FC7">
        <w:rPr>
          <w:rFonts w:ascii="Arial" w:eastAsia="Calibri" w:hAnsi="Arial" w:cs="Arial"/>
          <w:color w:val="000000"/>
          <w:sz w:val="22"/>
        </w:rPr>
        <w:t xml:space="preserve"> godinu iznosi 1.339.770,00 EUR</w:t>
      </w:r>
      <w:r w:rsidRPr="00B7778A">
        <w:rPr>
          <w:rFonts w:ascii="Arial" w:eastAsia="Calibri" w:hAnsi="Arial" w:cs="Arial"/>
          <w:color w:val="000000"/>
          <w:sz w:val="22"/>
        </w:rPr>
        <w:t xml:space="preserve">. </w:t>
      </w:r>
    </w:p>
    <w:p w14:paraId="52008DB0" w14:textId="4440CAF9" w:rsidR="00B7778A" w:rsidRPr="00B7778A" w:rsidRDefault="00B7778A" w:rsidP="00B7778A">
      <w:pPr>
        <w:spacing w:after="0" w:line="276" w:lineRule="auto"/>
        <w:jc w:val="both"/>
        <w:rPr>
          <w:rFonts w:ascii="Arial" w:eastAsia="Calibri" w:hAnsi="Arial" w:cs="Arial"/>
          <w:color w:val="000000"/>
          <w:sz w:val="22"/>
        </w:rPr>
      </w:pPr>
    </w:p>
    <w:p w14:paraId="7A487698" w14:textId="77777777" w:rsidR="00B7778A" w:rsidRPr="00B7778A" w:rsidRDefault="00B7778A" w:rsidP="00B7778A">
      <w:pPr>
        <w:spacing w:after="0" w:line="276" w:lineRule="auto"/>
        <w:jc w:val="both"/>
        <w:rPr>
          <w:rFonts w:ascii="Arial" w:eastAsia="Calibri" w:hAnsi="Arial" w:cs="Arial"/>
          <w:b/>
          <w:bCs/>
          <w:color w:val="000000"/>
          <w:sz w:val="22"/>
        </w:rPr>
      </w:pPr>
      <w:r w:rsidRPr="00B7778A">
        <w:rPr>
          <w:rFonts w:ascii="Arial" w:eastAsia="Calibri" w:hAnsi="Arial" w:cs="Arial"/>
          <w:b/>
          <w:bCs/>
          <w:color w:val="000000"/>
          <w:sz w:val="22"/>
        </w:rPr>
        <w:t>63 Pomoći iz inozemstva i od subjekata unutar općeg proračuna</w:t>
      </w:r>
    </w:p>
    <w:p w14:paraId="48FAA75E" w14:textId="4D496BB6" w:rsidR="00B7778A" w:rsidRPr="00B7778A" w:rsidRDefault="00B7778A" w:rsidP="00B7778A">
      <w:pPr>
        <w:spacing w:after="0" w:line="276" w:lineRule="auto"/>
        <w:jc w:val="both"/>
        <w:rPr>
          <w:rFonts w:ascii="Arial" w:eastAsia="Calibri" w:hAnsi="Arial" w:cs="Arial"/>
          <w:sz w:val="22"/>
        </w:rPr>
      </w:pPr>
      <w:r w:rsidRPr="00B7778A">
        <w:rPr>
          <w:rFonts w:ascii="Arial" w:eastAsia="Calibri" w:hAnsi="Arial" w:cs="Arial"/>
          <w:color w:val="000000"/>
          <w:sz w:val="22"/>
        </w:rPr>
        <w:t xml:space="preserve">Planirani </w:t>
      </w:r>
      <w:r w:rsidR="00825FC7">
        <w:rPr>
          <w:rFonts w:ascii="Arial" w:eastAsia="Calibri" w:hAnsi="Arial" w:cs="Arial"/>
          <w:color w:val="000000"/>
          <w:sz w:val="22"/>
        </w:rPr>
        <w:t>prihodi iznose 1.158.100,00 EUR</w:t>
      </w:r>
      <w:r w:rsidR="009344E0">
        <w:rPr>
          <w:rFonts w:ascii="Arial" w:eastAsia="Calibri" w:hAnsi="Arial" w:cs="Arial"/>
          <w:color w:val="000000"/>
          <w:sz w:val="22"/>
        </w:rPr>
        <w:t>,</w:t>
      </w:r>
      <w:r w:rsidRPr="00B7778A">
        <w:rPr>
          <w:rFonts w:ascii="Arial" w:eastAsia="Calibri" w:hAnsi="Arial" w:cs="Arial"/>
          <w:color w:val="000000"/>
          <w:sz w:val="22"/>
        </w:rPr>
        <w:t xml:space="preserve"> te su 7,47% manji u odnosu na </w:t>
      </w:r>
      <w:r w:rsidR="009344E0">
        <w:rPr>
          <w:rFonts w:ascii="Arial" w:eastAsia="Calibri" w:hAnsi="Arial" w:cs="Arial"/>
          <w:color w:val="000000"/>
          <w:sz w:val="22"/>
        </w:rPr>
        <w:t>financijski plan</w:t>
      </w:r>
      <w:r w:rsidRPr="00B7778A">
        <w:rPr>
          <w:rFonts w:ascii="Arial" w:eastAsia="Calibri" w:hAnsi="Arial" w:cs="Arial"/>
          <w:color w:val="000000"/>
          <w:sz w:val="22"/>
        </w:rPr>
        <w:t xml:space="preserve"> 2025. godine. Prihodi se odnose na prihode Minis</w:t>
      </w:r>
      <w:r w:rsidR="00825FC7">
        <w:rPr>
          <w:rFonts w:ascii="Arial" w:eastAsia="Calibri" w:hAnsi="Arial" w:cs="Arial"/>
          <w:color w:val="000000"/>
          <w:sz w:val="22"/>
        </w:rPr>
        <w:t xml:space="preserve">tarstva znanosti, obrazovanja i </w:t>
      </w:r>
      <w:r w:rsidRPr="00B7778A">
        <w:rPr>
          <w:rFonts w:ascii="Arial" w:eastAsia="Calibri" w:hAnsi="Arial" w:cs="Arial"/>
          <w:color w:val="000000"/>
          <w:sz w:val="22"/>
        </w:rPr>
        <w:t>mladih za</w:t>
      </w:r>
      <w:r w:rsidR="00825FC7">
        <w:rPr>
          <w:rFonts w:ascii="Arial" w:eastAsia="Calibri" w:hAnsi="Arial" w:cs="Arial"/>
          <w:color w:val="000000"/>
          <w:sz w:val="22"/>
        </w:rPr>
        <w:t xml:space="preserve"> financiranje plaće zaposlenih, </w:t>
      </w:r>
      <w:r w:rsidRPr="00B7778A">
        <w:rPr>
          <w:rFonts w:ascii="Arial" w:eastAsia="Calibri" w:hAnsi="Arial" w:cs="Arial"/>
          <w:color w:val="000000"/>
          <w:sz w:val="22"/>
        </w:rPr>
        <w:t xml:space="preserve">pomoći državnog proračuna za organizaciju manifestacija, pomoć županije za nabavu higijenskih potrepština, općinsko sufinanciranje najma prostora za rad Umjetničke škole Područnog odjela Lovran i Plesnog odjela Područnog odjela Buzet te prihod (tekući prijenos) </w:t>
      </w:r>
      <w:r w:rsidRPr="00B7778A">
        <w:rPr>
          <w:rFonts w:ascii="Arial" w:eastAsia="Calibri" w:hAnsi="Arial" w:cs="Arial"/>
          <w:sz w:val="22"/>
        </w:rPr>
        <w:t>Grada Labina za prijavljeni projekt provedbe edukativnih, kulturnih i sportskih aktivnosti djece predškolske dobi i djece do IV</w:t>
      </w:r>
      <w:r w:rsidR="00825FC7">
        <w:rPr>
          <w:rFonts w:ascii="Arial" w:eastAsia="Calibri" w:hAnsi="Arial" w:cs="Arial"/>
          <w:sz w:val="22"/>
        </w:rPr>
        <w:t>.</w:t>
      </w:r>
      <w:r w:rsidRPr="00B7778A">
        <w:rPr>
          <w:rFonts w:ascii="Arial" w:eastAsia="Calibri" w:hAnsi="Arial" w:cs="Arial"/>
          <w:sz w:val="22"/>
        </w:rPr>
        <w:t xml:space="preserve"> razreda za financiranje plaća zaposlenih u pripremnom programu djece predškol</w:t>
      </w:r>
      <w:r w:rsidR="009344E0">
        <w:rPr>
          <w:rFonts w:ascii="Arial" w:eastAsia="Calibri" w:hAnsi="Arial" w:cs="Arial"/>
          <w:sz w:val="22"/>
        </w:rPr>
        <w:t xml:space="preserve">ske dobi te režijskih troškova. </w:t>
      </w:r>
      <w:r w:rsidRPr="00B7778A">
        <w:rPr>
          <w:rFonts w:ascii="Arial" w:eastAsia="Calibri" w:hAnsi="Arial" w:cs="Arial"/>
          <w:sz w:val="22"/>
        </w:rPr>
        <w:t>Naziv projekta je „Baletne zvjezdice i Mali virtuozi – kreativni kutak za kvalitetan trenutak“.</w:t>
      </w:r>
    </w:p>
    <w:p w14:paraId="52F3AE9E" w14:textId="2618CE5C" w:rsidR="00B7778A" w:rsidRPr="00B7778A" w:rsidRDefault="00B7778A" w:rsidP="00B7778A">
      <w:pPr>
        <w:spacing w:after="0" w:line="276" w:lineRule="auto"/>
        <w:jc w:val="both"/>
        <w:rPr>
          <w:rFonts w:ascii="Arial" w:eastAsia="Calibri" w:hAnsi="Arial" w:cs="Arial"/>
          <w:color w:val="000000"/>
          <w:sz w:val="22"/>
        </w:rPr>
      </w:pPr>
      <w:r w:rsidRPr="00B7778A">
        <w:rPr>
          <w:rFonts w:ascii="Arial" w:eastAsia="Calibri" w:hAnsi="Arial" w:cs="Arial"/>
          <w:color w:val="000000"/>
          <w:sz w:val="22"/>
        </w:rPr>
        <w:t>Novim Pravilnikom o proračunskom računovodstvu (</w:t>
      </w:r>
      <w:r w:rsidR="001E0CCD" w:rsidRPr="001E0CCD">
        <w:rPr>
          <w:rFonts w:ascii="Arial" w:eastAsia="Calibri" w:hAnsi="Arial" w:cs="Arial"/>
          <w:color w:val="000000"/>
          <w:sz w:val="22"/>
        </w:rPr>
        <w:t xml:space="preserve">"Narodne novine" </w:t>
      </w:r>
      <w:r w:rsidR="001E0CCD">
        <w:rPr>
          <w:rFonts w:ascii="Arial" w:eastAsia="Calibri" w:hAnsi="Arial" w:cs="Arial"/>
          <w:color w:val="000000"/>
          <w:sz w:val="22"/>
        </w:rPr>
        <w:t>broj</w:t>
      </w:r>
      <w:r w:rsidRPr="00B7778A">
        <w:rPr>
          <w:rFonts w:ascii="Arial" w:eastAsia="Calibri" w:hAnsi="Arial" w:cs="Arial"/>
          <w:color w:val="000000"/>
          <w:sz w:val="22"/>
        </w:rPr>
        <w:t xml:space="preserve"> 158/23), a s početkom primjene od siječnja 2025. godine ukinuti su Kontinuirani rashodi budućih razdoblja te je u 2025. godini planirano 13 rashoda za zaposlene. Time se očituje smanjenje financijskog plana u 2026. godini budući je u 2026. godini planirano 12 rashoda za zaposlene. </w:t>
      </w:r>
    </w:p>
    <w:p w14:paraId="697ECBB2" w14:textId="77F3B3D9" w:rsidR="00B7778A" w:rsidRPr="00B7778A" w:rsidRDefault="00B7778A" w:rsidP="00B7778A">
      <w:pPr>
        <w:spacing w:after="0" w:line="276" w:lineRule="auto"/>
        <w:jc w:val="both"/>
        <w:rPr>
          <w:rFonts w:ascii="Arial" w:eastAsia="Calibri" w:hAnsi="Arial" w:cs="Arial"/>
          <w:color w:val="000000"/>
          <w:sz w:val="22"/>
        </w:rPr>
      </w:pPr>
      <w:r w:rsidRPr="00B7778A">
        <w:rPr>
          <w:rFonts w:ascii="Arial" w:eastAsia="Calibri" w:hAnsi="Arial" w:cs="Arial"/>
          <w:color w:val="000000"/>
          <w:sz w:val="22"/>
        </w:rPr>
        <w:t>U skupinu računa 63</w:t>
      </w:r>
      <w:r w:rsidRPr="00B7778A">
        <w:rPr>
          <w:rFonts w:ascii="Arial" w:eastAsia="Calibri" w:hAnsi="Arial" w:cs="Arial"/>
          <w:sz w:val="22"/>
        </w:rPr>
        <w:t xml:space="preserve"> </w:t>
      </w:r>
      <w:r w:rsidRPr="00B7778A">
        <w:rPr>
          <w:rFonts w:ascii="Arial" w:eastAsia="Calibri" w:hAnsi="Arial" w:cs="Arial"/>
          <w:color w:val="000000"/>
          <w:sz w:val="22"/>
        </w:rPr>
        <w:t>Pomoći iz inozemstva i od subjekata unutar općeg proračuna također spadaju pomoći općina (Mošćenička Draga, Lovran) i gradova (Opatija i Buzet) za najam prostorija u Područnim odjelima Lovran</w:t>
      </w:r>
      <w:r w:rsidR="00825FC7">
        <w:rPr>
          <w:rFonts w:ascii="Arial" w:eastAsia="Calibri" w:hAnsi="Arial" w:cs="Arial"/>
          <w:color w:val="000000"/>
          <w:sz w:val="22"/>
        </w:rPr>
        <w:t xml:space="preserve"> i Buzet u iznosu 16.500,00 EUR</w:t>
      </w:r>
      <w:r w:rsidRPr="00B7778A">
        <w:rPr>
          <w:rFonts w:ascii="Arial" w:eastAsia="Calibri" w:hAnsi="Arial" w:cs="Arial"/>
          <w:color w:val="000000"/>
          <w:sz w:val="22"/>
        </w:rPr>
        <w:t>, pomoć Agencije za odgoj i obrazovanje za održavanje Međužupanijskih stručnih skupova učitelja teorijskih glazben</w:t>
      </w:r>
      <w:r w:rsidR="00825FC7">
        <w:rPr>
          <w:rFonts w:ascii="Arial" w:eastAsia="Calibri" w:hAnsi="Arial" w:cs="Arial"/>
          <w:color w:val="000000"/>
          <w:sz w:val="22"/>
        </w:rPr>
        <w:t>ih predmeta u iznosu 250,00 EUR</w:t>
      </w:r>
      <w:r w:rsidRPr="00B7778A">
        <w:rPr>
          <w:rFonts w:ascii="Arial" w:eastAsia="Calibri" w:hAnsi="Arial" w:cs="Arial"/>
          <w:color w:val="000000"/>
          <w:sz w:val="22"/>
        </w:rPr>
        <w:t>, pomoć Ministarstva znanosti, obrazovanja i mladih za održavanje Kl</w:t>
      </w:r>
      <w:r w:rsidR="00825FC7">
        <w:rPr>
          <w:rFonts w:ascii="Arial" w:eastAsia="Calibri" w:hAnsi="Arial" w:cs="Arial"/>
          <w:color w:val="000000"/>
          <w:sz w:val="22"/>
        </w:rPr>
        <w:t>avirskog maratona (3.000,00 EUR</w:t>
      </w:r>
      <w:r w:rsidRPr="00B7778A">
        <w:rPr>
          <w:rFonts w:ascii="Arial" w:eastAsia="Calibri" w:hAnsi="Arial" w:cs="Arial"/>
          <w:color w:val="000000"/>
          <w:sz w:val="22"/>
        </w:rPr>
        <w:t>), pomoć za 3</w:t>
      </w:r>
      <w:r w:rsidR="00825FC7">
        <w:rPr>
          <w:rFonts w:ascii="Arial" w:eastAsia="Calibri" w:hAnsi="Arial" w:cs="Arial"/>
          <w:color w:val="000000"/>
          <w:sz w:val="22"/>
        </w:rPr>
        <w:t xml:space="preserve"> mentorstva u iznosu 600,00 EUR</w:t>
      </w:r>
      <w:r w:rsidRPr="00B7778A">
        <w:rPr>
          <w:rFonts w:ascii="Arial" w:eastAsia="Calibri" w:hAnsi="Arial" w:cs="Arial"/>
          <w:color w:val="000000"/>
          <w:sz w:val="22"/>
        </w:rPr>
        <w:t xml:space="preserve"> te pomoć Istarske županije za nabavu higijens</w:t>
      </w:r>
      <w:r w:rsidR="00825FC7">
        <w:rPr>
          <w:rFonts w:ascii="Arial" w:eastAsia="Calibri" w:hAnsi="Arial" w:cs="Arial"/>
          <w:color w:val="000000"/>
          <w:sz w:val="22"/>
        </w:rPr>
        <w:t>kih uložaka u iznosu 350,00 EUR</w:t>
      </w:r>
      <w:r w:rsidRPr="00B7778A">
        <w:rPr>
          <w:rFonts w:ascii="Arial" w:eastAsia="Calibri" w:hAnsi="Arial" w:cs="Arial"/>
          <w:color w:val="000000"/>
          <w:sz w:val="22"/>
        </w:rPr>
        <w:t>.</w:t>
      </w:r>
    </w:p>
    <w:p w14:paraId="405965DF" w14:textId="77777777" w:rsidR="00B7778A" w:rsidRPr="00B7778A" w:rsidRDefault="00B7778A" w:rsidP="00B7778A">
      <w:pPr>
        <w:spacing w:after="0" w:line="276" w:lineRule="auto"/>
        <w:jc w:val="both"/>
        <w:rPr>
          <w:rFonts w:ascii="Arial" w:eastAsia="Calibri" w:hAnsi="Arial" w:cs="Arial"/>
          <w:color w:val="000000"/>
          <w:sz w:val="22"/>
        </w:rPr>
      </w:pPr>
    </w:p>
    <w:p w14:paraId="3C52B6B7" w14:textId="77777777" w:rsidR="00B7778A" w:rsidRPr="00B7778A" w:rsidRDefault="00B7778A" w:rsidP="00B7778A">
      <w:pPr>
        <w:spacing w:after="0" w:line="276" w:lineRule="auto"/>
        <w:jc w:val="both"/>
        <w:rPr>
          <w:rFonts w:ascii="Arial" w:eastAsia="Calibri" w:hAnsi="Arial" w:cs="Arial"/>
          <w:color w:val="000000"/>
          <w:sz w:val="22"/>
        </w:rPr>
      </w:pPr>
    </w:p>
    <w:p w14:paraId="4C38636C" w14:textId="77777777" w:rsidR="00B7778A" w:rsidRPr="00B7778A" w:rsidRDefault="00B7778A" w:rsidP="00B7778A">
      <w:pPr>
        <w:spacing w:after="0" w:line="276" w:lineRule="auto"/>
        <w:jc w:val="both"/>
        <w:rPr>
          <w:rFonts w:ascii="Arial" w:eastAsia="Calibri" w:hAnsi="Arial" w:cs="Arial"/>
          <w:b/>
          <w:bCs/>
          <w:color w:val="000000"/>
          <w:sz w:val="22"/>
        </w:rPr>
      </w:pPr>
      <w:r w:rsidRPr="00B7778A">
        <w:rPr>
          <w:rFonts w:ascii="Arial" w:eastAsia="Calibri" w:hAnsi="Arial" w:cs="Arial"/>
          <w:b/>
          <w:bCs/>
          <w:color w:val="000000"/>
          <w:sz w:val="22"/>
        </w:rPr>
        <w:lastRenderedPageBreak/>
        <w:t>65 Prihodi od upravnih i administrativnih pristojbi, pristojbi po posebnim propisima i naknada</w:t>
      </w:r>
    </w:p>
    <w:p w14:paraId="2A4AF104" w14:textId="5590756F" w:rsidR="00B7778A" w:rsidRPr="00B7778A" w:rsidRDefault="00B7778A" w:rsidP="00B7778A">
      <w:pPr>
        <w:spacing w:after="0" w:line="276" w:lineRule="auto"/>
        <w:jc w:val="both"/>
        <w:rPr>
          <w:rFonts w:ascii="Arial" w:eastAsia="Calibri" w:hAnsi="Arial" w:cs="Arial"/>
          <w:sz w:val="22"/>
        </w:rPr>
      </w:pPr>
      <w:r w:rsidRPr="00B7778A">
        <w:rPr>
          <w:rFonts w:ascii="Arial" w:eastAsia="Calibri" w:hAnsi="Arial" w:cs="Arial"/>
          <w:color w:val="000000"/>
          <w:sz w:val="22"/>
        </w:rPr>
        <w:t>U 2026. godini p</w:t>
      </w:r>
      <w:r w:rsidR="00B87923">
        <w:rPr>
          <w:rFonts w:ascii="Arial" w:eastAsia="Calibri" w:hAnsi="Arial" w:cs="Arial"/>
          <w:color w:val="000000"/>
          <w:sz w:val="22"/>
        </w:rPr>
        <w:t>laniran je iznos 128.750,00 EUR</w:t>
      </w:r>
      <w:r w:rsidRPr="00B7778A">
        <w:rPr>
          <w:rFonts w:ascii="Arial" w:eastAsia="Calibri" w:hAnsi="Arial" w:cs="Arial"/>
          <w:color w:val="000000"/>
          <w:sz w:val="22"/>
        </w:rPr>
        <w:t xml:space="preserve">, te je </w:t>
      </w:r>
      <w:r w:rsidRPr="00B7778A">
        <w:rPr>
          <w:rFonts w:ascii="Arial" w:eastAsia="Calibri" w:hAnsi="Arial" w:cs="Arial"/>
          <w:sz w:val="22"/>
        </w:rPr>
        <w:t>28,20</w:t>
      </w:r>
      <w:r w:rsidRPr="00B7778A">
        <w:rPr>
          <w:rFonts w:ascii="Arial" w:eastAsia="Calibri" w:hAnsi="Arial" w:cs="Arial"/>
          <w:color w:val="000000"/>
          <w:sz w:val="22"/>
        </w:rPr>
        <w:t xml:space="preserve">% veći u odnosu na Druge izmjene i </w:t>
      </w:r>
      <w:r w:rsidR="009344E0">
        <w:rPr>
          <w:rFonts w:ascii="Arial" w:eastAsia="Calibri" w:hAnsi="Arial" w:cs="Arial"/>
          <w:color w:val="000000"/>
          <w:sz w:val="22"/>
        </w:rPr>
        <w:t xml:space="preserve">dopune financijskog plana 2025. godine. </w:t>
      </w:r>
      <w:r w:rsidRPr="00B7778A">
        <w:rPr>
          <w:rFonts w:ascii="Arial" w:eastAsia="Calibri" w:hAnsi="Arial" w:cs="Arial"/>
          <w:color w:val="000000"/>
          <w:sz w:val="22"/>
        </w:rPr>
        <w:t xml:space="preserve">Prihodi se odnose na participaciju roditelja. Financijski plan je rađen na bazi 300 polaznika </w:t>
      </w:r>
      <w:r w:rsidRPr="00B7778A">
        <w:rPr>
          <w:rFonts w:ascii="Arial" w:eastAsia="Calibri" w:hAnsi="Arial" w:cs="Arial"/>
          <w:sz w:val="22"/>
        </w:rPr>
        <w:t>osnovne, 80 polaznika Pripremnog glazbenog i plesnog programa te 13 polaznika Jazz</w:t>
      </w:r>
      <w:r w:rsidR="00B87923">
        <w:rPr>
          <w:rFonts w:ascii="Arial" w:eastAsia="Calibri" w:hAnsi="Arial" w:cs="Arial"/>
          <w:sz w:val="22"/>
        </w:rPr>
        <w:t xml:space="preserve"> programa u iznosu 7.750,00 EUR</w:t>
      </w:r>
      <w:r w:rsidRPr="00B7778A">
        <w:rPr>
          <w:rFonts w:ascii="Arial" w:eastAsia="Calibri" w:hAnsi="Arial" w:cs="Arial"/>
          <w:sz w:val="22"/>
        </w:rPr>
        <w:t>.</w:t>
      </w:r>
    </w:p>
    <w:p w14:paraId="41A97EC5" w14:textId="6FAEF319" w:rsidR="00B7778A" w:rsidRPr="00B7778A" w:rsidRDefault="00B7778A" w:rsidP="00B7778A">
      <w:pPr>
        <w:spacing w:after="0" w:line="276" w:lineRule="auto"/>
        <w:jc w:val="both"/>
        <w:rPr>
          <w:rFonts w:ascii="Arial" w:eastAsia="Calibri" w:hAnsi="Arial" w:cs="Arial"/>
          <w:sz w:val="22"/>
        </w:rPr>
      </w:pPr>
    </w:p>
    <w:p w14:paraId="1E711B38" w14:textId="77777777" w:rsidR="00B7778A" w:rsidRPr="00B7778A" w:rsidRDefault="00B7778A" w:rsidP="00B7778A">
      <w:pPr>
        <w:spacing w:after="0" w:line="276" w:lineRule="auto"/>
        <w:jc w:val="both"/>
        <w:rPr>
          <w:rFonts w:ascii="Arial" w:eastAsia="Calibri" w:hAnsi="Arial" w:cs="Arial"/>
          <w:b/>
          <w:bCs/>
          <w:sz w:val="22"/>
        </w:rPr>
      </w:pPr>
      <w:r w:rsidRPr="00B7778A">
        <w:rPr>
          <w:rFonts w:ascii="Arial" w:eastAsia="Calibri" w:hAnsi="Arial" w:cs="Arial"/>
          <w:b/>
          <w:bCs/>
          <w:sz w:val="22"/>
        </w:rPr>
        <w:t>67 Prihodi iz nadležnog proračuna i od HZZO-a temeljem ugovornih obveza</w:t>
      </w:r>
    </w:p>
    <w:p w14:paraId="742DEA0A" w14:textId="295B9912" w:rsidR="00B7778A" w:rsidRPr="00B7778A" w:rsidRDefault="00B7778A" w:rsidP="00B7778A">
      <w:pPr>
        <w:spacing w:after="0" w:line="276" w:lineRule="auto"/>
        <w:jc w:val="both"/>
        <w:rPr>
          <w:rFonts w:ascii="Arial" w:eastAsia="Calibri" w:hAnsi="Arial" w:cs="Arial"/>
          <w:sz w:val="22"/>
        </w:rPr>
      </w:pPr>
      <w:r w:rsidRPr="00B7778A">
        <w:rPr>
          <w:rFonts w:ascii="Arial" w:eastAsia="Calibri" w:hAnsi="Arial" w:cs="Arial"/>
          <w:sz w:val="22"/>
        </w:rPr>
        <w:t>Plani</w:t>
      </w:r>
      <w:r w:rsidR="00B87923">
        <w:rPr>
          <w:rFonts w:ascii="Arial" w:eastAsia="Calibri" w:hAnsi="Arial" w:cs="Arial"/>
          <w:sz w:val="22"/>
        </w:rPr>
        <w:t>rani iznos iznosi 64.100,00 EUR</w:t>
      </w:r>
      <w:r w:rsidRPr="00B7778A">
        <w:rPr>
          <w:rFonts w:ascii="Arial" w:eastAsia="Calibri" w:hAnsi="Arial" w:cs="Arial"/>
          <w:sz w:val="22"/>
        </w:rPr>
        <w:t xml:space="preserve">. </w:t>
      </w:r>
      <w:bookmarkStart w:id="71" w:name="_Hlk178323442"/>
      <w:r w:rsidRPr="00B7778A">
        <w:rPr>
          <w:rFonts w:ascii="Arial" w:eastAsia="Calibri" w:hAnsi="Arial" w:cs="Arial"/>
          <w:sz w:val="22"/>
        </w:rPr>
        <w:t>Prihodi se odnose na prihode nadležnog proračuna Grada Labina za materijalne troškove</w:t>
      </w:r>
      <w:bookmarkEnd w:id="71"/>
      <w:r w:rsidR="00B87923">
        <w:rPr>
          <w:rFonts w:ascii="Arial" w:eastAsia="Calibri" w:hAnsi="Arial" w:cs="Arial"/>
          <w:sz w:val="22"/>
        </w:rPr>
        <w:t xml:space="preserve"> u iznosu 6.000,00 EUR</w:t>
      </w:r>
      <w:r w:rsidRPr="00B7778A">
        <w:rPr>
          <w:rFonts w:ascii="Arial" w:eastAsia="Calibri" w:hAnsi="Arial" w:cs="Arial"/>
          <w:sz w:val="22"/>
        </w:rPr>
        <w:t xml:space="preserve"> za investicijsko i tekuće održavanje zgrade, zvučnu izolaciju učionica, sanaciju poda i zidova arhive škole te sredstava decentralizacije za osnovno školstvo za materijalne troškove i kapitalna ulaganja u osnovno školstvo: </w:t>
      </w:r>
      <w:bookmarkStart w:id="72" w:name="_Hlk178336740"/>
      <w:r w:rsidRPr="00B7778A">
        <w:rPr>
          <w:rFonts w:ascii="Arial" w:eastAsia="Calibri" w:hAnsi="Arial" w:cs="Arial"/>
          <w:sz w:val="22"/>
        </w:rPr>
        <w:t>ormari za gudački i plesni odjel. Prihodi decentraliziranih funkcija osnovnog obrazovanja su ostali isti dok su se prihodi Grada smanjili budući je završio pilot projekt Ministarstva demografije i useljeništva čime su se financirale plaće učiteljica za održavanje pripremnog plesnog i glazbenog programa za djecu iz Labina i okolice (Baletne zvjezdice i Mali virtuozi), a čiji je nositelj bio Grad Labin.</w:t>
      </w:r>
    </w:p>
    <w:bookmarkEnd w:id="72"/>
    <w:p w14:paraId="47C99B21" w14:textId="2EC84C55" w:rsidR="00B7778A" w:rsidRPr="00B7778A" w:rsidRDefault="00B7778A" w:rsidP="00B7778A">
      <w:pPr>
        <w:spacing w:after="0" w:line="276" w:lineRule="auto"/>
        <w:jc w:val="both"/>
        <w:rPr>
          <w:rFonts w:ascii="Arial" w:eastAsia="Calibri" w:hAnsi="Arial" w:cs="Arial"/>
          <w:b/>
          <w:bCs/>
          <w:color w:val="000000"/>
          <w:sz w:val="22"/>
        </w:rPr>
      </w:pPr>
    </w:p>
    <w:p w14:paraId="1C51264B" w14:textId="77777777" w:rsidR="00B7778A" w:rsidRPr="00B7778A" w:rsidRDefault="00B7778A" w:rsidP="00B7778A">
      <w:pPr>
        <w:spacing w:after="0" w:line="276" w:lineRule="auto"/>
        <w:jc w:val="both"/>
        <w:rPr>
          <w:rFonts w:ascii="Arial" w:eastAsia="Calibri" w:hAnsi="Arial" w:cs="Arial"/>
          <w:b/>
          <w:bCs/>
          <w:color w:val="000000"/>
          <w:sz w:val="22"/>
        </w:rPr>
      </w:pPr>
      <w:r w:rsidRPr="00B7778A">
        <w:rPr>
          <w:rFonts w:ascii="Arial" w:eastAsia="Calibri" w:hAnsi="Arial" w:cs="Arial"/>
          <w:b/>
          <w:bCs/>
          <w:color w:val="000000"/>
          <w:sz w:val="22"/>
        </w:rPr>
        <w:t>92 Rezultat poslovanja</w:t>
      </w:r>
    </w:p>
    <w:p w14:paraId="7036D4E6" w14:textId="37BEFE79" w:rsidR="00B7778A" w:rsidRPr="00B7778A" w:rsidRDefault="00B7778A" w:rsidP="00B7778A">
      <w:pPr>
        <w:spacing w:after="0" w:line="276" w:lineRule="auto"/>
        <w:jc w:val="both"/>
        <w:rPr>
          <w:rFonts w:ascii="Arial" w:eastAsia="Calibri" w:hAnsi="Arial" w:cs="Arial"/>
          <w:color w:val="000000"/>
          <w:sz w:val="22"/>
        </w:rPr>
      </w:pPr>
      <w:r w:rsidRPr="00B7778A">
        <w:rPr>
          <w:rFonts w:ascii="Arial" w:eastAsia="Calibri" w:hAnsi="Arial" w:cs="Arial"/>
          <w:color w:val="000000"/>
          <w:sz w:val="22"/>
        </w:rPr>
        <w:t xml:space="preserve">U 2026. godini se planira višak prihoda poslovanja </w:t>
      </w:r>
      <w:r w:rsidR="00B87923">
        <w:rPr>
          <w:rFonts w:ascii="Arial" w:eastAsia="Calibri" w:hAnsi="Arial" w:cs="Arial"/>
          <w:color w:val="000000"/>
          <w:sz w:val="22"/>
        </w:rPr>
        <w:t>u iznosu 1.500,00 EUR</w:t>
      </w:r>
      <w:r w:rsidRPr="00B7778A">
        <w:rPr>
          <w:rFonts w:ascii="Arial" w:eastAsia="Calibri" w:hAnsi="Arial" w:cs="Arial"/>
          <w:color w:val="000000"/>
          <w:sz w:val="22"/>
        </w:rPr>
        <w:t xml:space="preserve"> iz izvora prihoda za posebne namjene.</w:t>
      </w:r>
    </w:p>
    <w:p w14:paraId="02926A9A" w14:textId="77777777" w:rsidR="00B7778A" w:rsidRPr="00B7778A" w:rsidRDefault="00B7778A" w:rsidP="00B7778A">
      <w:pPr>
        <w:spacing w:after="0" w:line="276" w:lineRule="auto"/>
        <w:jc w:val="both"/>
        <w:rPr>
          <w:rFonts w:ascii="Arial" w:eastAsia="Calibri" w:hAnsi="Arial" w:cs="Arial"/>
          <w:color w:val="000000"/>
          <w:sz w:val="22"/>
        </w:rPr>
      </w:pPr>
    </w:p>
    <w:p w14:paraId="4488DF4B" w14:textId="77777777" w:rsidR="009344E0" w:rsidRDefault="009344E0" w:rsidP="00B7778A">
      <w:pPr>
        <w:spacing w:after="0" w:line="276" w:lineRule="auto"/>
        <w:jc w:val="both"/>
        <w:rPr>
          <w:rFonts w:ascii="Arial" w:eastAsia="Calibri" w:hAnsi="Arial" w:cs="Arial"/>
          <w:b/>
          <w:iCs/>
          <w:color w:val="000000"/>
          <w:sz w:val="22"/>
        </w:rPr>
      </w:pPr>
    </w:p>
    <w:p w14:paraId="461050EA" w14:textId="10AFD4F1" w:rsidR="00B7778A" w:rsidRPr="00B7778A" w:rsidRDefault="00B7778A" w:rsidP="00B7778A">
      <w:pPr>
        <w:spacing w:after="0" w:line="276" w:lineRule="auto"/>
        <w:jc w:val="both"/>
        <w:rPr>
          <w:rFonts w:ascii="Arial" w:eastAsia="Calibri" w:hAnsi="Arial" w:cs="Arial"/>
          <w:sz w:val="22"/>
        </w:rPr>
      </w:pPr>
      <w:r w:rsidRPr="009344E0">
        <w:rPr>
          <w:rFonts w:ascii="Arial" w:eastAsia="Calibri" w:hAnsi="Arial" w:cs="Arial"/>
          <w:b/>
          <w:iCs/>
          <w:color w:val="000000"/>
          <w:sz w:val="22"/>
        </w:rPr>
        <w:t>Planirani rashodi</w:t>
      </w:r>
      <w:r w:rsidRPr="00B7778A">
        <w:rPr>
          <w:rFonts w:ascii="Arial" w:eastAsia="Calibri" w:hAnsi="Arial" w:cs="Arial"/>
          <w:color w:val="000000"/>
          <w:sz w:val="22"/>
        </w:rPr>
        <w:t xml:space="preserve"> za 2026.</w:t>
      </w:r>
      <w:r w:rsidR="00B87923">
        <w:rPr>
          <w:rFonts w:ascii="Arial" w:eastAsia="Calibri" w:hAnsi="Arial" w:cs="Arial"/>
          <w:color w:val="000000"/>
          <w:sz w:val="22"/>
        </w:rPr>
        <w:t xml:space="preserve"> godinu iznose 1.341.970,00 EUR</w:t>
      </w:r>
      <w:r w:rsidRPr="00B7778A">
        <w:rPr>
          <w:rFonts w:ascii="Arial" w:eastAsia="Calibri" w:hAnsi="Arial" w:cs="Arial"/>
          <w:color w:val="000000"/>
          <w:sz w:val="22"/>
        </w:rPr>
        <w:t xml:space="preserve"> te su 4,90% manji u odnosu na Druge izmjene i dopune financijskog plana 2025. godine, a čine ih rashodi za </w:t>
      </w:r>
      <w:r w:rsidRPr="00B7778A">
        <w:rPr>
          <w:rFonts w:ascii="Arial" w:eastAsia="Calibri" w:hAnsi="Arial" w:cs="Arial"/>
          <w:sz w:val="22"/>
        </w:rPr>
        <w:t xml:space="preserve">zaposlene (78,78% ukupnih rashoda), materijalni rashodi (20,02% ukupnih rashoda), financijski rashodi, ostali rashodi te rashodi za nabavu nefinancijske imovine (1,15% ukupnih rashoda). </w:t>
      </w:r>
    </w:p>
    <w:p w14:paraId="39EFD134" w14:textId="5D92D776" w:rsidR="00B7778A" w:rsidRPr="00B7778A" w:rsidRDefault="00B7778A" w:rsidP="00B7778A">
      <w:pPr>
        <w:spacing w:after="0" w:line="276" w:lineRule="auto"/>
        <w:jc w:val="both"/>
        <w:rPr>
          <w:rFonts w:ascii="Arial" w:eastAsia="Calibri" w:hAnsi="Arial" w:cs="Arial"/>
          <w:color w:val="FF0000"/>
          <w:sz w:val="22"/>
        </w:rPr>
      </w:pPr>
    </w:p>
    <w:p w14:paraId="40398EE2" w14:textId="77777777" w:rsidR="00B7778A" w:rsidRPr="00B7778A" w:rsidRDefault="00B7778A" w:rsidP="00B7778A">
      <w:pPr>
        <w:spacing w:after="0" w:line="240" w:lineRule="auto"/>
        <w:jc w:val="both"/>
        <w:rPr>
          <w:rFonts w:ascii="Arial" w:eastAsia="Calibri" w:hAnsi="Arial" w:cs="Arial"/>
          <w:b/>
          <w:bCs/>
          <w:color w:val="000000"/>
          <w:sz w:val="22"/>
        </w:rPr>
      </w:pPr>
      <w:r w:rsidRPr="00B7778A">
        <w:rPr>
          <w:rFonts w:ascii="Arial" w:eastAsia="Calibri" w:hAnsi="Arial" w:cs="Arial"/>
          <w:b/>
          <w:bCs/>
          <w:color w:val="000000"/>
          <w:sz w:val="22"/>
        </w:rPr>
        <w:t>31 Rashodi za zaposlene</w:t>
      </w:r>
      <w:r w:rsidRPr="00B7778A">
        <w:rPr>
          <w:rFonts w:ascii="Arial" w:eastAsia="Calibri" w:hAnsi="Arial" w:cs="Arial"/>
          <w:b/>
          <w:bCs/>
          <w:color w:val="000000"/>
          <w:sz w:val="22"/>
        </w:rPr>
        <w:tab/>
      </w:r>
    </w:p>
    <w:p w14:paraId="7B2B4984" w14:textId="102D35BF" w:rsidR="00B7778A" w:rsidRPr="00B7778A" w:rsidRDefault="00B7778A" w:rsidP="00B7778A">
      <w:pPr>
        <w:spacing w:after="0" w:line="276" w:lineRule="auto"/>
        <w:jc w:val="both"/>
        <w:rPr>
          <w:rFonts w:ascii="Arial" w:eastAsia="Calibri" w:hAnsi="Arial" w:cs="Arial"/>
          <w:sz w:val="22"/>
        </w:rPr>
      </w:pPr>
      <w:r w:rsidRPr="00B7778A">
        <w:rPr>
          <w:rFonts w:ascii="Arial" w:eastAsia="Calibri" w:hAnsi="Arial" w:cs="Arial"/>
          <w:color w:val="000000"/>
          <w:sz w:val="22"/>
        </w:rPr>
        <w:t>Rashodi za zaposlene su plani</w:t>
      </w:r>
      <w:r w:rsidR="00B87923">
        <w:rPr>
          <w:rFonts w:ascii="Arial" w:eastAsia="Calibri" w:hAnsi="Arial" w:cs="Arial"/>
          <w:color w:val="000000"/>
          <w:sz w:val="22"/>
        </w:rPr>
        <w:t xml:space="preserve">rani u iznosu 1.053.800,00 EUR </w:t>
      </w:r>
      <w:r w:rsidRPr="00B7778A">
        <w:rPr>
          <w:rFonts w:ascii="Arial" w:eastAsia="Calibri" w:hAnsi="Arial" w:cs="Arial"/>
          <w:color w:val="000000"/>
          <w:sz w:val="22"/>
        </w:rPr>
        <w:t xml:space="preserve">što je 4,04% manje od Drugih izmjena i dopuna financijskog plana 2025. godine. Odnose se na plaće zaposlenih koji se financiraju iz državnog proračuna (Ministarstvo znanosti, obrazovanja i mladih) te plaće djelatnika koji održavaju pripremni glazbeni i plesni program koji se financira iz prihoda po posebnim propisima (participacija) te </w:t>
      </w:r>
      <w:r w:rsidRPr="00B7778A">
        <w:rPr>
          <w:rFonts w:ascii="Arial" w:eastAsia="Calibri" w:hAnsi="Arial" w:cs="Arial"/>
          <w:sz w:val="22"/>
        </w:rPr>
        <w:t>prihoda Grada za prijavljeni pilot projekt provedbe edukativnih, kulturnih i sportskih aktivnosti djece predškolske dobi i djece do IV</w:t>
      </w:r>
      <w:r w:rsidR="00B87923">
        <w:rPr>
          <w:rFonts w:ascii="Arial" w:eastAsia="Calibri" w:hAnsi="Arial" w:cs="Arial"/>
          <w:sz w:val="22"/>
        </w:rPr>
        <w:t>.</w:t>
      </w:r>
      <w:r w:rsidRPr="00B7778A">
        <w:rPr>
          <w:rFonts w:ascii="Arial" w:eastAsia="Calibri" w:hAnsi="Arial" w:cs="Arial"/>
          <w:sz w:val="22"/>
        </w:rPr>
        <w:t xml:space="preserve"> razreda te režijskih troškova.za prijavljeni projekt. Plan rashoda za zaposlene je napravljen na bazi 44 djelatnika</w:t>
      </w:r>
      <w:r w:rsidR="00B87923">
        <w:rPr>
          <w:rFonts w:ascii="Arial" w:eastAsia="Calibri" w:hAnsi="Arial" w:cs="Arial"/>
          <w:sz w:val="22"/>
        </w:rPr>
        <w:t>,</w:t>
      </w:r>
      <w:r w:rsidRPr="00B7778A">
        <w:rPr>
          <w:rFonts w:ascii="Arial" w:eastAsia="Calibri" w:hAnsi="Arial" w:cs="Arial"/>
          <w:sz w:val="22"/>
        </w:rPr>
        <w:t xml:space="preserve"> te 5 učitelja za održavanje Pripremnog plesnog i glazbenog programa.</w:t>
      </w:r>
    </w:p>
    <w:p w14:paraId="74F4449F" w14:textId="797E7179" w:rsidR="00B7778A" w:rsidRPr="00B7778A" w:rsidRDefault="00B7778A" w:rsidP="00B7778A">
      <w:pPr>
        <w:spacing w:after="0" w:line="240" w:lineRule="auto"/>
        <w:jc w:val="both"/>
        <w:rPr>
          <w:rFonts w:ascii="Arial" w:eastAsia="Calibri" w:hAnsi="Arial" w:cs="Arial"/>
          <w:b/>
          <w:bCs/>
          <w:color w:val="FF0000"/>
          <w:sz w:val="22"/>
        </w:rPr>
      </w:pPr>
    </w:p>
    <w:p w14:paraId="59F96D37" w14:textId="77777777" w:rsidR="00B7778A" w:rsidRPr="00B7778A" w:rsidRDefault="00B7778A" w:rsidP="00B7778A">
      <w:pPr>
        <w:spacing w:after="0" w:line="240" w:lineRule="auto"/>
        <w:jc w:val="both"/>
        <w:rPr>
          <w:rFonts w:ascii="Arial" w:eastAsia="Calibri" w:hAnsi="Arial" w:cs="Arial"/>
          <w:b/>
          <w:bCs/>
          <w:color w:val="000000"/>
          <w:sz w:val="22"/>
        </w:rPr>
      </w:pPr>
      <w:r w:rsidRPr="00B7778A">
        <w:rPr>
          <w:rFonts w:ascii="Arial" w:eastAsia="Calibri" w:hAnsi="Arial" w:cs="Arial"/>
          <w:b/>
          <w:bCs/>
          <w:color w:val="000000"/>
          <w:sz w:val="22"/>
        </w:rPr>
        <w:t>32 Materijalni rashodi</w:t>
      </w:r>
      <w:r w:rsidRPr="00B7778A">
        <w:rPr>
          <w:rFonts w:ascii="Arial" w:eastAsia="Calibri" w:hAnsi="Arial" w:cs="Arial"/>
          <w:b/>
          <w:bCs/>
          <w:color w:val="000000"/>
          <w:sz w:val="22"/>
        </w:rPr>
        <w:tab/>
      </w:r>
    </w:p>
    <w:p w14:paraId="50DFAEB9" w14:textId="762205E7" w:rsidR="00B7778A" w:rsidRPr="00B7778A" w:rsidRDefault="00B7778A" w:rsidP="00B7778A">
      <w:pPr>
        <w:spacing w:after="0" w:line="276" w:lineRule="auto"/>
        <w:jc w:val="both"/>
        <w:rPr>
          <w:rFonts w:ascii="Arial" w:eastAsia="Calibri" w:hAnsi="Arial" w:cs="Arial"/>
          <w:color w:val="000000"/>
          <w:sz w:val="22"/>
        </w:rPr>
      </w:pPr>
      <w:r w:rsidRPr="00B7778A">
        <w:rPr>
          <w:rFonts w:ascii="Arial" w:eastAsia="Calibri" w:hAnsi="Arial" w:cs="Arial"/>
          <w:color w:val="000000"/>
          <w:sz w:val="22"/>
        </w:rPr>
        <w:t>Rashodi su pl</w:t>
      </w:r>
      <w:r w:rsidR="00B87923">
        <w:rPr>
          <w:rFonts w:ascii="Arial" w:eastAsia="Calibri" w:hAnsi="Arial" w:cs="Arial"/>
          <w:color w:val="000000"/>
          <w:sz w:val="22"/>
        </w:rPr>
        <w:t>anirani u iznosu 272.270,00 EUR</w:t>
      </w:r>
      <w:r w:rsidRPr="00B7778A">
        <w:rPr>
          <w:rFonts w:ascii="Arial" w:eastAsia="Calibri" w:hAnsi="Arial" w:cs="Arial"/>
          <w:color w:val="000000"/>
          <w:sz w:val="22"/>
        </w:rPr>
        <w:t xml:space="preserve"> što je 8,08% manje od Drugih izmjena i dopuna financijskog plana 2025. godine. Materijalni rashodi se odnose na uredski materijal, energiju, materijal i dijelove za tekuće i investicijsko održavanje, sitni inventar i auto gume, usluge telefona, pošte i prijevoza, usluge tekućeg i investicijskog održavanja, usluge promidžbe i informiranja, komunalne usluge, zakupnine i najamnine, intelektualne i osobne usluge, računalne usluge, ostale usluge, naknade troškova osobama izvan radnog odnosa (djeca), premije osiguranja, članarine, reprezentacija, trošak prijevoza djelatnika na posao i s posla gdje se očituje i najveće smanjenje. </w:t>
      </w:r>
    </w:p>
    <w:p w14:paraId="751D17BA" w14:textId="77777777" w:rsidR="009344E0" w:rsidRDefault="009344E0" w:rsidP="00B7778A">
      <w:pPr>
        <w:spacing w:after="0" w:line="240" w:lineRule="auto"/>
        <w:jc w:val="both"/>
        <w:rPr>
          <w:rFonts w:ascii="Arial" w:eastAsia="Calibri" w:hAnsi="Arial" w:cs="Arial"/>
          <w:color w:val="000000"/>
          <w:sz w:val="22"/>
        </w:rPr>
      </w:pPr>
    </w:p>
    <w:p w14:paraId="656CFA06" w14:textId="47BB3CEC" w:rsidR="00B7778A" w:rsidRPr="00B7778A" w:rsidRDefault="00B7778A" w:rsidP="00B7778A">
      <w:pPr>
        <w:spacing w:after="0" w:line="240" w:lineRule="auto"/>
        <w:jc w:val="both"/>
        <w:rPr>
          <w:rFonts w:ascii="Arial" w:eastAsia="Calibri" w:hAnsi="Arial" w:cs="Arial"/>
          <w:b/>
          <w:bCs/>
          <w:color w:val="000000"/>
          <w:sz w:val="22"/>
        </w:rPr>
      </w:pPr>
      <w:r w:rsidRPr="00B7778A">
        <w:rPr>
          <w:rFonts w:ascii="Arial" w:eastAsia="Calibri" w:hAnsi="Arial" w:cs="Arial"/>
          <w:b/>
          <w:bCs/>
          <w:color w:val="000000"/>
          <w:sz w:val="22"/>
        </w:rPr>
        <w:lastRenderedPageBreak/>
        <w:t>34 Financijski rashodi</w:t>
      </w:r>
    </w:p>
    <w:p w14:paraId="20C099D0" w14:textId="33239ABE" w:rsidR="00B7778A" w:rsidRPr="00B7778A" w:rsidRDefault="00B7778A" w:rsidP="00B7778A">
      <w:pPr>
        <w:spacing w:after="0" w:line="276" w:lineRule="auto"/>
        <w:jc w:val="both"/>
        <w:rPr>
          <w:rFonts w:ascii="Arial" w:eastAsia="Calibri" w:hAnsi="Arial" w:cs="Arial"/>
          <w:color w:val="000000"/>
          <w:sz w:val="22"/>
        </w:rPr>
      </w:pPr>
      <w:r w:rsidRPr="00B7778A">
        <w:rPr>
          <w:rFonts w:ascii="Arial" w:eastAsia="Calibri" w:hAnsi="Arial" w:cs="Arial"/>
          <w:color w:val="000000"/>
          <w:sz w:val="22"/>
        </w:rPr>
        <w:t xml:space="preserve">Rashodi </w:t>
      </w:r>
      <w:r w:rsidR="00B87923">
        <w:rPr>
          <w:rFonts w:ascii="Arial" w:eastAsia="Calibri" w:hAnsi="Arial" w:cs="Arial"/>
          <w:color w:val="000000"/>
          <w:sz w:val="22"/>
        </w:rPr>
        <w:t>su planirani u iznosu 50,00 EUR</w:t>
      </w:r>
      <w:r w:rsidRPr="00B7778A">
        <w:rPr>
          <w:rFonts w:ascii="Arial" w:eastAsia="Calibri" w:hAnsi="Arial" w:cs="Arial"/>
          <w:color w:val="000000"/>
          <w:sz w:val="22"/>
        </w:rPr>
        <w:t xml:space="preserve"> te su jednaki </w:t>
      </w:r>
      <w:r w:rsidR="009344E0">
        <w:rPr>
          <w:rFonts w:ascii="Arial" w:eastAsia="Calibri" w:hAnsi="Arial" w:cs="Arial"/>
          <w:color w:val="000000"/>
          <w:sz w:val="22"/>
        </w:rPr>
        <w:t>financijskom planu</w:t>
      </w:r>
      <w:r w:rsidRPr="00B7778A">
        <w:rPr>
          <w:rFonts w:ascii="Arial" w:eastAsia="Calibri" w:hAnsi="Arial" w:cs="Arial"/>
          <w:color w:val="000000"/>
          <w:sz w:val="22"/>
        </w:rPr>
        <w:t xml:space="preserve"> 2025. godine.</w:t>
      </w:r>
    </w:p>
    <w:p w14:paraId="17D98E0B" w14:textId="77777777" w:rsidR="00B7778A" w:rsidRPr="00B7778A" w:rsidRDefault="00B7778A" w:rsidP="00B7778A">
      <w:pPr>
        <w:spacing w:after="0" w:line="240" w:lineRule="auto"/>
        <w:jc w:val="both"/>
        <w:rPr>
          <w:rFonts w:ascii="Arial" w:eastAsia="Calibri" w:hAnsi="Arial" w:cs="Arial"/>
          <w:color w:val="000000"/>
          <w:sz w:val="22"/>
        </w:rPr>
      </w:pPr>
    </w:p>
    <w:p w14:paraId="592392C9" w14:textId="01F99356" w:rsidR="00B7778A" w:rsidRPr="00B7778A" w:rsidRDefault="00B7778A" w:rsidP="00B7778A">
      <w:pPr>
        <w:spacing w:after="0" w:line="240" w:lineRule="auto"/>
        <w:jc w:val="both"/>
        <w:rPr>
          <w:rFonts w:ascii="Arial" w:eastAsia="Calibri" w:hAnsi="Arial" w:cs="Arial"/>
          <w:b/>
          <w:bCs/>
          <w:color w:val="000000"/>
          <w:sz w:val="22"/>
        </w:rPr>
      </w:pPr>
      <w:r w:rsidRPr="00B7778A">
        <w:rPr>
          <w:rFonts w:ascii="Arial" w:eastAsia="Calibri" w:hAnsi="Arial" w:cs="Arial"/>
          <w:b/>
          <w:bCs/>
          <w:color w:val="000000"/>
          <w:sz w:val="22"/>
        </w:rPr>
        <w:t xml:space="preserve">38 Ostali rashodi </w:t>
      </w:r>
    </w:p>
    <w:p w14:paraId="44C30628" w14:textId="578243B1" w:rsidR="00B7778A" w:rsidRPr="00B7778A" w:rsidRDefault="00B7778A" w:rsidP="00B7778A">
      <w:pPr>
        <w:spacing w:after="0" w:line="240" w:lineRule="auto"/>
        <w:jc w:val="both"/>
        <w:rPr>
          <w:rFonts w:ascii="Arial" w:eastAsia="Calibri" w:hAnsi="Arial" w:cs="Arial"/>
          <w:color w:val="000000"/>
          <w:sz w:val="22"/>
        </w:rPr>
      </w:pPr>
      <w:r w:rsidRPr="00B7778A">
        <w:rPr>
          <w:rFonts w:ascii="Arial" w:eastAsia="Calibri" w:hAnsi="Arial" w:cs="Arial"/>
          <w:color w:val="000000"/>
          <w:sz w:val="22"/>
        </w:rPr>
        <w:t>Planirani su u iznosu</w:t>
      </w:r>
      <w:r w:rsidR="00B87923">
        <w:rPr>
          <w:rFonts w:ascii="Arial" w:eastAsia="Calibri" w:hAnsi="Arial" w:cs="Arial"/>
          <w:color w:val="000000"/>
          <w:sz w:val="22"/>
        </w:rPr>
        <w:t xml:space="preserve"> 350,00 EUR</w:t>
      </w:r>
      <w:r w:rsidRPr="00B7778A">
        <w:rPr>
          <w:rFonts w:ascii="Arial" w:eastAsia="Calibri" w:hAnsi="Arial" w:cs="Arial"/>
          <w:color w:val="000000"/>
          <w:sz w:val="22"/>
        </w:rPr>
        <w:t xml:space="preserve"> te su manji u odnosu na </w:t>
      </w:r>
      <w:r w:rsidR="009344E0">
        <w:rPr>
          <w:rFonts w:ascii="Arial" w:eastAsia="Calibri" w:hAnsi="Arial" w:cs="Arial"/>
          <w:color w:val="000000"/>
          <w:sz w:val="22"/>
        </w:rPr>
        <w:t>financijski plan</w:t>
      </w:r>
      <w:r w:rsidRPr="00B7778A">
        <w:rPr>
          <w:rFonts w:ascii="Arial" w:eastAsia="Calibri" w:hAnsi="Arial" w:cs="Arial"/>
          <w:color w:val="000000"/>
          <w:sz w:val="22"/>
        </w:rPr>
        <w:t xml:space="preserve"> 2025 godine.</w:t>
      </w:r>
    </w:p>
    <w:p w14:paraId="08CFFDE8" w14:textId="77777777" w:rsidR="00B7778A" w:rsidRPr="00B7778A" w:rsidRDefault="00B7778A" w:rsidP="00B7778A">
      <w:pPr>
        <w:spacing w:after="0" w:line="240" w:lineRule="auto"/>
        <w:jc w:val="both"/>
        <w:rPr>
          <w:rFonts w:ascii="Arial" w:eastAsia="Calibri" w:hAnsi="Arial" w:cs="Arial"/>
          <w:b/>
          <w:bCs/>
          <w:color w:val="000000"/>
          <w:sz w:val="22"/>
        </w:rPr>
      </w:pPr>
    </w:p>
    <w:p w14:paraId="44A9F2D2" w14:textId="56ACD863" w:rsidR="00B7778A" w:rsidRPr="00B7778A" w:rsidRDefault="00B7778A" w:rsidP="00B7778A">
      <w:pPr>
        <w:spacing w:after="0" w:line="240" w:lineRule="auto"/>
        <w:rPr>
          <w:rFonts w:ascii="Arial" w:eastAsia="Calibri" w:hAnsi="Arial" w:cs="Arial"/>
          <w:b/>
          <w:bCs/>
          <w:color w:val="000000"/>
          <w:sz w:val="22"/>
        </w:rPr>
      </w:pPr>
      <w:r w:rsidRPr="00B7778A">
        <w:rPr>
          <w:rFonts w:ascii="Arial" w:eastAsia="Calibri" w:hAnsi="Arial" w:cs="Arial"/>
          <w:b/>
          <w:bCs/>
          <w:color w:val="000000"/>
          <w:sz w:val="22"/>
        </w:rPr>
        <w:t>42 Rashodi za nabavu proizvedene dugotrajne imovine</w:t>
      </w:r>
    </w:p>
    <w:p w14:paraId="46D52C8B" w14:textId="5CEEB0E6" w:rsidR="00B7778A" w:rsidRPr="00B7778A" w:rsidRDefault="00B7778A" w:rsidP="00B7778A">
      <w:pPr>
        <w:spacing w:after="0" w:line="276" w:lineRule="auto"/>
        <w:jc w:val="both"/>
        <w:rPr>
          <w:rFonts w:ascii="Arial" w:eastAsia="Calibri" w:hAnsi="Arial" w:cs="Arial"/>
          <w:b/>
          <w:bCs/>
          <w:sz w:val="22"/>
        </w:rPr>
      </w:pPr>
      <w:r w:rsidRPr="00B7778A">
        <w:rPr>
          <w:rFonts w:ascii="Arial" w:eastAsia="Calibri" w:hAnsi="Arial" w:cs="Arial"/>
          <w:color w:val="000000"/>
          <w:sz w:val="22"/>
        </w:rPr>
        <w:t>Rashodi su p</w:t>
      </w:r>
      <w:r w:rsidR="00B87923">
        <w:rPr>
          <w:rFonts w:ascii="Arial" w:eastAsia="Calibri" w:hAnsi="Arial" w:cs="Arial"/>
          <w:color w:val="000000"/>
          <w:sz w:val="22"/>
        </w:rPr>
        <w:t>lanirani u iznosu 15.500,00 EUR</w:t>
      </w:r>
      <w:r w:rsidRPr="00B7778A">
        <w:rPr>
          <w:rFonts w:ascii="Arial" w:eastAsia="Calibri" w:hAnsi="Arial" w:cs="Arial"/>
          <w:color w:val="000000"/>
          <w:sz w:val="22"/>
        </w:rPr>
        <w:t xml:space="preserve"> te su 4,97 % manji u odnosu na </w:t>
      </w:r>
      <w:r w:rsidR="009344E0">
        <w:rPr>
          <w:rFonts w:ascii="Arial" w:eastAsia="Calibri" w:hAnsi="Arial" w:cs="Arial"/>
          <w:color w:val="000000"/>
          <w:sz w:val="22"/>
        </w:rPr>
        <w:t>financijski plan</w:t>
      </w:r>
      <w:r w:rsidR="00B87923">
        <w:rPr>
          <w:rFonts w:ascii="Arial" w:eastAsia="Calibri" w:hAnsi="Arial" w:cs="Arial"/>
          <w:color w:val="000000"/>
          <w:sz w:val="22"/>
        </w:rPr>
        <w:t xml:space="preserve"> 2025. </w:t>
      </w:r>
      <w:r w:rsidRPr="00B7778A">
        <w:rPr>
          <w:rFonts w:ascii="Arial" w:eastAsia="Calibri" w:hAnsi="Arial" w:cs="Arial"/>
          <w:color w:val="000000"/>
          <w:sz w:val="22"/>
        </w:rPr>
        <w:t>godine</w:t>
      </w:r>
      <w:r w:rsidRPr="00B7778A">
        <w:rPr>
          <w:rFonts w:ascii="Arial" w:eastAsia="Calibri" w:hAnsi="Arial" w:cs="Arial"/>
          <w:sz w:val="22"/>
        </w:rPr>
        <w:t>. Razlog navedenom je što će veći troškovi biti usmjereni na kostime i rekvizite za plesni odjel i pjevački zbor te drugu opremu vezano uz izvođenje mjuzikla. U godini 2026. planiraju se nabaviti glazbeni instrumenti: klavir, četiri violine, tri gitare, udaraljke (</w:t>
      </w:r>
      <w:proofErr w:type="spellStart"/>
      <w:r w:rsidRPr="00B7778A">
        <w:rPr>
          <w:rFonts w:ascii="Arial" w:eastAsia="Calibri" w:hAnsi="Arial" w:cs="Arial"/>
          <w:sz w:val="22"/>
        </w:rPr>
        <w:t>gran</w:t>
      </w:r>
      <w:proofErr w:type="spellEnd"/>
      <w:r w:rsidRPr="00B7778A">
        <w:rPr>
          <w:rFonts w:ascii="Arial" w:eastAsia="Calibri" w:hAnsi="Arial" w:cs="Arial"/>
          <w:sz w:val="22"/>
        </w:rPr>
        <w:t xml:space="preserve"> </w:t>
      </w:r>
      <w:proofErr w:type="spellStart"/>
      <w:r w:rsidRPr="00B7778A">
        <w:rPr>
          <w:rFonts w:ascii="Arial" w:eastAsia="Calibri" w:hAnsi="Arial" w:cs="Arial"/>
          <w:sz w:val="22"/>
        </w:rPr>
        <w:t>cassa</w:t>
      </w:r>
      <w:proofErr w:type="spellEnd"/>
      <w:r w:rsidRPr="00B7778A">
        <w:rPr>
          <w:rFonts w:ascii="Arial" w:eastAsia="Calibri" w:hAnsi="Arial" w:cs="Arial"/>
          <w:sz w:val="22"/>
        </w:rPr>
        <w:t xml:space="preserve">, činele a </w:t>
      </w:r>
      <w:proofErr w:type="spellStart"/>
      <w:r w:rsidRPr="00B7778A">
        <w:rPr>
          <w:rFonts w:ascii="Arial" w:eastAsia="Calibri" w:hAnsi="Arial" w:cs="Arial"/>
          <w:sz w:val="22"/>
        </w:rPr>
        <w:t>due</w:t>
      </w:r>
      <w:proofErr w:type="spellEnd"/>
      <w:r w:rsidRPr="00B7778A">
        <w:rPr>
          <w:rFonts w:ascii="Arial" w:eastAsia="Calibri" w:hAnsi="Arial" w:cs="Arial"/>
          <w:sz w:val="22"/>
        </w:rPr>
        <w:t xml:space="preserve">, činela </w:t>
      </w:r>
      <w:proofErr w:type="spellStart"/>
      <w:r w:rsidRPr="00B7778A">
        <w:rPr>
          <w:rFonts w:ascii="Arial" w:eastAsia="Calibri" w:hAnsi="Arial" w:cs="Arial"/>
          <w:sz w:val="22"/>
        </w:rPr>
        <w:t>suspende</w:t>
      </w:r>
      <w:proofErr w:type="spellEnd"/>
      <w:r w:rsidRPr="00B7778A">
        <w:rPr>
          <w:rFonts w:ascii="Arial" w:eastAsia="Calibri" w:hAnsi="Arial" w:cs="Arial"/>
          <w:sz w:val="22"/>
        </w:rPr>
        <w:t xml:space="preserve">) te drugi instrumenti prema potrebi. </w:t>
      </w:r>
    </w:p>
    <w:p w14:paraId="7B1AAA8E" w14:textId="77777777" w:rsidR="00B7778A" w:rsidRPr="00B7778A" w:rsidRDefault="00B7778A" w:rsidP="00B7778A">
      <w:pPr>
        <w:spacing w:after="0" w:line="240" w:lineRule="auto"/>
        <w:rPr>
          <w:rFonts w:ascii="Arial" w:eastAsia="Calibri" w:hAnsi="Arial" w:cs="Arial"/>
          <w:b/>
          <w:bCs/>
          <w:color w:val="000000"/>
          <w:sz w:val="22"/>
        </w:rPr>
      </w:pPr>
    </w:p>
    <w:p w14:paraId="3C830625" w14:textId="33717460" w:rsidR="00B7778A" w:rsidRPr="00B7778A" w:rsidRDefault="00B7778A" w:rsidP="00B7778A">
      <w:pPr>
        <w:spacing w:after="0" w:line="240" w:lineRule="auto"/>
        <w:rPr>
          <w:rFonts w:ascii="Arial" w:eastAsia="Calibri" w:hAnsi="Arial" w:cs="Arial"/>
          <w:b/>
          <w:bCs/>
          <w:color w:val="000000"/>
          <w:sz w:val="22"/>
        </w:rPr>
      </w:pPr>
    </w:p>
    <w:p w14:paraId="6315E78B" w14:textId="12239E39" w:rsidR="00B7778A" w:rsidRPr="00B7778A" w:rsidRDefault="00B7778A" w:rsidP="00B87923">
      <w:pPr>
        <w:spacing w:after="0" w:line="276" w:lineRule="auto"/>
        <w:rPr>
          <w:rFonts w:ascii="Arial" w:eastAsia="Calibri" w:hAnsi="Arial" w:cs="Arial"/>
          <w:b/>
          <w:bCs/>
          <w:color w:val="000000"/>
          <w:sz w:val="22"/>
        </w:rPr>
      </w:pPr>
      <w:r w:rsidRPr="00B7778A">
        <w:rPr>
          <w:rFonts w:ascii="Arial" w:eastAsia="Calibri" w:hAnsi="Arial" w:cs="Arial"/>
          <w:b/>
          <w:bCs/>
          <w:color w:val="000000"/>
          <w:sz w:val="22"/>
        </w:rPr>
        <w:t>OBRAZLOŽENJE PRIHODA I RASHODA PREMA IZVORIMA FINANCIRANJA</w:t>
      </w:r>
    </w:p>
    <w:p w14:paraId="5A60A27A" w14:textId="77777777" w:rsidR="00B7778A" w:rsidRPr="00B7778A" w:rsidRDefault="00B7778A" w:rsidP="00B7778A">
      <w:pPr>
        <w:spacing w:after="0" w:line="276" w:lineRule="auto"/>
        <w:jc w:val="center"/>
        <w:rPr>
          <w:rFonts w:ascii="Arial" w:eastAsia="Calibri" w:hAnsi="Arial" w:cs="Arial"/>
          <w:b/>
          <w:bCs/>
          <w:color w:val="000000"/>
          <w:sz w:val="22"/>
        </w:rPr>
      </w:pPr>
    </w:p>
    <w:p w14:paraId="4845FA23" w14:textId="77777777" w:rsidR="00B7778A" w:rsidRPr="00B7778A" w:rsidRDefault="00B7778A" w:rsidP="00B7778A">
      <w:pPr>
        <w:spacing w:after="0" w:line="276" w:lineRule="auto"/>
        <w:contextualSpacing/>
        <w:rPr>
          <w:rFonts w:ascii="Arial" w:eastAsia="Calibri" w:hAnsi="Arial" w:cs="Arial"/>
          <w:sz w:val="22"/>
        </w:rPr>
      </w:pPr>
      <w:r w:rsidRPr="00B7778A">
        <w:rPr>
          <w:rFonts w:ascii="Arial" w:eastAsia="Calibri" w:hAnsi="Arial" w:cs="Arial"/>
          <w:sz w:val="22"/>
        </w:rPr>
        <w:t>Tabelarni pregled realiziranih prihoda i primitaka, rashoda i izdataka, te rezultata poslovanja prema izvorima financiranja u izvještajnom razdoblju sa prenesenim viškovima/manjkovima 2025. godine</w:t>
      </w:r>
    </w:p>
    <w:p w14:paraId="3F99E60F" w14:textId="77777777" w:rsidR="00B7778A" w:rsidRPr="00B7778A" w:rsidRDefault="00B7778A" w:rsidP="00B7778A">
      <w:pPr>
        <w:spacing w:after="0" w:line="240" w:lineRule="auto"/>
        <w:contextualSpacing/>
        <w:jc w:val="both"/>
        <w:rPr>
          <w:rFonts w:ascii="Arial" w:eastAsia="Calibri" w:hAnsi="Arial" w:cs="Arial"/>
          <w:sz w:val="22"/>
        </w:rPr>
      </w:pPr>
      <w:r w:rsidRPr="00B7778A">
        <w:rPr>
          <w:rFonts w:ascii="Arial" w:eastAsia="Calibri" w:hAnsi="Arial" w:cs="Arial"/>
          <w:b/>
          <w:bCs/>
          <w:sz w:val="22"/>
        </w:rPr>
        <w:tab/>
      </w:r>
      <w:r w:rsidRPr="00B7778A">
        <w:rPr>
          <w:rFonts w:ascii="Arial" w:eastAsia="Calibri" w:hAnsi="Arial" w:cs="Arial"/>
          <w:b/>
          <w:bCs/>
          <w:sz w:val="22"/>
        </w:rPr>
        <w:tab/>
      </w:r>
      <w:r w:rsidRPr="00B7778A">
        <w:rPr>
          <w:rFonts w:ascii="Arial" w:eastAsia="Calibri" w:hAnsi="Arial" w:cs="Arial"/>
          <w:b/>
          <w:bCs/>
          <w:sz w:val="22"/>
        </w:rPr>
        <w:tab/>
      </w:r>
      <w:r w:rsidRPr="00B7778A">
        <w:rPr>
          <w:rFonts w:ascii="Arial" w:eastAsia="Calibri" w:hAnsi="Arial" w:cs="Arial"/>
          <w:b/>
          <w:bCs/>
          <w:sz w:val="22"/>
        </w:rPr>
        <w:tab/>
      </w:r>
      <w:r w:rsidRPr="00B7778A">
        <w:rPr>
          <w:rFonts w:ascii="Arial" w:eastAsia="Calibri" w:hAnsi="Arial" w:cs="Arial"/>
          <w:b/>
          <w:bCs/>
          <w:sz w:val="22"/>
        </w:rPr>
        <w:tab/>
      </w:r>
      <w:r w:rsidRPr="00B7778A">
        <w:rPr>
          <w:rFonts w:ascii="Arial" w:eastAsia="Calibri" w:hAnsi="Arial" w:cs="Arial"/>
          <w:b/>
          <w:bCs/>
          <w:sz w:val="22"/>
        </w:rPr>
        <w:tab/>
      </w:r>
      <w:r w:rsidRPr="00B7778A">
        <w:rPr>
          <w:rFonts w:ascii="Arial" w:eastAsia="Calibri" w:hAnsi="Arial" w:cs="Arial"/>
          <w:b/>
          <w:bCs/>
          <w:sz w:val="22"/>
        </w:rPr>
        <w:tab/>
      </w:r>
      <w:r w:rsidRPr="00B7778A">
        <w:rPr>
          <w:rFonts w:ascii="Arial" w:eastAsia="Calibri" w:hAnsi="Arial" w:cs="Arial"/>
          <w:b/>
          <w:bCs/>
          <w:sz w:val="22"/>
        </w:rPr>
        <w:tab/>
      </w:r>
      <w:r w:rsidRPr="00B7778A">
        <w:rPr>
          <w:rFonts w:ascii="Arial" w:eastAsia="Calibri" w:hAnsi="Arial" w:cs="Arial"/>
          <w:b/>
          <w:bCs/>
          <w:sz w:val="22"/>
        </w:rPr>
        <w:tab/>
      </w:r>
      <w:r w:rsidRPr="00B7778A">
        <w:rPr>
          <w:rFonts w:ascii="Arial" w:eastAsia="Calibri" w:hAnsi="Arial" w:cs="Arial"/>
          <w:b/>
          <w:bCs/>
          <w:sz w:val="22"/>
        </w:rPr>
        <w:tab/>
      </w:r>
      <w:r w:rsidRPr="00B7778A">
        <w:rPr>
          <w:rFonts w:ascii="Arial" w:eastAsia="Calibri" w:hAnsi="Arial" w:cs="Arial"/>
          <w:b/>
          <w:bCs/>
          <w:sz w:val="22"/>
        </w:rPr>
        <w:tab/>
        <w:t xml:space="preserve">                                                                         </w:t>
      </w:r>
    </w:p>
    <w:tbl>
      <w:tblPr>
        <w:tblStyle w:val="Reetkatablice17"/>
        <w:tblW w:w="5000" w:type="pct"/>
        <w:tblLook w:val="04A0" w:firstRow="1" w:lastRow="0" w:firstColumn="1" w:lastColumn="0" w:noHBand="0" w:noVBand="1"/>
      </w:tblPr>
      <w:tblGrid>
        <w:gridCol w:w="1628"/>
        <w:gridCol w:w="1340"/>
        <w:gridCol w:w="1390"/>
        <w:gridCol w:w="1390"/>
        <w:gridCol w:w="1923"/>
        <w:gridCol w:w="1391"/>
      </w:tblGrid>
      <w:tr w:rsidR="00B7778A" w:rsidRPr="00B87923" w14:paraId="54A03F90" w14:textId="77777777" w:rsidTr="00005513">
        <w:trPr>
          <w:trHeight w:val="340"/>
        </w:trPr>
        <w:tc>
          <w:tcPr>
            <w:tcW w:w="920" w:type="pct"/>
          </w:tcPr>
          <w:p w14:paraId="0E1BA305" w14:textId="77777777" w:rsidR="00B7778A" w:rsidRPr="00B87923" w:rsidRDefault="00B7778A" w:rsidP="00902E3E">
            <w:pPr>
              <w:jc w:val="center"/>
              <w:rPr>
                <w:rFonts w:ascii="Arial" w:eastAsia="Calibri" w:hAnsi="Arial" w:cs="Arial"/>
                <w:b/>
                <w:sz w:val="20"/>
                <w:szCs w:val="20"/>
              </w:rPr>
            </w:pPr>
            <w:r w:rsidRPr="00B87923">
              <w:rPr>
                <w:rFonts w:ascii="Arial" w:eastAsia="Calibri" w:hAnsi="Arial" w:cs="Arial"/>
                <w:b/>
                <w:sz w:val="20"/>
                <w:szCs w:val="20"/>
              </w:rPr>
              <w:t>NAZIV IZVORA PRIHODA</w:t>
            </w:r>
          </w:p>
        </w:tc>
        <w:tc>
          <w:tcPr>
            <w:tcW w:w="816" w:type="pct"/>
          </w:tcPr>
          <w:p w14:paraId="5549BAED" w14:textId="77777777" w:rsidR="00B7778A" w:rsidRPr="00B87923" w:rsidRDefault="00B7778A" w:rsidP="00902E3E">
            <w:pPr>
              <w:jc w:val="center"/>
              <w:rPr>
                <w:rFonts w:ascii="Arial" w:eastAsia="Calibri" w:hAnsi="Arial" w:cs="Arial"/>
                <w:b/>
                <w:sz w:val="20"/>
                <w:szCs w:val="20"/>
              </w:rPr>
            </w:pPr>
            <w:r w:rsidRPr="00B87923">
              <w:rPr>
                <w:rFonts w:ascii="Arial" w:eastAsia="Calibri" w:hAnsi="Arial" w:cs="Arial"/>
                <w:b/>
                <w:sz w:val="20"/>
                <w:szCs w:val="20"/>
              </w:rPr>
              <w:t>IZVOR</w:t>
            </w:r>
          </w:p>
        </w:tc>
        <w:tc>
          <w:tcPr>
            <w:tcW w:w="816" w:type="pct"/>
          </w:tcPr>
          <w:p w14:paraId="0894F436" w14:textId="77777777" w:rsidR="00B7778A" w:rsidRPr="00B87923" w:rsidRDefault="00B7778A" w:rsidP="00902E3E">
            <w:pPr>
              <w:jc w:val="center"/>
              <w:rPr>
                <w:rFonts w:ascii="Arial" w:eastAsia="Calibri" w:hAnsi="Arial" w:cs="Arial"/>
                <w:b/>
                <w:sz w:val="20"/>
                <w:szCs w:val="20"/>
              </w:rPr>
            </w:pPr>
            <w:r w:rsidRPr="00B87923">
              <w:rPr>
                <w:rFonts w:ascii="Arial" w:eastAsia="Calibri" w:hAnsi="Arial" w:cs="Arial"/>
                <w:b/>
                <w:sz w:val="20"/>
                <w:szCs w:val="20"/>
              </w:rPr>
              <w:t>PLANIRANI VIŠAK/</w:t>
            </w:r>
          </w:p>
          <w:p w14:paraId="5569747D" w14:textId="77777777" w:rsidR="00B7778A" w:rsidRPr="00B87923" w:rsidRDefault="00B7778A" w:rsidP="00902E3E">
            <w:pPr>
              <w:jc w:val="center"/>
              <w:rPr>
                <w:rFonts w:ascii="Arial" w:eastAsia="Calibri" w:hAnsi="Arial" w:cs="Arial"/>
                <w:b/>
                <w:sz w:val="20"/>
                <w:szCs w:val="20"/>
              </w:rPr>
            </w:pPr>
            <w:r w:rsidRPr="00B87923">
              <w:rPr>
                <w:rFonts w:ascii="Arial" w:eastAsia="Calibri" w:hAnsi="Arial" w:cs="Arial"/>
                <w:b/>
                <w:sz w:val="20"/>
                <w:szCs w:val="20"/>
              </w:rPr>
              <w:t>MANJAK 2025.</w:t>
            </w:r>
          </w:p>
        </w:tc>
        <w:tc>
          <w:tcPr>
            <w:tcW w:w="816" w:type="pct"/>
          </w:tcPr>
          <w:p w14:paraId="49A6B414" w14:textId="77777777" w:rsidR="00B7778A" w:rsidRPr="00B87923" w:rsidRDefault="00B7778A" w:rsidP="00902E3E">
            <w:pPr>
              <w:jc w:val="center"/>
              <w:rPr>
                <w:rFonts w:ascii="Arial" w:eastAsia="Calibri" w:hAnsi="Arial" w:cs="Arial"/>
                <w:b/>
                <w:sz w:val="20"/>
                <w:szCs w:val="20"/>
              </w:rPr>
            </w:pPr>
            <w:r w:rsidRPr="00B87923">
              <w:rPr>
                <w:rFonts w:ascii="Arial" w:eastAsia="Calibri" w:hAnsi="Arial" w:cs="Arial"/>
                <w:b/>
                <w:sz w:val="20"/>
                <w:szCs w:val="20"/>
              </w:rPr>
              <w:t>PLANIRANI PRIHODI 2026.</w:t>
            </w:r>
          </w:p>
        </w:tc>
        <w:tc>
          <w:tcPr>
            <w:tcW w:w="816" w:type="pct"/>
          </w:tcPr>
          <w:p w14:paraId="1B5746D9" w14:textId="77777777" w:rsidR="00B7778A" w:rsidRPr="00B87923" w:rsidRDefault="00B7778A" w:rsidP="00902E3E">
            <w:pPr>
              <w:jc w:val="center"/>
              <w:rPr>
                <w:rFonts w:ascii="Arial" w:eastAsia="Calibri" w:hAnsi="Arial" w:cs="Arial"/>
                <w:b/>
                <w:sz w:val="20"/>
                <w:szCs w:val="20"/>
              </w:rPr>
            </w:pPr>
            <w:r w:rsidRPr="00B87923">
              <w:rPr>
                <w:rFonts w:ascii="Arial" w:eastAsia="Calibri" w:hAnsi="Arial" w:cs="Arial"/>
                <w:b/>
                <w:sz w:val="20"/>
                <w:szCs w:val="20"/>
              </w:rPr>
              <w:t>PLANIRANI VIŠAK/MANJAK 2025.+PLANIRANI PRIHODI 2026.</w:t>
            </w:r>
          </w:p>
          <w:p w14:paraId="7E45B5AA" w14:textId="77777777" w:rsidR="00B7778A" w:rsidRPr="00B87923" w:rsidRDefault="00B7778A" w:rsidP="00902E3E">
            <w:pPr>
              <w:jc w:val="center"/>
              <w:rPr>
                <w:rFonts w:ascii="Arial" w:eastAsia="Calibri" w:hAnsi="Arial" w:cs="Arial"/>
                <w:b/>
                <w:sz w:val="20"/>
                <w:szCs w:val="20"/>
              </w:rPr>
            </w:pPr>
            <w:r w:rsidRPr="00B87923">
              <w:rPr>
                <w:rFonts w:ascii="Arial" w:eastAsia="Calibri" w:hAnsi="Arial" w:cs="Arial"/>
                <w:b/>
                <w:sz w:val="20"/>
                <w:szCs w:val="20"/>
              </w:rPr>
              <w:t>(kolona 3+4)</w:t>
            </w:r>
          </w:p>
        </w:tc>
        <w:tc>
          <w:tcPr>
            <w:tcW w:w="816" w:type="pct"/>
          </w:tcPr>
          <w:p w14:paraId="53573BDC" w14:textId="77777777" w:rsidR="00B7778A" w:rsidRPr="00B87923" w:rsidRDefault="00B7778A" w:rsidP="00902E3E">
            <w:pPr>
              <w:jc w:val="center"/>
              <w:rPr>
                <w:rFonts w:ascii="Arial" w:eastAsia="Calibri" w:hAnsi="Arial" w:cs="Arial"/>
                <w:b/>
                <w:sz w:val="20"/>
                <w:szCs w:val="20"/>
              </w:rPr>
            </w:pPr>
            <w:r w:rsidRPr="00B87923">
              <w:rPr>
                <w:rFonts w:ascii="Arial" w:eastAsia="Calibri" w:hAnsi="Arial" w:cs="Arial"/>
                <w:b/>
                <w:sz w:val="20"/>
                <w:szCs w:val="20"/>
              </w:rPr>
              <w:t>PLANIRANI RASHODI 2026.</w:t>
            </w:r>
          </w:p>
        </w:tc>
      </w:tr>
      <w:tr w:rsidR="00B7778A" w:rsidRPr="00B87923" w14:paraId="18DD4587" w14:textId="77777777" w:rsidTr="00005513">
        <w:trPr>
          <w:trHeight w:val="340"/>
        </w:trPr>
        <w:tc>
          <w:tcPr>
            <w:tcW w:w="920" w:type="pct"/>
          </w:tcPr>
          <w:p w14:paraId="22B34C95" w14:textId="77777777" w:rsidR="00B7778A" w:rsidRPr="00B87923" w:rsidRDefault="00B7778A" w:rsidP="00902E3E">
            <w:pPr>
              <w:jc w:val="center"/>
              <w:rPr>
                <w:rFonts w:ascii="Arial" w:eastAsia="Calibri" w:hAnsi="Arial" w:cs="Arial"/>
                <w:b/>
                <w:sz w:val="20"/>
                <w:szCs w:val="20"/>
              </w:rPr>
            </w:pPr>
            <w:r w:rsidRPr="00B87923">
              <w:rPr>
                <w:rFonts w:ascii="Arial" w:eastAsia="Calibri" w:hAnsi="Arial" w:cs="Arial"/>
                <w:b/>
                <w:sz w:val="20"/>
                <w:szCs w:val="20"/>
              </w:rPr>
              <w:t>1</w:t>
            </w:r>
          </w:p>
        </w:tc>
        <w:tc>
          <w:tcPr>
            <w:tcW w:w="816" w:type="pct"/>
          </w:tcPr>
          <w:p w14:paraId="538DBEBA" w14:textId="77777777" w:rsidR="00B7778A" w:rsidRPr="00B87923" w:rsidRDefault="00B7778A" w:rsidP="00902E3E">
            <w:pPr>
              <w:jc w:val="center"/>
              <w:rPr>
                <w:rFonts w:ascii="Arial" w:eastAsia="Calibri" w:hAnsi="Arial" w:cs="Arial"/>
                <w:b/>
                <w:sz w:val="20"/>
                <w:szCs w:val="20"/>
              </w:rPr>
            </w:pPr>
            <w:r w:rsidRPr="00B87923">
              <w:rPr>
                <w:rFonts w:ascii="Arial" w:eastAsia="Calibri" w:hAnsi="Arial" w:cs="Arial"/>
                <w:b/>
                <w:sz w:val="20"/>
                <w:szCs w:val="20"/>
              </w:rPr>
              <w:t>2</w:t>
            </w:r>
          </w:p>
        </w:tc>
        <w:tc>
          <w:tcPr>
            <w:tcW w:w="816" w:type="pct"/>
          </w:tcPr>
          <w:p w14:paraId="7FDAD429" w14:textId="77777777" w:rsidR="00B7778A" w:rsidRPr="00B87923" w:rsidRDefault="00B7778A" w:rsidP="00902E3E">
            <w:pPr>
              <w:jc w:val="center"/>
              <w:rPr>
                <w:rFonts w:ascii="Arial" w:eastAsia="Calibri" w:hAnsi="Arial" w:cs="Arial"/>
                <w:b/>
                <w:sz w:val="20"/>
                <w:szCs w:val="20"/>
              </w:rPr>
            </w:pPr>
            <w:r w:rsidRPr="00B87923">
              <w:rPr>
                <w:rFonts w:ascii="Arial" w:eastAsia="Calibri" w:hAnsi="Arial" w:cs="Arial"/>
                <w:b/>
                <w:sz w:val="20"/>
                <w:szCs w:val="20"/>
              </w:rPr>
              <w:t>3</w:t>
            </w:r>
          </w:p>
        </w:tc>
        <w:tc>
          <w:tcPr>
            <w:tcW w:w="816" w:type="pct"/>
          </w:tcPr>
          <w:p w14:paraId="090A2CFF" w14:textId="77777777" w:rsidR="00B7778A" w:rsidRPr="00B87923" w:rsidRDefault="00B7778A" w:rsidP="00902E3E">
            <w:pPr>
              <w:jc w:val="center"/>
              <w:rPr>
                <w:rFonts w:ascii="Arial" w:eastAsia="Calibri" w:hAnsi="Arial" w:cs="Arial"/>
                <w:b/>
                <w:sz w:val="20"/>
                <w:szCs w:val="20"/>
              </w:rPr>
            </w:pPr>
            <w:r w:rsidRPr="00B87923">
              <w:rPr>
                <w:rFonts w:ascii="Arial" w:eastAsia="Calibri" w:hAnsi="Arial" w:cs="Arial"/>
                <w:b/>
                <w:sz w:val="20"/>
                <w:szCs w:val="20"/>
              </w:rPr>
              <w:t>4</w:t>
            </w:r>
          </w:p>
        </w:tc>
        <w:tc>
          <w:tcPr>
            <w:tcW w:w="816" w:type="pct"/>
          </w:tcPr>
          <w:p w14:paraId="666CEF1A" w14:textId="77777777" w:rsidR="00B7778A" w:rsidRPr="00B87923" w:rsidRDefault="00B7778A" w:rsidP="00902E3E">
            <w:pPr>
              <w:jc w:val="center"/>
              <w:rPr>
                <w:rFonts w:ascii="Arial" w:eastAsia="Calibri" w:hAnsi="Arial" w:cs="Arial"/>
                <w:b/>
                <w:sz w:val="20"/>
                <w:szCs w:val="20"/>
              </w:rPr>
            </w:pPr>
            <w:r w:rsidRPr="00B87923">
              <w:rPr>
                <w:rFonts w:ascii="Arial" w:eastAsia="Calibri" w:hAnsi="Arial" w:cs="Arial"/>
                <w:b/>
                <w:sz w:val="20"/>
                <w:szCs w:val="20"/>
              </w:rPr>
              <w:t>5</w:t>
            </w:r>
          </w:p>
        </w:tc>
        <w:tc>
          <w:tcPr>
            <w:tcW w:w="816" w:type="pct"/>
          </w:tcPr>
          <w:p w14:paraId="7C1DA8AF" w14:textId="77777777" w:rsidR="00B7778A" w:rsidRPr="00B87923" w:rsidRDefault="00B7778A" w:rsidP="00902E3E">
            <w:pPr>
              <w:jc w:val="center"/>
              <w:rPr>
                <w:rFonts w:ascii="Arial" w:eastAsia="Calibri" w:hAnsi="Arial" w:cs="Arial"/>
                <w:b/>
                <w:sz w:val="20"/>
                <w:szCs w:val="20"/>
              </w:rPr>
            </w:pPr>
            <w:r w:rsidRPr="00B87923">
              <w:rPr>
                <w:rFonts w:ascii="Arial" w:eastAsia="Calibri" w:hAnsi="Arial" w:cs="Arial"/>
                <w:b/>
                <w:sz w:val="20"/>
                <w:szCs w:val="20"/>
              </w:rPr>
              <w:t>6</w:t>
            </w:r>
          </w:p>
        </w:tc>
      </w:tr>
      <w:tr w:rsidR="00B7778A" w:rsidRPr="00B87923" w14:paraId="1207820B" w14:textId="77777777" w:rsidTr="00005513">
        <w:trPr>
          <w:trHeight w:val="340"/>
        </w:trPr>
        <w:tc>
          <w:tcPr>
            <w:tcW w:w="920" w:type="pct"/>
          </w:tcPr>
          <w:p w14:paraId="7BC0FA92" w14:textId="77777777" w:rsidR="00B7778A" w:rsidRPr="00B87923" w:rsidRDefault="00B7778A" w:rsidP="00902E3E">
            <w:pPr>
              <w:rPr>
                <w:rFonts w:ascii="Arial" w:eastAsia="Calibri" w:hAnsi="Arial" w:cs="Arial"/>
                <w:sz w:val="20"/>
                <w:szCs w:val="20"/>
              </w:rPr>
            </w:pPr>
            <w:r w:rsidRPr="00B87923">
              <w:rPr>
                <w:rFonts w:ascii="Arial" w:eastAsia="Calibri" w:hAnsi="Arial" w:cs="Arial"/>
                <w:sz w:val="20"/>
                <w:szCs w:val="20"/>
              </w:rPr>
              <w:t>Opći prihodi i primici</w:t>
            </w:r>
          </w:p>
        </w:tc>
        <w:tc>
          <w:tcPr>
            <w:tcW w:w="816" w:type="pct"/>
          </w:tcPr>
          <w:p w14:paraId="3559AB86"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1.1.001</w:t>
            </w:r>
          </w:p>
        </w:tc>
        <w:tc>
          <w:tcPr>
            <w:tcW w:w="816" w:type="pct"/>
          </w:tcPr>
          <w:p w14:paraId="4C161084"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0,00</w:t>
            </w:r>
          </w:p>
        </w:tc>
        <w:tc>
          <w:tcPr>
            <w:tcW w:w="816" w:type="pct"/>
          </w:tcPr>
          <w:p w14:paraId="058473D2"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18.700,00</w:t>
            </w:r>
          </w:p>
        </w:tc>
        <w:tc>
          <w:tcPr>
            <w:tcW w:w="816" w:type="pct"/>
          </w:tcPr>
          <w:p w14:paraId="455BE6ED"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18.700,00</w:t>
            </w:r>
          </w:p>
        </w:tc>
        <w:tc>
          <w:tcPr>
            <w:tcW w:w="816" w:type="pct"/>
          </w:tcPr>
          <w:p w14:paraId="71B6EF4E"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18.700,00</w:t>
            </w:r>
          </w:p>
        </w:tc>
      </w:tr>
      <w:tr w:rsidR="00B7778A" w:rsidRPr="00B87923" w14:paraId="2300CB6C" w14:textId="77777777" w:rsidTr="00005513">
        <w:trPr>
          <w:trHeight w:val="340"/>
        </w:trPr>
        <w:tc>
          <w:tcPr>
            <w:tcW w:w="920" w:type="pct"/>
          </w:tcPr>
          <w:p w14:paraId="45149977" w14:textId="77777777" w:rsidR="00B7778A" w:rsidRPr="00B87923" w:rsidRDefault="00B7778A" w:rsidP="00902E3E">
            <w:pPr>
              <w:rPr>
                <w:rFonts w:ascii="Arial" w:eastAsia="Calibri" w:hAnsi="Arial" w:cs="Arial"/>
                <w:sz w:val="20"/>
                <w:szCs w:val="20"/>
              </w:rPr>
            </w:pPr>
            <w:r w:rsidRPr="00B87923">
              <w:rPr>
                <w:rFonts w:ascii="Arial" w:eastAsia="Calibri" w:hAnsi="Arial" w:cs="Arial"/>
                <w:sz w:val="20"/>
                <w:szCs w:val="20"/>
              </w:rPr>
              <w:t>Vlastiti prihodi</w:t>
            </w:r>
          </w:p>
        </w:tc>
        <w:tc>
          <w:tcPr>
            <w:tcW w:w="816" w:type="pct"/>
          </w:tcPr>
          <w:p w14:paraId="42505048"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3.9.000001</w:t>
            </w:r>
          </w:p>
        </w:tc>
        <w:tc>
          <w:tcPr>
            <w:tcW w:w="816" w:type="pct"/>
          </w:tcPr>
          <w:p w14:paraId="1E24C322"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0,00</w:t>
            </w:r>
          </w:p>
        </w:tc>
        <w:tc>
          <w:tcPr>
            <w:tcW w:w="816" w:type="pct"/>
          </w:tcPr>
          <w:p w14:paraId="035EB530"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120,00</w:t>
            </w:r>
          </w:p>
        </w:tc>
        <w:tc>
          <w:tcPr>
            <w:tcW w:w="816" w:type="pct"/>
          </w:tcPr>
          <w:p w14:paraId="6359B100"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120,00</w:t>
            </w:r>
          </w:p>
        </w:tc>
        <w:tc>
          <w:tcPr>
            <w:tcW w:w="816" w:type="pct"/>
          </w:tcPr>
          <w:p w14:paraId="02E8408B"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120,00</w:t>
            </w:r>
          </w:p>
        </w:tc>
      </w:tr>
      <w:tr w:rsidR="00B7778A" w:rsidRPr="00B87923" w14:paraId="057C51C3" w14:textId="77777777" w:rsidTr="00005513">
        <w:trPr>
          <w:trHeight w:val="340"/>
        </w:trPr>
        <w:tc>
          <w:tcPr>
            <w:tcW w:w="920" w:type="pct"/>
          </w:tcPr>
          <w:p w14:paraId="7088A72E" w14:textId="77777777" w:rsidR="00B7778A" w:rsidRPr="00B87923" w:rsidRDefault="00B7778A" w:rsidP="00902E3E">
            <w:pPr>
              <w:rPr>
                <w:rFonts w:ascii="Arial" w:eastAsia="Calibri" w:hAnsi="Arial" w:cs="Arial"/>
                <w:sz w:val="20"/>
                <w:szCs w:val="20"/>
              </w:rPr>
            </w:pPr>
            <w:r w:rsidRPr="00B87923">
              <w:rPr>
                <w:rFonts w:ascii="Arial" w:eastAsia="Calibri" w:hAnsi="Arial" w:cs="Arial"/>
                <w:sz w:val="20"/>
                <w:szCs w:val="20"/>
              </w:rPr>
              <w:t>Prihodi za posebne namjene</w:t>
            </w:r>
          </w:p>
        </w:tc>
        <w:tc>
          <w:tcPr>
            <w:tcW w:w="816" w:type="pct"/>
          </w:tcPr>
          <w:p w14:paraId="4582825A" w14:textId="77777777" w:rsidR="00B7778A" w:rsidRPr="00B87923" w:rsidRDefault="00B7778A" w:rsidP="00902E3E">
            <w:pPr>
              <w:jc w:val="right"/>
              <w:rPr>
                <w:rFonts w:ascii="Arial" w:eastAsia="Calibri" w:hAnsi="Arial" w:cs="Arial"/>
                <w:sz w:val="20"/>
                <w:szCs w:val="20"/>
              </w:rPr>
            </w:pPr>
          </w:p>
          <w:p w14:paraId="3ACF8D3D"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4.9.000001</w:t>
            </w:r>
          </w:p>
          <w:p w14:paraId="476A2F22"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4.9.000002</w:t>
            </w:r>
          </w:p>
        </w:tc>
        <w:tc>
          <w:tcPr>
            <w:tcW w:w="816" w:type="pct"/>
          </w:tcPr>
          <w:p w14:paraId="4F9EFA40" w14:textId="77777777" w:rsidR="00B7778A" w:rsidRPr="00B87923" w:rsidRDefault="00B7778A" w:rsidP="00902E3E">
            <w:pPr>
              <w:jc w:val="right"/>
              <w:rPr>
                <w:rFonts w:ascii="Arial" w:eastAsia="Calibri" w:hAnsi="Arial" w:cs="Arial"/>
                <w:sz w:val="20"/>
                <w:szCs w:val="20"/>
              </w:rPr>
            </w:pPr>
          </w:p>
          <w:p w14:paraId="20F34D5B"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1.500,00</w:t>
            </w:r>
          </w:p>
        </w:tc>
        <w:tc>
          <w:tcPr>
            <w:tcW w:w="816" w:type="pct"/>
          </w:tcPr>
          <w:p w14:paraId="30EB6950" w14:textId="77777777" w:rsidR="00B7778A" w:rsidRPr="00B87923" w:rsidRDefault="00B7778A" w:rsidP="00902E3E">
            <w:pPr>
              <w:jc w:val="right"/>
              <w:rPr>
                <w:rFonts w:ascii="Arial" w:eastAsia="Calibri" w:hAnsi="Arial" w:cs="Arial"/>
                <w:sz w:val="20"/>
                <w:szCs w:val="20"/>
              </w:rPr>
            </w:pPr>
          </w:p>
          <w:p w14:paraId="5233DFF4"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128.750,00</w:t>
            </w:r>
          </w:p>
        </w:tc>
        <w:tc>
          <w:tcPr>
            <w:tcW w:w="816" w:type="pct"/>
          </w:tcPr>
          <w:p w14:paraId="2B236ED4" w14:textId="77777777" w:rsidR="00B7778A" w:rsidRPr="00B87923" w:rsidRDefault="00B7778A" w:rsidP="00902E3E">
            <w:pPr>
              <w:jc w:val="right"/>
              <w:rPr>
                <w:rFonts w:ascii="Arial" w:eastAsia="Calibri" w:hAnsi="Arial" w:cs="Arial"/>
                <w:sz w:val="20"/>
                <w:szCs w:val="20"/>
              </w:rPr>
            </w:pPr>
          </w:p>
          <w:p w14:paraId="095F9708"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130.250,00</w:t>
            </w:r>
          </w:p>
        </w:tc>
        <w:tc>
          <w:tcPr>
            <w:tcW w:w="816" w:type="pct"/>
          </w:tcPr>
          <w:p w14:paraId="3331C37B" w14:textId="77777777" w:rsidR="00B7778A" w:rsidRPr="00B87923" w:rsidRDefault="00B7778A" w:rsidP="00902E3E">
            <w:pPr>
              <w:jc w:val="right"/>
              <w:rPr>
                <w:rFonts w:ascii="Arial" w:eastAsia="Calibri" w:hAnsi="Arial" w:cs="Arial"/>
                <w:sz w:val="20"/>
                <w:szCs w:val="20"/>
              </w:rPr>
            </w:pPr>
          </w:p>
          <w:p w14:paraId="17251AA8"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130.250,00</w:t>
            </w:r>
          </w:p>
        </w:tc>
      </w:tr>
      <w:tr w:rsidR="00B7778A" w:rsidRPr="00B87923" w14:paraId="08871C3F" w14:textId="77777777" w:rsidTr="00005513">
        <w:trPr>
          <w:trHeight w:val="340"/>
        </w:trPr>
        <w:tc>
          <w:tcPr>
            <w:tcW w:w="920" w:type="pct"/>
          </w:tcPr>
          <w:p w14:paraId="0D595832" w14:textId="77777777" w:rsidR="00B7778A" w:rsidRPr="00B87923" w:rsidRDefault="00B7778A" w:rsidP="00902E3E">
            <w:pPr>
              <w:rPr>
                <w:rFonts w:ascii="Arial" w:eastAsia="Calibri" w:hAnsi="Arial" w:cs="Arial"/>
                <w:sz w:val="20"/>
                <w:szCs w:val="20"/>
              </w:rPr>
            </w:pPr>
            <w:r w:rsidRPr="00B87923">
              <w:rPr>
                <w:rFonts w:ascii="Arial" w:eastAsia="Calibri" w:hAnsi="Arial" w:cs="Arial"/>
                <w:sz w:val="20"/>
                <w:szCs w:val="20"/>
              </w:rPr>
              <w:t>Prihodi za decentralizirane funkcije osnovnog obrazovanja (od 2026. godine izvor 5.0.111 Potpore za decentralizirane funkcije osnovnog obrazovanja</w:t>
            </w:r>
            <w:r w:rsidRPr="00B87923">
              <w:rPr>
                <w:rFonts w:ascii="Arial" w:eastAsia="Calibri" w:hAnsi="Arial" w:cs="Arial"/>
                <w:i/>
                <w:iCs/>
                <w:sz w:val="20"/>
                <w:szCs w:val="20"/>
              </w:rPr>
              <w:t>)</w:t>
            </w:r>
          </w:p>
        </w:tc>
        <w:tc>
          <w:tcPr>
            <w:tcW w:w="816" w:type="pct"/>
          </w:tcPr>
          <w:p w14:paraId="37992C0A" w14:textId="77777777" w:rsidR="00B7778A" w:rsidRPr="00B87923" w:rsidRDefault="00B7778A" w:rsidP="00902E3E">
            <w:pPr>
              <w:jc w:val="right"/>
              <w:rPr>
                <w:rFonts w:ascii="Arial" w:eastAsia="Calibri" w:hAnsi="Arial" w:cs="Arial"/>
                <w:sz w:val="20"/>
                <w:szCs w:val="20"/>
              </w:rPr>
            </w:pPr>
          </w:p>
          <w:p w14:paraId="0A3B461D"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5.1.001</w:t>
            </w:r>
          </w:p>
          <w:p w14:paraId="1EFD8F25"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5.1.003</w:t>
            </w:r>
          </w:p>
        </w:tc>
        <w:tc>
          <w:tcPr>
            <w:tcW w:w="816" w:type="pct"/>
          </w:tcPr>
          <w:p w14:paraId="0069324C" w14:textId="77777777" w:rsidR="00B7778A" w:rsidRPr="00B87923" w:rsidRDefault="00B7778A" w:rsidP="00902E3E">
            <w:pPr>
              <w:jc w:val="right"/>
              <w:rPr>
                <w:rFonts w:ascii="Arial" w:eastAsia="Calibri" w:hAnsi="Arial" w:cs="Arial"/>
                <w:sz w:val="20"/>
                <w:szCs w:val="20"/>
              </w:rPr>
            </w:pPr>
          </w:p>
          <w:p w14:paraId="5EBB3565"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0,00</w:t>
            </w:r>
          </w:p>
        </w:tc>
        <w:tc>
          <w:tcPr>
            <w:tcW w:w="816" w:type="pct"/>
          </w:tcPr>
          <w:p w14:paraId="4EFC4ED7" w14:textId="77777777" w:rsidR="00B7778A" w:rsidRPr="00B87923" w:rsidRDefault="00B7778A" w:rsidP="00902E3E">
            <w:pPr>
              <w:jc w:val="right"/>
              <w:rPr>
                <w:rFonts w:ascii="Arial" w:eastAsia="Calibri" w:hAnsi="Arial" w:cs="Arial"/>
                <w:sz w:val="20"/>
                <w:szCs w:val="20"/>
              </w:rPr>
            </w:pPr>
          </w:p>
          <w:p w14:paraId="40696C97"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47.000,00</w:t>
            </w:r>
          </w:p>
        </w:tc>
        <w:tc>
          <w:tcPr>
            <w:tcW w:w="816" w:type="pct"/>
          </w:tcPr>
          <w:p w14:paraId="2777B892" w14:textId="77777777" w:rsidR="00B7778A" w:rsidRPr="00B87923" w:rsidRDefault="00B7778A" w:rsidP="00902E3E">
            <w:pPr>
              <w:jc w:val="right"/>
              <w:rPr>
                <w:rFonts w:ascii="Arial" w:eastAsia="Calibri" w:hAnsi="Arial" w:cs="Arial"/>
                <w:sz w:val="20"/>
                <w:szCs w:val="20"/>
              </w:rPr>
            </w:pPr>
          </w:p>
          <w:p w14:paraId="36F0791B"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47.000,00</w:t>
            </w:r>
          </w:p>
        </w:tc>
        <w:tc>
          <w:tcPr>
            <w:tcW w:w="816" w:type="pct"/>
          </w:tcPr>
          <w:p w14:paraId="4262BFE6" w14:textId="77777777" w:rsidR="00B7778A" w:rsidRPr="00B87923" w:rsidRDefault="00B7778A" w:rsidP="00902E3E">
            <w:pPr>
              <w:jc w:val="right"/>
              <w:rPr>
                <w:rFonts w:ascii="Arial" w:eastAsia="Calibri" w:hAnsi="Arial" w:cs="Arial"/>
                <w:sz w:val="20"/>
                <w:szCs w:val="20"/>
              </w:rPr>
            </w:pPr>
          </w:p>
          <w:p w14:paraId="6168B225"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47.000,00</w:t>
            </w:r>
          </w:p>
        </w:tc>
      </w:tr>
      <w:tr w:rsidR="00B7778A" w:rsidRPr="00B87923" w14:paraId="20538203" w14:textId="77777777" w:rsidTr="00005513">
        <w:trPr>
          <w:trHeight w:val="340"/>
        </w:trPr>
        <w:tc>
          <w:tcPr>
            <w:tcW w:w="920" w:type="pct"/>
          </w:tcPr>
          <w:p w14:paraId="42535874" w14:textId="77777777" w:rsidR="00B7778A" w:rsidRPr="00B87923" w:rsidRDefault="00B7778A" w:rsidP="00902E3E">
            <w:pPr>
              <w:rPr>
                <w:rFonts w:ascii="Arial" w:eastAsia="Calibri" w:hAnsi="Arial" w:cs="Arial"/>
                <w:sz w:val="20"/>
                <w:szCs w:val="20"/>
              </w:rPr>
            </w:pPr>
            <w:r w:rsidRPr="00B87923">
              <w:rPr>
                <w:rFonts w:ascii="Arial" w:eastAsia="Calibri" w:hAnsi="Arial" w:cs="Arial"/>
                <w:sz w:val="20"/>
                <w:szCs w:val="20"/>
              </w:rPr>
              <w:t>Pomoći korisnika</w:t>
            </w:r>
          </w:p>
        </w:tc>
        <w:tc>
          <w:tcPr>
            <w:tcW w:w="816" w:type="pct"/>
          </w:tcPr>
          <w:p w14:paraId="1275437E"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5.9.00001</w:t>
            </w:r>
          </w:p>
        </w:tc>
        <w:tc>
          <w:tcPr>
            <w:tcW w:w="816" w:type="pct"/>
          </w:tcPr>
          <w:p w14:paraId="37AAFB16"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0,00</w:t>
            </w:r>
          </w:p>
        </w:tc>
        <w:tc>
          <w:tcPr>
            <w:tcW w:w="816" w:type="pct"/>
          </w:tcPr>
          <w:p w14:paraId="356F4B51"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20.700,00</w:t>
            </w:r>
          </w:p>
        </w:tc>
        <w:tc>
          <w:tcPr>
            <w:tcW w:w="816" w:type="pct"/>
          </w:tcPr>
          <w:p w14:paraId="09A9317B"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20.700,00</w:t>
            </w:r>
          </w:p>
        </w:tc>
        <w:tc>
          <w:tcPr>
            <w:tcW w:w="816" w:type="pct"/>
          </w:tcPr>
          <w:p w14:paraId="3ADBE100"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20.700,00</w:t>
            </w:r>
          </w:p>
        </w:tc>
      </w:tr>
      <w:tr w:rsidR="00B7778A" w:rsidRPr="00B87923" w14:paraId="23D21D6C" w14:textId="77777777" w:rsidTr="00005513">
        <w:trPr>
          <w:trHeight w:val="340"/>
        </w:trPr>
        <w:tc>
          <w:tcPr>
            <w:tcW w:w="920" w:type="pct"/>
          </w:tcPr>
          <w:p w14:paraId="3EAF6BBB" w14:textId="77777777" w:rsidR="00B7778A" w:rsidRPr="00B87923" w:rsidRDefault="00B7778A" w:rsidP="00902E3E">
            <w:pPr>
              <w:rPr>
                <w:rFonts w:ascii="Arial" w:eastAsia="Calibri" w:hAnsi="Arial" w:cs="Arial"/>
                <w:sz w:val="20"/>
                <w:szCs w:val="20"/>
              </w:rPr>
            </w:pPr>
            <w:r w:rsidRPr="00B87923">
              <w:rPr>
                <w:rFonts w:ascii="Arial" w:eastAsia="Calibri" w:hAnsi="Arial" w:cs="Arial"/>
                <w:sz w:val="20"/>
                <w:szCs w:val="20"/>
              </w:rPr>
              <w:t>Pomoći-državna riznica</w:t>
            </w:r>
          </w:p>
        </w:tc>
        <w:tc>
          <w:tcPr>
            <w:tcW w:w="816" w:type="pct"/>
          </w:tcPr>
          <w:p w14:paraId="6AC4B913"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5.9.00003</w:t>
            </w:r>
          </w:p>
        </w:tc>
        <w:tc>
          <w:tcPr>
            <w:tcW w:w="816" w:type="pct"/>
          </w:tcPr>
          <w:p w14:paraId="17FD0D6F"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0,00</w:t>
            </w:r>
          </w:p>
        </w:tc>
        <w:tc>
          <w:tcPr>
            <w:tcW w:w="816" w:type="pct"/>
          </w:tcPr>
          <w:p w14:paraId="61F914A5"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1.124.700,00</w:t>
            </w:r>
          </w:p>
        </w:tc>
        <w:tc>
          <w:tcPr>
            <w:tcW w:w="816" w:type="pct"/>
          </w:tcPr>
          <w:p w14:paraId="2B99D60F"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1.124.700,00</w:t>
            </w:r>
          </w:p>
        </w:tc>
        <w:tc>
          <w:tcPr>
            <w:tcW w:w="816" w:type="pct"/>
          </w:tcPr>
          <w:p w14:paraId="47B5C84D"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1.124.700,00</w:t>
            </w:r>
          </w:p>
        </w:tc>
      </w:tr>
      <w:tr w:rsidR="00B7778A" w:rsidRPr="00B87923" w14:paraId="3B341266" w14:textId="77777777" w:rsidTr="00005513">
        <w:trPr>
          <w:trHeight w:val="340"/>
        </w:trPr>
        <w:tc>
          <w:tcPr>
            <w:tcW w:w="920" w:type="pct"/>
          </w:tcPr>
          <w:p w14:paraId="4EBF7DD8" w14:textId="77777777" w:rsidR="00B7778A" w:rsidRPr="00B87923" w:rsidRDefault="00B7778A" w:rsidP="00902E3E">
            <w:pPr>
              <w:rPr>
                <w:rFonts w:ascii="Arial" w:eastAsia="Calibri" w:hAnsi="Arial" w:cs="Arial"/>
                <w:sz w:val="20"/>
                <w:szCs w:val="20"/>
              </w:rPr>
            </w:pPr>
            <w:r w:rsidRPr="00B87923">
              <w:rPr>
                <w:rFonts w:ascii="Arial" w:eastAsia="Calibri" w:hAnsi="Arial" w:cs="Arial"/>
                <w:sz w:val="20"/>
                <w:szCs w:val="20"/>
              </w:rPr>
              <w:t>Donacije</w:t>
            </w:r>
          </w:p>
        </w:tc>
        <w:tc>
          <w:tcPr>
            <w:tcW w:w="816" w:type="pct"/>
          </w:tcPr>
          <w:p w14:paraId="234B977F"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6.9.00001</w:t>
            </w:r>
          </w:p>
        </w:tc>
        <w:tc>
          <w:tcPr>
            <w:tcW w:w="816" w:type="pct"/>
          </w:tcPr>
          <w:p w14:paraId="25FF9651"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0,00</w:t>
            </w:r>
          </w:p>
        </w:tc>
        <w:tc>
          <w:tcPr>
            <w:tcW w:w="816" w:type="pct"/>
          </w:tcPr>
          <w:p w14:paraId="59365739"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500,00</w:t>
            </w:r>
          </w:p>
        </w:tc>
        <w:tc>
          <w:tcPr>
            <w:tcW w:w="816" w:type="pct"/>
          </w:tcPr>
          <w:p w14:paraId="14BD0F95"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500,00</w:t>
            </w:r>
          </w:p>
        </w:tc>
        <w:tc>
          <w:tcPr>
            <w:tcW w:w="816" w:type="pct"/>
          </w:tcPr>
          <w:p w14:paraId="340B93DB" w14:textId="77777777" w:rsidR="00B7778A" w:rsidRPr="00B87923" w:rsidRDefault="00B7778A" w:rsidP="00902E3E">
            <w:pPr>
              <w:jc w:val="right"/>
              <w:rPr>
                <w:rFonts w:ascii="Arial" w:eastAsia="Calibri" w:hAnsi="Arial" w:cs="Arial"/>
                <w:sz w:val="20"/>
                <w:szCs w:val="20"/>
              </w:rPr>
            </w:pPr>
            <w:r w:rsidRPr="00B87923">
              <w:rPr>
                <w:rFonts w:ascii="Arial" w:eastAsia="Calibri" w:hAnsi="Arial" w:cs="Arial"/>
                <w:sz w:val="20"/>
                <w:szCs w:val="20"/>
              </w:rPr>
              <w:t>500,00</w:t>
            </w:r>
          </w:p>
        </w:tc>
      </w:tr>
      <w:tr w:rsidR="00B7778A" w:rsidRPr="00B87923" w14:paraId="4FE8E984" w14:textId="77777777" w:rsidTr="00005513">
        <w:trPr>
          <w:trHeight w:val="340"/>
        </w:trPr>
        <w:tc>
          <w:tcPr>
            <w:tcW w:w="920" w:type="pct"/>
          </w:tcPr>
          <w:p w14:paraId="57B2A4BA" w14:textId="77777777" w:rsidR="00B7778A" w:rsidRPr="00B87923" w:rsidRDefault="00B7778A" w:rsidP="00902E3E">
            <w:pPr>
              <w:rPr>
                <w:rFonts w:ascii="Arial" w:eastAsia="Calibri" w:hAnsi="Arial" w:cs="Arial"/>
                <w:b/>
                <w:sz w:val="20"/>
                <w:szCs w:val="20"/>
              </w:rPr>
            </w:pPr>
            <w:r w:rsidRPr="00B87923">
              <w:rPr>
                <w:rFonts w:ascii="Arial" w:eastAsia="Calibri" w:hAnsi="Arial" w:cs="Arial"/>
                <w:b/>
                <w:sz w:val="20"/>
                <w:szCs w:val="20"/>
              </w:rPr>
              <w:t>UKUPNO</w:t>
            </w:r>
          </w:p>
        </w:tc>
        <w:tc>
          <w:tcPr>
            <w:tcW w:w="816" w:type="pct"/>
          </w:tcPr>
          <w:p w14:paraId="7B664CF5" w14:textId="77777777" w:rsidR="00B7778A" w:rsidRPr="00B87923" w:rsidRDefault="00B7778A" w:rsidP="00902E3E">
            <w:pPr>
              <w:jc w:val="right"/>
              <w:rPr>
                <w:rFonts w:ascii="Arial" w:eastAsia="Calibri" w:hAnsi="Arial" w:cs="Arial"/>
                <w:b/>
                <w:sz w:val="20"/>
                <w:szCs w:val="20"/>
              </w:rPr>
            </w:pPr>
          </w:p>
        </w:tc>
        <w:tc>
          <w:tcPr>
            <w:tcW w:w="816" w:type="pct"/>
          </w:tcPr>
          <w:p w14:paraId="1EA34798" w14:textId="77777777" w:rsidR="00B7778A" w:rsidRPr="00B87923" w:rsidRDefault="00B7778A" w:rsidP="00902E3E">
            <w:pPr>
              <w:jc w:val="right"/>
              <w:rPr>
                <w:rFonts w:ascii="Arial" w:eastAsia="Calibri" w:hAnsi="Arial" w:cs="Arial"/>
                <w:b/>
                <w:sz w:val="20"/>
                <w:szCs w:val="20"/>
              </w:rPr>
            </w:pPr>
            <w:r w:rsidRPr="00B87923">
              <w:rPr>
                <w:rFonts w:ascii="Arial" w:eastAsia="Calibri" w:hAnsi="Arial" w:cs="Arial"/>
                <w:b/>
                <w:sz w:val="20"/>
                <w:szCs w:val="20"/>
              </w:rPr>
              <w:t>1.500,00</w:t>
            </w:r>
          </w:p>
        </w:tc>
        <w:tc>
          <w:tcPr>
            <w:tcW w:w="816" w:type="pct"/>
          </w:tcPr>
          <w:p w14:paraId="78FE5DF8" w14:textId="77777777" w:rsidR="00B7778A" w:rsidRPr="00B87923" w:rsidRDefault="00B7778A" w:rsidP="00902E3E">
            <w:pPr>
              <w:jc w:val="right"/>
              <w:rPr>
                <w:rFonts w:ascii="Arial" w:eastAsia="Calibri" w:hAnsi="Arial" w:cs="Arial"/>
                <w:b/>
                <w:sz w:val="20"/>
                <w:szCs w:val="20"/>
              </w:rPr>
            </w:pPr>
            <w:r w:rsidRPr="00B87923">
              <w:rPr>
                <w:rFonts w:ascii="Arial" w:eastAsia="Calibri" w:hAnsi="Arial" w:cs="Arial"/>
                <w:b/>
                <w:sz w:val="20"/>
                <w:szCs w:val="20"/>
              </w:rPr>
              <w:t>1.340.470,00</w:t>
            </w:r>
          </w:p>
        </w:tc>
        <w:tc>
          <w:tcPr>
            <w:tcW w:w="816" w:type="pct"/>
          </w:tcPr>
          <w:p w14:paraId="5167E56F" w14:textId="77777777" w:rsidR="00B7778A" w:rsidRPr="00B87923" w:rsidRDefault="00B7778A" w:rsidP="00902E3E">
            <w:pPr>
              <w:jc w:val="right"/>
              <w:rPr>
                <w:rFonts w:ascii="Arial" w:eastAsia="Calibri" w:hAnsi="Arial" w:cs="Arial"/>
                <w:b/>
                <w:sz w:val="20"/>
                <w:szCs w:val="20"/>
              </w:rPr>
            </w:pPr>
            <w:r w:rsidRPr="00B87923">
              <w:rPr>
                <w:rFonts w:ascii="Arial" w:eastAsia="Calibri" w:hAnsi="Arial" w:cs="Arial"/>
                <w:b/>
                <w:sz w:val="20"/>
                <w:szCs w:val="20"/>
              </w:rPr>
              <w:t>1.341.970,00</w:t>
            </w:r>
          </w:p>
        </w:tc>
        <w:tc>
          <w:tcPr>
            <w:tcW w:w="816" w:type="pct"/>
          </w:tcPr>
          <w:p w14:paraId="19D9B45C" w14:textId="77777777" w:rsidR="00B7778A" w:rsidRPr="00B87923" w:rsidRDefault="00B7778A" w:rsidP="00902E3E">
            <w:pPr>
              <w:jc w:val="right"/>
              <w:rPr>
                <w:rFonts w:ascii="Arial" w:eastAsia="Calibri" w:hAnsi="Arial" w:cs="Arial"/>
                <w:b/>
                <w:sz w:val="20"/>
                <w:szCs w:val="20"/>
              </w:rPr>
            </w:pPr>
            <w:r w:rsidRPr="00B87923">
              <w:rPr>
                <w:rFonts w:ascii="Arial" w:eastAsia="Calibri" w:hAnsi="Arial" w:cs="Arial"/>
                <w:b/>
                <w:sz w:val="20"/>
                <w:szCs w:val="20"/>
              </w:rPr>
              <w:t>1.341.970,00</w:t>
            </w:r>
          </w:p>
        </w:tc>
      </w:tr>
    </w:tbl>
    <w:p w14:paraId="35533A5B" w14:textId="77777777" w:rsidR="00B7778A" w:rsidRPr="00B7778A" w:rsidRDefault="00B7778A" w:rsidP="00B7778A">
      <w:pPr>
        <w:spacing w:after="0" w:line="276" w:lineRule="auto"/>
        <w:contextualSpacing/>
        <w:jc w:val="both"/>
        <w:rPr>
          <w:rFonts w:ascii="Arial" w:eastAsia="Calibri" w:hAnsi="Arial" w:cs="Arial"/>
          <w:b/>
          <w:sz w:val="22"/>
        </w:rPr>
      </w:pPr>
    </w:p>
    <w:p w14:paraId="54F280E3" w14:textId="77777777" w:rsidR="00B7778A" w:rsidRPr="00B7778A" w:rsidRDefault="00B7778A" w:rsidP="00B7778A">
      <w:pPr>
        <w:spacing w:after="0" w:line="276" w:lineRule="auto"/>
        <w:contextualSpacing/>
        <w:jc w:val="both"/>
        <w:rPr>
          <w:rFonts w:ascii="Arial" w:eastAsia="Calibri" w:hAnsi="Arial" w:cs="Arial"/>
          <w:b/>
          <w:sz w:val="22"/>
        </w:rPr>
      </w:pPr>
    </w:p>
    <w:p w14:paraId="1024D9A7" w14:textId="77777777" w:rsidR="009344E0" w:rsidRDefault="009344E0" w:rsidP="00902E3E">
      <w:pPr>
        <w:spacing w:after="0"/>
        <w:contextualSpacing/>
        <w:jc w:val="both"/>
        <w:rPr>
          <w:rFonts w:ascii="Arial" w:eastAsia="Calibri" w:hAnsi="Arial" w:cs="Arial"/>
          <w:b/>
          <w:sz w:val="22"/>
        </w:rPr>
      </w:pPr>
    </w:p>
    <w:p w14:paraId="76475768" w14:textId="52AE9F5F" w:rsidR="00B7778A" w:rsidRPr="00B7778A" w:rsidRDefault="00B7778A" w:rsidP="00902E3E">
      <w:pPr>
        <w:spacing w:after="0"/>
        <w:contextualSpacing/>
        <w:jc w:val="both"/>
        <w:rPr>
          <w:rFonts w:ascii="Arial" w:eastAsia="Calibri" w:hAnsi="Arial" w:cs="Arial"/>
          <w:b/>
          <w:sz w:val="22"/>
        </w:rPr>
      </w:pPr>
      <w:r w:rsidRPr="00B7778A">
        <w:rPr>
          <w:rFonts w:ascii="Arial" w:eastAsia="Calibri" w:hAnsi="Arial" w:cs="Arial"/>
          <w:b/>
          <w:sz w:val="22"/>
        </w:rPr>
        <w:lastRenderedPageBreak/>
        <w:t>Izvor 1.1.001 Opći prihodi i primici</w:t>
      </w:r>
    </w:p>
    <w:p w14:paraId="29F133E8" w14:textId="1F87B6B1" w:rsidR="00B7778A" w:rsidRPr="00B7778A" w:rsidRDefault="00B7778A" w:rsidP="00902E3E">
      <w:pPr>
        <w:snapToGrid w:val="0"/>
        <w:spacing w:after="0"/>
        <w:jc w:val="both"/>
        <w:rPr>
          <w:rFonts w:ascii="Arial" w:eastAsia="Calibri" w:hAnsi="Arial" w:cs="Arial"/>
          <w:bCs/>
          <w:sz w:val="22"/>
        </w:rPr>
      </w:pPr>
      <w:r w:rsidRPr="00B7778A">
        <w:rPr>
          <w:rFonts w:ascii="Arial" w:eastAsia="Calibri" w:hAnsi="Arial" w:cs="Arial"/>
          <w:bCs/>
          <w:sz w:val="22"/>
        </w:rPr>
        <w:t xml:space="preserve">U 2026. </w:t>
      </w:r>
      <w:r w:rsidR="00B87923">
        <w:rPr>
          <w:rFonts w:ascii="Arial" w:eastAsia="Calibri" w:hAnsi="Arial" w:cs="Arial"/>
          <w:bCs/>
          <w:sz w:val="22"/>
        </w:rPr>
        <w:t>godini planira se 18.700,00 EUR</w:t>
      </w:r>
      <w:r w:rsidRPr="00B7778A">
        <w:rPr>
          <w:rFonts w:ascii="Arial" w:eastAsia="Calibri" w:hAnsi="Arial" w:cs="Arial"/>
          <w:bCs/>
          <w:sz w:val="22"/>
        </w:rPr>
        <w:t xml:space="preserve"> prihoda od čega 6.00</w:t>
      </w:r>
      <w:r w:rsidR="00B87923">
        <w:rPr>
          <w:rFonts w:ascii="Arial" w:eastAsia="Calibri" w:hAnsi="Arial" w:cs="Arial"/>
          <w:bCs/>
          <w:sz w:val="22"/>
        </w:rPr>
        <w:t xml:space="preserve">0,00 EUR za materijalne </w:t>
      </w:r>
      <w:r w:rsidRPr="00B7778A">
        <w:rPr>
          <w:rFonts w:ascii="Arial" w:eastAsia="Calibri" w:hAnsi="Arial" w:cs="Arial"/>
          <w:bCs/>
          <w:sz w:val="22"/>
        </w:rPr>
        <w:t>troškove, odnosno troškove tekućeg i investicijskog održavanja za održavanje zgrade, zvučnu izolaciju učionica te sanaciju podova i zidova za prostor</w:t>
      </w:r>
      <w:r w:rsidR="00B87923">
        <w:rPr>
          <w:rFonts w:ascii="Arial" w:eastAsia="Calibri" w:hAnsi="Arial" w:cs="Arial"/>
          <w:bCs/>
          <w:sz w:val="22"/>
        </w:rPr>
        <w:t>iju arhive dok se 12.700,00 EUR</w:t>
      </w:r>
      <w:r w:rsidRPr="00B7778A">
        <w:rPr>
          <w:rFonts w:ascii="Arial" w:eastAsia="Calibri" w:hAnsi="Arial" w:cs="Arial"/>
          <w:bCs/>
          <w:sz w:val="22"/>
        </w:rPr>
        <w:t xml:space="preserve"> planira za financiranje plaća djelatnika za </w:t>
      </w:r>
      <w:bookmarkStart w:id="73" w:name="_Hlk210893190"/>
      <w:r w:rsidRPr="00B7778A">
        <w:rPr>
          <w:rFonts w:ascii="Arial" w:eastAsia="Calibri" w:hAnsi="Arial" w:cs="Arial"/>
          <w:bCs/>
          <w:sz w:val="22"/>
        </w:rPr>
        <w:t>pilot projekt provedbe edukativnih, kulturnih i sportskih aktivnosti djece predškolske dobi i djece do IV</w:t>
      </w:r>
      <w:r w:rsidR="009344E0">
        <w:rPr>
          <w:rFonts w:ascii="Arial" w:eastAsia="Calibri" w:hAnsi="Arial" w:cs="Arial"/>
          <w:bCs/>
          <w:sz w:val="22"/>
        </w:rPr>
        <w:t>.</w:t>
      </w:r>
      <w:r w:rsidRPr="00B7778A">
        <w:rPr>
          <w:rFonts w:ascii="Arial" w:eastAsia="Calibri" w:hAnsi="Arial" w:cs="Arial"/>
          <w:bCs/>
          <w:sz w:val="22"/>
        </w:rPr>
        <w:t xml:space="preserve"> razreda te režijskih troškova.</w:t>
      </w:r>
    </w:p>
    <w:bookmarkEnd w:id="73"/>
    <w:p w14:paraId="1A21F037" w14:textId="1FE8DCDF" w:rsidR="00B7778A" w:rsidRPr="00B7778A" w:rsidRDefault="00B7778A" w:rsidP="00902E3E">
      <w:pPr>
        <w:snapToGrid w:val="0"/>
        <w:spacing w:after="0"/>
        <w:rPr>
          <w:rFonts w:ascii="Arial" w:eastAsia="Calibri" w:hAnsi="Arial" w:cs="Arial"/>
          <w:sz w:val="22"/>
        </w:rPr>
      </w:pPr>
    </w:p>
    <w:p w14:paraId="23091C37" w14:textId="77777777" w:rsidR="00B7778A" w:rsidRPr="00B7778A" w:rsidRDefault="00B7778A" w:rsidP="00902E3E">
      <w:pPr>
        <w:spacing w:after="0"/>
        <w:contextualSpacing/>
        <w:jc w:val="both"/>
        <w:rPr>
          <w:rFonts w:ascii="Arial" w:eastAsia="Calibri" w:hAnsi="Arial" w:cs="Arial"/>
          <w:b/>
          <w:sz w:val="22"/>
        </w:rPr>
      </w:pPr>
      <w:r w:rsidRPr="00B7778A">
        <w:rPr>
          <w:rFonts w:ascii="Arial" w:eastAsia="Calibri" w:hAnsi="Arial" w:cs="Arial"/>
          <w:b/>
          <w:sz w:val="22"/>
        </w:rPr>
        <w:t>Izvor 4.9.000001 Prihodi za posebne namjene</w:t>
      </w:r>
    </w:p>
    <w:p w14:paraId="2DBD3E64" w14:textId="07030C75" w:rsidR="00B7778A" w:rsidRPr="009344E0" w:rsidRDefault="00B7778A" w:rsidP="009344E0">
      <w:pPr>
        <w:spacing w:after="200"/>
        <w:jc w:val="both"/>
        <w:rPr>
          <w:rFonts w:ascii="Arial" w:eastAsia="Calibri" w:hAnsi="Arial" w:cs="Arial"/>
          <w:bCs/>
          <w:sz w:val="22"/>
        </w:rPr>
      </w:pPr>
      <w:r w:rsidRPr="00B7778A">
        <w:rPr>
          <w:rFonts w:ascii="Arial" w:eastAsia="Calibri" w:hAnsi="Arial" w:cs="Arial"/>
          <w:bCs/>
          <w:sz w:val="22"/>
        </w:rPr>
        <w:t>U 2026. godini p</w:t>
      </w:r>
      <w:r w:rsidR="00B87923">
        <w:rPr>
          <w:rFonts w:ascii="Arial" w:eastAsia="Calibri" w:hAnsi="Arial" w:cs="Arial"/>
          <w:bCs/>
          <w:sz w:val="22"/>
        </w:rPr>
        <w:t>laniran je iznos 128.750,00 EUR</w:t>
      </w:r>
      <w:r w:rsidRPr="00B7778A">
        <w:rPr>
          <w:rFonts w:ascii="Arial" w:eastAsia="Calibri" w:hAnsi="Arial" w:cs="Arial"/>
          <w:bCs/>
          <w:sz w:val="22"/>
        </w:rPr>
        <w:t>. Prihodi se odnose na participaciju roditelja. Financijski plan je rađen na bazi 300 polaznika osnovn</w:t>
      </w:r>
      <w:r w:rsidR="00B87923">
        <w:rPr>
          <w:rFonts w:ascii="Arial" w:eastAsia="Calibri" w:hAnsi="Arial" w:cs="Arial"/>
          <w:bCs/>
          <w:sz w:val="22"/>
        </w:rPr>
        <w:t>e škole i iznosi 105.000,00 EUR</w:t>
      </w:r>
      <w:r w:rsidRPr="00B7778A">
        <w:rPr>
          <w:rFonts w:ascii="Arial" w:eastAsia="Calibri" w:hAnsi="Arial" w:cs="Arial"/>
          <w:bCs/>
          <w:sz w:val="22"/>
        </w:rPr>
        <w:t xml:space="preserve">, 80 polaznika Pripremnog glazbenog i plesnog </w:t>
      </w:r>
      <w:r w:rsidR="00B87923">
        <w:rPr>
          <w:rFonts w:ascii="Arial" w:eastAsia="Calibri" w:hAnsi="Arial" w:cs="Arial"/>
          <w:bCs/>
          <w:sz w:val="22"/>
        </w:rPr>
        <w:t>programa i iznosi 28.000,00 EUR</w:t>
      </w:r>
      <w:r w:rsidRPr="00B7778A">
        <w:rPr>
          <w:rFonts w:ascii="Arial" w:eastAsia="Calibri" w:hAnsi="Arial" w:cs="Arial"/>
          <w:bCs/>
          <w:sz w:val="22"/>
        </w:rPr>
        <w:t xml:space="preserve"> te 13 </w:t>
      </w:r>
      <w:r w:rsidR="009344E0">
        <w:rPr>
          <w:rFonts w:ascii="Arial" w:eastAsia="Calibri" w:hAnsi="Arial" w:cs="Arial"/>
          <w:bCs/>
          <w:sz w:val="22"/>
        </w:rPr>
        <w:t xml:space="preserve">polaznika Jazz odjela. </w:t>
      </w:r>
      <w:r w:rsidRPr="00B7778A">
        <w:rPr>
          <w:rFonts w:ascii="Arial" w:eastAsia="Calibri" w:hAnsi="Arial" w:cs="Arial"/>
          <w:sz w:val="22"/>
        </w:rPr>
        <w:t>U izvoru Prihodi po posebnim namjenama planira se višak prihoda posl</w:t>
      </w:r>
      <w:r w:rsidR="00B87923">
        <w:rPr>
          <w:rFonts w:ascii="Arial" w:eastAsia="Calibri" w:hAnsi="Arial" w:cs="Arial"/>
          <w:sz w:val="22"/>
        </w:rPr>
        <w:t>ovanja u iznosu od 1.500,00 EUR</w:t>
      </w:r>
      <w:r w:rsidRPr="00B7778A">
        <w:rPr>
          <w:rFonts w:ascii="Arial" w:eastAsia="Calibri" w:hAnsi="Arial" w:cs="Arial"/>
          <w:sz w:val="22"/>
        </w:rPr>
        <w:t xml:space="preserve">. </w:t>
      </w:r>
    </w:p>
    <w:p w14:paraId="7863CE62" w14:textId="19BAEF6B" w:rsidR="00B7778A" w:rsidRPr="00B7778A" w:rsidRDefault="00B7778A" w:rsidP="00902E3E">
      <w:pPr>
        <w:spacing w:after="0"/>
        <w:jc w:val="both"/>
        <w:rPr>
          <w:rFonts w:ascii="Arial" w:eastAsia="Calibri" w:hAnsi="Arial" w:cs="Arial"/>
          <w:sz w:val="22"/>
        </w:rPr>
      </w:pPr>
      <w:r w:rsidRPr="00B7778A">
        <w:rPr>
          <w:rFonts w:ascii="Arial" w:eastAsia="Calibri" w:hAnsi="Arial" w:cs="Arial"/>
          <w:sz w:val="22"/>
        </w:rPr>
        <w:t>Iz sredstava roditeljske participacije u 2026. godini planiraju se utrošiti sredstva na rashode:</w:t>
      </w:r>
      <w:r w:rsidRPr="00B7778A">
        <w:rPr>
          <w:rFonts w:ascii="Arial" w:eastAsia="Calibri" w:hAnsi="Arial" w:cs="Arial"/>
          <w:color w:val="FF0000"/>
          <w:sz w:val="22"/>
        </w:rPr>
        <w:t xml:space="preserve"> </w:t>
      </w:r>
      <w:r w:rsidRPr="00B7778A">
        <w:rPr>
          <w:rFonts w:ascii="Arial" w:eastAsia="Calibri" w:hAnsi="Arial" w:cs="Arial"/>
          <w:sz w:val="22"/>
        </w:rPr>
        <w:t xml:space="preserve">plaće djelatnika pripremnog glazbenog i plesnog programa, službena putovanja, naknade troškova za djecu (hrana i piće za djecu na manifestacijama i natjecanjima škole), putovanje djece u Prag (Češka) – izvedba mjuzikla „Put oko svijeta u 80 dana“, uz kostime za izvođače te odlazak na natjecanja u Zadar, Karlovac, Rijeku, Kastav, Samobor, Osijek, i dr. – planirano Školskim kurikulumom), uredski materijal, sitni inventar (kostimi za ples, stalci za note, klupice za gitaru), najam razglasne opreme, ugovore o djelu, fotografiranje manifestacija, tisak priznanja za sudionike na manifestacijama, plakate, diplome za školski kviz, usluge promidžbe i informiranja, reprezentaciju, glazbene instrumente (klavir, violine, gitare, mali bubanj, ksilofon, i dr.) te ostale materijalne rashode. </w:t>
      </w:r>
    </w:p>
    <w:p w14:paraId="27F18EDF" w14:textId="77777777" w:rsidR="00B7778A" w:rsidRPr="00B7778A" w:rsidRDefault="00B7778A" w:rsidP="00902E3E">
      <w:pPr>
        <w:spacing w:after="0"/>
        <w:jc w:val="both"/>
        <w:rPr>
          <w:rFonts w:ascii="Arial" w:eastAsia="Calibri" w:hAnsi="Arial" w:cs="Arial"/>
          <w:b/>
          <w:color w:val="FF0000"/>
          <w:sz w:val="22"/>
        </w:rPr>
      </w:pPr>
    </w:p>
    <w:p w14:paraId="7902D1DB" w14:textId="77777777" w:rsidR="00B7778A" w:rsidRPr="00B7778A" w:rsidRDefault="00B7778A" w:rsidP="00902E3E">
      <w:pPr>
        <w:spacing w:after="0"/>
        <w:jc w:val="both"/>
        <w:rPr>
          <w:rFonts w:ascii="Arial" w:eastAsia="Calibri" w:hAnsi="Arial" w:cs="Arial"/>
          <w:b/>
          <w:sz w:val="22"/>
        </w:rPr>
      </w:pPr>
      <w:r w:rsidRPr="00B7778A">
        <w:rPr>
          <w:rFonts w:ascii="Arial" w:eastAsia="Calibri" w:hAnsi="Arial" w:cs="Arial"/>
          <w:b/>
          <w:sz w:val="22"/>
        </w:rPr>
        <w:t>Izvor 5.1.001 Decentralizirana sredstva (od 2026. godine izvor 5.0.111 Potpore za decentralizirane funkcije osnovnog obrazovanja)</w:t>
      </w:r>
    </w:p>
    <w:p w14:paraId="7C39BE62" w14:textId="1AFD6C84" w:rsidR="00B7778A" w:rsidRPr="00B7778A" w:rsidRDefault="00B7778A" w:rsidP="00902E3E">
      <w:pPr>
        <w:spacing w:after="0"/>
        <w:jc w:val="both"/>
        <w:rPr>
          <w:rFonts w:ascii="Arial" w:eastAsia="Calibri" w:hAnsi="Arial" w:cs="Arial"/>
          <w:b/>
          <w:sz w:val="22"/>
        </w:rPr>
      </w:pPr>
      <w:r w:rsidRPr="00B7778A">
        <w:rPr>
          <w:rFonts w:ascii="Arial" w:eastAsia="Calibri" w:hAnsi="Arial" w:cs="Arial"/>
          <w:sz w:val="22"/>
        </w:rPr>
        <w:t>U p</w:t>
      </w:r>
      <w:r w:rsidR="00B87923">
        <w:rPr>
          <w:rFonts w:ascii="Arial" w:eastAsia="Calibri" w:hAnsi="Arial" w:cs="Arial"/>
          <w:sz w:val="22"/>
        </w:rPr>
        <w:t xml:space="preserve">roračunu Grada Labina za </w:t>
      </w:r>
      <w:r w:rsidRPr="00B7778A">
        <w:rPr>
          <w:rFonts w:ascii="Arial" w:eastAsia="Calibri" w:hAnsi="Arial" w:cs="Arial"/>
          <w:sz w:val="22"/>
        </w:rPr>
        <w:t>2026.</w:t>
      </w:r>
      <w:r w:rsidR="00B87923">
        <w:rPr>
          <w:rFonts w:ascii="Arial" w:eastAsia="Calibri" w:hAnsi="Arial" w:cs="Arial"/>
          <w:sz w:val="22"/>
        </w:rPr>
        <w:t xml:space="preserve"> godinu</w:t>
      </w:r>
      <w:r w:rsidRPr="00B7778A">
        <w:rPr>
          <w:rFonts w:ascii="Arial" w:eastAsia="Calibri" w:hAnsi="Arial" w:cs="Arial"/>
          <w:sz w:val="22"/>
        </w:rPr>
        <w:t>, a na temelju Odluke o kriterijima, mjerilima i načinu financiranja decentraliziranih funkcija osnovnog školstva za 2025. godinu, osigurana su sredstva za provođenje redovne djelatnosti osnovnoškolskog obrazo</w:t>
      </w:r>
      <w:r w:rsidR="00B87923">
        <w:rPr>
          <w:rFonts w:ascii="Arial" w:eastAsia="Calibri" w:hAnsi="Arial" w:cs="Arial"/>
          <w:sz w:val="22"/>
        </w:rPr>
        <w:t>vanja u iznosu od 47.000,00 EUR</w:t>
      </w:r>
      <w:r w:rsidRPr="00B7778A">
        <w:rPr>
          <w:rFonts w:ascii="Arial" w:eastAsia="Calibri" w:hAnsi="Arial" w:cs="Arial"/>
          <w:sz w:val="22"/>
        </w:rPr>
        <w:t>.</w:t>
      </w:r>
    </w:p>
    <w:p w14:paraId="4E49B14F" w14:textId="589FB207" w:rsidR="00B7778A" w:rsidRPr="00B7778A" w:rsidRDefault="00B7778A" w:rsidP="00902E3E">
      <w:pPr>
        <w:spacing w:after="0"/>
        <w:jc w:val="both"/>
        <w:rPr>
          <w:rFonts w:ascii="Arial" w:eastAsia="Calibri" w:hAnsi="Arial" w:cs="Arial"/>
          <w:bCs/>
          <w:sz w:val="22"/>
        </w:rPr>
      </w:pPr>
      <w:r w:rsidRPr="00B7778A">
        <w:rPr>
          <w:rFonts w:ascii="Arial" w:eastAsia="Calibri" w:hAnsi="Arial" w:cs="Arial"/>
          <w:bCs/>
          <w:sz w:val="22"/>
        </w:rPr>
        <w:t>Sre</w:t>
      </w:r>
      <w:r w:rsidR="00B87923">
        <w:rPr>
          <w:rFonts w:ascii="Arial" w:eastAsia="Calibri" w:hAnsi="Arial" w:cs="Arial"/>
          <w:bCs/>
          <w:sz w:val="22"/>
        </w:rPr>
        <w:t>dstva se u iznosu 41.500,00 EUR</w:t>
      </w:r>
      <w:r w:rsidRPr="00B7778A">
        <w:rPr>
          <w:rFonts w:ascii="Arial" w:eastAsia="Calibri" w:hAnsi="Arial" w:cs="Arial"/>
          <w:bCs/>
          <w:sz w:val="22"/>
        </w:rPr>
        <w:t xml:space="preserve"> planiraju za naknade troškova zaposlenika – službena putovanja (stručna usavršavanja svih radnika, ravnateljice, učitelja, tajnice, voditeljice računovodstva, stručni ispiti pripravnika, odlazak na natjecanja s učenicima, i dr.), rashodi za materijal i energiju – uredski materijal (papir, toneri i ostala uredska oprema), materijal i sredstva za čišćenje i održavanje, materijal za higijenske potrebe (papirni ubrusi, tekućina za pranje ruku te ostali materijal), troškovi električne energije, lož ulje, materijali i dijelovi za tekuće i investicijsko održavanje (žice za gitare i violine, piskovi za puhače, </w:t>
      </w:r>
      <w:proofErr w:type="spellStart"/>
      <w:r w:rsidRPr="00B7778A">
        <w:rPr>
          <w:rFonts w:ascii="Arial" w:eastAsia="Calibri" w:hAnsi="Arial" w:cs="Arial"/>
          <w:bCs/>
          <w:sz w:val="22"/>
        </w:rPr>
        <w:t>kalafonij</w:t>
      </w:r>
      <w:proofErr w:type="spellEnd"/>
      <w:r w:rsidRPr="00B7778A">
        <w:rPr>
          <w:rFonts w:ascii="Arial" w:eastAsia="Calibri" w:hAnsi="Arial" w:cs="Arial"/>
          <w:bCs/>
          <w:sz w:val="22"/>
        </w:rPr>
        <w:t xml:space="preserve"> za violine, pojasevi za harmonike, i dr.), rashodi za usluge – usluge telefona, poštarina, prijevoza, usluge tekućeg i investicijskog održavanja, komunalne usluge, zdravstvene usluge (sistematski i preventivni zdravstveni pregledi zaposlenika), računalne usluge (održavanje programa, popravci, antivirusni programi, i dr.), grafičke, tiskarske i fotografske usluge, usluge čuvanja imovine – tehnička zaštita, i dr. te ostali nespomenuti rashodi poslovanja – premije osiguranja, troškovi reprezentacije, pristojbe i naknade, financijski rashodi – bankarske usluge te za kapitalna ulaganja osnovnog</w:t>
      </w:r>
      <w:r w:rsidR="00B87923">
        <w:rPr>
          <w:rFonts w:ascii="Arial" w:eastAsia="Calibri" w:hAnsi="Arial" w:cs="Arial"/>
          <w:bCs/>
          <w:sz w:val="22"/>
        </w:rPr>
        <w:t xml:space="preserve"> školstva u iznosu 5.500,00 EUR</w:t>
      </w:r>
      <w:r w:rsidRPr="00B7778A">
        <w:rPr>
          <w:rFonts w:ascii="Arial" w:eastAsia="Calibri" w:hAnsi="Arial" w:cs="Arial"/>
          <w:bCs/>
          <w:sz w:val="22"/>
        </w:rPr>
        <w:t>, planira se nabava ormara za učionice plesnog i gudačkog odjela, stolovi za izvedbu mjuzikla, i dr.</w:t>
      </w:r>
    </w:p>
    <w:p w14:paraId="7C23F957" w14:textId="77777777" w:rsidR="00B7778A" w:rsidRPr="00B7778A" w:rsidRDefault="00B7778A" w:rsidP="00902E3E">
      <w:pPr>
        <w:spacing w:after="0"/>
        <w:jc w:val="both"/>
        <w:rPr>
          <w:rFonts w:ascii="Arial" w:eastAsia="Calibri" w:hAnsi="Arial" w:cs="Arial"/>
          <w:bCs/>
          <w:sz w:val="22"/>
        </w:rPr>
      </w:pPr>
      <w:r w:rsidRPr="00B7778A">
        <w:rPr>
          <w:rFonts w:ascii="Arial" w:eastAsia="Calibri" w:hAnsi="Arial" w:cs="Arial"/>
          <w:bCs/>
          <w:sz w:val="22"/>
        </w:rPr>
        <w:tab/>
      </w:r>
      <w:r w:rsidRPr="00B7778A">
        <w:rPr>
          <w:rFonts w:ascii="Arial" w:eastAsia="Calibri" w:hAnsi="Arial" w:cs="Arial"/>
          <w:bCs/>
          <w:sz w:val="22"/>
        </w:rPr>
        <w:tab/>
      </w:r>
      <w:r w:rsidRPr="00B7778A">
        <w:rPr>
          <w:rFonts w:ascii="Arial" w:eastAsia="Calibri" w:hAnsi="Arial" w:cs="Arial"/>
          <w:bCs/>
          <w:sz w:val="22"/>
        </w:rPr>
        <w:tab/>
      </w:r>
      <w:r w:rsidRPr="00B7778A">
        <w:rPr>
          <w:rFonts w:ascii="Arial" w:eastAsia="Calibri" w:hAnsi="Arial" w:cs="Arial"/>
          <w:bCs/>
          <w:sz w:val="22"/>
        </w:rPr>
        <w:tab/>
      </w:r>
      <w:r w:rsidRPr="00B7778A">
        <w:rPr>
          <w:rFonts w:ascii="Arial" w:eastAsia="Calibri" w:hAnsi="Arial" w:cs="Arial"/>
          <w:bCs/>
          <w:sz w:val="22"/>
        </w:rPr>
        <w:tab/>
      </w:r>
      <w:r w:rsidRPr="00B7778A">
        <w:rPr>
          <w:rFonts w:ascii="Arial" w:eastAsia="Calibri" w:hAnsi="Arial" w:cs="Arial"/>
          <w:bCs/>
          <w:sz w:val="22"/>
        </w:rPr>
        <w:tab/>
      </w:r>
      <w:r w:rsidRPr="00B7778A">
        <w:rPr>
          <w:rFonts w:ascii="Arial" w:eastAsia="Calibri" w:hAnsi="Arial" w:cs="Arial"/>
          <w:bCs/>
          <w:sz w:val="22"/>
        </w:rPr>
        <w:tab/>
      </w:r>
      <w:r w:rsidRPr="00B7778A">
        <w:rPr>
          <w:rFonts w:ascii="Arial" w:eastAsia="Calibri" w:hAnsi="Arial" w:cs="Arial"/>
          <w:bCs/>
          <w:sz w:val="22"/>
        </w:rPr>
        <w:tab/>
      </w:r>
      <w:r w:rsidRPr="00B7778A">
        <w:rPr>
          <w:rFonts w:ascii="Arial" w:eastAsia="Calibri" w:hAnsi="Arial" w:cs="Arial"/>
          <w:bCs/>
          <w:sz w:val="22"/>
        </w:rPr>
        <w:tab/>
        <w:t xml:space="preserve">              </w:t>
      </w:r>
    </w:p>
    <w:p w14:paraId="0B21700D" w14:textId="77777777" w:rsidR="00B7778A" w:rsidRPr="00B7778A" w:rsidRDefault="00B7778A" w:rsidP="00902E3E">
      <w:pPr>
        <w:spacing w:after="0"/>
        <w:jc w:val="both"/>
        <w:rPr>
          <w:rFonts w:ascii="Arial" w:eastAsia="Calibri" w:hAnsi="Arial" w:cs="Arial"/>
          <w:b/>
          <w:sz w:val="22"/>
        </w:rPr>
      </w:pPr>
      <w:r w:rsidRPr="00B7778A">
        <w:rPr>
          <w:rFonts w:ascii="Arial" w:eastAsia="Calibri" w:hAnsi="Arial" w:cs="Arial"/>
          <w:b/>
          <w:sz w:val="22"/>
        </w:rPr>
        <w:t>Izvor 5.9.000001 Pomoći korisnika</w:t>
      </w:r>
    </w:p>
    <w:p w14:paraId="1CD45680" w14:textId="6C2D8BDD" w:rsidR="00B7778A" w:rsidRPr="00B7778A" w:rsidRDefault="00B7778A" w:rsidP="00902E3E">
      <w:pPr>
        <w:spacing w:after="0"/>
        <w:jc w:val="both"/>
        <w:rPr>
          <w:rFonts w:ascii="Arial" w:eastAsia="Calibri" w:hAnsi="Arial" w:cs="Arial"/>
          <w:sz w:val="22"/>
        </w:rPr>
      </w:pPr>
      <w:r w:rsidRPr="00B7778A">
        <w:rPr>
          <w:rFonts w:ascii="Arial" w:eastAsia="Calibri" w:hAnsi="Arial" w:cs="Arial"/>
          <w:sz w:val="22"/>
        </w:rPr>
        <w:t>Pomoći korisnika plan</w:t>
      </w:r>
      <w:r w:rsidR="00B87923">
        <w:rPr>
          <w:rFonts w:ascii="Arial" w:eastAsia="Calibri" w:hAnsi="Arial" w:cs="Arial"/>
          <w:sz w:val="22"/>
        </w:rPr>
        <w:t>irane su u iznosu 20.700,00 EUR</w:t>
      </w:r>
      <w:r w:rsidRPr="00B7778A">
        <w:rPr>
          <w:rFonts w:ascii="Arial" w:eastAsia="Calibri" w:hAnsi="Arial" w:cs="Arial"/>
          <w:sz w:val="22"/>
        </w:rPr>
        <w:t xml:space="preserve">. Sredstva se planiraju od strane Općine Lovran i Mošćenička Draga </w:t>
      </w:r>
      <w:r w:rsidR="00B87923">
        <w:rPr>
          <w:rFonts w:ascii="Arial" w:eastAsia="Calibri" w:hAnsi="Arial" w:cs="Arial"/>
          <w:sz w:val="22"/>
        </w:rPr>
        <w:t>te Grada Opatija (12.500,00 EUR</w:t>
      </w:r>
      <w:r w:rsidRPr="00B7778A">
        <w:rPr>
          <w:rFonts w:ascii="Arial" w:eastAsia="Calibri" w:hAnsi="Arial" w:cs="Arial"/>
          <w:sz w:val="22"/>
        </w:rPr>
        <w:t>) koji financiraju najam učionica za nastavu Područnog odjela Lov</w:t>
      </w:r>
      <w:r w:rsidR="00B87923">
        <w:rPr>
          <w:rFonts w:ascii="Arial" w:eastAsia="Calibri" w:hAnsi="Arial" w:cs="Arial"/>
          <w:sz w:val="22"/>
        </w:rPr>
        <w:t>ran, Grada Buzeta (4.000,00 EUR</w:t>
      </w:r>
      <w:r w:rsidRPr="00B7778A">
        <w:rPr>
          <w:rFonts w:ascii="Arial" w:eastAsia="Calibri" w:hAnsi="Arial" w:cs="Arial"/>
          <w:sz w:val="22"/>
        </w:rPr>
        <w:t xml:space="preserve">) koji financira </w:t>
      </w:r>
      <w:r w:rsidRPr="00B7778A">
        <w:rPr>
          <w:rFonts w:ascii="Arial" w:eastAsia="Calibri" w:hAnsi="Arial" w:cs="Arial"/>
          <w:sz w:val="22"/>
        </w:rPr>
        <w:lastRenderedPageBreak/>
        <w:t>najam učionica za nastavu Plesnog odjela u Buzetu, pomoći Agencije</w:t>
      </w:r>
      <w:r w:rsidR="00B87923">
        <w:rPr>
          <w:rFonts w:ascii="Arial" w:eastAsia="Calibri" w:hAnsi="Arial" w:cs="Arial"/>
          <w:sz w:val="22"/>
        </w:rPr>
        <w:t xml:space="preserve"> za odgoj i obrazovanje (250,00 EUR</w:t>
      </w:r>
      <w:r w:rsidRPr="00B7778A">
        <w:rPr>
          <w:rFonts w:ascii="Arial" w:eastAsia="Calibri" w:hAnsi="Arial" w:cs="Arial"/>
          <w:sz w:val="22"/>
        </w:rPr>
        <w:t>) za troškove održavanja Županijskog stručnog vijeća teorijskih glazbenih predmeta, pomoć za mentorstvo od Ministarstva znanosti, obrazovanja i mladih (600,0</w:t>
      </w:r>
      <w:r w:rsidR="0086700A">
        <w:rPr>
          <w:rFonts w:ascii="Arial" w:eastAsia="Calibri" w:hAnsi="Arial" w:cs="Arial"/>
          <w:sz w:val="22"/>
        </w:rPr>
        <w:t>0 EUR</w:t>
      </w:r>
      <w:r w:rsidRPr="00B7778A">
        <w:rPr>
          <w:rFonts w:ascii="Arial" w:eastAsia="Calibri" w:hAnsi="Arial" w:cs="Arial"/>
          <w:sz w:val="22"/>
        </w:rPr>
        <w:t>),  pomoć Istarske županije za nabavu higijenskih menst</w:t>
      </w:r>
      <w:r w:rsidR="0086700A">
        <w:rPr>
          <w:rFonts w:ascii="Arial" w:eastAsia="Calibri" w:hAnsi="Arial" w:cs="Arial"/>
          <w:sz w:val="22"/>
        </w:rPr>
        <w:t>rualnih potrepština (350,00 EUR</w:t>
      </w:r>
      <w:r w:rsidRPr="00B7778A">
        <w:rPr>
          <w:rFonts w:ascii="Arial" w:eastAsia="Calibri" w:hAnsi="Arial" w:cs="Arial"/>
          <w:sz w:val="22"/>
        </w:rPr>
        <w:t>) te pomoć Ministarstva znanosti, obrazovanja i mladih za održavanje kl</w:t>
      </w:r>
      <w:r w:rsidR="0086700A">
        <w:rPr>
          <w:rFonts w:ascii="Arial" w:eastAsia="Calibri" w:hAnsi="Arial" w:cs="Arial"/>
          <w:sz w:val="22"/>
        </w:rPr>
        <w:t>avirskog maratona (3.000,00 EUR</w:t>
      </w:r>
      <w:r w:rsidRPr="00B7778A">
        <w:rPr>
          <w:rFonts w:ascii="Arial" w:eastAsia="Calibri" w:hAnsi="Arial" w:cs="Arial"/>
          <w:sz w:val="22"/>
        </w:rPr>
        <w:t xml:space="preserve">). </w:t>
      </w:r>
    </w:p>
    <w:p w14:paraId="190733AF" w14:textId="77777777" w:rsidR="00B7778A" w:rsidRPr="00B7778A" w:rsidRDefault="00B7778A" w:rsidP="00902E3E">
      <w:pPr>
        <w:spacing w:after="0"/>
        <w:jc w:val="both"/>
        <w:rPr>
          <w:rFonts w:ascii="Arial" w:eastAsia="Calibri" w:hAnsi="Arial" w:cs="Arial"/>
          <w:sz w:val="22"/>
        </w:rPr>
      </w:pPr>
    </w:p>
    <w:p w14:paraId="4456897B" w14:textId="77777777" w:rsidR="00B7778A" w:rsidRPr="00B7778A" w:rsidRDefault="00B7778A" w:rsidP="00902E3E">
      <w:pPr>
        <w:spacing w:after="0"/>
        <w:jc w:val="both"/>
        <w:rPr>
          <w:rFonts w:ascii="Arial" w:eastAsia="Calibri" w:hAnsi="Arial" w:cs="Arial"/>
          <w:b/>
          <w:sz w:val="22"/>
        </w:rPr>
      </w:pPr>
      <w:r w:rsidRPr="00B7778A">
        <w:rPr>
          <w:rFonts w:ascii="Arial" w:eastAsia="Calibri" w:hAnsi="Arial" w:cs="Arial"/>
          <w:b/>
          <w:sz w:val="22"/>
        </w:rPr>
        <w:t>Izvor 5.9.000003 Pomoći – državna riznica</w:t>
      </w:r>
    </w:p>
    <w:p w14:paraId="46E50368" w14:textId="0A012313" w:rsidR="00B7778A" w:rsidRPr="00B7778A" w:rsidRDefault="00B7778A" w:rsidP="00902E3E">
      <w:pPr>
        <w:spacing w:after="0"/>
        <w:jc w:val="both"/>
        <w:rPr>
          <w:rFonts w:ascii="Arial" w:eastAsia="Calibri" w:hAnsi="Arial" w:cs="Arial"/>
          <w:sz w:val="22"/>
        </w:rPr>
      </w:pPr>
      <w:r w:rsidRPr="00B7778A">
        <w:rPr>
          <w:rFonts w:ascii="Arial" w:eastAsia="Calibri" w:hAnsi="Arial" w:cs="Arial"/>
          <w:sz w:val="22"/>
        </w:rPr>
        <w:t>Sredstva su p</w:t>
      </w:r>
      <w:r w:rsidR="0086700A">
        <w:rPr>
          <w:rFonts w:ascii="Arial" w:eastAsia="Calibri" w:hAnsi="Arial" w:cs="Arial"/>
          <w:sz w:val="22"/>
        </w:rPr>
        <w:t>lanirana u iznosu 1.124.700,00 EUR</w:t>
      </w:r>
      <w:r w:rsidRPr="00B7778A">
        <w:rPr>
          <w:rFonts w:ascii="Arial" w:eastAsia="Calibri" w:hAnsi="Arial" w:cs="Arial"/>
          <w:sz w:val="22"/>
        </w:rPr>
        <w:t xml:space="preserve">. Sredstva služe za financiranje plaća i materijalnih prava zaposlenika. </w:t>
      </w:r>
    </w:p>
    <w:p w14:paraId="288041D9" w14:textId="0ED383D7" w:rsidR="00B7778A" w:rsidRPr="00B7778A" w:rsidRDefault="00B7778A" w:rsidP="00902E3E">
      <w:pPr>
        <w:spacing w:after="0"/>
        <w:jc w:val="both"/>
        <w:rPr>
          <w:rFonts w:ascii="Arial" w:eastAsia="Calibri" w:hAnsi="Arial" w:cs="Arial"/>
          <w:b/>
          <w:sz w:val="22"/>
        </w:rPr>
      </w:pPr>
    </w:p>
    <w:p w14:paraId="5B6AE3D8" w14:textId="77777777" w:rsidR="00B7778A" w:rsidRPr="00B7778A" w:rsidRDefault="00B7778A" w:rsidP="00902E3E">
      <w:pPr>
        <w:spacing w:after="0"/>
        <w:jc w:val="both"/>
        <w:rPr>
          <w:rFonts w:ascii="Arial" w:eastAsia="Calibri" w:hAnsi="Arial" w:cs="Arial"/>
          <w:b/>
          <w:sz w:val="22"/>
        </w:rPr>
      </w:pPr>
      <w:r w:rsidRPr="00B7778A">
        <w:rPr>
          <w:rFonts w:ascii="Arial" w:eastAsia="Calibri" w:hAnsi="Arial" w:cs="Arial"/>
          <w:b/>
          <w:sz w:val="22"/>
        </w:rPr>
        <w:t>Izvor 6.9.000001 Donacije</w:t>
      </w:r>
    </w:p>
    <w:p w14:paraId="2EB3B049" w14:textId="6C98BA77" w:rsidR="00B7778A" w:rsidRPr="00B7778A" w:rsidRDefault="00B7778A" w:rsidP="00902E3E">
      <w:pPr>
        <w:spacing w:after="0"/>
        <w:jc w:val="both"/>
        <w:rPr>
          <w:rFonts w:ascii="Arial" w:eastAsia="Calibri" w:hAnsi="Arial" w:cs="Arial"/>
          <w:sz w:val="22"/>
        </w:rPr>
      </w:pPr>
      <w:r w:rsidRPr="00B7778A">
        <w:rPr>
          <w:rFonts w:ascii="Arial" w:eastAsia="Calibri" w:hAnsi="Arial" w:cs="Arial"/>
          <w:sz w:val="22"/>
        </w:rPr>
        <w:t xml:space="preserve">Iz prihoda </w:t>
      </w:r>
      <w:r w:rsidR="0086700A">
        <w:rPr>
          <w:rFonts w:ascii="Arial" w:eastAsia="Calibri" w:hAnsi="Arial" w:cs="Arial"/>
          <w:sz w:val="22"/>
        </w:rPr>
        <w:t>donacija u iznosu od 500,00 EUR</w:t>
      </w:r>
      <w:r w:rsidRPr="00B7778A">
        <w:rPr>
          <w:rFonts w:ascii="Arial" w:eastAsia="Calibri" w:hAnsi="Arial" w:cs="Arial"/>
          <w:sz w:val="22"/>
        </w:rPr>
        <w:t xml:space="preserve"> od drugih fizičkih osoba i poduzeća pokrivat će se troškovi vezani za stručna putovanja i suradnju među školama, usluge tekućeg i investicijskog održavanja (popravak glazbala), i dr.</w:t>
      </w:r>
    </w:p>
    <w:p w14:paraId="5C1A26FD" w14:textId="77777777" w:rsidR="00B7778A" w:rsidRPr="00B7778A" w:rsidRDefault="00B7778A" w:rsidP="00902E3E">
      <w:pPr>
        <w:spacing w:after="0"/>
        <w:rPr>
          <w:rFonts w:ascii="Arial" w:eastAsia="Calibri" w:hAnsi="Arial" w:cs="Arial"/>
          <w:b/>
          <w:bCs/>
          <w:sz w:val="22"/>
        </w:rPr>
      </w:pPr>
    </w:p>
    <w:p w14:paraId="7256AAEC" w14:textId="77777777" w:rsidR="00B7778A" w:rsidRPr="00B7778A" w:rsidRDefault="00B7778A" w:rsidP="00902E3E">
      <w:pPr>
        <w:spacing w:after="0"/>
        <w:rPr>
          <w:rFonts w:ascii="Arial" w:eastAsia="Calibri" w:hAnsi="Arial" w:cs="Arial"/>
          <w:b/>
          <w:bCs/>
          <w:sz w:val="22"/>
        </w:rPr>
      </w:pPr>
    </w:p>
    <w:p w14:paraId="01E818F9" w14:textId="77777777" w:rsidR="00B7778A" w:rsidRPr="00B7778A" w:rsidRDefault="00B7778A" w:rsidP="00902E3E">
      <w:pPr>
        <w:spacing w:after="0"/>
        <w:rPr>
          <w:rFonts w:ascii="Arial" w:eastAsia="Calibri" w:hAnsi="Arial" w:cs="Arial"/>
          <w:b/>
          <w:bCs/>
          <w:sz w:val="22"/>
        </w:rPr>
      </w:pPr>
      <w:r w:rsidRPr="00B7778A">
        <w:rPr>
          <w:rFonts w:ascii="Arial" w:eastAsia="Calibri" w:hAnsi="Arial" w:cs="Arial"/>
          <w:b/>
          <w:bCs/>
          <w:sz w:val="22"/>
        </w:rPr>
        <w:t>OBRAZLOŽENJE POSEBNOG DIJELA FINANCIJSKOG PLANA</w:t>
      </w:r>
    </w:p>
    <w:p w14:paraId="292B183A" w14:textId="455CF705" w:rsidR="00B7778A" w:rsidRPr="00B7778A" w:rsidRDefault="00B7778A" w:rsidP="00902E3E">
      <w:pPr>
        <w:spacing w:after="0"/>
        <w:rPr>
          <w:rFonts w:ascii="Arial" w:eastAsia="Calibri" w:hAnsi="Arial" w:cs="Arial"/>
          <w:b/>
          <w:bCs/>
          <w:sz w:val="22"/>
        </w:rPr>
      </w:pPr>
    </w:p>
    <w:p w14:paraId="754D2336" w14:textId="60EFBD2E" w:rsidR="00B7778A" w:rsidRPr="009344E0" w:rsidRDefault="00B7778A" w:rsidP="00902E3E">
      <w:pPr>
        <w:spacing w:after="0"/>
        <w:jc w:val="both"/>
        <w:rPr>
          <w:rFonts w:ascii="Arial" w:eastAsia="Calibri" w:hAnsi="Arial" w:cs="Arial"/>
          <w:sz w:val="22"/>
          <w:u w:val="single"/>
        </w:rPr>
      </w:pPr>
      <w:r w:rsidRPr="009344E0">
        <w:rPr>
          <w:rFonts w:ascii="Arial" w:eastAsia="Calibri" w:hAnsi="Arial" w:cs="Arial"/>
          <w:sz w:val="22"/>
          <w:u w:val="single"/>
        </w:rPr>
        <w:t>Zakonska osnova</w:t>
      </w:r>
      <w:r w:rsidR="009344E0">
        <w:rPr>
          <w:rFonts w:ascii="Arial" w:eastAsia="Calibri" w:hAnsi="Arial" w:cs="Arial"/>
          <w:sz w:val="22"/>
          <w:u w:val="single"/>
        </w:rPr>
        <w:t>:</w:t>
      </w:r>
    </w:p>
    <w:p w14:paraId="2B4CCD06" w14:textId="793DC9BC" w:rsidR="00B7778A" w:rsidRPr="00B7778A" w:rsidRDefault="009344E0" w:rsidP="00902E3E">
      <w:pPr>
        <w:spacing w:after="0"/>
        <w:jc w:val="both"/>
        <w:rPr>
          <w:rFonts w:ascii="Arial" w:eastAsia="Calibri" w:hAnsi="Arial" w:cs="Arial"/>
          <w:sz w:val="22"/>
        </w:rPr>
      </w:pPr>
      <w:r>
        <w:rPr>
          <w:rFonts w:ascii="Arial" w:eastAsia="Calibri" w:hAnsi="Arial" w:cs="Arial"/>
          <w:sz w:val="22"/>
        </w:rPr>
        <w:t xml:space="preserve">- </w:t>
      </w:r>
      <w:r w:rsidR="00B7778A" w:rsidRPr="00B7778A">
        <w:rPr>
          <w:rFonts w:ascii="Arial" w:eastAsia="Calibri" w:hAnsi="Arial" w:cs="Arial"/>
          <w:sz w:val="22"/>
        </w:rPr>
        <w:t>Zakon o odgoju i obrazovanju u osnovnoj i srednjoj školi (</w:t>
      </w:r>
      <w:r w:rsidR="001E0CCD" w:rsidRPr="001E0CCD">
        <w:rPr>
          <w:rFonts w:ascii="Arial" w:eastAsia="Calibri" w:hAnsi="Arial" w:cs="Arial"/>
          <w:sz w:val="22"/>
        </w:rPr>
        <w:t xml:space="preserve">"Narodne novine" </w:t>
      </w:r>
      <w:r w:rsidR="001E0CCD">
        <w:rPr>
          <w:rFonts w:ascii="Arial" w:eastAsia="Calibri" w:hAnsi="Arial" w:cs="Arial"/>
          <w:sz w:val="22"/>
        </w:rPr>
        <w:t>broj</w:t>
      </w:r>
      <w:r w:rsidR="00B7778A" w:rsidRPr="00B7778A">
        <w:rPr>
          <w:rFonts w:ascii="Arial" w:eastAsia="Calibri" w:hAnsi="Arial" w:cs="Arial"/>
          <w:sz w:val="22"/>
        </w:rPr>
        <w:t xml:space="preserve"> 87/08, 86/09, 92/10, 105/10, 90/11, 5/12, 16/12, 86/12, 126/12, 94/13, 152/14, 07/17, 68/18, 98/19, 64/20, 151/22, 155/23 i 156/23)</w:t>
      </w:r>
    </w:p>
    <w:p w14:paraId="3C622324" w14:textId="69C0AD93" w:rsidR="00B7778A" w:rsidRPr="00B7778A" w:rsidRDefault="009344E0" w:rsidP="00902E3E">
      <w:pPr>
        <w:spacing w:after="0"/>
        <w:jc w:val="both"/>
        <w:rPr>
          <w:rFonts w:ascii="Arial" w:eastAsia="Calibri" w:hAnsi="Arial" w:cs="Arial"/>
          <w:sz w:val="22"/>
        </w:rPr>
      </w:pPr>
      <w:r>
        <w:rPr>
          <w:rFonts w:ascii="Arial" w:eastAsia="Calibri" w:hAnsi="Arial" w:cs="Arial"/>
          <w:sz w:val="22"/>
        </w:rPr>
        <w:t xml:space="preserve">- </w:t>
      </w:r>
      <w:r w:rsidR="00B7778A" w:rsidRPr="00B7778A">
        <w:rPr>
          <w:rFonts w:ascii="Arial" w:eastAsia="Calibri" w:hAnsi="Arial" w:cs="Arial"/>
          <w:sz w:val="22"/>
        </w:rPr>
        <w:t>Zakon o umjetničkom obrazovanju (</w:t>
      </w:r>
      <w:r w:rsidR="001E0CCD" w:rsidRPr="001E0CCD">
        <w:rPr>
          <w:rFonts w:ascii="Arial" w:eastAsia="Calibri" w:hAnsi="Arial" w:cs="Arial"/>
          <w:sz w:val="22"/>
        </w:rPr>
        <w:t xml:space="preserve">"Narodne novine" </w:t>
      </w:r>
      <w:r w:rsidR="001E0CCD">
        <w:rPr>
          <w:rFonts w:ascii="Arial" w:eastAsia="Calibri" w:hAnsi="Arial" w:cs="Arial"/>
          <w:sz w:val="22"/>
        </w:rPr>
        <w:t>broj</w:t>
      </w:r>
      <w:r w:rsidR="00B7778A" w:rsidRPr="00B7778A">
        <w:rPr>
          <w:rFonts w:ascii="Arial" w:eastAsia="Calibri" w:hAnsi="Arial" w:cs="Arial"/>
          <w:sz w:val="22"/>
        </w:rPr>
        <w:t xml:space="preserve"> 130/11)</w:t>
      </w:r>
    </w:p>
    <w:p w14:paraId="1BEAEC41" w14:textId="11CA1C34" w:rsidR="00B7778A" w:rsidRPr="00B7778A" w:rsidRDefault="009344E0" w:rsidP="00902E3E">
      <w:pPr>
        <w:spacing w:after="0"/>
        <w:jc w:val="both"/>
        <w:rPr>
          <w:rFonts w:ascii="Arial" w:eastAsia="Calibri" w:hAnsi="Arial" w:cs="Arial"/>
          <w:sz w:val="22"/>
        </w:rPr>
      </w:pPr>
      <w:r>
        <w:rPr>
          <w:rFonts w:ascii="Arial" w:eastAsia="Calibri" w:hAnsi="Arial" w:cs="Arial"/>
          <w:sz w:val="22"/>
        </w:rPr>
        <w:t xml:space="preserve">- </w:t>
      </w:r>
      <w:r w:rsidR="00B7778A" w:rsidRPr="00B7778A">
        <w:rPr>
          <w:rFonts w:ascii="Arial" w:eastAsia="Calibri" w:hAnsi="Arial" w:cs="Arial"/>
          <w:sz w:val="22"/>
        </w:rPr>
        <w:t>Zakon o proračunu (</w:t>
      </w:r>
      <w:r w:rsidR="001E0CCD" w:rsidRPr="001E0CCD">
        <w:rPr>
          <w:rFonts w:ascii="Arial" w:eastAsia="Calibri" w:hAnsi="Arial" w:cs="Arial"/>
          <w:sz w:val="22"/>
        </w:rPr>
        <w:t xml:space="preserve">"Narodne novine" </w:t>
      </w:r>
      <w:r w:rsidR="001E0CCD">
        <w:rPr>
          <w:rFonts w:ascii="Arial" w:eastAsia="Calibri" w:hAnsi="Arial" w:cs="Arial"/>
          <w:sz w:val="22"/>
        </w:rPr>
        <w:t>broj</w:t>
      </w:r>
      <w:r w:rsidR="00B7778A" w:rsidRPr="00B7778A">
        <w:rPr>
          <w:rFonts w:ascii="Arial" w:eastAsia="Calibri" w:hAnsi="Arial" w:cs="Arial"/>
          <w:sz w:val="22"/>
        </w:rPr>
        <w:t xml:space="preserve"> 144/21)</w:t>
      </w:r>
    </w:p>
    <w:p w14:paraId="1E763ABA" w14:textId="7AC8F615" w:rsidR="00B7778A" w:rsidRPr="00B7778A" w:rsidRDefault="009344E0" w:rsidP="00902E3E">
      <w:pPr>
        <w:spacing w:after="0"/>
        <w:jc w:val="both"/>
        <w:rPr>
          <w:rFonts w:ascii="Arial" w:eastAsia="Calibri" w:hAnsi="Arial" w:cs="Arial"/>
          <w:sz w:val="22"/>
        </w:rPr>
      </w:pPr>
      <w:r>
        <w:rPr>
          <w:rFonts w:ascii="Arial" w:eastAsia="Calibri" w:hAnsi="Arial" w:cs="Arial"/>
          <w:sz w:val="22"/>
        </w:rPr>
        <w:t xml:space="preserve">- </w:t>
      </w:r>
      <w:r w:rsidR="00B7778A" w:rsidRPr="00B7778A">
        <w:rPr>
          <w:rFonts w:ascii="Arial" w:eastAsia="Calibri" w:hAnsi="Arial" w:cs="Arial"/>
          <w:sz w:val="22"/>
        </w:rPr>
        <w:t>Godišnji plan i program rada Umjetničke š</w:t>
      </w:r>
      <w:r w:rsidR="001E0CCD">
        <w:rPr>
          <w:rFonts w:ascii="Arial" w:eastAsia="Calibri" w:hAnsi="Arial" w:cs="Arial"/>
          <w:sz w:val="22"/>
        </w:rPr>
        <w:t xml:space="preserve">kole Matka Brajše Rašana za </w:t>
      </w:r>
      <w:proofErr w:type="spellStart"/>
      <w:r w:rsidR="001E0CCD">
        <w:rPr>
          <w:rFonts w:ascii="Arial" w:eastAsia="Calibri" w:hAnsi="Arial" w:cs="Arial"/>
          <w:sz w:val="22"/>
        </w:rPr>
        <w:t>šk.</w:t>
      </w:r>
      <w:r w:rsidR="00B7778A" w:rsidRPr="00B7778A">
        <w:rPr>
          <w:rFonts w:ascii="Arial" w:eastAsia="Calibri" w:hAnsi="Arial" w:cs="Arial"/>
          <w:sz w:val="22"/>
        </w:rPr>
        <w:t>god</w:t>
      </w:r>
      <w:proofErr w:type="spellEnd"/>
      <w:r w:rsidR="00B7778A" w:rsidRPr="00B7778A">
        <w:rPr>
          <w:rFonts w:ascii="Arial" w:eastAsia="Calibri" w:hAnsi="Arial" w:cs="Arial"/>
          <w:sz w:val="22"/>
        </w:rPr>
        <w:t>. 2025./2026.</w:t>
      </w:r>
    </w:p>
    <w:p w14:paraId="38B7C57E" w14:textId="51263E42" w:rsidR="00B7778A" w:rsidRPr="00B7778A" w:rsidRDefault="009344E0" w:rsidP="00902E3E">
      <w:pPr>
        <w:spacing w:after="0"/>
        <w:jc w:val="both"/>
        <w:rPr>
          <w:rFonts w:ascii="Arial" w:eastAsia="Calibri" w:hAnsi="Arial" w:cs="Arial"/>
          <w:sz w:val="22"/>
        </w:rPr>
      </w:pPr>
      <w:r>
        <w:rPr>
          <w:rFonts w:ascii="Arial" w:eastAsia="Calibri" w:hAnsi="Arial" w:cs="Arial"/>
          <w:sz w:val="22"/>
        </w:rPr>
        <w:t xml:space="preserve">- </w:t>
      </w:r>
      <w:r w:rsidR="00B7778A" w:rsidRPr="00B7778A">
        <w:rPr>
          <w:rFonts w:ascii="Arial" w:eastAsia="Calibri" w:hAnsi="Arial" w:cs="Arial"/>
          <w:sz w:val="22"/>
        </w:rPr>
        <w:t>Školski kurikulum Umjetničke š</w:t>
      </w:r>
      <w:r w:rsidR="001E0CCD">
        <w:rPr>
          <w:rFonts w:ascii="Arial" w:eastAsia="Calibri" w:hAnsi="Arial" w:cs="Arial"/>
          <w:sz w:val="22"/>
        </w:rPr>
        <w:t xml:space="preserve">kole Matka Brajše Rašana za </w:t>
      </w:r>
      <w:proofErr w:type="spellStart"/>
      <w:r w:rsidR="001E0CCD">
        <w:rPr>
          <w:rFonts w:ascii="Arial" w:eastAsia="Calibri" w:hAnsi="Arial" w:cs="Arial"/>
          <w:sz w:val="22"/>
        </w:rPr>
        <w:t>šk.</w:t>
      </w:r>
      <w:r w:rsidR="00B7778A" w:rsidRPr="00B7778A">
        <w:rPr>
          <w:rFonts w:ascii="Arial" w:eastAsia="Calibri" w:hAnsi="Arial" w:cs="Arial"/>
          <w:sz w:val="22"/>
        </w:rPr>
        <w:t>god</w:t>
      </w:r>
      <w:proofErr w:type="spellEnd"/>
      <w:r w:rsidR="00B7778A" w:rsidRPr="00B7778A">
        <w:rPr>
          <w:rFonts w:ascii="Arial" w:eastAsia="Calibri" w:hAnsi="Arial" w:cs="Arial"/>
          <w:sz w:val="22"/>
        </w:rPr>
        <w:t>. 2025./2026.</w:t>
      </w:r>
    </w:p>
    <w:p w14:paraId="7D203708" w14:textId="77777777" w:rsidR="00B7778A" w:rsidRPr="00B7778A" w:rsidRDefault="00B7778A" w:rsidP="00902E3E">
      <w:pPr>
        <w:spacing w:after="0"/>
        <w:jc w:val="both"/>
        <w:rPr>
          <w:rFonts w:ascii="Arial" w:eastAsia="Calibri" w:hAnsi="Arial" w:cs="Arial"/>
          <w:color w:val="FF0000"/>
          <w:sz w:val="22"/>
        </w:rPr>
      </w:pPr>
    </w:p>
    <w:p w14:paraId="57EC19F4" w14:textId="77777777" w:rsidR="00B7778A" w:rsidRPr="00B7778A" w:rsidRDefault="00B7778A" w:rsidP="00902E3E">
      <w:pPr>
        <w:spacing w:after="0"/>
        <w:jc w:val="both"/>
        <w:rPr>
          <w:rFonts w:ascii="Arial" w:eastAsia="Calibri" w:hAnsi="Arial" w:cs="Arial"/>
          <w:color w:val="FF0000"/>
          <w:sz w:val="22"/>
        </w:rPr>
      </w:pPr>
    </w:p>
    <w:p w14:paraId="17AC7CC9" w14:textId="77777777" w:rsidR="00B7778A" w:rsidRPr="00B7778A" w:rsidRDefault="00B7778A" w:rsidP="00902E3E">
      <w:pPr>
        <w:spacing w:after="0"/>
        <w:jc w:val="both"/>
        <w:rPr>
          <w:rFonts w:ascii="Arial" w:eastAsia="Calibri" w:hAnsi="Arial" w:cs="Arial"/>
          <w:b/>
          <w:bCs/>
          <w:sz w:val="22"/>
        </w:rPr>
      </w:pPr>
      <w:r w:rsidRPr="00B7778A">
        <w:rPr>
          <w:rFonts w:ascii="Arial" w:eastAsia="Calibri" w:hAnsi="Arial" w:cs="Arial"/>
          <w:b/>
          <w:bCs/>
          <w:sz w:val="22"/>
        </w:rPr>
        <w:t>Naziv programa: OBRAZOVANJE</w:t>
      </w:r>
    </w:p>
    <w:p w14:paraId="4F3BE803" w14:textId="77777777" w:rsidR="00B7778A" w:rsidRPr="00B7778A" w:rsidRDefault="00B7778A" w:rsidP="00902E3E">
      <w:pPr>
        <w:spacing w:after="0"/>
        <w:jc w:val="both"/>
        <w:rPr>
          <w:rFonts w:ascii="Arial" w:eastAsia="Calibri" w:hAnsi="Arial" w:cs="Arial"/>
          <w:sz w:val="22"/>
        </w:rPr>
      </w:pPr>
    </w:p>
    <w:p w14:paraId="48408F62" w14:textId="77777777" w:rsidR="00B7778A" w:rsidRPr="00B7778A" w:rsidRDefault="00B7778A" w:rsidP="00902E3E">
      <w:pPr>
        <w:spacing w:after="0"/>
        <w:jc w:val="both"/>
        <w:rPr>
          <w:rFonts w:ascii="Arial" w:eastAsia="Calibri" w:hAnsi="Arial" w:cs="Arial"/>
          <w:b/>
          <w:bCs/>
          <w:sz w:val="22"/>
        </w:rPr>
      </w:pPr>
      <w:r w:rsidRPr="00B7778A">
        <w:rPr>
          <w:rFonts w:ascii="Arial" w:eastAsia="Calibri" w:hAnsi="Arial" w:cs="Arial"/>
          <w:b/>
          <w:bCs/>
          <w:sz w:val="22"/>
        </w:rPr>
        <w:t>Opis i cilj programa:</w:t>
      </w:r>
    </w:p>
    <w:p w14:paraId="6FC989B3" w14:textId="77777777" w:rsidR="00B7778A" w:rsidRPr="00B7778A" w:rsidRDefault="00B7778A" w:rsidP="00902E3E">
      <w:pPr>
        <w:spacing w:after="0"/>
        <w:jc w:val="both"/>
        <w:rPr>
          <w:rFonts w:ascii="Arial" w:eastAsia="Calibri" w:hAnsi="Arial" w:cs="Arial"/>
          <w:sz w:val="22"/>
        </w:rPr>
      </w:pPr>
      <w:r w:rsidRPr="00B7778A">
        <w:rPr>
          <w:rFonts w:ascii="Arial" w:eastAsia="Calibri" w:hAnsi="Arial" w:cs="Arial"/>
          <w:sz w:val="22"/>
        </w:rPr>
        <w:t xml:space="preserve">Umjetnička škola Matka Brajše Rašana vrši osnovnoškolsko i predškolsko glazbeno i plesno obrazovanje djece i mladeži s područja Grada Labina i okolice te Grada Buzeta i općina Kršan, </w:t>
      </w:r>
      <w:proofErr w:type="spellStart"/>
      <w:r w:rsidRPr="00B7778A">
        <w:rPr>
          <w:rFonts w:ascii="Arial" w:eastAsia="Calibri" w:hAnsi="Arial" w:cs="Arial"/>
          <w:sz w:val="22"/>
        </w:rPr>
        <w:t>Pićan</w:t>
      </w:r>
      <w:proofErr w:type="spellEnd"/>
      <w:r w:rsidRPr="00B7778A">
        <w:rPr>
          <w:rFonts w:ascii="Arial" w:eastAsia="Calibri" w:hAnsi="Arial" w:cs="Arial"/>
          <w:sz w:val="22"/>
        </w:rPr>
        <w:t xml:space="preserve"> i Lovran. Osnovnoškolski glazbeni i plesni programi uključuju sljedeće odjele: klavir, harmonika, gitara, flauta, klarinet, saksofon, violina i udaraljke te odjel suvremenog plesa. Predškolski programi uključuju kraće glazbeno i plesno obrazovanje za djecu predškolske dobi. Jazz program uključuje učenike i starije polaznike, bez dobne granice.</w:t>
      </w:r>
    </w:p>
    <w:p w14:paraId="21B495D6" w14:textId="77777777" w:rsidR="00B7778A" w:rsidRPr="00B7778A" w:rsidRDefault="00B7778A" w:rsidP="00902E3E">
      <w:pPr>
        <w:spacing w:after="0"/>
        <w:jc w:val="both"/>
        <w:rPr>
          <w:rFonts w:ascii="Arial" w:eastAsia="Calibri" w:hAnsi="Arial" w:cs="Arial"/>
          <w:sz w:val="22"/>
        </w:rPr>
      </w:pPr>
      <w:r w:rsidRPr="00B7778A">
        <w:rPr>
          <w:rFonts w:ascii="Arial" w:eastAsia="Calibri" w:hAnsi="Arial" w:cs="Arial"/>
          <w:sz w:val="22"/>
        </w:rPr>
        <w:t xml:space="preserve">U školsku godinu 2025./2026. u školu je upisano ukupno 396 polaznika. Zaposleno je 47 djelatnika. Nastava se odvija u Matičnoj školi u Labinu te područnim odjelima </w:t>
      </w:r>
      <w:proofErr w:type="spellStart"/>
      <w:r w:rsidRPr="00B7778A">
        <w:rPr>
          <w:rFonts w:ascii="Arial" w:eastAsia="Calibri" w:hAnsi="Arial" w:cs="Arial"/>
          <w:sz w:val="22"/>
        </w:rPr>
        <w:t>Potpićan</w:t>
      </w:r>
      <w:proofErr w:type="spellEnd"/>
      <w:r w:rsidRPr="00B7778A">
        <w:rPr>
          <w:rFonts w:ascii="Arial" w:eastAsia="Calibri" w:hAnsi="Arial" w:cs="Arial"/>
          <w:sz w:val="22"/>
        </w:rPr>
        <w:t xml:space="preserve">, Buzet i Lovran u poslijepodnevnim satima te u među smjeni, ovisno o individualnom rasporedu. </w:t>
      </w:r>
    </w:p>
    <w:p w14:paraId="27E4E552" w14:textId="77777777" w:rsidR="00B7778A" w:rsidRPr="00B7778A" w:rsidRDefault="00B7778A" w:rsidP="00902E3E">
      <w:pPr>
        <w:spacing w:after="0"/>
        <w:jc w:val="both"/>
        <w:rPr>
          <w:rFonts w:ascii="Arial" w:eastAsia="Calibri" w:hAnsi="Arial" w:cs="Arial"/>
          <w:sz w:val="22"/>
        </w:rPr>
      </w:pPr>
      <w:r w:rsidRPr="00B7778A">
        <w:rPr>
          <w:rFonts w:ascii="Arial" w:eastAsia="Calibri" w:hAnsi="Arial" w:cs="Arial"/>
          <w:sz w:val="22"/>
        </w:rPr>
        <w:t>Cilj programa je osposobiti učenike za postizanje što boljih i kvalitetnijih rezultata tijekom glazbenog i plesnog obrazovanja, usmjeriti ih da streme ka znanju, uspjehu i konkurentnosti, pružiti im mogućnost daljnjeg nastavka školovanja, odnosno usaditi im ljubav prema glazbi i plesu te prema umjetnosti općenito, a što će ostati u njima kao trajna vrijednost. Cilj je i omogućiti učenicima i polaznicima sudjelovanje na međužupanijskim, državnim i međunarodnim solističkim, komornim te ostalim skupnim natjecanjima, nastupe na velikom broju prigodnih koncerata, predstava i manifestacija u organizaciji Škole, projektima Grada Labina i gradova i općina u kojima djeluju područni odjeli, kao i razvijanje suradnje s drugim glazbenim i plesnim školama unutar Republike Hrvatske te diljem Europe.</w:t>
      </w:r>
    </w:p>
    <w:p w14:paraId="133E4592" w14:textId="77777777" w:rsidR="00B7778A" w:rsidRPr="00B7778A" w:rsidRDefault="00B7778A" w:rsidP="00902E3E">
      <w:pPr>
        <w:spacing w:after="0"/>
        <w:jc w:val="both"/>
        <w:rPr>
          <w:rFonts w:ascii="Arial" w:eastAsia="Calibri" w:hAnsi="Arial" w:cs="Arial"/>
          <w:sz w:val="22"/>
        </w:rPr>
      </w:pPr>
      <w:r w:rsidRPr="00B7778A">
        <w:rPr>
          <w:rFonts w:ascii="Arial" w:eastAsia="Calibri" w:hAnsi="Arial" w:cs="Arial"/>
          <w:sz w:val="22"/>
        </w:rPr>
        <w:t>Škola se financira iz različitih izvora:</w:t>
      </w:r>
    </w:p>
    <w:p w14:paraId="56FFB027" w14:textId="77777777" w:rsidR="00B7778A" w:rsidRPr="00B7778A" w:rsidRDefault="00B7778A" w:rsidP="00902E3E">
      <w:pPr>
        <w:numPr>
          <w:ilvl w:val="0"/>
          <w:numId w:val="11"/>
        </w:numPr>
        <w:spacing w:after="0"/>
        <w:contextualSpacing/>
        <w:jc w:val="both"/>
        <w:rPr>
          <w:rFonts w:ascii="Arial" w:eastAsia="Calibri" w:hAnsi="Arial" w:cs="Arial"/>
          <w:sz w:val="22"/>
        </w:rPr>
      </w:pPr>
      <w:r w:rsidRPr="00B7778A">
        <w:rPr>
          <w:rFonts w:ascii="Arial" w:eastAsia="Calibri" w:hAnsi="Arial" w:cs="Arial"/>
          <w:sz w:val="22"/>
        </w:rPr>
        <w:lastRenderedPageBreak/>
        <w:t xml:space="preserve">prihodi iz državnog proračuna za plaće i naknade zaposlenika </w:t>
      </w:r>
    </w:p>
    <w:p w14:paraId="2A15B843" w14:textId="50F273D7" w:rsidR="00B7778A" w:rsidRPr="00B7778A" w:rsidRDefault="00B7778A" w:rsidP="00902E3E">
      <w:pPr>
        <w:numPr>
          <w:ilvl w:val="0"/>
          <w:numId w:val="11"/>
        </w:numPr>
        <w:spacing w:after="0"/>
        <w:contextualSpacing/>
        <w:jc w:val="both"/>
        <w:rPr>
          <w:rFonts w:ascii="Arial" w:eastAsia="Calibri" w:hAnsi="Arial" w:cs="Arial"/>
          <w:sz w:val="22"/>
        </w:rPr>
      </w:pPr>
      <w:r w:rsidRPr="00B7778A">
        <w:rPr>
          <w:rFonts w:ascii="Arial" w:eastAsia="Calibri" w:hAnsi="Arial" w:cs="Arial"/>
          <w:sz w:val="22"/>
        </w:rPr>
        <w:t>participacija roditelja za osnovnoškolske programe i za predško</w:t>
      </w:r>
      <w:r w:rsidR="0086700A">
        <w:rPr>
          <w:rFonts w:ascii="Arial" w:eastAsia="Calibri" w:hAnsi="Arial" w:cs="Arial"/>
          <w:sz w:val="22"/>
        </w:rPr>
        <w:t xml:space="preserve">lske programe iznosi 35,00 EUR </w:t>
      </w:r>
      <w:r w:rsidRPr="00B7778A">
        <w:rPr>
          <w:rFonts w:ascii="Arial" w:eastAsia="Calibri" w:hAnsi="Arial" w:cs="Arial"/>
          <w:sz w:val="22"/>
        </w:rPr>
        <w:t>mjesečno</w:t>
      </w:r>
    </w:p>
    <w:p w14:paraId="1E4AB1FE" w14:textId="77777777" w:rsidR="00B7778A" w:rsidRPr="00B7778A" w:rsidRDefault="00B7778A" w:rsidP="00902E3E">
      <w:pPr>
        <w:numPr>
          <w:ilvl w:val="0"/>
          <w:numId w:val="11"/>
        </w:numPr>
        <w:spacing w:after="0"/>
        <w:contextualSpacing/>
        <w:jc w:val="both"/>
        <w:rPr>
          <w:rFonts w:ascii="Arial" w:eastAsia="Calibri" w:hAnsi="Arial" w:cs="Arial"/>
          <w:sz w:val="22"/>
        </w:rPr>
      </w:pPr>
      <w:r w:rsidRPr="00B7778A">
        <w:rPr>
          <w:rFonts w:ascii="Arial" w:eastAsia="Calibri" w:hAnsi="Arial" w:cs="Arial"/>
          <w:sz w:val="22"/>
        </w:rPr>
        <w:t xml:space="preserve">decentralizirana sredstva za osnovno obrazovanje („Tabelarni prikaz bilančnih prava za financiranje minimalnog financijskog standarda javnih potreba osnovnog školstva u 2026. godini“) </w:t>
      </w:r>
    </w:p>
    <w:p w14:paraId="329B13F9" w14:textId="77777777" w:rsidR="00B7778A" w:rsidRPr="00B7778A" w:rsidRDefault="00B7778A" w:rsidP="00902E3E">
      <w:pPr>
        <w:numPr>
          <w:ilvl w:val="0"/>
          <w:numId w:val="11"/>
        </w:numPr>
        <w:spacing w:after="0"/>
        <w:contextualSpacing/>
        <w:jc w:val="both"/>
        <w:rPr>
          <w:rFonts w:ascii="Arial" w:eastAsia="Calibri" w:hAnsi="Arial" w:cs="Arial"/>
          <w:sz w:val="22"/>
        </w:rPr>
      </w:pPr>
      <w:r w:rsidRPr="00B7778A">
        <w:rPr>
          <w:rFonts w:ascii="Arial" w:eastAsia="Calibri" w:hAnsi="Arial" w:cs="Arial"/>
          <w:sz w:val="22"/>
        </w:rPr>
        <w:t>prihodi iz gradskog proračuna</w:t>
      </w:r>
    </w:p>
    <w:p w14:paraId="025A01DD" w14:textId="77777777" w:rsidR="00B7778A" w:rsidRPr="00B7778A" w:rsidRDefault="00B7778A" w:rsidP="00902E3E">
      <w:pPr>
        <w:numPr>
          <w:ilvl w:val="0"/>
          <w:numId w:val="11"/>
        </w:numPr>
        <w:spacing w:after="0"/>
        <w:contextualSpacing/>
        <w:jc w:val="both"/>
        <w:rPr>
          <w:rFonts w:ascii="Arial" w:eastAsia="Calibri" w:hAnsi="Arial" w:cs="Arial"/>
          <w:sz w:val="22"/>
        </w:rPr>
      </w:pPr>
      <w:r w:rsidRPr="00B7778A">
        <w:rPr>
          <w:rFonts w:ascii="Arial" w:eastAsia="Calibri" w:hAnsi="Arial" w:cs="Arial"/>
          <w:sz w:val="22"/>
        </w:rPr>
        <w:t>tekuće pomoći iz državnog proračuna</w:t>
      </w:r>
    </w:p>
    <w:p w14:paraId="52063CEC" w14:textId="77777777" w:rsidR="00B7778A" w:rsidRPr="00B7778A" w:rsidRDefault="00B7778A" w:rsidP="00902E3E">
      <w:pPr>
        <w:numPr>
          <w:ilvl w:val="0"/>
          <w:numId w:val="11"/>
        </w:numPr>
        <w:spacing w:after="0"/>
        <w:contextualSpacing/>
        <w:jc w:val="both"/>
        <w:rPr>
          <w:rFonts w:ascii="Arial" w:eastAsia="Calibri" w:hAnsi="Arial" w:cs="Arial"/>
          <w:sz w:val="22"/>
        </w:rPr>
      </w:pPr>
      <w:r w:rsidRPr="00B7778A">
        <w:rPr>
          <w:rFonts w:ascii="Arial" w:eastAsia="Calibri" w:hAnsi="Arial" w:cs="Arial"/>
          <w:sz w:val="22"/>
        </w:rPr>
        <w:t>tekuće pomoći općinskih proračuna Općine Lovran, Mošćenička Draga, Grada Buzeta i Grada Opatije</w:t>
      </w:r>
    </w:p>
    <w:p w14:paraId="545C0812" w14:textId="77777777" w:rsidR="00B7778A" w:rsidRPr="00B7778A" w:rsidRDefault="00B7778A" w:rsidP="00902E3E">
      <w:pPr>
        <w:numPr>
          <w:ilvl w:val="0"/>
          <w:numId w:val="11"/>
        </w:numPr>
        <w:spacing w:after="0"/>
        <w:contextualSpacing/>
        <w:jc w:val="both"/>
        <w:rPr>
          <w:rFonts w:ascii="Arial" w:eastAsia="Calibri" w:hAnsi="Arial" w:cs="Arial"/>
          <w:sz w:val="22"/>
        </w:rPr>
      </w:pPr>
      <w:r w:rsidRPr="00B7778A">
        <w:rPr>
          <w:rFonts w:ascii="Arial" w:eastAsia="Calibri" w:hAnsi="Arial" w:cs="Arial"/>
          <w:sz w:val="22"/>
        </w:rPr>
        <w:t xml:space="preserve">prihodi tekućih donacija </w:t>
      </w:r>
    </w:p>
    <w:p w14:paraId="69AE7F51" w14:textId="77777777" w:rsidR="00B7778A" w:rsidRPr="00B7778A" w:rsidRDefault="00B7778A" w:rsidP="00902E3E">
      <w:pPr>
        <w:spacing w:after="0"/>
        <w:jc w:val="both"/>
        <w:rPr>
          <w:rFonts w:ascii="Arial" w:eastAsia="Calibri" w:hAnsi="Arial" w:cs="Arial"/>
          <w:sz w:val="22"/>
        </w:rPr>
      </w:pPr>
    </w:p>
    <w:p w14:paraId="66572C07" w14:textId="77777777" w:rsidR="00B7778A" w:rsidRPr="00B7778A" w:rsidRDefault="00B7778A" w:rsidP="00902E3E">
      <w:pPr>
        <w:spacing w:after="0"/>
        <w:jc w:val="both"/>
        <w:rPr>
          <w:rFonts w:ascii="Arial" w:eastAsia="Calibri" w:hAnsi="Arial" w:cs="Arial"/>
          <w:sz w:val="22"/>
        </w:rPr>
      </w:pPr>
      <w:r w:rsidRPr="00B7778A">
        <w:rPr>
          <w:rFonts w:ascii="Arial" w:eastAsia="Calibri" w:hAnsi="Arial" w:cs="Arial"/>
          <w:sz w:val="22"/>
        </w:rPr>
        <w:t xml:space="preserve">Umjetnička škola Matka Brajše Rašana svake godine ostvaruje pozitivan rezultat poslovanja. Sredstva roditeljske participacije, sukladno Zakonu o umjetničkom obrazovanju, troše se isključivo namjenski -  za kupovinu glazbenih instrumenata i ostale glazbene i plesne opreme, odlaske na natjecanja, susrete, i sl. </w:t>
      </w:r>
    </w:p>
    <w:p w14:paraId="3940EE12" w14:textId="77777777" w:rsidR="00B7778A" w:rsidRPr="00B7778A" w:rsidRDefault="00B7778A" w:rsidP="00902E3E">
      <w:pPr>
        <w:spacing w:after="0"/>
        <w:jc w:val="both"/>
        <w:rPr>
          <w:rFonts w:ascii="Arial" w:eastAsia="Calibri" w:hAnsi="Arial" w:cs="Arial"/>
          <w:sz w:val="22"/>
        </w:rPr>
      </w:pPr>
    </w:p>
    <w:p w14:paraId="0AFA071A" w14:textId="77777777" w:rsidR="00B7778A" w:rsidRPr="00B7778A" w:rsidRDefault="00B7778A" w:rsidP="00902E3E">
      <w:pPr>
        <w:spacing w:after="0"/>
        <w:jc w:val="both"/>
        <w:rPr>
          <w:rFonts w:ascii="Arial" w:eastAsia="Calibri" w:hAnsi="Arial" w:cs="Arial"/>
          <w:b/>
          <w:bCs/>
          <w:sz w:val="22"/>
        </w:rPr>
      </w:pPr>
      <w:r w:rsidRPr="00B7778A">
        <w:rPr>
          <w:rFonts w:ascii="Arial" w:eastAsia="Calibri" w:hAnsi="Arial" w:cs="Arial"/>
          <w:b/>
          <w:bCs/>
          <w:sz w:val="22"/>
        </w:rPr>
        <w:t>Planirana sredstva:</w:t>
      </w:r>
    </w:p>
    <w:p w14:paraId="34EF2CC3" w14:textId="5BF07168" w:rsidR="00B7778A" w:rsidRPr="00B7778A" w:rsidRDefault="00B7778A" w:rsidP="00902E3E">
      <w:pPr>
        <w:spacing w:after="0"/>
        <w:jc w:val="both"/>
        <w:rPr>
          <w:rFonts w:ascii="Arial" w:eastAsia="Calibri" w:hAnsi="Arial" w:cs="Arial"/>
          <w:sz w:val="22"/>
        </w:rPr>
      </w:pPr>
      <w:r w:rsidRPr="00B7778A">
        <w:rPr>
          <w:rFonts w:ascii="Arial" w:eastAsia="Calibri" w:hAnsi="Arial" w:cs="Arial"/>
          <w:sz w:val="22"/>
        </w:rPr>
        <w:t>Za potrebe izvršenja aktivnosti ovog programa za 2026. godinu plani</w:t>
      </w:r>
      <w:r w:rsidR="0086700A">
        <w:rPr>
          <w:rFonts w:ascii="Arial" w:eastAsia="Calibri" w:hAnsi="Arial" w:cs="Arial"/>
          <w:sz w:val="22"/>
        </w:rPr>
        <w:t>rano je ukupno 1.341.970,00 EUR</w:t>
      </w:r>
      <w:r w:rsidRPr="00B7778A">
        <w:rPr>
          <w:rFonts w:ascii="Arial" w:eastAsia="Calibri" w:hAnsi="Arial" w:cs="Arial"/>
          <w:sz w:val="22"/>
        </w:rPr>
        <w:t>.</w:t>
      </w:r>
    </w:p>
    <w:p w14:paraId="56951725" w14:textId="77777777" w:rsidR="00B7778A" w:rsidRPr="00B7778A" w:rsidRDefault="00B7778A" w:rsidP="00902E3E">
      <w:pPr>
        <w:spacing w:after="0"/>
        <w:jc w:val="both"/>
        <w:rPr>
          <w:rFonts w:ascii="Arial" w:eastAsia="Calibri" w:hAnsi="Arial" w:cs="Arial"/>
          <w:sz w:val="22"/>
        </w:rPr>
      </w:pPr>
    </w:p>
    <w:p w14:paraId="30A5CC45" w14:textId="77777777" w:rsidR="00B7778A" w:rsidRPr="00B7778A" w:rsidRDefault="00B7778A" w:rsidP="00902E3E">
      <w:pPr>
        <w:spacing w:after="0"/>
        <w:jc w:val="both"/>
        <w:rPr>
          <w:rFonts w:ascii="Arial" w:eastAsia="Calibri" w:hAnsi="Arial" w:cs="Arial"/>
          <w:b/>
          <w:bCs/>
          <w:sz w:val="22"/>
        </w:rPr>
      </w:pPr>
      <w:r w:rsidRPr="00B7778A">
        <w:rPr>
          <w:rFonts w:ascii="Arial" w:eastAsia="Calibri" w:hAnsi="Arial" w:cs="Arial"/>
          <w:b/>
          <w:bCs/>
          <w:sz w:val="22"/>
        </w:rPr>
        <w:t>Pokazatelj uspješnosti realiziranih ciljeva:</w:t>
      </w:r>
    </w:p>
    <w:p w14:paraId="639A4722" w14:textId="77777777" w:rsidR="00B7778A" w:rsidRPr="00B7778A" w:rsidRDefault="00B7778A" w:rsidP="00902E3E">
      <w:pPr>
        <w:spacing w:after="0"/>
        <w:jc w:val="both"/>
        <w:rPr>
          <w:rFonts w:ascii="Arial" w:eastAsia="Calibri" w:hAnsi="Arial" w:cs="Arial"/>
          <w:color w:val="FF0000"/>
          <w:sz w:val="22"/>
        </w:rPr>
      </w:pPr>
      <w:r w:rsidRPr="00B7778A">
        <w:rPr>
          <w:rFonts w:ascii="Arial" w:eastAsia="Calibri" w:hAnsi="Arial" w:cs="Arial"/>
          <w:sz w:val="22"/>
        </w:rPr>
        <w:t xml:space="preserve">Svoju uspješnost Škola temelji prvenstveno na realiziranoj nastavi i uspjesima učenika u svladavanju nastavnog gradiva na različitim glazbalima, teorijskim predmetima, skupnom muziciranju te nastavi suvremenog plesa, klasičnog baleta i ritmike. Jedan od pokazatelja uspješnosti je i stalan interes učenika za sve programe koje škola provodi, a koji se kreće s oko 400 polaznika godišnje. </w:t>
      </w:r>
    </w:p>
    <w:p w14:paraId="30A7DBEA" w14:textId="77777777" w:rsidR="00B7778A" w:rsidRPr="00B7778A" w:rsidRDefault="00B7778A" w:rsidP="00902E3E">
      <w:pPr>
        <w:spacing w:after="0"/>
        <w:jc w:val="both"/>
        <w:rPr>
          <w:rFonts w:ascii="Arial" w:eastAsia="Calibri" w:hAnsi="Arial" w:cs="Arial"/>
          <w:sz w:val="22"/>
        </w:rPr>
      </w:pPr>
      <w:r w:rsidRPr="00B7778A">
        <w:rPr>
          <w:rFonts w:ascii="Arial" w:eastAsia="Calibri" w:hAnsi="Arial" w:cs="Arial"/>
          <w:sz w:val="22"/>
        </w:rPr>
        <w:t xml:space="preserve">Uz redovnu nastavu, Škola je organizator brojnih izvannastavnih aktivnosti s ciljem obogaćivanja nastavnog procesa, prezentacije naučenog, stjecanja samopouzdanja učenika kroz nastupe, sudjelovanja u životu lokalne zajednice, upoznavanja različitih kultura, druženja s vršnjacima iz drugih gradova i zemalja, itd. </w:t>
      </w:r>
    </w:p>
    <w:p w14:paraId="32AC5D73" w14:textId="77777777" w:rsidR="00B7778A" w:rsidRPr="00B7778A" w:rsidRDefault="00B7778A" w:rsidP="00902E3E">
      <w:pPr>
        <w:spacing w:after="0"/>
        <w:jc w:val="both"/>
        <w:rPr>
          <w:rFonts w:ascii="Arial" w:eastAsia="Calibri" w:hAnsi="Arial" w:cs="Arial"/>
          <w:sz w:val="22"/>
        </w:rPr>
      </w:pPr>
      <w:r w:rsidRPr="00B7778A">
        <w:rPr>
          <w:rFonts w:ascii="Arial" w:eastAsia="Calibri" w:hAnsi="Arial" w:cs="Arial"/>
          <w:sz w:val="22"/>
        </w:rPr>
        <w:t>U 2026. godini planirano je 20 velikih manifestacija koje su uvrštene u kulturnu i javnu djelatnost škole, a to su: Koncerti pod maskama, Koncert učitelja povodom Valentinova, 5. Plesni susret u Rapcu, 14. Smotra harmonikaša, 5. Susret puhača „</w:t>
      </w:r>
      <w:proofErr w:type="spellStart"/>
      <w:r w:rsidRPr="00B7778A">
        <w:rPr>
          <w:rFonts w:ascii="Arial" w:eastAsia="Calibri" w:hAnsi="Arial" w:cs="Arial"/>
          <w:sz w:val="22"/>
        </w:rPr>
        <w:t>Frulato</w:t>
      </w:r>
      <w:proofErr w:type="spellEnd"/>
      <w:r w:rsidRPr="00B7778A">
        <w:rPr>
          <w:rFonts w:ascii="Arial" w:eastAsia="Calibri" w:hAnsi="Arial" w:cs="Arial"/>
          <w:sz w:val="22"/>
        </w:rPr>
        <w:t>“, 9. Klavirski maraton, 4. Susret gudača „</w:t>
      </w:r>
      <w:proofErr w:type="spellStart"/>
      <w:r w:rsidRPr="00B7778A">
        <w:rPr>
          <w:rFonts w:ascii="Arial" w:eastAsia="Calibri" w:hAnsi="Arial" w:cs="Arial"/>
          <w:sz w:val="22"/>
        </w:rPr>
        <w:t>Spiccato</w:t>
      </w:r>
      <w:proofErr w:type="spellEnd"/>
      <w:r w:rsidRPr="00B7778A">
        <w:rPr>
          <w:rFonts w:ascii="Arial" w:eastAsia="Calibri" w:hAnsi="Arial" w:cs="Arial"/>
          <w:sz w:val="22"/>
        </w:rPr>
        <w:t xml:space="preserve">“, Završni koncerti učenika u područnim odjelima, 4. </w:t>
      </w:r>
      <w:proofErr w:type="spellStart"/>
      <w:r w:rsidRPr="00B7778A">
        <w:rPr>
          <w:rFonts w:ascii="Arial" w:eastAsia="Calibri" w:hAnsi="Arial" w:cs="Arial"/>
          <w:sz w:val="22"/>
        </w:rPr>
        <w:t>Guitar</w:t>
      </w:r>
      <w:proofErr w:type="spellEnd"/>
      <w:r w:rsidRPr="00B7778A">
        <w:rPr>
          <w:rFonts w:ascii="Arial" w:eastAsia="Calibri" w:hAnsi="Arial" w:cs="Arial"/>
          <w:sz w:val="22"/>
        </w:rPr>
        <w:t xml:space="preserve"> </w:t>
      </w:r>
      <w:proofErr w:type="spellStart"/>
      <w:r w:rsidRPr="00B7778A">
        <w:rPr>
          <w:rFonts w:ascii="Arial" w:eastAsia="Calibri" w:hAnsi="Arial" w:cs="Arial"/>
          <w:sz w:val="22"/>
        </w:rPr>
        <w:t>Picnic</w:t>
      </w:r>
      <w:proofErr w:type="spellEnd"/>
      <w:r w:rsidRPr="00B7778A">
        <w:rPr>
          <w:rFonts w:ascii="Arial" w:eastAsia="Calibri" w:hAnsi="Arial" w:cs="Arial"/>
          <w:sz w:val="22"/>
        </w:rPr>
        <w:t xml:space="preserve">, Završni koncert učenika škole, 8. Rabac International </w:t>
      </w:r>
      <w:proofErr w:type="spellStart"/>
      <w:r w:rsidRPr="00B7778A">
        <w:rPr>
          <w:rFonts w:ascii="Arial" w:eastAsia="Calibri" w:hAnsi="Arial" w:cs="Arial"/>
          <w:sz w:val="22"/>
        </w:rPr>
        <w:t>Orchestra</w:t>
      </w:r>
      <w:proofErr w:type="spellEnd"/>
      <w:r w:rsidRPr="00B7778A">
        <w:rPr>
          <w:rFonts w:ascii="Arial" w:eastAsia="Calibri" w:hAnsi="Arial" w:cs="Arial"/>
          <w:sz w:val="22"/>
        </w:rPr>
        <w:t xml:space="preserve"> Festival, Koncerti harmonikaša „Večernji zvuci“ te u novoj školskoj godini (prosinac 2026.) – Svečano obilježavanje Dana škole i Božićni tjedan. </w:t>
      </w:r>
    </w:p>
    <w:p w14:paraId="3A9EE5FC" w14:textId="77777777" w:rsidR="009344E0" w:rsidRDefault="009344E0" w:rsidP="00902E3E">
      <w:pPr>
        <w:spacing w:after="0"/>
        <w:jc w:val="both"/>
        <w:rPr>
          <w:rFonts w:ascii="Arial" w:eastAsia="Calibri" w:hAnsi="Arial" w:cs="Arial"/>
          <w:sz w:val="22"/>
        </w:rPr>
      </w:pPr>
    </w:p>
    <w:p w14:paraId="1989DC85" w14:textId="3483AD5F" w:rsidR="00B7778A" w:rsidRPr="00B7778A" w:rsidRDefault="00B7778A" w:rsidP="00902E3E">
      <w:pPr>
        <w:spacing w:after="0"/>
        <w:jc w:val="both"/>
        <w:rPr>
          <w:rFonts w:ascii="Arial" w:eastAsia="Calibri" w:hAnsi="Arial" w:cs="Arial"/>
          <w:sz w:val="22"/>
        </w:rPr>
      </w:pPr>
      <w:r w:rsidRPr="00B7778A">
        <w:rPr>
          <w:rFonts w:ascii="Arial" w:eastAsia="Calibri" w:hAnsi="Arial" w:cs="Arial"/>
          <w:sz w:val="22"/>
        </w:rPr>
        <w:t>Od gostovanja u Republici Hrvatskoj, međunarodne suradnje i stručnih ekskurzija planirano je sljedeće: stručna ekskurzija Puhačko-</w:t>
      </w:r>
      <w:proofErr w:type="spellStart"/>
      <w:r w:rsidRPr="00B7778A">
        <w:rPr>
          <w:rFonts w:ascii="Arial" w:eastAsia="Calibri" w:hAnsi="Arial" w:cs="Arial"/>
          <w:sz w:val="22"/>
        </w:rPr>
        <w:t>udaraljkaškog</w:t>
      </w:r>
      <w:proofErr w:type="spellEnd"/>
      <w:r w:rsidRPr="00B7778A">
        <w:rPr>
          <w:rFonts w:ascii="Arial" w:eastAsia="Calibri" w:hAnsi="Arial" w:cs="Arial"/>
          <w:sz w:val="22"/>
        </w:rPr>
        <w:t xml:space="preserve"> odjela u KD „Vatroslav Lisinski“ u Zagrebu, Plesnog odjela u HNK Rijeka, Pjevačkog zbora na </w:t>
      </w:r>
      <w:proofErr w:type="spellStart"/>
      <w:r w:rsidRPr="00B7778A">
        <w:rPr>
          <w:rFonts w:ascii="Arial" w:eastAsia="Calibri" w:hAnsi="Arial" w:cs="Arial"/>
          <w:sz w:val="22"/>
        </w:rPr>
        <w:t>Brajšine</w:t>
      </w:r>
      <w:proofErr w:type="spellEnd"/>
      <w:r w:rsidRPr="00B7778A">
        <w:rPr>
          <w:rFonts w:ascii="Arial" w:eastAsia="Calibri" w:hAnsi="Arial" w:cs="Arial"/>
          <w:sz w:val="22"/>
        </w:rPr>
        <w:t xml:space="preserve"> dane u Pulu te izvedba mjuzikla „Put oko svijeta u 80 dana“ u Pragu, gdje će sudjelovati pjevači, plesači i orkestar, kao nastavak suradnje s partnerskom Umjetničkom školom u okviru Praškog proljeća. Također, učenici škole nastupit će na koncertu udaraljkaša u Rijeci, na raznim prijateljskim susretima s glazbenim školama iz Pule, Poreča, Rijeke, i dr., humanitarnim koncertima u staračkim domovima, Noći glazbe i Kavi s Bachom u Karlovcu, na projektu „Ulice plešu, ulice sviraju“ u Rijeci, „</w:t>
      </w:r>
      <w:proofErr w:type="spellStart"/>
      <w:r w:rsidRPr="00B7778A">
        <w:rPr>
          <w:rFonts w:ascii="Arial" w:eastAsia="Calibri" w:hAnsi="Arial" w:cs="Arial"/>
          <w:sz w:val="22"/>
        </w:rPr>
        <w:t>Plesomaniji</w:t>
      </w:r>
      <w:proofErr w:type="spellEnd"/>
      <w:r w:rsidRPr="00B7778A">
        <w:rPr>
          <w:rFonts w:ascii="Arial" w:eastAsia="Calibri" w:hAnsi="Arial" w:cs="Arial"/>
          <w:sz w:val="22"/>
        </w:rPr>
        <w:t xml:space="preserve">“ u Buzetu, i dr. </w:t>
      </w:r>
    </w:p>
    <w:p w14:paraId="58DDA8B1" w14:textId="77777777" w:rsidR="00B7778A" w:rsidRPr="00B7778A" w:rsidRDefault="00B7778A" w:rsidP="00902E3E">
      <w:pPr>
        <w:spacing w:after="0"/>
        <w:jc w:val="both"/>
        <w:rPr>
          <w:rFonts w:ascii="Arial" w:eastAsia="Calibri" w:hAnsi="Arial" w:cs="Arial"/>
          <w:sz w:val="22"/>
        </w:rPr>
      </w:pPr>
      <w:r w:rsidRPr="00B7778A">
        <w:rPr>
          <w:rFonts w:ascii="Arial" w:eastAsia="Calibri" w:hAnsi="Arial" w:cs="Arial"/>
          <w:sz w:val="22"/>
        </w:rPr>
        <w:t xml:space="preserve">Od školskih projekata planirano je sljedeće: Mjuzikl „Put oko svijeta u 80 dana“, 9. Klavirski maraton (projekt Klavirskog odjela škole), 5. Plesni susret u Rapcu (projekt Plesnog odjela), </w:t>
      </w:r>
      <w:r w:rsidRPr="00B7778A">
        <w:rPr>
          <w:rFonts w:ascii="Arial" w:eastAsia="Calibri" w:hAnsi="Arial" w:cs="Arial"/>
          <w:sz w:val="22"/>
        </w:rPr>
        <w:lastRenderedPageBreak/>
        <w:t xml:space="preserve">8. Rabac International </w:t>
      </w:r>
      <w:proofErr w:type="spellStart"/>
      <w:r w:rsidRPr="00B7778A">
        <w:rPr>
          <w:rFonts w:ascii="Arial" w:eastAsia="Calibri" w:hAnsi="Arial" w:cs="Arial"/>
          <w:sz w:val="22"/>
        </w:rPr>
        <w:t>Orchestra</w:t>
      </w:r>
      <w:proofErr w:type="spellEnd"/>
      <w:r w:rsidRPr="00B7778A">
        <w:rPr>
          <w:rFonts w:ascii="Arial" w:eastAsia="Calibri" w:hAnsi="Arial" w:cs="Arial"/>
          <w:sz w:val="22"/>
        </w:rPr>
        <w:t xml:space="preserve"> Festival (projekt škole), „</w:t>
      </w:r>
      <w:r w:rsidRPr="00B7778A">
        <w:rPr>
          <w:rFonts w:ascii="Arial" w:eastAsia="Calibri" w:hAnsi="Arial" w:cs="Arial"/>
          <w:i/>
          <w:iCs/>
          <w:sz w:val="22"/>
        </w:rPr>
        <w:t>Andante cantabile</w:t>
      </w:r>
      <w:r w:rsidRPr="00B7778A">
        <w:rPr>
          <w:rFonts w:ascii="Arial" w:eastAsia="Calibri" w:hAnsi="Arial" w:cs="Arial"/>
          <w:sz w:val="22"/>
        </w:rPr>
        <w:t xml:space="preserve"> – mladi glazbenici na valu“ (projekt Teorijskog odjela, uz radijsku emisiju učenika škole) te „</w:t>
      </w:r>
      <w:proofErr w:type="spellStart"/>
      <w:r w:rsidRPr="00B7778A">
        <w:rPr>
          <w:rFonts w:ascii="Arial" w:eastAsia="Calibri" w:hAnsi="Arial" w:cs="Arial"/>
          <w:sz w:val="22"/>
        </w:rPr>
        <w:t>Buzeština</w:t>
      </w:r>
      <w:proofErr w:type="spellEnd"/>
      <w:r w:rsidRPr="00B7778A">
        <w:rPr>
          <w:rFonts w:ascii="Arial" w:eastAsia="Calibri" w:hAnsi="Arial" w:cs="Arial"/>
          <w:sz w:val="22"/>
        </w:rPr>
        <w:t xml:space="preserve">, nona i nono u srcu i pjesmi“ (projekt buzetskog Područnog odjela. Također, Škola ima prijateljsku suradnju s brojnim glazbenim i plesnim školama iz Hrvatske i inozemstva, koje se kroz različite projekte i uzvratne koncerte stalno održavaju. </w:t>
      </w:r>
    </w:p>
    <w:p w14:paraId="625AE4A3" w14:textId="77777777" w:rsidR="009344E0" w:rsidRDefault="009344E0" w:rsidP="00902E3E">
      <w:pPr>
        <w:spacing w:after="0"/>
        <w:jc w:val="both"/>
        <w:rPr>
          <w:rFonts w:ascii="Arial" w:eastAsia="Calibri" w:hAnsi="Arial" w:cs="Arial"/>
          <w:sz w:val="22"/>
        </w:rPr>
      </w:pPr>
    </w:p>
    <w:p w14:paraId="4A9D67FD" w14:textId="39C8AB28" w:rsidR="00B7778A" w:rsidRPr="00B7778A" w:rsidRDefault="00B7778A" w:rsidP="00902E3E">
      <w:pPr>
        <w:spacing w:after="0"/>
        <w:jc w:val="both"/>
        <w:rPr>
          <w:rFonts w:ascii="Arial" w:eastAsia="Calibri" w:hAnsi="Arial" w:cs="Arial"/>
          <w:sz w:val="22"/>
        </w:rPr>
      </w:pPr>
      <w:r w:rsidRPr="00B7778A">
        <w:rPr>
          <w:rFonts w:ascii="Arial" w:eastAsia="Calibri" w:hAnsi="Arial" w:cs="Arial"/>
          <w:sz w:val="22"/>
        </w:rPr>
        <w:t xml:space="preserve">Kako bi se učenicima omogućilo da naučeno gradivo odsviraju ili otplešu što više puta i to pokažu roditeljima i ostalim ljubiteljima glazbe i plesa, planirani su i brojni „manji“ koncerti poput </w:t>
      </w:r>
      <w:proofErr w:type="spellStart"/>
      <w:r w:rsidRPr="00B7778A">
        <w:rPr>
          <w:rFonts w:ascii="Arial" w:eastAsia="Calibri" w:hAnsi="Arial" w:cs="Arial"/>
          <w:sz w:val="22"/>
        </w:rPr>
        <w:t>Concertina</w:t>
      </w:r>
      <w:proofErr w:type="spellEnd"/>
      <w:r w:rsidRPr="00B7778A">
        <w:rPr>
          <w:rFonts w:ascii="Arial" w:eastAsia="Calibri" w:hAnsi="Arial" w:cs="Arial"/>
          <w:sz w:val="22"/>
        </w:rPr>
        <w:t xml:space="preserve"> srijedom, proljetnih i jesenskih koncerata u područnim odjelima, internih nastupa po klasama učitelja, koncerata podrške, koncerata u Galeriji </w:t>
      </w:r>
      <w:proofErr w:type="spellStart"/>
      <w:r w:rsidRPr="00B7778A">
        <w:rPr>
          <w:rFonts w:ascii="Arial" w:eastAsia="Calibri" w:hAnsi="Arial" w:cs="Arial"/>
          <w:sz w:val="22"/>
        </w:rPr>
        <w:t>Laurus</w:t>
      </w:r>
      <w:proofErr w:type="spellEnd"/>
      <w:r w:rsidRPr="00B7778A">
        <w:rPr>
          <w:rFonts w:ascii="Arial" w:eastAsia="Calibri" w:hAnsi="Arial" w:cs="Arial"/>
          <w:sz w:val="22"/>
        </w:rPr>
        <w:t xml:space="preserve"> u Lovranu „Lovranske glazbene priče“ i zajedničkih koncerata područnih odjela škole. Škola, također, planira organizirati i seminare za učenike i učitelje:</w:t>
      </w:r>
    </w:p>
    <w:p w14:paraId="13AB3F03" w14:textId="77777777" w:rsidR="00B7778A" w:rsidRPr="00B7778A" w:rsidRDefault="00B7778A" w:rsidP="00902E3E">
      <w:pPr>
        <w:numPr>
          <w:ilvl w:val="0"/>
          <w:numId w:val="10"/>
        </w:numPr>
        <w:spacing w:after="0"/>
        <w:contextualSpacing/>
        <w:jc w:val="both"/>
        <w:rPr>
          <w:rFonts w:ascii="Arial" w:eastAsia="Calibri" w:hAnsi="Arial" w:cs="Arial"/>
          <w:sz w:val="22"/>
        </w:rPr>
      </w:pPr>
      <w:r w:rsidRPr="00B7778A">
        <w:rPr>
          <w:rFonts w:ascii="Arial" w:eastAsia="Calibri" w:hAnsi="Arial" w:cs="Arial"/>
          <w:sz w:val="22"/>
        </w:rPr>
        <w:t xml:space="preserve">Seminar za učenike klarineta – Marija </w:t>
      </w:r>
      <w:proofErr w:type="spellStart"/>
      <w:r w:rsidRPr="00B7778A">
        <w:rPr>
          <w:rFonts w:ascii="Arial" w:eastAsia="Calibri" w:hAnsi="Arial" w:cs="Arial"/>
          <w:sz w:val="22"/>
        </w:rPr>
        <w:t>Župić</w:t>
      </w:r>
      <w:proofErr w:type="spellEnd"/>
      <w:r w:rsidRPr="00B7778A">
        <w:rPr>
          <w:rFonts w:ascii="Arial" w:eastAsia="Calibri" w:hAnsi="Arial" w:cs="Arial"/>
          <w:sz w:val="22"/>
        </w:rPr>
        <w:t xml:space="preserve"> Bošnjak (2025./2026.)</w:t>
      </w:r>
    </w:p>
    <w:p w14:paraId="2B9D115C" w14:textId="77777777" w:rsidR="00B7778A" w:rsidRPr="00B7778A" w:rsidRDefault="00B7778A" w:rsidP="00902E3E">
      <w:pPr>
        <w:numPr>
          <w:ilvl w:val="0"/>
          <w:numId w:val="10"/>
        </w:numPr>
        <w:spacing w:after="0"/>
        <w:contextualSpacing/>
        <w:jc w:val="both"/>
        <w:rPr>
          <w:rFonts w:ascii="Arial" w:eastAsia="Calibri" w:hAnsi="Arial" w:cs="Arial"/>
          <w:sz w:val="22"/>
        </w:rPr>
      </w:pPr>
      <w:r w:rsidRPr="00B7778A">
        <w:rPr>
          <w:rFonts w:ascii="Arial" w:eastAsia="Calibri" w:hAnsi="Arial" w:cs="Arial"/>
          <w:sz w:val="22"/>
        </w:rPr>
        <w:t>Seminar za učenike suvremenog plesa – Ilijana Lončar (siječanj 2026.)</w:t>
      </w:r>
    </w:p>
    <w:p w14:paraId="43AFC3E6" w14:textId="77777777" w:rsidR="00B7778A" w:rsidRPr="00B7778A" w:rsidRDefault="00B7778A" w:rsidP="00902E3E">
      <w:pPr>
        <w:numPr>
          <w:ilvl w:val="0"/>
          <w:numId w:val="10"/>
        </w:numPr>
        <w:spacing w:after="0"/>
        <w:contextualSpacing/>
        <w:jc w:val="both"/>
        <w:rPr>
          <w:rFonts w:ascii="Arial" w:eastAsia="Calibri" w:hAnsi="Arial" w:cs="Arial"/>
          <w:sz w:val="22"/>
        </w:rPr>
      </w:pPr>
      <w:r w:rsidRPr="00B7778A">
        <w:rPr>
          <w:rFonts w:ascii="Arial" w:eastAsia="Calibri" w:hAnsi="Arial" w:cs="Arial"/>
          <w:sz w:val="22"/>
        </w:rPr>
        <w:t>Seminar za učenike flaute – Paola Radin (siječanj 2026.)</w:t>
      </w:r>
    </w:p>
    <w:p w14:paraId="48FB215A" w14:textId="77777777" w:rsidR="00B7778A" w:rsidRPr="00B7778A" w:rsidRDefault="00B7778A" w:rsidP="00902E3E">
      <w:pPr>
        <w:numPr>
          <w:ilvl w:val="0"/>
          <w:numId w:val="10"/>
        </w:numPr>
        <w:spacing w:after="0"/>
        <w:contextualSpacing/>
        <w:jc w:val="both"/>
        <w:rPr>
          <w:rFonts w:ascii="Arial" w:eastAsia="Calibri" w:hAnsi="Arial" w:cs="Arial"/>
          <w:sz w:val="22"/>
        </w:rPr>
      </w:pPr>
      <w:r w:rsidRPr="00B7778A">
        <w:rPr>
          <w:rFonts w:ascii="Arial" w:eastAsia="Calibri" w:hAnsi="Arial" w:cs="Arial"/>
          <w:sz w:val="22"/>
        </w:rPr>
        <w:t>Seminar za učenike saksofona – Boris Kolarić (veljača 2026.)</w:t>
      </w:r>
    </w:p>
    <w:p w14:paraId="653B4885" w14:textId="77777777" w:rsidR="00B7778A" w:rsidRPr="00B7778A" w:rsidRDefault="00B7778A" w:rsidP="00902E3E">
      <w:pPr>
        <w:numPr>
          <w:ilvl w:val="0"/>
          <w:numId w:val="10"/>
        </w:numPr>
        <w:spacing w:after="0"/>
        <w:contextualSpacing/>
        <w:jc w:val="both"/>
        <w:rPr>
          <w:rFonts w:ascii="Arial" w:eastAsia="Calibri" w:hAnsi="Arial" w:cs="Arial"/>
          <w:sz w:val="22"/>
        </w:rPr>
      </w:pPr>
      <w:r w:rsidRPr="00B7778A">
        <w:rPr>
          <w:rFonts w:ascii="Arial" w:eastAsia="Calibri" w:hAnsi="Arial" w:cs="Arial"/>
          <w:sz w:val="22"/>
        </w:rPr>
        <w:t>Seminar iz vokalne tehnike – Sofija Cingula (veljača 2026.)</w:t>
      </w:r>
    </w:p>
    <w:p w14:paraId="2E59F374" w14:textId="77777777" w:rsidR="00B7778A" w:rsidRPr="00B7778A" w:rsidRDefault="00B7778A" w:rsidP="00902E3E">
      <w:pPr>
        <w:numPr>
          <w:ilvl w:val="0"/>
          <w:numId w:val="10"/>
        </w:numPr>
        <w:spacing w:after="0"/>
        <w:contextualSpacing/>
        <w:jc w:val="both"/>
        <w:rPr>
          <w:rFonts w:ascii="Arial" w:eastAsia="Calibri" w:hAnsi="Arial" w:cs="Arial"/>
          <w:sz w:val="22"/>
        </w:rPr>
      </w:pPr>
      <w:r w:rsidRPr="00B7778A">
        <w:rPr>
          <w:rFonts w:ascii="Arial" w:eastAsia="Calibri" w:hAnsi="Arial" w:cs="Arial"/>
          <w:sz w:val="22"/>
        </w:rPr>
        <w:t>Seminar za učenike gitare – Zoran Majstorović (veljača/ožujak 2026.)</w:t>
      </w:r>
    </w:p>
    <w:p w14:paraId="4BDD7A83" w14:textId="77777777" w:rsidR="00B7778A" w:rsidRPr="00B7778A" w:rsidRDefault="00B7778A" w:rsidP="00902E3E">
      <w:pPr>
        <w:numPr>
          <w:ilvl w:val="0"/>
          <w:numId w:val="10"/>
        </w:numPr>
        <w:spacing w:after="0"/>
        <w:contextualSpacing/>
        <w:jc w:val="both"/>
        <w:rPr>
          <w:rFonts w:ascii="Arial" w:eastAsia="Calibri" w:hAnsi="Arial" w:cs="Arial"/>
          <w:sz w:val="22"/>
        </w:rPr>
      </w:pPr>
      <w:r w:rsidRPr="00B7778A">
        <w:rPr>
          <w:rFonts w:ascii="Arial" w:eastAsia="Calibri" w:hAnsi="Arial" w:cs="Arial"/>
          <w:sz w:val="22"/>
        </w:rPr>
        <w:t xml:space="preserve">Seminar za učenike klavira – </w:t>
      </w:r>
      <w:proofErr w:type="spellStart"/>
      <w:r w:rsidRPr="00B7778A">
        <w:rPr>
          <w:rFonts w:ascii="Arial" w:eastAsia="Calibri" w:hAnsi="Arial" w:cs="Arial"/>
          <w:sz w:val="22"/>
        </w:rPr>
        <w:t>Charlene</w:t>
      </w:r>
      <w:proofErr w:type="spellEnd"/>
      <w:r w:rsidRPr="00B7778A">
        <w:rPr>
          <w:rFonts w:ascii="Arial" w:eastAsia="Calibri" w:hAnsi="Arial" w:cs="Arial"/>
          <w:sz w:val="22"/>
        </w:rPr>
        <w:t xml:space="preserve"> </w:t>
      </w:r>
      <w:proofErr w:type="spellStart"/>
      <w:r w:rsidRPr="00B7778A">
        <w:rPr>
          <w:rFonts w:ascii="Arial" w:eastAsia="Calibri" w:hAnsi="Arial" w:cs="Arial"/>
          <w:sz w:val="22"/>
        </w:rPr>
        <w:t>Farrugia</w:t>
      </w:r>
      <w:proofErr w:type="spellEnd"/>
      <w:r w:rsidRPr="00B7778A">
        <w:rPr>
          <w:rFonts w:ascii="Arial" w:eastAsia="Calibri" w:hAnsi="Arial" w:cs="Arial"/>
          <w:sz w:val="22"/>
        </w:rPr>
        <w:t xml:space="preserve"> </w:t>
      </w:r>
      <w:proofErr w:type="spellStart"/>
      <w:r w:rsidRPr="00B7778A">
        <w:rPr>
          <w:rFonts w:ascii="Arial" w:eastAsia="Calibri" w:hAnsi="Arial" w:cs="Arial"/>
          <w:sz w:val="22"/>
        </w:rPr>
        <w:t>Božac</w:t>
      </w:r>
      <w:proofErr w:type="spellEnd"/>
      <w:r w:rsidRPr="00B7778A">
        <w:rPr>
          <w:rFonts w:ascii="Arial" w:eastAsia="Calibri" w:hAnsi="Arial" w:cs="Arial"/>
          <w:sz w:val="22"/>
        </w:rPr>
        <w:t xml:space="preserve"> (ožujak 2026.)</w:t>
      </w:r>
    </w:p>
    <w:p w14:paraId="0AB1D779" w14:textId="77777777" w:rsidR="00B7778A" w:rsidRPr="00B7778A" w:rsidRDefault="00B7778A" w:rsidP="00902E3E">
      <w:pPr>
        <w:numPr>
          <w:ilvl w:val="0"/>
          <w:numId w:val="10"/>
        </w:numPr>
        <w:spacing w:after="0"/>
        <w:contextualSpacing/>
        <w:jc w:val="both"/>
        <w:rPr>
          <w:rFonts w:ascii="Arial" w:eastAsia="Calibri" w:hAnsi="Arial" w:cs="Arial"/>
          <w:sz w:val="22"/>
        </w:rPr>
      </w:pPr>
      <w:r w:rsidRPr="00B7778A">
        <w:rPr>
          <w:rFonts w:ascii="Arial" w:eastAsia="Calibri" w:hAnsi="Arial" w:cs="Arial"/>
          <w:sz w:val="22"/>
        </w:rPr>
        <w:t>Seminar za učenike udaraljki – Anita Primorac (travanj 2026.)</w:t>
      </w:r>
    </w:p>
    <w:p w14:paraId="436C7D44" w14:textId="77777777" w:rsidR="009344E0" w:rsidRDefault="009344E0" w:rsidP="00902E3E">
      <w:pPr>
        <w:spacing w:after="0"/>
        <w:jc w:val="both"/>
        <w:rPr>
          <w:rFonts w:ascii="Arial" w:eastAsia="Calibri" w:hAnsi="Arial" w:cs="Arial"/>
          <w:sz w:val="22"/>
        </w:rPr>
      </w:pPr>
    </w:p>
    <w:p w14:paraId="63A3F54D" w14:textId="1419F8DA" w:rsidR="00B7778A" w:rsidRPr="00B7778A" w:rsidRDefault="00B7778A" w:rsidP="00902E3E">
      <w:pPr>
        <w:spacing w:after="0"/>
        <w:jc w:val="both"/>
        <w:rPr>
          <w:rFonts w:ascii="Arial" w:eastAsia="Calibri" w:hAnsi="Arial" w:cs="Arial"/>
          <w:sz w:val="22"/>
        </w:rPr>
      </w:pPr>
      <w:r w:rsidRPr="00B7778A">
        <w:rPr>
          <w:rFonts w:ascii="Arial" w:eastAsia="Calibri" w:hAnsi="Arial" w:cs="Arial"/>
          <w:sz w:val="22"/>
        </w:rPr>
        <w:t xml:space="preserve">U mjesecu ožujku 2026. planiran je 14. školski Kviz iz </w:t>
      </w:r>
      <w:proofErr w:type="spellStart"/>
      <w:r w:rsidRPr="00B7778A">
        <w:rPr>
          <w:rFonts w:ascii="Arial" w:eastAsia="Calibri" w:hAnsi="Arial" w:cs="Arial"/>
          <w:sz w:val="22"/>
        </w:rPr>
        <w:t>solfeggia</w:t>
      </w:r>
      <w:proofErr w:type="spellEnd"/>
      <w:r w:rsidRPr="00B7778A">
        <w:rPr>
          <w:rFonts w:ascii="Arial" w:eastAsia="Calibri" w:hAnsi="Arial" w:cs="Arial"/>
          <w:sz w:val="22"/>
        </w:rPr>
        <w:t xml:space="preserve"> i teorije glazbe „Sol-Fa-Labin“. </w:t>
      </w:r>
    </w:p>
    <w:p w14:paraId="24067B98" w14:textId="77777777" w:rsidR="00B7778A" w:rsidRPr="00B7778A" w:rsidRDefault="00B7778A" w:rsidP="00902E3E">
      <w:pPr>
        <w:spacing w:after="0"/>
        <w:jc w:val="both"/>
        <w:rPr>
          <w:rFonts w:ascii="Arial" w:eastAsia="Calibri" w:hAnsi="Arial" w:cs="Arial"/>
          <w:sz w:val="22"/>
        </w:rPr>
      </w:pPr>
      <w:r w:rsidRPr="00B7778A">
        <w:rPr>
          <w:rFonts w:ascii="Arial" w:eastAsia="Calibri" w:hAnsi="Arial" w:cs="Arial"/>
          <w:sz w:val="22"/>
        </w:rPr>
        <w:t xml:space="preserve">Za darovite učenike planirano je sudjelovanje na sljedećim natjecanjima, a to su: 64. hrvatsko natjecanje učenika i studenata glazbe i plesa, Međunarodno natjecanje mladih glazbenika Sonus </w:t>
      </w:r>
      <w:proofErr w:type="spellStart"/>
      <w:r w:rsidRPr="00B7778A">
        <w:rPr>
          <w:rFonts w:ascii="Arial" w:eastAsia="Calibri" w:hAnsi="Arial" w:cs="Arial"/>
          <w:sz w:val="22"/>
        </w:rPr>
        <w:t>op</w:t>
      </w:r>
      <w:proofErr w:type="spellEnd"/>
      <w:r w:rsidRPr="00B7778A">
        <w:rPr>
          <w:rFonts w:ascii="Arial" w:eastAsia="Calibri" w:hAnsi="Arial" w:cs="Arial"/>
          <w:sz w:val="22"/>
        </w:rPr>
        <w:t xml:space="preserve">. 6 u Križevcima, Daleki akordi u Splitu, </w:t>
      </w:r>
      <w:proofErr w:type="spellStart"/>
      <w:r w:rsidRPr="00B7778A">
        <w:rPr>
          <w:rFonts w:ascii="Arial" w:eastAsia="Calibri" w:hAnsi="Arial" w:cs="Arial"/>
          <w:sz w:val="22"/>
        </w:rPr>
        <w:t>Accordion</w:t>
      </w:r>
      <w:proofErr w:type="spellEnd"/>
      <w:r w:rsidRPr="00B7778A">
        <w:rPr>
          <w:rFonts w:ascii="Arial" w:eastAsia="Calibri" w:hAnsi="Arial" w:cs="Arial"/>
          <w:sz w:val="22"/>
        </w:rPr>
        <w:t xml:space="preserve"> fest Varaždin, Daruvar </w:t>
      </w:r>
      <w:proofErr w:type="spellStart"/>
      <w:r w:rsidRPr="00B7778A">
        <w:rPr>
          <w:rFonts w:ascii="Arial" w:eastAsia="Calibri" w:hAnsi="Arial" w:cs="Arial"/>
          <w:sz w:val="22"/>
        </w:rPr>
        <w:t>Accordion</w:t>
      </w:r>
      <w:proofErr w:type="spellEnd"/>
      <w:r w:rsidRPr="00B7778A">
        <w:rPr>
          <w:rFonts w:ascii="Arial" w:eastAsia="Calibri" w:hAnsi="Arial" w:cs="Arial"/>
          <w:sz w:val="22"/>
        </w:rPr>
        <w:t xml:space="preserve"> </w:t>
      </w:r>
      <w:proofErr w:type="spellStart"/>
      <w:r w:rsidRPr="00B7778A">
        <w:rPr>
          <w:rFonts w:ascii="Arial" w:eastAsia="Calibri" w:hAnsi="Arial" w:cs="Arial"/>
          <w:sz w:val="22"/>
        </w:rPr>
        <w:t>Award</w:t>
      </w:r>
      <w:proofErr w:type="spellEnd"/>
      <w:r w:rsidRPr="00B7778A">
        <w:rPr>
          <w:rFonts w:ascii="Arial" w:eastAsia="Calibri" w:hAnsi="Arial" w:cs="Arial"/>
          <w:sz w:val="22"/>
        </w:rPr>
        <w:t xml:space="preserve">, Una </w:t>
      </w:r>
      <w:proofErr w:type="spellStart"/>
      <w:r w:rsidRPr="00B7778A">
        <w:rPr>
          <w:rFonts w:ascii="Arial" w:eastAsia="Calibri" w:hAnsi="Arial" w:cs="Arial"/>
          <w:sz w:val="22"/>
        </w:rPr>
        <w:t>corda</w:t>
      </w:r>
      <w:proofErr w:type="spellEnd"/>
      <w:r w:rsidRPr="00B7778A">
        <w:rPr>
          <w:rFonts w:ascii="Arial" w:eastAsia="Calibri" w:hAnsi="Arial" w:cs="Arial"/>
          <w:sz w:val="22"/>
        </w:rPr>
        <w:t xml:space="preserve"> u Kastvu, „I love </w:t>
      </w:r>
      <w:proofErr w:type="spellStart"/>
      <w:r w:rsidRPr="00B7778A">
        <w:rPr>
          <w:rFonts w:ascii="Arial" w:eastAsia="Calibri" w:hAnsi="Arial" w:cs="Arial"/>
          <w:sz w:val="22"/>
        </w:rPr>
        <w:t>synth</w:t>
      </w:r>
      <w:proofErr w:type="spellEnd"/>
      <w:r w:rsidRPr="00B7778A">
        <w:rPr>
          <w:rFonts w:ascii="Arial" w:eastAsia="Calibri" w:hAnsi="Arial" w:cs="Arial"/>
          <w:sz w:val="22"/>
        </w:rPr>
        <w:t xml:space="preserve">“ u Samoboru, Akordeon Art Plus u Sarajevu, Skala u Brčkom, ULJUS u </w:t>
      </w:r>
      <w:proofErr w:type="spellStart"/>
      <w:r w:rsidRPr="00B7778A">
        <w:rPr>
          <w:rFonts w:ascii="Arial" w:eastAsia="Calibri" w:hAnsi="Arial" w:cs="Arial"/>
          <w:sz w:val="22"/>
        </w:rPr>
        <w:t>Smederevu</w:t>
      </w:r>
      <w:proofErr w:type="spellEnd"/>
      <w:r w:rsidRPr="00B7778A">
        <w:rPr>
          <w:rFonts w:ascii="Arial" w:eastAsia="Calibri" w:hAnsi="Arial" w:cs="Arial"/>
          <w:sz w:val="22"/>
        </w:rPr>
        <w:t xml:space="preserve">, </w:t>
      </w:r>
      <w:proofErr w:type="spellStart"/>
      <w:r w:rsidRPr="00B7778A">
        <w:rPr>
          <w:rFonts w:ascii="Arial" w:eastAsia="Calibri" w:hAnsi="Arial" w:cs="Arial"/>
          <w:sz w:val="22"/>
        </w:rPr>
        <w:t>Ars</w:t>
      </w:r>
      <w:proofErr w:type="spellEnd"/>
      <w:r w:rsidRPr="00B7778A">
        <w:rPr>
          <w:rFonts w:ascii="Arial" w:eastAsia="Calibri" w:hAnsi="Arial" w:cs="Arial"/>
          <w:sz w:val="22"/>
        </w:rPr>
        <w:t xml:space="preserve"> Nova u Trstu, Međunarodno natjecanje „Bolero“ u Sloveniji, i dr.</w:t>
      </w:r>
    </w:p>
    <w:p w14:paraId="27C029EC" w14:textId="77777777" w:rsidR="00B7778A" w:rsidRPr="00B7778A" w:rsidRDefault="00B7778A" w:rsidP="00902E3E">
      <w:pPr>
        <w:spacing w:after="0"/>
        <w:jc w:val="both"/>
        <w:rPr>
          <w:rFonts w:ascii="Arial" w:eastAsia="Calibri" w:hAnsi="Arial" w:cs="Arial"/>
          <w:sz w:val="22"/>
        </w:rPr>
      </w:pPr>
      <w:r w:rsidRPr="00B7778A">
        <w:rPr>
          <w:rFonts w:ascii="Arial" w:eastAsia="Calibri" w:hAnsi="Arial" w:cs="Arial"/>
          <w:sz w:val="22"/>
        </w:rPr>
        <w:t xml:space="preserve">Za učitelje planirana su različita stručna usavršavanja kroz stručne skupove u organizaciji Agencije za znanost i obrazovanje te županijska i državna stručna vijeća. Također, labinska Umjetnička škola organizator je </w:t>
      </w:r>
      <w:proofErr w:type="spellStart"/>
      <w:r w:rsidRPr="00B7778A">
        <w:rPr>
          <w:rFonts w:ascii="Arial" w:eastAsia="Calibri" w:hAnsi="Arial" w:cs="Arial"/>
          <w:sz w:val="22"/>
        </w:rPr>
        <w:t>trožupanijskih</w:t>
      </w:r>
      <w:proofErr w:type="spellEnd"/>
      <w:r w:rsidRPr="00B7778A">
        <w:rPr>
          <w:rFonts w:ascii="Arial" w:eastAsia="Calibri" w:hAnsi="Arial" w:cs="Arial"/>
          <w:sz w:val="22"/>
        </w:rPr>
        <w:t xml:space="preserve"> stručnih vijeća učitelja i nastavnika teorijskih glazbenih predmeta za Istarsku, Primorsko-goransku i Ličko-senjsku županiju na čelu s voditeljem Nikolom </w:t>
      </w:r>
      <w:proofErr w:type="spellStart"/>
      <w:r w:rsidRPr="00B7778A">
        <w:rPr>
          <w:rFonts w:ascii="Arial" w:eastAsia="Calibri" w:hAnsi="Arial" w:cs="Arial"/>
          <w:sz w:val="22"/>
        </w:rPr>
        <w:t>Lovrinićem</w:t>
      </w:r>
      <w:proofErr w:type="spellEnd"/>
      <w:r w:rsidRPr="00B7778A">
        <w:rPr>
          <w:rFonts w:ascii="Arial" w:eastAsia="Calibri" w:hAnsi="Arial" w:cs="Arial"/>
          <w:sz w:val="22"/>
        </w:rPr>
        <w:t>, učiteljem izvrsnim savjetnikom.</w:t>
      </w:r>
    </w:p>
    <w:p w14:paraId="121502F3" w14:textId="77777777" w:rsidR="00B7778A" w:rsidRPr="00B7778A" w:rsidRDefault="00B7778A" w:rsidP="00902E3E">
      <w:pPr>
        <w:spacing w:after="0"/>
        <w:jc w:val="both"/>
        <w:rPr>
          <w:rFonts w:ascii="Arial" w:eastAsia="Calibri" w:hAnsi="Arial" w:cs="Arial"/>
          <w:sz w:val="22"/>
        </w:rPr>
      </w:pPr>
      <w:r w:rsidRPr="00B7778A">
        <w:rPr>
          <w:rFonts w:ascii="Arial" w:eastAsia="Calibri" w:hAnsi="Arial" w:cs="Arial"/>
          <w:sz w:val="22"/>
        </w:rPr>
        <w:t xml:space="preserve">Planirana je i intenzivna suradnja s lokalnom zajednicom: nastup na obilježavanju Labinske republike, nastupi u organizaciji Turističke zajednice i Crvenog križa, nastupi u organizaciji gradova i općina gdje djeluju područni odjeli, nastupi u suradnji s osnovnim školama na području </w:t>
      </w:r>
      <w:proofErr w:type="spellStart"/>
      <w:r w:rsidRPr="00B7778A">
        <w:rPr>
          <w:rFonts w:ascii="Arial" w:eastAsia="Calibri" w:hAnsi="Arial" w:cs="Arial"/>
          <w:sz w:val="22"/>
        </w:rPr>
        <w:t>Labinštine</w:t>
      </w:r>
      <w:proofErr w:type="spellEnd"/>
      <w:r w:rsidRPr="00B7778A">
        <w:rPr>
          <w:rFonts w:ascii="Arial" w:eastAsia="Calibri" w:hAnsi="Arial" w:cs="Arial"/>
          <w:sz w:val="22"/>
        </w:rPr>
        <w:t xml:space="preserve">, te ostalim manifestacijama u lokalnoj zajednici. </w:t>
      </w:r>
    </w:p>
    <w:p w14:paraId="4B1EF14E" w14:textId="77777777" w:rsidR="00B7778A" w:rsidRPr="00B7778A" w:rsidRDefault="00B7778A" w:rsidP="00902E3E">
      <w:pPr>
        <w:spacing w:after="0"/>
        <w:jc w:val="both"/>
        <w:rPr>
          <w:rFonts w:ascii="Arial" w:eastAsia="Calibri" w:hAnsi="Arial" w:cs="Arial"/>
          <w:color w:val="FF0000"/>
          <w:sz w:val="22"/>
        </w:rPr>
      </w:pPr>
    </w:p>
    <w:p w14:paraId="7D1C0CAE" w14:textId="77777777" w:rsidR="00B7778A" w:rsidRPr="00B7778A" w:rsidRDefault="00B7778A" w:rsidP="00902E3E">
      <w:pPr>
        <w:spacing w:after="0"/>
        <w:jc w:val="both"/>
        <w:rPr>
          <w:rFonts w:ascii="Arial" w:eastAsia="Calibri" w:hAnsi="Arial" w:cs="Arial"/>
          <w:b/>
          <w:bCs/>
          <w:sz w:val="22"/>
        </w:rPr>
      </w:pPr>
      <w:r w:rsidRPr="00B7778A">
        <w:rPr>
          <w:rFonts w:ascii="Arial" w:eastAsia="Calibri" w:hAnsi="Arial" w:cs="Arial"/>
          <w:b/>
          <w:bCs/>
          <w:sz w:val="22"/>
        </w:rPr>
        <w:t>Aktivnost: Financiranje djelatnosti osnovnog školstva</w:t>
      </w:r>
    </w:p>
    <w:p w14:paraId="381F7D20" w14:textId="77777777" w:rsidR="00B7778A" w:rsidRPr="00B7778A" w:rsidRDefault="00B7778A" w:rsidP="00902E3E">
      <w:pPr>
        <w:spacing w:after="0"/>
        <w:jc w:val="both"/>
        <w:rPr>
          <w:rFonts w:ascii="Arial" w:eastAsia="Calibri" w:hAnsi="Arial" w:cs="Arial"/>
          <w:sz w:val="22"/>
        </w:rPr>
      </w:pPr>
      <w:r w:rsidRPr="00B7778A">
        <w:rPr>
          <w:rFonts w:ascii="Arial" w:eastAsia="Calibri" w:hAnsi="Arial" w:cs="Arial"/>
          <w:sz w:val="22"/>
        </w:rPr>
        <w:t>Ova se aktivnost ostvaruje iz decentraliziranih funkcija financiranja, prihoda po posebnim namjenama, pomoćima državnog proračuna te donacijama poslovnih subjekata.</w:t>
      </w:r>
    </w:p>
    <w:p w14:paraId="2CF5E55A" w14:textId="77777777" w:rsidR="0086700A" w:rsidRDefault="00B7778A" w:rsidP="00902E3E">
      <w:pPr>
        <w:spacing w:after="0"/>
        <w:jc w:val="both"/>
        <w:rPr>
          <w:rFonts w:ascii="Arial" w:eastAsia="Calibri" w:hAnsi="Arial" w:cs="Arial"/>
          <w:sz w:val="22"/>
        </w:rPr>
      </w:pPr>
      <w:r w:rsidRPr="00B7778A">
        <w:rPr>
          <w:rFonts w:ascii="Arial" w:eastAsia="Calibri" w:hAnsi="Arial" w:cs="Arial"/>
          <w:sz w:val="22"/>
        </w:rPr>
        <w:t>Financiranje materijalnih rashoda odnosit će se na troškove vezane za putovanja učenika i učitelja na regionalna, državna i međunarodna natjecanja, odlazak učitelja na stručna usavršavanja, troškove kotizacija za natjecanja učenika i seminare za učitelje, troškove organizacije koncerata, seminara, festivala i ostalih aktivnosti škole u 2026. godini, nabavku uredskog materijala, materijala za čišćenje i održavanje, poštanske i telefonske troškove, nabavku sitnog inventara, troškove energije i lož ulja, komunalne, računalne i ostale usluge, troškove reprezentacije, premije osiguranja i bankarske usluge, usluge promidžbe i informiranja, intelektualne usluge, nabavku glazbene i plesne opreme, troškove najma prostora i opreme te troškove tekućeg i investicijskog održavanja.</w:t>
      </w:r>
    </w:p>
    <w:p w14:paraId="2235BAD6" w14:textId="0718537B" w:rsidR="00B7778A" w:rsidRPr="00B7778A" w:rsidRDefault="00B7778A" w:rsidP="00902E3E">
      <w:pPr>
        <w:spacing w:after="0"/>
        <w:jc w:val="both"/>
        <w:rPr>
          <w:rFonts w:ascii="Arial" w:eastAsia="Calibri" w:hAnsi="Arial" w:cs="Arial"/>
          <w:sz w:val="22"/>
        </w:rPr>
      </w:pPr>
      <w:r w:rsidRPr="00B7778A">
        <w:rPr>
          <w:rFonts w:ascii="Arial" w:eastAsia="Calibri" w:hAnsi="Arial" w:cs="Arial"/>
          <w:sz w:val="22"/>
        </w:rPr>
        <w:lastRenderedPageBreak/>
        <w:t>Sredstva su plan</w:t>
      </w:r>
      <w:r w:rsidR="0086700A">
        <w:rPr>
          <w:rFonts w:ascii="Arial" w:eastAsia="Calibri" w:hAnsi="Arial" w:cs="Arial"/>
          <w:sz w:val="22"/>
        </w:rPr>
        <w:t>irana u iznosu 1.300.020,00 EUR</w:t>
      </w:r>
      <w:r w:rsidRPr="00B7778A">
        <w:rPr>
          <w:rFonts w:ascii="Arial" w:eastAsia="Calibri" w:hAnsi="Arial" w:cs="Arial"/>
          <w:sz w:val="22"/>
        </w:rPr>
        <w:t xml:space="preserve"> te plan</w:t>
      </w:r>
      <w:r w:rsidR="0086700A">
        <w:rPr>
          <w:rFonts w:ascii="Arial" w:eastAsia="Calibri" w:hAnsi="Arial" w:cs="Arial"/>
          <w:sz w:val="22"/>
        </w:rPr>
        <w:t>irani višak iznosi 1.500,00 EUR</w:t>
      </w:r>
      <w:r w:rsidRPr="00B7778A">
        <w:rPr>
          <w:rFonts w:ascii="Arial" w:eastAsia="Calibri" w:hAnsi="Arial" w:cs="Arial"/>
          <w:sz w:val="22"/>
        </w:rPr>
        <w:t>.</w:t>
      </w:r>
    </w:p>
    <w:p w14:paraId="024D6190" w14:textId="77777777" w:rsidR="00B7778A" w:rsidRPr="00B7778A" w:rsidRDefault="00B7778A" w:rsidP="00902E3E">
      <w:pPr>
        <w:spacing w:after="0"/>
        <w:jc w:val="both"/>
        <w:rPr>
          <w:rFonts w:ascii="Arial" w:eastAsia="Calibri" w:hAnsi="Arial" w:cs="Arial"/>
          <w:sz w:val="22"/>
        </w:rPr>
      </w:pPr>
    </w:p>
    <w:p w14:paraId="6DA47F2B" w14:textId="77777777" w:rsidR="00B7778A" w:rsidRPr="00B7778A" w:rsidRDefault="00B7778A" w:rsidP="00902E3E">
      <w:pPr>
        <w:spacing w:after="0"/>
        <w:jc w:val="both"/>
        <w:rPr>
          <w:rFonts w:ascii="Arial" w:eastAsia="Calibri" w:hAnsi="Arial" w:cs="Arial"/>
          <w:b/>
          <w:bCs/>
          <w:sz w:val="22"/>
        </w:rPr>
      </w:pPr>
      <w:r w:rsidRPr="00B7778A">
        <w:rPr>
          <w:rFonts w:ascii="Arial" w:eastAsia="Calibri" w:hAnsi="Arial" w:cs="Arial"/>
          <w:b/>
          <w:bCs/>
          <w:sz w:val="22"/>
        </w:rPr>
        <w:t>Aktivnost: Pripremni glazbeni i plesni program</w:t>
      </w:r>
    </w:p>
    <w:p w14:paraId="5AAF74C1" w14:textId="77777777" w:rsidR="00B7778A" w:rsidRPr="00B7778A" w:rsidRDefault="00B7778A" w:rsidP="00902E3E">
      <w:pPr>
        <w:spacing w:after="0"/>
        <w:jc w:val="both"/>
        <w:rPr>
          <w:rFonts w:ascii="Arial" w:eastAsia="Calibri" w:hAnsi="Arial" w:cs="Arial"/>
          <w:sz w:val="22"/>
        </w:rPr>
      </w:pPr>
      <w:r w:rsidRPr="00B7778A">
        <w:rPr>
          <w:rFonts w:ascii="Arial" w:eastAsia="Calibri" w:hAnsi="Arial" w:cs="Arial"/>
          <w:sz w:val="22"/>
        </w:rPr>
        <w:t xml:space="preserve">Pripremni glazbeni i plesni programi obuhvaćaju najmlađe polaznike Škole, a cilj im je upoznati polaznike predškolske dobi s glazbenom i plesnom umjetnošću, osnovama solfeggija i sviranja na glazbenim instrumentima, pjevanjem i slušanjem glazbe, kao i razviti ljubav za pokret i kreativno plesno izražavanje kroz igru i zabavu. </w:t>
      </w:r>
    </w:p>
    <w:p w14:paraId="181F02AE" w14:textId="256005A7" w:rsidR="00B7778A" w:rsidRPr="00B7778A" w:rsidRDefault="00B7778A" w:rsidP="00902E3E">
      <w:pPr>
        <w:spacing w:after="0"/>
        <w:jc w:val="both"/>
        <w:rPr>
          <w:rFonts w:ascii="Arial" w:eastAsia="Calibri" w:hAnsi="Arial" w:cs="Arial"/>
          <w:sz w:val="22"/>
        </w:rPr>
      </w:pPr>
      <w:r w:rsidRPr="00B7778A">
        <w:rPr>
          <w:rFonts w:ascii="Arial" w:eastAsia="Calibri" w:hAnsi="Arial" w:cs="Arial"/>
          <w:sz w:val="22"/>
        </w:rPr>
        <w:t xml:space="preserve">Sredstva su </w:t>
      </w:r>
      <w:r w:rsidR="0086700A">
        <w:rPr>
          <w:rFonts w:ascii="Arial" w:eastAsia="Calibri" w:hAnsi="Arial" w:cs="Arial"/>
          <w:sz w:val="22"/>
        </w:rPr>
        <w:t>planirana u iznosu od 28.700,00 EUR</w:t>
      </w:r>
      <w:r w:rsidRPr="00B7778A">
        <w:rPr>
          <w:rFonts w:ascii="Arial" w:eastAsia="Calibri" w:hAnsi="Arial" w:cs="Arial"/>
          <w:sz w:val="22"/>
        </w:rPr>
        <w:t>. Rashodi su planirani za isplatu plaća učitelja koji rade u pripremnom glazbenom i plesnom programu. Plaće će se financirati iz participacije roditelja te prihoda Grada. Planirano je 8 grupa djece.</w:t>
      </w:r>
    </w:p>
    <w:p w14:paraId="658AFA8A" w14:textId="77777777" w:rsidR="00B7778A" w:rsidRPr="00B7778A" w:rsidRDefault="00B7778A" w:rsidP="00902E3E">
      <w:pPr>
        <w:spacing w:after="0"/>
        <w:jc w:val="both"/>
        <w:rPr>
          <w:rFonts w:ascii="Arial" w:eastAsia="Calibri" w:hAnsi="Arial" w:cs="Arial"/>
          <w:sz w:val="22"/>
        </w:rPr>
      </w:pPr>
    </w:p>
    <w:p w14:paraId="1FBA6510" w14:textId="77777777" w:rsidR="00B7778A" w:rsidRPr="00B7778A" w:rsidRDefault="00B7778A" w:rsidP="00902E3E">
      <w:pPr>
        <w:spacing w:after="0"/>
        <w:jc w:val="both"/>
        <w:rPr>
          <w:rFonts w:ascii="Arial" w:eastAsia="Calibri" w:hAnsi="Arial" w:cs="Arial"/>
          <w:b/>
          <w:bCs/>
          <w:sz w:val="22"/>
        </w:rPr>
      </w:pPr>
      <w:r w:rsidRPr="00B7778A">
        <w:rPr>
          <w:rFonts w:ascii="Arial" w:eastAsia="Calibri" w:hAnsi="Arial" w:cs="Arial"/>
          <w:b/>
          <w:bCs/>
          <w:sz w:val="22"/>
        </w:rPr>
        <w:t>Aktivnost: Jazz odjel</w:t>
      </w:r>
    </w:p>
    <w:p w14:paraId="4CC3E3FD" w14:textId="217707F6" w:rsidR="00B7778A" w:rsidRPr="00B7778A" w:rsidRDefault="00B7778A" w:rsidP="00902E3E">
      <w:pPr>
        <w:spacing w:after="0"/>
        <w:jc w:val="both"/>
        <w:rPr>
          <w:rFonts w:ascii="Arial" w:eastAsia="Calibri" w:hAnsi="Arial" w:cs="Arial"/>
          <w:sz w:val="22"/>
        </w:rPr>
      </w:pPr>
      <w:r w:rsidRPr="00B7778A">
        <w:rPr>
          <w:rFonts w:ascii="Arial" w:eastAsia="Calibri" w:hAnsi="Arial" w:cs="Arial"/>
          <w:sz w:val="22"/>
        </w:rPr>
        <w:t xml:space="preserve">Jazz odjel škole, s ciljem upoznavanja polaznika s jazz glazbom te učenjem jazz improvizacije, harmonije i vokabulara, uz nastupe </w:t>
      </w:r>
      <w:r w:rsidR="0086700A">
        <w:rPr>
          <w:rFonts w:ascii="Arial" w:eastAsia="Calibri" w:hAnsi="Arial" w:cs="Arial"/>
          <w:sz w:val="22"/>
        </w:rPr>
        <w:t xml:space="preserve">na koncertima i festivalima, </w:t>
      </w:r>
      <w:r w:rsidRPr="00B7778A">
        <w:rPr>
          <w:rFonts w:ascii="Arial" w:eastAsia="Calibri" w:hAnsi="Arial" w:cs="Arial"/>
          <w:sz w:val="22"/>
        </w:rPr>
        <w:t>plani</w:t>
      </w:r>
      <w:r w:rsidR="0086700A">
        <w:rPr>
          <w:rFonts w:ascii="Arial" w:eastAsia="Calibri" w:hAnsi="Arial" w:cs="Arial"/>
          <w:sz w:val="22"/>
        </w:rPr>
        <w:t>ran je u iznosu od 7.750,00 EUR</w:t>
      </w:r>
      <w:r w:rsidRPr="00B7778A">
        <w:rPr>
          <w:rFonts w:ascii="Arial" w:eastAsia="Calibri" w:hAnsi="Arial" w:cs="Arial"/>
          <w:sz w:val="22"/>
        </w:rPr>
        <w:t xml:space="preserve">. Plan je napravljen na bazi 9 polaznika odrasle dobi te 4 učenika. </w:t>
      </w:r>
    </w:p>
    <w:p w14:paraId="120E3E33" w14:textId="77777777" w:rsidR="00B7778A" w:rsidRPr="00B7778A" w:rsidRDefault="00B7778A" w:rsidP="00902E3E">
      <w:pPr>
        <w:spacing w:after="0"/>
        <w:jc w:val="both"/>
        <w:rPr>
          <w:rFonts w:ascii="Arial" w:eastAsia="Calibri" w:hAnsi="Arial" w:cs="Arial"/>
          <w:b/>
          <w:bCs/>
          <w:sz w:val="22"/>
        </w:rPr>
      </w:pPr>
    </w:p>
    <w:p w14:paraId="4774E379" w14:textId="77777777" w:rsidR="00B7778A" w:rsidRPr="00B7778A" w:rsidRDefault="00B7778A" w:rsidP="00902E3E">
      <w:pPr>
        <w:spacing w:after="0"/>
        <w:jc w:val="both"/>
        <w:rPr>
          <w:rFonts w:ascii="Arial" w:eastAsia="Calibri" w:hAnsi="Arial" w:cs="Arial"/>
          <w:b/>
          <w:bCs/>
          <w:sz w:val="22"/>
        </w:rPr>
      </w:pPr>
      <w:r w:rsidRPr="00B7778A">
        <w:rPr>
          <w:rFonts w:ascii="Arial" w:eastAsia="Calibri" w:hAnsi="Arial" w:cs="Arial"/>
          <w:b/>
          <w:bCs/>
          <w:sz w:val="22"/>
        </w:rPr>
        <w:t xml:space="preserve">Aktivnost: Kapitalni projekti – Kapitalna ulaganja osnovnog školstva </w:t>
      </w:r>
    </w:p>
    <w:p w14:paraId="5A7E5B02" w14:textId="77777777" w:rsidR="0086700A" w:rsidRDefault="00B7778A" w:rsidP="00902E3E">
      <w:pPr>
        <w:spacing w:after="0"/>
        <w:jc w:val="both"/>
        <w:rPr>
          <w:rFonts w:ascii="Arial" w:eastAsia="Calibri" w:hAnsi="Arial" w:cs="Arial"/>
          <w:sz w:val="22"/>
        </w:rPr>
      </w:pPr>
      <w:r w:rsidRPr="00B7778A">
        <w:rPr>
          <w:rFonts w:ascii="Arial" w:eastAsia="Calibri" w:hAnsi="Arial" w:cs="Arial"/>
          <w:sz w:val="22"/>
        </w:rPr>
        <w:t>U 2026. g</w:t>
      </w:r>
      <w:r w:rsidR="0086700A">
        <w:rPr>
          <w:rFonts w:ascii="Arial" w:eastAsia="Calibri" w:hAnsi="Arial" w:cs="Arial"/>
          <w:sz w:val="22"/>
        </w:rPr>
        <w:t>odini planirano je 5.500,00 EUR</w:t>
      </w:r>
      <w:r w:rsidRPr="00B7778A">
        <w:rPr>
          <w:rFonts w:ascii="Arial" w:eastAsia="Calibri" w:hAnsi="Arial" w:cs="Arial"/>
          <w:sz w:val="22"/>
        </w:rPr>
        <w:t xml:space="preserve"> iz decentraliziranih sredstava. Sredstva su planirana za nabavu ormara s policama za učionice suvremenog plesa i gudačkog odjela te ostalu opremu učionica i ostaju nepromijenjeni </w:t>
      </w:r>
      <w:r w:rsidR="0086700A">
        <w:rPr>
          <w:rFonts w:ascii="Arial" w:eastAsia="Calibri" w:hAnsi="Arial" w:cs="Arial"/>
          <w:sz w:val="22"/>
        </w:rPr>
        <w:t>u odnosu</w:t>
      </w:r>
      <w:r w:rsidRPr="00B7778A">
        <w:rPr>
          <w:rFonts w:ascii="Arial" w:eastAsia="Calibri" w:hAnsi="Arial" w:cs="Arial"/>
          <w:sz w:val="22"/>
        </w:rPr>
        <w:t xml:space="preserve"> </w:t>
      </w:r>
      <w:r w:rsidR="0086700A">
        <w:rPr>
          <w:rFonts w:ascii="Arial" w:eastAsia="Calibri" w:hAnsi="Arial" w:cs="Arial"/>
          <w:sz w:val="22"/>
        </w:rPr>
        <w:t>na financijski plan</w:t>
      </w:r>
      <w:r w:rsidRPr="00B7778A">
        <w:rPr>
          <w:rFonts w:ascii="Arial" w:eastAsia="Calibri" w:hAnsi="Arial" w:cs="Arial"/>
          <w:sz w:val="22"/>
        </w:rPr>
        <w:t xml:space="preserve"> 2025. godine.</w:t>
      </w:r>
    </w:p>
    <w:p w14:paraId="4D894A3A" w14:textId="77777777" w:rsidR="009344E0" w:rsidRDefault="009344E0">
      <w:pPr>
        <w:rPr>
          <w:rFonts w:ascii="Arial" w:hAnsi="Arial" w:cs="Arial"/>
          <w:b/>
          <w:bCs/>
          <w:color w:val="000000"/>
          <w:sz w:val="22"/>
        </w:rPr>
      </w:pPr>
      <w:r>
        <w:rPr>
          <w:rFonts w:ascii="Arial" w:hAnsi="Arial" w:cs="Arial"/>
          <w:b/>
          <w:bCs/>
          <w:color w:val="000000"/>
          <w:sz w:val="22"/>
        </w:rPr>
        <w:br w:type="page"/>
      </w:r>
    </w:p>
    <w:p w14:paraId="7E819FB4" w14:textId="6B80F6CF" w:rsidR="009D7D42" w:rsidRPr="0086700A" w:rsidRDefault="009D7D42" w:rsidP="00902E3E">
      <w:pPr>
        <w:spacing w:after="0"/>
        <w:jc w:val="center"/>
        <w:rPr>
          <w:rFonts w:ascii="Arial" w:eastAsia="Calibri" w:hAnsi="Arial" w:cs="Arial"/>
          <w:sz w:val="22"/>
        </w:rPr>
      </w:pPr>
      <w:r w:rsidRPr="00F93BA4">
        <w:rPr>
          <w:rFonts w:ascii="Arial" w:hAnsi="Arial" w:cs="Arial"/>
          <w:b/>
          <w:bCs/>
          <w:color w:val="000000"/>
          <w:sz w:val="22"/>
        </w:rPr>
        <w:lastRenderedPageBreak/>
        <w:t>PRORAČUNSKI KORISNIK 15577: PUČKO OTVORENO UČILIŠTE</w:t>
      </w:r>
    </w:p>
    <w:p w14:paraId="0E3AA886" w14:textId="77777777" w:rsidR="002F4D60" w:rsidRPr="00F93BA4" w:rsidRDefault="002F4D60" w:rsidP="00902E3E">
      <w:pPr>
        <w:jc w:val="center"/>
        <w:rPr>
          <w:rFonts w:ascii="Arial" w:hAnsi="Arial" w:cs="Arial"/>
          <w:b/>
          <w:bCs/>
          <w:color w:val="000000"/>
          <w:sz w:val="22"/>
        </w:rPr>
      </w:pPr>
    </w:p>
    <w:p w14:paraId="78EB3A3D" w14:textId="77777777" w:rsidR="00D4071D" w:rsidRPr="0086700A" w:rsidRDefault="00D4071D" w:rsidP="00902E3E">
      <w:pPr>
        <w:rPr>
          <w:rFonts w:ascii="Arial" w:hAnsi="Arial" w:cs="Arial"/>
          <w:b/>
          <w:bCs/>
          <w:sz w:val="22"/>
        </w:rPr>
      </w:pPr>
      <w:r w:rsidRPr="0086700A">
        <w:rPr>
          <w:rFonts w:ascii="Arial" w:hAnsi="Arial" w:cs="Arial"/>
          <w:b/>
          <w:bCs/>
          <w:sz w:val="22"/>
        </w:rPr>
        <w:t>SAŽETAK DJELOKRUGA RADA</w:t>
      </w:r>
    </w:p>
    <w:p w14:paraId="1DBDEB90" w14:textId="1274D06E" w:rsidR="00D4071D" w:rsidRPr="00F93BA4" w:rsidRDefault="00D4071D" w:rsidP="00902E3E">
      <w:pPr>
        <w:jc w:val="both"/>
        <w:rPr>
          <w:rFonts w:ascii="Arial" w:hAnsi="Arial" w:cs="Arial"/>
          <w:sz w:val="22"/>
        </w:rPr>
      </w:pPr>
      <w:r w:rsidRPr="00F93BA4">
        <w:rPr>
          <w:rFonts w:ascii="Arial" w:hAnsi="Arial" w:cs="Arial"/>
          <w:sz w:val="22"/>
        </w:rPr>
        <w:t xml:space="preserve">Pučko otvoreno učilište Labin je javna ustanova za obrazovanje, kulturu i informacije osnovano 60-ih godina prošlog stoljeća. Dugogodišnje iskustvo u organiziranju kulturnih zbivanja i obrazovnih programa usmjerenih na </w:t>
      </w:r>
      <w:r w:rsidR="0086700A">
        <w:rPr>
          <w:rFonts w:ascii="Arial" w:hAnsi="Arial" w:cs="Arial"/>
          <w:sz w:val="22"/>
        </w:rPr>
        <w:t xml:space="preserve">poboljšanje i podizanje razine </w:t>
      </w:r>
      <w:r w:rsidRPr="00F93BA4">
        <w:rPr>
          <w:rFonts w:ascii="Arial" w:hAnsi="Arial" w:cs="Arial"/>
          <w:sz w:val="22"/>
        </w:rPr>
        <w:t xml:space="preserve">kvalitete života građana na području Labina i okolice te utjecaj na smanjenje nezaposlenosti. Aktivnosti POU Labin provode se kroz programe Narodnog muzeja Labin, Gradske galerije Labin, Kina Labin, odjela za </w:t>
      </w:r>
      <w:r w:rsidR="0086700A">
        <w:rPr>
          <w:rFonts w:ascii="Arial" w:hAnsi="Arial" w:cs="Arial"/>
          <w:sz w:val="22"/>
        </w:rPr>
        <w:t>obrazovanje odraslih i glazbeno</w:t>
      </w:r>
      <w:r w:rsidRPr="00F93BA4">
        <w:rPr>
          <w:rFonts w:ascii="Arial" w:hAnsi="Arial" w:cs="Arial"/>
          <w:sz w:val="22"/>
        </w:rPr>
        <w:t>–scenske djelatnosti.</w:t>
      </w:r>
    </w:p>
    <w:p w14:paraId="1A02C1C4" w14:textId="77777777" w:rsidR="00D4071D" w:rsidRPr="00F93BA4" w:rsidRDefault="00D4071D" w:rsidP="00902E3E">
      <w:pPr>
        <w:contextualSpacing/>
        <w:jc w:val="both"/>
        <w:rPr>
          <w:rFonts w:ascii="Arial" w:hAnsi="Arial" w:cs="Arial"/>
          <w:b/>
          <w:bCs/>
          <w:color w:val="000000"/>
          <w:sz w:val="22"/>
        </w:rPr>
      </w:pPr>
    </w:p>
    <w:p w14:paraId="76D0367F" w14:textId="77777777" w:rsidR="00D4071D" w:rsidRPr="0086700A" w:rsidRDefault="00D4071D" w:rsidP="00902E3E">
      <w:pPr>
        <w:contextualSpacing/>
        <w:jc w:val="both"/>
        <w:rPr>
          <w:rFonts w:ascii="Arial" w:hAnsi="Arial" w:cs="Arial"/>
          <w:b/>
          <w:bCs/>
          <w:iCs/>
          <w:color w:val="000000"/>
          <w:sz w:val="22"/>
        </w:rPr>
      </w:pPr>
      <w:r w:rsidRPr="0086700A">
        <w:rPr>
          <w:rFonts w:ascii="Arial" w:hAnsi="Arial" w:cs="Arial"/>
          <w:b/>
          <w:bCs/>
          <w:iCs/>
          <w:color w:val="000000"/>
          <w:sz w:val="22"/>
        </w:rPr>
        <w:t>Zakonska osnova:</w:t>
      </w:r>
    </w:p>
    <w:p w14:paraId="2CC78C1E" w14:textId="77777777" w:rsidR="00D4071D" w:rsidRPr="009344E0" w:rsidRDefault="00D4071D" w:rsidP="00902E3E">
      <w:pPr>
        <w:contextualSpacing/>
        <w:jc w:val="both"/>
        <w:rPr>
          <w:rFonts w:ascii="Arial" w:hAnsi="Arial" w:cs="Arial"/>
          <w:color w:val="000000"/>
          <w:sz w:val="22"/>
        </w:rPr>
      </w:pPr>
    </w:p>
    <w:p w14:paraId="7E57169D" w14:textId="77777777" w:rsidR="00D4071D" w:rsidRPr="009344E0" w:rsidRDefault="00D4071D" w:rsidP="00902E3E">
      <w:pPr>
        <w:pStyle w:val="Odlomakpopisa"/>
        <w:numPr>
          <w:ilvl w:val="0"/>
          <w:numId w:val="24"/>
        </w:numPr>
        <w:spacing w:after="160" w:line="259" w:lineRule="auto"/>
        <w:jc w:val="both"/>
        <w:rPr>
          <w:rFonts w:ascii="Arial" w:hAnsi="Arial" w:cs="Arial"/>
          <w:iCs/>
          <w:color w:val="000000"/>
        </w:rPr>
      </w:pPr>
      <w:r w:rsidRPr="009344E0">
        <w:rPr>
          <w:rFonts w:ascii="Arial" w:hAnsi="Arial" w:cs="Arial"/>
          <w:iCs/>
          <w:color w:val="000000"/>
        </w:rPr>
        <w:t>Zakon o ustanovama (Narodne novine broj: 76/93, 29/97, 47/99, 35/08 127/19,151/22,)</w:t>
      </w:r>
    </w:p>
    <w:p w14:paraId="6E0B7C52" w14:textId="77777777" w:rsidR="00D4071D" w:rsidRPr="009344E0" w:rsidRDefault="00D4071D" w:rsidP="00902E3E">
      <w:pPr>
        <w:pStyle w:val="Odlomakpopisa"/>
        <w:numPr>
          <w:ilvl w:val="0"/>
          <w:numId w:val="24"/>
        </w:numPr>
        <w:spacing w:after="160" w:line="259" w:lineRule="auto"/>
        <w:jc w:val="both"/>
        <w:rPr>
          <w:rFonts w:ascii="Arial" w:hAnsi="Arial" w:cs="Arial"/>
          <w:iCs/>
          <w:color w:val="000000"/>
        </w:rPr>
      </w:pPr>
      <w:r w:rsidRPr="009344E0">
        <w:rPr>
          <w:rFonts w:ascii="Arial" w:hAnsi="Arial" w:cs="Arial"/>
          <w:iCs/>
          <w:color w:val="000000"/>
        </w:rPr>
        <w:t>Zakon o pučkim otvorenim učilištima (Narodne novine broj: 54/97, 05/98,109/99, 139/10)</w:t>
      </w:r>
    </w:p>
    <w:p w14:paraId="49AD3639" w14:textId="77777777" w:rsidR="00D4071D" w:rsidRPr="009344E0" w:rsidRDefault="00D4071D" w:rsidP="00902E3E">
      <w:pPr>
        <w:pStyle w:val="Odlomakpopisa"/>
        <w:numPr>
          <w:ilvl w:val="0"/>
          <w:numId w:val="24"/>
        </w:numPr>
        <w:spacing w:after="160" w:line="259" w:lineRule="auto"/>
        <w:jc w:val="both"/>
        <w:rPr>
          <w:rFonts w:ascii="Arial" w:hAnsi="Arial" w:cs="Arial"/>
          <w:iCs/>
          <w:color w:val="000000"/>
        </w:rPr>
      </w:pPr>
      <w:r w:rsidRPr="009344E0">
        <w:rPr>
          <w:rFonts w:ascii="Arial" w:hAnsi="Arial" w:cs="Arial"/>
          <w:iCs/>
          <w:color w:val="000000"/>
        </w:rPr>
        <w:t xml:space="preserve">Zakon o upravljanju javnim ustanovama u kulturi (Narodne novine broj: 96/01, 98/19) </w:t>
      </w:r>
    </w:p>
    <w:p w14:paraId="1505F9DB" w14:textId="77777777" w:rsidR="00D4071D" w:rsidRPr="009344E0" w:rsidRDefault="00D4071D" w:rsidP="00902E3E">
      <w:pPr>
        <w:pStyle w:val="Odlomakpopisa"/>
        <w:numPr>
          <w:ilvl w:val="0"/>
          <w:numId w:val="24"/>
        </w:numPr>
        <w:spacing w:after="160" w:line="259" w:lineRule="auto"/>
        <w:jc w:val="both"/>
        <w:rPr>
          <w:rFonts w:ascii="Arial" w:hAnsi="Arial" w:cs="Arial"/>
          <w:iCs/>
          <w:color w:val="000000"/>
        </w:rPr>
      </w:pPr>
      <w:r w:rsidRPr="009344E0">
        <w:rPr>
          <w:rFonts w:ascii="Arial" w:hAnsi="Arial" w:cs="Arial"/>
          <w:iCs/>
          <w:color w:val="000000"/>
        </w:rPr>
        <w:t>Zakon o muzejima (Narodne novine broj: 110/15, 61/18, 98/19, 114/22, 36/24)</w:t>
      </w:r>
    </w:p>
    <w:p w14:paraId="214F1589" w14:textId="77777777" w:rsidR="00D4071D" w:rsidRPr="009344E0" w:rsidRDefault="00D4071D" w:rsidP="00902E3E">
      <w:pPr>
        <w:pStyle w:val="Odlomakpopisa"/>
        <w:numPr>
          <w:ilvl w:val="0"/>
          <w:numId w:val="24"/>
        </w:numPr>
        <w:spacing w:after="160" w:line="259" w:lineRule="auto"/>
        <w:jc w:val="both"/>
        <w:rPr>
          <w:rFonts w:ascii="Arial" w:hAnsi="Arial" w:cs="Arial"/>
          <w:iCs/>
          <w:color w:val="000000"/>
        </w:rPr>
      </w:pPr>
      <w:r w:rsidRPr="009344E0">
        <w:rPr>
          <w:rFonts w:ascii="Arial" w:hAnsi="Arial" w:cs="Arial"/>
          <w:iCs/>
          <w:color w:val="000000"/>
        </w:rPr>
        <w:t xml:space="preserve">Zakon o financiranju javnih potreba u kulturi (Narodne novine broj: 47/90, 27/93, 38/09) </w:t>
      </w:r>
    </w:p>
    <w:p w14:paraId="71F9ED7A" w14:textId="77777777" w:rsidR="00D4071D" w:rsidRPr="009344E0" w:rsidRDefault="00D4071D" w:rsidP="00902E3E">
      <w:pPr>
        <w:pStyle w:val="Odlomakpopisa"/>
        <w:numPr>
          <w:ilvl w:val="0"/>
          <w:numId w:val="24"/>
        </w:numPr>
        <w:spacing w:after="160" w:line="259" w:lineRule="auto"/>
        <w:jc w:val="both"/>
        <w:rPr>
          <w:rFonts w:ascii="Arial" w:hAnsi="Arial" w:cs="Arial"/>
          <w:iCs/>
          <w:color w:val="000000"/>
        </w:rPr>
      </w:pPr>
      <w:r w:rsidRPr="009344E0">
        <w:rPr>
          <w:rFonts w:ascii="Arial" w:hAnsi="Arial" w:cs="Arial"/>
          <w:iCs/>
          <w:color w:val="000000"/>
        </w:rPr>
        <w:t>Kulturna strategija Grada  Labina 2020 - 2030. g.</w:t>
      </w:r>
    </w:p>
    <w:p w14:paraId="1C1850D1" w14:textId="77777777" w:rsidR="00D4071D" w:rsidRPr="009344E0" w:rsidRDefault="00D4071D" w:rsidP="00902E3E">
      <w:pPr>
        <w:pStyle w:val="Odlomakpopisa"/>
        <w:numPr>
          <w:ilvl w:val="0"/>
          <w:numId w:val="24"/>
        </w:numPr>
        <w:spacing w:after="160" w:line="259" w:lineRule="auto"/>
        <w:jc w:val="both"/>
        <w:rPr>
          <w:rFonts w:ascii="Arial" w:hAnsi="Arial" w:cs="Arial"/>
          <w:iCs/>
          <w:color w:val="000000"/>
        </w:rPr>
      </w:pPr>
      <w:r w:rsidRPr="009344E0">
        <w:rPr>
          <w:rFonts w:ascii="Arial" w:hAnsi="Arial" w:cs="Arial"/>
          <w:iCs/>
          <w:color w:val="000000"/>
        </w:rPr>
        <w:t>Zakon o proračunu (Narodne novine broj: 144/21)</w:t>
      </w:r>
    </w:p>
    <w:p w14:paraId="6BE12030" w14:textId="77777777" w:rsidR="00D4071D" w:rsidRPr="009344E0" w:rsidRDefault="00D4071D" w:rsidP="00902E3E">
      <w:pPr>
        <w:pStyle w:val="Odlomakpopisa"/>
        <w:numPr>
          <w:ilvl w:val="0"/>
          <w:numId w:val="24"/>
        </w:numPr>
        <w:spacing w:after="160" w:line="259" w:lineRule="auto"/>
        <w:jc w:val="both"/>
        <w:rPr>
          <w:rFonts w:ascii="Arial" w:hAnsi="Arial" w:cs="Arial"/>
          <w:iCs/>
          <w:color w:val="000000"/>
        </w:rPr>
      </w:pPr>
      <w:r w:rsidRPr="009344E0">
        <w:rPr>
          <w:rFonts w:ascii="Arial" w:hAnsi="Arial" w:cs="Arial"/>
          <w:iCs/>
          <w:color w:val="000000"/>
        </w:rPr>
        <w:t>Zakon o audiovizualnim djelatnostima (Narodne novine broj: 61/18, 114/22, 123/24)</w:t>
      </w:r>
    </w:p>
    <w:p w14:paraId="369CCF78" w14:textId="77777777" w:rsidR="00D4071D" w:rsidRPr="009344E0" w:rsidRDefault="00D4071D" w:rsidP="00902E3E">
      <w:pPr>
        <w:pStyle w:val="Odlomakpopisa"/>
        <w:numPr>
          <w:ilvl w:val="0"/>
          <w:numId w:val="24"/>
        </w:numPr>
        <w:spacing w:after="160" w:line="259" w:lineRule="auto"/>
        <w:jc w:val="both"/>
        <w:rPr>
          <w:rFonts w:ascii="Arial" w:hAnsi="Arial" w:cs="Arial"/>
          <w:iCs/>
          <w:color w:val="000000"/>
        </w:rPr>
      </w:pPr>
      <w:r w:rsidRPr="009344E0">
        <w:rPr>
          <w:rFonts w:ascii="Arial" w:hAnsi="Arial" w:cs="Arial"/>
          <w:iCs/>
          <w:color w:val="000000"/>
        </w:rPr>
        <w:t>Zakon o obrazovanju odraslih (Narodne novine broj: 144/21)</w:t>
      </w:r>
    </w:p>
    <w:p w14:paraId="38CFF627" w14:textId="77777777" w:rsidR="00D4071D" w:rsidRPr="009344E0" w:rsidRDefault="00D4071D" w:rsidP="00902E3E">
      <w:pPr>
        <w:pStyle w:val="Odlomakpopisa"/>
        <w:numPr>
          <w:ilvl w:val="0"/>
          <w:numId w:val="24"/>
        </w:numPr>
        <w:spacing w:after="160" w:line="259" w:lineRule="auto"/>
        <w:jc w:val="both"/>
        <w:rPr>
          <w:rFonts w:ascii="Arial" w:hAnsi="Arial" w:cs="Arial"/>
          <w:iCs/>
          <w:color w:val="000000"/>
        </w:rPr>
      </w:pPr>
      <w:r w:rsidRPr="009344E0">
        <w:rPr>
          <w:rFonts w:ascii="Arial" w:hAnsi="Arial" w:cs="Arial"/>
          <w:iCs/>
          <w:color w:val="000000"/>
        </w:rPr>
        <w:t>Zakon o odgoju i obrazovanju u osnovnoj i srednjoj školi (Narodne novine broj: 87/08, 86/09, 92/10, 105/10, 90/11, 5/12, 16/12, 86/12, 126/12, 94/13, 152/14, 07/17, 68/18, 98/19, 64/20, 151/22, 155/23, 156/23)</w:t>
      </w:r>
    </w:p>
    <w:p w14:paraId="7B94AC4A" w14:textId="470BC142" w:rsidR="00D4071D" w:rsidRPr="009344E0" w:rsidRDefault="00D4071D" w:rsidP="00902E3E">
      <w:pPr>
        <w:pStyle w:val="Odlomakpopisa"/>
        <w:numPr>
          <w:ilvl w:val="0"/>
          <w:numId w:val="24"/>
        </w:numPr>
        <w:spacing w:after="160" w:line="259" w:lineRule="auto"/>
        <w:jc w:val="both"/>
        <w:rPr>
          <w:rFonts w:ascii="Arial" w:hAnsi="Arial" w:cs="Arial"/>
          <w:iCs/>
          <w:color w:val="000000"/>
        </w:rPr>
      </w:pPr>
      <w:r w:rsidRPr="009344E0">
        <w:rPr>
          <w:rFonts w:ascii="Arial" w:hAnsi="Arial" w:cs="Arial"/>
          <w:iCs/>
          <w:color w:val="000000"/>
        </w:rPr>
        <w:t>Pravilnik o standardima i normativima za izvođenje programa obrazovanja odraslih (14/23)</w:t>
      </w:r>
    </w:p>
    <w:p w14:paraId="11A2944A" w14:textId="77777777" w:rsidR="00D4071D" w:rsidRPr="00F93BA4" w:rsidRDefault="00D4071D" w:rsidP="00902E3E">
      <w:pPr>
        <w:contextualSpacing/>
        <w:jc w:val="center"/>
        <w:rPr>
          <w:rFonts w:ascii="Arial" w:eastAsia="Arial" w:hAnsi="Arial" w:cs="Arial"/>
          <w:b/>
          <w:sz w:val="22"/>
          <w:u w:val="single"/>
        </w:rPr>
      </w:pPr>
    </w:p>
    <w:p w14:paraId="251F82AC" w14:textId="77777777" w:rsidR="00D4071D" w:rsidRPr="0086700A" w:rsidRDefault="00D4071D" w:rsidP="00902E3E">
      <w:pPr>
        <w:contextualSpacing/>
        <w:rPr>
          <w:rFonts w:ascii="Arial" w:eastAsia="Arial" w:hAnsi="Arial" w:cs="Arial"/>
          <w:b/>
          <w:sz w:val="22"/>
        </w:rPr>
      </w:pPr>
      <w:r w:rsidRPr="0086700A">
        <w:rPr>
          <w:rFonts w:ascii="Arial" w:eastAsia="Arial" w:hAnsi="Arial" w:cs="Arial"/>
          <w:b/>
          <w:sz w:val="22"/>
        </w:rPr>
        <w:t>OBRAZLOŽENJE OPĆEG DIJELA PRORAČUNA</w:t>
      </w:r>
    </w:p>
    <w:p w14:paraId="30DB4E3F" w14:textId="14BDED3F" w:rsidR="00D4071D" w:rsidRPr="00F93BA4" w:rsidRDefault="00D4071D" w:rsidP="00902E3E">
      <w:pPr>
        <w:contextualSpacing/>
        <w:rPr>
          <w:rFonts w:ascii="Arial" w:eastAsia="Arial" w:hAnsi="Arial" w:cs="Arial"/>
          <w:b/>
          <w:sz w:val="22"/>
        </w:rPr>
      </w:pPr>
    </w:p>
    <w:p w14:paraId="68558AC5" w14:textId="48F30AEF" w:rsidR="00D4071D" w:rsidRPr="00F93BA4" w:rsidRDefault="00D4071D" w:rsidP="00902E3E">
      <w:pPr>
        <w:spacing w:after="0"/>
        <w:contextualSpacing/>
        <w:jc w:val="both"/>
        <w:rPr>
          <w:rFonts w:ascii="Arial" w:hAnsi="Arial" w:cs="Arial"/>
          <w:sz w:val="22"/>
        </w:rPr>
      </w:pPr>
      <w:r w:rsidRPr="00F93BA4">
        <w:rPr>
          <w:rFonts w:ascii="Arial" w:eastAsia="Arial" w:hAnsi="Arial" w:cs="Arial"/>
          <w:sz w:val="22"/>
        </w:rPr>
        <w:t xml:space="preserve">Prihodi i primici </w:t>
      </w:r>
      <w:r w:rsidRPr="00F93BA4">
        <w:rPr>
          <w:rFonts w:ascii="Arial" w:eastAsia="Arial" w:hAnsi="Arial" w:cs="Arial"/>
          <w:b/>
          <w:sz w:val="22"/>
        </w:rPr>
        <w:t xml:space="preserve">Pučkog otvorenog učilišta Labin </w:t>
      </w:r>
      <w:r w:rsidR="0086700A">
        <w:rPr>
          <w:rFonts w:ascii="Arial" w:eastAsia="Arial" w:hAnsi="Arial" w:cs="Arial"/>
          <w:sz w:val="22"/>
        </w:rPr>
        <w:t xml:space="preserve">za 2026. godinu planirani su </w:t>
      </w:r>
      <w:r w:rsidRPr="00F93BA4">
        <w:rPr>
          <w:rFonts w:ascii="Arial" w:eastAsia="Arial" w:hAnsi="Arial" w:cs="Arial"/>
          <w:sz w:val="22"/>
        </w:rPr>
        <w:t xml:space="preserve">u iznosu od </w:t>
      </w:r>
      <w:r w:rsidRPr="00F93BA4">
        <w:rPr>
          <w:rFonts w:ascii="Arial" w:eastAsia="Arial" w:hAnsi="Arial" w:cs="Arial"/>
          <w:b/>
          <w:bCs/>
          <w:sz w:val="22"/>
        </w:rPr>
        <w:t>1.134.704,00 EUR</w:t>
      </w:r>
      <w:r w:rsidRPr="00F93BA4">
        <w:rPr>
          <w:rFonts w:ascii="Arial" w:eastAsia="Arial" w:hAnsi="Arial" w:cs="Arial"/>
          <w:sz w:val="22"/>
        </w:rPr>
        <w:t>, a sastoje se od prihoda poslovanja.</w:t>
      </w:r>
    </w:p>
    <w:p w14:paraId="34B99723" w14:textId="77777777" w:rsidR="00D4071D" w:rsidRPr="00F93BA4" w:rsidRDefault="00D4071D" w:rsidP="00902E3E">
      <w:pPr>
        <w:spacing w:after="0"/>
        <w:contextualSpacing/>
        <w:jc w:val="both"/>
        <w:rPr>
          <w:rFonts w:ascii="Arial" w:hAnsi="Arial" w:cs="Arial"/>
          <w:sz w:val="22"/>
        </w:rPr>
      </w:pPr>
      <w:r w:rsidRPr="00F93BA4">
        <w:rPr>
          <w:rFonts w:ascii="Arial" w:eastAsia="Arial" w:hAnsi="Arial" w:cs="Arial"/>
          <w:sz w:val="22"/>
        </w:rPr>
        <w:t xml:space="preserve"> </w:t>
      </w:r>
    </w:p>
    <w:p w14:paraId="4EE7DEF3" w14:textId="77777777" w:rsidR="00D4071D" w:rsidRPr="00F93BA4" w:rsidRDefault="00D4071D" w:rsidP="00902E3E">
      <w:pPr>
        <w:spacing w:after="0"/>
        <w:ind w:firstLine="708"/>
        <w:contextualSpacing/>
        <w:jc w:val="both"/>
        <w:rPr>
          <w:rFonts w:ascii="Arial" w:eastAsia="Arial" w:hAnsi="Arial" w:cs="Arial"/>
          <w:sz w:val="22"/>
        </w:rPr>
      </w:pPr>
    </w:p>
    <w:p w14:paraId="3060E3D3" w14:textId="0440C395" w:rsidR="00D4071D" w:rsidRPr="00F93BA4" w:rsidRDefault="00D4071D" w:rsidP="00902E3E">
      <w:pPr>
        <w:spacing w:after="0"/>
        <w:contextualSpacing/>
        <w:jc w:val="both"/>
        <w:rPr>
          <w:rFonts w:ascii="Arial" w:eastAsia="Times New Roman" w:hAnsi="Arial" w:cs="Arial"/>
          <w:sz w:val="22"/>
        </w:rPr>
      </w:pPr>
      <w:r w:rsidRPr="00F93BA4">
        <w:rPr>
          <w:rFonts w:ascii="Arial" w:eastAsia="Arial" w:hAnsi="Arial" w:cs="Arial"/>
          <w:sz w:val="22"/>
        </w:rPr>
        <w:t xml:space="preserve">Rashodi i izdaci </w:t>
      </w:r>
      <w:r w:rsidRPr="00F93BA4">
        <w:rPr>
          <w:rFonts w:ascii="Arial" w:eastAsia="Arial" w:hAnsi="Arial" w:cs="Arial"/>
          <w:b/>
          <w:sz w:val="22"/>
        </w:rPr>
        <w:t xml:space="preserve">Pučkog otvorenog učilišta Labin </w:t>
      </w:r>
      <w:r w:rsidRPr="00F93BA4">
        <w:rPr>
          <w:rFonts w:ascii="Arial" w:eastAsia="Arial" w:hAnsi="Arial" w:cs="Arial"/>
          <w:sz w:val="22"/>
        </w:rPr>
        <w:t xml:space="preserve">za 2026. godinu planirani su u iznosu od </w:t>
      </w:r>
      <w:r w:rsidRPr="00F93BA4">
        <w:rPr>
          <w:rFonts w:ascii="Arial" w:eastAsia="Arial" w:hAnsi="Arial" w:cs="Arial"/>
          <w:b/>
          <w:bCs/>
          <w:sz w:val="22"/>
        </w:rPr>
        <w:t>1.134.704,00 EUR</w:t>
      </w:r>
      <w:r w:rsidR="0086700A">
        <w:rPr>
          <w:rFonts w:ascii="Arial" w:eastAsia="Arial" w:hAnsi="Arial" w:cs="Arial"/>
          <w:b/>
          <w:bCs/>
          <w:sz w:val="22"/>
        </w:rPr>
        <w:t>,</w:t>
      </w:r>
      <w:r w:rsidRPr="00F93BA4">
        <w:rPr>
          <w:rFonts w:ascii="Arial" w:eastAsia="Arial" w:hAnsi="Arial" w:cs="Arial"/>
          <w:sz w:val="22"/>
        </w:rPr>
        <w:t xml:space="preserve"> a raspoređeni su na:</w:t>
      </w:r>
    </w:p>
    <w:p w14:paraId="48A8ED27" w14:textId="1EA515D7" w:rsidR="00D4071D" w:rsidRDefault="00D4071D" w:rsidP="00902E3E">
      <w:pPr>
        <w:contextualSpacing/>
        <w:jc w:val="both"/>
        <w:rPr>
          <w:rFonts w:ascii="Arial" w:eastAsia="Arial" w:hAnsi="Arial" w:cs="Arial"/>
          <w:b/>
          <w:bCs/>
          <w:sz w:val="22"/>
        </w:rPr>
      </w:pPr>
    </w:p>
    <w:tbl>
      <w:tblPr>
        <w:tblStyle w:val="Reetkatablice"/>
        <w:tblW w:w="0" w:type="auto"/>
        <w:tblLook w:val="04A0" w:firstRow="1" w:lastRow="0" w:firstColumn="1" w:lastColumn="0" w:noHBand="0" w:noVBand="1"/>
      </w:tblPr>
      <w:tblGrid>
        <w:gridCol w:w="4531"/>
        <w:gridCol w:w="4531"/>
      </w:tblGrid>
      <w:tr w:rsidR="009344E0" w14:paraId="47F83CA2" w14:textId="77777777" w:rsidTr="009344E0">
        <w:tc>
          <w:tcPr>
            <w:tcW w:w="4531" w:type="dxa"/>
          </w:tcPr>
          <w:p w14:paraId="08513261" w14:textId="1D6F2D70" w:rsidR="009344E0" w:rsidRPr="009344E0" w:rsidRDefault="009344E0" w:rsidP="00902E3E">
            <w:pPr>
              <w:contextualSpacing/>
              <w:jc w:val="both"/>
              <w:rPr>
                <w:rFonts w:ascii="Arial" w:eastAsia="Arial" w:hAnsi="Arial" w:cs="Arial"/>
                <w:bCs/>
                <w:sz w:val="22"/>
              </w:rPr>
            </w:pPr>
            <w:r w:rsidRPr="009344E0">
              <w:rPr>
                <w:rFonts w:ascii="Arial" w:eastAsia="Arial" w:hAnsi="Arial" w:cs="Arial"/>
                <w:bCs/>
                <w:sz w:val="22"/>
              </w:rPr>
              <w:t>rashode poslovanja</w:t>
            </w:r>
            <w:r w:rsidRPr="009344E0">
              <w:rPr>
                <w:rFonts w:ascii="Arial" w:eastAsia="Arial" w:hAnsi="Arial" w:cs="Arial"/>
                <w:bCs/>
                <w:sz w:val="22"/>
              </w:rPr>
              <w:tab/>
            </w:r>
          </w:p>
        </w:tc>
        <w:tc>
          <w:tcPr>
            <w:tcW w:w="4531" w:type="dxa"/>
          </w:tcPr>
          <w:p w14:paraId="2E066FB5" w14:textId="68244462" w:rsidR="009344E0" w:rsidRPr="009344E0" w:rsidRDefault="009344E0" w:rsidP="009344E0">
            <w:pPr>
              <w:contextualSpacing/>
              <w:jc w:val="right"/>
              <w:rPr>
                <w:rFonts w:ascii="Arial" w:eastAsia="Arial" w:hAnsi="Arial" w:cs="Arial"/>
                <w:bCs/>
                <w:sz w:val="22"/>
              </w:rPr>
            </w:pPr>
            <w:r w:rsidRPr="009344E0">
              <w:rPr>
                <w:rFonts w:ascii="Arial" w:eastAsia="Arial" w:hAnsi="Arial" w:cs="Arial"/>
                <w:bCs/>
                <w:sz w:val="22"/>
              </w:rPr>
              <w:t>940.740,00 EUR</w:t>
            </w:r>
          </w:p>
        </w:tc>
      </w:tr>
      <w:tr w:rsidR="009344E0" w14:paraId="3CA6BF61" w14:textId="77777777" w:rsidTr="009344E0">
        <w:tc>
          <w:tcPr>
            <w:tcW w:w="4531" w:type="dxa"/>
          </w:tcPr>
          <w:p w14:paraId="193AF071" w14:textId="455BE4F9" w:rsidR="009344E0" w:rsidRPr="009344E0" w:rsidRDefault="009344E0" w:rsidP="00902E3E">
            <w:pPr>
              <w:contextualSpacing/>
              <w:jc w:val="both"/>
              <w:rPr>
                <w:rFonts w:ascii="Arial" w:eastAsia="Arial" w:hAnsi="Arial" w:cs="Arial"/>
                <w:bCs/>
                <w:sz w:val="22"/>
              </w:rPr>
            </w:pPr>
            <w:r w:rsidRPr="009344E0">
              <w:rPr>
                <w:rFonts w:ascii="Arial" w:eastAsia="Arial" w:hAnsi="Arial" w:cs="Arial"/>
                <w:bCs/>
                <w:sz w:val="22"/>
              </w:rPr>
              <w:t>rashode za nabavu nefinancijske imovine</w:t>
            </w:r>
            <w:r w:rsidRPr="009344E0">
              <w:rPr>
                <w:rFonts w:ascii="Arial" w:eastAsia="Arial" w:hAnsi="Arial" w:cs="Arial"/>
                <w:bCs/>
                <w:sz w:val="22"/>
              </w:rPr>
              <w:tab/>
            </w:r>
          </w:p>
        </w:tc>
        <w:tc>
          <w:tcPr>
            <w:tcW w:w="4531" w:type="dxa"/>
          </w:tcPr>
          <w:p w14:paraId="0526CD83" w14:textId="588CC68F" w:rsidR="009344E0" w:rsidRPr="009344E0" w:rsidRDefault="009344E0" w:rsidP="009344E0">
            <w:pPr>
              <w:contextualSpacing/>
              <w:jc w:val="right"/>
              <w:rPr>
                <w:rFonts w:ascii="Arial" w:eastAsia="Arial" w:hAnsi="Arial" w:cs="Arial"/>
                <w:bCs/>
                <w:sz w:val="22"/>
              </w:rPr>
            </w:pPr>
            <w:r w:rsidRPr="009344E0">
              <w:rPr>
                <w:rFonts w:ascii="Arial" w:eastAsia="Arial" w:hAnsi="Arial" w:cs="Arial"/>
                <w:bCs/>
                <w:sz w:val="22"/>
              </w:rPr>
              <w:t>194.000,00 EUR</w:t>
            </w:r>
          </w:p>
        </w:tc>
      </w:tr>
    </w:tbl>
    <w:p w14:paraId="139ED833" w14:textId="6933B72A" w:rsidR="00D4071D" w:rsidRPr="00F93BA4" w:rsidRDefault="00D4071D" w:rsidP="00902E3E">
      <w:pPr>
        <w:contextualSpacing/>
        <w:jc w:val="both"/>
        <w:rPr>
          <w:rFonts w:ascii="Arial" w:hAnsi="Arial" w:cs="Arial"/>
          <w:sz w:val="22"/>
        </w:rPr>
      </w:pPr>
    </w:p>
    <w:p w14:paraId="4FD8C6A3" w14:textId="77777777" w:rsidR="00D4071D" w:rsidRPr="00F93BA4" w:rsidRDefault="00D4071D" w:rsidP="00902E3E">
      <w:pPr>
        <w:contextualSpacing/>
        <w:jc w:val="both"/>
        <w:rPr>
          <w:rFonts w:ascii="Arial" w:eastAsia="Arial" w:hAnsi="Arial" w:cs="Arial"/>
          <w:sz w:val="22"/>
        </w:rPr>
      </w:pPr>
    </w:p>
    <w:p w14:paraId="75FDE653" w14:textId="51CDD369" w:rsidR="00D4071D" w:rsidRPr="00F93BA4" w:rsidRDefault="00D4071D" w:rsidP="00902E3E">
      <w:pPr>
        <w:contextualSpacing/>
        <w:jc w:val="both"/>
        <w:rPr>
          <w:rFonts w:ascii="Arial" w:eastAsia="Arial" w:hAnsi="Arial" w:cs="Arial"/>
          <w:sz w:val="22"/>
        </w:rPr>
      </w:pPr>
      <w:r w:rsidRPr="00F93BA4">
        <w:rPr>
          <w:rFonts w:ascii="Arial" w:eastAsia="Arial" w:hAnsi="Arial" w:cs="Arial"/>
          <w:sz w:val="22"/>
        </w:rPr>
        <w:t>U nastavku obrazloženja nalazi se tabelarni prikaz plana prihoda i primitaka te rashoda i izdataka po skupinama i podskupinama za 2025. godinu (III. izmjene i dopune plana proračuna za 2025. godinu) sa financijskim planom za 2026. godinu.</w:t>
      </w:r>
    </w:p>
    <w:p w14:paraId="2879EA47" w14:textId="77777777" w:rsidR="00D4071D" w:rsidRPr="00F93BA4" w:rsidRDefault="00D4071D" w:rsidP="00D4071D">
      <w:pPr>
        <w:ind w:firstLine="708"/>
        <w:contextualSpacing/>
        <w:rPr>
          <w:rFonts w:ascii="Arial" w:hAnsi="Arial" w:cs="Arial"/>
          <w:sz w:val="22"/>
        </w:rPr>
      </w:pPr>
    </w:p>
    <w:p w14:paraId="20B23FD6" w14:textId="77777777" w:rsidR="0086700A" w:rsidRDefault="00D4071D" w:rsidP="00D4071D">
      <w:pPr>
        <w:contextualSpacing/>
        <w:rPr>
          <w:rFonts w:ascii="Arial" w:hAnsi="Arial" w:cs="Arial"/>
          <w:sz w:val="22"/>
        </w:rPr>
      </w:pPr>
      <w:r w:rsidRPr="00F93BA4">
        <w:rPr>
          <w:rFonts w:ascii="Arial" w:hAnsi="Arial" w:cs="Arial"/>
          <w:sz w:val="22"/>
        </w:rPr>
        <w:t xml:space="preserve">   </w:t>
      </w:r>
    </w:p>
    <w:p w14:paraId="722062FB" w14:textId="6FAFC49B" w:rsidR="0086700A" w:rsidRDefault="0086700A" w:rsidP="00D4071D">
      <w:pPr>
        <w:contextualSpacing/>
        <w:rPr>
          <w:rFonts w:ascii="Arial" w:hAnsi="Arial" w:cs="Arial"/>
          <w:sz w:val="22"/>
        </w:rPr>
      </w:pPr>
    </w:p>
    <w:p w14:paraId="451666CB" w14:textId="77777777" w:rsidR="009344E0" w:rsidRDefault="009344E0" w:rsidP="00D4071D">
      <w:pPr>
        <w:contextualSpacing/>
        <w:rPr>
          <w:rFonts w:ascii="Arial" w:hAnsi="Arial" w:cs="Arial"/>
          <w:sz w:val="22"/>
        </w:rPr>
      </w:pPr>
    </w:p>
    <w:p w14:paraId="681D5D76" w14:textId="36017CE0" w:rsidR="00D4071D" w:rsidRPr="0086700A" w:rsidRDefault="00D4071D" w:rsidP="00D4071D">
      <w:pPr>
        <w:contextualSpacing/>
        <w:rPr>
          <w:rFonts w:ascii="Arial" w:hAnsi="Arial" w:cs="Arial"/>
          <w:b/>
          <w:bCs/>
          <w:sz w:val="18"/>
          <w:szCs w:val="18"/>
        </w:rPr>
      </w:pPr>
      <w:r w:rsidRPr="0086700A">
        <w:rPr>
          <w:rFonts w:ascii="Arial" w:hAnsi="Arial" w:cs="Arial"/>
          <w:b/>
          <w:bCs/>
          <w:sz w:val="18"/>
          <w:szCs w:val="18"/>
        </w:rPr>
        <w:t>Tablica 1.</w:t>
      </w:r>
    </w:p>
    <w:tbl>
      <w:tblPr>
        <w:tblW w:w="9665" w:type="dxa"/>
        <w:tblInd w:w="19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1011"/>
        <w:gridCol w:w="3295"/>
        <w:gridCol w:w="1452"/>
        <w:gridCol w:w="2678"/>
        <w:gridCol w:w="1229"/>
      </w:tblGrid>
      <w:tr w:rsidR="00D4071D" w:rsidRPr="0086700A" w14:paraId="4436532A" w14:textId="77777777" w:rsidTr="000812A6">
        <w:trPr>
          <w:trHeight w:val="1"/>
        </w:trPr>
        <w:tc>
          <w:tcPr>
            <w:tcW w:w="1011" w:type="dxa"/>
            <w:tcBorders>
              <w:top w:val="single" w:sz="4" w:space="0" w:color="000001"/>
              <w:left w:val="single" w:sz="4" w:space="0" w:color="000001"/>
              <w:bottom w:val="single" w:sz="4" w:space="0" w:color="000001"/>
              <w:right w:val="single" w:sz="4" w:space="0" w:color="000001"/>
            </w:tcBorders>
            <w:tcMar>
              <w:left w:w="98" w:type="dxa"/>
            </w:tcMar>
          </w:tcPr>
          <w:p w14:paraId="4997767F"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b/>
                <w:sz w:val="18"/>
                <w:szCs w:val="18"/>
              </w:rPr>
              <w:t>KONTO</w:t>
            </w:r>
          </w:p>
        </w:tc>
        <w:tc>
          <w:tcPr>
            <w:tcW w:w="3295" w:type="dxa"/>
            <w:tcBorders>
              <w:top w:val="single" w:sz="4" w:space="0" w:color="000001"/>
              <w:left w:val="single" w:sz="4" w:space="0" w:color="000001"/>
              <w:bottom w:val="single" w:sz="4" w:space="0" w:color="000001"/>
              <w:right w:val="single" w:sz="4" w:space="0" w:color="000001"/>
            </w:tcBorders>
            <w:tcMar>
              <w:left w:w="98" w:type="dxa"/>
            </w:tcMar>
          </w:tcPr>
          <w:p w14:paraId="52A9BEED"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b/>
                <w:sz w:val="18"/>
                <w:szCs w:val="18"/>
              </w:rPr>
              <w:t>VRSTA PRIHODA I PRIMITAKA</w:t>
            </w:r>
          </w:p>
        </w:tc>
        <w:tc>
          <w:tcPr>
            <w:tcW w:w="1452" w:type="dxa"/>
            <w:tcBorders>
              <w:top w:val="single" w:sz="4" w:space="0" w:color="000001"/>
              <w:left w:val="single" w:sz="4" w:space="0" w:color="000001"/>
              <w:bottom w:val="single" w:sz="4" w:space="0" w:color="000001"/>
              <w:right w:val="single" w:sz="4" w:space="0" w:color="000001"/>
            </w:tcBorders>
            <w:tcMar>
              <w:left w:w="98" w:type="dxa"/>
            </w:tcMar>
          </w:tcPr>
          <w:p w14:paraId="550E6D4D" w14:textId="77777777" w:rsidR="00D4071D" w:rsidRPr="0086700A" w:rsidRDefault="00D4071D" w:rsidP="000812A6">
            <w:pPr>
              <w:spacing w:after="0" w:line="240" w:lineRule="auto"/>
              <w:contextualSpacing/>
              <w:jc w:val="center"/>
              <w:rPr>
                <w:rFonts w:ascii="Arial" w:eastAsia="Arial" w:hAnsi="Arial" w:cs="Arial"/>
                <w:b/>
                <w:sz w:val="18"/>
                <w:szCs w:val="18"/>
              </w:rPr>
            </w:pPr>
            <w:r w:rsidRPr="0086700A">
              <w:rPr>
                <w:rFonts w:ascii="Arial" w:eastAsia="Arial" w:hAnsi="Arial" w:cs="Arial"/>
                <w:b/>
                <w:sz w:val="18"/>
                <w:szCs w:val="18"/>
              </w:rPr>
              <w:t xml:space="preserve">2025. </w:t>
            </w:r>
            <w:r w:rsidRPr="0086700A">
              <w:rPr>
                <w:rFonts w:ascii="Arial" w:eastAsia="Arial" w:hAnsi="Arial" w:cs="Arial"/>
                <w:b/>
                <w:sz w:val="18"/>
                <w:szCs w:val="18"/>
              </w:rPr>
              <w:br/>
            </w:r>
          </w:p>
          <w:p w14:paraId="25840FB2"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b/>
                <w:sz w:val="18"/>
                <w:szCs w:val="18"/>
              </w:rPr>
              <w:t>III. REBALANS</w:t>
            </w:r>
          </w:p>
        </w:tc>
        <w:tc>
          <w:tcPr>
            <w:tcW w:w="2678" w:type="dxa"/>
            <w:tcBorders>
              <w:top w:val="single" w:sz="4" w:space="0" w:color="000001"/>
              <w:left w:val="single" w:sz="4" w:space="0" w:color="000001"/>
              <w:bottom w:val="single" w:sz="4" w:space="0" w:color="000001"/>
              <w:right w:val="single" w:sz="4" w:space="0" w:color="000001"/>
            </w:tcBorders>
            <w:tcMar>
              <w:left w:w="98" w:type="dxa"/>
            </w:tcMar>
          </w:tcPr>
          <w:p w14:paraId="565AE8A5"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b/>
                <w:sz w:val="18"/>
                <w:szCs w:val="18"/>
              </w:rPr>
              <w:t>2026.</w:t>
            </w:r>
          </w:p>
          <w:p w14:paraId="789BD8A1" w14:textId="77777777" w:rsidR="00D4071D" w:rsidRPr="0086700A" w:rsidRDefault="00D4071D" w:rsidP="000812A6">
            <w:pPr>
              <w:spacing w:after="0" w:line="240" w:lineRule="auto"/>
              <w:contextualSpacing/>
              <w:jc w:val="center"/>
              <w:rPr>
                <w:rFonts w:ascii="Arial" w:eastAsia="Arial" w:hAnsi="Arial" w:cs="Arial"/>
                <w:b/>
                <w:sz w:val="18"/>
                <w:szCs w:val="18"/>
              </w:rPr>
            </w:pPr>
          </w:p>
          <w:p w14:paraId="0DD29EC3"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b/>
                <w:sz w:val="18"/>
                <w:szCs w:val="18"/>
              </w:rPr>
              <w:t>PLAN</w:t>
            </w:r>
          </w:p>
        </w:tc>
        <w:tc>
          <w:tcPr>
            <w:tcW w:w="1229" w:type="dxa"/>
            <w:tcBorders>
              <w:top w:val="single" w:sz="4" w:space="0" w:color="000001"/>
              <w:left w:val="single" w:sz="4" w:space="0" w:color="000001"/>
              <w:bottom w:val="single" w:sz="4" w:space="0" w:color="000001"/>
              <w:right w:val="single" w:sz="4" w:space="0" w:color="000001"/>
            </w:tcBorders>
            <w:tcMar>
              <w:left w:w="98" w:type="dxa"/>
            </w:tcMar>
          </w:tcPr>
          <w:p w14:paraId="6421657F" w14:textId="77777777" w:rsidR="00D4071D" w:rsidRPr="0086700A" w:rsidRDefault="00D4071D" w:rsidP="000812A6">
            <w:pPr>
              <w:spacing w:after="0" w:line="240" w:lineRule="auto"/>
              <w:contextualSpacing/>
              <w:jc w:val="center"/>
              <w:rPr>
                <w:rFonts w:ascii="Arial" w:eastAsia="Arial" w:hAnsi="Arial" w:cs="Arial"/>
                <w:b/>
                <w:sz w:val="18"/>
                <w:szCs w:val="18"/>
              </w:rPr>
            </w:pPr>
            <w:r w:rsidRPr="0086700A">
              <w:rPr>
                <w:rFonts w:ascii="Arial" w:eastAsia="Arial" w:hAnsi="Arial" w:cs="Arial"/>
                <w:b/>
                <w:sz w:val="18"/>
                <w:szCs w:val="18"/>
              </w:rPr>
              <w:t>INDEKS</w:t>
            </w:r>
          </w:p>
          <w:p w14:paraId="703F9DFD" w14:textId="77777777" w:rsidR="00D4071D" w:rsidRPr="0086700A" w:rsidRDefault="00D4071D" w:rsidP="000812A6">
            <w:pPr>
              <w:spacing w:after="0" w:line="240" w:lineRule="auto"/>
              <w:contextualSpacing/>
              <w:jc w:val="center"/>
              <w:rPr>
                <w:rFonts w:ascii="Arial" w:eastAsia="Arial" w:hAnsi="Arial" w:cs="Arial"/>
                <w:b/>
                <w:sz w:val="18"/>
                <w:szCs w:val="18"/>
              </w:rPr>
            </w:pPr>
          </w:p>
          <w:p w14:paraId="539CDF7B"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b/>
                <w:sz w:val="18"/>
                <w:szCs w:val="18"/>
              </w:rPr>
              <w:t>4/3</w:t>
            </w:r>
          </w:p>
        </w:tc>
      </w:tr>
      <w:tr w:rsidR="00D4071D" w:rsidRPr="0086700A" w14:paraId="04B1E809" w14:textId="77777777" w:rsidTr="000812A6">
        <w:trPr>
          <w:trHeight w:val="1"/>
        </w:trPr>
        <w:tc>
          <w:tcPr>
            <w:tcW w:w="1011" w:type="dxa"/>
            <w:tcBorders>
              <w:top w:val="single" w:sz="4" w:space="0" w:color="000001"/>
              <w:left w:val="single" w:sz="4" w:space="0" w:color="000001"/>
              <w:bottom w:val="single" w:sz="4" w:space="0" w:color="000001"/>
              <w:right w:val="single" w:sz="4" w:space="0" w:color="000001"/>
            </w:tcBorders>
            <w:tcMar>
              <w:left w:w="98" w:type="dxa"/>
            </w:tcMar>
          </w:tcPr>
          <w:p w14:paraId="73215828"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b/>
                <w:sz w:val="18"/>
                <w:szCs w:val="18"/>
              </w:rPr>
              <w:t>1</w:t>
            </w:r>
          </w:p>
        </w:tc>
        <w:tc>
          <w:tcPr>
            <w:tcW w:w="3295" w:type="dxa"/>
            <w:tcBorders>
              <w:top w:val="single" w:sz="4" w:space="0" w:color="000001"/>
              <w:left w:val="single" w:sz="4" w:space="0" w:color="000001"/>
              <w:bottom w:val="single" w:sz="4" w:space="0" w:color="000001"/>
              <w:right w:val="single" w:sz="4" w:space="0" w:color="000001"/>
            </w:tcBorders>
            <w:tcMar>
              <w:left w:w="98" w:type="dxa"/>
            </w:tcMar>
          </w:tcPr>
          <w:p w14:paraId="613FF7EE"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b/>
                <w:sz w:val="18"/>
                <w:szCs w:val="18"/>
              </w:rPr>
              <w:t>2</w:t>
            </w:r>
          </w:p>
        </w:tc>
        <w:tc>
          <w:tcPr>
            <w:tcW w:w="1452" w:type="dxa"/>
            <w:tcBorders>
              <w:top w:val="single" w:sz="4" w:space="0" w:color="000001"/>
              <w:left w:val="single" w:sz="4" w:space="0" w:color="000001"/>
              <w:bottom w:val="single" w:sz="4" w:space="0" w:color="000001"/>
              <w:right w:val="single" w:sz="4" w:space="0" w:color="000001"/>
            </w:tcBorders>
            <w:tcMar>
              <w:left w:w="98" w:type="dxa"/>
            </w:tcMar>
          </w:tcPr>
          <w:p w14:paraId="6E1759F9"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b/>
                <w:sz w:val="18"/>
                <w:szCs w:val="18"/>
              </w:rPr>
              <w:t>3</w:t>
            </w:r>
          </w:p>
        </w:tc>
        <w:tc>
          <w:tcPr>
            <w:tcW w:w="2678" w:type="dxa"/>
            <w:tcBorders>
              <w:top w:val="single" w:sz="4" w:space="0" w:color="000001"/>
              <w:left w:val="single" w:sz="4" w:space="0" w:color="000001"/>
              <w:bottom w:val="single" w:sz="4" w:space="0" w:color="000001"/>
              <w:right w:val="single" w:sz="4" w:space="0" w:color="000001"/>
            </w:tcBorders>
            <w:tcMar>
              <w:left w:w="98" w:type="dxa"/>
            </w:tcMar>
          </w:tcPr>
          <w:p w14:paraId="10E3909C"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b/>
                <w:sz w:val="18"/>
                <w:szCs w:val="18"/>
              </w:rPr>
              <w:t>4</w:t>
            </w:r>
          </w:p>
        </w:tc>
        <w:tc>
          <w:tcPr>
            <w:tcW w:w="1229" w:type="dxa"/>
            <w:tcBorders>
              <w:top w:val="single" w:sz="4" w:space="0" w:color="000001"/>
              <w:left w:val="single" w:sz="4" w:space="0" w:color="000001"/>
              <w:bottom w:val="single" w:sz="4" w:space="0" w:color="000001"/>
              <w:right w:val="single" w:sz="4" w:space="0" w:color="000001"/>
            </w:tcBorders>
            <w:tcMar>
              <w:left w:w="98" w:type="dxa"/>
            </w:tcMar>
          </w:tcPr>
          <w:p w14:paraId="052F5A90"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b/>
                <w:sz w:val="18"/>
                <w:szCs w:val="18"/>
              </w:rPr>
              <w:t>5</w:t>
            </w:r>
          </w:p>
        </w:tc>
      </w:tr>
      <w:tr w:rsidR="00D4071D" w:rsidRPr="0086700A" w14:paraId="07E4A872" w14:textId="77777777" w:rsidTr="000812A6">
        <w:trPr>
          <w:trHeight w:val="1"/>
        </w:trPr>
        <w:tc>
          <w:tcPr>
            <w:tcW w:w="1011" w:type="dxa"/>
            <w:tcBorders>
              <w:top w:val="single" w:sz="4" w:space="0" w:color="000001"/>
              <w:left w:val="single" w:sz="4" w:space="0" w:color="000001"/>
              <w:bottom w:val="single" w:sz="4" w:space="0" w:color="000001"/>
              <w:right w:val="single" w:sz="4" w:space="0" w:color="000001"/>
            </w:tcBorders>
            <w:tcMar>
              <w:left w:w="98" w:type="dxa"/>
            </w:tcMar>
          </w:tcPr>
          <w:p w14:paraId="381F4AB5"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b/>
                <w:sz w:val="18"/>
                <w:szCs w:val="18"/>
              </w:rPr>
              <w:t>6</w:t>
            </w:r>
          </w:p>
        </w:tc>
        <w:tc>
          <w:tcPr>
            <w:tcW w:w="3295" w:type="dxa"/>
            <w:tcBorders>
              <w:top w:val="single" w:sz="4" w:space="0" w:color="000001"/>
              <w:left w:val="single" w:sz="4" w:space="0" w:color="000001"/>
              <w:bottom w:val="single" w:sz="4" w:space="0" w:color="000001"/>
              <w:right w:val="single" w:sz="4" w:space="0" w:color="000001"/>
            </w:tcBorders>
            <w:tcMar>
              <w:left w:w="98" w:type="dxa"/>
            </w:tcMar>
          </w:tcPr>
          <w:p w14:paraId="2381C664" w14:textId="77777777" w:rsidR="00D4071D" w:rsidRPr="0086700A" w:rsidRDefault="00D4071D" w:rsidP="000812A6">
            <w:pPr>
              <w:spacing w:after="0" w:line="240" w:lineRule="auto"/>
              <w:contextualSpacing/>
              <w:rPr>
                <w:rFonts w:ascii="Arial" w:hAnsi="Arial" w:cs="Arial"/>
                <w:sz w:val="18"/>
                <w:szCs w:val="18"/>
              </w:rPr>
            </w:pPr>
            <w:r w:rsidRPr="0086700A">
              <w:rPr>
                <w:rFonts w:ascii="Arial" w:eastAsia="Arial" w:hAnsi="Arial" w:cs="Arial"/>
                <w:b/>
                <w:sz w:val="18"/>
                <w:szCs w:val="18"/>
              </w:rPr>
              <w:t>PRIHODI POSLOVANJA</w:t>
            </w:r>
          </w:p>
        </w:tc>
        <w:tc>
          <w:tcPr>
            <w:tcW w:w="1452" w:type="dxa"/>
            <w:tcBorders>
              <w:top w:val="single" w:sz="4" w:space="0" w:color="000001"/>
              <w:left w:val="single" w:sz="4" w:space="0" w:color="000001"/>
              <w:bottom w:val="single" w:sz="4" w:space="0" w:color="000001"/>
              <w:right w:val="single" w:sz="4" w:space="0" w:color="000001"/>
            </w:tcBorders>
            <w:tcMar>
              <w:left w:w="98" w:type="dxa"/>
            </w:tcMar>
          </w:tcPr>
          <w:p w14:paraId="44A4AC7D" w14:textId="77777777" w:rsidR="00D4071D" w:rsidRPr="0086700A" w:rsidRDefault="00D4071D" w:rsidP="000812A6">
            <w:pPr>
              <w:spacing w:after="0" w:line="240" w:lineRule="auto"/>
              <w:contextualSpacing/>
              <w:jc w:val="center"/>
              <w:rPr>
                <w:rFonts w:ascii="Arial" w:hAnsi="Arial" w:cs="Arial"/>
                <w:b/>
                <w:bCs/>
                <w:color w:val="000000"/>
                <w:sz w:val="18"/>
                <w:szCs w:val="18"/>
              </w:rPr>
            </w:pPr>
            <w:r w:rsidRPr="0086700A">
              <w:rPr>
                <w:rFonts w:ascii="Arial" w:hAnsi="Arial" w:cs="Arial"/>
                <w:b/>
                <w:bCs/>
                <w:color w:val="000000"/>
                <w:sz w:val="18"/>
                <w:szCs w:val="18"/>
              </w:rPr>
              <w:t>643.693,00</w:t>
            </w:r>
          </w:p>
        </w:tc>
        <w:tc>
          <w:tcPr>
            <w:tcW w:w="2678" w:type="dxa"/>
            <w:tcBorders>
              <w:top w:val="single" w:sz="4" w:space="0" w:color="000001"/>
              <w:left w:val="single" w:sz="4" w:space="0" w:color="000001"/>
              <w:bottom w:val="single" w:sz="4" w:space="0" w:color="000001"/>
              <w:right w:val="single" w:sz="4" w:space="0" w:color="000001"/>
            </w:tcBorders>
            <w:tcMar>
              <w:left w:w="98" w:type="dxa"/>
            </w:tcMar>
          </w:tcPr>
          <w:p w14:paraId="7C7A2028" w14:textId="77777777" w:rsidR="00D4071D" w:rsidRPr="0086700A" w:rsidRDefault="00D4071D" w:rsidP="000812A6">
            <w:pPr>
              <w:spacing w:after="0" w:line="240" w:lineRule="auto"/>
              <w:contextualSpacing/>
              <w:jc w:val="center"/>
              <w:rPr>
                <w:rFonts w:ascii="Arial" w:hAnsi="Arial" w:cs="Arial"/>
                <w:b/>
                <w:bCs/>
                <w:color w:val="000000"/>
                <w:sz w:val="18"/>
                <w:szCs w:val="18"/>
              </w:rPr>
            </w:pPr>
            <w:r w:rsidRPr="0086700A">
              <w:rPr>
                <w:rFonts w:ascii="Arial" w:hAnsi="Arial" w:cs="Arial"/>
                <w:b/>
                <w:bCs/>
                <w:color w:val="000000"/>
                <w:sz w:val="18"/>
                <w:szCs w:val="18"/>
              </w:rPr>
              <w:t>1.134.704,00</w:t>
            </w:r>
          </w:p>
        </w:tc>
        <w:tc>
          <w:tcPr>
            <w:tcW w:w="1229" w:type="dxa"/>
            <w:tcBorders>
              <w:top w:val="single" w:sz="4" w:space="0" w:color="000001"/>
              <w:left w:val="single" w:sz="4" w:space="0" w:color="000001"/>
              <w:bottom w:val="single" w:sz="4" w:space="0" w:color="000001"/>
              <w:right w:val="single" w:sz="4" w:space="0" w:color="000001"/>
            </w:tcBorders>
            <w:tcMar>
              <w:left w:w="98" w:type="dxa"/>
            </w:tcMar>
          </w:tcPr>
          <w:p w14:paraId="74309C2F" w14:textId="77777777" w:rsidR="00D4071D" w:rsidRPr="0086700A" w:rsidRDefault="00D4071D" w:rsidP="000812A6">
            <w:pPr>
              <w:spacing w:after="0" w:line="240" w:lineRule="auto"/>
              <w:contextualSpacing/>
              <w:jc w:val="center"/>
              <w:rPr>
                <w:rFonts w:ascii="Arial" w:eastAsia="Calibri" w:hAnsi="Arial" w:cs="Arial"/>
                <w:b/>
                <w:bCs/>
                <w:color w:val="000000"/>
                <w:sz w:val="18"/>
                <w:szCs w:val="18"/>
              </w:rPr>
            </w:pPr>
            <w:r w:rsidRPr="0086700A">
              <w:rPr>
                <w:rFonts w:ascii="Arial" w:eastAsia="Calibri" w:hAnsi="Arial" w:cs="Arial"/>
                <w:b/>
                <w:bCs/>
                <w:color w:val="000000"/>
                <w:sz w:val="18"/>
                <w:szCs w:val="18"/>
              </w:rPr>
              <w:t>176,28</w:t>
            </w:r>
          </w:p>
        </w:tc>
      </w:tr>
      <w:tr w:rsidR="00D4071D" w:rsidRPr="0086700A" w14:paraId="638968BF" w14:textId="77777777" w:rsidTr="000812A6">
        <w:trPr>
          <w:trHeight w:val="1"/>
        </w:trPr>
        <w:tc>
          <w:tcPr>
            <w:tcW w:w="1011" w:type="dxa"/>
            <w:tcBorders>
              <w:top w:val="single" w:sz="4" w:space="0" w:color="000001"/>
              <w:left w:val="single" w:sz="4" w:space="0" w:color="000001"/>
              <w:bottom w:val="single" w:sz="4" w:space="0" w:color="000001"/>
              <w:right w:val="single" w:sz="4" w:space="0" w:color="000001"/>
            </w:tcBorders>
            <w:tcMar>
              <w:left w:w="98" w:type="dxa"/>
            </w:tcMar>
          </w:tcPr>
          <w:p w14:paraId="6A1ECA25" w14:textId="77777777" w:rsidR="00D4071D" w:rsidRPr="0086700A" w:rsidRDefault="00D4071D" w:rsidP="000812A6">
            <w:pPr>
              <w:spacing w:after="0" w:line="240" w:lineRule="auto"/>
              <w:contextualSpacing/>
              <w:rPr>
                <w:rFonts w:ascii="Arial" w:hAnsi="Arial" w:cs="Arial"/>
                <w:bCs/>
                <w:sz w:val="18"/>
                <w:szCs w:val="18"/>
              </w:rPr>
            </w:pPr>
            <w:r w:rsidRPr="0086700A">
              <w:rPr>
                <w:rFonts w:ascii="Arial" w:eastAsia="Arial" w:hAnsi="Arial" w:cs="Arial"/>
                <w:bCs/>
                <w:sz w:val="18"/>
                <w:szCs w:val="18"/>
              </w:rPr>
              <w:t>63</w:t>
            </w:r>
          </w:p>
        </w:tc>
        <w:tc>
          <w:tcPr>
            <w:tcW w:w="3295" w:type="dxa"/>
            <w:tcBorders>
              <w:top w:val="single" w:sz="4" w:space="0" w:color="000001"/>
              <w:left w:val="single" w:sz="4" w:space="0" w:color="000001"/>
              <w:bottom w:val="single" w:sz="4" w:space="0" w:color="000001"/>
              <w:right w:val="single" w:sz="4" w:space="0" w:color="000001"/>
            </w:tcBorders>
            <w:tcMar>
              <w:left w:w="98" w:type="dxa"/>
            </w:tcMar>
          </w:tcPr>
          <w:p w14:paraId="3A3DD824" w14:textId="77777777" w:rsidR="00D4071D" w:rsidRPr="0086700A" w:rsidRDefault="00D4071D" w:rsidP="000812A6">
            <w:pPr>
              <w:spacing w:after="0" w:line="240" w:lineRule="auto"/>
              <w:contextualSpacing/>
              <w:rPr>
                <w:rFonts w:ascii="Arial" w:hAnsi="Arial" w:cs="Arial"/>
                <w:bCs/>
                <w:sz w:val="18"/>
                <w:szCs w:val="18"/>
              </w:rPr>
            </w:pPr>
            <w:r w:rsidRPr="0086700A">
              <w:rPr>
                <w:rFonts w:ascii="Arial" w:eastAsia="Arial" w:hAnsi="Arial" w:cs="Arial"/>
                <w:bCs/>
                <w:sz w:val="18"/>
                <w:szCs w:val="18"/>
              </w:rPr>
              <w:t>POMOĆI IZ INOZ. I OD SUBJEKATA UNUTAR OPĆEG PRORAČUNA</w:t>
            </w:r>
          </w:p>
        </w:tc>
        <w:tc>
          <w:tcPr>
            <w:tcW w:w="1452" w:type="dxa"/>
            <w:tcBorders>
              <w:top w:val="single" w:sz="4" w:space="0" w:color="000001"/>
              <w:left w:val="single" w:sz="4" w:space="0" w:color="000001"/>
              <w:bottom w:val="single" w:sz="4" w:space="0" w:color="000001"/>
              <w:right w:val="single" w:sz="4" w:space="0" w:color="000001"/>
            </w:tcBorders>
            <w:tcMar>
              <w:left w:w="98" w:type="dxa"/>
            </w:tcMar>
          </w:tcPr>
          <w:p w14:paraId="7199A9BA" w14:textId="77777777" w:rsidR="00D4071D" w:rsidRPr="0086700A" w:rsidRDefault="00D4071D" w:rsidP="000812A6">
            <w:pPr>
              <w:spacing w:after="0" w:line="240" w:lineRule="auto"/>
              <w:contextualSpacing/>
              <w:jc w:val="center"/>
              <w:rPr>
                <w:rFonts w:ascii="Arial" w:hAnsi="Arial" w:cs="Arial"/>
                <w:color w:val="000000"/>
                <w:sz w:val="18"/>
                <w:szCs w:val="18"/>
              </w:rPr>
            </w:pPr>
          </w:p>
          <w:p w14:paraId="2F113DCE" w14:textId="77777777" w:rsidR="00D4071D" w:rsidRPr="0086700A" w:rsidRDefault="00D4071D" w:rsidP="000812A6">
            <w:pPr>
              <w:spacing w:after="0" w:line="240" w:lineRule="auto"/>
              <w:contextualSpacing/>
              <w:jc w:val="center"/>
              <w:rPr>
                <w:rFonts w:ascii="Arial" w:hAnsi="Arial" w:cs="Arial"/>
                <w:color w:val="000000"/>
                <w:sz w:val="18"/>
                <w:szCs w:val="18"/>
              </w:rPr>
            </w:pPr>
            <w:r w:rsidRPr="0086700A">
              <w:rPr>
                <w:rFonts w:ascii="Arial" w:hAnsi="Arial" w:cs="Arial"/>
                <w:color w:val="000000"/>
                <w:sz w:val="18"/>
                <w:szCs w:val="18"/>
              </w:rPr>
              <w:t>74.616,00</w:t>
            </w:r>
          </w:p>
        </w:tc>
        <w:tc>
          <w:tcPr>
            <w:tcW w:w="2678" w:type="dxa"/>
            <w:tcBorders>
              <w:top w:val="single" w:sz="4" w:space="0" w:color="000001"/>
              <w:left w:val="single" w:sz="4" w:space="0" w:color="000001"/>
              <w:bottom w:val="single" w:sz="4" w:space="0" w:color="000001"/>
              <w:right w:val="single" w:sz="4" w:space="0" w:color="000001"/>
            </w:tcBorders>
            <w:tcMar>
              <w:left w:w="98" w:type="dxa"/>
            </w:tcMar>
          </w:tcPr>
          <w:p w14:paraId="437CDDC7" w14:textId="77777777" w:rsidR="00D4071D" w:rsidRPr="0086700A" w:rsidRDefault="00D4071D" w:rsidP="000812A6">
            <w:pPr>
              <w:spacing w:after="0" w:line="240" w:lineRule="auto"/>
              <w:contextualSpacing/>
              <w:jc w:val="center"/>
              <w:rPr>
                <w:rFonts w:ascii="Arial" w:hAnsi="Arial" w:cs="Arial"/>
                <w:color w:val="000000"/>
                <w:sz w:val="18"/>
                <w:szCs w:val="18"/>
              </w:rPr>
            </w:pPr>
          </w:p>
          <w:p w14:paraId="2855023F" w14:textId="77777777" w:rsidR="00D4071D" w:rsidRPr="0086700A" w:rsidRDefault="00D4071D" w:rsidP="000812A6">
            <w:pPr>
              <w:spacing w:after="0" w:line="240" w:lineRule="auto"/>
              <w:contextualSpacing/>
              <w:jc w:val="center"/>
              <w:rPr>
                <w:rFonts w:ascii="Arial" w:hAnsi="Arial" w:cs="Arial"/>
                <w:color w:val="000000"/>
                <w:sz w:val="18"/>
                <w:szCs w:val="18"/>
              </w:rPr>
            </w:pPr>
            <w:r w:rsidRPr="0086700A">
              <w:rPr>
                <w:rFonts w:ascii="Arial" w:hAnsi="Arial" w:cs="Arial"/>
                <w:color w:val="000000"/>
                <w:sz w:val="18"/>
                <w:szCs w:val="18"/>
              </w:rPr>
              <w:t>546.000,00</w:t>
            </w:r>
          </w:p>
        </w:tc>
        <w:tc>
          <w:tcPr>
            <w:tcW w:w="1229" w:type="dxa"/>
            <w:tcBorders>
              <w:top w:val="single" w:sz="4" w:space="0" w:color="000001"/>
              <w:left w:val="single" w:sz="4" w:space="0" w:color="000001"/>
              <w:bottom w:val="single" w:sz="4" w:space="0" w:color="000001"/>
              <w:right w:val="single" w:sz="4" w:space="0" w:color="000001"/>
            </w:tcBorders>
            <w:tcMar>
              <w:left w:w="98" w:type="dxa"/>
            </w:tcMar>
          </w:tcPr>
          <w:p w14:paraId="6043F464" w14:textId="77777777" w:rsidR="00D4071D" w:rsidRPr="0086700A" w:rsidRDefault="00D4071D" w:rsidP="000812A6">
            <w:pPr>
              <w:spacing w:after="0" w:line="240" w:lineRule="auto"/>
              <w:contextualSpacing/>
              <w:jc w:val="center"/>
              <w:rPr>
                <w:rFonts w:ascii="Arial" w:eastAsia="Calibri" w:hAnsi="Arial" w:cs="Arial"/>
                <w:color w:val="000000"/>
                <w:sz w:val="18"/>
                <w:szCs w:val="18"/>
              </w:rPr>
            </w:pPr>
          </w:p>
          <w:p w14:paraId="2A038170" w14:textId="77777777" w:rsidR="00D4071D" w:rsidRPr="0086700A" w:rsidRDefault="00D4071D" w:rsidP="000812A6">
            <w:pPr>
              <w:spacing w:after="0" w:line="240" w:lineRule="auto"/>
              <w:contextualSpacing/>
              <w:jc w:val="center"/>
              <w:rPr>
                <w:rFonts w:ascii="Arial" w:eastAsia="Calibri" w:hAnsi="Arial" w:cs="Arial"/>
                <w:color w:val="000000"/>
                <w:sz w:val="18"/>
                <w:szCs w:val="18"/>
              </w:rPr>
            </w:pPr>
            <w:r w:rsidRPr="0086700A">
              <w:rPr>
                <w:rFonts w:ascii="Arial" w:eastAsia="Calibri" w:hAnsi="Arial" w:cs="Arial"/>
                <w:color w:val="000000"/>
                <w:sz w:val="18"/>
                <w:szCs w:val="18"/>
              </w:rPr>
              <w:t>731,75</w:t>
            </w:r>
          </w:p>
        </w:tc>
      </w:tr>
      <w:tr w:rsidR="00D4071D" w:rsidRPr="0086700A" w14:paraId="744A5AF5" w14:textId="77777777" w:rsidTr="000812A6">
        <w:trPr>
          <w:trHeight w:val="1"/>
        </w:trPr>
        <w:tc>
          <w:tcPr>
            <w:tcW w:w="1011" w:type="dxa"/>
            <w:tcBorders>
              <w:top w:val="single" w:sz="4" w:space="0" w:color="000001"/>
              <w:left w:val="single" w:sz="4" w:space="0" w:color="000001"/>
              <w:bottom w:val="single" w:sz="4" w:space="0" w:color="000001"/>
              <w:right w:val="single" w:sz="4" w:space="0" w:color="000001"/>
            </w:tcBorders>
            <w:tcMar>
              <w:left w:w="98" w:type="dxa"/>
            </w:tcMar>
          </w:tcPr>
          <w:p w14:paraId="29845708" w14:textId="77777777" w:rsidR="00D4071D" w:rsidRPr="0086700A" w:rsidRDefault="00D4071D" w:rsidP="000812A6">
            <w:pPr>
              <w:spacing w:after="0" w:line="240" w:lineRule="auto"/>
              <w:rPr>
                <w:rFonts w:ascii="Arial" w:hAnsi="Arial" w:cs="Arial"/>
                <w:bCs/>
                <w:sz w:val="18"/>
                <w:szCs w:val="18"/>
              </w:rPr>
            </w:pPr>
            <w:r w:rsidRPr="0086700A">
              <w:rPr>
                <w:rFonts w:ascii="Arial" w:eastAsia="Arial" w:hAnsi="Arial" w:cs="Arial"/>
                <w:bCs/>
                <w:sz w:val="18"/>
                <w:szCs w:val="18"/>
              </w:rPr>
              <w:t>65</w:t>
            </w:r>
          </w:p>
        </w:tc>
        <w:tc>
          <w:tcPr>
            <w:tcW w:w="3295" w:type="dxa"/>
            <w:tcBorders>
              <w:top w:val="single" w:sz="4" w:space="0" w:color="000001"/>
              <w:left w:val="single" w:sz="4" w:space="0" w:color="000001"/>
              <w:bottom w:val="single" w:sz="4" w:space="0" w:color="000001"/>
              <w:right w:val="single" w:sz="4" w:space="0" w:color="000001"/>
            </w:tcBorders>
            <w:tcMar>
              <w:left w:w="98" w:type="dxa"/>
            </w:tcMar>
          </w:tcPr>
          <w:p w14:paraId="550B9A1B" w14:textId="77777777" w:rsidR="00D4071D" w:rsidRPr="0086700A" w:rsidRDefault="00D4071D" w:rsidP="000812A6">
            <w:pPr>
              <w:spacing w:after="0" w:line="240" w:lineRule="auto"/>
              <w:rPr>
                <w:rFonts w:ascii="Arial" w:hAnsi="Arial" w:cs="Arial"/>
                <w:bCs/>
                <w:sz w:val="18"/>
                <w:szCs w:val="18"/>
              </w:rPr>
            </w:pPr>
            <w:r w:rsidRPr="0086700A">
              <w:rPr>
                <w:rFonts w:ascii="Arial" w:eastAsia="Arial" w:hAnsi="Arial" w:cs="Arial"/>
                <w:bCs/>
                <w:sz w:val="18"/>
                <w:szCs w:val="18"/>
              </w:rPr>
              <w:t>PRIHODI OD UPRAVNIH I ADMIN.PRIST. PO POSEBNIM PROPISIMA I NAKNADA</w:t>
            </w:r>
          </w:p>
        </w:tc>
        <w:tc>
          <w:tcPr>
            <w:tcW w:w="1452" w:type="dxa"/>
            <w:tcBorders>
              <w:top w:val="single" w:sz="4" w:space="0" w:color="000001"/>
              <w:left w:val="single" w:sz="4" w:space="0" w:color="000001"/>
              <w:bottom w:val="single" w:sz="4" w:space="0" w:color="000001"/>
              <w:right w:val="single" w:sz="4" w:space="0" w:color="000001"/>
            </w:tcBorders>
            <w:tcMar>
              <w:left w:w="98" w:type="dxa"/>
            </w:tcMar>
          </w:tcPr>
          <w:p w14:paraId="3923F399" w14:textId="77777777" w:rsidR="00D4071D" w:rsidRPr="0086700A" w:rsidRDefault="00D4071D" w:rsidP="000812A6">
            <w:pPr>
              <w:spacing w:after="0" w:line="240" w:lineRule="auto"/>
              <w:jc w:val="center"/>
              <w:rPr>
                <w:rFonts w:ascii="Arial" w:hAnsi="Arial" w:cs="Arial"/>
                <w:color w:val="000000"/>
                <w:sz w:val="18"/>
                <w:szCs w:val="18"/>
              </w:rPr>
            </w:pPr>
          </w:p>
          <w:p w14:paraId="3344FCBD" w14:textId="77777777" w:rsidR="00D4071D" w:rsidRPr="0086700A" w:rsidRDefault="00D4071D" w:rsidP="000812A6">
            <w:pPr>
              <w:spacing w:after="0" w:line="240" w:lineRule="auto"/>
              <w:jc w:val="center"/>
              <w:rPr>
                <w:rFonts w:ascii="Arial" w:hAnsi="Arial" w:cs="Arial"/>
                <w:color w:val="000000"/>
                <w:sz w:val="18"/>
                <w:szCs w:val="18"/>
              </w:rPr>
            </w:pPr>
            <w:r w:rsidRPr="0086700A">
              <w:rPr>
                <w:rFonts w:ascii="Arial" w:hAnsi="Arial" w:cs="Arial"/>
                <w:color w:val="000000"/>
                <w:sz w:val="18"/>
                <w:szCs w:val="18"/>
              </w:rPr>
              <w:t>32.553,00</w:t>
            </w:r>
          </w:p>
        </w:tc>
        <w:tc>
          <w:tcPr>
            <w:tcW w:w="2678" w:type="dxa"/>
            <w:tcBorders>
              <w:top w:val="single" w:sz="4" w:space="0" w:color="000001"/>
              <w:left w:val="single" w:sz="4" w:space="0" w:color="000001"/>
              <w:bottom w:val="single" w:sz="4" w:space="0" w:color="000001"/>
              <w:right w:val="single" w:sz="4" w:space="0" w:color="000001"/>
            </w:tcBorders>
            <w:tcMar>
              <w:left w:w="98" w:type="dxa"/>
            </w:tcMar>
          </w:tcPr>
          <w:p w14:paraId="78A0B56D" w14:textId="77777777" w:rsidR="00D4071D" w:rsidRPr="0086700A" w:rsidRDefault="00D4071D" w:rsidP="000812A6">
            <w:pPr>
              <w:spacing w:after="0" w:line="240" w:lineRule="auto"/>
              <w:jc w:val="center"/>
              <w:rPr>
                <w:rFonts w:ascii="Arial" w:hAnsi="Arial" w:cs="Arial"/>
                <w:color w:val="000000"/>
                <w:sz w:val="18"/>
                <w:szCs w:val="18"/>
              </w:rPr>
            </w:pPr>
          </w:p>
          <w:p w14:paraId="485CFD79" w14:textId="77777777" w:rsidR="00D4071D" w:rsidRPr="0086700A" w:rsidRDefault="00D4071D" w:rsidP="000812A6">
            <w:pPr>
              <w:spacing w:after="0" w:line="240" w:lineRule="auto"/>
              <w:jc w:val="center"/>
              <w:rPr>
                <w:rFonts w:ascii="Arial" w:hAnsi="Arial" w:cs="Arial"/>
                <w:color w:val="000000"/>
                <w:sz w:val="18"/>
                <w:szCs w:val="18"/>
              </w:rPr>
            </w:pPr>
            <w:r w:rsidRPr="0086700A">
              <w:rPr>
                <w:rFonts w:ascii="Arial" w:hAnsi="Arial" w:cs="Arial"/>
                <w:color w:val="000000"/>
                <w:sz w:val="18"/>
                <w:szCs w:val="18"/>
              </w:rPr>
              <w:t>46.150,00</w:t>
            </w:r>
          </w:p>
        </w:tc>
        <w:tc>
          <w:tcPr>
            <w:tcW w:w="1229" w:type="dxa"/>
            <w:tcBorders>
              <w:top w:val="single" w:sz="4" w:space="0" w:color="000001"/>
              <w:left w:val="single" w:sz="4" w:space="0" w:color="000001"/>
              <w:bottom w:val="single" w:sz="4" w:space="0" w:color="000001"/>
              <w:right w:val="single" w:sz="4" w:space="0" w:color="000001"/>
            </w:tcBorders>
            <w:tcMar>
              <w:left w:w="98" w:type="dxa"/>
            </w:tcMar>
          </w:tcPr>
          <w:p w14:paraId="3274F3EF" w14:textId="77777777" w:rsidR="00D4071D" w:rsidRPr="0086700A" w:rsidRDefault="00D4071D" w:rsidP="000812A6">
            <w:pPr>
              <w:spacing w:after="0" w:line="240" w:lineRule="auto"/>
              <w:jc w:val="center"/>
              <w:rPr>
                <w:rFonts w:ascii="Arial" w:eastAsia="Calibri" w:hAnsi="Arial" w:cs="Arial"/>
                <w:color w:val="000000"/>
                <w:sz w:val="18"/>
                <w:szCs w:val="18"/>
              </w:rPr>
            </w:pPr>
          </w:p>
          <w:p w14:paraId="4BBEDDA8" w14:textId="77777777" w:rsidR="00D4071D" w:rsidRPr="0086700A" w:rsidRDefault="00D4071D" w:rsidP="000812A6">
            <w:pPr>
              <w:spacing w:after="0" w:line="240" w:lineRule="auto"/>
              <w:jc w:val="center"/>
              <w:rPr>
                <w:rFonts w:ascii="Arial" w:eastAsia="Calibri" w:hAnsi="Arial" w:cs="Arial"/>
                <w:color w:val="000000"/>
                <w:sz w:val="18"/>
                <w:szCs w:val="18"/>
              </w:rPr>
            </w:pPr>
            <w:r w:rsidRPr="0086700A">
              <w:rPr>
                <w:rFonts w:ascii="Arial" w:eastAsia="Calibri" w:hAnsi="Arial" w:cs="Arial"/>
                <w:color w:val="000000"/>
                <w:sz w:val="18"/>
                <w:szCs w:val="18"/>
              </w:rPr>
              <w:t>141,77</w:t>
            </w:r>
          </w:p>
        </w:tc>
      </w:tr>
      <w:tr w:rsidR="00D4071D" w:rsidRPr="0086700A" w14:paraId="63DA4CD8" w14:textId="77777777" w:rsidTr="000812A6">
        <w:trPr>
          <w:trHeight w:val="1"/>
        </w:trPr>
        <w:tc>
          <w:tcPr>
            <w:tcW w:w="1011" w:type="dxa"/>
            <w:tcBorders>
              <w:top w:val="single" w:sz="4" w:space="0" w:color="000001"/>
              <w:left w:val="single" w:sz="4" w:space="0" w:color="000001"/>
              <w:bottom w:val="single" w:sz="4" w:space="0" w:color="000001"/>
              <w:right w:val="single" w:sz="4" w:space="0" w:color="000001"/>
            </w:tcBorders>
            <w:tcMar>
              <w:left w:w="98" w:type="dxa"/>
            </w:tcMar>
          </w:tcPr>
          <w:p w14:paraId="63905C8B" w14:textId="77777777" w:rsidR="00D4071D" w:rsidRPr="0086700A" w:rsidRDefault="00D4071D" w:rsidP="000812A6">
            <w:pPr>
              <w:spacing w:after="0" w:line="240" w:lineRule="auto"/>
              <w:rPr>
                <w:rFonts w:ascii="Arial" w:hAnsi="Arial" w:cs="Arial"/>
                <w:bCs/>
                <w:sz w:val="18"/>
                <w:szCs w:val="18"/>
              </w:rPr>
            </w:pPr>
            <w:r w:rsidRPr="0086700A">
              <w:rPr>
                <w:rFonts w:ascii="Arial" w:eastAsia="Arial" w:hAnsi="Arial" w:cs="Arial"/>
                <w:bCs/>
                <w:sz w:val="18"/>
                <w:szCs w:val="18"/>
              </w:rPr>
              <w:t>66</w:t>
            </w:r>
          </w:p>
        </w:tc>
        <w:tc>
          <w:tcPr>
            <w:tcW w:w="3295" w:type="dxa"/>
            <w:tcBorders>
              <w:top w:val="single" w:sz="4" w:space="0" w:color="000001"/>
              <w:left w:val="single" w:sz="4" w:space="0" w:color="000001"/>
              <w:bottom w:val="single" w:sz="4" w:space="0" w:color="000001"/>
              <w:right w:val="single" w:sz="4" w:space="0" w:color="000001"/>
            </w:tcBorders>
            <w:tcMar>
              <w:left w:w="98" w:type="dxa"/>
            </w:tcMar>
          </w:tcPr>
          <w:p w14:paraId="343B1DEF" w14:textId="77777777" w:rsidR="00D4071D" w:rsidRPr="0086700A" w:rsidRDefault="00D4071D" w:rsidP="000812A6">
            <w:pPr>
              <w:spacing w:after="0" w:line="240" w:lineRule="auto"/>
              <w:rPr>
                <w:rFonts w:ascii="Arial" w:hAnsi="Arial" w:cs="Arial"/>
                <w:bCs/>
                <w:sz w:val="18"/>
                <w:szCs w:val="18"/>
              </w:rPr>
            </w:pPr>
            <w:r w:rsidRPr="0086700A">
              <w:rPr>
                <w:rFonts w:ascii="Arial" w:eastAsia="Arial" w:hAnsi="Arial" w:cs="Arial"/>
                <w:bCs/>
                <w:sz w:val="18"/>
                <w:szCs w:val="18"/>
              </w:rPr>
              <w:t>PRIHODI OD PRODAJE PROIZVODA I ROBE TE PRUŽENIH USLUGA I PRIHODA OD DONACIJA</w:t>
            </w:r>
          </w:p>
        </w:tc>
        <w:tc>
          <w:tcPr>
            <w:tcW w:w="1452" w:type="dxa"/>
            <w:tcBorders>
              <w:top w:val="single" w:sz="4" w:space="0" w:color="000001"/>
              <w:left w:val="single" w:sz="4" w:space="0" w:color="000001"/>
              <w:bottom w:val="single" w:sz="4" w:space="0" w:color="000001"/>
              <w:right w:val="single" w:sz="4" w:space="0" w:color="000001"/>
            </w:tcBorders>
            <w:tcMar>
              <w:left w:w="98" w:type="dxa"/>
            </w:tcMar>
          </w:tcPr>
          <w:p w14:paraId="5AF820B4" w14:textId="77777777" w:rsidR="00D4071D" w:rsidRPr="0086700A" w:rsidRDefault="00D4071D" w:rsidP="000812A6">
            <w:pPr>
              <w:spacing w:after="0" w:line="240" w:lineRule="auto"/>
              <w:jc w:val="center"/>
              <w:rPr>
                <w:rFonts w:ascii="Arial" w:hAnsi="Arial" w:cs="Arial"/>
                <w:color w:val="000000"/>
                <w:sz w:val="18"/>
                <w:szCs w:val="18"/>
              </w:rPr>
            </w:pPr>
          </w:p>
          <w:p w14:paraId="7C0B9325" w14:textId="77777777" w:rsidR="00D4071D" w:rsidRPr="0086700A" w:rsidRDefault="00D4071D" w:rsidP="000812A6">
            <w:pPr>
              <w:spacing w:after="0" w:line="240" w:lineRule="auto"/>
              <w:jc w:val="center"/>
              <w:rPr>
                <w:rFonts w:ascii="Arial" w:hAnsi="Arial" w:cs="Arial"/>
                <w:color w:val="000000"/>
                <w:sz w:val="18"/>
                <w:szCs w:val="18"/>
              </w:rPr>
            </w:pPr>
            <w:r w:rsidRPr="0086700A">
              <w:rPr>
                <w:rFonts w:ascii="Arial" w:hAnsi="Arial" w:cs="Arial"/>
                <w:color w:val="000000"/>
                <w:sz w:val="18"/>
                <w:szCs w:val="18"/>
              </w:rPr>
              <w:t>115.014,00</w:t>
            </w:r>
          </w:p>
        </w:tc>
        <w:tc>
          <w:tcPr>
            <w:tcW w:w="2678" w:type="dxa"/>
            <w:tcBorders>
              <w:top w:val="single" w:sz="4" w:space="0" w:color="000001"/>
              <w:left w:val="single" w:sz="4" w:space="0" w:color="000001"/>
              <w:bottom w:val="single" w:sz="4" w:space="0" w:color="000001"/>
              <w:right w:val="single" w:sz="4" w:space="0" w:color="000001"/>
            </w:tcBorders>
            <w:tcMar>
              <w:left w:w="98" w:type="dxa"/>
            </w:tcMar>
          </w:tcPr>
          <w:p w14:paraId="6318F903" w14:textId="77777777" w:rsidR="00D4071D" w:rsidRPr="0086700A" w:rsidRDefault="00D4071D" w:rsidP="000812A6">
            <w:pPr>
              <w:spacing w:after="0" w:line="240" w:lineRule="auto"/>
              <w:jc w:val="center"/>
              <w:rPr>
                <w:rFonts w:ascii="Arial" w:hAnsi="Arial" w:cs="Arial"/>
                <w:color w:val="000000"/>
                <w:sz w:val="18"/>
                <w:szCs w:val="18"/>
              </w:rPr>
            </w:pPr>
          </w:p>
          <w:p w14:paraId="5015CA9F" w14:textId="77777777" w:rsidR="00D4071D" w:rsidRPr="0086700A" w:rsidRDefault="00D4071D" w:rsidP="000812A6">
            <w:pPr>
              <w:spacing w:after="0" w:line="240" w:lineRule="auto"/>
              <w:jc w:val="center"/>
              <w:rPr>
                <w:rFonts w:ascii="Arial" w:hAnsi="Arial" w:cs="Arial"/>
                <w:color w:val="000000"/>
                <w:sz w:val="18"/>
                <w:szCs w:val="18"/>
              </w:rPr>
            </w:pPr>
            <w:bookmarkStart w:id="74" w:name="_Hlk211858959"/>
            <w:r w:rsidRPr="0086700A">
              <w:rPr>
                <w:rFonts w:ascii="Arial" w:hAnsi="Arial" w:cs="Arial"/>
                <w:color w:val="000000"/>
                <w:sz w:val="18"/>
                <w:szCs w:val="18"/>
              </w:rPr>
              <w:t>141.024,00</w:t>
            </w:r>
            <w:bookmarkEnd w:id="74"/>
          </w:p>
        </w:tc>
        <w:tc>
          <w:tcPr>
            <w:tcW w:w="1229" w:type="dxa"/>
            <w:tcBorders>
              <w:top w:val="single" w:sz="4" w:space="0" w:color="000001"/>
              <w:left w:val="single" w:sz="4" w:space="0" w:color="000001"/>
              <w:bottom w:val="single" w:sz="4" w:space="0" w:color="000001"/>
              <w:right w:val="single" w:sz="4" w:space="0" w:color="000001"/>
            </w:tcBorders>
            <w:tcMar>
              <w:left w:w="98" w:type="dxa"/>
            </w:tcMar>
          </w:tcPr>
          <w:p w14:paraId="6F0B0A21" w14:textId="77777777" w:rsidR="00D4071D" w:rsidRPr="0086700A" w:rsidRDefault="00D4071D" w:rsidP="000812A6">
            <w:pPr>
              <w:spacing w:after="0" w:line="240" w:lineRule="auto"/>
              <w:jc w:val="center"/>
              <w:rPr>
                <w:rFonts w:ascii="Arial" w:eastAsia="Calibri" w:hAnsi="Arial" w:cs="Arial"/>
                <w:color w:val="000000"/>
                <w:sz w:val="18"/>
                <w:szCs w:val="18"/>
              </w:rPr>
            </w:pPr>
          </w:p>
          <w:p w14:paraId="15908210" w14:textId="77777777" w:rsidR="00D4071D" w:rsidRPr="0086700A" w:rsidRDefault="00D4071D" w:rsidP="000812A6">
            <w:pPr>
              <w:spacing w:after="0" w:line="240" w:lineRule="auto"/>
              <w:jc w:val="center"/>
              <w:rPr>
                <w:rFonts w:ascii="Arial" w:eastAsia="Calibri" w:hAnsi="Arial" w:cs="Arial"/>
                <w:color w:val="000000"/>
                <w:sz w:val="18"/>
                <w:szCs w:val="18"/>
              </w:rPr>
            </w:pPr>
            <w:r w:rsidRPr="0086700A">
              <w:rPr>
                <w:rFonts w:ascii="Arial" w:eastAsia="Calibri" w:hAnsi="Arial" w:cs="Arial"/>
                <w:color w:val="000000"/>
                <w:sz w:val="18"/>
                <w:szCs w:val="18"/>
              </w:rPr>
              <w:t>122,61</w:t>
            </w:r>
          </w:p>
        </w:tc>
      </w:tr>
      <w:tr w:rsidR="00D4071D" w:rsidRPr="0086700A" w14:paraId="10D790F9" w14:textId="77777777" w:rsidTr="000812A6">
        <w:trPr>
          <w:trHeight w:val="1"/>
        </w:trPr>
        <w:tc>
          <w:tcPr>
            <w:tcW w:w="1011" w:type="dxa"/>
            <w:tcBorders>
              <w:top w:val="single" w:sz="4" w:space="0" w:color="000001"/>
              <w:left w:val="single" w:sz="4" w:space="0" w:color="000001"/>
              <w:bottom w:val="single" w:sz="4" w:space="0" w:color="000001"/>
              <w:right w:val="single" w:sz="4" w:space="0" w:color="000001"/>
            </w:tcBorders>
            <w:tcMar>
              <w:left w:w="98" w:type="dxa"/>
            </w:tcMar>
          </w:tcPr>
          <w:p w14:paraId="48C2DAAD" w14:textId="77777777" w:rsidR="00D4071D" w:rsidRPr="0086700A" w:rsidRDefault="00D4071D" w:rsidP="000812A6">
            <w:pPr>
              <w:spacing w:after="0" w:line="240" w:lineRule="auto"/>
              <w:rPr>
                <w:rFonts w:ascii="Arial" w:hAnsi="Arial" w:cs="Arial"/>
                <w:bCs/>
                <w:sz w:val="18"/>
                <w:szCs w:val="18"/>
              </w:rPr>
            </w:pPr>
            <w:r w:rsidRPr="0086700A">
              <w:rPr>
                <w:rFonts w:ascii="Arial" w:eastAsia="Arial" w:hAnsi="Arial" w:cs="Arial"/>
                <w:bCs/>
                <w:sz w:val="18"/>
                <w:szCs w:val="18"/>
              </w:rPr>
              <w:t>67</w:t>
            </w:r>
          </w:p>
        </w:tc>
        <w:tc>
          <w:tcPr>
            <w:tcW w:w="3295" w:type="dxa"/>
            <w:tcBorders>
              <w:top w:val="single" w:sz="4" w:space="0" w:color="000001"/>
              <w:left w:val="single" w:sz="4" w:space="0" w:color="000001"/>
              <w:bottom w:val="single" w:sz="4" w:space="0" w:color="000001"/>
              <w:right w:val="single" w:sz="4" w:space="0" w:color="000001"/>
            </w:tcBorders>
            <w:tcMar>
              <w:left w:w="98" w:type="dxa"/>
            </w:tcMar>
          </w:tcPr>
          <w:p w14:paraId="764C0160" w14:textId="77777777" w:rsidR="00D4071D" w:rsidRPr="0086700A" w:rsidRDefault="00D4071D" w:rsidP="000812A6">
            <w:pPr>
              <w:spacing w:after="0" w:line="240" w:lineRule="auto"/>
              <w:rPr>
                <w:rFonts w:ascii="Arial" w:hAnsi="Arial" w:cs="Arial"/>
                <w:bCs/>
                <w:sz w:val="18"/>
                <w:szCs w:val="18"/>
              </w:rPr>
            </w:pPr>
            <w:r w:rsidRPr="0086700A">
              <w:rPr>
                <w:rFonts w:ascii="Arial" w:eastAsia="Arial" w:hAnsi="Arial" w:cs="Arial"/>
                <w:bCs/>
                <w:sz w:val="18"/>
                <w:szCs w:val="18"/>
              </w:rPr>
              <w:t xml:space="preserve">PRIHODI IZ NADLEŽNOG PRORAČUNA </w:t>
            </w:r>
          </w:p>
        </w:tc>
        <w:tc>
          <w:tcPr>
            <w:tcW w:w="1452" w:type="dxa"/>
            <w:tcBorders>
              <w:top w:val="single" w:sz="4" w:space="0" w:color="000001"/>
              <w:left w:val="single" w:sz="4" w:space="0" w:color="000001"/>
              <w:bottom w:val="single" w:sz="4" w:space="0" w:color="000001"/>
              <w:right w:val="single" w:sz="4" w:space="0" w:color="000001"/>
            </w:tcBorders>
            <w:tcMar>
              <w:left w:w="98" w:type="dxa"/>
            </w:tcMar>
          </w:tcPr>
          <w:p w14:paraId="5CDDBA9B" w14:textId="77777777" w:rsidR="00D4071D" w:rsidRPr="0086700A" w:rsidRDefault="00D4071D" w:rsidP="000812A6">
            <w:pPr>
              <w:spacing w:after="0" w:line="240" w:lineRule="auto"/>
              <w:jc w:val="center"/>
              <w:rPr>
                <w:rFonts w:ascii="Arial" w:hAnsi="Arial" w:cs="Arial"/>
                <w:color w:val="000000"/>
                <w:sz w:val="18"/>
                <w:szCs w:val="18"/>
              </w:rPr>
            </w:pPr>
            <w:r w:rsidRPr="0086700A">
              <w:rPr>
                <w:rFonts w:ascii="Arial" w:hAnsi="Arial" w:cs="Arial"/>
                <w:color w:val="000000"/>
                <w:sz w:val="18"/>
                <w:szCs w:val="18"/>
              </w:rPr>
              <w:t>421.510,00</w:t>
            </w:r>
          </w:p>
        </w:tc>
        <w:tc>
          <w:tcPr>
            <w:tcW w:w="2678" w:type="dxa"/>
            <w:tcBorders>
              <w:top w:val="single" w:sz="4" w:space="0" w:color="000001"/>
              <w:left w:val="single" w:sz="4" w:space="0" w:color="000001"/>
              <w:bottom w:val="single" w:sz="4" w:space="0" w:color="000001"/>
              <w:right w:val="single" w:sz="4" w:space="0" w:color="000001"/>
            </w:tcBorders>
            <w:tcMar>
              <w:left w:w="98" w:type="dxa"/>
            </w:tcMar>
          </w:tcPr>
          <w:p w14:paraId="414CBA87" w14:textId="77777777" w:rsidR="00D4071D" w:rsidRPr="0086700A" w:rsidRDefault="00D4071D" w:rsidP="000812A6">
            <w:pPr>
              <w:spacing w:after="0" w:line="240" w:lineRule="auto"/>
              <w:jc w:val="center"/>
              <w:rPr>
                <w:rFonts w:ascii="Arial" w:hAnsi="Arial" w:cs="Arial"/>
                <w:color w:val="000000"/>
                <w:sz w:val="18"/>
                <w:szCs w:val="18"/>
              </w:rPr>
            </w:pPr>
            <w:r w:rsidRPr="0086700A">
              <w:rPr>
                <w:rFonts w:ascii="Arial" w:hAnsi="Arial" w:cs="Arial"/>
                <w:color w:val="000000"/>
                <w:sz w:val="18"/>
                <w:szCs w:val="18"/>
              </w:rPr>
              <w:t>401.530,00</w:t>
            </w:r>
          </w:p>
        </w:tc>
        <w:tc>
          <w:tcPr>
            <w:tcW w:w="1229" w:type="dxa"/>
            <w:tcBorders>
              <w:top w:val="single" w:sz="4" w:space="0" w:color="000001"/>
              <w:left w:val="single" w:sz="4" w:space="0" w:color="000001"/>
              <w:bottom w:val="single" w:sz="4" w:space="0" w:color="000001"/>
              <w:right w:val="single" w:sz="4" w:space="0" w:color="000001"/>
            </w:tcBorders>
            <w:tcMar>
              <w:left w:w="98" w:type="dxa"/>
            </w:tcMar>
          </w:tcPr>
          <w:p w14:paraId="379CAE4D" w14:textId="77777777" w:rsidR="00D4071D" w:rsidRPr="0086700A" w:rsidRDefault="00D4071D" w:rsidP="000812A6">
            <w:pPr>
              <w:spacing w:after="0" w:line="240" w:lineRule="auto"/>
              <w:jc w:val="center"/>
              <w:rPr>
                <w:rFonts w:ascii="Arial" w:eastAsia="Calibri" w:hAnsi="Arial" w:cs="Arial"/>
                <w:color w:val="000000"/>
                <w:sz w:val="18"/>
                <w:szCs w:val="18"/>
              </w:rPr>
            </w:pPr>
            <w:r w:rsidRPr="0086700A">
              <w:rPr>
                <w:rFonts w:ascii="Arial" w:eastAsia="Calibri" w:hAnsi="Arial" w:cs="Arial"/>
                <w:color w:val="000000"/>
                <w:sz w:val="18"/>
                <w:szCs w:val="18"/>
              </w:rPr>
              <w:t>95,26</w:t>
            </w:r>
          </w:p>
        </w:tc>
      </w:tr>
      <w:tr w:rsidR="00D4071D" w:rsidRPr="0086700A" w14:paraId="6B597B54" w14:textId="77777777" w:rsidTr="000812A6">
        <w:trPr>
          <w:trHeight w:val="1"/>
        </w:trPr>
        <w:tc>
          <w:tcPr>
            <w:tcW w:w="1011" w:type="dxa"/>
            <w:tcBorders>
              <w:top w:val="single" w:sz="4" w:space="0" w:color="000001"/>
              <w:left w:val="single" w:sz="4" w:space="0" w:color="000001"/>
              <w:bottom w:val="single" w:sz="4" w:space="0" w:color="000001"/>
              <w:right w:val="single" w:sz="4" w:space="0" w:color="000001"/>
            </w:tcBorders>
            <w:tcMar>
              <w:left w:w="98" w:type="dxa"/>
            </w:tcMar>
          </w:tcPr>
          <w:p w14:paraId="38E1617F" w14:textId="77777777" w:rsidR="00D4071D" w:rsidRPr="0086700A" w:rsidRDefault="00D4071D" w:rsidP="000812A6">
            <w:pPr>
              <w:spacing w:after="0" w:line="240" w:lineRule="auto"/>
              <w:jc w:val="center"/>
              <w:rPr>
                <w:rFonts w:ascii="Arial" w:eastAsia="Arial" w:hAnsi="Arial" w:cs="Arial"/>
                <w:b/>
                <w:bCs/>
                <w:sz w:val="18"/>
                <w:szCs w:val="18"/>
              </w:rPr>
            </w:pPr>
            <w:r w:rsidRPr="0086700A">
              <w:rPr>
                <w:rFonts w:ascii="Arial" w:eastAsia="Arial" w:hAnsi="Arial" w:cs="Arial"/>
                <w:b/>
                <w:bCs/>
                <w:sz w:val="18"/>
                <w:szCs w:val="18"/>
              </w:rPr>
              <w:t>7</w:t>
            </w:r>
          </w:p>
        </w:tc>
        <w:tc>
          <w:tcPr>
            <w:tcW w:w="3295" w:type="dxa"/>
            <w:tcBorders>
              <w:top w:val="single" w:sz="4" w:space="0" w:color="000001"/>
              <w:left w:val="single" w:sz="4" w:space="0" w:color="000001"/>
              <w:bottom w:val="single" w:sz="4" w:space="0" w:color="000001"/>
              <w:right w:val="single" w:sz="4" w:space="0" w:color="000001"/>
            </w:tcBorders>
            <w:tcMar>
              <w:left w:w="98" w:type="dxa"/>
            </w:tcMar>
          </w:tcPr>
          <w:p w14:paraId="39661217" w14:textId="77777777" w:rsidR="00D4071D" w:rsidRPr="0086700A" w:rsidRDefault="00D4071D" w:rsidP="000812A6">
            <w:pPr>
              <w:spacing w:after="0" w:line="240" w:lineRule="auto"/>
              <w:rPr>
                <w:rFonts w:ascii="Arial" w:eastAsia="Arial" w:hAnsi="Arial" w:cs="Arial"/>
                <w:b/>
                <w:sz w:val="18"/>
                <w:szCs w:val="18"/>
              </w:rPr>
            </w:pPr>
            <w:r w:rsidRPr="0086700A">
              <w:rPr>
                <w:rFonts w:ascii="Arial" w:eastAsia="Arial" w:hAnsi="Arial" w:cs="Arial"/>
                <w:b/>
                <w:sz w:val="18"/>
                <w:szCs w:val="18"/>
              </w:rPr>
              <w:t>PRIHODI OD PRODAJE NEFINANCIJSKE IMOVINE</w:t>
            </w:r>
          </w:p>
        </w:tc>
        <w:tc>
          <w:tcPr>
            <w:tcW w:w="1452" w:type="dxa"/>
            <w:tcBorders>
              <w:top w:val="single" w:sz="4" w:space="0" w:color="000001"/>
              <w:left w:val="single" w:sz="4" w:space="0" w:color="000001"/>
              <w:bottom w:val="single" w:sz="4" w:space="0" w:color="000001"/>
              <w:right w:val="single" w:sz="4" w:space="0" w:color="000001"/>
            </w:tcBorders>
            <w:tcMar>
              <w:left w:w="98" w:type="dxa"/>
            </w:tcMar>
          </w:tcPr>
          <w:p w14:paraId="1BD0C4BD" w14:textId="77777777" w:rsidR="00D4071D" w:rsidRPr="0086700A" w:rsidRDefault="00D4071D" w:rsidP="000812A6">
            <w:pPr>
              <w:spacing w:after="0" w:line="240" w:lineRule="auto"/>
              <w:jc w:val="center"/>
              <w:rPr>
                <w:rFonts w:ascii="Arial" w:hAnsi="Arial" w:cs="Arial"/>
                <w:b/>
                <w:bCs/>
                <w:color w:val="000000"/>
                <w:sz w:val="18"/>
                <w:szCs w:val="18"/>
              </w:rPr>
            </w:pPr>
            <w:r w:rsidRPr="0086700A">
              <w:rPr>
                <w:rFonts w:ascii="Arial" w:hAnsi="Arial" w:cs="Arial"/>
                <w:b/>
                <w:bCs/>
                <w:color w:val="000000"/>
                <w:sz w:val="18"/>
                <w:szCs w:val="18"/>
              </w:rPr>
              <w:t>0,00</w:t>
            </w:r>
          </w:p>
        </w:tc>
        <w:tc>
          <w:tcPr>
            <w:tcW w:w="2678" w:type="dxa"/>
            <w:tcBorders>
              <w:top w:val="single" w:sz="4" w:space="0" w:color="000001"/>
              <w:left w:val="single" w:sz="4" w:space="0" w:color="000001"/>
              <w:bottom w:val="single" w:sz="4" w:space="0" w:color="000001"/>
              <w:right w:val="single" w:sz="4" w:space="0" w:color="000001"/>
            </w:tcBorders>
            <w:tcMar>
              <w:left w:w="98" w:type="dxa"/>
            </w:tcMar>
          </w:tcPr>
          <w:p w14:paraId="33184BF8" w14:textId="77777777" w:rsidR="00D4071D" w:rsidRPr="0086700A" w:rsidRDefault="00D4071D" w:rsidP="000812A6">
            <w:pPr>
              <w:spacing w:after="0" w:line="240" w:lineRule="auto"/>
              <w:jc w:val="center"/>
              <w:rPr>
                <w:rFonts w:ascii="Arial" w:hAnsi="Arial" w:cs="Arial"/>
                <w:b/>
                <w:bCs/>
                <w:color w:val="000000"/>
                <w:sz w:val="18"/>
                <w:szCs w:val="18"/>
              </w:rPr>
            </w:pPr>
            <w:r w:rsidRPr="0086700A">
              <w:rPr>
                <w:rFonts w:ascii="Arial" w:hAnsi="Arial" w:cs="Arial"/>
                <w:b/>
                <w:bCs/>
                <w:color w:val="000000"/>
                <w:sz w:val="18"/>
                <w:szCs w:val="18"/>
              </w:rPr>
              <w:t>0,00</w:t>
            </w:r>
          </w:p>
        </w:tc>
        <w:tc>
          <w:tcPr>
            <w:tcW w:w="1229" w:type="dxa"/>
            <w:tcBorders>
              <w:top w:val="single" w:sz="4" w:space="0" w:color="000001"/>
              <w:left w:val="single" w:sz="4" w:space="0" w:color="000001"/>
              <w:bottom w:val="single" w:sz="4" w:space="0" w:color="000001"/>
              <w:right w:val="single" w:sz="4" w:space="0" w:color="000001"/>
            </w:tcBorders>
            <w:tcMar>
              <w:left w:w="98" w:type="dxa"/>
            </w:tcMar>
          </w:tcPr>
          <w:p w14:paraId="4627439B" w14:textId="77777777" w:rsidR="00D4071D" w:rsidRPr="0086700A" w:rsidRDefault="00D4071D" w:rsidP="000812A6">
            <w:pPr>
              <w:spacing w:after="0" w:line="240" w:lineRule="auto"/>
              <w:jc w:val="center"/>
              <w:rPr>
                <w:rFonts w:ascii="Arial" w:eastAsia="Calibri" w:hAnsi="Arial" w:cs="Arial"/>
                <w:b/>
                <w:bCs/>
                <w:color w:val="000000"/>
                <w:sz w:val="18"/>
                <w:szCs w:val="18"/>
              </w:rPr>
            </w:pPr>
            <w:r w:rsidRPr="0086700A">
              <w:rPr>
                <w:rFonts w:ascii="Arial" w:eastAsia="Calibri" w:hAnsi="Arial" w:cs="Arial"/>
                <w:b/>
                <w:bCs/>
                <w:color w:val="000000"/>
                <w:sz w:val="18"/>
                <w:szCs w:val="18"/>
              </w:rPr>
              <w:t>0,00</w:t>
            </w:r>
          </w:p>
        </w:tc>
      </w:tr>
      <w:tr w:rsidR="00D4071D" w:rsidRPr="0086700A" w14:paraId="76D552F3" w14:textId="77777777" w:rsidTr="000812A6">
        <w:trPr>
          <w:trHeight w:val="1"/>
        </w:trPr>
        <w:tc>
          <w:tcPr>
            <w:tcW w:w="1011" w:type="dxa"/>
            <w:tcBorders>
              <w:top w:val="single" w:sz="4" w:space="0" w:color="000001"/>
              <w:left w:val="single" w:sz="4" w:space="0" w:color="000001"/>
              <w:bottom w:val="single" w:sz="4" w:space="0" w:color="000001"/>
              <w:right w:val="single" w:sz="4" w:space="0" w:color="000001"/>
            </w:tcBorders>
            <w:tcMar>
              <w:left w:w="98" w:type="dxa"/>
            </w:tcMar>
          </w:tcPr>
          <w:p w14:paraId="62DD468A" w14:textId="77777777" w:rsidR="00D4071D" w:rsidRPr="0086700A" w:rsidRDefault="00D4071D" w:rsidP="000812A6">
            <w:pPr>
              <w:spacing w:after="0" w:line="240" w:lineRule="auto"/>
              <w:rPr>
                <w:rFonts w:ascii="Arial" w:eastAsia="Arial" w:hAnsi="Arial" w:cs="Arial"/>
                <w:sz w:val="18"/>
                <w:szCs w:val="18"/>
              </w:rPr>
            </w:pPr>
            <w:r w:rsidRPr="0086700A">
              <w:rPr>
                <w:rFonts w:ascii="Arial" w:eastAsia="Arial" w:hAnsi="Arial" w:cs="Arial"/>
                <w:sz w:val="18"/>
                <w:szCs w:val="18"/>
              </w:rPr>
              <w:t>72</w:t>
            </w:r>
          </w:p>
        </w:tc>
        <w:tc>
          <w:tcPr>
            <w:tcW w:w="3295" w:type="dxa"/>
            <w:tcBorders>
              <w:top w:val="single" w:sz="4" w:space="0" w:color="000001"/>
              <w:left w:val="single" w:sz="4" w:space="0" w:color="000001"/>
              <w:bottom w:val="single" w:sz="4" w:space="0" w:color="000001"/>
              <w:right w:val="single" w:sz="4" w:space="0" w:color="000001"/>
            </w:tcBorders>
            <w:tcMar>
              <w:left w:w="98" w:type="dxa"/>
            </w:tcMar>
          </w:tcPr>
          <w:p w14:paraId="5DE8143E" w14:textId="77777777" w:rsidR="00D4071D" w:rsidRPr="0086700A" w:rsidRDefault="00D4071D" w:rsidP="000812A6">
            <w:pPr>
              <w:spacing w:after="0" w:line="240" w:lineRule="auto"/>
              <w:rPr>
                <w:rFonts w:ascii="Arial" w:eastAsia="Arial" w:hAnsi="Arial" w:cs="Arial"/>
                <w:bCs/>
                <w:sz w:val="18"/>
                <w:szCs w:val="18"/>
              </w:rPr>
            </w:pPr>
            <w:r w:rsidRPr="0086700A">
              <w:rPr>
                <w:rFonts w:ascii="Arial" w:eastAsia="Arial" w:hAnsi="Arial" w:cs="Arial"/>
                <w:bCs/>
                <w:sz w:val="18"/>
                <w:szCs w:val="18"/>
              </w:rPr>
              <w:t>PRIHODI OD PRODAJE PROIZVEDENE DUGOTRAJNE IMOVINE</w:t>
            </w:r>
          </w:p>
        </w:tc>
        <w:tc>
          <w:tcPr>
            <w:tcW w:w="1452" w:type="dxa"/>
            <w:tcBorders>
              <w:top w:val="single" w:sz="4" w:space="0" w:color="000001"/>
              <w:left w:val="single" w:sz="4" w:space="0" w:color="000001"/>
              <w:bottom w:val="single" w:sz="4" w:space="0" w:color="000001"/>
              <w:right w:val="single" w:sz="4" w:space="0" w:color="000001"/>
            </w:tcBorders>
            <w:tcMar>
              <w:left w:w="98" w:type="dxa"/>
            </w:tcMar>
          </w:tcPr>
          <w:p w14:paraId="2B5D6EE2" w14:textId="77777777" w:rsidR="00D4071D" w:rsidRPr="0086700A" w:rsidRDefault="00D4071D" w:rsidP="000812A6">
            <w:pPr>
              <w:spacing w:after="0" w:line="240" w:lineRule="auto"/>
              <w:jc w:val="center"/>
              <w:rPr>
                <w:rFonts w:ascii="Arial" w:hAnsi="Arial" w:cs="Arial"/>
                <w:color w:val="000000"/>
                <w:sz w:val="18"/>
                <w:szCs w:val="18"/>
              </w:rPr>
            </w:pPr>
          </w:p>
          <w:p w14:paraId="3A739E35" w14:textId="77777777" w:rsidR="00D4071D" w:rsidRPr="0086700A" w:rsidRDefault="00D4071D" w:rsidP="000812A6">
            <w:pPr>
              <w:spacing w:after="0" w:line="240" w:lineRule="auto"/>
              <w:jc w:val="center"/>
              <w:rPr>
                <w:rFonts w:ascii="Arial" w:hAnsi="Arial" w:cs="Arial"/>
                <w:color w:val="000000"/>
                <w:sz w:val="18"/>
                <w:szCs w:val="18"/>
              </w:rPr>
            </w:pPr>
            <w:r w:rsidRPr="0086700A">
              <w:rPr>
                <w:rFonts w:ascii="Arial" w:hAnsi="Arial" w:cs="Arial"/>
                <w:color w:val="000000"/>
                <w:sz w:val="18"/>
                <w:szCs w:val="18"/>
              </w:rPr>
              <w:t>0,00</w:t>
            </w:r>
          </w:p>
        </w:tc>
        <w:tc>
          <w:tcPr>
            <w:tcW w:w="2678" w:type="dxa"/>
            <w:tcBorders>
              <w:top w:val="single" w:sz="4" w:space="0" w:color="000001"/>
              <w:left w:val="single" w:sz="4" w:space="0" w:color="000001"/>
              <w:bottom w:val="single" w:sz="4" w:space="0" w:color="000001"/>
              <w:right w:val="single" w:sz="4" w:space="0" w:color="000001"/>
            </w:tcBorders>
            <w:tcMar>
              <w:left w:w="98" w:type="dxa"/>
            </w:tcMar>
          </w:tcPr>
          <w:p w14:paraId="00892363" w14:textId="77777777" w:rsidR="00D4071D" w:rsidRPr="0086700A" w:rsidRDefault="00D4071D" w:rsidP="000812A6">
            <w:pPr>
              <w:spacing w:after="0" w:line="240" w:lineRule="auto"/>
              <w:jc w:val="center"/>
              <w:rPr>
                <w:rFonts w:ascii="Arial" w:hAnsi="Arial" w:cs="Arial"/>
                <w:color w:val="000000"/>
                <w:sz w:val="18"/>
                <w:szCs w:val="18"/>
              </w:rPr>
            </w:pPr>
          </w:p>
          <w:p w14:paraId="281F2F0F" w14:textId="77777777" w:rsidR="00D4071D" w:rsidRPr="0086700A" w:rsidRDefault="00D4071D" w:rsidP="000812A6">
            <w:pPr>
              <w:spacing w:after="0" w:line="240" w:lineRule="auto"/>
              <w:jc w:val="center"/>
              <w:rPr>
                <w:rFonts w:ascii="Arial" w:hAnsi="Arial" w:cs="Arial"/>
                <w:color w:val="000000"/>
                <w:sz w:val="18"/>
                <w:szCs w:val="18"/>
              </w:rPr>
            </w:pPr>
            <w:r w:rsidRPr="0086700A">
              <w:rPr>
                <w:rFonts w:ascii="Arial" w:hAnsi="Arial" w:cs="Arial"/>
                <w:color w:val="000000"/>
                <w:sz w:val="18"/>
                <w:szCs w:val="18"/>
              </w:rPr>
              <w:t>0,00</w:t>
            </w:r>
          </w:p>
        </w:tc>
        <w:tc>
          <w:tcPr>
            <w:tcW w:w="1229" w:type="dxa"/>
            <w:tcBorders>
              <w:top w:val="single" w:sz="4" w:space="0" w:color="000001"/>
              <w:left w:val="single" w:sz="4" w:space="0" w:color="000001"/>
              <w:bottom w:val="single" w:sz="4" w:space="0" w:color="000001"/>
              <w:right w:val="single" w:sz="4" w:space="0" w:color="000001"/>
            </w:tcBorders>
            <w:tcMar>
              <w:left w:w="98" w:type="dxa"/>
            </w:tcMar>
          </w:tcPr>
          <w:p w14:paraId="4F5D1EBA" w14:textId="77777777" w:rsidR="00D4071D" w:rsidRPr="0086700A" w:rsidRDefault="00D4071D" w:rsidP="000812A6">
            <w:pPr>
              <w:spacing w:after="0" w:line="240" w:lineRule="auto"/>
              <w:jc w:val="center"/>
              <w:rPr>
                <w:rFonts w:ascii="Arial" w:eastAsia="Calibri" w:hAnsi="Arial" w:cs="Arial"/>
                <w:color w:val="000000"/>
                <w:sz w:val="18"/>
                <w:szCs w:val="18"/>
              </w:rPr>
            </w:pPr>
          </w:p>
          <w:p w14:paraId="4270A777" w14:textId="77777777" w:rsidR="00D4071D" w:rsidRPr="0086700A" w:rsidRDefault="00D4071D" w:rsidP="000812A6">
            <w:pPr>
              <w:spacing w:after="0" w:line="240" w:lineRule="auto"/>
              <w:jc w:val="center"/>
              <w:rPr>
                <w:rFonts w:ascii="Arial" w:eastAsia="Calibri" w:hAnsi="Arial" w:cs="Arial"/>
                <w:color w:val="000000"/>
                <w:sz w:val="18"/>
                <w:szCs w:val="18"/>
              </w:rPr>
            </w:pPr>
            <w:r w:rsidRPr="0086700A">
              <w:rPr>
                <w:rFonts w:ascii="Arial" w:eastAsia="Calibri" w:hAnsi="Arial" w:cs="Arial"/>
                <w:color w:val="000000"/>
                <w:sz w:val="18"/>
                <w:szCs w:val="18"/>
              </w:rPr>
              <w:t>0,00</w:t>
            </w:r>
          </w:p>
        </w:tc>
      </w:tr>
      <w:tr w:rsidR="00D4071D" w:rsidRPr="0086700A" w14:paraId="206B4CFB" w14:textId="77777777" w:rsidTr="000812A6">
        <w:trPr>
          <w:trHeight w:val="1"/>
        </w:trPr>
        <w:tc>
          <w:tcPr>
            <w:tcW w:w="1011" w:type="dxa"/>
            <w:tcBorders>
              <w:top w:val="single" w:sz="4" w:space="0" w:color="000001"/>
              <w:left w:val="single" w:sz="4" w:space="0" w:color="000001"/>
              <w:bottom w:val="single" w:sz="4" w:space="0" w:color="000001"/>
              <w:right w:val="single" w:sz="4" w:space="0" w:color="000001"/>
            </w:tcBorders>
            <w:tcMar>
              <w:left w:w="98" w:type="dxa"/>
            </w:tcMar>
          </w:tcPr>
          <w:p w14:paraId="70DC227F" w14:textId="77777777" w:rsidR="00D4071D" w:rsidRPr="0086700A" w:rsidRDefault="00D4071D" w:rsidP="000812A6">
            <w:pPr>
              <w:spacing w:after="0" w:line="240" w:lineRule="auto"/>
              <w:jc w:val="center"/>
              <w:rPr>
                <w:rFonts w:ascii="Arial" w:hAnsi="Arial" w:cs="Arial"/>
                <w:b/>
                <w:bCs/>
                <w:sz w:val="18"/>
                <w:szCs w:val="18"/>
              </w:rPr>
            </w:pPr>
            <w:r w:rsidRPr="0086700A">
              <w:rPr>
                <w:rFonts w:ascii="Arial" w:eastAsia="Arial" w:hAnsi="Arial" w:cs="Arial"/>
                <w:b/>
                <w:bCs/>
                <w:sz w:val="18"/>
                <w:szCs w:val="18"/>
              </w:rPr>
              <w:t>9</w:t>
            </w:r>
          </w:p>
        </w:tc>
        <w:tc>
          <w:tcPr>
            <w:tcW w:w="3295" w:type="dxa"/>
            <w:tcBorders>
              <w:top w:val="single" w:sz="4" w:space="0" w:color="000001"/>
              <w:left w:val="single" w:sz="4" w:space="0" w:color="000001"/>
              <w:bottom w:val="single" w:sz="4" w:space="0" w:color="000001"/>
              <w:right w:val="single" w:sz="4" w:space="0" w:color="000001"/>
            </w:tcBorders>
            <w:tcMar>
              <w:left w:w="98" w:type="dxa"/>
            </w:tcMar>
          </w:tcPr>
          <w:p w14:paraId="48244378" w14:textId="77777777" w:rsidR="00D4071D" w:rsidRPr="0086700A" w:rsidRDefault="00D4071D" w:rsidP="000812A6">
            <w:pPr>
              <w:spacing w:after="0" w:line="240" w:lineRule="auto"/>
              <w:rPr>
                <w:rFonts w:ascii="Arial" w:hAnsi="Arial" w:cs="Arial"/>
                <w:sz w:val="18"/>
                <w:szCs w:val="18"/>
              </w:rPr>
            </w:pPr>
            <w:r w:rsidRPr="0086700A">
              <w:rPr>
                <w:rFonts w:ascii="Arial" w:eastAsia="Arial" w:hAnsi="Arial" w:cs="Arial"/>
                <w:b/>
                <w:sz w:val="18"/>
                <w:szCs w:val="18"/>
              </w:rPr>
              <w:t>VLASTITI IZVORI</w:t>
            </w:r>
          </w:p>
        </w:tc>
        <w:tc>
          <w:tcPr>
            <w:tcW w:w="1452" w:type="dxa"/>
            <w:tcBorders>
              <w:top w:val="single" w:sz="4" w:space="0" w:color="000001"/>
              <w:left w:val="single" w:sz="4" w:space="0" w:color="000001"/>
              <w:bottom w:val="single" w:sz="4" w:space="0" w:color="000001"/>
              <w:right w:val="single" w:sz="4" w:space="0" w:color="000001"/>
            </w:tcBorders>
            <w:tcMar>
              <w:left w:w="98" w:type="dxa"/>
            </w:tcMar>
          </w:tcPr>
          <w:p w14:paraId="323D2AA3" w14:textId="77777777" w:rsidR="00D4071D" w:rsidRPr="0086700A" w:rsidRDefault="00D4071D" w:rsidP="000812A6">
            <w:pPr>
              <w:spacing w:after="0" w:line="240" w:lineRule="auto"/>
              <w:jc w:val="center"/>
              <w:rPr>
                <w:rFonts w:ascii="Arial" w:hAnsi="Arial" w:cs="Arial"/>
                <w:b/>
                <w:bCs/>
                <w:color w:val="000000"/>
                <w:sz w:val="18"/>
                <w:szCs w:val="18"/>
              </w:rPr>
            </w:pPr>
            <w:r w:rsidRPr="0086700A">
              <w:rPr>
                <w:rFonts w:ascii="Arial" w:hAnsi="Arial" w:cs="Arial"/>
                <w:b/>
                <w:bCs/>
                <w:color w:val="000000"/>
                <w:sz w:val="18"/>
                <w:szCs w:val="18"/>
              </w:rPr>
              <w:t>0,00</w:t>
            </w:r>
          </w:p>
        </w:tc>
        <w:tc>
          <w:tcPr>
            <w:tcW w:w="2678" w:type="dxa"/>
            <w:tcBorders>
              <w:top w:val="single" w:sz="4" w:space="0" w:color="000001"/>
              <w:left w:val="single" w:sz="4" w:space="0" w:color="000001"/>
              <w:bottom w:val="single" w:sz="4" w:space="0" w:color="000001"/>
              <w:right w:val="single" w:sz="4" w:space="0" w:color="000001"/>
            </w:tcBorders>
            <w:tcMar>
              <w:left w:w="98" w:type="dxa"/>
            </w:tcMar>
          </w:tcPr>
          <w:p w14:paraId="6F997319" w14:textId="77777777" w:rsidR="00D4071D" w:rsidRPr="0086700A" w:rsidRDefault="00D4071D" w:rsidP="000812A6">
            <w:pPr>
              <w:spacing w:after="0" w:line="240" w:lineRule="auto"/>
              <w:jc w:val="center"/>
              <w:rPr>
                <w:rFonts w:ascii="Arial" w:hAnsi="Arial" w:cs="Arial"/>
                <w:b/>
                <w:bCs/>
                <w:color w:val="000000"/>
                <w:sz w:val="18"/>
                <w:szCs w:val="18"/>
              </w:rPr>
            </w:pPr>
            <w:r w:rsidRPr="0086700A">
              <w:rPr>
                <w:rFonts w:ascii="Arial" w:hAnsi="Arial" w:cs="Arial"/>
                <w:b/>
                <w:bCs/>
                <w:color w:val="000000"/>
                <w:sz w:val="18"/>
                <w:szCs w:val="18"/>
              </w:rPr>
              <w:t>0,00</w:t>
            </w:r>
          </w:p>
        </w:tc>
        <w:tc>
          <w:tcPr>
            <w:tcW w:w="1229" w:type="dxa"/>
            <w:tcBorders>
              <w:top w:val="single" w:sz="4" w:space="0" w:color="000001"/>
              <w:left w:val="single" w:sz="4" w:space="0" w:color="000001"/>
              <w:bottom w:val="single" w:sz="4" w:space="0" w:color="000001"/>
              <w:right w:val="single" w:sz="4" w:space="0" w:color="000001"/>
            </w:tcBorders>
            <w:tcMar>
              <w:left w:w="98" w:type="dxa"/>
            </w:tcMar>
          </w:tcPr>
          <w:p w14:paraId="6CE175A6" w14:textId="77777777" w:rsidR="00D4071D" w:rsidRPr="0086700A" w:rsidRDefault="00D4071D" w:rsidP="000812A6">
            <w:pPr>
              <w:spacing w:after="0" w:line="240" w:lineRule="auto"/>
              <w:jc w:val="center"/>
              <w:rPr>
                <w:rFonts w:ascii="Arial" w:eastAsia="Calibri" w:hAnsi="Arial" w:cs="Arial"/>
                <w:b/>
                <w:bCs/>
                <w:color w:val="000000"/>
                <w:sz w:val="18"/>
                <w:szCs w:val="18"/>
              </w:rPr>
            </w:pPr>
            <w:r w:rsidRPr="0086700A">
              <w:rPr>
                <w:rFonts w:ascii="Arial" w:eastAsia="Calibri" w:hAnsi="Arial" w:cs="Arial"/>
                <w:b/>
                <w:bCs/>
                <w:color w:val="000000"/>
                <w:sz w:val="18"/>
                <w:szCs w:val="18"/>
              </w:rPr>
              <w:t>0,00</w:t>
            </w:r>
          </w:p>
        </w:tc>
      </w:tr>
      <w:tr w:rsidR="00D4071D" w:rsidRPr="0086700A" w14:paraId="6243C686" w14:textId="77777777" w:rsidTr="000812A6">
        <w:trPr>
          <w:trHeight w:val="321"/>
        </w:trPr>
        <w:tc>
          <w:tcPr>
            <w:tcW w:w="1011" w:type="dxa"/>
            <w:tcBorders>
              <w:top w:val="single" w:sz="4" w:space="0" w:color="000001"/>
              <w:left w:val="single" w:sz="4" w:space="0" w:color="000001"/>
              <w:bottom w:val="single" w:sz="4" w:space="0" w:color="000001"/>
              <w:right w:val="single" w:sz="4" w:space="0" w:color="000001"/>
            </w:tcBorders>
            <w:tcMar>
              <w:left w:w="98" w:type="dxa"/>
            </w:tcMar>
          </w:tcPr>
          <w:p w14:paraId="4F74ED68" w14:textId="77777777" w:rsidR="00D4071D" w:rsidRPr="0086700A" w:rsidRDefault="00D4071D" w:rsidP="000812A6">
            <w:pPr>
              <w:spacing w:after="0" w:line="240" w:lineRule="auto"/>
              <w:rPr>
                <w:rFonts w:ascii="Arial" w:hAnsi="Arial" w:cs="Arial"/>
                <w:sz w:val="18"/>
                <w:szCs w:val="18"/>
              </w:rPr>
            </w:pPr>
            <w:r w:rsidRPr="0086700A">
              <w:rPr>
                <w:rFonts w:ascii="Arial" w:eastAsia="Arial" w:hAnsi="Arial" w:cs="Arial"/>
                <w:sz w:val="18"/>
                <w:szCs w:val="18"/>
              </w:rPr>
              <w:t>92</w:t>
            </w:r>
          </w:p>
        </w:tc>
        <w:tc>
          <w:tcPr>
            <w:tcW w:w="3295" w:type="dxa"/>
            <w:tcBorders>
              <w:top w:val="single" w:sz="4" w:space="0" w:color="000001"/>
              <w:left w:val="single" w:sz="4" w:space="0" w:color="000001"/>
              <w:bottom w:val="single" w:sz="4" w:space="0" w:color="000001"/>
              <w:right w:val="single" w:sz="4" w:space="0" w:color="000001"/>
            </w:tcBorders>
            <w:tcMar>
              <w:left w:w="98" w:type="dxa"/>
            </w:tcMar>
          </w:tcPr>
          <w:p w14:paraId="53C49FC6" w14:textId="77777777" w:rsidR="00D4071D" w:rsidRPr="0086700A" w:rsidRDefault="00D4071D" w:rsidP="000812A6">
            <w:pPr>
              <w:spacing w:after="0" w:line="240" w:lineRule="auto"/>
              <w:rPr>
                <w:rFonts w:ascii="Arial" w:hAnsi="Arial" w:cs="Arial"/>
                <w:bCs/>
                <w:sz w:val="18"/>
                <w:szCs w:val="18"/>
              </w:rPr>
            </w:pPr>
            <w:r w:rsidRPr="0086700A">
              <w:rPr>
                <w:rFonts w:ascii="Arial" w:eastAsia="Arial" w:hAnsi="Arial" w:cs="Arial"/>
                <w:bCs/>
                <w:sz w:val="18"/>
                <w:szCs w:val="18"/>
              </w:rPr>
              <w:t>REZULTAT POSLOVANJA – VIŠAK PRIHODA</w:t>
            </w:r>
          </w:p>
        </w:tc>
        <w:tc>
          <w:tcPr>
            <w:tcW w:w="1452" w:type="dxa"/>
            <w:tcBorders>
              <w:top w:val="single" w:sz="4" w:space="0" w:color="000001"/>
              <w:left w:val="single" w:sz="4" w:space="0" w:color="000001"/>
              <w:bottom w:val="single" w:sz="4" w:space="0" w:color="000001"/>
              <w:right w:val="single" w:sz="4" w:space="0" w:color="000001"/>
            </w:tcBorders>
            <w:tcMar>
              <w:left w:w="98" w:type="dxa"/>
            </w:tcMar>
          </w:tcPr>
          <w:p w14:paraId="39324579" w14:textId="77777777" w:rsidR="00D4071D" w:rsidRPr="0086700A" w:rsidRDefault="00D4071D" w:rsidP="000812A6">
            <w:pPr>
              <w:spacing w:after="0" w:line="240" w:lineRule="auto"/>
              <w:jc w:val="center"/>
              <w:rPr>
                <w:rFonts w:ascii="Arial" w:hAnsi="Arial" w:cs="Arial"/>
                <w:color w:val="000000"/>
                <w:sz w:val="18"/>
                <w:szCs w:val="18"/>
              </w:rPr>
            </w:pPr>
            <w:r w:rsidRPr="0086700A">
              <w:rPr>
                <w:rFonts w:ascii="Arial" w:hAnsi="Arial" w:cs="Arial"/>
                <w:color w:val="000000"/>
                <w:sz w:val="18"/>
                <w:szCs w:val="18"/>
              </w:rPr>
              <w:t>0,00</w:t>
            </w:r>
          </w:p>
        </w:tc>
        <w:tc>
          <w:tcPr>
            <w:tcW w:w="2678" w:type="dxa"/>
            <w:tcBorders>
              <w:top w:val="single" w:sz="4" w:space="0" w:color="000001"/>
              <w:left w:val="single" w:sz="4" w:space="0" w:color="000001"/>
              <w:bottom w:val="single" w:sz="4" w:space="0" w:color="000001"/>
              <w:right w:val="single" w:sz="4" w:space="0" w:color="000001"/>
            </w:tcBorders>
            <w:tcMar>
              <w:left w:w="98" w:type="dxa"/>
            </w:tcMar>
          </w:tcPr>
          <w:p w14:paraId="58A004ED" w14:textId="77777777" w:rsidR="00D4071D" w:rsidRPr="0086700A" w:rsidRDefault="00D4071D" w:rsidP="000812A6">
            <w:pPr>
              <w:spacing w:after="0" w:line="240" w:lineRule="auto"/>
              <w:jc w:val="center"/>
              <w:rPr>
                <w:rFonts w:ascii="Arial" w:hAnsi="Arial" w:cs="Arial"/>
                <w:color w:val="000000"/>
                <w:sz w:val="18"/>
                <w:szCs w:val="18"/>
              </w:rPr>
            </w:pPr>
            <w:r w:rsidRPr="0086700A">
              <w:rPr>
                <w:rFonts w:ascii="Arial" w:hAnsi="Arial" w:cs="Arial"/>
                <w:color w:val="000000"/>
                <w:sz w:val="18"/>
                <w:szCs w:val="18"/>
              </w:rPr>
              <w:t>0,00</w:t>
            </w:r>
          </w:p>
        </w:tc>
        <w:tc>
          <w:tcPr>
            <w:tcW w:w="1229" w:type="dxa"/>
            <w:tcBorders>
              <w:top w:val="single" w:sz="4" w:space="0" w:color="000001"/>
              <w:left w:val="single" w:sz="4" w:space="0" w:color="000001"/>
              <w:bottom w:val="single" w:sz="4" w:space="0" w:color="000001"/>
              <w:right w:val="single" w:sz="4" w:space="0" w:color="000001"/>
            </w:tcBorders>
            <w:tcMar>
              <w:left w:w="98" w:type="dxa"/>
            </w:tcMar>
          </w:tcPr>
          <w:p w14:paraId="0DE9ED5D" w14:textId="77777777" w:rsidR="00D4071D" w:rsidRPr="0086700A" w:rsidRDefault="00D4071D" w:rsidP="000812A6">
            <w:pPr>
              <w:spacing w:after="0" w:line="240" w:lineRule="auto"/>
              <w:jc w:val="center"/>
              <w:rPr>
                <w:rFonts w:ascii="Arial" w:eastAsia="Calibri" w:hAnsi="Arial" w:cs="Arial"/>
                <w:color w:val="000000"/>
                <w:sz w:val="18"/>
                <w:szCs w:val="18"/>
              </w:rPr>
            </w:pPr>
            <w:r w:rsidRPr="0086700A">
              <w:rPr>
                <w:rFonts w:ascii="Arial" w:eastAsia="Calibri" w:hAnsi="Arial" w:cs="Arial"/>
                <w:color w:val="000000"/>
                <w:sz w:val="18"/>
                <w:szCs w:val="18"/>
              </w:rPr>
              <w:t>0,00</w:t>
            </w:r>
          </w:p>
        </w:tc>
      </w:tr>
      <w:tr w:rsidR="00D4071D" w:rsidRPr="0086700A" w14:paraId="5E50AFF3" w14:textId="77777777" w:rsidTr="000812A6">
        <w:trPr>
          <w:trHeight w:val="1"/>
        </w:trPr>
        <w:tc>
          <w:tcPr>
            <w:tcW w:w="1011" w:type="dxa"/>
            <w:tcBorders>
              <w:top w:val="single" w:sz="4" w:space="0" w:color="000001"/>
              <w:left w:val="single" w:sz="4" w:space="0" w:color="000001"/>
              <w:bottom w:val="single" w:sz="4" w:space="0" w:color="000001"/>
              <w:right w:val="single" w:sz="4" w:space="0" w:color="000001"/>
            </w:tcBorders>
            <w:tcMar>
              <w:left w:w="98" w:type="dxa"/>
            </w:tcMar>
          </w:tcPr>
          <w:p w14:paraId="5D23F64B" w14:textId="77777777" w:rsidR="00D4071D" w:rsidRPr="0086700A" w:rsidRDefault="00D4071D" w:rsidP="000812A6">
            <w:pPr>
              <w:spacing w:after="0" w:line="240" w:lineRule="auto"/>
              <w:rPr>
                <w:rFonts w:ascii="Arial" w:eastAsia="Arial" w:hAnsi="Arial" w:cs="Arial"/>
                <w:sz w:val="18"/>
                <w:szCs w:val="18"/>
              </w:rPr>
            </w:pPr>
          </w:p>
        </w:tc>
        <w:tc>
          <w:tcPr>
            <w:tcW w:w="3295" w:type="dxa"/>
            <w:tcBorders>
              <w:top w:val="single" w:sz="4" w:space="0" w:color="000001"/>
              <w:left w:val="single" w:sz="4" w:space="0" w:color="000001"/>
              <w:bottom w:val="single" w:sz="4" w:space="0" w:color="000001"/>
              <w:right w:val="single" w:sz="4" w:space="0" w:color="000001"/>
            </w:tcBorders>
            <w:tcMar>
              <w:left w:w="98" w:type="dxa"/>
            </w:tcMar>
          </w:tcPr>
          <w:p w14:paraId="47AC7F80" w14:textId="77777777" w:rsidR="00D4071D" w:rsidRPr="0086700A" w:rsidRDefault="00D4071D" w:rsidP="000812A6">
            <w:pPr>
              <w:spacing w:after="0" w:line="240" w:lineRule="auto"/>
              <w:rPr>
                <w:rFonts w:ascii="Arial" w:eastAsia="Arial" w:hAnsi="Arial" w:cs="Arial"/>
                <w:sz w:val="18"/>
                <w:szCs w:val="18"/>
              </w:rPr>
            </w:pPr>
            <w:r w:rsidRPr="0086700A">
              <w:rPr>
                <w:rFonts w:ascii="Arial" w:eastAsia="Arial" w:hAnsi="Arial" w:cs="Arial"/>
                <w:b/>
                <w:sz w:val="18"/>
                <w:szCs w:val="18"/>
              </w:rPr>
              <w:t xml:space="preserve">SVEUKUPNI PRIHODI </w:t>
            </w:r>
          </w:p>
        </w:tc>
        <w:tc>
          <w:tcPr>
            <w:tcW w:w="1452" w:type="dxa"/>
            <w:tcBorders>
              <w:top w:val="single" w:sz="4" w:space="0" w:color="000001"/>
              <w:left w:val="single" w:sz="4" w:space="0" w:color="000001"/>
              <w:bottom w:val="single" w:sz="4" w:space="0" w:color="000001"/>
              <w:right w:val="single" w:sz="4" w:space="0" w:color="000001"/>
            </w:tcBorders>
            <w:tcMar>
              <w:left w:w="98" w:type="dxa"/>
            </w:tcMar>
          </w:tcPr>
          <w:p w14:paraId="3FA42CB0" w14:textId="77777777" w:rsidR="00D4071D" w:rsidRPr="0086700A" w:rsidRDefault="00D4071D" w:rsidP="000812A6">
            <w:pPr>
              <w:spacing w:after="0" w:line="240" w:lineRule="auto"/>
              <w:jc w:val="center"/>
              <w:rPr>
                <w:rFonts w:ascii="Arial" w:hAnsi="Arial" w:cs="Arial"/>
                <w:b/>
                <w:bCs/>
                <w:color w:val="000000"/>
                <w:sz w:val="18"/>
                <w:szCs w:val="18"/>
              </w:rPr>
            </w:pPr>
            <w:r w:rsidRPr="0086700A">
              <w:rPr>
                <w:rFonts w:ascii="Arial" w:hAnsi="Arial" w:cs="Arial"/>
                <w:b/>
                <w:bCs/>
                <w:color w:val="000000"/>
                <w:sz w:val="18"/>
                <w:szCs w:val="18"/>
              </w:rPr>
              <w:t>643.693,00</w:t>
            </w:r>
          </w:p>
        </w:tc>
        <w:tc>
          <w:tcPr>
            <w:tcW w:w="2678" w:type="dxa"/>
            <w:tcBorders>
              <w:top w:val="single" w:sz="4" w:space="0" w:color="000001"/>
              <w:left w:val="single" w:sz="4" w:space="0" w:color="000001"/>
              <w:bottom w:val="single" w:sz="4" w:space="0" w:color="000001"/>
              <w:right w:val="single" w:sz="4" w:space="0" w:color="000001"/>
            </w:tcBorders>
            <w:tcMar>
              <w:left w:w="98" w:type="dxa"/>
            </w:tcMar>
          </w:tcPr>
          <w:p w14:paraId="185337F4" w14:textId="77777777" w:rsidR="00D4071D" w:rsidRPr="0086700A" w:rsidRDefault="00D4071D" w:rsidP="000812A6">
            <w:pPr>
              <w:spacing w:after="0" w:line="240" w:lineRule="auto"/>
              <w:jc w:val="center"/>
              <w:rPr>
                <w:rFonts w:ascii="Arial" w:hAnsi="Arial" w:cs="Arial"/>
                <w:b/>
                <w:bCs/>
                <w:color w:val="000000"/>
                <w:sz w:val="18"/>
                <w:szCs w:val="18"/>
              </w:rPr>
            </w:pPr>
            <w:r w:rsidRPr="0086700A">
              <w:rPr>
                <w:rFonts w:ascii="Arial" w:hAnsi="Arial" w:cs="Arial"/>
                <w:b/>
                <w:bCs/>
                <w:color w:val="000000"/>
                <w:sz w:val="18"/>
                <w:szCs w:val="18"/>
              </w:rPr>
              <w:t>1.134.704,00</w:t>
            </w:r>
          </w:p>
        </w:tc>
        <w:tc>
          <w:tcPr>
            <w:tcW w:w="1229" w:type="dxa"/>
            <w:tcBorders>
              <w:top w:val="single" w:sz="4" w:space="0" w:color="000001"/>
              <w:left w:val="single" w:sz="4" w:space="0" w:color="000001"/>
              <w:bottom w:val="single" w:sz="4" w:space="0" w:color="000001"/>
              <w:right w:val="single" w:sz="4" w:space="0" w:color="000001"/>
            </w:tcBorders>
            <w:tcMar>
              <w:left w:w="98" w:type="dxa"/>
            </w:tcMar>
          </w:tcPr>
          <w:p w14:paraId="4B964137" w14:textId="77777777" w:rsidR="00D4071D" w:rsidRPr="0086700A" w:rsidRDefault="00D4071D" w:rsidP="000812A6">
            <w:pPr>
              <w:spacing w:after="0" w:line="240" w:lineRule="auto"/>
              <w:jc w:val="center"/>
              <w:rPr>
                <w:rFonts w:ascii="Arial" w:eastAsia="Calibri" w:hAnsi="Arial" w:cs="Arial"/>
                <w:b/>
                <w:bCs/>
                <w:color w:val="000000"/>
                <w:sz w:val="18"/>
                <w:szCs w:val="18"/>
              </w:rPr>
            </w:pPr>
            <w:r w:rsidRPr="0086700A">
              <w:rPr>
                <w:rFonts w:ascii="Arial" w:eastAsia="Calibri" w:hAnsi="Arial" w:cs="Arial"/>
                <w:b/>
                <w:bCs/>
                <w:color w:val="000000"/>
                <w:sz w:val="18"/>
                <w:szCs w:val="18"/>
              </w:rPr>
              <w:t>176,28</w:t>
            </w:r>
          </w:p>
        </w:tc>
      </w:tr>
      <w:tr w:rsidR="00D4071D" w:rsidRPr="0086700A" w14:paraId="6BBAF09A" w14:textId="77777777" w:rsidTr="000812A6">
        <w:tc>
          <w:tcPr>
            <w:tcW w:w="1011" w:type="dxa"/>
            <w:tcBorders>
              <w:top w:val="single" w:sz="4" w:space="0" w:color="000001"/>
              <w:left w:val="single" w:sz="4" w:space="0" w:color="000001"/>
              <w:bottom w:val="single" w:sz="4" w:space="0" w:color="000001"/>
              <w:right w:val="single" w:sz="4" w:space="0" w:color="000001"/>
            </w:tcBorders>
            <w:tcMar>
              <w:left w:w="98" w:type="dxa"/>
            </w:tcMar>
          </w:tcPr>
          <w:p w14:paraId="587AD65E" w14:textId="77777777" w:rsidR="00D4071D" w:rsidRPr="0086700A" w:rsidRDefault="00D4071D" w:rsidP="000812A6">
            <w:pPr>
              <w:spacing w:after="0" w:line="240" w:lineRule="auto"/>
              <w:jc w:val="center"/>
              <w:rPr>
                <w:rFonts w:ascii="Arial" w:eastAsia="Arial" w:hAnsi="Arial" w:cs="Arial"/>
                <w:b/>
                <w:sz w:val="18"/>
                <w:szCs w:val="18"/>
              </w:rPr>
            </w:pPr>
            <w:r w:rsidRPr="0086700A">
              <w:rPr>
                <w:rFonts w:ascii="Arial" w:eastAsia="Arial" w:hAnsi="Arial" w:cs="Arial"/>
                <w:b/>
                <w:sz w:val="18"/>
                <w:szCs w:val="18"/>
              </w:rPr>
              <w:t>3</w:t>
            </w:r>
          </w:p>
        </w:tc>
        <w:tc>
          <w:tcPr>
            <w:tcW w:w="3295" w:type="dxa"/>
            <w:tcBorders>
              <w:top w:val="single" w:sz="4" w:space="0" w:color="000001"/>
              <w:left w:val="single" w:sz="4" w:space="0" w:color="000001"/>
              <w:bottom w:val="single" w:sz="4" w:space="0" w:color="000001"/>
              <w:right w:val="single" w:sz="4" w:space="0" w:color="000001"/>
            </w:tcBorders>
            <w:tcMar>
              <w:left w:w="98" w:type="dxa"/>
            </w:tcMar>
          </w:tcPr>
          <w:p w14:paraId="7B7EACDC" w14:textId="77777777" w:rsidR="00D4071D" w:rsidRPr="0086700A" w:rsidRDefault="00D4071D" w:rsidP="000812A6">
            <w:pPr>
              <w:spacing w:after="0" w:line="240" w:lineRule="auto"/>
              <w:rPr>
                <w:rFonts w:ascii="Arial" w:eastAsia="Arial" w:hAnsi="Arial" w:cs="Arial"/>
                <w:b/>
                <w:sz w:val="18"/>
                <w:szCs w:val="18"/>
              </w:rPr>
            </w:pPr>
            <w:r w:rsidRPr="0086700A">
              <w:rPr>
                <w:rFonts w:ascii="Arial" w:eastAsia="Arial" w:hAnsi="Arial" w:cs="Arial"/>
                <w:b/>
                <w:sz w:val="18"/>
                <w:szCs w:val="18"/>
              </w:rPr>
              <w:t>RASHODI POSLOVANJA</w:t>
            </w:r>
          </w:p>
        </w:tc>
        <w:tc>
          <w:tcPr>
            <w:tcW w:w="1452" w:type="dxa"/>
            <w:tcBorders>
              <w:top w:val="single" w:sz="4" w:space="0" w:color="000001"/>
              <w:left w:val="single" w:sz="4" w:space="0" w:color="000001"/>
              <w:bottom w:val="single" w:sz="4" w:space="0" w:color="000001"/>
              <w:right w:val="single" w:sz="4" w:space="0" w:color="000001"/>
            </w:tcBorders>
            <w:tcMar>
              <w:left w:w="98" w:type="dxa"/>
            </w:tcMar>
          </w:tcPr>
          <w:p w14:paraId="45BA7686" w14:textId="77777777" w:rsidR="00D4071D" w:rsidRPr="0086700A" w:rsidRDefault="00D4071D" w:rsidP="000812A6">
            <w:pPr>
              <w:spacing w:after="0" w:line="240" w:lineRule="auto"/>
              <w:jc w:val="center"/>
              <w:rPr>
                <w:rFonts w:ascii="Arial" w:hAnsi="Arial" w:cs="Arial"/>
                <w:b/>
                <w:bCs/>
                <w:color w:val="000000"/>
                <w:sz w:val="18"/>
                <w:szCs w:val="18"/>
              </w:rPr>
            </w:pPr>
            <w:r w:rsidRPr="0086700A">
              <w:rPr>
                <w:rFonts w:ascii="Arial" w:hAnsi="Arial" w:cs="Arial"/>
                <w:b/>
                <w:bCs/>
                <w:color w:val="000000"/>
                <w:sz w:val="18"/>
                <w:szCs w:val="18"/>
              </w:rPr>
              <w:t>577.633,00</w:t>
            </w:r>
          </w:p>
        </w:tc>
        <w:tc>
          <w:tcPr>
            <w:tcW w:w="2678" w:type="dxa"/>
            <w:tcBorders>
              <w:top w:val="single" w:sz="4" w:space="0" w:color="000001"/>
              <w:left w:val="single" w:sz="4" w:space="0" w:color="000001"/>
              <w:bottom w:val="single" w:sz="4" w:space="0" w:color="000001"/>
              <w:right w:val="single" w:sz="4" w:space="0" w:color="000001"/>
            </w:tcBorders>
            <w:tcMar>
              <w:left w:w="98" w:type="dxa"/>
            </w:tcMar>
          </w:tcPr>
          <w:p w14:paraId="1D61BD3C" w14:textId="77777777" w:rsidR="00D4071D" w:rsidRPr="0086700A" w:rsidRDefault="00D4071D" w:rsidP="000812A6">
            <w:pPr>
              <w:spacing w:after="0" w:line="240" w:lineRule="auto"/>
              <w:jc w:val="center"/>
              <w:rPr>
                <w:rFonts w:ascii="Arial" w:hAnsi="Arial" w:cs="Arial"/>
                <w:b/>
                <w:bCs/>
                <w:color w:val="000000"/>
                <w:sz w:val="18"/>
                <w:szCs w:val="18"/>
              </w:rPr>
            </w:pPr>
            <w:r w:rsidRPr="0086700A">
              <w:rPr>
                <w:rFonts w:ascii="Arial" w:hAnsi="Arial" w:cs="Arial"/>
                <w:b/>
                <w:bCs/>
                <w:color w:val="000000"/>
                <w:sz w:val="18"/>
                <w:szCs w:val="18"/>
              </w:rPr>
              <w:t>940.704,00</w:t>
            </w:r>
          </w:p>
        </w:tc>
        <w:tc>
          <w:tcPr>
            <w:tcW w:w="1229" w:type="dxa"/>
            <w:tcBorders>
              <w:top w:val="single" w:sz="4" w:space="0" w:color="000001"/>
              <w:left w:val="single" w:sz="4" w:space="0" w:color="000001"/>
              <w:bottom w:val="single" w:sz="4" w:space="0" w:color="000001"/>
              <w:right w:val="single" w:sz="4" w:space="0" w:color="000001"/>
            </w:tcBorders>
            <w:tcMar>
              <w:left w:w="98" w:type="dxa"/>
            </w:tcMar>
          </w:tcPr>
          <w:p w14:paraId="49A5765F" w14:textId="77777777" w:rsidR="00D4071D" w:rsidRPr="0086700A" w:rsidRDefault="00D4071D" w:rsidP="000812A6">
            <w:pPr>
              <w:spacing w:after="0" w:line="240" w:lineRule="auto"/>
              <w:jc w:val="center"/>
              <w:rPr>
                <w:rFonts w:ascii="Arial" w:eastAsia="Calibri" w:hAnsi="Arial" w:cs="Arial"/>
                <w:b/>
                <w:bCs/>
                <w:color w:val="000000"/>
                <w:sz w:val="18"/>
                <w:szCs w:val="18"/>
              </w:rPr>
            </w:pPr>
            <w:r w:rsidRPr="0086700A">
              <w:rPr>
                <w:rFonts w:ascii="Arial" w:eastAsia="Calibri" w:hAnsi="Arial" w:cs="Arial"/>
                <w:b/>
                <w:bCs/>
                <w:color w:val="000000"/>
                <w:sz w:val="18"/>
                <w:szCs w:val="18"/>
              </w:rPr>
              <w:t>162,85</w:t>
            </w:r>
          </w:p>
        </w:tc>
      </w:tr>
      <w:tr w:rsidR="00D4071D" w:rsidRPr="0086700A" w14:paraId="29E81747" w14:textId="77777777" w:rsidTr="000812A6">
        <w:tc>
          <w:tcPr>
            <w:tcW w:w="1011" w:type="dxa"/>
            <w:tcBorders>
              <w:top w:val="single" w:sz="4" w:space="0" w:color="000001"/>
              <w:left w:val="single" w:sz="4" w:space="0" w:color="000001"/>
              <w:bottom w:val="single" w:sz="4" w:space="0" w:color="000001"/>
              <w:right w:val="single" w:sz="4" w:space="0" w:color="000001"/>
            </w:tcBorders>
            <w:tcMar>
              <w:left w:w="98" w:type="dxa"/>
            </w:tcMar>
          </w:tcPr>
          <w:p w14:paraId="7DAD38D4" w14:textId="77777777" w:rsidR="00D4071D" w:rsidRPr="0086700A" w:rsidRDefault="00D4071D" w:rsidP="000812A6">
            <w:pPr>
              <w:spacing w:after="0" w:line="240" w:lineRule="auto"/>
              <w:rPr>
                <w:rFonts w:ascii="Arial" w:hAnsi="Arial" w:cs="Arial"/>
                <w:sz w:val="18"/>
                <w:szCs w:val="18"/>
              </w:rPr>
            </w:pPr>
            <w:r w:rsidRPr="0086700A">
              <w:rPr>
                <w:rFonts w:ascii="Arial" w:eastAsia="Arial" w:hAnsi="Arial" w:cs="Arial"/>
                <w:bCs/>
                <w:sz w:val="18"/>
                <w:szCs w:val="18"/>
              </w:rPr>
              <w:t>31</w:t>
            </w:r>
          </w:p>
        </w:tc>
        <w:tc>
          <w:tcPr>
            <w:tcW w:w="3295" w:type="dxa"/>
            <w:tcBorders>
              <w:top w:val="single" w:sz="4" w:space="0" w:color="000001"/>
              <w:left w:val="single" w:sz="4" w:space="0" w:color="000001"/>
              <w:bottom w:val="single" w:sz="4" w:space="0" w:color="000001"/>
              <w:right w:val="single" w:sz="4" w:space="0" w:color="000001"/>
            </w:tcBorders>
            <w:tcMar>
              <w:left w:w="98" w:type="dxa"/>
            </w:tcMar>
          </w:tcPr>
          <w:p w14:paraId="796A2B00" w14:textId="77777777" w:rsidR="00D4071D" w:rsidRPr="0086700A" w:rsidRDefault="00D4071D" w:rsidP="000812A6">
            <w:pPr>
              <w:spacing w:after="0" w:line="240" w:lineRule="auto"/>
              <w:rPr>
                <w:rFonts w:ascii="Arial" w:hAnsi="Arial" w:cs="Arial"/>
                <w:sz w:val="18"/>
                <w:szCs w:val="18"/>
              </w:rPr>
            </w:pPr>
            <w:r w:rsidRPr="0086700A">
              <w:rPr>
                <w:rFonts w:ascii="Arial" w:eastAsia="Arial" w:hAnsi="Arial" w:cs="Arial"/>
                <w:bCs/>
                <w:sz w:val="18"/>
                <w:szCs w:val="18"/>
              </w:rPr>
              <w:t>RASHODI ZA ZAPOSLENE</w:t>
            </w:r>
          </w:p>
        </w:tc>
        <w:tc>
          <w:tcPr>
            <w:tcW w:w="1452" w:type="dxa"/>
            <w:tcBorders>
              <w:top w:val="single" w:sz="4" w:space="0" w:color="000001"/>
              <w:left w:val="single" w:sz="4" w:space="0" w:color="000001"/>
              <w:bottom w:val="single" w:sz="4" w:space="0" w:color="000001"/>
              <w:right w:val="single" w:sz="4" w:space="0" w:color="000001"/>
            </w:tcBorders>
            <w:tcMar>
              <w:left w:w="98" w:type="dxa"/>
            </w:tcMar>
          </w:tcPr>
          <w:p w14:paraId="7900A74B" w14:textId="77777777" w:rsidR="00D4071D" w:rsidRPr="0086700A" w:rsidRDefault="00D4071D" w:rsidP="000812A6">
            <w:pPr>
              <w:spacing w:after="0" w:line="240" w:lineRule="auto"/>
              <w:jc w:val="center"/>
              <w:rPr>
                <w:rFonts w:ascii="Arial" w:hAnsi="Arial" w:cs="Arial"/>
                <w:b/>
                <w:bCs/>
                <w:color w:val="000000"/>
                <w:sz w:val="18"/>
                <w:szCs w:val="18"/>
              </w:rPr>
            </w:pPr>
            <w:r w:rsidRPr="0086700A">
              <w:rPr>
                <w:rFonts w:ascii="Arial" w:eastAsia="Arial" w:hAnsi="Arial" w:cs="Arial"/>
                <w:color w:val="000000"/>
                <w:sz w:val="18"/>
                <w:szCs w:val="18"/>
              </w:rPr>
              <w:t>283.963,00</w:t>
            </w:r>
          </w:p>
        </w:tc>
        <w:tc>
          <w:tcPr>
            <w:tcW w:w="2678" w:type="dxa"/>
            <w:tcBorders>
              <w:top w:val="single" w:sz="4" w:space="0" w:color="000001"/>
              <w:left w:val="single" w:sz="4" w:space="0" w:color="000001"/>
              <w:bottom w:val="single" w:sz="4" w:space="0" w:color="000001"/>
              <w:right w:val="single" w:sz="4" w:space="0" w:color="000001"/>
            </w:tcBorders>
            <w:tcMar>
              <w:left w:w="98" w:type="dxa"/>
            </w:tcMar>
          </w:tcPr>
          <w:p w14:paraId="291ED1AC" w14:textId="77777777" w:rsidR="00D4071D" w:rsidRPr="0086700A" w:rsidRDefault="00D4071D" w:rsidP="000812A6">
            <w:pPr>
              <w:spacing w:after="0" w:line="240" w:lineRule="auto"/>
              <w:jc w:val="center"/>
              <w:rPr>
                <w:rFonts w:ascii="Arial" w:hAnsi="Arial" w:cs="Arial"/>
                <w:b/>
                <w:bCs/>
                <w:color w:val="000000"/>
                <w:sz w:val="18"/>
                <w:szCs w:val="18"/>
                <w:highlight w:val="yellow"/>
              </w:rPr>
            </w:pPr>
            <w:r w:rsidRPr="0086700A">
              <w:rPr>
                <w:rFonts w:ascii="Arial" w:hAnsi="Arial" w:cs="Arial"/>
                <w:color w:val="000000"/>
                <w:sz w:val="18"/>
                <w:szCs w:val="18"/>
              </w:rPr>
              <w:t>392.793,00</w:t>
            </w:r>
          </w:p>
        </w:tc>
        <w:tc>
          <w:tcPr>
            <w:tcW w:w="1229" w:type="dxa"/>
            <w:tcBorders>
              <w:top w:val="single" w:sz="4" w:space="0" w:color="000001"/>
              <w:left w:val="single" w:sz="4" w:space="0" w:color="000001"/>
              <w:bottom w:val="single" w:sz="4" w:space="0" w:color="000001"/>
              <w:right w:val="single" w:sz="4" w:space="0" w:color="000001"/>
            </w:tcBorders>
            <w:tcMar>
              <w:left w:w="98" w:type="dxa"/>
            </w:tcMar>
          </w:tcPr>
          <w:p w14:paraId="1E5E7CD7" w14:textId="77777777" w:rsidR="00D4071D" w:rsidRPr="0086700A" w:rsidRDefault="00D4071D" w:rsidP="000812A6">
            <w:pPr>
              <w:spacing w:after="0" w:line="240" w:lineRule="auto"/>
              <w:jc w:val="center"/>
              <w:rPr>
                <w:rFonts w:ascii="Arial" w:eastAsia="Calibri" w:hAnsi="Arial" w:cs="Arial"/>
                <w:color w:val="000000"/>
                <w:sz w:val="18"/>
                <w:szCs w:val="18"/>
              </w:rPr>
            </w:pPr>
            <w:r w:rsidRPr="0086700A">
              <w:rPr>
                <w:rFonts w:ascii="Arial" w:eastAsia="Calibri" w:hAnsi="Arial" w:cs="Arial"/>
                <w:color w:val="000000"/>
                <w:sz w:val="18"/>
                <w:szCs w:val="18"/>
              </w:rPr>
              <w:t>138,33</w:t>
            </w:r>
          </w:p>
        </w:tc>
      </w:tr>
      <w:tr w:rsidR="00D4071D" w:rsidRPr="0086700A" w14:paraId="7855C721" w14:textId="77777777" w:rsidTr="000812A6">
        <w:trPr>
          <w:trHeight w:val="1"/>
        </w:trPr>
        <w:tc>
          <w:tcPr>
            <w:tcW w:w="1011" w:type="dxa"/>
            <w:tcBorders>
              <w:top w:val="single" w:sz="4" w:space="0" w:color="000001"/>
              <w:left w:val="single" w:sz="4" w:space="0" w:color="000001"/>
              <w:bottom w:val="single" w:sz="4" w:space="0" w:color="000001"/>
              <w:right w:val="single" w:sz="4" w:space="0" w:color="000001"/>
            </w:tcBorders>
            <w:tcMar>
              <w:left w:w="98" w:type="dxa"/>
            </w:tcMar>
          </w:tcPr>
          <w:p w14:paraId="47D1CA19" w14:textId="77777777" w:rsidR="00D4071D" w:rsidRPr="0086700A" w:rsidRDefault="00D4071D" w:rsidP="000812A6">
            <w:pPr>
              <w:spacing w:after="0" w:line="240" w:lineRule="auto"/>
              <w:rPr>
                <w:rFonts w:ascii="Arial" w:hAnsi="Arial" w:cs="Arial"/>
                <w:sz w:val="18"/>
                <w:szCs w:val="18"/>
              </w:rPr>
            </w:pPr>
            <w:r w:rsidRPr="0086700A">
              <w:rPr>
                <w:rFonts w:ascii="Arial" w:eastAsia="Arial" w:hAnsi="Arial" w:cs="Arial"/>
                <w:bCs/>
                <w:sz w:val="18"/>
                <w:szCs w:val="18"/>
              </w:rPr>
              <w:t>32</w:t>
            </w:r>
          </w:p>
        </w:tc>
        <w:tc>
          <w:tcPr>
            <w:tcW w:w="3295" w:type="dxa"/>
            <w:tcBorders>
              <w:top w:val="single" w:sz="4" w:space="0" w:color="000001"/>
              <w:left w:val="single" w:sz="4" w:space="0" w:color="000001"/>
              <w:bottom w:val="single" w:sz="4" w:space="0" w:color="000001"/>
              <w:right w:val="single" w:sz="4" w:space="0" w:color="000001"/>
            </w:tcBorders>
            <w:tcMar>
              <w:left w:w="98" w:type="dxa"/>
            </w:tcMar>
          </w:tcPr>
          <w:p w14:paraId="5642E99D" w14:textId="77777777" w:rsidR="00D4071D" w:rsidRPr="0086700A" w:rsidRDefault="00D4071D" w:rsidP="000812A6">
            <w:pPr>
              <w:spacing w:after="0" w:line="240" w:lineRule="auto"/>
              <w:rPr>
                <w:rFonts w:ascii="Arial" w:hAnsi="Arial" w:cs="Arial"/>
                <w:bCs/>
                <w:sz w:val="18"/>
                <w:szCs w:val="18"/>
              </w:rPr>
            </w:pPr>
            <w:r w:rsidRPr="0086700A">
              <w:rPr>
                <w:rFonts w:ascii="Arial" w:eastAsia="Arial" w:hAnsi="Arial" w:cs="Arial"/>
                <w:bCs/>
                <w:sz w:val="18"/>
                <w:szCs w:val="18"/>
              </w:rPr>
              <w:t>MATERIJALNI RASHODI</w:t>
            </w:r>
          </w:p>
        </w:tc>
        <w:tc>
          <w:tcPr>
            <w:tcW w:w="1452" w:type="dxa"/>
            <w:tcBorders>
              <w:top w:val="single" w:sz="4" w:space="0" w:color="000001"/>
              <w:left w:val="single" w:sz="4" w:space="0" w:color="000001"/>
              <w:bottom w:val="single" w:sz="4" w:space="0" w:color="000001"/>
              <w:right w:val="single" w:sz="4" w:space="0" w:color="000001"/>
            </w:tcBorders>
            <w:tcMar>
              <w:left w:w="98" w:type="dxa"/>
            </w:tcMar>
          </w:tcPr>
          <w:p w14:paraId="6008FF47" w14:textId="77777777" w:rsidR="00D4071D" w:rsidRPr="0086700A" w:rsidRDefault="00D4071D" w:rsidP="000812A6">
            <w:pPr>
              <w:spacing w:after="0" w:line="240" w:lineRule="auto"/>
              <w:jc w:val="center"/>
              <w:rPr>
                <w:rFonts w:ascii="Arial" w:eastAsia="Arial" w:hAnsi="Arial" w:cs="Arial"/>
                <w:color w:val="000000"/>
                <w:sz w:val="18"/>
                <w:szCs w:val="18"/>
              </w:rPr>
            </w:pPr>
            <w:r w:rsidRPr="0086700A">
              <w:rPr>
                <w:rFonts w:ascii="Arial" w:eastAsia="Arial" w:hAnsi="Arial" w:cs="Arial"/>
                <w:sz w:val="18"/>
                <w:szCs w:val="18"/>
              </w:rPr>
              <w:t>293.390,00</w:t>
            </w:r>
          </w:p>
        </w:tc>
        <w:tc>
          <w:tcPr>
            <w:tcW w:w="2678" w:type="dxa"/>
            <w:tcBorders>
              <w:top w:val="single" w:sz="4" w:space="0" w:color="000001"/>
              <w:left w:val="single" w:sz="4" w:space="0" w:color="000001"/>
              <w:bottom w:val="single" w:sz="4" w:space="0" w:color="000001"/>
              <w:right w:val="single" w:sz="4" w:space="0" w:color="000001"/>
            </w:tcBorders>
            <w:tcMar>
              <w:left w:w="98" w:type="dxa"/>
            </w:tcMar>
          </w:tcPr>
          <w:p w14:paraId="54363F6D" w14:textId="77777777" w:rsidR="00D4071D" w:rsidRPr="0086700A" w:rsidRDefault="00D4071D" w:rsidP="000812A6">
            <w:pPr>
              <w:spacing w:after="0" w:line="240" w:lineRule="auto"/>
              <w:jc w:val="center"/>
              <w:rPr>
                <w:rFonts w:ascii="Arial" w:hAnsi="Arial" w:cs="Arial"/>
                <w:color w:val="000000"/>
                <w:sz w:val="18"/>
                <w:szCs w:val="18"/>
                <w:highlight w:val="yellow"/>
              </w:rPr>
            </w:pPr>
            <w:r w:rsidRPr="0086700A">
              <w:rPr>
                <w:rFonts w:ascii="Arial" w:hAnsi="Arial" w:cs="Arial"/>
                <w:sz w:val="18"/>
                <w:szCs w:val="18"/>
              </w:rPr>
              <w:t>547.441,00</w:t>
            </w:r>
          </w:p>
        </w:tc>
        <w:tc>
          <w:tcPr>
            <w:tcW w:w="1229" w:type="dxa"/>
            <w:tcBorders>
              <w:top w:val="single" w:sz="4" w:space="0" w:color="000001"/>
              <w:left w:val="single" w:sz="4" w:space="0" w:color="000001"/>
              <w:bottom w:val="single" w:sz="4" w:space="0" w:color="000001"/>
              <w:right w:val="single" w:sz="4" w:space="0" w:color="000001"/>
            </w:tcBorders>
            <w:tcMar>
              <w:left w:w="98" w:type="dxa"/>
            </w:tcMar>
          </w:tcPr>
          <w:p w14:paraId="402C235F" w14:textId="77777777" w:rsidR="00D4071D" w:rsidRPr="0086700A" w:rsidRDefault="00D4071D" w:rsidP="000812A6">
            <w:pPr>
              <w:spacing w:after="0" w:line="240" w:lineRule="auto"/>
              <w:jc w:val="center"/>
              <w:rPr>
                <w:rFonts w:ascii="Arial" w:eastAsia="Calibri" w:hAnsi="Arial" w:cs="Arial"/>
                <w:color w:val="000000"/>
                <w:sz w:val="18"/>
                <w:szCs w:val="18"/>
              </w:rPr>
            </w:pPr>
            <w:r w:rsidRPr="0086700A">
              <w:rPr>
                <w:rFonts w:ascii="Arial" w:eastAsia="Calibri" w:hAnsi="Arial" w:cs="Arial"/>
                <w:color w:val="000000"/>
                <w:sz w:val="18"/>
                <w:szCs w:val="18"/>
              </w:rPr>
              <w:t>186,59</w:t>
            </w:r>
          </w:p>
        </w:tc>
      </w:tr>
      <w:tr w:rsidR="00D4071D" w:rsidRPr="0086700A" w14:paraId="29B5C096" w14:textId="77777777" w:rsidTr="000812A6">
        <w:trPr>
          <w:trHeight w:val="1"/>
        </w:trPr>
        <w:tc>
          <w:tcPr>
            <w:tcW w:w="1011" w:type="dxa"/>
            <w:tcBorders>
              <w:top w:val="single" w:sz="4" w:space="0" w:color="000001"/>
              <w:left w:val="single" w:sz="4" w:space="0" w:color="000001"/>
              <w:bottom w:val="single" w:sz="4" w:space="0" w:color="000001"/>
              <w:right w:val="single" w:sz="4" w:space="0" w:color="000001"/>
            </w:tcBorders>
            <w:tcMar>
              <w:left w:w="98" w:type="dxa"/>
            </w:tcMar>
          </w:tcPr>
          <w:p w14:paraId="0DC5321B" w14:textId="77777777" w:rsidR="00D4071D" w:rsidRPr="0086700A" w:rsidRDefault="00D4071D" w:rsidP="000812A6">
            <w:pPr>
              <w:spacing w:after="0" w:line="240" w:lineRule="auto"/>
              <w:rPr>
                <w:rFonts w:ascii="Arial" w:hAnsi="Arial" w:cs="Arial"/>
                <w:bCs/>
                <w:sz w:val="18"/>
                <w:szCs w:val="18"/>
              </w:rPr>
            </w:pPr>
            <w:r w:rsidRPr="0086700A">
              <w:rPr>
                <w:rFonts w:ascii="Arial" w:eastAsia="Arial" w:hAnsi="Arial" w:cs="Arial"/>
                <w:bCs/>
                <w:sz w:val="18"/>
                <w:szCs w:val="18"/>
              </w:rPr>
              <w:t>34</w:t>
            </w:r>
          </w:p>
        </w:tc>
        <w:tc>
          <w:tcPr>
            <w:tcW w:w="3295" w:type="dxa"/>
            <w:tcBorders>
              <w:top w:val="single" w:sz="4" w:space="0" w:color="000001"/>
              <w:left w:val="single" w:sz="4" w:space="0" w:color="000001"/>
              <w:bottom w:val="single" w:sz="4" w:space="0" w:color="000001"/>
              <w:right w:val="single" w:sz="4" w:space="0" w:color="000001"/>
            </w:tcBorders>
            <w:tcMar>
              <w:left w:w="98" w:type="dxa"/>
            </w:tcMar>
          </w:tcPr>
          <w:p w14:paraId="611FE5B0" w14:textId="77777777" w:rsidR="00D4071D" w:rsidRPr="0086700A" w:rsidRDefault="00D4071D" w:rsidP="000812A6">
            <w:pPr>
              <w:spacing w:after="0" w:line="240" w:lineRule="auto"/>
              <w:rPr>
                <w:rFonts w:ascii="Arial" w:hAnsi="Arial" w:cs="Arial"/>
                <w:bCs/>
                <w:sz w:val="18"/>
                <w:szCs w:val="18"/>
              </w:rPr>
            </w:pPr>
            <w:r w:rsidRPr="0086700A">
              <w:rPr>
                <w:rFonts w:ascii="Arial" w:eastAsia="Arial" w:hAnsi="Arial" w:cs="Arial"/>
                <w:bCs/>
                <w:sz w:val="18"/>
                <w:szCs w:val="18"/>
              </w:rPr>
              <w:t>FINANCIJSKI RASHODI</w:t>
            </w:r>
          </w:p>
        </w:tc>
        <w:tc>
          <w:tcPr>
            <w:tcW w:w="1452" w:type="dxa"/>
            <w:tcBorders>
              <w:top w:val="single" w:sz="4" w:space="0" w:color="000001"/>
              <w:left w:val="single" w:sz="4" w:space="0" w:color="000001"/>
              <w:bottom w:val="single" w:sz="4" w:space="0" w:color="000001"/>
              <w:right w:val="single" w:sz="4" w:space="0" w:color="000001"/>
            </w:tcBorders>
            <w:tcMar>
              <w:left w:w="98" w:type="dxa"/>
            </w:tcMar>
          </w:tcPr>
          <w:p w14:paraId="1FBB6D67" w14:textId="77777777" w:rsidR="00D4071D" w:rsidRPr="0086700A" w:rsidRDefault="00D4071D" w:rsidP="000812A6">
            <w:pPr>
              <w:spacing w:after="0" w:line="240" w:lineRule="auto"/>
              <w:jc w:val="center"/>
              <w:rPr>
                <w:rFonts w:ascii="Arial" w:eastAsia="Arial" w:hAnsi="Arial" w:cs="Arial"/>
                <w:sz w:val="18"/>
                <w:szCs w:val="18"/>
              </w:rPr>
            </w:pPr>
            <w:r w:rsidRPr="0086700A">
              <w:rPr>
                <w:rFonts w:ascii="Arial" w:hAnsi="Arial" w:cs="Arial"/>
                <w:sz w:val="18"/>
                <w:szCs w:val="18"/>
              </w:rPr>
              <w:t>200,00</w:t>
            </w:r>
          </w:p>
        </w:tc>
        <w:tc>
          <w:tcPr>
            <w:tcW w:w="2678" w:type="dxa"/>
            <w:tcBorders>
              <w:top w:val="single" w:sz="4" w:space="0" w:color="000001"/>
              <w:left w:val="single" w:sz="4" w:space="0" w:color="000001"/>
              <w:bottom w:val="single" w:sz="4" w:space="0" w:color="000001"/>
              <w:right w:val="single" w:sz="4" w:space="0" w:color="000001"/>
            </w:tcBorders>
            <w:tcMar>
              <w:left w:w="98" w:type="dxa"/>
            </w:tcMar>
          </w:tcPr>
          <w:p w14:paraId="7460C16F" w14:textId="77777777" w:rsidR="00D4071D" w:rsidRPr="0086700A" w:rsidRDefault="00D4071D" w:rsidP="000812A6">
            <w:pPr>
              <w:spacing w:after="0" w:line="240" w:lineRule="auto"/>
              <w:jc w:val="center"/>
              <w:rPr>
                <w:rFonts w:ascii="Arial" w:hAnsi="Arial" w:cs="Arial"/>
                <w:sz w:val="18"/>
                <w:szCs w:val="18"/>
              </w:rPr>
            </w:pPr>
            <w:r w:rsidRPr="0086700A">
              <w:rPr>
                <w:rFonts w:ascii="Arial" w:hAnsi="Arial" w:cs="Arial"/>
                <w:sz w:val="18"/>
                <w:szCs w:val="18"/>
              </w:rPr>
              <w:t>470,00</w:t>
            </w:r>
          </w:p>
        </w:tc>
        <w:tc>
          <w:tcPr>
            <w:tcW w:w="1229" w:type="dxa"/>
            <w:tcBorders>
              <w:top w:val="single" w:sz="4" w:space="0" w:color="000001"/>
              <w:left w:val="single" w:sz="4" w:space="0" w:color="000001"/>
              <w:bottom w:val="single" w:sz="4" w:space="0" w:color="000001"/>
              <w:right w:val="single" w:sz="4" w:space="0" w:color="000001"/>
            </w:tcBorders>
            <w:tcMar>
              <w:left w:w="98" w:type="dxa"/>
            </w:tcMar>
          </w:tcPr>
          <w:p w14:paraId="3EE9C84B" w14:textId="77777777" w:rsidR="00D4071D" w:rsidRPr="0086700A" w:rsidRDefault="00D4071D" w:rsidP="000812A6">
            <w:pPr>
              <w:spacing w:after="0" w:line="240" w:lineRule="auto"/>
              <w:jc w:val="center"/>
              <w:rPr>
                <w:rFonts w:ascii="Arial" w:eastAsia="Calibri" w:hAnsi="Arial" w:cs="Arial"/>
                <w:sz w:val="18"/>
                <w:szCs w:val="18"/>
              </w:rPr>
            </w:pPr>
            <w:r w:rsidRPr="0086700A">
              <w:rPr>
                <w:rFonts w:ascii="Arial" w:eastAsia="Calibri" w:hAnsi="Arial" w:cs="Arial"/>
                <w:sz w:val="18"/>
                <w:szCs w:val="18"/>
              </w:rPr>
              <w:t>235,00</w:t>
            </w:r>
          </w:p>
        </w:tc>
      </w:tr>
      <w:tr w:rsidR="00D4071D" w:rsidRPr="0086700A" w14:paraId="55E4745A" w14:textId="77777777" w:rsidTr="000812A6">
        <w:trPr>
          <w:trHeight w:val="1"/>
        </w:trPr>
        <w:tc>
          <w:tcPr>
            <w:tcW w:w="1011" w:type="dxa"/>
            <w:tcBorders>
              <w:top w:val="single" w:sz="4" w:space="0" w:color="000001"/>
              <w:left w:val="single" w:sz="4" w:space="0" w:color="000001"/>
              <w:bottom w:val="single" w:sz="4" w:space="0" w:color="000001"/>
              <w:right w:val="single" w:sz="4" w:space="0" w:color="000001"/>
            </w:tcBorders>
            <w:tcMar>
              <w:left w:w="98" w:type="dxa"/>
            </w:tcMar>
          </w:tcPr>
          <w:p w14:paraId="3CA9FE14" w14:textId="77777777" w:rsidR="00D4071D" w:rsidRPr="0086700A" w:rsidRDefault="00D4071D" w:rsidP="000812A6">
            <w:pPr>
              <w:spacing w:after="0" w:line="240" w:lineRule="auto"/>
              <w:rPr>
                <w:rFonts w:ascii="Arial" w:hAnsi="Arial" w:cs="Arial"/>
                <w:bCs/>
                <w:sz w:val="18"/>
                <w:szCs w:val="18"/>
              </w:rPr>
            </w:pPr>
            <w:r w:rsidRPr="0086700A">
              <w:rPr>
                <w:rFonts w:ascii="Arial" w:eastAsia="Arial" w:hAnsi="Arial" w:cs="Arial"/>
                <w:bCs/>
                <w:sz w:val="18"/>
                <w:szCs w:val="18"/>
              </w:rPr>
              <w:t>38</w:t>
            </w:r>
          </w:p>
        </w:tc>
        <w:tc>
          <w:tcPr>
            <w:tcW w:w="3295" w:type="dxa"/>
            <w:tcBorders>
              <w:top w:val="single" w:sz="4" w:space="0" w:color="000001"/>
              <w:left w:val="single" w:sz="4" w:space="0" w:color="000001"/>
              <w:bottom w:val="single" w:sz="4" w:space="0" w:color="000001"/>
              <w:right w:val="single" w:sz="4" w:space="0" w:color="000001"/>
            </w:tcBorders>
            <w:tcMar>
              <w:left w:w="98" w:type="dxa"/>
            </w:tcMar>
          </w:tcPr>
          <w:p w14:paraId="608518F5" w14:textId="77777777" w:rsidR="00D4071D" w:rsidRPr="0086700A" w:rsidRDefault="00D4071D" w:rsidP="000812A6">
            <w:pPr>
              <w:spacing w:after="0" w:line="240" w:lineRule="auto"/>
              <w:rPr>
                <w:rFonts w:ascii="Arial" w:hAnsi="Arial" w:cs="Arial"/>
                <w:bCs/>
                <w:sz w:val="18"/>
                <w:szCs w:val="18"/>
              </w:rPr>
            </w:pPr>
            <w:r w:rsidRPr="0086700A">
              <w:rPr>
                <w:rFonts w:ascii="Arial" w:eastAsia="Arial" w:hAnsi="Arial" w:cs="Arial"/>
                <w:bCs/>
                <w:sz w:val="18"/>
                <w:szCs w:val="18"/>
              </w:rPr>
              <w:t>OSTALI RASHODI</w:t>
            </w:r>
          </w:p>
        </w:tc>
        <w:tc>
          <w:tcPr>
            <w:tcW w:w="1452" w:type="dxa"/>
            <w:tcBorders>
              <w:top w:val="single" w:sz="4" w:space="0" w:color="000001"/>
              <w:left w:val="single" w:sz="4" w:space="0" w:color="000001"/>
              <w:bottom w:val="single" w:sz="4" w:space="0" w:color="000001"/>
              <w:right w:val="single" w:sz="4" w:space="0" w:color="000001"/>
            </w:tcBorders>
            <w:tcMar>
              <w:left w:w="98" w:type="dxa"/>
            </w:tcMar>
          </w:tcPr>
          <w:p w14:paraId="6D1B6B15" w14:textId="77777777" w:rsidR="00D4071D" w:rsidRPr="0086700A" w:rsidRDefault="00D4071D" w:rsidP="000812A6">
            <w:pPr>
              <w:spacing w:after="0" w:line="240" w:lineRule="auto"/>
              <w:jc w:val="center"/>
              <w:rPr>
                <w:rFonts w:ascii="Arial" w:hAnsi="Arial" w:cs="Arial"/>
                <w:sz w:val="18"/>
                <w:szCs w:val="18"/>
              </w:rPr>
            </w:pPr>
            <w:r w:rsidRPr="0086700A">
              <w:rPr>
                <w:rFonts w:ascii="Arial" w:hAnsi="Arial" w:cs="Arial"/>
                <w:sz w:val="18"/>
                <w:szCs w:val="18"/>
              </w:rPr>
              <w:t>80,00</w:t>
            </w:r>
          </w:p>
        </w:tc>
        <w:tc>
          <w:tcPr>
            <w:tcW w:w="2678" w:type="dxa"/>
            <w:tcBorders>
              <w:top w:val="single" w:sz="4" w:space="0" w:color="000001"/>
              <w:left w:val="single" w:sz="4" w:space="0" w:color="000001"/>
              <w:bottom w:val="single" w:sz="4" w:space="0" w:color="000001"/>
              <w:right w:val="single" w:sz="4" w:space="0" w:color="000001"/>
            </w:tcBorders>
            <w:tcMar>
              <w:left w:w="98" w:type="dxa"/>
            </w:tcMar>
          </w:tcPr>
          <w:p w14:paraId="4FE7FD0A" w14:textId="77777777" w:rsidR="00D4071D" w:rsidRPr="0086700A" w:rsidRDefault="00D4071D" w:rsidP="000812A6">
            <w:pPr>
              <w:spacing w:after="0" w:line="240" w:lineRule="auto"/>
              <w:jc w:val="center"/>
              <w:rPr>
                <w:rFonts w:ascii="Arial" w:hAnsi="Arial" w:cs="Arial"/>
                <w:sz w:val="18"/>
                <w:szCs w:val="18"/>
              </w:rPr>
            </w:pPr>
            <w:r w:rsidRPr="0086700A">
              <w:rPr>
                <w:rFonts w:ascii="Arial" w:hAnsi="Arial" w:cs="Arial"/>
                <w:sz w:val="18"/>
                <w:szCs w:val="18"/>
              </w:rPr>
              <w:t>0,00</w:t>
            </w:r>
          </w:p>
        </w:tc>
        <w:tc>
          <w:tcPr>
            <w:tcW w:w="1229" w:type="dxa"/>
            <w:tcBorders>
              <w:top w:val="single" w:sz="4" w:space="0" w:color="000001"/>
              <w:left w:val="single" w:sz="4" w:space="0" w:color="000001"/>
              <w:bottom w:val="single" w:sz="4" w:space="0" w:color="000001"/>
              <w:right w:val="single" w:sz="4" w:space="0" w:color="000001"/>
            </w:tcBorders>
            <w:tcMar>
              <w:left w:w="98" w:type="dxa"/>
            </w:tcMar>
          </w:tcPr>
          <w:p w14:paraId="11E33E94" w14:textId="77777777" w:rsidR="00D4071D" w:rsidRPr="0086700A" w:rsidRDefault="00D4071D" w:rsidP="000812A6">
            <w:pPr>
              <w:spacing w:after="0" w:line="240" w:lineRule="auto"/>
              <w:jc w:val="center"/>
              <w:rPr>
                <w:rFonts w:ascii="Arial" w:eastAsia="Calibri" w:hAnsi="Arial" w:cs="Arial"/>
                <w:sz w:val="18"/>
                <w:szCs w:val="18"/>
              </w:rPr>
            </w:pPr>
            <w:r w:rsidRPr="0086700A">
              <w:rPr>
                <w:rFonts w:ascii="Arial" w:eastAsia="Calibri" w:hAnsi="Arial" w:cs="Arial"/>
                <w:sz w:val="18"/>
                <w:szCs w:val="18"/>
              </w:rPr>
              <w:t>0,00</w:t>
            </w:r>
          </w:p>
        </w:tc>
      </w:tr>
      <w:tr w:rsidR="00D4071D" w:rsidRPr="0086700A" w14:paraId="5168D854" w14:textId="77777777" w:rsidTr="000812A6">
        <w:trPr>
          <w:trHeight w:val="1"/>
        </w:trPr>
        <w:tc>
          <w:tcPr>
            <w:tcW w:w="1011" w:type="dxa"/>
            <w:tcBorders>
              <w:top w:val="single" w:sz="4" w:space="0" w:color="000001"/>
              <w:left w:val="single" w:sz="4" w:space="0" w:color="000001"/>
              <w:bottom w:val="single" w:sz="4" w:space="0" w:color="000001"/>
              <w:right w:val="single" w:sz="4" w:space="0" w:color="000001"/>
            </w:tcBorders>
            <w:tcMar>
              <w:left w:w="98" w:type="dxa"/>
            </w:tcMar>
          </w:tcPr>
          <w:p w14:paraId="38509090" w14:textId="77777777" w:rsidR="00D4071D" w:rsidRPr="0086700A" w:rsidRDefault="00D4071D" w:rsidP="000812A6">
            <w:pPr>
              <w:spacing w:after="0" w:line="240" w:lineRule="auto"/>
              <w:rPr>
                <w:rFonts w:ascii="Arial" w:hAnsi="Arial" w:cs="Arial"/>
                <w:bCs/>
                <w:sz w:val="18"/>
                <w:szCs w:val="18"/>
              </w:rPr>
            </w:pPr>
            <w:r w:rsidRPr="0086700A">
              <w:rPr>
                <w:rFonts w:ascii="Arial" w:eastAsia="Arial" w:hAnsi="Arial" w:cs="Arial"/>
                <w:b/>
                <w:sz w:val="18"/>
                <w:szCs w:val="18"/>
              </w:rPr>
              <w:t>4</w:t>
            </w:r>
          </w:p>
        </w:tc>
        <w:tc>
          <w:tcPr>
            <w:tcW w:w="3295" w:type="dxa"/>
            <w:tcBorders>
              <w:top w:val="single" w:sz="4" w:space="0" w:color="000001"/>
              <w:left w:val="single" w:sz="4" w:space="0" w:color="000001"/>
              <w:bottom w:val="single" w:sz="4" w:space="0" w:color="000001"/>
              <w:right w:val="single" w:sz="4" w:space="0" w:color="000001"/>
            </w:tcBorders>
            <w:tcMar>
              <w:left w:w="98" w:type="dxa"/>
            </w:tcMar>
          </w:tcPr>
          <w:p w14:paraId="05C6C56C" w14:textId="77777777" w:rsidR="00D4071D" w:rsidRPr="0086700A" w:rsidRDefault="00D4071D" w:rsidP="000812A6">
            <w:pPr>
              <w:spacing w:after="0" w:line="240" w:lineRule="auto"/>
              <w:rPr>
                <w:rFonts w:ascii="Arial" w:hAnsi="Arial" w:cs="Arial"/>
                <w:bCs/>
                <w:sz w:val="18"/>
                <w:szCs w:val="18"/>
              </w:rPr>
            </w:pPr>
            <w:r w:rsidRPr="0086700A">
              <w:rPr>
                <w:rFonts w:ascii="Arial" w:eastAsia="Arial" w:hAnsi="Arial" w:cs="Arial"/>
                <w:b/>
                <w:sz w:val="18"/>
                <w:szCs w:val="18"/>
              </w:rPr>
              <w:t>RASHODI ZA NABAVU NEFINANCIJSKE IMOVINE</w:t>
            </w:r>
          </w:p>
        </w:tc>
        <w:tc>
          <w:tcPr>
            <w:tcW w:w="1452" w:type="dxa"/>
            <w:tcBorders>
              <w:top w:val="single" w:sz="4" w:space="0" w:color="000001"/>
              <w:left w:val="single" w:sz="4" w:space="0" w:color="000001"/>
              <w:bottom w:val="single" w:sz="4" w:space="0" w:color="000001"/>
              <w:right w:val="single" w:sz="4" w:space="0" w:color="000001"/>
            </w:tcBorders>
            <w:tcMar>
              <w:left w:w="98" w:type="dxa"/>
            </w:tcMar>
          </w:tcPr>
          <w:p w14:paraId="3590834C" w14:textId="77777777" w:rsidR="00D4071D" w:rsidRPr="0086700A" w:rsidRDefault="00D4071D" w:rsidP="000812A6">
            <w:pPr>
              <w:spacing w:after="0" w:line="240" w:lineRule="auto"/>
              <w:jc w:val="center"/>
              <w:rPr>
                <w:rFonts w:ascii="Arial" w:hAnsi="Arial" w:cs="Arial"/>
                <w:sz w:val="18"/>
                <w:szCs w:val="18"/>
              </w:rPr>
            </w:pPr>
            <w:r w:rsidRPr="0086700A">
              <w:rPr>
                <w:rFonts w:ascii="Arial" w:hAnsi="Arial" w:cs="Arial"/>
                <w:b/>
                <w:bCs/>
                <w:sz w:val="18"/>
                <w:szCs w:val="18"/>
              </w:rPr>
              <w:t>33.902,00</w:t>
            </w:r>
          </w:p>
        </w:tc>
        <w:tc>
          <w:tcPr>
            <w:tcW w:w="2678" w:type="dxa"/>
            <w:tcBorders>
              <w:top w:val="single" w:sz="4" w:space="0" w:color="000001"/>
              <w:left w:val="single" w:sz="4" w:space="0" w:color="000001"/>
              <w:bottom w:val="single" w:sz="4" w:space="0" w:color="000001"/>
              <w:right w:val="single" w:sz="4" w:space="0" w:color="000001"/>
            </w:tcBorders>
            <w:tcMar>
              <w:left w:w="98" w:type="dxa"/>
            </w:tcMar>
          </w:tcPr>
          <w:p w14:paraId="0409C3E5" w14:textId="77777777" w:rsidR="00D4071D" w:rsidRPr="0086700A" w:rsidRDefault="00D4071D" w:rsidP="000812A6">
            <w:pPr>
              <w:spacing w:after="0" w:line="240" w:lineRule="auto"/>
              <w:jc w:val="center"/>
              <w:rPr>
                <w:rFonts w:ascii="Arial" w:hAnsi="Arial" w:cs="Arial"/>
                <w:b/>
                <w:bCs/>
                <w:sz w:val="18"/>
                <w:szCs w:val="18"/>
              </w:rPr>
            </w:pPr>
            <w:r w:rsidRPr="0086700A">
              <w:rPr>
                <w:rFonts w:ascii="Arial" w:hAnsi="Arial" w:cs="Arial"/>
                <w:b/>
                <w:bCs/>
                <w:sz w:val="18"/>
                <w:szCs w:val="18"/>
              </w:rPr>
              <w:t>194.000,00</w:t>
            </w:r>
          </w:p>
        </w:tc>
        <w:tc>
          <w:tcPr>
            <w:tcW w:w="1229" w:type="dxa"/>
            <w:tcBorders>
              <w:top w:val="single" w:sz="4" w:space="0" w:color="000001"/>
              <w:left w:val="single" w:sz="4" w:space="0" w:color="000001"/>
              <w:bottom w:val="single" w:sz="4" w:space="0" w:color="000001"/>
              <w:right w:val="single" w:sz="4" w:space="0" w:color="000001"/>
            </w:tcBorders>
            <w:tcMar>
              <w:left w:w="98" w:type="dxa"/>
            </w:tcMar>
          </w:tcPr>
          <w:p w14:paraId="05ACCE09" w14:textId="77777777" w:rsidR="00D4071D" w:rsidRPr="0086700A" w:rsidRDefault="00D4071D" w:rsidP="000812A6">
            <w:pPr>
              <w:spacing w:after="0" w:line="240" w:lineRule="auto"/>
              <w:jc w:val="center"/>
              <w:rPr>
                <w:rFonts w:ascii="Arial" w:eastAsia="Calibri" w:hAnsi="Arial" w:cs="Arial"/>
                <w:b/>
                <w:bCs/>
                <w:sz w:val="18"/>
                <w:szCs w:val="18"/>
              </w:rPr>
            </w:pPr>
            <w:r w:rsidRPr="0086700A">
              <w:rPr>
                <w:rFonts w:ascii="Arial" w:eastAsia="Calibri" w:hAnsi="Arial" w:cs="Arial"/>
                <w:b/>
                <w:bCs/>
                <w:sz w:val="18"/>
                <w:szCs w:val="18"/>
              </w:rPr>
              <w:t>572,24</w:t>
            </w:r>
          </w:p>
        </w:tc>
      </w:tr>
      <w:tr w:rsidR="00D4071D" w:rsidRPr="0086700A" w14:paraId="316A4453" w14:textId="77777777" w:rsidTr="000812A6">
        <w:trPr>
          <w:trHeight w:val="1"/>
        </w:trPr>
        <w:tc>
          <w:tcPr>
            <w:tcW w:w="1011" w:type="dxa"/>
            <w:tcBorders>
              <w:top w:val="single" w:sz="4" w:space="0" w:color="000001"/>
              <w:left w:val="single" w:sz="4" w:space="0" w:color="000001"/>
              <w:bottom w:val="single" w:sz="4" w:space="0" w:color="000001"/>
              <w:right w:val="single" w:sz="4" w:space="0" w:color="000001"/>
            </w:tcBorders>
            <w:tcMar>
              <w:left w:w="98" w:type="dxa"/>
            </w:tcMar>
          </w:tcPr>
          <w:p w14:paraId="3E3FFD09" w14:textId="77777777" w:rsidR="00D4071D" w:rsidRPr="0086700A" w:rsidRDefault="00D4071D" w:rsidP="000812A6">
            <w:pPr>
              <w:spacing w:after="0" w:line="240" w:lineRule="auto"/>
              <w:rPr>
                <w:rFonts w:ascii="Arial" w:eastAsia="Arial" w:hAnsi="Arial" w:cs="Arial"/>
                <w:bCs/>
                <w:sz w:val="18"/>
                <w:szCs w:val="18"/>
              </w:rPr>
            </w:pPr>
          </w:p>
          <w:p w14:paraId="37DB190A" w14:textId="77777777" w:rsidR="00D4071D" w:rsidRPr="0086700A" w:rsidRDefault="00D4071D" w:rsidP="000812A6">
            <w:pPr>
              <w:spacing w:after="0" w:line="240" w:lineRule="auto"/>
              <w:rPr>
                <w:rFonts w:ascii="Arial" w:eastAsia="Arial" w:hAnsi="Arial" w:cs="Arial"/>
                <w:bCs/>
                <w:sz w:val="18"/>
                <w:szCs w:val="18"/>
              </w:rPr>
            </w:pPr>
            <w:r w:rsidRPr="0086700A">
              <w:rPr>
                <w:rFonts w:ascii="Arial" w:eastAsia="Arial" w:hAnsi="Arial" w:cs="Arial"/>
                <w:bCs/>
                <w:sz w:val="18"/>
                <w:szCs w:val="18"/>
              </w:rPr>
              <w:t>41</w:t>
            </w:r>
          </w:p>
        </w:tc>
        <w:tc>
          <w:tcPr>
            <w:tcW w:w="3295" w:type="dxa"/>
            <w:tcBorders>
              <w:top w:val="single" w:sz="4" w:space="0" w:color="000001"/>
              <w:left w:val="single" w:sz="4" w:space="0" w:color="000001"/>
              <w:bottom w:val="single" w:sz="4" w:space="0" w:color="000001"/>
              <w:right w:val="single" w:sz="4" w:space="0" w:color="000001"/>
            </w:tcBorders>
            <w:tcMar>
              <w:left w:w="98" w:type="dxa"/>
            </w:tcMar>
          </w:tcPr>
          <w:p w14:paraId="6B5C5525" w14:textId="77777777" w:rsidR="00D4071D" w:rsidRPr="0086700A" w:rsidRDefault="00D4071D" w:rsidP="000812A6">
            <w:pPr>
              <w:spacing w:after="0" w:line="240" w:lineRule="auto"/>
              <w:rPr>
                <w:rFonts w:ascii="Arial" w:eastAsia="Arial" w:hAnsi="Arial" w:cs="Arial"/>
                <w:bCs/>
                <w:sz w:val="18"/>
                <w:szCs w:val="18"/>
              </w:rPr>
            </w:pPr>
            <w:r w:rsidRPr="0086700A">
              <w:rPr>
                <w:rFonts w:ascii="Arial" w:eastAsia="Arial" w:hAnsi="Arial" w:cs="Arial"/>
                <w:bCs/>
                <w:sz w:val="18"/>
                <w:szCs w:val="18"/>
              </w:rPr>
              <w:t>RASHODI ZA NABAVU NEPROIZVEDENE DUGOTRAJNE IMOVINE</w:t>
            </w:r>
          </w:p>
        </w:tc>
        <w:tc>
          <w:tcPr>
            <w:tcW w:w="1452" w:type="dxa"/>
            <w:tcBorders>
              <w:top w:val="single" w:sz="4" w:space="0" w:color="000001"/>
              <w:left w:val="single" w:sz="4" w:space="0" w:color="000001"/>
              <w:bottom w:val="single" w:sz="4" w:space="0" w:color="000001"/>
              <w:right w:val="single" w:sz="4" w:space="0" w:color="000001"/>
            </w:tcBorders>
            <w:tcMar>
              <w:left w:w="98" w:type="dxa"/>
            </w:tcMar>
          </w:tcPr>
          <w:p w14:paraId="503B5557" w14:textId="77777777" w:rsidR="00D4071D" w:rsidRPr="0086700A" w:rsidRDefault="00D4071D" w:rsidP="000812A6">
            <w:pPr>
              <w:spacing w:after="0" w:line="240" w:lineRule="auto"/>
              <w:jc w:val="center"/>
              <w:rPr>
                <w:rFonts w:ascii="Arial" w:hAnsi="Arial" w:cs="Arial"/>
                <w:sz w:val="18"/>
                <w:szCs w:val="18"/>
              </w:rPr>
            </w:pPr>
          </w:p>
          <w:p w14:paraId="0F45CFD6" w14:textId="77777777" w:rsidR="00D4071D" w:rsidRPr="0086700A" w:rsidRDefault="00D4071D" w:rsidP="000812A6">
            <w:pPr>
              <w:spacing w:after="0" w:line="240" w:lineRule="auto"/>
              <w:jc w:val="center"/>
              <w:rPr>
                <w:rFonts w:ascii="Arial" w:hAnsi="Arial" w:cs="Arial"/>
                <w:sz w:val="18"/>
                <w:szCs w:val="18"/>
              </w:rPr>
            </w:pPr>
            <w:r w:rsidRPr="0086700A">
              <w:rPr>
                <w:rFonts w:ascii="Arial" w:hAnsi="Arial" w:cs="Arial"/>
                <w:sz w:val="18"/>
                <w:szCs w:val="18"/>
              </w:rPr>
              <w:t>0,00</w:t>
            </w:r>
          </w:p>
        </w:tc>
        <w:tc>
          <w:tcPr>
            <w:tcW w:w="2678" w:type="dxa"/>
            <w:tcBorders>
              <w:top w:val="single" w:sz="4" w:space="0" w:color="000001"/>
              <w:left w:val="single" w:sz="4" w:space="0" w:color="000001"/>
              <w:bottom w:val="single" w:sz="4" w:space="0" w:color="000001"/>
              <w:right w:val="single" w:sz="4" w:space="0" w:color="000001"/>
            </w:tcBorders>
            <w:tcMar>
              <w:left w:w="98" w:type="dxa"/>
            </w:tcMar>
          </w:tcPr>
          <w:p w14:paraId="0443076F" w14:textId="77777777" w:rsidR="00D4071D" w:rsidRPr="0086700A" w:rsidRDefault="00D4071D" w:rsidP="000812A6">
            <w:pPr>
              <w:spacing w:after="0" w:line="240" w:lineRule="auto"/>
              <w:jc w:val="center"/>
              <w:rPr>
                <w:rFonts w:ascii="Arial" w:hAnsi="Arial" w:cs="Arial"/>
                <w:sz w:val="18"/>
                <w:szCs w:val="18"/>
              </w:rPr>
            </w:pPr>
          </w:p>
          <w:p w14:paraId="1A80D3C4" w14:textId="77777777" w:rsidR="00D4071D" w:rsidRPr="0086700A" w:rsidRDefault="00D4071D" w:rsidP="000812A6">
            <w:pPr>
              <w:spacing w:after="0" w:line="240" w:lineRule="auto"/>
              <w:jc w:val="center"/>
              <w:rPr>
                <w:rFonts w:ascii="Arial" w:hAnsi="Arial" w:cs="Arial"/>
                <w:sz w:val="18"/>
                <w:szCs w:val="18"/>
              </w:rPr>
            </w:pPr>
            <w:r w:rsidRPr="0086700A">
              <w:rPr>
                <w:rFonts w:ascii="Arial" w:hAnsi="Arial" w:cs="Arial"/>
                <w:sz w:val="18"/>
                <w:szCs w:val="18"/>
              </w:rPr>
              <w:t>1.000,00</w:t>
            </w:r>
          </w:p>
        </w:tc>
        <w:tc>
          <w:tcPr>
            <w:tcW w:w="1229" w:type="dxa"/>
            <w:tcBorders>
              <w:top w:val="single" w:sz="4" w:space="0" w:color="000001"/>
              <w:left w:val="single" w:sz="4" w:space="0" w:color="000001"/>
              <w:bottom w:val="single" w:sz="4" w:space="0" w:color="000001"/>
              <w:right w:val="single" w:sz="4" w:space="0" w:color="000001"/>
            </w:tcBorders>
            <w:tcMar>
              <w:left w:w="98" w:type="dxa"/>
            </w:tcMar>
          </w:tcPr>
          <w:p w14:paraId="5B48C0A5" w14:textId="77777777" w:rsidR="00D4071D" w:rsidRPr="0086700A" w:rsidRDefault="00D4071D" w:rsidP="000812A6">
            <w:pPr>
              <w:spacing w:after="0" w:line="240" w:lineRule="auto"/>
              <w:jc w:val="center"/>
              <w:rPr>
                <w:rFonts w:ascii="Arial" w:eastAsia="Calibri" w:hAnsi="Arial" w:cs="Arial"/>
                <w:sz w:val="18"/>
                <w:szCs w:val="18"/>
              </w:rPr>
            </w:pPr>
          </w:p>
          <w:p w14:paraId="11136DDC" w14:textId="77777777" w:rsidR="00D4071D" w:rsidRPr="0086700A" w:rsidRDefault="00D4071D" w:rsidP="000812A6">
            <w:pPr>
              <w:spacing w:after="0" w:line="240" w:lineRule="auto"/>
              <w:jc w:val="center"/>
              <w:rPr>
                <w:rFonts w:ascii="Arial" w:eastAsia="Calibri" w:hAnsi="Arial" w:cs="Arial"/>
                <w:sz w:val="18"/>
                <w:szCs w:val="18"/>
              </w:rPr>
            </w:pPr>
            <w:r w:rsidRPr="0086700A">
              <w:rPr>
                <w:rFonts w:ascii="Arial" w:eastAsia="Calibri" w:hAnsi="Arial" w:cs="Arial"/>
                <w:sz w:val="18"/>
                <w:szCs w:val="18"/>
              </w:rPr>
              <w:t>0,00</w:t>
            </w:r>
          </w:p>
        </w:tc>
      </w:tr>
      <w:tr w:rsidR="00D4071D" w:rsidRPr="0086700A" w14:paraId="2CB595CC" w14:textId="77777777" w:rsidTr="000812A6">
        <w:trPr>
          <w:trHeight w:val="1"/>
        </w:trPr>
        <w:tc>
          <w:tcPr>
            <w:tcW w:w="1011" w:type="dxa"/>
            <w:tcBorders>
              <w:top w:val="single" w:sz="4" w:space="0" w:color="000001"/>
              <w:left w:val="single" w:sz="4" w:space="0" w:color="000001"/>
              <w:bottom w:val="single" w:sz="4" w:space="0" w:color="000001"/>
              <w:right w:val="single" w:sz="4" w:space="0" w:color="000001"/>
            </w:tcBorders>
            <w:tcMar>
              <w:left w:w="98" w:type="dxa"/>
            </w:tcMar>
          </w:tcPr>
          <w:p w14:paraId="54CBEEDB" w14:textId="77777777" w:rsidR="00D4071D" w:rsidRPr="0086700A" w:rsidRDefault="00D4071D" w:rsidP="000812A6">
            <w:pPr>
              <w:spacing w:after="0" w:line="240" w:lineRule="auto"/>
              <w:rPr>
                <w:rFonts w:ascii="Arial" w:hAnsi="Arial" w:cs="Arial"/>
                <w:sz w:val="18"/>
                <w:szCs w:val="18"/>
              </w:rPr>
            </w:pPr>
            <w:r w:rsidRPr="0086700A">
              <w:rPr>
                <w:rFonts w:ascii="Arial" w:eastAsia="Arial" w:hAnsi="Arial" w:cs="Arial"/>
                <w:bCs/>
                <w:sz w:val="18"/>
                <w:szCs w:val="18"/>
              </w:rPr>
              <w:t>42</w:t>
            </w:r>
          </w:p>
        </w:tc>
        <w:tc>
          <w:tcPr>
            <w:tcW w:w="3295" w:type="dxa"/>
            <w:tcBorders>
              <w:top w:val="single" w:sz="4" w:space="0" w:color="000001"/>
              <w:left w:val="single" w:sz="4" w:space="0" w:color="000001"/>
              <w:bottom w:val="single" w:sz="4" w:space="0" w:color="000001"/>
              <w:right w:val="single" w:sz="4" w:space="0" w:color="000001"/>
            </w:tcBorders>
            <w:tcMar>
              <w:left w:w="98" w:type="dxa"/>
            </w:tcMar>
          </w:tcPr>
          <w:p w14:paraId="2E972512" w14:textId="77777777" w:rsidR="00D4071D" w:rsidRPr="0086700A" w:rsidRDefault="00D4071D" w:rsidP="000812A6">
            <w:pPr>
              <w:spacing w:after="0" w:line="240" w:lineRule="auto"/>
              <w:rPr>
                <w:rFonts w:ascii="Arial" w:hAnsi="Arial" w:cs="Arial"/>
                <w:sz w:val="18"/>
                <w:szCs w:val="18"/>
              </w:rPr>
            </w:pPr>
            <w:r w:rsidRPr="0086700A">
              <w:rPr>
                <w:rFonts w:ascii="Arial" w:eastAsia="Arial" w:hAnsi="Arial" w:cs="Arial"/>
                <w:bCs/>
                <w:sz w:val="18"/>
                <w:szCs w:val="18"/>
              </w:rPr>
              <w:t>RASHODI ZA NABAVU PROIZVEDENE DUGOTRAJNE IMOVINE</w:t>
            </w:r>
          </w:p>
        </w:tc>
        <w:tc>
          <w:tcPr>
            <w:tcW w:w="1452" w:type="dxa"/>
            <w:tcBorders>
              <w:top w:val="single" w:sz="4" w:space="0" w:color="000001"/>
              <w:left w:val="single" w:sz="4" w:space="0" w:color="000001"/>
              <w:bottom w:val="single" w:sz="4" w:space="0" w:color="000001"/>
              <w:right w:val="single" w:sz="4" w:space="0" w:color="000001"/>
            </w:tcBorders>
            <w:tcMar>
              <w:left w:w="98" w:type="dxa"/>
            </w:tcMar>
          </w:tcPr>
          <w:p w14:paraId="7775F163" w14:textId="77777777" w:rsidR="00D4071D" w:rsidRPr="0086700A" w:rsidRDefault="00D4071D" w:rsidP="000812A6">
            <w:pPr>
              <w:spacing w:after="0" w:line="240" w:lineRule="auto"/>
              <w:jc w:val="center"/>
              <w:rPr>
                <w:rFonts w:ascii="Arial" w:hAnsi="Arial" w:cs="Arial"/>
                <w:sz w:val="18"/>
                <w:szCs w:val="18"/>
              </w:rPr>
            </w:pPr>
            <w:r w:rsidRPr="0086700A">
              <w:rPr>
                <w:rFonts w:ascii="Arial" w:hAnsi="Arial" w:cs="Arial"/>
                <w:sz w:val="18"/>
                <w:szCs w:val="18"/>
              </w:rPr>
              <w:t>33.902,00</w:t>
            </w:r>
          </w:p>
        </w:tc>
        <w:tc>
          <w:tcPr>
            <w:tcW w:w="2678" w:type="dxa"/>
            <w:tcBorders>
              <w:top w:val="single" w:sz="4" w:space="0" w:color="000001"/>
              <w:left w:val="single" w:sz="4" w:space="0" w:color="000001"/>
              <w:bottom w:val="single" w:sz="4" w:space="0" w:color="000001"/>
              <w:right w:val="single" w:sz="4" w:space="0" w:color="000001"/>
            </w:tcBorders>
            <w:tcMar>
              <w:left w:w="98" w:type="dxa"/>
            </w:tcMar>
          </w:tcPr>
          <w:p w14:paraId="02BA589B" w14:textId="77777777" w:rsidR="00D4071D" w:rsidRPr="0086700A" w:rsidRDefault="00D4071D" w:rsidP="000812A6">
            <w:pPr>
              <w:spacing w:after="0" w:line="240" w:lineRule="auto"/>
              <w:jc w:val="center"/>
              <w:rPr>
                <w:rFonts w:ascii="Arial" w:hAnsi="Arial" w:cs="Arial"/>
                <w:b/>
                <w:bCs/>
                <w:sz w:val="18"/>
                <w:szCs w:val="18"/>
              </w:rPr>
            </w:pPr>
            <w:r w:rsidRPr="0086700A">
              <w:rPr>
                <w:rFonts w:ascii="Arial" w:hAnsi="Arial" w:cs="Arial"/>
                <w:sz w:val="18"/>
                <w:szCs w:val="18"/>
              </w:rPr>
              <w:t>191.500,00</w:t>
            </w:r>
          </w:p>
        </w:tc>
        <w:tc>
          <w:tcPr>
            <w:tcW w:w="1229" w:type="dxa"/>
            <w:tcBorders>
              <w:top w:val="single" w:sz="4" w:space="0" w:color="000001"/>
              <w:left w:val="single" w:sz="4" w:space="0" w:color="000001"/>
              <w:bottom w:val="single" w:sz="4" w:space="0" w:color="000001"/>
              <w:right w:val="single" w:sz="4" w:space="0" w:color="000001"/>
            </w:tcBorders>
            <w:tcMar>
              <w:left w:w="98" w:type="dxa"/>
            </w:tcMar>
          </w:tcPr>
          <w:p w14:paraId="41E5ECAE" w14:textId="77777777" w:rsidR="00D4071D" w:rsidRPr="0086700A" w:rsidRDefault="00D4071D" w:rsidP="000812A6">
            <w:pPr>
              <w:spacing w:after="0" w:line="240" w:lineRule="auto"/>
              <w:jc w:val="center"/>
              <w:rPr>
                <w:rFonts w:ascii="Arial" w:eastAsia="Calibri" w:hAnsi="Arial" w:cs="Arial"/>
                <w:sz w:val="18"/>
                <w:szCs w:val="18"/>
              </w:rPr>
            </w:pPr>
            <w:r w:rsidRPr="0086700A">
              <w:rPr>
                <w:rFonts w:ascii="Arial" w:eastAsia="Calibri" w:hAnsi="Arial" w:cs="Arial"/>
                <w:sz w:val="18"/>
                <w:szCs w:val="18"/>
              </w:rPr>
              <w:t>564,86</w:t>
            </w:r>
          </w:p>
        </w:tc>
      </w:tr>
      <w:tr w:rsidR="00D4071D" w:rsidRPr="0086700A" w14:paraId="1579861A" w14:textId="77777777" w:rsidTr="000812A6">
        <w:trPr>
          <w:trHeight w:val="1"/>
        </w:trPr>
        <w:tc>
          <w:tcPr>
            <w:tcW w:w="1011" w:type="dxa"/>
            <w:tcBorders>
              <w:top w:val="single" w:sz="4" w:space="0" w:color="000001"/>
              <w:left w:val="single" w:sz="4" w:space="0" w:color="000001"/>
              <w:bottom w:val="single" w:sz="4" w:space="0" w:color="000001"/>
              <w:right w:val="single" w:sz="4" w:space="0" w:color="000001"/>
            </w:tcBorders>
            <w:tcMar>
              <w:left w:w="98" w:type="dxa"/>
            </w:tcMar>
          </w:tcPr>
          <w:p w14:paraId="4D4081A2" w14:textId="77777777" w:rsidR="00D4071D" w:rsidRPr="0086700A" w:rsidRDefault="00D4071D" w:rsidP="000812A6">
            <w:pPr>
              <w:spacing w:after="0" w:line="240" w:lineRule="auto"/>
              <w:rPr>
                <w:rFonts w:ascii="Arial" w:hAnsi="Arial" w:cs="Arial"/>
                <w:bCs/>
                <w:sz w:val="18"/>
                <w:szCs w:val="18"/>
              </w:rPr>
            </w:pPr>
            <w:r w:rsidRPr="0086700A">
              <w:rPr>
                <w:rFonts w:ascii="Arial" w:eastAsia="Arial" w:hAnsi="Arial" w:cs="Arial"/>
                <w:bCs/>
                <w:sz w:val="18"/>
                <w:szCs w:val="18"/>
              </w:rPr>
              <w:t>45</w:t>
            </w:r>
          </w:p>
        </w:tc>
        <w:tc>
          <w:tcPr>
            <w:tcW w:w="3295" w:type="dxa"/>
            <w:tcBorders>
              <w:top w:val="single" w:sz="4" w:space="0" w:color="000001"/>
              <w:left w:val="single" w:sz="4" w:space="0" w:color="000001"/>
              <w:bottom w:val="single" w:sz="4" w:space="0" w:color="000001"/>
              <w:right w:val="single" w:sz="4" w:space="0" w:color="000001"/>
            </w:tcBorders>
            <w:tcMar>
              <w:left w:w="98" w:type="dxa"/>
            </w:tcMar>
          </w:tcPr>
          <w:p w14:paraId="3EBA0B7A" w14:textId="77777777" w:rsidR="00D4071D" w:rsidRPr="0086700A" w:rsidRDefault="00D4071D" w:rsidP="000812A6">
            <w:pPr>
              <w:spacing w:after="0" w:line="240" w:lineRule="auto"/>
              <w:rPr>
                <w:rFonts w:ascii="Arial" w:hAnsi="Arial" w:cs="Arial"/>
                <w:bCs/>
                <w:sz w:val="18"/>
                <w:szCs w:val="18"/>
              </w:rPr>
            </w:pPr>
            <w:r w:rsidRPr="0086700A">
              <w:rPr>
                <w:rFonts w:ascii="Arial" w:eastAsia="Arial" w:hAnsi="Arial" w:cs="Arial"/>
                <w:bCs/>
                <w:sz w:val="18"/>
                <w:szCs w:val="18"/>
              </w:rPr>
              <w:t>RASHODI ZA DODATNA ULAGANJA NA NEFINANCIJSKOJ IMOVINI</w:t>
            </w:r>
          </w:p>
        </w:tc>
        <w:tc>
          <w:tcPr>
            <w:tcW w:w="1452" w:type="dxa"/>
            <w:tcBorders>
              <w:top w:val="single" w:sz="4" w:space="0" w:color="000001"/>
              <w:left w:val="single" w:sz="4" w:space="0" w:color="000001"/>
              <w:bottom w:val="single" w:sz="4" w:space="0" w:color="000001"/>
              <w:right w:val="single" w:sz="4" w:space="0" w:color="000001"/>
            </w:tcBorders>
            <w:tcMar>
              <w:left w:w="98" w:type="dxa"/>
            </w:tcMar>
          </w:tcPr>
          <w:p w14:paraId="0257292E" w14:textId="77777777" w:rsidR="00D4071D" w:rsidRPr="0086700A" w:rsidRDefault="00D4071D" w:rsidP="000812A6">
            <w:pPr>
              <w:spacing w:after="0" w:line="240" w:lineRule="auto"/>
              <w:jc w:val="center"/>
              <w:rPr>
                <w:rFonts w:ascii="Arial" w:hAnsi="Arial" w:cs="Arial"/>
                <w:sz w:val="18"/>
                <w:szCs w:val="18"/>
              </w:rPr>
            </w:pPr>
            <w:r w:rsidRPr="0086700A">
              <w:rPr>
                <w:rFonts w:ascii="Arial" w:eastAsia="Calibri" w:hAnsi="Arial" w:cs="Arial"/>
                <w:sz w:val="18"/>
                <w:szCs w:val="18"/>
              </w:rPr>
              <w:t>0,00</w:t>
            </w:r>
          </w:p>
        </w:tc>
        <w:tc>
          <w:tcPr>
            <w:tcW w:w="2678" w:type="dxa"/>
            <w:tcBorders>
              <w:top w:val="single" w:sz="4" w:space="0" w:color="000001"/>
              <w:left w:val="single" w:sz="4" w:space="0" w:color="000001"/>
              <w:bottom w:val="single" w:sz="4" w:space="0" w:color="000001"/>
              <w:right w:val="single" w:sz="4" w:space="0" w:color="000001"/>
            </w:tcBorders>
            <w:tcMar>
              <w:left w:w="98" w:type="dxa"/>
            </w:tcMar>
          </w:tcPr>
          <w:p w14:paraId="64D385BA" w14:textId="77777777" w:rsidR="00D4071D" w:rsidRPr="0086700A" w:rsidRDefault="00D4071D" w:rsidP="000812A6">
            <w:pPr>
              <w:spacing w:after="0" w:line="240" w:lineRule="auto"/>
              <w:jc w:val="center"/>
              <w:rPr>
                <w:rFonts w:ascii="Arial" w:hAnsi="Arial" w:cs="Arial"/>
                <w:sz w:val="18"/>
                <w:szCs w:val="18"/>
              </w:rPr>
            </w:pPr>
            <w:r w:rsidRPr="0086700A">
              <w:rPr>
                <w:rFonts w:ascii="Arial" w:hAnsi="Arial" w:cs="Arial"/>
                <w:sz w:val="18"/>
                <w:szCs w:val="18"/>
              </w:rPr>
              <w:t>1.500,00</w:t>
            </w:r>
          </w:p>
        </w:tc>
        <w:tc>
          <w:tcPr>
            <w:tcW w:w="1229" w:type="dxa"/>
            <w:tcBorders>
              <w:top w:val="single" w:sz="4" w:space="0" w:color="000001"/>
              <w:left w:val="single" w:sz="4" w:space="0" w:color="000001"/>
              <w:bottom w:val="single" w:sz="4" w:space="0" w:color="000001"/>
              <w:right w:val="single" w:sz="4" w:space="0" w:color="000001"/>
            </w:tcBorders>
            <w:tcMar>
              <w:left w:w="98" w:type="dxa"/>
            </w:tcMar>
          </w:tcPr>
          <w:p w14:paraId="21BE1D5F" w14:textId="77777777" w:rsidR="00D4071D" w:rsidRPr="0086700A" w:rsidRDefault="00D4071D" w:rsidP="000812A6">
            <w:pPr>
              <w:spacing w:after="0" w:line="240" w:lineRule="auto"/>
              <w:jc w:val="center"/>
              <w:rPr>
                <w:rFonts w:ascii="Arial" w:eastAsia="Calibri" w:hAnsi="Arial" w:cs="Arial"/>
                <w:sz w:val="18"/>
                <w:szCs w:val="18"/>
              </w:rPr>
            </w:pPr>
            <w:r w:rsidRPr="0086700A">
              <w:rPr>
                <w:rFonts w:ascii="Arial" w:eastAsia="Calibri" w:hAnsi="Arial" w:cs="Arial"/>
                <w:sz w:val="18"/>
                <w:szCs w:val="18"/>
              </w:rPr>
              <w:t>0,00</w:t>
            </w:r>
          </w:p>
        </w:tc>
      </w:tr>
      <w:tr w:rsidR="00D4071D" w:rsidRPr="0086700A" w14:paraId="7FE70DBE" w14:textId="77777777" w:rsidTr="000812A6">
        <w:trPr>
          <w:trHeight w:val="1"/>
        </w:trPr>
        <w:tc>
          <w:tcPr>
            <w:tcW w:w="1011" w:type="dxa"/>
            <w:tcBorders>
              <w:top w:val="single" w:sz="4" w:space="0" w:color="000001"/>
              <w:left w:val="single" w:sz="4" w:space="0" w:color="000001"/>
              <w:bottom w:val="single" w:sz="4" w:space="0" w:color="000001"/>
              <w:right w:val="single" w:sz="4" w:space="0" w:color="000001"/>
            </w:tcBorders>
            <w:tcMar>
              <w:left w:w="98" w:type="dxa"/>
            </w:tcMar>
          </w:tcPr>
          <w:p w14:paraId="721A5CF2" w14:textId="77777777" w:rsidR="00D4071D" w:rsidRPr="0086700A" w:rsidRDefault="00D4071D" w:rsidP="000812A6">
            <w:pPr>
              <w:spacing w:after="0" w:line="240" w:lineRule="auto"/>
              <w:rPr>
                <w:rFonts w:ascii="Arial" w:hAnsi="Arial" w:cs="Arial"/>
                <w:bCs/>
                <w:sz w:val="18"/>
                <w:szCs w:val="18"/>
              </w:rPr>
            </w:pPr>
            <w:r w:rsidRPr="0086700A">
              <w:rPr>
                <w:rFonts w:ascii="Arial" w:eastAsia="Calibri" w:hAnsi="Arial" w:cs="Arial"/>
                <w:b/>
                <w:bCs/>
                <w:sz w:val="18"/>
                <w:szCs w:val="18"/>
              </w:rPr>
              <w:t>9</w:t>
            </w:r>
          </w:p>
        </w:tc>
        <w:tc>
          <w:tcPr>
            <w:tcW w:w="3295" w:type="dxa"/>
            <w:tcBorders>
              <w:top w:val="single" w:sz="4" w:space="0" w:color="000001"/>
              <w:left w:val="single" w:sz="4" w:space="0" w:color="000001"/>
              <w:bottom w:val="single" w:sz="4" w:space="0" w:color="000001"/>
              <w:right w:val="single" w:sz="4" w:space="0" w:color="000001"/>
            </w:tcBorders>
            <w:tcMar>
              <w:left w:w="98" w:type="dxa"/>
            </w:tcMar>
          </w:tcPr>
          <w:p w14:paraId="786CB762" w14:textId="77777777" w:rsidR="00D4071D" w:rsidRPr="0086700A" w:rsidRDefault="00D4071D" w:rsidP="000812A6">
            <w:pPr>
              <w:spacing w:after="0" w:line="240" w:lineRule="auto"/>
              <w:rPr>
                <w:rFonts w:ascii="Arial" w:hAnsi="Arial" w:cs="Arial"/>
                <w:bCs/>
                <w:sz w:val="18"/>
                <w:szCs w:val="18"/>
              </w:rPr>
            </w:pPr>
            <w:r w:rsidRPr="0086700A">
              <w:rPr>
                <w:rFonts w:ascii="Arial" w:eastAsia="Arial" w:hAnsi="Arial" w:cs="Arial"/>
                <w:b/>
                <w:sz w:val="18"/>
                <w:szCs w:val="18"/>
              </w:rPr>
              <w:t>VLASTITI IZVORI</w:t>
            </w:r>
          </w:p>
        </w:tc>
        <w:tc>
          <w:tcPr>
            <w:tcW w:w="1452" w:type="dxa"/>
            <w:tcBorders>
              <w:top w:val="single" w:sz="4" w:space="0" w:color="000001"/>
              <w:left w:val="single" w:sz="4" w:space="0" w:color="000001"/>
              <w:bottom w:val="single" w:sz="4" w:space="0" w:color="000001"/>
              <w:right w:val="single" w:sz="4" w:space="0" w:color="000001"/>
            </w:tcBorders>
            <w:tcMar>
              <w:left w:w="98" w:type="dxa"/>
            </w:tcMar>
          </w:tcPr>
          <w:p w14:paraId="7DC41406" w14:textId="77777777" w:rsidR="00D4071D" w:rsidRPr="0086700A" w:rsidRDefault="00D4071D" w:rsidP="000812A6">
            <w:pPr>
              <w:spacing w:after="0" w:line="240" w:lineRule="auto"/>
              <w:jc w:val="center"/>
              <w:rPr>
                <w:rFonts w:ascii="Arial" w:eastAsia="Calibri" w:hAnsi="Arial" w:cs="Arial"/>
                <w:b/>
                <w:bCs/>
                <w:sz w:val="18"/>
                <w:szCs w:val="18"/>
              </w:rPr>
            </w:pPr>
            <w:r w:rsidRPr="0086700A">
              <w:rPr>
                <w:rFonts w:ascii="Arial" w:eastAsia="Calibri" w:hAnsi="Arial" w:cs="Arial"/>
                <w:b/>
                <w:bCs/>
                <w:sz w:val="18"/>
                <w:szCs w:val="18"/>
              </w:rPr>
              <w:t>32.158,00</w:t>
            </w:r>
          </w:p>
        </w:tc>
        <w:tc>
          <w:tcPr>
            <w:tcW w:w="2678" w:type="dxa"/>
            <w:tcBorders>
              <w:top w:val="single" w:sz="4" w:space="0" w:color="000001"/>
              <w:left w:val="single" w:sz="4" w:space="0" w:color="000001"/>
              <w:bottom w:val="single" w:sz="4" w:space="0" w:color="000001"/>
              <w:right w:val="single" w:sz="4" w:space="0" w:color="000001"/>
            </w:tcBorders>
            <w:tcMar>
              <w:left w:w="98" w:type="dxa"/>
            </w:tcMar>
          </w:tcPr>
          <w:p w14:paraId="664119E5" w14:textId="77777777" w:rsidR="00D4071D" w:rsidRPr="0086700A" w:rsidRDefault="00D4071D" w:rsidP="000812A6">
            <w:pPr>
              <w:spacing w:after="0" w:line="240" w:lineRule="auto"/>
              <w:jc w:val="center"/>
              <w:rPr>
                <w:rFonts w:ascii="Arial" w:hAnsi="Arial" w:cs="Arial"/>
                <w:sz w:val="18"/>
                <w:szCs w:val="18"/>
              </w:rPr>
            </w:pPr>
            <w:r w:rsidRPr="0086700A">
              <w:rPr>
                <w:rFonts w:ascii="Arial" w:hAnsi="Arial" w:cs="Arial"/>
                <w:b/>
                <w:bCs/>
                <w:color w:val="000000"/>
                <w:sz w:val="18"/>
                <w:szCs w:val="18"/>
              </w:rPr>
              <w:t>0,00</w:t>
            </w:r>
          </w:p>
        </w:tc>
        <w:tc>
          <w:tcPr>
            <w:tcW w:w="1229" w:type="dxa"/>
            <w:tcBorders>
              <w:top w:val="single" w:sz="4" w:space="0" w:color="000001"/>
              <w:left w:val="single" w:sz="4" w:space="0" w:color="000001"/>
              <w:bottom w:val="single" w:sz="4" w:space="0" w:color="000001"/>
              <w:right w:val="single" w:sz="4" w:space="0" w:color="000001"/>
            </w:tcBorders>
            <w:tcMar>
              <w:left w:w="98" w:type="dxa"/>
            </w:tcMar>
          </w:tcPr>
          <w:p w14:paraId="6A8B5FCC" w14:textId="77777777" w:rsidR="00D4071D" w:rsidRPr="0086700A" w:rsidRDefault="00D4071D" w:rsidP="000812A6">
            <w:pPr>
              <w:spacing w:after="0" w:line="240" w:lineRule="auto"/>
              <w:jc w:val="center"/>
              <w:rPr>
                <w:rFonts w:ascii="Arial" w:eastAsia="Calibri" w:hAnsi="Arial" w:cs="Arial"/>
                <w:sz w:val="18"/>
                <w:szCs w:val="18"/>
              </w:rPr>
            </w:pPr>
            <w:r w:rsidRPr="0086700A">
              <w:rPr>
                <w:rFonts w:ascii="Arial" w:eastAsia="Calibri" w:hAnsi="Arial" w:cs="Arial"/>
                <w:b/>
                <w:bCs/>
                <w:color w:val="000000"/>
                <w:sz w:val="18"/>
                <w:szCs w:val="18"/>
              </w:rPr>
              <w:t>0,00</w:t>
            </w:r>
          </w:p>
        </w:tc>
      </w:tr>
      <w:tr w:rsidR="00D4071D" w:rsidRPr="0086700A" w14:paraId="34B624D4" w14:textId="77777777" w:rsidTr="000812A6">
        <w:trPr>
          <w:trHeight w:val="1"/>
        </w:trPr>
        <w:tc>
          <w:tcPr>
            <w:tcW w:w="1011" w:type="dxa"/>
            <w:tcBorders>
              <w:top w:val="single" w:sz="4" w:space="0" w:color="000001"/>
              <w:left w:val="single" w:sz="4" w:space="0" w:color="000001"/>
              <w:bottom w:val="single" w:sz="4" w:space="0" w:color="000001"/>
              <w:right w:val="single" w:sz="4" w:space="0" w:color="000001"/>
            </w:tcBorders>
            <w:tcMar>
              <w:left w:w="98" w:type="dxa"/>
            </w:tcMar>
          </w:tcPr>
          <w:p w14:paraId="5E071CCB" w14:textId="77777777" w:rsidR="00D4071D" w:rsidRPr="0086700A" w:rsidRDefault="00D4071D" w:rsidP="000812A6">
            <w:pPr>
              <w:spacing w:after="0" w:line="240" w:lineRule="auto"/>
              <w:jc w:val="center"/>
              <w:rPr>
                <w:rFonts w:ascii="Arial" w:eastAsia="Calibri" w:hAnsi="Arial" w:cs="Arial"/>
                <w:b/>
                <w:bCs/>
                <w:sz w:val="18"/>
                <w:szCs w:val="18"/>
              </w:rPr>
            </w:pPr>
            <w:r w:rsidRPr="0086700A">
              <w:rPr>
                <w:rFonts w:ascii="Arial" w:eastAsia="Calibri" w:hAnsi="Arial" w:cs="Arial"/>
                <w:sz w:val="18"/>
                <w:szCs w:val="18"/>
              </w:rPr>
              <w:t>92</w:t>
            </w:r>
          </w:p>
        </w:tc>
        <w:tc>
          <w:tcPr>
            <w:tcW w:w="3295" w:type="dxa"/>
            <w:tcBorders>
              <w:top w:val="single" w:sz="4" w:space="0" w:color="000001"/>
              <w:left w:val="single" w:sz="4" w:space="0" w:color="000001"/>
              <w:bottom w:val="single" w:sz="4" w:space="0" w:color="000001"/>
              <w:right w:val="single" w:sz="4" w:space="0" w:color="000001"/>
            </w:tcBorders>
            <w:tcMar>
              <w:left w:w="98" w:type="dxa"/>
            </w:tcMar>
          </w:tcPr>
          <w:p w14:paraId="51E891CE" w14:textId="77777777" w:rsidR="00D4071D" w:rsidRPr="0086700A" w:rsidRDefault="00D4071D" w:rsidP="000812A6">
            <w:pPr>
              <w:spacing w:after="0" w:line="240" w:lineRule="auto"/>
              <w:rPr>
                <w:rFonts w:ascii="Arial" w:eastAsia="Arial" w:hAnsi="Arial" w:cs="Arial"/>
                <w:b/>
                <w:sz w:val="18"/>
                <w:szCs w:val="18"/>
              </w:rPr>
            </w:pPr>
            <w:r w:rsidRPr="0086700A">
              <w:rPr>
                <w:rFonts w:ascii="Arial" w:eastAsia="Arial" w:hAnsi="Arial" w:cs="Arial"/>
                <w:bCs/>
                <w:sz w:val="18"/>
                <w:szCs w:val="18"/>
              </w:rPr>
              <w:t>REZULTAT POSLOVANJA – MANJAK PRIHODA</w:t>
            </w:r>
          </w:p>
        </w:tc>
        <w:tc>
          <w:tcPr>
            <w:tcW w:w="1452" w:type="dxa"/>
            <w:tcBorders>
              <w:top w:val="single" w:sz="4" w:space="0" w:color="000001"/>
              <w:left w:val="single" w:sz="4" w:space="0" w:color="000001"/>
              <w:bottom w:val="single" w:sz="4" w:space="0" w:color="000001"/>
              <w:right w:val="single" w:sz="4" w:space="0" w:color="000001"/>
            </w:tcBorders>
            <w:tcMar>
              <w:left w:w="98" w:type="dxa"/>
            </w:tcMar>
          </w:tcPr>
          <w:p w14:paraId="622E618D" w14:textId="77777777" w:rsidR="00D4071D" w:rsidRPr="0086700A" w:rsidRDefault="00D4071D" w:rsidP="000812A6">
            <w:pPr>
              <w:spacing w:after="0" w:line="240" w:lineRule="auto"/>
              <w:jc w:val="center"/>
              <w:rPr>
                <w:rFonts w:ascii="Arial" w:hAnsi="Arial" w:cs="Arial"/>
                <w:color w:val="000000"/>
                <w:sz w:val="18"/>
                <w:szCs w:val="18"/>
              </w:rPr>
            </w:pPr>
            <w:r w:rsidRPr="0086700A">
              <w:rPr>
                <w:rFonts w:ascii="Arial" w:hAnsi="Arial" w:cs="Arial"/>
                <w:color w:val="000000"/>
                <w:sz w:val="18"/>
                <w:szCs w:val="18"/>
              </w:rPr>
              <w:t>32.158,00</w:t>
            </w:r>
          </w:p>
        </w:tc>
        <w:tc>
          <w:tcPr>
            <w:tcW w:w="2678" w:type="dxa"/>
            <w:tcBorders>
              <w:top w:val="single" w:sz="4" w:space="0" w:color="000001"/>
              <w:left w:val="single" w:sz="4" w:space="0" w:color="000001"/>
              <w:bottom w:val="single" w:sz="4" w:space="0" w:color="000001"/>
              <w:right w:val="single" w:sz="4" w:space="0" w:color="000001"/>
            </w:tcBorders>
            <w:tcMar>
              <w:left w:w="98" w:type="dxa"/>
            </w:tcMar>
          </w:tcPr>
          <w:p w14:paraId="286156A2" w14:textId="77777777" w:rsidR="00D4071D" w:rsidRPr="0086700A" w:rsidRDefault="00D4071D" w:rsidP="000812A6">
            <w:pPr>
              <w:spacing w:after="0" w:line="240" w:lineRule="auto"/>
              <w:jc w:val="center"/>
              <w:rPr>
                <w:rFonts w:ascii="Arial" w:hAnsi="Arial" w:cs="Arial"/>
                <w:b/>
                <w:bCs/>
                <w:color w:val="000000"/>
                <w:sz w:val="18"/>
                <w:szCs w:val="18"/>
              </w:rPr>
            </w:pPr>
            <w:r w:rsidRPr="0086700A">
              <w:rPr>
                <w:rFonts w:ascii="Arial" w:hAnsi="Arial" w:cs="Arial"/>
                <w:color w:val="000000"/>
                <w:sz w:val="18"/>
                <w:szCs w:val="18"/>
              </w:rPr>
              <w:t>0,00</w:t>
            </w:r>
          </w:p>
        </w:tc>
        <w:tc>
          <w:tcPr>
            <w:tcW w:w="1229" w:type="dxa"/>
            <w:tcBorders>
              <w:top w:val="single" w:sz="4" w:space="0" w:color="000001"/>
              <w:left w:val="single" w:sz="4" w:space="0" w:color="000001"/>
              <w:bottom w:val="single" w:sz="4" w:space="0" w:color="000001"/>
              <w:right w:val="single" w:sz="4" w:space="0" w:color="000001"/>
            </w:tcBorders>
            <w:tcMar>
              <w:left w:w="98" w:type="dxa"/>
            </w:tcMar>
          </w:tcPr>
          <w:p w14:paraId="39455AB8" w14:textId="77777777" w:rsidR="00D4071D" w:rsidRPr="0086700A" w:rsidRDefault="00D4071D" w:rsidP="000812A6">
            <w:pPr>
              <w:spacing w:after="0" w:line="240" w:lineRule="auto"/>
              <w:jc w:val="center"/>
              <w:rPr>
                <w:rFonts w:ascii="Arial" w:eastAsia="Calibri" w:hAnsi="Arial" w:cs="Arial"/>
                <w:color w:val="000000"/>
                <w:sz w:val="18"/>
                <w:szCs w:val="18"/>
              </w:rPr>
            </w:pPr>
            <w:r w:rsidRPr="0086700A">
              <w:rPr>
                <w:rFonts w:ascii="Arial" w:eastAsia="Calibri" w:hAnsi="Arial" w:cs="Arial"/>
                <w:color w:val="000000"/>
                <w:sz w:val="18"/>
                <w:szCs w:val="18"/>
              </w:rPr>
              <w:t>0,00</w:t>
            </w:r>
          </w:p>
        </w:tc>
      </w:tr>
      <w:tr w:rsidR="00D4071D" w:rsidRPr="0086700A" w14:paraId="1C1AC401" w14:textId="77777777" w:rsidTr="000812A6">
        <w:trPr>
          <w:trHeight w:val="1"/>
        </w:trPr>
        <w:tc>
          <w:tcPr>
            <w:tcW w:w="1011" w:type="dxa"/>
            <w:tcBorders>
              <w:top w:val="single" w:sz="4" w:space="0" w:color="000001"/>
              <w:left w:val="single" w:sz="4" w:space="0" w:color="000001"/>
              <w:bottom w:val="single" w:sz="4" w:space="0" w:color="000001"/>
              <w:right w:val="single" w:sz="4" w:space="0" w:color="000001"/>
            </w:tcBorders>
            <w:tcMar>
              <w:left w:w="98" w:type="dxa"/>
            </w:tcMar>
          </w:tcPr>
          <w:p w14:paraId="4AAFA6A4" w14:textId="77777777" w:rsidR="00D4071D" w:rsidRPr="0086700A" w:rsidRDefault="00D4071D" w:rsidP="000812A6">
            <w:pPr>
              <w:spacing w:after="0" w:line="240" w:lineRule="auto"/>
              <w:rPr>
                <w:rFonts w:ascii="Arial" w:eastAsia="Calibri" w:hAnsi="Arial" w:cs="Arial"/>
                <w:sz w:val="18"/>
                <w:szCs w:val="18"/>
              </w:rPr>
            </w:pPr>
          </w:p>
        </w:tc>
        <w:tc>
          <w:tcPr>
            <w:tcW w:w="3295" w:type="dxa"/>
            <w:tcBorders>
              <w:top w:val="single" w:sz="4" w:space="0" w:color="000001"/>
              <w:left w:val="single" w:sz="4" w:space="0" w:color="000001"/>
              <w:bottom w:val="single" w:sz="4" w:space="0" w:color="000001"/>
              <w:right w:val="single" w:sz="4" w:space="0" w:color="000001"/>
            </w:tcBorders>
            <w:tcMar>
              <w:left w:w="98" w:type="dxa"/>
            </w:tcMar>
          </w:tcPr>
          <w:p w14:paraId="4F98C24F" w14:textId="77777777" w:rsidR="00D4071D" w:rsidRPr="0086700A" w:rsidRDefault="00D4071D" w:rsidP="000812A6">
            <w:pPr>
              <w:spacing w:after="0" w:line="240" w:lineRule="auto"/>
              <w:rPr>
                <w:rFonts w:ascii="Arial" w:eastAsia="Arial" w:hAnsi="Arial" w:cs="Arial"/>
                <w:bCs/>
                <w:sz w:val="18"/>
                <w:szCs w:val="18"/>
              </w:rPr>
            </w:pPr>
            <w:r w:rsidRPr="0086700A">
              <w:rPr>
                <w:rFonts w:ascii="Arial" w:eastAsia="Arial" w:hAnsi="Arial" w:cs="Arial"/>
                <w:b/>
                <w:sz w:val="18"/>
                <w:szCs w:val="18"/>
              </w:rPr>
              <w:t>SVEUKUPNI RASHODI</w:t>
            </w:r>
          </w:p>
        </w:tc>
        <w:tc>
          <w:tcPr>
            <w:tcW w:w="1452" w:type="dxa"/>
            <w:tcBorders>
              <w:top w:val="single" w:sz="4" w:space="0" w:color="000001"/>
              <w:left w:val="single" w:sz="4" w:space="0" w:color="000001"/>
              <w:bottom w:val="single" w:sz="4" w:space="0" w:color="000001"/>
              <w:right w:val="single" w:sz="4" w:space="0" w:color="000001"/>
            </w:tcBorders>
            <w:tcMar>
              <w:left w:w="98" w:type="dxa"/>
            </w:tcMar>
          </w:tcPr>
          <w:p w14:paraId="32633DA5" w14:textId="77777777" w:rsidR="00D4071D" w:rsidRPr="0086700A" w:rsidRDefault="00D4071D" w:rsidP="000812A6">
            <w:pPr>
              <w:spacing w:after="0" w:line="240" w:lineRule="auto"/>
              <w:jc w:val="center"/>
              <w:rPr>
                <w:rFonts w:ascii="Arial" w:hAnsi="Arial" w:cs="Arial"/>
                <w:b/>
                <w:bCs/>
                <w:color w:val="000000"/>
                <w:sz w:val="18"/>
                <w:szCs w:val="18"/>
              </w:rPr>
            </w:pPr>
            <w:r w:rsidRPr="0086700A">
              <w:rPr>
                <w:rFonts w:ascii="Arial" w:hAnsi="Arial" w:cs="Arial"/>
                <w:b/>
                <w:bCs/>
                <w:color w:val="000000"/>
                <w:sz w:val="18"/>
                <w:szCs w:val="18"/>
              </w:rPr>
              <w:t>643.693,00</w:t>
            </w:r>
          </w:p>
        </w:tc>
        <w:tc>
          <w:tcPr>
            <w:tcW w:w="2678" w:type="dxa"/>
            <w:tcBorders>
              <w:top w:val="single" w:sz="4" w:space="0" w:color="000001"/>
              <w:left w:val="single" w:sz="4" w:space="0" w:color="000001"/>
              <w:bottom w:val="single" w:sz="4" w:space="0" w:color="000001"/>
              <w:right w:val="single" w:sz="4" w:space="0" w:color="000001"/>
            </w:tcBorders>
            <w:tcMar>
              <w:left w:w="98" w:type="dxa"/>
            </w:tcMar>
          </w:tcPr>
          <w:p w14:paraId="2440C0D4" w14:textId="77777777" w:rsidR="00D4071D" w:rsidRPr="0086700A" w:rsidRDefault="00D4071D" w:rsidP="000812A6">
            <w:pPr>
              <w:spacing w:after="0" w:line="240" w:lineRule="auto"/>
              <w:jc w:val="center"/>
              <w:rPr>
                <w:rFonts w:ascii="Arial" w:hAnsi="Arial" w:cs="Arial"/>
                <w:color w:val="000000"/>
                <w:sz w:val="18"/>
                <w:szCs w:val="18"/>
                <w:highlight w:val="yellow"/>
              </w:rPr>
            </w:pPr>
            <w:r w:rsidRPr="0086700A">
              <w:rPr>
                <w:rFonts w:ascii="Arial" w:hAnsi="Arial" w:cs="Arial"/>
                <w:b/>
                <w:bCs/>
                <w:color w:val="000000"/>
                <w:sz w:val="18"/>
                <w:szCs w:val="18"/>
              </w:rPr>
              <w:t>1.134.704,00</w:t>
            </w:r>
          </w:p>
        </w:tc>
        <w:tc>
          <w:tcPr>
            <w:tcW w:w="1229" w:type="dxa"/>
            <w:tcBorders>
              <w:top w:val="single" w:sz="4" w:space="0" w:color="000001"/>
              <w:left w:val="single" w:sz="4" w:space="0" w:color="000001"/>
              <w:bottom w:val="single" w:sz="4" w:space="0" w:color="000001"/>
              <w:right w:val="single" w:sz="4" w:space="0" w:color="000001"/>
            </w:tcBorders>
            <w:tcMar>
              <w:left w:w="98" w:type="dxa"/>
            </w:tcMar>
          </w:tcPr>
          <w:p w14:paraId="63324F58" w14:textId="77777777" w:rsidR="00D4071D" w:rsidRPr="0086700A" w:rsidRDefault="00D4071D" w:rsidP="000812A6">
            <w:pPr>
              <w:spacing w:after="0" w:line="240" w:lineRule="auto"/>
              <w:jc w:val="center"/>
              <w:rPr>
                <w:rFonts w:ascii="Arial" w:eastAsia="Calibri" w:hAnsi="Arial" w:cs="Arial"/>
                <w:b/>
                <w:bCs/>
                <w:color w:val="000000"/>
                <w:sz w:val="18"/>
                <w:szCs w:val="18"/>
                <w:highlight w:val="yellow"/>
              </w:rPr>
            </w:pPr>
            <w:r w:rsidRPr="0086700A">
              <w:rPr>
                <w:rFonts w:ascii="Arial" w:eastAsia="Calibri" w:hAnsi="Arial" w:cs="Arial"/>
                <w:b/>
                <w:bCs/>
                <w:color w:val="000000"/>
                <w:sz w:val="18"/>
                <w:szCs w:val="18"/>
              </w:rPr>
              <w:t>176,28</w:t>
            </w:r>
          </w:p>
        </w:tc>
      </w:tr>
    </w:tbl>
    <w:p w14:paraId="681053E7" w14:textId="77777777" w:rsidR="00D4071D" w:rsidRPr="0086700A" w:rsidRDefault="00D4071D" w:rsidP="00D4071D">
      <w:pPr>
        <w:jc w:val="both"/>
        <w:rPr>
          <w:rFonts w:ascii="Arial" w:eastAsia="Arial" w:hAnsi="Arial" w:cs="Arial"/>
          <w:b/>
          <w:sz w:val="18"/>
          <w:szCs w:val="18"/>
        </w:rPr>
      </w:pPr>
    </w:p>
    <w:p w14:paraId="556FB71C" w14:textId="77777777" w:rsidR="00D4071D" w:rsidRPr="0086700A" w:rsidRDefault="00D4071D" w:rsidP="0086700A">
      <w:pPr>
        <w:contextualSpacing/>
        <w:rPr>
          <w:rFonts w:ascii="Arial" w:eastAsia="Arial" w:hAnsi="Arial" w:cs="Arial"/>
          <w:b/>
          <w:sz w:val="22"/>
        </w:rPr>
      </w:pPr>
      <w:r w:rsidRPr="0086700A">
        <w:rPr>
          <w:rFonts w:ascii="Arial" w:eastAsia="Arial" w:hAnsi="Arial" w:cs="Arial"/>
          <w:b/>
          <w:sz w:val="22"/>
        </w:rPr>
        <w:t>Obrazloženje prihoda i primitaka</w:t>
      </w:r>
    </w:p>
    <w:p w14:paraId="39D0801E" w14:textId="77777777" w:rsidR="00D4071D" w:rsidRPr="00F93BA4" w:rsidRDefault="00D4071D" w:rsidP="00D4071D">
      <w:pPr>
        <w:contextualSpacing/>
        <w:jc w:val="both"/>
        <w:rPr>
          <w:rFonts w:ascii="Arial" w:eastAsia="Arial" w:hAnsi="Arial" w:cs="Arial"/>
          <w:b/>
          <w:bCs/>
          <w:sz w:val="22"/>
        </w:rPr>
      </w:pPr>
    </w:p>
    <w:p w14:paraId="0ECFDBAA" w14:textId="28C9F336" w:rsidR="00D4071D" w:rsidRPr="00F93BA4" w:rsidRDefault="00D4071D" w:rsidP="00D86042">
      <w:pPr>
        <w:pStyle w:val="Odlomakpopisa"/>
        <w:numPr>
          <w:ilvl w:val="0"/>
          <w:numId w:val="17"/>
        </w:numPr>
        <w:spacing w:after="160" w:line="259" w:lineRule="auto"/>
        <w:jc w:val="both"/>
        <w:rPr>
          <w:rFonts w:ascii="Arial" w:eastAsia="Arial" w:hAnsi="Arial" w:cs="Arial"/>
          <w:b/>
        </w:rPr>
      </w:pPr>
      <w:r w:rsidRPr="00F93BA4">
        <w:rPr>
          <w:rFonts w:ascii="Arial" w:eastAsia="Arial" w:hAnsi="Arial" w:cs="Arial"/>
          <w:b/>
          <w:bCs/>
        </w:rPr>
        <w:t>Ukupni prihodi i primici</w:t>
      </w:r>
      <w:r w:rsidRPr="00F93BA4">
        <w:rPr>
          <w:rFonts w:ascii="Arial" w:eastAsia="Arial" w:hAnsi="Arial" w:cs="Arial"/>
        </w:rPr>
        <w:t xml:space="preserve"> </w:t>
      </w:r>
      <w:r w:rsidRPr="00F93BA4">
        <w:rPr>
          <w:rFonts w:ascii="Arial" w:eastAsia="Arial" w:hAnsi="Arial" w:cs="Arial"/>
          <w:bCs/>
        </w:rPr>
        <w:t>planirani su u visini</w:t>
      </w:r>
      <w:r w:rsidRPr="00F93BA4">
        <w:rPr>
          <w:rFonts w:ascii="Arial" w:eastAsia="Arial" w:hAnsi="Arial" w:cs="Arial"/>
          <w:b/>
        </w:rPr>
        <w:t xml:space="preserve"> </w:t>
      </w:r>
      <w:r w:rsidRPr="009344E0">
        <w:rPr>
          <w:rFonts w:ascii="Arial" w:hAnsi="Arial" w:cs="Arial"/>
          <w:bCs/>
          <w:color w:val="000000"/>
        </w:rPr>
        <w:t xml:space="preserve">1.134.704,00 </w:t>
      </w:r>
      <w:r w:rsidRPr="009344E0">
        <w:rPr>
          <w:rFonts w:ascii="Arial" w:eastAsia="Arial" w:hAnsi="Arial" w:cs="Arial"/>
        </w:rPr>
        <w:t>EUR.  U odnosu na III. izmjene i dopune plana proračuna za 2025. godinu</w:t>
      </w:r>
      <w:r w:rsidR="009344E0">
        <w:rPr>
          <w:rFonts w:ascii="Arial" w:eastAsia="Arial" w:hAnsi="Arial" w:cs="Arial"/>
        </w:rPr>
        <w:t>, odnosno</w:t>
      </w:r>
      <w:r w:rsidRPr="009344E0">
        <w:rPr>
          <w:rFonts w:ascii="Arial" w:eastAsia="Arial" w:hAnsi="Arial" w:cs="Arial"/>
        </w:rPr>
        <w:t xml:space="preserve"> </w:t>
      </w:r>
      <w:r w:rsidRPr="009344E0">
        <w:rPr>
          <w:rFonts w:ascii="Arial" w:eastAsia="Arial" w:hAnsi="Arial" w:cs="Arial"/>
          <w:bCs/>
        </w:rPr>
        <w:t>veći su za 76,28%</w:t>
      </w:r>
    </w:p>
    <w:p w14:paraId="572AB74A" w14:textId="77777777" w:rsidR="00D4071D" w:rsidRPr="00F93BA4" w:rsidRDefault="00D4071D" w:rsidP="00D4071D">
      <w:pPr>
        <w:pStyle w:val="Odlomakpopisa"/>
        <w:jc w:val="both"/>
        <w:rPr>
          <w:rFonts w:ascii="Arial" w:eastAsia="Arial" w:hAnsi="Arial" w:cs="Arial"/>
          <w:b/>
        </w:rPr>
      </w:pPr>
    </w:p>
    <w:p w14:paraId="1CC66402" w14:textId="39DFDCF2" w:rsidR="00D4071D" w:rsidRPr="00F93BA4" w:rsidRDefault="00D4071D" w:rsidP="00D86042">
      <w:pPr>
        <w:pStyle w:val="Odlomakpopisa"/>
        <w:numPr>
          <w:ilvl w:val="1"/>
          <w:numId w:val="17"/>
        </w:numPr>
        <w:spacing w:after="160" w:line="259" w:lineRule="auto"/>
        <w:jc w:val="both"/>
        <w:rPr>
          <w:rFonts w:ascii="Arial" w:eastAsia="Times New Roman" w:hAnsi="Arial" w:cs="Arial"/>
          <w:b/>
          <w:bCs/>
        </w:rPr>
      </w:pPr>
      <w:r w:rsidRPr="00F93BA4">
        <w:rPr>
          <w:rFonts w:ascii="Arial" w:eastAsia="Arial" w:hAnsi="Arial" w:cs="Arial"/>
          <w:b/>
        </w:rPr>
        <w:t xml:space="preserve">Pomoći iz inozemstva i od subjekata unutar općeg proračuna </w:t>
      </w:r>
      <w:r w:rsidRPr="009344E0">
        <w:rPr>
          <w:rFonts w:ascii="Arial" w:eastAsia="Arial" w:hAnsi="Arial" w:cs="Arial"/>
          <w:bCs/>
        </w:rPr>
        <w:t xml:space="preserve">iznose </w:t>
      </w:r>
      <w:r w:rsidRPr="009344E0">
        <w:rPr>
          <w:rFonts w:ascii="Arial" w:hAnsi="Arial" w:cs="Arial"/>
          <w:bCs/>
          <w:color w:val="000000"/>
        </w:rPr>
        <w:t xml:space="preserve">546.000,00 </w:t>
      </w:r>
      <w:r w:rsidRPr="009344E0">
        <w:rPr>
          <w:rFonts w:ascii="Arial" w:eastAsia="Arial" w:hAnsi="Arial" w:cs="Arial"/>
        </w:rPr>
        <w:t>EUR. U odnosu na III. izmjene i dopune financijskog plana 2025. godine</w:t>
      </w:r>
      <w:r w:rsidR="009344E0">
        <w:rPr>
          <w:rFonts w:ascii="Arial" w:eastAsia="Arial" w:hAnsi="Arial" w:cs="Arial"/>
        </w:rPr>
        <w:t>, odnosno</w:t>
      </w:r>
      <w:r w:rsidRPr="009344E0">
        <w:rPr>
          <w:rFonts w:ascii="Arial" w:eastAsia="Arial" w:hAnsi="Arial" w:cs="Arial"/>
        </w:rPr>
        <w:t xml:space="preserve"> </w:t>
      </w:r>
      <w:r w:rsidRPr="009344E0">
        <w:rPr>
          <w:rFonts w:ascii="Arial" w:eastAsia="Arial" w:hAnsi="Arial" w:cs="Arial"/>
          <w:bCs/>
        </w:rPr>
        <w:t>veći su za 631,75%.</w:t>
      </w:r>
    </w:p>
    <w:p w14:paraId="01F75734" w14:textId="77777777" w:rsidR="00D4071D" w:rsidRPr="00F93BA4" w:rsidRDefault="00D4071D" w:rsidP="00D4071D">
      <w:pPr>
        <w:pStyle w:val="Odlomakpopisa"/>
        <w:ind w:left="1440"/>
        <w:jc w:val="both"/>
        <w:rPr>
          <w:rFonts w:ascii="Arial" w:eastAsia="Times New Roman" w:hAnsi="Arial" w:cs="Arial"/>
          <w:b/>
          <w:bCs/>
        </w:rPr>
      </w:pPr>
    </w:p>
    <w:p w14:paraId="08D91B65" w14:textId="1A58568D" w:rsidR="00D4071D" w:rsidRPr="00F93BA4" w:rsidRDefault="00D4071D" w:rsidP="00D86042">
      <w:pPr>
        <w:pStyle w:val="Odlomakpopisa"/>
        <w:numPr>
          <w:ilvl w:val="1"/>
          <w:numId w:val="17"/>
        </w:numPr>
        <w:spacing w:after="160" w:line="259" w:lineRule="auto"/>
        <w:jc w:val="both"/>
        <w:rPr>
          <w:rFonts w:ascii="Arial" w:eastAsia="Times New Roman" w:hAnsi="Arial" w:cs="Arial"/>
          <w:b/>
          <w:bCs/>
        </w:rPr>
      </w:pPr>
      <w:r w:rsidRPr="00F93BA4">
        <w:rPr>
          <w:rFonts w:ascii="Arial" w:eastAsia="Arial" w:hAnsi="Arial" w:cs="Arial"/>
          <w:b/>
        </w:rPr>
        <w:t xml:space="preserve">Prihodi od upravnih i administrativnih pristojbi, pristojbi po posebnim propisima i naknada </w:t>
      </w:r>
      <w:r w:rsidRPr="009344E0">
        <w:rPr>
          <w:rFonts w:ascii="Arial" w:eastAsia="Arial" w:hAnsi="Arial" w:cs="Arial"/>
          <w:bCs/>
        </w:rPr>
        <w:t>iznose</w:t>
      </w:r>
      <w:r w:rsidRPr="009344E0">
        <w:rPr>
          <w:rFonts w:ascii="Arial" w:eastAsia="Arial" w:hAnsi="Arial" w:cs="Arial"/>
        </w:rPr>
        <w:t xml:space="preserve"> </w:t>
      </w:r>
      <w:r w:rsidRPr="009344E0">
        <w:rPr>
          <w:rFonts w:ascii="Arial" w:eastAsia="Times New Roman" w:hAnsi="Arial" w:cs="Arial"/>
        </w:rPr>
        <w:t xml:space="preserve">46.150,00 EUR. </w:t>
      </w:r>
      <w:r w:rsidRPr="009344E0">
        <w:rPr>
          <w:rFonts w:ascii="Arial" w:eastAsia="Times New Roman" w:hAnsi="Arial" w:cs="Arial"/>
          <w:bCs/>
        </w:rPr>
        <w:t>U odnosu na III. izmjene i dopune financijskog plana 2025. godine</w:t>
      </w:r>
      <w:r w:rsidR="009344E0">
        <w:rPr>
          <w:rFonts w:ascii="Arial" w:eastAsia="Times New Roman" w:hAnsi="Arial" w:cs="Arial"/>
          <w:bCs/>
        </w:rPr>
        <w:t>, odnosno</w:t>
      </w:r>
      <w:r w:rsidRPr="009344E0">
        <w:rPr>
          <w:rFonts w:ascii="Arial" w:eastAsia="Times New Roman" w:hAnsi="Arial" w:cs="Arial"/>
        </w:rPr>
        <w:t xml:space="preserve"> veći su za 41,77%.</w:t>
      </w:r>
    </w:p>
    <w:p w14:paraId="0BFC9956" w14:textId="77777777" w:rsidR="00D4071D" w:rsidRPr="00F93BA4" w:rsidRDefault="00D4071D" w:rsidP="00D4071D">
      <w:pPr>
        <w:pStyle w:val="Odlomakpopisa"/>
        <w:rPr>
          <w:rFonts w:ascii="Arial" w:eastAsia="Times New Roman" w:hAnsi="Arial" w:cs="Arial"/>
          <w:b/>
          <w:bCs/>
        </w:rPr>
      </w:pPr>
    </w:p>
    <w:p w14:paraId="74931FB8" w14:textId="77777777" w:rsidR="00D4071D" w:rsidRPr="00F93BA4" w:rsidRDefault="00D4071D" w:rsidP="00D4071D">
      <w:pPr>
        <w:pStyle w:val="Odlomakpopisa"/>
        <w:ind w:left="1440"/>
        <w:jc w:val="both"/>
        <w:rPr>
          <w:rFonts w:ascii="Arial" w:eastAsia="Times New Roman" w:hAnsi="Arial" w:cs="Arial"/>
          <w:b/>
          <w:bCs/>
        </w:rPr>
      </w:pPr>
    </w:p>
    <w:p w14:paraId="4B34BC39" w14:textId="77777777" w:rsidR="00D4071D" w:rsidRPr="00F93BA4" w:rsidRDefault="00D4071D" w:rsidP="00D86042">
      <w:pPr>
        <w:pStyle w:val="Odlomakpopisa"/>
        <w:numPr>
          <w:ilvl w:val="1"/>
          <w:numId w:val="17"/>
        </w:numPr>
        <w:spacing w:after="160" w:line="259" w:lineRule="auto"/>
        <w:jc w:val="both"/>
        <w:rPr>
          <w:rFonts w:ascii="Arial" w:eastAsia="Times New Roman" w:hAnsi="Arial" w:cs="Arial"/>
          <w:b/>
          <w:bCs/>
        </w:rPr>
      </w:pPr>
      <w:r w:rsidRPr="00F93BA4">
        <w:rPr>
          <w:rFonts w:ascii="Arial" w:eastAsia="Arial" w:hAnsi="Arial" w:cs="Arial"/>
          <w:b/>
        </w:rPr>
        <w:t xml:space="preserve">Prihodi od prodaje proizvoda i roba te pruženih usluga i prihodi od donacija </w:t>
      </w:r>
      <w:r w:rsidRPr="009344E0">
        <w:rPr>
          <w:rFonts w:ascii="Arial" w:eastAsia="Arial" w:hAnsi="Arial" w:cs="Arial"/>
        </w:rPr>
        <w:t xml:space="preserve">iznose </w:t>
      </w:r>
      <w:r w:rsidRPr="009344E0">
        <w:rPr>
          <w:rFonts w:ascii="Arial" w:eastAsia="Arial" w:hAnsi="Arial" w:cs="Arial"/>
          <w:bCs/>
        </w:rPr>
        <w:t>141.024,00 EUR</w:t>
      </w:r>
      <w:r w:rsidRPr="009344E0">
        <w:rPr>
          <w:rFonts w:ascii="Arial" w:eastAsia="Arial" w:hAnsi="Arial" w:cs="Arial"/>
        </w:rPr>
        <w:t xml:space="preserve">. U odnosu na III. izmjene i dopune plana proračuna za 2025. godinu </w:t>
      </w:r>
      <w:r w:rsidRPr="009344E0">
        <w:rPr>
          <w:rFonts w:ascii="Arial" w:eastAsia="Arial" w:hAnsi="Arial" w:cs="Arial"/>
          <w:bCs/>
        </w:rPr>
        <w:t>veći su za 22,61%.</w:t>
      </w:r>
    </w:p>
    <w:p w14:paraId="4125BCAF" w14:textId="77777777" w:rsidR="00D4071D" w:rsidRPr="00F93BA4" w:rsidRDefault="00D4071D" w:rsidP="00D4071D">
      <w:pPr>
        <w:pStyle w:val="Odlomakpopisa"/>
        <w:ind w:left="1440"/>
        <w:jc w:val="both"/>
        <w:rPr>
          <w:rFonts w:ascii="Arial" w:eastAsia="Times New Roman" w:hAnsi="Arial" w:cs="Arial"/>
          <w:b/>
          <w:bCs/>
        </w:rPr>
      </w:pPr>
    </w:p>
    <w:p w14:paraId="53D09EF0" w14:textId="09762809" w:rsidR="00D4071D" w:rsidRPr="00F93BA4" w:rsidRDefault="00D4071D" w:rsidP="00D86042">
      <w:pPr>
        <w:pStyle w:val="Odlomakpopisa"/>
        <w:numPr>
          <w:ilvl w:val="1"/>
          <w:numId w:val="17"/>
        </w:numPr>
        <w:spacing w:after="160" w:line="259" w:lineRule="auto"/>
        <w:jc w:val="both"/>
        <w:rPr>
          <w:rFonts w:ascii="Arial" w:eastAsia="Times New Roman" w:hAnsi="Arial" w:cs="Arial"/>
          <w:b/>
          <w:bCs/>
        </w:rPr>
      </w:pPr>
      <w:r w:rsidRPr="00F93BA4">
        <w:rPr>
          <w:rFonts w:ascii="Arial" w:eastAsia="Arial" w:hAnsi="Arial" w:cs="Arial"/>
          <w:b/>
        </w:rPr>
        <w:t>Prihodi iz nadležnog prorač</w:t>
      </w:r>
      <w:r w:rsidR="0086700A">
        <w:rPr>
          <w:rFonts w:ascii="Arial" w:eastAsia="Arial" w:hAnsi="Arial" w:cs="Arial"/>
          <w:b/>
        </w:rPr>
        <w:t xml:space="preserve">una </w:t>
      </w:r>
      <w:r w:rsidRPr="00F93BA4">
        <w:rPr>
          <w:rFonts w:ascii="Arial" w:eastAsia="Arial" w:hAnsi="Arial" w:cs="Arial"/>
          <w:b/>
        </w:rPr>
        <w:t xml:space="preserve">i od HZZO-a temeljem ugovornih obveza </w:t>
      </w:r>
      <w:r w:rsidRPr="00F93BA4">
        <w:rPr>
          <w:rFonts w:ascii="Arial" w:eastAsia="Arial" w:hAnsi="Arial" w:cs="Arial"/>
          <w:bCs/>
        </w:rPr>
        <w:t>iznose</w:t>
      </w:r>
      <w:r w:rsidRPr="00F93BA4">
        <w:rPr>
          <w:rFonts w:ascii="Arial" w:eastAsia="Arial" w:hAnsi="Arial" w:cs="Arial"/>
          <w:b/>
        </w:rPr>
        <w:t xml:space="preserve"> </w:t>
      </w:r>
      <w:r w:rsidRPr="009344E0">
        <w:rPr>
          <w:rFonts w:ascii="Arial" w:eastAsia="Arial" w:hAnsi="Arial" w:cs="Arial"/>
          <w:bCs/>
        </w:rPr>
        <w:t xml:space="preserve">401.530,00 EUR. </w:t>
      </w:r>
      <w:r w:rsidRPr="009344E0">
        <w:rPr>
          <w:rFonts w:ascii="Arial" w:eastAsia="Arial" w:hAnsi="Arial" w:cs="Arial"/>
        </w:rPr>
        <w:t>U odnosu na III. izmjene i dopune financijskog plana 2025. godine</w:t>
      </w:r>
      <w:r w:rsidR="009344E0">
        <w:rPr>
          <w:rFonts w:ascii="Arial" w:eastAsia="Arial" w:hAnsi="Arial" w:cs="Arial"/>
        </w:rPr>
        <w:t>, odnosno</w:t>
      </w:r>
      <w:r w:rsidRPr="009344E0">
        <w:rPr>
          <w:rFonts w:ascii="Arial" w:eastAsia="Arial" w:hAnsi="Arial" w:cs="Arial"/>
          <w:bCs/>
        </w:rPr>
        <w:t xml:space="preserve"> manji su za 4,74%.</w:t>
      </w:r>
    </w:p>
    <w:p w14:paraId="789F006F" w14:textId="77777777" w:rsidR="00005513" w:rsidRPr="00F93BA4" w:rsidRDefault="00005513" w:rsidP="00005513">
      <w:pPr>
        <w:ind w:left="1080"/>
        <w:jc w:val="both"/>
        <w:rPr>
          <w:rFonts w:ascii="Arial" w:eastAsia="Times New Roman" w:hAnsi="Arial" w:cs="Arial"/>
          <w:b/>
          <w:bCs/>
          <w:sz w:val="22"/>
        </w:rPr>
      </w:pPr>
    </w:p>
    <w:p w14:paraId="3A740E0D" w14:textId="6F69CEEB" w:rsidR="00D4071D" w:rsidRPr="00F93BA4" w:rsidRDefault="0086700A" w:rsidP="0086700A">
      <w:pPr>
        <w:rPr>
          <w:rFonts w:ascii="Arial" w:eastAsia="Arial" w:hAnsi="Arial" w:cs="Arial"/>
          <w:b/>
          <w:sz w:val="22"/>
        </w:rPr>
      </w:pPr>
      <w:r w:rsidRPr="0086700A">
        <w:rPr>
          <w:rFonts w:ascii="Arial" w:eastAsia="Arial" w:hAnsi="Arial" w:cs="Arial"/>
          <w:b/>
          <w:sz w:val="22"/>
        </w:rPr>
        <w:t xml:space="preserve">Obrazloženje rashoda </w:t>
      </w:r>
      <w:r w:rsidR="00D4071D" w:rsidRPr="0086700A">
        <w:rPr>
          <w:rFonts w:ascii="Arial" w:eastAsia="Arial" w:hAnsi="Arial" w:cs="Arial"/>
          <w:b/>
          <w:sz w:val="22"/>
        </w:rPr>
        <w:t>i izdataka</w:t>
      </w:r>
    </w:p>
    <w:p w14:paraId="114BEB42" w14:textId="583E87E7" w:rsidR="00D4071D" w:rsidRPr="00F93BA4" w:rsidRDefault="00D4071D" w:rsidP="009344E0">
      <w:pPr>
        <w:pStyle w:val="Odlomakpopisa"/>
        <w:numPr>
          <w:ilvl w:val="0"/>
          <w:numId w:val="18"/>
        </w:numPr>
        <w:spacing w:after="160" w:line="240" w:lineRule="auto"/>
        <w:jc w:val="both"/>
        <w:rPr>
          <w:rFonts w:ascii="Arial" w:eastAsia="Arial" w:hAnsi="Arial" w:cs="Arial"/>
          <w:b/>
        </w:rPr>
      </w:pPr>
      <w:r w:rsidRPr="00F93BA4">
        <w:rPr>
          <w:rFonts w:ascii="Arial" w:eastAsia="Arial" w:hAnsi="Arial" w:cs="Arial"/>
          <w:b/>
        </w:rPr>
        <w:t>Ukupni rashodi i izdaci</w:t>
      </w:r>
      <w:r w:rsidRPr="009344E0">
        <w:rPr>
          <w:rFonts w:ascii="Arial" w:eastAsia="Arial" w:hAnsi="Arial" w:cs="Arial"/>
          <w:b/>
        </w:rPr>
        <w:t xml:space="preserve"> </w:t>
      </w:r>
      <w:r w:rsidRPr="009344E0">
        <w:rPr>
          <w:rFonts w:ascii="Arial" w:eastAsia="Arial" w:hAnsi="Arial" w:cs="Arial"/>
          <w:b/>
          <w:bCs/>
        </w:rPr>
        <w:t>poslovanja</w:t>
      </w:r>
      <w:r w:rsidRPr="00F93BA4">
        <w:rPr>
          <w:rFonts w:ascii="Arial" w:eastAsia="Arial" w:hAnsi="Arial" w:cs="Arial"/>
          <w:bCs/>
        </w:rPr>
        <w:t xml:space="preserve"> </w:t>
      </w:r>
      <w:r w:rsidRPr="009344E0">
        <w:rPr>
          <w:rFonts w:ascii="Arial" w:eastAsia="Arial" w:hAnsi="Arial" w:cs="Arial"/>
          <w:bCs/>
        </w:rPr>
        <w:t xml:space="preserve">planirani su visini </w:t>
      </w:r>
      <w:r w:rsidRPr="009344E0">
        <w:rPr>
          <w:rFonts w:ascii="Arial" w:eastAsia="Arial" w:hAnsi="Arial" w:cs="Arial"/>
        </w:rPr>
        <w:t xml:space="preserve">1.134.704,00 EUR. </w:t>
      </w:r>
      <w:r w:rsidRPr="009344E0">
        <w:rPr>
          <w:rFonts w:ascii="Arial" w:eastAsia="Arial" w:hAnsi="Arial" w:cs="Arial"/>
          <w:bCs/>
        </w:rPr>
        <w:t>U odnosu na III. izmjene i dopune plana proračuna za 2025. godinu</w:t>
      </w:r>
      <w:r w:rsidR="009344E0" w:rsidRPr="009344E0">
        <w:rPr>
          <w:rFonts w:ascii="Arial" w:eastAsia="Arial" w:hAnsi="Arial" w:cs="Arial"/>
          <w:bCs/>
        </w:rPr>
        <w:t>, odnosno</w:t>
      </w:r>
      <w:r w:rsidRPr="009344E0">
        <w:rPr>
          <w:rFonts w:ascii="Arial" w:eastAsia="Arial" w:hAnsi="Arial" w:cs="Arial"/>
          <w:bCs/>
        </w:rPr>
        <w:t xml:space="preserve"> </w:t>
      </w:r>
      <w:r w:rsidRPr="009344E0">
        <w:rPr>
          <w:rFonts w:ascii="Arial" w:eastAsia="Arial" w:hAnsi="Arial" w:cs="Arial"/>
        </w:rPr>
        <w:t>ve</w:t>
      </w:r>
      <w:r w:rsidR="009344E0">
        <w:rPr>
          <w:rFonts w:ascii="Arial" w:eastAsia="Arial" w:hAnsi="Arial" w:cs="Arial"/>
        </w:rPr>
        <w:t xml:space="preserve">ći su za </w:t>
      </w:r>
      <w:r w:rsidRPr="009344E0">
        <w:rPr>
          <w:rFonts w:ascii="Arial" w:eastAsia="Arial" w:hAnsi="Arial" w:cs="Arial"/>
        </w:rPr>
        <w:t>76,28%.</w:t>
      </w:r>
    </w:p>
    <w:p w14:paraId="288CF0FC" w14:textId="77777777" w:rsidR="00D4071D" w:rsidRPr="00F93BA4" w:rsidRDefault="00D4071D" w:rsidP="00D4071D">
      <w:pPr>
        <w:pStyle w:val="Odlomakpopisa"/>
        <w:spacing w:line="240" w:lineRule="auto"/>
        <w:jc w:val="both"/>
        <w:rPr>
          <w:rFonts w:ascii="Arial" w:eastAsia="Arial" w:hAnsi="Arial" w:cs="Arial"/>
          <w:b/>
        </w:rPr>
      </w:pPr>
    </w:p>
    <w:p w14:paraId="4205BB41" w14:textId="0B5CDAFC" w:rsidR="00D4071D" w:rsidRPr="00F93BA4" w:rsidRDefault="00D4071D" w:rsidP="00D86042">
      <w:pPr>
        <w:pStyle w:val="Odlomakpopisa"/>
        <w:numPr>
          <w:ilvl w:val="1"/>
          <w:numId w:val="18"/>
        </w:numPr>
        <w:spacing w:after="160" w:line="20" w:lineRule="atLeast"/>
        <w:jc w:val="both"/>
        <w:rPr>
          <w:rFonts w:ascii="Arial" w:hAnsi="Arial" w:cs="Arial"/>
        </w:rPr>
      </w:pPr>
      <w:r w:rsidRPr="00F93BA4">
        <w:rPr>
          <w:rFonts w:ascii="Arial" w:eastAsia="Arial" w:hAnsi="Arial" w:cs="Arial"/>
          <w:b/>
        </w:rPr>
        <w:t xml:space="preserve">Rashodi za zaposlene </w:t>
      </w:r>
      <w:r w:rsidRPr="009344E0">
        <w:rPr>
          <w:rFonts w:ascii="Arial" w:eastAsia="Arial" w:hAnsi="Arial" w:cs="Arial"/>
        </w:rPr>
        <w:t>planiraju se u iznosu 392.793,00 EUR.</w:t>
      </w:r>
      <w:r w:rsidRPr="00F93BA4">
        <w:rPr>
          <w:rFonts w:ascii="Arial" w:eastAsia="Arial" w:hAnsi="Arial" w:cs="Arial"/>
          <w:b/>
        </w:rPr>
        <w:t xml:space="preserve"> </w:t>
      </w:r>
      <w:r w:rsidRPr="009344E0">
        <w:rPr>
          <w:rFonts w:ascii="Arial" w:eastAsia="Arial" w:hAnsi="Arial" w:cs="Arial"/>
          <w:bCs/>
        </w:rPr>
        <w:t>U odnosu na III. izmjene i dopune plana proračuna za 2025. godinu</w:t>
      </w:r>
      <w:r w:rsidR="009344E0" w:rsidRPr="009344E0">
        <w:rPr>
          <w:rFonts w:ascii="Arial" w:eastAsia="Arial" w:hAnsi="Arial" w:cs="Arial"/>
          <w:bCs/>
        </w:rPr>
        <w:t>, odnosno</w:t>
      </w:r>
      <w:r w:rsidRPr="009344E0">
        <w:rPr>
          <w:rFonts w:ascii="Arial" w:eastAsia="Arial" w:hAnsi="Arial" w:cs="Arial"/>
        </w:rPr>
        <w:t xml:space="preserve"> </w:t>
      </w:r>
      <w:r w:rsidRPr="009344E0">
        <w:rPr>
          <w:rFonts w:ascii="Arial" w:eastAsia="Arial" w:hAnsi="Arial" w:cs="Arial"/>
          <w:bCs/>
        </w:rPr>
        <w:t>veći su za 38,33%.</w:t>
      </w:r>
    </w:p>
    <w:p w14:paraId="70ED7FEE" w14:textId="77777777" w:rsidR="00D4071D" w:rsidRPr="00F93BA4" w:rsidRDefault="00D4071D" w:rsidP="00D4071D">
      <w:pPr>
        <w:pStyle w:val="Odlomakpopisa"/>
        <w:spacing w:line="20" w:lineRule="atLeast"/>
        <w:ind w:left="1440"/>
        <w:jc w:val="both"/>
        <w:rPr>
          <w:rFonts w:ascii="Arial" w:hAnsi="Arial" w:cs="Arial"/>
        </w:rPr>
      </w:pPr>
    </w:p>
    <w:p w14:paraId="6251CD10" w14:textId="5F645830" w:rsidR="00D4071D" w:rsidRPr="00F93BA4" w:rsidRDefault="00D4071D" w:rsidP="00D86042">
      <w:pPr>
        <w:pStyle w:val="Odlomakpopisa"/>
        <w:numPr>
          <w:ilvl w:val="1"/>
          <w:numId w:val="18"/>
        </w:numPr>
        <w:spacing w:after="160" w:line="20" w:lineRule="atLeast"/>
        <w:jc w:val="both"/>
        <w:rPr>
          <w:rFonts w:ascii="Arial" w:hAnsi="Arial" w:cs="Arial"/>
        </w:rPr>
      </w:pPr>
      <w:r w:rsidRPr="00F93BA4">
        <w:rPr>
          <w:rFonts w:ascii="Arial" w:eastAsia="Arial" w:hAnsi="Arial" w:cs="Arial"/>
          <w:b/>
        </w:rPr>
        <w:t xml:space="preserve">Materijalni rashodi </w:t>
      </w:r>
      <w:r w:rsidRPr="00F93BA4">
        <w:rPr>
          <w:rFonts w:ascii="Arial" w:eastAsia="Arial" w:hAnsi="Arial" w:cs="Arial"/>
        </w:rPr>
        <w:t>planiraju se u iznosu od</w:t>
      </w:r>
      <w:r w:rsidRPr="00F93BA4">
        <w:rPr>
          <w:rFonts w:ascii="Arial" w:eastAsia="Arial" w:hAnsi="Arial" w:cs="Arial"/>
          <w:b/>
        </w:rPr>
        <w:t xml:space="preserve"> </w:t>
      </w:r>
      <w:r w:rsidRPr="009344E0">
        <w:rPr>
          <w:rFonts w:ascii="Arial" w:eastAsia="Arial" w:hAnsi="Arial" w:cs="Arial"/>
        </w:rPr>
        <w:t>547.441,00 EUR.</w:t>
      </w:r>
      <w:r w:rsidRPr="00F93BA4">
        <w:rPr>
          <w:rFonts w:ascii="Arial" w:eastAsia="Arial" w:hAnsi="Arial" w:cs="Arial"/>
          <w:b/>
        </w:rPr>
        <w:t xml:space="preserve"> </w:t>
      </w:r>
      <w:r w:rsidRPr="009344E0">
        <w:rPr>
          <w:rFonts w:ascii="Arial" w:eastAsia="Arial" w:hAnsi="Arial" w:cs="Arial"/>
          <w:bCs/>
        </w:rPr>
        <w:t>U odnosu na III. izmjene i dopune plana proračuna</w:t>
      </w:r>
      <w:r w:rsidR="009344E0" w:rsidRPr="009344E0">
        <w:rPr>
          <w:rFonts w:ascii="Arial" w:eastAsia="Arial" w:hAnsi="Arial" w:cs="Arial"/>
          <w:bCs/>
        </w:rPr>
        <w:t>, odnosno</w:t>
      </w:r>
      <w:r w:rsidRPr="009344E0">
        <w:rPr>
          <w:rFonts w:ascii="Arial" w:eastAsia="Arial" w:hAnsi="Arial" w:cs="Arial"/>
          <w:bCs/>
        </w:rPr>
        <w:t xml:space="preserve"> </w:t>
      </w:r>
      <w:r w:rsidRPr="009344E0">
        <w:rPr>
          <w:rFonts w:ascii="Arial" w:eastAsia="Arial" w:hAnsi="Arial" w:cs="Arial"/>
        </w:rPr>
        <w:t>veći su za 86,59%.</w:t>
      </w:r>
      <w:r w:rsidRPr="00F93BA4">
        <w:rPr>
          <w:rFonts w:ascii="Arial" w:eastAsia="Arial" w:hAnsi="Arial" w:cs="Arial"/>
          <w:b/>
        </w:rPr>
        <w:t xml:space="preserve"> </w:t>
      </w:r>
    </w:p>
    <w:p w14:paraId="7734C589" w14:textId="77777777" w:rsidR="00D4071D" w:rsidRPr="00F93BA4" w:rsidRDefault="00D4071D" w:rsidP="00D4071D">
      <w:pPr>
        <w:pStyle w:val="Odlomakpopisa"/>
        <w:rPr>
          <w:rFonts w:ascii="Arial" w:eastAsia="Arial" w:hAnsi="Arial" w:cs="Arial"/>
          <w:b/>
        </w:rPr>
      </w:pPr>
    </w:p>
    <w:p w14:paraId="3E8B1A19" w14:textId="6DAEA113" w:rsidR="00D4071D" w:rsidRPr="00F93BA4" w:rsidRDefault="00D4071D" w:rsidP="00D86042">
      <w:pPr>
        <w:pStyle w:val="Odlomakpopisa"/>
        <w:numPr>
          <w:ilvl w:val="1"/>
          <w:numId w:val="18"/>
        </w:numPr>
        <w:spacing w:after="160" w:line="20" w:lineRule="atLeast"/>
        <w:jc w:val="both"/>
        <w:rPr>
          <w:rFonts w:ascii="Arial" w:hAnsi="Arial" w:cs="Arial"/>
        </w:rPr>
      </w:pPr>
      <w:r w:rsidRPr="00F93BA4">
        <w:rPr>
          <w:rFonts w:ascii="Arial" w:eastAsia="Arial" w:hAnsi="Arial" w:cs="Arial"/>
          <w:b/>
        </w:rPr>
        <w:t xml:space="preserve">Financijski rashodi </w:t>
      </w:r>
      <w:r w:rsidRPr="00F93BA4">
        <w:rPr>
          <w:rFonts w:ascii="Arial" w:eastAsia="Arial" w:hAnsi="Arial" w:cs="Arial"/>
          <w:bCs/>
        </w:rPr>
        <w:t xml:space="preserve">planiraju se u </w:t>
      </w:r>
      <w:r w:rsidRPr="009344E0">
        <w:rPr>
          <w:rFonts w:ascii="Arial" w:eastAsia="Arial" w:hAnsi="Arial" w:cs="Arial"/>
          <w:bCs/>
        </w:rPr>
        <w:t xml:space="preserve">iznosu od </w:t>
      </w:r>
      <w:r w:rsidRPr="009344E0">
        <w:rPr>
          <w:rFonts w:ascii="Arial" w:eastAsia="Arial" w:hAnsi="Arial" w:cs="Arial"/>
        </w:rPr>
        <w:t>470,00 EUR.</w:t>
      </w:r>
      <w:r w:rsidRPr="00F93BA4">
        <w:rPr>
          <w:rFonts w:ascii="Arial" w:eastAsia="Arial" w:hAnsi="Arial" w:cs="Arial"/>
          <w:b/>
        </w:rPr>
        <w:t xml:space="preserve"> </w:t>
      </w:r>
      <w:r w:rsidRPr="009344E0">
        <w:rPr>
          <w:rFonts w:ascii="Arial" w:eastAsia="Arial" w:hAnsi="Arial" w:cs="Arial"/>
          <w:bCs/>
        </w:rPr>
        <w:t>U odnosu na III. izmjene i dopune plana proračuna za 2025. godine</w:t>
      </w:r>
      <w:r w:rsidR="009344E0" w:rsidRPr="009344E0">
        <w:rPr>
          <w:rFonts w:ascii="Arial" w:eastAsia="Arial" w:hAnsi="Arial" w:cs="Arial"/>
          <w:bCs/>
        </w:rPr>
        <w:t>, odnosno</w:t>
      </w:r>
      <w:r w:rsidRPr="009344E0">
        <w:rPr>
          <w:rFonts w:ascii="Arial" w:eastAsia="Arial" w:hAnsi="Arial" w:cs="Arial"/>
          <w:bCs/>
        </w:rPr>
        <w:t xml:space="preserve"> </w:t>
      </w:r>
      <w:r w:rsidRPr="009344E0">
        <w:rPr>
          <w:rFonts w:ascii="Arial" w:eastAsia="Arial" w:hAnsi="Arial" w:cs="Arial"/>
        </w:rPr>
        <w:t>veći su za 135,00%</w:t>
      </w:r>
    </w:p>
    <w:p w14:paraId="7974F856" w14:textId="77777777" w:rsidR="00D4071D" w:rsidRPr="00F93BA4" w:rsidRDefault="00D4071D" w:rsidP="00D4071D">
      <w:pPr>
        <w:pStyle w:val="Odlomakpopisa"/>
        <w:rPr>
          <w:rFonts w:ascii="Arial" w:hAnsi="Arial" w:cs="Arial"/>
        </w:rPr>
      </w:pPr>
    </w:p>
    <w:p w14:paraId="049ADFAB" w14:textId="19A2D160" w:rsidR="00D4071D" w:rsidRDefault="00D4071D" w:rsidP="0086700A">
      <w:pPr>
        <w:pStyle w:val="Odlomakpopisa"/>
        <w:numPr>
          <w:ilvl w:val="1"/>
          <w:numId w:val="18"/>
        </w:numPr>
        <w:spacing w:after="160" w:line="259" w:lineRule="auto"/>
        <w:rPr>
          <w:rFonts w:ascii="Arial" w:hAnsi="Arial" w:cs="Arial"/>
        </w:rPr>
      </w:pPr>
      <w:r w:rsidRPr="00F93BA4">
        <w:rPr>
          <w:rFonts w:ascii="Arial" w:hAnsi="Arial" w:cs="Arial"/>
          <w:b/>
          <w:bCs/>
        </w:rPr>
        <w:t>Rashodi za nabavu ne proizvedene dugotrajne imovine</w:t>
      </w:r>
      <w:r w:rsidRPr="00F93BA4">
        <w:rPr>
          <w:rFonts w:ascii="Arial" w:hAnsi="Arial" w:cs="Arial"/>
        </w:rPr>
        <w:t xml:space="preserve"> </w:t>
      </w:r>
      <w:r w:rsidRPr="009344E0">
        <w:rPr>
          <w:rFonts w:ascii="Arial" w:hAnsi="Arial" w:cs="Arial"/>
        </w:rPr>
        <w:t xml:space="preserve">iznose </w:t>
      </w:r>
      <w:r w:rsidRPr="009344E0">
        <w:rPr>
          <w:rFonts w:ascii="Arial" w:hAnsi="Arial" w:cs="Arial"/>
          <w:bCs/>
        </w:rPr>
        <w:t>1.000,00 EUR.</w:t>
      </w:r>
      <w:r w:rsidRPr="009344E0">
        <w:rPr>
          <w:rFonts w:ascii="Arial" w:hAnsi="Arial" w:cs="Arial"/>
        </w:rPr>
        <w:t xml:space="preserve"> U III. izmjenama i dopunama financijskog plana 2025. godine rashodi za nabavu ne proizvedene dugotrajne imovine nisu planirani.</w:t>
      </w:r>
    </w:p>
    <w:p w14:paraId="164701B5" w14:textId="77777777" w:rsidR="0086700A" w:rsidRPr="0086700A" w:rsidRDefault="0086700A" w:rsidP="0086700A">
      <w:pPr>
        <w:pStyle w:val="Odlomakpopisa"/>
        <w:spacing w:after="160" w:line="259" w:lineRule="auto"/>
        <w:ind w:left="1440"/>
        <w:rPr>
          <w:rFonts w:ascii="Arial" w:hAnsi="Arial" w:cs="Arial"/>
        </w:rPr>
      </w:pPr>
    </w:p>
    <w:p w14:paraId="2EE461BA" w14:textId="7EF9222A" w:rsidR="00D4071D" w:rsidRPr="0086700A" w:rsidRDefault="00D4071D" w:rsidP="0086700A">
      <w:pPr>
        <w:pStyle w:val="Odlomakpopisa"/>
        <w:numPr>
          <w:ilvl w:val="1"/>
          <w:numId w:val="18"/>
        </w:numPr>
        <w:spacing w:after="160" w:line="20" w:lineRule="atLeast"/>
        <w:jc w:val="both"/>
        <w:rPr>
          <w:rFonts w:ascii="Arial" w:hAnsi="Arial" w:cs="Arial"/>
        </w:rPr>
      </w:pPr>
      <w:r w:rsidRPr="00F93BA4">
        <w:rPr>
          <w:rFonts w:ascii="Arial" w:eastAsia="Arial" w:hAnsi="Arial" w:cs="Arial"/>
          <w:b/>
        </w:rPr>
        <w:t xml:space="preserve">Rashodi za nabavu proizvedene dugotrajne imovine </w:t>
      </w:r>
      <w:r w:rsidRPr="00F93BA4">
        <w:rPr>
          <w:rFonts w:ascii="Arial" w:eastAsia="Arial" w:hAnsi="Arial" w:cs="Arial"/>
        </w:rPr>
        <w:t>iz</w:t>
      </w:r>
      <w:r w:rsidRPr="009344E0">
        <w:rPr>
          <w:rFonts w:ascii="Arial" w:eastAsia="Arial" w:hAnsi="Arial" w:cs="Arial"/>
        </w:rPr>
        <w:t xml:space="preserve">nose </w:t>
      </w:r>
      <w:r w:rsidRPr="009344E0">
        <w:rPr>
          <w:rFonts w:ascii="Arial" w:eastAsia="Arial" w:hAnsi="Arial" w:cs="Arial"/>
          <w:bCs/>
        </w:rPr>
        <w:t xml:space="preserve">191.500,00 EUR. </w:t>
      </w:r>
      <w:r w:rsidRPr="009344E0">
        <w:rPr>
          <w:rFonts w:ascii="Arial" w:eastAsia="Arial" w:hAnsi="Arial" w:cs="Arial"/>
        </w:rPr>
        <w:t>U odnosu na III. izmjene i dopune financijskog plana za 2025. godine</w:t>
      </w:r>
      <w:r w:rsidR="009344E0" w:rsidRPr="009344E0">
        <w:rPr>
          <w:rFonts w:ascii="Arial" w:eastAsia="Arial" w:hAnsi="Arial" w:cs="Arial"/>
        </w:rPr>
        <w:t>, odnosno</w:t>
      </w:r>
      <w:r w:rsidRPr="009344E0">
        <w:rPr>
          <w:rFonts w:ascii="Arial" w:eastAsia="Arial" w:hAnsi="Arial" w:cs="Arial"/>
          <w:bCs/>
        </w:rPr>
        <w:t xml:space="preserve"> veći su za 464,86%</w:t>
      </w:r>
      <w:r w:rsidR="0086700A" w:rsidRPr="009344E0">
        <w:rPr>
          <w:rFonts w:ascii="Arial" w:eastAsia="Arial" w:hAnsi="Arial" w:cs="Arial"/>
          <w:bCs/>
        </w:rPr>
        <w:t>.</w:t>
      </w:r>
    </w:p>
    <w:p w14:paraId="211EAE78" w14:textId="77777777" w:rsidR="0086700A" w:rsidRPr="0086700A" w:rsidRDefault="0086700A" w:rsidP="0086700A">
      <w:pPr>
        <w:pStyle w:val="Odlomakpopisa"/>
        <w:spacing w:after="160" w:line="20" w:lineRule="atLeast"/>
        <w:ind w:left="1440"/>
        <w:jc w:val="both"/>
        <w:rPr>
          <w:rFonts w:ascii="Arial" w:hAnsi="Arial" w:cs="Arial"/>
        </w:rPr>
      </w:pPr>
    </w:p>
    <w:p w14:paraId="0A85E7BA" w14:textId="77777777" w:rsidR="00D4071D" w:rsidRPr="00F93BA4" w:rsidRDefault="00D4071D" w:rsidP="00D86042">
      <w:pPr>
        <w:pStyle w:val="Odlomakpopisa"/>
        <w:numPr>
          <w:ilvl w:val="1"/>
          <w:numId w:val="18"/>
        </w:numPr>
        <w:spacing w:after="160" w:line="20" w:lineRule="atLeast"/>
        <w:jc w:val="both"/>
        <w:rPr>
          <w:rFonts w:ascii="Arial" w:hAnsi="Arial" w:cs="Arial"/>
        </w:rPr>
      </w:pPr>
      <w:r w:rsidRPr="00F93BA4">
        <w:rPr>
          <w:rFonts w:ascii="Arial" w:eastAsia="Arial" w:hAnsi="Arial" w:cs="Arial"/>
          <w:b/>
        </w:rPr>
        <w:t xml:space="preserve">Rashodi za dodatna ulaganja na nefinancijskoj imovini </w:t>
      </w:r>
      <w:r w:rsidRPr="009344E0">
        <w:rPr>
          <w:rFonts w:ascii="Arial" w:eastAsia="Arial" w:hAnsi="Arial" w:cs="Arial"/>
          <w:bCs/>
        </w:rPr>
        <w:t>iznose</w:t>
      </w:r>
      <w:r w:rsidRPr="009344E0">
        <w:rPr>
          <w:rFonts w:ascii="Arial" w:eastAsia="Arial" w:hAnsi="Arial" w:cs="Arial"/>
        </w:rPr>
        <w:t xml:space="preserve"> 1.500,00 EUR. </w:t>
      </w:r>
      <w:r w:rsidRPr="009344E0">
        <w:rPr>
          <w:rFonts w:ascii="Arial" w:eastAsia="Arial" w:hAnsi="Arial" w:cs="Arial"/>
          <w:bCs/>
        </w:rPr>
        <w:t>U III. izmjenama i dopunama financijskog plana za 2025. godine rashodi za dodatna ulaganja na nefinancijskog imovini nisu planirani.</w:t>
      </w:r>
    </w:p>
    <w:p w14:paraId="4E17852A" w14:textId="77777777" w:rsidR="00D4071D" w:rsidRPr="00F93BA4" w:rsidRDefault="00D4071D" w:rsidP="00D4071D">
      <w:pPr>
        <w:keepNext/>
        <w:keepLines/>
        <w:spacing w:before="200"/>
        <w:contextualSpacing/>
        <w:jc w:val="both"/>
        <w:rPr>
          <w:rFonts w:ascii="Arial" w:eastAsia="Arial" w:hAnsi="Arial" w:cs="Arial"/>
          <w:sz w:val="22"/>
        </w:rPr>
      </w:pPr>
    </w:p>
    <w:p w14:paraId="5B46FEF7" w14:textId="04600094" w:rsidR="00D4071D" w:rsidRPr="00F93BA4" w:rsidRDefault="00D4071D" w:rsidP="0086700A">
      <w:pPr>
        <w:spacing w:after="0" w:line="240" w:lineRule="auto"/>
        <w:jc w:val="both"/>
        <w:rPr>
          <w:rFonts w:ascii="Arial" w:eastAsia="Arial" w:hAnsi="Arial" w:cs="Arial"/>
          <w:sz w:val="22"/>
        </w:rPr>
      </w:pPr>
      <w:r w:rsidRPr="00F93BA4">
        <w:rPr>
          <w:rFonts w:ascii="Arial" w:eastAsia="Arial" w:hAnsi="Arial" w:cs="Arial"/>
          <w:sz w:val="22"/>
        </w:rPr>
        <w:t>U nastavku obrazloženja slijedi tabelarni pregled te obrazloženje planiranih prihoda i primitaka, rashoda i izdataka te planiranog viška/ manjka za financijsku 2026. godinu prema izvorima financiranja za 2025. godinu.</w:t>
      </w:r>
    </w:p>
    <w:p w14:paraId="4DB01E40" w14:textId="77777777" w:rsidR="00D4071D" w:rsidRPr="00F93BA4" w:rsidRDefault="00D4071D" w:rsidP="00D4071D">
      <w:pPr>
        <w:spacing w:after="0" w:line="240" w:lineRule="auto"/>
        <w:rPr>
          <w:rFonts w:ascii="Arial" w:eastAsia="Arial" w:hAnsi="Arial" w:cs="Arial"/>
          <w:sz w:val="22"/>
        </w:rPr>
      </w:pPr>
    </w:p>
    <w:p w14:paraId="788552E4" w14:textId="77777777" w:rsidR="00D4071D" w:rsidRPr="00F93BA4" w:rsidRDefault="00D4071D" w:rsidP="00D4071D">
      <w:pPr>
        <w:spacing w:after="0" w:line="240" w:lineRule="auto"/>
        <w:rPr>
          <w:rFonts w:ascii="Arial" w:eastAsia="Arial" w:hAnsi="Arial" w:cs="Arial"/>
          <w:sz w:val="22"/>
        </w:rPr>
      </w:pPr>
    </w:p>
    <w:p w14:paraId="2DC9E645" w14:textId="77777777" w:rsidR="00D4071D" w:rsidRPr="00976C3A" w:rsidRDefault="00D4071D" w:rsidP="00D4071D">
      <w:pPr>
        <w:keepNext/>
        <w:keepLines/>
        <w:spacing w:before="200"/>
        <w:contextualSpacing/>
        <w:jc w:val="both"/>
        <w:rPr>
          <w:rFonts w:ascii="Arial" w:eastAsia="Arial" w:hAnsi="Arial" w:cs="Arial"/>
          <w:b/>
          <w:bCs/>
          <w:sz w:val="22"/>
        </w:rPr>
      </w:pPr>
      <w:r w:rsidRPr="00976C3A">
        <w:rPr>
          <w:rFonts w:ascii="Arial" w:eastAsia="Arial" w:hAnsi="Arial" w:cs="Arial"/>
          <w:b/>
          <w:bCs/>
          <w:sz w:val="22"/>
        </w:rPr>
        <w:t>Tablica 2. Prikaz prihoda i primitaka, rashoda i izdataka te planiranog viška/manjka po izvorima financiranja</w:t>
      </w:r>
    </w:p>
    <w:tbl>
      <w:tblPr>
        <w:tblW w:w="8696" w:type="dxa"/>
        <w:tblInd w:w="-5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1560"/>
        <w:gridCol w:w="1115"/>
        <w:gridCol w:w="1376"/>
        <w:gridCol w:w="1436"/>
        <w:gridCol w:w="1952"/>
        <w:gridCol w:w="1257"/>
      </w:tblGrid>
      <w:tr w:rsidR="00D4071D" w:rsidRPr="0086700A" w14:paraId="1B82C059" w14:textId="77777777" w:rsidTr="00976C3A">
        <w:trPr>
          <w:trHeight w:val="283"/>
        </w:trPr>
        <w:tc>
          <w:tcPr>
            <w:tcW w:w="1723" w:type="dxa"/>
            <w:tcBorders>
              <w:top w:val="single" w:sz="4" w:space="0" w:color="000001"/>
              <w:left w:val="single" w:sz="4" w:space="0" w:color="000001"/>
              <w:bottom w:val="single" w:sz="4" w:space="0" w:color="000001"/>
              <w:right w:val="single" w:sz="4" w:space="0" w:color="000001"/>
            </w:tcBorders>
            <w:tcMar>
              <w:left w:w="98" w:type="dxa"/>
            </w:tcMar>
          </w:tcPr>
          <w:p w14:paraId="001B1B71" w14:textId="77777777" w:rsidR="00D4071D" w:rsidRPr="0086700A" w:rsidRDefault="00D4071D" w:rsidP="000812A6">
            <w:pPr>
              <w:spacing w:after="0" w:line="240" w:lineRule="auto"/>
              <w:contextualSpacing/>
              <w:jc w:val="center"/>
              <w:rPr>
                <w:rFonts w:ascii="Arial" w:eastAsia="Arial" w:hAnsi="Arial" w:cs="Arial"/>
                <w:b/>
                <w:sz w:val="18"/>
                <w:szCs w:val="18"/>
              </w:rPr>
            </w:pPr>
          </w:p>
          <w:p w14:paraId="2AF86098"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b/>
                <w:sz w:val="18"/>
                <w:szCs w:val="18"/>
              </w:rPr>
              <w:t>NAZIV IZVORA PRIHODA</w:t>
            </w:r>
          </w:p>
        </w:tc>
        <w:tc>
          <w:tcPr>
            <w:tcW w:w="1226" w:type="dxa"/>
            <w:tcBorders>
              <w:top w:val="single" w:sz="4" w:space="0" w:color="000001"/>
              <w:left w:val="single" w:sz="4" w:space="0" w:color="000001"/>
              <w:bottom w:val="single" w:sz="4" w:space="0" w:color="000001"/>
              <w:right w:val="single" w:sz="4" w:space="0" w:color="000001"/>
            </w:tcBorders>
            <w:tcMar>
              <w:left w:w="98" w:type="dxa"/>
            </w:tcMar>
          </w:tcPr>
          <w:p w14:paraId="7B45EDF7" w14:textId="77777777" w:rsidR="00D4071D" w:rsidRPr="0086700A" w:rsidRDefault="00D4071D" w:rsidP="000812A6">
            <w:pPr>
              <w:spacing w:after="0" w:line="240" w:lineRule="auto"/>
              <w:contextualSpacing/>
              <w:jc w:val="center"/>
              <w:rPr>
                <w:rFonts w:ascii="Arial" w:eastAsia="Arial" w:hAnsi="Arial" w:cs="Arial"/>
                <w:b/>
                <w:sz w:val="18"/>
                <w:szCs w:val="18"/>
              </w:rPr>
            </w:pPr>
          </w:p>
          <w:p w14:paraId="44C70495"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b/>
                <w:sz w:val="18"/>
                <w:szCs w:val="18"/>
              </w:rPr>
              <w:t>IZVOR</w:t>
            </w:r>
          </w:p>
        </w:tc>
        <w:tc>
          <w:tcPr>
            <w:tcW w:w="1435" w:type="dxa"/>
            <w:tcBorders>
              <w:top w:val="single" w:sz="4" w:space="0" w:color="000001"/>
              <w:left w:val="single" w:sz="4" w:space="0" w:color="000001"/>
              <w:bottom w:val="single" w:sz="4" w:space="0" w:color="000001"/>
              <w:right w:val="single" w:sz="4" w:space="0" w:color="000001"/>
            </w:tcBorders>
            <w:tcMar>
              <w:left w:w="98" w:type="dxa"/>
            </w:tcMar>
          </w:tcPr>
          <w:p w14:paraId="76538626" w14:textId="77777777" w:rsidR="00D4071D" w:rsidRPr="0086700A" w:rsidRDefault="00D4071D" w:rsidP="000812A6">
            <w:pPr>
              <w:spacing w:after="0" w:line="240" w:lineRule="auto"/>
              <w:contextualSpacing/>
              <w:jc w:val="center"/>
              <w:rPr>
                <w:rFonts w:ascii="Arial" w:eastAsia="Arial" w:hAnsi="Arial" w:cs="Arial"/>
                <w:b/>
                <w:sz w:val="18"/>
                <w:szCs w:val="18"/>
              </w:rPr>
            </w:pPr>
            <w:r w:rsidRPr="0086700A">
              <w:rPr>
                <w:rFonts w:ascii="Arial" w:eastAsia="Arial" w:hAnsi="Arial" w:cs="Arial"/>
                <w:b/>
                <w:sz w:val="18"/>
                <w:szCs w:val="18"/>
              </w:rPr>
              <w:t>PLANIRANI VIŠAK/</w:t>
            </w:r>
          </w:p>
          <w:p w14:paraId="7D4E4C4C"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b/>
                <w:sz w:val="18"/>
                <w:szCs w:val="18"/>
              </w:rPr>
              <w:t>MANJAK 2026.</w:t>
            </w:r>
          </w:p>
        </w:tc>
        <w:tc>
          <w:tcPr>
            <w:tcW w:w="1491" w:type="dxa"/>
            <w:tcBorders>
              <w:top w:val="single" w:sz="4" w:space="0" w:color="000001"/>
              <w:left w:val="single" w:sz="4" w:space="0" w:color="000001"/>
              <w:bottom w:val="single" w:sz="4" w:space="0" w:color="000001"/>
              <w:right w:val="single" w:sz="4" w:space="0" w:color="000001"/>
            </w:tcBorders>
            <w:tcMar>
              <w:left w:w="98" w:type="dxa"/>
            </w:tcMar>
          </w:tcPr>
          <w:p w14:paraId="76669F46" w14:textId="77777777" w:rsidR="00D4071D" w:rsidRPr="0086700A" w:rsidRDefault="00D4071D" w:rsidP="000812A6">
            <w:pPr>
              <w:spacing w:after="0" w:line="240" w:lineRule="auto"/>
              <w:contextualSpacing/>
              <w:jc w:val="center"/>
              <w:rPr>
                <w:rFonts w:ascii="Arial" w:eastAsia="Arial" w:hAnsi="Arial" w:cs="Arial"/>
                <w:b/>
                <w:sz w:val="18"/>
                <w:szCs w:val="18"/>
              </w:rPr>
            </w:pPr>
          </w:p>
          <w:p w14:paraId="59F9262E"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b/>
                <w:sz w:val="18"/>
                <w:szCs w:val="18"/>
              </w:rPr>
              <w:t>PLANIRANI PRIHODI 2026.</w:t>
            </w:r>
          </w:p>
        </w:tc>
        <w:tc>
          <w:tcPr>
            <w:tcW w:w="2069" w:type="dxa"/>
            <w:tcBorders>
              <w:top w:val="single" w:sz="4" w:space="0" w:color="000001"/>
              <w:left w:val="single" w:sz="4" w:space="0" w:color="000001"/>
              <w:bottom w:val="single" w:sz="4" w:space="0" w:color="000001"/>
              <w:right w:val="single" w:sz="4" w:space="0" w:color="000001"/>
            </w:tcBorders>
            <w:tcMar>
              <w:left w:w="98" w:type="dxa"/>
            </w:tcMar>
          </w:tcPr>
          <w:p w14:paraId="00624AF9"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b/>
                <w:sz w:val="18"/>
                <w:szCs w:val="18"/>
              </w:rPr>
              <w:t>PLANIRANI VIŠAK/MANJAK 2026.+ PLANIRANI PRIHODI 2026.</w:t>
            </w:r>
          </w:p>
          <w:p w14:paraId="55E2E81B" w14:textId="77777777" w:rsidR="00D4071D" w:rsidRPr="0086700A" w:rsidRDefault="00D4071D" w:rsidP="000812A6">
            <w:pPr>
              <w:spacing w:after="0" w:line="240" w:lineRule="auto"/>
              <w:contextualSpacing/>
              <w:jc w:val="center"/>
              <w:rPr>
                <w:rFonts w:ascii="Arial" w:eastAsia="Arial" w:hAnsi="Arial" w:cs="Arial"/>
                <w:b/>
                <w:sz w:val="18"/>
                <w:szCs w:val="18"/>
              </w:rPr>
            </w:pPr>
            <w:r w:rsidRPr="0086700A">
              <w:rPr>
                <w:rFonts w:ascii="Arial" w:eastAsia="Arial" w:hAnsi="Arial" w:cs="Arial"/>
                <w:b/>
                <w:sz w:val="18"/>
                <w:szCs w:val="18"/>
              </w:rPr>
              <w:t>(kolona 3+4)</w:t>
            </w:r>
          </w:p>
        </w:tc>
        <w:tc>
          <w:tcPr>
            <w:tcW w:w="752" w:type="dxa"/>
            <w:tcBorders>
              <w:top w:val="single" w:sz="4" w:space="0" w:color="000001"/>
              <w:left w:val="single" w:sz="4" w:space="0" w:color="000001"/>
              <w:bottom w:val="single" w:sz="4" w:space="0" w:color="000001"/>
              <w:right w:val="single" w:sz="4" w:space="0" w:color="000001"/>
            </w:tcBorders>
            <w:tcMar>
              <w:left w:w="98" w:type="dxa"/>
            </w:tcMar>
          </w:tcPr>
          <w:p w14:paraId="7F0795BD" w14:textId="77777777" w:rsidR="00D4071D" w:rsidRPr="0086700A" w:rsidRDefault="00D4071D" w:rsidP="000812A6">
            <w:pPr>
              <w:spacing w:after="0" w:line="240" w:lineRule="auto"/>
              <w:contextualSpacing/>
              <w:jc w:val="center"/>
              <w:rPr>
                <w:rFonts w:ascii="Arial" w:eastAsia="Arial" w:hAnsi="Arial" w:cs="Arial"/>
                <w:b/>
                <w:sz w:val="18"/>
                <w:szCs w:val="18"/>
              </w:rPr>
            </w:pPr>
          </w:p>
          <w:p w14:paraId="61086E77"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b/>
                <w:sz w:val="18"/>
                <w:szCs w:val="18"/>
              </w:rPr>
              <w:t>PLANIRANI RASHODI 2026.</w:t>
            </w:r>
          </w:p>
        </w:tc>
      </w:tr>
      <w:tr w:rsidR="00D4071D" w:rsidRPr="0086700A" w14:paraId="06693417" w14:textId="77777777" w:rsidTr="00976C3A">
        <w:trPr>
          <w:trHeight w:val="283"/>
        </w:trPr>
        <w:tc>
          <w:tcPr>
            <w:tcW w:w="1723" w:type="dxa"/>
            <w:tcBorders>
              <w:top w:val="single" w:sz="4" w:space="0" w:color="000001"/>
              <w:left w:val="single" w:sz="4" w:space="0" w:color="000001"/>
              <w:bottom w:val="single" w:sz="4" w:space="0" w:color="000001"/>
              <w:right w:val="single" w:sz="4" w:space="0" w:color="000001"/>
            </w:tcBorders>
            <w:tcMar>
              <w:left w:w="98" w:type="dxa"/>
            </w:tcMar>
          </w:tcPr>
          <w:p w14:paraId="0219C624"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b/>
                <w:sz w:val="18"/>
                <w:szCs w:val="18"/>
              </w:rPr>
              <w:t>1</w:t>
            </w:r>
          </w:p>
        </w:tc>
        <w:tc>
          <w:tcPr>
            <w:tcW w:w="1226" w:type="dxa"/>
            <w:tcBorders>
              <w:top w:val="single" w:sz="4" w:space="0" w:color="000001"/>
              <w:left w:val="single" w:sz="4" w:space="0" w:color="000001"/>
              <w:bottom w:val="single" w:sz="4" w:space="0" w:color="000001"/>
              <w:right w:val="single" w:sz="4" w:space="0" w:color="000001"/>
            </w:tcBorders>
            <w:tcMar>
              <w:left w:w="98" w:type="dxa"/>
            </w:tcMar>
          </w:tcPr>
          <w:p w14:paraId="31D30236"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b/>
                <w:sz w:val="18"/>
                <w:szCs w:val="18"/>
              </w:rPr>
              <w:t>2</w:t>
            </w:r>
          </w:p>
        </w:tc>
        <w:tc>
          <w:tcPr>
            <w:tcW w:w="1435" w:type="dxa"/>
            <w:tcBorders>
              <w:top w:val="single" w:sz="4" w:space="0" w:color="000001"/>
              <w:left w:val="single" w:sz="4" w:space="0" w:color="000001"/>
              <w:bottom w:val="single" w:sz="4" w:space="0" w:color="000001"/>
              <w:right w:val="single" w:sz="4" w:space="0" w:color="000001"/>
            </w:tcBorders>
            <w:tcMar>
              <w:left w:w="98" w:type="dxa"/>
            </w:tcMar>
          </w:tcPr>
          <w:p w14:paraId="07088EC4"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b/>
                <w:sz w:val="18"/>
                <w:szCs w:val="18"/>
              </w:rPr>
              <w:t>3</w:t>
            </w:r>
          </w:p>
        </w:tc>
        <w:tc>
          <w:tcPr>
            <w:tcW w:w="1491" w:type="dxa"/>
            <w:tcBorders>
              <w:top w:val="single" w:sz="4" w:space="0" w:color="000001"/>
              <w:left w:val="single" w:sz="4" w:space="0" w:color="000001"/>
              <w:bottom w:val="single" w:sz="4" w:space="0" w:color="000001"/>
              <w:right w:val="single" w:sz="4" w:space="0" w:color="000001"/>
            </w:tcBorders>
            <w:tcMar>
              <w:left w:w="98" w:type="dxa"/>
            </w:tcMar>
          </w:tcPr>
          <w:p w14:paraId="6E59A1B5"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b/>
                <w:sz w:val="18"/>
                <w:szCs w:val="18"/>
              </w:rPr>
              <w:t>4</w:t>
            </w:r>
          </w:p>
        </w:tc>
        <w:tc>
          <w:tcPr>
            <w:tcW w:w="2069" w:type="dxa"/>
            <w:tcBorders>
              <w:top w:val="single" w:sz="4" w:space="0" w:color="000001"/>
              <w:left w:val="single" w:sz="4" w:space="0" w:color="000001"/>
              <w:bottom w:val="single" w:sz="4" w:space="0" w:color="000001"/>
              <w:right w:val="single" w:sz="4" w:space="0" w:color="000001"/>
            </w:tcBorders>
            <w:tcMar>
              <w:left w:w="98" w:type="dxa"/>
            </w:tcMar>
          </w:tcPr>
          <w:p w14:paraId="7F9D98E8"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b/>
                <w:sz w:val="18"/>
                <w:szCs w:val="18"/>
              </w:rPr>
              <w:t>5</w:t>
            </w:r>
          </w:p>
        </w:tc>
        <w:tc>
          <w:tcPr>
            <w:tcW w:w="752" w:type="dxa"/>
            <w:tcBorders>
              <w:top w:val="single" w:sz="4" w:space="0" w:color="000001"/>
              <w:left w:val="single" w:sz="4" w:space="0" w:color="000001"/>
              <w:bottom w:val="single" w:sz="4" w:space="0" w:color="000001"/>
              <w:right w:val="single" w:sz="4" w:space="0" w:color="000001"/>
            </w:tcBorders>
            <w:tcMar>
              <w:left w:w="98" w:type="dxa"/>
            </w:tcMar>
          </w:tcPr>
          <w:p w14:paraId="5BFFFBBC"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b/>
                <w:sz w:val="18"/>
                <w:szCs w:val="18"/>
              </w:rPr>
              <w:t>6</w:t>
            </w:r>
          </w:p>
        </w:tc>
      </w:tr>
      <w:tr w:rsidR="00D4071D" w:rsidRPr="0086700A" w14:paraId="699BE15A" w14:textId="77777777" w:rsidTr="00976C3A">
        <w:trPr>
          <w:trHeight w:val="283"/>
        </w:trPr>
        <w:tc>
          <w:tcPr>
            <w:tcW w:w="1723" w:type="dxa"/>
            <w:tcBorders>
              <w:top w:val="single" w:sz="4" w:space="0" w:color="000001"/>
              <w:left w:val="single" w:sz="4" w:space="0" w:color="000001"/>
              <w:bottom w:val="single" w:sz="4" w:space="0" w:color="000001"/>
              <w:right w:val="single" w:sz="4" w:space="0" w:color="000001"/>
            </w:tcBorders>
            <w:tcMar>
              <w:left w:w="98" w:type="dxa"/>
            </w:tcMar>
          </w:tcPr>
          <w:p w14:paraId="0D001333"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sz w:val="18"/>
                <w:szCs w:val="18"/>
              </w:rPr>
              <w:t>Opći prihodi i primici</w:t>
            </w:r>
          </w:p>
        </w:tc>
        <w:tc>
          <w:tcPr>
            <w:tcW w:w="1226" w:type="dxa"/>
            <w:tcBorders>
              <w:top w:val="single" w:sz="4" w:space="0" w:color="000001"/>
              <w:left w:val="single" w:sz="4" w:space="0" w:color="000001"/>
              <w:bottom w:val="single" w:sz="4" w:space="0" w:color="000001"/>
              <w:right w:val="single" w:sz="4" w:space="0" w:color="000001"/>
            </w:tcBorders>
            <w:tcMar>
              <w:left w:w="98" w:type="dxa"/>
            </w:tcMar>
          </w:tcPr>
          <w:p w14:paraId="56ED51E2" w14:textId="77777777" w:rsidR="00D4071D" w:rsidRPr="0086700A" w:rsidRDefault="00D4071D" w:rsidP="000812A6">
            <w:pPr>
              <w:spacing w:after="0" w:line="240" w:lineRule="auto"/>
              <w:contextualSpacing/>
              <w:jc w:val="center"/>
              <w:rPr>
                <w:rFonts w:ascii="Arial" w:hAnsi="Arial" w:cs="Arial"/>
                <w:b/>
                <w:bCs/>
                <w:sz w:val="18"/>
                <w:szCs w:val="18"/>
              </w:rPr>
            </w:pPr>
            <w:r w:rsidRPr="0086700A">
              <w:rPr>
                <w:rFonts w:ascii="Arial" w:eastAsia="Arial" w:hAnsi="Arial" w:cs="Arial"/>
                <w:b/>
                <w:bCs/>
                <w:sz w:val="18"/>
                <w:szCs w:val="18"/>
              </w:rPr>
              <w:t>1.</w:t>
            </w:r>
          </w:p>
        </w:tc>
        <w:tc>
          <w:tcPr>
            <w:tcW w:w="1435" w:type="dxa"/>
            <w:tcBorders>
              <w:top w:val="single" w:sz="4" w:space="0" w:color="000001"/>
              <w:left w:val="single" w:sz="4" w:space="0" w:color="000001"/>
              <w:bottom w:val="single" w:sz="4" w:space="0" w:color="000001"/>
              <w:right w:val="single" w:sz="4" w:space="0" w:color="000001"/>
            </w:tcBorders>
            <w:tcMar>
              <w:left w:w="98" w:type="dxa"/>
            </w:tcMar>
          </w:tcPr>
          <w:p w14:paraId="696B3A71"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hAnsi="Arial" w:cs="Arial"/>
                <w:sz w:val="18"/>
                <w:szCs w:val="18"/>
              </w:rPr>
              <w:t>0,00</w:t>
            </w:r>
          </w:p>
        </w:tc>
        <w:tc>
          <w:tcPr>
            <w:tcW w:w="1491" w:type="dxa"/>
            <w:tcBorders>
              <w:top w:val="single" w:sz="4" w:space="0" w:color="000001"/>
              <w:left w:val="single" w:sz="4" w:space="0" w:color="000001"/>
              <w:bottom w:val="single" w:sz="4" w:space="0" w:color="000001"/>
              <w:right w:val="single" w:sz="4" w:space="0" w:color="000001"/>
            </w:tcBorders>
            <w:tcMar>
              <w:left w:w="98" w:type="dxa"/>
            </w:tcMar>
          </w:tcPr>
          <w:p w14:paraId="51ADFE1B" w14:textId="77777777" w:rsidR="00D4071D" w:rsidRPr="0086700A" w:rsidRDefault="00D4071D" w:rsidP="000812A6">
            <w:pPr>
              <w:spacing w:after="0" w:line="240" w:lineRule="auto"/>
              <w:contextualSpacing/>
              <w:jc w:val="center"/>
              <w:rPr>
                <w:rFonts w:ascii="Arial" w:hAnsi="Arial" w:cs="Arial"/>
                <w:b/>
                <w:bCs/>
                <w:sz w:val="18"/>
                <w:szCs w:val="18"/>
                <w:highlight w:val="yellow"/>
              </w:rPr>
            </w:pPr>
            <w:r w:rsidRPr="0086700A">
              <w:rPr>
                <w:rFonts w:ascii="Arial" w:hAnsi="Arial" w:cs="Arial"/>
                <w:b/>
                <w:bCs/>
                <w:sz w:val="18"/>
                <w:szCs w:val="18"/>
              </w:rPr>
              <w:t>401.530,00</w:t>
            </w:r>
          </w:p>
        </w:tc>
        <w:tc>
          <w:tcPr>
            <w:tcW w:w="2069" w:type="dxa"/>
            <w:tcBorders>
              <w:top w:val="single" w:sz="4" w:space="0" w:color="000001"/>
              <w:left w:val="single" w:sz="4" w:space="0" w:color="000001"/>
              <w:bottom w:val="single" w:sz="4" w:space="0" w:color="000001"/>
              <w:right w:val="single" w:sz="4" w:space="0" w:color="000001"/>
            </w:tcBorders>
            <w:tcMar>
              <w:left w:w="98" w:type="dxa"/>
            </w:tcMar>
          </w:tcPr>
          <w:p w14:paraId="1AFA31B8" w14:textId="77777777" w:rsidR="00D4071D" w:rsidRPr="0086700A" w:rsidRDefault="00D4071D" w:rsidP="000812A6">
            <w:pPr>
              <w:spacing w:after="0" w:line="240" w:lineRule="auto"/>
              <w:contextualSpacing/>
              <w:jc w:val="center"/>
              <w:rPr>
                <w:rFonts w:ascii="Arial" w:hAnsi="Arial" w:cs="Arial"/>
                <w:sz w:val="18"/>
                <w:szCs w:val="18"/>
                <w:highlight w:val="yellow"/>
              </w:rPr>
            </w:pPr>
            <w:r w:rsidRPr="0086700A">
              <w:rPr>
                <w:rFonts w:ascii="Arial" w:hAnsi="Arial" w:cs="Arial"/>
                <w:sz w:val="18"/>
                <w:szCs w:val="18"/>
              </w:rPr>
              <w:t>401.530,00</w:t>
            </w:r>
          </w:p>
        </w:tc>
        <w:tc>
          <w:tcPr>
            <w:tcW w:w="752" w:type="dxa"/>
            <w:tcBorders>
              <w:top w:val="single" w:sz="4" w:space="0" w:color="000001"/>
              <w:left w:val="single" w:sz="4" w:space="0" w:color="000001"/>
              <w:bottom w:val="single" w:sz="4" w:space="0" w:color="000001"/>
              <w:right w:val="single" w:sz="4" w:space="0" w:color="000001"/>
            </w:tcBorders>
            <w:tcMar>
              <w:left w:w="98" w:type="dxa"/>
            </w:tcMar>
          </w:tcPr>
          <w:p w14:paraId="0B522681" w14:textId="77777777" w:rsidR="00D4071D" w:rsidRPr="0086700A" w:rsidRDefault="00D4071D" w:rsidP="000812A6">
            <w:pPr>
              <w:spacing w:after="0" w:line="240" w:lineRule="auto"/>
              <w:contextualSpacing/>
              <w:jc w:val="center"/>
              <w:rPr>
                <w:rFonts w:ascii="Arial" w:hAnsi="Arial" w:cs="Arial"/>
                <w:b/>
                <w:bCs/>
                <w:sz w:val="18"/>
                <w:szCs w:val="18"/>
                <w:highlight w:val="yellow"/>
              </w:rPr>
            </w:pPr>
            <w:r w:rsidRPr="0086700A">
              <w:rPr>
                <w:rFonts w:ascii="Arial" w:hAnsi="Arial" w:cs="Arial"/>
                <w:b/>
                <w:bCs/>
                <w:sz w:val="18"/>
                <w:szCs w:val="18"/>
              </w:rPr>
              <w:t>401.530,00</w:t>
            </w:r>
          </w:p>
        </w:tc>
      </w:tr>
      <w:tr w:rsidR="00D4071D" w:rsidRPr="0086700A" w14:paraId="4EC63741" w14:textId="77777777" w:rsidTr="00976C3A">
        <w:trPr>
          <w:trHeight w:val="283"/>
        </w:trPr>
        <w:tc>
          <w:tcPr>
            <w:tcW w:w="1723" w:type="dxa"/>
            <w:tcBorders>
              <w:top w:val="single" w:sz="4" w:space="0" w:color="000001"/>
              <w:left w:val="single" w:sz="4" w:space="0" w:color="000001"/>
              <w:bottom w:val="single" w:sz="4" w:space="0" w:color="000001"/>
              <w:right w:val="single" w:sz="4" w:space="0" w:color="000001"/>
            </w:tcBorders>
            <w:tcMar>
              <w:left w:w="98" w:type="dxa"/>
            </w:tcMar>
          </w:tcPr>
          <w:p w14:paraId="1C212645"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sz w:val="18"/>
                <w:szCs w:val="18"/>
              </w:rPr>
              <w:lastRenderedPageBreak/>
              <w:t>Vlastiti prihodi</w:t>
            </w:r>
          </w:p>
        </w:tc>
        <w:tc>
          <w:tcPr>
            <w:tcW w:w="1226" w:type="dxa"/>
            <w:tcBorders>
              <w:top w:val="single" w:sz="4" w:space="0" w:color="000001"/>
              <w:left w:val="single" w:sz="4" w:space="0" w:color="000001"/>
              <w:bottom w:val="single" w:sz="4" w:space="0" w:color="000001"/>
              <w:right w:val="single" w:sz="4" w:space="0" w:color="000001"/>
            </w:tcBorders>
            <w:tcMar>
              <w:left w:w="98" w:type="dxa"/>
            </w:tcMar>
          </w:tcPr>
          <w:p w14:paraId="3EC5E01C" w14:textId="77777777" w:rsidR="00D4071D" w:rsidRPr="0086700A" w:rsidRDefault="00D4071D" w:rsidP="000812A6">
            <w:pPr>
              <w:spacing w:after="0" w:line="240" w:lineRule="auto"/>
              <w:contextualSpacing/>
              <w:jc w:val="center"/>
              <w:rPr>
                <w:rFonts w:ascii="Arial" w:hAnsi="Arial" w:cs="Arial"/>
                <w:b/>
                <w:bCs/>
                <w:sz w:val="18"/>
                <w:szCs w:val="18"/>
              </w:rPr>
            </w:pPr>
            <w:r w:rsidRPr="0086700A">
              <w:rPr>
                <w:rFonts w:ascii="Arial" w:eastAsia="Arial" w:hAnsi="Arial" w:cs="Arial"/>
                <w:b/>
                <w:bCs/>
                <w:sz w:val="18"/>
                <w:szCs w:val="18"/>
              </w:rPr>
              <w:t>3.</w:t>
            </w:r>
          </w:p>
          <w:p w14:paraId="4833711B" w14:textId="77777777" w:rsidR="00D4071D" w:rsidRPr="0086700A" w:rsidRDefault="00D4071D" w:rsidP="000812A6">
            <w:pPr>
              <w:spacing w:after="0" w:line="240" w:lineRule="auto"/>
              <w:contextualSpacing/>
              <w:jc w:val="center"/>
              <w:rPr>
                <w:rFonts w:ascii="Arial" w:eastAsia="Arial" w:hAnsi="Arial" w:cs="Arial"/>
                <w:b/>
                <w:bCs/>
                <w:sz w:val="18"/>
                <w:szCs w:val="18"/>
              </w:rPr>
            </w:pPr>
          </w:p>
        </w:tc>
        <w:tc>
          <w:tcPr>
            <w:tcW w:w="1435" w:type="dxa"/>
            <w:tcBorders>
              <w:top w:val="single" w:sz="4" w:space="0" w:color="000001"/>
              <w:left w:val="single" w:sz="4" w:space="0" w:color="000001"/>
              <w:bottom w:val="single" w:sz="4" w:space="0" w:color="000001"/>
              <w:right w:val="single" w:sz="4" w:space="0" w:color="000001"/>
            </w:tcBorders>
            <w:tcMar>
              <w:left w:w="98" w:type="dxa"/>
            </w:tcMar>
          </w:tcPr>
          <w:p w14:paraId="7886F7F7"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hAnsi="Arial" w:cs="Arial"/>
                <w:sz w:val="18"/>
                <w:szCs w:val="18"/>
              </w:rPr>
              <w:t>0,00</w:t>
            </w:r>
          </w:p>
        </w:tc>
        <w:tc>
          <w:tcPr>
            <w:tcW w:w="1491" w:type="dxa"/>
            <w:tcBorders>
              <w:top w:val="single" w:sz="4" w:space="0" w:color="000001"/>
              <w:left w:val="single" w:sz="4" w:space="0" w:color="000001"/>
              <w:bottom w:val="single" w:sz="4" w:space="0" w:color="000001"/>
              <w:right w:val="single" w:sz="4" w:space="0" w:color="000001"/>
            </w:tcBorders>
            <w:tcMar>
              <w:left w:w="98" w:type="dxa"/>
            </w:tcMar>
          </w:tcPr>
          <w:p w14:paraId="6CE3B2CB" w14:textId="77777777" w:rsidR="00D4071D" w:rsidRPr="0086700A" w:rsidRDefault="00D4071D" w:rsidP="000812A6">
            <w:pPr>
              <w:spacing w:after="0" w:line="240" w:lineRule="auto"/>
              <w:contextualSpacing/>
              <w:jc w:val="center"/>
              <w:rPr>
                <w:rFonts w:ascii="Arial" w:hAnsi="Arial" w:cs="Arial"/>
                <w:b/>
                <w:bCs/>
                <w:sz w:val="18"/>
                <w:szCs w:val="18"/>
                <w:highlight w:val="yellow"/>
              </w:rPr>
            </w:pPr>
            <w:r w:rsidRPr="0086700A">
              <w:rPr>
                <w:rFonts w:ascii="Arial" w:hAnsi="Arial" w:cs="Arial"/>
                <w:b/>
                <w:bCs/>
                <w:sz w:val="18"/>
                <w:szCs w:val="18"/>
              </w:rPr>
              <w:t>134.524,00</w:t>
            </w:r>
          </w:p>
        </w:tc>
        <w:tc>
          <w:tcPr>
            <w:tcW w:w="2069" w:type="dxa"/>
            <w:tcBorders>
              <w:top w:val="single" w:sz="4" w:space="0" w:color="000001"/>
              <w:left w:val="single" w:sz="4" w:space="0" w:color="000001"/>
              <w:bottom w:val="single" w:sz="4" w:space="0" w:color="000001"/>
              <w:right w:val="single" w:sz="4" w:space="0" w:color="000001"/>
            </w:tcBorders>
            <w:tcMar>
              <w:left w:w="98" w:type="dxa"/>
            </w:tcMar>
          </w:tcPr>
          <w:p w14:paraId="764EFD85" w14:textId="77777777" w:rsidR="00D4071D" w:rsidRPr="0086700A" w:rsidRDefault="00D4071D" w:rsidP="000812A6">
            <w:pPr>
              <w:spacing w:after="0" w:line="240" w:lineRule="auto"/>
              <w:contextualSpacing/>
              <w:jc w:val="center"/>
              <w:rPr>
                <w:rFonts w:ascii="Arial" w:hAnsi="Arial" w:cs="Arial"/>
                <w:sz w:val="18"/>
                <w:szCs w:val="18"/>
                <w:highlight w:val="yellow"/>
              </w:rPr>
            </w:pPr>
            <w:r w:rsidRPr="0086700A">
              <w:rPr>
                <w:rFonts w:ascii="Arial" w:hAnsi="Arial" w:cs="Arial"/>
                <w:sz w:val="18"/>
                <w:szCs w:val="18"/>
              </w:rPr>
              <w:t>134.524,00</w:t>
            </w:r>
          </w:p>
        </w:tc>
        <w:tc>
          <w:tcPr>
            <w:tcW w:w="752" w:type="dxa"/>
            <w:tcBorders>
              <w:top w:val="single" w:sz="4" w:space="0" w:color="000001"/>
              <w:left w:val="single" w:sz="4" w:space="0" w:color="000001"/>
              <w:bottom w:val="single" w:sz="4" w:space="0" w:color="000001"/>
              <w:right w:val="single" w:sz="4" w:space="0" w:color="000001"/>
            </w:tcBorders>
            <w:tcMar>
              <w:left w:w="98" w:type="dxa"/>
            </w:tcMar>
          </w:tcPr>
          <w:p w14:paraId="4F60C72F" w14:textId="77777777" w:rsidR="00D4071D" w:rsidRPr="0086700A" w:rsidRDefault="00D4071D" w:rsidP="000812A6">
            <w:pPr>
              <w:spacing w:after="0" w:line="240" w:lineRule="auto"/>
              <w:contextualSpacing/>
              <w:jc w:val="center"/>
              <w:rPr>
                <w:rFonts w:ascii="Arial" w:hAnsi="Arial" w:cs="Arial"/>
                <w:b/>
                <w:bCs/>
                <w:sz w:val="18"/>
                <w:szCs w:val="18"/>
                <w:highlight w:val="yellow"/>
              </w:rPr>
            </w:pPr>
            <w:r w:rsidRPr="0086700A">
              <w:rPr>
                <w:rFonts w:ascii="Arial" w:hAnsi="Arial" w:cs="Arial"/>
                <w:b/>
                <w:bCs/>
                <w:sz w:val="18"/>
                <w:szCs w:val="18"/>
              </w:rPr>
              <w:t>134.524,00</w:t>
            </w:r>
          </w:p>
        </w:tc>
      </w:tr>
      <w:tr w:rsidR="00D4071D" w:rsidRPr="0086700A" w14:paraId="3381EC8A" w14:textId="77777777" w:rsidTr="00976C3A">
        <w:trPr>
          <w:trHeight w:val="283"/>
        </w:trPr>
        <w:tc>
          <w:tcPr>
            <w:tcW w:w="1723" w:type="dxa"/>
            <w:tcBorders>
              <w:top w:val="single" w:sz="4" w:space="0" w:color="000001"/>
              <w:left w:val="single" w:sz="4" w:space="0" w:color="000001"/>
              <w:bottom w:val="single" w:sz="4" w:space="0" w:color="000001"/>
              <w:right w:val="single" w:sz="4" w:space="0" w:color="000001"/>
            </w:tcBorders>
            <w:tcMar>
              <w:left w:w="98" w:type="dxa"/>
            </w:tcMar>
          </w:tcPr>
          <w:p w14:paraId="2542A902"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sz w:val="18"/>
                <w:szCs w:val="18"/>
              </w:rPr>
              <w:t>Prihodi za posebne namjene</w:t>
            </w:r>
          </w:p>
        </w:tc>
        <w:tc>
          <w:tcPr>
            <w:tcW w:w="1226" w:type="dxa"/>
            <w:tcBorders>
              <w:top w:val="single" w:sz="4" w:space="0" w:color="000001"/>
              <w:left w:val="single" w:sz="4" w:space="0" w:color="000001"/>
              <w:bottom w:val="single" w:sz="4" w:space="0" w:color="000001"/>
              <w:right w:val="single" w:sz="4" w:space="0" w:color="000001"/>
            </w:tcBorders>
            <w:tcMar>
              <w:left w:w="98" w:type="dxa"/>
            </w:tcMar>
          </w:tcPr>
          <w:p w14:paraId="095A76E4" w14:textId="77777777" w:rsidR="00D4071D" w:rsidRPr="0086700A" w:rsidRDefault="00D4071D" w:rsidP="000812A6">
            <w:pPr>
              <w:spacing w:after="0" w:line="240" w:lineRule="auto"/>
              <w:contextualSpacing/>
              <w:jc w:val="center"/>
              <w:rPr>
                <w:rFonts w:ascii="Arial" w:eastAsia="Arial" w:hAnsi="Arial" w:cs="Arial"/>
                <w:b/>
                <w:bCs/>
                <w:sz w:val="18"/>
                <w:szCs w:val="18"/>
              </w:rPr>
            </w:pPr>
          </w:p>
          <w:p w14:paraId="6E8FAF0A" w14:textId="77777777" w:rsidR="00D4071D" w:rsidRPr="0086700A" w:rsidRDefault="00D4071D" w:rsidP="000812A6">
            <w:pPr>
              <w:spacing w:after="0" w:line="240" w:lineRule="auto"/>
              <w:contextualSpacing/>
              <w:jc w:val="center"/>
              <w:rPr>
                <w:rFonts w:ascii="Arial" w:hAnsi="Arial" w:cs="Arial"/>
                <w:b/>
                <w:bCs/>
                <w:sz w:val="18"/>
                <w:szCs w:val="18"/>
              </w:rPr>
            </w:pPr>
            <w:r w:rsidRPr="0086700A">
              <w:rPr>
                <w:rFonts w:ascii="Arial" w:eastAsia="Arial" w:hAnsi="Arial" w:cs="Arial"/>
                <w:b/>
                <w:bCs/>
                <w:sz w:val="18"/>
                <w:szCs w:val="18"/>
              </w:rPr>
              <w:t>4.</w:t>
            </w:r>
          </w:p>
          <w:p w14:paraId="193B04E7" w14:textId="77777777" w:rsidR="00D4071D" w:rsidRPr="0086700A" w:rsidRDefault="00D4071D" w:rsidP="000812A6">
            <w:pPr>
              <w:spacing w:after="0" w:line="240" w:lineRule="auto"/>
              <w:contextualSpacing/>
              <w:jc w:val="center"/>
              <w:rPr>
                <w:rFonts w:ascii="Arial" w:eastAsia="Arial" w:hAnsi="Arial" w:cs="Arial"/>
                <w:b/>
                <w:bCs/>
                <w:sz w:val="18"/>
                <w:szCs w:val="18"/>
              </w:rPr>
            </w:pPr>
          </w:p>
        </w:tc>
        <w:tc>
          <w:tcPr>
            <w:tcW w:w="1435" w:type="dxa"/>
            <w:tcBorders>
              <w:top w:val="single" w:sz="4" w:space="0" w:color="000001"/>
              <w:left w:val="single" w:sz="4" w:space="0" w:color="000001"/>
              <w:bottom w:val="single" w:sz="4" w:space="0" w:color="000001"/>
              <w:right w:val="single" w:sz="4" w:space="0" w:color="000001"/>
            </w:tcBorders>
            <w:tcMar>
              <w:left w:w="98" w:type="dxa"/>
            </w:tcMar>
          </w:tcPr>
          <w:p w14:paraId="0837C58C" w14:textId="77777777" w:rsidR="00D4071D" w:rsidRPr="0086700A" w:rsidRDefault="00D4071D" w:rsidP="000812A6">
            <w:pPr>
              <w:spacing w:after="0" w:line="240" w:lineRule="auto"/>
              <w:contextualSpacing/>
              <w:jc w:val="center"/>
              <w:rPr>
                <w:rFonts w:ascii="Arial" w:hAnsi="Arial" w:cs="Arial"/>
                <w:sz w:val="18"/>
                <w:szCs w:val="18"/>
              </w:rPr>
            </w:pPr>
          </w:p>
          <w:p w14:paraId="5EA2451A"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hAnsi="Arial" w:cs="Arial"/>
                <w:sz w:val="18"/>
                <w:szCs w:val="18"/>
              </w:rPr>
              <w:t>0,00</w:t>
            </w:r>
          </w:p>
        </w:tc>
        <w:tc>
          <w:tcPr>
            <w:tcW w:w="1491" w:type="dxa"/>
            <w:tcBorders>
              <w:top w:val="single" w:sz="4" w:space="0" w:color="000001"/>
              <w:left w:val="single" w:sz="4" w:space="0" w:color="000001"/>
              <w:bottom w:val="single" w:sz="4" w:space="0" w:color="000001"/>
              <w:right w:val="single" w:sz="4" w:space="0" w:color="000001"/>
            </w:tcBorders>
            <w:tcMar>
              <w:left w:w="98" w:type="dxa"/>
            </w:tcMar>
          </w:tcPr>
          <w:p w14:paraId="1241EDF6" w14:textId="77777777" w:rsidR="00D4071D" w:rsidRPr="0086700A" w:rsidRDefault="00D4071D" w:rsidP="000812A6">
            <w:pPr>
              <w:spacing w:after="0" w:line="240" w:lineRule="auto"/>
              <w:contextualSpacing/>
              <w:jc w:val="center"/>
              <w:rPr>
                <w:rFonts w:ascii="Arial" w:hAnsi="Arial" w:cs="Arial"/>
                <w:b/>
                <w:bCs/>
                <w:sz w:val="18"/>
                <w:szCs w:val="18"/>
                <w:highlight w:val="yellow"/>
              </w:rPr>
            </w:pPr>
          </w:p>
          <w:p w14:paraId="06529EFB" w14:textId="77777777" w:rsidR="00D4071D" w:rsidRPr="0086700A" w:rsidRDefault="00D4071D" w:rsidP="000812A6">
            <w:pPr>
              <w:spacing w:after="0" w:line="240" w:lineRule="auto"/>
              <w:contextualSpacing/>
              <w:jc w:val="center"/>
              <w:rPr>
                <w:rFonts w:ascii="Arial" w:hAnsi="Arial" w:cs="Arial"/>
                <w:b/>
                <w:bCs/>
                <w:sz w:val="18"/>
                <w:szCs w:val="18"/>
                <w:highlight w:val="yellow"/>
              </w:rPr>
            </w:pPr>
            <w:r w:rsidRPr="0086700A">
              <w:rPr>
                <w:rFonts w:ascii="Arial" w:hAnsi="Arial" w:cs="Arial"/>
                <w:b/>
                <w:bCs/>
                <w:sz w:val="18"/>
                <w:szCs w:val="18"/>
              </w:rPr>
              <w:t>46.150,00</w:t>
            </w:r>
          </w:p>
        </w:tc>
        <w:tc>
          <w:tcPr>
            <w:tcW w:w="2069" w:type="dxa"/>
            <w:tcBorders>
              <w:top w:val="single" w:sz="4" w:space="0" w:color="000001"/>
              <w:left w:val="single" w:sz="4" w:space="0" w:color="000001"/>
              <w:bottom w:val="single" w:sz="4" w:space="0" w:color="000001"/>
              <w:right w:val="single" w:sz="4" w:space="0" w:color="000001"/>
            </w:tcBorders>
            <w:tcMar>
              <w:left w:w="98" w:type="dxa"/>
            </w:tcMar>
          </w:tcPr>
          <w:p w14:paraId="2AA9C7E5" w14:textId="77777777" w:rsidR="00D4071D" w:rsidRPr="0086700A" w:rsidRDefault="00D4071D" w:rsidP="000812A6">
            <w:pPr>
              <w:spacing w:after="0" w:line="240" w:lineRule="auto"/>
              <w:contextualSpacing/>
              <w:jc w:val="center"/>
              <w:rPr>
                <w:rFonts w:ascii="Arial" w:hAnsi="Arial" w:cs="Arial"/>
                <w:sz w:val="18"/>
                <w:szCs w:val="18"/>
                <w:highlight w:val="yellow"/>
              </w:rPr>
            </w:pPr>
          </w:p>
          <w:p w14:paraId="4E666552" w14:textId="77777777" w:rsidR="00D4071D" w:rsidRPr="0086700A" w:rsidRDefault="00D4071D" w:rsidP="000812A6">
            <w:pPr>
              <w:spacing w:after="0" w:line="240" w:lineRule="auto"/>
              <w:contextualSpacing/>
              <w:jc w:val="center"/>
              <w:rPr>
                <w:rFonts w:ascii="Arial" w:hAnsi="Arial" w:cs="Arial"/>
                <w:sz w:val="18"/>
                <w:szCs w:val="18"/>
                <w:highlight w:val="yellow"/>
              </w:rPr>
            </w:pPr>
            <w:r w:rsidRPr="0086700A">
              <w:rPr>
                <w:rFonts w:ascii="Arial" w:hAnsi="Arial" w:cs="Arial"/>
                <w:sz w:val="18"/>
                <w:szCs w:val="18"/>
              </w:rPr>
              <w:t>46.150,00</w:t>
            </w:r>
          </w:p>
        </w:tc>
        <w:tc>
          <w:tcPr>
            <w:tcW w:w="752" w:type="dxa"/>
            <w:tcBorders>
              <w:top w:val="single" w:sz="4" w:space="0" w:color="000001"/>
              <w:left w:val="single" w:sz="4" w:space="0" w:color="000001"/>
              <w:bottom w:val="single" w:sz="4" w:space="0" w:color="000001"/>
              <w:right w:val="single" w:sz="4" w:space="0" w:color="000001"/>
            </w:tcBorders>
            <w:tcMar>
              <w:left w:w="98" w:type="dxa"/>
            </w:tcMar>
          </w:tcPr>
          <w:p w14:paraId="4949DF6B" w14:textId="77777777" w:rsidR="00D4071D" w:rsidRPr="0086700A" w:rsidRDefault="00D4071D" w:rsidP="000812A6">
            <w:pPr>
              <w:spacing w:after="0" w:line="240" w:lineRule="auto"/>
              <w:contextualSpacing/>
              <w:jc w:val="center"/>
              <w:rPr>
                <w:rFonts w:ascii="Arial" w:hAnsi="Arial" w:cs="Arial"/>
                <w:b/>
                <w:bCs/>
                <w:sz w:val="18"/>
                <w:szCs w:val="18"/>
                <w:highlight w:val="yellow"/>
              </w:rPr>
            </w:pPr>
          </w:p>
          <w:p w14:paraId="320CE38A" w14:textId="77777777" w:rsidR="00D4071D" w:rsidRPr="0086700A" w:rsidRDefault="00D4071D" w:rsidP="000812A6">
            <w:pPr>
              <w:spacing w:after="0" w:line="240" w:lineRule="auto"/>
              <w:contextualSpacing/>
              <w:jc w:val="center"/>
              <w:rPr>
                <w:rFonts w:ascii="Arial" w:hAnsi="Arial" w:cs="Arial"/>
                <w:b/>
                <w:bCs/>
                <w:sz w:val="18"/>
                <w:szCs w:val="18"/>
                <w:highlight w:val="yellow"/>
              </w:rPr>
            </w:pPr>
            <w:r w:rsidRPr="0086700A">
              <w:rPr>
                <w:rFonts w:ascii="Arial" w:hAnsi="Arial" w:cs="Arial"/>
                <w:b/>
                <w:bCs/>
                <w:sz w:val="18"/>
                <w:szCs w:val="18"/>
              </w:rPr>
              <w:t>46.150,00</w:t>
            </w:r>
          </w:p>
        </w:tc>
      </w:tr>
      <w:tr w:rsidR="00D4071D" w:rsidRPr="0086700A" w14:paraId="6DB8C3D2" w14:textId="77777777" w:rsidTr="00976C3A">
        <w:trPr>
          <w:trHeight w:val="283"/>
        </w:trPr>
        <w:tc>
          <w:tcPr>
            <w:tcW w:w="1723" w:type="dxa"/>
            <w:tcBorders>
              <w:top w:val="single" w:sz="4" w:space="0" w:color="000001"/>
              <w:left w:val="single" w:sz="4" w:space="0" w:color="000001"/>
              <w:bottom w:val="single" w:sz="4" w:space="0" w:color="000001"/>
              <w:right w:val="single" w:sz="4" w:space="0" w:color="000001"/>
            </w:tcBorders>
            <w:tcMar>
              <w:left w:w="98" w:type="dxa"/>
            </w:tcMar>
          </w:tcPr>
          <w:p w14:paraId="1A5C47F2"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sz w:val="18"/>
                <w:szCs w:val="18"/>
              </w:rPr>
              <w:t>Pomoći</w:t>
            </w:r>
          </w:p>
        </w:tc>
        <w:tc>
          <w:tcPr>
            <w:tcW w:w="1226" w:type="dxa"/>
            <w:tcBorders>
              <w:top w:val="single" w:sz="4" w:space="0" w:color="000001"/>
              <w:left w:val="single" w:sz="4" w:space="0" w:color="000001"/>
              <w:bottom w:val="single" w:sz="4" w:space="0" w:color="000001"/>
              <w:right w:val="single" w:sz="4" w:space="0" w:color="000001"/>
            </w:tcBorders>
            <w:tcMar>
              <w:left w:w="98" w:type="dxa"/>
            </w:tcMar>
          </w:tcPr>
          <w:p w14:paraId="6140D246" w14:textId="77777777" w:rsidR="00D4071D" w:rsidRPr="0086700A" w:rsidRDefault="00D4071D" w:rsidP="000812A6">
            <w:pPr>
              <w:spacing w:after="0" w:line="240" w:lineRule="auto"/>
              <w:contextualSpacing/>
              <w:jc w:val="center"/>
              <w:rPr>
                <w:rFonts w:ascii="Arial" w:hAnsi="Arial" w:cs="Arial"/>
                <w:b/>
                <w:bCs/>
                <w:sz w:val="18"/>
                <w:szCs w:val="18"/>
              </w:rPr>
            </w:pPr>
            <w:r w:rsidRPr="0086700A">
              <w:rPr>
                <w:rFonts w:ascii="Arial" w:eastAsia="Arial" w:hAnsi="Arial" w:cs="Arial"/>
                <w:b/>
                <w:bCs/>
                <w:sz w:val="18"/>
                <w:szCs w:val="18"/>
              </w:rPr>
              <w:t>5.</w:t>
            </w:r>
          </w:p>
        </w:tc>
        <w:tc>
          <w:tcPr>
            <w:tcW w:w="1435" w:type="dxa"/>
            <w:tcBorders>
              <w:top w:val="single" w:sz="4" w:space="0" w:color="000001"/>
              <w:left w:val="single" w:sz="4" w:space="0" w:color="000001"/>
              <w:bottom w:val="single" w:sz="4" w:space="0" w:color="000001"/>
              <w:right w:val="single" w:sz="4" w:space="0" w:color="000001"/>
            </w:tcBorders>
            <w:tcMar>
              <w:left w:w="98" w:type="dxa"/>
            </w:tcMar>
          </w:tcPr>
          <w:p w14:paraId="0ECFAC96"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hAnsi="Arial" w:cs="Arial"/>
                <w:sz w:val="18"/>
                <w:szCs w:val="18"/>
              </w:rPr>
              <w:t>0,00</w:t>
            </w:r>
          </w:p>
        </w:tc>
        <w:tc>
          <w:tcPr>
            <w:tcW w:w="1491" w:type="dxa"/>
            <w:tcBorders>
              <w:top w:val="single" w:sz="4" w:space="0" w:color="000001"/>
              <w:left w:val="single" w:sz="4" w:space="0" w:color="000001"/>
              <w:bottom w:val="single" w:sz="4" w:space="0" w:color="000001"/>
              <w:right w:val="single" w:sz="4" w:space="0" w:color="000001"/>
            </w:tcBorders>
            <w:tcMar>
              <w:left w:w="98" w:type="dxa"/>
            </w:tcMar>
          </w:tcPr>
          <w:p w14:paraId="501CB236" w14:textId="77777777" w:rsidR="00D4071D" w:rsidRPr="0086700A" w:rsidRDefault="00D4071D" w:rsidP="000812A6">
            <w:pPr>
              <w:spacing w:after="0" w:line="240" w:lineRule="auto"/>
              <w:contextualSpacing/>
              <w:jc w:val="center"/>
              <w:rPr>
                <w:rFonts w:ascii="Arial" w:hAnsi="Arial" w:cs="Arial"/>
                <w:b/>
                <w:bCs/>
                <w:sz w:val="18"/>
                <w:szCs w:val="18"/>
              </w:rPr>
            </w:pPr>
            <w:r w:rsidRPr="0086700A">
              <w:rPr>
                <w:rFonts w:ascii="Arial" w:hAnsi="Arial" w:cs="Arial"/>
                <w:b/>
                <w:bCs/>
                <w:sz w:val="18"/>
                <w:szCs w:val="18"/>
              </w:rPr>
              <w:t>546.000,00</w:t>
            </w:r>
          </w:p>
        </w:tc>
        <w:tc>
          <w:tcPr>
            <w:tcW w:w="2069" w:type="dxa"/>
            <w:tcBorders>
              <w:top w:val="single" w:sz="4" w:space="0" w:color="000001"/>
              <w:left w:val="single" w:sz="4" w:space="0" w:color="000001"/>
              <w:bottom w:val="single" w:sz="4" w:space="0" w:color="000001"/>
              <w:right w:val="single" w:sz="4" w:space="0" w:color="000001"/>
            </w:tcBorders>
            <w:tcMar>
              <w:left w:w="98" w:type="dxa"/>
            </w:tcMar>
          </w:tcPr>
          <w:p w14:paraId="77ED9289"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hAnsi="Arial" w:cs="Arial"/>
                <w:sz w:val="18"/>
                <w:szCs w:val="18"/>
              </w:rPr>
              <w:t>546.000,00</w:t>
            </w:r>
          </w:p>
        </w:tc>
        <w:tc>
          <w:tcPr>
            <w:tcW w:w="752" w:type="dxa"/>
            <w:tcBorders>
              <w:top w:val="single" w:sz="4" w:space="0" w:color="000001"/>
              <w:left w:val="single" w:sz="4" w:space="0" w:color="000001"/>
              <w:bottom w:val="single" w:sz="4" w:space="0" w:color="000001"/>
              <w:right w:val="single" w:sz="4" w:space="0" w:color="000001"/>
            </w:tcBorders>
            <w:tcMar>
              <w:left w:w="98" w:type="dxa"/>
            </w:tcMar>
          </w:tcPr>
          <w:p w14:paraId="701B9890" w14:textId="77777777" w:rsidR="00D4071D" w:rsidRPr="0086700A" w:rsidRDefault="00D4071D" w:rsidP="000812A6">
            <w:pPr>
              <w:spacing w:after="0" w:line="240" w:lineRule="auto"/>
              <w:contextualSpacing/>
              <w:jc w:val="center"/>
              <w:rPr>
                <w:rFonts w:ascii="Arial" w:hAnsi="Arial" w:cs="Arial"/>
                <w:b/>
                <w:bCs/>
                <w:sz w:val="18"/>
                <w:szCs w:val="18"/>
              </w:rPr>
            </w:pPr>
            <w:r w:rsidRPr="0086700A">
              <w:rPr>
                <w:rFonts w:ascii="Arial" w:hAnsi="Arial" w:cs="Arial"/>
                <w:b/>
                <w:bCs/>
                <w:sz w:val="18"/>
                <w:szCs w:val="18"/>
              </w:rPr>
              <w:t>546.000,00</w:t>
            </w:r>
          </w:p>
        </w:tc>
      </w:tr>
      <w:tr w:rsidR="00D4071D" w:rsidRPr="0086700A" w14:paraId="07965838" w14:textId="77777777" w:rsidTr="00976C3A">
        <w:trPr>
          <w:trHeight w:val="283"/>
        </w:trPr>
        <w:tc>
          <w:tcPr>
            <w:tcW w:w="1723" w:type="dxa"/>
            <w:tcBorders>
              <w:top w:val="single" w:sz="4" w:space="0" w:color="000001"/>
              <w:left w:val="single" w:sz="4" w:space="0" w:color="000001"/>
              <w:bottom w:val="single" w:sz="4" w:space="0" w:color="000001"/>
              <w:right w:val="single" w:sz="4" w:space="0" w:color="000001"/>
            </w:tcBorders>
            <w:tcMar>
              <w:left w:w="98" w:type="dxa"/>
            </w:tcMar>
          </w:tcPr>
          <w:p w14:paraId="643D44B3"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eastAsia="Arial" w:hAnsi="Arial" w:cs="Arial"/>
                <w:sz w:val="18"/>
                <w:szCs w:val="18"/>
              </w:rPr>
              <w:t>Donacije</w:t>
            </w:r>
          </w:p>
        </w:tc>
        <w:tc>
          <w:tcPr>
            <w:tcW w:w="1226" w:type="dxa"/>
            <w:tcBorders>
              <w:top w:val="single" w:sz="4" w:space="0" w:color="000001"/>
              <w:left w:val="single" w:sz="4" w:space="0" w:color="000001"/>
              <w:bottom w:val="single" w:sz="4" w:space="0" w:color="000001"/>
              <w:right w:val="single" w:sz="4" w:space="0" w:color="000001"/>
            </w:tcBorders>
            <w:tcMar>
              <w:left w:w="98" w:type="dxa"/>
            </w:tcMar>
          </w:tcPr>
          <w:p w14:paraId="1D817925" w14:textId="77777777" w:rsidR="00D4071D" w:rsidRPr="0086700A" w:rsidRDefault="00D4071D" w:rsidP="000812A6">
            <w:pPr>
              <w:spacing w:after="0" w:line="240" w:lineRule="auto"/>
              <w:contextualSpacing/>
              <w:jc w:val="center"/>
              <w:rPr>
                <w:rFonts w:ascii="Arial" w:hAnsi="Arial" w:cs="Arial"/>
                <w:b/>
                <w:bCs/>
                <w:sz w:val="18"/>
                <w:szCs w:val="18"/>
              </w:rPr>
            </w:pPr>
            <w:r w:rsidRPr="0086700A">
              <w:rPr>
                <w:rFonts w:ascii="Arial" w:eastAsia="Arial" w:hAnsi="Arial" w:cs="Arial"/>
                <w:b/>
                <w:bCs/>
                <w:sz w:val="18"/>
                <w:szCs w:val="18"/>
              </w:rPr>
              <w:t>6.</w:t>
            </w:r>
          </w:p>
        </w:tc>
        <w:tc>
          <w:tcPr>
            <w:tcW w:w="1435" w:type="dxa"/>
            <w:tcBorders>
              <w:top w:val="single" w:sz="4" w:space="0" w:color="000001"/>
              <w:left w:val="single" w:sz="4" w:space="0" w:color="000001"/>
              <w:bottom w:val="single" w:sz="4" w:space="0" w:color="000001"/>
              <w:right w:val="single" w:sz="4" w:space="0" w:color="000001"/>
            </w:tcBorders>
            <w:tcMar>
              <w:left w:w="98" w:type="dxa"/>
            </w:tcMar>
          </w:tcPr>
          <w:p w14:paraId="0B114C6C"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hAnsi="Arial" w:cs="Arial"/>
                <w:sz w:val="18"/>
                <w:szCs w:val="18"/>
              </w:rPr>
              <w:t>0,00</w:t>
            </w:r>
          </w:p>
        </w:tc>
        <w:tc>
          <w:tcPr>
            <w:tcW w:w="1491" w:type="dxa"/>
            <w:tcBorders>
              <w:top w:val="single" w:sz="4" w:space="0" w:color="000001"/>
              <w:left w:val="single" w:sz="4" w:space="0" w:color="000001"/>
              <w:bottom w:val="single" w:sz="4" w:space="0" w:color="000001"/>
              <w:right w:val="single" w:sz="4" w:space="0" w:color="000001"/>
            </w:tcBorders>
            <w:tcMar>
              <w:left w:w="98" w:type="dxa"/>
            </w:tcMar>
          </w:tcPr>
          <w:p w14:paraId="31AD85C1" w14:textId="77777777" w:rsidR="00D4071D" w:rsidRPr="0086700A" w:rsidRDefault="00D4071D" w:rsidP="000812A6">
            <w:pPr>
              <w:spacing w:after="0" w:line="240" w:lineRule="auto"/>
              <w:contextualSpacing/>
              <w:jc w:val="center"/>
              <w:rPr>
                <w:rFonts w:ascii="Arial" w:hAnsi="Arial" w:cs="Arial"/>
                <w:b/>
                <w:bCs/>
                <w:sz w:val="18"/>
                <w:szCs w:val="18"/>
              </w:rPr>
            </w:pPr>
            <w:r w:rsidRPr="0086700A">
              <w:rPr>
                <w:rFonts w:ascii="Arial" w:hAnsi="Arial" w:cs="Arial"/>
                <w:b/>
                <w:bCs/>
                <w:sz w:val="18"/>
                <w:szCs w:val="18"/>
              </w:rPr>
              <w:t>6.500,00</w:t>
            </w:r>
          </w:p>
        </w:tc>
        <w:tc>
          <w:tcPr>
            <w:tcW w:w="2069" w:type="dxa"/>
            <w:tcBorders>
              <w:top w:val="single" w:sz="4" w:space="0" w:color="000001"/>
              <w:left w:val="single" w:sz="4" w:space="0" w:color="000001"/>
              <w:bottom w:val="single" w:sz="4" w:space="0" w:color="000001"/>
              <w:right w:val="single" w:sz="4" w:space="0" w:color="000001"/>
            </w:tcBorders>
            <w:tcMar>
              <w:left w:w="98" w:type="dxa"/>
            </w:tcMar>
          </w:tcPr>
          <w:p w14:paraId="68F111A1"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hAnsi="Arial" w:cs="Arial"/>
                <w:sz w:val="18"/>
                <w:szCs w:val="18"/>
              </w:rPr>
              <w:t>6.500,00</w:t>
            </w:r>
          </w:p>
        </w:tc>
        <w:tc>
          <w:tcPr>
            <w:tcW w:w="752" w:type="dxa"/>
            <w:tcBorders>
              <w:top w:val="single" w:sz="4" w:space="0" w:color="000001"/>
              <w:left w:val="single" w:sz="4" w:space="0" w:color="000001"/>
              <w:bottom w:val="single" w:sz="4" w:space="0" w:color="000001"/>
              <w:right w:val="single" w:sz="4" w:space="0" w:color="000001"/>
            </w:tcBorders>
            <w:tcMar>
              <w:left w:w="98" w:type="dxa"/>
            </w:tcMar>
          </w:tcPr>
          <w:p w14:paraId="033E4980" w14:textId="77777777" w:rsidR="00D4071D" w:rsidRPr="0086700A" w:rsidRDefault="00D4071D" w:rsidP="000812A6">
            <w:pPr>
              <w:spacing w:after="0" w:line="240" w:lineRule="auto"/>
              <w:contextualSpacing/>
              <w:jc w:val="center"/>
              <w:rPr>
                <w:rFonts w:ascii="Arial" w:hAnsi="Arial" w:cs="Arial"/>
                <w:b/>
                <w:bCs/>
                <w:sz w:val="18"/>
                <w:szCs w:val="18"/>
              </w:rPr>
            </w:pPr>
            <w:r w:rsidRPr="0086700A">
              <w:rPr>
                <w:rFonts w:ascii="Arial" w:hAnsi="Arial" w:cs="Arial"/>
                <w:b/>
                <w:bCs/>
                <w:sz w:val="18"/>
                <w:szCs w:val="18"/>
              </w:rPr>
              <w:t>6.500,00</w:t>
            </w:r>
          </w:p>
        </w:tc>
      </w:tr>
      <w:tr w:rsidR="00D4071D" w:rsidRPr="0086700A" w14:paraId="4F28CD18" w14:textId="77777777" w:rsidTr="00976C3A">
        <w:trPr>
          <w:trHeight w:val="283"/>
        </w:trPr>
        <w:tc>
          <w:tcPr>
            <w:tcW w:w="1723" w:type="dxa"/>
            <w:tcBorders>
              <w:top w:val="single" w:sz="4" w:space="0" w:color="000001"/>
              <w:left w:val="single" w:sz="4" w:space="0" w:color="000001"/>
              <w:bottom w:val="single" w:sz="4" w:space="0" w:color="000001"/>
              <w:right w:val="single" w:sz="4" w:space="0" w:color="000001"/>
            </w:tcBorders>
            <w:tcMar>
              <w:left w:w="98" w:type="dxa"/>
            </w:tcMar>
          </w:tcPr>
          <w:p w14:paraId="2DC30FF9" w14:textId="77777777" w:rsidR="00D4071D" w:rsidRPr="0086700A" w:rsidRDefault="00D4071D" w:rsidP="000812A6">
            <w:pPr>
              <w:spacing w:after="0" w:line="240" w:lineRule="auto"/>
              <w:contextualSpacing/>
              <w:rPr>
                <w:rFonts w:ascii="Arial" w:eastAsia="Arial" w:hAnsi="Arial" w:cs="Arial"/>
                <w:b/>
                <w:sz w:val="18"/>
                <w:szCs w:val="18"/>
              </w:rPr>
            </w:pPr>
          </w:p>
          <w:p w14:paraId="2F4893B2" w14:textId="77777777" w:rsidR="00D4071D" w:rsidRPr="0086700A" w:rsidRDefault="00D4071D" w:rsidP="000812A6">
            <w:pPr>
              <w:spacing w:after="0" w:line="240" w:lineRule="auto"/>
              <w:contextualSpacing/>
              <w:jc w:val="center"/>
              <w:rPr>
                <w:rFonts w:ascii="Arial" w:eastAsia="Arial" w:hAnsi="Arial" w:cs="Arial"/>
                <w:b/>
                <w:sz w:val="18"/>
                <w:szCs w:val="18"/>
              </w:rPr>
            </w:pPr>
            <w:r w:rsidRPr="0086700A">
              <w:rPr>
                <w:rFonts w:ascii="Arial" w:eastAsia="Arial" w:hAnsi="Arial" w:cs="Arial"/>
                <w:b/>
                <w:sz w:val="18"/>
                <w:szCs w:val="18"/>
              </w:rPr>
              <w:t>UKUPNO</w:t>
            </w:r>
          </w:p>
          <w:p w14:paraId="0E56F2DD" w14:textId="77777777" w:rsidR="00D4071D" w:rsidRPr="0086700A" w:rsidRDefault="00D4071D" w:rsidP="000812A6">
            <w:pPr>
              <w:spacing w:after="0" w:line="240" w:lineRule="auto"/>
              <w:contextualSpacing/>
              <w:jc w:val="center"/>
              <w:rPr>
                <w:rFonts w:ascii="Arial" w:hAnsi="Arial" w:cs="Arial"/>
                <w:sz w:val="18"/>
                <w:szCs w:val="18"/>
              </w:rPr>
            </w:pPr>
          </w:p>
        </w:tc>
        <w:tc>
          <w:tcPr>
            <w:tcW w:w="1226" w:type="dxa"/>
            <w:tcBorders>
              <w:top w:val="single" w:sz="4" w:space="0" w:color="000001"/>
              <w:left w:val="single" w:sz="4" w:space="0" w:color="000001"/>
              <w:bottom w:val="single" w:sz="4" w:space="0" w:color="000001"/>
              <w:right w:val="single" w:sz="4" w:space="0" w:color="000001"/>
            </w:tcBorders>
            <w:tcMar>
              <w:left w:w="98" w:type="dxa"/>
            </w:tcMar>
          </w:tcPr>
          <w:p w14:paraId="38AFC64A" w14:textId="77777777" w:rsidR="00D4071D" w:rsidRPr="0086700A" w:rsidRDefault="00D4071D" w:rsidP="000812A6">
            <w:pPr>
              <w:spacing w:after="0" w:line="240" w:lineRule="auto"/>
              <w:contextualSpacing/>
              <w:jc w:val="center"/>
              <w:rPr>
                <w:rFonts w:ascii="Arial" w:hAnsi="Arial" w:cs="Arial"/>
                <w:b/>
                <w:bCs/>
                <w:sz w:val="18"/>
                <w:szCs w:val="18"/>
              </w:rPr>
            </w:pPr>
          </w:p>
        </w:tc>
        <w:tc>
          <w:tcPr>
            <w:tcW w:w="1435" w:type="dxa"/>
            <w:tcBorders>
              <w:top w:val="single" w:sz="4" w:space="0" w:color="000001"/>
              <w:left w:val="single" w:sz="4" w:space="0" w:color="000001"/>
              <w:bottom w:val="single" w:sz="4" w:space="0" w:color="000001"/>
              <w:right w:val="single" w:sz="4" w:space="0" w:color="000001"/>
            </w:tcBorders>
            <w:tcMar>
              <w:left w:w="98" w:type="dxa"/>
            </w:tcMar>
          </w:tcPr>
          <w:p w14:paraId="4A56D757" w14:textId="77777777" w:rsidR="00D4071D" w:rsidRPr="0086700A" w:rsidRDefault="00D4071D" w:rsidP="000812A6">
            <w:pPr>
              <w:spacing w:after="0" w:line="240" w:lineRule="auto"/>
              <w:contextualSpacing/>
              <w:jc w:val="center"/>
              <w:rPr>
                <w:rFonts w:ascii="Arial" w:hAnsi="Arial" w:cs="Arial"/>
                <w:sz w:val="18"/>
                <w:szCs w:val="18"/>
              </w:rPr>
            </w:pPr>
          </w:p>
          <w:p w14:paraId="00900DA9" w14:textId="77777777" w:rsidR="00D4071D" w:rsidRPr="0086700A" w:rsidRDefault="00D4071D" w:rsidP="000812A6">
            <w:pPr>
              <w:spacing w:after="0" w:line="240" w:lineRule="auto"/>
              <w:jc w:val="center"/>
              <w:rPr>
                <w:rFonts w:ascii="Arial" w:hAnsi="Arial" w:cs="Arial"/>
                <w:sz w:val="18"/>
                <w:szCs w:val="18"/>
              </w:rPr>
            </w:pPr>
            <w:r w:rsidRPr="0086700A">
              <w:rPr>
                <w:rFonts w:ascii="Arial" w:hAnsi="Arial" w:cs="Arial"/>
                <w:sz w:val="18"/>
                <w:szCs w:val="18"/>
              </w:rPr>
              <w:t>0,00</w:t>
            </w:r>
          </w:p>
        </w:tc>
        <w:tc>
          <w:tcPr>
            <w:tcW w:w="1491" w:type="dxa"/>
            <w:tcBorders>
              <w:top w:val="single" w:sz="4" w:space="0" w:color="000001"/>
              <w:left w:val="single" w:sz="4" w:space="0" w:color="000001"/>
              <w:bottom w:val="single" w:sz="4" w:space="0" w:color="000001"/>
              <w:right w:val="single" w:sz="4" w:space="0" w:color="000001"/>
            </w:tcBorders>
            <w:tcMar>
              <w:left w:w="98" w:type="dxa"/>
            </w:tcMar>
          </w:tcPr>
          <w:p w14:paraId="3168B2D5" w14:textId="77777777" w:rsidR="00D4071D" w:rsidRPr="0086700A" w:rsidRDefault="00D4071D" w:rsidP="000812A6">
            <w:pPr>
              <w:spacing w:after="0" w:line="240" w:lineRule="auto"/>
              <w:contextualSpacing/>
              <w:jc w:val="center"/>
              <w:rPr>
                <w:rFonts w:ascii="Arial" w:hAnsi="Arial" w:cs="Arial"/>
                <w:b/>
                <w:bCs/>
                <w:sz w:val="18"/>
                <w:szCs w:val="18"/>
              </w:rPr>
            </w:pPr>
          </w:p>
          <w:p w14:paraId="18A17631" w14:textId="77777777" w:rsidR="00D4071D" w:rsidRPr="0086700A" w:rsidRDefault="00D4071D" w:rsidP="000812A6">
            <w:pPr>
              <w:spacing w:after="0" w:line="240" w:lineRule="auto"/>
              <w:contextualSpacing/>
              <w:jc w:val="center"/>
              <w:rPr>
                <w:rFonts w:ascii="Arial" w:hAnsi="Arial" w:cs="Arial"/>
                <w:b/>
                <w:bCs/>
                <w:sz w:val="18"/>
                <w:szCs w:val="18"/>
              </w:rPr>
            </w:pPr>
            <w:r w:rsidRPr="0086700A">
              <w:rPr>
                <w:rFonts w:ascii="Arial" w:hAnsi="Arial" w:cs="Arial"/>
                <w:b/>
                <w:bCs/>
                <w:sz w:val="18"/>
                <w:szCs w:val="18"/>
              </w:rPr>
              <w:t>1.134.704,00</w:t>
            </w:r>
          </w:p>
        </w:tc>
        <w:tc>
          <w:tcPr>
            <w:tcW w:w="2069" w:type="dxa"/>
            <w:tcBorders>
              <w:top w:val="single" w:sz="4" w:space="0" w:color="000001"/>
              <w:left w:val="single" w:sz="4" w:space="0" w:color="000001"/>
              <w:bottom w:val="single" w:sz="4" w:space="0" w:color="000001"/>
              <w:right w:val="single" w:sz="4" w:space="0" w:color="000001"/>
            </w:tcBorders>
            <w:tcMar>
              <w:left w:w="98" w:type="dxa"/>
            </w:tcMar>
          </w:tcPr>
          <w:p w14:paraId="053FE87E" w14:textId="77777777" w:rsidR="00D4071D" w:rsidRPr="0086700A" w:rsidRDefault="00D4071D" w:rsidP="000812A6">
            <w:pPr>
              <w:spacing w:after="0" w:line="240" w:lineRule="auto"/>
              <w:contextualSpacing/>
              <w:jc w:val="center"/>
              <w:rPr>
                <w:rFonts w:ascii="Arial" w:hAnsi="Arial" w:cs="Arial"/>
                <w:sz w:val="18"/>
                <w:szCs w:val="18"/>
              </w:rPr>
            </w:pPr>
          </w:p>
          <w:p w14:paraId="7FC6EBD2" w14:textId="77777777" w:rsidR="00D4071D" w:rsidRPr="0086700A" w:rsidRDefault="00D4071D" w:rsidP="000812A6">
            <w:pPr>
              <w:spacing w:after="0" w:line="240" w:lineRule="auto"/>
              <w:contextualSpacing/>
              <w:jc w:val="center"/>
              <w:rPr>
                <w:rFonts w:ascii="Arial" w:hAnsi="Arial" w:cs="Arial"/>
                <w:sz w:val="18"/>
                <w:szCs w:val="18"/>
              </w:rPr>
            </w:pPr>
            <w:r w:rsidRPr="0086700A">
              <w:rPr>
                <w:rFonts w:ascii="Arial" w:hAnsi="Arial" w:cs="Arial"/>
                <w:sz w:val="18"/>
                <w:szCs w:val="18"/>
              </w:rPr>
              <w:t>1.134.704,00</w:t>
            </w:r>
          </w:p>
        </w:tc>
        <w:tc>
          <w:tcPr>
            <w:tcW w:w="752" w:type="dxa"/>
            <w:tcBorders>
              <w:top w:val="single" w:sz="4" w:space="0" w:color="000001"/>
              <w:left w:val="single" w:sz="4" w:space="0" w:color="000001"/>
              <w:bottom w:val="single" w:sz="4" w:space="0" w:color="000001"/>
              <w:right w:val="single" w:sz="4" w:space="0" w:color="000001"/>
            </w:tcBorders>
            <w:tcMar>
              <w:left w:w="98" w:type="dxa"/>
            </w:tcMar>
          </w:tcPr>
          <w:p w14:paraId="0D51C8C5" w14:textId="77777777" w:rsidR="00D4071D" w:rsidRPr="0086700A" w:rsidRDefault="00D4071D" w:rsidP="000812A6">
            <w:pPr>
              <w:spacing w:after="0" w:line="240" w:lineRule="auto"/>
              <w:contextualSpacing/>
              <w:jc w:val="center"/>
              <w:rPr>
                <w:rFonts w:ascii="Arial" w:hAnsi="Arial" w:cs="Arial"/>
                <w:sz w:val="18"/>
                <w:szCs w:val="18"/>
              </w:rPr>
            </w:pPr>
          </w:p>
          <w:p w14:paraId="158FF7F9" w14:textId="77777777" w:rsidR="00D4071D" w:rsidRPr="0086700A" w:rsidRDefault="00D4071D" w:rsidP="000812A6">
            <w:pPr>
              <w:spacing w:after="0" w:line="240" w:lineRule="auto"/>
              <w:contextualSpacing/>
              <w:jc w:val="center"/>
              <w:rPr>
                <w:rFonts w:ascii="Arial" w:hAnsi="Arial" w:cs="Arial"/>
                <w:b/>
                <w:bCs/>
                <w:sz w:val="18"/>
                <w:szCs w:val="18"/>
              </w:rPr>
            </w:pPr>
            <w:r w:rsidRPr="0086700A">
              <w:rPr>
                <w:rFonts w:ascii="Arial" w:hAnsi="Arial" w:cs="Arial"/>
                <w:b/>
                <w:bCs/>
                <w:sz w:val="18"/>
                <w:szCs w:val="18"/>
              </w:rPr>
              <w:t>1.134.704,00</w:t>
            </w:r>
          </w:p>
        </w:tc>
      </w:tr>
    </w:tbl>
    <w:p w14:paraId="6B50F00D" w14:textId="77777777" w:rsidR="00D4071D" w:rsidRPr="00F93BA4" w:rsidRDefault="00D4071D" w:rsidP="00D4071D">
      <w:pPr>
        <w:spacing w:before="200"/>
        <w:contextualSpacing/>
        <w:jc w:val="both"/>
        <w:rPr>
          <w:rFonts w:ascii="Arial" w:eastAsia="Arial" w:hAnsi="Arial" w:cs="Arial"/>
          <w:b/>
          <w:sz w:val="22"/>
          <w:u w:val="single"/>
        </w:rPr>
      </w:pPr>
    </w:p>
    <w:p w14:paraId="1B1616DD" w14:textId="77777777" w:rsidR="00D4071D" w:rsidRPr="0091746A" w:rsidRDefault="00D4071D" w:rsidP="00D4071D">
      <w:pPr>
        <w:spacing w:before="200"/>
        <w:contextualSpacing/>
        <w:jc w:val="both"/>
        <w:rPr>
          <w:rFonts w:ascii="Arial" w:eastAsia="Arial" w:hAnsi="Arial" w:cs="Arial"/>
          <w:b/>
          <w:sz w:val="22"/>
        </w:rPr>
      </w:pPr>
      <w:r w:rsidRPr="0091746A">
        <w:rPr>
          <w:rFonts w:ascii="Arial" w:eastAsia="Arial" w:hAnsi="Arial" w:cs="Arial"/>
          <w:b/>
          <w:sz w:val="22"/>
        </w:rPr>
        <w:t>Izvor 1.1.001 - Opći prihodi i primici</w:t>
      </w:r>
    </w:p>
    <w:p w14:paraId="3977E4BE" w14:textId="77777777" w:rsidR="00D4071D" w:rsidRPr="00F93BA4" w:rsidRDefault="00D4071D" w:rsidP="00D4071D">
      <w:pPr>
        <w:spacing w:before="200"/>
        <w:contextualSpacing/>
        <w:jc w:val="both"/>
        <w:rPr>
          <w:rFonts w:ascii="Arial" w:eastAsia="Times New Roman" w:hAnsi="Arial" w:cs="Arial"/>
          <w:sz w:val="22"/>
        </w:rPr>
      </w:pPr>
    </w:p>
    <w:p w14:paraId="478F194D" w14:textId="77777777" w:rsidR="00D4071D" w:rsidRPr="00F93BA4" w:rsidRDefault="00D4071D" w:rsidP="00902E3E">
      <w:pPr>
        <w:spacing w:before="200"/>
        <w:contextualSpacing/>
        <w:jc w:val="both"/>
        <w:rPr>
          <w:rFonts w:ascii="Arial" w:hAnsi="Arial" w:cs="Arial"/>
          <w:b/>
          <w:bCs/>
          <w:sz w:val="22"/>
        </w:rPr>
      </w:pPr>
      <w:r w:rsidRPr="00F93BA4">
        <w:rPr>
          <w:rFonts w:ascii="Arial" w:eastAsia="Arial" w:hAnsi="Arial" w:cs="Arial"/>
          <w:sz w:val="22"/>
        </w:rPr>
        <w:t xml:space="preserve">Opći prihodi i primici planirani su u </w:t>
      </w:r>
      <w:r w:rsidRPr="00F93BA4">
        <w:rPr>
          <w:rFonts w:ascii="Arial" w:hAnsi="Arial" w:cs="Arial"/>
          <w:sz w:val="22"/>
        </w:rPr>
        <w:t xml:space="preserve">iznosu od </w:t>
      </w:r>
      <w:r w:rsidRPr="009344E0">
        <w:rPr>
          <w:rFonts w:ascii="Arial" w:hAnsi="Arial" w:cs="Arial"/>
          <w:bCs/>
          <w:sz w:val="22"/>
        </w:rPr>
        <w:t>401.530,00 EUR.</w:t>
      </w:r>
    </w:p>
    <w:p w14:paraId="57CA755D" w14:textId="77777777" w:rsidR="00D4071D" w:rsidRPr="00F93BA4" w:rsidRDefault="00D4071D" w:rsidP="00902E3E">
      <w:pPr>
        <w:spacing w:before="200"/>
        <w:contextualSpacing/>
        <w:jc w:val="both"/>
        <w:rPr>
          <w:rFonts w:ascii="Arial" w:hAnsi="Arial" w:cs="Arial"/>
          <w:b/>
          <w:bCs/>
          <w:sz w:val="22"/>
        </w:rPr>
      </w:pPr>
    </w:p>
    <w:p w14:paraId="0D055B30" w14:textId="77777777" w:rsidR="00D4071D" w:rsidRPr="00F93BA4" w:rsidRDefault="00D4071D" w:rsidP="00902E3E">
      <w:pPr>
        <w:spacing w:before="200"/>
        <w:contextualSpacing/>
        <w:jc w:val="both"/>
        <w:rPr>
          <w:rFonts w:ascii="Arial" w:hAnsi="Arial" w:cs="Arial"/>
          <w:sz w:val="22"/>
        </w:rPr>
      </w:pPr>
      <w:r w:rsidRPr="00F93BA4">
        <w:rPr>
          <w:rFonts w:ascii="Arial" w:hAnsi="Arial" w:cs="Arial"/>
          <w:sz w:val="22"/>
        </w:rPr>
        <w:t>Prihodi se ostvaruju temeljem prijenosa prihoda iz nadležnog proračuna Grada Labina.</w:t>
      </w:r>
    </w:p>
    <w:p w14:paraId="2187F138" w14:textId="77777777" w:rsidR="00D4071D" w:rsidRPr="00F93BA4" w:rsidRDefault="00D4071D" w:rsidP="00902E3E">
      <w:pPr>
        <w:spacing w:before="200"/>
        <w:contextualSpacing/>
        <w:jc w:val="both"/>
        <w:rPr>
          <w:rFonts w:ascii="Arial" w:eastAsia="Arial" w:hAnsi="Arial" w:cs="Arial"/>
          <w:sz w:val="22"/>
        </w:rPr>
      </w:pPr>
    </w:p>
    <w:p w14:paraId="773DAE55" w14:textId="77777777" w:rsidR="00D4071D" w:rsidRPr="00F93BA4" w:rsidRDefault="00D4071D" w:rsidP="00902E3E">
      <w:pPr>
        <w:spacing w:before="120"/>
        <w:contextualSpacing/>
        <w:jc w:val="both"/>
        <w:rPr>
          <w:rFonts w:ascii="Arial" w:eastAsia="Arial" w:hAnsi="Arial" w:cs="Arial"/>
          <w:sz w:val="22"/>
        </w:rPr>
      </w:pPr>
      <w:r w:rsidRPr="00F93BA4">
        <w:rPr>
          <w:rFonts w:ascii="Arial" w:eastAsia="Arial" w:hAnsi="Arial" w:cs="Arial"/>
          <w:sz w:val="22"/>
        </w:rPr>
        <w:t>Iz tih sredstava pokrivati će se slijedeći rashodi:</w:t>
      </w:r>
    </w:p>
    <w:p w14:paraId="1455ED8A" w14:textId="77777777" w:rsidR="00D4071D" w:rsidRPr="009344E0" w:rsidRDefault="00D4071D" w:rsidP="00902E3E">
      <w:pPr>
        <w:pStyle w:val="Odlomakpopisa"/>
        <w:numPr>
          <w:ilvl w:val="0"/>
          <w:numId w:val="19"/>
        </w:numPr>
        <w:spacing w:before="120" w:after="160" w:line="259" w:lineRule="auto"/>
        <w:jc w:val="both"/>
        <w:rPr>
          <w:rFonts w:ascii="Arial" w:eastAsia="Arial" w:hAnsi="Arial" w:cs="Arial"/>
        </w:rPr>
      </w:pPr>
      <w:r w:rsidRPr="00F93BA4">
        <w:rPr>
          <w:rFonts w:ascii="Arial" w:eastAsia="Arial" w:hAnsi="Arial" w:cs="Arial"/>
        </w:rPr>
        <w:t xml:space="preserve">rashodi za zaposlene odnose se na bruto plaće zaposlenika učilišta i to Narodnog muzeja Labin, Gradske galerije Labin, andragoškog voditelja, administrativnog i tehničkog osoblja, ravnatelja te djelomično pokrivanje rashoda za radno mjesto voditelja Kina Labin, ostale rashode </w:t>
      </w:r>
      <w:r w:rsidRPr="009344E0">
        <w:rPr>
          <w:rFonts w:ascii="Arial" w:eastAsia="Arial" w:hAnsi="Arial" w:cs="Arial"/>
        </w:rPr>
        <w:t xml:space="preserve">zaposlenika (regres za godišnji odmor, dar djetetu i poklon bon i dr.) i doprinose na plaće u iznosu od </w:t>
      </w:r>
      <w:r w:rsidRPr="009344E0">
        <w:rPr>
          <w:rFonts w:ascii="Arial" w:eastAsia="Arial" w:hAnsi="Arial" w:cs="Arial"/>
          <w:bCs/>
        </w:rPr>
        <w:t>297.247,00 EUR.</w:t>
      </w:r>
    </w:p>
    <w:p w14:paraId="3F8687F2" w14:textId="77777777" w:rsidR="00D4071D" w:rsidRPr="009344E0" w:rsidRDefault="00D4071D" w:rsidP="00902E3E">
      <w:pPr>
        <w:pStyle w:val="Odlomakpopisa"/>
        <w:spacing w:before="120" w:line="259" w:lineRule="auto"/>
        <w:jc w:val="both"/>
        <w:rPr>
          <w:rFonts w:ascii="Arial" w:eastAsia="Arial" w:hAnsi="Arial" w:cs="Arial"/>
        </w:rPr>
      </w:pPr>
    </w:p>
    <w:p w14:paraId="271A2D53" w14:textId="77777777" w:rsidR="00D4071D" w:rsidRPr="009344E0" w:rsidRDefault="00D4071D" w:rsidP="00902E3E">
      <w:pPr>
        <w:pStyle w:val="Odlomakpopisa"/>
        <w:numPr>
          <w:ilvl w:val="0"/>
          <w:numId w:val="19"/>
        </w:numPr>
        <w:spacing w:before="120" w:after="160" w:line="259" w:lineRule="auto"/>
        <w:jc w:val="both"/>
        <w:rPr>
          <w:rFonts w:ascii="Arial" w:eastAsia="Arial" w:hAnsi="Arial" w:cs="Arial"/>
        </w:rPr>
      </w:pPr>
      <w:r w:rsidRPr="009344E0">
        <w:rPr>
          <w:rFonts w:ascii="Arial" w:eastAsia="Arial" w:hAnsi="Arial" w:cs="Arial"/>
        </w:rPr>
        <w:t xml:space="preserve">materijalni rashod i odnose se na naknade troškova zaposlenicima (naknade za prijevoz s posla i na posao), rashode za materijal i energiju (trošak električne energije, materijal za tekuće i investicijsko održavanje i rashode za usluge (usluge tekućeg i investicijskog održavanja, komunalne usluge , intelektualne i osobne usluge, računalne usluge te ostale usluge (usluga tiska i sl.) i ostali nespomenuti rashodi poslovanja (trošak reprezentacije) u iznosu od </w:t>
      </w:r>
      <w:r w:rsidRPr="009344E0">
        <w:rPr>
          <w:rFonts w:ascii="Arial" w:eastAsia="Arial" w:hAnsi="Arial" w:cs="Arial"/>
          <w:bCs/>
        </w:rPr>
        <w:t>101.713,00 EUR</w:t>
      </w:r>
      <w:r w:rsidRPr="009344E0">
        <w:rPr>
          <w:rFonts w:ascii="Arial" w:eastAsia="Arial" w:hAnsi="Arial" w:cs="Arial"/>
        </w:rPr>
        <w:t>.</w:t>
      </w:r>
    </w:p>
    <w:p w14:paraId="32499DE6" w14:textId="77777777" w:rsidR="00D4071D" w:rsidRPr="009344E0" w:rsidRDefault="00D4071D" w:rsidP="00902E3E">
      <w:pPr>
        <w:pStyle w:val="Odlomakpopisa"/>
        <w:spacing w:before="120" w:line="259" w:lineRule="auto"/>
        <w:jc w:val="both"/>
        <w:rPr>
          <w:rFonts w:ascii="Arial" w:eastAsia="Arial" w:hAnsi="Arial" w:cs="Arial"/>
        </w:rPr>
      </w:pPr>
    </w:p>
    <w:p w14:paraId="4D3B44BD" w14:textId="77777777" w:rsidR="00D4071D" w:rsidRPr="009344E0" w:rsidRDefault="00D4071D" w:rsidP="00902E3E">
      <w:pPr>
        <w:pStyle w:val="Odlomakpopisa"/>
        <w:numPr>
          <w:ilvl w:val="0"/>
          <w:numId w:val="19"/>
        </w:numPr>
        <w:spacing w:before="120" w:after="160" w:line="259" w:lineRule="auto"/>
        <w:jc w:val="both"/>
        <w:rPr>
          <w:rFonts w:ascii="Arial" w:hAnsi="Arial" w:cs="Arial"/>
        </w:rPr>
      </w:pPr>
      <w:r w:rsidRPr="009344E0">
        <w:rPr>
          <w:rFonts w:ascii="Arial" w:hAnsi="Arial" w:cs="Arial"/>
        </w:rPr>
        <w:t xml:space="preserve">financijski rashodi u iznosu od </w:t>
      </w:r>
      <w:r w:rsidRPr="009344E0">
        <w:rPr>
          <w:rFonts w:ascii="Arial" w:hAnsi="Arial" w:cs="Arial"/>
          <w:bCs/>
        </w:rPr>
        <w:t>70,00 EUR</w:t>
      </w:r>
      <w:r w:rsidRPr="009344E0">
        <w:rPr>
          <w:rFonts w:ascii="Arial" w:hAnsi="Arial" w:cs="Arial"/>
        </w:rPr>
        <w:t xml:space="preserve"> .</w:t>
      </w:r>
    </w:p>
    <w:p w14:paraId="75C8EBBC" w14:textId="77777777" w:rsidR="00D4071D" w:rsidRPr="009344E0" w:rsidRDefault="00D4071D" w:rsidP="00902E3E">
      <w:pPr>
        <w:pStyle w:val="Odlomakpopisa"/>
        <w:numPr>
          <w:ilvl w:val="0"/>
          <w:numId w:val="19"/>
        </w:numPr>
        <w:spacing w:before="120" w:after="160" w:line="259" w:lineRule="auto"/>
        <w:jc w:val="both"/>
        <w:rPr>
          <w:rFonts w:ascii="Arial" w:hAnsi="Arial" w:cs="Arial"/>
        </w:rPr>
      </w:pPr>
      <w:r w:rsidRPr="009344E0">
        <w:rPr>
          <w:rFonts w:ascii="Arial" w:eastAsia="Arial" w:hAnsi="Arial" w:cs="Arial"/>
        </w:rPr>
        <w:t xml:space="preserve">rashodi za nabavu proizvedene dugotrajne imovine u iznosu od </w:t>
      </w:r>
      <w:r w:rsidRPr="009344E0">
        <w:rPr>
          <w:rFonts w:ascii="Arial" w:eastAsia="Arial" w:hAnsi="Arial" w:cs="Arial"/>
          <w:bCs/>
        </w:rPr>
        <w:t>2.500,00 EUR.</w:t>
      </w:r>
    </w:p>
    <w:p w14:paraId="38088CC6" w14:textId="77777777" w:rsidR="00D4071D" w:rsidRPr="009344E0" w:rsidRDefault="00D4071D" w:rsidP="00902E3E">
      <w:pPr>
        <w:contextualSpacing/>
        <w:jc w:val="both"/>
        <w:rPr>
          <w:rFonts w:ascii="Arial" w:hAnsi="Arial" w:cs="Arial"/>
          <w:sz w:val="22"/>
        </w:rPr>
      </w:pPr>
      <w:r w:rsidRPr="009344E0">
        <w:rPr>
          <w:rFonts w:ascii="Arial" w:eastAsia="Arial" w:hAnsi="Arial" w:cs="Arial"/>
          <w:sz w:val="22"/>
        </w:rPr>
        <w:t xml:space="preserve">Rashodi za zaposlene se planiraju za </w:t>
      </w:r>
      <w:r w:rsidRPr="009344E0">
        <w:rPr>
          <w:rFonts w:ascii="Arial" w:eastAsia="Arial" w:hAnsi="Arial" w:cs="Arial"/>
          <w:bCs/>
          <w:sz w:val="22"/>
        </w:rPr>
        <w:t>13 djelatnika</w:t>
      </w:r>
      <w:r w:rsidRPr="009344E0">
        <w:rPr>
          <w:rFonts w:ascii="Arial" w:eastAsia="Arial" w:hAnsi="Arial" w:cs="Arial"/>
          <w:sz w:val="22"/>
        </w:rPr>
        <w:t xml:space="preserve"> Pučkog otvorenog učilišta. </w:t>
      </w:r>
    </w:p>
    <w:p w14:paraId="3B0D5CF9" w14:textId="77777777" w:rsidR="00D4071D" w:rsidRPr="00F93BA4" w:rsidRDefault="00D4071D" w:rsidP="00902E3E">
      <w:pPr>
        <w:spacing w:before="200"/>
        <w:contextualSpacing/>
        <w:jc w:val="both"/>
        <w:rPr>
          <w:rFonts w:ascii="Arial" w:eastAsia="Arial" w:hAnsi="Arial" w:cs="Arial"/>
          <w:b/>
          <w:sz w:val="22"/>
        </w:rPr>
      </w:pPr>
    </w:p>
    <w:p w14:paraId="0AB49C85" w14:textId="77777777" w:rsidR="00D4071D" w:rsidRPr="0091746A" w:rsidRDefault="00D4071D" w:rsidP="00902E3E">
      <w:pPr>
        <w:spacing w:before="200"/>
        <w:contextualSpacing/>
        <w:jc w:val="both"/>
        <w:rPr>
          <w:rFonts w:ascii="Arial" w:eastAsia="Arial" w:hAnsi="Arial" w:cs="Arial"/>
          <w:b/>
          <w:sz w:val="22"/>
        </w:rPr>
      </w:pPr>
      <w:r w:rsidRPr="0091746A">
        <w:rPr>
          <w:rFonts w:ascii="Arial" w:eastAsia="Arial" w:hAnsi="Arial" w:cs="Arial"/>
          <w:b/>
          <w:sz w:val="22"/>
        </w:rPr>
        <w:t>Izvor 3.9.000001 - Vlastiti prihodi</w:t>
      </w:r>
    </w:p>
    <w:p w14:paraId="4DE5488C" w14:textId="77777777" w:rsidR="00D4071D" w:rsidRPr="00F93BA4" w:rsidRDefault="00D4071D" w:rsidP="00902E3E">
      <w:pPr>
        <w:spacing w:before="200"/>
        <w:contextualSpacing/>
        <w:jc w:val="both"/>
        <w:rPr>
          <w:rFonts w:ascii="Arial" w:hAnsi="Arial" w:cs="Arial"/>
          <w:sz w:val="22"/>
        </w:rPr>
      </w:pPr>
    </w:p>
    <w:p w14:paraId="701CFF78" w14:textId="77777777" w:rsidR="00D4071D" w:rsidRPr="00F93BA4" w:rsidRDefault="00D4071D" w:rsidP="00902E3E">
      <w:pPr>
        <w:spacing w:before="200"/>
        <w:contextualSpacing/>
        <w:jc w:val="both"/>
        <w:rPr>
          <w:rFonts w:ascii="Arial" w:eastAsia="Arial" w:hAnsi="Arial" w:cs="Arial"/>
          <w:sz w:val="22"/>
        </w:rPr>
      </w:pPr>
      <w:r w:rsidRPr="00F93BA4">
        <w:rPr>
          <w:rFonts w:ascii="Arial" w:eastAsia="Arial" w:hAnsi="Arial" w:cs="Arial"/>
          <w:sz w:val="22"/>
        </w:rPr>
        <w:t xml:space="preserve">Vlastiti prihodi planirani su u </w:t>
      </w:r>
      <w:r w:rsidRPr="00BF3CD5">
        <w:rPr>
          <w:rFonts w:ascii="Arial" w:eastAsia="Arial" w:hAnsi="Arial" w:cs="Arial"/>
          <w:sz w:val="22"/>
        </w:rPr>
        <w:t xml:space="preserve">iznosu </w:t>
      </w:r>
      <w:r w:rsidRPr="00BF3CD5">
        <w:rPr>
          <w:rFonts w:ascii="Arial" w:eastAsia="Arial" w:hAnsi="Arial" w:cs="Arial"/>
          <w:bCs/>
          <w:sz w:val="22"/>
        </w:rPr>
        <w:t>134.524,00 EUR</w:t>
      </w:r>
      <w:r w:rsidRPr="00BF3CD5">
        <w:rPr>
          <w:rFonts w:ascii="Arial" w:eastAsia="Arial" w:hAnsi="Arial" w:cs="Arial"/>
          <w:sz w:val="22"/>
        </w:rPr>
        <w:t>.</w:t>
      </w:r>
    </w:p>
    <w:p w14:paraId="23818BEB" w14:textId="77777777" w:rsidR="00D4071D" w:rsidRPr="00F93BA4" w:rsidRDefault="00D4071D" w:rsidP="00902E3E">
      <w:pPr>
        <w:spacing w:before="200"/>
        <w:contextualSpacing/>
        <w:jc w:val="both"/>
        <w:rPr>
          <w:rFonts w:ascii="Arial" w:eastAsia="Arial" w:hAnsi="Arial" w:cs="Arial"/>
          <w:sz w:val="22"/>
        </w:rPr>
      </w:pPr>
    </w:p>
    <w:p w14:paraId="3BE16A72" w14:textId="4B93A6EA" w:rsidR="00D4071D" w:rsidRPr="00F93BA4" w:rsidRDefault="00D4071D" w:rsidP="00902E3E">
      <w:pPr>
        <w:spacing w:before="200"/>
        <w:contextualSpacing/>
        <w:jc w:val="both"/>
        <w:rPr>
          <w:rFonts w:ascii="Arial" w:hAnsi="Arial" w:cs="Arial"/>
          <w:sz w:val="22"/>
        </w:rPr>
      </w:pPr>
      <w:r w:rsidRPr="00F93BA4">
        <w:rPr>
          <w:rFonts w:ascii="Arial" w:eastAsia="Arial" w:hAnsi="Arial" w:cs="Arial"/>
          <w:sz w:val="22"/>
        </w:rPr>
        <w:t>Prihodi se ostvaruju od pružanja usluga prodaje karata u kinu i održava</w:t>
      </w:r>
      <w:r w:rsidR="0086700A">
        <w:rPr>
          <w:rFonts w:ascii="Arial" w:eastAsia="Arial" w:hAnsi="Arial" w:cs="Arial"/>
          <w:sz w:val="22"/>
        </w:rPr>
        <w:t xml:space="preserve">nja tečaja obrazovanja odraslih </w:t>
      </w:r>
      <w:r w:rsidRPr="00F93BA4">
        <w:rPr>
          <w:rFonts w:ascii="Arial" w:eastAsia="Arial" w:hAnsi="Arial" w:cs="Arial"/>
          <w:sz w:val="22"/>
        </w:rPr>
        <w:t>(tečaj stranih jezika, tečaj stranih jezika za privatne iznajmljivače,</w:t>
      </w:r>
      <w:r w:rsidR="00BF3CD5">
        <w:rPr>
          <w:rFonts w:ascii="Arial" w:eastAsia="Times New Roman" w:hAnsi="Arial" w:cs="Arial"/>
          <w:sz w:val="22"/>
        </w:rPr>
        <w:t xml:space="preserve"> </w:t>
      </w:r>
      <w:r w:rsidRPr="00F93BA4">
        <w:rPr>
          <w:rFonts w:ascii="Arial" w:eastAsia="Arial" w:hAnsi="Arial" w:cs="Arial"/>
          <w:sz w:val="22"/>
        </w:rPr>
        <w:t>tečaj za njegovateljice starijih i nemoćnih osoba, tečaj pčelarstva i drugih ovisno o interesu građana i u skladu s Godišnjem planom i programom obrazovanja odraslih).</w:t>
      </w:r>
    </w:p>
    <w:p w14:paraId="51BD7A78" w14:textId="77777777" w:rsidR="00D4071D" w:rsidRPr="00F93BA4" w:rsidRDefault="00D4071D" w:rsidP="00902E3E">
      <w:pPr>
        <w:spacing w:before="200"/>
        <w:contextualSpacing/>
        <w:jc w:val="both"/>
        <w:rPr>
          <w:rFonts w:ascii="Arial" w:eastAsia="Arial" w:hAnsi="Arial" w:cs="Arial"/>
          <w:sz w:val="22"/>
        </w:rPr>
      </w:pPr>
    </w:p>
    <w:p w14:paraId="6D102C60" w14:textId="77777777" w:rsidR="00D4071D" w:rsidRPr="00F93BA4" w:rsidRDefault="00D4071D" w:rsidP="00902E3E">
      <w:pPr>
        <w:spacing w:before="200"/>
        <w:contextualSpacing/>
        <w:jc w:val="both"/>
        <w:rPr>
          <w:rFonts w:ascii="Arial" w:eastAsia="Arial" w:hAnsi="Arial" w:cs="Arial"/>
          <w:sz w:val="22"/>
        </w:rPr>
      </w:pPr>
      <w:r w:rsidRPr="00F93BA4">
        <w:rPr>
          <w:rFonts w:ascii="Arial" w:eastAsia="Arial" w:hAnsi="Arial" w:cs="Arial"/>
          <w:sz w:val="22"/>
        </w:rPr>
        <w:t>Iz tih sredstava pokrivati će se slijedeći rashodi:</w:t>
      </w:r>
    </w:p>
    <w:p w14:paraId="6998C2CF" w14:textId="77777777" w:rsidR="00D4071D" w:rsidRPr="00BF3CD5" w:rsidRDefault="00D4071D" w:rsidP="00902E3E">
      <w:pPr>
        <w:pStyle w:val="Odlomakpopisa"/>
        <w:numPr>
          <w:ilvl w:val="0"/>
          <w:numId w:val="20"/>
        </w:numPr>
        <w:spacing w:before="200" w:after="160" w:line="259" w:lineRule="auto"/>
        <w:jc w:val="both"/>
        <w:rPr>
          <w:rFonts w:ascii="Arial" w:eastAsia="Arial" w:hAnsi="Arial" w:cs="Arial"/>
        </w:rPr>
      </w:pPr>
      <w:bookmarkStart w:id="75" w:name="_Hlk156381506"/>
      <w:r w:rsidRPr="00F93BA4">
        <w:rPr>
          <w:rFonts w:ascii="Arial" w:eastAsia="Arial" w:hAnsi="Arial" w:cs="Arial"/>
        </w:rPr>
        <w:t>rashodi za zaposlene odnose se na</w:t>
      </w:r>
      <w:bookmarkEnd w:id="75"/>
      <w:r w:rsidRPr="00F93BA4">
        <w:rPr>
          <w:rFonts w:ascii="Arial" w:eastAsia="Arial" w:hAnsi="Arial" w:cs="Arial"/>
        </w:rPr>
        <w:t xml:space="preserve"> plaću voditelja obrazovanja odraslih, ostale rashode za zaposlene i doprinose za obvezno zdravstveno osiguranje te plaću voditelja Kina Labin i</w:t>
      </w:r>
      <w:r w:rsidRPr="00F93BA4">
        <w:rPr>
          <w:rFonts w:ascii="Arial" w:hAnsi="Arial" w:cs="Arial"/>
        </w:rPr>
        <w:t xml:space="preserve"> </w:t>
      </w:r>
      <w:r w:rsidRPr="00F93BA4">
        <w:rPr>
          <w:rFonts w:ascii="Arial" w:eastAsia="Arial" w:hAnsi="Arial" w:cs="Arial"/>
        </w:rPr>
        <w:t xml:space="preserve">ostale </w:t>
      </w:r>
      <w:r w:rsidRPr="00BF3CD5">
        <w:rPr>
          <w:rFonts w:ascii="Arial" w:eastAsia="Arial" w:hAnsi="Arial" w:cs="Arial"/>
        </w:rPr>
        <w:t xml:space="preserve">rashode za zaposlene i doprinose za obvezno zdravstveno osiguranje u iznosu od </w:t>
      </w:r>
      <w:r w:rsidRPr="00BF3CD5">
        <w:rPr>
          <w:rFonts w:ascii="Arial" w:eastAsia="Arial" w:hAnsi="Arial" w:cs="Arial"/>
          <w:bCs/>
        </w:rPr>
        <w:t>15.004,00 EUR</w:t>
      </w:r>
    </w:p>
    <w:p w14:paraId="24766627" w14:textId="77777777" w:rsidR="00D4071D" w:rsidRPr="00BF3CD5" w:rsidRDefault="00D4071D" w:rsidP="00902E3E">
      <w:pPr>
        <w:pStyle w:val="Odlomakpopisa"/>
        <w:spacing w:before="200" w:line="259" w:lineRule="auto"/>
        <w:jc w:val="both"/>
        <w:rPr>
          <w:rFonts w:ascii="Arial" w:eastAsia="Arial" w:hAnsi="Arial" w:cs="Arial"/>
        </w:rPr>
      </w:pPr>
    </w:p>
    <w:p w14:paraId="6D39AFAC" w14:textId="77777777" w:rsidR="00D4071D" w:rsidRPr="00BF3CD5" w:rsidRDefault="00D4071D" w:rsidP="00902E3E">
      <w:pPr>
        <w:pStyle w:val="Odlomakpopisa"/>
        <w:numPr>
          <w:ilvl w:val="0"/>
          <w:numId w:val="20"/>
        </w:numPr>
        <w:spacing w:before="200" w:after="160" w:line="259" w:lineRule="auto"/>
        <w:ind w:left="714" w:hanging="357"/>
        <w:jc w:val="both"/>
        <w:rPr>
          <w:rFonts w:ascii="Arial" w:hAnsi="Arial" w:cs="Arial"/>
        </w:rPr>
      </w:pPr>
      <w:r w:rsidRPr="00BF3CD5">
        <w:rPr>
          <w:rFonts w:ascii="Arial" w:eastAsia="Arial" w:hAnsi="Arial" w:cs="Arial"/>
        </w:rPr>
        <w:lastRenderedPageBreak/>
        <w:t xml:space="preserve">materijalni rashodi – odnose se na službena putovanja zaposlenika, rashode za materijal i energiju (trošak električne energije, materijal za tekuće i investicijsko održavanje i rashode za usluge( usluge telefona, pošte, usluge tekućeg i investicijskog održavanja, komunalne usluge, intelektualne i osobne usluge, računalne usluge te ostale usluge (usluga tiska i sl.) i ostali nespomenuti rashodi poslovanja (trošak reprezentacije) u iznosu od </w:t>
      </w:r>
      <w:r w:rsidRPr="00BF3CD5">
        <w:rPr>
          <w:rFonts w:ascii="Arial" w:eastAsia="Arial" w:hAnsi="Arial" w:cs="Arial"/>
          <w:bCs/>
        </w:rPr>
        <w:t>115.820,00 EUR.</w:t>
      </w:r>
    </w:p>
    <w:p w14:paraId="59153A97" w14:textId="77777777" w:rsidR="00D4071D" w:rsidRPr="00BF3CD5" w:rsidRDefault="00D4071D" w:rsidP="00902E3E">
      <w:pPr>
        <w:pStyle w:val="Odlomakpopisa"/>
        <w:spacing w:before="200" w:line="259" w:lineRule="auto"/>
        <w:jc w:val="both"/>
        <w:rPr>
          <w:rFonts w:ascii="Arial" w:hAnsi="Arial" w:cs="Arial"/>
        </w:rPr>
      </w:pPr>
    </w:p>
    <w:p w14:paraId="1E759C48" w14:textId="77777777" w:rsidR="00D4071D" w:rsidRPr="00BF3CD5" w:rsidRDefault="00D4071D" w:rsidP="00902E3E">
      <w:pPr>
        <w:pStyle w:val="Odlomakpopisa"/>
        <w:numPr>
          <w:ilvl w:val="0"/>
          <w:numId w:val="20"/>
        </w:numPr>
        <w:spacing w:before="200" w:after="160" w:line="259" w:lineRule="auto"/>
        <w:jc w:val="both"/>
        <w:rPr>
          <w:rFonts w:ascii="Arial" w:hAnsi="Arial" w:cs="Arial"/>
        </w:rPr>
      </w:pPr>
      <w:r w:rsidRPr="00BF3CD5">
        <w:rPr>
          <w:rFonts w:ascii="Arial" w:hAnsi="Arial" w:cs="Arial"/>
        </w:rPr>
        <w:t xml:space="preserve">financijski rashodi u iznosu od </w:t>
      </w:r>
      <w:r w:rsidRPr="00BF3CD5">
        <w:rPr>
          <w:rFonts w:ascii="Arial" w:hAnsi="Arial" w:cs="Arial"/>
          <w:bCs/>
        </w:rPr>
        <w:t>200,00 EUR</w:t>
      </w:r>
    </w:p>
    <w:p w14:paraId="20F93F70" w14:textId="77777777" w:rsidR="00D4071D" w:rsidRPr="00BF3CD5" w:rsidRDefault="00D4071D" w:rsidP="00902E3E">
      <w:pPr>
        <w:pStyle w:val="Odlomakpopisa"/>
        <w:spacing w:line="259" w:lineRule="auto"/>
        <w:rPr>
          <w:rFonts w:ascii="Arial" w:hAnsi="Arial" w:cs="Arial"/>
        </w:rPr>
      </w:pPr>
    </w:p>
    <w:p w14:paraId="411B3541" w14:textId="77777777" w:rsidR="00D4071D" w:rsidRPr="00BF3CD5" w:rsidRDefault="00D4071D" w:rsidP="00902E3E">
      <w:pPr>
        <w:pStyle w:val="Odlomakpopisa"/>
        <w:numPr>
          <w:ilvl w:val="0"/>
          <w:numId w:val="20"/>
        </w:numPr>
        <w:spacing w:before="200" w:after="160" w:line="259" w:lineRule="auto"/>
        <w:jc w:val="both"/>
        <w:rPr>
          <w:rFonts w:ascii="Arial" w:hAnsi="Arial" w:cs="Arial"/>
        </w:rPr>
      </w:pPr>
      <w:r w:rsidRPr="00BF3CD5">
        <w:rPr>
          <w:rFonts w:ascii="Arial" w:eastAsia="Arial" w:hAnsi="Arial" w:cs="Arial"/>
        </w:rPr>
        <w:t xml:space="preserve">rashodi za nabavu proizvedene dugotrajne imovine u iznosu od </w:t>
      </w:r>
      <w:r w:rsidRPr="00BF3CD5">
        <w:rPr>
          <w:rFonts w:ascii="Arial" w:eastAsia="Arial" w:hAnsi="Arial" w:cs="Arial"/>
          <w:bCs/>
        </w:rPr>
        <w:t>3.500,00 EUR</w:t>
      </w:r>
    </w:p>
    <w:p w14:paraId="4BD6C6C5" w14:textId="77777777" w:rsidR="00D4071D" w:rsidRPr="00F93BA4" w:rsidRDefault="00D4071D" w:rsidP="00902E3E">
      <w:pPr>
        <w:spacing w:before="200"/>
        <w:jc w:val="both"/>
        <w:rPr>
          <w:rFonts w:ascii="Arial" w:eastAsia="Arial" w:hAnsi="Arial" w:cs="Arial"/>
          <w:b/>
          <w:bCs/>
          <w:sz w:val="22"/>
          <w:u w:val="single"/>
        </w:rPr>
      </w:pPr>
    </w:p>
    <w:p w14:paraId="09944A56" w14:textId="77777777" w:rsidR="00D4071D" w:rsidRPr="0091746A" w:rsidRDefault="00D4071D" w:rsidP="00902E3E">
      <w:pPr>
        <w:spacing w:before="200"/>
        <w:jc w:val="both"/>
        <w:rPr>
          <w:rFonts w:ascii="Arial" w:hAnsi="Arial" w:cs="Arial"/>
          <w:sz w:val="22"/>
        </w:rPr>
      </w:pPr>
      <w:r w:rsidRPr="0091746A">
        <w:rPr>
          <w:rFonts w:ascii="Arial" w:eastAsia="Arial" w:hAnsi="Arial" w:cs="Arial"/>
          <w:b/>
          <w:bCs/>
          <w:sz w:val="22"/>
        </w:rPr>
        <w:t>Izvor</w:t>
      </w:r>
      <w:r w:rsidRPr="0091746A">
        <w:rPr>
          <w:rFonts w:ascii="Arial" w:eastAsia="Arial" w:hAnsi="Arial" w:cs="Arial"/>
          <w:b/>
          <w:sz w:val="22"/>
        </w:rPr>
        <w:t xml:space="preserve"> 4.9.000001 - Prihodi za posebne namjene    </w:t>
      </w:r>
      <w:r w:rsidRPr="0091746A">
        <w:rPr>
          <w:rFonts w:ascii="Arial" w:eastAsia="Arial" w:hAnsi="Arial" w:cs="Arial"/>
          <w:sz w:val="22"/>
        </w:rPr>
        <w:t xml:space="preserve"> </w:t>
      </w:r>
    </w:p>
    <w:p w14:paraId="18F485C2" w14:textId="77777777" w:rsidR="00D4071D" w:rsidRPr="00F93BA4" w:rsidRDefault="00D4071D" w:rsidP="00902E3E">
      <w:pPr>
        <w:spacing w:before="200"/>
        <w:contextualSpacing/>
        <w:jc w:val="both"/>
        <w:rPr>
          <w:rFonts w:ascii="Arial" w:eastAsia="Arial" w:hAnsi="Arial" w:cs="Arial"/>
          <w:sz w:val="22"/>
        </w:rPr>
      </w:pPr>
    </w:p>
    <w:p w14:paraId="77BC2603" w14:textId="77777777" w:rsidR="00D4071D" w:rsidRPr="00BF3CD5" w:rsidRDefault="00D4071D" w:rsidP="00902E3E">
      <w:pPr>
        <w:spacing w:before="200"/>
        <w:contextualSpacing/>
        <w:jc w:val="both"/>
        <w:rPr>
          <w:rFonts w:ascii="Arial" w:eastAsia="Arial" w:hAnsi="Arial" w:cs="Arial"/>
          <w:sz w:val="22"/>
        </w:rPr>
      </w:pPr>
      <w:r w:rsidRPr="00F93BA4">
        <w:rPr>
          <w:rFonts w:ascii="Arial" w:eastAsia="Arial" w:hAnsi="Arial" w:cs="Arial"/>
          <w:sz w:val="22"/>
        </w:rPr>
        <w:t>Prihodi za posebne namjene su pla</w:t>
      </w:r>
      <w:r w:rsidRPr="00BF3CD5">
        <w:rPr>
          <w:rFonts w:ascii="Arial" w:eastAsia="Arial" w:hAnsi="Arial" w:cs="Arial"/>
          <w:sz w:val="22"/>
        </w:rPr>
        <w:t xml:space="preserve">nirani u iznosu </w:t>
      </w:r>
      <w:r w:rsidRPr="00BF3CD5">
        <w:rPr>
          <w:rFonts w:ascii="Arial" w:eastAsia="Arial" w:hAnsi="Arial" w:cs="Arial"/>
          <w:bCs/>
          <w:sz w:val="22"/>
        </w:rPr>
        <w:t>46.150,00 EUR</w:t>
      </w:r>
      <w:r w:rsidRPr="00BF3CD5">
        <w:rPr>
          <w:rFonts w:ascii="Arial" w:eastAsia="Arial" w:hAnsi="Arial" w:cs="Arial"/>
          <w:sz w:val="22"/>
        </w:rPr>
        <w:t>.</w:t>
      </w:r>
    </w:p>
    <w:p w14:paraId="080B2652" w14:textId="77777777" w:rsidR="00D4071D" w:rsidRPr="00BF3CD5" w:rsidRDefault="00D4071D" w:rsidP="00902E3E">
      <w:pPr>
        <w:spacing w:before="200"/>
        <w:contextualSpacing/>
        <w:jc w:val="both"/>
        <w:rPr>
          <w:rFonts w:ascii="Arial" w:eastAsia="Arial" w:hAnsi="Arial" w:cs="Arial"/>
          <w:sz w:val="22"/>
        </w:rPr>
      </w:pPr>
    </w:p>
    <w:p w14:paraId="2EC9DA8D" w14:textId="77777777" w:rsidR="00D4071D" w:rsidRPr="00BF3CD5" w:rsidRDefault="00D4071D" w:rsidP="00902E3E">
      <w:pPr>
        <w:spacing w:before="200"/>
        <w:contextualSpacing/>
        <w:jc w:val="both"/>
        <w:rPr>
          <w:rFonts w:ascii="Arial" w:hAnsi="Arial" w:cs="Arial"/>
          <w:sz w:val="22"/>
        </w:rPr>
      </w:pPr>
      <w:r w:rsidRPr="00BF3CD5">
        <w:rPr>
          <w:rFonts w:ascii="Arial" w:eastAsia="Arial" w:hAnsi="Arial" w:cs="Arial"/>
          <w:sz w:val="22"/>
        </w:rPr>
        <w:t>Prihodi se ostvaruju prodajom ulaznica za Narodni muzej Labin, Gradsku galeriju Labin, prodajom ulaznica za koncerte i prodajom karata za kazališne predstave.</w:t>
      </w:r>
    </w:p>
    <w:p w14:paraId="10D226FF" w14:textId="77777777" w:rsidR="00D4071D" w:rsidRPr="00BF3CD5" w:rsidRDefault="00D4071D" w:rsidP="00902E3E">
      <w:pPr>
        <w:spacing w:before="200"/>
        <w:contextualSpacing/>
        <w:jc w:val="both"/>
        <w:rPr>
          <w:rFonts w:ascii="Arial" w:eastAsia="Arial" w:hAnsi="Arial" w:cs="Arial"/>
          <w:sz w:val="22"/>
        </w:rPr>
      </w:pPr>
    </w:p>
    <w:p w14:paraId="692EBAF5" w14:textId="77777777" w:rsidR="00D4071D" w:rsidRPr="00BF3CD5" w:rsidRDefault="00D4071D" w:rsidP="00902E3E">
      <w:pPr>
        <w:spacing w:before="200"/>
        <w:contextualSpacing/>
        <w:jc w:val="both"/>
        <w:rPr>
          <w:rFonts w:ascii="Arial" w:eastAsia="Arial" w:hAnsi="Arial" w:cs="Arial"/>
          <w:sz w:val="22"/>
        </w:rPr>
      </w:pPr>
      <w:r w:rsidRPr="00BF3CD5">
        <w:rPr>
          <w:rFonts w:ascii="Arial" w:eastAsia="Arial" w:hAnsi="Arial" w:cs="Arial"/>
          <w:sz w:val="22"/>
        </w:rPr>
        <w:t>Iz tih sredstava pokrivati će se slijedeći rashodi:</w:t>
      </w:r>
    </w:p>
    <w:p w14:paraId="36873C7D" w14:textId="77777777" w:rsidR="00D4071D" w:rsidRPr="00BF3CD5" w:rsidRDefault="00D4071D" w:rsidP="00902E3E">
      <w:pPr>
        <w:pStyle w:val="Odlomakpopisa"/>
        <w:numPr>
          <w:ilvl w:val="0"/>
          <w:numId w:val="21"/>
        </w:numPr>
        <w:spacing w:before="200" w:after="160" w:line="259" w:lineRule="auto"/>
        <w:ind w:left="714" w:hanging="357"/>
        <w:jc w:val="both"/>
        <w:rPr>
          <w:rFonts w:ascii="Arial" w:eastAsia="Arial" w:hAnsi="Arial" w:cs="Arial"/>
          <w:bCs/>
        </w:rPr>
      </w:pPr>
      <w:r w:rsidRPr="00BF3CD5">
        <w:rPr>
          <w:rFonts w:ascii="Arial" w:eastAsia="Arial" w:hAnsi="Arial" w:cs="Arial"/>
        </w:rPr>
        <w:t xml:space="preserve">materijalni rashodi – odnose se na službena putovanja zaposlenika, rashode za materijal i energiju (trošak električne energije, materijal za tekuće i investicijsko održavanje i rashode za usluge (usluge telefona, pošte, usluge tekućeg i investicijskog održavanja, komunalne usluge intelektualne i osobne usluge, računalne usluge te ostale usluge (usluga tiska i sl.) i ostali nespomenuti rashodi poslovanja (trošak reprezentacije) u iznosu od </w:t>
      </w:r>
      <w:r w:rsidRPr="00BF3CD5">
        <w:rPr>
          <w:rFonts w:ascii="Arial" w:eastAsia="Arial" w:hAnsi="Arial" w:cs="Arial"/>
          <w:bCs/>
        </w:rPr>
        <w:t>37.450,00 EUR.</w:t>
      </w:r>
    </w:p>
    <w:p w14:paraId="7D2863DE" w14:textId="77777777" w:rsidR="00D4071D" w:rsidRPr="00BF3CD5" w:rsidRDefault="00D4071D" w:rsidP="00902E3E">
      <w:pPr>
        <w:pStyle w:val="Odlomakpopisa"/>
        <w:spacing w:before="200" w:line="259" w:lineRule="auto"/>
        <w:jc w:val="both"/>
        <w:rPr>
          <w:rFonts w:ascii="Arial" w:eastAsia="Arial" w:hAnsi="Arial" w:cs="Arial"/>
          <w:bCs/>
        </w:rPr>
      </w:pPr>
    </w:p>
    <w:p w14:paraId="118C4166" w14:textId="77777777" w:rsidR="00D4071D" w:rsidRPr="00BF3CD5" w:rsidRDefault="00D4071D" w:rsidP="00902E3E">
      <w:pPr>
        <w:pStyle w:val="Odlomakpopisa"/>
        <w:numPr>
          <w:ilvl w:val="0"/>
          <w:numId w:val="21"/>
        </w:numPr>
        <w:spacing w:before="200" w:after="160" w:line="259" w:lineRule="auto"/>
        <w:jc w:val="both"/>
        <w:rPr>
          <w:rFonts w:ascii="Arial" w:eastAsia="Arial" w:hAnsi="Arial" w:cs="Arial"/>
          <w:bCs/>
        </w:rPr>
      </w:pPr>
      <w:r w:rsidRPr="00BF3CD5">
        <w:rPr>
          <w:rFonts w:ascii="Arial" w:eastAsia="Arial" w:hAnsi="Arial" w:cs="Arial"/>
        </w:rPr>
        <w:t xml:space="preserve">financijski rashodi u iznosu od </w:t>
      </w:r>
      <w:r w:rsidRPr="00BF3CD5">
        <w:rPr>
          <w:rFonts w:ascii="Arial" w:eastAsia="Arial" w:hAnsi="Arial" w:cs="Arial"/>
          <w:bCs/>
        </w:rPr>
        <w:t>200,00 EUR.</w:t>
      </w:r>
    </w:p>
    <w:p w14:paraId="4CB5A25F" w14:textId="77777777" w:rsidR="00D4071D" w:rsidRPr="00BF3CD5" w:rsidRDefault="00D4071D" w:rsidP="00902E3E">
      <w:pPr>
        <w:pStyle w:val="Odlomakpopisa"/>
        <w:spacing w:before="200" w:line="259" w:lineRule="auto"/>
        <w:jc w:val="both"/>
        <w:rPr>
          <w:rFonts w:ascii="Arial" w:eastAsia="Arial" w:hAnsi="Arial" w:cs="Arial"/>
          <w:bCs/>
        </w:rPr>
      </w:pPr>
    </w:p>
    <w:p w14:paraId="6F22F8D1" w14:textId="77777777" w:rsidR="00D4071D" w:rsidRPr="00976C3A" w:rsidRDefault="00D4071D" w:rsidP="00902E3E">
      <w:pPr>
        <w:pStyle w:val="Odlomakpopisa"/>
        <w:numPr>
          <w:ilvl w:val="0"/>
          <w:numId w:val="21"/>
        </w:numPr>
        <w:spacing w:before="200" w:after="160" w:line="259" w:lineRule="auto"/>
        <w:jc w:val="both"/>
        <w:rPr>
          <w:rFonts w:ascii="Arial" w:hAnsi="Arial" w:cs="Arial"/>
        </w:rPr>
      </w:pPr>
      <w:r w:rsidRPr="00BF3CD5">
        <w:rPr>
          <w:rFonts w:ascii="Arial" w:eastAsia="Arial" w:hAnsi="Arial" w:cs="Arial"/>
        </w:rPr>
        <w:t xml:space="preserve">rashode za nabavu nefinancijske imovine i dodatna ulaganja u nefinancijsku imovinu u iznosu od </w:t>
      </w:r>
      <w:r w:rsidRPr="00BF3CD5">
        <w:rPr>
          <w:rFonts w:ascii="Arial" w:eastAsia="Arial" w:hAnsi="Arial" w:cs="Arial"/>
          <w:bCs/>
        </w:rPr>
        <w:t>8.500,00 EUR</w:t>
      </w:r>
    </w:p>
    <w:p w14:paraId="43008FF1" w14:textId="77777777" w:rsidR="00976C3A" w:rsidRPr="00BF3CD5" w:rsidRDefault="00976C3A" w:rsidP="00976C3A">
      <w:pPr>
        <w:pStyle w:val="Odlomakpopisa"/>
        <w:spacing w:before="200" w:after="160" w:line="259" w:lineRule="auto"/>
        <w:jc w:val="both"/>
        <w:rPr>
          <w:rFonts w:ascii="Arial" w:hAnsi="Arial" w:cs="Arial"/>
        </w:rPr>
      </w:pPr>
    </w:p>
    <w:p w14:paraId="25F07342" w14:textId="16749415" w:rsidR="00D4071D" w:rsidRPr="0091746A" w:rsidRDefault="00D4071D" w:rsidP="00902E3E">
      <w:pPr>
        <w:spacing w:before="200"/>
        <w:contextualSpacing/>
        <w:jc w:val="both"/>
        <w:rPr>
          <w:rFonts w:ascii="Arial" w:eastAsia="Arial" w:hAnsi="Arial" w:cs="Arial"/>
          <w:b/>
          <w:sz w:val="22"/>
        </w:rPr>
      </w:pPr>
      <w:r w:rsidRPr="0091746A">
        <w:rPr>
          <w:rFonts w:ascii="Arial" w:eastAsia="Arial" w:hAnsi="Arial" w:cs="Arial"/>
          <w:b/>
          <w:sz w:val="22"/>
        </w:rPr>
        <w:t>Izvor 5.0.12. - Pomoći iz državnog proračuna kr</w:t>
      </w:r>
      <w:r w:rsidR="0091746A">
        <w:rPr>
          <w:rFonts w:ascii="Arial" w:eastAsia="Arial" w:hAnsi="Arial" w:cs="Arial"/>
          <w:b/>
          <w:sz w:val="22"/>
        </w:rPr>
        <w:t xml:space="preserve">oz nacionalno sufinanciranje EU </w:t>
      </w:r>
      <w:r w:rsidRPr="0091746A">
        <w:rPr>
          <w:rFonts w:ascii="Arial" w:eastAsia="Arial" w:hAnsi="Arial" w:cs="Arial"/>
          <w:b/>
          <w:sz w:val="22"/>
        </w:rPr>
        <w:t>projekata</w:t>
      </w:r>
    </w:p>
    <w:p w14:paraId="14828425" w14:textId="77777777" w:rsidR="00D4071D" w:rsidRPr="00BF3CD5" w:rsidRDefault="00D4071D" w:rsidP="00902E3E">
      <w:pPr>
        <w:spacing w:before="200"/>
        <w:contextualSpacing/>
        <w:jc w:val="both"/>
        <w:rPr>
          <w:rFonts w:ascii="Arial" w:eastAsia="Arial" w:hAnsi="Arial" w:cs="Arial"/>
          <w:sz w:val="22"/>
          <w:u w:val="single"/>
        </w:rPr>
      </w:pPr>
    </w:p>
    <w:p w14:paraId="6E1438C2" w14:textId="77777777" w:rsidR="00D4071D" w:rsidRPr="00BF3CD5" w:rsidRDefault="00D4071D" w:rsidP="00902E3E">
      <w:pPr>
        <w:spacing w:before="200"/>
        <w:contextualSpacing/>
        <w:jc w:val="both"/>
        <w:rPr>
          <w:rFonts w:ascii="Arial" w:eastAsia="Arial" w:hAnsi="Arial" w:cs="Arial"/>
          <w:sz w:val="22"/>
        </w:rPr>
      </w:pPr>
      <w:r w:rsidRPr="00BF3CD5">
        <w:rPr>
          <w:rFonts w:ascii="Arial" w:eastAsia="Arial" w:hAnsi="Arial" w:cs="Arial"/>
          <w:bCs/>
          <w:sz w:val="22"/>
        </w:rPr>
        <w:t xml:space="preserve">Prihodi od pomoći planiraju se u iznosu od </w:t>
      </w:r>
      <w:r w:rsidRPr="00BF3CD5">
        <w:rPr>
          <w:rFonts w:ascii="Arial" w:eastAsia="Arial" w:hAnsi="Arial" w:cs="Arial"/>
          <w:sz w:val="22"/>
        </w:rPr>
        <w:t>72.001,00 EUR.</w:t>
      </w:r>
    </w:p>
    <w:p w14:paraId="18D268F5" w14:textId="77777777" w:rsidR="00D4071D" w:rsidRPr="00BF3CD5" w:rsidRDefault="00D4071D" w:rsidP="00902E3E">
      <w:pPr>
        <w:spacing w:before="200"/>
        <w:contextualSpacing/>
        <w:jc w:val="both"/>
        <w:rPr>
          <w:rFonts w:ascii="Arial" w:eastAsia="Arial" w:hAnsi="Arial" w:cs="Arial"/>
          <w:sz w:val="22"/>
        </w:rPr>
      </w:pPr>
    </w:p>
    <w:p w14:paraId="5B1149DB" w14:textId="77777777" w:rsidR="00D4071D" w:rsidRPr="00BF3CD5" w:rsidRDefault="00D4071D" w:rsidP="00902E3E">
      <w:pPr>
        <w:spacing w:before="200"/>
        <w:contextualSpacing/>
        <w:jc w:val="both"/>
        <w:rPr>
          <w:rFonts w:ascii="Arial" w:eastAsia="Arial" w:hAnsi="Arial" w:cs="Arial"/>
          <w:bCs/>
          <w:sz w:val="22"/>
        </w:rPr>
      </w:pPr>
      <w:r w:rsidRPr="00BF3CD5">
        <w:rPr>
          <w:rFonts w:ascii="Arial" w:eastAsia="Arial" w:hAnsi="Arial" w:cs="Arial"/>
          <w:bCs/>
          <w:sz w:val="22"/>
        </w:rPr>
        <w:t>Planirana sredstva odnose se na pomoći iz državnog proračuna za financiranje projekta Fond za pravednu tranziciju namijenjenog obrazovanju odraslih za nezaposlene i osobe u riziku od gubitka radnog mjesta zbog energetske tranzicije.</w:t>
      </w:r>
    </w:p>
    <w:p w14:paraId="414B4202" w14:textId="77777777" w:rsidR="00D4071D" w:rsidRPr="00BF3CD5" w:rsidRDefault="00D4071D" w:rsidP="00902E3E">
      <w:pPr>
        <w:spacing w:before="200"/>
        <w:contextualSpacing/>
        <w:jc w:val="both"/>
        <w:rPr>
          <w:rFonts w:ascii="Arial" w:eastAsia="Arial" w:hAnsi="Arial" w:cs="Arial"/>
          <w:bCs/>
          <w:sz w:val="22"/>
        </w:rPr>
      </w:pPr>
    </w:p>
    <w:p w14:paraId="71560F43" w14:textId="32C9F8F3" w:rsidR="00D4071D" w:rsidRPr="00BF3CD5" w:rsidRDefault="00D4071D" w:rsidP="00902E3E">
      <w:pPr>
        <w:spacing w:before="200"/>
        <w:contextualSpacing/>
        <w:jc w:val="both"/>
        <w:rPr>
          <w:rFonts w:ascii="Arial" w:eastAsia="Arial" w:hAnsi="Arial" w:cs="Arial"/>
          <w:bCs/>
          <w:sz w:val="22"/>
        </w:rPr>
      </w:pPr>
      <w:r w:rsidRPr="00BF3CD5">
        <w:rPr>
          <w:rFonts w:ascii="Arial" w:eastAsia="Arial" w:hAnsi="Arial" w:cs="Arial"/>
          <w:bCs/>
          <w:sz w:val="22"/>
        </w:rPr>
        <w:t>Planiraju se slije</w:t>
      </w:r>
      <w:r w:rsidR="0091746A" w:rsidRPr="00BF3CD5">
        <w:rPr>
          <w:rFonts w:ascii="Arial" w:eastAsia="Arial" w:hAnsi="Arial" w:cs="Arial"/>
          <w:bCs/>
          <w:sz w:val="22"/>
        </w:rPr>
        <w:t>deći rashodi:</w:t>
      </w:r>
    </w:p>
    <w:p w14:paraId="0D947D3F" w14:textId="77777777" w:rsidR="00D4071D" w:rsidRPr="00BF3CD5" w:rsidRDefault="00D4071D" w:rsidP="00902E3E">
      <w:pPr>
        <w:pStyle w:val="Odlomakpopisa"/>
        <w:numPr>
          <w:ilvl w:val="0"/>
          <w:numId w:val="28"/>
        </w:numPr>
        <w:spacing w:before="200" w:after="160" w:line="259" w:lineRule="auto"/>
        <w:jc w:val="both"/>
        <w:rPr>
          <w:rFonts w:ascii="Arial" w:eastAsia="Arial" w:hAnsi="Arial" w:cs="Arial"/>
          <w:bCs/>
        </w:rPr>
      </w:pPr>
      <w:r w:rsidRPr="00BF3CD5">
        <w:rPr>
          <w:rFonts w:ascii="Arial" w:eastAsia="Arial" w:hAnsi="Arial" w:cs="Arial"/>
          <w:bCs/>
        </w:rPr>
        <w:t xml:space="preserve">rashodi za zaposlene odnose se na plaće voditelja EU projekata kao novozaposlenog te dio plaća ostalih zaposlenih POU Labin u iznosu od </w:t>
      </w:r>
      <w:r w:rsidRPr="00BF3CD5">
        <w:rPr>
          <w:rFonts w:ascii="Arial" w:eastAsia="Arial" w:hAnsi="Arial" w:cs="Arial"/>
        </w:rPr>
        <w:t>12.081,00 EUR</w:t>
      </w:r>
    </w:p>
    <w:p w14:paraId="14958FC3" w14:textId="77777777" w:rsidR="00D4071D" w:rsidRPr="00BF3CD5" w:rsidRDefault="00D4071D" w:rsidP="00902E3E">
      <w:pPr>
        <w:pStyle w:val="Odlomakpopisa"/>
        <w:spacing w:before="200" w:line="259" w:lineRule="auto"/>
        <w:jc w:val="both"/>
        <w:rPr>
          <w:rFonts w:ascii="Arial" w:eastAsia="Arial" w:hAnsi="Arial" w:cs="Arial"/>
          <w:bCs/>
        </w:rPr>
      </w:pPr>
    </w:p>
    <w:p w14:paraId="48B8F652" w14:textId="77777777" w:rsidR="00D4071D" w:rsidRPr="00BF3CD5" w:rsidRDefault="00D4071D" w:rsidP="00902E3E">
      <w:pPr>
        <w:pStyle w:val="Odlomakpopisa"/>
        <w:numPr>
          <w:ilvl w:val="0"/>
          <w:numId w:val="28"/>
        </w:numPr>
        <w:spacing w:before="200" w:after="160" w:line="259" w:lineRule="auto"/>
        <w:jc w:val="both"/>
        <w:rPr>
          <w:rFonts w:ascii="Arial" w:eastAsia="Arial" w:hAnsi="Arial" w:cs="Arial"/>
          <w:bCs/>
        </w:rPr>
      </w:pPr>
      <w:r w:rsidRPr="00BF3CD5">
        <w:rPr>
          <w:rFonts w:ascii="Arial" w:eastAsia="Arial" w:hAnsi="Arial" w:cs="Arial"/>
          <w:bCs/>
        </w:rPr>
        <w:t xml:space="preserve">materijalni rashodi - Naknade za prijevoz, za rad na terenu i odvojeni život, Uredski materijal i ostali materijalni rashodi, energija, materijal i dijelovi za tekuće i investicijsko </w:t>
      </w:r>
      <w:r w:rsidRPr="00BF3CD5">
        <w:rPr>
          <w:rFonts w:ascii="Arial" w:eastAsia="Arial" w:hAnsi="Arial" w:cs="Arial"/>
          <w:bCs/>
        </w:rPr>
        <w:lastRenderedPageBreak/>
        <w:t xml:space="preserve">održavanje, usluge telefona, interneta, pošte i prijevoza, usluge tekućeg i investicijskog održavanja, usluge promidžbe i informiranja, komunalne usluge, zakupnine i najamnine, intelektualne i osobne usluge, računalne usluge, ostale usluge u iznosu od </w:t>
      </w:r>
      <w:r w:rsidRPr="00BF3CD5">
        <w:rPr>
          <w:rFonts w:ascii="Arial" w:eastAsia="Arial" w:hAnsi="Arial" w:cs="Arial"/>
        </w:rPr>
        <w:t>37.420,00 EUR.</w:t>
      </w:r>
    </w:p>
    <w:p w14:paraId="7ACE7064" w14:textId="77777777" w:rsidR="00D4071D" w:rsidRPr="00BF3CD5" w:rsidRDefault="00D4071D" w:rsidP="00902E3E">
      <w:pPr>
        <w:pStyle w:val="Odlomakpopisa"/>
        <w:spacing w:before="200" w:line="259" w:lineRule="auto"/>
        <w:jc w:val="both"/>
        <w:rPr>
          <w:rFonts w:ascii="Arial" w:eastAsia="Arial" w:hAnsi="Arial" w:cs="Arial"/>
          <w:bCs/>
        </w:rPr>
      </w:pPr>
    </w:p>
    <w:p w14:paraId="5CBAACE7" w14:textId="77777777" w:rsidR="00D4071D" w:rsidRPr="00BF3CD5" w:rsidRDefault="00D4071D" w:rsidP="00902E3E">
      <w:pPr>
        <w:pStyle w:val="Odlomakpopisa"/>
        <w:numPr>
          <w:ilvl w:val="0"/>
          <w:numId w:val="28"/>
        </w:numPr>
        <w:spacing w:before="200" w:after="160" w:line="259" w:lineRule="auto"/>
        <w:jc w:val="both"/>
        <w:rPr>
          <w:rFonts w:ascii="Arial" w:eastAsia="Arial" w:hAnsi="Arial" w:cs="Arial"/>
        </w:rPr>
      </w:pPr>
      <w:r w:rsidRPr="00BF3CD5">
        <w:rPr>
          <w:rFonts w:ascii="Arial" w:eastAsia="Arial" w:hAnsi="Arial" w:cs="Arial"/>
          <w:bCs/>
        </w:rPr>
        <w:t xml:space="preserve">rashode za nabavu ne proizvedene dugotrajne imovine (licence) u iznosu od </w:t>
      </w:r>
      <w:r w:rsidRPr="00BF3CD5">
        <w:rPr>
          <w:rFonts w:ascii="Arial" w:eastAsia="Arial" w:hAnsi="Arial" w:cs="Arial"/>
        </w:rPr>
        <w:t>150,00 EUR</w:t>
      </w:r>
    </w:p>
    <w:p w14:paraId="00880E70" w14:textId="77777777" w:rsidR="00D4071D" w:rsidRPr="00BF3CD5" w:rsidRDefault="00D4071D" w:rsidP="00902E3E">
      <w:pPr>
        <w:pStyle w:val="Odlomakpopisa"/>
        <w:spacing w:before="200" w:line="259" w:lineRule="auto"/>
        <w:jc w:val="both"/>
        <w:rPr>
          <w:rFonts w:ascii="Arial" w:eastAsia="Arial" w:hAnsi="Arial" w:cs="Arial"/>
          <w:bCs/>
        </w:rPr>
      </w:pPr>
    </w:p>
    <w:p w14:paraId="7E9E7D1B" w14:textId="77777777" w:rsidR="00D4071D" w:rsidRPr="00BF3CD5" w:rsidRDefault="00D4071D" w:rsidP="00902E3E">
      <w:pPr>
        <w:pStyle w:val="Odlomakpopisa"/>
        <w:numPr>
          <w:ilvl w:val="0"/>
          <w:numId w:val="28"/>
        </w:numPr>
        <w:spacing w:before="200" w:after="160" w:line="259" w:lineRule="auto"/>
        <w:jc w:val="both"/>
        <w:rPr>
          <w:rFonts w:ascii="Arial" w:eastAsia="Arial" w:hAnsi="Arial" w:cs="Arial"/>
          <w:bCs/>
        </w:rPr>
      </w:pPr>
      <w:r w:rsidRPr="00BF3CD5">
        <w:rPr>
          <w:rFonts w:ascii="Arial" w:eastAsia="Arial" w:hAnsi="Arial" w:cs="Arial"/>
          <w:bCs/>
        </w:rPr>
        <w:t xml:space="preserve">rashode za nabavu proizvedene dugotrajne imovine kao i za rashode za dodatna ulaganja na nefinancijskoj imovini (uredska oprema i namještaj, komunikacijska oprema, oprema za održavanje i zaštitu te uređaji, strojevi i oprema za ostale namjene) u iznosu od </w:t>
      </w:r>
      <w:r w:rsidRPr="00BF3CD5">
        <w:rPr>
          <w:rFonts w:ascii="Arial" w:eastAsia="Arial" w:hAnsi="Arial" w:cs="Arial"/>
        </w:rPr>
        <w:t>22.350,00 EUR.</w:t>
      </w:r>
    </w:p>
    <w:p w14:paraId="264A2231" w14:textId="77777777" w:rsidR="00D4071D" w:rsidRPr="00F93BA4" w:rsidRDefault="00D4071D" w:rsidP="00902E3E">
      <w:pPr>
        <w:spacing w:before="200"/>
        <w:contextualSpacing/>
        <w:jc w:val="both"/>
        <w:rPr>
          <w:rFonts w:ascii="Arial" w:eastAsia="Arial" w:hAnsi="Arial" w:cs="Arial"/>
          <w:b/>
          <w:sz w:val="22"/>
          <w:u w:val="single"/>
        </w:rPr>
      </w:pPr>
    </w:p>
    <w:p w14:paraId="050E6967" w14:textId="77777777" w:rsidR="00D4071D" w:rsidRPr="0091746A" w:rsidRDefault="00D4071D" w:rsidP="00902E3E">
      <w:pPr>
        <w:spacing w:before="200"/>
        <w:contextualSpacing/>
        <w:jc w:val="both"/>
        <w:rPr>
          <w:rFonts w:ascii="Arial" w:eastAsia="Arial" w:hAnsi="Arial" w:cs="Arial"/>
          <w:b/>
          <w:sz w:val="22"/>
        </w:rPr>
      </w:pPr>
      <w:r w:rsidRPr="0091746A">
        <w:rPr>
          <w:rFonts w:ascii="Arial" w:eastAsia="Arial" w:hAnsi="Arial" w:cs="Arial"/>
          <w:b/>
          <w:sz w:val="22"/>
        </w:rPr>
        <w:t>Izvor 5.7.7. – Fond za pravednu tranziciju</w:t>
      </w:r>
    </w:p>
    <w:p w14:paraId="14EE3F5B" w14:textId="77777777" w:rsidR="00D4071D" w:rsidRPr="00BF3CD5" w:rsidRDefault="00D4071D" w:rsidP="00902E3E">
      <w:pPr>
        <w:spacing w:before="200"/>
        <w:contextualSpacing/>
        <w:jc w:val="both"/>
        <w:rPr>
          <w:rFonts w:ascii="Arial" w:eastAsia="Arial" w:hAnsi="Arial" w:cs="Arial"/>
          <w:sz w:val="22"/>
          <w:u w:val="single"/>
        </w:rPr>
      </w:pPr>
    </w:p>
    <w:p w14:paraId="13013C9C" w14:textId="77777777" w:rsidR="00D4071D" w:rsidRPr="00BF3CD5" w:rsidRDefault="00D4071D" w:rsidP="00902E3E">
      <w:pPr>
        <w:spacing w:before="200"/>
        <w:contextualSpacing/>
        <w:jc w:val="both"/>
        <w:rPr>
          <w:rFonts w:ascii="Arial" w:eastAsia="Arial" w:hAnsi="Arial" w:cs="Arial"/>
          <w:sz w:val="22"/>
        </w:rPr>
      </w:pPr>
      <w:r w:rsidRPr="00BF3CD5">
        <w:rPr>
          <w:rFonts w:ascii="Arial" w:eastAsia="Arial" w:hAnsi="Arial" w:cs="Arial"/>
          <w:bCs/>
          <w:sz w:val="22"/>
        </w:rPr>
        <w:t>Prihodi od pomoći planiraju se u iznosu od</w:t>
      </w:r>
      <w:r w:rsidRPr="00BF3CD5">
        <w:rPr>
          <w:rFonts w:ascii="Arial" w:eastAsia="Arial" w:hAnsi="Arial" w:cs="Arial"/>
          <w:sz w:val="22"/>
        </w:rPr>
        <w:t xml:space="preserve"> 407.999,00 EUR.</w:t>
      </w:r>
    </w:p>
    <w:p w14:paraId="317EE924" w14:textId="77777777" w:rsidR="00D4071D" w:rsidRPr="00BF3CD5" w:rsidRDefault="00D4071D" w:rsidP="00902E3E">
      <w:pPr>
        <w:spacing w:before="200"/>
        <w:contextualSpacing/>
        <w:jc w:val="both"/>
        <w:rPr>
          <w:rFonts w:ascii="Arial" w:eastAsia="Arial" w:hAnsi="Arial" w:cs="Arial"/>
          <w:sz w:val="22"/>
        </w:rPr>
      </w:pPr>
    </w:p>
    <w:p w14:paraId="6CC2D3F4" w14:textId="77777777" w:rsidR="00D4071D" w:rsidRPr="00BF3CD5" w:rsidRDefault="00D4071D" w:rsidP="00902E3E">
      <w:pPr>
        <w:spacing w:before="200"/>
        <w:contextualSpacing/>
        <w:jc w:val="both"/>
        <w:rPr>
          <w:rFonts w:ascii="Arial" w:eastAsia="Arial" w:hAnsi="Arial" w:cs="Arial"/>
          <w:bCs/>
          <w:sz w:val="22"/>
        </w:rPr>
      </w:pPr>
      <w:r w:rsidRPr="00BF3CD5">
        <w:rPr>
          <w:rFonts w:ascii="Arial" w:eastAsia="Arial" w:hAnsi="Arial" w:cs="Arial"/>
          <w:bCs/>
          <w:sz w:val="22"/>
        </w:rPr>
        <w:t>Planirana sredstva odnose se na pomoći iz EU fondova za financiranje projekta Fond za pravednu tranziciju namijenjenog obrazovanju odraslih za nezaposlene i osobe u riziku od gubitka radnog mjesta zbog energetske tranzicije.</w:t>
      </w:r>
    </w:p>
    <w:p w14:paraId="094A3B98" w14:textId="77777777" w:rsidR="00D4071D" w:rsidRPr="00BF3CD5" w:rsidRDefault="00D4071D" w:rsidP="00902E3E">
      <w:pPr>
        <w:spacing w:before="200"/>
        <w:contextualSpacing/>
        <w:jc w:val="both"/>
        <w:rPr>
          <w:rFonts w:ascii="Arial" w:eastAsia="Arial" w:hAnsi="Arial" w:cs="Arial"/>
          <w:bCs/>
          <w:sz w:val="22"/>
        </w:rPr>
      </w:pPr>
    </w:p>
    <w:p w14:paraId="7FDCE4BF" w14:textId="77777777" w:rsidR="00D4071D" w:rsidRPr="00BF3CD5" w:rsidRDefault="00D4071D" w:rsidP="00902E3E">
      <w:pPr>
        <w:spacing w:before="200"/>
        <w:contextualSpacing/>
        <w:jc w:val="both"/>
        <w:rPr>
          <w:rFonts w:ascii="Arial" w:eastAsia="Arial" w:hAnsi="Arial" w:cs="Arial"/>
          <w:bCs/>
          <w:sz w:val="22"/>
        </w:rPr>
      </w:pPr>
      <w:r w:rsidRPr="00BF3CD5">
        <w:rPr>
          <w:rFonts w:ascii="Arial" w:eastAsia="Arial" w:hAnsi="Arial" w:cs="Arial"/>
          <w:bCs/>
          <w:sz w:val="22"/>
        </w:rPr>
        <w:t>Planiraju se slijedeći rashodi:</w:t>
      </w:r>
    </w:p>
    <w:p w14:paraId="58406BDF" w14:textId="77777777" w:rsidR="00D4071D" w:rsidRPr="00BF3CD5" w:rsidRDefault="00D4071D" w:rsidP="00902E3E">
      <w:pPr>
        <w:spacing w:before="200"/>
        <w:contextualSpacing/>
        <w:jc w:val="both"/>
        <w:rPr>
          <w:rFonts w:ascii="Arial" w:eastAsia="Arial" w:hAnsi="Arial" w:cs="Arial"/>
          <w:bCs/>
          <w:sz w:val="22"/>
        </w:rPr>
      </w:pPr>
    </w:p>
    <w:p w14:paraId="3A7726D9" w14:textId="77777777" w:rsidR="00D4071D" w:rsidRPr="00BF3CD5" w:rsidRDefault="00D4071D" w:rsidP="00902E3E">
      <w:pPr>
        <w:pStyle w:val="Odlomakpopisa"/>
        <w:numPr>
          <w:ilvl w:val="0"/>
          <w:numId w:val="29"/>
        </w:numPr>
        <w:spacing w:before="200" w:after="160" w:line="259" w:lineRule="auto"/>
        <w:jc w:val="both"/>
        <w:rPr>
          <w:rFonts w:ascii="Arial" w:eastAsia="Arial" w:hAnsi="Arial" w:cs="Arial"/>
          <w:bCs/>
        </w:rPr>
      </w:pPr>
      <w:r w:rsidRPr="00BF3CD5">
        <w:rPr>
          <w:rFonts w:ascii="Arial" w:eastAsia="Arial" w:hAnsi="Arial" w:cs="Arial"/>
          <w:bCs/>
        </w:rPr>
        <w:t xml:space="preserve">rashodi za zaposlene odnose se na plaće voditelja EU projekata kao novozaposlenog te dio plaća ostalih zaposlenih POU Labin u iznosu od </w:t>
      </w:r>
      <w:r w:rsidRPr="00BF3CD5">
        <w:rPr>
          <w:rFonts w:ascii="Arial" w:eastAsia="Arial" w:hAnsi="Arial" w:cs="Arial"/>
        </w:rPr>
        <w:t>68.461,00 EUR.</w:t>
      </w:r>
    </w:p>
    <w:p w14:paraId="081A2EB3" w14:textId="77777777" w:rsidR="00D4071D" w:rsidRPr="00BF3CD5" w:rsidRDefault="00D4071D" w:rsidP="00902E3E">
      <w:pPr>
        <w:pStyle w:val="Odlomakpopisa"/>
        <w:spacing w:before="200" w:line="259" w:lineRule="auto"/>
        <w:jc w:val="both"/>
        <w:rPr>
          <w:rFonts w:ascii="Arial" w:eastAsia="Arial" w:hAnsi="Arial" w:cs="Arial"/>
          <w:bCs/>
        </w:rPr>
      </w:pPr>
    </w:p>
    <w:p w14:paraId="6F7E30A9" w14:textId="67E1EB48" w:rsidR="00D4071D" w:rsidRPr="00BF3CD5" w:rsidRDefault="00D4071D" w:rsidP="00902E3E">
      <w:pPr>
        <w:pStyle w:val="Odlomakpopisa"/>
        <w:numPr>
          <w:ilvl w:val="0"/>
          <w:numId w:val="29"/>
        </w:numPr>
        <w:spacing w:before="200" w:after="160" w:line="259" w:lineRule="auto"/>
        <w:jc w:val="both"/>
        <w:rPr>
          <w:rFonts w:ascii="Arial" w:eastAsia="Arial" w:hAnsi="Arial" w:cs="Arial"/>
          <w:bCs/>
        </w:rPr>
      </w:pPr>
      <w:r w:rsidRPr="00BF3CD5">
        <w:rPr>
          <w:rFonts w:ascii="Arial" w:eastAsia="Arial" w:hAnsi="Arial" w:cs="Arial"/>
          <w:bCs/>
        </w:rPr>
        <w:t>materijalni rashodi - Naknade za prijevoz, za rad na terenu i odvojeni život, Uredski materijal i ostali materijalni rashodi, energija, materijal i dijelovi za tekuće i investicijsko održavanje, usluge telefona, interneta, pošte i prijevoza, usluge tekuć</w:t>
      </w:r>
      <w:r w:rsidR="0091746A" w:rsidRPr="00BF3CD5">
        <w:rPr>
          <w:rFonts w:ascii="Arial" w:eastAsia="Arial" w:hAnsi="Arial" w:cs="Arial"/>
          <w:bCs/>
        </w:rPr>
        <w:t xml:space="preserve">eg i investicijskog održavanja, </w:t>
      </w:r>
      <w:r w:rsidRPr="00BF3CD5">
        <w:rPr>
          <w:rFonts w:ascii="Arial" w:eastAsia="Arial" w:hAnsi="Arial" w:cs="Arial"/>
          <w:bCs/>
        </w:rPr>
        <w:t xml:space="preserve">usluge promidžbe i informiranja, komunalne usluge, zakupnine i najamnine, intelektualne i osobne usluge, računalne usluge, ostale usluge u iznosu od </w:t>
      </w:r>
      <w:r w:rsidRPr="00BF3CD5">
        <w:rPr>
          <w:rFonts w:ascii="Arial" w:eastAsia="Arial" w:hAnsi="Arial" w:cs="Arial"/>
        </w:rPr>
        <w:t>212.038,00 EUR.</w:t>
      </w:r>
    </w:p>
    <w:p w14:paraId="571DC6F8" w14:textId="77777777" w:rsidR="00D4071D" w:rsidRPr="00BF3CD5" w:rsidRDefault="00D4071D" w:rsidP="00902E3E">
      <w:pPr>
        <w:pStyle w:val="Odlomakpopisa"/>
        <w:spacing w:before="200" w:line="259" w:lineRule="auto"/>
        <w:jc w:val="both"/>
        <w:rPr>
          <w:rFonts w:ascii="Arial" w:eastAsia="Arial" w:hAnsi="Arial" w:cs="Arial"/>
          <w:bCs/>
        </w:rPr>
      </w:pPr>
    </w:p>
    <w:p w14:paraId="2C66F070" w14:textId="77777777" w:rsidR="00D4071D" w:rsidRPr="00BF3CD5" w:rsidRDefault="00D4071D" w:rsidP="00902E3E">
      <w:pPr>
        <w:pStyle w:val="Odlomakpopisa"/>
        <w:numPr>
          <w:ilvl w:val="0"/>
          <w:numId w:val="29"/>
        </w:numPr>
        <w:spacing w:before="200" w:after="160" w:line="259" w:lineRule="auto"/>
        <w:jc w:val="both"/>
        <w:rPr>
          <w:rFonts w:ascii="Arial" w:eastAsia="Arial" w:hAnsi="Arial" w:cs="Arial"/>
          <w:bCs/>
        </w:rPr>
      </w:pPr>
      <w:r w:rsidRPr="00BF3CD5">
        <w:rPr>
          <w:rFonts w:ascii="Arial" w:eastAsia="Arial" w:hAnsi="Arial" w:cs="Arial"/>
          <w:bCs/>
        </w:rPr>
        <w:t xml:space="preserve">rashode za nabavu ne proizvedene dugotrajne imovine (licence) u iznosu od </w:t>
      </w:r>
      <w:r w:rsidRPr="00BF3CD5">
        <w:rPr>
          <w:rFonts w:ascii="Arial" w:eastAsia="Arial" w:hAnsi="Arial" w:cs="Arial"/>
        </w:rPr>
        <w:t>850,00 EUR</w:t>
      </w:r>
    </w:p>
    <w:p w14:paraId="0422B216" w14:textId="77777777" w:rsidR="00D4071D" w:rsidRPr="00BF3CD5" w:rsidRDefault="00D4071D" w:rsidP="00902E3E">
      <w:pPr>
        <w:pStyle w:val="Odlomakpopisa"/>
        <w:spacing w:before="200" w:line="259" w:lineRule="auto"/>
        <w:jc w:val="both"/>
        <w:rPr>
          <w:rFonts w:ascii="Arial" w:eastAsia="Arial" w:hAnsi="Arial" w:cs="Arial"/>
          <w:bCs/>
        </w:rPr>
      </w:pPr>
    </w:p>
    <w:p w14:paraId="4216AEB7" w14:textId="77777777" w:rsidR="00D4071D" w:rsidRPr="00BF3CD5" w:rsidRDefault="00D4071D" w:rsidP="00902E3E">
      <w:pPr>
        <w:pStyle w:val="Odlomakpopisa"/>
        <w:numPr>
          <w:ilvl w:val="0"/>
          <w:numId w:val="29"/>
        </w:numPr>
        <w:spacing w:before="200" w:after="160" w:line="259" w:lineRule="auto"/>
        <w:jc w:val="both"/>
        <w:rPr>
          <w:rFonts w:ascii="Arial" w:eastAsia="Arial" w:hAnsi="Arial" w:cs="Arial"/>
          <w:bCs/>
        </w:rPr>
      </w:pPr>
      <w:r w:rsidRPr="00BF3CD5">
        <w:rPr>
          <w:rFonts w:ascii="Arial" w:eastAsia="Arial" w:hAnsi="Arial" w:cs="Arial"/>
          <w:bCs/>
        </w:rPr>
        <w:t xml:space="preserve">rashode za nabavu proizvedene dugotrajne imovine kao i za rashode za dodatna ulaganja na nefinancijskoj imovini (uredska oprema i namještaj, komunikacijska oprema, oprema za održavanje i zaštitu te uređaji, strojevi i oprema za ostale namjene) u iznosu od </w:t>
      </w:r>
      <w:r w:rsidRPr="00BF3CD5">
        <w:rPr>
          <w:rFonts w:ascii="Arial" w:eastAsia="Arial" w:hAnsi="Arial" w:cs="Arial"/>
        </w:rPr>
        <w:t>126.650,00 EUR.</w:t>
      </w:r>
    </w:p>
    <w:p w14:paraId="18CB5E7F" w14:textId="45CEEB05" w:rsidR="00A25D59" w:rsidRDefault="00D4071D" w:rsidP="00902E3E">
      <w:pPr>
        <w:spacing w:before="200"/>
        <w:contextualSpacing/>
        <w:jc w:val="both"/>
        <w:rPr>
          <w:rFonts w:ascii="Arial" w:eastAsia="Arial" w:hAnsi="Arial" w:cs="Arial"/>
          <w:b/>
          <w:sz w:val="22"/>
        </w:rPr>
      </w:pPr>
      <w:r w:rsidRPr="00F93BA4">
        <w:rPr>
          <w:rFonts w:ascii="Arial" w:eastAsia="Arial" w:hAnsi="Arial" w:cs="Arial"/>
          <w:bCs/>
          <w:sz w:val="22"/>
        </w:rPr>
        <w:t xml:space="preserve"> </w:t>
      </w:r>
    </w:p>
    <w:p w14:paraId="64862870" w14:textId="48FFCF95" w:rsidR="00D4071D" w:rsidRPr="0091746A" w:rsidRDefault="00D4071D" w:rsidP="00902E3E">
      <w:pPr>
        <w:spacing w:before="200"/>
        <w:contextualSpacing/>
        <w:jc w:val="both"/>
        <w:rPr>
          <w:rFonts w:ascii="Arial" w:eastAsia="Times New Roman" w:hAnsi="Arial" w:cs="Arial"/>
          <w:sz w:val="22"/>
        </w:rPr>
      </w:pPr>
      <w:r w:rsidRPr="0091746A">
        <w:rPr>
          <w:rFonts w:ascii="Arial" w:eastAsia="Arial" w:hAnsi="Arial" w:cs="Arial"/>
          <w:b/>
          <w:sz w:val="22"/>
        </w:rPr>
        <w:t xml:space="preserve">Izvor 5.9.000001 Pomoći - prihodi </w:t>
      </w:r>
      <w:r w:rsidRPr="0091746A">
        <w:rPr>
          <w:rFonts w:ascii="Arial" w:hAnsi="Arial" w:cs="Arial"/>
          <w:b/>
          <w:bCs/>
          <w:sz w:val="22"/>
        </w:rPr>
        <w:t xml:space="preserve">korisnika  </w:t>
      </w:r>
      <w:r w:rsidRPr="0091746A">
        <w:rPr>
          <w:rFonts w:ascii="Arial" w:eastAsia="Arial" w:hAnsi="Arial" w:cs="Arial"/>
          <w:sz w:val="22"/>
        </w:rPr>
        <w:t xml:space="preserve"> </w:t>
      </w:r>
    </w:p>
    <w:p w14:paraId="09CA3937" w14:textId="77777777" w:rsidR="00D4071D" w:rsidRPr="00F93BA4" w:rsidRDefault="00D4071D" w:rsidP="00902E3E">
      <w:pPr>
        <w:spacing w:before="200"/>
        <w:contextualSpacing/>
        <w:jc w:val="both"/>
        <w:rPr>
          <w:rFonts w:ascii="Arial" w:eastAsia="Arial" w:hAnsi="Arial" w:cs="Arial"/>
          <w:sz w:val="22"/>
        </w:rPr>
      </w:pPr>
    </w:p>
    <w:p w14:paraId="2E01B55E" w14:textId="77777777" w:rsidR="00D4071D" w:rsidRPr="00BF3CD5" w:rsidRDefault="00D4071D" w:rsidP="00902E3E">
      <w:pPr>
        <w:spacing w:before="200"/>
        <w:contextualSpacing/>
        <w:rPr>
          <w:rFonts w:ascii="Arial" w:eastAsia="Arial" w:hAnsi="Arial" w:cs="Arial"/>
          <w:sz w:val="22"/>
        </w:rPr>
      </w:pPr>
      <w:r w:rsidRPr="00BF3CD5">
        <w:rPr>
          <w:rFonts w:ascii="Arial" w:eastAsia="Arial" w:hAnsi="Arial" w:cs="Arial"/>
          <w:sz w:val="22"/>
        </w:rPr>
        <w:t xml:space="preserve">Prihodi od pomoći planiraju se u iznosu od </w:t>
      </w:r>
      <w:r w:rsidRPr="00BF3CD5">
        <w:rPr>
          <w:rFonts w:ascii="Arial" w:eastAsia="Arial" w:hAnsi="Arial" w:cs="Arial"/>
          <w:bCs/>
          <w:sz w:val="22"/>
        </w:rPr>
        <w:t>66.000,00 EUR.</w:t>
      </w:r>
      <w:r w:rsidRPr="00BF3CD5">
        <w:rPr>
          <w:rFonts w:ascii="Arial" w:eastAsia="Arial" w:hAnsi="Arial" w:cs="Arial"/>
          <w:bCs/>
          <w:sz w:val="22"/>
        </w:rPr>
        <w:br/>
      </w:r>
    </w:p>
    <w:p w14:paraId="1297AE71" w14:textId="77777777" w:rsidR="00D4071D" w:rsidRPr="00BF3CD5" w:rsidRDefault="00D4071D" w:rsidP="00902E3E">
      <w:pPr>
        <w:spacing w:before="200"/>
        <w:contextualSpacing/>
        <w:rPr>
          <w:rFonts w:ascii="Arial" w:eastAsia="Arial" w:hAnsi="Arial" w:cs="Arial"/>
          <w:sz w:val="22"/>
        </w:rPr>
      </w:pPr>
      <w:r w:rsidRPr="00BF3CD5">
        <w:rPr>
          <w:rFonts w:ascii="Arial" w:eastAsia="Arial" w:hAnsi="Arial" w:cs="Arial"/>
          <w:sz w:val="22"/>
        </w:rPr>
        <w:t>Planirana sredstva</w:t>
      </w:r>
      <w:r w:rsidRPr="00BF3CD5">
        <w:rPr>
          <w:rFonts w:ascii="Arial" w:eastAsia="Arial" w:hAnsi="Arial" w:cs="Arial"/>
          <w:bCs/>
          <w:sz w:val="22"/>
        </w:rPr>
        <w:t xml:space="preserve"> </w:t>
      </w:r>
      <w:r w:rsidRPr="00BF3CD5">
        <w:rPr>
          <w:rFonts w:ascii="Arial" w:eastAsia="Arial" w:hAnsi="Arial" w:cs="Arial"/>
          <w:sz w:val="22"/>
        </w:rPr>
        <w:t xml:space="preserve">odnose se na tekuće pomoći  iz državnog u iznosu od </w:t>
      </w:r>
      <w:r w:rsidRPr="00BF3CD5">
        <w:rPr>
          <w:rFonts w:ascii="Arial" w:eastAsia="Arial" w:hAnsi="Arial" w:cs="Arial"/>
          <w:bCs/>
          <w:sz w:val="22"/>
        </w:rPr>
        <w:t>51.850,00 EUR</w:t>
      </w:r>
      <w:r w:rsidRPr="00BF3CD5">
        <w:rPr>
          <w:rFonts w:ascii="Arial" w:eastAsia="Arial" w:hAnsi="Arial" w:cs="Arial"/>
          <w:sz w:val="22"/>
        </w:rPr>
        <w:t xml:space="preserve"> i županijskog proračuna u iznosu od </w:t>
      </w:r>
      <w:r w:rsidRPr="00BF3CD5">
        <w:rPr>
          <w:rFonts w:ascii="Arial" w:eastAsia="Arial" w:hAnsi="Arial" w:cs="Arial"/>
          <w:bCs/>
          <w:sz w:val="22"/>
        </w:rPr>
        <w:t>14.000,00 EUR</w:t>
      </w:r>
      <w:r w:rsidRPr="00BF3CD5">
        <w:rPr>
          <w:rFonts w:ascii="Arial" w:eastAsia="Arial" w:hAnsi="Arial" w:cs="Arial"/>
          <w:sz w:val="22"/>
        </w:rPr>
        <w:t xml:space="preserve"> te tekuće pomoći iz općinskih proračuna </w:t>
      </w:r>
      <w:r w:rsidRPr="00BF3CD5">
        <w:rPr>
          <w:rFonts w:ascii="Arial" w:eastAsia="Arial" w:hAnsi="Arial" w:cs="Arial"/>
          <w:sz w:val="22"/>
        </w:rPr>
        <w:lastRenderedPageBreak/>
        <w:t xml:space="preserve">u iznosu od </w:t>
      </w:r>
      <w:r w:rsidRPr="00BF3CD5">
        <w:rPr>
          <w:rFonts w:ascii="Arial" w:eastAsia="Arial" w:hAnsi="Arial" w:cs="Arial"/>
          <w:bCs/>
          <w:sz w:val="22"/>
        </w:rPr>
        <w:t>150,00 EUR</w:t>
      </w:r>
      <w:r w:rsidRPr="00BF3CD5">
        <w:rPr>
          <w:rFonts w:ascii="Arial" w:eastAsia="Arial" w:hAnsi="Arial" w:cs="Arial"/>
          <w:sz w:val="22"/>
        </w:rPr>
        <w:t xml:space="preserve"> za provedbu programa Gradske galerije Labin, Narodnog muzeja Labin te koncerata klasične glazbe.</w:t>
      </w:r>
    </w:p>
    <w:p w14:paraId="600BEFFA" w14:textId="77777777" w:rsidR="00D4071D" w:rsidRPr="00BF3CD5" w:rsidRDefault="00D4071D" w:rsidP="00902E3E">
      <w:pPr>
        <w:spacing w:before="200"/>
        <w:contextualSpacing/>
        <w:rPr>
          <w:rFonts w:ascii="Arial" w:eastAsia="Arial" w:hAnsi="Arial" w:cs="Arial"/>
          <w:sz w:val="22"/>
        </w:rPr>
      </w:pPr>
    </w:p>
    <w:p w14:paraId="45023C3C" w14:textId="77777777" w:rsidR="00D4071D" w:rsidRPr="00BF3CD5" w:rsidRDefault="00D4071D" w:rsidP="00902E3E">
      <w:pPr>
        <w:spacing w:before="200"/>
        <w:contextualSpacing/>
        <w:rPr>
          <w:rFonts w:ascii="Arial" w:eastAsia="Arial" w:hAnsi="Arial" w:cs="Arial"/>
          <w:sz w:val="22"/>
        </w:rPr>
      </w:pPr>
      <w:r w:rsidRPr="00BF3CD5">
        <w:rPr>
          <w:rFonts w:ascii="Arial" w:eastAsia="Arial" w:hAnsi="Arial" w:cs="Arial"/>
          <w:sz w:val="22"/>
        </w:rPr>
        <w:t>Iz tih sredstava pokrivati će se slijedeći rashodi:</w:t>
      </w:r>
    </w:p>
    <w:p w14:paraId="4B24FDB4" w14:textId="77777777" w:rsidR="00D4071D" w:rsidRPr="00BF3CD5" w:rsidRDefault="00D4071D" w:rsidP="00902E3E">
      <w:pPr>
        <w:pStyle w:val="Odlomakpopisa"/>
        <w:numPr>
          <w:ilvl w:val="0"/>
          <w:numId w:val="22"/>
        </w:numPr>
        <w:spacing w:before="200" w:after="160" w:line="259" w:lineRule="auto"/>
        <w:ind w:left="714" w:hanging="357"/>
        <w:rPr>
          <w:rFonts w:ascii="Arial" w:eastAsia="Arial" w:hAnsi="Arial" w:cs="Arial"/>
        </w:rPr>
      </w:pPr>
      <w:r w:rsidRPr="00BF3CD5">
        <w:rPr>
          <w:rFonts w:ascii="Arial" w:eastAsia="Arial" w:hAnsi="Arial" w:cs="Arial"/>
        </w:rPr>
        <w:t>materijalni rashodi – odnose se na rashode za materijal (uredski materijal i ostali materijalni rashodi, energiju, materijal i dijelovi za tekuće i investicijsko održavanje),  rashode za usluge (intelektualne i osobne usluge, ostale usluge, usluge telefona, pošte i prijevoza, usluge tekućeg i investicijskog održavanja,</w:t>
      </w:r>
      <w:r w:rsidRPr="00BF3CD5">
        <w:rPr>
          <w:rFonts w:ascii="Arial" w:hAnsi="Arial" w:cs="Arial"/>
        </w:rPr>
        <w:t xml:space="preserve"> </w:t>
      </w:r>
      <w:r w:rsidRPr="00BF3CD5">
        <w:rPr>
          <w:rFonts w:ascii="Arial" w:eastAsia="Arial" w:hAnsi="Arial" w:cs="Arial"/>
        </w:rPr>
        <w:t>usluge promidžbe i informiranja, komunalne usluge, zakupnine i najamnine, intelektualne i osobne usluge, računalne usluge,</w:t>
      </w:r>
      <w:r w:rsidRPr="00BF3CD5">
        <w:rPr>
          <w:rFonts w:ascii="Arial" w:hAnsi="Arial" w:cs="Arial"/>
        </w:rPr>
        <w:t xml:space="preserve"> </w:t>
      </w:r>
      <w:r w:rsidRPr="00BF3CD5">
        <w:rPr>
          <w:rFonts w:ascii="Arial" w:eastAsia="Arial" w:hAnsi="Arial" w:cs="Arial"/>
        </w:rPr>
        <w:t xml:space="preserve">ostale usluge ) te naknade troškova osobama izvan radnog odnosa u iznosu od </w:t>
      </w:r>
      <w:r w:rsidRPr="00BF3CD5">
        <w:rPr>
          <w:rFonts w:ascii="Arial" w:eastAsia="Arial" w:hAnsi="Arial" w:cs="Arial"/>
          <w:bCs/>
        </w:rPr>
        <w:t>36.500,00 EUR.</w:t>
      </w:r>
    </w:p>
    <w:p w14:paraId="6525B869" w14:textId="77777777" w:rsidR="00D4071D" w:rsidRPr="00BF3CD5" w:rsidRDefault="00D4071D" w:rsidP="00902E3E">
      <w:pPr>
        <w:pStyle w:val="Odlomakpopisa"/>
        <w:spacing w:before="200" w:line="259" w:lineRule="auto"/>
        <w:ind w:left="714"/>
        <w:rPr>
          <w:rFonts w:ascii="Arial" w:eastAsia="Arial" w:hAnsi="Arial" w:cs="Arial"/>
        </w:rPr>
      </w:pPr>
    </w:p>
    <w:p w14:paraId="6E1FA1E3" w14:textId="6504A4B4" w:rsidR="00976C3A" w:rsidRPr="00976C3A" w:rsidRDefault="00D4071D" w:rsidP="00976C3A">
      <w:pPr>
        <w:pStyle w:val="Odlomakpopisa"/>
        <w:numPr>
          <w:ilvl w:val="0"/>
          <w:numId w:val="22"/>
        </w:numPr>
        <w:spacing w:before="200" w:after="160" w:line="259" w:lineRule="auto"/>
        <w:ind w:left="714" w:hanging="357"/>
        <w:rPr>
          <w:rFonts w:ascii="Arial" w:eastAsia="Arial" w:hAnsi="Arial" w:cs="Arial"/>
        </w:rPr>
      </w:pPr>
      <w:r w:rsidRPr="00BF3CD5">
        <w:rPr>
          <w:rFonts w:ascii="Arial" w:eastAsia="Arial" w:hAnsi="Arial" w:cs="Arial"/>
        </w:rPr>
        <w:t xml:space="preserve">rashode za nabavu proizvedene dugotrajne imovine kao i za rashode za dodatna ulaganja na nefinancijskoj imovini (uredska oprema i namještaj, komunikacijska oprema, oprema za održavanje i zaštitu te uređaji, strojevi i oprema za ostale namjene) u iznosu od </w:t>
      </w:r>
      <w:r w:rsidRPr="00BF3CD5">
        <w:rPr>
          <w:rFonts w:ascii="Arial" w:eastAsia="Arial" w:hAnsi="Arial" w:cs="Arial"/>
          <w:bCs/>
        </w:rPr>
        <w:t>29.500,00 EUR.</w:t>
      </w:r>
    </w:p>
    <w:p w14:paraId="7BD19184" w14:textId="77777777" w:rsidR="00976C3A" w:rsidRPr="00976C3A" w:rsidRDefault="00976C3A" w:rsidP="00976C3A">
      <w:pPr>
        <w:spacing w:before="200"/>
        <w:rPr>
          <w:rFonts w:ascii="Arial" w:eastAsia="Arial" w:hAnsi="Arial" w:cs="Arial"/>
        </w:rPr>
      </w:pPr>
    </w:p>
    <w:p w14:paraId="323ADE2B" w14:textId="77777777" w:rsidR="00D4071D" w:rsidRPr="0091746A" w:rsidRDefault="00D4071D" w:rsidP="00902E3E">
      <w:pPr>
        <w:spacing w:before="200"/>
        <w:contextualSpacing/>
        <w:jc w:val="both"/>
        <w:rPr>
          <w:rFonts w:ascii="Arial" w:eastAsia="Arial" w:hAnsi="Arial" w:cs="Arial"/>
          <w:b/>
          <w:bCs/>
          <w:sz w:val="22"/>
        </w:rPr>
      </w:pPr>
      <w:r w:rsidRPr="0091746A">
        <w:rPr>
          <w:rFonts w:ascii="Arial" w:eastAsia="Arial" w:hAnsi="Arial" w:cs="Arial"/>
          <w:b/>
          <w:bCs/>
          <w:sz w:val="22"/>
        </w:rPr>
        <w:t>Izvor 6.9.000001 Donacije – prihod korisnika</w:t>
      </w:r>
    </w:p>
    <w:p w14:paraId="54E59E9C" w14:textId="77777777" w:rsidR="00D4071D" w:rsidRPr="00BF3CD5" w:rsidRDefault="00D4071D" w:rsidP="00902E3E">
      <w:pPr>
        <w:spacing w:before="200"/>
        <w:jc w:val="both"/>
        <w:rPr>
          <w:rFonts w:ascii="Arial" w:eastAsia="Arial" w:hAnsi="Arial" w:cs="Arial"/>
          <w:sz w:val="22"/>
        </w:rPr>
      </w:pPr>
      <w:r w:rsidRPr="00BF3CD5">
        <w:rPr>
          <w:rFonts w:ascii="Arial" w:eastAsia="Arial" w:hAnsi="Arial" w:cs="Arial"/>
          <w:sz w:val="22"/>
        </w:rPr>
        <w:t xml:space="preserve">Prihodi od donacija planiraju se u iznosu od </w:t>
      </w:r>
      <w:r w:rsidRPr="00BF3CD5">
        <w:rPr>
          <w:rFonts w:ascii="Arial" w:eastAsia="Arial" w:hAnsi="Arial" w:cs="Arial"/>
          <w:bCs/>
          <w:sz w:val="22"/>
        </w:rPr>
        <w:t xml:space="preserve">6.500,00 EUR </w:t>
      </w:r>
    </w:p>
    <w:p w14:paraId="0802A6F5" w14:textId="77777777" w:rsidR="00D4071D" w:rsidRPr="00BF3CD5" w:rsidRDefault="00D4071D" w:rsidP="00902E3E">
      <w:pPr>
        <w:spacing w:before="200"/>
        <w:jc w:val="both"/>
        <w:rPr>
          <w:rFonts w:ascii="Arial" w:eastAsia="Arial" w:hAnsi="Arial" w:cs="Arial"/>
          <w:sz w:val="22"/>
        </w:rPr>
      </w:pPr>
      <w:r w:rsidRPr="00BF3CD5">
        <w:rPr>
          <w:rFonts w:ascii="Arial" w:eastAsia="Arial" w:hAnsi="Arial" w:cs="Arial"/>
          <w:sz w:val="22"/>
        </w:rPr>
        <w:t>Planirana sredstva odnose se na donacije od pravnih i fizičkih osoba izvan općeg proračuna za poslovanje Kina Labin.</w:t>
      </w:r>
    </w:p>
    <w:p w14:paraId="68CBC823" w14:textId="77777777" w:rsidR="00D4071D" w:rsidRPr="00BF3CD5" w:rsidRDefault="00D4071D" w:rsidP="00902E3E">
      <w:pPr>
        <w:spacing w:before="200"/>
        <w:jc w:val="both"/>
        <w:rPr>
          <w:rFonts w:ascii="Arial" w:eastAsia="Arial" w:hAnsi="Arial" w:cs="Arial"/>
          <w:sz w:val="22"/>
        </w:rPr>
      </w:pPr>
      <w:r w:rsidRPr="00BF3CD5">
        <w:rPr>
          <w:rFonts w:ascii="Arial" w:eastAsia="Arial" w:hAnsi="Arial" w:cs="Arial"/>
          <w:sz w:val="22"/>
        </w:rPr>
        <w:t>Iz tih sredstava pokrivati će se slijedeći rashodi:</w:t>
      </w:r>
    </w:p>
    <w:p w14:paraId="12392E3C" w14:textId="77777777" w:rsidR="0091746A" w:rsidRPr="00BF3CD5" w:rsidRDefault="00D4071D" w:rsidP="00902E3E">
      <w:pPr>
        <w:pStyle w:val="Odlomakpopisa"/>
        <w:numPr>
          <w:ilvl w:val="0"/>
          <w:numId w:val="23"/>
        </w:numPr>
        <w:spacing w:before="200" w:after="160" w:line="259" w:lineRule="auto"/>
        <w:jc w:val="both"/>
        <w:rPr>
          <w:rFonts w:ascii="Arial" w:eastAsia="Arial" w:hAnsi="Arial" w:cs="Arial"/>
        </w:rPr>
      </w:pPr>
      <w:r w:rsidRPr="00BF3CD5">
        <w:rPr>
          <w:rFonts w:ascii="Arial" w:eastAsia="Arial" w:hAnsi="Arial" w:cs="Arial"/>
        </w:rPr>
        <w:t>materijalni rashodi – odnose se na rashode za usluge (intelektualne i osobne usluge).</w:t>
      </w:r>
    </w:p>
    <w:p w14:paraId="7159802E" w14:textId="77777777" w:rsidR="0091746A" w:rsidRDefault="0091746A" w:rsidP="00902E3E">
      <w:pPr>
        <w:spacing w:before="200"/>
        <w:jc w:val="both"/>
        <w:rPr>
          <w:rFonts w:ascii="Arial" w:eastAsia="Arial" w:hAnsi="Arial" w:cs="Arial"/>
          <w:b/>
          <w:u w:val="single"/>
        </w:rPr>
      </w:pPr>
    </w:p>
    <w:p w14:paraId="008858ED" w14:textId="77777777" w:rsidR="00976C3A" w:rsidRDefault="00976C3A" w:rsidP="00902E3E">
      <w:pPr>
        <w:spacing w:before="200"/>
        <w:jc w:val="both"/>
        <w:rPr>
          <w:rFonts w:ascii="Arial" w:eastAsia="Arial" w:hAnsi="Arial" w:cs="Arial"/>
          <w:b/>
          <w:u w:val="single"/>
        </w:rPr>
      </w:pPr>
    </w:p>
    <w:p w14:paraId="173CA799" w14:textId="0542DE5E" w:rsidR="00D4071D" w:rsidRPr="0091746A" w:rsidRDefault="00D4071D" w:rsidP="00902E3E">
      <w:pPr>
        <w:spacing w:before="200"/>
        <w:jc w:val="both"/>
        <w:rPr>
          <w:rFonts w:ascii="Arial" w:eastAsia="Arial" w:hAnsi="Arial" w:cs="Arial"/>
        </w:rPr>
      </w:pPr>
      <w:r w:rsidRPr="0091746A">
        <w:rPr>
          <w:rFonts w:ascii="Arial" w:eastAsia="Arial" w:hAnsi="Arial" w:cs="Arial"/>
          <w:b/>
        </w:rPr>
        <w:t>OBRAZLOŽENJE POSEBNOG DIJELA PRORAČUNA</w:t>
      </w:r>
    </w:p>
    <w:p w14:paraId="1622202A" w14:textId="63EC53E2" w:rsidR="00D4071D" w:rsidRPr="00760720" w:rsidRDefault="00D4071D" w:rsidP="00902E3E">
      <w:pPr>
        <w:spacing w:after="0"/>
        <w:contextualSpacing/>
        <w:jc w:val="both"/>
        <w:rPr>
          <w:rFonts w:ascii="Arial" w:eastAsia="Arial" w:hAnsi="Arial" w:cs="Arial"/>
          <w:sz w:val="22"/>
        </w:rPr>
      </w:pPr>
      <w:r w:rsidRPr="00F93BA4">
        <w:rPr>
          <w:rFonts w:ascii="Arial" w:eastAsia="Arial" w:hAnsi="Arial" w:cs="Arial"/>
          <w:sz w:val="22"/>
        </w:rPr>
        <w:t>U posebnom dijelu obrazloženja proračuna opisati će opći i posebni ciljevi programa kroz aktivnosti Pučkog otvorenog učilišta Labin i također će se navesti pokazatelji uspješnosti i mogući rizici.</w:t>
      </w:r>
    </w:p>
    <w:p w14:paraId="3844E068" w14:textId="195527D2" w:rsidR="00D4071D" w:rsidRPr="0091746A" w:rsidRDefault="0091746A" w:rsidP="00902E3E">
      <w:pPr>
        <w:keepNext/>
        <w:spacing w:before="240" w:after="120"/>
        <w:rPr>
          <w:rFonts w:ascii="Arial" w:eastAsia="Noto Sans CJK SC Regular" w:hAnsi="Arial" w:cs="Arial"/>
          <w:b/>
          <w:bCs/>
          <w:sz w:val="22"/>
        </w:rPr>
      </w:pPr>
      <w:r w:rsidRPr="0091746A">
        <w:rPr>
          <w:rFonts w:ascii="Arial" w:eastAsia="Noto Sans CJK SC Regular" w:hAnsi="Arial" w:cs="Arial"/>
          <w:b/>
          <w:bCs/>
          <w:sz w:val="22"/>
        </w:rPr>
        <w:t>NARODNI MUZEJ LABIN</w:t>
      </w:r>
    </w:p>
    <w:p w14:paraId="4561BA6A" w14:textId="77777777" w:rsidR="00D4071D" w:rsidRPr="00F93BA4" w:rsidRDefault="00D4071D" w:rsidP="00902E3E">
      <w:pPr>
        <w:spacing w:after="200"/>
        <w:contextualSpacing/>
        <w:jc w:val="both"/>
        <w:rPr>
          <w:rFonts w:ascii="Arial" w:eastAsia="Arial" w:hAnsi="Arial" w:cs="Arial"/>
          <w:b/>
          <w:bCs/>
          <w:sz w:val="22"/>
        </w:rPr>
      </w:pPr>
      <w:r w:rsidRPr="00F93BA4">
        <w:rPr>
          <w:rFonts w:ascii="Arial" w:eastAsia="Arial" w:hAnsi="Arial" w:cs="Arial"/>
          <w:b/>
          <w:bCs/>
          <w:sz w:val="22"/>
        </w:rPr>
        <w:t>Program: Redovna djelatnost u kulturi</w:t>
      </w:r>
    </w:p>
    <w:p w14:paraId="51395D08" w14:textId="77777777" w:rsidR="00D4071D" w:rsidRPr="00F93BA4" w:rsidRDefault="00D4071D" w:rsidP="00902E3E">
      <w:pPr>
        <w:spacing w:after="200"/>
        <w:contextualSpacing/>
        <w:jc w:val="both"/>
        <w:rPr>
          <w:rFonts w:ascii="Arial" w:eastAsia="Arial" w:hAnsi="Arial" w:cs="Arial"/>
          <w:b/>
          <w:bCs/>
          <w:sz w:val="22"/>
        </w:rPr>
      </w:pPr>
    </w:p>
    <w:p w14:paraId="20B2E4A9" w14:textId="77777777" w:rsidR="00D4071D" w:rsidRPr="00F93BA4" w:rsidRDefault="00D4071D" w:rsidP="00902E3E">
      <w:pPr>
        <w:spacing w:after="200"/>
        <w:contextualSpacing/>
        <w:jc w:val="both"/>
        <w:rPr>
          <w:rFonts w:ascii="Arial" w:eastAsia="Arial" w:hAnsi="Arial" w:cs="Arial"/>
          <w:sz w:val="22"/>
        </w:rPr>
      </w:pPr>
      <w:r w:rsidRPr="00F93BA4">
        <w:rPr>
          <w:rFonts w:ascii="Arial" w:eastAsia="Arial" w:hAnsi="Arial" w:cs="Arial"/>
          <w:sz w:val="22"/>
        </w:rPr>
        <w:t xml:space="preserve">Opis programa sa općim i posebnim ciljem: </w:t>
      </w:r>
    </w:p>
    <w:p w14:paraId="09FAD854" w14:textId="77777777" w:rsidR="00D4071D" w:rsidRPr="00F93BA4" w:rsidRDefault="00D4071D" w:rsidP="00902E3E">
      <w:pPr>
        <w:spacing w:after="200"/>
        <w:contextualSpacing/>
        <w:jc w:val="both"/>
        <w:rPr>
          <w:rFonts w:ascii="Arial" w:eastAsia="Arial" w:hAnsi="Arial" w:cs="Arial"/>
          <w:sz w:val="22"/>
          <w:u w:val="single"/>
        </w:rPr>
      </w:pPr>
    </w:p>
    <w:p w14:paraId="7749B314" w14:textId="77777777" w:rsidR="00D4071D" w:rsidRPr="00F93BA4" w:rsidRDefault="00D4071D" w:rsidP="00902E3E">
      <w:pPr>
        <w:spacing w:after="200"/>
        <w:contextualSpacing/>
        <w:jc w:val="both"/>
        <w:rPr>
          <w:rFonts w:ascii="Arial" w:eastAsia="Calibri" w:hAnsi="Arial" w:cs="Arial"/>
          <w:sz w:val="22"/>
        </w:rPr>
      </w:pPr>
      <w:r w:rsidRPr="00F93BA4">
        <w:rPr>
          <w:rFonts w:ascii="Arial" w:eastAsia="Calibri" w:hAnsi="Arial" w:cs="Arial"/>
          <w:sz w:val="22"/>
        </w:rPr>
        <w:t>Cilj programa je očuvanje i predstavljanje baštine grada i okolice Labina. Misija se provodi putem prikupljanja, zaštite, istraživanja i dokumentiranja predmeta, baštine i suvremene umjetnosti predstavljajući ih na izložbama, edukativnim programima i drugim aktivnostima. Dosljednost i stručan muzejski rad pridonosi stvaranju kvalitetnijeg društvenog i kulturnog ozračja u gradu Labinu te snažno obilježava identitet grada i okolice.</w:t>
      </w:r>
    </w:p>
    <w:p w14:paraId="6167F8AE" w14:textId="77777777" w:rsidR="00D4071D" w:rsidRPr="00F93BA4" w:rsidRDefault="00D4071D" w:rsidP="00902E3E">
      <w:pPr>
        <w:spacing w:after="200"/>
        <w:contextualSpacing/>
        <w:jc w:val="both"/>
        <w:rPr>
          <w:rFonts w:ascii="Arial" w:eastAsia="Calibri" w:hAnsi="Arial" w:cs="Arial"/>
          <w:sz w:val="22"/>
        </w:rPr>
      </w:pPr>
    </w:p>
    <w:p w14:paraId="6CBC1322" w14:textId="77777777" w:rsidR="00D4071D" w:rsidRPr="00F93BA4" w:rsidRDefault="00D4071D" w:rsidP="00902E3E">
      <w:pPr>
        <w:spacing w:after="200"/>
        <w:contextualSpacing/>
        <w:jc w:val="both"/>
        <w:rPr>
          <w:rFonts w:ascii="Arial" w:eastAsia="Calibri" w:hAnsi="Arial" w:cs="Arial"/>
          <w:sz w:val="22"/>
        </w:rPr>
      </w:pPr>
      <w:r w:rsidRPr="00F93BA4">
        <w:rPr>
          <w:rFonts w:ascii="Arial" w:eastAsia="Calibri" w:hAnsi="Arial" w:cs="Arial"/>
          <w:sz w:val="22"/>
        </w:rPr>
        <w:lastRenderedPageBreak/>
        <w:t xml:space="preserve">Aktivnosti se provode putem prikupljanja, zaštite, istraživanja, dokumentiranja predmeta, baštine i suvremene umjetnosti te predstavljanje istih na izložbama, edukativnim programima i drugim aktivnostima. </w:t>
      </w:r>
    </w:p>
    <w:p w14:paraId="0636FD16" w14:textId="77777777" w:rsidR="00D4071D" w:rsidRPr="00F93BA4" w:rsidRDefault="00D4071D" w:rsidP="00902E3E">
      <w:pPr>
        <w:spacing w:after="200"/>
        <w:contextualSpacing/>
        <w:jc w:val="both"/>
        <w:rPr>
          <w:rFonts w:ascii="Arial" w:eastAsia="Calibri" w:hAnsi="Arial" w:cs="Arial"/>
          <w:sz w:val="22"/>
        </w:rPr>
      </w:pPr>
    </w:p>
    <w:p w14:paraId="0697E0AE" w14:textId="77777777" w:rsidR="00D4071D" w:rsidRPr="00F93BA4" w:rsidRDefault="00D4071D" w:rsidP="00902E3E">
      <w:pPr>
        <w:spacing w:after="200"/>
        <w:contextualSpacing/>
        <w:jc w:val="both"/>
        <w:rPr>
          <w:rFonts w:ascii="Arial" w:eastAsia="Calibri" w:hAnsi="Arial" w:cs="Arial"/>
          <w:b/>
          <w:sz w:val="22"/>
        </w:rPr>
      </w:pPr>
      <w:r w:rsidRPr="00F93BA4">
        <w:rPr>
          <w:rFonts w:ascii="Arial" w:eastAsia="Calibri" w:hAnsi="Arial" w:cs="Arial"/>
          <w:b/>
          <w:sz w:val="22"/>
        </w:rPr>
        <w:t>Dokumentacija</w:t>
      </w:r>
    </w:p>
    <w:p w14:paraId="0B9322B8" w14:textId="77777777" w:rsidR="00D4071D" w:rsidRPr="00F93BA4" w:rsidRDefault="00D4071D" w:rsidP="00902E3E">
      <w:pPr>
        <w:spacing w:after="200"/>
        <w:contextualSpacing/>
        <w:jc w:val="both"/>
        <w:rPr>
          <w:rFonts w:ascii="Arial" w:eastAsia="Calibri" w:hAnsi="Arial" w:cs="Arial"/>
          <w:sz w:val="22"/>
        </w:rPr>
      </w:pPr>
    </w:p>
    <w:p w14:paraId="26A7A677" w14:textId="77777777" w:rsidR="00D4071D" w:rsidRPr="00F93BA4" w:rsidRDefault="00D4071D" w:rsidP="00902E3E">
      <w:pPr>
        <w:spacing w:after="200"/>
        <w:contextualSpacing/>
        <w:jc w:val="both"/>
        <w:rPr>
          <w:rFonts w:ascii="Arial" w:eastAsia="Calibri" w:hAnsi="Arial" w:cs="Arial"/>
          <w:sz w:val="22"/>
        </w:rPr>
      </w:pPr>
      <w:r w:rsidRPr="00F93BA4">
        <w:rPr>
          <w:rFonts w:ascii="Arial" w:eastAsia="Calibri" w:hAnsi="Arial" w:cs="Arial"/>
          <w:sz w:val="22"/>
        </w:rPr>
        <w:t>Tijekom  2026. godine planira se realiziranje sljedeće dokumentacije i arhivistike :</w:t>
      </w:r>
    </w:p>
    <w:p w14:paraId="08A9F0DC" w14:textId="77777777" w:rsidR="00D4071D" w:rsidRPr="00F93BA4" w:rsidRDefault="00D4071D" w:rsidP="00902E3E">
      <w:pPr>
        <w:spacing w:after="200"/>
        <w:contextualSpacing/>
        <w:jc w:val="both"/>
        <w:rPr>
          <w:rFonts w:ascii="Arial" w:eastAsia="Calibri" w:hAnsi="Arial" w:cs="Arial"/>
          <w:sz w:val="22"/>
        </w:rPr>
      </w:pPr>
    </w:p>
    <w:p w14:paraId="7A89E24A" w14:textId="77777777" w:rsidR="00D4071D" w:rsidRPr="00F93BA4" w:rsidRDefault="00D4071D" w:rsidP="00902E3E">
      <w:pPr>
        <w:numPr>
          <w:ilvl w:val="0"/>
          <w:numId w:val="15"/>
        </w:numPr>
        <w:tabs>
          <w:tab w:val="left" w:pos="720"/>
        </w:tabs>
        <w:spacing w:after="200"/>
        <w:contextualSpacing/>
        <w:jc w:val="both"/>
        <w:rPr>
          <w:rFonts w:ascii="Arial" w:eastAsia="Calibri" w:hAnsi="Arial" w:cs="Arial"/>
          <w:sz w:val="22"/>
        </w:rPr>
      </w:pPr>
      <w:r w:rsidRPr="00F93BA4">
        <w:rPr>
          <w:rFonts w:ascii="Arial" w:eastAsia="Calibri" w:hAnsi="Arial" w:cs="Arial"/>
          <w:sz w:val="22"/>
        </w:rPr>
        <w:t>prema Zakonu o muzejima planira se nastavak  revizije muzejske građe</w:t>
      </w:r>
    </w:p>
    <w:p w14:paraId="16BB1DD5" w14:textId="77777777" w:rsidR="00D4071D" w:rsidRPr="00F93BA4" w:rsidRDefault="00D4071D" w:rsidP="00902E3E">
      <w:pPr>
        <w:numPr>
          <w:ilvl w:val="0"/>
          <w:numId w:val="15"/>
        </w:numPr>
        <w:tabs>
          <w:tab w:val="left" w:pos="720"/>
        </w:tabs>
        <w:spacing w:after="200"/>
        <w:contextualSpacing/>
        <w:jc w:val="both"/>
        <w:rPr>
          <w:rFonts w:ascii="Arial" w:eastAsia="Calibri" w:hAnsi="Arial" w:cs="Arial"/>
          <w:sz w:val="22"/>
        </w:rPr>
      </w:pPr>
      <w:r w:rsidRPr="00F93BA4">
        <w:rPr>
          <w:rFonts w:ascii="Arial" w:eastAsia="Calibri" w:hAnsi="Arial" w:cs="Arial"/>
          <w:sz w:val="22"/>
        </w:rPr>
        <w:t>M++ - inventarizacija Rudarske zbirke, upisivanje nove donirane građe</w:t>
      </w:r>
    </w:p>
    <w:p w14:paraId="23742C0D" w14:textId="5C1BBF55" w:rsidR="00D4071D" w:rsidRPr="00F93BA4" w:rsidRDefault="00BF3CD5" w:rsidP="00902E3E">
      <w:pPr>
        <w:numPr>
          <w:ilvl w:val="0"/>
          <w:numId w:val="15"/>
        </w:numPr>
        <w:tabs>
          <w:tab w:val="left" w:pos="720"/>
        </w:tabs>
        <w:spacing w:after="200"/>
        <w:contextualSpacing/>
        <w:jc w:val="both"/>
        <w:rPr>
          <w:rFonts w:ascii="Arial" w:eastAsia="Calibri" w:hAnsi="Arial" w:cs="Arial"/>
          <w:sz w:val="22"/>
        </w:rPr>
      </w:pPr>
      <w:r>
        <w:rPr>
          <w:rFonts w:ascii="Arial" w:eastAsia="Calibri" w:hAnsi="Arial" w:cs="Arial"/>
          <w:sz w:val="22"/>
        </w:rPr>
        <w:t xml:space="preserve">S++ - </w:t>
      </w:r>
      <w:r w:rsidR="00D4071D" w:rsidRPr="00F93BA4">
        <w:rPr>
          <w:rFonts w:ascii="Arial" w:eastAsia="Calibri" w:hAnsi="Arial" w:cs="Arial"/>
          <w:sz w:val="22"/>
        </w:rPr>
        <w:t xml:space="preserve">nastavak redovitog upisivanja evidencija (Izdavačka djelatnost, Izložbe, </w:t>
      </w:r>
      <w:proofErr w:type="spellStart"/>
      <w:r w:rsidR="00D4071D" w:rsidRPr="00F93BA4">
        <w:rPr>
          <w:rFonts w:ascii="Arial" w:eastAsia="Calibri" w:hAnsi="Arial" w:cs="Arial"/>
          <w:sz w:val="22"/>
        </w:rPr>
        <w:t>Hemeroteka</w:t>
      </w:r>
      <w:proofErr w:type="spellEnd"/>
      <w:r w:rsidR="00D4071D" w:rsidRPr="00F93BA4">
        <w:rPr>
          <w:rFonts w:ascii="Arial" w:eastAsia="Calibri" w:hAnsi="Arial" w:cs="Arial"/>
          <w:sz w:val="22"/>
        </w:rPr>
        <w:t>, itd.)</w:t>
      </w:r>
    </w:p>
    <w:p w14:paraId="3ACAC6FD" w14:textId="77777777" w:rsidR="00D4071D" w:rsidRPr="00F93BA4" w:rsidRDefault="00D4071D" w:rsidP="00902E3E">
      <w:pPr>
        <w:numPr>
          <w:ilvl w:val="0"/>
          <w:numId w:val="15"/>
        </w:numPr>
        <w:tabs>
          <w:tab w:val="left" w:pos="720"/>
        </w:tabs>
        <w:spacing w:after="200"/>
        <w:contextualSpacing/>
        <w:jc w:val="both"/>
        <w:rPr>
          <w:rFonts w:ascii="Arial" w:eastAsia="Calibri" w:hAnsi="Arial" w:cs="Arial"/>
          <w:sz w:val="22"/>
        </w:rPr>
      </w:pPr>
      <w:r w:rsidRPr="00F93BA4">
        <w:rPr>
          <w:rFonts w:ascii="Arial" w:eastAsia="Calibri" w:hAnsi="Arial" w:cs="Arial"/>
          <w:sz w:val="22"/>
        </w:rPr>
        <w:t xml:space="preserve">nastavak digitalizacije muzejske građe: Zbirka </w:t>
      </w:r>
      <w:proofErr w:type="spellStart"/>
      <w:r w:rsidRPr="00F93BA4">
        <w:rPr>
          <w:rFonts w:ascii="Arial" w:eastAsia="Calibri" w:hAnsi="Arial" w:cs="Arial"/>
          <w:sz w:val="22"/>
        </w:rPr>
        <w:t>Flacius</w:t>
      </w:r>
      <w:proofErr w:type="spellEnd"/>
      <w:r w:rsidRPr="00F93BA4">
        <w:rPr>
          <w:rFonts w:ascii="Arial" w:eastAsia="Calibri" w:hAnsi="Arial" w:cs="Arial"/>
          <w:sz w:val="22"/>
        </w:rPr>
        <w:t xml:space="preserve"> </w:t>
      </w:r>
    </w:p>
    <w:p w14:paraId="1040B0B4" w14:textId="77777777" w:rsidR="00D4071D" w:rsidRPr="00F93BA4" w:rsidRDefault="00D4071D" w:rsidP="00902E3E">
      <w:pPr>
        <w:tabs>
          <w:tab w:val="left" w:pos="0"/>
        </w:tabs>
        <w:spacing w:after="200"/>
        <w:contextualSpacing/>
        <w:jc w:val="both"/>
        <w:rPr>
          <w:rFonts w:ascii="Arial" w:eastAsia="Calibri" w:hAnsi="Arial" w:cs="Arial"/>
          <w:sz w:val="22"/>
        </w:rPr>
      </w:pPr>
    </w:p>
    <w:p w14:paraId="1CC7A63C" w14:textId="77777777" w:rsidR="00D4071D" w:rsidRPr="00F93BA4" w:rsidRDefault="00D4071D" w:rsidP="00902E3E">
      <w:pPr>
        <w:tabs>
          <w:tab w:val="left" w:pos="0"/>
        </w:tabs>
        <w:spacing w:after="200"/>
        <w:contextualSpacing/>
        <w:jc w:val="both"/>
        <w:rPr>
          <w:rFonts w:ascii="Arial" w:eastAsia="Calibri" w:hAnsi="Arial" w:cs="Arial"/>
          <w:b/>
          <w:sz w:val="22"/>
        </w:rPr>
      </w:pPr>
      <w:r w:rsidRPr="00F93BA4">
        <w:rPr>
          <w:rFonts w:ascii="Arial" w:eastAsia="Calibri" w:hAnsi="Arial" w:cs="Arial"/>
          <w:b/>
          <w:sz w:val="22"/>
        </w:rPr>
        <w:t>Cjelogodišnji izložbeni program</w:t>
      </w:r>
    </w:p>
    <w:p w14:paraId="32411228" w14:textId="77777777" w:rsidR="00D4071D" w:rsidRPr="00F93BA4" w:rsidRDefault="00D4071D" w:rsidP="00902E3E">
      <w:pPr>
        <w:spacing w:after="200"/>
        <w:contextualSpacing/>
        <w:jc w:val="both"/>
        <w:rPr>
          <w:rFonts w:ascii="Arial" w:eastAsia="Calibri" w:hAnsi="Arial" w:cs="Arial"/>
          <w:sz w:val="22"/>
        </w:rPr>
      </w:pPr>
    </w:p>
    <w:p w14:paraId="05625184" w14:textId="77777777" w:rsidR="00D4071D" w:rsidRPr="00F93BA4" w:rsidRDefault="00D4071D" w:rsidP="00902E3E">
      <w:pPr>
        <w:spacing w:after="200"/>
        <w:contextualSpacing/>
        <w:jc w:val="both"/>
        <w:rPr>
          <w:rFonts w:ascii="Arial" w:eastAsia="Calibri" w:hAnsi="Arial" w:cs="Arial"/>
          <w:sz w:val="22"/>
        </w:rPr>
      </w:pPr>
      <w:r w:rsidRPr="00F93BA4">
        <w:rPr>
          <w:rFonts w:ascii="Arial" w:eastAsia="Calibri" w:hAnsi="Arial" w:cs="Arial"/>
          <w:sz w:val="22"/>
        </w:rPr>
        <w:t>Program obuhvaća organizaciju i realizaciju tematskih izložbi iz fundusa i gostujućih izložbi.</w:t>
      </w:r>
    </w:p>
    <w:p w14:paraId="27DDE549" w14:textId="77777777" w:rsidR="00D4071D" w:rsidRPr="00F93BA4" w:rsidRDefault="00D4071D" w:rsidP="00902E3E">
      <w:pPr>
        <w:spacing w:after="200"/>
        <w:contextualSpacing/>
        <w:jc w:val="both"/>
        <w:rPr>
          <w:rFonts w:ascii="Arial" w:eastAsia="Calibri" w:hAnsi="Arial" w:cs="Arial"/>
          <w:sz w:val="22"/>
        </w:rPr>
      </w:pPr>
    </w:p>
    <w:p w14:paraId="06B1DB11" w14:textId="77777777" w:rsidR="00D4071D" w:rsidRPr="00F93BA4" w:rsidRDefault="00D4071D" w:rsidP="00902E3E">
      <w:pPr>
        <w:spacing w:after="200"/>
        <w:contextualSpacing/>
        <w:jc w:val="both"/>
        <w:rPr>
          <w:rFonts w:ascii="Arial" w:eastAsia="Calibri" w:hAnsi="Arial" w:cs="Arial"/>
          <w:b/>
          <w:bCs/>
          <w:sz w:val="22"/>
        </w:rPr>
      </w:pPr>
      <w:r w:rsidRPr="00F93BA4">
        <w:rPr>
          <w:rFonts w:ascii="Arial" w:eastAsia="Calibri" w:hAnsi="Arial" w:cs="Arial"/>
          <w:sz w:val="22"/>
        </w:rPr>
        <w:t xml:space="preserve">Tijekom 2026. godine planiraju se realizirati slijedeće </w:t>
      </w:r>
      <w:r w:rsidRPr="00F93BA4">
        <w:rPr>
          <w:rFonts w:ascii="Arial" w:eastAsia="Calibri" w:hAnsi="Arial" w:cs="Arial"/>
          <w:b/>
          <w:bCs/>
          <w:sz w:val="22"/>
        </w:rPr>
        <w:t>izložbe:</w:t>
      </w:r>
    </w:p>
    <w:p w14:paraId="702DE1D5" w14:textId="77777777" w:rsidR="00D4071D" w:rsidRPr="00F93BA4" w:rsidRDefault="00D4071D" w:rsidP="00902E3E">
      <w:pPr>
        <w:spacing w:after="200"/>
        <w:contextualSpacing/>
        <w:jc w:val="both"/>
        <w:rPr>
          <w:rFonts w:ascii="Arial" w:eastAsia="Calibri" w:hAnsi="Arial" w:cs="Arial"/>
          <w:sz w:val="22"/>
        </w:rPr>
      </w:pPr>
    </w:p>
    <w:p w14:paraId="2B3D8D3C" w14:textId="77777777" w:rsidR="00D4071D" w:rsidRPr="00F93BA4" w:rsidRDefault="00D4071D" w:rsidP="00902E3E">
      <w:pPr>
        <w:numPr>
          <w:ilvl w:val="0"/>
          <w:numId w:val="23"/>
        </w:numPr>
        <w:spacing w:after="0"/>
        <w:ind w:left="360"/>
        <w:contextualSpacing/>
        <w:jc w:val="both"/>
        <w:rPr>
          <w:rFonts w:ascii="Arial" w:eastAsia="Calibri" w:hAnsi="Arial" w:cs="Arial"/>
          <w:sz w:val="22"/>
        </w:rPr>
      </w:pPr>
      <w:r w:rsidRPr="00F93BA4">
        <w:rPr>
          <w:rFonts w:ascii="Arial" w:eastAsia="Calibri" w:hAnsi="Arial" w:cs="Arial"/>
          <w:sz w:val="22"/>
        </w:rPr>
        <w:t xml:space="preserve">tematska izložba: </w:t>
      </w:r>
      <w:r w:rsidRPr="00F93BA4">
        <w:rPr>
          <w:rFonts w:ascii="Arial" w:eastAsia="Calibri" w:hAnsi="Arial" w:cs="Arial"/>
          <w:color w:val="000000"/>
          <w:sz w:val="22"/>
        </w:rPr>
        <w:t xml:space="preserve">Obilježavanje 400. godišnjice početka rudarenja u </w:t>
      </w:r>
      <w:proofErr w:type="spellStart"/>
      <w:r w:rsidRPr="00F93BA4">
        <w:rPr>
          <w:rFonts w:ascii="Arial" w:eastAsia="Calibri" w:hAnsi="Arial" w:cs="Arial"/>
          <w:color w:val="000000"/>
          <w:sz w:val="22"/>
        </w:rPr>
        <w:t>Krapnu</w:t>
      </w:r>
      <w:proofErr w:type="spellEnd"/>
      <w:r w:rsidRPr="00F93BA4">
        <w:rPr>
          <w:rFonts w:ascii="Arial" w:eastAsia="Calibri" w:hAnsi="Arial" w:cs="Arial"/>
          <w:color w:val="000000"/>
          <w:sz w:val="22"/>
        </w:rPr>
        <w:t xml:space="preserve"> (radni naslov) </w:t>
      </w:r>
    </w:p>
    <w:p w14:paraId="735FFD27" w14:textId="77777777" w:rsidR="00D4071D" w:rsidRPr="00F93BA4" w:rsidRDefault="00D4071D" w:rsidP="00902E3E">
      <w:pPr>
        <w:numPr>
          <w:ilvl w:val="0"/>
          <w:numId w:val="23"/>
        </w:numPr>
        <w:spacing w:after="0"/>
        <w:ind w:left="360"/>
        <w:contextualSpacing/>
        <w:jc w:val="both"/>
        <w:rPr>
          <w:rFonts w:ascii="Arial" w:eastAsia="Calibri" w:hAnsi="Arial" w:cs="Arial"/>
          <w:sz w:val="22"/>
        </w:rPr>
      </w:pPr>
      <w:r w:rsidRPr="00F93BA4">
        <w:rPr>
          <w:rFonts w:ascii="Arial" w:eastAsia="Calibri" w:hAnsi="Arial" w:cs="Arial"/>
          <w:sz w:val="22"/>
        </w:rPr>
        <w:t xml:space="preserve">tematska izložba: </w:t>
      </w:r>
      <w:r w:rsidRPr="00F93BA4">
        <w:rPr>
          <w:rFonts w:ascii="Arial" w:eastAsia="Calibri" w:hAnsi="Arial" w:cs="Arial"/>
          <w:color w:val="000000"/>
          <w:sz w:val="22"/>
        </w:rPr>
        <w:t>Turizam u Rapcu (radni naslov)</w:t>
      </w:r>
    </w:p>
    <w:p w14:paraId="6A0F7C61" w14:textId="4F693BC9" w:rsidR="00D4071D" w:rsidRPr="00F93BA4" w:rsidRDefault="00D4071D" w:rsidP="00902E3E">
      <w:pPr>
        <w:spacing w:after="200"/>
        <w:contextualSpacing/>
        <w:jc w:val="both"/>
        <w:rPr>
          <w:rFonts w:ascii="Arial" w:eastAsia="Calibri" w:hAnsi="Arial" w:cs="Arial"/>
          <w:b/>
          <w:bCs/>
          <w:iCs/>
          <w:sz w:val="22"/>
        </w:rPr>
      </w:pPr>
    </w:p>
    <w:p w14:paraId="6F237285" w14:textId="77777777" w:rsidR="00D4071D" w:rsidRPr="00F93BA4" w:rsidRDefault="00D4071D" w:rsidP="00902E3E">
      <w:pPr>
        <w:spacing w:after="200"/>
        <w:contextualSpacing/>
        <w:jc w:val="both"/>
        <w:rPr>
          <w:rFonts w:ascii="Arial" w:eastAsia="Calibri" w:hAnsi="Arial" w:cs="Arial"/>
          <w:sz w:val="22"/>
        </w:rPr>
      </w:pPr>
      <w:r w:rsidRPr="00F93BA4">
        <w:rPr>
          <w:rFonts w:ascii="Arial" w:eastAsia="Calibri" w:hAnsi="Arial" w:cs="Arial"/>
          <w:b/>
          <w:bCs/>
          <w:iCs/>
          <w:sz w:val="22"/>
        </w:rPr>
        <w:t>Preventivna zaštita muzejske, arhivske i knjižne građe</w:t>
      </w:r>
      <w:r w:rsidRPr="00F93BA4">
        <w:rPr>
          <w:rFonts w:ascii="Arial" w:eastAsia="Calibri" w:hAnsi="Arial" w:cs="Arial"/>
          <w:sz w:val="22"/>
        </w:rPr>
        <w:t xml:space="preserve"> </w:t>
      </w:r>
    </w:p>
    <w:p w14:paraId="3DED5DFD" w14:textId="77777777" w:rsidR="00D4071D" w:rsidRPr="00F93BA4" w:rsidRDefault="00D4071D" w:rsidP="00902E3E">
      <w:pPr>
        <w:spacing w:after="200"/>
        <w:contextualSpacing/>
        <w:jc w:val="both"/>
        <w:rPr>
          <w:rFonts w:ascii="Arial" w:eastAsia="Calibri" w:hAnsi="Arial" w:cs="Arial"/>
          <w:sz w:val="22"/>
        </w:rPr>
      </w:pPr>
    </w:p>
    <w:p w14:paraId="563B8E8C" w14:textId="77777777" w:rsidR="00D4071D" w:rsidRPr="00F93BA4" w:rsidRDefault="00D4071D" w:rsidP="00902E3E">
      <w:pPr>
        <w:spacing w:after="200"/>
        <w:contextualSpacing/>
        <w:jc w:val="both"/>
        <w:rPr>
          <w:rFonts w:ascii="Arial" w:eastAsia="Calibri" w:hAnsi="Arial" w:cs="Arial"/>
          <w:sz w:val="22"/>
        </w:rPr>
      </w:pPr>
      <w:r w:rsidRPr="00F93BA4">
        <w:rPr>
          <w:rFonts w:ascii="Arial" w:eastAsia="Calibri" w:hAnsi="Arial" w:cs="Arial"/>
          <w:sz w:val="22"/>
        </w:rPr>
        <w:t>Program obuhvaća nabavu zaštitnih materijala i arhivskih kutija za predmete Galerijske zbirke (umjetnine, slike, skulpture) pohranjene u Narodnom muzeju Labin.</w:t>
      </w:r>
    </w:p>
    <w:p w14:paraId="1B59BD01" w14:textId="2EDC2CFB" w:rsidR="00D4071D" w:rsidRPr="00F93BA4" w:rsidRDefault="00D4071D" w:rsidP="00902E3E">
      <w:pPr>
        <w:spacing w:after="200"/>
        <w:contextualSpacing/>
        <w:jc w:val="both"/>
        <w:rPr>
          <w:rFonts w:ascii="Arial" w:eastAsia="Calibri" w:hAnsi="Arial" w:cs="Arial"/>
          <w:b/>
          <w:bCs/>
          <w:iCs/>
          <w:sz w:val="22"/>
        </w:rPr>
      </w:pPr>
    </w:p>
    <w:p w14:paraId="5CB48037" w14:textId="77777777" w:rsidR="00D4071D" w:rsidRPr="00F93BA4" w:rsidRDefault="00D4071D" w:rsidP="00902E3E">
      <w:pPr>
        <w:spacing w:after="200"/>
        <w:contextualSpacing/>
        <w:jc w:val="both"/>
        <w:rPr>
          <w:rFonts w:ascii="Arial" w:eastAsia="Calibri" w:hAnsi="Arial" w:cs="Arial"/>
          <w:sz w:val="22"/>
        </w:rPr>
      </w:pPr>
      <w:r w:rsidRPr="00F93BA4">
        <w:rPr>
          <w:rFonts w:ascii="Arial" w:eastAsia="Calibri" w:hAnsi="Arial" w:cs="Arial"/>
          <w:b/>
          <w:bCs/>
          <w:iCs/>
          <w:sz w:val="22"/>
        </w:rPr>
        <w:t>Nakladnička djelatnost</w:t>
      </w:r>
      <w:r w:rsidRPr="00F93BA4">
        <w:rPr>
          <w:rFonts w:ascii="Arial" w:eastAsia="Calibri" w:hAnsi="Arial" w:cs="Arial"/>
          <w:sz w:val="22"/>
        </w:rPr>
        <w:t xml:space="preserve"> </w:t>
      </w:r>
    </w:p>
    <w:p w14:paraId="13A7A84F" w14:textId="77777777" w:rsidR="00D4071D" w:rsidRPr="00F93BA4" w:rsidRDefault="00D4071D" w:rsidP="00902E3E">
      <w:pPr>
        <w:spacing w:after="200"/>
        <w:contextualSpacing/>
        <w:jc w:val="both"/>
        <w:rPr>
          <w:rFonts w:ascii="Arial" w:eastAsia="Calibri" w:hAnsi="Arial" w:cs="Arial"/>
          <w:sz w:val="22"/>
        </w:rPr>
      </w:pPr>
    </w:p>
    <w:p w14:paraId="21F08883" w14:textId="77777777" w:rsidR="00D4071D" w:rsidRPr="00F93BA4" w:rsidRDefault="00D4071D" w:rsidP="00902E3E">
      <w:pPr>
        <w:spacing w:after="200"/>
        <w:contextualSpacing/>
        <w:jc w:val="both"/>
        <w:rPr>
          <w:rFonts w:ascii="Arial" w:eastAsia="Calibri" w:hAnsi="Arial" w:cs="Arial"/>
          <w:sz w:val="22"/>
        </w:rPr>
      </w:pPr>
      <w:r w:rsidRPr="00F93BA4">
        <w:rPr>
          <w:rFonts w:ascii="Arial" w:eastAsia="Calibri" w:hAnsi="Arial" w:cs="Arial"/>
          <w:sz w:val="22"/>
        </w:rPr>
        <w:t>Nakon tiskanog vodiča po stalnom muzejskom postavu u Narodnom muzeju Labin namjerava se objaviti muzejski vodič za djecu predškolskog uzrasta i nižih razreda osnovne škole. Zbog velikog broja posjeta djece Muzeju, individualnih u pratnji odraslih, predškolskih grupa i učenika osnovne škole, planira se tiskati vodič prilagođen dobi mlađih posjetitelja koji bi im omogućio zanimljiviji posjet i razgled stalnog postava. Nakon pisanja tekstualnog sadržaja vodiča (kustosi i muzejski pedagog), kontaktirat će se ilustrator koji će tekstualni sadržaj upotpuniti ilustracijama kojima će se vizualno obogatiti vodič i učiniti ga atraktivnijim i zanimljivijim mlađim posjetiteljima. Planiran je prijevod na engleski jezik koji će stranim posjetiteljima omogućiti ugodniji i lakši posjet Muzeju.</w:t>
      </w:r>
    </w:p>
    <w:p w14:paraId="76BA2F4F" w14:textId="6E2B1F08" w:rsidR="00D4071D" w:rsidRPr="00F93BA4" w:rsidRDefault="00D4071D" w:rsidP="00902E3E">
      <w:pPr>
        <w:spacing w:after="0"/>
        <w:jc w:val="both"/>
        <w:rPr>
          <w:rFonts w:ascii="Arial" w:eastAsia="Calibri" w:hAnsi="Arial" w:cs="Arial"/>
          <w:b/>
          <w:bCs/>
          <w:iCs/>
          <w:sz w:val="22"/>
        </w:rPr>
      </w:pPr>
    </w:p>
    <w:p w14:paraId="5FB5D452" w14:textId="77777777" w:rsidR="00D4071D" w:rsidRPr="00F93BA4" w:rsidRDefault="00D4071D" w:rsidP="00902E3E">
      <w:pPr>
        <w:spacing w:after="0"/>
        <w:jc w:val="both"/>
        <w:rPr>
          <w:rFonts w:ascii="Arial" w:eastAsia="Calibri" w:hAnsi="Arial" w:cs="Arial"/>
          <w:sz w:val="22"/>
        </w:rPr>
      </w:pPr>
      <w:r w:rsidRPr="00F93BA4">
        <w:rPr>
          <w:rFonts w:ascii="Arial" w:eastAsia="Calibri" w:hAnsi="Arial" w:cs="Arial"/>
          <w:b/>
          <w:bCs/>
          <w:iCs/>
          <w:sz w:val="22"/>
        </w:rPr>
        <w:t>Osuvremenjivanje stalnog postava Muzeja</w:t>
      </w:r>
      <w:r w:rsidRPr="00F93BA4">
        <w:rPr>
          <w:rFonts w:ascii="Arial" w:eastAsia="Calibri" w:hAnsi="Arial" w:cs="Arial"/>
          <w:sz w:val="22"/>
        </w:rPr>
        <w:t xml:space="preserve"> </w:t>
      </w:r>
    </w:p>
    <w:p w14:paraId="5D9F39E9" w14:textId="77777777" w:rsidR="00D4071D" w:rsidRPr="00F93BA4" w:rsidRDefault="00D4071D" w:rsidP="00902E3E">
      <w:pPr>
        <w:spacing w:after="0"/>
        <w:jc w:val="both"/>
        <w:rPr>
          <w:rFonts w:ascii="Arial" w:eastAsia="Calibri" w:hAnsi="Arial" w:cs="Arial"/>
          <w:sz w:val="22"/>
        </w:rPr>
      </w:pPr>
    </w:p>
    <w:p w14:paraId="407D7D9B" w14:textId="77777777" w:rsidR="00D4071D" w:rsidRPr="00F93BA4" w:rsidRDefault="00D4071D" w:rsidP="00902E3E">
      <w:pPr>
        <w:spacing w:after="0"/>
        <w:jc w:val="both"/>
        <w:rPr>
          <w:rFonts w:ascii="Arial" w:eastAsia="Calibri" w:hAnsi="Arial" w:cs="Arial"/>
          <w:color w:val="000000"/>
          <w:sz w:val="22"/>
        </w:rPr>
      </w:pPr>
      <w:r w:rsidRPr="00F93BA4">
        <w:rPr>
          <w:rFonts w:ascii="Arial" w:eastAsia="Calibri" w:hAnsi="Arial" w:cs="Arial"/>
          <w:sz w:val="22"/>
        </w:rPr>
        <w:t xml:space="preserve">Program osuvremenjivanja stalnog postava Narodnog muzeja Labin odnosi se na poboljšanje prostorije na drugom katu Muzeja pod nazivom </w:t>
      </w:r>
      <w:r w:rsidRPr="00F93BA4">
        <w:rPr>
          <w:rFonts w:ascii="Arial" w:eastAsia="Calibri" w:hAnsi="Arial" w:cs="Arial"/>
          <w:color w:val="000000"/>
          <w:sz w:val="22"/>
        </w:rPr>
        <w:t xml:space="preserve">Palače i plemićke obitelji Staroga grada Labina (radni naslov). Osuvremenjivanje će se provoditi u vidu nabave novih informativnih panoa, vitrina i izrade 3D modela plemićkih palača Starog grada Labina. </w:t>
      </w:r>
    </w:p>
    <w:p w14:paraId="2948749C" w14:textId="77777777" w:rsidR="00D4071D" w:rsidRPr="00F93BA4" w:rsidRDefault="00D4071D" w:rsidP="00902E3E">
      <w:pPr>
        <w:spacing w:after="0"/>
        <w:jc w:val="both"/>
        <w:rPr>
          <w:rFonts w:ascii="Arial" w:eastAsia="Calibri" w:hAnsi="Arial" w:cs="Arial"/>
          <w:color w:val="000000"/>
          <w:sz w:val="22"/>
        </w:rPr>
      </w:pPr>
    </w:p>
    <w:p w14:paraId="5BAE3B38" w14:textId="77777777" w:rsidR="00D4071D" w:rsidRPr="00F93BA4" w:rsidRDefault="00D4071D" w:rsidP="00902E3E">
      <w:pPr>
        <w:spacing w:after="0"/>
        <w:jc w:val="both"/>
        <w:rPr>
          <w:rFonts w:ascii="Arial" w:eastAsia="Calibri" w:hAnsi="Arial" w:cs="Arial"/>
          <w:b/>
          <w:color w:val="000000"/>
          <w:sz w:val="22"/>
        </w:rPr>
      </w:pPr>
      <w:r w:rsidRPr="00F93BA4">
        <w:rPr>
          <w:rFonts w:ascii="Arial" w:eastAsia="Calibri" w:hAnsi="Arial" w:cs="Arial"/>
          <w:b/>
          <w:color w:val="000000"/>
          <w:sz w:val="22"/>
        </w:rPr>
        <w:t>Zaštita i očuvanje nematerijalnih kulturnih dobara</w:t>
      </w:r>
    </w:p>
    <w:p w14:paraId="4622B62D" w14:textId="77777777" w:rsidR="00D4071D" w:rsidRPr="00F93BA4" w:rsidRDefault="00D4071D" w:rsidP="00902E3E">
      <w:pPr>
        <w:spacing w:after="0"/>
        <w:jc w:val="both"/>
        <w:rPr>
          <w:rFonts w:ascii="Arial" w:eastAsia="Calibri" w:hAnsi="Arial" w:cs="Arial"/>
          <w:b/>
          <w:color w:val="000000"/>
          <w:sz w:val="22"/>
        </w:rPr>
      </w:pPr>
    </w:p>
    <w:p w14:paraId="3CB3A63A" w14:textId="77777777" w:rsidR="00D4071D" w:rsidRPr="00F93BA4" w:rsidRDefault="00D4071D" w:rsidP="00902E3E">
      <w:pPr>
        <w:spacing w:after="0"/>
        <w:jc w:val="both"/>
        <w:rPr>
          <w:rFonts w:ascii="Arial" w:eastAsia="Calibri" w:hAnsi="Arial" w:cs="Arial"/>
          <w:sz w:val="22"/>
        </w:rPr>
      </w:pPr>
      <w:r w:rsidRPr="00F93BA4">
        <w:rPr>
          <w:rFonts w:ascii="Arial" w:eastAsia="Calibri" w:hAnsi="Arial" w:cs="Arial"/>
          <w:color w:val="000000"/>
          <w:sz w:val="22"/>
        </w:rPr>
        <w:t xml:space="preserve">Program podrazumijeva obogaćivanje Etnografskog dijela stalnog postava u vidu nabave knjiga na </w:t>
      </w:r>
      <w:proofErr w:type="spellStart"/>
      <w:r w:rsidRPr="00F93BA4">
        <w:rPr>
          <w:rFonts w:ascii="Arial" w:eastAsia="Calibri" w:hAnsi="Arial" w:cs="Arial"/>
          <w:color w:val="000000"/>
          <w:sz w:val="22"/>
        </w:rPr>
        <w:t>cakavici</w:t>
      </w:r>
      <w:proofErr w:type="spellEnd"/>
      <w:r w:rsidRPr="00F93BA4">
        <w:rPr>
          <w:rFonts w:ascii="Arial" w:eastAsia="Calibri" w:hAnsi="Arial" w:cs="Arial"/>
          <w:color w:val="000000"/>
          <w:sz w:val="22"/>
        </w:rPr>
        <w:t xml:space="preserve"> i stvaranja kutka za čitanje i proučavanje </w:t>
      </w:r>
      <w:proofErr w:type="spellStart"/>
      <w:r w:rsidRPr="00F93BA4">
        <w:rPr>
          <w:rFonts w:ascii="Arial" w:eastAsia="Calibri" w:hAnsi="Arial" w:cs="Arial"/>
          <w:color w:val="000000"/>
          <w:sz w:val="22"/>
        </w:rPr>
        <w:t>labinjonske</w:t>
      </w:r>
      <w:proofErr w:type="spellEnd"/>
      <w:r w:rsidRPr="00F93BA4">
        <w:rPr>
          <w:rFonts w:ascii="Arial" w:eastAsia="Calibri" w:hAnsi="Arial" w:cs="Arial"/>
          <w:color w:val="000000"/>
          <w:sz w:val="22"/>
        </w:rPr>
        <w:t xml:space="preserve"> </w:t>
      </w:r>
      <w:proofErr w:type="spellStart"/>
      <w:r w:rsidRPr="00F93BA4">
        <w:rPr>
          <w:rFonts w:ascii="Arial" w:eastAsia="Calibri" w:hAnsi="Arial" w:cs="Arial"/>
          <w:color w:val="000000"/>
          <w:sz w:val="22"/>
        </w:rPr>
        <w:t>cakavice</w:t>
      </w:r>
      <w:proofErr w:type="spellEnd"/>
      <w:r w:rsidRPr="00F93BA4">
        <w:rPr>
          <w:rFonts w:ascii="Arial" w:eastAsia="Calibri" w:hAnsi="Arial" w:cs="Arial"/>
          <w:color w:val="000000"/>
          <w:sz w:val="22"/>
        </w:rPr>
        <w:t>.</w:t>
      </w:r>
    </w:p>
    <w:p w14:paraId="09BFD0A6" w14:textId="77777777" w:rsidR="00976C3A" w:rsidRPr="00F93BA4" w:rsidRDefault="00976C3A" w:rsidP="00902E3E">
      <w:pPr>
        <w:spacing w:after="0"/>
        <w:jc w:val="both"/>
        <w:rPr>
          <w:rFonts w:ascii="Arial" w:eastAsia="Calibri" w:hAnsi="Arial" w:cs="Arial"/>
          <w:b/>
          <w:bCs/>
          <w:iCs/>
          <w:sz w:val="22"/>
        </w:rPr>
      </w:pPr>
    </w:p>
    <w:p w14:paraId="17168F5A" w14:textId="77777777" w:rsidR="00D4071D" w:rsidRPr="00F93BA4" w:rsidRDefault="00D4071D" w:rsidP="00902E3E">
      <w:pPr>
        <w:spacing w:after="0"/>
        <w:jc w:val="both"/>
        <w:rPr>
          <w:rFonts w:ascii="Arial" w:eastAsia="Calibri" w:hAnsi="Arial" w:cs="Arial"/>
          <w:b/>
          <w:bCs/>
          <w:iCs/>
          <w:sz w:val="22"/>
        </w:rPr>
      </w:pPr>
      <w:r w:rsidRPr="00F93BA4">
        <w:rPr>
          <w:rFonts w:ascii="Arial" w:eastAsia="Calibri" w:hAnsi="Arial" w:cs="Arial"/>
          <w:b/>
          <w:bCs/>
          <w:iCs/>
          <w:sz w:val="22"/>
        </w:rPr>
        <w:t>Edukativni program</w:t>
      </w:r>
    </w:p>
    <w:p w14:paraId="57862A4A" w14:textId="77777777" w:rsidR="00D4071D" w:rsidRPr="00F93BA4" w:rsidRDefault="00D4071D" w:rsidP="00902E3E">
      <w:pPr>
        <w:spacing w:after="0"/>
        <w:jc w:val="both"/>
        <w:rPr>
          <w:rFonts w:ascii="Arial" w:eastAsia="Calibri" w:hAnsi="Arial" w:cs="Arial"/>
          <w:b/>
          <w:bCs/>
          <w:iCs/>
          <w:sz w:val="22"/>
        </w:rPr>
      </w:pPr>
    </w:p>
    <w:p w14:paraId="5111345F" w14:textId="77777777" w:rsidR="00D4071D" w:rsidRPr="00F93BA4" w:rsidRDefault="00D4071D" w:rsidP="00902E3E">
      <w:pPr>
        <w:spacing w:after="0"/>
        <w:jc w:val="both"/>
        <w:rPr>
          <w:rFonts w:ascii="Arial" w:eastAsia="Calibri" w:hAnsi="Arial" w:cs="Arial"/>
          <w:sz w:val="22"/>
        </w:rPr>
      </w:pPr>
      <w:r w:rsidRPr="00F93BA4">
        <w:rPr>
          <w:rFonts w:ascii="Arial" w:eastAsia="Calibri" w:hAnsi="Arial" w:cs="Arial"/>
          <w:sz w:val="22"/>
        </w:rPr>
        <w:t>Tijekom 2026. godine u Narodnom muzeju Labin namjerava se intenzivirati edukativni program koji će pratiti ostale sadržaje i događanja organizirana u Muzeju. Uz uobičajena stručna vodstva stalnim postavom, planira se edukativnim programom popratiti i staviti naglasak na izložbeni program Muzeja.</w:t>
      </w:r>
    </w:p>
    <w:p w14:paraId="1DDC0EBA" w14:textId="1FCE232F" w:rsidR="00D4071D" w:rsidRPr="00F93BA4" w:rsidRDefault="00D4071D" w:rsidP="00902E3E">
      <w:pPr>
        <w:spacing w:after="0"/>
        <w:jc w:val="both"/>
        <w:rPr>
          <w:rFonts w:ascii="Arial" w:eastAsia="Calibri" w:hAnsi="Arial" w:cs="Arial"/>
          <w:sz w:val="22"/>
        </w:rPr>
      </w:pPr>
    </w:p>
    <w:p w14:paraId="1E2DA5AD" w14:textId="77777777" w:rsidR="00D4071D" w:rsidRPr="00F93BA4" w:rsidRDefault="00D4071D" w:rsidP="00902E3E">
      <w:pPr>
        <w:spacing w:after="0"/>
        <w:jc w:val="both"/>
        <w:rPr>
          <w:rFonts w:ascii="Arial" w:eastAsia="Calibri" w:hAnsi="Arial" w:cs="Arial"/>
          <w:b/>
          <w:bCs/>
          <w:iCs/>
          <w:sz w:val="22"/>
        </w:rPr>
      </w:pPr>
      <w:r w:rsidRPr="00F93BA4">
        <w:rPr>
          <w:rFonts w:ascii="Arial" w:eastAsia="Calibri" w:hAnsi="Arial" w:cs="Arial"/>
          <w:b/>
          <w:bCs/>
          <w:iCs/>
          <w:sz w:val="22"/>
        </w:rPr>
        <w:t>Digitalizacija zbirki</w:t>
      </w:r>
    </w:p>
    <w:p w14:paraId="5839A8DA" w14:textId="77777777" w:rsidR="00D4071D" w:rsidRPr="00F93BA4" w:rsidRDefault="00D4071D" w:rsidP="00902E3E">
      <w:pPr>
        <w:spacing w:after="0"/>
        <w:jc w:val="both"/>
        <w:rPr>
          <w:rFonts w:ascii="Arial" w:eastAsia="Calibri" w:hAnsi="Arial" w:cs="Arial"/>
          <w:b/>
          <w:bCs/>
          <w:iCs/>
          <w:sz w:val="22"/>
        </w:rPr>
      </w:pPr>
    </w:p>
    <w:p w14:paraId="370F8637" w14:textId="77777777" w:rsidR="00D4071D" w:rsidRPr="00F93BA4" w:rsidRDefault="00D4071D" w:rsidP="00902E3E">
      <w:pPr>
        <w:spacing w:after="0"/>
        <w:jc w:val="both"/>
        <w:rPr>
          <w:rFonts w:ascii="Arial" w:eastAsia="Calibri" w:hAnsi="Arial" w:cs="Arial"/>
          <w:sz w:val="22"/>
        </w:rPr>
      </w:pPr>
      <w:r w:rsidRPr="00F93BA4">
        <w:rPr>
          <w:rFonts w:ascii="Arial" w:eastAsia="Calibri" w:hAnsi="Arial" w:cs="Arial"/>
          <w:sz w:val="22"/>
        </w:rPr>
        <w:t xml:space="preserve">Tijekom 2026. u Narodnom muzeju Labin planira se digitalizacija predmeta iz Zbirke </w:t>
      </w:r>
      <w:proofErr w:type="spellStart"/>
      <w:r w:rsidRPr="00F93BA4">
        <w:rPr>
          <w:rFonts w:ascii="Arial" w:eastAsia="Calibri" w:hAnsi="Arial" w:cs="Arial"/>
          <w:sz w:val="22"/>
        </w:rPr>
        <w:t>Flacius</w:t>
      </w:r>
      <w:proofErr w:type="spellEnd"/>
      <w:r w:rsidRPr="00F93BA4">
        <w:rPr>
          <w:rFonts w:ascii="Arial" w:eastAsia="Calibri" w:hAnsi="Arial" w:cs="Arial"/>
          <w:sz w:val="22"/>
        </w:rPr>
        <w:t xml:space="preserve">, odnosno originalne knjige Matije Vlačića Ilirika koje Muzej posjeduje u svojem fundusu. Objavom digitalizirane građe na portalu e-Kultura ili zasebnoj web stranici omogućila bi se veća dostupnost sadržaja, ali i zaštitilo građu od čestog korištenja. Zbog nedostatka kvalitetne opreme u Muzeju, za digitaliziranje građe koristila bi se pomoć vanjskih suradnika. </w:t>
      </w:r>
    </w:p>
    <w:p w14:paraId="699CCFB5" w14:textId="77777777" w:rsidR="00D4071D" w:rsidRPr="00F93BA4" w:rsidRDefault="00D4071D" w:rsidP="00902E3E">
      <w:pPr>
        <w:spacing w:after="0"/>
        <w:jc w:val="both"/>
        <w:rPr>
          <w:rFonts w:ascii="Arial" w:eastAsia="Calibri" w:hAnsi="Arial" w:cs="Arial"/>
          <w:b/>
          <w:sz w:val="22"/>
        </w:rPr>
      </w:pPr>
      <w:r w:rsidRPr="00F93BA4">
        <w:rPr>
          <w:rFonts w:ascii="Arial" w:eastAsia="Calibri" w:hAnsi="Arial" w:cs="Arial"/>
          <w:b/>
          <w:sz w:val="22"/>
        </w:rPr>
        <w:t xml:space="preserve">Digitalna mapa sakralnih objekata </w:t>
      </w:r>
      <w:proofErr w:type="spellStart"/>
      <w:r w:rsidRPr="00F93BA4">
        <w:rPr>
          <w:rFonts w:ascii="Arial" w:eastAsia="Calibri" w:hAnsi="Arial" w:cs="Arial"/>
          <w:b/>
          <w:sz w:val="22"/>
        </w:rPr>
        <w:t>Labinštine</w:t>
      </w:r>
      <w:proofErr w:type="spellEnd"/>
    </w:p>
    <w:p w14:paraId="3FD949E4" w14:textId="77777777" w:rsidR="00D4071D" w:rsidRPr="00F93BA4" w:rsidRDefault="00D4071D" w:rsidP="00902E3E">
      <w:pPr>
        <w:spacing w:after="0"/>
        <w:jc w:val="both"/>
        <w:rPr>
          <w:rFonts w:ascii="Arial" w:eastAsia="Calibri" w:hAnsi="Arial" w:cs="Arial"/>
          <w:b/>
          <w:sz w:val="22"/>
        </w:rPr>
      </w:pPr>
    </w:p>
    <w:p w14:paraId="0DF48254" w14:textId="77777777" w:rsidR="00D4071D" w:rsidRPr="00F93BA4" w:rsidRDefault="00D4071D" w:rsidP="00902E3E">
      <w:pPr>
        <w:spacing w:after="0"/>
        <w:jc w:val="both"/>
        <w:rPr>
          <w:rFonts w:ascii="Arial" w:eastAsia="Calibri" w:hAnsi="Arial" w:cs="Arial"/>
          <w:sz w:val="22"/>
        </w:rPr>
      </w:pPr>
      <w:r w:rsidRPr="00F93BA4">
        <w:rPr>
          <w:rFonts w:ascii="Arial" w:eastAsia="Calibri" w:hAnsi="Arial" w:cs="Arial"/>
          <w:sz w:val="22"/>
        </w:rPr>
        <w:t xml:space="preserve">Tijekom 2026. godine u planu je popis sakralne objekte </w:t>
      </w:r>
      <w:proofErr w:type="spellStart"/>
      <w:r w:rsidRPr="00F93BA4">
        <w:rPr>
          <w:rFonts w:ascii="Arial" w:eastAsia="Calibri" w:hAnsi="Arial" w:cs="Arial"/>
          <w:sz w:val="22"/>
        </w:rPr>
        <w:t>Labinštine</w:t>
      </w:r>
      <w:proofErr w:type="spellEnd"/>
      <w:r w:rsidRPr="00F93BA4">
        <w:rPr>
          <w:rFonts w:ascii="Arial" w:eastAsia="Calibri" w:hAnsi="Arial" w:cs="Arial"/>
          <w:sz w:val="22"/>
        </w:rPr>
        <w:t xml:space="preserve"> i izrada digitalne mape s njihovim lokacijama, fotografijama i opisom stanja.</w:t>
      </w:r>
    </w:p>
    <w:p w14:paraId="2B1859DA" w14:textId="26D7B434" w:rsidR="00D4071D" w:rsidRPr="00F93BA4" w:rsidRDefault="00D4071D" w:rsidP="00902E3E">
      <w:pPr>
        <w:spacing w:after="0"/>
        <w:jc w:val="both"/>
        <w:rPr>
          <w:rFonts w:ascii="Arial" w:eastAsia="Calibri" w:hAnsi="Arial" w:cs="Arial"/>
          <w:b/>
          <w:bCs/>
          <w:sz w:val="22"/>
        </w:rPr>
      </w:pPr>
    </w:p>
    <w:p w14:paraId="603BD024" w14:textId="77777777" w:rsidR="00D4071D" w:rsidRPr="00F93BA4" w:rsidRDefault="00D4071D" w:rsidP="00902E3E">
      <w:pPr>
        <w:spacing w:after="0"/>
        <w:jc w:val="both"/>
        <w:rPr>
          <w:rFonts w:ascii="Arial" w:eastAsia="Calibri" w:hAnsi="Arial" w:cs="Arial"/>
          <w:b/>
          <w:bCs/>
          <w:iCs/>
          <w:sz w:val="22"/>
        </w:rPr>
      </w:pPr>
      <w:r w:rsidRPr="00F93BA4">
        <w:rPr>
          <w:rFonts w:ascii="Arial" w:eastAsia="Calibri" w:hAnsi="Arial" w:cs="Arial"/>
          <w:b/>
          <w:bCs/>
          <w:iCs/>
          <w:sz w:val="22"/>
        </w:rPr>
        <w:t>Nabava tehničke opreme</w:t>
      </w:r>
    </w:p>
    <w:p w14:paraId="71ACEE02" w14:textId="77777777" w:rsidR="00D4071D" w:rsidRPr="00F93BA4" w:rsidRDefault="00D4071D" w:rsidP="00902E3E">
      <w:pPr>
        <w:spacing w:after="0"/>
        <w:jc w:val="both"/>
        <w:rPr>
          <w:rFonts w:ascii="Arial" w:eastAsia="Calibri" w:hAnsi="Arial" w:cs="Arial"/>
          <w:b/>
          <w:bCs/>
          <w:iCs/>
          <w:sz w:val="22"/>
        </w:rPr>
      </w:pPr>
    </w:p>
    <w:p w14:paraId="1233C960" w14:textId="53F805A2" w:rsidR="00D4071D" w:rsidRPr="00F93BA4" w:rsidRDefault="00D4071D" w:rsidP="00902E3E">
      <w:pPr>
        <w:spacing w:after="0"/>
        <w:jc w:val="both"/>
        <w:rPr>
          <w:rFonts w:ascii="Arial" w:eastAsia="Calibri" w:hAnsi="Arial" w:cs="Arial"/>
          <w:sz w:val="22"/>
        </w:rPr>
      </w:pPr>
      <w:proofErr w:type="spellStart"/>
      <w:r w:rsidRPr="00F93BA4">
        <w:rPr>
          <w:rFonts w:ascii="Arial" w:eastAsia="Calibri" w:hAnsi="Arial" w:cs="Arial"/>
          <w:sz w:val="22"/>
        </w:rPr>
        <w:t>Čuvaonice</w:t>
      </w:r>
      <w:proofErr w:type="spellEnd"/>
      <w:r w:rsidRPr="00F93BA4">
        <w:rPr>
          <w:rFonts w:ascii="Arial" w:eastAsia="Calibri" w:hAnsi="Arial" w:cs="Arial"/>
          <w:sz w:val="22"/>
        </w:rPr>
        <w:t xml:space="preserve"> Narodnog muzeja Labin smještene su na tavanu palače </w:t>
      </w:r>
      <w:proofErr w:type="spellStart"/>
      <w:r w:rsidRPr="00F93BA4">
        <w:rPr>
          <w:rFonts w:ascii="Arial" w:eastAsia="Calibri" w:hAnsi="Arial" w:cs="Arial"/>
          <w:sz w:val="22"/>
        </w:rPr>
        <w:t>Battiala</w:t>
      </w:r>
      <w:proofErr w:type="spellEnd"/>
      <w:r w:rsidRPr="00F93BA4">
        <w:rPr>
          <w:rFonts w:ascii="Arial" w:eastAsia="Calibri" w:hAnsi="Arial" w:cs="Arial"/>
          <w:sz w:val="22"/>
        </w:rPr>
        <w:t xml:space="preserve"> </w:t>
      </w:r>
      <w:proofErr w:type="spellStart"/>
      <w:r w:rsidRPr="00F93BA4">
        <w:rPr>
          <w:rFonts w:ascii="Arial" w:eastAsia="Calibri" w:hAnsi="Arial" w:cs="Arial"/>
          <w:sz w:val="22"/>
        </w:rPr>
        <w:t>Lazzarini</w:t>
      </w:r>
      <w:proofErr w:type="spellEnd"/>
      <w:r w:rsidRPr="00F93BA4">
        <w:rPr>
          <w:rFonts w:ascii="Arial" w:eastAsia="Calibri" w:hAnsi="Arial" w:cs="Arial"/>
          <w:sz w:val="22"/>
        </w:rPr>
        <w:t xml:space="preserve"> (1727.)</w:t>
      </w:r>
      <w:r w:rsidR="0091746A">
        <w:rPr>
          <w:rFonts w:ascii="Arial" w:eastAsia="Calibri" w:hAnsi="Arial" w:cs="Arial"/>
          <w:sz w:val="22"/>
        </w:rPr>
        <w:t xml:space="preserve"> </w:t>
      </w:r>
      <w:r w:rsidRPr="00F93BA4">
        <w:rPr>
          <w:rFonts w:ascii="Arial" w:eastAsia="Calibri" w:hAnsi="Arial" w:cs="Arial"/>
          <w:sz w:val="22"/>
        </w:rPr>
        <w:t xml:space="preserve">u kojoj se nalazi Muzej. Klimatski uvjeti u </w:t>
      </w:r>
      <w:proofErr w:type="spellStart"/>
      <w:r w:rsidRPr="00F93BA4">
        <w:rPr>
          <w:rFonts w:ascii="Arial" w:eastAsia="Calibri" w:hAnsi="Arial" w:cs="Arial"/>
          <w:sz w:val="22"/>
        </w:rPr>
        <w:t>čuvaonicama</w:t>
      </w:r>
      <w:proofErr w:type="spellEnd"/>
      <w:r w:rsidRPr="00F93BA4">
        <w:rPr>
          <w:rFonts w:ascii="Arial" w:eastAsia="Calibri" w:hAnsi="Arial" w:cs="Arial"/>
          <w:sz w:val="22"/>
        </w:rPr>
        <w:t xml:space="preserve"> su neadekvatni za pohranu i očuvanje muzejske građe te je tijekom 2026. potrebno nabaviti </w:t>
      </w:r>
      <w:proofErr w:type="spellStart"/>
      <w:r w:rsidRPr="00F93BA4">
        <w:rPr>
          <w:rFonts w:ascii="Arial" w:eastAsia="Calibri" w:hAnsi="Arial" w:cs="Arial"/>
          <w:sz w:val="22"/>
        </w:rPr>
        <w:t>odvlaživače</w:t>
      </w:r>
      <w:proofErr w:type="spellEnd"/>
      <w:r w:rsidRPr="00F93BA4">
        <w:rPr>
          <w:rFonts w:ascii="Arial" w:eastAsia="Calibri" w:hAnsi="Arial" w:cs="Arial"/>
          <w:sz w:val="22"/>
        </w:rPr>
        <w:t xml:space="preserve"> koji će se rasporediti u </w:t>
      </w:r>
      <w:proofErr w:type="spellStart"/>
      <w:r w:rsidRPr="00F93BA4">
        <w:rPr>
          <w:rFonts w:ascii="Arial" w:eastAsia="Calibri" w:hAnsi="Arial" w:cs="Arial"/>
          <w:sz w:val="22"/>
        </w:rPr>
        <w:t>čuvaonicama</w:t>
      </w:r>
      <w:proofErr w:type="spellEnd"/>
      <w:r w:rsidRPr="00F93BA4">
        <w:rPr>
          <w:rFonts w:ascii="Arial" w:eastAsia="Calibri" w:hAnsi="Arial" w:cs="Arial"/>
          <w:sz w:val="22"/>
        </w:rPr>
        <w:t xml:space="preserve"> i osigurati kvalitetnije uvjete za čuvanje muzejskog fundusa. Također, planira se nabaviti metalne police odnosno odgovarajući smještaj </w:t>
      </w:r>
      <w:proofErr w:type="spellStart"/>
      <w:r w:rsidRPr="00F93BA4">
        <w:rPr>
          <w:rFonts w:ascii="Arial" w:eastAsia="Calibri" w:hAnsi="Arial" w:cs="Arial"/>
          <w:sz w:val="22"/>
        </w:rPr>
        <w:t>beskiselinskih</w:t>
      </w:r>
      <w:proofErr w:type="spellEnd"/>
      <w:r w:rsidRPr="00F93BA4">
        <w:rPr>
          <w:rFonts w:ascii="Arial" w:eastAsia="Calibri" w:hAnsi="Arial" w:cs="Arial"/>
          <w:sz w:val="22"/>
        </w:rPr>
        <w:t xml:space="preserve"> kutija koje služe za pohranu tekstilnih predmeta.</w:t>
      </w:r>
    </w:p>
    <w:p w14:paraId="67C12B15" w14:textId="77777777" w:rsidR="00D4071D" w:rsidRPr="00F93BA4" w:rsidRDefault="00D4071D" w:rsidP="00902E3E">
      <w:pPr>
        <w:spacing w:after="0"/>
        <w:jc w:val="both"/>
        <w:rPr>
          <w:rFonts w:ascii="Arial" w:eastAsia="Calibri" w:hAnsi="Arial" w:cs="Arial"/>
          <w:sz w:val="22"/>
        </w:rPr>
      </w:pPr>
      <w:r w:rsidRPr="00F93BA4">
        <w:rPr>
          <w:rFonts w:ascii="Arial" w:eastAsia="Calibri" w:hAnsi="Arial" w:cs="Arial"/>
          <w:sz w:val="22"/>
        </w:rPr>
        <w:t xml:space="preserve">U stalnom postavu Narodnog muzeja Labin izložene su dva kompleta ženskih i jedan komplet muške narodne nošnje te jedan komplet svečane rudarske uniforme. Nošnje, izložene u vitrini, ovješene su na vješalicama što nije odgovarajući način izlaganja tekstilnih predmeta zbog mogućih oštećenja muzejske građe. Rudarska uniforma je izložena na neodgovarajućem torzu čime se također pridonosi oštećenju i uništavanju predmeta. Iz ovih razloga planira se narodnu nošnju i rudarsku uniformu izložiti na odgovarajućim muzejskim lutkama.  </w:t>
      </w:r>
    </w:p>
    <w:p w14:paraId="7D8D5593" w14:textId="28804F45" w:rsidR="00D4071D" w:rsidRPr="00F93BA4" w:rsidRDefault="00D4071D" w:rsidP="00902E3E">
      <w:pPr>
        <w:spacing w:after="0"/>
        <w:jc w:val="both"/>
        <w:rPr>
          <w:rFonts w:ascii="Arial" w:eastAsia="Calibri" w:hAnsi="Arial" w:cs="Arial"/>
          <w:sz w:val="22"/>
        </w:rPr>
      </w:pPr>
    </w:p>
    <w:p w14:paraId="3218DF04" w14:textId="77777777" w:rsidR="00D4071D" w:rsidRPr="00F93BA4" w:rsidRDefault="00D4071D" w:rsidP="00902E3E">
      <w:pPr>
        <w:spacing w:after="0"/>
        <w:jc w:val="both"/>
        <w:rPr>
          <w:rFonts w:ascii="Arial" w:eastAsia="Calibri" w:hAnsi="Arial" w:cs="Arial"/>
          <w:b/>
          <w:bCs/>
          <w:iCs/>
          <w:sz w:val="22"/>
        </w:rPr>
      </w:pPr>
      <w:r w:rsidRPr="00F93BA4">
        <w:rPr>
          <w:rFonts w:ascii="Arial" w:eastAsia="Calibri" w:hAnsi="Arial" w:cs="Arial"/>
          <w:b/>
          <w:bCs/>
          <w:iCs/>
          <w:sz w:val="22"/>
        </w:rPr>
        <w:t>Suradnja sa Župom Rođenja Blažene Djevice Marije</w:t>
      </w:r>
    </w:p>
    <w:p w14:paraId="7F30649B" w14:textId="77777777" w:rsidR="00D4071D" w:rsidRPr="00F93BA4" w:rsidRDefault="00D4071D" w:rsidP="00902E3E">
      <w:pPr>
        <w:spacing w:after="0"/>
        <w:jc w:val="both"/>
        <w:rPr>
          <w:rFonts w:ascii="Arial" w:eastAsia="Calibri" w:hAnsi="Arial" w:cs="Arial"/>
          <w:b/>
          <w:bCs/>
          <w:iCs/>
          <w:sz w:val="22"/>
        </w:rPr>
      </w:pPr>
    </w:p>
    <w:p w14:paraId="7E908B6F" w14:textId="77777777" w:rsidR="00D4071D" w:rsidRPr="00F93BA4" w:rsidRDefault="00D4071D" w:rsidP="00902E3E">
      <w:pPr>
        <w:spacing w:after="0"/>
        <w:jc w:val="both"/>
        <w:rPr>
          <w:rFonts w:ascii="Arial" w:eastAsia="Calibri" w:hAnsi="Arial" w:cs="Arial"/>
          <w:sz w:val="22"/>
        </w:rPr>
      </w:pPr>
      <w:r w:rsidRPr="00F93BA4">
        <w:rPr>
          <w:rFonts w:ascii="Arial" w:eastAsia="Calibri" w:hAnsi="Arial" w:cs="Arial"/>
          <w:sz w:val="22"/>
        </w:rPr>
        <w:t>U 2026. nastavlja se suradnju sa Župom na zaštiti arhivskog gradiva pohranjenog u Župnom arhivu kroz nabavu odgovarajuće opreme za čuvanje gradiva.</w:t>
      </w:r>
    </w:p>
    <w:p w14:paraId="2806F308" w14:textId="5088F91A" w:rsidR="00D4071D" w:rsidRPr="00F93BA4" w:rsidRDefault="00D4071D" w:rsidP="00902E3E">
      <w:pPr>
        <w:spacing w:after="0"/>
        <w:jc w:val="both"/>
        <w:rPr>
          <w:rFonts w:ascii="Arial" w:eastAsia="Calibri" w:hAnsi="Arial" w:cs="Arial"/>
          <w:sz w:val="22"/>
        </w:rPr>
      </w:pPr>
    </w:p>
    <w:p w14:paraId="2DA63780" w14:textId="77777777" w:rsidR="00D4071D" w:rsidRPr="00F93BA4" w:rsidRDefault="00D4071D" w:rsidP="00902E3E">
      <w:pPr>
        <w:spacing w:after="0"/>
        <w:jc w:val="both"/>
        <w:rPr>
          <w:rFonts w:ascii="Arial" w:eastAsia="Calibri" w:hAnsi="Arial" w:cs="Arial"/>
          <w:b/>
          <w:bCs/>
          <w:iCs/>
          <w:sz w:val="22"/>
        </w:rPr>
      </w:pPr>
      <w:r w:rsidRPr="00F93BA4">
        <w:rPr>
          <w:rFonts w:ascii="Arial" w:eastAsia="Calibri" w:hAnsi="Arial" w:cs="Arial"/>
          <w:b/>
          <w:bCs/>
          <w:iCs/>
          <w:sz w:val="22"/>
        </w:rPr>
        <w:t xml:space="preserve">Snimak postojećeg stanja palače </w:t>
      </w:r>
      <w:proofErr w:type="spellStart"/>
      <w:r w:rsidRPr="00F93BA4">
        <w:rPr>
          <w:rFonts w:ascii="Arial" w:eastAsia="Calibri" w:hAnsi="Arial" w:cs="Arial"/>
          <w:b/>
          <w:bCs/>
          <w:iCs/>
          <w:sz w:val="22"/>
        </w:rPr>
        <w:t>Battiala</w:t>
      </w:r>
      <w:proofErr w:type="spellEnd"/>
      <w:r w:rsidRPr="00F93BA4">
        <w:rPr>
          <w:rFonts w:ascii="Arial" w:eastAsia="Calibri" w:hAnsi="Arial" w:cs="Arial"/>
          <w:b/>
          <w:bCs/>
          <w:iCs/>
          <w:sz w:val="22"/>
        </w:rPr>
        <w:t xml:space="preserve"> </w:t>
      </w:r>
      <w:proofErr w:type="spellStart"/>
      <w:r w:rsidRPr="00F93BA4">
        <w:rPr>
          <w:rFonts w:ascii="Arial" w:eastAsia="Calibri" w:hAnsi="Arial" w:cs="Arial"/>
          <w:b/>
          <w:bCs/>
          <w:iCs/>
          <w:sz w:val="22"/>
        </w:rPr>
        <w:t>Lazzarini</w:t>
      </w:r>
      <w:proofErr w:type="spellEnd"/>
    </w:p>
    <w:p w14:paraId="5CABE8D0" w14:textId="77777777" w:rsidR="00D4071D" w:rsidRPr="00F93BA4" w:rsidRDefault="00D4071D" w:rsidP="00902E3E">
      <w:pPr>
        <w:spacing w:after="0"/>
        <w:jc w:val="both"/>
        <w:rPr>
          <w:rFonts w:ascii="Arial" w:eastAsia="Calibri" w:hAnsi="Arial" w:cs="Arial"/>
          <w:b/>
          <w:bCs/>
          <w:iCs/>
          <w:sz w:val="22"/>
        </w:rPr>
      </w:pPr>
    </w:p>
    <w:p w14:paraId="4A0F600F" w14:textId="084F48EB" w:rsidR="00D4071D" w:rsidRPr="00F93BA4" w:rsidRDefault="00D4071D" w:rsidP="00902E3E">
      <w:pPr>
        <w:spacing w:after="0"/>
        <w:jc w:val="both"/>
        <w:rPr>
          <w:rFonts w:ascii="Arial" w:eastAsia="Calibri" w:hAnsi="Arial" w:cs="Arial"/>
          <w:sz w:val="22"/>
        </w:rPr>
      </w:pPr>
      <w:r w:rsidRPr="00F93BA4">
        <w:rPr>
          <w:rFonts w:ascii="Arial" w:eastAsia="Calibri" w:hAnsi="Arial" w:cs="Arial"/>
          <w:sz w:val="22"/>
        </w:rPr>
        <w:t>U koordinaciji s nadležnim konzervatorskim odjelom iz Pule pristupilo se traženju sredstava za izradu snimka postojećeg stanja palače kao prve faze u izradi konzervatorske podloge za muzej. Projekt se prijavljuje na na</w:t>
      </w:r>
      <w:r w:rsidR="0091746A">
        <w:rPr>
          <w:rFonts w:ascii="Arial" w:eastAsia="Calibri" w:hAnsi="Arial" w:cs="Arial"/>
          <w:sz w:val="22"/>
        </w:rPr>
        <w:t>tječaj MKIM te iznosi 16.000 EUR</w:t>
      </w:r>
      <w:r w:rsidRPr="00F93BA4">
        <w:rPr>
          <w:rFonts w:ascii="Arial" w:eastAsia="Calibri" w:hAnsi="Arial" w:cs="Arial"/>
          <w:sz w:val="22"/>
        </w:rPr>
        <w:t>. Obzirom da nije odobren tj</w:t>
      </w:r>
      <w:r w:rsidR="0091746A">
        <w:rPr>
          <w:rFonts w:ascii="Arial" w:eastAsia="Calibri" w:hAnsi="Arial" w:cs="Arial"/>
          <w:sz w:val="22"/>
        </w:rPr>
        <w:t>.</w:t>
      </w:r>
      <w:r w:rsidRPr="00F93BA4">
        <w:rPr>
          <w:rFonts w:ascii="Arial" w:eastAsia="Calibri" w:hAnsi="Arial" w:cs="Arial"/>
          <w:sz w:val="22"/>
        </w:rPr>
        <w:t xml:space="preserve"> u fazi je administrativne provjere nije naveden u planu proračuna već se obrazlaže kao informacija.</w:t>
      </w:r>
    </w:p>
    <w:p w14:paraId="4D535C85" w14:textId="511F532A" w:rsidR="00D4071D" w:rsidRDefault="00D4071D" w:rsidP="00902E3E">
      <w:pPr>
        <w:spacing w:after="0"/>
        <w:jc w:val="both"/>
        <w:rPr>
          <w:rFonts w:ascii="Arial" w:hAnsi="Arial" w:cs="Arial"/>
          <w:sz w:val="22"/>
        </w:rPr>
      </w:pPr>
    </w:p>
    <w:p w14:paraId="5FDE8BB0" w14:textId="77777777" w:rsidR="00976C3A" w:rsidRDefault="00976C3A" w:rsidP="00902E3E">
      <w:pPr>
        <w:spacing w:after="0"/>
        <w:jc w:val="both"/>
        <w:rPr>
          <w:rFonts w:ascii="Arial" w:hAnsi="Arial" w:cs="Arial"/>
          <w:sz w:val="22"/>
        </w:rPr>
      </w:pPr>
    </w:p>
    <w:p w14:paraId="12082E32" w14:textId="77777777" w:rsidR="00976C3A" w:rsidRDefault="00976C3A" w:rsidP="00902E3E">
      <w:pPr>
        <w:spacing w:after="0"/>
        <w:jc w:val="both"/>
        <w:rPr>
          <w:rFonts w:ascii="Arial" w:hAnsi="Arial" w:cs="Arial"/>
          <w:sz w:val="22"/>
        </w:rPr>
      </w:pPr>
    </w:p>
    <w:p w14:paraId="73E15EBB" w14:textId="77777777" w:rsidR="00976C3A" w:rsidRPr="00F93BA4" w:rsidRDefault="00976C3A" w:rsidP="00902E3E">
      <w:pPr>
        <w:spacing w:after="0"/>
        <w:jc w:val="both"/>
        <w:rPr>
          <w:rFonts w:ascii="Arial" w:hAnsi="Arial" w:cs="Arial"/>
          <w:sz w:val="22"/>
        </w:rPr>
      </w:pPr>
    </w:p>
    <w:p w14:paraId="1211391B" w14:textId="77777777" w:rsidR="00D4071D" w:rsidRPr="00BF3CD5" w:rsidRDefault="00D4071D" w:rsidP="00902E3E">
      <w:pPr>
        <w:spacing w:after="0"/>
        <w:rPr>
          <w:rFonts w:ascii="Arial" w:hAnsi="Arial" w:cs="Arial"/>
          <w:bCs/>
          <w:sz w:val="22"/>
          <w:u w:val="single"/>
        </w:rPr>
      </w:pPr>
      <w:r w:rsidRPr="00BF3CD5">
        <w:rPr>
          <w:rFonts w:ascii="Arial" w:eastAsia="Arial" w:hAnsi="Arial" w:cs="Arial"/>
          <w:bCs/>
          <w:sz w:val="22"/>
          <w:u w:val="single"/>
        </w:rPr>
        <w:lastRenderedPageBreak/>
        <w:t xml:space="preserve">Pokazatelj uspješnosti i mogući rizici: </w:t>
      </w:r>
    </w:p>
    <w:p w14:paraId="39C86BAB" w14:textId="77777777" w:rsidR="00D4071D" w:rsidRPr="00F93BA4" w:rsidRDefault="00D4071D" w:rsidP="00902E3E">
      <w:pPr>
        <w:spacing w:after="0"/>
        <w:contextualSpacing/>
        <w:jc w:val="both"/>
        <w:rPr>
          <w:rFonts w:ascii="Arial" w:eastAsia="Arial" w:hAnsi="Arial" w:cs="Arial"/>
          <w:sz w:val="22"/>
        </w:rPr>
      </w:pPr>
    </w:p>
    <w:p w14:paraId="58D75510" w14:textId="77777777" w:rsidR="00D4071D" w:rsidRPr="00F93BA4" w:rsidRDefault="00D4071D" w:rsidP="00902E3E">
      <w:pPr>
        <w:spacing w:after="240"/>
        <w:contextualSpacing/>
        <w:jc w:val="both"/>
        <w:rPr>
          <w:rFonts w:ascii="Arial" w:hAnsi="Arial" w:cs="Arial"/>
          <w:sz w:val="22"/>
        </w:rPr>
      </w:pPr>
      <w:r w:rsidRPr="00F93BA4">
        <w:rPr>
          <w:rFonts w:ascii="Arial" w:eastAsia="Arial" w:hAnsi="Arial" w:cs="Arial"/>
          <w:sz w:val="22"/>
        </w:rPr>
        <w:t>Broj posjetitelja u Narodnom muzeju  i njihova reakcija, primjenljivost kod domaćeg stanovništva, medijska pozornost i diseminacija.</w:t>
      </w:r>
    </w:p>
    <w:p w14:paraId="57E72DC3" w14:textId="77777777" w:rsidR="00D4071D" w:rsidRPr="00F93BA4" w:rsidRDefault="00D4071D" w:rsidP="00902E3E">
      <w:pPr>
        <w:spacing w:after="240"/>
        <w:contextualSpacing/>
        <w:jc w:val="both"/>
        <w:rPr>
          <w:rFonts w:ascii="Arial" w:hAnsi="Arial" w:cs="Arial"/>
          <w:sz w:val="22"/>
        </w:rPr>
      </w:pPr>
      <w:r w:rsidRPr="00F93BA4">
        <w:rPr>
          <w:rFonts w:ascii="Arial" w:eastAsia="Arial" w:hAnsi="Arial" w:cs="Arial"/>
          <w:sz w:val="22"/>
        </w:rPr>
        <w:t>Mogući rizici su nedostatak financijskih i ljudskih resursa.</w:t>
      </w:r>
    </w:p>
    <w:p w14:paraId="7F23DDDC" w14:textId="6E0F2133" w:rsidR="00D4071D" w:rsidRPr="00A25D59" w:rsidRDefault="00D4071D" w:rsidP="00902E3E">
      <w:pPr>
        <w:spacing w:after="0"/>
        <w:contextualSpacing/>
        <w:jc w:val="both"/>
        <w:rPr>
          <w:rFonts w:ascii="Arial" w:hAnsi="Arial" w:cs="Arial"/>
          <w:sz w:val="22"/>
        </w:rPr>
      </w:pPr>
      <w:r w:rsidRPr="00F93BA4">
        <w:rPr>
          <w:rFonts w:ascii="Arial" w:eastAsia="Arial" w:hAnsi="Arial" w:cs="Arial"/>
          <w:sz w:val="22"/>
        </w:rPr>
        <w:t>Očekivani broj posjetitelja: 5.000.</w:t>
      </w:r>
    </w:p>
    <w:p w14:paraId="1E032A59" w14:textId="77777777" w:rsidR="00D4071D" w:rsidRPr="00F93BA4" w:rsidRDefault="00D4071D" w:rsidP="00902E3E">
      <w:pPr>
        <w:spacing w:after="0"/>
        <w:contextualSpacing/>
        <w:jc w:val="both"/>
        <w:rPr>
          <w:rFonts w:ascii="Arial" w:eastAsia="Arial" w:hAnsi="Arial" w:cs="Arial"/>
          <w:b/>
          <w:bCs/>
          <w:sz w:val="22"/>
          <w:u w:val="single"/>
        </w:rPr>
      </w:pPr>
    </w:p>
    <w:p w14:paraId="7A7C61AF" w14:textId="77777777" w:rsidR="00D4071D" w:rsidRPr="00BF3CD5" w:rsidRDefault="00D4071D" w:rsidP="00902E3E">
      <w:pPr>
        <w:spacing w:after="0"/>
        <w:contextualSpacing/>
        <w:jc w:val="both"/>
        <w:rPr>
          <w:rFonts w:ascii="Arial" w:eastAsia="Arial" w:hAnsi="Arial" w:cs="Arial"/>
          <w:sz w:val="22"/>
        </w:rPr>
      </w:pPr>
      <w:r w:rsidRPr="00BF3CD5">
        <w:rPr>
          <w:rFonts w:ascii="Arial" w:eastAsia="Arial" w:hAnsi="Arial" w:cs="Arial"/>
          <w:bCs/>
          <w:sz w:val="22"/>
        </w:rPr>
        <w:t>U ovoj aktivnosti za 2026. godinu planirano je 78.650,00 EUR.</w:t>
      </w:r>
    </w:p>
    <w:p w14:paraId="2825ADA0" w14:textId="7F6FB211" w:rsidR="00D4071D" w:rsidRPr="00F93BA4" w:rsidRDefault="00D4071D" w:rsidP="00902E3E">
      <w:pPr>
        <w:spacing w:after="0"/>
        <w:contextualSpacing/>
        <w:jc w:val="both"/>
        <w:rPr>
          <w:rFonts w:ascii="Arial" w:eastAsia="Arial" w:hAnsi="Arial" w:cs="Arial"/>
          <w:b/>
          <w:bCs/>
          <w:sz w:val="22"/>
        </w:rPr>
      </w:pPr>
    </w:p>
    <w:p w14:paraId="4882A998" w14:textId="77777777" w:rsidR="00D4071D" w:rsidRPr="00F93BA4" w:rsidRDefault="00D4071D" w:rsidP="00902E3E">
      <w:pPr>
        <w:spacing w:after="0"/>
        <w:contextualSpacing/>
        <w:jc w:val="both"/>
        <w:rPr>
          <w:rFonts w:ascii="Arial" w:hAnsi="Arial" w:cs="Arial"/>
          <w:b/>
          <w:bCs/>
          <w:sz w:val="22"/>
          <w:u w:val="single"/>
        </w:rPr>
      </w:pPr>
    </w:p>
    <w:p w14:paraId="57B0F739" w14:textId="653E3872" w:rsidR="00D4071D" w:rsidRPr="0091746A" w:rsidRDefault="0091746A" w:rsidP="00902E3E">
      <w:pPr>
        <w:spacing w:after="0"/>
        <w:contextualSpacing/>
        <w:jc w:val="both"/>
        <w:rPr>
          <w:rFonts w:ascii="Arial" w:hAnsi="Arial" w:cs="Arial"/>
          <w:b/>
          <w:bCs/>
          <w:sz w:val="22"/>
        </w:rPr>
      </w:pPr>
      <w:r w:rsidRPr="0091746A">
        <w:rPr>
          <w:rFonts w:ascii="Arial" w:hAnsi="Arial" w:cs="Arial"/>
          <w:b/>
          <w:bCs/>
          <w:sz w:val="22"/>
        </w:rPr>
        <w:t>GLAZBENO SCENSKA DJELATNOST</w:t>
      </w:r>
    </w:p>
    <w:p w14:paraId="3B0918BA" w14:textId="77777777" w:rsidR="00D4071D" w:rsidRPr="00F93BA4" w:rsidRDefault="00D4071D" w:rsidP="00902E3E">
      <w:pPr>
        <w:spacing w:after="0"/>
        <w:contextualSpacing/>
        <w:jc w:val="both"/>
        <w:rPr>
          <w:rFonts w:ascii="Arial" w:hAnsi="Arial" w:cs="Arial"/>
          <w:b/>
          <w:bCs/>
          <w:sz w:val="22"/>
        </w:rPr>
      </w:pPr>
    </w:p>
    <w:p w14:paraId="67067B4C" w14:textId="77777777" w:rsidR="00D4071D" w:rsidRPr="00F93BA4" w:rsidRDefault="00D4071D" w:rsidP="00902E3E">
      <w:pPr>
        <w:spacing w:after="0"/>
        <w:contextualSpacing/>
        <w:jc w:val="both"/>
        <w:rPr>
          <w:rFonts w:ascii="Arial" w:hAnsi="Arial" w:cs="Arial"/>
          <w:b/>
          <w:bCs/>
          <w:sz w:val="22"/>
        </w:rPr>
      </w:pPr>
      <w:r w:rsidRPr="00F93BA4">
        <w:rPr>
          <w:rFonts w:ascii="Arial" w:hAnsi="Arial" w:cs="Arial"/>
          <w:b/>
          <w:bCs/>
          <w:sz w:val="22"/>
        </w:rPr>
        <w:t>Program: Redovna djelatnost u kulturi</w:t>
      </w:r>
    </w:p>
    <w:p w14:paraId="7EB509BE" w14:textId="77777777" w:rsidR="00D4071D" w:rsidRPr="00F93BA4" w:rsidRDefault="00D4071D" w:rsidP="00902E3E">
      <w:pPr>
        <w:contextualSpacing/>
        <w:jc w:val="both"/>
        <w:rPr>
          <w:rFonts w:ascii="Arial" w:eastAsia="Arial" w:hAnsi="Arial" w:cs="Arial"/>
          <w:sz w:val="22"/>
          <w:u w:val="single"/>
        </w:rPr>
      </w:pPr>
    </w:p>
    <w:p w14:paraId="0243B6E3" w14:textId="77777777" w:rsidR="00D4071D" w:rsidRPr="00F93BA4" w:rsidRDefault="00D4071D" w:rsidP="00902E3E">
      <w:pPr>
        <w:contextualSpacing/>
        <w:jc w:val="both"/>
        <w:rPr>
          <w:rFonts w:ascii="Arial" w:eastAsia="Arial" w:hAnsi="Arial" w:cs="Arial"/>
          <w:sz w:val="22"/>
        </w:rPr>
      </w:pPr>
      <w:r w:rsidRPr="00F93BA4">
        <w:rPr>
          <w:rFonts w:ascii="Arial" w:eastAsia="Arial" w:hAnsi="Arial" w:cs="Arial"/>
          <w:sz w:val="22"/>
        </w:rPr>
        <w:t>Opis programa sa općim i posebnim ciljem:</w:t>
      </w:r>
    </w:p>
    <w:p w14:paraId="78CA10FF" w14:textId="77777777" w:rsidR="00D4071D" w:rsidRPr="00F93BA4" w:rsidRDefault="00D4071D" w:rsidP="00902E3E">
      <w:pPr>
        <w:spacing w:after="0"/>
        <w:contextualSpacing/>
        <w:jc w:val="both"/>
        <w:rPr>
          <w:rFonts w:ascii="Arial" w:eastAsia="Arial" w:hAnsi="Arial" w:cs="Arial"/>
          <w:sz w:val="22"/>
        </w:rPr>
      </w:pPr>
      <w:r w:rsidRPr="00F93BA4">
        <w:rPr>
          <w:rFonts w:ascii="Arial" w:eastAsia="Arial" w:hAnsi="Arial" w:cs="Arial"/>
          <w:sz w:val="22"/>
        </w:rPr>
        <w:t xml:space="preserve">Program obuhvaća prikazivanje kazališnih predstava i održavanje koncerata klasične glazbe u sklopu programa </w:t>
      </w:r>
      <w:proofErr w:type="spellStart"/>
      <w:r w:rsidRPr="00F93BA4">
        <w:rPr>
          <w:rFonts w:ascii="Arial" w:eastAsia="Arial" w:hAnsi="Arial" w:cs="Arial"/>
          <w:sz w:val="22"/>
        </w:rPr>
        <w:t>Sipping</w:t>
      </w:r>
      <w:proofErr w:type="spellEnd"/>
      <w:r w:rsidRPr="00F93BA4">
        <w:rPr>
          <w:rFonts w:ascii="Arial" w:eastAsia="Arial" w:hAnsi="Arial" w:cs="Arial"/>
          <w:sz w:val="22"/>
        </w:rPr>
        <w:t xml:space="preserve"> </w:t>
      </w:r>
      <w:proofErr w:type="spellStart"/>
      <w:r w:rsidRPr="00F93BA4">
        <w:rPr>
          <w:rFonts w:ascii="Arial" w:eastAsia="Arial" w:hAnsi="Arial" w:cs="Arial"/>
          <w:sz w:val="22"/>
        </w:rPr>
        <w:t>Sessions</w:t>
      </w:r>
      <w:proofErr w:type="spellEnd"/>
      <w:r w:rsidRPr="00F93BA4">
        <w:rPr>
          <w:rFonts w:ascii="Arial" w:eastAsia="Arial" w:hAnsi="Arial" w:cs="Arial"/>
          <w:sz w:val="22"/>
        </w:rPr>
        <w:t xml:space="preserve">. </w:t>
      </w:r>
    </w:p>
    <w:p w14:paraId="0C9B2856" w14:textId="13DAAB9B" w:rsidR="00D4071D" w:rsidRPr="00F93BA4" w:rsidRDefault="00D4071D" w:rsidP="00902E3E">
      <w:pPr>
        <w:spacing w:after="0"/>
        <w:contextualSpacing/>
        <w:jc w:val="both"/>
        <w:rPr>
          <w:rFonts w:ascii="Arial" w:eastAsia="Arial" w:hAnsi="Arial" w:cs="Arial"/>
          <w:sz w:val="22"/>
        </w:rPr>
      </w:pPr>
    </w:p>
    <w:p w14:paraId="37672982" w14:textId="77777777" w:rsidR="00D4071D" w:rsidRPr="00F93BA4" w:rsidRDefault="00D4071D" w:rsidP="00902E3E">
      <w:pPr>
        <w:spacing w:after="0"/>
        <w:contextualSpacing/>
        <w:jc w:val="both"/>
        <w:rPr>
          <w:rFonts w:ascii="Arial" w:eastAsia="Arial" w:hAnsi="Arial" w:cs="Arial"/>
          <w:b/>
          <w:bCs/>
          <w:i/>
          <w:iCs/>
          <w:sz w:val="22"/>
        </w:rPr>
      </w:pPr>
      <w:proofErr w:type="spellStart"/>
      <w:r w:rsidRPr="00F93BA4">
        <w:rPr>
          <w:rFonts w:ascii="Arial" w:eastAsia="Arial" w:hAnsi="Arial" w:cs="Arial"/>
          <w:b/>
          <w:bCs/>
          <w:i/>
          <w:iCs/>
          <w:sz w:val="22"/>
        </w:rPr>
        <w:t>Sipping</w:t>
      </w:r>
      <w:proofErr w:type="spellEnd"/>
      <w:r w:rsidRPr="00F93BA4">
        <w:rPr>
          <w:rFonts w:ascii="Arial" w:eastAsia="Arial" w:hAnsi="Arial" w:cs="Arial"/>
          <w:b/>
          <w:bCs/>
          <w:i/>
          <w:iCs/>
          <w:sz w:val="22"/>
        </w:rPr>
        <w:t xml:space="preserve"> </w:t>
      </w:r>
      <w:proofErr w:type="spellStart"/>
      <w:r w:rsidRPr="00F93BA4">
        <w:rPr>
          <w:rFonts w:ascii="Arial" w:eastAsia="Arial" w:hAnsi="Arial" w:cs="Arial"/>
          <w:b/>
          <w:bCs/>
          <w:i/>
          <w:iCs/>
          <w:sz w:val="22"/>
        </w:rPr>
        <w:t>Session</w:t>
      </w:r>
      <w:proofErr w:type="spellEnd"/>
    </w:p>
    <w:p w14:paraId="0BB037E5" w14:textId="77777777" w:rsidR="00D4071D" w:rsidRPr="00F93BA4" w:rsidRDefault="00D4071D" w:rsidP="00902E3E">
      <w:pPr>
        <w:spacing w:after="0"/>
        <w:contextualSpacing/>
        <w:jc w:val="both"/>
        <w:rPr>
          <w:rFonts w:ascii="Arial" w:eastAsia="Arial" w:hAnsi="Arial" w:cs="Arial"/>
          <w:b/>
          <w:bCs/>
          <w:i/>
          <w:iCs/>
          <w:sz w:val="22"/>
        </w:rPr>
      </w:pPr>
    </w:p>
    <w:p w14:paraId="025D139A" w14:textId="77777777" w:rsidR="00D4071D" w:rsidRPr="00F93BA4" w:rsidRDefault="00D4071D" w:rsidP="00902E3E">
      <w:pPr>
        <w:spacing w:after="0"/>
        <w:contextualSpacing/>
        <w:jc w:val="both"/>
        <w:rPr>
          <w:rFonts w:ascii="Arial" w:eastAsia="Arial" w:hAnsi="Arial" w:cs="Arial"/>
          <w:sz w:val="22"/>
        </w:rPr>
      </w:pPr>
      <w:r w:rsidRPr="00F93BA4">
        <w:rPr>
          <w:rFonts w:ascii="Arial" w:eastAsia="Arial" w:hAnsi="Arial" w:cs="Arial"/>
          <w:sz w:val="22"/>
        </w:rPr>
        <w:t>Koncerti su klasične glazbe koji se tijekom godine održavaju u labinskim crkvama ili kraj njih kao i na manje poznatim mjestima, a koja su važna za afirmaciju lokalne kulturne (zaboravljene) baštine.</w:t>
      </w:r>
    </w:p>
    <w:p w14:paraId="47C5B264" w14:textId="2889ED75" w:rsidR="00D4071D" w:rsidRPr="00F93BA4" w:rsidRDefault="00D4071D" w:rsidP="00902E3E">
      <w:pPr>
        <w:spacing w:after="0"/>
        <w:contextualSpacing/>
        <w:jc w:val="both"/>
        <w:rPr>
          <w:rFonts w:ascii="Arial" w:eastAsia="Arial" w:hAnsi="Arial" w:cs="Arial"/>
          <w:sz w:val="22"/>
        </w:rPr>
      </w:pPr>
      <w:r w:rsidRPr="00F93BA4">
        <w:rPr>
          <w:rFonts w:ascii="Arial" w:eastAsia="Arial" w:hAnsi="Arial" w:cs="Arial"/>
          <w:sz w:val="22"/>
        </w:rPr>
        <w:t>Manifestacij</w:t>
      </w:r>
      <w:r w:rsidR="0091746A">
        <w:rPr>
          <w:rFonts w:ascii="Arial" w:eastAsia="Arial" w:hAnsi="Arial" w:cs="Arial"/>
          <w:sz w:val="22"/>
        </w:rPr>
        <w:t>a je pokrenuta 2022. godine</w:t>
      </w:r>
      <w:r w:rsidRPr="00F93BA4">
        <w:rPr>
          <w:rFonts w:ascii="Arial" w:eastAsia="Arial" w:hAnsi="Arial" w:cs="Arial"/>
          <w:sz w:val="22"/>
        </w:rPr>
        <w:t>, a osvježeni je koncept tradicionalnog Klasičnog ljeta u Labinu koje je kontinuirano provođeno do 1987.</w:t>
      </w:r>
      <w:r w:rsidR="0091746A">
        <w:rPr>
          <w:rFonts w:ascii="Arial" w:eastAsia="Arial" w:hAnsi="Arial" w:cs="Arial"/>
          <w:sz w:val="22"/>
        </w:rPr>
        <w:t xml:space="preserve"> godine</w:t>
      </w:r>
      <w:r w:rsidRPr="00F93BA4">
        <w:rPr>
          <w:rFonts w:ascii="Arial" w:eastAsia="Arial" w:hAnsi="Arial" w:cs="Arial"/>
          <w:sz w:val="22"/>
        </w:rPr>
        <w:t xml:space="preserve"> pod okriljem POU Labin.</w:t>
      </w:r>
    </w:p>
    <w:p w14:paraId="0659900F" w14:textId="77777777" w:rsidR="00D4071D" w:rsidRPr="00F93BA4" w:rsidRDefault="00D4071D" w:rsidP="00902E3E">
      <w:pPr>
        <w:spacing w:after="0"/>
        <w:contextualSpacing/>
        <w:jc w:val="both"/>
        <w:rPr>
          <w:rFonts w:ascii="Arial" w:eastAsia="Arial" w:hAnsi="Arial" w:cs="Arial"/>
          <w:sz w:val="22"/>
        </w:rPr>
      </w:pPr>
      <w:r w:rsidRPr="00F93BA4">
        <w:rPr>
          <w:rFonts w:ascii="Arial" w:eastAsia="Arial" w:hAnsi="Arial" w:cs="Arial"/>
          <w:sz w:val="22"/>
        </w:rPr>
        <w:t xml:space="preserve">Osvježeni koncept je osmišljen kako bi se na koncerte vratila publika koja se nakon pandemije potpuno izgubila, a organizacija se koncerata odvijala u Crkvi Rođenja Blažene Djevice Marije, župnoj crkvi u starogradskoj jezgri koja je počela biti neprimjerena vrsti koncerata te su se tražili novi modaliteti. Stoga je namjera koncerte seliti kraj drugih sakralnih objekata koji u lokalnom kontekstu bivaju zaboravljeni/zanemareni čime se spajaju dvije djelatnosti POU Labin, a to je briga i promocija kulturne baštine i (klasična) glazba. Dodatno organizacijski program prati TZ Labina kao partner i udruga vinara Trs koji promoviraju lokalno vino. </w:t>
      </w:r>
    </w:p>
    <w:p w14:paraId="34F83EE1" w14:textId="77777777" w:rsidR="00D4071D" w:rsidRPr="00F93BA4" w:rsidRDefault="00D4071D" w:rsidP="00902E3E">
      <w:pPr>
        <w:spacing w:after="0"/>
        <w:contextualSpacing/>
        <w:jc w:val="both"/>
        <w:rPr>
          <w:rFonts w:ascii="Arial" w:eastAsia="Arial" w:hAnsi="Arial" w:cs="Arial"/>
          <w:sz w:val="22"/>
        </w:rPr>
      </w:pPr>
    </w:p>
    <w:p w14:paraId="329116C1" w14:textId="77777777" w:rsidR="00D4071D" w:rsidRPr="00F93BA4" w:rsidRDefault="00D4071D" w:rsidP="00902E3E">
      <w:pPr>
        <w:spacing w:after="0"/>
        <w:contextualSpacing/>
        <w:jc w:val="both"/>
        <w:rPr>
          <w:rFonts w:ascii="Arial" w:hAnsi="Arial" w:cs="Arial"/>
          <w:sz w:val="22"/>
        </w:rPr>
      </w:pPr>
      <w:r w:rsidRPr="00F93BA4">
        <w:rPr>
          <w:rFonts w:ascii="Arial" w:eastAsia="Arial" w:hAnsi="Arial" w:cs="Arial"/>
          <w:sz w:val="22"/>
        </w:rPr>
        <w:t>Tijekom 2026. godine održati će se pet kazališnih predstava za odrasle te pet koncerata klasične glazbe eminentnih umjetnika. Cilj programa  je stjecanje i unapređivanje glazbene i scenske kulture kod građana te podizanje kvalitete života građana putem stjecanja navike posjećivanja kazališnih i glazbeno-scenskih predstava.</w:t>
      </w:r>
    </w:p>
    <w:p w14:paraId="0322BBDD" w14:textId="77777777" w:rsidR="00D4071D" w:rsidRPr="00F93BA4" w:rsidRDefault="00D4071D" w:rsidP="00902E3E">
      <w:pPr>
        <w:spacing w:after="0"/>
        <w:contextualSpacing/>
        <w:jc w:val="both"/>
        <w:rPr>
          <w:rFonts w:ascii="Arial" w:eastAsia="Arial" w:hAnsi="Arial" w:cs="Arial"/>
          <w:sz w:val="22"/>
        </w:rPr>
      </w:pPr>
      <w:r w:rsidRPr="00F93BA4">
        <w:rPr>
          <w:rFonts w:ascii="Arial" w:eastAsia="Arial" w:hAnsi="Arial" w:cs="Arial"/>
          <w:sz w:val="22"/>
        </w:rPr>
        <w:t xml:space="preserve"> </w:t>
      </w:r>
    </w:p>
    <w:p w14:paraId="668DC747" w14:textId="77777777" w:rsidR="00D4071D" w:rsidRPr="00F93BA4" w:rsidRDefault="00D4071D" w:rsidP="00902E3E">
      <w:pPr>
        <w:contextualSpacing/>
        <w:jc w:val="both"/>
        <w:rPr>
          <w:rFonts w:ascii="Arial" w:eastAsia="Arial" w:hAnsi="Arial" w:cs="Arial"/>
          <w:b/>
          <w:bCs/>
          <w:sz w:val="22"/>
        </w:rPr>
      </w:pPr>
      <w:r w:rsidRPr="00F93BA4">
        <w:rPr>
          <w:rFonts w:ascii="Arial" w:eastAsia="Arial" w:hAnsi="Arial" w:cs="Arial"/>
          <w:b/>
          <w:bCs/>
          <w:sz w:val="22"/>
        </w:rPr>
        <w:t xml:space="preserve">Pokazatelj uspješnosti i mogući rizici: </w:t>
      </w:r>
    </w:p>
    <w:p w14:paraId="6822DF43" w14:textId="77777777" w:rsidR="00D4071D" w:rsidRPr="00F93BA4" w:rsidRDefault="00D4071D" w:rsidP="00902E3E">
      <w:pPr>
        <w:contextualSpacing/>
        <w:jc w:val="both"/>
        <w:rPr>
          <w:rFonts w:ascii="Arial" w:eastAsia="Arial" w:hAnsi="Arial" w:cs="Arial"/>
          <w:sz w:val="22"/>
          <w:u w:val="single"/>
        </w:rPr>
      </w:pPr>
    </w:p>
    <w:p w14:paraId="1CDBF079" w14:textId="77777777" w:rsidR="00D4071D" w:rsidRPr="00F93BA4" w:rsidRDefault="00D4071D" w:rsidP="00902E3E">
      <w:pPr>
        <w:contextualSpacing/>
        <w:jc w:val="both"/>
        <w:rPr>
          <w:rFonts w:ascii="Arial" w:eastAsia="Arial" w:hAnsi="Arial" w:cs="Arial"/>
          <w:sz w:val="22"/>
        </w:rPr>
      </w:pPr>
      <w:r w:rsidRPr="00F93BA4">
        <w:rPr>
          <w:rFonts w:ascii="Arial" w:eastAsia="Arial" w:hAnsi="Arial" w:cs="Arial"/>
          <w:sz w:val="22"/>
        </w:rPr>
        <w:t>Prisutnost na aktualnoj kulturnoj sceni uz dobro medijsko praćenje programa i sadržaja. Zadovoljstvo krajnjih korisnika i porast broja posjetitelja. Mogući rizici su kraće trajanje turističke sezone, slaba posjećenost destinacije u predsezoni i posezoni te loši vremenski uvjeti. Jedan od mogućih rizika je i globalni problem opadanja publike zainteresirane za kulturne sadržaje.</w:t>
      </w:r>
    </w:p>
    <w:p w14:paraId="3CA51159" w14:textId="77777777" w:rsidR="00D4071D" w:rsidRPr="00F93BA4" w:rsidRDefault="00D4071D" w:rsidP="00902E3E">
      <w:pPr>
        <w:contextualSpacing/>
        <w:jc w:val="both"/>
        <w:rPr>
          <w:rFonts w:ascii="Arial" w:eastAsia="Arial" w:hAnsi="Arial" w:cs="Arial"/>
          <w:sz w:val="22"/>
        </w:rPr>
      </w:pPr>
    </w:p>
    <w:p w14:paraId="2397506F" w14:textId="77777777" w:rsidR="00D4071D" w:rsidRPr="00F93BA4" w:rsidRDefault="00D4071D" w:rsidP="00902E3E">
      <w:pPr>
        <w:contextualSpacing/>
        <w:jc w:val="both"/>
        <w:rPr>
          <w:rFonts w:ascii="Arial" w:hAnsi="Arial" w:cs="Arial"/>
          <w:sz w:val="22"/>
        </w:rPr>
      </w:pPr>
      <w:r w:rsidRPr="00F93BA4">
        <w:rPr>
          <w:rFonts w:ascii="Arial" w:eastAsia="Arial" w:hAnsi="Arial" w:cs="Arial"/>
          <w:sz w:val="22"/>
        </w:rPr>
        <w:t>Očekivani broj posjetitelja na koncertima : 500</w:t>
      </w:r>
    </w:p>
    <w:p w14:paraId="7EF588A3" w14:textId="77777777" w:rsidR="00D4071D" w:rsidRPr="00F93BA4" w:rsidRDefault="00D4071D" w:rsidP="00902E3E">
      <w:pPr>
        <w:contextualSpacing/>
        <w:jc w:val="both"/>
        <w:rPr>
          <w:rFonts w:ascii="Arial" w:hAnsi="Arial" w:cs="Arial"/>
          <w:sz w:val="22"/>
        </w:rPr>
      </w:pPr>
      <w:r w:rsidRPr="00F93BA4">
        <w:rPr>
          <w:rFonts w:ascii="Arial" w:eastAsia="Arial" w:hAnsi="Arial" w:cs="Arial"/>
          <w:sz w:val="22"/>
        </w:rPr>
        <w:t>Očekivani broj posjetitelja na kazališnim predstavama: 1000</w:t>
      </w:r>
    </w:p>
    <w:p w14:paraId="34AFFC34" w14:textId="77777777" w:rsidR="00976C3A" w:rsidRPr="00F93BA4" w:rsidRDefault="00976C3A" w:rsidP="00902E3E">
      <w:pPr>
        <w:contextualSpacing/>
        <w:jc w:val="both"/>
        <w:rPr>
          <w:rFonts w:ascii="Arial" w:eastAsia="Arial" w:hAnsi="Arial" w:cs="Arial"/>
          <w:b/>
          <w:bCs/>
          <w:sz w:val="22"/>
          <w:u w:val="single"/>
        </w:rPr>
      </w:pPr>
    </w:p>
    <w:p w14:paraId="73832B10" w14:textId="046531C5" w:rsidR="00D4071D" w:rsidRPr="0091746A" w:rsidRDefault="00D4071D" w:rsidP="00902E3E">
      <w:pPr>
        <w:contextualSpacing/>
        <w:jc w:val="both"/>
        <w:rPr>
          <w:rFonts w:ascii="Arial" w:eastAsia="Arial" w:hAnsi="Arial" w:cs="Arial"/>
          <w:b/>
          <w:bCs/>
          <w:sz w:val="22"/>
        </w:rPr>
      </w:pPr>
      <w:r w:rsidRPr="0091746A">
        <w:rPr>
          <w:rFonts w:ascii="Arial" w:eastAsia="Arial" w:hAnsi="Arial" w:cs="Arial"/>
          <w:b/>
          <w:bCs/>
          <w:sz w:val="22"/>
        </w:rPr>
        <w:t>U ovoj aktivnosti za 2026. godinu planirano 13.500,00 EUR</w:t>
      </w:r>
      <w:r w:rsidR="0091746A">
        <w:rPr>
          <w:rFonts w:ascii="Arial" w:eastAsia="Arial" w:hAnsi="Arial" w:cs="Arial"/>
          <w:b/>
          <w:bCs/>
          <w:sz w:val="22"/>
        </w:rPr>
        <w:t>.</w:t>
      </w:r>
    </w:p>
    <w:p w14:paraId="0A17EEC4" w14:textId="77777777" w:rsidR="00D4071D" w:rsidRPr="00F93BA4" w:rsidRDefault="00D4071D" w:rsidP="00902E3E">
      <w:pPr>
        <w:contextualSpacing/>
        <w:jc w:val="both"/>
        <w:rPr>
          <w:rFonts w:ascii="Arial" w:eastAsia="Arial" w:hAnsi="Arial" w:cs="Arial"/>
          <w:b/>
          <w:bCs/>
          <w:sz w:val="22"/>
        </w:rPr>
      </w:pPr>
    </w:p>
    <w:p w14:paraId="1E6EB4E2" w14:textId="1D6A75C5" w:rsidR="00D4071D" w:rsidRPr="0091746A" w:rsidRDefault="0091746A" w:rsidP="00902E3E">
      <w:pPr>
        <w:contextualSpacing/>
        <w:rPr>
          <w:rFonts w:ascii="Arial" w:eastAsia="Arial" w:hAnsi="Arial" w:cs="Arial"/>
          <w:b/>
          <w:bCs/>
          <w:sz w:val="22"/>
        </w:rPr>
      </w:pPr>
      <w:r w:rsidRPr="0091746A">
        <w:rPr>
          <w:rFonts w:ascii="Arial" w:eastAsia="Arial" w:hAnsi="Arial" w:cs="Arial"/>
          <w:b/>
          <w:bCs/>
          <w:sz w:val="22"/>
        </w:rPr>
        <w:lastRenderedPageBreak/>
        <w:t>GRADSKA GALERIJA LABIN</w:t>
      </w:r>
    </w:p>
    <w:p w14:paraId="181E0BD5" w14:textId="77777777" w:rsidR="00D4071D" w:rsidRPr="00F93BA4" w:rsidRDefault="00D4071D" w:rsidP="00902E3E">
      <w:pPr>
        <w:contextualSpacing/>
        <w:rPr>
          <w:rFonts w:ascii="Arial" w:eastAsia="Arial" w:hAnsi="Arial" w:cs="Arial"/>
          <w:b/>
          <w:bCs/>
          <w:sz w:val="22"/>
        </w:rPr>
      </w:pPr>
    </w:p>
    <w:p w14:paraId="53B8BA07" w14:textId="77777777" w:rsidR="00D4071D" w:rsidRPr="00F93BA4" w:rsidRDefault="00D4071D" w:rsidP="00902E3E">
      <w:pPr>
        <w:contextualSpacing/>
        <w:rPr>
          <w:rFonts w:ascii="Arial" w:eastAsia="Arial" w:hAnsi="Arial" w:cs="Arial"/>
          <w:b/>
          <w:bCs/>
          <w:sz w:val="22"/>
        </w:rPr>
      </w:pPr>
      <w:r w:rsidRPr="00F93BA4">
        <w:rPr>
          <w:rFonts w:ascii="Arial" w:eastAsia="Arial" w:hAnsi="Arial" w:cs="Arial"/>
          <w:b/>
          <w:bCs/>
          <w:sz w:val="22"/>
        </w:rPr>
        <w:t>Program: Redovna djelatnost u kulturi</w:t>
      </w:r>
    </w:p>
    <w:p w14:paraId="70C57B9A" w14:textId="77777777" w:rsidR="00D4071D" w:rsidRPr="00F93BA4" w:rsidRDefault="00D4071D" w:rsidP="00902E3E">
      <w:pPr>
        <w:contextualSpacing/>
        <w:rPr>
          <w:rFonts w:ascii="Arial" w:eastAsia="Arial" w:hAnsi="Arial" w:cs="Arial"/>
          <w:sz w:val="22"/>
        </w:rPr>
      </w:pPr>
      <w:r w:rsidRPr="00F93BA4">
        <w:rPr>
          <w:rFonts w:ascii="Arial" w:eastAsia="Arial" w:hAnsi="Arial" w:cs="Arial"/>
          <w:sz w:val="22"/>
        </w:rPr>
        <w:t xml:space="preserve">Opis programa sa općim i posebnim ciljem: </w:t>
      </w:r>
    </w:p>
    <w:p w14:paraId="6323B3B6" w14:textId="77777777" w:rsidR="00D4071D" w:rsidRPr="00F93BA4" w:rsidRDefault="00D4071D" w:rsidP="00902E3E">
      <w:pPr>
        <w:contextualSpacing/>
        <w:rPr>
          <w:rFonts w:ascii="Arial" w:eastAsia="Arial" w:hAnsi="Arial" w:cs="Arial"/>
          <w:b/>
          <w:sz w:val="22"/>
        </w:rPr>
      </w:pPr>
      <w:r w:rsidRPr="00F93BA4">
        <w:rPr>
          <w:rFonts w:ascii="Arial" w:eastAsia="Arial" w:hAnsi="Arial" w:cs="Arial"/>
          <w:b/>
          <w:sz w:val="22"/>
        </w:rPr>
        <w:t>Izložbeni program</w:t>
      </w:r>
    </w:p>
    <w:p w14:paraId="6BB23531" w14:textId="77777777" w:rsidR="00D4071D" w:rsidRPr="00F93BA4" w:rsidRDefault="00D4071D" w:rsidP="00902E3E">
      <w:pPr>
        <w:contextualSpacing/>
        <w:rPr>
          <w:rFonts w:ascii="Arial" w:eastAsia="Arial" w:hAnsi="Arial" w:cs="Arial"/>
          <w:b/>
          <w:sz w:val="22"/>
        </w:rPr>
      </w:pPr>
    </w:p>
    <w:p w14:paraId="2EAF7E1B" w14:textId="55EAE719" w:rsidR="00D4071D" w:rsidRPr="00F93BA4" w:rsidRDefault="00D4071D" w:rsidP="00902E3E">
      <w:pPr>
        <w:contextualSpacing/>
        <w:jc w:val="both"/>
        <w:rPr>
          <w:rFonts w:ascii="Arial" w:hAnsi="Arial" w:cs="Arial"/>
          <w:sz w:val="22"/>
        </w:rPr>
      </w:pPr>
      <w:r w:rsidRPr="00F93BA4">
        <w:rPr>
          <w:rFonts w:ascii="Arial" w:hAnsi="Arial" w:cs="Arial"/>
          <w:sz w:val="22"/>
        </w:rPr>
        <w:t>Gradska galerija tijekom 2026.</w:t>
      </w:r>
      <w:r w:rsidR="0091746A">
        <w:rPr>
          <w:rFonts w:ascii="Arial" w:hAnsi="Arial" w:cs="Arial"/>
          <w:sz w:val="22"/>
        </w:rPr>
        <w:t xml:space="preserve"> godine</w:t>
      </w:r>
      <w:r w:rsidRPr="00F93BA4">
        <w:rPr>
          <w:rFonts w:ascii="Arial" w:hAnsi="Arial" w:cs="Arial"/>
          <w:sz w:val="22"/>
        </w:rPr>
        <w:t xml:space="preserve"> priprema cjelogodišnji izložbeni program uz popratne izložbene projekte. Planirano je predstavljanje monografije labinskom umjetnika Orlanda </w:t>
      </w:r>
      <w:proofErr w:type="spellStart"/>
      <w:r w:rsidRPr="00F93BA4">
        <w:rPr>
          <w:rFonts w:ascii="Arial" w:hAnsi="Arial" w:cs="Arial"/>
          <w:sz w:val="22"/>
        </w:rPr>
        <w:t>Mohorovića</w:t>
      </w:r>
      <w:proofErr w:type="spellEnd"/>
      <w:r w:rsidRPr="00F93BA4">
        <w:rPr>
          <w:rFonts w:ascii="Arial" w:hAnsi="Arial" w:cs="Arial"/>
          <w:sz w:val="22"/>
        </w:rPr>
        <w:t>, koja koncem godine izlazi iz tiska. Uz predstavljanje prezentirat će se njegove konceptualne slike pop-</w:t>
      </w:r>
      <w:proofErr w:type="spellStart"/>
      <w:r w:rsidRPr="00F93BA4">
        <w:rPr>
          <w:rFonts w:ascii="Arial" w:hAnsi="Arial" w:cs="Arial"/>
          <w:sz w:val="22"/>
        </w:rPr>
        <w:t>up</w:t>
      </w:r>
      <w:proofErr w:type="spellEnd"/>
      <w:r w:rsidRPr="00F93BA4">
        <w:rPr>
          <w:rFonts w:ascii="Arial" w:hAnsi="Arial" w:cs="Arial"/>
          <w:sz w:val="22"/>
        </w:rPr>
        <w:t xml:space="preserve"> izložbom, čime će se obilježiti i dani Labinske republike (02.03.). Druga nagrada Labinskog uzleta likovnosti 2022.</w:t>
      </w:r>
      <w:r w:rsidR="0091746A">
        <w:rPr>
          <w:rFonts w:ascii="Arial" w:hAnsi="Arial" w:cs="Arial"/>
          <w:sz w:val="22"/>
        </w:rPr>
        <w:t xml:space="preserve"> godine</w:t>
      </w:r>
      <w:r w:rsidRPr="00F93BA4">
        <w:rPr>
          <w:rFonts w:ascii="Arial" w:hAnsi="Arial" w:cs="Arial"/>
          <w:sz w:val="22"/>
        </w:rPr>
        <w:t xml:space="preserve"> dodijeljena je Marijani </w:t>
      </w:r>
      <w:proofErr w:type="spellStart"/>
      <w:r w:rsidRPr="00F93BA4">
        <w:rPr>
          <w:rFonts w:ascii="Arial" w:hAnsi="Arial" w:cs="Arial"/>
          <w:sz w:val="22"/>
        </w:rPr>
        <w:t>Smolić</w:t>
      </w:r>
      <w:proofErr w:type="spellEnd"/>
      <w:r w:rsidRPr="00F93BA4">
        <w:rPr>
          <w:rFonts w:ascii="Arial" w:hAnsi="Arial" w:cs="Arial"/>
          <w:sz w:val="22"/>
        </w:rPr>
        <w:t>, kojom se u galeriji održa</w:t>
      </w:r>
      <w:r w:rsidR="0091746A">
        <w:rPr>
          <w:rFonts w:ascii="Arial" w:hAnsi="Arial" w:cs="Arial"/>
          <w:sz w:val="22"/>
        </w:rPr>
        <w:t xml:space="preserve">va njezina samostalna izložba. </w:t>
      </w:r>
      <w:r w:rsidRPr="00F93BA4">
        <w:rPr>
          <w:rFonts w:ascii="Arial" w:hAnsi="Arial" w:cs="Arial"/>
          <w:sz w:val="22"/>
        </w:rPr>
        <w:t xml:space="preserve">Projekt </w:t>
      </w:r>
      <w:proofErr w:type="spellStart"/>
      <w:r w:rsidRPr="00F93BA4">
        <w:rPr>
          <w:rFonts w:ascii="Arial" w:hAnsi="Arial" w:cs="Arial"/>
          <w:i/>
          <w:sz w:val="22"/>
        </w:rPr>
        <w:t>Illusive</w:t>
      </w:r>
      <w:proofErr w:type="spellEnd"/>
      <w:r w:rsidRPr="00F93BA4">
        <w:rPr>
          <w:rFonts w:ascii="Arial" w:hAnsi="Arial" w:cs="Arial"/>
          <w:i/>
          <w:sz w:val="22"/>
        </w:rPr>
        <w:t xml:space="preserve"> </w:t>
      </w:r>
      <w:proofErr w:type="spellStart"/>
      <w:r w:rsidRPr="00F93BA4">
        <w:rPr>
          <w:rFonts w:ascii="Arial" w:hAnsi="Arial" w:cs="Arial"/>
          <w:i/>
          <w:sz w:val="22"/>
        </w:rPr>
        <w:t>regimes</w:t>
      </w:r>
      <w:proofErr w:type="spellEnd"/>
      <w:r w:rsidRPr="00F93BA4">
        <w:rPr>
          <w:rFonts w:ascii="Arial" w:hAnsi="Arial" w:cs="Arial"/>
          <w:sz w:val="22"/>
        </w:rPr>
        <w:t xml:space="preserve">, prijavljen unutar programa novih medija, istražuje industrijske objekte prošlih režima koji danas postoje kao relikvije identiteta zajednice i prošlosti, a njihovo opstojanje zamire lošim političkim i konzervatorskim odlukama. Kolektiv S_Z Berlin i Nik </w:t>
      </w:r>
      <w:proofErr w:type="spellStart"/>
      <w:r w:rsidRPr="00F93BA4">
        <w:rPr>
          <w:rFonts w:ascii="Arial" w:hAnsi="Arial" w:cs="Arial"/>
          <w:sz w:val="22"/>
        </w:rPr>
        <w:t>Panic</w:t>
      </w:r>
      <w:proofErr w:type="spellEnd"/>
      <w:r w:rsidRPr="00F93BA4">
        <w:rPr>
          <w:rFonts w:ascii="Arial" w:hAnsi="Arial" w:cs="Arial"/>
          <w:sz w:val="22"/>
        </w:rPr>
        <w:t xml:space="preserve"> digitalnim alatima bilježi i rekreira život industrijskih relikata istarsko-kvarnerskog područja. Nova produkcija predstavit će se </w:t>
      </w:r>
      <w:proofErr w:type="spellStart"/>
      <w:r w:rsidRPr="00F93BA4">
        <w:rPr>
          <w:rFonts w:ascii="Arial" w:hAnsi="Arial" w:cs="Arial"/>
          <w:sz w:val="22"/>
        </w:rPr>
        <w:t>in</w:t>
      </w:r>
      <w:proofErr w:type="spellEnd"/>
      <w:r w:rsidRPr="00F93BA4">
        <w:rPr>
          <w:rFonts w:ascii="Arial" w:hAnsi="Arial" w:cs="Arial"/>
          <w:sz w:val="22"/>
        </w:rPr>
        <w:t xml:space="preserve"> situ ispred tematizirane elektrane iz fašističkog razdoblja u </w:t>
      </w:r>
      <w:proofErr w:type="spellStart"/>
      <w:r w:rsidRPr="00F93BA4">
        <w:rPr>
          <w:rFonts w:ascii="Arial" w:hAnsi="Arial" w:cs="Arial"/>
          <w:sz w:val="22"/>
        </w:rPr>
        <w:t>Ripendi</w:t>
      </w:r>
      <w:proofErr w:type="spellEnd"/>
      <w:r w:rsidRPr="00F93BA4">
        <w:rPr>
          <w:rFonts w:ascii="Arial" w:hAnsi="Arial" w:cs="Arial"/>
          <w:sz w:val="22"/>
        </w:rPr>
        <w:t xml:space="preserve"> (Labin) te zajedno s produciranim videom o elektrani u vlaškoj (Raša) predstaviti izložbom u Galeriji na katu (KIC Zagreb).</w:t>
      </w:r>
    </w:p>
    <w:p w14:paraId="1D859B77" w14:textId="77777777" w:rsidR="00D4071D" w:rsidRPr="00F93BA4" w:rsidRDefault="00D4071D" w:rsidP="00902E3E">
      <w:pPr>
        <w:contextualSpacing/>
        <w:jc w:val="both"/>
        <w:rPr>
          <w:rFonts w:ascii="Arial" w:hAnsi="Arial" w:cs="Arial"/>
          <w:b/>
          <w:sz w:val="22"/>
        </w:rPr>
      </w:pPr>
    </w:p>
    <w:p w14:paraId="29A9ECEA" w14:textId="77777777" w:rsidR="00D4071D" w:rsidRPr="00F93BA4" w:rsidRDefault="00D4071D" w:rsidP="00902E3E">
      <w:pPr>
        <w:contextualSpacing/>
        <w:jc w:val="both"/>
        <w:rPr>
          <w:rFonts w:ascii="Arial" w:hAnsi="Arial" w:cs="Arial"/>
          <w:b/>
          <w:sz w:val="22"/>
        </w:rPr>
      </w:pPr>
      <w:r w:rsidRPr="00F93BA4">
        <w:rPr>
          <w:rFonts w:ascii="Arial" w:hAnsi="Arial" w:cs="Arial"/>
          <w:b/>
          <w:sz w:val="22"/>
        </w:rPr>
        <w:t>Redovni  program</w:t>
      </w:r>
    </w:p>
    <w:p w14:paraId="76F287D3" w14:textId="77777777" w:rsidR="00D4071D" w:rsidRPr="00F93BA4" w:rsidRDefault="00D4071D" w:rsidP="00902E3E">
      <w:pPr>
        <w:contextualSpacing/>
        <w:jc w:val="both"/>
        <w:rPr>
          <w:rFonts w:ascii="Arial" w:hAnsi="Arial" w:cs="Arial"/>
          <w:sz w:val="22"/>
        </w:rPr>
      </w:pPr>
      <w:r w:rsidRPr="00F93BA4">
        <w:rPr>
          <w:rFonts w:ascii="Arial" w:hAnsi="Arial" w:cs="Arial"/>
          <w:sz w:val="22"/>
        </w:rPr>
        <w:t xml:space="preserve">Misliti o umjetnosti znači razmišljati o stvaranju dakle o životu. Otvaranje prostora za drugačije poglede i nove prostore. Kroz apstrakcije, iluzionističke i mistificirane prikaze, konceptualnost i </w:t>
      </w:r>
      <w:proofErr w:type="spellStart"/>
      <w:r w:rsidRPr="00F93BA4">
        <w:rPr>
          <w:rFonts w:ascii="Arial" w:hAnsi="Arial" w:cs="Arial"/>
          <w:sz w:val="22"/>
        </w:rPr>
        <w:t>novomedijski</w:t>
      </w:r>
      <w:proofErr w:type="spellEnd"/>
      <w:r w:rsidRPr="00F93BA4">
        <w:rPr>
          <w:rFonts w:ascii="Arial" w:hAnsi="Arial" w:cs="Arial"/>
          <w:sz w:val="22"/>
        </w:rPr>
        <w:t xml:space="preserve"> umjetno generiranu umjetnost pronalazi se izmještena stvarnost onkraj granica misli šireći </w:t>
      </w:r>
      <w:proofErr w:type="spellStart"/>
      <w:r w:rsidRPr="00F93BA4">
        <w:rPr>
          <w:rFonts w:ascii="Arial" w:hAnsi="Arial" w:cs="Arial"/>
          <w:sz w:val="22"/>
        </w:rPr>
        <w:t>perimetralnu</w:t>
      </w:r>
      <w:proofErr w:type="spellEnd"/>
      <w:r w:rsidRPr="00F93BA4">
        <w:rPr>
          <w:rFonts w:ascii="Arial" w:hAnsi="Arial" w:cs="Arial"/>
          <w:sz w:val="22"/>
        </w:rPr>
        <w:t xml:space="preserve"> liniju određenih uvjerenja i vrijednosti.</w:t>
      </w:r>
    </w:p>
    <w:p w14:paraId="51519A0B" w14:textId="77777777" w:rsidR="00D4071D" w:rsidRPr="00F93BA4" w:rsidRDefault="00D4071D" w:rsidP="00902E3E">
      <w:pPr>
        <w:contextualSpacing/>
        <w:jc w:val="both"/>
        <w:rPr>
          <w:rFonts w:ascii="Arial" w:hAnsi="Arial" w:cs="Arial"/>
          <w:sz w:val="22"/>
        </w:rPr>
      </w:pPr>
      <w:r w:rsidRPr="00F93BA4">
        <w:rPr>
          <w:rFonts w:ascii="Arial" w:hAnsi="Arial" w:cs="Arial"/>
          <w:sz w:val="22"/>
        </w:rPr>
        <w:t xml:space="preserve">Projekti Joška Eterovića, Igora </w:t>
      </w:r>
      <w:proofErr w:type="spellStart"/>
      <w:r w:rsidRPr="00F93BA4">
        <w:rPr>
          <w:rFonts w:ascii="Arial" w:hAnsi="Arial" w:cs="Arial"/>
          <w:sz w:val="22"/>
        </w:rPr>
        <w:t>Eškinje</w:t>
      </w:r>
      <w:proofErr w:type="spellEnd"/>
      <w:r w:rsidRPr="00F93BA4">
        <w:rPr>
          <w:rFonts w:ascii="Arial" w:hAnsi="Arial" w:cs="Arial"/>
          <w:sz w:val="22"/>
        </w:rPr>
        <w:t xml:space="preserve">, Damira Sobote i Emanuele Lekić u galeriji te Martine </w:t>
      </w:r>
      <w:proofErr w:type="spellStart"/>
      <w:r w:rsidRPr="00F93BA4">
        <w:rPr>
          <w:rFonts w:ascii="Arial" w:hAnsi="Arial" w:cs="Arial"/>
          <w:sz w:val="22"/>
        </w:rPr>
        <w:t>Miholić</w:t>
      </w:r>
      <w:proofErr w:type="spellEnd"/>
      <w:r w:rsidRPr="00F93BA4">
        <w:rPr>
          <w:rFonts w:ascii="Arial" w:hAnsi="Arial" w:cs="Arial"/>
          <w:sz w:val="22"/>
        </w:rPr>
        <w:t xml:space="preserve"> i </w:t>
      </w:r>
      <w:proofErr w:type="spellStart"/>
      <w:r w:rsidRPr="00F93BA4">
        <w:rPr>
          <w:rFonts w:ascii="Arial" w:hAnsi="Arial" w:cs="Arial"/>
          <w:sz w:val="22"/>
        </w:rPr>
        <w:t>Gaie</w:t>
      </w:r>
      <w:proofErr w:type="spellEnd"/>
      <w:r w:rsidRPr="00F93BA4">
        <w:rPr>
          <w:rFonts w:ascii="Arial" w:hAnsi="Arial" w:cs="Arial"/>
          <w:sz w:val="22"/>
        </w:rPr>
        <w:t xml:space="preserve"> Radić u kapeli sagledat će se koncept prostora i prostornosti u umjetničkim radovima u različitim obličjima i idejama. Izložba </w:t>
      </w:r>
      <w:proofErr w:type="spellStart"/>
      <w:r w:rsidRPr="00F93BA4">
        <w:rPr>
          <w:rFonts w:ascii="Arial" w:hAnsi="Arial" w:cs="Arial"/>
          <w:sz w:val="22"/>
        </w:rPr>
        <w:t>Gaie</w:t>
      </w:r>
      <w:proofErr w:type="spellEnd"/>
      <w:r w:rsidRPr="00F93BA4">
        <w:rPr>
          <w:rFonts w:ascii="Arial" w:hAnsi="Arial" w:cs="Arial"/>
          <w:sz w:val="22"/>
        </w:rPr>
        <w:t xml:space="preserve"> Radić prijavit će se na natječaj Istarske županije za stvaralaštvo mladih u kulturi.</w:t>
      </w:r>
    </w:p>
    <w:p w14:paraId="428F8385" w14:textId="77777777" w:rsidR="00D4071D" w:rsidRPr="00F93BA4" w:rsidRDefault="00D4071D" w:rsidP="00902E3E">
      <w:pPr>
        <w:contextualSpacing/>
        <w:jc w:val="both"/>
        <w:rPr>
          <w:rFonts w:ascii="Arial" w:hAnsi="Arial" w:cs="Arial"/>
          <w:sz w:val="22"/>
        </w:rPr>
      </w:pPr>
      <w:r w:rsidRPr="00F93BA4">
        <w:rPr>
          <w:rFonts w:ascii="Arial" w:hAnsi="Arial" w:cs="Arial"/>
          <w:sz w:val="22"/>
        </w:rPr>
        <w:t xml:space="preserve">Posljednje dvije godine uvrstili smo kapelu sv. Stjepana kao dio izlagačkog prostora Galerije te donijeli nekoliko zanimljivih izložaba drugačijeg </w:t>
      </w:r>
      <w:proofErr w:type="spellStart"/>
      <w:r w:rsidRPr="00F93BA4">
        <w:rPr>
          <w:rFonts w:ascii="Arial" w:hAnsi="Arial" w:cs="Arial"/>
          <w:sz w:val="22"/>
        </w:rPr>
        <w:t>kustoskog</w:t>
      </w:r>
      <w:proofErr w:type="spellEnd"/>
      <w:r w:rsidRPr="00F93BA4">
        <w:rPr>
          <w:rFonts w:ascii="Arial" w:hAnsi="Arial" w:cs="Arial"/>
          <w:sz w:val="22"/>
        </w:rPr>
        <w:t xml:space="preserve"> i/ili umjetničkog narativa, kojima se naglasak postavio na građenju odnosa između prostora i djela/instalacije. Evidencijom posjećenosti, bilježimo velik broj stranih i nacionalnih posjetitelja, kao i lokalnih žitelja u tome prostoru slučajnim ili namjeravanim dolaskom. Nedostatnom ili nikakvom edukacijom o kulturi, nerazumijevanje širok kruga građana prema suvremenoj umjetnosti se produbljuje, a jaz posjećivanja galerijskih prostora generacijski perpetuira. Uključivanjem </w:t>
      </w:r>
      <w:proofErr w:type="spellStart"/>
      <w:r w:rsidRPr="00F93BA4">
        <w:rPr>
          <w:rFonts w:ascii="Arial" w:hAnsi="Arial" w:cs="Arial"/>
          <w:sz w:val="22"/>
        </w:rPr>
        <w:t>negalerijskih</w:t>
      </w:r>
      <w:proofErr w:type="spellEnd"/>
      <w:r w:rsidRPr="00F93BA4">
        <w:rPr>
          <w:rFonts w:ascii="Arial" w:hAnsi="Arial" w:cs="Arial"/>
          <w:sz w:val="22"/>
        </w:rPr>
        <w:t xml:space="preserve"> prostora </w:t>
      </w:r>
    </w:p>
    <w:p w14:paraId="16B551E5" w14:textId="77777777" w:rsidR="00D4071D" w:rsidRPr="00F93BA4" w:rsidRDefault="00D4071D" w:rsidP="00902E3E">
      <w:pPr>
        <w:contextualSpacing/>
        <w:jc w:val="both"/>
        <w:rPr>
          <w:rFonts w:ascii="Arial" w:hAnsi="Arial" w:cs="Arial"/>
          <w:sz w:val="22"/>
        </w:rPr>
      </w:pPr>
    </w:p>
    <w:p w14:paraId="45138A18" w14:textId="77777777" w:rsidR="00D4071D" w:rsidRPr="00F93BA4" w:rsidRDefault="00D4071D" w:rsidP="00902E3E">
      <w:pPr>
        <w:contextualSpacing/>
        <w:jc w:val="both"/>
        <w:rPr>
          <w:rFonts w:ascii="Arial" w:hAnsi="Arial" w:cs="Arial"/>
          <w:sz w:val="22"/>
        </w:rPr>
      </w:pPr>
      <w:r w:rsidRPr="00F93BA4">
        <w:rPr>
          <w:rFonts w:ascii="Arial" w:hAnsi="Arial" w:cs="Arial"/>
          <w:sz w:val="22"/>
        </w:rPr>
        <w:t>omogućuje se kreativnije promišljanje projekta od strane umjetnika i kustosa, otvara umjetnost široj ne galerijskoj publici i na taj način senzibilizira javnost za promišljanje o umjetnosti i njenu korelaciju s opipljivim svakodnevnim situacijama.</w:t>
      </w:r>
    </w:p>
    <w:p w14:paraId="19A594A3" w14:textId="77777777" w:rsidR="00D4071D" w:rsidRPr="00F93BA4" w:rsidRDefault="00D4071D" w:rsidP="00902E3E">
      <w:pPr>
        <w:contextualSpacing/>
        <w:jc w:val="both"/>
        <w:rPr>
          <w:rFonts w:ascii="Arial" w:hAnsi="Arial" w:cs="Arial"/>
          <w:sz w:val="22"/>
        </w:rPr>
      </w:pPr>
    </w:p>
    <w:p w14:paraId="0043E37F" w14:textId="77777777" w:rsidR="00D4071D" w:rsidRPr="00F93BA4" w:rsidRDefault="00D4071D" w:rsidP="00902E3E">
      <w:pPr>
        <w:spacing w:before="100" w:beforeAutospacing="1"/>
        <w:contextualSpacing/>
        <w:jc w:val="both"/>
        <w:rPr>
          <w:rFonts w:ascii="Arial" w:hAnsi="Arial" w:cs="Arial"/>
          <w:sz w:val="22"/>
        </w:rPr>
      </w:pPr>
      <w:r w:rsidRPr="00F93BA4">
        <w:rPr>
          <w:rFonts w:ascii="Arial" w:hAnsi="Arial" w:cs="Arial"/>
          <w:sz w:val="22"/>
        </w:rPr>
        <w:t>U okviru pruženog programa izlažu:</w:t>
      </w:r>
    </w:p>
    <w:p w14:paraId="477B2E0B" w14:textId="77777777" w:rsidR="00D4071D" w:rsidRPr="00F93BA4" w:rsidRDefault="00D4071D" w:rsidP="00902E3E">
      <w:pPr>
        <w:pStyle w:val="Odlomakpopisa"/>
        <w:numPr>
          <w:ilvl w:val="0"/>
          <w:numId w:val="26"/>
        </w:numPr>
        <w:spacing w:before="100" w:beforeAutospacing="1" w:after="160" w:line="259" w:lineRule="auto"/>
        <w:jc w:val="both"/>
        <w:rPr>
          <w:rFonts w:ascii="Arial" w:hAnsi="Arial" w:cs="Arial"/>
        </w:rPr>
      </w:pPr>
      <w:r w:rsidRPr="00F93BA4">
        <w:rPr>
          <w:rFonts w:ascii="Arial" w:hAnsi="Arial" w:cs="Arial"/>
          <w:b/>
        </w:rPr>
        <w:t>Emanuela Lekić</w:t>
      </w:r>
      <w:r w:rsidRPr="00F93BA4">
        <w:rPr>
          <w:rFonts w:ascii="Arial" w:hAnsi="Arial" w:cs="Arial"/>
        </w:rPr>
        <w:t xml:space="preserve">, samostalna izložba, kustosica Stephanie </w:t>
      </w:r>
      <w:proofErr w:type="spellStart"/>
      <w:r w:rsidRPr="00F93BA4">
        <w:rPr>
          <w:rFonts w:ascii="Arial" w:hAnsi="Arial" w:cs="Arial"/>
        </w:rPr>
        <w:t>Peršić</w:t>
      </w:r>
      <w:proofErr w:type="spellEnd"/>
      <w:r w:rsidRPr="00F93BA4">
        <w:rPr>
          <w:rFonts w:ascii="Arial" w:hAnsi="Arial" w:cs="Arial"/>
        </w:rPr>
        <w:t>, prostor: galerija</w:t>
      </w:r>
    </w:p>
    <w:p w14:paraId="5BA22A99" w14:textId="77777777" w:rsidR="00D4071D" w:rsidRPr="00F93BA4" w:rsidRDefault="00D4071D" w:rsidP="00902E3E">
      <w:pPr>
        <w:pStyle w:val="Odlomakpopisa"/>
        <w:numPr>
          <w:ilvl w:val="0"/>
          <w:numId w:val="26"/>
        </w:numPr>
        <w:spacing w:before="100" w:beforeAutospacing="1" w:after="160" w:line="259" w:lineRule="auto"/>
        <w:jc w:val="both"/>
        <w:rPr>
          <w:rFonts w:ascii="Arial" w:hAnsi="Arial" w:cs="Arial"/>
        </w:rPr>
      </w:pPr>
      <w:r w:rsidRPr="00F93BA4">
        <w:rPr>
          <w:rFonts w:ascii="Arial" w:hAnsi="Arial" w:cs="Arial"/>
          <w:b/>
        </w:rPr>
        <w:t>Joško Eterović</w:t>
      </w:r>
      <w:r w:rsidRPr="00F93BA4">
        <w:rPr>
          <w:rFonts w:ascii="Arial" w:hAnsi="Arial" w:cs="Arial"/>
        </w:rPr>
        <w:t xml:space="preserve">, samostalna izložba, kustos Branko </w:t>
      </w:r>
      <w:proofErr w:type="spellStart"/>
      <w:r w:rsidRPr="00F93BA4">
        <w:rPr>
          <w:rFonts w:ascii="Arial" w:hAnsi="Arial" w:cs="Arial"/>
        </w:rPr>
        <w:t>Franceschi</w:t>
      </w:r>
      <w:proofErr w:type="spellEnd"/>
      <w:r w:rsidRPr="00F93BA4">
        <w:rPr>
          <w:rFonts w:ascii="Arial" w:hAnsi="Arial" w:cs="Arial"/>
        </w:rPr>
        <w:t>, prostor: galerija</w:t>
      </w:r>
    </w:p>
    <w:p w14:paraId="77490632" w14:textId="77777777" w:rsidR="00D4071D" w:rsidRPr="00F93BA4" w:rsidRDefault="00D4071D" w:rsidP="00902E3E">
      <w:pPr>
        <w:pStyle w:val="Odlomakpopisa"/>
        <w:numPr>
          <w:ilvl w:val="0"/>
          <w:numId w:val="26"/>
        </w:numPr>
        <w:spacing w:before="100" w:beforeAutospacing="1" w:after="160" w:line="259" w:lineRule="auto"/>
        <w:jc w:val="both"/>
        <w:rPr>
          <w:rFonts w:ascii="Arial" w:hAnsi="Arial" w:cs="Arial"/>
        </w:rPr>
      </w:pPr>
      <w:r w:rsidRPr="00F93BA4">
        <w:rPr>
          <w:rFonts w:ascii="Arial" w:hAnsi="Arial" w:cs="Arial"/>
          <w:b/>
        </w:rPr>
        <w:t>Damir Sobota</w:t>
      </w:r>
      <w:r w:rsidRPr="00F93BA4">
        <w:rPr>
          <w:rFonts w:ascii="Arial" w:hAnsi="Arial" w:cs="Arial"/>
        </w:rPr>
        <w:t>, samostalna izložba, kustos Mladen Lučić, prostor: galerija</w:t>
      </w:r>
    </w:p>
    <w:p w14:paraId="477FAB78" w14:textId="77777777" w:rsidR="00D4071D" w:rsidRPr="00F93BA4" w:rsidRDefault="00D4071D" w:rsidP="00902E3E">
      <w:pPr>
        <w:pStyle w:val="Odlomakpopisa"/>
        <w:numPr>
          <w:ilvl w:val="0"/>
          <w:numId w:val="26"/>
        </w:numPr>
        <w:spacing w:before="100" w:beforeAutospacing="1" w:after="160" w:line="259" w:lineRule="auto"/>
        <w:jc w:val="both"/>
        <w:rPr>
          <w:rFonts w:ascii="Arial" w:hAnsi="Arial" w:cs="Arial"/>
        </w:rPr>
      </w:pPr>
      <w:r w:rsidRPr="00F93BA4">
        <w:rPr>
          <w:rFonts w:ascii="Arial" w:hAnsi="Arial" w:cs="Arial"/>
          <w:b/>
        </w:rPr>
        <w:t xml:space="preserve">Igor </w:t>
      </w:r>
      <w:proofErr w:type="spellStart"/>
      <w:r w:rsidRPr="00F93BA4">
        <w:rPr>
          <w:rFonts w:ascii="Arial" w:hAnsi="Arial" w:cs="Arial"/>
          <w:b/>
        </w:rPr>
        <w:t>Eškinja</w:t>
      </w:r>
      <w:proofErr w:type="spellEnd"/>
      <w:r w:rsidRPr="00F93BA4">
        <w:rPr>
          <w:rFonts w:ascii="Arial" w:hAnsi="Arial" w:cs="Arial"/>
        </w:rPr>
        <w:t xml:space="preserve">, samostalna izložba, kustosica Stephanie </w:t>
      </w:r>
      <w:proofErr w:type="spellStart"/>
      <w:r w:rsidRPr="00F93BA4">
        <w:rPr>
          <w:rFonts w:ascii="Arial" w:hAnsi="Arial" w:cs="Arial"/>
        </w:rPr>
        <w:t>Peršić</w:t>
      </w:r>
      <w:proofErr w:type="spellEnd"/>
      <w:r w:rsidRPr="00F93BA4">
        <w:rPr>
          <w:rFonts w:ascii="Arial" w:hAnsi="Arial" w:cs="Arial"/>
        </w:rPr>
        <w:t>, prostor: galerija</w:t>
      </w:r>
    </w:p>
    <w:p w14:paraId="07E1E573" w14:textId="77777777" w:rsidR="00D4071D" w:rsidRPr="00F93BA4" w:rsidRDefault="00D4071D" w:rsidP="00902E3E">
      <w:pPr>
        <w:pStyle w:val="Odlomakpopisa"/>
        <w:numPr>
          <w:ilvl w:val="0"/>
          <w:numId w:val="26"/>
        </w:numPr>
        <w:spacing w:before="100" w:beforeAutospacing="1" w:after="160" w:line="259" w:lineRule="auto"/>
        <w:jc w:val="both"/>
        <w:rPr>
          <w:rFonts w:ascii="Arial" w:hAnsi="Arial" w:cs="Arial"/>
        </w:rPr>
      </w:pPr>
      <w:r w:rsidRPr="00F93BA4">
        <w:rPr>
          <w:rFonts w:ascii="Arial" w:hAnsi="Arial" w:cs="Arial"/>
          <w:b/>
        </w:rPr>
        <w:t>Danko Friščić,</w:t>
      </w:r>
      <w:r w:rsidRPr="00F93BA4">
        <w:rPr>
          <w:rFonts w:ascii="Arial" w:hAnsi="Arial" w:cs="Arial"/>
        </w:rPr>
        <w:t xml:space="preserve"> samostalna izložba, kustosica Stephanie </w:t>
      </w:r>
      <w:proofErr w:type="spellStart"/>
      <w:r w:rsidRPr="00F93BA4">
        <w:rPr>
          <w:rFonts w:ascii="Arial" w:hAnsi="Arial" w:cs="Arial"/>
        </w:rPr>
        <w:t>Peršić</w:t>
      </w:r>
      <w:proofErr w:type="spellEnd"/>
      <w:r w:rsidRPr="00F93BA4">
        <w:rPr>
          <w:rFonts w:ascii="Arial" w:hAnsi="Arial" w:cs="Arial"/>
        </w:rPr>
        <w:t>, prostor: galerija</w:t>
      </w:r>
    </w:p>
    <w:p w14:paraId="002C31DE" w14:textId="77777777" w:rsidR="00D4071D" w:rsidRPr="00F93BA4" w:rsidRDefault="00D4071D" w:rsidP="00902E3E">
      <w:pPr>
        <w:pStyle w:val="Odlomakpopisa"/>
        <w:numPr>
          <w:ilvl w:val="0"/>
          <w:numId w:val="26"/>
        </w:numPr>
        <w:spacing w:before="100" w:beforeAutospacing="1" w:after="160" w:line="259" w:lineRule="auto"/>
        <w:jc w:val="both"/>
        <w:rPr>
          <w:rFonts w:ascii="Arial" w:hAnsi="Arial" w:cs="Arial"/>
        </w:rPr>
      </w:pPr>
      <w:r w:rsidRPr="00F93BA4">
        <w:rPr>
          <w:rFonts w:ascii="Arial" w:hAnsi="Arial" w:cs="Arial"/>
          <w:b/>
        </w:rPr>
        <w:t xml:space="preserve">Martina </w:t>
      </w:r>
      <w:proofErr w:type="spellStart"/>
      <w:r w:rsidRPr="00F93BA4">
        <w:rPr>
          <w:rFonts w:ascii="Arial" w:hAnsi="Arial" w:cs="Arial"/>
          <w:b/>
        </w:rPr>
        <w:t>Miholić</w:t>
      </w:r>
      <w:proofErr w:type="spellEnd"/>
      <w:r w:rsidRPr="00F93BA4">
        <w:rPr>
          <w:rFonts w:ascii="Arial" w:hAnsi="Arial" w:cs="Arial"/>
        </w:rPr>
        <w:t xml:space="preserve">, samostalna izložba, kustos </w:t>
      </w:r>
      <w:proofErr w:type="spellStart"/>
      <w:r w:rsidRPr="00F93BA4">
        <w:rPr>
          <w:rFonts w:ascii="Arial" w:hAnsi="Arial" w:cs="Arial"/>
        </w:rPr>
        <w:t>Feđa</w:t>
      </w:r>
      <w:proofErr w:type="spellEnd"/>
      <w:r w:rsidRPr="00F93BA4">
        <w:rPr>
          <w:rFonts w:ascii="Arial" w:hAnsi="Arial" w:cs="Arial"/>
        </w:rPr>
        <w:t xml:space="preserve"> Gavrilović, prostor: kapela; razmjena koncepta s Kulturno informativnim centrom Zagreb,</w:t>
      </w:r>
    </w:p>
    <w:p w14:paraId="3A81B0E5" w14:textId="77777777" w:rsidR="00D4071D" w:rsidRPr="00F93BA4" w:rsidRDefault="00D4071D" w:rsidP="00902E3E">
      <w:pPr>
        <w:pStyle w:val="Odlomakpopisa"/>
        <w:numPr>
          <w:ilvl w:val="0"/>
          <w:numId w:val="26"/>
        </w:numPr>
        <w:spacing w:before="100" w:beforeAutospacing="1" w:after="160" w:line="259" w:lineRule="auto"/>
        <w:jc w:val="both"/>
        <w:rPr>
          <w:rFonts w:ascii="Arial" w:hAnsi="Arial" w:cs="Arial"/>
        </w:rPr>
      </w:pPr>
      <w:proofErr w:type="spellStart"/>
      <w:r w:rsidRPr="00F93BA4">
        <w:rPr>
          <w:rFonts w:ascii="Arial" w:hAnsi="Arial" w:cs="Arial"/>
          <w:b/>
        </w:rPr>
        <w:lastRenderedPageBreak/>
        <w:t>Gaia</w:t>
      </w:r>
      <w:proofErr w:type="spellEnd"/>
      <w:r w:rsidRPr="00F93BA4">
        <w:rPr>
          <w:rFonts w:ascii="Arial" w:hAnsi="Arial" w:cs="Arial"/>
          <w:b/>
        </w:rPr>
        <w:t xml:space="preserve"> Radić</w:t>
      </w:r>
      <w:r w:rsidRPr="00F93BA4">
        <w:rPr>
          <w:rFonts w:ascii="Arial" w:hAnsi="Arial" w:cs="Arial"/>
        </w:rPr>
        <w:t xml:space="preserve">, samostalna izložba, kustosica Stephanie </w:t>
      </w:r>
      <w:proofErr w:type="spellStart"/>
      <w:r w:rsidRPr="00F93BA4">
        <w:rPr>
          <w:rFonts w:ascii="Arial" w:hAnsi="Arial" w:cs="Arial"/>
        </w:rPr>
        <w:t>Peršić</w:t>
      </w:r>
      <w:proofErr w:type="spellEnd"/>
      <w:r w:rsidRPr="00F93BA4">
        <w:rPr>
          <w:rFonts w:ascii="Arial" w:hAnsi="Arial" w:cs="Arial"/>
        </w:rPr>
        <w:t>, prostor: kapela</w:t>
      </w:r>
    </w:p>
    <w:p w14:paraId="1C6C1138" w14:textId="77777777" w:rsidR="00D4071D" w:rsidRPr="00F93BA4" w:rsidRDefault="00D4071D" w:rsidP="00902E3E">
      <w:pPr>
        <w:pStyle w:val="Tijeloteksta"/>
        <w:spacing w:before="100" w:beforeAutospacing="1" w:line="259" w:lineRule="auto"/>
        <w:contextualSpacing/>
        <w:rPr>
          <w:rFonts w:ascii="Arial" w:hAnsi="Arial" w:cs="Arial"/>
          <w:b/>
          <w:bCs/>
          <w:sz w:val="22"/>
          <w:szCs w:val="22"/>
        </w:rPr>
      </w:pPr>
    </w:p>
    <w:p w14:paraId="78DD52E7" w14:textId="77777777" w:rsidR="00D4071D" w:rsidRPr="00F93BA4" w:rsidRDefault="00D4071D" w:rsidP="00902E3E">
      <w:pPr>
        <w:pStyle w:val="Tijeloteksta"/>
        <w:spacing w:line="259" w:lineRule="auto"/>
        <w:contextualSpacing/>
        <w:rPr>
          <w:rFonts w:ascii="Arial" w:hAnsi="Arial" w:cs="Arial"/>
          <w:b/>
          <w:bCs/>
          <w:sz w:val="22"/>
          <w:szCs w:val="22"/>
        </w:rPr>
      </w:pPr>
      <w:r w:rsidRPr="00F93BA4">
        <w:rPr>
          <w:rFonts w:ascii="Arial" w:hAnsi="Arial" w:cs="Arial"/>
          <w:b/>
          <w:bCs/>
          <w:sz w:val="22"/>
          <w:szCs w:val="22"/>
        </w:rPr>
        <w:t xml:space="preserve">Istraživački projekt </w:t>
      </w:r>
      <w:proofErr w:type="spellStart"/>
      <w:r w:rsidRPr="00F93BA4">
        <w:rPr>
          <w:rFonts w:ascii="Arial" w:hAnsi="Arial" w:cs="Arial"/>
          <w:b/>
          <w:bCs/>
          <w:i/>
          <w:sz w:val="22"/>
          <w:szCs w:val="22"/>
        </w:rPr>
        <w:t>Illusive</w:t>
      </w:r>
      <w:proofErr w:type="spellEnd"/>
      <w:r w:rsidRPr="00F93BA4">
        <w:rPr>
          <w:rFonts w:ascii="Arial" w:hAnsi="Arial" w:cs="Arial"/>
          <w:b/>
          <w:bCs/>
          <w:i/>
          <w:sz w:val="22"/>
          <w:szCs w:val="22"/>
        </w:rPr>
        <w:t xml:space="preserve"> </w:t>
      </w:r>
      <w:proofErr w:type="spellStart"/>
      <w:r w:rsidRPr="00F93BA4">
        <w:rPr>
          <w:rFonts w:ascii="Arial" w:hAnsi="Arial" w:cs="Arial"/>
          <w:b/>
          <w:bCs/>
          <w:i/>
          <w:sz w:val="22"/>
          <w:szCs w:val="22"/>
        </w:rPr>
        <w:t>regimes</w:t>
      </w:r>
      <w:proofErr w:type="spellEnd"/>
      <w:r w:rsidRPr="00F93BA4">
        <w:rPr>
          <w:rFonts w:ascii="Arial" w:hAnsi="Arial" w:cs="Arial"/>
          <w:b/>
          <w:bCs/>
          <w:sz w:val="22"/>
          <w:szCs w:val="22"/>
        </w:rPr>
        <w:t xml:space="preserve"> </w:t>
      </w:r>
      <w:proofErr w:type="spellStart"/>
      <w:r w:rsidRPr="00F93BA4">
        <w:rPr>
          <w:rFonts w:ascii="Arial" w:hAnsi="Arial" w:cs="Arial"/>
          <w:b/>
          <w:bCs/>
          <w:sz w:val="22"/>
          <w:szCs w:val="22"/>
        </w:rPr>
        <w:t>Alexeia</w:t>
      </w:r>
      <w:proofErr w:type="spellEnd"/>
      <w:r w:rsidRPr="00F93BA4">
        <w:rPr>
          <w:rFonts w:ascii="Arial" w:hAnsi="Arial" w:cs="Arial"/>
          <w:b/>
          <w:bCs/>
          <w:sz w:val="22"/>
          <w:szCs w:val="22"/>
        </w:rPr>
        <w:t xml:space="preserve"> </w:t>
      </w:r>
      <w:proofErr w:type="spellStart"/>
      <w:r w:rsidRPr="00F93BA4">
        <w:rPr>
          <w:rFonts w:ascii="Arial" w:hAnsi="Arial" w:cs="Arial"/>
          <w:b/>
          <w:bCs/>
          <w:sz w:val="22"/>
          <w:szCs w:val="22"/>
        </w:rPr>
        <w:t>Monroea</w:t>
      </w:r>
      <w:proofErr w:type="spellEnd"/>
      <w:r w:rsidRPr="00F93BA4">
        <w:rPr>
          <w:rFonts w:ascii="Arial" w:hAnsi="Arial" w:cs="Arial"/>
          <w:b/>
          <w:bCs/>
          <w:sz w:val="22"/>
          <w:szCs w:val="22"/>
        </w:rPr>
        <w:t xml:space="preserve"> i Nika </w:t>
      </w:r>
      <w:proofErr w:type="spellStart"/>
      <w:r w:rsidRPr="00F93BA4">
        <w:rPr>
          <w:rFonts w:ascii="Arial" w:hAnsi="Arial" w:cs="Arial"/>
          <w:b/>
          <w:bCs/>
          <w:sz w:val="22"/>
          <w:szCs w:val="22"/>
        </w:rPr>
        <w:t>Panica</w:t>
      </w:r>
      <w:proofErr w:type="spellEnd"/>
      <w:r w:rsidRPr="00F93BA4">
        <w:rPr>
          <w:rFonts w:ascii="Arial" w:hAnsi="Arial" w:cs="Arial"/>
          <w:b/>
          <w:bCs/>
          <w:sz w:val="22"/>
          <w:szCs w:val="22"/>
        </w:rPr>
        <w:t xml:space="preserve"> – produkcija, predstavljanje i suradnja</w:t>
      </w:r>
    </w:p>
    <w:p w14:paraId="5DC265A5" w14:textId="77777777" w:rsidR="00D4071D" w:rsidRPr="00F93BA4" w:rsidRDefault="00D4071D" w:rsidP="00902E3E">
      <w:pPr>
        <w:pStyle w:val="Default"/>
        <w:spacing w:line="259" w:lineRule="auto"/>
        <w:contextualSpacing/>
        <w:jc w:val="both"/>
        <w:rPr>
          <w:sz w:val="22"/>
          <w:szCs w:val="22"/>
        </w:rPr>
      </w:pPr>
    </w:p>
    <w:p w14:paraId="05C2635B" w14:textId="77777777" w:rsidR="00D4071D" w:rsidRPr="00F93BA4" w:rsidRDefault="00D4071D" w:rsidP="00902E3E">
      <w:pPr>
        <w:pStyle w:val="Default"/>
        <w:spacing w:line="259" w:lineRule="auto"/>
        <w:contextualSpacing/>
        <w:jc w:val="both"/>
        <w:rPr>
          <w:sz w:val="22"/>
          <w:szCs w:val="22"/>
        </w:rPr>
      </w:pPr>
      <w:r w:rsidRPr="00F93BA4">
        <w:rPr>
          <w:sz w:val="22"/>
          <w:szCs w:val="22"/>
        </w:rPr>
        <w:t xml:space="preserve">Umjetnički multimedijalni kolektiv </w:t>
      </w:r>
      <w:proofErr w:type="spellStart"/>
      <w:r w:rsidRPr="00F93BA4">
        <w:rPr>
          <w:sz w:val="22"/>
          <w:szCs w:val="22"/>
        </w:rPr>
        <w:t>Sz</w:t>
      </w:r>
      <w:proofErr w:type="spellEnd"/>
      <w:r w:rsidRPr="00F93BA4">
        <w:rPr>
          <w:sz w:val="22"/>
          <w:szCs w:val="22"/>
        </w:rPr>
        <w:t xml:space="preserve">. Berlin ± </w:t>
      </w:r>
      <w:proofErr w:type="spellStart"/>
      <w:r w:rsidRPr="00F93BA4">
        <w:rPr>
          <w:sz w:val="22"/>
          <w:szCs w:val="22"/>
        </w:rPr>
        <w:t>Panic</w:t>
      </w:r>
      <w:proofErr w:type="spellEnd"/>
      <w:r w:rsidRPr="00F93BA4">
        <w:rPr>
          <w:sz w:val="22"/>
          <w:szCs w:val="22"/>
        </w:rPr>
        <w:t xml:space="preserve">, nosi združeni naziv umjetničkih imena tandema koji ga sačinjava. Pravim imenom </w:t>
      </w:r>
      <w:proofErr w:type="spellStart"/>
      <w:r w:rsidRPr="00F93BA4">
        <w:rPr>
          <w:sz w:val="22"/>
          <w:szCs w:val="22"/>
        </w:rPr>
        <w:t>Alexei</w:t>
      </w:r>
      <w:proofErr w:type="spellEnd"/>
      <w:r w:rsidRPr="00F93BA4">
        <w:rPr>
          <w:sz w:val="22"/>
          <w:szCs w:val="22"/>
        </w:rPr>
        <w:t xml:space="preserve"> Monroe (</w:t>
      </w:r>
      <w:proofErr w:type="spellStart"/>
      <w:r w:rsidRPr="00F93BA4">
        <w:rPr>
          <w:sz w:val="22"/>
          <w:szCs w:val="22"/>
        </w:rPr>
        <w:t>Sz</w:t>
      </w:r>
      <w:proofErr w:type="spellEnd"/>
      <w:r w:rsidRPr="00F93BA4">
        <w:rPr>
          <w:sz w:val="22"/>
          <w:szCs w:val="22"/>
        </w:rPr>
        <w:t xml:space="preserve">. Berlin) i Nick </w:t>
      </w:r>
      <w:proofErr w:type="spellStart"/>
      <w:r w:rsidRPr="00F93BA4">
        <w:rPr>
          <w:sz w:val="22"/>
          <w:szCs w:val="22"/>
        </w:rPr>
        <w:t>Panic</w:t>
      </w:r>
      <w:proofErr w:type="spellEnd"/>
      <w:r w:rsidRPr="00F93BA4">
        <w:rPr>
          <w:sz w:val="22"/>
          <w:szCs w:val="22"/>
        </w:rPr>
        <w:t xml:space="preserve"> (</w:t>
      </w:r>
      <w:proofErr w:type="spellStart"/>
      <w:r w:rsidRPr="00F93BA4">
        <w:rPr>
          <w:sz w:val="22"/>
          <w:szCs w:val="22"/>
        </w:rPr>
        <w:t>rođ</w:t>
      </w:r>
      <w:proofErr w:type="spellEnd"/>
      <w:r w:rsidRPr="00F93BA4">
        <w:rPr>
          <w:sz w:val="22"/>
          <w:szCs w:val="22"/>
        </w:rPr>
        <w:t xml:space="preserve">. Panić) individualno kroz vlastita umjetničko-znanstvena istraživanja proučavaju arhitektonske relikte nekadašnjih sustava i </w:t>
      </w:r>
      <w:proofErr w:type="spellStart"/>
      <w:r w:rsidRPr="00F93BA4">
        <w:rPr>
          <w:sz w:val="22"/>
          <w:szCs w:val="22"/>
        </w:rPr>
        <w:t>biljege</w:t>
      </w:r>
      <w:proofErr w:type="spellEnd"/>
      <w:r w:rsidRPr="00F93BA4">
        <w:rPr>
          <w:sz w:val="22"/>
          <w:szCs w:val="22"/>
        </w:rPr>
        <w:t xml:space="preserve"> koje mijenama političkih i socioloških odrednica dobivaju. Modernističku industrijsku arhitekturu dvojac promatra fascinacijom njene monumentalnosti, ali i simboličkom vrijednosti složenosti (ne)vidljivih društveno-političkih odnosa koji se kroz nju preslikavaju. Njihove refleksije su udaljene, izdvojene iz lonca političke i nacionalističke opredijeljenosti ovih područja. </w:t>
      </w:r>
      <w:proofErr w:type="spellStart"/>
      <w:r w:rsidRPr="00F93BA4">
        <w:rPr>
          <w:sz w:val="22"/>
          <w:szCs w:val="22"/>
        </w:rPr>
        <w:t>Alexei</w:t>
      </w:r>
      <w:proofErr w:type="spellEnd"/>
      <w:r w:rsidRPr="00F93BA4">
        <w:rPr>
          <w:sz w:val="22"/>
          <w:szCs w:val="22"/>
        </w:rPr>
        <w:t xml:space="preserve"> kao irski doseljenik, a Nick kao Britanac srpskog podrijetla promatraju i progovaraju o tihom postojanju objekata koji su nekoć tvorili pokretačku srž industrijske sile ovih prostora prošloga stoljeća. Osvrćući se kroz političke sisteme kojima su pripadali, koji su ih za vlastite potrebe izgradili, no koje su generacije lokalnih ili doseljenih radnika održavali živima, kompilacijom arhivske građe i </w:t>
      </w:r>
      <w:proofErr w:type="spellStart"/>
      <w:r w:rsidRPr="00F93BA4">
        <w:rPr>
          <w:i/>
          <w:iCs/>
          <w:sz w:val="22"/>
          <w:szCs w:val="22"/>
        </w:rPr>
        <w:t>in</w:t>
      </w:r>
      <w:proofErr w:type="spellEnd"/>
      <w:r w:rsidRPr="00F93BA4">
        <w:rPr>
          <w:i/>
          <w:iCs/>
          <w:sz w:val="22"/>
          <w:szCs w:val="22"/>
        </w:rPr>
        <w:t xml:space="preserve"> situ </w:t>
      </w:r>
      <w:r w:rsidRPr="00F93BA4">
        <w:rPr>
          <w:sz w:val="22"/>
          <w:szCs w:val="22"/>
        </w:rPr>
        <w:t xml:space="preserve">snimaka stvaraju multimedijalne uratke koji vode kroz supostojeću prošlost i sadašnjost utkanu u zdanjima. </w:t>
      </w:r>
    </w:p>
    <w:p w14:paraId="0D6A4991" w14:textId="77777777" w:rsidR="00D4071D" w:rsidRPr="00F93BA4" w:rsidRDefault="00D4071D" w:rsidP="00902E3E">
      <w:pPr>
        <w:pStyle w:val="Default"/>
        <w:spacing w:line="259" w:lineRule="auto"/>
        <w:contextualSpacing/>
        <w:jc w:val="both"/>
        <w:rPr>
          <w:sz w:val="22"/>
          <w:szCs w:val="22"/>
        </w:rPr>
      </w:pPr>
      <w:r w:rsidRPr="00F93BA4">
        <w:rPr>
          <w:sz w:val="22"/>
          <w:szCs w:val="22"/>
        </w:rPr>
        <w:t xml:space="preserve"> </w:t>
      </w:r>
      <w:proofErr w:type="spellStart"/>
      <w:r w:rsidRPr="00F93BA4">
        <w:rPr>
          <w:sz w:val="22"/>
          <w:szCs w:val="22"/>
        </w:rPr>
        <w:t>Sz</w:t>
      </w:r>
      <w:proofErr w:type="spellEnd"/>
      <w:r w:rsidRPr="00F93BA4">
        <w:rPr>
          <w:sz w:val="22"/>
          <w:szCs w:val="22"/>
        </w:rPr>
        <w:t xml:space="preserve">. Berlin ± </w:t>
      </w:r>
      <w:proofErr w:type="spellStart"/>
      <w:r w:rsidRPr="00F93BA4">
        <w:rPr>
          <w:sz w:val="22"/>
          <w:szCs w:val="22"/>
        </w:rPr>
        <w:t>Panic</w:t>
      </w:r>
      <w:proofErr w:type="spellEnd"/>
      <w:r w:rsidRPr="00F93BA4">
        <w:rPr>
          <w:sz w:val="22"/>
          <w:szCs w:val="22"/>
        </w:rPr>
        <w:t xml:space="preserve"> osvrću se na nezamijećene pragmatične strukture poput tvorničkih hala, elektrana i pogona koji su bili žile kucavice industrijske proizvodnje održavanjem sustava, ali i postali dionici aktivnog stvaranja današnjeg identiteta određenog teritorija. </w:t>
      </w:r>
    </w:p>
    <w:p w14:paraId="4194F94C" w14:textId="77777777" w:rsidR="00D4071D" w:rsidRPr="00F93BA4" w:rsidRDefault="00D4071D" w:rsidP="00902E3E">
      <w:pPr>
        <w:pStyle w:val="Default"/>
        <w:spacing w:line="259" w:lineRule="auto"/>
        <w:contextualSpacing/>
        <w:jc w:val="both"/>
        <w:rPr>
          <w:sz w:val="22"/>
          <w:szCs w:val="22"/>
        </w:rPr>
      </w:pPr>
      <w:r w:rsidRPr="00F93BA4">
        <w:rPr>
          <w:sz w:val="22"/>
          <w:szCs w:val="22"/>
        </w:rPr>
        <w:t xml:space="preserve">Projekt </w:t>
      </w:r>
      <w:proofErr w:type="spellStart"/>
      <w:r w:rsidRPr="00F93BA4">
        <w:rPr>
          <w:sz w:val="22"/>
          <w:szCs w:val="22"/>
        </w:rPr>
        <w:t>Illusive</w:t>
      </w:r>
      <w:proofErr w:type="spellEnd"/>
      <w:r w:rsidRPr="00F93BA4">
        <w:rPr>
          <w:sz w:val="22"/>
          <w:szCs w:val="22"/>
        </w:rPr>
        <w:t xml:space="preserve"> </w:t>
      </w:r>
      <w:proofErr w:type="spellStart"/>
      <w:r w:rsidRPr="00F93BA4">
        <w:rPr>
          <w:sz w:val="22"/>
          <w:szCs w:val="22"/>
        </w:rPr>
        <w:t>Regimes</w:t>
      </w:r>
      <w:proofErr w:type="spellEnd"/>
      <w:r w:rsidRPr="00F93BA4">
        <w:rPr>
          <w:sz w:val="22"/>
          <w:szCs w:val="22"/>
        </w:rPr>
        <w:t xml:space="preserve"> geografski i tematski je usmjeren na industrijsku arhitekturu šireg labinskog područja iz fašističkog razdoblja. Dvije elektrane u Vlaškoj i </w:t>
      </w:r>
      <w:proofErr w:type="spellStart"/>
      <w:r w:rsidRPr="00F93BA4">
        <w:rPr>
          <w:sz w:val="22"/>
          <w:szCs w:val="22"/>
        </w:rPr>
        <w:t>Ripendi</w:t>
      </w:r>
      <w:proofErr w:type="spellEnd"/>
      <w:r w:rsidRPr="00F93BA4">
        <w:rPr>
          <w:sz w:val="22"/>
          <w:szCs w:val="22"/>
        </w:rPr>
        <w:t xml:space="preserve"> podignute unutar jednog desetljeća čine zasebne protagoniste dvaju eksperimentalnih video radova. Video o Vlaškoj (kraj Raše) već je realiziran u prvoj fazi projekta i prikazivan. Drugi video koji obrađuje elektranu u selu </w:t>
      </w:r>
      <w:proofErr w:type="spellStart"/>
      <w:r w:rsidRPr="00F93BA4">
        <w:rPr>
          <w:sz w:val="22"/>
          <w:szCs w:val="22"/>
        </w:rPr>
        <w:t>Ripenda</w:t>
      </w:r>
      <w:proofErr w:type="spellEnd"/>
      <w:r w:rsidRPr="00F93BA4">
        <w:rPr>
          <w:sz w:val="22"/>
          <w:szCs w:val="22"/>
        </w:rPr>
        <w:t xml:space="preserve"> (kraj Labina) u fazi je istraživanja i produkcije. Danas su objekti zapušteni, vidljivi tek u tragovima nekadašnjeg postojanja. Objekt u Vlaškoj se uskoro rekonstruira, no kao </w:t>
      </w:r>
      <w:proofErr w:type="spellStart"/>
      <w:r w:rsidRPr="00F93BA4">
        <w:rPr>
          <w:sz w:val="22"/>
          <w:szCs w:val="22"/>
        </w:rPr>
        <w:t>kao</w:t>
      </w:r>
      <w:proofErr w:type="spellEnd"/>
      <w:r w:rsidRPr="00F93BA4">
        <w:rPr>
          <w:sz w:val="22"/>
          <w:szCs w:val="22"/>
        </w:rPr>
        <w:t xml:space="preserve"> kanalizacijska separacija čime će se njegov postojeći arhitektonski kostur u potpunosti </w:t>
      </w:r>
      <w:proofErr w:type="spellStart"/>
      <w:r w:rsidRPr="00F93BA4">
        <w:rPr>
          <w:sz w:val="22"/>
          <w:szCs w:val="22"/>
        </w:rPr>
        <w:t>deminuirati</w:t>
      </w:r>
      <w:proofErr w:type="spellEnd"/>
      <w:r w:rsidRPr="00F93BA4">
        <w:rPr>
          <w:sz w:val="22"/>
          <w:szCs w:val="22"/>
        </w:rPr>
        <w:t xml:space="preserve">. Identitet temeljen na industrijskoj povijesti devastacijom i neadekvatnom prenamjenom arhitektonskih relikata postepeno se briše nestajanjem vizualnih podsjetnika razdoblja. Projekt bi se predstavio izvođenjem videa </w:t>
      </w:r>
      <w:proofErr w:type="spellStart"/>
      <w:r w:rsidRPr="00F93BA4">
        <w:rPr>
          <w:sz w:val="22"/>
          <w:szCs w:val="22"/>
        </w:rPr>
        <w:t>in</w:t>
      </w:r>
      <w:proofErr w:type="spellEnd"/>
      <w:r w:rsidRPr="00F93BA4">
        <w:rPr>
          <w:sz w:val="22"/>
          <w:szCs w:val="22"/>
        </w:rPr>
        <w:t xml:space="preserve"> situ </w:t>
      </w:r>
    </w:p>
    <w:p w14:paraId="0B2CA63D" w14:textId="77777777" w:rsidR="00D4071D" w:rsidRPr="00F93BA4" w:rsidRDefault="00D4071D" w:rsidP="00902E3E">
      <w:pPr>
        <w:pStyle w:val="Tijeloteksta"/>
        <w:spacing w:line="259" w:lineRule="auto"/>
        <w:contextualSpacing/>
        <w:rPr>
          <w:rFonts w:ascii="Arial" w:hAnsi="Arial" w:cs="Arial"/>
          <w:sz w:val="22"/>
          <w:szCs w:val="22"/>
        </w:rPr>
      </w:pPr>
      <w:r w:rsidRPr="00F93BA4">
        <w:rPr>
          <w:rFonts w:ascii="Arial" w:hAnsi="Arial" w:cs="Arial"/>
          <w:sz w:val="22"/>
          <w:szCs w:val="22"/>
        </w:rPr>
        <w:t xml:space="preserve">kao podsjetnik na urgentne reakcije te izložbom s videima i </w:t>
      </w:r>
      <w:proofErr w:type="spellStart"/>
      <w:r w:rsidRPr="00F93BA4">
        <w:rPr>
          <w:rFonts w:ascii="Arial" w:hAnsi="Arial" w:cs="Arial"/>
          <w:sz w:val="22"/>
          <w:szCs w:val="22"/>
        </w:rPr>
        <w:t>still</w:t>
      </w:r>
      <w:proofErr w:type="spellEnd"/>
      <w:r w:rsidRPr="00F93BA4">
        <w:rPr>
          <w:rFonts w:ascii="Arial" w:hAnsi="Arial" w:cs="Arial"/>
          <w:sz w:val="22"/>
          <w:szCs w:val="22"/>
        </w:rPr>
        <w:t xml:space="preserve"> fotografijama u Galeriji na katu u Kulturno informativnom centru Zagreb.</w:t>
      </w:r>
    </w:p>
    <w:p w14:paraId="4AF22C87" w14:textId="77777777" w:rsidR="00D4071D" w:rsidRPr="00F93BA4" w:rsidRDefault="00D4071D" w:rsidP="00902E3E">
      <w:pPr>
        <w:pStyle w:val="Tijeloteksta"/>
        <w:spacing w:line="259" w:lineRule="auto"/>
        <w:contextualSpacing/>
        <w:rPr>
          <w:rFonts w:ascii="Arial" w:hAnsi="Arial" w:cs="Arial"/>
          <w:sz w:val="22"/>
          <w:szCs w:val="22"/>
        </w:rPr>
      </w:pPr>
    </w:p>
    <w:p w14:paraId="47A323FD" w14:textId="77777777" w:rsidR="00D4071D" w:rsidRPr="00F93BA4" w:rsidRDefault="00D4071D" w:rsidP="00902E3E">
      <w:pPr>
        <w:pStyle w:val="Tijeloteksta"/>
        <w:spacing w:line="259" w:lineRule="auto"/>
        <w:contextualSpacing/>
        <w:rPr>
          <w:rFonts w:ascii="Arial" w:hAnsi="Arial" w:cs="Arial"/>
          <w:b/>
          <w:sz w:val="22"/>
          <w:szCs w:val="22"/>
        </w:rPr>
      </w:pPr>
      <w:r w:rsidRPr="00F93BA4">
        <w:rPr>
          <w:rFonts w:ascii="Arial" w:hAnsi="Arial" w:cs="Arial"/>
          <w:b/>
          <w:sz w:val="22"/>
          <w:szCs w:val="22"/>
        </w:rPr>
        <w:t xml:space="preserve">Druga nagrada LUL – izložba Marijane </w:t>
      </w:r>
      <w:proofErr w:type="spellStart"/>
      <w:r w:rsidRPr="00F93BA4">
        <w:rPr>
          <w:rFonts w:ascii="Arial" w:hAnsi="Arial" w:cs="Arial"/>
          <w:b/>
          <w:sz w:val="22"/>
          <w:szCs w:val="22"/>
        </w:rPr>
        <w:t>Smolić</w:t>
      </w:r>
      <w:proofErr w:type="spellEnd"/>
    </w:p>
    <w:p w14:paraId="58A87ECB" w14:textId="77777777" w:rsidR="00D4071D" w:rsidRPr="00F93BA4" w:rsidRDefault="00D4071D" w:rsidP="00902E3E">
      <w:pPr>
        <w:pStyle w:val="Tijeloteksta"/>
        <w:spacing w:line="259" w:lineRule="auto"/>
        <w:contextualSpacing/>
        <w:rPr>
          <w:rFonts w:ascii="Arial" w:hAnsi="Arial" w:cs="Arial"/>
          <w:sz w:val="22"/>
          <w:szCs w:val="22"/>
        </w:rPr>
      </w:pPr>
      <w:r w:rsidRPr="00F93BA4">
        <w:rPr>
          <w:rFonts w:ascii="Arial" w:hAnsi="Arial" w:cs="Arial"/>
          <w:sz w:val="22"/>
          <w:szCs w:val="22"/>
        </w:rPr>
        <w:t xml:space="preserve">Druga nagrada Labinskog uzleta likovnosti 2022. dodijeljena je Marijani </w:t>
      </w:r>
      <w:proofErr w:type="spellStart"/>
      <w:r w:rsidRPr="00F93BA4">
        <w:rPr>
          <w:rFonts w:ascii="Arial" w:hAnsi="Arial" w:cs="Arial"/>
          <w:sz w:val="22"/>
          <w:szCs w:val="22"/>
        </w:rPr>
        <w:t>Smolić</w:t>
      </w:r>
      <w:proofErr w:type="spellEnd"/>
      <w:r w:rsidRPr="00F93BA4">
        <w:rPr>
          <w:rFonts w:ascii="Arial" w:hAnsi="Arial" w:cs="Arial"/>
          <w:sz w:val="22"/>
          <w:szCs w:val="22"/>
        </w:rPr>
        <w:t>, kojom se u galeriji održava njezina samostalna izložba.</w:t>
      </w:r>
    </w:p>
    <w:p w14:paraId="53152270" w14:textId="77777777" w:rsidR="00D4071D" w:rsidRPr="00F93BA4" w:rsidRDefault="00D4071D" w:rsidP="00902E3E">
      <w:pPr>
        <w:pStyle w:val="Tijeloteksta"/>
        <w:spacing w:line="259" w:lineRule="auto"/>
        <w:contextualSpacing/>
        <w:rPr>
          <w:rFonts w:ascii="Arial" w:hAnsi="Arial" w:cs="Arial"/>
          <w:sz w:val="22"/>
          <w:szCs w:val="22"/>
        </w:rPr>
      </w:pPr>
    </w:p>
    <w:p w14:paraId="6CD703B8" w14:textId="77777777" w:rsidR="00D4071D" w:rsidRPr="00F93BA4" w:rsidRDefault="00D4071D" w:rsidP="00902E3E">
      <w:pPr>
        <w:pStyle w:val="Tijeloteksta"/>
        <w:spacing w:line="259" w:lineRule="auto"/>
        <w:contextualSpacing/>
        <w:rPr>
          <w:rFonts w:ascii="Arial" w:hAnsi="Arial" w:cs="Arial"/>
          <w:b/>
          <w:sz w:val="22"/>
          <w:szCs w:val="22"/>
        </w:rPr>
      </w:pPr>
      <w:r w:rsidRPr="00F93BA4">
        <w:rPr>
          <w:rFonts w:ascii="Arial" w:hAnsi="Arial" w:cs="Arial"/>
          <w:b/>
          <w:sz w:val="22"/>
          <w:szCs w:val="22"/>
        </w:rPr>
        <w:t xml:space="preserve">Dan Rudara – predstavljanje monografije </w:t>
      </w:r>
      <w:r w:rsidRPr="00F93BA4">
        <w:rPr>
          <w:rFonts w:ascii="Arial" w:hAnsi="Arial" w:cs="Arial"/>
          <w:b/>
          <w:i/>
          <w:sz w:val="22"/>
          <w:szCs w:val="22"/>
        </w:rPr>
        <w:t>Slika. Koncept. Slika.</w:t>
      </w:r>
      <w:r w:rsidRPr="00F93BA4">
        <w:rPr>
          <w:rFonts w:ascii="Arial" w:hAnsi="Arial" w:cs="Arial"/>
          <w:b/>
          <w:sz w:val="22"/>
          <w:szCs w:val="22"/>
        </w:rPr>
        <w:t xml:space="preserve"> uz izložbu Orlanda </w:t>
      </w:r>
      <w:proofErr w:type="spellStart"/>
      <w:r w:rsidRPr="00F93BA4">
        <w:rPr>
          <w:rFonts w:ascii="Arial" w:hAnsi="Arial" w:cs="Arial"/>
          <w:b/>
          <w:sz w:val="22"/>
          <w:szCs w:val="22"/>
        </w:rPr>
        <w:t>Mohorovića</w:t>
      </w:r>
      <w:proofErr w:type="spellEnd"/>
    </w:p>
    <w:p w14:paraId="59AED74D" w14:textId="77777777" w:rsidR="00760720" w:rsidRDefault="00760720" w:rsidP="00902E3E">
      <w:pPr>
        <w:pStyle w:val="Tijeloteksta"/>
        <w:spacing w:line="259" w:lineRule="auto"/>
        <w:contextualSpacing/>
        <w:rPr>
          <w:rFonts w:ascii="Arial" w:hAnsi="Arial" w:cs="Arial"/>
          <w:sz w:val="22"/>
          <w:szCs w:val="22"/>
        </w:rPr>
      </w:pPr>
    </w:p>
    <w:p w14:paraId="69313385" w14:textId="5C5E7D92" w:rsidR="00D4071D" w:rsidRPr="00F93BA4" w:rsidRDefault="00D4071D" w:rsidP="00902E3E">
      <w:pPr>
        <w:pStyle w:val="Tijeloteksta"/>
        <w:spacing w:line="259" w:lineRule="auto"/>
        <w:contextualSpacing/>
        <w:rPr>
          <w:rStyle w:val="StrongEmphasis"/>
          <w:rFonts w:ascii="Arial" w:eastAsia="Calibri" w:hAnsi="Arial" w:cs="Arial"/>
          <w:b w:val="0"/>
          <w:bCs w:val="0"/>
          <w:sz w:val="22"/>
          <w:szCs w:val="22"/>
        </w:rPr>
      </w:pPr>
      <w:r w:rsidRPr="00F93BA4">
        <w:rPr>
          <w:rFonts w:ascii="Arial" w:hAnsi="Arial" w:cs="Arial"/>
          <w:sz w:val="22"/>
          <w:szCs w:val="22"/>
        </w:rPr>
        <w:t>Publikacija započeta 2018. godine, krajem 2025.</w:t>
      </w:r>
      <w:r w:rsidR="0091746A">
        <w:rPr>
          <w:rFonts w:ascii="Arial" w:hAnsi="Arial" w:cs="Arial"/>
          <w:sz w:val="22"/>
          <w:szCs w:val="22"/>
        </w:rPr>
        <w:t xml:space="preserve"> godine</w:t>
      </w:r>
      <w:r w:rsidRPr="00F93BA4">
        <w:rPr>
          <w:rFonts w:ascii="Arial" w:hAnsi="Arial" w:cs="Arial"/>
          <w:sz w:val="22"/>
          <w:szCs w:val="22"/>
        </w:rPr>
        <w:t xml:space="preserve"> bit će izdana u </w:t>
      </w:r>
      <w:proofErr w:type="spellStart"/>
      <w:r w:rsidRPr="00F93BA4">
        <w:rPr>
          <w:rFonts w:ascii="Arial" w:hAnsi="Arial" w:cs="Arial"/>
          <w:sz w:val="22"/>
          <w:szCs w:val="22"/>
        </w:rPr>
        <w:t>nakladništu</w:t>
      </w:r>
      <w:proofErr w:type="spellEnd"/>
      <w:r w:rsidRPr="00F93BA4">
        <w:rPr>
          <w:rFonts w:ascii="Arial" w:hAnsi="Arial" w:cs="Arial"/>
          <w:sz w:val="22"/>
          <w:szCs w:val="22"/>
        </w:rPr>
        <w:t xml:space="preserve"> POU Labin (Gradska galerija). Autorica Branka </w:t>
      </w:r>
      <w:proofErr w:type="spellStart"/>
      <w:r w:rsidRPr="00F93BA4">
        <w:rPr>
          <w:rFonts w:ascii="Arial" w:hAnsi="Arial" w:cs="Arial"/>
          <w:sz w:val="22"/>
          <w:szCs w:val="22"/>
        </w:rPr>
        <w:t>Arh</w:t>
      </w:r>
      <w:proofErr w:type="spellEnd"/>
      <w:r w:rsidRPr="00F93BA4">
        <w:rPr>
          <w:rFonts w:ascii="Arial" w:hAnsi="Arial" w:cs="Arial"/>
          <w:sz w:val="22"/>
          <w:szCs w:val="22"/>
        </w:rPr>
        <w:t xml:space="preserve"> predstavit će monografiju u Gradskoj galeriji u vrijeme proslave Dana rudara, odnosno obljetnice Labinske republike. Predstavljanje će pratiti i izložba selektiranih </w:t>
      </w:r>
      <w:proofErr w:type="spellStart"/>
      <w:r w:rsidRPr="00F93BA4">
        <w:rPr>
          <w:rFonts w:ascii="Arial" w:hAnsi="Arial" w:cs="Arial"/>
          <w:sz w:val="22"/>
          <w:szCs w:val="22"/>
        </w:rPr>
        <w:t>Mohorovićevih</w:t>
      </w:r>
      <w:proofErr w:type="spellEnd"/>
      <w:r w:rsidRPr="00F93BA4">
        <w:rPr>
          <w:rFonts w:ascii="Arial" w:hAnsi="Arial" w:cs="Arial"/>
          <w:sz w:val="22"/>
          <w:szCs w:val="22"/>
        </w:rPr>
        <w:t xml:space="preserve"> djela i arhivskog gradiva. Publikacija će se tijekom 2026.</w:t>
      </w:r>
      <w:r w:rsidR="0091746A">
        <w:rPr>
          <w:rFonts w:ascii="Arial" w:hAnsi="Arial" w:cs="Arial"/>
          <w:sz w:val="22"/>
          <w:szCs w:val="22"/>
        </w:rPr>
        <w:t xml:space="preserve"> godine</w:t>
      </w:r>
      <w:r w:rsidRPr="00F93BA4">
        <w:rPr>
          <w:rFonts w:ascii="Arial" w:hAnsi="Arial" w:cs="Arial"/>
          <w:sz w:val="22"/>
          <w:szCs w:val="22"/>
        </w:rPr>
        <w:t xml:space="preserve"> predstaviti u Puli i Rijeci u srodnim ustanovama.</w:t>
      </w:r>
    </w:p>
    <w:p w14:paraId="09701AAB" w14:textId="77777777" w:rsidR="00976C3A" w:rsidRDefault="00976C3A" w:rsidP="00902E3E">
      <w:pPr>
        <w:pStyle w:val="Tijeloteksta"/>
        <w:spacing w:line="259" w:lineRule="auto"/>
        <w:contextualSpacing/>
        <w:rPr>
          <w:rStyle w:val="StrongEmphasis"/>
          <w:rFonts w:ascii="Arial" w:eastAsia="Calibri" w:hAnsi="Arial" w:cs="Arial"/>
          <w:iCs/>
          <w:sz w:val="22"/>
          <w:szCs w:val="22"/>
        </w:rPr>
      </w:pPr>
    </w:p>
    <w:p w14:paraId="1F927572" w14:textId="60B48C1D" w:rsidR="00D4071D" w:rsidRPr="00F93BA4" w:rsidRDefault="00D4071D" w:rsidP="00902E3E">
      <w:pPr>
        <w:pStyle w:val="Tijeloteksta"/>
        <w:spacing w:line="259" w:lineRule="auto"/>
        <w:contextualSpacing/>
        <w:rPr>
          <w:rStyle w:val="StrongEmphasis"/>
          <w:rFonts w:ascii="Arial" w:eastAsia="Calibri" w:hAnsi="Arial" w:cs="Arial"/>
          <w:bCs w:val="0"/>
          <w:i/>
          <w:iCs/>
          <w:sz w:val="22"/>
          <w:szCs w:val="22"/>
        </w:rPr>
      </w:pPr>
      <w:r w:rsidRPr="00F93BA4">
        <w:rPr>
          <w:rStyle w:val="StrongEmphasis"/>
          <w:rFonts w:ascii="Arial" w:eastAsia="Calibri" w:hAnsi="Arial" w:cs="Arial"/>
          <w:iCs/>
          <w:sz w:val="22"/>
          <w:szCs w:val="22"/>
        </w:rPr>
        <w:t>5</w:t>
      </w:r>
      <w:r w:rsidRPr="00F93BA4">
        <w:rPr>
          <w:rStyle w:val="StrongEmphasis"/>
          <w:rFonts w:ascii="Arial" w:eastAsia="Calibri" w:hAnsi="Arial" w:cs="Arial"/>
          <w:i/>
          <w:iCs/>
          <w:sz w:val="22"/>
          <w:szCs w:val="22"/>
        </w:rPr>
        <w:t xml:space="preserve"> </w:t>
      </w:r>
      <w:r w:rsidRPr="00F93BA4">
        <w:rPr>
          <w:rStyle w:val="StrongEmphasis"/>
          <w:rFonts w:ascii="Arial" w:eastAsia="Calibri" w:hAnsi="Arial" w:cs="Arial"/>
          <w:sz w:val="22"/>
          <w:szCs w:val="22"/>
        </w:rPr>
        <w:t>Labinski uzlet likovnosti</w:t>
      </w:r>
    </w:p>
    <w:p w14:paraId="50B0611E" w14:textId="5F16811A" w:rsidR="00D4071D" w:rsidRPr="00F93BA4" w:rsidRDefault="00D4071D" w:rsidP="00902E3E">
      <w:pPr>
        <w:pStyle w:val="Tijeloteksta"/>
        <w:spacing w:line="259" w:lineRule="auto"/>
        <w:contextualSpacing/>
        <w:rPr>
          <w:rFonts w:ascii="Arial" w:hAnsi="Arial" w:cs="Arial"/>
          <w:sz w:val="22"/>
          <w:szCs w:val="22"/>
        </w:rPr>
      </w:pPr>
      <w:r w:rsidRPr="00F93BA4">
        <w:rPr>
          <w:rFonts w:ascii="Arial" w:hAnsi="Arial" w:cs="Arial"/>
          <w:sz w:val="22"/>
          <w:szCs w:val="22"/>
        </w:rPr>
        <w:t>29. LUL održat će se u organizaciji Grada Labina tijekom kolovoza 2026.</w:t>
      </w:r>
      <w:r w:rsidR="0091746A">
        <w:rPr>
          <w:rFonts w:ascii="Arial" w:hAnsi="Arial" w:cs="Arial"/>
          <w:sz w:val="22"/>
          <w:szCs w:val="22"/>
        </w:rPr>
        <w:t xml:space="preserve"> godine.</w:t>
      </w:r>
    </w:p>
    <w:p w14:paraId="198A9969" w14:textId="77777777" w:rsidR="00D4071D" w:rsidRDefault="00D4071D" w:rsidP="00902E3E">
      <w:pPr>
        <w:pStyle w:val="Tijeloteksta"/>
        <w:spacing w:line="259" w:lineRule="auto"/>
        <w:contextualSpacing/>
        <w:rPr>
          <w:rFonts w:ascii="Arial" w:hAnsi="Arial" w:cs="Arial"/>
          <w:sz w:val="22"/>
          <w:szCs w:val="22"/>
        </w:rPr>
      </w:pPr>
    </w:p>
    <w:p w14:paraId="4FA3F9D7" w14:textId="77777777" w:rsidR="00976C3A" w:rsidRPr="00F93BA4" w:rsidRDefault="00976C3A" w:rsidP="00902E3E">
      <w:pPr>
        <w:pStyle w:val="Tijeloteksta"/>
        <w:spacing w:line="259" w:lineRule="auto"/>
        <w:contextualSpacing/>
        <w:rPr>
          <w:rFonts w:ascii="Arial" w:hAnsi="Arial" w:cs="Arial"/>
          <w:sz w:val="22"/>
          <w:szCs w:val="22"/>
        </w:rPr>
      </w:pPr>
    </w:p>
    <w:p w14:paraId="752C1EFE" w14:textId="77777777" w:rsidR="00D4071D" w:rsidRPr="00F93BA4" w:rsidRDefault="00D4071D" w:rsidP="00902E3E">
      <w:pPr>
        <w:pStyle w:val="Tijeloteksta"/>
        <w:spacing w:line="259" w:lineRule="auto"/>
        <w:contextualSpacing/>
        <w:rPr>
          <w:rFonts w:ascii="Arial" w:hAnsi="Arial" w:cs="Arial"/>
          <w:b/>
          <w:sz w:val="22"/>
          <w:szCs w:val="22"/>
        </w:rPr>
      </w:pPr>
      <w:r w:rsidRPr="00F93BA4">
        <w:rPr>
          <w:rFonts w:ascii="Arial" w:hAnsi="Arial" w:cs="Arial"/>
          <w:b/>
          <w:sz w:val="22"/>
          <w:szCs w:val="22"/>
        </w:rPr>
        <w:t>Popratni program</w:t>
      </w:r>
    </w:p>
    <w:p w14:paraId="38ADEBE9" w14:textId="77777777" w:rsidR="00D4071D" w:rsidRPr="00F93BA4" w:rsidRDefault="00D4071D" w:rsidP="00902E3E">
      <w:pPr>
        <w:pStyle w:val="Tijeloteksta"/>
        <w:spacing w:line="259" w:lineRule="auto"/>
        <w:contextualSpacing/>
        <w:rPr>
          <w:rFonts w:ascii="Arial" w:hAnsi="Arial" w:cs="Arial"/>
          <w:sz w:val="22"/>
          <w:szCs w:val="22"/>
        </w:rPr>
      </w:pPr>
      <w:r w:rsidRPr="00F93BA4">
        <w:rPr>
          <w:rFonts w:ascii="Arial" w:hAnsi="Arial" w:cs="Arial"/>
          <w:sz w:val="22"/>
          <w:szCs w:val="22"/>
        </w:rPr>
        <w:t xml:space="preserve">Gradska galerija Labin provodi edukativni program kroz tematske likovne i informativne radionice s raznim temama iz područja umjetnosti, a kojima je za cilj približavanje stručnih dijaloga, uloga umjetnosti i baštine u javnom gradskom prostoru, no i raznih zanimanja iz područja umjetnosti, kako bi se pružila orijentacijska odrednica za daljnje obrazovanje mladih u tim područjima. Također, planirana su organizirana vodstva za građanstvo i najavljene grupe kroz izložbe na hrvatskom i, po potrebi, određenim stranim jezicima. </w:t>
      </w:r>
    </w:p>
    <w:p w14:paraId="03402A62" w14:textId="77777777" w:rsidR="00D4071D" w:rsidRPr="00F93BA4" w:rsidRDefault="00D4071D" w:rsidP="00902E3E">
      <w:pPr>
        <w:contextualSpacing/>
        <w:jc w:val="both"/>
        <w:textAlignment w:val="baseline"/>
        <w:rPr>
          <w:rFonts w:ascii="Arial" w:hAnsi="Arial" w:cs="Arial"/>
          <w:sz w:val="22"/>
        </w:rPr>
      </w:pPr>
    </w:p>
    <w:p w14:paraId="4FA691D2" w14:textId="77777777" w:rsidR="00D4071D" w:rsidRPr="00F93BA4" w:rsidRDefault="00D4071D" w:rsidP="00902E3E">
      <w:pPr>
        <w:contextualSpacing/>
        <w:jc w:val="both"/>
        <w:textAlignment w:val="baseline"/>
        <w:rPr>
          <w:rFonts w:ascii="Arial" w:hAnsi="Arial" w:cs="Arial"/>
          <w:b/>
          <w:sz w:val="22"/>
        </w:rPr>
      </w:pPr>
      <w:r w:rsidRPr="00F93BA4">
        <w:rPr>
          <w:rFonts w:ascii="Arial" w:hAnsi="Arial" w:cs="Arial"/>
          <w:b/>
          <w:sz w:val="22"/>
        </w:rPr>
        <w:t>Nakladništvo</w:t>
      </w:r>
    </w:p>
    <w:p w14:paraId="4435032D" w14:textId="1BDB5C60" w:rsidR="00D4071D" w:rsidRPr="00F93BA4" w:rsidRDefault="00D4071D" w:rsidP="00902E3E">
      <w:pPr>
        <w:contextualSpacing/>
        <w:jc w:val="both"/>
        <w:rPr>
          <w:rFonts w:ascii="Arial" w:hAnsi="Arial" w:cs="Arial"/>
          <w:sz w:val="22"/>
        </w:rPr>
      </w:pPr>
      <w:r w:rsidRPr="00F93BA4">
        <w:rPr>
          <w:rFonts w:ascii="Arial" w:hAnsi="Arial" w:cs="Arial"/>
          <w:sz w:val="22"/>
        </w:rPr>
        <w:t xml:space="preserve">Nastavlja se rad na monografiji </w:t>
      </w:r>
      <w:r w:rsidRPr="00F93BA4">
        <w:rPr>
          <w:rFonts w:ascii="Arial" w:hAnsi="Arial" w:cs="Arial"/>
          <w:i/>
          <w:sz w:val="22"/>
        </w:rPr>
        <w:t>Suvremena likovna umjetnost Istre</w:t>
      </w:r>
      <w:r w:rsidRPr="00F93BA4">
        <w:rPr>
          <w:rFonts w:ascii="Arial" w:hAnsi="Arial" w:cs="Arial"/>
          <w:sz w:val="22"/>
        </w:rPr>
        <w:t xml:space="preserve"> (Mladen Lučić) koja u 2026.</w:t>
      </w:r>
      <w:r w:rsidR="0091746A">
        <w:rPr>
          <w:rFonts w:ascii="Arial" w:hAnsi="Arial" w:cs="Arial"/>
          <w:sz w:val="22"/>
        </w:rPr>
        <w:t xml:space="preserve"> godini</w:t>
      </w:r>
      <w:r w:rsidRPr="00F93BA4">
        <w:rPr>
          <w:rFonts w:ascii="Arial" w:hAnsi="Arial" w:cs="Arial"/>
          <w:sz w:val="22"/>
        </w:rPr>
        <w:t xml:space="preserve"> predviđa realizacijsku fazu projekta (završni radovi, dizajn i tisak).</w:t>
      </w:r>
    </w:p>
    <w:p w14:paraId="40C7B6AE" w14:textId="69270DB6" w:rsidR="00D4071D" w:rsidRPr="00F93BA4" w:rsidRDefault="00D4071D" w:rsidP="00902E3E">
      <w:pPr>
        <w:contextualSpacing/>
        <w:jc w:val="both"/>
        <w:rPr>
          <w:rFonts w:ascii="Arial" w:hAnsi="Arial" w:cs="Arial"/>
          <w:sz w:val="22"/>
        </w:rPr>
      </w:pPr>
      <w:r w:rsidRPr="00F93BA4">
        <w:rPr>
          <w:rFonts w:ascii="Arial" w:hAnsi="Arial" w:cs="Arial"/>
          <w:sz w:val="22"/>
        </w:rPr>
        <w:t xml:space="preserve">Istovremeno, vrši se predstavljanje izdane monografije Orlanda </w:t>
      </w:r>
      <w:proofErr w:type="spellStart"/>
      <w:r w:rsidRPr="00F93BA4">
        <w:rPr>
          <w:rFonts w:ascii="Arial" w:hAnsi="Arial" w:cs="Arial"/>
          <w:sz w:val="22"/>
        </w:rPr>
        <w:t>Mohoroviće</w:t>
      </w:r>
      <w:proofErr w:type="spellEnd"/>
      <w:r w:rsidRPr="00F93BA4">
        <w:rPr>
          <w:rFonts w:ascii="Arial" w:hAnsi="Arial" w:cs="Arial"/>
          <w:sz w:val="22"/>
        </w:rPr>
        <w:t xml:space="preserve"> tijekom 2026.</w:t>
      </w:r>
      <w:r w:rsidR="0091746A">
        <w:rPr>
          <w:rFonts w:ascii="Arial" w:hAnsi="Arial" w:cs="Arial"/>
          <w:sz w:val="22"/>
        </w:rPr>
        <w:t xml:space="preserve"> godine.</w:t>
      </w:r>
    </w:p>
    <w:p w14:paraId="48B8092D" w14:textId="77777777" w:rsidR="00D4071D" w:rsidRPr="00F93BA4" w:rsidRDefault="00D4071D" w:rsidP="00902E3E">
      <w:pPr>
        <w:contextualSpacing/>
        <w:jc w:val="both"/>
        <w:rPr>
          <w:rFonts w:ascii="Arial" w:eastAsia="Arial" w:hAnsi="Arial" w:cs="Arial"/>
          <w:b/>
          <w:bCs/>
          <w:sz w:val="22"/>
          <w:u w:val="single"/>
        </w:rPr>
      </w:pPr>
    </w:p>
    <w:p w14:paraId="5744E6A0" w14:textId="77777777" w:rsidR="00D4071D" w:rsidRPr="00BF3CD5" w:rsidRDefault="00D4071D" w:rsidP="00902E3E">
      <w:pPr>
        <w:contextualSpacing/>
        <w:jc w:val="both"/>
        <w:rPr>
          <w:rFonts w:ascii="Arial" w:eastAsia="Arial" w:hAnsi="Arial" w:cs="Arial"/>
          <w:bCs/>
          <w:sz w:val="22"/>
        </w:rPr>
      </w:pPr>
      <w:r w:rsidRPr="00BF3CD5">
        <w:rPr>
          <w:rFonts w:ascii="Arial" w:eastAsia="Arial" w:hAnsi="Arial" w:cs="Arial"/>
          <w:bCs/>
          <w:sz w:val="22"/>
        </w:rPr>
        <w:t>U ovoj aktivnosti za 2026. godinu planirano je 42.800,00 EUR.</w:t>
      </w:r>
    </w:p>
    <w:p w14:paraId="564FF1F2" w14:textId="77777777" w:rsidR="0091746A" w:rsidRDefault="0091746A" w:rsidP="00902E3E">
      <w:pPr>
        <w:contextualSpacing/>
        <w:jc w:val="both"/>
        <w:rPr>
          <w:rFonts w:ascii="Arial" w:eastAsia="Arial" w:hAnsi="Arial" w:cs="Arial"/>
          <w:b/>
          <w:bCs/>
          <w:sz w:val="22"/>
          <w:u w:val="single"/>
        </w:rPr>
      </w:pPr>
    </w:p>
    <w:p w14:paraId="38288C52" w14:textId="77777777" w:rsidR="00976C3A" w:rsidRDefault="00976C3A" w:rsidP="00902E3E">
      <w:pPr>
        <w:contextualSpacing/>
        <w:jc w:val="both"/>
        <w:rPr>
          <w:rFonts w:ascii="Arial" w:eastAsia="Arial" w:hAnsi="Arial" w:cs="Arial"/>
          <w:b/>
          <w:bCs/>
          <w:sz w:val="22"/>
          <w:u w:val="single"/>
        </w:rPr>
      </w:pPr>
    </w:p>
    <w:p w14:paraId="09507BD1" w14:textId="238D0E42" w:rsidR="00D4071D" w:rsidRPr="0091746A" w:rsidRDefault="0091746A" w:rsidP="00902E3E">
      <w:pPr>
        <w:contextualSpacing/>
        <w:jc w:val="both"/>
        <w:rPr>
          <w:rFonts w:ascii="Arial" w:eastAsia="Arial" w:hAnsi="Arial" w:cs="Arial"/>
          <w:b/>
          <w:bCs/>
          <w:sz w:val="22"/>
        </w:rPr>
      </w:pPr>
      <w:r w:rsidRPr="0091746A">
        <w:rPr>
          <w:rFonts w:ascii="Arial" w:eastAsia="Arial" w:hAnsi="Arial" w:cs="Arial"/>
          <w:b/>
          <w:bCs/>
          <w:sz w:val="22"/>
        </w:rPr>
        <w:t>KINO LABIN</w:t>
      </w:r>
    </w:p>
    <w:p w14:paraId="6FAAC5C8" w14:textId="77777777" w:rsidR="00D4071D" w:rsidRPr="00F93BA4" w:rsidRDefault="00D4071D" w:rsidP="00902E3E">
      <w:pPr>
        <w:contextualSpacing/>
        <w:jc w:val="both"/>
        <w:rPr>
          <w:rFonts w:ascii="Arial" w:eastAsia="Arial" w:hAnsi="Arial" w:cs="Arial"/>
          <w:b/>
          <w:bCs/>
          <w:sz w:val="22"/>
        </w:rPr>
      </w:pPr>
    </w:p>
    <w:p w14:paraId="05728717" w14:textId="77777777" w:rsidR="00D4071D" w:rsidRPr="00F93BA4" w:rsidRDefault="00D4071D" w:rsidP="00902E3E">
      <w:pPr>
        <w:contextualSpacing/>
        <w:jc w:val="both"/>
        <w:rPr>
          <w:rFonts w:ascii="Arial" w:eastAsia="Arial" w:hAnsi="Arial" w:cs="Arial"/>
          <w:b/>
          <w:bCs/>
          <w:sz w:val="22"/>
        </w:rPr>
      </w:pPr>
      <w:r w:rsidRPr="00F93BA4">
        <w:rPr>
          <w:rFonts w:ascii="Arial" w:eastAsia="Arial" w:hAnsi="Arial" w:cs="Arial"/>
          <w:b/>
          <w:bCs/>
          <w:sz w:val="22"/>
        </w:rPr>
        <w:t>Program: Redovna djelatnost u kulturi</w:t>
      </w:r>
    </w:p>
    <w:p w14:paraId="15B53388" w14:textId="77777777" w:rsidR="00D4071D" w:rsidRPr="00F93BA4" w:rsidRDefault="00D4071D" w:rsidP="00902E3E">
      <w:pPr>
        <w:contextualSpacing/>
        <w:jc w:val="both"/>
        <w:rPr>
          <w:rFonts w:ascii="Arial" w:eastAsia="Arial" w:hAnsi="Arial" w:cs="Arial"/>
          <w:sz w:val="22"/>
        </w:rPr>
      </w:pPr>
    </w:p>
    <w:p w14:paraId="6386A865" w14:textId="77777777" w:rsidR="00D4071D" w:rsidRPr="00F93BA4" w:rsidRDefault="00D4071D" w:rsidP="00902E3E">
      <w:pPr>
        <w:contextualSpacing/>
        <w:jc w:val="both"/>
        <w:rPr>
          <w:rFonts w:ascii="Arial" w:eastAsia="Arial" w:hAnsi="Arial" w:cs="Arial"/>
          <w:sz w:val="22"/>
        </w:rPr>
      </w:pPr>
      <w:r w:rsidRPr="00F93BA4">
        <w:rPr>
          <w:rFonts w:ascii="Arial" w:eastAsia="Arial" w:hAnsi="Arial" w:cs="Arial"/>
          <w:sz w:val="22"/>
        </w:rPr>
        <w:t xml:space="preserve">Opis programa sa općim i posebnim ciljem: </w:t>
      </w:r>
    </w:p>
    <w:p w14:paraId="3FF7092D" w14:textId="77777777" w:rsidR="00D4071D" w:rsidRPr="00F93BA4" w:rsidRDefault="00D4071D" w:rsidP="00902E3E">
      <w:pPr>
        <w:contextualSpacing/>
        <w:jc w:val="both"/>
        <w:rPr>
          <w:rFonts w:ascii="Arial" w:eastAsia="Arial" w:hAnsi="Arial" w:cs="Arial"/>
          <w:sz w:val="22"/>
          <w:u w:val="single"/>
        </w:rPr>
      </w:pPr>
    </w:p>
    <w:p w14:paraId="0327DF10" w14:textId="77777777" w:rsidR="00D4071D" w:rsidRPr="00F93BA4" w:rsidRDefault="00D4071D" w:rsidP="00902E3E">
      <w:pPr>
        <w:contextualSpacing/>
        <w:jc w:val="both"/>
        <w:rPr>
          <w:rFonts w:ascii="Arial" w:eastAsia="Arial" w:hAnsi="Arial" w:cs="Arial"/>
          <w:sz w:val="22"/>
        </w:rPr>
      </w:pPr>
      <w:r w:rsidRPr="00F93BA4">
        <w:rPr>
          <w:rFonts w:ascii="Arial" w:eastAsia="Arial" w:hAnsi="Arial" w:cs="Arial"/>
          <w:sz w:val="22"/>
        </w:rPr>
        <w:t>Prikazivanje širokog spektra filmova koji mogu zadovoljiti ukus građana bilo koje dobi i uzrasta. Prikazivati će se najnoviji filmski hitovi koje će publika  moći gledati istovremeno s premijerama u velikim multipleksima. Kino Labin je postalo članom Kino mreže i kao član Kino mreže ima široke mogućnosti prikazivanja art filmova, inkluzivnih filmova, europske produkcije kao i poticati hrvatski film.</w:t>
      </w:r>
    </w:p>
    <w:p w14:paraId="2BA528E1" w14:textId="77777777" w:rsidR="00D4071D" w:rsidRPr="00F93BA4" w:rsidRDefault="00D4071D" w:rsidP="00902E3E">
      <w:pPr>
        <w:contextualSpacing/>
        <w:jc w:val="both"/>
        <w:rPr>
          <w:rFonts w:ascii="Arial" w:eastAsia="Arial" w:hAnsi="Arial" w:cs="Arial"/>
          <w:sz w:val="22"/>
        </w:rPr>
      </w:pPr>
    </w:p>
    <w:p w14:paraId="7A1DFED4" w14:textId="77777777" w:rsidR="00D4071D" w:rsidRPr="00F93BA4" w:rsidRDefault="00D4071D" w:rsidP="00902E3E">
      <w:pPr>
        <w:contextualSpacing/>
        <w:jc w:val="both"/>
        <w:rPr>
          <w:rFonts w:ascii="Arial" w:hAnsi="Arial" w:cs="Arial"/>
          <w:sz w:val="22"/>
        </w:rPr>
      </w:pPr>
      <w:r w:rsidRPr="00F93BA4">
        <w:rPr>
          <w:rFonts w:ascii="Arial" w:hAnsi="Arial" w:cs="Arial"/>
          <w:sz w:val="22"/>
        </w:rPr>
        <w:t xml:space="preserve">Kino Labin sudjeluje u svim predloženim programima Kino mreže, HAVC-a te je priključen mreži Europe </w:t>
      </w:r>
      <w:proofErr w:type="spellStart"/>
      <w:r w:rsidRPr="00F93BA4">
        <w:rPr>
          <w:rFonts w:ascii="Arial" w:hAnsi="Arial" w:cs="Arial"/>
          <w:sz w:val="22"/>
        </w:rPr>
        <w:t>Cinemas</w:t>
      </w:r>
      <w:proofErr w:type="spellEnd"/>
      <w:r w:rsidRPr="00F93BA4">
        <w:rPr>
          <w:rFonts w:ascii="Arial" w:hAnsi="Arial" w:cs="Arial"/>
          <w:sz w:val="22"/>
        </w:rPr>
        <w:t xml:space="preserve">. Osim navedenog nastavlja se partnerski odnos s Pula film festivalom kao i Kinom </w:t>
      </w:r>
      <w:proofErr w:type="spellStart"/>
      <w:r w:rsidRPr="00F93BA4">
        <w:rPr>
          <w:rFonts w:ascii="Arial" w:hAnsi="Arial" w:cs="Arial"/>
          <w:sz w:val="22"/>
        </w:rPr>
        <w:t>Valli</w:t>
      </w:r>
      <w:proofErr w:type="spellEnd"/>
      <w:r w:rsidRPr="00F93BA4">
        <w:rPr>
          <w:rFonts w:ascii="Arial" w:hAnsi="Arial" w:cs="Arial"/>
          <w:sz w:val="22"/>
        </w:rPr>
        <w:t xml:space="preserve"> u provedbi programa Film u školi (FUŠ).</w:t>
      </w:r>
    </w:p>
    <w:p w14:paraId="6BC5F99C" w14:textId="77777777" w:rsidR="00D4071D" w:rsidRPr="00F93BA4" w:rsidRDefault="00D4071D" w:rsidP="00902E3E">
      <w:pPr>
        <w:contextualSpacing/>
        <w:jc w:val="both"/>
        <w:rPr>
          <w:rFonts w:ascii="Arial" w:hAnsi="Arial" w:cs="Arial"/>
          <w:sz w:val="22"/>
        </w:rPr>
      </w:pPr>
    </w:p>
    <w:p w14:paraId="2505B369" w14:textId="77777777" w:rsidR="00D4071D" w:rsidRPr="00F93BA4" w:rsidRDefault="00D4071D" w:rsidP="00902E3E">
      <w:pPr>
        <w:contextualSpacing/>
        <w:jc w:val="both"/>
        <w:rPr>
          <w:rFonts w:ascii="Arial" w:hAnsi="Arial" w:cs="Arial"/>
          <w:sz w:val="22"/>
        </w:rPr>
      </w:pPr>
      <w:r w:rsidRPr="00F93BA4">
        <w:rPr>
          <w:rFonts w:ascii="Arial" w:hAnsi="Arial" w:cs="Arial"/>
          <w:sz w:val="22"/>
        </w:rPr>
        <w:t xml:space="preserve">Kino program temelji se na prikazivanju filmova od srijede do nedjelje te u jutarnje terminu za škole, od pon do petka ili prema dogovoru. </w:t>
      </w:r>
    </w:p>
    <w:p w14:paraId="66C07F9C" w14:textId="77777777" w:rsidR="00D4071D" w:rsidRPr="00F93BA4" w:rsidRDefault="00D4071D" w:rsidP="00902E3E">
      <w:pPr>
        <w:contextualSpacing/>
        <w:jc w:val="both"/>
        <w:rPr>
          <w:rFonts w:ascii="Arial" w:hAnsi="Arial" w:cs="Arial"/>
          <w:sz w:val="22"/>
        </w:rPr>
      </w:pPr>
    </w:p>
    <w:p w14:paraId="01EC73EB" w14:textId="77777777" w:rsidR="00D4071D" w:rsidRPr="00BF3CD5" w:rsidRDefault="00D4071D" w:rsidP="00902E3E">
      <w:pPr>
        <w:contextualSpacing/>
        <w:jc w:val="both"/>
        <w:rPr>
          <w:rFonts w:ascii="Arial" w:hAnsi="Arial" w:cs="Arial"/>
          <w:sz w:val="22"/>
        </w:rPr>
      </w:pPr>
      <w:r w:rsidRPr="00BF3CD5">
        <w:rPr>
          <w:rFonts w:ascii="Arial" w:hAnsi="Arial" w:cs="Arial"/>
          <w:sz w:val="22"/>
        </w:rPr>
        <w:t>Ostali dio programa odnosi se na:</w:t>
      </w:r>
    </w:p>
    <w:p w14:paraId="6727B597" w14:textId="77777777" w:rsidR="00D4071D" w:rsidRPr="00BF3CD5" w:rsidRDefault="00D4071D" w:rsidP="00902E3E">
      <w:pPr>
        <w:contextualSpacing/>
        <w:jc w:val="both"/>
        <w:rPr>
          <w:rFonts w:ascii="Arial" w:hAnsi="Arial" w:cs="Arial"/>
          <w:sz w:val="22"/>
        </w:rPr>
      </w:pPr>
    </w:p>
    <w:p w14:paraId="796E5D09" w14:textId="77777777" w:rsidR="00D4071D" w:rsidRPr="00BF3CD5" w:rsidRDefault="00D4071D" w:rsidP="00902E3E">
      <w:pPr>
        <w:pStyle w:val="Odlomakpopisa"/>
        <w:numPr>
          <w:ilvl w:val="0"/>
          <w:numId w:val="27"/>
        </w:numPr>
        <w:spacing w:after="160" w:line="259" w:lineRule="auto"/>
        <w:jc w:val="both"/>
        <w:rPr>
          <w:rFonts w:ascii="Arial" w:hAnsi="Arial" w:cs="Arial"/>
          <w:bCs/>
        </w:rPr>
      </w:pPr>
      <w:r w:rsidRPr="00BF3CD5">
        <w:rPr>
          <w:rFonts w:ascii="Arial" w:hAnsi="Arial" w:cs="Arial"/>
          <w:bCs/>
        </w:rPr>
        <w:t xml:space="preserve">Film u školi program filmske pismenosti s kinom </w:t>
      </w:r>
      <w:proofErr w:type="spellStart"/>
      <w:r w:rsidRPr="00BF3CD5">
        <w:rPr>
          <w:rFonts w:ascii="Arial" w:hAnsi="Arial" w:cs="Arial"/>
          <w:bCs/>
        </w:rPr>
        <w:t>Valli</w:t>
      </w:r>
      <w:proofErr w:type="spellEnd"/>
    </w:p>
    <w:p w14:paraId="19F42ACB" w14:textId="77777777" w:rsidR="00D4071D" w:rsidRPr="00BF3CD5" w:rsidRDefault="00D4071D" w:rsidP="00902E3E">
      <w:pPr>
        <w:pStyle w:val="Odlomakpopisa"/>
        <w:numPr>
          <w:ilvl w:val="0"/>
          <w:numId w:val="27"/>
        </w:numPr>
        <w:spacing w:after="160" w:line="259" w:lineRule="auto"/>
        <w:jc w:val="both"/>
        <w:rPr>
          <w:rFonts w:ascii="Arial" w:hAnsi="Arial" w:cs="Arial"/>
          <w:bCs/>
        </w:rPr>
      </w:pPr>
      <w:proofErr w:type="spellStart"/>
      <w:r w:rsidRPr="00BF3CD5">
        <w:rPr>
          <w:rFonts w:ascii="Arial" w:hAnsi="Arial" w:cs="Arial"/>
          <w:bCs/>
        </w:rPr>
        <w:t>Flame</w:t>
      </w:r>
      <w:proofErr w:type="spellEnd"/>
      <w:r w:rsidRPr="00BF3CD5">
        <w:rPr>
          <w:rFonts w:ascii="Arial" w:hAnsi="Arial" w:cs="Arial"/>
          <w:bCs/>
        </w:rPr>
        <w:t xml:space="preserve"> </w:t>
      </w:r>
      <w:proofErr w:type="spellStart"/>
      <w:r w:rsidRPr="00BF3CD5">
        <w:rPr>
          <w:rFonts w:ascii="Arial" w:hAnsi="Arial" w:cs="Arial"/>
          <w:bCs/>
        </w:rPr>
        <w:t>in</w:t>
      </w:r>
      <w:proofErr w:type="spellEnd"/>
      <w:r w:rsidRPr="00BF3CD5">
        <w:rPr>
          <w:rFonts w:ascii="Arial" w:hAnsi="Arial" w:cs="Arial"/>
          <w:bCs/>
        </w:rPr>
        <w:t xml:space="preserve"> dokumentarni laboratorij 2 edicija</w:t>
      </w:r>
    </w:p>
    <w:p w14:paraId="471A5F6C" w14:textId="77777777" w:rsidR="00D4071D" w:rsidRPr="00BF3CD5" w:rsidRDefault="00D4071D" w:rsidP="00902E3E">
      <w:pPr>
        <w:pStyle w:val="Odlomakpopisa"/>
        <w:numPr>
          <w:ilvl w:val="0"/>
          <w:numId w:val="27"/>
        </w:numPr>
        <w:spacing w:after="160" w:line="259" w:lineRule="auto"/>
        <w:jc w:val="both"/>
        <w:rPr>
          <w:rFonts w:ascii="Arial" w:hAnsi="Arial" w:cs="Arial"/>
          <w:bCs/>
        </w:rPr>
      </w:pPr>
      <w:r w:rsidRPr="00BF3CD5">
        <w:rPr>
          <w:rFonts w:ascii="Arial" w:hAnsi="Arial" w:cs="Arial"/>
          <w:bCs/>
        </w:rPr>
        <w:t>Ljetno kino</w:t>
      </w:r>
    </w:p>
    <w:p w14:paraId="59CB9C7B" w14:textId="77777777" w:rsidR="00D4071D" w:rsidRPr="00BF3CD5" w:rsidRDefault="00D4071D" w:rsidP="00902E3E">
      <w:pPr>
        <w:pStyle w:val="Odlomakpopisa"/>
        <w:numPr>
          <w:ilvl w:val="0"/>
          <w:numId w:val="27"/>
        </w:numPr>
        <w:spacing w:after="160" w:line="259" w:lineRule="auto"/>
        <w:jc w:val="both"/>
        <w:rPr>
          <w:rFonts w:ascii="Arial" w:hAnsi="Arial" w:cs="Arial"/>
          <w:bCs/>
        </w:rPr>
      </w:pPr>
      <w:r w:rsidRPr="00BF3CD5">
        <w:rPr>
          <w:rFonts w:ascii="Arial" w:hAnsi="Arial" w:cs="Arial"/>
          <w:bCs/>
        </w:rPr>
        <w:t>Edukacije za djecu i mlade</w:t>
      </w:r>
    </w:p>
    <w:p w14:paraId="733F0A40" w14:textId="77777777" w:rsidR="00D4071D" w:rsidRPr="00BF3CD5" w:rsidRDefault="00D4071D" w:rsidP="00902E3E">
      <w:pPr>
        <w:pStyle w:val="Odlomakpopisa"/>
        <w:numPr>
          <w:ilvl w:val="0"/>
          <w:numId w:val="27"/>
        </w:numPr>
        <w:spacing w:after="160" w:line="259" w:lineRule="auto"/>
        <w:jc w:val="both"/>
        <w:rPr>
          <w:rFonts w:ascii="Arial" w:hAnsi="Arial" w:cs="Arial"/>
          <w:bCs/>
        </w:rPr>
      </w:pPr>
      <w:r w:rsidRPr="00BF3CD5">
        <w:rPr>
          <w:rFonts w:ascii="Arial" w:hAnsi="Arial" w:cs="Arial"/>
          <w:bCs/>
        </w:rPr>
        <w:t>Filmski klub</w:t>
      </w:r>
    </w:p>
    <w:p w14:paraId="547924D9" w14:textId="77777777" w:rsidR="00D4071D" w:rsidRPr="00F93BA4" w:rsidRDefault="00D4071D" w:rsidP="00902E3E">
      <w:pPr>
        <w:contextualSpacing/>
        <w:jc w:val="both"/>
        <w:rPr>
          <w:rFonts w:ascii="Arial" w:hAnsi="Arial" w:cs="Arial"/>
          <w:sz w:val="22"/>
        </w:rPr>
      </w:pPr>
    </w:p>
    <w:p w14:paraId="46876C61" w14:textId="77777777" w:rsidR="00D4071D" w:rsidRPr="00F93BA4" w:rsidRDefault="00D4071D" w:rsidP="00902E3E">
      <w:pPr>
        <w:contextualSpacing/>
        <w:jc w:val="both"/>
        <w:rPr>
          <w:rFonts w:ascii="Arial" w:eastAsia="Arial" w:hAnsi="Arial" w:cs="Arial"/>
          <w:sz w:val="22"/>
          <w:u w:val="single"/>
        </w:rPr>
      </w:pPr>
      <w:r w:rsidRPr="00F93BA4">
        <w:rPr>
          <w:rFonts w:ascii="Arial" w:hAnsi="Arial" w:cs="Arial"/>
          <w:sz w:val="22"/>
        </w:rPr>
        <w:t xml:space="preserve">Namjera je ulagati u kino salu kroz digitalizaciju projektora te opremanja kino sale. Projekt obuhvaća nabavu vanjskog servera PC za projektor </w:t>
      </w:r>
      <w:proofErr w:type="spellStart"/>
      <w:r w:rsidRPr="00F93BA4">
        <w:rPr>
          <w:rFonts w:ascii="Arial" w:hAnsi="Arial" w:cs="Arial"/>
          <w:sz w:val="22"/>
        </w:rPr>
        <w:t>Barco</w:t>
      </w:r>
      <w:proofErr w:type="spellEnd"/>
      <w:r w:rsidRPr="00F93BA4">
        <w:rPr>
          <w:rFonts w:ascii="Arial" w:hAnsi="Arial" w:cs="Arial"/>
          <w:sz w:val="22"/>
        </w:rPr>
        <w:t>.</w:t>
      </w:r>
    </w:p>
    <w:p w14:paraId="54558D05" w14:textId="77777777" w:rsidR="00D4071D" w:rsidRPr="00F93BA4" w:rsidRDefault="00D4071D" w:rsidP="00902E3E">
      <w:pPr>
        <w:contextualSpacing/>
        <w:jc w:val="both"/>
        <w:rPr>
          <w:rFonts w:ascii="Arial" w:eastAsia="Arial" w:hAnsi="Arial" w:cs="Arial"/>
          <w:sz w:val="22"/>
        </w:rPr>
      </w:pPr>
    </w:p>
    <w:p w14:paraId="710FD31A" w14:textId="77777777" w:rsidR="00D4071D" w:rsidRPr="00F93BA4" w:rsidRDefault="00D4071D" w:rsidP="00902E3E">
      <w:pPr>
        <w:contextualSpacing/>
        <w:jc w:val="both"/>
        <w:rPr>
          <w:rFonts w:ascii="Arial" w:eastAsia="Arial" w:hAnsi="Arial" w:cs="Arial"/>
          <w:sz w:val="22"/>
        </w:rPr>
      </w:pPr>
      <w:r w:rsidRPr="00F93BA4">
        <w:rPr>
          <w:rFonts w:ascii="Arial" w:eastAsia="Arial" w:hAnsi="Arial" w:cs="Arial"/>
          <w:sz w:val="22"/>
        </w:rPr>
        <w:lastRenderedPageBreak/>
        <w:t xml:space="preserve">Projektor </w:t>
      </w:r>
      <w:proofErr w:type="spellStart"/>
      <w:r w:rsidRPr="00F93BA4">
        <w:rPr>
          <w:rFonts w:ascii="Arial" w:eastAsia="Arial" w:hAnsi="Arial" w:cs="Arial"/>
          <w:sz w:val="22"/>
        </w:rPr>
        <w:t>Barco</w:t>
      </w:r>
      <w:proofErr w:type="spellEnd"/>
      <w:r w:rsidRPr="00F93BA4">
        <w:rPr>
          <w:rFonts w:ascii="Arial" w:eastAsia="Arial" w:hAnsi="Arial" w:cs="Arial"/>
          <w:sz w:val="22"/>
        </w:rPr>
        <w:t xml:space="preserve"> instaliran je 2016. godine te se zbog sve većih veličina filmova osim unutarnjeg servera treba omogućiti vanjski server odnosno uređaj u vidu posebnog PC koji će služiti kao pohrana i za davanje naredbi projektoru.</w:t>
      </w:r>
    </w:p>
    <w:p w14:paraId="072287EE" w14:textId="77777777" w:rsidR="00D4071D" w:rsidRPr="00F93BA4" w:rsidRDefault="00D4071D" w:rsidP="00902E3E">
      <w:pPr>
        <w:contextualSpacing/>
        <w:jc w:val="both"/>
        <w:rPr>
          <w:rFonts w:ascii="Arial" w:eastAsia="Arial" w:hAnsi="Arial" w:cs="Arial"/>
          <w:sz w:val="22"/>
        </w:rPr>
      </w:pPr>
    </w:p>
    <w:p w14:paraId="52C57620" w14:textId="77777777" w:rsidR="00D4071D" w:rsidRPr="00F93BA4" w:rsidRDefault="00D4071D" w:rsidP="00902E3E">
      <w:pPr>
        <w:contextualSpacing/>
        <w:jc w:val="both"/>
        <w:rPr>
          <w:rFonts w:ascii="Arial" w:eastAsia="Arial" w:hAnsi="Arial" w:cs="Arial"/>
          <w:sz w:val="22"/>
          <w:u w:val="single"/>
        </w:rPr>
      </w:pPr>
    </w:p>
    <w:p w14:paraId="7C517A18" w14:textId="77777777" w:rsidR="00D4071D" w:rsidRPr="00BF3CD5" w:rsidRDefault="00D4071D" w:rsidP="00902E3E">
      <w:pPr>
        <w:contextualSpacing/>
        <w:jc w:val="both"/>
        <w:rPr>
          <w:rFonts w:ascii="Arial" w:eastAsia="Arial" w:hAnsi="Arial" w:cs="Arial"/>
          <w:bCs/>
          <w:sz w:val="22"/>
          <w:u w:val="single"/>
        </w:rPr>
      </w:pPr>
      <w:r w:rsidRPr="00BF3CD5">
        <w:rPr>
          <w:rFonts w:ascii="Arial" w:eastAsia="Arial" w:hAnsi="Arial" w:cs="Arial"/>
          <w:bCs/>
          <w:sz w:val="22"/>
          <w:u w:val="single"/>
        </w:rPr>
        <w:t xml:space="preserve">Pokazatelj uspješnosti i mogući rizici: </w:t>
      </w:r>
    </w:p>
    <w:p w14:paraId="5CC5EE11" w14:textId="77777777" w:rsidR="00D4071D" w:rsidRPr="00F93BA4" w:rsidRDefault="00D4071D" w:rsidP="00902E3E">
      <w:pPr>
        <w:contextualSpacing/>
        <w:jc w:val="both"/>
        <w:rPr>
          <w:rFonts w:ascii="Arial" w:eastAsia="Arial" w:hAnsi="Arial" w:cs="Arial"/>
          <w:sz w:val="22"/>
          <w:u w:val="single"/>
        </w:rPr>
      </w:pPr>
    </w:p>
    <w:p w14:paraId="304AEC0D" w14:textId="77777777" w:rsidR="00D4071D" w:rsidRPr="00F93BA4" w:rsidRDefault="00D4071D" w:rsidP="00902E3E">
      <w:pPr>
        <w:contextualSpacing/>
        <w:jc w:val="both"/>
        <w:rPr>
          <w:rFonts w:ascii="Arial" w:hAnsi="Arial" w:cs="Arial"/>
          <w:sz w:val="22"/>
        </w:rPr>
      </w:pPr>
      <w:r w:rsidRPr="00F93BA4">
        <w:rPr>
          <w:rFonts w:ascii="Arial" w:eastAsia="Arial" w:hAnsi="Arial" w:cs="Arial"/>
          <w:sz w:val="22"/>
        </w:rPr>
        <w:t>Povećana zainteresiranost i posjete građana. Broj prodanih kino ulaznica i polaznika filmskih radionica. Mogući rizik je sve veća dostupnost filmskih sadržaja na web prostoru i blizina suvremeno opremljenih kino dvorana. Nedostatak razvoja publike.</w:t>
      </w:r>
    </w:p>
    <w:p w14:paraId="454E7B73" w14:textId="77777777" w:rsidR="00D4071D" w:rsidRPr="00F93BA4" w:rsidRDefault="00D4071D" w:rsidP="00902E3E">
      <w:pPr>
        <w:spacing w:after="0"/>
        <w:contextualSpacing/>
        <w:jc w:val="both"/>
        <w:rPr>
          <w:rFonts w:ascii="Arial" w:eastAsia="Arial" w:hAnsi="Arial" w:cs="Arial"/>
          <w:sz w:val="22"/>
        </w:rPr>
      </w:pPr>
      <w:r w:rsidRPr="00F93BA4">
        <w:rPr>
          <w:rFonts w:ascii="Arial" w:eastAsia="Arial" w:hAnsi="Arial" w:cs="Arial"/>
          <w:sz w:val="22"/>
        </w:rPr>
        <w:t xml:space="preserve">  </w:t>
      </w:r>
    </w:p>
    <w:p w14:paraId="6EE2C49D" w14:textId="77777777" w:rsidR="00D4071D" w:rsidRPr="00F93BA4" w:rsidRDefault="00D4071D" w:rsidP="00902E3E">
      <w:pPr>
        <w:contextualSpacing/>
        <w:jc w:val="both"/>
        <w:rPr>
          <w:rFonts w:ascii="Arial" w:hAnsi="Arial" w:cs="Arial"/>
          <w:sz w:val="22"/>
        </w:rPr>
      </w:pPr>
      <w:r w:rsidRPr="00F93BA4">
        <w:rPr>
          <w:rFonts w:ascii="Arial" w:eastAsia="Arial" w:hAnsi="Arial" w:cs="Arial"/>
          <w:sz w:val="22"/>
        </w:rPr>
        <w:t>Očekivani broj posjetitelja: 6.000</w:t>
      </w:r>
    </w:p>
    <w:p w14:paraId="0C9DB313" w14:textId="77777777" w:rsidR="00D4071D" w:rsidRPr="00F93BA4" w:rsidRDefault="00D4071D" w:rsidP="00902E3E">
      <w:pPr>
        <w:contextualSpacing/>
        <w:jc w:val="both"/>
        <w:rPr>
          <w:rFonts w:ascii="Arial" w:eastAsia="Arial" w:hAnsi="Arial" w:cs="Arial"/>
          <w:b/>
          <w:bCs/>
          <w:sz w:val="22"/>
        </w:rPr>
      </w:pPr>
    </w:p>
    <w:p w14:paraId="18EB9315" w14:textId="77777777" w:rsidR="00D4071D" w:rsidRPr="00BF3CD5" w:rsidRDefault="00D4071D" w:rsidP="00902E3E">
      <w:pPr>
        <w:contextualSpacing/>
        <w:jc w:val="both"/>
        <w:rPr>
          <w:rFonts w:ascii="Arial" w:eastAsia="Arial" w:hAnsi="Arial" w:cs="Arial"/>
          <w:bCs/>
          <w:sz w:val="22"/>
        </w:rPr>
      </w:pPr>
      <w:r w:rsidRPr="00BF3CD5">
        <w:rPr>
          <w:rFonts w:ascii="Arial" w:eastAsia="Arial" w:hAnsi="Arial" w:cs="Arial"/>
          <w:bCs/>
          <w:sz w:val="22"/>
        </w:rPr>
        <w:t>U ovoj aktivnosti za 2026. godinu planirano je 73.228,00 EUR.</w:t>
      </w:r>
    </w:p>
    <w:p w14:paraId="73DF3978" w14:textId="016355E3" w:rsidR="00D4071D" w:rsidRPr="00F93BA4" w:rsidRDefault="00D4071D" w:rsidP="00902E3E">
      <w:pPr>
        <w:pStyle w:val="Heading"/>
        <w:contextualSpacing/>
        <w:jc w:val="both"/>
        <w:rPr>
          <w:rFonts w:ascii="Arial" w:hAnsi="Arial" w:cs="Arial"/>
          <w:b/>
          <w:bCs/>
          <w:sz w:val="22"/>
          <w:szCs w:val="22"/>
        </w:rPr>
      </w:pPr>
    </w:p>
    <w:p w14:paraId="55ACA3AF" w14:textId="240CF6EB" w:rsidR="00D4071D" w:rsidRPr="0091746A" w:rsidRDefault="0091746A" w:rsidP="00902E3E">
      <w:pPr>
        <w:pStyle w:val="Heading"/>
        <w:contextualSpacing/>
        <w:jc w:val="both"/>
        <w:rPr>
          <w:rFonts w:ascii="Arial" w:hAnsi="Arial" w:cs="Arial"/>
          <w:b/>
          <w:bCs/>
          <w:sz w:val="22"/>
          <w:szCs w:val="22"/>
        </w:rPr>
      </w:pPr>
      <w:r w:rsidRPr="0091746A">
        <w:rPr>
          <w:rFonts w:ascii="Arial" w:hAnsi="Arial" w:cs="Arial"/>
          <w:b/>
          <w:bCs/>
          <w:sz w:val="22"/>
          <w:szCs w:val="22"/>
        </w:rPr>
        <w:t>OBRAZOVANJE ODRASLIH</w:t>
      </w:r>
    </w:p>
    <w:p w14:paraId="5B104A69" w14:textId="77777777" w:rsidR="00D4071D" w:rsidRPr="00F93BA4" w:rsidRDefault="00D4071D" w:rsidP="00902E3E">
      <w:pPr>
        <w:contextualSpacing/>
        <w:jc w:val="both"/>
        <w:rPr>
          <w:rFonts w:ascii="Arial" w:eastAsia="Arial" w:hAnsi="Arial" w:cs="Arial"/>
          <w:b/>
          <w:bCs/>
          <w:sz w:val="22"/>
        </w:rPr>
      </w:pPr>
    </w:p>
    <w:p w14:paraId="1B03962F" w14:textId="77777777" w:rsidR="00D4071D" w:rsidRPr="00F93BA4" w:rsidRDefault="00D4071D" w:rsidP="00902E3E">
      <w:pPr>
        <w:contextualSpacing/>
        <w:jc w:val="both"/>
        <w:rPr>
          <w:rFonts w:ascii="Arial" w:eastAsia="Arial" w:hAnsi="Arial" w:cs="Arial"/>
          <w:b/>
          <w:bCs/>
          <w:sz w:val="22"/>
        </w:rPr>
      </w:pPr>
      <w:r w:rsidRPr="00F93BA4">
        <w:rPr>
          <w:rFonts w:ascii="Arial" w:eastAsia="Arial" w:hAnsi="Arial" w:cs="Arial"/>
          <w:b/>
          <w:bCs/>
          <w:sz w:val="22"/>
        </w:rPr>
        <w:t>Program: Redovna djelatnost u obrazovanju</w:t>
      </w:r>
    </w:p>
    <w:p w14:paraId="73A53C19" w14:textId="77777777" w:rsidR="00D4071D" w:rsidRPr="00F93BA4" w:rsidRDefault="00D4071D" w:rsidP="00902E3E">
      <w:pPr>
        <w:spacing w:after="0"/>
        <w:contextualSpacing/>
        <w:jc w:val="both"/>
        <w:rPr>
          <w:rFonts w:ascii="Arial" w:eastAsia="Arial" w:hAnsi="Arial" w:cs="Arial"/>
          <w:sz w:val="22"/>
        </w:rPr>
      </w:pPr>
    </w:p>
    <w:p w14:paraId="24FF7FAC" w14:textId="77777777" w:rsidR="00D4071D" w:rsidRPr="00F93BA4" w:rsidRDefault="00D4071D" w:rsidP="00902E3E">
      <w:pPr>
        <w:spacing w:after="0"/>
        <w:contextualSpacing/>
        <w:jc w:val="both"/>
        <w:rPr>
          <w:rFonts w:ascii="Arial" w:eastAsia="Times New Roman" w:hAnsi="Arial" w:cs="Arial"/>
          <w:sz w:val="22"/>
        </w:rPr>
      </w:pPr>
      <w:r w:rsidRPr="00F93BA4">
        <w:rPr>
          <w:rFonts w:ascii="Arial" w:eastAsia="Arial" w:hAnsi="Arial" w:cs="Arial"/>
          <w:sz w:val="22"/>
        </w:rPr>
        <w:t>Opis programa sa općim i posebnim ciljem:</w:t>
      </w:r>
      <w:r w:rsidRPr="00F93BA4">
        <w:rPr>
          <w:rFonts w:ascii="Arial" w:eastAsia="Times New Roman" w:hAnsi="Arial" w:cs="Arial"/>
          <w:sz w:val="22"/>
        </w:rPr>
        <w:t xml:space="preserve"> </w:t>
      </w:r>
    </w:p>
    <w:p w14:paraId="78D1B53C" w14:textId="77777777" w:rsidR="00D4071D" w:rsidRPr="00F93BA4" w:rsidRDefault="00D4071D" w:rsidP="00902E3E">
      <w:pPr>
        <w:spacing w:after="0"/>
        <w:contextualSpacing/>
        <w:jc w:val="both"/>
        <w:rPr>
          <w:rFonts w:ascii="Arial" w:eastAsia="Times New Roman" w:hAnsi="Arial" w:cs="Arial"/>
          <w:sz w:val="22"/>
        </w:rPr>
      </w:pPr>
    </w:p>
    <w:p w14:paraId="2022B124" w14:textId="77777777" w:rsidR="00D4071D" w:rsidRPr="00F93BA4" w:rsidRDefault="00D4071D" w:rsidP="00902E3E">
      <w:pPr>
        <w:spacing w:after="0"/>
        <w:contextualSpacing/>
        <w:jc w:val="both"/>
        <w:rPr>
          <w:rFonts w:ascii="Arial" w:hAnsi="Arial" w:cs="Arial"/>
          <w:sz w:val="22"/>
        </w:rPr>
      </w:pPr>
      <w:r w:rsidRPr="00F93BA4">
        <w:rPr>
          <w:rFonts w:ascii="Arial" w:eastAsia="Arial" w:hAnsi="Arial" w:cs="Arial"/>
          <w:sz w:val="22"/>
        </w:rPr>
        <w:t>Nastavlja se realizacija verificiranih i neverificiranih programa za obavljanje poslova samostalnog knjigovođe, njegovatelja/</w:t>
      </w:r>
      <w:proofErr w:type="spellStart"/>
      <w:r w:rsidRPr="00F93BA4">
        <w:rPr>
          <w:rFonts w:ascii="Arial" w:eastAsia="Arial" w:hAnsi="Arial" w:cs="Arial"/>
          <w:sz w:val="22"/>
        </w:rPr>
        <w:t>ice</w:t>
      </w:r>
      <w:proofErr w:type="spellEnd"/>
      <w:r w:rsidRPr="00F93BA4">
        <w:rPr>
          <w:rFonts w:ascii="Arial" w:eastAsia="Arial" w:hAnsi="Arial" w:cs="Arial"/>
          <w:sz w:val="22"/>
        </w:rPr>
        <w:t xml:space="preserve"> starijih i nemoćnih osoba, za poslove  dadilja, ekoloških pčelara, te programa srednje i niže stručne spreme za poslove komercijalista, pomoćnog kuhara i kuhara te učenje stranih jezika sukladno referentnom EU okviru kao i hrvatskog jezika za strance. Program će se provoditi prema Godišnjem planu i programu obrazovanja odraslih.</w:t>
      </w:r>
    </w:p>
    <w:p w14:paraId="6DF26CBF" w14:textId="77777777" w:rsidR="00D4071D" w:rsidRPr="00F93BA4" w:rsidRDefault="00D4071D" w:rsidP="00902E3E">
      <w:pPr>
        <w:spacing w:after="0"/>
        <w:contextualSpacing/>
        <w:jc w:val="both"/>
        <w:rPr>
          <w:rFonts w:ascii="Arial" w:eastAsia="Arial" w:hAnsi="Arial" w:cs="Arial"/>
          <w:sz w:val="22"/>
        </w:rPr>
      </w:pPr>
    </w:p>
    <w:p w14:paraId="0842BDD9" w14:textId="77777777" w:rsidR="00D4071D" w:rsidRPr="00F93BA4" w:rsidRDefault="00D4071D" w:rsidP="00902E3E">
      <w:pPr>
        <w:spacing w:after="0"/>
        <w:contextualSpacing/>
        <w:jc w:val="both"/>
        <w:rPr>
          <w:rFonts w:ascii="Arial" w:eastAsia="Arial" w:hAnsi="Arial" w:cs="Arial"/>
          <w:sz w:val="22"/>
        </w:rPr>
      </w:pPr>
      <w:r w:rsidRPr="00F93BA4">
        <w:rPr>
          <w:rFonts w:ascii="Arial" w:eastAsia="Arial" w:hAnsi="Arial" w:cs="Arial"/>
          <w:sz w:val="22"/>
        </w:rPr>
        <w:t xml:space="preserve">Učilište će tijekom čitave proračunske godine intenzivno raditi na području promocije cjeloživotnog učenja, podizanja svijesti o važnosti stjecanja novih vještina i kompetencija. </w:t>
      </w:r>
    </w:p>
    <w:p w14:paraId="0379D506" w14:textId="77777777" w:rsidR="00D4071D" w:rsidRPr="00F93BA4" w:rsidRDefault="00D4071D" w:rsidP="00902E3E">
      <w:pPr>
        <w:spacing w:after="0"/>
        <w:contextualSpacing/>
        <w:jc w:val="both"/>
        <w:rPr>
          <w:rFonts w:ascii="Arial" w:eastAsia="Arial" w:hAnsi="Arial" w:cs="Arial"/>
          <w:sz w:val="22"/>
        </w:rPr>
      </w:pPr>
    </w:p>
    <w:p w14:paraId="73EDFA94" w14:textId="77777777" w:rsidR="00D4071D" w:rsidRPr="00F93BA4" w:rsidRDefault="00D4071D" w:rsidP="00902E3E">
      <w:pPr>
        <w:spacing w:after="0"/>
        <w:contextualSpacing/>
        <w:jc w:val="both"/>
        <w:rPr>
          <w:rFonts w:ascii="Arial" w:hAnsi="Arial" w:cs="Arial"/>
          <w:sz w:val="22"/>
        </w:rPr>
      </w:pPr>
      <w:r w:rsidRPr="00F93BA4">
        <w:rPr>
          <w:rFonts w:ascii="Arial" w:eastAsia="Arial" w:hAnsi="Arial" w:cs="Arial"/>
          <w:sz w:val="22"/>
        </w:rPr>
        <w:t>Ciljana skupina: populacija s navršenih 15 do 18 godina života pa do treće životne dobi, a sukladno širenju djelatnosti određeni dio aktivnosti bit će usmjeren i na djecu.</w:t>
      </w:r>
    </w:p>
    <w:p w14:paraId="0BB2F0D6" w14:textId="77777777" w:rsidR="00D4071D" w:rsidRPr="00F93BA4" w:rsidRDefault="00D4071D" w:rsidP="00902E3E">
      <w:pPr>
        <w:spacing w:after="0"/>
        <w:contextualSpacing/>
        <w:jc w:val="both"/>
        <w:rPr>
          <w:rFonts w:ascii="Arial" w:eastAsia="Arial" w:hAnsi="Arial" w:cs="Arial"/>
          <w:sz w:val="22"/>
        </w:rPr>
      </w:pPr>
    </w:p>
    <w:p w14:paraId="6ACDF8F6" w14:textId="77777777" w:rsidR="00D4071D" w:rsidRPr="00F93BA4" w:rsidRDefault="00D4071D" w:rsidP="00902E3E">
      <w:pPr>
        <w:spacing w:after="0"/>
        <w:contextualSpacing/>
        <w:jc w:val="both"/>
        <w:rPr>
          <w:rFonts w:ascii="Arial" w:hAnsi="Arial" w:cs="Arial"/>
          <w:sz w:val="22"/>
        </w:rPr>
      </w:pPr>
      <w:r w:rsidRPr="00F93BA4">
        <w:rPr>
          <w:rFonts w:ascii="Arial" w:eastAsia="Arial" w:hAnsi="Arial" w:cs="Arial"/>
          <w:sz w:val="22"/>
        </w:rPr>
        <w:t xml:space="preserve">U programe cjeloživotnog učenja planira se tijekom 2026. godine uključiti oko 200 polaznika. </w:t>
      </w:r>
    </w:p>
    <w:p w14:paraId="7AD4F08C" w14:textId="77777777" w:rsidR="00D4071D" w:rsidRPr="00F93BA4" w:rsidRDefault="00D4071D" w:rsidP="00902E3E">
      <w:pPr>
        <w:spacing w:after="0"/>
        <w:contextualSpacing/>
        <w:jc w:val="both"/>
        <w:rPr>
          <w:rFonts w:ascii="Arial" w:eastAsia="Arial" w:hAnsi="Arial" w:cs="Arial"/>
          <w:sz w:val="22"/>
        </w:rPr>
      </w:pPr>
      <w:r w:rsidRPr="00F93BA4">
        <w:rPr>
          <w:rFonts w:ascii="Arial" w:eastAsia="Arial" w:hAnsi="Arial" w:cs="Arial"/>
          <w:sz w:val="22"/>
        </w:rPr>
        <w:t xml:space="preserve">Cilj programa je provedba aktivnosti izrade i realizacije programa obrazovanja odraslih za doškolovanje, stjecanje nove kvalifikacije i prekvalifikacije. Pružanje građanima mogućnosti   socijalnog uključivanja, stjecanje nove stručne spreme i konkurentnosti na tržištu rada. </w:t>
      </w:r>
    </w:p>
    <w:p w14:paraId="561D1C60" w14:textId="77777777" w:rsidR="00D4071D" w:rsidRPr="00F93BA4" w:rsidRDefault="00D4071D" w:rsidP="00902E3E">
      <w:pPr>
        <w:spacing w:after="0"/>
        <w:contextualSpacing/>
        <w:jc w:val="both"/>
        <w:rPr>
          <w:rFonts w:ascii="Arial" w:eastAsia="Arial" w:hAnsi="Arial" w:cs="Arial"/>
          <w:sz w:val="22"/>
        </w:rPr>
      </w:pPr>
    </w:p>
    <w:p w14:paraId="35D66FE8" w14:textId="77777777" w:rsidR="00D4071D" w:rsidRPr="00BF3CD5" w:rsidRDefault="00D4071D" w:rsidP="00902E3E">
      <w:pPr>
        <w:spacing w:after="0"/>
        <w:contextualSpacing/>
        <w:jc w:val="both"/>
        <w:rPr>
          <w:rFonts w:ascii="Arial" w:hAnsi="Arial" w:cs="Arial"/>
          <w:bCs/>
          <w:sz w:val="22"/>
          <w:u w:val="single"/>
        </w:rPr>
      </w:pPr>
      <w:r w:rsidRPr="00BF3CD5">
        <w:rPr>
          <w:rFonts w:ascii="Arial" w:eastAsia="Arial" w:hAnsi="Arial" w:cs="Arial"/>
          <w:bCs/>
          <w:sz w:val="22"/>
          <w:u w:val="single"/>
        </w:rPr>
        <w:t xml:space="preserve">Pokazatelj uspješnosti i mogući rizici: </w:t>
      </w:r>
    </w:p>
    <w:p w14:paraId="7E8FF9BC" w14:textId="77777777" w:rsidR="00D4071D" w:rsidRPr="00F93BA4" w:rsidRDefault="00D4071D" w:rsidP="00902E3E">
      <w:pPr>
        <w:spacing w:after="0"/>
        <w:contextualSpacing/>
        <w:jc w:val="both"/>
        <w:rPr>
          <w:rFonts w:ascii="Arial" w:eastAsia="Arial" w:hAnsi="Arial" w:cs="Arial"/>
          <w:sz w:val="22"/>
          <w:u w:val="single"/>
        </w:rPr>
      </w:pPr>
    </w:p>
    <w:p w14:paraId="746C950F" w14:textId="77777777" w:rsidR="00D4071D" w:rsidRPr="00F93BA4" w:rsidRDefault="00D4071D" w:rsidP="00902E3E">
      <w:pPr>
        <w:spacing w:after="0"/>
        <w:contextualSpacing/>
        <w:jc w:val="both"/>
        <w:rPr>
          <w:rFonts w:ascii="Arial" w:eastAsia="Arial" w:hAnsi="Arial" w:cs="Arial"/>
          <w:sz w:val="22"/>
        </w:rPr>
      </w:pPr>
      <w:r w:rsidRPr="00F93BA4">
        <w:rPr>
          <w:rFonts w:ascii="Arial" w:eastAsia="Arial" w:hAnsi="Arial" w:cs="Arial"/>
          <w:sz w:val="22"/>
        </w:rPr>
        <w:t>Povećan interes za programe obrazovanja odraslih u svrhu prekvalifikacije, radionica za djecu kao i povećan interes tečaja za strane radnike.</w:t>
      </w:r>
    </w:p>
    <w:p w14:paraId="049F52B8" w14:textId="77777777" w:rsidR="00D4071D" w:rsidRPr="00F93BA4" w:rsidRDefault="00D4071D" w:rsidP="00902E3E">
      <w:pPr>
        <w:contextualSpacing/>
        <w:jc w:val="both"/>
        <w:rPr>
          <w:rFonts w:ascii="Arial" w:eastAsia="Arial" w:hAnsi="Arial" w:cs="Arial"/>
          <w:sz w:val="22"/>
        </w:rPr>
      </w:pPr>
    </w:p>
    <w:p w14:paraId="6F351077" w14:textId="77777777" w:rsidR="00D4071D" w:rsidRPr="00F93BA4" w:rsidRDefault="00D4071D" w:rsidP="00902E3E">
      <w:pPr>
        <w:contextualSpacing/>
        <w:jc w:val="both"/>
        <w:rPr>
          <w:rFonts w:ascii="Arial" w:eastAsia="Arial" w:hAnsi="Arial" w:cs="Arial"/>
          <w:sz w:val="22"/>
        </w:rPr>
      </w:pPr>
      <w:r w:rsidRPr="00F93BA4">
        <w:rPr>
          <w:rFonts w:ascii="Arial" w:eastAsia="Arial" w:hAnsi="Arial" w:cs="Arial"/>
          <w:sz w:val="22"/>
        </w:rPr>
        <w:t>Mogući rizici su slaba platežna moć građana, nedovoljan interes institucija i poslovnih subjekata za financiranje ili sufinanciranje troškova edukacije za svoje djelatnike, štićenike i sl., nedovoljan broj nezaposlenih osoba prijavljenih u Zavodu za zapošljavanje kao potencijalnih korisnika obrazovnih programa financiranih od strane Zavoda i EU fondova.</w:t>
      </w:r>
    </w:p>
    <w:p w14:paraId="61C5AB33" w14:textId="77777777" w:rsidR="00D4071D" w:rsidRPr="00F93BA4" w:rsidRDefault="00D4071D" w:rsidP="00902E3E">
      <w:pPr>
        <w:contextualSpacing/>
        <w:jc w:val="both"/>
        <w:rPr>
          <w:rFonts w:ascii="Arial" w:eastAsia="Arial" w:hAnsi="Arial" w:cs="Arial"/>
          <w:b/>
          <w:bCs/>
          <w:sz w:val="22"/>
        </w:rPr>
      </w:pPr>
    </w:p>
    <w:p w14:paraId="7745BB09" w14:textId="77777777" w:rsidR="00D4071D" w:rsidRPr="00F93BA4" w:rsidRDefault="00D4071D" w:rsidP="00902E3E">
      <w:pPr>
        <w:contextualSpacing/>
        <w:jc w:val="both"/>
        <w:rPr>
          <w:rFonts w:ascii="Arial" w:eastAsia="Arial" w:hAnsi="Arial" w:cs="Arial"/>
          <w:b/>
          <w:bCs/>
          <w:sz w:val="22"/>
        </w:rPr>
      </w:pPr>
    </w:p>
    <w:p w14:paraId="49253D9B" w14:textId="77777777" w:rsidR="00D4071D" w:rsidRPr="00BF3CD5" w:rsidRDefault="00D4071D" w:rsidP="00902E3E">
      <w:pPr>
        <w:contextualSpacing/>
        <w:jc w:val="both"/>
        <w:rPr>
          <w:rFonts w:ascii="Arial" w:eastAsia="Arial" w:hAnsi="Arial" w:cs="Arial"/>
          <w:bCs/>
          <w:sz w:val="22"/>
        </w:rPr>
      </w:pPr>
      <w:bookmarkStart w:id="76" w:name="_Hlk210999518"/>
      <w:r w:rsidRPr="00BF3CD5">
        <w:rPr>
          <w:rFonts w:ascii="Arial" w:eastAsia="Arial" w:hAnsi="Arial" w:cs="Arial"/>
          <w:bCs/>
          <w:sz w:val="22"/>
        </w:rPr>
        <w:lastRenderedPageBreak/>
        <w:t>U ovoj aktivnosti za 2026. godinu planirano je 79.796,00 EUR.</w:t>
      </w:r>
    </w:p>
    <w:bookmarkEnd w:id="76"/>
    <w:p w14:paraId="34B94E88" w14:textId="77777777" w:rsidR="00D4071D" w:rsidRPr="00F93BA4" w:rsidRDefault="00D4071D" w:rsidP="00902E3E">
      <w:pPr>
        <w:contextualSpacing/>
        <w:jc w:val="both"/>
        <w:rPr>
          <w:rFonts w:ascii="Arial" w:eastAsia="Arial" w:hAnsi="Arial" w:cs="Arial"/>
          <w:b/>
          <w:bCs/>
          <w:sz w:val="22"/>
          <w:u w:val="single"/>
        </w:rPr>
      </w:pPr>
    </w:p>
    <w:p w14:paraId="44068E79" w14:textId="77777777" w:rsidR="00D4071D" w:rsidRPr="00F93BA4" w:rsidRDefault="00D4071D" w:rsidP="00902E3E">
      <w:pPr>
        <w:contextualSpacing/>
        <w:jc w:val="both"/>
        <w:rPr>
          <w:rFonts w:ascii="Arial" w:eastAsia="Arial" w:hAnsi="Arial" w:cs="Arial"/>
          <w:b/>
          <w:bCs/>
          <w:sz w:val="22"/>
          <w:u w:val="single"/>
        </w:rPr>
      </w:pPr>
    </w:p>
    <w:p w14:paraId="1754BCC4" w14:textId="6459732B" w:rsidR="00D4071D" w:rsidRPr="0091746A" w:rsidRDefault="0091746A" w:rsidP="00902E3E">
      <w:pPr>
        <w:contextualSpacing/>
        <w:jc w:val="both"/>
        <w:rPr>
          <w:rFonts w:ascii="Arial" w:hAnsi="Arial" w:cs="Arial"/>
          <w:b/>
          <w:bCs/>
          <w:sz w:val="22"/>
        </w:rPr>
      </w:pPr>
      <w:r w:rsidRPr="0091746A">
        <w:rPr>
          <w:rFonts w:ascii="Arial" w:hAnsi="Arial" w:cs="Arial"/>
          <w:b/>
          <w:bCs/>
          <w:sz w:val="22"/>
        </w:rPr>
        <w:t>ZAJEDNIČKA AKTIVNOST</w:t>
      </w:r>
    </w:p>
    <w:p w14:paraId="28DA7648" w14:textId="77777777" w:rsidR="00D4071D" w:rsidRPr="00F93BA4" w:rsidRDefault="00D4071D" w:rsidP="00902E3E">
      <w:pPr>
        <w:contextualSpacing/>
        <w:jc w:val="both"/>
        <w:rPr>
          <w:rFonts w:ascii="Arial" w:hAnsi="Arial" w:cs="Arial"/>
          <w:b/>
          <w:bCs/>
          <w:sz w:val="22"/>
        </w:rPr>
      </w:pPr>
    </w:p>
    <w:p w14:paraId="5FF88225" w14:textId="77777777" w:rsidR="00D4071D" w:rsidRPr="00F93BA4" w:rsidRDefault="00D4071D" w:rsidP="00902E3E">
      <w:pPr>
        <w:contextualSpacing/>
        <w:jc w:val="both"/>
        <w:rPr>
          <w:rFonts w:ascii="Arial" w:hAnsi="Arial" w:cs="Arial"/>
          <w:b/>
          <w:bCs/>
          <w:sz w:val="22"/>
        </w:rPr>
      </w:pPr>
      <w:r w:rsidRPr="00F93BA4">
        <w:rPr>
          <w:rFonts w:ascii="Arial" w:hAnsi="Arial" w:cs="Arial"/>
          <w:b/>
          <w:bCs/>
          <w:sz w:val="22"/>
        </w:rPr>
        <w:t>Program: Redovna djelatnost u kulturi</w:t>
      </w:r>
    </w:p>
    <w:p w14:paraId="5BA5A50C" w14:textId="77777777" w:rsidR="00D4071D" w:rsidRPr="00F93BA4" w:rsidRDefault="00D4071D" w:rsidP="00902E3E">
      <w:pPr>
        <w:contextualSpacing/>
        <w:jc w:val="both"/>
        <w:rPr>
          <w:rFonts w:ascii="Arial" w:hAnsi="Arial" w:cs="Arial"/>
          <w:b/>
          <w:bCs/>
          <w:sz w:val="22"/>
        </w:rPr>
      </w:pPr>
    </w:p>
    <w:p w14:paraId="7CB9B4DE" w14:textId="77777777" w:rsidR="00D4071D" w:rsidRPr="00F93BA4" w:rsidRDefault="00D4071D" w:rsidP="00902E3E">
      <w:pPr>
        <w:contextualSpacing/>
        <w:jc w:val="both"/>
        <w:rPr>
          <w:rFonts w:ascii="Arial" w:hAnsi="Arial" w:cs="Arial"/>
          <w:sz w:val="22"/>
        </w:rPr>
      </w:pPr>
      <w:r w:rsidRPr="00F93BA4">
        <w:rPr>
          <w:rFonts w:ascii="Arial" w:hAnsi="Arial" w:cs="Arial"/>
          <w:sz w:val="22"/>
        </w:rPr>
        <w:t>Aktivnost obuhvaća sredstva za osiguravanje realizacije zajedničke službe.</w:t>
      </w:r>
    </w:p>
    <w:p w14:paraId="7B5C9DFC" w14:textId="77777777" w:rsidR="00D4071D" w:rsidRPr="00F93BA4" w:rsidRDefault="00D4071D" w:rsidP="00902E3E">
      <w:pPr>
        <w:contextualSpacing/>
        <w:jc w:val="both"/>
        <w:rPr>
          <w:rFonts w:ascii="Arial" w:hAnsi="Arial" w:cs="Arial"/>
          <w:sz w:val="22"/>
        </w:rPr>
      </w:pPr>
    </w:p>
    <w:p w14:paraId="2B25B7C5" w14:textId="77777777" w:rsidR="00D4071D" w:rsidRPr="00F93BA4" w:rsidRDefault="00D4071D" w:rsidP="00902E3E">
      <w:pPr>
        <w:contextualSpacing/>
        <w:jc w:val="both"/>
        <w:rPr>
          <w:rFonts w:ascii="Arial" w:hAnsi="Arial" w:cs="Arial"/>
          <w:sz w:val="22"/>
        </w:rPr>
      </w:pPr>
      <w:r w:rsidRPr="00F93BA4">
        <w:rPr>
          <w:rFonts w:ascii="Arial" w:hAnsi="Arial" w:cs="Arial"/>
          <w:sz w:val="22"/>
        </w:rPr>
        <w:t>Provedba aktivnosti izrade i realizacije programa zajedničke službe iz koje se financiraju sve ostale aktivnosti od čega su najznačajnije plaće zaposlenika zajedno sa ostalim materijalnim rashodima te rashodima za nabavu dugotrajne nefinancijske imovine.</w:t>
      </w:r>
    </w:p>
    <w:p w14:paraId="6107D7B5" w14:textId="77777777" w:rsidR="00D4071D" w:rsidRPr="00F93BA4" w:rsidRDefault="00D4071D" w:rsidP="00902E3E">
      <w:pPr>
        <w:contextualSpacing/>
        <w:jc w:val="both"/>
        <w:rPr>
          <w:rFonts w:ascii="Arial" w:hAnsi="Arial" w:cs="Arial"/>
          <w:sz w:val="22"/>
        </w:rPr>
      </w:pPr>
    </w:p>
    <w:p w14:paraId="04EB1E1D" w14:textId="77777777" w:rsidR="00D4071D" w:rsidRPr="00BF3CD5" w:rsidRDefault="00D4071D" w:rsidP="00902E3E">
      <w:pPr>
        <w:contextualSpacing/>
        <w:jc w:val="both"/>
        <w:rPr>
          <w:rFonts w:ascii="Arial" w:hAnsi="Arial" w:cs="Arial"/>
          <w:sz w:val="22"/>
        </w:rPr>
      </w:pPr>
      <w:r w:rsidRPr="00BF3CD5">
        <w:rPr>
          <w:rFonts w:ascii="Arial" w:hAnsi="Arial" w:cs="Arial"/>
          <w:bCs/>
          <w:sz w:val="22"/>
        </w:rPr>
        <w:t>U ovoj aktivnosti planirano je</w:t>
      </w:r>
      <w:r w:rsidRPr="00BF3CD5">
        <w:rPr>
          <w:rFonts w:ascii="Arial" w:hAnsi="Arial" w:cs="Arial"/>
          <w:sz w:val="22"/>
        </w:rPr>
        <w:t xml:space="preserve"> </w:t>
      </w:r>
      <w:r w:rsidRPr="00BF3CD5">
        <w:rPr>
          <w:rFonts w:ascii="Arial" w:hAnsi="Arial" w:cs="Arial"/>
          <w:bCs/>
          <w:sz w:val="22"/>
        </w:rPr>
        <w:t>366.730,00 EUR.</w:t>
      </w:r>
    </w:p>
    <w:p w14:paraId="4AEEEC77" w14:textId="77777777" w:rsidR="00D4071D" w:rsidRPr="00F93BA4" w:rsidRDefault="00D4071D" w:rsidP="00902E3E">
      <w:pPr>
        <w:contextualSpacing/>
        <w:jc w:val="both"/>
        <w:rPr>
          <w:rFonts w:ascii="Arial" w:hAnsi="Arial" w:cs="Arial"/>
          <w:b/>
          <w:bCs/>
          <w:sz w:val="22"/>
        </w:rPr>
      </w:pPr>
    </w:p>
    <w:p w14:paraId="4AF27855" w14:textId="77777777" w:rsidR="00D4071D" w:rsidRPr="00F93BA4" w:rsidRDefault="00D4071D" w:rsidP="00902E3E">
      <w:pPr>
        <w:contextualSpacing/>
        <w:jc w:val="both"/>
        <w:rPr>
          <w:rFonts w:ascii="Arial" w:hAnsi="Arial" w:cs="Arial"/>
          <w:b/>
          <w:bCs/>
          <w:sz w:val="22"/>
        </w:rPr>
      </w:pPr>
    </w:p>
    <w:p w14:paraId="1028D6D8" w14:textId="4B8BEADB" w:rsidR="00D4071D" w:rsidRPr="0091746A" w:rsidRDefault="0091746A" w:rsidP="00902E3E">
      <w:pPr>
        <w:contextualSpacing/>
        <w:jc w:val="both"/>
        <w:rPr>
          <w:rFonts w:ascii="Arial" w:hAnsi="Arial" w:cs="Arial"/>
          <w:b/>
          <w:bCs/>
          <w:sz w:val="22"/>
        </w:rPr>
      </w:pPr>
      <w:r w:rsidRPr="0091746A">
        <w:rPr>
          <w:rFonts w:ascii="Arial" w:hAnsi="Arial" w:cs="Arial"/>
          <w:b/>
          <w:bCs/>
          <w:sz w:val="22"/>
        </w:rPr>
        <w:t>FOND ZA PRAVEDNU TRANZICIJU</w:t>
      </w:r>
    </w:p>
    <w:p w14:paraId="09C6DEB6" w14:textId="77777777" w:rsidR="00D4071D" w:rsidRPr="00F93BA4" w:rsidRDefault="00D4071D" w:rsidP="00902E3E">
      <w:pPr>
        <w:contextualSpacing/>
        <w:jc w:val="both"/>
        <w:rPr>
          <w:rFonts w:ascii="Arial" w:hAnsi="Arial" w:cs="Arial"/>
          <w:b/>
          <w:bCs/>
          <w:sz w:val="22"/>
          <w:u w:val="single"/>
        </w:rPr>
      </w:pPr>
    </w:p>
    <w:p w14:paraId="0630F859" w14:textId="77777777" w:rsidR="00D4071D" w:rsidRPr="00F93BA4" w:rsidRDefault="00D4071D" w:rsidP="00902E3E">
      <w:pPr>
        <w:contextualSpacing/>
        <w:jc w:val="both"/>
        <w:rPr>
          <w:rFonts w:ascii="Arial" w:hAnsi="Arial" w:cs="Arial"/>
          <w:sz w:val="22"/>
        </w:rPr>
      </w:pPr>
      <w:r w:rsidRPr="00F93BA4">
        <w:rPr>
          <w:rFonts w:ascii="Arial" w:hAnsi="Arial" w:cs="Arial"/>
          <w:sz w:val="22"/>
        </w:rPr>
        <w:t>Provedba programa u obrazovanju odraslih za nezaposlene i osobe u riziku od gubitka radnog mjesta zbog energetske tranzicije</w:t>
      </w:r>
    </w:p>
    <w:p w14:paraId="1FB41346" w14:textId="77777777" w:rsidR="00D4071D" w:rsidRPr="00F93BA4" w:rsidRDefault="00D4071D" w:rsidP="00902E3E">
      <w:pPr>
        <w:contextualSpacing/>
        <w:jc w:val="both"/>
        <w:rPr>
          <w:rFonts w:ascii="Arial" w:hAnsi="Arial" w:cs="Arial"/>
          <w:sz w:val="22"/>
        </w:rPr>
      </w:pPr>
    </w:p>
    <w:p w14:paraId="5A542CF6" w14:textId="77777777" w:rsidR="00D4071D" w:rsidRPr="00F93BA4" w:rsidRDefault="00D4071D" w:rsidP="00902E3E">
      <w:pPr>
        <w:contextualSpacing/>
        <w:jc w:val="both"/>
        <w:rPr>
          <w:rFonts w:ascii="Arial" w:hAnsi="Arial" w:cs="Arial"/>
          <w:sz w:val="22"/>
        </w:rPr>
      </w:pPr>
      <w:r w:rsidRPr="00F93BA4">
        <w:rPr>
          <w:rFonts w:ascii="Arial" w:hAnsi="Arial" w:cs="Arial"/>
          <w:sz w:val="22"/>
        </w:rPr>
        <w:t xml:space="preserve">Tijekom 2026. godine planira se korištenje sredstva Fonda za pravednu tranziciju namijenjen prekvalifikaciji zaposlenih u sektoru čije će djelatnosti preći na obnovljive izvore energije te digitalizaciju. </w:t>
      </w:r>
    </w:p>
    <w:p w14:paraId="6A4DAC9C" w14:textId="77777777" w:rsidR="00D4071D" w:rsidRPr="00F93BA4" w:rsidRDefault="00D4071D" w:rsidP="00902E3E">
      <w:pPr>
        <w:contextualSpacing/>
        <w:jc w:val="both"/>
        <w:rPr>
          <w:rFonts w:ascii="Arial" w:hAnsi="Arial" w:cs="Arial"/>
          <w:sz w:val="22"/>
        </w:rPr>
      </w:pPr>
    </w:p>
    <w:p w14:paraId="40E3D54F" w14:textId="77777777" w:rsidR="00D4071D" w:rsidRPr="00F93BA4" w:rsidRDefault="00D4071D" w:rsidP="00902E3E">
      <w:pPr>
        <w:contextualSpacing/>
        <w:jc w:val="both"/>
        <w:rPr>
          <w:rFonts w:ascii="Arial" w:hAnsi="Arial" w:cs="Arial"/>
          <w:sz w:val="22"/>
        </w:rPr>
      </w:pPr>
      <w:r w:rsidRPr="00F93BA4">
        <w:rPr>
          <w:rFonts w:ascii="Arial" w:hAnsi="Arial" w:cs="Arial"/>
          <w:sz w:val="22"/>
        </w:rPr>
        <w:t>Početak projekta planiran je u 2026. godini s provedbom javnih nabava za uređenje prostora i nabavu opreme, ugovaranje usluga prekvalifikacije sa vanjskim suradnicima putem održavanja predavanja kao i novo projektno zapošljavanje na radnom mjestu voditelja EU projekta.</w:t>
      </w:r>
    </w:p>
    <w:p w14:paraId="7F7AFC1B" w14:textId="77777777" w:rsidR="00D4071D" w:rsidRPr="00F93BA4" w:rsidRDefault="00D4071D" w:rsidP="00902E3E">
      <w:pPr>
        <w:contextualSpacing/>
        <w:jc w:val="both"/>
        <w:rPr>
          <w:rFonts w:ascii="Arial" w:hAnsi="Arial" w:cs="Arial"/>
          <w:sz w:val="22"/>
        </w:rPr>
      </w:pPr>
    </w:p>
    <w:p w14:paraId="5EB3E77F" w14:textId="0A09998B" w:rsidR="00D4071D" w:rsidRPr="00F93BA4" w:rsidRDefault="00D4071D" w:rsidP="00902E3E">
      <w:pPr>
        <w:contextualSpacing/>
        <w:jc w:val="both"/>
        <w:rPr>
          <w:rFonts w:ascii="Arial" w:hAnsi="Arial" w:cs="Arial"/>
          <w:sz w:val="22"/>
        </w:rPr>
      </w:pPr>
      <w:r w:rsidRPr="00F93BA4">
        <w:rPr>
          <w:rFonts w:ascii="Arial" w:hAnsi="Arial" w:cs="Arial"/>
          <w:sz w:val="22"/>
        </w:rPr>
        <w:t>Početak provedbe programa prekvalifikacije pl</w:t>
      </w:r>
      <w:r w:rsidR="00BF3CD5">
        <w:rPr>
          <w:rFonts w:ascii="Arial" w:hAnsi="Arial" w:cs="Arial"/>
          <w:sz w:val="22"/>
        </w:rPr>
        <w:t xml:space="preserve">anira se od rujna 2026. godine. </w:t>
      </w:r>
      <w:r w:rsidRPr="00F93BA4">
        <w:rPr>
          <w:rFonts w:ascii="Arial" w:hAnsi="Arial" w:cs="Arial"/>
          <w:sz w:val="22"/>
        </w:rPr>
        <w:t>Trajanje edukacije predviđa kroz naredne četiri godine.</w:t>
      </w:r>
    </w:p>
    <w:p w14:paraId="36C4C94E" w14:textId="77777777" w:rsidR="00D4071D" w:rsidRPr="00F93BA4" w:rsidRDefault="00D4071D" w:rsidP="00902E3E">
      <w:pPr>
        <w:contextualSpacing/>
        <w:jc w:val="both"/>
        <w:rPr>
          <w:rFonts w:ascii="Arial" w:hAnsi="Arial" w:cs="Arial"/>
          <w:sz w:val="22"/>
        </w:rPr>
      </w:pPr>
    </w:p>
    <w:p w14:paraId="56B9CA85" w14:textId="77777777" w:rsidR="00D4071D" w:rsidRPr="00BF3CD5" w:rsidRDefault="00D4071D" w:rsidP="00902E3E">
      <w:pPr>
        <w:contextualSpacing/>
        <w:jc w:val="both"/>
        <w:rPr>
          <w:rFonts w:ascii="Arial" w:hAnsi="Arial" w:cs="Arial"/>
          <w:sz w:val="22"/>
        </w:rPr>
      </w:pPr>
      <w:r w:rsidRPr="00BF3CD5">
        <w:rPr>
          <w:rFonts w:ascii="Arial" w:hAnsi="Arial" w:cs="Arial"/>
          <w:bCs/>
          <w:sz w:val="22"/>
        </w:rPr>
        <w:t>U ovoj aktivnosti za 2026. godinu planirano je 480.000,00 EUR.</w:t>
      </w:r>
    </w:p>
    <w:p w14:paraId="54240E72" w14:textId="77777777" w:rsidR="00760720" w:rsidRDefault="00760720" w:rsidP="00902E3E">
      <w:pPr>
        <w:rPr>
          <w:rFonts w:ascii="Arial" w:hAnsi="Arial" w:cs="Arial"/>
          <w:b/>
          <w:bCs/>
          <w:color w:val="000000"/>
          <w:sz w:val="22"/>
        </w:rPr>
      </w:pPr>
      <w:r>
        <w:rPr>
          <w:rFonts w:ascii="Arial" w:hAnsi="Arial" w:cs="Arial"/>
          <w:b/>
          <w:bCs/>
          <w:color w:val="000000"/>
          <w:sz w:val="22"/>
        </w:rPr>
        <w:br w:type="page"/>
      </w:r>
    </w:p>
    <w:p w14:paraId="5AEC97C5" w14:textId="546C2714" w:rsidR="004D6F6C" w:rsidRPr="00760720" w:rsidRDefault="00A72F18" w:rsidP="00760720">
      <w:pPr>
        <w:jc w:val="center"/>
        <w:rPr>
          <w:rFonts w:ascii="Arial" w:hAnsi="Arial" w:cs="Arial"/>
          <w:b/>
          <w:bCs/>
          <w:color w:val="000000"/>
          <w:sz w:val="22"/>
        </w:rPr>
      </w:pPr>
      <w:r w:rsidRPr="00F93BA4">
        <w:rPr>
          <w:rFonts w:ascii="Arial" w:hAnsi="Arial" w:cs="Arial"/>
          <w:b/>
          <w:bCs/>
          <w:color w:val="000000"/>
          <w:sz w:val="22"/>
        </w:rPr>
        <w:lastRenderedPageBreak/>
        <w:t xml:space="preserve">PRORAČUNSKI KORISNIK </w:t>
      </w:r>
      <w:r w:rsidRPr="00F93BA4">
        <w:rPr>
          <w:rFonts w:ascii="Arial" w:hAnsi="Arial" w:cs="Arial"/>
          <w:b/>
          <w:bCs/>
          <w:sz w:val="22"/>
        </w:rPr>
        <w:t>42266</w:t>
      </w:r>
      <w:r w:rsidRPr="00F93BA4">
        <w:rPr>
          <w:rFonts w:ascii="Arial" w:hAnsi="Arial" w:cs="Arial"/>
          <w:b/>
          <w:bCs/>
          <w:color w:val="000000"/>
          <w:sz w:val="22"/>
        </w:rPr>
        <w:t>: GRADSKA KNJIŽNICA LABIN</w:t>
      </w:r>
    </w:p>
    <w:p w14:paraId="08E93FCD" w14:textId="77777777" w:rsidR="005674F4" w:rsidRPr="00F93BA4" w:rsidRDefault="005674F4" w:rsidP="005674F4">
      <w:pPr>
        <w:autoSpaceDE w:val="0"/>
        <w:autoSpaceDN w:val="0"/>
        <w:adjustRightInd w:val="0"/>
        <w:spacing w:after="0" w:line="276" w:lineRule="auto"/>
        <w:jc w:val="both"/>
        <w:rPr>
          <w:rFonts w:ascii="Arial" w:eastAsia="Times New Roman" w:hAnsi="Arial" w:cs="Arial"/>
          <w:b/>
          <w:bCs/>
          <w:sz w:val="22"/>
        </w:rPr>
      </w:pPr>
    </w:p>
    <w:p w14:paraId="41EA4F77" w14:textId="7D38D8FC" w:rsidR="005674F4" w:rsidRPr="005674F4" w:rsidRDefault="005674F4" w:rsidP="005674F4">
      <w:pPr>
        <w:autoSpaceDE w:val="0"/>
        <w:autoSpaceDN w:val="0"/>
        <w:adjustRightInd w:val="0"/>
        <w:spacing w:after="0" w:line="276" w:lineRule="auto"/>
        <w:jc w:val="both"/>
        <w:rPr>
          <w:rFonts w:ascii="Arial" w:eastAsia="Times New Roman" w:hAnsi="Arial" w:cs="Arial"/>
          <w:b/>
          <w:bCs/>
          <w:sz w:val="22"/>
        </w:rPr>
      </w:pPr>
      <w:r w:rsidRPr="005674F4">
        <w:rPr>
          <w:rFonts w:ascii="Arial" w:eastAsia="Times New Roman" w:hAnsi="Arial" w:cs="Arial"/>
          <w:b/>
          <w:bCs/>
          <w:sz w:val="22"/>
        </w:rPr>
        <w:t xml:space="preserve">Sažetak djelokruga rada </w:t>
      </w:r>
    </w:p>
    <w:p w14:paraId="54F75841" w14:textId="77777777" w:rsidR="005674F4" w:rsidRPr="005674F4" w:rsidRDefault="005674F4" w:rsidP="005674F4">
      <w:pPr>
        <w:autoSpaceDE w:val="0"/>
        <w:autoSpaceDN w:val="0"/>
        <w:adjustRightInd w:val="0"/>
        <w:spacing w:after="0" w:line="276" w:lineRule="auto"/>
        <w:jc w:val="both"/>
        <w:rPr>
          <w:rFonts w:ascii="Arial" w:eastAsia="Times New Roman" w:hAnsi="Arial" w:cs="Arial"/>
          <w:sz w:val="22"/>
        </w:rPr>
      </w:pPr>
    </w:p>
    <w:p w14:paraId="30018F27" w14:textId="77777777" w:rsidR="005674F4" w:rsidRPr="005674F4" w:rsidRDefault="005674F4" w:rsidP="00902E3E">
      <w:pPr>
        <w:autoSpaceDE w:val="0"/>
        <w:autoSpaceDN w:val="0"/>
        <w:adjustRightInd w:val="0"/>
        <w:spacing w:after="0"/>
        <w:jc w:val="both"/>
        <w:rPr>
          <w:rFonts w:ascii="Arial" w:eastAsia="Times New Roman" w:hAnsi="Arial" w:cs="Arial"/>
          <w:sz w:val="22"/>
        </w:rPr>
      </w:pPr>
      <w:r w:rsidRPr="005674F4">
        <w:rPr>
          <w:rFonts w:ascii="Arial" w:eastAsia="Times New Roman" w:hAnsi="Arial" w:cs="Arial"/>
          <w:sz w:val="22"/>
        </w:rPr>
        <w:t xml:space="preserve">Gradska knjižnica Labin (dalje: Knjižnica) narodna je knjižnica. Osnivač Knjižnice je Grad Labin. Knjižnica je osnovana na temelju Odluke o osnivanju Javne ustanove Gradska knjižnica Labin od 28. travnja 2006. godine, 31. ožujka 2014. godine, 26. lipnja 2019. godine i od 19. lipnja 2024. godine te upisana u registarskom ulošku registarskog suda pod brojem </w:t>
      </w:r>
      <w:proofErr w:type="spellStart"/>
      <w:r w:rsidRPr="005674F4">
        <w:rPr>
          <w:rFonts w:ascii="Arial" w:eastAsia="Times New Roman" w:hAnsi="Arial" w:cs="Arial"/>
          <w:sz w:val="22"/>
        </w:rPr>
        <w:t>Tt</w:t>
      </w:r>
      <w:proofErr w:type="spellEnd"/>
      <w:r w:rsidRPr="005674F4">
        <w:rPr>
          <w:rFonts w:ascii="Arial" w:eastAsia="Times New Roman" w:hAnsi="Arial" w:cs="Arial"/>
          <w:sz w:val="22"/>
        </w:rPr>
        <w:t xml:space="preserve"> – 13/9101-6. </w:t>
      </w:r>
    </w:p>
    <w:p w14:paraId="46DDA754" w14:textId="77777777" w:rsidR="005674F4" w:rsidRPr="005674F4" w:rsidRDefault="005674F4" w:rsidP="00902E3E">
      <w:pPr>
        <w:autoSpaceDE w:val="0"/>
        <w:autoSpaceDN w:val="0"/>
        <w:adjustRightInd w:val="0"/>
        <w:spacing w:after="0"/>
        <w:jc w:val="both"/>
        <w:rPr>
          <w:rFonts w:ascii="Arial" w:eastAsia="Times New Roman" w:hAnsi="Arial" w:cs="Arial"/>
          <w:sz w:val="22"/>
        </w:rPr>
      </w:pPr>
      <w:r w:rsidRPr="005674F4">
        <w:rPr>
          <w:rFonts w:ascii="Arial" w:eastAsia="Times New Roman" w:hAnsi="Arial" w:cs="Arial"/>
          <w:sz w:val="22"/>
        </w:rPr>
        <w:t>Knjižnica ima pet zaposlenih radnica. Radno vrijeme za korisnike je radnim danom od 8 do 19 sati te subotom od 8 do 13 sati. Radno vrijeme za zaposlenike u prvoj smjeni je od 7 do 15 sati te od 11 do 19 sati za drugu smjenu. Programi Knjižnice financiraju se iz proračuna Grada Labina, Ministarstva kulture i medija Republike Hrvatske, iz sredstava Knjižnice (</w:t>
      </w:r>
      <w:proofErr w:type="spellStart"/>
      <w:r w:rsidRPr="005674F4">
        <w:rPr>
          <w:rFonts w:ascii="Arial" w:eastAsia="Times New Roman" w:hAnsi="Arial" w:cs="Arial"/>
          <w:sz w:val="22"/>
        </w:rPr>
        <w:t>zakasnine</w:t>
      </w:r>
      <w:proofErr w:type="spellEnd"/>
      <w:r w:rsidRPr="005674F4">
        <w:rPr>
          <w:rFonts w:ascii="Arial" w:eastAsia="Times New Roman" w:hAnsi="Arial" w:cs="Arial"/>
          <w:sz w:val="22"/>
        </w:rPr>
        <w:t>, članarine, najma i dr.) te ostalih izvora.</w:t>
      </w:r>
    </w:p>
    <w:p w14:paraId="40692B64" w14:textId="77777777" w:rsidR="005674F4" w:rsidRPr="005674F4" w:rsidRDefault="005674F4" w:rsidP="00902E3E">
      <w:pPr>
        <w:autoSpaceDE w:val="0"/>
        <w:autoSpaceDN w:val="0"/>
        <w:adjustRightInd w:val="0"/>
        <w:spacing w:after="0"/>
        <w:jc w:val="both"/>
        <w:rPr>
          <w:rFonts w:ascii="Arial" w:eastAsia="Times New Roman" w:hAnsi="Arial" w:cs="Arial"/>
          <w:sz w:val="22"/>
        </w:rPr>
      </w:pPr>
    </w:p>
    <w:p w14:paraId="1DB2680F" w14:textId="77777777" w:rsidR="005674F4" w:rsidRPr="005674F4" w:rsidRDefault="005674F4" w:rsidP="00902E3E">
      <w:pPr>
        <w:autoSpaceDE w:val="0"/>
        <w:autoSpaceDN w:val="0"/>
        <w:adjustRightInd w:val="0"/>
        <w:spacing w:after="0"/>
        <w:jc w:val="both"/>
        <w:rPr>
          <w:rFonts w:ascii="Arial" w:eastAsia="Times New Roman" w:hAnsi="Arial" w:cs="Arial"/>
          <w:sz w:val="22"/>
        </w:rPr>
      </w:pPr>
      <w:r w:rsidRPr="005674F4">
        <w:rPr>
          <w:rFonts w:ascii="Arial" w:eastAsia="Times New Roman" w:hAnsi="Arial" w:cs="Arial"/>
          <w:sz w:val="22"/>
        </w:rPr>
        <w:t xml:space="preserve">Knjižnica će i u razdoblju 2026. – 2028. razvijati i jačati svoju funkciju informacijskog, obrazovnog, kulturnog i multimedijalnog središta Labina i okolice s ciljem da se građanima osigura kvalitetan pristup znanju, informacijama i kulturnim sadržajima za potrebe obrazovanja, stručnog i znanstvenog rada, cjeloživotnog učenja, informiranja i razonode. Primarna briga posvećivat će se neometanom odvijanju osnovne djelatnosti - nabavi, čuvanju, zaštiti i davanju na korištenje tiskanih i elektroničkih medija; omogućavanje pristupačnosti knjižnične građe i informacija korisnicima prema njihovim potrebama i zahtjevima, protok informacija, poticanje i pomoć korisnicima pri izboru i korištenju knjižnične građe, informacijskih pomagala i izvora te vođenje dokumentacije o građi i korisnicima. Osim toga, posebna pozornost posvetit će se razvoju usluga Knjižnice vezanih uz promidžbu čitanja i pismenosti uopće, te uključivanje građana, posebice onih s posebnim potrebama (slijepih i slabovidnih, starih, bolesnih, osoba s invaliditetom, nezaposlenih). Posebna pozornost posvećivat će se knjižničnom radu s djecom i mladima, zatim informacijskom i digitalnom opismenjavanju djece i odraslih, širenju pristupa računalu i internetu, razvijanju online knjižničnih usluga, cjeloživotnom učenju svih dobnih skupina građana, posebice odraslih izvan formalnih obrazovnih stupnjeva. Kao jedina narodna knjižnica na području </w:t>
      </w:r>
      <w:proofErr w:type="spellStart"/>
      <w:r w:rsidRPr="005674F4">
        <w:rPr>
          <w:rFonts w:ascii="Arial" w:eastAsia="Times New Roman" w:hAnsi="Arial" w:cs="Arial"/>
          <w:sz w:val="22"/>
        </w:rPr>
        <w:t>Labinštine</w:t>
      </w:r>
      <w:proofErr w:type="spellEnd"/>
      <w:r w:rsidRPr="005674F4">
        <w:rPr>
          <w:rFonts w:ascii="Arial" w:eastAsia="Times New Roman" w:hAnsi="Arial" w:cs="Arial"/>
          <w:sz w:val="22"/>
        </w:rPr>
        <w:t xml:space="preserve">, otvaranjem knjižničnih stacionara omogućava osnovne knjižnične usluge i na manje dostupnim i udaljenijim mjestima te, ujedno, promovira knjigu i čitanje na području izvan svoga sjedišta. </w:t>
      </w:r>
    </w:p>
    <w:p w14:paraId="604EBAEC" w14:textId="77777777" w:rsidR="005674F4" w:rsidRPr="005674F4" w:rsidRDefault="005674F4" w:rsidP="00902E3E">
      <w:pPr>
        <w:autoSpaceDE w:val="0"/>
        <w:autoSpaceDN w:val="0"/>
        <w:adjustRightInd w:val="0"/>
        <w:spacing w:after="0"/>
        <w:jc w:val="both"/>
        <w:rPr>
          <w:rFonts w:ascii="Arial" w:eastAsia="Times New Roman" w:hAnsi="Arial" w:cs="Arial"/>
          <w:sz w:val="22"/>
        </w:rPr>
      </w:pPr>
      <w:r w:rsidRPr="005674F4">
        <w:rPr>
          <w:rFonts w:ascii="Arial" w:eastAsia="Times New Roman" w:hAnsi="Arial" w:cs="Arial"/>
          <w:sz w:val="22"/>
        </w:rPr>
        <w:t xml:space="preserve"> </w:t>
      </w:r>
    </w:p>
    <w:p w14:paraId="19D36461" w14:textId="557989C0" w:rsidR="005674F4" w:rsidRPr="00AD0999" w:rsidRDefault="005674F4" w:rsidP="00902E3E">
      <w:pPr>
        <w:autoSpaceDE w:val="0"/>
        <w:autoSpaceDN w:val="0"/>
        <w:adjustRightInd w:val="0"/>
        <w:spacing w:after="0"/>
        <w:jc w:val="both"/>
        <w:rPr>
          <w:rFonts w:ascii="Arial" w:eastAsia="Arial" w:hAnsi="Arial" w:cs="Arial"/>
          <w:sz w:val="22"/>
        </w:rPr>
        <w:sectPr w:rsidR="005674F4" w:rsidRPr="00AD0999" w:rsidSect="00AD0999">
          <w:footerReference w:type="even" r:id="rId10"/>
          <w:footerReference w:type="default" r:id="rId11"/>
          <w:pgSz w:w="11906" w:h="16838"/>
          <w:pgMar w:top="1417" w:right="1417" w:bottom="1417" w:left="1417" w:header="708" w:footer="708" w:gutter="0"/>
          <w:cols w:space="708"/>
          <w:docGrid w:linePitch="360"/>
        </w:sectPr>
      </w:pPr>
      <w:r w:rsidRPr="005674F4">
        <w:rPr>
          <w:rFonts w:ascii="Arial" w:eastAsia="Times New Roman" w:hAnsi="Arial" w:cs="Arial"/>
          <w:sz w:val="22"/>
        </w:rPr>
        <w:t>Knjižnica obavlja i druge poslove knjižnične djelatnosti utvrđene zakonom i Statutom Knjižnice, kao i ostale zadaće i poslove kojima se promiče njena kulturna, obrazovna, stručna znanstvena funkcija. Pored navedenih djelatnosti Knjižnica može obavljati i druge djelatnosti u manjem opsegu ako služe registriranoj djelatnosti i pridonose iskorištenju pro</w:t>
      </w:r>
      <w:r w:rsidR="00AD0999">
        <w:rPr>
          <w:rFonts w:ascii="Arial" w:eastAsia="Times New Roman" w:hAnsi="Arial" w:cs="Arial"/>
          <w:sz w:val="22"/>
        </w:rPr>
        <w:t>stornih i kadrovskih kapaciteta.</w:t>
      </w:r>
    </w:p>
    <w:p w14:paraId="606C39C0" w14:textId="1C1A657B" w:rsidR="005674F4" w:rsidRPr="005674F4" w:rsidRDefault="005674F4" w:rsidP="00902E3E">
      <w:pPr>
        <w:spacing w:after="0"/>
        <w:rPr>
          <w:rFonts w:ascii="Arial" w:eastAsia="Calibri" w:hAnsi="Arial" w:cs="Arial"/>
          <w:b/>
          <w:bCs/>
          <w:sz w:val="22"/>
        </w:rPr>
      </w:pPr>
      <w:r w:rsidRPr="005674F4">
        <w:rPr>
          <w:rFonts w:ascii="Arial" w:eastAsia="Calibri" w:hAnsi="Arial" w:cs="Arial"/>
          <w:b/>
          <w:bCs/>
          <w:sz w:val="22"/>
        </w:rPr>
        <w:lastRenderedPageBreak/>
        <w:t>OBRAZLOŽENJE FINANCIJSKOG PLANA</w:t>
      </w:r>
      <w:r w:rsidR="00096E03">
        <w:rPr>
          <w:rFonts w:ascii="Arial" w:eastAsia="Calibri" w:hAnsi="Arial" w:cs="Arial"/>
          <w:b/>
          <w:bCs/>
          <w:sz w:val="22"/>
        </w:rPr>
        <w:t xml:space="preserve"> </w:t>
      </w:r>
      <w:r w:rsidRPr="005674F4">
        <w:rPr>
          <w:rFonts w:ascii="Arial" w:eastAsia="Calibri" w:hAnsi="Arial" w:cs="Arial"/>
          <w:b/>
          <w:bCs/>
          <w:sz w:val="22"/>
        </w:rPr>
        <w:t>GRADSKE KNJIŽNICE LABIN ZA 2026. GODINU</w:t>
      </w:r>
      <w:r w:rsidR="00096E03">
        <w:rPr>
          <w:rFonts w:ascii="Arial" w:eastAsia="Calibri" w:hAnsi="Arial" w:cs="Arial"/>
          <w:b/>
          <w:bCs/>
          <w:sz w:val="22"/>
        </w:rPr>
        <w:t xml:space="preserve"> </w:t>
      </w:r>
      <w:r w:rsidRPr="005674F4">
        <w:rPr>
          <w:rFonts w:ascii="Arial" w:eastAsia="Calibri" w:hAnsi="Arial" w:cs="Arial"/>
          <w:b/>
          <w:bCs/>
          <w:sz w:val="22"/>
        </w:rPr>
        <w:t>TE PROJEKCIJE ZA 2027. I 2028. GODINU</w:t>
      </w:r>
    </w:p>
    <w:p w14:paraId="56330058" w14:textId="77777777" w:rsidR="005674F4" w:rsidRDefault="005674F4" w:rsidP="00902E3E">
      <w:pPr>
        <w:spacing w:after="0"/>
        <w:jc w:val="both"/>
        <w:rPr>
          <w:rFonts w:ascii="Arial" w:eastAsia="Arial" w:hAnsi="Arial" w:cs="Arial"/>
          <w:b/>
          <w:sz w:val="22"/>
        </w:rPr>
      </w:pPr>
    </w:p>
    <w:p w14:paraId="0044F4B4" w14:textId="77777777" w:rsidR="00096E03" w:rsidRPr="005674F4" w:rsidRDefault="00096E03" w:rsidP="00902E3E">
      <w:pPr>
        <w:spacing w:after="0"/>
        <w:jc w:val="both"/>
        <w:rPr>
          <w:rFonts w:ascii="Arial" w:eastAsia="Arial" w:hAnsi="Arial" w:cs="Arial"/>
          <w:b/>
          <w:sz w:val="22"/>
        </w:rPr>
      </w:pPr>
    </w:p>
    <w:p w14:paraId="7DA12381" w14:textId="77777777" w:rsidR="005674F4" w:rsidRPr="005674F4" w:rsidRDefault="005674F4" w:rsidP="00902E3E">
      <w:pPr>
        <w:spacing w:after="0"/>
        <w:jc w:val="both"/>
        <w:rPr>
          <w:rFonts w:ascii="Arial" w:eastAsia="Arial" w:hAnsi="Arial" w:cs="Arial"/>
          <w:b/>
          <w:sz w:val="22"/>
        </w:rPr>
      </w:pPr>
      <w:r w:rsidRPr="005674F4">
        <w:rPr>
          <w:rFonts w:ascii="Arial" w:eastAsia="Arial" w:hAnsi="Arial" w:cs="Arial"/>
          <w:b/>
          <w:sz w:val="22"/>
        </w:rPr>
        <w:t>OBRAZLOŽENJE OPĆEG DIJELA</w:t>
      </w:r>
    </w:p>
    <w:p w14:paraId="29DC0F84" w14:textId="77777777" w:rsidR="005674F4" w:rsidRPr="005674F4" w:rsidRDefault="005674F4" w:rsidP="00902E3E">
      <w:pPr>
        <w:spacing w:after="0"/>
        <w:jc w:val="both"/>
        <w:rPr>
          <w:rFonts w:ascii="Arial" w:eastAsia="Arial" w:hAnsi="Arial" w:cs="Arial"/>
          <w:b/>
          <w:sz w:val="22"/>
        </w:rPr>
      </w:pPr>
    </w:p>
    <w:p w14:paraId="7A4BF3F8" w14:textId="1AC57AA6" w:rsidR="005674F4" w:rsidRPr="005674F4" w:rsidRDefault="005674F4" w:rsidP="00902E3E">
      <w:pPr>
        <w:spacing w:after="0"/>
        <w:contextualSpacing/>
        <w:jc w:val="both"/>
        <w:rPr>
          <w:rFonts w:ascii="Arial" w:eastAsia="Arial" w:hAnsi="Arial" w:cs="Arial"/>
          <w:sz w:val="22"/>
        </w:rPr>
      </w:pPr>
      <w:r w:rsidRPr="005674F4">
        <w:rPr>
          <w:rFonts w:ascii="Arial" w:eastAsia="Arial" w:hAnsi="Arial" w:cs="Arial"/>
          <w:sz w:val="22"/>
        </w:rPr>
        <w:t>U 2026. godini planiran je pr</w:t>
      </w:r>
      <w:r w:rsidR="00AD0999">
        <w:rPr>
          <w:rFonts w:ascii="Arial" w:eastAsia="Arial" w:hAnsi="Arial" w:cs="Arial"/>
          <w:sz w:val="22"/>
        </w:rPr>
        <w:t>ihod u iznosu od 289.660,00 EUR</w:t>
      </w:r>
      <w:r w:rsidRPr="005674F4">
        <w:rPr>
          <w:rFonts w:ascii="Arial" w:eastAsia="Arial" w:hAnsi="Arial" w:cs="Arial"/>
          <w:sz w:val="22"/>
        </w:rPr>
        <w:t>, a sastoji se od prihoda iz nadležnog p</w:t>
      </w:r>
      <w:r w:rsidR="00AD0999">
        <w:rPr>
          <w:rFonts w:ascii="Arial" w:eastAsia="Arial" w:hAnsi="Arial" w:cs="Arial"/>
          <w:sz w:val="22"/>
        </w:rPr>
        <w:t>roračuna (671) – 237.780,00 EUR</w:t>
      </w:r>
      <w:r w:rsidRPr="005674F4">
        <w:rPr>
          <w:rFonts w:ascii="Arial" w:eastAsia="Arial" w:hAnsi="Arial" w:cs="Arial"/>
          <w:sz w:val="22"/>
        </w:rPr>
        <w:t>, prihoda od prodaje proizvoda i robe te pruže</w:t>
      </w:r>
      <w:r w:rsidR="00AD0999">
        <w:rPr>
          <w:rFonts w:ascii="Arial" w:eastAsia="Arial" w:hAnsi="Arial" w:cs="Arial"/>
          <w:sz w:val="22"/>
        </w:rPr>
        <w:t>nih usluga (661) – 5.000,00 EUR</w:t>
      </w:r>
      <w:r w:rsidRPr="005674F4">
        <w:rPr>
          <w:rFonts w:ascii="Arial" w:eastAsia="Arial" w:hAnsi="Arial" w:cs="Arial"/>
          <w:sz w:val="22"/>
        </w:rPr>
        <w:t xml:space="preserve">, prihoda po posebnim </w:t>
      </w:r>
      <w:r w:rsidR="00AD0999">
        <w:rPr>
          <w:rFonts w:ascii="Arial" w:eastAsia="Arial" w:hAnsi="Arial" w:cs="Arial"/>
          <w:sz w:val="22"/>
        </w:rPr>
        <w:t>propisima (652) – 14.000,00 EUR</w:t>
      </w:r>
      <w:r w:rsidRPr="005674F4">
        <w:rPr>
          <w:rFonts w:ascii="Arial" w:eastAsia="Arial" w:hAnsi="Arial" w:cs="Arial"/>
          <w:sz w:val="22"/>
        </w:rPr>
        <w:t>, pomoći iz proračuna koji im nije</w:t>
      </w:r>
      <w:r w:rsidR="00AD0999">
        <w:rPr>
          <w:rFonts w:ascii="Arial" w:eastAsia="Arial" w:hAnsi="Arial" w:cs="Arial"/>
          <w:sz w:val="22"/>
        </w:rPr>
        <w:t xml:space="preserve"> nadležan (636) – 29.200,00 EUR</w:t>
      </w:r>
      <w:r w:rsidRPr="005674F4">
        <w:rPr>
          <w:rFonts w:ascii="Arial" w:eastAsia="Arial" w:hAnsi="Arial" w:cs="Arial"/>
          <w:sz w:val="22"/>
        </w:rPr>
        <w:t>, donacija od pravnih i fi</w:t>
      </w:r>
      <w:r w:rsidR="00AD0999">
        <w:rPr>
          <w:rFonts w:ascii="Arial" w:eastAsia="Arial" w:hAnsi="Arial" w:cs="Arial"/>
          <w:sz w:val="22"/>
        </w:rPr>
        <w:t>zičkih osoba (663) – 730,00 EUR</w:t>
      </w:r>
      <w:r w:rsidRPr="005674F4">
        <w:rPr>
          <w:rFonts w:ascii="Arial" w:eastAsia="Arial" w:hAnsi="Arial" w:cs="Arial"/>
          <w:sz w:val="22"/>
        </w:rPr>
        <w:t>, prihoda od prodaje knjiga (724) – 300,00 EUR. Prihode iz nadležnog proračuna čine prihodi za redovnu djelatnost knjižnice te prihodi za financiranje rashoda za nabavu nefinancijske imovine. U prihode po posebnim propisima spadaju prihodi od upravnih i administrativnih pristojbi. U vlastite prihode ulaze prihodi od najma polivalentne dvorane te prihodi od državnog proračuna koje čine pomoći iz proračunskog proračuna koji</w:t>
      </w:r>
      <w:r w:rsidR="00AD0999">
        <w:rPr>
          <w:rFonts w:ascii="Arial" w:eastAsia="Arial" w:hAnsi="Arial" w:cs="Arial"/>
          <w:sz w:val="22"/>
        </w:rPr>
        <w:t xml:space="preserve"> im nije nadležan: 1.900,00 EUR</w:t>
      </w:r>
      <w:r w:rsidRPr="005674F4">
        <w:rPr>
          <w:rFonts w:ascii="Arial" w:eastAsia="Arial" w:hAnsi="Arial" w:cs="Arial"/>
          <w:sz w:val="22"/>
        </w:rPr>
        <w:t xml:space="preserve"> (za programe „Ljeto u knjižnici““, program poticanja čitanja „I beba knjigu treba“,</w:t>
      </w:r>
      <w:r w:rsidRPr="005674F4">
        <w:rPr>
          <w:rFonts w:ascii="Arial" w:eastAsia="Calibri" w:hAnsi="Arial" w:cs="Arial"/>
          <w:b/>
          <w:bCs/>
          <w:sz w:val="22"/>
        </w:rPr>
        <w:t xml:space="preserve"> „</w:t>
      </w:r>
      <w:proofErr w:type="spellStart"/>
      <w:r w:rsidRPr="005674F4">
        <w:rPr>
          <w:rFonts w:ascii="Arial" w:eastAsia="Calibri" w:hAnsi="Arial" w:cs="Arial"/>
          <w:sz w:val="22"/>
        </w:rPr>
        <w:t>Pikun</w:t>
      </w:r>
      <w:proofErr w:type="spellEnd"/>
      <w:r w:rsidRPr="005674F4">
        <w:rPr>
          <w:rFonts w:ascii="Arial" w:eastAsia="Calibri" w:hAnsi="Arial" w:cs="Arial"/>
          <w:sz w:val="22"/>
        </w:rPr>
        <w:t xml:space="preserve"> – natječaj za dječju kratku priču“</w:t>
      </w:r>
      <w:r w:rsidRPr="005674F4">
        <w:rPr>
          <w:rFonts w:ascii="Arial" w:eastAsia="Arial" w:hAnsi="Arial" w:cs="Arial"/>
          <w:sz w:val="22"/>
        </w:rPr>
        <w:t xml:space="preserve"> i </w:t>
      </w:r>
      <w:r w:rsidRPr="005674F4">
        <w:rPr>
          <w:rFonts w:ascii="Arial" w:eastAsia="Calibri" w:hAnsi="Arial" w:cs="Arial"/>
          <w:sz w:val="22"/>
        </w:rPr>
        <w:t xml:space="preserve">„Knjige na platnu – Festival čitanja i </w:t>
      </w:r>
      <w:proofErr w:type="spellStart"/>
      <w:r w:rsidRPr="005674F4">
        <w:rPr>
          <w:rFonts w:ascii="Arial" w:eastAsia="Calibri" w:hAnsi="Arial" w:cs="Arial"/>
          <w:sz w:val="22"/>
        </w:rPr>
        <w:t>kamišibaj</w:t>
      </w:r>
      <w:proofErr w:type="spellEnd"/>
      <w:r w:rsidRPr="005674F4">
        <w:rPr>
          <w:rFonts w:ascii="Arial" w:eastAsia="Calibri" w:hAnsi="Arial" w:cs="Arial"/>
          <w:sz w:val="22"/>
        </w:rPr>
        <w:t xml:space="preserve"> kazališta“);</w:t>
      </w:r>
      <w:r w:rsidR="00AD0999">
        <w:rPr>
          <w:rFonts w:ascii="Arial" w:eastAsia="Arial" w:hAnsi="Arial" w:cs="Arial"/>
          <w:sz w:val="22"/>
        </w:rPr>
        <w:t xml:space="preserve"> 1.400,00 EUR</w:t>
      </w:r>
      <w:r w:rsidRPr="005674F4">
        <w:rPr>
          <w:rFonts w:ascii="Arial" w:eastAsia="Arial" w:hAnsi="Arial" w:cs="Arial"/>
          <w:sz w:val="22"/>
        </w:rPr>
        <w:t xml:space="preserve"> (za sufinanciranje redovnog poslovanja Knjižnice, a vezano za realizaciju inicijative „Čitamo da znamo!“, kojom se omogućava besplatno korištenje usluga Gradske knjižnice djeci do 15 godina starosti s područja Labina i općina na </w:t>
      </w:r>
      <w:proofErr w:type="spellStart"/>
      <w:r w:rsidRPr="005674F4">
        <w:rPr>
          <w:rFonts w:ascii="Arial" w:eastAsia="Arial" w:hAnsi="Arial" w:cs="Arial"/>
          <w:sz w:val="22"/>
        </w:rPr>
        <w:t>Labinštini</w:t>
      </w:r>
      <w:proofErr w:type="spellEnd"/>
      <w:r w:rsidRPr="005674F4">
        <w:rPr>
          <w:rFonts w:ascii="Arial" w:eastAsia="Arial" w:hAnsi="Arial" w:cs="Arial"/>
          <w:sz w:val="22"/>
        </w:rPr>
        <w:t>)</w:t>
      </w:r>
      <w:r w:rsidRPr="005674F4">
        <w:rPr>
          <w:rFonts w:ascii="Arial" w:eastAsia="Arial" w:hAnsi="Arial" w:cs="Arial"/>
          <w:color w:val="FF0000"/>
          <w:sz w:val="22"/>
        </w:rPr>
        <w:t xml:space="preserve"> </w:t>
      </w:r>
      <w:r w:rsidRPr="005674F4">
        <w:rPr>
          <w:rFonts w:ascii="Arial" w:eastAsia="Arial" w:hAnsi="Arial" w:cs="Arial"/>
          <w:sz w:val="22"/>
        </w:rPr>
        <w:t>i kapitalne pomoći proračunskim korisnicima iz proračuna koji i</w:t>
      </w:r>
      <w:r w:rsidR="00AD0999">
        <w:rPr>
          <w:rFonts w:ascii="Arial" w:eastAsia="Arial" w:hAnsi="Arial" w:cs="Arial"/>
          <w:sz w:val="22"/>
        </w:rPr>
        <w:t>m nije nadležan – 25.900,00 EUR</w:t>
      </w:r>
      <w:r w:rsidRPr="005674F4">
        <w:rPr>
          <w:rFonts w:ascii="Arial" w:eastAsia="Arial" w:hAnsi="Arial" w:cs="Arial"/>
          <w:sz w:val="22"/>
        </w:rPr>
        <w:t xml:space="preserve"> (za programe prijavljene na Javni poziv Ministarstva kulture i medija Republike Hrvatske; program Otkupa knjiga Ministarstva kulture i medija Republike Hrvatske; sredstva Općine Raša za potrebe nadogradnje fonda u knjižničnom stacionaru Raša). Na kraju godine planiran je ukupni višak u iznos</w:t>
      </w:r>
      <w:r w:rsidR="00AD0999">
        <w:rPr>
          <w:rFonts w:ascii="Arial" w:eastAsia="Arial" w:hAnsi="Arial" w:cs="Arial"/>
          <w:sz w:val="22"/>
        </w:rPr>
        <w:t>u od 2.650,00 EUR</w:t>
      </w:r>
      <w:r w:rsidRPr="005674F4">
        <w:rPr>
          <w:rFonts w:ascii="Arial" w:eastAsia="Arial" w:hAnsi="Arial" w:cs="Arial"/>
          <w:sz w:val="22"/>
        </w:rPr>
        <w:t>.</w:t>
      </w:r>
    </w:p>
    <w:p w14:paraId="4EDB7A10" w14:textId="77777777" w:rsidR="005674F4" w:rsidRPr="005674F4" w:rsidRDefault="005674F4" w:rsidP="00902E3E">
      <w:pPr>
        <w:spacing w:after="0"/>
        <w:jc w:val="both"/>
        <w:rPr>
          <w:rFonts w:ascii="Arial" w:eastAsia="Arial" w:hAnsi="Arial" w:cs="Arial"/>
          <w:sz w:val="22"/>
        </w:rPr>
      </w:pPr>
    </w:p>
    <w:p w14:paraId="54E69326" w14:textId="3995B73E" w:rsidR="005674F4" w:rsidRPr="005674F4" w:rsidRDefault="005674F4" w:rsidP="00902E3E">
      <w:pPr>
        <w:spacing w:after="0"/>
        <w:contextualSpacing/>
        <w:jc w:val="both"/>
        <w:rPr>
          <w:rFonts w:ascii="Arial" w:eastAsia="Arial" w:hAnsi="Arial" w:cs="Arial"/>
          <w:sz w:val="22"/>
        </w:rPr>
      </w:pPr>
      <w:r w:rsidRPr="005674F4">
        <w:rPr>
          <w:rFonts w:ascii="Arial" w:eastAsia="Arial" w:hAnsi="Arial" w:cs="Arial"/>
          <w:sz w:val="22"/>
        </w:rPr>
        <w:t>Rashodi i izdaci poslovanja planir</w:t>
      </w:r>
      <w:r w:rsidR="00AD0999">
        <w:rPr>
          <w:rFonts w:ascii="Arial" w:eastAsia="Arial" w:hAnsi="Arial" w:cs="Arial"/>
          <w:sz w:val="22"/>
        </w:rPr>
        <w:t>ani su iznosu od 289.660,00 EUR</w:t>
      </w:r>
      <w:r w:rsidRPr="005674F4">
        <w:rPr>
          <w:rFonts w:ascii="Arial" w:eastAsia="Arial" w:hAnsi="Arial" w:cs="Arial"/>
          <w:sz w:val="22"/>
        </w:rPr>
        <w:t>.</w:t>
      </w:r>
    </w:p>
    <w:p w14:paraId="2CA802C1" w14:textId="322DD441" w:rsidR="005674F4" w:rsidRPr="005674F4" w:rsidRDefault="005674F4" w:rsidP="00902E3E">
      <w:pPr>
        <w:spacing w:after="0"/>
        <w:contextualSpacing/>
        <w:jc w:val="both"/>
        <w:rPr>
          <w:rFonts w:ascii="Arial" w:eastAsia="Arial" w:hAnsi="Arial" w:cs="Arial"/>
          <w:sz w:val="22"/>
        </w:rPr>
      </w:pPr>
      <w:r w:rsidRPr="005674F4">
        <w:rPr>
          <w:rFonts w:ascii="Arial" w:eastAsia="Arial" w:hAnsi="Arial" w:cs="Arial"/>
          <w:sz w:val="22"/>
        </w:rPr>
        <w:t>Rashodi za zaposlene planiran</w:t>
      </w:r>
      <w:r w:rsidR="00AD0999">
        <w:rPr>
          <w:rFonts w:ascii="Arial" w:eastAsia="Arial" w:hAnsi="Arial" w:cs="Arial"/>
          <w:sz w:val="22"/>
        </w:rPr>
        <w:t>i su u iznosu od 179.000,00 EUR</w:t>
      </w:r>
      <w:r w:rsidRPr="005674F4">
        <w:rPr>
          <w:rFonts w:ascii="Arial" w:eastAsia="Arial" w:hAnsi="Arial" w:cs="Arial"/>
          <w:sz w:val="22"/>
        </w:rPr>
        <w:t>. U planu za  2026. godinu predviđeno je zapošljavanje novog stručnog djelatnika te su plaće planirane u i</w:t>
      </w:r>
      <w:r w:rsidR="00AD0999">
        <w:rPr>
          <w:rFonts w:ascii="Arial" w:eastAsia="Arial" w:hAnsi="Arial" w:cs="Arial"/>
          <w:sz w:val="22"/>
        </w:rPr>
        <w:t>znosu od 179.000,00 EUR</w:t>
      </w:r>
      <w:r w:rsidRPr="005674F4">
        <w:rPr>
          <w:rFonts w:ascii="Arial" w:eastAsia="Arial" w:hAnsi="Arial" w:cs="Arial"/>
          <w:sz w:val="22"/>
        </w:rPr>
        <w:t>, od tog</w:t>
      </w:r>
      <w:r w:rsidR="00AD0999">
        <w:rPr>
          <w:rFonts w:ascii="Arial" w:eastAsia="Arial" w:hAnsi="Arial" w:cs="Arial"/>
          <w:sz w:val="22"/>
        </w:rPr>
        <w:t>a su bruto plaće 141.200,00 EUR</w:t>
      </w:r>
      <w:r w:rsidRPr="005674F4">
        <w:rPr>
          <w:rFonts w:ascii="Arial" w:eastAsia="Arial" w:hAnsi="Arial" w:cs="Arial"/>
          <w:sz w:val="22"/>
        </w:rPr>
        <w:t xml:space="preserve"> i d</w:t>
      </w:r>
      <w:r w:rsidR="00AD0999">
        <w:rPr>
          <w:rFonts w:ascii="Arial" w:eastAsia="Arial" w:hAnsi="Arial" w:cs="Arial"/>
          <w:sz w:val="22"/>
        </w:rPr>
        <w:t>oprinosi na plaće 23.800,00 EUR</w:t>
      </w:r>
      <w:r w:rsidRPr="005674F4">
        <w:rPr>
          <w:rFonts w:ascii="Arial" w:eastAsia="Arial" w:hAnsi="Arial" w:cs="Arial"/>
          <w:sz w:val="22"/>
        </w:rPr>
        <w:t>. Ostali rashodi za zaposlene (regres, božićnica, darovi djeci, dar u naravi, topli obrok i sl.) planira</w:t>
      </w:r>
      <w:r w:rsidR="00AD0999">
        <w:rPr>
          <w:rFonts w:ascii="Arial" w:eastAsia="Arial" w:hAnsi="Arial" w:cs="Arial"/>
          <w:sz w:val="22"/>
        </w:rPr>
        <w:t>ni su u iznosu od 14.000,00 EUR</w:t>
      </w:r>
      <w:r w:rsidRPr="005674F4">
        <w:rPr>
          <w:rFonts w:ascii="Arial" w:eastAsia="Arial" w:hAnsi="Arial" w:cs="Arial"/>
          <w:sz w:val="22"/>
        </w:rPr>
        <w:t>. U naknade troškova zaposlenima ulaze naknade za prijevoz tri</w:t>
      </w:r>
      <w:r w:rsidRPr="005674F4">
        <w:rPr>
          <w:rFonts w:ascii="Arial" w:eastAsia="Arial" w:hAnsi="Arial" w:cs="Arial"/>
          <w:color w:val="FF0000"/>
          <w:sz w:val="22"/>
        </w:rPr>
        <w:t xml:space="preserve"> </w:t>
      </w:r>
      <w:r w:rsidRPr="005674F4">
        <w:rPr>
          <w:rFonts w:ascii="Arial" w:eastAsia="Arial" w:hAnsi="Arial" w:cs="Arial"/>
          <w:sz w:val="22"/>
        </w:rPr>
        <w:t>zaposlenika na posao i s posla te naknade troškova zaposlenicima za dnevnice, službena putovanja i stručna usavršavanja. U materijalne rashode ulaze uredski materijal, energija, materijal i dijelovi za tekuće održavanje i sitni inventar. Ovi rashodi planira</w:t>
      </w:r>
      <w:r w:rsidR="00AD0999">
        <w:rPr>
          <w:rFonts w:ascii="Arial" w:eastAsia="Arial" w:hAnsi="Arial" w:cs="Arial"/>
          <w:sz w:val="22"/>
        </w:rPr>
        <w:t>ni su u iznosu od 74.260,00 EUR</w:t>
      </w:r>
      <w:r w:rsidRPr="005674F4">
        <w:rPr>
          <w:rFonts w:ascii="Arial" w:eastAsia="Arial" w:hAnsi="Arial" w:cs="Arial"/>
          <w:sz w:val="22"/>
        </w:rPr>
        <w:t>. Rashodi za usluge odnose se na telefonske i poštanske usluge, komunalne usluge, ostale intelektualne usluge za razna ispitivanja i usluge čišćenja. Ostali nespomenuti rashodi odnose se na premije osiguranja, članarine, pristojbe i naknade i ostale nespomenute rashode. Ostali financijsk</w:t>
      </w:r>
      <w:r w:rsidR="00AD0999">
        <w:rPr>
          <w:rFonts w:ascii="Arial" w:eastAsia="Arial" w:hAnsi="Arial" w:cs="Arial"/>
          <w:sz w:val="22"/>
        </w:rPr>
        <w:t>i rashodi u iznosu od 70,00 EUR</w:t>
      </w:r>
      <w:r w:rsidRPr="005674F4">
        <w:rPr>
          <w:rFonts w:ascii="Arial" w:eastAsia="Arial" w:hAnsi="Arial" w:cs="Arial"/>
          <w:sz w:val="22"/>
        </w:rPr>
        <w:t xml:space="preserve"> odnose se na proviziju banke.</w:t>
      </w:r>
    </w:p>
    <w:p w14:paraId="447E79CF" w14:textId="64B57F19" w:rsidR="005674F4" w:rsidRPr="005674F4" w:rsidRDefault="005674F4" w:rsidP="00902E3E">
      <w:pPr>
        <w:spacing w:after="0"/>
        <w:contextualSpacing/>
        <w:jc w:val="both"/>
        <w:rPr>
          <w:rFonts w:ascii="Arial" w:eastAsia="Arial" w:hAnsi="Arial" w:cs="Arial"/>
          <w:sz w:val="22"/>
        </w:rPr>
      </w:pPr>
      <w:r w:rsidRPr="005674F4">
        <w:rPr>
          <w:rFonts w:ascii="Arial" w:eastAsia="Arial" w:hAnsi="Arial" w:cs="Arial"/>
          <w:sz w:val="22"/>
        </w:rPr>
        <w:t>Rashodi za nabavu nefinancijske imovine planira</w:t>
      </w:r>
      <w:r w:rsidR="00AD0999">
        <w:rPr>
          <w:rFonts w:ascii="Arial" w:eastAsia="Arial" w:hAnsi="Arial" w:cs="Arial"/>
          <w:sz w:val="22"/>
        </w:rPr>
        <w:t>ni su u iznosu od 36.330,00 EUR</w:t>
      </w:r>
      <w:r w:rsidRPr="005674F4">
        <w:rPr>
          <w:rFonts w:ascii="Arial" w:eastAsia="Arial" w:hAnsi="Arial" w:cs="Arial"/>
          <w:sz w:val="22"/>
        </w:rPr>
        <w:t>.</w:t>
      </w:r>
    </w:p>
    <w:p w14:paraId="4313CFEB" w14:textId="77777777" w:rsidR="005674F4" w:rsidRPr="005674F4" w:rsidRDefault="005674F4" w:rsidP="00902E3E">
      <w:pPr>
        <w:spacing w:after="0"/>
        <w:contextualSpacing/>
        <w:jc w:val="both"/>
        <w:rPr>
          <w:rFonts w:ascii="Arial" w:eastAsia="Arial" w:hAnsi="Arial" w:cs="Arial"/>
          <w:sz w:val="22"/>
          <w:u w:val="single"/>
        </w:rPr>
      </w:pPr>
    </w:p>
    <w:p w14:paraId="6A1C3C6A" w14:textId="77777777" w:rsidR="005674F4" w:rsidRPr="005674F4" w:rsidRDefault="005674F4" w:rsidP="00902E3E">
      <w:pPr>
        <w:spacing w:after="0"/>
        <w:jc w:val="both"/>
        <w:rPr>
          <w:rFonts w:ascii="Arial" w:eastAsia="Arial" w:hAnsi="Arial" w:cs="Arial"/>
          <w:sz w:val="22"/>
        </w:rPr>
      </w:pPr>
    </w:p>
    <w:p w14:paraId="5846AABD" w14:textId="77777777" w:rsidR="005674F4" w:rsidRPr="005674F4" w:rsidRDefault="005674F4" w:rsidP="00902E3E">
      <w:pPr>
        <w:spacing w:after="0"/>
        <w:jc w:val="both"/>
        <w:rPr>
          <w:rFonts w:ascii="Arial" w:eastAsia="Arial" w:hAnsi="Arial" w:cs="Arial"/>
          <w:b/>
          <w:sz w:val="22"/>
        </w:rPr>
      </w:pPr>
      <w:r w:rsidRPr="005674F4">
        <w:rPr>
          <w:rFonts w:ascii="Arial" w:eastAsia="Arial" w:hAnsi="Arial" w:cs="Arial"/>
          <w:b/>
          <w:sz w:val="22"/>
        </w:rPr>
        <w:t>OBRAZLOŽENJE PREMA EKONOMSKOJ KLASIFIKACIJI</w:t>
      </w:r>
    </w:p>
    <w:p w14:paraId="2A10F4A5" w14:textId="37A82D26" w:rsidR="005674F4" w:rsidRPr="005674F4" w:rsidRDefault="005674F4" w:rsidP="00902E3E">
      <w:pPr>
        <w:spacing w:after="0"/>
        <w:jc w:val="both"/>
        <w:rPr>
          <w:rFonts w:ascii="Arial" w:eastAsia="Arial" w:hAnsi="Arial" w:cs="Arial"/>
          <w:sz w:val="22"/>
        </w:rPr>
      </w:pPr>
      <w:r w:rsidRPr="005674F4">
        <w:rPr>
          <w:rFonts w:ascii="Arial" w:eastAsia="Arial" w:hAnsi="Arial" w:cs="Arial"/>
          <w:sz w:val="22"/>
          <w:u w:val="single"/>
        </w:rPr>
        <w:t>Pomoći od subjekta unutar općeg proračuna (63)</w:t>
      </w:r>
      <w:r w:rsidRPr="005674F4">
        <w:rPr>
          <w:rFonts w:ascii="Arial" w:eastAsia="Arial" w:hAnsi="Arial" w:cs="Arial"/>
          <w:sz w:val="22"/>
        </w:rPr>
        <w:t xml:space="preserve"> –</w:t>
      </w:r>
      <w:r w:rsidRPr="005674F4">
        <w:rPr>
          <w:rFonts w:ascii="Arial" w:eastAsia="Arial" w:hAnsi="Arial" w:cs="Arial"/>
          <w:b/>
          <w:sz w:val="22"/>
        </w:rPr>
        <w:t xml:space="preserve"> </w:t>
      </w:r>
      <w:r w:rsidRPr="005674F4">
        <w:rPr>
          <w:rFonts w:ascii="Arial" w:eastAsia="Arial" w:hAnsi="Arial" w:cs="Arial"/>
          <w:sz w:val="22"/>
        </w:rPr>
        <w:t>planira</w:t>
      </w:r>
      <w:r w:rsidR="00AD0999">
        <w:rPr>
          <w:rFonts w:ascii="Arial" w:eastAsia="Arial" w:hAnsi="Arial" w:cs="Arial"/>
          <w:sz w:val="22"/>
        </w:rPr>
        <w:t>ni su u iznosu od 29.200,00 EUR</w:t>
      </w:r>
      <w:r w:rsidRPr="005674F4">
        <w:rPr>
          <w:rFonts w:ascii="Arial" w:eastAsia="Arial" w:hAnsi="Arial" w:cs="Arial"/>
          <w:sz w:val="22"/>
        </w:rPr>
        <w:t xml:space="preserve"> i odnose se na pomoći proračunskim korisnicima iz proračuna koji im nije nadležan.</w:t>
      </w:r>
    </w:p>
    <w:p w14:paraId="67862B91" w14:textId="77777777" w:rsidR="005674F4" w:rsidRPr="005674F4" w:rsidRDefault="005674F4" w:rsidP="00902E3E">
      <w:pPr>
        <w:spacing w:after="0"/>
        <w:jc w:val="both"/>
        <w:rPr>
          <w:rFonts w:ascii="Arial" w:eastAsia="Arial" w:hAnsi="Arial" w:cs="Arial"/>
          <w:sz w:val="22"/>
        </w:rPr>
      </w:pPr>
    </w:p>
    <w:p w14:paraId="21423A69" w14:textId="30C9F682" w:rsidR="005674F4" w:rsidRPr="005674F4" w:rsidRDefault="005674F4" w:rsidP="00902E3E">
      <w:pPr>
        <w:spacing w:after="100" w:afterAutospacing="1"/>
        <w:contextualSpacing/>
        <w:jc w:val="both"/>
        <w:rPr>
          <w:rFonts w:ascii="Arial" w:eastAsia="Calibri" w:hAnsi="Arial" w:cs="Arial"/>
          <w:sz w:val="22"/>
        </w:rPr>
      </w:pPr>
      <w:r w:rsidRPr="005674F4">
        <w:rPr>
          <w:rFonts w:ascii="Arial" w:eastAsia="Calibri" w:hAnsi="Arial" w:cs="Arial"/>
          <w:sz w:val="22"/>
          <w:u w:val="single"/>
        </w:rPr>
        <w:t>Prihodi od administrativnih pristojbi i pristojbi po posebnim propisima (65</w:t>
      </w:r>
      <w:r w:rsidRPr="005674F4">
        <w:rPr>
          <w:rFonts w:ascii="Arial" w:eastAsia="Calibri" w:hAnsi="Arial" w:cs="Arial"/>
          <w:sz w:val="22"/>
        </w:rPr>
        <w:t>) -</w:t>
      </w:r>
      <w:r w:rsidRPr="005674F4">
        <w:rPr>
          <w:rFonts w:ascii="Arial" w:eastAsia="Calibri" w:hAnsi="Arial" w:cs="Arial"/>
          <w:b/>
          <w:sz w:val="22"/>
        </w:rPr>
        <w:t xml:space="preserve"> </w:t>
      </w:r>
      <w:r w:rsidRPr="005674F4">
        <w:rPr>
          <w:rFonts w:ascii="Arial" w:eastAsia="Calibri" w:hAnsi="Arial" w:cs="Arial"/>
          <w:sz w:val="22"/>
        </w:rPr>
        <w:t xml:space="preserve">Odnose se na prihode po posebnim propisima tj. članarine za posudbu knjižnične građe, tehničke usluge, rezervacije knjiga, </w:t>
      </w:r>
      <w:proofErr w:type="spellStart"/>
      <w:r w:rsidRPr="005674F4">
        <w:rPr>
          <w:rFonts w:ascii="Arial" w:eastAsia="Calibri" w:hAnsi="Arial" w:cs="Arial"/>
          <w:sz w:val="22"/>
        </w:rPr>
        <w:t>zakasnine</w:t>
      </w:r>
      <w:proofErr w:type="spellEnd"/>
      <w:r w:rsidRPr="005674F4">
        <w:rPr>
          <w:rFonts w:ascii="Arial" w:eastAsia="Calibri" w:hAnsi="Arial" w:cs="Arial"/>
          <w:sz w:val="22"/>
        </w:rPr>
        <w:t>, a planira</w:t>
      </w:r>
      <w:r w:rsidR="00AD0999">
        <w:rPr>
          <w:rFonts w:ascii="Arial" w:eastAsia="Calibri" w:hAnsi="Arial" w:cs="Arial"/>
          <w:sz w:val="22"/>
        </w:rPr>
        <w:t>ni su u iznosu od 14.000,00 EUR.</w:t>
      </w:r>
    </w:p>
    <w:p w14:paraId="04C794BB" w14:textId="77777777" w:rsidR="005674F4" w:rsidRPr="005674F4" w:rsidRDefault="005674F4" w:rsidP="00902E3E">
      <w:pPr>
        <w:spacing w:after="100" w:afterAutospacing="1"/>
        <w:contextualSpacing/>
        <w:jc w:val="both"/>
        <w:rPr>
          <w:rFonts w:ascii="Arial" w:eastAsia="Calibri" w:hAnsi="Arial" w:cs="Arial"/>
          <w:sz w:val="22"/>
        </w:rPr>
      </w:pPr>
    </w:p>
    <w:p w14:paraId="77A18174" w14:textId="10033024" w:rsidR="005674F4" w:rsidRPr="005674F4" w:rsidRDefault="005674F4" w:rsidP="00902E3E">
      <w:pPr>
        <w:spacing w:after="100" w:afterAutospacing="1"/>
        <w:contextualSpacing/>
        <w:jc w:val="both"/>
        <w:rPr>
          <w:rFonts w:ascii="Arial" w:eastAsia="Calibri" w:hAnsi="Arial" w:cs="Arial"/>
          <w:sz w:val="22"/>
        </w:rPr>
      </w:pPr>
      <w:r w:rsidRPr="005674F4">
        <w:rPr>
          <w:rFonts w:ascii="Arial" w:eastAsia="Calibri" w:hAnsi="Arial" w:cs="Arial"/>
          <w:sz w:val="22"/>
          <w:u w:val="single"/>
        </w:rPr>
        <w:lastRenderedPageBreak/>
        <w:t>Prihodi od prodaje proizvoda i robe te pruženih usluga (66</w:t>
      </w:r>
      <w:r w:rsidRPr="005674F4">
        <w:rPr>
          <w:rFonts w:ascii="Arial" w:eastAsia="Calibri" w:hAnsi="Arial" w:cs="Arial"/>
          <w:sz w:val="22"/>
        </w:rPr>
        <w:t>) –</w:t>
      </w:r>
      <w:r w:rsidRPr="005674F4">
        <w:rPr>
          <w:rFonts w:ascii="Arial" w:eastAsia="Calibri" w:hAnsi="Arial" w:cs="Arial"/>
          <w:b/>
          <w:sz w:val="22"/>
        </w:rPr>
        <w:t xml:space="preserve"> </w:t>
      </w:r>
      <w:r w:rsidRPr="005674F4">
        <w:rPr>
          <w:rFonts w:ascii="Arial" w:eastAsia="Calibri" w:hAnsi="Arial" w:cs="Arial"/>
          <w:sz w:val="22"/>
        </w:rPr>
        <w:t xml:space="preserve">prihodi su planirani u iznosu od 5.730,00 </w:t>
      </w:r>
      <w:r w:rsidR="00AD0999">
        <w:rPr>
          <w:rFonts w:ascii="Arial" w:eastAsia="Calibri" w:hAnsi="Arial" w:cs="Arial"/>
          <w:sz w:val="22"/>
        </w:rPr>
        <w:t>EUR</w:t>
      </w:r>
      <w:r w:rsidRPr="005674F4">
        <w:rPr>
          <w:rFonts w:ascii="Arial" w:eastAsia="Calibri" w:hAnsi="Arial" w:cs="Arial"/>
          <w:sz w:val="22"/>
        </w:rPr>
        <w:t xml:space="preserve"> i odnose na prihod od najama  polivalentne </w:t>
      </w:r>
      <w:r w:rsidR="00AD0999">
        <w:rPr>
          <w:rFonts w:ascii="Arial" w:eastAsia="Calibri" w:hAnsi="Arial" w:cs="Arial"/>
          <w:sz w:val="22"/>
        </w:rPr>
        <w:t>dvorane i opreme – 5.000,00 EUR</w:t>
      </w:r>
      <w:r w:rsidRPr="005674F4">
        <w:rPr>
          <w:rFonts w:ascii="Arial" w:eastAsia="Calibri" w:hAnsi="Arial" w:cs="Arial"/>
          <w:sz w:val="22"/>
        </w:rPr>
        <w:t xml:space="preserve">  te na </w:t>
      </w:r>
      <w:r w:rsidR="00AD0999">
        <w:rPr>
          <w:rFonts w:ascii="Arial" w:eastAsia="Calibri" w:hAnsi="Arial" w:cs="Arial"/>
          <w:sz w:val="22"/>
        </w:rPr>
        <w:t>prihod od donacija – 730,00 EUR</w:t>
      </w:r>
      <w:r w:rsidRPr="005674F4">
        <w:rPr>
          <w:rFonts w:ascii="Arial" w:eastAsia="Calibri" w:hAnsi="Arial" w:cs="Arial"/>
          <w:sz w:val="22"/>
        </w:rPr>
        <w:t>.</w:t>
      </w:r>
    </w:p>
    <w:p w14:paraId="09F02FD6" w14:textId="77777777" w:rsidR="005674F4" w:rsidRPr="005674F4" w:rsidRDefault="005674F4" w:rsidP="00902E3E">
      <w:pPr>
        <w:spacing w:after="100" w:afterAutospacing="1"/>
        <w:contextualSpacing/>
        <w:jc w:val="both"/>
        <w:rPr>
          <w:rFonts w:ascii="Arial" w:eastAsia="Calibri" w:hAnsi="Arial" w:cs="Arial"/>
          <w:sz w:val="22"/>
        </w:rPr>
      </w:pPr>
    </w:p>
    <w:p w14:paraId="5E67DF69" w14:textId="34DB7994" w:rsidR="005674F4" w:rsidRPr="005674F4" w:rsidRDefault="005674F4" w:rsidP="00902E3E">
      <w:pPr>
        <w:spacing w:after="100" w:afterAutospacing="1"/>
        <w:contextualSpacing/>
        <w:jc w:val="both"/>
        <w:rPr>
          <w:rFonts w:ascii="Arial" w:eastAsia="Calibri" w:hAnsi="Arial" w:cs="Arial"/>
          <w:sz w:val="22"/>
        </w:rPr>
      </w:pPr>
      <w:r w:rsidRPr="005674F4">
        <w:rPr>
          <w:rFonts w:ascii="Arial" w:eastAsia="Calibri" w:hAnsi="Arial" w:cs="Arial"/>
          <w:sz w:val="22"/>
          <w:u w:val="single"/>
        </w:rPr>
        <w:t>Prihod iz nadležnog proračuna za proračunske korisnike (67)</w:t>
      </w:r>
      <w:r w:rsidRPr="005674F4">
        <w:rPr>
          <w:rFonts w:ascii="Arial" w:eastAsia="Calibri" w:hAnsi="Arial" w:cs="Arial"/>
          <w:sz w:val="22"/>
        </w:rPr>
        <w:t xml:space="preserve"> –</w:t>
      </w:r>
      <w:r w:rsidRPr="005674F4">
        <w:rPr>
          <w:rFonts w:ascii="Arial" w:eastAsia="Calibri" w:hAnsi="Arial" w:cs="Arial"/>
          <w:b/>
          <w:sz w:val="22"/>
        </w:rPr>
        <w:t xml:space="preserve"> </w:t>
      </w:r>
      <w:r w:rsidRPr="005674F4">
        <w:rPr>
          <w:rFonts w:ascii="Arial" w:eastAsia="Calibri" w:hAnsi="Arial" w:cs="Arial"/>
          <w:sz w:val="22"/>
        </w:rPr>
        <w:t>planiran</w:t>
      </w:r>
      <w:r w:rsidR="00AD0999">
        <w:rPr>
          <w:rFonts w:ascii="Arial" w:eastAsia="Calibri" w:hAnsi="Arial" w:cs="Arial"/>
          <w:sz w:val="22"/>
        </w:rPr>
        <w:t>i su u iznosu od 237.780,00 EUR</w:t>
      </w:r>
      <w:r w:rsidRPr="005674F4">
        <w:rPr>
          <w:rFonts w:ascii="Arial" w:eastAsia="Calibri" w:hAnsi="Arial" w:cs="Arial"/>
          <w:sz w:val="22"/>
        </w:rPr>
        <w:t xml:space="preserve"> i odnose se na financiranje redovnog poslovanja knjižnice i na financiranje nabave knjiga.</w:t>
      </w:r>
    </w:p>
    <w:p w14:paraId="51F2A199" w14:textId="77777777" w:rsidR="005674F4" w:rsidRPr="005674F4" w:rsidRDefault="005674F4" w:rsidP="00902E3E">
      <w:pPr>
        <w:spacing w:after="100" w:afterAutospacing="1"/>
        <w:contextualSpacing/>
        <w:jc w:val="both"/>
        <w:rPr>
          <w:rFonts w:ascii="Arial" w:eastAsia="Calibri" w:hAnsi="Arial" w:cs="Arial"/>
          <w:sz w:val="22"/>
        </w:rPr>
      </w:pPr>
    </w:p>
    <w:p w14:paraId="642E5E58" w14:textId="2A5B4BE4" w:rsidR="005674F4" w:rsidRPr="005674F4" w:rsidRDefault="005674F4" w:rsidP="00902E3E">
      <w:pPr>
        <w:spacing w:after="100" w:afterAutospacing="1"/>
        <w:contextualSpacing/>
        <w:jc w:val="both"/>
        <w:rPr>
          <w:rFonts w:ascii="Arial" w:eastAsia="Calibri" w:hAnsi="Arial" w:cs="Arial"/>
          <w:sz w:val="22"/>
        </w:rPr>
      </w:pPr>
      <w:r w:rsidRPr="005674F4">
        <w:rPr>
          <w:rFonts w:ascii="Arial" w:eastAsia="Calibri" w:hAnsi="Arial" w:cs="Arial"/>
          <w:sz w:val="22"/>
          <w:u w:val="single"/>
        </w:rPr>
        <w:t>Prihodi od prodaje knjiga (72)</w:t>
      </w:r>
      <w:r w:rsidRPr="005674F4">
        <w:rPr>
          <w:rFonts w:ascii="Arial" w:eastAsia="Calibri" w:hAnsi="Arial" w:cs="Arial"/>
          <w:sz w:val="22"/>
        </w:rPr>
        <w:t xml:space="preserve"> –</w:t>
      </w:r>
      <w:r w:rsidRPr="005674F4">
        <w:rPr>
          <w:rFonts w:ascii="Arial" w:eastAsia="Calibri" w:hAnsi="Arial" w:cs="Arial"/>
          <w:b/>
          <w:sz w:val="22"/>
        </w:rPr>
        <w:t xml:space="preserve"> </w:t>
      </w:r>
      <w:r w:rsidRPr="005674F4">
        <w:rPr>
          <w:rFonts w:ascii="Arial" w:eastAsia="Calibri" w:hAnsi="Arial" w:cs="Arial"/>
          <w:sz w:val="22"/>
        </w:rPr>
        <w:t>prihodi</w:t>
      </w:r>
      <w:r w:rsidRPr="005674F4">
        <w:rPr>
          <w:rFonts w:ascii="Arial" w:eastAsia="Calibri" w:hAnsi="Arial" w:cs="Arial"/>
          <w:b/>
          <w:sz w:val="22"/>
        </w:rPr>
        <w:t xml:space="preserve"> </w:t>
      </w:r>
      <w:r w:rsidRPr="005674F4">
        <w:rPr>
          <w:rFonts w:ascii="Arial" w:eastAsia="Calibri" w:hAnsi="Arial" w:cs="Arial"/>
          <w:sz w:val="22"/>
        </w:rPr>
        <w:t>se</w:t>
      </w:r>
      <w:r w:rsidRPr="005674F4">
        <w:rPr>
          <w:rFonts w:ascii="Arial" w:eastAsia="Calibri" w:hAnsi="Arial" w:cs="Arial"/>
          <w:b/>
          <w:sz w:val="22"/>
        </w:rPr>
        <w:t xml:space="preserve"> </w:t>
      </w:r>
      <w:r w:rsidRPr="005674F4">
        <w:rPr>
          <w:rFonts w:ascii="Arial" w:eastAsia="Calibri" w:hAnsi="Arial" w:cs="Arial"/>
          <w:sz w:val="22"/>
        </w:rPr>
        <w:t>odnose na prodaju rashodovanih knjiga i plan</w:t>
      </w:r>
      <w:r w:rsidR="00AD0999">
        <w:rPr>
          <w:rFonts w:ascii="Arial" w:eastAsia="Calibri" w:hAnsi="Arial" w:cs="Arial"/>
          <w:sz w:val="22"/>
        </w:rPr>
        <w:t>irani su u iznosu od 300,00 EUR</w:t>
      </w:r>
      <w:r w:rsidRPr="005674F4">
        <w:rPr>
          <w:rFonts w:ascii="Arial" w:eastAsia="Calibri" w:hAnsi="Arial" w:cs="Arial"/>
          <w:sz w:val="22"/>
        </w:rPr>
        <w:t>.</w:t>
      </w:r>
    </w:p>
    <w:p w14:paraId="61E64828" w14:textId="77777777" w:rsidR="005674F4" w:rsidRPr="005674F4" w:rsidRDefault="005674F4" w:rsidP="00902E3E">
      <w:pPr>
        <w:spacing w:after="100" w:afterAutospacing="1"/>
        <w:contextualSpacing/>
        <w:jc w:val="both"/>
        <w:rPr>
          <w:rFonts w:ascii="Arial" w:eastAsia="Calibri" w:hAnsi="Arial" w:cs="Arial"/>
          <w:sz w:val="22"/>
        </w:rPr>
      </w:pPr>
    </w:p>
    <w:p w14:paraId="5A6B1FD7" w14:textId="6F92A6DC" w:rsidR="005674F4" w:rsidRPr="005674F4" w:rsidRDefault="005674F4" w:rsidP="00902E3E">
      <w:pPr>
        <w:spacing w:after="100" w:afterAutospacing="1"/>
        <w:contextualSpacing/>
        <w:jc w:val="both"/>
        <w:rPr>
          <w:rFonts w:ascii="Arial" w:eastAsia="Calibri" w:hAnsi="Arial" w:cs="Arial"/>
          <w:sz w:val="22"/>
        </w:rPr>
      </w:pPr>
      <w:r w:rsidRPr="005674F4">
        <w:rPr>
          <w:rFonts w:ascii="Arial" w:eastAsia="Calibri" w:hAnsi="Arial" w:cs="Arial"/>
          <w:sz w:val="22"/>
          <w:u w:val="single"/>
        </w:rPr>
        <w:t>Višak prihoda (92)</w:t>
      </w:r>
      <w:r w:rsidRPr="005674F4">
        <w:rPr>
          <w:rFonts w:ascii="Arial" w:eastAsia="Calibri" w:hAnsi="Arial" w:cs="Arial"/>
          <w:sz w:val="22"/>
        </w:rPr>
        <w:t xml:space="preserve"> – na kraju 2026. godine pl</w:t>
      </w:r>
      <w:r w:rsidR="00AD0999">
        <w:rPr>
          <w:rFonts w:ascii="Arial" w:eastAsia="Calibri" w:hAnsi="Arial" w:cs="Arial"/>
          <w:sz w:val="22"/>
        </w:rPr>
        <w:t>aniran je višak od 2.650,00 EUR</w:t>
      </w:r>
      <w:r w:rsidRPr="005674F4">
        <w:rPr>
          <w:rFonts w:ascii="Arial" w:eastAsia="Calibri" w:hAnsi="Arial" w:cs="Arial"/>
          <w:sz w:val="22"/>
        </w:rPr>
        <w:t>.</w:t>
      </w:r>
    </w:p>
    <w:p w14:paraId="5AB157DE" w14:textId="77777777" w:rsidR="005674F4" w:rsidRPr="005674F4" w:rsidRDefault="005674F4" w:rsidP="00902E3E">
      <w:pPr>
        <w:spacing w:after="0"/>
        <w:jc w:val="both"/>
        <w:rPr>
          <w:rFonts w:ascii="Arial" w:eastAsia="Arial" w:hAnsi="Arial" w:cs="Arial"/>
          <w:sz w:val="22"/>
          <w:u w:val="single"/>
        </w:rPr>
      </w:pPr>
    </w:p>
    <w:p w14:paraId="6084B48A" w14:textId="64866383" w:rsidR="005674F4" w:rsidRPr="005674F4" w:rsidRDefault="005674F4" w:rsidP="00902E3E">
      <w:pPr>
        <w:spacing w:after="0"/>
        <w:jc w:val="both"/>
        <w:rPr>
          <w:rFonts w:ascii="Arial" w:eastAsia="Arial" w:hAnsi="Arial" w:cs="Arial"/>
          <w:sz w:val="22"/>
        </w:rPr>
      </w:pPr>
      <w:r w:rsidRPr="005674F4">
        <w:rPr>
          <w:rFonts w:ascii="Arial" w:eastAsia="Arial" w:hAnsi="Arial" w:cs="Arial"/>
          <w:sz w:val="22"/>
          <w:u w:val="single"/>
        </w:rPr>
        <w:t>Rashodi za zaposlene (31)</w:t>
      </w:r>
      <w:r w:rsidRPr="005674F4">
        <w:rPr>
          <w:rFonts w:ascii="Arial" w:eastAsia="Arial" w:hAnsi="Arial" w:cs="Arial"/>
          <w:i/>
          <w:iCs/>
          <w:sz w:val="22"/>
        </w:rPr>
        <w:t xml:space="preserve"> – </w:t>
      </w:r>
      <w:r w:rsidRPr="005674F4">
        <w:rPr>
          <w:rFonts w:ascii="Arial" w:eastAsia="Arial" w:hAnsi="Arial" w:cs="Arial"/>
          <w:sz w:val="22"/>
        </w:rPr>
        <w:t>planiran</w:t>
      </w:r>
      <w:r w:rsidR="00AD0999">
        <w:rPr>
          <w:rFonts w:ascii="Arial" w:eastAsia="Arial" w:hAnsi="Arial" w:cs="Arial"/>
          <w:sz w:val="22"/>
        </w:rPr>
        <w:t>i su u iznosu od 179.000,00 EUR</w:t>
      </w:r>
      <w:r w:rsidRPr="005674F4">
        <w:rPr>
          <w:rFonts w:ascii="Arial" w:eastAsia="Arial" w:hAnsi="Arial" w:cs="Arial"/>
          <w:sz w:val="22"/>
        </w:rPr>
        <w:t>. Rashodi se odnose na plaće za redovan rad, doprinose za zdravstveno osiguranje i na ostale rashode za zaposlene.</w:t>
      </w:r>
    </w:p>
    <w:p w14:paraId="5E0F0A9E" w14:textId="77777777" w:rsidR="005674F4" w:rsidRPr="005674F4" w:rsidRDefault="005674F4" w:rsidP="00902E3E">
      <w:pPr>
        <w:spacing w:after="0"/>
        <w:jc w:val="both"/>
        <w:rPr>
          <w:rFonts w:ascii="Arial" w:eastAsia="Arial" w:hAnsi="Arial" w:cs="Arial"/>
          <w:sz w:val="22"/>
        </w:rPr>
      </w:pPr>
    </w:p>
    <w:p w14:paraId="02172C3D" w14:textId="1FBF92CF" w:rsidR="005674F4" w:rsidRPr="005674F4" w:rsidRDefault="005674F4" w:rsidP="00902E3E">
      <w:pPr>
        <w:spacing w:after="0"/>
        <w:jc w:val="both"/>
        <w:rPr>
          <w:rFonts w:ascii="Arial" w:eastAsia="Arial" w:hAnsi="Arial" w:cs="Arial"/>
          <w:sz w:val="22"/>
        </w:rPr>
      </w:pPr>
      <w:r w:rsidRPr="005674F4">
        <w:rPr>
          <w:rFonts w:ascii="Arial" w:eastAsia="Arial" w:hAnsi="Arial" w:cs="Arial"/>
          <w:sz w:val="22"/>
          <w:u w:val="single"/>
        </w:rPr>
        <w:t>Materijalni rashodi (32)</w:t>
      </w:r>
      <w:r w:rsidRPr="005674F4">
        <w:rPr>
          <w:rFonts w:ascii="Arial" w:eastAsia="Arial" w:hAnsi="Arial" w:cs="Arial"/>
          <w:sz w:val="22"/>
        </w:rPr>
        <w:t xml:space="preserve"> – odnose se na rashode za materijal i energiju, na rashode za usluge i ostale nespomenute rashode poslovanja i planira</w:t>
      </w:r>
      <w:r w:rsidR="00AD0999">
        <w:rPr>
          <w:rFonts w:ascii="Arial" w:eastAsia="Arial" w:hAnsi="Arial" w:cs="Arial"/>
          <w:sz w:val="22"/>
        </w:rPr>
        <w:t>ni su u iznosu od 74.260,00 EUR</w:t>
      </w:r>
      <w:r w:rsidRPr="005674F4">
        <w:rPr>
          <w:rFonts w:ascii="Arial" w:eastAsia="Arial" w:hAnsi="Arial" w:cs="Arial"/>
          <w:sz w:val="22"/>
        </w:rPr>
        <w:t>.</w:t>
      </w:r>
    </w:p>
    <w:p w14:paraId="4E08D5A9" w14:textId="77777777" w:rsidR="005674F4" w:rsidRPr="005674F4" w:rsidRDefault="005674F4" w:rsidP="00902E3E">
      <w:pPr>
        <w:spacing w:after="0"/>
        <w:jc w:val="both"/>
        <w:rPr>
          <w:rFonts w:ascii="Arial" w:eastAsia="Arial" w:hAnsi="Arial" w:cs="Arial"/>
          <w:sz w:val="22"/>
        </w:rPr>
      </w:pPr>
    </w:p>
    <w:p w14:paraId="43F98266" w14:textId="06E1C993" w:rsidR="005674F4" w:rsidRPr="005674F4" w:rsidRDefault="005674F4" w:rsidP="00902E3E">
      <w:pPr>
        <w:spacing w:after="0"/>
        <w:jc w:val="both"/>
        <w:rPr>
          <w:rFonts w:ascii="Arial" w:eastAsia="Arial" w:hAnsi="Arial" w:cs="Arial"/>
          <w:sz w:val="22"/>
        </w:rPr>
      </w:pPr>
      <w:r w:rsidRPr="005674F4">
        <w:rPr>
          <w:rFonts w:ascii="Arial" w:eastAsia="Arial" w:hAnsi="Arial" w:cs="Arial"/>
          <w:sz w:val="22"/>
          <w:u w:val="single"/>
        </w:rPr>
        <w:t>Financijski rashodi (34)</w:t>
      </w:r>
      <w:r w:rsidRPr="005674F4">
        <w:rPr>
          <w:rFonts w:ascii="Arial" w:eastAsia="Arial" w:hAnsi="Arial" w:cs="Arial"/>
          <w:sz w:val="22"/>
        </w:rPr>
        <w:t xml:space="preserve"> – pla</w:t>
      </w:r>
      <w:r w:rsidR="00AD0999">
        <w:rPr>
          <w:rFonts w:ascii="Arial" w:eastAsia="Arial" w:hAnsi="Arial" w:cs="Arial"/>
          <w:sz w:val="22"/>
        </w:rPr>
        <w:t>nirani su u iznosu od 70,00 EUR</w:t>
      </w:r>
      <w:r w:rsidRPr="005674F4">
        <w:rPr>
          <w:rFonts w:ascii="Arial" w:eastAsia="Arial" w:hAnsi="Arial" w:cs="Arial"/>
          <w:sz w:val="22"/>
        </w:rPr>
        <w:t xml:space="preserve"> i odnose se na proviziju banke za kartična plaćanja.</w:t>
      </w:r>
    </w:p>
    <w:p w14:paraId="560C50E7" w14:textId="77777777" w:rsidR="005674F4" w:rsidRPr="005674F4" w:rsidRDefault="005674F4" w:rsidP="00902E3E">
      <w:pPr>
        <w:spacing w:after="0"/>
        <w:jc w:val="both"/>
        <w:rPr>
          <w:rFonts w:ascii="Arial" w:eastAsia="Arial" w:hAnsi="Arial" w:cs="Arial"/>
          <w:sz w:val="22"/>
        </w:rPr>
      </w:pPr>
    </w:p>
    <w:p w14:paraId="3188A38E" w14:textId="72C7C86B"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u w:val="single"/>
        </w:rPr>
        <w:t xml:space="preserve">Rashodi za nabavu proizvedene dugotrajne imovine (42) </w:t>
      </w:r>
      <w:r w:rsidRPr="005674F4">
        <w:rPr>
          <w:rFonts w:ascii="Arial" w:eastAsia="Calibri" w:hAnsi="Arial" w:cs="Arial"/>
          <w:sz w:val="22"/>
        </w:rPr>
        <w:t>– planira</w:t>
      </w:r>
      <w:r w:rsidR="00AD0999">
        <w:rPr>
          <w:rFonts w:ascii="Arial" w:eastAsia="Calibri" w:hAnsi="Arial" w:cs="Arial"/>
          <w:sz w:val="22"/>
        </w:rPr>
        <w:t>ni su u iznosu od 36.330,00 EUR</w:t>
      </w:r>
      <w:r w:rsidRPr="005674F4">
        <w:rPr>
          <w:rFonts w:ascii="Arial" w:eastAsia="Calibri" w:hAnsi="Arial" w:cs="Arial"/>
          <w:sz w:val="22"/>
        </w:rPr>
        <w:t xml:space="preserve"> i odnose </w:t>
      </w:r>
      <w:r w:rsidR="00AD0999">
        <w:rPr>
          <w:rFonts w:ascii="Arial" w:eastAsia="Calibri" w:hAnsi="Arial" w:cs="Arial"/>
          <w:sz w:val="22"/>
        </w:rPr>
        <w:t>na nabavu opreme – 1.400,00 EUR</w:t>
      </w:r>
      <w:r w:rsidRPr="005674F4">
        <w:rPr>
          <w:rFonts w:ascii="Arial" w:eastAsia="Calibri" w:hAnsi="Arial" w:cs="Arial"/>
          <w:sz w:val="22"/>
        </w:rPr>
        <w:t xml:space="preserve"> i nabavu k</w:t>
      </w:r>
      <w:r w:rsidR="00AD0999">
        <w:rPr>
          <w:rFonts w:ascii="Arial" w:eastAsia="Calibri" w:hAnsi="Arial" w:cs="Arial"/>
          <w:sz w:val="22"/>
        </w:rPr>
        <w:t>njižnične građe – 34.930,00 EUR</w:t>
      </w:r>
      <w:r w:rsidRPr="005674F4">
        <w:rPr>
          <w:rFonts w:ascii="Arial" w:eastAsia="Calibri" w:hAnsi="Arial" w:cs="Arial"/>
          <w:sz w:val="22"/>
        </w:rPr>
        <w:t>.</w:t>
      </w:r>
    </w:p>
    <w:p w14:paraId="61F75F2B" w14:textId="77777777" w:rsidR="005674F4" w:rsidRPr="005674F4" w:rsidRDefault="005674F4" w:rsidP="00902E3E">
      <w:pPr>
        <w:spacing w:after="0"/>
        <w:jc w:val="both"/>
        <w:rPr>
          <w:rFonts w:ascii="Arial" w:eastAsia="Calibri" w:hAnsi="Arial" w:cs="Arial"/>
          <w:sz w:val="22"/>
          <w:u w:val="single"/>
        </w:rPr>
      </w:pPr>
    </w:p>
    <w:p w14:paraId="6A0AD3A1" w14:textId="77777777" w:rsidR="005674F4" w:rsidRPr="005674F4" w:rsidRDefault="005674F4" w:rsidP="00902E3E">
      <w:pPr>
        <w:spacing w:after="0"/>
        <w:jc w:val="both"/>
        <w:rPr>
          <w:rFonts w:ascii="Arial" w:eastAsia="Calibri" w:hAnsi="Arial" w:cs="Arial"/>
          <w:sz w:val="22"/>
        </w:rPr>
      </w:pPr>
    </w:p>
    <w:p w14:paraId="3C65AD9E" w14:textId="77777777" w:rsidR="005674F4" w:rsidRPr="005674F4" w:rsidRDefault="005674F4" w:rsidP="00902E3E">
      <w:pPr>
        <w:spacing w:after="0"/>
        <w:contextualSpacing/>
        <w:jc w:val="both"/>
        <w:rPr>
          <w:rFonts w:ascii="Arial" w:eastAsia="Calibri" w:hAnsi="Arial" w:cs="Arial"/>
          <w:b/>
          <w:sz w:val="22"/>
        </w:rPr>
      </w:pPr>
      <w:r w:rsidRPr="005674F4">
        <w:rPr>
          <w:rFonts w:ascii="Arial" w:eastAsia="Calibri" w:hAnsi="Arial" w:cs="Arial"/>
          <w:b/>
          <w:sz w:val="22"/>
        </w:rPr>
        <w:t>OBRAZLOŽENJE PREMA IZVORIMA FINANCIRANJA</w:t>
      </w:r>
    </w:p>
    <w:p w14:paraId="23C24FFB" w14:textId="77777777" w:rsidR="005674F4" w:rsidRPr="005674F4" w:rsidRDefault="005674F4" w:rsidP="00902E3E">
      <w:pPr>
        <w:spacing w:after="0"/>
        <w:jc w:val="both"/>
        <w:rPr>
          <w:rFonts w:ascii="Arial" w:eastAsia="Arial" w:hAnsi="Arial" w:cs="Arial"/>
          <w:color w:val="365F91"/>
          <w:sz w:val="22"/>
        </w:rPr>
      </w:pPr>
    </w:p>
    <w:p w14:paraId="708311E5" w14:textId="77777777" w:rsidR="005674F4" w:rsidRPr="005674F4" w:rsidRDefault="005674F4" w:rsidP="00902E3E">
      <w:pPr>
        <w:spacing w:after="0"/>
        <w:jc w:val="both"/>
        <w:rPr>
          <w:rFonts w:ascii="Arial" w:eastAsia="SimSun" w:hAnsi="Arial" w:cs="Arial"/>
          <w:sz w:val="22"/>
          <w:lang w:eastAsia="zh-CN"/>
        </w:rPr>
      </w:pPr>
      <w:r w:rsidRPr="005674F4">
        <w:rPr>
          <w:rFonts w:ascii="Arial" w:eastAsia="Calibri" w:hAnsi="Arial" w:cs="Arial"/>
          <w:bCs/>
          <w:sz w:val="22"/>
          <w:u w:val="single"/>
        </w:rPr>
        <w:t>Opći prihodi i primici 1.1.001</w:t>
      </w:r>
    </w:p>
    <w:p w14:paraId="6F52637E" w14:textId="1AEC18F1" w:rsidR="005674F4" w:rsidRPr="005674F4" w:rsidRDefault="005674F4" w:rsidP="00902E3E">
      <w:pPr>
        <w:spacing w:after="0"/>
        <w:jc w:val="both"/>
        <w:rPr>
          <w:rFonts w:ascii="Arial" w:eastAsia="SimSun" w:hAnsi="Arial" w:cs="Arial"/>
          <w:sz w:val="22"/>
          <w:lang w:eastAsia="zh-CN"/>
        </w:rPr>
      </w:pPr>
      <w:r w:rsidRPr="005674F4">
        <w:rPr>
          <w:rFonts w:ascii="Arial" w:eastAsia="SimSun" w:hAnsi="Arial" w:cs="Arial"/>
          <w:sz w:val="22"/>
          <w:lang w:eastAsia="zh-CN"/>
        </w:rPr>
        <w:t>Opći prihodi i primici planiran</w:t>
      </w:r>
      <w:r w:rsidR="00AD0999">
        <w:rPr>
          <w:rFonts w:ascii="Arial" w:eastAsia="SimSun" w:hAnsi="Arial" w:cs="Arial"/>
          <w:sz w:val="22"/>
          <w:lang w:eastAsia="zh-CN"/>
        </w:rPr>
        <w:t>i su u iznosu od 237.780,00 EUR</w:t>
      </w:r>
      <w:r w:rsidRPr="005674F4">
        <w:rPr>
          <w:rFonts w:ascii="Arial" w:eastAsia="SimSun" w:hAnsi="Arial" w:cs="Arial"/>
          <w:sz w:val="22"/>
          <w:lang w:eastAsia="zh-CN"/>
        </w:rPr>
        <w:t>. U ove prihode ulaze prihodi iz nadležnog proračuna za financiranje rash</w:t>
      </w:r>
      <w:r w:rsidR="00AD0999">
        <w:rPr>
          <w:rFonts w:ascii="Arial" w:eastAsia="SimSun" w:hAnsi="Arial" w:cs="Arial"/>
          <w:sz w:val="22"/>
          <w:lang w:eastAsia="zh-CN"/>
        </w:rPr>
        <w:t>oda poslovanja – 229.780,00 EUR</w:t>
      </w:r>
      <w:r w:rsidRPr="005674F4">
        <w:rPr>
          <w:rFonts w:ascii="Arial" w:eastAsia="SimSun" w:hAnsi="Arial" w:cs="Arial"/>
          <w:sz w:val="22"/>
          <w:lang w:eastAsia="zh-CN"/>
        </w:rPr>
        <w:t xml:space="preserve"> i prihodi iz nadležnog proračuna za financiranje rashoda za nabavu nefin</w:t>
      </w:r>
      <w:r w:rsidR="00AD0999">
        <w:rPr>
          <w:rFonts w:ascii="Arial" w:eastAsia="SimSun" w:hAnsi="Arial" w:cs="Arial"/>
          <w:sz w:val="22"/>
          <w:lang w:eastAsia="zh-CN"/>
        </w:rPr>
        <w:t>ancijske imovine – 8.000,00 EUR</w:t>
      </w:r>
      <w:r w:rsidRPr="005674F4">
        <w:rPr>
          <w:rFonts w:ascii="Arial" w:eastAsia="SimSun" w:hAnsi="Arial" w:cs="Arial"/>
          <w:sz w:val="22"/>
          <w:lang w:eastAsia="zh-CN"/>
        </w:rPr>
        <w:t>.</w:t>
      </w:r>
    </w:p>
    <w:p w14:paraId="46BFC8CB" w14:textId="77777777" w:rsidR="005674F4" w:rsidRPr="005674F4" w:rsidRDefault="005674F4" w:rsidP="00902E3E">
      <w:pPr>
        <w:spacing w:after="0"/>
        <w:jc w:val="both"/>
        <w:rPr>
          <w:rFonts w:ascii="Arial" w:eastAsia="SimSun" w:hAnsi="Arial" w:cs="Arial"/>
          <w:sz w:val="22"/>
          <w:lang w:eastAsia="zh-CN"/>
        </w:rPr>
      </w:pPr>
    </w:p>
    <w:p w14:paraId="4686DC80" w14:textId="77777777" w:rsidR="005674F4" w:rsidRPr="005674F4" w:rsidRDefault="005674F4" w:rsidP="00902E3E">
      <w:pPr>
        <w:spacing w:after="0"/>
        <w:jc w:val="both"/>
        <w:rPr>
          <w:rFonts w:ascii="Arial" w:eastAsia="SimSun" w:hAnsi="Arial" w:cs="Arial"/>
          <w:sz w:val="22"/>
          <w:lang w:eastAsia="zh-CN"/>
        </w:rPr>
      </w:pPr>
      <w:r w:rsidRPr="005674F4">
        <w:rPr>
          <w:rFonts w:ascii="Arial" w:eastAsia="Calibri" w:hAnsi="Arial" w:cs="Arial"/>
          <w:sz w:val="22"/>
          <w:u w:val="single"/>
        </w:rPr>
        <w:t>Vlastiti prihodi 3.9.000001</w:t>
      </w:r>
    </w:p>
    <w:p w14:paraId="3EC602A7" w14:textId="51C437A8" w:rsidR="005674F4" w:rsidRPr="005674F4" w:rsidRDefault="005674F4" w:rsidP="00902E3E">
      <w:pPr>
        <w:spacing w:after="0"/>
        <w:jc w:val="both"/>
        <w:rPr>
          <w:rFonts w:ascii="Arial" w:eastAsia="SimSun" w:hAnsi="Arial" w:cs="Arial"/>
          <w:sz w:val="22"/>
          <w:lang w:eastAsia="zh-CN"/>
        </w:rPr>
      </w:pPr>
      <w:r w:rsidRPr="005674F4">
        <w:rPr>
          <w:rFonts w:ascii="Arial" w:eastAsia="SimSun" w:hAnsi="Arial" w:cs="Arial"/>
          <w:sz w:val="22"/>
          <w:lang w:eastAsia="zh-CN"/>
        </w:rPr>
        <w:t>Vlastiti prihodi planir</w:t>
      </w:r>
      <w:r w:rsidR="00AD0999">
        <w:rPr>
          <w:rFonts w:ascii="Arial" w:eastAsia="SimSun" w:hAnsi="Arial" w:cs="Arial"/>
          <w:sz w:val="22"/>
          <w:lang w:eastAsia="zh-CN"/>
        </w:rPr>
        <w:t>ani su u iznosu od 5.000,00 EUR</w:t>
      </w:r>
      <w:r w:rsidRPr="005674F4">
        <w:rPr>
          <w:rFonts w:ascii="Arial" w:eastAsia="SimSun" w:hAnsi="Arial" w:cs="Arial"/>
          <w:sz w:val="22"/>
          <w:lang w:eastAsia="zh-CN"/>
        </w:rPr>
        <w:t xml:space="preserve">. Ostvaruju se od najma polivalentne dvorane. </w:t>
      </w:r>
    </w:p>
    <w:p w14:paraId="4D608693" w14:textId="77777777" w:rsidR="005674F4" w:rsidRPr="005674F4" w:rsidRDefault="005674F4" w:rsidP="00902E3E">
      <w:pPr>
        <w:spacing w:after="0"/>
        <w:jc w:val="both"/>
        <w:rPr>
          <w:rFonts w:ascii="Arial" w:eastAsia="SimSun" w:hAnsi="Arial" w:cs="Arial"/>
          <w:sz w:val="22"/>
          <w:lang w:eastAsia="zh-CN"/>
        </w:rPr>
      </w:pPr>
    </w:p>
    <w:p w14:paraId="0B17A14D" w14:textId="77777777" w:rsidR="005674F4" w:rsidRPr="005674F4" w:rsidRDefault="005674F4" w:rsidP="00902E3E">
      <w:pPr>
        <w:spacing w:after="0"/>
        <w:jc w:val="both"/>
        <w:rPr>
          <w:rFonts w:ascii="Arial" w:eastAsia="SimSun" w:hAnsi="Arial" w:cs="Arial"/>
          <w:sz w:val="22"/>
          <w:lang w:eastAsia="zh-CN"/>
        </w:rPr>
      </w:pPr>
      <w:r w:rsidRPr="005674F4">
        <w:rPr>
          <w:rFonts w:ascii="Arial" w:eastAsia="Calibri" w:hAnsi="Arial" w:cs="Arial"/>
          <w:sz w:val="22"/>
          <w:u w:val="single"/>
        </w:rPr>
        <w:t>Prihodi za posebne namjene 4.9.000001</w:t>
      </w:r>
    </w:p>
    <w:p w14:paraId="2493D008" w14:textId="4C0522CC" w:rsidR="005674F4" w:rsidRPr="005674F4" w:rsidRDefault="005674F4" w:rsidP="00902E3E">
      <w:pPr>
        <w:spacing w:after="0"/>
        <w:jc w:val="both"/>
        <w:rPr>
          <w:rFonts w:ascii="Arial" w:eastAsia="SimSun" w:hAnsi="Arial" w:cs="Arial"/>
          <w:sz w:val="22"/>
          <w:lang w:eastAsia="zh-CN"/>
        </w:rPr>
      </w:pPr>
      <w:r w:rsidRPr="005674F4">
        <w:rPr>
          <w:rFonts w:ascii="Arial" w:eastAsia="SimSun" w:hAnsi="Arial" w:cs="Arial"/>
          <w:sz w:val="22"/>
          <w:lang w:eastAsia="zh-CN"/>
        </w:rPr>
        <w:t>Prihodi za posebne namjene planira</w:t>
      </w:r>
      <w:r w:rsidR="00AD0999">
        <w:rPr>
          <w:rFonts w:ascii="Arial" w:eastAsia="SimSun" w:hAnsi="Arial" w:cs="Arial"/>
          <w:sz w:val="22"/>
          <w:lang w:eastAsia="zh-CN"/>
        </w:rPr>
        <w:t>ni su u iznosu od 14.000,00 EUR</w:t>
      </w:r>
      <w:r w:rsidRPr="005674F4">
        <w:rPr>
          <w:rFonts w:ascii="Arial" w:eastAsia="SimSun" w:hAnsi="Arial" w:cs="Arial"/>
          <w:sz w:val="22"/>
          <w:lang w:eastAsia="zh-CN"/>
        </w:rPr>
        <w:t>. Na kraju 2025. godine</w:t>
      </w:r>
      <w:r w:rsidRPr="005674F4">
        <w:rPr>
          <w:rFonts w:ascii="Arial" w:eastAsia="SimSun" w:hAnsi="Arial" w:cs="Arial"/>
          <w:color w:val="FF0000"/>
          <w:sz w:val="22"/>
          <w:lang w:eastAsia="zh-CN"/>
        </w:rPr>
        <w:t xml:space="preserve"> </w:t>
      </w:r>
      <w:r w:rsidRPr="005674F4">
        <w:rPr>
          <w:rFonts w:ascii="Arial" w:eastAsia="SimSun" w:hAnsi="Arial" w:cs="Arial"/>
          <w:sz w:val="22"/>
          <w:lang w:eastAsia="zh-CN"/>
        </w:rPr>
        <w:t>pl</w:t>
      </w:r>
      <w:r w:rsidR="00AD0999">
        <w:rPr>
          <w:rFonts w:ascii="Arial" w:eastAsia="SimSun" w:hAnsi="Arial" w:cs="Arial"/>
          <w:sz w:val="22"/>
          <w:lang w:eastAsia="zh-CN"/>
        </w:rPr>
        <w:t>aniran je višak od 2.650,00 EUR</w:t>
      </w:r>
      <w:r w:rsidRPr="005674F4">
        <w:rPr>
          <w:rFonts w:ascii="Arial" w:eastAsia="SimSun" w:hAnsi="Arial" w:cs="Arial"/>
          <w:sz w:val="22"/>
          <w:lang w:eastAsia="zh-CN"/>
        </w:rPr>
        <w:t>. U ove prihode ulaze prihodi od administrativnih pristojbi. Iz ovih sredstva pokrivati će se naknade troš</w:t>
      </w:r>
      <w:r w:rsidR="00AD0999">
        <w:rPr>
          <w:rFonts w:ascii="Arial" w:eastAsia="SimSun" w:hAnsi="Arial" w:cs="Arial"/>
          <w:sz w:val="22"/>
          <w:lang w:eastAsia="zh-CN"/>
        </w:rPr>
        <w:t>kova zaposlenima – 1.030,00 EUR</w:t>
      </w:r>
      <w:r w:rsidRPr="005674F4">
        <w:rPr>
          <w:rFonts w:ascii="Arial" w:eastAsia="SimSun" w:hAnsi="Arial" w:cs="Arial"/>
          <w:sz w:val="22"/>
          <w:lang w:eastAsia="zh-CN"/>
        </w:rPr>
        <w:t>, rashodi za materija</w:t>
      </w:r>
      <w:r w:rsidR="00AD0999">
        <w:rPr>
          <w:rFonts w:ascii="Arial" w:eastAsia="SimSun" w:hAnsi="Arial" w:cs="Arial"/>
          <w:sz w:val="22"/>
          <w:lang w:eastAsia="zh-CN"/>
        </w:rPr>
        <w:t>l i energiju – 2.582,00 EUR</w:t>
      </w:r>
      <w:r w:rsidRPr="005674F4">
        <w:rPr>
          <w:rFonts w:ascii="Arial" w:eastAsia="SimSun" w:hAnsi="Arial" w:cs="Arial"/>
          <w:sz w:val="22"/>
          <w:lang w:eastAsia="zh-CN"/>
        </w:rPr>
        <w:t>, r</w:t>
      </w:r>
      <w:r w:rsidR="00AD0999">
        <w:rPr>
          <w:rFonts w:ascii="Arial" w:eastAsia="SimSun" w:hAnsi="Arial" w:cs="Arial"/>
          <w:sz w:val="22"/>
          <w:lang w:eastAsia="zh-CN"/>
        </w:rPr>
        <w:t>ashodi za usluge – 8.376,00 EUR</w:t>
      </w:r>
      <w:r w:rsidRPr="005674F4">
        <w:rPr>
          <w:rFonts w:ascii="Arial" w:eastAsia="SimSun" w:hAnsi="Arial" w:cs="Arial"/>
          <w:sz w:val="22"/>
          <w:lang w:eastAsia="zh-CN"/>
        </w:rPr>
        <w:t>, ostali nespomenuti ra</w:t>
      </w:r>
      <w:r w:rsidR="00AD0999">
        <w:rPr>
          <w:rFonts w:ascii="Arial" w:eastAsia="SimSun" w:hAnsi="Arial" w:cs="Arial"/>
          <w:sz w:val="22"/>
          <w:lang w:eastAsia="zh-CN"/>
        </w:rPr>
        <w:t>shodi poslovanja – 1.742,00 EUR</w:t>
      </w:r>
      <w:r w:rsidRPr="005674F4">
        <w:rPr>
          <w:rFonts w:ascii="Arial" w:eastAsia="SimSun" w:hAnsi="Arial" w:cs="Arial"/>
          <w:sz w:val="22"/>
          <w:lang w:eastAsia="zh-CN"/>
        </w:rPr>
        <w:t xml:space="preserve">, </w:t>
      </w:r>
      <w:r w:rsidR="00AD0999">
        <w:rPr>
          <w:rFonts w:ascii="Arial" w:eastAsia="SimSun" w:hAnsi="Arial" w:cs="Arial"/>
          <w:sz w:val="22"/>
          <w:lang w:eastAsia="zh-CN"/>
        </w:rPr>
        <w:t>financijski rashodi – 70,00 EUR</w:t>
      </w:r>
      <w:r w:rsidRPr="005674F4">
        <w:rPr>
          <w:rFonts w:ascii="Arial" w:eastAsia="SimSun" w:hAnsi="Arial" w:cs="Arial"/>
          <w:sz w:val="22"/>
          <w:lang w:eastAsia="zh-CN"/>
        </w:rPr>
        <w:t xml:space="preserve"> te rashodi za naknadu troškova osobama i</w:t>
      </w:r>
      <w:r w:rsidR="00AD0999">
        <w:rPr>
          <w:rFonts w:ascii="Arial" w:eastAsia="SimSun" w:hAnsi="Arial" w:cs="Arial"/>
          <w:sz w:val="22"/>
          <w:lang w:eastAsia="zh-CN"/>
        </w:rPr>
        <w:t>zvan radnog odnosa – 200,00 EUR</w:t>
      </w:r>
      <w:r w:rsidRPr="005674F4">
        <w:rPr>
          <w:rFonts w:ascii="Arial" w:eastAsia="SimSun" w:hAnsi="Arial" w:cs="Arial"/>
          <w:sz w:val="22"/>
          <w:lang w:eastAsia="zh-CN"/>
        </w:rPr>
        <w:t>.</w:t>
      </w:r>
    </w:p>
    <w:p w14:paraId="55A07A34" w14:textId="77777777" w:rsidR="005674F4" w:rsidRPr="005674F4" w:rsidRDefault="005674F4" w:rsidP="00902E3E">
      <w:pPr>
        <w:spacing w:after="0"/>
        <w:jc w:val="both"/>
        <w:rPr>
          <w:rFonts w:ascii="Arial" w:eastAsia="SimSun" w:hAnsi="Arial" w:cs="Arial"/>
          <w:sz w:val="22"/>
          <w:lang w:eastAsia="zh-CN"/>
        </w:rPr>
      </w:pPr>
    </w:p>
    <w:p w14:paraId="087CF8AE" w14:textId="77777777" w:rsidR="005674F4" w:rsidRPr="005674F4" w:rsidRDefault="005674F4" w:rsidP="00902E3E">
      <w:pPr>
        <w:spacing w:after="0"/>
        <w:jc w:val="both"/>
        <w:rPr>
          <w:rFonts w:ascii="Arial" w:eastAsia="SimSun" w:hAnsi="Arial" w:cs="Arial"/>
          <w:sz w:val="22"/>
          <w:u w:val="single"/>
          <w:lang w:eastAsia="zh-CN"/>
        </w:rPr>
      </w:pPr>
      <w:r w:rsidRPr="005674F4">
        <w:rPr>
          <w:rFonts w:ascii="Arial" w:eastAsia="SimSun" w:hAnsi="Arial" w:cs="Arial"/>
          <w:sz w:val="22"/>
          <w:u w:val="single"/>
          <w:lang w:eastAsia="zh-CN"/>
        </w:rPr>
        <w:t>Prihodi od pomoći 5.9.000001</w:t>
      </w:r>
    </w:p>
    <w:p w14:paraId="3D5CF23E" w14:textId="30D6163B" w:rsidR="005674F4" w:rsidRPr="005674F4" w:rsidRDefault="005674F4" w:rsidP="00902E3E">
      <w:pPr>
        <w:spacing w:after="0"/>
        <w:jc w:val="both"/>
        <w:rPr>
          <w:rFonts w:ascii="Arial" w:eastAsia="SimSun" w:hAnsi="Arial" w:cs="Arial"/>
          <w:color w:val="EE0000"/>
          <w:sz w:val="22"/>
          <w:lang w:eastAsia="zh-CN"/>
        </w:rPr>
      </w:pPr>
      <w:r w:rsidRPr="005674F4">
        <w:rPr>
          <w:rFonts w:ascii="Arial" w:eastAsia="SimSun" w:hAnsi="Arial" w:cs="Arial"/>
          <w:sz w:val="22"/>
          <w:lang w:eastAsia="zh-CN"/>
        </w:rPr>
        <w:t>Iz sredstva pomoći planiraju se pomoći iz državnog i općinskog pror</w:t>
      </w:r>
      <w:r w:rsidR="00AD0999">
        <w:rPr>
          <w:rFonts w:ascii="Arial" w:eastAsia="SimSun" w:hAnsi="Arial" w:cs="Arial"/>
          <w:sz w:val="22"/>
          <w:lang w:eastAsia="zh-CN"/>
        </w:rPr>
        <w:t>ačuna u iznosu od 29.200,00 EUR</w:t>
      </w:r>
      <w:r w:rsidRPr="005674F4">
        <w:rPr>
          <w:rFonts w:ascii="Arial" w:eastAsia="SimSun" w:hAnsi="Arial" w:cs="Arial"/>
          <w:sz w:val="22"/>
          <w:lang w:eastAsia="zh-CN"/>
        </w:rPr>
        <w:t xml:space="preserve">. U ove prihode spadaju kapitalne pomoći </w:t>
      </w:r>
      <w:r w:rsidR="00AD0999">
        <w:rPr>
          <w:rFonts w:ascii="Arial" w:eastAsia="SimSun" w:hAnsi="Arial" w:cs="Arial"/>
          <w:sz w:val="22"/>
          <w:lang w:eastAsia="zh-CN"/>
        </w:rPr>
        <w:t>za nabavu knjiga – 9.500,00 EUR</w:t>
      </w:r>
      <w:r w:rsidRPr="005674F4">
        <w:rPr>
          <w:rFonts w:ascii="Arial" w:eastAsia="SimSun" w:hAnsi="Arial" w:cs="Arial"/>
          <w:sz w:val="22"/>
          <w:lang w:eastAsia="zh-CN"/>
        </w:rPr>
        <w:t>, program Otkupa Ministarstva kulture i medija Rep</w:t>
      </w:r>
      <w:r w:rsidR="00AD0999">
        <w:rPr>
          <w:rFonts w:ascii="Arial" w:eastAsia="SimSun" w:hAnsi="Arial" w:cs="Arial"/>
          <w:sz w:val="22"/>
          <w:lang w:eastAsia="zh-CN"/>
        </w:rPr>
        <w:t>ublike Hrvatske – 15.000,00 EUR</w:t>
      </w:r>
      <w:r w:rsidRPr="005674F4">
        <w:rPr>
          <w:rFonts w:ascii="Arial" w:eastAsia="SimSun" w:hAnsi="Arial" w:cs="Arial"/>
          <w:sz w:val="22"/>
          <w:lang w:eastAsia="zh-CN"/>
        </w:rPr>
        <w:t>, kao i pomoći za realizacij</w:t>
      </w:r>
      <w:r w:rsidR="00AD0999">
        <w:rPr>
          <w:rFonts w:ascii="Arial" w:eastAsia="SimSun" w:hAnsi="Arial" w:cs="Arial"/>
          <w:sz w:val="22"/>
          <w:lang w:eastAsia="zh-CN"/>
        </w:rPr>
        <w:t>u programa „PIKUN“ – 300,00 EUR</w:t>
      </w:r>
      <w:r w:rsidRPr="005674F4">
        <w:rPr>
          <w:rFonts w:ascii="Arial" w:eastAsia="SimSun" w:hAnsi="Arial" w:cs="Arial"/>
          <w:sz w:val="22"/>
          <w:lang w:eastAsia="zh-CN"/>
        </w:rPr>
        <w:t>, programa „</w:t>
      </w:r>
      <w:r w:rsidR="00AD0999">
        <w:rPr>
          <w:rFonts w:ascii="Arial" w:eastAsia="SimSun" w:hAnsi="Arial" w:cs="Arial"/>
          <w:sz w:val="22"/>
          <w:lang w:eastAsia="zh-CN"/>
        </w:rPr>
        <w:t xml:space="preserve">Ljeto u knjižnici“ – 500,00 </w:t>
      </w:r>
      <w:r w:rsidR="00AD0999">
        <w:rPr>
          <w:rFonts w:ascii="Arial" w:eastAsia="SimSun" w:hAnsi="Arial" w:cs="Arial"/>
          <w:sz w:val="22"/>
          <w:lang w:eastAsia="zh-CN"/>
        </w:rPr>
        <w:lastRenderedPageBreak/>
        <w:t>EUR</w:t>
      </w:r>
      <w:r w:rsidRPr="005674F4">
        <w:rPr>
          <w:rFonts w:ascii="Arial" w:eastAsia="SimSun" w:hAnsi="Arial" w:cs="Arial"/>
          <w:sz w:val="22"/>
          <w:lang w:eastAsia="zh-CN"/>
        </w:rPr>
        <w:t xml:space="preserve"> i programa „I </w:t>
      </w:r>
      <w:r w:rsidR="00AD0999">
        <w:rPr>
          <w:rFonts w:ascii="Arial" w:eastAsia="SimSun" w:hAnsi="Arial" w:cs="Arial"/>
          <w:sz w:val="22"/>
          <w:lang w:eastAsia="zh-CN"/>
        </w:rPr>
        <w:t>beba knjigu treba“ – 400,00 EUR</w:t>
      </w:r>
      <w:r w:rsidRPr="005674F4">
        <w:rPr>
          <w:rFonts w:ascii="Arial" w:eastAsia="SimSun" w:hAnsi="Arial" w:cs="Arial"/>
          <w:sz w:val="22"/>
          <w:lang w:eastAsia="zh-CN"/>
        </w:rPr>
        <w:t xml:space="preserve"> te </w:t>
      </w:r>
      <w:r w:rsidRPr="005674F4">
        <w:rPr>
          <w:rFonts w:ascii="Arial" w:eastAsia="Calibri" w:hAnsi="Arial" w:cs="Arial"/>
          <w:sz w:val="22"/>
        </w:rPr>
        <w:t xml:space="preserve">„Knjige na platnu – Festival čitanja i </w:t>
      </w:r>
      <w:proofErr w:type="spellStart"/>
      <w:r w:rsidRPr="005674F4">
        <w:rPr>
          <w:rFonts w:ascii="Arial" w:eastAsia="Calibri" w:hAnsi="Arial" w:cs="Arial"/>
          <w:sz w:val="22"/>
        </w:rPr>
        <w:t>kamišibaj</w:t>
      </w:r>
      <w:proofErr w:type="spellEnd"/>
      <w:r w:rsidRPr="005674F4">
        <w:rPr>
          <w:rFonts w:ascii="Arial" w:eastAsia="Calibri" w:hAnsi="Arial" w:cs="Arial"/>
          <w:sz w:val="22"/>
        </w:rPr>
        <w:t xml:space="preserve"> kazališta“</w:t>
      </w:r>
      <w:r w:rsidR="00AD0999">
        <w:rPr>
          <w:rFonts w:ascii="Arial" w:eastAsia="SimSun" w:hAnsi="Arial" w:cs="Arial"/>
          <w:sz w:val="22"/>
          <w:lang w:eastAsia="zh-CN"/>
        </w:rPr>
        <w:t xml:space="preserve"> 700,00 EUR</w:t>
      </w:r>
      <w:r w:rsidRPr="005674F4">
        <w:rPr>
          <w:rFonts w:ascii="Arial" w:eastAsia="SimSun" w:hAnsi="Arial" w:cs="Arial"/>
          <w:sz w:val="22"/>
          <w:lang w:eastAsia="zh-CN"/>
        </w:rPr>
        <w:t xml:space="preserve">. Planirane su i </w:t>
      </w:r>
      <w:bookmarkStart w:id="77" w:name="_Hlk180058441"/>
      <w:r w:rsidRPr="005674F4">
        <w:rPr>
          <w:rFonts w:ascii="Arial" w:eastAsia="SimSun" w:hAnsi="Arial" w:cs="Arial"/>
          <w:sz w:val="22"/>
          <w:lang w:eastAsia="zh-CN"/>
        </w:rPr>
        <w:t xml:space="preserve">pomoć iz općinskih proračuna </w:t>
      </w:r>
      <w:bookmarkEnd w:id="77"/>
      <w:r w:rsidR="00AD0999">
        <w:rPr>
          <w:rFonts w:ascii="Arial" w:eastAsia="SimSun" w:hAnsi="Arial" w:cs="Arial"/>
          <w:sz w:val="22"/>
          <w:lang w:eastAsia="zh-CN"/>
        </w:rPr>
        <w:t>Općine Raša – 1.400,00 EUR</w:t>
      </w:r>
      <w:r w:rsidRPr="005674F4">
        <w:rPr>
          <w:rFonts w:ascii="Arial" w:eastAsia="SimSun" w:hAnsi="Arial" w:cs="Arial"/>
          <w:sz w:val="22"/>
          <w:lang w:eastAsia="zh-CN"/>
        </w:rPr>
        <w:t xml:space="preserve"> za nabavu knjižne građe i  pomoć iz općinskih proračuna Općine </w:t>
      </w:r>
      <w:proofErr w:type="spellStart"/>
      <w:r w:rsidRPr="005674F4">
        <w:rPr>
          <w:rFonts w:ascii="Arial" w:eastAsia="SimSun" w:hAnsi="Arial" w:cs="Arial"/>
          <w:sz w:val="22"/>
          <w:lang w:eastAsia="zh-CN"/>
        </w:rPr>
        <w:t>Pićan</w:t>
      </w:r>
      <w:proofErr w:type="spellEnd"/>
      <w:r w:rsidRPr="005674F4">
        <w:rPr>
          <w:rFonts w:ascii="Arial" w:eastAsia="SimSun" w:hAnsi="Arial" w:cs="Arial"/>
          <w:sz w:val="22"/>
          <w:lang w:eastAsia="zh-CN"/>
        </w:rPr>
        <w:t>, Općine Raša i Općine Sveta Nedjelja, a vezano za realizaciju inicijative „Č</w:t>
      </w:r>
      <w:r w:rsidR="00AD0999">
        <w:rPr>
          <w:rFonts w:ascii="Arial" w:eastAsia="SimSun" w:hAnsi="Arial" w:cs="Arial"/>
          <w:sz w:val="22"/>
          <w:lang w:eastAsia="zh-CN"/>
        </w:rPr>
        <w:t>itamo da znamo“  – 1.400,00 EUR</w:t>
      </w:r>
      <w:r w:rsidRPr="005674F4">
        <w:rPr>
          <w:rFonts w:ascii="Arial" w:eastAsia="SimSun" w:hAnsi="Arial" w:cs="Arial"/>
          <w:sz w:val="22"/>
          <w:lang w:eastAsia="zh-CN"/>
        </w:rPr>
        <w:t>.</w:t>
      </w:r>
    </w:p>
    <w:p w14:paraId="31C615DB" w14:textId="77777777" w:rsidR="005674F4" w:rsidRPr="005674F4" w:rsidRDefault="005674F4" w:rsidP="00902E3E">
      <w:pPr>
        <w:spacing w:after="0"/>
        <w:jc w:val="both"/>
        <w:rPr>
          <w:rFonts w:ascii="Arial" w:eastAsia="SimSun" w:hAnsi="Arial" w:cs="Arial"/>
          <w:color w:val="FF0000"/>
          <w:sz w:val="22"/>
          <w:lang w:eastAsia="zh-CN"/>
        </w:rPr>
      </w:pPr>
    </w:p>
    <w:p w14:paraId="17414A87" w14:textId="77777777" w:rsidR="005674F4" w:rsidRPr="005674F4" w:rsidRDefault="005674F4" w:rsidP="00902E3E">
      <w:pPr>
        <w:spacing w:after="0"/>
        <w:jc w:val="both"/>
        <w:rPr>
          <w:rFonts w:ascii="Arial" w:eastAsia="Arial" w:hAnsi="Arial" w:cs="Arial"/>
          <w:sz w:val="22"/>
          <w:u w:val="single"/>
        </w:rPr>
      </w:pPr>
      <w:r w:rsidRPr="005674F4">
        <w:rPr>
          <w:rFonts w:ascii="Arial" w:eastAsia="Arial" w:hAnsi="Arial" w:cs="Arial"/>
          <w:sz w:val="22"/>
          <w:u w:val="single"/>
        </w:rPr>
        <w:t>Donacije 6.9.000001</w:t>
      </w:r>
    </w:p>
    <w:p w14:paraId="3ED4D9F6" w14:textId="6FDEBA73" w:rsidR="005674F4" w:rsidRPr="005674F4" w:rsidRDefault="005674F4" w:rsidP="00902E3E">
      <w:pPr>
        <w:spacing w:after="0"/>
        <w:jc w:val="both"/>
        <w:rPr>
          <w:rFonts w:ascii="Arial" w:eastAsia="Arial" w:hAnsi="Arial" w:cs="Arial"/>
          <w:sz w:val="22"/>
        </w:rPr>
      </w:pPr>
      <w:r w:rsidRPr="005674F4">
        <w:rPr>
          <w:rFonts w:ascii="Arial" w:eastAsia="Arial" w:hAnsi="Arial" w:cs="Arial"/>
          <w:sz w:val="22"/>
        </w:rPr>
        <w:t>U ove prihode ulaze donacije od pravnih i fizičkih osoba izvan općeg proračuna i plan</w:t>
      </w:r>
      <w:r w:rsidR="00AD0999">
        <w:rPr>
          <w:rFonts w:ascii="Arial" w:eastAsia="Arial" w:hAnsi="Arial" w:cs="Arial"/>
          <w:sz w:val="22"/>
        </w:rPr>
        <w:t>irani su u iznosu od 730,00 EUR</w:t>
      </w:r>
      <w:r w:rsidRPr="005674F4">
        <w:rPr>
          <w:rFonts w:ascii="Arial" w:eastAsia="Arial" w:hAnsi="Arial" w:cs="Arial"/>
          <w:sz w:val="22"/>
        </w:rPr>
        <w:t>.</w:t>
      </w:r>
    </w:p>
    <w:p w14:paraId="06BA7FB2" w14:textId="77777777" w:rsidR="005674F4" w:rsidRPr="005674F4" w:rsidRDefault="005674F4" w:rsidP="00902E3E">
      <w:pPr>
        <w:spacing w:after="0"/>
        <w:jc w:val="both"/>
        <w:rPr>
          <w:rFonts w:ascii="Arial" w:eastAsia="Arial" w:hAnsi="Arial" w:cs="Arial"/>
          <w:color w:val="FF0000"/>
          <w:sz w:val="22"/>
        </w:rPr>
      </w:pPr>
    </w:p>
    <w:p w14:paraId="3BC19486" w14:textId="77777777" w:rsidR="005674F4" w:rsidRPr="005674F4" w:rsidRDefault="005674F4" w:rsidP="00902E3E">
      <w:pPr>
        <w:spacing w:after="0"/>
        <w:jc w:val="both"/>
        <w:rPr>
          <w:rFonts w:ascii="Arial" w:eastAsia="Arial" w:hAnsi="Arial" w:cs="Arial"/>
          <w:sz w:val="22"/>
          <w:u w:val="single"/>
        </w:rPr>
      </w:pPr>
      <w:r w:rsidRPr="005674F4">
        <w:rPr>
          <w:rFonts w:ascii="Arial" w:eastAsia="Arial" w:hAnsi="Arial" w:cs="Arial"/>
          <w:sz w:val="22"/>
          <w:u w:val="single"/>
        </w:rPr>
        <w:t>Prihodi od prodaje nefinancijske imovine 7.9.000002</w:t>
      </w:r>
    </w:p>
    <w:p w14:paraId="0C6BAFC0" w14:textId="583E3CA9" w:rsidR="005674F4" w:rsidRPr="005674F4" w:rsidRDefault="005674F4" w:rsidP="00902E3E">
      <w:pPr>
        <w:spacing w:after="0"/>
        <w:jc w:val="both"/>
        <w:rPr>
          <w:rFonts w:ascii="Arial" w:eastAsia="Arial" w:hAnsi="Arial" w:cs="Arial"/>
          <w:sz w:val="22"/>
        </w:rPr>
      </w:pPr>
      <w:r w:rsidRPr="005674F4">
        <w:rPr>
          <w:rFonts w:ascii="Arial" w:eastAsia="Arial" w:hAnsi="Arial" w:cs="Arial"/>
          <w:sz w:val="22"/>
        </w:rPr>
        <w:t>Prihodi od prodaje nefinancijske imovine p</w:t>
      </w:r>
      <w:r w:rsidR="00AD0999">
        <w:rPr>
          <w:rFonts w:ascii="Arial" w:eastAsia="Arial" w:hAnsi="Arial" w:cs="Arial"/>
          <w:sz w:val="22"/>
        </w:rPr>
        <w:t>lanirani su u iznosu 300,00 EUR</w:t>
      </w:r>
      <w:r w:rsidRPr="005674F4">
        <w:rPr>
          <w:rFonts w:ascii="Arial" w:eastAsia="Arial" w:hAnsi="Arial" w:cs="Arial"/>
          <w:sz w:val="22"/>
        </w:rPr>
        <w:t xml:space="preserve"> i odnose se na prihode od prodaje rashodovanih i darovanih knjiga.</w:t>
      </w:r>
    </w:p>
    <w:p w14:paraId="1A420EC7" w14:textId="77777777" w:rsidR="005674F4" w:rsidRPr="005674F4" w:rsidRDefault="005674F4" w:rsidP="00902E3E">
      <w:pPr>
        <w:spacing w:after="0"/>
        <w:jc w:val="both"/>
        <w:rPr>
          <w:rFonts w:ascii="Arial" w:eastAsia="Arial" w:hAnsi="Arial" w:cs="Arial"/>
          <w:sz w:val="22"/>
        </w:rPr>
      </w:pPr>
    </w:p>
    <w:p w14:paraId="733D9A58" w14:textId="77777777" w:rsidR="005674F4" w:rsidRPr="005674F4" w:rsidRDefault="005674F4" w:rsidP="00902E3E">
      <w:pPr>
        <w:spacing w:after="0"/>
        <w:jc w:val="both"/>
        <w:rPr>
          <w:rFonts w:ascii="Arial" w:eastAsia="Arial" w:hAnsi="Arial" w:cs="Arial"/>
          <w:sz w:val="22"/>
        </w:rPr>
      </w:pPr>
    </w:p>
    <w:p w14:paraId="1D5708B3" w14:textId="77777777" w:rsidR="005674F4" w:rsidRPr="005674F4" w:rsidRDefault="005674F4" w:rsidP="00902E3E">
      <w:pPr>
        <w:spacing w:after="0"/>
        <w:jc w:val="both"/>
        <w:rPr>
          <w:rFonts w:ascii="Arial" w:eastAsia="Arial" w:hAnsi="Arial" w:cs="Arial"/>
          <w:b/>
          <w:sz w:val="22"/>
        </w:rPr>
      </w:pPr>
      <w:r w:rsidRPr="005674F4">
        <w:rPr>
          <w:rFonts w:ascii="Arial" w:eastAsia="Arial" w:hAnsi="Arial" w:cs="Arial"/>
          <w:b/>
          <w:sz w:val="22"/>
        </w:rPr>
        <w:t>OBRAZLOŽENJE POSEBNOG DIJELA</w:t>
      </w:r>
    </w:p>
    <w:p w14:paraId="18CB1A78" w14:textId="7DD16071" w:rsidR="005674F4" w:rsidRPr="005674F4" w:rsidRDefault="005674F4" w:rsidP="00902E3E">
      <w:pPr>
        <w:spacing w:after="0"/>
        <w:rPr>
          <w:rFonts w:ascii="Arial" w:eastAsia="Calibri" w:hAnsi="Arial" w:cs="Arial"/>
          <w:b/>
          <w:bCs/>
          <w:sz w:val="22"/>
        </w:rPr>
      </w:pPr>
    </w:p>
    <w:p w14:paraId="42C32B69" w14:textId="77777777" w:rsidR="005674F4" w:rsidRPr="005674F4" w:rsidRDefault="005674F4" w:rsidP="00902E3E">
      <w:pPr>
        <w:spacing w:after="0"/>
        <w:jc w:val="both"/>
        <w:rPr>
          <w:rFonts w:ascii="Arial" w:eastAsia="Arial" w:hAnsi="Arial" w:cs="Arial"/>
          <w:b/>
          <w:sz w:val="22"/>
        </w:rPr>
      </w:pPr>
      <w:r w:rsidRPr="005674F4">
        <w:rPr>
          <w:rFonts w:ascii="Arial" w:eastAsia="Arial" w:hAnsi="Arial" w:cs="Arial"/>
          <w:b/>
          <w:sz w:val="22"/>
        </w:rPr>
        <w:t>OBRAZLOŽENJE PROGRAMA I AKTIVNOSTI</w:t>
      </w:r>
    </w:p>
    <w:p w14:paraId="54652F5D" w14:textId="77777777" w:rsidR="005674F4" w:rsidRPr="005674F4" w:rsidRDefault="005674F4" w:rsidP="00902E3E">
      <w:pPr>
        <w:spacing w:after="0"/>
        <w:jc w:val="both"/>
        <w:rPr>
          <w:rFonts w:ascii="Arial" w:eastAsia="Arial" w:hAnsi="Arial" w:cs="Arial"/>
          <w:b/>
          <w:sz w:val="22"/>
        </w:rPr>
      </w:pPr>
    </w:p>
    <w:p w14:paraId="48D6E2EB" w14:textId="603AAACC" w:rsidR="005674F4" w:rsidRPr="00BF3CD5" w:rsidRDefault="005674F4" w:rsidP="00902E3E">
      <w:pPr>
        <w:spacing w:after="0"/>
        <w:jc w:val="both"/>
        <w:rPr>
          <w:rFonts w:ascii="Arial" w:eastAsia="Calibri" w:hAnsi="Arial" w:cs="Arial"/>
          <w:bCs/>
          <w:sz w:val="22"/>
          <w:u w:val="single"/>
        </w:rPr>
      </w:pPr>
      <w:r w:rsidRPr="00BF3CD5">
        <w:rPr>
          <w:rFonts w:ascii="Arial" w:eastAsia="Calibri" w:hAnsi="Arial" w:cs="Arial"/>
          <w:bCs/>
          <w:sz w:val="22"/>
          <w:u w:val="single"/>
        </w:rPr>
        <w:t>Zakonske i druge pravne osnove</w:t>
      </w:r>
      <w:r w:rsidR="00BF3CD5" w:rsidRPr="00BF3CD5">
        <w:rPr>
          <w:rFonts w:ascii="Arial" w:eastAsia="Calibri" w:hAnsi="Arial" w:cs="Arial"/>
          <w:bCs/>
          <w:sz w:val="22"/>
          <w:u w:val="single"/>
        </w:rPr>
        <w:t>:</w:t>
      </w:r>
    </w:p>
    <w:p w14:paraId="76CC2CEE" w14:textId="77777777" w:rsidR="005674F4" w:rsidRPr="005674F4" w:rsidRDefault="005674F4" w:rsidP="00902E3E">
      <w:pPr>
        <w:spacing w:after="0"/>
        <w:jc w:val="both"/>
        <w:rPr>
          <w:rFonts w:ascii="Arial" w:eastAsia="Calibri" w:hAnsi="Arial" w:cs="Arial"/>
          <w:b/>
          <w:bCs/>
          <w:sz w:val="22"/>
        </w:rPr>
      </w:pPr>
    </w:p>
    <w:p w14:paraId="0BA6DBD6" w14:textId="78CFC345"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Zakon o knjižnicama (</w:t>
      </w:r>
      <w:r w:rsidR="001E0CCD" w:rsidRPr="001E0CCD">
        <w:rPr>
          <w:rFonts w:ascii="Arial" w:eastAsia="Calibri" w:hAnsi="Arial" w:cs="Arial"/>
          <w:sz w:val="22"/>
        </w:rPr>
        <w:t xml:space="preserve">"Narodne novine" </w:t>
      </w:r>
      <w:r w:rsidR="001E0CCD">
        <w:rPr>
          <w:rFonts w:ascii="Arial" w:eastAsia="Calibri" w:hAnsi="Arial" w:cs="Arial"/>
          <w:sz w:val="22"/>
        </w:rPr>
        <w:t xml:space="preserve">broj </w:t>
      </w:r>
      <w:r w:rsidRPr="005674F4">
        <w:rPr>
          <w:rFonts w:ascii="Arial" w:eastAsia="Calibri" w:hAnsi="Arial" w:cs="Arial"/>
          <w:sz w:val="22"/>
        </w:rPr>
        <w:t>17/19, 98/19. i 114/22), Pravilnik o upisniku knjižnica i knjižnica u sastavu (</w:t>
      </w:r>
      <w:r w:rsidR="001E0CCD" w:rsidRPr="001E0CCD">
        <w:rPr>
          <w:rFonts w:ascii="Arial" w:eastAsia="Calibri" w:hAnsi="Arial" w:cs="Arial"/>
          <w:sz w:val="22"/>
        </w:rPr>
        <w:t xml:space="preserve">"Narodne novine" </w:t>
      </w:r>
      <w:r w:rsidR="001E0CCD">
        <w:rPr>
          <w:rFonts w:ascii="Arial" w:eastAsia="Calibri" w:hAnsi="Arial" w:cs="Arial"/>
          <w:sz w:val="22"/>
        </w:rPr>
        <w:t xml:space="preserve">broj </w:t>
      </w:r>
      <w:r w:rsidRPr="005674F4">
        <w:rPr>
          <w:rFonts w:ascii="Arial" w:eastAsia="Calibri" w:hAnsi="Arial" w:cs="Arial"/>
          <w:sz w:val="22"/>
        </w:rPr>
        <w:t>78/20.), Standardi za narodne knjižnice u Republici Hrvatskoj (</w:t>
      </w:r>
      <w:r w:rsidR="001E0CCD" w:rsidRPr="001E0CCD">
        <w:rPr>
          <w:rFonts w:ascii="Arial" w:eastAsia="Calibri" w:hAnsi="Arial" w:cs="Arial"/>
          <w:sz w:val="22"/>
        </w:rPr>
        <w:t xml:space="preserve">"Narodne novine" </w:t>
      </w:r>
      <w:r w:rsidR="001E0CCD">
        <w:rPr>
          <w:rFonts w:ascii="Arial" w:eastAsia="Calibri" w:hAnsi="Arial" w:cs="Arial"/>
          <w:sz w:val="22"/>
        </w:rPr>
        <w:t>broj</w:t>
      </w:r>
      <w:r w:rsidRPr="005674F4">
        <w:rPr>
          <w:rFonts w:ascii="Arial" w:eastAsia="Calibri" w:hAnsi="Arial" w:cs="Arial"/>
          <w:sz w:val="22"/>
        </w:rPr>
        <w:t xml:space="preserve"> 103/21), Pravilnik o uvjetima i načinu stjecanja stručnih zvanja u knjižničarskoj struci (</w:t>
      </w:r>
      <w:r w:rsidR="001E0CCD" w:rsidRPr="001E0CCD">
        <w:rPr>
          <w:rFonts w:ascii="Arial" w:eastAsia="Calibri" w:hAnsi="Arial" w:cs="Arial"/>
          <w:sz w:val="22"/>
        </w:rPr>
        <w:t xml:space="preserve">"Narodne novine" </w:t>
      </w:r>
      <w:r w:rsidR="001E0CCD">
        <w:rPr>
          <w:rFonts w:ascii="Arial" w:eastAsia="Calibri" w:hAnsi="Arial" w:cs="Arial"/>
          <w:sz w:val="22"/>
        </w:rPr>
        <w:t xml:space="preserve">broj </w:t>
      </w:r>
      <w:r w:rsidRPr="005674F4">
        <w:rPr>
          <w:rFonts w:ascii="Arial" w:eastAsia="Calibri" w:hAnsi="Arial" w:cs="Arial"/>
          <w:sz w:val="22"/>
        </w:rPr>
        <w:t>107/21), Pravilnik o matičnoj djelatnosti i sustavu matičnih knjižnica Republici Hrvatskoj (</w:t>
      </w:r>
      <w:r w:rsidR="001E0CCD" w:rsidRPr="001E0CCD">
        <w:rPr>
          <w:rFonts w:ascii="Arial" w:eastAsia="Calibri" w:hAnsi="Arial" w:cs="Arial"/>
          <w:sz w:val="22"/>
        </w:rPr>
        <w:t xml:space="preserve">"Narodne novine" </w:t>
      </w:r>
      <w:r w:rsidR="001E0CCD">
        <w:rPr>
          <w:rFonts w:ascii="Arial" w:eastAsia="Calibri" w:hAnsi="Arial" w:cs="Arial"/>
          <w:sz w:val="22"/>
        </w:rPr>
        <w:t>broj</w:t>
      </w:r>
      <w:r w:rsidRPr="005674F4">
        <w:rPr>
          <w:rFonts w:ascii="Arial" w:eastAsia="Calibri" w:hAnsi="Arial" w:cs="Arial"/>
          <w:sz w:val="22"/>
        </w:rPr>
        <w:t xml:space="preserve"> 81/21), Pravilnik o zaštiti, reviziji i otpisu knjižnične građe (</w:t>
      </w:r>
      <w:r w:rsidR="001E0CCD" w:rsidRPr="001E0CCD">
        <w:rPr>
          <w:rFonts w:ascii="Arial" w:eastAsia="Calibri" w:hAnsi="Arial" w:cs="Arial"/>
          <w:sz w:val="22"/>
        </w:rPr>
        <w:t xml:space="preserve">"Narodne novine" </w:t>
      </w:r>
      <w:r w:rsidR="001E0CCD">
        <w:rPr>
          <w:rFonts w:ascii="Arial" w:eastAsia="Calibri" w:hAnsi="Arial" w:cs="Arial"/>
          <w:sz w:val="22"/>
        </w:rPr>
        <w:t>broj</w:t>
      </w:r>
      <w:r w:rsidRPr="005674F4">
        <w:rPr>
          <w:rFonts w:ascii="Arial" w:eastAsia="Calibri" w:hAnsi="Arial" w:cs="Arial"/>
          <w:sz w:val="22"/>
        </w:rPr>
        <w:t xml:space="preserve"> 27/23), Zakon o ustanovama (</w:t>
      </w:r>
      <w:r w:rsidR="001E0CCD" w:rsidRPr="001E0CCD">
        <w:rPr>
          <w:rFonts w:ascii="Arial" w:eastAsia="Calibri" w:hAnsi="Arial" w:cs="Arial"/>
          <w:sz w:val="22"/>
        </w:rPr>
        <w:t xml:space="preserve">"Narodne novine" </w:t>
      </w:r>
      <w:r w:rsidR="001E0CCD">
        <w:rPr>
          <w:rFonts w:ascii="Arial" w:eastAsia="Calibri" w:hAnsi="Arial" w:cs="Arial"/>
          <w:sz w:val="22"/>
        </w:rPr>
        <w:t xml:space="preserve">broj 76/93, </w:t>
      </w:r>
      <w:bookmarkStart w:id="78" w:name="_Hlk146715942"/>
      <w:r w:rsidR="001E0CCD">
        <w:rPr>
          <w:rFonts w:ascii="Arial" w:eastAsia="Calibri" w:hAnsi="Arial" w:cs="Arial"/>
          <w:sz w:val="22"/>
        </w:rPr>
        <w:t xml:space="preserve">35/08), </w:t>
      </w:r>
      <w:r w:rsidRPr="005674F4">
        <w:rPr>
          <w:rFonts w:ascii="Arial" w:eastAsia="Calibri" w:hAnsi="Arial" w:cs="Arial"/>
          <w:sz w:val="22"/>
        </w:rPr>
        <w:t xml:space="preserve">127/19 i </w:t>
      </w:r>
      <w:bookmarkEnd w:id="78"/>
      <w:r w:rsidRPr="005674F4">
        <w:rPr>
          <w:rFonts w:ascii="Arial" w:eastAsia="Calibri" w:hAnsi="Arial" w:cs="Arial"/>
          <w:sz w:val="22"/>
        </w:rPr>
        <w:t>151/22), Zakon o kulturnim vijećima i financiranju javnih potreba u kulturi (</w:t>
      </w:r>
      <w:r w:rsidR="001E0CCD" w:rsidRPr="001E0CCD">
        <w:rPr>
          <w:rFonts w:ascii="Arial" w:eastAsia="Calibri" w:hAnsi="Arial" w:cs="Arial"/>
          <w:sz w:val="22"/>
        </w:rPr>
        <w:t xml:space="preserve">"Narodne novine" </w:t>
      </w:r>
      <w:r w:rsidR="001E0CCD">
        <w:rPr>
          <w:rFonts w:ascii="Arial" w:eastAsia="Calibri" w:hAnsi="Arial" w:cs="Arial"/>
          <w:sz w:val="22"/>
        </w:rPr>
        <w:t>broj</w:t>
      </w:r>
      <w:r w:rsidRPr="005674F4">
        <w:rPr>
          <w:rFonts w:ascii="Arial" w:eastAsia="Calibri" w:hAnsi="Arial" w:cs="Arial"/>
          <w:sz w:val="22"/>
        </w:rPr>
        <w:t xml:space="preserve"> 83/22), Zakon o proračunu (</w:t>
      </w:r>
      <w:r w:rsidR="001E0CCD" w:rsidRPr="001E0CCD">
        <w:rPr>
          <w:rFonts w:ascii="Arial" w:eastAsia="Calibri" w:hAnsi="Arial" w:cs="Arial"/>
          <w:sz w:val="22"/>
        </w:rPr>
        <w:t xml:space="preserve">"Narodne novine" </w:t>
      </w:r>
      <w:r w:rsidR="001E0CCD">
        <w:rPr>
          <w:rFonts w:ascii="Arial" w:eastAsia="Calibri" w:hAnsi="Arial" w:cs="Arial"/>
          <w:sz w:val="22"/>
        </w:rPr>
        <w:t xml:space="preserve">broj </w:t>
      </w:r>
      <w:r w:rsidRPr="005674F4">
        <w:rPr>
          <w:rFonts w:ascii="Arial" w:eastAsia="Calibri" w:hAnsi="Arial" w:cs="Arial"/>
          <w:sz w:val="22"/>
        </w:rPr>
        <w:t>144/21), Pravilnik o proračunskom računovodstvu i računskom planu (</w:t>
      </w:r>
      <w:r w:rsidR="001E0CCD" w:rsidRPr="001E0CCD">
        <w:rPr>
          <w:rFonts w:ascii="Arial" w:eastAsia="Calibri" w:hAnsi="Arial" w:cs="Arial"/>
          <w:sz w:val="22"/>
        </w:rPr>
        <w:t xml:space="preserve">"Narodne novine" </w:t>
      </w:r>
      <w:r w:rsidR="001E0CCD">
        <w:rPr>
          <w:rFonts w:ascii="Arial" w:eastAsia="Calibri" w:hAnsi="Arial" w:cs="Arial"/>
          <w:sz w:val="22"/>
        </w:rPr>
        <w:t>broj</w:t>
      </w:r>
      <w:r w:rsidRPr="005674F4">
        <w:rPr>
          <w:rFonts w:ascii="Arial" w:eastAsia="Calibri" w:hAnsi="Arial" w:cs="Arial"/>
          <w:sz w:val="22"/>
        </w:rPr>
        <w:t xml:space="preserve"> 124/14, 115/15, 87/16, 3/18, 126/19, 108/20, 158/2023, 154/2024), Statut Gradske knjižnice Labin.</w:t>
      </w:r>
    </w:p>
    <w:p w14:paraId="1B4C5831" w14:textId="77777777" w:rsidR="005674F4" w:rsidRPr="005674F4" w:rsidRDefault="005674F4" w:rsidP="00902E3E">
      <w:pPr>
        <w:spacing w:after="0"/>
        <w:jc w:val="both"/>
        <w:rPr>
          <w:rFonts w:ascii="Arial" w:eastAsia="Calibri" w:hAnsi="Arial" w:cs="Arial"/>
          <w:sz w:val="22"/>
        </w:rPr>
      </w:pPr>
    </w:p>
    <w:p w14:paraId="614BF10C" w14:textId="69E9D172" w:rsidR="005674F4" w:rsidRPr="00BF3CD5" w:rsidRDefault="005674F4" w:rsidP="00902E3E">
      <w:pPr>
        <w:spacing w:after="0"/>
        <w:jc w:val="both"/>
        <w:rPr>
          <w:rFonts w:ascii="Arial" w:eastAsia="Calibri" w:hAnsi="Arial" w:cs="Arial"/>
          <w:sz w:val="22"/>
        </w:rPr>
      </w:pPr>
      <w:r w:rsidRPr="005674F4">
        <w:rPr>
          <w:rFonts w:ascii="Arial" w:eastAsia="Calibri" w:hAnsi="Arial" w:cs="Arial"/>
          <w:sz w:val="22"/>
        </w:rPr>
        <w:t>Poslovanje Gradske knjižnice Labin, u korelaciji s Financijskim planom, organizirano je kroz osnovni program Prom</w:t>
      </w:r>
      <w:r w:rsidR="00BF3CD5">
        <w:rPr>
          <w:rFonts w:ascii="Arial" w:eastAsia="Calibri" w:hAnsi="Arial" w:cs="Arial"/>
          <w:sz w:val="22"/>
        </w:rPr>
        <w:t xml:space="preserve">icanje kulture, s aktivnostima. </w:t>
      </w:r>
      <w:r w:rsidRPr="005674F4">
        <w:rPr>
          <w:rFonts w:ascii="Arial" w:eastAsia="Times New Roman" w:hAnsi="Arial" w:cs="Arial"/>
          <w:sz w:val="22"/>
        </w:rPr>
        <w:t>Financijski plan Gradske knjižnice Labin za 202</w:t>
      </w:r>
      <w:r w:rsidR="00AD0999">
        <w:rPr>
          <w:rFonts w:ascii="Arial" w:eastAsia="Times New Roman" w:hAnsi="Arial" w:cs="Arial"/>
          <w:sz w:val="22"/>
        </w:rPr>
        <w:t>6. godinu iznosi 289.660,00 EUR</w:t>
      </w:r>
      <w:r w:rsidRPr="005674F4">
        <w:rPr>
          <w:rFonts w:ascii="Arial" w:eastAsia="Times New Roman" w:hAnsi="Arial" w:cs="Arial"/>
          <w:sz w:val="22"/>
        </w:rPr>
        <w:t xml:space="preserve"> i izrađen je uravnoteženjem prihoda i rashoda, u skladu s osnovnim programom Promicanja kulture i aktivnostima.</w:t>
      </w:r>
    </w:p>
    <w:p w14:paraId="396B3B71" w14:textId="77777777" w:rsidR="005674F4" w:rsidRPr="005674F4" w:rsidRDefault="005674F4" w:rsidP="00902E3E">
      <w:pPr>
        <w:spacing w:after="0"/>
        <w:jc w:val="both"/>
        <w:rPr>
          <w:rFonts w:ascii="Arial" w:eastAsia="Times New Roman" w:hAnsi="Arial" w:cs="Arial"/>
          <w:sz w:val="22"/>
        </w:rPr>
      </w:pPr>
    </w:p>
    <w:p w14:paraId="61D42EF9" w14:textId="77777777" w:rsidR="005674F4" w:rsidRPr="005674F4" w:rsidRDefault="005674F4" w:rsidP="00902E3E">
      <w:pPr>
        <w:spacing w:after="0"/>
        <w:jc w:val="both"/>
        <w:rPr>
          <w:rFonts w:ascii="Arial" w:eastAsia="Calibri" w:hAnsi="Arial" w:cs="Arial"/>
          <w:b/>
          <w:bCs/>
          <w:sz w:val="22"/>
        </w:rPr>
      </w:pPr>
    </w:p>
    <w:p w14:paraId="241AE6E4" w14:textId="77777777" w:rsidR="005674F4" w:rsidRPr="005674F4" w:rsidRDefault="005674F4" w:rsidP="00902E3E">
      <w:pPr>
        <w:spacing w:after="0"/>
        <w:jc w:val="both"/>
        <w:rPr>
          <w:rFonts w:ascii="Arial" w:eastAsia="Calibri" w:hAnsi="Arial" w:cs="Arial"/>
          <w:b/>
          <w:bCs/>
          <w:sz w:val="22"/>
        </w:rPr>
      </w:pPr>
      <w:r w:rsidRPr="005674F4">
        <w:rPr>
          <w:rFonts w:ascii="Arial" w:eastAsia="Calibri" w:hAnsi="Arial" w:cs="Arial"/>
          <w:b/>
          <w:bCs/>
          <w:sz w:val="22"/>
        </w:rPr>
        <w:t>PROGRAM: PROMICANJE KULTURE</w:t>
      </w:r>
    </w:p>
    <w:p w14:paraId="371889E7" w14:textId="77777777" w:rsidR="005674F4" w:rsidRPr="005674F4" w:rsidRDefault="005674F4" w:rsidP="00902E3E">
      <w:pPr>
        <w:spacing w:after="0"/>
        <w:jc w:val="both"/>
        <w:rPr>
          <w:rFonts w:ascii="Arial" w:eastAsia="Calibri" w:hAnsi="Arial" w:cs="Arial"/>
          <w:b/>
          <w:bCs/>
          <w:sz w:val="22"/>
        </w:rPr>
      </w:pPr>
    </w:p>
    <w:p w14:paraId="436F2AED" w14:textId="2111F08F" w:rsidR="005674F4" w:rsidRPr="005674F4" w:rsidRDefault="005674F4" w:rsidP="00902E3E">
      <w:pPr>
        <w:spacing w:after="0"/>
        <w:jc w:val="both"/>
        <w:rPr>
          <w:rFonts w:ascii="Arial" w:eastAsia="Calibri" w:hAnsi="Arial" w:cs="Arial"/>
          <w:b/>
          <w:bCs/>
          <w:sz w:val="22"/>
        </w:rPr>
      </w:pPr>
      <w:r w:rsidRPr="005674F4">
        <w:rPr>
          <w:rFonts w:ascii="Arial" w:eastAsia="Calibri" w:hAnsi="Arial" w:cs="Arial"/>
          <w:b/>
          <w:bCs/>
          <w:sz w:val="22"/>
        </w:rPr>
        <w:t xml:space="preserve">AKTIVNOST: REDOVNA KNJIŽNIČNA DJELATNOST  </w:t>
      </w:r>
    </w:p>
    <w:p w14:paraId="1ACE8EEE" w14:textId="77777777" w:rsidR="005674F4" w:rsidRPr="005674F4" w:rsidRDefault="005674F4" w:rsidP="00902E3E">
      <w:pPr>
        <w:spacing w:after="0"/>
        <w:jc w:val="both"/>
        <w:rPr>
          <w:rFonts w:ascii="Arial" w:eastAsia="Calibri" w:hAnsi="Arial" w:cs="Arial"/>
          <w:b/>
          <w:bCs/>
          <w:sz w:val="22"/>
        </w:rPr>
      </w:pPr>
    </w:p>
    <w:p w14:paraId="014E0938" w14:textId="535FC9E8"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Ukupna planirana sredstva redovne knjižnične dj</w:t>
      </w:r>
      <w:r w:rsidR="00AD0999">
        <w:rPr>
          <w:rFonts w:ascii="Arial" w:eastAsia="Calibri" w:hAnsi="Arial" w:cs="Arial"/>
          <w:sz w:val="22"/>
        </w:rPr>
        <w:t>elatnosti iznose 245.060,00 EUR</w:t>
      </w:r>
      <w:r w:rsidRPr="005674F4">
        <w:rPr>
          <w:rFonts w:ascii="Arial" w:eastAsia="Calibri" w:hAnsi="Arial" w:cs="Arial"/>
          <w:sz w:val="22"/>
        </w:rPr>
        <w:t>.</w:t>
      </w:r>
    </w:p>
    <w:p w14:paraId="29C46B22" w14:textId="77777777" w:rsidR="005674F4" w:rsidRPr="005674F4" w:rsidRDefault="005674F4" w:rsidP="00902E3E">
      <w:pPr>
        <w:spacing w:after="0"/>
        <w:jc w:val="both"/>
        <w:rPr>
          <w:rFonts w:ascii="Arial" w:eastAsia="Calibri" w:hAnsi="Arial" w:cs="Arial"/>
          <w:sz w:val="22"/>
        </w:rPr>
      </w:pPr>
    </w:p>
    <w:p w14:paraId="6F4EBD42"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U 2026. godini potrebno je na rashodovnoj strani – plaće osigurati financijska sredstva na razini cijele godine za šest djelatnica jer se u 2026. godini planira zapošljavanje novog stručnog djelatnika.</w:t>
      </w:r>
    </w:p>
    <w:p w14:paraId="3ABF8460"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Ostali rashodi za zaposlene (regres, božićnica, darovi djeci, jubilarne nagrade i sl.) planirani su prema zakonski određenim iznosima te stvarnim potrebama</w:t>
      </w:r>
      <w:r w:rsidRPr="005674F4">
        <w:rPr>
          <w:rFonts w:ascii="Arial" w:eastAsia="Calibri" w:hAnsi="Arial" w:cs="Arial"/>
          <w:sz w:val="22"/>
          <w:lang w:val="pl-PL"/>
        </w:rPr>
        <w:t xml:space="preserve"> u 2026. </w:t>
      </w:r>
      <w:r w:rsidRPr="005674F4">
        <w:rPr>
          <w:rFonts w:ascii="Arial" w:eastAsia="Calibri" w:hAnsi="Arial" w:cs="Arial"/>
          <w:sz w:val="22"/>
        </w:rPr>
        <w:t>godini</w:t>
      </w:r>
      <w:r w:rsidRPr="005674F4">
        <w:rPr>
          <w:rFonts w:ascii="Arial" w:eastAsia="Calibri" w:hAnsi="Arial" w:cs="Arial"/>
          <w:sz w:val="22"/>
          <w:lang w:val="pl-PL"/>
        </w:rPr>
        <w:t xml:space="preserve">. </w:t>
      </w:r>
    </w:p>
    <w:p w14:paraId="60462E9D"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Rashodi za zaposlene financirali bi se isključivo iz prihoda Grada Labina.</w:t>
      </w:r>
    </w:p>
    <w:p w14:paraId="1ABD529F" w14:textId="32A67E11"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lastRenderedPageBreak/>
        <w:t xml:space="preserve">Temelj za planiranje materijalnih rashoda redovne djelatnosti je visina procjene potrebnih sredstava do konca 2025. godine, uz eventualna povećanja/smanjenja po stavkama prema procjeni stvarnih troškova u idućoj godini, uzevši u obzir odobrena sredstva za redovnu djelatnost iz općih prihoda i prihoda za posebne namjene. Planirano je financiranje materijalnih rashoda za naknade za prijevoz tri zaposlenika na posao i s posla, za naknade troškova zaposlenicima za dnevnice i službena putovanja, nabavu uredskog materijala, materijala za čišćenje, tiskovina za čitaonicu, materijala za zaštitu i reparaturu knjiga, energiju. Rashodi za usluge odnose se na telefonske i poštanske usluge redovnog poslovanja, komunalne usluge, ostale intelektualne usluge za razna ispitivanja, usluge čišćenja. Rashodi za računalne usluge planirana su za redovno održavanje računala u knjižnici, za održavanje i korištenje knjižničnog programa ZAKI, LC programa, mrežnih stranica Knjižnice, a planirana su i sredstva za održavanje i korištenje digitalne platforme </w:t>
      </w:r>
      <w:proofErr w:type="spellStart"/>
      <w:r w:rsidRPr="005674F4">
        <w:rPr>
          <w:rFonts w:ascii="Arial" w:eastAsia="Calibri" w:hAnsi="Arial" w:cs="Arial"/>
          <w:sz w:val="22"/>
        </w:rPr>
        <w:t>iBiblos</w:t>
      </w:r>
      <w:proofErr w:type="spellEnd"/>
      <w:r w:rsidRPr="005674F4">
        <w:rPr>
          <w:rFonts w:ascii="Arial" w:eastAsia="Calibri" w:hAnsi="Arial" w:cs="Arial"/>
          <w:sz w:val="22"/>
        </w:rPr>
        <w:t xml:space="preserve"> za posudbu e-knjiga, što je ujedno zajednički projekt narodnih knjižnica Istarske županije. Usluge tekućeg i investicijskog održavanja odnose se na redovno održavanje građevinskog objekta te postrojenja i opreme. </w:t>
      </w:r>
    </w:p>
    <w:p w14:paraId="6C176192" w14:textId="18DA5179" w:rsidR="005674F4" w:rsidRPr="005674F4" w:rsidRDefault="005674F4" w:rsidP="00902E3E">
      <w:pPr>
        <w:spacing w:after="0"/>
        <w:jc w:val="both"/>
        <w:rPr>
          <w:rFonts w:ascii="Arial" w:eastAsia="Calibri" w:hAnsi="Arial" w:cs="Arial"/>
          <w:bCs/>
          <w:sz w:val="22"/>
        </w:rPr>
      </w:pPr>
      <w:r w:rsidRPr="005674F4">
        <w:rPr>
          <w:rFonts w:ascii="Arial" w:eastAsia="Calibri" w:hAnsi="Arial" w:cs="Arial"/>
          <w:sz w:val="22"/>
        </w:rPr>
        <w:t xml:space="preserve">Financijskim planom u okviru knjižnične djelatnosti planirana su i sredstva za nabavu knjižnične građe u iznosu </w:t>
      </w:r>
      <w:r w:rsidR="00AD0999">
        <w:rPr>
          <w:rFonts w:ascii="Arial" w:eastAsia="Calibri" w:hAnsi="Arial" w:cs="Arial"/>
          <w:bCs/>
          <w:sz w:val="22"/>
        </w:rPr>
        <w:t>34.930,00 EUR</w:t>
      </w:r>
      <w:r w:rsidRPr="005674F4">
        <w:rPr>
          <w:rFonts w:ascii="Arial" w:eastAsia="Calibri" w:hAnsi="Arial" w:cs="Arial"/>
          <w:sz w:val="22"/>
        </w:rPr>
        <w:t xml:space="preserve"> – </w:t>
      </w:r>
      <w:r w:rsidRPr="00BF3CD5">
        <w:rPr>
          <w:rFonts w:ascii="Arial" w:eastAsia="Calibri" w:hAnsi="Arial" w:cs="Arial"/>
          <w:bCs/>
          <w:sz w:val="22"/>
        </w:rPr>
        <w:t>Kapitalna ulaganja</w:t>
      </w:r>
      <w:r w:rsidRPr="00BF3CD5">
        <w:rPr>
          <w:rFonts w:ascii="Arial" w:eastAsia="Calibri" w:hAnsi="Arial" w:cs="Arial"/>
          <w:sz w:val="22"/>
        </w:rPr>
        <w:t>.</w:t>
      </w:r>
    </w:p>
    <w:p w14:paraId="580706A3"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 xml:space="preserve">   </w:t>
      </w:r>
    </w:p>
    <w:p w14:paraId="20968AEF" w14:textId="77777777" w:rsidR="005674F4" w:rsidRPr="00BF3CD5" w:rsidRDefault="005674F4" w:rsidP="00902E3E">
      <w:pPr>
        <w:spacing w:after="0"/>
        <w:jc w:val="both"/>
        <w:rPr>
          <w:rFonts w:ascii="Arial" w:eastAsia="Calibri" w:hAnsi="Arial" w:cs="Arial"/>
          <w:b/>
          <w:sz w:val="22"/>
        </w:rPr>
      </w:pPr>
      <w:bookmarkStart w:id="79" w:name="_Hlk529193654"/>
      <w:r w:rsidRPr="00BF3CD5">
        <w:rPr>
          <w:rFonts w:ascii="Arial" w:eastAsia="Calibri" w:hAnsi="Arial" w:cs="Arial"/>
          <w:b/>
          <w:sz w:val="22"/>
        </w:rPr>
        <w:t>CILJEVI PROVEDBE AKTIVNOSTI NABAVE KNJIŽNIČNE GRAĐE U RAZDOBLJU 2026. – 2028., POKAZATELJI USPJEŠNOSTI I RIZICI</w:t>
      </w:r>
    </w:p>
    <w:p w14:paraId="4A5CC5FF" w14:textId="77777777" w:rsidR="005674F4" w:rsidRPr="005674F4" w:rsidRDefault="005674F4" w:rsidP="00902E3E">
      <w:pPr>
        <w:spacing w:after="0"/>
        <w:jc w:val="both"/>
        <w:rPr>
          <w:rFonts w:ascii="Arial" w:eastAsia="Calibri" w:hAnsi="Arial" w:cs="Arial"/>
          <w:sz w:val="22"/>
        </w:rPr>
      </w:pPr>
    </w:p>
    <w:bookmarkEnd w:id="79"/>
    <w:p w14:paraId="642492F0"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 xml:space="preserve">Cilj je osigurati pristup izvorima informacija i znanja kao temeljno ljudsko pravo svim dobnim i profesionalno-socijalnim i interesnim skupinama građana te zadovoljiti potrebe korisnika za obrazovanjem i cjeloživotnim učenjem, školovanjem, doškolovanjem ili usavršavanjem u struci,  za razonodom, osobnim uzdizanjem, informiranjem i kvalitetnijim životom uopće. </w:t>
      </w:r>
    </w:p>
    <w:p w14:paraId="6A25F014"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Ostvarenje cilja mjerit će se brojem nabavljenih jedinica knjižnične građe, a uspješnost brojem posudbi knjižnične građe te brojem posjeta vezanih uz posudbu knjižnične građe.</w:t>
      </w:r>
    </w:p>
    <w:p w14:paraId="4C7828E0" w14:textId="77777777" w:rsidR="005674F4" w:rsidRPr="005674F4" w:rsidRDefault="005674F4" w:rsidP="005674F4">
      <w:pPr>
        <w:spacing w:after="0" w:line="240" w:lineRule="auto"/>
        <w:jc w:val="both"/>
        <w:rPr>
          <w:rFonts w:ascii="Arial" w:eastAsia="Calibri" w:hAnsi="Arial" w:cs="Arial"/>
          <w:sz w:val="22"/>
        </w:rPr>
      </w:pPr>
    </w:p>
    <w:p w14:paraId="38C4EBA6" w14:textId="77777777" w:rsidR="005674F4" w:rsidRPr="00BF3CD5" w:rsidRDefault="005674F4" w:rsidP="005674F4">
      <w:pPr>
        <w:spacing w:after="0" w:line="240" w:lineRule="auto"/>
        <w:jc w:val="both"/>
        <w:rPr>
          <w:rFonts w:ascii="Arial" w:eastAsia="Calibri" w:hAnsi="Arial" w:cs="Arial"/>
          <w:b/>
          <w:sz w:val="22"/>
        </w:rPr>
      </w:pPr>
      <w:r w:rsidRPr="00BF3CD5">
        <w:rPr>
          <w:rFonts w:ascii="Arial" w:eastAsia="Calibri" w:hAnsi="Arial" w:cs="Arial"/>
          <w:b/>
          <w:sz w:val="22"/>
        </w:rPr>
        <w:t>POKAZATELJI USPJEŠNOSTI</w:t>
      </w:r>
    </w:p>
    <w:p w14:paraId="759103B6" w14:textId="77777777" w:rsidR="005674F4" w:rsidRPr="005674F4" w:rsidRDefault="005674F4" w:rsidP="005674F4">
      <w:pPr>
        <w:spacing w:after="0" w:line="240" w:lineRule="auto"/>
        <w:jc w:val="both"/>
        <w:rPr>
          <w:rFonts w:ascii="Arial" w:eastAsia="Calibri" w:hAnsi="Arial" w:cs="Arial"/>
          <w:sz w:val="22"/>
        </w:rPr>
      </w:pPr>
    </w:p>
    <w:tbl>
      <w:tblPr>
        <w:tblW w:w="9063" w:type="dxa"/>
        <w:tblInd w:w="-108" w:type="dxa"/>
        <w:tblLayout w:type="fixed"/>
        <w:tblCellMar>
          <w:left w:w="10" w:type="dxa"/>
          <w:right w:w="10" w:type="dxa"/>
        </w:tblCellMar>
        <w:tblLook w:val="0000" w:firstRow="0" w:lastRow="0" w:firstColumn="0" w:lastColumn="0" w:noHBand="0" w:noVBand="0"/>
      </w:tblPr>
      <w:tblGrid>
        <w:gridCol w:w="1059"/>
        <w:gridCol w:w="1154"/>
        <w:gridCol w:w="1579"/>
        <w:gridCol w:w="1044"/>
        <w:gridCol w:w="1096"/>
        <w:gridCol w:w="1043"/>
        <w:gridCol w:w="1044"/>
        <w:gridCol w:w="1044"/>
      </w:tblGrid>
      <w:tr w:rsidR="005674F4" w:rsidRPr="00AD0999" w14:paraId="2AF08BF6" w14:textId="77777777" w:rsidTr="000812A6">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485719" w14:textId="77777777" w:rsidR="005674F4" w:rsidRPr="00AD0999" w:rsidRDefault="005674F4" w:rsidP="005674F4">
            <w:pPr>
              <w:spacing w:after="0" w:line="240" w:lineRule="auto"/>
              <w:jc w:val="both"/>
              <w:rPr>
                <w:rFonts w:ascii="Arial" w:eastAsia="Calibri" w:hAnsi="Arial" w:cs="Arial"/>
                <w:sz w:val="18"/>
                <w:szCs w:val="18"/>
                <w:lang w:eastAsia="hr-HR"/>
              </w:rPr>
            </w:pPr>
          </w:p>
        </w:tc>
        <w:tc>
          <w:tcPr>
            <w:tcW w:w="11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424F33"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eastAsia="hr-HR"/>
              </w:rPr>
              <w:t>Definicija</w:t>
            </w:r>
          </w:p>
        </w:tc>
        <w:tc>
          <w:tcPr>
            <w:tcW w:w="15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E50755"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eastAsia="hr-HR"/>
              </w:rPr>
              <w:t>Jedinica</w:t>
            </w:r>
          </w:p>
        </w:tc>
        <w:tc>
          <w:tcPr>
            <w:tcW w:w="1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571D5F"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eastAsia="hr-HR"/>
              </w:rPr>
              <w:t>Polazna vrijednost</w:t>
            </w:r>
          </w:p>
          <w:p w14:paraId="5D0EA904"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eastAsia="hr-HR"/>
              </w:rPr>
              <w:t>2024.</w:t>
            </w:r>
          </w:p>
          <w:p w14:paraId="1676E0B0" w14:textId="77777777" w:rsidR="005674F4" w:rsidRPr="00AD0999" w:rsidRDefault="005674F4" w:rsidP="005674F4">
            <w:pPr>
              <w:spacing w:after="0" w:line="240" w:lineRule="auto"/>
              <w:jc w:val="both"/>
              <w:rPr>
                <w:rFonts w:ascii="Arial" w:eastAsia="Calibri" w:hAnsi="Arial" w:cs="Arial"/>
                <w:sz w:val="18"/>
                <w:szCs w:val="18"/>
                <w:lang w:eastAsia="hr-HR"/>
              </w:rPr>
            </w:pP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96786E"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eastAsia="hr-HR"/>
              </w:rPr>
              <w:t>Izvor podataka</w:t>
            </w:r>
          </w:p>
        </w:tc>
        <w:tc>
          <w:tcPr>
            <w:tcW w:w="10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971284"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eastAsia="hr-HR"/>
              </w:rPr>
              <w:t>Ciljana vrijednost 2026.</w:t>
            </w:r>
          </w:p>
        </w:tc>
        <w:tc>
          <w:tcPr>
            <w:tcW w:w="1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AE23C6"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eastAsia="hr-HR"/>
              </w:rPr>
              <w:t>Ciljana vrijednost 2027.</w:t>
            </w:r>
          </w:p>
        </w:tc>
        <w:tc>
          <w:tcPr>
            <w:tcW w:w="1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9F4A41"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eastAsia="hr-HR"/>
              </w:rPr>
              <w:t>Ciljana vrijednost 2028.</w:t>
            </w:r>
          </w:p>
        </w:tc>
      </w:tr>
      <w:tr w:rsidR="005674F4" w:rsidRPr="00AD0999" w14:paraId="63DFF403" w14:textId="77777777" w:rsidTr="000812A6">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3628DE"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val="pl-PL" w:eastAsia="hr-HR"/>
              </w:rPr>
              <w:t>Posudba knjižnične građe</w:t>
            </w:r>
          </w:p>
        </w:tc>
        <w:tc>
          <w:tcPr>
            <w:tcW w:w="1154"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CAB7F2" w14:textId="77777777" w:rsidR="005674F4" w:rsidRPr="00AD0999" w:rsidRDefault="005674F4" w:rsidP="005674F4">
            <w:pPr>
              <w:spacing w:after="0" w:line="240" w:lineRule="auto"/>
              <w:jc w:val="both"/>
              <w:rPr>
                <w:rFonts w:ascii="Arial" w:eastAsia="Calibri" w:hAnsi="Arial" w:cs="Arial"/>
                <w:sz w:val="18"/>
                <w:szCs w:val="18"/>
                <w:lang w:val="pl-PL" w:eastAsia="hr-HR"/>
              </w:rPr>
            </w:pPr>
          </w:p>
          <w:p w14:paraId="44FF9CF3" w14:textId="77777777" w:rsidR="005674F4" w:rsidRPr="00AD0999" w:rsidRDefault="005674F4" w:rsidP="005674F4">
            <w:pPr>
              <w:spacing w:after="0" w:line="240" w:lineRule="auto"/>
              <w:jc w:val="both"/>
              <w:rPr>
                <w:rFonts w:ascii="Arial" w:eastAsia="Calibri" w:hAnsi="Arial" w:cs="Arial"/>
                <w:sz w:val="18"/>
                <w:szCs w:val="18"/>
                <w:lang w:val="pl-PL" w:eastAsia="hr-HR"/>
              </w:rPr>
            </w:pPr>
          </w:p>
          <w:p w14:paraId="1D34EE8C" w14:textId="77777777" w:rsidR="005674F4" w:rsidRPr="00AD0999" w:rsidRDefault="005674F4" w:rsidP="005674F4">
            <w:pPr>
              <w:spacing w:after="0" w:line="240" w:lineRule="auto"/>
              <w:jc w:val="both"/>
              <w:rPr>
                <w:rFonts w:ascii="Arial" w:eastAsia="Calibri" w:hAnsi="Arial" w:cs="Arial"/>
                <w:sz w:val="18"/>
                <w:szCs w:val="18"/>
                <w:lang w:val="pl-PL" w:eastAsia="hr-HR"/>
              </w:rPr>
            </w:pPr>
          </w:p>
          <w:p w14:paraId="12B0234A"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val="pl-PL" w:eastAsia="hr-HR"/>
              </w:rPr>
              <w:t>Dostupnost izvorima znanja i informacija</w:t>
            </w:r>
          </w:p>
          <w:p w14:paraId="0A468ABA" w14:textId="77777777" w:rsidR="005674F4" w:rsidRPr="00AD0999" w:rsidRDefault="005674F4" w:rsidP="005674F4">
            <w:pPr>
              <w:spacing w:after="0" w:line="240" w:lineRule="auto"/>
              <w:jc w:val="both"/>
              <w:rPr>
                <w:rFonts w:ascii="Arial" w:eastAsia="Calibri" w:hAnsi="Arial" w:cs="Arial"/>
                <w:sz w:val="18"/>
                <w:szCs w:val="18"/>
                <w:lang w:val="pl-PL" w:eastAsia="hr-HR"/>
              </w:rPr>
            </w:pPr>
          </w:p>
        </w:tc>
        <w:tc>
          <w:tcPr>
            <w:tcW w:w="15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44C7ED"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val="pl-PL" w:eastAsia="hr-HR"/>
              </w:rPr>
              <w:t xml:space="preserve">Broj jedinica </w:t>
            </w:r>
          </w:p>
        </w:tc>
        <w:tc>
          <w:tcPr>
            <w:tcW w:w="1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B6BE72"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val="pl-PL" w:eastAsia="hr-HR"/>
              </w:rPr>
              <w:t>35.959</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B4CBBF" w14:textId="77777777" w:rsidR="005674F4" w:rsidRPr="00AD0999" w:rsidRDefault="005674F4" w:rsidP="005674F4">
            <w:pPr>
              <w:spacing w:after="0" w:line="240" w:lineRule="auto"/>
              <w:rPr>
                <w:rFonts w:ascii="Arial" w:eastAsia="Calibri" w:hAnsi="Arial" w:cs="Arial"/>
                <w:sz w:val="18"/>
                <w:szCs w:val="18"/>
              </w:rPr>
            </w:pPr>
            <w:r w:rsidRPr="00AD0999">
              <w:rPr>
                <w:rFonts w:ascii="Arial" w:eastAsia="Calibri" w:hAnsi="Arial" w:cs="Arial"/>
                <w:sz w:val="18"/>
                <w:szCs w:val="18"/>
                <w:lang w:eastAsia="hr-HR"/>
              </w:rPr>
              <w:t>Izvješće o radu  2024.</w:t>
            </w:r>
          </w:p>
          <w:p w14:paraId="17F917EF" w14:textId="77777777" w:rsidR="005674F4" w:rsidRPr="00AD0999" w:rsidRDefault="005674F4" w:rsidP="005674F4">
            <w:pPr>
              <w:spacing w:after="0" w:line="240" w:lineRule="auto"/>
              <w:jc w:val="both"/>
              <w:rPr>
                <w:rFonts w:ascii="Arial" w:eastAsia="Calibri" w:hAnsi="Arial" w:cs="Arial"/>
                <w:sz w:val="18"/>
                <w:szCs w:val="18"/>
                <w:lang w:eastAsia="hr-HR"/>
              </w:rPr>
            </w:pPr>
          </w:p>
        </w:tc>
        <w:tc>
          <w:tcPr>
            <w:tcW w:w="10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A17F27B"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eastAsia="hr-HR"/>
              </w:rPr>
              <w:t>100%</w:t>
            </w:r>
          </w:p>
        </w:tc>
        <w:tc>
          <w:tcPr>
            <w:tcW w:w="1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BE3D8A"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eastAsia="hr-HR"/>
              </w:rPr>
              <w:t>100%</w:t>
            </w:r>
          </w:p>
        </w:tc>
        <w:tc>
          <w:tcPr>
            <w:tcW w:w="1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4B9D58"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eastAsia="hr-HR"/>
              </w:rPr>
              <w:t>100%</w:t>
            </w:r>
          </w:p>
        </w:tc>
      </w:tr>
      <w:tr w:rsidR="005674F4" w:rsidRPr="00AD0999" w14:paraId="53B38F23" w14:textId="77777777" w:rsidTr="000812A6">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A0F607"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val="pl-PL" w:eastAsia="hr-HR"/>
              </w:rPr>
              <w:t>Posjete uz posudbu knjižnične građe</w:t>
            </w:r>
          </w:p>
          <w:p w14:paraId="370B2357" w14:textId="77777777" w:rsidR="005674F4" w:rsidRPr="00AD0999" w:rsidRDefault="005674F4" w:rsidP="005674F4">
            <w:pPr>
              <w:spacing w:after="0" w:line="240" w:lineRule="auto"/>
              <w:jc w:val="both"/>
              <w:rPr>
                <w:rFonts w:ascii="Arial" w:eastAsia="Calibri" w:hAnsi="Arial" w:cs="Arial"/>
                <w:sz w:val="18"/>
                <w:szCs w:val="18"/>
                <w:lang w:val="pl-PL" w:eastAsia="hr-HR"/>
              </w:rPr>
            </w:pPr>
          </w:p>
        </w:tc>
        <w:tc>
          <w:tcPr>
            <w:tcW w:w="115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578E4E" w14:textId="77777777" w:rsidR="005674F4" w:rsidRPr="00AD0999" w:rsidRDefault="005674F4" w:rsidP="005674F4">
            <w:pPr>
              <w:spacing w:after="0" w:line="240" w:lineRule="auto"/>
              <w:jc w:val="both"/>
              <w:rPr>
                <w:rFonts w:ascii="Arial" w:eastAsia="Calibri" w:hAnsi="Arial" w:cs="Arial"/>
                <w:sz w:val="18"/>
                <w:szCs w:val="18"/>
              </w:rPr>
            </w:pPr>
          </w:p>
        </w:tc>
        <w:tc>
          <w:tcPr>
            <w:tcW w:w="15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FB2E09"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val="pl-PL" w:eastAsia="hr-HR"/>
              </w:rPr>
              <w:t>Broj posjeta</w:t>
            </w:r>
          </w:p>
        </w:tc>
        <w:tc>
          <w:tcPr>
            <w:tcW w:w="1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21F817"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rPr>
              <w:t>17.138</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B378EFB" w14:textId="77777777" w:rsidR="005674F4" w:rsidRPr="00AD0999" w:rsidRDefault="005674F4" w:rsidP="005674F4">
            <w:pPr>
              <w:spacing w:after="0" w:line="240" w:lineRule="auto"/>
              <w:rPr>
                <w:rFonts w:ascii="Arial" w:eastAsia="Calibri" w:hAnsi="Arial" w:cs="Arial"/>
                <w:sz w:val="18"/>
                <w:szCs w:val="18"/>
              </w:rPr>
            </w:pPr>
            <w:r w:rsidRPr="00AD0999">
              <w:rPr>
                <w:rFonts w:ascii="Arial" w:eastAsia="Calibri" w:hAnsi="Arial" w:cs="Arial"/>
                <w:sz w:val="18"/>
                <w:szCs w:val="18"/>
                <w:lang w:eastAsia="hr-HR"/>
              </w:rPr>
              <w:t>Izvješće o radu  2024.</w:t>
            </w:r>
          </w:p>
        </w:tc>
        <w:tc>
          <w:tcPr>
            <w:tcW w:w="10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74FA24"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eastAsia="hr-HR"/>
              </w:rPr>
              <w:t>100%</w:t>
            </w:r>
          </w:p>
        </w:tc>
        <w:tc>
          <w:tcPr>
            <w:tcW w:w="1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BAD1171" w14:textId="77777777" w:rsidR="005674F4" w:rsidRPr="00AD0999" w:rsidRDefault="005674F4" w:rsidP="005674F4">
            <w:pPr>
              <w:spacing w:after="0" w:line="240" w:lineRule="auto"/>
              <w:jc w:val="both"/>
              <w:rPr>
                <w:rFonts w:ascii="Arial" w:eastAsia="Calibri" w:hAnsi="Arial" w:cs="Arial"/>
                <w:sz w:val="18"/>
                <w:szCs w:val="18"/>
                <w:lang w:eastAsia="hr-HR"/>
              </w:rPr>
            </w:pPr>
          </w:p>
          <w:p w14:paraId="4982F823"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eastAsia="hr-HR"/>
              </w:rPr>
              <w:t>100%</w:t>
            </w:r>
          </w:p>
          <w:p w14:paraId="4076399F" w14:textId="77777777" w:rsidR="005674F4" w:rsidRPr="00AD0999" w:rsidRDefault="005674F4" w:rsidP="005674F4">
            <w:pPr>
              <w:spacing w:after="0" w:line="240" w:lineRule="auto"/>
              <w:jc w:val="both"/>
              <w:rPr>
                <w:rFonts w:ascii="Arial" w:eastAsia="Calibri" w:hAnsi="Arial" w:cs="Arial"/>
                <w:sz w:val="18"/>
                <w:szCs w:val="18"/>
                <w:lang w:eastAsia="hr-HR"/>
              </w:rPr>
            </w:pPr>
          </w:p>
        </w:tc>
        <w:tc>
          <w:tcPr>
            <w:tcW w:w="1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28D599D"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eastAsia="hr-HR"/>
              </w:rPr>
              <w:t>100%</w:t>
            </w:r>
          </w:p>
        </w:tc>
      </w:tr>
      <w:tr w:rsidR="005674F4" w:rsidRPr="00AD0999" w14:paraId="69D4CCAB" w14:textId="77777777" w:rsidTr="000812A6">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8706E9" w14:textId="77777777" w:rsidR="005674F4" w:rsidRPr="00AD0999" w:rsidRDefault="005674F4" w:rsidP="005674F4">
            <w:pPr>
              <w:spacing w:after="0" w:line="240" w:lineRule="auto"/>
              <w:jc w:val="both"/>
              <w:rPr>
                <w:rFonts w:ascii="Arial" w:eastAsia="Calibri" w:hAnsi="Arial" w:cs="Arial"/>
                <w:sz w:val="18"/>
                <w:szCs w:val="18"/>
                <w:lang w:eastAsia="hr-HR"/>
              </w:rPr>
            </w:pPr>
          </w:p>
          <w:p w14:paraId="6B6AA089" w14:textId="77777777" w:rsidR="005674F4" w:rsidRDefault="005674F4" w:rsidP="005674F4">
            <w:pPr>
              <w:spacing w:after="0" w:line="240" w:lineRule="auto"/>
              <w:jc w:val="both"/>
              <w:rPr>
                <w:rFonts w:ascii="Arial" w:eastAsia="Calibri" w:hAnsi="Arial" w:cs="Arial"/>
                <w:sz w:val="18"/>
                <w:szCs w:val="18"/>
                <w:lang w:eastAsia="hr-HR"/>
              </w:rPr>
            </w:pPr>
            <w:r w:rsidRPr="00AD0999">
              <w:rPr>
                <w:rFonts w:ascii="Arial" w:eastAsia="Calibri" w:hAnsi="Arial" w:cs="Arial"/>
                <w:sz w:val="18"/>
                <w:szCs w:val="18"/>
                <w:lang w:eastAsia="hr-HR"/>
              </w:rPr>
              <w:t>Nabava knjižnične građe- kupnja</w:t>
            </w:r>
          </w:p>
          <w:p w14:paraId="0D65F8CE" w14:textId="069BE4BC" w:rsidR="00976C3A" w:rsidRPr="00AD0999" w:rsidRDefault="00976C3A" w:rsidP="005674F4">
            <w:pPr>
              <w:spacing w:after="0" w:line="240" w:lineRule="auto"/>
              <w:jc w:val="both"/>
              <w:rPr>
                <w:rFonts w:ascii="Arial" w:eastAsia="Calibri" w:hAnsi="Arial" w:cs="Arial"/>
                <w:sz w:val="18"/>
                <w:szCs w:val="18"/>
                <w:lang w:eastAsia="hr-HR"/>
              </w:rPr>
            </w:pPr>
          </w:p>
        </w:tc>
        <w:tc>
          <w:tcPr>
            <w:tcW w:w="115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06B6C1" w14:textId="77777777" w:rsidR="005674F4" w:rsidRPr="00AD0999" w:rsidRDefault="005674F4" w:rsidP="005674F4">
            <w:pPr>
              <w:spacing w:after="0" w:line="240" w:lineRule="auto"/>
              <w:jc w:val="both"/>
              <w:rPr>
                <w:rFonts w:ascii="Arial" w:eastAsia="Calibri" w:hAnsi="Arial" w:cs="Arial"/>
                <w:sz w:val="18"/>
                <w:szCs w:val="18"/>
              </w:rPr>
            </w:pPr>
          </w:p>
        </w:tc>
        <w:tc>
          <w:tcPr>
            <w:tcW w:w="15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9DBB44"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eastAsia="hr-HR"/>
              </w:rPr>
              <w:t>Broj jedinica</w:t>
            </w:r>
          </w:p>
        </w:tc>
        <w:tc>
          <w:tcPr>
            <w:tcW w:w="1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25FF89"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rPr>
              <w:t>1.210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C910D2"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eastAsia="hr-HR"/>
              </w:rPr>
              <w:t>Inventarna knjiga</w:t>
            </w:r>
          </w:p>
        </w:tc>
        <w:tc>
          <w:tcPr>
            <w:tcW w:w="10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973143" w14:textId="77777777" w:rsidR="005674F4" w:rsidRPr="00AD0999" w:rsidRDefault="005674F4" w:rsidP="005674F4">
            <w:pPr>
              <w:spacing w:after="0" w:line="240" w:lineRule="auto"/>
              <w:jc w:val="both"/>
              <w:rPr>
                <w:rFonts w:ascii="Arial" w:eastAsia="Calibri" w:hAnsi="Arial" w:cs="Arial"/>
                <w:sz w:val="18"/>
                <w:szCs w:val="18"/>
                <w:lang w:eastAsia="hr-HR"/>
              </w:rPr>
            </w:pPr>
          </w:p>
          <w:p w14:paraId="3949C389"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eastAsia="hr-HR"/>
              </w:rPr>
              <w:t>100%</w:t>
            </w:r>
          </w:p>
        </w:tc>
        <w:tc>
          <w:tcPr>
            <w:tcW w:w="1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DF43B2" w14:textId="77777777" w:rsidR="005674F4" w:rsidRPr="00AD0999" w:rsidRDefault="005674F4" w:rsidP="005674F4">
            <w:pPr>
              <w:spacing w:after="0" w:line="240" w:lineRule="auto"/>
              <w:jc w:val="both"/>
              <w:rPr>
                <w:rFonts w:ascii="Arial" w:eastAsia="Calibri" w:hAnsi="Arial" w:cs="Arial"/>
                <w:sz w:val="18"/>
                <w:szCs w:val="18"/>
                <w:lang w:eastAsia="hr-HR"/>
              </w:rPr>
            </w:pPr>
          </w:p>
          <w:p w14:paraId="5934F734"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eastAsia="hr-HR"/>
              </w:rPr>
              <w:t>100%</w:t>
            </w:r>
          </w:p>
        </w:tc>
        <w:tc>
          <w:tcPr>
            <w:tcW w:w="1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FC632D" w14:textId="77777777" w:rsidR="005674F4" w:rsidRPr="00AD0999" w:rsidRDefault="005674F4" w:rsidP="005674F4">
            <w:pPr>
              <w:spacing w:after="0" w:line="240" w:lineRule="auto"/>
              <w:jc w:val="both"/>
              <w:rPr>
                <w:rFonts w:ascii="Arial" w:eastAsia="Calibri" w:hAnsi="Arial" w:cs="Arial"/>
                <w:sz w:val="18"/>
                <w:szCs w:val="18"/>
                <w:lang w:eastAsia="hr-HR"/>
              </w:rPr>
            </w:pPr>
          </w:p>
          <w:p w14:paraId="707594A7"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eastAsia="hr-HR"/>
              </w:rPr>
              <w:t>100%</w:t>
            </w:r>
          </w:p>
        </w:tc>
      </w:tr>
      <w:tr w:rsidR="005674F4" w:rsidRPr="00AD0999" w14:paraId="5DAAD57A" w14:textId="77777777" w:rsidTr="000812A6">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BC9BA8"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eastAsia="hr-HR"/>
              </w:rPr>
              <w:t>Nabava knjižnične građe- otkup</w:t>
            </w:r>
          </w:p>
          <w:p w14:paraId="15AC4637" w14:textId="77777777" w:rsidR="005674F4" w:rsidRPr="00AD0999" w:rsidRDefault="005674F4" w:rsidP="005674F4">
            <w:pPr>
              <w:spacing w:after="0" w:line="240" w:lineRule="auto"/>
              <w:jc w:val="both"/>
              <w:rPr>
                <w:rFonts w:ascii="Arial" w:eastAsia="Calibri" w:hAnsi="Arial" w:cs="Arial"/>
                <w:sz w:val="18"/>
                <w:szCs w:val="18"/>
                <w:lang w:eastAsia="hr-HR"/>
              </w:rPr>
            </w:pPr>
          </w:p>
        </w:tc>
        <w:tc>
          <w:tcPr>
            <w:tcW w:w="115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0E58B7" w14:textId="77777777" w:rsidR="005674F4" w:rsidRPr="00AD0999" w:rsidRDefault="005674F4" w:rsidP="005674F4">
            <w:pPr>
              <w:spacing w:after="0" w:line="240" w:lineRule="auto"/>
              <w:jc w:val="both"/>
              <w:rPr>
                <w:rFonts w:ascii="Arial" w:eastAsia="Calibri" w:hAnsi="Arial" w:cs="Arial"/>
                <w:sz w:val="18"/>
                <w:szCs w:val="18"/>
              </w:rPr>
            </w:pPr>
          </w:p>
        </w:tc>
        <w:tc>
          <w:tcPr>
            <w:tcW w:w="15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6E28D0"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rPr>
              <w:t>Broj jedinica</w:t>
            </w:r>
          </w:p>
        </w:tc>
        <w:tc>
          <w:tcPr>
            <w:tcW w:w="1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20A693"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rPr>
              <w:t>705</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A34EB6" w14:textId="77777777" w:rsidR="005674F4" w:rsidRPr="00AD0999" w:rsidRDefault="005674F4" w:rsidP="005674F4">
            <w:pPr>
              <w:spacing w:after="0" w:line="240" w:lineRule="auto"/>
              <w:jc w:val="both"/>
              <w:rPr>
                <w:rFonts w:ascii="Arial" w:eastAsia="Calibri" w:hAnsi="Arial" w:cs="Arial"/>
                <w:sz w:val="18"/>
                <w:szCs w:val="18"/>
                <w:lang w:eastAsia="hr-HR"/>
              </w:rPr>
            </w:pPr>
          </w:p>
          <w:p w14:paraId="5E0F78F4"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eastAsia="hr-HR"/>
              </w:rPr>
              <w:t>Inventarna knjiga</w:t>
            </w:r>
          </w:p>
        </w:tc>
        <w:tc>
          <w:tcPr>
            <w:tcW w:w="10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2A00481"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eastAsia="hr-HR"/>
              </w:rPr>
              <w:t>100%</w:t>
            </w:r>
          </w:p>
        </w:tc>
        <w:tc>
          <w:tcPr>
            <w:tcW w:w="1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D996DE"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eastAsia="hr-HR"/>
              </w:rPr>
              <w:t>100%</w:t>
            </w:r>
          </w:p>
        </w:tc>
        <w:tc>
          <w:tcPr>
            <w:tcW w:w="1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7D797E"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lang w:eastAsia="hr-HR"/>
              </w:rPr>
              <w:t>100%</w:t>
            </w:r>
          </w:p>
        </w:tc>
      </w:tr>
      <w:tr w:rsidR="005674F4" w:rsidRPr="00AD0999" w14:paraId="3DC6297F" w14:textId="77777777" w:rsidTr="000812A6">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CC8926" w14:textId="77777777" w:rsidR="005674F4" w:rsidRPr="00AD0999" w:rsidRDefault="005674F4" w:rsidP="005674F4">
            <w:pPr>
              <w:spacing w:after="0" w:line="240" w:lineRule="auto"/>
              <w:jc w:val="both"/>
              <w:rPr>
                <w:rFonts w:ascii="Arial" w:eastAsia="Calibri" w:hAnsi="Arial" w:cs="Arial"/>
                <w:sz w:val="18"/>
                <w:szCs w:val="18"/>
                <w:lang w:eastAsia="hr-HR"/>
              </w:rPr>
            </w:pPr>
            <w:r w:rsidRPr="00AD0999">
              <w:rPr>
                <w:rFonts w:ascii="Arial" w:eastAsia="Calibri" w:hAnsi="Arial" w:cs="Arial"/>
                <w:sz w:val="18"/>
                <w:szCs w:val="18"/>
                <w:lang w:eastAsia="hr-HR"/>
              </w:rPr>
              <w:t>Nabava knjižnične građe- poklon</w:t>
            </w:r>
          </w:p>
        </w:tc>
        <w:tc>
          <w:tcPr>
            <w:tcW w:w="11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B68339" w14:textId="77777777" w:rsidR="005674F4" w:rsidRPr="00AD0999" w:rsidRDefault="005674F4" w:rsidP="005674F4">
            <w:pPr>
              <w:spacing w:after="0" w:line="240" w:lineRule="auto"/>
              <w:jc w:val="both"/>
              <w:rPr>
                <w:rFonts w:ascii="Arial" w:eastAsia="Calibri" w:hAnsi="Arial" w:cs="Arial"/>
                <w:sz w:val="18"/>
                <w:szCs w:val="18"/>
              </w:rPr>
            </w:pPr>
          </w:p>
        </w:tc>
        <w:tc>
          <w:tcPr>
            <w:tcW w:w="15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D4E478" w14:textId="77777777" w:rsidR="005674F4" w:rsidRPr="00AD0999" w:rsidRDefault="005674F4" w:rsidP="005674F4">
            <w:pPr>
              <w:spacing w:after="0" w:line="240" w:lineRule="auto"/>
              <w:jc w:val="both"/>
              <w:rPr>
                <w:rFonts w:ascii="Arial" w:eastAsia="Calibri" w:hAnsi="Arial" w:cs="Arial"/>
                <w:sz w:val="18"/>
                <w:szCs w:val="18"/>
                <w:lang w:eastAsia="hr-HR"/>
              </w:rPr>
            </w:pPr>
            <w:r w:rsidRPr="00AD0999">
              <w:rPr>
                <w:rFonts w:ascii="Arial" w:eastAsia="Calibri" w:hAnsi="Arial" w:cs="Arial"/>
                <w:sz w:val="18"/>
                <w:szCs w:val="18"/>
                <w:lang w:eastAsia="hr-HR"/>
              </w:rPr>
              <w:t>Broj jedinica</w:t>
            </w:r>
          </w:p>
        </w:tc>
        <w:tc>
          <w:tcPr>
            <w:tcW w:w="1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4DA35E" w14:textId="77777777" w:rsidR="005674F4" w:rsidRPr="00AD0999" w:rsidRDefault="005674F4" w:rsidP="005674F4">
            <w:pPr>
              <w:spacing w:after="0" w:line="240" w:lineRule="auto"/>
              <w:jc w:val="both"/>
              <w:rPr>
                <w:rFonts w:ascii="Arial" w:eastAsia="Calibri" w:hAnsi="Arial" w:cs="Arial"/>
                <w:sz w:val="18"/>
                <w:szCs w:val="18"/>
              </w:rPr>
            </w:pPr>
            <w:r w:rsidRPr="00AD0999">
              <w:rPr>
                <w:rFonts w:ascii="Arial" w:eastAsia="Calibri" w:hAnsi="Arial" w:cs="Arial"/>
                <w:sz w:val="18"/>
                <w:szCs w:val="18"/>
              </w:rPr>
              <w:t>39</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810378" w14:textId="77777777" w:rsidR="005674F4" w:rsidRPr="00AD0999" w:rsidRDefault="005674F4" w:rsidP="005674F4">
            <w:pPr>
              <w:spacing w:after="0" w:line="240" w:lineRule="auto"/>
              <w:jc w:val="both"/>
              <w:rPr>
                <w:rFonts w:ascii="Arial" w:eastAsia="Calibri" w:hAnsi="Arial" w:cs="Arial"/>
                <w:sz w:val="18"/>
                <w:szCs w:val="18"/>
                <w:lang w:eastAsia="hr-HR"/>
              </w:rPr>
            </w:pPr>
            <w:r w:rsidRPr="00AD0999">
              <w:rPr>
                <w:rFonts w:ascii="Arial" w:eastAsia="Calibri" w:hAnsi="Arial" w:cs="Arial"/>
                <w:sz w:val="18"/>
                <w:szCs w:val="18"/>
                <w:lang w:eastAsia="hr-HR"/>
              </w:rPr>
              <w:t>Inventarna knjiga</w:t>
            </w:r>
          </w:p>
        </w:tc>
        <w:tc>
          <w:tcPr>
            <w:tcW w:w="10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6F06E2" w14:textId="77777777" w:rsidR="005674F4" w:rsidRPr="00AD0999" w:rsidRDefault="005674F4" w:rsidP="005674F4">
            <w:pPr>
              <w:spacing w:after="0" w:line="240" w:lineRule="auto"/>
              <w:jc w:val="both"/>
              <w:rPr>
                <w:rFonts w:ascii="Arial" w:eastAsia="Calibri" w:hAnsi="Arial" w:cs="Arial"/>
                <w:sz w:val="18"/>
                <w:szCs w:val="18"/>
                <w:lang w:eastAsia="hr-HR"/>
              </w:rPr>
            </w:pPr>
            <w:r w:rsidRPr="00AD0999">
              <w:rPr>
                <w:rFonts w:ascii="Arial" w:eastAsia="Calibri" w:hAnsi="Arial" w:cs="Arial"/>
                <w:sz w:val="18"/>
                <w:szCs w:val="18"/>
                <w:lang w:eastAsia="hr-HR"/>
              </w:rPr>
              <w:t>100%</w:t>
            </w:r>
          </w:p>
        </w:tc>
        <w:tc>
          <w:tcPr>
            <w:tcW w:w="1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67E257" w14:textId="77777777" w:rsidR="005674F4" w:rsidRPr="00AD0999" w:rsidRDefault="005674F4" w:rsidP="005674F4">
            <w:pPr>
              <w:spacing w:after="0" w:line="240" w:lineRule="auto"/>
              <w:jc w:val="both"/>
              <w:rPr>
                <w:rFonts w:ascii="Arial" w:eastAsia="Calibri" w:hAnsi="Arial" w:cs="Arial"/>
                <w:sz w:val="18"/>
                <w:szCs w:val="18"/>
                <w:lang w:eastAsia="hr-HR"/>
              </w:rPr>
            </w:pPr>
            <w:r w:rsidRPr="00AD0999">
              <w:rPr>
                <w:rFonts w:ascii="Arial" w:eastAsia="Calibri" w:hAnsi="Arial" w:cs="Arial"/>
                <w:sz w:val="18"/>
                <w:szCs w:val="18"/>
                <w:lang w:eastAsia="hr-HR"/>
              </w:rPr>
              <w:t>100%</w:t>
            </w:r>
          </w:p>
        </w:tc>
        <w:tc>
          <w:tcPr>
            <w:tcW w:w="1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63266D" w14:textId="77777777" w:rsidR="005674F4" w:rsidRPr="00AD0999" w:rsidRDefault="005674F4" w:rsidP="005674F4">
            <w:pPr>
              <w:spacing w:after="0" w:line="240" w:lineRule="auto"/>
              <w:jc w:val="both"/>
              <w:rPr>
                <w:rFonts w:ascii="Arial" w:eastAsia="Calibri" w:hAnsi="Arial" w:cs="Arial"/>
                <w:sz w:val="18"/>
                <w:szCs w:val="18"/>
                <w:lang w:eastAsia="hr-HR"/>
              </w:rPr>
            </w:pPr>
            <w:r w:rsidRPr="00AD0999">
              <w:rPr>
                <w:rFonts w:ascii="Arial" w:eastAsia="Calibri" w:hAnsi="Arial" w:cs="Arial"/>
                <w:sz w:val="18"/>
                <w:szCs w:val="18"/>
                <w:lang w:eastAsia="hr-HR"/>
              </w:rPr>
              <w:t>100%</w:t>
            </w:r>
          </w:p>
        </w:tc>
      </w:tr>
    </w:tbl>
    <w:p w14:paraId="7632B763" w14:textId="77777777" w:rsidR="005674F4" w:rsidRPr="005674F4" w:rsidRDefault="005674F4" w:rsidP="005674F4">
      <w:pPr>
        <w:spacing w:after="0" w:line="240" w:lineRule="auto"/>
        <w:jc w:val="both"/>
        <w:rPr>
          <w:rFonts w:ascii="Arial" w:eastAsia="Calibri" w:hAnsi="Arial" w:cs="Arial"/>
          <w:sz w:val="22"/>
        </w:rPr>
      </w:pPr>
    </w:p>
    <w:p w14:paraId="12B25165"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lastRenderedPageBreak/>
        <w:t>Mogući rizici: smanjenje proračunskih i izvanproračunskih sredstava za nabavu knjižnične građe, povećanje cijena knjižnične građe i digitalnih licenci; smanjenje broja korisnika ili posjeta korisnika.</w:t>
      </w:r>
    </w:p>
    <w:p w14:paraId="5DE9500E" w14:textId="77777777" w:rsidR="005674F4" w:rsidRPr="005674F4" w:rsidRDefault="005674F4" w:rsidP="00902E3E">
      <w:pPr>
        <w:spacing w:after="0"/>
        <w:jc w:val="both"/>
        <w:rPr>
          <w:rFonts w:ascii="Arial" w:eastAsia="Calibri" w:hAnsi="Arial" w:cs="Arial"/>
          <w:sz w:val="22"/>
        </w:rPr>
      </w:pPr>
    </w:p>
    <w:p w14:paraId="5AB1040C" w14:textId="77777777" w:rsidR="005674F4" w:rsidRPr="00BF3CD5" w:rsidRDefault="005674F4" w:rsidP="00902E3E">
      <w:pPr>
        <w:spacing w:after="0"/>
        <w:jc w:val="both"/>
        <w:rPr>
          <w:rFonts w:ascii="Arial" w:eastAsia="Calibri" w:hAnsi="Arial" w:cs="Arial"/>
          <w:b/>
          <w:sz w:val="22"/>
        </w:rPr>
      </w:pPr>
      <w:r w:rsidRPr="00BF3CD5">
        <w:rPr>
          <w:rFonts w:ascii="Arial" w:eastAsia="Calibri" w:hAnsi="Arial" w:cs="Arial"/>
          <w:b/>
          <w:sz w:val="22"/>
        </w:rPr>
        <w:t>ISHODIŠTE I POKAZATELJI NA KOJIMA SE ZASNIVAJU IZRAČUNI I OCJENE POTREBNIH SREDSTAVA ZA PROVOĐENJE AKTIVNOSTI</w:t>
      </w:r>
    </w:p>
    <w:p w14:paraId="53F52DD4" w14:textId="77777777" w:rsidR="005674F4" w:rsidRPr="005674F4" w:rsidRDefault="005674F4" w:rsidP="00902E3E">
      <w:pPr>
        <w:spacing w:after="0"/>
        <w:jc w:val="both"/>
        <w:rPr>
          <w:rFonts w:ascii="Arial" w:eastAsia="Calibri" w:hAnsi="Arial" w:cs="Arial"/>
          <w:color w:val="FF0000"/>
          <w:sz w:val="22"/>
        </w:rPr>
      </w:pPr>
    </w:p>
    <w:p w14:paraId="7FEC0650"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Planirano je ostvariti sljedeće:</w:t>
      </w:r>
    </w:p>
    <w:p w14:paraId="1CBB2546" w14:textId="2F542885" w:rsidR="005674F4" w:rsidRPr="005674F4" w:rsidRDefault="005674F4" w:rsidP="00902E3E">
      <w:pPr>
        <w:numPr>
          <w:ilvl w:val="0"/>
          <w:numId w:val="6"/>
        </w:numPr>
        <w:spacing w:after="0"/>
        <w:jc w:val="both"/>
        <w:rPr>
          <w:rFonts w:ascii="Arial" w:eastAsia="Calibri" w:hAnsi="Arial" w:cs="Arial"/>
          <w:sz w:val="22"/>
        </w:rPr>
      </w:pPr>
      <w:r w:rsidRPr="005674F4">
        <w:rPr>
          <w:rFonts w:ascii="Arial" w:eastAsia="Calibri" w:hAnsi="Arial" w:cs="Arial"/>
          <w:sz w:val="22"/>
        </w:rPr>
        <w:t xml:space="preserve">iz gradskog proračuna 237.780,00 </w:t>
      </w:r>
      <w:r w:rsidR="00AD0999">
        <w:rPr>
          <w:rFonts w:ascii="Arial" w:eastAsia="Calibri" w:hAnsi="Arial" w:cs="Arial"/>
          <w:sz w:val="22"/>
        </w:rPr>
        <w:t>EUR</w:t>
      </w:r>
      <w:r w:rsidRPr="005674F4">
        <w:rPr>
          <w:rFonts w:ascii="Arial" w:eastAsia="Calibri" w:hAnsi="Arial" w:cs="Arial"/>
          <w:sz w:val="22"/>
        </w:rPr>
        <w:t xml:space="preserve"> prihoda</w:t>
      </w:r>
    </w:p>
    <w:p w14:paraId="5291ABCC" w14:textId="267F4338" w:rsidR="005674F4" w:rsidRPr="005674F4" w:rsidRDefault="005674F4" w:rsidP="00902E3E">
      <w:pPr>
        <w:numPr>
          <w:ilvl w:val="0"/>
          <w:numId w:val="6"/>
        </w:numPr>
        <w:spacing w:after="0"/>
        <w:jc w:val="both"/>
        <w:rPr>
          <w:rFonts w:ascii="Arial" w:eastAsia="Calibri" w:hAnsi="Arial" w:cs="Arial"/>
          <w:sz w:val="22"/>
        </w:rPr>
      </w:pPr>
      <w:r w:rsidRPr="005674F4">
        <w:rPr>
          <w:rFonts w:ascii="Arial" w:eastAsia="Calibri" w:hAnsi="Arial" w:cs="Arial"/>
          <w:sz w:val="22"/>
        </w:rPr>
        <w:t xml:space="preserve">iz državnog proračuna 26.400,00 </w:t>
      </w:r>
      <w:r w:rsidR="00AD0999">
        <w:rPr>
          <w:rFonts w:ascii="Arial" w:eastAsia="Calibri" w:hAnsi="Arial" w:cs="Arial"/>
          <w:sz w:val="22"/>
        </w:rPr>
        <w:t>EUR</w:t>
      </w:r>
      <w:r w:rsidRPr="005674F4">
        <w:rPr>
          <w:rFonts w:ascii="Arial" w:eastAsia="Calibri" w:hAnsi="Arial" w:cs="Arial"/>
          <w:sz w:val="22"/>
        </w:rPr>
        <w:t xml:space="preserve"> prihoda</w:t>
      </w:r>
    </w:p>
    <w:p w14:paraId="397881E2" w14:textId="0EDF8523" w:rsidR="005674F4" w:rsidRPr="005674F4" w:rsidRDefault="005674F4" w:rsidP="00902E3E">
      <w:pPr>
        <w:numPr>
          <w:ilvl w:val="0"/>
          <w:numId w:val="6"/>
        </w:numPr>
        <w:spacing w:after="0"/>
        <w:jc w:val="both"/>
        <w:rPr>
          <w:rFonts w:ascii="Arial" w:eastAsia="Calibri" w:hAnsi="Arial" w:cs="Arial"/>
          <w:sz w:val="22"/>
        </w:rPr>
      </w:pPr>
      <w:r w:rsidRPr="005674F4">
        <w:rPr>
          <w:rFonts w:ascii="Arial" w:eastAsia="Calibri" w:hAnsi="Arial" w:cs="Arial"/>
          <w:sz w:val="22"/>
        </w:rPr>
        <w:t xml:space="preserve">iz općinskog proračuna 2.800,00 </w:t>
      </w:r>
      <w:r w:rsidR="00AD0999">
        <w:rPr>
          <w:rFonts w:ascii="Arial" w:eastAsia="Calibri" w:hAnsi="Arial" w:cs="Arial"/>
          <w:sz w:val="22"/>
        </w:rPr>
        <w:t>EUR</w:t>
      </w:r>
      <w:r w:rsidRPr="005674F4">
        <w:rPr>
          <w:rFonts w:ascii="Arial" w:eastAsia="Calibri" w:hAnsi="Arial" w:cs="Arial"/>
          <w:sz w:val="22"/>
        </w:rPr>
        <w:t xml:space="preserve"> prihoda </w:t>
      </w:r>
    </w:p>
    <w:p w14:paraId="5F1B8D99" w14:textId="1165A919" w:rsidR="005674F4" w:rsidRPr="005674F4" w:rsidRDefault="005674F4" w:rsidP="00902E3E">
      <w:pPr>
        <w:numPr>
          <w:ilvl w:val="0"/>
          <w:numId w:val="6"/>
        </w:numPr>
        <w:spacing w:after="0"/>
        <w:jc w:val="both"/>
        <w:rPr>
          <w:rFonts w:ascii="Arial" w:eastAsia="Calibri" w:hAnsi="Arial" w:cs="Arial"/>
          <w:sz w:val="22"/>
        </w:rPr>
      </w:pPr>
      <w:r w:rsidRPr="005674F4">
        <w:rPr>
          <w:rFonts w:ascii="Arial" w:eastAsia="Calibri" w:hAnsi="Arial" w:cs="Arial"/>
          <w:sz w:val="22"/>
        </w:rPr>
        <w:t xml:space="preserve">iz vlastitih prihoda 2.600,00 </w:t>
      </w:r>
      <w:r w:rsidR="00AD0999">
        <w:rPr>
          <w:rFonts w:ascii="Arial" w:eastAsia="Calibri" w:hAnsi="Arial" w:cs="Arial"/>
          <w:sz w:val="22"/>
        </w:rPr>
        <w:t>EUR</w:t>
      </w:r>
      <w:r w:rsidRPr="005674F4">
        <w:rPr>
          <w:rFonts w:ascii="Arial" w:eastAsia="Calibri" w:hAnsi="Arial" w:cs="Arial"/>
          <w:sz w:val="22"/>
        </w:rPr>
        <w:t xml:space="preserve"> prihoda</w:t>
      </w:r>
    </w:p>
    <w:p w14:paraId="3F13FFE6" w14:textId="7CFE7244" w:rsidR="005674F4" w:rsidRPr="005674F4" w:rsidRDefault="005674F4" w:rsidP="00902E3E">
      <w:pPr>
        <w:numPr>
          <w:ilvl w:val="0"/>
          <w:numId w:val="6"/>
        </w:numPr>
        <w:spacing w:after="0"/>
        <w:jc w:val="both"/>
        <w:rPr>
          <w:rFonts w:ascii="Arial" w:eastAsia="Calibri" w:hAnsi="Arial" w:cs="Arial"/>
          <w:sz w:val="22"/>
        </w:rPr>
      </w:pPr>
      <w:r w:rsidRPr="005674F4">
        <w:rPr>
          <w:rFonts w:ascii="Arial" w:eastAsia="Calibri" w:hAnsi="Arial" w:cs="Arial"/>
          <w:sz w:val="22"/>
        </w:rPr>
        <w:t xml:space="preserve">iz prihoda za posebne namjene 10.950,00 </w:t>
      </w:r>
      <w:r w:rsidR="00AD0999">
        <w:rPr>
          <w:rFonts w:ascii="Arial" w:eastAsia="Calibri" w:hAnsi="Arial" w:cs="Arial"/>
          <w:sz w:val="22"/>
        </w:rPr>
        <w:t>EUR</w:t>
      </w:r>
      <w:r w:rsidRPr="005674F4">
        <w:rPr>
          <w:rFonts w:ascii="Arial" w:eastAsia="Calibri" w:hAnsi="Arial" w:cs="Arial"/>
          <w:sz w:val="22"/>
        </w:rPr>
        <w:t xml:space="preserve"> prihoda</w:t>
      </w:r>
    </w:p>
    <w:p w14:paraId="7D4CE1CF" w14:textId="69E9C238" w:rsidR="005674F4" w:rsidRPr="005674F4" w:rsidRDefault="005674F4" w:rsidP="00902E3E">
      <w:pPr>
        <w:numPr>
          <w:ilvl w:val="0"/>
          <w:numId w:val="6"/>
        </w:numPr>
        <w:spacing w:after="0"/>
        <w:jc w:val="both"/>
        <w:rPr>
          <w:rFonts w:ascii="Arial" w:eastAsia="Calibri" w:hAnsi="Arial" w:cs="Arial"/>
          <w:sz w:val="22"/>
        </w:rPr>
      </w:pPr>
      <w:r w:rsidRPr="005674F4">
        <w:rPr>
          <w:rFonts w:ascii="Arial" w:eastAsia="Calibri" w:hAnsi="Arial" w:cs="Arial"/>
          <w:sz w:val="22"/>
        </w:rPr>
        <w:t xml:space="preserve">iz prihoda od nefinancijske imovine 300,00 </w:t>
      </w:r>
      <w:r w:rsidR="00AD0999">
        <w:rPr>
          <w:rFonts w:ascii="Arial" w:eastAsia="Calibri" w:hAnsi="Arial" w:cs="Arial"/>
          <w:sz w:val="22"/>
        </w:rPr>
        <w:t>EUR</w:t>
      </w:r>
      <w:r w:rsidRPr="005674F4">
        <w:rPr>
          <w:rFonts w:ascii="Arial" w:eastAsia="Calibri" w:hAnsi="Arial" w:cs="Arial"/>
          <w:sz w:val="22"/>
        </w:rPr>
        <w:t xml:space="preserve"> prihoda</w:t>
      </w:r>
    </w:p>
    <w:p w14:paraId="097FB871" w14:textId="70A7E76F" w:rsidR="005674F4" w:rsidRPr="005674F4" w:rsidRDefault="005674F4" w:rsidP="00902E3E">
      <w:pPr>
        <w:numPr>
          <w:ilvl w:val="0"/>
          <w:numId w:val="6"/>
        </w:numPr>
        <w:spacing w:after="0"/>
        <w:jc w:val="both"/>
        <w:rPr>
          <w:rFonts w:ascii="Arial" w:eastAsia="Calibri" w:hAnsi="Arial" w:cs="Arial"/>
          <w:sz w:val="22"/>
        </w:rPr>
      </w:pPr>
      <w:r w:rsidRPr="005674F4">
        <w:rPr>
          <w:rFonts w:ascii="Arial" w:eastAsia="Calibri" w:hAnsi="Arial" w:cs="Arial"/>
          <w:sz w:val="22"/>
        </w:rPr>
        <w:t xml:space="preserve">iz prihoda od donacija u 2026. godini 730,00 </w:t>
      </w:r>
      <w:r w:rsidR="00AD0999">
        <w:rPr>
          <w:rFonts w:ascii="Arial" w:eastAsia="Calibri" w:hAnsi="Arial" w:cs="Arial"/>
          <w:sz w:val="22"/>
        </w:rPr>
        <w:t>EUR</w:t>
      </w:r>
      <w:r w:rsidRPr="005674F4">
        <w:rPr>
          <w:rFonts w:ascii="Arial" w:eastAsia="Calibri" w:hAnsi="Arial" w:cs="Arial"/>
          <w:sz w:val="22"/>
        </w:rPr>
        <w:t>.</w:t>
      </w:r>
    </w:p>
    <w:p w14:paraId="03D36C72" w14:textId="77777777" w:rsidR="005674F4" w:rsidRPr="005674F4" w:rsidRDefault="005674F4" w:rsidP="00902E3E">
      <w:pPr>
        <w:spacing w:after="0"/>
        <w:jc w:val="both"/>
        <w:rPr>
          <w:rFonts w:ascii="Arial" w:eastAsia="Calibri" w:hAnsi="Arial" w:cs="Arial"/>
          <w:sz w:val="22"/>
        </w:rPr>
      </w:pPr>
    </w:p>
    <w:p w14:paraId="60F3F707"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Prihodima iz gradskog proračuna planirano je financiranje sljedećeg:</w:t>
      </w:r>
    </w:p>
    <w:p w14:paraId="0A58A86E" w14:textId="66CAD505" w:rsidR="005674F4" w:rsidRPr="005674F4" w:rsidRDefault="005674F4" w:rsidP="00902E3E">
      <w:pPr>
        <w:numPr>
          <w:ilvl w:val="0"/>
          <w:numId w:val="7"/>
        </w:numPr>
        <w:spacing w:after="0"/>
        <w:jc w:val="both"/>
        <w:rPr>
          <w:rFonts w:ascii="Arial" w:eastAsia="Calibri" w:hAnsi="Arial" w:cs="Arial"/>
          <w:sz w:val="22"/>
        </w:rPr>
      </w:pPr>
      <w:r w:rsidRPr="005674F4">
        <w:rPr>
          <w:rFonts w:ascii="Arial" w:eastAsia="Calibri" w:hAnsi="Arial" w:cs="Arial"/>
          <w:sz w:val="22"/>
        </w:rPr>
        <w:t xml:space="preserve">rashoda za zaposlene u iznosu od 179.000,00 </w:t>
      </w:r>
      <w:r w:rsidR="00AD0999">
        <w:rPr>
          <w:rFonts w:ascii="Arial" w:eastAsia="Calibri" w:hAnsi="Arial" w:cs="Arial"/>
          <w:sz w:val="22"/>
        </w:rPr>
        <w:t>EUR</w:t>
      </w:r>
    </w:p>
    <w:p w14:paraId="0642321F" w14:textId="45CB6338" w:rsidR="005674F4" w:rsidRPr="005674F4" w:rsidRDefault="005674F4" w:rsidP="00902E3E">
      <w:pPr>
        <w:numPr>
          <w:ilvl w:val="0"/>
          <w:numId w:val="7"/>
        </w:numPr>
        <w:spacing w:after="0"/>
        <w:jc w:val="both"/>
        <w:rPr>
          <w:rFonts w:ascii="Arial" w:eastAsia="Calibri" w:hAnsi="Arial" w:cs="Arial"/>
          <w:sz w:val="22"/>
        </w:rPr>
      </w:pPr>
      <w:r w:rsidRPr="005674F4">
        <w:rPr>
          <w:rFonts w:ascii="Arial" w:eastAsia="Calibri" w:hAnsi="Arial" w:cs="Arial"/>
          <w:sz w:val="22"/>
        </w:rPr>
        <w:t xml:space="preserve">materijalnih rashoda u iznosu od 50.780,00 </w:t>
      </w:r>
      <w:r w:rsidR="00AD0999">
        <w:rPr>
          <w:rFonts w:ascii="Arial" w:eastAsia="Calibri" w:hAnsi="Arial" w:cs="Arial"/>
          <w:sz w:val="22"/>
        </w:rPr>
        <w:t>EUR</w:t>
      </w:r>
      <w:r w:rsidRPr="005674F4">
        <w:rPr>
          <w:rFonts w:ascii="Arial" w:eastAsia="Calibri" w:hAnsi="Arial" w:cs="Arial"/>
          <w:sz w:val="22"/>
        </w:rPr>
        <w:t>.</w:t>
      </w:r>
    </w:p>
    <w:p w14:paraId="34897E8B" w14:textId="77777777" w:rsidR="005674F4" w:rsidRPr="005674F4" w:rsidRDefault="005674F4" w:rsidP="00902E3E">
      <w:pPr>
        <w:spacing w:after="0"/>
        <w:jc w:val="both"/>
        <w:rPr>
          <w:rFonts w:ascii="Arial" w:eastAsia="Calibri" w:hAnsi="Arial" w:cs="Arial"/>
          <w:sz w:val="22"/>
        </w:rPr>
      </w:pPr>
    </w:p>
    <w:p w14:paraId="19C86594"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Prihodima iz nenadležnog proračuna planirano je financiranje sljedećeg:</w:t>
      </w:r>
    </w:p>
    <w:p w14:paraId="37ED9264" w14:textId="5DB471A3" w:rsidR="005674F4" w:rsidRPr="005674F4" w:rsidRDefault="005674F4" w:rsidP="00902E3E">
      <w:pPr>
        <w:numPr>
          <w:ilvl w:val="0"/>
          <w:numId w:val="8"/>
        </w:numPr>
        <w:spacing w:after="0"/>
        <w:jc w:val="both"/>
        <w:rPr>
          <w:rFonts w:ascii="Arial" w:eastAsia="Calibri" w:hAnsi="Arial" w:cs="Arial"/>
          <w:sz w:val="22"/>
        </w:rPr>
      </w:pPr>
      <w:r w:rsidRPr="005674F4">
        <w:rPr>
          <w:rFonts w:ascii="Arial" w:eastAsia="Calibri" w:hAnsi="Arial" w:cs="Arial"/>
          <w:sz w:val="22"/>
        </w:rPr>
        <w:t xml:space="preserve">rashoda za nabavu nefinancijske imovine u iznosu od 29.200,00 </w:t>
      </w:r>
      <w:r w:rsidR="00AD0999">
        <w:rPr>
          <w:rFonts w:ascii="Arial" w:eastAsia="Calibri" w:hAnsi="Arial" w:cs="Arial"/>
          <w:sz w:val="22"/>
        </w:rPr>
        <w:t>EUR</w:t>
      </w:r>
      <w:r w:rsidRPr="005674F4">
        <w:rPr>
          <w:rFonts w:ascii="Arial" w:eastAsia="Calibri" w:hAnsi="Arial" w:cs="Arial"/>
          <w:sz w:val="22"/>
        </w:rPr>
        <w:t>.</w:t>
      </w:r>
    </w:p>
    <w:p w14:paraId="3015E5F0"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 xml:space="preserve"> </w:t>
      </w:r>
    </w:p>
    <w:p w14:paraId="5322F956" w14:textId="0D0367D1"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 xml:space="preserve">Sredstvima iz vlastitih prihoda i prihoda za posebne namjene planirano je financiranje materijalnih rashoda, financijskih rashoda i nabava opreme u iznosu od 13.550,00 </w:t>
      </w:r>
      <w:r w:rsidR="00AD0999">
        <w:rPr>
          <w:rFonts w:ascii="Arial" w:eastAsia="Calibri" w:hAnsi="Arial" w:cs="Arial"/>
          <w:sz w:val="22"/>
        </w:rPr>
        <w:t>EUR</w:t>
      </w:r>
      <w:r w:rsidRPr="005674F4">
        <w:rPr>
          <w:rFonts w:ascii="Arial" w:eastAsia="Calibri" w:hAnsi="Arial" w:cs="Arial"/>
          <w:sz w:val="22"/>
        </w:rPr>
        <w:t xml:space="preserve">. </w:t>
      </w:r>
    </w:p>
    <w:p w14:paraId="7FC42737" w14:textId="77777777" w:rsidR="005674F4" w:rsidRPr="005674F4" w:rsidRDefault="005674F4" w:rsidP="00902E3E">
      <w:pPr>
        <w:spacing w:after="0"/>
        <w:jc w:val="both"/>
        <w:rPr>
          <w:rFonts w:ascii="Arial" w:eastAsia="Calibri" w:hAnsi="Arial" w:cs="Arial"/>
          <w:color w:val="FF0000"/>
          <w:sz w:val="22"/>
        </w:rPr>
      </w:pPr>
    </w:p>
    <w:p w14:paraId="2321540E" w14:textId="77777777" w:rsidR="005674F4" w:rsidRPr="00BF3CD5" w:rsidRDefault="005674F4" w:rsidP="00902E3E">
      <w:pPr>
        <w:spacing w:after="0"/>
        <w:jc w:val="both"/>
        <w:rPr>
          <w:rFonts w:ascii="Arial" w:eastAsia="Calibri" w:hAnsi="Arial" w:cs="Arial"/>
          <w:b/>
          <w:sz w:val="22"/>
        </w:rPr>
      </w:pPr>
      <w:bookmarkStart w:id="80" w:name="_Hlk529194188"/>
      <w:r w:rsidRPr="00BF3CD5">
        <w:rPr>
          <w:rFonts w:ascii="Arial" w:eastAsia="Calibri" w:hAnsi="Arial" w:cs="Arial"/>
          <w:b/>
          <w:sz w:val="22"/>
        </w:rPr>
        <w:t>IZVJEŠTAJ O POSTIGNUTIM CILJEVIMA I REZULTATIMA PROGRAMA TEMELJENIM NA POKAZATELJIMA USPJEŠNOSTI IZ NADLEŽNOSTI PRORAČUNSKOG KORISNIKA U PRETHODNOJ GODINI</w:t>
      </w:r>
    </w:p>
    <w:bookmarkEnd w:id="80"/>
    <w:p w14:paraId="50A2664A" w14:textId="77777777" w:rsidR="005674F4" w:rsidRPr="005674F4" w:rsidRDefault="005674F4" w:rsidP="00902E3E">
      <w:pPr>
        <w:spacing w:after="0"/>
        <w:jc w:val="both"/>
        <w:rPr>
          <w:rFonts w:ascii="Arial" w:eastAsia="Arial" w:hAnsi="Arial" w:cs="Arial"/>
          <w:b/>
          <w:sz w:val="22"/>
        </w:rPr>
      </w:pPr>
    </w:p>
    <w:p w14:paraId="013B107C" w14:textId="67D53F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Nabava knjižnične građe jedna je od temeljnih zadaća svake knjižnice, od koje ovisi korištenje knjižnice i zadovoljstvo korisnika. Stanje knjižnič</w:t>
      </w:r>
      <w:r w:rsidR="00AD0999">
        <w:rPr>
          <w:rFonts w:ascii="Arial" w:eastAsia="Calibri" w:hAnsi="Arial" w:cs="Arial"/>
          <w:sz w:val="22"/>
        </w:rPr>
        <w:t xml:space="preserve">nog fonda na kraju 2024. godine </w:t>
      </w:r>
      <w:r w:rsidRPr="005674F4">
        <w:rPr>
          <w:rFonts w:ascii="Arial" w:eastAsia="Calibri" w:hAnsi="Arial" w:cs="Arial"/>
          <w:sz w:val="22"/>
        </w:rPr>
        <w:t>iznosi: 47.969 jedinica knjižnične građe ili 4,6 jedinica po stanovniku (10.424). U knjižnici je u 2024. godini ukupno nabavljeno 1.954 jedinica knjižnične građe, posuđeno 35.959 jedinica građe te evidentirano 17.138 posjeta uz posudbu građe. U 2024.</w:t>
      </w:r>
      <w:r w:rsidR="00AD0999">
        <w:rPr>
          <w:rFonts w:ascii="Arial" w:eastAsia="Calibri" w:hAnsi="Arial" w:cs="Arial"/>
          <w:sz w:val="22"/>
        </w:rPr>
        <w:t xml:space="preserve"> godini</w:t>
      </w:r>
      <w:r w:rsidRPr="005674F4">
        <w:rPr>
          <w:rFonts w:ascii="Arial" w:eastAsia="Calibri" w:hAnsi="Arial" w:cs="Arial"/>
          <w:sz w:val="22"/>
        </w:rPr>
        <w:t xml:space="preserve"> učlanjen je 1.741 član.</w:t>
      </w:r>
    </w:p>
    <w:p w14:paraId="51F4123A" w14:textId="77777777" w:rsidR="005674F4" w:rsidRPr="005674F4" w:rsidRDefault="005674F4" w:rsidP="00902E3E">
      <w:pPr>
        <w:spacing w:after="0"/>
        <w:jc w:val="both"/>
        <w:rPr>
          <w:rFonts w:ascii="Arial" w:eastAsia="Calibri" w:hAnsi="Arial" w:cs="Arial"/>
          <w:sz w:val="22"/>
        </w:rPr>
      </w:pPr>
    </w:p>
    <w:p w14:paraId="1B6C2938" w14:textId="77777777" w:rsidR="005674F4" w:rsidRPr="005674F4" w:rsidRDefault="005674F4" w:rsidP="00902E3E">
      <w:pPr>
        <w:spacing w:after="0"/>
        <w:jc w:val="both"/>
        <w:rPr>
          <w:rFonts w:ascii="Arial" w:eastAsia="Calibri" w:hAnsi="Arial" w:cs="Arial"/>
          <w:b/>
          <w:bCs/>
          <w:sz w:val="22"/>
        </w:rPr>
      </w:pPr>
    </w:p>
    <w:p w14:paraId="1F7608BC" w14:textId="7DC82B7D" w:rsidR="005674F4" w:rsidRPr="005674F4" w:rsidRDefault="005674F4" w:rsidP="00902E3E">
      <w:pPr>
        <w:spacing w:after="0"/>
        <w:jc w:val="both"/>
        <w:rPr>
          <w:rFonts w:ascii="Arial" w:eastAsia="Calibri" w:hAnsi="Arial" w:cs="Arial"/>
          <w:sz w:val="22"/>
        </w:rPr>
      </w:pPr>
      <w:r w:rsidRPr="005674F4">
        <w:rPr>
          <w:rFonts w:ascii="Arial" w:eastAsia="Calibri" w:hAnsi="Arial" w:cs="Arial"/>
          <w:b/>
          <w:bCs/>
          <w:sz w:val="22"/>
        </w:rPr>
        <w:t>AKTIVNOST: KNJIŽEVNI SUSRETI I RADIONICE</w:t>
      </w:r>
    </w:p>
    <w:p w14:paraId="0E39E167" w14:textId="77777777" w:rsidR="005674F4" w:rsidRPr="005674F4" w:rsidRDefault="005674F4" w:rsidP="00902E3E">
      <w:pPr>
        <w:spacing w:after="0"/>
        <w:jc w:val="both"/>
        <w:rPr>
          <w:rFonts w:ascii="Arial" w:eastAsia="Calibri" w:hAnsi="Arial" w:cs="Arial"/>
          <w:color w:val="FF0000"/>
          <w:sz w:val="22"/>
        </w:rPr>
      </w:pPr>
    </w:p>
    <w:p w14:paraId="5D88DC5F" w14:textId="2ED0A8A2"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Ukupno planirana sredstva za ovu</w:t>
      </w:r>
      <w:r w:rsidR="00AD0999">
        <w:rPr>
          <w:rFonts w:ascii="Arial" w:eastAsia="Calibri" w:hAnsi="Arial" w:cs="Arial"/>
          <w:sz w:val="22"/>
        </w:rPr>
        <w:t xml:space="preserve"> aktivnost iznose 10.400,00 EUR</w:t>
      </w:r>
      <w:r w:rsidRPr="005674F4">
        <w:rPr>
          <w:rFonts w:ascii="Arial" w:eastAsia="Calibri" w:hAnsi="Arial" w:cs="Arial"/>
          <w:sz w:val="22"/>
        </w:rPr>
        <w:t>.</w:t>
      </w:r>
    </w:p>
    <w:p w14:paraId="667B0BF1" w14:textId="77777777" w:rsidR="005674F4" w:rsidRPr="005674F4" w:rsidRDefault="005674F4" w:rsidP="00902E3E">
      <w:pPr>
        <w:spacing w:after="0"/>
        <w:jc w:val="both"/>
        <w:rPr>
          <w:rFonts w:ascii="Arial" w:eastAsia="Calibri" w:hAnsi="Arial" w:cs="Arial"/>
          <w:sz w:val="22"/>
        </w:rPr>
      </w:pPr>
    </w:p>
    <w:p w14:paraId="1985F7D1"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Knjižnica će provoditi kulturne, obrazovne i animacijske programe i projekte za odrasle vezane uz promociju i populariziranje knjige, čitanja i pismenosti na tradicionalnim i novim medijima: književni susreti, tribine, predavanja, književni festivali; literarni natječaj za pjesme na dijalektu, akcijske prodaje knjiga; cjeloživotno obrazovanje odraslih u knjižnici; predavanja, tribine i radionice o raznim temama, izdavaštvo.</w:t>
      </w:r>
    </w:p>
    <w:p w14:paraId="4380C98B" w14:textId="77777777" w:rsidR="005674F4" w:rsidRPr="005674F4" w:rsidRDefault="005674F4" w:rsidP="00902E3E">
      <w:pPr>
        <w:spacing w:after="0"/>
        <w:jc w:val="both"/>
        <w:rPr>
          <w:rFonts w:ascii="Arial" w:eastAsia="Calibri" w:hAnsi="Arial" w:cs="Arial"/>
          <w:sz w:val="22"/>
        </w:rPr>
      </w:pPr>
    </w:p>
    <w:p w14:paraId="015F1F69" w14:textId="55CA160C"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 xml:space="preserve">Knjižnica će provoditi kulturno-obrazovne i animacijske programe i projekte za djecu i mlade: književni susreti s renomiranim književnicima za djecu i mlade, glazbeno-poetski performansi, kvizovi znanja, program „Vrtić u knjižnici“, program „I ja sam član gradske knjižnice“ za </w:t>
      </w:r>
      <w:proofErr w:type="spellStart"/>
      <w:r w:rsidRPr="005674F4">
        <w:rPr>
          <w:rFonts w:ascii="Arial" w:eastAsia="Calibri" w:hAnsi="Arial" w:cs="Arial"/>
          <w:sz w:val="22"/>
        </w:rPr>
        <w:t>prvašiće</w:t>
      </w:r>
      <w:proofErr w:type="spellEnd"/>
      <w:r w:rsidRPr="005674F4">
        <w:rPr>
          <w:rFonts w:ascii="Arial" w:eastAsia="Calibri" w:hAnsi="Arial" w:cs="Arial"/>
          <w:sz w:val="22"/>
        </w:rPr>
        <w:t xml:space="preserve">, </w:t>
      </w:r>
      <w:proofErr w:type="spellStart"/>
      <w:r w:rsidRPr="005674F4">
        <w:rPr>
          <w:rFonts w:ascii="Arial" w:eastAsia="Calibri" w:hAnsi="Arial" w:cs="Arial"/>
          <w:sz w:val="22"/>
        </w:rPr>
        <w:t>pričaonice</w:t>
      </w:r>
      <w:proofErr w:type="spellEnd"/>
      <w:r w:rsidRPr="005674F4">
        <w:rPr>
          <w:rFonts w:ascii="Arial" w:eastAsia="Calibri" w:hAnsi="Arial" w:cs="Arial"/>
          <w:sz w:val="22"/>
        </w:rPr>
        <w:t xml:space="preserve"> za djecu, edukativno-kreativne radionice za djecu od četiri do šest godina, </w:t>
      </w:r>
      <w:r w:rsidRPr="005674F4">
        <w:rPr>
          <w:rFonts w:ascii="Arial" w:eastAsia="Calibri" w:hAnsi="Arial" w:cs="Arial"/>
          <w:sz w:val="22"/>
        </w:rPr>
        <w:lastRenderedPageBreak/>
        <w:t>program „I beba knjigu treba“ za bebe od 0 do 3 godine i njihove roditelje, likovno-kreativne radionice za osnovnoškolce, projekt „Ljeto u knjižnici“, Literarni natječaj „Ca je ča“ za učenike i odraslo građanstvo, natječaj za kratku dječju priču „</w:t>
      </w:r>
      <w:proofErr w:type="spellStart"/>
      <w:r w:rsidRPr="005674F4">
        <w:rPr>
          <w:rFonts w:ascii="Arial" w:eastAsia="Calibri" w:hAnsi="Arial" w:cs="Arial"/>
          <w:sz w:val="22"/>
        </w:rPr>
        <w:t>Pikun</w:t>
      </w:r>
      <w:proofErr w:type="spellEnd"/>
      <w:r w:rsidRPr="005674F4">
        <w:rPr>
          <w:rFonts w:ascii="Arial" w:eastAsia="Calibri" w:hAnsi="Arial" w:cs="Arial"/>
          <w:sz w:val="22"/>
        </w:rPr>
        <w:t xml:space="preserve">“, festival čitanja i </w:t>
      </w:r>
      <w:proofErr w:type="spellStart"/>
      <w:r w:rsidRPr="005674F4">
        <w:rPr>
          <w:rFonts w:ascii="Arial" w:eastAsia="Calibri" w:hAnsi="Arial" w:cs="Arial"/>
          <w:sz w:val="22"/>
        </w:rPr>
        <w:t>kamišibaj</w:t>
      </w:r>
      <w:proofErr w:type="spellEnd"/>
      <w:r w:rsidRPr="005674F4">
        <w:rPr>
          <w:rFonts w:ascii="Arial" w:eastAsia="Calibri" w:hAnsi="Arial" w:cs="Arial"/>
          <w:sz w:val="22"/>
        </w:rPr>
        <w:t xml:space="preserve"> kazališta „Knjige na platnu“, projekt širenja mreže knjižnice, okupljanje čitateljskih klubovi za odrasle i djecu, ostali pedagoško-animacijski programi i usluge za sve skupine korisnika.</w:t>
      </w:r>
    </w:p>
    <w:p w14:paraId="3944AE5A" w14:textId="77777777" w:rsidR="005674F4" w:rsidRPr="005674F4" w:rsidRDefault="005674F4" w:rsidP="00902E3E">
      <w:pPr>
        <w:spacing w:after="0"/>
        <w:jc w:val="both"/>
        <w:rPr>
          <w:rFonts w:ascii="Arial" w:eastAsia="Calibri" w:hAnsi="Arial" w:cs="Arial"/>
          <w:sz w:val="22"/>
        </w:rPr>
      </w:pPr>
      <w:r w:rsidRPr="005674F4">
        <w:rPr>
          <w:rFonts w:ascii="Arial" w:eastAsia="Times New Roman" w:hAnsi="Arial" w:cs="Arial"/>
          <w:sz w:val="22"/>
          <w:lang w:eastAsia="hr-HR"/>
        </w:rPr>
        <w:t>Programske aktivnosti i sadržaje plasirat ćemo našoj vjernoj publici u virtualnom prostoru preko mrežnih</w:t>
      </w:r>
      <w:r w:rsidRPr="005674F4">
        <w:rPr>
          <w:rFonts w:ascii="Arial" w:eastAsia="Calibri" w:hAnsi="Arial" w:cs="Arial"/>
          <w:sz w:val="22"/>
        </w:rPr>
        <w:t xml:space="preserve"> stranica Knjižnice, Facebooka, Instagrama i YouTube kanala te putem lokalnih i regionalnih medija.</w:t>
      </w:r>
    </w:p>
    <w:p w14:paraId="1AE176CF" w14:textId="77777777" w:rsidR="005674F4" w:rsidRPr="005674F4" w:rsidRDefault="005674F4" w:rsidP="00902E3E">
      <w:pPr>
        <w:spacing w:after="0"/>
        <w:jc w:val="both"/>
        <w:rPr>
          <w:rFonts w:ascii="Arial" w:eastAsia="Calibri" w:hAnsi="Arial" w:cs="Arial"/>
          <w:sz w:val="22"/>
        </w:rPr>
      </w:pPr>
    </w:p>
    <w:p w14:paraId="5697A669" w14:textId="77777777" w:rsidR="005674F4" w:rsidRPr="00BF3CD5" w:rsidRDefault="005674F4" w:rsidP="00902E3E">
      <w:pPr>
        <w:spacing w:after="0"/>
        <w:jc w:val="both"/>
        <w:rPr>
          <w:rFonts w:ascii="Arial" w:eastAsia="Calibri" w:hAnsi="Arial" w:cs="Arial"/>
          <w:b/>
          <w:sz w:val="22"/>
        </w:rPr>
      </w:pPr>
      <w:r w:rsidRPr="00BF3CD5">
        <w:rPr>
          <w:rFonts w:ascii="Arial" w:eastAsia="Calibri" w:hAnsi="Arial" w:cs="Arial"/>
          <w:b/>
          <w:sz w:val="22"/>
        </w:rPr>
        <w:t>CILJEVI PROVEDBE AKTIVNOSTI U RAZDOBLJU 2026. – 2028., POKAZATELJI USPJEŠNOSTI I RIZICI</w:t>
      </w:r>
    </w:p>
    <w:p w14:paraId="12D7E15D" w14:textId="77777777" w:rsidR="005674F4" w:rsidRPr="005674F4" w:rsidRDefault="005674F4" w:rsidP="00902E3E">
      <w:pPr>
        <w:spacing w:after="0"/>
        <w:jc w:val="both"/>
        <w:rPr>
          <w:rFonts w:ascii="Arial" w:eastAsia="Calibri" w:hAnsi="Arial" w:cs="Arial"/>
          <w:sz w:val="22"/>
        </w:rPr>
      </w:pPr>
    </w:p>
    <w:p w14:paraId="7EED70BE" w14:textId="77777777" w:rsidR="005674F4" w:rsidRPr="005674F4" w:rsidRDefault="005674F4" w:rsidP="00902E3E">
      <w:pPr>
        <w:spacing w:after="0"/>
        <w:jc w:val="both"/>
        <w:rPr>
          <w:rFonts w:ascii="Arial" w:eastAsia="Times New Roman" w:hAnsi="Arial" w:cs="Arial"/>
          <w:color w:val="000000"/>
          <w:sz w:val="22"/>
        </w:rPr>
      </w:pPr>
      <w:r w:rsidRPr="005674F4">
        <w:rPr>
          <w:rFonts w:ascii="Arial" w:eastAsia="Times New Roman" w:hAnsi="Arial" w:cs="Arial"/>
          <w:color w:val="000000"/>
          <w:sz w:val="22"/>
        </w:rPr>
        <w:t>Glavni ciljevi su promocija i popularizacija knjige, čitanja i pismenosti na tradicionalnim i novim medijima; povećati mogućnosti kulturnog uzdizanja i kvalitete kulturnog života pojedinaca; socijalna inkluzija, odnosno usmjerenost na osjetljive skupine i njihovo uključivanje u društveni život naše lokalne zajednice putem Knjižnice. Pokazatelj uspješnosti bit će broj uspješno realiziranih programa i projekata te broj posjeta.</w:t>
      </w:r>
    </w:p>
    <w:p w14:paraId="760B1F8F" w14:textId="77777777" w:rsidR="005674F4" w:rsidRPr="005674F4" w:rsidRDefault="005674F4" w:rsidP="005674F4">
      <w:pPr>
        <w:spacing w:after="0" w:line="240" w:lineRule="auto"/>
        <w:jc w:val="both"/>
        <w:rPr>
          <w:rFonts w:ascii="Arial" w:eastAsia="Calibri" w:hAnsi="Arial" w:cs="Arial"/>
          <w:sz w:val="22"/>
        </w:rPr>
      </w:pPr>
      <w:bookmarkStart w:id="81" w:name="_Hlk146783470"/>
    </w:p>
    <w:p w14:paraId="23C69894" w14:textId="77777777" w:rsidR="005674F4" w:rsidRPr="00240BDA" w:rsidRDefault="005674F4" w:rsidP="005674F4">
      <w:pPr>
        <w:spacing w:after="0" w:line="240" w:lineRule="auto"/>
        <w:jc w:val="both"/>
        <w:rPr>
          <w:rFonts w:ascii="Arial" w:eastAsia="Calibri" w:hAnsi="Arial" w:cs="Arial"/>
          <w:b/>
          <w:bCs/>
          <w:sz w:val="22"/>
        </w:rPr>
      </w:pPr>
      <w:r w:rsidRPr="00240BDA">
        <w:rPr>
          <w:rFonts w:ascii="Arial" w:eastAsia="Calibri" w:hAnsi="Arial" w:cs="Arial"/>
          <w:b/>
          <w:bCs/>
          <w:sz w:val="22"/>
        </w:rPr>
        <w:t>POKAZATELJI USPJEŠNOSTI</w:t>
      </w:r>
    </w:p>
    <w:p w14:paraId="14D82156" w14:textId="77777777" w:rsidR="005674F4" w:rsidRPr="005674F4" w:rsidRDefault="005674F4" w:rsidP="005674F4">
      <w:pPr>
        <w:spacing w:after="0" w:line="240" w:lineRule="auto"/>
        <w:jc w:val="both"/>
        <w:rPr>
          <w:rFonts w:ascii="Arial" w:eastAsia="Calibri" w:hAnsi="Arial" w:cs="Arial"/>
          <w:sz w:val="22"/>
        </w:rPr>
      </w:pPr>
    </w:p>
    <w:tbl>
      <w:tblPr>
        <w:tblW w:w="9106" w:type="dxa"/>
        <w:tblInd w:w="250" w:type="dxa"/>
        <w:tblLayout w:type="fixed"/>
        <w:tblCellMar>
          <w:left w:w="10" w:type="dxa"/>
          <w:right w:w="10" w:type="dxa"/>
        </w:tblCellMar>
        <w:tblLook w:val="0000" w:firstRow="0" w:lastRow="0" w:firstColumn="0" w:lastColumn="0" w:noHBand="0" w:noVBand="0"/>
      </w:tblPr>
      <w:tblGrid>
        <w:gridCol w:w="1559"/>
        <w:gridCol w:w="1169"/>
        <w:gridCol w:w="1134"/>
        <w:gridCol w:w="1133"/>
        <w:gridCol w:w="1134"/>
        <w:gridCol w:w="992"/>
        <w:gridCol w:w="993"/>
        <w:gridCol w:w="992"/>
      </w:tblGrid>
      <w:tr w:rsidR="005674F4" w:rsidRPr="004D1163" w14:paraId="3DC8A635" w14:textId="77777777" w:rsidTr="000812A6">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83A33A" w14:textId="77777777" w:rsidR="005674F4" w:rsidRPr="004D1163" w:rsidRDefault="005674F4" w:rsidP="005674F4">
            <w:pPr>
              <w:spacing w:after="0" w:line="240" w:lineRule="auto"/>
              <w:jc w:val="both"/>
              <w:rPr>
                <w:rFonts w:ascii="Arial" w:eastAsia="Calibri" w:hAnsi="Arial" w:cs="Arial"/>
                <w:bCs/>
                <w:sz w:val="18"/>
                <w:szCs w:val="18"/>
                <w:lang w:eastAsia="hr-HR"/>
              </w:rPr>
            </w:pPr>
            <w:bookmarkStart w:id="82" w:name="_Hlk146786798"/>
            <w:bookmarkEnd w:id="81"/>
          </w:p>
          <w:p w14:paraId="4F19D0BF" w14:textId="77777777" w:rsidR="005674F4" w:rsidRPr="004D1163" w:rsidRDefault="005674F4" w:rsidP="005674F4">
            <w:pPr>
              <w:spacing w:after="0" w:line="240" w:lineRule="auto"/>
              <w:jc w:val="both"/>
              <w:rPr>
                <w:rFonts w:ascii="Arial" w:eastAsia="Calibri" w:hAnsi="Arial" w:cs="Arial"/>
                <w:bCs/>
                <w:sz w:val="18"/>
                <w:szCs w:val="18"/>
                <w:lang w:eastAsia="hr-HR"/>
              </w:rPr>
            </w:pPr>
          </w:p>
        </w:tc>
        <w:tc>
          <w:tcPr>
            <w:tcW w:w="1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69FFB6"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7983B82A" w14:textId="77777777" w:rsidR="005674F4" w:rsidRPr="004D1163" w:rsidRDefault="005674F4" w:rsidP="005674F4">
            <w:pPr>
              <w:spacing w:after="0" w:line="240" w:lineRule="auto"/>
              <w:jc w:val="both"/>
              <w:rPr>
                <w:rFonts w:ascii="Arial" w:eastAsia="Calibri" w:hAnsi="Arial" w:cs="Arial"/>
                <w:sz w:val="18"/>
                <w:szCs w:val="18"/>
              </w:rPr>
            </w:pPr>
            <w:r w:rsidRPr="004D1163">
              <w:rPr>
                <w:rFonts w:ascii="Arial" w:eastAsia="Calibri" w:hAnsi="Arial" w:cs="Arial"/>
                <w:bCs/>
                <w:sz w:val="18"/>
                <w:szCs w:val="18"/>
                <w:lang w:eastAsia="hr-HR"/>
              </w:rPr>
              <w:t>Definicija</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3D154C"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3B66F022" w14:textId="77777777" w:rsidR="005674F4" w:rsidRPr="004D1163" w:rsidRDefault="005674F4" w:rsidP="005674F4">
            <w:pPr>
              <w:spacing w:after="0" w:line="240" w:lineRule="auto"/>
              <w:jc w:val="both"/>
              <w:rPr>
                <w:rFonts w:ascii="Arial" w:eastAsia="Calibri" w:hAnsi="Arial" w:cs="Arial"/>
                <w:sz w:val="18"/>
                <w:szCs w:val="18"/>
              </w:rPr>
            </w:pPr>
            <w:r w:rsidRPr="004D1163">
              <w:rPr>
                <w:rFonts w:ascii="Arial" w:eastAsia="Calibri" w:hAnsi="Arial" w:cs="Arial"/>
                <w:bCs/>
                <w:sz w:val="18"/>
                <w:szCs w:val="18"/>
                <w:lang w:eastAsia="hr-HR"/>
              </w:rPr>
              <w:t>Jedinica</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1714ED" w14:textId="77777777" w:rsidR="005674F4" w:rsidRPr="004D1163" w:rsidRDefault="005674F4" w:rsidP="005674F4">
            <w:pPr>
              <w:spacing w:after="0" w:line="240" w:lineRule="auto"/>
              <w:jc w:val="both"/>
              <w:rPr>
                <w:rFonts w:ascii="Arial" w:eastAsia="Calibri" w:hAnsi="Arial" w:cs="Arial"/>
                <w:sz w:val="18"/>
                <w:szCs w:val="18"/>
              </w:rPr>
            </w:pPr>
            <w:r w:rsidRPr="004D1163">
              <w:rPr>
                <w:rFonts w:ascii="Arial" w:eastAsia="Calibri" w:hAnsi="Arial" w:cs="Arial"/>
                <w:bCs/>
                <w:sz w:val="18"/>
                <w:szCs w:val="18"/>
                <w:lang w:eastAsia="hr-HR"/>
              </w:rPr>
              <w:t>Polazna vrijednost 2024.</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8ABA5D" w14:textId="77777777" w:rsidR="005674F4" w:rsidRPr="004D1163" w:rsidRDefault="005674F4" w:rsidP="005674F4">
            <w:pPr>
              <w:spacing w:after="0" w:line="240" w:lineRule="auto"/>
              <w:jc w:val="both"/>
              <w:rPr>
                <w:rFonts w:ascii="Arial" w:eastAsia="Calibri" w:hAnsi="Arial" w:cs="Arial"/>
                <w:sz w:val="18"/>
                <w:szCs w:val="18"/>
              </w:rPr>
            </w:pPr>
            <w:r w:rsidRPr="004D1163">
              <w:rPr>
                <w:rFonts w:ascii="Arial" w:eastAsia="Calibri" w:hAnsi="Arial" w:cs="Arial"/>
                <w:bCs/>
                <w:sz w:val="18"/>
                <w:szCs w:val="18"/>
                <w:lang w:eastAsia="hr-HR"/>
              </w:rPr>
              <w:t>Izvor podataka</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1C5BC7" w14:textId="77777777" w:rsidR="005674F4" w:rsidRPr="004D1163" w:rsidRDefault="005674F4" w:rsidP="005674F4">
            <w:pPr>
              <w:spacing w:after="0" w:line="240" w:lineRule="auto"/>
              <w:jc w:val="both"/>
              <w:rPr>
                <w:rFonts w:ascii="Arial" w:eastAsia="Calibri" w:hAnsi="Arial" w:cs="Arial"/>
                <w:sz w:val="18"/>
                <w:szCs w:val="18"/>
              </w:rPr>
            </w:pPr>
            <w:proofErr w:type="spellStart"/>
            <w:r w:rsidRPr="004D1163">
              <w:rPr>
                <w:rFonts w:ascii="Arial" w:eastAsia="Calibri" w:hAnsi="Arial" w:cs="Arial"/>
                <w:bCs/>
                <w:sz w:val="18"/>
                <w:szCs w:val="18"/>
                <w:lang w:eastAsia="hr-HR"/>
              </w:rPr>
              <w:t>Çiljana</w:t>
            </w:r>
            <w:proofErr w:type="spellEnd"/>
            <w:r w:rsidRPr="004D1163">
              <w:rPr>
                <w:rFonts w:ascii="Arial" w:eastAsia="Calibri" w:hAnsi="Arial" w:cs="Arial"/>
                <w:bCs/>
                <w:sz w:val="18"/>
                <w:szCs w:val="18"/>
                <w:lang w:eastAsia="hr-HR"/>
              </w:rPr>
              <w:t xml:space="preserve"> vrijednost 2026.</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F99A89" w14:textId="77777777" w:rsidR="005674F4" w:rsidRPr="004D1163" w:rsidRDefault="005674F4" w:rsidP="005674F4">
            <w:pPr>
              <w:spacing w:after="0" w:line="240" w:lineRule="auto"/>
              <w:jc w:val="both"/>
              <w:rPr>
                <w:rFonts w:ascii="Arial" w:eastAsia="Calibri" w:hAnsi="Arial" w:cs="Arial"/>
                <w:sz w:val="18"/>
                <w:szCs w:val="18"/>
              </w:rPr>
            </w:pPr>
            <w:proofErr w:type="spellStart"/>
            <w:r w:rsidRPr="004D1163">
              <w:rPr>
                <w:rFonts w:ascii="Arial" w:eastAsia="Calibri" w:hAnsi="Arial" w:cs="Arial"/>
                <w:bCs/>
                <w:sz w:val="18"/>
                <w:szCs w:val="18"/>
                <w:lang w:eastAsia="hr-HR"/>
              </w:rPr>
              <w:t>Çiljana</w:t>
            </w:r>
            <w:proofErr w:type="spellEnd"/>
            <w:r w:rsidRPr="004D1163">
              <w:rPr>
                <w:rFonts w:ascii="Arial" w:eastAsia="Calibri" w:hAnsi="Arial" w:cs="Arial"/>
                <w:bCs/>
                <w:sz w:val="18"/>
                <w:szCs w:val="18"/>
                <w:lang w:eastAsia="hr-HR"/>
              </w:rPr>
              <w:t xml:space="preserve"> vrijednost 2027.</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AA7147" w14:textId="77777777" w:rsidR="005674F4" w:rsidRPr="004D1163" w:rsidRDefault="005674F4" w:rsidP="005674F4">
            <w:pPr>
              <w:spacing w:after="0" w:line="240" w:lineRule="auto"/>
              <w:jc w:val="both"/>
              <w:rPr>
                <w:rFonts w:ascii="Arial" w:eastAsia="Calibri" w:hAnsi="Arial" w:cs="Arial"/>
                <w:sz w:val="18"/>
                <w:szCs w:val="18"/>
              </w:rPr>
            </w:pPr>
            <w:proofErr w:type="spellStart"/>
            <w:r w:rsidRPr="004D1163">
              <w:rPr>
                <w:rFonts w:ascii="Arial" w:eastAsia="Calibri" w:hAnsi="Arial" w:cs="Arial"/>
                <w:bCs/>
                <w:sz w:val="18"/>
                <w:szCs w:val="18"/>
                <w:lang w:eastAsia="hr-HR"/>
              </w:rPr>
              <w:t>Çiljana</w:t>
            </w:r>
            <w:proofErr w:type="spellEnd"/>
            <w:r w:rsidRPr="004D1163">
              <w:rPr>
                <w:rFonts w:ascii="Arial" w:eastAsia="Calibri" w:hAnsi="Arial" w:cs="Arial"/>
                <w:bCs/>
                <w:sz w:val="18"/>
                <w:szCs w:val="18"/>
                <w:lang w:eastAsia="hr-HR"/>
              </w:rPr>
              <w:t xml:space="preserve"> vrijednost 2028.</w:t>
            </w:r>
          </w:p>
        </w:tc>
      </w:tr>
      <w:bookmarkEnd w:id="82"/>
      <w:tr w:rsidR="005674F4" w:rsidRPr="004D1163" w14:paraId="6EC1AB44" w14:textId="77777777" w:rsidTr="000812A6">
        <w:trPr>
          <w:trHeight w:val="667"/>
        </w:trPr>
        <w:tc>
          <w:tcPr>
            <w:tcW w:w="155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9D0B01" w14:textId="77777777" w:rsidR="005674F4" w:rsidRPr="004D1163" w:rsidRDefault="005674F4" w:rsidP="005674F4">
            <w:pPr>
              <w:spacing w:after="0" w:line="240" w:lineRule="auto"/>
              <w:rPr>
                <w:rFonts w:ascii="Arial" w:eastAsia="Calibri" w:hAnsi="Arial" w:cs="Arial"/>
                <w:bCs/>
                <w:sz w:val="18"/>
                <w:szCs w:val="18"/>
                <w:lang w:eastAsia="hr-HR"/>
              </w:rPr>
            </w:pPr>
            <w:r w:rsidRPr="004D1163">
              <w:rPr>
                <w:rFonts w:ascii="Arial" w:eastAsia="Calibri" w:hAnsi="Arial" w:cs="Arial"/>
                <w:bCs/>
                <w:sz w:val="18"/>
                <w:szCs w:val="18"/>
                <w:lang w:eastAsia="hr-HR"/>
              </w:rPr>
              <w:t>Programi za odrasle:</w:t>
            </w:r>
          </w:p>
          <w:p w14:paraId="04BC17B5" w14:textId="77777777" w:rsidR="005674F4" w:rsidRPr="004D1163" w:rsidRDefault="005674F4" w:rsidP="005674F4">
            <w:pPr>
              <w:spacing w:after="0" w:line="240" w:lineRule="auto"/>
              <w:rPr>
                <w:rFonts w:ascii="Arial" w:eastAsia="Calibri" w:hAnsi="Arial" w:cs="Arial"/>
                <w:sz w:val="18"/>
                <w:szCs w:val="18"/>
              </w:rPr>
            </w:pPr>
          </w:p>
          <w:p w14:paraId="3EE63546" w14:textId="77777777" w:rsidR="005674F4" w:rsidRPr="004D1163" w:rsidRDefault="005674F4" w:rsidP="00D86042">
            <w:pPr>
              <w:numPr>
                <w:ilvl w:val="0"/>
                <w:numId w:val="12"/>
              </w:numPr>
              <w:spacing w:after="0" w:line="240" w:lineRule="auto"/>
              <w:ind w:left="142" w:hanging="142"/>
              <w:rPr>
                <w:rFonts w:ascii="Arial" w:eastAsia="Calibri" w:hAnsi="Arial" w:cs="Arial"/>
                <w:sz w:val="18"/>
                <w:szCs w:val="18"/>
              </w:rPr>
            </w:pPr>
            <w:r w:rsidRPr="004D1163">
              <w:rPr>
                <w:rFonts w:ascii="Arial" w:eastAsia="Calibri" w:hAnsi="Arial" w:cs="Arial"/>
                <w:bCs/>
                <w:sz w:val="18"/>
                <w:szCs w:val="18"/>
                <w:lang w:eastAsia="hr-HR"/>
              </w:rPr>
              <w:t xml:space="preserve">književni susreti, predstavljanja knjiga, tribine, </w:t>
            </w:r>
          </w:p>
          <w:p w14:paraId="209692F3" w14:textId="77777777" w:rsidR="005674F4" w:rsidRPr="004D1163" w:rsidRDefault="005674F4" w:rsidP="00D86042">
            <w:pPr>
              <w:numPr>
                <w:ilvl w:val="0"/>
                <w:numId w:val="12"/>
              </w:numPr>
              <w:spacing w:after="0" w:line="240" w:lineRule="auto"/>
              <w:ind w:left="142" w:hanging="142"/>
              <w:rPr>
                <w:rFonts w:ascii="Arial" w:eastAsia="Calibri" w:hAnsi="Arial" w:cs="Arial"/>
                <w:sz w:val="18"/>
                <w:szCs w:val="18"/>
              </w:rPr>
            </w:pPr>
            <w:r w:rsidRPr="004D1163">
              <w:rPr>
                <w:rFonts w:ascii="Arial" w:eastAsia="Calibri" w:hAnsi="Arial" w:cs="Arial"/>
                <w:bCs/>
                <w:sz w:val="18"/>
                <w:szCs w:val="18"/>
                <w:lang w:eastAsia="hr-HR"/>
              </w:rPr>
              <w:t>tržnice knjiga</w:t>
            </w:r>
          </w:p>
          <w:p w14:paraId="4B9049EC" w14:textId="77777777" w:rsidR="005674F4" w:rsidRPr="004D1163" w:rsidRDefault="005674F4" w:rsidP="00D86042">
            <w:pPr>
              <w:numPr>
                <w:ilvl w:val="0"/>
                <w:numId w:val="12"/>
              </w:numPr>
              <w:spacing w:after="0" w:line="240" w:lineRule="auto"/>
              <w:ind w:left="142" w:hanging="142"/>
              <w:rPr>
                <w:rFonts w:ascii="Arial" w:eastAsia="Calibri" w:hAnsi="Arial" w:cs="Arial"/>
                <w:bCs/>
                <w:sz w:val="18"/>
                <w:szCs w:val="18"/>
                <w:lang w:eastAsia="hr-HR"/>
              </w:rPr>
            </w:pPr>
            <w:r w:rsidRPr="004D1163">
              <w:rPr>
                <w:rFonts w:ascii="Arial" w:eastAsia="Calibri" w:hAnsi="Arial" w:cs="Arial"/>
                <w:bCs/>
                <w:sz w:val="18"/>
                <w:szCs w:val="18"/>
                <w:lang w:eastAsia="hr-HR"/>
              </w:rPr>
              <w:t xml:space="preserve">predavanja i radionice </w:t>
            </w:r>
          </w:p>
          <w:p w14:paraId="7970ADCF" w14:textId="77777777" w:rsidR="005674F4" w:rsidRPr="004D1163" w:rsidRDefault="005674F4" w:rsidP="00D86042">
            <w:pPr>
              <w:numPr>
                <w:ilvl w:val="0"/>
                <w:numId w:val="12"/>
              </w:numPr>
              <w:spacing w:after="0" w:line="240" w:lineRule="auto"/>
              <w:ind w:left="142" w:hanging="142"/>
              <w:rPr>
                <w:rFonts w:ascii="Arial" w:eastAsia="Calibri" w:hAnsi="Arial" w:cs="Arial"/>
                <w:bCs/>
                <w:sz w:val="18"/>
                <w:szCs w:val="18"/>
                <w:lang w:eastAsia="hr-HR"/>
              </w:rPr>
            </w:pPr>
            <w:r w:rsidRPr="004D1163">
              <w:rPr>
                <w:rFonts w:ascii="Arial" w:eastAsia="Calibri" w:hAnsi="Arial" w:cs="Arial"/>
                <w:bCs/>
                <w:sz w:val="18"/>
                <w:szCs w:val="18"/>
                <w:lang w:eastAsia="hr-HR"/>
              </w:rPr>
              <w:t>čitateljski klub</w:t>
            </w:r>
          </w:p>
          <w:p w14:paraId="72C8DE8C" w14:textId="77777777" w:rsidR="005674F4" w:rsidRPr="004D1163" w:rsidRDefault="005674F4" w:rsidP="00D86042">
            <w:pPr>
              <w:numPr>
                <w:ilvl w:val="0"/>
                <w:numId w:val="12"/>
              </w:numPr>
              <w:spacing w:after="0" w:line="240" w:lineRule="auto"/>
              <w:ind w:left="142" w:hanging="142"/>
              <w:rPr>
                <w:rFonts w:ascii="Arial" w:eastAsia="Calibri" w:hAnsi="Arial" w:cs="Arial"/>
                <w:bCs/>
                <w:sz w:val="18"/>
                <w:szCs w:val="18"/>
                <w:lang w:eastAsia="hr-HR"/>
              </w:rPr>
            </w:pPr>
            <w:r w:rsidRPr="004D1163">
              <w:rPr>
                <w:rFonts w:ascii="Arial" w:eastAsia="Calibri" w:hAnsi="Arial" w:cs="Arial"/>
                <w:bCs/>
                <w:sz w:val="18"/>
                <w:szCs w:val="18"/>
                <w:lang w:eastAsia="hr-HR"/>
              </w:rPr>
              <w:t>izložbe</w:t>
            </w:r>
          </w:p>
          <w:p w14:paraId="1F0EA6E9" w14:textId="77777777" w:rsidR="005674F4" w:rsidRPr="004D1163" w:rsidRDefault="005674F4" w:rsidP="005674F4">
            <w:pPr>
              <w:spacing w:after="0" w:line="240" w:lineRule="auto"/>
              <w:rPr>
                <w:rFonts w:ascii="Arial" w:eastAsia="Calibri" w:hAnsi="Arial" w:cs="Arial"/>
                <w:bCs/>
                <w:sz w:val="18"/>
                <w:szCs w:val="18"/>
                <w:lang w:eastAsia="hr-HR"/>
              </w:rPr>
            </w:pPr>
          </w:p>
        </w:tc>
        <w:tc>
          <w:tcPr>
            <w:tcW w:w="116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25EA7A"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19A0F5C8" w14:textId="77777777" w:rsidR="005674F4" w:rsidRPr="004D1163" w:rsidRDefault="005674F4" w:rsidP="005674F4">
            <w:pPr>
              <w:spacing w:after="0" w:line="240" w:lineRule="auto"/>
              <w:jc w:val="both"/>
              <w:rPr>
                <w:rFonts w:ascii="Arial" w:eastAsia="Calibri" w:hAnsi="Arial" w:cs="Arial"/>
                <w:sz w:val="18"/>
                <w:szCs w:val="18"/>
              </w:rPr>
            </w:pPr>
            <w:r w:rsidRPr="004D1163">
              <w:rPr>
                <w:rFonts w:ascii="Arial" w:eastAsia="Calibri" w:hAnsi="Arial" w:cs="Arial"/>
                <w:bCs/>
                <w:sz w:val="18"/>
                <w:szCs w:val="18"/>
                <w:lang w:eastAsia="hr-HR"/>
              </w:rPr>
              <w:t>Promocija knjige, čitanja i pismenosti općenito</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01BA9E"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10612BBF"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7AD80AE3" w14:textId="77777777" w:rsidR="005674F4" w:rsidRPr="004D1163" w:rsidRDefault="005674F4" w:rsidP="005674F4">
            <w:pPr>
              <w:spacing w:after="0" w:line="240" w:lineRule="auto"/>
              <w:jc w:val="both"/>
              <w:rPr>
                <w:rFonts w:ascii="Arial" w:eastAsia="Calibri" w:hAnsi="Arial" w:cs="Arial"/>
                <w:sz w:val="18"/>
                <w:szCs w:val="18"/>
              </w:rPr>
            </w:pPr>
            <w:r w:rsidRPr="004D1163">
              <w:rPr>
                <w:rFonts w:ascii="Arial" w:eastAsia="Calibri" w:hAnsi="Arial" w:cs="Arial"/>
                <w:bCs/>
                <w:sz w:val="18"/>
                <w:szCs w:val="18"/>
                <w:lang w:eastAsia="hr-HR"/>
              </w:rPr>
              <w:t>Broj održanih programa</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2691C3" w14:textId="77777777" w:rsidR="005674F4" w:rsidRPr="004D1163" w:rsidRDefault="005674F4" w:rsidP="005674F4">
            <w:pPr>
              <w:spacing w:after="0" w:line="240" w:lineRule="auto"/>
              <w:jc w:val="both"/>
              <w:rPr>
                <w:rFonts w:ascii="Arial" w:eastAsia="Calibri" w:hAnsi="Arial" w:cs="Arial"/>
                <w:sz w:val="18"/>
                <w:szCs w:val="18"/>
              </w:rPr>
            </w:pPr>
            <w:r w:rsidRPr="004D1163">
              <w:rPr>
                <w:rFonts w:ascii="Arial" w:eastAsia="Calibri" w:hAnsi="Arial" w:cs="Arial"/>
                <w:sz w:val="18"/>
                <w:szCs w:val="18"/>
              </w:rPr>
              <w:t>67</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B2C3E0"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741140A3"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54E9AC5E" w14:textId="77777777" w:rsidR="005674F4" w:rsidRPr="004D1163" w:rsidRDefault="005674F4" w:rsidP="005674F4">
            <w:pPr>
              <w:spacing w:after="0" w:line="240" w:lineRule="auto"/>
              <w:jc w:val="both"/>
              <w:rPr>
                <w:rFonts w:ascii="Arial" w:eastAsia="Calibri" w:hAnsi="Arial" w:cs="Arial"/>
                <w:sz w:val="18"/>
                <w:szCs w:val="18"/>
              </w:rPr>
            </w:pPr>
            <w:r w:rsidRPr="004D1163">
              <w:rPr>
                <w:rFonts w:ascii="Arial" w:eastAsia="Calibri" w:hAnsi="Arial" w:cs="Arial"/>
                <w:bCs/>
                <w:sz w:val="18"/>
                <w:szCs w:val="18"/>
                <w:lang w:eastAsia="hr-HR"/>
              </w:rPr>
              <w:t>Izvješće o radu 2024.</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86756E"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7853CA49"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41843DBE" w14:textId="77777777" w:rsidR="005674F4" w:rsidRPr="004D1163" w:rsidRDefault="005674F4" w:rsidP="005674F4">
            <w:pPr>
              <w:spacing w:after="0" w:line="240" w:lineRule="auto"/>
              <w:jc w:val="both"/>
              <w:rPr>
                <w:rFonts w:ascii="Arial" w:eastAsia="Calibri" w:hAnsi="Arial" w:cs="Arial"/>
                <w:sz w:val="18"/>
                <w:szCs w:val="18"/>
              </w:rPr>
            </w:pPr>
            <w:r w:rsidRPr="004D1163">
              <w:rPr>
                <w:rFonts w:ascii="Arial" w:eastAsia="Calibri" w:hAnsi="Arial" w:cs="Arial"/>
                <w:bCs/>
                <w:sz w:val="18"/>
                <w:szCs w:val="18"/>
                <w:lang w:eastAsia="hr-HR"/>
              </w:rPr>
              <w:t>100%</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941792B"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2FD2239D"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2BAD1255" w14:textId="77777777" w:rsidR="005674F4" w:rsidRPr="004D1163" w:rsidRDefault="005674F4" w:rsidP="005674F4">
            <w:pPr>
              <w:spacing w:after="0" w:line="240" w:lineRule="auto"/>
              <w:jc w:val="both"/>
              <w:rPr>
                <w:rFonts w:ascii="Arial" w:eastAsia="Calibri" w:hAnsi="Arial" w:cs="Arial"/>
                <w:sz w:val="18"/>
                <w:szCs w:val="18"/>
              </w:rPr>
            </w:pPr>
            <w:r w:rsidRPr="004D1163">
              <w:rPr>
                <w:rFonts w:ascii="Arial" w:eastAsia="Calibri" w:hAnsi="Arial" w:cs="Arial"/>
                <w:bCs/>
                <w:sz w:val="18"/>
                <w:szCs w:val="18"/>
                <w:lang w:eastAsia="hr-HR"/>
              </w:rPr>
              <w:t>100%</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A5079E"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3B220FD7"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24C683F9" w14:textId="77777777" w:rsidR="005674F4" w:rsidRPr="004D1163" w:rsidRDefault="005674F4" w:rsidP="005674F4">
            <w:pPr>
              <w:spacing w:after="0" w:line="240" w:lineRule="auto"/>
              <w:jc w:val="both"/>
              <w:rPr>
                <w:rFonts w:ascii="Arial" w:eastAsia="Calibri" w:hAnsi="Arial" w:cs="Arial"/>
                <w:sz w:val="18"/>
                <w:szCs w:val="18"/>
              </w:rPr>
            </w:pPr>
            <w:r w:rsidRPr="004D1163">
              <w:rPr>
                <w:rFonts w:ascii="Arial" w:eastAsia="Calibri" w:hAnsi="Arial" w:cs="Arial"/>
                <w:bCs/>
                <w:sz w:val="18"/>
                <w:szCs w:val="18"/>
                <w:lang w:eastAsia="hr-HR"/>
              </w:rPr>
              <w:t>100%</w:t>
            </w:r>
          </w:p>
        </w:tc>
      </w:tr>
      <w:tr w:rsidR="005674F4" w:rsidRPr="004D1163" w14:paraId="4A378FAD" w14:textId="77777777" w:rsidTr="000812A6">
        <w:trPr>
          <w:trHeight w:val="666"/>
        </w:trPr>
        <w:tc>
          <w:tcPr>
            <w:tcW w:w="155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D4384E" w14:textId="77777777" w:rsidR="005674F4" w:rsidRPr="004D1163" w:rsidRDefault="005674F4" w:rsidP="005674F4">
            <w:pPr>
              <w:spacing w:after="0" w:line="240" w:lineRule="auto"/>
              <w:jc w:val="both"/>
              <w:rPr>
                <w:rFonts w:ascii="Arial" w:eastAsia="Calibri" w:hAnsi="Arial" w:cs="Arial"/>
                <w:sz w:val="18"/>
                <w:szCs w:val="18"/>
              </w:rPr>
            </w:pPr>
          </w:p>
        </w:tc>
        <w:tc>
          <w:tcPr>
            <w:tcW w:w="116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80D1B0" w14:textId="77777777" w:rsidR="005674F4" w:rsidRPr="004D1163" w:rsidRDefault="005674F4" w:rsidP="005674F4">
            <w:pPr>
              <w:spacing w:after="0" w:line="240" w:lineRule="auto"/>
              <w:jc w:val="both"/>
              <w:rPr>
                <w:rFonts w:ascii="Arial" w:eastAsia="Calibri" w:hAnsi="Arial" w:cs="Arial"/>
                <w:sz w:val="18"/>
                <w:szCs w:val="18"/>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F94678" w14:textId="77777777" w:rsidR="005674F4" w:rsidRPr="004D1163" w:rsidRDefault="005674F4" w:rsidP="005674F4">
            <w:pPr>
              <w:spacing w:after="0" w:line="240" w:lineRule="auto"/>
              <w:jc w:val="both"/>
              <w:rPr>
                <w:rFonts w:ascii="Arial" w:eastAsia="Calibri" w:hAnsi="Arial" w:cs="Arial"/>
                <w:bCs/>
                <w:sz w:val="18"/>
                <w:szCs w:val="18"/>
                <w:lang w:eastAsia="hr-HR"/>
              </w:rPr>
            </w:pPr>
            <w:r w:rsidRPr="004D1163">
              <w:rPr>
                <w:rFonts w:ascii="Arial" w:eastAsia="Calibri" w:hAnsi="Arial" w:cs="Arial"/>
                <w:bCs/>
                <w:sz w:val="18"/>
                <w:szCs w:val="18"/>
                <w:lang w:eastAsia="hr-HR"/>
              </w:rPr>
              <w:t>Broj posjeta</w:t>
            </w:r>
          </w:p>
          <w:p w14:paraId="54115B42"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38E6E1F2" w14:textId="77777777" w:rsidR="005674F4" w:rsidRPr="004D1163" w:rsidRDefault="005674F4" w:rsidP="005674F4">
            <w:pPr>
              <w:spacing w:after="0" w:line="240" w:lineRule="auto"/>
              <w:jc w:val="both"/>
              <w:rPr>
                <w:rFonts w:ascii="Arial" w:eastAsia="Calibri" w:hAnsi="Arial" w:cs="Arial"/>
                <w:sz w:val="18"/>
                <w:szCs w:val="18"/>
              </w:rPr>
            </w:pP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76DB22" w14:textId="77777777" w:rsidR="005674F4" w:rsidRPr="004D1163" w:rsidRDefault="005674F4" w:rsidP="005674F4">
            <w:pPr>
              <w:spacing w:after="0" w:line="240" w:lineRule="auto"/>
              <w:jc w:val="both"/>
              <w:rPr>
                <w:rFonts w:ascii="Arial" w:eastAsia="Calibri" w:hAnsi="Arial" w:cs="Arial"/>
                <w:sz w:val="18"/>
                <w:szCs w:val="18"/>
              </w:rPr>
            </w:pPr>
            <w:r w:rsidRPr="004D1163">
              <w:rPr>
                <w:rFonts w:ascii="Arial" w:eastAsia="Calibri" w:hAnsi="Arial" w:cs="Arial"/>
                <w:sz w:val="18"/>
                <w:szCs w:val="18"/>
              </w:rPr>
              <w:t>1.173</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6C14F23" w14:textId="77777777" w:rsidR="005674F4" w:rsidRPr="004D1163" w:rsidRDefault="005674F4" w:rsidP="005674F4">
            <w:pPr>
              <w:spacing w:after="0" w:line="240" w:lineRule="auto"/>
              <w:jc w:val="both"/>
              <w:rPr>
                <w:rFonts w:ascii="Arial" w:eastAsia="Calibri" w:hAnsi="Arial" w:cs="Arial"/>
                <w:sz w:val="18"/>
                <w:szCs w:val="18"/>
              </w:rPr>
            </w:pPr>
            <w:r w:rsidRPr="004D1163">
              <w:rPr>
                <w:rFonts w:ascii="Arial" w:eastAsia="Calibri" w:hAnsi="Arial" w:cs="Arial"/>
                <w:bCs/>
                <w:sz w:val="18"/>
                <w:szCs w:val="18"/>
                <w:lang w:eastAsia="hr-HR"/>
              </w:rPr>
              <w:t>Izvješće o radu 2024.</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05DCDE" w14:textId="77777777" w:rsidR="005674F4" w:rsidRPr="004D1163" w:rsidRDefault="005674F4" w:rsidP="005674F4">
            <w:pPr>
              <w:spacing w:after="0" w:line="240" w:lineRule="auto"/>
              <w:jc w:val="both"/>
              <w:rPr>
                <w:rFonts w:ascii="Arial" w:eastAsia="Calibri" w:hAnsi="Arial" w:cs="Arial"/>
                <w:sz w:val="18"/>
                <w:szCs w:val="18"/>
              </w:rPr>
            </w:pPr>
            <w:r w:rsidRPr="004D1163">
              <w:rPr>
                <w:rFonts w:ascii="Arial" w:eastAsia="Calibri" w:hAnsi="Arial" w:cs="Arial"/>
                <w:bCs/>
                <w:sz w:val="18"/>
                <w:szCs w:val="18"/>
                <w:lang w:eastAsia="hr-HR"/>
              </w:rPr>
              <w:t>100%</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F6DA62" w14:textId="77777777" w:rsidR="005674F4" w:rsidRPr="004D1163" w:rsidRDefault="005674F4" w:rsidP="005674F4">
            <w:pPr>
              <w:spacing w:after="0" w:line="240" w:lineRule="auto"/>
              <w:jc w:val="both"/>
              <w:rPr>
                <w:rFonts w:ascii="Arial" w:eastAsia="Calibri" w:hAnsi="Arial" w:cs="Arial"/>
                <w:sz w:val="18"/>
                <w:szCs w:val="18"/>
              </w:rPr>
            </w:pPr>
            <w:r w:rsidRPr="004D1163">
              <w:rPr>
                <w:rFonts w:ascii="Arial" w:eastAsia="Calibri" w:hAnsi="Arial" w:cs="Arial"/>
                <w:bCs/>
                <w:sz w:val="18"/>
                <w:szCs w:val="18"/>
                <w:lang w:eastAsia="hr-HR"/>
              </w:rPr>
              <w:t>100%</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24C21D" w14:textId="77777777" w:rsidR="005674F4" w:rsidRPr="004D1163" w:rsidRDefault="005674F4" w:rsidP="005674F4">
            <w:pPr>
              <w:spacing w:after="0" w:line="240" w:lineRule="auto"/>
              <w:jc w:val="both"/>
              <w:rPr>
                <w:rFonts w:ascii="Arial" w:eastAsia="Calibri" w:hAnsi="Arial" w:cs="Arial"/>
                <w:sz w:val="18"/>
                <w:szCs w:val="18"/>
              </w:rPr>
            </w:pPr>
            <w:r w:rsidRPr="004D1163">
              <w:rPr>
                <w:rFonts w:ascii="Arial" w:eastAsia="Calibri" w:hAnsi="Arial" w:cs="Arial"/>
                <w:bCs/>
                <w:sz w:val="18"/>
                <w:szCs w:val="18"/>
                <w:lang w:eastAsia="hr-HR"/>
              </w:rPr>
              <w:t>100%</w:t>
            </w:r>
          </w:p>
        </w:tc>
      </w:tr>
      <w:tr w:rsidR="005674F4" w:rsidRPr="004D1163" w14:paraId="0BBB8A31" w14:textId="77777777" w:rsidTr="000812A6">
        <w:trPr>
          <w:trHeight w:val="1483"/>
        </w:trPr>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8FC214" w14:textId="77777777" w:rsidR="005674F4" w:rsidRPr="004D1163" w:rsidRDefault="005674F4" w:rsidP="005674F4">
            <w:pPr>
              <w:spacing w:after="0" w:line="240" w:lineRule="auto"/>
              <w:rPr>
                <w:rFonts w:ascii="Arial" w:eastAsia="Calibri" w:hAnsi="Arial" w:cs="Arial"/>
                <w:bCs/>
                <w:sz w:val="18"/>
                <w:szCs w:val="18"/>
                <w:lang w:eastAsia="hr-HR"/>
              </w:rPr>
            </w:pPr>
            <w:r w:rsidRPr="004D1163">
              <w:rPr>
                <w:rFonts w:ascii="Arial" w:eastAsia="Calibri" w:hAnsi="Arial" w:cs="Arial"/>
                <w:bCs/>
                <w:sz w:val="18"/>
                <w:szCs w:val="18"/>
                <w:lang w:eastAsia="hr-HR"/>
              </w:rPr>
              <w:t>Programi za djecu i mlade:</w:t>
            </w:r>
          </w:p>
          <w:p w14:paraId="36155820" w14:textId="77777777" w:rsidR="005674F4" w:rsidRPr="004D1163" w:rsidRDefault="005674F4" w:rsidP="005674F4">
            <w:pPr>
              <w:spacing w:after="0" w:line="240" w:lineRule="auto"/>
              <w:rPr>
                <w:rFonts w:ascii="Arial" w:eastAsia="Calibri" w:hAnsi="Arial" w:cs="Arial"/>
                <w:sz w:val="18"/>
                <w:szCs w:val="18"/>
              </w:rPr>
            </w:pPr>
          </w:p>
          <w:p w14:paraId="6BE29BD0" w14:textId="77777777" w:rsidR="005674F4" w:rsidRPr="004D1163" w:rsidRDefault="005674F4" w:rsidP="00D86042">
            <w:pPr>
              <w:numPr>
                <w:ilvl w:val="0"/>
                <w:numId w:val="13"/>
              </w:numPr>
              <w:spacing w:after="0" w:line="240" w:lineRule="auto"/>
              <w:ind w:left="142" w:hanging="142"/>
              <w:rPr>
                <w:rFonts w:ascii="Arial" w:eastAsia="Calibri" w:hAnsi="Arial" w:cs="Arial"/>
                <w:sz w:val="18"/>
                <w:szCs w:val="18"/>
              </w:rPr>
            </w:pPr>
            <w:r w:rsidRPr="004D1163">
              <w:rPr>
                <w:rFonts w:ascii="Arial" w:eastAsia="Calibri" w:hAnsi="Arial" w:cs="Arial"/>
                <w:bCs/>
                <w:sz w:val="18"/>
                <w:szCs w:val="18"/>
                <w:lang w:eastAsia="hr-HR"/>
              </w:rPr>
              <w:t>književni susreti, predstavljanja knjiga, tribine, predavanja</w:t>
            </w:r>
          </w:p>
          <w:p w14:paraId="6F8072BF" w14:textId="77777777" w:rsidR="005674F4" w:rsidRPr="004D1163" w:rsidRDefault="005674F4" w:rsidP="00D86042">
            <w:pPr>
              <w:numPr>
                <w:ilvl w:val="0"/>
                <w:numId w:val="13"/>
              </w:numPr>
              <w:spacing w:after="0" w:line="240" w:lineRule="auto"/>
              <w:ind w:left="142" w:hanging="142"/>
              <w:rPr>
                <w:rFonts w:ascii="Arial" w:eastAsia="Calibri" w:hAnsi="Arial" w:cs="Arial"/>
                <w:sz w:val="18"/>
                <w:szCs w:val="18"/>
              </w:rPr>
            </w:pPr>
            <w:proofErr w:type="spellStart"/>
            <w:r w:rsidRPr="004D1163">
              <w:rPr>
                <w:rFonts w:ascii="Arial" w:eastAsia="Calibri" w:hAnsi="Arial" w:cs="Arial"/>
                <w:bCs/>
                <w:sz w:val="18"/>
                <w:szCs w:val="18"/>
                <w:lang w:eastAsia="hr-HR"/>
              </w:rPr>
              <w:t>pričaonice</w:t>
            </w:r>
            <w:proofErr w:type="spellEnd"/>
            <w:r w:rsidRPr="004D1163">
              <w:rPr>
                <w:rFonts w:ascii="Arial" w:eastAsia="Calibri" w:hAnsi="Arial" w:cs="Arial"/>
                <w:bCs/>
                <w:sz w:val="18"/>
                <w:szCs w:val="18"/>
                <w:lang w:eastAsia="hr-HR"/>
              </w:rPr>
              <w:t xml:space="preserve"> za djecu od 4 do 6 godina</w:t>
            </w:r>
          </w:p>
          <w:p w14:paraId="2DBEF0B7" w14:textId="77777777" w:rsidR="005674F4" w:rsidRPr="004D1163" w:rsidRDefault="005674F4" w:rsidP="00D86042">
            <w:pPr>
              <w:numPr>
                <w:ilvl w:val="0"/>
                <w:numId w:val="13"/>
              </w:numPr>
              <w:spacing w:after="0" w:line="240" w:lineRule="auto"/>
              <w:ind w:left="142" w:right="-96" w:hanging="142"/>
              <w:rPr>
                <w:rFonts w:ascii="Arial" w:eastAsia="Calibri" w:hAnsi="Arial" w:cs="Arial"/>
                <w:bCs/>
                <w:sz w:val="18"/>
                <w:szCs w:val="18"/>
                <w:lang w:eastAsia="hr-HR"/>
              </w:rPr>
            </w:pPr>
            <w:r w:rsidRPr="004D1163">
              <w:rPr>
                <w:rFonts w:ascii="Arial" w:eastAsia="Calibri" w:hAnsi="Arial" w:cs="Arial"/>
                <w:bCs/>
                <w:sz w:val="18"/>
                <w:szCs w:val="18"/>
                <w:lang w:eastAsia="hr-HR"/>
              </w:rPr>
              <w:t>edukativno-kreativne radionice za djecu od 4 do 6 godina</w:t>
            </w:r>
          </w:p>
          <w:p w14:paraId="1125628B" w14:textId="77777777" w:rsidR="005674F4" w:rsidRPr="004D1163" w:rsidRDefault="005674F4" w:rsidP="00D86042">
            <w:pPr>
              <w:numPr>
                <w:ilvl w:val="0"/>
                <w:numId w:val="13"/>
              </w:numPr>
              <w:spacing w:after="0" w:line="240" w:lineRule="auto"/>
              <w:ind w:left="142" w:hanging="142"/>
              <w:rPr>
                <w:rFonts w:ascii="Arial" w:eastAsia="Calibri" w:hAnsi="Arial" w:cs="Arial"/>
                <w:bCs/>
                <w:sz w:val="18"/>
                <w:szCs w:val="18"/>
                <w:lang w:eastAsia="hr-HR"/>
              </w:rPr>
            </w:pPr>
            <w:r w:rsidRPr="004D1163">
              <w:rPr>
                <w:rFonts w:ascii="Arial" w:eastAsia="Calibri" w:hAnsi="Arial" w:cs="Arial"/>
                <w:bCs/>
                <w:sz w:val="18"/>
                <w:szCs w:val="18"/>
                <w:lang w:eastAsia="hr-HR"/>
              </w:rPr>
              <w:t>program „I beba knjigu treba“</w:t>
            </w:r>
          </w:p>
          <w:p w14:paraId="62421B9A" w14:textId="77777777" w:rsidR="005674F4" w:rsidRPr="004D1163" w:rsidRDefault="005674F4" w:rsidP="00D86042">
            <w:pPr>
              <w:numPr>
                <w:ilvl w:val="0"/>
                <w:numId w:val="13"/>
              </w:numPr>
              <w:spacing w:after="0" w:line="240" w:lineRule="auto"/>
              <w:ind w:left="142" w:hanging="142"/>
              <w:rPr>
                <w:rFonts w:ascii="Arial" w:eastAsia="Calibri" w:hAnsi="Arial" w:cs="Arial"/>
                <w:bCs/>
                <w:sz w:val="18"/>
                <w:szCs w:val="18"/>
                <w:lang w:eastAsia="hr-HR"/>
              </w:rPr>
            </w:pPr>
            <w:r w:rsidRPr="004D1163">
              <w:rPr>
                <w:rFonts w:ascii="Arial" w:eastAsia="Calibri" w:hAnsi="Arial" w:cs="Arial"/>
                <w:bCs/>
                <w:sz w:val="18"/>
                <w:szCs w:val="18"/>
                <w:lang w:eastAsia="hr-HR"/>
              </w:rPr>
              <w:t>kvizovi znanja, edukativni programi</w:t>
            </w:r>
          </w:p>
          <w:p w14:paraId="1D29CA20" w14:textId="77777777" w:rsidR="005674F4" w:rsidRPr="004D1163" w:rsidRDefault="005674F4" w:rsidP="00D86042">
            <w:pPr>
              <w:numPr>
                <w:ilvl w:val="0"/>
                <w:numId w:val="13"/>
              </w:numPr>
              <w:spacing w:after="0" w:line="240" w:lineRule="auto"/>
              <w:ind w:left="142" w:hanging="142"/>
              <w:rPr>
                <w:rFonts w:ascii="Arial" w:eastAsia="Calibri" w:hAnsi="Arial" w:cs="Arial"/>
                <w:bCs/>
                <w:sz w:val="18"/>
                <w:szCs w:val="18"/>
                <w:lang w:eastAsia="hr-HR"/>
              </w:rPr>
            </w:pPr>
            <w:r w:rsidRPr="004D1163">
              <w:rPr>
                <w:rFonts w:ascii="Arial" w:eastAsia="Calibri" w:hAnsi="Arial" w:cs="Arial"/>
                <w:bCs/>
                <w:sz w:val="18"/>
                <w:szCs w:val="18"/>
                <w:lang w:eastAsia="hr-HR"/>
              </w:rPr>
              <w:t>izložbe</w:t>
            </w:r>
          </w:p>
        </w:tc>
        <w:tc>
          <w:tcPr>
            <w:tcW w:w="1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3BE5AB"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7FE6CC3A"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5435B79E"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2BD20DA1" w14:textId="77777777" w:rsidR="005674F4" w:rsidRPr="004D1163" w:rsidRDefault="005674F4" w:rsidP="005674F4">
            <w:pPr>
              <w:spacing w:after="0" w:line="240" w:lineRule="auto"/>
              <w:jc w:val="both"/>
              <w:rPr>
                <w:rFonts w:ascii="Arial" w:eastAsia="Calibri" w:hAnsi="Arial" w:cs="Arial"/>
                <w:sz w:val="18"/>
                <w:szCs w:val="18"/>
              </w:rPr>
            </w:pPr>
            <w:r w:rsidRPr="004D1163">
              <w:rPr>
                <w:rFonts w:ascii="Arial" w:eastAsia="Calibri" w:hAnsi="Arial" w:cs="Arial"/>
                <w:bCs/>
                <w:sz w:val="18"/>
                <w:szCs w:val="18"/>
                <w:lang w:eastAsia="hr-HR"/>
              </w:rPr>
              <w:t>Promocija autora, knjige, čitanja i pismenosti općenito</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619C2D" w14:textId="77777777" w:rsidR="005674F4" w:rsidRPr="004D1163" w:rsidRDefault="005674F4" w:rsidP="005674F4">
            <w:pPr>
              <w:spacing w:after="0" w:line="240" w:lineRule="auto"/>
              <w:jc w:val="both"/>
              <w:rPr>
                <w:rFonts w:ascii="Arial" w:eastAsia="Calibri" w:hAnsi="Arial" w:cs="Arial"/>
                <w:bCs/>
                <w:sz w:val="18"/>
                <w:szCs w:val="18"/>
                <w:lang w:eastAsia="hr-HR"/>
              </w:rPr>
            </w:pPr>
            <w:r w:rsidRPr="004D1163">
              <w:rPr>
                <w:rFonts w:ascii="Arial" w:eastAsia="Calibri" w:hAnsi="Arial" w:cs="Arial"/>
                <w:bCs/>
                <w:sz w:val="18"/>
                <w:szCs w:val="18"/>
                <w:lang w:eastAsia="hr-HR"/>
              </w:rPr>
              <w:t>Broj programa</w:t>
            </w:r>
          </w:p>
          <w:p w14:paraId="1FB13727"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6C9D8D9C"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734E8D95"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279A8D55"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6F2CC7A0"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23F3257C" w14:textId="77777777" w:rsidR="005674F4" w:rsidRPr="004D1163" w:rsidRDefault="005674F4" w:rsidP="005674F4">
            <w:pPr>
              <w:spacing w:after="0" w:line="240" w:lineRule="auto"/>
              <w:jc w:val="both"/>
              <w:rPr>
                <w:rFonts w:ascii="Arial" w:eastAsia="Calibri" w:hAnsi="Arial" w:cs="Arial"/>
                <w:bCs/>
                <w:sz w:val="18"/>
                <w:szCs w:val="18"/>
                <w:lang w:eastAsia="hr-HR"/>
              </w:rPr>
            </w:pPr>
            <w:r w:rsidRPr="004D1163">
              <w:rPr>
                <w:rFonts w:ascii="Arial" w:eastAsia="Calibri" w:hAnsi="Arial" w:cs="Arial"/>
                <w:bCs/>
                <w:sz w:val="18"/>
                <w:szCs w:val="18"/>
                <w:lang w:eastAsia="hr-HR"/>
              </w:rPr>
              <w:t xml:space="preserve">Broj </w:t>
            </w:r>
          </w:p>
          <w:p w14:paraId="41F1D04D" w14:textId="77777777" w:rsidR="005674F4" w:rsidRPr="004D1163" w:rsidRDefault="005674F4" w:rsidP="005674F4">
            <w:pPr>
              <w:spacing w:after="0" w:line="240" w:lineRule="auto"/>
              <w:jc w:val="both"/>
              <w:rPr>
                <w:rFonts w:ascii="Arial" w:eastAsia="Calibri" w:hAnsi="Arial" w:cs="Arial"/>
                <w:bCs/>
                <w:sz w:val="18"/>
                <w:szCs w:val="18"/>
                <w:lang w:eastAsia="hr-HR"/>
              </w:rPr>
            </w:pPr>
            <w:r w:rsidRPr="004D1163">
              <w:rPr>
                <w:rFonts w:ascii="Arial" w:eastAsia="Calibri" w:hAnsi="Arial" w:cs="Arial"/>
                <w:bCs/>
                <w:sz w:val="18"/>
                <w:szCs w:val="18"/>
                <w:lang w:eastAsia="hr-HR"/>
              </w:rPr>
              <w:t>Posjeta</w:t>
            </w:r>
          </w:p>
          <w:p w14:paraId="74D0F409"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0F2EE3DA" w14:textId="77777777" w:rsidR="005674F4" w:rsidRPr="004D1163" w:rsidRDefault="005674F4" w:rsidP="005674F4">
            <w:pPr>
              <w:spacing w:after="0" w:line="240" w:lineRule="auto"/>
              <w:jc w:val="both"/>
              <w:rPr>
                <w:rFonts w:ascii="Arial" w:eastAsia="Calibri" w:hAnsi="Arial" w:cs="Arial"/>
                <w:sz w:val="18"/>
                <w:szCs w:val="18"/>
              </w:rPr>
            </w:pP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E7C8F0"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1B144F25"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752CFB81" w14:textId="77777777" w:rsidR="005674F4" w:rsidRPr="004D1163" w:rsidRDefault="005674F4" w:rsidP="005674F4">
            <w:pPr>
              <w:spacing w:after="0" w:line="240" w:lineRule="auto"/>
              <w:jc w:val="both"/>
              <w:rPr>
                <w:rFonts w:ascii="Arial" w:eastAsia="Calibri" w:hAnsi="Arial" w:cs="Arial"/>
                <w:bCs/>
                <w:sz w:val="18"/>
                <w:szCs w:val="18"/>
                <w:lang w:eastAsia="hr-HR"/>
              </w:rPr>
            </w:pPr>
            <w:r w:rsidRPr="004D1163">
              <w:rPr>
                <w:rFonts w:ascii="Arial" w:eastAsia="Calibri" w:hAnsi="Arial" w:cs="Arial"/>
                <w:bCs/>
                <w:sz w:val="18"/>
                <w:szCs w:val="18"/>
                <w:lang w:eastAsia="hr-HR"/>
              </w:rPr>
              <w:t>65</w:t>
            </w:r>
          </w:p>
          <w:p w14:paraId="59B9857D"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3D42EF8A"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4BEC66E3"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4733DF91"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2C1493FF"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2C7E5AB4"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066A86A8"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3FBC97A6" w14:textId="77777777" w:rsidR="005674F4" w:rsidRPr="004D1163" w:rsidRDefault="005674F4" w:rsidP="005674F4">
            <w:pPr>
              <w:spacing w:after="0" w:line="240" w:lineRule="auto"/>
              <w:jc w:val="both"/>
              <w:rPr>
                <w:rFonts w:ascii="Arial" w:eastAsia="Calibri" w:hAnsi="Arial" w:cs="Arial"/>
                <w:bCs/>
                <w:sz w:val="18"/>
                <w:szCs w:val="18"/>
                <w:lang w:eastAsia="hr-HR"/>
              </w:rPr>
            </w:pPr>
            <w:r w:rsidRPr="004D1163">
              <w:rPr>
                <w:rFonts w:ascii="Arial" w:eastAsia="Calibri" w:hAnsi="Arial" w:cs="Arial"/>
                <w:bCs/>
                <w:sz w:val="18"/>
                <w:szCs w:val="18"/>
                <w:lang w:eastAsia="hr-HR"/>
              </w:rPr>
              <w:t>1.166</w:t>
            </w:r>
          </w:p>
          <w:p w14:paraId="4112931F"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00A2E19C"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03B5CCE1"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708197D9" w14:textId="77777777" w:rsidR="005674F4" w:rsidRPr="004D1163" w:rsidRDefault="005674F4" w:rsidP="005674F4">
            <w:pPr>
              <w:spacing w:after="0" w:line="240" w:lineRule="auto"/>
              <w:jc w:val="both"/>
              <w:rPr>
                <w:rFonts w:ascii="Arial" w:eastAsia="Calibri" w:hAnsi="Arial" w:cs="Arial"/>
                <w:sz w:val="18"/>
                <w:szCs w:val="18"/>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AB4971" w14:textId="77777777" w:rsidR="005674F4" w:rsidRPr="004D1163" w:rsidRDefault="005674F4" w:rsidP="005674F4">
            <w:pPr>
              <w:spacing w:after="0" w:line="240" w:lineRule="auto"/>
              <w:jc w:val="both"/>
              <w:rPr>
                <w:rFonts w:ascii="Arial" w:eastAsia="Calibri" w:hAnsi="Arial" w:cs="Arial"/>
                <w:bCs/>
                <w:sz w:val="18"/>
                <w:szCs w:val="18"/>
                <w:lang w:eastAsia="hr-HR"/>
              </w:rPr>
            </w:pPr>
            <w:r w:rsidRPr="004D1163">
              <w:rPr>
                <w:rFonts w:ascii="Arial" w:eastAsia="Calibri" w:hAnsi="Arial" w:cs="Arial"/>
                <w:bCs/>
                <w:sz w:val="18"/>
                <w:szCs w:val="18"/>
                <w:lang w:eastAsia="hr-HR"/>
              </w:rPr>
              <w:t>Izvješće o radu 2024.</w:t>
            </w:r>
          </w:p>
          <w:p w14:paraId="642D33F6" w14:textId="77777777" w:rsidR="005674F4" w:rsidRPr="004D1163" w:rsidRDefault="005674F4" w:rsidP="005674F4">
            <w:pPr>
              <w:spacing w:after="0" w:line="240" w:lineRule="auto"/>
              <w:jc w:val="both"/>
              <w:rPr>
                <w:rFonts w:ascii="Arial" w:eastAsia="Calibri" w:hAnsi="Arial" w:cs="Arial"/>
                <w:sz w:val="18"/>
                <w:szCs w:val="18"/>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2F623F"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75D8EAB8"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1DB17AE6"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3CC48C51" w14:textId="77777777" w:rsidR="005674F4" w:rsidRPr="004D1163" w:rsidRDefault="005674F4" w:rsidP="005674F4">
            <w:pPr>
              <w:spacing w:after="0" w:line="240" w:lineRule="auto"/>
              <w:jc w:val="both"/>
              <w:rPr>
                <w:rFonts w:ascii="Arial" w:eastAsia="Calibri" w:hAnsi="Arial" w:cs="Arial"/>
                <w:bCs/>
                <w:sz w:val="18"/>
                <w:szCs w:val="18"/>
                <w:lang w:eastAsia="hr-HR"/>
              </w:rPr>
            </w:pPr>
            <w:r w:rsidRPr="004D1163">
              <w:rPr>
                <w:rFonts w:ascii="Arial" w:eastAsia="Calibri" w:hAnsi="Arial" w:cs="Arial"/>
                <w:bCs/>
                <w:sz w:val="18"/>
                <w:szCs w:val="18"/>
                <w:lang w:eastAsia="hr-HR"/>
              </w:rPr>
              <w:t>110%</w:t>
            </w:r>
          </w:p>
          <w:p w14:paraId="5B47D332"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6D7E01D9"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1619D620"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78383980" w14:textId="77777777" w:rsidR="005674F4" w:rsidRPr="004D1163" w:rsidRDefault="005674F4" w:rsidP="005674F4">
            <w:pPr>
              <w:spacing w:after="0" w:line="240" w:lineRule="auto"/>
              <w:jc w:val="both"/>
              <w:rPr>
                <w:rFonts w:ascii="Arial" w:eastAsia="Calibri" w:hAnsi="Arial" w:cs="Arial"/>
                <w:sz w:val="18"/>
                <w:szCs w:val="18"/>
              </w:rPr>
            </w:pP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02E654" w14:textId="77777777" w:rsidR="005674F4" w:rsidRPr="004D1163" w:rsidRDefault="005674F4" w:rsidP="005674F4">
            <w:pPr>
              <w:spacing w:after="0" w:line="240" w:lineRule="auto"/>
              <w:jc w:val="both"/>
              <w:rPr>
                <w:rFonts w:ascii="Arial" w:eastAsia="Calibri" w:hAnsi="Arial" w:cs="Arial"/>
                <w:bCs/>
                <w:sz w:val="18"/>
                <w:szCs w:val="18"/>
                <w:lang w:eastAsia="hr-HR"/>
              </w:rPr>
            </w:pPr>
            <w:r w:rsidRPr="004D1163">
              <w:rPr>
                <w:rFonts w:ascii="Arial" w:eastAsia="Calibri" w:hAnsi="Arial" w:cs="Arial"/>
                <w:bCs/>
                <w:sz w:val="18"/>
                <w:szCs w:val="18"/>
                <w:lang w:eastAsia="hr-HR"/>
              </w:rPr>
              <w:t>100%</w:t>
            </w:r>
          </w:p>
          <w:p w14:paraId="2A4ADDB0" w14:textId="77777777" w:rsidR="005674F4" w:rsidRPr="004D1163" w:rsidRDefault="005674F4" w:rsidP="005674F4">
            <w:pPr>
              <w:spacing w:after="0" w:line="240" w:lineRule="auto"/>
              <w:jc w:val="both"/>
              <w:rPr>
                <w:rFonts w:ascii="Arial" w:eastAsia="Calibri" w:hAnsi="Arial" w:cs="Arial"/>
                <w:sz w:val="18"/>
                <w:szCs w:val="18"/>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27731F"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257818FF"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0B63B2FA"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0AD5C71D"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4644500B"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45BF8BCA" w14:textId="77777777" w:rsidR="005674F4" w:rsidRPr="004D1163" w:rsidRDefault="005674F4" w:rsidP="005674F4">
            <w:pPr>
              <w:spacing w:after="0" w:line="240" w:lineRule="auto"/>
              <w:jc w:val="both"/>
              <w:rPr>
                <w:rFonts w:ascii="Arial" w:eastAsia="Calibri" w:hAnsi="Arial" w:cs="Arial"/>
                <w:bCs/>
                <w:sz w:val="18"/>
                <w:szCs w:val="18"/>
                <w:lang w:eastAsia="hr-HR"/>
              </w:rPr>
            </w:pPr>
            <w:r w:rsidRPr="004D1163">
              <w:rPr>
                <w:rFonts w:ascii="Arial" w:eastAsia="Calibri" w:hAnsi="Arial" w:cs="Arial"/>
                <w:bCs/>
                <w:sz w:val="18"/>
                <w:szCs w:val="18"/>
                <w:lang w:eastAsia="hr-HR"/>
              </w:rPr>
              <w:t>100%</w:t>
            </w:r>
          </w:p>
          <w:p w14:paraId="60629D65"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423D23CD"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3E934FD5"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346A687C"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7137292C" w14:textId="77777777" w:rsidR="005674F4" w:rsidRPr="004D1163" w:rsidRDefault="005674F4" w:rsidP="005674F4">
            <w:pPr>
              <w:spacing w:after="0" w:line="240" w:lineRule="auto"/>
              <w:jc w:val="both"/>
              <w:rPr>
                <w:rFonts w:ascii="Arial" w:eastAsia="Calibri" w:hAnsi="Arial" w:cs="Arial"/>
                <w:bCs/>
                <w:sz w:val="18"/>
                <w:szCs w:val="18"/>
                <w:lang w:eastAsia="hr-HR"/>
              </w:rPr>
            </w:pPr>
          </w:p>
          <w:p w14:paraId="6C336BCD" w14:textId="77777777" w:rsidR="005674F4" w:rsidRPr="004D1163" w:rsidRDefault="005674F4" w:rsidP="005674F4">
            <w:pPr>
              <w:spacing w:after="0" w:line="240" w:lineRule="auto"/>
              <w:jc w:val="both"/>
              <w:rPr>
                <w:rFonts w:ascii="Arial" w:eastAsia="Calibri" w:hAnsi="Arial" w:cs="Arial"/>
                <w:sz w:val="18"/>
                <w:szCs w:val="18"/>
              </w:rPr>
            </w:pPr>
          </w:p>
        </w:tc>
      </w:tr>
    </w:tbl>
    <w:p w14:paraId="34B130E0" w14:textId="77777777" w:rsidR="005674F4" w:rsidRPr="005674F4" w:rsidRDefault="005674F4" w:rsidP="005674F4">
      <w:pPr>
        <w:spacing w:after="0" w:line="240" w:lineRule="auto"/>
        <w:jc w:val="both"/>
        <w:rPr>
          <w:rFonts w:ascii="Arial" w:eastAsia="Calibri" w:hAnsi="Arial" w:cs="Arial"/>
          <w:sz w:val="22"/>
        </w:rPr>
      </w:pPr>
    </w:p>
    <w:p w14:paraId="0CACC843"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lastRenderedPageBreak/>
        <w:t>Mogući rizici: smanjena ili nedovoljna financijska sredstva za provedbu svih planiranih aktivnosti, nedostatak raspoloživog osoblja za provedbu većeg broja programa u istom razdoblju (bolovanja i sl.), otkazivanje dogovorenih gostovanja, predavanja ili radionica zbog nepredviđenih okolnosti (npr. bolest, promjene termina, tehnički problemi); smanjen interes ili slab odaziv publike, promjene u čitateljskim i kulturnim navikama, posebno kod djece i mladih, što može utjecati na broj sudionika.</w:t>
      </w:r>
    </w:p>
    <w:p w14:paraId="5B8B5F5F" w14:textId="77777777" w:rsidR="005674F4" w:rsidRPr="005674F4" w:rsidRDefault="005674F4" w:rsidP="00902E3E">
      <w:pPr>
        <w:spacing w:after="0"/>
        <w:jc w:val="both"/>
        <w:rPr>
          <w:rFonts w:ascii="Arial" w:eastAsia="Calibri" w:hAnsi="Arial" w:cs="Arial"/>
          <w:sz w:val="22"/>
        </w:rPr>
      </w:pPr>
    </w:p>
    <w:p w14:paraId="0CD69FB9" w14:textId="77777777" w:rsidR="005674F4" w:rsidRPr="00BF3CD5" w:rsidRDefault="005674F4" w:rsidP="00902E3E">
      <w:pPr>
        <w:spacing w:after="0"/>
        <w:jc w:val="both"/>
        <w:rPr>
          <w:rFonts w:ascii="Arial" w:eastAsia="Calibri" w:hAnsi="Arial" w:cs="Arial"/>
          <w:b/>
          <w:sz w:val="22"/>
        </w:rPr>
      </w:pPr>
      <w:r w:rsidRPr="00BF3CD5">
        <w:rPr>
          <w:rFonts w:ascii="Arial" w:eastAsia="Calibri" w:hAnsi="Arial" w:cs="Arial"/>
          <w:b/>
          <w:sz w:val="22"/>
        </w:rPr>
        <w:t>ISHODIŠTE I POKAZATELJI NA KOJIMA SE ZASNIVAJU IZRAČUNI I OCJENE POTREBNIH SREDSTAVA ZA PROVOĐENJE AKTIVNOSTI</w:t>
      </w:r>
    </w:p>
    <w:p w14:paraId="20BA3860" w14:textId="77777777" w:rsidR="005674F4" w:rsidRPr="005674F4" w:rsidRDefault="005674F4" w:rsidP="00902E3E">
      <w:pPr>
        <w:spacing w:after="0"/>
        <w:jc w:val="both"/>
        <w:rPr>
          <w:rFonts w:ascii="Arial" w:eastAsia="Calibri" w:hAnsi="Arial" w:cs="Arial"/>
          <w:sz w:val="22"/>
        </w:rPr>
      </w:pPr>
    </w:p>
    <w:p w14:paraId="23118F3F"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Planirano je ostvariti sljedeće:</w:t>
      </w:r>
    </w:p>
    <w:p w14:paraId="73B12B97" w14:textId="19B658BC" w:rsidR="005674F4" w:rsidRPr="005674F4" w:rsidRDefault="005674F4" w:rsidP="00902E3E">
      <w:pPr>
        <w:numPr>
          <w:ilvl w:val="0"/>
          <w:numId w:val="9"/>
        </w:numPr>
        <w:spacing w:after="0"/>
        <w:jc w:val="both"/>
        <w:rPr>
          <w:rFonts w:ascii="Arial" w:eastAsia="Calibri" w:hAnsi="Arial" w:cs="Arial"/>
          <w:sz w:val="22"/>
        </w:rPr>
      </w:pPr>
      <w:r w:rsidRPr="005674F4">
        <w:rPr>
          <w:rFonts w:ascii="Arial" w:eastAsia="Calibri" w:hAnsi="Arial" w:cs="Arial"/>
          <w:sz w:val="22"/>
        </w:rPr>
        <w:t>iz prihoda za posebne namj</w:t>
      </w:r>
      <w:r w:rsidR="004D1163">
        <w:rPr>
          <w:rFonts w:ascii="Arial" w:eastAsia="Calibri" w:hAnsi="Arial" w:cs="Arial"/>
          <w:sz w:val="22"/>
        </w:rPr>
        <w:t>ene u 2026. godini 5.700,00 EUR</w:t>
      </w:r>
      <w:r w:rsidRPr="005674F4">
        <w:rPr>
          <w:rFonts w:ascii="Arial" w:eastAsia="Calibri" w:hAnsi="Arial" w:cs="Arial"/>
          <w:sz w:val="22"/>
        </w:rPr>
        <w:t xml:space="preserve"> </w:t>
      </w:r>
    </w:p>
    <w:p w14:paraId="6EE23989" w14:textId="026007D7" w:rsidR="005674F4" w:rsidRPr="005674F4" w:rsidRDefault="005674F4" w:rsidP="00902E3E">
      <w:pPr>
        <w:numPr>
          <w:ilvl w:val="0"/>
          <w:numId w:val="9"/>
        </w:numPr>
        <w:spacing w:after="0"/>
        <w:jc w:val="both"/>
        <w:rPr>
          <w:rFonts w:ascii="Arial" w:eastAsia="Calibri" w:hAnsi="Arial" w:cs="Arial"/>
          <w:sz w:val="22"/>
        </w:rPr>
      </w:pPr>
      <w:r w:rsidRPr="005674F4">
        <w:rPr>
          <w:rFonts w:ascii="Arial" w:eastAsia="Calibri" w:hAnsi="Arial" w:cs="Arial"/>
          <w:sz w:val="22"/>
        </w:rPr>
        <w:t>iz vlastitih prih</w:t>
      </w:r>
      <w:r w:rsidR="004D1163">
        <w:rPr>
          <w:rFonts w:ascii="Arial" w:eastAsia="Calibri" w:hAnsi="Arial" w:cs="Arial"/>
          <w:sz w:val="22"/>
        </w:rPr>
        <w:t>oda u 2026. godini 2.400,00 EUR</w:t>
      </w:r>
      <w:r w:rsidRPr="005674F4">
        <w:rPr>
          <w:rFonts w:ascii="Arial" w:eastAsia="Calibri" w:hAnsi="Arial" w:cs="Arial"/>
          <w:sz w:val="22"/>
        </w:rPr>
        <w:t xml:space="preserve"> </w:t>
      </w:r>
    </w:p>
    <w:p w14:paraId="77C63C5F" w14:textId="2434A44B" w:rsidR="005674F4" w:rsidRPr="005674F4" w:rsidRDefault="005674F4" w:rsidP="00902E3E">
      <w:pPr>
        <w:numPr>
          <w:ilvl w:val="0"/>
          <w:numId w:val="9"/>
        </w:numPr>
        <w:spacing w:after="0"/>
        <w:jc w:val="both"/>
        <w:rPr>
          <w:rFonts w:ascii="Arial" w:eastAsia="Calibri" w:hAnsi="Arial" w:cs="Arial"/>
          <w:sz w:val="22"/>
        </w:rPr>
      </w:pPr>
      <w:r w:rsidRPr="005674F4">
        <w:rPr>
          <w:rFonts w:ascii="Arial" w:eastAsia="Calibri" w:hAnsi="Arial" w:cs="Arial"/>
          <w:sz w:val="22"/>
        </w:rPr>
        <w:t xml:space="preserve">iz državnog i ostalih proračuna u 2026. godini 2.300,00 </w:t>
      </w:r>
      <w:r w:rsidR="004D1163">
        <w:rPr>
          <w:rFonts w:ascii="Arial" w:eastAsia="Calibri" w:hAnsi="Arial" w:cs="Arial"/>
          <w:sz w:val="22"/>
        </w:rPr>
        <w:t>EUR</w:t>
      </w:r>
    </w:p>
    <w:p w14:paraId="0B06EF3E" w14:textId="77777777" w:rsidR="005674F4" w:rsidRPr="005674F4" w:rsidRDefault="005674F4" w:rsidP="00902E3E">
      <w:pPr>
        <w:spacing w:after="0"/>
        <w:jc w:val="both"/>
        <w:rPr>
          <w:rFonts w:ascii="Arial" w:eastAsia="Calibri" w:hAnsi="Arial" w:cs="Arial"/>
          <w:sz w:val="22"/>
        </w:rPr>
      </w:pPr>
    </w:p>
    <w:p w14:paraId="2414D233" w14:textId="6D09E91F"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 xml:space="preserve">Prihodima za posebne namjene, vlastitim prihodima i prihodima iz državnog i ostalih proračuna planirano je financiranje materijalnih rashoda u iznosu od 10.400,00 </w:t>
      </w:r>
      <w:r w:rsidR="004D1163">
        <w:rPr>
          <w:rFonts w:ascii="Arial" w:eastAsia="Calibri" w:hAnsi="Arial" w:cs="Arial"/>
          <w:sz w:val="22"/>
        </w:rPr>
        <w:t>EUR</w:t>
      </w:r>
      <w:r w:rsidRPr="005674F4">
        <w:rPr>
          <w:rFonts w:ascii="Arial" w:eastAsia="Calibri" w:hAnsi="Arial" w:cs="Arial"/>
          <w:sz w:val="22"/>
        </w:rPr>
        <w:t>.</w:t>
      </w:r>
    </w:p>
    <w:p w14:paraId="4DD0BC9A" w14:textId="77777777" w:rsidR="005674F4" w:rsidRPr="005674F4" w:rsidRDefault="005674F4" w:rsidP="00902E3E">
      <w:pPr>
        <w:spacing w:after="0"/>
        <w:jc w:val="both"/>
        <w:rPr>
          <w:rFonts w:ascii="Arial" w:eastAsia="Calibri" w:hAnsi="Arial" w:cs="Arial"/>
          <w:color w:val="FF0000"/>
          <w:sz w:val="22"/>
        </w:rPr>
      </w:pPr>
    </w:p>
    <w:p w14:paraId="5BE04420" w14:textId="77777777" w:rsidR="005674F4" w:rsidRPr="00BF3CD5" w:rsidRDefault="005674F4" w:rsidP="00902E3E">
      <w:pPr>
        <w:spacing w:after="0"/>
        <w:jc w:val="both"/>
        <w:rPr>
          <w:rFonts w:ascii="Arial" w:eastAsia="Calibri" w:hAnsi="Arial" w:cs="Arial"/>
          <w:b/>
          <w:sz w:val="22"/>
        </w:rPr>
      </w:pPr>
      <w:r w:rsidRPr="00BF3CD5">
        <w:rPr>
          <w:rFonts w:ascii="Arial" w:eastAsia="Calibri" w:hAnsi="Arial" w:cs="Arial"/>
          <w:b/>
          <w:sz w:val="22"/>
        </w:rPr>
        <w:t>IZVJEŠTAJ O POSTIGNUTIM CILJEVIMA I REZULTATIMA PROGRAMA TEMELJENIM NA POKAZATELJIMA USPJEŠNOSTI IZ NADLEŽNOSTI PRORAČUNSKOG KORISNIKA U PRETHODNOJ GODINI</w:t>
      </w:r>
    </w:p>
    <w:p w14:paraId="45A253D8" w14:textId="77777777" w:rsidR="005674F4" w:rsidRPr="005674F4" w:rsidRDefault="005674F4" w:rsidP="00902E3E">
      <w:pPr>
        <w:spacing w:after="0"/>
        <w:jc w:val="both"/>
        <w:rPr>
          <w:rFonts w:ascii="Arial" w:eastAsia="Calibri" w:hAnsi="Arial" w:cs="Arial"/>
          <w:sz w:val="22"/>
        </w:rPr>
      </w:pPr>
    </w:p>
    <w:p w14:paraId="7F776599" w14:textId="77777777" w:rsidR="005674F4" w:rsidRPr="005674F4" w:rsidRDefault="005674F4" w:rsidP="00902E3E">
      <w:pPr>
        <w:autoSpaceDE w:val="0"/>
        <w:autoSpaceDN w:val="0"/>
        <w:adjustRightInd w:val="0"/>
        <w:spacing w:after="0"/>
        <w:jc w:val="both"/>
        <w:rPr>
          <w:rFonts w:ascii="Arial" w:eastAsia="Calibri" w:hAnsi="Arial" w:cs="Arial"/>
          <w:sz w:val="22"/>
          <w14:ligatures w14:val="standardContextual"/>
        </w:rPr>
      </w:pPr>
      <w:bookmarkStart w:id="83" w:name="_Hlk115352762"/>
      <w:r w:rsidRPr="005674F4">
        <w:rPr>
          <w:rFonts w:ascii="Arial" w:eastAsia="Calibri" w:hAnsi="Arial" w:cs="Arial"/>
          <w:sz w:val="22"/>
          <w14:ligatures w14:val="standardContextual"/>
        </w:rPr>
        <w:t xml:space="preserve">U izvještajnom razdoblju uspješno su realizirani svi planirani programi i aktivnosti. Otvorenost Knjižnice za korisnike jest 60 sati tjedno. Korisnicima je osiguran slobodan pristup raznovrsnim informacijama prema njihovim potrebama i zahtjevima na tradicionalnim i suvremenim medijima, potičemo pismenost i razvoj kulture čitanja, brinemo o kulturnom razvitku i obrazovanju svih građana. </w:t>
      </w:r>
    </w:p>
    <w:p w14:paraId="2281A083" w14:textId="77777777" w:rsidR="005674F4" w:rsidRPr="005674F4" w:rsidRDefault="005674F4" w:rsidP="00902E3E">
      <w:pPr>
        <w:autoSpaceDE w:val="0"/>
        <w:autoSpaceDN w:val="0"/>
        <w:adjustRightInd w:val="0"/>
        <w:spacing w:after="0"/>
        <w:jc w:val="both"/>
        <w:rPr>
          <w:rFonts w:ascii="Arial" w:eastAsia="Calibri" w:hAnsi="Arial" w:cs="Arial"/>
          <w:sz w:val="22"/>
          <w14:ligatures w14:val="standardContextual"/>
        </w:rPr>
      </w:pPr>
    </w:p>
    <w:p w14:paraId="61F773DD" w14:textId="5777742D" w:rsidR="005674F4" w:rsidRPr="005674F4" w:rsidRDefault="005674F4" w:rsidP="00902E3E">
      <w:pPr>
        <w:autoSpaceDE w:val="0"/>
        <w:autoSpaceDN w:val="0"/>
        <w:adjustRightInd w:val="0"/>
        <w:spacing w:after="0"/>
        <w:jc w:val="both"/>
        <w:rPr>
          <w:rFonts w:ascii="Arial" w:eastAsia="Calibri" w:hAnsi="Arial" w:cs="Arial"/>
          <w:sz w:val="22"/>
        </w:rPr>
      </w:pPr>
      <w:r w:rsidRPr="005674F4">
        <w:rPr>
          <w:rFonts w:ascii="Arial" w:eastAsia="Calibri" w:hAnsi="Arial" w:cs="Arial"/>
          <w:sz w:val="22"/>
        </w:rPr>
        <w:t>U 2024. godini ukupno je organizirano 132 događanja na kojima je</w:t>
      </w:r>
      <w:r w:rsidR="004D1163">
        <w:rPr>
          <w:rFonts w:ascii="Arial" w:eastAsia="Calibri" w:hAnsi="Arial" w:cs="Arial"/>
          <w:sz w:val="22"/>
        </w:rPr>
        <w:t xml:space="preserve"> sudjelovalo oko 2.339 </w:t>
      </w:r>
      <w:r w:rsidRPr="005674F4">
        <w:rPr>
          <w:rFonts w:ascii="Arial" w:eastAsia="Calibri" w:hAnsi="Arial" w:cs="Arial"/>
          <w:sz w:val="22"/>
        </w:rPr>
        <w:t xml:space="preserve">posjetitelja.  </w:t>
      </w:r>
    </w:p>
    <w:p w14:paraId="6D24E0EA" w14:textId="77777777" w:rsidR="005674F4" w:rsidRPr="005674F4" w:rsidRDefault="005674F4" w:rsidP="00902E3E">
      <w:pPr>
        <w:spacing w:after="0"/>
        <w:jc w:val="both"/>
        <w:rPr>
          <w:rFonts w:ascii="Arial" w:eastAsia="Calibri" w:hAnsi="Arial" w:cs="Arial"/>
          <w:b/>
          <w:bCs/>
          <w:sz w:val="22"/>
        </w:rPr>
      </w:pPr>
    </w:p>
    <w:p w14:paraId="3AD565F9" w14:textId="77777777" w:rsidR="005674F4" w:rsidRPr="005674F4" w:rsidRDefault="005674F4" w:rsidP="00902E3E">
      <w:pPr>
        <w:spacing w:after="0"/>
        <w:jc w:val="both"/>
        <w:rPr>
          <w:rFonts w:ascii="Arial" w:eastAsia="Calibri" w:hAnsi="Arial" w:cs="Arial"/>
          <w:b/>
          <w:bCs/>
          <w:sz w:val="22"/>
        </w:rPr>
      </w:pPr>
      <w:bookmarkStart w:id="84" w:name="_Hlk146784177"/>
      <w:bookmarkStart w:id="85" w:name="_Hlk115353065"/>
      <w:bookmarkEnd w:id="83"/>
    </w:p>
    <w:p w14:paraId="27B5C9C4" w14:textId="650AA0AD" w:rsidR="005674F4" w:rsidRPr="005674F4" w:rsidRDefault="005674F4" w:rsidP="00902E3E">
      <w:pPr>
        <w:spacing w:after="0"/>
        <w:jc w:val="both"/>
        <w:rPr>
          <w:rFonts w:ascii="Arial" w:eastAsia="Calibri" w:hAnsi="Arial" w:cs="Arial"/>
          <w:b/>
          <w:bCs/>
          <w:sz w:val="22"/>
        </w:rPr>
      </w:pPr>
      <w:r w:rsidRPr="005674F4">
        <w:rPr>
          <w:rFonts w:ascii="Arial" w:eastAsia="Calibri" w:hAnsi="Arial" w:cs="Arial"/>
          <w:b/>
          <w:bCs/>
          <w:sz w:val="22"/>
        </w:rPr>
        <w:t>Projekt „Ljeto u knjižnici“</w:t>
      </w:r>
    </w:p>
    <w:bookmarkEnd w:id="84"/>
    <w:p w14:paraId="040A228C" w14:textId="77777777" w:rsidR="005674F4" w:rsidRPr="005674F4" w:rsidRDefault="005674F4" w:rsidP="00902E3E">
      <w:pPr>
        <w:spacing w:after="0"/>
        <w:jc w:val="both"/>
        <w:rPr>
          <w:rFonts w:ascii="Arial" w:eastAsia="Calibri" w:hAnsi="Arial" w:cs="Arial"/>
          <w:sz w:val="22"/>
        </w:rPr>
      </w:pPr>
    </w:p>
    <w:p w14:paraId="13DC0D22" w14:textId="77777777" w:rsidR="005674F4" w:rsidRPr="005674F4" w:rsidRDefault="005674F4" w:rsidP="00902E3E">
      <w:pPr>
        <w:spacing w:after="0"/>
        <w:jc w:val="both"/>
        <w:rPr>
          <w:rFonts w:ascii="Arial" w:eastAsia="Calibri" w:hAnsi="Arial" w:cs="Arial"/>
          <w:color w:val="FF0000"/>
          <w:sz w:val="22"/>
        </w:rPr>
      </w:pPr>
      <w:bookmarkStart w:id="86" w:name="_Hlk115428698"/>
      <w:bookmarkStart w:id="87" w:name="_Hlk146784207"/>
      <w:bookmarkEnd w:id="85"/>
      <w:r w:rsidRPr="005674F4">
        <w:rPr>
          <w:rFonts w:ascii="Arial" w:eastAsia="Calibri" w:hAnsi="Arial" w:cs="Arial"/>
          <w:sz w:val="22"/>
        </w:rPr>
        <w:t>Ukupno planirana sredstva za ovu aktivnost iznose 1.050,00 EUR.</w:t>
      </w:r>
    </w:p>
    <w:p w14:paraId="7BF094A2" w14:textId="77777777" w:rsidR="005674F4" w:rsidRPr="005674F4" w:rsidRDefault="005674F4" w:rsidP="00902E3E">
      <w:pPr>
        <w:spacing w:after="0"/>
        <w:jc w:val="both"/>
        <w:rPr>
          <w:rFonts w:ascii="Arial" w:eastAsia="Calibri" w:hAnsi="Arial" w:cs="Arial"/>
          <w:sz w:val="22"/>
        </w:rPr>
      </w:pPr>
    </w:p>
    <w:bookmarkEnd w:id="86"/>
    <w:p w14:paraId="57830F66" w14:textId="74B76D7A"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Za provedbu ove aktivnosti Knjižnica će aplicirati na natječaj Ministarstva kulture i medija Republike Hrvatske za programe knjižnične djelatnosti za 2026. godinu, rezultati kojega se očekuju krajem 2025.</w:t>
      </w:r>
      <w:r w:rsidR="004D1163">
        <w:rPr>
          <w:rFonts w:ascii="Arial" w:eastAsia="Calibri" w:hAnsi="Arial" w:cs="Arial"/>
          <w:sz w:val="22"/>
        </w:rPr>
        <w:t xml:space="preserve"> godine</w:t>
      </w:r>
      <w:r w:rsidRPr="005674F4">
        <w:rPr>
          <w:rFonts w:ascii="Arial" w:eastAsia="Calibri" w:hAnsi="Arial" w:cs="Arial"/>
          <w:sz w:val="22"/>
        </w:rPr>
        <w:t>, a realizacija prihvaćenog programa tijekom ljetnih mjeseci 2026. godine.</w:t>
      </w:r>
    </w:p>
    <w:p w14:paraId="59F2A255" w14:textId="77777777" w:rsidR="005674F4" w:rsidRPr="005674F4" w:rsidRDefault="005674F4" w:rsidP="00902E3E">
      <w:pPr>
        <w:spacing w:after="0"/>
        <w:jc w:val="both"/>
        <w:rPr>
          <w:rFonts w:ascii="Arial" w:eastAsia="Calibri" w:hAnsi="Arial" w:cs="Arial"/>
          <w:sz w:val="22"/>
        </w:rPr>
      </w:pPr>
    </w:p>
    <w:p w14:paraId="4C4A6E65"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 xml:space="preserve">U okviru ovoga programa planirane su likovno-kreativne radionice i radionice izrade stripa za osnovnoškolce te šesto po redu natjecanje „Ljetni </w:t>
      </w:r>
      <w:proofErr w:type="spellStart"/>
      <w:r w:rsidRPr="005674F4">
        <w:rPr>
          <w:rFonts w:ascii="Arial" w:eastAsia="Calibri" w:hAnsi="Arial" w:cs="Arial"/>
          <w:sz w:val="22"/>
        </w:rPr>
        <w:t>najčitatelj</w:t>
      </w:r>
      <w:proofErr w:type="spellEnd"/>
      <w:r w:rsidRPr="005674F4">
        <w:rPr>
          <w:rFonts w:ascii="Arial" w:eastAsia="Calibri" w:hAnsi="Arial" w:cs="Arial"/>
          <w:sz w:val="22"/>
        </w:rPr>
        <w:t xml:space="preserve"> Gradske knjižnice Labin“ za sve dobne strukture korisnika. Na likovno-kreativnim radionicama, uz stručno vodstvo, djeca se likovno izražavaju u različitim tehnikama služeći se različitim materijalima i sredstvima. Polaznici radionica u neformalnom druženju s vršnjacima, uz raznovrsne poticaje, osvješćuju vlastite kreativne potencijale, razvijaju vizualno mišljenje, dolaze do ideja koje u konačnici stvaralački razvijaju i realiziraju. Radionice će se održavati tijekom mjeseca srpnja, dvaput tjedno u trajanju od dva školska sata i bit će namijenjene osnovnoškolcima. Očekivani broj polaznika je 25. Šesto po redu natjecanje provodit će se u pet kategorija: predškolci, učenici od 1. do 4. r., učenici od 5. do 8. r., mladi (od 15 do 29 g.) i odrasli. Susret s ljetnim </w:t>
      </w:r>
      <w:proofErr w:type="spellStart"/>
      <w:r w:rsidRPr="005674F4">
        <w:rPr>
          <w:rFonts w:ascii="Arial" w:eastAsia="Calibri" w:hAnsi="Arial" w:cs="Arial"/>
          <w:sz w:val="22"/>
        </w:rPr>
        <w:t>najčitateljima</w:t>
      </w:r>
      <w:proofErr w:type="spellEnd"/>
      <w:r w:rsidRPr="005674F4">
        <w:rPr>
          <w:rFonts w:ascii="Arial" w:eastAsia="Calibri" w:hAnsi="Arial" w:cs="Arial"/>
          <w:sz w:val="22"/>
        </w:rPr>
        <w:t xml:space="preserve"> </w:t>
      </w:r>
      <w:r w:rsidRPr="005674F4">
        <w:rPr>
          <w:rFonts w:ascii="Arial" w:eastAsia="Calibri" w:hAnsi="Arial" w:cs="Arial"/>
          <w:sz w:val="22"/>
        </w:rPr>
        <w:lastRenderedPageBreak/>
        <w:t xml:space="preserve">i proglašenje pobjednika po kategorijama, uz dodjelu prigodnih nagrada i priznanja, održat će se povodom Međunarodnog dana pismenosti, 8. rujna. </w:t>
      </w:r>
    </w:p>
    <w:p w14:paraId="5E79F886" w14:textId="77777777" w:rsidR="005674F4" w:rsidRPr="005674F4" w:rsidRDefault="005674F4" w:rsidP="00902E3E">
      <w:pPr>
        <w:spacing w:after="0"/>
        <w:jc w:val="both"/>
        <w:rPr>
          <w:rFonts w:ascii="Arial" w:eastAsia="Calibri" w:hAnsi="Arial" w:cs="Arial"/>
          <w:sz w:val="22"/>
        </w:rPr>
      </w:pPr>
    </w:p>
    <w:p w14:paraId="084012BC" w14:textId="393803E4" w:rsidR="005674F4" w:rsidRPr="00BF3CD5" w:rsidRDefault="005674F4" w:rsidP="00902E3E">
      <w:pPr>
        <w:spacing w:after="200"/>
        <w:rPr>
          <w:rFonts w:ascii="Arial" w:eastAsia="Calibri" w:hAnsi="Arial" w:cs="Arial"/>
          <w:b/>
          <w:sz w:val="22"/>
        </w:rPr>
      </w:pPr>
      <w:r w:rsidRPr="00BF3CD5">
        <w:rPr>
          <w:rFonts w:ascii="Arial" w:eastAsia="Calibri" w:hAnsi="Arial" w:cs="Arial"/>
          <w:b/>
          <w:sz w:val="22"/>
        </w:rPr>
        <w:t>CILJEVI PROVEDBE AKTIVNOSTI U RAZDO</w:t>
      </w:r>
      <w:r w:rsidR="00BF3CD5">
        <w:rPr>
          <w:rFonts w:ascii="Arial" w:eastAsia="Calibri" w:hAnsi="Arial" w:cs="Arial"/>
          <w:b/>
          <w:sz w:val="22"/>
        </w:rPr>
        <w:t xml:space="preserve">BLJU 2026. – 2028., POKAZATELJI </w:t>
      </w:r>
      <w:r w:rsidRPr="00BF3CD5">
        <w:rPr>
          <w:rFonts w:ascii="Arial" w:eastAsia="Calibri" w:hAnsi="Arial" w:cs="Arial"/>
          <w:b/>
          <w:sz w:val="22"/>
        </w:rPr>
        <w:t xml:space="preserve">USPJEŠNOSTI I MOGUĆI RIZICI </w:t>
      </w:r>
    </w:p>
    <w:p w14:paraId="1D1B78E9"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 xml:space="preserve">Cilj programa je kroz različite aktivnosti dodatno motivirati građane, posebno djecu, za čitanje, za korištenje usluga knjižnice; poticati kreativnost, radoznalost, samopouzdanje, želju za  eksperimentiranjem, omogućiti kvalitetno provođenje slobodnog vremena; poticanje dječje mašte, kreativnosti, stvaralaštva djece kroz izradu brojnih dekorativnih i uporabnih predmeta, skulptura, slika na temu; poticanje na samostalnost, istraživanje i realizaciju vlastitih ideja, razvoj kritičkog mišljenja, komunikacijskih i socijalnih vještina te timski rad; poticanje na stvaranje vlastitih priča, likova i svjetova. </w:t>
      </w:r>
    </w:p>
    <w:p w14:paraId="41FA487A" w14:textId="77777777" w:rsidR="005674F4" w:rsidRPr="005674F4" w:rsidRDefault="005674F4" w:rsidP="00902E3E">
      <w:pPr>
        <w:spacing w:after="0"/>
        <w:jc w:val="both"/>
        <w:rPr>
          <w:rFonts w:ascii="Arial" w:eastAsia="Calibri" w:hAnsi="Arial" w:cs="Arial"/>
          <w:sz w:val="22"/>
        </w:rPr>
      </w:pPr>
    </w:p>
    <w:p w14:paraId="39BB5540"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Pokazatelj uspješnosti bit će broj održanih aktivnosti, ukupan broj polaznika radionica, broj sudionika natjecanja i broj posuđenih knjiga sudionika u periodu trajanja Natjecanja.</w:t>
      </w:r>
    </w:p>
    <w:bookmarkEnd w:id="87"/>
    <w:p w14:paraId="62C2456D" w14:textId="77777777" w:rsidR="005674F4" w:rsidRPr="005674F4" w:rsidRDefault="005674F4" w:rsidP="005674F4">
      <w:pPr>
        <w:spacing w:after="0" w:line="240" w:lineRule="auto"/>
        <w:jc w:val="both"/>
        <w:rPr>
          <w:rFonts w:ascii="Arial" w:eastAsia="Calibri" w:hAnsi="Arial" w:cs="Arial"/>
          <w:sz w:val="22"/>
        </w:rPr>
      </w:pPr>
    </w:p>
    <w:tbl>
      <w:tblPr>
        <w:tblStyle w:val="Reetkatablice19"/>
        <w:tblW w:w="8703" w:type="dxa"/>
        <w:tblLook w:val="04A0" w:firstRow="1" w:lastRow="0" w:firstColumn="1" w:lastColumn="0" w:noHBand="0" w:noVBand="1"/>
      </w:tblPr>
      <w:tblGrid>
        <w:gridCol w:w="2071"/>
        <w:gridCol w:w="1663"/>
        <w:gridCol w:w="1671"/>
        <w:gridCol w:w="1672"/>
        <w:gridCol w:w="1626"/>
      </w:tblGrid>
      <w:tr w:rsidR="005674F4" w:rsidRPr="004D1163" w14:paraId="52E3F56F" w14:textId="77777777" w:rsidTr="00976C3A">
        <w:trPr>
          <w:trHeight w:val="1019"/>
        </w:trPr>
        <w:tc>
          <w:tcPr>
            <w:tcW w:w="2071" w:type="dxa"/>
          </w:tcPr>
          <w:p w14:paraId="51EE43E2" w14:textId="77777777" w:rsidR="005674F4" w:rsidRPr="004D1163" w:rsidRDefault="005674F4" w:rsidP="005674F4">
            <w:pPr>
              <w:jc w:val="both"/>
              <w:rPr>
                <w:rFonts w:ascii="Arial" w:eastAsia="Calibri" w:hAnsi="Arial" w:cs="Arial"/>
                <w:bCs/>
                <w:lang w:eastAsia="hr-HR"/>
              </w:rPr>
            </w:pPr>
            <w:bookmarkStart w:id="88" w:name="_Hlk179983596"/>
          </w:p>
          <w:p w14:paraId="3CAF1469" w14:textId="77777777" w:rsidR="005674F4" w:rsidRPr="004D1163" w:rsidRDefault="005674F4" w:rsidP="005674F4">
            <w:pPr>
              <w:rPr>
                <w:rFonts w:ascii="Arial" w:eastAsia="Times New Roman" w:hAnsi="Arial" w:cs="Arial"/>
                <w:bCs/>
                <w:color w:val="000000"/>
              </w:rPr>
            </w:pPr>
          </w:p>
        </w:tc>
        <w:tc>
          <w:tcPr>
            <w:tcW w:w="1663" w:type="dxa"/>
          </w:tcPr>
          <w:p w14:paraId="23AEDBC9" w14:textId="77777777" w:rsidR="005674F4" w:rsidRPr="004D1163" w:rsidRDefault="005674F4" w:rsidP="005674F4">
            <w:pPr>
              <w:jc w:val="both"/>
              <w:rPr>
                <w:rFonts w:ascii="Arial" w:eastAsia="Calibri" w:hAnsi="Arial" w:cs="Arial"/>
                <w:bCs/>
                <w:lang w:eastAsia="hr-HR"/>
              </w:rPr>
            </w:pPr>
            <w:r w:rsidRPr="004D1163">
              <w:rPr>
                <w:rFonts w:ascii="Arial" w:eastAsia="Calibri" w:hAnsi="Arial" w:cs="Arial"/>
                <w:bCs/>
                <w:lang w:eastAsia="hr-HR"/>
              </w:rPr>
              <w:t xml:space="preserve">Polazna vrijednost </w:t>
            </w:r>
          </w:p>
          <w:p w14:paraId="0632671E" w14:textId="77777777" w:rsidR="005674F4" w:rsidRPr="004D1163" w:rsidRDefault="005674F4" w:rsidP="005674F4">
            <w:pPr>
              <w:jc w:val="both"/>
              <w:rPr>
                <w:rFonts w:ascii="Arial" w:eastAsia="Times New Roman" w:hAnsi="Arial" w:cs="Arial"/>
                <w:bCs/>
                <w:color w:val="000000"/>
              </w:rPr>
            </w:pPr>
            <w:r w:rsidRPr="004D1163">
              <w:rPr>
                <w:rFonts w:ascii="Arial" w:eastAsia="Calibri" w:hAnsi="Arial" w:cs="Arial"/>
                <w:bCs/>
                <w:lang w:eastAsia="hr-HR"/>
              </w:rPr>
              <w:t>2025.</w:t>
            </w:r>
          </w:p>
        </w:tc>
        <w:tc>
          <w:tcPr>
            <w:tcW w:w="1671" w:type="dxa"/>
          </w:tcPr>
          <w:p w14:paraId="56AAAD1C" w14:textId="09FA26CB" w:rsidR="005674F4" w:rsidRPr="004D1163" w:rsidRDefault="00B46154" w:rsidP="005674F4">
            <w:pPr>
              <w:rPr>
                <w:rFonts w:ascii="Arial" w:eastAsia="Calibri" w:hAnsi="Arial" w:cs="Arial"/>
                <w:bCs/>
                <w:lang w:eastAsia="hr-HR"/>
              </w:rPr>
            </w:pPr>
            <w:r>
              <w:rPr>
                <w:rFonts w:ascii="Arial" w:eastAsia="Calibri" w:hAnsi="Arial" w:cs="Arial"/>
                <w:bCs/>
                <w:lang w:eastAsia="hr-HR"/>
              </w:rPr>
              <w:t>C</w:t>
            </w:r>
            <w:r w:rsidR="005674F4" w:rsidRPr="004D1163">
              <w:rPr>
                <w:rFonts w:ascii="Arial" w:eastAsia="Calibri" w:hAnsi="Arial" w:cs="Arial"/>
                <w:bCs/>
                <w:lang w:eastAsia="hr-HR"/>
              </w:rPr>
              <w:t>iljana vrijednost 2026.</w:t>
            </w:r>
          </w:p>
          <w:p w14:paraId="6CBFE263" w14:textId="77777777" w:rsidR="005674F4" w:rsidRPr="004D1163" w:rsidRDefault="005674F4" w:rsidP="005674F4">
            <w:pPr>
              <w:jc w:val="both"/>
              <w:rPr>
                <w:rFonts w:ascii="Arial" w:eastAsia="Calibri" w:hAnsi="Arial" w:cs="Arial"/>
                <w:bCs/>
                <w:lang w:eastAsia="hr-HR"/>
              </w:rPr>
            </w:pPr>
          </w:p>
        </w:tc>
        <w:tc>
          <w:tcPr>
            <w:tcW w:w="1672" w:type="dxa"/>
          </w:tcPr>
          <w:p w14:paraId="185CDA4A" w14:textId="3D2E7C9F" w:rsidR="005674F4" w:rsidRPr="004D1163" w:rsidRDefault="00B46154" w:rsidP="005674F4">
            <w:pPr>
              <w:rPr>
                <w:rFonts w:ascii="Arial" w:eastAsia="Times New Roman" w:hAnsi="Arial" w:cs="Arial"/>
                <w:bCs/>
                <w:color w:val="000000"/>
              </w:rPr>
            </w:pPr>
            <w:r>
              <w:rPr>
                <w:rFonts w:ascii="Arial" w:eastAsia="Times New Roman" w:hAnsi="Arial" w:cs="Arial"/>
                <w:bCs/>
                <w:color w:val="000000"/>
              </w:rPr>
              <w:t>C</w:t>
            </w:r>
            <w:r w:rsidR="005674F4" w:rsidRPr="004D1163">
              <w:rPr>
                <w:rFonts w:ascii="Arial" w:eastAsia="Times New Roman" w:hAnsi="Arial" w:cs="Arial"/>
                <w:bCs/>
                <w:color w:val="000000"/>
              </w:rPr>
              <w:t>iljana vrijednost 2027.</w:t>
            </w:r>
          </w:p>
        </w:tc>
        <w:tc>
          <w:tcPr>
            <w:tcW w:w="1626" w:type="dxa"/>
          </w:tcPr>
          <w:p w14:paraId="3D2F1922" w14:textId="4835DA5C" w:rsidR="005674F4" w:rsidRPr="004D1163" w:rsidRDefault="00B46154" w:rsidP="005674F4">
            <w:pPr>
              <w:rPr>
                <w:rFonts w:ascii="Arial" w:eastAsia="Times New Roman" w:hAnsi="Arial" w:cs="Arial"/>
                <w:bCs/>
                <w:color w:val="000000"/>
              </w:rPr>
            </w:pPr>
            <w:r>
              <w:rPr>
                <w:rFonts w:ascii="Arial" w:eastAsia="Times New Roman" w:hAnsi="Arial" w:cs="Arial"/>
                <w:bCs/>
                <w:color w:val="000000"/>
              </w:rPr>
              <w:t>C</w:t>
            </w:r>
            <w:r w:rsidR="005674F4" w:rsidRPr="004D1163">
              <w:rPr>
                <w:rFonts w:ascii="Arial" w:eastAsia="Times New Roman" w:hAnsi="Arial" w:cs="Arial"/>
                <w:bCs/>
                <w:color w:val="000000"/>
              </w:rPr>
              <w:t>iljana vrijednost 2028.</w:t>
            </w:r>
          </w:p>
        </w:tc>
      </w:tr>
      <w:tr w:rsidR="005674F4" w:rsidRPr="004D1163" w14:paraId="7C2BDC97" w14:textId="77777777" w:rsidTr="00976C3A">
        <w:trPr>
          <w:trHeight w:val="362"/>
        </w:trPr>
        <w:tc>
          <w:tcPr>
            <w:tcW w:w="2071" w:type="dxa"/>
          </w:tcPr>
          <w:p w14:paraId="7F8C5741" w14:textId="7F96A147" w:rsidR="005674F4" w:rsidRPr="004D1163" w:rsidRDefault="005674F4" w:rsidP="005674F4">
            <w:pPr>
              <w:rPr>
                <w:rFonts w:ascii="Arial" w:eastAsia="Calibri" w:hAnsi="Arial" w:cs="Arial"/>
              </w:rPr>
            </w:pPr>
            <w:r w:rsidRPr="004D1163">
              <w:rPr>
                <w:rFonts w:ascii="Arial" w:eastAsia="Calibri" w:hAnsi="Arial" w:cs="Arial"/>
              </w:rPr>
              <w:t>Broj održanih aktivnosti</w:t>
            </w:r>
          </w:p>
        </w:tc>
        <w:tc>
          <w:tcPr>
            <w:tcW w:w="1663" w:type="dxa"/>
          </w:tcPr>
          <w:p w14:paraId="45FC6780" w14:textId="77777777" w:rsidR="005674F4" w:rsidRPr="004D1163" w:rsidRDefault="005674F4" w:rsidP="005674F4">
            <w:pPr>
              <w:rPr>
                <w:rFonts w:ascii="Arial" w:eastAsia="Calibri" w:hAnsi="Arial" w:cs="Arial"/>
              </w:rPr>
            </w:pPr>
            <w:r w:rsidRPr="004D1163">
              <w:rPr>
                <w:rFonts w:ascii="Arial" w:eastAsia="Calibri" w:hAnsi="Arial" w:cs="Arial"/>
              </w:rPr>
              <w:t>10</w:t>
            </w:r>
          </w:p>
        </w:tc>
        <w:tc>
          <w:tcPr>
            <w:tcW w:w="1671" w:type="dxa"/>
          </w:tcPr>
          <w:p w14:paraId="7F1B8252" w14:textId="77777777" w:rsidR="005674F4" w:rsidRPr="004D1163" w:rsidRDefault="005674F4" w:rsidP="005674F4">
            <w:pPr>
              <w:rPr>
                <w:rFonts w:ascii="Arial" w:eastAsia="Calibri" w:hAnsi="Arial" w:cs="Arial"/>
              </w:rPr>
            </w:pPr>
            <w:r w:rsidRPr="004D1163">
              <w:rPr>
                <w:rFonts w:ascii="Arial" w:eastAsia="Calibri" w:hAnsi="Arial" w:cs="Arial"/>
              </w:rPr>
              <w:t>100%</w:t>
            </w:r>
          </w:p>
        </w:tc>
        <w:tc>
          <w:tcPr>
            <w:tcW w:w="1672" w:type="dxa"/>
          </w:tcPr>
          <w:p w14:paraId="5D638869" w14:textId="77777777" w:rsidR="005674F4" w:rsidRPr="004D1163" w:rsidRDefault="005674F4" w:rsidP="005674F4">
            <w:pPr>
              <w:rPr>
                <w:rFonts w:ascii="Arial" w:eastAsia="Calibri" w:hAnsi="Arial" w:cs="Arial"/>
              </w:rPr>
            </w:pPr>
            <w:r w:rsidRPr="004D1163">
              <w:rPr>
                <w:rFonts w:ascii="Arial" w:eastAsia="Calibri" w:hAnsi="Arial" w:cs="Arial"/>
              </w:rPr>
              <w:t>100%</w:t>
            </w:r>
          </w:p>
        </w:tc>
        <w:tc>
          <w:tcPr>
            <w:tcW w:w="1626" w:type="dxa"/>
          </w:tcPr>
          <w:p w14:paraId="4E751177" w14:textId="77777777" w:rsidR="005674F4" w:rsidRPr="004D1163" w:rsidRDefault="005674F4" w:rsidP="005674F4">
            <w:pPr>
              <w:rPr>
                <w:rFonts w:ascii="Arial" w:eastAsia="Calibri" w:hAnsi="Arial" w:cs="Arial"/>
              </w:rPr>
            </w:pPr>
            <w:r w:rsidRPr="004D1163">
              <w:rPr>
                <w:rFonts w:ascii="Arial" w:eastAsia="Calibri" w:hAnsi="Arial" w:cs="Arial"/>
              </w:rPr>
              <w:t>100%</w:t>
            </w:r>
          </w:p>
        </w:tc>
      </w:tr>
      <w:tr w:rsidR="005674F4" w:rsidRPr="004D1163" w14:paraId="534C85FE" w14:textId="77777777" w:rsidTr="00976C3A">
        <w:trPr>
          <w:trHeight w:val="554"/>
        </w:trPr>
        <w:tc>
          <w:tcPr>
            <w:tcW w:w="2071" w:type="dxa"/>
          </w:tcPr>
          <w:p w14:paraId="45188651" w14:textId="50B60F50" w:rsidR="005674F4" w:rsidRPr="004D1163" w:rsidRDefault="005674F4" w:rsidP="005674F4">
            <w:pPr>
              <w:rPr>
                <w:rFonts w:ascii="Arial" w:eastAsia="Calibri" w:hAnsi="Arial" w:cs="Arial"/>
              </w:rPr>
            </w:pPr>
            <w:r w:rsidRPr="004D1163">
              <w:rPr>
                <w:rFonts w:ascii="Arial" w:eastAsia="Calibri" w:hAnsi="Arial" w:cs="Arial"/>
              </w:rPr>
              <w:t>Broj polaznika  radionica</w:t>
            </w:r>
          </w:p>
        </w:tc>
        <w:tc>
          <w:tcPr>
            <w:tcW w:w="1663" w:type="dxa"/>
          </w:tcPr>
          <w:p w14:paraId="58E5A93E" w14:textId="77777777" w:rsidR="005674F4" w:rsidRPr="004D1163" w:rsidRDefault="005674F4" w:rsidP="005674F4">
            <w:pPr>
              <w:rPr>
                <w:rFonts w:ascii="Arial" w:eastAsia="Calibri" w:hAnsi="Arial" w:cs="Arial"/>
              </w:rPr>
            </w:pPr>
            <w:r w:rsidRPr="004D1163">
              <w:rPr>
                <w:rFonts w:ascii="Arial" w:eastAsia="Calibri" w:hAnsi="Arial" w:cs="Arial"/>
              </w:rPr>
              <w:t>242</w:t>
            </w:r>
          </w:p>
        </w:tc>
        <w:tc>
          <w:tcPr>
            <w:tcW w:w="1671" w:type="dxa"/>
          </w:tcPr>
          <w:p w14:paraId="7D9A84DD" w14:textId="77777777" w:rsidR="005674F4" w:rsidRPr="004D1163" w:rsidRDefault="005674F4" w:rsidP="005674F4">
            <w:pPr>
              <w:rPr>
                <w:rFonts w:ascii="Arial" w:eastAsia="Calibri" w:hAnsi="Arial" w:cs="Arial"/>
              </w:rPr>
            </w:pPr>
            <w:r w:rsidRPr="004D1163">
              <w:rPr>
                <w:rFonts w:ascii="Arial" w:eastAsia="Calibri" w:hAnsi="Arial" w:cs="Arial"/>
              </w:rPr>
              <w:t>100%</w:t>
            </w:r>
          </w:p>
        </w:tc>
        <w:tc>
          <w:tcPr>
            <w:tcW w:w="1672" w:type="dxa"/>
          </w:tcPr>
          <w:p w14:paraId="2BE80E38" w14:textId="77777777" w:rsidR="005674F4" w:rsidRPr="004D1163" w:rsidRDefault="005674F4" w:rsidP="005674F4">
            <w:pPr>
              <w:rPr>
                <w:rFonts w:ascii="Arial" w:eastAsia="Calibri" w:hAnsi="Arial" w:cs="Arial"/>
              </w:rPr>
            </w:pPr>
            <w:r w:rsidRPr="004D1163">
              <w:rPr>
                <w:rFonts w:ascii="Arial" w:eastAsia="Calibri" w:hAnsi="Arial" w:cs="Arial"/>
              </w:rPr>
              <w:t>100%</w:t>
            </w:r>
          </w:p>
        </w:tc>
        <w:tc>
          <w:tcPr>
            <w:tcW w:w="1626" w:type="dxa"/>
          </w:tcPr>
          <w:p w14:paraId="00763E9C" w14:textId="77777777" w:rsidR="005674F4" w:rsidRPr="004D1163" w:rsidRDefault="005674F4" w:rsidP="005674F4">
            <w:pPr>
              <w:rPr>
                <w:rFonts w:ascii="Arial" w:eastAsia="Calibri" w:hAnsi="Arial" w:cs="Arial"/>
              </w:rPr>
            </w:pPr>
            <w:r w:rsidRPr="004D1163">
              <w:rPr>
                <w:rFonts w:ascii="Arial" w:eastAsia="Calibri" w:hAnsi="Arial" w:cs="Arial"/>
              </w:rPr>
              <w:t>100%</w:t>
            </w:r>
          </w:p>
        </w:tc>
      </w:tr>
      <w:tr w:rsidR="005674F4" w:rsidRPr="004D1163" w14:paraId="616FD4E4" w14:textId="77777777" w:rsidTr="00976C3A">
        <w:trPr>
          <w:trHeight w:val="562"/>
        </w:trPr>
        <w:tc>
          <w:tcPr>
            <w:tcW w:w="2071" w:type="dxa"/>
          </w:tcPr>
          <w:p w14:paraId="2B246996" w14:textId="737646E7" w:rsidR="005674F4" w:rsidRPr="004D1163" w:rsidRDefault="005674F4" w:rsidP="005674F4">
            <w:pPr>
              <w:rPr>
                <w:rFonts w:ascii="Arial" w:eastAsia="Calibri" w:hAnsi="Arial" w:cs="Arial"/>
              </w:rPr>
            </w:pPr>
            <w:r w:rsidRPr="004D1163">
              <w:rPr>
                <w:rFonts w:ascii="Arial" w:eastAsia="Calibri" w:hAnsi="Arial" w:cs="Arial"/>
              </w:rPr>
              <w:t>Broj sudionika natjecanja</w:t>
            </w:r>
          </w:p>
        </w:tc>
        <w:tc>
          <w:tcPr>
            <w:tcW w:w="1663" w:type="dxa"/>
          </w:tcPr>
          <w:p w14:paraId="2EF37403" w14:textId="77777777" w:rsidR="005674F4" w:rsidRPr="004D1163" w:rsidRDefault="005674F4" w:rsidP="005674F4">
            <w:pPr>
              <w:rPr>
                <w:rFonts w:ascii="Arial" w:eastAsia="Calibri" w:hAnsi="Arial" w:cs="Arial"/>
              </w:rPr>
            </w:pPr>
            <w:r w:rsidRPr="004D1163">
              <w:rPr>
                <w:rFonts w:ascii="Arial" w:eastAsia="Calibri" w:hAnsi="Arial" w:cs="Arial"/>
              </w:rPr>
              <w:t>22</w:t>
            </w:r>
          </w:p>
        </w:tc>
        <w:tc>
          <w:tcPr>
            <w:tcW w:w="1671" w:type="dxa"/>
          </w:tcPr>
          <w:p w14:paraId="4CB66CBC" w14:textId="77777777" w:rsidR="005674F4" w:rsidRPr="004D1163" w:rsidRDefault="005674F4" w:rsidP="005674F4">
            <w:pPr>
              <w:rPr>
                <w:rFonts w:ascii="Arial" w:eastAsia="Calibri" w:hAnsi="Arial" w:cs="Arial"/>
              </w:rPr>
            </w:pPr>
            <w:r w:rsidRPr="004D1163">
              <w:rPr>
                <w:rFonts w:ascii="Arial" w:eastAsia="Calibri" w:hAnsi="Arial" w:cs="Arial"/>
              </w:rPr>
              <w:t>100%</w:t>
            </w:r>
          </w:p>
        </w:tc>
        <w:tc>
          <w:tcPr>
            <w:tcW w:w="1672" w:type="dxa"/>
          </w:tcPr>
          <w:p w14:paraId="0D763361" w14:textId="77777777" w:rsidR="005674F4" w:rsidRPr="004D1163" w:rsidRDefault="005674F4" w:rsidP="005674F4">
            <w:pPr>
              <w:rPr>
                <w:rFonts w:ascii="Arial" w:eastAsia="Calibri" w:hAnsi="Arial" w:cs="Arial"/>
              </w:rPr>
            </w:pPr>
            <w:r w:rsidRPr="004D1163">
              <w:rPr>
                <w:rFonts w:ascii="Arial" w:eastAsia="Calibri" w:hAnsi="Arial" w:cs="Arial"/>
              </w:rPr>
              <w:t>100%</w:t>
            </w:r>
          </w:p>
        </w:tc>
        <w:tc>
          <w:tcPr>
            <w:tcW w:w="1626" w:type="dxa"/>
          </w:tcPr>
          <w:p w14:paraId="0A9DC3DE" w14:textId="77777777" w:rsidR="005674F4" w:rsidRPr="004D1163" w:rsidRDefault="005674F4" w:rsidP="005674F4">
            <w:pPr>
              <w:rPr>
                <w:rFonts w:ascii="Arial" w:eastAsia="Calibri" w:hAnsi="Arial" w:cs="Arial"/>
              </w:rPr>
            </w:pPr>
            <w:r w:rsidRPr="004D1163">
              <w:rPr>
                <w:rFonts w:ascii="Arial" w:eastAsia="Calibri" w:hAnsi="Arial" w:cs="Arial"/>
              </w:rPr>
              <w:t>100%</w:t>
            </w:r>
          </w:p>
        </w:tc>
      </w:tr>
      <w:tr w:rsidR="005674F4" w:rsidRPr="004D1163" w14:paraId="1CBE0E1D" w14:textId="77777777" w:rsidTr="00976C3A">
        <w:trPr>
          <w:trHeight w:val="570"/>
        </w:trPr>
        <w:tc>
          <w:tcPr>
            <w:tcW w:w="2071" w:type="dxa"/>
          </w:tcPr>
          <w:p w14:paraId="3696A695" w14:textId="1B8AF9C4" w:rsidR="005674F4" w:rsidRPr="004D1163" w:rsidRDefault="005674F4" w:rsidP="00976C3A">
            <w:pPr>
              <w:rPr>
                <w:rFonts w:ascii="Arial" w:eastAsia="Calibri" w:hAnsi="Arial" w:cs="Arial"/>
              </w:rPr>
            </w:pPr>
            <w:r w:rsidRPr="004D1163">
              <w:rPr>
                <w:rFonts w:ascii="Arial" w:eastAsia="Calibri" w:hAnsi="Arial" w:cs="Arial"/>
              </w:rPr>
              <w:t xml:space="preserve">Broj posuđenih knjiga sudionika </w:t>
            </w:r>
          </w:p>
        </w:tc>
        <w:tc>
          <w:tcPr>
            <w:tcW w:w="1663" w:type="dxa"/>
          </w:tcPr>
          <w:p w14:paraId="4C8166D6" w14:textId="77777777" w:rsidR="005674F4" w:rsidRPr="004D1163" w:rsidRDefault="005674F4" w:rsidP="005674F4">
            <w:pPr>
              <w:rPr>
                <w:rFonts w:ascii="Arial" w:eastAsia="Calibri" w:hAnsi="Arial" w:cs="Arial"/>
              </w:rPr>
            </w:pPr>
            <w:r w:rsidRPr="004D1163">
              <w:rPr>
                <w:rFonts w:ascii="Arial" w:eastAsia="Calibri" w:hAnsi="Arial" w:cs="Arial"/>
              </w:rPr>
              <w:t>656</w:t>
            </w:r>
          </w:p>
        </w:tc>
        <w:tc>
          <w:tcPr>
            <w:tcW w:w="1671" w:type="dxa"/>
          </w:tcPr>
          <w:p w14:paraId="1B530F3D" w14:textId="77777777" w:rsidR="005674F4" w:rsidRPr="004D1163" w:rsidRDefault="005674F4" w:rsidP="005674F4">
            <w:pPr>
              <w:jc w:val="both"/>
              <w:rPr>
                <w:rFonts w:ascii="Arial" w:eastAsia="Calibri" w:hAnsi="Arial" w:cs="Arial"/>
              </w:rPr>
            </w:pPr>
            <w:r w:rsidRPr="004D1163">
              <w:rPr>
                <w:rFonts w:ascii="Arial" w:eastAsia="Calibri" w:hAnsi="Arial" w:cs="Arial"/>
              </w:rPr>
              <w:t>100%</w:t>
            </w:r>
          </w:p>
        </w:tc>
        <w:tc>
          <w:tcPr>
            <w:tcW w:w="1672" w:type="dxa"/>
          </w:tcPr>
          <w:p w14:paraId="5C7C556D" w14:textId="77777777" w:rsidR="005674F4" w:rsidRPr="004D1163" w:rsidRDefault="005674F4" w:rsidP="005674F4">
            <w:pPr>
              <w:jc w:val="both"/>
              <w:rPr>
                <w:rFonts w:ascii="Arial" w:eastAsia="Calibri" w:hAnsi="Arial" w:cs="Arial"/>
              </w:rPr>
            </w:pPr>
            <w:r w:rsidRPr="004D1163">
              <w:rPr>
                <w:rFonts w:ascii="Arial" w:eastAsia="Calibri" w:hAnsi="Arial" w:cs="Arial"/>
              </w:rPr>
              <w:t>100%</w:t>
            </w:r>
          </w:p>
        </w:tc>
        <w:tc>
          <w:tcPr>
            <w:tcW w:w="1626" w:type="dxa"/>
          </w:tcPr>
          <w:p w14:paraId="28E60E44" w14:textId="77777777" w:rsidR="005674F4" w:rsidRPr="004D1163" w:rsidRDefault="005674F4" w:rsidP="005674F4">
            <w:pPr>
              <w:jc w:val="both"/>
              <w:rPr>
                <w:rFonts w:ascii="Arial" w:eastAsia="Calibri" w:hAnsi="Arial" w:cs="Arial"/>
              </w:rPr>
            </w:pPr>
            <w:r w:rsidRPr="004D1163">
              <w:rPr>
                <w:rFonts w:ascii="Arial" w:eastAsia="Calibri" w:hAnsi="Arial" w:cs="Arial"/>
              </w:rPr>
              <w:t>100%</w:t>
            </w:r>
          </w:p>
        </w:tc>
      </w:tr>
    </w:tbl>
    <w:bookmarkEnd w:id="88"/>
    <w:p w14:paraId="423025FB" w14:textId="77777777" w:rsidR="005674F4" w:rsidRPr="005674F4" w:rsidRDefault="005674F4" w:rsidP="005674F4">
      <w:pPr>
        <w:spacing w:after="0" w:line="240" w:lineRule="auto"/>
        <w:jc w:val="both"/>
        <w:rPr>
          <w:rFonts w:ascii="Arial" w:eastAsia="Calibri" w:hAnsi="Arial" w:cs="Arial"/>
          <w:sz w:val="22"/>
        </w:rPr>
      </w:pPr>
      <w:r w:rsidRPr="005674F4">
        <w:rPr>
          <w:rFonts w:ascii="Arial" w:eastAsia="Calibri" w:hAnsi="Arial" w:cs="Arial"/>
          <w:sz w:val="22"/>
        </w:rPr>
        <w:t xml:space="preserve"> </w:t>
      </w:r>
    </w:p>
    <w:p w14:paraId="4C2DF7E8" w14:textId="77777777" w:rsidR="005674F4" w:rsidRPr="005674F4" w:rsidRDefault="005674F4" w:rsidP="005674F4">
      <w:pPr>
        <w:spacing w:after="0" w:line="240" w:lineRule="auto"/>
        <w:jc w:val="both"/>
        <w:rPr>
          <w:rFonts w:ascii="Arial" w:eastAsia="Calibri" w:hAnsi="Arial" w:cs="Arial"/>
          <w:sz w:val="22"/>
        </w:rPr>
      </w:pPr>
      <w:bookmarkStart w:id="89" w:name="_Hlk146786182"/>
      <w:r w:rsidRPr="005674F4">
        <w:rPr>
          <w:rFonts w:ascii="Arial" w:eastAsia="Calibri" w:hAnsi="Arial" w:cs="Arial"/>
          <w:sz w:val="22"/>
        </w:rPr>
        <w:t>Mogući rizici: neusklađenost termina radionica s obavezama djece i roditelja (godišnji odmori, ljetne aktivnosti), nedostatna financijska sredstva za provedbu svih planiranih radionica, povećanje cijena potrošnog materijala u odnosu na planirani proračun, manji odaziv sudionika u pojedinim kategorijama Natjecanja.</w:t>
      </w:r>
    </w:p>
    <w:p w14:paraId="1A8C6470" w14:textId="77777777" w:rsidR="005674F4" w:rsidRPr="005674F4" w:rsidRDefault="005674F4" w:rsidP="005674F4">
      <w:pPr>
        <w:spacing w:after="0" w:line="240" w:lineRule="auto"/>
        <w:jc w:val="both"/>
        <w:rPr>
          <w:rFonts w:ascii="Arial" w:eastAsia="Calibri" w:hAnsi="Arial" w:cs="Arial"/>
          <w:sz w:val="22"/>
        </w:rPr>
      </w:pPr>
    </w:p>
    <w:p w14:paraId="16F5D868" w14:textId="77777777" w:rsidR="005674F4" w:rsidRPr="00BF3CD5" w:rsidRDefault="005674F4" w:rsidP="005674F4">
      <w:pPr>
        <w:spacing w:after="0" w:line="240" w:lineRule="auto"/>
        <w:jc w:val="both"/>
        <w:rPr>
          <w:rFonts w:ascii="Arial" w:eastAsia="Calibri" w:hAnsi="Arial" w:cs="Arial"/>
          <w:b/>
          <w:sz w:val="22"/>
        </w:rPr>
      </w:pPr>
      <w:r w:rsidRPr="00BF3CD5">
        <w:rPr>
          <w:rFonts w:ascii="Arial" w:eastAsia="Calibri" w:hAnsi="Arial" w:cs="Arial"/>
          <w:b/>
          <w:sz w:val="22"/>
        </w:rPr>
        <w:t>ISHODIŠTE POTREBNIH SREDSTAVA ZA PROVOĐENJE AKTIVNOSTI</w:t>
      </w:r>
    </w:p>
    <w:p w14:paraId="707BDEB4" w14:textId="77777777" w:rsidR="005674F4" w:rsidRPr="005674F4" w:rsidRDefault="005674F4" w:rsidP="005674F4">
      <w:pPr>
        <w:spacing w:after="0" w:line="240" w:lineRule="auto"/>
        <w:jc w:val="both"/>
        <w:rPr>
          <w:rFonts w:ascii="Arial" w:eastAsia="Calibri" w:hAnsi="Arial" w:cs="Arial"/>
          <w:sz w:val="22"/>
        </w:rPr>
      </w:pPr>
    </w:p>
    <w:p w14:paraId="5B1B7FD2" w14:textId="77777777" w:rsidR="005674F4" w:rsidRPr="005674F4" w:rsidRDefault="005674F4" w:rsidP="005674F4">
      <w:pPr>
        <w:spacing w:after="0" w:line="240" w:lineRule="auto"/>
        <w:jc w:val="both"/>
        <w:rPr>
          <w:rFonts w:ascii="Arial" w:eastAsia="Calibri" w:hAnsi="Arial" w:cs="Arial"/>
          <w:sz w:val="22"/>
        </w:rPr>
      </w:pPr>
      <w:r w:rsidRPr="005674F4">
        <w:rPr>
          <w:rFonts w:ascii="Arial" w:eastAsia="Calibri" w:hAnsi="Arial" w:cs="Arial"/>
          <w:sz w:val="22"/>
        </w:rPr>
        <w:t>Planirano je ostvariti iz državnog proračuna u 2025. godini prihoda u iznosu od 500,00 EUR te 550,00 EUR iz prihoda za posebne namjene.</w:t>
      </w:r>
    </w:p>
    <w:bookmarkEnd w:id="89"/>
    <w:p w14:paraId="490392CD" w14:textId="77777777" w:rsidR="005674F4" w:rsidRPr="005674F4" w:rsidRDefault="005674F4" w:rsidP="005674F4">
      <w:pPr>
        <w:spacing w:after="0" w:line="240" w:lineRule="auto"/>
        <w:jc w:val="both"/>
        <w:rPr>
          <w:rFonts w:ascii="Arial" w:eastAsia="Calibri" w:hAnsi="Arial" w:cs="Arial"/>
          <w:b/>
          <w:bCs/>
          <w:sz w:val="22"/>
        </w:rPr>
      </w:pPr>
    </w:p>
    <w:p w14:paraId="29239173" w14:textId="0DBAF927" w:rsidR="005674F4" w:rsidRPr="005674F4" w:rsidRDefault="005674F4" w:rsidP="005674F4">
      <w:pPr>
        <w:spacing w:after="0" w:line="240" w:lineRule="auto"/>
        <w:jc w:val="both"/>
        <w:rPr>
          <w:rFonts w:ascii="Arial" w:eastAsia="Calibri" w:hAnsi="Arial" w:cs="Arial"/>
          <w:b/>
          <w:bCs/>
          <w:sz w:val="22"/>
        </w:rPr>
      </w:pPr>
      <w:r w:rsidRPr="005674F4">
        <w:rPr>
          <w:rFonts w:ascii="Arial" w:eastAsia="Calibri" w:hAnsi="Arial" w:cs="Arial"/>
          <w:b/>
          <w:bCs/>
          <w:sz w:val="22"/>
        </w:rPr>
        <w:t>Program „I beba knjigu treba“</w:t>
      </w:r>
    </w:p>
    <w:p w14:paraId="548FAD7C" w14:textId="77777777" w:rsidR="005674F4" w:rsidRPr="005674F4" w:rsidRDefault="005674F4" w:rsidP="005674F4">
      <w:pPr>
        <w:spacing w:after="0" w:line="240" w:lineRule="auto"/>
        <w:jc w:val="both"/>
        <w:rPr>
          <w:rFonts w:ascii="Arial" w:eastAsia="Calibri" w:hAnsi="Arial" w:cs="Arial"/>
          <w:b/>
          <w:bCs/>
          <w:sz w:val="22"/>
        </w:rPr>
      </w:pPr>
    </w:p>
    <w:p w14:paraId="26FF5D8B"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Ukupno planirana sredstva za ovu aktivnost iznose 1.080,00 EUR.</w:t>
      </w:r>
    </w:p>
    <w:p w14:paraId="2DB45BC3" w14:textId="77777777" w:rsidR="005674F4" w:rsidRPr="005674F4" w:rsidRDefault="005674F4" w:rsidP="00902E3E">
      <w:pPr>
        <w:spacing w:after="0"/>
        <w:jc w:val="both"/>
        <w:rPr>
          <w:rFonts w:ascii="Arial" w:eastAsia="Calibri" w:hAnsi="Arial" w:cs="Arial"/>
          <w:sz w:val="22"/>
        </w:rPr>
      </w:pPr>
    </w:p>
    <w:p w14:paraId="7B311F81" w14:textId="003FA4D4"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Za provedbu ove aktivnosti Knjižnica će aplicirati na natječaj Ministarstva kulture i medija Republike Hrvatske za programe knjižnične djelatnosti za 2026. godinu, rezultati kojega se očekuju krajem 2025.</w:t>
      </w:r>
      <w:r w:rsidR="004D1163">
        <w:rPr>
          <w:rFonts w:ascii="Arial" w:eastAsia="Calibri" w:hAnsi="Arial" w:cs="Arial"/>
          <w:sz w:val="22"/>
        </w:rPr>
        <w:t xml:space="preserve"> godine</w:t>
      </w:r>
      <w:r w:rsidRPr="005674F4">
        <w:rPr>
          <w:rFonts w:ascii="Arial" w:eastAsia="Calibri" w:hAnsi="Arial" w:cs="Arial"/>
          <w:sz w:val="22"/>
        </w:rPr>
        <w:t>, a realizacija prihvaćenog programa tijekom 2026. godine</w:t>
      </w:r>
    </w:p>
    <w:p w14:paraId="269285A3" w14:textId="77777777" w:rsidR="005674F4" w:rsidRPr="005674F4" w:rsidRDefault="005674F4" w:rsidP="00902E3E">
      <w:pPr>
        <w:spacing w:after="0"/>
        <w:jc w:val="both"/>
        <w:rPr>
          <w:rFonts w:ascii="Arial" w:eastAsia="Calibri" w:hAnsi="Arial" w:cs="Arial"/>
          <w:sz w:val="22"/>
        </w:rPr>
      </w:pPr>
    </w:p>
    <w:p w14:paraId="5E1D75BC"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 xml:space="preserve">U okviru ovoga programa Gradska knjižnica Labin organizira jednom mjesečno </w:t>
      </w:r>
      <w:proofErr w:type="spellStart"/>
      <w:r w:rsidRPr="005674F4">
        <w:rPr>
          <w:rFonts w:ascii="Arial" w:eastAsia="Calibri" w:hAnsi="Arial" w:cs="Arial"/>
          <w:sz w:val="22"/>
        </w:rPr>
        <w:t>Pričaonicu</w:t>
      </w:r>
      <w:proofErr w:type="spellEnd"/>
      <w:r w:rsidRPr="005674F4">
        <w:rPr>
          <w:rFonts w:ascii="Arial" w:eastAsia="Calibri" w:hAnsi="Arial" w:cs="Arial"/>
          <w:sz w:val="22"/>
        </w:rPr>
        <w:t xml:space="preserve"> za bebe i djecu do tri godine starosti i njihove roditelje pod vodstvom knjižničarke te tijekom godine nekoliko edukativnih program za bebe i roditelje pod stručnim vodstvom.</w:t>
      </w:r>
    </w:p>
    <w:p w14:paraId="2B3A9DFE" w14:textId="77777777" w:rsidR="005674F4" w:rsidRPr="005674F4" w:rsidRDefault="005674F4" w:rsidP="00902E3E">
      <w:pPr>
        <w:spacing w:after="0"/>
        <w:jc w:val="both"/>
        <w:rPr>
          <w:rFonts w:ascii="Arial" w:eastAsia="Calibri" w:hAnsi="Arial" w:cs="Arial"/>
          <w:sz w:val="22"/>
        </w:rPr>
      </w:pPr>
    </w:p>
    <w:p w14:paraId="02CBD3F2" w14:textId="77777777" w:rsidR="005674F4" w:rsidRPr="00BF3CD5" w:rsidRDefault="005674F4" w:rsidP="00902E3E">
      <w:pPr>
        <w:spacing w:after="200"/>
        <w:rPr>
          <w:rFonts w:ascii="Arial" w:eastAsia="Calibri" w:hAnsi="Arial" w:cs="Arial"/>
          <w:b/>
          <w:sz w:val="22"/>
        </w:rPr>
      </w:pPr>
      <w:r w:rsidRPr="00BF3CD5">
        <w:rPr>
          <w:rFonts w:ascii="Arial" w:eastAsia="Calibri" w:hAnsi="Arial" w:cs="Arial"/>
          <w:b/>
          <w:sz w:val="22"/>
        </w:rPr>
        <w:lastRenderedPageBreak/>
        <w:t xml:space="preserve">CILJEVI PROVEDBE AKTIVNOSTI U RAZDOBLJU 2026. – 2028., POKAZATELJI USPJEŠNOSTI I MOGUĆI RIZICI </w:t>
      </w:r>
    </w:p>
    <w:p w14:paraId="608EA701" w14:textId="77777777" w:rsidR="005674F4" w:rsidRPr="005674F4" w:rsidRDefault="005674F4" w:rsidP="00902E3E">
      <w:pPr>
        <w:spacing w:after="0"/>
        <w:jc w:val="both"/>
        <w:rPr>
          <w:rFonts w:ascii="Arial" w:eastAsia="Andale Sans UI" w:hAnsi="Arial" w:cs="Arial"/>
          <w:kern w:val="3"/>
          <w:sz w:val="22"/>
        </w:rPr>
      </w:pPr>
      <w:r w:rsidRPr="005674F4">
        <w:rPr>
          <w:rFonts w:ascii="Arial" w:eastAsia="Andale Sans UI" w:hAnsi="Arial" w:cs="Arial"/>
          <w:kern w:val="3"/>
          <w:sz w:val="22"/>
        </w:rPr>
        <w:t xml:space="preserve">Ciljevi programa jesu približiti knjižnicu djeci i roditeljima, stvaranje navike korištenja knjižnice i upoznavanje s knjigama od najranije dobi, kao i stvaranje pozitivne slike o knjižnici (kao ugodnom mjestu za zabavu, druženje i učenje); druženje s drugom djecom iste dobi u ugodnom i sigurnom ambijentu (osobito važno za djecu koja nisu polaznici vrtića/jaslica); čitanje djeci od najranije dobi (poticanje razvoja govora i mašte, razvoj </w:t>
      </w:r>
      <w:proofErr w:type="spellStart"/>
      <w:r w:rsidRPr="005674F4">
        <w:rPr>
          <w:rFonts w:ascii="Arial" w:eastAsia="Andale Sans UI" w:hAnsi="Arial" w:cs="Arial"/>
          <w:kern w:val="3"/>
          <w:sz w:val="22"/>
        </w:rPr>
        <w:t>predčitalačkih</w:t>
      </w:r>
      <w:proofErr w:type="spellEnd"/>
      <w:r w:rsidRPr="005674F4">
        <w:rPr>
          <w:rFonts w:ascii="Arial" w:eastAsia="Andale Sans UI" w:hAnsi="Arial" w:cs="Arial"/>
          <w:kern w:val="3"/>
          <w:sz w:val="22"/>
        </w:rPr>
        <w:t xml:space="preserve"> vještina, stvaranje motivacije za čitanje u budućnosti); promicanje važnosti čitanja djeci od najranije dobi među roditeljima; kvalitetno provođenje slobodnog vremena uz slikovnice i edukativne igračke primjerene dobi djeteta, te pružiti podršku roditeljima u smislu osnaživanja roditelja za poticanje ranog dječjeg razvoja i učenja u obiteljskom okruženju.</w:t>
      </w:r>
    </w:p>
    <w:p w14:paraId="5BA9C521" w14:textId="77777777" w:rsidR="005674F4" w:rsidRPr="005674F4" w:rsidRDefault="005674F4" w:rsidP="00902E3E">
      <w:pPr>
        <w:spacing w:after="0"/>
        <w:jc w:val="both"/>
        <w:rPr>
          <w:rFonts w:ascii="Arial" w:eastAsia="Andale Sans UI" w:hAnsi="Arial" w:cs="Arial"/>
          <w:kern w:val="3"/>
          <w:sz w:val="22"/>
        </w:rPr>
      </w:pPr>
      <w:r w:rsidRPr="005674F4">
        <w:rPr>
          <w:rFonts w:ascii="Arial" w:eastAsia="Andale Sans UI" w:hAnsi="Arial" w:cs="Arial"/>
          <w:kern w:val="3"/>
          <w:sz w:val="22"/>
        </w:rPr>
        <w:t xml:space="preserve"> </w:t>
      </w:r>
    </w:p>
    <w:p w14:paraId="1AFC65D2"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 xml:space="preserve">Pokazatelj uspješnosti bit će broj održanih aktivnosti, broj sudionika na </w:t>
      </w:r>
      <w:proofErr w:type="spellStart"/>
      <w:r w:rsidRPr="005674F4">
        <w:rPr>
          <w:rFonts w:ascii="Arial" w:eastAsia="Calibri" w:hAnsi="Arial" w:cs="Arial"/>
          <w:sz w:val="22"/>
        </w:rPr>
        <w:t>pričaonicama</w:t>
      </w:r>
      <w:proofErr w:type="spellEnd"/>
      <w:r w:rsidRPr="005674F4">
        <w:rPr>
          <w:rFonts w:ascii="Arial" w:eastAsia="Calibri" w:hAnsi="Arial" w:cs="Arial"/>
          <w:sz w:val="22"/>
        </w:rPr>
        <w:t>, broj sudionika programa za roditelje, broj učlanjene djece do 3 godine.</w:t>
      </w:r>
    </w:p>
    <w:p w14:paraId="5FDAF32B" w14:textId="77777777" w:rsidR="005674F4" w:rsidRPr="005674F4" w:rsidRDefault="005674F4" w:rsidP="005674F4">
      <w:pPr>
        <w:spacing w:after="0" w:line="240" w:lineRule="auto"/>
        <w:jc w:val="both"/>
        <w:rPr>
          <w:rFonts w:ascii="Arial" w:eastAsia="Calibri" w:hAnsi="Arial" w:cs="Arial"/>
          <w:sz w:val="22"/>
        </w:rPr>
      </w:pPr>
    </w:p>
    <w:tbl>
      <w:tblPr>
        <w:tblStyle w:val="Reetkatablice19"/>
        <w:tblW w:w="8954" w:type="dxa"/>
        <w:tblLook w:val="04A0" w:firstRow="1" w:lastRow="0" w:firstColumn="1" w:lastColumn="0" w:noHBand="0" w:noVBand="1"/>
      </w:tblPr>
      <w:tblGrid>
        <w:gridCol w:w="2405"/>
        <w:gridCol w:w="1701"/>
        <w:gridCol w:w="1559"/>
        <w:gridCol w:w="1616"/>
        <w:gridCol w:w="1673"/>
      </w:tblGrid>
      <w:tr w:rsidR="005674F4" w:rsidRPr="005674F4" w14:paraId="04373267" w14:textId="77777777" w:rsidTr="00902E3E">
        <w:trPr>
          <w:trHeight w:val="284"/>
        </w:trPr>
        <w:tc>
          <w:tcPr>
            <w:tcW w:w="2405" w:type="dxa"/>
          </w:tcPr>
          <w:p w14:paraId="6DAF9634" w14:textId="77777777" w:rsidR="005674F4" w:rsidRPr="005674F4" w:rsidRDefault="005674F4" w:rsidP="005674F4">
            <w:pPr>
              <w:jc w:val="both"/>
              <w:rPr>
                <w:rFonts w:ascii="Arial" w:eastAsia="Calibri" w:hAnsi="Arial" w:cs="Arial"/>
                <w:bCs/>
                <w:lang w:eastAsia="hr-HR"/>
              </w:rPr>
            </w:pPr>
          </w:p>
          <w:p w14:paraId="3C600BA9" w14:textId="77777777" w:rsidR="005674F4" w:rsidRDefault="005674F4" w:rsidP="005674F4">
            <w:pPr>
              <w:rPr>
                <w:rFonts w:ascii="Arial" w:eastAsia="Times New Roman" w:hAnsi="Arial" w:cs="Arial"/>
                <w:bCs/>
                <w:color w:val="000000"/>
              </w:rPr>
            </w:pPr>
          </w:p>
          <w:p w14:paraId="04224414" w14:textId="77777777" w:rsidR="00902E3E" w:rsidRPr="005674F4" w:rsidRDefault="00902E3E" w:rsidP="005674F4">
            <w:pPr>
              <w:rPr>
                <w:rFonts w:ascii="Arial" w:eastAsia="Times New Roman" w:hAnsi="Arial" w:cs="Arial"/>
                <w:bCs/>
                <w:color w:val="000000"/>
              </w:rPr>
            </w:pPr>
          </w:p>
        </w:tc>
        <w:tc>
          <w:tcPr>
            <w:tcW w:w="1701" w:type="dxa"/>
          </w:tcPr>
          <w:p w14:paraId="319A580E" w14:textId="77777777" w:rsidR="005674F4" w:rsidRPr="005674F4" w:rsidRDefault="005674F4" w:rsidP="005674F4">
            <w:pPr>
              <w:jc w:val="both"/>
              <w:rPr>
                <w:rFonts w:ascii="Arial" w:eastAsia="Calibri" w:hAnsi="Arial" w:cs="Arial"/>
                <w:bCs/>
                <w:lang w:eastAsia="hr-HR"/>
              </w:rPr>
            </w:pPr>
            <w:r w:rsidRPr="005674F4">
              <w:rPr>
                <w:rFonts w:ascii="Arial" w:eastAsia="Calibri" w:hAnsi="Arial" w:cs="Arial"/>
                <w:bCs/>
                <w:lang w:eastAsia="hr-HR"/>
              </w:rPr>
              <w:t xml:space="preserve">Polazna vrijednost </w:t>
            </w:r>
          </w:p>
          <w:p w14:paraId="0930F20C" w14:textId="77777777" w:rsidR="005674F4" w:rsidRPr="005674F4" w:rsidRDefault="005674F4" w:rsidP="005674F4">
            <w:pPr>
              <w:jc w:val="both"/>
              <w:rPr>
                <w:rFonts w:ascii="Arial" w:eastAsia="Times New Roman" w:hAnsi="Arial" w:cs="Arial"/>
                <w:bCs/>
                <w:color w:val="000000"/>
              </w:rPr>
            </w:pPr>
            <w:r w:rsidRPr="005674F4">
              <w:rPr>
                <w:rFonts w:ascii="Arial" w:eastAsia="Calibri" w:hAnsi="Arial" w:cs="Arial"/>
                <w:bCs/>
                <w:lang w:eastAsia="hr-HR"/>
              </w:rPr>
              <w:t>2024.</w:t>
            </w:r>
          </w:p>
        </w:tc>
        <w:tc>
          <w:tcPr>
            <w:tcW w:w="1559" w:type="dxa"/>
          </w:tcPr>
          <w:p w14:paraId="7EA24591" w14:textId="4BAC17A1" w:rsidR="005674F4" w:rsidRPr="005674F4" w:rsidRDefault="00005513" w:rsidP="00902E3E">
            <w:pPr>
              <w:rPr>
                <w:rFonts w:ascii="Arial" w:eastAsia="Calibri" w:hAnsi="Arial" w:cs="Arial"/>
                <w:bCs/>
                <w:lang w:eastAsia="hr-HR"/>
              </w:rPr>
            </w:pPr>
            <w:r w:rsidRPr="00F93BA4">
              <w:rPr>
                <w:rFonts w:ascii="Arial" w:eastAsia="Calibri" w:hAnsi="Arial" w:cs="Arial"/>
                <w:bCs/>
                <w:lang w:eastAsia="hr-HR"/>
              </w:rPr>
              <w:t>C</w:t>
            </w:r>
            <w:r w:rsidR="005674F4" w:rsidRPr="005674F4">
              <w:rPr>
                <w:rFonts w:ascii="Arial" w:eastAsia="Calibri" w:hAnsi="Arial" w:cs="Arial"/>
                <w:bCs/>
                <w:lang w:eastAsia="hr-HR"/>
              </w:rPr>
              <w:t>iljana vrijednost 2026.</w:t>
            </w:r>
          </w:p>
        </w:tc>
        <w:tc>
          <w:tcPr>
            <w:tcW w:w="1616" w:type="dxa"/>
          </w:tcPr>
          <w:p w14:paraId="3253BD7E" w14:textId="26B77D6D" w:rsidR="005674F4" w:rsidRPr="005674F4" w:rsidRDefault="00005513" w:rsidP="005674F4">
            <w:pPr>
              <w:rPr>
                <w:rFonts w:ascii="Arial" w:eastAsia="Times New Roman" w:hAnsi="Arial" w:cs="Arial"/>
                <w:bCs/>
                <w:color w:val="000000"/>
              </w:rPr>
            </w:pPr>
            <w:r w:rsidRPr="00F93BA4">
              <w:rPr>
                <w:rFonts w:ascii="Arial" w:eastAsia="Times New Roman" w:hAnsi="Arial" w:cs="Arial"/>
                <w:bCs/>
                <w:color w:val="000000"/>
              </w:rPr>
              <w:t>C</w:t>
            </w:r>
            <w:r w:rsidR="005674F4" w:rsidRPr="005674F4">
              <w:rPr>
                <w:rFonts w:ascii="Arial" w:eastAsia="Times New Roman" w:hAnsi="Arial" w:cs="Arial"/>
                <w:bCs/>
                <w:color w:val="000000"/>
              </w:rPr>
              <w:t>iljana vrijednost 2027.</w:t>
            </w:r>
          </w:p>
        </w:tc>
        <w:tc>
          <w:tcPr>
            <w:tcW w:w="1673" w:type="dxa"/>
          </w:tcPr>
          <w:p w14:paraId="51996151" w14:textId="68BB817D" w:rsidR="005674F4" w:rsidRPr="005674F4" w:rsidRDefault="00005513" w:rsidP="005674F4">
            <w:pPr>
              <w:rPr>
                <w:rFonts w:ascii="Arial" w:eastAsia="Times New Roman" w:hAnsi="Arial" w:cs="Arial"/>
                <w:bCs/>
                <w:color w:val="000000"/>
              </w:rPr>
            </w:pPr>
            <w:r w:rsidRPr="00F93BA4">
              <w:rPr>
                <w:rFonts w:ascii="Arial" w:eastAsia="Times New Roman" w:hAnsi="Arial" w:cs="Arial"/>
                <w:bCs/>
                <w:color w:val="000000"/>
              </w:rPr>
              <w:t>C</w:t>
            </w:r>
            <w:r w:rsidR="005674F4" w:rsidRPr="005674F4">
              <w:rPr>
                <w:rFonts w:ascii="Arial" w:eastAsia="Times New Roman" w:hAnsi="Arial" w:cs="Arial"/>
                <w:bCs/>
                <w:color w:val="000000"/>
              </w:rPr>
              <w:t>iljana vrijednost 2028.</w:t>
            </w:r>
          </w:p>
        </w:tc>
      </w:tr>
      <w:tr w:rsidR="005674F4" w:rsidRPr="005674F4" w14:paraId="6B97BE4D" w14:textId="77777777" w:rsidTr="00902E3E">
        <w:trPr>
          <w:trHeight w:val="284"/>
        </w:trPr>
        <w:tc>
          <w:tcPr>
            <w:tcW w:w="2405" w:type="dxa"/>
          </w:tcPr>
          <w:p w14:paraId="7D1011BE" w14:textId="24134F09" w:rsidR="005674F4" w:rsidRPr="005674F4" w:rsidRDefault="005674F4" w:rsidP="005674F4">
            <w:pPr>
              <w:rPr>
                <w:rFonts w:ascii="Arial" w:eastAsia="Calibri" w:hAnsi="Arial" w:cs="Arial"/>
              </w:rPr>
            </w:pPr>
            <w:r w:rsidRPr="005674F4">
              <w:rPr>
                <w:rFonts w:ascii="Arial" w:eastAsia="Calibri" w:hAnsi="Arial" w:cs="Arial"/>
              </w:rPr>
              <w:t xml:space="preserve">Broj održanih </w:t>
            </w:r>
            <w:proofErr w:type="spellStart"/>
            <w:r w:rsidRPr="005674F4">
              <w:rPr>
                <w:rFonts w:ascii="Arial" w:eastAsia="Calibri" w:hAnsi="Arial" w:cs="Arial"/>
              </w:rPr>
              <w:t>Pričaonica</w:t>
            </w:r>
            <w:proofErr w:type="spellEnd"/>
          </w:p>
        </w:tc>
        <w:tc>
          <w:tcPr>
            <w:tcW w:w="1701" w:type="dxa"/>
          </w:tcPr>
          <w:p w14:paraId="6C8599A3" w14:textId="77777777" w:rsidR="005674F4" w:rsidRPr="005674F4" w:rsidRDefault="005674F4" w:rsidP="005674F4">
            <w:pPr>
              <w:rPr>
                <w:rFonts w:ascii="Arial" w:eastAsia="Calibri" w:hAnsi="Arial" w:cs="Arial"/>
              </w:rPr>
            </w:pPr>
            <w:r w:rsidRPr="005674F4">
              <w:rPr>
                <w:rFonts w:ascii="Arial" w:eastAsia="Calibri" w:hAnsi="Arial" w:cs="Arial"/>
              </w:rPr>
              <w:t>8</w:t>
            </w:r>
          </w:p>
        </w:tc>
        <w:tc>
          <w:tcPr>
            <w:tcW w:w="1559" w:type="dxa"/>
          </w:tcPr>
          <w:p w14:paraId="5C63E68B" w14:textId="77777777" w:rsidR="005674F4" w:rsidRPr="005674F4" w:rsidRDefault="005674F4" w:rsidP="005674F4">
            <w:pPr>
              <w:rPr>
                <w:rFonts w:ascii="Arial" w:eastAsia="Calibri" w:hAnsi="Arial" w:cs="Arial"/>
              </w:rPr>
            </w:pPr>
            <w:r w:rsidRPr="005674F4">
              <w:rPr>
                <w:rFonts w:ascii="Arial" w:eastAsia="Calibri" w:hAnsi="Arial" w:cs="Arial"/>
              </w:rPr>
              <w:t>100%</w:t>
            </w:r>
          </w:p>
        </w:tc>
        <w:tc>
          <w:tcPr>
            <w:tcW w:w="1616" w:type="dxa"/>
          </w:tcPr>
          <w:p w14:paraId="7F9044B9" w14:textId="77777777" w:rsidR="005674F4" w:rsidRPr="005674F4" w:rsidRDefault="005674F4" w:rsidP="005674F4">
            <w:pPr>
              <w:rPr>
                <w:rFonts w:ascii="Arial" w:eastAsia="Calibri" w:hAnsi="Arial" w:cs="Arial"/>
              </w:rPr>
            </w:pPr>
            <w:r w:rsidRPr="005674F4">
              <w:rPr>
                <w:rFonts w:ascii="Arial" w:eastAsia="Calibri" w:hAnsi="Arial" w:cs="Arial"/>
              </w:rPr>
              <w:t>100%</w:t>
            </w:r>
          </w:p>
        </w:tc>
        <w:tc>
          <w:tcPr>
            <w:tcW w:w="1673" w:type="dxa"/>
          </w:tcPr>
          <w:p w14:paraId="5CA9726E" w14:textId="77777777" w:rsidR="005674F4" w:rsidRPr="005674F4" w:rsidRDefault="005674F4" w:rsidP="005674F4">
            <w:pPr>
              <w:rPr>
                <w:rFonts w:ascii="Arial" w:eastAsia="Calibri" w:hAnsi="Arial" w:cs="Arial"/>
              </w:rPr>
            </w:pPr>
            <w:r w:rsidRPr="005674F4">
              <w:rPr>
                <w:rFonts w:ascii="Arial" w:eastAsia="Calibri" w:hAnsi="Arial" w:cs="Arial"/>
              </w:rPr>
              <w:t>100%</w:t>
            </w:r>
          </w:p>
        </w:tc>
      </w:tr>
      <w:tr w:rsidR="005674F4" w:rsidRPr="005674F4" w14:paraId="5EEF7955" w14:textId="77777777" w:rsidTr="00902E3E">
        <w:trPr>
          <w:trHeight w:val="284"/>
        </w:trPr>
        <w:tc>
          <w:tcPr>
            <w:tcW w:w="2405" w:type="dxa"/>
          </w:tcPr>
          <w:p w14:paraId="5607382B" w14:textId="13CBD40E" w:rsidR="005674F4" w:rsidRPr="005674F4" w:rsidRDefault="005674F4" w:rsidP="005674F4">
            <w:pPr>
              <w:rPr>
                <w:rFonts w:ascii="Arial" w:eastAsia="Calibri" w:hAnsi="Arial" w:cs="Arial"/>
              </w:rPr>
            </w:pPr>
            <w:r w:rsidRPr="005674F4">
              <w:rPr>
                <w:rFonts w:ascii="Arial" w:eastAsia="Calibri" w:hAnsi="Arial" w:cs="Arial"/>
              </w:rPr>
              <w:t xml:space="preserve">Broj sudionika </w:t>
            </w:r>
            <w:proofErr w:type="spellStart"/>
            <w:r w:rsidRPr="005674F4">
              <w:rPr>
                <w:rFonts w:ascii="Arial" w:eastAsia="Calibri" w:hAnsi="Arial" w:cs="Arial"/>
              </w:rPr>
              <w:t>Pričaonica</w:t>
            </w:r>
            <w:proofErr w:type="spellEnd"/>
          </w:p>
        </w:tc>
        <w:tc>
          <w:tcPr>
            <w:tcW w:w="1701" w:type="dxa"/>
          </w:tcPr>
          <w:p w14:paraId="6E029E4A" w14:textId="77777777" w:rsidR="005674F4" w:rsidRPr="005674F4" w:rsidRDefault="005674F4" w:rsidP="005674F4">
            <w:pPr>
              <w:rPr>
                <w:rFonts w:ascii="Arial" w:eastAsia="Calibri" w:hAnsi="Arial" w:cs="Arial"/>
              </w:rPr>
            </w:pPr>
            <w:r w:rsidRPr="005674F4">
              <w:rPr>
                <w:rFonts w:ascii="Arial" w:eastAsia="Calibri" w:hAnsi="Arial" w:cs="Arial"/>
              </w:rPr>
              <w:t>105</w:t>
            </w:r>
          </w:p>
        </w:tc>
        <w:tc>
          <w:tcPr>
            <w:tcW w:w="1559" w:type="dxa"/>
          </w:tcPr>
          <w:p w14:paraId="757F6076" w14:textId="77777777" w:rsidR="005674F4" w:rsidRPr="005674F4" w:rsidRDefault="005674F4" w:rsidP="005674F4">
            <w:pPr>
              <w:rPr>
                <w:rFonts w:ascii="Arial" w:eastAsia="Calibri" w:hAnsi="Arial" w:cs="Arial"/>
              </w:rPr>
            </w:pPr>
            <w:r w:rsidRPr="005674F4">
              <w:rPr>
                <w:rFonts w:ascii="Arial" w:eastAsia="Calibri" w:hAnsi="Arial" w:cs="Arial"/>
              </w:rPr>
              <w:t>100%</w:t>
            </w:r>
          </w:p>
        </w:tc>
        <w:tc>
          <w:tcPr>
            <w:tcW w:w="1616" w:type="dxa"/>
          </w:tcPr>
          <w:p w14:paraId="32A47825" w14:textId="77777777" w:rsidR="005674F4" w:rsidRPr="005674F4" w:rsidRDefault="005674F4" w:rsidP="005674F4">
            <w:pPr>
              <w:rPr>
                <w:rFonts w:ascii="Arial" w:eastAsia="Calibri" w:hAnsi="Arial" w:cs="Arial"/>
              </w:rPr>
            </w:pPr>
            <w:r w:rsidRPr="005674F4">
              <w:rPr>
                <w:rFonts w:ascii="Arial" w:eastAsia="Calibri" w:hAnsi="Arial" w:cs="Arial"/>
              </w:rPr>
              <w:t>100%</w:t>
            </w:r>
          </w:p>
        </w:tc>
        <w:tc>
          <w:tcPr>
            <w:tcW w:w="1673" w:type="dxa"/>
          </w:tcPr>
          <w:p w14:paraId="6AA1DEDB" w14:textId="77777777" w:rsidR="005674F4" w:rsidRPr="005674F4" w:rsidRDefault="005674F4" w:rsidP="005674F4">
            <w:pPr>
              <w:rPr>
                <w:rFonts w:ascii="Arial" w:eastAsia="Calibri" w:hAnsi="Arial" w:cs="Arial"/>
              </w:rPr>
            </w:pPr>
            <w:r w:rsidRPr="005674F4">
              <w:rPr>
                <w:rFonts w:ascii="Arial" w:eastAsia="Calibri" w:hAnsi="Arial" w:cs="Arial"/>
              </w:rPr>
              <w:t>100%</w:t>
            </w:r>
          </w:p>
        </w:tc>
      </w:tr>
      <w:tr w:rsidR="005674F4" w:rsidRPr="005674F4" w14:paraId="4E535CF0" w14:textId="77777777" w:rsidTr="00902E3E">
        <w:trPr>
          <w:trHeight w:val="284"/>
        </w:trPr>
        <w:tc>
          <w:tcPr>
            <w:tcW w:w="2405" w:type="dxa"/>
          </w:tcPr>
          <w:p w14:paraId="60883BAE" w14:textId="0D92D104" w:rsidR="005674F4" w:rsidRPr="005674F4" w:rsidRDefault="005674F4" w:rsidP="005674F4">
            <w:pPr>
              <w:rPr>
                <w:rFonts w:ascii="Arial" w:eastAsia="Calibri" w:hAnsi="Arial" w:cs="Arial"/>
              </w:rPr>
            </w:pPr>
            <w:r w:rsidRPr="005674F4">
              <w:rPr>
                <w:rFonts w:ascii="Arial" w:eastAsia="Calibri" w:hAnsi="Arial" w:cs="Arial"/>
              </w:rPr>
              <w:t>Broj održanih Susreta za roditelje pod stručnim vodstvom</w:t>
            </w:r>
          </w:p>
        </w:tc>
        <w:tc>
          <w:tcPr>
            <w:tcW w:w="1701" w:type="dxa"/>
          </w:tcPr>
          <w:p w14:paraId="65667EAA" w14:textId="77777777" w:rsidR="005674F4" w:rsidRPr="005674F4" w:rsidRDefault="005674F4" w:rsidP="005674F4">
            <w:pPr>
              <w:rPr>
                <w:rFonts w:ascii="Arial" w:eastAsia="Calibri" w:hAnsi="Arial" w:cs="Arial"/>
              </w:rPr>
            </w:pPr>
            <w:r w:rsidRPr="005674F4">
              <w:rPr>
                <w:rFonts w:ascii="Arial" w:eastAsia="Calibri" w:hAnsi="Arial" w:cs="Arial"/>
              </w:rPr>
              <w:t>5</w:t>
            </w:r>
          </w:p>
        </w:tc>
        <w:tc>
          <w:tcPr>
            <w:tcW w:w="1559" w:type="dxa"/>
          </w:tcPr>
          <w:p w14:paraId="281634A6" w14:textId="77777777" w:rsidR="005674F4" w:rsidRPr="005674F4" w:rsidRDefault="005674F4" w:rsidP="005674F4">
            <w:pPr>
              <w:rPr>
                <w:rFonts w:ascii="Arial" w:eastAsia="Calibri" w:hAnsi="Arial" w:cs="Arial"/>
              </w:rPr>
            </w:pPr>
            <w:r w:rsidRPr="005674F4">
              <w:rPr>
                <w:rFonts w:ascii="Arial" w:eastAsia="Calibri" w:hAnsi="Arial" w:cs="Arial"/>
              </w:rPr>
              <w:t>100%</w:t>
            </w:r>
          </w:p>
        </w:tc>
        <w:tc>
          <w:tcPr>
            <w:tcW w:w="1616" w:type="dxa"/>
          </w:tcPr>
          <w:p w14:paraId="76EE8590" w14:textId="77777777" w:rsidR="005674F4" w:rsidRPr="005674F4" w:rsidRDefault="005674F4" w:rsidP="005674F4">
            <w:pPr>
              <w:rPr>
                <w:rFonts w:ascii="Arial" w:eastAsia="Calibri" w:hAnsi="Arial" w:cs="Arial"/>
              </w:rPr>
            </w:pPr>
            <w:r w:rsidRPr="005674F4">
              <w:rPr>
                <w:rFonts w:ascii="Arial" w:eastAsia="Calibri" w:hAnsi="Arial" w:cs="Arial"/>
              </w:rPr>
              <w:t>100%</w:t>
            </w:r>
          </w:p>
        </w:tc>
        <w:tc>
          <w:tcPr>
            <w:tcW w:w="1673" w:type="dxa"/>
          </w:tcPr>
          <w:p w14:paraId="3786ED88" w14:textId="77777777" w:rsidR="005674F4" w:rsidRPr="005674F4" w:rsidRDefault="005674F4" w:rsidP="005674F4">
            <w:pPr>
              <w:rPr>
                <w:rFonts w:ascii="Arial" w:eastAsia="Calibri" w:hAnsi="Arial" w:cs="Arial"/>
              </w:rPr>
            </w:pPr>
            <w:r w:rsidRPr="005674F4">
              <w:rPr>
                <w:rFonts w:ascii="Arial" w:eastAsia="Calibri" w:hAnsi="Arial" w:cs="Arial"/>
              </w:rPr>
              <w:t>100%</w:t>
            </w:r>
          </w:p>
        </w:tc>
      </w:tr>
      <w:tr w:rsidR="005674F4" w:rsidRPr="005674F4" w14:paraId="3E00BA06" w14:textId="77777777" w:rsidTr="00902E3E">
        <w:trPr>
          <w:trHeight w:val="284"/>
        </w:trPr>
        <w:tc>
          <w:tcPr>
            <w:tcW w:w="2405" w:type="dxa"/>
          </w:tcPr>
          <w:p w14:paraId="685D30A7" w14:textId="54693535" w:rsidR="005674F4" w:rsidRPr="005674F4" w:rsidRDefault="005674F4" w:rsidP="00902E3E">
            <w:pPr>
              <w:rPr>
                <w:rFonts w:ascii="Arial" w:eastAsia="Calibri" w:hAnsi="Arial" w:cs="Arial"/>
              </w:rPr>
            </w:pPr>
            <w:r w:rsidRPr="005674F4">
              <w:rPr>
                <w:rFonts w:ascii="Arial" w:eastAsia="Calibri" w:hAnsi="Arial" w:cs="Arial"/>
              </w:rPr>
              <w:t>Broj sudionika Susreta za roditelje pod stručni vodstvom</w:t>
            </w:r>
          </w:p>
        </w:tc>
        <w:tc>
          <w:tcPr>
            <w:tcW w:w="1701" w:type="dxa"/>
          </w:tcPr>
          <w:p w14:paraId="5A20706D" w14:textId="77777777" w:rsidR="005674F4" w:rsidRPr="005674F4" w:rsidRDefault="005674F4" w:rsidP="005674F4">
            <w:pPr>
              <w:rPr>
                <w:rFonts w:ascii="Arial" w:eastAsia="Calibri" w:hAnsi="Arial" w:cs="Arial"/>
              </w:rPr>
            </w:pPr>
            <w:r w:rsidRPr="005674F4">
              <w:rPr>
                <w:rFonts w:ascii="Arial" w:eastAsia="Calibri" w:hAnsi="Arial" w:cs="Arial"/>
              </w:rPr>
              <w:t>27</w:t>
            </w:r>
          </w:p>
        </w:tc>
        <w:tc>
          <w:tcPr>
            <w:tcW w:w="1559" w:type="dxa"/>
          </w:tcPr>
          <w:p w14:paraId="2985E5CF" w14:textId="77777777" w:rsidR="005674F4" w:rsidRPr="005674F4" w:rsidRDefault="005674F4" w:rsidP="005674F4">
            <w:pPr>
              <w:jc w:val="both"/>
              <w:rPr>
                <w:rFonts w:ascii="Arial" w:eastAsia="Calibri" w:hAnsi="Arial" w:cs="Arial"/>
              </w:rPr>
            </w:pPr>
            <w:r w:rsidRPr="005674F4">
              <w:rPr>
                <w:rFonts w:ascii="Arial" w:eastAsia="Calibri" w:hAnsi="Arial" w:cs="Arial"/>
              </w:rPr>
              <w:t>100%</w:t>
            </w:r>
          </w:p>
        </w:tc>
        <w:tc>
          <w:tcPr>
            <w:tcW w:w="1616" w:type="dxa"/>
          </w:tcPr>
          <w:p w14:paraId="10CDF25F" w14:textId="77777777" w:rsidR="005674F4" w:rsidRPr="005674F4" w:rsidRDefault="005674F4" w:rsidP="005674F4">
            <w:pPr>
              <w:jc w:val="both"/>
              <w:rPr>
                <w:rFonts w:ascii="Arial" w:eastAsia="Calibri" w:hAnsi="Arial" w:cs="Arial"/>
              </w:rPr>
            </w:pPr>
            <w:r w:rsidRPr="005674F4">
              <w:rPr>
                <w:rFonts w:ascii="Arial" w:eastAsia="Calibri" w:hAnsi="Arial" w:cs="Arial"/>
              </w:rPr>
              <w:t>100%</w:t>
            </w:r>
          </w:p>
        </w:tc>
        <w:tc>
          <w:tcPr>
            <w:tcW w:w="1673" w:type="dxa"/>
          </w:tcPr>
          <w:p w14:paraId="47D7D484" w14:textId="77777777" w:rsidR="005674F4" w:rsidRPr="005674F4" w:rsidRDefault="005674F4" w:rsidP="005674F4">
            <w:pPr>
              <w:jc w:val="both"/>
              <w:rPr>
                <w:rFonts w:ascii="Arial" w:eastAsia="Calibri" w:hAnsi="Arial" w:cs="Arial"/>
              </w:rPr>
            </w:pPr>
            <w:r w:rsidRPr="005674F4">
              <w:rPr>
                <w:rFonts w:ascii="Arial" w:eastAsia="Calibri" w:hAnsi="Arial" w:cs="Arial"/>
              </w:rPr>
              <w:t>100%</w:t>
            </w:r>
          </w:p>
        </w:tc>
      </w:tr>
      <w:tr w:rsidR="005674F4" w:rsidRPr="005674F4" w14:paraId="537EA68E" w14:textId="77777777" w:rsidTr="00902E3E">
        <w:trPr>
          <w:trHeight w:val="284"/>
        </w:trPr>
        <w:tc>
          <w:tcPr>
            <w:tcW w:w="2405" w:type="dxa"/>
          </w:tcPr>
          <w:p w14:paraId="3CED4B80" w14:textId="77777777" w:rsidR="005674F4" w:rsidRPr="005674F4" w:rsidRDefault="005674F4" w:rsidP="005674F4">
            <w:pPr>
              <w:rPr>
                <w:rFonts w:ascii="Arial" w:eastAsia="Calibri" w:hAnsi="Arial" w:cs="Arial"/>
              </w:rPr>
            </w:pPr>
            <w:r w:rsidRPr="005674F4">
              <w:rPr>
                <w:rFonts w:ascii="Arial" w:eastAsia="Calibri" w:hAnsi="Arial" w:cs="Arial"/>
              </w:rPr>
              <w:t>Broj učlanjene djece do 3 godine</w:t>
            </w:r>
          </w:p>
        </w:tc>
        <w:tc>
          <w:tcPr>
            <w:tcW w:w="1701" w:type="dxa"/>
          </w:tcPr>
          <w:p w14:paraId="767646BD" w14:textId="77777777" w:rsidR="005674F4" w:rsidRPr="005674F4" w:rsidRDefault="005674F4" w:rsidP="005674F4">
            <w:pPr>
              <w:rPr>
                <w:rFonts w:ascii="Arial" w:eastAsia="Calibri" w:hAnsi="Arial" w:cs="Arial"/>
              </w:rPr>
            </w:pPr>
            <w:r w:rsidRPr="005674F4">
              <w:rPr>
                <w:rFonts w:ascii="Arial" w:eastAsia="Calibri" w:hAnsi="Arial" w:cs="Arial"/>
              </w:rPr>
              <w:t>68</w:t>
            </w:r>
          </w:p>
        </w:tc>
        <w:tc>
          <w:tcPr>
            <w:tcW w:w="1559" w:type="dxa"/>
          </w:tcPr>
          <w:p w14:paraId="3284A750" w14:textId="77777777" w:rsidR="005674F4" w:rsidRPr="005674F4" w:rsidRDefault="005674F4" w:rsidP="005674F4">
            <w:pPr>
              <w:jc w:val="both"/>
              <w:rPr>
                <w:rFonts w:ascii="Arial" w:eastAsia="Calibri" w:hAnsi="Arial" w:cs="Arial"/>
              </w:rPr>
            </w:pPr>
            <w:r w:rsidRPr="005674F4">
              <w:rPr>
                <w:rFonts w:ascii="Arial" w:eastAsia="Calibri" w:hAnsi="Arial" w:cs="Arial"/>
              </w:rPr>
              <w:t>100%</w:t>
            </w:r>
          </w:p>
        </w:tc>
        <w:tc>
          <w:tcPr>
            <w:tcW w:w="1616" w:type="dxa"/>
          </w:tcPr>
          <w:p w14:paraId="26137C35" w14:textId="77777777" w:rsidR="005674F4" w:rsidRPr="005674F4" w:rsidRDefault="005674F4" w:rsidP="005674F4">
            <w:pPr>
              <w:jc w:val="both"/>
              <w:rPr>
                <w:rFonts w:ascii="Arial" w:eastAsia="Calibri" w:hAnsi="Arial" w:cs="Arial"/>
              </w:rPr>
            </w:pPr>
            <w:r w:rsidRPr="005674F4">
              <w:rPr>
                <w:rFonts w:ascii="Arial" w:eastAsia="Calibri" w:hAnsi="Arial" w:cs="Arial"/>
              </w:rPr>
              <w:t>100%</w:t>
            </w:r>
          </w:p>
        </w:tc>
        <w:tc>
          <w:tcPr>
            <w:tcW w:w="1673" w:type="dxa"/>
          </w:tcPr>
          <w:p w14:paraId="5490D66B" w14:textId="77777777" w:rsidR="005674F4" w:rsidRPr="005674F4" w:rsidRDefault="005674F4" w:rsidP="005674F4">
            <w:pPr>
              <w:jc w:val="both"/>
              <w:rPr>
                <w:rFonts w:ascii="Arial" w:eastAsia="Calibri" w:hAnsi="Arial" w:cs="Arial"/>
              </w:rPr>
            </w:pPr>
            <w:r w:rsidRPr="005674F4">
              <w:rPr>
                <w:rFonts w:ascii="Arial" w:eastAsia="Calibri" w:hAnsi="Arial" w:cs="Arial"/>
              </w:rPr>
              <w:t>100%</w:t>
            </w:r>
          </w:p>
        </w:tc>
      </w:tr>
    </w:tbl>
    <w:p w14:paraId="3CC86DB4" w14:textId="77777777" w:rsidR="005674F4" w:rsidRPr="005674F4" w:rsidRDefault="005674F4" w:rsidP="005674F4">
      <w:pPr>
        <w:spacing w:after="0" w:line="240" w:lineRule="auto"/>
        <w:jc w:val="both"/>
        <w:rPr>
          <w:rFonts w:ascii="Arial" w:eastAsia="Calibri" w:hAnsi="Arial" w:cs="Arial"/>
          <w:sz w:val="22"/>
        </w:rPr>
      </w:pPr>
    </w:p>
    <w:p w14:paraId="70255D3E" w14:textId="77777777" w:rsidR="005674F4" w:rsidRPr="005674F4" w:rsidRDefault="005674F4" w:rsidP="005674F4">
      <w:pPr>
        <w:spacing w:after="0" w:line="240" w:lineRule="auto"/>
        <w:jc w:val="both"/>
        <w:rPr>
          <w:rFonts w:ascii="Arial" w:eastAsia="Calibri" w:hAnsi="Arial" w:cs="Arial"/>
          <w:sz w:val="22"/>
        </w:rPr>
      </w:pPr>
      <w:r w:rsidRPr="005674F4">
        <w:rPr>
          <w:rFonts w:ascii="Arial" w:eastAsia="Calibri" w:hAnsi="Arial" w:cs="Arial"/>
          <w:sz w:val="22"/>
        </w:rPr>
        <w:t xml:space="preserve">Mogući rizici: manji odaziv roditelja i djece zbog vremenskih uvjeta, radnih obaveza roditelja ili nedovoljne informiranosti o programu; nedostatak interesa kod roditelja za sudjelovanje u edukativnim programima ili predavanjima; otkazivanje termina zbog nepredviđenih okolnosti; nedostupnost stručnih suradnika za vođenje edukativnih programa za roditelje (npr. logoped, pedagog, psiholog, edukacijski </w:t>
      </w:r>
      <w:proofErr w:type="spellStart"/>
      <w:r w:rsidRPr="005674F4">
        <w:rPr>
          <w:rFonts w:ascii="Arial" w:eastAsia="Calibri" w:hAnsi="Arial" w:cs="Arial"/>
          <w:sz w:val="22"/>
        </w:rPr>
        <w:t>rehabilitator</w:t>
      </w:r>
      <w:proofErr w:type="spellEnd"/>
      <w:r w:rsidRPr="005674F4">
        <w:rPr>
          <w:rFonts w:ascii="Arial" w:eastAsia="Calibri" w:hAnsi="Arial" w:cs="Arial"/>
          <w:sz w:val="22"/>
        </w:rPr>
        <w:t xml:space="preserve">, glazbeni pedagog i sl.); opterećenost knjižničnog osoblja drugim programima, što može utjecati na kvalitetu pripreme i provedbe aktivnosti; povećanje iznosa honorara vanjskih suradnika na programu, povećanje troškova materijala i opreme iznad planiranog proračuna. </w:t>
      </w:r>
    </w:p>
    <w:p w14:paraId="6476FEF8" w14:textId="77777777" w:rsidR="005674F4" w:rsidRPr="005674F4" w:rsidRDefault="005674F4" w:rsidP="005674F4">
      <w:pPr>
        <w:spacing w:after="0" w:line="240" w:lineRule="auto"/>
        <w:jc w:val="both"/>
        <w:rPr>
          <w:rFonts w:ascii="Arial" w:eastAsia="Calibri" w:hAnsi="Arial" w:cs="Arial"/>
          <w:sz w:val="22"/>
        </w:rPr>
      </w:pPr>
    </w:p>
    <w:p w14:paraId="44205C37" w14:textId="77777777" w:rsidR="005674F4" w:rsidRPr="00BF3CD5" w:rsidRDefault="005674F4" w:rsidP="005674F4">
      <w:pPr>
        <w:spacing w:after="0" w:line="240" w:lineRule="auto"/>
        <w:jc w:val="both"/>
        <w:rPr>
          <w:rFonts w:ascii="Arial" w:eastAsia="Calibri" w:hAnsi="Arial" w:cs="Arial"/>
          <w:b/>
          <w:sz w:val="22"/>
        </w:rPr>
      </w:pPr>
      <w:r w:rsidRPr="00BF3CD5">
        <w:rPr>
          <w:rFonts w:ascii="Arial" w:eastAsia="Calibri" w:hAnsi="Arial" w:cs="Arial"/>
          <w:b/>
          <w:sz w:val="22"/>
        </w:rPr>
        <w:t>ISHODIŠTE POTREBNIH SREDSTAVA ZA PROVOĐENJE AKTIVNOSTI</w:t>
      </w:r>
    </w:p>
    <w:p w14:paraId="287E87F1" w14:textId="77777777" w:rsidR="005674F4" w:rsidRPr="005674F4" w:rsidRDefault="005674F4" w:rsidP="005674F4">
      <w:pPr>
        <w:spacing w:after="0" w:line="240" w:lineRule="auto"/>
        <w:jc w:val="both"/>
        <w:rPr>
          <w:rFonts w:ascii="Arial" w:eastAsia="Calibri" w:hAnsi="Arial" w:cs="Arial"/>
          <w:sz w:val="22"/>
        </w:rPr>
      </w:pPr>
    </w:p>
    <w:p w14:paraId="1931F9DA"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Planirano je ostvariti iz državnog proračuna u 2026. godini prihoda u iznosu od 500,00 EUR te 580,00 EUR iz prihoda za posebne namjene.</w:t>
      </w:r>
    </w:p>
    <w:p w14:paraId="2D4AD6BF" w14:textId="77777777" w:rsidR="005674F4" w:rsidRPr="005674F4" w:rsidRDefault="005674F4" w:rsidP="00902E3E">
      <w:pPr>
        <w:spacing w:after="0"/>
        <w:jc w:val="both"/>
        <w:rPr>
          <w:rFonts w:ascii="Arial" w:eastAsia="Calibri" w:hAnsi="Arial" w:cs="Arial"/>
          <w:b/>
          <w:bCs/>
          <w:sz w:val="22"/>
          <w:lang w:val="it-IT"/>
        </w:rPr>
      </w:pPr>
    </w:p>
    <w:p w14:paraId="2B1D19DB" w14:textId="743969C7" w:rsidR="005674F4" w:rsidRPr="005674F4" w:rsidRDefault="005674F4" w:rsidP="00902E3E">
      <w:pPr>
        <w:spacing w:after="0"/>
        <w:jc w:val="both"/>
        <w:rPr>
          <w:rFonts w:ascii="Arial" w:eastAsia="Calibri" w:hAnsi="Arial" w:cs="Arial"/>
          <w:b/>
          <w:bCs/>
          <w:sz w:val="22"/>
        </w:rPr>
      </w:pPr>
      <w:r w:rsidRPr="005674F4">
        <w:rPr>
          <w:rFonts w:ascii="Arial" w:eastAsia="Calibri" w:hAnsi="Arial" w:cs="Arial"/>
          <w:b/>
          <w:bCs/>
          <w:sz w:val="22"/>
        </w:rPr>
        <w:t>Program „</w:t>
      </w:r>
      <w:proofErr w:type="spellStart"/>
      <w:r w:rsidRPr="005674F4">
        <w:rPr>
          <w:rFonts w:ascii="Arial" w:eastAsia="Calibri" w:hAnsi="Arial" w:cs="Arial"/>
          <w:b/>
          <w:bCs/>
          <w:sz w:val="22"/>
        </w:rPr>
        <w:t>Pikun</w:t>
      </w:r>
      <w:proofErr w:type="spellEnd"/>
      <w:r w:rsidRPr="005674F4">
        <w:rPr>
          <w:rFonts w:ascii="Arial" w:eastAsia="Calibri" w:hAnsi="Arial" w:cs="Arial"/>
          <w:b/>
          <w:bCs/>
          <w:sz w:val="22"/>
        </w:rPr>
        <w:t xml:space="preserve"> – natječaj za dječju kratku priču“</w:t>
      </w:r>
    </w:p>
    <w:p w14:paraId="1675B071" w14:textId="77777777" w:rsidR="005674F4" w:rsidRPr="005674F4" w:rsidRDefault="005674F4" w:rsidP="00902E3E">
      <w:pPr>
        <w:spacing w:after="0"/>
        <w:jc w:val="both"/>
        <w:rPr>
          <w:rFonts w:ascii="Arial" w:eastAsia="Calibri" w:hAnsi="Arial" w:cs="Arial"/>
          <w:b/>
          <w:bCs/>
          <w:sz w:val="22"/>
        </w:rPr>
      </w:pPr>
    </w:p>
    <w:p w14:paraId="3BFE9646" w14:textId="77777777" w:rsidR="005674F4" w:rsidRPr="005674F4" w:rsidRDefault="005674F4" w:rsidP="00902E3E">
      <w:pPr>
        <w:spacing w:after="0"/>
        <w:jc w:val="both"/>
        <w:rPr>
          <w:rFonts w:ascii="Arial" w:eastAsia="Calibri" w:hAnsi="Arial" w:cs="Arial"/>
          <w:sz w:val="22"/>
        </w:rPr>
      </w:pPr>
      <w:bookmarkStart w:id="90" w:name="_Hlk180048567"/>
      <w:r w:rsidRPr="005674F4">
        <w:rPr>
          <w:rFonts w:ascii="Arial" w:eastAsia="Calibri" w:hAnsi="Arial" w:cs="Arial"/>
          <w:sz w:val="22"/>
        </w:rPr>
        <w:t>Ukupno planirana sredstva za ovu aktivnost iznose 1.240,00 EUR.</w:t>
      </w:r>
    </w:p>
    <w:p w14:paraId="30D7D040" w14:textId="77777777" w:rsidR="005674F4" w:rsidRPr="005674F4" w:rsidRDefault="005674F4" w:rsidP="00902E3E">
      <w:pPr>
        <w:spacing w:after="0"/>
        <w:jc w:val="both"/>
        <w:rPr>
          <w:rFonts w:ascii="Arial" w:eastAsia="Calibri" w:hAnsi="Arial" w:cs="Arial"/>
          <w:sz w:val="22"/>
        </w:rPr>
      </w:pPr>
    </w:p>
    <w:p w14:paraId="625CF267" w14:textId="24B7A14F"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Za provedbu ove aktivnosti Knjižnica će aplicirati na natječaj Ministarstva kulture i medija Republike Hrvatske za programe knjižnične djelatnosti za 2026. godinu, rezultati kojega se očekuju krajem 2025.</w:t>
      </w:r>
      <w:r w:rsidR="004D1163">
        <w:rPr>
          <w:rFonts w:ascii="Arial" w:eastAsia="Calibri" w:hAnsi="Arial" w:cs="Arial"/>
          <w:sz w:val="22"/>
        </w:rPr>
        <w:t xml:space="preserve"> godine</w:t>
      </w:r>
      <w:r w:rsidRPr="005674F4">
        <w:rPr>
          <w:rFonts w:ascii="Arial" w:eastAsia="Calibri" w:hAnsi="Arial" w:cs="Arial"/>
          <w:sz w:val="22"/>
        </w:rPr>
        <w:t>, a realizacija prihvaćenog programa tijekom 2026. godine</w:t>
      </w:r>
    </w:p>
    <w:p w14:paraId="22CC3A61" w14:textId="77777777" w:rsidR="005674F4" w:rsidRPr="005674F4" w:rsidRDefault="005674F4" w:rsidP="00902E3E">
      <w:pPr>
        <w:spacing w:after="0"/>
        <w:jc w:val="both"/>
        <w:rPr>
          <w:rFonts w:ascii="Arial" w:eastAsia="Calibri" w:hAnsi="Arial" w:cs="Arial"/>
          <w:sz w:val="22"/>
        </w:rPr>
      </w:pPr>
    </w:p>
    <w:p w14:paraId="0FE8505E"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Gradska knjižnica Labin pokrenula je 2022. godine, u povodu obilježavanja Međunarodnog dana dječje knjige, natječaj za dječju kratku priču pod simboličnim nazivom „</w:t>
      </w:r>
      <w:proofErr w:type="spellStart"/>
      <w:r w:rsidRPr="005674F4">
        <w:rPr>
          <w:rFonts w:ascii="Arial" w:eastAsia="Calibri" w:hAnsi="Arial" w:cs="Arial"/>
          <w:sz w:val="22"/>
        </w:rPr>
        <w:t>Pikun</w:t>
      </w:r>
      <w:proofErr w:type="spellEnd"/>
      <w:r w:rsidRPr="005674F4">
        <w:rPr>
          <w:rFonts w:ascii="Arial" w:eastAsia="Calibri" w:hAnsi="Arial" w:cs="Arial"/>
          <w:sz w:val="22"/>
        </w:rPr>
        <w:t xml:space="preserve">“ s ciljem poticanja čitanja, kreativnog pisanja i književnog stvaralaštva kod djece. Program se provodi u suradnji s osnovnim školama na području </w:t>
      </w:r>
      <w:proofErr w:type="spellStart"/>
      <w:r w:rsidRPr="005674F4">
        <w:rPr>
          <w:rFonts w:ascii="Arial" w:eastAsia="Calibri" w:hAnsi="Arial" w:cs="Arial"/>
          <w:sz w:val="22"/>
        </w:rPr>
        <w:t>Labinštine</w:t>
      </w:r>
      <w:proofErr w:type="spellEnd"/>
      <w:r w:rsidRPr="005674F4">
        <w:rPr>
          <w:rFonts w:ascii="Arial" w:eastAsia="Calibri" w:hAnsi="Arial" w:cs="Arial"/>
          <w:sz w:val="22"/>
        </w:rPr>
        <w:t xml:space="preserve"> te je namijenjen učenicima od 9 do 14 godina. Natječaj se provodi u dvjema kategorijama (mlađi i stariji razredi osnovne škole), a izbornica radova je renomirana istarska književnica za djecu i mlade Tatjana Pokrajac-</w:t>
      </w:r>
      <w:proofErr w:type="spellStart"/>
      <w:r w:rsidRPr="005674F4">
        <w:rPr>
          <w:rFonts w:ascii="Arial" w:eastAsia="Calibri" w:hAnsi="Arial" w:cs="Arial"/>
          <w:sz w:val="22"/>
        </w:rPr>
        <w:t>Papucci</w:t>
      </w:r>
      <w:proofErr w:type="spellEnd"/>
      <w:r w:rsidRPr="005674F4">
        <w:rPr>
          <w:rFonts w:ascii="Arial" w:eastAsia="Calibri" w:hAnsi="Arial" w:cs="Arial"/>
          <w:sz w:val="22"/>
        </w:rPr>
        <w:t xml:space="preserve">. Na susretu sudionika Natječaja svečano budu proglašeni najbolji autor, uz dodjelu nagrada. Nagrađene i pohvaljene priče budu objavljene na mrežnim stranicama Knjižnice. </w:t>
      </w:r>
    </w:p>
    <w:p w14:paraId="5E5FD14E" w14:textId="77777777" w:rsidR="005674F4" w:rsidRPr="005674F4" w:rsidRDefault="005674F4" w:rsidP="00902E3E">
      <w:pPr>
        <w:spacing w:after="0"/>
        <w:jc w:val="both"/>
        <w:rPr>
          <w:rFonts w:ascii="Arial" w:eastAsia="Calibri" w:hAnsi="Arial" w:cs="Arial"/>
          <w:sz w:val="22"/>
        </w:rPr>
      </w:pPr>
    </w:p>
    <w:p w14:paraId="1CED8F28" w14:textId="77777777" w:rsidR="005674F4" w:rsidRPr="00BF3CD5" w:rsidRDefault="005674F4" w:rsidP="00902E3E">
      <w:pPr>
        <w:spacing w:after="200"/>
        <w:rPr>
          <w:rFonts w:ascii="Arial" w:eastAsia="Calibri" w:hAnsi="Arial" w:cs="Arial"/>
          <w:b/>
          <w:sz w:val="22"/>
        </w:rPr>
      </w:pPr>
      <w:r w:rsidRPr="00BF3CD5">
        <w:rPr>
          <w:rFonts w:ascii="Arial" w:eastAsia="Calibri" w:hAnsi="Arial" w:cs="Arial"/>
          <w:b/>
          <w:sz w:val="22"/>
        </w:rPr>
        <w:t xml:space="preserve">CILJEVI PROVEDBE AKTIVNOSTI U RAZDOBLJU 2026. – 2028., POKAZATELJI USPJEŠNOSTI I RIZICI </w:t>
      </w:r>
    </w:p>
    <w:p w14:paraId="6099A1A2" w14:textId="77777777" w:rsidR="005674F4" w:rsidRPr="005674F4" w:rsidRDefault="005674F4" w:rsidP="00902E3E">
      <w:pPr>
        <w:spacing w:after="200"/>
        <w:rPr>
          <w:rFonts w:ascii="Arial" w:eastAsia="Calibri" w:hAnsi="Arial" w:cs="Arial"/>
          <w:sz w:val="22"/>
        </w:rPr>
      </w:pPr>
      <w:r w:rsidRPr="005674F4">
        <w:rPr>
          <w:rFonts w:ascii="Arial" w:eastAsia="Calibri" w:hAnsi="Arial" w:cs="Arial"/>
          <w:sz w:val="22"/>
        </w:rPr>
        <w:t>Cilj programa je dodatno motivirati djecu i mlade za stvaralačko pisanje, čitanje, za korištenje usluga knjižnice; poticati kreativnost i samopouzdanje.</w:t>
      </w:r>
    </w:p>
    <w:p w14:paraId="00DAB539" w14:textId="77777777" w:rsidR="005674F4" w:rsidRPr="005674F4" w:rsidRDefault="005674F4" w:rsidP="00902E3E">
      <w:pPr>
        <w:spacing w:after="200"/>
        <w:jc w:val="both"/>
        <w:rPr>
          <w:rFonts w:ascii="Arial" w:eastAsia="Calibri" w:hAnsi="Arial" w:cs="Arial"/>
          <w:sz w:val="22"/>
        </w:rPr>
      </w:pPr>
      <w:r w:rsidRPr="005674F4">
        <w:rPr>
          <w:rFonts w:ascii="Arial" w:eastAsia="Calibri" w:hAnsi="Arial" w:cs="Arial"/>
          <w:sz w:val="22"/>
        </w:rPr>
        <w:t>Organiziranjem ovoga natječaja jačamo i suradnju s odgojno-obrazovnim ustanovama na području u kojem Knjižnica djeluje, naglašavamo važnost čitanja i stvaranja, maštanja, a dodjelom priznanja i nagrada-knjiga, uz besplatno godišnje članstvo koje je od 2024. godine osigurano svim učenicima s područja Labina i susjednih općina od rođenja do 15. godine starosti, dodatno ih motiviramo da nas redovito posjećuju, ali i potiču svoje bližnje na korištenje usluga knjižnice.</w:t>
      </w:r>
    </w:p>
    <w:p w14:paraId="6166F85D"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Pokazatelj uspješnosti bit će broj prijavljenih autora, radova i sudionika na završnom susretu.</w:t>
      </w:r>
    </w:p>
    <w:p w14:paraId="4652EB84" w14:textId="77777777" w:rsidR="005674F4" w:rsidRPr="005674F4" w:rsidRDefault="005674F4" w:rsidP="005674F4">
      <w:pPr>
        <w:spacing w:after="0" w:line="240" w:lineRule="auto"/>
        <w:jc w:val="both"/>
        <w:rPr>
          <w:rFonts w:ascii="Arial" w:eastAsia="Calibri" w:hAnsi="Arial" w:cs="Arial"/>
          <w:sz w:val="22"/>
        </w:rPr>
      </w:pPr>
    </w:p>
    <w:tbl>
      <w:tblPr>
        <w:tblStyle w:val="Reetkatablice19"/>
        <w:tblW w:w="9093" w:type="dxa"/>
        <w:tblLook w:val="04A0" w:firstRow="1" w:lastRow="0" w:firstColumn="1" w:lastColumn="0" w:noHBand="0" w:noVBand="1"/>
      </w:tblPr>
      <w:tblGrid>
        <w:gridCol w:w="2273"/>
        <w:gridCol w:w="1682"/>
        <w:gridCol w:w="1790"/>
        <w:gridCol w:w="1687"/>
        <w:gridCol w:w="1661"/>
      </w:tblGrid>
      <w:tr w:rsidR="005674F4" w:rsidRPr="005674F4" w14:paraId="4771C615" w14:textId="77777777" w:rsidTr="00902E3E">
        <w:trPr>
          <w:trHeight w:val="741"/>
        </w:trPr>
        <w:tc>
          <w:tcPr>
            <w:tcW w:w="2273" w:type="dxa"/>
          </w:tcPr>
          <w:p w14:paraId="11E13948" w14:textId="77777777" w:rsidR="005674F4" w:rsidRPr="005674F4" w:rsidRDefault="005674F4" w:rsidP="005674F4">
            <w:pPr>
              <w:rPr>
                <w:rFonts w:ascii="Arial" w:eastAsia="Times New Roman" w:hAnsi="Arial" w:cs="Arial"/>
                <w:bCs/>
                <w:color w:val="000000"/>
              </w:rPr>
            </w:pPr>
            <w:bookmarkStart w:id="91" w:name="_Hlk212033938"/>
          </w:p>
        </w:tc>
        <w:tc>
          <w:tcPr>
            <w:tcW w:w="1682" w:type="dxa"/>
          </w:tcPr>
          <w:p w14:paraId="085F47EA" w14:textId="77777777" w:rsidR="005674F4" w:rsidRPr="005674F4" w:rsidRDefault="005674F4" w:rsidP="005674F4">
            <w:pPr>
              <w:jc w:val="both"/>
              <w:rPr>
                <w:rFonts w:ascii="Arial" w:eastAsia="Calibri" w:hAnsi="Arial" w:cs="Arial"/>
                <w:bCs/>
                <w:lang w:eastAsia="hr-HR"/>
              </w:rPr>
            </w:pPr>
            <w:r w:rsidRPr="005674F4">
              <w:rPr>
                <w:rFonts w:ascii="Arial" w:eastAsia="Calibri" w:hAnsi="Arial" w:cs="Arial"/>
                <w:bCs/>
                <w:lang w:eastAsia="hr-HR"/>
              </w:rPr>
              <w:t xml:space="preserve">Polazna vrijednost </w:t>
            </w:r>
          </w:p>
          <w:p w14:paraId="4A569DCB" w14:textId="77777777" w:rsidR="005674F4" w:rsidRPr="005674F4" w:rsidRDefault="005674F4" w:rsidP="005674F4">
            <w:pPr>
              <w:jc w:val="both"/>
              <w:rPr>
                <w:rFonts w:ascii="Arial" w:eastAsia="Times New Roman" w:hAnsi="Arial" w:cs="Arial"/>
                <w:bCs/>
                <w:color w:val="000000"/>
              </w:rPr>
            </w:pPr>
            <w:r w:rsidRPr="005674F4">
              <w:rPr>
                <w:rFonts w:ascii="Arial" w:eastAsia="Calibri" w:hAnsi="Arial" w:cs="Arial"/>
                <w:bCs/>
                <w:lang w:eastAsia="hr-HR"/>
              </w:rPr>
              <w:t>2025.</w:t>
            </w:r>
          </w:p>
        </w:tc>
        <w:tc>
          <w:tcPr>
            <w:tcW w:w="1790" w:type="dxa"/>
          </w:tcPr>
          <w:p w14:paraId="77F06104" w14:textId="11560E11" w:rsidR="005674F4" w:rsidRPr="005674F4" w:rsidRDefault="00005513" w:rsidP="005674F4">
            <w:pPr>
              <w:rPr>
                <w:rFonts w:ascii="Arial" w:eastAsia="Calibri" w:hAnsi="Arial" w:cs="Arial"/>
                <w:bCs/>
                <w:lang w:eastAsia="hr-HR"/>
              </w:rPr>
            </w:pPr>
            <w:r w:rsidRPr="00F93BA4">
              <w:rPr>
                <w:rFonts w:ascii="Arial" w:eastAsia="Calibri" w:hAnsi="Arial" w:cs="Arial"/>
                <w:bCs/>
                <w:lang w:eastAsia="hr-HR"/>
              </w:rPr>
              <w:t>C</w:t>
            </w:r>
            <w:r w:rsidR="005674F4" w:rsidRPr="005674F4">
              <w:rPr>
                <w:rFonts w:ascii="Arial" w:eastAsia="Calibri" w:hAnsi="Arial" w:cs="Arial"/>
                <w:bCs/>
                <w:lang w:eastAsia="hr-HR"/>
              </w:rPr>
              <w:t>iljana vrijednost 2026.</w:t>
            </w:r>
          </w:p>
          <w:p w14:paraId="5BC6C259" w14:textId="77777777" w:rsidR="005674F4" w:rsidRPr="005674F4" w:rsidRDefault="005674F4" w:rsidP="005674F4">
            <w:pPr>
              <w:jc w:val="both"/>
              <w:rPr>
                <w:rFonts w:ascii="Arial" w:eastAsia="Calibri" w:hAnsi="Arial" w:cs="Arial"/>
                <w:bCs/>
                <w:lang w:eastAsia="hr-HR"/>
              </w:rPr>
            </w:pPr>
          </w:p>
        </w:tc>
        <w:tc>
          <w:tcPr>
            <w:tcW w:w="1687" w:type="dxa"/>
          </w:tcPr>
          <w:p w14:paraId="731ABFBF" w14:textId="4C18A082" w:rsidR="005674F4" w:rsidRPr="005674F4" w:rsidRDefault="00005513" w:rsidP="005674F4">
            <w:pPr>
              <w:rPr>
                <w:rFonts w:ascii="Arial" w:eastAsia="Times New Roman" w:hAnsi="Arial" w:cs="Arial"/>
                <w:bCs/>
                <w:color w:val="000000"/>
              </w:rPr>
            </w:pPr>
            <w:r w:rsidRPr="00F93BA4">
              <w:rPr>
                <w:rFonts w:ascii="Arial" w:eastAsia="Times New Roman" w:hAnsi="Arial" w:cs="Arial"/>
                <w:bCs/>
                <w:color w:val="000000"/>
              </w:rPr>
              <w:t>C</w:t>
            </w:r>
            <w:r w:rsidR="005674F4" w:rsidRPr="005674F4">
              <w:rPr>
                <w:rFonts w:ascii="Arial" w:eastAsia="Times New Roman" w:hAnsi="Arial" w:cs="Arial"/>
                <w:bCs/>
                <w:color w:val="000000"/>
              </w:rPr>
              <w:t>iljana vrijednost 2027.</w:t>
            </w:r>
          </w:p>
        </w:tc>
        <w:tc>
          <w:tcPr>
            <w:tcW w:w="1661" w:type="dxa"/>
          </w:tcPr>
          <w:p w14:paraId="643B0669" w14:textId="11F886CC" w:rsidR="005674F4" w:rsidRPr="005674F4" w:rsidRDefault="00005513" w:rsidP="005674F4">
            <w:pPr>
              <w:rPr>
                <w:rFonts w:ascii="Arial" w:eastAsia="Times New Roman" w:hAnsi="Arial" w:cs="Arial"/>
                <w:bCs/>
                <w:color w:val="000000"/>
              </w:rPr>
            </w:pPr>
            <w:r w:rsidRPr="00F93BA4">
              <w:rPr>
                <w:rFonts w:ascii="Arial" w:eastAsia="Times New Roman" w:hAnsi="Arial" w:cs="Arial"/>
                <w:bCs/>
                <w:color w:val="000000"/>
              </w:rPr>
              <w:t>C</w:t>
            </w:r>
            <w:r w:rsidR="005674F4" w:rsidRPr="005674F4">
              <w:rPr>
                <w:rFonts w:ascii="Arial" w:eastAsia="Times New Roman" w:hAnsi="Arial" w:cs="Arial"/>
                <w:bCs/>
                <w:color w:val="000000"/>
              </w:rPr>
              <w:t>iljana vrijednost 2028.</w:t>
            </w:r>
          </w:p>
        </w:tc>
      </w:tr>
      <w:tr w:rsidR="005674F4" w:rsidRPr="005674F4" w14:paraId="6817C64B" w14:textId="77777777" w:rsidTr="00902E3E">
        <w:trPr>
          <w:trHeight w:val="540"/>
        </w:trPr>
        <w:tc>
          <w:tcPr>
            <w:tcW w:w="2273" w:type="dxa"/>
          </w:tcPr>
          <w:p w14:paraId="20900EAD" w14:textId="6237C0CB"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Broj prijavljenih literarnih radova</w:t>
            </w:r>
          </w:p>
        </w:tc>
        <w:tc>
          <w:tcPr>
            <w:tcW w:w="1682" w:type="dxa"/>
          </w:tcPr>
          <w:p w14:paraId="518FB546"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22</w:t>
            </w:r>
          </w:p>
        </w:tc>
        <w:tc>
          <w:tcPr>
            <w:tcW w:w="1790" w:type="dxa"/>
          </w:tcPr>
          <w:p w14:paraId="112A21A3"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100%</w:t>
            </w:r>
          </w:p>
        </w:tc>
        <w:tc>
          <w:tcPr>
            <w:tcW w:w="1687" w:type="dxa"/>
          </w:tcPr>
          <w:p w14:paraId="18593093"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100%</w:t>
            </w:r>
          </w:p>
        </w:tc>
        <w:tc>
          <w:tcPr>
            <w:tcW w:w="1661" w:type="dxa"/>
          </w:tcPr>
          <w:p w14:paraId="30A94062"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100%</w:t>
            </w:r>
          </w:p>
        </w:tc>
      </w:tr>
      <w:tr w:rsidR="005674F4" w:rsidRPr="005674F4" w14:paraId="2F6B4DFF" w14:textId="77777777" w:rsidTr="00902E3E">
        <w:trPr>
          <w:trHeight w:val="987"/>
        </w:trPr>
        <w:tc>
          <w:tcPr>
            <w:tcW w:w="2273" w:type="dxa"/>
          </w:tcPr>
          <w:p w14:paraId="731F0B27"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Broj sudionika programa na završnom književnom susretu</w:t>
            </w:r>
          </w:p>
        </w:tc>
        <w:tc>
          <w:tcPr>
            <w:tcW w:w="1682" w:type="dxa"/>
          </w:tcPr>
          <w:p w14:paraId="08FBC431"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80</w:t>
            </w:r>
          </w:p>
        </w:tc>
        <w:tc>
          <w:tcPr>
            <w:tcW w:w="1790" w:type="dxa"/>
          </w:tcPr>
          <w:p w14:paraId="3DA24A5E"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100%</w:t>
            </w:r>
          </w:p>
        </w:tc>
        <w:tc>
          <w:tcPr>
            <w:tcW w:w="1687" w:type="dxa"/>
          </w:tcPr>
          <w:p w14:paraId="160BC554"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100%</w:t>
            </w:r>
          </w:p>
        </w:tc>
        <w:tc>
          <w:tcPr>
            <w:tcW w:w="1661" w:type="dxa"/>
          </w:tcPr>
          <w:p w14:paraId="5C9DDE70"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100%</w:t>
            </w:r>
          </w:p>
        </w:tc>
      </w:tr>
      <w:bookmarkEnd w:id="90"/>
      <w:bookmarkEnd w:id="91"/>
    </w:tbl>
    <w:p w14:paraId="429C0B46" w14:textId="77777777" w:rsidR="005674F4" w:rsidRPr="005674F4" w:rsidRDefault="005674F4" w:rsidP="005674F4">
      <w:pPr>
        <w:spacing w:after="0" w:line="240" w:lineRule="auto"/>
        <w:jc w:val="both"/>
        <w:rPr>
          <w:rFonts w:ascii="Arial" w:eastAsia="Calibri" w:hAnsi="Arial" w:cs="Arial"/>
          <w:sz w:val="22"/>
        </w:rPr>
      </w:pPr>
    </w:p>
    <w:p w14:paraId="77695BE3" w14:textId="77777777" w:rsidR="005674F4" w:rsidRPr="005674F4" w:rsidRDefault="005674F4" w:rsidP="005674F4">
      <w:pPr>
        <w:spacing w:after="0" w:line="240" w:lineRule="auto"/>
        <w:jc w:val="both"/>
        <w:rPr>
          <w:rFonts w:ascii="Arial" w:eastAsia="Calibri" w:hAnsi="Arial" w:cs="Arial"/>
          <w:sz w:val="22"/>
        </w:rPr>
      </w:pPr>
    </w:p>
    <w:p w14:paraId="1FF6FD0B" w14:textId="77777777" w:rsidR="005674F4" w:rsidRPr="00BF3CD5" w:rsidRDefault="005674F4" w:rsidP="00902E3E">
      <w:pPr>
        <w:spacing w:after="0"/>
        <w:jc w:val="both"/>
        <w:rPr>
          <w:rFonts w:ascii="Arial" w:eastAsia="Calibri" w:hAnsi="Arial" w:cs="Arial"/>
          <w:b/>
          <w:sz w:val="22"/>
        </w:rPr>
      </w:pPr>
      <w:bookmarkStart w:id="92" w:name="_Hlk180050587"/>
      <w:r w:rsidRPr="00BF3CD5">
        <w:rPr>
          <w:rFonts w:ascii="Arial" w:eastAsia="Calibri" w:hAnsi="Arial" w:cs="Arial"/>
          <w:b/>
          <w:sz w:val="22"/>
        </w:rPr>
        <w:t>ISHODIŠTE POTREBNIH SREDSTAVA ZA PROVOĐENJE AKTIVNOSTI</w:t>
      </w:r>
    </w:p>
    <w:p w14:paraId="61563FEC" w14:textId="77777777" w:rsidR="005674F4" w:rsidRPr="005674F4" w:rsidRDefault="005674F4" w:rsidP="00902E3E">
      <w:pPr>
        <w:spacing w:after="0"/>
        <w:jc w:val="both"/>
        <w:rPr>
          <w:rFonts w:ascii="Arial" w:eastAsia="Calibri" w:hAnsi="Arial" w:cs="Arial"/>
          <w:sz w:val="22"/>
        </w:rPr>
      </w:pPr>
    </w:p>
    <w:p w14:paraId="44DF3207"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Planirano je ostvariti iz državnog proračuna u 2026. godini prihoda u iznosu od 300,00 EUR te 940,00 EUR iz prihoda za posebne namjene i ostalih izvora.</w:t>
      </w:r>
    </w:p>
    <w:p w14:paraId="418F0298" w14:textId="77777777" w:rsidR="005674F4" w:rsidRPr="005674F4" w:rsidRDefault="005674F4" w:rsidP="00902E3E">
      <w:pPr>
        <w:spacing w:after="0"/>
        <w:jc w:val="both"/>
        <w:rPr>
          <w:rFonts w:ascii="Arial" w:eastAsia="Calibri" w:hAnsi="Arial" w:cs="Arial"/>
          <w:sz w:val="22"/>
        </w:rPr>
      </w:pPr>
    </w:p>
    <w:bookmarkEnd w:id="92"/>
    <w:p w14:paraId="26636912" w14:textId="77777777" w:rsidR="005674F4" w:rsidRPr="005674F4" w:rsidRDefault="005674F4" w:rsidP="00902E3E">
      <w:pPr>
        <w:spacing w:after="0"/>
        <w:jc w:val="both"/>
        <w:rPr>
          <w:rFonts w:ascii="Arial" w:eastAsia="Calibri" w:hAnsi="Arial" w:cs="Arial"/>
          <w:b/>
          <w:bCs/>
          <w:sz w:val="22"/>
        </w:rPr>
      </w:pPr>
      <w:r w:rsidRPr="005674F4">
        <w:rPr>
          <w:rFonts w:ascii="Arial" w:eastAsia="Calibri" w:hAnsi="Arial" w:cs="Arial"/>
          <w:b/>
          <w:bCs/>
          <w:sz w:val="22"/>
        </w:rPr>
        <w:t xml:space="preserve">2. 4. Projekt „Knjige na platnu – 2. festival čitanja i </w:t>
      </w:r>
      <w:proofErr w:type="spellStart"/>
      <w:r w:rsidRPr="005674F4">
        <w:rPr>
          <w:rFonts w:ascii="Arial" w:eastAsia="Calibri" w:hAnsi="Arial" w:cs="Arial"/>
          <w:b/>
          <w:bCs/>
          <w:sz w:val="22"/>
        </w:rPr>
        <w:t>kamišibaj</w:t>
      </w:r>
      <w:proofErr w:type="spellEnd"/>
      <w:r w:rsidRPr="005674F4">
        <w:rPr>
          <w:rFonts w:ascii="Arial" w:eastAsia="Calibri" w:hAnsi="Arial" w:cs="Arial"/>
          <w:b/>
          <w:bCs/>
          <w:sz w:val="22"/>
        </w:rPr>
        <w:t xml:space="preserve"> kazališta“</w:t>
      </w:r>
    </w:p>
    <w:p w14:paraId="4EC2A7F0" w14:textId="77777777" w:rsidR="005674F4" w:rsidRPr="005674F4" w:rsidRDefault="005674F4" w:rsidP="00902E3E">
      <w:pPr>
        <w:spacing w:after="0"/>
        <w:jc w:val="both"/>
        <w:rPr>
          <w:rFonts w:ascii="Arial" w:eastAsia="Calibri" w:hAnsi="Arial" w:cs="Arial"/>
          <w:b/>
          <w:bCs/>
          <w:sz w:val="22"/>
        </w:rPr>
      </w:pPr>
    </w:p>
    <w:p w14:paraId="1CB17835"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Ukupno planirana sredstva za ovu aktivnost iznose 1.841,20 EUR.</w:t>
      </w:r>
    </w:p>
    <w:p w14:paraId="5F5D50CF" w14:textId="77777777" w:rsidR="005674F4" w:rsidRPr="005674F4" w:rsidRDefault="005674F4" w:rsidP="00902E3E">
      <w:pPr>
        <w:spacing w:after="0"/>
        <w:jc w:val="both"/>
        <w:rPr>
          <w:rFonts w:ascii="Arial" w:eastAsia="Calibri" w:hAnsi="Arial" w:cs="Arial"/>
          <w:sz w:val="22"/>
        </w:rPr>
      </w:pPr>
    </w:p>
    <w:p w14:paraId="19F200F3" w14:textId="0A1AA69D"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Za provedbu ove aktivnosti potrebno je osigurati dodatna financijska sredstva te će Knjižnica aplicirati na natječaj Ministarstva kulture i medija Republike Hrvatske za programe knjižnične djelatnosti za 2026. godinu, rezultati kojega se očekuju krajem 2025.</w:t>
      </w:r>
      <w:r w:rsidR="004D1163">
        <w:rPr>
          <w:rFonts w:ascii="Arial" w:eastAsia="Calibri" w:hAnsi="Arial" w:cs="Arial"/>
          <w:sz w:val="22"/>
        </w:rPr>
        <w:t xml:space="preserve"> godine.</w:t>
      </w:r>
      <w:r w:rsidRPr="005674F4">
        <w:rPr>
          <w:rFonts w:ascii="Arial" w:eastAsia="Calibri" w:hAnsi="Arial" w:cs="Arial"/>
          <w:sz w:val="22"/>
        </w:rPr>
        <w:t xml:space="preserve"> Ukoliko Program bude prihvaćen, realizacija je planirana tijekom 2026. godine</w:t>
      </w:r>
    </w:p>
    <w:p w14:paraId="741B2565" w14:textId="77777777" w:rsidR="005674F4" w:rsidRPr="005674F4" w:rsidRDefault="005674F4" w:rsidP="00902E3E">
      <w:pPr>
        <w:spacing w:after="0"/>
        <w:jc w:val="both"/>
        <w:rPr>
          <w:rFonts w:ascii="Arial" w:eastAsia="Calibri" w:hAnsi="Arial" w:cs="Arial"/>
          <w:sz w:val="22"/>
        </w:rPr>
      </w:pPr>
    </w:p>
    <w:p w14:paraId="50767998"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 xml:space="preserve">Projekt je osmišljen u partnerstvu s Udrugom Kozlići i u suradnji s labinskim odgojno obrazovnim ustanovama. Usmjeren je na poticanje čitanja i razvijanje ljubavi prema </w:t>
      </w:r>
      <w:r w:rsidRPr="005674F4">
        <w:rPr>
          <w:rFonts w:ascii="Arial" w:eastAsia="Calibri" w:hAnsi="Arial" w:cs="Arial"/>
          <w:sz w:val="22"/>
        </w:rPr>
        <w:lastRenderedPageBreak/>
        <w:t xml:space="preserve">književnosti kod djece svih uzrasta kroz inovativne i inkluzivne programe </w:t>
      </w:r>
      <w:proofErr w:type="spellStart"/>
      <w:r w:rsidRPr="005674F4">
        <w:rPr>
          <w:rFonts w:ascii="Arial" w:eastAsia="Calibri" w:hAnsi="Arial" w:cs="Arial"/>
          <w:sz w:val="22"/>
        </w:rPr>
        <w:t>kamišibaj</w:t>
      </w:r>
      <w:proofErr w:type="spellEnd"/>
      <w:r w:rsidRPr="005674F4">
        <w:rPr>
          <w:rFonts w:ascii="Arial" w:eastAsia="Calibri" w:hAnsi="Arial" w:cs="Arial"/>
          <w:sz w:val="22"/>
        </w:rPr>
        <w:t xml:space="preserve"> kazališta. U sklopu malog festivala koji bismo održali povodom obilježavanja Svjetskog dana pripovijedanja i Svjetskog dana kazališta od 20. do 22. ožujka 2026. održat će se više programa prilagođeni različitim dobnim skupinama, svaki s naglaskom na književnost i interaktivno sudjelovanje djece. Ove interaktivne priče, uz pratnju jednostavnih ilustracija, potiču slušanje i vizualnu percepciju, stvarajući prve temelje za razvoj čitalačkih navika. </w:t>
      </w:r>
    </w:p>
    <w:p w14:paraId="6C239741" w14:textId="77777777" w:rsidR="005674F4" w:rsidRPr="005674F4" w:rsidRDefault="005674F4" w:rsidP="00902E3E">
      <w:pPr>
        <w:spacing w:after="0"/>
        <w:jc w:val="both"/>
        <w:rPr>
          <w:rFonts w:ascii="Arial" w:eastAsia="Calibri" w:hAnsi="Arial" w:cs="Arial"/>
          <w:sz w:val="22"/>
        </w:rPr>
      </w:pPr>
    </w:p>
    <w:p w14:paraId="2C6E8D0E" w14:textId="77777777" w:rsidR="005674F4" w:rsidRPr="00BF3CD5" w:rsidRDefault="005674F4" w:rsidP="00902E3E">
      <w:pPr>
        <w:spacing w:after="200"/>
        <w:rPr>
          <w:rFonts w:ascii="Arial" w:eastAsia="Calibri" w:hAnsi="Arial" w:cs="Arial"/>
          <w:b/>
          <w:sz w:val="22"/>
        </w:rPr>
      </w:pPr>
      <w:r w:rsidRPr="00BF3CD5">
        <w:rPr>
          <w:rFonts w:ascii="Arial" w:eastAsia="Calibri" w:hAnsi="Arial" w:cs="Arial"/>
          <w:b/>
          <w:sz w:val="22"/>
        </w:rPr>
        <w:t xml:space="preserve">CILJEVI PROVEDBE AKTIVNOSTI U RAZDOBLJU 2026. – 2028., POKAZATELJI USPJEŠNOSTI I MOGUĆI RIZICI  </w:t>
      </w:r>
    </w:p>
    <w:p w14:paraId="2826100E"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Poticanje čitanja od najranije dobi - razviti interes za knjige i čitanje kod djece svih uzrasta, uključujući bebe, vrtićku i školsku djecu, kroz interaktivne priče prilagođene njihovim potrebama; promicanje ljubavi prema književnosti: kroz inovativan pristup pripovijedanju, približiti književne priče djeci i mladima te im omogućiti dublje razumijevanje i uživanje u književnosti; razvoj rane pismenosti i čitalačkih vještina: poticati razvoj jezičnih i komunikacijskih vještina kroz slušanje, interakciju i vizualnu prezentaciju priča, posebno kod mlađe djece i djece s teškoćama; promicanje inkluzije: osigurati prilagodbu programa za djecu s teškoćama u razvoju kako bi i oni ravnopravno sudjelovali u književnim aktivnostima, stvarajući inkluzivno okruženje.</w:t>
      </w:r>
    </w:p>
    <w:p w14:paraId="5742A4E1" w14:textId="77777777" w:rsidR="005674F4" w:rsidRPr="005674F4" w:rsidRDefault="005674F4" w:rsidP="00902E3E">
      <w:pPr>
        <w:spacing w:after="0"/>
        <w:jc w:val="both"/>
        <w:rPr>
          <w:rFonts w:ascii="Arial" w:eastAsia="Calibri" w:hAnsi="Arial" w:cs="Arial"/>
          <w:sz w:val="22"/>
        </w:rPr>
      </w:pPr>
    </w:p>
    <w:p w14:paraId="32BC23A1"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Pokazatelj uspješnosti bit će broj realiziranih aktivnosti i izvedbi u sklopu festivala, broj sudionika programa, broj uključenih ustanova (izim Knjižnice) i partnera, broj vanjskih suradnika, izvođača, voditelja aktivnosti.</w:t>
      </w:r>
    </w:p>
    <w:p w14:paraId="76AFB3CC" w14:textId="77777777" w:rsidR="005674F4" w:rsidRPr="005674F4" w:rsidRDefault="005674F4" w:rsidP="005674F4">
      <w:pPr>
        <w:spacing w:after="0" w:line="240" w:lineRule="auto"/>
        <w:jc w:val="both"/>
        <w:rPr>
          <w:rFonts w:ascii="Arial" w:eastAsia="Calibri" w:hAnsi="Arial" w:cs="Arial"/>
          <w:sz w:val="22"/>
        </w:rPr>
      </w:pPr>
    </w:p>
    <w:tbl>
      <w:tblPr>
        <w:tblStyle w:val="Reetkatablice19"/>
        <w:tblW w:w="9067" w:type="dxa"/>
        <w:tblLook w:val="04A0" w:firstRow="1" w:lastRow="0" w:firstColumn="1" w:lastColumn="0" w:noHBand="0" w:noVBand="1"/>
      </w:tblPr>
      <w:tblGrid>
        <w:gridCol w:w="2267"/>
        <w:gridCol w:w="1677"/>
        <w:gridCol w:w="1785"/>
        <w:gridCol w:w="1682"/>
        <w:gridCol w:w="1656"/>
      </w:tblGrid>
      <w:tr w:rsidR="005674F4" w:rsidRPr="005674F4" w14:paraId="35D68A8B" w14:textId="77777777" w:rsidTr="00902E3E">
        <w:trPr>
          <w:trHeight w:val="725"/>
        </w:trPr>
        <w:tc>
          <w:tcPr>
            <w:tcW w:w="2267" w:type="dxa"/>
          </w:tcPr>
          <w:p w14:paraId="4D9190EB" w14:textId="77777777" w:rsidR="005674F4" w:rsidRPr="005674F4" w:rsidRDefault="005674F4" w:rsidP="005674F4">
            <w:pPr>
              <w:jc w:val="both"/>
              <w:rPr>
                <w:rFonts w:ascii="Arial" w:eastAsia="Calibri" w:hAnsi="Arial" w:cs="Arial"/>
                <w:bCs/>
                <w:lang w:eastAsia="hr-HR"/>
              </w:rPr>
            </w:pPr>
          </w:p>
          <w:p w14:paraId="6471724B" w14:textId="77777777" w:rsidR="005674F4" w:rsidRPr="005674F4" w:rsidRDefault="005674F4" w:rsidP="005674F4">
            <w:pPr>
              <w:rPr>
                <w:rFonts w:ascii="Arial" w:eastAsia="Times New Roman" w:hAnsi="Arial" w:cs="Arial"/>
                <w:bCs/>
                <w:color w:val="000000"/>
              </w:rPr>
            </w:pPr>
          </w:p>
        </w:tc>
        <w:tc>
          <w:tcPr>
            <w:tcW w:w="1677" w:type="dxa"/>
          </w:tcPr>
          <w:p w14:paraId="6F3A88CD" w14:textId="77777777" w:rsidR="005674F4" w:rsidRPr="005674F4" w:rsidRDefault="005674F4" w:rsidP="005674F4">
            <w:pPr>
              <w:jc w:val="both"/>
              <w:rPr>
                <w:rFonts w:ascii="Arial" w:eastAsia="Calibri" w:hAnsi="Arial" w:cs="Arial"/>
                <w:bCs/>
                <w:lang w:eastAsia="hr-HR"/>
              </w:rPr>
            </w:pPr>
            <w:r w:rsidRPr="005674F4">
              <w:rPr>
                <w:rFonts w:ascii="Arial" w:eastAsia="Calibri" w:hAnsi="Arial" w:cs="Arial"/>
                <w:bCs/>
                <w:lang w:eastAsia="hr-HR"/>
              </w:rPr>
              <w:t xml:space="preserve">Polazna vrijednost </w:t>
            </w:r>
          </w:p>
          <w:p w14:paraId="339F0D58" w14:textId="77777777" w:rsidR="005674F4" w:rsidRPr="005674F4" w:rsidRDefault="005674F4" w:rsidP="005674F4">
            <w:pPr>
              <w:jc w:val="both"/>
              <w:rPr>
                <w:rFonts w:ascii="Arial" w:eastAsia="Times New Roman" w:hAnsi="Arial" w:cs="Arial"/>
                <w:bCs/>
                <w:color w:val="000000"/>
              </w:rPr>
            </w:pPr>
            <w:r w:rsidRPr="005674F4">
              <w:rPr>
                <w:rFonts w:ascii="Arial" w:eastAsia="Calibri" w:hAnsi="Arial" w:cs="Arial"/>
                <w:bCs/>
                <w:lang w:eastAsia="hr-HR"/>
              </w:rPr>
              <w:t>2025.</w:t>
            </w:r>
          </w:p>
        </w:tc>
        <w:tc>
          <w:tcPr>
            <w:tcW w:w="1785" w:type="dxa"/>
          </w:tcPr>
          <w:p w14:paraId="77CFBFF5" w14:textId="202AF519" w:rsidR="005674F4" w:rsidRPr="005674F4" w:rsidRDefault="00E11827" w:rsidP="005674F4">
            <w:pPr>
              <w:rPr>
                <w:rFonts w:ascii="Arial" w:eastAsia="Calibri" w:hAnsi="Arial" w:cs="Arial"/>
                <w:bCs/>
                <w:lang w:eastAsia="hr-HR"/>
              </w:rPr>
            </w:pPr>
            <w:r w:rsidRPr="00F93BA4">
              <w:rPr>
                <w:rFonts w:ascii="Arial" w:eastAsia="Calibri" w:hAnsi="Arial" w:cs="Arial"/>
                <w:bCs/>
                <w:lang w:eastAsia="hr-HR"/>
              </w:rPr>
              <w:t>C</w:t>
            </w:r>
            <w:r w:rsidR="005674F4" w:rsidRPr="005674F4">
              <w:rPr>
                <w:rFonts w:ascii="Arial" w:eastAsia="Calibri" w:hAnsi="Arial" w:cs="Arial"/>
                <w:bCs/>
                <w:lang w:eastAsia="hr-HR"/>
              </w:rPr>
              <w:t>iljana vrijednost 2026.</w:t>
            </w:r>
          </w:p>
          <w:p w14:paraId="780415C8" w14:textId="77777777" w:rsidR="005674F4" w:rsidRPr="005674F4" w:rsidRDefault="005674F4" w:rsidP="005674F4">
            <w:pPr>
              <w:jc w:val="both"/>
              <w:rPr>
                <w:rFonts w:ascii="Arial" w:eastAsia="Calibri" w:hAnsi="Arial" w:cs="Arial"/>
                <w:bCs/>
                <w:lang w:eastAsia="hr-HR"/>
              </w:rPr>
            </w:pPr>
          </w:p>
        </w:tc>
        <w:tc>
          <w:tcPr>
            <w:tcW w:w="1682" w:type="dxa"/>
          </w:tcPr>
          <w:p w14:paraId="4FC49C8E" w14:textId="29D02B01" w:rsidR="005674F4" w:rsidRPr="005674F4" w:rsidRDefault="00E11827" w:rsidP="005674F4">
            <w:pPr>
              <w:rPr>
                <w:rFonts w:ascii="Arial" w:eastAsia="Times New Roman" w:hAnsi="Arial" w:cs="Arial"/>
                <w:bCs/>
                <w:color w:val="000000"/>
              </w:rPr>
            </w:pPr>
            <w:r w:rsidRPr="00F93BA4">
              <w:rPr>
                <w:rFonts w:ascii="Arial" w:eastAsia="Times New Roman" w:hAnsi="Arial" w:cs="Arial"/>
                <w:bCs/>
                <w:color w:val="000000"/>
              </w:rPr>
              <w:t>C</w:t>
            </w:r>
            <w:r w:rsidR="005674F4" w:rsidRPr="005674F4">
              <w:rPr>
                <w:rFonts w:ascii="Arial" w:eastAsia="Times New Roman" w:hAnsi="Arial" w:cs="Arial"/>
                <w:bCs/>
                <w:color w:val="000000"/>
              </w:rPr>
              <w:t>iljana vrijednost 2027.</w:t>
            </w:r>
          </w:p>
        </w:tc>
        <w:tc>
          <w:tcPr>
            <w:tcW w:w="1656" w:type="dxa"/>
          </w:tcPr>
          <w:p w14:paraId="44B6DA03" w14:textId="72EDA2DE" w:rsidR="005674F4" w:rsidRPr="005674F4" w:rsidRDefault="00E11827" w:rsidP="005674F4">
            <w:pPr>
              <w:rPr>
                <w:rFonts w:ascii="Arial" w:eastAsia="Times New Roman" w:hAnsi="Arial" w:cs="Arial"/>
                <w:bCs/>
                <w:color w:val="000000"/>
              </w:rPr>
            </w:pPr>
            <w:r w:rsidRPr="00F93BA4">
              <w:rPr>
                <w:rFonts w:ascii="Arial" w:eastAsia="Times New Roman" w:hAnsi="Arial" w:cs="Arial"/>
                <w:bCs/>
                <w:color w:val="000000"/>
              </w:rPr>
              <w:t>C</w:t>
            </w:r>
            <w:r w:rsidR="005674F4" w:rsidRPr="005674F4">
              <w:rPr>
                <w:rFonts w:ascii="Arial" w:eastAsia="Times New Roman" w:hAnsi="Arial" w:cs="Arial"/>
                <w:bCs/>
                <w:color w:val="000000"/>
              </w:rPr>
              <w:t>iljana vrijednost 2028.</w:t>
            </w:r>
          </w:p>
        </w:tc>
      </w:tr>
      <w:tr w:rsidR="005674F4" w:rsidRPr="005674F4" w14:paraId="71B5EA42" w14:textId="77777777" w:rsidTr="00902E3E">
        <w:trPr>
          <w:trHeight w:val="524"/>
        </w:trPr>
        <w:tc>
          <w:tcPr>
            <w:tcW w:w="2267" w:type="dxa"/>
          </w:tcPr>
          <w:p w14:paraId="152808CC" w14:textId="102DA6D9"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Broj realiziranih aktivnosti i izvedbi</w:t>
            </w:r>
          </w:p>
        </w:tc>
        <w:tc>
          <w:tcPr>
            <w:tcW w:w="1677" w:type="dxa"/>
          </w:tcPr>
          <w:p w14:paraId="3BE635AE"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7</w:t>
            </w:r>
          </w:p>
        </w:tc>
        <w:tc>
          <w:tcPr>
            <w:tcW w:w="1785" w:type="dxa"/>
          </w:tcPr>
          <w:p w14:paraId="09A62E34"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100%</w:t>
            </w:r>
          </w:p>
        </w:tc>
        <w:tc>
          <w:tcPr>
            <w:tcW w:w="1682" w:type="dxa"/>
          </w:tcPr>
          <w:p w14:paraId="47473A23"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100%</w:t>
            </w:r>
          </w:p>
        </w:tc>
        <w:tc>
          <w:tcPr>
            <w:tcW w:w="1656" w:type="dxa"/>
          </w:tcPr>
          <w:p w14:paraId="128E21DE"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100%</w:t>
            </w:r>
          </w:p>
        </w:tc>
      </w:tr>
      <w:tr w:rsidR="005674F4" w:rsidRPr="005674F4" w14:paraId="4C4615C2" w14:textId="77777777" w:rsidTr="00902E3E">
        <w:trPr>
          <w:trHeight w:val="522"/>
        </w:trPr>
        <w:tc>
          <w:tcPr>
            <w:tcW w:w="2267" w:type="dxa"/>
          </w:tcPr>
          <w:p w14:paraId="6AE8D10C"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 xml:space="preserve">Broj sudionika programa </w:t>
            </w:r>
          </w:p>
        </w:tc>
        <w:tc>
          <w:tcPr>
            <w:tcW w:w="1677" w:type="dxa"/>
          </w:tcPr>
          <w:p w14:paraId="00A8A8EF"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206</w:t>
            </w:r>
          </w:p>
        </w:tc>
        <w:tc>
          <w:tcPr>
            <w:tcW w:w="1785" w:type="dxa"/>
          </w:tcPr>
          <w:p w14:paraId="616577C5"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100%</w:t>
            </w:r>
          </w:p>
        </w:tc>
        <w:tc>
          <w:tcPr>
            <w:tcW w:w="1682" w:type="dxa"/>
          </w:tcPr>
          <w:p w14:paraId="0CB09B16"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100%</w:t>
            </w:r>
          </w:p>
        </w:tc>
        <w:tc>
          <w:tcPr>
            <w:tcW w:w="1656" w:type="dxa"/>
          </w:tcPr>
          <w:p w14:paraId="6E3A43C0"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100%</w:t>
            </w:r>
          </w:p>
        </w:tc>
      </w:tr>
      <w:tr w:rsidR="005674F4" w:rsidRPr="005674F4" w14:paraId="1FDABA0C" w14:textId="77777777" w:rsidTr="00902E3E">
        <w:trPr>
          <w:trHeight w:val="439"/>
        </w:trPr>
        <w:tc>
          <w:tcPr>
            <w:tcW w:w="2267" w:type="dxa"/>
          </w:tcPr>
          <w:p w14:paraId="37BD9ACE"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 xml:space="preserve">Broj uključenih ustanova i </w:t>
            </w:r>
            <w:proofErr w:type="spellStart"/>
            <w:r w:rsidRPr="005674F4">
              <w:rPr>
                <w:rFonts w:ascii="Arial" w:eastAsia="Times New Roman" w:hAnsi="Arial" w:cs="Arial"/>
                <w:bCs/>
                <w:color w:val="000000"/>
              </w:rPr>
              <w:t>pratnera</w:t>
            </w:r>
            <w:proofErr w:type="spellEnd"/>
          </w:p>
        </w:tc>
        <w:tc>
          <w:tcPr>
            <w:tcW w:w="1677" w:type="dxa"/>
          </w:tcPr>
          <w:p w14:paraId="7FE896D1"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4</w:t>
            </w:r>
          </w:p>
        </w:tc>
        <w:tc>
          <w:tcPr>
            <w:tcW w:w="1785" w:type="dxa"/>
          </w:tcPr>
          <w:p w14:paraId="18EEC2CB"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100%</w:t>
            </w:r>
          </w:p>
        </w:tc>
        <w:tc>
          <w:tcPr>
            <w:tcW w:w="1682" w:type="dxa"/>
          </w:tcPr>
          <w:p w14:paraId="1AB3AAC2"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100%</w:t>
            </w:r>
          </w:p>
        </w:tc>
        <w:tc>
          <w:tcPr>
            <w:tcW w:w="1656" w:type="dxa"/>
          </w:tcPr>
          <w:p w14:paraId="79AA931D"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100%</w:t>
            </w:r>
          </w:p>
        </w:tc>
      </w:tr>
      <w:tr w:rsidR="005674F4" w:rsidRPr="005674F4" w14:paraId="7B6788DE" w14:textId="77777777" w:rsidTr="00902E3E">
        <w:trPr>
          <w:trHeight w:val="522"/>
        </w:trPr>
        <w:tc>
          <w:tcPr>
            <w:tcW w:w="2267" w:type="dxa"/>
          </w:tcPr>
          <w:p w14:paraId="2520113D"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 xml:space="preserve">Broj voditelja aktivnosti </w:t>
            </w:r>
          </w:p>
        </w:tc>
        <w:tc>
          <w:tcPr>
            <w:tcW w:w="1677" w:type="dxa"/>
          </w:tcPr>
          <w:p w14:paraId="5A421173"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3</w:t>
            </w:r>
          </w:p>
        </w:tc>
        <w:tc>
          <w:tcPr>
            <w:tcW w:w="1785" w:type="dxa"/>
          </w:tcPr>
          <w:p w14:paraId="33A43CC6"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100%</w:t>
            </w:r>
          </w:p>
        </w:tc>
        <w:tc>
          <w:tcPr>
            <w:tcW w:w="1682" w:type="dxa"/>
          </w:tcPr>
          <w:p w14:paraId="3EBC4328"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100%</w:t>
            </w:r>
          </w:p>
        </w:tc>
        <w:tc>
          <w:tcPr>
            <w:tcW w:w="1656" w:type="dxa"/>
          </w:tcPr>
          <w:p w14:paraId="57693D75" w14:textId="77777777" w:rsidR="005674F4" w:rsidRPr="005674F4" w:rsidRDefault="005674F4" w:rsidP="005674F4">
            <w:pPr>
              <w:rPr>
                <w:rFonts w:ascii="Arial" w:eastAsia="Times New Roman" w:hAnsi="Arial" w:cs="Arial"/>
                <w:bCs/>
                <w:color w:val="000000"/>
              </w:rPr>
            </w:pPr>
            <w:r w:rsidRPr="005674F4">
              <w:rPr>
                <w:rFonts w:ascii="Arial" w:eastAsia="Times New Roman" w:hAnsi="Arial" w:cs="Arial"/>
                <w:bCs/>
                <w:color w:val="000000"/>
              </w:rPr>
              <w:t>100%</w:t>
            </w:r>
          </w:p>
        </w:tc>
      </w:tr>
    </w:tbl>
    <w:p w14:paraId="4DFAA4E8" w14:textId="77777777" w:rsidR="005674F4" w:rsidRPr="005674F4" w:rsidRDefault="005674F4" w:rsidP="005674F4">
      <w:pPr>
        <w:spacing w:after="0" w:line="240" w:lineRule="auto"/>
        <w:jc w:val="both"/>
        <w:rPr>
          <w:rFonts w:ascii="Arial" w:eastAsia="Calibri" w:hAnsi="Arial" w:cs="Arial"/>
          <w:sz w:val="22"/>
        </w:rPr>
      </w:pPr>
    </w:p>
    <w:p w14:paraId="239546A7"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Mogući rizici: neodobravanje ili djelomično odobravanje financijskih sredstava Ministarstva kulture i medija, što bi moglo ograničiti opseg ili odgoditi realizaciju festivala; povećanje iznosa honorara izvođača, otkazivanje dogovorenih programa, gostovanja ili radionica zbog bolesti izvođača, manji odaziv djece i roditelja zbog vremenskih uvjeta, istovremenih školskih aktivnosti ili nedovoljne promocije događaja.</w:t>
      </w:r>
    </w:p>
    <w:p w14:paraId="30C43D80" w14:textId="77777777" w:rsidR="005674F4" w:rsidRPr="005674F4" w:rsidRDefault="005674F4" w:rsidP="00902E3E">
      <w:pPr>
        <w:spacing w:after="0"/>
        <w:jc w:val="both"/>
        <w:rPr>
          <w:rFonts w:ascii="Arial" w:eastAsia="Calibri" w:hAnsi="Arial" w:cs="Arial"/>
          <w:sz w:val="22"/>
        </w:rPr>
      </w:pPr>
    </w:p>
    <w:p w14:paraId="73782041" w14:textId="77777777" w:rsidR="005674F4" w:rsidRPr="00BF3CD5" w:rsidRDefault="005674F4" w:rsidP="00902E3E">
      <w:pPr>
        <w:spacing w:after="0"/>
        <w:jc w:val="both"/>
        <w:rPr>
          <w:rFonts w:ascii="Arial" w:eastAsia="Calibri" w:hAnsi="Arial" w:cs="Arial"/>
          <w:b/>
          <w:sz w:val="22"/>
        </w:rPr>
      </w:pPr>
      <w:r w:rsidRPr="00BF3CD5">
        <w:rPr>
          <w:rFonts w:ascii="Arial" w:eastAsia="Calibri" w:hAnsi="Arial" w:cs="Arial"/>
          <w:b/>
          <w:sz w:val="22"/>
        </w:rPr>
        <w:t>ISHODIŠTE POTREBNIH SREDSTAVA ZA PROVOĐENJE AKTIVNOSTI</w:t>
      </w:r>
    </w:p>
    <w:p w14:paraId="627A45C3" w14:textId="77777777" w:rsidR="005674F4" w:rsidRPr="005674F4" w:rsidRDefault="005674F4" w:rsidP="00902E3E">
      <w:pPr>
        <w:spacing w:after="0"/>
        <w:jc w:val="both"/>
        <w:rPr>
          <w:rFonts w:ascii="Arial" w:eastAsia="Calibri" w:hAnsi="Arial" w:cs="Arial"/>
          <w:sz w:val="22"/>
        </w:rPr>
      </w:pPr>
    </w:p>
    <w:p w14:paraId="07D33644"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Planirano je ostvariti iz državnog proračuna u 2026. godini prihode u iznosu od 700,00 EUR te 1.141,20 EUR iz prihoda za posebne namjene i ostalih izvora.</w:t>
      </w:r>
    </w:p>
    <w:p w14:paraId="5C8FFA5F" w14:textId="77777777" w:rsidR="004D1163" w:rsidRDefault="004D1163" w:rsidP="00902E3E">
      <w:pPr>
        <w:spacing w:after="0"/>
        <w:jc w:val="both"/>
        <w:rPr>
          <w:rFonts w:ascii="Arial" w:eastAsia="Calibri" w:hAnsi="Arial" w:cs="Arial"/>
          <w:b/>
          <w:bCs/>
          <w:sz w:val="22"/>
        </w:rPr>
      </w:pPr>
    </w:p>
    <w:p w14:paraId="4CD57BCF" w14:textId="35320FAC" w:rsidR="005674F4" w:rsidRPr="005674F4" w:rsidRDefault="005674F4" w:rsidP="00902E3E">
      <w:pPr>
        <w:spacing w:after="0"/>
        <w:jc w:val="both"/>
        <w:rPr>
          <w:rFonts w:ascii="Arial" w:eastAsia="Calibri" w:hAnsi="Arial" w:cs="Arial"/>
          <w:b/>
          <w:bCs/>
          <w:sz w:val="22"/>
        </w:rPr>
      </w:pPr>
      <w:r w:rsidRPr="005674F4">
        <w:rPr>
          <w:rFonts w:ascii="Arial" w:eastAsia="Calibri" w:hAnsi="Arial" w:cs="Arial"/>
          <w:b/>
          <w:bCs/>
          <w:sz w:val="22"/>
        </w:rPr>
        <w:t>Plan apliciranja na otvorene natječaje</w:t>
      </w:r>
    </w:p>
    <w:p w14:paraId="34FB9B60" w14:textId="77777777" w:rsidR="005674F4" w:rsidRPr="005674F4" w:rsidRDefault="005674F4" w:rsidP="00902E3E">
      <w:pPr>
        <w:spacing w:after="0"/>
        <w:jc w:val="both"/>
        <w:rPr>
          <w:rFonts w:ascii="Arial" w:eastAsia="Calibri" w:hAnsi="Arial" w:cs="Arial"/>
          <w:b/>
          <w:bCs/>
          <w:sz w:val="22"/>
        </w:rPr>
      </w:pPr>
    </w:p>
    <w:p w14:paraId="33849049"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 xml:space="preserve">Knjižnica planira kontinuirano pratiti otvorene natječaje i javne pozive Ministarstva kulture i medija Republike Hrvatske, Istarske županije, Grada Labina te drugih relevantnih organizacija, zaklada i sl. s ciljem osiguravanja dodatnih financijskih sredstava za provedbu programa i </w:t>
      </w:r>
      <w:r w:rsidRPr="005674F4">
        <w:rPr>
          <w:rFonts w:ascii="Arial" w:eastAsia="Calibri" w:hAnsi="Arial" w:cs="Arial"/>
          <w:sz w:val="22"/>
        </w:rPr>
        <w:lastRenderedPageBreak/>
        <w:t xml:space="preserve">projekata. Poseban naglasak bit će na natječajima koji podupiru razvoj čitalačke pismenosti, kulturnu inkluziju, digitalnu transformaciju knjižničnih usluga te programe za djecu, mlade i odrasle, te one koji podupiru izdavačku djelatnost knjižnica. Knjižnica će u tu svrhu pravodobno pripremiti projektne prijave i potrebnu dokumentaciju te će voditi brigu o praćenju rokova, uvjeta i kriterija natječaja, kako bi se povećala uspješnost prijava i osiguralo stabilno sufinanciranje aktivnosti u razdoblju 2026. – 2028. </w:t>
      </w:r>
    </w:p>
    <w:p w14:paraId="7FA01543" w14:textId="77777777" w:rsidR="005674F4" w:rsidRPr="005674F4" w:rsidRDefault="005674F4" w:rsidP="00902E3E">
      <w:pPr>
        <w:spacing w:after="0"/>
        <w:jc w:val="both"/>
        <w:rPr>
          <w:rFonts w:ascii="Arial" w:eastAsia="Calibri" w:hAnsi="Arial" w:cs="Arial"/>
          <w:sz w:val="22"/>
        </w:rPr>
      </w:pPr>
    </w:p>
    <w:p w14:paraId="3B5C95E3" w14:textId="77777777" w:rsidR="005674F4" w:rsidRPr="005674F4" w:rsidRDefault="005674F4" w:rsidP="00902E3E">
      <w:pPr>
        <w:spacing w:after="0"/>
        <w:jc w:val="both"/>
        <w:rPr>
          <w:rFonts w:ascii="Arial" w:eastAsia="Calibri" w:hAnsi="Arial" w:cs="Arial"/>
          <w:b/>
          <w:bCs/>
          <w:sz w:val="22"/>
          <w:lang w:val="it-IT"/>
        </w:rPr>
      </w:pPr>
      <w:r w:rsidRPr="005674F4">
        <w:rPr>
          <w:rFonts w:ascii="Arial" w:eastAsia="Calibri" w:hAnsi="Arial" w:cs="Arial"/>
          <w:b/>
          <w:bCs/>
          <w:sz w:val="22"/>
          <w:lang w:val="it-IT"/>
        </w:rPr>
        <w:t xml:space="preserve">PROJEKCIJE ZA 2027. </w:t>
      </w:r>
      <w:proofErr w:type="gramStart"/>
      <w:r w:rsidRPr="005674F4">
        <w:rPr>
          <w:rFonts w:ascii="Arial" w:eastAsia="Calibri" w:hAnsi="Arial" w:cs="Arial"/>
          <w:b/>
          <w:bCs/>
          <w:sz w:val="22"/>
          <w:lang w:val="it-IT"/>
        </w:rPr>
        <w:t>I  2028</w:t>
      </w:r>
      <w:proofErr w:type="gramEnd"/>
      <w:r w:rsidRPr="005674F4">
        <w:rPr>
          <w:rFonts w:ascii="Arial" w:eastAsia="Calibri" w:hAnsi="Arial" w:cs="Arial"/>
          <w:b/>
          <w:bCs/>
          <w:sz w:val="22"/>
          <w:lang w:val="it-IT"/>
        </w:rPr>
        <w:t xml:space="preserve">. GODINU </w:t>
      </w:r>
    </w:p>
    <w:p w14:paraId="69EF0AB1" w14:textId="77777777" w:rsidR="005674F4" w:rsidRPr="005674F4" w:rsidRDefault="005674F4" w:rsidP="00902E3E">
      <w:pPr>
        <w:spacing w:after="0"/>
        <w:jc w:val="both"/>
        <w:rPr>
          <w:rFonts w:ascii="Arial" w:eastAsia="Calibri" w:hAnsi="Arial" w:cs="Arial"/>
          <w:b/>
          <w:bCs/>
          <w:sz w:val="22"/>
          <w:lang w:val="it-IT"/>
        </w:rPr>
      </w:pPr>
    </w:p>
    <w:p w14:paraId="127A115A" w14:textId="77777777" w:rsidR="005674F4" w:rsidRPr="005674F4" w:rsidRDefault="005674F4" w:rsidP="00902E3E">
      <w:pPr>
        <w:spacing w:after="0"/>
        <w:jc w:val="both"/>
        <w:rPr>
          <w:rFonts w:ascii="Arial" w:eastAsia="Calibri" w:hAnsi="Arial" w:cs="Arial"/>
          <w:sz w:val="22"/>
        </w:rPr>
      </w:pPr>
      <w:r w:rsidRPr="005674F4">
        <w:rPr>
          <w:rFonts w:ascii="Arial" w:eastAsia="Calibri" w:hAnsi="Arial" w:cs="Arial"/>
          <w:sz w:val="22"/>
        </w:rPr>
        <w:t>Projekcije za</w:t>
      </w:r>
      <w:r w:rsidRPr="005674F4">
        <w:rPr>
          <w:rFonts w:ascii="Arial" w:eastAsia="Calibri" w:hAnsi="Arial" w:cs="Arial"/>
          <w:sz w:val="22"/>
          <w:lang w:val="pl-PL"/>
        </w:rPr>
        <w:t xml:space="preserve"> 2027. i 2028</w:t>
      </w:r>
      <w:r w:rsidRPr="005674F4">
        <w:rPr>
          <w:rFonts w:ascii="Arial" w:eastAsia="Calibri" w:hAnsi="Arial" w:cs="Arial"/>
          <w:sz w:val="22"/>
        </w:rPr>
        <w:t>. godinu izrađene su na razini razvoja programa i projekata  u odnosu na 2026. godinu.</w:t>
      </w:r>
    </w:p>
    <w:p w14:paraId="40DD2C26" w14:textId="77777777" w:rsidR="002F4D60" w:rsidRPr="00F93BA4" w:rsidRDefault="002F4D60" w:rsidP="00902E3E">
      <w:pPr>
        <w:rPr>
          <w:rFonts w:ascii="Arial" w:hAnsi="Arial" w:cs="Arial"/>
          <w:sz w:val="22"/>
        </w:rPr>
      </w:pPr>
    </w:p>
    <w:p w14:paraId="221523D2" w14:textId="77777777" w:rsidR="006522CE" w:rsidRPr="00F93BA4" w:rsidRDefault="006522CE" w:rsidP="00902E3E">
      <w:pPr>
        <w:rPr>
          <w:rFonts w:ascii="Arial" w:hAnsi="Arial" w:cs="Arial"/>
          <w:sz w:val="22"/>
        </w:rPr>
      </w:pPr>
    </w:p>
    <w:p w14:paraId="05E729C5" w14:textId="77777777" w:rsidR="006522CE" w:rsidRPr="00F93BA4" w:rsidRDefault="006522CE" w:rsidP="00902E3E">
      <w:pPr>
        <w:rPr>
          <w:rFonts w:ascii="Arial" w:hAnsi="Arial" w:cs="Arial"/>
          <w:sz w:val="22"/>
        </w:rPr>
      </w:pPr>
    </w:p>
    <w:p w14:paraId="236DFD57" w14:textId="77777777" w:rsidR="006522CE" w:rsidRPr="00F93BA4" w:rsidRDefault="006522CE" w:rsidP="00902E3E">
      <w:pPr>
        <w:rPr>
          <w:rFonts w:ascii="Arial" w:hAnsi="Arial" w:cs="Arial"/>
          <w:sz w:val="22"/>
        </w:rPr>
      </w:pPr>
    </w:p>
    <w:p w14:paraId="0E5FBC83" w14:textId="77777777" w:rsidR="006522CE" w:rsidRPr="00F93BA4" w:rsidRDefault="006522CE" w:rsidP="00902E3E">
      <w:pPr>
        <w:rPr>
          <w:rFonts w:ascii="Arial" w:hAnsi="Arial" w:cs="Arial"/>
          <w:sz w:val="22"/>
        </w:rPr>
      </w:pPr>
    </w:p>
    <w:p w14:paraId="7B912FCC" w14:textId="77777777" w:rsidR="006522CE" w:rsidRPr="00F93BA4" w:rsidRDefault="006522CE" w:rsidP="00902E3E">
      <w:pPr>
        <w:rPr>
          <w:rFonts w:ascii="Arial" w:hAnsi="Arial" w:cs="Arial"/>
          <w:sz w:val="22"/>
        </w:rPr>
      </w:pPr>
    </w:p>
    <w:p w14:paraId="33C8E829" w14:textId="77777777" w:rsidR="006522CE" w:rsidRPr="00F93BA4" w:rsidRDefault="006522CE" w:rsidP="00882C98">
      <w:pPr>
        <w:rPr>
          <w:rFonts w:ascii="Arial" w:hAnsi="Arial" w:cs="Arial"/>
          <w:sz w:val="22"/>
        </w:rPr>
      </w:pPr>
    </w:p>
    <w:p w14:paraId="54FAA0CA" w14:textId="77777777" w:rsidR="006522CE" w:rsidRPr="00F93BA4" w:rsidRDefault="006522CE" w:rsidP="00882C98">
      <w:pPr>
        <w:rPr>
          <w:rFonts w:ascii="Arial" w:hAnsi="Arial" w:cs="Arial"/>
          <w:sz w:val="22"/>
        </w:rPr>
      </w:pPr>
    </w:p>
    <w:p w14:paraId="02E20CA1" w14:textId="77777777" w:rsidR="006522CE" w:rsidRPr="00F93BA4" w:rsidRDefault="006522CE" w:rsidP="00882C98">
      <w:pPr>
        <w:rPr>
          <w:rFonts w:ascii="Arial" w:hAnsi="Arial" w:cs="Arial"/>
          <w:sz w:val="22"/>
        </w:rPr>
      </w:pPr>
    </w:p>
    <w:p w14:paraId="0B9A6D1F" w14:textId="77777777" w:rsidR="006522CE" w:rsidRPr="00F93BA4" w:rsidRDefault="006522CE" w:rsidP="00882C98">
      <w:pPr>
        <w:rPr>
          <w:rFonts w:ascii="Arial" w:hAnsi="Arial" w:cs="Arial"/>
          <w:sz w:val="22"/>
        </w:rPr>
      </w:pPr>
    </w:p>
    <w:p w14:paraId="74CBB681" w14:textId="77777777" w:rsidR="006522CE" w:rsidRPr="00F93BA4" w:rsidRDefault="006522CE" w:rsidP="00882C98">
      <w:pPr>
        <w:rPr>
          <w:rFonts w:ascii="Arial" w:hAnsi="Arial" w:cs="Arial"/>
          <w:sz w:val="22"/>
        </w:rPr>
      </w:pPr>
    </w:p>
    <w:p w14:paraId="01290B92" w14:textId="77777777" w:rsidR="00096E03" w:rsidRDefault="00096E03">
      <w:pPr>
        <w:rPr>
          <w:rFonts w:ascii="Arial" w:hAnsi="Arial" w:cs="Arial"/>
          <w:sz w:val="22"/>
        </w:rPr>
      </w:pPr>
      <w:r>
        <w:rPr>
          <w:rFonts w:ascii="Arial" w:hAnsi="Arial" w:cs="Arial"/>
          <w:sz w:val="22"/>
        </w:rPr>
        <w:br w:type="page"/>
      </w:r>
    </w:p>
    <w:p w14:paraId="0944A549" w14:textId="38431929" w:rsidR="000F7957" w:rsidRPr="00096E03" w:rsidRDefault="000F7957" w:rsidP="00096E03">
      <w:pPr>
        <w:jc w:val="center"/>
        <w:rPr>
          <w:rFonts w:ascii="Arial" w:hAnsi="Arial" w:cs="Arial"/>
          <w:sz w:val="22"/>
        </w:rPr>
      </w:pPr>
      <w:r w:rsidRPr="00F93BA4">
        <w:rPr>
          <w:rFonts w:ascii="Arial" w:hAnsi="Arial" w:cs="Arial"/>
          <w:b/>
          <w:bCs/>
          <w:color w:val="000000"/>
          <w:sz w:val="22"/>
        </w:rPr>
        <w:lastRenderedPageBreak/>
        <w:t xml:space="preserve">PRORAČUNSKI KORISNIK </w:t>
      </w:r>
      <w:r w:rsidRPr="00F93BA4">
        <w:rPr>
          <w:rFonts w:ascii="Arial" w:hAnsi="Arial" w:cs="Arial"/>
          <w:b/>
          <w:bCs/>
          <w:sz w:val="22"/>
        </w:rPr>
        <w:t>53994</w:t>
      </w:r>
      <w:r w:rsidRPr="00F93BA4">
        <w:rPr>
          <w:rFonts w:ascii="Arial" w:hAnsi="Arial" w:cs="Arial"/>
          <w:b/>
          <w:bCs/>
          <w:color w:val="000000"/>
          <w:sz w:val="22"/>
        </w:rPr>
        <w:t>: DOM ZA STARIJE OSOBE LABIN</w:t>
      </w:r>
    </w:p>
    <w:p w14:paraId="1EC4BD29" w14:textId="646D410F" w:rsidR="00D4071D" w:rsidRPr="00D4071D" w:rsidRDefault="00D4071D" w:rsidP="00902E3E">
      <w:pPr>
        <w:spacing w:after="0"/>
        <w:rPr>
          <w:rFonts w:ascii="Arial" w:eastAsia="Arial" w:hAnsi="Arial" w:cs="Arial"/>
          <w:b/>
          <w:bCs/>
          <w:sz w:val="22"/>
          <w:lang w:val="en" w:eastAsia="hr-HR"/>
        </w:rPr>
      </w:pPr>
    </w:p>
    <w:p w14:paraId="7C997F7E" w14:textId="77777777"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bCs/>
          <w:sz w:val="22"/>
          <w:lang w:val="en" w:eastAsia="hr-HR"/>
        </w:rPr>
        <w:t xml:space="preserve">Dom za starije </w:t>
      </w:r>
      <w:proofErr w:type="spellStart"/>
      <w:r w:rsidRPr="00D4071D">
        <w:rPr>
          <w:rFonts w:ascii="Arial" w:eastAsia="Arial" w:hAnsi="Arial" w:cs="Arial"/>
          <w:bCs/>
          <w:sz w:val="22"/>
          <w:lang w:val="en" w:eastAsia="hr-HR"/>
        </w:rPr>
        <w:t>osobe</w:t>
      </w:r>
      <w:proofErr w:type="spellEnd"/>
      <w:r w:rsidRPr="00D4071D">
        <w:rPr>
          <w:rFonts w:ascii="Arial" w:eastAsia="Arial" w:hAnsi="Arial" w:cs="Arial"/>
          <w:bCs/>
          <w:sz w:val="22"/>
          <w:lang w:val="en" w:eastAsia="hr-HR"/>
        </w:rPr>
        <w:t xml:space="preserve"> Labin je </w:t>
      </w:r>
      <w:proofErr w:type="spellStart"/>
      <w:r w:rsidRPr="00D4071D">
        <w:rPr>
          <w:rFonts w:ascii="Arial" w:eastAsia="Arial" w:hAnsi="Arial" w:cs="Arial"/>
          <w:bCs/>
          <w:sz w:val="22"/>
          <w:lang w:val="en" w:eastAsia="hr-HR"/>
        </w:rPr>
        <w:t>ustanova</w:t>
      </w:r>
      <w:proofErr w:type="spellEnd"/>
      <w:r w:rsidRPr="00D4071D">
        <w:rPr>
          <w:rFonts w:ascii="Arial" w:eastAsia="Arial" w:hAnsi="Arial" w:cs="Arial"/>
          <w:bCs/>
          <w:sz w:val="22"/>
          <w:lang w:val="en" w:eastAsia="hr-HR"/>
        </w:rPr>
        <w:t xml:space="preserve"> </w:t>
      </w:r>
      <w:proofErr w:type="spellStart"/>
      <w:r w:rsidRPr="00D4071D">
        <w:rPr>
          <w:rFonts w:ascii="Arial" w:eastAsia="Arial" w:hAnsi="Arial" w:cs="Arial"/>
          <w:bCs/>
          <w:sz w:val="22"/>
          <w:lang w:val="en" w:eastAsia="hr-HR"/>
        </w:rPr>
        <w:t>koja</w:t>
      </w:r>
      <w:proofErr w:type="spellEnd"/>
      <w:r w:rsidRPr="00D4071D">
        <w:rPr>
          <w:rFonts w:ascii="Arial" w:eastAsia="Arial" w:hAnsi="Arial" w:cs="Arial"/>
          <w:bCs/>
          <w:sz w:val="22"/>
          <w:lang w:val="en" w:eastAsia="hr-HR"/>
        </w:rPr>
        <w:t xml:space="preserve"> </w:t>
      </w:r>
      <w:proofErr w:type="spellStart"/>
      <w:r w:rsidRPr="00D4071D">
        <w:rPr>
          <w:rFonts w:ascii="Arial" w:eastAsia="Arial" w:hAnsi="Arial" w:cs="Arial"/>
          <w:bCs/>
          <w:sz w:val="22"/>
          <w:lang w:val="en" w:eastAsia="hr-HR"/>
        </w:rPr>
        <w:t>pruža</w:t>
      </w:r>
      <w:proofErr w:type="spellEnd"/>
      <w:r w:rsidRPr="00D4071D">
        <w:rPr>
          <w:rFonts w:ascii="Arial" w:eastAsia="Arial" w:hAnsi="Arial" w:cs="Arial"/>
          <w:bCs/>
          <w:sz w:val="22"/>
          <w:lang w:val="en" w:eastAsia="hr-HR"/>
        </w:rPr>
        <w:t xml:space="preserve"> </w:t>
      </w:r>
      <w:proofErr w:type="spellStart"/>
      <w:r w:rsidRPr="00D4071D">
        <w:rPr>
          <w:rFonts w:ascii="Arial" w:eastAsia="Arial" w:hAnsi="Arial" w:cs="Arial"/>
          <w:bCs/>
          <w:sz w:val="22"/>
          <w:lang w:val="en" w:eastAsia="hr-HR"/>
        </w:rPr>
        <w:t>uslugu</w:t>
      </w:r>
      <w:proofErr w:type="spellEnd"/>
      <w:r w:rsidRPr="00D4071D">
        <w:rPr>
          <w:rFonts w:ascii="Arial" w:eastAsia="Arial" w:hAnsi="Arial" w:cs="Arial"/>
          <w:bCs/>
          <w:sz w:val="22"/>
          <w:lang w:val="en" w:eastAsia="hr-HR"/>
        </w:rPr>
        <w:t xml:space="preserve"> </w:t>
      </w:r>
      <w:proofErr w:type="spellStart"/>
      <w:r w:rsidRPr="00D4071D">
        <w:rPr>
          <w:rFonts w:ascii="Arial" w:eastAsia="Arial" w:hAnsi="Arial" w:cs="Arial"/>
          <w:bCs/>
          <w:sz w:val="22"/>
          <w:lang w:val="en" w:eastAsia="hr-HR"/>
        </w:rPr>
        <w:t>socijalne</w:t>
      </w:r>
      <w:proofErr w:type="spellEnd"/>
      <w:r w:rsidRPr="00D4071D">
        <w:rPr>
          <w:rFonts w:ascii="Arial" w:eastAsia="Arial" w:hAnsi="Arial" w:cs="Arial"/>
          <w:bCs/>
          <w:sz w:val="22"/>
          <w:lang w:val="en" w:eastAsia="hr-HR"/>
        </w:rPr>
        <w:t xml:space="preserve"> </w:t>
      </w:r>
      <w:proofErr w:type="spellStart"/>
      <w:r w:rsidRPr="00D4071D">
        <w:rPr>
          <w:rFonts w:ascii="Arial" w:eastAsia="Arial" w:hAnsi="Arial" w:cs="Arial"/>
          <w:bCs/>
          <w:sz w:val="22"/>
          <w:lang w:val="en" w:eastAsia="hr-HR"/>
        </w:rPr>
        <w:t>skrbi</w:t>
      </w:r>
      <w:proofErr w:type="spellEnd"/>
      <w:r w:rsidRPr="00D4071D">
        <w:rPr>
          <w:rFonts w:ascii="Arial" w:eastAsia="Arial" w:hAnsi="Arial" w:cs="Arial"/>
          <w:bCs/>
          <w:sz w:val="22"/>
          <w:lang w:val="en" w:eastAsia="hr-HR"/>
        </w:rPr>
        <w:t xml:space="preserve"> </w:t>
      </w:r>
      <w:proofErr w:type="spellStart"/>
      <w:r w:rsidRPr="00D4071D">
        <w:rPr>
          <w:rFonts w:ascii="Arial" w:eastAsia="Arial" w:hAnsi="Arial" w:cs="Arial"/>
          <w:bCs/>
          <w:sz w:val="22"/>
          <w:lang w:val="en" w:eastAsia="hr-HR"/>
        </w:rPr>
        <w:t>sa</w:t>
      </w:r>
      <w:proofErr w:type="spellEnd"/>
      <w:r w:rsidRPr="00D4071D">
        <w:rPr>
          <w:rFonts w:ascii="Arial" w:eastAsia="Arial" w:hAnsi="Arial" w:cs="Arial"/>
          <w:bCs/>
          <w:sz w:val="22"/>
          <w:lang w:val="en" w:eastAsia="hr-HR"/>
        </w:rPr>
        <w:t xml:space="preserve"> </w:t>
      </w:r>
      <w:proofErr w:type="spellStart"/>
      <w:r w:rsidRPr="00D4071D">
        <w:rPr>
          <w:rFonts w:ascii="Arial" w:eastAsia="Arial" w:hAnsi="Arial" w:cs="Arial"/>
          <w:bCs/>
          <w:sz w:val="22"/>
          <w:lang w:val="en" w:eastAsia="hr-HR"/>
        </w:rPr>
        <w:t>smještajem</w:t>
      </w:r>
      <w:proofErr w:type="spellEnd"/>
      <w:r w:rsidRPr="00D4071D">
        <w:rPr>
          <w:rFonts w:ascii="Arial" w:eastAsia="Arial" w:hAnsi="Arial" w:cs="Arial"/>
          <w:bCs/>
          <w:sz w:val="22"/>
          <w:lang w:val="en" w:eastAsia="hr-HR"/>
        </w:rPr>
        <w:t xml:space="preserve"> za starije </w:t>
      </w:r>
      <w:proofErr w:type="spellStart"/>
      <w:r w:rsidRPr="00D4071D">
        <w:rPr>
          <w:rFonts w:ascii="Arial" w:eastAsia="Arial" w:hAnsi="Arial" w:cs="Arial"/>
          <w:bCs/>
          <w:sz w:val="22"/>
          <w:lang w:val="en" w:eastAsia="hr-HR"/>
        </w:rPr>
        <w:t>osobe</w:t>
      </w:r>
      <w:proofErr w:type="spellEnd"/>
      <w:r w:rsidRPr="00D4071D">
        <w:rPr>
          <w:rFonts w:ascii="Arial" w:eastAsia="Arial" w:hAnsi="Arial" w:cs="Arial"/>
          <w:bCs/>
          <w:sz w:val="22"/>
          <w:lang w:val="en" w:eastAsia="hr-HR"/>
        </w:rPr>
        <w:t xml:space="preserve">. </w:t>
      </w:r>
      <w:proofErr w:type="spellStart"/>
      <w:r w:rsidRPr="00D4071D">
        <w:rPr>
          <w:rFonts w:ascii="Arial" w:eastAsia="Arial" w:hAnsi="Arial" w:cs="Arial"/>
          <w:bCs/>
          <w:sz w:val="22"/>
          <w:lang w:val="en" w:eastAsia="hr-HR"/>
        </w:rPr>
        <w:t>Osnivač</w:t>
      </w:r>
      <w:proofErr w:type="spellEnd"/>
      <w:r w:rsidRPr="00D4071D">
        <w:rPr>
          <w:rFonts w:ascii="Arial" w:eastAsia="Arial" w:hAnsi="Arial" w:cs="Arial"/>
          <w:bCs/>
          <w:sz w:val="22"/>
          <w:lang w:val="en" w:eastAsia="hr-HR"/>
        </w:rPr>
        <w:t xml:space="preserve"> Doma je Grad Labin. Dom za starije </w:t>
      </w:r>
      <w:proofErr w:type="spellStart"/>
      <w:r w:rsidRPr="00D4071D">
        <w:rPr>
          <w:rFonts w:ascii="Arial" w:eastAsia="Arial" w:hAnsi="Arial" w:cs="Arial"/>
          <w:bCs/>
          <w:sz w:val="22"/>
          <w:lang w:val="en" w:eastAsia="hr-HR"/>
        </w:rPr>
        <w:t>osobe</w:t>
      </w:r>
      <w:proofErr w:type="spellEnd"/>
      <w:r w:rsidRPr="00D4071D">
        <w:rPr>
          <w:rFonts w:ascii="Arial" w:eastAsia="Arial" w:hAnsi="Arial" w:cs="Arial"/>
          <w:bCs/>
          <w:sz w:val="22"/>
          <w:lang w:val="en" w:eastAsia="hr-HR"/>
        </w:rPr>
        <w:t xml:space="preserve"> Labin je </w:t>
      </w:r>
      <w:proofErr w:type="spellStart"/>
      <w:r w:rsidRPr="00D4071D">
        <w:rPr>
          <w:rFonts w:ascii="Arial" w:eastAsia="Arial" w:hAnsi="Arial" w:cs="Arial"/>
          <w:bCs/>
          <w:sz w:val="22"/>
          <w:lang w:val="en" w:eastAsia="hr-HR"/>
        </w:rPr>
        <w:t>osnovan</w:t>
      </w:r>
      <w:proofErr w:type="spellEnd"/>
      <w:r w:rsidRPr="00D4071D">
        <w:rPr>
          <w:rFonts w:ascii="Arial" w:eastAsia="Arial" w:hAnsi="Arial" w:cs="Arial"/>
          <w:bCs/>
          <w:sz w:val="22"/>
          <w:lang w:val="en" w:eastAsia="hr-HR"/>
        </w:rPr>
        <w:t xml:space="preserve"> </w:t>
      </w:r>
      <w:proofErr w:type="spellStart"/>
      <w:r w:rsidRPr="00D4071D">
        <w:rPr>
          <w:rFonts w:ascii="Arial" w:eastAsia="Arial" w:hAnsi="Arial" w:cs="Arial"/>
          <w:bCs/>
          <w:sz w:val="22"/>
          <w:lang w:val="en" w:eastAsia="hr-HR"/>
        </w:rPr>
        <w:t>na</w:t>
      </w:r>
      <w:proofErr w:type="spellEnd"/>
      <w:r w:rsidRPr="00D4071D">
        <w:rPr>
          <w:rFonts w:ascii="Arial" w:eastAsia="Arial" w:hAnsi="Arial" w:cs="Arial"/>
          <w:bCs/>
          <w:sz w:val="22"/>
          <w:lang w:val="en" w:eastAsia="hr-HR"/>
        </w:rPr>
        <w:t xml:space="preserve"> </w:t>
      </w:r>
      <w:proofErr w:type="spellStart"/>
      <w:r w:rsidRPr="00D4071D">
        <w:rPr>
          <w:rFonts w:ascii="Arial" w:eastAsia="Arial" w:hAnsi="Arial" w:cs="Arial"/>
          <w:bCs/>
          <w:sz w:val="22"/>
          <w:lang w:val="en" w:eastAsia="hr-HR"/>
        </w:rPr>
        <w:t>temelju</w:t>
      </w:r>
      <w:proofErr w:type="spellEnd"/>
      <w:r w:rsidRPr="00D4071D">
        <w:rPr>
          <w:rFonts w:ascii="Arial" w:eastAsia="Arial" w:hAnsi="Arial" w:cs="Arial"/>
          <w:bCs/>
          <w:sz w:val="22"/>
          <w:lang w:val="en" w:eastAsia="hr-HR"/>
        </w:rPr>
        <w:t xml:space="preserve"> </w:t>
      </w:r>
      <w:proofErr w:type="spellStart"/>
      <w:r w:rsidRPr="00D4071D">
        <w:rPr>
          <w:rFonts w:ascii="Arial" w:eastAsia="Arial" w:hAnsi="Arial" w:cs="Arial"/>
          <w:bCs/>
          <w:sz w:val="22"/>
          <w:lang w:val="en" w:eastAsia="hr-HR"/>
        </w:rPr>
        <w:t>Odluke</w:t>
      </w:r>
      <w:proofErr w:type="spellEnd"/>
      <w:r w:rsidRPr="00D4071D">
        <w:rPr>
          <w:rFonts w:ascii="Arial" w:eastAsia="Arial" w:hAnsi="Arial" w:cs="Arial"/>
          <w:bCs/>
          <w:sz w:val="22"/>
          <w:lang w:val="en" w:eastAsia="hr-HR"/>
        </w:rPr>
        <w:t xml:space="preserve"> o </w:t>
      </w:r>
      <w:proofErr w:type="spellStart"/>
      <w:r w:rsidRPr="00D4071D">
        <w:rPr>
          <w:rFonts w:ascii="Arial" w:eastAsia="Arial" w:hAnsi="Arial" w:cs="Arial"/>
          <w:bCs/>
          <w:sz w:val="22"/>
          <w:lang w:val="en" w:eastAsia="hr-HR"/>
        </w:rPr>
        <w:t>osnivanju</w:t>
      </w:r>
      <w:proofErr w:type="spellEnd"/>
      <w:r w:rsidRPr="00D4071D">
        <w:rPr>
          <w:rFonts w:ascii="Arial" w:eastAsia="Arial" w:hAnsi="Arial" w:cs="Arial"/>
          <w:bCs/>
          <w:sz w:val="22"/>
          <w:lang w:val="en" w:eastAsia="hr-HR"/>
        </w:rPr>
        <w:t xml:space="preserve"> Doma za starije </w:t>
      </w:r>
      <w:proofErr w:type="spellStart"/>
      <w:r w:rsidRPr="00D4071D">
        <w:rPr>
          <w:rFonts w:ascii="Arial" w:eastAsia="Arial" w:hAnsi="Arial" w:cs="Arial"/>
          <w:bCs/>
          <w:sz w:val="22"/>
          <w:lang w:val="en" w:eastAsia="hr-HR"/>
        </w:rPr>
        <w:t>osobe</w:t>
      </w:r>
      <w:proofErr w:type="spellEnd"/>
      <w:r w:rsidRPr="00D4071D">
        <w:rPr>
          <w:rFonts w:ascii="Arial" w:eastAsia="Arial" w:hAnsi="Arial" w:cs="Arial"/>
          <w:bCs/>
          <w:sz w:val="22"/>
          <w:lang w:val="en" w:eastAsia="hr-HR"/>
        </w:rPr>
        <w:t xml:space="preserve"> Labin od 14. </w:t>
      </w:r>
      <w:proofErr w:type="spellStart"/>
      <w:proofErr w:type="gramStart"/>
      <w:r w:rsidRPr="00D4071D">
        <w:rPr>
          <w:rFonts w:ascii="Arial" w:eastAsia="Arial" w:hAnsi="Arial" w:cs="Arial"/>
          <w:bCs/>
          <w:sz w:val="22"/>
          <w:lang w:val="en" w:eastAsia="hr-HR"/>
        </w:rPr>
        <w:t>prosinca</w:t>
      </w:r>
      <w:proofErr w:type="spellEnd"/>
      <w:r w:rsidRPr="00D4071D">
        <w:rPr>
          <w:rFonts w:ascii="Arial" w:eastAsia="Arial" w:hAnsi="Arial" w:cs="Arial"/>
          <w:bCs/>
          <w:sz w:val="22"/>
          <w:lang w:val="en" w:eastAsia="hr-HR"/>
        </w:rPr>
        <w:t xml:space="preserve">  2022</w:t>
      </w:r>
      <w:proofErr w:type="gramEnd"/>
      <w:r w:rsidRPr="00D4071D">
        <w:rPr>
          <w:rFonts w:ascii="Arial" w:eastAsia="Arial" w:hAnsi="Arial" w:cs="Arial"/>
          <w:bCs/>
          <w:sz w:val="22"/>
          <w:lang w:val="en" w:eastAsia="hr-HR"/>
        </w:rPr>
        <w:t xml:space="preserve">. </w:t>
      </w:r>
      <w:proofErr w:type="spellStart"/>
      <w:r w:rsidRPr="00D4071D">
        <w:rPr>
          <w:rFonts w:ascii="Arial" w:eastAsia="Arial" w:hAnsi="Arial" w:cs="Arial"/>
          <w:bCs/>
          <w:sz w:val="22"/>
          <w:lang w:val="en" w:eastAsia="hr-HR"/>
        </w:rPr>
        <w:t>godine</w:t>
      </w:r>
      <w:proofErr w:type="spellEnd"/>
      <w:r w:rsidRPr="00D4071D">
        <w:rPr>
          <w:rFonts w:ascii="Arial" w:eastAsia="Arial" w:hAnsi="Arial" w:cs="Arial"/>
          <w:bCs/>
          <w:sz w:val="22"/>
          <w:lang w:val="en" w:eastAsia="hr-HR"/>
        </w:rPr>
        <w:t xml:space="preserve">, </w:t>
      </w:r>
      <w:proofErr w:type="spellStart"/>
      <w:r w:rsidRPr="00D4071D">
        <w:rPr>
          <w:rFonts w:ascii="Arial" w:eastAsia="Arial" w:hAnsi="Arial" w:cs="Arial"/>
          <w:bCs/>
          <w:sz w:val="22"/>
          <w:lang w:val="en" w:eastAsia="hr-HR"/>
        </w:rPr>
        <w:t>te</w:t>
      </w:r>
      <w:proofErr w:type="spellEnd"/>
      <w:r w:rsidRPr="00D4071D">
        <w:rPr>
          <w:rFonts w:ascii="Arial" w:eastAsia="Arial" w:hAnsi="Arial" w:cs="Arial"/>
          <w:bCs/>
          <w:sz w:val="22"/>
          <w:lang w:val="en" w:eastAsia="hr-HR"/>
        </w:rPr>
        <w:t xml:space="preserve"> </w:t>
      </w:r>
      <w:proofErr w:type="spellStart"/>
      <w:r w:rsidRPr="00D4071D">
        <w:rPr>
          <w:rFonts w:ascii="Arial" w:eastAsia="Arial" w:hAnsi="Arial" w:cs="Arial"/>
          <w:bCs/>
          <w:sz w:val="22"/>
          <w:lang w:val="en" w:eastAsia="hr-HR"/>
        </w:rPr>
        <w:t>upisan</w:t>
      </w:r>
      <w:proofErr w:type="spellEnd"/>
      <w:r w:rsidRPr="00D4071D">
        <w:rPr>
          <w:rFonts w:ascii="Arial" w:eastAsia="Arial" w:hAnsi="Arial" w:cs="Arial"/>
          <w:bCs/>
          <w:sz w:val="22"/>
          <w:lang w:val="en" w:eastAsia="hr-HR"/>
        </w:rPr>
        <w:t xml:space="preserve"> u </w:t>
      </w:r>
      <w:proofErr w:type="spellStart"/>
      <w:r w:rsidRPr="00D4071D">
        <w:rPr>
          <w:rFonts w:ascii="Arial" w:eastAsia="Arial" w:hAnsi="Arial" w:cs="Arial"/>
          <w:bCs/>
          <w:sz w:val="22"/>
          <w:lang w:val="en" w:eastAsia="hr-HR"/>
        </w:rPr>
        <w:t>registarskom</w:t>
      </w:r>
      <w:proofErr w:type="spellEnd"/>
      <w:r w:rsidRPr="00D4071D">
        <w:rPr>
          <w:rFonts w:ascii="Arial" w:eastAsia="Arial" w:hAnsi="Arial" w:cs="Arial"/>
          <w:bCs/>
          <w:sz w:val="22"/>
          <w:lang w:val="en" w:eastAsia="hr-HR"/>
        </w:rPr>
        <w:t xml:space="preserve"> </w:t>
      </w:r>
      <w:proofErr w:type="spellStart"/>
      <w:r w:rsidRPr="00D4071D">
        <w:rPr>
          <w:rFonts w:ascii="Arial" w:eastAsia="Arial" w:hAnsi="Arial" w:cs="Arial"/>
          <w:bCs/>
          <w:sz w:val="22"/>
          <w:lang w:val="en" w:eastAsia="hr-HR"/>
        </w:rPr>
        <w:t>ulošku</w:t>
      </w:r>
      <w:proofErr w:type="spellEnd"/>
      <w:r w:rsidRPr="00D4071D">
        <w:rPr>
          <w:rFonts w:ascii="Arial" w:eastAsia="Arial" w:hAnsi="Arial" w:cs="Arial"/>
          <w:bCs/>
          <w:sz w:val="22"/>
          <w:lang w:val="en" w:eastAsia="hr-HR"/>
        </w:rPr>
        <w:t xml:space="preserve"> </w:t>
      </w:r>
      <w:proofErr w:type="spellStart"/>
      <w:r w:rsidRPr="00D4071D">
        <w:rPr>
          <w:rFonts w:ascii="Arial" w:eastAsia="Arial" w:hAnsi="Arial" w:cs="Arial"/>
          <w:bCs/>
          <w:sz w:val="22"/>
          <w:lang w:val="en" w:eastAsia="hr-HR"/>
        </w:rPr>
        <w:t>registarskog</w:t>
      </w:r>
      <w:proofErr w:type="spellEnd"/>
      <w:r w:rsidRPr="00D4071D">
        <w:rPr>
          <w:rFonts w:ascii="Arial" w:eastAsia="Arial" w:hAnsi="Arial" w:cs="Arial"/>
          <w:bCs/>
          <w:sz w:val="22"/>
          <w:lang w:val="en" w:eastAsia="hr-HR"/>
        </w:rPr>
        <w:t xml:space="preserve"> </w:t>
      </w:r>
      <w:proofErr w:type="spellStart"/>
      <w:r w:rsidRPr="00D4071D">
        <w:rPr>
          <w:rFonts w:ascii="Arial" w:eastAsia="Arial" w:hAnsi="Arial" w:cs="Arial"/>
          <w:bCs/>
          <w:sz w:val="22"/>
          <w:lang w:val="en" w:eastAsia="hr-HR"/>
        </w:rPr>
        <w:t>suda</w:t>
      </w:r>
      <w:proofErr w:type="spellEnd"/>
      <w:r w:rsidRPr="00D4071D">
        <w:rPr>
          <w:rFonts w:ascii="Arial" w:eastAsia="Arial" w:hAnsi="Arial" w:cs="Arial"/>
          <w:bCs/>
          <w:sz w:val="22"/>
          <w:lang w:val="en" w:eastAsia="hr-HR"/>
        </w:rPr>
        <w:t xml:space="preserve"> pod </w:t>
      </w:r>
      <w:proofErr w:type="spellStart"/>
      <w:r w:rsidRPr="00D4071D">
        <w:rPr>
          <w:rFonts w:ascii="Arial" w:eastAsia="Arial" w:hAnsi="Arial" w:cs="Arial"/>
          <w:bCs/>
          <w:sz w:val="22"/>
          <w:lang w:val="en" w:eastAsia="hr-HR"/>
        </w:rPr>
        <w:t>brojevima</w:t>
      </w:r>
      <w:proofErr w:type="spellEnd"/>
      <w:r w:rsidRPr="00D4071D">
        <w:rPr>
          <w:rFonts w:ascii="Arial" w:eastAsia="Arial" w:hAnsi="Arial" w:cs="Arial"/>
          <w:bCs/>
          <w:sz w:val="22"/>
          <w:lang w:val="en" w:eastAsia="hr-HR"/>
        </w:rPr>
        <w:t xml:space="preserve"> Tt – 23/1366-2. </w:t>
      </w:r>
      <w:r w:rsidRPr="00D4071D">
        <w:rPr>
          <w:rFonts w:ascii="Arial" w:eastAsia="Arial" w:hAnsi="Arial" w:cs="Arial"/>
          <w:sz w:val="22"/>
          <w:lang w:val="en" w:eastAsia="hr-HR"/>
        </w:rPr>
        <w:t xml:space="preserve">od 07. </w:t>
      </w:r>
      <w:proofErr w:type="spellStart"/>
      <w:r w:rsidRPr="00D4071D">
        <w:rPr>
          <w:rFonts w:ascii="Arial" w:eastAsia="Arial" w:hAnsi="Arial" w:cs="Arial"/>
          <w:sz w:val="22"/>
          <w:lang w:val="en" w:eastAsia="hr-HR"/>
        </w:rPr>
        <w:t>ožujka</w:t>
      </w:r>
      <w:proofErr w:type="spellEnd"/>
      <w:r w:rsidRPr="00D4071D">
        <w:rPr>
          <w:rFonts w:ascii="Arial" w:eastAsia="Arial" w:hAnsi="Arial" w:cs="Arial"/>
          <w:sz w:val="22"/>
          <w:lang w:val="en" w:eastAsia="hr-HR"/>
        </w:rPr>
        <w:t xml:space="preserve"> 2023. </w:t>
      </w:r>
      <w:proofErr w:type="spellStart"/>
      <w:r w:rsidRPr="00D4071D">
        <w:rPr>
          <w:rFonts w:ascii="Arial" w:eastAsia="Arial" w:hAnsi="Arial" w:cs="Arial"/>
          <w:sz w:val="22"/>
          <w:lang w:val="en" w:eastAsia="hr-HR"/>
        </w:rPr>
        <w:t>godine</w:t>
      </w:r>
      <w:proofErr w:type="spellEnd"/>
      <w:r w:rsidRPr="00D4071D">
        <w:rPr>
          <w:rFonts w:ascii="Arial" w:eastAsia="Arial" w:hAnsi="Arial" w:cs="Arial"/>
          <w:sz w:val="22"/>
          <w:lang w:val="en" w:eastAsia="hr-HR"/>
        </w:rPr>
        <w:t xml:space="preserve">, Tt-23/4427-2 </w:t>
      </w:r>
      <w:proofErr w:type="spellStart"/>
      <w:r w:rsidRPr="00D4071D">
        <w:rPr>
          <w:rFonts w:ascii="Arial" w:eastAsia="Arial" w:hAnsi="Arial" w:cs="Arial"/>
          <w:sz w:val="22"/>
          <w:lang w:val="en" w:eastAsia="hr-HR"/>
        </w:rPr>
        <w:t>od</w:t>
      </w:r>
      <w:proofErr w:type="spellEnd"/>
      <w:r w:rsidRPr="00D4071D">
        <w:rPr>
          <w:rFonts w:ascii="Arial" w:eastAsia="Arial" w:hAnsi="Arial" w:cs="Arial"/>
          <w:sz w:val="22"/>
          <w:lang w:val="en" w:eastAsia="hr-HR"/>
        </w:rPr>
        <w:t xml:space="preserve"> 04. </w:t>
      </w:r>
      <w:proofErr w:type="spellStart"/>
      <w:r w:rsidRPr="00D4071D">
        <w:rPr>
          <w:rFonts w:ascii="Arial" w:eastAsia="Arial" w:hAnsi="Arial" w:cs="Arial"/>
          <w:sz w:val="22"/>
          <w:lang w:val="en" w:eastAsia="hr-HR"/>
        </w:rPr>
        <w:t>rujna</w:t>
      </w:r>
      <w:proofErr w:type="spellEnd"/>
      <w:r w:rsidRPr="00D4071D">
        <w:rPr>
          <w:rFonts w:ascii="Arial" w:eastAsia="Arial" w:hAnsi="Arial" w:cs="Arial"/>
          <w:sz w:val="22"/>
          <w:lang w:val="en" w:eastAsia="hr-HR"/>
        </w:rPr>
        <w:t xml:space="preserve"> 2023. </w:t>
      </w:r>
      <w:proofErr w:type="spellStart"/>
      <w:r w:rsidRPr="00D4071D">
        <w:rPr>
          <w:rFonts w:ascii="Arial" w:eastAsia="Arial" w:hAnsi="Arial" w:cs="Arial"/>
          <w:sz w:val="22"/>
          <w:lang w:val="en" w:eastAsia="hr-HR"/>
        </w:rPr>
        <w:t>godine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Tt-23/6852-2 </w:t>
      </w:r>
      <w:proofErr w:type="spellStart"/>
      <w:r w:rsidRPr="00D4071D">
        <w:rPr>
          <w:rFonts w:ascii="Arial" w:eastAsia="Arial" w:hAnsi="Arial" w:cs="Arial"/>
          <w:sz w:val="22"/>
          <w:lang w:val="en" w:eastAsia="hr-HR"/>
        </w:rPr>
        <w:t>od</w:t>
      </w:r>
      <w:proofErr w:type="spellEnd"/>
      <w:r w:rsidRPr="00D4071D">
        <w:rPr>
          <w:rFonts w:ascii="Arial" w:eastAsia="Arial" w:hAnsi="Arial" w:cs="Arial"/>
          <w:sz w:val="22"/>
          <w:lang w:val="en" w:eastAsia="hr-HR"/>
        </w:rPr>
        <w:t xml:space="preserve"> 06. </w:t>
      </w:r>
      <w:proofErr w:type="spellStart"/>
      <w:r w:rsidRPr="00D4071D">
        <w:rPr>
          <w:rFonts w:ascii="Arial" w:eastAsia="Arial" w:hAnsi="Arial" w:cs="Arial"/>
          <w:sz w:val="22"/>
          <w:lang w:val="en" w:eastAsia="hr-HR"/>
        </w:rPr>
        <w:t>studeni</w:t>
      </w:r>
      <w:proofErr w:type="spellEnd"/>
      <w:r w:rsidRPr="00D4071D">
        <w:rPr>
          <w:rFonts w:ascii="Arial" w:eastAsia="Arial" w:hAnsi="Arial" w:cs="Arial"/>
          <w:sz w:val="22"/>
          <w:lang w:val="en" w:eastAsia="hr-HR"/>
        </w:rPr>
        <w:t xml:space="preserve"> 2023. </w:t>
      </w:r>
      <w:proofErr w:type="spellStart"/>
      <w:r w:rsidRPr="00D4071D">
        <w:rPr>
          <w:rFonts w:ascii="Arial" w:eastAsia="Arial" w:hAnsi="Arial" w:cs="Arial"/>
          <w:sz w:val="22"/>
          <w:lang w:val="en" w:eastAsia="hr-HR"/>
        </w:rPr>
        <w:t>godine</w:t>
      </w:r>
      <w:proofErr w:type="spellEnd"/>
      <w:r w:rsidRPr="00D4071D">
        <w:rPr>
          <w:rFonts w:ascii="Arial" w:eastAsia="Arial" w:hAnsi="Arial" w:cs="Arial"/>
          <w:sz w:val="22"/>
          <w:lang w:val="en" w:eastAsia="hr-HR"/>
        </w:rPr>
        <w:t xml:space="preserve">. Dom za starije </w:t>
      </w:r>
      <w:proofErr w:type="spellStart"/>
      <w:r w:rsidRPr="00D4071D">
        <w:rPr>
          <w:rFonts w:ascii="Arial" w:eastAsia="Arial" w:hAnsi="Arial" w:cs="Arial"/>
          <w:sz w:val="22"/>
          <w:lang w:val="en" w:eastAsia="hr-HR"/>
        </w:rPr>
        <w:t>osobe</w:t>
      </w:r>
      <w:proofErr w:type="spellEnd"/>
      <w:r w:rsidRPr="00D4071D">
        <w:rPr>
          <w:rFonts w:ascii="Arial" w:eastAsia="Arial" w:hAnsi="Arial" w:cs="Arial"/>
          <w:sz w:val="22"/>
          <w:lang w:val="en" w:eastAsia="hr-HR"/>
        </w:rPr>
        <w:t xml:space="preserve"> Labin </w:t>
      </w:r>
      <w:proofErr w:type="spellStart"/>
      <w:r w:rsidRPr="00D4071D">
        <w:rPr>
          <w:rFonts w:ascii="Arial" w:eastAsia="Arial" w:hAnsi="Arial" w:cs="Arial"/>
          <w:sz w:val="22"/>
          <w:lang w:val="en" w:eastAsia="hr-HR"/>
        </w:rPr>
        <w:t>djeluje</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ulici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Katuri</w:t>
      </w:r>
      <w:proofErr w:type="spellEnd"/>
      <w:r w:rsidRPr="00D4071D">
        <w:rPr>
          <w:rFonts w:ascii="Arial" w:eastAsia="Arial" w:hAnsi="Arial" w:cs="Arial"/>
          <w:sz w:val="22"/>
          <w:lang w:val="en" w:eastAsia="hr-HR"/>
        </w:rPr>
        <w:t xml:space="preserve"> 29, Labin.</w:t>
      </w:r>
    </w:p>
    <w:p w14:paraId="27BD0E6B" w14:textId="77777777" w:rsidR="00D4071D" w:rsidRPr="00D4071D" w:rsidRDefault="00D4071D" w:rsidP="00902E3E">
      <w:pPr>
        <w:spacing w:after="0"/>
        <w:jc w:val="both"/>
        <w:rPr>
          <w:rFonts w:ascii="Arial" w:eastAsia="Arial" w:hAnsi="Arial" w:cs="Arial"/>
          <w:bCs/>
          <w:sz w:val="22"/>
          <w:lang w:eastAsia="hr-HR"/>
        </w:rPr>
      </w:pPr>
      <w:r w:rsidRPr="00D4071D">
        <w:rPr>
          <w:rFonts w:ascii="Arial" w:eastAsia="Arial" w:hAnsi="Arial" w:cs="Arial"/>
          <w:bCs/>
          <w:sz w:val="22"/>
          <w:lang w:eastAsia="hr-HR"/>
        </w:rPr>
        <w:t xml:space="preserve">Djelatnost Doma je pružanje socijalnih usluga starijim osobama ovisno o utvrđenim potrebama i njihovom izboru. </w:t>
      </w:r>
    </w:p>
    <w:p w14:paraId="1ADEEC46" w14:textId="77777777" w:rsidR="00D4071D" w:rsidRPr="00D4071D" w:rsidRDefault="00D4071D" w:rsidP="00902E3E">
      <w:pPr>
        <w:spacing w:after="0"/>
        <w:jc w:val="both"/>
        <w:rPr>
          <w:rFonts w:ascii="Arial" w:eastAsia="Arial" w:hAnsi="Arial" w:cs="Arial"/>
          <w:bCs/>
          <w:sz w:val="22"/>
          <w:lang w:eastAsia="hr-HR"/>
        </w:rPr>
      </w:pPr>
      <w:r w:rsidRPr="00D4071D">
        <w:rPr>
          <w:rFonts w:ascii="Arial" w:eastAsia="Arial" w:hAnsi="Arial" w:cs="Arial"/>
          <w:bCs/>
          <w:sz w:val="22"/>
          <w:lang w:eastAsia="hr-HR"/>
        </w:rPr>
        <w:t xml:space="preserve">Socijalne usluge su: </w:t>
      </w:r>
    </w:p>
    <w:p w14:paraId="751B0541" w14:textId="77777777" w:rsidR="00D4071D" w:rsidRPr="00D4071D" w:rsidRDefault="00D4071D" w:rsidP="00902E3E">
      <w:pPr>
        <w:numPr>
          <w:ilvl w:val="0"/>
          <w:numId w:val="16"/>
        </w:numPr>
        <w:spacing w:after="0"/>
        <w:jc w:val="both"/>
        <w:rPr>
          <w:rFonts w:ascii="Arial" w:eastAsia="Arial" w:hAnsi="Arial" w:cs="Arial"/>
          <w:bCs/>
          <w:sz w:val="22"/>
          <w:lang w:eastAsia="hr-HR"/>
        </w:rPr>
      </w:pPr>
      <w:r w:rsidRPr="00D4071D">
        <w:rPr>
          <w:rFonts w:ascii="Arial" w:eastAsia="Arial" w:hAnsi="Arial" w:cs="Arial"/>
          <w:bCs/>
          <w:sz w:val="22"/>
          <w:lang w:eastAsia="hr-HR"/>
        </w:rPr>
        <w:t>Socijalna usluga smještaja</w:t>
      </w:r>
    </w:p>
    <w:p w14:paraId="28A587ED" w14:textId="77777777" w:rsidR="00D4071D" w:rsidRPr="00D4071D" w:rsidRDefault="00D4071D" w:rsidP="00902E3E">
      <w:pPr>
        <w:numPr>
          <w:ilvl w:val="0"/>
          <w:numId w:val="16"/>
        </w:numPr>
        <w:spacing w:after="0"/>
        <w:jc w:val="both"/>
        <w:rPr>
          <w:rFonts w:ascii="Arial" w:eastAsia="Arial" w:hAnsi="Arial" w:cs="Arial"/>
          <w:bCs/>
          <w:sz w:val="22"/>
          <w:lang w:eastAsia="hr-HR"/>
        </w:rPr>
      </w:pPr>
      <w:r w:rsidRPr="00D4071D">
        <w:rPr>
          <w:rFonts w:ascii="Arial" w:eastAsia="Arial" w:hAnsi="Arial" w:cs="Arial"/>
          <w:bCs/>
          <w:sz w:val="22"/>
          <w:lang w:eastAsia="hr-HR"/>
        </w:rPr>
        <w:t>Socijalna usluga dnevnog boravka</w:t>
      </w:r>
    </w:p>
    <w:p w14:paraId="715C4591" w14:textId="77777777" w:rsidR="00D4071D" w:rsidRPr="00D4071D" w:rsidRDefault="00D4071D" w:rsidP="00902E3E">
      <w:pPr>
        <w:numPr>
          <w:ilvl w:val="0"/>
          <w:numId w:val="16"/>
        </w:numPr>
        <w:spacing w:after="0"/>
        <w:jc w:val="both"/>
        <w:rPr>
          <w:rFonts w:ascii="Arial" w:eastAsia="Arial" w:hAnsi="Arial" w:cs="Arial"/>
          <w:bCs/>
          <w:sz w:val="22"/>
          <w:lang w:eastAsia="hr-HR"/>
        </w:rPr>
      </w:pPr>
      <w:r w:rsidRPr="00D4071D">
        <w:rPr>
          <w:rFonts w:ascii="Arial" w:eastAsia="Arial" w:hAnsi="Arial" w:cs="Arial"/>
          <w:bCs/>
          <w:sz w:val="22"/>
          <w:lang w:eastAsia="hr-HR"/>
        </w:rPr>
        <w:t>Socijalna usluga pomoći u kući.</w:t>
      </w:r>
    </w:p>
    <w:p w14:paraId="7BE5CDE6" w14:textId="77777777" w:rsidR="00D4071D" w:rsidRPr="00D4071D" w:rsidRDefault="00D4071D" w:rsidP="00902E3E">
      <w:pPr>
        <w:spacing w:after="0"/>
        <w:jc w:val="both"/>
        <w:rPr>
          <w:rFonts w:ascii="Arial" w:eastAsia="Arial" w:hAnsi="Arial" w:cs="Arial"/>
          <w:bCs/>
          <w:sz w:val="22"/>
          <w:lang w:eastAsia="hr-HR"/>
        </w:rPr>
      </w:pPr>
      <w:r w:rsidRPr="00D4071D">
        <w:rPr>
          <w:rFonts w:ascii="Arial" w:eastAsia="Arial" w:hAnsi="Arial" w:cs="Arial"/>
          <w:bCs/>
          <w:sz w:val="22"/>
          <w:lang w:eastAsia="hr-HR"/>
        </w:rPr>
        <w:t>Intenzitet pružene usluge ovisi o vrsti usluge, potrebama korisnika odnosno funkcionalnoj sposobnosti i zdravstvenom stanju korisnika.</w:t>
      </w:r>
    </w:p>
    <w:p w14:paraId="3A18E512" w14:textId="77777777"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sz w:val="22"/>
          <w:lang w:val="en" w:eastAsia="hr-HR"/>
        </w:rPr>
        <w:t xml:space="preserve">Dom za starije </w:t>
      </w:r>
      <w:proofErr w:type="spellStart"/>
      <w:r w:rsidRPr="00D4071D">
        <w:rPr>
          <w:rFonts w:ascii="Arial" w:eastAsia="Arial" w:hAnsi="Arial" w:cs="Arial"/>
          <w:sz w:val="22"/>
          <w:lang w:val="en" w:eastAsia="hr-HR"/>
        </w:rPr>
        <w:t>osobe</w:t>
      </w:r>
      <w:proofErr w:type="spellEnd"/>
      <w:r w:rsidRPr="00D4071D">
        <w:rPr>
          <w:rFonts w:ascii="Arial" w:eastAsia="Arial" w:hAnsi="Arial" w:cs="Arial"/>
          <w:sz w:val="22"/>
          <w:lang w:val="en" w:eastAsia="hr-HR"/>
        </w:rPr>
        <w:t xml:space="preserve"> Labin </w:t>
      </w:r>
      <w:proofErr w:type="spellStart"/>
      <w:r w:rsidRPr="00D4071D">
        <w:rPr>
          <w:rFonts w:ascii="Arial" w:eastAsia="Arial" w:hAnsi="Arial" w:cs="Arial"/>
          <w:sz w:val="22"/>
          <w:lang w:val="en" w:eastAsia="hr-HR"/>
        </w:rPr>
        <w:t>trenutno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ima</w:t>
      </w:r>
      <w:proofErr w:type="spellEnd"/>
      <w:r w:rsidRPr="00D4071D">
        <w:rPr>
          <w:rFonts w:ascii="Arial" w:eastAsia="Arial" w:hAnsi="Arial" w:cs="Arial"/>
          <w:sz w:val="22"/>
          <w:lang w:val="en" w:eastAsia="hr-HR"/>
        </w:rPr>
        <w:t xml:space="preserve"> 43 </w:t>
      </w:r>
      <w:proofErr w:type="spellStart"/>
      <w:r w:rsidRPr="00D4071D">
        <w:rPr>
          <w:rFonts w:ascii="Arial" w:eastAsia="Arial" w:hAnsi="Arial" w:cs="Arial"/>
          <w:sz w:val="22"/>
          <w:lang w:val="en" w:eastAsia="hr-HR"/>
        </w:rPr>
        <w:t>zaposlenih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radnika</w:t>
      </w:r>
      <w:proofErr w:type="spellEnd"/>
      <w:r w:rsidRPr="00D4071D">
        <w:rPr>
          <w:rFonts w:ascii="Arial" w:eastAsia="Arial" w:hAnsi="Arial" w:cs="Arial"/>
          <w:sz w:val="22"/>
          <w:lang w:val="en" w:eastAsia="hr-HR"/>
        </w:rPr>
        <w:t xml:space="preserve">, od </w:t>
      </w:r>
      <w:proofErr w:type="spellStart"/>
      <w:r w:rsidRPr="00D4071D">
        <w:rPr>
          <w:rFonts w:ascii="Arial" w:eastAsia="Arial" w:hAnsi="Arial" w:cs="Arial"/>
          <w:sz w:val="22"/>
          <w:lang w:val="en" w:eastAsia="hr-HR"/>
        </w:rPr>
        <w:t>kojih</w:t>
      </w:r>
      <w:proofErr w:type="spellEnd"/>
      <w:r w:rsidRPr="00D4071D">
        <w:rPr>
          <w:rFonts w:ascii="Arial" w:eastAsia="Arial" w:hAnsi="Arial" w:cs="Arial"/>
          <w:sz w:val="22"/>
          <w:lang w:val="en" w:eastAsia="hr-HR"/>
        </w:rPr>
        <w:t xml:space="preserve"> 42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neodređeno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puno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radno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vrijeme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1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određeno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puno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radno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vrijeme</w:t>
      </w:r>
      <w:proofErr w:type="spellEnd"/>
      <w:r w:rsidRPr="00D4071D">
        <w:rPr>
          <w:rFonts w:ascii="Arial" w:eastAsia="Arial" w:hAnsi="Arial" w:cs="Arial"/>
          <w:sz w:val="22"/>
          <w:lang w:val="en" w:eastAsia="hr-HR"/>
        </w:rPr>
        <w:t xml:space="preserve">. Po </w:t>
      </w:r>
      <w:proofErr w:type="spellStart"/>
      <w:r w:rsidRPr="00D4071D">
        <w:rPr>
          <w:rFonts w:ascii="Arial" w:eastAsia="Arial" w:hAnsi="Arial" w:cs="Arial"/>
          <w:sz w:val="22"/>
          <w:lang w:val="en" w:eastAsia="hr-HR"/>
        </w:rPr>
        <w:t>sistematizaciji</w:t>
      </w:r>
      <w:proofErr w:type="spellEnd"/>
      <w:r w:rsidRPr="00D4071D">
        <w:rPr>
          <w:rFonts w:ascii="Arial" w:eastAsia="Arial" w:hAnsi="Arial" w:cs="Arial"/>
          <w:sz w:val="22"/>
          <w:lang w:val="en" w:eastAsia="hr-HR"/>
        </w:rPr>
        <w:t xml:space="preserve"> je </w:t>
      </w:r>
      <w:proofErr w:type="spellStart"/>
      <w:r w:rsidRPr="00D4071D">
        <w:rPr>
          <w:rFonts w:ascii="Arial" w:eastAsia="Arial" w:hAnsi="Arial" w:cs="Arial"/>
          <w:sz w:val="22"/>
          <w:lang w:val="en" w:eastAsia="hr-HR"/>
        </w:rPr>
        <w:t>predviđeno</w:t>
      </w:r>
      <w:proofErr w:type="spellEnd"/>
      <w:r w:rsidRPr="00D4071D">
        <w:rPr>
          <w:rFonts w:ascii="Arial" w:eastAsia="Arial" w:hAnsi="Arial" w:cs="Arial"/>
          <w:sz w:val="22"/>
          <w:lang w:val="en" w:eastAsia="hr-HR"/>
        </w:rPr>
        <w:t xml:space="preserve"> 46 </w:t>
      </w:r>
      <w:proofErr w:type="spellStart"/>
      <w:r w:rsidRPr="00D4071D">
        <w:rPr>
          <w:rFonts w:ascii="Arial" w:eastAsia="Arial" w:hAnsi="Arial" w:cs="Arial"/>
          <w:sz w:val="22"/>
          <w:lang w:val="en" w:eastAsia="hr-HR"/>
        </w:rPr>
        <w:t>radnih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mjesta</w:t>
      </w:r>
      <w:proofErr w:type="spellEnd"/>
      <w:r w:rsidRPr="00D4071D">
        <w:rPr>
          <w:rFonts w:ascii="Arial" w:eastAsia="Arial" w:hAnsi="Arial" w:cs="Arial"/>
          <w:sz w:val="22"/>
          <w:lang w:val="en" w:eastAsia="hr-HR"/>
        </w:rPr>
        <w:t xml:space="preserve">. </w:t>
      </w:r>
    </w:p>
    <w:p w14:paraId="6818A865" w14:textId="77777777" w:rsidR="00D4071D" w:rsidRPr="00D4071D" w:rsidRDefault="00D4071D" w:rsidP="00902E3E">
      <w:pPr>
        <w:spacing w:after="0"/>
        <w:jc w:val="both"/>
        <w:rPr>
          <w:rFonts w:ascii="Arial" w:eastAsia="Arial" w:hAnsi="Arial" w:cs="Arial"/>
          <w:sz w:val="22"/>
          <w:lang w:val="en" w:eastAsia="hr-HR"/>
        </w:rPr>
      </w:pPr>
    </w:p>
    <w:p w14:paraId="15012820" w14:textId="77777777" w:rsidR="00D4071D" w:rsidRPr="00D4071D" w:rsidRDefault="00D4071D" w:rsidP="00902E3E">
      <w:pPr>
        <w:spacing w:after="0"/>
        <w:rPr>
          <w:rFonts w:ascii="Arial" w:eastAsia="Arial" w:hAnsi="Arial" w:cs="Arial"/>
          <w:b/>
          <w:bCs/>
          <w:sz w:val="22"/>
          <w:lang w:val="en" w:eastAsia="hr-HR"/>
        </w:rPr>
      </w:pPr>
    </w:p>
    <w:p w14:paraId="645DE9CF" w14:textId="77777777" w:rsidR="00D4071D" w:rsidRPr="00D4071D" w:rsidRDefault="00D4071D" w:rsidP="00902E3E">
      <w:pPr>
        <w:spacing w:after="0"/>
        <w:contextualSpacing/>
        <w:jc w:val="both"/>
        <w:rPr>
          <w:rFonts w:ascii="Arial" w:eastAsia="Arial" w:hAnsi="Arial" w:cs="Arial"/>
          <w:b/>
          <w:bCs/>
          <w:sz w:val="22"/>
          <w:lang w:val="en" w:eastAsia="hr-HR"/>
        </w:rPr>
      </w:pPr>
      <w:r w:rsidRPr="00D4071D">
        <w:rPr>
          <w:rFonts w:ascii="Arial" w:eastAsia="Arial" w:hAnsi="Arial" w:cs="Arial"/>
          <w:b/>
          <w:bCs/>
          <w:sz w:val="22"/>
          <w:lang w:val="en" w:eastAsia="hr-HR"/>
        </w:rPr>
        <w:t>OBRAZLOŽENJE OPĆEG DIJELA</w:t>
      </w:r>
    </w:p>
    <w:p w14:paraId="01DFA5FC" w14:textId="77777777" w:rsidR="00D4071D" w:rsidRPr="00D4071D" w:rsidRDefault="00D4071D" w:rsidP="00902E3E">
      <w:pPr>
        <w:spacing w:after="0"/>
        <w:jc w:val="both"/>
        <w:rPr>
          <w:rFonts w:ascii="Arial" w:eastAsia="Arial" w:hAnsi="Arial" w:cs="Arial"/>
          <w:b/>
          <w:bCs/>
          <w:sz w:val="22"/>
          <w:lang w:val="en" w:eastAsia="hr-HR"/>
        </w:rPr>
      </w:pPr>
    </w:p>
    <w:p w14:paraId="7BEF6AB7" w14:textId="0E5C1015"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sz w:val="22"/>
          <w:lang w:val="en" w:eastAsia="hr-HR"/>
        </w:rPr>
        <w:t xml:space="preserve">U 2026. </w:t>
      </w:r>
      <w:proofErr w:type="spellStart"/>
      <w:r w:rsidRPr="00D4071D">
        <w:rPr>
          <w:rFonts w:ascii="Arial" w:eastAsia="Arial" w:hAnsi="Arial" w:cs="Arial"/>
          <w:sz w:val="22"/>
          <w:lang w:val="en" w:eastAsia="hr-HR"/>
        </w:rPr>
        <w:t>godini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w:t>
      </w:r>
      <w:proofErr w:type="spellEnd"/>
      <w:r w:rsidRPr="00D4071D">
        <w:rPr>
          <w:rFonts w:ascii="Arial" w:eastAsia="Arial" w:hAnsi="Arial" w:cs="Arial"/>
          <w:sz w:val="22"/>
          <w:lang w:val="en" w:eastAsia="hr-HR"/>
        </w:rPr>
        <w:t xml:space="preserve"> je </w:t>
      </w:r>
      <w:proofErr w:type="spellStart"/>
      <w:r w:rsidRPr="00D4071D">
        <w:rPr>
          <w:rFonts w:ascii="Arial" w:eastAsia="Arial" w:hAnsi="Arial" w:cs="Arial"/>
          <w:sz w:val="22"/>
          <w:lang w:val="en" w:eastAsia="hr-HR"/>
        </w:rPr>
        <w:t>prih</w:t>
      </w:r>
      <w:r w:rsidR="002F321B">
        <w:rPr>
          <w:rFonts w:ascii="Arial" w:eastAsia="Arial" w:hAnsi="Arial" w:cs="Arial"/>
          <w:sz w:val="22"/>
          <w:lang w:val="en" w:eastAsia="hr-HR"/>
        </w:rPr>
        <w:t>od</w:t>
      </w:r>
      <w:proofErr w:type="spellEnd"/>
      <w:r w:rsidR="002F321B">
        <w:rPr>
          <w:rFonts w:ascii="Arial" w:eastAsia="Arial" w:hAnsi="Arial" w:cs="Arial"/>
          <w:sz w:val="22"/>
          <w:lang w:val="en" w:eastAsia="hr-HR"/>
        </w:rPr>
        <w:t xml:space="preserve"> u </w:t>
      </w:r>
      <w:proofErr w:type="spellStart"/>
      <w:r w:rsidR="002F321B">
        <w:rPr>
          <w:rFonts w:ascii="Arial" w:eastAsia="Arial" w:hAnsi="Arial" w:cs="Arial"/>
          <w:sz w:val="22"/>
          <w:lang w:val="en" w:eastAsia="hr-HR"/>
        </w:rPr>
        <w:t>iznosu</w:t>
      </w:r>
      <w:proofErr w:type="spellEnd"/>
      <w:r w:rsidR="002F321B">
        <w:rPr>
          <w:rFonts w:ascii="Arial" w:eastAsia="Arial" w:hAnsi="Arial" w:cs="Arial"/>
          <w:sz w:val="22"/>
          <w:lang w:val="en" w:eastAsia="hr-HR"/>
        </w:rPr>
        <w:t xml:space="preserve"> od 1.933.360,00 EUR</w:t>
      </w:r>
      <w:r w:rsidRPr="00D4071D">
        <w:rPr>
          <w:rFonts w:ascii="Arial" w:eastAsia="Arial" w:hAnsi="Arial" w:cs="Arial"/>
          <w:sz w:val="22"/>
          <w:lang w:val="en" w:eastAsia="hr-HR"/>
        </w:rPr>
        <w:t xml:space="preserve">, a </w:t>
      </w:r>
      <w:proofErr w:type="spellStart"/>
      <w:r w:rsidRPr="00D4071D">
        <w:rPr>
          <w:rFonts w:ascii="Arial" w:eastAsia="Arial" w:hAnsi="Arial" w:cs="Arial"/>
          <w:sz w:val="22"/>
          <w:lang w:val="en" w:eastAsia="hr-HR"/>
        </w:rPr>
        <w:t>sastoji</w:t>
      </w:r>
      <w:proofErr w:type="spellEnd"/>
      <w:r w:rsidRPr="00D4071D">
        <w:rPr>
          <w:rFonts w:ascii="Arial" w:eastAsia="Arial" w:hAnsi="Arial" w:cs="Arial"/>
          <w:sz w:val="22"/>
          <w:lang w:val="en" w:eastAsia="hr-HR"/>
        </w:rPr>
        <w:t xml:space="preserve"> se od </w:t>
      </w:r>
      <w:proofErr w:type="spellStart"/>
      <w:r w:rsidRPr="00D4071D">
        <w:rPr>
          <w:rFonts w:ascii="Arial" w:eastAsia="Arial" w:hAnsi="Arial" w:cs="Arial"/>
          <w:sz w:val="22"/>
          <w:lang w:val="en" w:eastAsia="hr-HR"/>
        </w:rPr>
        <w:t>prihoda</w:t>
      </w:r>
      <w:proofErr w:type="spellEnd"/>
      <w:r w:rsidRPr="00D4071D">
        <w:rPr>
          <w:rFonts w:ascii="Arial" w:eastAsia="Arial" w:hAnsi="Arial" w:cs="Arial"/>
          <w:sz w:val="22"/>
          <w:lang w:val="en" w:eastAsia="hr-HR"/>
        </w:rPr>
        <w:t xml:space="preserve"> od </w:t>
      </w:r>
      <w:proofErr w:type="spellStart"/>
      <w:r w:rsidRPr="00D4071D">
        <w:rPr>
          <w:rFonts w:ascii="Arial" w:eastAsia="Arial" w:hAnsi="Arial" w:cs="Arial"/>
          <w:sz w:val="22"/>
          <w:lang w:val="en" w:eastAsia="hr-HR"/>
        </w:rPr>
        <w:t>upravnih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administrativnih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pristojbi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pristojbi</w:t>
      </w:r>
      <w:proofErr w:type="spellEnd"/>
      <w:r w:rsidRPr="00D4071D">
        <w:rPr>
          <w:rFonts w:ascii="Arial" w:eastAsia="Arial" w:hAnsi="Arial" w:cs="Arial"/>
          <w:sz w:val="22"/>
          <w:lang w:val="en" w:eastAsia="hr-HR"/>
        </w:rPr>
        <w:t xml:space="preserve"> po </w:t>
      </w:r>
      <w:proofErr w:type="spellStart"/>
      <w:r w:rsidRPr="00D4071D">
        <w:rPr>
          <w:rFonts w:ascii="Arial" w:eastAsia="Arial" w:hAnsi="Arial" w:cs="Arial"/>
          <w:sz w:val="22"/>
          <w:lang w:val="en" w:eastAsia="hr-HR"/>
        </w:rPr>
        <w:t>posebnim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propisima</w:t>
      </w:r>
      <w:proofErr w:type="spellEnd"/>
      <w:r w:rsidRPr="00D4071D">
        <w:rPr>
          <w:rFonts w:ascii="Arial" w:eastAsia="Arial" w:hAnsi="Arial" w:cs="Arial"/>
          <w:sz w:val="22"/>
          <w:lang w:val="en" w:eastAsia="hr-HR"/>
        </w:rPr>
        <w:t xml:space="preserve"> </w:t>
      </w:r>
      <w:proofErr w:type="spellStart"/>
      <w:r w:rsidR="002F321B">
        <w:rPr>
          <w:rFonts w:ascii="Arial" w:eastAsia="Arial" w:hAnsi="Arial" w:cs="Arial"/>
          <w:sz w:val="22"/>
          <w:lang w:val="en" w:eastAsia="hr-HR"/>
        </w:rPr>
        <w:t>i</w:t>
      </w:r>
      <w:proofErr w:type="spellEnd"/>
      <w:r w:rsidR="002F321B">
        <w:rPr>
          <w:rFonts w:ascii="Arial" w:eastAsia="Arial" w:hAnsi="Arial" w:cs="Arial"/>
          <w:sz w:val="22"/>
          <w:lang w:val="en" w:eastAsia="hr-HR"/>
        </w:rPr>
        <w:t xml:space="preserve"> </w:t>
      </w:r>
      <w:proofErr w:type="spellStart"/>
      <w:r w:rsidR="002F321B">
        <w:rPr>
          <w:rFonts w:ascii="Arial" w:eastAsia="Arial" w:hAnsi="Arial" w:cs="Arial"/>
          <w:sz w:val="22"/>
          <w:lang w:val="en" w:eastAsia="hr-HR"/>
        </w:rPr>
        <w:t>naknadama</w:t>
      </w:r>
      <w:proofErr w:type="spellEnd"/>
      <w:r w:rsidR="002F321B">
        <w:rPr>
          <w:rFonts w:ascii="Arial" w:eastAsia="Arial" w:hAnsi="Arial" w:cs="Arial"/>
          <w:sz w:val="22"/>
          <w:lang w:val="en" w:eastAsia="hr-HR"/>
        </w:rPr>
        <w:t xml:space="preserve"> (65) – 1.009.800,00 </w:t>
      </w:r>
      <w:r w:rsidRPr="00D4071D">
        <w:rPr>
          <w:rFonts w:ascii="Arial" w:eastAsia="Arial" w:hAnsi="Arial" w:cs="Arial"/>
          <w:sz w:val="22"/>
          <w:lang w:val="en" w:eastAsia="hr-HR"/>
        </w:rPr>
        <w:t xml:space="preserve">EUR, </w:t>
      </w:r>
      <w:proofErr w:type="spellStart"/>
      <w:r w:rsidRPr="00D4071D">
        <w:rPr>
          <w:rFonts w:ascii="Arial" w:eastAsia="Arial" w:hAnsi="Arial" w:cs="Arial"/>
          <w:sz w:val="22"/>
          <w:lang w:val="en" w:eastAsia="hr-HR"/>
        </w:rPr>
        <w:t>prihoda</w:t>
      </w:r>
      <w:proofErr w:type="spellEnd"/>
      <w:r w:rsidRPr="00D4071D">
        <w:rPr>
          <w:rFonts w:ascii="Arial" w:eastAsia="Arial" w:hAnsi="Arial" w:cs="Arial"/>
          <w:sz w:val="22"/>
          <w:lang w:val="en" w:eastAsia="hr-HR"/>
        </w:rPr>
        <w:t xml:space="preserve"> od </w:t>
      </w:r>
      <w:proofErr w:type="spellStart"/>
      <w:r w:rsidRPr="00D4071D">
        <w:rPr>
          <w:rFonts w:ascii="Arial" w:eastAsia="Arial" w:hAnsi="Arial" w:cs="Arial"/>
          <w:sz w:val="22"/>
          <w:lang w:val="en" w:eastAsia="hr-HR"/>
        </w:rPr>
        <w:t>prodaje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proizvoda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robe,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pruženih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usluga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prihodi</w:t>
      </w:r>
      <w:proofErr w:type="spellEnd"/>
      <w:r w:rsidRPr="00D4071D">
        <w:rPr>
          <w:rFonts w:ascii="Arial" w:eastAsia="Arial" w:hAnsi="Arial" w:cs="Arial"/>
          <w:sz w:val="22"/>
          <w:lang w:val="en" w:eastAsia="hr-HR"/>
        </w:rPr>
        <w:t xml:space="preserve"> od </w:t>
      </w:r>
      <w:proofErr w:type="spellStart"/>
      <w:r w:rsidRPr="00D4071D">
        <w:rPr>
          <w:rFonts w:ascii="Arial" w:eastAsia="Arial" w:hAnsi="Arial" w:cs="Arial"/>
          <w:sz w:val="22"/>
          <w:lang w:val="en" w:eastAsia="hr-HR"/>
        </w:rPr>
        <w:t>donacija</w:t>
      </w:r>
      <w:proofErr w:type="spellEnd"/>
      <w:r w:rsidRPr="00D4071D">
        <w:rPr>
          <w:rFonts w:ascii="Arial" w:eastAsia="Arial" w:hAnsi="Arial" w:cs="Arial"/>
          <w:sz w:val="22"/>
          <w:lang w:val="en" w:eastAsia="hr-HR"/>
        </w:rPr>
        <w:t xml:space="preserve"> (66) – 5.000,00 EUR,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prihoda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nadležnog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proračuna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od HZZO-a </w:t>
      </w:r>
      <w:proofErr w:type="spellStart"/>
      <w:r w:rsidRPr="00D4071D">
        <w:rPr>
          <w:rFonts w:ascii="Arial" w:eastAsia="Arial" w:hAnsi="Arial" w:cs="Arial"/>
          <w:sz w:val="22"/>
          <w:lang w:val="en" w:eastAsia="hr-HR"/>
        </w:rPr>
        <w:t>temeljem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ugovornih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obveza</w:t>
      </w:r>
      <w:proofErr w:type="spellEnd"/>
      <w:r w:rsidRPr="00D4071D">
        <w:rPr>
          <w:rFonts w:ascii="Arial" w:eastAsia="Arial" w:hAnsi="Arial" w:cs="Arial"/>
          <w:sz w:val="22"/>
          <w:lang w:val="en" w:eastAsia="hr-HR"/>
        </w:rPr>
        <w:t xml:space="preserve"> (67) – 918.560,00 EUR. Prihode od </w:t>
      </w:r>
      <w:proofErr w:type="spellStart"/>
      <w:r w:rsidRPr="00D4071D">
        <w:rPr>
          <w:rFonts w:ascii="Arial" w:eastAsia="Arial" w:hAnsi="Arial" w:cs="Arial"/>
          <w:sz w:val="22"/>
          <w:lang w:val="en" w:eastAsia="hr-HR"/>
        </w:rPr>
        <w:t>upravnih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administrativnih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pristojbi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pristojbi</w:t>
      </w:r>
      <w:proofErr w:type="spellEnd"/>
      <w:r w:rsidRPr="00D4071D">
        <w:rPr>
          <w:rFonts w:ascii="Arial" w:eastAsia="Arial" w:hAnsi="Arial" w:cs="Arial"/>
          <w:sz w:val="22"/>
          <w:lang w:val="en" w:eastAsia="hr-HR"/>
        </w:rPr>
        <w:t xml:space="preserve"> po </w:t>
      </w:r>
      <w:proofErr w:type="spellStart"/>
      <w:r w:rsidRPr="00D4071D">
        <w:rPr>
          <w:rFonts w:ascii="Arial" w:eastAsia="Arial" w:hAnsi="Arial" w:cs="Arial"/>
          <w:sz w:val="22"/>
          <w:lang w:val="en" w:eastAsia="hr-HR"/>
        </w:rPr>
        <w:t>posebnim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propisima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naknadama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čine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prihodi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usluga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pružanja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smještaja</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domu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dnevnog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boravaka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pomoći</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kući</w:t>
      </w:r>
      <w:proofErr w:type="spellEnd"/>
      <w:r w:rsidRPr="00D4071D">
        <w:rPr>
          <w:rFonts w:ascii="Arial" w:eastAsia="Arial" w:hAnsi="Arial" w:cs="Arial"/>
          <w:sz w:val="22"/>
          <w:lang w:val="en" w:eastAsia="hr-HR"/>
        </w:rPr>
        <w:t xml:space="preserve">. Od 2026. </w:t>
      </w:r>
      <w:proofErr w:type="spellStart"/>
      <w:r w:rsidRPr="00D4071D">
        <w:rPr>
          <w:rFonts w:ascii="Arial" w:eastAsia="Arial" w:hAnsi="Arial" w:cs="Arial"/>
          <w:sz w:val="22"/>
          <w:lang w:val="en" w:eastAsia="hr-HR"/>
        </w:rPr>
        <w:t>godine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će</w:t>
      </w:r>
      <w:proofErr w:type="spellEnd"/>
      <w:r w:rsidRPr="00D4071D">
        <w:rPr>
          <w:rFonts w:ascii="Arial" w:eastAsia="Arial" w:hAnsi="Arial" w:cs="Arial"/>
          <w:sz w:val="22"/>
          <w:lang w:val="en" w:eastAsia="hr-HR"/>
        </w:rPr>
        <w:t xml:space="preserve"> se </w:t>
      </w:r>
      <w:proofErr w:type="spellStart"/>
      <w:r w:rsidRPr="00D4071D">
        <w:rPr>
          <w:rFonts w:ascii="Arial" w:eastAsia="Arial" w:hAnsi="Arial" w:cs="Arial"/>
          <w:sz w:val="22"/>
          <w:lang w:val="en" w:eastAsia="hr-HR"/>
        </w:rPr>
        <w:t>Gradu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Labinu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fakturirati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subvencija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uslugu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smještaja</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domu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pomoći</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kući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socijalni</w:t>
      </w:r>
      <w:proofErr w:type="spellEnd"/>
      <w:r w:rsidRPr="00D4071D">
        <w:rPr>
          <w:rFonts w:ascii="Arial" w:eastAsia="Arial" w:hAnsi="Arial" w:cs="Arial"/>
          <w:sz w:val="22"/>
          <w:lang w:val="en" w:eastAsia="hr-HR"/>
        </w:rPr>
        <w:t xml:space="preserve"> program Grada Labina,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će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to </w:t>
      </w:r>
      <w:proofErr w:type="spellStart"/>
      <w:r w:rsidRPr="00D4071D">
        <w:rPr>
          <w:rFonts w:ascii="Arial" w:eastAsia="Arial" w:hAnsi="Arial" w:cs="Arial"/>
          <w:sz w:val="22"/>
          <w:lang w:val="en" w:eastAsia="hr-HR"/>
        </w:rPr>
        <w:t>činiti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dio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navedenih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prihoda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Prihodi</w:t>
      </w:r>
      <w:proofErr w:type="spellEnd"/>
      <w:r w:rsidRPr="00D4071D">
        <w:rPr>
          <w:rFonts w:ascii="Arial" w:eastAsia="Arial" w:hAnsi="Arial" w:cs="Arial"/>
          <w:sz w:val="22"/>
          <w:lang w:val="en" w:eastAsia="hr-HR"/>
        </w:rPr>
        <w:t xml:space="preserve"> od </w:t>
      </w:r>
      <w:proofErr w:type="spellStart"/>
      <w:r w:rsidRPr="00D4071D">
        <w:rPr>
          <w:rFonts w:ascii="Arial" w:eastAsia="Arial" w:hAnsi="Arial" w:cs="Arial"/>
          <w:sz w:val="22"/>
          <w:lang w:val="en" w:eastAsia="hr-HR"/>
        </w:rPr>
        <w:t>prodaje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proizvoda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roba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pruženih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usluga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prihodi</w:t>
      </w:r>
      <w:proofErr w:type="spellEnd"/>
      <w:r w:rsidRPr="00D4071D">
        <w:rPr>
          <w:rFonts w:ascii="Arial" w:eastAsia="Arial" w:hAnsi="Arial" w:cs="Arial"/>
          <w:sz w:val="22"/>
          <w:lang w:val="en" w:eastAsia="hr-HR"/>
        </w:rPr>
        <w:t xml:space="preserve"> od </w:t>
      </w:r>
      <w:proofErr w:type="spellStart"/>
      <w:r w:rsidRPr="00D4071D">
        <w:rPr>
          <w:rFonts w:ascii="Arial" w:eastAsia="Arial" w:hAnsi="Arial" w:cs="Arial"/>
          <w:sz w:val="22"/>
          <w:lang w:val="en" w:eastAsia="hr-HR"/>
        </w:rPr>
        <w:t>donacija</w:t>
      </w:r>
      <w:proofErr w:type="spellEnd"/>
      <w:r w:rsidRPr="00D4071D">
        <w:rPr>
          <w:rFonts w:ascii="Arial" w:eastAsia="Arial" w:hAnsi="Arial" w:cs="Arial"/>
          <w:sz w:val="22"/>
          <w:lang w:val="en" w:eastAsia="hr-HR"/>
        </w:rPr>
        <w:t xml:space="preserve"> se </w:t>
      </w:r>
      <w:proofErr w:type="spellStart"/>
      <w:r w:rsidRPr="00D4071D">
        <w:rPr>
          <w:rFonts w:ascii="Arial" w:eastAsia="Arial" w:hAnsi="Arial" w:cs="Arial"/>
          <w:sz w:val="22"/>
          <w:lang w:val="en" w:eastAsia="hr-HR"/>
        </w:rPr>
        <w:t>odnose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samo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donacije</w:t>
      </w:r>
      <w:proofErr w:type="spellEnd"/>
      <w:r w:rsidRPr="00D4071D">
        <w:rPr>
          <w:rFonts w:ascii="Arial" w:eastAsia="Arial" w:hAnsi="Arial" w:cs="Arial"/>
          <w:sz w:val="22"/>
          <w:lang w:val="en" w:eastAsia="hr-HR"/>
        </w:rPr>
        <w:t xml:space="preserve"> od </w:t>
      </w:r>
      <w:proofErr w:type="spellStart"/>
      <w:r w:rsidRPr="00D4071D">
        <w:rPr>
          <w:rFonts w:ascii="Arial" w:eastAsia="Arial" w:hAnsi="Arial" w:cs="Arial"/>
          <w:sz w:val="22"/>
          <w:lang w:val="en" w:eastAsia="hr-HR"/>
        </w:rPr>
        <w:t>pravnih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fizičkih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osoba</w:t>
      </w:r>
      <w:proofErr w:type="spellEnd"/>
      <w:r w:rsidRPr="00D4071D">
        <w:rPr>
          <w:rFonts w:ascii="Arial" w:eastAsia="Arial" w:hAnsi="Arial" w:cs="Arial"/>
          <w:sz w:val="22"/>
          <w:lang w:val="en" w:eastAsia="hr-HR"/>
        </w:rPr>
        <w:t xml:space="preserve">. Prihode </w:t>
      </w:r>
      <w:proofErr w:type="spellStart"/>
      <w:r w:rsidRPr="00D4071D">
        <w:rPr>
          <w:rFonts w:ascii="Arial" w:eastAsia="Arial" w:hAnsi="Arial" w:cs="Arial"/>
          <w:sz w:val="22"/>
          <w:lang w:val="en" w:eastAsia="hr-HR"/>
        </w:rPr>
        <w:t>iz</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nadležnog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proračuna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čine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prihodi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financiranje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redovne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djelatnosti</w:t>
      </w:r>
      <w:proofErr w:type="spellEnd"/>
      <w:r w:rsidRPr="00D4071D">
        <w:rPr>
          <w:rFonts w:ascii="Arial" w:eastAsia="Arial" w:hAnsi="Arial" w:cs="Arial"/>
          <w:sz w:val="22"/>
          <w:lang w:val="en" w:eastAsia="hr-HR"/>
        </w:rPr>
        <w:t xml:space="preserve"> Doma za starije </w:t>
      </w:r>
      <w:proofErr w:type="spellStart"/>
      <w:r w:rsidRPr="00D4071D">
        <w:rPr>
          <w:rFonts w:ascii="Arial" w:eastAsia="Arial" w:hAnsi="Arial" w:cs="Arial"/>
          <w:sz w:val="22"/>
          <w:lang w:val="en" w:eastAsia="hr-HR"/>
        </w:rPr>
        <w:t>osobe</w:t>
      </w:r>
      <w:proofErr w:type="spellEnd"/>
      <w:r w:rsidRPr="00D4071D">
        <w:rPr>
          <w:rFonts w:ascii="Arial" w:eastAsia="Arial" w:hAnsi="Arial" w:cs="Arial"/>
          <w:sz w:val="22"/>
          <w:lang w:val="en" w:eastAsia="hr-HR"/>
        </w:rPr>
        <w:t xml:space="preserve"> Labin,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prihodi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financiranje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nabavu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nefinancijske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imovine</w:t>
      </w:r>
      <w:proofErr w:type="spellEnd"/>
      <w:r w:rsidRPr="00D4071D">
        <w:rPr>
          <w:rFonts w:ascii="Arial" w:eastAsia="Arial" w:hAnsi="Arial" w:cs="Arial"/>
          <w:sz w:val="22"/>
          <w:lang w:val="en" w:eastAsia="hr-HR"/>
        </w:rPr>
        <w:t>.</w:t>
      </w:r>
    </w:p>
    <w:p w14:paraId="2ADDFB33" w14:textId="77777777" w:rsidR="00D4071D" w:rsidRPr="00D4071D" w:rsidRDefault="00D4071D" w:rsidP="00902E3E">
      <w:pPr>
        <w:spacing w:after="0"/>
        <w:jc w:val="both"/>
        <w:rPr>
          <w:rFonts w:ascii="Arial" w:eastAsia="Arial" w:hAnsi="Arial" w:cs="Arial"/>
          <w:sz w:val="22"/>
          <w:lang w:val="en" w:eastAsia="hr-HR"/>
        </w:rPr>
      </w:pPr>
    </w:p>
    <w:p w14:paraId="20FAA2BB" w14:textId="77777777" w:rsidR="00D4071D" w:rsidRPr="00D4071D" w:rsidRDefault="00D4071D" w:rsidP="00902E3E">
      <w:pPr>
        <w:spacing w:after="0"/>
        <w:jc w:val="both"/>
        <w:rPr>
          <w:rFonts w:ascii="Arial" w:eastAsia="Arial" w:hAnsi="Arial" w:cs="Arial"/>
          <w:sz w:val="22"/>
          <w:lang w:val="en" w:eastAsia="hr-HR"/>
        </w:rPr>
      </w:pP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izdaci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poslovanja</w:t>
      </w:r>
      <w:proofErr w:type="spellEnd"/>
      <w:r w:rsidRPr="00D4071D">
        <w:rPr>
          <w:rFonts w:ascii="Arial" w:eastAsia="Arial" w:hAnsi="Arial" w:cs="Arial"/>
          <w:sz w:val="22"/>
          <w:lang w:val="en" w:eastAsia="hr-HR"/>
        </w:rPr>
        <w:t xml:space="preserve"> za 2026. </w:t>
      </w:r>
      <w:proofErr w:type="spellStart"/>
      <w:r w:rsidRPr="00D4071D">
        <w:rPr>
          <w:rFonts w:ascii="Arial" w:eastAsia="Arial" w:hAnsi="Arial" w:cs="Arial"/>
          <w:sz w:val="22"/>
          <w:lang w:val="en" w:eastAsia="hr-HR"/>
        </w:rPr>
        <w:t>godinu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iznosu</w:t>
      </w:r>
      <w:proofErr w:type="spellEnd"/>
      <w:r w:rsidRPr="00D4071D">
        <w:rPr>
          <w:rFonts w:ascii="Arial" w:eastAsia="Arial" w:hAnsi="Arial" w:cs="Arial"/>
          <w:sz w:val="22"/>
          <w:lang w:val="en" w:eastAsia="hr-HR"/>
        </w:rPr>
        <w:t xml:space="preserve"> od 1.933.360,00 EUR. </w:t>
      </w: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zaposlene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w:t>
      </w:r>
      <w:proofErr w:type="spellStart"/>
      <w:proofErr w:type="gramStart"/>
      <w:r w:rsidRPr="00D4071D">
        <w:rPr>
          <w:rFonts w:ascii="Arial" w:eastAsia="Arial" w:hAnsi="Arial" w:cs="Arial"/>
          <w:sz w:val="22"/>
          <w:lang w:val="en" w:eastAsia="hr-HR"/>
        </w:rPr>
        <w:t>su</w:t>
      </w:r>
      <w:proofErr w:type="spellEnd"/>
      <w:proofErr w:type="gram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ukupnom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iznosu</w:t>
      </w:r>
      <w:proofErr w:type="spellEnd"/>
      <w:r w:rsidRPr="00D4071D">
        <w:rPr>
          <w:rFonts w:ascii="Arial" w:eastAsia="Arial" w:hAnsi="Arial" w:cs="Arial"/>
          <w:sz w:val="22"/>
          <w:lang w:val="en" w:eastAsia="hr-HR"/>
        </w:rPr>
        <w:t xml:space="preserve"> od 1.360.850,00 EUR. Do </w:t>
      </w:r>
      <w:proofErr w:type="spellStart"/>
      <w:r w:rsidRPr="00D4071D">
        <w:rPr>
          <w:rFonts w:ascii="Arial" w:eastAsia="Arial" w:hAnsi="Arial" w:cs="Arial"/>
          <w:sz w:val="22"/>
          <w:lang w:val="en" w:eastAsia="hr-HR"/>
        </w:rPr>
        <w:t>povećanja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zaposlene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će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doći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razloga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što</w:t>
      </w:r>
      <w:proofErr w:type="spellEnd"/>
      <w:r w:rsidRPr="00D4071D">
        <w:rPr>
          <w:rFonts w:ascii="Arial" w:eastAsia="Arial" w:hAnsi="Arial" w:cs="Arial"/>
          <w:sz w:val="22"/>
          <w:lang w:val="en" w:eastAsia="hr-HR"/>
        </w:rPr>
        <w:t xml:space="preserve"> se u 2026. </w:t>
      </w:r>
      <w:proofErr w:type="spellStart"/>
      <w:r w:rsidRPr="00D4071D">
        <w:rPr>
          <w:rFonts w:ascii="Arial" w:eastAsia="Arial" w:hAnsi="Arial" w:cs="Arial"/>
          <w:sz w:val="22"/>
          <w:lang w:val="en" w:eastAsia="hr-HR"/>
        </w:rPr>
        <w:t>godini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zapošljavanje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novih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djelatnika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kako</w:t>
      </w:r>
      <w:proofErr w:type="spellEnd"/>
      <w:r w:rsidRPr="00D4071D">
        <w:rPr>
          <w:rFonts w:ascii="Arial" w:eastAsia="Arial" w:hAnsi="Arial" w:cs="Arial"/>
          <w:sz w:val="22"/>
          <w:lang w:val="en" w:eastAsia="hr-HR"/>
        </w:rPr>
        <w:t xml:space="preserve"> bi se </w:t>
      </w:r>
      <w:proofErr w:type="spellStart"/>
      <w:r w:rsidRPr="00D4071D">
        <w:rPr>
          <w:rFonts w:ascii="Arial" w:eastAsia="Arial" w:hAnsi="Arial" w:cs="Arial"/>
          <w:sz w:val="22"/>
          <w:lang w:val="en" w:eastAsia="hr-HR"/>
        </w:rPr>
        <w:t>popunila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preostala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slobodna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radna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mjesta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povećanje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osnovice</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izračun</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plaće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promjene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nastupaju</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isplatu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neoporezivih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primitaka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sukladno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Zakonu</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izmjenama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dopunama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Zakona</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porezu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dohodak</w:t>
      </w:r>
      <w:proofErr w:type="spellEnd"/>
      <w:r w:rsidRPr="00D4071D">
        <w:rPr>
          <w:rFonts w:ascii="Arial" w:eastAsia="Arial" w:hAnsi="Arial" w:cs="Arial"/>
          <w:sz w:val="22"/>
          <w:lang w:val="en" w:eastAsia="hr-HR"/>
        </w:rPr>
        <w:t>.</w:t>
      </w:r>
    </w:p>
    <w:p w14:paraId="4A41932F" w14:textId="77777777" w:rsidR="00D4071D" w:rsidRPr="00D4071D" w:rsidRDefault="00D4071D" w:rsidP="00902E3E">
      <w:pPr>
        <w:spacing w:after="0"/>
        <w:jc w:val="both"/>
        <w:rPr>
          <w:rFonts w:ascii="Arial" w:eastAsia="Arial" w:hAnsi="Arial" w:cs="Arial"/>
          <w:sz w:val="22"/>
          <w:lang w:val="en" w:eastAsia="hr-HR"/>
        </w:rPr>
      </w:pPr>
      <w:proofErr w:type="spellStart"/>
      <w:r w:rsidRPr="00D4071D">
        <w:rPr>
          <w:rFonts w:ascii="Arial" w:eastAsia="Arial" w:hAnsi="Arial" w:cs="Arial"/>
          <w:sz w:val="22"/>
          <w:lang w:val="en" w:eastAsia="hr-HR"/>
        </w:rPr>
        <w:t>Materijalni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iznosu</w:t>
      </w:r>
      <w:proofErr w:type="spellEnd"/>
      <w:r w:rsidRPr="00D4071D">
        <w:rPr>
          <w:rFonts w:ascii="Arial" w:eastAsia="Arial" w:hAnsi="Arial" w:cs="Arial"/>
          <w:sz w:val="22"/>
          <w:lang w:val="en" w:eastAsia="hr-HR"/>
        </w:rPr>
        <w:t xml:space="preserve"> od 474.010,00 EUR. </w:t>
      </w:r>
      <w:proofErr w:type="spellStart"/>
      <w:r w:rsidRPr="00D4071D">
        <w:rPr>
          <w:rFonts w:ascii="Arial" w:eastAsia="Arial" w:hAnsi="Arial" w:cs="Arial"/>
          <w:sz w:val="22"/>
          <w:lang w:val="en" w:eastAsia="hr-HR"/>
        </w:rPr>
        <w:t>Naknade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troškova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zaposlenima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čini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iznos</w:t>
      </w:r>
      <w:proofErr w:type="spellEnd"/>
      <w:r w:rsidRPr="00D4071D">
        <w:rPr>
          <w:rFonts w:ascii="Arial" w:eastAsia="Arial" w:hAnsi="Arial" w:cs="Arial"/>
          <w:sz w:val="22"/>
          <w:lang w:val="en" w:eastAsia="hr-HR"/>
        </w:rPr>
        <w:t xml:space="preserve"> od 43.500,00 EUR, a u </w:t>
      </w:r>
      <w:proofErr w:type="spellStart"/>
      <w:r w:rsidRPr="00D4071D">
        <w:rPr>
          <w:rFonts w:ascii="Arial" w:eastAsia="Arial" w:hAnsi="Arial" w:cs="Arial"/>
          <w:sz w:val="22"/>
          <w:lang w:val="en" w:eastAsia="hr-HR"/>
        </w:rPr>
        <w:t>njega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ulaze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naknade</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prijevoz</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posao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s </w:t>
      </w:r>
      <w:proofErr w:type="spellStart"/>
      <w:r w:rsidRPr="00D4071D">
        <w:rPr>
          <w:rFonts w:ascii="Arial" w:eastAsia="Arial" w:hAnsi="Arial" w:cs="Arial"/>
          <w:sz w:val="22"/>
          <w:lang w:val="en" w:eastAsia="hr-HR"/>
        </w:rPr>
        <w:t>posla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bilježe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smanjenje</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odnosu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2025. </w:t>
      </w:r>
      <w:proofErr w:type="spellStart"/>
      <w:r w:rsidRPr="00D4071D">
        <w:rPr>
          <w:rFonts w:ascii="Arial" w:eastAsia="Arial" w:hAnsi="Arial" w:cs="Arial"/>
          <w:sz w:val="22"/>
          <w:lang w:val="en" w:eastAsia="hr-HR"/>
        </w:rPr>
        <w:t>godinu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naknade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troškova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zaposlenima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službena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putovanja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stručno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usavršavanje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djelatnika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korištenja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vlastitog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automobila</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službene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svrhe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materijal</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energiju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iznosu</w:t>
      </w:r>
      <w:proofErr w:type="spellEnd"/>
      <w:r w:rsidRPr="00D4071D">
        <w:rPr>
          <w:rFonts w:ascii="Arial" w:eastAsia="Arial" w:hAnsi="Arial" w:cs="Arial"/>
          <w:sz w:val="22"/>
          <w:lang w:val="en" w:eastAsia="hr-HR"/>
        </w:rPr>
        <w:t xml:space="preserve"> od 315.450,00 EUR. Isti </w:t>
      </w:r>
      <w:proofErr w:type="spellStart"/>
      <w:r w:rsidRPr="00D4071D">
        <w:rPr>
          <w:rFonts w:ascii="Arial" w:eastAsia="Arial" w:hAnsi="Arial" w:cs="Arial"/>
          <w:sz w:val="22"/>
          <w:lang w:val="en" w:eastAsia="hr-HR"/>
        </w:rPr>
        <w:t>bilježe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rast</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naspram</w:t>
      </w:r>
      <w:proofErr w:type="spellEnd"/>
      <w:r w:rsidRPr="00D4071D">
        <w:rPr>
          <w:rFonts w:ascii="Arial" w:eastAsia="Arial" w:hAnsi="Arial" w:cs="Arial"/>
          <w:sz w:val="22"/>
          <w:lang w:val="en" w:eastAsia="hr-HR"/>
        </w:rPr>
        <w:t xml:space="preserve"> 2025. </w:t>
      </w:r>
      <w:proofErr w:type="spellStart"/>
      <w:r w:rsidRPr="00D4071D">
        <w:rPr>
          <w:rFonts w:ascii="Arial" w:eastAsia="Arial" w:hAnsi="Arial" w:cs="Arial"/>
          <w:sz w:val="22"/>
          <w:lang w:val="en" w:eastAsia="hr-HR"/>
        </w:rPr>
        <w:t>godine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zbog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povećanja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cijena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namirnica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energenata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usluge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iznosu</w:t>
      </w:r>
      <w:proofErr w:type="spellEnd"/>
      <w:r w:rsidRPr="00D4071D">
        <w:rPr>
          <w:rFonts w:ascii="Arial" w:eastAsia="Arial" w:hAnsi="Arial" w:cs="Arial"/>
          <w:sz w:val="22"/>
          <w:lang w:val="en" w:eastAsia="hr-HR"/>
        </w:rPr>
        <w:t xml:space="preserve"> od 103.230,00 EUR Isti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smanjeni</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odnosu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2025. </w:t>
      </w:r>
      <w:proofErr w:type="spellStart"/>
      <w:r w:rsidRPr="00D4071D">
        <w:rPr>
          <w:rFonts w:ascii="Arial" w:eastAsia="Arial" w:hAnsi="Arial" w:cs="Arial"/>
          <w:sz w:val="22"/>
          <w:lang w:val="en" w:eastAsia="hr-HR"/>
        </w:rPr>
        <w:t>godinu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Ostali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lastRenderedPageBreak/>
        <w:t>nespomenuti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poslovanja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iznose</w:t>
      </w:r>
      <w:proofErr w:type="spellEnd"/>
      <w:r w:rsidRPr="00D4071D">
        <w:rPr>
          <w:rFonts w:ascii="Arial" w:eastAsia="Arial" w:hAnsi="Arial" w:cs="Arial"/>
          <w:sz w:val="22"/>
          <w:lang w:val="en" w:eastAsia="hr-HR"/>
        </w:rPr>
        <w:t xml:space="preserve"> 11.830,00 EUR, </w:t>
      </w:r>
      <w:proofErr w:type="gramStart"/>
      <w:r w:rsidRPr="00D4071D">
        <w:rPr>
          <w:rFonts w:ascii="Arial" w:eastAsia="Arial" w:hAnsi="Arial" w:cs="Arial"/>
          <w:sz w:val="22"/>
          <w:lang w:val="en" w:eastAsia="hr-HR"/>
        </w:rPr>
        <w:t>a</w:t>
      </w:r>
      <w:proofErr w:type="gram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odnose</w:t>
      </w:r>
      <w:proofErr w:type="spellEnd"/>
      <w:r w:rsidRPr="00D4071D">
        <w:rPr>
          <w:rFonts w:ascii="Arial" w:eastAsia="Arial" w:hAnsi="Arial" w:cs="Arial"/>
          <w:sz w:val="22"/>
          <w:lang w:val="en" w:eastAsia="hr-HR"/>
        </w:rPr>
        <w:t xml:space="preserve"> se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premije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osiguranja</w:t>
      </w:r>
      <w:proofErr w:type="spellEnd"/>
      <w:r w:rsidRPr="00D4071D">
        <w:rPr>
          <w:rFonts w:ascii="Arial" w:eastAsia="Arial" w:hAnsi="Arial" w:cs="Arial"/>
          <w:sz w:val="22"/>
          <w:lang w:val="en" w:eastAsia="hr-HR"/>
        </w:rPr>
        <w:t xml:space="preserve">, RTV </w:t>
      </w:r>
      <w:proofErr w:type="spellStart"/>
      <w:r w:rsidRPr="00D4071D">
        <w:rPr>
          <w:rFonts w:ascii="Arial" w:eastAsia="Arial" w:hAnsi="Arial" w:cs="Arial"/>
          <w:sz w:val="22"/>
          <w:lang w:val="en" w:eastAsia="hr-HR"/>
        </w:rPr>
        <w:t>pristojbu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reprezentaciju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ostale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nespomenute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poslovanja</w:t>
      </w:r>
      <w:proofErr w:type="spellEnd"/>
      <w:r w:rsidRPr="00D4071D">
        <w:rPr>
          <w:rFonts w:ascii="Arial" w:eastAsia="Arial" w:hAnsi="Arial" w:cs="Arial"/>
          <w:sz w:val="22"/>
          <w:lang w:val="en" w:eastAsia="hr-HR"/>
        </w:rPr>
        <w:t>.</w:t>
      </w:r>
    </w:p>
    <w:p w14:paraId="50B85534" w14:textId="77777777" w:rsidR="00D4071D" w:rsidRPr="00D4071D" w:rsidRDefault="00D4071D" w:rsidP="00902E3E">
      <w:pPr>
        <w:spacing w:after="0"/>
        <w:jc w:val="both"/>
        <w:rPr>
          <w:rFonts w:ascii="Arial" w:eastAsia="Arial" w:hAnsi="Arial" w:cs="Arial"/>
          <w:sz w:val="22"/>
          <w:lang w:val="en" w:eastAsia="hr-HR"/>
        </w:rPr>
      </w:pP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nabavu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nefinancijske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imovine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ukupnom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iznosu</w:t>
      </w:r>
      <w:proofErr w:type="spellEnd"/>
      <w:r w:rsidRPr="00D4071D">
        <w:rPr>
          <w:rFonts w:ascii="Arial" w:eastAsia="Arial" w:hAnsi="Arial" w:cs="Arial"/>
          <w:sz w:val="22"/>
          <w:lang w:val="en" w:eastAsia="hr-HR"/>
        </w:rPr>
        <w:t xml:space="preserve"> od 98.000,00 EUR. </w:t>
      </w:r>
      <w:proofErr w:type="spellStart"/>
      <w:r w:rsidRPr="00D4071D">
        <w:rPr>
          <w:rFonts w:ascii="Arial" w:eastAsia="Arial" w:hAnsi="Arial" w:cs="Arial"/>
          <w:sz w:val="22"/>
          <w:lang w:val="en" w:eastAsia="hr-HR"/>
        </w:rPr>
        <w:t>Veći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dio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sredstava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uložiti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će</w:t>
      </w:r>
      <w:proofErr w:type="spellEnd"/>
      <w:r w:rsidRPr="00D4071D">
        <w:rPr>
          <w:rFonts w:ascii="Arial" w:eastAsia="Arial" w:hAnsi="Arial" w:cs="Arial"/>
          <w:sz w:val="22"/>
          <w:lang w:val="en" w:eastAsia="hr-HR"/>
        </w:rPr>
        <w:t xml:space="preserve"> se u </w:t>
      </w:r>
      <w:proofErr w:type="spellStart"/>
      <w:r w:rsidRPr="00D4071D">
        <w:rPr>
          <w:rFonts w:ascii="Arial" w:eastAsia="Arial" w:hAnsi="Arial" w:cs="Arial"/>
          <w:sz w:val="22"/>
          <w:lang w:val="en" w:eastAsia="hr-HR"/>
        </w:rPr>
        <w:t>digitalizaciju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medicinskog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sustava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unapređenje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skrbi</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korisnicima</w:t>
      </w:r>
      <w:proofErr w:type="spellEnd"/>
      <w:r w:rsidRPr="00D4071D">
        <w:rPr>
          <w:rFonts w:ascii="Arial" w:eastAsia="Arial" w:hAnsi="Arial" w:cs="Arial"/>
          <w:sz w:val="22"/>
          <w:lang w:val="en" w:eastAsia="hr-HR"/>
        </w:rPr>
        <w:t xml:space="preserve"> koji </w:t>
      </w:r>
      <w:proofErr w:type="spellStart"/>
      <w:r w:rsidRPr="00D4071D">
        <w:rPr>
          <w:rFonts w:ascii="Arial" w:eastAsia="Arial" w:hAnsi="Arial" w:cs="Arial"/>
          <w:sz w:val="22"/>
          <w:lang w:val="en" w:eastAsia="hr-HR"/>
        </w:rPr>
        <w:t>nije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realiziran</w:t>
      </w:r>
      <w:proofErr w:type="spellEnd"/>
      <w:r w:rsidRPr="00D4071D">
        <w:rPr>
          <w:rFonts w:ascii="Arial" w:eastAsia="Arial" w:hAnsi="Arial" w:cs="Arial"/>
          <w:sz w:val="22"/>
          <w:lang w:val="en" w:eastAsia="hr-HR"/>
        </w:rPr>
        <w:t xml:space="preserve"> u 2025. </w:t>
      </w:r>
      <w:proofErr w:type="spellStart"/>
      <w:r w:rsidRPr="00D4071D">
        <w:rPr>
          <w:rFonts w:ascii="Arial" w:eastAsia="Arial" w:hAnsi="Arial" w:cs="Arial"/>
          <w:sz w:val="22"/>
          <w:lang w:val="en" w:eastAsia="hr-HR"/>
        </w:rPr>
        <w:t>godini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nabavu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službenog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vozila</w:t>
      </w:r>
      <w:proofErr w:type="spellEnd"/>
      <w:r w:rsidRPr="00D4071D">
        <w:rPr>
          <w:rFonts w:ascii="Arial" w:eastAsia="Arial" w:hAnsi="Arial" w:cs="Arial"/>
          <w:sz w:val="22"/>
          <w:lang w:val="en" w:eastAsia="hr-HR"/>
        </w:rPr>
        <w:t>.</w:t>
      </w:r>
    </w:p>
    <w:p w14:paraId="4AA991A5" w14:textId="77777777" w:rsidR="00D4071D" w:rsidRPr="00D4071D" w:rsidRDefault="00D4071D" w:rsidP="00902E3E">
      <w:pPr>
        <w:spacing w:after="0"/>
        <w:jc w:val="both"/>
        <w:rPr>
          <w:rFonts w:ascii="Arial" w:eastAsia="Arial" w:hAnsi="Arial" w:cs="Arial"/>
          <w:sz w:val="22"/>
          <w:lang w:val="en" w:eastAsia="hr-HR"/>
        </w:rPr>
      </w:pPr>
    </w:p>
    <w:p w14:paraId="6645340A" w14:textId="77777777" w:rsidR="00D4071D" w:rsidRPr="00D4071D" w:rsidRDefault="00D4071D" w:rsidP="00902E3E">
      <w:pPr>
        <w:spacing w:after="0"/>
        <w:contextualSpacing/>
        <w:jc w:val="both"/>
        <w:rPr>
          <w:rFonts w:ascii="Arial" w:eastAsia="Arial" w:hAnsi="Arial" w:cs="Arial"/>
          <w:b/>
          <w:bCs/>
          <w:sz w:val="22"/>
          <w:lang w:val="en" w:eastAsia="hr-HR"/>
        </w:rPr>
      </w:pPr>
      <w:r w:rsidRPr="00D4071D">
        <w:rPr>
          <w:rFonts w:ascii="Arial" w:eastAsia="Arial" w:hAnsi="Arial" w:cs="Arial"/>
          <w:b/>
          <w:bCs/>
          <w:sz w:val="22"/>
          <w:lang w:val="en" w:eastAsia="hr-HR"/>
        </w:rPr>
        <w:t>OBRAZLOŽENJE PRIHODA I PRIMITAKA, RASHODA I IZDATAKA PREMA EKONOMSKOJ KLASIFIKACIJI</w:t>
      </w:r>
    </w:p>
    <w:p w14:paraId="07EA6051" w14:textId="77777777" w:rsidR="00D4071D" w:rsidRPr="00D4071D" w:rsidRDefault="00D4071D" w:rsidP="00902E3E">
      <w:pPr>
        <w:spacing w:after="0"/>
        <w:jc w:val="both"/>
        <w:rPr>
          <w:rFonts w:ascii="Arial" w:eastAsia="Arial" w:hAnsi="Arial" w:cs="Arial"/>
          <w:sz w:val="22"/>
          <w:lang w:val="en" w:eastAsia="hr-HR"/>
        </w:rPr>
      </w:pPr>
    </w:p>
    <w:p w14:paraId="457DC07E" w14:textId="77777777"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i/>
          <w:iCs/>
          <w:sz w:val="22"/>
          <w:u w:val="single"/>
          <w:lang w:val="en" w:eastAsia="hr-HR"/>
        </w:rPr>
        <w:t>PRIHODI OD UPRAVNIH I ADMINISTRATIVNIH PRISTOJBI, PRISTOJBI PO POSEBNIM PROPISIMA I NAKNADA (65)</w:t>
      </w:r>
      <w:r w:rsidRPr="00D4071D">
        <w:rPr>
          <w:rFonts w:ascii="Arial" w:eastAsia="Arial" w:hAnsi="Arial" w:cs="Arial"/>
          <w:sz w:val="22"/>
          <w:lang w:val="en" w:eastAsia="hr-HR"/>
        </w:rPr>
        <w:t xml:space="preserve"> – </w:t>
      </w:r>
      <w:proofErr w:type="spellStart"/>
      <w:proofErr w:type="gram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proofErr w:type="gram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iznosu</w:t>
      </w:r>
      <w:proofErr w:type="spellEnd"/>
      <w:r w:rsidRPr="00D4071D">
        <w:rPr>
          <w:rFonts w:ascii="Arial" w:eastAsia="Arial" w:hAnsi="Arial" w:cs="Arial"/>
          <w:sz w:val="22"/>
          <w:lang w:val="en" w:eastAsia="hr-HR"/>
        </w:rPr>
        <w:t xml:space="preserve"> od 1.009.800 EUR, </w:t>
      </w:r>
      <w:proofErr w:type="gramStart"/>
      <w:r w:rsidRPr="00D4071D">
        <w:rPr>
          <w:rFonts w:ascii="Arial" w:eastAsia="Arial" w:hAnsi="Arial" w:cs="Arial"/>
          <w:sz w:val="22"/>
          <w:lang w:val="en" w:eastAsia="hr-HR"/>
        </w:rPr>
        <w:t>a</w:t>
      </w:r>
      <w:proofErr w:type="gram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odnose</w:t>
      </w:r>
      <w:proofErr w:type="spellEnd"/>
      <w:r w:rsidRPr="00D4071D">
        <w:rPr>
          <w:rFonts w:ascii="Arial" w:eastAsia="Arial" w:hAnsi="Arial" w:cs="Arial"/>
          <w:sz w:val="22"/>
          <w:lang w:val="en" w:eastAsia="hr-HR"/>
        </w:rPr>
        <w:t xml:space="preserve"> se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prihode</w:t>
      </w:r>
      <w:proofErr w:type="spellEnd"/>
      <w:r w:rsidRPr="00D4071D">
        <w:rPr>
          <w:rFonts w:ascii="Arial" w:eastAsia="Arial" w:hAnsi="Arial" w:cs="Arial"/>
          <w:sz w:val="22"/>
          <w:lang w:val="en" w:eastAsia="hr-HR"/>
        </w:rPr>
        <w:t xml:space="preserve"> po </w:t>
      </w:r>
      <w:proofErr w:type="spellStart"/>
      <w:r w:rsidRPr="00D4071D">
        <w:rPr>
          <w:rFonts w:ascii="Arial" w:eastAsia="Arial" w:hAnsi="Arial" w:cs="Arial"/>
          <w:sz w:val="22"/>
          <w:lang w:val="en" w:eastAsia="hr-HR"/>
        </w:rPr>
        <w:t>posebnim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propisima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odnosno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prihode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ostvarene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usluga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pružanja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smještaja</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domu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cjelodnevnog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boravka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pomoći</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kući</w:t>
      </w:r>
      <w:proofErr w:type="spellEnd"/>
      <w:r w:rsidRPr="00D4071D">
        <w:rPr>
          <w:rFonts w:ascii="Arial" w:eastAsia="Arial" w:hAnsi="Arial" w:cs="Arial"/>
          <w:sz w:val="22"/>
          <w:lang w:val="en" w:eastAsia="hr-HR"/>
        </w:rPr>
        <w:t xml:space="preserve">. Od 2026. </w:t>
      </w:r>
      <w:proofErr w:type="spellStart"/>
      <w:r w:rsidRPr="00D4071D">
        <w:rPr>
          <w:rFonts w:ascii="Arial" w:eastAsia="Arial" w:hAnsi="Arial" w:cs="Arial"/>
          <w:sz w:val="22"/>
          <w:lang w:val="en" w:eastAsia="hr-HR"/>
        </w:rPr>
        <w:t>godine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će</w:t>
      </w:r>
      <w:proofErr w:type="spellEnd"/>
      <w:r w:rsidRPr="00D4071D">
        <w:rPr>
          <w:rFonts w:ascii="Arial" w:eastAsia="Arial" w:hAnsi="Arial" w:cs="Arial"/>
          <w:sz w:val="22"/>
          <w:lang w:val="en" w:eastAsia="hr-HR"/>
        </w:rPr>
        <w:t xml:space="preserve"> se </w:t>
      </w:r>
      <w:proofErr w:type="spellStart"/>
      <w:r w:rsidRPr="00D4071D">
        <w:rPr>
          <w:rFonts w:ascii="Arial" w:eastAsia="Arial" w:hAnsi="Arial" w:cs="Arial"/>
          <w:sz w:val="22"/>
          <w:lang w:val="en" w:eastAsia="hr-HR"/>
        </w:rPr>
        <w:t>Gradu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Labinu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fakturirati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subvencija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uslugu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smještaja</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domu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pomoći</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kući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socijalni</w:t>
      </w:r>
      <w:proofErr w:type="spellEnd"/>
      <w:r w:rsidRPr="00D4071D">
        <w:rPr>
          <w:rFonts w:ascii="Arial" w:eastAsia="Arial" w:hAnsi="Arial" w:cs="Arial"/>
          <w:sz w:val="22"/>
          <w:lang w:val="en" w:eastAsia="hr-HR"/>
        </w:rPr>
        <w:t xml:space="preserve"> program Grada Labina,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će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to </w:t>
      </w:r>
      <w:proofErr w:type="spellStart"/>
      <w:r w:rsidRPr="00D4071D">
        <w:rPr>
          <w:rFonts w:ascii="Arial" w:eastAsia="Arial" w:hAnsi="Arial" w:cs="Arial"/>
          <w:sz w:val="22"/>
          <w:lang w:val="en" w:eastAsia="hr-HR"/>
        </w:rPr>
        <w:t>činiti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dio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navedenih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prihoda</w:t>
      </w:r>
      <w:proofErr w:type="spellEnd"/>
      <w:r w:rsidRPr="00D4071D">
        <w:rPr>
          <w:rFonts w:ascii="Arial" w:eastAsia="Arial" w:hAnsi="Arial" w:cs="Arial"/>
          <w:sz w:val="22"/>
          <w:lang w:val="en" w:eastAsia="hr-HR"/>
        </w:rPr>
        <w:t xml:space="preserve">.  </w:t>
      </w:r>
    </w:p>
    <w:p w14:paraId="044E7D0A" w14:textId="77777777" w:rsidR="00D4071D" w:rsidRPr="00D4071D" w:rsidRDefault="00D4071D" w:rsidP="00902E3E">
      <w:pPr>
        <w:spacing w:after="0"/>
        <w:jc w:val="both"/>
        <w:rPr>
          <w:rFonts w:ascii="Arial" w:eastAsia="Arial" w:hAnsi="Arial" w:cs="Arial"/>
          <w:sz w:val="22"/>
          <w:lang w:val="en" w:eastAsia="hr-HR"/>
        </w:rPr>
      </w:pPr>
    </w:p>
    <w:p w14:paraId="521FA540" w14:textId="77777777"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i/>
          <w:iCs/>
          <w:sz w:val="22"/>
          <w:u w:val="single"/>
          <w:lang w:val="en" w:eastAsia="hr-HR"/>
        </w:rPr>
        <w:t>PRIHODI OD PRODAJE PROIZVODA I ROBE, TE PRUŽENIH USLUGA I PRIHODI OD DONACIJA (66)</w:t>
      </w:r>
      <w:r w:rsidRPr="00D4071D">
        <w:rPr>
          <w:rFonts w:ascii="Arial" w:eastAsia="Arial" w:hAnsi="Arial" w:cs="Arial"/>
          <w:sz w:val="22"/>
          <w:lang w:val="en" w:eastAsia="hr-HR"/>
        </w:rPr>
        <w:t xml:space="preserve"> – </w:t>
      </w:r>
      <w:proofErr w:type="spell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iznosu</w:t>
      </w:r>
      <w:proofErr w:type="spellEnd"/>
      <w:r w:rsidRPr="00D4071D">
        <w:rPr>
          <w:rFonts w:ascii="Arial" w:eastAsia="Arial" w:hAnsi="Arial" w:cs="Arial"/>
          <w:sz w:val="22"/>
          <w:lang w:val="en" w:eastAsia="hr-HR"/>
        </w:rPr>
        <w:t xml:space="preserve"> od 5.000,00 EUR, </w:t>
      </w:r>
      <w:proofErr w:type="gramStart"/>
      <w:r w:rsidRPr="00D4071D">
        <w:rPr>
          <w:rFonts w:ascii="Arial" w:eastAsia="Arial" w:hAnsi="Arial" w:cs="Arial"/>
          <w:sz w:val="22"/>
          <w:lang w:val="en" w:eastAsia="hr-HR"/>
        </w:rPr>
        <w:t>a</w:t>
      </w:r>
      <w:proofErr w:type="gram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odnose</w:t>
      </w:r>
      <w:proofErr w:type="spellEnd"/>
      <w:r w:rsidRPr="00D4071D">
        <w:rPr>
          <w:rFonts w:ascii="Arial" w:eastAsia="Arial" w:hAnsi="Arial" w:cs="Arial"/>
          <w:sz w:val="22"/>
          <w:lang w:val="en" w:eastAsia="hr-HR"/>
        </w:rPr>
        <w:t xml:space="preserve"> se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mogući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primitak</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donacija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pravnih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fizičkih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osoba</w:t>
      </w:r>
      <w:proofErr w:type="spellEnd"/>
      <w:r w:rsidRPr="00D4071D">
        <w:rPr>
          <w:rFonts w:ascii="Arial" w:eastAsia="Arial" w:hAnsi="Arial" w:cs="Arial"/>
          <w:sz w:val="22"/>
          <w:lang w:val="en" w:eastAsia="hr-HR"/>
        </w:rPr>
        <w:t>.</w:t>
      </w:r>
    </w:p>
    <w:p w14:paraId="23136011" w14:textId="77777777" w:rsidR="00D4071D" w:rsidRPr="00D4071D" w:rsidRDefault="00D4071D" w:rsidP="00902E3E">
      <w:pPr>
        <w:spacing w:after="0"/>
        <w:jc w:val="both"/>
        <w:rPr>
          <w:rFonts w:ascii="Arial" w:eastAsia="Arial" w:hAnsi="Arial" w:cs="Arial"/>
          <w:sz w:val="22"/>
          <w:lang w:val="en" w:eastAsia="hr-HR"/>
        </w:rPr>
      </w:pPr>
    </w:p>
    <w:p w14:paraId="39594185" w14:textId="77777777"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i/>
          <w:iCs/>
          <w:sz w:val="22"/>
          <w:u w:val="single"/>
          <w:lang w:val="en" w:eastAsia="hr-HR"/>
        </w:rPr>
        <w:t>PRIHODI IZ NADLEŽNOG PRORAČUNA I OD HZZO-A TEMELJEM UGOVORNIH OBVEZA (67)</w:t>
      </w:r>
      <w:r w:rsidRPr="00D4071D">
        <w:rPr>
          <w:rFonts w:ascii="Arial" w:eastAsia="Arial" w:hAnsi="Arial" w:cs="Arial"/>
          <w:sz w:val="22"/>
          <w:lang w:val="en" w:eastAsia="hr-HR"/>
        </w:rPr>
        <w:t xml:space="preserve"> – </w:t>
      </w:r>
      <w:proofErr w:type="spell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iznosu</w:t>
      </w:r>
      <w:proofErr w:type="spellEnd"/>
      <w:r w:rsidRPr="00D4071D">
        <w:rPr>
          <w:rFonts w:ascii="Arial" w:eastAsia="Arial" w:hAnsi="Arial" w:cs="Arial"/>
          <w:sz w:val="22"/>
          <w:lang w:val="en" w:eastAsia="hr-HR"/>
        </w:rPr>
        <w:t xml:space="preserve"> od 918.560,00 EUR, </w:t>
      </w:r>
      <w:proofErr w:type="gramStart"/>
      <w:r w:rsidRPr="00D4071D">
        <w:rPr>
          <w:rFonts w:ascii="Arial" w:eastAsia="Arial" w:hAnsi="Arial" w:cs="Arial"/>
          <w:sz w:val="22"/>
          <w:lang w:val="en" w:eastAsia="hr-HR"/>
        </w:rPr>
        <w:t>a</w:t>
      </w:r>
      <w:proofErr w:type="gram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odnose</w:t>
      </w:r>
      <w:proofErr w:type="spellEnd"/>
      <w:r w:rsidRPr="00D4071D">
        <w:rPr>
          <w:rFonts w:ascii="Arial" w:eastAsia="Arial" w:hAnsi="Arial" w:cs="Arial"/>
          <w:sz w:val="22"/>
          <w:lang w:val="en" w:eastAsia="hr-HR"/>
        </w:rPr>
        <w:t xml:space="preserve"> se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financiranje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redovnog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poslovanja</w:t>
      </w:r>
      <w:proofErr w:type="spellEnd"/>
      <w:r w:rsidRPr="00D4071D">
        <w:rPr>
          <w:rFonts w:ascii="Arial" w:eastAsia="Arial" w:hAnsi="Arial" w:cs="Arial"/>
          <w:sz w:val="22"/>
          <w:lang w:val="en" w:eastAsia="hr-HR"/>
        </w:rPr>
        <w:t xml:space="preserve"> Doma za starije </w:t>
      </w:r>
      <w:proofErr w:type="spellStart"/>
      <w:r w:rsidRPr="00D4071D">
        <w:rPr>
          <w:rFonts w:ascii="Arial" w:eastAsia="Arial" w:hAnsi="Arial" w:cs="Arial"/>
          <w:sz w:val="22"/>
          <w:lang w:val="en" w:eastAsia="hr-HR"/>
        </w:rPr>
        <w:t>osobe</w:t>
      </w:r>
      <w:proofErr w:type="spellEnd"/>
      <w:r w:rsidRPr="00D4071D">
        <w:rPr>
          <w:rFonts w:ascii="Arial" w:eastAsia="Arial" w:hAnsi="Arial" w:cs="Arial"/>
          <w:sz w:val="22"/>
          <w:lang w:val="en" w:eastAsia="hr-HR"/>
        </w:rPr>
        <w:t xml:space="preserve"> Labin,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nabavu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potrebnih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uređaja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strojeva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opreme</w:t>
      </w:r>
      <w:proofErr w:type="spellEnd"/>
      <w:r w:rsidRPr="00D4071D">
        <w:rPr>
          <w:rFonts w:ascii="Arial" w:eastAsia="Arial" w:hAnsi="Arial" w:cs="Arial"/>
          <w:sz w:val="22"/>
          <w:lang w:val="en" w:eastAsia="hr-HR"/>
        </w:rPr>
        <w:t>.</w:t>
      </w:r>
    </w:p>
    <w:p w14:paraId="303360E3" w14:textId="77777777" w:rsidR="00D4071D" w:rsidRPr="00D4071D" w:rsidRDefault="00D4071D" w:rsidP="00902E3E">
      <w:pPr>
        <w:spacing w:after="0"/>
        <w:jc w:val="both"/>
        <w:rPr>
          <w:rFonts w:ascii="Arial" w:eastAsia="Arial" w:hAnsi="Arial" w:cs="Arial"/>
          <w:sz w:val="22"/>
          <w:lang w:val="en" w:eastAsia="hr-HR"/>
        </w:rPr>
      </w:pPr>
    </w:p>
    <w:p w14:paraId="3E18A893" w14:textId="77777777"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i/>
          <w:iCs/>
          <w:sz w:val="22"/>
          <w:u w:val="single"/>
          <w:lang w:val="en" w:eastAsia="hr-HR"/>
        </w:rPr>
        <w:t>RASHODI ZA ZAPOSLENE (31)</w:t>
      </w:r>
      <w:r w:rsidRPr="00D4071D">
        <w:rPr>
          <w:rFonts w:ascii="Arial" w:eastAsia="Arial" w:hAnsi="Arial" w:cs="Arial"/>
          <w:sz w:val="22"/>
          <w:lang w:val="en" w:eastAsia="hr-HR"/>
        </w:rPr>
        <w:t xml:space="preserve"> – </w:t>
      </w:r>
      <w:proofErr w:type="spell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iznosu</w:t>
      </w:r>
      <w:proofErr w:type="spellEnd"/>
      <w:r w:rsidRPr="00D4071D">
        <w:rPr>
          <w:rFonts w:ascii="Arial" w:eastAsia="Arial" w:hAnsi="Arial" w:cs="Arial"/>
          <w:sz w:val="22"/>
          <w:lang w:val="en" w:eastAsia="hr-HR"/>
        </w:rPr>
        <w:t xml:space="preserve"> od 1.360.850,00 EUR. </w:t>
      </w: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se </w:t>
      </w:r>
      <w:proofErr w:type="spellStart"/>
      <w:r w:rsidRPr="00D4071D">
        <w:rPr>
          <w:rFonts w:ascii="Arial" w:eastAsia="Arial" w:hAnsi="Arial" w:cs="Arial"/>
          <w:sz w:val="22"/>
          <w:lang w:val="en" w:eastAsia="hr-HR"/>
        </w:rPr>
        <w:t>odnose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plaće</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redovan</w:t>
      </w:r>
      <w:proofErr w:type="spellEnd"/>
      <w:r w:rsidRPr="00D4071D">
        <w:rPr>
          <w:rFonts w:ascii="Arial" w:eastAsia="Arial" w:hAnsi="Arial" w:cs="Arial"/>
          <w:sz w:val="22"/>
          <w:lang w:val="en" w:eastAsia="hr-HR"/>
        </w:rPr>
        <w:t xml:space="preserve"> rad, </w:t>
      </w:r>
      <w:proofErr w:type="spellStart"/>
      <w:r w:rsidRPr="00D4071D">
        <w:rPr>
          <w:rFonts w:ascii="Arial" w:eastAsia="Arial" w:hAnsi="Arial" w:cs="Arial"/>
          <w:sz w:val="22"/>
          <w:lang w:val="en" w:eastAsia="hr-HR"/>
        </w:rPr>
        <w:t>doprinose</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obvezno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zdravstveno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osiguranje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ostale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rashode</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zaposlene</w:t>
      </w:r>
      <w:proofErr w:type="spellEnd"/>
      <w:r w:rsidRPr="00D4071D">
        <w:rPr>
          <w:rFonts w:ascii="Arial" w:eastAsia="Arial" w:hAnsi="Arial" w:cs="Arial"/>
          <w:sz w:val="22"/>
          <w:lang w:val="en" w:eastAsia="hr-HR"/>
        </w:rPr>
        <w:t>.</w:t>
      </w:r>
    </w:p>
    <w:p w14:paraId="5307ED83" w14:textId="77777777" w:rsidR="00D4071D" w:rsidRPr="00D4071D" w:rsidRDefault="00D4071D" w:rsidP="00902E3E">
      <w:pPr>
        <w:spacing w:after="0"/>
        <w:jc w:val="both"/>
        <w:rPr>
          <w:rFonts w:ascii="Arial" w:eastAsia="Arial" w:hAnsi="Arial" w:cs="Arial"/>
          <w:sz w:val="22"/>
          <w:lang w:val="en" w:eastAsia="hr-HR"/>
        </w:rPr>
      </w:pPr>
    </w:p>
    <w:p w14:paraId="722F99D2" w14:textId="77777777"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i/>
          <w:iCs/>
          <w:sz w:val="22"/>
          <w:u w:val="single"/>
          <w:lang w:val="en" w:eastAsia="hr-HR"/>
        </w:rPr>
        <w:t>MATERIJALNI RASHODI (32)</w:t>
      </w:r>
      <w:r w:rsidRPr="00D4071D">
        <w:rPr>
          <w:rFonts w:ascii="Arial" w:eastAsia="Arial" w:hAnsi="Arial" w:cs="Arial"/>
          <w:sz w:val="22"/>
          <w:lang w:val="en" w:eastAsia="hr-HR"/>
        </w:rPr>
        <w:t xml:space="preserve"> – </w:t>
      </w:r>
      <w:proofErr w:type="spellStart"/>
      <w:r w:rsidRPr="00D4071D">
        <w:rPr>
          <w:rFonts w:ascii="Arial" w:eastAsia="Arial" w:hAnsi="Arial" w:cs="Arial"/>
          <w:sz w:val="22"/>
          <w:lang w:val="en" w:eastAsia="hr-HR"/>
        </w:rPr>
        <w:t>odnose</w:t>
      </w:r>
      <w:proofErr w:type="spellEnd"/>
      <w:r w:rsidRPr="00D4071D">
        <w:rPr>
          <w:rFonts w:ascii="Arial" w:eastAsia="Arial" w:hAnsi="Arial" w:cs="Arial"/>
          <w:sz w:val="22"/>
          <w:lang w:val="en" w:eastAsia="hr-HR"/>
        </w:rPr>
        <w:t xml:space="preserve"> se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rashode</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naknade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troškova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zaposlenima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rashode</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materijal</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energiju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rashode</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usluge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ostale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nespomenute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poslovanja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iznosu</w:t>
      </w:r>
      <w:proofErr w:type="spellEnd"/>
      <w:r w:rsidRPr="00D4071D">
        <w:rPr>
          <w:rFonts w:ascii="Arial" w:eastAsia="Arial" w:hAnsi="Arial" w:cs="Arial"/>
          <w:sz w:val="22"/>
          <w:lang w:val="en" w:eastAsia="hr-HR"/>
        </w:rPr>
        <w:t xml:space="preserve"> od 474.010,00 EUR.</w:t>
      </w:r>
    </w:p>
    <w:p w14:paraId="272D0853" w14:textId="77777777" w:rsidR="00D4071D" w:rsidRPr="00D4071D" w:rsidRDefault="00D4071D" w:rsidP="00902E3E">
      <w:pPr>
        <w:spacing w:after="0"/>
        <w:jc w:val="both"/>
        <w:rPr>
          <w:rFonts w:ascii="Arial" w:eastAsia="Arial" w:hAnsi="Arial" w:cs="Arial"/>
          <w:sz w:val="22"/>
          <w:lang w:val="en" w:eastAsia="hr-HR"/>
        </w:rPr>
      </w:pPr>
    </w:p>
    <w:p w14:paraId="05A51586" w14:textId="77777777"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i/>
          <w:iCs/>
          <w:sz w:val="22"/>
          <w:u w:val="single"/>
          <w:lang w:val="en" w:eastAsia="hr-HR"/>
        </w:rPr>
        <w:t xml:space="preserve">FINANCIJSKI RASHODI (34) </w:t>
      </w:r>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odnose</w:t>
      </w:r>
      <w:proofErr w:type="spellEnd"/>
      <w:r w:rsidRPr="00D4071D">
        <w:rPr>
          <w:rFonts w:ascii="Arial" w:eastAsia="Arial" w:hAnsi="Arial" w:cs="Arial"/>
          <w:sz w:val="22"/>
          <w:lang w:val="en" w:eastAsia="hr-HR"/>
        </w:rPr>
        <w:t xml:space="preserve"> se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rashode</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moguće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zatezne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kamate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iznosu</w:t>
      </w:r>
      <w:proofErr w:type="spellEnd"/>
      <w:r w:rsidRPr="00D4071D">
        <w:rPr>
          <w:rFonts w:ascii="Arial" w:eastAsia="Arial" w:hAnsi="Arial" w:cs="Arial"/>
          <w:sz w:val="22"/>
          <w:lang w:val="en" w:eastAsia="hr-HR"/>
        </w:rPr>
        <w:t xml:space="preserve"> od 500,00 EUR.</w:t>
      </w:r>
    </w:p>
    <w:p w14:paraId="29376017" w14:textId="77777777" w:rsidR="00D4071D" w:rsidRPr="00D4071D" w:rsidRDefault="00D4071D" w:rsidP="00902E3E">
      <w:pPr>
        <w:spacing w:after="0"/>
        <w:jc w:val="both"/>
        <w:rPr>
          <w:rFonts w:ascii="Arial" w:eastAsia="Arial" w:hAnsi="Arial" w:cs="Arial"/>
          <w:sz w:val="22"/>
          <w:lang w:val="en" w:eastAsia="hr-HR"/>
        </w:rPr>
      </w:pPr>
    </w:p>
    <w:p w14:paraId="4C6E24DA" w14:textId="77777777"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i/>
          <w:iCs/>
          <w:sz w:val="22"/>
          <w:u w:val="single"/>
          <w:lang w:val="en" w:eastAsia="hr-HR"/>
        </w:rPr>
        <w:t>RASHODI ZA NABAVU PROIZVEDENE DUGOTRAJNE IMOVINE (42)</w:t>
      </w:r>
      <w:r w:rsidRPr="00D4071D">
        <w:rPr>
          <w:rFonts w:ascii="Arial" w:eastAsia="Arial" w:hAnsi="Arial" w:cs="Arial"/>
          <w:sz w:val="22"/>
          <w:lang w:val="en" w:eastAsia="hr-HR"/>
        </w:rPr>
        <w:t xml:space="preserve"> – </w:t>
      </w:r>
      <w:proofErr w:type="spell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iznosu</w:t>
      </w:r>
      <w:proofErr w:type="spellEnd"/>
      <w:r w:rsidRPr="00D4071D">
        <w:rPr>
          <w:rFonts w:ascii="Arial" w:eastAsia="Arial" w:hAnsi="Arial" w:cs="Arial"/>
          <w:sz w:val="22"/>
          <w:lang w:val="en" w:eastAsia="hr-HR"/>
        </w:rPr>
        <w:t xml:space="preserve"> od 98.000,00 EUR, </w:t>
      </w:r>
      <w:proofErr w:type="gramStart"/>
      <w:r w:rsidRPr="00D4071D">
        <w:rPr>
          <w:rFonts w:ascii="Arial" w:eastAsia="Arial" w:hAnsi="Arial" w:cs="Arial"/>
          <w:sz w:val="22"/>
          <w:lang w:val="en" w:eastAsia="hr-HR"/>
        </w:rPr>
        <w:t>a</w:t>
      </w:r>
      <w:proofErr w:type="gram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odnose</w:t>
      </w:r>
      <w:proofErr w:type="spellEnd"/>
      <w:r w:rsidRPr="00D4071D">
        <w:rPr>
          <w:rFonts w:ascii="Arial" w:eastAsia="Arial" w:hAnsi="Arial" w:cs="Arial"/>
          <w:sz w:val="22"/>
          <w:lang w:val="en" w:eastAsia="hr-HR"/>
        </w:rPr>
        <w:t xml:space="preserve"> se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nabavu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uređaja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strojeva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opreme</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ostale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namjene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Veći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dio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sredstava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uložiti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će</w:t>
      </w:r>
      <w:proofErr w:type="spellEnd"/>
      <w:r w:rsidRPr="00D4071D">
        <w:rPr>
          <w:rFonts w:ascii="Arial" w:eastAsia="Arial" w:hAnsi="Arial" w:cs="Arial"/>
          <w:sz w:val="22"/>
          <w:lang w:val="en" w:eastAsia="hr-HR"/>
        </w:rPr>
        <w:t xml:space="preserve"> se u </w:t>
      </w:r>
      <w:proofErr w:type="spellStart"/>
      <w:r w:rsidRPr="00D4071D">
        <w:rPr>
          <w:rFonts w:ascii="Arial" w:eastAsia="Arial" w:hAnsi="Arial" w:cs="Arial"/>
          <w:sz w:val="22"/>
          <w:lang w:val="en" w:eastAsia="hr-HR"/>
        </w:rPr>
        <w:t>digitalizaciju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medicinskog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sustava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unapređenje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skrbi</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korisnicima</w:t>
      </w:r>
      <w:proofErr w:type="spellEnd"/>
      <w:r w:rsidRPr="00D4071D">
        <w:rPr>
          <w:rFonts w:ascii="Arial" w:eastAsia="Arial" w:hAnsi="Arial" w:cs="Arial"/>
          <w:sz w:val="22"/>
          <w:lang w:val="en" w:eastAsia="hr-HR"/>
        </w:rPr>
        <w:t xml:space="preserve"> koji </w:t>
      </w:r>
      <w:proofErr w:type="spellStart"/>
      <w:r w:rsidRPr="00D4071D">
        <w:rPr>
          <w:rFonts w:ascii="Arial" w:eastAsia="Arial" w:hAnsi="Arial" w:cs="Arial"/>
          <w:sz w:val="22"/>
          <w:lang w:val="en" w:eastAsia="hr-HR"/>
        </w:rPr>
        <w:t>nije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realiziran</w:t>
      </w:r>
      <w:proofErr w:type="spellEnd"/>
      <w:r w:rsidRPr="00D4071D">
        <w:rPr>
          <w:rFonts w:ascii="Arial" w:eastAsia="Arial" w:hAnsi="Arial" w:cs="Arial"/>
          <w:sz w:val="22"/>
          <w:lang w:val="en" w:eastAsia="hr-HR"/>
        </w:rPr>
        <w:t xml:space="preserve"> u 2025. </w:t>
      </w:r>
      <w:proofErr w:type="spellStart"/>
      <w:r w:rsidRPr="00D4071D">
        <w:rPr>
          <w:rFonts w:ascii="Arial" w:eastAsia="Arial" w:hAnsi="Arial" w:cs="Arial"/>
          <w:sz w:val="22"/>
          <w:lang w:val="en" w:eastAsia="hr-HR"/>
        </w:rPr>
        <w:t>godini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nabavu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službenog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vozila</w:t>
      </w:r>
      <w:proofErr w:type="spellEnd"/>
      <w:r w:rsidRPr="00D4071D">
        <w:rPr>
          <w:rFonts w:ascii="Arial" w:eastAsia="Arial" w:hAnsi="Arial" w:cs="Arial"/>
          <w:sz w:val="22"/>
          <w:lang w:val="en" w:eastAsia="hr-HR"/>
        </w:rPr>
        <w:t>.</w:t>
      </w:r>
    </w:p>
    <w:p w14:paraId="38889883" w14:textId="77777777" w:rsidR="00D4071D" w:rsidRPr="00D4071D" w:rsidRDefault="00D4071D" w:rsidP="00902E3E">
      <w:pPr>
        <w:spacing w:after="0"/>
        <w:jc w:val="both"/>
        <w:rPr>
          <w:rFonts w:ascii="Arial" w:eastAsia="Arial" w:hAnsi="Arial" w:cs="Arial"/>
          <w:sz w:val="22"/>
          <w:lang w:val="en" w:eastAsia="hr-HR"/>
        </w:rPr>
      </w:pPr>
    </w:p>
    <w:p w14:paraId="6B4FA0D8" w14:textId="77777777" w:rsidR="00D4071D" w:rsidRPr="00D4071D" w:rsidRDefault="00D4071D" w:rsidP="00902E3E">
      <w:pPr>
        <w:spacing w:after="0"/>
        <w:jc w:val="both"/>
        <w:rPr>
          <w:rFonts w:ascii="Arial" w:eastAsia="Arial" w:hAnsi="Arial" w:cs="Arial"/>
          <w:sz w:val="22"/>
          <w:lang w:val="en" w:eastAsia="hr-HR"/>
        </w:rPr>
      </w:pPr>
    </w:p>
    <w:p w14:paraId="68DA74B4" w14:textId="77777777" w:rsidR="00D4071D" w:rsidRPr="00D4071D" w:rsidRDefault="00D4071D" w:rsidP="00902E3E">
      <w:pPr>
        <w:spacing w:after="0"/>
        <w:contextualSpacing/>
        <w:jc w:val="both"/>
        <w:rPr>
          <w:rFonts w:ascii="Arial" w:eastAsia="Arial" w:hAnsi="Arial" w:cs="Arial"/>
          <w:b/>
          <w:bCs/>
          <w:sz w:val="22"/>
          <w:lang w:val="en" w:eastAsia="hr-HR"/>
        </w:rPr>
      </w:pPr>
      <w:r w:rsidRPr="00D4071D">
        <w:rPr>
          <w:rFonts w:ascii="Arial" w:eastAsia="Arial" w:hAnsi="Arial" w:cs="Arial"/>
          <w:b/>
          <w:bCs/>
          <w:sz w:val="22"/>
          <w:lang w:val="en" w:eastAsia="hr-HR"/>
        </w:rPr>
        <w:t>OBRAZLOŽENJE PRIHODA I RASHODA PREMA IZVORIMA FINANCIRANJA</w:t>
      </w:r>
    </w:p>
    <w:p w14:paraId="1FBC0F82" w14:textId="77777777" w:rsidR="00D4071D" w:rsidRPr="00D4071D" w:rsidRDefault="00D4071D" w:rsidP="00902E3E">
      <w:pPr>
        <w:spacing w:after="0"/>
        <w:jc w:val="both"/>
        <w:rPr>
          <w:rFonts w:ascii="Arial" w:eastAsia="Arial" w:hAnsi="Arial" w:cs="Arial"/>
          <w:sz w:val="22"/>
          <w:lang w:val="en" w:eastAsia="hr-HR"/>
        </w:rPr>
      </w:pPr>
    </w:p>
    <w:p w14:paraId="0CABBA35" w14:textId="77777777" w:rsidR="00D4071D" w:rsidRPr="00D4071D" w:rsidRDefault="00D4071D" w:rsidP="00902E3E">
      <w:pPr>
        <w:spacing w:after="0"/>
        <w:jc w:val="both"/>
        <w:rPr>
          <w:rFonts w:ascii="Arial" w:eastAsia="Arial" w:hAnsi="Arial" w:cs="Arial"/>
          <w:i/>
          <w:iCs/>
          <w:sz w:val="22"/>
          <w:u w:val="single"/>
          <w:lang w:val="en" w:eastAsia="hr-HR"/>
        </w:rPr>
      </w:pPr>
      <w:r w:rsidRPr="00D4071D">
        <w:rPr>
          <w:rFonts w:ascii="Arial" w:eastAsia="Arial" w:hAnsi="Arial" w:cs="Arial"/>
          <w:i/>
          <w:iCs/>
          <w:sz w:val="22"/>
          <w:u w:val="single"/>
          <w:lang w:val="en" w:eastAsia="hr-HR"/>
        </w:rPr>
        <w:t>OPĆI PRIHODI I PRIMICI 1.1.</w:t>
      </w:r>
    </w:p>
    <w:p w14:paraId="33133DC6" w14:textId="77777777" w:rsidR="00D4071D" w:rsidRPr="00D4071D" w:rsidRDefault="00D4071D" w:rsidP="00902E3E">
      <w:pPr>
        <w:spacing w:after="0"/>
        <w:jc w:val="both"/>
        <w:rPr>
          <w:rFonts w:ascii="Arial" w:eastAsia="Arial" w:hAnsi="Arial" w:cs="Arial"/>
          <w:sz w:val="22"/>
          <w:lang w:val="en" w:eastAsia="hr-HR"/>
        </w:rPr>
      </w:pPr>
      <w:bookmarkStart w:id="93" w:name="_Hlk172106372"/>
      <w:proofErr w:type="spellStart"/>
      <w:r w:rsidRPr="00D4071D">
        <w:rPr>
          <w:rFonts w:ascii="Arial" w:eastAsia="Arial" w:hAnsi="Arial" w:cs="Arial"/>
          <w:sz w:val="22"/>
          <w:lang w:val="en" w:eastAsia="hr-HR"/>
        </w:rPr>
        <w:t>Opći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prihodi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primici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nadležnog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proračuna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financiranje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redovne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djelatnosti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financiranje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nabave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dugotrajne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nefinancijske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imovine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općih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prihoda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primitaka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financiranje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redovne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djelatnosti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podmirit</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će</w:t>
      </w:r>
      <w:proofErr w:type="spellEnd"/>
      <w:r w:rsidRPr="00D4071D">
        <w:rPr>
          <w:rFonts w:ascii="Arial" w:eastAsia="Arial" w:hAnsi="Arial" w:cs="Arial"/>
          <w:sz w:val="22"/>
          <w:lang w:val="en" w:eastAsia="hr-HR"/>
        </w:rPr>
        <w:t xml:space="preserve"> se </w:t>
      </w: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zaposlene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materijalni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iznosu</w:t>
      </w:r>
      <w:proofErr w:type="spellEnd"/>
      <w:r w:rsidRPr="00D4071D">
        <w:rPr>
          <w:rFonts w:ascii="Arial" w:eastAsia="Arial" w:hAnsi="Arial" w:cs="Arial"/>
          <w:sz w:val="22"/>
          <w:lang w:val="en" w:eastAsia="hr-HR"/>
        </w:rPr>
        <w:t xml:space="preserve"> od 913.710,00 EUR. </w:t>
      </w:r>
      <w:proofErr w:type="spellStart"/>
      <w:r w:rsidRPr="00D4071D">
        <w:rPr>
          <w:rFonts w:ascii="Arial" w:eastAsia="Arial" w:hAnsi="Arial" w:cs="Arial"/>
          <w:sz w:val="22"/>
          <w:lang w:val="en" w:eastAsia="hr-HR"/>
        </w:rPr>
        <w:t>Iz</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prihoda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primitaka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financiranje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nabave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dugotrajne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nefinancijske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imovine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podmirit</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će</w:t>
      </w:r>
      <w:proofErr w:type="spellEnd"/>
      <w:r w:rsidRPr="00D4071D">
        <w:rPr>
          <w:rFonts w:ascii="Arial" w:eastAsia="Arial" w:hAnsi="Arial" w:cs="Arial"/>
          <w:sz w:val="22"/>
          <w:lang w:val="en" w:eastAsia="hr-HR"/>
        </w:rPr>
        <w:t xml:space="preserve"> se </w:t>
      </w: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nabavu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potrebnih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uređaja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strojeva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opreme</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ostale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namjene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iznosu</w:t>
      </w:r>
      <w:proofErr w:type="spellEnd"/>
      <w:r w:rsidRPr="00D4071D">
        <w:rPr>
          <w:rFonts w:ascii="Arial" w:eastAsia="Arial" w:hAnsi="Arial" w:cs="Arial"/>
          <w:sz w:val="22"/>
          <w:lang w:val="en" w:eastAsia="hr-HR"/>
        </w:rPr>
        <w:t xml:space="preserve"> od 4.850,00 EUR.</w:t>
      </w:r>
    </w:p>
    <w:p w14:paraId="0435A974" w14:textId="77777777" w:rsidR="00D4071D" w:rsidRPr="00D4071D" w:rsidRDefault="00D4071D" w:rsidP="00902E3E">
      <w:pPr>
        <w:spacing w:after="0"/>
        <w:jc w:val="both"/>
        <w:rPr>
          <w:rFonts w:ascii="Arial" w:eastAsia="Arial" w:hAnsi="Arial" w:cs="Arial"/>
          <w:sz w:val="22"/>
          <w:lang w:val="en" w:eastAsia="hr-HR"/>
        </w:rPr>
      </w:pPr>
      <w:proofErr w:type="spellStart"/>
      <w:r w:rsidRPr="00D4071D">
        <w:rPr>
          <w:rFonts w:ascii="Arial" w:eastAsia="Arial" w:hAnsi="Arial" w:cs="Arial"/>
          <w:sz w:val="22"/>
          <w:lang w:val="en" w:eastAsia="hr-HR"/>
        </w:rPr>
        <w:t>Opći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prihodi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primici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iznosu</w:t>
      </w:r>
      <w:proofErr w:type="spellEnd"/>
      <w:r w:rsidRPr="00D4071D">
        <w:rPr>
          <w:rFonts w:ascii="Arial" w:eastAsia="Arial" w:hAnsi="Arial" w:cs="Arial"/>
          <w:sz w:val="22"/>
          <w:lang w:val="en" w:eastAsia="hr-HR"/>
        </w:rPr>
        <w:t xml:space="preserve"> od 918.560,00 EUR.</w:t>
      </w:r>
    </w:p>
    <w:bookmarkEnd w:id="93"/>
    <w:p w14:paraId="19B2766C" w14:textId="77777777" w:rsidR="00D4071D" w:rsidRPr="00D4071D" w:rsidRDefault="00D4071D" w:rsidP="00902E3E">
      <w:pPr>
        <w:spacing w:after="0"/>
        <w:jc w:val="both"/>
        <w:rPr>
          <w:rFonts w:ascii="Arial" w:eastAsia="Arial" w:hAnsi="Arial" w:cs="Arial"/>
          <w:sz w:val="22"/>
          <w:lang w:val="en" w:eastAsia="hr-HR"/>
        </w:rPr>
      </w:pPr>
    </w:p>
    <w:p w14:paraId="6E75D84F" w14:textId="77777777"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i/>
          <w:iCs/>
          <w:sz w:val="22"/>
          <w:u w:val="single"/>
          <w:lang w:val="en" w:eastAsia="hr-HR"/>
        </w:rPr>
        <w:t>PRIHODI ZA POSEBNE NAMJENE 4.9.</w:t>
      </w:r>
    </w:p>
    <w:p w14:paraId="39F84F0D" w14:textId="77777777" w:rsidR="00D4071D" w:rsidRPr="00D4071D" w:rsidRDefault="00D4071D" w:rsidP="00902E3E">
      <w:pPr>
        <w:spacing w:after="0"/>
        <w:jc w:val="both"/>
        <w:rPr>
          <w:rFonts w:ascii="Arial" w:eastAsia="Arial" w:hAnsi="Arial" w:cs="Arial"/>
          <w:sz w:val="22"/>
          <w:lang w:val="en" w:eastAsia="hr-HR"/>
        </w:rPr>
      </w:pPr>
      <w:proofErr w:type="spellStart"/>
      <w:r w:rsidRPr="00D4071D">
        <w:rPr>
          <w:rFonts w:ascii="Arial" w:eastAsia="Arial" w:hAnsi="Arial" w:cs="Arial"/>
          <w:sz w:val="22"/>
          <w:lang w:val="en" w:eastAsia="hr-HR"/>
        </w:rPr>
        <w:t>Prihodi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posebne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namjene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odnose</w:t>
      </w:r>
      <w:proofErr w:type="spellEnd"/>
      <w:r w:rsidRPr="00D4071D">
        <w:rPr>
          <w:rFonts w:ascii="Arial" w:eastAsia="Arial" w:hAnsi="Arial" w:cs="Arial"/>
          <w:sz w:val="22"/>
          <w:lang w:val="en" w:eastAsia="hr-HR"/>
        </w:rPr>
        <w:t xml:space="preserve"> se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prihode</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sufinanciranje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cijene</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usluge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smještaja</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domu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cjelodnevnog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boravka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pomoći</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kući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prihodi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posebne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namjene</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iznosu</w:t>
      </w:r>
      <w:proofErr w:type="spellEnd"/>
      <w:r w:rsidRPr="00D4071D">
        <w:rPr>
          <w:rFonts w:ascii="Arial" w:eastAsia="Arial" w:hAnsi="Arial" w:cs="Arial"/>
          <w:sz w:val="22"/>
          <w:lang w:val="en" w:eastAsia="hr-HR"/>
        </w:rPr>
        <w:t xml:space="preserve"> od 1.009.800,00 EUR </w:t>
      </w:r>
      <w:proofErr w:type="spellStart"/>
      <w:r w:rsidRPr="00D4071D">
        <w:rPr>
          <w:rFonts w:ascii="Arial" w:eastAsia="Arial" w:hAnsi="Arial" w:cs="Arial"/>
          <w:sz w:val="22"/>
          <w:lang w:val="en" w:eastAsia="hr-HR"/>
        </w:rPr>
        <w:t>koristit</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će</w:t>
      </w:r>
      <w:proofErr w:type="spellEnd"/>
      <w:r w:rsidRPr="00D4071D">
        <w:rPr>
          <w:rFonts w:ascii="Arial" w:eastAsia="Arial" w:hAnsi="Arial" w:cs="Arial"/>
          <w:sz w:val="22"/>
          <w:lang w:val="en" w:eastAsia="hr-HR"/>
        </w:rPr>
        <w:t xml:space="preserve"> se za </w:t>
      </w:r>
      <w:proofErr w:type="spellStart"/>
      <w:r w:rsidRPr="00D4071D">
        <w:rPr>
          <w:rFonts w:ascii="Arial" w:eastAsia="Arial" w:hAnsi="Arial" w:cs="Arial"/>
          <w:sz w:val="22"/>
          <w:lang w:val="en" w:eastAsia="hr-HR"/>
        </w:rPr>
        <w:t>financiranje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zaposlene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materijalnih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financijskih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nabavu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proizvedene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dugotrajne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imovine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Sredstva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predviđena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nabavu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proizvedene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dugotrajne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imovine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planiraju</w:t>
      </w:r>
      <w:proofErr w:type="spellEnd"/>
      <w:r w:rsidRPr="00D4071D">
        <w:rPr>
          <w:rFonts w:ascii="Arial" w:eastAsia="Arial" w:hAnsi="Arial" w:cs="Arial"/>
          <w:sz w:val="22"/>
          <w:lang w:val="en" w:eastAsia="hr-HR"/>
        </w:rPr>
        <w:t xml:space="preserve"> se </w:t>
      </w:r>
      <w:proofErr w:type="spellStart"/>
      <w:r w:rsidRPr="00D4071D">
        <w:rPr>
          <w:rFonts w:ascii="Arial" w:eastAsia="Arial" w:hAnsi="Arial" w:cs="Arial"/>
          <w:sz w:val="22"/>
          <w:lang w:val="en" w:eastAsia="hr-HR"/>
        </w:rPr>
        <w:t>utrošiti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digitalizaciju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medicinskog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sustava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unapređenje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skrbi</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korisnicima</w:t>
      </w:r>
      <w:proofErr w:type="spellEnd"/>
      <w:r w:rsidRPr="00D4071D">
        <w:rPr>
          <w:rFonts w:ascii="Arial" w:eastAsia="Arial" w:hAnsi="Arial" w:cs="Arial"/>
          <w:sz w:val="22"/>
          <w:lang w:val="en" w:eastAsia="hr-HR"/>
        </w:rPr>
        <w:t xml:space="preserve"> koji </w:t>
      </w:r>
      <w:proofErr w:type="spellStart"/>
      <w:r w:rsidRPr="00D4071D">
        <w:rPr>
          <w:rFonts w:ascii="Arial" w:eastAsia="Arial" w:hAnsi="Arial" w:cs="Arial"/>
          <w:sz w:val="22"/>
          <w:lang w:val="en" w:eastAsia="hr-HR"/>
        </w:rPr>
        <w:t>nije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realiziran</w:t>
      </w:r>
      <w:proofErr w:type="spellEnd"/>
      <w:r w:rsidRPr="00D4071D">
        <w:rPr>
          <w:rFonts w:ascii="Arial" w:eastAsia="Arial" w:hAnsi="Arial" w:cs="Arial"/>
          <w:sz w:val="22"/>
          <w:lang w:val="en" w:eastAsia="hr-HR"/>
        </w:rPr>
        <w:t xml:space="preserve"> u 2025. </w:t>
      </w:r>
      <w:proofErr w:type="spellStart"/>
      <w:r w:rsidRPr="00D4071D">
        <w:rPr>
          <w:rFonts w:ascii="Arial" w:eastAsia="Arial" w:hAnsi="Arial" w:cs="Arial"/>
          <w:sz w:val="22"/>
          <w:lang w:val="en" w:eastAsia="hr-HR"/>
        </w:rPr>
        <w:t>godini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službeno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vozilo</w:t>
      </w:r>
      <w:proofErr w:type="spellEnd"/>
      <w:r w:rsidRPr="00D4071D">
        <w:rPr>
          <w:rFonts w:ascii="Arial" w:eastAsia="Arial" w:hAnsi="Arial" w:cs="Arial"/>
          <w:sz w:val="22"/>
          <w:lang w:val="en" w:eastAsia="hr-HR"/>
        </w:rPr>
        <w:t>.</w:t>
      </w:r>
    </w:p>
    <w:p w14:paraId="05FD8569" w14:textId="77777777" w:rsidR="00D4071D" w:rsidRPr="00D4071D" w:rsidRDefault="00D4071D" w:rsidP="00902E3E">
      <w:pPr>
        <w:spacing w:after="0"/>
        <w:jc w:val="both"/>
        <w:rPr>
          <w:rFonts w:ascii="Arial" w:eastAsia="Arial" w:hAnsi="Arial" w:cs="Arial"/>
          <w:sz w:val="22"/>
          <w:lang w:val="en" w:eastAsia="hr-HR"/>
        </w:rPr>
      </w:pPr>
    </w:p>
    <w:p w14:paraId="69F3BEE5" w14:textId="77777777"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i/>
          <w:iCs/>
          <w:sz w:val="22"/>
          <w:u w:val="single"/>
          <w:lang w:val="en" w:eastAsia="hr-HR"/>
        </w:rPr>
        <w:t>POMOĆI IZ ŽUPANIJSKOG PRORAČUNA 5.5.</w:t>
      </w:r>
      <w:r w:rsidRPr="00D4071D">
        <w:rPr>
          <w:rFonts w:ascii="Arial" w:eastAsia="Arial" w:hAnsi="Arial" w:cs="Arial"/>
          <w:sz w:val="22"/>
          <w:lang w:val="en" w:eastAsia="hr-HR"/>
        </w:rPr>
        <w:t xml:space="preserve"> </w:t>
      </w:r>
    </w:p>
    <w:p w14:paraId="46EF4868" w14:textId="77777777" w:rsidR="00D4071D" w:rsidRPr="00D4071D" w:rsidRDefault="00D4071D" w:rsidP="00902E3E">
      <w:pPr>
        <w:spacing w:after="0"/>
        <w:jc w:val="both"/>
        <w:rPr>
          <w:rFonts w:ascii="Arial" w:eastAsia="Arial" w:hAnsi="Arial" w:cs="Arial"/>
          <w:sz w:val="22"/>
          <w:lang w:val="en" w:eastAsia="hr-HR"/>
        </w:rPr>
      </w:pPr>
      <w:proofErr w:type="spellStart"/>
      <w:r w:rsidRPr="00D4071D">
        <w:rPr>
          <w:rFonts w:ascii="Arial" w:eastAsia="Arial" w:hAnsi="Arial" w:cs="Arial"/>
          <w:sz w:val="22"/>
          <w:lang w:val="en" w:eastAsia="hr-HR"/>
        </w:rPr>
        <w:t>Pomoći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nisu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jer</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će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natječaj</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dodjelu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istih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biti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objavljen</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tek</w:t>
      </w:r>
      <w:proofErr w:type="spellEnd"/>
      <w:r w:rsidRPr="00D4071D">
        <w:rPr>
          <w:rFonts w:ascii="Arial" w:eastAsia="Arial" w:hAnsi="Arial" w:cs="Arial"/>
          <w:sz w:val="22"/>
          <w:lang w:val="en" w:eastAsia="hr-HR"/>
        </w:rPr>
        <w:t xml:space="preserve"> u 2026. </w:t>
      </w:r>
      <w:proofErr w:type="spellStart"/>
      <w:r w:rsidRPr="00D4071D">
        <w:rPr>
          <w:rFonts w:ascii="Arial" w:eastAsia="Arial" w:hAnsi="Arial" w:cs="Arial"/>
          <w:sz w:val="22"/>
          <w:lang w:val="en" w:eastAsia="hr-HR"/>
        </w:rPr>
        <w:t>godini</w:t>
      </w:r>
      <w:proofErr w:type="spellEnd"/>
      <w:r w:rsidRPr="00D4071D">
        <w:rPr>
          <w:rFonts w:ascii="Arial" w:eastAsia="Arial" w:hAnsi="Arial" w:cs="Arial"/>
          <w:sz w:val="22"/>
          <w:lang w:val="en" w:eastAsia="hr-HR"/>
        </w:rPr>
        <w:t>.</w:t>
      </w:r>
    </w:p>
    <w:p w14:paraId="64B9A93A" w14:textId="77777777" w:rsidR="00D4071D" w:rsidRPr="00D4071D" w:rsidRDefault="00D4071D" w:rsidP="00902E3E">
      <w:pPr>
        <w:spacing w:after="0"/>
        <w:jc w:val="both"/>
        <w:rPr>
          <w:rFonts w:ascii="Arial" w:eastAsia="Arial" w:hAnsi="Arial" w:cs="Arial"/>
          <w:i/>
          <w:iCs/>
          <w:sz w:val="22"/>
          <w:u w:val="single"/>
          <w:lang w:val="en" w:eastAsia="hr-HR"/>
        </w:rPr>
      </w:pPr>
    </w:p>
    <w:p w14:paraId="419E020B" w14:textId="77777777"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i/>
          <w:iCs/>
          <w:sz w:val="22"/>
          <w:u w:val="single"/>
          <w:lang w:val="en" w:eastAsia="hr-HR"/>
        </w:rPr>
        <w:t>PRIHODI OD DONACIJA – PRIHODI KORISNIKA 6.9.</w:t>
      </w:r>
    </w:p>
    <w:p w14:paraId="65C13004" w14:textId="77777777" w:rsidR="00D4071D" w:rsidRPr="00D4071D" w:rsidRDefault="00D4071D" w:rsidP="00902E3E">
      <w:pPr>
        <w:spacing w:after="0"/>
        <w:jc w:val="both"/>
        <w:rPr>
          <w:rFonts w:ascii="Arial" w:eastAsia="Arial" w:hAnsi="Arial" w:cs="Arial"/>
          <w:sz w:val="22"/>
          <w:lang w:val="en" w:eastAsia="hr-HR"/>
        </w:rPr>
      </w:pPr>
      <w:proofErr w:type="spellStart"/>
      <w:r w:rsidRPr="00D4071D">
        <w:rPr>
          <w:rFonts w:ascii="Arial" w:eastAsia="Arial" w:hAnsi="Arial" w:cs="Arial"/>
          <w:sz w:val="22"/>
          <w:lang w:val="en" w:eastAsia="hr-HR"/>
        </w:rPr>
        <w:t>Prihodi</w:t>
      </w:r>
      <w:proofErr w:type="spellEnd"/>
      <w:r w:rsidRPr="00D4071D">
        <w:rPr>
          <w:rFonts w:ascii="Arial" w:eastAsia="Arial" w:hAnsi="Arial" w:cs="Arial"/>
          <w:sz w:val="22"/>
          <w:lang w:val="en" w:eastAsia="hr-HR"/>
        </w:rPr>
        <w:t xml:space="preserve"> od </w:t>
      </w:r>
      <w:proofErr w:type="spellStart"/>
      <w:r w:rsidRPr="00D4071D">
        <w:rPr>
          <w:rFonts w:ascii="Arial" w:eastAsia="Arial" w:hAnsi="Arial" w:cs="Arial"/>
          <w:sz w:val="22"/>
          <w:lang w:val="en" w:eastAsia="hr-HR"/>
        </w:rPr>
        <w:t>donacija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iznosu</w:t>
      </w:r>
      <w:proofErr w:type="spellEnd"/>
      <w:r w:rsidRPr="00D4071D">
        <w:rPr>
          <w:rFonts w:ascii="Arial" w:eastAsia="Arial" w:hAnsi="Arial" w:cs="Arial"/>
          <w:sz w:val="22"/>
          <w:lang w:val="en" w:eastAsia="hr-HR"/>
        </w:rPr>
        <w:t xml:space="preserve"> od 5.000,00 EUR. </w:t>
      </w:r>
      <w:proofErr w:type="spellStart"/>
      <w:r w:rsidRPr="00D4071D">
        <w:rPr>
          <w:rFonts w:ascii="Arial" w:eastAsia="Arial" w:hAnsi="Arial" w:cs="Arial"/>
          <w:sz w:val="22"/>
          <w:lang w:val="en" w:eastAsia="hr-HR"/>
        </w:rPr>
        <w:t>Odnose</w:t>
      </w:r>
      <w:proofErr w:type="spellEnd"/>
      <w:r w:rsidRPr="00D4071D">
        <w:rPr>
          <w:rFonts w:ascii="Arial" w:eastAsia="Arial" w:hAnsi="Arial" w:cs="Arial"/>
          <w:sz w:val="22"/>
          <w:lang w:val="en" w:eastAsia="hr-HR"/>
        </w:rPr>
        <w:t xml:space="preserve"> se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moguće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donacije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pravnih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fizičkih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osoba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tekuće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kapitalne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donacije</w:t>
      </w:r>
      <w:proofErr w:type="spellEnd"/>
      <w:r w:rsidRPr="00D4071D">
        <w:rPr>
          <w:rFonts w:ascii="Arial" w:eastAsia="Arial" w:hAnsi="Arial" w:cs="Arial"/>
          <w:sz w:val="22"/>
          <w:lang w:val="en" w:eastAsia="hr-HR"/>
        </w:rPr>
        <w:t>.</w:t>
      </w:r>
    </w:p>
    <w:p w14:paraId="3F5C095B" w14:textId="77777777" w:rsidR="00D4071D" w:rsidRPr="00D4071D" w:rsidRDefault="00D4071D" w:rsidP="00902E3E">
      <w:pPr>
        <w:spacing w:after="0"/>
        <w:jc w:val="both"/>
        <w:rPr>
          <w:rFonts w:ascii="Arial" w:eastAsia="Arial" w:hAnsi="Arial" w:cs="Arial"/>
          <w:sz w:val="22"/>
          <w:lang w:val="en" w:eastAsia="hr-HR"/>
        </w:rPr>
      </w:pPr>
    </w:p>
    <w:p w14:paraId="28914A45" w14:textId="77777777" w:rsidR="00902E3E" w:rsidRDefault="00902E3E" w:rsidP="00902E3E">
      <w:pPr>
        <w:spacing w:after="0"/>
        <w:contextualSpacing/>
        <w:jc w:val="both"/>
        <w:rPr>
          <w:rFonts w:ascii="Arial" w:eastAsia="Arial" w:hAnsi="Arial" w:cs="Arial"/>
          <w:b/>
          <w:bCs/>
          <w:sz w:val="22"/>
          <w:lang w:val="en" w:eastAsia="hr-HR"/>
        </w:rPr>
      </w:pPr>
    </w:p>
    <w:p w14:paraId="48DFC438" w14:textId="4C6A6429" w:rsidR="00D4071D" w:rsidRPr="00D4071D" w:rsidRDefault="00D4071D" w:rsidP="00902E3E">
      <w:pPr>
        <w:spacing w:after="0"/>
        <w:contextualSpacing/>
        <w:jc w:val="both"/>
        <w:rPr>
          <w:rFonts w:ascii="Arial" w:eastAsia="Arial" w:hAnsi="Arial" w:cs="Arial"/>
          <w:b/>
          <w:bCs/>
          <w:sz w:val="22"/>
          <w:lang w:val="en" w:eastAsia="hr-HR"/>
        </w:rPr>
      </w:pPr>
      <w:r w:rsidRPr="00D4071D">
        <w:rPr>
          <w:rFonts w:ascii="Arial" w:eastAsia="Arial" w:hAnsi="Arial" w:cs="Arial"/>
          <w:b/>
          <w:bCs/>
          <w:sz w:val="22"/>
          <w:lang w:val="en" w:eastAsia="hr-HR"/>
        </w:rPr>
        <w:t>OBRAZLOŽENJE PRIHODA I RASHODA PREMA FUNKCIJSKOJ KLASIFIKACIJI</w:t>
      </w:r>
    </w:p>
    <w:p w14:paraId="4B778238" w14:textId="77777777" w:rsidR="00D4071D" w:rsidRPr="00D4071D" w:rsidRDefault="00D4071D" w:rsidP="00902E3E">
      <w:pPr>
        <w:spacing w:after="0"/>
        <w:jc w:val="both"/>
        <w:rPr>
          <w:rFonts w:ascii="Arial" w:eastAsia="Arial" w:hAnsi="Arial" w:cs="Arial"/>
          <w:b/>
          <w:bCs/>
          <w:sz w:val="22"/>
          <w:lang w:val="en" w:eastAsia="hr-HR"/>
        </w:rPr>
      </w:pPr>
    </w:p>
    <w:p w14:paraId="42CB6B12" w14:textId="0DB8B9AE"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sz w:val="22"/>
          <w:lang w:val="en" w:eastAsia="hr-HR"/>
        </w:rPr>
        <w:t xml:space="preserve">U </w:t>
      </w:r>
      <w:proofErr w:type="spellStart"/>
      <w:r w:rsidRPr="00D4071D">
        <w:rPr>
          <w:rFonts w:ascii="Arial" w:eastAsia="Arial" w:hAnsi="Arial" w:cs="Arial"/>
          <w:sz w:val="22"/>
          <w:lang w:val="en" w:eastAsia="hr-HR"/>
        </w:rPr>
        <w:t>sklopu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funkcijske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klasifikacije</w:t>
      </w:r>
      <w:proofErr w:type="spellEnd"/>
      <w:r w:rsidRPr="00D4071D">
        <w:rPr>
          <w:rFonts w:ascii="Arial" w:eastAsia="Arial" w:hAnsi="Arial" w:cs="Arial"/>
          <w:sz w:val="22"/>
          <w:lang w:val="en" w:eastAsia="hr-HR"/>
        </w:rPr>
        <w:t xml:space="preserve"> Dom za starije </w:t>
      </w:r>
      <w:proofErr w:type="spellStart"/>
      <w:r w:rsidRPr="00D4071D">
        <w:rPr>
          <w:rFonts w:ascii="Arial" w:eastAsia="Arial" w:hAnsi="Arial" w:cs="Arial"/>
          <w:sz w:val="22"/>
          <w:lang w:val="en" w:eastAsia="hr-HR"/>
        </w:rPr>
        <w:t>osobe</w:t>
      </w:r>
      <w:proofErr w:type="spellEnd"/>
      <w:r w:rsidRPr="00D4071D">
        <w:rPr>
          <w:rFonts w:ascii="Arial" w:eastAsia="Arial" w:hAnsi="Arial" w:cs="Arial"/>
          <w:sz w:val="22"/>
          <w:lang w:val="en" w:eastAsia="hr-HR"/>
        </w:rPr>
        <w:t xml:space="preserve"> Labin </w:t>
      </w:r>
      <w:proofErr w:type="spellStart"/>
      <w:r w:rsidRPr="00D4071D">
        <w:rPr>
          <w:rFonts w:ascii="Arial" w:eastAsia="Arial" w:hAnsi="Arial" w:cs="Arial"/>
          <w:sz w:val="22"/>
          <w:lang w:val="en" w:eastAsia="hr-HR"/>
        </w:rPr>
        <w:t>svrstan</w:t>
      </w:r>
      <w:proofErr w:type="spellEnd"/>
      <w:r w:rsidRPr="00D4071D">
        <w:rPr>
          <w:rFonts w:ascii="Arial" w:eastAsia="Arial" w:hAnsi="Arial" w:cs="Arial"/>
          <w:sz w:val="22"/>
          <w:lang w:val="en" w:eastAsia="hr-HR"/>
        </w:rPr>
        <w:t xml:space="preserve"> je pod </w:t>
      </w:r>
      <w:proofErr w:type="spellStart"/>
      <w:r w:rsidRPr="00D4071D">
        <w:rPr>
          <w:rFonts w:ascii="Arial" w:eastAsia="Arial" w:hAnsi="Arial" w:cs="Arial"/>
          <w:sz w:val="22"/>
          <w:lang w:val="en" w:eastAsia="hr-HR"/>
        </w:rPr>
        <w:t>socijalnu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zaštitu</w:t>
      </w:r>
      <w:proofErr w:type="spellEnd"/>
      <w:r w:rsidRPr="00D4071D">
        <w:rPr>
          <w:rFonts w:ascii="Arial" w:eastAsia="Arial" w:hAnsi="Arial" w:cs="Arial"/>
          <w:sz w:val="22"/>
          <w:lang w:val="en" w:eastAsia="hr-HR"/>
        </w:rPr>
        <w:t xml:space="preserve"> – starost. U </w:t>
      </w:r>
      <w:proofErr w:type="spellStart"/>
      <w:r w:rsidRPr="00D4071D">
        <w:rPr>
          <w:rFonts w:ascii="Arial" w:eastAsia="Arial" w:hAnsi="Arial" w:cs="Arial"/>
          <w:sz w:val="22"/>
          <w:lang w:val="en" w:eastAsia="hr-HR"/>
        </w:rPr>
        <w:t>sklopu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navedene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klasifikacije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iznose</w:t>
      </w:r>
      <w:proofErr w:type="spellEnd"/>
      <w:r w:rsidRPr="00D4071D">
        <w:rPr>
          <w:rFonts w:ascii="Arial" w:eastAsia="Arial" w:hAnsi="Arial" w:cs="Arial"/>
          <w:sz w:val="22"/>
          <w:lang w:val="en" w:eastAsia="hr-HR"/>
        </w:rPr>
        <w:t xml:space="preserve"> 1.933.360,00 </w:t>
      </w:r>
      <w:r w:rsidR="0079622A">
        <w:rPr>
          <w:rFonts w:ascii="Arial" w:eastAsia="Arial" w:hAnsi="Arial" w:cs="Arial"/>
          <w:sz w:val="22"/>
          <w:lang w:val="en" w:eastAsia="hr-HR"/>
        </w:rPr>
        <w:t>EUR</w:t>
      </w:r>
      <w:r w:rsidRPr="00D4071D">
        <w:rPr>
          <w:rFonts w:ascii="Arial" w:eastAsia="Arial" w:hAnsi="Arial" w:cs="Arial"/>
          <w:sz w:val="22"/>
          <w:lang w:val="en" w:eastAsia="hr-HR"/>
        </w:rPr>
        <w:t>.</w:t>
      </w:r>
    </w:p>
    <w:p w14:paraId="10D76B62" w14:textId="77777777" w:rsidR="00D4071D" w:rsidRPr="00D4071D" w:rsidRDefault="00D4071D" w:rsidP="00902E3E">
      <w:pPr>
        <w:spacing w:after="0"/>
        <w:jc w:val="both"/>
        <w:rPr>
          <w:rFonts w:ascii="Arial" w:eastAsia="Arial" w:hAnsi="Arial" w:cs="Arial"/>
          <w:sz w:val="22"/>
          <w:lang w:val="en" w:eastAsia="hr-HR"/>
        </w:rPr>
      </w:pPr>
    </w:p>
    <w:p w14:paraId="333F39E9" w14:textId="77777777" w:rsidR="00D4071D" w:rsidRPr="00D4071D" w:rsidRDefault="00D4071D" w:rsidP="00902E3E">
      <w:pPr>
        <w:spacing w:after="0"/>
        <w:contextualSpacing/>
        <w:jc w:val="both"/>
        <w:rPr>
          <w:rFonts w:ascii="Arial" w:eastAsia="Arial" w:hAnsi="Arial" w:cs="Arial"/>
          <w:b/>
          <w:bCs/>
          <w:sz w:val="22"/>
          <w:lang w:val="en" w:eastAsia="hr-HR"/>
        </w:rPr>
      </w:pPr>
      <w:r w:rsidRPr="00D4071D">
        <w:rPr>
          <w:rFonts w:ascii="Arial" w:eastAsia="Arial" w:hAnsi="Arial" w:cs="Arial"/>
          <w:b/>
          <w:bCs/>
          <w:sz w:val="22"/>
          <w:lang w:val="en" w:eastAsia="hr-HR"/>
        </w:rPr>
        <w:t>RAČUN FINANCIRANJA (PREMA EKONOMSKOJ KLASIFIKACIJI I PREMA IZVORIMA FINANCIRANJA)</w:t>
      </w:r>
    </w:p>
    <w:p w14:paraId="1B9D7909" w14:textId="77777777" w:rsidR="00D4071D" w:rsidRPr="00D4071D" w:rsidRDefault="00D4071D" w:rsidP="00902E3E">
      <w:pPr>
        <w:spacing w:after="0"/>
        <w:jc w:val="both"/>
        <w:rPr>
          <w:rFonts w:ascii="Arial" w:eastAsia="Arial" w:hAnsi="Arial" w:cs="Arial"/>
          <w:b/>
          <w:bCs/>
          <w:sz w:val="22"/>
          <w:lang w:val="en" w:eastAsia="hr-HR"/>
        </w:rPr>
      </w:pPr>
    </w:p>
    <w:p w14:paraId="03391C80" w14:textId="77777777"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sz w:val="22"/>
          <w:lang w:val="en" w:eastAsia="hr-HR"/>
        </w:rPr>
        <w:t xml:space="preserve">U </w:t>
      </w:r>
      <w:proofErr w:type="spellStart"/>
      <w:r w:rsidRPr="00D4071D">
        <w:rPr>
          <w:rFonts w:ascii="Arial" w:eastAsia="Arial" w:hAnsi="Arial" w:cs="Arial"/>
          <w:sz w:val="22"/>
          <w:lang w:val="en" w:eastAsia="hr-HR"/>
        </w:rPr>
        <w:t>sklopu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računa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financiranja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nema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sredstava</w:t>
      </w:r>
      <w:proofErr w:type="spellEnd"/>
      <w:r w:rsidRPr="00D4071D">
        <w:rPr>
          <w:rFonts w:ascii="Arial" w:eastAsia="Arial" w:hAnsi="Arial" w:cs="Arial"/>
          <w:sz w:val="22"/>
          <w:lang w:val="en" w:eastAsia="hr-HR"/>
        </w:rPr>
        <w:t xml:space="preserve"> za 2026. </w:t>
      </w:r>
      <w:proofErr w:type="spellStart"/>
      <w:r w:rsidRPr="00D4071D">
        <w:rPr>
          <w:rFonts w:ascii="Arial" w:eastAsia="Arial" w:hAnsi="Arial" w:cs="Arial"/>
          <w:sz w:val="22"/>
          <w:lang w:val="en" w:eastAsia="hr-HR"/>
        </w:rPr>
        <w:t>godinu</w:t>
      </w:r>
      <w:proofErr w:type="spellEnd"/>
      <w:r w:rsidRPr="00D4071D">
        <w:rPr>
          <w:rFonts w:ascii="Arial" w:eastAsia="Arial" w:hAnsi="Arial" w:cs="Arial"/>
          <w:sz w:val="22"/>
          <w:lang w:val="en" w:eastAsia="hr-HR"/>
        </w:rPr>
        <w:t>.</w:t>
      </w:r>
    </w:p>
    <w:p w14:paraId="2CDA8AA6" w14:textId="77777777" w:rsidR="00D4071D" w:rsidRPr="00D4071D" w:rsidRDefault="00D4071D" w:rsidP="00902E3E">
      <w:pPr>
        <w:spacing w:after="0"/>
        <w:jc w:val="both"/>
        <w:rPr>
          <w:rFonts w:ascii="Arial" w:eastAsia="Arial" w:hAnsi="Arial" w:cs="Arial"/>
          <w:sz w:val="22"/>
          <w:lang w:val="en" w:eastAsia="hr-HR"/>
        </w:rPr>
      </w:pPr>
    </w:p>
    <w:p w14:paraId="5705E01D" w14:textId="77777777" w:rsidR="00D4071D" w:rsidRPr="00D4071D" w:rsidRDefault="00D4071D" w:rsidP="00902E3E">
      <w:pPr>
        <w:spacing w:after="0"/>
        <w:jc w:val="both"/>
        <w:rPr>
          <w:rFonts w:ascii="Arial" w:eastAsia="Arial" w:hAnsi="Arial" w:cs="Arial"/>
          <w:b/>
          <w:bCs/>
          <w:sz w:val="22"/>
          <w:lang w:val="en" w:eastAsia="hr-HR"/>
        </w:rPr>
      </w:pPr>
    </w:p>
    <w:p w14:paraId="1773A243" w14:textId="77777777" w:rsidR="00D4071D" w:rsidRPr="00D4071D" w:rsidRDefault="00D4071D" w:rsidP="00902E3E">
      <w:pPr>
        <w:spacing w:after="0"/>
        <w:contextualSpacing/>
        <w:jc w:val="both"/>
        <w:rPr>
          <w:rFonts w:ascii="Arial" w:eastAsia="Arial" w:hAnsi="Arial" w:cs="Arial"/>
          <w:b/>
          <w:bCs/>
          <w:sz w:val="22"/>
          <w:lang w:val="en" w:eastAsia="hr-HR"/>
        </w:rPr>
      </w:pPr>
      <w:r w:rsidRPr="00D4071D">
        <w:rPr>
          <w:rFonts w:ascii="Arial" w:eastAsia="Arial" w:hAnsi="Arial" w:cs="Arial"/>
          <w:b/>
          <w:bCs/>
          <w:sz w:val="22"/>
          <w:lang w:val="en" w:eastAsia="hr-HR"/>
        </w:rPr>
        <w:t>OBRAZLOŽENJE POSEBNOG DIJELA</w:t>
      </w:r>
    </w:p>
    <w:p w14:paraId="4A24A321" w14:textId="77777777" w:rsidR="00D4071D" w:rsidRPr="00D4071D" w:rsidRDefault="00D4071D" w:rsidP="00902E3E">
      <w:pPr>
        <w:spacing w:after="0"/>
        <w:jc w:val="both"/>
        <w:rPr>
          <w:rFonts w:ascii="Arial" w:eastAsia="Arial" w:hAnsi="Arial" w:cs="Arial"/>
          <w:b/>
          <w:bCs/>
          <w:sz w:val="22"/>
          <w:lang w:val="en" w:eastAsia="hr-HR"/>
        </w:rPr>
      </w:pPr>
    </w:p>
    <w:p w14:paraId="7A930B11" w14:textId="2AE70D18" w:rsidR="00D4071D" w:rsidRPr="00D4071D" w:rsidRDefault="00D4071D" w:rsidP="00902E3E">
      <w:pPr>
        <w:spacing w:after="0"/>
        <w:jc w:val="both"/>
        <w:rPr>
          <w:rFonts w:ascii="Arial" w:eastAsia="Arial" w:hAnsi="Arial" w:cs="Arial"/>
          <w:b/>
          <w:bCs/>
          <w:sz w:val="22"/>
          <w:lang w:val="en" w:eastAsia="hr-HR"/>
        </w:rPr>
      </w:pPr>
      <w:r w:rsidRPr="00D4071D">
        <w:rPr>
          <w:rFonts w:ascii="Arial" w:eastAsia="Arial" w:hAnsi="Arial" w:cs="Arial"/>
          <w:b/>
          <w:bCs/>
          <w:sz w:val="22"/>
          <w:lang w:val="en" w:eastAsia="hr-HR"/>
        </w:rPr>
        <w:t>OBRAZLOŽENJE PROGRAMA I AKTIVNOSTI</w:t>
      </w:r>
    </w:p>
    <w:p w14:paraId="761C8275" w14:textId="77777777" w:rsidR="00D4071D" w:rsidRPr="00D4071D" w:rsidRDefault="00D4071D" w:rsidP="00902E3E">
      <w:pPr>
        <w:spacing w:after="0"/>
        <w:jc w:val="both"/>
        <w:rPr>
          <w:rFonts w:ascii="Arial" w:eastAsia="Arial" w:hAnsi="Arial" w:cs="Arial"/>
          <w:b/>
          <w:bCs/>
          <w:sz w:val="22"/>
          <w:lang w:val="en" w:eastAsia="hr-HR"/>
        </w:rPr>
      </w:pPr>
    </w:p>
    <w:p w14:paraId="3EC5C94D" w14:textId="77777777" w:rsidR="00D4071D" w:rsidRPr="00D4071D" w:rsidRDefault="00D4071D" w:rsidP="00902E3E">
      <w:pPr>
        <w:spacing w:after="0"/>
        <w:contextualSpacing/>
        <w:jc w:val="both"/>
        <w:rPr>
          <w:rFonts w:ascii="Arial" w:eastAsia="Arial" w:hAnsi="Arial" w:cs="Arial"/>
          <w:b/>
          <w:bCs/>
          <w:sz w:val="22"/>
          <w:lang w:val="en" w:eastAsia="hr-HR"/>
        </w:rPr>
      </w:pPr>
      <w:r w:rsidRPr="00D4071D">
        <w:rPr>
          <w:rFonts w:ascii="Arial" w:eastAsia="Arial" w:hAnsi="Arial" w:cs="Arial"/>
          <w:b/>
          <w:bCs/>
          <w:sz w:val="22"/>
          <w:lang w:val="en" w:eastAsia="hr-HR"/>
        </w:rPr>
        <w:t>ZAKONSKE SMJERNICE NA KOJIMA SE ZASNIVA PROGRAM</w:t>
      </w:r>
    </w:p>
    <w:p w14:paraId="44C8601F" w14:textId="77777777" w:rsidR="00D4071D" w:rsidRPr="00D4071D" w:rsidRDefault="00D4071D" w:rsidP="00902E3E">
      <w:pPr>
        <w:spacing w:after="0"/>
        <w:jc w:val="both"/>
        <w:rPr>
          <w:rFonts w:ascii="Arial" w:eastAsia="Arial" w:hAnsi="Arial" w:cs="Arial"/>
          <w:b/>
          <w:bCs/>
          <w:sz w:val="22"/>
          <w:lang w:val="en" w:eastAsia="hr-HR"/>
        </w:rPr>
      </w:pPr>
    </w:p>
    <w:p w14:paraId="561C543C" w14:textId="6F9D0DDD"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sz w:val="22"/>
          <w:lang w:val="en" w:eastAsia="hr-HR"/>
        </w:rPr>
        <w:t xml:space="preserve">Dom za starije </w:t>
      </w:r>
      <w:proofErr w:type="spellStart"/>
      <w:r w:rsidRPr="00D4071D">
        <w:rPr>
          <w:rFonts w:ascii="Arial" w:eastAsia="Arial" w:hAnsi="Arial" w:cs="Arial"/>
          <w:sz w:val="22"/>
          <w:lang w:val="en" w:eastAsia="hr-HR"/>
        </w:rPr>
        <w:t>osobe</w:t>
      </w:r>
      <w:proofErr w:type="spellEnd"/>
      <w:r w:rsidRPr="00D4071D">
        <w:rPr>
          <w:rFonts w:ascii="Arial" w:eastAsia="Arial" w:hAnsi="Arial" w:cs="Arial"/>
          <w:sz w:val="22"/>
          <w:lang w:val="en" w:eastAsia="hr-HR"/>
        </w:rPr>
        <w:t xml:space="preserve"> Labin u </w:t>
      </w:r>
      <w:proofErr w:type="spellStart"/>
      <w:r w:rsidRPr="00D4071D">
        <w:rPr>
          <w:rFonts w:ascii="Arial" w:eastAsia="Arial" w:hAnsi="Arial" w:cs="Arial"/>
          <w:sz w:val="22"/>
          <w:lang w:val="en" w:eastAsia="hr-HR"/>
        </w:rPr>
        <w:t>svome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radu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provodi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programe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aktivnosti</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skladu</w:t>
      </w:r>
      <w:proofErr w:type="spellEnd"/>
      <w:r w:rsidRPr="00D4071D">
        <w:rPr>
          <w:rFonts w:ascii="Arial" w:eastAsia="Arial" w:hAnsi="Arial" w:cs="Arial"/>
          <w:sz w:val="22"/>
          <w:lang w:val="en" w:eastAsia="hr-HR"/>
        </w:rPr>
        <w:t xml:space="preserve"> s </w:t>
      </w:r>
      <w:proofErr w:type="spellStart"/>
      <w:r w:rsidRPr="00D4071D">
        <w:rPr>
          <w:rFonts w:ascii="Arial" w:eastAsia="Arial" w:hAnsi="Arial" w:cs="Arial"/>
          <w:sz w:val="22"/>
          <w:lang w:val="en" w:eastAsia="hr-HR"/>
        </w:rPr>
        <w:t>nizom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zakonskih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propisa</w:t>
      </w:r>
      <w:proofErr w:type="spellEnd"/>
      <w:r w:rsidRPr="00D4071D">
        <w:rPr>
          <w:rFonts w:ascii="Arial" w:eastAsia="Arial" w:hAnsi="Arial" w:cs="Arial"/>
          <w:sz w:val="22"/>
          <w:lang w:val="en" w:eastAsia="hr-HR"/>
        </w:rPr>
        <w:t xml:space="preserve">, od </w:t>
      </w:r>
      <w:proofErr w:type="spellStart"/>
      <w:r w:rsidRPr="00D4071D">
        <w:rPr>
          <w:rFonts w:ascii="Arial" w:eastAsia="Arial" w:hAnsi="Arial" w:cs="Arial"/>
          <w:sz w:val="22"/>
          <w:lang w:val="en" w:eastAsia="hr-HR"/>
        </w:rPr>
        <w:t>čega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najvažniji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područja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socijalne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skrbi</w:t>
      </w:r>
      <w:proofErr w:type="spellEnd"/>
      <w:r w:rsidRPr="00D4071D">
        <w:rPr>
          <w:rFonts w:ascii="Arial" w:eastAsia="Arial" w:hAnsi="Arial" w:cs="Arial"/>
          <w:sz w:val="22"/>
          <w:lang w:val="en" w:eastAsia="hr-HR"/>
        </w:rPr>
        <w:t xml:space="preserve">: Zakon o </w:t>
      </w:r>
      <w:proofErr w:type="spellStart"/>
      <w:r w:rsidRPr="00D4071D">
        <w:rPr>
          <w:rFonts w:ascii="Arial" w:eastAsia="Arial" w:hAnsi="Arial" w:cs="Arial"/>
          <w:sz w:val="22"/>
          <w:lang w:val="en" w:eastAsia="hr-HR"/>
        </w:rPr>
        <w:t>socijalnoj</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skrbi</w:t>
      </w:r>
      <w:proofErr w:type="spellEnd"/>
      <w:r w:rsidRPr="00D4071D">
        <w:rPr>
          <w:rFonts w:ascii="Arial" w:eastAsia="Arial" w:hAnsi="Arial" w:cs="Arial"/>
          <w:sz w:val="22"/>
          <w:lang w:val="en" w:eastAsia="hr-HR"/>
        </w:rPr>
        <w:t xml:space="preserve"> (</w:t>
      </w:r>
      <w:r w:rsidR="00886A43">
        <w:rPr>
          <w:rFonts w:ascii="Arial" w:eastAsia="Arial" w:hAnsi="Arial" w:cs="Arial"/>
          <w:sz w:val="22"/>
          <w:lang w:val="en" w:eastAsia="hr-HR"/>
        </w:rPr>
        <w:t>"</w:t>
      </w:r>
      <w:proofErr w:type="spellStart"/>
      <w:r w:rsidR="00886A43">
        <w:rPr>
          <w:rFonts w:ascii="Arial" w:eastAsia="Arial" w:hAnsi="Arial" w:cs="Arial"/>
          <w:sz w:val="22"/>
          <w:lang w:val="en" w:eastAsia="hr-HR"/>
        </w:rPr>
        <w:t>Narodne</w:t>
      </w:r>
      <w:proofErr w:type="spellEnd"/>
      <w:r w:rsidR="00886A43">
        <w:rPr>
          <w:rFonts w:ascii="Arial" w:eastAsia="Arial" w:hAnsi="Arial" w:cs="Arial"/>
          <w:sz w:val="22"/>
          <w:lang w:val="en" w:eastAsia="hr-HR"/>
        </w:rPr>
        <w:t xml:space="preserve"> novine" </w:t>
      </w:r>
      <w:proofErr w:type="spellStart"/>
      <w:r w:rsidR="00886A43">
        <w:rPr>
          <w:rFonts w:ascii="Arial" w:eastAsia="Arial" w:hAnsi="Arial" w:cs="Arial"/>
          <w:sz w:val="22"/>
          <w:lang w:val="en" w:eastAsia="hr-HR"/>
        </w:rPr>
        <w:t>broj</w:t>
      </w:r>
      <w:proofErr w:type="spellEnd"/>
      <w:r w:rsidR="00886A43">
        <w:rPr>
          <w:rFonts w:ascii="Arial" w:eastAsia="Arial" w:hAnsi="Arial" w:cs="Arial"/>
          <w:sz w:val="22"/>
          <w:lang w:val="en" w:eastAsia="hr-HR"/>
        </w:rPr>
        <w:t xml:space="preserve"> </w:t>
      </w:r>
      <w:r w:rsidRPr="00D4071D">
        <w:rPr>
          <w:rFonts w:ascii="Arial" w:eastAsia="Arial" w:hAnsi="Arial" w:cs="Arial"/>
          <w:sz w:val="22"/>
          <w:lang w:val="en" w:eastAsia="hr-HR"/>
        </w:rPr>
        <w:t xml:space="preserve">18/22, 46/22, 119/22, 71/23, 156/23, 61/25), </w:t>
      </w:r>
      <w:proofErr w:type="spellStart"/>
      <w:r w:rsidRPr="00D4071D">
        <w:rPr>
          <w:rFonts w:ascii="Arial" w:eastAsia="Arial" w:hAnsi="Arial" w:cs="Arial"/>
          <w:sz w:val="22"/>
          <w:lang w:val="en" w:eastAsia="hr-HR"/>
        </w:rPr>
        <w:t>Pravilnik</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minimalnim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uvjetima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pružanje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socijalnih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usluga</w:t>
      </w:r>
      <w:proofErr w:type="spellEnd"/>
      <w:r w:rsidRPr="00D4071D">
        <w:rPr>
          <w:rFonts w:ascii="Arial" w:eastAsia="Arial" w:hAnsi="Arial" w:cs="Arial"/>
          <w:sz w:val="22"/>
          <w:lang w:val="en" w:eastAsia="hr-HR"/>
        </w:rPr>
        <w:t xml:space="preserve"> (</w:t>
      </w:r>
      <w:r w:rsidR="00886A43" w:rsidRPr="00886A43">
        <w:rPr>
          <w:rFonts w:ascii="Arial" w:eastAsia="Arial" w:hAnsi="Arial" w:cs="Arial"/>
          <w:sz w:val="22"/>
          <w:lang w:val="en" w:eastAsia="hr-HR"/>
        </w:rPr>
        <w:t>"</w:t>
      </w:r>
      <w:proofErr w:type="spellStart"/>
      <w:r w:rsidR="00886A43" w:rsidRPr="00886A43">
        <w:rPr>
          <w:rFonts w:ascii="Arial" w:eastAsia="Arial" w:hAnsi="Arial" w:cs="Arial"/>
          <w:sz w:val="22"/>
          <w:lang w:val="en" w:eastAsia="hr-HR"/>
        </w:rPr>
        <w:t>Narodne</w:t>
      </w:r>
      <w:proofErr w:type="spellEnd"/>
      <w:r w:rsidR="00886A43" w:rsidRPr="00886A43">
        <w:rPr>
          <w:rFonts w:ascii="Arial" w:eastAsia="Arial" w:hAnsi="Arial" w:cs="Arial"/>
          <w:sz w:val="22"/>
          <w:lang w:val="en" w:eastAsia="hr-HR"/>
        </w:rPr>
        <w:t xml:space="preserve"> novine" </w:t>
      </w:r>
      <w:proofErr w:type="spellStart"/>
      <w:r w:rsidR="00886A43">
        <w:rPr>
          <w:rFonts w:ascii="Arial" w:eastAsia="Arial" w:hAnsi="Arial" w:cs="Arial"/>
          <w:sz w:val="22"/>
          <w:lang w:val="en" w:eastAsia="hr-HR"/>
        </w:rPr>
        <w:t>broj</w:t>
      </w:r>
      <w:proofErr w:type="spellEnd"/>
      <w:r w:rsidRPr="00D4071D">
        <w:rPr>
          <w:rFonts w:ascii="Arial" w:eastAsia="Arial" w:hAnsi="Arial" w:cs="Arial"/>
          <w:sz w:val="22"/>
          <w:lang w:val="en" w:eastAsia="hr-HR"/>
        </w:rPr>
        <w:t xml:space="preserve"> 40/14, 66/15, 56/20, 28/21, 144/21),  </w:t>
      </w:r>
      <w:proofErr w:type="spellStart"/>
      <w:r w:rsidRPr="00D4071D">
        <w:rPr>
          <w:rFonts w:ascii="Arial" w:eastAsia="Arial" w:hAnsi="Arial" w:cs="Arial"/>
          <w:sz w:val="22"/>
          <w:lang w:val="en" w:eastAsia="hr-HR"/>
        </w:rPr>
        <w:t>Pravilnik</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standardima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kvalitete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socijalnih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usluga</w:t>
      </w:r>
      <w:proofErr w:type="spellEnd"/>
      <w:r w:rsidRPr="00D4071D">
        <w:rPr>
          <w:rFonts w:ascii="Arial" w:eastAsia="Arial" w:hAnsi="Arial" w:cs="Arial"/>
          <w:sz w:val="22"/>
          <w:lang w:val="en" w:eastAsia="hr-HR"/>
        </w:rPr>
        <w:t xml:space="preserve"> (</w:t>
      </w:r>
      <w:r w:rsidR="00886A43" w:rsidRPr="00886A43">
        <w:rPr>
          <w:rFonts w:ascii="Arial" w:eastAsia="Arial" w:hAnsi="Arial" w:cs="Arial"/>
          <w:sz w:val="22"/>
          <w:lang w:val="en" w:eastAsia="hr-HR"/>
        </w:rPr>
        <w:t>"</w:t>
      </w:r>
      <w:proofErr w:type="spellStart"/>
      <w:r w:rsidR="00886A43" w:rsidRPr="00886A43">
        <w:rPr>
          <w:rFonts w:ascii="Arial" w:eastAsia="Arial" w:hAnsi="Arial" w:cs="Arial"/>
          <w:sz w:val="22"/>
          <w:lang w:val="en" w:eastAsia="hr-HR"/>
        </w:rPr>
        <w:t>Narodne</w:t>
      </w:r>
      <w:proofErr w:type="spellEnd"/>
      <w:r w:rsidR="00886A43" w:rsidRPr="00886A43">
        <w:rPr>
          <w:rFonts w:ascii="Arial" w:eastAsia="Arial" w:hAnsi="Arial" w:cs="Arial"/>
          <w:sz w:val="22"/>
          <w:lang w:val="en" w:eastAsia="hr-HR"/>
        </w:rPr>
        <w:t xml:space="preserve"> novine" </w:t>
      </w:r>
      <w:proofErr w:type="spellStart"/>
      <w:r w:rsidR="00886A43">
        <w:rPr>
          <w:rFonts w:ascii="Arial" w:eastAsia="Arial" w:hAnsi="Arial" w:cs="Arial"/>
          <w:sz w:val="22"/>
          <w:lang w:val="en" w:eastAsia="hr-HR"/>
        </w:rPr>
        <w:t>broj</w:t>
      </w:r>
      <w:proofErr w:type="spellEnd"/>
      <w:r w:rsidRPr="00D4071D">
        <w:rPr>
          <w:rFonts w:ascii="Arial" w:eastAsia="Arial" w:hAnsi="Arial" w:cs="Arial"/>
          <w:sz w:val="22"/>
          <w:lang w:val="en" w:eastAsia="hr-HR"/>
        </w:rPr>
        <w:t xml:space="preserve"> 31/23), Zakon o </w:t>
      </w:r>
      <w:proofErr w:type="spellStart"/>
      <w:r w:rsidRPr="00D4071D">
        <w:rPr>
          <w:rFonts w:ascii="Arial" w:eastAsia="Arial" w:hAnsi="Arial" w:cs="Arial"/>
          <w:sz w:val="22"/>
          <w:lang w:val="en" w:eastAsia="hr-HR"/>
        </w:rPr>
        <w:t>ustanovama</w:t>
      </w:r>
      <w:proofErr w:type="spellEnd"/>
      <w:r w:rsidRPr="00D4071D">
        <w:rPr>
          <w:rFonts w:ascii="Arial" w:eastAsia="Arial" w:hAnsi="Arial" w:cs="Arial"/>
          <w:sz w:val="22"/>
          <w:lang w:val="en" w:eastAsia="hr-HR"/>
        </w:rPr>
        <w:t xml:space="preserve"> (</w:t>
      </w:r>
      <w:r w:rsidR="00886A43" w:rsidRPr="00886A43">
        <w:rPr>
          <w:rFonts w:ascii="Arial" w:eastAsia="Arial" w:hAnsi="Arial" w:cs="Arial"/>
          <w:sz w:val="22"/>
          <w:lang w:val="en" w:eastAsia="hr-HR"/>
        </w:rPr>
        <w:t>"</w:t>
      </w:r>
      <w:proofErr w:type="spellStart"/>
      <w:r w:rsidR="00886A43" w:rsidRPr="00886A43">
        <w:rPr>
          <w:rFonts w:ascii="Arial" w:eastAsia="Arial" w:hAnsi="Arial" w:cs="Arial"/>
          <w:sz w:val="22"/>
          <w:lang w:val="en" w:eastAsia="hr-HR"/>
        </w:rPr>
        <w:t>Narodne</w:t>
      </w:r>
      <w:proofErr w:type="spellEnd"/>
      <w:r w:rsidR="00886A43" w:rsidRPr="00886A43">
        <w:rPr>
          <w:rFonts w:ascii="Arial" w:eastAsia="Arial" w:hAnsi="Arial" w:cs="Arial"/>
          <w:sz w:val="22"/>
          <w:lang w:val="en" w:eastAsia="hr-HR"/>
        </w:rPr>
        <w:t xml:space="preserve"> novine" </w:t>
      </w:r>
      <w:proofErr w:type="spellStart"/>
      <w:r w:rsidR="00886A43">
        <w:rPr>
          <w:rFonts w:ascii="Arial" w:eastAsia="Arial" w:hAnsi="Arial" w:cs="Arial"/>
          <w:sz w:val="22"/>
          <w:lang w:val="en" w:eastAsia="hr-HR"/>
        </w:rPr>
        <w:t>broj</w:t>
      </w:r>
      <w:proofErr w:type="spellEnd"/>
      <w:r w:rsidRPr="00D4071D">
        <w:rPr>
          <w:rFonts w:ascii="Arial" w:eastAsia="Arial" w:hAnsi="Arial" w:cs="Arial"/>
          <w:sz w:val="22"/>
          <w:lang w:val="en" w:eastAsia="hr-HR"/>
        </w:rPr>
        <w:t xml:space="preserve"> 76/93, 29/97, 47/99, 35/08, 127/19, 151/22), Zakon o </w:t>
      </w:r>
      <w:proofErr w:type="spellStart"/>
      <w:r w:rsidRPr="00D4071D">
        <w:rPr>
          <w:rFonts w:ascii="Arial" w:eastAsia="Arial" w:hAnsi="Arial" w:cs="Arial"/>
          <w:sz w:val="22"/>
          <w:lang w:val="en" w:eastAsia="hr-HR"/>
        </w:rPr>
        <w:t>javnoj</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nabavi</w:t>
      </w:r>
      <w:proofErr w:type="spellEnd"/>
      <w:r w:rsidRPr="00D4071D">
        <w:rPr>
          <w:rFonts w:ascii="Arial" w:eastAsia="Arial" w:hAnsi="Arial" w:cs="Arial"/>
          <w:sz w:val="22"/>
          <w:lang w:val="en" w:eastAsia="hr-HR"/>
        </w:rPr>
        <w:t xml:space="preserve"> (</w:t>
      </w:r>
      <w:r w:rsidR="00886A43" w:rsidRPr="00886A43">
        <w:rPr>
          <w:rFonts w:ascii="Arial" w:eastAsia="Arial" w:hAnsi="Arial" w:cs="Arial"/>
          <w:sz w:val="22"/>
          <w:lang w:val="en" w:eastAsia="hr-HR"/>
        </w:rPr>
        <w:t>"</w:t>
      </w:r>
      <w:proofErr w:type="spellStart"/>
      <w:r w:rsidR="00886A43" w:rsidRPr="00886A43">
        <w:rPr>
          <w:rFonts w:ascii="Arial" w:eastAsia="Arial" w:hAnsi="Arial" w:cs="Arial"/>
          <w:sz w:val="22"/>
          <w:lang w:val="en" w:eastAsia="hr-HR"/>
        </w:rPr>
        <w:t>Narodne</w:t>
      </w:r>
      <w:proofErr w:type="spellEnd"/>
      <w:r w:rsidR="00886A43" w:rsidRPr="00886A43">
        <w:rPr>
          <w:rFonts w:ascii="Arial" w:eastAsia="Arial" w:hAnsi="Arial" w:cs="Arial"/>
          <w:sz w:val="22"/>
          <w:lang w:val="en" w:eastAsia="hr-HR"/>
        </w:rPr>
        <w:t xml:space="preserve"> novine" </w:t>
      </w:r>
      <w:proofErr w:type="spellStart"/>
      <w:r w:rsidR="00886A43">
        <w:rPr>
          <w:rFonts w:ascii="Arial" w:eastAsia="Arial" w:hAnsi="Arial" w:cs="Arial"/>
          <w:sz w:val="22"/>
          <w:lang w:val="en" w:eastAsia="hr-HR"/>
        </w:rPr>
        <w:t>broj</w:t>
      </w:r>
      <w:proofErr w:type="spellEnd"/>
      <w:r w:rsidR="00886A43">
        <w:rPr>
          <w:rFonts w:ascii="Arial" w:eastAsia="Arial" w:hAnsi="Arial" w:cs="Arial"/>
          <w:sz w:val="22"/>
          <w:lang w:val="en" w:eastAsia="hr-HR"/>
        </w:rPr>
        <w:t xml:space="preserve"> </w:t>
      </w:r>
      <w:r w:rsidRPr="00D4071D">
        <w:rPr>
          <w:rFonts w:ascii="Arial" w:eastAsia="Arial" w:hAnsi="Arial" w:cs="Arial"/>
          <w:sz w:val="22"/>
          <w:lang w:val="en" w:eastAsia="hr-HR"/>
        </w:rPr>
        <w:t>120/16, 114/22).</w:t>
      </w:r>
    </w:p>
    <w:p w14:paraId="17D86CDF" w14:textId="3F0CEBED"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sz w:val="22"/>
          <w:lang w:val="en" w:eastAsia="hr-HR"/>
        </w:rPr>
        <w:t xml:space="preserve">U </w:t>
      </w:r>
      <w:proofErr w:type="spellStart"/>
      <w:r w:rsidRPr="00D4071D">
        <w:rPr>
          <w:rFonts w:ascii="Arial" w:eastAsia="Arial" w:hAnsi="Arial" w:cs="Arial"/>
          <w:sz w:val="22"/>
          <w:lang w:val="en" w:eastAsia="hr-HR"/>
        </w:rPr>
        <w:t>financijskom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poslovanju</w:t>
      </w:r>
      <w:proofErr w:type="spellEnd"/>
      <w:r w:rsidRPr="00D4071D">
        <w:rPr>
          <w:rFonts w:ascii="Arial" w:eastAsia="Arial" w:hAnsi="Arial" w:cs="Arial"/>
          <w:sz w:val="22"/>
          <w:lang w:val="en" w:eastAsia="hr-HR"/>
        </w:rPr>
        <w:t xml:space="preserve"> Dom se </w:t>
      </w:r>
      <w:proofErr w:type="spellStart"/>
      <w:r w:rsidRPr="00D4071D">
        <w:rPr>
          <w:rFonts w:ascii="Arial" w:eastAsia="Arial" w:hAnsi="Arial" w:cs="Arial"/>
          <w:sz w:val="22"/>
          <w:lang w:val="en" w:eastAsia="hr-HR"/>
        </w:rPr>
        <w:t>pridržava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Zakona</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proračunu</w:t>
      </w:r>
      <w:proofErr w:type="spellEnd"/>
      <w:r w:rsidRPr="00D4071D">
        <w:rPr>
          <w:rFonts w:ascii="Arial" w:eastAsia="Arial" w:hAnsi="Arial" w:cs="Arial"/>
          <w:sz w:val="22"/>
          <w:lang w:val="en" w:eastAsia="hr-HR"/>
        </w:rPr>
        <w:t xml:space="preserve"> (</w:t>
      </w:r>
      <w:r w:rsidR="00886A43" w:rsidRPr="00886A43">
        <w:rPr>
          <w:rFonts w:ascii="Arial" w:eastAsia="Arial" w:hAnsi="Arial" w:cs="Arial"/>
          <w:sz w:val="22"/>
          <w:lang w:val="en" w:eastAsia="hr-HR"/>
        </w:rPr>
        <w:t>"</w:t>
      </w:r>
      <w:proofErr w:type="spellStart"/>
      <w:r w:rsidR="00886A43" w:rsidRPr="00886A43">
        <w:rPr>
          <w:rFonts w:ascii="Arial" w:eastAsia="Arial" w:hAnsi="Arial" w:cs="Arial"/>
          <w:sz w:val="22"/>
          <w:lang w:val="en" w:eastAsia="hr-HR"/>
        </w:rPr>
        <w:t>Narodne</w:t>
      </w:r>
      <w:proofErr w:type="spellEnd"/>
      <w:r w:rsidR="00886A43" w:rsidRPr="00886A43">
        <w:rPr>
          <w:rFonts w:ascii="Arial" w:eastAsia="Arial" w:hAnsi="Arial" w:cs="Arial"/>
          <w:sz w:val="22"/>
          <w:lang w:val="en" w:eastAsia="hr-HR"/>
        </w:rPr>
        <w:t xml:space="preserve"> novine" </w:t>
      </w:r>
      <w:proofErr w:type="spellStart"/>
      <w:r w:rsidR="00886A43">
        <w:rPr>
          <w:rFonts w:ascii="Arial" w:eastAsia="Arial" w:hAnsi="Arial" w:cs="Arial"/>
          <w:sz w:val="22"/>
          <w:lang w:val="en" w:eastAsia="hr-HR"/>
        </w:rPr>
        <w:t>broj</w:t>
      </w:r>
      <w:proofErr w:type="spellEnd"/>
      <w:r w:rsidRPr="00D4071D">
        <w:rPr>
          <w:rFonts w:ascii="Arial" w:eastAsia="Arial" w:hAnsi="Arial" w:cs="Arial"/>
          <w:sz w:val="22"/>
          <w:lang w:val="en" w:eastAsia="hr-HR"/>
        </w:rPr>
        <w:t xml:space="preserve"> 144/21), </w:t>
      </w:r>
      <w:proofErr w:type="spellStart"/>
      <w:r w:rsidRPr="00D4071D">
        <w:rPr>
          <w:rFonts w:ascii="Arial" w:eastAsia="Arial" w:hAnsi="Arial" w:cs="Arial"/>
          <w:sz w:val="22"/>
          <w:lang w:val="en" w:eastAsia="hr-HR"/>
        </w:rPr>
        <w:t>Pravilnika</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proračunskim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klasifikacijama</w:t>
      </w:r>
      <w:proofErr w:type="spellEnd"/>
      <w:r w:rsidRPr="00D4071D">
        <w:rPr>
          <w:rFonts w:ascii="Arial" w:eastAsia="Arial" w:hAnsi="Arial" w:cs="Arial"/>
          <w:sz w:val="22"/>
          <w:lang w:val="en" w:eastAsia="hr-HR"/>
        </w:rPr>
        <w:t xml:space="preserve"> (</w:t>
      </w:r>
      <w:r w:rsidR="00886A43" w:rsidRPr="00886A43">
        <w:rPr>
          <w:rFonts w:ascii="Arial" w:eastAsia="Arial" w:hAnsi="Arial" w:cs="Arial"/>
          <w:sz w:val="22"/>
          <w:lang w:val="en" w:eastAsia="hr-HR"/>
        </w:rPr>
        <w:t>"</w:t>
      </w:r>
      <w:proofErr w:type="spellStart"/>
      <w:r w:rsidR="00886A43" w:rsidRPr="00886A43">
        <w:rPr>
          <w:rFonts w:ascii="Arial" w:eastAsia="Arial" w:hAnsi="Arial" w:cs="Arial"/>
          <w:sz w:val="22"/>
          <w:lang w:val="en" w:eastAsia="hr-HR"/>
        </w:rPr>
        <w:t>Narodne</w:t>
      </w:r>
      <w:proofErr w:type="spellEnd"/>
      <w:r w:rsidR="00886A43" w:rsidRPr="00886A43">
        <w:rPr>
          <w:rFonts w:ascii="Arial" w:eastAsia="Arial" w:hAnsi="Arial" w:cs="Arial"/>
          <w:sz w:val="22"/>
          <w:lang w:val="en" w:eastAsia="hr-HR"/>
        </w:rPr>
        <w:t xml:space="preserve"> novine" </w:t>
      </w:r>
      <w:proofErr w:type="spellStart"/>
      <w:r w:rsidR="00886A43">
        <w:rPr>
          <w:rFonts w:ascii="Arial" w:eastAsia="Arial" w:hAnsi="Arial" w:cs="Arial"/>
          <w:sz w:val="22"/>
          <w:lang w:val="en" w:eastAsia="hr-HR"/>
        </w:rPr>
        <w:t>broj</w:t>
      </w:r>
      <w:proofErr w:type="spellEnd"/>
      <w:r w:rsidR="00886A43">
        <w:rPr>
          <w:rFonts w:ascii="Arial" w:eastAsia="Arial" w:hAnsi="Arial" w:cs="Arial"/>
          <w:sz w:val="22"/>
          <w:lang w:val="en" w:eastAsia="hr-HR"/>
        </w:rPr>
        <w:t xml:space="preserve"> </w:t>
      </w:r>
      <w:r w:rsidRPr="00D4071D">
        <w:rPr>
          <w:rFonts w:ascii="Arial" w:eastAsia="Arial" w:hAnsi="Arial" w:cs="Arial"/>
          <w:sz w:val="22"/>
          <w:lang w:val="en" w:eastAsia="hr-HR"/>
        </w:rPr>
        <w:t xml:space="preserve">4/24, 122/25), </w:t>
      </w:r>
      <w:proofErr w:type="spellStart"/>
      <w:r w:rsidRPr="00D4071D">
        <w:rPr>
          <w:rFonts w:ascii="Arial" w:eastAsia="Arial" w:hAnsi="Arial" w:cs="Arial"/>
          <w:sz w:val="22"/>
          <w:lang w:val="en" w:eastAsia="hr-HR"/>
        </w:rPr>
        <w:t>Pravilnika</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proračunskom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računovodstvu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računskom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planu</w:t>
      </w:r>
      <w:proofErr w:type="spellEnd"/>
      <w:r w:rsidRPr="00D4071D">
        <w:rPr>
          <w:rFonts w:ascii="Arial" w:eastAsia="Arial" w:hAnsi="Arial" w:cs="Arial"/>
          <w:sz w:val="22"/>
          <w:lang w:val="en" w:eastAsia="hr-HR"/>
        </w:rPr>
        <w:t xml:space="preserve"> (</w:t>
      </w:r>
      <w:r w:rsidR="00886A43" w:rsidRPr="00886A43">
        <w:rPr>
          <w:rFonts w:ascii="Arial" w:eastAsia="Arial" w:hAnsi="Arial" w:cs="Arial"/>
          <w:sz w:val="22"/>
          <w:lang w:val="en" w:eastAsia="hr-HR"/>
        </w:rPr>
        <w:t>"</w:t>
      </w:r>
      <w:proofErr w:type="spellStart"/>
      <w:r w:rsidR="00886A43" w:rsidRPr="00886A43">
        <w:rPr>
          <w:rFonts w:ascii="Arial" w:eastAsia="Arial" w:hAnsi="Arial" w:cs="Arial"/>
          <w:sz w:val="22"/>
          <w:lang w:val="en" w:eastAsia="hr-HR"/>
        </w:rPr>
        <w:t>Narodne</w:t>
      </w:r>
      <w:proofErr w:type="spellEnd"/>
      <w:r w:rsidR="00886A43" w:rsidRPr="00886A43">
        <w:rPr>
          <w:rFonts w:ascii="Arial" w:eastAsia="Arial" w:hAnsi="Arial" w:cs="Arial"/>
          <w:sz w:val="22"/>
          <w:lang w:val="en" w:eastAsia="hr-HR"/>
        </w:rPr>
        <w:t xml:space="preserve"> novine" </w:t>
      </w:r>
      <w:proofErr w:type="spellStart"/>
      <w:r w:rsidR="00886A43">
        <w:rPr>
          <w:rFonts w:ascii="Arial" w:eastAsia="Arial" w:hAnsi="Arial" w:cs="Arial"/>
          <w:sz w:val="22"/>
          <w:lang w:val="en" w:eastAsia="hr-HR"/>
        </w:rPr>
        <w:t>broj</w:t>
      </w:r>
      <w:proofErr w:type="spellEnd"/>
      <w:r w:rsidRPr="00D4071D">
        <w:rPr>
          <w:rFonts w:ascii="Arial" w:eastAsia="Arial" w:hAnsi="Arial" w:cs="Arial"/>
          <w:sz w:val="22"/>
          <w:lang w:val="en" w:eastAsia="hr-HR"/>
        </w:rPr>
        <w:t xml:space="preserve"> 158/23, 154/24), </w:t>
      </w:r>
      <w:proofErr w:type="spellStart"/>
      <w:r w:rsidRPr="00D4071D">
        <w:rPr>
          <w:rFonts w:ascii="Arial" w:eastAsia="Arial" w:hAnsi="Arial" w:cs="Arial"/>
          <w:sz w:val="22"/>
          <w:lang w:val="en" w:eastAsia="hr-HR"/>
        </w:rPr>
        <w:t>Zakona</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fiskalnoj</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odgovornosti</w:t>
      </w:r>
      <w:proofErr w:type="spellEnd"/>
      <w:r w:rsidRPr="00D4071D">
        <w:rPr>
          <w:rFonts w:ascii="Arial" w:eastAsia="Arial" w:hAnsi="Arial" w:cs="Arial"/>
          <w:sz w:val="22"/>
          <w:lang w:val="en" w:eastAsia="hr-HR"/>
        </w:rPr>
        <w:t xml:space="preserve"> (</w:t>
      </w:r>
      <w:r w:rsidR="00886A43" w:rsidRPr="00886A43">
        <w:rPr>
          <w:rFonts w:ascii="Arial" w:eastAsia="Arial" w:hAnsi="Arial" w:cs="Arial"/>
          <w:sz w:val="22"/>
          <w:lang w:val="en" w:eastAsia="hr-HR"/>
        </w:rPr>
        <w:t>"</w:t>
      </w:r>
      <w:proofErr w:type="spellStart"/>
      <w:r w:rsidR="00886A43" w:rsidRPr="00886A43">
        <w:rPr>
          <w:rFonts w:ascii="Arial" w:eastAsia="Arial" w:hAnsi="Arial" w:cs="Arial"/>
          <w:sz w:val="22"/>
          <w:lang w:val="en" w:eastAsia="hr-HR"/>
        </w:rPr>
        <w:t>Narodne</w:t>
      </w:r>
      <w:proofErr w:type="spellEnd"/>
      <w:r w:rsidR="00886A43" w:rsidRPr="00886A43">
        <w:rPr>
          <w:rFonts w:ascii="Arial" w:eastAsia="Arial" w:hAnsi="Arial" w:cs="Arial"/>
          <w:sz w:val="22"/>
          <w:lang w:val="en" w:eastAsia="hr-HR"/>
        </w:rPr>
        <w:t xml:space="preserve"> novine" </w:t>
      </w:r>
      <w:proofErr w:type="spellStart"/>
      <w:r w:rsidR="00886A43">
        <w:rPr>
          <w:rFonts w:ascii="Arial" w:eastAsia="Arial" w:hAnsi="Arial" w:cs="Arial"/>
          <w:sz w:val="22"/>
          <w:lang w:val="en" w:eastAsia="hr-HR"/>
        </w:rPr>
        <w:t>broj</w:t>
      </w:r>
      <w:proofErr w:type="spellEnd"/>
      <w:r w:rsidRPr="00D4071D">
        <w:rPr>
          <w:rFonts w:ascii="Arial" w:eastAsia="Arial" w:hAnsi="Arial" w:cs="Arial"/>
          <w:sz w:val="22"/>
          <w:lang w:val="en" w:eastAsia="hr-HR"/>
        </w:rPr>
        <w:t xml:space="preserve"> 111/18, 83/23), </w:t>
      </w:r>
      <w:proofErr w:type="spellStart"/>
      <w:r w:rsidRPr="00D4071D">
        <w:rPr>
          <w:rFonts w:ascii="Arial" w:eastAsia="Arial" w:hAnsi="Arial" w:cs="Arial"/>
          <w:sz w:val="22"/>
          <w:lang w:val="en" w:eastAsia="hr-HR"/>
        </w:rPr>
        <w:t>Uredba</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sastavljanju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predaji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Izjave</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fiskalnoj</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odgovornosti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izvještaja</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primjeni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fiskalnih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pravila</w:t>
      </w:r>
      <w:proofErr w:type="spellEnd"/>
      <w:r w:rsidRPr="00D4071D">
        <w:rPr>
          <w:rFonts w:ascii="Arial" w:eastAsia="Arial" w:hAnsi="Arial" w:cs="Arial"/>
          <w:sz w:val="22"/>
          <w:lang w:val="en" w:eastAsia="hr-HR"/>
        </w:rPr>
        <w:t xml:space="preserve"> (</w:t>
      </w:r>
      <w:r w:rsidR="00886A43" w:rsidRPr="00886A43">
        <w:rPr>
          <w:rFonts w:ascii="Arial" w:eastAsia="Arial" w:hAnsi="Arial" w:cs="Arial"/>
          <w:sz w:val="22"/>
          <w:lang w:val="en" w:eastAsia="hr-HR"/>
        </w:rPr>
        <w:t>"</w:t>
      </w:r>
      <w:proofErr w:type="spellStart"/>
      <w:r w:rsidR="00886A43" w:rsidRPr="00886A43">
        <w:rPr>
          <w:rFonts w:ascii="Arial" w:eastAsia="Arial" w:hAnsi="Arial" w:cs="Arial"/>
          <w:sz w:val="22"/>
          <w:lang w:val="en" w:eastAsia="hr-HR"/>
        </w:rPr>
        <w:t>Narodne</w:t>
      </w:r>
      <w:proofErr w:type="spellEnd"/>
      <w:r w:rsidR="00886A43" w:rsidRPr="00886A43">
        <w:rPr>
          <w:rFonts w:ascii="Arial" w:eastAsia="Arial" w:hAnsi="Arial" w:cs="Arial"/>
          <w:sz w:val="22"/>
          <w:lang w:val="en" w:eastAsia="hr-HR"/>
        </w:rPr>
        <w:t xml:space="preserve"> novine" </w:t>
      </w:r>
      <w:proofErr w:type="spellStart"/>
      <w:r w:rsidR="00886A43">
        <w:rPr>
          <w:rFonts w:ascii="Arial" w:eastAsia="Arial" w:hAnsi="Arial" w:cs="Arial"/>
          <w:sz w:val="22"/>
          <w:lang w:val="en" w:eastAsia="hr-HR"/>
        </w:rPr>
        <w:t>broj</w:t>
      </w:r>
      <w:proofErr w:type="spellEnd"/>
      <w:r w:rsidR="00886A43">
        <w:rPr>
          <w:rFonts w:ascii="Arial" w:eastAsia="Arial" w:hAnsi="Arial" w:cs="Arial"/>
          <w:sz w:val="22"/>
          <w:lang w:val="en" w:eastAsia="hr-HR"/>
        </w:rPr>
        <w:t xml:space="preserve"> </w:t>
      </w:r>
      <w:r w:rsidRPr="00D4071D">
        <w:rPr>
          <w:rFonts w:ascii="Arial" w:eastAsia="Arial" w:hAnsi="Arial" w:cs="Arial"/>
          <w:sz w:val="22"/>
          <w:lang w:val="en" w:eastAsia="hr-HR"/>
        </w:rPr>
        <w:t xml:space="preserve">95/19), </w:t>
      </w:r>
      <w:proofErr w:type="spellStart"/>
      <w:r w:rsidRPr="00D4071D">
        <w:rPr>
          <w:rFonts w:ascii="Arial" w:eastAsia="Arial" w:hAnsi="Arial" w:cs="Arial"/>
          <w:sz w:val="22"/>
          <w:lang w:val="en" w:eastAsia="hr-HR"/>
        </w:rPr>
        <w:t>Statuta</w:t>
      </w:r>
      <w:proofErr w:type="spellEnd"/>
      <w:r w:rsidRPr="00D4071D">
        <w:rPr>
          <w:rFonts w:ascii="Arial" w:eastAsia="Arial" w:hAnsi="Arial" w:cs="Arial"/>
          <w:sz w:val="22"/>
          <w:lang w:val="en" w:eastAsia="hr-HR"/>
        </w:rPr>
        <w:t xml:space="preserve"> Doma za starije </w:t>
      </w:r>
      <w:proofErr w:type="spellStart"/>
      <w:r w:rsidRPr="00D4071D">
        <w:rPr>
          <w:rFonts w:ascii="Arial" w:eastAsia="Arial" w:hAnsi="Arial" w:cs="Arial"/>
          <w:sz w:val="22"/>
          <w:lang w:val="en" w:eastAsia="hr-HR"/>
        </w:rPr>
        <w:t>osobe</w:t>
      </w:r>
      <w:proofErr w:type="spellEnd"/>
      <w:r w:rsidRPr="00D4071D">
        <w:rPr>
          <w:rFonts w:ascii="Arial" w:eastAsia="Arial" w:hAnsi="Arial" w:cs="Arial"/>
          <w:sz w:val="22"/>
          <w:lang w:val="en" w:eastAsia="hr-HR"/>
        </w:rPr>
        <w:t xml:space="preserve"> Labin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uputa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Osnivača</w:t>
      </w:r>
      <w:proofErr w:type="spellEnd"/>
      <w:r w:rsidRPr="00D4071D">
        <w:rPr>
          <w:rFonts w:ascii="Arial" w:eastAsia="Arial" w:hAnsi="Arial" w:cs="Arial"/>
          <w:sz w:val="22"/>
          <w:lang w:val="en" w:eastAsia="hr-HR"/>
        </w:rPr>
        <w:t>.</w:t>
      </w:r>
    </w:p>
    <w:p w14:paraId="64D57024" w14:textId="77777777"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sz w:val="22"/>
          <w:lang w:val="en" w:eastAsia="hr-HR"/>
        </w:rPr>
        <w:t xml:space="preserve">Dom je </w:t>
      </w:r>
      <w:proofErr w:type="spellStart"/>
      <w:r w:rsidRPr="00D4071D">
        <w:rPr>
          <w:rFonts w:ascii="Arial" w:eastAsia="Arial" w:hAnsi="Arial" w:cs="Arial"/>
          <w:sz w:val="22"/>
          <w:lang w:val="en" w:eastAsia="hr-HR"/>
        </w:rPr>
        <w:t>dužan</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pridržavati</w:t>
      </w:r>
      <w:proofErr w:type="spellEnd"/>
      <w:r w:rsidRPr="00D4071D">
        <w:rPr>
          <w:rFonts w:ascii="Arial" w:eastAsia="Arial" w:hAnsi="Arial" w:cs="Arial"/>
          <w:sz w:val="22"/>
          <w:lang w:val="en" w:eastAsia="hr-HR"/>
        </w:rPr>
        <w:t xml:space="preserve"> se </w:t>
      </w:r>
      <w:proofErr w:type="spellStart"/>
      <w:r w:rsidRPr="00D4071D">
        <w:rPr>
          <w:rFonts w:ascii="Arial" w:eastAsia="Arial" w:hAnsi="Arial" w:cs="Arial"/>
          <w:sz w:val="22"/>
          <w:lang w:val="en" w:eastAsia="hr-HR"/>
        </w:rPr>
        <w:t>Zakona</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zaštiti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radu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Zakona</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zaštiti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požara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Zakona</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zaštiti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eksplozivnih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tvari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Zakona</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zaštiti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okoliša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Zakona</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zaštiti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osobnih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podataka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Zakona</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arhivskom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gradivu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arhivima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Zakona</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zdravstvenoj</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zaštiti</w:t>
      </w:r>
      <w:proofErr w:type="spellEnd"/>
      <w:r w:rsidRPr="00D4071D">
        <w:rPr>
          <w:rFonts w:ascii="Arial" w:eastAsia="Arial" w:hAnsi="Arial" w:cs="Arial"/>
          <w:sz w:val="22"/>
          <w:lang w:val="en" w:eastAsia="hr-HR"/>
        </w:rPr>
        <w:t xml:space="preserve">, HACCP </w:t>
      </w:r>
      <w:proofErr w:type="spellStart"/>
      <w:r w:rsidRPr="00D4071D">
        <w:rPr>
          <w:rFonts w:ascii="Arial" w:eastAsia="Arial" w:hAnsi="Arial" w:cs="Arial"/>
          <w:sz w:val="22"/>
          <w:lang w:val="en" w:eastAsia="hr-HR"/>
        </w:rPr>
        <w:t>standarda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Pravilnika</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lastRenderedPageBreak/>
        <w:t>uvjetima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načinu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obavljanja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mjera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sprečavanje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suzbijanje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bolničkih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infekcija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drugih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zakonskih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propisa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vezanih</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djelatnost</w:t>
      </w:r>
      <w:proofErr w:type="spellEnd"/>
      <w:r w:rsidRPr="00D4071D">
        <w:rPr>
          <w:rFonts w:ascii="Arial" w:eastAsia="Arial" w:hAnsi="Arial" w:cs="Arial"/>
          <w:sz w:val="22"/>
          <w:lang w:val="en" w:eastAsia="hr-HR"/>
        </w:rPr>
        <w:t>.</w:t>
      </w:r>
    </w:p>
    <w:p w14:paraId="2CD756FA" w14:textId="77777777" w:rsidR="002F321B" w:rsidRDefault="002F321B" w:rsidP="00902E3E">
      <w:pPr>
        <w:spacing w:after="0"/>
        <w:contextualSpacing/>
        <w:jc w:val="both"/>
        <w:rPr>
          <w:rFonts w:ascii="Arial" w:eastAsia="Arial" w:hAnsi="Arial" w:cs="Arial"/>
          <w:sz w:val="22"/>
          <w:lang w:val="en" w:eastAsia="hr-HR"/>
        </w:rPr>
      </w:pPr>
    </w:p>
    <w:p w14:paraId="76E76C6B" w14:textId="57DBF874" w:rsidR="00D4071D" w:rsidRPr="00D4071D" w:rsidRDefault="00D4071D" w:rsidP="00902E3E">
      <w:pPr>
        <w:spacing w:after="0"/>
        <w:contextualSpacing/>
        <w:jc w:val="both"/>
        <w:rPr>
          <w:rFonts w:ascii="Arial" w:eastAsia="Arial" w:hAnsi="Arial" w:cs="Arial"/>
          <w:b/>
          <w:bCs/>
          <w:sz w:val="22"/>
          <w:lang w:val="en" w:eastAsia="hr-HR"/>
        </w:rPr>
      </w:pPr>
      <w:r w:rsidRPr="00D4071D">
        <w:rPr>
          <w:rFonts w:ascii="Arial" w:eastAsia="Arial" w:hAnsi="Arial" w:cs="Arial"/>
          <w:b/>
          <w:bCs/>
          <w:sz w:val="22"/>
          <w:lang w:val="en" w:eastAsia="hr-HR"/>
        </w:rPr>
        <w:t>PROGRAM RADA</w:t>
      </w:r>
    </w:p>
    <w:p w14:paraId="273732CB" w14:textId="77777777" w:rsidR="00D4071D" w:rsidRPr="00D4071D" w:rsidRDefault="00D4071D" w:rsidP="00902E3E">
      <w:pPr>
        <w:spacing w:after="0"/>
        <w:jc w:val="both"/>
        <w:rPr>
          <w:rFonts w:ascii="Arial" w:eastAsia="Arial" w:hAnsi="Arial" w:cs="Arial"/>
          <w:sz w:val="22"/>
          <w:lang w:val="en" w:eastAsia="hr-HR"/>
        </w:rPr>
      </w:pPr>
    </w:p>
    <w:p w14:paraId="0BA45B35" w14:textId="77777777" w:rsidR="00D4071D" w:rsidRPr="00D4071D" w:rsidRDefault="00D4071D" w:rsidP="00902E3E">
      <w:pPr>
        <w:spacing w:after="0"/>
        <w:jc w:val="both"/>
        <w:rPr>
          <w:rFonts w:ascii="Arial" w:eastAsia="Arial" w:hAnsi="Arial" w:cs="Arial"/>
          <w:sz w:val="22"/>
          <w:lang w:val="en" w:eastAsia="hr-HR"/>
        </w:rPr>
      </w:pPr>
      <w:proofErr w:type="spellStart"/>
      <w:r w:rsidRPr="00D4071D">
        <w:rPr>
          <w:rFonts w:ascii="Arial" w:eastAsia="Arial" w:hAnsi="Arial" w:cs="Arial"/>
          <w:sz w:val="22"/>
          <w:lang w:val="en" w:eastAsia="hr-HR"/>
        </w:rPr>
        <w:t>Djelatnost</w:t>
      </w:r>
      <w:proofErr w:type="spellEnd"/>
      <w:r w:rsidRPr="00D4071D">
        <w:rPr>
          <w:rFonts w:ascii="Arial" w:eastAsia="Arial" w:hAnsi="Arial" w:cs="Arial"/>
          <w:sz w:val="22"/>
          <w:lang w:val="en" w:eastAsia="hr-HR"/>
        </w:rPr>
        <w:t xml:space="preserve"> Doma je </w:t>
      </w:r>
      <w:proofErr w:type="spellStart"/>
      <w:r w:rsidRPr="00D4071D">
        <w:rPr>
          <w:rFonts w:ascii="Arial" w:eastAsia="Arial" w:hAnsi="Arial" w:cs="Arial"/>
          <w:sz w:val="22"/>
          <w:lang w:val="en" w:eastAsia="hr-HR"/>
        </w:rPr>
        <w:t>pružanje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socijalnih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usluga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starijim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osobama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ovisno</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utvrđenim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potrebama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njihovom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izboru</w:t>
      </w:r>
      <w:proofErr w:type="spellEnd"/>
      <w:r w:rsidRPr="00D4071D">
        <w:rPr>
          <w:rFonts w:ascii="Arial" w:eastAsia="Arial" w:hAnsi="Arial" w:cs="Arial"/>
          <w:sz w:val="22"/>
          <w:lang w:val="en" w:eastAsia="hr-HR"/>
        </w:rPr>
        <w:t xml:space="preserve">. </w:t>
      </w:r>
    </w:p>
    <w:p w14:paraId="3B4BC257" w14:textId="77777777" w:rsidR="00D4071D" w:rsidRPr="00D4071D" w:rsidRDefault="00D4071D" w:rsidP="00902E3E">
      <w:pPr>
        <w:spacing w:after="0"/>
        <w:jc w:val="both"/>
        <w:rPr>
          <w:rFonts w:ascii="Arial" w:eastAsia="Arial" w:hAnsi="Arial" w:cs="Arial"/>
          <w:sz w:val="22"/>
          <w:lang w:val="en" w:eastAsia="hr-HR"/>
        </w:rPr>
      </w:pPr>
      <w:proofErr w:type="spellStart"/>
      <w:r w:rsidRPr="00D4071D">
        <w:rPr>
          <w:rFonts w:ascii="Arial" w:eastAsia="Arial" w:hAnsi="Arial" w:cs="Arial"/>
          <w:sz w:val="22"/>
          <w:lang w:val="en" w:eastAsia="hr-HR"/>
        </w:rPr>
        <w:t>Socijalne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usluge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w:t>
      </w:r>
    </w:p>
    <w:p w14:paraId="646B6563" w14:textId="6EB6629C" w:rsidR="00D4071D" w:rsidRPr="00902E3E" w:rsidRDefault="00D4071D" w:rsidP="00E13C95">
      <w:pPr>
        <w:pStyle w:val="Odlomakpopisa"/>
        <w:numPr>
          <w:ilvl w:val="0"/>
          <w:numId w:val="46"/>
        </w:numPr>
        <w:spacing w:after="0"/>
        <w:jc w:val="both"/>
        <w:rPr>
          <w:rFonts w:ascii="Arial" w:eastAsia="Arial" w:hAnsi="Arial" w:cs="Arial"/>
          <w:lang w:val="en" w:eastAsia="hr-HR"/>
        </w:rPr>
      </w:pPr>
      <w:proofErr w:type="spellStart"/>
      <w:r w:rsidRPr="00902E3E">
        <w:rPr>
          <w:rFonts w:ascii="Arial" w:eastAsia="Arial" w:hAnsi="Arial" w:cs="Arial"/>
          <w:lang w:val="en" w:eastAsia="hr-HR"/>
        </w:rPr>
        <w:t>Socijalna</w:t>
      </w:r>
      <w:proofErr w:type="spellEnd"/>
      <w:r w:rsidRPr="00902E3E">
        <w:rPr>
          <w:rFonts w:ascii="Arial" w:eastAsia="Arial" w:hAnsi="Arial" w:cs="Arial"/>
          <w:lang w:val="en" w:eastAsia="hr-HR"/>
        </w:rPr>
        <w:t xml:space="preserve"> </w:t>
      </w:r>
      <w:proofErr w:type="spellStart"/>
      <w:r w:rsidRPr="00902E3E">
        <w:rPr>
          <w:rFonts w:ascii="Arial" w:eastAsia="Arial" w:hAnsi="Arial" w:cs="Arial"/>
          <w:lang w:val="en" w:eastAsia="hr-HR"/>
        </w:rPr>
        <w:t>usluga</w:t>
      </w:r>
      <w:proofErr w:type="spellEnd"/>
      <w:r w:rsidRPr="00902E3E">
        <w:rPr>
          <w:rFonts w:ascii="Arial" w:eastAsia="Arial" w:hAnsi="Arial" w:cs="Arial"/>
          <w:lang w:val="en" w:eastAsia="hr-HR"/>
        </w:rPr>
        <w:t xml:space="preserve"> </w:t>
      </w:r>
      <w:proofErr w:type="spellStart"/>
      <w:r w:rsidRPr="00902E3E">
        <w:rPr>
          <w:rFonts w:ascii="Arial" w:eastAsia="Arial" w:hAnsi="Arial" w:cs="Arial"/>
          <w:lang w:val="en" w:eastAsia="hr-HR"/>
        </w:rPr>
        <w:t>smještaja</w:t>
      </w:r>
      <w:proofErr w:type="spellEnd"/>
      <w:r w:rsidRPr="00902E3E">
        <w:rPr>
          <w:rFonts w:ascii="Arial" w:eastAsia="Arial" w:hAnsi="Arial" w:cs="Arial"/>
          <w:lang w:val="en" w:eastAsia="hr-HR"/>
        </w:rPr>
        <w:t xml:space="preserve"> – </w:t>
      </w:r>
      <w:proofErr w:type="spellStart"/>
      <w:r w:rsidRPr="00902E3E">
        <w:rPr>
          <w:rFonts w:ascii="Arial" w:eastAsia="Arial" w:hAnsi="Arial" w:cs="Arial"/>
          <w:lang w:val="en" w:eastAsia="hr-HR"/>
        </w:rPr>
        <w:t>aktivnost</w:t>
      </w:r>
      <w:proofErr w:type="spellEnd"/>
      <w:r w:rsidRPr="00902E3E">
        <w:rPr>
          <w:rFonts w:ascii="Arial" w:eastAsia="Arial" w:hAnsi="Arial" w:cs="Arial"/>
          <w:lang w:val="en" w:eastAsia="hr-HR"/>
        </w:rPr>
        <w:t xml:space="preserve"> A500001 </w:t>
      </w:r>
      <w:proofErr w:type="spellStart"/>
      <w:r w:rsidRPr="00902E3E">
        <w:rPr>
          <w:rFonts w:ascii="Arial" w:eastAsia="Arial" w:hAnsi="Arial" w:cs="Arial"/>
          <w:lang w:val="en" w:eastAsia="hr-HR"/>
        </w:rPr>
        <w:t>Socijalna</w:t>
      </w:r>
      <w:proofErr w:type="spellEnd"/>
      <w:r w:rsidRPr="00902E3E">
        <w:rPr>
          <w:rFonts w:ascii="Arial" w:eastAsia="Arial" w:hAnsi="Arial" w:cs="Arial"/>
          <w:lang w:val="en" w:eastAsia="hr-HR"/>
        </w:rPr>
        <w:t xml:space="preserve"> </w:t>
      </w:r>
      <w:proofErr w:type="spellStart"/>
      <w:r w:rsidRPr="00902E3E">
        <w:rPr>
          <w:rFonts w:ascii="Arial" w:eastAsia="Arial" w:hAnsi="Arial" w:cs="Arial"/>
          <w:lang w:val="en" w:eastAsia="hr-HR"/>
        </w:rPr>
        <w:t>zaštita</w:t>
      </w:r>
      <w:proofErr w:type="spellEnd"/>
      <w:r w:rsidRPr="00902E3E">
        <w:rPr>
          <w:rFonts w:ascii="Arial" w:eastAsia="Arial" w:hAnsi="Arial" w:cs="Arial"/>
          <w:lang w:val="en" w:eastAsia="hr-HR"/>
        </w:rPr>
        <w:t xml:space="preserve"> </w:t>
      </w:r>
      <w:proofErr w:type="spellStart"/>
      <w:r w:rsidRPr="00902E3E">
        <w:rPr>
          <w:rFonts w:ascii="Arial" w:eastAsia="Arial" w:hAnsi="Arial" w:cs="Arial"/>
          <w:lang w:val="en" w:eastAsia="hr-HR"/>
        </w:rPr>
        <w:t>starijih</w:t>
      </w:r>
      <w:proofErr w:type="spellEnd"/>
      <w:r w:rsidRPr="00902E3E">
        <w:rPr>
          <w:rFonts w:ascii="Arial" w:eastAsia="Arial" w:hAnsi="Arial" w:cs="Arial"/>
          <w:lang w:val="en" w:eastAsia="hr-HR"/>
        </w:rPr>
        <w:t xml:space="preserve"> </w:t>
      </w:r>
      <w:proofErr w:type="spellStart"/>
      <w:r w:rsidRPr="00902E3E">
        <w:rPr>
          <w:rFonts w:ascii="Arial" w:eastAsia="Arial" w:hAnsi="Arial" w:cs="Arial"/>
          <w:lang w:val="en" w:eastAsia="hr-HR"/>
        </w:rPr>
        <w:t>i</w:t>
      </w:r>
      <w:proofErr w:type="spellEnd"/>
      <w:r w:rsidRPr="00902E3E">
        <w:rPr>
          <w:rFonts w:ascii="Arial" w:eastAsia="Arial" w:hAnsi="Arial" w:cs="Arial"/>
          <w:lang w:val="en" w:eastAsia="hr-HR"/>
        </w:rPr>
        <w:t xml:space="preserve"> </w:t>
      </w:r>
      <w:proofErr w:type="spellStart"/>
      <w:r w:rsidRPr="00902E3E">
        <w:rPr>
          <w:rFonts w:ascii="Arial" w:eastAsia="Arial" w:hAnsi="Arial" w:cs="Arial"/>
          <w:lang w:val="en" w:eastAsia="hr-HR"/>
        </w:rPr>
        <w:t>nemoćnih</w:t>
      </w:r>
      <w:proofErr w:type="spellEnd"/>
      <w:r w:rsidRPr="00902E3E">
        <w:rPr>
          <w:rFonts w:ascii="Arial" w:eastAsia="Arial" w:hAnsi="Arial" w:cs="Arial"/>
          <w:lang w:val="en" w:eastAsia="hr-HR"/>
        </w:rPr>
        <w:t xml:space="preserve"> </w:t>
      </w:r>
      <w:proofErr w:type="spellStart"/>
      <w:r w:rsidRPr="00902E3E">
        <w:rPr>
          <w:rFonts w:ascii="Arial" w:eastAsia="Arial" w:hAnsi="Arial" w:cs="Arial"/>
          <w:lang w:val="en" w:eastAsia="hr-HR"/>
        </w:rPr>
        <w:t>osoba</w:t>
      </w:r>
      <w:proofErr w:type="spellEnd"/>
    </w:p>
    <w:p w14:paraId="071D6262" w14:textId="142FC38D" w:rsidR="00D4071D" w:rsidRPr="00902E3E" w:rsidRDefault="00D4071D" w:rsidP="00E13C95">
      <w:pPr>
        <w:pStyle w:val="Odlomakpopisa"/>
        <w:numPr>
          <w:ilvl w:val="0"/>
          <w:numId w:val="46"/>
        </w:numPr>
        <w:spacing w:after="0"/>
        <w:jc w:val="both"/>
        <w:rPr>
          <w:rFonts w:ascii="Arial" w:eastAsia="Arial" w:hAnsi="Arial" w:cs="Arial"/>
          <w:lang w:val="en" w:eastAsia="hr-HR"/>
        </w:rPr>
      </w:pPr>
      <w:proofErr w:type="spellStart"/>
      <w:r w:rsidRPr="00902E3E">
        <w:rPr>
          <w:rFonts w:ascii="Arial" w:eastAsia="Arial" w:hAnsi="Arial" w:cs="Arial"/>
          <w:lang w:val="en" w:eastAsia="hr-HR"/>
        </w:rPr>
        <w:t>Socijalna</w:t>
      </w:r>
      <w:proofErr w:type="spellEnd"/>
      <w:r w:rsidRPr="00902E3E">
        <w:rPr>
          <w:rFonts w:ascii="Arial" w:eastAsia="Arial" w:hAnsi="Arial" w:cs="Arial"/>
          <w:lang w:val="en" w:eastAsia="hr-HR"/>
        </w:rPr>
        <w:t xml:space="preserve"> </w:t>
      </w:r>
      <w:proofErr w:type="spellStart"/>
      <w:r w:rsidRPr="00902E3E">
        <w:rPr>
          <w:rFonts w:ascii="Arial" w:eastAsia="Arial" w:hAnsi="Arial" w:cs="Arial"/>
          <w:lang w:val="en" w:eastAsia="hr-HR"/>
        </w:rPr>
        <w:t>usluga</w:t>
      </w:r>
      <w:proofErr w:type="spellEnd"/>
      <w:r w:rsidRPr="00902E3E">
        <w:rPr>
          <w:rFonts w:ascii="Arial" w:eastAsia="Arial" w:hAnsi="Arial" w:cs="Arial"/>
          <w:lang w:val="en" w:eastAsia="hr-HR"/>
        </w:rPr>
        <w:t xml:space="preserve"> </w:t>
      </w:r>
      <w:proofErr w:type="spellStart"/>
      <w:r w:rsidRPr="00902E3E">
        <w:rPr>
          <w:rFonts w:ascii="Arial" w:eastAsia="Arial" w:hAnsi="Arial" w:cs="Arial"/>
          <w:lang w:val="en" w:eastAsia="hr-HR"/>
        </w:rPr>
        <w:t>boravka</w:t>
      </w:r>
      <w:proofErr w:type="spellEnd"/>
      <w:r w:rsidRPr="00902E3E">
        <w:rPr>
          <w:rFonts w:ascii="Arial" w:eastAsia="Arial" w:hAnsi="Arial" w:cs="Arial"/>
          <w:lang w:val="en" w:eastAsia="hr-HR"/>
        </w:rPr>
        <w:t xml:space="preserve"> – </w:t>
      </w:r>
      <w:proofErr w:type="spellStart"/>
      <w:r w:rsidRPr="00902E3E">
        <w:rPr>
          <w:rFonts w:ascii="Arial" w:eastAsia="Arial" w:hAnsi="Arial" w:cs="Arial"/>
          <w:lang w:val="en" w:eastAsia="hr-HR"/>
        </w:rPr>
        <w:t>aktivnost</w:t>
      </w:r>
      <w:proofErr w:type="spellEnd"/>
      <w:r w:rsidRPr="00902E3E">
        <w:rPr>
          <w:rFonts w:ascii="Arial" w:eastAsia="Arial" w:hAnsi="Arial" w:cs="Arial"/>
          <w:lang w:val="en" w:eastAsia="hr-HR"/>
        </w:rPr>
        <w:t xml:space="preserve"> </w:t>
      </w:r>
      <w:bookmarkStart w:id="94" w:name="_Hlk180068469"/>
      <w:r w:rsidRPr="00902E3E">
        <w:rPr>
          <w:rFonts w:ascii="Arial" w:eastAsia="Arial" w:hAnsi="Arial" w:cs="Arial"/>
          <w:lang w:val="en" w:eastAsia="hr-HR"/>
        </w:rPr>
        <w:t xml:space="preserve">A500002 </w:t>
      </w:r>
      <w:proofErr w:type="spellStart"/>
      <w:r w:rsidRPr="00902E3E">
        <w:rPr>
          <w:rFonts w:ascii="Arial" w:eastAsia="Arial" w:hAnsi="Arial" w:cs="Arial"/>
          <w:lang w:val="en" w:eastAsia="hr-HR"/>
        </w:rPr>
        <w:t>Sufinanciranje</w:t>
      </w:r>
      <w:proofErr w:type="spellEnd"/>
      <w:r w:rsidRPr="00902E3E">
        <w:rPr>
          <w:rFonts w:ascii="Arial" w:eastAsia="Arial" w:hAnsi="Arial" w:cs="Arial"/>
          <w:lang w:val="en" w:eastAsia="hr-HR"/>
        </w:rPr>
        <w:t xml:space="preserve"> </w:t>
      </w:r>
      <w:proofErr w:type="spellStart"/>
      <w:r w:rsidRPr="00902E3E">
        <w:rPr>
          <w:rFonts w:ascii="Arial" w:eastAsia="Arial" w:hAnsi="Arial" w:cs="Arial"/>
          <w:lang w:val="en" w:eastAsia="hr-HR"/>
        </w:rPr>
        <w:t>programa</w:t>
      </w:r>
      <w:proofErr w:type="spellEnd"/>
      <w:r w:rsidRPr="00902E3E">
        <w:rPr>
          <w:rFonts w:ascii="Arial" w:eastAsia="Arial" w:hAnsi="Arial" w:cs="Arial"/>
          <w:lang w:val="en" w:eastAsia="hr-HR"/>
        </w:rPr>
        <w:t xml:space="preserve"> </w:t>
      </w:r>
      <w:proofErr w:type="spellStart"/>
      <w:r w:rsidRPr="00902E3E">
        <w:rPr>
          <w:rFonts w:ascii="Arial" w:eastAsia="Arial" w:hAnsi="Arial" w:cs="Arial"/>
          <w:lang w:val="en" w:eastAsia="hr-HR"/>
        </w:rPr>
        <w:t>dnevnog</w:t>
      </w:r>
      <w:proofErr w:type="spellEnd"/>
      <w:r w:rsidRPr="00902E3E">
        <w:rPr>
          <w:rFonts w:ascii="Arial" w:eastAsia="Arial" w:hAnsi="Arial" w:cs="Arial"/>
          <w:lang w:val="en" w:eastAsia="hr-HR"/>
        </w:rPr>
        <w:t xml:space="preserve"> </w:t>
      </w:r>
      <w:proofErr w:type="spellStart"/>
      <w:r w:rsidRPr="00902E3E">
        <w:rPr>
          <w:rFonts w:ascii="Arial" w:eastAsia="Arial" w:hAnsi="Arial" w:cs="Arial"/>
          <w:lang w:val="en" w:eastAsia="hr-HR"/>
        </w:rPr>
        <w:t>boravka</w:t>
      </w:r>
      <w:bookmarkEnd w:id="94"/>
      <w:proofErr w:type="spellEnd"/>
    </w:p>
    <w:p w14:paraId="0D53EDCC" w14:textId="763D0F9F" w:rsidR="00D4071D" w:rsidRPr="00902E3E" w:rsidRDefault="00D4071D" w:rsidP="00E13C95">
      <w:pPr>
        <w:pStyle w:val="Odlomakpopisa"/>
        <w:numPr>
          <w:ilvl w:val="0"/>
          <w:numId w:val="46"/>
        </w:numPr>
        <w:spacing w:after="0"/>
        <w:jc w:val="both"/>
        <w:rPr>
          <w:rFonts w:ascii="Arial" w:eastAsia="Arial" w:hAnsi="Arial" w:cs="Arial"/>
          <w:lang w:val="en" w:eastAsia="hr-HR"/>
        </w:rPr>
      </w:pPr>
      <w:proofErr w:type="spellStart"/>
      <w:r w:rsidRPr="00902E3E">
        <w:rPr>
          <w:rFonts w:ascii="Arial" w:eastAsia="Arial" w:hAnsi="Arial" w:cs="Arial"/>
          <w:lang w:val="en" w:eastAsia="hr-HR"/>
        </w:rPr>
        <w:t>Socijalna</w:t>
      </w:r>
      <w:proofErr w:type="spellEnd"/>
      <w:r w:rsidRPr="00902E3E">
        <w:rPr>
          <w:rFonts w:ascii="Arial" w:eastAsia="Arial" w:hAnsi="Arial" w:cs="Arial"/>
          <w:lang w:val="en" w:eastAsia="hr-HR"/>
        </w:rPr>
        <w:t xml:space="preserve"> </w:t>
      </w:r>
      <w:proofErr w:type="spellStart"/>
      <w:r w:rsidRPr="00902E3E">
        <w:rPr>
          <w:rFonts w:ascii="Arial" w:eastAsia="Arial" w:hAnsi="Arial" w:cs="Arial"/>
          <w:lang w:val="en" w:eastAsia="hr-HR"/>
        </w:rPr>
        <w:t>usluga</w:t>
      </w:r>
      <w:proofErr w:type="spellEnd"/>
      <w:r w:rsidRPr="00902E3E">
        <w:rPr>
          <w:rFonts w:ascii="Arial" w:eastAsia="Arial" w:hAnsi="Arial" w:cs="Arial"/>
          <w:lang w:val="en" w:eastAsia="hr-HR"/>
        </w:rPr>
        <w:t xml:space="preserve"> </w:t>
      </w:r>
      <w:proofErr w:type="spellStart"/>
      <w:r w:rsidRPr="00902E3E">
        <w:rPr>
          <w:rFonts w:ascii="Arial" w:eastAsia="Arial" w:hAnsi="Arial" w:cs="Arial"/>
          <w:lang w:val="en" w:eastAsia="hr-HR"/>
        </w:rPr>
        <w:t>pomoći</w:t>
      </w:r>
      <w:proofErr w:type="spellEnd"/>
      <w:r w:rsidRPr="00902E3E">
        <w:rPr>
          <w:rFonts w:ascii="Arial" w:eastAsia="Arial" w:hAnsi="Arial" w:cs="Arial"/>
          <w:lang w:val="en" w:eastAsia="hr-HR"/>
        </w:rPr>
        <w:t xml:space="preserve"> u </w:t>
      </w:r>
      <w:proofErr w:type="spellStart"/>
      <w:r w:rsidRPr="00902E3E">
        <w:rPr>
          <w:rFonts w:ascii="Arial" w:eastAsia="Arial" w:hAnsi="Arial" w:cs="Arial"/>
          <w:lang w:val="en" w:eastAsia="hr-HR"/>
        </w:rPr>
        <w:t>kući</w:t>
      </w:r>
      <w:proofErr w:type="spellEnd"/>
      <w:r w:rsidRPr="00902E3E">
        <w:rPr>
          <w:rFonts w:ascii="Arial" w:eastAsia="Arial" w:hAnsi="Arial" w:cs="Arial"/>
          <w:lang w:val="en" w:eastAsia="hr-HR"/>
        </w:rPr>
        <w:t xml:space="preserve"> – </w:t>
      </w:r>
      <w:proofErr w:type="spellStart"/>
      <w:r w:rsidRPr="00902E3E">
        <w:rPr>
          <w:rFonts w:ascii="Arial" w:eastAsia="Arial" w:hAnsi="Arial" w:cs="Arial"/>
          <w:lang w:val="en" w:eastAsia="hr-HR"/>
        </w:rPr>
        <w:t>aktivnost</w:t>
      </w:r>
      <w:proofErr w:type="spellEnd"/>
      <w:r w:rsidRPr="00902E3E">
        <w:rPr>
          <w:rFonts w:ascii="Arial" w:eastAsia="Arial" w:hAnsi="Arial" w:cs="Arial"/>
          <w:lang w:val="en" w:eastAsia="hr-HR"/>
        </w:rPr>
        <w:t xml:space="preserve"> A500003 </w:t>
      </w:r>
      <w:proofErr w:type="spellStart"/>
      <w:r w:rsidRPr="00902E3E">
        <w:rPr>
          <w:rFonts w:ascii="Arial" w:eastAsia="Arial" w:hAnsi="Arial" w:cs="Arial"/>
          <w:lang w:val="en" w:eastAsia="hr-HR"/>
        </w:rPr>
        <w:t>Sufinanciranje</w:t>
      </w:r>
      <w:proofErr w:type="spellEnd"/>
      <w:r w:rsidRPr="00902E3E">
        <w:rPr>
          <w:rFonts w:ascii="Arial" w:eastAsia="Arial" w:hAnsi="Arial" w:cs="Arial"/>
          <w:lang w:val="en" w:eastAsia="hr-HR"/>
        </w:rPr>
        <w:t xml:space="preserve"> </w:t>
      </w:r>
      <w:proofErr w:type="spellStart"/>
      <w:r w:rsidRPr="00902E3E">
        <w:rPr>
          <w:rFonts w:ascii="Arial" w:eastAsia="Arial" w:hAnsi="Arial" w:cs="Arial"/>
          <w:lang w:val="en" w:eastAsia="hr-HR"/>
        </w:rPr>
        <w:t>programa</w:t>
      </w:r>
      <w:proofErr w:type="spellEnd"/>
      <w:r w:rsidRPr="00902E3E">
        <w:rPr>
          <w:rFonts w:ascii="Arial" w:eastAsia="Arial" w:hAnsi="Arial" w:cs="Arial"/>
          <w:lang w:val="en" w:eastAsia="hr-HR"/>
        </w:rPr>
        <w:t xml:space="preserve"> </w:t>
      </w:r>
      <w:proofErr w:type="spellStart"/>
      <w:r w:rsidRPr="00902E3E">
        <w:rPr>
          <w:rFonts w:ascii="Arial" w:eastAsia="Arial" w:hAnsi="Arial" w:cs="Arial"/>
          <w:lang w:val="en" w:eastAsia="hr-HR"/>
        </w:rPr>
        <w:t>pomoći</w:t>
      </w:r>
      <w:proofErr w:type="spellEnd"/>
      <w:r w:rsidRPr="00902E3E">
        <w:rPr>
          <w:rFonts w:ascii="Arial" w:eastAsia="Arial" w:hAnsi="Arial" w:cs="Arial"/>
          <w:lang w:val="en" w:eastAsia="hr-HR"/>
        </w:rPr>
        <w:t xml:space="preserve"> u </w:t>
      </w:r>
      <w:proofErr w:type="spellStart"/>
      <w:r w:rsidRPr="00902E3E">
        <w:rPr>
          <w:rFonts w:ascii="Arial" w:eastAsia="Arial" w:hAnsi="Arial" w:cs="Arial"/>
          <w:lang w:val="en" w:eastAsia="hr-HR"/>
        </w:rPr>
        <w:t>kući</w:t>
      </w:r>
      <w:proofErr w:type="spellEnd"/>
      <w:r w:rsidRPr="00902E3E">
        <w:rPr>
          <w:rFonts w:ascii="Arial" w:eastAsia="Arial" w:hAnsi="Arial" w:cs="Arial"/>
          <w:lang w:val="en" w:eastAsia="hr-HR"/>
        </w:rPr>
        <w:t xml:space="preserve"> </w:t>
      </w:r>
      <w:proofErr w:type="spellStart"/>
      <w:r w:rsidRPr="00902E3E">
        <w:rPr>
          <w:rFonts w:ascii="Arial" w:eastAsia="Arial" w:hAnsi="Arial" w:cs="Arial"/>
          <w:lang w:val="en" w:eastAsia="hr-HR"/>
        </w:rPr>
        <w:t>i</w:t>
      </w:r>
      <w:proofErr w:type="spellEnd"/>
      <w:r w:rsidRPr="00902E3E">
        <w:rPr>
          <w:rFonts w:ascii="Arial" w:eastAsia="Arial" w:hAnsi="Arial" w:cs="Arial"/>
          <w:lang w:val="en" w:eastAsia="hr-HR"/>
        </w:rPr>
        <w:t xml:space="preserve"> </w:t>
      </w:r>
      <w:proofErr w:type="spellStart"/>
      <w:r w:rsidRPr="00902E3E">
        <w:rPr>
          <w:rFonts w:ascii="Arial" w:eastAsia="Arial" w:hAnsi="Arial" w:cs="Arial"/>
          <w:lang w:val="en" w:eastAsia="hr-HR"/>
        </w:rPr>
        <w:t>organiziranje</w:t>
      </w:r>
      <w:proofErr w:type="spellEnd"/>
      <w:r w:rsidRPr="00902E3E">
        <w:rPr>
          <w:rFonts w:ascii="Arial" w:eastAsia="Arial" w:hAnsi="Arial" w:cs="Arial"/>
          <w:lang w:val="en" w:eastAsia="hr-HR"/>
        </w:rPr>
        <w:t xml:space="preserve"> </w:t>
      </w:r>
      <w:proofErr w:type="spellStart"/>
      <w:r w:rsidRPr="00902E3E">
        <w:rPr>
          <w:rFonts w:ascii="Arial" w:eastAsia="Arial" w:hAnsi="Arial" w:cs="Arial"/>
          <w:lang w:val="en" w:eastAsia="hr-HR"/>
        </w:rPr>
        <w:t>prijevoza</w:t>
      </w:r>
      <w:proofErr w:type="spellEnd"/>
      <w:r w:rsidRPr="00902E3E">
        <w:rPr>
          <w:rFonts w:ascii="Arial" w:eastAsia="Arial" w:hAnsi="Arial" w:cs="Arial"/>
          <w:lang w:val="en" w:eastAsia="hr-HR"/>
        </w:rPr>
        <w:t>.</w:t>
      </w:r>
    </w:p>
    <w:p w14:paraId="5F608849" w14:textId="77777777" w:rsidR="00902E3E" w:rsidRDefault="00902E3E" w:rsidP="00902E3E">
      <w:pPr>
        <w:spacing w:after="0"/>
        <w:jc w:val="both"/>
        <w:rPr>
          <w:rFonts w:ascii="Arial" w:eastAsia="Arial" w:hAnsi="Arial" w:cs="Arial"/>
          <w:sz w:val="22"/>
          <w:lang w:val="en" w:eastAsia="hr-HR"/>
        </w:rPr>
      </w:pPr>
    </w:p>
    <w:p w14:paraId="67D65451" w14:textId="4658FFF7" w:rsidR="00D4071D" w:rsidRPr="00D4071D" w:rsidRDefault="00D4071D" w:rsidP="00902E3E">
      <w:pPr>
        <w:spacing w:after="0"/>
        <w:jc w:val="both"/>
        <w:rPr>
          <w:rFonts w:ascii="Arial" w:eastAsia="Arial" w:hAnsi="Arial" w:cs="Arial"/>
          <w:sz w:val="22"/>
          <w:lang w:val="en" w:eastAsia="hr-HR"/>
        </w:rPr>
      </w:pPr>
      <w:proofErr w:type="spellStart"/>
      <w:r w:rsidRPr="00D4071D">
        <w:rPr>
          <w:rFonts w:ascii="Arial" w:eastAsia="Arial" w:hAnsi="Arial" w:cs="Arial"/>
          <w:sz w:val="22"/>
          <w:lang w:val="en" w:eastAsia="hr-HR"/>
        </w:rPr>
        <w:t>Intenzitet</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pružene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usluge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ovisi</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vrsti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usluge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potrebama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korisnika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odnosno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funkcionalnoj</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sposobnosti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zdravstvenom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stanju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korisnika</w:t>
      </w:r>
      <w:proofErr w:type="spellEnd"/>
      <w:r w:rsidRPr="00D4071D">
        <w:rPr>
          <w:rFonts w:ascii="Arial" w:eastAsia="Arial" w:hAnsi="Arial" w:cs="Arial"/>
          <w:sz w:val="22"/>
          <w:lang w:val="en" w:eastAsia="hr-HR"/>
        </w:rPr>
        <w:t>.</w:t>
      </w:r>
    </w:p>
    <w:p w14:paraId="246DA3E2" w14:textId="77777777" w:rsidR="00D4071D" w:rsidRPr="00D4071D" w:rsidRDefault="00D4071D" w:rsidP="00902E3E">
      <w:pPr>
        <w:spacing w:after="0"/>
        <w:jc w:val="both"/>
        <w:rPr>
          <w:rFonts w:ascii="Arial" w:eastAsia="Arial" w:hAnsi="Arial" w:cs="Arial"/>
          <w:sz w:val="22"/>
          <w:lang w:val="en" w:eastAsia="hr-HR"/>
        </w:rPr>
      </w:pPr>
    </w:p>
    <w:p w14:paraId="1D34E3A1" w14:textId="77777777" w:rsidR="00D4071D" w:rsidRPr="00D4071D" w:rsidRDefault="00D4071D" w:rsidP="00902E3E">
      <w:pPr>
        <w:spacing w:after="0"/>
        <w:jc w:val="both"/>
        <w:rPr>
          <w:rFonts w:ascii="Arial" w:eastAsia="Arial" w:hAnsi="Arial" w:cs="Arial"/>
          <w:sz w:val="22"/>
          <w:lang w:val="en" w:eastAsia="hr-HR"/>
        </w:rPr>
      </w:pPr>
      <w:proofErr w:type="spellStart"/>
      <w:r w:rsidRPr="00D4071D">
        <w:rPr>
          <w:rFonts w:ascii="Arial" w:eastAsia="Arial" w:hAnsi="Arial" w:cs="Arial"/>
          <w:sz w:val="22"/>
          <w:lang w:val="en" w:eastAsia="hr-HR"/>
        </w:rPr>
        <w:t>Financijskim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planom</w:t>
      </w:r>
      <w:proofErr w:type="spellEnd"/>
      <w:r w:rsidRPr="00D4071D">
        <w:rPr>
          <w:rFonts w:ascii="Arial" w:eastAsia="Arial" w:hAnsi="Arial" w:cs="Arial"/>
          <w:sz w:val="22"/>
          <w:lang w:val="en" w:eastAsia="hr-HR"/>
        </w:rPr>
        <w:t xml:space="preserve"> za 2026. </w:t>
      </w:r>
      <w:proofErr w:type="spellStart"/>
      <w:r w:rsidRPr="00D4071D">
        <w:rPr>
          <w:rFonts w:ascii="Arial" w:eastAsia="Arial" w:hAnsi="Arial" w:cs="Arial"/>
          <w:sz w:val="22"/>
          <w:lang w:val="en" w:eastAsia="hr-HR"/>
        </w:rPr>
        <w:t>godinu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sredstva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provođenje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programa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navedenih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usluga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odnosno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aktivnosti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Ukupan</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iznos</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financijskog</w:t>
      </w:r>
      <w:proofErr w:type="spellEnd"/>
      <w:r w:rsidRPr="00D4071D">
        <w:rPr>
          <w:rFonts w:ascii="Arial" w:eastAsia="Arial" w:hAnsi="Arial" w:cs="Arial"/>
          <w:sz w:val="22"/>
          <w:lang w:val="en" w:eastAsia="hr-HR"/>
        </w:rPr>
        <w:t xml:space="preserve"> plana za 2026. </w:t>
      </w:r>
      <w:proofErr w:type="spellStart"/>
      <w:r w:rsidRPr="00D4071D">
        <w:rPr>
          <w:rFonts w:ascii="Arial" w:eastAsia="Arial" w:hAnsi="Arial" w:cs="Arial"/>
          <w:sz w:val="22"/>
          <w:lang w:val="en" w:eastAsia="hr-HR"/>
        </w:rPr>
        <w:t>godinu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iznosi</w:t>
      </w:r>
      <w:proofErr w:type="spellEnd"/>
      <w:r w:rsidRPr="00D4071D">
        <w:rPr>
          <w:rFonts w:ascii="Arial" w:eastAsia="Arial" w:hAnsi="Arial" w:cs="Arial"/>
          <w:sz w:val="22"/>
          <w:lang w:val="en" w:eastAsia="hr-HR"/>
        </w:rPr>
        <w:t xml:space="preserve"> 1.933.360,00 EUR. </w:t>
      </w:r>
    </w:p>
    <w:p w14:paraId="110D58C1" w14:textId="77777777" w:rsidR="00D4071D" w:rsidRPr="00D4071D" w:rsidRDefault="00D4071D" w:rsidP="00902E3E">
      <w:pPr>
        <w:spacing w:after="0"/>
        <w:jc w:val="both"/>
        <w:rPr>
          <w:rFonts w:ascii="Arial" w:eastAsia="Arial" w:hAnsi="Arial" w:cs="Arial"/>
          <w:sz w:val="22"/>
          <w:lang w:val="en" w:eastAsia="hr-HR"/>
        </w:rPr>
      </w:pPr>
      <w:proofErr w:type="spellStart"/>
      <w:r w:rsidRPr="00D4071D">
        <w:rPr>
          <w:rFonts w:ascii="Arial" w:eastAsia="Arial" w:hAnsi="Arial" w:cs="Arial"/>
          <w:sz w:val="22"/>
          <w:lang w:val="en" w:eastAsia="hr-HR"/>
        </w:rPr>
        <w:t>Financijski</w:t>
      </w:r>
      <w:proofErr w:type="spellEnd"/>
      <w:r w:rsidRPr="00D4071D">
        <w:rPr>
          <w:rFonts w:ascii="Arial" w:eastAsia="Arial" w:hAnsi="Arial" w:cs="Arial"/>
          <w:sz w:val="22"/>
          <w:lang w:val="en" w:eastAsia="hr-HR"/>
        </w:rPr>
        <w:t xml:space="preserve"> plan </w:t>
      </w:r>
      <w:proofErr w:type="spellStart"/>
      <w:r w:rsidRPr="00D4071D">
        <w:rPr>
          <w:rFonts w:ascii="Arial" w:eastAsia="Arial" w:hAnsi="Arial" w:cs="Arial"/>
          <w:sz w:val="22"/>
          <w:lang w:val="en" w:eastAsia="hr-HR"/>
        </w:rPr>
        <w:t>izrađen</w:t>
      </w:r>
      <w:proofErr w:type="spellEnd"/>
      <w:r w:rsidRPr="00D4071D">
        <w:rPr>
          <w:rFonts w:ascii="Arial" w:eastAsia="Arial" w:hAnsi="Arial" w:cs="Arial"/>
          <w:sz w:val="22"/>
          <w:lang w:val="en" w:eastAsia="hr-HR"/>
        </w:rPr>
        <w:t xml:space="preserve"> je </w:t>
      </w:r>
      <w:proofErr w:type="spellStart"/>
      <w:r w:rsidRPr="00D4071D">
        <w:rPr>
          <w:rFonts w:ascii="Arial" w:eastAsia="Arial" w:hAnsi="Arial" w:cs="Arial"/>
          <w:sz w:val="22"/>
          <w:lang w:val="en" w:eastAsia="hr-HR"/>
        </w:rPr>
        <w:t>uravnoteženjem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prihoda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rashoda</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skladu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osnovnim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programom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Socijalna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skrb</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smještajem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pripadajućim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aktivnostima</w:t>
      </w:r>
      <w:proofErr w:type="spellEnd"/>
      <w:r w:rsidRPr="00D4071D">
        <w:rPr>
          <w:rFonts w:ascii="Arial" w:eastAsia="Arial" w:hAnsi="Arial" w:cs="Arial"/>
          <w:sz w:val="22"/>
          <w:lang w:val="en" w:eastAsia="hr-HR"/>
        </w:rPr>
        <w:t>.</w:t>
      </w:r>
    </w:p>
    <w:p w14:paraId="48129F9B" w14:textId="77777777" w:rsidR="00D4071D" w:rsidRPr="00D4071D" w:rsidRDefault="00D4071D" w:rsidP="00902E3E">
      <w:pPr>
        <w:spacing w:after="0"/>
        <w:jc w:val="both"/>
        <w:rPr>
          <w:rFonts w:ascii="Arial" w:eastAsia="Arial" w:hAnsi="Arial" w:cs="Arial"/>
          <w:sz w:val="22"/>
          <w:lang w:val="en" w:eastAsia="hr-HR"/>
        </w:rPr>
      </w:pPr>
    </w:p>
    <w:p w14:paraId="0D81DFB1" w14:textId="455560A9" w:rsidR="00D4071D" w:rsidRPr="00D4071D" w:rsidRDefault="002F321B" w:rsidP="00902E3E">
      <w:pPr>
        <w:spacing w:after="0"/>
        <w:jc w:val="both"/>
        <w:rPr>
          <w:rFonts w:ascii="Arial" w:eastAsia="Arial" w:hAnsi="Arial" w:cs="Arial"/>
          <w:b/>
          <w:bCs/>
          <w:sz w:val="22"/>
          <w:lang w:val="en" w:eastAsia="hr-HR"/>
        </w:rPr>
      </w:pPr>
      <w:r>
        <w:rPr>
          <w:rFonts w:ascii="Arial" w:eastAsia="Arial" w:hAnsi="Arial" w:cs="Arial"/>
          <w:b/>
          <w:bCs/>
          <w:sz w:val="22"/>
          <w:lang w:val="en" w:eastAsia="hr-HR"/>
        </w:rPr>
        <w:t xml:space="preserve">AKTIVNOST A500001 </w:t>
      </w:r>
      <w:proofErr w:type="spellStart"/>
      <w:r w:rsidR="00D4071D" w:rsidRPr="00D4071D">
        <w:rPr>
          <w:rFonts w:ascii="Arial" w:eastAsia="Arial" w:hAnsi="Arial" w:cs="Arial"/>
          <w:b/>
          <w:bCs/>
          <w:sz w:val="22"/>
          <w:lang w:val="en" w:eastAsia="hr-HR"/>
        </w:rPr>
        <w:t>Socijalna</w:t>
      </w:r>
      <w:proofErr w:type="spellEnd"/>
      <w:r w:rsidR="00D4071D" w:rsidRPr="00D4071D">
        <w:rPr>
          <w:rFonts w:ascii="Arial" w:eastAsia="Arial" w:hAnsi="Arial" w:cs="Arial"/>
          <w:b/>
          <w:bCs/>
          <w:sz w:val="22"/>
          <w:lang w:val="en" w:eastAsia="hr-HR"/>
        </w:rPr>
        <w:t xml:space="preserve"> </w:t>
      </w:r>
      <w:proofErr w:type="spellStart"/>
      <w:r w:rsidR="00D4071D" w:rsidRPr="00D4071D">
        <w:rPr>
          <w:rFonts w:ascii="Arial" w:eastAsia="Arial" w:hAnsi="Arial" w:cs="Arial"/>
          <w:b/>
          <w:bCs/>
          <w:sz w:val="22"/>
          <w:lang w:val="en" w:eastAsia="hr-HR"/>
        </w:rPr>
        <w:t>zaštita</w:t>
      </w:r>
      <w:proofErr w:type="spellEnd"/>
      <w:r w:rsidR="00D4071D" w:rsidRPr="00D4071D">
        <w:rPr>
          <w:rFonts w:ascii="Arial" w:eastAsia="Arial" w:hAnsi="Arial" w:cs="Arial"/>
          <w:b/>
          <w:bCs/>
          <w:sz w:val="22"/>
          <w:lang w:val="en" w:eastAsia="hr-HR"/>
        </w:rPr>
        <w:t xml:space="preserve"> </w:t>
      </w:r>
      <w:proofErr w:type="spellStart"/>
      <w:r w:rsidR="00D4071D" w:rsidRPr="00D4071D">
        <w:rPr>
          <w:rFonts w:ascii="Arial" w:eastAsia="Arial" w:hAnsi="Arial" w:cs="Arial"/>
          <w:b/>
          <w:bCs/>
          <w:sz w:val="22"/>
          <w:lang w:val="en" w:eastAsia="hr-HR"/>
        </w:rPr>
        <w:t>starijih</w:t>
      </w:r>
      <w:proofErr w:type="spellEnd"/>
      <w:r w:rsidR="00D4071D" w:rsidRPr="00D4071D">
        <w:rPr>
          <w:rFonts w:ascii="Arial" w:eastAsia="Arial" w:hAnsi="Arial" w:cs="Arial"/>
          <w:b/>
          <w:bCs/>
          <w:sz w:val="22"/>
          <w:lang w:val="en" w:eastAsia="hr-HR"/>
        </w:rPr>
        <w:t xml:space="preserve"> </w:t>
      </w:r>
      <w:proofErr w:type="spellStart"/>
      <w:r w:rsidR="00D4071D" w:rsidRPr="00D4071D">
        <w:rPr>
          <w:rFonts w:ascii="Arial" w:eastAsia="Arial" w:hAnsi="Arial" w:cs="Arial"/>
          <w:b/>
          <w:bCs/>
          <w:sz w:val="22"/>
          <w:lang w:val="en" w:eastAsia="hr-HR"/>
        </w:rPr>
        <w:t>i</w:t>
      </w:r>
      <w:proofErr w:type="spellEnd"/>
      <w:r w:rsidR="00D4071D" w:rsidRPr="00D4071D">
        <w:rPr>
          <w:rFonts w:ascii="Arial" w:eastAsia="Arial" w:hAnsi="Arial" w:cs="Arial"/>
          <w:b/>
          <w:bCs/>
          <w:sz w:val="22"/>
          <w:lang w:val="en" w:eastAsia="hr-HR"/>
        </w:rPr>
        <w:t xml:space="preserve"> </w:t>
      </w:r>
      <w:proofErr w:type="spellStart"/>
      <w:r w:rsidR="00D4071D" w:rsidRPr="00D4071D">
        <w:rPr>
          <w:rFonts w:ascii="Arial" w:eastAsia="Arial" w:hAnsi="Arial" w:cs="Arial"/>
          <w:b/>
          <w:bCs/>
          <w:sz w:val="22"/>
          <w:lang w:val="en" w:eastAsia="hr-HR"/>
        </w:rPr>
        <w:t>nemoćnih</w:t>
      </w:r>
      <w:proofErr w:type="spellEnd"/>
      <w:r w:rsidR="00D4071D" w:rsidRPr="00D4071D">
        <w:rPr>
          <w:rFonts w:ascii="Arial" w:eastAsia="Arial" w:hAnsi="Arial" w:cs="Arial"/>
          <w:b/>
          <w:bCs/>
          <w:sz w:val="22"/>
          <w:lang w:val="en" w:eastAsia="hr-HR"/>
        </w:rPr>
        <w:t xml:space="preserve"> </w:t>
      </w:r>
      <w:proofErr w:type="spellStart"/>
      <w:r w:rsidR="00D4071D" w:rsidRPr="00D4071D">
        <w:rPr>
          <w:rFonts w:ascii="Arial" w:eastAsia="Arial" w:hAnsi="Arial" w:cs="Arial"/>
          <w:b/>
          <w:bCs/>
          <w:sz w:val="22"/>
          <w:lang w:val="en" w:eastAsia="hr-HR"/>
        </w:rPr>
        <w:t>osoba</w:t>
      </w:r>
      <w:proofErr w:type="spellEnd"/>
    </w:p>
    <w:p w14:paraId="4A6F4FBC" w14:textId="77777777" w:rsidR="00D4071D" w:rsidRPr="00D4071D" w:rsidRDefault="00D4071D" w:rsidP="00902E3E">
      <w:pPr>
        <w:spacing w:after="0"/>
        <w:jc w:val="both"/>
        <w:rPr>
          <w:rFonts w:ascii="Arial" w:eastAsia="Arial" w:hAnsi="Arial" w:cs="Arial"/>
          <w:b/>
          <w:bCs/>
          <w:sz w:val="22"/>
          <w:lang w:val="en" w:eastAsia="hr-HR"/>
        </w:rPr>
      </w:pPr>
    </w:p>
    <w:p w14:paraId="2B52AF3F" w14:textId="77777777"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sz w:val="22"/>
          <w:lang w:val="en" w:eastAsia="hr-HR"/>
        </w:rPr>
        <w:t xml:space="preserve">U </w:t>
      </w:r>
      <w:proofErr w:type="spellStart"/>
      <w:r w:rsidRPr="00D4071D">
        <w:rPr>
          <w:rFonts w:ascii="Arial" w:eastAsia="Arial" w:hAnsi="Arial" w:cs="Arial"/>
          <w:sz w:val="22"/>
          <w:lang w:val="en" w:eastAsia="hr-HR"/>
        </w:rPr>
        <w:t>okviru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aktivnosti</w:t>
      </w:r>
      <w:proofErr w:type="spellEnd"/>
      <w:r w:rsidRPr="00D4071D">
        <w:rPr>
          <w:rFonts w:ascii="Arial" w:eastAsia="Arial" w:hAnsi="Arial" w:cs="Arial"/>
          <w:sz w:val="22"/>
          <w:lang w:val="en" w:eastAsia="hr-HR"/>
        </w:rPr>
        <w:t xml:space="preserve"> A500001_Socijalna </w:t>
      </w:r>
      <w:proofErr w:type="spellStart"/>
      <w:r w:rsidRPr="00D4071D">
        <w:rPr>
          <w:rFonts w:ascii="Arial" w:eastAsia="Arial" w:hAnsi="Arial" w:cs="Arial"/>
          <w:sz w:val="22"/>
          <w:lang w:val="en" w:eastAsia="hr-HR"/>
        </w:rPr>
        <w:t>zaštita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starijih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nemoćnih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osoba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korisnicima</w:t>
      </w:r>
      <w:proofErr w:type="spellEnd"/>
      <w:r w:rsidRPr="00D4071D">
        <w:rPr>
          <w:rFonts w:ascii="Arial" w:eastAsia="Arial" w:hAnsi="Arial" w:cs="Arial"/>
          <w:sz w:val="22"/>
          <w:lang w:val="en" w:eastAsia="hr-HR"/>
        </w:rPr>
        <w:t xml:space="preserve"> je </w:t>
      </w:r>
      <w:proofErr w:type="spellStart"/>
      <w:r w:rsidRPr="00D4071D">
        <w:rPr>
          <w:rFonts w:ascii="Arial" w:eastAsia="Arial" w:hAnsi="Arial" w:cs="Arial"/>
          <w:sz w:val="22"/>
          <w:lang w:val="en" w:eastAsia="hr-HR"/>
        </w:rPr>
        <w:t>osigurano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stanovanje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prehrana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njega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briga</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zdravlju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socijalni</w:t>
      </w:r>
      <w:proofErr w:type="spellEnd"/>
      <w:r w:rsidRPr="00D4071D">
        <w:rPr>
          <w:rFonts w:ascii="Arial" w:eastAsia="Arial" w:hAnsi="Arial" w:cs="Arial"/>
          <w:sz w:val="22"/>
          <w:lang w:val="en" w:eastAsia="hr-HR"/>
        </w:rPr>
        <w:t xml:space="preserve"> rad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organizirano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provođenje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slobodnog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vremena</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skladu</w:t>
      </w:r>
      <w:proofErr w:type="spellEnd"/>
      <w:r w:rsidRPr="00D4071D">
        <w:rPr>
          <w:rFonts w:ascii="Arial" w:eastAsia="Arial" w:hAnsi="Arial" w:cs="Arial"/>
          <w:sz w:val="22"/>
          <w:lang w:val="en" w:eastAsia="hr-HR"/>
        </w:rPr>
        <w:t xml:space="preserve"> s </w:t>
      </w:r>
      <w:proofErr w:type="spellStart"/>
      <w:r w:rsidRPr="00D4071D">
        <w:rPr>
          <w:rFonts w:ascii="Arial" w:eastAsia="Arial" w:hAnsi="Arial" w:cs="Arial"/>
          <w:sz w:val="22"/>
          <w:lang w:val="en" w:eastAsia="hr-HR"/>
        </w:rPr>
        <w:t>njihovim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zdravstvenim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drugim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potrebama</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cilju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održavanja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tjelesnog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psihičkog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socijalnog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zdravlja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korisnika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praćenjem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individualnih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promjena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korisnika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kroz</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individualni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pristup</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grupni</w:t>
      </w:r>
      <w:proofErr w:type="spellEnd"/>
      <w:r w:rsidRPr="00D4071D">
        <w:rPr>
          <w:rFonts w:ascii="Arial" w:eastAsia="Arial" w:hAnsi="Arial" w:cs="Arial"/>
          <w:sz w:val="22"/>
          <w:lang w:val="en" w:eastAsia="hr-HR"/>
        </w:rPr>
        <w:t xml:space="preserve"> rad s </w:t>
      </w:r>
      <w:proofErr w:type="spellStart"/>
      <w:r w:rsidRPr="00D4071D">
        <w:rPr>
          <w:rFonts w:ascii="Arial" w:eastAsia="Arial" w:hAnsi="Arial" w:cs="Arial"/>
          <w:sz w:val="22"/>
          <w:lang w:val="en" w:eastAsia="hr-HR"/>
        </w:rPr>
        <w:t>korisnicima</w:t>
      </w:r>
      <w:proofErr w:type="spellEnd"/>
      <w:r w:rsidRPr="00D4071D">
        <w:rPr>
          <w:rFonts w:ascii="Arial" w:eastAsia="Arial" w:hAnsi="Arial" w:cs="Arial"/>
          <w:sz w:val="22"/>
          <w:lang w:val="en" w:eastAsia="hr-HR"/>
        </w:rPr>
        <w:t>.</w:t>
      </w:r>
    </w:p>
    <w:p w14:paraId="1E19D676" w14:textId="77777777" w:rsidR="00D4071D" w:rsidRPr="00D4071D" w:rsidRDefault="00D4071D" w:rsidP="00902E3E">
      <w:pPr>
        <w:spacing w:after="0"/>
        <w:jc w:val="both"/>
        <w:rPr>
          <w:rFonts w:ascii="Arial" w:eastAsia="Arial" w:hAnsi="Arial" w:cs="Arial"/>
          <w:sz w:val="22"/>
          <w:lang w:val="en" w:eastAsia="hr-HR"/>
        </w:rPr>
      </w:pPr>
    </w:p>
    <w:p w14:paraId="604526C9" w14:textId="77777777" w:rsidR="00D4071D" w:rsidRPr="00D4071D" w:rsidRDefault="00D4071D" w:rsidP="00902E3E">
      <w:pPr>
        <w:spacing w:after="0"/>
        <w:jc w:val="both"/>
        <w:rPr>
          <w:rFonts w:ascii="Arial" w:eastAsia="Arial" w:hAnsi="Arial" w:cs="Arial"/>
          <w:sz w:val="22"/>
          <w:lang w:val="en" w:eastAsia="hr-HR"/>
        </w:rPr>
      </w:pPr>
      <w:proofErr w:type="spellStart"/>
      <w:r w:rsidRPr="00D4071D">
        <w:rPr>
          <w:rFonts w:ascii="Arial" w:eastAsia="Arial" w:hAnsi="Arial" w:cs="Arial"/>
          <w:sz w:val="22"/>
          <w:lang w:val="en" w:eastAsia="hr-HR"/>
        </w:rPr>
        <w:t>Ukupna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sredstva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aktivnost</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socijalne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zaštite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starijih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nemoćnih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osoba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iznose</w:t>
      </w:r>
      <w:proofErr w:type="spellEnd"/>
      <w:r w:rsidRPr="00D4071D">
        <w:rPr>
          <w:rFonts w:ascii="Arial" w:eastAsia="Arial" w:hAnsi="Arial" w:cs="Arial"/>
          <w:sz w:val="22"/>
          <w:lang w:val="en" w:eastAsia="hr-HR"/>
        </w:rPr>
        <w:t xml:space="preserve"> 1.850.560,</w:t>
      </w:r>
      <w:proofErr w:type="gramStart"/>
      <w:r w:rsidRPr="00D4071D">
        <w:rPr>
          <w:rFonts w:ascii="Arial" w:eastAsia="Arial" w:hAnsi="Arial" w:cs="Arial"/>
          <w:sz w:val="22"/>
          <w:lang w:val="en" w:eastAsia="hr-HR"/>
        </w:rPr>
        <w:t>00  EUR</w:t>
      </w:r>
      <w:proofErr w:type="gramEnd"/>
      <w:r w:rsidRPr="00D4071D">
        <w:rPr>
          <w:rFonts w:ascii="Arial" w:eastAsia="Arial" w:hAnsi="Arial" w:cs="Arial"/>
          <w:sz w:val="22"/>
          <w:lang w:val="en" w:eastAsia="hr-HR"/>
        </w:rPr>
        <w:t xml:space="preserve"> od </w:t>
      </w:r>
      <w:proofErr w:type="spellStart"/>
      <w:r w:rsidRPr="00D4071D">
        <w:rPr>
          <w:rFonts w:ascii="Arial" w:eastAsia="Arial" w:hAnsi="Arial" w:cs="Arial"/>
          <w:sz w:val="22"/>
          <w:lang w:val="en" w:eastAsia="hr-HR"/>
        </w:rPr>
        <w:t>čega</w:t>
      </w:r>
      <w:proofErr w:type="spellEnd"/>
      <w:r w:rsidRPr="00D4071D">
        <w:rPr>
          <w:rFonts w:ascii="Arial" w:eastAsia="Arial" w:hAnsi="Arial" w:cs="Arial"/>
          <w:sz w:val="22"/>
          <w:lang w:val="en" w:eastAsia="hr-HR"/>
        </w:rPr>
        <w:t xml:space="preserve"> je 918.560,00 EUR </w:t>
      </w:r>
      <w:proofErr w:type="spellStart"/>
      <w:r w:rsidRPr="00D4071D">
        <w:rPr>
          <w:rFonts w:ascii="Arial" w:eastAsia="Arial" w:hAnsi="Arial" w:cs="Arial"/>
          <w:sz w:val="22"/>
          <w:lang w:val="en" w:eastAsia="hr-HR"/>
        </w:rPr>
        <w:t>financirano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općih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prihoda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primitaka</w:t>
      </w:r>
      <w:proofErr w:type="spellEnd"/>
      <w:r w:rsidRPr="00D4071D">
        <w:rPr>
          <w:rFonts w:ascii="Arial" w:eastAsia="Arial" w:hAnsi="Arial" w:cs="Arial"/>
          <w:sz w:val="22"/>
          <w:lang w:val="en" w:eastAsia="hr-HR"/>
        </w:rPr>
        <w:t xml:space="preserve">, 927.000,00 EUR </w:t>
      </w:r>
      <w:proofErr w:type="spellStart"/>
      <w:r w:rsidRPr="00D4071D">
        <w:rPr>
          <w:rFonts w:ascii="Arial" w:eastAsia="Arial" w:hAnsi="Arial" w:cs="Arial"/>
          <w:sz w:val="22"/>
          <w:lang w:val="en" w:eastAsia="hr-HR"/>
        </w:rPr>
        <w:t>iz</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prihoda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posebne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namjene</w:t>
      </w:r>
      <w:proofErr w:type="spellEnd"/>
      <w:r w:rsidRPr="00D4071D">
        <w:rPr>
          <w:rFonts w:ascii="Arial" w:eastAsia="Arial" w:hAnsi="Arial" w:cs="Arial"/>
          <w:sz w:val="22"/>
          <w:lang w:val="en" w:eastAsia="hr-HR"/>
        </w:rPr>
        <w:t xml:space="preserve"> – </w:t>
      </w:r>
      <w:proofErr w:type="spellStart"/>
      <w:r w:rsidRPr="00D4071D">
        <w:rPr>
          <w:rFonts w:ascii="Arial" w:eastAsia="Arial" w:hAnsi="Arial" w:cs="Arial"/>
          <w:sz w:val="22"/>
          <w:lang w:val="en" w:eastAsia="hr-HR"/>
        </w:rPr>
        <w:t>prihodi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korisnika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5.000,00 EUR </w:t>
      </w:r>
      <w:proofErr w:type="spellStart"/>
      <w:r w:rsidRPr="00D4071D">
        <w:rPr>
          <w:rFonts w:ascii="Arial" w:eastAsia="Arial" w:hAnsi="Arial" w:cs="Arial"/>
          <w:sz w:val="22"/>
          <w:lang w:val="en" w:eastAsia="hr-HR"/>
        </w:rPr>
        <w:t>iz</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donacija</w:t>
      </w:r>
      <w:proofErr w:type="spellEnd"/>
      <w:r w:rsidRPr="00D4071D">
        <w:rPr>
          <w:rFonts w:ascii="Arial" w:eastAsia="Arial" w:hAnsi="Arial" w:cs="Arial"/>
          <w:sz w:val="22"/>
          <w:lang w:val="en" w:eastAsia="hr-HR"/>
        </w:rPr>
        <w:t xml:space="preserve"> od </w:t>
      </w:r>
      <w:proofErr w:type="spellStart"/>
      <w:r w:rsidRPr="00D4071D">
        <w:rPr>
          <w:rFonts w:ascii="Arial" w:eastAsia="Arial" w:hAnsi="Arial" w:cs="Arial"/>
          <w:sz w:val="22"/>
          <w:lang w:val="en" w:eastAsia="hr-HR"/>
        </w:rPr>
        <w:t>pravnih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fizičkih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osoba</w:t>
      </w:r>
      <w:proofErr w:type="spellEnd"/>
      <w:r w:rsidRPr="00D4071D">
        <w:rPr>
          <w:rFonts w:ascii="Arial" w:eastAsia="Arial" w:hAnsi="Arial" w:cs="Arial"/>
          <w:sz w:val="22"/>
          <w:lang w:val="en" w:eastAsia="hr-HR"/>
        </w:rPr>
        <w:t>.</w:t>
      </w:r>
    </w:p>
    <w:p w14:paraId="57EDD684" w14:textId="77777777" w:rsidR="00D4071D" w:rsidRPr="00D4071D" w:rsidRDefault="00D4071D" w:rsidP="00902E3E">
      <w:pPr>
        <w:spacing w:after="0"/>
        <w:jc w:val="both"/>
        <w:rPr>
          <w:rFonts w:ascii="Arial" w:eastAsia="Arial" w:hAnsi="Arial" w:cs="Arial"/>
          <w:sz w:val="22"/>
          <w:lang w:val="en" w:eastAsia="hr-HR"/>
        </w:rPr>
      </w:pPr>
    </w:p>
    <w:p w14:paraId="5A4B7C90" w14:textId="77777777" w:rsidR="00D4071D" w:rsidRPr="00D4071D" w:rsidRDefault="00D4071D" w:rsidP="00902E3E">
      <w:pPr>
        <w:spacing w:after="0"/>
        <w:jc w:val="both"/>
        <w:rPr>
          <w:rFonts w:ascii="Arial" w:eastAsia="Arial" w:hAnsi="Arial" w:cs="Arial"/>
          <w:sz w:val="22"/>
          <w:lang w:val="en" w:eastAsia="hr-HR"/>
        </w:rPr>
      </w:pP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zaposlene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predviđeni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cijelosti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ove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aktivnosti</w:t>
      </w:r>
      <w:proofErr w:type="spellEnd"/>
      <w:r w:rsidRPr="00D4071D">
        <w:rPr>
          <w:rFonts w:ascii="Arial" w:eastAsia="Arial" w:hAnsi="Arial" w:cs="Arial"/>
          <w:sz w:val="22"/>
          <w:lang w:val="en" w:eastAsia="hr-HR"/>
        </w:rPr>
        <w:t xml:space="preserve">, a </w:t>
      </w:r>
      <w:proofErr w:type="spellStart"/>
      <w:r w:rsidRPr="00D4071D">
        <w:rPr>
          <w:rFonts w:ascii="Arial" w:eastAsia="Arial" w:hAnsi="Arial" w:cs="Arial"/>
          <w:sz w:val="22"/>
          <w:lang w:val="en" w:eastAsia="hr-HR"/>
        </w:rPr>
        <w:t>raspodijeljeni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kako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slijedi</w:t>
      </w:r>
      <w:proofErr w:type="spellEnd"/>
      <w:r w:rsidRPr="00D4071D">
        <w:rPr>
          <w:rFonts w:ascii="Arial" w:eastAsia="Arial" w:hAnsi="Arial" w:cs="Arial"/>
          <w:sz w:val="22"/>
          <w:lang w:val="en" w:eastAsia="hr-HR"/>
        </w:rPr>
        <w:t>:</w:t>
      </w:r>
    </w:p>
    <w:p w14:paraId="1CF68EC2" w14:textId="77777777" w:rsidR="00D4071D" w:rsidRPr="00D4071D" w:rsidRDefault="00D4071D" w:rsidP="00D4071D">
      <w:pPr>
        <w:spacing w:after="0" w:line="276" w:lineRule="auto"/>
        <w:jc w:val="both"/>
        <w:rPr>
          <w:rFonts w:ascii="Arial" w:eastAsia="Arial" w:hAnsi="Arial" w:cs="Arial"/>
          <w:sz w:val="22"/>
          <w:lang w:val="en" w:eastAsia="hr-HR"/>
        </w:rPr>
      </w:pPr>
    </w:p>
    <w:tbl>
      <w:tblPr>
        <w:tblStyle w:val="Reetkatablice23"/>
        <w:tblW w:w="9027" w:type="dxa"/>
        <w:tblLook w:val="04A0" w:firstRow="1" w:lastRow="0" w:firstColumn="1" w:lastColumn="0" w:noHBand="0" w:noVBand="1"/>
      </w:tblPr>
      <w:tblGrid>
        <w:gridCol w:w="2473"/>
        <w:gridCol w:w="2039"/>
        <w:gridCol w:w="2838"/>
        <w:gridCol w:w="1677"/>
      </w:tblGrid>
      <w:tr w:rsidR="00D4071D" w:rsidRPr="00F93BA4" w14:paraId="629B8E61" w14:textId="77777777" w:rsidTr="002F321B">
        <w:trPr>
          <w:trHeight w:val="728"/>
        </w:trPr>
        <w:tc>
          <w:tcPr>
            <w:tcW w:w="2473" w:type="dxa"/>
            <w:shd w:val="clear" w:color="auto" w:fill="AEAAAA" w:themeFill="background2" w:themeFillShade="BF"/>
          </w:tcPr>
          <w:p w14:paraId="39CF7847" w14:textId="77777777" w:rsidR="00D4071D" w:rsidRPr="00D4071D" w:rsidRDefault="00D4071D" w:rsidP="00D4071D">
            <w:pPr>
              <w:autoSpaceDE w:val="0"/>
              <w:autoSpaceDN w:val="0"/>
              <w:adjustRightInd w:val="0"/>
              <w:jc w:val="both"/>
              <w:rPr>
                <w:rFonts w:ascii="Arial" w:hAnsi="Arial" w:cs="Arial"/>
                <w:b/>
                <w:bCs/>
                <w:sz w:val="22"/>
                <w:szCs w:val="22"/>
              </w:rPr>
            </w:pPr>
            <w:r w:rsidRPr="00D4071D">
              <w:rPr>
                <w:rFonts w:ascii="Arial" w:hAnsi="Arial" w:cs="Arial"/>
                <w:b/>
                <w:bCs/>
                <w:sz w:val="22"/>
                <w:szCs w:val="22"/>
              </w:rPr>
              <w:t>Rashodi za zaposlene</w:t>
            </w:r>
          </w:p>
        </w:tc>
        <w:tc>
          <w:tcPr>
            <w:tcW w:w="2039" w:type="dxa"/>
            <w:shd w:val="clear" w:color="auto" w:fill="AEAAAA" w:themeFill="background2" w:themeFillShade="BF"/>
          </w:tcPr>
          <w:p w14:paraId="6746006D" w14:textId="77777777" w:rsidR="00D4071D" w:rsidRPr="00D4071D" w:rsidRDefault="00D4071D" w:rsidP="00D4071D">
            <w:pPr>
              <w:autoSpaceDE w:val="0"/>
              <w:autoSpaceDN w:val="0"/>
              <w:adjustRightInd w:val="0"/>
              <w:jc w:val="center"/>
              <w:rPr>
                <w:rFonts w:ascii="Arial" w:hAnsi="Arial" w:cs="Arial"/>
                <w:b/>
                <w:bCs/>
                <w:sz w:val="22"/>
                <w:szCs w:val="22"/>
              </w:rPr>
            </w:pPr>
            <w:r w:rsidRPr="00D4071D">
              <w:rPr>
                <w:rFonts w:ascii="Arial" w:hAnsi="Arial" w:cs="Arial"/>
                <w:b/>
                <w:bCs/>
                <w:sz w:val="22"/>
                <w:szCs w:val="22"/>
              </w:rPr>
              <w:t>Opći prihodi i primici</w:t>
            </w:r>
          </w:p>
        </w:tc>
        <w:tc>
          <w:tcPr>
            <w:tcW w:w="2838" w:type="dxa"/>
            <w:shd w:val="clear" w:color="auto" w:fill="AEAAAA" w:themeFill="background2" w:themeFillShade="BF"/>
          </w:tcPr>
          <w:p w14:paraId="038B3E20" w14:textId="77777777" w:rsidR="00D4071D" w:rsidRPr="00D4071D" w:rsidRDefault="00D4071D" w:rsidP="00D4071D">
            <w:pPr>
              <w:autoSpaceDE w:val="0"/>
              <w:autoSpaceDN w:val="0"/>
              <w:adjustRightInd w:val="0"/>
              <w:jc w:val="center"/>
              <w:rPr>
                <w:rFonts w:ascii="Arial" w:hAnsi="Arial" w:cs="Arial"/>
                <w:b/>
                <w:bCs/>
                <w:sz w:val="22"/>
                <w:szCs w:val="22"/>
              </w:rPr>
            </w:pPr>
            <w:r w:rsidRPr="00D4071D">
              <w:rPr>
                <w:rFonts w:ascii="Arial" w:hAnsi="Arial" w:cs="Arial"/>
                <w:b/>
                <w:bCs/>
                <w:sz w:val="22"/>
                <w:szCs w:val="22"/>
              </w:rPr>
              <w:t>Prihodi za posebne namjene – prihodi korisnika</w:t>
            </w:r>
          </w:p>
        </w:tc>
        <w:tc>
          <w:tcPr>
            <w:tcW w:w="1677" w:type="dxa"/>
            <w:shd w:val="clear" w:color="auto" w:fill="AEAAAA" w:themeFill="background2" w:themeFillShade="BF"/>
          </w:tcPr>
          <w:p w14:paraId="0FDB1404" w14:textId="77777777" w:rsidR="00D4071D" w:rsidRPr="00D4071D" w:rsidRDefault="00D4071D" w:rsidP="00D4071D">
            <w:pPr>
              <w:autoSpaceDE w:val="0"/>
              <w:autoSpaceDN w:val="0"/>
              <w:adjustRightInd w:val="0"/>
              <w:jc w:val="center"/>
              <w:rPr>
                <w:rFonts w:ascii="Arial" w:hAnsi="Arial" w:cs="Arial"/>
                <w:b/>
                <w:bCs/>
                <w:sz w:val="22"/>
                <w:szCs w:val="22"/>
              </w:rPr>
            </w:pPr>
            <w:r w:rsidRPr="00D4071D">
              <w:rPr>
                <w:rFonts w:ascii="Arial" w:hAnsi="Arial" w:cs="Arial"/>
                <w:b/>
                <w:bCs/>
                <w:sz w:val="22"/>
                <w:szCs w:val="22"/>
              </w:rPr>
              <w:t>Ukupno</w:t>
            </w:r>
          </w:p>
        </w:tc>
      </w:tr>
      <w:tr w:rsidR="00D4071D" w:rsidRPr="00D4071D" w14:paraId="37FF0699" w14:textId="77777777" w:rsidTr="002F321B">
        <w:trPr>
          <w:trHeight w:val="242"/>
        </w:trPr>
        <w:tc>
          <w:tcPr>
            <w:tcW w:w="2473" w:type="dxa"/>
          </w:tcPr>
          <w:p w14:paraId="04B21089" w14:textId="77777777" w:rsidR="00D4071D" w:rsidRPr="00D4071D" w:rsidRDefault="00D4071D" w:rsidP="00D4071D">
            <w:pPr>
              <w:autoSpaceDE w:val="0"/>
              <w:autoSpaceDN w:val="0"/>
              <w:adjustRightInd w:val="0"/>
              <w:jc w:val="both"/>
              <w:rPr>
                <w:rFonts w:ascii="Arial" w:hAnsi="Arial" w:cs="Arial"/>
                <w:sz w:val="22"/>
                <w:szCs w:val="22"/>
              </w:rPr>
            </w:pPr>
            <w:r w:rsidRPr="00D4071D">
              <w:rPr>
                <w:rFonts w:ascii="Arial" w:hAnsi="Arial" w:cs="Arial"/>
                <w:sz w:val="22"/>
                <w:szCs w:val="22"/>
              </w:rPr>
              <w:t>Plaće (bruto)</w:t>
            </w:r>
          </w:p>
        </w:tc>
        <w:tc>
          <w:tcPr>
            <w:tcW w:w="2039" w:type="dxa"/>
          </w:tcPr>
          <w:p w14:paraId="3E30FD75"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645.700,00</w:t>
            </w:r>
          </w:p>
        </w:tc>
        <w:tc>
          <w:tcPr>
            <w:tcW w:w="2838" w:type="dxa"/>
          </w:tcPr>
          <w:p w14:paraId="7878595A"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401.300,00</w:t>
            </w:r>
          </w:p>
        </w:tc>
        <w:tc>
          <w:tcPr>
            <w:tcW w:w="1677" w:type="dxa"/>
          </w:tcPr>
          <w:p w14:paraId="3C08C875"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1.047.000,00</w:t>
            </w:r>
          </w:p>
        </w:tc>
      </w:tr>
      <w:tr w:rsidR="00D4071D" w:rsidRPr="00D4071D" w14:paraId="3BEDD6E5" w14:textId="77777777" w:rsidTr="002F321B">
        <w:trPr>
          <w:trHeight w:val="497"/>
        </w:trPr>
        <w:tc>
          <w:tcPr>
            <w:tcW w:w="2473" w:type="dxa"/>
          </w:tcPr>
          <w:p w14:paraId="4DACEA1B" w14:textId="77777777" w:rsidR="00D4071D" w:rsidRPr="00D4071D" w:rsidRDefault="00D4071D" w:rsidP="00D4071D">
            <w:pPr>
              <w:autoSpaceDE w:val="0"/>
              <w:autoSpaceDN w:val="0"/>
              <w:adjustRightInd w:val="0"/>
              <w:rPr>
                <w:rFonts w:ascii="Arial" w:hAnsi="Arial" w:cs="Arial"/>
                <w:sz w:val="22"/>
                <w:szCs w:val="22"/>
              </w:rPr>
            </w:pPr>
            <w:r w:rsidRPr="00D4071D">
              <w:rPr>
                <w:rFonts w:ascii="Arial" w:hAnsi="Arial" w:cs="Arial"/>
                <w:sz w:val="22"/>
                <w:szCs w:val="22"/>
              </w:rPr>
              <w:t>Ostali rashodi za zaposlene</w:t>
            </w:r>
          </w:p>
        </w:tc>
        <w:tc>
          <w:tcPr>
            <w:tcW w:w="2039" w:type="dxa"/>
          </w:tcPr>
          <w:p w14:paraId="7D9DF56E"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64.360,00</w:t>
            </w:r>
          </w:p>
        </w:tc>
        <w:tc>
          <w:tcPr>
            <w:tcW w:w="2838" w:type="dxa"/>
          </w:tcPr>
          <w:p w14:paraId="2FDD852F"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91.090,00</w:t>
            </w:r>
          </w:p>
        </w:tc>
        <w:tc>
          <w:tcPr>
            <w:tcW w:w="1677" w:type="dxa"/>
          </w:tcPr>
          <w:p w14:paraId="604B183D"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155.450,00</w:t>
            </w:r>
          </w:p>
        </w:tc>
      </w:tr>
      <w:tr w:rsidR="00D4071D" w:rsidRPr="00D4071D" w14:paraId="45722EEF" w14:textId="77777777" w:rsidTr="002F321B">
        <w:trPr>
          <w:trHeight w:val="242"/>
        </w:trPr>
        <w:tc>
          <w:tcPr>
            <w:tcW w:w="2473" w:type="dxa"/>
          </w:tcPr>
          <w:p w14:paraId="2E59D6E6" w14:textId="77777777" w:rsidR="00D4071D" w:rsidRPr="00D4071D" w:rsidRDefault="00D4071D" w:rsidP="00D4071D">
            <w:pPr>
              <w:autoSpaceDE w:val="0"/>
              <w:autoSpaceDN w:val="0"/>
              <w:adjustRightInd w:val="0"/>
              <w:jc w:val="both"/>
              <w:rPr>
                <w:rFonts w:ascii="Arial" w:hAnsi="Arial" w:cs="Arial"/>
                <w:sz w:val="22"/>
                <w:szCs w:val="22"/>
              </w:rPr>
            </w:pPr>
            <w:r w:rsidRPr="00D4071D">
              <w:rPr>
                <w:rFonts w:ascii="Arial" w:hAnsi="Arial" w:cs="Arial"/>
                <w:sz w:val="22"/>
                <w:szCs w:val="22"/>
              </w:rPr>
              <w:t>Doprinosi za plaće</w:t>
            </w:r>
          </w:p>
        </w:tc>
        <w:tc>
          <w:tcPr>
            <w:tcW w:w="2039" w:type="dxa"/>
          </w:tcPr>
          <w:p w14:paraId="479608E0"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66.720,00</w:t>
            </w:r>
          </w:p>
        </w:tc>
        <w:tc>
          <w:tcPr>
            <w:tcW w:w="2838" w:type="dxa"/>
          </w:tcPr>
          <w:p w14:paraId="61DF529D"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91.680,00</w:t>
            </w:r>
          </w:p>
        </w:tc>
        <w:tc>
          <w:tcPr>
            <w:tcW w:w="1677" w:type="dxa"/>
          </w:tcPr>
          <w:p w14:paraId="4F7137B0"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158.400,00</w:t>
            </w:r>
          </w:p>
        </w:tc>
      </w:tr>
      <w:tr w:rsidR="00D4071D" w:rsidRPr="00F93BA4" w14:paraId="5DF29288" w14:textId="77777777" w:rsidTr="002F321B">
        <w:trPr>
          <w:trHeight w:val="230"/>
        </w:trPr>
        <w:tc>
          <w:tcPr>
            <w:tcW w:w="2473" w:type="dxa"/>
            <w:shd w:val="clear" w:color="auto" w:fill="D0CECE" w:themeFill="background2" w:themeFillShade="E6"/>
          </w:tcPr>
          <w:p w14:paraId="487F520D" w14:textId="77777777" w:rsidR="00D4071D" w:rsidRPr="00D4071D" w:rsidRDefault="00D4071D" w:rsidP="00D4071D">
            <w:pPr>
              <w:autoSpaceDE w:val="0"/>
              <w:autoSpaceDN w:val="0"/>
              <w:adjustRightInd w:val="0"/>
              <w:jc w:val="both"/>
              <w:rPr>
                <w:rFonts w:ascii="Arial" w:hAnsi="Arial" w:cs="Arial"/>
                <w:sz w:val="22"/>
                <w:szCs w:val="22"/>
              </w:rPr>
            </w:pPr>
            <w:r w:rsidRPr="00D4071D">
              <w:rPr>
                <w:rFonts w:ascii="Arial" w:hAnsi="Arial" w:cs="Arial"/>
                <w:sz w:val="22"/>
                <w:szCs w:val="22"/>
              </w:rPr>
              <w:t xml:space="preserve">Ukupno </w:t>
            </w:r>
          </w:p>
        </w:tc>
        <w:tc>
          <w:tcPr>
            <w:tcW w:w="2039" w:type="dxa"/>
            <w:shd w:val="clear" w:color="auto" w:fill="D0CECE" w:themeFill="background2" w:themeFillShade="E6"/>
          </w:tcPr>
          <w:p w14:paraId="577BA4A6"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776.780,00</w:t>
            </w:r>
          </w:p>
        </w:tc>
        <w:tc>
          <w:tcPr>
            <w:tcW w:w="2838" w:type="dxa"/>
            <w:shd w:val="clear" w:color="auto" w:fill="D0CECE" w:themeFill="background2" w:themeFillShade="E6"/>
          </w:tcPr>
          <w:p w14:paraId="3D684BAC"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584.070,00</w:t>
            </w:r>
          </w:p>
        </w:tc>
        <w:tc>
          <w:tcPr>
            <w:tcW w:w="1677" w:type="dxa"/>
            <w:shd w:val="clear" w:color="auto" w:fill="D0CECE" w:themeFill="background2" w:themeFillShade="E6"/>
          </w:tcPr>
          <w:p w14:paraId="652BD761"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1.360.850,00</w:t>
            </w:r>
          </w:p>
        </w:tc>
      </w:tr>
    </w:tbl>
    <w:p w14:paraId="3DEC53A2" w14:textId="77777777" w:rsidR="00D4071D" w:rsidRPr="00D4071D" w:rsidRDefault="00D4071D" w:rsidP="00D4071D">
      <w:pPr>
        <w:spacing w:after="0" w:line="276" w:lineRule="auto"/>
        <w:jc w:val="both"/>
        <w:rPr>
          <w:rFonts w:ascii="Arial" w:eastAsia="Arial" w:hAnsi="Arial" w:cs="Arial"/>
          <w:sz w:val="22"/>
          <w:lang w:val="en" w:eastAsia="hr-HR"/>
        </w:rPr>
      </w:pPr>
    </w:p>
    <w:p w14:paraId="2E513ABB" w14:textId="77777777" w:rsidR="00D4071D" w:rsidRPr="00D4071D" w:rsidRDefault="00D4071D" w:rsidP="00D4071D">
      <w:pPr>
        <w:spacing w:after="0" w:line="276" w:lineRule="auto"/>
        <w:jc w:val="both"/>
        <w:rPr>
          <w:rFonts w:ascii="Arial" w:eastAsia="Arial" w:hAnsi="Arial" w:cs="Arial"/>
          <w:sz w:val="22"/>
          <w:lang w:val="en" w:eastAsia="hr-HR"/>
        </w:rPr>
      </w:pPr>
      <w:proofErr w:type="spellStart"/>
      <w:r w:rsidRPr="00D4071D">
        <w:rPr>
          <w:rFonts w:ascii="Arial" w:eastAsia="Arial" w:hAnsi="Arial" w:cs="Arial"/>
          <w:sz w:val="22"/>
          <w:lang w:val="en" w:eastAsia="hr-HR"/>
        </w:rPr>
        <w:t>Materijalne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ove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aktivnosti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čine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naknade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troškova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zaposlenima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materijal</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energiju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usluge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ostali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nespomenuti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poslovanja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financijski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a </w:t>
      </w:r>
      <w:proofErr w:type="spellStart"/>
      <w:r w:rsidRPr="00D4071D">
        <w:rPr>
          <w:rFonts w:ascii="Arial" w:eastAsia="Arial" w:hAnsi="Arial" w:cs="Arial"/>
          <w:sz w:val="22"/>
          <w:lang w:val="en" w:eastAsia="hr-HR"/>
        </w:rPr>
        <w:t>raspodijeljeni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kako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slijedi</w:t>
      </w:r>
      <w:proofErr w:type="spellEnd"/>
      <w:r w:rsidRPr="00D4071D">
        <w:rPr>
          <w:rFonts w:ascii="Arial" w:eastAsia="Arial" w:hAnsi="Arial" w:cs="Arial"/>
          <w:sz w:val="22"/>
          <w:lang w:val="en" w:eastAsia="hr-HR"/>
        </w:rPr>
        <w:t>:</w:t>
      </w:r>
    </w:p>
    <w:p w14:paraId="7D46D958" w14:textId="77777777" w:rsidR="00D4071D" w:rsidRPr="00D4071D" w:rsidRDefault="00D4071D" w:rsidP="00D4071D">
      <w:pPr>
        <w:spacing w:after="0" w:line="276" w:lineRule="auto"/>
        <w:jc w:val="both"/>
        <w:rPr>
          <w:rFonts w:ascii="Arial" w:eastAsia="Arial" w:hAnsi="Arial" w:cs="Arial"/>
          <w:sz w:val="22"/>
          <w:lang w:val="en" w:eastAsia="hr-HR"/>
        </w:rPr>
      </w:pPr>
    </w:p>
    <w:tbl>
      <w:tblPr>
        <w:tblStyle w:val="Reetkatablice33"/>
        <w:tblW w:w="0" w:type="auto"/>
        <w:tblLook w:val="04A0" w:firstRow="1" w:lastRow="0" w:firstColumn="1" w:lastColumn="0" w:noHBand="0" w:noVBand="1"/>
      </w:tblPr>
      <w:tblGrid>
        <w:gridCol w:w="2333"/>
        <w:gridCol w:w="1816"/>
        <w:gridCol w:w="2261"/>
        <w:gridCol w:w="1133"/>
        <w:gridCol w:w="1519"/>
      </w:tblGrid>
      <w:tr w:rsidR="00D4071D" w:rsidRPr="00F93BA4" w14:paraId="33A2D23B" w14:textId="77777777" w:rsidTr="002F321B">
        <w:tc>
          <w:tcPr>
            <w:tcW w:w="3114" w:type="dxa"/>
            <w:shd w:val="clear" w:color="auto" w:fill="AEAAAA" w:themeFill="background2" w:themeFillShade="BF"/>
          </w:tcPr>
          <w:p w14:paraId="220CF4C4" w14:textId="77777777" w:rsidR="00D4071D" w:rsidRPr="00D4071D" w:rsidRDefault="00D4071D" w:rsidP="00D4071D">
            <w:pPr>
              <w:autoSpaceDE w:val="0"/>
              <w:autoSpaceDN w:val="0"/>
              <w:adjustRightInd w:val="0"/>
              <w:jc w:val="both"/>
              <w:rPr>
                <w:rFonts w:ascii="Arial" w:hAnsi="Arial" w:cs="Arial"/>
                <w:b/>
                <w:bCs/>
                <w:sz w:val="22"/>
                <w:szCs w:val="22"/>
              </w:rPr>
            </w:pPr>
            <w:r w:rsidRPr="00D4071D">
              <w:rPr>
                <w:rFonts w:ascii="Arial" w:hAnsi="Arial" w:cs="Arial"/>
                <w:b/>
                <w:bCs/>
                <w:sz w:val="22"/>
                <w:szCs w:val="22"/>
              </w:rPr>
              <w:t>Materijalni rashodi</w:t>
            </w:r>
          </w:p>
        </w:tc>
        <w:tc>
          <w:tcPr>
            <w:tcW w:w="2268" w:type="dxa"/>
            <w:shd w:val="clear" w:color="auto" w:fill="AEAAAA" w:themeFill="background2" w:themeFillShade="BF"/>
          </w:tcPr>
          <w:p w14:paraId="6616B6FA" w14:textId="77777777" w:rsidR="00D4071D" w:rsidRPr="00D4071D" w:rsidRDefault="00D4071D" w:rsidP="00D4071D">
            <w:pPr>
              <w:autoSpaceDE w:val="0"/>
              <w:autoSpaceDN w:val="0"/>
              <w:adjustRightInd w:val="0"/>
              <w:jc w:val="center"/>
              <w:rPr>
                <w:rFonts w:ascii="Arial" w:hAnsi="Arial" w:cs="Arial"/>
                <w:b/>
                <w:bCs/>
                <w:sz w:val="22"/>
                <w:szCs w:val="22"/>
              </w:rPr>
            </w:pPr>
            <w:r w:rsidRPr="00D4071D">
              <w:rPr>
                <w:rFonts w:ascii="Arial" w:hAnsi="Arial" w:cs="Arial"/>
                <w:b/>
                <w:bCs/>
                <w:sz w:val="22"/>
                <w:szCs w:val="22"/>
              </w:rPr>
              <w:t>Opći prihodi i primici</w:t>
            </w:r>
          </w:p>
        </w:tc>
        <w:tc>
          <w:tcPr>
            <w:tcW w:w="3118" w:type="dxa"/>
            <w:shd w:val="clear" w:color="auto" w:fill="AEAAAA" w:themeFill="background2" w:themeFillShade="BF"/>
          </w:tcPr>
          <w:p w14:paraId="1076825E" w14:textId="77777777" w:rsidR="00D4071D" w:rsidRPr="00D4071D" w:rsidRDefault="00D4071D" w:rsidP="00D4071D">
            <w:pPr>
              <w:autoSpaceDE w:val="0"/>
              <w:autoSpaceDN w:val="0"/>
              <w:adjustRightInd w:val="0"/>
              <w:jc w:val="center"/>
              <w:rPr>
                <w:rFonts w:ascii="Arial" w:hAnsi="Arial" w:cs="Arial"/>
                <w:b/>
                <w:bCs/>
                <w:sz w:val="22"/>
                <w:szCs w:val="22"/>
              </w:rPr>
            </w:pPr>
            <w:r w:rsidRPr="00D4071D">
              <w:rPr>
                <w:rFonts w:ascii="Arial" w:hAnsi="Arial" w:cs="Arial"/>
                <w:b/>
                <w:bCs/>
                <w:sz w:val="22"/>
                <w:szCs w:val="22"/>
              </w:rPr>
              <w:t>Prihodi za posebne namjene – prihodi korisnika</w:t>
            </w:r>
          </w:p>
        </w:tc>
        <w:tc>
          <w:tcPr>
            <w:tcW w:w="1050" w:type="dxa"/>
            <w:shd w:val="clear" w:color="auto" w:fill="AEAAAA" w:themeFill="background2" w:themeFillShade="BF"/>
          </w:tcPr>
          <w:p w14:paraId="2D74190E" w14:textId="77777777" w:rsidR="00D4071D" w:rsidRPr="00D4071D" w:rsidRDefault="00D4071D" w:rsidP="00D4071D">
            <w:pPr>
              <w:autoSpaceDE w:val="0"/>
              <w:autoSpaceDN w:val="0"/>
              <w:adjustRightInd w:val="0"/>
              <w:jc w:val="center"/>
              <w:rPr>
                <w:rFonts w:ascii="Arial" w:hAnsi="Arial" w:cs="Arial"/>
                <w:b/>
                <w:bCs/>
                <w:sz w:val="22"/>
                <w:szCs w:val="22"/>
              </w:rPr>
            </w:pPr>
            <w:r w:rsidRPr="00D4071D">
              <w:rPr>
                <w:rFonts w:ascii="Arial" w:hAnsi="Arial" w:cs="Arial"/>
                <w:b/>
                <w:bCs/>
                <w:sz w:val="22"/>
                <w:szCs w:val="22"/>
              </w:rPr>
              <w:t>Donacije</w:t>
            </w:r>
          </w:p>
        </w:tc>
        <w:tc>
          <w:tcPr>
            <w:tcW w:w="1701" w:type="dxa"/>
            <w:shd w:val="clear" w:color="auto" w:fill="AEAAAA" w:themeFill="background2" w:themeFillShade="BF"/>
          </w:tcPr>
          <w:p w14:paraId="59F1FDCF" w14:textId="77777777" w:rsidR="00D4071D" w:rsidRPr="00D4071D" w:rsidRDefault="00D4071D" w:rsidP="00D4071D">
            <w:pPr>
              <w:autoSpaceDE w:val="0"/>
              <w:autoSpaceDN w:val="0"/>
              <w:adjustRightInd w:val="0"/>
              <w:jc w:val="center"/>
              <w:rPr>
                <w:rFonts w:ascii="Arial" w:hAnsi="Arial" w:cs="Arial"/>
                <w:b/>
                <w:bCs/>
                <w:sz w:val="22"/>
                <w:szCs w:val="22"/>
              </w:rPr>
            </w:pPr>
            <w:r w:rsidRPr="00D4071D">
              <w:rPr>
                <w:rFonts w:ascii="Arial" w:hAnsi="Arial" w:cs="Arial"/>
                <w:b/>
                <w:bCs/>
                <w:sz w:val="22"/>
                <w:szCs w:val="22"/>
              </w:rPr>
              <w:t>Ukupno</w:t>
            </w:r>
          </w:p>
        </w:tc>
      </w:tr>
      <w:tr w:rsidR="00D4071D" w:rsidRPr="00D4071D" w14:paraId="4178C63B" w14:textId="77777777" w:rsidTr="000812A6">
        <w:tc>
          <w:tcPr>
            <w:tcW w:w="3114" w:type="dxa"/>
          </w:tcPr>
          <w:p w14:paraId="0867E7B8" w14:textId="77777777" w:rsidR="00D4071D" w:rsidRPr="00D4071D" w:rsidRDefault="00D4071D" w:rsidP="00D4071D">
            <w:pPr>
              <w:autoSpaceDE w:val="0"/>
              <w:autoSpaceDN w:val="0"/>
              <w:adjustRightInd w:val="0"/>
              <w:rPr>
                <w:rFonts w:ascii="Arial" w:hAnsi="Arial" w:cs="Arial"/>
                <w:sz w:val="22"/>
                <w:szCs w:val="22"/>
              </w:rPr>
            </w:pPr>
            <w:r w:rsidRPr="00D4071D">
              <w:rPr>
                <w:rFonts w:ascii="Arial" w:hAnsi="Arial" w:cs="Arial"/>
                <w:sz w:val="22"/>
                <w:szCs w:val="22"/>
              </w:rPr>
              <w:t>Naknade troškova  zaposlenima</w:t>
            </w:r>
          </w:p>
        </w:tc>
        <w:tc>
          <w:tcPr>
            <w:tcW w:w="2268" w:type="dxa"/>
          </w:tcPr>
          <w:p w14:paraId="15313FDC"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26.500,00</w:t>
            </w:r>
          </w:p>
        </w:tc>
        <w:tc>
          <w:tcPr>
            <w:tcW w:w="3118" w:type="dxa"/>
          </w:tcPr>
          <w:p w14:paraId="1D6B8F60"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17.000,00</w:t>
            </w:r>
          </w:p>
        </w:tc>
        <w:tc>
          <w:tcPr>
            <w:tcW w:w="1050" w:type="dxa"/>
          </w:tcPr>
          <w:p w14:paraId="42680F0C"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0,00</w:t>
            </w:r>
          </w:p>
        </w:tc>
        <w:tc>
          <w:tcPr>
            <w:tcW w:w="1701" w:type="dxa"/>
          </w:tcPr>
          <w:p w14:paraId="2D16098A"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43.500,00</w:t>
            </w:r>
          </w:p>
        </w:tc>
      </w:tr>
      <w:tr w:rsidR="00D4071D" w:rsidRPr="00D4071D" w14:paraId="37CA8250" w14:textId="77777777" w:rsidTr="000812A6">
        <w:tc>
          <w:tcPr>
            <w:tcW w:w="3114" w:type="dxa"/>
          </w:tcPr>
          <w:p w14:paraId="515989C4" w14:textId="77777777" w:rsidR="00D4071D" w:rsidRPr="00D4071D" w:rsidRDefault="00D4071D" w:rsidP="00D4071D">
            <w:pPr>
              <w:autoSpaceDE w:val="0"/>
              <w:autoSpaceDN w:val="0"/>
              <w:adjustRightInd w:val="0"/>
              <w:rPr>
                <w:rFonts w:ascii="Arial" w:hAnsi="Arial" w:cs="Arial"/>
                <w:sz w:val="22"/>
                <w:szCs w:val="22"/>
              </w:rPr>
            </w:pPr>
            <w:bookmarkStart w:id="95" w:name="_Hlk149030326"/>
            <w:r w:rsidRPr="00D4071D">
              <w:rPr>
                <w:rFonts w:ascii="Arial" w:hAnsi="Arial" w:cs="Arial"/>
                <w:sz w:val="22"/>
                <w:szCs w:val="22"/>
              </w:rPr>
              <w:t>Rashodi za materijal i energiju</w:t>
            </w:r>
            <w:bookmarkEnd w:id="95"/>
          </w:p>
        </w:tc>
        <w:tc>
          <w:tcPr>
            <w:tcW w:w="2268" w:type="dxa"/>
          </w:tcPr>
          <w:p w14:paraId="73071737"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63.000,00</w:t>
            </w:r>
          </w:p>
        </w:tc>
        <w:tc>
          <w:tcPr>
            <w:tcW w:w="3118" w:type="dxa"/>
          </w:tcPr>
          <w:p w14:paraId="72129236"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180.800,00</w:t>
            </w:r>
          </w:p>
        </w:tc>
        <w:tc>
          <w:tcPr>
            <w:tcW w:w="1050" w:type="dxa"/>
          </w:tcPr>
          <w:p w14:paraId="4D801DEC"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2.000,00</w:t>
            </w:r>
          </w:p>
        </w:tc>
        <w:tc>
          <w:tcPr>
            <w:tcW w:w="1701" w:type="dxa"/>
          </w:tcPr>
          <w:p w14:paraId="4708CDC3"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245.800,00</w:t>
            </w:r>
          </w:p>
        </w:tc>
      </w:tr>
      <w:tr w:rsidR="00D4071D" w:rsidRPr="00D4071D" w14:paraId="3EA2A2D2" w14:textId="77777777" w:rsidTr="000812A6">
        <w:tc>
          <w:tcPr>
            <w:tcW w:w="3114" w:type="dxa"/>
          </w:tcPr>
          <w:p w14:paraId="6EF6140C" w14:textId="77777777" w:rsidR="00D4071D" w:rsidRPr="00D4071D" w:rsidRDefault="00D4071D" w:rsidP="00D4071D">
            <w:pPr>
              <w:autoSpaceDE w:val="0"/>
              <w:autoSpaceDN w:val="0"/>
              <w:adjustRightInd w:val="0"/>
              <w:rPr>
                <w:rFonts w:ascii="Arial" w:hAnsi="Arial" w:cs="Arial"/>
                <w:sz w:val="22"/>
                <w:szCs w:val="22"/>
              </w:rPr>
            </w:pPr>
            <w:r w:rsidRPr="00D4071D">
              <w:rPr>
                <w:rFonts w:ascii="Arial" w:hAnsi="Arial" w:cs="Arial"/>
                <w:sz w:val="22"/>
                <w:szCs w:val="22"/>
              </w:rPr>
              <w:t>Rashodi za usluge</w:t>
            </w:r>
          </w:p>
        </w:tc>
        <w:tc>
          <w:tcPr>
            <w:tcW w:w="2268" w:type="dxa"/>
          </w:tcPr>
          <w:p w14:paraId="716BFA28"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45.100,00</w:t>
            </w:r>
          </w:p>
        </w:tc>
        <w:tc>
          <w:tcPr>
            <w:tcW w:w="3118" w:type="dxa"/>
          </w:tcPr>
          <w:p w14:paraId="5668BCA7"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55.630,00</w:t>
            </w:r>
          </w:p>
        </w:tc>
        <w:tc>
          <w:tcPr>
            <w:tcW w:w="1050" w:type="dxa"/>
          </w:tcPr>
          <w:p w14:paraId="0B1A30B5"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0,00</w:t>
            </w:r>
          </w:p>
        </w:tc>
        <w:tc>
          <w:tcPr>
            <w:tcW w:w="1701" w:type="dxa"/>
          </w:tcPr>
          <w:p w14:paraId="06CB41A9"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100.730,00</w:t>
            </w:r>
          </w:p>
        </w:tc>
      </w:tr>
      <w:tr w:rsidR="00D4071D" w:rsidRPr="00D4071D" w14:paraId="3F6501BD" w14:textId="77777777" w:rsidTr="000812A6">
        <w:tc>
          <w:tcPr>
            <w:tcW w:w="3114" w:type="dxa"/>
          </w:tcPr>
          <w:p w14:paraId="004D3580" w14:textId="77777777" w:rsidR="00D4071D" w:rsidRPr="00D4071D" w:rsidRDefault="00D4071D" w:rsidP="00D4071D">
            <w:pPr>
              <w:autoSpaceDE w:val="0"/>
              <w:autoSpaceDN w:val="0"/>
              <w:adjustRightInd w:val="0"/>
              <w:rPr>
                <w:rFonts w:ascii="Arial" w:hAnsi="Arial" w:cs="Arial"/>
                <w:sz w:val="22"/>
                <w:szCs w:val="22"/>
              </w:rPr>
            </w:pPr>
            <w:r w:rsidRPr="00D4071D">
              <w:rPr>
                <w:rFonts w:ascii="Arial" w:hAnsi="Arial" w:cs="Arial"/>
                <w:sz w:val="22"/>
                <w:szCs w:val="22"/>
              </w:rPr>
              <w:t>Ostali nespomenuti rashodi poslovanja</w:t>
            </w:r>
          </w:p>
        </w:tc>
        <w:tc>
          <w:tcPr>
            <w:tcW w:w="2268" w:type="dxa"/>
          </w:tcPr>
          <w:p w14:paraId="2D0A0F7F"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2.330,00</w:t>
            </w:r>
          </w:p>
        </w:tc>
        <w:tc>
          <w:tcPr>
            <w:tcW w:w="3118" w:type="dxa"/>
          </w:tcPr>
          <w:p w14:paraId="7601441E"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9.000,00</w:t>
            </w:r>
          </w:p>
        </w:tc>
        <w:tc>
          <w:tcPr>
            <w:tcW w:w="1050" w:type="dxa"/>
          </w:tcPr>
          <w:p w14:paraId="299F17FA"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0,00</w:t>
            </w:r>
          </w:p>
        </w:tc>
        <w:tc>
          <w:tcPr>
            <w:tcW w:w="1701" w:type="dxa"/>
          </w:tcPr>
          <w:p w14:paraId="5767AD02"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11.330,00</w:t>
            </w:r>
          </w:p>
        </w:tc>
      </w:tr>
      <w:tr w:rsidR="00D4071D" w:rsidRPr="00D4071D" w14:paraId="300491E3" w14:textId="77777777" w:rsidTr="000812A6">
        <w:tc>
          <w:tcPr>
            <w:tcW w:w="3114" w:type="dxa"/>
          </w:tcPr>
          <w:p w14:paraId="21008B99" w14:textId="77777777" w:rsidR="00D4071D" w:rsidRPr="00D4071D" w:rsidRDefault="00D4071D" w:rsidP="00D4071D">
            <w:pPr>
              <w:autoSpaceDE w:val="0"/>
              <w:autoSpaceDN w:val="0"/>
              <w:adjustRightInd w:val="0"/>
              <w:rPr>
                <w:rFonts w:ascii="Arial" w:hAnsi="Arial" w:cs="Arial"/>
                <w:sz w:val="22"/>
                <w:szCs w:val="22"/>
              </w:rPr>
            </w:pPr>
            <w:r w:rsidRPr="00D4071D">
              <w:rPr>
                <w:rFonts w:ascii="Arial" w:hAnsi="Arial" w:cs="Arial"/>
                <w:sz w:val="22"/>
                <w:szCs w:val="22"/>
              </w:rPr>
              <w:t>Financijski rashodi</w:t>
            </w:r>
          </w:p>
        </w:tc>
        <w:tc>
          <w:tcPr>
            <w:tcW w:w="2268" w:type="dxa"/>
          </w:tcPr>
          <w:p w14:paraId="2CF8418D"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0,00</w:t>
            </w:r>
          </w:p>
        </w:tc>
        <w:tc>
          <w:tcPr>
            <w:tcW w:w="3118" w:type="dxa"/>
          </w:tcPr>
          <w:p w14:paraId="4AF79750"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500,00</w:t>
            </w:r>
          </w:p>
        </w:tc>
        <w:tc>
          <w:tcPr>
            <w:tcW w:w="1050" w:type="dxa"/>
          </w:tcPr>
          <w:p w14:paraId="1774B0C8"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0,00</w:t>
            </w:r>
          </w:p>
        </w:tc>
        <w:tc>
          <w:tcPr>
            <w:tcW w:w="1701" w:type="dxa"/>
          </w:tcPr>
          <w:p w14:paraId="72AE9E87"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0,00</w:t>
            </w:r>
          </w:p>
        </w:tc>
      </w:tr>
      <w:tr w:rsidR="00D4071D" w:rsidRPr="00F93BA4" w14:paraId="1A339D8D" w14:textId="77777777" w:rsidTr="002F321B">
        <w:tc>
          <w:tcPr>
            <w:tcW w:w="3114" w:type="dxa"/>
            <w:shd w:val="clear" w:color="auto" w:fill="D0CECE" w:themeFill="background2" w:themeFillShade="E6"/>
          </w:tcPr>
          <w:p w14:paraId="3A5D7A39" w14:textId="77777777" w:rsidR="00D4071D" w:rsidRPr="00D4071D" w:rsidRDefault="00D4071D" w:rsidP="00D4071D">
            <w:pPr>
              <w:autoSpaceDE w:val="0"/>
              <w:autoSpaceDN w:val="0"/>
              <w:adjustRightInd w:val="0"/>
              <w:rPr>
                <w:rFonts w:ascii="Arial" w:hAnsi="Arial" w:cs="Arial"/>
                <w:sz w:val="22"/>
                <w:szCs w:val="22"/>
              </w:rPr>
            </w:pPr>
            <w:r w:rsidRPr="00D4071D">
              <w:rPr>
                <w:rFonts w:ascii="Arial" w:hAnsi="Arial" w:cs="Arial"/>
                <w:sz w:val="22"/>
                <w:szCs w:val="22"/>
              </w:rPr>
              <w:t xml:space="preserve">Ukupno </w:t>
            </w:r>
          </w:p>
        </w:tc>
        <w:tc>
          <w:tcPr>
            <w:tcW w:w="2268" w:type="dxa"/>
            <w:shd w:val="clear" w:color="auto" w:fill="D0CECE" w:themeFill="background2" w:themeFillShade="E6"/>
          </w:tcPr>
          <w:p w14:paraId="2F269E7F"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136.930,00</w:t>
            </w:r>
          </w:p>
        </w:tc>
        <w:tc>
          <w:tcPr>
            <w:tcW w:w="3118" w:type="dxa"/>
            <w:shd w:val="clear" w:color="auto" w:fill="D0CECE" w:themeFill="background2" w:themeFillShade="E6"/>
          </w:tcPr>
          <w:p w14:paraId="779B340B"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262.930,00</w:t>
            </w:r>
          </w:p>
        </w:tc>
        <w:tc>
          <w:tcPr>
            <w:tcW w:w="1050" w:type="dxa"/>
            <w:shd w:val="clear" w:color="auto" w:fill="D0CECE" w:themeFill="background2" w:themeFillShade="E6"/>
          </w:tcPr>
          <w:p w14:paraId="182875E5"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2.000,00</w:t>
            </w:r>
          </w:p>
        </w:tc>
        <w:tc>
          <w:tcPr>
            <w:tcW w:w="1701" w:type="dxa"/>
            <w:shd w:val="clear" w:color="auto" w:fill="D0CECE" w:themeFill="background2" w:themeFillShade="E6"/>
          </w:tcPr>
          <w:p w14:paraId="633F9B3F" w14:textId="77777777" w:rsidR="00D4071D" w:rsidRPr="00D4071D" w:rsidRDefault="00D4071D" w:rsidP="002F321B">
            <w:pPr>
              <w:autoSpaceDE w:val="0"/>
              <w:autoSpaceDN w:val="0"/>
              <w:adjustRightInd w:val="0"/>
              <w:jc w:val="center"/>
              <w:rPr>
                <w:rFonts w:ascii="Arial" w:hAnsi="Arial" w:cs="Arial"/>
                <w:sz w:val="22"/>
                <w:szCs w:val="22"/>
              </w:rPr>
            </w:pPr>
            <w:r w:rsidRPr="00D4071D">
              <w:rPr>
                <w:rFonts w:ascii="Arial" w:hAnsi="Arial" w:cs="Arial"/>
                <w:sz w:val="22"/>
                <w:szCs w:val="22"/>
              </w:rPr>
              <w:t>401.860,00</w:t>
            </w:r>
          </w:p>
        </w:tc>
      </w:tr>
    </w:tbl>
    <w:p w14:paraId="492FDFA5" w14:textId="77777777" w:rsidR="00D4071D" w:rsidRPr="00D4071D" w:rsidRDefault="00D4071D" w:rsidP="00D4071D">
      <w:pPr>
        <w:spacing w:after="0" w:line="276" w:lineRule="auto"/>
        <w:jc w:val="both"/>
        <w:rPr>
          <w:rFonts w:ascii="Arial" w:eastAsia="Arial" w:hAnsi="Arial" w:cs="Arial"/>
          <w:sz w:val="22"/>
          <w:lang w:val="en" w:eastAsia="hr-HR"/>
        </w:rPr>
      </w:pPr>
    </w:p>
    <w:p w14:paraId="4CA3AA56" w14:textId="77777777" w:rsidR="00D4071D" w:rsidRPr="00D4071D" w:rsidRDefault="00D4071D" w:rsidP="00902E3E">
      <w:pPr>
        <w:spacing w:after="0"/>
        <w:jc w:val="both"/>
        <w:rPr>
          <w:rFonts w:ascii="Arial" w:eastAsia="Arial" w:hAnsi="Arial" w:cs="Arial"/>
          <w:sz w:val="22"/>
          <w:lang w:val="en" w:eastAsia="hr-HR"/>
        </w:rPr>
      </w:pPr>
      <w:proofErr w:type="spellStart"/>
      <w:r w:rsidRPr="00D4071D">
        <w:rPr>
          <w:rFonts w:ascii="Arial" w:eastAsia="Arial" w:hAnsi="Arial" w:cs="Arial"/>
          <w:sz w:val="22"/>
          <w:lang w:val="en" w:eastAsia="hr-HR"/>
        </w:rPr>
        <w:t>Temelj</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planiranje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materijalnih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rashoda</w:t>
      </w:r>
      <w:proofErr w:type="spellEnd"/>
      <w:r w:rsidRPr="00D4071D">
        <w:rPr>
          <w:rFonts w:ascii="Arial" w:eastAsia="Arial" w:hAnsi="Arial" w:cs="Arial"/>
          <w:sz w:val="22"/>
          <w:lang w:val="en" w:eastAsia="hr-HR"/>
        </w:rPr>
        <w:t xml:space="preserve"> je </w:t>
      </w:r>
      <w:proofErr w:type="spellStart"/>
      <w:r w:rsidRPr="00D4071D">
        <w:rPr>
          <w:rFonts w:ascii="Arial" w:eastAsia="Arial" w:hAnsi="Arial" w:cs="Arial"/>
          <w:sz w:val="22"/>
          <w:lang w:val="en" w:eastAsia="hr-HR"/>
        </w:rPr>
        <w:t>visina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procjene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potrebnih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sredstava</w:t>
      </w:r>
      <w:proofErr w:type="spellEnd"/>
      <w:r w:rsidRPr="00D4071D">
        <w:rPr>
          <w:rFonts w:ascii="Arial" w:eastAsia="Arial" w:hAnsi="Arial" w:cs="Arial"/>
          <w:sz w:val="22"/>
          <w:lang w:val="en" w:eastAsia="hr-HR"/>
        </w:rPr>
        <w:t xml:space="preserve"> do </w:t>
      </w:r>
      <w:proofErr w:type="spellStart"/>
      <w:r w:rsidRPr="00D4071D">
        <w:rPr>
          <w:rFonts w:ascii="Arial" w:eastAsia="Arial" w:hAnsi="Arial" w:cs="Arial"/>
          <w:sz w:val="22"/>
          <w:lang w:val="en" w:eastAsia="hr-HR"/>
        </w:rPr>
        <w:t>kraja</w:t>
      </w:r>
      <w:proofErr w:type="spellEnd"/>
      <w:r w:rsidRPr="00D4071D">
        <w:rPr>
          <w:rFonts w:ascii="Arial" w:eastAsia="Arial" w:hAnsi="Arial" w:cs="Arial"/>
          <w:sz w:val="22"/>
          <w:lang w:val="en" w:eastAsia="hr-HR"/>
        </w:rPr>
        <w:t xml:space="preserve"> 2025. </w:t>
      </w:r>
      <w:proofErr w:type="spellStart"/>
      <w:r w:rsidRPr="00D4071D">
        <w:rPr>
          <w:rFonts w:ascii="Arial" w:eastAsia="Arial" w:hAnsi="Arial" w:cs="Arial"/>
          <w:sz w:val="22"/>
          <w:lang w:val="en" w:eastAsia="hr-HR"/>
        </w:rPr>
        <w:t>godine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uz</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eventualna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smanjenja</w:t>
      </w:r>
      <w:proofErr w:type="spellEnd"/>
      <w:r w:rsidRPr="00D4071D">
        <w:rPr>
          <w:rFonts w:ascii="Arial" w:eastAsia="Arial" w:hAnsi="Arial" w:cs="Arial"/>
          <w:sz w:val="22"/>
          <w:lang w:val="en" w:eastAsia="hr-HR"/>
        </w:rPr>
        <w:t>/</w:t>
      </w:r>
      <w:proofErr w:type="spellStart"/>
      <w:r w:rsidRPr="00D4071D">
        <w:rPr>
          <w:rFonts w:ascii="Arial" w:eastAsia="Arial" w:hAnsi="Arial" w:cs="Arial"/>
          <w:sz w:val="22"/>
          <w:lang w:val="en" w:eastAsia="hr-HR"/>
        </w:rPr>
        <w:t>povećanja</w:t>
      </w:r>
      <w:proofErr w:type="spellEnd"/>
      <w:r w:rsidRPr="00D4071D">
        <w:rPr>
          <w:rFonts w:ascii="Arial" w:eastAsia="Arial" w:hAnsi="Arial" w:cs="Arial"/>
          <w:sz w:val="22"/>
          <w:lang w:val="en" w:eastAsia="hr-HR"/>
        </w:rPr>
        <w:t xml:space="preserve"> po </w:t>
      </w:r>
      <w:proofErr w:type="spellStart"/>
      <w:r w:rsidRPr="00D4071D">
        <w:rPr>
          <w:rFonts w:ascii="Arial" w:eastAsia="Arial" w:hAnsi="Arial" w:cs="Arial"/>
          <w:sz w:val="22"/>
          <w:lang w:val="en" w:eastAsia="hr-HR"/>
        </w:rPr>
        <w:t>stavkama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prema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procjeni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stvarnih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troškova</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idućoj</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godini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uzevši</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obzir</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odobrena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sredstva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redovnu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djelatnost</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općih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prihoda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prihoda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posebne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namjene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Planirano</w:t>
      </w:r>
      <w:proofErr w:type="spellEnd"/>
      <w:r w:rsidRPr="00D4071D">
        <w:rPr>
          <w:rFonts w:ascii="Arial" w:eastAsia="Arial" w:hAnsi="Arial" w:cs="Arial"/>
          <w:sz w:val="22"/>
          <w:lang w:val="en" w:eastAsia="hr-HR"/>
        </w:rPr>
        <w:t xml:space="preserve"> je </w:t>
      </w:r>
      <w:proofErr w:type="spellStart"/>
      <w:r w:rsidRPr="00D4071D">
        <w:rPr>
          <w:rFonts w:ascii="Arial" w:eastAsia="Arial" w:hAnsi="Arial" w:cs="Arial"/>
          <w:sz w:val="22"/>
          <w:lang w:val="en" w:eastAsia="hr-HR"/>
        </w:rPr>
        <w:t>financiranje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materijalnih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naknade</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prijevoz</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posao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s </w:t>
      </w:r>
      <w:proofErr w:type="spellStart"/>
      <w:r w:rsidRPr="00D4071D">
        <w:rPr>
          <w:rFonts w:ascii="Arial" w:eastAsia="Arial" w:hAnsi="Arial" w:cs="Arial"/>
          <w:sz w:val="22"/>
          <w:lang w:val="en" w:eastAsia="hr-HR"/>
        </w:rPr>
        <w:t>posla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naknade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troškova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zaposlenima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službena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putovanja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stručno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usavršavanje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djelatnika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korištenja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vlastitog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automobila</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službene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svrhe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nabavu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uredskog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materijala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materijala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higijenske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potrebe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njegu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materijala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sredstava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čišćenje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namirnica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lijekova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sitnog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inventara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auto </w:t>
      </w:r>
      <w:proofErr w:type="spellStart"/>
      <w:r w:rsidRPr="00D4071D">
        <w:rPr>
          <w:rFonts w:ascii="Arial" w:eastAsia="Arial" w:hAnsi="Arial" w:cs="Arial"/>
          <w:sz w:val="22"/>
          <w:lang w:val="en" w:eastAsia="hr-HR"/>
        </w:rPr>
        <w:t>guma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službene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odjeće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energije</w:t>
      </w:r>
      <w:proofErr w:type="spellEnd"/>
      <w:r w:rsidRPr="00D4071D">
        <w:rPr>
          <w:rFonts w:ascii="Arial" w:eastAsia="Arial" w:hAnsi="Arial" w:cs="Arial"/>
          <w:sz w:val="22"/>
          <w:lang w:val="en" w:eastAsia="hr-HR"/>
        </w:rPr>
        <w:t>.</w:t>
      </w:r>
    </w:p>
    <w:p w14:paraId="3DCA8693" w14:textId="77777777" w:rsidR="00D4071D" w:rsidRPr="00D4071D" w:rsidRDefault="00D4071D" w:rsidP="00902E3E">
      <w:pPr>
        <w:spacing w:after="0"/>
        <w:jc w:val="both"/>
        <w:rPr>
          <w:rFonts w:ascii="Arial" w:eastAsia="Arial" w:hAnsi="Arial" w:cs="Arial"/>
          <w:sz w:val="22"/>
          <w:lang w:val="en" w:eastAsia="hr-HR"/>
        </w:rPr>
      </w:pP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usluge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odnose</w:t>
      </w:r>
      <w:proofErr w:type="spellEnd"/>
      <w:r w:rsidRPr="00D4071D">
        <w:rPr>
          <w:rFonts w:ascii="Arial" w:eastAsia="Arial" w:hAnsi="Arial" w:cs="Arial"/>
          <w:sz w:val="22"/>
          <w:lang w:val="en" w:eastAsia="hr-HR"/>
        </w:rPr>
        <w:t xml:space="preserve"> se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telefonske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poštanske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usluge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redovnog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poslovanja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komunalne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usluge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ostale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intelektualne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usluge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usluge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promidžbe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zakupnine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zdravstvene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veterinarske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usluge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računalne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usluge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redovno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održavanje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računala</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domu</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održavanje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korištenje</w:t>
      </w:r>
      <w:proofErr w:type="spellEnd"/>
      <w:r w:rsidRPr="00D4071D">
        <w:rPr>
          <w:rFonts w:ascii="Arial" w:eastAsia="Arial" w:hAnsi="Arial" w:cs="Arial"/>
          <w:sz w:val="22"/>
          <w:lang w:val="en" w:eastAsia="hr-HR"/>
        </w:rPr>
        <w:t xml:space="preserve"> LC </w:t>
      </w:r>
      <w:proofErr w:type="spellStart"/>
      <w:r w:rsidRPr="00D4071D">
        <w:rPr>
          <w:rFonts w:ascii="Arial" w:eastAsia="Arial" w:hAnsi="Arial" w:cs="Arial"/>
          <w:sz w:val="22"/>
          <w:lang w:val="en" w:eastAsia="hr-HR"/>
        </w:rPr>
        <w:t>programa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mrežnih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stranica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doma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Usluge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tekućeg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investicijskog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održavanja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odnose</w:t>
      </w:r>
      <w:proofErr w:type="spellEnd"/>
      <w:r w:rsidRPr="00D4071D">
        <w:rPr>
          <w:rFonts w:ascii="Arial" w:eastAsia="Arial" w:hAnsi="Arial" w:cs="Arial"/>
          <w:sz w:val="22"/>
          <w:lang w:val="en" w:eastAsia="hr-HR"/>
        </w:rPr>
        <w:t xml:space="preserve"> se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redovno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održavanje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građevinskog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objekta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postrojenja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opreme</w:t>
      </w:r>
      <w:proofErr w:type="spellEnd"/>
      <w:r w:rsidRPr="00D4071D">
        <w:rPr>
          <w:rFonts w:ascii="Arial" w:eastAsia="Arial" w:hAnsi="Arial" w:cs="Arial"/>
          <w:sz w:val="22"/>
          <w:lang w:val="en" w:eastAsia="hr-HR"/>
        </w:rPr>
        <w:t xml:space="preserve">. </w:t>
      </w:r>
    </w:p>
    <w:p w14:paraId="1D998D5F" w14:textId="77777777" w:rsidR="00D4071D" w:rsidRPr="00D4071D" w:rsidRDefault="00D4071D" w:rsidP="00902E3E">
      <w:pPr>
        <w:spacing w:after="0"/>
        <w:jc w:val="both"/>
        <w:rPr>
          <w:rFonts w:ascii="Arial" w:eastAsia="Arial" w:hAnsi="Arial" w:cs="Arial"/>
          <w:sz w:val="22"/>
          <w:lang w:val="en" w:eastAsia="hr-HR"/>
        </w:rPr>
      </w:pPr>
    </w:p>
    <w:p w14:paraId="26D1326E" w14:textId="77777777" w:rsidR="00D4071D" w:rsidRPr="00D4071D" w:rsidRDefault="00D4071D" w:rsidP="00902E3E">
      <w:pPr>
        <w:spacing w:after="0"/>
        <w:jc w:val="both"/>
        <w:rPr>
          <w:rFonts w:ascii="Arial" w:eastAsia="Arial" w:hAnsi="Arial" w:cs="Arial"/>
          <w:b/>
          <w:bCs/>
          <w:sz w:val="22"/>
          <w:lang w:val="en" w:eastAsia="hr-HR"/>
        </w:rPr>
      </w:pPr>
      <w:proofErr w:type="spellStart"/>
      <w:r w:rsidRPr="00D4071D">
        <w:rPr>
          <w:rFonts w:ascii="Arial" w:eastAsia="Arial" w:hAnsi="Arial" w:cs="Arial"/>
          <w:sz w:val="22"/>
          <w:lang w:val="en" w:eastAsia="hr-HR"/>
        </w:rPr>
        <w:t>Financijskim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planom</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okviru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aktivnosti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socijalne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zaštite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starijih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nemoćnih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osoba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sredstva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nabavu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nefinancijske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imovine</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iznosu</w:t>
      </w:r>
      <w:proofErr w:type="spellEnd"/>
      <w:r w:rsidRPr="00D4071D">
        <w:rPr>
          <w:rFonts w:ascii="Arial" w:eastAsia="Arial" w:hAnsi="Arial" w:cs="Arial"/>
          <w:sz w:val="22"/>
          <w:lang w:val="en" w:eastAsia="hr-HR"/>
        </w:rPr>
        <w:t xml:space="preserve"> od 87.850,00 EUR </w:t>
      </w:r>
      <w:proofErr w:type="spellStart"/>
      <w:r w:rsidRPr="00D4071D">
        <w:rPr>
          <w:rFonts w:ascii="Arial" w:eastAsia="Arial" w:hAnsi="Arial" w:cs="Arial"/>
          <w:sz w:val="22"/>
          <w:lang w:val="en" w:eastAsia="hr-HR"/>
        </w:rPr>
        <w:t>koja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će</w:t>
      </w:r>
      <w:proofErr w:type="spellEnd"/>
      <w:r w:rsidRPr="00D4071D">
        <w:rPr>
          <w:rFonts w:ascii="Arial" w:eastAsia="Arial" w:hAnsi="Arial" w:cs="Arial"/>
          <w:sz w:val="22"/>
          <w:lang w:val="en" w:eastAsia="hr-HR"/>
        </w:rPr>
        <w:t xml:space="preserve"> se </w:t>
      </w:r>
      <w:proofErr w:type="spellStart"/>
      <w:r w:rsidRPr="00D4071D">
        <w:rPr>
          <w:rFonts w:ascii="Arial" w:eastAsia="Arial" w:hAnsi="Arial" w:cs="Arial"/>
          <w:sz w:val="22"/>
          <w:lang w:val="en" w:eastAsia="hr-HR"/>
        </w:rPr>
        <w:t>uložiti</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nabavu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uređaja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strojeva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opreme</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ostale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namjene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digitalizaciju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medicinskog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sustava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unapređenje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skrbi</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korisnicima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službeni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automobil</w:t>
      </w:r>
      <w:proofErr w:type="spellEnd"/>
      <w:r w:rsidRPr="00D4071D">
        <w:rPr>
          <w:rFonts w:ascii="Arial" w:eastAsia="Arial" w:hAnsi="Arial" w:cs="Arial"/>
          <w:sz w:val="22"/>
          <w:lang w:val="en" w:eastAsia="hr-HR"/>
        </w:rPr>
        <w:t>.</w:t>
      </w:r>
      <w:r w:rsidRPr="00D4071D">
        <w:rPr>
          <w:rFonts w:ascii="Arial" w:eastAsia="Arial" w:hAnsi="Arial" w:cs="Arial"/>
          <w:b/>
          <w:bCs/>
          <w:sz w:val="22"/>
          <w:lang w:val="en" w:eastAsia="hr-HR"/>
        </w:rPr>
        <w:t xml:space="preserve">  </w:t>
      </w:r>
    </w:p>
    <w:p w14:paraId="3AD0BEB3" w14:textId="77777777" w:rsidR="002F321B" w:rsidRDefault="00D4071D" w:rsidP="00902E3E">
      <w:pPr>
        <w:spacing w:after="0"/>
        <w:jc w:val="both"/>
        <w:rPr>
          <w:rFonts w:ascii="Arial" w:eastAsia="Arial" w:hAnsi="Arial" w:cs="Arial"/>
          <w:sz w:val="22"/>
          <w:lang w:val="en" w:eastAsia="hr-HR"/>
        </w:rPr>
      </w:pPr>
      <w:r w:rsidRPr="00D4071D">
        <w:rPr>
          <w:rFonts w:ascii="Arial" w:eastAsia="Arial" w:hAnsi="Arial" w:cs="Arial"/>
          <w:b/>
          <w:bCs/>
          <w:sz w:val="22"/>
          <w:lang w:val="en" w:eastAsia="hr-HR"/>
        </w:rPr>
        <w:t xml:space="preserve">  </w:t>
      </w:r>
    </w:p>
    <w:p w14:paraId="07BBA2BF" w14:textId="269EF2AE" w:rsidR="00D4071D" w:rsidRPr="002F321B" w:rsidRDefault="00D4071D" w:rsidP="00902E3E">
      <w:pPr>
        <w:spacing w:after="0"/>
        <w:jc w:val="both"/>
        <w:rPr>
          <w:rFonts w:ascii="Arial" w:eastAsia="Arial" w:hAnsi="Arial" w:cs="Arial"/>
          <w:sz w:val="22"/>
          <w:lang w:val="en" w:eastAsia="hr-HR"/>
        </w:rPr>
      </w:pPr>
      <w:r w:rsidRPr="00D4071D">
        <w:rPr>
          <w:rFonts w:ascii="Arial" w:eastAsia="Arial" w:hAnsi="Arial" w:cs="Arial"/>
          <w:b/>
          <w:bCs/>
          <w:sz w:val="22"/>
          <w:lang w:val="en" w:eastAsia="hr-HR"/>
        </w:rPr>
        <w:t xml:space="preserve">AKTIVNOST A500002 </w:t>
      </w:r>
      <w:proofErr w:type="spellStart"/>
      <w:r w:rsidRPr="00D4071D">
        <w:rPr>
          <w:rFonts w:ascii="Arial" w:eastAsia="Arial" w:hAnsi="Arial" w:cs="Arial"/>
          <w:b/>
          <w:bCs/>
          <w:sz w:val="22"/>
          <w:lang w:val="en" w:eastAsia="hr-HR"/>
        </w:rPr>
        <w:t>Sufinanciranje</w:t>
      </w:r>
      <w:proofErr w:type="spellEnd"/>
      <w:r w:rsidRPr="00D4071D">
        <w:rPr>
          <w:rFonts w:ascii="Arial" w:eastAsia="Arial" w:hAnsi="Arial" w:cs="Arial"/>
          <w:b/>
          <w:bCs/>
          <w:sz w:val="22"/>
          <w:lang w:val="en" w:eastAsia="hr-HR"/>
        </w:rPr>
        <w:t xml:space="preserve"> </w:t>
      </w:r>
      <w:proofErr w:type="spellStart"/>
      <w:r w:rsidRPr="00D4071D">
        <w:rPr>
          <w:rFonts w:ascii="Arial" w:eastAsia="Arial" w:hAnsi="Arial" w:cs="Arial"/>
          <w:b/>
          <w:bCs/>
          <w:sz w:val="22"/>
          <w:lang w:val="en" w:eastAsia="hr-HR"/>
        </w:rPr>
        <w:t>programa</w:t>
      </w:r>
      <w:proofErr w:type="spellEnd"/>
      <w:r w:rsidRPr="00D4071D">
        <w:rPr>
          <w:rFonts w:ascii="Arial" w:eastAsia="Arial" w:hAnsi="Arial" w:cs="Arial"/>
          <w:b/>
          <w:bCs/>
          <w:sz w:val="22"/>
          <w:lang w:val="en" w:eastAsia="hr-HR"/>
        </w:rPr>
        <w:t xml:space="preserve"> </w:t>
      </w:r>
      <w:proofErr w:type="spellStart"/>
      <w:r w:rsidRPr="00D4071D">
        <w:rPr>
          <w:rFonts w:ascii="Arial" w:eastAsia="Arial" w:hAnsi="Arial" w:cs="Arial"/>
          <w:b/>
          <w:bCs/>
          <w:sz w:val="22"/>
          <w:lang w:val="en" w:eastAsia="hr-HR"/>
        </w:rPr>
        <w:t>dnevnog</w:t>
      </w:r>
      <w:proofErr w:type="spellEnd"/>
      <w:r w:rsidRPr="00D4071D">
        <w:rPr>
          <w:rFonts w:ascii="Arial" w:eastAsia="Arial" w:hAnsi="Arial" w:cs="Arial"/>
          <w:b/>
          <w:bCs/>
          <w:sz w:val="22"/>
          <w:lang w:val="en" w:eastAsia="hr-HR"/>
        </w:rPr>
        <w:t xml:space="preserve"> </w:t>
      </w:r>
      <w:proofErr w:type="spellStart"/>
      <w:r w:rsidRPr="00D4071D">
        <w:rPr>
          <w:rFonts w:ascii="Arial" w:eastAsia="Arial" w:hAnsi="Arial" w:cs="Arial"/>
          <w:b/>
          <w:bCs/>
          <w:sz w:val="22"/>
          <w:lang w:val="en" w:eastAsia="hr-HR"/>
        </w:rPr>
        <w:t>boravka</w:t>
      </w:r>
      <w:proofErr w:type="spellEnd"/>
    </w:p>
    <w:p w14:paraId="445F2A17" w14:textId="77777777" w:rsidR="00D4071D" w:rsidRPr="00D4071D" w:rsidRDefault="00D4071D" w:rsidP="00902E3E">
      <w:pPr>
        <w:spacing w:after="0"/>
        <w:jc w:val="both"/>
        <w:rPr>
          <w:rFonts w:ascii="Arial" w:eastAsia="Arial" w:hAnsi="Arial" w:cs="Arial"/>
          <w:b/>
          <w:bCs/>
          <w:sz w:val="22"/>
          <w:lang w:val="en" w:eastAsia="hr-HR"/>
        </w:rPr>
      </w:pPr>
    </w:p>
    <w:p w14:paraId="11DE90BF" w14:textId="7DB5731F" w:rsidR="00D4071D" w:rsidRPr="00D4071D" w:rsidRDefault="002F321B" w:rsidP="00902E3E">
      <w:pPr>
        <w:spacing w:after="0"/>
        <w:jc w:val="both"/>
        <w:rPr>
          <w:rFonts w:ascii="Arial" w:eastAsia="Arial" w:hAnsi="Arial" w:cs="Arial"/>
          <w:sz w:val="22"/>
          <w:lang w:val="en" w:eastAsia="hr-HR"/>
        </w:rPr>
      </w:pPr>
      <w:proofErr w:type="spellStart"/>
      <w:r>
        <w:rPr>
          <w:rFonts w:ascii="Arial" w:eastAsia="Arial" w:hAnsi="Arial" w:cs="Arial"/>
          <w:sz w:val="22"/>
          <w:lang w:val="en" w:eastAsia="hr-HR"/>
        </w:rPr>
        <w:t>Aktivnost</w:t>
      </w:r>
      <w:proofErr w:type="spellEnd"/>
      <w:r>
        <w:rPr>
          <w:rFonts w:ascii="Arial" w:eastAsia="Arial" w:hAnsi="Arial" w:cs="Arial"/>
          <w:sz w:val="22"/>
          <w:lang w:val="en" w:eastAsia="hr-HR"/>
        </w:rPr>
        <w:t xml:space="preserve"> A500002 </w:t>
      </w:r>
      <w:proofErr w:type="spellStart"/>
      <w:r w:rsidR="00D4071D" w:rsidRPr="00D4071D">
        <w:rPr>
          <w:rFonts w:ascii="Arial" w:eastAsia="Arial" w:hAnsi="Arial" w:cs="Arial"/>
          <w:sz w:val="22"/>
          <w:lang w:val="en" w:eastAsia="hr-HR"/>
        </w:rPr>
        <w:t>Sufinanciranje</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programa</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dnevnog</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boravka</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obuhvaća</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organizirane</w:t>
      </w:r>
      <w:proofErr w:type="spellEnd"/>
      <w:r w:rsidR="00D4071D" w:rsidRPr="00D4071D">
        <w:rPr>
          <w:rFonts w:ascii="Arial" w:eastAsia="Arial" w:hAnsi="Arial" w:cs="Arial"/>
          <w:sz w:val="22"/>
          <w:lang w:val="en" w:eastAsia="hr-HR"/>
        </w:rPr>
        <w:t xml:space="preserve"> </w:t>
      </w:r>
      <w:proofErr w:type="spellStart"/>
      <w:proofErr w:type="gramStart"/>
      <w:r w:rsidR="00D4071D" w:rsidRPr="00D4071D">
        <w:rPr>
          <w:rFonts w:ascii="Arial" w:eastAsia="Arial" w:hAnsi="Arial" w:cs="Arial"/>
          <w:sz w:val="22"/>
          <w:lang w:val="en" w:eastAsia="hr-HR"/>
        </w:rPr>
        <w:t>aktivnosti</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tijekom</w:t>
      </w:r>
      <w:proofErr w:type="spellEnd"/>
      <w:proofErr w:type="gramEnd"/>
      <w:r w:rsidR="00D4071D" w:rsidRPr="00D4071D">
        <w:rPr>
          <w:rFonts w:ascii="Arial" w:eastAsia="Arial" w:hAnsi="Arial" w:cs="Arial"/>
          <w:sz w:val="22"/>
          <w:lang w:val="en" w:eastAsia="hr-HR"/>
        </w:rPr>
        <w:t xml:space="preserve"> dana </w:t>
      </w:r>
      <w:proofErr w:type="spellStart"/>
      <w:r w:rsidR="00D4071D" w:rsidRPr="00D4071D">
        <w:rPr>
          <w:rFonts w:ascii="Arial" w:eastAsia="Arial" w:hAnsi="Arial" w:cs="Arial"/>
          <w:sz w:val="22"/>
          <w:lang w:val="en" w:eastAsia="hr-HR"/>
        </w:rPr>
        <w:t>i</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drugu</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pomoć</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i</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podršku</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radi</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zadovoljavanja</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osnovnih</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i</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dodatnih</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životnih</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potreba</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korisnika</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koje</w:t>
      </w:r>
      <w:proofErr w:type="spellEnd"/>
      <w:r w:rsidR="00D4071D" w:rsidRPr="00D4071D">
        <w:rPr>
          <w:rFonts w:ascii="Arial" w:eastAsia="Arial" w:hAnsi="Arial" w:cs="Arial"/>
          <w:sz w:val="22"/>
          <w:lang w:val="en" w:eastAsia="hr-HR"/>
        </w:rPr>
        <w:t xml:space="preserve"> ne </w:t>
      </w:r>
      <w:proofErr w:type="spellStart"/>
      <w:r w:rsidR="00D4071D" w:rsidRPr="00D4071D">
        <w:rPr>
          <w:rFonts w:ascii="Arial" w:eastAsia="Arial" w:hAnsi="Arial" w:cs="Arial"/>
          <w:sz w:val="22"/>
          <w:lang w:val="en" w:eastAsia="hr-HR"/>
        </w:rPr>
        <w:t>mogu</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biti</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zadovoljene</w:t>
      </w:r>
      <w:proofErr w:type="spellEnd"/>
      <w:r w:rsidR="00D4071D" w:rsidRPr="00D4071D">
        <w:rPr>
          <w:rFonts w:ascii="Arial" w:eastAsia="Arial" w:hAnsi="Arial" w:cs="Arial"/>
          <w:sz w:val="22"/>
          <w:lang w:val="en" w:eastAsia="hr-HR"/>
        </w:rPr>
        <w:t xml:space="preserve"> u </w:t>
      </w:r>
      <w:proofErr w:type="spellStart"/>
      <w:r w:rsidR="00D4071D" w:rsidRPr="00D4071D">
        <w:rPr>
          <w:rFonts w:ascii="Arial" w:eastAsia="Arial" w:hAnsi="Arial" w:cs="Arial"/>
          <w:sz w:val="22"/>
          <w:lang w:val="en" w:eastAsia="hr-HR"/>
        </w:rPr>
        <w:t>obitelji</w:t>
      </w:r>
      <w:proofErr w:type="spellEnd"/>
      <w:r w:rsidR="00D4071D" w:rsidRPr="00D4071D">
        <w:rPr>
          <w:rFonts w:ascii="Arial" w:eastAsia="Arial" w:hAnsi="Arial" w:cs="Arial"/>
          <w:sz w:val="22"/>
          <w:lang w:val="en" w:eastAsia="hr-HR"/>
        </w:rPr>
        <w:t xml:space="preserve">.  </w:t>
      </w:r>
    </w:p>
    <w:p w14:paraId="2263A171" w14:textId="77777777" w:rsidR="00D4071D" w:rsidRPr="00D4071D" w:rsidRDefault="00D4071D" w:rsidP="00902E3E">
      <w:pPr>
        <w:spacing w:after="0"/>
        <w:jc w:val="both"/>
        <w:rPr>
          <w:rFonts w:ascii="Arial" w:eastAsia="Arial" w:hAnsi="Arial" w:cs="Arial"/>
          <w:sz w:val="22"/>
          <w:lang w:val="en" w:eastAsia="hr-HR"/>
        </w:rPr>
      </w:pPr>
    </w:p>
    <w:p w14:paraId="63352C6A" w14:textId="77777777" w:rsidR="00D4071D" w:rsidRPr="00D4071D" w:rsidRDefault="00D4071D" w:rsidP="00902E3E">
      <w:pPr>
        <w:spacing w:after="0"/>
        <w:jc w:val="both"/>
        <w:rPr>
          <w:rFonts w:ascii="Arial" w:eastAsia="Arial" w:hAnsi="Arial" w:cs="Arial"/>
          <w:sz w:val="22"/>
          <w:lang w:val="en" w:eastAsia="hr-HR"/>
        </w:rPr>
      </w:pPr>
      <w:proofErr w:type="spellStart"/>
      <w:r w:rsidRPr="00D4071D">
        <w:rPr>
          <w:rFonts w:ascii="Arial" w:eastAsia="Arial" w:hAnsi="Arial" w:cs="Arial"/>
          <w:sz w:val="22"/>
          <w:lang w:val="en" w:eastAsia="hr-HR"/>
        </w:rPr>
        <w:t>Ukupna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sredstva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aktivnost</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sufinanciranja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programa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dnevnog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boravka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iznose</w:t>
      </w:r>
      <w:proofErr w:type="spellEnd"/>
      <w:r w:rsidRPr="00D4071D">
        <w:rPr>
          <w:rFonts w:ascii="Arial" w:eastAsia="Arial" w:hAnsi="Arial" w:cs="Arial"/>
          <w:sz w:val="22"/>
          <w:lang w:val="en" w:eastAsia="hr-HR"/>
        </w:rPr>
        <w:t xml:space="preserve"> 18.000,00 EUR, </w:t>
      </w:r>
      <w:proofErr w:type="gramStart"/>
      <w:r w:rsidRPr="00D4071D">
        <w:rPr>
          <w:rFonts w:ascii="Arial" w:eastAsia="Arial" w:hAnsi="Arial" w:cs="Arial"/>
          <w:sz w:val="22"/>
          <w:lang w:val="en" w:eastAsia="hr-HR"/>
        </w:rPr>
        <w:t>a</w:t>
      </w:r>
      <w:proofErr w:type="gram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osigurana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prihoda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posebne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namjene</w:t>
      </w:r>
      <w:proofErr w:type="spellEnd"/>
      <w:r w:rsidRPr="00D4071D">
        <w:rPr>
          <w:rFonts w:ascii="Arial" w:eastAsia="Arial" w:hAnsi="Arial" w:cs="Arial"/>
          <w:sz w:val="22"/>
          <w:lang w:val="en" w:eastAsia="hr-HR"/>
        </w:rPr>
        <w:t xml:space="preserve"> – </w:t>
      </w:r>
      <w:proofErr w:type="spellStart"/>
      <w:r w:rsidRPr="00D4071D">
        <w:rPr>
          <w:rFonts w:ascii="Arial" w:eastAsia="Arial" w:hAnsi="Arial" w:cs="Arial"/>
          <w:sz w:val="22"/>
          <w:lang w:val="en" w:eastAsia="hr-HR"/>
        </w:rPr>
        <w:t>prihodi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korisnika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raspodijeljena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sljedeći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način</w:t>
      </w:r>
      <w:proofErr w:type="spellEnd"/>
      <w:r w:rsidRPr="00D4071D">
        <w:rPr>
          <w:rFonts w:ascii="Arial" w:eastAsia="Arial" w:hAnsi="Arial" w:cs="Arial"/>
          <w:sz w:val="22"/>
          <w:lang w:val="en" w:eastAsia="hr-HR"/>
        </w:rPr>
        <w:t>:</w:t>
      </w:r>
    </w:p>
    <w:p w14:paraId="09F5B979" w14:textId="77777777" w:rsidR="00D4071D" w:rsidRPr="00D4071D" w:rsidRDefault="00D4071D" w:rsidP="00902E3E">
      <w:pPr>
        <w:spacing w:after="0"/>
        <w:jc w:val="both"/>
        <w:rPr>
          <w:rFonts w:ascii="Arial" w:eastAsia="Arial" w:hAnsi="Arial" w:cs="Arial"/>
          <w:sz w:val="22"/>
          <w:lang w:val="en" w:eastAsia="hr-HR"/>
        </w:rPr>
      </w:pPr>
    </w:p>
    <w:tbl>
      <w:tblPr>
        <w:tblStyle w:val="Reetkatablice15"/>
        <w:tblW w:w="0" w:type="auto"/>
        <w:tblLook w:val="04A0" w:firstRow="1" w:lastRow="0" w:firstColumn="1" w:lastColumn="0" w:noHBand="0" w:noVBand="1"/>
      </w:tblPr>
      <w:tblGrid>
        <w:gridCol w:w="4098"/>
        <w:gridCol w:w="4964"/>
      </w:tblGrid>
      <w:tr w:rsidR="00D4071D" w:rsidRPr="00D4071D" w14:paraId="4ED31061" w14:textId="77777777" w:rsidTr="002F321B">
        <w:tc>
          <w:tcPr>
            <w:tcW w:w="4390" w:type="dxa"/>
            <w:shd w:val="clear" w:color="auto" w:fill="AEAAAA" w:themeFill="background2" w:themeFillShade="BF"/>
          </w:tcPr>
          <w:p w14:paraId="32D91E11" w14:textId="77777777" w:rsidR="00D4071D" w:rsidRPr="00D4071D" w:rsidRDefault="00D4071D" w:rsidP="00D4071D">
            <w:pPr>
              <w:autoSpaceDE w:val="0"/>
              <w:autoSpaceDN w:val="0"/>
              <w:adjustRightInd w:val="0"/>
              <w:jc w:val="both"/>
              <w:rPr>
                <w:b/>
                <w:bCs/>
              </w:rPr>
            </w:pPr>
            <w:proofErr w:type="spellStart"/>
            <w:r w:rsidRPr="00D4071D">
              <w:rPr>
                <w:b/>
                <w:bCs/>
              </w:rPr>
              <w:t>Ukupna</w:t>
            </w:r>
            <w:proofErr w:type="spellEnd"/>
            <w:r w:rsidRPr="00D4071D">
              <w:rPr>
                <w:b/>
                <w:bCs/>
              </w:rPr>
              <w:t xml:space="preserve"> </w:t>
            </w:r>
            <w:proofErr w:type="spellStart"/>
            <w:r w:rsidRPr="00D4071D">
              <w:rPr>
                <w:b/>
                <w:bCs/>
              </w:rPr>
              <w:t>planirana</w:t>
            </w:r>
            <w:proofErr w:type="spellEnd"/>
            <w:r w:rsidRPr="00D4071D">
              <w:rPr>
                <w:b/>
                <w:bCs/>
              </w:rPr>
              <w:t xml:space="preserve"> </w:t>
            </w:r>
            <w:proofErr w:type="spellStart"/>
            <w:r w:rsidRPr="00D4071D">
              <w:rPr>
                <w:b/>
                <w:bCs/>
              </w:rPr>
              <w:t>sredstva</w:t>
            </w:r>
            <w:proofErr w:type="spellEnd"/>
          </w:p>
        </w:tc>
        <w:tc>
          <w:tcPr>
            <w:tcW w:w="5386" w:type="dxa"/>
            <w:shd w:val="clear" w:color="auto" w:fill="AEAAAA" w:themeFill="background2" w:themeFillShade="BF"/>
          </w:tcPr>
          <w:p w14:paraId="4E63341D" w14:textId="77777777" w:rsidR="00D4071D" w:rsidRPr="00D4071D" w:rsidRDefault="00D4071D" w:rsidP="00D4071D">
            <w:pPr>
              <w:autoSpaceDE w:val="0"/>
              <w:autoSpaceDN w:val="0"/>
              <w:adjustRightInd w:val="0"/>
              <w:jc w:val="center"/>
              <w:rPr>
                <w:b/>
                <w:bCs/>
              </w:rPr>
            </w:pPr>
            <w:proofErr w:type="spellStart"/>
            <w:r w:rsidRPr="00D4071D">
              <w:rPr>
                <w:b/>
                <w:bCs/>
              </w:rPr>
              <w:t>Prihodi</w:t>
            </w:r>
            <w:proofErr w:type="spellEnd"/>
            <w:r w:rsidRPr="00D4071D">
              <w:rPr>
                <w:b/>
                <w:bCs/>
              </w:rPr>
              <w:t xml:space="preserve"> za </w:t>
            </w:r>
            <w:proofErr w:type="spellStart"/>
            <w:r w:rsidRPr="00D4071D">
              <w:rPr>
                <w:b/>
                <w:bCs/>
              </w:rPr>
              <w:t>posebne</w:t>
            </w:r>
            <w:proofErr w:type="spellEnd"/>
            <w:r w:rsidRPr="00D4071D">
              <w:rPr>
                <w:b/>
                <w:bCs/>
              </w:rPr>
              <w:t xml:space="preserve"> </w:t>
            </w:r>
            <w:proofErr w:type="spellStart"/>
            <w:r w:rsidRPr="00D4071D">
              <w:rPr>
                <w:b/>
                <w:bCs/>
              </w:rPr>
              <w:t>namjene</w:t>
            </w:r>
            <w:proofErr w:type="spellEnd"/>
            <w:r w:rsidRPr="00D4071D">
              <w:rPr>
                <w:b/>
                <w:bCs/>
              </w:rPr>
              <w:t xml:space="preserve"> – </w:t>
            </w:r>
            <w:proofErr w:type="spellStart"/>
            <w:r w:rsidRPr="00D4071D">
              <w:rPr>
                <w:b/>
                <w:bCs/>
              </w:rPr>
              <w:t>prihodi</w:t>
            </w:r>
            <w:proofErr w:type="spellEnd"/>
            <w:r w:rsidRPr="00D4071D">
              <w:rPr>
                <w:b/>
                <w:bCs/>
              </w:rPr>
              <w:t xml:space="preserve"> </w:t>
            </w:r>
            <w:proofErr w:type="spellStart"/>
            <w:r w:rsidRPr="00D4071D">
              <w:rPr>
                <w:b/>
                <w:bCs/>
              </w:rPr>
              <w:t>korisnika</w:t>
            </w:r>
            <w:proofErr w:type="spellEnd"/>
          </w:p>
        </w:tc>
      </w:tr>
      <w:tr w:rsidR="00D4071D" w:rsidRPr="00D4071D" w14:paraId="330E9B41" w14:textId="77777777" w:rsidTr="000812A6">
        <w:tc>
          <w:tcPr>
            <w:tcW w:w="4390" w:type="dxa"/>
          </w:tcPr>
          <w:p w14:paraId="12283CE5" w14:textId="77777777" w:rsidR="00D4071D" w:rsidRPr="00D4071D" w:rsidRDefault="00D4071D" w:rsidP="002F321B">
            <w:pPr>
              <w:autoSpaceDE w:val="0"/>
              <w:autoSpaceDN w:val="0"/>
              <w:adjustRightInd w:val="0"/>
            </w:pPr>
            <w:proofErr w:type="spellStart"/>
            <w:r w:rsidRPr="00D4071D">
              <w:t>Rashodi</w:t>
            </w:r>
            <w:proofErr w:type="spellEnd"/>
            <w:r w:rsidRPr="00D4071D">
              <w:t xml:space="preserve"> za </w:t>
            </w:r>
            <w:proofErr w:type="spellStart"/>
            <w:r w:rsidRPr="00D4071D">
              <w:t>materijal</w:t>
            </w:r>
            <w:proofErr w:type="spellEnd"/>
            <w:r w:rsidRPr="00D4071D">
              <w:t xml:space="preserve"> </w:t>
            </w:r>
            <w:proofErr w:type="spellStart"/>
            <w:r w:rsidRPr="00D4071D">
              <w:t>i</w:t>
            </w:r>
            <w:proofErr w:type="spellEnd"/>
            <w:r w:rsidRPr="00D4071D">
              <w:t xml:space="preserve"> </w:t>
            </w:r>
            <w:proofErr w:type="spellStart"/>
            <w:r w:rsidRPr="00D4071D">
              <w:t>energiju</w:t>
            </w:r>
            <w:proofErr w:type="spellEnd"/>
          </w:p>
        </w:tc>
        <w:tc>
          <w:tcPr>
            <w:tcW w:w="5386" w:type="dxa"/>
          </w:tcPr>
          <w:p w14:paraId="2CB4E6FF" w14:textId="77777777" w:rsidR="00D4071D" w:rsidRPr="00D4071D" w:rsidRDefault="00D4071D" w:rsidP="002F321B">
            <w:pPr>
              <w:autoSpaceDE w:val="0"/>
              <w:autoSpaceDN w:val="0"/>
              <w:adjustRightInd w:val="0"/>
              <w:jc w:val="center"/>
            </w:pPr>
            <w:r w:rsidRPr="00D4071D">
              <w:t>13.250,00</w:t>
            </w:r>
          </w:p>
        </w:tc>
      </w:tr>
      <w:tr w:rsidR="00D4071D" w:rsidRPr="00D4071D" w14:paraId="0A022B45" w14:textId="77777777" w:rsidTr="000812A6">
        <w:tc>
          <w:tcPr>
            <w:tcW w:w="4390" w:type="dxa"/>
          </w:tcPr>
          <w:p w14:paraId="5266E58D" w14:textId="77777777" w:rsidR="00D4071D" w:rsidRPr="00D4071D" w:rsidRDefault="00D4071D" w:rsidP="002F321B">
            <w:pPr>
              <w:autoSpaceDE w:val="0"/>
              <w:autoSpaceDN w:val="0"/>
              <w:adjustRightInd w:val="0"/>
            </w:pPr>
            <w:proofErr w:type="spellStart"/>
            <w:r w:rsidRPr="00D4071D">
              <w:t>Rashodi</w:t>
            </w:r>
            <w:proofErr w:type="spellEnd"/>
            <w:r w:rsidRPr="00D4071D">
              <w:t xml:space="preserve"> za </w:t>
            </w:r>
            <w:proofErr w:type="spellStart"/>
            <w:r w:rsidRPr="00D4071D">
              <w:t>usluge</w:t>
            </w:r>
            <w:proofErr w:type="spellEnd"/>
          </w:p>
        </w:tc>
        <w:tc>
          <w:tcPr>
            <w:tcW w:w="5386" w:type="dxa"/>
          </w:tcPr>
          <w:p w14:paraId="5081435D" w14:textId="77777777" w:rsidR="00D4071D" w:rsidRPr="00D4071D" w:rsidRDefault="00D4071D" w:rsidP="002F321B">
            <w:pPr>
              <w:autoSpaceDE w:val="0"/>
              <w:autoSpaceDN w:val="0"/>
              <w:adjustRightInd w:val="0"/>
              <w:jc w:val="center"/>
            </w:pPr>
            <w:r w:rsidRPr="00D4071D">
              <w:t>1.000,00</w:t>
            </w:r>
          </w:p>
        </w:tc>
      </w:tr>
      <w:tr w:rsidR="00D4071D" w:rsidRPr="00D4071D" w14:paraId="69E95B84" w14:textId="77777777" w:rsidTr="000812A6">
        <w:tc>
          <w:tcPr>
            <w:tcW w:w="4390" w:type="dxa"/>
          </w:tcPr>
          <w:p w14:paraId="10429970" w14:textId="77777777" w:rsidR="00D4071D" w:rsidRPr="00D4071D" w:rsidRDefault="00D4071D" w:rsidP="002F321B">
            <w:pPr>
              <w:autoSpaceDE w:val="0"/>
              <w:autoSpaceDN w:val="0"/>
              <w:adjustRightInd w:val="0"/>
            </w:pPr>
            <w:bookmarkStart w:id="96" w:name="_Hlk149037297"/>
            <w:proofErr w:type="spellStart"/>
            <w:r w:rsidRPr="00D4071D">
              <w:t>Ostali</w:t>
            </w:r>
            <w:proofErr w:type="spellEnd"/>
            <w:r w:rsidRPr="00D4071D">
              <w:t xml:space="preserve"> </w:t>
            </w:r>
            <w:proofErr w:type="spellStart"/>
            <w:r w:rsidRPr="00D4071D">
              <w:t>nespomenuti</w:t>
            </w:r>
            <w:proofErr w:type="spellEnd"/>
            <w:r w:rsidRPr="00D4071D">
              <w:t xml:space="preserve"> </w:t>
            </w:r>
            <w:proofErr w:type="spellStart"/>
            <w:r w:rsidRPr="00D4071D">
              <w:t>rashodi</w:t>
            </w:r>
            <w:proofErr w:type="spellEnd"/>
            <w:r w:rsidRPr="00D4071D">
              <w:t xml:space="preserve"> </w:t>
            </w:r>
            <w:proofErr w:type="spellStart"/>
            <w:r w:rsidRPr="00D4071D">
              <w:t>poslovanja</w:t>
            </w:r>
            <w:bookmarkEnd w:id="96"/>
            <w:proofErr w:type="spellEnd"/>
          </w:p>
        </w:tc>
        <w:tc>
          <w:tcPr>
            <w:tcW w:w="5386" w:type="dxa"/>
          </w:tcPr>
          <w:p w14:paraId="660506F9" w14:textId="77777777" w:rsidR="00D4071D" w:rsidRPr="00D4071D" w:rsidRDefault="00D4071D" w:rsidP="002F321B">
            <w:pPr>
              <w:autoSpaceDE w:val="0"/>
              <w:autoSpaceDN w:val="0"/>
              <w:adjustRightInd w:val="0"/>
              <w:jc w:val="center"/>
            </w:pPr>
            <w:r w:rsidRPr="00D4071D">
              <w:t>500,00</w:t>
            </w:r>
          </w:p>
        </w:tc>
      </w:tr>
      <w:tr w:rsidR="00D4071D" w:rsidRPr="00D4071D" w14:paraId="192CCDCE" w14:textId="77777777" w:rsidTr="000812A6">
        <w:tc>
          <w:tcPr>
            <w:tcW w:w="4390" w:type="dxa"/>
          </w:tcPr>
          <w:p w14:paraId="3868C7B9" w14:textId="77777777" w:rsidR="00D4071D" w:rsidRPr="00D4071D" w:rsidRDefault="00D4071D" w:rsidP="002F321B">
            <w:pPr>
              <w:autoSpaceDE w:val="0"/>
              <w:autoSpaceDN w:val="0"/>
              <w:adjustRightInd w:val="0"/>
            </w:pPr>
            <w:proofErr w:type="spellStart"/>
            <w:r w:rsidRPr="00D4071D">
              <w:t>Rashodi</w:t>
            </w:r>
            <w:proofErr w:type="spellEnd"/>
            <w:r w:rsidRPr="00D4071D">
              <w:t xml:space="preserve"> za </w:t>
            </w:r>
            <w:proofErr w:type="spellStart"/>
            <w:r w:rsidRPr="00D4071D">
              <w:t>nabavu</w:t>
            </w:r>
            <w:proofErr w:type="spellEnd"/>
            <w:r w:rsidRPr="00D4071D">
              <w:t xml:space="preserve"> </w:t>
            </w:r>
            <w:proofErr w:type="spellStart"/>
            <w:r w:rsidRPr="00D4071D">
              <w:t>nefinancijske</w:t>
            </w:r>
            <w:proofErr w:type="spellEnd"/>
            <w:r w:rsidRPr="00D4071D">
              <w:t xml:space="preserve"> </w:t>
            </w:r>
            <w:proofErr w:type="spellStart"/>
            <w:r w:rsidRPr="00D4071D">
              <w:t>imovine</w:t>
            </w:r>
            <w:proofErr w:type="spellEnd"/>
          </w:p>
        </w:tc>
        <w:tc>
          <w:tcPr>
            <w:tcW w:w="5386" w:type="dxa"/>
          </w:tcPr>
          <w:p w14:paraId="26C2C5D9" w14:textId="77777777" w:rsidR="00D4071D" w:rsidRPr="00D4071D" w:rsidRDefault="00D4071D" w:rsidP="002F321B">
            <w:pPr>
              <w:autoSpaceDE w:val="0"/>
              <w:autoSpaceDN w:val="0"/>
              <w:adjustRightInd w:val="0"/>
              <w:jc w:val="center"/>
            </w:pPr>
            <w:r w:rsidRPr="00D4071D">
              <w:t>3.250,00</w:t>
            </w:r>
          </w:p>
        </w:tc>
      </w:tr>
      <w:tr w:rsidR="00D4071D" w:rsidRPr="00D4071D" w14:paraId="3752AE4F" w14:textId="77777777" w:rsidTr="002F321B">
        <w:tc>
          <w:tcPr>
            <w:tcW w:w="4390" w:type="dxa"/>
            <w:shd w:val="clear" w:color="auto" w:fill="D0CECE" w:themeFill="background2" w:themeFillShade="E6"/>
          </w:tcPr>
          <w:p w14:paraId="66E0259C" w14:textId="77777777" w:rsidR="00D4071D" w:rsidRPr="00D4071D" w:rsidRDefault="00D4071D" w:rsidP="00D4071D">
            <w:pPr>
              <w:autoSpaceDE w:val="0"/>
              <w:autoSpaceDN w:val="0"/>
              <w:adjustRightInd w:val="0"/>
              <w:jc w:val="both"/>
            </w:pPr>
            <w:proofErr w:type="spellStart"/>
            <w:r w:rsidRPr="00D4071D">
              <w:t>Ukupno</w:t>
            </w:r>
            <w:proofErr w:type="spellEnd"/>
            <w:r w:rsidRPr="00D4071D">
              <w:t xml:space="preserve"> </w:t>
            </w:r>
          </w:p>
        </w:tc>
        <w:tc>
          <w:tcPr>
            <w:tcW w:w="5386" w:type="dxa"/>
            <w:shd w:val="clear" w:color="auto" w:fill="D0CECE" w:themeFill="background2" w:themeFillShade="E6"/>
          </w:tcPr>
          <w:p w14:paraId="400FC057" w14:textId="77777777" w:rsidR="00D4071D" w:rsidRPr="00D4071D" w:rsidRDefault="00D4071D" w:rsidP="002F321B">
            <w:pPr>
              <w:autoSpaceDE w:val="0"/>
              <w:autoSpaceDN w:val="0"/>
              <w:adjustRightInd w:val="0"/>
              <w:jc w:val="center"/>
            </w:pPr>
            <w:r w:rsidRPr="00D4071D">
              <w:t>18.000,00</w:t>
            </w:r>
          </w:p>
        </w:tc>
      </w:tr>
    </w:tbl>
    <w:p w14:paraId="79F5EB55" w14:textId="77777777" w:rsidR="00D4071D" w:rsidRPr="00D4071D" w:rsidRDefault="00D4071D" w:rsidP="00D4071D">
      <w:pPr>
        <w:spacing w:after="0" w:line="276" w:lineRule="auto"/>
        <w:jc w:val="both"/>
        <w:rPr>
          <w:rFonts w:ascii="Arial" w:eastAsia="Arial" w:hAnsi="Arial" w:cs="Arial"/>
          <w:sz w:val="22"/>
          <w:lang w:val="en" w:eastAsia="hr-HR"/>
        </w:rPr>
      </w:pPr>
    </w:p>
    <w:p w14:paraId="6A520587" w14:textId="77777777" w:rsidR="00D4071D" w:rsidRPr="00D4071D" w:rsidRDefault="00D4071D" w:rsidP="00902E3E">
      <w:pPr>
        <w:spacing w:after="0"/>
        <w:jc w:val="both"/>
        <w:rPr>
          <w:rFonts w:ascii="Arial" w:eastAsia="Arial" w:hAnsi="Arial" w:cs="Arial"/>
          <w:sz w:val="22"/>
          <w:lang w:val="en" w:eastAsia="hr-HR"/>
        </w:rPr>
      </w:pPr>
      <w:bookmarkStart w:id="97" w:name="_Hlk180070543"/>
      <w:proofErr w:type="spellStart"/>
      <w:r w:rsidRPr="00D4071D">
        <w:rPr>
          <w:rFonts w:ascii="Arial" w:eastAsia="Arial" w:hAnsi="Arial" w:cs="Arial"/>
          <w:sz w:val="22"/>
          <w:lang w:val="en" w:eastAsia="hr-HR"/>
        </w:rPr>
        <w:t>Rashode</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materijal</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energiju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čine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uredski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materijal</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ostali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materijalni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materijal</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sirovine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troškovi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namirnica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pomoćni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sanitetski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materijal</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lijekovi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usluge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usluge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tekućeg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investicijskog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održavanja</w:t>
      </w:r>
      <w:proofErr w:type="spellEnd"/>
      <w:r w:rsidRPr="00D4071D">
        <w:rPr>
          <w:rFonts w:ascii="Arial" w:eastAsia="Arial" w:hAnsi="Arial" w:cs="Arial"/>
          <w:sz w:val="22"/>
          <w:lang w:val="en" w:eastAsia="hr-HR"/>
        </w:rPr>
        <w:t xml:space="preserve">. Uz </w:t>
      </w:r>
      <w:proofErr w:type="spellStart"/>
      <w:r w:rsidRPr="00D4071D">
        <w:rPr>
          <w:rFonts w:ascii="Arial" w:eastAsia="Arial" w:hAnsi="Arial" w:cs="Arial"/>
          <w:sz w:val="22"/>
          <w:lang w:val="en" w:eastAsia="hr-HR"/>
        </w:rPr>
        <w:t>njih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ostali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nespomenuti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poslovanja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nabavu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proizvedene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dugotrajne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imovine</w:t>
      </w:r>
      <w:proofErr w:type="spellEnd"/>
      <w:r w:rsidRPr="00D4071D">
        <w:rPr>
          <w:rFonts w:ascii="Arial" w:eastAsia="Arial" w:hAnsi="Arial" w:cs="Arial"/>
          <w:sz w:val="22"/>
          <w:lang w:val="en" w:eastAsia="hr-HR"/>
        </w:rPr>
        <w:t>.</w:t>
      </w:r>
    </w:p>
    <w:p w14:paraId="67AAEA60" w14:textId="77777777" w:rsidR="00D4071D" w:rsidRPr="00D4071D" w:rsidRDefault="00D4071D" w:rsidP="00902E3E">
      <w:pPr>
        <w:spacing w:after="0"/>
        <w:jc w:val="both"/>
        <w:rPr>
          <w:rFonts w:ascii="Arial" w:eastAsia="Arial" w:hAnsi="Arial" w:cs="Arial"/>
          <w:sz w:val="22"/>
          <w:lang w:val="en" w:eastAsia="hr-HR"/>
        </w:rPr>
      </w:pPr>
    </w:p>
    <w:p w14:paraId="22EE5904" w14:textId="77777777" w:rsidR="00D4071D" w:rsidRPr="00D4071D" w:rsidRDefault="00D4071D" w:rsidP="00902E3E">
      <w:pPr>
        <w:spacing w:after="0"/>
        <w:jc w:val="both"/>
        <w:rPr>
          <w:rFonts w:ascii="Arial" w:eastAsia="Arial" w:hAnsi="Arial" w:cs="Arial"/>
          <w:sz w:val="22"/>
          <w:lang w:val="en" w:eastAsia="hr-HR"/>
        </w:rPr>
      </w:pPr>
    </w:p>
    <w:bookmarkEnd w:id="97"/>
    <w:p w14:paraId="3745152E" w14:textId="27157988" w:rsidR="00D4071D" w:rsidRPr="00D4071D" w:rsidRDefault="00D4071D" w:rsidP="00902E3E">
      <w:pPr>
        <w:spacing w:after="0"/>
        <w:jc w:val="both"/>
        <w:rPr>
          <w:rFonts w:ascii="Arial" w:eastAsia="Arial" w:hAnsi="Arial" w:cs="Arial"/>
          <w:b/>
          <w:bCs/>
          <w:sz w:val="22"/>
          <w:lang w:val="en" w:eastAsia="hr-HR"/>
        </w:rPr>
      </w:pPr>
      <w:r w:rsidRPr="00D4071D">
        <w:rPr>
          <w:rFonts w:ascii="Arial" w:eastAsia="Arial" w:hAnsi="Arial" w:cs="Arial"/>
          <w:b/>
          <w:bCs/>
          <w:sz w:val="22"/>
          <w:lang w:val="en" w:eastAsia="hr-HR"/>
        </w:rPr>
        <w:t>AKTIVNOST A500003</w:t>
      </w:r>
      <w:r w:rsidR="003C5E1F">
        <w:rPr>
          <w:rFonts w:ascii="Arial" w:eastAsia="Arial" w:hAnsi="Arial" w:cs="Arial"/>
          <w:b/>
          <w:bCs/>
          <w:sz w:val="22"/>
          <w:lang w:val="en" w:eastAsia="hr-HR"/>
        </w:rPr>
        <w:t xml:space="preserve"> </w:t>
      </w:r>
      <w:proofErr w:type="spellStart"/>
      <w:r w:rsidRPr="00D4071D">
        <w:rPr>
          <w:rFonts w:ascii="Arial" w:eastAsia="Arial" w:hAnsi="Arial" w:cs="Arial"/>
          <w:b/>
          <w:bCs/>
          <w:sz w:val="22"/>
          <w:lang w:val="en" w:eastAsia="hr-HR"/>
        </w:rPr>
        <w:t>Sufinanciranje</w:t>
      </w:r>
      <w:proofErr w:type="spellEnd"/>
      <w:r w:rsidRPr="00D4071D">
        <w:rPr>
          <w:rFonts w:ascii="Arial" w:eastAsia="Arial" w:hAnsi="Arial" w:cs="Arial"/>
          <w:b/>
          <w:bCs/>
          <w:sz w:val="22"/>
          <w:lang w:val="en" w:eastAsia="hr-HR"/>
        </w:rPr>
        <w:t xml:space="preserve"> </w:t>
      </w:r>
      <w:proofErr w:type="spellStart"/>
      <w:r w:rsidRPr="00D4071D">
        <w:rPr>
          <w:rFonts w:ascii="Arial" w:eastAsia="Arial" w:hAnsi="Arial" w:cs="Arial"/>
          <w:b/>
          <w:bCs/>
          <w:sz w:val="22"/>
          <w:lang w:val="en" w:eastAsia="hr-HR"/>
        </w:rPr>
        <w:t>programa</w:t>
      </w:r>
      <w:proofErr w:type="spellEnd"/>
      <w:r w:rsidRPr="00D4071D">
        <w:rPr>
          <w:rFonts w:ascii="Arial" w:eastAsia="Arial" w:hAnsi="Arial" w:cs="Arial"/>
          <w:b/>
          <w:bCs/>
          <w:sz w:val="22"/>
          <w:lang w:val="en" w:eastAsia="hr-HR"/>
        </w:rPr>
        <w:t xml:space="preserve"> </w:t>
      </w:r>
      <w:proofErr w:type="spellStart"/>
      <w:r w:rsidRPr="00D4071D">
        <w:rPr>
          <w:rFonts w:ascii="Arial" w:eastAsia="Arial" w:hAnsi="Arial" w:cs="Arial"/>
          <w:b/>
          <w:bCs/>
          <w:sz w:val="22"/>
          <w:lang w:val="en" w:eastAsia="hr-HR"/>
        </w:rPr>
        <w:t>pomoć</w:t>
      </w:r>
      <w:proofErr w:type="spellEnd"/>
      <w:r w:rsidRPr="00D4071D">
        <w:rPr>
          <w:rFonts w:ascii="Arial" w:eastAsia="Arial" w:hAnsi="Arial" w:cs="Arial"/>
          <w:b/>
          <w:bCs/>
          <w:sz w:val="22"/>
          <w:lang w:val="en" w:eastAsia="hr-HR"/>
        </w:rPr>
        <w:t xml:space="preserve"> u </w:t>
      </w:r>
      <w:proofErr w:type="spellStart"/>
      <w:r w:rsidRPr="00D4071D">
        <w:rPr>
          <w:rFonts w:ascii="Arial" w:eastAsia="Arial" w:hAnsi="Arial" w:cs="Arial"/>
          <w:b/>
          <w:bCs/>
          <w:sz w:val="22"/>
          <w:lang w:val="en" w:eastAsia="hr-HR"/>
        </w:rPr>
        <w:t>kući</w:t>
      </w:r>
      <w:proofErr w:type="spellEnd"/>
      <w:r w:rsidRPr="00D4071D">
        <w:rPr>
          <w:rFonts w:ascii="Arial" w:eastAsia="Arial" w:hAnsi="Arial" w:cs="Arial"/>
          <w:b/>
          <w:bCs/>
          <w:sz w:val="22"/>
          <w:lang w:val="en" w:eastAsia="hr-HR"/>
        </w:rPr>
        <w:t xml:space="preserve"> </w:t>
      </w:r>
      <w:proofErr w:type="spellStart"/>
      <w:r w:rsidRPr="00D4071D">
        <w:rPr>
          <w:rFonts w:ascii="Arial" w:eastAsia="Arial" w:hAnsi="Arial" w:cs="Arial"/>
          <w:b/>
          <w:bCs/>
          <w:sz w:val="22"/>
          <w:lang w:val="en" w:eastAsia="hr-HR"/>
        </w:rPr>
        <w:t>i</w:t>
      </w:r>
      <w:proofErr w:type="spellEnd"/>
      <w:r w:rsidRPr="00D4071D">
        <w:rPr>
          <w:rFonts w:ascii="Arial" w:eastAsia="Arial" w:hAnsi="Arial" w:cs="Arial"/>
          <w:b/>
          <w:bCs/>
          <w:sz w:val="22"/>
          <w:lang w:val="en" w:eastAsia="hr-HR"/>
        </w:rPr>
        <w:t xml:space="preserve"> </w:t>
      </w:r>
      <w:proofErr w:type="spellStart"/>
      <w:r w:rsidRPr="00D4071D">
        <w:rPr>
          <w:rFonts w:ascii="Arial" w:eastAsia="Arial" w:hAnsi="Arial" w:cs="Arial"/>
          <w:b/>
          <w:bCs/>
          <w:sz w:val="22"/>
          <w:lang w:val="en" w:eastAsia="hr-HR"/>
        </w:rPr>
        <w:t>organiziranje</w:t>
      </w:r>
      <w:proofErr w:type="spellEnd"/>
      <w:r w:rsidRPr="00D4071D">
        <w:rPr>
          <w:rFonts w:ascii="Arial" w:eastAsia="Arial" w:hAnsi="Arial" w:cs="Arial"/>
          <w:b/>
          <w:bCs/>
          <w:sz w:val="22"/>
          <w:lang w:val="en" w:eastAsia="hr-HR"/>
        </w:rPr>
        <w:t xml:space="preserve"> </w:t>
      </w:r>
      <w:proofErr w:type="spellStart"/>
      <w:r w:rsidRPr="00D4071D">
        <w:rPr>
          <w:rFonts w:ascii="Arial" w:eastAsia="Arial" w:hAnsi="Arial" w:cs="Arial"/>
          <w:b/>
          <w:bCs/>
          <w:sz w:val="22"/>
          <w:lang w:val="en" w:eastAsia="hr-HR"/>
        </w:rPr>
        <w:t>prijevoza</w:t>
      </w:r>
      <w:proofErr w:type="spellEnd"/>
    </w:p>
    <w:p w14:paraId="704A6458" w14:textId="77777777" w:rsidR="00D4071D" w:rsidRPr="00D4071D" w:rsidRDefault="00D4071D" w:rsidP="00902E3E">
      <w:pPr>
        <w:spacing w:after="0"/>
        <w:jc w:val="both"/>
        <w:rPr>
          <w:rFonts w:ascii="Arial" w:eastAsia="Arial" w:hAnsi="Arial" w:cs="Arial"/>
          <w:sz w:val="22"/>
          <w:lang w:val="en" w:eastAsia="hr-HR"/>
        </w:rPr>
      </w:pPr>
    </w:p>
    <w:p w14:paraId="70F86D9D" w14:textId="5B0E1010" w:rsidR="00D4071D" w:rsidRPr="00D4071D" w:rsidRDefault="007527DC" w:rsidP="00902E3E">
      <w:pPr>
        <w:autoSpaceDE w:val="0"/>
        <w:autoSpaceDN w:val="0"/>
        <w:adjustRightInd w:val="0"/>
        <w:spacing w:after="120"/>
        <w:jc w:val="both"/>
        <w:rPr>
          <w:rFonts w:ascii="Arial" w:eastAsia="Arial" w:hAnsi="Arial" w:cs="Arial"/>
          <w:sz w:val="22"/>
          <w:lang w:val="en" w:eastAsia="hr-HR"/>
        </w:rPr>
      </w:pPr>
      <w:proofErr w:type="spellStart"/>
      <w:r>
        <w:rPr>
          <w:rFonts w:ascii="Arial" w:eastAsia="Arial" w:hAnsi="Arial" w:cs="Arial"/>
          <w:sz w:val="22"/>
          <w:lang w:val="en" w:eastAsia="hr-HR"/>
        </w:rPr>
        <w:t>Aktivnost</w:t>
      </w:r>
      <w:proofErr w:type="spellEnd"/>
      <w:r>
        <w:rPr>
          <w:rFonts w:ascii="Arial" w:eastAsia="Arial" w:hAnsi="Arial" w:cs="Arial"/>
          <w:sz w:val="22"/>
          <w:lang w:val="en" w:eastAsia="hr-HR"/>
        </w:rPr>
        <w:t xml:space="preserve"> A500003 </w:t>
      </w:r>
      <w:proofErr w:type="spellStart"/>
      <w:r w:rsidR="00D4071D" w:rsidRPr="00D4071D">
        <w:rPr>
          <w:rFonts w:ascii="Arial" w:eastAsia="Arial" w:hAnsi="Arial" w:cs="Arial"/>
          <w:sz w:val="22"/>
          <w:lang w:val="en" w:eastAsia="hr-HR"/>
        </w:rPr>
        <w:t>Sufinanciranje</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programa</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pomoć</w:t>
      </w:r>
      <w:proofErr w:type="spellEnd"/>
      <w:r w:rsidR="00D4071D" w:rsidRPr="00D4071D">
        <w:rPr>
          <w:rFonts w:ascii="Arial" w:eastAsia="Arial" w:hAnsi="Arial" w:cs="Arial"/>
          <w:sz w:val="22"/>
          <w:lang w:val="en" w:eastAsia="hr-HR"/>
        </w:rPr>
        <w:t xml:space="preserve"> u </w:t>
      </w:r>
      <w:proofErr w:type="spellStart"/>
      <w:r w:rsidR="00D4071D" w:rsidRPr="00D4071D">
        <w:rPr>
          <w:rFonts w:ascii="Arial" w:eastAsia="Arial" w:hAnsi="Arial" w:cs="Arial"/>
          <w:sz w:val="22"/>
          <w:lang w:val="en" w:eastAsia="hr-HR"/>
        </w:rPr>
        <w:t>kući</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i</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organiziranje</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prijevoza</w:t>
      </w:r>
      <w:proofErr w:type="spellEnd"/>
      <w:r w:rsidR="00D4071D" w:rsidRPr="00D4071D">
        <w:rPr>
          <w:rFonts w:ascii="Arial" w:eastAsia="Arial" w:hAnsi="Arial" w:cs="Arial"/>
          <w:sz w:val="22"/>
          <w:lang w:val="en" w:eastAsia="hr-HR"/>
        </w:rPr>
        <w:t xml:space="preserve"> </w:t>
      </w:r>
      <w:proofErr w:type="spellStart"/>
      <w:r w:rsidR="00D4071D" w:rsidRPr="00D4071D">
        <w:rPr>
          <w:rFonts w:ascii="Arial" w:eastAsia="Arial" w:hAnsi="Arial" w:cs="Arial"/>
          <w:sz w:val="22"/>
          <w:lang w:val="en" w:eastAsia="hr-HR"/>
        </w:rPr>
        <w:t>obuhvaća</w:t>
      </w:r>
      <w:proofErr w:type="spellEnd"/>
      <w:r w:rsidR="00D4071D" w:rsidRPr="00D4071D">
        <w:rPr>
          <w:rFonts w:ascii="Arial" w:eastAsia="Arial" w:hAnsi="Arial" w:cs="Arial"/>
          <w:sz w:val="22"/>
          <w:lang w:val="en" w:eastAsia="hr-HR"/>
        </w:rPr>
        <w:t>:</w:t>
      </w:r>
    </w:p>
    <w:p w14:paraId="059224BD" w14:textId="77777777" w:rsidR="00D4071D" w:rsidRPr="00D4071D" w:rsidRDefault="00D4071D" w:rsidP="00902E3E">
      <w:pPr>
        <w:autoSpaceDE w:val="0"/>
        <w:autoSpaceDN w:val="0"/>
        <w:adjustRightInd w:val="0"/>
        <w:spacing w:after="120"/>
        <w:jc w:val="both"/>
        <w:rPr>
          <w:rFonts w:ascii="Arial" w:eastAsia="Arial" w:hAnsi="Arial" w:cs="Arial"/>
          <w:sz w:val="22"/>
          <w:lang w:val="en" w:eastAsia="hr-HR"/>
        </w:rPr>
      </w:pPr>
      <w:r w:rsidRPr="00D4071D">
        <w:rPr>
          <w:rFonts w:ascii="Arial" w:eastAsia="Arial" w:hAnsi="Arial" w:cs="Arial"/>
          <w:sz w:val="22"/>
          <w:lang w:val="en" w:eastAsia="hr-HR"/>
        </w:rPr>
        <w:t xml:space="preserve">1. </w:t>
      </w:r>
      <w:proofErr w:type="spellStart"/>
      <w:r w:rsidRPr="00D4071D">
        <w:rPr>
          <w:rFonts w:ascii="Arial" w:eastAsia="Arial" w:hAnsi="Arial" w:cs="Arial"/>
          <w:sz w:val="22"/>
          <w:lang w:val="en" w:eastAsia="hr-HR"/>
        </w:rPr>
        <w:t>Organiziranje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prehrane</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kući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korisnika</w:t>
      </w:r>
      <w:proofErr w:type="spellEnd"/>
      <w:r w:rsidRPr="00D4071D">
        <w:rPr>
          <w:rFonts w:ascii="Arial" w:eastAsia="Arial" w:hAnsi="Arial" w:cs="Arial"/>
          <w:sz w:val="22"/>
          <w:lang w:val="en" w:eastAsia="hr-HR"/>
        </w:rPr>
        <w:t xml:space="preserve"> - </w:t>
      </w:r>
      <w:proofErr w:type="spellStart"/>
      <w:r w:rsidRPr="00D4071D">
        <w:rPr>
          <w:rFonts w:ascii="Arial" w:eastAsia="Arial" w:hAnsi="Arial" w:cs="Arial"/>
          <w:sz w:val="22"/>
          <w:lang w:val="en" w:eastAsia="hr-HR"/>
        </w:rPr>
        <w:t>nabavu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živežnih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namirnica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pomoć</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pripremanju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obroka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nabavu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dostavu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gotovih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obroka</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kuću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Usluge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provode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gerontodomaćica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pomoćni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radnik</w:t>
      </w:r>
      <w:proofErr w:type="spellEnd"/>
      <w:r w:rsidRPr="00D4071D">
        <w:rPr>
          <w:rFonts w:ascii="Arial" w:eastAsia="Arial" w:hAnsi="Arial" w:cs="Arial"/>
          <w:sz w:val="22"/>
          <w:lang w:val="en" w:eastAsia="hr-HR"/>
        </w:rPr>
        <w:t xml:space="preserve"> - </w:t>
      </w:r>
      <w:proofErr w:type="spellStart"/>
      <w:r w:rsidRPr="00D4071D">
        <w:rPr>
          <w:rFonts w:ascii="Arial" w:eastAsia="Arial" w:hAnsi="Arial" w:cs="Arial"/>
          <w:sz w:val="22"/>
          <w:lang w:val="en" w:eastAsia="hr-HR"/>
        </w:rPr>
        <w:t>dostavljač</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obroka</w:t>
      </w:r>
      <w:proofErr w:type="spellEnd"/>
      <w:r w:rsidRPr="00D4071D">
        <w:rPr>
          <w:rFonts w:ascii="Arial" w:eastAsia="Arial" w:hAnsi="Arial" w:cs="Arial"/>
          <w:sz w:val="22"/>
          <w:lang w:val="en" w:eastAsia="hr-HR"/>
        </w:rPr>
        <w:t>.</w:t>
      </w:r>
    </w:p>
    <w:p w14:paraId="52980E26" w14:textId="77777777" w:rsidR="00D4071D" w:rsidRPr="00D4071D" w:rsidRDefault="00D4071D" w:rsidP="00902E3E">
      <w:pPr>
        <w:autoSpaceDE w:val="0"/>
        <w:autoSpaceDN w:val="0"/>
        <w:adjustRightInd w:val="0"/>
        <w:spacing w:after="120"/>
        <w:jc w:val="both"/>
        <w:rPr>
          <w:rFonts w:ascii="Arial" w:eastAsia="Arial" w:hAnsi="Arial" w:cs="Arial"/>
          <w:sz w:val="22"/>
          <w:lang w:val="en" w:eastAsia="hr-HR"/>
        </w:rPr>
      </w:pPr>
      <w:r w:rsidRPr="00D4071D">
        <w:rPr>
          <w:rFonts w:ascii="Arial" w:eastAsia="Arial" w:hAnsi="Arial" w:cs="Arial"/>
          <w:sz w:val="22"/>
          <w:lang w:val="en" w:eastAsia="hr-HR"/>
        </w:rPr>
        <w:t xml:space="preserve">2. </w:t>
      </w:r>
      <w:proofErr w:type="spellStart"/>
      <w:r w:rsidRPr="00D4071D">
        <w:rPr>
          <w:rFonts w:ascii="Arial" w:eastAsia="Arial" w:hAnsi="Arial" w:cs="Arial"/>
          <w:sz w:val="22"/>
          <w:lang w:val="en" w:eastAsia="hr-HR"/>
        </w:rPr>
        <w:t>Obavljanje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kućanskih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poslova</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kući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korisnika</w:t>
      </w:r>
      <w:proofErr w:type="spellEnd"/>
      <w:r w:rsidRPr="00D4071D">
        <w:rPr>
          <w:rFonts w:ascii="Arial" w:eastAsia="Arial" w:hAnsi="Arial" w:cs="Arial"/>
          <w:sz w:val="22"/>
          <w:lang w:val="en" w:eastAsia="hr-HR"/>
        </w:rPr>
        <w:t xml:space="preserve"> - </w:t>
      </w:r>
      <w:proofErr w:type="spellStart"/>
      <w:r w:rsidRPr="00D4071D">
        <w:rPr>
          <w:rFonts w:ascii="Arial" w:eastAsia="Arial" w:hAnsi="Arial" w:cs="Arial"/>
          <w:sz w:val="22"/>
          <w:lang w:val="en" w:eastAsia="hr-HR"/>
        </w:rPr>
        <w:t>pranje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posuđa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pospremanje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stana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donošenje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vode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ogrjeva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slično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organiziranje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pranja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glačanja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rublja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nabava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lijekova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drugih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potrepština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Obavljanje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kućnih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poslova</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kući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korisnika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provodi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gerontodomaćica</w:t>
      </w:r>
      <w:proofErr w:type="spellEnd"/>
      <w:r w:rsidRPr="00D4071D">
        <w:rPr>
          <w:rFonts w:ascii="Arial" w:eastAsia="Arial" w:hAnsi="Arial" w:cs="Arial"/>
          <w:sz w:val="22"/>
          <w:lang w:val="en" w:eastAsia="hr-HR"/>
        </w:rPr>
        <w:t>.</w:t>
      </w:r>
    </w:p>
    <w:p w14:paraId="2E639715" w14:textId="77777777" w:rsidR="00D4071D" w:rsidRPr="00D4071D" w:rsidRDefault="00D4071D" w:rsidP="00902E3E">
      <w:pPr>
        <w:autoSpaceDE w:val="0"/>
        <w:autoSpaceDN w:val="0"/>
        <w:adjustRightInd w:val="0"/>
        <w:spacing w:after="120"/>
        <w:jc w:val="both"/>
        <w:rPr>
          <w:rFonts w:ascii="Arial" w:eastAsia="Arial" w:hAnsi="Arial" w:cs="Arial"/>
          <w:sz w:val="22"/>
          <w:lang w:val="en" w:eastAsia="hr-HR"/>
        </w:rPr>
      </w:pPr>
      <w:r w:rsidRPr="00D4071D">
        <w:rPr>
          <w:rFonts w:ascii="Arial" w:eastAsia="Arial" w:hAnsi="Arial" w:cs="Arial"/>
          <w:sz w:val="22"/>
          <w:lang w:val="en" w:eastAsia="hr-HR"/>
        </w:rPr>
        <w:t xml:space="preserve">3. </w:t>
      </w:r>
      <w:proofErr w:type="spellStart"/>
      <w:r w:rsidRPr="00D4071D">
        <w:rPr>
          <w:rFonts w:ascii="Arial" w:eastAsia="Arial" w:hAnsi="Arial" w:cs="Arial"/>
          <w:sz w:val="22"/>
          <w:lang w:val="en" w:eastAsia="hr-HR"/>
        </w:rPr>
        <w:t>Održavanje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osobne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higijene</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kući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korisnika</w:t>
      </w:r>
      <w:proofErr w:type="spellEnd"/>
      <w:r w:rsidRPr="00D4071D">
        <w:rPr>
          <w:rFonts w:ascii="Arial" w:eastAsia="Arial" w:hAnsi="Arial" w:cs="Arial"/>
          <w:sz w:val="22"/>
          <w:lang w:val="en" w:eastAsia="hr-HR"/>
        </w:rPr>
        <w:t xml:space="preserve"> - </w:t>
      </w:r>
      <w:proofErr w:type="spellStart"/>
      <w:r w:rsidRPr="00D4071D">
        <w:rPr>
          <w:rFonts w:ascii="Arial" w:eastAsia="Arial" w:hAnsi="Arial" w:cs="Arial"/>
          <w:sz w:val="22"/>
          <w:lang w:val="en" w:eastAsia="hr-HR"/>
        </w:rPr>
        <w:t>pomoć</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oblačenju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svlačenju</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kupanju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obavljanju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drugih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higijenskih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potreba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zadovoljavanje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drugih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svakodnevnih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potreba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Održavanje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osobne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higijene</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kući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korisnika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provodi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gerontodomaćica</w:t>
      </w:r>
      <w:proofErr w:type="spellEnd"/>
      <w:r w:rsidRPr="00D4071D">
        <w:rPr>
          <w:rFonts w:ascii="Arial" w:eastAsia="Arial" w:hAnsi="Arial" w:cs="Arial"/>
          <w:sz w:val="22"/>
          <w:lang w:val="en" w:eastAsia="hr-HR"/>
        </w:rPr>
        <w:t>.</w:t>
      </w:r>
    </w:p>
    <w:p w14:paraId="3DA7BAD9" w14:textId="77777777" w:rsidR="00D4071D" w:rsidRPr="00D4071D" w:rsidRDefault="00D4071D" w:rsidP="00902E3E">
      <w:pPr>
        <w:autoSpaceDE w:val="0"/>
        <w:autoSpaceDN w:val="0"/>
        <w:adjustRightInd w:val="0"/>
        <w:spacing w:after="120"/>
        <w:jc w:val="both"/>
        <w:rPr>
          <w:rFonts w:ascii="Arial" w:eastAsia="Arial" w:hAnsi="Arial" w:cs="Arial"/>
          <w:sz w:val="22"/>
          <w:lang w:val="en" w:eastAsia="hr-HR"/>
        </w:rPr>
      </w:pPr>
      <w:proofErr w:type="spellStart"/>
      <w:r w:rsidRPr="00D4071D">
        <w:rPr>
          <w:rFonts w:ascii="Arial" w:eastAsia="Arial" w:hAnsi="Arial" w:cs="Arial"/>
          <w:sz w:val="22"/>
          <w:lang w:val="en" w:eastAsia="hr-HR"/>
        </w:rPr>
        <w:t>Ukupna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sredstva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ovu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aktivnost</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iznose</w:t>
      </w:r>
      <w:proofErr w:type="spellEnd"/>
      <w:r w:rsidRPr="00D4071D">
        <w:rPr>
          <w:rFonts w:ascii="Arial" w:eastAsia="Arial" w:hAnsi="Arial" w:cs="Arial"/>
          <w:sz w:val="22"/>
          <w:lang w:val="en" w:eastAsia="hr-HR"/>
        </w:rPr>
        <w:t xml:space="preserve"> 64.800,00 EUR, </w:t>
      </w:r>
      <w:proofErr w:type="gramStart"/>
      <w:r w:rsidRPr="00D4071D">
        <w:rPr>
          <w:rFonts w:ascii="Arial" w:eastAsia="Arial" w:hAnsi="Arial" w:cs="Arial"/>
          <w:sz w:val="22"/>
          <w:lang w:val="en" w:eastAsia="hr-HR"/>
        </w:rPr>
        <w:t>a</w:t>
      </w:r>
      <w:proofErr w:type="gram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osigurana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prihoda</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posebne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namjene</w:t>
      </w:r>
      <w:proofErr w:type="spellEnd"/>
      <w:r w:rsidRPr="00D4071D">
        <w:rPr>
          <w:rFonts w:ascii="Arial" w:eastAsia="Arial" w:hAnsi="Arial" w:cs="Arial"/>
          <w:sz w:val="22"/>
          <w:lang w:val="en" w:eastAsia="hr-HR"/>
        </w:rPr>
        <w:t xml:space="preserve"> – </w:t>
      </w:r>
      <w:proofErr w:type="spellStart"/>
      <w:r w:rsidRPr="00D4071D">
        <w:rPr>
          <w:rFonts w:ascii="Arial" w:eastAsia="Arial" w:hAnsi="Arial" w:cs="Arial"/>
          <w:sz w:val="22"/>
          <w:lang w:val="en" w:eastAsia="hr-HR"/>
        </w:rPr>
        <w:t>prihodi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korisnika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raspodijeljena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sljedeći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način</w:t>
      </w:r>
      <w:proofErr w:type="spellEnd"/>
      <w:r w:rsidRPr="00D4071D">
        <w:rPr>
          <w:rFonts w:ascii="Arial" w:eastAsia="Arial" w:hAnsi="Arial" w:cs="Arial"/>
          <w:sz w:val="22"/>
          <w:lang w:val="en" w:eastAsia="hr-HR"/>
        </w:rPr>
        <w:t>:</w:t>
      </w:r>
    </w:p>
    <w:tbl>
      <w:tblPr>
        <w:tblStyle w:val="Reetkatablice15"/>
        <w:tblW w:w="0" w:type="auto"/>
        <w:tblLook w:val="04A0" w:firstRow="1" w:lastRow="0" w:firstColumn="1" w:lastColumn="0" w:noHBand="0" w:noVBand="1"/>
      </w:tblPr>
      <w:tblGrid>
        <w:gridCol w:w="4098"/>
        <w:gridCol w:w="4964"/>
      </w:tblGrid>
      <w:tr w:rsidR="00D4071D" w:rsidRPr="00D4071D" w14:paraId="6E3E0A60" w14:textId="77777777" w:rsidTr="007527DC">
        <w:tc>
          <w:tcPr>
            <w:tcW w:w="4390" w:type="dxa"/>
            <w:shd w:val="clear" w:color="auto" w:fill="AEAAAA" w:themeFill="background2" w:themeFillShade="BF"/>
          </w:tcPr>
          <w:p w14:paraId="66B7F5D7" w14:textId="77777777" w:rsidR="00D4071D" w:rsidRPr="00D4071D" w:rsidRDefault="00D4071D" w:rsidP="00D4071D">
            <w:pPr>
              <w:autoSpaceDE w:val="0"/>
              <w:autoSpaceDN w:val="0"/>
              <w:adjustRightInd w:val="0"/>
              <w:jc w:val="both"/>
              <w:rPr>
                <w:b/>
                <w:bCs/>
              </w:rPr>
            </w:pPr>
            <w:proofErr w:type="spellStart"/>
            <w:r w:rsidRPr="00D4071D">
              <w:rPr>
                <w:b/>
                <w:bCs/>
              </w:rPr>
              <w:t>Ukupna</w:t>
            </w:r>
            <w:proofErr w:type="spellEnd"/>
            <w:r w:rsidRPr="00D4071D">
              <w:rPr>
                <w:b/>
                <w:bCs/>
              </w:rPr>
              <w:t xml:space="preserve"> </w:t>
            </w:r>
            <w:proofErr w:type="spellStart"/>
            <w:r w:rsidRPr="00D4071D">
              <w:rPr>
                <w:b/>
                <w:bCs/>
              </w:rPr>
              <w:t>planirana</w:t>
            </w:r>
            <w:proofErr w:type="spellEnd"/>
            <w:r w:rsidRPr="00D4071D">
              <w:rPr>
                <w:b/>
                <w:bCs/>
              </w:rPr>
              <w:t xml:space="preserve"> </w:t>
            </w:r>
            <w:proofErr w:type="spellStart"/>
            <w:r w:rsidRPr="00D4071D">
              <w:rPr>
                <w:b/>
                <w:bCs/>
              </w:rPr>
              <w:t>sredstva</w:t>
            </w:r>
            <w:proofErr w:type="spellEnd"/>
          </w:p>
        </w:tc>
        <w:tc>
          <w:tcPr>
            <w:tcW w:w="5386" w:type="dxa"/>
            <w:shd w:val="clear" w:color="auto" w:fill="AEAAAA" w:themeFill="background2" w:themeFillShade="BF"/>
          </w:tcPr>
          <w:p w14:paraId="3A5F1F3C" w14:textId="77777777" w:rsidR="00D4071D" w:rsidRPr="00D4071D" w:rsidRDefault="00D4071D" w:rsidP="00D4071D">
            <w:pPr>
              <w:autoSpaceDE w:val="0"/>
              <w:autoSpaceDN w:val="0"/>
              <w:adjustRightInd w:val="0"/>
              <w:jc w:val="center"/>
              <w:rPr>
                <w:b/>
                <w:bCs/>
              </w:rPr>
            </w:pPr>
            <w:proofErr w:type="spellStart"/>
            <w:r w:rsidRPr="00D4071D">
              <w:rPr>
                <w:b/>
                <w:bCs/>
              </w:rPr>
              <w:t>Prihodi</w:t>
            </w:r>
            <w:proofErr w:type="spellEnd"/>
            <w:r w:rsidRPr="00D4071D">
              <w:rPr>
                <w:b/>
                <w:bCs/>
              </w:rPr>
              <w:t xml:space="preserve"> za </w:t>
            </w:r>
            <w:proofErr w:type="spellStart"/>
            <w:r w:rsidRPr="00D4071D">
              <w:rPr>
                <w:b/>
                <w:bCs/>
              </w:rPr>
              <w:t>posebne</w:t>
            </w:r>
            <w:proofErr w:type="spellEnd"/>
            <w:r w:rsidRPr="00D4071D">
              <w:rPr>
                <w:b/>
                <w:bCs/>
              </w:rPr>
              <w:t xml:space="preserve"> </w:t>
            </w:r>
            <w:proofErr w:type="spellStart"/>
            <w:r w:rsidRPr="00D4071D">
              <w:rPr>
                <w:b/>
                <w:bCs/>
              </w:rPr>
              <w:t>namjene</w:t>
            </w:r>
            <w:proofErr w:type="spellEnd"/>
            <w:r w:rsidRPr="00D4071D">
              <w:rPr>
                <w:b/>
                <w:bCs/>
              </w:rPr>
              <w:t xml:space="preserve"> – </w:t>
            </w:r>
            <w:proofErr w:type="spellStart"/>
            <w:r w:rsidRPr="00D4071D">
              <w:rPr>
                <w:b/>
                <w:bCs/>
              </w:rPr>
              <w:t>prihodi</w:t>
            </w:r>
            <w:proofErr w:type="spellEnd"/>
            <w:r w:rsidRPr="00D4071D">
              <w:rPr>
                <w:b/>
                <w:bCs/>
              </w:rPr>
              <w:t xml:space="preserve"> </w:t>
            </w:r>
            <w:proofErr w:type="spellStart"/>
            <w:r w:rsidRPr="00D4071D">
              <w:rPr>
                <w:b/>
                <w:bCs/>
              </w:rPr>
              <w:t>korisnika</w:t>
            </w:r>
            <w:proofErr w:type="spellEnd"/>
          </w:p>
        </w:tc>
      </w:tr>
      <w:tr w:rsidR="00D4071D" w:rsidRPr="00D4071D" w14:paraId="4EDEFCA7" w14:textId="77777777" w:rsidTr="000812A6">
        <w:tc>
          <w:tcPr>
            <w:tcW w:w="4390" w:type="dxa"/>
          </w:tcPr>
          <w:p w14:paraId="5D20ECF3" w14:textId="77777777" w:rsidR="00D4071D" w:rsidRPr="00D4071D" w:rsidRDefault="00D4071D" w:rsidP="007527DC">
            <w:pPr>
              <w:autoSpaceDE w:val="0"/>
              <w:autoSpaceDN w:val="0"/>
              <w:adjustRightInd w:val="0"/>
            </w:pPr>
            <w:proofErr w:type="spellStart"/>
            <w:r w:rsidRPr="00D4071D">
              <w:t>Rashodi</w:t>
            </w:r>
            <w:proofErr w:type="spellEnd"/>
            <w:r w:rsidRPr="00D4071D">
              <w:t xml:space="preserve"> za </w:t>
            </w:r>
            <w:proofErr w:type="spellStart"/>
            <w:r w:rsidRPr="00D4071D">
              <w:t>materijal</w:t>
            </w:r>
            <w:proofErr w:type="spellEnd"/>
            <w:r w:rsidRPr="00D4071D">
              <w:t xml:space="preserve"> </w:t>
            </w:r>
            <w:proofErr w:type="spellStart"/>
            <w:r w:rsidRPr="00D4071D">
              <w:t>i</w:t>
            </w:r>
            <w:proofErr w:type="spellEnd"/>
            <w:r w:rsidRPr="00D4071D">
              <w:t xml:space="preserve"> </w:t>
            </w:r>
            <w:proofErr w:type="spellStart"/>
            <w:r w:rsidRPr="00D4071D">
              <w:t>energiju</w:t>
            </w:r>
            <w:proofErr w:type="spellEnd"/>
          </w:p>
        </w:tc>
        <w:tc>
          <w:tcPr>
            <w:tcW w:w="5386" w:type="dxa"/>
          </w:tcPr>
          <w:p w14:paraId="532F0BA8" w14:textId="77777777" w:rsidR="00D4071D" w:rsidRPr="00D4071D" w:rsidRDefault="00D4071D" w:rsidP="007527DC">
            <w:pPr>
              <w:autoSpaceDE w:val="0"/>
              <w:autoSpaceDN w:val="0"/>
              <w:adjustRightInd w:val="0"/>
              <w:jc w:val="center"/>
            </w:pPr>
            <w:r w:rsidRPr="00D4071D">
              <w:t>56.400,00</w:t>
            </w:r>
          </w:p>
        </w:tc>
      </w:tr>
      <w:tr w:rsidR="00D4071D" w:rsidRPr="00D4071D" w14:paraId="52410804" w14:textId="77777777" w:rsidTr="000812A6">
        <w:tc>
          <w:tcPr>
            <w:tcW w:w="4390" w:type="dxa"/>
          </w:tcPr>
          <w:p w14:paraId="5B8F7D97" w14:textId="77777777" w:rsidR="00D4071D" w:rsidRPr="00D4071D" w:rsidRDefault="00D4071D" w:rsidP="007527DC">
            <w:pPr>
              <w:autoSpaceDE w:val="0"/>
              <w:autoSpaceDN w:val="0"/>
              <w:adjustRightInd w:val="0"/>
            </w:pPr>
            <w:proofErr w:type="spellStart"/>
            <w:r w:rsidRPr="00D4071D">
              <w:t>Rashodi</w:t>
            </w:r>
            <w:proofErr w:type="spellEnd"/>
            <w:r w:rsidRPr="00D4071D">
              <w:t xml:space="preserve"> za </w:t>
            </w:r>
            <w:proofErr w:type="spellStart"/>
            <w:r w:rsidRPr="00D4071D">
              <w:t>usluge</w:t>
            </w:r>
            <w:proofErr w:type="spellEnd"/>
          </w:p>
        </w:tc>
        <w:tc>
          <w:tcPr>
            <w:tcW w:w="5386" w:type="dxa"/>
          </w:tcPr>
          <w:p w14:paraId="2AD1EB6A" w14:textId="77777777" w:rsidR="00D4071D" w:rsidRPr="00D4071D" w:rsidRDefault="00D4071D" w:rsidP="007527DC">
            <w:pPr>
              <w:autoSpaceDE w:val="0"/>
              <w:autoSpaceDN w:val="0"/>
              <w:adjustRightInd w:val="0"/>
              <w:jc w:val="center"/>
            </w:pPr>
            <w:r w:rsidRPr="00D4071D">
              <w:t>1.500,00</w:t>
            </w:r>
          </w:p>
        </w:tc>
      </w:tr>
      <w:tr w:rsidR="00D4071D" w:rsidRPr="00D4071D" w14:paraId="32427807" w14:textId="77777777" w:rsidTr="000812A6">
        <w:tc>
          <w:tcPr>
            <w:tcW w:w="4390" w:type="dxa"/>
          </w:tcPr>
          <w:p w14:paraId="23DD585F" w14:textId="77777777" w:rsidR="00D4071D" w:rsidRPr="00D4071D" w:rsidRDefault="00D4071D" w:rsidP="007527DC">
            <w:pPr>
              <w:autoSpaceDE w:val="0"/>
              <w:autoSpaceDN w:val="0"/>
              <w:adjustRightInd w:val="0"/>
            </w:pPr>
            <w:proofErr w:type="spellStart"/>
            <w:r w:rsidRPr="00D4071D">
              <w:t>Rashodi</w:t>
            </w:r>
            <w:proofErr w:type="spellEnd"/>
            <w:r w:rsidRPr="00D4071D">
              <w:t xml:space="preserve"> za </w:t>
            </w:r>
            <w:proofErr w:type="spellStart"/>
            <w:r w:rsidRPr="00D4071D">
              <w:t>nabavu</w:t>
            </w:r>
            <w:proofErr w:type="spellEnd"/>
            <w:r w:rsidRPr="00D4071D">
              <w:t xml:space="preserve"> </w:t>
            </w:r>
            <w:proofErr w:type="spellStart"/>
            <w:r w:rsidRPr="00D4071D">
              <w:t>nefinancijske</w:t>
            </w:r>
            <w:proofErr w:type="spellEnd"/>
            <w:r w:rsidRPr="00D4071D">
              <w:t xml:space="preserve"> </w:t>
            </w:r>
            <w:proofErr w:type="spellStart"/>
            <w:r w:rsidRPr="00D4071D">
              <w:t>imovine</w:t>
            </w:r>
            <w:proofErr w:type="spellEnd"/>
          </w:p>
        </w:tc>
        <w:tc>
          <w:tcPr>
            <w:tcW w:w="5386" w:type="dxa"/>
          </w:tcPr>
          <w:p w14:paraId="7D9402F5" w14:textId="77777777" w:rsidR="00D4071D" w:rsidRPr="00D4071D" w:rsidRDefault="00D4071D" w:rsidP="007527DC">
            <w:pPr>
              <w:autoSpaceDE w:val="0"/>
              <w:autoSpaceDN w:val="0"/>
              <w:adjustRightInd w:val="0"/>
              <w:jc w:val="center"/>
            </w:pPr>
            <w:r w:rsidRPr="00D4071D">
              <w:t>6.900,00</w:t>
            </w:r>
          </w:p>
        </w:tc>
      </w:tr>
      <w:tr w:rsidR="00D4071D" w:rsidRPr="00D4071D" w14:paraId="0D472FDF" w14:textId="77777777" w:rsidTr="007527DC">
        <w:tc>
          <w:tcPr>
            <w:tcW w:w="4390" w:type="dxa"/>
            <w:shd w:val="clear" w:color="auto" w:fill="D0CECE" w:themeFill="background2" w:themeFillShade="E6"/>
          </w:tcPr>
          <w:p w14:paraId="3B03644F" w14:textId="77777777" w:rsidR="00D4071D" w:rsidRPr="00D4071D" w:rsidRDefault="00D4071D" w:rsidP="00D4071D">
            <w:pPr>
              <w:autoSpaceDE w:val="0"/>
              <w:autoSpaceDN w:val="0"/>
              <w:adjustRightInd w:val="0"/>
              <w:jc w:val="both"/>
            </w:pPr>
            <w:proofErr w:type="spellStart"/>
            <w:r w:rsidRPr="00D4071D">
              <w:t>Ukupno</w:t>
            </w:r>
            <w:proofErr w:type="spellEnd"/>
            <w:r w:rsidRPr="00D4071D">
              <w:t xml:space="preserve"> </w:t>
            </w:r>
          </w:p>
        </w:tc>
        <w:tc>
          <w:tcPr>
            <w:tcW w:w="5386" w:type="dxa"/>
            <w:shd w:val="clear" w:color="auto" w:fill="D0CECE" w:themeFill="background2" w:themeFillShade="E6"/>
          </w:tcPr>
          <w:p w14:paraId="0C2BF448" w14:textId="77777777" w:rsidR="00D4071D" w:rsidRPr="00D4071D" w:rsidRDefault="00D4071D" w:rsidP="007527DC">
            <w:pPr>
              <w:autoSpaceDE w:val="0"/>
              <w:autoSpaceDN w:val="0"/>
              <w:adjustRightInd w:val="0"/>
              <w:jc w:val="center"/>
            </w:pPr>
            <w:r w:rsidRPr="00D4071D">
              <w:t>64.800,00</w:t>
            </w:r>
          </w:p>
        </w:tc>
      </w:tr>
    </w:tbl>
    <w:p w14:paraId="7F043CF3" w14:textId="77777777" w:rsidR="00D4071D" w:rsidRPr="00D4071D" w:rsidRDefault="00D4071D" w:rsidP="00D4071D">
      <w:pPr>
        <w:autoSpaceDE w:val="0"/>
        <w:autoSpaceDN w:val="0"/>
        <w:adjustRightInd w:val="0"/>
        <w:spacing w:after="120" w:line="276" w:lineRule="auto"/>
        <w:jc w:val="both"/>
        <w:rPr>
          <w:rFonts w:ascii="Arial" w:eastAsia="Arial" w:hAnsi="Arial" w:cs="Arial"/>
          <w:sz w:val="22"/>
          <w:lang w:val="en" w:eastAsia="hr-HR"/>
        </w:rPr>
      </w:pPr>
    </w:p>
    <w:p w14:paraId="60A3264B" w14:textId="77777777" w:rsidR="00D4071D" w:rsidRPr="00D4071D" w:rsidRDefault="00D4071D" w:rsidP="00902E3E">
      <w:pPr>
        <w:spacing w:after="0"/>
        <w:jc w:val="both"/>
        <w:rPr>
          <w:rFonts w:ascii="Arial" w:eastAsia="Arial" w:hAnsi="Arial" w:cs="Arial"/>
          <w:sz w:val="22"/>
          <w:lang w:val="en" w:eastAsia="hr-HR"/>
        </w:rPr>
      </w:pPr>
      <w:proofErr w:type="spellStart"/>
      <w:r w:rsidRPr="00D4071D">
        <w:rPr>
          <w:rFonts w:ascii="Arial" w:eastAsia="Arial" w:hAnsi="Arial" w:cs="Arial"/>
          <w:sz w:val="22"/>
          <w:lang w:val="en" w:eastAsia="hr-HR"/>
        </w:rPr>
        <w:t>Povećanje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koje</w:t>
      </w:r>
      <w:proofErr w:type="spellEnd"/>
      <w:r w:rsidRPr="00D4071D">
        <w:rPr>
          <w:rFonts w:ascii="Arial" w:eastAsia="Arial" w:hAnsi="Arial" w:cs="Arial"/>
          <w:sz w:val="22"/>
          <w:lang w:val="en" w:eastAsia="hr-HR"/>
        </w:rPr>
        <w:t xml:space="preserve"> se </w:t>
      </w:r>
      <w:proofErr w:type="spellStart"/>
      <w:r w:rsidRPr="00D4071D">
        <w:rPr>
          <w:rFonts w:ascii="Arial" w:eastAsia="Arial" w:hAnsi="Arial" w:cs="Arial"/>
          <w:sz w:val="22"/>
          <w:lang w:val="en" w:eastAsia="hr-HR"/>
        </w:rPr>
        <w:t>bilježi</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odnosu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2025.godinu je </w:t>
      </w:r>
      <w:proofErr w:type="spellStart"/>
      <w:r w:rsidRPr="00D4071D">
        <w:rPr>
          <w:rFonts w:ascii="Arial" w:eastAsia="Arial" w:hAnsi="Arial" w:cs="Arial"/>
          <w:sz w:val="22"/>
          <w:lang w:val="en" w:eastAsia="hr-HR"/>
        </w:rPr>
        <w:t>nastalo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iz</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razloga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što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će</w:t>
      </w:r>
      <w:proofErr w:type="spellEnd"/>
      <w:r w:rsidRPr="00D4071D">
        <w:rPr>
          <w:rFonts w:ascii="Arial" w:eastAsia="Arial" w:hAnsi="Arial" w:cs="Arial"/>
          <w:sz w:val="22"/>
          <w:lang w:val="en" w:eastAsia="hr-HR"/>
        </w:rPr>
        <w:t xml:space="preserve"> se u 2026. </w:t>
      </w:r>
      <w:proofErr w:type="spellStart"/>
      <w:r w:rsidRPr="00D4071D">
        <w:rPr>
          <w:rFonts w:ascii="Arial" w:eastAsia="Arial" w:hAnsi="Arial" w:cs="Arial"/>
          <w:sz w:val="22"/>
          <w:lang w:val="en" w:eastAsia="hr-HR"/>
        </w:rPr>
        <w:t>godini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Gradu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Labinu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fakturirati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usluga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pomoći</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kući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socijalni</w:t>
      </w:r>
      <w:proofErr w:type="spellEnd"/>
      <w:r w:rsidRPr="00D4071D">
        <w:rPr>
          <w:rFonts w:ascii="Arial" w:eastAsia="Arial" w:hAnsi="Arial" w:cs="Arial"/>
          <w:sz w:val="22"/>
          <w:lang w:val="en" w:eastAsia="hr-HR"/>
        </w:rPr>
        <w:t xml:space="preserve"> program.</w:t>
      </w:r>
    </w:p>
    <w:p w14:paraId="6E00FA5D" w14:textId="77777777" w:rsidR="00D4071D" w:rsidRPr="00F93BA4" w:rsidRDefault="00D4071D" w:rsidP="00902E3E">
      <w:pPr>
        <w:spacing w:after="0"/>
        <w:jc w:val="both"/>
        <w:rPr>
          <w:rFonts w:ascii="Arial" w:eastAsia="Arial" w:hAnsi="Arial" w:cs="Arial"/>
          <w:sz w:val="22"/>
          <w:lang w:val="en" w:eastAsia="hr-HR"/>
        </w:rPr>
      </w:pPr>
      <w:proofErr w:type="spellStart"/>
      <w:r w:rsidRPr="00D4071D">
        <w:rPr>
          <w:rFonts w:ascii="Arial" w:eastAsia="Arial" w:hAnsi="Arial" w:cs="Arial"/>
          <w:sz w:val="22"/>
          <w:lang w:val="en" w:eastAsia="hr-HR"/>
        </w:rPr>
        <w:t>Rashode</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materijal</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energiju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čine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uredski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materijal</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ostali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materijalni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materijal</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sirovine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troškovi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namirnica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pomoćni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sanitetski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materijal</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lijekovi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utrošak</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goriva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usluge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usluge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tekućeg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investicijskog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održavanja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ostale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usluge</w:t>
      </w:r>
      <w:proofErr w:type="spellEnd"/>
      <w:r w:rsidRPr="00D4071D">
        <w:rPr>
          <w:rFonts w:ascii="Arial" w:eastAsia="Arial" w:hAnsi="Arial" w:cs="Arial"/>
          <w:sz w:val="22"/>
          <w:lang w:val="en" w:eastAsia="hr-HR"/>
        </w:rPr>
        <w:t xml:space="preserve">. Uz </w:t>
      </w:r>
      <w:proofErr w:type="spellStart"/>
      <w:r w:rsidRPr="00D4071D">
        <w:rPr>
          <w:rFonts w:ascii="Arial" w:eastAsia="Arial" w:hAnsi="Arial" w:cs="Arial"/>
          <w:sz w:val="22"/>
          <w:lang w:val="en" w:eastAsia="hr-HR"/>
        </w:rPr>
        <w:t>njih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planirani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rashodi</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nabavu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proizvedene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dugotrajne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imovine</w:t>
      </w:r>
      <w:proofErr w:type="spellEnd"/>
      <w:r w:rsidRPr="00D4071D">
        <w:rPr>
          <w:rFonts w:ascii="Arial" w:eastAsia="Arial" w:hAnsi="Arial" w:cs="Arial"/>
          <w:sz w:val="22"/>
          <w:lang w:val="en" w:eastAsia="hr-HR"/>
        </w:rPr>
        <w:t>.</w:t>
      </w:r>
    </w:p>
    <w:p w14:paraId="0A70DB1E" w14:textId="77777777" w:rsidR="00F93BA4" w:rsidRPr="00D4071D" w:rsidRDefault="00F93BA4" w:rsidP="00902E3E">
      <w:pPr>
        <w:spacing w:after="0"/>
        <w:jc w:val="both"/>
        <w:rPr>
          <w:rFonts w:ascii="Arial" w:eastAsia="Arial" w:hAnsi="Arial" w:cs="Arial"/>
          <w:sz w:val="22"/>
          <w:lang w:val="en" w:eastAsia="hr-HR"/>
        </w:rPr>
      </w:pPr>
    </w:p>
    <w:p w14:paraId="3691A9F0" w14:textId="77777777" w:rsidR="00D4071D" w:rsidRPr="00D4071D" w:rsidRDefault="00D4071D" w:rsidP="00902E3E">
      <w:pPr>
        <w:spacing w:after="0"/>
        <w:contextualSpacing/>
        <w:rPr>
          <w:rFonts w:ascii="Arial" w:eastAsia="Arial" w:hAnsi="Arial" w:cs="Arial"/>
          <w:b/>
          <w:bCs/>
          <w:sz w:val="22"/>
          <w:lang w:val="en" w:eastAsia="hr-HR"/>
        </w:rPr>
      </w:pPr>
      <w:r w:rsidRPr="00D4071D">
        <w:rPr>
          <w:rFonts w:ascii="Arial" w:eastAsia="Arial" w:hAnsi="Arial" w:cs="Arial"/>
          <w:b/>
          <w:bCs/>
          <w:sz w:val="22"/>
          <w:lang w:val="en" w:eastAsia="hr-HR"/>
        </w:rPr>
        <w:t xml:space="preserve">CILJEVI, POKAZATELJI USPJEŠNOSTI I RIZICI </w:t>
      </w:r>
    </w:p>
    <w:p w14:paraId="0D312240" w14:textId="77777777" w:rsidR="00D4071D" w:rsidRPr="00D4071D" w:rsidRDefault="00D4071D" w:rsidP="00902E3E">
      <w:pPr>
        <w:spacing w:after="0"/>
        <w:rPr>
          <w:rFonts w:ascii="Arial" w:eastAsia="Arial" w:hAnsi="Arial" w:cs="Arial"/>
          <w:sz w:val="22"/>
          <w:lang w:val="en" w:eastAsia="hr-HR"/>
        </w:rPr>
      </w:pPr>
    </w:p>
    <w:p w14:paraId="30FB9E5C" w14:textId="77777777" w:rsidR="00D4071D" w:rsidRPr="00D4071D" w:rsidRDefault="00D4071D" w:rsidP="00902E3E">
      <w:pPr>
        <w:spacing w:after="0"/>
        <w:jc w:val="both"/>
        <w:rPr>
          <w:rFonts w:ascii="Arial" w:eastAsia="Arial" w:hAnsi="Arial" w:cs="Arial"/>
          <w:sz w:val="22"/>
          <w:lang w:val="en" w:eastAsia="hr-HR"/>
        </w:rPr>
      </w:pPr>
      <w:proofErr w:type="spellStart"/>
      <w:r w:rsidRPr="00D4071D">
        <w:rPr>
          <w:rFonts w:ascii="Arial" w:eastAsia="Arial" w:hAnsi="Arial" w:cs="Arial"/>
          <w:sz w:val="22"/>
          <w:lang w:val="en" w:eastAsia="hr-HR"/>
        </w:rPr>
        <w:t>Cilj</w:t>
      </w:r>
      <w:proofErr w:type="spellEnd"/>
      <w:r w:rsidRPr="00D4071D">
        <w:rPr>
          <w:rFonts w:ascii="Arial" w:eastAsia="Arial" w:hAnsi="Arial" w:cs="Arial"/>
          <w:sz w:val="22"/>
          <w:lang w:val="en" w:eastAsia="hr-HR"/>
        </w:rPr>
        <w:t xml:space="preserve"> je u 2026. </w:t>
      </w:r>
      <w:proofErr w:type="spellStart"/>
      <w:r w:rsidRPr="00D4071D">
        <w:rPr>
          <w:rFonts w:ascii="Arial" w:eastAsia="Arial" w:hAnsi="Arial" w:cs="Arial"/>
          <w:sz w:val="22"/>
          <w:lang w:val="en" w:eastAsia="hr-HR"/>
        </w:rPr>
        <w:t>godini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popuniti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preostala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radna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mjesta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predviđena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Pravilnikom</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unutarnjem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ustrojstvu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sistematizaciji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radnih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mjesta</w:t>
      </w:r>
      <w:proofErr w:type="spellEnd"/>
      <w:r w:rsidRPr="00D4071D">
        <w:rPr>
          <w:rFonts w:ascii="Arial" w:eastAsia="Arial" w:hAnsi="Arial" w:cs="Arial"/>
          <w:sz w:val="22"/>
          <w:lang w:val="en" w:eastAsia="hr-HR"/>
        </w:rPr>
        <w:t xml:space="preserve"> Doma za starije </w:t>
      </w:r>
      <w:proofErr w:type="spellStart"/>
      <w:r w:rsidRPr="00D4071D">
        <w:rPr>
          <w:rFonts w:ascii="Arial" w:eastAsia="Arial" w:hAnsi="Arial" w:cs="Arial"/>
          <w:sz w:val="22"/>
          <w:lang w:val="en" w:eastAsia="hr-HR"/>
        </w:rPr>
        <w:t>osobe</w:t>
      </w:r>
      <w:proofErr w:type="spellEnd"/>
      <w:r w:rsidRPr="00D4071D">
        <w:rPr>
          <w:rFonts w:ascii="Arial" w:eastAsia="Arial" w:hAnsi="Arial" w:cs="Arial"/>
          <w:sz w:val="22"/>
          <w:lang w:val="en" w:eastAsia="hr-HR"/>
        </w:rPr>
        <w:t xml:space="preserve"> Labin </w:t>
      </w:r>
      <w:proofErr w:type="spellStart"/>
      <w:r w:rsidRPr="00D4071D">
        <w:rPr>
          <w:rFonts w:ascii="Arial" w:eastAsia="Arial" w:hAnsi="Arial" w:cs="Arial"/>
          <w:sz w:val="22"/>
          <w:lang w:val="en" w:eastAsia="hr-HR"/>
        </w:rPr>
        <w:t>kojim</w:t>
      </w:r>
      <w:proofErr w:type="spellEnd"/>
      <w:r w:rsidRPr="00D4071D">
        <w:rPr>
          <w:rFonts w:ascii="Arial" w:eastAsia="Arial" w:hAnsi="Arial" w:cs="Arial"/>
          <w:sz w:val="22"/>
          <w:lang w:val="en" w:eastAsia="hr-HR"/>
        </w:rPr>
        <w:t xml:space="preserve"> je </w:t>
      </w:r>
      <w:proofErr w:type="spellStart"/>
      <w:r w:rsidRPr="00D4071D">
        <w:rPr>
          <w:rFonts w:ascii="Arial" w:eastAsia="Arial" w:hAnsi="Arial" w:cs="Arial"/>
          <w:sz w:val="22"/>
          <w:lang w:val="en" w:eastAsia="hr-HR"/>
        </w:rPr>
        <w:t>obuhvaćeno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ukupno</w:t>
      </w:r>
      <w:proofErr w:type="spellEnd"/>
      <w:r w:rsidRPr="00D4071D">
        <w:rPr>
          <w:rFonts w:ascii="Arial" w:eastAsia="Arial" w:hAnsi="Arial" w:cs="Arial"/>
          <w:sz w:val="22"/>
          <w:lang w:val="en" w:eastAsia="hr-HR"/>
        </w:rPr>
        <w:t xml:space="preserve"> 46 </w:t>
      </w:r>
      <w:proofErr w:type="spellStart"/>
      <w:r w:rsidRPr="00D4071D">
        <w:rPr>
          <w:rFonts w:ascii="Arial" w:eastAsia="Arial" w:hAnsi="Arial" w:cs="Arial"/>
          <w:sz w:val="22"/>
          <w:lang w:val="en" w:eastAsia="hr-HR"/>
        </w:rPr>
        <w:t>djelatnika</w:t>
      </w:r>
      <w:proofErr w:type="spellEnd"/>
      <w:r w:rsidRPr="00D4071D">
        <w:rPr>
          <w:rFonts w:ascii="Arial" w:eastAsia="Arial" w:hAnsi="Arial" w:cs="Arial"/>
          <w:sz w:val="22"/>
          <w:lang w:val="en" w:eastAsia="hr-HR"/>
        </w:rPr>
        <w:t>.</w:t>
      </w:r>
    </w:p>
    <w:p w14:paraId="3FF6F03C" w14:textId="77777777" w:rsidR="00D4071D" w:rsidRPr="00D4071D" w:rsidRDefault="00D4071D" w:rsidP="00902E3E">
      <w:pPr>
        <w:spacing w:after="0"/>
        <w:jc w:val="both"/>
        <w:rPr>
          <w:rFonts w:ascii="Arial" w:eastAsia="Arial" w:hAnsi="Arial" w:cs="Arial"/>
          <w:sz w:val="22"/>
          <w:lang w:val="en" w:eastAsia="hr-HR"/>
        </w:rPr>
      </w:pPr>
      <w:proofErr w:type="spellStart"/>
      <w:r w:rsidRPr="00D4071D">
        <w:rPr>
          <w:rFonts w:ascii="Arial" w:eastAsia="Arial" w:hAnsi="Arial" w:cs="Arial"/>
          <w:sz w:val="22"/>
          <w:lang w:val="en" w:eastAsia="hr-HR"/>
        </w:rPr>
        <w:t>Pokazatelj</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uspješnosti</w:t>
      </w:r>
      <w:proofErr w:type="spellEnd"/>
      <w:r w:rsidRPr="00D4071D">
        <w:rPr>
          <w:rFonts w:ascii="Arial" w:eastAsia="Arial" w:hAnsi="Arial" w:cs="Arial"/>
          <w:sz w:val="22"/>
          <w:lang w:val="en" w:eastAsia="hr-HR"/>
        </w:rPr>
        <w:t xml:space="preserve"> je </w:t>
      </w:r>
      <w:proofErr w:type="spellStart"/>
      <w:r w:rsidRPr="00D4071D">
        <w:rPr>
          <w:rFonts w:ascii="Arial" w:eastAsia="Arial" w:hAnsi="Arial" w:cs="Arial"/>
          <w:sz w:val="22"/>
          <w:lang w:val="en" w:eastAsia="hr-HR"/>
        </w:rPr>
        <w:t>zadovoljstvo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djelatnika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uspostava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održavanje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kvalitetne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komunikacije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među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djelatnicima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međusobna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suradnja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brza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prilagodba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novu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radnu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okolinu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radne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zadatke</w:t>
      </w:r>
      <w:proofErr w:type="spellEnd"/>
      <w:r w:rsidRPr="00D4071D">
        <w:rPr>
          <w:rFonts w:ascii="Arial" w:eastAsia="Arial" w:hAnsi="Arial" w:cs="Arial"/>
          <w:sz w:val="22"/>
          <w:lang w:val="en" w:eastAsia="hr-HR"/>
        </w:rPr>
        <w:t xml:space="preserve">. </w:t>
      </w:r>
    </w:p>
    <w:p w14:paraId="7F6B0C34" w14:textId="77777777"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sz w:val="22"/>
          <w:lang w:val="en" w:eastAsia="hr-HR"/>
        </w:rPr>
        <w:t xml:space="preserve">Kada </w:t>
      </w:r>
      <w:proofErr w:type="spellStart"/>
      <w:r w:rsidRPr="00D4071D">
        <w:rPr>
          <w:rFonts w:ascii="Arial" w:eastAsia="Arial" w:hAnsi="Arial" w:cs="Arial"/>
          <w:sz w:val="22"/>
          <w:lang w:val="en" w:eastAsia="hr-HR"/>
        </w:rPr>
        <w:t>govorimo</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korisnicima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osnovni</w:t>
      </w:r>
      <w:proofErr w:type="spellEnd"/>
      <w:r w:rsidRPr="00D4071D">
        <w:rPr>
          <w:rFonts w:ascii="Arial" w:eastAsia="Arial" w:hAnsi="Arial" w:cs="Arial"/>
          <w:sz w:val="22"/>
          <w:lang w:val="en" w:eastAsia="hr-HR"/>
        </w:rPr>
        <w:t xml:space="preserve"> je </w:t>
      </w:r>
      <w:proofErr w:type="spellStart"/>
      <w:r w:rsidRPr="00D4071D">
        <w:rPr>
          <w:rFonts w:ascii="Arial" w:eastAsia="Arial" w:hAnsi="Arial" w:cs="Arial"/>
          <w:sz w:val="22"/>
          <w:lang w:val="en" w:eastAsia="hr-HR"/>
        </w:rPr>
        <w:t>cilj</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osigurati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što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kvalitetniju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skrb</w:t>
      </w:r>
      <w:proofErr w:type="spellEnd"/>
      <w:r w:rsidRPr="00D4071D">
        <w:rPr>
          <w:rFonts w:ascii="Arial" w:eastAsia="Arial" w:hAnsi="Arial" w:cs="Arial"/>
          <w:sz w:val="22"/>
          <w:lang w:val="en" w:eastAsia="hr-HR"/>
        </w:rPr>
        <w:t xml:space="preserve"> o </w:t>
      </w:r>
      <w:proofErr w:type="spellStart"/>
      <w:r w:rsidRPr="00D4071D">
        <w:rPr>
          <w:rFonts w:ascii="Arial" w:eastAsia="Arial" w:hAnsi="Arial" w:cs="Arial"/>
          <w:sz w:val="22"/>
          <w:lang w:val="en" w:eastAsia="hr-HR"/>
        </w:rPr>
        <w:t>starijim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osobama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kroz</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sve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aktivnosti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odnosno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socijalne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usluge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smještaj</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dnevni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boravak</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pomoć</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kući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adekvatnom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medicinskom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njegom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prehranom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zadovoljavanjem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drugih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psihofizičkih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socijalnih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potreba</w:t>
      </w:r>
      <w:proofErr w:type="spellEnd"/>
      <w:r w:rsidRPr="00D4071D">
        <w:rPr>
          <w:rFonts w:ascii="Arial" w:eastAsia="Arial" w:hAnsi="Arial" w:cs="Arial"/>
          <w:sz w:val="22"/>
          <w:lang w:val="en" w:eastAsia="hr-HR"/>
        </w:rPr>
        <w:t xml:space="preserve">. </w:t>
      </w:r>
    </w:p>
    <w:p w14:paraId="48C021FF" w14:textId="77777777"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sz w:val="22"/>
          <w:lang w:val="en" w:eastAsia="hr-HR"/>
        </w:rPr>
        <w:lastRenderedPageBreak/>
        <w:t xml:space="preserve">U </w:t>
      </w:r>
      <w:proofErr w:type="spellStart"/>
      <w:r w:rsidRPr="00D4071D">
        <w:rPr>
          <w:rFonts w:ascii="Arial" w:eastAsia="Arial" w:hAnsi="Arial" w:cs="Arial"/>
          <w:sz w:val="22"/>
          <w:lang w:val="en" w:eastAsia="hr-HR"/>
        </w:rPr>
        <w:t>sklopu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aktivnosti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socijalne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zaštite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starijih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nemoćnih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osoba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cilj</w:t>
      </w:r>
      <w:proofErr w:type="spellEnd"/>
      <w:r w:rsidRPr="00D4071D">
        <w:rPr>
          <w:rFonts w:ascii="Arial" w:eastAsia="Arial" w:hAnsi="Arial" w:cs="Arial"/>
          <w:sz w:val="22"/>
          <w:lang w:val="en" w:eastAsia="hr-HR"/>
        </w:rPr>
        <w:t xml:space="preserve"> je </w:t>
      </w:r>
      <w:proofErr w:type="spellStart"/>
      <w:r w:rsidRPr="00D4071D">
        <w:rPr>
          <w:rFonts w:ascii="Arial" w:eastAsia="Arial" w:hAnsi="Arial" w:cs="Arial"/>
          <w:sz w:val="22"/>
          <w:lang w:val="en" w:eastAsia="hr-HR"/>
        </w:rPr>
        <w:t>konstantno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održavati</w:t>
      </w:r>
      <w:proofErr w:type="spellEnd"/>
      <w:r w:rsidRPr="00D4071D">
        <w:rPr>
          <w:rFonts w:ascii="Arial" w:eastAsia="Arial" w:hAnsi="Arial" w:cs="Arial"/>
          <w:sz w:val="22"/>
          <w:lang w:val="en" w:eastAsia="hr-HR"/>
        </w:rPr>
        <w:t xml:space="preserve"> pun </w:t>
      </w:r>
      <w:proofErr w:type="spellStart"/>
      <w:r w:rsidRPr="00D4071D">
        <w:rPr>
          <w:rFonts w:ascii="Arial" w:eastAsia="Arial" w:hAnsi="Arial" w:cs="Arial"/>
          <w:sz w:val="22"/>
          <w:lang w:val="en" w:eastAsia="hr-HR"/>
        </w:rPr>
        <w:t>kapacitet</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smještaja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ukupno</w:t>
      </w:r>
      <w:proofErr w:type="spellEnd"/>
      <w:r w:rsidRPr="00D4071D">
        <w:rPr>
          <w:rFonts w:ascii="Arial" w:eastAsia="Arial" w:hAnsi="Arial" w:cs="Arial"/>
          <w:sz w:val="22"/>
          <w:lang w:val="en" w:eastAsia="hr-HR"/>
        </w:rPr>
        <w:t xml:space="preserve"> 50 </w:t>
      </w:r>
      <w:proofErr w:type="spellStart"/>
      <w:r w:rsidRPr="00D4071D">
        <w:rPr>
          <w:rFonts w:ascii="Arial" w:eastAsia="Arial" w:hAnsi="Arial" w:cs="Arial"/>
          <w:sz w:val="22"/>
          <w:lang w:val="en" w:eastAsia="hr-HR"/>
        </w:rPr>
        <w:t>korisnika</w:t>
      </w:r>
      <w:proofErr w:type="spellEnd"/>
      <w:r w:rsidRPr="00D4071D">
        <w:rPr>
          <w:rFonts w:ascii="Arial" w:eastAsia="Arial" w:hAnsi="Arial" w:cs="Arial"/>
          <w:sz w:val="22"/>
          <w:lang w:val="en" w:eastAsia="hr-HR"/>
        </w:rPr>
        <w:t xml:space="preserve"> koji </w:t>
      </w:r>
      <w:proofErr w:type="spellStart"/>
      <w:r w:rsidRPr="00D4071D">
        <w:rPr>
          <w:rFonts w:ascii="Arial" w:eastAsia="Arial" w:hAnsi="Arial" w:cs="Arial"/>
          <w:sz w:val="22"/>
          <w:lang w:val="en" w:eastAsia="hr-HR"/>
        </w:rPr>
        <w:t>će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sukladno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stupnju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potrebnih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usluga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biti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smješteni</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stambeni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stacionarni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ili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odjel</w:t>
      </w:r>
      <w:proofErr w:type="spellEnd"/>
      <w:r w:rsidRPr="00D4071D">
        <w:rPr>
          <w:rFonts w:ascii="Arial" w:eastAsia="Arial" w:hAnsi="Arial" w:cs="Arial"/>
          <w:sz w:val="22"/>
          <w:lang w:val="en" w:eastAsia="hr-HR"/>
        </w:rPr>
        <w:t xml:space="preserve"> za </w:t>
      </w:r>
      <w:proofErr w:type="spellStart"/>
      <w:r w:rsidRPr="00D4071D">
        <w:rPr>
          <w:rFonts w:ascii="Arial" w:eastAsia="Arial" w:hAnsi="Arial" w:cs="Arial"/>
          <w:sz w:val="22"/>
          <w:lang w:val="en" w:eastAsia="hr-HR"/>
        </w:rPr>
        <w:t>demenciju</w:t>
      </w:r>
      <w:proofErr w:type="spellEnd"/>
      <w:r w:rsidRPr="00D4071D">
        <w:rPr>
          <w:rFonts w:ascii="Arial" w:eastAsia="Arial" w:hAnsi="Arial" w:cs="Arial"/>
          <w:sz w:val="22"/>
          <w:lang w:val="en" w:eastAsia="hr-HR"/>
        </w:rPr>
        <w:t>.</w:t>
      </w:r>
    </w:p>
    <w:p w14:paraId="0DE51E43" w14:textId="77777777"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sz w:val="22"/>
          <w:lang w:val="en" w:eastAsia="hr-HR"/>
        </w:rPr>
        <w:t xml:space="preserve">U </w:t>
      </w:r>
      <w:proofErr w:type="spellStart"/>
      <w:r w:rsidRPr="00D4071D">
        <w:rPr>
          <w:rFonts w:ascii="Arial" w:eastAsia="Arial" w:hAnsi="Arial" w:cs="Arial"/>
          <w:sz w:val="22"/>
          <w:lang w:val="en" w:eastAsia="hr-HR"/>
        </w:rPr>
        <w:t>sklopu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aktivnosti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sufinanciranja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programa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dnevnog</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boravka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cilj</w:t>
      </w:r>
      <w:proofErr w:type="spellEnd"/>
      <w:r w:rsidRPr="00D4071D">
        <w:rPr>
          <w:rFonts w:ascii="Arial" w:eastAsia="Arial" w:hAnsi="Arial" w:cs="Arial"/>
          <w:sz w:val="22"/>
          <w:lang w:val="en" w:eastAsia="hr-HR"/>
        </w:rPr>
        <w:t xml:space="preserve"> je </w:t>
      </w:r>
      <w:proofErr w:type="spellStart"/>
      <w:r w:rsidRPr="00D4071D">
        <w:rPr>
          <w:rFonts w:ascii="Arial" w:eastAsia="Arial" w:hAnsi="Arial" w:cs="Arial"/>
          <w:sz w:val="22"/>
          <w:lang w:val="en" w:eastAsia="hr-HR"/>
        </w:rPr>
        <w:t>napuniti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kapacitet</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smještaja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odnosno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primiti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ukupno</w:t>
      </w:r>
      <w:proofErr w:type="spellEnd"/>
      <w:r w:rsidRPr="00D4071D">
        <w:rPr>
          <w:rFonts w:ascii="Arial" w:eastAsia="Arial" w:hAnsi="Arial" w:cs="Arial"/>
          <w:sz w:val="22"/>
          <w:lang w:val="en" w:eastAsia="hr-HR"/>
        </w:rPr>
        <w:t xml:space="preserve"> 20 </w:t>
      </w:r>
      <w:proofErr w:type="spellStart"/>
      <w:r w:rsidRPr="00D4071D">
        <w:rPr>
          <w:rFonts w:ascii="Arial" w:eastAsia="Arial" w:hAnsi="Arial" w:cs="Arial"/>
          <w:sz w:val="22"/>
          <w:lang w:val="en" w:eastAsia="hr-HR"/>
        </w:rPr>
        <w:t>korisnika</w:t>
      </w:r>
      <w:proofErr w:type="spellEnd"/>
      <w:r w:rsidRPr="00D4071D">
        <w:rPr>
          <w:rFonts w:ascii="Arial" w:eastAsia="Arial" w:hAnsi="Arial" w:cs="Arial"/>
          <w:sz w:val="22"/>
          <w:lang w:val="en" w:eastAsia="hr-HR"/>
        </w:rPr>
        <w:t xml:space="preserve"> u 5 </w:t>
      </w:r>
      <w:proofErr w:type="spellStart"/>
      <w:r w:rsidRPr="00D4071D">
        <w:rPr>
          <w:rFonts w:ascii="Arial" w:eastAsia="Arial" w:hAnsi="Arial" w:cs="Arial"/>
          <w:sz w:val="22"/>
          <w:lang w:val="en" w:eastAsia="hr-HR"/>
        </w:rPr>
        <w:t>četverokrevetnih</w:t>
      </w:r>
      <w:proofErr w:type="spellEnd"/>
      <w:r w:rsidRPr="00D4071D">
        <w:rPr>
          <w:rFonts w:ascii="Arial" w:eastAsia="Arial" w:hAnsi="Arial" w:cs="Arial"/>
          <w:sz w:val="22"/>
          <w:lang w:val="en" w:eastAsia="hr-HR"/>
        </w:rPr>
        <w:t xml:space="preserve"> soba u </w:t>
      </w:r>
      <w:proofErr w:type="spellStart"/>
      <w:r w:rsidRPr="00D4071D">
        <w:rPr>
          <w:rFonts w:ascii="Arial" w:eastAsia="Arial" w:hAnsi="Arial" w:cs="Arial"/>
          <w:sz w:val="22"/>
          <w:lang w:val="en" w:eastAsia="hr-HR"/>
        </w:rPr>
        <w:t>Dnevnom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centru</w:t>
      </w:r>
      <w:proofErr w:type="spellEnd"/>
      <w:r w:rsidRPr="00D4071D">
        <w:rPr>
          <w:rFonts w:ascii="Arial" w:eastAsia="Arial" w:hAnsi="Arial" w:cs="Arial"/>
          <w:sz w:val="22"/>
          <w:lang w:val="en" w:eastAsia="hr-HR"/>
        </w:rPr>
        <w:t>.</w:t>
      </w:r>
    </w:p>
    <w:p w14:paraId="29C6B606" w14:textId="77777777"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sz w:val="22"/>
          <w:lang w:val="en" w:eastAsia="hr-HR"/>
        </w:rPr>
        <w:t xml:space="preserve">U </w:t>
      </w:r>
      <w:proofErr w:type="spellStart"/>
      <w:r w:rsidRPr="00D4071D">
        <w:rPr>
          <w:rFonts w:ascii="Arial" w:eastAsia="Arial" w:hAnsi="Arial" w:cs="Arial"/>
          <w:sz w:val="22"/>
          <w:lang w:val="en" w:eastAsia="hr-HR"/>
        </w:rPr>
        <w:t>sklopu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aktivnosti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socijalne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usluge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pomoći</w:t>
      </w:r>
      <w:proofErr w:type="spellEnd"/>
      <w:r w:rsidRPr="00D4071D">
        <w:rPr>
          <w:rFonts w:ascii="Arial" w:eastAsia="Arial" w:hAnsi="Arial" w:cs="Arial"/>
          <w:sz w:val="22"/>
          <w:lang w:val="en" w:eastAsia="hr-HR"/>
        </w:rPr>
        <w:t xml:space="preserve"> u </w:t>
      </w:r>
      <w:proofErr w:type="spellStart"/>
      <w:r w:rsidRPr="00D4071D">
        <w:rPr>
          <w:rFonts w:ascii="Arial" w:eastAsia="Arial" w:hAnsi="Arial" w:cs="Arial"/>
          <w:sz w:val="22"/>
          <w:lang w:val="en" w:eastAsia="hr-HR"/>
        </w:rPr>
        <w:t>kući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cilj</w:t>
      </w:r>
      <w:proofErr w:type="spellEnd"/>
      <w:r w:rsidRPr="00D4071D">
        <w:rPr>
          <w:rFonts w:ascii="Arial" w:eastAsia="Arial" w:hAnsi="Arial" w:cs="Arial"/>
          <w:sz w:val="22"/>
          <w:lang w:val="en" w:eastAsia="hr-HR"/>
        </w:rPr>
        <w:t xml:space="preserve"> je </w:t>
      </w:r>
      <w:proofErr w:type="spellStart"/>
      <w:r w:rsidRPr="00D4071D">
        <w:rPr>
          <w:rFonts w:ascii="Arial" w:eastAsia="Arial" w:hAnsi="Arial" w:cs="Arial"/>
          <w:sz w:val="22"/>
          <w:lang w:val="en" w:eastAsia="hr-HR"/>
        </w:rPr>
        <w:t>obuhvatiti</w:t>
      </w:r>
      <w:proofErr w:type="spellEnd"/>
      <w:r w:rsidRPr="00D4071D">
        <w:rPr>
          <w:rFonts w:ascii="Arial" w:eastAsia="Arial" w:hAnsi="Arial" w:cs="Arial"/>
          <w:sz w:val="22"/>
          <w:lang w:val="en" w:eastAsia="hr-HR"/>
        </w:rPr>
        <w:t xml:space="preserve"> 70 </w:t>
      </w:r>
      <w:proofErr w:type="spellStart"/>
      <w:r w:rsidRPr="00D4071D">
        <w:rPr>
          <w:rFonts w:ascii="Arial" w:eastAsia="Arial" w:hAnsi="Arial" w:cs="Arial"/>
          <w:sz w:val="22"/>
          <w:lang w:val="en" w:eastAsia="hr-HR"/>
        </w:rPr>
        <w:t>korisnika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Trenutno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imamo</w:t>
      </w:r>
      <w:proofErr w:type="spellEnd"/>
      <w:r w:rsidRPr="00D4071D">
        <w:rPr>
          <w:rFonts w:ascii="Arial" w:eastAsia="Arial" w:hAnsi="Arial" w:cs="Arial"/>
          <w:sz w:val="22"/>
          <w:lang w:val="en" w:eastAsia="hr-HR"/>
        </w:rPr>
        <w:t xml:space="preserve"> 54.</w:t>
      </w:r>
    </w:p>
    <w:p w14:paraId="4741DB2C" w14:textId="77777777"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sz w:val="22"/>
          <w:lang w:val="en" w:eastAsia="hr-HR"/>
        </w:rPr>
        <w:t xml:space="preserve">Osim </w:t>
      </w:r>
      <w:proofErr w:type="spellStart"/>
      <w:r w:rsidRPr="00D4071D">
        <w:rPr>
          <w:rFonts w:ascii="Arial" w:eastAsia="Arial" w:hAnsi="Arial" w:cs="Arial"/>
          <w:sz w:val="22"/>
          <w:lang w:val="en" w:eastAsia="hr-HR"/>
        </w:rPr>
        <w:t>popunjenosti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kapaciteta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pokazatelj</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uspješnosti</w:t>
      </w:r>
      <w:proofErr w:type="spellEnd"/>
      <w:r w:rsidRPr="00D4071D">
        <w:rPr>
          <w:rFonts w:ascii="Arial" w:eastAsia="Arial" w:hAnsi="Arial" w:cs="Arial"/>
          <w:sz w:val="22"/>
          <w:lang w:val="en" w:eastAsia="hr-HR"/>
        </w:rPr>
        <w:t xml:space="preserve"> je </w:t>
      </w:r>
      <w:proofErr w:type="spellStart"/>
      <w:r w:rsidRPr="00D4071D">
        <w:rPr>
          <w:rFonts w:ascii="Arial" w:eastAsia="Arial" w:hAnsi="Arial" w:cs="Arial"/>
          <w:sz w:val="22"/>
          <w:lang w:val="en" w:eastAsia="hr-HR"/>
        </w:rPr>
        <w:t>zadovoljstvo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korisnika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članova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njihovih</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obitelji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kvalitetna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komunikacija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relaciji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korisnici</w:t>
      </w:r>
      <w:proofErr w:type="spellEnd"/>
      <w:r w:rsidRPr="00D4071D">
        <w:rPr>
          <w:rFonts w:ascii="Arial" w:eastAsia="Arial" w:hAnsi="Arial" w:cs="Arial"/>
          <w:sz w:val="22"/>
          <w:lang w:val="en" w:eastAsia="hr-HR"/>
        </w:rPr>
        <w:t xml:space="preserve"> - </w:t>
      </w:r>
      <w:proofErr w:type="spellStart"/>
      <w:r w:rsidRPr="00D4071D">
        <w:rPr>
          <w:rFonts w:ascii="Arial" w:eastAsia="Arial" w:hAnsi="Arial" w:cs="Arial"/>
          <w:sz w:val="22"/>
          <w:lang w:val="en" w:eastAsia="hr-HR"/>
        </w:rPr>
        <w:t>zaposlenici</w:t>
      </w:r>
      <w:proofErr w:type="spellEnd"/>
      <w:r w:rsidRPr="00D4071D">
        <w:rPr>
          <w:rFonts w:ascii="Arial" w:eastAsia="Arial" w:hAnsi="Arial" w:cs="Arial"/>
          <w:sz w:val="22"/>
          <w:lang w:val="en" w:eastAsia="hr-HR"/>
        </w:rPr>
        <w:t xml:space="preserve"> - </w:t>
      </w:r>
      <w:proofErr w:type="spellStart"/>
      <w:r w:rsidRPr="00D4071D">
        <w:rPr>
          <w:rFonts w:ascii="Arial" w:eastAsia="Arial" w:hAnsi="Arial" w:cs="Arial"/>
          <w:sz w:val="22"/>
          <w:lang w:val="en" w:eastAsia="hr-HR"/>
        </w:rPr>
        <w:t>članovi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obitelji</w:t>
      </w:r>
      <w:proofErr w:type="spellEnd"/>
      <w:r w:rsidRPr="00D4071D">
        <w:rPr>
          <w:rFonts w:ascii="Arial" w:eastAsia="Arial" w:hAnsi="Arial" w:cs="Arial"/>
          <w:sz w:val="22"/>
          <w:lang w:val="en" w:eastAsia="hr-HR"/>
        </w:rPr>
        <w:t xml:space="preserve">. </w:t>
      </w:r>
    </w:p>
    <w:p w14:paraId="4481FC67" w14:textId="77777777" w:rsidR="00D4071D" w:rsidRPr="00D4071D" w:rsidRDefault="00D4071D" w:rsidP="00902E3E">
      <w:pPr>
        <w:spacing w:after="0"/>
        <w:jc w:val="both"/>
        <w:rPr>
          <w:rFonts w:ascii="Arial" w:eastAsia="Arial" w:hAnsi="Arial" w:cs="Arial"/>
          <w:sz w:val="22"/>
          <w:lang w:val="en" w:eastAsia="hr-HR"/>
        </w:rPr>
      </w:pPr>
      <w:r w:rsidRPr="00D4071D">
        <w:rPr>
          <w:rFonts w:ascii="Arial" w:eastAsia="Arial" w:hAnsi="Arial" w:cs="Arial"/>
          <w:sz w:val="22"/>
          <w:lang w:val="en" w:eastAsia="hr-HR"/>
        </w:rPr>
        <w:t xml:space="preserve">S </w:t>
      </w:r>
      <w:proofErr w:type="spellStart"/>
      <w:r w:rsidRPr="00D4071D">
        <w:rPr>
          <w:rFonts w:ascii="Arial" w:eastAsia="Arial" w:hAnsi="Arial" w:cs="Arial"/>
          <w:sz w:val="22"/>
          <w:lang w:val="en" w:eastAsia="hr-HR"/>
        </w:rPr>
        <w:t>obzirom</w:t>
      </w:r>
      <w:proofErr w:type="spellEnd"/>
      <w:r w:rsidRPr="00D4071D">
        <w:rPr>
          <w:rFonts w:ascii="Arial" w:eastAsia="Arial" w:hAnsi="Arial" w:cs="Arial"/>
          <w:sz w:val="22"/>
          <w:lang w:val="en" w:eastAsia="hr-HR"/>
        </w:rPr>
        <w:t xml:space="preserve"> da je Dom </w:t>
      </w:r>
      <w:proofErr w:type="spellStart"/>
      <w:r w:rsidRPr="00D4071D">
        <w:rPr>
          <w:rFonts w:ascii="Arial" w:eastAsia="Arial" w:hAnsi="Arial" w:cs="Arial"/>
          <w:sz w:val="22"/>
          <w:lang w:val="en" w:eastAsia="hr-HR"/>
        </w:rPr>
        <w:t>javna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ustanova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jedan</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od</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ciljeva</w:t>
      </w:r>
      <w:proofErr w:type="spellEnd"/>
      <w:r w:rsidRPr="00D4071D">
        <w:rPr>
          <w:rFonts w:ascii="Arial" w:eastAsia="Arial" w:hAnsi="Arial" w:cs="Arial"/>
          <w:sz w:val="22"/>
          <w:lang w:val="en" w:eastAsia="hr-HR"/>
        </w:rPr>
        <w:t xml:space="preserve"> je </w:t>
      </w:r>
      <w:proofErr w:type="spellStart"/>
      <w:r w:rsidRPr="00D4071D">
        <w:rPr>
          <w:rFonts w:ascii="Arial" w:eastAsia="Arial" w:hAnsi="Arial" w:cs="Arial"/>
          <w:sz w:val="22"/>
          <w:lang w:val="en" w:eastAsia="hr-HR"/>
        </w:rPr>
        <w:t>uključenost</w:t>
      </w:r>
      <w:proofErr w:type="spellEnd"/>
      <w:r w:rsidRPr="00D4071D">
        <w:rPr>
          <w:rFonts w:ascii="Arial" w:eastAsia="Arial" w:hAnsi="Arial" w:cs="Arial"/>
          <w:sz w:val="22"/>
          <w:lang w:val="en" w:eastAsia="hr-HR"/>
        </w:rPr>
        <w:t xml:space="preserve"> Doma u </w:t>
      </w:r>
      <w:proofErr w:type="spellStart"/>
      <w:r w:rsidRPr="00D4071D">
        <w:rPr>
          <w:rFonts w:ascii="Arial" w:eastAsia="Arial" w:hAnsi="Arial" w:cs="Arial"/>
          <w:sz w:val="22"/>
          <w:lang w:val="en" w:eastAsia="hr-HR"/>
        </w:rPr>
        <w:t>lokalnu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zajednicu</w:t>
      </w:r>
      <w:proofErr w:type="spellEnd"/>
      <w:r w:rsidRPr="00D4071D">
        <w:rPr>
          <w:rFonts w:ascii="Arial" w:eastAsia="Arial" w:hAnsi="Arial" w:cs="Arial"/>
          <w:sz w:val="22"/>
          <w:lang w:val="en" w:eastAsia="hr-HR"/>
        </w:rPr>
        <w:t xml:space="preserve">, a u tom </w:t>
      </w:r>
      <w:proofErr w:type="spellStart"/>
      <w:r w:rsidRPr="00D4071D">
        <w:rPr>
          <w:rFonts w:ascii="Arial" w:eastAsia="Arial" w:hAnsi="Arial" w:cs="Arial"/>
          <w:sz w:val="22"/>
          <w:lang w:val="en" w:eastAsia="hr-HR"/>
        </w:rPr>
        <w:t>segmentu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pokazatelji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uspješnosti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će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biti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daljnja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suradnja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koju</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smo</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uspostavili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ustanovama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i</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udrugama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sa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područja</w:t>
      </w:r>
      <w:proofErr w:type="spellEnd"/>
      <w:r w:rsidRPr="00D4071D">
        <w:rPr>
          <w:rFonts w:ascii="Arial" w:eastAsia="Arial" w:hAnsi="Arial" w:cs="Arial"/>
          <w:sz w:val="22"/>
          <w:lang w:val="en" w:eastAsia="hr-HR"/>
        </w:rPr>
        <w:t xml:space="preserve"> Grada Labina </w:t>
      </w:r>
      <w:proofErr w:type="spellStart"/>
      <w:r w:rsidRPr="00D4071D">
        <w:rPr>
          <w:rFonts w:ascii="Arial" w:eastAsia="Arial" w:hAnsi="Arial" w:cs="Arial"/>
          <w:sz w:val="22"/>
          <w:lang w:val="en" w:eastAsia="hr-HR"/>
        </w:rPr>
        <w:t>te</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kvalitetna</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komunikacija</w:t>
      </w:r>
      <w:proofErr w:type="spellEnd"/>
      <w:r w:rsidRPr="00D4071D">
        <w:rPr>
          <w:rFonts w:ascii="Arial" w:eastAsia="Arial" w:hAnsi="Arial" w:cs="Arial"/>
          <w:sz w:val="22"/>
          <w:lang w:val="en" w:eastAsia="hr-HR"/>
        </w:rPr>
        <w:t xml:space="preserve"> s </w:t>
      </w:r>
      <w:proofErr w:type="spellStart"/>
      <w:r w:rsidRPr="00D4071D">
        <w:rPr>
          <w:rFonts w:ascii="Arial" w:eastAsia="Arial" w:hAnsi="Arial" w:cs="Arial"/>
          <w:sz w:val="22"/>
          <w:lang w:val="en" w:eastAsia="hr-HR"/>
        </w:rPr>
        <w:t>lokalnom</w:t>
      </w:r>
      <w:proofErr w:type="spellEnd"/>
      <w:r w:rsidRPr="00D4071D">
        <w:rPr>
          <w:rFonts w:ascii="Arial" w:eastAsia="Arial" w:hAnsi="Arial" w:cs="Arial"/>
          <w:sz w:val="22"/>
          <w:lang w:val="en" w:eastAsia="hr-HR"/>
        </w:rPr>
        <w:t xml:space="preserve"> </w:t>
      </w:r>
      <w:proofErr w:type="spellStart"/>
      <w:r w:rsidRPr="00D4071D">
        <w:rPr>
          <w:rFonts w:ascii="Arial" w:eastAsia="Arial" w:hAnsi="Arial" w:cs="Arial"/>
          <w:sz w:val="22"/>
          <w:lang w:val="en" w:eastAsia="hr-HR"/>
        </w:rPr>
        <w:t>zajednicom</w:t>
      </w:r>
      <w:proofErr w:type="spellEnd"/>
      <w:r w:rsidRPr="00D4071D">
        <w:rPr>
          <w:rFonts w:ascii="Arial" w:eastAsia="Arial" w:hAnsi="Arial" w:cs="Arial"/>
          <w:sz w:val="22"/>
          <w:lang w:val="en" w:eastAsia="hr-HR"/>
        </w:rPr>
        <w:t>.</w:t>
      </w:r>
    </w:p>
    <w:p w14:paraId="49BCD7F4" w14:textId="77777777" w:rsidR="00D4071D" w:rsidRPr="00D4071D" w:rsidRDefault="00D4071D" w:rsidP="00902E3E">
      <w:pPr>
        <w:spacing w:after="0"/>
        <w:jc w:val="both"/>
        <w:rPr>
          <w:rFonts w:ascii="Arial" w:eastAsia="Arial" w:hAnsi="Arial" w:cs="Arial"/>
          <w:sz w:val="22"/>
          <w:lang w:val="en" w:eastAsia="hr-HR"/>
        </w:rPr>
      </w:pPr>
    </w:p>
    <w:p w14:paraId="6214FC0E" w14:textId="77777777" w:rsidR="006522CE" w:rsidRPr="00F93BA4" w:rsidRDefault="006522CE" w:rsidP="00902E3E">
      <w:pPr>
        <w:pStyle w:val="Default"/>
        <w:spacing w:line="259" w:lineRule="auto"/>
        <w:rPr>
          <w:sz w:val="22"/>
          <w:szCs w:val="22"/>
        </w:rPr>
      </w:pPr>
    </w:p>
    <w:p w14:paraId="25648B16" w14:textId="77777777" w:rsidR="006522CE" w:rsidRPr="00F93BA4" w:rsidRDefault="006522CE" w:rsidP="00902E3E">
      <w:pPr>
        <w:pStyle w:val="Default"/>
        <w:spacing w:line="259" w:lineRule="auto"/>
        <w:rPr>
          <w:sz w:val="22"/>
          <w:szCs w:val="22"/>
        </w:rPr>
      </w:pPr>
    </w:p>
    <w:p w14:paraId="7D9EB919" w14:textId="77777777" w:rsidR="00293DFF" w:rsidRPr="00F93BA4" w:rsidRDefault="00293DFF" w:rsidP="00902E3E">
      <w:pPr>
        <w:pStyle w:val="Default"/>
        <w:spacing w:line="259" w:lineRule="auto"/>
        <w:rPr>
          <w:sz w:val="22"/>
          <w:szCs w:val="22"/>
        </w:rPr>
      </w:pPr>
    </w:p>
    <w:p w14:paraId="420F199C" w14:textId="77777777" w:rsidR="00293DFF" w:rsidRPr="00F93BA4" w:rsidRDefault="00293DFF" w:rsidP="00902E3E">
      <w:pPr>
        <w:pStyle w:val="Default"/>
        <w:spacing w:line="259" w:lineRule="auto"/>
        <w:rPr>
          <w:sz w:val="22"/>
          <w:szCs w:val="22"/>
        </w:rPr>
      </w:pPr>
    </w:p>
    <w:p w14:paraId="04432E99" w14:textId="77777777" w:rsidR="00293DFF" w:rsidRPr="00F93BA4" w:rsidRDefault="00293DFF" w:rsidP="00902E3E">
      <w:pPr>
        <w:pStyle w:val="Default"/>
        <w:spacing w:line="259" w:lineRule="auto"/>
        <w:rPr>
          <w:sz w:val="22"/>
          <w:szCs w:val="22"/>
        </w:rPr>
      </w:pPr>
    </w:p>
    <w:p w14:paraId="06817645" w14:textId="77777777" w:rsidR="00293DFF" w:rsidRPr="00F93BA4" w:rsidRDefault="00293DFF" w:rsidP="00902E3E">
      <w:pPr>
        <w:pStyle w:val="Default"/>
        <w:spacing w:line="259" w:lineRule="auto"/>
        <w:rPr>
          <w:sz w:val="22"/>
          <w:szCs w:val="22"/>
        </w:rPr>
      </w:pPr>
    </w:p>
    <w:p w14:paraId="16CB992A" w14:textId="77777777" w:rsidR="00293DFF" w:rsidRPr="00F93BA4" w:rsidRDefault="00293DFF" w:rsidP="00902E3E">
      <w:pPr>
        <w:pStyle w:val="Default"/>
        <w:spacing w:line="259" w:lineRule="auto"/>
        <w:rPr>
          <w:sz w:val="22"/>
          <w:szCs w:val="22"/>
        </w:rPr>
      </w:pPr>
    </w:p>
    <w:p w14:paraId="2042BD15" w14:textId="77777777" w:rsidR="00293DFF" w:rsidRPr="00F93BA4" w:rsidRDefault="00293DFF" w:rsidP="00902E3E">
      <w:pPr>
        <w:pStyle w:val="Default"/>
        <w:spacing w:line="259" w:lineRule="auto"/>
        <w:rPr>
          <w:sz w:val="22"/>
          <w:szCs w:val="22"/>
        </w:rPr>
      </w:pPr>
    </w:p>
    <w:p w14:paraId="69791AA3" w14:textId="77777777" w:rsidR="00293DFF" w:rsidRPr="00F93BA4" w:rsidRDefault="00293DFF" w:rsidP="00902E3E">
      <w:pPr>
        <w:pStyle w:val="Default"/>
        <w:spacing w:line="259" w:lineRule="auto"/>
        <w:rPr>
          <w:sz w:val="22"/>
          <w:szCs w:val="22"/>
        </w:rPr>
      </w:pPr>
    </w:p>
    <w:p w14:paraId="245BBB59" w14:textId="77777777" w:rsidR="00293DFF" w:rsidRPr="00F93BA4" w:rsidRDefault="00293DFF" w:rsidP="00902E3E">
      <w:pPr>
        <w:pStyle w:val="Default"/>
        <w:spacing w:line="259" w:lineRule="auto"/>
        <w:rPr>
          <w:sz w:val="22"/>
          <w:szCs w:val="22"/>
        </w:rPr>
      </w:pPr>
    </w:p>
    <w:p w14:paraId="1BFA8424" w14:textId="77777777" w:rsidR="00293DFF" w:rsidRPr="00F93BA4" w:rsidRDefault="00293DFF" w:rsidP="00902E3E">
      <w:pPr>
        <w:pStyle w:val="Default"/>
        <w:spacing w:line="259" w:lineRule="auto"/>
        <w:rPr>
          <w:sz w:val="22"/>
          <w:szCs w:val="22"/>
        </w:rPr>
      </w:pPr>
    </w:p>
    <w:p w14:paraId="07D7B059" w14:textId="77777777" w:rsidR="00293DFF" w:rsidRPr="00F93BA4" w:rsidRDefault="00293DFF" w:rsidP="00902E3E">
      <w:pPr>
        <w:pStyle w:val="Default"/>
        <w:spacing w:line="259" w:lineRule="auto"/>
        <w:rPr>
          <w:sz w:val="22"/>
          <w:szCs w:val="22"/>
        </w:rPr>
      </w:pPr>
    </w:p>
    <w:p w14:paraId="730B8EE2" w14:textId="77777777" w:rsidR="003C5E1F" w:rsidRDefault="003C5E1F">
      <w:pPr>
        <w:rPr>
          <w:rFonts w:ascii="Arial" w:eastAsiaTheme="majorEastAsia" w:hAnsi="Arial" w:cs="Arial"/>
          <w:b/>
          <w:sz w:val="22"/>
        </w:rPr>
      </w:pPr>
      <w:bookmarkStart w:id="98" w:name="_Toc116629424"/>
      <w:bookmarkStart w:id="99" w:name="_Hlk179460469"/>
      <w:bookmarkStart w:id="100" w:name="_Hlk209775873"/>
      <w:r>
        <w:rPr>
          <w:rFonts w:ascii="Arial" w:hAnsi="Arial" w:cs="Arial"/>
          <w:b/>
          <w:sz w:val="22"/>
        </w:rPr>
        <w:br w:type="page"/>
      </w:r>
    </w:p>
    <w:p w14:paraId="4FFF3781" w14:textId="1D757C06" w:rsidR="00882C98" w:rsidRPr="00F93BA4" w:rsidRDefault="00882C98" w:rsidP="003C5E1F">
      <w:pPr>
        <w:pStyle w:val="Naslov3"/>
        <w:jc w:val="center"/>
        <w:rPr>
          <w:rFonts w:ascii="Arial" w:hAnsi="Arial" w:cs="Arial"/>
          <w:b/>
          <w:color w:val="auto"/>
          <w:sz w:val="22"/>
          <w:szCs w:val="22"/>
        </w:rPr>
      </w:pPr>
      <w:r w:rsidRPr="00F93BA4">
        <w:rPr>
          <w:rFonts w:ascii="Arial" w:hAnsi="Arial" w:cs="Arial"/>
          <w:b/>
          <w:color w:val="auto"/>
          <w:sz w:val="22"/>
          <w:szCs w:val="22"/>
        </w:rPr>
        <w:lastRenderedPageBreak/>
        <w:t>3.</w:t>
      </w:r>
      <w:r w:rsidR="009D44DC" w:rsidRPr="00F93BA4">
        <w:rPr>
          <w:rFonts w:ascii="Arial" w:hAnsi="Arial" w:cs="Arial"/>
          <w:b/>
          <w:color w:val="auto"/>
          <w:sz w:val="22"/>
          <w:szCs w:val="22"/>
        </w:rPr>
        <w:t>2.</w:t>
      </w:r>
      <w:r w:rsidRPr="00F93BA4">
        <w:rPr>
          <w:rFonts w:ascii="Arial" w:hAnsi="Arial" w:cs="Arial"/>
          <w:b/>
          <w:color w:val="auto"/>
          <w:sz w:val="22"/>
          <w:szCs w:val="22"/>
        </w:rPr>
        <w:t>6. Upravni odjel za gospodarstvo i EU projekte</w:t>
      </w:r>
      <w:bookmarkEnd w:id="98"/>
    </w:p>
    <w:bookmarkEnd w:id="99"/>
    <w:p w14:paraId="1788E31B" w14:textId="77777777" w:rsidR="00A72DAE" w:rsidRDefault="00A72DAE" w:rsidP="00A72DAE">
      <w:pPr>
        <w:pStyle w:val="Naslov3"/>
        <w:jc w:val="both"/>
        <w:rPr>
          <w:rFonts w:ascii="Arial" w:hAnsi="Arial" w:cs="Arial"/>
          <w:b/>
          <w:color w:val="auto"/>
          <w:sz w:val="22"/>
          <w:szCs w:val="22"/>
        </w:rPr>
      </w:pPr>
    </w:p>
    <w:p w14:paraId="2182FEFC" w14:textId="3B65EF38" w:rsidR="00A72DAE" w:rsidRDefault="00A72DAE" w:rsidP="00A72DAE">
      <w:pPr>
        <w:pStyle w:val="Naslov3"/>
        <w:jc w:val="both"/>
        <w:rPr>
          <w:rFonts w:ascii="Arial" w:eastAsia="Aptos" w:hAnsi="Arial" w:cs="Arial"/>
          <w:color w:val="auto"/>
          <w:kern w:val="2"/>
          <w:sz w:val="22"/>
          <w:szCs w:val="28"/>
          <w14:ligatures w14:val="standardContextual"/>
        </w:rPr>
      </w:pPr>
      <w:r w:rsidRPr="00A72DAE">
        <w:rPr>
          <w:rFonts w:ascii="Arial" w:eastAsia="Aptos" w:hAnsi="Arial" w:cs="Arial"/>
          <w:color w:val="auto"/>
          <w:kern w:val="2"/>
          <w:sz w:val="22"/>
          <w:szCs w:val="28"/>
          <w14:ligatures w14:val="standardContextual"/>
        </w:rPr>
        <w:t>Plan proračuna Upravnog odjela</w:t>
      </w:r>
      <w:r w:rsidR="00BF3CD5">
        <w:rPr>
          <w:rFonts w:ascii="Arial" w:eastAsia="Aptos" w:hAnsi="Arial" w:cs="Arial"/>
          <w:color w:val="auto"/>
          <w:kern w:val="2"/>
          <w:sz w:val="22"/>
          <w:szCs w:val="28"/>
          <w14:ligatures w14:val="standardContextual"/>
        </w:rPr>
        <w:t xml:space="preserve"> za gospodarstvo i EU projekte za </w:t>
      </w:r>
      <w:r w:rsidRPr="00A72DAE">
        <w:rPr>
          <w:rFonts w:ascii="Arial" w:eastAsia="Aptos" w:hAnsi="Arial" w:cs="Arial"/>
          <w:color w:val="auto"/>
          <w:kern w:val="2"/>
          <w:sz w:val="22"/>
          <w:szCs w:val="28"/>
          <w14:ligatures w14:val="standardContextual"/>
        </w:rPr>
        <w:t>2026. godinu iznosi</w:t>
      </w:r>
      <w:r>
        <w:rPr>
          <w:rFonts w:ascii="Arial" w:eastAsia="Aptos" w:hAnsi="Arial" w:cs="Arial"/>
          <w:color w:val="auto"/>
          <w:kern w:val="2"/>
          <w:sz w:val="22"/>
          <w:szCs w:val="28"/>
          <w14:ligatures w14:val="standardContextual"/>
        </w:rPr>
        <w:t xml:space="preserve"> </w:t>
      </w:r>
      <w:r w:rsidRPr="00A72DAE">
        <w:rPr>
          <w:rFonts w:ascii="Arial" w:eastAsia="Aptos" w:hAnsi="Arial" w:cs="Arial"/>
          <w:b/>
          <w:bCs/>
          <w:color w:val="auto"/>
          <w:kern w:val="2"/>
          <w:sz w:val="22"/>
          <w:szCs w:val="28"/>
          <w14:ligatures w14:val="standardContextual"/>
        </w:rPr>
        <w:t>447.968,00</w:t>
      </w:r>
      <w:r w:rsidRPr="00A72DAE">
        <w:rPr>
          <w:rFonts w:ascii="Arial" w:eastAsia="Times New Roman" w:hAnsi="Arial" w:cs="Arial"/>
          <w:color w:val="auto"/>
          <w:kern w:val="2"/>
          <w:sz w:val="22"/>
          <w:szCs w:val="28"/>
          <w14:ligatures w14:val="standardContextual"/>
        </w:rPr>
        <w:t xml:space="preserve"> </w:t>
      </w:r>
      <w:r w:rsidRPr="00A72DAE">
        <w:rPr>
          <w:rFonts w:ascii="Arial" w:eastAsia="Aptos" w:hAnsi="Arial" w:cs="Arial"/>
          <w:color w:val="auto"/>
          <w:kern w:val="2"/>
          <w:sz w:val="22"/>
          <w:szCs w:val="28"/>
          <w14:ligatures w14:val="standardContextual"/>
        </w:rPr>
        <w:t>EUR.</w:t>
      </w:r>
    </w:p>
    <w:p w14:paraId="5292CBF6" w14:textId="77777777" w:rsidR="00A72DAE" w:rsidRPr="00A72DAE" w:rsidRDefault="00A72DAE" w:rsidP="00A72DAE"/>
    <w:p w14:paraId="397CDCCB" w14:textId="77777777" w:rsidR="00A72DAE" w:rsidRPr="00A72DAE" w:rsidRDefault="00A72DAE" w:rsidP="00A72DAE">
      <w:pPr>
        <w:ind w:firstLine="708"/>
        <w:jc w:val="both"/>
        <w:rPr>
          <w:rFonts w:ascii="Arial" w:eastAsia="Calibri" w:hAnsi="Arial" w:cs="Arial"/>
          <w:sz w:val="22"/>
        </w:rPr>
      </w:pPr>
      <w:r w:rsidRPr="00A72DAE">
        <w:rPr>
          <w:rFonts w:ascii="Arial" w:eastAsia="Calibri" w:hAnsi="Arial" w:cs="Arial"/>
          <w:sz w:val="22"/>
        </w:rPr>
        <w:t xml:space="preserve">Pregled programa, aktivnosti i projekata unutar odjela: </w:t>
      </w:r>
    </w:p>
    <w:tbl>
      <w:tblPr>
        <w:tblW w:w="9960" w:type="dxa"/>
        <w:tblLook w:val="04A0" w:firstRow="1" w:lastRow="0" w:firstColumn="1" w:lastColumn="0" w:noHBand="0" w:noVBand="1"/>
      </w:tblPr>
      <w:tblGrid>
        <w:gridCol w:w="2893"/>
        <w:gridCol w:w="4304"/>
        <w:gridCol w:w="1414"/>
        <w:gridCol w:w="1349"/>
      </w:tblGrid>
      <w:tr w:rsidR="00A72DAE" w:rsidRPr="00A72DAE" w14:paraId="6D5CBF0C" w14:textId="77777777" w:rsidTr="00FD28E7">
        <w:trPr>
          <w:trHeight w:val="290"/>
        </w:trPr>
        <w:tc>
          <w:tcPr>
            <w:tcW w:w="7197" w:type="dxa"/>
            <w:gridSpan w:val="2"/>
            <w:tcBorders>
              <w:top w:val="single" w:sz="8" w:space="0" w:color="auto"/>
              <w:left w:val="single" w:sz="8" w:space="0" w:color="auto"/>
              <w:bottom w:val="nil"/>
              <w:right w:val="single" w:sz="8" w:space="0" w:color="000000"/>
            </w:tcBorders>
            <w:shd w:val="clear" w:color="000000" w:fill="A6A6A6"/>
            <w:noWrap/>
            <w:vAlign w:val="center"/>
            <w:hideMark/>
          </w:tcPr>
          <w:p w14:paraId="062F2A05" w14:textId="77777777" w:rsidR="00A72DAE" w:rsidRPr="00A72DAE" w:rsidRDefault="00A72DAE" w:rsidP="00A72DAE">
            <w:pPr>
              <w:spacing w:after="0" w:line="240" w:lineRule="auto"/>
              <w:jc w:val="center"/>
              <w:rPr>
                <w:rFonts w:ascii="Arial" w:eastAsia="Times New Roman" w:hAnsi="Arial" w:cs="Arial"/>
                <w:b/>
                <w:bCs/>
                <w:i/>
                <w:iCs/>
                <w:color w:val="000000"/>
                <w:sz w:val="20"/>
                <w:szCs w:val="20"/>
                <w:lang w:eastAsia="hr-HR"/>
              </w:rPr>
            </w:pPr>
            <w:bookmarkStart w:id="101" w:name="_Hlk212099969"/>
            <w:r w:rsidRPr="00A72DAE">
              <w:rPr>
                <w:rFonts w:ascii="Arial" w:eastAsia="Times New Roman" w:hAnsi="Arial" w:cs="Arial"/>
                <w:b/>
                <w:bCs/>
                <w:i/>
                <w:iCs/>
                <w:color w:val="000000"/>
                <w:sz w:val="20"/>
                <w:szCs w:val="20"/>
                <w:lang w:eastAsia="hr-HR"/>
              </w:rPr>
              <w:t> </w:t>
            </w:r>
          </w:p>
        </w:tc>
        <w:tc>
          <w:tcPr>
            <w:tcW w:w="1414"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5A6BC63A" w14:textId="77777777" w:rsidR="00A72DAE" w:rsidRPr="00A72DAE" w:rsidRDefault="00A72DAE" w:rsidP="00A72DAE">
            <w:pPr>
              <w:spacing w:after="0" w:line="240" w:lineRule="auto"/>
              <w:jc w:val="right"/>
              <w:rPr>
                <w:rFonts w:ascii="Arial" w:eastAsia="Times New Roman" w:hAnsi="Arial" w:cs="Arial"/>
                <w:b/>
                <w:bCs/>
                <w:i/>
                <w:iCs/>
                <w:color w:val="000000"/>
                <w:sz w:val="20"/>
                <w:szCs w:val="20"/>
                <w:lang w:eastAsia="hr-HR"/>
              </w:rPr>
            </w:pPr>
            <w:r w:rsidRPr="00A72DAE">
              <w:rPr>
                <w:rFonts w:ascii="Arial" w:eastAsia="Times New Roman" w:hAnsi="Arial" w:cs="Arial"/>
                <w:b/>
                <w:bCs/>
                <w:i/>
                <w:iCs/>
                <w:color w:val="000000"/>
                <w:sz w:val="20"/>
                <w:szCs w:val="20"/>
                <w:lang w:eastAsia="hr-HR"/>
              </w:rPr>
              <w:t>PLAN 2025. EUR</w:t>
            </w:r>
          </w:p>
        </w:tc>
        <w:tc>
          <w:tcPr>
            <w:tcW w:w="1349"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73A072B0" w14:textId="77777777" w:rsidR="00A72DAE" w:rsidRPr="00A72DAE" w:rsidRDefault="00A72DAE" w:rsidP="00A72DAE">
            <w:pPr>
              <w:spacing w:after="0" w:line="240" w:lineRule="auto"/>
              <w:jc w:val="right"/>
              <w:rPr>
                <w:rFonts w:ascii="Arial" w:eastAsia="Times New Roman" w:hAnsi="Arial" w:cs="Arial"/>
                <w:b/>
                <w:bCs/>
                <w:i/>
                <w:iCs/>
                <w:color w:val="000000"/>
                <w:sz w:val="20"/>
                <w:szCs w:val="20"/>
                <w:lang w:eastAsia="hr-HR"/>
              </w:rPr>
            </w:pPr>
            <w:r w:rsidRPr="00A72DAE">
              <w:rPr>
                <w:rFonts w:ascii="Arial" w:eastAsia="Times New Roman" w:hAnsi="Arial" w:cs="Arial"/>
                <w:b/>
                <w:bCs/>
                <w:i/>
                <w:iCs/>
                <w:color w:val="000000"/>
                <w:sz w:val="20"/>
                <w:szCs w:val="20"/>
                <w:lang w:eastAsia="hr-HR"/>
              </w:rPr>
              <w:t>PLAN 2026. EUR</w:t>
            </w:r>
          </w:p>
        </w:tc>
      </w:tr>
      <w:tr w:rsidR="00A72DAE" w:rsidRPr="00A72DAE" w14:paraId="118009B9" w14:textId="77777777" w:rsidTr="00FD28E7">
        <w:trPr>
          <w:trHeight w:val="300"/>
        </w:trPr>
        <w:tc>
          <w:tcPr>
            <w:tcW w:w="7197" w:type="dxa"/>
            <w:gridSpan w:val="2"/>
            <w:tcBorders>
              <w:top w:val="nil"/>
              <w:left w:val="single" w:sz="8" w:space="0" w:color="auto"/>
              <w:bottom w:val="single" w:sz="8" w:space="0" w:color="auto"/>
              <w:right w:val="single" w:sz="8" w:space="0" w:color="000000"/>
            </w:tcBorders>
            <w:shd w:val="clear" w:color="000000" w:fill="A6A6A6"/>
            <w:noWrap/>
            <w:vAlign w:val="center"/>
            <w:hideMark/>
          </w:tcPr>
          <w:p w14:paraId="1A1A2BF8" w14:textId="77777777" w:rsidR="00A72DAE" w:rsidRPr="00A72DAE" w:rsidRDefault="00A72DAE" w:rsidP="00A72DAE">
            <w:pPr>
              <w:spacing w:after="0" w:line="240" w:lineRule="auto"/>
              <w:jc w:val="center"/>
              <w:rPr>
                <w:rFonts w:ascii="Arial" w:eastAsia="Times New Roman" w:hAnsi="Arial" w:cs="Arial"/>
                <w:b/>
                <w:bCs/>
                <w:i/>
                <w:iCs/>
                <w:color w:val="000000"/>
                <w:sz w:val="20"/>
                <w:szCs w:val="20"/>
                <w:lang w:eastAsia="hr-HR"/>
              </w:rPr>
            </w:pPr>
            <w:r w:rsidRPr="00A72DAE">
              <w:rPr>
                <w:rFonts w:ascii="Arial" w:eastAsia="Times New Roman" w:hAnsi="Arial" w:cs="Arial"/>
                <w:b/>
                <w:bCs/>
                <w:i/>
                <w:iCs/>
                <w:color w:val="000000"/>
                <w:sz w:val="20"/>
                <w:szCs w:val="20"/>
                <w:lang w:eastAsia="hr-HR"/>
              </w:rPr>
              <w:t>PROGRAM-AKTIVNOST-PROJEKT</w:t>
            </w:r>
          </w:p>
        </w:tc>
        <w:tc>
          <w:tcPr>
            <w:tcW w:w="1414" w:type="dxa"/>
            <w:vMerge/>
            <w:tcBorders>
              <w:top w:val="single" w:sz="8" w:space="0" w:color="auto"/>
              <w:left w:val="single" w:sz="8" w:space="0" w:color="auto"/>
              <w:bottom w:val="single" w:sz="8" w:space="0" w:color="000000"/>
              <w:right w:val="single" w:sz="8" w:space="0" w:color="auto"/>
            </w:tcBorders>
            <w:vAlign w:val="center"/>
            <w:hideMark/>
          </w:tcPr>
          <w:p w14:paraId="79157F44" w14:textId="77777777" w:rsidR="00A72DAE" w:rsidRPr="00A72DAE" w:rsidRDefault="00A72DAE" w:rsidP="00A72DAE">
            <w:pPr>
              <w:spacing w:after="0" w:line="240" w:lineRule="auto"/>
              <w:rPr>
                <w:rFonts w:ascii="Arial" w:eastAsia="Times New Roman" w:hAnsi="Arial" w:cs="Arial"/>
                <w:b/>
                <w:bCs/>
                <w:i/>
                <w:iCs/>
                <w:color w:val="000000"/>
                <w:sz w:val="20"/>
                <w:szCs w:val="20"/>
                <w:lang w:eastAsia="hr-HR"/>
              </w:rPr>
            </w:pPr>
          </w:p>
        </w:tc>
        <w:tc>
          <w:tcPr>
            <w:tcW w:w="1349" w:type="dxa"/>
            <w:vMerge/>
            <w:tcBorders>
              <w:top w:val="single" w:sz="8" w:space="0" w:color="auto"/>
              <w:left w:val="single" w:sz="8" w:space="0" w:color="auto"/>
              <w:bottom w:val="single" w:sz="8" w:space="0" w:color="000000"/>
              <w:right w:val="single" w:sz="8" w:space="0" w:color="auto"/>
            </w:tcBorders>
            <w:vAlign w:val="center"/>
            <w:hideMark/>
          </w:tcPr>
          <w:p w14:paraId="48C03A0E" w14:textId="77777777" w:rsidR="00A72DAE" w:rsidRPr="00A72DAE" w:rsidRDefault="00A72DAE" w:rsidP="00A72DAE">
            <w:pPr>
              <w:spacing w:after="0" w:line="240" w:lineRule="auto"/>
              <w:rPr>
                <w:rFonts w:ascii="Arial" w:eastAsia="Times New Roman" w:hAnsi="Arial" w:cs="Arial"/>
                <w:b/>
                <w:bCs/>
                <w:i/>
                <w:iCs/>
                <w:color w:val="000000"/>
                <w:sz w:val="20"/>
                <w:szCs w:val="20"/>
                <w:lang w:eastAsia="hr-HR"/>
              </w:rPr>
            </w:pPr>
          </w:p>
        </w:tc>
      </w:tr>
      <w:tr w:rsidR="00A72DAE" w:rsidRPr="00A72DAE" w14:paraId="226E9431" w14:textId="77777777" w:rsidTr="00FD28E7">
        <w:trPr>
          <w:trHeight w:val="530"/>
        </w:trPr>
        <w:tc>
          <w:tcPr>
            <w:tcW w:w="2893" w:type="dxa"/>
            <w:tcBorders>
              <w:top w:val="nil"/>
              <w:left w:val="single" w:sz="8" w:space="0" w:color="auto"/>
              <w:bottom w:val="single" w:sz="8" w:space="0" w:color="auto"/>
              <w:right w:val="single" w:sz="8" w:space="0" w:color="auto"/>
            </w:tcBorders>
            <w:shd w:val="clear" w:color="000000" w:fill="BFBFBF"/>
            <w:noWrap/>
            <w:vAlign w:val="center"/>
            <w:hideMark/>
          </w:tcPr>
          <w:p w14:paraId="7801C17D" w14:textId="77777777" w:rsidR="00A72DAE" w:rsidRPr="00A72DAE" w:rsidRDefault="00A72DAE" w:rsidP="00A72DAE">
            <w:pPr>
              <w:spacing w:after="0" w:line="240" w:lineRule="auto"/>
              <w:rPr>
                <w:rFonts w:ascii="Arial" w:eastAsia="Times New Roman" w:hAnsi="Arial" w:cs="Arial"/>
                <w:b/>
                <w:bCs/>
                <w:i/>
                <w:iCs/>
                <w:color w:val="000000"/>
                <w:sz w:val="20"/>
                <w:szCs w:val="20"/>
                <w:lang w:eastAsia="hr-HR"/>
              </w:rPr>
            </w:pPr>
            <w:r w:rsidRPr="00A72DAE">
              <w:rPr>
                <w:rFonts w:ascii="Arial" w:eastAsia="Times New Roman" w:hAnsi="Arial" w:cs="Arial"/>
                <w:b/>
                <w:bCs/>
                <w:i/>
                <w:iCs/>
                <w:color w:val="000000"/>
                <w:sz w:val="20"/>
                <w:szCs w:val="20"/>
                <w:lang w:eastAsia="hr-HR"/>
              </w:rPr>
              <w:t>Razdjel 600</w:t>
            </w:r>
          </w:p>
        </w:tc>
        <w:tc>
          <w:tcPr>
            <w:tcW w:w="4304" w:type="dxa"/>
            <w:tcBorders>
              <w:top w:val="nil"/>
              <w:left w:val="nil"/>
              <w:bottom w:val="single" w:sz="8" w:space="0" w:color="auto"/>
              <w:right w:val="single" w:sz="8" w:space="0" w:color="auto"/>
            </w:tcBorders>
            <w:shd w:val="clear" w:color="000000" w:fill="BFBFBF"/>
            <w:vAlign w:val="center"/>
            <w:hideMark/>
          </w:tcPr>
          <w:p w14:paraId="7668DCF5" w14:textId="77777777" w:rsidR="00A72DAE" w:rsidRPr="00A72DAE" w:rsidRDefault="00A72DAE" w:rsidP="00A72DAE">
            <w:pPr>
              <w:spacing w:after="0" w:line="240" w:lineRule="auto"/>
              <w:rPr>
                <w:rFonts w:ascii="Arial" w:eastAsia="Times New Roman" w:hAnsi="Arial" w:cs="Arial"/>
                <w:b/>
                <w:bCs/>
                <w:i/>
                <w:iCs/>
                <w:color w:val="000000"/>
                <w:sz w:val="20"/>
                <w:szCs w:val="20"/>
                <w:lang w:eastAsia="hr-HR"/>
              </w:rPr>
            </w:pPr>
            <w:r w:rsidRPr="00A72DAE">
              <w:rPr>
                <w:rFonts w:ascii="Arial" w:eastAsia="Times New Roman" w:hAnsi="Arial" w:cs="Arial"/>
                <w:b/>
                <w:bCs/>
                <w:i/>
                <w:iCs/>
                <w:color w:val="000000"/>
                <w:sz w:val="20"/>
                <w:szCs w:val="20"/>
                <w:lang w:eastAsia="hr-HR"/>
              </w:rPr>
              <w:t>UPRAVNI ODJEL ZA GOSPODARSTVO I EU PROJEKTE</w:t>
            </w:r>
          </w:p>
        </w:tc>
        <w:tc>
          <w:tcPr>
            <w:tcW w:w="1414" w:type="dxa"/>
            <w:tcBorders>
              <w:top w:val="nil"/>
              <w:left w:val="nil"/>
              <w:bottom w:val="single" w:sz="8" w:space="0" w:color="auto"/>
              <w:right w:val="single" w:sz="8" w:space="0" w:color="auto"/>
            </w:tcBorders>
            <w:shd w:val="clear" w:color="000000" w:fill="BFBFBF"/>
            <w:noWrap/>
            <w:vAlign w:val="center"/>
            <w:hideMark/>
          </w:tcPr>
          <w:p w14:paraId="2FF18948" w14:textId="77777777" w:rsidR="00A72DAE" w:rsidRPr="00A72DAE" w:rsidRDefault="00A72DAE" w:rsidP="00A72DAE">
            <w:pPr>
              <w:spacing w:after="0" w:line="240" w:lineRule="auto"/>
              <w:jc w:val="right"/>
              <w:rPr>
                <w:rFonts w:ascii="Arial" w:eastAsia="Times New Roman" w:hAnsi="Arial" w:cs="Arial"/>
                <w:b/>
                <w:bCs/>
                <w:i/>
                <w:iCs/>
                <w:color w:val="000000"/>
                <w:sz w:val="20"/>
                <w:szCs w:val="20"/>
                <w:lang w:eastAsia="hr-HR"/>
              </w:rPr>
            </w:pPr>
            <w:r w:rsidRPr="00A72DAE">
              <w:rPr>
                <w:rFonts w:ascii="Arial" w:eastAsia="Times New Roman" w:hAnsi="Arial" w:cs="Arial"/>
                <w:b/>
                <w:bCs/>
                <w:i/>
                <w:iCs/>
                <w:color w:val="000000"/>
                <w:sz w:val="20"/>
                <w:szCs w:val="20"/>
                <w:lang w:eastAsia="hr-HR"/>
              </w:rPr>
              <w:t>447.078,00</w:t>
            </w:r>
          </w:p>
        </w:tc>
        <w:tc>
          <w:tcPr>
            <w:tcW w:w="1349" w:type="dxa"/>
            <w:tcBorders>
              <w:top w:val="nil"/>
              <w:left w:val="nil"/>
              <w:bottom w:val="single" w:sz="8" w:space="0" w:color="auto"/>
              <w:right w:val="single" w:sz="8" w:space="0" w:color="auto"/>
            </w:tcBorders>
            <w:shd w:val="clear" w:color="000000" w:fill="BFBFBF"/>
            <w:noWrap/>
            <w:vAlign w:val="center"/>
            <w:hideMark/>
          </w:tcPr>
          <w:p w14:paraId="602C66BF" w14:textId="77777777" w:rsidR="00A72DAE" w:rsidRPr="00A72DAE" w:rsidRDefault="00A72DAE" w:rsidP="00A72DAE">
            <w:pPr>
              <w:spacing w:after="0" w:line="240" w:lineRule="auto"/>
              <w:jc w:val="right"/>
              <w:rPr>
                <w:rFonts w:ascii="Arial" w:eastAsia="Times New Roman" w:hAnsi="Arial" w:cs="Arial"/>
                <w:b/>
                <w:bCs/>
                <w:i/>
                <w:iCs/>
                <w:color w:val="000000"/>
                <w:sz w:val="20"/>
                <w:szCs w:val="20"/>
                <w:lang w:eastAsia="hr-HR"/>
              </w:rPr>
            </w:pPr>
            <w:r w:rsidRPr="00A72DAE">
              <w:rPr>
                <w:rFonts w:ascii="Arial" w:eastAsia="Times New Roman" w:hAnsi="Arial" w:cs="Arial"/>
                <w:b/>
                <w:bCs/>
                <w:i/>
                <w:iCs/>
                <w:color w:val="000000"/>
                <w:sz w:val="20"/>
                <w:szCs w:val="20"/>
                <w:lang w:eastAsia="hr-HR"/>
              </w:rPr>
              <w:t>447.968,00</w:t>
            </w:r>
          </w:p>
        </w:tc>
      </w:tr>
      <w:tr w:rsidR="00A72DAE" w:rsidRPr="00A72DAE" w14:paraId="7984F483" w14:textId="77777777" w:rsidTr="00FD28E7">
        <w:trPr>
          <w:trHeight w:val="300"/>
        </w:trPr>
        <w:tc>
          <w:tcPr>
            <w:tcW w:w="2893" w:type="dxa"/>
            <w:tcBorders>
              <w:top w:val="nil"/>
              <w:left w:val="single" w:sz="8" w:space="0" w:color="auto"/>
              <w:bottom w:val="single" w:sz="8" w:space="0" w:color="auto"/>
              <w:right w:val="single" w:sz="8" w:space="0" w:color="auto"/>
            </w:tcBorders>
            <w:shd w:val="clear" w:color="000000" w:fill="D9D9D9"/>
            <w:noWrap/>
            <w:vAlign w:val="center"/>
            <w:hideMark/>
          </w:tcPr>
          <w:p w14:paraId="0737D75F" w14:textId="77777777" w:rsidR="00A72DAE" w:rsidRPr="00A72DAE" w:rsidRDefault="00A72DAE" w:rsidP="00A72DAE">
            <w:pPr>
              <w:spacing w:after="0" w:line="240" w:lineRule="auto"/>
              <w:rPr>
                <w:rFonts w:ascii="Arial" w:eastAsia="Times New Roman" w:hAnsi="Arial" w:cs="Arial"/>
                <w:b/>
                <w:bCs/>
                <w:i/>
                <w:iCs/>
                <w:color w:val="000000"/>
                <w:sz w:val="20"/>
                <w:szCs w:val="20"/>
                <w:lang w:eastAsia="hr-HR"/>
              </w:rPr>
            </w:pPr>
            <w:r w:rsidRPr="00A72DAE">
              <w:rPr>
                <w:rFonts w:ascii="Arial" w:eastAsia="Times New Roman" w:hAnsi="Arial" w:cs="Arial"/>
                <w:b/>
                <w:bCs/>
                <w:i/>
                <w:iCs/>
                <w:color w:val="000000"/>
                <w:sz w:val="20"/>
                <w:szCs w:val="20"/>
                <w:lang w:eastAsia="hr-HR"/>
              </w:rPr>
              <w:t>Program 6001</w:t>
            </w:r>
          </w:p>
        </w:tc>
        <w:tc>
          <w:tcPr>
            <w:tcW w:w="4304" w:type="dxa"/>
            <w:tcBorders>
              <w:top w:val="nil"/>
              <w:left w:val="nil"/>
              <w:bottom w:val="single" w:sz="8" w:space="0" w:color="auto"/>
              <w:right w:val="single" w:sz="8" w:space="0" w:color="auto"/>
            </w:tcBorders>
            <w:shd w:val="clear" w:color="000000" w:fill="D9D9D9"/>
            <w:vAlign w:val="center"/>
            <w:hideMark/>
          </w:tcPr>
          <w:p w14:paraId="044E1A80" w14:textId="77777777" w:rsidR="00A72DAE" w:rsidRPr="00A72DAE" w:rsidRDefault="00A72DAE" w:rsidP="00A72DAE">
            <w:pPr>
              <w:spacing w:after="0" w:line="240" w:lineRule="auto"/>
              <w:rPr>
                <w:rFonts w:ascii="Arial" w:eastAsia="Times New Roman" w:hAnsi="Arial" w:cs="Arial"/>
                <w:b/>
                <w:bCs/>
                <w:i/>
                <w:iCs/>
                <w:color w:val="000000"/>
                <w:sz w:val="20"/>
                <w:szCs w:val="20"/>
                <w:lang w:eastAsia="hr-HR"/>
              </w:rPr>
            </w:pPr>
            <w:r w:rsidRPr="00A72DAE">
              <w:rPr>
                <w:rFonts w:ascii="Arial" w:eastAsia="Times New Roman" w:hAnsi="Arial" w:cs="Arial"/>
                <w:b/>
                <w:bCs/>
                <w:i/>
                <w:iCs/>
                <w:color w:val="000000"/>
                <w:sz w:val="20"/>
                <w:szCs w:val="20"/>
                <w:lang w:eastAsia="hr-HR"/>
              </w:rPr>
              <w:t>Jačanje gospodarstva</w:t>
            </w:r>
          </w:p>
        </w:tc>
        <w:tc>
          <w:tcPr>
            <w:tcW w:w="1414" w:type="dxa"/>
            <w:tcBorders>
              <w:top w:val="nil"/>
              <w:left w:val="nil"/>
              <w:bottom w:val="single" w:sz="8" w:space="0" w:color="auto"/>
              <w:right w:val="single" w:sz="8" w:space="0" w:color="auto"/>
            </w:tcBorders>
            <w:shd w:val="clear" w:color="000000" w:fill="D9D9D9"/>
            <w:noWrap/>
            <w:vAlign w:val="center"/>
            <w:hideMark/>
          </w:tcPr>
          <w:p w14:paraId="435B62D0" w14:textId="77777777" w:rsidR="00A72DAE" w:rsidRPr="00A72DAE" w:rsidRDefault="00A72DAE" w:rsidP="00A72DAE">
            <w:pPr>
              <w:spacing w:after="0" w:line="240" w:lineRule="auto"/>
              <w:jc w:val="right"/>
              <w:rPr>
                <w:rFonts w:ascii="Arial" w:eastAsia="Times New Roman" w:hAnsi="Arial" w:cs="Arial"/>
                <w:b/>
                <w:bCs/>
                <w:i/>
                <w:iCs/>
                <w:color w:val="000000"/>
                <w:sz w:val="20"/>
                <w:szCs w:val="20"/>
                <w:lang w:eastAsia="hr-HR"/>
              </w:rPr>
            </w:pPr>
            <w:r w:rsidRPr="00A72DAE">
              <w:rPr>
                <w:rFonts w:ascii="Arial" w:eastAsia="Times New Roman" w:hAnsi="Arial" w:cs="Arial"/>
                <w:b/>
                <w:bCs/>
                <w:i/>
                <w:iCs/>
                <w:color w:val="000000"/>
                <w:sz w:val="20"/>
                <w:szCs w:val="20"/>
                <w:lang w:eastAsia="hr-HR"/>
              </w:rPr>
              <w:t>133.793,00</w:t>
            </w:r>
          </w:p>
        </w:tc>
        <w:tc>
          <w:tcPr>
            <w:tcW w:w="1349" w:type="dxa"/>
            <w:tcBorders>
              <w:top w:val="nil"/>
              <w:left w:val="nil"/>
              <w:bottom w:val="single" w:sz="8" w:space="0" w:color="auto"/>
              <w:right w:val="single" w:sz="8" w:space="0" w:color="auto"/>
            </w:tcBorders>
            <w:shd w:val="clear" w:color="000000" w:fill="D9D9D9"/>
            <w:noWrap/>
            <w:vAlign w:val="center"/>
            <w:hideMark/>
          </w:tcPr>
          <w:p w14:paraId="23EA95E3" w14:textId="77777777" w:rsidR="00A72DAE" w:rsidRPr="00A72DAE" w:rsidRDefault="00A72DAE" w:rsidP="00A72DAE">
            <w:pPr>
              <w:spacing w:after="0" w:line="240" w:lineRule="auto"/>
              <w:jc w:val="right"/>
              <w:rPr>
                <w:rFonts w:ascii="Arial" w:eastAsia="Times New Roman" w:hAnsi="Arial" w:cs="Arial"/>
                <w:b/>
                <w:bCs/>
                <w:i/>
                <w:iCs/>
                <w:color w:val="000000"/>
                <w:sz w:val="20"/>
                <w:szCs w:val="20"/>
                <w:lang w:eastAsia="hr-HR"/>
              </w:rPr>
            </w:pPr>
            <w:r w:rsidRPr="00A72DAE">
              <w:rPr>
                <w:rFonts w:ascii="Arial" w:eastAsia="Times New Roman" w:hAnsi="Arial" w:cs="Arial"/>
                <w:b/>
                <w:bCs/>
                <w:i/>
                <w:iCs/>
                <w:color w:val="000000"/>
                <w:sz w:val="20"/>
                <w:szCs w:val="20"/>
                <w:lang w:eastAsia="hr-HR"/>
              </w:rPr>
              <w:t>162.918,00</w:t>
            </w:r>
          </w:p>
        </w:tc>
      </w:tr>
      <w:tr w:rsidR="00A72DAE" w:rsidRPr="00A72DAE" w14:paraId="1956FFFD" w14:textId="77777777" w:rsidTr="00FD28E7">
        <w:trPr>
          <w:trHeight w:val="510"/>
        </w:trPr>
        <w:tc>
          <w:tcPr>
            <w:tcW w:w="2893" w:type="dxa"/>
            <w:tcBorders>
              <w:top w:val="nil"/>
              <w:left w:val="single" w:sz="8" w:space="0" w:color="auto"/>
              <w:bottom w:val="single" w:sz="8" w:space="0" w:color="auto"/>
              <w:right w:val="single" w:sz="8" w:space="0" w:color="auto"/>
            </w:tcBorders>
            <w:noWrap/>
            <w:vAlign w:val="center"/>
            <w:hideMark/>
          </w:tcPr>
          <w:p w14:paraId="7CA537A1"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Aktivnost A600001</w:t>
            </w:r>
          </w:p>
        </w:tc>
        <w:tc>
          <w:tcPr>
            <w:tcW w:w="4304" w:type="dxa"/>
            <w:tcBorders>
              <w:top w:val="nil"/>
              <w:left w:val="nil"/>
              <w:bottom w:val="single" w:sz="8" w:space="0" w:color="auto"/>
              <w:right w:val="single" w:sz="8" w:space="0" w:color="auto"/>
            </w:tcBorders>
            <w:vAlign w:val="center"/>
            <w:hideMark/>
          </w:tcPr>
          <w:p w14:paraId="69540702"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Učešće u Fondu za razvoj poljoprivrede i agroturizma Istre</w:t>
            </w:r>
          </w:p>
        </w:tc>
        <w:tc>
          <w:tcPr>
            <w:tcW w:w="1414" w:type="dxa"/>
            <w:tcBorders>
              <w:top w:val="nil"/>
              <w:left w:val="nil"/>
              <w:bottom w:val="single" w:sz="8" w:space="0" w:color="auto"/>
              <w:right w:val="single" w:sz="8" w:space="0" w:color="auto"/>
            </w:tcBorders>
            <w:noWrap/>
            <w:vAlign w:val="center"/>
            <w:hideMark/>
          </w:tcPr>
          <w:p w14:paraId="579DCABE"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2.654,00</w:t>
            </w:r>
          </w:p>
        </w:tc>
        <w:tc>
          <w:tcPr>
            <w:tcW w:w="1349" w:type="dxa"/>
            <w:tcBorders>
              <w:top w:val="nil"/>
              <w:left w:val="nil"/>
              <w:bottom w:val="single" w:sz="8" w:space="0" w:color="auto"/>
              <w:right w:val="single" w:sz="8" w:space="0" w:color="auto"/>
            </w:tcBorders>
            <w:noWrap/>
            <w:vAlign w:val="center"/>
            <w:hideMark/>
          </w:tcPr>
          <w:p w14:paraId="5B77ADE5"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2.654,00</w:t>
            </w:r>
          </w:p>
        </w:tc>
      </w:tr>
      <w:tr w:rsidR="00A72DAE" w:rsidRPr="00A72DAE" w14:paraId="39BE7377" w14:textId="77777777" w:rsidTr="00FD28E7">
        <w:trPr>
          <w:trHeight w:val="300"/>
        </w:trPr>
        <w:tc>
          <w:tcPr>
            <w:tcW w:w="2893" w:type="dxa"/>
            <w:tcBorders>
              <w:top w:val="nil"/>
              <w:left w:val="single" w:sz="8" w:space="0" w:color="auto"/>
              <w:bottom w:val="single" w:sz="8" w:space="0" w:color="auto"/>
              <w:right w:val="single" w:sz="8" w:space="0" w:color="auto"/>
            </w:tcBorders>
            <w:noWrap/>
            <w:vAlign w:val="center"/>
            <w:hideMark/>
          </w:tcPr>
          <w:p w14:paraId="39A73F90"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Aktivnost A600002</w:t>
            </w:r>
          </w:p>
        </w:tc>
        <w:tc>
          <w:tcPr>
            <w:tcW w:w="4304" w:type="dxa"/>
            <w:tcBorders>
              <w:top w:val="nil"/>
              <w:left w:val="nil"/>
              <w:bottom w:val="single" w:sz="8" w:space="0" w:color="auto"/>
              <w:right w:val="single" w:sz="8" w:space="0" w:color="auto"/>
            </w:tcBorders>
            <w:vAlign w:val="center"/>
            <w:hideMark/>
          </w:tcPr>
          <w:p w14:paraId="603E490F"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Promocija tradicionalnih obrta i proizvoda</w:t>
            </w:r>
          </w:p>
        </w:tc>
        <w:tc>
          <w:tcPr>
            <w:tcW w:w="1414" w:type="dxa"/>
            <w:tcBorders>
              <w:top w:val="nil"/>
              <w:left w:val="nil"/>
              <w:bottom w:val="single" w:sz="8" w:space="0" w:color="auto"/>
              <w:right w:val="single" w:sz="8" w:space="0" w:color="auto"/>
            </w:tcBorders>
            <w:noWrap/>
            <w:vAlign w:val="center"/>
            <w:hideMark/>
          </w:tcPr>
          <w:p w14:paraId="5085A4CE"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2.000,00</w:t>
            </w:r>
          </w:p>
        </w:tc>
        <w:tc>
          <w:tcPr>
            <w:tcW w:w="1349" w:type="dxa"/>
            <w:tcBorders>
              <w:top w:val="nil"/>
              <w:left w:val="nil"/>
              <w:bottom w:val="single" w:sz="8" w:space="0" w:color="auto"/>
              <w:right w:val="single" w:sz="8" w:space="0" w:color="auto"/>
            </w:tcBorders>
            <w:noWrap/>
            <w:vAlign w:val="center"/>
            <w:hideMark/>
          </w:tcPr>
          <w:p w14:paraId="3210634E"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3.000,00</w:t>
            </w:r>
          </w:p>
        </w:tc>
      </w:tr>
      <w:tr w:rsidR="00A72DAE" w:rsidRPr="00A72DAE" w14:paraId="3212C3CA" w14:textId="77777777" w:rsidTr="00FD28E7">
        <w:trPr>
          <w:trHeight w:val="300"/>
        </w:trPr>
        <w:tc>
          <w:tcPr>
            <w:tcW w:w="2893" w:type="dxa"/>
            <w:tcBorders>
              <w:top w:val="nil"/>
              <w:left w:val="single" w:sz="8" w:space="0" w:color="auto"/>
              <w:bottom w:val="single" w:sz="8" w:space="0" w:color="auto"/>
              <w:right w:val="single" w:sz="8" w:space="0" w:color="auto"/>
            </w:tcBorders>
            <w:noWrap/>
            <w:vAlign w:val="center"/>
            <w:hideMark/>
          </w:tcPr>
          <w:p w14:paraId="5A6064AF"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Aktivnost A600003</w:t>
            </w:r>
          </w:p>
        </w:tc>
        <w:tc>
          <w:tcPr>
            <w:tcW w:w="4304" w:type="dxa"/>
            <w:tcBorders>
              <w:top w:val="nil"/>
              <w:left w:val="nil"/>
              <w:bottom w:val="single" w:sz="8" w:space="0" w:color="auto"/>
              <w:right w:val="single" w:sz="8" w:space="0" w:color="auto"/>
            </w:tcBorders>
            <w:vAlign w:val="center"/>
            <w:hideMark/>
          </w:tcPr>
          <w:p w14:paraId="3F038037"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Lokalna akcijska grupa Istočna Istra</w:t>
            </w:r>
          </w:p>
        </w:tc>
        <w:tc>
          <w:tcPr>
            <w:tcW w:w="1414" w:type="dxa"/>
            <w:tcBorders>
              <w:top w:val="nil"/>
              <w:left w:val="nil"/>
              <w:bottom w:val="single" w:sz="8" w:space="0" w:color="auto"/>
              <w:right w:val="single" w:sz="8" w:space="0" w:color="auto"/>
            </w:tcBorders>
            <w:noWrap/>
            <w:vAlign w:val="center"/>
            <w:hideMark/>
          </w:tcPr>
          <w:p w14:paraId="045A9460"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3.982,00</w:t>
            </w:r>
          </w:p>
        </w:tc>
        <w:tc>
          <w:tcPr>
            <w:tcW w:w="1349" w:type="dxa"/>
            <w:tcBorders>
              <w:top w:val="nil"/>
              <w:left w:val="nil"/>
              <w:bottom w:val="single" w:sz="8" w:space="0" w:color="auto"/>
              <w:right w:val="single" w:sz="8" w:space="0" w:color="auto"/>
            </w:tcBorders>
            <w:noWrap/>
            <w:vAlign w:val="center"/>
            <w:hideMark/>
          </w:tcPr>
          <w:p w14:paraId="21FAEAE9"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3.982,00</w:t>
            </w:r>
          </w:p>
        </w:tc>
      </w:tr>
      <w:tr w:rsidR="00A72DAE" w:rsidRPr="00A72DAE" w14:paraId="38675D3F" w14:textId="77777777" w:rsidTr="00FD28E7">
        <w:trPr>
          <w:trHeight w:val="300"/>
        </w:trPr>
        <w:tc>
          <w:tcPr>
            <w:tcW w:w="2893" w:type="dxa"/>
            <w:tcBorders>
              <w:top w:val="nil"/>
              <w:left w:val="single" w:sz="8" w:space="0" w:color="auto"/>
              <w:bottom w:val="single" w:sz="8" w:space="0" w:color="auto"/>
              <w:right w:val="single" w:sz="8" w:space="0" w:color="auto"/>
            </w:tcBorders>
            <w:noWrap/>
            <w:vAlign w:val="center"/>
            <w:hideMark/>
          </w:tcPr>
          <w:p w14:paraId="14EDD961"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Aktivnost A600004</w:t>
            </w:r>
          </w:p>
        </w:tc>
        <w:tc>
          <w:tcPr>
            <w:tcW w:w="4304" w:type="dxa"/>
            <w:tcBorders>
              <w:top w:val="nil"/>
              <w:left w:val="nil"/>
              <w:bottom w:val="single" w:sz="8" w:space="0" w:color="auto"/>
              <w:right w:val="single" w:sz="8" w:space="0" w:color="auto"/>
            </w:tcBorders>
            <w:vAlign w:val="center"/>
            <w:hideMark/>
          </w:tcPr>
          <w:p w14:paraId="03B90C2C"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Lokalna akcijska grupa u ribarstvu Istočna Istra</w:t>
            </w:r>
          </w:p>
        </w:tc>
        <w:tc>
          <w:tcPr>
            <w:tcW w:w="1414" w:type="dxa"/>
            <w:tcBorders>
              <w:top w:val="nil"/>
              <w:left w:val="nil"/>
              <w:bottom w:val="single" w:sz="8" w:space="0" w:color="auto"/>
              <w:right w:val="single" w:sz="8" w:space="0" w:color="auto"/>
            </w:tcBorders>
            <w:noWrap/>
            <w:vAlign w:val="center"/>
            <w:hideMark/>
          </w:tcPr>
          <w:p w14:paraId="6D14B4B8"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3.982,00</w:t>
            </w:r>
          </w:p>
        </w:tc>
        <w:tc>
          <w:tcPr>
            <w:tcW w:w="1349" w:type="dxa"/>
            <w:tcBorders>
              <w:top w:val="nil"/>
              <w:left w:val="nil"/>
              <w:bottom w:val="single" w:sz="8" w:space="0" w:color="auto"/>
              <w:right w:val="single" w:sz="8" w:space="0" w:color="auto"/>
            </w:tcBorders>
            <w:noWrap/>
            <w:vAlign w:val="center"/>
            <w:hideMark/>
          </w:tcPr>
          <w:p w14:paraId="4E65F4A6"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3.982,00</w:t>
            </w:r>
          </w:p>
        </w:tc>
      </w:tr>
      <w:tr w:rsidR="00A72DAE" w:rsidRPr="00A72DAE" w14:paraId="69D29045" w14:textId="77777777" w:rsidTr="00FD28E7">
        <w:trPr>
          <w:trHeight w:val="300"/>
        </w:trPr>
        <w:tc>
          <w:tcPr>
            <w:tcW w:w="2893" w:type="dxa"/>
            <w:tcBorders>
              <w:top w:val="nil"/>
              <w:left w:val="single" w:sz="8" w:space="0" w:color="auto"/>
              <w:bottom w:val="single" w:sz="8" w:space="0" w:color="auto"/>
              <w:right w:val="single" w:sz="8" w:space="0" w:color="auto"/>
            </w:tcBorders>
            <w:noWrap/>
            <w:vAlign w:val="center"/>
            <w:hideMark/>
          </w:tcPr>
          <w:p w14:paraId="707104AA"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Aktivnost A600005</w:t>
            </w:r>
          </w:p>
        </w:tc>
        <w:tc>
          <w:tcPr>
            <w:tcW w:w="4304" w:type="dxa"/>
            <w:tcBorders>
              <w:top w:val="nil"/>
              <w:left w:val="nil"/>
              <w:bottom w:val="single" w:sz="8" w:space="0" w:color="auto"/>
              <w:right w:val="single" w:sz="8" w:space="0" w:color="auto"/>
            </w:tcBorders>
            <w:vAlign w:val="center"/>
            <w:hideMark/>
          </w:tcPr>
          <w:p w14:paraId="3ACCD23D"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Bespovratne potpore i subvencije</w:t>
            </w:r>
          </w:p>
        </w:tc>
        <w:tc>
          <w:tcPr>
            <w:tcW w:w="1414" w:type="dxa"/>
            <w:tcBorders>
              <w:top w:val="nil"/>
              <w:left w:val="nil"/>
              <w:bottom w:val="single" w:sz="8" w:space="0" w:color="auto"/>
              <w:right w:val="single" w:sz="8" w:space="0" w:color="auto"/>
            </w:tcBorders>
            <w:noWrap/>
            <w:vAlign w:val="center"/>
            <w:hideMark/>
          </w:tcPr>
          <w:p w14:paraId="5EAA37F7"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88.700,00</w:t>
            </w:r>
          </w:p>
        </w:tc>
        <w:tc>
          <w:tcPr>
            <w:tcW w:w="1349" w:type="dxa"/>
            <w:tcBorders>
              <w:top w:val="nil"/>
              <w:left w:val="nil"/>
              <w:bottom w:val="single" w:sz="8" w:space="0" w:color="auto"/>
              <w:right w:val="single" w:sz="8" w:space="0" w:color="auto"/>
            </w:tcBorders>
            <w:noWrap/>
            <w:vAlign w:val="center"/>
            <w:hideMark/>
          </w:tcPr>
          <w:p w14:paraId="4331D559"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95.000,00</w:t>
            </w:r>
          </w:p>
        </w:tc>
      </w:tr>
      <w:tr w:rsidR="00A72DAE" w:rsidRPr="00A72DAE" w14:paraId="6B0587EF" w14:textId="77777777" w:rsidTr="00FD28E7">
        <w:trPr>
          <w:trHeight w:val="300"/>
        </w:trPr>
        <w:tc>
          <w:tcPr>
            <w:tcW w:w="2893" w:type="dxa"/>
            <w:tcBorders>
              <w:top w:val="nil"/>
              <w:left w:val="single" w:sz="8" w:space="0" w:color="auto"/>
              <w:bottom w:val="single" w:sz="8" w:space="0" w:color="auto"/>
              <w:right w:val="single" w:sz="8" w:space="0" w:color="auto"/>
            </w:tcBorders>
            <w:noWrap/>
            <w:vAlign w:val="center"/>
            <w:hideMark/>
          </w:tcPr>
          <w:p w14:paraId="4DF59835"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Aktivnost A600006</w:t>
            </w:r>
          </w:p>
        </w:tc>
        <w:tc>
          <w:tcPr>
            <w:tcW w:w="4304" w:type="dxa"/>
            <w:tcBorders>
              <w:top w:val="nil"/>
              <w:left w:val="nil"/>
              <w:bottom w:val="single" w:sz="8" w:space="0" w:color="auto"/>
              <w:right w:val="single" w:sz="8" w:space="0" w:color="auto"/>
            </w:tcBorders>
            <w:vAlign w:val="center"/>
            <w:hideMark/>
          </w:tcPr>
          <w:p w14:paraId="61DD0DBB"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Informativna i edukativna potpora</w:t>
            </w:r>
          </w:p>
        </w:tc>
        <w:tc>
          <w:tcPr>
            <w:tcW w:w="1414" w:type="dxa"/>
            <w:tcBorders>
              <w:top w:val="nil"/>
              <w:left w:val="nil"/>
              <w:bottom w:val="single" w:sz="8" w:space="0" w:color="auto"/>
              <w:right w:val="single" w:sz="8" w:space="0" w:color="auto"/>
            </w:tcBorders>
            <w:noWrap/>
            <w:vAlign w:val="center"/>
            <w:hideMark/>
          </w:tcPr>
          <w:p w14:paraId="7864AF06"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19.375,00</w:t>
            </w:r>
          </w:p>
        </w:tc>
        <w:tc>
          <w:tcPr>
            <w:tcW w:w="1349" w:type="dxa"/>
            <w:tcBorders>
              <w:top w:val="nil"/>
              <w:left w:val="nil"/>
              <w:bottom w:val="single" w:sz="8" w:space="0" w:color="auto"/>
              <w:right w:val="single" w:sz="8" w:space="0" w:color="auto"/>
            </w:tcBorders>
            <w:noWrap/>
            <w:vAlign w:val="center"/>
            <w:hideMark/>
          </w:tcPr>
          <w:p w14:paraId="499B6F31"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20.000,00</w:t>
            </w:r>
          </w:p>
        </w:tc>
      </w:tr>
      <w:tr w:rsidR="00A72DAE" w:rsidRPr="00A72DAE" w14:paraId="4284511F" w14:textId="77777777" w:rsidTr="00FD28E7">
        <w:trPr>
          <w:trHeight w:val="300"/>
        </w:trPr>
        <w:tc>
          <w:tcPr>
            <w:tcW w:w="2893" w:type="dxa"/>
            <w:tcBorders>
              <w:top w:val="nil"/>
              <w:left w:val="single" w:sz="8" w:space="0" w:color="auto"/>
              <w:bottom w:val="single" w:sz="8" w:space="0" w:color="auto"/>
              <w:right w:val="single" w:sz="8" w:space="0" w:color="auto"/>
            </w:tcBorders>
            <w:noWrap/>
            <w:vAlign w:val="center"/>
            <w:hideMark/>
          </w:tcPr>
          <w:p w14:paraId="4E3CD38F"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Tekući projekt T600001</w:t>
            </w:r>
          </w:p>
        </w:tc>
        <w:tc>
          <w:tcPr>
            <w:tcW w:w="4304" w:type="dxa"/>
            <w:tcBorders>
              <w:top w:val="nil"/>
              <w:left w:val="nil"/>
              <w:bottom w:val="single" w:sz="8" w:space="0" w:color="auto"/>
              <w:right w:val="single" w:sz="8" w:space="0" w:color="auto"/>
            </w:tcBorders>
            <w:vAlign w:val="center"/>
            <w:hideMark/>
          </w:tcPr>
          <w:p w14:paraId="0E8CF8FB" w14:textId="77777777" w:rsidR="00A72DAE" w:rsidRPr="00A72DAE" w:rsidRDefault="00A72DAE" w:rsidP="00A72DAE">
            <w:pPr>
              <w:spacing w:after="0" w:line="240" w:lineRule="auto"/>
              <w:rPr>
                <w:rFonts w:ascii="Arial" w:eastAsia="Times New Roman" w:hAnsi="Arial" w:cs="Arial"/>
                <w:color w:val="000000"/>
                <w:sz w:val="20"/>
                <w:szCs w:val="20"/>
                <w:lang w:eastAsia="hr-HR"/>
              </w:rPr>
            </w:pPr>
            <w:proofErr w:type="spellStart"/>
            <w:r w:rsidRPr="00A72DAE">
              <w:rPr>
                <w:rFonts w:ascii="Arial" w:eastAsia="Times New Roman" w:hAnsi="Arial" w:cs="Arial"/>
                <w:color w:val="000000"/>
                <w:sz w:val="20"/>
                <w:szCs w:val="20"/>
                <w:lang w:eastAsia="hr-HR"/>
              </w:rPr>
              <w:t>Coworking</w:t>
            </w:r>
            <w:proofErr w:type="spellEnd"/>
          </w:p>
        </w:tc>
        <w:tc>
          <w:tcPr>
            <w:tcW w:w="1414" w:type="dxa"/>
            <w:tcBorders>
              <w:top w:val="nil"/>
              <w:left w:val="nil"/>
              <w:bottom w:val="single" w:sz="8" w:space="0" w:color="auto"/>
              <w:right w:val="single" w:sz="8" w:space="0" w:color="auto"/>
            </w:tcBorders>
            <w:noWrap/>
            <w:vAlign w:val="center"/>
            <w:hideMark/>
          </w:tcPr>
          <w:p w14:paraId="51387B77"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11.100,00</w:t>
            </w:r>
          </w:p>
        </w:tc>
        <w:tc>
          <w:tcPr>
            <w:tcW w:w="1349" w:type="dxa"/>
            <w:tcBorders>
              <w:top w:val="nil"/>
              <w:left w:val="nil"/>
              <w:bottom w:val="single" w:sz="8" w:space="0" w:color="auto"/>
              <w:right w:val="single" w:sz="8" w:space="0" w:color="auto"/>
            </w:tcBorders>
            <w:noWrap/>
            <w:vAlign w:val="center"/>
            <w:hideMark/>
          </w:tcPr>
          <w:p w14:paraId="7EE56C9A"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32.300,00</w:t>
            </w:r>
          </w:p>
        </w:tc>
      </w:tr>
      <w:tr w:rsidR="00A72DAE" w:rsidRPr="00A72DAE" w14:paraId="69BB75F7" w14:textId="77777777" w:rsidTr="00FD28E7">
        <w:trPr>
          <w:trHeight w:val="300"/>
        </w:trPr>
        <w:tc>
          <w:tcPr>
            <w:tcW w:w="2893" w:type="dxa"/>
            <w:tcBorders>
              <w:top w:val="nil"/>
              <w:left w:val="single" w:sz="8" w:space="0" w:color="auto"/>
              <w:bottom w:val="single" w:sz="8" w:space="0" w:color="auto"/>
              <w:right w:val="single" w:sz="8" w:space="0" w:color="auto"/>
            </w:tcBorders>
            <w:noWrap/>
            <w:vAlign w:val="center"/>
            <w:hideMark/>
          </w:tcPr>
          <w:p w14:paraId="6928F1CB"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Tekući projekt T600002</w:t>
            </w:r>
          </w:p>
        </w:tc>
        <w:tc>
          <w:tcPr>
            <w:tcW w:w="4304" w:type="dxa"/>
            <w:tcBorders>
              <w:top w:val="nil"/>
              <w:left w:val="nil"/>
              <w:bottom w:val="single" w:sz="8" w:space="0" w:color="auto"/>
              <w:right w:val="single" w:sz="8" w:space="0" w:color="auto"/>
            </w:tcBorders>
            <w:vAlign w:val="center"/>
            <w:hideMark/>
          </w:tcPr>
          <w:p w14:paraId="62D0E949"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On line baza podataka</w:t>
            </w:r>
          </w:p>
        </w:tc>
        <w:tc>
          <w:tcPr>
            <w:tcW w:w="1414" w:type="dxa"/>
            <w:tcBorders>
              <w:top w:val="nil"/>
              <w:left w:val="nil"/>
              <w:bottom w:val="single" w:sz="8" w:space="0" w:color="auto"/>
              <w:right w:val="single" w:sz="8" w:space="0" w:color="auto"/>
            </w:tcBorders>
            <w:noWrap/>
            <w:vAlign w:val="center"/>
            <w:hideMark/>
          </w:tcPr>
          <w:p w14:paraId="03928EFB"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2.000,00</w:t>
            </w:r>
          </w:p>
        </w:tc>
        <w:tc>
          <w:tcPr>
            <w:tcW w:w="1349" w:type="dxa"/>
            <w:tcBorders>
              <w:top w:val="nil"/>
              <w:left w:val="nil"/>
              <w:bottom w:val="single" w:sz="8" w:space="0" w:color="auto"/>
              <w:right w:val="single" w:sz="8" w:space="0" w:color="auto"/>
            </w:tcBorders>
            <w:noWrap/>
            <w:vAlign w:val="center"/>
            <w:hideMark/>
          </w:tcPr>
          <w:p w14:paraId="2883F785"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2.000,00</w:t>
            </w:r>
          </w:p>
        </w:tc>
      </w:tr>
      <w:tr w:rsidR="00A72DAE" w:rsidRPr="00A72DAE" w14:paraId="7B27C180" w14:textId="77777777" w:rsidTr="00FD28E7">
        <w:trPr>
          <w:trHeight w:val="300"/>
        </w:trPr>
        <w:tc>
          <w:tcPr>
            <w:tcW w:w="2893" w:type="dxa"/>
            <w:tcBorders>
              <w:top w:val="nil"/>
              <w:left w:val="single" w:sz="8" w:space="0" w:color="auto"/>
              <w:bottom w:val="single" w:sz="8" w:space="0" w:color="auto"/>
              <w:right w:val="single" w:sz="8" w:space="0" w:color="auto"/>
            </w:tcBorders>
            <w:shd w:val="clear" w:color="000000" w:fill="D9D9D9"/>
            <w:noWrap/>
            <w:vAlign w:val="center"/>
            <w:hideMark/>
          </w:tcPr>
          <w:p w14:paraId="57A97DF7" w14:textId="77777777" w:rsidR="00A72DAE" w:rsidRPr="00A72DAE" w:rsidRDefault="00A72DAE" w:rsidP="00A72DAE">
            <w:pPr>
              <w:spacing w:after="0" w:line="240" w:lineRule="auto"/>
              <w:rPr>
                <w:rFonts w:ascii="Arial" w:eastAsia="Times New Roman" w:hAnsi="Arial" w:cs="Arial"/>
                <w:b/>
                <w:bCs/>
                <w:color w:val="000000"/>
                <w:sz w:val="20"/>
                <w:szCs w:val="20"/>
                <w:lang w:eastAsia="hr-HR"/>
              </w:rPr>
            </w:pPr>
            <w:r w:rsidRPr="00A72DAE">
              <w:rPr>
                <w:rFonts w:ascii="Arial" w:eastAsia="Times New Roman" w:hAnsi="Arial" w:cs="Arial"/>
                <w:b/>
                <w:bCs/>
                <w:color w:val="000000"/>
                <w:sz w:val="20"/>
                <w:szCs w:val="20"/>
                <w:lang w:eastAsia="hr-HR"/>
              </w:rPr>
              <w:t>Program 6002</w:t>
            </w:r>
          </w:p>
        </w:tc>
        <w:tc>
          <w:tcPr>
            <w:tcW w:w="4304" w:type="dxa"/>
            <w:tcBorders>
              <w:top w:val="nil"/>
              <w:left w:val="nil"/>
              <w:bottom w:val="single" w:sz="8" w:space="0" w:color="auto"/>
              <w:right w:val="single" w:sz="8" w:space="0" w:color="auto"/>
            </w:tcBorders>
            <w:shd w:val="clear" w:color="000000" w:fill="D9D9D9"/>
            <w:vAlign w:val="center"/>
            <w:hideMark/>
          </w:tcPr>
          <w:p w14:paraId="1C524287" w14:textId="77777777" w:rsidR="00A72DAE" w:rsidRPr="00A72DAE" w:rsidRDefault="00A72DAE" w:rsidP="00A72DAE">
            <w:pPr>
              <w:spacing w:after="0" w:line="240" w:lineRule="auto"/>
              <w:rPr>
                <w:rFonts w:ascii="Arial" w:eastAsia="Times New Roman" w:hAnsi="Arial" w:cs="Arial"/>
                <w:b/>
                <w:bCs/>
                <w:color w:val="000000"/>
                <w:sz w:val="20"/>
                <w:szCs w:val="20"/>
                <w:lang w:eastAsia="hr-HR"/>
              </w:rPr>
            </w:pPr>
            <w:r w:rsidRPr="00A72DAE">
              <w:rPr>
                <w:rFonts w:ascii="Arial" w:eastAsia="Times New Roman" w:hAnsi="Arial" w:cs="Arial"/>
                <w:b/>
                <w:bCs/>
                <w:color w:val="000000"/>
                <w:sz w:val="20"/>
                <w:szCs w:val="20"/>
                <w:lang w:eastAsia="hr-HR"/>
              </w:rPr>
              <w:t>Upravljanje EU projektima</w:t>
            </w:r>
          </w:p>
        </w:tc>
        <w:tc>
          <w:tcPr>
            <w:tcW w:w="1414" w:type="dxa"/>
            <w:tcBorders>
              <w:top w:val="nil"/>
              <w:left w:val="nil"/>
              <w:bottom w:val="single" w:sz="8" w:space="0" w:color="auto"/>
              <w:right w:val="single" w:sz="8" w:space="0" w:color="auto"/>
            </w:tcBorders>
            <w:shd w:val="clear" w:color="000000" w:fill="D9D9D9"/>
            <w:noWrap/>
            <w:vAlign w:val="center"/>
            <w:hideMark/>
          </w:tcPr>
          <w:p w14:paraId="1ACEE7B2" w14:textId="77777777" w:rsidR="00A72DAE" w:rsidRPr="00A72DAE" w:rsidRDefault="00A72DAE" w:rsidP="00A72DAE">
            <w:pPr>
              <w:spacing w:after="0" w:line="240" w:lineRule="auto"/>
              <w:jc w:val="right"/>
              <w:rPr>
                <w:rFonts w:ascii="Arial" w:eastAsia="Times New Roman" w:hAnsi="Arial" w:cs="Arial"/>
                <w:b/>
                <w:bCs/>
                <w:color w:val="000000"/>
                <w:sz w:val="20"/>
                <w:szCs w:val="20"/>
                <w:lang w:eastAsia="hr-HR"/>
              </w:rPr>
            </w:pPr>
            <w:r w:rsidRPr="00A72DAE">
              <w:rPr>
                <w:rFonts w:ascii="Arial" w:eastAsia="Times New Roman" w:hAnsi="Arial" w:cs="Arial"/>
                <w:b/>
                <w:bCs/>
                <w:color w:val="000000"/>
                <w:sz w:val="20"/>
                <w:szCs w:val="20"/>
                <w:lang w:eastAsia="hr-HR"/>
              </w:rPr>
              <w:t>268.659,00</w:t>
            </w:r>
          </w:p>
        </w:tc>
        <w:tc>
          <w:tcPr>
            <w:tcW w:w="1349" w:type="dxa"/>
            <w:tcBorders>
              <w:top w:val="nil"/>
              <w:left w:val="nil"/>
              <w:bottom w:val="single" w:sz="8" w:space="0" w:color="auto"/>
              <w:right w:val="single" w:sz="8" w:space="0" w:color="auto"/>
            </w:tcBorders>
            <w:shd w:val="clear" w:color="000000" w:fill="D9D9D9"/>
            <w:noWrap/>
            <w:vAlign w:val="center"/>
            <w:hideMark/>
          </w:tcPr>
          <w:p w14:paraId="0E9B696A" w14:textId="77777777" w:rsidR="00A72DAE" w:rsidRPr="00A72DAE" w:rsidRDefault="00A72DAE" w:rsidP="00A72DAE">
            <w:pPr>
              <w:spacing w:after="0" w:line="240" w:lineRule="auto"/>
              <w:jc w:val="right"/>
              <w:rPr>
                <w:rFonts w:ascii="Arial" w:eastAsia="Times New Roman" w:hAnsi="Arial" w:cs="Arial"/>
                <w:b/>
                <w:bCs/>
                <w:color w:val="000000"/>
                <w:sz w:val="20"/>
                <w:szCs w:val="20"/>
                <w:lang w:eastAsia="hr-HR"/>
              </w:rPr>
            </w:pPr>
            <w:r w:rsidRPr="00A72DAE">
              <w:rPr>
                <w:rFonts w:ascii="Arial" w:eastAsia="Times New Roman" w:hAnsi="Arial" w:cs="Arial"/>
                <w:b/>
                <w:bCs/>
                <w:color w:val="000000"/>
                <w:sz w:val="20"/>
                <w:szCs w:val="20"/>
                <w:lang w:eastAsia="hr-HR"/>
              </w:rPr>
              <w:t>233.500,00</w:t>
            </w:r>
          </w:p>
        </w:tc>
      </w:tr>
      <w:tr w:rsidR="00A72DAE" w:rsidRPr="00A72DAE" w14:paraId="3FCA2D5D" w14:textId="77777777" w:rsidTr="00FD28E7">
        <w:trPr>
          <w:trHeight w:val="300"/>
        </w:trPr>
        <w:tc>
          <w:tcPr>
            <w:tcW w:w="2893" w:type="dxa"/>
            <w:tcBorders>
              <w:top w:val="nil"/>
              <w:left w:val="single" w:sz="8" w:space="0" w:color="auto"/>
              <w:bottom w:val="single" w:sz="8" w:space="0" w:color="auto"/>
              <w:right w:val="single" w:sz="8" w:space="0" w:color="auto"/>
            </w:tcBorders>
            <w:noWrap/>
            <w:vAlign w:val="center"/>
            <w:hideMark/>
          </w:tcPr>
          <w:p w14:paraId="3F373BF8"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Aktivnost A600001</w:t>
            </w:r>
          </w:p>
        </w:tc>
        <w:tc>
          <w:tcPr>
            <w:tcW w:w="4304" w:type="dxa"/>
            <w:tcBorders>
              <w:top w:val="nil"/>
              <w:left w:val="nil"/>
              <w:bottom w:val="single" w:sz="8" w:space="0" w:color="auto"/>
              <w:right w:val="single" w:sz="8" w:space="0" w:color="auto"/>
            </w:tcBorders>
            <w:vAlign w:val="center"/>
            <w:hideMark/>
          </w:tcPr>
          <w:p w14:paraId="4504654C"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Priprema projekata iz EU fondova</w:t>
            </w:r>
          </w:p>
        </w:tc>
        <w:tc>
          <w:tcPr>
            <w:tcW w:w="1414" w:type="dxa"/>
            <w:tcBorders>
              <w:top w:val="nil"/>
              <w:left w:val="nil"/>
              <w:bottom w:val="single" w:sz="8" w:space="0" w:color="auto"/>
              <w:right w:val="single" w:sz="8" w:space="0" w:color="auto"/>
            </w:tcBorders>
            <w:noWrap/>
            <w:vAlign w:val="center"/>
            <w:hideMark/>
          </w:tcPr>
          <w:p w14:paraId="54AEE408"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99.800,00</w:t>
            </w:r>
          </w:p>
        </w:tc>
        <w:tc>
          <w:tcPr>
            <w:tcW w:w="1349" w:type="dxa"/>
            <w:tcBorders>
              <w:top w:val="nil"/>
              <w:left w:val="nil"/>
              <w:bottom w:val="single" w:sz="8" w:space="0" w:color="auto"/>
              <w:right w:val="single" w:sz="8" w:space="0" w:color="auto"/>
            </w:tcBorders>
            <w:noWrap/>
            <w:vAlign w:val="center"/>
            <w:hideMark/>
          </w:tcPr>
          <w:p w14:paraId="546EF56D"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104.800,00</w:t>
            </w:r>
          </w:p>
        </w:tc>
      </w:tr>
      <w:tr w:rsidR="00A72DAE" w:rsidRPr="00A72DAE" w14:paraId="2ADC5588" w14:textId="77777777" w:rsidTr="00FD28E7">
        <w:trPr>
          <w:trHeight w:val="300"/>
        </w:trPr>
        <w:tc>
          <w:tcPr>
            <w:tcW w:w="2893" w:type="dxa"/>
            <w:tcBorders>
              <w:top w:val="nil"/>
              <w:left w:val="single" w:sz="8" w:space="0" w:color="auto"/>
              <w:bottom w:val="single" w:sz="8" w:space="0" w:color="auto"/>
              <w:right w:val="single" w:sz="8" w:space="0" w:color="auto"/>
            </w:tcBorders>
            <w:noWrap/>
            <w:vAlign w:val="center"/>
            <w:hideMark/>
          </w:tcPr>
          <w:p w14:paraId="4A3B2FA9"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Tekući projekt T600009</w:t>
            </w:r>
          </w:p>
        </w:tc>
        <w:tc>
          <w:tcPr>
            <w:tcW w:w="4304" w:type="dxa"/>
            <w:tcBorders>
              <w:top w:val="nil"/>
              <w:left w:val="nil"/>
              <w:bottom w:val="single" w:sz="8" w:space="0" w:color="auto"/>
              <w:right w:val="single" w:sz="8" w:space="0" w:color="auto"/>
            </w:tcBorders>
            <w:vAlign w:val="center"/>
            <w:hideMark/>
          </w:tcPr>
          <w:p w14:paraId="5BA04F4B"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Projekt WI4EU</w:t>
            </w:r>
          </w:p>
        </w:tc>
        <w:tc>
          <w:tcPr>
            <w:tcW w:w="1414" w:type="dxa"/>
            <w:tcBorders>
              <w:top w:val="nil"/>
              <w:left w:val="nil"/>
              <w:bottom w:val="single" w:sz="8" w:space="0" w:color="auto"/>
              <w:right w:val="single" w:sz="8" w:space="0" w:color="auto"/>
            </w:tcBorders>
            <w:noWrap/>
            <w:vAlign w:val="center"/>
            <w:hideMark/>
          </w:tcPr>
          <w:p w14:paraId="300ED57A"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500,00</w:t>
            </w:r>
          </w:p>
        </w:tc>
        <w:tc>
          <w:tcPr>
            <w:tcW w:w="1349" w:type="dxa"/>
            <w:tcBorders>
              <w:top w:val="nil"/>
              <w:left w:val="nil"/>
              <w:bottom w:val="single" w:sz="8" w:space="0" w:color="auto"/>
              <w:right w:val="single" w:sz="8" w:space="0" w:color="auto"/>
            </w:tcBorders>
            <w:noWrap/>
            <w:vAlign w:val="center"/>
            <w:hideMark/>
          </w:tcPr>
          <w:p w14:paraId="44206C02"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1.300,00</w:t>
            </w:r>
          </w:p>
        </w:tc>
      </w:tr>
      <w:tr w:rsidR="00A72DAE" w:rsidRPr="00A72DAE" w14:paraId="7DD23785" w14:textId="77777777" w:rsidTr="00FD28E7">
        <w:trPr>
          <w:trHeight w:val="300"/>
        </w:trPr>
        <w:tc>
          <w:tcPr>
            <w:tcW w:w="2893" w:type="dxa"/>
            <w:tcBorders>
              <w:top w:val="nil"/>
              <w:left w:val="single" w:sz="8" w:space="0" w:color="auto"/>
              <w:bottom w:val="single" w:sz="8" w:space="0" w:color="auto"/>
              <w:right w:val="single" w:sz="8" w:space="0" w:color="auto"/>
            </w:tcBorders>
            <w:noWrap/>
            <w:vAlign w:val="center"/>
            <w:hideMark/>
          </w:tcPr>
          <w:p w14:paraId="61C9FCD9"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Tekući projekt T600011</w:t>
            </w:r>
          </w:p>
        </w:tc>
        <w:tc>
          <w:tcPr>
            <w:tcW w:w="4304" w:type="dxa"/>
            <w:tcBorders>
              <w:top w:val="nil"/>
              <w:left w:val="nil"/>
              <w:bottom w:val="single" w:sz="8" w:space="0" w:color="auto"/>
              <w:right w:val="single" w:sz="8" w:space="0" w:color="auto"/>
            </w:tcBorders>
            <w:vAlign w:val="center"/>
            <w:hideMark/>
          </w:tcPr>
          <w:p w14:paraId="1CF604C0"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Projekt CICERO</w:t>
            </w:r>
          </w:p>
        </w:tc>
        <w:tc>
          <w:tcPr>
            <w:tcW w:w="1414" w:type="dxa"/>
            <w:tcBorders>
              <w:top w:val="nil"/>
              <w:left w:val="nil"/>
              <w:bottom w:val="single" w:sz="8" w:space="0" w:color="auto"/>
              <w:right w:val="single" w:sz="8" w:space="0" w:color="auto"/>
            </w:tcBorders>
            <w:noWrap/>
            <w:vAlign w:val="center"/>
            <w:hideMark/>
          </w:tcPr>
          <w:p w14:paraId="2520ED27"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24.764,00</w:t>
            </w:r>
          </w:p>
        </w:tc>
        <w:tc>
          <w:tcPr>
            <w:tcW w:w="1349" w:type="dxa"/>
            <w:tcBorders>
              <w:top w:val="nil"/>
              <w:left w:val="nil"/>
              <w:bottom w:val="single" w:sz="8" w:space="0" w:color="auto"/>
              <w:right w:val="single" w:sz="8" w:space="0" w:color="auto"/>
            </w:tcBorders>
            <w:noWrap/>
            <w:vAlign w:val="center"/>
            <w:hideMark/>
          </w:tcPr>
          <w:p w14:paraId="7B36BBDE"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0,00</w:t>
            </w:r>
          </w:p>
        </w:tc>
      </w:tr>
      <w:tr w:rsidR="00A72DAE" w:rsidRPr="00A72DAE" w14:paraId="2E152C72" w14:textId="77777777" w:rsidTr="00FD28E7">
        <w:trPr>
          <w:trHeight w:val="300"/>
        </w:trPr>
        <w:tc>
          <w:tcPr>
            <w:tcW w:w="2893" w:type="dxa"/>
            <w:tcBorders>
              <w:top w:val="nil"/>
              <w:left w:val="single" w:sz="8" w:space="0" w:color="auto"/>
              <w:bottom w:val="single" w:sz="8" w:space="0" w:color="auto"/>
              <w:right w:val="single" w:sz="8" w:space="0" w:color="auto"/>
            </w:tcBorders>
            <w:noWrap/>
            <w:vAlign w:val="center"/>
            <w:hideMark/>
          </w:tcPr>
          <w:p w14:paraId="04A8DD89"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Tekući projekt T600012</w:t>
            </w:r>
          </w:p>
        </w:tc>
        <w:tc>
          <w:tcPr>
            <w:tcW w:w="4304" w:type="dxa"/>
            <w:tcBorders>
              <w:top w:val="nil"/>
              <w:left w:val="nil"/>
              <w:bottom w:val="single" w:sz="8" w:space="0" w:color="auto"/>
              <w:right w:val="single" w:sz="8" w:space="0" w:color="auto"/>
            </w:tcBorders>
            <w:vAlign w:val="center"/>
            <w:hideMark/>
          </w:tcPr>
          <w:p w14:paraId="5D4779C1"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Projekt CO-MAY</w:t>
            </w:r>
          </w:p>
        </w:tc>
        <w:tc>
          <w:tcPr>
            <w:tcW w:w="1414" w:type="dxa"/>
            <w:tcBorders>
              <w:top w:val="nil"/>
              <w:left w:val="nil"/>
              <w:bottom w:val="single" w:sz="8" w:space="0" w:color="auto"/>
              <w:right w:val="single" w:sz="8" w:space="0" w:color="auto"/>
            </w:tcBorders>
            <w:noWrap/>
            <w:vAlign w:val="center"/>
            <w:hideMark/>
          </w:tcPr>
          <w:p w14:paraId="1A16C8AB"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62.604,00</w:t>
            </w:r>
          </w:p>
        </w:tc>
        <w:tc>
          <w:tcPr>
            <w:tcW w:w="1349" w:type="dxa"/>
            <w:tcBorders>
              <w:top w:val="nil"/>
              <w:left w:val="nil"/>
              <w:bottom w:val="single" w:sz="8" w:space="0" w:color="auto"/>
              <w:right w:val="single" w:sz="8" w:space="0" w:color="auto"/>
            </w:tcBorders>
            <w:noWrap/>
            <w:vAlign w:val="center"/>
            <w:hideMark/>
          </w:tcPr>
          <w:p w14:paraId="771CFCA5"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0,00</w:t>
            </w:r>
          </w:p>
        </w:tc>
      </w:tr>
      <w:tr w:rsidR="00A72DAE" w:rsidRPr="00A72DAE" w14:paraId="14404049" w14:textId="77777777" w:rsidTr="00FD28E7">
        <w:trPr>
          <w:trHeight w:val="510"/>
        </w:trPr>
        <w:tc>
          <w:tcPr>
            <w:tcW w:w="2893" w:type="dxa"/>
            <w:tcBorders>
              <w:top w:val="nil"/>
              <w:left w:val="single" w:sz="8" w:space="0" w:color="auto"/>
              <w:bottom w:val="single" w:sz="8" w:space="0" w:color="auto"/>
              <w:right w:val="single" w:sz="8" w:space="0" w:color="auto"/>
            </w:tcBorders>
            <w:noWrap/>
            <w:vAlign w:val="center"/>
            <w:hideMark/>
          </w:tcPr>
          <w:p w14:paraId="7D56D778"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Tekući projekt T600013</w:t>
            </w:r>
          </w:p>
        </w:tc>
        <w:tc>
          <w:tcPr>
            <w:tcW w:w="4304" w:type="dxa"/>
            <w:tcBorders>
              <w:top w:val="nil"/>
              <w:left w:val="nil"/>
              <w:bottom w:val="single" w:sz="8" w:space="0" w:color="auto"/>
              <w:right w:val="single" w:sz="8" w:space="0" w:color="auto"/>
            </w:tcBorders>
            <w:vAlign w:val="center"/>
            <w:hideMark/>
          </w:tcPr>
          <w:p w14:paraId="0795106E"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Projekt Strategija zelene urbane obnove Grada Labina</w:t>
            </w:r>
          </w:p>
        </w:tc>
        <w:tc>
          <w:tcPr>
            <w:tcW w:w="1414" w:type="dxa"/>
            <w:tcBorders>
              <w:top w:val="nil"/>
              <w:left w:val="nil"/>
              <w:bottom w:val="single" w:sz="8" w:space="0" w:color="auto"/>
              <w:right w:val="single" w:sz="8" w:space="0" w:color="auto"/>
            </w:tcBorders>
            <w:noWrap/>
            <w:vAlign w:val="center"/>
            <w:hideMark/>
          </w:tcPr>
          <w:p w14:paraId="7CA40CEC"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32.991,00</w:t>
            </w:r>
          </w:p>
        </w:tc>
        <w:tc>
          <w:tcPr>
            <w:tcW w:w="1349" w:type="dxa"/>
            <w:tcBorders>
              <w:top w:val="nil"/>
              <w:left w:val="nil"/>
              <w:bottom w:val="single" w:sz="8" w:space="0" w:color="auto"/>
              <w:right w:val="single" w:sz="8" w:space="0" w:color="auto"/>
            </w:tcBorders>
            <w:noWrap/>
            <w:vAlign w:val="center"/>
            <w:hideMark/>
          </w:tcPr>
          <w:p w14:paraId="3C90A615"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0,00</w:t>
            </w:r>
          </w:p>
        </w:tc>
      </w:tr>
      <w:tr w:rsidR="00A72DAE" w:rsidRPr="00A72DAE" w14:paraId="1D503775" w14:textId="77777777" w:rsidTr="00FD28E7">
        <w:trPr>
          <w:trHeight w:val="300"/>
        </w:trPr>
        <w:tc>
          <w:tcPr>
            <w:tcW w:w="2893" w:type="dxa"/>
            <w:tcBorders>
              <w:top w:val="nil"/>
              <w:left w:val="single" w:sz="8" w:space="0" w:color="auto"/>
              <w:bottom w:val="single" w:sz="8" w:space="0" w:color="auto"/>
              <w:right w:val="single" w:sz="8" w:space="0" w:color="auto"/>
            </w:tcBorders>
            <w:noWrap/>
            <w:vAlign w:val="center"/>
            <w:hideMark/>
          </w:tcPr>
          <w:p w14:paraId="7FEEDD06"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Tekući projekt T600014</w:t>
            </w:r>
          </w:p>
        </w:tc>
        <w:tc>
          <w:tcPr>
            <w:tcW w:w="4304" w:type="dxa"/>
            <w:tcBorders>
              <w:top w:val="nil"/>
              <w:left w:val="nil"/>
              <w:bottom w:val="single" w:sz="8" w:space="0" w:color="auto"/>
              <w:right w:val="single" w:sz="8" w:space="0" w:color="auto"/>
            </w:tcBorders>
            <w:vAlign w:val="center"/>
            <w:hideMark/>
          </w:tcPr>
          <w:p w14:paraId="09A22B57"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Projekt Road2Resilience</w:t>
            </w:r>
          </w:p>
        </w:tc>
        <w:tc>
          <w:tcPr>
            <w:tcW w:w="1414" w:type="dxa"/>
            <w:tcBorders>
              <w:top w:val="nil"/>
              <w:left w:val="nil"/>
              <w:bottom w:val="single" w:sz="8" w:space="0" w:color="auto"/>
              <w:right w:val="single" w:sz="8" w:space="0" w:color="auto"/>
            </w:tcBorders>
            <w:noWrap/>
            <w:vAlign w:val="center"/>
            <w:hideMark/>
          </w:tcPr>
          <w:p w14:paraId="2D655B55"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48.000,00</w:t>
            </w:r>
          </w:p>
        </w:tc>
        <w:tc>
          <w:tcPr>
            <w:tcW w:w="1349" w:type="dxa"/>
            <w:tcBorders>
              <w:top w:val="nil"/>
              <w:left w:val="nil"/>
              <w:bottom w:val="single" w:sz="8" w:space="0" w:color="auto"/>
              <w:right w:val="single" w:sz="8" w:space="0" w:color="auto"/>
            </w:tcBorders>
            <w:noWrap/>
            <w:vAlign w:val="center"/>
            <w:hideMark/>
          </w:tcPr>
          <w:p w14:paraId="246DA499"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4.400,00</w:t>
            </w:r>
          </w:p>
        </w:tc>
      </w:tr>
      <w:tr w:rsidR="00A72DAE" w:rsidRPr="00A72DAE" w14:paraId="538E74F9" w14:textId="77777777" w:rsidTr="00FD28E7">
        <w:trPr>
          <w:trHeight w:val="300"/>
        </w:trPr>
        <w:tc>
          <w:tcPr>
            <w:tcW w:w="2893" w:type="dxa"/>
            <w:tcBorders>
              <w:top w:val="nil"/>
              <w:left w:val="single" w:sz="8" w:space="0" w:color="auto"/>
              <w:bottom w:val="single" w:sz="8" w:space="0" w:color="auto"/>
              <w:right w:val="single" w:sz="8" w:space="0" w:color="auto"/>
            </w:tcBorders>
            <w:noWrap/>
            <w:vAlign w:val="center"/>
            <w:hideMark/>
          </w:tcPr>
          <w:p w14:paraId="296C4DFC"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Tekući projekt T600015</w:t>
            </w:r>
          </w:p>
        </w:tc>
        <w:tc>
          <w:tcPr>
            <w:tcW w:w="4304" w:type="dxa"/>
            <w:tcBorders>
              <w:top w:val="nil"/>
              <w:left w:val="nil"/>
              <w:bottom w:val="single" w:sz="8" w:space="0" w:color="auto"/>
              <w:right w:val="single" w:sz="8" w:space="0" w:color="auto"/>
            </w:tcBorders>
            <w:vAlign w:val="center"/>
            <w:hideMark/>
          </w:tcPr>
          <w:p w14:paraId="3AF88527"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 xml:space="preserve">Projekt </w:t>
            </w:r>
            <w:proofErr w:type="spellStart"/>
            <w:r w:rsidRPr="00A72DAE">
              <w:rPr>
                <w:rFonts w:ascii="Arial" w:eastAsia="Times New Roman" w:hAnsi="Arial" w:cs="Arial"/>
                <w:color w:val="000000"/>
                <w:sz w:val="20"/>
                <w:szCs w:val="20"/>
                <w:lang w:eastAsia="hr-HR"/>
              </w:rPr>
              <w:t>Sosphere</w:t>
            </w:r>
            <w:proofErr w:type="spellEnd"/>
          </w:p>
        </w:tc>
        <w:tc>
          <w:tcPr>
            <w:tcW w:w="1414" w:type="dxa"/>
            <w:tcBorders>
              <w:top w:val="nil"/>
              <w:left w:val="nil"/>
              <w:bottom w:val="single" w:sz="8" w:space="0" w:color="auto"/>
              <w:right w:val="single" w:sz="8" w:space="0" w:color="auto"/>
            </w:tcBorders>
            <w:noWrap/>
            <w:vAlign w:val="center"/>
            <w:hideMark/>
          </w:tcPr>
          <w:p w14:paraId="6B190361"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0,00</w:t>
            </w:r>
          </w:p>
        </w:tc>
        <w:tc>
          <w:tcPr>
            <w:tcW w:w="1349" w:type="dxa"/>
            <w:tcBorders>
              <w:top w:val="nil"/>
              <w:left w:val="nil"/>
              <w:bottom w:val="single" w:sz="8" w:space="0" w:color="auto"/>
              <w:right w:val="single" w:sz="8" w:space="0" w:color="auto"/>
            </w:tcBorders>
            <w:noWrap/>
            <w:vAlign w:val="center"/>
            <w:hideMark/>
          </w:tcPr>
          <w:p w14:paraId="39A394C1"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66.000,00</w:t>
            </w:r>
          </w:p>
        </w:tc>
      </w:tr>
      <w:tr w:rsidR="00A72DAE" w:rsidRPr="00A72DAE" w14:paraId="6D9FAE17" w14:textId="77777777" w:rsidTr="00FD28E7">
        <w:trPr>
          <w:trHeight w:val="300"/>
        </w:trPr>
        <w:tc>
          <w:tcPr>
            <w:tcW w:w="2893" w:type="dxa"/>
            <w:tcBorders>
              <w:top w:val="nil"/>
              <w:left w:val="single" w:sz="8" w:space="0" w:color="auto"/>
              <w:bottom w:val="single" w:sz="8" w:space="0" w:color="auto"/>
              <w:right w:val="single" w:sz="8" w:space="0" w:color="auto"/>
            </w:tcBorders>
            <w:noWrap/>
            <w:vAlign w:val="center"/>
          </w:tcPr>
          <w:p w14:paraId="1B2A4B87"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Tekući projekt T600016</w:t>
            </w:r>
          </w:p>
        </w:tc>
        <w:tc>
          <w:tcPr>
            <w:tcW w:w="4304" w:type="dxa"/>
            <w:tcBorders>
              <w:top w:val="nil"/>
              <w:left w:val="nil"/>
              <w:bottom w:val="single" w:sz="8" w:space="0" w:color="auto"/>
              <w:right w:val="single" w:sz="8" w:space="0" w:color="auto"/>
            </w:tcBorders>
            <w:vAlign w:val="center"/>
          </w:tcPr>
          <w:p w14:paraId="40A03011"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 xml:space="preserve">Projekt </w:t>
            </w:r>
            <w:proofErr w:type="spellStart"/>
            <w:r w:rsidRPr="00A72DAE">
              <w:rPr>
                <w:rFonts w:ascii="Arial" w:eastAsia="Times New Roman" w:hAnsi="Arial" w:cs="Arial"/>
                <w:color w:val="000000"/>
                <w:sz w:val="20"/>
                <w:szCs w:val="20"/>
                <w:lang w:eastAsia="hr-HR"/>
              </w:rPr>
              <w:t>Memory</w:t>
            </w:r>
            <w:proofErr w:type="spellEnd"/>
            <w:r w:rsidRPr="00A72DAE">
              <w:rPr>
                <w:rFonts w:ascii="Arial" w:eastAsia="Times New Roman" w:hAnsi="Arial" w:cs="Arial"/>
                <w:color w:val="000000"/>
                <w:sz w:val="20"/>
                <w:szCs w:val="20"/>
                <w:lang w:eastAsia="hr-HR"/>
              </w:rPr>
              <w:t xml:space="preserve"> </w:t>
            </w:r>
            <w:proofErr w:type="spellStart"/>
            <w:r w:rsidRPr="00A72DAE">
              <w:rPr>
                <w:rFonts w:ascii="Arial" w:eastAsia="Times New Roman" w:hAnsi="Arial" w:cs="Arial"/>
                <w:color w:val="000000"/>
                <w:sz w:val="20"/>
                <w:szCs w:val="20"/>
                <w:lang w:eastAsia="hr-HR"/>
              </w:rPr>
              <w:t>Escape</w:t>
            </w:r>
            <w:proofErr w:type="spellEnd"/>
          </w:p>
        </w:tc>
        <w:tc>
          <w:tcPr>
            <w:tcW w:w="1414" w:type="dxa"/>
            <w:tcBorders>
              <w:top w:val="nil"/>
              <w:left w:val="nil"/>
              <w:bottom w:val="single" w:sz="8" w:space="0" w:color="auto"/>
              <w:right w:val="single" w:sz="8" w:space="0" w:color="auto"/>
            </w:tcBorders>
            <w:noWrap/>
            <w:vAlign w:val="center"/>
          </w:tcPr>
          <w:p w14:paraId="5C60D497"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0,00</w:t>
            </w:r>
          </w:p>
        </w:tc>
        <w:tc>
          <w:tcPr>
            <w:tcW w:w="1349" w:type="dxa"/>
            <w:tcBorders>
              <w:top w:val="nil"/>
              <w:left w:val="nil"/>
              <w:bottom w:val="single" w:sz="8" w:space="0" w:color="auto"/>
              <w:right w:val="single" w:sz="8" w:space="0" w:color="auto"/>
            </w:tcBorders>
            <w:noWrap/>
            <w:vAlign w:val="center"/>
          </w:tcPr>
          <w:p w14:paraId="09C88B96"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57.000,00</w:t>
            </w:r>
          </w:p>
        </w:tc>
      </w:tr>
      <w:tr w:rsidR="00A72DAE" w:rsidRPr="00A72DAE" w14:paraId="670F7265" w14:textId="77777777" w:rsidTr="00FD28E7">
        <w:trPr>
          <w:trHeight w:val="530"/>
        </w:trPr>
        <w:tc>
          <w:tcPr>
            <w:tcW w:w="2893" w:type="dxa"/>
            <w:tcBorders>
              <w:top w:val="nil"/>
              <w:left w:val="single" w:sz="8" w:space="0" w:color="auto"/>
              <w:bottom w:val="single" w:sz="8" w:space="0" w:color="auto"/>
              <w:right w:val="single" w:sz="8" w:space="0" w:color="auto"/>
            </w:tcBorders>
            <w:shd w:val="clear" w:color="000000" w:fill="D9D9D9"/>
            <w:noWrap/>
            <w:vAlign w:val="center"/>
            <w:hideMark/>
          </w:tcPr>
          <w:p w14:paraId="21E695D4" w14:textId="77777777" w:rsidR="00A72DAE" w:rsidRPr="00A72DAE" w:rsidRDefault="00A72DAE" w:rsidP="00A72DAE">
            <w:pPr>
              <w:spacing w:after="0" w:line="240" w:lineRule="auto"/>
              <w:rPr>
                <w:rFonts w:ascii="Arial" w:eastAsia="Times New Roman" w:hAnsi="Arial" w:cs="Arial"/>
                <w:b/>
                <w:bCs/>
                <w:color w:val="000000"/>
                <w:sz w:val="20"/>
                <w:szCs w:val="20"/>
                <w:lang w:eastAsia="hr-HR"/>
              </w:rPr>
            </w:pPr>
            <w:r w:rsidRPr="00A72DAE">
              <w:rPr>
                <w:rFonts w:ascii="Arial" w:eastAsia="Times New Roman" w:hAnsi="Arial" w:cs="Arial"/>
                <w:b/>
                <w:bCs/>
                <w:color w:val="000000"/>
                <w:sz w:val="20"/>
                <w:szCs w:val="20"/>
                <w:lang w:eastAsia="hr-HR"/>
              </w:rPr>
              <w:t>Program 6003</w:t>
            </w:r>
          </w:p>
        </w:tc>
        <w:tc>
          <w:tcPr>
            <w:tcW w:w="4304" w:type="dxa"/>
            <w:tcBorders>
              <w:top w:val="nil"/>
              <w:left w:val="nil"/>
              <w:bottom w:val="single" w:sz="8" w:space="0" w:color="auto"/>
              <w:right w:val="single" w:sz="8" w:space="0" w:color="auto"/>
            </w:tcBorders>
            <w:shd w:val="clear" w:color="000000" w:fill="D9D9D9"/>
            <w:vAlign w:val="center"/>
            <w:hideMark/>
          </w:tcPr>
          <w:p w14:paraId="260EA808" w14:textId="77777777" w:rsidR="00A72DAE" w:rsidRPr="00A72DAE" w:rsidRDefault="00A72DAE" w:rsidP="00A72DAE">
            <w:pPr>
              <w:spacing w:after="0" w:line="240" w:lineRule="auto"/>
              <w:rPr>
                <w:rFonts w:ascii="Arial" w:eastAsia="Times New Roman" w:hAnsi="Arial" w:cs="Arial"/>
                <w:b/>
                <w:bCs/>
                <w:color w:val="000000"/>
                <w:sz w:val="20"/>
                <w:szCs w:val="20"/>
                <w:lang w:eastAsia="hr-HR"/>
              </w:rPr>
            </w:pPr>
            <w:r w:rsidRPr="00A72DAE">
              <w:rPr>
                <w:rFonts w:ascii="Arial" w:eastAsia="Times New Roman" w:hAnsi="Arial" w:cs="Arial"/>
                <w:b/>
                <w:bCs/>
                <w:color w:val="000000"/>
                <w:sz w:val="20"/>
                <w:szCs w:val="20"/>
                <w:lang w:eastAsia="hr-HR"/>
              </w:rPr>
              <w:t>Poticanje korištenja obnovljivih izvora energije</w:t>
            </w:r>
          </w:p>
        </w:tc>
        <w:tc>
          <w:tcPr>
            <w:tcW w:w="1414" w:type="dxa"/>
            <w:tcBorders>
              <w:top w:val="nil"/>
              <w:left w:val="nil"/>
              <w:bottom w:val="single" w:sz="8" w:space="0" w:color="auto"/>
              <w:right w:val="single" w:sz="8" w:space="0" w:color="auto"/>
            </w:tcBorders>
            <w:shd w:val="clear" w:color="000000" w:fill="D9D9D9"/>
            <w:noWrap/>
            <w:vAlign w:val="center"/>
            <w:hideMark/>
          </w:tcPr>
          <w:p w14:paraId="1B50EF5C" w14:textId="77777777" w:rsidR="00A72DAE" w:rsidRPr="00A72DAE" w:rsidRDefault="00A72DAE" w:rsidP="00A72DAE">
            <w:pPr>
              <w:spacing w:after="0" w:line="240" w:lineRule="auto"/>
              <w:jc w:val="right"/>
              <w:rPr>
                <w:rFonts w:ascii="Arial" w:eastAsia="Times New Roman" w:hAnsi="Arial" w:cs="Arial"/>
                <w:b/>
                <w:bCs/>
                <w:color w:val="000000"/>
                <w:sz w:val="20"/>
                <w:szCs w:val="20"/>
                <w:lang w:eastAsia="hr-HR"/>
              </w:rPr>
            </w:pPr>
            <w:r w:rsidRPr="00A72DAE">
              <w:rPr>
                <w:rFonts w:ascii="Arial" w:eastAsia="Times New Roman" w:hAnsi="Arial" w:cs="Arial"/>
                <w:b/>
                <w:bCs/>
                <w:color w:val="000000"/>
                <w:sz w:val="20"/>
                <w:szCs w:val="20"/>
                <w:lang w:eastAsia="hr-HR"/>
              </w:rPr>
              <w:t>27.000,00</w:t>
            </w:r>
          </w:p>
        </w:tc>
        <w:tc>
          <w:tcPr>
            <w:tcW w:w="1349" w:type="dxa"/>
            <w:tcBorders>
              <w:top w:val="nil"/>
              <w:left w:val="nil"/>
              <w:bottom w:val="single" w:sz="8" w:space="0" w:color="auto"/>
              <w:right w:val="single" w:sz="8" w:space="0" w:color="auto"/>
            </w:tcBorders>
            <w:shd w:val="clear" w:color="000000" w:fill="D9D9D9"/>
            <w:noWrap/>
            <w:vAlign w:val="center"/>
            <w:hideMark/>
          </w:tcPr>
          <w:p w14:paraId="0AFB5599" w14:textId="77777777" w:rsidR="00A72DAE" w:rsidRPr="00A72DAE" w:rsidRDefault="00A72DAE" w:rsidP="00A72DAE">
            <w:pPr>
              <w:spacing w:after="0" w:line="240" w:lineRule="auto"/>
              <w:jc w:val="right"/>
              <w:rPr>
                <w:rFonts w:ascii="Arial" w:eastAsia="Times New Roman" w:hAnsi="Arial" w:cs="Arial"/>
                <w:b/>
                <w:bCs/>
                <w:color w:val="000000"/>
                <w:sz w:val="20"/>
                <w:szCs w:val="20"/>
                <w:lang w:eastAsia="hr-HR"/>
              </w:rPr>
            </w:pPr>
            <w:r w:rsidRPr="00A72DAE">
              <w:rPr>
                <w:rFonts w:ascii="Arial" w:eastAsia="Times New Roman" w:hAnsi="Arial" w:cs="Arial"/>
                <w:b/>
                <w:bCs/>
                <w:color w:val="000000"/>
                <w:sz w:val="20"/>
                <w:szCs w:val="20"/>
                <w:lang w:eastAsia="hr-HR"/>
              </w:rPr>
              <w:t>27.000,00</w:t>
            </w:r>
          </w:p>
        </w:tc>
      </w:tr>
      <w:tr w:rsidR="00A72DAE" w:rsidRPr="00A72DAE" w14:paraId="43EFCCF2" w14:textId="77777777" w:rsidTr="00FD28E7">
        <w:trPr>
          <w:trHeight w:val="300"/>
        </w:trPr>
        <w:tc>
          <w:tcPr>
            <w:tcW w:w="2893" w:type="dxa"/>
            <w:tcBorders>
              <w:top w:val="nil"/>
              <w:left w:val="single" w:sz="8" w:space="0" w:color="auto"/>
              <w:bottom w:val="single" w:sz="8" w:space="0" w:color="auto"/>
              <w:right w:val="single" w:sz="8" w:space="0" w:color="auto"/>
            </w:tcBorders>
            <w:shd w:val="clear" w:color="000000" w:fill="FFFFFF"/>
            <w:noWrap/>
            <w:vAlign w:val="center"/>
            <w:hideMark/>
          </w:tcPr>
          <w:p w14:paraId="56A48626"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Aktivnost A600001</w:t>
            </w:r>
          </w:p>
        </w:tc>
        <w:tc>
          <w:tcPr>
            <w:tcW w:w="4304" w:type="dxa"/>
            <w:tcBorders>
              <w:top w:val="nil"/>
              <w:left w:val="nil"/>
              <w:bottom w:val="single" w:sz="8" w:space="0" w:color="auto"/>
              <w:right w:val="single" w:sz="8" w:space="0" w:color="auto"/>
            </w:tcBorders>
            <w:shd w:val="clear" w:color="000000" w:fill="FFFFFF"/>
            <w:vAlign w:val="center"/>
            <w:hideMark/>
          </w:tcPr>
          <w:p w14:paraId="00BB4A82"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Poticanje korištenja obnovljivih izvora energije</w:t>
            </w:r>
          </w:p>
        </w:tc>
        <w:tc>
          <w:tcPr>
            <w:tcW w:w="1414" w:type="dxa"/>
            <w:tcBorders>
              <w:top w:val="nil"/>
              <w:left w:val="nil"/>
              <w:bottom w:val="single" w:sz="8" w:space="0" w:color="auto"/>
              <w:right w:val="single" w:sz="8" w:space="0" w:color="auto"/>
            </w:tcBorders>
            <w:shd w:val="clear" w:color="000000" w:fill="FFFFFF"/>
            <w:noWrap/>
            <w:vAlign w:val="center"/>
            <w:hideMark/>
          </w:tcPr>
          <w:p w14:paraId="2C260384"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27.000,00</w:t>
            </w:r>
          </w:p>
        </w:tc>
        <w:tc>
          <w:tcPr>
            <w:tcW w:w="1349" w:type="dxa"/>
            <w:tcBorders>
              <w:top w:val="nil"/>
              <w:left w:val="nil"/>
              <w:bottom w:val="single" w:sz="8" w:space="0" w:color="auto"/>
              <w:right w:val="single" w:sz="8" w:space="0" w:color="auto"/>
            </w:tcBorders>
            <w:shd w:val="clear" w:color="000000" w:fill="FFFFFF"/>
            <w:noWrap/>
            <w:vAlign w:val="center"/>
            <w:hideMark/>
          </w:tcPr>
          <w:p w14:paraId="4961B1D3"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27.000,00</w:t>
            </w:r>
          </w:p>
        </w:tc>
      </w:tr>
      <w:tr w:rsidR="00A72DAE" w:rsidRPr="00A72DAE" w14:paraId="3811BF87" w14:textId="77777777" w:rsidTr="00FD28E7">
        <w:trPr>
          <w:trHeight w:val="530"/>
        </w:trPr>
        <w:tc>
          <w:tcPr>
            <w:tcW w:w="2893" w:type="dxa"/>
            <w:tcBorders>
              <w:top w:val="nil"/>
              <w:left w:val="single" w:sz="8" w:space="0" w:color="auto"/>
              <w:bottom w:val="single" w:sz="8" w:space="0" w:color="auto"/>
              <w:right w:val="single" w:sz="8" w:space="0" w:color="auto"/>
            </w:tcBorders>
            <w:shd w:val="clear" w:color="000000" w:fill="D9D9D9"/>
            <w:noWrap/>
            <w:vAlign w:val="center"/>
            <w:hideMark/>
          </w:tcPr>
          <w:p w14:paraId="6196479D" w14:textId="77777777" w:rsidR="00A72DAE" w:rsidRPr="00A72DAE" w:rsidRDefault="00A72DAE" w:rsidP="00A72DAE">
            <w:pPr>
              <w:spacing w:after="0" w:line="240" w:lineRule="auto"/>
              <w:rPr>
                <w:rFonts w:ascii="Arial" w:eastAsia="Times New Roman" w:hAnsi="Arial" w:cs="Arial"/>
                <w:b/>
                <w:bCs/>
                <w:color w:val="000000"/>
                <w:sz w:val="20"/>
                <w:szCs w:val="20"/>
                <w:lang w:eastAsia="hr-HR"/>
              </w:rPr>
            </w:pPr>
            <w:r w:rsidRPr="00A72DAE">
              <w:rPr>
                <w:rFonts w:ascii="Arial" w:eastAsia="Times New Roman" w:hAnsi="Arial" w:cs="Arial"/>
                <w:b/>
                <w:bCs/>
                <w:color w:val="000000"/>
                <w:sz w:val="20"/>
                <w:szCs w:val="20"/>
                <w:lang w:eastAsia="hr-HR"/>
              </w:rPr>
              <w:t>Program 6004</w:t>
            </w:r>
          </w:p>
        </w:tc>
        <w:tc>
          <w:tcPr>
            <w:tcW w:w="4304" w:type="dxa"/>
            <w:tcBorders>
              <w:top w:val="nil"/>
              <w:left w:val="nil"/>
              <w:bottom w:val="single" w:sz="8" w:space="0" w:color="auto"/>
              <w:right w:val="single" w:sz="8" w:space="0" w:color="auto"/>
            </w:tcBorders>
            <w:shd w:val="clear" w:color="000000" w:fill="D9D9D9"/>
            <w:vAlign w:val="center"/>
            <w:hideMark/>
          </w:tcPr>
          <w:p w14:paraId="5D463ADC" w14:textId="77777777" w:rsidR="00A72DAE" w:rsidRPr="00A72DAE" w:rsidRDefault="00A72DAE" w:rsidP="00A72DAE">
            <w:pPr>
              <w:spacing w:after="0" w:line="240" w:lineRule="auto"/>
              <w:rPr>
                <w:rFonts w:ascii="Arial" w:eastAsia="Times New Roman" w:hAnsi="Arial" w:cs="Arial"/>
                <w:b/>
                <w:bCs/>
                <w:color w:val="000000"/>
                <w:sz w:val="20"/>
                <w:szCs w:val="20"/>
                <w:lang w:eastAsia="hr-HR"/>
              </w:rPr>
            </w:pPr>
            <w:r w:rsidRPr="00A72DAE">
              <w:rPr>
                <w:rFonts w:ascii="Arial" w:eastAsia="Times New Roman" w:hAnsi="Arial" w:cs="Arial"/>
                <w:b/>
                <w:bCs/>
                <w:color w:val="000000"/>
                <w:sz w:val="20"/>
                <w:szCs w:val="20"/>
                <w:lang w:eastAsia="hr-HR"/>
              </w:rPr>
              <w:t>Upravljanje projektima financiranim iz nacionalnih sredstava</w:t>
            </w:r>
          </w:p>
        </w:tc>
        <w:tc>
          <w:tcPr>
            <w:tcW w:w="1414" w:type="dxa"/>
            <w:tcBorders>
              <w:top w:val="nil"/>
              <w:left w:val="nil"/>
              <w:bottom w:val="single" w:sz="8" w:space="0" w:color="auto"/>
              <w:right w:val="single" w:sz="8" w:space="0" w:color="auto"/>
            </w:tcBorders>
            <w:shd w:val="clear" w:color="000000" w:fill="D9D9D9"/>
            <w:noWrap/>
            <w:vAlign w:val="center"/>
            <w:hideMark/>
          </w:tcPr>
          <w:p w14:paraId="6A4CE82E" w14:textId="77777777" w:rsidR="00A72DAE" w:rsidRPr="00A72DAE" w:rsidRDefault="00A72DAE" w:rsidP="00A72DAE">
            <w:pPr>
              <w:spacing w:after="0" w:line="240" w:lineRule="auto"/>
              <w:jc w:val="right"/>
              <w:rPr>
                <w:rFonts w:ascii="Arial" w:eastAsia="Times New Roman" w:hAnsi="Arial" w:cs="Arial"/>
                <w:b/>
                <w:bCs/>
                <w:color w:val="000000"/>
                <w:sz w:val="20"/>
                <w:szCs w:val="20"/>
                <w:lang w:eastAsia="hr-HR"/>
              </w:rPr>
            </w:pPr>
            <w:r w:rsidRPr="00A72DAE">
              <w:rPr>
                <w:rFonts w:ascii="Arial" w:eastAsia="Times New Roman" w:hAnsi="Arial" w:cs="Arial"/>
                <w:b/>
                <w:bCs/>
                <w:color w:val="000000"/>
                <w:sz w:val="20"/>
                <w:szCs w:val="20"/>
                <w:lang w:eastAsia="hr-HR"/>
              </w:rPr>
              <w:t>15.328,00</w:t>
            </w:r>
          </w:p>
        </w:tc>
        <w:tc>
          <w:tcPr>
            <w:tcW w:w="1349" w:type="dxa"/>
            <w:tcBorders>
              <w:top w:val="nil"/>
              <w:left w:val="nil"/>
              <w:bottom w:val="single" w:sz="8" w:space="0" w:color="auto"/>
              <w:right w:val="single" w:sz="8" w:space="0" w:color="auto"/>
            </w:tcBorders>
            <w:shd w:val="clear" w:color="000000" w:fill="D9D9D9"/>
            <w:noWrap/>
            <w:vAlign w:val="center"/>
            <w:hideMark/>
          </w:tcPr>
          <w:p w14:paraId="237419E2" w14:textId="77777777" w:rsidR="00A72DAE" w:rsidRPr="00A72DAE" w:rsidRDefault="00A72DAE" w:rsidP="00A72DAE">
            <w:pPr>
              <w:spacing w:after="0" w:line="240" w:lineRule="auto"/>
              <w:jc w:val="right"/>
              <w:rPr>
                <w:rFonts w:ascii="Arial" w:eastAsia="Times New Roman" w:hAnsi="Arial" w:cs="Arial"/>
                <w:b/>
                <w:bCs/>
                <w:color w:val="000000"/>
                <w:sz w:val="20"/>
                <w:szCs w:val="20"/>
                <w:lang w:eastAsia="hr-HR"/>
              </w:rPr>
            </w:pPr>
            <w:r w:rsidRPr="00A72DAE">
              <w:rPr>
                <w:rFonts w:ascii="Arial" w:eastAsia="Times New Roman" w:hAnsi="Arial" w:cs="Arial"/>
                <w:b/>
                <w:bCs/>
                <w:color w:val="000000"/>
                <w:sz w:val="20"/>
                <w:szCs w:val="20"/>
                <w:lang w:eastAsia="hr-HR"/>
              </w:rPr>
              <w:t>22.550,00</w:t>
            </w:r>
          </w:p>
        </w:tc>
      </w:tr>
      <w:tr w:rsidR="00A72DAE" w:rsidRPr="00A72DAE" w14:paraId="35A4FADE" w14:textId="77777777" w:rsidTr="00FD28E7">
        <w:trPr>
          <w:trHeight w:val="760"/>
        </w:trPr>
        <w:tc>
          <w:tcPr>
            <w:tcW w:w="2893" w:type="dxa"/>
            <w:tcBorders>
              <w:top w:val="nil"/>
              <w:left w:val="single" w:sz="8" w:space="0" w:color="auto"/>
              <w:bottom w:val="single" w:sz="8" w:space="0" w:color="auto"/>
              <w:right w:val="single" w:sz="8" w:space="0" w:color="auto"/>
            </w:tcBorders>
            <w:shd w:val="clear" w:color="000000" w:fill="FFFFFF"/>
            <w:noWrap/>
            <w:vAlign w:val="center"/>
            <w:hideMark/>
          </w:tcPr>
          <w:p w14:paraId="1BED8260"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Tekući projekt T60001</w:t>
            </w:r>
          </w:p>
        </w:tc>
        <w:tc>
          <w:tcPr>
            <w:tcW w:w="4304" w:type="dxa"/>
            <w:tcBorders>
              <w:top w:val="nil"/>
              <w:left w:val="nil"/>
              <w:bottom w:val="single" w:sz="8" w:space="0" w:color="auto"/>
              <w:right w:val="single" w:sz="8" w:space="0" w:color="auto"/>
            </w:tcBorders>
            <w:shd w:val="clear" w:color="000000" w:fill="FFFFFF"/>
            <w:vAlign w:val="center"/>
            <w:hideMark/>
          </w:tcPr>
          <w:p w14:paraId="01AF58AC"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 xml:space="preserve">Pilot projekt provedbe edukativnih, kulturnih i sportskih aktiv. djece predškolske dobi i djece od I do IV razreda  </w:t>
            </w:r>
          </w:p>
        </w:tc>
        <w:tc>
          <w:tcPr>
            <w:tcW w:w="1414" w:type="dxa"/>
            <w:tcBorders>
              <w:top w:val="nil"/>
              <w:left w:val="nil"/>
              <w:bottom w:val="single" w:sz="8" w:space="0" w:color="auto"/>
              <w:right w:val="single" w:sz="8" w:space="0" w:color="auto"/>
            </w:tcBorders>
            <w:shd w:val="clear" w:color="000000" w:fill="FFFFFF"/>
            <w:noWrap/>
            <w:vAlign w:val="center"/>
            <w:hideMark/>
          </w:tcPr>
          <w:p w14:paraId="3EE97003"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14.297,00</w:t>
            </w:r>
          </w:p>
        </w:tc>
        <w:tc>
          <w:tcPr>
            <w:tcW w:w="1349" w:type="dxa"/>
            <w:tcBorders>
              <w:top w:val="nil"/>
              <w:left w:val="nil"/>
              <w:bottom w:val="single" w:sz="8" w:space="0" w:color="auto"/>
              <w:right w:val="single" w:sz="8" w:space="0" w:color="auto"/>
            </w:tcBorders>
            <w:shd w:val="clear" w:color="000000" w:fill="FFFFFF"/>
            <w:noWrap/>
            <w:vAlign w:val="center"/>
            <w:hideMark/>
          </w:tcPr>
          <w:p w14:paraId="1C7AFF68"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0,00</w:t>
            </w:r>
          </w:p>
        </w:tc>
      </w:tr>
      <w:tr w:rsidR="00A72DAE" w:rsidRPr="00A72DAE" w14:paraId="214C1CDD" w14:textId="77777777" w:rsidTr="00FD28E7">
        <w:trPr>
          <w:trHeight w:val="760"/>
        </w:trPr>
        <w:tc>
          <w:tcPr>
            <w:tcW w:w="2893" w:type="dxa"/>
            <w:tcBorders>
              <w:top w:val="nil"/>
              <w:left w:val="single" w:sz="8" w:space="0" w:color="auto"/>
              <w:bottom w:val="single" w:sz="8" w:space="0" w:color="auto"/>
              <w:right w:val="single" w:sz="8" w:space="0" w:color="auto"/>
            </w:tcBorders>
            <w:shd w:val="clear" w:color="000000" w:fill="FFFFFF"/>
            <w:noWrap/>
            <w:vAlign w:val="center"/>
          </w:tcPr>
          <w:p w14:paraId="1538F86F"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Tekući projekt T60002</w:t>
            </w:r>
          </w:p>
        </w:tc>
        <w:tc>
          <w:tcPr>
            <w:tcW w:w="4304" w:type="dxa"/>
            <w:tcBorders>
              <w:top w:val="nil"/>
              <w:left w:val="nil"/>
              <w:bottom w:val="single" w:sz="8" w:space="0" w:color="auto"/>
              <w:right w:val="single" w:sz="8" w:space="0" w:color="auto"/>
            </w:tcBorders>
            <w:shd w:val="clear" w:color="000000" w:fill="FFFFFF"/>
            <w:vAlign w:val="center"/>
          </w:tcPr>
          <w:p w14:paraId="459F6F60"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 xml:space="preserve">Program provedbe edukativnih, kulturnih i sportskih aktiv. djece predškolske dobi i djece od I do IV razreda  </w:t>
            </w:r>
          </w:p>
        </w:tc>
        <w:tc>
          <w:tcPr>
            <w:tcW w:w="1414" w:type="dxa"/>
            <w:tcBorders>
              <w:top w:val="nil"/>
              <w:left w:val="nil"/>
              <w:bottom w:val="single" w:sz="8" w:space="0" w:color="auto"/>
              <w:right w:val="single" w:sz="8" w:space="0" w:color="auto"/>
            </w:tcBorders>
            <w:shd w:val="clear" w:color="000000" w:fill="FFFFFF"/>
            <w:noWrap/>
            <w:vAlign w:val="center"/>
          </w:tcPr>
          <w:p w14:paraId="1080806F"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1.029,00</w:t>
            </w:r>
          </w:p>
        </w:tc>
        <w:tc>
          <w:tcPr>
            <w:tcW w:w="1349" w:type="dxa"/>
            <w:tcBorders>
              <w:top w:val="nil"/>
              <w:left w:val="nil"/>
              <w:bottom w:val="single" w:sz="8" w:space="0" w:color="auto"/>
              <w:right w:val="single" w:sz="8" w:space="0" w:color="auto"/>
            </w:tcBorders>
            <w:shd w:val="clear" w:color="000000" w:fill="FFFFFF"/>
            <w:noWrap/>
            <w:vAlign w:val="center"/>
          </w:tcPr>
          <w:p w14:paraId="2CCBCB89"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22.550,00</w:t>
            </w:r>
          </w:p>
        </w:tc>
      </w:tr>
      <w:tr w:rsidR="00A72DAE" w:rsidRPr="00A72DAE" w14:paraId="291E0E00" w14:textId="77777777" w:rsidTr="00FD28E7">
        <w:trPr>
          <w:trHeight w:val="300"/>
        </w:trPr>
        <w:tc>
          <w:tcPr>
            <w:tcW w:w="2893" w:type="dxa"/>
            <w:tcBorders>
              <w:top w:val="nil"/>
              <w:left w:val="single" w:sz="8" w:space="0" w:color="auto"/>
              <w:bottom w:val="single" w:sz="8" w:space="0" w:color="auto"/>
              <w:right w:val="single" w:sz="8" w:space="0" w:color="auto"/>
            </w:tcBorders>
            <w:shd w:val="clear" w:color="000000" w:fill="D9D9D9"/>
            <w:noWrap/>
            <w:vAlign w:val="center"/>
            <w:hideMark/>
          </w:tcPr>
          <w:p w14:paraId="7FFC18CE" w14:textId="77777777" w:rsidR="00A72DAE" w:rsidRPr="00A72DAE" w:rsidRDefault="00A72DAE" w:rsidP="00A72DAE">
            <w:pPr>
              <w:spacing w:after="0" w:line="240" w:lineRule="auto"/>
              <w:rPr>
                <w:rFonts w:ascii="Arial" w:eastAsia="Times New Roman" w:hAnsi="Arial" w:cs="Arial"/>
                <w:b/>
                <w:bCs/>
                <w:color w:val="000000"/>
                <w:sz w:val="20"/>
                <w:szCs w:val="20"/>
                <w:lang w:eastAsia="hr-HR"/>
              </w:rPr>
            </w:pPr>
            <w:r w:rsidRPr="00A72DAE">
              <w:rPr>
                <w:rFonts w:ascii="Arial" w:eastAsia="Times New Roman" w:hAnsi="Arial" w:cs="Arial"/>
                <w:b/>
                <w:bCs/>
                <w:color w:val="000000"/>
                <w:sz w:val="20"/>
                <w:szCs w:val="20"/>
                <w:lang w:eastAsia="hr-HR"/>
              </w:rPr>
              <w:t>Program 6005</w:t>
            </w:r>
          </w:p>
        </w:tc>
        <w:tc>
          <w:tcPr>
            <w:tcW w:w="4304" w:type="dxa"/>
            <w:tcBorders>
              <w:top w:val="nil"/>
              <w:left w:val="nil"/>
              <w:bottom w:val="single" w:sz="8" w:space="0" w:color="auto"/>
              <w:right w:val="single" w:sz="8" w:space="0" w:color="auto"/>
            </w:tcBorders>
            <w:shd w:val="clear" w:color="000000" w:fill="D9D9D9"/>
            <w:vAlign w:val="center"/>
            <w:hideMark/>
          </w:tcPr>
          <w:p w14:paraId="0550A4D4" w14:textId="77777777" w:rsidR="00A72DAE" w:rsidRPr="00A72DAE" w:rsidRDefault="00A72DAE" w:rsidP="00A72DAE">
            <w:pPr>
              <w:spacing w:after="0" w:line="240" w:lineRule="auto"/>
              <w:rPr>
                <w:rFonts w:ascii="Arial" w:eastAsia="Times New Roman" w:hAnsi="Arial" w:cs="Arial"/>
                <w:b/>
                <w:bCs/>
                <w:color w:val="000000"/>
                <w:sz w:val="20"/>
                <w:szCs w:val="20"/>
                <w:lang w:eastAsia="hr-HR"/>
              </w:rPr>
            </w:pPr>
            <w:r w:rsidRPr="00A72DAE">
              <w:rPr>
                <w:rFonts w:ascii="Arial" w:eastAsia="Times New Roman" w:hAnsi="Arial" w:cs="Arial"/>
                <w:b/>
                <w:bCs/>
                <w:color w:val="000000"/>
                <w:sz w:val="20"/>
                <w:szCs w:val="20"/>
                <w:lang w:eastAsia="hr-HR"/>
              </w:rPr>
              <w:t>Inicijativa za Labin bez plastike</w:t>
            </w:r>
          </w:p>
        </w:tc>
        <w:tc>
          <w:tcPr>
            <w:tcW w:w="1414" w:type="dxa"/>
            <w:tcBorders>
              <w:top w:val="nil"/>
              <w:left w:val="nil"/>
              <w:bottom w:val="single" w:sz="8" w:space="0" w:color="auto"/>
              <w:right w:val="single" w:sz="8" w:space="0" w:color="auto"/>
            </w:tcBorders>
            <w:shd w:val="clear" w:color="000000" w:fill="D9D9D9"/>
            <w:noWrap/>
            <w:vAlign w:val="center"/>
            <w:hideMark/>
          </w:tcPr>
          <w:p w14:paraId="01D01496" w14:textId="77777777" w:rsidR="00A72DAE" w:rsidRPr="00A72DAE" w:rsidRDefault="00A72DAE" w:rsidP="00A72DAE">
            <w:pPr>
              <w:spacing w:after="0" w:line="240" w:lineRule="auto"/>
              <w:jc w:val="right"/>
              <w:rPr>
                <w:rFonts w:ascii="Arial" w:eastAsia="Times New Roman" w:hAnsi="Arial" w:cs="Arial"/>
                <w:b/>
                <w:bCs/>
                <w:color w:val="000000"/>
                <w:sz w:val="20"/>
                <w:szCs w:val="20"/>
                <w:lang w:eastAsia="hr-HR"/>
              </w:rPr>
            </w:pPr>
            <w:r w:rsidRPr="00A72DAE">
              <w:rPr>
                <w:rFonts w:ascii="Arial" w:eastAsia="Times New Roman" w:hAnsi="Arial" w:cs="Arial"/>
                <w:b/>
                <w:bCs/>
                <w:color w:val="000000"/>
                <w:sz w:val="20"/>
                <w:szCs w:val="20"/>
                <w:lang w:eastAsia="hr-HR"/>
              </w:rPr>
              <w:t>2.300,00</w:t>
            </w:r>
          </w:p>
        </w:tc>
        <w:tc>
          <w:tcPr>
            <w:tcW w:w="1349" w:type="dxa"/>
            <w:tcBorders>
              <w:top w:val="nil"/>
              <w:left w:val="nil"/>
              <w:bottom w:val="single" w:sz="8" w:space="0" w:color="auto"/>
              <w:right w:val="single" w:sz="8" w:space="0" w:color="auto"/>
            </w:tcBorders>
            <w:shd w:val="clear" w:color="000000" w:fill="D9D9D9"/>
            <w:noWrap/>
            <w:vAlign w:val="center"/>
            <w:hideMark/>
          </w:tcPr>
          <w:p w14:paraId="26B2817B" w14:textId="77777777" w:rsidR="00A72DAE" w:rsidRPr="00A72DAE" w:rsidRDefault="00A72DAE" w:rsidP="00A72DAE">
            <w:pPr>
              <w:spacing w:after="0" w:line="240" w:lineRule="auto"/>
              <w:jc w:val="right"/>
              <w:rPr>
                <w:rFonts w:ascii="Arial" w:eastAsia="Times New Roman" w:hAnsi="Arial" w:cs="Arial"/>
                <w:b/>
                <w:bCs/>
                <w:color w:val="000000"/>
                <w:sz w:val="20"/>
                <w:szCs w:val="20"/>
                <w:lang w:eastAsia="hr-HR"/>
              </w:rPr>
            </w:pPr>
            <w:r w:rsidRPr="00A72DAE">
              <w:rPr>
                <w:rFonts w:ascii="Arial" w:eastAsia="Times New Roman" w:hAnsi="Arial" w:cs="Arial"/>
                <w:b/>
                <w:bCs/>
                <w:color w:val="000000"/>
                <w:sz w:val="20"/>
                <w:szCs w:val="20"/>
                <w:lang w:eastAsia="hr-HR"/>
              </w:rPr>
              <w:t>2.000,00</w:t>
            </w:r>
          </w:p>
        </w:tc>
      </w:tr>
      <w:tr w:rsidR="00A72DAE" w:rsidRPr="00A72DAE" w14:paraId="40131BEF" w14:textId="77777777" w:rsidTr="00FD28E7">
        <w:trPr>
          <w:trHeight w:val="300"/>
        </w:trPr>
        <w:tc>
          <w:tcPr>
            <w:tcW w:w="2893" w:type="dxa"/>
            <w:tcBorders>
              <w:top w:val="nil"/>
              <w:left w:val="single" w:sz="8" w:space="0" w:color="auto"/>
              <w:bottom w:val="single" w:sz="8" w:space="0" w:color="auto"/>
              <w:right w:val="single" w:sz="8" w:space="0" w:color="auto"/>
            </w:tcBorders>
            <w:shd w:val="clear" w:color="000000" w:fill="FFFFFF"/>
            <w:noWrap/>
            <w:vAlign w:val="center"/>
            <w:hideMark/>
          </w:tcPr>
          <w:p w14:paraId="010BD6F8"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Aktivnost A600001</w:t>
            </w:r>
          </w:p>
        </w:tc>
        <w:tc>
          <w:tcPr>
            <w:tcW w:w="4304" w:type="dxa"/>
            <w:tcBorders>
              <w:top w:val="nil"/>
              <w:left w:val="nil"/>
              <w:bottom w:val="single" w:sz="8" w:space="0" w:color="auto"/>
              <w:right w:val="single" w:sz="8" w:space="0" w:color="auto"/>
            </w:tcBorders>
            <w:shd w:val="clear" w:color="000000" w:fill="FFFFFF"/>
            <w:vAlign w:val="center"/>
            <w:hideMark/>
          </w:tcPr>
          <w:p w14:paraId="3E4287B7" w14:textId="77777777" w:rsidR="00A72DAE" w:rsidRPr="00A72DAE" w:rsidRDefault="00A72DAE" w:rsidP="00A72DAE">
            <w:pPr>
              <w:spacing w:after="0" w:line="240" w:lineRule="auto"/>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Inicijativa za Labin bez plastike</w:t>
            </w:r>
          </w:p>
        </w:tc>
        <w:tc>
          <w:tcPr>
            <w:tcW w:w="1414" w:type="dxa"/>
            <w:tcBorders>
              <w:top w:val="nil"/>
              <w:left w:val="nil"/>
              <w:bottom w:val="single" w:sz="8" w:space="0" w:color="auto"/>
              <w:right w:val="single" w:sz="8" w:space="0" w:color="auto"/>
            </w:tcBorders>
            <w:shd w:val="clear" w:color="000000" w:fill="FFFFFF"/>
            <w:noWrap/>
            <w:vAlign w:val="center"/>
            <w:hideMark/>
          </w:tcPr>
          <w:p w14:paraId="195D43FC"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2.300,00</w:t>
            </w:r>
          </w:p>
        </w:tc>
        <w:tc>
          <w:tcPr>
            <w:tcW w:w="1349" w:type="dxa"/>
            <w:tcBorders>
              <w:top w:val="nil"/>
              <w:left w:val="nil"/>
              <w:bottom w:val="single" w:sz="8" w:space="0" w:color="auto"/>
              <w:right w:val="single" w:sz="8" w:space="0" w:color="auto"/>
            </w:tcBorders>
            <w:shd w:val="clear" w:color="000000" w:fill="FFFFFF"/>
            <w:noWrap/>
            <w:vAlign w:val="center"/>
            <w:hideMark/>
          </w:tcPr>
          <w:p w14:paraId="2A05EAF2" w14:textId="77777777" w:rsidR="00A72DAE" w:rsidRPr="00A72DAE" w:rsidRDefault="00A72DAE" w:rsidP="00A72DAE">
            <w:pPr>
              <w:spacing w:after="0" w:line="240" w:lineRule="auto"/>
              <w:jc w:val="right"/>
              <w:rPr>
                <w:rFonts w:ascii="Arial" w:eastAsia="Times New Roman" w:hAnsi="Arial" w:cs="Arial"/>
                <w:color w:val="000000"/>
                <w:sz w:val="20"/>
                <w:szCs w:val="20"/>
                <w:lang w:eastAsia="hr-HR"/>
              </w:rPr>
            </w:pPr>
            <w:r w:rsidRPr="00A72DAE">
              <w:rPr>
                <w:rFonts w:ascii="Arial" w:eastAsia="Times New Roman" w:hAnsi="Arial" w:cs="Arial"/>
                <w:color w:val="000000"/>
                <w:sz w:val="20"/>
                <w:szCs w:val="20"/>
                <w:lang w:eastAsia="hr-HR"/>
              </w:rPr>
              <w:t>2.000,00</w:t>
            </w:r>
          </w:p>
        </w:tc>
      </w:tr>
      <w:bookmarkEnd w:id="101"/>
    </w:tbl>
    <w:p w14:paraId="38236762" w14:textId="77777777" w:rsidR="00A72DAE" w:rsidRPr="00A72DAE" w:rsidRDefault="00A72DAE" w:rsidP="00A72DAE">
      <w:pPr>
        <w:rPr>
          <w:rFonts w:eastAsia="Aptos" w:cs="Times New Roman"/>
        </w:rPr>
      </w:pPr>
    </w:p>
    <w:p w14:paraId="08B630E2" w14:textId="77777777" w:rsidR="00BF3CD5" w:rsidRDefault="00BF3CD5" w:rsidP="00A72DAE">
      <w:pPr>
        <w:spacing w:after="0" w:line="276" w:lineRule="auto"/>
        <w:jc w:val="both"/>
        <w:rPr>
          <w:rFonts w:ascii="Arial" w:eastAsia="Times New Roman" w:hAnsi="Arial" w:cs="Arial"/>
          <w:b/>
          <w:sz w:val="22"/>
          <w:lang w:val="en-GB"/>
        </w:rPr>
      </w:pPr>
    </w:p>
    <w:p w14:paraId="4141DFFC" w14:textId="3525DDAE" w:rsidR="00A72DAE" w:rsidRPr="00A72DAE" w:rsidRDefault="00A72DAE" w:rsidP="00A72DAE">
      <w:pPr>
        <w:spacing w:after="0" w:line="276" w:lineRule="auto"/>
        <w:jc w:val="both"/>
        <w:rPr>
          <w:rFonts w:ascii="Arial" w:eastAsia="Times New Roman" w:hAnsi="Arial" w:cs="Arial"/>
          <w:b/>
          <w:sz w:val="22"/>
          <w:lang w:val="en-GB"/>
        </w:rPr>
      </w:pPr>
      <w:r w:rsidRPr="00A72DAE">
        <w:rPr>
          <w:rFonts w:ascii="Arial" w:eastAsia="Times New Roman" w:hAnsi="Arial" w:cs="Arial"/>
          <w:b/>
          <w:sz w:val="22"/>
          <w:lang w:val="en-GB"/>
        </w:rPr>
        <w:lastRenderedPageBreak/>
        <w:t>PROGRAM: JAČANJE GOSPODARSTVA</w:t>
      </w:r>
    </w:p>
    <w:p w14:paraId="173AA808" w14:textId="77777777" w:rsidR="00A72DAE" w:rsidRPr="00A72DAE" w:rsidRDefault="00A72DAE" w:rsidP="00A72DAE">
      <w:pPr>
        <w:spacing w:after="0" w:line="276" w:lineRule="auto"/>
        <w:jc w:val="both"/>
        <w:rPr>
          <w:rFonts w:ascii="Arial" w:eastAsia="Times New Roman" w:hAnsi="Arial" w:cs="Arial"/>
          <w:sz w:val="22"/>
          <w:u w:val="single"/>
          <w:lang w:val="en-GB"/>
        </w:rPr>
      </w:pPr>
    </w:p>
    <w:p w14:paraId="404CFA72" w14:textId="77777777" w:rsidR="00A72DAE" w:rsidRPr="00A72DAE" w:rsidRDefault="00A72DAE" w:rsidP="00902E3E">
      <w:pPr>
        <w:spacing w:after="0"/>
        <w:jc w:val="both"/>
        <w:rPr>
          <w:rFonts w:ascii="Arial" w:eastAsia="Times New Roman" w:hAnsi="Arial" w:cs="Arial"/>
          <w:sz w:val="22"/>
          <w:lang w:val="en-GB"/>
        </w:rPr>
      </w:pPr>
      <w:proofErr w:type="spellStart"/>
      <w:r w:rsidRPr="00A72DAE">
        <w:rPr>
          <w:rFonts w:ascii="Arial" w:eastAsia="Times New Roman" w:hAnsi="Arial" w:cs="Arial"/>
          <w:sz w:val="22"/>
          <w:u w:val="single"/>
          <w:lang w:val="en-GB"/>
        </w:rPr>
        <w:t>Zakonska</w:t>
      </w:r>
      <w:proofErr w:type="spellEnd"/>
      <w:r w:rsidRPr="00A72DAE">
        <w:rPr>
          <w:rFonts w:ascii="Arial" w:eastAsia="Times New Roman" w:hAnsi="Arial" w:cs="Arial"/>
          <w:sz w:val="22"/>
          <w:u w:val="single"/>
          <w:lang w:val="en-GB"/>
        </w:rPr>
        <w:t xml:space="preserve"> </w:t>
      </w:r>
      <w:proofErr w:type="spellStart"/>
      <w:r w:rsidRPr="00A72DAE">
        <w:rPr>
          <w:rFonts w:ascii="Arial" w:eastAsia="Times New Roman" w:hAnsi="Arial" w:cs="Arial"/>
          <w:sz w:val="22"/>
          <w:u w:val="single"/>
          <w:lang w:val="en-GB"/>
        </w:rPr>
        <w:t>osnova</w:t>
      </w:r>
      <w:proofErr w:type="spellEnd"/>
      <w:r w:rsidRPr="00A72DAE">
        <w:rPr>
          <w:rFonts w:ascii="Arial" w:eastAsia="Times New Roman" w:hAnsi="Arial" w:cs="Arial"/>
          <w:sz w:val="22"/>
          <w:u w:val="single"/>
          <w:lang w:val="en-GB"/>
        </w:rPr>
        <w:t>:</w:t>
      </w:r>
      <w:r w:rsidRPr="00A72DAE">
        <w:rPr>
          <w:rFonts w:ascii="Arial" w:eastAsia="Times New Roman" w:hAnsi="Arial" w:cs="Arial"/>
          <w:sz w:val="22"/>
          <w:lang w:val="en-GB"/>
        </w:rPr>
        <w:t xml:space="preserve"> </w:t>
      </w:r>
      <w:proofErr w:type="spellStart"/>
      <w:r w:rsidRPr="00A72DAE">
        <w:rPr>
          <w:rFonts w:ascii="Arial" w:eastAsia="Times New Roman" w:hAnsi="Arial" w:cs="Arial"/>
          <w:sz w:val="22"/>
          <w:lang w:val="en-GB"/>
        </w:rPr>
        <w:t>Statut</w:t>
      </w:r>
      <w:proofErr w:type="spellEnd"/>
      <w:r w:rsidRPr="00A72DAE">
        <w:rPr>
          <w:rFonts w:ascii="Arial" w:eastAsia="Times New Roman" w:hAnsi="Arial" w:cs="Arial"/>
          <w:sz w:val="22"/>
          <w:lang w:val="en-GB"/>
        </w:rPr>
        <w:t xml:space="preserve"> Grada Labina („</w:t>
      </w:r>
      <w:proofErr w:type="spellStart"/>
      <w:r w:rsidRPr="00A72DAE">
        <w:rPr>
          <w:rFonts w:ascii="Arial" w:eastAsia="Times New Roman" w:hAnsi="Arial" w:cs="Arial"/>
          <w:sz w:val="22"/>
          <w:lang w:val="en-GB"/>
        </w:rPr>
        <w:t>Službene</w:t>
      </w:r>
      <w:proofErr w:type="spellEnd"/>
      <w:r w:rsidRPr="00A72DAE">
        <w:rPr>
          <w:rFonts w:ascii="Arial" w:eastAsia="Times New Roman" w:hAnsi="Arial" w:cs="Arial"/>
          <w:sz w:val="22"/>
          <w:lang w:val="en-GB"/>
        </w:rPr>
        <w:t xml:space="preserve"> </w:t>
      </w:r>
      <w:proofErr w:type="gramStart"/>
      <w:r w:rsidRPr="00A72DAE">
        <w:rPr>
          <w:rFonts w:ascii="Arial" w:eastAsia="Times New Roman" w:hAnsi="Arial" w:cs="Arial"/>
          <w:sz w:val="22"/>
          <w:lang w:val="en-GB"/>
        </w:rPr>
        <w:t>novine“</w:t>
      </w:r>
      <w:proofErr w:type="gramEnd"/>
      <w:r w:rsidRPr="00A72DAE">
        <w:rPr>
          <w:rFonts w:ascii="Arial" w:eastAsia="Times New Roman" w:hAnsi="Arial" w:cs="Arial"/>
          <w:sz w:val="22"/>
          <w:lang w:val="en-GB"/>
        </w:rPr>
        <w:t xml:space="preserve">, </w:t>
      </w:r>
      <w:proofErr w:type="spellStart"/>
      <w:r w:rsidRPr="00A72DAE">
        <w:rPr>
          <w:rFonts w:ascii="Arial" w:eastAsia="Times New Roman" w:hAnsi="Arial" w:cs="Arial"/>
          <w:sz w:val="22"/>
          <w:lang w:val="en-GB"/>
        </w:rPr>
        <w:t>broj</w:t>
      </w:r>
      <w:proofErr w:type="spellEnd"/>
      <w:r w:rsidRPr="00A72DAE">
        <w:rPr>
          <w:rFonts w:ascii="Arial" w:eastAsia="Times New Roman" w:hAnsi="Arial" w:cs="Arial"/>
          <w:sz w:val="22"/>
          <w:lang w:val="en-GB"/>
        </w:rPr>
        <w:t xml:space="preserve"> 9/09., 9/10.-lektorirani </w:t>
      </w:r>
      <w:proofErr w:type="spellStart"/>
      <w:r w:rsidRPr="00A72DAE">
        <w:rPr>
          <w:rFonts w:ascii="Arial" w:eastAsia="Times New Roman" w:hAnsi="Arial" w:cs="Arial"/>
          <w:sz w:val="22"/>
          <w:lang w:val="en-GB"/>
        </w:rPr>
        <w:t>tekst</w:t>
      </w:r>
      <w:proofErr w:type="spellEnd"/>
      <w:r w:rsidRPr="00A72DAE">
        <w:rPr>
          <w:rFonts w:ascii="Arial" w:eastAsia="Times New Roman" w:hAnsi="Arial" w:cs="Arial"/>
          <w:sz w:val="22"/>
          <w:lang w:val="en-GB"/>
        </w:rPr>
        <w:t xml:space="preserve">, 8/13. </w:t>
      </w:r>
      <w:proofErr w:type="spellStart"/>
      <w:r w:rsidRPr="00A72DAE">
        <w:rPr>
          <w:rFonts w:ascii="Arial" w:eastAsia="Times New Roman" w:hAnsi="Arial" w:cs="Arial"/>
          <w:sz w:val="22"/>
          <w:lang w:val="en-GB"/>
        </w:rPr>
        <w:t>i</w:t>
      </w:r>
      <w:proofErr w:type="spellEnd"/>
      <w:r w:rsidRPr="00A72DAE">
        <w:rPr>
          <w:rFonts w:ascii="Arial" w:eastAsia="Times New Roman" w:hAnsi="Arial" w:cs="Arial"/>
          <w:sz w:val="22"/>
          <w:lang w:val="en-GB"/>
        </w:rPr>
        <w:t xml:space="preserve"> 3/16., 2/18., 5/19.-pročišćeni </w:t>
      </w:r>
      <w:proofErr w:type="spellStart"/>
      <w:r w:rsidRPr="00A72DAE">
        <w:rPr>
          <w:rFonts w:ascii="Arial" w:eastAsia="Times New Roman" w:hAnsi="Arial" w:cs="Arial"/>
          <w:sz w:val="22"/>
          <w:lang w:val="en-GB"/>
        </w:rPr>
        <w:t>tekst</w:t>
      </w:r>
      <w:proofErr w:type="spellEnd"/>
      <w:r w:rsidRPr="00A72DAE">
        <w:rPr>
          <w:rFonts w:ascii="Arial" w:eastAsia="Times New Roman" w:hAnsi="Arial" w:cs="Arial"/>
          <w:sz w:val="22"/>
          <w:lang w:val="en-GB"/>
        </w:rPr>
        <w:t xml:space="preserve">, 2/20. </w:t>
      </w:r>
      <w:proofErr w:type="spellStart"/>
      <w:r w:rsidRPr="00A72DAE">
        <w:rPr>
          <w:rFonts w:ascii="Arial" w:eastAsia="Times New Roman" w:hAnsi="Arial" w:cs="Arial"/>
          <w:sz w:val="22"/>
          <w:lang w:val="en-GB"/>
        </w:rPr>
        <w:t>i</w:t>
      </w:r>
      <w:proofErr w:type="spellEnd"/>
      <w:r w:rsidRPr="00A72DAE">
        <w:rPr>
          <w:rFonts w:ascii="Arial" w:eastAsia="Times New Roman" w:hAnsi="Arial" w:cs="Arial"/>
          <w:sz w:val="22"/>
          <w:lang w:val="en-GB"/>
        </w:rPr>
        <w:t xml:space="preserve"> 1/21), </w:t>
      </w:r>
      <w:proofErr w:type="spellStart"/>
      <w:r w:rsidRPr="00A72DAE">
        <w:rPr>
          <w:rFonts w:ascii="Arial" w:eastAsia="Times New Roman" w:hAnsi="Arial" w:cs="Arial"/>
          <w:sz w:val="22"/>
          <w:lang w:val="en-GB"/>
        </w:rPr>
        <w:t>Odluka</w:t>
      </w:r>
      <w:proofErr w:type="spellEnd"/>
      <w:r w:rsidRPr="00A72DAE">
        <w:rPr>
          <w:rFonts w:ascii="Arial" w:eastAsia="Times New Roman" w:hAnsi="Arial" w:cs="Arial"/>
          <w:sz w:val="22"/>
          <w:lang w:val="en-GB"/>
        </w:rPr>
        <w:t xml:space="preserve"> </w:t>
      </w:r>
      <w:proofErr w:type="spellStart"/>
      <w:r w:rsidRPr="00A72DAE">
        <w:rPr>
          <w:rFonts w:ascii="Arial" w:eastAsia="Times New Roman" w:hAnsi="Arial" w:cs="Arial"/>
          <w:sz w:val="22"/>
          <w:lang w:val="en-GB"/>
        </w:rPr>
        <w:t>Skupštine</w:t>
      </w:r>
      <w:proofErr w:type="spellEnd"/>
      <w:r w:rsidRPr="00A72DAE">
        <w:rPr>
          <w:rFonts w:ascii="Arial" w:eastAsia="Times New Roman" w:hAnsi="Arial" w:cs="Arial"/>
          <w:sz w:val="22"/>
          <w:lang w:val="en-GB"/>
        </w:rPr>
        <w:t xml:space="preserve"> </w:t>
      </w:r>
      <w:proofErr w:type="spellStart"/>
      <w:r w:rsidRPr="00A72DAE">
        <w:rPr>
          <w:rFonts w:ascii="Arial" w:eastAsia="Times New Roman" w:hAnsi="Arial" w:cs="Arial"/>
          <w:sz w:val="22"/>
          <w:lang w:val="en-GB"/>
        </w:rPr>
        <w:t>Istarske</w:t>
      </w:r>
      <w:proofErr w:type="spellEnd"/>
      <w:r w:rsidRPr="00A72DAE">
        <w:rPr>
          <w:rFonts w:ascii="Arial" w:eastAsia="Times New Roman" w:hAnsi="Arial" w:cs="Arial"/>
          <w:sz w:val="22"/>
          <w:lang w:val="en-GB"/>
        </w:rPr>
        <w:t xml:space="preserve"> </w:t>
      </w:r>
      <w:proofErr w:type="spellStart"/>
      <w:r w:rsidRPr="00A72DAE">
        <w:rPr>
          <w:rFonts w:ascii="Arial" w:eastAsia="Times New Roman" w:hAnsi="Arial" w:cs="Arial"/>
          <w:sz w:val="22"/>
          <w:lang w:val="en-GB"/>
        </w:rPr>
        <w:t>županije</w:t>
      </w:r>
      <w:proofErr w:type="spellEnd"/>
      <w:r w:rsidRPr="00A72DAE">
        <w:rPr>
          <w:rFonts w:ascii="Arial" w:eastAsia="Times New Roman" w:hAnsi="Arial" w:cs="Arial"/>
          <w:sz w:val="22"/>
          <w:lang w:val="en-GB"/>
        </w:rPr>
        <w:t xml:space="preserve"> </w:t>
      </w:r>
      <w:proofErr w:type="spellStart"/>
      <w:r w:rsidRPr="00A72DAE">
        <w:rPr>
          <w:rFonts w:ascii="Arial" w:eastAsia="Times New Roman" w:hAnsi="Arial" w:cs="Arial"/>
          <w:sz w:val="22"/>
          <w:lang w:val="en-GB"/>
        </w:rPr>
        <w:t>oznake</w:t>
      </w:r>
      <w:proofErr w:type="spellEnd"/>
      <w:r w:rsidRPr="00A72DAE">
        <w:rPr>
          <w:rFonts w:ascii="Arial" w:eastAsia="Times New Roman" w:hAnsi="Arial" w:cs="Arial"/>
          <w:sz w:val="22"/>
          <w:lang w:val="en-GB"/>
        </w:rPr>
        <w:t xml:space="preserve"> KLASA: 320-01/95-01/13, URBROJ: 2163/1-01-95-1 </w:t>
      </w:r>
      <w:proofErr w:type="spellStart"/>
      <w:r w:rsidRPr="00A72DAE">
        <w:rPr>
          <w:rFonts w:ascii="Arial" w:eastAsia="Times New Roman" w:hAnsi="Arial" w:cs="Arial"/>
          <w:sz w:val="22"/>
          <w:lang w:val="en-GB"/>
        </w:rPr>
        <w:t>od</w:t>
      </w:r>
      <w:proofErr w:type="spellEnd"/>
      <w:r w:rsidRPr="00A72DAE">
        <w:rPr>
          <w:rFonts w:ascii="Arial" w:eastAsia="Times New Roman" w:hAnsi="Arial" w:cs="Arial"/>
          <w:sz w:val="22"/>
          <w:lang w:val="en-GB"/>
        </w:rPr>
        <w:t xml:space="preserve"> 24. </w:t>
      </w:r>
      <w:proofErr w:type="spellStart"/>
      <w:r w:rsidRPr="00A72DAE">
        <w:rPr>
          <w:rFonts w:ascii="Arial" w:eastAsia="Times New Roman" w:hAnsi="Arial" w:cs="Arial"/>
          <w:sz w:val="22"/>
          <w:lang w:val="en-GB"/>
        </w:rPr>
        <w:t>ožujka</w:t>
      </w:r>
      <w:proofErr w:type="spellEnd"/>
      <w:r w:rsidRPr="00A72DAE">
        <w:rPr>
          <w:rFonts w:ascii="Arial" w:eastAsia="Times New Roman" w:hAnsi="Arial" w:cs="Arial"/>
          <w:sz w:val="22"/>
          <w:lang w:val="en-GB"/>
        </w:rPr>
        <w:t xml:space="preserve"> 1995. </w:t>
      </w:r>
      <w:proofErr w:type="spellStart"/>
      <w:r w:rsidRPr="00A72DAE">
        <w:rPr>
          <w:rFonts w:ascii="Arial" w:eastAsia="Times New Roman" w:hAnsi="Arial" w:cs="Arial"/>
          <w:sz w:val="22"/>
          <w:lang w:val="en-GB"/>
        </w:rPr>
        <w:t>godine</w:t>
      </w:r>
      <w:proofErr w:type="spellEnd"/>
      <w:r w:rsidRPr="00A72DAE">
        <w:rPr>
          <w:rFonts w:ascii="Arial" w:eastAsia="Times New Roman" w:hAnsi="Arial" w:cs="Arial"/>
          <w:sz w:val="22"/>
          <w:lang w:val="en-GB"/>
        </w:rPr>
        <w:t xml:space="preserve">, </w:t>
      </w:r>
      <w:proofErr w:type="spellStart"/>
      <w:r w:rsidRPr="00A72DAE">
        <w:rPr>
          <w:rFonts w:ascii="Arial" w:eastAsia="Times New Roman" w:hAnsi="Arial" w:cs="Arial"/>
          <w:sz w:val="22"/>
          <w:lang w:val="en-GB"/>
        </w:rPr>
        <w:t>Ugovor</w:t>
      </w:r>
      <w:proofErr w:type="spellEnd"/>
      <w:r w:rsidRPr="00A72DAE">
        <w:rPr>
          <w:rFonts w:ascii="Arial" w:eastAsia="Times New Roman" w:hAnsi="Arial" w:cs="Arial"/>
          <w:sz w:val="22"/>
          <w:lang w:val="en-GB"/>
        </w:rPr>
        <w:t xml:space="preserve"> o </w:t>
      </w:r>
      <w:proofErr w:type="spellStart"/>
      <w:r w:rsidRPr="00A72DAE">
        <w:rPr>
          <w:rFonts w:ascii="Arial" w:eastAsia="Times New Roman" w:hAnsi="Arial" w:cs="Arial"/>
          <w:sz w:val="22"/>
          <w:lang w:val="en-GB"/>
        </w:rPr>
        <w:t>namjenskom</w:t>
      </w:r>
      <w:proofErr w:type="spellEnd"/>
      <w:r w:rsidRPr="00A72DAE">
        <w:rPr>
          <w:rFonts w:ascii="Arial" w:eastAsia="Times New Roman" w:hAnsi="Arial" w:cs="Arial"/>
          <w:sz w:val="22"/>
          <w:lang w:val="en-GB"/>
        </w:rPr>
        <w:t xml:space="preserve"> </w:t>
      </w:r>
      <w:proofErr w:type="spellStart"/>
      <w:r w:rsidRPr="00A72DAE">
        <w:rPr>
          <w:rFonts w:ascii="Arial" w:eastAsia="Times New Roman" w:hAnsi="Arial" w:cs="Arial"/>
          <w:sz w:val="22"/>
          <w:lang w:val="en-GB"/>
        </w:rPr>
        <w:t>osiguranju</w:t>
      </w:r>
      <w:proofErr w:type="spellEnd"/>
      <w:r w:rsidRPr="00A72DAE">
        <w:rPr>
          <w:rFonts w:ascii="Arial" w:eastAsia="Times New Roman" w:hAnsi="Arial" w:cs="Arial"/>
          <w:sz w:val="22"/>
          <w:lang w:val="en-GB"/>
        </w:rPr>
        <w:t xml:space="preserve"> </w:t>
      </w:r>
      <w:proofErr w:type="spellStart"/>
      <w:r w:rsidRPr="00A72DAE">
        <w:rPr>
          <w:rFonts w:ascii="Arial" w:eastAsia="Times New Roman" w:hAnsi="Arial" w:cs="Arial"/>
          <w:sz w:val="22"/>
          <w:lang w:val="en-GB"/>
        </w:rPr>
        <w:t>sredstava</w:t>
      </w:r>
      <w:proofErr w:type="spellEnd"/>
      <w:r w:rsidRPr="00A72DAE">
        <w:rPr>
          <w:rFonts w:ascii="Arial" w:eastAsia="Times New Roman" w:hAnsi="Arial" w:cs="Arial"/>
          <w:sz w:val="22"/>
          <w:lang w:val="en-GB"/>
        </w:rPr>
        <w:t xml:space="preserve"> Fonda za </w:t>
      </w:r>
      <w:proofErr w:type="spellStart"/>
      <w:r w:rsidRPr="00A72DAE">
        <w:rPr>
          <w:rFonts w:ascii="Arial" w:eastAsia="Times New Roman" w:hAnsi="Arial" w:cs="Arial"/>
          <w:sz w:val="22"/>
          <w:lang w:val="en-GB"/>
        </w:rPr>
        <w:t>razvoj</w:t>
      </w:r>
      <w:proofErr w:type="spellEnd"/>
      <w:r w:rsidRPr="00A72DAE">
        <w:rPr>
          <w:rFonts w:ascii="Arial" w:eastAsia="Times New Roman" w:hAnsi="Arial" w:cs="Arial"/>
          <w:sz w:val="22"/>
          <w:lang w:val="en-GB"/>
        </w:rPr>
        <w:t xml:space="preserve"> </w:t>
      </w:r>
      <w:proofErr w:type="spellStart"/>
      <w:r w:rsidRPr="00A72DAE">
        <w:rPr>
          <w:rFonts w:ascii="Arial" w:eastAsia="Times New Roman" w:hAnsi="Arial" w:cs="Arial"/>
          <w:sz w:val="22"/>
          <w:lang w:val="en-GB"/>
        </w:rPr>
        <w:t>poljoprivrede</w:t>
      </w:r>
      <w:proofErr w:type="spellEnd"/>
      <w:r w:rsidRPr="00A72DAE">
        <w:rPr>
          <w:rFonts w:ascii="Arial" w:eastAsia="Times New Roman" w:hAnsi="Arial" w:cs="Arial"/>
          <w:sz w:val="22"/>
          <w:lang w:val="en-GB"/>
        </w:rPr>
        <w:t xml:space="preserve"> </w:t>
      </w:r>
      <w:proofErr w:type="spellStart"/>
      <w:r w:rsidRPr="00A72DAE">
        <w:rPr>
          <w:rFonts w:ascii="Arial" w:eastAsia="Times New Roman" w:hAnsi="Arial" w:cs="Arial"/>
          <w:sz w:val="22"/>
          <w:lang w:val="en-GB"/>
        </w:rPr>
        <w:t>i</w:t>
      </w:r>
      <w:proofErr w:type="spellEnd"/>
      <w:r w:rsidRPr="00A72DAE">
        <w:rPr>
          <w:rFonts w:ascii="Arial" w:eastAsia="Times New Roman" w:hAnsi="Arial" w:cs="Arial"/>
          <w:sz w:val="22"/>
          <w:lang w:val="en-GB"/>
        </w:rPr>
        <w:t xml:space="preserve"> </w:t>
      </w:r>
      <w:proofErr w:type="spellStart"/>
      <w:r w:rsidRPr="00A72DAE">
        <w:rPr>
          <w:rFonts w:ascii="Arial" w:eastAsia="Times New Roman" w:hAnsi="Arial" w:cs="Arial"/>
          <w:sz w:val="22"/>
          <w:lang w:val="en-GB"/>
        </w:rPr>
        <w:t>agroturizma</w:t>
      </w:r>
      <w:proofErr w:type="spellEnd"/>
      <w:r w:rsidRPr="00A72DAE">
        <w:rPr>
          <w:rFonts w:ascii="Arial" w:eastAsia="Times New Roman" w:hAnsi="Arial" w:cs="Arial"/>
          <w:sz w:val="22"/>
          <w:lang w:val="en-GB"/>
        </w:rPr>
        <w:t xml:space="preserve"> Istre.</w:t>
      </w:r>
    </w:p>
    <w:p w14:paraId="6430C273" w14:textId="77777777" w:rsidR="00A72DAE" w:rsidRPr="00A72DAE" w:rsidRDefault="00A72DAE" w:rsidP="00902E3E">
      <w:pPr>
        <w:autoSpaceDE w:val="0"/>
        <w:autoSpaceDN w:val="0"/>
        <w:adjustRightInd w:val="0"/>
        <w:spacing w:after="0"/>
        <w:jc w:val="both"/>
        <w:rPr>
          <w:rFonts w:ascii="Arial" w:eastAsia="Calibri" w:hAnsi="Arial" w:cs="Arial"/>
          <w:sz w:val="22"/>
          <w:u w:val="single"/>
        </w:rPr>
      </w:pPr>
    </w:p>
    <w:p w14:paraId="3DA0AA37" w14:textId="77777777" w:rsidR="00A72DAE" w:rsidRPr="00A72DAE" w:rsidRDefault="00A72DAE" w:rsidP="00902E3E">
      <w:pPr>
        <w:autoSpaceDE w:val="0"/>
        <w:autoSpaceDN w:val="0"/>
        <w:adjustRightInd w:val="0"/>
        <w:spacing w:after="0"/>
        <w:jc w:val="both"/>
        <w:rPr>
          <w:rFonts w:ascii="Arial" w:eastAsia="Calibri" w:hAnsi="Arial" w:cs="Arial"/>
          <w:sz w:val="22"/>
        </w:rPr>
      </w:pPr>
      <w:r w:rsidRPr="00A72DAE">
        <w:rPr>
          <w:rFonts w:ascii="Arial" w:eastAsia="Calibri" w:hAnsi="Arial" w:cs="Arial"/>
          <w:sz w:val="22"/>
          <w:u w:val="single"/>
        </w:rPr>
        <w:t>Opis programa s općim i posebnim ciljem:</w:t>
      </w:r>
      <w:r w:rsidRPr="00A72DAE">
        <w:rPr>
          <w:rFonts w:ascii="Arial" w:eastAsia="Calibri" w:hAnsi="Arial" w:cs="Arial"/>
          <w:sz w:val="22"/>
        </w:rPr>
        <w:t xml:space="preserve"> </w:t>
      </w:r>
      <w:r w:rsidRPr="00A72DAE">
        <w:rPr>
          <w:rFonts w:ascii="Arial" w:eastAsia="Calibri" w:hAnsi="Arial" w:cs="Arial"/>
          <w:sz w:val="22"/>
          <w:lang w:eastAsia="hr-HR"/>
        </w:rPr>
        <w:t>Svrha Programa je stvaranje povoljnog poduzetničkog okruženja za djelovanje poduzetnika, poticanje obrtništva i poduzetništva kroz očuvanje poslovanja zadržavanjem postojećih i otvaranjem novih radnih mjesta, kao i stvaranje uvjeta za razvoj poduzetničkih sposobnosti kako bi oni bili generator razvoja gospodarstva na području Grada Labina.</w:t>
      </w:r>
    </w:p>
    <w:p w14:paraId="57AEE429" w14:textId="77777777" w:rsidR="00A72DAE" w:rsidRPr="00A72DAE" w:rsidRDefault="00A72DAE" w:rsidP="00902E3E">
      <w:pPr>
        <w:spacing w:after="0"/>
        <w:ind w:right="27"/>
        <w:jc w:val="both"/>
        <w:rPr>
          <w:rFonts w:ascii="Arial" w:eastAsia="Times New Roman" w:hAnsi="Arial" w:cs="Arial"/>
          <w:sz w:val="22"/>
        </w:rPr>
      </w:pPr>
      <w:r w:rsidRPr="00A72DAE">
        <w:rPr>
          <w:rFonts w:ascii="Arial" w:eastAsia="Times New Roman" w:hAnsi="Arial" w:cs="Arial"/>
          <w:sz w:val="22"/>
        </w:rPr>
        <w:t>Ciljevi Programa su jačanje konkurentnosti poduzetnika na tržištu, poboljšanje uvjeta raspoloživosti financijskih resursa, korištenje poduzetničke infrastrukture za realizaciju poduzetničkih poduhvata, podizanje razine poduzetničke kulture koja će biti okolišno i ekonomski održiva, ostvarivanje praktičnog obrazovanja i boljeg informiranja u poduzetništvu te rješavanje društvenih problema primjenom poduzetničkih načela.</w:t>
      </w:r>
    </w:p>
    <w:p w14:paraId="6B73CD1D" w14:textId="77777777" w:rsidR="00A72DAE" w:rsidRPr="00A72DAE" w:rsidRDefault="00A72DAE" w:rsidP="00902E3E">
      <w:pPr>
        <w:spacing w:after="0"/>
        <w:ind w:right="27"/>
        <w:jc w:val="both"/>
        <w:rPr>
          <w:rFonts w:ascii="Arial" w:eastAsia="Times New Roman" w:hAnsi="Arial" w:cs="Arial"/>
          <w:sz w:val="22"/>
        </w:rPr>
      </w:pPr>
      <w:r w:rsidRPr="00A72DAE">
        <w:rPr>
          <w:rFonts w:ascii="Arial" w:eastAsia="Times New Roman" w:hAnsi="Arial" w:cs="Arial"/>
          <w:sz w:val="22"/>
        </w:rPr>
        <w:t>Opći ciljevi ostvaruju se mjerama potpore obrtništvu i poduzetništvu novim oblicima obrazovanja i informiranja u poduzetništvu, razvojem poduzetničke infrastrukture te promicanjem poduzetničke kulture na području Grada Labina uz stvaranje novih društvenih vrijednosti.</w:t>
      </w:r>
    </w:p>
    <w:p w14:paraId="5490B1AB" w14:textId="77777777" w:rsidR="00A72DAE" w:rsidRPr="00A72DAE" w:rsidRDefault="00A72DAE" w:rsidP="00902E3E">
      <w:pPr>
        <w:autoSpaceDE w:val="0"/>
        <w:autoSpaceDN w:val="0"/>
        <w:adjustRightInd w:val="0"/>
        <w:spacing w:after="0"/>
        <w:jc w:val="both"/>
        <w:rPr>
          <w:rFonts w:ascii="Arial" w:eastAsia="Calibri" w:hAnsi="Arial" w:cs="Arial"/>
          <w:sz w:val="22"/>
        </w:rPr>
      </w:pPr>
      <w:r w:rsidRPr="00A72DAE">
        <w:rPr>
          <w:rFonts w:ascii="Arial" w:eastAsia="Calibri" w:hAnsi="Arial" w:cs="Arial"/>
          <w:sz w:val="22"/>
        </w:rPr>
        <w:t>Posebni ciljevi su: olakšanje pokretanja nove poslovne aktivnosti, jačanje konkurentnosti proizvoda i usluga, unaprjeđenje tehnoloških postupaka, proširenje ponude, poboljšanje kvalitete i uspješnosti, novo zapošljavanje i očuvanje radnih mjesta, promicanje poduzetničkog razmišljanja i razvoj novih poduzetničkih ideja; poticanje okolišno održivog, resursno učinkovitog, inovativnog, konkurentnog i na znanju utemeljenog gospodarstva, razvoj kreativnosti i inovativnosti te poduzetničkih kompetencija mladih, stvaranje poticajnog okruženja za samozapošljavanje mladih kroz realizaciju vlastitih poslovnih ideja, osiguranje opremljenog uredskog prostora za poduzetnike početnike, interaktivna vizualizacija sa cjelovitom slikom grada i objedinjenim informacijama dostupnim svim građanima, konkurentna radna snaga sposobna fleksibilno odgovoriti zahtjevima tržišta rada; standardizirani mehanizam za procjenu uvjeta poslovanja na razini jedinica lokalne samouprave.</w:t>
      </w:r>
    </w:p>
    <w:p w14:paraId="4DFCC8C2" w14:textId="77777777" w:rsidR="00A72DAE" w:rsidRPr="00A72DAE" w:rsidRDefault="00A72DAE" w:rsidP="00902E3E">
      <w:pPr>
        <w:autoSpaceDE w:val="0"/>
        <w:autoSpaceDN w:val="0"/>
        <w:adjustRightInd w:val="0"/>
        <w:spacing w:after="0"/>
        <w:jc w:val="both"/>
        <w:rPr>
          <w:rFonts w:ascii="Arial" w:eastAsia="Calibri" w:hAnsi="Arial" w:cs="Arial"/>
          <w:sz w:val="22"/>
        </w:rPr>
      </w:pPr>
    </w:p>
    <w:p w14:paraId="75AE99EF" w14:textId="77777777" w:rsidR="00A72DAE" w:rsidRPr="00A72DAE" w:rsidRDefault="00A72DAE" w:rsidP="00902E3E">
      <w:pPr>
        <w:spacing w:after="0"/>
        <w:jc w:val="both"/>
        <w:rPr>
          <w:rFonts w:ascii="Arial" w:eastAsia="Times New Roman" w:hAnsi="Arial" w:cs="Arial"/>
          <w:sz w:val="22"/>
        </w:rPr>
      </w:pPr>
      <w:r w:rsidRPr="00A72DAE">
        <w:rPr>
          <w:rFonts w:ascii="Arial" w:eastAsia="Times New Roman" w:hAnsi="Arial" w:cs="Arial"/>
          <w:sz w:val="22"/>
          <w:u w:val="single"/>
        </w:rPr>
        <w:t>Pokazatelj uspješnosti i mogući rizici:</w:t>
      </w:r>
      <w:r w:rsidRPr="00A72DAE">
        <w:rPr>
          <w:rFonts w:ascii="Arial" w:eastAsia="Times New Roman" w:hAnsi="Arial" w:cs="Arial"/>
          <w:sz w:val="22"/>
        </w:rPr>
        <w:t xml:space="preserve"> broj novootvorenih trgovačkih društava i obrta, smanjenje broja nezaposlenih, bolji pokazatelji kretanja gospodarstva na području Grada Labina.</w:t>
      </w:r>
    </w:p>
    <w:p w14:paraId="46544F66" w14:textId="77777777" w:rsidR="00A72DAE" w:rsidRPr="00A72DAE" w:rsidRDefault="00A72DAE" w:rsidP="00902E3E">
      <w:pPr>
        <w:spacing w:after="0"/>
        <w:jc w:val="both"/>
        <w:rPr>
          <w:rFonts w:ascii="Arial" w:eastAsia="Times New Roman" w:hAnsi="Arial" w:cs="Arial"/>
          <w:b/>
          <w:color w:val="EE0000"/>
          <w:sz w:val="22"/>
        </w:rPr>
      </w:pPr>
    </w:p>
    <w:p w14:paraId="2B76D359" w14:textId="77777777" w:rsidR="00A72DAE" w:rsidRPr="00A72DAE" w:rsidRDefault="00A72DAE" w:rsidP="00902E3E">
      <w:pPr>
        <w:spacing w:after="0"/>
        <w:jc w:val="both"/>
        <w:rPr>
          <w:rFonts w:ascii="Arial" w:eastAsia="Times New Roman" w:hAnsi="Arial" w:cs="Arial"/>
          <w:b/>
          <w:sz w:val="22"/>
          <w:lang w:val="en-GB"/>
        </w:rPr>
      </w:pPr>
      <w:r w:rsidRPr="00A72DAE">
        <w:rPr>
          <w:rFonts w:ascii="Arial" w:eastAsia="Times New Roman" w:hAnsi="Arial" w:cs="Arial"/>
          <w:b/>
          <w:sz w:val="22"/>
          <w:lang w:val="en-GB"/>
        </w:rPr>
        <w:t xml:space="preserve">PROGRAM: </w:t>
      </w:r>
      <w:r w:rsidRPr="00A72DAE">
        <w:rPr>
          <w:rFonts w:ascii="Arial" w:eastAsia="Times New Roman" w:hAnsi="Arial" w:cs="Arial"/>
          <w:b/>
          <w:bCs/>
          <w:sz w:val="22"/>
          <w:lang w:eastAsia="hr-HR"/>
        </w:rPr>
        <w:t>UPRAVLJANJE EU PROJEKTIMA</w:t>
      </w:r>
      <w:r w:rsidRPr="00A72DAE">
        <w:rPr>
          <w:rFonts w:ascii="Arial" w:eastAsia="Times New Roman" w:hAnsi="Arial" w:cs="Arial"/>
          <w:b/>
          <w:sz w:val="22"/>
          <w:lang w:val="en-GB"/>
        </w:rPr>
        <w:t xml:space="preserve"> </w:t>
      </w:r>
    </w:p>
    <w:p w14:paraId="0896C844" w14:textId="77777777" w:rsidR="00A72DAE" w:rsidRPr="00A72DAE" w:rsidRDefault="00A72DAE" w:rsidP="00902E3E">
      <w:pPr>
        <w:spacing w:after="0"/>
        <w:jc w:val="both"/>
        <w:rPr>
          <w:rFonts w:ascii="Arial" w:eastAsia="Times New Roman" w:hAnsi="Arial" w:cs="Arial"/>
          <w:color w:val="EE0000"/>
          <w:sz w:val="22"/>
          <w:u w:val="single"/>
          <w:lang w:val="en-GB"/>
        </w:rPr>
      </w:pPr>
    </w:p>
    <w:p w14:paraId="1B8D7E65" w14:textId="77777777" w:rsidR="00A72DAE" w:rsidRPr="00A72DAE" w:rsidRDefault="00A72DAE" w:rsidP="00902E3E">
      <w:pPr>
        <w:spacing w:after="0"/>
        <w:jc w:val="both"/>
        <w:rPr>
          <w:rFonts w:ascii="Arial" w:eastAsia="Times New Roman" w:hAnsi="Arial" w:cs="Arial"/>
          <w:sz w:val="22"/>
          <w:u w:val="single"/>
          <w:lang w:val="it-IT"/>
        </w:rPr>
      </w:pPr>
      <w:bookmarkStart w:id="102" w:name="_Hlk212011617"/>
      <w:proofErr w:type="spellStart"/>
      <w:r w:rsidRPr="00A72DAE">
        <w:rPr>
          <w:rFonts w:ascii="Arial" w:eastAsia="Times New Roman" w:hAnsi="Arial" w:cs="Arial"/>
          <w:sz w:val="22"/>
          <w:u w:val="single"/>
          <w:lang w:val="it-IT"/>
        </w:rPr>
        <w:t>Zakonska</w:t>
      </w:r>
      <w:proofErr w:type="spellEnd"/>
      <w:r w:rsidRPr="00A72DAE">
        <w:rPr>
          <w:rFonts w:ascii="Arial" w:eastAsia="Times New Roman" w:hAnsi="Arial" w:cs="Arial"/>
          <w:sz w:val="22"/>
          <w:u w:val="single"/>
          <w:lang w:val="it-IT"/>
        </w:rPr>
        <w:t xml:space="preserve"> </w:t>
      </w:r>
      <w:proofErr w:type="spellStart"/>
      <w:r w:rsidRPr="00A72DAE">
        <w:rPr>
          <w:rFonts w:ascii="Arial" w:eastAsia="Times New Roman" w:hAnsi="Arial" w:cs="Arial"/>
          <w:sz w:val="22"/>
          <w:u w:val="single"/>
          <w:lang w:val="it-IT"/>
        </w:rPr>
        <w:t>osnova</w:t>
      </w:r>
      <w:proofErr w:type="spellEnd"/>
      <w:r w:rsidRPr="00A72DAE">
        <w:rPr>
          <w:rFonts w:ascii="Arial" w:eastAsia="Times New Roman" w:hAnsi="Arial" w:cs="Arial"/>
          <w:sz w:val="22"/>
          <w:u w:val="single"/>
          <w:lang w:val="it-IT"/>
        </w:rPr>
        <w:t>:</w:t>
      </w:r>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Poziv</w:t>
      </w:r>
      <w:proofErr w:type="spellEnd"/>
      <w:r w:rsidRPr="00A72DAE">
        <w:rPr>
          <w:rFonts w:ascii="Arial" w:eastAsia="Times New Roman" w:hAnsi="Arial" w:cs="Arial"/>
          <w:sz w:val="22"/>
          <w:lang w:val="it-IT"/>
        </w:rPr>
        <w:t xml:space="preserve"> za </w:t>
      </w:r>
      <w:proofErr w:type="spellStart"/>
      <w:r w:rsidRPr="00A72DAE">
        <w:rPr>
          <w:rFonts w:ascii="Arial" w:eastAsia="Times New Roman" w:hAnsi="Arial" w:cs="Arial"/>
          <w:sz w:val="22"/>
          <w:lang w:val="it-IT"/>
        </w:rPr>
        <w:t>dostavu</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projektnih</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prijedloga</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Upute</w:t>
      </w:r>
      <w:proofErr w:type="spellEnd"/>
      <w:r w:rsidRPr="00A72DAE">
        <w:rPr>
          <w:rFonts w:ascii="Arial" w:eastAsia="Times New Roman" w:hAnsi="Arial" w:cs="Arial"/>
          <w:sz w:val="22"/>
          <w:lang w:val="it-IT"/>
        </w:rPr>
        <w:t xml:space="preserve"> za </w:t>
      </w:r>
      <w:proofErr w:type="spellStart"/>
      <w:r w:rsidRPr="00A72DAE">
        <w:rPr>
          <w:rFonts w:ascii="Arial" w:eastAsia="Times New Roman" w:hAnsi="Arial" w:cs="Arial"/>
          <w:sz w:val="22"/>
          <w:lang w:val="it-IT"/>
        </w:rPr>
        <w:t>prijavitelje</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Odluka</w:t>
      </w:r>
      <w:proofErr w:type="spellEnd"/>
      <w:r w:rsidRPr="00A72DAE">
        <w:rPr>
          <w:rFonts w:ascii="Arial" w:eastAsia="Times New Roman" w:hAnsi="Arial" w:cs="Arial"/>
          <w:sz w:val="22"/>
          <w:lang w:val="it-IT"/>
        </w:rPr>
        <w:t xml:space="preserve"> o </w:t>
      </w:r>
      <w:proofErr w:type="spellStart"/>
      <w:r w:rsidRPr="00A72DAE">
        <w:rPr>
          <w:rFonts w:ascii="Arial" w:eastAsia="Times New Roman" w:hAnsi="Arial" w:cs="Arial"/>
          <w:sz w:val="22"/>
          <w:lang w:val="it-IT"/>
        </w:rPr>
        <w:t>financiranju</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Ugovor</w:t>
      </w:r>
      <w:proofErr w:type="spellEnd"/>
      <w:r w:rsidRPr="00A72DAE">
        <w:rPr>
          <w:rFonts w:ascii="Arial" w:eastAsia="Times New Roman" w:hAnsi="Arial" w:cs="Arial"/>
          <w:sz w:val="22"/>
          <w:lang w:val="it-IT"/>
        </w:rPr>
        <w:t xml:space="preserve"> o </w:t>
      </w:r>
      <w:proofErr w:type="spellStart"/>
      <w:r w:rsidRPr="00A72DAE">
        <w:rPr>
          <w:rFonts w:ascii="Arial" w:eastAsia="Times New Roman" w:hAnsi="Arial" w:cs="Arial"/>
          <w:sz w:val="22"/>
          <w:lang w:val="it-IT"/>
        </w:rPr>
        <w:t>dodjeli</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bespovratnih</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sredstava</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Partnerski</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sporazum</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Statut</w:t>
      </w:r>
      <w:proofErr w:type="spellEnd"/>
      <w:r w:rsidRPr="00A72DAE">
        <w:rPr>
          <w:rFonts w:ascii="Arial" w:eastAsia="Times New Roman" w:hAnsi="Arial" w:cs="Arial"/>
          <w:sz w:val="22"/>
          <w:lang w:val="it-IT"/>
        </w:rPr>
        <w:t xml:space="preserve"> Grada Labina („</w:t>
      </w:r>
      <w:proofErr w:type="spellStart"/>
      <w:r w:rsidRPr="00A72DAE">
        <w:rPr>
          <w:rFonts w:ascii="Arial" w:eastAsia="Times New Roman" w:hAnsi="Arial" w:cs="Arial"/>
          <w:sz w:val="22"/>
          <w:lang w:val="it-IT"/>
        </w:rPr>
        <w:t>Službene</w:t>
      </w:r>
      <w:proofErr w:type="spellEnd"/>
      <w:r w:rsidRPr="00A72DAE">
        <w:rPr>
          <w:rFonts w:ascii="Arial" w:eastAsia="Times New Roman" w:hAnsi="Arial" w:cs="Arial"/>
          <w:sz w:val="22"/>
          <w:lang w:val="it-IT"/>
        </w:rPr>
        <w:t xml:space="preserve"> </w:t>
      </w:r>
      <w:proofErr w:type="spellStart"/>
      <w:proofErr w:type="gramStart"/>
      <w:r w:rsidRPr="00A72DAE">
        <w:rPr>
          <w:rFonts w:ascii="Arial" w:eastAsia="Times New Roman" w:hAnsi="Arial" w:cs="Arial"/>
          <w:sz w:val="22"/>
          <w:lang w:val="it-IT"/>
        </w:rPr>
        <w:t>novine</w:t>
      </w:r>
      <w:proofErr w:type="spellEnd"/>
      <w:r w:rsidRPr="00A72DAE">
        <w:rPr>
          <w:rFonts w:ascii="Arial" w:eastAsia="Times New Roman" w:hAnsi="Arial" w:cs="Arial"/>
          <w:sz w:val="22"/>
          <w:lang w:val="it-IT"/>
        </w:rPr>
        <w:t>“</w:t>
      </w:r>
      <w:proofErr w:type="gram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broj</w:t>
      </w:r>
      <w:proofErr w:type="spellEnd"/>
      <w:r w:rsidRPr="00A72DAE">
        <w:rPr>
          <w:rFonts w:ascii="Arial" w:eastAsia="Times New Roman" w:hAnsi="Arial" w:cs="Arial"/>
          <w:sz w:val="22"/>
          <w:lang w:val="it-IT"/>
        </w:rPr>
        <w:t xml:space="preserve"> 9/09., 9/10.-lektorirani </w:t>
      </w:r>
      <w:proofErr w:type="spellStart"/>
      <w:r w:rsidRPr="00A72DAE">
        <w:rPr>
          <w:rFonts w:ascii="Arial" w:eastAsia="Times New Roman" w:hAnsi="Arial" w:cs="Arial"/>
          <w:sz w:val="22"/>
          <w:lang w:val="it-IT"/>
        </w:rPr>
        <w:t>tekst</w:t>
      </w:r>
      <w:proofErr w:type="spellEnd"/>
      <w:r w:rsidRPr="00A72DAE">
        <w:rPr>
          <w:rFonts w:ascii="Arial" w:eastAsia="Times New Roman" w:hAnsi="Arial" w:cs="Arial"/>
          <w:sz w:val="22"/>
          <w:lang w:val="it-IT"/>
        </w:rPr>
        <w:t xml:space="preserve">, 8/13. i 3/16., 2/18., 5/19.-pročišćeni </w:t>
      </w:r>
      <w:proofErr w:type="spellStart"/>
      <w:r w:rsidRPr="00A72DAE">
        <w:rPr>
          <w:rFonts w:ascii="Arial" w:eastAsia="Times New Roman" w:hAnsi="Arial" w:cs="Arial"/>
          <w:sz w:val="22"/>
          <w:lang w:val="it-IT"/>
        </w:rPr>
        <w:t>tekst</w:t>
      </w:r>
      <w:proofErr w:type="spellEnd"/>
      <w:r w:rsidRPr="00A72DAE">
        <w:rPr>
          <w:rFonts w:ascii="Arial" w:eastAsia="Times New Roman" w:hAnsi="Arial" w:cs="Arial"/>
          <w:sz w:val="22"/>
          <w:lang w:val="it-IT"/>
        </w:rPr>
        <w:t>, 2/20. i 1/21).</w:t>
      </w:r>
    </w:p>
    <w:p w14:paraId="1E36AA2E" w14:textId="77777777" w:rsidR="00A72DAE" w:rsidRPr="00A72DAE" w:rsidRDefault="00A72DAE" w:rsidP="00902E3E">
      <w:pPr>
        <w:spacing w:after="0"/>
        <w:jc w:val="both"/>
        <w:rPr>
          <w:rFonts w:ascii="Arial" w:eastAsia="Times New Roman" w:hAnsi="Arial" w:cs="Arial"/>
          <w:sz w:val="22"/>
          <w:u w:val="single"/>
          <w:lang w:val="it-IT"/>
        </w:rPr>
      </w:pPr>
    </w:p>
    <w:p w14:paraId="322B771C" w14:textId="77777777" w:rsidR="00A72DAE" w:rsidRPr="00A72DAE" w:rsidRDefault="00A72DAE" w:rsidP="00902E3E">
      <w:pPr>
        <w:spacing w:after="0"/>
        <w:jc w:val="both"/>
        <w:rPr>
          <w:rFonts w:ascii="Arial" w:eastAsia="Times New Roman" w:hAnsi="Arial" w:cs="Arial"/>
          <w:sz w:val="22"/>
          <w:lang w:val="it-IT"/>
        </w:rPr>
      </w:pPr>
      <w:r w:rsidRPr="00A72DAE">
        <w:rPr>
          <w:rFonts w:ascii="Arial" w:eastAsia="Times New Roman" w:hAnsi="Arial" w:cs="Arial"/>
          <w:sz w:val="22"/>
          <w:u w:val="single"/>
          <w:lang w:val="it-IT"/>
        </w:rPr>
        <w:t xml:space="preserve">Opis </w:t>
      </w:r>
      <w:proofErr w:type="spellStart"/>
      <w:r w:rsidRPr="00A72DAE">
        <w:rPr>
          <w:rFonts w:ascii="Arial" w:eastAsia="Times New Roman" w:hAnsi="Arial" w:cs="Arial"/>
          <w:sz w:val="22"/>
          <w:u w:val="single"/>
          <w:lang w:val="it-IT"/>
        </w:rPr>
        <w:t>programa</w:t>
      </w:r>
      <w:proofErr w:type="spellEnd"/>
      <w:r w:rsidRPr="00A72DAE">
        <w:rPr>
          <w:rFonts w:ascii="Arial" w:eastAsia="Times New Roman" w:hAnsi="Arial" w:cs="Arial"/>
          <w:sz w:val="22"/>
          <w:u w:val="single"/>
          <w:lang w:val="it-IT"/>
        </w:rPr>
        <w:t xml:space="preserve"> s </w:t>
      </w:r>
      <w:proofErr w:type="spellStart"/>
      <w:r w:rsidRPr="00A72DAE">
        <w:rPr>
          <w:rFonts w:ascii="Arial" w:eastAsia="Times New Roman" w:hAnsi="Arial" w:cs="Arial"/>
          <w:sz w:val="22"/>
          <w:u w:val="single"/>
          <w:lang w:val="it-IT"/>
        </w:rPr>
        <w:t>općim</w:t>
      </w:r>
      <w:proofErr w:type="spellEnd"/>
      <w:r w:rsidRPr="00A72DAE">
        <w:rPr>
          <w:rFonts w:ascii="Arial" w:eastAsia="Times New Roman" w:hAnsi="Arial" w:cs="Arial"/>
          <w:sz w:val="22"/>
          <w:u w:val="single"/>
          <w:lang w:val="it-IT"/>
        </w:rPr>
        <w:t xml:space="preserve"> i </w:t>
      </w:r>
      <w:proofErr w:type="spellStart"/>
      <w:r w:rsidRPr="00A72DAE">
        <w:rPr>
          <w:rFonts w:ascii="Arial" w:eastAsia="Times New Roman" w:hAnsi="Arial" w:cs="Arial"/>
          <w:sz w:val="22"/>
          <w:u w:val="single"/>
          <w:lang w:val="it-IT"/>
        </w:rPr>
        <w:t>posebnim</w:t>
      </w:r>
      <w:proofErr w:type="spellEnd"/>
      <w:r w:rsidRPr="00A72DAE">
        <w:rPr>
          <w:rFonts w:ascii="Arial" w:eastAsia="Times New Roman" w:hAnsi="Arial" w:cs="Arial"/>
          <w:sz w:val="22"/>
          <w:u w:val="single"/>
          <w:lang w:val="it-IT"/>
        </w:rPr>
        <w:t xml:space="preserve"> </w:t>
      </w:r>
      <w:proofErr w:type="spellStart"/>
      <w:r w:rsidRPr="00A72DAE">
        <w:rPr>
          <w:rFonts w:ascii="Arial" w:eastAsia="Times New Roman" w:hAnsi="Arial" w:cs="Arial"/>
          <w:sz w:val="22"/>
          <w:u w:val="single"/>
          <w:lang w:val="it-IT"/>
        </w:rPr>
        <w:t>ciljem</w:t>
      </w:r>
      <w:proofErr w:type="spellEnd"/>
      <w:r w:rsidRPr="00A72DAE">
        <w:rPr>
          <w:rFonts w:ascii="Arial" w:eastAsia="Times New Roman" w:hAnsi="Arial" w:cs="Arial"/>
          <w:sz w:val="22"/>
          <w:u w:val="single"/>
          <w:lang w:val="it-IT"/>
        </w:rPr>
        <w:t>:</w:t>
      </w:r>
      <w:r w:rsidRPr="00A72DAE">
        <w:rPr>
          <w:rFonts w:ascii="Arial" w:eastAsia="Times New Roman" w:hAnsi="Arial" w:cs="Arial"/>
          <w:sz w:val="22"/>
          <w:lang w:val="it-IT"/>
        </w:rPr>
        <w:t xml:space="preserve"> Program se </w:t>
      </w:r>
      <w:proofErr w:type="spellStart"/>
      <w:r w:rsidRPr="00A72DAE">
        <w:rPr>
          <w:rFonts w:ascii="Arial" w:eastAsia="Times New Roman" w:hAnsi="Arial" w:cs="Arial"/>
          <w:sz w:val="22"/>
          <w:lang w:val="it-IT"/>
        </w:rPr>
        <w:t>odnosi</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na</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pripremu</w:t>
      </w:r>
      <w:proofErr w:type="spellEnd"/>
      <w:r w:rsidRPr="00A72DAE">
        <w:rPr>
          <w:rFonts w:ascii="Arial" w:eastAsia="Times New Roman" w:hAnsi="Arial" w:cs="Arial"/>
          <w:sz w:val="22"/>
          <w:lang w:val="it-IT"/>
        </w:rPr>
        <w:t xml:space="preserve"> i </w:t>
      </w:r>
      <w:proofErr w:type="spellStart"/>
      <w:r w:rsidRPr="00A72DAE">
        <w:rPr>
          <w:rFonts w:ascii="Arial" w:eastAsia="Times New Roman" w:hAnsi="Arial" w:cs="Arial"/>
          <w:sz w:val="22"/>
          <w:lang w:val="it-IT"/>
        </w:rPr>
        <w:t>provedbu</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projekata</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financiranih</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iz</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europskih</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fondova</w:t>
      </w:r>
      <w:proofErr w:type="spellEnd"/>
      <w:r w:rsidRPr="00A72DAE">
        <w:rPr>
          <w:rFonts w:ascii="Arial" w:eastAsia="Times New Roman" w:hAnsi="Arial" w:cs="Arial"/>
          <w:sz w:val="22"/>
          <w:lang w:val="it-IT"/>
        </w:rPr>
        <w:t>:</w:t>
      </w:r>
    </w:p>
    <w:bookmarkEnd w:id="102"/>
    <w:p w14:paraId="1B5DF644" w14:textId="59A1D7D9" w:rsidR="00BF3CD5" w:rsidRDefault="00BF3CD5" w:rsidP="00902E3E">
      <w:pPr>
        <w:spacing w:after="0"/>
        <w:jc w:val="both"/>
        <w:rPr>
          <w:rFonts w:ascii="Arial" w:eastAsia="Calibri" w:hAnsi="Arial" w:cs="Arial"/>
          <w:b/>
          <w:sz w:val="22"/>
        </w:rPr>
      </w:pPr>
    </w:p>
    <w:p w14:paraId="30E2837D" w14:textId="77777777" w:rsidR="00BF3CD5" w:rsidRDefault="00BF3CD5" w:rsidP="00902E3E">
      <w:pPr>
        <w:spacing w:after="0"/>
        <w:jc w:val="both"/>
        <w:rPr>
          <w:rFonts w:ascii="Arial" w:eastAsia="Calibri" w:hAnsi="Arial" w:cs="Arial"/>
          <w:b/>
          <w:color w:val="EE0000"/>
          <w:sz w:val="22"/>
        </w:rPr>
      </w:pPr>
    </w:p>
    <w:p w14:paraId="33370A3A" w14:textId="77777777" w:rsidR="00976C3A" w:rsidRDefault="00976C3A" w:rsidP="00902E3E">
      <w:pPr>
        <w:spacing w:after="0"/>
        <w:jc w:val="both"/>
        <w:rPr>
          <w:rFonts w:ascii="Arial" w:eastAsia="Calibri" w:hAnsi="Arial" w:cs="Arial"/>
          <w:b/>
          <w:color w:val="EE0000"/>
          <w:sz w:val="22"/>
        </w:rPr>
      </w:pPr>
    </w:p>
    <w:p w14:paraId="6383359D" w14:textId="77777777" w:rsidR="00976C3A" w:rsidRDefault="00976C3A" w:rsidP="00902E3E">
      <w:pPr>
        <w:spacing w:after="0"/>
        <w:jc w:val="both"/>
        <w:rPr>
          <w:rFonts w:ascii="Arial" w:eastAsia="Calibri" w:hAnsi="Arial" w:cs="Arial"/>
          <w:b/>
          <w:color w:val="EE0000"/>
          <w:sz w:val="22"/>
        </w:rPr>
      </w:pPr>
    </w:p>
    <w:p w14:paraId="6CBEB286" w14:textId="77777777" w:rsidR="00976C3A" w:rsidRPr="00A72DAE" w:rsidRDefault="00976C3A" w:rsidP="00902E3E">
      <w:pPr>
        <w:spacing w:after="0"/>
        <w:jc w:val="both"/>
        <w:rPr>
          <w:rFonts w:ascii="Arial" w:eastAsia="Calibri" w:hAnsi="Arial" w:cs="Arial"/>
          <w:b/>
          <w:color w:val="EE0000"/>
          <w:sz w:val="22"/>
        </w:rPr>
      </w:pPr>
    </w:p>
    <w:p w14:paraId="3E1C6CCE" w14:textId="77777777" w:rsidR="00A72DAE" w:rsidRPr="00A72DAE" w:rsidRDefault="00A72DAE" w:rsidP="00902E3E">
      <w:pPr>
        <w:spacing w:after="0"/>
        <w:jc w:val="both"/>
        <w:rPr>
          <w:rFonts w:ascii="Arial" w:eastAsia="Calibri" w:hAnsi="Arial" w:cs="Arial"/>
          <w:b/>
          <w:sz w:val="22"/>
        </w:rPr>
      </w:pPr>
      <w:r w:rsidRPr="00A72DAE">
        <w:rPr>
          <w:rFonts w:ascii="Arial" w:eastAsia="Calibri" w:hAnsi="Arial" w:cs="Arial"/>
          <w:b/>
          <w:sz w:val="22"/>
        </w:rPr>
        <w:lastRenderedPageBreak/>
        <w:t>Tekući projekt: WIFI4EU</w:t>
      </w:r>
    </w:p>
    <w:p w14:paraId="6386FC51" w14:textId="77777777" w:rsidR="00A72DAE" w:rsidRPr="00A72DAE" w:rsidRDefault="00A72DAE" w:rsidP="00902E3E">
      <w:pPr>
        <w:spacing w:after="0"/>
        <w:rPr>
          <w:rFonts w:ascii="Arial" w:eastAsia="Calibri" w:hAnsi="Arial" w:cs="Arial"/>
          <w:color w:val="EE0000"/>
          <w:sz w:val="22"/>
          <w:shd w:val="clear" w:color="auto" w:fill="FFFFFF"/>
        </w:rPr>
      </w:pPr>
    </w:p>
    <w:p w14:paraId="4C8A9554" w14:textId="77777777" w:rsidR="00A72DAE" w:rsidRPr="00A72DAE" w:rsidRDefault="00A72DAE" w:rsidP="00902E3E">
      <w:pPr>
        <w:rPr>
          <w:rFonts w:ascii="Arial" w:eastAsia="Aptos" w:hAnsi="Arial" w:cs="Arial"/>
          <w:b/>
          <w:sz w:val="22"/>
          <w:u w:val="single"/>
        </w:rPr>
      </w:pPr>
      <w:r w:rsidRPr="00A72DAE">
        <w:rPr>
          <w:rFonts w:ascii="Arial" w:eastAsia="Aptos" w:hAnsi="Arial" w:cs="Arial"/>
          <w:b/>
          <w:sz w:val="22"/>
          <w:u w:val="single"/>
        </w:rPr>
        <w:t>Opis i cilj tekućeg projekta:</w:t>
      </w:r>
    </w:p>
    <w:p w14:paraId="7B8F928D" w14:textId="77777777" w:rsidR="00A72DAE" w:rsidRPr="00A72DAE" w:rsidRDefault="00A72DAE" w:rsidP="00902E3E">
      <w:pPr>
        <w:jc w:val="both"/>
        <w:rPr>
          <w:rFonts w:ascii="Arial" w:eastAsia="Aptos" w:hAnsi="Arial" w:cs="Arial"/>
          <w:sz w:val="22"/>
        </w:rPr>
      </w:pPr>
      <w:r w:rsidRPr="00A72DAE">
        <w:rPr>
          <w:rFonts w:ascii="Arial" w:eastAsia="Aptos" w:hAnsi="Arial" w:cs="Arial"/>
          <w:sz w:val="22"/>
        </w:rPr>
        <w:t xml:space="preserve">Gradu Labinu je u sklopu drugog poziva Programa WiFi4EU, 2020. godine dodijeljen vaučer u vrijednosti od 15 tisuća eura za instaliranje besplatnog interneta na svojim javnim prostorima. Cilj inicijative WiFi4EU je osigurati visokokvalitetan besplatan pristup internetu za građane i posjetitelje preko pristupnih točaka za Wi-Fi na javnim prostorima kao što su parkovi, trgovi, uprave, knjižnice i zdravstveni centri u cijelom EU-u. Vaučeri koje u okviru inicijative financira Europska komisija dodjeljuju se kao potpora jedinicama lokalne samouprave za instaliranje pristupnih točaka za Wi-Fi u središtima javnog života, koje će ugraditi poduzeća za instaliranje bežičnog interneta. U sklopu projekta postavljene su free </w:t>
      </w:r>
      <w:proofErr w:type="spellStart"/>
      <w:r w:rsidRPr="00A72DAE">
        <w:rPr>
          <w:rFonts w:ascii="Arial" w:eastAsia="Aptos" w:hAnsi="Arial" w:cs="Arial"/>
          <w:sz w:val="22"/>
        </w:rPr>
        <w:t>wifi</w:t>
      </w:r>
      <w:proofErr w:type="spellEnd"/>
      <w:r w:rsidRPr="00A72DAE">
        <w:rPr>
          <w:rFonts w:ascii="Arial" w:eastAsia="Aptos" w:hAnsi="Arial" w:cs="Arial"/>
          <w:sz w:val="22"/>
        </w:rPr>
        <w:t xml:space="preserve"> pristupne točke - Labin (Stari grad, </w:t>
      </w:r>
      <w:proofErr w:type="spellStart"/>
      <w:r w:rsidRPr="00A72DAE">
        <w:rPr>
          <w:rFonts w:ascii="Arial" w:eastAsia="Aptos" w:hAnsi="Arial" w:cs="Arial"/>
          <w:sz w:val="22"/>
        </w:rPr>
        <w:t>Zelenice</w:t>
      </w:r>
      <w:proofErr w:type="spellEnd"/>
      <w:r w:rsidRPr="00A72DAE">
        <w:rPr>
          <w:rFonts w:ascii="Arial" w:eastAsia="Aptos" w:hAnsi="Arial" w:cs="Arial"/>
          <w:sz w:val="22"/>
        </w:rPr>
        <w:t xml:space="preserve"> - Centar, Tržnica, Igralište </w:t>
      </w:r>
      <w:proofErr w:type="spellStart"/>
      <w:r w:rsidRPr="00A72DAE">
        <w:rPr>
          <w:rFonts w:ascii="Arial" w:eastAsia="Aptos" w:hAnsi="Arial" w:cs="Arial"/>
          <w:sz w:val="22"/>
        </w:rPr>
        <w:t>Kature</w:t>
      </w:r>
      <w:proofErr w:type="spellEnd"/>
      <w:r w:rsidRPr="00A72DAE">
        <w:rPr>
          <w:rFonts w:ascii="Arial" w:eastAsia="Aptos" w:hAnsi="Arial" w:cs="Arial"/>
          <w:sz w:val="22"/>
        </w:rPr>
        <w:t>), Rabac – Riva, dok su novčana sredstva izravno transferirana pružatelju usluga. Postojeću opremu koja omogućuje</w:t>
      </w:r>
      <w:r w:rsidRPr="00A72DAE">
        <w:rPr>
          <w:rFonts w:ascii="Arial" w:eastAsia="Aptos" w:hAnsi="Arial" w:cs="Arial"/>
          <w:b/>
          <w:bCs/>
          <w:sz w:val="22"/>
        </w:rPr>
        <w:t xml:space="preserve"> </w:t>
      </w:r>
      <w:r w:rsidRPr="00A72DAE">
        <w:rPr>
          <w:rFonts w:ascii="Arial" w:eastAsia="Aptos" w:hAnsi="Arial" w:cs="Arial"/>
          <w:sz w:val="22"/>
        </w:rPr>
        <w:t>visokokvalitetan besplatan pristup internetu za građane i posjetitelje preko pristupnih točaka za Wi-Fi potrebno je održavati i otklanjati kvarove koji na njoj nastaju te prema potrebi zamijeniti novom, modernijom i učinkovitijom.</w:t>
      </w:r>
    </w:p>
    <w:p w14:paraId="4DF61FA9" w14:textId="77777777" w:rsidR="00A72DAE" w:rsidRPr="00A72DAE" w:rsidRDefault="00A72DAE" w:rsidP="00902E3E">
      <w:pPr>
        <w:jc w:val="both"/>
        <w:rPr>
          <w:rFonts w:ascii="Arial" w:eastAsia="Aptos" w:hAnsi="Arial" w:cs="Arial"/>
          <w:color w:val="EE0000"/>
          <w:sz w:val="22"/>
        </w:rPr>
      </w:pPr>
    </w:p>
    <w:p w14:paraId="76297AB8" w14:textId="77777777" w:rsidR="00A72DAE" w:rsidRPr="00A72DAE" w:rsidRDefault="00A72DAE" w:rsidP="00902E3E">
      <w:pPr>
        <w:jc w:val="both"/>
        <w:rPr>
          <w:rFonts w:ascii="Arial" w:eastAsia="Aptos" w:hAnsi="Arial" w:cs="Arial"/>
          <w:sz w:val="22"/>
        </w:rPr>
      </w:pPr>
      <w:r w:rsidRPr="00A72DAE">
        <w:rPr>
          <w:rFonts w:ascii="Arial" w:eastAsia="Aptos" w:hAnsi="Arial" w:cs="Arial"/>
          <w:b/>
          <w:bCs/>
          <w:sz w:val="22"/>
        </w:rPr>
        <w:t>Tekući projekt : Projekt Road2Resilience</w:t>
      </w:r>
      <w:r w:rsidRPr="00A72DAE">
        <w:rPr>
          <w:rFonts w:ascii="Arial" w:eastAsia="Aptos" w:hAnsi="Arial" w:cs="Arial"/>
          <w:sz w:val="22"/>
        </w:rPr>
        <w:t xml:space="preserve"> </w:t>
      </w:r>
    </w:p>
    <w:p w14:paraId="3055ED5D" w14:textId="77777777" w:rsidR="00A72DAE" w:rsidRPr="00A72DAE" w:rsidRDefault="00A72DAE" w:rsidP="00902E3E">
      <w:pPr>
        <w:rPr>
          <w:rFonts w:ascii="Arial" w:eastAsia="Aptos" w:hAnsi="Arial" w:cs="Arial"/>
          <w:b/>
          <w:sz w:val="22"/>
          <w:u w:val="single"/>
        </w:rPr>
      </w:pPr>
      <w:bookmarkStart w:id="103" w:name="_Hlk211941716"/>
      <w:r w:rsidRPr="00A72DAE">
        <w:rPr>
          <w:rFonts w:ascii="Arial" w:eastAsia="Aptos" w:hAnsi="Arial" w:cs="Arial"/>
          <w:b/>
          <w:sz w:val="22"/>
          <w:u w:val="single"/>
        </w:rPr>
        <w:t>Opis i cilj tekućeg projekta:</w:t>
      </w:r>
    </w:p>
    <w:bookmarkEnd w:id="103"/>
    <w:p w14:paraId="6B7FE0D3" w14:textId="77777777" w:rsidR="00A72DAE" w:rsidRPr="00A72DAE" w:rsidRDefault="00A72DAE" w:rsidP="00902E3E">
      <w:pPr>
        <w:jc w:val="both"/>
        <w:rPr>
          <w:rFonts w:ascii="Arial" w:eastAsia="Aptos" w:hAnsi="Arial" w:cs="Arial"/>
          <w:sz w:val="22"/>
        </w:rPr>
      </w:pPr>
      <w:r w:rsidRPr="00A72DAE">
        <w:rPr>
          <w:rFonts w:ascii="Arial" w:eastAsia="Aptos" w:hAnsi="Arial" w:cs="Arial"/>
          <w:sz w:val="22"/>
        </w:rPr>
        <w:t>Projekt Road2Resilience (</w:t>
      </w:r>
      <w:proofErr w:type="spellStart"/>
      <w:r w:rsidRPr="00A72DAE">
        <w:rPr>
          <w:rFonts w:ascii="Arial" w:eastAsia="Aptos" w:hAnsi="Arial" w:cs="Arial"/>
          <w:sz w:val="22"/>
        </w:rPr>
        <w:t>Climate</w:t>
      </w:r>
      <w:proofErr w:type="spellEnd"/>
      <w:r w:rsidRPr="00A72DAE">
        <w:rPr>
          <w:rFonts w:ascii="Arial" w:eastAsia="Aptos" w:hAnsi="Arial" w:cs="Arial"/>
          <w:sz w:val="22"/>
        </w:rPr>
        <w:t xml:space="preserve"> </w:t>
      </w:r>
      <w:proofErr w:type="spellStart"/>
      <w:r w:rsidRPr="00A72DAE">
        <w:rPr>
          <w:rFonts w:ascii="Arial" w:eastAsia="Aptos" w:hAnsi="Arial" w:cs="Arial"/>
          <w:sz w:val="22"/>
        </w:rPr>
        <w:t>Resilience</w:t>
      </w:r>
      <w:proofErr w:type="spellEnd"/>
      <w:r w:rsidRPr="00A72DAE">
        <w:rPr>
          <w:rFonts w:ascii="Arial" w:eastAsia="Aptos" w:hAnsi="Arial" w:cs="Arial"/>
          <w:sz w:val="22"/>
        </w:rPr>
        <w:t xml:space="preserve"> </w:t>
      </w:r>
      <w:proofErr w:type="spellStart"/>
      <w:r w:rsidRPr="00A72DAE">
        <w:rPr>
          <w:rFonts w:ascii="Arial" w:eastAsia="Aptos" w:hAnsi="Arial" w:cs="Arial"/>
          <w:sz w:val="22"/>
        </w:rPr>
        <w:t>Pathways</w:t>
      </w:r>
      <w:proofErr w:type="spellEnd"/>
      <w:r w:rsidRPr="00A72DAE">
        <w:rPr>
          <w:rFonts w:ascii="Arial" w:eastAsia="Aptos" w:hAnsi="Arial" w:cs="Arial"/>
          <w:sz w:val="22"/>
        </w:rPr>
        <w:t xml:space="preserve"> for Poreč </w:t>
      </w:r>
      <w:proofErr w:type="spellStart"/>
      <w:r w:rsidRPr="00A72DAE">
        <w:rPr>
          <w:rFonts w:ascii="Arial" w:eastAsia="Aptos" w:hAnsi="Arial" w:cs="Arial"/>
          <w:sz w:val="22"/>
        </w:rPr>
        <w:t>and</w:t>
      </w:r>
      <w:proofErr w:type="spellEnd"/>
      <w:r w:rsidRPr="00A72DAE">
        <w:rPr>
          <w:rFonts w:ascii="Arial" w:eastAsia="Aptos" w:hAnsi="Arial" w:cs="Arial"/>
          <w:sz w:val="22"/>
        </w:rPr>
        <w:t xml:space="preserve"> Labin </w:t>
      </w:r>
      <w:proofErr w:type="spellStart"/>
      <w:r w:rsidRPr="00A72DAE">
        <w:rPr>
          <w:rFonts w:ascii="Arial" w:eastAsia="Aptos" w:hAnsi="Arial" w:cs="Arial"/>
          <w:sz w:val="22"/>
        </w:rPr>
        <w:t>areas</w:t>
      </w:r>
      <w:proofErr w:type="spellEnd"/>
      <w:r w:rsidRPr="00A72DAE">
        <w:rPr>
          <w:rFonts w:ascii="Arial" w:eastAsia="Aptos" w:hAnsi="Arial" w:cs="Arial"/>
          <w:sz w:val="22"/>
        </w:rPr>
        <w:t>) financira se u 100% iznosu iz programa Pathways2Resilience, a koji čini dio okvirnog programa Europske unije za istraživanja i inovacije za razdoblje od 2021. do 2027. godine - Obzor Europa. Nositelj projekta je Regionalna energetsko-klimatska agencija Sjeverozapadne Hrvatske (REGEA), dok su partneri u projektu Grad Poreč-</w:t>
      </w:r>
      <w:proofErr w:type="spellStart"/>
      <w:r w:rsidRPr="00A72DAE">
        <w:rPr>
          <w:rFonts w:ascii="Arial" w:eastAsia="Aptos" w:hAnsi="Arial" w:cs="Arial"/>
          <w:sz w:val="22"/>
        </w:rPr>
        <w:t>Parenzo</w:t>
      </w:r>
      <w:proofErr w:type="spellEnd"/>
      <w:r w:rsidRPr="00A72DAE">
        <w:rPr>
          <w:rFonts w:ascii="Arial" w:eastAsia="Aptos" w:hAnsi="Arial" w:cs="Arial"/>
          <w:sz w:val="22"/>
        </w:rPr>
        <w:t xml:space="preserve"> i Grad Labin.</w:t>
      </w:r>
    </w:p>
    <w:p w14:paraId="23E0E8E7" w14:textId="77777777" w:rsidR="00A72DAE" w:rsidRPr="00A72DAE" w:rsidRDefault="00A72DAE" w:rsidP="00902E3E">
      <w:pPr>
        <w:jc w:val="both"/>
        <w:rPr>
          <w:rFonts w:ascii="Arial" w:eastAsia="Aptos" w:hAnsi="Arial" w:cs="Arial"/>
          <w:sz w:val="22"/>
        </w:rPr>
      </w:pPr>
      <w:r w:rsidRPr="00A72DAE">
        <w:rPr>
          <w:rFonts w:ascii="Arial" w:eastAsia="Aptos" w:hAnsi="Arial" w:cs="Arial"/>
          <w:sz w:val="22"/>
        </w:rPr>
        <w:t>Cilj projektnog prijedloga je aktivnostima pridonijeti ciljevima EU Misije prilagodbe na klimatske projekte kroz provedbu aktivnosti kako slijedi: priprema i podrška planiranju otpornosti na klimatske promjene; ubrzavanje inovativnih transformacija za otpornost na klimatske promjene; utiranje puta do demonstracije inovativnih transformacija za otpornost na klimatske promjene.</w:t>
      </w:r>
    </w:p>
    <w:p w14:paraId="0653AF47" w14:textId="77777777" w:rsidR="00A72DAE" w:rsidRPr="00A72DAE" w:rsidRDefault="00A72DAE" w:rsidP="00902E3E">
      <w:pPr>
        <w:jc w:val="both"/>
        <w:rPr>
          <w:rFonts w:ascii="Arial" w:eastAsia="Aptos" w:hAnsi="Arial" w:cs="Arial"/>
          <w:sz w:val="22"/>
        </w:rPr>
      </w:pPr>
      <w:r w:rsidRPr="00A72DAE">
        <w:rPr>
          <w:rFonts w:ascii="Arial" w:eastAsia="Aptos" w:hAnsi="Arial" w:cs="Arial"/>
          <w:sz w:val="22"/>
        </w:rPr>
        <w:t>Kao odgovor na gore navedene zahtjeve u sklopu Misije, u sklopu projekta, za područje Gradova Poreča-</w:t>
      </w:r>
      <w:proofErr w:type="spellStart"/>
      <w:r w:rsidRPr="00A72DAE">
        <w:rPr>
          <w:rFonts w:ascii="Arial" w:eastAsia="Aptos" w:hAnsi="Arial" w:cs="Arial"/>
          <w:sz w:val="22"/>
        </w:rPr>
        <w:t>Parenzo</w:t>
      </w:r>
      <w:proofErr w:type="spellEnd"/>
      <w:r w:rsidRPr="00A72DAE">
        <w:rPr>
          <w:rFonts w:ascii="Arial" w:eastAsia="Aptos" w:hAnsi="Arial" w:cs="Arial"/>
          <w:sz w:val="22"/>
        </w:rPr>
        <w:t xml:space="preserve"> i Labina razvit će se  procjene klimatskih rizika i ranjivosti za dva grada; razvit će se niz informativnih tablica rješenja za rješavanje identificiranih rizika;  izradit će se studije i tehnička dokumentacija za ključne mjere za rješavanje identificiranih problema i osiguranje zaštite od klime; izgradit će se kapaciteti s lokalnim i regionalnim vlastima u aspektima sustavnog i institucionaliziranog pristupa klimatskom sudjelovanju i klimatskoj zaštiti; uključit će se i podići svijest svih ključnih dionika na lokalnoj i regionalnoj razini kroz suradničke radionice; osigurat će se dugoročno iskorištavanje i poticati replikacija ishoda i rezultata projekta.</w:t>
      </w:r>
    </w:p>
    <w:p w14:paraId="5377E399" w14:textId="77777777" w:rsidR="00A72DAE" w:rsidRPr="00A72DAE" w:rsidRDefault="00A72DAE" w:rsidP="00902E3E">
      <w:pPr>
        <w:jc w:val="both"/>
        <w:rPr>
          <w:rFonts w:ascii="Arial" w:eastAsia="Aptos" w:hAnsi="Arial" w:cs="Arial"/>
          <w:sz w:val="22"/>
        </w:rPr>
      </w:pPr>
      <w:r w:rsidRPr="00A72DAE">
        <w:rPr>
          <w:rFonts w:ascii="Arial" w:eastAsia="Aptos" w:hAnsi="Arial" w:cs="Arial"/>
          <w:sz w:val="22"/>
        </w:rPr>
        <w:t>Ukupno odobren budžet za Grad Labin iznosi 51.750,00 EUR.</w:t>
      </w:r>
    </w:p>
    <w:p w14:paraId="39635640" w14:textId="77777777" w:rsidR="00A72DAE" w:rsidRPr="00A72DAE" w:rsidRDefault="00A72DAE" w:rsidP="00902E3E">
      <w:pPr>
        <w:jc w:val="both"/>
        <w:rPr>
          <w:rFonts w:ascii="Arial" w:eastAsia="Aptos" w:hAnsi="Arial" w:cs="Arial"/>
          <w:sz w:val="22"/>
        </w:rPr>
      </w:pPr>
    </w:p>
    <w:p w14:paraId="32F09DC8" w14:textId="77777777" w:rsidR="00A72DAE" w:rsidRPr="00A72DAE" w:rsidRDefault="00A72DAE" w:rsidP="00902E3E">
      <w:pPr>
        <w:jc w:val="both"/>
        <w:rPr>
          <w:rFonts w:ascii="Arial" w:eastAsia="Aptos" w:hAnsi="Arial" w:cs="Arial"/>
          <w:b/>
          <w:bCs/>
          <w:sz w:val="22"/>
        </w:rPr>
      </w:pPr>
      <w:r w:rsidRPr="00A72DAE">
        <w:rPr>
          <w:rFonts w:ascii="Arial" w:eastAsia="Aptos" w:hAnsi="Arial" w:cs="Arial"/>
          <w:b/>
          <w:bCs/>
          <w:sz w:val="22"/>
        </w:rPr>
        <w:t>Tekući projekt: Projekt SOSPHERE</w:t>
      </w:r>
    </w:p>
    <w:p w14:paraId="53E1D4E7" w14:textId="77777777" w:rsidR="00A72DAE" w:rsidRPr="00A72DAE" w:rsidRDefault="00A72DAE" w:rsidP="00902E3E">
      <w:pPr>
        <w:jc w:val="both"/>
        <w:rPr>
          <w:rFonts w:ascii="Arial" w:eastAsia="Times New Roman" w:hAnsi="Arial" w:cs="Arial"/>
          <w:b/>
          <w:bCs/>
          <w:sz w:val="22"/>
          <w:u w:val="single"/>
        </w:rPr>
      </w:pPr>
      <w:r w:rsidRPr="00A72DAE">
        <w:rPr>
          <w:rFonts w:ascii="Arial" w:eastAsia="Times New Roman" w:hAnsi="Arial" w:cs="Arial"/>
          <w:b/>
          <w:bCs/>
          <w:sz w:val="22"/>
          <w:u w:val="single"/>
        </w:rPr>
        <w:t>Opis i cilj tekućeg projekta:</w:t>
      </w:r>
    </w:p>
    <w:p w14:paraId="19B17431" w14:textId="77777777" w:rsidR="00A72DAE" w:rsidRPr="00A72DAE" w:rsidRDefault="00A72DAE" w:rsidP="00902E3E">
      <w:pPr>
        <w:jc w:val="both"/>
        <w:rPr>
          <w:rFonts w:ascii="Arial" w:eastAsia="Times New Roman" w:hAnsi="Arial" w:cs="Arial"/>
          <w:bCs/>
          <w:sz w:val="22"/>
        </w:rPr>
      </w:pPr>
      <w:r w:rsidRPr="00A72DAE">
        <w:rPr>
          <w:rFonts w:ascii="Arial" w:eastAsia="Times New Roman" w:hAnsi="Arial" w:cs="Arial"/>
          <w:sz w:val="22"/>
        </w:rPr>
        <w:t>Projekt “SOSPHERE</w:t>
      </w:r>
      <w:r w:rsidRPr="00A72DAE">
        <w:rPr>
          <w:rFonts w:eastAsia="Aptos" w:cs="Times New Roman"/>
        </w:rPr>
        <w:t xml:space="preserve"> - </w:t>
      </w:r>
      <w:r w:rsidRPr="00A72DAE">
        <w:rPr>
          <w:rFonts w:ascii="Arial" w:eastAsia="Times New Roman" w:hAnsi="Arial" w:cs="Arial"/>
          <w:sz w:val="22"/>
        </w:rPr>
        <w:t>Rješenja za optimalno pružanje usluga i zdravstvenu jednakost u udaljenim okruženjima” (</w:t>
      </w:r>
      <w:proofErr w:type="spellStart"/>
      <w:r w:rsidRPr="00A72DAE">
        <w:rPr>
          <w:rFonts w:ascii="Arial" w:eastAsia="Times New Roman" w:hAnsi="Arial" w:cs="Arial"/>
          <w:sz w:val="22"/>
        </w:rPr>
        <w:t>Solutions</w:t>
      </w:r>
      <w:proofErr w:type="spellEnd"/>
      <w:r w:rsidRPr="00A72DAE">
        <w:rPr>
          <w:rFonts w:ascii="Arial" w:eastAsia="Times New Roman" w:hAnsi="Arial" w:cs="Arial"/>
          <w:sz w:val="22"/>
        </w:rPr>
        <w:t xml:space="preserve"> for </w:t>
      </w:r>
      <w:proofErr w:type="spellStart"/>
      <w:r w:rsidRPr="00A72DAE">
        <w:rPr>
          <w:rFonts w:ascii="Arial" w:eastAsia="Times New Roman" w:hAnsi="Arial" w:cs="Arial"/>
          <w:sz w:val="22"/>
        </w:rPr>
        <w:t>Optimal</w:t>
      </w:r>
      <w:proofErr w:type="spellEnd"/>
      <w:r w:rsidRPr="00A72DAE">
        <w:rPr>
          <w:rFonts w:ascii="Arial" w:eastAsia="Times New Roman" w:hAnsi="Arial" w:cs="Arial"/>
          <w:sz w:val="22"/>
        </w:rPr>
        <w:t xml:space="preserve"> Service </w:t>
      </w:r>
      <w:proofErr w:type="spellStart"/>
      <w:r w:rsidRPr="00A72DAE">
        <w:rPr>
          <w:rFonts w:ascii="Arial" w:eastAsia="Times New Roman" w:hAnsi="Arial" w:cs="Arial"/>
          <w:sz w:val="22"/>
        </w:rPr>
        <w:t>Provision</w:t>
      </w:r>
      <w:proofErr w:type="spellEnd"/>
      <w:r w:rsidRPr="00A72DAE">
        <w:rPr>
          <w:rFonts w:ascii="Arial" w:eastAsia="Times New Roman" w:hAnsi="Arial" w:cs="Arial"/>
          <w:sz w:val="22"/>
        </w:rPr>
        <w:t xml:space="preserve"> </w:t>
      </w:r>
      <w:proofErr w:type="spellStart"/>
      <w:r w:rsidRPr="00A72DAE">
        <w:rPr>
          <w:rFonts w:ascii="Arial" w:eastAsia="Times New Roman" w:hAnsi="Arial" w:cs="Arial"/>
          <w:sz w:val="22"/>
        </w:rPr>
        <w:t>and</w:t>
      </w:r>
      <w:proofErr w:type="spellEnd"/>
      <w:r w:rsidRPr="00A72DAE">
        <w:rPr>
          <w:rFonts w:ascii="Arial" w:eastAsia="Times New Roman" w:hAnsi="Arial" w:cs="Arial"/>
          <w:sz w:val="22"/>
        </w:rPr>
        <w:t xml:space="preserve"> Health </w:t>
      </w:r>
      <w:proofErr w:type="spellStart"/>
      <w:r w:rsidRPr="00A72DAE">
        <w:rPr>
          <w:rFonts w:ascii="Arial" w:eastAsia="Times New Roman" w:hAnsi="Arial" w:cs="Arial"/>
          <w:sz w:val="22"/>
        </w:rPr>
        <w:t>Equity</w:t>
      </w:r>
      <w:proofErr w:type="spellEnd"/>
      <w:r w:rsidRPr="00A72DAE">
        <w:rPr>
          <w:rFonts w:ascii="Arial" w:eastAsia="Times New Roman" w:hAnsi="Arial" w:cs="Arial"/>
          <w:sz w:val="22"/>
        </w:rPr>
        <w:t xml:space="preserve"> </w:t>
      </w:r>
      <w:proofErr w:type="spellStart"/>
      <w:r w:rsidRPr="00A72DAE">
        <w:rPr>
          <w:rFonts w:ascii="Arial" w:eastAsia="Times New Roman" w:hAnsi="Arial" w:cs="Arial"/>
          <w:sz w:val="22"/>
        </w:rPr>
        <w:t>in</w:t>
      </w:r>
      <w:proofErr w:type="spellEnd"/>
      <w:r w:rsidRPr="00A72DAE">
        <w:rPr>
          <w:rFonts w:ascii="Arial" w:eastAsia="Times New Roman" w:hAnsi="Arial" w:cs="Arial"/>
          <w:sz w:val="22"/>
        </w:rPr>
        <w:t xml:space="preserve"> </w:t>
      </w:r>
      <w:proofErr w:type="spellStart"/>
      <w:r w:rsidRPr="00A72DAE">
        <w:rPr>
          <w:rFonts w:ascii="Arial" w:eastAsia="Times New Roman" w:hAnsi="Arial" w:cs="Arial"/>
          <w:sz w:val="22"/>
        </w:rPr>
        <w:t>Remote</w:t>
      </w:r>
      <w:proofErr w:type="spellEnd"/>
      <w:r w:rsidRPr="00A72DAE">
        <w:rPr>
          <w:rFonts w:ascii="Arial" w:eastAsia="Times New Roman" w:hAnsi="Arial" w:cs="Arial"/>
          <w:sz w:val="22"/>
        </w:rPr>
        <w:t xml:space="preserve"> </w:t>
      </w:r>
      <w:proofErr w:type="spellStart"/>
      <w:r w:rsidRPr="00A72DAE">
        <w:rPr>
          <w:rFonts w:ascii="Arial" w:eastAsia="Times New Roman" w:hAnsi="Arial" w:cs="Arial"/>
          <w:sz w:val="22"/>
        </w:rPr>
        <w:lastRenderedPageBreak/>
        <w:t>Environments</w:t>
      </w:r>
      <w:proofErr w:type="spellEnd"/>
      <w:r w:rsidRPr="00A72DAE">
        <w:rPr>
          <w:rFonts w:ascii="Arial" w:eastAsia="Times New Roman" w:hAnsi="Arial" w:cs="Arial"/>
          <w:sz w:val="22"/>
        </w:rPr>
        <w:t xml:space="preserve">) financira se u 80% iznosu iz programa </w:t>
      </w:r>
      <w:proofErr w:type="spellStart"/>
      <w:r w:rsidRPr="00A72DAE">
        <w:rPr>
          <w:rFonts w:ascii="Arial" w:eastAsia="Times New Roman" w:hAnsi="Arial" w:cs="Arial"/>
          <w:sz w:val="22"/>
        </w:rPr>
        <w:t>Interreg</w:t>
      </w:r>
      <w:proofErr w:type="spellEnd"/>
      <w:r w:rsidRPr="00A72DAE">
        <w:rPr>
          <w:rFonts w:ascii="Arial" w:eastAsia="Times New Roman" w:hAnsi="Arial" w:cs="Arial"/>
          <w:sz w:val="22"/>
        </w:rPr>
        <w:t xml:space="preserve"> Central Europe. To je program transnacionalne suradnje Europske unije, a financira ga Europski</w:t>
      </w:r>
      <w:r w:rsidRPr="00A72DAE">
        <w:rPr>
          <w:rFonts w:ascii="Arial" w:eastAsia="Times New Roman" w:hAnsi="Arial" w:cs="Arial"/>
          <w:b/>
          <w:sz w:val="22"/>
        </w:rPr>
        <w:t xml:space="preserve"> </w:t>
      </w:r>
      <w:r w:rsidRPr="00A72DAE">
        <w:rPr>
          <w:rFonts w:ascii="Arial" w:eastAsia="Times New Roman" w:hAnsi="Arial" w:cs="Arial"/>
          <w:bCs/>
          <w:sz w:val="22"/>
        </w:rPr>
        <w:t>fond za regionalni</w:t>
      </w:r>
      <w:r w:rsidRPr="00A72DAE">
        <w:rPr>
          <w:rFonts w:ascii="Arial" w:eastAsia="Times New Roman" w:hAnsi="Arial" w:cs="Arial"/>
          <w:b/>
          <w:sz w:val="22"/>
        </w:rPr>
        <w:t xml:space="preserve"> </w:t>
      </w:r>
      <w:r w:rsidRPr="00A72DAE">
        <w:rPr>
          <w:rFonts w:ascii="Arial" w:eastAsia="Times New Roman" w:hAnsi="Arial" w:cs="Arial"/>
          <w:bCs/>
          <w:sz w:val="22"/>
        </w:rPr>
        <w:t xml:space="preserve">razvoj. Nositelj projekta je Internacionalna organizacija Central European </w:t>
      </w:r>
      <w:proofErr w:type="spellStart"/>
      <w:r w:rsidRPr="00A72DAE">
        <w:rPr>
          <w:rFonts w:ascii="Arial" w:eastAsia="Times New Roman" w:hAnsi="Arial" w:cs="Arial"/>
          <w:bCs/>
          <w:sz w:val="22"/>
        </w:rPr>
        <w:t>Initative</w:t>
      </w:r>
      <w:proofErr w:type="spellEnd"/>
      <w:r w:rsidRPr="00A72DAE">
        <w:rPr>
          <w:rFonts w:ascii="Arial" w:eastAsia="Times New Roman" w:hAnsi="Arial" w:cs="Arial"/>
          <w:bCs/>
          <w:sz w:val="22"/>
        </w:rPr>
        <w:t xml:space="preserve"> – </w:t>
      </w:r>
      <w:proofErr w:type="spellStart"/>
      <w:r w:rsidRPr="00A72DAE">
        <w:rPr>
          <w:rFonts w:ascii="Arial" w:eastAsia="Times New Roman" w:hAnsi="Arial" w:cs="Arial"/>
          <w:bCs/>
          <w:sz w:val="22"/>
        </w:rPr>
        <w:t>Executive</w:t>
      </w:r>
      <w:proofErr w:type="spellEnd"/>
      <w:r w:rsidRPr="00A72DAE">
        <w:rPr>
          <w:rFonts w:ascii="Arial" w:eastAsia="Times New Roman" w:hAnsi="Arial" w:cs="Arial"/>
          <w:bCs/>
          <w:sz w:val="22"/>
        </w:rPr>
        <w:t xml:space="preserve"> </w:t>
      </w:r>
      <w:proofErr w:type="spellStart"/>
      <w:r w:rsidRPr="00A72DAE">
        <w:rPr>
          <w:rFonts w:ascii="Arial" w:eastAsia="Times New Roman" w:hAnsi="Arial" w:cs="Arial"/>
          <w:bCs/>
          <w:sz w:val="22"/>
        </w:rPr>
        <w:t>Secretariat</w:t>
      </w:r>
      <w:proofErr w:type="spellEnd"/>
      <w:r w:rsidRPr="00A72DAE">
        <w:rPr>
          <w:rFonts w:ascii="Arial" w:eastAsia="Times New Roman" w:hAnsi="Arial" w:cs="Arial"/>
          <w:bCs/>
          <w:sz w:val="22"/>
        </w:rPr>
        <w:t xml:space="preserve"> (CEI) iz Trsta, a partneri u projektu su Grad Labin (HR), Općina </w:t>
      </w:r>
      <w:proofErr w:type="spellStart"/>
      <w:r w:rsidRPr="00A72DAE">
        <w:rPr>
          <w:rFonts w:ascii="Arial" w:eastAsia="Times New Roman" w:hAnsi="Arial" w:cs="Arial"/>
          <w:bCs/>
          <w:sz w:val="22"/>
        </w:rPr>
        <w:t>Beltinci</w:t>
      </w:r>
      <w:proofErr w:type="spellEnd"/>
      <w:r w:rsidRPr="00A72DAE">
        <w:rPr>
          <w:rFonts w:ascii="Arial" w:eastAsia="Times New Roman" w:hAnsi="Arial" w:cs="Arial"/>
          <w:bCs/>
          <w:sz w:val="22"/>
        </w:rPr>
        <w:t xml:space="preserve"> (SLO) i </w:t>
      </w:r>
      <w:proofErr w:type="spellStart"/>
      <w:r w:rsidRPr="00A72DAE">
        <w:rPr>
          <w:rFonts w:ascii="Arial" w:eastAsia="Times New Roman" w:hAnsi="Arial" w:cs="Arial"/>
          <w:bCs/>
          <w:sz w:val="22"/>
        </w:rPr>
        <w:t>Istituto</w:t>
      </w:r>
      <w:proofErr w:type="spellEnd"/>
      <w:r w:rsidRPr="00A72DAE">
        <w:rPr>
          <w:rFonts w:ascii="Arial" w:eastAsia="Times New Roman" w:hAnsi="Arial" w:cs="Arial"/>
          <w:bCs/>
          <w:sz w:val="22"/>
        </w:rPr>
        <w:t xml:space="preserve"> per </w:t>
      </w:r>
      <w:proofErr w:type="spellStart"/>
      <w:r w:rsidRPr="00A72DAE">
        <w:rPr>
          <w:rFonts w:ascii="Arial" w:eastAsia="Times New Roman" w:hAnsi="Arial" w:cs="Arial"/>
          <w:bCs/>
          <w:sz w:val="22"/>
        </w:rPr>
        <w:t>Servizi</w:t>
      </w:r>
      <w:proofErr w:type="spellEnd"/>
      <w:r w:rsidRPr="00A72DAE">
        <w:rPr>
          <w:rFonts w:ascii="Arial" w:eastAsia="Times New Roman" w:hAnsi="Arial" w:cs="Arial"/>
          <w:bCs/>
          <w:sz w:val="22"/>
        </w:rPr>
        <w:t xml:space="preserve"> di </w:t>
      </w:r>
      <w:proofErr w:type="spellStart"/>
      <w:r w:rsidRPr="00A72DAE">
        <w:rPr>
          <w:rFonts w:ascii="Arial" w:eastAsia="Times New Roman" w:hAnsi="Arial" w:cs="Arial"/>
          <w:bCs/>
          <w:sz w:val="22"/>
        </w:rPr>
        <w:t>Ricovero</w:t>
      </w:r>
      <w:proofErr w:type="spellEnd"/>
      <w:r w:rsidRPr="00A72DAE">
        <w:rPr>
          <w:rFonts w:ascii="Arial" w:eastAsia="Times New Roman" w:hAnsi="Arial" w:cs="Arial"/>
          <w:bCs/>
          <w:sz w:val="22"/>
        </w:rPr>
        <w:t xml:space="preserve"> </w:t>
      </w:r>
      <w:proofErr w:type="spellStart"/>
      <w:r w:rsidRPr="00A72DAE">
        <w:rPr>
          <w:rFonts w:ascii="Arial" w:eastAsia="Times New Roman" w:hAnsi="Arial" w:cs="Arial"/>
          <w:bCs/>
          <w:sz w:val="22"/>
        </w:rPr>
        <w:t>ed</w:t>
      </w:r>
      <w:proofErr w:type="spellEnd"/>
      <w:r w:rsidRPr="00A72DAE">
        <w:rPr>
          <w:rFonts w:ascii="Arial" w:eastAsia="Times New Roman" w:hAnsi="Arial" w:cs="Arial"/>
          <w:bCs/>
          <w:sz w:val="22"/>
        </w:rPr>
        <w:t xml:space="preserve"> </w:t>
      </w:r>
      <w:proofErr w:type="spellStart"/>
      <w:r w:rsidRPr="00A72DAE">
        <w:rPr>
          <w:rFonts w:ascii="Arial" w:eastAsia="Times New Roman" w:hAnsi="Arial" w:cs="Arial"/>
          <w:bCs/>
          <w:sz w:val="22"/>
        </w:rPr>
        <w:t>Assistenza</w:t>
      </w:r>
      <w:proofErr w:type="spellEnd"/>
      <w:r w:rsidRPr="00A72DAE">
        <w:rPr>
          <w:rFonts w:ascii="Arial" w:eastAsia="Times New Roman" w:hAnsi="Arial" w:cs="Arial"/>
          <w:bCs/>
          <w:sz w:val="22"/>
        </w:rPr>
        <w:t xml:space="preserve"> </w:t>
      </w:r>
      <w:proofErr w:type="spellStart"/>
      <w:r w:rsidRPr="00A72DAE">
        <w:rPr>
          <w:rFonts w:ascii="Arial" w:eastAsia="Times New Roman" w:hAnsi="Arial" w:cs="Arial"/>
          <w:bCs/>
          <w:sz w:val="22"/>
        </w:rPr>
        <w:t>agli</w:t>
      </w:r>
      <w:proofErr w:type="spellEnd"/>
      <w:r w:rsidRPr="00A72DAE">
        <w:rPr>
          <w:rFonts w:ascii="Arial" w:eastAsia="Times New Roman" w:hAnsi="Arial" w:cs="Arial"/>
          <w:bCs/>
          <w:sz w:val="22"/>
        </w:rPr>
        <w:t xml:space="preserve"> </w:t>
      </w:r>
      <w:proofErr w:type="spellStart"/>
      <w:r w:rsidRPr="00A72DAE">
        <w:rPr>
          <w:rFonts w:ascii="Arial" w:eastAsia="Times New Roman" w:hAnsi="Arial" w:cs="Arial"/>
          <w:bCs/>
          <w:sz w:val="22"/>
        </w:rPr>
        <w:t>Anziani</w:t>
      </w:r>
      <w:proofErr w:type="spellEnd"/>
      <w:r w:rsidRPr="00A72DAE">
        <w:rPr>
          <w:rFonts w:ascii="Arial" w:eastAsia="Times New Roman" w:hAnsi="Arial" w:cs="Arial"/>
          <w:bCs/>
          <w:sz w:val="22"/>
        </w:rPr>
        <w:t xml:space="preserve"> iz </w:t>
      </w:r>
      <w:proofErr w:type="spellStart"/>
      <w:r w:rsidRPr="00A72DAE">
        <w:rPr>
          <w:rFonts w:ascii="Arial" w:eastAsia="Times New Roman" w:hAnsi="Arial" w:cs="Arial"/>
          <w:bCs/>
          <w:sz w:val="22"/>
        </w:rPr>
        <w:t>Trevisa</w:t>
      </w:r>
      <w:proofErr w:type="spellEnd"/>
      <w:r w:rsidRPr="00A72DAE">
        <w:rPr>
          <w:rFonts w:ascii="Arial" w:eastAsia="Times New Roman" w:hAnsi="Arial" w:cs="Arial"/>
          <w:bCs/>
          <w:sz w:val="22"/>
        </w:rPr>
        <w:t xml:space="preserve"> (IT). Pridruženi partneri su </w:t>
      </w:r>
      <w:proofErr w:type="spellStart"/>
      <w:r w:rsidRPr="00A72DAE">
        <w:rPr>
          <w:rFonts w:ascii="Arial" w:eastAsia="Times New Roman" w:hAnsi="Arial" w:cs="Arial"/>
          <w:bCs/>
          <w:sz w:val="22"/>
        </w:rPr>
        <w:t>Gruppo</w:t>
      </w:r>
      <w:proofErr w:type="spellEnd"/>
      <w:r w:rsidRPr="00A72DAE">
        <w:rPr>
          <w:rFonts w:ascii="Arial" w:eastAsia="Times New Roman" w:hAnsi="Arial" w:cs="Arial"/>
          <w:bCs/>
          <w:sz w:val="22"/>
        </w:rPr>
        <w:t xml:space="preserve"> </w:t>
      </w:r>
      <w:proofErr w:type="spellStart"/>
      <w:r w:rsidRPr="00A72DAE">
        <w:rPr>
          <w:rFonts w:ascii="Arial" w:eastAsia="Times New Roman" w:hAnsi="Arial" w:cs="Arial"/>
          <w:bCs/>
          <w:sz w:val="22"/>
        </w:rPr>
        <w:t>Europeo</w:t>
      </w:r>
      <w:proofErr w:type="spellEnd"/>
      <w:r w:rsidRPr="00A72DAE">
        <w:rPr>
          <w:rFonts w:ascii="Arial" w:eastAsia="Times New Roman" w:hAnsi="Arial" w:cs="Arial"/>
          <w:bCs/>
          <w:sz w:val="22"/>
        </w:rPr>
        <w:t xml:space="preserve"> di </w:t>
      </w:r>
      <w:proofErr w:type="spellStart"/>
      <w:r w:rsidRPr="00A72DAE">
        <w:rPr>
          <w:rFonts w:ascii="Arial" w:eastAsia="Times New Roman" w:hAnsi="Arial" w:cs="Arial"/>
          <w:bCs/>
          <w:sz w:val="22"/>
        </w:rPr>
        <w:t>Cooperazione</w:t>
      </w:r>
      <w:proofErr w:type="spellEnd"/>
      <w:r w:rsidRPr="00A72DAE">
        <w:rPr>
          <w:rFonts w:ascii="Arial" w:eastAsia="Times New Roman" w:hAnsi="Arial" w:cs="Arial"/>
          <w:bCs/>
          <w:sz w:val="22"/>
        </w:rPr>
        <w:t xml:space="preserve"> </w:t>
      </w:r>
      <w:proofErr w:type="spellStart"/>
      <w:r w:rsidRPr="00A72DAE">
        <w:rPr>
          <w:rFonts w:ascii="Arial" w:eastAsia="Times New Roman" w:hAnsi="Arial" w:cs="Arial"/>
          <w:bCs/>
          <w:sz w:val="22"/>
        </w:rPr>
        <w:t>Territoriale</w:t>
      </w:r>
      <w:proofErr w:type="spellEnd"/>
      <w:r w:rsidRPr="00A72DAE">
        <w:rPr>
          <w:rFonts w:ascii="Arial" w:eastAsia="Times New Roman" w:hAnsi="Arial" w:cs="Arial"/>
          <w:bCs/>
          <w:sz w:val="22"/>
        </w:rPr>
        <w:t xml:space="preserve"> </w:t>
      </w:r>
      <w:proofErr w:type="spellStart"/>
      <w:r w:rsidRPr="00A72DAE">
        <w:rPr>
          <w:rFonts w:ascii="Arial" w:eastAsia="Times New Roman" w:hAnsi="Arial" w:cs="Arial"/>
          <w:bCs/>
          <w:sz w:val="22"/>
        </w:rPr>
        <w:t>dei</w:t>
      </w:r>
      <w:proofErr w:type="spellEnd"/>
      <w:r w:rsidRPr="00A72DAE">
        <w:rPr>
          <w:rFonts w:ascii="Arial" w:eastAsia="Times New Roman" w:hAnsi="Arial" w:cs="Arial"/>
          <w:bCs/>
          <w:sz w:val="22"/>
        </w:rPr>
        <w:t xml:space="preserve"> </w:t>
      </w:r>
      <w:proofErr w:type="spellStart"/>
      <w:r w:rsidRPr="00A72DAE">
        <w:rPr>
          <w:rFonts w:ascii="Arial" w:eastAsia="Times New Roman" w:hAnsi="Arial" w:cs="Arial"/>
          <w:bCs/>
          <w:sz w:val="22"/>
        </w:rPr>
        <w:t>Comuni</w:t>
      </w:r>
      <w:proofErr w:type="spellEnd"/>
      <w:r w:rsidRPr="00A72DAE">
        <w:rPr>
          <w:rFonts w:ascii="Arial" w:eastAsia="Times New Roman" w:hAnsi="Arial" w:cs="Arial"/>
          <w:bCs/>
          <w:sz w:val="22"/>
        </w:rPr>
        <w:t xml:space="preserve"> di </w:t>
      </w:r>
      <w:proofErr w:type="spellStart"/>
      <w:r w:rsidRPr="00A72DAE">
        <w:rPr>
          <w:rFonts w:ascii="Arial" w:eastAsia="Times New Roman" w:hAnsi="Arial" w:cs="Arial"/>
          <w:bCs/>
          <w:sz w:val="22"/>
        </w:rPr>
        <w:t>Gorizia</w:t>
      </w:r>
      <w:proofErr w:type="spellEnd"/>
      <w:r w:rsidRPr="00A72DAE">
        <w:rPr>
          <w:rFonts w:ascii="Arial" w:eastAsia="Times New Roman" w:hAnsi="Arial" w:cs="Arial"/>
          <w:bCs/>
          <w:sz w:val="22"/>
        </w:rPr>
        <w:t xml:space="preserve">, Nova Gorica e </w:t>
      </w:r>
      <w:proofErr w:type="spellStart"/>
      <w:r w:rsidRPr="00A72DAE">
        <w:rPr>
          <w:rFonts w:ascii="Arial" w:eastAsia="Times New Roman" w:hAnsi="Arial" w:cs="Arial"/>
          <w:bCs/>
          <w:sz w:val="22"/>
        </w:rPr>
        <w:t>Šempeter-Vrtojba</w:t>
      </w:r>
      <w:proofErr w:type="spellEnd"/>
      <w:r w:rsidRPr="00A72DAE">
        <w:rPr>
          <w:rFonts w:ascii="Arial" w:eastAsia="Times New Roman" w:hAnsi="Arial" w:cs="Arial"/>
          <w:bCs/>
          <w:sz w:val="22"/>
        </w:rPr>
        <w:t xml:space="preserve"> (SLO),</w:t>
      </w:r>
      <w:r w:rsidRPr="00A72DAE">
        <w:rPr>
          <w:rFonts w:eastAsia="Aptos" w:cs="Times New Roman"/>
        </w:rPr>
        <w:t xml:space="preserve"> </w:t>
      </w:r>
      <w:proofErr w:type="spellStart"/>
      <w:r w:rsidRPr="00A72DAE">
        <w:rPr>
          <w:rFonts w:ascii="Arial" w:eastAsia="Times New Roman" w:hAnsi="Arial" w:cs="Arial"/>
          <w:bCs/>
          <w:sz w:val="22"/>
        </w:rPr>
        <w:t>Regione</w:t>
      </w:r>
      <w:proofErr w:type="spellEnd"/>
      <w:r w:rsidRPr="00A72DAE">
        <w:rPr>
          <w:rFonts w:ascii="Arial" w:eastAsia="Times New Roman" w:hAnsi="Arial" w:cs="Arial"/>
          <w:bCs/>
          <w:sz w:val="22"/>
        </w:rPr>
        <w:t xml:space="preserve"> </w:t>
      </w:r>
      <w:proofErr w:type="spellStart"/>
      <w:r w:rsidRPr="00A72DAE">
        <w:rPr>
          <w:rFonts w:ascii="Arial" w:eastAsia="Times New Roman" w:hAnsi="Arial" w:cs="Arial"/>
          <w:bCs/>
          <w:sz w:val="22"/>
        </w:rPr>
        <w:t>Autonoma</w:t>
      </w:r>
      <w:proofErr w:type="spellEnd"/>
      <w:r w:rsidRPr="00A72DAE">
        <w:rPr>
          <w:rFonts w:ascii="Arial" w:eastAsia="Times New Roman" w:hAnsi="Arial" w:cs="Arial"/>
          <w:bCs/>
          <w:sz w:val="22"/>
        </w:rPr>
        <w:t xml:space="preserve"> </w:t>
      </w:r>
      <w:proofErr w:type="spellStart"/>
      <w:r w:rsidRPr="00A72DAE">
        <w:rPr>
          <w:rFonts w:ascii="Arial" w:eastAsia="Times New Roman" w:hAnsi="Arial" w:cs="Arial"/>
          <w:bCs/>
          <w:sz w:val="22"/>
        </w:rPr>
        <w:t>Friuli</w:t>
      </w:r>
      <w:proofErr w:type="spellEnd"/>
      <w:r w:rsidRPr="00A72DAE">
        <w:rPr>
          <w:rFonts w:ascii="Arial" w:eastAsia="Times New Roman" w:hAnsi="Arial" w:cs="Arial"/>
          <w:bCs/>
          <w:sz w:val="22"/>
        </w:rPr>
        <w:t xml:space="preserve"> </w:t>
      </w:r>
      <w:proofErr w:type="spellStart"/>
      <w:r w:rsidRPr="00A72DAE">
        <w:rPr>
          <w:rFonts w:ascii="Arial" w:eastAsia="Times New Roman" w:hAnsi="Arial" w:cs="Arial"/>
          <w:bCs/>
          <w:sz w:val="22"/>
        </w:rPr>
        <w:t>Venezia</w:t>
      </w:r>
      <w:proofErr w:type="spellEnd"/>
      <w:r w:rsidRPr="00A72DAE">
        <w:rPr>
          <w:rFonts w:ascii="Arial" w:eastAsia="Times New Roman" w:hAnsi="Arial" w:cs="Arial"/>
          <w:bCs/>
          <w:sz w:val="22"/>
        </w:rPr>
        <w:t xml:space="preserve"> </w:t>
      </w:r>
      <w:proofErr w:type="spellStart"/>
      <w:r w:rsidRPr="00A72DAE">
        <w:rPr>
          <w:rFonts w:ascii="Arial" w:eastAsia="Times New Roman" w:hAnsi="Arial" w:cs="Arial"/>
          <w:bCs/>
          <w:sz w:val="22"/>
        </w:rPr>
        <w:t>Giulia</w:t>
      </w:r>
      <w:proofErr w:type="spellEnd"/>
      <w:r w:rsidRPr="00A72DAE">
        <w:rPr>
          <w:rFonts w:ascii="Arial" w:eastAsia="Times New Roman" w:hAnsi="Arial" w:cs="Arial"/>
          <w:bCs/>
          <w:sz w:val="22"/>
        </w:rPr>
        <w:t xml:space="preserve"> (IT), Društvo umirovljenika </w:t>
      </w:r>
      <w:proofErr w:type="spellStart"/>
      <w:r w:rsidRPr="00A72DAE">
        <w:rPr>
          <w:rFonts w:ascii="Arial" w:eastAsia="Times New Roman" w:hAnsi="Arial" w:cs="Arial"/>
          <w:bCs/>
          <w:sz w:val="22"/>
        </w:rPr>
        <w:t>Beltinci</w:t>
      </w:r>
      <w:proofErr w:type="spellEnd"/>
      <w:r w:rsidRPr="00A72DAE">
        <w:rPr>
          <w:rFonts w:ascii="Arial" w:eastAsia="Times New Roman" w:hAnsi="Arial" w:cs="Arial"/>
          <w:bCs/>
          <w:sz w:val="22"/>
        </w:rPr>
        <w:t xml:space="preserve"> (SLO), Hrvatski Crveni križ Gradsko društvo Crvenog križa Labin (HR), Udruga Labin Zdravi grad (HR) i Istarska županija (HR).</w:t>
      </w:r>
    </w:p>
    <w:p w14:paraId="47C34036" w14:textId="77777777" w:rsidR="00A72DAE" w:rsidRPr="00A72DAE" w:rsidRDefault="00A72DAE" w:rsidP="00902E3E">
      <w:pPr>
        <w:jc w:val="both"/>
        <w:rPr>
          <w:rFonts w:ascii="Arial" w:eastAsia="Times New Roman" w:hAnsi="Arial" w:cs="Arial"/>
          <w:bCs/>
          <w:sz w:val="22"/>
        </w:rPr>
      </w:pPr>
      <w:r w:rsidRPr="00A72DAE">
        <w:rPr>
          <w:rFonts w:ascii="Arial" w:eastAsia="Times New Roman" w:hAnsi="Arial" w:cs="Arial"/>
          <w:bCs/>
          <w:sz w:val="22"/>
        </w:rPr>
        <w:t xml:space="preserve">Cilj projekta je pomoći lokalnim i regionalnim javnim vlastima u rješavanju izazova nedovoljno iskorištenih postojećih zdravstvenih i socijalnih usluga. To prije svega utječe na lokalno stanovništvo iz zaostalih i perifernih područja, koje karakteriziraju loše veze, mala interakcija među dostupnim uslugama, depopulacija i starenje stanovništva. Projekt će omogućiti stvaranje i neprekidno funkcioniranje tzv. „info točke“ odnosno lokalne mreže zdravstveno – socijalnih usluga na području </w:t>
      </w:r>
      <w:proofErr w:type="spellStart"/>
      <w:r w:rsidRPr="00A72DAE">
        <w:rPr>
          <w:rFonts w:ascii="Arial" w:eastAsia="Times New Roman" w:hAnsi="Arial" w:cs="Arial"/>
          <w:bCs/>
          <w:sz w:val="22"/>
        </w:rPr>
        <w:t>Labinštine</w:t>
      </w:r>
      <w:proofErr w:type="spellEnd"/>
      <w:r w:rsidRPr="00A72DAE">
        <w:rPr>
          <w:rFonts w:ascii="Arial" w:eastAsia="Times New Roman" w:hAnsi="Arial" w:cs="Arial"/>
          <w:bCs/>
          <w:sz w:val="22"/>
        </w:rPr>
        <w:t>, sa svim potrebnim informacijama na lokalnom nivou.</w:t>
      </w:r>
    </w:p>
    <w:p w14:paraId="28832B3D" w14:textId="77777777" w:rsidR="00A72DAE" w:rsidRPr="00A72DAE" w:rsidRDefault="00A72DAE" w:rsidP="00902E3E">
      <w:pPr>
        <w:jc w:val="both"/>
        <w:rPr>
          <w:rFonts w:ascii="Arial" w:eastAsia="Times New Roman" w:hAnsi="Arial" w:cs="Arial"/>
          <w:bCs/>
          <w:sz w:val="22"/>
        </w:rPr>
      </w:pPr>
      <w:r w:rsidRPr="00A72DAE">
        <w:rPr>
          <w:rFonts w:ascii="Arial" w:eastAsia="Times New Roman" w:hAnsi="Arial" w:cs="Arial"/>
          <w:bCs/>
          <w:sz w:val="22"/>
        </w:rPr>
        <w:t>Ukupno odobreni budžet za Grad Labin je 165.200,00 EUR. Bespovratna sredstva EU pokrivaju 80% ukupnog budžeta odnosno 132.160,00 EUR.</w:t>
      </w:r>
    </w:p>
    <w:p w14:paraId="4B1E91E9" w14:textId="77777777" w:rsidR="00A72DAE" w:rsidRPr="00A72DAE" w:rsidRDefault="00A72DAE" w:rsidP="00902E3E">
      <w:pPr>
        <w:jc w:val="both"/>
        <w:rPr>
          <w:rFonts w:ascii="Arial" w:eastAsia="Times New Roman" w:hAnsi="Arial" w:cs="Arial"/>
          <w:bCs/>
          <w:sz w:val="22"/>
        </w:rPr>
      </w:pPr>
    </w:p>
    <w:p w14:paraId="6ED06DCF" w14:textId="77777777" w:rsidR="00A72DAE" w:rsidRPr="00A72DAE" w:rsidRDefault="00A72DAE" w:rsidP="00902E3E">
      <w:pPr>
        <w:jc w:val="both"/>
        <w:rPr>
          <w:rFonts w:ascii="Arial" w:eastAsia="Aptos" w:hAnsi="Arial" w:cs="Arial"/>
          <w:b/>
          <w:bCs/>
          <w:sz w:val="22"/>
        </w:rPr>
      </w:pPr>
      <w:r w:rsidRPr="00A72DAE">
        <w:rPr>
          <w:rFonts w:ascii="Arial" w:eastAsia="Aptos" w:hAnsi="Arial" w:cs="Arial"/>
          <w:b/>
          <w:bCs/>
          <w:sz w:val="22"/>
        </w:rPr>
        <w:t>Tekući projekt: Projekt MEMORY ESCAPE</w:t>
      </w:r>
    </w:p>
    <w:p w14:paraId="4D119A0E" w14:textId="77777777" w:rsidR="00A72DAE" w:rsidRPr="00A72DAE" w:rsidRDefault="00A72DAE" w:rsidP="00902E3E">
      <w:pPr>
        <w:jc w:val="both"/>
        <w:rPr>
          <w:rFonts w:ascii="Arial" w:eastAsia="Aptos" w:hAnsi="Arial" w:cs="Arial"/>
          <w:b/>
          <w:bCs/>
          <w:sz w:val="22"/>
          <w:u w:val="single"/>
        </w:rPr>
      </w:pPr>
      <w:r w:rsidRPr="00A72DAE">
        <w:rPr>
          <w:rFonts w:ascii="Arial" w:eastAsia="Aptos" w:hAnsi="Arial" w:cs="Arial"/>
          <w:b/>
          <w:bCs/>
          <w:sz w:val="22"/>
          <w:u w:val="single"/>
        </w:rPr>
        <w:t>Opis i cilj tekućeg projekta:</w:t>
      </w:r>
    </w:p>
    <w:p w14:paraId="374FEEAB" w14:textId="77777777" w:rsidR="00A72DAE" w:rsidRPr="00A72DAE" w:rsidRDefault="00A72DAE" w:rsidP="00902E3E">
      <w:pPr>
        <w:jc w:val="both"/>
        <w:rPr>
          <w:rFonts w:ascii="Arial" w:eastAsia="Times New Roman" w:hAnsi="Arial" w:cs="Arial"/>
          <w:bCs/>
          <w:sz w:val="22"/>
        </w:rPr>
      </w:pPr>
      <w:r w:rsidRPr="00A72DAE">
        <w:rPr>
          <w:rFonts w:ascii="Arial" w:eastAsia="Times New Roman" w:hAnsi="Arial" w:cs="Arial"/>
          <w:sz w:val="22"/>
        </w:rPr>
        <w:t xml:space="preserve">Projekt “MEMORY ESCAPE (Adriatic </w:t>
      </w:r>
      <w:proofErr w:type="spellStart"/>
      <w:r w:rsidRPr="00A72DAE">
        <w:rPr>
          <w:rFonts w:ascii="Arial" w:eastAsia="Times New Roman" w:hAnsi="Arial" w:cs="Arial"/>
          <w:sz w:val="22"/>
        </w:rPr>
        <w:t>memory</w:t>
      </w:r>
      <w:proofErr w:type="spellEnd"/>
      <w:r w:rsidRPr="00A72DAE">
        <w:rPr>
          <w:rFonts w:ascii="Arial" w:eastAsia="Times New Roman" w:hAnsi="Arial" w:cs="Arial"/>
          <w:sz w:val="22"/>
        </w:rPr>
        <w:t xml:space="preserve"> </w:t>
      </w:r>
      <w:proofErr w:type="spellStart"/>
      <w:r w:rsidRPr="00A72DAE">
        <w:rPr>
          <w:rFonts w:ascii="Arial" w:eastAsia="Times New Roman" w:hAnsi="Arial" w:cs="Arial"/>
          <w:sz w:val="22"/>
        </w:rPr>
        <w:t>escape</w:t>
      </w:r>
      <w:proofErr w:type="spellEnd"/>
      <w:r w:rsidRPr="00A72DAE">
        <w:rPr>
          <w:rFonts w:ascii="Arial" w:eastAsia="Times New Roman" w:hAnsi="Arial" w:cs="Arial"/>
          <w:sz w:val="22"/>
        </w:rPr>
        <w:t xml:space="preserve">: A </w:t>
      </w:r>
      <w:proofErr w:type="spellStart"/>
      <w:r w:rsidRPr="00A72DAE">
        <w:rPr>
          <w:rFonts w:ascii="Arial" w:eastAsia="Times New Roman" w:hAnsi="Arial" w:cs="Arial"/>
          <w:sz w:val="22"/>
        </w:rPr>
        <w:t>phygital</w:t>
      </w:r>
      <w:proofErr w:type="spellEnd"/>
      <w:r w:rsidRPr="00A72DAE">
        <w:rPr>
          <w:rFonts w:ascii="Arial" w:eastAsia="Times New Roman" w:hAnsi="Arial" w:cs="Arial"/>
          <w:sz w:val="22"/>
        </w:rPr>
        <w:t xml:space="preserve"> </w:t>
      </w:r>
      <w:proofErr w:type="spellStart"/>
      <w:r w:rsidRPr="00A72DAE">
        <w:rPr>
          <w:rFonts w:ascii="Arial" w:eastAsia="Times New Roman" w:hAnsi="Arial" w:cs="Arial"/>
          <w:sz w:val="22"/>
        </w:rPr>
        <w:t>tool</w:t>
      </w:r>
      <w:proofErr w:type="spellEnd"/>
      <w:r w:rsidRPr="00A72DAE">
        <w:rPr>
          <w:rFonts w:ascii="Arial" w:eastAsia="Times New Roman" w:hAnsi="Arial" w:cs="Arial"/>
          <w:sz w:val="22"/>
        </w:rPr>
        <w:t xml:space="preserve"> for </w:t>
      </w:r>
      <w:proofErr w:type="spellStart"/>
      <w:r w:rsidRPr="00A72DAE">
        <w:rPr>
          <w:rFonts w:ascii="Arial" w:eastAsia="Times New Roman" w:hAnsi="Arial" w:cs="Arial"/>
          <w:sz w:val="22"/>
        </w:rPr>
        <w:t>engaging</w:t>
      </w:r>
      <w:proofErr w:type="spellEnd"/>
      <w:r w:rsidRPr="00A72DAE">
        <w:rPr>
          <w:rFonts w:ascii="Arial" w:eastAsia="Times New Roman" w:hAnsi="Arial" w:cs="Arial"/>
          <w:sz w:val="22"/>
        </w:rPr>
        <w:t xml:space="preserve"> </w:t>
      </w:r>
      <w:proofErr w:type="spellStart"/>
      <w:r w:rsidRPr="00A72DAE">
        <w:rPr>
          <w:rFonts w:ascii="Arial" w:eastAsia="Times New Roman" w:hAnsi="Arial" w:cs="Arial"/>
          <w:sz w:val="22"/>
        </w:rPr>
        <w:t>youth</w:t>
      </w:r>
      <w:proofErr w:type="spellEnd"/>
      <w:r w:rsidRPr="00A72DAE">
        <w:rPr>
          <w:rFonts w:ascii="Arial" w:eastAsia="Times New Roman" w:hAnsi="Arial" w:cs="Arial"/>
          <w:sz w:val="22"/>
        </w:rPr>
        <w:t xml:space="preserve"> </w:t>
      </w:r>
      <w:proofErr w:type="spellStart"/>
      <w:r w:rsidRPr="00A72DAE">
        <w:rPr>
          <w:rFonts w:ascii="Arial" w:eastAsia="Times New Roman" w:hAnsi="Arial" w:cs="Arial"/>
          <w:sz w:val="22"/>
        </w:rPr>
        <w:t>with</w:t>
      </w:r>
      <w:proofErr w:type="spellEnd"/>
      <w:r w:rsidRPr="00A72DAE">
        <w:rPr>
          <w:rFonts w:ascii="Arial" w:eastAsia="Times New Roman" w:hAnsi="Arial" w:cs="Arial"/>
          <w:sz w:val="22"/>
        </w:rPr>
        <w:t xml:space="preserve"> </w:t>
      </w:r>
      <w:proofErr w:type="spellStart"/>
      <w:r w:rsidRPr="00A72DAE">
        <w:rPr>
          <w:rFonts w:ascii="Arial" w:eastAsia="Times New Roman" w:hAnsi="Arial" w:cs="Arial"/>
          <w:sz w:val="22"/>
        </w:rPr>
        <w:t>dissonant</w:t>
      </w:r>
      <w:proofErr w:type="spellEnd"/>
      <w:r w:rsidRPr="00A72DAE">
        <w:rPr>
          <w:rFonts w:ascii="Arial" w:eastAsia="Times New Roman" w:hAnsi="Arial" w:cs="Arial"/>
          <w:sz w:val="22"/>
        </w:rPr>
        <w:t xml:space="preserve"> </w:t>
      </w:r>
      <w:proofErr w:type="spellStart"/>
      <w:r w:rsidRPr="00A72DAE">
        <w:rPr>
          <w:rFonts w:ascii="Arial" w:eastAsia="Times New Roman" w:hAnsi="Arial" w:cs="Arial"/>
          <w:sz w:val="22"/>
        </w:rPr>
        <w:t>heritage</w:t>
      </w:r>
      <w:proofErr w:type="spellEnd"/>
      <w:r w:rsidRPr="00A72DAE">
        <w:rPr>
          <w:rFonts w:ascii="Arial" w:eastAsia="Times New Roman" w:hAnsi="Arial" w:cs="Arial"/>
          <w:sz w:val="22"/>
        </w:rPr>
        <w:t>)“, u doslovnom prijevodu „Bijeg iz sjećanja na Jadranu: fizičko-digitalni alat za angažiranje mladih s disonantnom baštinom</w:t>
      </w:r>
      <w:r w:rsidRPr="00A72DAE">
        <w:rPr>
          <w:rFonts w:ascii="Arial" w:eastAsia="Times New Roman" w:hAnsi="Arial" w:cs="Arial"/>
          <w:bCs/>
          <w:sz w:val="22"/>
        </w:rPr>
        <w:t xml:space="preserve">“ je tzv. </w:t>
      </w:r>
      <w:proofErr w:type="spellStart"/>
      <w:r w:rsidRPr="00A72DAE">
        <w:rPr>
          <w:rFonts w:ascii="Arial" w:eastAsia="Times New Roman" w:hAnsi="Arial" w:cs="Arial"/>
          <w:bCs/>
          <w:sz w:val="22"/>
        </w:rPr>
        <w:t>small-scale</w:t>
      </w:r>
      <w:proofErr w:type="spellEnd"/>
      <w:r w:rsidRPr="00A72DAE">
        <w:rPr>
          <w:rFonts w:ascii="Arial" w:eastAsia="Times New Roman" w:hAnsi="Arial" w:cs="Arial"/>
          <w:bCs/>
          <w:sz w:val="22"/>
        </w:rPr>
        <w:t xml:space="preserve"> projekt (projekt manjeg obima), koji se provodi u sklopu prekogranične suradnje </w:t>
      </w:r>
      <w:proofErr w:type="spellStart"/>
      <w:r w:rsidRPr="00A72DAE">
        <w:rPr>
          <w:rFonts w:ascii="Arial" w:eastAsia="Times New Roman" w:hAnsi="Arial" w:cs="Arial"/>
          <w:bCs/>
          <w:sz w:val="22"/>
        </w:rPr>
        <w:t>Interreg</w:t>
      </w:r>
      <w:proofErr w:type="spellEnd"/>
      <w:r w:rsidRPr="00A72DAE">
        <w:rPr>
          <w:rFonts w:ascii="Arial" w:eastAsia="Times New Roman" w:hAnsi="Arial" w:cs="Arial"/>
          <w:bCs/>
          <w:sz w:val="22"/>
        </w:rPr>
        <w:t xml:space="preserve"> Italija – Hrvatska 2021.-2027., a financira se u 80%-</w:t>
      </w:r>
      <w:proofErr w:type="spellStart"/>
      <w:r w:rsidRPr="00A72DAE">
        <w:rPr>
          <w:rFonts w:ascii="Arial" w:eastAsia="Times New Roman" w:hAnsi="Arial" w:cs="Arial"/>
          <w:bCs/>
          <w:sz w:val="22"/>
        </w:rPr>
        <w:t>tnom</w:t>
      </w:r>
      <w:proofErr w:type="spellEnd"/>
      <w:r w:rsidRPr="00A72DAE">
        <w:rPr>
          <w:rFonts w:ascii="Arial" w:eastAsia="Times New Roman" w:hAnsi="Arial" w:cs="Arial"/>
          <w:bCs/>
          <w:sz w:val="22"/>
        </w:rPr>
        <w:t xml:space="preserve"> iznosu iz Europskog fonda za regionalni razvoj. Nositelj projekta je Grad Labin, a partneri su Općina </w:t>
      </w:r>
      <w:proofErr w:type="spellStart"/>
      <w:r w:rsidRPr="00A72DAE">
        <w:rPr>
          <w:rFonts w:ascii="Arial" w:eastAsia="Times New Roman" w:hAnsi="Arial" w:cs="Arial"/>
          <w:bCs/>
          <w:sz w:val="22"/>
        </w:rPr>
        <w:t>Bertinoro</w:t>
      </w:r>
      <w:proofErr w:type="spellEnd"/>
      <w:r w:rsidRPr="00A72DAE">
        <w:rPr>
          <w:rFonts w:ascii="Arial" w:eastAsia="Times New Roman" w:hAnsi="Arial" w:cs="Arial"/>
          <w:bCs/>
          <w:sz w:val="22"/>
        </w:rPr>
        <w:t xml:space="preserve"> (IT), Udruga ATRIUM - </w:t>
      </w:r>
      <w:proofErr w:type="spellStart"/>
      <w:r w:rsidRPr="00A72DAE">
        <w:rPr>
          <w:rFonts w:ascii="Arial" w:eastAsia="Times New Roman" w:hAnsi="Arial" w:cs="Arial"/>
          <w:bCs/>
          <w:sz w:val="22"/>
        </w:rPr>
        <w:t>Architecture</w:t>
      </w:r>
      <w:proofErr w:type="spellEnd"/>
      <w:r w:rsidRPr="00A72DAE">
        <w:rPr>
          <w:rFonts w:ascii="Arial" w:eastAsia="Times New Roman" w:hAnsi="Arial" w:cs="Arial"/>
          <w:bCs/>
          <w:sz w:val="22"/>
        </w:rPr>
        <w:t xml:space="preserve"> </w:t>
      </w:r>
      <w:proofErr w:type="spellStart"/>
      <w:r w:rsidRPr="00A72DAE">
        <w:rPr>
          <w:rFonts w:ascii="Arial" w:eastAsia="Times New Roman" w:hAnsi="Arial" w:cs="Arial"/>
          <w:bCs/>
          <w:sz w:val="22"/>
        </w:rPr>
        <w:t>of</w:t>
      </w:r>
      <w:proofErr w:type="spellEnd"/>
      <w:r w:rsidRPr="00A72DAE">
        <w:rPr>
          <w:rFonts w:ascii="Arial" w:eastAsia="Times New Roman" w:hAnsi="Arial" w:cs="Arial"/>
          <w:bCs/>
          <w:sz w:val="22"/>
        </w:rPr>
        <w:t xml:space="preserve"> </w:t>
      </w:r>
      <w:proofErr w:type="spellStart"/>
      <w:r w:rsidRPr="00A72DAE">
        <w:rPr>
          <w:rFonts w:ascii="Arial" w:eastAsia="Times New Roman" w:hAnsi="Arial" w:cs="Arial"/>
          <w:bCs/>
          <w:sz w:val="22"/>
        </w:rPr>
        <w:t>Totalitarian</w:t>
      </w:r>
      <w:proofErr w:type="spellEnd"/>
      <w:r w:rsidRPr="00A72DAE">
        <w:rPr>
          <w:rFonts w:ascii="Arial" w:eastAsia="Times New Roman" w:hAnsi="Arial" w:cs="Arial"/>
          <w:bCs/>
          <w:sz w:val="22"/>
        </w:rPr>
        <w:t xml:space="preserve"> </w:t>
      </w:r>
      <w:proofErr w:type="spellStart"/>
      <w:r w:rsidRPr="00A72DAE">
        <w:rPr>
          <w:rFonts w:ascii="Arial" w:eastAsia="Times New Roman" w:hAnsi="Arial" w:cs="Arial"/>
          <w:bCs/>
          <w:sz w:val="22"/>
        </w:rPr>
        <w:t>Regimes</w:t>
      </w:r>
      <w:proofErr w:type="spellEnd"/>
      <w:r w:rsidRPr="00A72DAE">
        <w:rPr>
          <w:rFonts w:ascii="Arial" w:eastAsia="Times New Roman" w:hAnsi="Arial" w:cs="Arial"/>
          <w:bCs/>
          <w:sz w:val="22"/>
        </w:rPr>
        <w:t xml:space="preserve"> </w:t>
      </w:r>
      <w:proofErr w:type="spellStart"/>
      <w:r w:rsidRPr="00A72DAE">
        <w:rPr>
          <w:rFonts w:ascii="Arial" w:eastAsia="Times New Roman" w:hAnsi="Arial" w:cs="Arial"/>
          <w:bCs/>
          <w:sz w:val="22"/>
        </w:rPr>
        <w:t>in</w:t>
      </w:r>
      <w:proofErr w:type="spellEnd"/>
      <w:r w:rsidRPr="00A72DAE">
        <w:rPr>
          <w:rFonts w:ascii="Arial" w:eastAsia="Times New Roman" w:hAnsi="Arial" w:cs="Arial"/>
          <w:bCs/>
          <w:sz w:val="22"/>
        </w:rPr>
        <w:t xml:space="preserve"> </w:t>
      </w:r>
      <w:proofErr w:type="spellStart"/>
      <w:r w:rsidRPr="00A72DAE">
        <w:rPr>
          <w:rFonts w:ascii="Arial" w:eastAsia="Times New Roman" w:hAnsi="Arial" w:cs="Arial"/>
          <w:bCs/>
          <w:sz w:val="22"/>
        </w:rPr>
        <w:t>Europe's</w:t>
      </w:r>
      <w:proofErr w:type="spellEnd"/>
      <w:r w:rsidRPr="00A72DAE">
        <w:rPr>
          <w:rFonts w:ascii="Arial" w:eastAsia="Times New Roman" w:hAnsi="Arial" w:cs="Arial"/>
          <w:bCs/>
          <w:sz w:val="22"/>
        </w:rPr>
        <w:t xml:space="preserve"> Urban </w:t>
      </w:r>
      <w:proofErr w:type="spellStart"/>
      <w:r w:rsidRPr="00A72DAE">
        <w:rPr>
          <w:rFonts w:ascii="Arial" w:eastAsia="Times New Roman" w:hAnsi="Arial" w:cs="Arial"/>
          <w:bCs/>
          <w:sz w:val="22"/>
        </w:rPr>
        <w:t>Memory</w:t>
      </w:r>
      <w:proofErr w:type="spellEnd"/>
      <w:r w:rsidRPr="00A72DAE">
        <w:rPr>
          <w:rFonts w:ascii="Arial" w:eastAsia="Times New Roman" w:hAnsi="Arial" w:cs="Arial"/>
          <w:bCs/>
          <w:sz w:val="22"/>
        </w:rPr>
        <w:t xml:space="preserve"> </w:t>
      </w:r>
      <w:proofErr w:type="spellStart"/>
      <w:r w:rsidRPr="00A72DAE">
        <w:rPr>
          <w:rFonts w:ascii="Arial" w:eastAsia="Times New Roman" w:hAnsi="Arial" w:cs="Arial"/>
          <w:bCs/>
          <w:sz w:val="22"/>
        </w:rPr>
        <w:t>Association</w:t>
      </w:r>
      <w:proofErr w:type="spellEnd"/>
      <w:r w:rsidRPr="00A72DAE">
        <w:rPr>
          <w:rFonts w:ascii="Arial" w:eastAsia="Times New Roman" w:hAnsi="Arial" w:cs="Arial"/>
          <w:bCs/>
          <w:sz w:val="22"/>
        </w:rPr>
        <w:t xml:space="preserve"> (IT) te Obrt za usluge KALIMERA (HR). </w:t>
      </w:r>
    </w:p>
    <w:p w14:paraId="1083D8F6" w14:textId="77777777" w:rsidR="00A72DAE" w:rsidRPr="00A72DAE" w:rsidRDefault="00A72DAE" w:rsidP="00902E3E">
      <w:pPr>
        <w:jc w:val="both"/>
        <w:rPr>
          <w:rFonts w:ascii="Arial" w:eastAsia="Times New Roman" w:hAnsi="Arial" w:cs="Arial"/>
          <w:sz w:val="22"/>
        </w:rPr>
      </w:pPr>
      <w:r w:rsidRPr="00A72DAE">
        <w:rPr>
          <w:rFonts w:ascii="Arial" w:eastAsia="Times New Roman" w:hAnsi="Arial" w:cs="Arial"/>
          <w:sz w:val="22"/>
        </w:rPr>
        <w:t xml:space="preserve">Projekt „MEMORY ESCAPE“ je 18-mjesečna inicijativa u okviru specifičnog cilja 4.1 Programa </w:t>
      </w:r>
      <w:proofErr w:type="spellStart"/>
      <w:r w:rsidRPr="00A72DAE">
        <w:rPr>
          <w:rFonts w:ascii="Arial" w:eastAsia="Times New Roman" w:hAnsi="Arial" w:cs="Arial"/>
          <w:sz w:val="22"/>
        </w:rPr>
        <w:t>Interreg</w:t>
      </w:r>
      <w:proofErr w:type="spellEnd"/>
      <w:r w:rsidRPr="00A72DAE">
        <w:rPr>
          <w:rFonts w:ascii="Arial" w:eastAsia="Times New Roman" w:hAnsi="Arial" w:cs="Arial"/>
          <w:sz w:val="22"/>
        </w:rPr>
        <w:t xml:space="preserve"> Italija-Hrvatska - Jačanje uloge kulture i održivog turizma u gospodarskom razvoju, socijalnoj uključenosti i društvenim inovacijama te se kao takav bavi ključnim izazovima poput modernizacije i digitalizacije valorizacije kulturne baštine, uključivanja mlađih generacija i poboljšanje dostupnosti kulture, poticanja prekogranične suradnje i razmjene znanja.</w:t>
      </w:r>
    </w:p>
    <w:p w14:paraId="2D2709BE" w14:textId="1CFC9F45" w:rsidR="00A72DAE" w:rsidRPr="00A72DAE" w:rsidRDefault="00A72DAE" w:rsidP="00902E3E">
      <w:pPr>
        <w:jc w:val="both"/>
        <w:rPr>
          <w:rFonts w:ascii="Arial" w:eastAsia="Times New Roman" w:hAnsi="Arial" w:cs="Arial"/>
          <w:sz w:val="22"/>
        </w:rPr>
      </w:pPr>
      <w:r w:rsidRPr="00A72DAE">
        <w:rPr>
          <w:rFonts w:ascii="Arial" w:eastAsia="Times New Roman" w:hAnsi="Arial" w:cs="Arial"/>
          <w:sz w:val="22"/>
        </w:rPr>
        <w:t>Cilj projekta je razviti inovativan fizičko - digitalni model sobe za bijeg kroz talijansko-hrvatsku suradnju, što će angažirati mlade, poticati socijalnu uključenost i pružiti kulturnim institucijama alat koji se može replicirati kako bi složena, zajednička disonantna ba</w:t>
      </w:r>
      <w:r w:rsidR="00BF3CD5">
        <w:rPr>
          <w:rFonts w:ascii="Arial" w:eastAsia="Times New Roman" w:hAnsi="Arial" w:cs="Arial"/>
          <w:sz w:val="22"/>
        </w:rPr>
        <w:t xml:space="preserve">ština postala dostupna. Očekuje </w:t>
      </w:r>
      <w:r w:rsidRPr="00A72DAE">
        <w:rPr>
          <w:rFonts w:ascii="Arial" w:eastAsia="Times New Roman" w:hAnsi="Arial" w:cs="Arial"/>
          <w:sz w:val="22"/>
        </w:rPr>
        <w:t xml:space="preserve">se da će se time </w:t>
      </w:r>
      <w:proofErr w:type="spellStart"/>
      <w:r w:rsidRPr="00A72DAE">
        <w:rPr>
          <w:rFonts w:ascii="Arial" w:eastAsia="Times New Roman" w:hAnsi="Arial" w:cs="Arial"/>
          <w:sz w:val="22"/>
        </w:rPr>
        <w:t>diverzificirati</w:t>
      </w:r>
      <w:proofErr w:type="spellEnd"/>
      <w:r w:rsidRPr="00A72DAE">
        <w:rPr>
          <w:rFonts w:ascii="Arial" w:eastAsia="Times New Roman" w:hAnsi="Arial" w:cs="Arial"/>
          <w:sz w:val="22"/>
        </w:rPr>
        <w:t xml:space="preserve"> ponuda kulturnog turizma, prelazeći s pasivnog angažmana na aktivno, kritičko razumijevanje povijesti, posebno za mlađe generacije.</w:t>
      </w:r>
    </w:p>
    <w:p w14:paraId="4DAD9697" w14:textId="77777777" w:rsidR="00A72DAE" w:rsidRPr="00A72DAE" w:rsidRDefault="00A72DAE" w:rsidP="00902E3E">
      <w:pPr>
        <w:jc w:val="both"/>
        <w:rPr>
          <w:rFonts w:ascii="Arial" w:eastAsia="Times New Roman" w:hAnsi="Arial" w:cs="Arial"/>
          <w:sz w:val="22"/>
        </w:rPr>
      </w:pPr>
      <w:r w:rsidRPr="00A72DAE">
        <w:rPr>
          <w:rFonts w:ascii="Arial" w:eastAsia="Times New Roman" w:hAnsi="Arial" w:cs="Arial"/>
          <w:sz w:val="22"/>
        </w:rPr>
        <w:t xml:space="preserve">Očekivani rezultati projekta su stvaranje fizičke „sobe za bijeg“, tehnički priručnik kao paket obuke za mlade igrače te tri prekogranične pilot akcije koje uključuju najmanje 60 mladih ljudi s obje strane granice. Korisnici uključuju lokalne javne vlasti, turističke agencije, organizacije mladih i širu javnost (mladi, kulturni operateri, turistički operateri, turisti i lokalni građani). </w:t>
      </w:r>
    </w:p>
    <w:p w14:paraId="1776ED29" w14:textId="77777777" w:rsidR="00A72DAE" w:rsidRPr="00A72DAE" w:rsidRDefault="00A72DAE" w:rsidP="00902E3E">
      <w:pPr>
        <w:jc w:val="both"/>
        <w:rPr>
          <w:rFonts w:ascii="Arial" w:eastAsia="Times New Roman" w:hAnsi="Arial" w:cs="Arial"/>
          <w:sz w:val="22"/>
        </w:rPr>
      </w:pPr>
      <w:r w:rsidRPr="00A72DAE">
        <w:rPr>
          <w:rFonts w:ascii="Arial" w:eastAsia="Times New Roman" w:hAnsi="Arial" w:cs="Arial"/>
          <w:sz w:val="22"/>
        </w:rPr>
        <w:t>Ukupno odobreni budžet za Grad Labin iznosi 87.840,00 EUR, a bespovratna sredstva EU pokrivaju 80% ukupnog budžeta, odnosno 70.272,00 EUR.</w:t>
      </w:r>
    </w:p>
    <w:p w14:paraId="1190A601" w14:textId="77777777" w:rsidR="00246258" w:rsidRDefault="00246258" w:rsidP="00902E3E">
      <w:pPr>
        <w:rPr>
          <w:rFonts w:ascii="Arial" w:eastAsia="Times New Roman" w:hAnsi="Arial" w:cs="Arial"/>
          <w:sz w:val="22"/>
        </w:rPr>
      </w:pPr>
    </w:p>
    <w:p w14:paraId="484B8778" w14:textId="59F310E6" w:rsidR="00A72DAE" w:rsidRPr="00A72DAE" w:rsidRDefault="00A72DAE" w:rsidP="00902E3E">
      <w:pPr>
        <w:rPr>
          <w:rFonts w:ascii="Arial" w:eastAsia="Times New Roman" w:hAnsi="Arial" w:cs="Arial"/>
          <w:b/>
          <w:sz w:val="22"/>
        </w:rPr>
      </w:pPr>
      <w:r w:rsidRPr="00A72DAE">
        <w:rPr>
          <w:rFonts w:ascii="Arial" w:eastAsia="Times New Roman" w:hAnsi="Arial" w:cs="Arial"/>
          <w:b/>
          <w:sz w:val="22"/>
        </w:rPr>
        <w:lastRenderedPageBreak/>
        <w:t>PROGRAM: POTICANJE KORIŠTENJA OBNOVLJIVIH IZVORA ENERGIJE</w:t>
      </w:r>
    </w:p>
    <w:p w14:paraId="1498E7DB" w14:textId="77777777" w:rsidR="00A72DAE" w:rsidRPr="00A72DAE" w:rsidRDefault="00A72DAE" w:rsidP="00902E3E">
      <w:pPr>
        <w:jc w:val="both"/>
        <w:rPr>
          <w:rFonts w:ascii="Arial" w:eastAsia="Times New Roman" w:hAnsi="Arial" w:cs="Arial"/>
          <w:sz w:val="22"/>
          <w:lang w:val="en-GB"/>
        </w:rPr>
      </w:pPr>
      <w:bookmarkStart w:id="104" w:name="_Hlk84244938"/>
      <w:proofErr w:type="spellStart"/>
      <w:r w:rsidRPr="00A72DAE">
        <w:rPr>
          <w:rFonts w:ascii="Arial" w:eastAsia="Times New Roman" w:hAnsi="Arial" w:cs="Arial"/>
          <w:sz w:val="22"/>
          <w:u w:val="single"/>
          <w:lang w:val="en-GB"/>
        </w:rPr>
        <w:t>Zakonska</w:t>
      </w:r>
      <w:proofErr w:type="spellEnd"/>
      <w:r w:rsidRPr="00A72DAE">
        <w:rPr>
          <w:rFonts w:ascii="Arial" w:eastAsia="Times New Roman" w:hAnsi="Arial" w:cs="Arial"/>
          <w:sz w:val="22"/>
          <w:u w:val="single"/>
          <w:lang w:val="en-GB"/>
        </w:rPr>
        <w:t xml:space="preserve"> </w:t>
      </w:r>
      <w:proofErr w:type="spellStart"/>
      <w:r w:rsidRPr="00A72DAE">
        <w:rPr>
          <w:rFonts w:ascii="Arial" w:eastAsia="Times New Roman" w:hAnsi="Arial" w:cs="Arial"/>
          <w:sz w:val="22"/>
          <w:u w:val="single"/>
          <w:lang w:val="en-GB"/>
        </w:rPr>
        <w:t>osnova</w:t>
      </w:r>
      <w:bookmarkEnd w:id="104"/>
      <w:proofErr w:type="spellEnd"/>
      <w:r w:rsidRPr="00A72DAE">
        <w:rPr>
          <w:rFonts w:ascii="Arial" w:eastAsia="Times New Roman" w:hAnsi="Arial" w:cs="Arial"/>
          <w:sz w:val="22"/>
          <w:u w:val="single"/>
          <w:lang w:val="en-GB"/>
        </w:rPr>
        <w:t>:</w:t>
      </w:r>
      <w:r w:rsidRPr="00A72DAE">
        <w:rPr>
          <w:rFonts w:ascii="Arial" w:eastAsia="Times New Roman" w:hAnsi="Arial" w:cs="Arial"/>
          <w:sz w:val="22"/>
          <w:lang w:val="en-GB"/>
        </w:rPr>
        <w:t xml:space="preserve"> </w:t>
      </w:r>
      <w:r w:rsidRPr="00A72DAE">
        <w:rPr>
          <w:rFonts w:ascii="Arial" w:eastAsia="Aptos" w:hAnsi="Arial" w:cs="Arial"/>
          <w:sz w:val="22"/>
        </w:rPr>
        <w:t xml:space="preserve">Zakon o Fondu za zaštitu okoliša i energetsku učinkovitost („Narodne </w:t>
      </w:r>
      <w:proofErr w:type="gramStart"/>
      <w:r w:rsidRPr="00A72DAE">
        <w:rPr>
          <w:rFonts w:ascii="Arial" w:eastAsia="Aptos" w:hAnsi="Arial" w:cs="Arial"/>
          <w:sz w:val="22"/>
        </w:rPr>
        <w:t>novine“ broj</w:t>
      </w:r>
      <w:proofErr w:type="gramEnd"/>
      <w:r w:rsidRPr="00A72DAE">
        <w:rPr>
          <w:rFonts w:ascii="Arial" w:eastAsia="Aptos" w:hAnsi="Arial" w:cs="Arial"/>
          <w:sz w:val="22"/>
        </w:rPr>
        <w:t xml:space="preserve"> 107/03 i 144/12),</w:t>
      </w:r>
      <w:r w:rsidRPr="00A72DAE">
        <w:rPr>
          <w:rFonts w:ascii="Arial" w:eastAsia="Times New Roman" w:hAnsi="Arial" w:cs="Arial"/>
          <w:sz w:val="22"/>
          <w:lang w:val="en-GB"/>
        </w:rPr>
        <w:t xml:space="preserve"> </w:t>
      </w:r>
      <w:r w:rsidRPr="00A72DAE">
        <w:rPr>
          <w:rFonts w:ascii="Arial" w:eastAsia="Aptos" w:hAnsi="Arial" w:cs="Arial"/>
          <w:b/>
          <w:bCs/>
          <w:sz w:val="22"/>
          <w:shd w:val="clear" w:color="auto" w:fill="FFFFFF"/>
        </w:rPr>
        <w:t xml:space="preserve">Integrirani nacionalni energetski i klimatski plan (NECP) za razdoblje od 2021.-2030. godine, </w:t>
      </w:r>
      <w:proofErr w:type="spellStart"/>
      <w:r w:rsidRPr="00A72DAE">
        <w:rPr>
          <w:rFonts w:ascii="Arial" w:eastAsia="Times New Roman" w:hAnsi="Arial" w:cs="Arial"/>
          <w:sz w:val="22"/>
          <w:lang w:val="en-GB"/>
        </w:rPr>
        <w:t>Statut</w:t>
      </w:r>
      <w:proofErr w:type="spellEnd"/>
      <w:r w:rsidRPr="00A72DAE">
        <w:rPr>
          <w:rFonts w:ascii="Arial" w:eastAsia="Times New Roman" w:hAnsi="Arial" w:cs="Arial"/>
          <w:sz w:val="22"/>
          <w:lang w:val="en-GB"/>
        </w:rPr>
        <w:t xml:space="preserve"> Grada Labina („</w:t>
      </w:r>
      <w:proofErr w:type="spellStart"/>
      <w:r w:rsidRPr="00A72DAE">
        <w:rPr>
          <w:rFonts w:ascii="Arial" w:eastAsia="Times New Roman" w:hAnsi="Arial" w:cs="Arial"/>
          <w:sz w:val="22"/>
          <w:lang w:val="en-GB"/>
        </w:rPr>
        <w:t>Službene</w:t>
      </w:r>
      <w:proofErr w:type="spellEnd"/>
      <w:r w:rsidRPr="00A72DAE">
        <w:rPr>
          <w:rFonts w:ascii="Arial" w:eastAsia="Times New Roman" w:hAnsi="Arial" w:cs="Arial"/>
          <w:sz w:val="22"/>
          <w:lang w:val="en-GB"/>
        </w:rPr>
        <w:t xml:space="preserve"> novine“ </w:t>
      </w:r>
      <w:proofErr w:type="spellStart"/>
      <w:r w:rsidRPr="00A72DAE">
        <w:rPr>
          <w:rFonts w:ascii="Arial" w:eastAsia="Times New Roman" w:hAnsi="Arial" w:cs="Arial"/>
          <w:sz w:val="22"/>
          <w:lang w:val="en-GB"/>
        </w:rPr>
        <w:t>broj</w:t>
      </w:r>
      <w:proofErr w:type="spellEnd"/>
      <w:r w:rsidRPr="00A72DAE">
        <w:rPr>
          <w:rFonts w:ascii="Arial" w:eastAsia="Times New Roman" w:hAnsi="Arial" w:cs="Arial"/>
          <w:sz w:val="22"/>
          <w:lang w:val="en-GB"/>
        </w:rPr>
        <w:t xml:space="preserve"> 9/09., 9/10.-lektorirani </w:t>
      </w:r>
      <w:proofErr w:type="spellStart"/>
      <w:r w:rsidRPr="00A72DAE">
        <w:rPr>
          <w:rFonts w:ascii="Arial" w:eastAsia="Times New Roman" w:hAnsi="Arial" w:cs="Arial"/>
          <w:sz w:val="22"/>
          <w:lang w:val="en-GB"/>
        </w:rPr>
        <w:t>tekst</w:t>
      </w:r>
      <w:proofErr w:type="spellEnd"/>
      <w:r w:rsidRPr="00A72DAE">
        <w:rPr>
          <w:rFonts w:ascii="Arial" w:eastAsia="Times New Roman" w:hAnsi="Arial" w:cs="Arial"/>
          <w:sz w:val="22"/>
          <w:lang w:val="en-GB"/>
        </w:rPr>
        <w:t xml:space="preserve">, 8/13. </w:t>
      </w:r>
      <w:proofErr w:type="spellStart"/>
      <w:r w:rsidRPr="00A72DAE">
        <w:rPr>
          <w:rFonts w:ascii="Arial" w:eastAsia="Times New Roman" w:hAnsi="Arial" w:cs="Arial"/>
          <w:sz w:val="22"/>
          <w:lang w:val="en-GB"/>
        </w:rPr>
        <w:t>i</w:t>
      </w:r>
      <w:proofErr w:type="spellEnd"/>
      <w:r w:rsidRPr="00A72DAE">
        <w:rPr>
          <w:rFonts w:ascii="Arial" w:eastAsia="Times New Roman" w:hAnsi="Arial" w:cs="Arial"/>
          <w:sz w:val="22"/>
          <w:lang w:val="en-GB"/>
        </w:rPr>
        <w:t xml:space="preserve"> 3/16., 2/18., 5/19.-pročišćeni </w:t>
      </w:r>
      <w:proofErr w:type="spellStart"/>
      <w:r w:rsidRPr="00A72DAE">
        <w:rPr>
          <w:rFonts w:ascii="Arial" w:eastAsia="Times New Roman" w:hAnsi="Arial" w:cs="Arial"/>
          <w:sz w:val="22"/>
          <w:lang w:val="en-GB"/>
        </w:rPr>
        <w:t>tekst</w:t>
      </w:r>
      <w:proofErr w:type="spellEnd"/>
      <w:r w:rsidRPr="00A72DAE">
        <w:rPr>
          <w:rFonts w:ascii="Arial" w:eastAsia="Times New Roman" w:hAnsi="Arial" w:cs="Arial"/>
          <w:sz w:val="22"/>
          <w:lang w:val="en-GB"/>
        </w:rPr>
        <w:t xml:space="preserve">, 2/20. </w:t>
      </w:r>
      <w:proofErr w:type="spellStart"/>
      <w:r w:rsidRPr="00A72DAE">
        <w:rPr>
          <w:rFonts w:ascii="Arial" w:eastAsia="Times New Roman" w:hAnsi="Arial" w:cs="Arial"/>
          <w:sz w:val="22"/>
          <w:lang w:val="en-GB"/>
        </w:rPr>
        <w:t>i</w:t>
      </w:r>
      <w:proofErr w:type="spellEnd"/>
      <w:r w:rsidRPr="00A72DAE">
        <w:rPr>
          <w:rFonts w:ascii="Arial" w:eastAsia="Times New Roman" w:hAnsi="Arial" w:cs="Arial"/>
          <w:sz w:val="22"/>
          <w:lang w:val="en-GB"/>
        </w:rPr>
        <w:t xml:space="preserve"> 1/21).</w:t>
      </w:r>
    </w:p>
    <w:p w14:paraId="49036731" w14:textId="77777777" w:rsidR="00A72DAE" w:rsidRPr="00A72DAE" w:rsidRDefault="00A72DAE" w:rsidP="00902E3E">
      <w:pPr>
        <w:jc w:val="both"/>
        <w:rPr>
          <w:rFonts w:ascii="Arial" w:eastAsia="Aptos" w:hAnsi="Arial" w:cs="Arial"/>
          <w:sz w:val="22"/>
        </w:rPr>
      </w:pPr>
      <w:r w:rsidRPr="00A72DAE">
        <w:rPr>
          <w:rFonts w:ascii="Arial" w:eastAsia="Calibri" w:hAnsi="Arial" w:cs="Arial"/>
          <w:sz w:val="22"/>
          <w:u w:val="single"/>
        </w:rPr>
        <w:t>Opis programa s općim i posebnim ciljem:</w:t>
      </w:r>
      <w:r w:rsidRPr="00A72DAE">
        <w:rPr>
          <w:rFonts w:ascii="Arial" w:eastAsia="Aptos" w:hAnsi="Arial" w:cs="Arial"/>
          <w:sz w:val="22"/>
          <w:shd w:val="clear" w:color="auto" w:fill="FFFFFF"/>
        </w:rPr>
        <w:t xml:space="preserve"> Veći udjel proizvodnje energije iz obnovljivih izvora, veća energetska učinkovitost i smanjenje emisije stakleničkih plinova.</w:t>
      </w:r>
    </w:p>
    <w:p w14:paraId="229AAA34" w14:textId="77777777" w:rsidR="00A72DAE" w:rsidRPr="00A72DAE" w:rsidRDefault="00A72DAE" w:rsidP="00902E3E">
      <w:pPr>
        <w:jc w:val="both"/>
        <w:rPr>
          <w:rFonts w:eastAsia="Aptos" w:cs="Times New Roman"/>
        </w:rPr>
      </w:pPr>
      <w:r w:rsidRPr="00A72DAE">
        <w:rPr>
          <w:rFonts w:ascii="Arial" w:eastAsia="Times New Roman" w:hAnsi="Arial" w:cs="Arial"/>
          <w:sz w:val="22"/>
          <w:u w:val="single"/>
        </w:rPr>
        <w:t>Pokazatelj uspješnosti i mogući rizici:</w:t>
      </w:r>
      <w:r w:rsidRPr="00BF3CD5">
        <w:rPr>
          <w:rFonts w:ascii="Arial" w:eastAsia="Times New Roman" w:hAnsi="Arial" w:cs="Arial"/>
          <w:sz w:val="22"/>
        </w:rPr>
        <w:t xml:space="preserve"> </w:t>
      </w:r>
      <w:r w:rsidRPr="00A72DAE">
        <w:rPr>
          <w:rFonts w:ascii="Arial" w:eastAsia="Times New Roman" w:hAnsi="Arial" w:cs="Arial"/>
          <w:sz w:val="22"/>
        </w:rPr>
        <w:t>Zaštita okoliša, ušteda električne energije, smanjenje emisije CO2.</w:t>
      </w:r>
      <w:r w:rsidRPr="00A72DAE">
        <w:rPr>
          <w:rFonts w:eastAsia="Aptos" w:cs="Times New Roman"/>
        </w:rPr>
        <w:t xml:space="preserve"> </w:t>
      </w:r>
    </w:p>
    <w:p w14:paraId="228059D8" w14:textId="77777777" w:rsidR="00A72DAE" w:rsidRPr="00A72DAE" w:rsidRDefault="00A72DAE" w:rsidP="00902E3E">
      <w:pPr>
        <w:spacing w:after="0"/>
        <w:jc w:val="both"/>
        <w:rPr>
          <w:rFonts w:ascii="Arial" w:eastAsia="Times New Roman" w:hAnsi="Arial" w:cs="Arial"/>
          <w:b/>
          <w:color w:val="EE0000"/>
          <w:sz w:val="22"/>
        </w:rPr>
      </w:pPr>
    </w:p>
    <w:p w14:paraId="31037BDA" w14:textId="5060A957" w:rsidR="00A72DAE" w:rsidRPr="00A72DAE" w:rsidRDefault="00A72DAE" w:rsidP="00902E3E">
      <w:pPr>
        <w:rPr>
          <w:rFonts w:ascii="Arial" w:eastAsia="Times New Roman" w:hAnsi="Arial" w:cs="Arial"/>
          <w:b/>
          <w:bCs/>
          <w:sz w:val="22"/>
          <w:lang w:eastAsia="hr-HR"/>
        </w:rPr>
      </w:pPr>
      <w:r w:rsidRPr="00A72DAE">
        <w:rPr>
          <w:rFonts w:ascii="Arial" w:eastAsia="Times New Roman" w:hAnsi="Arial" w:cs="Arial"/>
          <w:b/>
          <w:bCs/>
          <w:sz w:val="22"/>
          <w:lang w:eastAsia="hr-HR"/>
        </w:rPr>
        <w:t>PROGRAM: UPRAVLJANJE PROJEKT</w:t>
      </w:r>
      <w:r w:rsidR="00BF3CD5">
        <w:rPr>
          <w:rFonts w:ascii="Arial" w:eastAsia="Times New Roman" w:hAnsi="Arial" w:cs="Arial"/>
          <w:b/>
          <w:bCs/>
          <w:sz w:val="22"/>
          <w:lang w:eastAsia="hr-HR"/>
        </w:rPr>
        <w:t xml:space="preserve">IMA FINANCIRANIM IZ NACIONALNIH </w:t>
      </w:r>
      <w:r w:rsidRPr="00A72DAE">
        <w:rPr>
          <w:rFonts w:ascii="Arial" w:eastAsia="Times New Roman" w:hAnsi="Arial" w:cs="Arial"/>
          <w:b/>
          <w:bCs/>
          <w:sz w:val="22"/>
          <w:lang w:eastAsia="hr-HR"/>
        </w:rPr>
        <w:t>SREDSTAVA</w:t>
      </w:r>
    </w:p>
    <w:p w14:paraId="6DB31F80" w14:textId="77777777" w:rsidR="00A72DAE" w:rsidRPr="00A72DAE" w:rsidRDefault="00A72DAE" w:rsidP="00902E3E">
      <w:pPr>
        <w:spacing w:after="0"/>
        <w:jc w:val="both"/>
        <w:rPr>
          <w:rFonts w:ascii="Arial" w:eastAsia="Times New Roman" w:hAnsi="Arial" w:cs="Arial"/>
          <w:sz w:val="22"/>
          <w:lang w:val="it-IT"/>
        </w:rPr>
      </w:pPr>
      <w:proofErr w:type="spellStart"/>
      <w:r w:rsidRPr="00A72DAE">
        <w:rPr>
          <w:rFonts w:ascii="Arial" w:eastAsia="Times New Roman" w:hAnsi="Arial" w:cs="Arial"/>
          <w:sz w:val="22"/>
          <w:u w:val="single"/>
          <w:lang w:val="it-IT"/>
        </w:rPr>
        <w:t>Zakonska</w:t>
      </w:r>
      <w:proofErr w:type="spellEnd"/>
      <w:r w:rsidRPr="00A72DAE">
        <w:rPr>
          <w:rFonts w:ascii="Arial" w:eastAsia="Times New Roman" w:hAnsi="Arial" w:cs="Arial"/>
          <w:sz w:val="22"/>
          <w:u w:val="single"/>
          <w:lang w:val="it-IT"/>
        </w:rPr>
        <w:t xml:space="preserve"> </w:t>
      </w:r>
      <w:proofErr w:type="spellStart"/>
      <w:r w:rsidRPr="00A72DAE">
        <w:rPr>
          <w:rFonts w:ascii="Arial" w:eastAsia="Times New Roman" w:hAnsi="Arial" w:cs="Arial"/>
          <w:sz w:val="22"/>
          <w:u w:val="single"/>
          <w:lang w:val="it-IT"/>
        </w:rPr>
        <w:t>osnova</w:t>
      </w:r>
      <w:proofErr w:type="spellEnd"/>
      <w:r w:rsidRPr="00A72DAE">
        <w:rPr>
          <w:rFonts w:ascii="Arial" w:eastAsia="Times New Roman" w:hAnsi="Arial" w:cs="Arial"/>
          <w:sz w:val="22"/>
          <w:u w:val="single"/>
          <w:lang w:val="it-IT"/>
        </w:rPr>
        <w:t>:</w:t>
      </w:r>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Poziv</w:t>
      </w:r>
      <w:proofErr w:type="spellEnd"/>
      <w:r w:rsidRPr="00A72DAE">
        <w:rPr>
          <w:rFonts w:ascii="Arial" w:eastAsia="Times New Roman" w:hAnsi="Arial" w:cs="Arial"/>
          <w:sz w:val="22"/>
          <w:lang w:val="it-IT"/>
        </w:rPr>
        <w:t xml:space="preserve"> za </w:t>
      </w:r>
      <w:proofErr w:type="spellStart"/>
      <w:r w:rsidRPr="00A72DAE">
        <w:rPr>
          <w:rFonts w:ascii="Arial" w:eastAsia="Times New Roman" w:hAnsi="Arial" w:cs="Arial"/>
          <w:sz w:val="22"/>
          <w:lang w:val="it-IT"/>
        </w:rPr>
        <w:t>dostavu</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projektnih</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prijedloga</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Upute</w:t>
      </w:r>
      <w:proofErr w:type="spellEnd"/>
      <w:r w:rsidRPr="00A72DAE">
        <w:rPr>
          <w:rFonts w:ascii="Arial" w:eastAsia="Times New Roman" w:hAnsi="Arial" w:cs="Arial"/>
          <w:sz w:val="22"/>
          <w:lang w:val="it-IT"/>
        </w:rPr>
        <w:t xml:space="preserve"> za </w:t>
      </w:r>
      <w:proofErr w:type="spellStart"/>
      <w:r w:rsidRPr="00A72DAE">
        <w:rPr>
          <w:rFonts w:ascii="Arial" w:eastAsia="Times New Roman" w:hAnsi="Arial" w:cs="Arial"/>
          <w:sz w:val="22"/>
          <w:lang w:val="it-IT"/>
        </w:rPr>
        <w:t>prijavitelje</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Odluka</w:t>
      </w:r>
      <w:proofErr w:type="spellEnd"/>
      <w:r w:rsidRPr="00A72DAE">
        <w:rPr>
          <w:rFonts w:ascii="Arial" w:eastAsia="Times New Roman" w:hAnsi="Arial" w:cs="Arial"/>
          <w:sz w:val="22"/>
          <w:lang w:val="it-IT"/>
        </w:rPr>
        <w:t xml:space="preserve"> o </w:t>
      </w:r>
      <w:proofErr w:type="spellStart"/>
      <w:r w:rsidRPr="00A72DAE">
        <w:rPr>
          <w:rFonts w:ascii="Arial" w:eastAsia="Times New Roman" w:hAnsi="Arial" w:cs="Arial"/>
          <w:sz w:val="22"/>
          <w:lang w:val="it-IT"/>
        </w:rPr>
        <w:t>financiranju</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Ugovor</w:t>
      </w:r>
      <w:proofErr w:type="spellEnd"/>
      <w:r w:rsidRPr="00A72DAE">
        <w:rPr>
          <w:rFonts w:ascii="Arial" w:eastAsia="Times New Roman" w:hAnsi="Arial" w:cs="Arial"/>
          <w:sz w:val="22"/>
          <w:lang w:val="it-IT"/>
        </w:rPr>
        <w:t xml:space="preserve"> o </w:t>
      </w:r>
      <w:proofErr w:type="spellStart"/>
      <w:r w:rsidRPr="00A72DAE">
        <w:rPr>
          <w:rFonts w:ascii="Arial" w:eastAsia="Times New Roman" w:hAnsi="Arial" w:cs="Arial"/>
          <w:sz w:val="22"/>
          <w:lang w:val="it-IT"/>
        </w:rPr>
        <w:t>dodjeli</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bespovratnih</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sredstava</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Statut</w:t>
      </w:r>
      <w:proofErr w:type="spellEnd"/>
      <w:r w:rsidRPr="00A72DAE">
        <w:rPr>
          <w:rFonts w:ascii="Arial" w:eastAsia="Times New Roman" w:hAnsi="Arial" w:cs="Arial"/>
          <w:sz w:val="22"/>
          <w:lang w:val="it-IT"/>
        </w:rPr>
        <w:t xml:space="preserve"> Grada Labina („</w:t>
      </w:r>
      <w:proofErr w:type="spellStart"/>
      <w:r w:rsidRPr="00A72DAE">
        <w:rPr>
          <w:rFonts w:ascii="Arial" w:eastAsia="Times New Roman" w:hAnsi="Arial" w:cs="Arial"/>
          <w:sz w:val="22"/>
          <w:lang w:val="it-IT"/>
        </w:rPr>
        <w:t>Službene</w:t>
      </w:r>
      <w:proofErr w:type="spellEnd"/>
      <w:r w:rsidRPr="00A72DAE">
        <w:rPr>
          <w:rFonts w:ascii="Arial" w:eastAsia="Times New Roman" w:hAnsi="Arial" w:cs="Arial"/>
          <w:sz w:val="22"/>
          <w:lang w:val="it-IT"/>
        </w:rPr>
        <w:t xml:space="preserve"> </w:t>
      </w:r>
      <w:proofErr w:type="spellStart"/>
      <w:proofErr w:type="gramStart"/>
      <w:r w:rsidRPr="00A72DAE">
        <w:rPr>
          <w:rFonts w:ascii="Arial" w:eastAsia="Times New Roman" w:hAnsi="Arial" w:cs="Arial"/>
          <w:sz w:val="22"/>
          <w:lang w:val="it-IT"/>
        </w:rPr>
        <w:t>novine</w:t>
      </w:r>
      <w:proofErr w:type="spellEnd"/>
      <w:r w:rsidRPr="00A72DAE">
        <w:rPr>
          <w:rFonts w:ascii="Arial" w:eastAsia="Times New Roman" w:hAnsi="Arial" w:cs="Arial"/>
          <w:sz w:val="22"/>
          <w:lang w:val="it-IT"/>
        </w:rPr>
        <w:t>“</w:t>
      </w:r>
      <w:proofErr w:type="gram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broj</w:t>
      </w:r>
      <w:proofErr w:type="spellEnd"/>
      <w:r w:rsidRPr="00A72DAE">
        <w:rPr>
          <w:rFonts w:ascii="Arial" w:eastAsia="Times New Roman" w:hAnsi="Arial" w:cs="Arial"/>
          <w:sz w:val="22"/>
          <w:lang w:val="it-IT"/>
        </w:rPr>
        <w:t xml:space="preserve"> 9/09., 9/10.-lektorirani </w:t>
      </w:r>
      <w:proofErr w:type="spellStart"/>
      <w:r w:rsidRPr="00A72DAE">
        <w:rPr>
          <w:rFonts w:ascii="Arial" w:eastAsia="Times New Roman" w:hAnsi="Arial" w:cs="Arial"/>
          <w:sz w:val="22"/>
          <w:lang w:val="it-IT"/>
        </w:rPr>
        <w:t>tekst</w:t>
      </w:r>
      <w:proofErr w:type="spellEnd"/>
      <w:r w:rsidRPr="00A72DAE">
        <w:rPr>
          <w:rFonts w:ascii="Arial" w:eastAsia="Times New Roman" w:hAnsi="Arial" w:cs="Arial"/>
          <w:sz w:val="22"/>
          <w:lang w:val="it-IT"/>
        </w:rPr>
        <w:t xml:space="preserve">, 8/13. i 3/16., 2/18., 5/19.-pročišćeni </w:t>
      </w:r>
      <w:proofErr w:type="spellStart"/>
      <w:r w:rsidRPr="00A72DAE">
        <w:rPr>
          <w:rFonts w:ascii="Arial" w:eastAsia="Times New Roman" w:hAnsi="Arial" w:cs="Arial"/>
          <w:sz w:val="22"/>
          <w:lang w:val="it-IT"/>
        </w:rPr>
        <w:t>tekst</w:t>
      </w:r>
      <w:proofErr w:type="spellEnd"/>
      <w:r w:rsidRPr="00A72DAE">
        <w:rPr>
          <w:rFonts w:ascii="Arial" w:eastAsia="Times New Roman" w:hAnsi="Arial" w:cs="Arial"/>
          <w:sz w:val="22"/>
          <w:lang w:val="it-IT"/>
        </w:rPr>
        <w:t>, 2/20. i 1/21).</w:t>
      </w:r>
    </w:p>
    <w:p w14:paraId="0BCC7261" w14:textId="77777777" w:rsidR="00A72DAE" w:rsidRPr="00A72DAE" w:rsidRDefault="00A72DAE" w:rsidP="00902E3E">
      <w:pPr>
        <w:spacing w:after="0"/>
        <w:jc w:val="both"/>
        <w:rPr>
          <w:rFonts w:ascii="Arial" w:eastAsia="Times New Roman" w:hAnsi="Arial" w:cs="Arial"/>
          <w:sz w:val="22"/>
          <w:u w:val="single"/>
          <w:lang w:val="it-IT"/>
        </w:rPr>
      </w:pPr>
    </w:p>
    <w:p w14:paraId="3D4CB6E6" w14:textId="77777777" w:rsidR="00A72DAE" w:rsidRPr="00A72DAE" w:rsidRDefault="00A72DAE" w:rsidP="00902E3E">
      <w:pPr>
        <w:spacing w:after="0"/>
        <w:jc w:val="both"/>
        <w:rPr>
          <w:rFonts w:ascii="Arial" w:eastAsia="Times New Roman" w:hAnsi="Arial" w:cs="Arial"/>
          <w:sz w:val="22"/>
          <w:lang w:val="it-IT"/>
        </w:rPr>
      </w:pPr>
      <w:r w:rsidRPr="00A72DAE">
        <w:rPr>
          <w:rFonts w:ascii="Arial" w:eastAsia="Times New Roman" w:hAnsi="Arial" w:cs="Arial"/>
          <w:sz w:val="22"/>
          <w:u w:val="single"/>
          <w:lang w:val="it-IT"/>
        </w:rPr>
        <w:t xml:space="preserve">Opis </w:t>
      </w:r>
      <w:proofErr w:type="spellStart"/>
      <w:r w:rsidRPr="00A72DAE">
        <w:rPr>
          <w:rFonts w:ascii="Arial" w:eastAsia="Times New Roman" w:hAnsi="Arial" w:cs="Arial"/>
          <w:sz w:val="22"/>
          <w:u w:val="single"/>
          <w:lang w:val="it-IT"/>
        </w:rPr>
        <w:t>programa</w:t>
      </w:r>
      <w:proofErr w:type="spellEnd"/>
      <w:r w:rsidRPr="00A72DAE">
        <w:rPr>
          <w:rFonts w:ascii="Arial" w:eastAsia="Times New Roman" w:hAnsi="Arial" w:cs="Arial"/>
          <w:sz w:val="22"/>
          <w:u w:val="single"/>
          <w:lang w:val="it-IT"/>
        </w:rPr>
        <w:t xml:space="preserve"> s </w:t>
      </w:r>
      <w:proofErr w:type="spellStart"/>
      <w:r w:rsidRPr="00A72DAE">
        <w:rPr>
          <w:rFonts w:ascii="Arial" w:eastAsia="Times New Roman" w:hAnsi="Arial" w:cs="Arial"/>
          <w:sz w:val="22"/>
          <w:u w:val="single"/>
          <w:lang w:val="it-IT"/>
        </w:rPr>
        <w:t>općim</w:t>
      </w:r>
      <w:proofErr w:type="spellEnd"/>
      <w:r w:rsidRPr="00A72DAE">
        <w:rPr>
          <w:rFonts w:ascii="Arial" w:eastAsia="Times New Roman" w:hAnsi="Arial" w:cs="Arial"/>
          <w:sz w:val="22"/>
          <w:u w:val="single"/>
          <w:lang w:val="it-IT"/>
        </w:rPr>
        <w:t xml:space="preserve"> i </w:t>
      </w:r>
      <w:proofErr w:type="spellStart"/>
      <w:r w:rsidRPr="00A72DAE">
        <w:rPr>
          <w:rFonts w:ascii="Arial" w:eastAsia="Times New Roman" w:hAnsi="Arial" w:cs="Arial"/>
          <w:sz w:val="22"/>
          <w:u w:val="single"/>
          <w:lang w:val="it-IT"/>
        </w:rPr>
        <w:t>posebnim</w:t>
      </w:r>
      <w:proofErr w:type="spellEnd"/>
      <w:r w:rsidRPr="00A72DAE">
        <w:rPr>
          <w:rFonts w:ascii="Arial" w:eastAsia="Times New Roman" w:hAnsi="Arial" w:cs="Arial"/>
          <w:sz w:val="22"/>
          <w:u w:val="single"/>
          <w:lang w:val="it-IT"/>
        </w:rPr>
        <w:t xml:space="preserve"> </w:t>
      </w:r>
      <w:proofErr w:type="spellStart"/>
      <w:r w:rsidRPr="00A72DAE">
        <w:rPr>
          <w:rFonts w:ascii="Arial" w:eastAsia="Times New Roman" w:hAnsi="Arial" w:cs="Arial"/>
          <w:sz w:val="22"/>
          <w:u w:val="single"/>
          <w:lang w:val="it-IT"/>
        </w:rPr>
        <w:t>ciljem</w:t>
      </w:r>
      <w:proofErr w:type="spellEnd"/>
      <w:r w:rsidRPr="00A72DAE">
        <w:rPr>
          <w:rFonts w:ascii="Arial" w:eastAsia="Times New Roman" w:hAnsi="Arial" w:cs="Arial"/>
          <w:sz w:val="22"/>
          <w:u w:val="single"/>
          <w:lang w:val="it-IT"/>
        </w:rPr>
        <w:t>:</w:t>
      </w:r>
      <w:r w:rsidRPr="00A72DAE">
        <w:rPr>
          <w:rFonts w:ascii="Arial" w:eastAsia="Times New Roman" w:hAnsi="Arial" w:cs="Arial"/>
          <w:sz w:val="22"/>
          <w:lang w:val="it-IT"/>
        </w:rPr>
        <w:t xml:space="preserve"> Program se </w:t>
      </w:r>
      <w:proofErr w:type="spellStart"/>
      <w:r w:rsidRPr="00A72DAE">
        <w:rPr>
          <w:rFonts w:ascii="Arial" w:eastAsia="Times New Roman" w:hAnsi="Arial" w:cs="Arial"/>
          <w:sz w:val="22"/>
          <w:lang w:val="it-IT"/>
        </w:rPr>
        <w:t>odnosi</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na</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pripremu</w:t>
      </w:r>
      <w:proofErr w:type="spellEnd"/>
      <w:r w:rsidRPr="00A72DAE">
        <w:rPr>
          <w:rFonts w:ascii="Arial" w:eastAsia="Times New Roman" w:hAnsi="Arial" w:cs="Arial"/>
          <w:sz w:val="22"/>
          <w:lang w:val="it-IT"/>
        </w:rPr>
        <w:t xml:space="preserve"> i </w:t>
      </w:r>
      <w:proofErr w:type="spellStart"/>
      <w:r w:rsidRPr="00A72DAE">
        <w:rPr>
          <w:rFonts w:ascii="Arial" w:eastAsia="Times New Roman" w:hAnsi="Arial" w:cs="Arial"/>
          <w:sz w:val="22"/>
          <w:lang w:val="it-IT"/>
        </w:rPr>
        <w:t>provedbu</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projekata</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financiranih</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iz</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nacionalnih</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javnih</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poziva</w:t>
      </w:r>
      <w:proofErr w:type="spellEnd"/>
      <w:r w:rsidRPr="00A72DAE">
        <w:rPr>
          <w:rFonts w:ascii="Arial" w:eastAsia="Times New Roman" w:hAnsi="Arial" w:cs="Arial"/>
          <w:sz w:val="22"/>
          <w:lang w:val="it-IT"/>
        </w:rPr>
        <w:t>:</w:t>
      </w:r>
    </w:p>
    <w:p w14:paraId="43117038" w14:textId="77777777" w:rsidR="00A72DAE" w:rsidRPr="00A72DAE" w:rsidRDefault="00A72DAE" w:rsidP="00902E3E">
      <w:pPr>
        <w:spacing w:after="0"/>
        <w:jc w:val="both"/>
        <w:rPr>
          <w:rFonts w:ascii="Arial" w:eastAsia="Calibri" w:hAnsi="Arial" w:cs="Arial"/>
          <w:b/>
          <w:sz w:val="22"/>
        </w:rPr>
      </w:pPr>
    </w:p>
    <w:p w14:paraId="0F0AE5F2" w14:textId="77777777" w:rsidR="00A72DAE" w:rsidRPr="00A72DAE" w:rsidRDefault="00A72DAE" w:rsidP="00902E3E">
      <w:pPr>
        <w:jc w:val="both"/>
        <w:rPr>
          <w:rFonts w:ascii="Arial" w:eastAsia="Times New Roman" w:hAnsi="Arial" w:cs="Arial"/>
          <w:b/>
          <w:bCs/>
          <w:sz w:val="22"/>
          <w:lang w:eastAsia="hr-HR"/>
        </w:rPr>
      </w:pPr>
      <w:r w:rsidRPr="00A72DAE">
        <w:rPr>
          <w:rFonts w:ascii="Arial" w:eastAsia="Times New Roman" w:hAnsi="Arial" w:cs="Arial"/>
          <w:b/>
          <w:bCs/>
          <w:sz w:val="22"/>
          <w:lang w:eastAsia="hr-HR"/>
        </w:rPr>
        <w:t xml:space="preserve">Tekući projekt: Pilot projekt provedbe edukativnih, kulturnih i sportskih aktiv. djece predškolske dobi i djece od I do IV razreda  </w:t>
      </w:r>
    </w:p>
    <w:p w14:paraId="302420F9" w14:textId="77777777" w:rsidR="00A72DAE" w:rsidRPr="00BF3CD5" w:rsidRDefault="00A72DAE" w:rsidP="00902E3E">
      <w:pPr>
        <w:rPr>
          <w:rFonts w:ascii="Arial" w:eastAsia="Aptos" w:hAnsi="Arial" w:cs="Arial"/>
          <w:sz w:val="22"/>
          <w:u w:val="single"/>
        </w:rPr>
      </w:pPr>
      <w:r w:rsidRPr="00BF3CD5">
        <w:rPr>
          <w:rFonts w:ascii="Arial" w:eastAsia="Aptos" w:hAnsi="Arial" w:cs="Arial"/>
          <w:sz w:val="22"/>
          <w:u w:val="single"/>
        </w:rPr>
        <w:t>Opis i cilj tekućeg projekta:</w:t>
      </w:r>
    </w:p>
    <w:p w14:paraId="7511C2CD" w14:textId="1FFED303" w:rsidR="00A72DAE" w:rsidRPr="00A72DAE" w:rsidRDefault="00A72DAE" w:rsidP="00902E3E">
      <w:pPr>
        <w:jc w:val="both"/>
        <w:rPr>
          <w:rFonts w:ascii="Arial" w:eastAsia="Aptos" w:hAnsi="Arial" w:cs="Arial"/>
          <w:bCs/>
          <w:sz w:val="22"/>
        </w:rPr>
      </w:pPr>
      <w:r w:rsidRPr="00A72DAE">
        <w:rPr>
          <w:rFonts w:ascii="Arial" w:eastAsia="Aptos" w:hAnsi="Arial" w:cs="Arial"/>
          <w:bCs/>
          <w:sz w:val="22"/>
        </w:rPr>
        <w:t>Grad Labin zajedno sa Umjetničkom školom Matka Brajše Rašana prijavio je projekt glazbenih i plesnih radionica „Baletne zvjezdice i mali virtuozi – kreativni kutak za kvalitetan trenutak“ za djecu predškolske i rane osnovnoškolske dobi od 4 do 10 godina na natječaj Ministarstva demografije i useljeništva u listopadu 2025.</w:t>
      </w:r>
      <w:r w:rsidR="00534603">
        <w:rPr>
          <w:rFonts w:ascii="Arial" w:eastAsia="Aptos" w:hAnsi="Arial" w:cs="Arial"/>
          <w:bCs/>
          <w:sz w:val="22"/>
        </w:rPr>
        <w:t xml:space="preserve"> godine.</w:t>
      </w:r>
      <w:r w:rsidRPr="00A72DAE">
        <w:rPr>
          <w:rFonts w:ascii="Arial" w:eastAsia="Aptos" w:hAnsi="Arial" w:cs="Arial"/>
          <w:bCs/>
          <w:sz w:val="22"/>
        </w:rPr>
        <w:t xml:space="preserve"> </w:t>
      </w:r>
    </w:p>
    <w:p w14:paraId="456B2437" w14:textId="77777777" w:rsidR="00A72DAE" w:rsidRPr="00A72DAE" w:rsidRDefault="00A72DAE" w:rsidP="00902E3E">
      <w:pPr>
        <w:jc w:val="both"/>
        <w:rPr>
          <w:rFonts w:ascii="Arial" w:eastAsia="Aptos" w:hAnsi="Arial" w:cs="Arial"/>
          <w:bCs/>
          <w:sz w:val="22"/>
        </w:rPr>
      </w:pPr>
      <w:r w:rsidRPr="00A72DAE">
        <w:rPr>
          <w:rFonts w:ascii="Arial" w:eastAsia="Aptos" w:hAnsi="Arial" w:cs="Arial"/>
          <w:bCs/>
          <w:sz w:val="22"/>
        </w:rPr>
        <w:t xml:space="preserve">Projektom će se osigurati dostupnost kvalitetnih glazbenih i plesnih programa za minimalno 64 djece predškolske dobi i djece 1. do 4. razreda osnovne škole s urbanog, prigradskog i ruralnog područja </w:t>
      </w:r>
      <w:proofErr w:type="spellStart"/>
      <w:r w:rsidRPr="00A72DAE">
        <w:rPr>
          <w:rFonts w:ascii="Arial" w:eastAsia="Aptos" w:hAnsi="Arial" w:cs="Arial"/>
          <w:bCs/>
          <w:sz w:val="22"/>
        </w:rPr>
        <w:t>Labinštine</w:t>
      </w:r>
      <w:proofErr w:type="spellEnd"/>
      <w:r w:rsidRPr="00A72DAE">
        <w:rPr>
          <w:rFonts w:ascii="Arial" w:eastAsia="Aptos" w:hAnsi="Arial" w:cs="Arial"/>
          <w:bCs/>
          <w:sz w:val="22"/>
        </w:rPr>
        <w:t xml:space="preserve"> (Labin, Raša, </w:t>
      </w:r>
      <w:proofErr w:type="spellStart"/>
      <w:r w:rsidRPr="00A72DAE">
        <w:rPr>
          <w:rFonts w:ascii="Arial" w:eastAsia="Aptos" w:hAnsi="Arial" w:cs="Arial"/>
          <w:bCs/>
          <w:sz w:val="22"/>
        </w:rPr>
        <w:t>Pićan</w:t>
      </w:r>
      <w:proofErr w:type="spellEnd"/>
      <w:r w:rsidRPr="00A72DAE">
        <w:rPr>
          <w:rFonts w:ascii="Arial" w:eastAsia="Aptos" w:hAnsi="Arial" w:cs="Arial"/>
          <w:bCs/>
          <w:sz w:val="22"/>
        </w:rPr>
        <w:t xml:space="preserve">, Kršan i Sv. </w:t>
      </w:r>
      <w:proofErr w:type="spellStart"/>
      <w:r w:rsidRPr="00A72DAE">
        <w:rPr>
          <w:rFonts w:ascii="Arial" w:eastAsia="Aptos" w:hAnsi="Arial" w:cs="Arial"/>
          <w:bCs/>
          <w:sz w:val="22"/>
        </w:rPr>
        <w:t>Nedelja</w:t>
      </w:r>
      <w:proofErr w:type="spellEnd"/>
      <w:r w:rsidRPr="00A72DAE">
        <w:rPr>
          <w:rFonts w:ascii="Arial" w:eastAsia="Aptos" w:hAnsi="Arial" w:cs="Arial"/>
          <w:bCs/>
          <w:sz w:val="22"/>
        </w:rPr>
        <w:t>). Kroz 6 grupa s 3 voditeljice organizirat će se besplatni tjedni edukativni kulturno-umjetnički sadržaji u Umjetničkoj školi Matka Brajše Rašana Labin koji će roditeljima osigurati kontinuitet podrške, te djeci intelektualni i emocionalni razvoj. Ova financijska potpora omogućila bi podršku roditeljstvu kroz smanjenje financijskog tereta roditelja, dostupnost kulturnih i edukativnih aktivnosti djeci te popularizaciju i afirmaciju umjetničkog obrazovanja i kvalitetniju provedbu slobodnog vremena djeteta, nabavku opreme i rekvizita za rad, nova znanja za djelatnike škole, veću vidljivost projekta i škole u lokalnoj zajednici.</w:t>
      </w:r>
    </w:p>
    <w:p w14:paraId="3A5921A1" w14:textId="77777777" w:rsidR="00A72DAE" w:rsidRPr="00A72DAE" w:rsidRDefault="00A72DAE" w:rsidP="00902E3E">
      <w:pPr>
        <w:jc w:val="both"/>
        <w:rPr>
          <w:rFonts w:ascii="Arial" w:eastAsia="Aptos" w:hAnsi="Arial" w:cs="Arial"/>
          <w:bCs/>
          <w:sz w:val="22"/>
        </w:rPr>
      </w:pPr>
      <w:r w:rsidRPr="00A72DAE">
        <w:rPr>
          <w:rFonts w:ascii="Arial" w:eastAsia="Aptos" w:hAnsi="Arial" w:cs="Arial"/>
          <w:bCs/>
          <w:sz w:val="22"/>
        </w:rPr>
        <w:t>Budžet projektnog prijedloga iznosi 22.465,00 EUR, od čega će, ukoliko bude odobren, Ministarstvo demografije i iseljeništva financirati 60%, a Grad Labin 40% ukupnog budžeta.</w:t>
      </w:r>
    </w:p>
    <w:p w14:paraId="086BFA8E" w14:textId="77777777" w:rsidR="00A72DAE" w:rsidRPr="00A72DAE" w:rsidRDefault="00A72DAE" w:rsidP="00902E3E">
      <w:pPr>
        <w:jc w:val="both"/>
        <w:rPr>
          <w:rFonts w:ascii="Arial" w:eastAsia="Times New Roman" w:hAnsi="Arial" w:cs="Arial"/>
          <w:b/>
          <w:bCs/>
          <w:color w:val="000000"/>
          <w:sz w:val="20"/>
          <w:szCs w:val="20"/>
          <w:lang w:eastAsia="hr-HR"/>
        </w:rPr>
      </w:pPr>
    </w:p>
    <w:p w14:paraId="3177BDA1" w14:textId="77777777" w:rsidR="00A72DAE" w:rsidRPr="00A72DAE" w:rsidRDefault="00A72DAE" w:rsidP="00902E3E">
      <w:pPr>
        <w:rPr>
          <w:rFonts w:ascii="Arial" w:eastAsia="Aptos" w:hAnsi="Arial" w:cs="Arial"/>
          <w:b/>
          <w:bCs/>
          <w:sz w:val="22"/>
        </w:rPr>
      </w:pPr>
      <w:r w:rsidRPr="00A72DAE">
        <w:rPr>
          <w:rFonts w:ascii="Arial" w:eastAsia="Aptos" w:hAnsi="Arial" w:cs="Arial"/>
          <w:b/>
          <w:bCs/>
          <w:sz w:val="22"/>
        </w:rPr>
        <w:t xml:space="preserve">PROGRAM: INICIJATIVA ZA LABIN BEZ PLASTIKE </w:t>
      </w:r>
    </w:p>
    <w:p w14:paraId="59B28B20" w14:textId="0476CC7A" w:rsidR="00A72DAE" w:rsidRPr="00A72DAE" w:rsidRDefault="00A72DAE" w:rsidP="00902E3E">
      <w:pPr>
        <w:spacing w:after="0"/>
        <w:jc w:val="both"/>
        <w:rPr>
          <w:rFonts w:ascii="Arial" w:eastAsia="Times New Roman" w:hAnsi="Arial" w:cs="Arial"/>
          <w:sz w:val="22"/>
          <w:u w:val="single"/>
          <w:lang w:val="it-IT"/>
        </w:rPr>
      </w:pPr>
      <w:proofErr w:type="spellStart"/>
      <w:r w:rsidRPr="00A72DAE">
        <w:rPr>
          <w:rFonts w:ascii="Arial" w:eastAsia="Times New Roman" w:hAnsi="Arial" w:cs="Arial"/>
          <w:sz w:val="22"/>
          <w:u w:val="single"/>
          <w:lang w:val="it-IT"/>
        </w:rPr>
        <w:t>Zakonska</w:t>
      </w:r>
      <w:proofErr w:type="spellEnd"/>
      <w:r w:rsidRPr="00A72DAE">
        <w:rPr>
          <w:rFonts w:ascii="Arial" w:eastAsia="Times New Roman" w:hAnsi="Arial" w:cs="Arial"/>
          <w:sz w:val="22"/>
          <w:u w:val="single"/>
          <w:lang w:val="it-IT"/>
        </w:rPr>
        <w:t xml:space="preserve"> </w:t>
      </w:r>
      <w:proofErr w:type="spellStart"/>
      <w:r w:rsidRPr="00A72DAE">
        <w:rPr>
          <w:rFonts w:ascii="Arial" w:eastAsia="Times New Roman" w:hAnsi="Arial" w:cs="Arial"/>
          <w:sz w:val="22"/>
          <w:u w:val="single"/>
          <w:lang w:val="it-IT"/>
        </w:rPr>
        <w:t>osnova</w:t>
      </w:r>
      <w:proofErr w:type="spellEnd"/>
      <w:r w:rsidRPr="00A72DAE">
        <w:rPr>
          <w:rFonts w:ascii="Arial" w:eastAsia="Times New Roman" w:hAnsi="Arial" w:cs="Arial"/>
          <w:sz w:val="22"/>
          <w:u w:val="single"/>
          <w:lang w:val="it-IT"/>
        </w:rPr>
        <w:t>:</w:t>
      </w:r>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Statut</w:t>
      </w:r>
      <w:proofErr w:type="spellEnd"/>
      <w:r w:rsidRPr="00A72DAE">
        <w:rPr>
          <w:rFonts w:ascii="Arial" w:eastAsia="Times New Roman" w:hAnsi="Arial" w:cs="Arial"/>
          <w:sz w:val="22"/>
          <w:lang w:val="it-IT"/>
        </w:rPr>
        <w:t xml:space="preserve"> Grada Labina („</w:t>
      </w:r>
      <w:proofErr w:type="spellStart"/>
      <w:r w:rsidRPr="00A72DAE">
        <w:rPr>
          <w:rFonts w:ascii="Arial" w:eastAsia="Times New Roman" w:hAnsi="Arial" w:cs="Arial"/>
          <w:sz w:val="22"/>
          <w:lang w:val="it-IT"/>
        </w:rPr>
        <w:t>Službene</w:t>
      </w:r>
      <w:proofErr w:type="spellEnd"/>
      <w:r w:rsidRPr="00A72DAE">
        <w:rPr>
          <w:rFonts w:ascii="Arial" w:eastAsia="Times New Roman" w:hAnsi="Arial" w:cs="Arial"/>
          <w:sz w:val="22"/>
          <w:lang w:val="it-IT"/>
        </w:rPr>
        <w:t xml:space="preserve"> </w:t>
      </w:r>
      <w:proofErr w:type="spellStart"/>
      <w:proofErr w:type="gramStart"/>
      <w:r w:rsidRPr="00A72DAE">
        <w:rPr>
          <w:rFonts w:ascii="Arial" w:eastAsia="Times New Roman" w:hAnsi="Arial" w:cs="Arial"/>
          <w:sz w:val="22"/>
          <w:lang w:val="it-IT"/>
        </w:rPr>
        <w:t>novine</w:t>
      </w:r>
      <w:proofErr w:type="spellEnd"/>
      <w:r w:rsidRPr="00A72DAE">
        <w:rPr>
          <w:rFonts w:ascii="Arial" w:eastAsia="Times New Roman" w:hAnsi="Arial" w:cs="Arial"/>
          <w:sz w:val="22"/>
          <w:lang w:val="it-IT"/>
        </w:rPr>
        <w:t>“</w:t>
      </w:r>
      <w:proofErr w:type="gram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broj</w:t>
      </w:r>
      <w:proofErr w:type="spellEnd"/>
      <w:r w:rsidRPr="00A72DAE">
        <w:rPr>
          <w:rFonts w:ascii="Arial" w:eastAsia="Times New Roman" w:hAnsi="Arial" w:cs="Arial"/>
          <w:sz w:val="22"/>
          <w:lang w:val="it-IT"/>
        </w:rPr>
        <w:t xml:space="preserve"> 9/09., 9/10.-lektorirani </w:t>
      </w:r>
      <w:proofErr w:type="spellStart"/>
      <w:r w:rsidRPr="00A72DAE">
        <w:rPr>
          <w:rFonts w:ascii="Arial" w:eastAsia="Times New Roman" w:hAnsi="Arial" w:cs="Arial"/>
          <w:sz w:val="22"/>
          <w:lang w:val="it-IT"/>
        </w:rPr>
        <w:t>tekst</w:t>
      </w:r>
      <w:proofErr w:type="spellEnd"/>
      <w:r w:rsidRPr="00A72DAE">
        <w:rPr>
          <w:rFonts w:ascii="Arial" w:eastAsia="Times New Roman" w:hAnsi="Arial" w:cs="Arial"/>
          <w:sz w:val="22"/>
          <w:lang w:val="it-IT"/>
        </w:rPr>
        <w:t xml:space="preserve">, 8/13. i 3/16., 2/18., 5/19.-pročišćeni </w:t>
      </w:r>
      <w:proofErr w:type="spellStart"/>
      <w:r w:rsidRPr="00A72DAE">
        <w:rPr>
          <w:rFonts w:ascii="Arial" w:eastAsia="Times New Roman" w:hAnsi="Arial" w:cs="Arial"/>
          <w:sz w:val="22"/>
          <w:lang w:val="it-IT"/>
        </w:rPr>
        <w:t>tekst</w:t>
      </w:r>
      <w:proofErr w:type="spellEnd"/>
      <w:r w:rsidRPr="00A72DAE">
        <w:rPr>
          <w:rFonts w:ascii="Arial" w:eastAsia="Times New Roman" w:hAnsi="Arial" w:cs="Arial"/>
          <w:sz w:val="22"/>
          <w:lang w:val="it-IT"/>
        </w:rPr>
        <w:t xml:space="preserve">, 2/20. i 1/21), </w:t>
      </w:r>
      <w:r w:rsidRPr="00A72DAE">
        <w:rPr>
          <w:rFonts w:ascii="Arial" w:eastAsia="Times New Roman" w:hAnsi="Arial" w:cs="Arial"/>
          <w:sz w:val="22"/>
        </w:rPr>
        <w:t xml:space="preserve">Direktiva (EU) 2019/904 Europskog </w:t>
      </w:r>
      <w:r w:rsidRPr="00A72DAE">
        <w:rPr>
          <w:rFonts w:ascii="Arial" w:eastAsia="Times New Roman" w:hAnsi="Arial" w:cs="Arial"/>
          <w:sz w:val="22"/>
        </w:rPr>
        <w:lastRenderedPageBreak/>
        <w:t xml:space="preserve">parlamenta i Vijeća </w:t>
      </w:r>
      <w:proofErr w:type="gramStart"/>
      <w:r w:rsidRPr="00A72DAE">
        <w:rPr>
          <w:rFonts w:ascii="Arial" w:eastAsia="Times New Roman" w:hAnsi="Arial" w:cs="Arial"/>
          <w:sz w:val="22"/>
        </w:rPr>
        <w:t>od</w:t>
      </w:r>
      <w:proofErr w:type="gramEnd"/>
      <w:r w:rsidRPr="00A72DAE">
        <w:rPr>
          <w:rFonts w:ascii="Arial" w:eastAsia="Times New Roman" w:hAnsi="Arial" w:cs="Arial"/>
          <w:sz w:val="22"/>
        </w:rPr>
        <w:t xml:space="preserve"> 5. lipnja 2019.</w:t>
      </w:r>
      <w:r w:rsidR="003D4387">
        <w:rPr>
          <w:rFonts w:ascii="Arial" w:eastAsia="Times New Roman" w:hAnsi="Arial" w:cs="Arial"/>
          <w:sz w:val="22"/>
        </w:rPr>
        <w:t xml:space="preserve"> godine</w:t>
      </w:r>
      <w:r w:rsidRPr="00A72DAE">
        <w:rPr>
          <w:rFonts w:ascii="Arial" w:eastAsia="Times New Roman" w:hAnsi="Arial" w:cs="Arial"/>
          <w:sz w:val="22"/>
        </w:rPr>
        <w:t xml:space="preserve"> o smanjenju utjecaja određenih plastičnih proizvoda na okoliš</w:t>
      </w:r>
    </w:p>
    <w:p w14:paraId="319028F6" w14:textId="77777777" w:rsidR="00A72DAE" w:rsidRPr="00A72DAE" w:rsidRDefault="00A72DAE" w:rsidP="00902E3E">
      <w:pPr>
        <w:spacing w:after="0"/>
        <w:jc w:val="both"/>
        <w:rPr>
          <w:rFonts w:ascii="Arial" w:eastAsia="Times New Roman" w:hAnsi="Arial" w:cs="Arial"/>
          <w:sz w:val="22"/>
          <w:u w:val="single"/>
          <w:lang w:val="it-IT"/>
        </w:rPr>
      </w:pPr>
    </w:p>
    <w:p w14:paraId="02803326" w14:textId="6D63E76E" w:rsidR="00A72DAE" w:rsidRPr="00A72DAE" w:rsidRDefault="00A72DAE" w:rsidP="00902E3E">
      <w:pPr>
        <w:spacing w:after="0"/>
        <w:jc w:val="both"/>
        <w:rPr>
          <w:rFonts w:ascii="Arial" w:eastAsia="Times New Roman" w:hAnsi="Arial" w:cs="Arial"/>
          <w:sz w:val="22"/>
          <w:lang w:val="it-IT"/>
        </w:rPr>
      </w:pPr>
      <w:r w:rsidRPr="00A72DAE">
        <w:rPr>
          <w:rFonts w:ascii="Arial" w:eastAsia="Times New Roman" w:hAnsi="Arial" w:cs="Arial"/>
          <w:sz w:val="22"/>
          <w:u w:val="single"/>
          <w:lang w:val="it-IT"/>
        </w:rPr>
        <w:t xml:space="preserve">Opis </w:t>
      </w:r>
      <w:proofErr w:type="spellStart"/>
      <w:r w:rsidRPr="00A72DAE">
        <w:rPr>
          <w:rFonts w:ascii="Arial" w:eastAsia="Times New Roman" w:hAnsi="Arial" w:cs="Arial"/>
          <w:sz w:val="22"/>
          <w:u w:val="single"/>
          <w:lang w:val="it-IT"/>
        </w:rPr>
        <w:t>programa</w:t>
      </w:r>
      <w:proofErr w:type="spellEnd"/>
      <w:r w:rsidRPr="00A72DAE">
        <w:rPr>
          <w:rFonts w:ascii="Arial" w:eastAsia="Times New Roman" w:hAnsi="Arial" w:cs="Arial"/>
          <w:sz w:val="22"/>
          <w:u w:val="single"/>
          <w:lang w:val="it-IT"/>
        </w:rPr>
        <w:t xml:space="preserve"> s </w:t>
      </w:r>
      <w:proofErr w:type="spellStart"/>
      <w:r w:rsidRPr="00A72DAE">
        <w:rPr>
          <w:rFonts w:ascii="Arial" w:eastAsia="Times New Roman" w:hAnsi="Arial" w:cs="Arial"/>
          <w:sz w:val="22"/>
          <w:u w:val="single"/>
          <w:lang w:val="it-IT"/>
        </w:rPr>
        <w:t>općim</w:t>
      </w:r>
      <w:proofErr w:type="spellEnd"/>
      <w:r w:rsidRPr="00A72DAE">
        <w:rPr>
          <w:rFonts w:ascii="Arial" w:eastAsia="Times New Roman" w:hAnsi="Arial" w:cs="Arial"/>
          <w:sz w:val="22"/>
          <w:u w:val="single"/>
          <w:lang w:val="it-IT"/>
        </w:rPr>
        <w:t xml:space="preserve"> i </w:t>
      </w:r>
      <w:proofErr w:type="spellStart"/>
      <w:r w:rsidRPr="00A72DAE">
        <w:rPr>
          <w:rFonts w:ascii="Arial" w:eastAsia="Times New Roman" w:hAnsi="Arial" w:cs="Arial"/>
          <w:sz w:val="22"/>
          <w:u w:val="single"/>
          <w:lang w:val="it-IT"/>
        </w:rPr>
        <w:t>posebnim</w:t>
      </w:r>
      <w:proofErr w:type="spellEnd"/>
      <w:r w:rsidR="00856677">
        <w:rPr>
          <w:rFonts w:ascii="Arial" w:eastAsia="Times New Roman" w:hAnsi="Arial" w:cs="Arial"/>
          <w:sz w:val="22"/>
          <w:u w:val="single"/>
          <w:lang w:val="it-IT"/>
        </w:rPr>
        <w:t xml:space="preserve"> </w:t>
      </w:r>
      <w:proofErr w:type="spellStart"/>
      <w:r w:rsidRPr="00A72DAE">
        <w:rPr>
          <w:rFonts w:ascii="Arial" w:eastAsia="Times New Roman" w:hAnsi="Arial" w:cs="Arial"/>
          <w:sz w:val="22"/>
          <w:u w:val="single"/>
          <w:lang w:val="it-IT"/>
        </w:rPr>
        <w:t>ciljem</w:t>
      </w:r>
      <w:proofErr w:type="spellEnd"/>
      <w:r w:rsidRPr="00A72DAE">
        <w:rPr>
          <w:rFonts w:ascii="Arial" w:eastAsia="Times New Roman" w:hAnsi="Arial" w:cs="Arial"/>
          <w:sz w:val="22"/>
          <w:u w:val="single"/>
          <w:lang w:val="it-IT"/>
        </w:rPr>
        <w:t>:</w:t>
      </w:r>
      <w:r w:rsidRPr="00A72DAE">
        <w:rPr>
          <w:rFonts w:ascii="Arial" w:eastAsia="Times New Roman" w:hAnsi="Arial" w:cs="Arial"/>
          <w:sz w:val="22"/>
          <w:lang w:val="it-IT"/>
        </w:rPr>
        <w:t xml:space="preserve"> Program se </w:t>
      </w:r>
      <w:proofErr w:type="spellStart"/>
      <w:r w:rsidRPr="00A72DAE">
        <w:rPr>
          <w:rFonts w:ascii="Arial" w:eastAsia="Times New Roman" w:hAnsi="Arial" w:cs="Arial"/>
          <w:sz w:val="22"/>
          <w:lang w:val="it-IT"/>
        </w:rPr>
        <w:t>odnosi</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na</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pripremu</w:t>
      </w:r>
      <w:proofErr w:type="spellEnd"/>
      <w:r w:rsidRPr="00A72DAE">
        <w:rPr>
          <w:rFonts w:ascii="Arial" w:eastAsia="Times New Roman" w:hAnsi="Arial" w:cs="Arial"/>
          <w:sz w:val="22"/>
          <w:lang w:val="it-IT"/>
        </w:rPr>
        <w:t xml:space="preserve"> i </w:t>
      </w:r>
      <w:proofErr w:type="spellStart"/>
      <w:r w:rsidRPr="00A72DAE">
        <w:rPr>
          <w:rFonts w:ascii="Arial" w:eastAsia="Times New Roman" w:hAnsi="Arial" w:cs="Arial"/>
          <w:sz w:val="22"/>
          <w:lang w:val="it-IT"/>
        </w:rPr>
        <w:t>provedbu</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predmetne</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inicijative</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na</w:t>
      </w:r>
      <w:proofErr w:type="spellEnd"/>
      <w:r w:rsidRPr="00A72DAE">
        <w:rPr>
          <w:rFonts w:ascii="Arial" w:eastAsia="Times New Roman" w:hAnsi="Arial" w:cs="Arial"/>
          <w:sz w:val="22"/>
          <w:lang w:val="it-IT"/>
        </w:rPr>
        <w:t xml:space="preserve"> </w:t>
      </w:r>
      <w:proofErr w:type="spellStart"/>
      <w:r w:rsidRPr="00A72DAE">
        <w:rPr>
          <w:rFonts w:ascii="Arial" w:eastAsia="Times New Roman" w:hAnsi="Arial" w:cs="Arial"/>
          <w:sz w:val="22"/>
          <w:lang w:val="it-IT"/>
        </w:rPr>
        <w:t>području</w:t>
      </w:r>
      <w:proofErr w:type="spellEnd"/>
      <w:r w:rsidRPr="00A72DAE">
        <w:rPr>
          <w:rFonts w:ascii="Arial" w:eastAsia="Times New Roman" w:hAnsi="Arial" w:cs="Arial"/>
          <w:sz w:val="22"/>
          <w:lang w:val="it-IT"/>
        </w:rPr>
        <w:t xml:space="preserve"> Grada Labina.</w:t>
      </w:r>
    </w:p>
    <w:p w14:paraId="0B36DAC0" w14:textId="77777777" w:rsidR="00A72DAE" w:rsidRPr="00A72DAE" w:rsidRDefault="00A72DAE" w:rsidP="00902E3E">
      <w:pPr>
        <w:spacing w:after="0"/>
        <w:jc w:val="both"/>
        <w:rPr>
          <w:rFonts w:eastAsia="Aptos" w:cs="Times New Roman"/>
        </w:rPr>
      </w:pPr>
    </w:p>
    <w:p w14:paraId="5272B618" w14:textId="77777777" w:rsidR="00A72DAE" w:rsidRPr="00A72DAE" w:rsidRDefault="00A72DAE" w:rsidP="00902E3E">
      <w:pPr>
        <w:spacing w:after="0"/>
        <w:jc w:val="both"/>
        <w:rPr>
          <w:rFonts w:ascii="Arial" w:eastAsia="Times New Roman" w:hAnsi="Arial" w:cs="Arial"/>
          <w:sz w:val="20"/>
          <w:szCs w:val="20"/>
          <w:lang w:eastAsia="hr-HR"/>
        </w:rPr>
      </w:pPr>
      <w:r w:rsidRPr="00A72DAE">
        <w:rPr>
          <w:rFonts w:ascii="Arial" w:eastAsia="Times New Roman" w:hAnsi="Arial" w:cs="Arial"/>
          <w:sz w:val="22"/>
          <w:u w:val="single"/>
        </w:rPr>
        <w:t>Pokazatelj uspješnosti i mogući rizici:</w:t>
      </w:r>
      <w:r w:rsidRPr="00A72DAE">
        <w:rPr>
          <w:rFonts w:ascii="Arial" w:eastAsia="Times New Roman" w:hAnsi="Arial" w:cs="Arial"/>
          <w:sz w:val="22"/>
        </w:rPr>
        <w:t xml:space="preserve"> povećana svijest i promjena ponašanja: djeca, građani, gospodarstvenici i javni sektor razvijaju održive navike: smanjenje plastičnog otpada, ponovna uporaba, odvajanje otpada, a građani usvajaju konkretna znanja koja mogu primijeniti u svakodnevnom životu; </w:t>
      </w:r>
      <w:r w:rsidRPr="00A72DAE">
        <w:rPr>
          <w:rFonts w:ascii="Arial" w:eastAsia="Times New Roman" w:hAnsi="Arial" w:cs="Arial"/>
          <w:sz w:val="22"/>
          <w:lang w:eastAsia="hr-HR"/>
        </w:rPr>
        <w:t>jačanje kapaciteta lokalnih dionika: gospodarski subjekti (ugostitelji, OPG- ovci i turistički sektor) uvode održive poslovne prakse koje smanjuju otpad i povećavaju konkurentnost, a javni je sektor osnažen za razvoj i provedbu politika bez plastike i za poticanje kružnog gospodarstva; razvoj lokalne zajednice kao „laboratorija održivosti“: Labin postaje primjer grada koji sustavno uključuje sve dionike u tranziciju prema kružnom gospodarstvu te se jača identitet zajednice kao inovativne i ekološki odgovorne.</w:t>
      </w:r>
    </w:p>
    <w:p w14:paraId="15C085FD" w14:textId="77777777" w:rsidR="00A72DAE" w:rsidRPr="00A72DAE" w:rsidRDefault="00A72DAE" w:rsidP="00902E3E">
      <w:pPr>
        <w:spacing w:after="0"/>
        <w:jc w:val="both"/>
        <w:rPr>
          <w:rFonts w:ascii="Arial" w:eastAsia="Times New Roman" w:hAnsi="Arial" w:cs="Arial"/>
          <w:sz w:val="20"/>
          <w:szCs w:val="20"/>
          <w:lang w:eastAsia="hr-HR"/>
        </w:rPr>
      </w:pPr>
    </w:p>
    <w:p w14:paraId="15E0E5D9" w14:textId="77777777" w:rsidR="00A72DAE" w:rsidRPr="00A72DAE" w:rsidRDefault="00A72DAE" w:rsidP="00902E3E">
      <w:pPr>
        <w:spacing w:after="0"/>
        <w:jc w:val="both"/>
        <w:rPr>
          <w:rFonts w:ascii="Arial" w:eastAsia="Times New Roman" w:hAnsi="Arial" w:cs="Arial"/>
          <w:sz w:val="22"/>
          <w:lang w:eastAsia="hr-HR"/>
        </w:rPr>
      </w:pPr>
      <w:r w:rsidRPr="00A72DAE">
        <w:rPr>
          <w:rFonts w:ascii="Arial" w:eastAsia="Times New Roman" w:hAnsi="Arial" w:cs="Arial"/>
          <w:sz w:val="22"/>
          <w:lang w:eastAsia="hr-HR"/>
        </w:rPr>
        <w:t xml:space="preserve">Opći cilj projekta je doprinos smanjenju nastanka otpada (jednokratne plastike, organskog otpada i drugih problematičnih vrsta otpada) i povećanju ponovne uporabe kroz edukaciju i podizanje svijesti lokalne zajednice na području Grada Labina. </w:t>
      </w:r>
    </w:p>
    <w:p w14:paraId="6FDE6C61" w14:textId="77777777" w:rsidR="00A72DAE" w:rsidRPr="00A72DAE" w:rsidRDefault="00A72DAE" w:rsidP="00902E3E">
      <w:pPr>
        <w:spacing w:after="0"/>
        <w:jc w:val="both"/>
        <w:rPr>
          <w:rFonts w:ascii="Arial" w:eastAsia="Times New Roman" w:hAnsi="Arial" w:cs="Arial"/>
          <w:sz w:val="22"/>
          <w:lang w:eastAsia="hr-HR"/>
        </w:rPr>
      </w:pPr>
    </w:p>
    <w:p w14:paraId="42F0A812" w14:textId="5AD29FD0" w:rsidR="00A72DAE" w:rsidRPr="00A72DAE" w:rsidRDefault="00A72DAE" w:rsidP="00902E3E">
      <w:pPr>
        <w:spacing w:after="0"/>
        <w:jc w:val="both"/>
        <w:rPr>
          <w:rFonts w:ascii="Arial" w:eastAsia="Times New Roman" w:hAnsi="Arial" w:cs="Arial"/>
          <w:sz w:val="22"/>
          <w:lang w:eastAsia="hr-HR"/>
        </w:rPr>
      </w:pPr>
      <w:r w:rsidRPr="00A72DAE">
        <w:rPr>
          <w:rFonts w:ascii="Arial" w:eastAsia="Times New Roman" w:hAnsi="Arial" w:cs="Arial"/>
          <w:sz w:val="22"/>
          <w:lang w:eastAsia="hr-HR"/>
        </w:rPr>
        <w:t xml:space="preserve">Od 2021. godine Grad Labin i ostali dionici iz javnog sektora aktivno provode inicijativu „Za Labin bez plastike“. Time je Grad Labin, nakon što je inicijativa pokrenuta na otoku Zlarinu, prvi grad u RH koji je pokrenuo sustavni program smanjenja plastičnog otpada i primjene održivih rješenja. U sklopu inicijative provedene su brojne edukacije, transformirana je gradska tržnica u prvu tržnicu bez plastike te je ostvarena velika vidljivost na lokalnoj i nacionalnoj razini. Unatoč postignutim rezultatima, istraživanja i iskustva s terena pokazuju da se dio građana vraća starim navikama, a u </w:t>
      </w:r>
      <w:r w:rsidR="003D4387">
        <w:rPr>
          <w:rFonts w:ascii="Arial" w:eastAsia="Times New Roman" w:hAnsi="Arial" w:cs="Arial"/>
          <w:sz w:val="22"/>
          <w:lang w:eastAsia="hr-HR"/>
        </w:rPr>
        <w:t>gospodarskom (turističkom, OPG-</w:t>
      </w:r>
      <w:r w:rsidRPr="00A72DAE">
        <w:rPr>
          <w:rFonts w:ascii="Arial" w:eastAsia="Times New Roman" w:hAnsi="Arial" w:cs="Arial"/>
          <w:sz w:val="22"/>
          <w:lang w:eastAsia="hr-HR"/>
        </w:rPr>
        <w:t>ovskom i ugostiteljskom sektoru) i dalje dominira jednokratna plastika. Djeca i mladi nisu dovoljno uključeni u praktične edukacije o kružnom gospodarstvu, a manifestacije i javni događaji još uvijek generiraju velike količine otpada.</w:t>
      </w:r>
    </w:p>
    <w:p w14:paraId="256C847F" w14:textId="77777777" w:rsidR="00A72DAE" w:rsidRPr="00A72DAE" w:rsidRDefault="00A72DAE" w:rsidP="00902E3E">
      <w:pPr>
        <w:spacing w:after="0"/>
        <w:jc w:val="both"/>
        <w:rPr>
          <w:rFonts w:ascii="Arial" w:eastAsia="Times New Roman" w:hAnsi="Arial" w:cs="Arial"/>
          <w:sz w:val="22"/>
          <w:lang w:eastAsia="hr-HR"/>
        </w:rPr>
      </w:pPr>
    </w:p>
    <w:p w14:paraId="4F23BA54" w14:textId="77777777" w:rsidR="00A72DAE" w:rsidRPr="00A72DAE" w:rsidRDefault="00A72DAE" w:rsidP="00902E3E">
      <w:pPr>
        <w:spacing w:after="0"/>
        <w:jc w:val="both"/>
        <w:rPr>
          <w:rFonts w:ascii="Arial" w:eastAsia="Times New Roman" w:hAnsi="Arial" w:cs="Arial"/>
          <w:sz w:val="22"/>
        </w:rPr>
      </w:pPr>
      <w:r w:rsidRPr="00A72DAE">
        <w:rPr>
          <w:rFonts w:ascii="Arial" w:eastAsia="Times New Roman" w:hAnsi="Arial" w:cs="Arial"/>
          <w:sz w:val="22"/>
          <w:lang w:eastAsia="hr-HR"/>
        </w:rPr>
        <w:t>Ova aktivnost - Inicijativa „Za Labin bez plastike“ pokušavati će sustavno osiguravati financijska sredstva za postizanje gore navedenih ciljeva i to kroz: nabavku višekratne ambalaže (pogotovo čaše), koje će se koristiti na svim javnim manifestacijama u organizaciji Grada Labina; kroz najam veće količine višekratnih čaša (tzv. Cup-</w:t>
      </w:r>
      <w:proofErr w:type="spellStart"/>
      <w:r w:rsidRPr="00A72DAE">
        <w:rPr>
          <w:rFonts w:ascii="Arial" w:eastAsia="Times New Roman" w:hAnsi="Arial" w:cs="Arial"/>
          <w:sz w:val="22"/>
          <w:lang w:eastAsia="hr-HR"/>
        </w:rPr>
        <w:t>up</w:t>
      </w:r>
      <w:proofErr w:type="spellEnd"/>
      <w:r w:rsidRPr="00A72DAE">
        <w:rPr>
          <w:rFonts w:ascii="Arial" w:eastAsia="Times New Roman" w:hAnsi="Arial" w:cs="Arial"/>
          <w:sz w:val="22"/>
          <w:lang w:eastAsia="hr-HR"/>
        </w:rPr>
        <w:t xml:space="preserve"> system) za veće manifestacije; kroz sustavnu edukaciju lokalnog građanstva i slično.</w:t>
      </w:r>
    </w:p>
    <w:p w14:paraId="25B94857" w14:textId="28AFF937" w:rsidR="00EC7E68" w:rsidRPr="00F93BA4" w:rsidRDefault="00EC7E68" w:rsidP="00902E3E">
      <w:pPr>
        <w:pStyle w:val="Naslov3"/>
        <w:rPr>
          <w:rFonts w:ascii="Arial" w:hAnsi="Arial" w:cs="Arial"/>
          <w:b/>
          <w:color w:val="auto"/>
          <w:sz w:val="22"/>
          <w:szCs w:val="22"/>
        </w:rPr>
      </w:pPr>
    </w:p>
    <w:bookmarkEnd w:id="100"/>
    <w:p w14:paraId="1916E350" w14:textId="1488814A" w:rsidR="00BF3CD5" w:rsidRPr="00F93BA4" w:rsidRDefault="00F41AC1" w:rsidP="00976C3A">
      <w:pPr>
        <w:pStyle w:val="Naslov3"/>
        <w:rPr>
          <w:rFonts w:ascii="Arial" w:eastAsia="Times New Roman" w:hAnsi="Arial" w:cs="Arial"/>
          <w:b/>
          <w:bCs/>
          <w:color w:val="000000"/>
          <w:sz w:val="22"/>
          <w:lang w:eastAsia="hr-HR"/>
        </w:rPr>
      </w:pPr>
      <w:r w:rsidRPr="00F93BA4">
        <w:rPr>
          <w:rFonts w:ascii="Arial" w:hAnsi="Arial" w:cs="Arial"/>
          <w:b/>
          <w:color w:val="auto"/>
          <w:sz w:val="22"/>
          <w:szCs w:val="22"/>
        </w:rPr>
        <w:t xml:space="preserve"> </w:t>
      </w:r>
      <w:bookmarkStart w:id="105" w:name="_Hlk214018851"/>
    </w:p>
    <w:p w14:paraId="01ADFC22" w14:textId="77777777" w:rsidR="00BF3CD5" w:rsidRDefault="00BF3CD5" w:rsidP="00942226">
      <w:pPr>
        <w:spacing w:after="0"/>
        <w:jc w:val="right"/>
        <w:rPr>
          <w:rFonts w:ascii="Arial" w:eastAsia="Times New Roman" w:hAnsi="Arial" w:cs="Arial"/>
          <w:b/>
          <w:bCs/>
          <w:color w:val="000000"/>
          <w:sz w:val="22"/>
          <w:lang w:eastAsia="hr-HR"/>
        </w:rPr>
      </w:pPr>
    </w:p>
    <w:p w14:paraId="37EF655A" w14:textId="77777777" w:rsidR="00942226" w:rsidRPr="00F93BA4" w:rsidRDefault="00942226" w:rsidP="00942226">
      <w:pPr>
        <w:spacing w:after="0"/>
        <w:rPr>
          <w:rFonts w:ascii="Arial" w:hAnsi="Arial" w:cs="Arial"/>
          <w:sz w:val="22"/>
        </w:rPr>
      </w:pPr>
    </w:p>
    <w:bookmarkEnd w:id="105"/>
    <w:p w14:paraId="4657A114" w14:textId="513C1FEF" w:rsidR="00882C98" w:rsidRPr="00F93BA4" w:rsidRDefault="00882C98" w:rsidP="00942226">
      <w:pPr>
        <w:spacing w:after="0"/>
        <w:rPr>
          <w:rFonts w:ascii="Arial" w:eastAsia="Times New Roman" w:hAnsi="Arial" w:cs="Arial"/>
          <w:b/>
          <w:sz w:val="22"/>
        </w:rPr>
      </w:pPr>
    </w:p>
    <w:sectPr w:rsidR="00882C98" w:rsidRPr="00F93BA4" w:rsidSect="0029222F">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2AD0D" w14:textId="77777777" w:rsidR="00CB38E9" w:rsidRPr="00F5303A" w:rsidRDefault="00CB38E9" w:rsidP="001B6E8D">
      <w:pPr>
        <w:spacing w:after="0" w:line="240" w:lineRule="auto"/>
      </w:pPr>
      <w:r w:rsidRPr="00F5303A">
        <w:separator/>
      </w:r>
    </w:p>
  </w:endnote>
  <w:endnote w:type="continuationSeparator" w:id="0">
    <w:p w14:paraId="2FD46AC2" w14:textId="77777777" w:rsidR="00CB38E9" w:rsidRPr="00F5303A" w:rsidRDefault="00CB38E9" w:rsidP="001B6E8D">
      <w:pPr>
        <w:spacing w:after="0" w:line="240" w:lineRule="auto"/>
      </w:pPr>
      <w:r w:rsidRPr="00F530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Roboto-Regular">
    <w:altName w:val="Roboto"/>
    <w:panose1 w:val="00000000000000000000"/>
    <w:charset w:val="EE"/>
    <w:family w:val="auto"/>
    <w:notTrueType/>
    <w:pitch w:val="default"/>
    <w:sig w:usb0="00000005" w:usb1="00000000" w:usb2="00000000" w:usb3="00000000" w:csb0="00000002"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hr-HR"/>
      </w:rPr>
      <w:id w:val="-1218056170"/>
      <w:docPartObj>
        <w:docPartGallery w:val="Page Numbers (Bottom of Page)"/>
        <w:docPartUnique/>
      </w:docPartObj>
    </w:sdtPr>
    <w:sdtContent>
      <w:p w14:paraId="0F4B1CE7" w14:textId="71B11607" w:rsidR="009344E0" w:rsidRPr="00F5303A" w:rsidRDefault="009344E0">
        <w:pPr>
          <w:pStyle w:val="Podnoje"/>
          <w:jc w:val="right"/>
          <w:rPr>
            <w:lang w:val="hr-HR"/>
          </w:rPr>
        </w:pPr>
        <w:r w:rsidRPr="00F5303A">
          <w:rPr>
            <w:lang w:val="hr-HR"/>
          </w:rPr>
          <w:fldChar w:fldCharType="begin"/>
        </w:r>
        <w:r w:rsidRPr="00F5303A">
          <w:rPr>
            <w:lang w:val="hr-HR"/>
          </w:rPr>
          <w:instrText>PAGE   \* MERGEFORMAT</w:instrText>
        </w:r>
        <w:r w:rsidRPr="00F5303A">
          <w:rPr>
            <w:lang w:val="hr-HR"/>
          </w:rPr>
          <w:fldChar w:fldCharType="separate"/>
        </w:r>
        <w:r w:rsidR="00BF3CD5">
          <w:rPr>
            <w:noProof/>
            <w:lang w:val="hr-HR"/>
          </w:rPr>
          <w:t>195</w:t>
        </w:r>
        <w:r w:rsidRPr="00F5303A">
          <w:rPr>
            <w:lang w:val="hr-HR"/>
          </w:rPr>
          <w:fldChar w:fldCharType="end"/>
        </w:r>
      </w:p>
    </w:sdtContent>
  </w:sdt>
  <w:p w14:paraId="4FA087BC" w14:textId="77777777" w:rsidR="009344E0" w:rsidRPr="00F5303A" w:rsidRDefault="009344E0">
    <w:pPr>
      <w:pStyle w:val="Podnoje"/>
      <w:rPr>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087537"/>
      <w:docPartObj>
        <w:docPartGallery w:val="Page Numbers (Bottom of Page)"/>
        <w:docPartUnique/>
      </w:docPartObj>
    </w:sdtPr>
    <w:sdtContent>
      <w:p w14:paraId="156AFF78" w14:textId="77777777" w:rsidR="009344E0" w:rsidRDefault="009344E0">
        <w:pPr>
          <w:pStyle w:val="Podnoje"/>
          <w:jc w:val="right"/>
        </w:pPr>
        <w:r>
          <w:fldChar w:fldCharType="begin"/>
        </w:r>
        <w:r>
          <w:instrText>PAGE   \* MERGEFORMAT</w:instrText>
        </w:r>
        <w:r>
          <w:fldChar w:fldCharType="separate"/>
        </w:r>
        <w:r>
          <w:rPr>
            <w:noProof/>
          </w:rPr>
          <w:t>18</w:t>
        </w:r>
        <w:r>
          <w:fldChar w:fldCharType="end"/>
        </w:r>
      </w:p>
    </w:sdtContent>
  </w:sdt>
  <w:p w14:paraId="44D751FF" w14:textId="77777777" w:rsidR="009344E0" w:rsidRDefault="009344E0">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266925"/>
      <w:docPartObj>
        <w:docPartGallery w:val="Page Numbers (Bottom of Page)"/>
        <w:docPartUnique/>
      </w:docPartObj>
    </w:sdtPr>
    <w:sdtContent>
      <w:p w14:paraId="6AC2B606" w14:textId="16E48B8E" w:rsidR="009344E0" w:rsidRDefault="009344E0">
        <w:pPr>
          <w:pStyle w:val="Podnoje"/>
          <w:jc w:val="right"/>
        </w:pPr>
        <w:r>
          <w:fldChar w:fldCharType="begin"/>
        </w:r>
        <w:r>
          <w:instrText>PAGE   \* MERGEFORMAT</w:instrText>
        </w:r>
        <w:r>
          <w:fldChar w:fldCharType="separate"/>
        </w:r>
        <w:r w:rsidR="00BF3CD5">
          <w:rPr>
            <w:noProof/>
          </w:rPr>
          <w:t>231</w:t>
        </w:r>
        <w:r>
          <w:fldChar w:fldCharType="end"/>
        </w:r>
      </w:p>
    </w:sdtContent>
  </w:sdt>
  <w:p w14:paraId="4ACDF03A" w14:textId="77777777" w:rsidR="009344E0" w:rsidRDefault="009344E0">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581431"/>
      <w:docPartObj>
        <w:docPartGallery w:val="Page Numbers (Bottom of Page)"/>
        <w:docPartUnique/>
      </w:docPartObj>
    </w:sdtPr>
    <w:sdtContent>
      <w:p w14:paraId="383C88B2" w14:textId="77777777" w:rsidR="009344E0" w:rsidRDefault="009344E0">
        <w:pPr>
          <w:pStyle w:val="Podnoje"/>
          <w:jc w:val="right"/>
        </w:pPr>
        <w:r>
          <w:fldChar w:fldCharType="begin"/>
        </w:r>
        <w:r>
          <w:instrText>PAGE   \* MERGEFORMAT</w:instrText>
        </w:r>
        <w:r>
          <w:fldChar w:fldCharType="separate"/>
        </w:r>
        <w:r>
          <w:rPr>
            <w:noProof/>
          </w:rPr>
          <w:t>18</w:t>
        </w:r>
        <w:r>
          <w:fldChar w:fldCharType="end"/>
        </w:r>
      </w:p>
    </w:sdtContent>
  </w:sdt>
  <w:p w14:paraId="0554D961" w14:textId="77777777" w:rsidR="009344E0" w:rsidRDefault="009344E0">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492404"/>
      <w:docPartObj>
        <w:docPartGallery w:val="Page Numbers (Bottom of Page)"/>
        <w:docPartUnique/>
      </w:docPartObj>
    </w:sdtPr>
    <w:sdtContent>
      <w:p w14:paraId="374767FE" w14:textId="3A851CE0" w:rsidR="009344E0" w:rsidRDefault="009344E0">
        <w:pPr>
          <w:pStyle w:val="Podnoje"/>
          <w:jc w:val="right"/>
        </w:pPr>
        <w:r>
          <w:fldChar w:fldCharType="begin"/>
        </w:r>
        <w:r>
          <w:instrText>PAGE   \* MERGEFORMAT</w:instrText>
        </w:r>
        <w:r>
          <w:fldChar w:fldCharType="separate"/>
        </w:r>
        <w:r w:rsidR="00534603">
          <w:rPr>
            <w:noProof/>
          </w:rPr>
          <w:t>255</w:t>
        </w:r>
        <w:r>
          <w:fldChar w:fldCharType="end"/>
        </w:r>
      </w:p>
    </w:sdtContent>
  </w:sdt>
  <w:p w14:paraId="496D52F0" w14:textId="77777777" w:rsidR="009344E0" w:rsidRDefault="009344E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E5D5" w14:textId="77777777" w:rsidR="00CB38E9" w:rsidRPr="00F5303A" w:rsidRDefault="00CB38E9" w:rsidP="001B6E8D">
      <w:pPr>
        <w:spacing w:after="0" w:line="240" w:lineRule="auto"/>
      </w:pPr>
      <w:r w:rsidRPr="00F5303A">
        <w:separator/>
      </w:r>
    </w:p>
  </w:footnote>
  <w:footnote w:type="continuationSeparator" w:id="0">
    <w:p w14:paraId="0BAE53D1" w14:textId="77777777" w:rsidR="00CB38E9" w:rsidRPr="00F5303A" w:rsidRDefault="00CB38E9" w:rsidP="001B6E8D">
      <w:pPr>
        <w:spacing w:after="0" w:line="240" w:lineRule="auto"/>
      </w:pPr>
      <w:r w:rsidRPr="00F5303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0FC0"/>
    <w:multiLevelType w:val="multilevel"/>
    <w:tmpl w:val="464AFB6E"/>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06DC4FF5"/>
    <w:multiLevelType w:val="hybridMultilevel"/>
    <w:tmpl w:val="F222AC1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9D5604A"/>
    <w:multiLevelType w:val="hybridMultilevel"/>
    <w:tmpl w:val="637AB7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B43BA8"/>
    <w:multiLevelType w:val="hybridMultilevel"/>
    <w:tmpl w:val="CEE0FF24"/>
    <w:lvl w:ilvl="0" w:tplc="041A000F">
      <w:start w:val="1"/>
      <w:numFmt w:val="decimal"/>
      <w:lvlText w:val="%1."/>
      <w:lvlJc w:val="left"/>
      <w:pPr>
        <w:ind w:left="720" w:hanging="360"/>
      </w:pPr>
      <w:rPr>
        <w:rFonts w:hint="default"/>
      </w:rPr>
    </w:lvl>
    <w:lvl w:ilvl="1" w:tplc="FFFFFFFF">
      <w:start w:val="1"/>
      <w:numFmt w:val="decimal"/>
      <w:lvlText w:val="%2."/>
      <w:lvlJc w:val="left"/>
      <w:pPr>
        <w:ind w:left="1788" w:hanging="708"/>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E63D0E"/>
    <w:multiLevelType w:val="hybridMultilevel"/>
    <w:tmpl w:val="A1C0DE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EC619F"/>
    <w:multiLevelType w:val="multilevel"/>
    <w:tmpl w:val="C5DE925A"/>
    <w:lvl w:ilvl="0">
      <w:start w:val="1"/>
      <w:numFmt w:val="bullet"/>
      <w:lvlText w:val="-"/>
      <w:lvlJc w:val="left"/>
      <w:pPr>
        <w:tabs>
          <w:tab w:val="num" w:pos="720"/>
        </w:tabs>
        <w:ind w:left="720" w:hanging="36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134352F"/>
    <w:multiLevelType w:val="hybridMultilevel"/>
    <w:tmpl w:val="BBD20ECE"/>
    <w:lvl w:ilvl="0" w:tplc="A8065A2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63ECB"/>
    <w:multiLevelType w:val="hybridMultilevel"/>
    <w:tmpl w:val="09B022BA"/>
    <w:lvl w:ilvl="0" w:tplc="041A0017">
      <w:start w:val="1"/>
      <w:numFmt w:val="lowerLetter"/>
      <w:lvlText w:val="%1)"/>
      <w:lvlJc w:val="left"/>
      <w:pPr>
        <w:ind w:left="720" w:hanging="360"/>
      </w:pPr>
      <w:rPr>
        <w:rFonts w:hint="default"/>
      </w:rPr>
    </w:lvl>
    <w:lvl w:ilvl="1" w:tplc="8788FFF2">
      <w:start w:val="1"/>
      <w:numFmt w:val="decimal"/>
      <w:lvlText w:val="%2."/>
      <w:lvlJc w:val="left"/>
      <w:pPr>
        <w:ind w:left="1788" w:hanging="708"/>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3AA036E"/>
    <w:multiLevelType w:val="hybridMultilevel"/>
    <w:tmpl w:val="CA20C1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5DD705A"/>
    <w:multiLevelType w:val="hybridMultilevel"/>
    <w:tmpl w:val="40928C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211D94"/>
    <w:multiLevelType w:val="hybridMultilevel"/>
    <w:tmpl w:val="0B0058BE"/>
    <w:lvl w:ilvl="0" w:tplc="427AC402">
      <w:start w:val="2"/>
      <w:numFmt w:val="bullet"/>
      <w:lvlText w:val="-"/>
      <w:lvlJc w:val="left"/>
      <w:pPr>
        <w:tabs>
          <w:tab w:val="num" w:pos="615"/>
        </w:tabs>
        <w:ind w:left="615" w:hanging="360"/>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15:restartNumberingAfterBreak="0">
    <w:nsid w:val="1B6D6982"/>
    <w:multiLevelType w:val="multilevel"/>
    <w:tmpl w:val="CBFA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B330B7"/>
    <w:multiLevelType w:val="hybridMultilevel"/>
    <w:tmpl w:val="2AAC78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CE770B4"/>
    <w:multiLevelType w:val="hybridMultilevel"/>
    <w:tmpl w:val="D780DBF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EFE1C29"/>
    <w:multiLevelType w:val="hybridMultilevel"/>
    <w:tmpl w:val="4648C5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34964CE"/>
    <w:multiLevelType w:val="multilevel"/>
    <w:tmpl w:val="F6629FE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4F74B18"/>
    <w:multiLevelType w:val="multilevel"/>
    <w:tmpl w:val="4CCA732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6816A4B"/>
    <w:multiLevelType w:val="hybridMultilevel"/>
    <w:tmpl w:val="EC7E58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ACD3A30"/>
    <w:multiLevelType w:val="hybridMultilevel"/>
    <w:tmpl w:val="E6F84F7C"/>
    <w:lvl w:ilvl="0" w:tplc="FB0CA344">
      <w:start w:val="4"/>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C4F0C08"/>
    <w:multiLevelType w:val="hybridMultilevel"/>
    <w:tmpl w:val="B27859B0"/>
    <w:lvl w:ilvl="0" w:tplc="8B0CD92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DAE217C"/>
    <w:multiLevelType w:val="hybridMultilevel"/>
    <w:tmpl w:val="B274A3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00154B4"/>
    <w:multiLevelType w:val="multilevel"/>
    <w:tmpl w:val="958CAC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11F1E25"/>
    <w:multiLevelType w:val="hybridMultilevel"/>
    <w:tmpl w:val="44361D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7BA2931"/>
    <w:multiLevelType w:val="hybridMultilevel"/>
    <w:tmpl w:val="CAE67E58"/>
    <w:lvl w:ilvl="0" w:tplc="3C90B50A">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96E5F36"/>
    <w:multiLevelType w:val="hybridMultilevel"/>
    <w:tmpl w:val="C644A1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DF76512"/>
    <w:multiLevelType w:val="hybridMultilevel"/>
    <w:tmpl w:val="2BEA10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005437E"/>
    <w:multiLevelType w:val="hybridMultilevel"/>
    <w:tmpl w:val="CDC6BDD0"/>
    <w:lvl w:ilvl="0" w:tplc="0E0402C2">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740213C"/>
    <w:multiLevelType w:val="hybridMultilevel"/>
    <w:tmpl w:val="755A5C12"/>
    <w:lvl w:ilvl="0" w:tplc="041A000B">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8" w15:restartNumberingAfterBreak="0">
    <w:nsid w:val="485B1877"/>
    <w:multiLevelType w:val="hybridMultilevel"/>
    <w:tmpl w:val="B9B291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EFE370B"/>
    <w:multiLevelType w:val="hybridMultilevel"/>
    <w:tmpl w:val="240090B2"/>
    <w:lvl w:ilvl="0" w:tplc="8638AAF6">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F327F73"/>
    <w:multiLevelType w:val="hybridMultilevel"/>
    <w:tmpl w:val="406CCA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FC62E1A"/>
    <w:multiLevelType w:val="hybridMultilevel"/>
    <w:tmpl w:val="A88C77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1F4460E"/>
    <w:multiLevelType w:val="hybridMultilevel"/>
    <w:tmpl w:val="14C4F8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56250E5"/>
    <w:multiLevelType w:val="hybridMultilevel"/>
    <w:tmpl w:val="C8DE70FC"/>
    <w:lvl w:ilvl="0" w:tplc="C0DAF738">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5672098"/>
    <w:multiLevelType w:val="hybridMultilevel"/>
    <w:tmpl w:val="76B44908"/>
    <w:lvl w:ilvl="0" w:tplc="3828B0F0">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B81406C"/>
    <w:multiLevelType w:val="hybridMultilevel"/>
    <w:tmpl w:val="92542044"/>
    <w:lvl w:ilvl="0" w:tplc="81A886D8">
      <w:numFmt w:val="bullet"/>
      <w:lvlText w:val="•"/>
      <w:lvlJc w:val="left"/>
      <w:pPr>
        <w:ind w:left="708" w:hanging="708"/>
      </w:pPr>
      <w:rPr>
        <w:rFonts w:ascii="Arial" w:eastAsia="Aptos"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15:restartNumberingAfterBreak="0">
    <w:nsid w:val="5D4328A4"/>
    <w:multiLevelType w:val="hybridMultilevel"/>
    <w:tmpl w:val="B0729FF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FE63FD0"/>
    <w:multiLevelType w:val="multilevel"/>
    <w:tmpl w:val="B8EA62DE"/>
    <w:lvl w:ilvl="0">
      <w:numFmt w:val="bullet"/>
      <w:lvlText w:val="-"/>
      <w:lvlJc w:val="left"/>
      <w:pPr>
        <w:ind w:left="1020" w:hanging="360"/>
      </w:pPr>
      <w:rPr>
        <w:rFonts w:ascii="Times New Roman" w:eastAsia="Times New Roman" w:hAnsi="Times New Roman" w:cs="Times New Roman"/>
        <w:b/>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rPr>
    </w:lvl>
    <w:lvl w:ilvl="3">
      <w:numFmt w:val="bullet"/>
      <w:lvlText w:val=""/>
      <w:lvlJc w:val="left"/>
      <w:pPr>
        <w:ind w:left="3300" w:hanging="360"/>
      </w:pPr>
      <w:rPr>
        <w:rFonts w:ascii="Symbol" w:hAnsi="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rPr>
    </w:lvl>
    <w:lvl w:ilvl="6">
      <w:numFmt w:val="bullet"/>
      <w:lvlText w:val=""/>
      <w:lvlJc w:val="left"/>
      <w:pPr>
        <w:ind w:left="5460" w:hanging="360"/>
      </w:pPr>
      <w:rPr>
        <w:rFonts w:ascii="Symbol" w:hAnsi="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rPr>
    </w:lvl>
  </w:abstractNum>
  <w:abstractNum w:abstractNumId="38" w15:restartNumberingAfterBreak="0">
    <w:nsid w:val="66B87C82"/>
    <w:multiLevelType w:val="hybridMultilevel"/>
    <w:tmpl w:val="B582EFA0"/>
    <w:lvl w:ilvl="0" w:tplc="427AC402">
      <w:start w:val="2"/>
      <w:numFmt w:val="bullet"/>
      <w:lvlText w:val="-"/>
      <w:lvlJc w:val="left"/>
      <w:pPr>
        <w:tabs>
          <w:tab w:val="num" w:pos="615"/>
        </w:tabs>
        <w:ind w:left="615"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C3A4022"/>
    <w:multiLevelType w:val="hybridMultilevel"/>
    <w:tmpl w:val="453C96C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D9F3405"/>
    <w:multiLevelType w:val="hybridMultilevel"/>
    <w:tmpl w:val="7C94B968"/>
    <w:lvl w:ilvl="0" w:tplc="9C12E48A">
      <w:start w:val="1"/>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1" w15:restartNumberingAfterBreak="0">
    <w:nsid w:val="73304A5D"/>
    <w:multiLevelType w:val="hybridMultilevel"/>
    <w:tmpl w:val="A41A01F2"/>
    <w:lvl w:ilvl="0" w:tplc="9C12E48A">
      <w:start w:val="1"/>
      <w:numFmt w:val="bullet"/>
      <w:lvlText w:val="-"/>
      <w:lvlJc w:val="left"/>
      <w:pPr>
        <w:ind w:left="1068" w:hanging="360"/>
      </w:pPr>
      <w:rPr>
        <w:rFonts w:ascii="Arial" w:eastAsiaTheme="minorHAnsi"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2" w15:restartNumberingAfterBreak="0">
    <w:nsid w:val="742A46C4"/>
    <w:multiLevelType w:val="hybridMultilevel"/>
    <w:tmpl w:val="C75CA0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62B2780"/>
    <w:multiLevelType w:val="hybridMultilevel"/>
    <w:tmpl w:val="EF4CFEF4"/>
    <w:lvl w:ilvl="0" w:tplc="0E0402C2">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6CE1C93"/>
    <w:multiLevelType w:val="hybridMultilevel"/>
    <w:tmpl w:val="9CA60EAA"/>
    <w:lvl w:ilvl="0" w:tplc="A0B6FFF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9A44F8E"/>
    <w:multiLevelType w:val="multilevel"/>
    <w:tmpl w:val="55C2830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C6039C7"/>
    <w:multiLevelType w:val="hybridMultilevel"/>
    <w:tmpl w:val="2014E2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D172C29"/>
    <w:multiLevelType w:val="hybridMultilevel"/>
    <w:tmpl w:val="6CA8C6B2"/>
    <w:lvl w:ilvl="0" w:tplc="E0BADB24">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41283334">
    <w:abstractNumId w:val="45"/>
  </w:num>
  <w:num w:numId="2" w16cid:durableId="1458185598">
    <w:abstractNumId w:val="19"/>
  </w:num>
  <w:num w:numId="3" w16cid:durableId="1683896881">
    <w:abstractNumId w:val="23"/>
  </w:num>
  <w:num w:numId="4" w16cid:durableId="945162438">
    <w:abstractNumId w:val="32"/>
  </w:num>
  <w:num w:numId="5" w16cid:durableId="604922696">
    <w:abstractNumId w:val="0"/>
  </w:num>
  <w:num w:numId="6" w16cid:durableId="859705250">
    <w:abstractNumId w:val="27"/>
  </w:num>
  <w:num w:numId="7" w16cid:durableId="675884677">
    <w:abstractNumId w:val="36"/>
  </w:num>
  <w:num w:numId="8" w16cid:durableId="1532574595">
    <w:abstractNumId w:val="39"/>
  </w:num>
  <w:num w:numId="9" w16cid:durableId="212231122">
    <w:abstractNumId w:val="13"/>
  </w:num>
  <w:num w:numId="10" w16cid:durableId="1130128060">
    <w:abstractNumId w:val="2"/>
  </w:num>
  <w:num w:numId="11" w16cid:durableId="918096876">
    <w:abstractNumId w:val="30"/>
  </w:num>
  <w:num w:numId="12" w16cid:durableId="394279412">
    <w:abstractNumId w:val="4"/>
  </w:num>
  <w:num w:numId="13" w16cid:durableId="1414741288">
    <w:abstractNumId w:val="46"/>
  </w:num>
  <w:num w:numId="14" w16cid:durableId="2056616343">
    <w:abstractNumId w:val="21"/>
  </w:num>
  <w:num w:numId="15" w16cid:durableId="1818568032">
    <w:abstractNumId w:val="5"/>
  </w:num>
  <w:num w:numId="16" w16cid:durableId="14395224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2884922">
    <w:abstractNumId w:val="26"/>
  </w:num>
  <w:num w:numId="18" w16cid:durableId="1549803210">
    <w:abstractNumId w:val="43"/>
  </w:num>
  <w:num w:numId="19" w16cid:durableId="1414549291">
    <w:abstractNumId w:val="22"/>
  </w:num>
  <w:num w:numId="20" w16cid:durableId="433981426">
    <w:abstractNumId w:val="31"/>
  </w:num>
  <w:num w:numId="21" w16cid:durableId="513111807">
    <w:abstractNumId w:val="14"/>
  </w:num>
  <w:num w:numId="22" w16cid:durableId="8652667">
    <w:abstractNumId w:val="12"/>
  </w:num>
  <w:num w:numId="23" w16cid:durableId="285738923">
    <w:abstractNumId w:val="42"/>
  </w:num>
  <w:num w:numId="24" w16cid:durableId="2094619068">
    <w:abstractNumId w:val="25"/>
  </w:num>
  <w:num w:numId="25" w16cid:durableId="1899824350">
    <w:abstractNumId w:val="44"/>
  </w:num>
  <w:num w:numId="26" w16cid:durableId="348415669">
    <w:abstractNumId w:val="17"/>
  </w:num>
  <w:num w:numId="27" w16cid:durableId="936404134">
    <w:abstractNumId w:val="8"/>
  </w:num>
  <w:num w:numId="28" w16cid:durableId="806974271">
    <w:abstractNumId w:val="24"/>
  </w:num>
  <w:num w:numId="29" w16cid:durableId="465973060">
    <w:abstractNumId w:val="9"/>
  </w:num>
  <w:num w:numId="30" w16cid:durableId="930285570">
    <w:abstractNumId w:val="16"/>
  </w:num>
  <w:num w:numId="31" w16cid:durableId="1161196243">
    <w:abstractNumId w:val="15"/>
  </w:num>
  <w:num w:numId="32" w16cid:durableId="696006849">
    <w:abstractNumId w:val="37"/>
  </w:num>
  <w:num w:numId="33" w16cid:durableId="484317438">
    <w:abstractNumId w:val="11"/>
  </w:num>
  <w:num w:numId="34" w16cid:durableId="466164630">
    <w:abstractNumId w:val="20"/>
  </w:num>
  <w:num w:numId="35" w16cid:durableId="551313606">
    <w:abstractNumId w:val="41"/>
  </w:num>
  <w:num w:numId="36" w16cid:durableId="1131366937">
    <w:abstractNumId w:val="40"/>
  </w:num>
  <w:num w:numId="37" w16cid:durableId="1668945996">
    <w:abstractNumId w:val="34"/>
  </w:num>
  <w:num w:numId="38" w16cid:durableId="1350984786">
    <w:abstractNumId w:val="6"/>
  </w:num>
  <w:num w:numId="39" w16cid:durableId="1613050676">
    <w:abstractNumId w:val="29"/>
  </w:num>
  <w:num w:numId="40" w16cid:durableId="1928808556">
    <w:abstractNumId w:val="7"/>
  </w:num>
  <w:num w:numId="41" w16cid:durableId="1746027742">
    <w:abstractNumId w:val="18"/>
  </w:num>
  <w:num w:numId="42" w16cid:durableId="1196846813">
    <w:abstractNumId w:val="33"/>
  </w:num>
  <w:num w:numId="43" w16cid:durableId="1955405842">
    <w:abstractNumId w:val="47"/>
  </w:num>
  <w:num w:numId="44" w16cid:durableId="1715696833">
    <w:abstractNumId w:val="35"/>
  </w:num>
  <w:num w:numId="45" w16cid:durableId="1500776626">
    <w:abstractNumId w:val="1"/>
  </w:num>
  <w:num w:numId="46" w16cid:durableId="1207528169">
    <w:abstractNumId w:val="3"/>
  </w:num>
  <w:num w:numId="47" w16cid:durableId="165756278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55574970">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391"/>
    <w:rsid w:val="00000852"/>
    <w:rsid w:val="00000948"/>
    <w:rsid w:val="00001350"/>
    <w:rsid w:val="00001E27"/>
    <w:rsid w:val="000030A3"/>
    <w:rsid w:val="00003BFA"/>
    <w:rsid w:val="00003C8B"/>
    <w:rsid w:val="00004952"/>
    <w:rsid w:val="00005513"/>
    <w:rsid w:val="00006438"/>
    <w:rsid w:val="0000698D"/>
    <w:rsid w:val="00006F70"/>
    <w:rsid w:val="00007DB0"/>
    <w:rsid w:val="0001058D"/>
    <w:rsid w:val="00011182"/>
    <w:rsid w:val="00011871"/>
    <w:rsid w:val="0001226B"/>
    <w:rsid w:val="000124CB"/>
    <w:rsid w:val="00013065"/>
    <w:rsid w:val="00014687"/>
    <w:rsid w:val="000156BC"/>
    <w:rsid w:val="000156BE"/>
    <w:rsid w:val="00020456"/>
    <w:rsid w:val="00022331"/>
    <w:rsid w:val="00022DEE"/>
    <w:rsid w:val="00025F3B"/>
    <w:rsid w:val="00026847"/>
    <w:rsid w:val="00027BBE"/>
    <w:rsid w:val="000305A3"/>
    <w:rsid w:val="0003104E"/>
    <w:rsid w:val="00031176"/>
    <w:rsid w:val="00031F52"/>
    <w:rsid w:val="000320EA"/>
    <w:rsid w:val="000329C7"/>
    <w:rsid w:val="00033E61"/>
    <w:rsid w:val="00034439"/>
    <w:rsid w:val="0003681B"/>
    <w:rsid w:val="000419DB"/>
    <w:rsid w:val="00041BC6"/>
    <w:rsid w:val="00042009"/>
    <w:rsid w:val="00042D81"/>
    <w:rsid w:val="00042DF5"/>
    <w:rsid w:val="00045040"/>
    <w:rsid w:val="00045430"/>
    <w:rsid w:val="0004561D"/>
    <w:rsid w:val="00047AFD"/>
    <w:rsid w:val="000505DC"/>
    <w:rsid w:val="00051B3D"/>
    <w:rsid w:val="00051DB5"/>
    <w:rsid w:val="000526F2"/>
    <w:rsid w:val="00053978"/>
    <w:rsid w:val="00053DB5"/>
    <w:rsid w:val="0005532D"/>
    <w:rsid w:val="00055754"/>
    <w:rsid w:val="000558A0"/>
    <w:rsid w:val="00055A15"/>
    <w:rsid w:val="00055ED1"/>
    <w:rsid w:val="00055F5C"/>
    <w:rsid w:val="00056B9E"/>
    <w:rsid w:val="00056BB1"/>
    <w:rsid w:val="00056F86"/>
    <w:rsid w:val="0005756A"/>
    <w:rsid w:val="00061343"/>
    <w:rsid w:val="00061ADB"/>
    <w:rsid w:val="00062774"/>
    <w:rsid w:val="00063F11"/>
    <w:rsid w:val="000644C9"/>
    <w:rsid w:val="000644D4"/>
    <w:rsid w:val="000645DD"/>
    <w:rsid w:val="00064AF8"/>
    <w:rsid w:val="00065449"/>
    <w:rsid w:val="0006622E"/>
    <w:rsid w:val="000706E0"/>
    <w:rsid w:val="00073F90"/>
    <w:rsid w:val="000754F6"/>
    <w:rsid w:val="00076878"/>
    <w:rsid w:val="000805EF"/>
    <w:rsid w:val="000812A6"/>
    <w:rsid w:val="000818B0"/>
    <w:rsid w:val="000833F5"/>
    <w:rsid w:val="00084754"/>
    <w:rsid w:val="00084B93"/>
    <w:rsid w:val="00084C55"/>
    <w:rsid w:val="00085D71"/>
    <w:rsid w:val="00085F89"/>
    <w:rsid w:val="00085FB6"/>
    <w:rsid w:val="00086588"/>
    <w:rsid w:val="00091D19"/>
    <w:rsid w:val="00091FCC"/>
    <w:rsid w:val="0009323A"/>
    <w:rsid w:val="00093537"/>
    <w:rsid w:val="00093550"/>
    <w:rsid w:val="000942A4"/>
    <w:rsid w:val="0009495E"/>
    <w:rsid w:val="000949AF"/>
    <w:rsid w:val="00094BE2"/>
    <w:rsid w:val="000964CB"/>
    <w:rsid w:val="0009650F"/>
    <w:rsid w:val="00096E03"/>
    <w:rsid w:val="00097A71"/>
    <w:rsid w:val="000A000D"/>
    <w:rsid w:val="000A01E4"/>
    <w:rsid w:val="000A046A"/>
    <w:rsid w:val="000A152F"/>
    <w:rsid w:val="000A27CA"/>
    <w:rsid w:val="000A2835"/>
    <w:rsid w:val="000A31D5"/>
    <w:rsid w:val="000A3A23"/>
    <w:rsid w:val="000A4798"/>
    <w:rsid w:val="000A4F43"/>
    <w:rsid w:val="000B008C"/>
    <w:rsid w:val="000B0977"/>
    <w:rsid w:val="000B0E36"/>
    <w:rsid w:val="000B100F"/>
    <w:rsid w:val="000B1253"/>
    <w:rsid w:val="000B22B9"/>
    <w:rsid w:val="000B25F6"/>
    <w:rsid w:val="000B2802"/>
    <w:rsid w:val="000B395E"/>
    <w:rsid w:val="000B527E"/>
    <w:rsid w:val="000B5FBA"/>
    <w:rsid w:val="000B6B8A"/>
    <w:rsid w:val="000B772B"/>
    <w:rsid w:val="000B7BDB"/>
    <w:rsid w:val="000B7DDC"/>
    <w:rsid w:val="000C10D8"/>
    <w:rsid w:val="000C1403"/>
    <w:rsid w:val="000C145F"/>
    <w:rsid w:val="000C2CB4"/>
    <w:rsid w:val="000C304D"/>
    <w:rsid w:val="000C5213"/>
    <w:rsid w:val="000C5F4F"/>
    <w:rsid w:val="000C6CB0"/>
    <w:rsid w:val="000C6FF8"/>
    <w:rsid w:val="000D060C"/>
    <w:rsid w:val="000D112D"/>
    <w:rsid w:val="000D2040"/>
    <w:rsid w:val="000D22BE"/>
    <w:rsid w:val="000D2909"/>
    <w:rsid w:val="000D35B5"/>
    <w:rsid w:val="000D3B17"/>
    <w:rsid w:val="000D3FFA"/>
    <w:rsid w:val="000D44A5"/>
    <w:rsid w:val="000D57A1"/>
    <w:rsid w:val="000D59FD"/>
    <w:rsid w:val="000D5BD0"/>
    <w:rsid w:val="000D626C"/>
    <w:rsid w:val="000D6E13"/>
    <w:rsid w:val="000D75AA"/>
    <w:rsid w:val="000D7A29"/>
    <w:rsid w:val="000E1355"/>
    <w:rsid w:val="000E14E5"/>
    <w:rsid w:val="000E183A"/>
    <w:rsid w:val="000E1F10"/>
    <w:rsid w:val="000E2A70"/>
    <w:rsid w:val="000E4281"/>
    <w:rsid w:val="000E4488"/>
    <w:rsid w:val="000E4653"/>
    <w:rsid w:val="000E5BC9"/>
    <w:rsid w:val="000E7111"/>
    <w:rsid w:val="000E72B3"/>
    <w:rsid w:val="000E7B97"/>
    <w:rsid w:val="000E7CBA"/>
    <w:rsid w:val="000E7CFC"/>
    <w:rsid w:val="000F06F6"/>
    <w:rsid w:val="000F0AA2"/>
    <w:rsid w:val="000F14EC"/>
    <w:rsid w:val="000F26A7"/>
    <w:rsid w:val="000F2813"/>
    <w:rsid w:val="000F2F07"/>
    <w:rsid w:val="000F394D"/>
    <w:rsid w:val="000F3AD2"/>
    <w:rsid w:val="000F42C7"/>
    <w:rsid w:val="000F5F01"/>
    <w:rsid w:val="000F6110"/>
    <w:rsid w:val="000F7579"/>
    <w:rsid w:val="000F78A3"/>
    <w:rsid w:val="000F7957"/>
    <w:rsid w:val="001003BD"/>
    <w:rsid w:val="0010126A"/>
    <w:rsid w:val="001018E6"/>
    <w:rsid w:val="00104F97"/>
    <w:rsid w:val="001051BE"/>
    <w:rsid w:val="00105B80"/>
    <w:rsid w:val="001077B7"/>
    <w:rsid w:val="00107B73"/>
    <w:rsid w:val="001112DC"/>
    <w:rsid w:val="00111FB6"/>
    <w:rsid w:val="0011228B"/>
    <w:rsid w:val="00113686"/>
    <w:rsid w:val="001146BF"/>
    <w:rsid w:val="00114AEC"/>
    <w:rsid w:val="00114E31"/>
    <w:rsid w:val="00116374"/>
    <w:rsid w:val="00116C04"/>
    <w:rsid w:val="00116D58"/>
    <w:rsid w:val="001202A3"/>
    <w:rsid w:val="00122615"/>
    <w:rsid w:val="00122FF4"/>
    <w:rsid w:val="00124B6D"/>
    <w:rsid w:val="00124C48"/>
    <w:rsid w:val="001250DC"/>
    <w:rsid w:val="0012612E"/>
    <w:rsid w:val="00126B94"/>
    <w:rsid w:val="0012736A"/>
    <w:rsid w:val="00127E07"/>
    <w:rsid w:val="00127EA9"/>
    <w:rsid w:val="0013002C"/>
    <w:rsid w:val="00130EF9"/>
    <w:rsid w:val="0013154B"/>
    <w:rsid w:val="001336BC"/>
    <w:rsid w:val="00133AAB"/>
    <w:rsid w:val="00134642"/>
    <w:rsid w:val="00135212"/>
    <w:rsid w:val="00136439"/>
    <w:rsid w:val="00136B63"/>
    <w:rsid w:val="00136EE9"/>
    <w:rsid w:val="00136FA5"/>
    <w:rsid w:val="00137E31"/>
    <w:rsid w:val="001408D7"/>
    <w:rsid w:val="00142459"/>
    <w:rsid w:val="00142592"/>
    <w:rsid w:val="00143EA4"/>
    <w:rsid w:val="00146760"/>
    <w:rsid w:val="001469B1"/>
    <w:rsid w:val="00147062"/>
    <w:rsid w:val="00147B6F"/>
    <w:rsid w:val="00150639"/>
    <w:rsid w:val="0015162E"/>
    <w:rsid w:val="00151C79"/>
    <w:rsid w:val="0015435E"/>
    <w:rsid w:val="00154423"/>
    <w:rsid w:val="0015482B"/>
    <w:rsid w:val="00154F16"/>
    <w:rsid w:val="001557A5"/>
    <w:rsid w:val="001559AF"/>
    <w:rsid w:val="00155E2E"/>
    <w:rsid w:val="00156DA7"/>
    <w:rsid w:val="00161AC9"/>
    <w:rsid w:val="00163634"/>
    <w:rsid w:val="00163E1B"/>
    <w:rsid w:val="001660CA"/>
    <w:rsid w:val="00166C4F"/>
    <w:rsid w:val="00166F1C"/>
    <w:rsid w:val="001701C0"/>
    <w:rsid w:val="00170AF0"/>
    <w:rsid w:val="001729A1"/>
    <w:rsid w:val="00173BFF"/>
    <w:rsid w:val="00173CEF"/>
    <w:rsid w:val="001740CF"/>
    <w:rsid w:val="0017431E"/>
    <w:rsid w:val="00174DC5"/>
    <w:rsid w:val="00177CBD"/>
    <w:rsid w:val="00180934"/>
    <w:rsid w:val="00180CAE"/>
    <w:rsid w:val="001818CA"/>
    <w:rsid w:val="001829C7"/>
    <w:rsid w:val="00184259"/>
    <w:rsid w:val="00184282"/>
    <w:rsid w:val="00184587"/>
    <w:rsid w:val="00184958"/>
    <w:rsid w:val="001851C4"/>
    <w:rsid w:val="00185564"/>
    <w:rsid w:val="00185655"/>
    <w:rsid w:val="001862A9"/>
    <w:rsid w:val="0018695A"/>
    <w:rsid w:val="00186FFA"/>
    <w:rsid w:val="001871FE"/>
    <w:rsid w:val="00187737"/>
    <w:rsid w:val="00187A0B"/>
    <w:rsid w:val="001907FD"/>
    <w:rsid w:val="001918A2"/>
    <w:rsid w:val="00191F96"/>
    <w:rsid w:val="001923C6"/>
    <w:rsid w:val="001929A7"/>
    <w:rsid w:val="0019322A"/>
    <w:rsid w:val="00193C00"/>
    <w:rsid w:val="00193EC5"/>
    <w:rsid w:val="00194AFD"/>
    <w:rsid w:val="001955CA"/>
    <w:rsid w:val="00195E37"/>
    <w:rsid w:val="0019660D"/>
    <w:rsid w:val="00197046"/>
    <w:rsid w:val="00197190"/>
    <w:rsid w:val="001A2BA5"/>
    <w:rsid w:val="001A2ED0"/>
    <w:rsid w:val="001A4124"/>
    <w:rsid w:val="001A4815"/>
    <w:rsid w:val="001A5185"/>
    <w:rsid w:val="001A5F3F"/>
    <w:rsid w:val="001A6163"/>
    <w:rsid w:val="001A6856"/>
    <w:rsid w:val="001B013D"/>
    <w:rsid w:val="001B047A"/>
    <w:rsid w:val="001B08BB"/>
    <w:rsid w:val="001B3007"/>
    <w:rsid w:val="001B3282"/>
    <w:rsid w:val="001B3AED"/>
    <w:rsid w:val="001B480C"/>
    <w:rsid w:val="001B595E"/>
    <w:rsid w:val="001B6644"/>
    <w:rsid w:val="001B6E8D"/>
    <w:rsid w:val="001B6F81"/>
    <w:rsid w:val="001B7345"/>
    <w:rsid w:val="001B788A"/>
    <w:rsid w:val="001C0782"/>
    <w:rsid w:val="001C1922"/>
    <w:rsid w:val="001C220A"/>
    <w:rsid w:val="001C25CE"/>
    <w:rsid w:val="001C2850"/>
    <w:rsid w:val="001C625E"/>
    <w:rsid w:val="001C70DE"/>
    <w:rsid w:val="001C718F"/>
    <w:rsid w:val="001C7C21"/>
    <w:rsid w:val="001D2EEF"/>
    <w:rsid w:val="001D305C"/>
    <w:rsid w:val="001D31AC"/>
    <w:rsid w:val="001D41B0"/>
    <w:rsid w:val="001D41F3"/>
    <w:rsid w:val="001D5270"/>
    <w:rsid w:val="001D7BCF"/>
    <w:rsid w:val="001E055A"/>
    <w:rsid w:val="001E0CCD"/>
    <w:rsid w:val="001E160D"/>
    <w:rsid w:val="001E16BB"/>
    <w:rsid w:val="001E1AAC"/>
    <w:rsid w:val="001E1F10"/>
    <w:rsid w:val="001E31F9"/>
    <w:rsid w:val="001E3C51"/>
    <w:rsid w:val="001E48E0"/>
    <w:rsid w:val="001E4F12"/>
    <w:rsid w:val="001E5390"/>
    <w:rsid w:val="001E5D11"/>
    <w:rsid w:val="001E5F8F"/>
    <w:rsid w:val="001E62AA"/>
    <w:rsid w:val="001E69C1"/>
    <w:rsid w:val="001E715D"/>
    <w:rsid w:val="001E7190"/>
    <w:rsid w:val="001E720E"/>
    <w:rsid w:val="001E760A"/>
    <w:rsid w:val="001F182A"/>
    <w:rsid w:val="001F1F9A"/>
    <w:rsid w:val="001F2793"/>
    <w:rsid w:val="001F3CBF"/>
    <w:rsid w:val="001F4752"/>
    <w:rsid w:val="001F5743"/>
    <w:rsid w:val="001F6164"/>
    <w:rsid w:val="001F64D0"/>
    <w:rsid w:val="001F70D7"/>
    <w:rsid w:val="001F7298"/>
    <w:rsid w:val="001F73D3"/>
    <w:rsid w:val="001F79EC"/>
    <w:rsid w:val="00200468"/>
    <w:rsid w:val="002006E1"/>
    <w:rsid w:val="00200C88"/>
    <w:rsid w:val="00200EC7"/>
    <w:rsid w:val="00201408"/>
    <w:rsid w:val="00202C6E"/>
    <w:rsid w:val="002035C7"/>
    <w:rsid w:val="00203D74"/>
    <w:rsid w:val="002040AF"/>
    <w:rsid w:val="002042B3"/>
    <w:rsid w:val="002051A3"/>
    <w:rsid w:val="002058E1"/>
    <w:rsid w:val="002103B9"/>
    <w:rsid w:val="002104D6"/>
    <w:rsid w:val="00210CFB"/>
    <w:rsid w:val="002135A9"/>
    <w:rsid w:val="00213A2E"/>
    <w:rsid w:val="0021447C"/>
    <w:rsid w:val="0021481D"/>
    <w:rsid w:val="002163BF"/>
    <w:rsid w:val="00216709"/>
    <w:rsid w:val="00216821"/>
    <w:rsid w:val="00217F5A"/>
    <w:rsid w:val="002202C8"/>
    <w:rsid w:val="00220667"/>
    <w:rsid w:val="00221066"/>
    <w:rsid w:val="002225D2"/>
    <w:rsid w:val="00223F0A"/>
    <w:rsid w:val="00224064"/>
    <w:rsid w:val="00224397"/>
    <w:rsid w:val="00224E75"/>
    <w:rsid w:val="00225115"/>
    <w:rsid w:val="00226576"/>
    <w:rsid w:val="00226B99"/>
    <w:rsid w:val="0023014E"/>
    <w:rsid w:val="00230D21"/>
    <w:rsid w:val="0023121D"/>
    <w:rsid w:val="00232D93"/>
    <w:rsid w:val="00233337"/>
    <w:rsid w:val="0023372A"/>
    <w:rsid w:val="00233A78"/>
    <w:rsid w:val="00233D35"/>
    <w:rsid w:val="00233FCB"/>
    <w:rsid w:val="002343C5"/>
    <w:rsid w:val="0023497B"/>
    <w:rsid w:val="00234C68"/>
    <w:rsid w:val="00234F14"/>
    <w:rsid w:val="002355F3"/>
    <w:rsid w:val="00235EC4"/>
    <w:rsid w:val="00236876"/>
    <w:rsid w:val="00237BBC"/>
    <w:rsid w:val="00240BDA"/>
    <w:rsid w:val="00240F18"/>
    <w:rsid w:val="00242BF2"/>
    <w:rsid w:val="00243FAE"/>
    <w:rsid w:val="00244B64"/>
    <w:rsid w:val="002455E8"/>
    <w:rsid w:val="00245CAA"/>
    <w:rsid w:val="0024610F"/>
    <w:rsid w:val="00246258"/>
    <w:rsid w:val="002462DA"/>
    <w:rsid w:val="0024631B"/>
    <w:rsid w:val="0024728C"/>
    <w:rsid w:val="00247391"/>
    <w:rsid w:val="002509AF"/>
    <w:rsid w:val="00250D12"/>
    <w:rsid w:val="00251C0F"/>
    <w:rsid w:val="00252AA0"/>
    <w:rsid w:val="00253C52"/>
    <w:rsid w:val="002551C0"/>
    <w:rsid w:val="00255E45"/>
    <w:rsid w:val="002565A9"/>
    <w:rsid w:val="00257254"/>
    <w:rsid w:val="00257417"/>
    <w:rsid w:val="0025761D"/>
    <w:rsid w:val="00257820"/>
    <w:rsid w:val="00260E56"/>
    <w:rsid w:val="002617B5"/>
    <w:rsid w:val="00262724"/>
    <w:rsid w:val="002631D4"/>
    <w:rsid w:val="00263EDC"/>
    <w:rsid w:val="00264F9F"/>
    <w:rsid w:val="00266183"/>
    <w:rsid w:val="00266D01"/>
    <w:rsid w:val="0026719C"/>
    <w:rsid w:val="00267786"/>
    <w:rsid w:val="00270353"/>
    <w:rsid w:val="00270C87"/>
    <w:rsid w:val="00270E62"/>
    <w:rsid w:val="002715F3"/>
    <w:rsid w:val="00271684"/>
    <w:rsid w:val="00272161"/>
    <w:rsid w:val="0027239E"/>
    <w:rsid w:val="00272833"/>
    <w:rsid w:val="00273558"/>
    <w:rsid w:val="00273817"/>
    <w:rsid w:val="00274008"/>
    <w:rsid w:val="00275345"/>
    <w:rsid w:val="0027710D"/>
    <w:rsid w:val="00280CC2"/>
    <w:rsid w:val="00280F15"/>
    <w:rsid w:val="0028184C"/>
    <w:rsid w:val="00281ACE"/>
    <w:rsid w:val="00281CFA"/>
    <w:rsid w:val="00282593"/>
    <w:rsid w:val="00282EB2"/>
    <w:rsid w:val="002859B9"/>
    <w:rsid w:val="002866BA"/>
    <w:rsid w:val="002877DF"/>
    <w:rsid w:val="00290BF0"/>
    <w:rsid w:val="0029222F"/>
    <w:rsid w:val="002933E7"/>
    <w:rsid w:val="00293C0D"/>
    <w:rsid w:val="00293DFF"/>
    <w:rsid w:val="0029467F"/>
    <w:rsid w:val="00294A7C"/>
    <w:rsid w:val="00296932"/>
    <w:rsid w:val="0029732F"/>
    <w:rsid w:val="00297B02"/>
    <w:rsid w:val="002A0739"/>
    <w:rsid w:val="002A0AD7"/>
    <w:rsid w:val="002A14B4"/>
    <w:rsid w:val="002A1642"/>
    <w:rsid w:val="002A1DA4"/>
    <w:rsid w:val="002A3232"/>
    <w:rsid w:val="002A3473"/>
    <w:rsid w:val="002A469B"/>
    <w:rsid w:val="002A48EE"/>
    <w:rsid w:val="002A7BBE"/>
    <w:rsid w:val="002B0A15"/>
    <w:rsid w:val="002B1D3C"/>
    <w:rsid w:val="002B1FEB"/>
    <w:rsid w:val="002B31DC"/>
    <w:rsid w:val="002B4068"/>
    <w:rsid w:val="002B4343"/>
    <w:rsid w:val="002B4564"/>
    <w:rsid w:val="002B49AE"/>
    <w:rsid w:val="002B5D0A"/>
    <w:rsid w:val="002B61F8"/>
    <w:rsid w:val="002B6429"/>
    <w:rsid w:val="002B66F8"/>
    <w:rsid w:val="002B7261"/>
    <w:rsid w:val="002B72D3"/>
    <w:rsid w:val="002B7497"/>
    <w:rsid w:val="002B7544"/>
    <w:rsid w:val="002B7D77"/>
    <w:rsid w:val="002C1FD9"/>
    <w:rsid w:val="002C385A"/>
    <w:rsid w:val="002C388D"/>
    <w:rsid w:val="002C38D1"/>
    <w:rsid w:val="002C3C34"/>
    <w:rsid w:val="002C4606"/>
    <w:rsid w:val="002C46A5"/>
    <w:rsid w:val="002C7770"/>
    <w:rsid w:val="002C7875"/>
    <w:rsid w:val="002C7971"/>
    <w:rsid w:val="002C7A3E"/>
    <w:rsid w:val="002C7C6D"/>
    <w:rsid w:val="002C7F7A"/>
    <w:rsid w:val="002D00FE"/>
    <w:rsid w:val="002D0EE8"/>
    <w:rsid w:val="002D1294"/>
    <w:rsid w:val="002D1AB2"/>
    <w:rsid w:val="002D24A1"/>
    <w:rsid w:val="002D3F01"/>
    <w:rsid w:val="002D49B4"/>
    <w:rsid w:val="002D59D7"/>
    <w:rsid w:val="002D5B12"/>
    <w:rsid w:val="002D6972"/>
    <w:rsid w:val="002D6F56"/>
    <w:rsid w:val="002D7699"/>
    <w:rsid w:val="002D76BA"/>
    <w:rsid w:val="002D7DF4"/>
    <w:rsid w:val="002E0109"/>
    <w:rsid w:val="002E1F48"/>
    <w:rsid w:val="002E301E"/>
    <w:rsid w:val="002E3D16"/>
    <w:rsid w:val="002E3D5A"/>
    <w:rsid w:val="002E67BB"/>
    <w:rsid w:val="002E6DDE"/>
    <w:rsid w:val="002E6EDA"/>
    <w:rsid w:val="002F1592"/>
    <w:rsid w:val="002F22AC"/>
    <w:rsid w:val="002F321B"/>
    <w:rsid w:val="002F34D5"/>
    <w:rsid w:val="002F4D60"/>
    <w:rsid w:val="002F55D1"/>
    <w:rsid w:val="002F59F9"/>
    <w:rsid w:val="002F7F5C"/>
    <w:rsid w:val="00300710"/>
    <w:rsid w:val="003016F6"/>
    <w:rsid w:val="00301A42"/>
    <w:rsid w:val="0030259F"/>
    <w:rsid w:val="0030266F"/>
    <w:rsid w:val="00302C84"/>
    <w:rsid w:val="00305513"/>
    <w:rsid w:val="00305F4F"/>
    <w:rsid w:val="00306078"/>
    <w:rsid w:val="00310095"/>
    <w:rsid w:val="003109D0"/>
    <w:rsid w:val="00311363"/>
    <w:rsid w:val="0031169A"/>
    <w:rsid w:val="00312286"/>
    <w:rsid w:val="00312A2C"/>
    <w:rsid w:val="00312D22"/>
    <w:rsid w:val="00313A74"/>
    <w:rsid w:val="00313AA0"/>
    <w:rsid w:val="00313D05"/>
    <w:rsid w:val="00313DD9"/>
    <w:rsid w:val="00313FC3"/>
    <w:rsid w:val="0031477C"/>
    <w:rsid w:val="00314B64"/>
    <w:rsid w:val="00315201"/>
    <w:rsid w:val="00315280"/>
    <w:rsid w:val="00317014"/>
    <w:rsid w:val="00320893"/>
    <w:rsid w:val="00322BC1"/>
    <w:rsid w:val="00322DB0"/>
    <w:rsid w:val="00323B64"/>
    <w:rsid w:val="003248A7"/>
    <w:rsid w:val="00324C62"/>
    <w:rsid w:val="00325746"/>
    <w:rsid w:val="00327337"/>
    <w:rsid w:val="00327919"/>
    <w:rsid w:val="003306AC"/>
    <w:rsid w:val="00330C23"/>
    <w:rsid w:val="00330E85"/>
    <w:rsid w:val="00331F44"/>
    <w:rsid w:val="00334412"/>
    <w:rsid w:val="00334892"/>
    <w:rsid w:val="00335C57"/>
    <w:rsid w:val="00337DDD"/>
    <w:rsid w:val="00340643"/>
    <w:rsid w:val="00341BBF"/>
    <w:rsid w:val="003424B3"/>
    <w:rsid w:val="00342A00"/>
    <w:rsid w:val="00342E90"/>
    <w:rsid w:val="003447CD"/>
    <w:rsid w:val="003449F2"/>
    <w:rsid w:val="003459BC"/>
    <w:rsid w:val="00345B53"/>
    <w:rsid w:val="0034651B"/>
    <w:rsid w:val="00346E6D"/>
    <w:rsid w:val="0035012E"/>
    <w:rsid w:val="0035110B"/>
    <w:rsid w:val="003515A7"/>
    <w:rsid w:val="0035248B"/>
    <w:rsid w:val="00352746"/>
    <w:rsid w:val="00352F21"/>
    <w:rsid w:val="00353916"/>
    <w:rsid w:val="0035430C"/>
    <w:rsid w:val="0035560B"/>
    <w:rsid w:val="00355A81"/>
    <w:rsid w:val="00356F0C"/>
    <w:rsid w:val="003602BE"/>
    <w:rsid w:val="00360E0C"/>
    <w:rsid w:val="00360EBC"/>
    <w:rsid w:val="00360F68"/>
    <w:rsid w:val="00361C92"/>
    <w:rsid w:val="003629EF"/>
    <w:rsid w:val="00362B33"/>
    <w:rsid w:val="00364843"/>
    <w:rsid w:val="00364A54"/>
    <w:rsid w:val="00364CA7"/>
    <w:rsid w:val="00366F40"/>
    <w:rsid w:val="00367101"/>
    <w:rsid w:val="003676B1"/>
    <w:rsid w:val="00370FC8"/>
    <w:rsid w:val="00371214"/>
    <w:rsid w:val="003717D5"/>
    <w:rsid w:val="00371A53"/>
    <w:rsid w:val="00371B84"/>
    <w:rsid w:val="0037200F"/>
    <w:rsid w:val="00372289"/>
    <w:rsid w:val="00372CA5"/>
    <w:rsid w:val="0037411E"/>
    <w:rsid w:val="00374CD0"/>
    <w:rsid w:val="0037505D"/>
    <w:rsid w:val="00375095"/>
    <w:rsid w:val="00376307"/>
    <w:rsid w:val="00376BC2"/>
    <w:rsid w:val="00377668"/>
    <w:rsid w:val="00377EB0"/>
    <w:rsid w:val="00381753"/>
    <w:rsid w:val="003829FA"/>
    <w:rsid w:val="00384666"/>
    <w:rsid w:val="003867B3"/>
    <w:rsid w:val="00386BB9"/>
    <w:rsid w:val="00386C49"/>
    <w:rsid w:val="0038763F"/>
    <w:rsid w:val="00387988"/>
    <w:rsid w:val="00390EA9"/>
    <w:rsid w:val="003917E4"/>
    <w:rsid w:val="0039280F"/>
    <w:rsid w:val="00393226"/>
    <w:rsid w:val="00394166"/>
    <w:rsid w:val="003943C3"/>
    <w:rsid w:val="00396A5D"/>
    <w:rsid w:val="003979EA"/>
    <w:rsid w:val="003A0ED8"/>
    <w:rsid w:val="003A0FAE"/>
    <w:rsid w:val="003A13FC"/>
    <w:rsid w:val="003A1F46"/>
    <w:rsid w:val="003A2613"/>
    <w:rsid w:val="003A49B6"/>
    <w:rsid w:val="003B0353"/>
    <w:rsid w:val="003B0637"/>
    <w:rsid w:val="003B0A1C"/>
    <w:rsid w:val="003B1450"/>
    <w:rsid w:val="003B264B"/>
    <w:rsid w:val="003B2DE2"/>
    <w:rsid w:val="003B323F"/>
    <w:rsid w:val="003B3318"/>
    <w:rsid w:val="003B3556"/>
    <w:rsid w:val="003B390C"/>
    <w:rsid w:val="003B4266"/>
    <w:rsid w:val="003B472E"/>
    <w:rsid w:val="003B60F4"/>
    <w:rsid w:val="003C002B"/>
    <w:rsid w:val="003C0EE4"/>
    <w:rsid w:val="003C1356"/>
    <w:rsid w:val="003C19D1"/>
    <w:rsid w:val="003C2D8A"/>
    <w:rsid w:val="003C33CB"/>
    <w:rsid w:val="003C42B4"/>
    <w:rsid w:val="003C49D0"/>
    <w:rsid w:val="003C552D"/>
    <w:rsid w:val="003C5E1F"/>
    <w:rsid w:val="003C7094"/>
    <w:rsid w:val="003C7994"/>
    <w:rsid w:val="003D0C76"/>
    <w:rsid w:val="003D2351"/>
    <w:rsid w:val="003D26E1"/>
    <w:rsid w:val="003D34A3"/>
    <w:rsid w:val="003D3A06"/>
    <w:rsid w:val="003D4387"/>
    <w:rsid w:val="003D4390"/>
    <w:rsid w:val="003D4477"/>
    <w:rsid w:val="003D5770"/>
    <w:rsid w:val="003E08A2"/>
    <w:rsid w:val="003E0AC4"/>
    <w:rsid w:val="003E1452"/>
    <w:rsid w:val="003E1636"/>
    <w:rsid w:val="003E1F85"/>
    <w:rsid w:val="003E387A"/>
    <w:rsid w:val="003E42AF"/>
    <w:rsid w:val="003E5662"/>
    <w:rsid w:val="003E6576"/>
    <w:rsid w:val="003E7562"/>
    <w:rsid w:val="003E7BA7"/>
    <w:rsid w:val="003F23B3"/>
    <w:rsid w:val="003F2B67"/>
    <w:rsid w:val="003F3693"/>
    <w:rsid w:val="003F3E9E"/>
    <w:rsid w:val="003F4856"/>
    <w:rsid w:val="003F6E55"/>
    <w:rsid w:val="003F7E66"/>
    <w:rsid w:val="004005A2"/>
    <w:rsid w:val="004011D5"/>
    <w:rsid w:val="00401AFE"/>
    <w:rsid w:val="00402434"/>
    <w:rsid w:val="00402EA4"/>
    <w:rsid w:val="004035FF"/>
    <w:rsid w:val="0040406C"/>
    <w:rsid w:val="004055A1"/>
    <w:rsid w:val="004063C8"/>
    <w:rsid w:val="004065DB"/>
    <w:rsid w:val="00406F55"/>
    <w:rsid w:val="0040776B"/>
    <w:rsid w:val="00407F33"/>
    <w:rsid w:val="0041081D"/>
    <w:rsid w:val="00411054"/>
    <w:rsid w:val="0041146D"/>
    <w:rsid w:val="004128AC"/>
    <w:rsid w:val="00412AF0"/>
    <w:rsid w:val="00413164"/>
    <w:rsid w:val="00414562"/>
    <w:rsid w:val="00417179"/>
    <w:rsid w:val="004172A3"/>
    <w:rsid w:val="00417E29"/>
    <w:rsid w:val="004206A2"/>
    <w:rsid w:val="004208DD"/>
    <w:rsid w:val="00420A9C"/>
    <w:rsid w:val="00420AB7"/>
    <w:rsid w:val="00420C00"/>
    <w:rsid w:val="00420CFE"/>
    <w:rsid w:val="00421D79"/>
    <w:rsid w:val="004232AA"/>
    <w:rsid w:val="004245B0"/>
    <w:rsid w:val="00424F33"/>
    <w:rsid w:val="0042573C"/>
    <w:rsid w:val="004259F7"/>
    <w:rsid w:val="0042614F"/>
    <w:rsid w:val="00427532"/>
    <w:rsid w:val="0043072E"/>
    <w:rsid w:val="00431065"/>
    <w:rsid w:val="00431718"/>
    <w:rsid w:val="00435278"/>
    <w:rsid w:val="004355EA"/>
    <w:rsid w:val="00435AF7"/>
    <w:rsid w:val="00436A4C"/>
    <w:rsid w:val="00437091"/>
    <w:rsid w:val="004427A3"/>
    <w:rsid w:val="00444457"/>
    <w:rsid w:val="00444A4A"/>
    <w:rsid w:val="00445F7D"/>
    <w:rsid w:val="004502BD"/>
    <w:rsid w:val="00450ECD"/>
    <w:rsid w:val="0045103A"/>
    <w:rsid w:val="004520E9"/>
    <w:rsid w:val="004529E9"/>
    <w:rsid w:val="00452FBC"/>
    <w:rsid w:val="00453112"/>
    <w:rsid w:val="0045351E"/>
    <w:rsid w:val="004544A7"/>
    <w:rsid w:val="0045505A"/>
    <w:rsid w:val="0045789B"/>
    <w:rsid w:val="00457F60"/>
    <w:rsid w:val="0046081C"/>
    <w:rsid w:val="00460CC9"/>
    <w:rsid w:val="00461327"/>
    <w:rsid w:val="00461CEF"/>
    <w:rsid w:val="00461E64"/>
    <w:rsid w:val="00463BF1"/>
    <w:rsid w:val="0046448A"/>
    <w:rsid w:val="00464F17"/>
    <w:rsid w:val="004659E4"/>
    <w:rsid w:val="00465E3A"/>
    <w:rsid w:val="00465F8E"/>
    <w:rsid w:val="004660CA"/>
    <w:rsid w:val="00466D48"/>
    <w:rsid w:val="00467D36"/>
    <w:rsid w:val="004719BD"/>
    <w:rsid w:val="00471C0E"/>
    <w:rsid w:val="004725DE"/>
    <w:rsid w:val="00472792"/>
    <w:rsid w:val="00472A83"/>
    <w:rsid w:val="00472F39"/>
    <w:rsid w:val="00473FCD"/>
    <w:rsid w:val="00474DD0"/>
    <w:rsid w:val="00474E31"/>
    <w:rsid w:val="00475127"/>
    <w:rsid w:val="0047548C"/>
    <w:rsid w:val="0047577F"/>
    <w:rsid w:val="0047636F"/>
    <w:rsid w:val="00476B64"/>
    <w:rsid w:val="0047708B"/>
    <w:rsid w:val="0047747F"/>
    <w:rsid w:val="00477D2C"/>
    <w:rsid w:val="0048097B"/>
    <w:rsid w:val="00482463"/>
    <w:rsid w:val="00482FAC"/>
    <w:rsid w:val="00483247"/>
    <w:rsid w:val="0048325E"/>
    <w:rsid w:val="00483A80"/>
    <w:rsid w:val="00483B3A"/>
    <w:rsid w:val="00487988"/>
    <w:rsid w:val="00490030"/>
    <w:rsid w:val="00490173"/>
    <w:rsid w:val="004901C0"/>
    <w:rsid w:val="00490DA5"/>
    <w:rsid w:val="0049142A"/>
    <w:rsid w:val="0049200D"/>
    <w:rsid w:val="0049240E"/>
    <w:rsid w:val="00492C7B"/>
    <w:rsid w:val="00492C9F"/>
    <w:rsid w:val="00492CC6"/>
    <w:rsid w:val="00493263"/>
    <w:rsid w:val="004947CA"/>
    <w:rsid w:val="004947F5"/>
    <w:rsid w:val="00494BDB"/>
    <w:rsid w:val="004959A7"/>
    <w:rsid w:val="00495D2B"/>
    <w:rsid w:val="00495D71"/>
    <w:rsid w:val="00496467"/>
    <w:rsid w:val="004970AD"/>
    <w:rsid w:val="00497288"/>
    <w:rsid w:val="004974A2"/>
    <w:rsid w:val="004A0E75"/>
    <w:rsid w:val="004A1A85"/>
    <w:rsid w:val="004A1BCE"/>
    <w:rsid w:val="004A1C83"/>
    <w:rsid w:val="004A2788"/>
    <w:rsid w:val="004A2ADF"/>
    <w:rsid w:val="004A3234"/>
    <w:rsid w:val="004A35DC"/>
    <w:rsid w:val="004A3808"/>
    <w:rsid w:val="004A456E"/>
    <w:rsid w:val="004A51AF"/>
    <w:rsid w:val="004A55DE"/>
    <w:rsid w:val="004A5B8A"/>
    <w:rsid w:val="004A761C"/>
    <w:rsid w:val="004A7A85"/>
    <w:rsid w:val="004B071F"/>
    <w:rsid w:val="004B0920"/>
    <w:rsid w:val="004B111D"/>
    <w:rsid w:val="004B1EFE"/>
    <w:rsid w:val="004B35FD"/>
    <w:rsid w:val="004B4A8A"/>
    <w:rsid w:val="004B5357"/>
    <w:rsid w:val="004B5E5C"/>
    <w:rsid w:val="004B7BC6"/>
    <w:rsid w:val="004B7D2E"/>
    <w:rsid w:val="004B7F86"/>
    <w:rsid w:val="004C0DAF"/>
    <w:rsid w:val="004C12C1"/>
    <w:rsid w:val="004C23E0"/>
    <w:rsid w:val="004C2EA5"/>
    <w:rsid w:val="004C3D5F"/>
    <w:rsid w:val="004C5582"/>
    <w:rsid w:val="004C65F5"/>
    <w:rsid w:val="004D00A3"/>
    <w:rsid w:val="004D0F2F"/>
    <w:rsid w:val="004D1163"/>
    <w:rsid w:val="004D1DD5"/>
    <w:rsid w:val="004D284B"/>
    <w:rsid w:val="004D2C8F"/>
    <w:rsid w:val="004D3131"/>
    <w:rsid w:val="004D3646"/>
    <w:rsid w:val="004D394E"/>
    <w:rsid w:val="004D3C01"/>
    <w:rsid w:val="004D3DCE"/>
    <w:rsid w:val="004D4C2A"/>
    <w:rsid w:val="004D6F6C"/>
    <w:rsid w:val="004D7C33"/>
    <w:rsid w:val="004E05B8"/>
    <w:rsid w:val="004E098F"/>
    <w:rsid w:val="004E1DC2"/>
    <w:rsid w:val="004E28BE"/>
    <w:rsid w:val="004E30EF"/>
    <w:rsid w:val="004E3A01"/>
    <w:rsid w:val="004E4135"/>
    <w:rsid w:val="004E5150"/>
    <w:rsid w:val="004E5A66"/>
    <w:rsid w:val="004E7A84"/>
    <w:rsid w:val="004F058A"/>
    <w:rsid w:val="004F066A"/>
    <w:rsid w:val="004F0A93"/>
    <w:rsid w:val="004F0E2C"/>
    <w:rsid w:val="004F2137"/>
    <w:rsid w:val="004F2916"/>
    <w:rsid w:val="004F2D1B"/>
    <w:rsid w:val="004F4AAC"/>
    <w:rsid w:val="004F4CE0"/>
    <w:rsid w:val="004F5AC9"/>
    <w:rsid w:val="004F64F2"/>
    <w:rsid w:val="004F74FE"/>
    <w:rsid w:val="00500916"/>
    <w:rsid w:val="00501E1B"/>
    <w:rsid w:val="0050248D"/>
    <w:rsid w:val="00502F09"/>
    <w:rsid w:val="00503613"/>
    <w:rsid w:val="00504527"/>
    <w:rsid w:val="00504C8C"/>
    <w:rsid w:val="00507557"/>
    <w:rsid w:val="00511573"/>
    <w:rsid w:val="00512339"/>
    <w:rsid w:val="0051240D"/>
    <w:rsid w:val="005145E4"/>
    <w:rsid w:val="005146B0"/>
    <w:rsid w:val="00514D27"/>
    <w:rsid w:val="00517238"/>
    <w:rsid w:val="00517829"/>
    <w:rsid w:val="00517B9E"/>
    <w:rsid w:val="00520E7A"/>
    <w:rsid w:val="00521A58"/>
    <w:rsid w:val="00522ACA"/>
    <w:rsid w:val="00522AFE"/>
    <w:rsid w:val="00523965"/>
    <w:rsid w:val="00524F55"/>
    <w:rsid w:val="005252F3"/>
    <w:rsid w:val="0052677A"/>
    <w:rsid w:val="00526E93"/>
    <w:rsid w:val="00527A64"/>
    <w:rsid w:val="005333C9"/>
    <w:rsid w:val="00534603"/>
    <w:rsid w:val="00534D9C"/>
    <w:rsid w:val="00535B9E"/>
    <w:rsid w:val="005366EC"/>
    <w:rsid w:val="00536A49"/>
    <w:rsid w:val="00536BF8"/>
    <w:rsid w:val="00536CC1"/>
    <w:rsid w:val="00537C45"/>
    <w:rsid w:val="00537FAC"/>
    <w:rsid w:val="00540638"/>
    <w:rsid w:val="00540F8D"/>
    <w:rsid w:val="00541FF2"/>
    <w:rsid w:val="00542826"/>
    <w:rsid w:val="00543524"/>
    <w:rsid w:val="00543D48"/>
    <w:rsid w:val="00545030"/>
    <w:rsid w:val="00545643"/>
    <w:rsid w:val="00545B09"/>
    <w:rsid w:val="00547592"/>
    <w:rsid w:val="00552A91"/>
    <w:rsid w:val="00553633"/>
    <w:rsid w:val="00553A9E"/>
    <w:rsid w:val="0055480B"/>
    <w:rsid w:val="005579B0"/>
    <w:rsid w:val="00557E94"/>
    <w:rsid w:val="00560FBA"/>
    <w:rsid w:val="00561440"/>
    <w:rsid w:val="005614BC"/>
    <w:rsid w:val="005617B2"/>
    <w:rsid w:val="005617E6"/>
    <w:rsid w:val="005619D4"/>
    <w:rsid w:val="00561B24"/>
    <w:rsid w:val="00561D44"/>
    <w:rsid w:val="00561E90"/>
    <w:rsid w:val="0056228D"/>
    <w:rsid w:val="005640B4"/>
    <w:rsid w:val="005647C6"/>
    <w:rsid w:val="005647CA"/>
    <w:rsid w:val="00565C98"/>
    <w:rsid w:val="00565FA2"/>
    <w:rsid w:val="0056640D"/>
    <w:rsid w:val="0056700C"/>
    <w:rsid w:val="005674F4"/>
    <w:rsid w:val="0056777B"/>
    <w:rsid w:val="0057093E"/>
    <w:rsid w:val="005710FC"/>
    <w:rsid w:val="005712D1"/>
    <w:rsid w:val="005733BE"/>
    <w:rsid w:val="005739AF"/>
    <w:rsid w:val="00573F60"/>
    <w:rsid w:val="005766B2"/>
    <w:rsid w:val="00577188"/>
    <w:rsid w:val="00577238"/>
    <w:rsid w:val="00577CBC"/>
    <w:rsid w:val="005802BF"/>
    <w:rsid w:val="005805FC"/>
    <w:rsid w:val="00580764"/>
    <w:rsid w:val="005812D2"/>
    <w:rsid w:val="00584247"/>
    <w:rsid w:val="0058433F"/>
    <w:rsid w:val="00584BE1"/>
    <w:rsid w:val="00585B28"/>
    <w:rsid w:val="00585BCB"/>
    <w:rsid w:val="00586511"/>
    <w:rsid w:val="005868F5"/>
    <w:rsid w:val="00587717"/>
    <w:rsid w:val="00587F91"/>
    <w:rsid w:val="0059040B"/>
    <w:rsid w:val="00591376"/>
    <w:rsid w:val="005929B8"/>
    <w:rsid w:val="00592A40"/>
    <w:rsid w:val="005931EC"/>
    <w:rsid w:val="00593C7C"/>
    <w:rsid w:val="0059488C"/>
    <w:rsid w:val="005954B4"/>
    <w:rsid w:val="00595FEB"/>
    <w:rsid w:val="005960B1"/>
    <w:rsid w:val="005966BD"/>
    <w:rsid w:val="00597883"/>
    <w:rsid w:val="005A0738"/>
    <w:rsid w:val="005A1FAA"/>
    <w:rsid w:val="005A292C"/>
    <w:rsid w:val="005A310E"/>
    <w:rsid w:val="005A33EE"/>
    <w:rsid w:val="005A3825"/>
    <w:rsid w:val="005A4BA8"/>
    <w:rsid w:val="005A5046"/>
    <w:rsid w:val="005A5978"/>
    <w:rsid w:val="005A7340"/>
    <w:rsid w:val="005A7455"/>
    <w:rsid w:val="005A7743"/>
    <w:rsid w:val="005B0B04"/>
    <w:rsid w:val="005B1C50"/>
    <w:rsid w:val="005B3D51"/>
    <w:rsid w:val="005B3F06"/>
    <w:rsid w:val="005C0907"/>
    <w:rsid w:val="005C10AA"/>
    <w:rsid w:val="005C1103"/>
    <w:rsid w:val="005C12FA"/>
    <w:rsid w:val="005C28FE"/>
    <w:rsid w:val="005C2A36"/>
    <w:rsid w:val="005C2F13"/>
    <w:rsid w:val="005C311D"/>
    <w:rsid w:val="005C3340"/>
    <w:rsid w:val="005C3CF6"/>
    <w:rsid w:val="005C6FEA"/>
    <w:rsid w:val="005C738C"/>
    <w:rsid w:val="005C7FE7"/>
    <w:rsid w:val="005D0E96"/>
    <w:rsid w:val="005D14E9"/>
    <w:rsid w:val="005D1905"/>
    <w:rsid w:val="005D28A2"/>
    <w:rsid w:val="005D2FC9"/>
    <w:rsid w:val="005D3398"/>
    <w:rsid w:val="005D3484"/>
    <w:rsid w:val="005D369B"/>
    <w:rsid w:val="005D3BAC"/>
    <w:rsid w:val="005D3DD1"/>
    <w:rsid w:val="005D5493"/>
    <w:rsid w:val="005D5A32"/>
    <w:rsid w:val="005D6974"/>
    <w:rsid w:val="005D72B3"/>
    <w:rsid w:val="005E0521"/>
    <w:rsid w:val="005E0B0C"/>
    <w:rsid w:val="005E1EB5"/>
    <w:rsid w:val="005E3DE9"/>
    <w:rsid w:val="005E43FC"/>
    <w:rsid w:val="005E473B"/>
    <w:rsid w:val="005E5267"/>
    <w:rsid w:val="005E58E1"/>
    <w:rsid w:val="005E6909"/>
    <w:rsid w:val="005E6A9A"/>
    <w:rsid w:val="005E6E0B"/>
    <w:rsid w:val="005E7175"/>
    <w:rsid w:val="005E7DD4"/>
    <w:rsid w:val="005F198D"/>
    <w:rsid w:val="005F2CF1"/>
    <w:rsid w:val="005F5DEF"/>
    <w:rsid w:val="005F6FFD"/>
    <w:rsid w:val="005F75CF"/>
    <w:rsid w:val="005F767F"/>
    <w:rsid w:val="00600761"/>
    <w:rsid w:val="00601086"/>
    <w:rsid w:val="00601B87"/>
    <w:rsid w:val="00601CAC"/>
    <w:rsid w:val="00602B84"/>
    <w:rsid w:val="00603E09"/>
    <w:rsid w:val="006048AF"/>
    <w:rsid w:val="00605570"/>
    <w:rsid w:val="0060563A"/>
    <w:rsid w:val="00605EA6"/>
    <w:rsid w:val="00606281"/>
    <w:rsid w:val="0060753B"/>
    <w:rsid w:val="0061150E"/>
    <w:rsid w:val="006126B2"/>
    <w:rsid w:val="006130C9"/>
    <w:rsid w:val="006132A6"/>
    <w:rsid w:val="00613FA4"/>
    <w:rsid w:val="00614E71"/>
    <w:rsid w:val="00615814"/>
    <w:rsid w:val="00616257"/>
    <w:rsid w:val="0061642F"/>
    <w:rsid w:val="00617249"/>
    <w:rsid w:val="0062169F"/>
    <w:rsid w:val="006243C6"/>
    <w:rsid w:val="00625180"/>
    <w:rsid w:val="00625267"/>
    <w:rsid w:val="00626468"/>
    <w:rsid w:val="0062687E"/>
    <w:rsid w:val="00626CDB"/>
    <w:rsid w:val="00627971"/>
    <w:rsid w:val="00627D68"/>
    <w:rsid w:val="00627DEB"/>
    <w:rsid w:val="0063170E"/>
    <w:rsid w:val="00632326"/>
    <w:rsid w:val="00634674"/>
    <w:rsid w:val="006347FC"/>
    <w:rsid w:val="00635AB8"/>
    <w:rsid w:val="006371F7"/>
    <w:rsid w:val="00637CD3"/>
    <w:rsid w:val="00637CFD"/>
    <w:rsid w:val="00637F80"/>
    <w:rsid w:val="006408F6"/>
    <w:rsid w:val="006418B4"/>
    <w:rsid w:val="00641F0D"/>
    <w:rsid w:val="006437B9"/>
    <w:rsid w:val="00643842"/>
    <w:rsid w:val="00644345"/>
    <w:rsid w:val="006461BC"/>
    <w:rsid w:val="00646608"/>
    <w:rsid w:val="00646CF5"/>
    <w:rsid w:val="00647201"/>
    <w:rsid w:val="00647D78"/>
    <w:rsid w:val="0065004A"/>
    <w:rsid w:val="00650449"/>
    <w:rsid w:val="006506F9"/>
    <w:rsid w:val="00650C37"/>
    <w:rsid w:val="00651181"/>
    <w:rsid w:val="0065121D"/>
    <w:rsid w:val="0065137F"/>
    <w:rsid w:val="006519C6"/>
    <w:rsid w:val="006522CE"/>
    <w:rsid w:val="006548F7"/>
    <w:rsid w:val="00654A74"/>
    <w:rsid w:val="006557D3"/>
    <w:rsid w:val="00656013"/>
    <w:rsid w:val="006568FF"/>
    <w:rsid w:val="00657D04"/>
    <w:rsid w:val="00660C24"/>
    <w:rsid w:val="006615AD"/>
    <w:rsid w:val="00661DEB"/>
    <w:rsid w:val="00661EF0"/>
    <w:rsid w:val="00663167"/>
    <w:rsid w:val="0066382E"/>
    <w:rsid w:val="0066428E"/>
    <w:rsid w:val="0066451A"/>
    <w:rsid w:val="00665000"/>
    <w:rsid w:val="00666415"/>
    <w:rsid w:val="0066682D"/>
    <w:rsid w:val="00666EFE"/>
    <w:rsid w:val="00672224"/>
    <w:rsid w:val="00672712"/>
    <w:rsid w:val="00674972"/>
    <w:rsid w:val="00674DDD"/>
    <w:rsid w:val="00675093"/>
    <w:rsid w:val="00675D71"/>
    <w:rsid w:val="0067613C"/>
    <w:rsid w:val="00676BDD"/>
    <w:rsid w:val="0068205D"/>
    <w:rsid w:val="00682381"/>
    <w:rsid w:val="00684678"/>
    <w:rsid w:val="00684743"/>
    <w:rsid w:val="00684DBE"/>
    <w:rsid w:val="00684E5B"/>
    <w:rsid w:val="00685E89"/>
    <w:rsid w:val="00687E8C"/>
    <w:rsid w:val="00690088"/>
    <w:rsid w:val="00690352"/>
    <w:rsid w:val="006910CE"/>
    <w:rsid w:val="0069129E"/>
    <w:rsid w:val="0069139C"/>
    <w:rsid w:val="00692E5F"/>
    <w:rsid w:val="00692EB0"/>
    <w:rsid w:val="0069548A"/>
    <w:rsid w:val="00695526"/>
    <w:rsid w:val="00695665"/>
    <w:rsid w:val="00697363"/>
    <w:rsid w:val="006A093F"/>
    <w:rsid w:val="006A11EB"/>
    <w:rsid w:val="006A25A5"/>
    <w:rsid w:val="006A354C"/>
    <w:rsid w:val="006A46ED"/>
    <w:rsid w:val="006A4830"/>
    <w:rsid w:val="006A4C27"/>
    <w:rsid w:val="006A4D16"/>
    <w:rsid w:val="006A5C60"/>
    <w:rsid w:val="006A63E1"/>
    <w:rsid w:val="006A6513"/>
    <w:rsid w:val="006B0FF6"/>
    <w:rsid w:val="006B2202"/>
    <w:rsid w:val="006B285F"/>
    <w:rsid w:val="006B3DCA"/>
    <w:rsid w:val="006B54F3"/>
    <w:rsid w:val="006B6016"/>
    <w:rsid w:val="006B656A"/>
    <w:rsid w:val="006B7FA7"/>
    <w:rsid w:val="006C0DF3"/>
    <w:rsid w:val="006C19C3"/>
    <w:rsid w:val="006C2282"/>
    <w:rsid w:val="006C251D"/>
    <w:rsid w:val="006C28FD"/>
    <w:rsid w:val="006C2F8E"/>
    <w:rsid w:val="006C4850"/>
    <w:rsid w:val="006C4A0E"/>
    <w:rsid w:val="006C6671"/>
    <w:rsid w:val="006C6EC1"/>
    <w:rsid w:val="006C7409"/>
    <w:rsid w:val="006D038E"/>
    <w:rsid w:val="006D092E"/>
    <w:rsid w:val="006D09CB"/>
    <w:rsid w:val="006D1279"/>
    <w:rsid w:val="006D1799"/>
    <w:rsid w:val="006D2582"/>
    <w:rsid w:val="006D2A49"/>
    <w:rsid w:val="006D2C87"/>
    <w:rsid w:val="006D3D1F"/>
    <w:rsid w:val="006D5A3C"/>
    <w:rsid w:val="006D6681"/>
    <w:rsid w:val="006D697E"/>
    <w:rsid w:val="006D6A5C"/>
    <w:rsid w:val="006D7CC4"/>
    <w:rsid w:val="006E16D3"/>
    <w:rsid w:val="006E18B5"/>
    <w:rsid w:val="006E333B"/>
    <w:rsid w:val="006E334B"/>
    <w:rsid w:val="006E384E"/>
    <w:rsid w:val="006E3E85"/>
    <w:rsid w:val="006E516C"/>
    <w:rsid w:val="006E6460"/>
    <w:rsid w:val="006E743C"/>
    <w:rsid w:val="006F00E0"/>
    <w:rsid w:val="006F0CB9"/>
    <w:rsid w:val="006F18C8"/>
    <w:rsid w:val="006F28A2"/>
    <w:rsid w:val="006F62A7"/>
    <w:rsid w:val="006F76F3"/>
    <w:rsid w:val="00700DF6"/>
    <w:rsid w:val="00702C38"/>
    <w:rsid w:val="0070530B"/>
    <w:rsid w:val="00705B59"/>
    <w:rsid w:val="00706C74"/>
    <w:rsid w:val="00706E70"/>
    <w:rsid w:val="007070ED"/>
    <w:rsid w:val="0071004D"/>
    <w:rsid w:val="00710961"/>
    <w:rsid w:val="00710CF7"/>
    <w:rsid w:val="00711BD4"/>
    <w:rsid w:val="007137C7"/>
    <w:rsid w:val="00714920"/>
    <w:rsid w:val="00714CCD"/>
    <w:rsid w:val="007151D1"/>
    <w:rsid w:val="0071657C"/>
    <w:rsid w:val="007165A6"/>
    <w:rsid w:val="00716658"/>
    <w:rsid w:val="00716BF6"/>
    <w:rsid w:val="007201F1"/>
    <w:rsid w:val="007205CE"/>
    <w:rsid w:val="00721692"/>
    <w:rsid w:val="00723C2B"/>
    <w:rsid w:val="00724762"/>
    <w:rsid w:val="00724AE6"/>
    <w:rsid w:val="00724E54"/>
    <w:rsid w:val="00725D03"/>
    <w:rsid w:val="0072625D"/>
    <w:rsid w:val="00726F18"/>
    <w:rsid w:val="00727BD5"/>
    <w:rsid w:val="00730785"/>
    <w:rsid w:val="007326CD"/>
    <w:rsid w:val="0073348D"/>
    <w:rsid w:val="00734930"/>
    <w:rsid w:val="00734B5C"/>
    <w:rsid w:val="007355E6"/>
    <w:rsid w:val="007365C4"/>
    <w:rsid w:val="007416AE"/>
    <w:rsid w:val="007428CD"/>
    <w:rsid w:val="00742D4A"/>
    <w:rsid w:val="00743483"/>
    <w:rsid w:val="007438D7"/>
    <w:rsid w:val="007449B4"/>
    <w:rsid w:val="00750E33"/>
    <w:rsid w:val="00751917"/>
    <w:rsid w:val="00751ABC"/>
    <w:rsid w:val="00752205"/>
    <w:rsid w:val="007522D6"/>
    <w:rsid w:val="007527DC"/>
    <w:rsid w:val="00752948"/>
    <w:rsid w:val="00752A67"/>
    <w:rsid w:val="00752F63"/>
    <w:rsid w:val="00753233"/>
    <w:rsid w:val="00754316"/>
    <w:rsid w:val="007547F9"/>
    <w:rsid w:val="00755B06"/>
    <w:rsid w:val="00756B91"/>
    <w:rsid w:val="00760720"/>
    <w:rsid w:val="007612DF"/>
    <w:rsid w:val="00761DA5"/>
    <w:rsid w:val="007624A0"/>
    <w:rsid w:val="007626CD"/>
    <w:rsid w:val="00762C13"/>
    <w:rsid w:val="0076364E"/>
    <w:rsid w:val="007647C4"/>
    <w:rsid w:val="00765C80"/>
    <w:rsid w:val="0076654F"/>
    <w:rsid w:val="00766A5F"/>
    <w:rsid w:val="0077031A"/>
    <w:rsid w:val="00770FF5"/>
    <w:rsid w:val="00771082"/>
    <w:rsid w:val="00771578"/>
    <w:rsid w:val="0077182A"/>
    <w:rsid w:val="00772140"/>
    <w:rsid w:val="007729B7"/>
    <w:rsid w:val="007732D7"/>
    <w:rsid w:val="00774365"/>
    <w:rsid w:val="00774AAB"/>
    <w:rsid w:val="00774C08"/>
    <w:rsid w:val="00775441"/>
    <w:rsid w:val="007754B8"/>
    <w:rsid w:val="0077593A"/>
    <w:rsid w:val="00775E85"/>
    <w:rsid w:val="00775F8A"/>
    <w:rsid w:val="00776C42"/>
    <w:rsid w:val="00777133"/>
    <w:rsid w:val="007777D9"/>
    <w:rsid w:val="00777F0C"/>
    <w:rsid w:val="007801F5"/>
    <w:rsid w:val="00782ACD"/>
    <w:rsid w:val="00783310"/>
    <w:rsid w:val="007855F8"/>
    <w:rsid w:val="007868F7"/>
    <w:rsid w:val="00786996"/>
    <w:rsid w:val="00790016"/>
    <w:rsid w:val="00790654"/>
    <w:rsid w:val="00791455"/>
    <w:rsid w:val="00792898"/>
    <w:rsid w:val="00792BFC"/>
    <w:rsid w:val="00792C13"/>
    <w:rsid w:val="0079622A"/>
    <w:rsid w:val="007A0F80"/>
    <w:rsid w:val="007A173A"/>
    <w:rsid w:val="007A174E"/>
    <w:rsid w:val="007A2406"/>
    <w:rsid w:val="007A2438"/>
    <w:rsid w:val="007A24AA"/>
    <w:rsid w:val="007A3187"/>
    <w:rsid w:val="007A3552"/>
    <w:rsid w:val="007A39EF"/>
    <w:rsid w:val="007A61A4"/>
    <w:rsid w:val="007A66BB"/>
    <w:rsid w:val="007A7871"/>
    <w:rsid w:val="007B1537"/>
    <w:rsid w:val="007B1800"/>
    <w:rsid w:val="007B1DF3"/>
    <w:rsid w:val="007B47BC"/>
    <w:rsid w:val="007B4866"/>
    <w:rsid w:val="007B4AA0"/>
    <w:rsid w:val="007B67FC"/>
    <w:rsid w:val="007B72A2"/>
    <w:rsid w:val="007C05AD"/>
    <w:rsid w:val="007C12D8"/>
    <w:rsid w:val="007C47A3"/>
    <w:rsid w:val="007C499D"/>
    <w:rsid w:val="007C4DA4"/>
    <w:rsid w:val="007C62F6"/>
    <w:rsid w:val="007C6B8A"/>
    <w:rsid w:val="007C7B36"/>
    <w:rsid w:val="007D02FA"/>
    <w:rsid w:val="007D07AE"/>
    <w:rsid w:val="007D07FA"/>
    <w:rsid w:val="007D189B"/>
    <w:rsid w:val="007D229D"/>
    <w:rsid w:val="007D27C7"/>
    <w:rsid w:val="007D316E"/>
    <w:rsid w:val="007D3561"/>
    <w:rsid w:val="007D505E"/>
    <w:rsid w:val="007D58CE"/>
    <w:rsid w:val="007D662B"/>
    <w:rsid w:val="007D6CAC"/>
    <w:rsid w:val="007D74FE"/>
    <w:rsid w:val="007D7FB5"/>
    <w:rsid w:val="007E06C3"/>
    <w:rsid w:val="007E152D"/>
    <w:rsid w:val="007E1659"/>
    <w:rsid w:val="007E26D6"/>
    <w:rsid w:val="007E48F7"/>
    <w:rsid w:val="007E567C"/>
    <w:rsid w:val="007E6402"/>
    <w:rsid w:val="007E6456"/>
    <w:rsid w:val="007E6AFD"/>
    <w:rsid w:val="007E7825"/>
    <w:rsid w:val="007F0423"/>
    <w:rsid w:val="007F0C20"/>
    <w:rsid w:val="007F10CB"/>
    <w:rsid w:val="007F1554"/>
    <w:rsid w:val="007F169F"/>
    <w:rsid w:val="007F2095"/>
    <w:rsid w:val="007F21A7"/>
    <w:rsid w:val="007F2C5B"/>
    <w:rsid w:val="007F2FAE"/>
    <w:rsid w:val="007F416A"/>
    <w:rsid w:val="007F4ED9"/>
    <w:rsid w:val="007F51B2"/>
    <w:rsid w:val="007F561C"/>
    <w:rsid w:val="007F5FC0"/>
    <w:rsid w:val="007F6AFE"/>
    <w:rsid w:val="007F6FB0"/>
    <w:rsid w:val="007F7ABF"/>
    <w:rsid w:val="00800F3B"/>
    <w:rsid w:val="00801A46"/>
    <w:rsid w:val="00804313"/>
    <w:rsid w:val="0080483C"/>
    <w:rsid w:val="008069C6"/>
    <w:rsid w:val="00811163"/>
    <w:rsid w:val="00812206"/>
    <w:rsid w:val="00813142"/>
    <w:rsid w:val="00814BEF"/>
    <w:rsid w:val="00814D35"/>
    <w:rsid w:val="00814E80"/>
    <w:rsid w:val="00815793"/>
    <w:rsid w:val="00816916"/>
    <w:rsid w:val="0081694D"/>
    <w:rsid w:val="008172A1"/>
    <w:rsid w:val="00817408"/>
    <w:rsid w:val="00820416"/>
    <w:rsid w:val="00821359"/>
    <w:rsid w:val="008220AF"/>
    <w:rsid w:val="008226FE"/>
    <w:rsid w:val="00822894"/>
    <w:rsid w:val="00824EC2"/>
    <w:rsid w:val="008251C1"/>
    <w:rsid w:val="0082559C"/>
    <w:rsid w:val="00825CBE"/>
    <w:rsid w:val="00825FC7"/>
    <w:rsid w:val="00826A01"/>
    <w:rsid w:val="00826A91"/>
    <w:rsid w:val="008278DD"/>
    <w:rsid w:val="00830FDD"/>
    <w:rsid w:val="008310F0"/>
    <w:rsid w:val="008319C3"/>
    <w:rsid w:val="00832CD8"/>
    <w:rsid w:val="0083364D"/>
    <w:rsid w:val="00833B11"/>
    <w:rsid w:val="00834D53"/>
    <w:rsid w:val="00835446"/>
    <w:rsid w:val="00837B01"/>
    <w:rsid w:val="008404E6"/>
    <w:rsid w:val="0084089C"/>
    <w:rsid w:val="00840BC2"/>
    <w:rsid w:val="008425CD"/>
    <w:rsid w:val="00843E38"/>
    <w:rsid w:val="00845BEE"/>
    <w:rsid w:val="00846EB3"/>
    <w:rsid w:val="0085018D"/>
    <w:rsid w:val="0085059A"/>
    <w:rsid w:val="008521A1"/>
    <w:rsid w:val="008523DB"/>
    <w:rsid w:val="0085274B"/>
    <w:rsid w:val="00853276"/>
    <w:rsid w:val="00853489"/>
    <w:rsid w:val="0085363C"/>
    <w:rsid w:val="00854673"/>
    <w:rsid w:val="008546AE"/>
    <w:rsid w:val="008548AA"/>
    <w:rsid w:val="0085504B"/>
    <w:rsid w:val="00856677"/>
    <w:rsid w:val="00857D7D"/>
    <w:rsid w:val="00860FB4"/>
    <w:rsid w:val="00862A24"/>
    <w:rsid w:val="00862EF1"/>
    <w:rsid w:val="00862FF1"/>
    <w:rsid w:val="00863E49"/>
    <w:rsid w:val="00864086"/>
    <w:rsid w:val="00864528"/>
    <w:rsid w:val="00865604"/>
    <w:rsid w:val="00865A50"/>
    <w:rsid w:val="0086655E"/>
    <w:rsid w:val="00866D6A"/>
    <w:rsid w:val="0086700A"/>
    <w:rsid w:val="008673B6"/>
    <w:rsid w:val="00867AAC"/>
    <w:rsid w:val="00871DFD"/>
    <w:rsid w:val="00873097"/>
    <w:rsid w:val="008731D5"/>
    <w:rsid w:val="00873A89"/>
    <w:rsid w:val="00873C08"/>
    <w:rsid w:val="008740B0"/>
    <w:rsid w:val="008758EE"/>
    <w:rsid w:val="00876073"/>
    <w:rsid w:val="00876A5A"/>
    <w:rsid w:val="00880C23"/>
    <w:rsid w:val="0088149C"/>
    <w:rsid w:val="00881974"/>
    <w:rsid w:val="00881D4D"/>
    <w:rsid w:val="00882B3D"/>
    <w:rsid w:val="00882C98"/>
    <w:rsid w:val="00882ED2"/>
    <w:rsid w:val="00883998"/>
    <w:rsid w:val="00883E09"/>
    <w:rsid w:val="00883FBA"/>
    <w:rsid w:val="00885E98"/>
    <w:rsid w:val="00886A43"/>
    <w:rsid w:val="00886C94"/>
    <w:rsid w:val="0089092D"/>
    <w:rsid w:val="00890D84"/>
    <w:rsid w:val="0089108C"/>
    <w:rsid w:val="00891FD7"/>
    <w:rsid w:val="0089293F"/>
    <w:rsid w:val="00893062"/>
    <w:rsid w:val="0089318A"/>
    <w:rsid w:val="00894555"/>
    <w:rsid w:val="0089492A"/>
    <w:rsid w:val="00894A6F"/>
    <w:rsid w:val="00894DDB"/>
    <w:rsid w:val="0089539D"/>
    <w:rsid w:val="0089566A"/>
    <w:rsid w:val="008959AA"/>
    <w:rsid w:val="00895D91"/>
    <w:rsid w:val="0089647C"/>
    <w:rsid w:val="00896647"/>
    <w:rsid w:val="00896D27"/>
    <w:rsid w:val="00897D9A"/>
    <w:rsid w:val="00897DB1"/>
    <w:rsid w:val="00897DC1"/>
    <w:rsid w:val="008A0EDA"/>
    <w:rsid w:val="008A2073"/>
    <w:rsid w:val="008A26B0"/>
    <w:rsid w:val="008A3FBB"/>
    <w:rsid w:val="008A494B"/>
    <w:rsid w:val="008A6276"/>
    <w:rsid w:val="008A6286"/>
    <w:rsid w:val="008A62CE"/>
    <w:rsid w:val="008A76F8"/>
    <w:rsid w:val="008B0A4D"/>
    <w:rsid w:val="008B1738"/>
    <w:rsid w:val="008B17BC"/>
    <w:rsid w:val="008B2099"/>
    <w:rsid w:val="008B2537"/>
    <w:rsid w:val="008B2942"/>
    <w:rsid w:val="008B3129"/>
    <w:rsid w:val="008B3EC1"/>
    <w:rsid w:val="008B5F47"/>
    <w:rsid w:val="008B6EB9"/>
    <w:rsid w:val="008B71E4"/>
    <w:rsid w:val="008B7E6E"/>
    <w:rsid w:val="008C048C"/>
    <w:rsid w:val="008C0ABF"/>
    <w:rsid w:val="008C0CFA"/>
    <w:rsid w:val="008C198A"/>
    <w:rsid w:val="008C3298"/>
    <w:rsid w:val="008C374C"/>
    <w:rsid w:val="008C4A0F"/>
    <w:rsid w:val="008C5567"/>
    <w:rsid w:val="008C5C29"/>
    <w:rsid w:val="008C77FE"/>
    <w:rsid w:val="008C7FD5"/>
    <w:rsid w:val="008D06D5"/>
    <w:rsid w:val="008D13A6"/>
    <w:rsid w:val="008D1A9D"/>
    <w:rsid w:val="008D2321"/>
    <w:rsid w:val="008D42CC"/>
    <w:rsid w:val="008D4AFF"/>
    <w:rsid w:val="008D4EB3"/>
    <w:rsid w:val="008D6417"/>
    <w:rsid w:val="008D7EAD"/>
    <w:rsid w:val="008E0C97"/>
    <w:rsid w:val="008E0F23"/>
    <w:rsid w:val="008E1859"/>
    <w:rsid w:val="008E250C"/>
    <w:rsid w:val="008E2BBE"/>
    <w:rsid w:val="008E325A"/>
    <w:rsid w:val="008E3B74"/>
    <w:rsid w:val="008E3B88"/>
    <w:rsid w:val="008E4338"/>
    <w:rsid w:val="008E5C48"/>
    <w:rsid w:val="008E5FCB"/>
    <w:rsid w:val="008E668C"/>
    <w:rsid w:val="008E7EEA"/>
    <w:rsid w:val="008F077F"/>
    <w:rsid w:val="008F1F85"/>
    <w:rsid w:val="008F22EE"/>
    <w:rsid w:val="008F35F4"/>
    <w:rsid w:val="008F3C9A"/>
    <w:rsid w:val="008F58AA"/>
    <w:rsid w:val="008F6981"/>
    <w:rsid w:val="008F7783"/>
    <w:rsid w:val="008F7C80"/>
    <w:rsid w:val="00900874"/>
    <w:rsid w:val="0090223C"/>
    <w:rsid w:val="009024F9"/>
    <w:rsid w:val="00902E3E"/>
    <w:rsid w:val="00903A88"/>
    <w:rsid w:val="00904477"/>
    <w:rsid w:val="009049D9"/>
    <w:rsid w:val="00904CE3"/>
    <w:rsid w:val="00905216"/>
    <w:rsid w:val="009058B3"/>
    <w:rsid w:val="00906926"/>
    <w:rsid w:val="00907C2F"/>
    <w:rsid w:val="00910EA6"/>
    <w:rsid w:val="0091115B"/>
    <w:rsid w:val="00911AAA"/>
    <w:rsid w:val="00912C80"/>
    <w:rsid w:val="009137DD"/>
    <w:rsid w:val="00913C0C"/>
    <w:rsid w:val="00913C38"/>
    <w:rsid w:val="00914446"/>
    <w:rsid w:val="009145B3"/>
    <w:rsid w:val="00915497"/>
    <w:rsid w:val="00915806"/>
    <w:rsid w:val="0091648B"/>
    <w:rsid w:val="0091660F"/>
    <w:rsid w:val="00916FF4"/>
    <w:rsid w:val="00917173"/>
    <w:rsid w:val="0091746A"/>
    <w:rsid w:val="0091767C"/>
    <w:rsid w:val="00920F29"/>
    <w:rsid w:val="00921490"/>
    <w:rsid w:val="009224D2"/>
    <w:rsid w:val="00923803"/>
    <w:rsid w:val="00924426"/>
    <w:rsid w:val="009250B8"/>
    <w:rsid w:val="00925A7E"/>
    <w:rsid w:val="009262D4"/>
    <w:rsid w:val="009269ED"/>
    <w:rsid w:val="00927FB9"/>
    <w:rsid w:val="00931296"/>
    <w:rsid w:val="0093207D"/>
    <w:rsid w:val="009338F7"/>
    <w:rsid w:val="00934108"/>
    <w:rsid w:val="009344E0"/>
    <w:rsid w:val="00934724"/>
    <w:rsid w:val="009348D3"/>
    <w:rsid w:val="0093519E"/>
    <w:rsid w:val="00935C1E"/>
    <w:rsid w:val="0093752D"/>
    <w:rsid w:val="00942226"/>
    <w:rsid w:val="009432EB"/>
    <w:rsid w:val="009445C4"/>
    <w:rsid w:val="00944B14"/>
    <w:rsid w:val="00945094"/>
    <w:rsid w:val="009454DC"/>
    <w:rsid w:val="00945760"/>
    <w:rsid w:val="00945C1A"/>
    <w:rsid w:val="009472D8"/>
    <w:rsid w:val="00947AA0"/>
    <w:rsid w:val="009509F3"/>
    <w:rsid w:val="00950A1B"/>
    <w:rsid w:val="00951013"/>
    <w:rsid w:val="00952249"/>
    <w:rsid w:val="00953A15"/>
    <w:rsid w:val="00954AEA"/>
    <w:rsid w:val="00955D74"/>
    <w:rsid w:val="00957E6E"/>
    <w:rsid w:val="00960407"/>
    <w:rsid w:val="00960F04"/>
    <w:rsid w:val="00961774"/>
    <w:rsid w:val="00961CF0"/>
    <w:rsid w:val="00963289"/>
    <w:rsid w:val="00963383"/>
    <w:rsid w:val="009635EA"/>
    <w:rsid w:val="009636A0"/>
    <w:rsid w:val="00963C0E"/>
    <w:rsid w:val="00963F3E"/>
    <w:rsid w:val="0096415C"/>
    <w:rsid w:val="009642D2"/>
    <w:rsid w:val="00964A1C"/>
    <w:rsid w:val="00964C35"/>
    <w:rsid w:val="009657C4"/>
    <w:rsid w:val="00965F2F"/>
    <w:rsid w:val="009668D4"/>
    <w:rsid w:val="00967A71"/>
    <w:rsid w:val="00967F43"/>
    <w:rsid w:val="009718B3"/>
    <w:rsid w:val="00972255"/>
    <w:rsid w:val="00972522"/>
    <w:rsid w:val="009734C7"/>
    <w:rsid w:val="00973DB0"/>
    <w:rsid w:val="00973FDA"/>
    <w:rsid w:val="00974659"/>
    <w:rsid w:val="00975E7F"/>
    <w:rsid w:val="00976C3A"/>
    <w:rsid w:val="009776D5"/>
    <w:rsid w:val="00980400"/>
    <w:rsid w:val="00981F9D"/>
    <w:rsid w:val="00982C8E"/>
    <w:rsid w:val="00983AE0"/>
    <w:rsid w:val="00983FD2"/>
    <w:rsid w:val="00984B4D"/>
    <w:rsid w:val="00984CC3"/>
    <w:rsid w:val="00985C74"/>
    <w:rsid w:val="00986B66"/>
    <w:rsid w:val="009872EE"/>
    <w:rsid w:val="0099049B"/>
    <w:rsid w:val="00990979"/>
    <w:rsid w:val="00991971"/>
    <w:rsid w:val="00991D82"/>
    <w:rsid w:val="009942A2"/>
    <w:rsid w:val="009945FF"/>
    <w:rsid w:val="0099489A"/>
    <w:rsid w:val="00994ACC"/>
    <w:rsid w:val="00994C1B"/>
    <w:rsid w:val="00994EB0"/>
    <w:rsid w:val="00994F1D"/>
    <w:rsid w:val="00995590"/>
    <w:rsid w:val="00995A7E"/>
    <w:rsid w:val="00995BDE"/>
    <w:rsid w:val="00995DE1"/>
    <w:rsid w:val="009968FE"/>
    <w:rsid w:val="009978F9"/>
    <w:rsid w:val="009A0CBB"/>
    <w:rsid w:val="009A1398"/>
    <w:rsid w:val="009A1E6E"/>
    <w:rsid w:val="009A1E90"/>
    <w:rsid w:val="009A26E0"/>
    <w:rsid w:val="009A679D"/>
    <w:rsid w:val="009A7117"/>
    <w:rsid w:val="009A78A0"/>
    <w:rsid w:val="009B08A0"/>
    <w:rsid w:val="009B1761"/>
    <w:rsid w:val="009B17F9"/>
    <w:rsid w:val="009B1A70"/>
    <w:rsid w:val="009B1BEB"/>
    <w:rsid w:val="009B2B53"/>
    <w:rsid w:val="009B2DBE"/>
    <w:rsid w:val="009B44A9"/>
    <w:rsid w:val="009B5BAA"/>
    <w:rsid w:val="009B6815"/>
    <w:rsid w:val="009B6C0B"/>
    <w:rsid w:val="009B7230"/>
    <w:rsid w:val="009B7335"/>
    <w:rsid w:val="009B7D1B"/>
    <w:rsid w:val="009C01B9"/>
    <w:rsid w:val="009C0BF9"/>
    <w:rsid w:val="009C30DF"/>
    <w:rsid w:val="009C3FCF"/>
    <w:rsid w:val="009C4129"/>
    <w:rsid w:val="009C4252"/>
    <w:rsid w:val="009C4B0B"/>
    <w:rsid w:val="009C6637"/>
    <w:rsid w:val="009D12C6"/>
    <w:rsid w:val="009D2308"/>
    <w:rsid w:val="009D2339"/>
    <w:rsid w:val="009D2ED8"/>
    <w:rsid w:val="009D2FB7"/>
    <w:rsid w:val="009D34A4"/>
    <w:rsid w:val="009D38FB"/>
    <w:rsid w:val="009D3964"/>
    <w:rsid w:val="009D44DC"/>
    <w:rsid w:val="009D7D42"/>
    <w:rsid w:val="009D7D94"/>
    <w:rsid w:val="009E015A"/>
    <w:rsid w:val="009E03AB"/>
    <w:rsid w:val="009E13CC"/>
    <w:rsid w:val="009E1752"/>
    <w:rsid w:val="009E31A8"/>
    <w:rsid w:val="009E35E9"/>
    <w:rsid w:val="009E3671"/>
    <w:rsid w:val="009E3944"/>
    <w:rsid w:val="009E4DF9"/>
    <w:rsid w:val="009E5416"/>
    <w:rsid w:val="009E57A5"/>
    <w:rsid w:val="009E5C0C"/>
    <w:rsid w:val="009E62AA"/>
    <w:rsid w:val="009E6C99"/>
    <w:rsid w:val="009E6E9B"/>
    <w:rsid w:val="009E6F34"/>
    <w:rsid w:val="009E7C3A"/>
    <w:rsid w:val="009F07AF"/>
    <w:rsid w:val="009F0BFF"/>
    <w:rsid w:val="009F0CF7"/>
    <w:rsid w:val="009F15EE"/>
    <w:rsid w:val="009F202D"/>
    <w:rsid w:val="009F2DE8"/>
    <w:rsid w:val="009F3882"/>
    <w:rsid w:val="009F4BBA"/>
    <w:rsid w:val="009F4ECB"/>
    <w:rsid w:val="009F60D0"/>
    <w:rsid w:val="009F6672"/>
    <w:rsid w:val="009F6F03"/>
    <w:rsid w:val="009F6F46"/>
    <w:rsid w:val="00A00C95"/>
    <w:rsid w:val="00A011CD"/>
    <w:rsid w:val="00A011E7"/>
    <w:rsid w:val="00A01E3F"/>
    <w:rsid w:val="00A029AB"/>
    <w:rsid w:val="00A02AF1"/>
    <w:rsid w:val="00A02C90"/>
    <w:rsid w:val="00A02DC9"/>
    <w:rsid w:val="00A047BE"/>
    <w:rsid w:val="00A05B58"/>
    <w:rsid w:val="00A05C6E"/>
    <w:rsid w:val="00A06EB8"/>
    <w:rsid w:val="00A10381"/>
    <w:rsid w:val="00A10F56"/>
    <w:rsid w:val="00A11C50"/>
    <w:rsid w:val="00A12233"/>
    <w:rsid w:val="00A1255A"/>
    <w:rsid w:val="00A12AAB"/>
    <w:rsid w:val="00A137EA"/>
    <w:rsid w:val="00A14AA5"/>
    <w:rsid w:val="00A14FEB"/>
    <w:rsid w:val="00A17493"/>
    <w:rsid w:val="00A214FC"/>
    <w:rsid w:val="00A21AB8"/>
    <w:rsid w:val="00A2258C"/>
    <w:rsid w:val="00A22AD5"/>
    <w:rsid w:val="00A23516"/>
    <w:rsid w:val="00A237D7"/>
    <w:rsid w:val="00A23A22"/>
    <w:rsid w:val="00A23E77"/>
    <w:rsid w:val="00A25124"/>
    <w:rsid w:val="00A25A72"/>
    <w:rsid w:val="00A25D59"/>
    <w:rsid w:val="00A27316"/>
    <w:rsid w:val="00A27E05"/>
    <w:rsid w:val="00A303C3"/>
    <w:rsid w:val="00A30AA9"/>
    <w:rsid w:val="00A30E11"/>
    <w:rsid w:val="00A31EA7"/>
    <w:rsid w:val="00A3332F"/>
    <w:rsid w:val="00A34A36"/>
    <w:rsid w:val="00A35D90"/>
    <w:rsid w:val="00A35F99"/>
    <w:rsid w:val="00A367D4"/>
    <w:rsid w:val="00A369BB"/>
    <w:rsid w:val="00A369F6"/>
    <w:rsid w:val="00A36CA5"/>
    <w:rsid w:val="00A376FE"/>
    <w:rsid w:val="00A37763"/>
    <w:rsid w:val="00A4012E"/>
    <w:rsid w:val="00A40241"/>
    <w:rsid w:val="00A4230B"/>
    <w:rsid w:val="00A42F70"/>
    <w:rsid w:val="00A43A41"/>
    <w:rsid w:val="00A43D80"/>
    <w:rsid w:val="00A446FA"/>
    <w:rsid w:val="00A4493B"/>
    <w:rsid w:val="00A45287"/>
    <w:rsid w:val="00A46728"/>
    <w:rsid w:val="00A47703"/>
    <w:rsid w:val="00A47BAD"/>
    <w:rsid w:val="00A47DF3"/>
    <w:rsid w:val="00A515C5"/>
    <w:rsid w:val="00A51BEB"/>
    <w:rsid w:val="00A53215"/>
    <w:rsid w:val="00A53559"/>
    <w:rsid w:val="00A54576"/>
    <w:rsid w:val="00A548B0"/>
    <w:rsid w:val="00A55129"/>
    <w:rsid w:val="00A55381"/>
    <w:rsid w:val="00A575C4"/>
    <w:rsid w:val="00A60716"/>
    <w:rsid w:val="00A625F0"/>
    <w:rsid w:val="00A629CA"/>
    <w:rsid w:val="00A63052"/>
    <w:rsid w:val="00A63100"/>
    <w:rsid w:val="00A6323E"/>
    <w:rsid w:val="00A63E65"/>
    <w:rsid w:val="00A64048"/>
    <w:rsid w:val="00A64055"/>
    <w:rsid w:val="00A67160"/>
    <w:rsid w:val="00A672AE"/>
    <w:rsid w:val="00A674B3"/>
    <w:rsid w:val="00A6774E"/>
    <w:rsid w:val="00A71084"/>
    <w:rsid w:val="00A724AC"/>
    <w:rsid w:val="00A72DAE"/>
    <w:rsid w:val="00A72F18"/>
    <w:rsid w:val="00A73086"/>
    <w:rsid w:val="00A73376"/>
    <w:rsid w:val="00A73649"/>
    <w:rsid w:val="00A740AC"/>
    <w:rsid w:val="00A74CF3"/>
    <w:rsid w:val="00A74DA3"/>
    <w:rsid w:val="00A750F9"/>
    <w:rsid w:val="00A751C3"/>
    <w:rsid w:val="00A75326"/>
    <w:rsid w:val="00A7651C"/>
    <w:rsid w:val="00A76BBC"/>
    <w:rsid w:val="00A77A23"/>
    <w:rsid w:val="00A77E48"/>
    <w:rsid w:val="00A80497"/>
    <w:rsid w:val="00A80CDE"/>
    <w:rsid w:val="00A80D36"/>
    <w:rsid w:val="00A80F12"/>
    <w:rsid w:val="00A8229D"/>
    <w:rsid w:val="00A8252C"/>
    <w:rsid w:val="00A82E36"/>
    <w:rsid w:val="00A83282"/>
    <w:rsid w:val="00A832C2"/>
    <w:rsid w:val="00A83C0B"/>
    <w:rsid w:val="00A853CA"/>
    <w:rsid w:val="00A8586C"/>
    <w:rsid w:val="00A8794E"/>
    <w:rsid w:val="00A87D48"/>
    <w:rsid w:val="00A907BF"/>
    <w:rsid w:val="00A90FA5"/>
    <w:rsid w:val="00A91938"/>
    <w:rsid w:val="00A92919"/>
    <w:rsid w:val="00A92A57"/>
    <w:rsid w:val="00A93D5E"/>
    <w:rsid w:val="00A94035"/>
    <w:rsid w:val="00A94299"/>
    <w:rsid w:val="00A95F0A"/>
    <w:rsid w:val="00A96E17"/>
    <w:rsid w:val="00AA00B4"/>
    <w:rsid w:val="00AA03CE"/>
    <w:rsid w:val="00AA2290"/>
    <w:rsid w:val="00AA2DFD"/>
    <w:rsid w:val="00AA4194"/>
    <w:rsid w:val="00AA45CE"/>
    <w:rsid w:val="00AA5479"/>
    <w:rsid w:val="00AA5D52"/>
    <w:rsid w:val="00AA6D17"/>
    <w:rsid w:val="00AA7CC2"/>
    <w:rsid w:val="00AB17A9"/>
    <w:rsid w:val="00AB240B"/>
    <w:rsid w:val="00AB2545"/>
    <w:rsid w:val="00AB2B9F"/>
    <w:rsid w:val="00AB2C1C"/>
    <w:rsid w:val="00AB2CFC"/>
    <w:rsid w:val="00AB3067"/>
    <w:rsid w:val="00AB36BE"/>
    <w:rsid w:val="00AB5CB2"/>
    <w:rsid w:val="00AB7537"/>
    <w:rsid w:val="00AC036C"/>
    <w:rsid w:val="00AC063A"/>
    <w:rsid w:val="00AC1043"/>
    <w:rsid w:val="00AC161A"/>
    <w:rsid w:val="00AC2C1D"/>
    <w:rsid w:val="00AC4712"/>
    <w:rsid w:val="00AC5F35"/>
    <w:rsid w:val="00AC7A70"/>
    <w:rsid w:val="00AD0999"/>
    <w:rsid w:val="00AD3964"/>
    <w:rsid w:val="00AD4222"/>
    <w:rsid w:val="00AD45D1"/>
    <w:rsid w:val="00AD45EA"/>
    <w:rsid w:val="00AE07AE"/>
    <w:rsid w:val="00AE1B3C"/>
    <w:rsid w:val="00AE23CA"/>
    <w:rsid w:val="00AE367A"/>
    <w:rsid w:val="00AE3B47"/>
    <w:rsid w:val="00AE3CA4"/>
    <w:rsid w:val="00AE45D7"/>
    <w:rsid w:val="00AE4B9E"/>
    <w:rsid w:val="00AE4DF3"/>
    <w:rsid w:val="00AE60B1"/>
    <w:rsid w:val="00AE6913"/>
    <w:rsid w:val="00AE709D"/>
    <w:rsid w:val="00AE761C"/>
    <w:rsid w:val="00AE7B56"/>
    <w:rsid w:val="00AF3324"/>
    <w:rsid w:val="00AF33D0"/>
    <w:rsid w:val="00AF3F2E"/>
    <w:rsid w:val="00AF406C"/>
    <w:rsid w:val="00AF4EFF"/>
    <w:rsid w:val="00AF5D2C"/>
    <w:rsid w:val="00AF6230"/>
    <w:rsid w:val="00AF750E"/>
    <w:rsid w:val="00B006E0"/>
    <w:rsid w:val="00B016D9"/>
    <w:rsid w:val="00B02A16"/>
    <w:rsid w:val="00B04851"/>
    <w:rsid w:val="00B04DF2"/>
    <w:rsid w:val="00B04E24"/>
    <w:rsid w:val="00B05020"/>
    <w:rsid w:val="00B0628F"/>
    <w:rsid w:val="00B06332"/>
    <w:rsid w:val="00B07E54"/>
    <w:rsid w:val="00B10102"/>
    <w:rsid w:val="00B10D6E"/>
    <w:rsid w:val="00B12850"/>
    <w:rsid w:val="00B158C4"/>
    <w:rsid w:val="00B15F45"/>
    <w:rsid w:val="00B16534"/>
    <w:rsid w:val="00B16869"/>
    <w:rsid w:val="00B17EAA"/>
    <w:rsid w:val="00B210BD"/>
    <w:rsid w:val="00B21396"/>
    <w:rsid w:val="00B245E2"/>
    <w:rsid w:val="00B3192E"/>
    <w:rsid w:val="00B32331"/>
    <w:rsid w:val="00B33D75"/>
    <w:rsid w:val="00B3472F"/>
    <w:rsid w:val="00B34E0F"/>
    <w:rsid w:val="00B34FE7"/>
    <w:rsid w:val="00B35D6A"/>
    <w:rsid w:val="00B370C2"/>
    <w:rsid w:val="00B37240"/>
    <w:rsid w:val="00B40CC7"/>
    <w:rsid w:val="00B40E14"/>
    <w:rsid w:val="00B4141C"/>
    <w:rsid w:val="00B423B1"/>
    <w:rsid w:val="00B4599E"/>
    <w:rsid w:val="00B45A4A"/>
    <w:rsid w:val="00B46154"/>
    <w:rsid w:val="00B464E5"/>
    <w:rsid w:val="00B46E93"/>
    <w:rsid w:val="00B473CB"/>
    <w:rsid w:val="00B50532"/>
    <w:rsid w:val="00B510D2"/>
    <w:rsid w:val="00B5193F"/>
    <w:rsid w:val="00B52027"/>
    <w:rsid w:val="00B520F7"/>
    <w:rsid w:val="00B521A7"/>
    <w:rsid w:val="00B532FB"/>
    <w:rsid w:val="00B54F02"/>
    <w:rsid w:val="00B54FB0"/>
    <w:rsid w:val="00B558D7"/>
    <w:rsid w:val="00B56061"/>
    <w:rsid w:val="00B5674D"/>
    <w:rsid w:val="00B56EBA"/>
    <w:rsid w:val="00B5781E"/>
    <w:rsid w:val="00B60A89"/>
    <w:rsid w:val="00B62C13"/>
    <w:rsid w:val="00B64F4B"/>
    <w:rsid w:val="00B655AE"/>
    <w:rsid w:val="00B66EC7"/>
    <w:rsid w:val="00B66EE8"/>
    <w:rsid w:val="00B67F0F"/>
    <w:rsid w:val="00B70876"/>
    <w:rsid w:val="00B721B2"/>
    <w:rsid w:val="00B735C9"/>
    <w:rsid w:val="00B73DC1"/>
    <w:rsid w:val="00B74C3D"/>
    <w:rsid w:val="00B751F9"/>
    <w:rsid w:val="00B76B00"/>
    <w:rsid w:val="00B776B1"/>
    <w:rsid w:val="00B776BD"/>
    <w:rsid w:val="00B7778A"/>
    <w:rsid w:val="00B80DD6"/>
    <w:rsid w:val="00B814A5"/>
    <w:rsid w:val="00B8250C"/>
    <w:rsid w:val="00B8361B"/>
    <w:rsid w:val="00B83C39"/>
    <w:rsid w:val="00B83CE6"/>
    <w:rsid w:val="00B83F35"/>
    <w:rsid w:val="00B84B4E"/>
    <w:rsid w:val="00B851A4"/>
    <w:rsid w:val="00B85602"/>
    <w:rsid w:val="00B85F48"/>
    <w:rsid w:val="00B86001"/>
    <w:rsid w:val="00B8683D"/>
    <w:rsid w:val="00B870C8"/>
    <w:rsid w:val="00B8738A"/>
    <w:rsid w:val="00B87923"/>
    <w:rsid w:val="00B87A01"/>
    <w:rsid w:val="00B87FBC"/>
    <w:rsid w:val="00B9084B"/>
    <w:rsid w:val="00B90D36"/>
    <w:rsid w:val="00B931AC"/>
    <w:rsid w:val="00B93A6E"/>
    <w:rsid w:val="00B94332"/>
    <w:rsid w:val="00B951FA"/>
    <w:rsid w:val="00B951FC"/>
    <w:rsid w:val="00B953ED"/>
    <w:rsid w:val="00B95E60"/>
    <w:rsid w:val="00B963C1"/>
    <w:rsid w:val="00B9738C"/>
    <w:rsid w:val="00BA045C"/>
    <w:rsid w:val="00BA094A"/>
    <w:rsid w:val="00BA2724"/>
    <w:rsid w:val="00BA3665"/>
    <w:rsid w:val="00BA3F73"/>
    <w:rsid w:val="00BA4B25"/>
    <w:rsid w:val="00BA4C43"/>
    <w:rsid w:val="00BA50BB"/>
    <w:rsid w:val="00BA5368"/>
    <w:rsid w:val="00BB1730"/>
    <w:rsid w:val="00BB1809"/>
    <w:rsid w:val="00BB1A81"/>
    <w:rsid w:val="00BB2A35"/>
    <w:rsid w:val="00BB42AA"/>
    <w:rsid w:val="00BB4C52"/>
    <w:rsid w:val="00BB60AC"/>
    <w:rsid w:val="00BB620A"/>
    <w:rsid w:val="00BB6913"/>
    <w:rsid w:val="00BB7340"/>
    <w:rsid w:val="00BB7603"/>
    <w:rsid w:val="00BC123C"/>
    <w:rsid w:val="00BC205F"/>
    <w:rsid w:val="00BC4A25"/>
    <w:rsid w:val="00BC4DA7"/>
    <w:rsid w:val="00BC5707"/>
    <w:rsid w:val="00BC5B9D"/>
    <w:rsid w:val="00BC6913"/>
    <w:rsid w:val="00BD0C61"/>
    <w:rsid w:val="00BD196F"/>
    <w:rsid w:val="00BD27B5"/>
    <w:rsid w:val="00BD3F36"/>
    <w:rsid w:val="00BD3F68"/>
    <w:rsid w:val="00BD54AD"/>
    <w:rsid w:val="00BD56CB"/>
    <w:rsid w:val="00BD5790"/>
    <w:rsid w:val="00BD584A"/>
    <w:rsid w:val="00BD5917"/>
    <w:rsid w:val="00BD68CD"/>
    <w:rsid w:val="00BD6D23"/>
    <w:rsid w:val="00BD6EE6"/>
    <w:rsid w:val="00BE0376"/>
    <w:rsid w:val="00BE175E"/>
    <w:rsid w:val="00BE29B8"/>
    <w:rsid w:val="00BE2FC5"/>
    <w:rsid w:val="00BE3362"/>
    <w:rsid w:val="00BE562D"/>
    <w:rsid w:val="00BE7253"/>
    <w:rsid w:val="00BE799E"/>
    <w:rsid w:val="00BF195E"/>
    <w:rsid w:val="00BF25AE"/>
    <w:rsid w:val="00BF272D"/>
    <w:rsid w:val="00BF2D07"/>
    <w:rsid w:val="00BF37CC"/>
    <w:rsid w:val="00BF3CD5"/>
    <w:rsid w:val="00BF47F1"/>
    <w:rsid w:val="00BF4A09"/>
    <w:rsid w:val="00BF4C0B"/>
    <w:rsid w:val="00BF646D"/>
    <w:rsid w:val="00BF6595"/>
    <w:rsid w:val="00BF6BE1"/>
    <w:rsid w:val="00BF6E2F"/>
    <w:rsid w:val="00BF755B"/>
    <w:rsid w:val="00BF7F50"/>
    <w:rsid w:val="00C02826"/>
    <w:rsid w:val="00C032C6"/>
    <w:rsid w:val="00C0354D"/>
    <w:rsid w:val="00C03C19"/>
    <w:rsid w:val="00C04BE6"/>
    <w:rsid w:val="00C04C8A"/>
    <w:rsid w:val="00C0555D"/>
    <w:rsid w:val="00C057C0"/>
    <w:rsid w:val="00C05A3B"/>
    <w:rsid w:val="00C05DED"/>
    <w:rsid w:val="00C06E53"/>
    <w:rsid w:val="00C1056E"/>
    <w:rsid w:val="00C10BDE"/>
    <w:rsid w:val="00C11C85"/>
    <w:rsid w:val="00C121F5"/>
    <w:rsid w:val="00C129B7"/>
    <w:rsid w:val="00C134F5"/>
    <w:rsid w:val="00C13814"/>
    <w:rsid w:val="00C13F49"/>
    <w:rsid w:val="00C140D8"/>
    <w:rsid w:val="00C14A70"/>
    <w:rsid w:val="00C14C4A"/>
    <w:rsid w:val="00C14F19"/>
    <w:rsid w:val="00C14FEC"/>
    <w:rsid w:val="00C157D6"/>
    <w:rsid w:val="00C15CFB"/>
    <w:rsid w:val="00C1638B"/>
    <w:rsid w:val="00C17D50"/>
    <w:rsid w:val="00C204AE"/>
    <w:rsid w:val="00C21205"/>
    <w:rsid w:val="00C213CD"/>
    <w:rsid w:val="00C21A17"/>
    <w:rsid w:val="00C22495"/>
    <w:rsid w:val="00C2256E"/>
    <w:rsid w:val="00C22F7A"/>
    <w:rsid w:val="00C23263"/>
    <w:rsid w:val="00C2519D"/>
    <w:rsid w:val="00C26BB8"/>
    <w:rsid w:val="00C30137"/>
    <w:rsid w:val="00C31FD5"/>
    <w:rsid w:val="00C3247E"/>
    <w:rsid w:val="00C32A06"/>
    <w:rsid w:val="00C33058"/>
    <w:rsid w:val="00C338BF"/>
    <w:rsid w:val="00C37246"/>
    <w:rsid w:val="00C40114"/>
    <w:rsid w:val="00C403F1"/>
    <w:rsid w:val="00C4040C"/>
    <w:rsid w:val="00C411A6"/>
    <w:rsid w:val="00C4180F"/>
    <w:rsid w:val="00C42C78"/>
    <w:rsid w:val="00C436A7"/>
    <w:rsid w:val="00C44061"/>
    <w:rsid w:val="00C44969"/>
    <w:rsid w:val="00C44D78"/>
    <w:rsid w:val="00C4524A"/>
    <w:rsid w:val="00C45A60"/>
    <w:rsid w:val="00C4717D"/>
    <w:rsid w:val="00C509B6"/>
    <w:rsid w:val="00C50ACD"/>
    <w:rsid w:val="00C50FC0"/>
    <w:rsid w:val="00C51262"/>
    <w:rsid w:val="00C51BE3"/>
    <w:rsid w:val="00C52AB5"/>
    <w:rsid w:val="00C5306E"/>
    <w:rsid w:val="00C5438F"/>
    <w:rsid w:val="00C5441A"/>
    <w:rsid w:val="00C546FA"/>
    <w:rsid w:val="00C56BC3"/>
    <w:rsid w:val="00C571E4"/>
    <w:rsid w:val="00C611DB"/>
    <w:rsid w:val="00C622CF"/>
    <w:rsid w:val="00C627F6"/>
    <w:rsid w:val="00C6345D"/>
    <w:rsid w:val="00C635F9"/>
    <w:rsid w:val="00C6367B"/>
    <w:rsid w:val="00C64040"/>
    <w:rsid w:val="00C65AE9"/>
    <w:rsid w:val="00C65B68"/>
    <w:rsid w:val="00C668F6"/>
    <w:rsid w:val="00C677A4"/>
    <w:rsid w:val="00C70109"/>
    <w:rsid w:val="00C70444"/>
    <w:rsid w:val="00C712A6"/>
    <w:rsid w:val="00C71780"/>
    <w:rsid w:val="00C71AA2"/>
    <w:rsid w:val="00C7674E"/>
    <w:rsid w:val="00C7729F"/>
    <w:rsid w:val="00C77447"/>
    <w:rsid w:val="00C7773E"/>
    <w:rsid w:val="00C777FA"/>
    <w:rsid w:val="00C80B0A"/>
    <w:rsid w:val="00C8207B"/>
    <w:rsid w:val="00C82A49"/>
    <w:rsid w:val="00C82AC8"/>
    <w:rsid w:val="00C85468"/>
    <w:rsid w:val="00C859D8"/>
    <w:rsid w:val="00C863C5"/>
    <w:rsid w:val="00C876BD"/>
    <w:rsid w:val="00C90C6E"/>
    <w:rsid w:val="00C91263"/>
    <w:rsid w:val="00C921EB"/>
    <w:rsid w:val="00C9315A"/>
    <w:rsid w:val="00C9423F"/>
    <w:rsid w:val="00C9470A"/>
    <w:rsid w:val="00C95777"/>
    <w:rsid w:val="00C95E0C"/>
    <w:rsid w:val="00C95ED4"/>
    <w:rsid w:val="00C96414"/>
    <w:rsid w:val="00C96527"/>
    <w:rsid w:val="00C973EA"/>
    <w:rsid w:val="00C97C75"/>
    <w:rsid w:val="00CA1685"/>
    <w:rsid w:val="00CA34C5"/>
    <w:rsid w:val="00CA4CB9"/>
    <w:rsid w:val="00CA53A5"/>
    <w:rsid w:val="00CA57FA"/>
    <w:rsid w:val="00CA5B09"/>
    <w:rsid w:val="00CA7186"/>
    <w:rsid w:val="00CA7CDE"/>
    <w:rsid w:val="00CB0BF0"/>
    <w:rsid w:val="00CB135E"/>
    <w:rsid w:val="00CB183F"/>
    <w:rsid w:val="00CB1D56"/>
    <w:rsid w:val="00CB1F46"/>
    <w:rsid w:val="00CB2C68"/>
    <w:rsid w:val="00CB2F5A"/>
    <w:rsid w:val="00CB38E9"/>
    <w:rsid w:val="00CB39B8"/>
    <w:rsid w:val="00CB6600"/>
    <w:rsid w:val="00CB797C"/>
    <w:rsid w:val="00CC01CE"/>
    <w:rsid w:val="00CC0F06"/>
    <w:rsid w:val="00CC1119"/>
    <w:rsid w:val="00CC2339"/>
    <w:rsid w:val="00CC35E0"/>
    <w:rsid w:val="00CC3E0D"/>
    <w:rsid w:val="00CC4931"/>
    <w:rsid w:val="00CC5FF2"/>
    <w:rsid w:val="00CC6731"/>
    <w:rsid w:val="00CC6A5D"/>
    <w:rsid w:val="00CC7869"/>
    <w:rsid w:val="00CC7E1B"/>
    <w:rsid w:val="00CD03EA"/>
    <w:rsid w:val="00CD1D37"/>
    <w:rsid w:val="00CD1ED3"/>
    <w:rsid w:val="00CD21A9"/>
    <w:rsid w:val="00CD2359"/>
    <w:rsid w:val="00CD3BD4"/>
    <w:rsid w:val="00CD4D18"/>
    <w:rsid w:val="00CD5295"/>
    <w:rsid w:val="00CD55EC"/>
    <w:rsid w:val="00CD6CB1"/>
    <w:rsid w:val="00CD716D"/>
    <w:rsid w:val="00CD7AE1"/>
    <w:rsid w:val="00CD7FE6"/>
    <w:rsid w:val="00CE012F"/>
    <w:rsid w:val="00CE02E3"/>
    <w:rsid w:val="00CE0F67"/>
    <w:rsid w:val="00CE24B0"/>
    <w:rsid w:val="00CE24BF"/>
    <w:rsid w:val="00CE3DF4"/>
    <w:rsid w:val="00CE3F28"/>
    <w:rsid w:val="00CE4AEA"/>
    <w:rsid w:val="00CE5EE1"/>
    <w:rsid w:val="00CE7866"/>
    <w:rsid w:val="00CF0D93"/>
    <w:rsid w:val="00CF1744"/>
    <w:rsid w:val="00CF1A35"/>
    <w:rsid w:val="00CF33D9"/>
    <w:rsid w:val="00CF376C"/>
    <w:rsid w:val="00CF41DA"/>
    <w:rsid w:val="00CF541C"/>
    <w:rsid w:val="00CF54C9"/>
    <w:rsid w:val="00CF6831"/>
    <w:rsid w:val="00CF7685"/>
    <w:rsid w:val="00D00C32"/>
    <w:rsid w:val="00D00CFD"/>
    <w:rsid w:val="00D00ECC"/>
    <w:rsid w:val="00D01167"/>
    <w:rsid w:val="00D022EB"/>
    <w:rsid w:val="00D04A25"/>
    <w:rsid w:val="00D04BE7"/>
    <w:rsid w:val="00D050FC"/>
    <w:rsid w:val="00D05671"/>
    <w:rsid w:val="00D06073"/>
    <w:rsid w:val="00D07798"/>
    <w:rsid w:val="00D07CD1"/>
    <w:rsid w:val="00D10242"/>
    <w:rsid w:val="00D11A9D"/>
    <w:rsid w:val="00D13341"/>
    <w:rsid w:val="00D1404B"/>
    <w:rsid w:val="00D1455A"/>
    <w:rsid w:val="00D14882"/>
    <w:rsid w:val="00D15B40"/>
    <w:rsid w:val="00D169C5"/>
    <w:rsid w:val="00D16A4E"/>
    <w:rsid w:val="00D16BF1"/>
    <w:rsid w:val="00D1746D"/>
    <w:rsid w:val="00D17CC5"/>
    <w:rsid w:val="00D204FB"/>
    <w:rsid w:val="00D20636"/>
    <w:rsid w:val="00D215A3"/>
    <w:rsid w:val="00D221FE"/>
    <w:rsid w:val="00D22209"/>
    <w:rsid w:val="00D226D1"/>
    <w:rsid w:val="00D23BDF"/>
    <w:rsid w:val="00D25207"/>
    <w:rsid w:val="00D252E0"/>
    <w:rsid w:val="00D264A4"/>
    <w:rsid w:val="00D26B02"/>
    <w:rsid w:val="00D26DA5"/>
    <w:rsid w:val="00D3000E"/>
    <w:rsid w:val="00D30E5D"/>
    <w:rsid w:val="00D316E9"/>
    <w:rsid w:val="00D31AA0"/>
    <w:rsid w:val="00D323E0"/>
    <w:rsid w:val="00D32418"/>
    <w:rsid w:val="00D32786"/>
    <w:rsid w:val="00D32BC8"/>
    <w:rsid w:val="00D32C89"/>
    <w:rsid w:val="00D33A64"/>
    <w:rsid w:val="00D349B4"/>
    <w:rsid w:val="00D349F5"/>
    <w:rsid w:val="00D34E77"/>
    <w:rsid w:val="00D367C8"/>
    <w:rsid w:val="00D370AC"/>
    <w:rsid w:val="00D372D9"/>
    <w:rsid w:val="00D4071D"/>
    <w:rsid w:val="00D44EC2"/>
    <w:rsid w:val="00D450A8"/>
    <w:rsid w:val="00D45EB5"/>
    <w:rsid w:val="00D45EFC"/>
    <w:rsid w:val="00D474FC"/>
    <w:rsid w:val="00D501D5"/>
    <w:rsid w:val="00D50C54"/>
    <w:rsid w:val="00D513A5"/>
    <w:rsid w:val="00D51A96"/>
    <w:rsid w:val="00D51BD1"/>
    <w:rsid w:val="00D520DA"/>
    <w:rsid w:val="00D52984"/>
    <w:rsid w:val="00D53623"/>
    <w:rsid w:val="00D54164"/>
    <w:rsid w:val="00D553B3"/>
    <w:rsid w:val="00D55690"/>
    <w:rsid w:val="00D55CB0"/>
    <w:rsid w:val="00D55D8F"/>
    <w:rsid w:val="00D56C52"/>
    <w:rsid w:val="00D631B3"/>
    <w:rsid w:val="00D63289"/>
    <w:rsid w:val="00D63C5D"/>
    <w:rsid w:val="00D64A25"/>
    <w:rsid w:val="00D656A9"/>
    <w:rsid w:val="00D65F16"/>
    <w:rsid w:val="00D66C1D"/>
    <w:rsid w:val="00D679D7"/>
    <w:rsid w:val="00D67E0A"/>
    <w:rsid w:val="00D705C8"/>
    <w:rsid w:val="00D717F0"/>
    <w:rsid w:val="00D72375"/>
    <w:rsid w:val="00D7362F"/>
    <w:rsid w:val="00D73CAB"/>
    <w:rsid w:val="00D73D95"/>
    <w:rsid w:val="00D745E8"/>
    <w:rsid w:val="00D75280"/>
    <w:rsid w:val="00D75829"/>
    <w:rsid w:val="00D76161"/>
    <w:rsid w:val="00D76D81"/>
    <w:rsid w:val="00D771E8"/>
    <w:rsid w:val="00D77E20"/>
    <w:rsid w:val="00D8300A"/>
    <w:rsid w:val="00D847E3"/>
    <w:rsid w:val="00D84802"/>
    <w:rsid w:val="00D84CE8"/>
    <w:rsid w:val="00D85718"/>
    <w:rsid w:val="00D86042"/>
    <w:rsid w:val="00D86802"/>
    <w:rsid w:val="00D86812"/>
    <w:rsid w:val="00D868F0"/>
    <w:rsid w:val="00D9095C"/>
    <w:rsid w:val="00D91A24"/>
    <w:rsid w:val="00D91FC5"/>
    <w:rsid w:val="00D9267D"/>
    <w:rsid w:val="00D92924"/>
    <w:rsid w:val="00D92A57"/>
    <w:rsid w:val="00D93F0A"/>
    <w:rsid w:val="00D947C5"/>
    <w:rsid w:val="00D94B34"/>
    <w:rsid w:val="00D964F4"/>
    <w:rsid w:val="00D97896"/>
    <w:rsid w:val="00D97A1B"/>
    <w:rsid w:val="00D97C54"/>
    <w:rsid w:val="00DA01E7"/>
    <w:rsid w:val="00DA0792"/>
    <w:rsid w:val="00DA0EFD"/>
    <w:rsid w:val="00DA1182"/>
    <w:rsid w:val="00DA241C"/>
    <w:rsid w:val="00DA3AB8"/>
    <w:rsid w:val="00DA458E"/>
    <w:rsid w:val="00DA47BA"/>
    <w:rsid w:val="00DA4B24"/>
    <w:rsid w:val="00DA4B4F"/>
    <w:rsid w:val="00DA5601"/>
    <w:rsid w:val="00DA5A28"/>
    <w:rsid w:val="00DA6985"/>
    <w:rsid w:val="00DA6A10"/>
    <w:rsid w:val="00DA70F0"/>
    <w:rsid w:val="00DB078F"/>
    <w:rsid w:val="00DB13BE"/>
    <w:rsid w:val="00DB1573"/>
    <w:rsid w:val="00DB3DBB"/>
    <w:rsid w:val="00DB4729"/>
    <w:rsid w:val="00DB4AA3"/>
    <w:rsid w:val="00DB5434"/>
    <w:rsid w:val="00DB55BB"/>
    <w:rsid w:val="00DB7440"/>
    <w:rsid w:val="00DC0320"/>
    <w:rsid w:val="00DC25B6"/>
    <w:rsid w:val="00DC34FD"/>
    <w:rsid w:val="00DC3A08"/>
    <w:rsid w:val="00DC45EC"/>
    <w:rsid w:val="00DC4F7B"/>
    <w:rsid w:val="00DC57FB"/>
    <w:rsid w:val="00DC66E0"/>
    <w:rsid w:val="00DC7304"/>
    <w:rsid w:val="00DC7344"/>
    <w:rsid w:val="00DD067B"/>
    <w:rsid w:val="00DD2208"/>
    <w:rsid w:val="00DD25AA"/>
    <w:rsid w:val="00DD3169"/>
    <w:rsid w:val="00DD473F"/>
    <w:rsid w:val="00DD5315"/>
    <w:rsid w:val="00DD59EB"/>
    <w:rsid w:val="00DD7241"/>
    <w:rsid w:val="00DE1ACE"/>
    <w:rsid w:val="00DE21B5"/>
    <w:rsid w:val="00DE2B54"/>
    <w:rsid w:val="00DE2E34"/>
    <w:rsid w:val="00DE2EAD"/>
    <w:rsid w:val="00DE34AF"/>
    <w:rsid w:val="00DE3767"/>
    <w:rsid w:val="00DE3CB8"/>
    <w:rsid w:val="00DE42ED"/>
    <w:rsid w:val="00DE43BA"/>
    <w:rsid w:val="00DE465E"/>
    <w:rsid w:val="00DE47AD"/>
    <w:rsid w:val="00DE5561"/>
    <w:rsid w:val="00DE64D6"/>
    <w:rsid w:val="00DF03A7"/>
    <w:rsid w:val="00DF1A3C"/>
    <w:rsid w:val="00DF2738"/>
    <w:rsid w:val="00DF2BC8"/>
    <w:rsid w:val="00DF2D62"/>
    <w:rsid w:val="00DF4018"/>
    <w:rsid w:val="00DF5C30"/>
    <w:rsid w:val="00E011FB"/>
    <w:rsid w:val="00E0124B"/>
    <w:rsid w:val="00E01D8D"/>
    <w:rsid w:val="00E024D6"/>
    <w:rsid w:val="00E0442C"/>
    <w:rsid w:val="00E044EC"/>
    <w:rsid w:val="00E0731E"/>
    <w:rsid w:val="00E07635"/>
    <w:rsid w:val="00E104F3"/>
    <w:rsid w:val="00E10B49"/>
    <w:rsid w:val="00E11827"/>
    <w:rsid w:val="00E11837"/>
    <w:rsid w:val="00E12436"/>
    <w:rsid w:val="00E128E2"/>
    <w:rsid w:val="00E12B8B"/>
    <w:rsid w:val="00E13148"/>
    <w:rsid w:val="00E13154"/>
    <w:rsid w:val="00E13C95"/>
    <w:rsid w:val="00E14C06"/>
    <w:rsid w:val="00E154DC"/>
    <w:rsid w:val="00E15C68"/>
    <w:rsid w:val="00E161CF"/>
    <w:rsid w:val="00E16356"/>
    <w:rsid w:val="00E16D73"/>
    <w:rsid w:val="00E17984"/>
    <w:rsid w:val="00E203E3"/>
    <w:rsid w:val="00E20FD0"/>
    <w:rsid w:val="00E2131B"/>
    <w:rsid w:val="00E2139B"/>
    <w:rsid w:val="00E214F6"/>
    <w:rsid w:val="00E21935"/>
    <w:rsid w:val="00E21CA4"/>
    <w:rsid w:val="00E248A7"/>
    <w:rsid w:val="00E24DD6"/>
    <w:rsid w:val="00E265B9"/>
    <w:rsid w:val="00E27DE0"/>
    <w:rsid w:val="00E307AE"/>
    <w:rsid w:val="00E3226E"/>
    <w:rsid w:val="00E325F0"/>
    <w:rsid w:val="00E32BC8"/>
    <w:rsid w:val="00E341DD"/>
    <w:rsid w:val="00E34BB2"/>
    <w:rsid w:val="00E35BA1"/>
    <w:rsid w:val="00E35BA8"/>
    <w:rsid w:val="00E36165"/>
    <w:rsid w:val="00E36736"/>
    <w:rsid w:val="00E370DE"/>
    <w:rsid w:val="00E373F7"/>
    <w:rsid w:val="00E3778B"/>
    <w:rsid w:val="00E379B6"/>
    <w:rsid w:val="00E37B34"/>
    <w:rsid w:val="00E40EF2"/>
    <w:rsid w:val="00E40F95"/>
    <w:rsid w:val="00E4195F"/>
    <w:rsid w:val="00E440FD"/>
    <w:rsid w:val="00E442FC"/>
    <w:rsid w:val="00E44A33"/>
    <w:rsid w:val="00E44E85"/>
    <w:rsid w:val="00E45840"/>
    <w:rsid w:val="00E46986"/>
    <w:rsid w:val="00E47814"/>
    <w:rsid w:val="00E51815"/>
    <w:rsid w:val="00E51C0A"/>
    <w:rsid w:val="00E52966"/>
    <w:rsid w:val="00E532AF"/>
    <w:rsid w:val="00E54963"/>
    <w:rsid w:val="00E54DF5"/>
    <w:rsid w:val="00E55584"/>
    <w:rsid w:val="00E55C2A"/>
    <w:rsid w:val="00E563DC"/>
    <w:rsid w:val="00E60C36"/>
    <w:rsid w:val="00E61C38"/>
    <w:rsid w:val="00E62185"/>
    <w:rsid w:val="00E62313"/>
    <w:rsid w:val="00E62B3C"/>
    <w:rsid w:val="00E63F74"/>
    <w:rsid w:val="00E640B7"/>
    <w:rsid w:val="00E64481"/>
    <w:rsid w:val="00E645DD"/>
    <w:rsid w:val="00E659FF"/>
    <w:rsid w:val="00E65F0D"/>
    <w:rsid w:val="00E65F3F"/>
    <w:rsid w:val="00E703F0"/>
    <w:rsid w:val="00E7053E"/>
    <w:rsid w:val="00E7144B"/>
    <w:rsid w:val="00E729D9"/>
    <w:rsid w:val="00E72E0F"/>
    <w:rsid w:val="00E751A0"/>
    <w:rsid w:val="00E755B1"/>
    <w:rsid w:val="00E7636D"/>
    <w:rsid w:val="00E80801"/>
    <w:rsid w:val="00E80892"/>
    <w:rsid w:val="00E81262"/>
    <w:rsid w:val="00E81369"/>
    <w:rsid w:val="00E83C85"/>
    <w:rsid w:val="00E84AF0"/>
    <w:rsid w:val="00E84FAB"/>
    <w:rsid w:val="00E86120"/>
    <w:rsid w:val="00E90006"/>
    <w:rsid w:val="00E90478"/>
    <w:rsid w:val="00E904CA"/>
    <w:rsid w:val="00E90DE3"/>
    <w:rsid w:val="00E91212"/>
    <w:rsid w:val="00E91312"/>
    <w:rsid w:val="00E916E1"/>
    <w:rsid w:val="00E91C76"/>
    <w:rsid w:val="00E920DB"/>
    <w:rsid w:val="00E92432"/>
    <w:rsid w:val="00E92724"/>
    <w:rsid w:val="00E929BD"/>
    <w:rsid w:val="00E9398F"/>
    <w:rsid w:val="00E94AA5"/>
    <w:rsid w:val="00E955F7"/>
    <w:rsid w:val="00E97A53"/>
    <w:rsid w:val="00E97B05"/>
    <w:rsid w:val="00E97C4B"/>
    <w:rsid w:val="00EA0249"/>
    <w:rsid w:val="00EA0C58"/>
    <w:rsid w:val="00EA0F17"/>
    <w:rsid w:val="00EA2E47"/>
    <w:rsid w:val="00EA3024"/>
    <w:rsid w:val="00EA34A2"/>
    <w:rsid w:val="00EA3841"/>
    <w:rsid w:val="00EA3B63"/>
    <w:rsid w:val="00EA3D79"/>
    <w:rsid w:val="00EA47F6"/>
    <w:rsid w:val="00EA519C"/>
    <w:rsid w:val="00EA5ABB"/>
    <w:rsid w:val="00EA5AEE"/>
    <w:rsid w:val="00EA6BB9"/>
    <w:rsid w:val="00EA78B5"/>
    <w:rsid w:val="00EA79F8"/>
    <w:rsid w:val="00EB1E6A"/>
    <w:rsid w:val="00EB1F43"/>
    <w:rsid w:val="00EB6350"/>
    <w:rsid w:val="00EC0169"/>
    <w:rsid w:val="00EC02F4"/>
    <w:rsid w:val="00EC0BFA"/>
    <w:rsid w:val="00EC0F74"/>
    <w:rsid w:val="00EC21AA"/>
    <w:rsid w:val="00EC2ED3"/>
    <w:rsid w:val="00EC341A"/>
    <w:rsid w:val="00EC3B2F"/>
    <w:rsid w:val="00EC59D8"/>
    <w:rsid w:val="00EC6156"/>
    <w:rsid w:val="00EC64F5"/>
    <w:rsid w:val="00EC69A7"/>
    <w:rsid w:val="00EC7E00"/>
    <w:rsid w:val="00EC7E68"/>
    <w:rsid w:val="00EC7FF3"/>
    <w:rsid w:val="00ED0407"/>
    <w:rsid w:val="00ED0497"/>
    <w:rsid w:val="00ED0748"/>
    <w:rsid w:val="00ED41F8"/>
    <w:rsid w:val="00ED5025"/>
    <w:rsid w:val="00ED51E8"/>
    <w:rsid w:val="00ED5811"/>
    <w:rsid w:val="00ED7744"/>
    <w:rsid w:val="00ED7A83"/>
    <w:rsid w:val="00ED7B95"/>
    <w:rsid w:val="00EE0E89"/>
    <w:rsid w:val="00EE1202"/>
    <w:rsid w:val="00EE183C"/>
    <w:rsid w:val="00EE2002"/>
    <w:rsid w:val="00EE22A6"/>
    <w:rsid w:val="00EE366A"/>
    <w:rsid w:val="00EE3A7F"/>
    <w:rsid w:val="00EE3F34"/>
    <w:rsid w:val="00EE4848"/>
    <w:rsid w:val="00EE48B1"/>
    <w:rsid w:val="00EE5659"/>
    <w:rsid w:val="00EE5793"/>
    <w:rsid w:val="00EE60D2"/>
    <w:rsid w:val="00EE63A1"/>
    <w:rsid w:val="00EE6CEB"/>
    <w:rsid w:val="00EE6EFB"/>
    <w:rsid w:val="00EE72A1"/>
    <w:rsid w:val="00EF083B"/>
    <w:rsid w:val="00EF2B69"/>
    <w:rsid w:val="00EF4480"/>
    <w:rsid w:val="00EF4D25"/>
    <w:rsid w:val="00EF5FD9"/>
    <w:rsid w:val="00EF6867"/>
    <w:rsid w:val="00EF6D7D"/>
    <w:rsid w:val="00EF79B8"/>
    <w:rsid w:val="00EF7C78"/>
    <w:rsid w:val="00F00B2D"/>
    <w:rsid w:val="00F0115F"/>
    <w:rsid w:val="00F0141E"/>
    <w:rsid w:val="00F01CFE"/>
    <w:rsid w:val="00F037C9"/>
    <w:rsid w:val="00F0429D"/>
    <w:rsid w:val="00F05A6C"/>
    <w:rsid w:val="00F05ADC"/>
    <w:rsid w:val="00F10643"/>
    <w:rsid w:val="00F11016"/>
    <w:rsid w:val="00F119BE"/>
    <w:rsid w:val="00F13408"/>
    <w:rsid w:val="00F13797"/>
    <w:rsid w:val="00F157B6"/>
    <w:rsid w:val="00F162E2"/>
    <w:rsid w:val="00F20931"/>
    <w:rsid w:val="00F214F0"/>
    <w:rsid w:val="00F21F5D"/>
    <w:rsid w:val="00F22D95"/>
    <w:rsid w:val="00F23909"/>
    <w:rsid w:val="00F23D9D"/>
    <w:rsid w:val="00F23F0A"/>
    <w:rsid w:val="00F240A7"/>
    <w:rsid w:val="00F2424D"/>
    <w:rsid w:val="00F24369"/>
    <w:rsid w:val="00F2472F"/>
    <w:rsid w:val="00F26D60"/>
    <w:rsid w:val="00F26EBA"/>
    <w:rsid w:val="00F273A6"/>
    <w:rsid w:val="00F277E9"/>
    <w:rsid w:val="00F30409"/>
    <w:rsid w:val="00F30C89"/>
    <w:rsid w:val="00F30E2B"/>
    <w:rsid w:val="00F30E8E"/>
    <w:rsid w:val="00F3270C"/>
    <w:rsid w:val="00F330F9"/>
    <w:rsid w:val="00F333CB"/>
    <w:rsid w:val="00F347C7"/>
    <w:rsid w:val="00F350E8"/>
    <w:rsid w:val="00F35D25"/>
    <w:rsid w:val="00F366AF"/>
    <w:rsid w:val="00F36BB4"/>
    <w:rsid w:val="00F36F26"/>
    <w:rsid w:val="00F3755F"/>
    <w:rsid w:val="00F376F7"/>
    <w:rsid w:val="00F40951"/>
    <w:rsid w:val="00F4098E"/>
    <w:rsid w:val="00F40E3A"/>
    <w:rsid w:val="00F4114F"/>
    <w:rsid w:val="00F41AC1"/>
    <w:rsid w:val="00F42AE0"/>
    <w:rsid w:val="00F43144"/>
    <w:rsid w:val="00F43CF5"/>
    <w:rsid w:val="00F44272"/>
    <w:rsid w:val="00F45C62"/>
    <w:rsid w:val="00F46D86"/>
    <w:rsid w:val="00F47914"/>
    <w:rsid w:val="00F512F0"/>
    <w:rsid w:val="00F51FD2"/>
    <w:rsid w:val="00F5260E"/>
    <w:rsid w:val="00F52865"/>
    <w:rsid w:val="00F5287C"/>
    <w:rsid w:val="00F52E61"/>
    <w:rsid w:val="00F5303A"/>
    <w:rsid w:val="00F542A2"/>
    <w:rsid w:val="00F5493E"/>
    <w:rsid w:val="00F54A31"/>
    <w:rsid w:val="00F567CE"/>
    <w:rsid w:val="00F56894"/>
    <w:rsid w:val="00F601C5"/>
    <w:rsid w:val="00F603AF"/>
    <w:rsid w:val="00F60BF6"/>
    <w:rsid w:val="00F61EF6"/>
    <w:rsid w:val="00F65098"/>
    <w:rsid w:val="00F65C74"/>
    <w:rsid w:val="00F66D27"/>
    <w:rsid w:val="00F67C5A"/>
    <w:rsid w:val="00F7104B"/>
    <w:rsid w:val="00F7209F"/>
    <w:rsid w:val="00F73164"/>
    <w:rsid w:val="00F74CE1"/>
    <w:rsid w:val="00F7585E"/>
    <w:rsid w:val="00F7628A"/>
    <w:rsid w:val="00F76954"/>
    <w:rsid w:val="00F77951"/>
    <w:rsid w:val="00F803CE"/>
    <w:rsid w:val="00F8138A"/>
    <w:rsid w:val="00F81E38"/>
    <w:rsid w:val="00F829AE"/>
    <w:rsid w:val="00F83BD6"/>
    <w:rsid w:val="00F842AB"/>
    <w:rsid w:val="00F84663"/>
    <w:rsid w:val="00F85920"/>
    <w:rsid w:val="00F90757"/>
    <w:rsid w:val="00F91A80"/>
    <w:rsid w:val="00F92AE6"/>
    <w:rsid w:val="00F92E0F"/>
    <w:rsid w:val="00F93BA4"/>
    <w:rsid w:val="00F941B7"/>
    <w:rsid w:val="00F95581"/>
    <w:rsid w:val="00F958E5"/>
    <w:rsid w:val="00F9610D"/>
    <w:rsid w:val="00F96179"/>
    <w:rsid w:val="00F9665E"/>
    <w:rsid w:val="00F97040"/>
    <w:rsid w:val="00F9742F"/>
    <w:rsid w:val="00F97BF7"/>
    <w:rsid w:val="00FA0734"/>
    <w:rsid w:val="00FA0880"/>
    <w:rsid w:val="00FA0E73"/>
    <w:rsid w:val="00FA0E7E"/>
    <w:rsid w:val="00FA1D91"/>
    <w:rsid w:val="00FA2BE0"/>
    <w:rsid w:val="00FA3297"/>
    <w:rsid w:val="00FA3F39"/>
    <w:rsid w:val="00FA40C4"/>
    <w:rsid w:val="00FA4679"/>
    <w:rsid w:val="00FA56DF"/>
    <w:rsid w:val="00FA575B"/>
    <w:rsid w:val="00FA589A"/>
    <w:rsid w:val="00FA599E"/>
    <w:rsid w:val="00FA5DCE"/>
    <w:rsid w:val="00FA75C8"/>
    <w:rsid w:val="00FA7D6F"/>
    <w:rsid w:val="00FA7F18"/>
    <w:rsid w:val="00FB0721"/>
    <w:rsid w:val="00FB10E7"/>
    <w:rsid w:val="00FB140C"/>
    <w:rsid w:val="00FB17C7"/>
    <w:rsid w:val="00FB1E27"/>
    <w:rsid w:val="00FB2CCA"/>
    <w:rsid w:val="00FB3D89"/>
    <w:rsid w:val="00FB4CDD"/>
    <w:rsid w:val="00FB5719"/>
    <w:rsid w:val="00FC00E4"/>
    <w:rsid w:val="00FC0CE5"/>
    <w:rsid w:val="00FC1323"/>
    <w:rsid w:val="00FC15C6"/>
    <w:rsid w:val="00FC1AF4"/>
    <w:rsid w:val="00FC2D57"/>
    <w:rsid w:val="00FC3F6A"/>
    <w:rsid w:val="00FC4357"/>
    <w:rsid w:val="00FC4C02"/>
    <w:rsid w:val="00FC50F4"/>
    <w:rsid w:val="00FC74E0"/>
    <w:rsid w:val="00FC7508"/>
    <w:rsid w:val="00FC7671"/>
    <w:rsid w:val="00FC79C1"/>
    <w:rsid w:val="00FD0431"/>
    <w:rsid w:val="00FD0E55"/>
    <w:rsid w:val="00FD119B"/>
    <w:rsid w:val="00FD163D"/>
    <w:rsid w:val="00FD223E"/>
    <w:rsid w:val="00FD28E7"/>
    <w:rsid w:val="00FD2D2E"/>
    <w:rsid w:val="00FD347D"/>
    <w:rsid w:val="00FD5017"/>
    <w:rsid w:val="00FD5A31"/>
    <w:rsid w:val="00FD5B54"/>
    <w:rsid w:val="00FE0E30"/>
    <w:rsid w:val="00FE24FB"/>
    <w:rsid w:val="00FE2C23"/>
    <w:rsid w:val="00FE2F2D"/>
    <w:rsid w:val="00FE3E2B"/>
    <w:rsid w:val="00FE4027"/>
    <w:rsid w:val="00FE5814"/>
    <w:rsid w:val="00FE5B96"/>
    <w:rsid w:val="00FE635E"/>
    <w:rsid w:val="00FE72D7"/>
    <w:rsid w:val="00FF03EC"/>
    <w:rsid w:val="00FF1026"/>
    <w:rsid w:val="00FF117F"/>
    <w:rsid w:val="00FF2796"/>
    <w:rsid w:val="00FF4583"/>
    <w:rsid w:val="00FF4791"/>
    <w:rsid w:val="00FF4AF8"/>
    <w:rsid w:val="00FF609B"/>
    <w:rsid w:val="00FF6D0B"/>
    <w:rsid w:val="00FF70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6A14"/>
  <w15:docId w15:val="{97E2F3A8-FBF3-4F87-9A50-7F206B50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A0B"/>
  </w:style>
  <w:style w:type="paragraph" w:styleId="Naslov1">
    <w:name w:val="heading 1"/>
    <w:basedOn w:val="Normal"/>
    <w:next w:val="Normal"/>
    <w:link w:val="Naslov1Char"/>
    <w:uiPriority w:val="99"/>
    <w:qFormat/>
    <w:rsid w:val="002473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nhideWhenUsed/>
    <w:qFormat/>
    <w:rsid w:val="002473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nhideWhenUsed/>
    <w:qFormat/>
    <w:rsid w:val="00247391"/>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Naslov4">
    <w:name w:val="heading 4"/>
    <w:basedOn w:val="Normal"/>
    <w:next w:val="Normal"/>
    <w:link w:val="Naslov4Char"/>
    <w:uiPriority w:val="99"/>
    <w:qFormat/>
    <w:rsid w:val="00DC3A08"/>
    <w:pPr>
      <w:keepNext/>
      <w:spacing w:after="0" w:line="240" w:lineRule="auto"/>
      <w:outlineLvl w:val="3"/>
    </w:pPr>
    <w:rPr>
      <w:rFonts w:ascii="Arial" w:eastAsia="Times New Roman" w:hAnsi="Arial" w:cs="Arial"/>
      <w:b/>
      <w:bCs/>
      <w:szCs w:val="24"/>
      <w:lang w:val="en-GB"/>
    </w:rPr>
  </w:style>
  <w:style w:type="paragraph" w:styleId="Naslov5">
    <w:name w:val="heading 5"/>
    <w:basedOn w:val="Normal"/>
    <w:next w:val="Normal"/>
    <w:link w:val="Naslov5Char"/>
    <w:unhideWhenUsed/>
    <w:qFormat/>
    <w:rsid w:val="00DC3A08"/>
    <w:pPr>
      <w:keepNext/>
      <w:keepLines/>
      <w:spacing w:before="200" w:after="0" w:line="240" w:lineRule="auto"/>
      <w:outlineLvl w:val="4"/>
    </w:pPr>
    <w:rPr>
      <w:rFonts w:ascii="Arial" w:eastAsia="Times New Roman" w:hAnsi="Arial" w:cs="Times New Roman"/>
      <w:color w:val="000000"/>
      <w:sz w:val="22"/>
    </w:rPr>
  </w:style>
  <w:style w:type="paragraph" w:styleId="Naslov6">
    <w:name w:val="heading 6"/>
    <w:basedOn w:val="Normal"/>
    <w:next w:val="Normal"/>
    <w:link w:val="Naslov6Char"/>
    <w:uiPriority w:val="9"/>
    <w:semiHidden/>
    <w:unhideWhenUsed/>
    <w:qFormat/>
    <w:rsid w:val="00524F55"/>
    <w:pPr>
      <w:keepNext/>
      <w:keepLines/>
      <w:spacing w:before="240" w:after="80" w:line="276" w:lineRule="auto"/>
      <w:outlineLvl w:val="5"/>
    </w:pPr>
    <w:rPr>
      <w:rFonts w:ascii="Arial" w:eastAsia="Arial" w:hAnsi="Arial" w:cs="Arial"/>
      <w:i/>
      <w:color w:val="666666"/>
      <w:sz w:val="22"/>
      <w:lang w:val="en" w:eastAsia="hr-HR"/>
    </w:rPr>
  </w:style>
  <w:style w:type="paragraph" w:styleId="Naslov7">
    <w:name w:val="heading 7"/>
    <w:basedOn w:val="Normal"/>
    <w:next w:val="Normal"/>
    <w:link w:val="Naslov7Char"/>
    <w:uiPriority w:val="99"/>
    <w:qFormat/>
    <w:rsid w:val="00DC3A08"/>
    <w:pPr>
      <w:keepNext/>
      <w:spacing w:after="0" w:line="240" w:lineRule="auto"/>
      <w:outlineLvl w:val="6"/>
    </w:pPr>
    <w:rPr>
      <w:rFonts w:ascii="Arial" w:eastAsia="Times New Roman" w:hAnsi="Arial" w:cs="Arial"/>
      <w:b/>
      <w:bCs/>
      <w:sz w:val="22"/>
      <w:szCs w:val="24"/>
    </w:rPr>
  </w:style>
  <w:style w:type="paragraph" w:styleId="Naslov8">
    <w:name w:val="heading 8"/>
    <w:basedOn w:val="Normal"/>
    <w:next w:val="Normal"/>
    <w:link w:val="Naslov8Char"/>
    <w:uiPriority w:val="9"/>
    <w:semiHidden/>
    <w:unhideWhenUsed/>
    <w:qFormat/>
    <w:rsid w:val="00B7087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9"/>
    <w:qFormat/>
    <w:rsid w:val="00DC3A08"/>
    <w:pPr>
      <w:spacing w:before="240" w:after="60" w:line="240" w:lineRule="auto"/>
      <w:outlineLvl w:val="8"/>
    </w:pPr>
    <w:rPr>
      <w:rFonts w:ascii="Arial" w:eastAsia="Times New Roman" w:hAnsi="Arial" w:cs="Arial"/>
      <w:sz w:val="22"/>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99"/>
    <w:qFormat/>
    <w:rsid w:val="00247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9"/>
    <w:rsid w:val="00247391"/>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qFormat/>
    <w:rsid w:val="00247391"/>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rsid w:val="00247391"/>
    <w:rPr>
      <w:rFonts w:asciiTheme="majorHAnsi" w:eastAsiaTheme="majorEastAsia" w:hAnsiTheme="majorHAnsi" w:cstheme="majorBidi"/>
      <w:color w:val="1F4D78" w:themeColor="accent1" w:themeShade="7F"/>
      <w:szCs w:val="24"/>
    </w:rPr>
  </w:style>
  <w:style w:type="paragraph" w:styleId="TOCNaslov">
    <w:name w:val="TOC Heading"/>
    <w:basedOn w:val="Naslov1"/>
    <w:next w:val="Normal"/>
    <w:uiPriority w:val="39"/>
    <w:unhideWhenUsed/>
    <w:qFormat/>
    <w:rsid w:val="00DC3A08"/>
    <w:pPr>
      <w:outlineLvl w:val="9"/>
    </w:pPr>
    <w:rPr>
      <w:lang w:eastAsia="hr-HR"/>
    </w:rPr>
  </w:style>
  <w:style w:type="paragraph" w:styleId="Sadraj1">
    <w:name w:val="toc 1"/>
    <w:basedOn w:val="Normal"/>
    <w:next w:val="Normal"/>
    <w:autoRedefine/>
    <w:uiPriority w:val="39"/>
    <w:unhideWhenUsed/>
    <w:rsid w:val="004C12C1"/>
    <w:pPr>
      <w:tabs>
        <w:tab w:val="right" w:leader="dot" w:pos="9062"/>
      </w:tabs>
      <w:spacing w:after="100" w:line="240" w:lineRule="auto"/>
    </w:pPr>
    <w:rPr>
      <w:rFonts w:ascii="Arial" w:hAnsi="Arial" w:cs="Arial"/>
      <w:b/>
      <w:sz w:val="22"/>
    </w:rPr>
  </w:style>
  <w:style w:type="paragraph" w:styleId="Sadraj2">
    <w:name w:val="toc 2"/>
    <w:basedOn w:val="Normal"/>
    <w:next w:val="Normal"/>
    <w:autoRedefine/>
    <w:uiPriority w:val="39"/>
    <w:unhideWhenUsed/>
    <w:rsid w:val="0019660D"/>
    <w:pPr>
      <w:tabs>
        <w:tab w:val="right" w:leader="dot" w:pos="9062"/>
      </w:tabs>
      <w:spacing w:after="100"/>
      <w:ind w:left="240"/>
    </w:pPr>
    <w:rPr>
      <w:rFonts w:ascii="Arial" w:hAnsi="Arial" w:cs="Arial"/>
      <w:sz w:val="22"/>
    </w:rPr>
  </w:style>
  <w:style w:type="paragraph" w:styleId="Sadraj3">
    <w:name w:val="toc 3"/>
    <w:basedOn w:val="Normal"/>
    <w:next w:val="Normal"/>
    <w:autoRedefine/>
    <w:uiPriority w:val="39"/>
    <w:unhideWhenUsed/>
    <w:rsid w:val="006D2582"/>
    <w:pPr>
      <w:tabs>
        <w:tab w:val="right" w:leader="dot" w:pos="9062"/>
      </w:tabs>
      <w:spacing w:after="100" w:line="240" w:lineRule="auto"/>
      <w:ind w:left="480"/>
      <w:jc w:val="both"/>
    </w:pPr>
    <w:rPr>
      <w:rFonts w:ascii="Arial" w:hAnsi="Arial" w:cs="Arial"/>
      <w:sz w:val="22"/>
    </w:rPr>
  </w:style>
  <w:style w:type="character" w:styleId="Hiperveza">
    <w:name w:val="Hyperlink"/>
    <w:basedOn w:val="Zadanifontodlomka"/>
    <w:uiPriority w:val="99"/>
    <w:unhideWhenUsed/>
    <w:rsid w:val="00DC3A08"/>
    <w:rPr>
      <w:color w:val="0563C1" w:themeColor="hyperlink"/>
      <w:u w:val="single"/>
    </w:rPr>
  </w:style>
  <w:style w:type="paragraph" w:styleId="Odlomakpopisa">
    <w:name w:val="List Paragraph"/>
    <w:basedOn w:val="Normal"/>
    <w:uiPriority w:val="34"/>
    <w:qFormat/>
    <w:rsid w:val="00DC3A08"/>
    <w:pPr>
      <w:spacing w:after="200" w:line="276" w:lineRule="auto"/>
      <w:ind w:left="720"/>
      <w:contextualSpacing/>
    </w:pPr>
    <w:rPr>
      <w:rFonts w:ascii="Calibri" w:eastAsia="Calibri" w:hAnsi="Calibri" w:cs="Times New Roman"/>
      <w:sz w:val="22"/>
    </w:rPr>
  </w:style>
  <w:style w:type="character" w:customStyle="1" w:styleId="Naslov4Char">
    <w:name w:val="Naslov 4 Char"/>
    <w:basedOn w:val="Zadanifontodlomka"/>
    <w:link w:val="Naslov4"/>
    <w:uiPriority w:val="99"/>
    <w:qFormat/>
    <w:rsid w:val="00DC3A08"/>
    <w:rPr>
      <w:rFonts w:ascii="Arial" w:eastAsia="Times New Roman" w:hAnsi="Arial" w:cs="Arial"/>
      <w:b/>
      <w:bCs/>
      <w:szCs w:val="24"/>
      <w:lang w:val="en-GB"/>
    </w:rPr>
  </w:style>
  <w:style w:type="character" w:customStyle="1" w:styleId="Naslov5Char">
    <w:name w:val="Naslov 5 Char"/>
    <w:basedOn w:val="Zadanifontodlomka"/>
    <w:link w:val="Naslov5"/>
    <w:rsid w:val="00DC3A08"/>
    <w:rPr>
      <w:rFonts w:ascii="Arial" w:eastAsia="Times New Roman" w:hAnsi="Arial" w:cs="Times New Roman"/>
      <w:color w:val="000000"/>
      <w:sz w:val="22"/>
    </w:rPr>
  </w:style>
  <w:style w:type="character" w:customStyle="1" w:styleId="Naslov7Char">
    <w:name w:val="Naslov 7 Char"/>
    <w:basedOn w:val="Zadanifontodlomka"/>
    <w:link w:val="Naslov7"/>
    <w:uiPriority w:val="99"/>
    <w:qFormat/>
    <w:rsid w:val="00DC3A08"/>
    <w:rPr>
      <w:rFonts w:ascii="Arial" w:eastAsia="Times New Roman" w:hAnsi="Arial" w:cs="Arial"/>
      <w:b/>
      <w:bCs/>
      <w:sz w:val="22"/>
      <w:szCs w:val="24"/>
    </w:rPr>
  </w:style>
  <w:style w:type="character" w:customStyle="1" w:styleId="Naslov9Char">
    <w:name w:val="Naslov 9 Char"/>
    <w:basedOn w:val="Zadanifontodlomka"/>
    <w:link w:val="Naslov9"/>
    <w:uiPriority w:val="99"/>
    <w:qFormat/>
    <w:rsid w:val="00DC3A08"/>
    <w:rPr>
      <w:rFonts w:ascii="Arial" w:eastAsia="Times New Roman" w:hAnsi="Arial" w:cs="Arial"/>
      <w:sz w:val="22"/>
      <w:lang w:val="en-GB"/>
    </w:rPr>
  </w:style>
  <w:style w:type="paragraph" w:styleId="Tijeloteksta">
    <w:name w:val="Body Text"/>
    <w:basedOn w:val="Normal"/>
    <w:link w:val="TijelotekstaChar"/>
    <w:rsid w:val="00DC3A08"/>
    <w:pPr>
      <w:spacing w:after="0" w:line="240" w:lineRule="auto"/>
      <w:jc w:val="both"/>
    </w:pPr>
    <w:rPr>
      <w:rFonts w:eastAsia="Times New Roman" w:cs="Times New Roman"/>
      <w:szCs w:val="24"/>
    </w:rPr>
  </w:style>
  <w:style w:type="character" w:customStyle="1" w:styleId="TijelotekstaChar">
    <w:name w:val="Tijelo teksta Char"/>
    <w:basedOn w:val="Zadanifontodlomka"/>
    <w:link w:val="Tijeloteksta"/>
    <w:qFormat/>
    <w:rsid w:val="00DC3A08"/>
    <w:rPr>
      <w:rFonts w:eastAsia="Times New Roman" w:cs="Times New Roman"/>
      <w:szCs w:val="24"/>
    </w:rPr>
  </w:style>
  <w:style w:type="paragraph" w:styleId="Uvuenotijeloteksta">
    <w:name w:val="Body Text Indent"/>
    <w:basedOn w:val="Normal"/>
    <w:link w:val="UvuenotijelotekstaChar"/>
    <w:uiPriority w:val="99"/>
    <w:semiHidden/>
    <w:rsid w:val="00DC3A08"/>
    <w:pPr>
      <w:spacing w:after="0" w:line="240" w:lineRule="auto"/>
      <w:ind w:firstLine="360"/>
      <w:jc w:val="both"/>
    </w:pPr>
    <w:rPr>
      <w:rFonts w:eastAsia="Times New Roman" w:cs="Times New Roman"/>
      <w:szCs w:val="24"/>
    </w:rPr>
  </w:style>
  <w:style w:type="character" w:customStyle="1" w:styleId="UvuenotijelotekstaChar">
    <w:name w:val="Uvučeno tijelo teksta Char"/>
    <w:basedOn w:val="Zadanifontodlomka"/>
    <w:link w:val="Uvuenotijeloteksta"/>
    <w:uiPriority w:val="99"/>
    <w:semiHidden/>
    <w:rsid w:val="00DC3A08"/>
    <w:rPr>
      <w:rFonts w:eastAsia="Times New Roman" w:cs="Times New Roman"/>
      <w:szCs w:val="24"/>
    </w:rPr>
  </w:style>
  <w:style w:type="paragraph" w:styleId="Tekstbalonia">
    <w:name w:val="Balloon Text"/>
    <w:basedOn w:val="Normal"/>
    <w:link w:val="TekstbaloniaChar"/>
    <w:uiPriority w:val="99"/>
    <w:unhideWhenUsed/>
    <w:rsid w:val="00DC3A08"/>
    <w:pPr>
      <w:spacing w:after="0" w:line="240" w:lineRule="auto"/>
    </w:pPr>
    <w:rPr>
      <w:rFonts w:ascii="Tahoma" w:eastAsia="Times New Roman" w:hAnsi="Tahoma" w:cs="Tahoma"/>
      <w:sz w:val="16"/>
      <w:szCs w:val="16"/>
      <w:lang w:val="en-GB"/>
    </w:rPr>
  </w:style>
  <w:style w:type="character" w:customStyle="1" w:styleId="TekstbaloniaChar">
    <w:name w:val="Tekst balončića Char"/>
    <w:basedOn w:val="Zadanifontodlomka"/>
    <w:link w:val="Tekstbalonia"/>
    <w:uiPriority w:val="99"/>
    <w:rsid w:val="00DC3A08"/>
    <w:rPr>
      <w:rFonts w:ascii="Tahoma" w:eastAsia="Times New Roman" w:hAnsi="Tahoma" w:cs="Tahoma"/>
      <w:sz w:val="16"/>
      <w:szCs w:val="16"/>
      <w:lang w:val="en-GB"/>
    </w:rPr>
  </w:style>
  <w:style w:type="paragraph" w:styleId="Bezproreda">
    <w:name w:val="No Spacing"/>
    <w:link w:val="BezproredaChar"/>
    <w:qFormat/>
    <w:rsid w:val="00DC3A08"/>
    <w:pPr>
      <w:spacing w:after="0" w:line="240" w:lineRule="auto"/>
    </w:pPr>
    <w:rPr>
      <w:rFonts w:ascii="Calibri" w:eastAsia="Calibri" w:hAnsi="Calibri" w:cs="Times New Roman"/>
      <w:sz w:val="22"/>
    </w:rPr>
  </w:style>
  <w:style w:type="character" w:customStyle="1" w:styleId="BezproredaChar">
    <w:name w:val="Bez proreda Char"/>
    <w:link w:val="Bezproreda"/>
    <w:qFormat/>
    <w:locked/>
    <w:rsid w:val="00DC3A08"/>
    <w:rPr>
      <w:rFonts w:ascii="Calibri" w:eastAsia="Calibri" w:hAnsi="Calibri" w:cs="Times New Roman"/>
      <w:sz w:val="22"/>
    </w:rPr>
  </w:style>
  <w:style w:type="paragraph" w:customStyle="1" w:styleId="Default">
    <w:name w:val="Default"/>
    <w:rsid w:val="00DC3A08"/>
    <w:pPr>
      <w:autoSpaceDE w:val="0"/>
      <w:autoSpaceDN w:val="0"/>
      <w:adjustRightInd w:val="0"/>
      <w:spacing w:after="0" w:line="240" w:lineRule="auto"/>
    </w:pPr>
    <w:rPr>
      <w:rFonts w:ascii="Arial" w:hAnsi="Arial" w:cs="Arial"/>
      <w:color w:val="000000"/>
      <w:szCs w:val="24"/>
    </w:rPr>
  </w:style>
  <w:style w:type="paragraph" w:styleId="StandardWeb">
    <w:name w:val="Normal (Web)"/>
    <w:basedOn w:val="Normal"/>
    <w:uiPriority w:val="99"/>
    <w:unhideWhenUsed/>
    <w:qFormat/>
    <w:rsid w:val="00DC3A08"/>
    <w:pPr>
      <w:spacing w:before="100" w:beforeAutospacing="1" w:after="100" w:afterAutospacing="1" w:line="240" w:lineRule="auto"/>
    </w:pPr>
    <w:rPr>
      <w:rFonts w:eastAsia="Times New Roman" w:cs="Times New Roman"/>
      <w:color w:val="000000"/>
      <w:szCs w:val="24"/>
      <w:lang w:eastAsia="hr-HR"/>
    </w:rPr>
  </w:style>
  <w:style w:type="character" w:styleId="Naglaeno">
    <w:name w:val="Strong"/>
    <w:basedOn w:val="Zadanifontodlomka"/>
    <w:uiPriority w:val="22"/>
    <w:qFormat/>
    <w:rsid w:val="00DC3A08"/>
    <w:rPr>
      <w:b/>
      <w:bCs/>
    </w:rPr>
  </w:style>
  <w:style w:type="paragraph" w:customStyle="1" w:styleId="Standard">
    <w:name w:val="Standard"/>
    <w:rsid w:val="00DC3A08"/>
    <w:pPr>
      <w:widowControl w:val="0"/>
      <w:suppressAutoHyphens/>
      <w:autoSpaceDN w:val="0"/>
      <w:spacing w:after="0" w:line="240" w:lineRule="auto"/>
      <w:textAlignment w:val="baseline"/>
    </w:pPr>
    <w:rPr>
      <w:rFonts w:ascii="Liberation Serif" w:eastAsia="SimSun" w:hAnsi="Liberation Serif" w:cs="Mangal"/>
      <w:kern w:val="3"/>
      <w:szCs w:val="24"/>
      <w:lang w:eastAsia="zh-CN" w:bidi="hi-IN"/>
    </w:rPr>
  </w:style>
  <w:style w:type="paragraph" w:customStyle="1" w:styleId="Heading51">
    <w:name w:val="Heading 51"/>
    <w:basedOn w:val="Normal"/>
    <w:next w:val="Normal"/>
    <w:unhideWhenUsed/>
    <w:qFormat/>
    <w:rsid w:val="00DC3A08"/>
    <w:pPr>
      <w:keepNext/>
      <w:keepLines/>
      <w:spacing w:before="200" w:after="0" w:line="276" w:lineRule="auto"/>
      <w:outlineLvl w:val="4"/>
    </w:pPr>
    <w:rPr>
      <w:rFonts w:ascii="Arial" w:eastAsia="Times New Roman" w:hAnsi="Arial" w:cs="Times New Roman"/>
      <w:color w:val="000000"/>
      <w:sz w:val="22"/>
    </w:rPr>
  </w:style>
  <w:style w:type="paragraph" w:styleId="Podnoje">
    <w:name w:val="footer"/>
    <w:basedOn w:val="Normal"/>
    <w:link w:val="PodnojeChar"/>
    <w:uiPriority w:val="99"/>
    <w:rsid w:val="00DC3A08"/>
    <w:pPr>
      <w:tabs>
        <w:tab w:val="center" w:pos="4536"/>
        <w:tab w:val="right" w:pos="9072"/>
      </w:tabs>
      <w:spacing w:after="0" w:line="240" w:lineRule="auto"/>
    </w:pPr>
    <w:rPr>
      <w:rFonts w:eastAsia="Times New Roman" w:cs="Times New Roman"/>
      <w:szCs w:val="24"/>
      <w:lang w:val="en-GB"/>
    </w:rPr>
  </w:style>
  <w:style w:type="character" w:customStyle="1" w:styleId="PodnojeChar">
    <w:name w:val="Podnožje Char"/>
    <w:basedOn w:val="Zadanifontodlomka"/>
    <w:link w:val="Podnoje"/>
    <w:uiPriority w:val="99"/>
    <w:rsid w:val="00DC3A08"/>
    <w:rPr>
      <w:rFonts w:eastAsia="Times New Roman" w:cs="Times New Roman"/>
      <w:szCs w:val="24"/>
      <w:lang w:val="en-GB"/>
    </w:rPr>
  </w:style>
  <w:style w:type="character" w:styleId="Brojstranice">
    <w:name w:val="page number"/>
    <w:basedOn w:val="Zadanifontodlomka"/>
    <w:rsid w:val="00DC3A08"/>
    <w:rPr>
      <w:rFonts w:cs="Times New Roman"/>
    </w:rPr>
  </w:style>
  <w:style w:type="character" w:customStyle="1" w:styleId="BodyText2Char">
    <w:name w:val="Body Text 2 Char"/>
    <w:uiPriority w:val="99"/>
    <w:semiHidden/>
    <w:locked/>
    <w:rsid w:val="00DC3A08"/>
    <w:rPr>
      <w:rFonts w:ascii="Calibri" w:hAnsi="Calibri"/>
    </w:rPr>
  </w:style>
  <w:style w:type="paragraph" w:styleId="Tijeloteksta2">
    <w:name w:val="Body Text 2"/>
    <w:basedOn w:val="Normal"/>
    <w:link w:val="Tijeloteksta2Char"/>
    <w:uiPriority w:val="99"/>
    <w:semiHidden/>
    <w:rsid w:val="00DC3A08"/>
    <w:pPr>
      <w:spacing w:after="120" w:line="480" w:lineRule="auto"/>
    </w:pPr>
    <w:rPr>
      <w:rFonts w:ascii="Calibri" w:eastAsia="Calibri" w:hAnsi="Calibri" w:cs="Times New Roman"/>
      <w:sz w:val="20"/>
      <w:szCs w:val="20"/>
      <w:lang w:eastAsia="ja-JP"/>
    </w:rPr>
  </w:style>
  <w:style w:type="character" w:customStyle="1" w:styleId="Tijeloteksta2Char">
    <w:name w:val="Tijelo teksta 2 Char"/>
    <w:basedOn w:val="Zadanifontodlomka"/>
    <w:link w:val="Tijeloteksta2"/>
    <w:uiPriority w:val="99"/>
    <w:semiHidden/>
    <w:rsid w:val="00DC3A08"/>
    <w:rPr>
      <w:rFonts w:ascii="Calibri" w:eastAsia="Calibri" w:hAnsi="Calibri" w:cs="Times New Roman"/>
      <w:sz w:val="20"/>
      <w:szCs w:val="20"/>
      <w:lang w:eastAsia="ja-JP"/>
    </w:rPr>
  </w:style>
  <w:style w:type="paragraph" w:styleId="Obinitekst">
    <w:name w:val="Plain Text"/>
    <w:basedOn w:val="Normal"/>
    <w:link w:val="ObinitekstChar"/>
    <w:uiPriority w:val="99"/>
    <w:semiHidden/>
    <w:rsid w:val="00DC3A08"/>
    <w:pPr>
      <w:spacing w:after="0" w:line="240" w:lineRule="auto"/>
    </w:pPr>
    <w:rPr>
      <w:rFonts w:ascii="Calibri" w:eastAsia="Calibri" w:hAnsi="Calibri" w:cs="Calibri"/>
      <w:sz w:val="22"/>
    </w:rPr>
  </w:style>
  <w:style w:type="character" w:customStyle="1" w:styleId="ObinitekstChar">
    <w:name w:val="Obični tekst Char"/>
    <w:basedOn w:val="Zadanifontodlomka"/>
    <w:link w:val="Obinitekst"/>
    <w:uiPriority w:val="99"/>
    <w:semiHidden/>
    <w:rsid w:val="00DC3A08"/>
    <w:rPr>
      <w:rFonts w:ascii="Calibri" w:eastAsia="Calibri" w:hAnsi="Calibri" w:cs="Calibri"/>
      <w:sz w:val="22"/>
    </w:rPr>
  </w:style>
  <w:style w:type="paragraph" w:customStyle="1" w:styleId="Style">
    <w:name w:val="Style"/>
    <w:uiPriority w:val="99"/>
    <w:rsid w:val="00DC3A08"/>
    <w:pPr>
      <w:spacing w:after="0" w:line="240" w:lineRule="auto"/>
    </w:pPr>
    <w:rPr>
      <w:rFonts w:eastAsia="Times New Roman" w:cs="Times New Roman"/>
      <w:szCs w:val="24"/>
      <w:lang w:eastAsia="hr-HR"/>
    </w:rPr>
  </w:style>
  <w:style w:type="paragraph" w:customStyle="1" w:styleId="NoSpacing1">
    <w:name w:val="No Spacing1"/>
    <w:uiPriority w:val="1"/>
    <w:qFormat/>
    <w:rsid w:val="00DC3A08"/>
    <w:pPr>
      <w:spacing w:after="0" w:line="240" w:lineRule="auto"/>
    </w:pPr>
    <w:rPr>
      <w:rFonts w:ascii="Calibri" w:eastAsia="Calibri" w:hAnsi="Calibri" w:cs="Times New Roman"/>
      <w:sz w:val="22"/>
    </w:rPr>
  </w:style>
  <w:style w:type="character" w:styleId="SlijeenaHiperveza">
    <w:name w:val="FollowedHyperlink"/>
    <w:basedOn w:val="Zadanifontodlomka"/>
    <w:uiPriority w:val="99"/>
    <w:semiHidden/>
    <w:rsid w:val="00DC3A08"/>
    <w:rPr>
      <w:rFonts w:cs="Times New Roman"/>
      <w:color w:val="800080"/>
      <w:u w:val="single"/>
    </w:rPr>
  </w:style>
  <w:style w:type="paragraph" w:customStyle="1" w:styleId="xl65">
    <w:name w:val="xl65"/>
    <w:basedOn w:val="Normal"/>
    <w:rsid w:val="00DC3A08"/>
    <w:pPr>
      <w:spacing w:before="100" w:beforeAutospacing="1" w:after="100" w:afterAutospacing="1" w:line="240" w:lineRule="auto"/>
    </w:pPr>
    <w:rPr>
      <w:rFonts w:eastAsia="Times New Roman" w:cs="Times New Roman"/>
      <w:b/>
      <w:bCs/>
      <w:szCs w:val="24"/>
      <w:lang w:eastAsia="hr-HR"/>
    </w:rPr>
  </w:style>
  <w:style w:type="paragraph" w:customStyle="1" w:styleId="xl66">
    <w:name w:val="xl66"/>
    <w:basedOn w:val="Normal"/>
    <w:rsid w:val="00DC3A08"/>
    <w:pPr>
      <w:spacing w:before="100" w:beforeAutospacing="1" w:after="100" w:afterAutospacing="1" w:line="240" w:lineRule="auto"/>
    </w:pPr>
    <w:rPr>
      <w:rFonts w:eastAsia="Times New Roman" w:cs="Times New Roman"/>
      <w:b/>
      <w:bCs/>
      <w:sz w:val="40"/>
      <w:szCs w:val="40"/>
      <w:lang w:eastAsia="hr-HR"/>
    </w:rPr>
  </w:style>
  <w:style w:type="paragraph" w:customStyle="1" w:styleId="xl67">
    <w:name w:val="xl67"/>
    <w:basedOn w:val="Normal"/>
    <w:rsid w:val="00DC3A08"/>
    <w:pPr>
      <w:spacing w:before="100" w:beforeAutospacing="1" w:after="100" w:afterAutospacing="1" w:line="240" w:lineRule="auto"/>
    </w:pPr>
    <w:rPr>
      <w:rFonts w:eastAsia="Times New Roman" w:cs="Times New Roman"/>
      <w:b/>
      <w:bCs/>
      <w:sz w:val="32"/>
      <w:szCs w:val="32"/>
      <w:lang w:eastAsia="hr-HR"/>
    </w:rPr>
  </w:style>
  <w:style w:type="paragraph" w:customStyle="1" w:styleId="xl68">
    <w:name w:val="xl68"/>
    <w:basedOn w:val="Normal"/>
    <w:rsid w:val="00DC3A08"/>
    <w:pPr>
      <w:shd w:val="clear" w:color="000000" w:fill="C0C0C0"/>
      <w:spacing w:before="100" w:beforeAutospacing="1" w:after="100" w:afterAutospacing="1" w:line="240" w:lineRule="auto"/>
    </w:pPr>
    <w:rPr>
      <w:rFonts w:eastAsia="Times New Roman" w:cs="Times New Roman"/>
      <w:b/>
      <w:bCs/>
      <w:szCs w:val="24"/>
      <w:lang w:eastAsia="hr-HR"/>
    </w:rPr>
  </w:style>
  <w:style w:type="paragraph" w:customStyle="1" w:styleId="xl69">
    <w:name w:val="xl69"/>
    <w:basedOn w:val="Normal"/>
    <w:rsid w:val="00DC3A08"/>
    <w:pPr>
      <w:shd w:val="clear" w:color="000000" w:fill="505050"/>
      <w:spacing w:before="100" w:beforeAutospacing="1" w:after="100" w:afterAutospacing="1" w:line="240" w:lineRule="auto"/>
    </w:pPr>
    <w:rPr>
      <w:rFonts w:eastAsia="Times New Roman" w:cs="Times New Roman"/>
      <w:b/>
      <w:bCs/>
      <w:color w:val="FFFFFF"/>
      <w:szCs w:val="24"/>
      <w:lang w:eastAsia="hr-HR"/>
    </w:rPr>
  </w:style>
  <w:style w:type="paragraph" w:customStyle="1" w:styleId="xl70">
    <w:name w:val="xl70"/>
    <w:basedOn w:val="Normal"/>
    <w:rsid w:val="00DC3A08"/>
    <w:pPr>
      <w:shd w:val="clear" w:color="000000" w:fill="505050"/>
      <w:spacing w:before="100" w:beforeAutospacing="1" w:after="100" w:afterAutospacing="1" w:line="240" w:lineRule="auto"/>
    </w:pPr>
    <w:rPr>
      <w:rFonts w:eastAsia="Times New Roman" w:cs="Times New Roman"/>
      <w:b/>
      <w:bCs/>
      <w:color w:val="FFFFFF"/>
      <w:szCs w:val="24"/>
      <w:lang w:eastAsia="hr-HR"/>
    </w:rPr>
  </w:style>
  <w:style w:type="paragraph" w:customStyle="1" w:styleId="xl71">
    <w:name w:val="xl71"/>
    <w:basedOn w:val="Normal"/>
    <w:rsid w:val="00DC3A08"/>
    <w:pPr>
      <w:shd w:val="clear" w:color="000000" w:fill="000080"/>
      <w:spacing w:before="100" w:beforeAutospacing="1" w:after="100" w:afterAutospacing="1" w:line="240" w:lineRule="auto"/>
    </w:pPr>
    <w:rPr>
      <w:rFonts w:eastAsia="Times New Roman" w:cs="Times New Roman"/>
      <w:b/>
      <w:bCs/>
      <w:color w:val="FFFFFF"/>
      <w:szCs w:val="24"/>
      <w:lang w:eastAsia="hr-HR"/>
    </w:rPr>
  </w:style>
  <w:style w:type="paragraph" w:customStyle="1" w:styleId="xl72">
    <w:name w:val="xl72"/>
    <w:basedOn w:val="Normal"/>
    <w:rsid w:val="00DC3A08"/>
    <w:pPr>
      <w:shd w:val="clear" w:color="000000" w:fill="000080"/>
      <w:spacing w:before="100" w:beforeAutospacing="1" w:after="100" w:afterAutospacing="1" w:line="240" w:lineRule="auto"/>
    </w:pPr>
    <w:rPr>
      <w:rFonts w:eastAsia="Times New Roman" w:cs="Times New Roman"/>
      <w:b/>
      <w:bCs/>
      <w:color w:val="FFFFFF"/>
      <w:szCs w:val="24"/>
      <w:lang w:eastAsia="hr-HR"/>
    </w:rPr>
  </w:style>
  <w:style w:type="paragraph" w:customStyle="1" w:styleId="xl73">
    <w:name w:val="xl73"/>
    <w:basedOn w:val="Normal"/>
    <w:rsid w:val="00DC3A08"/>
    <w:pPr>
      <w:shd w:val="clear" w:color="000000" w:fill="14148A"/>
      <w:spacing w:before="100" w:beforeAutospacing="1" w:after="100" w:afterAutospacing="1" w:line="240" w:lineRule="auto"/>
    </w:pPr>
    <w:rPr>
      <w:rFonts w:eastAsia="Times New Roman" w:cs="Times New Roman"/>
      <w:b/>
      <w:bCs/>
      <w:color w:val="FFFFFF"/>
      <w:szCs w:val="24"/>
      <w:lang w:eastAsia="hr-HR"/>
    </w:rPr>
  </w:style>
  <w:style w:type="paragraph" w:customStyle="1" w:styleId="xl74">
    <w:name w:val="xl74"/>
    <w:basedOn w:val="Normal"/>
    <w:rsid w:val="00DC3A08"/>
    <w:pPr>
      <w:shd w:val="clear" w:color="000000" w:fill="14148A"/>
      <w:spacing w:before="100" w:beforeAutospacing="1" w:after="100" w:afterAutospacing="1" w:line="240" w:lineRule="auto"/>
    </w:pPr>
    <w:rPr>
      <w:rFonts w:eastAsia="Times New Roman" w:cs="Times New Roman"/>
      <w:b/>
      <w:bCs/>
      <w:color w:val="FFFFFF"/>
      <w:szCs w:val="24"/>
      <w:lang w:eastAsia="hr-HR"/>
    </w:rPr>
  </w:style>
  <w:style w:type="paragraph" w:customStyle="1" w:styleId="xl75">
    <w:name w:val="xl75"/>
    <w:basedOn w:val="Normal"/>
    <w:rsid w:val="00DC3A08"/>
    <w:pPr>
      <w:spacing w:before="100" w:beforeAutospacing="1" w:after="100" w:afterAutospacing="1" w:line="240" w:lineRule="auto"/>
    </w:pPr>
    <w:rPr>
      <w:rFonts w:eastAsia="Times New Roman" w:cs="Times New Roman"/>
      <w:b/>
      <w:bCs/>
      <w:szCs w:val="24"/>
      <w:lang w:eastAsia="hr-HR"/>
    </w:rPr>
  </w:style>
  <w:style w:type="paragraph" w:customStyle="1" w:styleId="xl76">
    <w:name w:val="xl76"/>
    <w:basedOn w:val="Normal"/>
    <w:rsid w:val="00DC3A08"/>
    <w:pPr>
      <w:spacing w:before="100" w:beforeAutospacing="1" w:after="100" w:afterAutospacing="1" w:line="240" w:lineRule="auto"/>
    </w:pPr>
    <w:rPr>
      <w:rFonts w:eastAsia="Times New Roman" w:cs="Times New Roman"/>
      <w:b/>
      <w:bCs/>
      <w:szCs w:val="24"/>
      <w:lang w:eastAsia="hr-HR"/>
    </w:rPr>
  </w:style>
  <w:style w:type="paragraph" w:customStyle="1" w:styleId="xl77">
    <w:name w:val="xl77"/>
    <w:basedOn w:val="Normal"/>
    <w:rsid w:val="00DC3A08"/>
    <w:pPr>
      <w:spacing w:before="100" w:beforeAutospacing="1" w:after="100" w:afterAutospacing="1" w:line="240" w:lineRule="auto"/>
    </w:pPr>
    <w:rPr>
      <w:rFonts w:eastAsia="Times New Roman" w:cs="Times New Roman"/>
      <w:b/>
      <w:bCs/>
      <w:szCs w:val="24"/>
      <w:lang w:eastAsia="hr-HR"/>
    </w:rPr>
  </w:style>
  <w:style w:type="paragraph" w:customStyle="1" w:styleId="xl78">
    <w:name w:val="xl78"/>
    <w:basedOn w:val="Normal"/>
    <w:rsid w:val="00DC3A08"/>
    <w:pPr>
      <w:spacing w:before="100" w:beforeAutospacing="1" w:after="100" w:afterAutospacing="1" w:line="240" w:lineRule="auto"/>
    </w:pPr>
    <w:rPr>
      <w:rFonts w:eastAsia="Times New Roman" w:cs="Times New Roman"/>
      <w:szCs w:val="24"/>
      <w:lang w:eastAsia="hr-HR"/>
    </w:rPr>
  </w:style>
  <w:style w:type="paragraph" w:customStyle="1" w:styleId="xl79">
    <w:name w:val="xl79"/>
    <w:basedOn w:val="Normal"/>
    <w:rsid w:val="00DC3A08"/>
    <w:pPr>
      <w:spacing w:before="100" w:beforeAutospacing="1" w:after="100" w:afterAutospacing="1" w:line="240" w:lineRule="auto"/>
    </w:pPr>
    <w:rPr>
      <w:rFonts w:eastAsia="Times New Roman" w:cs="Times New Roman"/>
      <w:szCs w:val="24"/>
      <w:lang w:eastAsia="hr-HR"/>
    </w:rPr>
  </w:style>
  <w:style w:type="paragraph" w:customStyle="1" w:styleId="xl80">
    <w:name w:val="xl80"/>
    <w:basedOn w:val="Normal"/>
    <w:rsid w:val="00DC3A08"/>
    <w:pPr>
      <w:spacing w:before="100" w:beforeAutospacing="1" w:after="100" w:afterAutospacing="1" w:line="240" w:lineRule="auto"/>
    </w:pPr>
    <w:rPr>
      <w:rFonts w:eastAsia="Times New Roman" w:cs="Times New Roman"/>
      <w:szCs w:val="24"/>
      <w:lang w:eastAsia="hr-HR"/>
    </w:rPr>
  </w:style>
  <w:style w:type="paragraph" w:customStyle="1" w:styleId="xl81">
    <w:name w:val="xl81"/>
    <w:basedOn w:val="Normal"/>
    <w:rsid w:val="00DC3A08"/>
    <w:pPr>
      <w:spacing w:before="100" w:beforeAutospacing="1" w:after="100" w:afterAutospacing="1" w:line="240" w:lineRule="auto"/>
    </w:pPr>
    <w:rPr>
      <w:rFonts w:eastAsia="Times New Roman" w:cs="Times New Roman"/>
      <w:b/>
      <w:bCs/>
      <w:szCs w:val="24"/>
      <w:lang w:eastAsia="hr-HR"/>
    </w:rPr>
  </w:style>
  <w:style w:type="paragraph" w:customStyle="1" w:styleId="xl82">
    <w:name w:val="xl82"/>
    <w:basedOn w:val="Normal"/>
    <w:rsid w:val="00DC3A08"/>
    <w:pPr>
      <w:spacing w:before="100" w:beforeAutospacing="1" w:after="100" w:afterAutospacing="1" w:line="240" w:lineRule="auto"/>
    </w:pPr>
    <w:rPr>
      <w:rFonts w:eastAsia="Times New Roman" w:cs="Times New Roman"/>
      <w:szCs w:val="24"/>
      <w:lang w:eastAsia="hr-HR"/>
    </w:rPr>
  </w:style>
  <w:style w:type="paragraph" w:styleId="Zaglavlje">
    <w:name w:val="header"/>
    <w:basedOn w:val="Normal"/>
    <w:link w:val="ZaglavljeChar"/>
    <w:uiPriority w:val="99"/>
    <w:rsid w:val="00DC3A08"/>
    <w:pPr>
      <w:tabs>
        <w:tab w:val="center" w:pos="4536"/>
        <w:tab w:val="right" w:pos="9072"/>
      </w:tabs>
      <w:spacing w:after="200" w:line="276" w:lineRule="auto"/>
    </w:pPr>
    <w:rPr>
      <w:rFonts w:ascii="Calibri" w:eastAsia="Calibri" w:hAnsi="Calibri" w:cs="Times New Roman"/>
      <w:sz w:val="22"/>
    </w:rPr>
  </w:style>
  <w:style w:type="character" w:customStyle="1" w:styleId="ZaglavljeChar">
    <w:name w:val="Zaglavlje Char"/>
    <w:basedOn w:val="Zadanifontodlomka"/>
    <w:link w:val="Zaglavlje"/>
    <w:uiPriority w:val="99"/>
    <w:rsid w:val="00DC3A08"/>
    <w:rPr>
      <w:rFonts w:ascii="Calibri" w:eastAsia="Calibri" w:hAnsi="Calibri" w:cs="Times New Roman"/>
      <w:sz w:val="22"/>
    </w:rPr>
  </w:style>
  <w:style w:type="paragraph" w:customStyle="1" w:styleId="xl83">
    <w:name w:val="xl83"/>
    <w:basedOn w:val="Normal"/>
    <w:rsid w:val="00DC3A08"/>
    <w:pPr>
      <w:shd w:val="clear" w:color="000000" w:fill="6464B2"/>
      <w:spacing w:before="100" w:beforeAutospacing="1" w:after="100" w:afterAutospacing="1" w:line="240" w:lineRule="auto"/>
    </w:pPr>
    <w:rPr>
      <w:rFonts w:eastAsia="Times New Roman" w:cs="Times New Roman"/>
      <w:b/>
      <w:bCs/>
      <w:color w:val="FFFFFF"/>
      <w:szCs w:val="24"/>
      <w:lang w:eastAsia="hr-HR"/>
    </w:rPr>
  </w:style>
  <w:style w:type="paragraph" w:customStyle="1" w:styleId="xl84">
    <w:name w:val="xl84"/>
    <w:basedOn w:val="Normal"/>
    <w:rsid w:val="00DC3A08"/>
    <w:pPr>
      <w:shd w:val="clear" w:color="000000" w:fill="6464B2"/>
      <w:spacing w:before="100" w:beforeAutospacing="1" w:after="100" w:afterAutospacing="1" w:line="240" w:lineRule="auto"/>
    </w:pPr>
    <w:rPr>
      <w:rFonts w:eastAsia="Times New Roman" w:cs="Times New Roman"/>
      <w:b/>
      <w:bCs/>
      <w:color w:val="FFFFFF"/>
      <w:szCs w:val="24"/>
      <w:lang w:eastAsia="hr-HR"/>
    </w:rPr>
  </w:style>
  <w:style w:type="paragraph" w:customStyle="1" w:styleId="xl85">
    <w:name w:val="xl85"/>
    <w:basedOn w:val="Normal"/>
    <w:rsid w:val="00DC3A08"/>
    <w:pPr>
      <w:shd w:val="clear" w:color="000000" w:fill="282894"/>
      <w:spacing w:before="100" w:beforeAutospacing="1" w:after="100" w:afterAutospacing="1" w:line="240" w:lineRule="auto"/>
    </w:pPr>
    <w:rPr>
      <w:rFonts w:eastAsia="Times New Roman" w:cs="Times New Roman"/>
      <w:b/>
      <w:bCs/>
      <w:color w:val="FFFFFF"/>
      <w:szCs w:val="24"/>
      <w:lang w:eastAsia="hr-HR"/>
    </w:rPr>
  </w:style>
  <w:style w:type="paragraph" w:customStyle="1" w:styleId="xl86">
    <w:name w:val="xl86"/>
    <w:basedOn w:val="Normal"/>
    <w:rsid w:val="00DC3A08"/>
    <w:pPr>
      <w:shd w:val="clear" w:color="000000" w:fill="282894"/>
      <w:spacing w:before="100" w:beforeAutospacing="1" w:after="100" w:afterAutospacing="1" w:line="240" w:lineRule="auto"/>
    </w:pPr>
    <w:rPr>
      <w:rFonts w:eastAsia="Times New Roman" w:cs="Times New Roman"/>
      <w:b/>
      <w:bCs/>
      <w:color w:val="FFFFFF"/>
      <w:szCs w:val="24"/>
      <w:lang w:eastAsia="hr-HR"/>
    </w:rPr>
  </w:style>
  <w:style w:type="paragraph" w:customStyle="1" w:styleId="xl87">
    <w:name w:val="xl87"/>
    <w:basedOn w:val="Normal"/>
    <w:rsid w:val="00DC3A08"/>
    <w:pPr>
      <w:spacing w:before="100" w:beforeAutospacing="1" w:after="100" w:afterAutospacing="1" w:line="240" w:lineRule="auto"/>
    </w:pPr>
    <w:rPr>
      <w:rFonts w:eastAsia="Times New Roman" w:cs="Times New Roman"/>
      <w:b/>
      <w:bCs/>
      <w:szCs w:val="24"/>
      <w:lang w:eastAsia="hr-HR"/>
    </w:rPr>
  </w:style>
  <w:style w:type="paragraph" w:customStyle="1" w:styleId="Title1">
    <w:name w:val="Title1"/>
    <w:basedOn w:val="Normal"/>
    <w:next w:val="Normal"/>
    <w:qFormat/>
    <w:rsid w:val="00DC3A08"/>
    <w:pPr>
      <w:spacing w:after="300" w:line="240" w:lineRule="auto"/>
      <w:contextualSpacing/>
    </w:pPr>
    <w:rPr>
      <w:rFonts w:ascii="Arial" w:eastAsia="Times New Roman" w:hAnsi="Arial" w:cs="Times New Roman"/>
      <w:color w:val="000000"/>
      <w:spacing w:val="5"/>
      <w:kern w:val="28"/>
      <w:sz w:val="22"/>
      <w:szCs w:val="52"/>
    </w:rPr>
  </w:style>
  <w:style w:type="character" w:customStyle="1" w:styleId="NaslovChar">
    <w:name w:val="Naslov Char"/>
    <w:basedOn w:val="Zadanifontodlomka"/>
    <w:link w:val="Naslov"/>
    <w:qFormat/>
    <w:rsid w:val="00DC3A08"/>
    <w:rPr>
      <w:rFonts w:ascii="Arial" w:eastAsia="Times New Roman" w:hAnsi="Arial" w:cs="Times New Roman"/>
      <w:color w:val="000000"/>
      <w:spacing w:val="5"/>
      <w:kern w:val="28"/>
      <w:szCs w:val="52"/>
    </w:rPr>
  </w:style>
  <w:style w:type="table" w:customStyle="1" w:styleId="LightShading1">
    <w:name w:val="Light Shading1"/>
    <w:basedOn w:val="Obinatablica"/>
    <w:next w:val="LightShading2"/>
    <w:uiPriority w:val="60"/>
    <w:rsid w:val="00DC3A08"/>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Obinatablica"/>
    <w:next w:val="LightShading-Accent12"/>
    <w:uiPriority w:val="60"/>
    <w:rsid w:val="00DC3A08"/>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63">
    <w:name w:val="xl63"/>
    <w:basedOn w:val="Normal"/>
    <w:rsid w:val="00DC3A08"/>
    <w:pPr>
      <w:spacing w:before="100" w:beforeAutospacing="1" w:after="100" w:afterAutospacing="1" w:line="240" w:lineRule="auto"/>
    </w:pPr>
    <w:rPr>
      <w:rFonts w:eastAsia="Times New Roman" w:cs="Times New Roman"/>
      <w:b/>
      <w:bCs/>
      <w:szCs w:val="24"/>
      <w:lang w:eastAsia="hr-HR"/>
    </w:rPr>
  </w:style>
  <w:style w:type="paragraph" w:customStyle="1" w:styleId="xl64">
    <w:name w:val="xl64"/>
    <w:basedOn w:val="Normal"/>
    <w:rsid w:val="00DC3A08"/>
    <w:pPr>
      <w:spacing w:before="100" w:beforeAutospacing="1" w:after="100" w:afterAutospacing="1" w:line="240" w:lineRule="auto"/>
    </w:pPr>
    <w:rPr>
      <w:rFonts w:eastAsia="Times New Roman" w:cs="Times New Roman"/>
      <w:b/>
      <w:bCs/>
      <w:sz w:val="40"/>
      <w:szCs w:val="40"/>
      <w:lang w:eastAsia="hr-HR"/>
    </w:rPr>
  </w:style>
  <w:style w:type="paragraph" w:styleId="Popis">
    <w:name w:val="List"/>
    <w:basedOn w:val="Tijeloteksta"/>
    <w:rsid w:val="00DC3A08"/>
    <w:pPr>
      <w:suppressAutoHyphens/>
      <w:spacing w:after="120" w:line="276" w:lineRule="auto"/>
      <w:jc w:val="left"/>
    </w:pPr>
    <w:rPr>
      <w:rFonts w:ascii="Calibri" w:eastAsia="Calibri" w:hAnsi="Calibri" w:cs="Tahoma"/>
      <w:kern w:val="1"/>
      <w:sz w:val="22"/>
      <w:szCs w:val="22"/>
      <w:lang w:eastAsia="ar-SA"/>
    </w:rPr>
  </w:style>
  <w:style w:type="paragraph" w:customStyle="1" w:styleId="DefaultStyle">
    <w:name w:val="DefaultStyle"/>
    <w:qFormat/>
    <w:rsid w:val="00DC3A08"/>
    <w:pPr>
      <w:spacing w:after="0" w:line="240" w:lineRule="auto"/>
    </w:pPr>
    <w:rPr>
      <w:rFonts w:ascii="Liberation Sans" w:eastAsia="Liberation Sans" w:hAnsi="Liberation Sans" w:cs="Liberation Sans"/>
      <w:sz w:val="20"/>
      <w:szCs w:val="20"/>
      <w:lang w:eastAsia="hr-HR"/>
    </w:rPr>
  </w:style>
  <w:style w:type="character" w:styleId="Istaknuto">
    <w:name w:val="Emphasis"/>
    <w:basedOn w:val="Zadanifontodlomka"/>
    <w:qFormat/>
    <w:rsid w:val="00DC3A08"/>
    <w:rPr>
      <w:i/>
      <w:iCs/>
    </w:rPr>
  </w:style>
  <w:style w:type="paragraph" w:customStyle="1" w:styleId="xl88">
    <w:name w:val="xl88"/>
    <w:basedOn w:val="Normal"/>
    <w:rsid w:val="00DC3A08"/>
    <w:pPr>
      <w:spacing w:before="100" w:beforeAutospacing="1" w:after="100" w:afterAutospacing="1" w:line="240" w:lineRule="auto"/>
    </w:pPr>
    <w:rPr>
      <w:rFonts w:eastAsia="Times New Roman" w:cs="Times New Roman"/>
      <w:szCs w:val="24"/>
      <w:lang w:eastAsia="hr-HR"/>
    </w:rPr>
  </w:style>
  <w:style w:type="paragraph" w:customStyle="1" w:styleId="xl89">
    <w:name w:val="xl89"/>
    <w:basedOn w:val="Normal"/>
    <w:rsid w:val="00DC3A08"/>
    <w:pPr>
      <w:shd w:val="clear" w:color="000000" w:fill="5050A8"/>
      <w:spacing w:before="100" w:beforeAutospacing="1" w:after="100" w:afterAutospacing="1" w:line="240" w:lineRule="auto"/>
    </w:pPr>
    <w:rPr>
      <w:rFonts w:eastAsia="Times New Roman" w:cs="Times New Roman"/>
      <w:b/>
      <w:bCs/>
      <w:color w:val="FFFFFF"/>
      <w:szCs w:val="24"/>
      <w:lang w:eastAsia="hr-HR"/>
    </w:rPr>
  </w:style>
  <w:style w:type="paragraph" w:customStyle="1" w:styleId="xl90">
    <w:name w:val="xl90"/>
    <w:basedOn w:val="Normal"/>
    <w:rsid w:val="00DC3A08"/>
    <w:pPr>
      <w:shd w:val="clear" w:color="000000" w:fill="5050A8"/>
      <w:spacing w:before="100" w:beforeAutospacing="1" w:after="100" w:afterAutospacing="1" w:line="240" w:lineRule="auto"/>
    </w:pPr>
    <w:rPr>
      <w:rFonts w:eastAsia="Times New Roman" w:cs="Times New Roman"/>
      <w:b/>
      <w:bCs/>
      <w:color w:val="FFFFFF"/>
      <w:szCs w:val="24"/>
      <w:lang w:eastAsia="hr-HR"/>
    </w:rPr>
  </w:style>
  <w:style w:type="paragraph" w:customStyle="1" w:styleId="xl91">
    <w:name w:val="xl91"/>
    <w:basedOn w:val="Normal"/>
    <w:rsid w:val="00DC3A08"/>
    <w:pPr>
      <w:shd w:val="clear" w:color="000000" w:fill="5050A8"/>
      <w:spacing w:before="100" w:beforeAutospacing="1" w:after="100" w:afterAutospacing="1" w:line="240" w:lineRule="auto"/>
    </w:pPr>
    <w:rPr>
      <w:rFonts w:eastAsia="Times New Roman" w:cs="Times New Roman"/>
      <w:b/>
      <w:bCs/>
      <w:color w:val="FFFFFF"/>
      <w:szCs w:val="24"/>
      <w:lang w:eastAsia="hr-HR"/>
    </w:rPr>
  </w:style>
  <w:style w:type="paragraph" w:customStyle="1" w:styleId="xl92">
    <w:name w:val="xl92"/>
    <w:basedOn w:val="Normal"/>
    <w:rsid w:val="00DC3A08"/>
    <w:pPr>
      <w:shd w:val="clear" w:color="000000" w:fill="6464B2"/>
      <w:spacing w:before="100" w:beforeAutospacing="1" w:after="100" w:afterAutospacing="1" w:line="240" w:lineRule="auto"/>
    </w:pPr>
    <w:rPr>
      <w:rFonts w:eastAsia="Times New Roman" w:cs="Times New Roman"/>
      <w:b/>
      <w:bCs/>
      <w:color w:val="FFFFFF"/>
      <w:szCs w:val="24"/>
      <w:lang w:eastAsia="hr-HR"/>
    </w:rPr>
  </w:style>
  <w:style w:type="paragraph" w:customStyle="1" w:styleId="xl93">
    <w:name w:val="xl93"/>
    <w:basedOn w:val="Normal"/>
    <w:rsid w:val="00DC3A08"/>
    <w:pPr>
      <w:shd w:val="clear" w:color="000000" w:fill="6464B2"/>
      <w:spacing w:before="100" w:beforeAutospacing="1" w:after="100" w:afterAutospacing="1" w:line="240" w:lineRule="auto"/>
    </w:pPr>
    <w:rPr>
      <w:rFonts w:eastAsia="Times New Roman" w:cs="Times New Roman"/>
      <w:b/>
      <w:bCs/>
      <w:color w:val="FFFFFF"/>
      <w:szCs w:val="24"/>
      <w:lang w:eastAsia="hr-HR"/>
    </w:rPr>
  </w:style>
  <w:style w:type="paragraph" w:customStyle="1" w:styleId="xl94">
    <w:name w:val="xl94"/>
    <w:basedOn w:val="Normal"/>
    <w:rsid w:val="00DC3A08"/>
    <w:pPr>
      <w:shd w:val="clear" w:color="000000" w:fill="6464B2"/>
      <w:spacing w:before="100" w:beforeAutospacing="1" w:after="100" w:afterAutospacing="1" w:line="240" w:lineRule="auto"/>
    </w:pPr>
    <w:rPr>
      <w:rFonts w:eastAsia="Times New Roman" w:cs="Times New Roman"/>
      <w:b/>
      <w:bCs/>
      <w:color w:val="FFFFFF"/>
      <w:szCs w:val="24"/>
      <w:lang w:eastAsia="hr-HR"/>
    </w:rPr>
  </w:style>
  <w:style w:type="paragraph" w:customStyle="1" w:styleId="xl95">
    <w:name w:val="xl95"/>
    <w:basedOn w:val="Normal"/>
    <w:rsid w:val="00DC3A08"/>
    <w:pPr>
      <w:shd w:val="clear" w:color="000000" w:fill="66B3FF"/>
      <w:spacing w:before="100" w:beforeAutospacing="1" w:after="100" w:afterAutospacing="1" w:line="240" w:lineRule="auto"/>
    </w:pPr>
    <w:rPr>
      <w:rFonts w:eastAsia="Times New Roman" w:cs="Times New Roman"/>
      <w:b/>
      <w:bCs/>
      <w:szCs w:val="24"/>
      <w:lang w:eastAsia="hr-HR"/>
    </w:rPr>
  </w:style>
  <w:style w:type="paragraph" w:customStyle="1" w:styleId="xl96">
    <w:name w:val="xl96"/>
    <w:basedOn w:val="Normal"/>
    <w:rsid w:val="00DC3A08"/>
    <w:pPr>
      <w:shd w:val="clear" w:color="000000" w:fill="66B3FF"/>
      <w:spacing w:before="100" w:beforeAutospacing="1" w:after="100" w:afterAutospacing="1" w:line="240" w:lineRule="auto"/>
    </w:pPr>
    <w:rPr>
      <w:rFonts w:eastAsia="Times New Roman" w:cs="Times New Roman"/>
      <w:b/>
      <w:bCs/>
      <w:szCs w:val="24"/>
      <w:lang w:eastAsia="hr-HR"/>
    </w:rPr>
  </w:style>
  <w:style w:type="paragraph" w:customStyle="1" w:styleId="xl97">
    <w:name w:val="xl97"/>
    <w:basedOn w:val="Normal"/>
    <w:rsid w:val="00DC3A08"/>
    <w:pPr>
      <w:shd w:val="clear" w:color="000000" w:fill="66B3FF"/>
      <w:spacing w:before="100" w:beforeAutospacing="1" w:after="100" w:afterAutospacing="1" w:line="240" w:lineRule="auto"/>
    </w:pPr>
    <w:rPr>
      <w:rFonts w:eastAsia="Times New Roman" w:cs="Times New Roman"/>
      <w:b/>
      <w:bCs/>
      <w:szCs w:val="24"/>
      <w:lang w:eastAsia="hr-HR"/>
    </w:rPr>
  </w:style>
  <w:style w:type="paragraph" w:customStyle="1" w:styleId="xl98">
    <w:name w:val="xl98"/>
    <w:basedOn w:val="Normal"/>
    <w:rsid w:val="00DC3A08"/>
    <w:pPr>
      <w:shd w:val="clear" w:color="000000" w:fill="282894"/>
      <w:spacing w:before="100" w:beforeAutospacing="1" w:after="100" w:afterAutospacing="1" w:line="240" w:lineRule="auto"/>
    </w:pPr>
    <w:rPr>
      <w:rFonts w:eastAsia="Times New Roman" w:cs="Times New Roman"/>
      <w:b/>
      <w:bCs/>
      <w:color w:val="FFFFFF"/>
      <w:szCs w:val="24"/>
      <w:lang w:eastAsia="hr-HR"/>
    </w:rPr>
  </w:style>
  <w:style w:type="paragraph" w:customStyle="1" w:styleId="xl99">
    <w:name w:val="xl99"/>
    <w:basedOn w:val="Normal"/>
    <w:rsid w:val="00DC3A08"/>
    <w:pPr>
      <w:shd w:val="clear" w:color="000000" w:fill="282894"/>
      <w:spacing w:before="100" w:beforeAutospacing="1" w:after="100" w:afterAutospacing="1" w:line="240" w:lineRule="auto"/>
    </w:pPr>
    <w:rPr>
      <w:rFonts w:eastAsia="Times New Roman" w:cs="Times New Roman"/>
      <w:b/>
      <w:bCs/>
      <w:color w:val="FFFFFF"/>
      <w:szCs w:val="24"/>
      <w:lang w:eastAsia="hr-HR"/>
    </w:rPr>
  </w:style>
  <w:style w:type="paragraph" w:customStyle="1" w:styleId="xl100">
    <w:name w:val="xl100"/>
    <w:basedOn w:val="Normal"/>
    <w:rsid w:val="00DC3A08"/>
    <w:pPr>
      <w:shd w:val="clear" w:color="000000" w:fill="282894"/>
      <w:spacing w:before="100" w:beforeAutospacing="1" w:after="100" w:afterAutospacing="1" w:line="240" w:lineRule="auto"/>
    </w:pPr>
    <w:rPr>
      <w:rFonts w:eastAsia="Times New Roman" w:cs="Times New Roman"/>
      <w:b/>
      <w:bCs/>
      <w:color w:val="FFFFFF"/>
      <w:szCs w:val="24"/>
      <w:lang w:eastAsia="hr-HR"/>
    </w:rPr>
  </w:style>
  <w:style w:type="paragraph" w:customStyle="1" w:styleId="xl101">
    <w:name w:val="xl101"/>
    <w:basedOn w:val="Normal"/>
    <w:rsid w:val="00DC3A08"/>
    <w:pPr>
      <w:shd w:val="clear" w:color="000000" w:fill="66B3FF"/>
      <w:spacing w:before="100" w:beforeAutospacing="1" w:after="100" w:afterAutospacing="1" w:line="240" w:lineRule="auto"/>
    </w:pPr>
    <w:rPr>
      <w:rFonts w:eastAsia="Times New Roman" w:cs="Times New Roman"/>
      <w:b/>
      <w:bCs/>
      <w:sz w:val="16"/>
      <w:szCs w:val="16"/>
      <w:lang w:eastAsia="hr-HR"/>
    </w:rPr>
  </w:style>
  <w:style w:type="paragraph" w:customStyle="1" w:styleId="xl102">
    <w:name w:val="xl102"/>
    <w:basedOn w:val="Normal"/>
    <w:rsid w:val="00DC3A08"/>
    <w:pPr>
      <w:shd w:val="clear" w:color="000000" w:fill="282894"/>
      <w:spacing w:before="100" w:beforeAutospacing="1" w:after="100" w:afterAutospacing="1" w:line="240" w:lineRule="auto"/>
    </w:pPr>
    <w:rPr>
      <w:rFonts w:eastAsia="Times New Roman" w:cs="Times New Roman"/>
      <w:b/>
      <w:bCs/>
      <w:color w:val="FFFFFF"/>
      <w:sz w:val="16"/>
      <w:szCs w:val="16"/>
      <w:lang w:eastAsia="hr-HR"/>
    </w:rPr>
  </w:style>
  <w:style w:type="paragraph" w:customStyle="1" w:styleId="xl103">
    <w:name w:val="xl103"/>
    <w:basedOn w:val="Normal"/>
    <w:rsid w:val="00DC3A08"/>
    <w:pPr>
      <w:shd w:val="clear" w:color="000000" w:fill="282894"/>
      <w:spacing w:before="100" w:beforeAutospacing="1" w:after="100" w:afterAutospacing="1" w:line="240" w:lineRule="auto"/>
    </w:pPr>
    <w:rPr>
      <w:rFonts w:eastAsia="Times New Roman" w:cs="Times New Roman"/>
      <w:b/>
      <w:bCs/>
      <w:color w:val="FFFFFF"/>
      <w:sz w:val="16"/>
      <w:szCs w:val="16"/>
      <w:lang w:eastAsia="hr-HR"/>
    </w:rPr>
  </w:style>
  <w:style w:type="paragraph" w:customStyle="1" w:styleId="xl104">
    <w:name w:val="xl104"/>
    <w:basedOn w:val="Normal"/>
    <w:rsid w:val="00DC3A08"/>
    <w:pPr>
      <w:shd w:val="clear" w:color="000000" w:fill="282894"/>
      <w:spacing w:before="100" w:beforeAutospacing="1" w:after="100" w:afterAutospacing="1" w:line="240" w:lineRule="auto"/>
    </w:pPr>
    <w:rPr>
      <w:rFonts w:eastAsia="Times New Roman" w:cs="Times New Roman"/>
      <w:b/>
      <w:bCs/>
      <w:color w:val="FFFFFF"/>
      <w:sz w:val="16"/>
      <w:szCs w:val="16"/>
      <w:lang w:eastAsia="hr-HR"/>
    </w:rPr>
  </w:style>
  <w:style w:type="character" w:customStyle="1" w:styleId="Heading5Char1">
    <w:name w:val="Heading 5 Char1"/>
    <w:basedOn w:val="Zadanifontodlomka"/>
    <w:uiPriority w:val="9"/>
    <w:semiHidden/>
    <w:rsid w:val="00DC3A08"/>
    <w:rPr>
      <w:rFonts w:asciiTheme="majorHAnsi" w:eastAsiaTheme="majorEastAsia" w:hAnsiTheme="majorHAnsi" w:cstheme="majorBidi"/>
      <w:color w:val="1F4D78" w:themeColor="accent1" w:themeShade="7F"/>
      <w:sz w:val="24"/>
      <w:szCs w:val="24"/>
      <w:lang w:val="en-GB"/>
    </w:rPr>
  </w:style>
  <w:style w:type="paragraph" w:styleId="Naslov">
    <w:name w:val="Title"/>
    <w:basedOn w:val="Normal"/>
    <w:next w:val="Normal"/>
    <w:link w:val="NaslovChar"/>
    <w:qFormat/>
    <w:rsid w:val="00DC3A08"/>
    <w:pPr>
      <w:pBdr>
        <w:bottom w:val="single" w:sz="8" w:space="4" w:color="5B9BD5" w:themeColor="accent1"/>
      </w:pBdr>
      <w:spacing w:after="300" w:line="240" w:lineRule="auto"/>
      <w:contextualSpacing/>
    </w:pPr>
    <w:rPr>
      <w:rFonts w:ascii="Arial" w:eastAsia="Times New Roman" w:hAnsi="Arial" w:cs="Times New Roman"/>
      <w:color w:val="000000"/>
      <w:spacing w:val="5"/>
      <w:kern w:val="28"/>
      <w:szCs w:val="52"/>
    </w:rPr>
  </w:style>
  <w:style w:type="character" w:customStyle="1" w:styleId="NaslovChar1">
    <w:name w:val="Naslov Char1"/>
    <w:basedOn w:val="Zadanifontodlomka"/>
    <w:uiPriority w:val="10"/>
    <w:rsid w:val="00DC3A08"/>
    <w:rPr>
      <w:rFonts w:asciiTheme="majorHAnsi" w:eastAsiaTheme="majorEastAsia" w:hAnsiTheme="majorHAnsi" w:cstheme="majorBidi"/>
      <w:spacing w:val="-10"/>
      <w:kern w:val="28"/>
      <w:sz w:val="56"/>
      <w:szCs w:val="56"/>
    </w:rPr>
  </w:style>
  <w:style w:type="character" w:customStyle="1" w:styleId="TitleChar1">
    <w:name w:val="Title Char1"/>
    <w:basedOn w:val="Zadanifontodlomka"/>
    <w:uiPriority w:val="10"/>
    <w:rsid w:val="00DC3A08"/>
    <w:rPr>
      <w:rFonts w:asciiTheme="majorHAnsi" w:eastAsiaTheme="majorEastAsia" w:hAnsiTheme="majorHAnsi" w:cstheme="majorBidi"/>
      <w:color w:val="323E4F" w:themeColor="text2" w:themeShade="BF"/>
      <w:spacing w:val="5"/>
      <w:kern w:val="28"/>
      <w:sz w:val="52"/>
      <w:szCs w:val="52"/>
      <w:lang w:val="en-GB"/>
    </w:rPr>
  </w:style>
  <w:style w:type="table" w:customStyle="1" w:styleId="LightShading2">
    <w:name w:val="Light Shading2"/>
    <w:basedOn w:val="Obinatablica"/>
    <w:uiPriority w:val="60"/>
    <w:rsid w:val="00DC3A08"/>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2">
    <w:name w:val="Light Shading - Accent 12"/>
    <w:basedOn w:val="Obinatablica"/>
    <w:uiPriority w:val="60"/>
    <w:rsid w:val="00DC3A08"/>
    <w:pPr>
      <w:spacing w:after="0" w:line="240" w:lineRule="auto"/>
    </w:pPr>
    <w:rPr>
      <w:rFonts w:asciiTheme="minorHAnsi" w:hAnsiTheme="minorHAnsi"/>
      <w:color w:val="2E74B5" w:themeColor="accent1" w:themeShade="BF"/>
      <w:sz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tb-na16">
    <w:name w:val="tb-na16"/>
    <w:basedOn w:val="Normal"/>
    <w:rsid w:val="00DC3A08"/>
    <w:pPr>
      <w:spacing w:before="100" w:beforeAutospacing="1" w:after="100" w:afterAutospacing="1" w:line="240" w:lineRule="auto"/>
    </w:pPr>
    <w:rPr>
      <w:rFonts w:eastAsia="Times New Roman" w:cs="Times New Roman"/>
      <w:szCs w:val="24"/>
      <w:lang w:eastAsia="hr-HR"/>
    </w:rPr>
  </w:style>
  <w:style w:type="paragraph" w:customStyle="1" w:styleId="Normal1">
    <w:name w:val="Normal1"/>
    <w:rsid w:val="00DC3A08"/>
    <w:pPr>
      <w:widowControl w:val="0"/>
      <w:suppressAutoHyphens/>
      <w:spacing w:after="0" w:line="240" w:lineRule="auto"/>
      <w:textAlignment w:val="baseline"/>
    </w:pPr>
    <w:rPr>
      <w:rFonts w:ascii="Liberation Serif" w:eastAsia="SimSun" w:hAnsi="Liberation Serif" w:cs="Liberation Serif"/>
      <w:sz w:val="22"/>
      <w:lang w:eastAsia="zh-CN"/>
    </w:rPr>
  </w:style>
  <w:style w:type="paragraph" w:customStyle="1" w:styleId="ydpa88657d8msonormal">
    <w:name w:val="ydpa88657d8msonormal"/>
    <w:basedOn w:val="Normal"/>
    <w:rsid w:val="00DC3A08"/>
    <w:pPr>
      <w:spacing w:before="100" w:beforeAutospacing="1" w:after="100" w:afterAutospacing="1" w:line="240" w:lineRule="auto"/>
    </w:pPr>
    <w:rPr>
      <w:rFonts w:eastAsia="Times New Roman" w:cs="Times New Roman"/>
      <w:szCs w:val="24"/>
      <w:lang w:eastAsia="hr-HR"/>
    </w:rPr>
  </w:style>
  <w:style w:type="character" w:customStyle="1" w:styleId="ydpa88657d85yl5">
    <w:name w:val="ydpa88657d85yl5"/>
    <w:rsid w:val="00DC3A08"/>
  </w:style>
  <w:style w:type="table" w:customStyle="1" w:styleId="Svijetlosjenanje1">
    <w:name w:val="Svijetlo sjenčanje1"/>
    <w:basedOn w:val="Obinatablica"/>
    <w:uiPriority w:val="60"/>
    <w:rsid w:val="00DC3A08"/>
    <w:pPr>
      <w:spacing w:after="0" w:line="240" w:lineRule="auto"/>
    </w:pPr>
    <w:rPr>
      <w:rFonts w:ascii="Calibri" w:eastAsia="Calibri" w:hAnsi="Calibri" w:cs="Times New Roman"/>
      <w:color w:val="000000" w:themeColor="text1" w:themeShade="BF"/>
      <w:sz w:val="22"/>
      <w:lang w:eastAsia="hr-H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vijetlosjenanje-Isticanje11">
    <w:name w:val="Svijetlo sjenčanje - Isticanje 11"/>
    <w:basedOn w:val="Obinatablica"/>
    <w:uiPriority w:val="60"/>
    <w:rsid w:val="00DC3A08"/>
    <w:pPr>
      <w:spacing w:after="0" w:line="240" w:lineRule="auto"/>
    </w:pPr>
    <w:rPr>
      <w:rFonts w:ascii="Calibri" w:eastAsia="Calibri" w:hAnsi="Calibri" w:cs="Times New Roman"/>
      <w:color w:val="2E74B5" w:themeColor="accent1" w:themeShade="BF"/>
      <w:sz w:val="22"/>
      <w:lang w:eastAsia="hr-H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msonormal0">
    <w:name w:val="msonormal"/>
    <w:basedOn w:val="Normal"/>
    <w:rsid w:val="00DC3A08"/>
    <w:pPr>
      <w:spacing w:before="100" w:beforeAutospacing="1" w:after="100" w:afterAutospacing="1" w:line="240" w:lineRule="auto"/>
    </w:pPr>
    <w:rPr>
      <w:rFonts w:eastAsia="Times New Roman" w:cs="Times New Roman"/>
      <w:szCs w:val="24"/>
      <w:lang w:eastAsia="hr-HR"/>
    </w:rPr>
  </w:style>
  <w:style w:type="paragraph" w:customStyle="1" w:styleId="xl105">
    <w:name w:val="xl105"/>
    <w:basedOn w:val="Normal"/>
    <w:rsid w:val="00DC3A08"/>
    <w:pPr>
      <w:shd w:val="clear" w:color="000000" w:fill="505050"/>
      <w:spacing w:before="100" w:beforeAutospacing="1" w:after="100" w:afterAutospacing="1" w:line="240" w:lineRule="auto"/>
      <w:textAlignment w:val="center"/>
    </w:pPr>
    <w:rPr>
      <w:rFonts w:ascii="Arial" w:eastAsia="Times New Roman" w:hAnsi="Arial" w:cs="Arial"/>
      <w:b/>
      <w:bCs/>
      <w:color w:val="FFFFFF"/>
      <w:sz w:val="16"/>
      <w:szCs w:val="16"/>
      <w:lang w:eastAsia="hr-HR"/>
    </w:rPr>
  </w:style>
  <w:style w:type="paragraph" w:customStyle="1" w:styleId="xl106">
    <w:name w:val="xl106"/>
    <w:basedOn w:val="Normal"/>
    <w:rsid w:val="00DC3A08"/>
    <w:pPr>
      <w:shd w:val="clear" w:color="000000" w:fill="505050"/>
      <w:spacing w:before="100" w:beforeAutospacing="1" w:after="100" w:afterAutospacing="1" w:line="240" w:lineRule="auto"/>
      <w:textAlignment w:val="center"/>
    </w:pPr>
    <w:rPr>
      <w:rFonts w:ascii="Arial" w:eastAsia="Times New Roman" w:hAnsi="Arial" w:cs="Arial"/>
      <w:b/>
      <w:bCs/>
      <w:color w:val="FFFFFF"/>
      <w:sz w:val="16"/>
      <w:szCs w:val="16"/>
      <w:lang w:eastAsia="hr-HR"/>
    </w:rPr>
  </w:style>
  <w:style w:type="paragraph" w:customStyle="1" w:styleId="xl107">
    <w:name w:val="xl107"/>
    <w:basedOn w:val="Normal"/>
    <w:rsid w:val="00DC3A08"/>
    <w:pPr>
      <w:shd w:val="clear" w:color="000000" w:fill="000080"/>
      <w:spacing w:before="100" w:beforeAutospacing="1" w:after="100" w:afterAutospacing="1" w:line="240" w:lineRule="auto"/>
      <w:textAlignment w:val="top"/>
    </w:pPr>
    <w:rPr>
      <w:rFonts w:ascii="Arial" w:eastAsia="Times New Roman" w:hAnsi="Arial" w:cs="Arial"/>
      <w:b/>
      <w:bCs/>
      <w:color w:val="FFFFFF"/>
      <w:sz w:val="16"/>
      <w:szCs w:val="16"/>
      <w:lang w:eastAsia="hr-HR"/>
    </w:rPr>
  </w:style>
  <w:style w:type="paragraph" w:customStyle="1" w:styleId="xl108">
    <w:name w:val="xl108"/>
    <w:basedOn w:val="Normal"/>
    <w:rsid w:val="00DC3A08"/>
    <w:pPr>
      <w:shd w:val="clear" w:color="000000" w:fill="000080"/>
      <w:spacing w:before="100" w:beforeAutospacing="1" w:after="100" w:afterAutospacing="1" w:line="240" w:lineRule="auto"/>
      <w:jc w:val="right"/>
      <w:textAlignment w:val="top"/>
    </w:pPr>
    <w:rPr>
      <w:rFonts w:ascii="Arial" w:eastAsia="Times New Roman" w:hAnsi="Arial" w:cs="Arial"/>
      <w:b/>
      <w:bCs/>
      <w:color w:val="FFFFFF"/>
      <w:sz w:val="16"/>
      <w:szCs w:val="16"/>
      <w:lang w:eastAsia="hr-HR"/>
    </w:rPr>
  </w:style>
  <w:style w:type="paragraph" w:customStyle="1" w:styleId="xl109">
    <w:name w:val="xl109"/>
    <w:basedOn w:val="Normal"/>
    <w:rsid w:val="00DC3A08"/>
    <w:pPr>
      <w:shd w:val="clear" w:color="000000" w:fill="000080"/>
      <w:spacing w:before="100" w:beforeAutospacing="1" w:after="100" w:afterAutospacing="1" w:line="240" w:lineRule="auto"/>
      <w:jc w:val="right"/>
      <w:textAlignment w:val="top"/>
    </w:pPr>
    <w:rPr>
      <w:rFonts w:ascii="Arial" w:eastAsia="Times New Roman" w:hAnsi="Arial" w:cs="Arial"/>
      <w:b/>
      <w:bCs/>
      <w:color w:val="FFFFFF"/>
      <w:sz w:val="16"/>
      <w:szCs w:val="16"/>
      <w:lang w:eastAsia="hr-HR"/>
    </w:rPr>
  </w:style>
  <w:style w:type="paragraph" w:customStyle="1" w:styleId="xl110">
    <w:name w:val="xl110"/>
    <w:basedOn w:val="Normal"/>
    <w:rsid w:val="00DC3A08"/>
    <w:pPr>
      <w:shd w:val="clear" w:color="000000" w:fill="0000CE"/>
      <w:spacing w:before="100" w:beforeAutospacing="1" w:after="100" w:afterAutospacing="1" w:line="240" w:lineRule="auto"/>
      <w:jc w:val="right"/>
      <w:textAlignment w:val="center"/>
    </w:pPr>
    <w:rPr>
      <w:rFonts w:ascii="Arial" w:eastAsia="Times New Roman" w:hAnsi="Arial" w:cs="Arial"/>
      <w:color w:val="FFFFFF"/>
      <w:sz w:val="16"/>
      <w:szCs w:val="16"/>
      <w:lang w:eastAsia="hr-HR"/>
    </w:rPr>
  </w:style>
  <w:style w:type="paragraph" w:customStyle="1" w:styleId="xl111">
    <w:name w:val="xl111"/>
    <w:basedOn w:val="Normal"/>
    <w:rsid w:val="00DC3A08"/>
    <w:pPr>
      <w:shd w:val="clear" w:color="000000" w:fill="FEDE01"/>
      <w:spacing w:before="100" w:beforeAutospacing="1" w:after="100" w:afterAutospacing="1" w:line="240" w:lineRule="auto"/>
      <w:textAlignment w:val="center"/>
    </w:pPr>
    <w:rPr>
      <w:rFonts w:ascii="Arial" w:eastAsia="Times New Roman" w:hAnsi="Arial" w:cs="Arial"/>
      <w:color w:val="000000"/>
      <w:sz w:val="16"/>
      <w:szCs w:val="16"/>
      <w:lang w:eastAsia="hr-HR"/>
    </w:rPr>
  </w:style>
  <w:style w:type="paragraph" w:customStyle="1" w:styleId="xl112">
    <w:name w:val="xl112"/>
    <w:basedOn w:val="Normal"/>
    <w:rsid w:val="00DC3A08"/>
    <w:pPr>
      <w:shd w:val="clear" w:color="000000" w:fill="FEDE01"/>
      <w:spacing w:before="100" w:beforeAutospacing="1" w:after="100" w:afterAutospacing="1" w:line="240" w:lineRule="auto"/>
      <w:textAlignment w:val="center"/>
    </w:pPr>
    <w:rPr>
      <w:rFonts w:ascii="Arial" w:eastAsia="Times New Roman" w:hAnsi="Arial" w:cs="Arial"/>
      <w:color w:val="000000"/>
      <w:sz w:val="16"/>
      <w:szCs w:val="16"/>
      <w:lang w:eastAsia="hr-HR"/>
    </w:rPr>
  </w:style>
  <w:style w:type="paragraph" w:customStyle="1" w:styleId="xl113">
    <w:name w:val="xl113"/>
    <w:basedOn w:val="Normal"/>
    <w:rsid w:val="00DC3A08"/>
    <w:pPr>
      <w:shd w:val="clear" w:color="000000" w:fill="FEDE01"/>
      <w:spacing w:before="100" w:beforeAutospacing="1" w:after="100" w:afterAutospacing="1" w:line="240" w:lineRule="auto"/>
      <w:jc w:val="right"/>
      <w:textAlignment w:val="center"/>
    </w:pPr>
    <w:rPr>
      <w:rFonts w:ascii="Arial" w:eastAsia="Times New Roman" w:hAnsi="Arial" w:cs="Arial"/>
      <w:color w:val="000000"/>
      <w:sz w:val="16"/>
      <w:szCs w:val="16"/>
      <w:lang w:eastAsia="hr-HR"/>
    </w:rPr>
  </w:style>
  <w:style w:type="paragraph" w:customStyle="1" w:styleId="xl114">
    <w:name w:val="xl114"/>
    <w:basedOn w:val="Normal"/>
    <w:rsid w:val="00DC3A08"/>
    <w:pPr>
      <w:shd w:val="clear" w:color="000000" w:fill="FEDE01"/>
      <w:spacing w:before="100" w:beforeAutospacing="1" w:after="100" w:afterAutospacing="1" w:line="240" w:lineRule="auto"/>
      <w:jc w:val="right"/>
      <w:textAlignment w:val="center"/>
    </w:pPr>
    <w:rPr>
      <w:rFonts w:ascii="Arial" w:eastAsia="Times New Roman" w:hAnsi="Arial" w:cs="Arial"/>
      <w:color w:val="000000"/>
      <w:sz w:val="16"/>
      <w:szCs w:val="16"/>
      <w:lang w:eastAsia="hr-HR"/>
    </w:rPr>
  </w:style>
  <w:style w:type="paragraph" w:customStyle="1" w:styleId="xl115">
    <w:name w:val="xl115"/>
    <w:basedOn w:val="Normal"/>
    <w:rsid w:val="00DC3A08"/>
    <w:pP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16"/>
      <w:szCs w:val="16"/>
      <w:lang w:eastAsia="hr-HR"/>
    </w:rPr>
  </w:style>
  <w:style w:type="paragraph" w:customStyle="1" w:styleId="xl116">
    <w:name w:val="xl116"/>
    <w:basedOn w:val="Normal"/>
    <w:rsid w:val="00DC3A08"/>
    <w:pP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16"/>
      <w:szCs w:val="16"/>
      <w:lang w:eastAsia="hr-HR"/>
    </w:rPr>
  </w:style>
  <w:style w:type="paragraph" w:customStyle="1" w:styleId="xl117">
    <w:name w:val="xl117"/>
    <w:basedOn w:val="Normal"/>
    <w:rsid w:val="00DC3A08"/>
    <w:pPr>
      <w:pBdr>
        <w:top w:val="single" w:sz="8" w:space="0" w:color="000000"/>
      </w:pBdr>
      <w:shd w:val="clear" w:color="000000" w:fill="FFFFFF"/>
      <w:spacing w:before="100" w:beforeAutospacing="1" w:after="100" w:afterAutospacing="1" w:line="240" w:lineRule="auto"/>
    </w:pPr>
    <w:rPr>
      <w:rFonts w:eastAsia="Times New Roman" w:cs="Times New Roman"/>
      <w:szCs w:val="24"/>
      <w:lang w:eastAsia="hr-HR"/>
    </w:rPr>
  </w:style>
  <w:style w:type="paragraph" w:customStyle="1" w:styleId="xl118">
    <w:name w:val="xl118"/>
    <w:basedOn w:val="Normal"/>
    <w:rsid w:val="00DC3A08"/>
    <w:pPr>
      <w:shd w:val="clear" w:color="000000" w:fill="C1C1FF"/>
      <w:spacing w:before="100" w:beforeAutospacing="1" w:after="100" w:afterAutospacing="1" w:line="240" w:lineRule="auto"/>
      <w:textAlignment w:val="center"/>
    </w:pPr>
    <w:rPr>
      <w:rFonts w:ascii="Arial" w:eastAsia="Times New Roman" w:hAnsi="Arial" w:cs="Arial"/>
      <w:color w:val="000000"/>
      <w:sz w:val="16"/>
      <w:szCs w:val="16"/>
      <w:lang w:eastAsia="hr-HR"/>
    </w:rPr>
  </w:style>
  <w:style w:type="paragraph" w:customStyle="1" w:styleId="xl119">
    <w:name w:val="xl119"/>
    <w:basedOn w:val="Normal"/>
    <w:rsid w:val="00DC3A08"/>
    <w:pPr>
      <w:shd w:val="clear" w:color="000000" w:fill="C1C1FF"/>
      <w:spacing w:before="100" w:beforeAutospacing="1" w:after="100" w:afterAutospacing="1" w:line="240" w:lineRule="auto"/>
      <w:textAlignment w:val="center"/>
    </w:pPr>
    <w:rPr>
      <w:rFonts w:ascii="Arial" w:eastAsia="Times New Roman" w:hAnsi="Arial" w:cs="Arial"/>
      <w:color w:val="000000"/>
      <w:sz w:val="16"/>
      <w:szCs w:val="16"/>
      <w:lang w:eastAsia="hr-HR"/>
    </w:rPr>
  </w:style>
  <w:style w:type="paragraph" w:customStyle="1" w:styleId="xl120">
    <w:name w:val="xl120"/>
    <w:basedOn w:val="Normal"/>
    <w:rsid w:val="00DC3A08"/>
    <w:pPr>
      <w:shd w:val="clear" w:color="000000" w:fill="C1C1FF"/>
      <w:spacing w:before="100" w:beforeAutospacing="1" w:after="100" w:afterAutospacing="1" w:line="240" w:lineRule="auto"/>
      <w:jc w:val="right"/>
      <w:textAlignment w:val="center"/>
    </w:pPr>
    <w:rPr>
      <w:rFonts w:ascii="Arial" w:eastAsia="Times New Roman" w:hAnsi="Arial" w:cs="Arial"/>
      <w:color w:val="000000"/>
      <w:sz w:val="16"/>
      <w:szCs w:val="16"/>
      <w:lang w:eastAsia="hr-HR"/>
    </w:rPr>
  </w:style>
  <w:style w:type="paragraph" w:customStyle="1" w:styleId="xl121">
    <w:name w:val="xl121"/>
    <w:basedOn w:val="Normal"/>
    <w:rsid w:val="00DC3A08"/>
    <w:pPr>
      <w:shd w:val="clear" w:color="000000" w:fill="C1C1FF"/>
      <w:spacing w:before="100" w:beforeAutospacing="1" w:after="100" w:afterAutospacing="1" w:line="240" w:lineRule="auto"/>
      <w:jc w:val="right"/>
      <w:textAlignment w:val="center"/>
    </w:pPr>
    <w:rPr>
      <w:rFonts w:ascii="Arial" w:eastAsia="Times New Roman" w:hAnsi="Arial" w:cs="Arial"/>
      <w:color w:val="000000"/>
      <w:sz w:val="16"/>
      <w:szCs w:val="16"/>
      <w:lang w:eastAsia="hr-HR"/>
    </w:rPr>
  </w:style>
  <w:style w:type="paragraph" w:customStyle="1" w:styleId="xl122">
    <w:name w:val="xl122"/>
    <w:basedOn w:val="Normal"/>
    <w:rsid w:val="00DC3A08"/>
    <w:pPr>
      <w:shd w:val="clear" w:color="000000" w:fill="E1E1FF"/>
      <w:spacing w:before="100" w:beforeAutospacing="1" w:after="100" w:afterAutospacing="1" w:line="240" w:lineRule="auto"/>
      <w:textAlignment w:val="center"/>
    </w:pPr>
    <w:rPr>
      <w:rFonts w:ascii="Arial" w:eastAsia="Times New Roman" w:hAnsi="Arial" w:cs="Arial"/>
      <w:color w:val="000000"/>
      <w:sz w:val="16"/>
      <w:szCs w:val="16"/>
      <w:lang w:eastAsia="hr-HR"/>
    </w:rPr>
  </w:style>
  <w:style w:type="paragraph" w:customStyle="1" w:styleId="xl123">
    <w:name w:val="xl123"/>
    <w:basedOn w:val="Normal"/>
    <w:rsid w:val="00DC3A08"/>
    <w:pPr>
      <w:shd w:val="clear" w:color="000000" w:fill="E1E1FF"/>
      <w:spacing w:before="100" w:beforeAutospacing="1" w:after="100" w:afterAutospacing="1" w:line="240" w:lineRule="auto"/>
      <w:textAlignment w:val="center"/>
    </w:pPr>
    <w:rPr>
      <w:rFonts w:ascii="Arial" w:eastAsia="Times New Roman" w:hAnsi="Arial" w:cs="Arial"/>
      <w:color w:val="000000"/>
      <w:sz w:val="16"/>
      <w:szCs w:val="16"/>
      <w:lang w:eastAsia="hr-HR"/>
    </w:rPr>
  </w:style>
  <w:style w:type="paragraph" w:customStyle="1" w:styleId="xl124">
    <w:name w:val="xl124"/>
    <w:basedOn w:val="Normal"/>
    <w:rsid w:val="00DC3A08"/>
    <w:pPr>
      <w:shd w:val="clear" w:color="000000" w:fill="E1E1FF"/>
      <w:spacing w:before="100" w:beforeAutospacing="1" w:after="100" w:afterAutospacing="1" w:line="240" w:lineRule="auto"/>
      <w:jc w:val="right"/>
      <w:textAlignment w:val="center"/>
    </w:pPr>
    <w:rPr>
      <w:rFonts w:ascii="Arial" w:eastAsia="Times New Roman" w:hAnsi="Arial" w:cs="Arial"/>
      <w:color w:val="000000"/>
      <w:sz w:val="16"/>
      <w:szCs w:val="16"/>
      <w:lang w:eastAsia="hr-HR"/>
    </w:rPr>
  </w:style>
  <w:style w:type="paragraph" w:customStyle="1" w:styleId="xl125">
    <w:name w:val="xl125"/>
    <w:basedOn w:val="Normal"/>
    <w:rsid w:val="00DC3A08"/>
    <w:pPr>
      <w:shd w:val="clear" w:color="000000" w:fill="E1E1FF"/>
      <w:spacing w:before="100" w:beforeAutospacing="1" w:after="100" w:afterAutospacing="1" w:line="240" w:lineRule="auto"/>
      <w:jc w:val="right"/>
      <w:textAlignment w:val="center"/>
    </w:pPr>
    <w:rPr>
      <w:rFonts w:ascii="Arial" w:eastAsia="Times New Roman" w:hAnsi="Arial" w:cs="Arial"/>
      <w:color w:val="000000"/>
      <w:sz w:val="16"/>
      <w:szCs w:val="16"/>
      <w:lang w:eastAsia="hr-HR"/>
    </w:rPr>
  </w:style>
  <w:style w:type="paragraph" w:customStyle="1" w:styleId="xl126">
    <w:name w:val="xl126"/>
    <w:basedOn w:val="Normal"/>
    <w:rsid w:val="00DC3A08"/>
    <w:pPr>
      <w:shd w:val="clear" w:color="000000" w:fill="B9E9FF"/>
      <w:spacing w:before="100" w:beforeAutospacing="1" w:after="100" w:afterAutospacing="1" w:line="240" w:lineRule="auto"/>
      <w:textAlignment w:val="center"/>
    </w:pPr>
    <w:rPr>
      <w:rFonts w:ascii="Arial" w:eastAsia="Times New Roman" w:hAnsi="Arial" w:cs="Arial"/>
      <w:color w:val="000000"/>
      <w:sz w:val="16"/>
      <w:szCs w:val="16"/>
      <w:lang w:eastAsia="hr-HR"/>
    </w:rPr>
  </w:style>
  <w:style w:type="paragraph" w:customStyle="1" w:styleId="xl127">
    <w:name w:val="xl127"/>
    <w:basedOn w:val="Normal"/>
    <w:rsid w:val="00DC3A08"/>
    <w:pPr>
      <w:shd w:val="clear" w:color="000000" w:fill="B9E9FF"/>
      <w:spacing w:before="100" w:beforeAutospacing="1" w:after="100" w:afterAutospacing="1" w:line="240" w:lineRule="auto"/>
      <w:textAlignment w:val="center"/>
    </w:pPr>
    <w:rPr>
      <w:rFonts w:ascii="Arial" w:eastAsia="Times New Roman" w:hAnsi="Arial" w:cs="Arial"/>
      <w:color w:val="000000"/>
      <w:sz w:val="16"/>
      <w:szCs w:val="16"/>
      <w:lang w:eastAsia="hr-HR"/>
    </w:rPr>
  </w:style>
  <w:style w:type="paragraph" w:customStyle="1" w:styleId="xl128">
    <w:name w:val="xl128"/>
    <w:basedOn w:val="Normal"/>
    <w:rsid w:val="00DC3A08"/>
    <w:pPr>
      <w:shd w:val="clear" w:color="000000" w:fill="B9E9FF"/>
      <w:spacing w:before="100" w:beforeAutospacing="1" w:after="100" w:afterAutospacing="1" w:line="240" w:lineRule="auto"/>
      <w:jc w:val="right"/>
      <w:textAlignment w:val="center"/>
    </w:pPr>
    <w:rPr>
      <w:rFonts w:ascii="Arial" w:eastAsia="Times New Roman" w:hAnsi="Arial" w:cs="Arial"/>
      <w:color w:val="000000"/>
      <w:sz w:val="16"/>
      <w:szCs w:val="16"/>
      <w:lang w:eastAsia="hr-HR"/>
    </w:rPr>
  </w:style>
  <w:style w:type="paragraph" w:customStyle="1" w:styleId="xl129">
    <w:name w:val="xl129"/>
    <w:basedOn w:val="Normal"/>
    <w:rsid w:val="00DC3A08"/>
    <w:pPr>
      <w:shd w:val="clear" w:color="000000" w:fill="B9E9FF"/>
      <w:spacing w:before="100" w:beforeAutospacing="1" w:after="100" w:afterAutospacing="1" w:line="240" w:lineRule="auto"/>
      <w:jc w:val="right"/>
      <w:textAlignment w:val="center"/>
    </w:pPr>
    <w:rPr>
      <w:rFonts w:ascii="Arial" w:eastAsia="Times New Roman" w:hAnsi="Arial" w:cs="Arial"/>
      <w:color w:val="000000"/>
      <w:sz w:val="16"/>
      <w:szCs w:val="16"/>
      <w:lang w:eastAsia="hr-HR"/>
    </w:rPr>
  </w:style>
  <w:style w:type="paragraph" w:customStyle="1" w:styleId="xl130">
    <w:name w:val="xl130"/>
    <w:basedOn w:val="Normal"/>
    <w:rsid w:val="00DC3A08"/>
    <w:pPr>
      <w:shd w:val="clear" w:color="000000" w:fill="3535FF"/>
      <w:spacing w:before="100" w:beforeAutospacing="1" w:after="100" w:afterAutospacing="1" w:line="240" w:lineRule="auto"/>
      <w:textAlignment w:val="center"/>
    </w:pPr>
    <w:rPr>
      <w:rFonts w:ascii="Arial" w:eastAsia="Times New Roman" w:hAnsi="Arial" w:cs="Arial"/>
      <w:color w:val="FFFFFF"/>
      <w:sz w:val="16"/>
      <w:szCs w:val="16"/>
      <w:lang w:eastAsia="hr-HR"/>
    </w:rPr>
  </w:style>
  <w:style w:type="paragraph" w:customStyle="1" w:styleId="xl131">
    <w:name w:val="xl131"/>
    <w:basedOn w:val="Normal"/>
    <w:rsid w:val="00DC3A08"/>
    <w:pPr>
      <w:shd w:val="clear" w:color="000000" w:fill="3535FF"/>
      <w:spacing w:before="100" w:beforeAutospacing="1" w:after="100" w:afterAutospacing="1" w:line="240" w:lineRule="auto"/>
      <w:textAlignment w:val="center"/>
    </w:pPr>
    <w:rPr>
      <w:rFonts w:ascii="Arial" w:eastAsia="Times New Roman" w:hAnsi="Arial" w:cs="Arial"/>
      <w:color w:val="FFFFFF"/>
      <w:sz w:val="16"/>
      <w:szCs w:val="16"/>
      <w:lang w:eastAsia="hr-HR"/>
    </w:rPr>
  </w:style>
  <w:style w:type="paragraph" w:customStyle="1" w:styleId="xl132">
    <w:name w:val="xl132"/>
    <w:basedOn w:val="Normal"/>
    <w:rsid w:val="00DC3A08"/>
    <w:pPr>
      <w:shd w:val="clear" w:color="000000" w:fill="3535FF"/>
      <w:spacing w:before="100" w:beforeAutospacing="1" w:after="100" w:afterAutospacing="1" w:line="240" w:lineRule="auto"/>
      <w:jc w:val="right"/>
      <w:textAlignment w:val="center"/>
    </w:pPr>
    <w:rPr>
      <w:rFonts w:ascii="Arial" w:eastAsia="Times New Roman" w:hAnsi="Arial" w:cs="Arial"/>
      <w:color w:val="FFFFFF"/>
      <w:sz w:val="16"/>
      <w:szCs w:val="16"/>
      <w:lang w:eastAsia="hr-HR"/>
    </w:rPr>
  </w:style>
  <w:style w:type="paragraph" w:customStyle="1" w:styleId="xl133">
    <w:name w:val="xl133"/>
    <w:basedOn w:val="Normal"/>
    <w:rsid w:val="00DC3A08"/>
    <w:pPr>
      <w:shd w:val="clear" w:color="000000" w:fill="3535FF"/>
      <w:spacing w:before="100" w:beforeAutospacing="1" w:after="100" w:afterAutospacing="1" w:line="240" w:lineRule="auto"/>
      <w:jc w:val="right"/>
      <w:textAlignment w:val="center"/>
    </w:pPr>
    <w:rPr>
      <w:rFonts w:ascii="Arial" w:eastAsia="Times New Roman" w:hAnsi="Arial" w:cs="Arial"/>
      <w:color w:val="FFFFFF"/>
      <w:sz w:val="16"/>
      <w:szCs w:val="16"/>
      <w:lang w:eastAsia="hr-HR"/>
    </w:rPr>
  </w:style>
  <w:style w:type="paragraph" w:customStyle="1" w:styleId="xl134">
    <w:name w:val="xl134"/>
    <w:basedOn w:val="Normal"/>
    <w:rsid w:val="00DC3A08"/>
    <w:pPr>
      <w:shd w:val="clear" w:color="000000" w:fill="505050"/>
      <w:spacing w:before="100" w:beforeAutospacing="1" w:after="100" w:afterAutospacing="1" w:line="240" w:lineRule="auto"/>
      <w:jc w:val="right"/>
    </w:pPr>
    <w:rPr>
      <w:rFonts w:ascii="Arial" w:eastAsia="Times New Roman" w:hAnsi="Arial" w:cs="Arial"/>
      <w:b/>
      <w:bCs/>
      <w:color w:val="FFFFFF"/>
      <w:sz w:val="16"/>
      <w:szCs w:val="16"/>
      <w:lang w:eastAsia="hr-HR"/>
    </w:rPr>
  </w:style>
  <w:style w:type="paragraph" w:customStyle="1" w:styleId="xl135">
    <w:name w:val="xl135"/>
    <w:basedOn w:val="Normal"/>
    <w:rsid w:val="00DC3A08"/>
    <w:pPr>
      <w:shd w:val="clear" w:color="000000" w:fill="505050"/>
      <w:spacing w:before="100" w:beforeAutospacing="1" w:after="100" w:afterAutospacing="1" w:line="240" w:lineRule="auto"/>
      <w:jc w:val="right"/>
    </w:pPr>
    <w:rPr>
      <w:rFonts w:ascii="Arial" w:eastAsia="Times New Roman" w:hAnsi="Arial" w:cs="Arial"/>
      <w:b/>
      <w:bCs/>
      <w:color w:val="FFFFFF"/>
      <w:sz w:val="16"/>
      <w:szCs w:val="16"/>
      <w:lang w:eastAsia="hr-HR"/>
    </w:rPr>
  </w:style>
  <w:style w:type="paragraph" w:customStyle="1" w:styleId="xl136">
    <w:name w:val="xl136"/>
    <w:basedOn w:val="Normal"/>
    <w:rsid w:val="00DC3A08"/>
    <w:pPr>
      <w:shd w:val="clear" w:color="000000" w:fill="505050"/>
      <w:spacing w:before="100" w:beforeAutospacing="1" w:after="100" w:afterAutospacing="1" w:line="240" w:lineRule="auto"/>
      <w:jc w:val="right"/>
    </w:pPr>
    <w:rPr>
      <w:rFonts w:ascii="Arial" w:eastAsia="Times New Roman" w:hAnsi="Arial" w:cs="Arial"/>
      <w:b/>
      <w:bCs/>
      <w:color w:val="FFFFFF"/>
      <w:sz w:val="16"/>
      <w:szCs w:val="16"/>
      <w:lang w:eastAsia="hr-HR"/>
    </w:rPr>
  </w:style>
  <w:style w:type="paragraph" w:customStyle="1" w:styleId="xl137">
    <w:name w:val="xl137"/>
    <w:basedOn w:val="Normal"/>
    <w:rsid w:val="00DC3A08"/>
    <w:pPr>
      <w:shd w:val="clear" w:color="000000" w:fill="505050"/>
      <w:spacing w:before="100" w:beforeAutospacing="1" w:after="100" w:afterAutospacing="1" w:line="240" w:lineRule="auto"/>
      <w:jc w:val="right"/>
    </w:pPr>
    <w:rPr>
      <w:rFonts w:ascii="Arial" w:eastAsia="Times New Roman" w:hAnsi="Arial" w:cs="Arial"/>
      <w:b/>
      <w:bCs/>
      <w:color w:val="FFFFFF"/>
      <w:sz w:val="16"/>
      <w:szCs w:val="16"/>
      <w:lang w:eastAsia="hr-HR"/>
    </w:rPr>
  </w:style>
  <w:style w:type="table" w:customStyle="1" w:styleId="Reetkatablice1">
    <w:name w:val="Rešetka tablice1"/>
    <w:basedOn w:val="Obinatablica"/>
    <w:next w:val="Reetkatablice"/>
    <w:uiPriority w:val="99"/>
    <w:rsid w:val="003C002B"/>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Obinatablica"/>
    <w:next w:val="LightShading2"/>
    <w:uiPriority w:val="60"/>
    <w:rsid w:val="003C002B"/>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Obinatablica"/>
    <w:next w:val="LightShading-Accent12"/>
    <w:uiPriority w:val="60"/>
    <w:rsid w:val="003C002B"/>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1">
    <w:name w:val="Light Shading21"/>
    <w:basedOn w:val="Obinatablica"/>
    <w:uiPriority w:val="60"/>
    <w:rsid w:val="003C002B"/>
    <w:pPr>
      <w:spacing w:after="0" w:line="240" w:lineRule="auto"/>
    </w:pPr>
    <w:rPr>
      <w:rFonts w:ascii="Calibri" w:hAnsi="Calibri"/>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Obinatablica"/>
    <w:uiPriority w:val="60"/>
    <w:rsid w:val="003C002B"/>
    <w:pPr>
      <w:spacing w:after="0" w:line="240" w:lineRule="auto"/>
    </w:pPr>
    <w:rPr>
      <w:rFonts w:ascii="Calibri" w:hAnsi="Calibr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ijetlosjenanje11">
    <w:name w:val="Svijetlo sjenčanje11"/>
    <w:basedOn w:val="Obinatablica"/>
    <w:uiPriority w:val="60"/>
    <w:rsid w:val="003C002B"/>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ijetlosjenanje-Isticanje111">
    <w:name w:val="Svijetlo sjenčanje - Isticanje 111"/>
    <w:basedOn w:val="Obinatablica"/>
    <w:uiPriority w:val="60"/>
    <w:rsid w:val="003C002B"/>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Reetkatablice2">
    <w:name w:val="Rešetka tablice2"/>
    <w:basedOn w:val="Obinatablica"/>
    <w:next w:val="Reetkatablice"/>
    <w:uiPriority w:val="99"/>
    <w:rsid w:val="003C002B"/>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Obinatablica"/>
    <w:next w:val="LightShading2"/>
    <w:uiPriority w:val="60"/>
    <w:rsid w:val="003C002B"/>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
    <w:name w:val="Light Shading - Accent 112"/>
    <w:basedOn w:val="Obinatablica"/>
    <w:next w:val="LightShading-Accent12"/>
    <w:uiPriority w:val="60"/>
    <w:rsid w:val="003C002B"/>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2">
    <w:name w:val="Light Shading22"/>
    <w:basedOn w:val="Obinatablica"/>
    <w:uiPriority w:val="60"/>
    <w:rsid w:val="003C002B"/>
    <w:pPr>
      <w:spacing w:after="0" w:line="240" w:lineRule="auto"/>
    </w:pPr>
    <w:rPr>
      <w:rFonts w:ascii="Calibri" w:hAnsi="Calibri"/>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2">
    <w:name w:val="Light Shading - Accent 122"/>
    <w:basedOn w:val="Obinatablica"/>
    <w:uiPriority w:val="60"/>
    <w:rsid w:val="003C002B"/>
    <w:pPr>
      <w:spacing w:after="0" w:line="240" w:lineRule="auto"/>
    </w:pPr>
    <w:rPr>
      <w:rFonts w:ascii="Calibri" w:hAnsi="Calibr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ijetlosjenanje12">
    <w:name w:val="Svijetlo sjenčanje12"/>
    <w:basedOn w:val="Obinatablica"/>
    <w:uiPriority w:val="60"/>
    <w:rsid w:val="003C002B"/>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ijetlosjenanje-Isticanje112">
    <w:name w:val="Svijetlo sjenčanje - Isticanje 112"/>
    <w:basedOn w:val="Obinatablica"/>
    <w:uiPriority w:val="60"/>
    <w:rsid w:val="003C002B"/>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Reetkatablice3">
    <w:name w:val="Rešetka tablice3"/>
    <w:basedOn w:val="Obinatablica"/>
    <w:next w:val="Reetkatablice"/>
    <w:uiPriority w:val="39"/>
    <w:rsid w:val="00F4095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CD6CB1"/>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qFormat/>
    <w:rsid w:val="001C220A"/>
    <w:pPr>
      <w:spacing w:after="0" w:line="240" w:lineRule="auto"/>
    </w:pPr>
    <w:rPr>
      <w:rFonts w:eastAsia="Calibri" w:cs="Times New Roman"/>
      <w:sz w:val="22"/>
      <w:szCs w:val="20"/>
      <w:lang w:eastAsia="hr-HR"/>
    </w:rPr>
  </w:style>
  <w:style w:type="paragraph" w:customStyle="1" w:styleId="Textbody">
    <w:name w:val="Text body"/>
    <w:basedOn w:val="Normal"/>
    <w:qFormat/>
    <w:rsid w:val="0009650F"/>
    <w:pPr>
      <w:widowControl w:val="0"/>
      <w:suppressAutoHyphens/>
      <w:autoSpaceDN w:val="0"/>
      <w:spacing w:after="140" w:line="288" w:lineRule="auto"/>
      <w:textAlignment w:val="baseline"/>
    </w:pPr>
    <w:rPr>
      <w:rFonts w:ascii="Liberation Serif" w:eastAsia="SimSun" w:hAnsi="Liberation Serif" w:cs="Mangal"/>
      <w:kern w:val="3"/>
      <w:szCs w:val="24"/>
      <w:lang w:eastAsia="zh-CN" w:bidi="hi-IN"/>
    </w:rPr>
  </w:style>
  <w:style w:type="character" w:customStyle="1" w:styleId="ListLabel1">
    <w:name w:val="ListLabel 1"/>
    <w:qFormat/>
    <w:rsid w:val="00676BDD"/>
    <w:rPr>
      <w:rFonts w:eastAsia="Calibri" w:cs="Arial"/>
    </w:rPr>
  </w:style>
  <w:style w:type="character" w:customStyle="1" w:styleId="ListLabel2">
    <w:name w:val="ListLabel 2"/>
    <w:qFormat/>
    <w:rsid w:val="00676BDD"/>
    <w:rPr>
      <w:rFonts w:cs="Courier New"/>
    </w:rPr>
  </w:style>
  <w:style w:type="character" w:customStyle="1" w:styleId="ListLabel3">
    <w:name w:val="ListLabel 3"/>
    <w:qFormat/>
    <w:rsid w:val="00676BDD"/>
    <w:rPr>
      <w:rFonts w:cs="Courier New"/>
    </w:rPr>
  </w:style>
  <w:style w:type="character" w:customStyle="1" w:styleId="ListLabel4">
    <w:name w:val="ListLabel 4"/>
    <w:qFormat/>
    <w:rsid w:val="00676BDD"/>
    <w:rPr>
      <w:rFonts w:cs="Courier New"/>
    </w:rPr>
  </w:style>
  <w:style w:type="character" w:customStyle="1" w:styleId="ListLabel5">
    <w:name w:val="ListLabel 5"/>
    <w:qFormat/>
    <w:rsid w:val="00676BDD"/>
    <w:rPr>
      <w:rFonts w:eastAsia="Calibri" w:cs="Arial"/>
    </w:rPr>
  </w:style>
  <w:style w:type="character" w:customStyle="1" w:styleId="ListLabel6">
    <w:name w:val="ListLabel 6"/>
    <w:qFormat/>
    <w:rsid w:val="00676BDD"/>
    <w:rPr>
      <w:rFonts w:cs="Courier New"/>
    </w:rPr>
  </w:style>
  <w:style w:type="character" w:customStyle="1" w:styleId="ListLabel7">
    <w:name w:val="ListLabel 7"/>
    <w:qFormat/>
    <w:rsid w:val="00676BDD"/>
    <w:rPr>
      <w:rFonts w:cs="Courier New"/>
    </w:rPr>
  </w:style>
  <w:style w:type="character" w:customStyle="1" w:styleId="ListLabel8">
    <w:name w:val="ListLabel 8"/>
    <w:qFormat/>
    <w:rsid w:val="00676BDD"/>
    <w:rPr>
      <w:rFonts w:cs="Courier New"/>
    </w:rPr>
  </w:style>
  <w:style w:type="character" w:customStyle="1" w:styleId="ListLabel9">
    <w:name w:val="ListLabel 9"/>
    <w:qFormat/>
    <w:rsid w:val="00676BDD"/>
    <w:rPr>
      <w:rFonts w:eastAsia="Calibri" w:cs="Arial"/>
    </w:rPr>
  </w:style>
  <w:style w:type="character" w:customStyle="1" w:styleId="ListLabel10">
    <w:name w:val="ListLabel 10"/>
    <w:qFormat/>
    <w:rsid w:val="00676BDD"/>
    <w:rPr>
      <w:rFonts w:cs="Courier New"/>
    </w:rPr>
  </w:style>
  <w:style w:type="character" w:customStyle="1" w:styleId="ListLabel11">
    <w:name w:val="ListLabel 11"/>
    <w:qFormat/>
    <w:rsid w:val="00676BDD"/>
    <w:rPr>
      <w:rFonts w:cs="Courier New"/>
    </w:rPr>
  </w:style>
  <w:style w:type="character" w:customStyle="1" w:styleId="ListLabel12">
    <w:name w:val="ListLabel 12"/>
    <w:qFormat/>
    <w:rsid w:val="00676BDD"/>
    <w:rPr>
      <w:rFonts w:cs="Courier New"/>
    </w:rPr>
  </w:style>
  <w:style w:type="character" w:customStyle="1" w:styleId="ListLabel13">
    <w:name w:val="ListLabel 13"/>
    <w:qFormat/>
    <w:rsid w:val="00676BDD"/>
    <w:rPr>
      <w:rFonts w:eastAsia="Calibri" w:cs="Arial"/>
    </w:rPr>
  </w:style>
  <w:style w:type="character" w:customStyle="1" w:styleId="ListLabel14">
    <w:name w:val="ListLabel 14"/>
    <w:qFormat/>
    <w:rsid w:val="00676BDD"/>
    <w:rPr>
      <w:rFonts w:cs="Courier New"/>
    </w:rPr>
  </w:style>
  <w:style w:type="character" w:customStyle="1" w:styleId="ListLabel15">
    <w:name w:val="ListLabel 15"/>
    <w:qFormat/>
    <w:rsid w:val="00676BDD"/>
    <w:rPr>
      <w:rFonts w:cs="Courier New"/>
    </w:rPr>
  </w:style>
  <w:style w:type="character" w:customStyle="1" w:styleId="ListLabel16">
    <w:name w:val="ListLabel 16"/>
    <w:qFormat/>
    <w:rsid w:val="00676BDD"/>
    <w:rPr>
      <w:rFonts w:cs="Courier New"/>
    </w:rPr>
  </w:style>
  <w:style w:type="character" w:customStyle="1" w:styleId="ListLabel17">
    <w:name w:val="ListLabel 17"/>
    <w:qFormat/>
    <w:rsid w:val="00676BDD"/>
    <w:rPr>
      <w:rFonts w:eastAsia="Calibri" w:cs="Arial"/>
    </w:rPr>
  </w:style>
  <w:style w:type="character" w:customStyle="1" w:styleId="ListLabel18">
    <w:name w:val="ListLabel 18"/>
    <w:qFormat/>
    <w:rsid w:val="00676BDD"/>
    <w:rPr>
      <w:rFonts w:cs="Courier New"/>
    </w:rPr>
  </w:style>
  <w:style w:type="character" w:customStyle="1" w:styleId="ListLabel19">
    <w:name w:val="ListLabel 19"/>
    <w:qFormat/>
    <w:rsid w:val="00676BDD"/>
    <w:rPr>
      <w:rFonts w:cs="Courier New"/>
    </w:rPr>
  </w:style>
  <w:style w:type="character" w:customStyle="1" w:styleId="ListLabel20">
    <w:name w:val="ListLabel 20"/>
    <w:qFormat/>
    <w:rsid w:val="00676BDD"/>
    <w:rPr>
      <w:rFonts w:cs="Courier New"/>
    </w:rPr>
  </w:style>
  <w:style w:type="character" w:customStyle="1" w:styleId="ListLabel21">
    <w:name w:val="ListLabel 21"/>
    <w:qFormat/>
    <w:rsid w:val="00676BDD"/>
    <w:rPr>
      <w:rFonts w:eastAsia="Calibri" w:cs="Arial"/>
    </w:rPr>
  </w:style>
  <w:style w:type="character" w:customStyle="1" w:styleId="ListLabel22">
    <w:name w:val="ListLabel 22"/>
    <w:qFormat/>
    <w:rsid w:val="00676BDD"/>
    <w:rPr>
      <w:rFonts w:cs="Courier New"/>
    </w:rPr>
  </w:style>
  <w:style w:type="character" w:customStyle="1" w:styleId="ListLabel23">
    <w:name w:val="ListLabel 23"/>
    <w:qFormat/>
    <w:rsid w:val="00676BDD"/>
    <w:rPr>
      <w:rFonts w:cs="Courier New"/>
    </w:rPr>
  </w:style>
  <w:style w:type="character" w:customStyle="1" w:styleId="ListLabel24">
    <w:name w:val="ListLabel 24"/>
    <w:qFormat/>
    <w:rsid w:val="00676BDD"/>
    <w:rPr>
      <w:rFonts w:cs="Courier New"/>
    </w:rPr>
  </w:style>
  <w:style w:type="character" w:customStyle="1" w:styleId="ListLabel25">
    <w:name w:val="ListLabel 25"/>
    <w:qFormat/>
    <w:rsid w:val="00676BDD"/>
    <w:rPr>
      <w:rFonts w:eastAsia="Calibri" w:cs="Arial"/>
    </w:rPr>
  </w:style>
  <w:style w:type="character" w:customStyle="1" w:styleId="ListLabel26">
    <w:name w:val="ListLabel 26"/>
    <w:qFormat/>
    <w:rsid w:val="00676BDD"/>
    <w:rPr>
      <w:rFonts w:cs="Courier New"/>
    </w:rPr>
  </w:style>
  <w:style w:type="character" w:customStyle="1" w:styleId="ListLabel27">
    <w:name w:val="ListLabel 27"/>
    <w:qFormat/>
    <w:rsid w:val="00676BDD"/>
    <w:rPr>
      <w:rFonts w:cs="Courier New"/>
    </w:rPr>
  </w:style>
  <w:style w:type="character" w:customStyle="1" w:styleId="ListLabel28">
    <w:name w:val="ListLabel 28"/>
    <w:qFormat/>
    <w:rsid w:val="00676BDD"/>
    <w:rPr>
      <w:rFonts w:cs="Courier New"/>
    </w:rPr>
  </w:style>
  <w:style w:type="character" w:customStyle="1" w:styleId="ListLabel29">
    <w:name w:val="ListLabel 29"/>
    <w:qFormat/>
    <w:rsid w:val="00676BDD"/>
    <w:rPr>
      <w:rFonts w:eastAsia="Calibri" w:cs="Arial"/>
    </w:rPr>
  </w:style>
  <w:style w:type="character" w:customStyle="1" w:styleId="ListLabel30">
    <w:name w:val="ListLabel 30"/>
    <w:qFormat/>
    <w:rsid w:val="00676BDD"/>
    <w:rPr>
      <w:rFonts w:cs="Courier New"/>
    </w:rPr>
  </w:style>
  <w:style w:type="character" w:customStyle="1" w:styleId="ListLabel31">
    <w:name w:val="ListLabel 31"/>
    <w:qFormat/>
    <w:rsid w:val="00676BDD"/>
    <w:rPr>
      <w:rFonts w:cs="Courier New"/>
    </w:rPr>
  </w:style>
  <w:style w:type="character" w:customStyle="1" w:styleId="ListLabel32">
    <w:name w:val="ListLabel 32"/>
    <w:qFormat/>
    <w:rsid w:val="00676BDD"/>
    <w:rPr>
      <w:rFonts w:cs="Courier New"/>
    </w:rPr>
  </w:style>
  <w:style w:type="character" w:customStyle="1" w:styleId="ListLabel33">
    <w:name w:val="ListLabel 33"/>
    <w:qFormat/>
    <w:rsid w:val="00676BDD"/>
    <w:rPr>
      <w:rFonts w:eastAsia="Calibri" w:cs="Arial"/>
    </w:rPr>
  </w:style>
  <w:style w:type="character" w:customStyle="1" w:styleId="ListLabel34">
    <w:name w:val="ListLabel 34"/>
    <w:qFormat/>
    <w:rsid w:val="00676BDD"/>
    <w:rPr>
      <w:rFonts w:cs="Courier New"/>
    </w:rPr>
  </w:style>
  <w:style w:type="character" w:customStyle="1" w:styleId="ListLabel35">
    <w:name w:val="ListLabel 35"/>
    <w:qFormat/>
    <w:rsid w:val="00676BDD"/>
    <w:rPr>
      <w:rFonts w:cs="Courier New"/>
    </w:rPr>
  </w:style>
  <w:style w:type="character" w:customStyle="1" w:styleId="ListLabel36">
    <w:name w:val="ListLabel 36"/>
    <w:qFormat/>
    <w:rsid w:val="00676BDD"/>
    <w:rPr>
      <w:rFonts w:cs="Courier New"/>
    </w:rPr>
  </w:style>
  <w:style w:type="character" w:customStyle="1" w:styleId="ListLabel37">
    <w:name w:val="ListLabel 37"/>
    <w:qFormat/>
    <w:rsid w:val="00676BDD"/>
    <w:rPr>
      <w:rFonts w:eastAsia="Calibri" w:cs="Arial"/>
    </w:rPr>
  </w:style>
  <w:style w:type="character" w:customStyle="1" w:styleId="ListLabel38">
    <w:name w:val="ListLabel 38"/>
    <w:qFormat/>
    <w:rsid w:val="00676BDD"/>
    <w:rPr>
      <w:rFonts w:cs="Courier New"/>
    </w:rPr>
  </w:style>
  <w:style w:type="character" w:customStyle="1" w:styleId="ListLabel39">
    <w:name w:val="ListLabel 39"/>
    <w:qFormat/>
    <w:rsid w:val="00676BDD"/>
    <w:rPr>
      <w:rFonts w:cs="Courier New"/>
    </w:rPr>
  </w:style>
  <w:style w:type="character" w:customStyle="1" w:styleId="ListLabel40">
    <w:name w:val="ListLabel 40"/>
    <w:qFormat/>
    <w:rsid w:val="00676BDD"/>
    <w:rPr>
      <w:rFonts w:cs="Courier New"/>
    </w:rPr>
  </w:style>
  <w:style w:type="character" w:customStyle="1" w:styleId="ListLabel41">
    <w:name w:val="ListLabel 41"/>
    <w:qFormat/>
    <w:rsid w:val="00676BDD"/>
    <w:rPr>
      <w:rFonts w:eastAsia="Calibri" w:cs="Arial"/>
    </w:rPr>
  </w:style>
  <w:style w:type="character" w:customStyle="1" w:styleId="ListLabel42">
    <w:name w:val="ListLabel 42"/>
    <w:qFormat/>
    <w:rsid w:val="00676BDD"/>
    <w:rPr>
      <w:rFonts w:cs="Courier New"/>
    </w:rPr>
  </w:style>
  <w:style w:type="character" w:customStyle="1" w:styleId="ListLabel43">
    <w:name w:val="ListLabel 43"/>
    <w:qFormat/>
    <w:rsid w:val="00676BDD"/>
    <w:rPr>
      <w:rFonts w:cs="Courier New"/>
    </w:rPr>
  </w:style>
  <w:style w:type="character" w:customStyle="1" w:styleId="ListLabel44">
    <w:name w:val="ListLabel 44"/>
    <w:qFormat/>
    <w:rsid w:val="00676BDD"/>
    <w:rPr>
      <w:rFonts w:cs="Courier New"/>
    </w:rPr>
  </w:style>
  <w:style w:type="paragraph" w:customStyle="1" w:styleId="Stilnaslova">
    <w:name w:val="Stil naslova"/>
    <w:basedOn w:val="Normal"/>
    <w:next w:val="Tijeloteksta"/>
    <w:qFormat/>
    <w:rsid w:val="00676BDD"/>
    <w:pPr>
      <w:keepNext/>
      <w:spacing w:before="240" w:after="120" w:line="276" w:lineRule="auto"/>
    </w:pPr>
    <w:rPr>
      <w:rFonts w:ascii="Liberation Sans" w:eastAsia="Microsoft YaHei" w:hAnsi="Liberation Sans" w:cs="Arial"/>
      <w:sz w:val="28"/>
      <w:szCs w:val="28"/>
    </w:rPr>
  </w:style>
  <w:style w:type="paragraph" w:styleId="Opisslike">
    <w:name w:val="caption"/>
    <w:basedOn w:val="Normal"/>
    <w:qFormat/>
    <w:rsid w:val="00676BDD"/>
    <w:pPr>
      <w:suppressLineNumbers/>
      <w:spacing w:before="120" w:after="120" w:line="276" w:lineRule="auto"/>
    </w:pPr>
    <w:rPr>
      <w:rFonts w:asciiTheme="minorHAnsi" w:hAnsiTheme="minorHAnsi" w:cs="Arial"/>
      <w:i/>
      <w:iCs/>
      <w:szCs w:val="24"/>
    </w:rPr>
  </w:style>
  <w:style w:type="paragraph" w:customStyle="1" w:styleId="Indeks">
    <w:name w:val="Indeks"/>
    <w:basedOn w:val="Normal"/>
    <w:qFormat/>
    <w:rsid w:val="00676BDD"/>
    <w:pPr>
      <w:suppressLineNumbers/>
      <w:spacing w:after="200" w:line="276" w:lineRule="auto"/>
    </w:pPr>
    <w:rPr>
      <w:rFonts w:asciiTheme="minorHAnsi" w:hAnsiTheme="minorHAnsi" w:cs="Arial"/>
      <w:sz w:val="22"/>
    </w:rPr>
  </w:style>
  <w:style w:type="paragraph" w:styleId="Grafikeoznake">
    <w:name w:val="List Bullet"/>
    <w:basedOn w:val="Normal"/>
    <w:autoRedefine/>
    <w:rsid w:val="00A30E11"/>
    <w:pPr>
      <w:spacing w:after="0" w:line="240" w:lineRule="auto"/>
      <w:ind w:left="720"/>
    </w:pPr>
    <w:rPr>
      <w:rFonts w:ascii="Arial" w:eastAsia="Times New Roman" w:hAnsi="Arial" w:cs="Arial"/>
      <w:bCs/>
      <w:sz w:val="22"/>
      <w:lang w:eastAsia="hr-HR"/>
    </w:rPr>
  </w:style>
  <w:style w:type="table" w:customStyle="1" w:styleId="Reetkatablice5">
    <w:name w:val="Rešetka tablice5"/>
    <w:basedOn w:val="Obinatablica"/>
    <w:next w:val="Reetkatablice"/>
    <w:uiPriority w:val="99"/>
    <w:rsid w:val="00083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
    <w:name w:val="Light Shading13"/>
    <w:basedOn w:val="Obinatablica"/>
    <w:next w:val="LightShading2"/>
    <w:uiPriority w:val="60"/>
    <w:rsid w:val="000833F5"/>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3">
    <w:name w:val="Light Shading - Accent 113"/>
    <w:basedOn w:val="Obinatablica"/>
    <w:next w:val="LightShading-Accent12"/>
    <w:uiPriority w:val="60"/>
    <w:rsid w:val="000833F5"/>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3">
    <w:name w:val="Light Shading23"/>
    <w:basedOn w:val="Obinatablica"/>
    <w:uiPriority w:val="60"/>
    <w:rsid w:val="000833F5"/>
    <w:pPr>
      <w:spacing w:after="0" w:line="240" w:lineRule="auto"/>
    </w:pPr>
    <w:rPr>
      <w:rFonts w:ascii="Calibri" w:hAnsi="Calibri"/>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3">
    <w:name w:val="Light Shading - Accent 123"/>
    <w:basedOn w:val="Obinatablica"/>
    <w:uiPriority w:val="60"/>
    <w:rsid w:val="000833F5"/>
    <w:pPr>
      <w:spacing w:after="0" w:line="240" w:lineRule="auto"/>
    </w:pPr>
    <w:rPr>
      <w:rFonts w:ascii="Calibri" w:hAnsi="Calibr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ijetlosjenanje13">
    <w:name w:val="Svijetlo sjenčanje13"/>
    <w:basedOn w:val="Obinatablica"/>
    <w:uiPriority w:val="60"/>
    <w:rsid w:val="000833F5"/>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ijetlosjenanje-Isticanje113">
    <w:name w:val="Svijetlo sjenčanje - Isticanje 113"/>
    <w:basedOn w:val="Obinatablica"/>
    <w:uiPriority w:val="60"/>
    <w:rsid w:val="000833F5"/>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Reetkatablice11">
    <w:name w:val="Rešetka tablice11"/>
    <w:basedOn w:val="Obinatablica"/>
    <w:next w:val="Reetkatablice"/>
    <w:uiPriority w:val="99"/>
    <w:rsid w:val="000833F5"/>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Obinatablica"/>
    <w:next w:val="LightShading2"/>
    <w:uiPriority w:val="60"/>
    <w:rsid w:val="000833F5"/>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1">
    <w:name w:val="Light Shading - Accent 1111"/>
    <w:basedOn w:val="Obinatablica"/>
    <w:next w:val="LightShading-Accent12"/>
    <w:uiPriority w:val="60"/>
    <w:rsid w:val="000833F5"/>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11">
    <w:name w:val="Light Shading211"/>
    <w:basedOn w:val="Obinatablica"/>
    <w:uiPriority w:val="60"/>
    <w:rsid w:val="000833F5"/>
    <w:pPr>
      <w:spacing w:after="0" w:line="240" w:lineRule="auto"/>
    </w:pPr>
    <w:rPr>
      <w:rFonts w:ascii="Calibri" w:hAnsi="Calibri"/>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1">
    <w:name w:val="Light Shading - Accent 1211"/>
    <w:basedOn w:val="Obinatablica"/>
    <w:uiPriority w:val="60"/>
    <w:rsid w:val="000833F5"/>
    <w:pPr>
      <w:spacing w:after="0" w:line="240" w:lineRule="auto"/>
    </w:pPr>
    <w:rPr>
      <w:rFonts w:ascii="Calibri" w:hAnsi="Calibr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ijetlosjenanje111">
    <w:name w:val="Svijetlo sjenčanje111"/>
    <w:basedOn w:val="Obinatablica"/>
    <w:uiPriority w:val="60"/>
    <w:rsid w:val="000833F5"/>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ijetlosjenanje-Isticanje1111">
    <w:name w:val="Svijetlo sjenčanje - Isticanje 1111"/>
    <w:basedOn w:val="Obinatablica"/>
    <w:uiPriority w:val="60"/>
    <w:rsid w:val="000833F5"/>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Reetkatablice21">
    <w:name w:val="Rešetka tablice21"/>
    <w:basedOn w:val="Obinatablica"/>
    <w:next w:val="Reetkatablice"/>
    <w:uiPriority w:val="99"/>
    <w:rsid w:val="000833F5"/>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
    <w:name w:val="Light Shading121"/>
    <w:basedOn w:val="Obinatablica"/>
    <w:next w:val="LightShading2"/>
    <w:uiPriority w:val="60"/>
    <w:rsid w:val="000833F5"/>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1">
    <w:name w:val="Light Shading - Accent 1121"/>
    <w:basedOn w:val="Obinatablica"/>
    <w:next w:val="LightShading-Accent12"/>
    <w:uiPriority w:val="60"/>
    <w:rsid w:val="000833F5"/>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21">
    <w:name w:val="Light Shading221"/>
    <w:basedOn w:val="Obinatablica"/>
    <w:uiPriority w:val="60"/>
    <w:rsid w:val="000833F5"/>
    <w:pPr>
      <w:spacing w:after="0" w:line="240" w:lineRule="auto"/>
    </w:pPr>
    <w:rPr>
      <w:rFonts w:ascii="Calibri" w:hAnsi="Calibri"/>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21">
    <w:name w:val="Light Shading - Accent 1221"/>
    <w:basedOn w:val="Obinatablica"/>
    <w:uiPriority w:val="60"/>
    <w:rsid w:val="000833F5"/>
    <w:pPr>
      <w:spacing w:after="0" w:line="240" w:lineRule="auto"/>
    </w:pPr>
    <w:rPr>
      <w:rFonts w:ascii="Calibri" w:hAnsi="Calibr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ijetlosjenanje121">
    <w:name w:val="Svijetlo sjenčanje121"/>
    <w:basedOn w:val="Obinatablica"/>
    <w:uiPriority w:val="60"/>
    <w:rsid w:val="000833F5"/>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ijetlosjenanje-Isticanje1121">
    <w:name w:val="Svijetlo sjenčanje - Isticanje 1121"/>
    <w:basedOn w:val="Obinatablica"/>
    <w:uiPriority w:val="60"/>
    <w:rsid w:val="000833F5"/>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Reetkatablice31">
    <w:name w:val="Rešetka tablice31"/>
    <w:basedOn w:val="Obinatablica"/>
    <w:next w:val="Reetkatablice"/>
    <w:uiPriority w:val="39"/>
    <w:rsid w:val="000833F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59"/>
    <w:rsid w:val="000833F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603E0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9218">
    <w:name w:val="box_469218"/>
    <w:basedOn w:val="Normal"/>
    <w:rsid w:val="00FB4CDD"/>
    <w:pPr>
      <w:spacing w:before="100" w:beforeAutospacing="1" w:after="100" w:afterAutospacing="1" w:line="240" w:lineRule="auto"/>
    </w:pPr>
    <w:rPr>
      <w:rFonts w:eastAsia="Times New Roman" w:cs="Times New Roman"/>
      <w:szCs w:val="24"/>
      <w:lang w:eastAsia="hr-HR"/>
    </w:rPr>
  </w:style>
  <w:style w:type="table" w:customStyle="1" w:styleId="Reetkatablice7">
    <w:name w:val="Rešetka tablice7"/>
    <w:basedOn w:val="Obinatablica"/>
    <w:next w:val="Reetkatablice"/>
    <w:uiPriority w:val="59"/>
    <w:rsid w:val="003A49B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stify-end">
    <w:name w:val="justify-end"/>
    <w:basedOn w:val="Zadanifontodlomka"/>
    <w:rsid w:val="00F9742F"/>
  </w:style>
  <w:style w:type="character" w:customStyle="1" w:styleId="StrongEmphasis">
    <w:name w:val="Strong Emphasis"/>
    <w:qFormat/>
    <w:rsid w:val="00BF6595"/>
    <w:rPr>
      <w:b/>
      <w:bCs/>
    </w:rPr>
  </w:style>
  <w:style w:type="table" w:customStyle="1" w:styleId="Reetkatablice51">
    <w:name w:val="Rešetka tablice51"/>
    <w:basedOn w:val="Obinatablica"/>
    <w:next w:val="Reetkatablice"/>
    <w:uiPriority w:val="99"/>
    <w:rsid w:val="00911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2">
    <w:name w:val="Rešetka tablice52"/>
    <w:basedOn w:val="Obinatablica"/>
    <w:next w:val="Reetkatablice"/>
    <w:uiPriority w:val="99"/>
    <w:rsid w:val="00911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6Char">
    <w:name w:val="Naslov 6 Char"/>
    <w:basedOn w:val="Zadanifontodlomka"/>
    <w:link w:val="Naslov6"/>
    <w:uiPriority w:val="9"/>
    <w:semiHidden/>
    <w:rsid w:val="00524F55"/>
    <w:rPr>
      <w:rFonts w:ascii="Arial" w:eastAsia="Arial" w:hAnsi="Arial" w:cs="Arial"/>
      <w:i/>
      <w:color w:val="666666"/>
      <w:sz w:val="22"/>
      <w:lang w:val="en" w:eastAsia="hr-HR"/>
    </w:rPr>
  </w:style>
  <w:style w:type="table" w:customStyle="1" w:styleId="TableNormal">
    <w:name w:val="Table Normal"/>
    <w:rsid w:val="00524F55"/>
    <w:pPr>
      <w:spacing w:after="0" w:line="276" w:lineRule="auto"/>
    </w:pPr>
    <w:rPr>
      <w:rFonts w:ascii="Arial" w:eastAsia="Arial" w:hAnsi="Arial" w:cs="Arial"/>
      <w:sz w:val="22"/>
      <w:lang w:val="en" w:eastAsia="hr-HR"/>
    </w:rPr>
    <w:tblPr>
      <w:tblCellMar>
        <w:top w:w="0" w:type="dxa"/>
        <w:left w:w="0" w:type="dxa"/>
        <w:bottom w:w="0" w:type="dxa"/>
        <w:right w:w="0" w:type="dxa"/>
      </w:tblCellMar>
    </w:tblPr>
  </w:style>
  <w:style w:type="paragraph" w:styleId="Podnaslov">
    <w:name w:val="Subtitle"/>
    <w:basedOn w:val="Normal"/>
    <w:next w:val="Normal"/>
    <w:link w:val="PodnaslovChar"/>
    <w:uiPriority w:val="11"/>
    <w:qFormat/>
    <w:rsid w:val="00524F55"/>
    <w:pPr>
      <w:keepNext/>
      <w:keepLines/>
      <w:spacing w:after="320" w:line="276" w:lineRule="auto"/>
    </w:pPr>
    <w:rPr>
      <w:rFonts w:ascii="Arial" w:eastAsia="Arial" w:hAnsi="Arial" w:cs="Arial"/>
      <w:color w:val="666666"/>
      <w:sz w:val="30"/>
      <w:szCs w:val="30"/>
      <w:lang w:val="en" w:eastAsia="hr-HR"/>
    </w:rPr>
  </w:style>
  <w:style w:type="character" w:customStyle="1" w:styleId="PodnaslovChar">
    <w:name w:val="Podnaslov Char"/>
    <w:basedOn w:val="Zadanifontodlomka"/>
    <w:link w:val="Podnaslov"/>
    <w:uiPriority w:val="11"/>
    <w:rsid w:val="00524F55"/>
    <w:rPr>
      <w:rFonts w:ascii="Arial" w:eastAsia="Arial" w:hAnsi="Arial" w:cs="Arial"/>
      <w:color w:val="666666"/>
      <w:sz w:val="30"/>
      <w:szCs w:val="30"/>
      <w:lang w:val="en" w:eastAsia="hr-HR"/>
    </w:rPr>
  </w:style>
  <w:style w:type="character" w:customStyle="1" w:styleId="Nerijeenospominjanje1">
    <w:name w:val="Neriješeno spominjanje1"/>
    <w:basedOn w:val="Zadanifontodlomka"/>
    <w:uiPriority w:val="99"/>
    <w:semiHidden/>
    <w:unhideWhenUsed/>
    <w:rsid w:val="00524F55"/>
    <w:rPr>
      <w:color w:val="605E5C"/>
      <w:shd w:val="clear" w:color="auto" w:fill="E1DFDD"/>
    </w:rPr>
  </w:style>
  <w:style w:type="character" w:customStyle="1" w:styleId="NumberingSymbols">
    <w:name w:val="Numbering Symbols"/>
    <w:qFormat/>
    <w:rsid w:val="00F10643"/>
  </w:style>
  <w:style w:type="paragraph" w:customStyle="1" w:styleId="Heading">
    <w:name w:val="Heading"/>
    <w:basedOn w:val="Normal"/>
    <w:next w:val="Tijeloteksta"/>
    <w:qFormat/>
    <w:rsid w:val="00F10643"/>
    <w:pPr>
      <w:keepNext/>
      <w:spacing w:before="240" w:after="120"/>
    </w:pPr>
    <w:rPr>
      <w:rFonts w:ascii="Liberation Sans" w:eastAsia="Noto Sans CJK SC Regular" w:hAnsi="Liberation Sans" w:cs="FreeSans"/>
      <w:color w:val="00000A"/>
      <w:sz w:val="28"/>
      <w:szCs w:val="28"/>
    </w:rPr>
  </w:style>
  <w:style w:type="paragraph" w:customStyle="1" w:styleId="Index">
    <w:name w:val="Index"/>
    <w:basedOn w:val="Normal"/>
    <w:qFormat/>
    <w:rsid w:val="00F10643"/>
    <w:pPr>
      <w:suppressLineNumbers/>
    </w:pPr>
    <w:rPr>
      <w:rFonts w:cs="FreeSans"/>
      <w:color w:val="00000A"/>
    </w:rPr>
  </w:style>
  <w:style w:type="paragraph" w:customStyle="1" w:styleId="TableContents">
    <w:name w:val="Table Contents"/>
    <w:basedOn w:val="Normal"/>
    <w:qFormat/>
    <w:rsid w:val="00F10643"/>
    <w:rPr>
      <w:color w:val="00000A"/>
    </w:rPr>
  </w:style>
  <w:style w:type="paragraph" w:customStyle="1" w:styleId="TableHeading">
    <w:name w:val="Table Heading"/>
    <w:basedOn w:val="TableContents"/>
    <w:qFormat/>
    <w:rsid w:val="00F10643"/>
  </w:style>
  <w:style w:type="paragraph" w:customStyle="1" w:styleId="font5">
    <w:name w:val="font5"/>
    <w:basedOn w:val="Normal"/>
    <w:rsid w:val="00281ACE"/>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font6">
    <w:name w:val="font6"/>
    <w:basedOn w:val="Normal"/>
    <w:rsid w:val="00281ACE"/>
    <w:pPr>
      <w:spacing w:before="100" w:beforeAutospacing="1" w:after="100" w:afterAutospacing="1" w:line="240" w:lineRule="auto"/>
    </w:pPr>
    <w:rPr>
      <w:rFonts w:ascii="Arial" w:eastAsia="Times New Roman" w:hAnsi="Arial" w:cs="Arial"/>
      <w:b/>
      <w:bCs/>
      <w:color w:val="FF0000"/>
      <w:sz w:val="20"/>
      <w:szCs w:val="20"/>
      <w:lang w:eastAsia="hr-HR"/>
    </w:rPr>
  </w:style>
  <w:style w:type="character" w:customStyle="1" w:styleId="Naslov8Char">
    <w:name w:val="Naslov 8 Char"/>
    <w:basedOn w:val="Zadanifontodlomka"/>
    <w:link w:val="Naslov8"/>
    <w:uiPriority w:val="9"/>
    <w:semiHidden/>
    <w:rsid w:val="00B70876"/>
    <w:rPr>
      <w:rFonts w:eastAsiaTheme="majorEastAsia" w:cstheme="majorBidi"/>
      <w:i/>
      <w:iCs/>
      <w:color w:val="272727" w:themeColor="text1" w:themeTint="D8"/>
    </w:rPr>
  </w:style>
  <w:style w:type="paragraph" w:styleId="Citat">
    <w:name w:val="Quote"/>
    <w:basedOn w:val="Normal"/>
    <w:next w:val="Normal"/>
    <w:link w:val="CitatChar"/>
    <w:uiPriority w:val="29"/>
    <w:qFormat/>
    <w:rsid w:val="00B70876"/>
    <w:pPr>
      <w:spacing w:before="160"/>
      <w:jc w:val="center"/>
    </w:pPr>
    <w:rPr>
      <w:i/>
      <w:iCs/>
      <w:color w:val="404040" w:themeColor="text1" w:themeTint="BF"/>
    </w:rPr>
  </w:style>
  <w:style w:type="character" w:customStyle="1" w:styleId="CitatChar">
    <w:name w:val="Citat Char"/>
    <w:basedOn w:val="Zadanifontodlomka"/>
    <w:link w:val="Citat"/>
    <w:uiPriority w:val="29"/>
    <w:rsid w:val="00B70876"/>
    <w:rPr>
      <w:i/>
      <w:iCs/>
      <w:color w:val="404040" w:themeColor="text1" w:themeTint="BF"/>
    </w:rPr>
  </w:style>
  <w:style w:type="character" w:styleId="Jakoisticanje">
    <w:name w:val="Intense Emphasis"/>
    <w:basedOn w:val="Zadanifontodlomka"/>
    <w:uiPriority w:val="21"/>
    <w:qFormat/>
    <w:rsid w:val="00B70876"/>
    <w:rPr>
      <w:i/>
      <w:iCs/>
      <w:color w:val="2E74B5" w:themeColor="accent1" w:themeShade="BF"/>
    </w:rPr>
  </w:style>
  <w:style w:type="paragraph" w:styleId="Naglaencitat">
    <w:name w:val="Intense Quote"/>
    <w:basedOn w:val="Normal"/>
    <w:next w:val="Normal"/>
    <w:link w:val="NaglaencitatChar"/>
    <w:uiPriority w:val="30"/>
    <w:qFormat/>
    <w:rsid w:val="00B708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aglaencitatChar">
    <w:name w:val="Naglašen citat Char"/>
    <w:basedOn w:val="Zadanifontodlomka"/>
    <w:link w:val="Naglaencitat"/>
    <w:uiPriority w:val="30"/>
    <w:rsid w:val="00B70876"/>
    <w:rPr>
      <w:i/>
      <w:iCs/>
      <w:color w:val="2E74B5" w:themeColor="accent1" w:themeShade="BF"/>
    </w:rPr>
  </w:style>
  <w:style w:type="character" w:styleId="Istaknutareferenca">
    <w:name w:val="Intense Reference"/>
    <w:basedOn w:val="Zadanifontodlomka"/>
    <w:uiPriority w:val="32"/>
    <w:qFormat/>
    <w:rsid w:val="00B70876"/>
    <w:rPr>
      <w:b/>
      <w:bCs/>
      <w:smallCaps/>
      <w:color w:val="2E74B5" w:themeColor="accent1" w:themeShade="BF"/>
      <w:spacing w:val="5"/>
    </w:rPr>
  </w:style>
  <w:style w:type="character" w:customStyle="1" w:styleId="Nerijeenospominjanje10">
    <w:name w:val="Neriješeno spominjanje1"/>
    <w:basedOn w:val="Zadanifontodlomka"/>
    <w:uiPriority w:val="99"/>
    <w:semiHidden/>
    <w:unhideWhenUsed/>
    <w:rsid w:val="004F2137"/>
    <w:rPr>
      <w:color w:val="605E5C"/>
      <w:shd w:val="clear" w:color="auto" w:fill="E1DFDD"/>
    </w:rPr>
  </w:style>
  <w:style w:type="numbering" w:customStyle="1" w:styleId="Bezpopisa1">
    <w:name w:val="Bez popisa1"/>
    <w:next w:val="Bezpopisa"/>
    <w:uiPriority w:val="99"/>
    <w:semiHidden/>
    <w:unhideWhenUsed/>
    <w:rsid w:val="004F2137"/>
  </w:style>
  <w:style w:type="table" w:customStyle="1" w:styleId="Reetkatablice8">
    <w:name w:val="Rešetka tablice8"/>
    <w:basedOn w:val="Obinatablica"/>
    <w:next w:val="Reetkatablice"/>
    <w:uiPriority w:val="59"/>
    <w:rsid w:val="004F213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4F2137"/>
  </w:style>
  <w:style w:type="table" w:customStyle="1" w:styleId="Reetkatablice12">
    <w:name w:val="Rešetka tablice12"/>
    <w:basedOn w:val="Obinatablica"/>
    <w:next w:val="Reetkatablice"/>
    <w:uiPriority w:val="99"/>
    <w:rsid w:val="004F213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4F213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4F2137"/>
    <w:rPr>
      <w:sz w:val="16"/>
      <w:szCs w:val="16"/>
    </w:rPr>
  </w:style>
  <w:style w:type="paragraph" w:styleId="Tekstkomentara">
    <w:name w:val="annotation text"/>
    <w:basedOn w:val="Normal"/>
    <w:link w:val="TekstkomentaraChar"/>
    <w:uiPriority w:val="99"/>
    <w:semiHidden/>
    <w:unhideWhenUsed/>
    <w:rsid w:val="004F2137"/>
    <w:pPr>
      <w:spacing w:after="200" w:line="240" w:lineRule="auto"/>
    </w:pPr>
    <w:rPr>
      <w:rFonts w:ascii="Calibri" w:eastAsia="Calibri" w:hAnsi="Calibri" w:cs="Times New Roman"/>
      <w:sz w:val="20"/>
      <w:szCs w:val="20"/>
    </w:rPr>
  </w:style>
  <w:style w:type="character" w:customStyle="1" w:styleId="TekstkomentaraChar">
    <w:name w:val="Tekst komentara Char"/>
    <w:basedOn w:val="Zadanifontodlomka"/>
    <w:link w:val="Tekstkomentara"/>
    <w:uiPriority w:val="99"/>
    <w:semiHidden/>
    <w:rsid w:val="004F2137"/>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4F2137"/>
    <w:rPr>
      <w:b/>
      <w:bCs/>
    </w:rPr>
  </w:style>
  <w:style w:type="character" w:customStyle="1" w:styleId="PredmetkomentaraChar">
    <w:name w:val="Predmet komentara Char"/>
    <w:basedOn w:val="TekstkomentaraChar"/>
    <w:link w:val="Predmetkomentara"/>
    <w:uiPriority w:val="99"/>
    <w:semiHidden/>
    <w:rsid w:val="004F2137"/>
    <w:rPr>
      <w:rFonts w:ascii="Calibri" w:eastAsia="Calibri" w:hAnsi="Calibri" w:cs="Times New Roman"/>
      <w:b/>
      <w:bCs/>
      <w:sz w:val="20"/>
      <w:szCs w:val="20"/>
    </w:rPr>
  </w:style>
  <w:style w:type="numbering" w:customStyle="1" w:styleId="Bezpopisa3">
    <w:name w:val="Bez popisa3"/>
    <w:next w:val="Bezpopisa"/>
    <w:uiPriority w:val="99"/>
    <w:semiHidden/>
    <w:unhideWhenUsed/>
    <w:rsid w:val="004F2137"/>
  </w:style>
  <w:style w:type="table" w:customStyle="1" w:styleId="Reetkatablice10">
    <w:name w:val="Rešetka tablice10"/>
    <w:basedOn w:val="Obinatablica"/>
    <w:next w:val="Reetkatablice"/>
    <w:uiPriority w:val="39"/>
    <w:rsid w:val="004F2137"/>
    <w:pPr>
      <w:spacing w:after="0" w:line="240" w:lineRule="auto"/>
    </w:pPr>
    <w:rPr>
      <w:rFonts w:ascii="Arial" w:eastAsia="Arial" w:hAnsi="Arial" w:cs="Arial"/>
      <w:sz w:val="22"/>
      <w:lang w:val="en"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39"/>
    <w:rsid w:val="004F2137"/>
    <w:pPr>
      <w:spacing w:after="0" w:line="240" w:lineRule="auto"/>
    </w:pPr>
    <w:rPr>
      <w:rFonts w:ascii="Cambria" w:hAnsi="Cambri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59"/>
    <w:rsid w:val="004F2137"/>
    <w:pPr>
      <w:spacing w:after="0" w:line="240" w:lineRule="auto"/>
    </w:pPr>
    <w:rPr>
      <w:rFonts w:eastAsia="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next w:val="Reetkatablice"/>
    <w:uiPriority w:val="59"/>
    <w:rsid w:val="004F2137"/>
    <w:pPr>
      <w:spacing w:after="0" w:line="240" w:lineRule="auto"/>
    </w:pPr>
    <w:rPr>
      <w:rFonts w:eastAsia="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4">
    <w:name w:val="Bez popisa4"/>
    <w:next w:val="Bezpopisa"/>
    <w:uiPriority w:val="99"/>
    <w:semiHidden/>
    <w:unhideWhenUsed/>
    <w:rsid w:val="004F2137"/>
  </w:style>
  <w:style w:type="table" w:customStyle="1" w:styleId="Reetkatablice14">
    <w:name w:val="Rešetka tablice14"/>
    <w:basedOn w:val="Obinatablica"/>
    <w:next w:val="Reetkatablice"/>
    <w:uiPriority w:val="39"/>
    <w:rsid w:val="004F213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5">
    <w:name w:val="Bez popisa5"/>
    <w:next w:val="Bezpopisa"/>
    <w:uiPriority w:val="99"/>
    <w:semiHidden/>
    <w:unhideWhenUsed/>
    <w:rsid w:val="004F2137"/>
  </w:style>
  <w:style w:type="character" w:customStyle="1" w:styleId="Hiperveza1">
    <w:name w:val="Hiperveza1"/>
    <w:basedOn w:val="Zadanifontodlomka"/>
    <w:uiPriority w:val="99"/>
    <w:unhideWhenUsed/>
    <w:rsid w:val="004F2137"/>
    <w:rPr>
      <w:color w:val="0563C1"/>
      <w:u w:val="single"/>
    </w:rPr>
  </w:style>
  <w:style w:type="paragraph" w:customStyle="1" w:styleId="Opisslike1">
    <w:name w:val="Opis slike1"/>
    <w:basedOn w:val="Normal"/>
    <w:next w:val="Opisslike"/>
    <w:qFormat/>
    <w:rsid w:val="004F2137"/>
    <w:pPr>
      <w:suppressLineNumbers/>
      <w:spacing w:before="120" w:after="120" w:line="276" w:lineRule="auto"/>
    </w:pPr>
    <w:rPr>
      <w:rFonts w:asciiTheme="minorHAnsi" w:hAnsiTheme="minorHAnsi" w:cs="Arial"/>
      <w:i/>
      <w:iCs/>
      <w:szCs w:val="24"/>
    </w:rPr>
  </w:style>
  <w:style w:type="numbering" w:customStyle="1" w:styleId="Bezpopisa11">
    <w:name w:val="Bez popisa11"/>
    <w:next w:val="Bezpopisa"/>
    <w:uiPriority w:val="99"/>
    <w:semiHidden/>
    <w:unhideWhenUsed/>
    <w:rsid w:val="004F2137"/>
  </w:style>
  <w:style w:type="character" w:customStyle="1" w:styleId="TijelotekstaChar1">
    <w:name w:val="Tijelo teksta Char1"/>
    <w:basedOn w:val="Zadanifontodlomka"/>
    <w:uiPriority w:val="99"/>
    <w:semiHidden/>
    <w:rsid w:val="00D4071D"/>
    <w:rPr>
      <w:rFonts w:ascii="Times New Roman" w:hAnsi="Times New Roman"/>
      <w:color w:val="00000A"/>
      <w:sz w:val="24"/>
    </w:rPr>
  </w:style>
  <w:style w:type="numbering" w:customStyle="1" w:styleId="Bezpopisa6">
    <w:name w:val="Bez popisa6"/>
    <w:next w:val="Bezpopisa"/>
    <w:uiPriority w:val="99"/>
    <w:semiHidden/>
    <w:unhideWhenUsed/>
    <w:rsid w:val="00D4071D"/>
  </w:style>
  <w:style w:type="table" w:customStyle="1" w:styleId="Reetkatablice15">
    <w:name w:val="Rešetka tablice15"/>
    <w:basedOn w:val="Obinatablica"/>
    <w:next w:val="Reetkatablice"/>
    <w:uiPriority w:val="39"/>
    <w:rsid w:val="00D4071D"/>
    <w:pPr>
      <w:spacing w:after="0" w:line="240" w:lineRule="auto"/>
    </w:pPr>
    <w:rPr>
      <w:rFonts w:ascii="Arial" w:eastAsia="Arial" w:hAnsi="Arial" w:cs="Arial"/>
      <w:sz w:val="22"/>
      <w:lang w:val="en"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39"/>
    <w:rsid w:val="00D4071D"/>
    <w:pPr>
      <w:spacing w:after="0" w:line="240" w:lineRule="auto"/>
    </w:pPr>
    <w:rPr>
      <w:rFonts w:ascii="Cambria" w:hAnsi="Cambri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59"/>
    <w:rsid w:val="00D4071D"/>
    <w:pPr>
      <w:spacing w:after="0" w:line="240" w:lineRule="auto"/>
    </w:pPr>
    <w:rPr>
      <w:rFonts w:eastAsia="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
    <w:name w:val="Rešetka tablice33"/>
    <w:basedOn w:val="Obinatablica"/>
    <w:next w:val="Reetkatablice"/>
    <w:uiPriority w:val="59"/>
    <w:rsid w:val="00D4071D"/>
    <w:pPr>
      <w:spacing w:after="0" w:line="240" w:lineRule="auto"/>
    </w:pPr>
    <w:rPr>
      <w:rFonts w:eastAsia="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7">
    <w:name w:val="Bez popisa7"/>
    <w:next w:val="Bezpopisa"/>
    <w:uiPriority w:val="99"/>
    <w:semiHidden/>
    <w:unhideWhenUsed/>
    <w:rsid w:val="00B7778A"/>
  </w:style>
  <w:style w:type="table" w:customStyle="1" w:styleId="Reetkatablice17">
    <w:name w:val="Rešetka tablice17"/>
    <w:basedOn w:val="Obinatablica"/>
    <w:next w:val="Reetkatablice"/>
    <w:uiPriority w:val="99"/>
    <w:rsid w:val="00B7778A"/>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39"/>
    <w:rsid w:val="00B7778A"/>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8">
    <w:name w:val="Bez popisa8"/>
    <w:next w:val="Bezpopisa"/>
    <w:uiPriority w:val="99"/>
    <w:semiHidden/>
    <w:unhideWhenUsed/>
    <w:rsid w:val="005674F4"/>
  </w:style>
  <w:style w:type="table" w:customStyle="1" w:styleId="Reetkatablice19">
    <w:name w:val="Rešetka tablice19"/>
    <w:basedOn w:val="Obinatablica"/>
    <w:next w:val="Reetkatablice"/>
    <w:uiPriority w:val="39"/>
    <w:rsid w:val="005674F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D022EB"/>
    <w:rPr>
      <w:color w:val="605E5C"/>
      <w:shd w:val="clear" w:color="auto" w:fill="E1DFDD"/>
    </w:rPr>
  </w:style>
  <w:style w:type="character" w:customStyle="1" w:styleId="Jakoisticanje1">
    <w:name w:val="Jako isticanje1"/>
    <w:basedOn w:val="Zadanifontodlomka"/>
    <w:uiPriority w:val="21"/>
    <w:qFormat/>
    <w:rsid w:val="005B3D51"/>
    <w:rPr>
      <w:i/>
      <w:iCs/>
      <w:color w:val="0F4761"/>
    </w:rPr>
  </w:style>
  <w:style w:type="character" w:customStyle="1" w:styleId="Istaknutareferenca1">
    <w:name w:val="Istaknuta referenca1"/>
    <w:basedOn w:val="Zadanifontodlomka"/>
    <w:uiPriority w:val="32"/>
    <w:qFormat/>
    <w:rsid w:val="005B3D51"/>
    <w:rPr>
      <w:b/>
      <w:bCs/>
      <w:smallCaps/>
      <w:color w:val="0F4761"/>
      <w:spacing w:val="5"/>
    </w:rPr>
  </w:style>
  <w:style w:type="table" w:customStyle="1" w:styleId="Reetkatablice20">
    <w:name w:val="Rešetka tablice20"/>
    <w:basedOn w:val="Obinatablica"/>
    <w:next w:val="Reetkatablice"/>
    <w:uiPriority w:val="39"/>
    <w:rsid w:val="005B3D51"/>
    <w:pPr>
      <w:spacing w:after="0" w:line="240" w:lineRule="auto"/>
    </w:pPr>
    <w:rPr>
      <w:rFonts w:ascii="Aptos" w:hAnsi="Aptos"/>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
    <w:name w:val="Rešetka tablice24"/>
    <w:basedOn w:val="Obinatablica"/>
    <w:next w:val="Reetkatablice"/>
    <w:uiPriority w:val="39"/>
    <w:rsid w:val="00896647"/>
    <w:pPr>
      <w:spacing w:after="0" w:line="240" w:lineRule="auto"/>
    </w:pPr>
    <w:rPr>
      <w:rFonts w:ascii="Aptos" w:hAnsi="Aptos"/>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6352">
      <w:bodyDiv w:val="1"/>
      <w:marLeft w:val="0"/>
      <w:marRight w:val="0"/>
      <w:marTop w:val="0"/>
      <w:marBottom w:val="0"/>
      <w:divBdr>
        <w:top w:val="none" w:sz="0" w:space="0" w:color="auto"/>
        <w:left w:val="none" w:sz="0" w:space="0" w:color="auto"/>
        <w:bottom w:val="none" w:sz="0" w:space="0" w:color="auto"/>
        <w:right w:val="none" w:sz="0" w:space="0" w:color="auto"/>
      </w:divBdr>
    </w:div>
    <w:div w:id="17438979">
      <w:bodyDiv w:val="1"/>
      <w:marLeft w:val="0"/>
      <w:marRight w:val="0"/>
      <w:marTop w:val="0"/>
      <w:marBottom w:val="0"/>
      <w:divBdr>
        <w:top w:val="none" w:sz="0" w:space="0" w:color="auto"/>
        <w:left w:val="none" w:sz="0" w:space="0" w:color="auto"/>
        <w:bottom w:val="none" w:sz="0" w:space="0" w:color="auto"/>
        <w:right w:val="none" w:sz="0" w:space="0" w:color="auto"/>
      </w:divBdr>
    </w:div>
    <w:div w:id="25298026">
      <w:bodyDiv w:val="1"/>
      <w:marLeft w:val="0"/>
      <w:marRight w:val="0"/>
      <w:marTop w:val="0"/>
      <w:marBottom w:val="0"/>
      <w:divBdr>
        <w:top w:val="none" w:sz="0" w:space="0" w:color="auto"/>
        <w:left w:val="none" w:sz="0" w:space="0" w:color="auto"/>
        <w:bottom w:val="none" w:sz="0" w:space="0" w:color="auto"/>
        <w:right w:val="none" w:sz="0" w:space="0" w:color="auto"/>
      </w:divBdr>
    </w:div>
    <w:div w:id="28260653">
      <w:bodyDiv w:val="1"/>
      <w:marLeft w:val="0"/>
      <w:marRight w:val="0"/>
      <w:marTop w:val="0"/>
      <w:marBottom w:val="0"/>
      <w:divBdr>
        <w:top w:val="none" w:sz="0" w:space="0" w:color="auto"/>
        <w:left w:val="none" w:sz="0" w:space="0" w:color="auto"/>
        <w:bottom w:val="none" w:sz="0" w:space="0" w:color="auto"/>
        <w:right w:val="none" w:sz="0" w:space="0" w:color="auto"/>
      </w:divBdr>
    </w:div>
    <w:div w:id="30427043">
      <w:bodyDiv w:val="1"/>
      <w:marLeft w:val="0"/>
      <w:marRight w:val="0"/>
      <w:marTop w:val="0"/>
      <w:marBottom w:val="0"/>
      <w:divBdr>
        <w:top w:val="none" w:sz="0" w:space="0" w:color="auto"/>
        <w:left w:val="none" w:sz="0" w:space="0" w:color="auto"/>
        <w:bottom w:val="none" w:sz="0" w:space="0" w:color="auto"/>
        <w:right w:val="none" w:sz="0" w:space="0" w:color="auto"/>
      </w:divBdr>
    </w:div>
    <w:div w:id="36512826">
      <w:bodyDiv w:val="1"/>
      <w:marLeft w:val="0"/>
      <w:marRight w:val="0"/>
      <w:marTop w:val="0"/>
      <w:marBottom w:val="0"/>
      <w:divBdr>
        <w:top w:val="none" w:sz="0" w:space="0" w:color="auto"/>
        <w:left w:val="none" w:sz="0" w:space="0" w:color="auto"/>
        <w:bottom w:val="none" w:sz="0" w:space="0" w:color="auto"/>
        <w:right w:val="none" w:sz="0" w:space="0" w:color="auto"/>
      </w:divBdr>
    </w:div>
    <w:div w:id="38019439">
      <w:bodyDiv w:val="1"/>
      <w:marLeft w:val="0"/>
      <w:marRight w:val="0"/>
      <w:marTop w:val="0"/>
      <w:marBottom w:val="0"/>
      <w:divBdr>
        <w:top w:val="none" w:sz="0" w:space="0" w:color="auto"/>
        <w:left w:val="none" w:sz="0" w:space="0" w:color="auto"/>
        <w:bottom w:val="none" w:sz="0" w:space="0" w:color="auto"/>
        <w:right w:val="none" w:sz="0" w:space="0" w:color="auto"/>
      </w:divBdr>
    </w:div>
    <w:div w:id="48916822">
      <w:bodyDiv w:val="1"/>
      <w:marLeft w:val="0"/>
      <w:marRight w:val="0"/>
      <w:marTop w:val="0"/>
      <w:marBottom w:val="0"/>
      <w:divBdr>
        <w:top w:val="none" w:sz="0" w:space="0" w:color="auto"/>
        <w:left w:val="none" w:sz="0" w:space="0" w:color="auto"/>
        <w:bottom w:val="none" w:sz="0" w:space="0" w:color="auto"/>
        <w:right w:val="none" w:sz="0" w:space="0" w:color="auto"/>
      </w:divBdr>
    </w:div>
    <w:div w:id="49309592">
      <w:bodyDiv w:val="1"/>
      <w:marLeft w:val="0"/>
      <w:marRight w:val="0"/>
      <w:marTop w:val="0"/>
      <w:marBottom w:val="0"/>
      <w:divBdr>
        <w:top w:val="none" w:sz="0" w:space="0" w:color="auto"/>
        <w:left w:val="none" w:sz="0" w:space="0" w:color="auto"/>
        <w:bottom w:val="none" w:sz="0" w:space="0" w:color="auto"/>
        <w:right w:val="none" w:sz="0" w:space="0" w:color="auto"/>
      </w:divBdr>
    </w:div>
    <w:div w:id="54396282">
      <w:bodyDiv w:val="1"/>
      <w:marLeft w:val="0"/>
      <w:marRight w:val="0"/>
      <w:marTop w:val="0"/>
      <w:marBottom w:val="0"/>
      <w:divBdr>
        <w:top w:val="none" w:sz="0" w:space="0" w:color="auto"/>
        <w:left w:val="none" w:sz="0" w:space="0" w:color="auto"/>
        <w:bottom w:val="none" w:sz="0" w:space="0" w:color="auto"/>
        <w:right w:val="none" w:sz="0" w:space="0" w:color="auto"/>
      </w:divBdr>
    </w:div>
    <w:div w:id="68430940">
      <w:bodyDiv w:val="1"/>
      <w:marLeft w:val="0"/>
      <w:marRight w:val="0"/>
      <w:marTop w:val="0"/>
      <w:marBottom w:val="0"/>
      <w:divBdr>
        <w:top w:val="none" w:sz="0" w:space="0" w:color="auto"/>
        <w:left w:val="none" w:sz="0" w:space="0" w:color="auto"/>
        <w:bottom w:val="none" w:sz="0" w:space="0" w:color="auto"/>
        <w:right w:val="none" w:sz="0" w:space="0" w:color="auto"/>
      </w:divBdr>
    </w:div>
    <w:div w:id="73166079">
      <w:bodyDiv w:val="1"/>
      <w:marLeft w:val="0"/>
      <w:marRight w:val="0"/>
      <w:marTop w:val="0"/>
      <w:marBottom w:val="0"/>
      <w:divBdr>
        <w:top w:val="none" w:sz="0" w:space="0" w:color="auto"/>
        <w:left w:val="none" w:sz="0" w:space="0" w:color="auto"/>
        <w:bottom w:val="none" w:sz="0" w:space="0" w:color="auto"/>
        <w:right w:val="none" w:sz="0" w:space="0" w:color="auto"/>
      </w:divBdr>
    </w:div>
    <w:div w:id="73820106">
      <w:bodyDiv w:val="1"/>
      <w:marLeft w:val="0"/>
      <w:marRight w:val="0"/>
      <w:marTop w:val="0"/>
      <w:marBottom w:val="0"/>
      <w:divBdr>
        <w:top w:val="none" w:sz="0" w:space="0" w:color="auto"/>
        <w:left w:val="none" w:sz="0" w:space="0" w:color="auto"/>
        <w:bottom w:val="none" w:sz="0" w:space="0" w:color="auto"/>
        <w:right w:val="none" w:sz="0" w:space="0" w:color="auto"/>
      </w:divBdr>
    </w:div>
    <w:div w:id="80609327">
      <w:bodyDiv w:val="1"/>
      <w:marLeft w:val="0"/>
      <w:marRight w:val="0"/>
      <w:marTop w:val="0"/>
      <w:marBottom w:val="0"/>
      <w:divBdr>
        <w:top w:val="none" w:sz="0" w:space="0" w:color="auto"/>
        <w:left w:val="none" w:sz="0" w:space="0" w:color="auto"/>
        <w:bottom w:val="none" w:sz="0" w:space="0" w:color="auto"/>
        <w:right w:val="none" w:sz="0" w:space="0" w:color="auto"/>
      </w:divBdr>
    </w:div>
    <w:div w:id="88084406">
      <w:bodyDiv w:val="1"/>
      <w:marLeft w:val="0"/>
      <w:marRight w:val="0"/>
      <w:marTop w:val="0"/>
      <w:marBottom w:val="0"/>
      <w:divBdr>
        <w:top w:val="none" w:sz="0" w:space="0" w:color="auto"/>
        <w:left w:val="none" w:sz="0" w:space="0" w:color="auto"/>
        <w:bottom w:val="none" w:sz="0" w:space="0" w:color="auto"/>
        <w:right w:val="none" w:sz="0" w:space="0" w:color="auto"/>
      </w:divBdr>
    </w:div>
    <w:div w:id="88353740">
      <w:bodyDiv w:val="1"/>
      <w:marLeft w:val="0"/>
      <w:marRight w:val="0"/>
      <w:marTop w:val="0"/>
      <w:marBottom w:val="0"/>
      <w:divBdr>
        <w:top w:val="none" w:sz="0" w:space="0" w:color="auto"/>
        <w:left w:val="none" w:sz="0" w:space="0" w:color="auto"/>
        <w:bottom w:val="none" w:sz="0" w:space="0" w:color="auto"/>
        <w:right w:val="none" w:sz="0" w:space="0" w:color="auto"/>
      </w:divBdr>
    </w:div>
    <w:div w:id="102843208">
      <w:bodyDiv w:val="1"/>
      <w:marLeft w:val="0"/>
      <w:marRight w:val="0"/>
      <w:marTop w:val="0"/>
      <w:marBottom w:val="0"/>
      <w:divBdr>
        <w:top w:val="none" w:sz="0" w:space="0" w:color="auto"/>
        <w:left w:val="none" w:sz="0" w:space="0" w:color="auto"/>
        <w:bottom w:val="none" w:sz="0" w:space="0" w:color="auto"/>
        <w:right w:val="none" w:sz="0" w:space="0" w:color="auto"/>
      </w:divBdr>
    </w:div>
    <w:div w:id="107283714">
      <w:bodyDiv w:val="1"/>
      <w:marLeft w:val="0"/>
      <w:marRight w:val="0"/>
      <w:marTop w:val="0"/>
      <w:marBottom w:val="0"/>
      <w:divBdr>
        <w:top w:val="none" w:sz="0" w:space="0" w:color="auto"/>
        <w:left w:val="none" w:sz="0" w:space="0" w:color="auto"/>
        <w:bottom w:val="none" w:sz="0" w:space="0" w:color="auto"/>
        <w:right w:val="none" w:sz="0" w:space="0" w:color="auto"/>
      </w:divBdr>
    </w:div>
    <w:div w:id="111360756">
      <w:bodyDiv w:val="1"/>
      <w:marLeft w:val="0"/>
      <w:marRight w:val="0"/>
      <w:marTop w:val="0"/>
      <w:marBottom w:val="0"/>
      <w:divBdr>
        <w:top w:val="none" w:sz="0" w:space="0" w:color="auto"/>
        <w:left w:val="none" w:sz="0" w:space="0" w:color="auto"/>
        <w:bottom w:val="none" w:sz="0" w:space="0" w:color="auto"/>
        <w:right w:val="none" w:sz="0" w:space="0" w:color="auto"/>
      </w:divBdr>
    </w:div>
    <w:div w:id="116873138">
      <w:bodyDiv w:val="1"/>
      <w:marLeft w:val="0"/>
      <w:marRight w:val="0"/>
      <w:marTop w:val="0"/>
      <w:marBottom w:val="0"/>
      <w:divBdr>
        <w:top w:val="none" w:sz="0" w:space="0" w:color="auto"/>
        <w:left w:val="none" w:sz="0" w:space="0" w:color="auto"/>
        <w:bottom w:val="none" w:sz="0" w:space="0" w:color="auto"/>
        <w:right w:val="none" w:sz="0" w:space="0" w:color="auto"/>
      </w:divBdr>
    </w:div>
    <w:div w:id="135992216">
      <w:bodyDiv w:val="1"/>
      <w:marLeft w:val="0"/>
      <w:marRight w:val="0"/>
      <w:marTop w:val="0"/>
      <w:marBottom w:val="0"/>
      <w:divBdr>
        <w:top w:val="none" w:sz="0" w:space="0" w:color="auto"/>
        <w:left w:val="none" w:sz="0" w:space="0" w:color="auto"/>
        <w:bottom w:val="none" w:sz="0" w:space="0" w:color="auto"/>
        <w:right w:val="none" w:sz="0" w:space="0" w:color="auto"/>
      </w:divBdr>
    </w:div>
    <w:div w:id="140124923">
      <w:bodyDiv w:val="1"/>
      <w:marLeft w:val="0"/>
      <w:marRight w:val="0"/>
      <w:marTop w:val="0"/>
      <w:marBottom w:val="0"/>
      <w:divBdr>
        <w:top w:val="none" w:sz="0" w:space="0" w:color="auto"/>
        <w:left w:val="none" w:sz="0" w:space="0" w:color="auto"/>
        <w:bottom w:val="none" w:sz="0" w:space="0" w:color="auto"/>
        <w:right w:val="none" w:sz="0" w:space="0" w:color="auto"/>
      </w:divBdr>
    </w:div>
    <w:div w:id="140463012">
      <w:bodyDiv w:val="1"/>
      <w:marLeft w:val="0"/>
      <w:marRight w:val="0"/>
      <w:marTop w:val="0"/>
      <w:marBottom w:val="0"/>
      <w:divBdr>
        <w:top w:val="none" w:sz="0" w:space="0" w:color="auto"/>
        <w:left w:val="none" w:sz="0" w:space="0" w:color="auto"/>
        <w:bottom w:val="none" w:sz="0" w:space="0" w:color="auto"/>
        <w:right w:val="none" w:sz="0" w:space="0" w:color="auto"/>
      </w:divBdr>
    </w:div>
    <w:div w:id="158497538">
      <w:bodyDiv w:val="1"/>
      <w:marLeft w:val="0"/>
      <w:marRight w:val="0"/>
      <w:marTop w:val="0"/>
      <w:marBottom w:val="0"/>
      <w:divBdr>
        <w:top w:val="none" w:sz="0" w:space="0" w:color="auto"/>
        <w:left w:val="none" w:sz="0" w:space="0" w:color="auto"/>
        <w:bottom w:val="none" w:sz="0" w:space="0" w:color="auto"/>
        <w:right w:val="none" w:sz="0" w:space="0" w:color="auto"/>
      </w:divBdr>
    </w:div>
    <w:div w:id="161511210">
      <w:bodyDiv w:val="1"/>
      <w:marLeft w:val="0"/>
      <w:marRight w:val="0"/>
      <w:marTop w:val="0"/>
      <w:marBottom w:val="0"/>
      <w:divBdr>
        <w:top w:val="none" w:sz="0" w:space="0" w:color="auto"/>
        <w:left w:val="none" w:sz="0" w:space="0" w:color="auto"/>
        <w:bottom w:val="none" w:sz="0" w:space="0" w:color="auto"/>
        <w:right w:val="none" w:sz="0" w:space="0" w:color="auto"/>
      </w:divBdr>
    </w:div>
    <w:div w:id="174654825">
      <w:bodyDiv w:val="1"/>
      <w:marLeft w:val="0"/>
      <w:marRight w:val="0"/>
      <w:marTop w:val="0"/>
      <w:marBottom w:val="0"/>
      <w:divBdr>
        <w:top w:val="none" w:sz="0" w:space="0" w:color="auto"/>
        <w:left w:val="none" w:sz="0" w:space="0" w:color="auto"/>
        <w:bottom w:val="none" w:sz="0" w:space="0" w:color="auto"/>
        <w:right w:val="none" w:sz="0" w:space="0" w:color="auto"/>
      </w:divBdr>
    </w:div>
    <w:div w:id="178550721">
      <w:bodyDiv w:val="1"/>
      <w:marLeft w:val="0"/>
      <w:marRight w:val="0"/>
      <w:marTop w:val="0"/>
      <w:marBottom w:val="0"/>
      <w:divBdr>
        <w:top w:val="none" w:sz="0" w:space="0" w:color="auto"/>
        <w:left w:val="none" w:sz="0" w:space="0" w:color="auto"/>
        <w:bottom w:val="none" w:sz="0" w:space="0" w:color="auto"/>
        <w:right w:val="none" w:sz="0" w:space="0" w:color="auto"/>
      </w:divBdr>
    </w:div>
    <w:div w:id="178665501">
      <w:bodyDiv w:val="1"/>
      <w:marLeft w:val="0"/>
      <w:marRight w:val="0"/>
      <w:marTop w:val="0"/>
      <w:marBottom w:val="0"/>
      <w:divBdr>
        <w:top w:val="none" w:sz="0" w:space="0" w:color="auto"/>
        <w:left w:val="none" w:sz="0" w:space="0" w:color="auto"/>
        <w:bottom w:val="none" w:sz="0" w:space="0" w:color="auto"/>
        <w:right w:val="none" w:sz="0" w:space="0" w:color="auto"/>
      </w:divBdr>
    </w:div>
    <w:div w:id="208806157">
      <w:bodyDiv w:val="1"/>
      <w:marLeft w:val="0"/>
      <w:marRight w:val="0"/>
      <w:marTop w:val="0"/>
      <w:marBottom w:val="0"/>
      <w:divBdr>
        <w:top w:val="none" w:sz="0" w:space="0" w:color="auto"/>
        <w:left w:val="none" w:sz="0" w:space="0" w:color="auto"/>
        <w:bottom w:val="none" w:sz="0" w:space="0" w:color="auto"/>
        <w:right w:val="none" w:sz="0" w:space="0" w:color="auto"/>
      </w:divBdr>
    </w:div>
    <w:div w:id="209466314">
      <w:bodyDiv w:val="1"/>
      <w:marLeft w:val="0"/>
      <w:marRight w:val="0"/>
      <w:marTop w:val="0"/>
      <w:marBottom w:val="0"/>
      <w:divBdr>
        <w:top w:val="none" w:sz="0" w:space="0" w:color="auto"/>
        <w:left w:val="none" w:sz="0" w:space="0" w:color="auto"/>
        <w:bottom w:val="none" w:sz="0" w:space="0" w:color="auto"/>
        <w:right w:val="none" w:sz="0" w:space="0" w:color="auto"/>
      </w:divBdr>
    </w:div>
    <w:div w:id="216357466">
      <w:bodyDiv w:val="1"/>
      <w:marLeft w:val="0"/>
      <w:marRight w:val="0"/>
      <w:marTop w:val="0"/>
      <w:marBottom w:val="0"/>
      <w:divBdr>
        <w:top w:val="none" w:sz="0" w:space="0" w:color="auto"/>
        <w:left w:val="none" w:sz="0" w:space="0" w:color="auto"/>
        <w:bottom w:val="none" w:sz="0" w:space="0" w:color="auto"/>
        <w:right w:val="none" w:sz="0" w:space="0" w:color="auto"/>
      </w:divBdr>
    </w:div>
    <w:div w:id="221332318">
      <w:bodyDiv w:val="1"/>
      <w:marLeft w:val="0"/>
      <w:marRight w:val="0"/>
      <w:marTop w:val="0"/>
      <w:marBottom w:val="0"/>
      <w:divBdr>
        <w:top w:val="none" w:sz="0" w:space="0" w:color="auto"/>
        <w:left w:val="none" w:sz="0" w:space="0" w:color="auto"/>
        <w:bottom w:val="none" w:sz="0" w:space="0" w:color="auto"/>
        <w:right w:val="none" w:sz="0" w:space="0" w:color="auto"/>
      </w:divBdr>
    </w:div>
    <w:div w:id="238902639">
      <w:bodyDiv w:val="1"/>
      <w:marLeft w:val="0"/>
      <w:marRight w:val="0"/>
      <w:marTop w:val="0"/>
      <w:marBottom w:val="0"/>
      <w:divBdr>
        <w:top w:val="none" w:sz="0" w:space="0" w:color="auto"/>
        <w:left w:val="none" w:sz="0" w:space="0" w:color="auto"/>
        <w:bottom w:val="none" w:sz="0" w:space="0" w:color="auto"/>
        <w:right w:val="none" w:sz="0" w:space="0" w:color="auto"/>
      </w:divBdr>
    </w:div>
    <w:div w:id="240413478">
      <w:bodyDiv w:val="1"/>
      <w:marLeft w:val="0"/>
      <w:marRight w:val="0"/>
      <w:marTop w:val="0"/>
      <w:marBottom w:val="0"/>
      <w:divBdr>
        <w:top w:val="none" w:sz="0" w:space="0" w:color="auto"/>
        <w:left w:val="none" w:sz="0" w:space="0" w:color="auto"/>
        <w:bottom w:val="none" w:sz="0" w:space="0" w:color="auto"/>
        <w:right w:val="none" w:sz="0" w:space="0" w:color="auto"/>
      </w:divBdr>
    </w:div>
    <w:div w:id="252978497">
      <w:bodyDiv w:val="1"/>
      <w:marLeft w:val="0"/>
      <w:marRight w:val="0"/>
      <w:marTop w:val="0"/>
      <w:marBottom w:val="0"/>
      <w:divBdr>
        <w:top w:val="none" w:sz="0" w:space="0" w:color="auto"/>
        <w:left w:val="none" w:sz="0" w:space="0" w:color="auto"/>
        <w:bottom w:val="none" w:sz="0" w:space="0" w:color="auto"/>
        <w:right w:val="none" w:sz="0" w:space="0" w:color="auto"/>
      </w:divBdr>
    </w:div>
    <w:div w:id="258950990">
      <w:bodyDiv w:val="1"/>
      <w:marLeft w:val="0"/>
      <w:marRight w:val="0"/>
      <w:marTop w:val="0"/>
      <w:marBottom w:val="0"/>
      <w:divBdr>
        <w:top w:val="none" w:sz="0" w:space="0" w:color="auto"/>
        <w:left w:val="none" w:sz="0" w:space="0" w:color="auto"/>
        <w:bottom w:val="none" w:sz="0" w:space="0" w:color="auto"/>
        <w:right w:val="none" w:sz="0" w:space="0" w:color="auto"/>
      </w:divBdr>
    </w:div>
    <w:div w:id="261111222">
      <w:bodyDiv w:val="1"/>
      <w:marLeft w:val="0"/>
      <w:marRight w:val="0"/>
      <w:marTop w:val="0"/>
      <w:marBottom w:val="0"/>
      <w:divBdr>
        <w:top w:val="none" w:sz="0" w:space="0" w:color="auto"/>
        <w:left w:val="none" w:sz="0" w:space="0" w:color="auto"/>
        <w:bottom w:val="none" w:sz="0" w:space="0" w:color="auto"/>
        <w:right w:val="none" w:sz="0" w:space="0" w:color="auto"/>
      </w:divBdr>
    </w:div>
    <w:div w:id="278610487">
      <w:bodyDiv w:val="1"/>
      <w:marLeft w:val="0"/>
      <w:marRight w:val="0"/>
      <w:marTop w:val="0"/>
      <w:marBottom w:val="0"/>
      <w:divBdr>
        <w:top w:val="none" w:sz="0" w:space="0" w:color="auto"/>
        <w:left w:val="none" w:sz="0" w:space="0" w:color="auto"/>
        <w:bottom w:val="none" w:sz="0" w:space="0" w:color="auto"/>
        <w:right w:val="none" w:sz="0" w:space="0" w:color="auto"/>
      </w:divBdr>
    </w:div>
    <w:div w:id="287669438">
      <w:bodyDiv w:val="1"/>
      <w:marLeft w:val="0"/>
      <w:marRight w:val="0"/>
      <w:marTop w:val="0"/>
      <w:marBottom w:val="0"/>
      <w:divBdr>
        <w:top w:val="none" w:sz="0" w:space="0" w:color="auto"/>
        <w:left w:val="none" w:sz="0" w:space="0" w:color="auto"/>
        <w:bottom w:val="none" w:sz="0" w:space="0" w:color="auto"/>
        <w:right w:val="none" w:sz="0" w:space="0" w:color="auto"/>
      </w:divBdr>
    </w:div>
    <w:div w:id="290212116">
      <w:bodyDiv w:val="1"/>
      <w:marLeft w:val="0"/>
      <w:marRight w:val="0"/>
      <w:marTop w:val="0"/>
      <w:marBottom w:val="0"/>
      <w:divBdr>
        <w:top w:val="none" w:sz="0" w:space="0" w:color="auto"/>
        <w:left w:val="none" w:sz="0" w:space="0" w:color="auto"/>
        <w:bottom w:val="none" w:sz="0" w:space="0" w:color="auto"/>
        <w:right w:val="none" w:sz="0" w:space="0" w:color="auto"/>
      </w:divBdr>
    </w:div>
    <w:div w:id="295642371">
      <w:bodyDiv w:val="1"/>
      <w:marLeft w:val="0"/>
      <w:marRight w:val="0"/>
      <w:marTop w:val="0"/>
      <w:marBottom w:val="0"/>
      <w:divBdr>
        <w:top w:val="none" w:sz="0" w:space="0" w:color="auto"/>
        <w:left w:val="none" w:sz="0" w:space="0" w:color="auto"/>
        <w:bottom w:val="none" w:sz="0" w:space="0" w:color="auto"/>
        <w:right w:val="none" w:sz="0" w:space="0" w:color="auto"/>
      </w:divBdr>
    </w:div>
    <w:div w:id="338049698">
      <w:bodyDiv w:val="1"/>
      <w:marLeft w:val="0"/>
      <w:marRight w:val="0"/>
      <w:marTop w:val="0"/>
      <w:marBottom w:val="0"/>
      <w:divBdr>
        <w:top w:val="none" w:sz="0" w:space="0" w:color="auto"/>
        <w:left w:val="none" w:sz="0" w:space="0" w:color="auto"/>
        <w:bottom w:val="none" w:sz="0" w:space="0" w:color="auto"/>
        <w:right w:val="none" w:sz="0" w:space="0" w:color="auto"/>
      </w:divBdr>
    </w:div>
    <w:div w:id="351104477">
      <w:bodyDiv w:val="1"/>
      <w:marLeft w:val="0"/>
      <w:marRight w:val="0"/>
      <w:marTop w:val="0"/>
      <w:marBottom w:val="0"/>
      <w:divBdr>
        <w:top w:val="none" w:sz="0" w:space="0" w:color="auto"/>
        <w:left w:val="none" w:sz="0" w:space="0" w:color="auto"/>
        <w:bottom w:val="none" w:sz="0" w:space="0" w:color="auto"/>
        <w:right w:val="none" w:sz="0" w:space="0" w:color="auto"/>
      </w:divBdr>
    </w:div>
    <w:div w:id="358509900">
      <w:bodyDiv w:val="1"/>
      <w:marLeft w:val="0"/>
      <w:marRight w:val="0"/>
      <w:marTop w:val="0"/>
      <w:marBottom w:val="0"/>
      <w:divBdr>
        <w:top w:val="none" w:sz="0" w:space="0" w:color="auto"/>
        <w:left w:val="none" w:sz="0" w:space="0" w:color="auto"/>
        <w:bottom w:val="none" w:sz="0" w:space="0" w:color="auto"/>
        <w:right w:val="none" w:sz="0" w:space="0" w:color="auto"/>
      </w:divBdr>
    </w:div>
    <w:div w:id="360401387">
      <w:bodyDiv w:val="1"/>
      <w:marLeft w:val="0"/>
      <w:marRight w:val="0"/>
      <w:marTop w:val="0"/>
      <w:marBottom w:val="0"/>
      <w:divBdr>
        <w:top w:val="none" w:sz="0" w:space="0" w:color="auto"/>
        <w:left w:val="none" w:sz="0" w:space="0" w:color="auto"/>
        <w:bottom w:val="none" w:sz="0" w:space="0" w:color="auto"/>
        <w:right w:val="none" w:sz="0" w:space="0" w:color="auto"/>
      </w:divBdr>
    </w:div>
    <w:div w:id="363408871">
      <w:bodyDiv w:val="1"/>
      <w:marLeft w:val="0"/>
      <w:marRight w:val="0"/>
      <w:marTop w:val="0"/>
      <w:marBottom w:val="0"/>
      <w:divBdr>
        <w:top w:val="none" w:sz="0" w:space="0" w:color="auto"/>
        <w:left w:val="none" w:sz="0" w:space="0" w:color="auto"/>
        <w:bottom w:val="none" w:sz="0" w:space="0" w:color="auto"/>
        <w:right w:val="none" w:sz="0" w:space="0" w:color="auto"/>
      </w:divBdr>
    </w:div>
    <w:div w:id="394665503">
      <w:bodyDiv w:val="1"/>
      <w:marLeft w:val="0"/>
      <w:marRight w:val="0"/>
      <w:marTop w:val="0"/>
      <w:marBottom w:val="0"/>
      <w:divBdr>
        <w:top w:val="none" w:sz="0" w:space="0" w:color="auto"/>
        <w:left w:val="none" w:sz="0" w:space="0" w:color="auto"/>
        <w:bottom w:val="none" w:sz="0" w:space="0" w:color="auto"/>
        <w:right w:val="none" w:sz="0" w:space="0" w:color="auto"/>
      </w:divBdr>
    </w:div>
    <w:div w:id="402030506">
      <w:bodyDiv w:val="1"/>
      <w:marLeft w:val="0"/>
      <w:marRight w:val="0"/>
      <w:marTop w:val="0"/>
      <w:marBottom w:val="0"/>
      <w:divBdr>
        <w:top w:val="none" w:sz="0" w:space="0" w:color="auto"/>
        <w:left w:val="none" w:sz="0" w:space="0" w:color="auto"/>
        <w:bottom w:val="none" w:sz="0" w:space="0" w:color="auto"/>
        <w:right w:val="none" w:sz="0" w:space="0" w:color="auto"/>
      </w:divBdr>
    </w:div>
    <w:div w:id="414785959">
      <w:bodyDiv w:val="1"/>
      <w:marLeft w:val="0"/>
      <w:marRight w:val="0"/>
      <w:marTop w:val="0"/>
      <w:marBottom w:val="0"/>
      <w:divBdr>
        <w:top w:val="none" w:sz="0" w:space="0" w:color="auto"/>
        <w:left w:val="none" w:sz="0" w:space="0" w:color="auto"/>
        <w:bottom w:val="none" w:sz="0" w:space="0" w:color="auto"/>
        <w:right w:val="none" w:sz="0" w:space="0" w:color="auto"/>
      </w:divBdr>
    </w:div>
    <w:div w:id="415056723">
      <w:bodyDiv w:val="1"/>
      <w:marLeft w:val="0"/>
      <w:marRight w:val="0"/>
      <w:marTop w:val="0"/>
      <w:marBottom w:val="0"/>
      <w:divBdr>
        <w:top w:val="none" w:sz="0" w:space="0" w:color="auto"/>
        <w:left w:val="none" w:sz="0" w:space="0" w:color="auto"/>
        <w:bottom w:val="none" w:sz="0" w:space="0" w:color="auto"/>
        <w:right w:val="none" w:sz="0" w:space="0" w:color="auto"/>
      </w:divBdr>
    </w:div>
    <w:div w:id="422069461">
      <w:bodyDiv w:val="1"/>
      <w:marLeft w:val="0"/>
      <w:marRight w:val="0"/>
      <w:marTop w:val="0"/>
      <w:marBottom w:val="0"/>
      <w:divBdr>
        <w:top w:val="none" w:sz="0" w:space="0" w:color="auto"/>
        <w:left w:val="none" w:sz="0" w:space="0" w:color="auto"/>
        <w:bottom w:val="none" w:sz="0" w:space="0" w:color="auto"/>
        <w:right w:val="none" w:sz="0" w:space="0" w:color="auto"/>
      </w:divBdr>
    </w:div>
    <w:div w:id="459153810">
      <w:bodyDiv w:val="1"/>
      <w:marLeft w:val="0"/>
      <w:marRight w:val="0"/>
      <w:marTop w:val="0"/>
      <w:marBottom w:val="0"/>
      <w:divBdr>
        <w:top w:val="none" w:sz="0" w:space="0" w:color="auto"/>
        <w:left w:val="none" w:sz="0" w:space="0" w:color="auto"/>
        <w:bottom w:val="none" w:sz="0" w:space="0" w:color="auto"/>
        <w:right w:val="none" w:sz="0" w:space="0" w:color="auto"/>
      </w:divBdr>
    </w:div>
    <w:div w:id="465659772">
      <w:bodyDiv w:val="1"/>
      <w:marLeft w:val="0"/>
      <w:marRight w:val="0"/>
      <w:marTop w:val="0"/>
      <w:marBottom w:val="0"/>
      <w:divBdr>
        <w:top w:val="none" w:sz="0" w:space="0" w:color="auto"/>
        <w:left w:val="none" w:sz="0" w:space="0" w:color="auto"/>
        <w:bottom w:val="none" w:sz="0" w:space="0" w:color="auto"/>
        <w:right w:val="none" w:sz="0" w:space="0" w:color="auto"/>
      </w:divBdr>
    </w:div>
    <w:div w:id="476922360">
      <w:bodyDiv w:val="1"/>
      <w:marLeft w:val="0"/>
      <w:marRight w:val="0"/>
      <w:marTop w:val="0"/>
      <w:marBottom w:val="0"/>
      <w:divBdr>
        <w:top w:val="none" w:sz="0" w:space="0" w:color="auto"/>
        <w:left w:val="none" w:sz="0" w:space="0" w:color="auto"/>
        <w:bottom w:val="none" w:sz="0" w:space="0" w:color="auto"/>
        <w:right w:val="none" w:sz="0" w:space="0" w:color="auto"/>
      </w:divBdr>
    </w:div>
    <w:div w:id="483936032">
      <w:bodyDiv w:val="1"/>
      <w:marLeft w:val="0"/>
      <w:marRight w:val="0"/>
      <w:marTop w:val="0"/>
      <w:marBottom w:val="0"/>
      <w:divBdr>
        <w:top w:val="none" w:sz="0" w:space="0" w:color="auto"/>
        <w:left w:val="none" w:sz="0" w:space="0" w:color="auto"/>
        <w:bottom w:val="none" w:sz="0" w:space="0" w:color="auto"/>
        <w:right w:val="none" w:sz="0" w:space="0" w:color="auto"/>
      </w:divBdr>
    </w:div>
    <w:div w:id="484664088">
      <w:bodyDiv w:val="1"/>
      <w:marLeft w:val="0"/>
      <w:marRight w:val="0"/>
      <w:marTop w:val="0"/>
      <w:marBottom w:val="0"/>
      <w:divBdr>
        <w:top w:val="none" w:sz="0" w:space="0" w:color="auto"/>
        <w:left w:val="none" w:sz="0" w:space="0" w:color="auto"/>
        <w:bottom w:val="none" w:sz="0" w:space="0" w:color="auto"/>
        <w:right w:val="none" w:sz="0" w:space="0" w:color="auto"/>
      </w:divBdr>
    </w:div>
    <w:div w:id="484665886">
      <w:bodyDiv w:val="1"/>
      <w:marLeft w:val="0"/>
      <w:marRight w:val="0"/>
      <w:marTop w:val="0"/>
      <w:marBottom w:val="0"/>
      <w:divBdr>
        <w:top w:val="none" w:sz="0" w:space="0" w:color="auto"/>
        <w:left w:val="none" w:sz="0" w:space="0" w:color="auto"/>
        <w:bottom w:val="none" w:sz="0" w:space="0" w:color="auto"/>
        <w:right w:val="none" w:sz="0" w:space="0" w:color="auto"/>
      </w:divBdr>
    </w:div>
    <w:div w:id="498471287">
      <w:bodyDiv w:val="1"/>
      <w:marLeft w:val="0"/>
      <w:marRight w:val="0"/>
      <w:marTop w:val="0"/>
      <w:marBottom w:val="0"/>
      <w:divBdr>
        <w:top w:val="none" w:sz="0" w:space="0" w:color="auto"/>
        <w:left w:val="none" w:sz="0" w:space="0" w:color="auto"/>
        <w:bottom w:val="none" w:sz="0" w:space="0" w:color="auto"/>
        <w:right w:val="none" w:sz="0" w:space="0" w:color="auto"/>
      </w:divBdr>
    </w:div>
    <w:div w:id="516309851">
      <w:bodyDiv w:val="1"/>
      <w:marLeft w:val="0"/>
      <w:marRight w:val="0"/>
      <w:marTop w:val="0"/>
      <w:marBottom w:val="0"/>
      <w:divBdr>
        <w:top w:val="none" w:sz="0" w:space="0" w:color="auto"/>
        <w:left w:val="none" w:sz="0" w:space="0" w:color="auto"/>
        <w:bottom w:val="none" w:sz="0" w:space="0" w:color="auto"/>
        <w:right w:val="none" w:sz="0" w:space="0" w:color="auto"/>
      </w:divBdr>
    </w:div>
    <w:div w:id="521091860">
      <w:bodyDiv w:val="1"/>
      <w:marLeft w:val="0"/>
      <w:marRight w:val="0"/>
      <w:marTop w:val="0"/>
      <w:marBottom w:val="0"/>
      <w:divBdr>
        <w:top w:val="none" w:sz="0" w:space="0" w:color="auto"/>
        <w:left w:val="none" w:sz="0" w:space="0" w:color="auto"/>
        <w:bottom w:val="none" w:sz="0" w:space="0" w:color="auto"/>
        <w:right w:val="none" w:sz="0" w:space="0" w:color="auto"/>
      </w:divBdr>
    </w:div>
    <w:div w:id="523905864">
      <w:bodyDiv w:val="1"/>
      <w:marLeft w:val="0"/>
      <w:marRight w:val="0"/>
      <w:marTop w:val="0"/>
      <w:marBottom w:val="0"/>
      <w:divBdr>
        <w:top w:val="none" w:sz="0" w:space="0" w:color="auto"/>
        <w:left w:val="none" w:sz="0" w:space="0" w:color="auto"/>
        <w:bottom w:val="none" w:sz="0" w:space="0" w:color="auto"/>
        <w:right w:val="none" w:sz="0" w:space="0" w:color="auto"/>
      </w:divBdr>
    </w:div>
    <w:div w:id="523979868">
      <w:bodyDiv w:val="1"/>
      <w:marLeft w:val="0"/>
      <w:marRight w:val="0"/>
      <w:marTop w:val="0"/>
      <w:marBottom w:val="0"/>
      <w:divBdr>
        <w:top w:val="none" w:sz="0" w:space="0" w:color="auto"/>
        <w:left w:val="none" w:sz="0" w:space="0" w:color="auto"/>
        <w:bottom w:val="none" w:sz="0" w:space="0" w:color="auto"/>
        <w:right w:val="none" w:sz="0" w:space="0" w:color="auto"/>
      </w:divBdr>
    </w:div>
    <w:div w:id="526137175">
      <w:bodyDiv w:val="1"/>
      <w:marLeft w:val="0"/>
      <w:marRight w:val="0"/>
      <w:marTop w:val="0"/>
      <w:marBottom w:val="0"/>
      <w:divBdr>
        <w:top w:val="none" w:sz="0" w:space="0" w:color="auto"/>
        <w:left w:val="none" w:sz="0" w:space="0" w:color="auto"/>
        <w:bottom w:val="none" w:sz="0" w:space="0" w:color="auto"/>
        <w:right w:val="none" w:sz="0" w:space="0" w:color="auto"/>
      </w:divBdr>
    </w:div>
    <w:div w:id="535235026">
      <w:bodyDiv w:val="1"/>
      <w:marLeft w:val="0"/>
      <w:marRight w:val="0"/>
      <w:marTop w:val="0"/>
      <w:marBottom w:val="0"/>
      <w:divBdr>
        <w:top w:val="none" w:sz="0" w:space="0" w:color="auto"/>
        <w:left w:val="none" w:sz="0" w:space="0" w:color="auto"/>
        <w:bottom w:val="none" w:sz="0" w:space="0" w:color="auto"/>
        <w:right w:val="none" w:sz="0" w:space="0" w:color="auto"/>
      </w:divBdr>
    </w:div>
    <w:div w:id="542448548">
      <w:bodyDiv w:val="1"/>
      <w:marLeft w:val="0"/>
      <w:marRight w:val="0"/>
      <w:marTop w:val="0"/>
      <w:marBottom w:val="0"/>
      <w:divBdr>
        <w:top w:val="none" w:sz="0" w:space="0" w:color="auto"/>
        <w:left w:val="none" w:sz="0" w:space="0" w:color="auto"/>
        <w:bottom w:val="none" w:sz="0" w:space="0" w:color="auto"/>
        <w:right w:val="none" w:sz="0" w:space="0" w:color="auto"/>
      </w:divBdr>
    </w:div>
    <w:div w:id="549658342">
      <w:bodyDiv w:val="1"/>
      <w:marLeft w:val="0"/>
      <w:marRight w:val="0"/>
      <w:marTop w:val="0"/>
      <w:marBottom w:val="0"/>
      <w:divBdr>
        <w:top w:val="none" w:sz="0" w:space="0" w:color="auto"/>
        <w:left w:val="none" w:sz="0" w:space="0" w:color="auto"/>
        <w:bottom w:val="none" w:sz="0" w:space="0" w:color="auto"/>
        <w:right w:val="none" w:sz="0" w:space="0" w:color="auto"/>
      </w:divBdr>
    </w:div>
    <w:div w:id="563294955">
      <w:bodyDiv w:val="1"/>
      <w:marLeft w:val="0"/>
      <w:marRight w:val="0"/>
      <w:marTop w:val="0"/>
      <w:marBottom w:val="0"/>
      <w:divBdr>
        <w:top w:val="none" w:sz="0" w:space="0" w:color="auto"/>
        <w:left w:val="none" w:sz="0" w:space="0" w:color="auto"/>
        <w:bottom w:val="none" w:sz="0" w:space="0" w:color="auto"/>
        <w:right w:val="none" w:sz="0" w:space="0" w:color="auto"/>
      </w:divBdr>
    </w:div>
    <w:div w:id="579797814">
      <w:bodyDiv w:val="1"/>
      <w:marLeft w:val="0"/>
      <w:marRight w:val="0"/>
      <w:marTop w:val="0"/>
      <w:marBottom w:val="0"/>
      <w:divBdr>
        <w:top w:val="none" w:sz="0" w:space="0" w:color="auto"/>
        <w:left w:val="none" w:sz="0" w:space="0" w:color="auto"/>
        <w:bottom w:val="none" w:sz="0" w:space="0" w:color="auto"/>
        <w:right w:val="none" w:sz="0" w:space="0" w:color="auto"/>
      </w:divBdr>
    </w:div>
    <w:div w:id="580604852">
      <w:bodyDiv w:val="1"/>
      <w:marLeft w:val="0"/>
      <w:marRight w:val="0"/>
      <w:marTop w:val="0"/>
      <w:marBottom w:val="0"/>
      <w:divBdr>
        <w:top w:val="none" w:sz="0" w:space="0" w:color="auto"/>
        <w:left w:val="none" w:sz="0" w:space="0" w:color="auto"/>
        <w:bottom w:val="none" w:sz="0" w:space="0" w:color="auto"/>
        <w:right w:val="none" w:sz="0" w:space="0" w:color="auto"/>
      </w:divBdr>
    </w:div>
    <w:div w:id="592323228">
      <w:bodyDiv w:val="1"/>
      <w:marLeft w:val="0"/>
      <w:marRight w:val="0"/>
      <w:marTop w:val="0"/>
      <w:marBottom w:val="0"/>
      <w:divBdr>
        <w:top w:val="none" w:sz="0" w:space="0" w:color="auto"/>
        <w:left w:val="none" w:sz="0" w:space="0" w:color="auto"/>
        <w:bottom w:val="none" w:sz="0" w:space="0" w:color="auto"/>
        <w:right w:val="none" w:sz="0" w:space="0" w:color="auto"/>
      </w:divBdr>
    </w:div>
    <w:div w:id="612785700">
      <w:bodyDiv w:val="1"/>
      <w:marLeft w:val="0"/>
      <w:marRight w:val="0"/>
      <w:marTop w:val="0"/>
      <w:marBottom w:val="0"/>
      <w:divBdr>
        <w:top w:val="none" w:sz="0" w:space="0" w:color="auto"/>
        <w:left w:val="none" w:sz="0" w:space="0" w:color="auto"/>
        <w:bottom w:val="none" w:sz="0" w:space="0" w:color="auto"/>
        <w:right w:val="none" w:sz="0" w:space="0" w:color="auto"/>
      </w:divBdr>
    </w:div>
    <w:div w:id="619995341">
      <w:bodyDiv w:val="1"/>
      <w:marLeft w:val="0"/>
      <w:marRight w:val="0"/>
      <w:marTop w:val="0"/>
      <w:marBottom w:val="0"/>
      <w:divBdr>
        <w:top w:val="none" w:sz="0" w:space="0" w:color="auto"/>
        <w:left w:val="none" w:sz="0" w:space="0" w:color="auto"/>
        <w:bottom w:val="none" w:sz="0" w:space="0" w:color="auto"/>
        <w:right w:val="none" w:sz="0" w:space="0" w:color="auto"/>
      </w:divBdr>
    </w:div>
    <w:div w:id="633675671">
      <w:bodyDiv w:val="1"/>
      <w:marLeft w:val="0"/>
      <w:marRight w:val="0"/>
      <w:marTop w:val="0"/>
      <w:marBottom w:val="0"/>
      <w:divBdr>
        <w:top w:val="none" w:sz="0" w:space="0" w:color="auto"/>
        <w:left w:val="none" w:sz="0" w:space="0" w:color="auto"/>
        <w:bottom w:val="none" w:sz="0" w:space="0" w:color="auto"/>
        <w:right w:val="none" w:sz="0" w:space="0" w:color="auto"/>
      </w:divBdr>
    </w:div>
    <w:div w:id="635453911">
      <w:bodyDiv w:val="1"/>
      <w:marLeft w:val="0"/>
      <w:marRight w:val="0"/>
      <w:marTop w:val="0"/>
      <w:marBottom w:val="0"/>
      <w:divBdr>
        <w:top w:val="none" w:sz="0" w:space="0" w:color="auto"/>
        <w:left w:val="none" w:sz="0" w:space="0" w:color="auto"/>
        <w:bottom w:val="none" w:sz="0" w:space="0" w:color="auto"/>
        <w:right w:val="none" w:sz="0" w:space="0" w:color="auto"/>
      </w:divBdr>
    </w:div>
    <w:div w:id="639696978">
      <w:bodyDiv w:val="1"/>
      <w:marLeft w:val="0"/>
      <w:marRight w:val="0"/>
      <w:marTop w:val="0"/>
      <w:marBottom w:val="0"/>
      <w:divBdr>
        <w:top w:val="none" w:sz="0" w:space="0" w:color="auto"/>
        <w:left w:val="none" w:sz="0" w:space="0" w:color="auto"/>
        <w:bottom w:val="none" w:sz="0" w:space="0" w:color="auto"/>
        <w:right w:val="none" w:sz="0" w:space="0" w:color="auto"/>
      </w:divBdr>
    </w:div>
    <w:div w:id="644511143">
      <w:bodyDiv w:val="1"/>
      <w:marLeft w:val="0"/>
      <w:marRight w:val="0"/>
      <w:marTop w:val="0"/>
      <w:marBottom w:val="0"/>
      <w:divBdr>
        <w:top w:val="none" w:sz="0" w:space="0" w:color="auto"/>
        <w:left w:val="none" w:sz="0" w:space="0" w:color="auto"/>
        <w:bottom w:val="none" w:sz="0" w:space="0" w:color="auto"/>
        <w:right w:val="none" w:sz="0" w:space="0" w:color="auto"/>
      </w:divBdr>
    </w:div>
    <w:div w:id="648020396">
      <w:bodyDiv w:val="1"/>
      <w:marLeft w:val="0"/>
      <w:marRight w:val="0"/>
      <w:marTop w:val="0"/>
      <w:marBottom w:val="0"/>
      <w:divBdr>
        <w:top w:val="none" w:sz="0" w:space="0" w:color="auto"/>
        <w:left w:val="none" w:sz="0" w:space="0" w:color="auto"/>
        <w:bottom w:val="none" w:sz="0" w:space="0" w:color="auto"/>
        <w:right w:val="none" w:sz="0" w:space="0" w:color="auto"/>
      </w:divBdr>
    </w:div>
    <w:div w:id="656688335">
      <w:bodyDiv w:val="1"/>
      <w:marLeft w:val="0"/>
      <w:marRight w:val="0"/>
      <w:marTop w:val="0"/>
      <w:marBottom w:val="0"/>
      <w:divBdr>
        <w:top w:val="none" w:sz="0" w:space="0" w:color="auto"/>
        <w:left w:val="none" w:sz="0" w:space="0" w:color="auto"/>
        <w:bottom w:val="none" w:sz="0" w:space="0" w:color="auto"/>
        <w:right w:val="none" w:sz="0" w:space="0" w:color="auto"/>
      </w:divBdr>
    </w:div>
    <w:div w:id="660812364">
      <w:bodyDiv w:val="1"/>
      <w:marLeft w:val="0"/>
      <w:marRight w:val="0"/>
      <w:marTop w:val="0"/>
      <w:marBottom w:val="0"/>
      <w:divBdr>
        <w:top w:val="none" w:sz="0" w:space="0" w:color="auto"/>
        <w:left w:val="none" w:sz="0" w:space="0" w:color="auto"/>
        <w:bottom w:val="none" w:sz="0" w:space="0" w:color="auto"/>
        <w:right w:val="none" w:sz="0" w:space="0" w:color="auto"/>
      </w:divBdr>
    </w:div>
    <w:div w:id="670643433">
      <w:bodyDiv w:val="1"/>
      <w:marLeft w:val="0"/>
      <w:marRight w:val="0"/>
      <w:marTop w:val="0"/>
      <w:marBottom w:val="0"/>
      <w:divBdr>
        <w:top w:val="none" w:sz="0" w:space="0" w:color="auto"/>
        <w:left w:val="none" w:sz="0" w:space="0" w:color="auto"/>
        <w:bottom w:val="none" w:sz="0" w:space="0" w:color="auto"/>
        <w:right w:val="none" w:sz="0" w:space="0" w:color="auto"/>
      </w:divBdr>
    </w:div>
    <w:div w:id="688027703">
      <w:bodyDiv w:val="1"/>
      <w:marLeft w:val="0"/>
      <w:marRight w:val="0"/>
      <w:marTop w:val="0"/>
      <w:marBottom w:val="0"/>
      <w:divBdr>
        <w:top w:val="none" w:sz="0" w:space="0" w:color="auto"/>
        <w:left w:val="none" w:sz="0" w:space="0" w:color="auto"/>
        <w:bottom w:val="none" w:sz="0" w:space="0" w:color="auto"/>
        <w:right w:val="none" w:sz="0" w:space="0" w:color="auto"/>
      </w:divBdr>
    </w:div>
    <w:div w:id="705570129">
      <w:bodyDiv w:val="1"/>
      <w:marLeft w:val="0"/>
      <w:marRight w:val="0"/>
      <w:marTop w:val="0"/>
      <w:marBottom w:val="0"/>
      <w:divBdr>
        <w:top w:val="none" w:sz="0" w:space="0" w:color="auto"/>
        <w:left w:val="none" w:sz="0" w:space="0" w:color="auto"/>
        <w:bottom w:val="none" w:sz="0" w:space="0" w:color="auto"/>
        <w:right w:val="none" w:sz="0" w:space="0" w:color="auto"/>
      </w:divBdr>
    </w:div>
    <w:div w:id="724258615">
      <w:bodyDiv w:val="1"/>
      <w:marLeft w:val="0"/>
      <w:marRight w:val="0"/>
      <w:marTop w:val="0"/>
      <w:marBottom w:val="0"/>
      <w:divBdr>
        <w:top w:val="none" w:sz="0" w:space="0" w:color="auto"/>
        <w:left w:val="none" w:sz="0" w:space="0" w:color="auto"/>
        <w:bottom w:val="none" w:sz="0" w:space="0" w:color="auto"/>
        <w:right w:val="none" w:sz="0" w:space="0" w:color="auto"/>
      </w:divBdr>
    </w:div>
    <w:div w:id="729619109">
      <w:bodyDiv w:val="1"/>
      <w:marLeft w:val="0"/>
      <w:marRight w:val="0"/>
      <w:marTop w:val="0"/>
      <w:marBottom w:val="0"/>
      <w:divBdr>
        <w:top w:val="none" w:sz="0" w:space="0" w:color="auto"/>
        <w:left w:val="none" w:sz="0" w:space="0" w:color="auto"/>
        <w:bottom w:val="none" w:sz="0" w:space="0" w:color="auto"/>
        <w:right w:val="none" w:sz="0" w:space="0" w:color="auto"/>
      </w:divBdr>
    </w:div>
    <w:div w:id="733894071">
      <w:bodyDiv w:val="1"/>
      <w:marLeft w:val="0"/>
      <w:marRight w:val="0"/>
      <w:marTop w:val="0"/>
      <w:marBottom w:val="0"/>
      <w:divBdr>
        <w:top w:val="none" w:sz="0" w:space="0" w:color="auto"/>
        <w:left w:val="none" w:sz="0" w:space="0" w:color="auto"/>
        <w:bottom w:val="none" w:sz="0" w:space="0" w:color="auto"/>
        <w:right w:val="none" w:sz="0" w:space="0" w:color="auto"/>
      </w:divBdr>
    </w:div>
    <w:div w:id="778378281">
      <w:bodyDiv w:val="1"/>
      <w:marLeft w:val="0"/>
      <w:marRight w:val="0"/>
      <w:marTop w:val="0"/>
      <w:marBottom w:val="0"/>
      <w:divBdr>
        <w:top w:val="none" w:sz="0" w:space="0" w:color="auto"/>
        <w:left w:val="none" w:sz="0" w:space="0" w:color="auto"/>
        <w:bottom w:val="none" w:sz="0" w:space="0" w:color="auto"/>
        <w:right w:val="none" w:sz="0" w:space="0" w:color="auto"/>
      </w:divBdr>
    </w:div>
    <w:div w:id="789861190">
      <w:bodyDiv w:val="1"/>
      <w:marLeft w:val="0"/>
      <w:marRight w:val="0"/>
      <w:marTop w:val="0"/>
      <w:marBottom w:val="0"/>
      <w:divBdr>
        <w:top w:val="none" w:sz="0" w:space="0" w:color="auto"/>
        <w:left w:val="none" w:sz="0" w:space="0" w:color="auto"/>
        <w:bottom w:val="none" w:sz="0" w:space="0" w:color="auto"/>
        <w:right w:val="none" w:sz="0" w:space="0" w:color="auto"/>
      </w:divBdr>
    </w:div>
    <w:div w:id="793015352">
      <w:bodyDiv w:val="1"/>
      <w:marLeft w:val="0"/>
      <w:marRight w:val="0"/>
      <w:marTop w:val="0"/>
      <w:marBottom w:val="0"/>
      <w:divBdr>
        <w:top w:val="none" w:sz="0" w:space="0" w:color="auto"/>
        <w:left w:val="none" w:sz="0" w:space="0" w:color="auto"/>
        <w:bottom w:val="none" w:sz="0" w:space="0" w:color="auto"/>
        <w:right w:val="none" w:sz="0" w:space="0" w:color="auto"/>
      </w:divBdr>
    </w:div>
    <w:div w:id="795635040">
      <w:bodyDiv w:val="1"/>
      <w:marLeft w:val="0"/>
      <w:marRight w:val="0"/>
      <w:marTop w:val="0"/>
      <w:marBottom w:val="0"/>
      <w:divBdr>
        <w:top w:val="none" w:sz="0" w:space="0" w:color="auto"/>
        <w:left w:val="none" w:sz="0" w:space="0" w:color="auto"/>
        <w:bottom w:val="none" w:sz="0" w:space="0" w:color="auto"/>
        <w:right w:val="none" w:sz="0" w:space="0" w:color="auto"/>
      </w:divBdr>
    </w:div>
    <w:div w:id="800920110">
      <w:bodyDiv w:val="1"/>
      <w:marLeft w:val="0"/>
      <w:marRight w:val="0"/>
      <w:marTop w:val="0"/>
      <w:marBottom w:val="0"/>
      <w:divBdr>
        <w:top w:val="none" w:sz="0" w:space="0" w:color="auto"/>
        <w:left w:val="none" w:sz="0" w:space="0" w:color="auto"/>
        <w:bottom w:val="none" w:sz="0" w:space="0" w:color="auto"/>
        <w:right w:val="none" w:sz="0" w:space="0" w:color="auto"/>
      </w:divBdr>
    </w:div>
    <w:div w:id="807359351">
      <w:bodyDiv w:val="1"/>
      <w:marLeft w:val="0"/>
      <w:marRight w:val="0"/>
      <w:marTop w:val="0"/>
      <w:marBottom w:val="0"/>
      <w:divBdr>
        <w:top w:val="none" w:sz="0" w:space="0" w:color="auto"/>
        <w:left w:val="none" w:sz="0" w:space="0" w:color="auto"/>
        <w:bottom w:val="none" w:sz="0" w:space="0" w:color="auto"/>
        <w:right w:val="none" w:sz="0" w:space="0" w:color="auto"/>
      </w:divBdr>
    </w:div>
    <w:div w:id="813913929">
      <w:bodyDiv w:val="1"/>
      <w:marLeft w:val="0"/>
      <w:marRight w:val="0"/>
      <w:marTop w:val="0"/>
      <w:marBottom w:val="0"/>
      <w:divBdr>
        <w:top w:val="none" w:sz="0" w:space="0" w:color="auto"/>
        <w:left w:val="none" w:sz="0" w:space="0" w:color="auto"/>
        <w:bottom w:val="none" w:sz="0" w:space="0" w:color="auto"/>
        <w:right w:val="none" w:sz="0" w:space="0" w:color="auto"/>
      </w:divBdr>
    </w:div>
    <w:div w:id="822503093">
      <w:bodyDiv w:val="1"/>
      <w:marLeft w:val="0"/>
      <w:marRight w:val="0"/>
      <w:marTop w:val="0"/>
      <w:marBottom w:val="0"/>
      <w:divBdr>
        <w:top w:val="none" w:sz="0" w:space="0" w:color="auto"/>
        <w:left w:val="none" w:sz="0" w:space="0" w:color="auto"/>
        <w:bottom w:val="none" w:sz="0" w:space="0" w:color="auto"/>
        <w:right w:val="none" w:sz="0" w:space="0" w:color="auto"/>
      </w:divBdr>
    </w:div>
    <w:div w:id="824781203">
      <w:bodyDiv w:val="1"/>
      <w:marLeft w:val="0"/>
      <w:marRight w:val="0"/>
      <w:marTop w:val="0"/>
      <w:marBottom w:val="0"/>
      <w:divBdr>
        <w:top w:val="none" w:sz="0" w:space="0" w:color="auto"/>
        <w:left w:val="none" w:sz="0" w:space="0" w:color="auto"/>
        <w:bottom w:val="none" w:sz="0" w:space="0" w:color="auto"/>
        <w:right w:val="none" w:sz="0" w:space="0" w:color="auto"/>
      </w:divBdr>
    </w:div>
    <w:div w:id="833030077">
      <w:bodyDiv w:val="1"/>
      <w:marLeft w:val="0"/>
      <w:marRight w:val="0"/>
      <w:marTop w:val="0"/>
      <w:marBottom w:val="0"/>
      <w:divBdr>
        <w:top w:val="none" w:sz="0" w:space="0" w:color="auto"/>
        <w:left w:val="none" w:sz="0" w:space="0" w:color="auto"/>
        <w:bottom w:val="none" w:sz="0" w:space="0" w:color="auto"/>
        <w:right w:val="none" w:sz="0" w:space="0" w:color="auto"/>
      </w:divBdr>
    </w:div>
    <w:div w:id="835607000">
      <w:bodyDiv w:val="1"/>
      <w:marLeft w:val="0"/>
      <w:marRight w:val="0"/>
      <w:marTop w:val="0"/>
      <w:marBottom w:val="0"/>
      <w:divBdr>
        <w:top w:val="none" w:sz="0" w:space="0" w:color="auto"/>
        <w:left w:val="none" w:sz="0" w:space="0" w:color="auto"/>
        <w:bottom w:val="none" w:sz="0" w:space="0" w:color="auto"/>
        <w:right w:val="none" w:sz="0" w:space="0" w:color="auto"/>
      </w:divBdr>
    </w:div>
    <w:div w:id="836923882">
      <w:bodyDiv w:val="1"/>
      <w:marLeft w:val="0"/>
      <w:marRight w:val="0"/>
      <w:marTop w:val="0"/>
      <w:marBottom w:val="0"/>
      <w:divBdr>
        <w:top w:val="none" w:sz="0" w:space="0" w:color="auto"/>
        <w:left w:val="none" w:sz="0" w:space="0" w:color="auto"/>
        <w:bottom w:val="none" w:sz="0" w:space="0" w:color="auto"/>
        <w:right w:val="none" w:sz="0" w:space="0" w:color="auto"/>
      </w:divBdr>
    </w:div>
    <w:div w:id="840464441">
      <w:bodyDiv w:val="1"/>
      <w:marLeft w:val="0"/>
      <w:marRight w:val="0"/>
      <w:marTop w:val="0"/>
      <w:marBottom w:val="0"/>
      <w:divBdr>
        <w:top w:val="none" w:sz="0" w:space="0" w:color="auto"/>
        <w:left w:val="none" w:sz="0" w:space="0" w:color="auto"/>
        <w:bottom w:val="none" w:sz="0" w:space="0" w:color="auto"/>
        <w:right w:val="none" w:sz="0" w:space="0" w:color="auto"/>
      </w:divBdr>
    </w:div>
    <w:div w:id="842015532">
      <w:bodyDiv w:val="1"/>
      <w:marLeft w:val="0"/>
      <w:marRight w:val="0"/>
      <w:marTop w:val="0"/>
      <w:marBottom w:val="0"/>
      <w:divBdr>
        <w:top w:val="none" w:sz="0" w:space="0" w:color="auto"/>
        <w:left w:val="none" w:sz="0" w:space="0" w:color="auto"/>
        <w:bottom w:val="none" w:sz="0" w:space="0" w:color="auto"/>
        <w:right w:val="none" w:sz="0" w:space="0" w:color="auto"/>
      </w:divBdr>
    </w:div>
    <w:div w:id="854421795">
      <w:bodyDiv w:val="1"/>
      <w:marLeft w:val="0"/>
      <w:marRight w:val="0"/>
      <w:marTop w:val="0"/>
      <w:marBottom w:val="0"/>
      <w:divBdr>
        <w:top w:val="none" w:sz="0" w:space="0" w:color="auto"/>
        <w:left w:val="none" w:sz="0" w:space="0" w:color="auto"/>
        <w:bottom w:val="none" w:sz="0" w:space="0" w:color="auto"/>
        <w:right w:val="none" w:sz="0" w:space="0" w:color="auto"/>
      </w:divBdr>
    </w:div>
    <w:div w:id="861358923">
      <w:bodyDiv w:val="1"/>
      <w:marLeft w:val="0"/>
      <w:marRight w:val="0"/>
      <w:marTop w:val="0"/>
      <w:marBottom w:val="0"/>
      <w:divBdr>
        <w:top w:val="none" w:sz="0" w:space="0" w:color="auto"/>
        <w:left w:val="none" w:sz="0" w:space="0" w:color="auto"/>
        <w:bottom w:val="none" w:sz="0" w:space="0" w:color="auto"/>
        <w:right w:val="none" w:sz="0" w:space="0" w:color="auto"/>
      </w:divBdr>
    </w:div>
    <w:div w:id="883952727">
      <w:bodyDiv w:val="1"/>
      <w:marLeft w:val="0"/>
      <w:marRight w:val="0"/>
      <w:marTop w:val="0"/>
      <w:marBottom w:val="0"/>
      <w:divBdr>
        <w:top w:val="none" w:sz="0" w:space="0" w:color="auto"/>
        <w:left w:val="none" w:sz="0" w:space="0" w:color="auto"/>
        <w:bottom w:val="none" w:sz="0" w:space="0" w:color="auto"/>
        <w:right w:val="none" w:sz="0" w:space="0" w:color="auto"/>
      </w:divBdr>
    </w:div>
    <w:div w:id="887957609">
      <w:bodyDiv w:val="1"/>
      <w:marLeft w:val="0"/>
      <w:marRight w:val="0"/>
      <w:marTop w:val="0"/>
      <w:marBottom w:val="0"/>
      <w:divBdr>
        <w:top w:val="none" w:sz="0" w:space="0" w:color="auto"/>
        <w:left w:val="none" w:sz="0" w:space="0" w:color="auto"/>
        <w:bottom w:val="none" w:sz="0" w:space="0" w:color="auto"/>
        <w:right w:val="none" w:sz="0" w:space="0" w:color="auto"/>
      </w:divBdr>
    </w:div>
    <w:div w:id="888810256">
      <w:bodyDiv w:val="1"/>
      <w:marLeft w:val="0"/>
      <w:marRight w:val="0"/>
      <w:marTop w:val="0"/>
      <w:marBottom w:val="0"/>
      <w:divBdr>
        <w:top w:val="none" w:sz="0" w:space="0" w:color="auto"/>
        <w:left w:val="none" w:sz="0" w:space="0" w:color="auto"/>
        <w:bottom w:val="none" w:sz="0" w:space="0" w:color="auto"/>
        <w:right w:val="none" w:sz="0" w:space="0" w:color="auto"/>
      </w:divBdr>
    </w:div>
    <w:div w:id="890656946">
      <w:bodyDiv w:val="1"/>
      <w:marLeft w:val="0"/>
      <w:marRight w:val="0"/>
      <w:marTop w:val="0"/>
      <w:marBottom w:val="0"/>
      <w:divBdr>
        <w:top w:val="none" w:sz="0" w:space="0" w:color="auto"/>
        <w:left w:val="none" w:sz="0" w:space="0" w:color="auto"/>
        <w:bottom w:val="none" w:sz="0" w:space="0" w:color="auto"/>
        <w:right w:val="none" w:sz="0" w:space="0" w:color="auto"/>
      </w:divBdr>
    </w:div>
    <w:div w:id="893930663">
      <w:bodyDiv w:val="1"/>
      <w:marLeft w:val="0"/>
      <w:marRight w:val="0"/>
      <w:marTop w:val="0"/>
      <w:marBottom w:val="0"/>
      <w:divBdr>
        <w:top w:val="none" w:sz="0" w:space="0" w:color="auto"/>
        <w:left w:val="none" w:sz="0" w:space="0" w:color="auto"/>
        <w:bottom w:val="none" w:sz="0" w:space="0" w:color="auto"/>
        <w:right w:val="none" w:sz="0" w:space="0" w:color="auto"/>
      </w:divBdr>
    </w:div>
    <w:div w:id="895432471">
      <w:bodyDiv w:val="1"/>
      <w:marLeft w:val="0"/>
      <w:marRight w:val="0"/>
      <w:marTop w:val="0"/>
      <w:marBottom w:val="0"/>
      <w:divBdr>
        <w:top w:val="none" w:sz="0" w:space="0" w:color="auto"/>
        <w:left w:val="none" w:sz="0" w:space="0" w:color="auto"/>
        <w:bottom w:val="none" w:sz="0" w:space="0" w:color="auto"/>
        <w:right w:val="none" w:sz="0" w:space="0" w:color="auto"/>
      </w:divBdr>
    </w:div>
    <w:div w:id="897203356">
      <w:bodyDiv w:val="1"/>
      <w:marLeft w:val="0"/>
      <w:marRight w:val="0"/>
      <w:marTop w:val="0"/>
      <w:marBottom w:val="0"/>
      <w:divBdr>
        <w:top w:val="none" w:sz="0" w:space="0" w:color="auto"/>
        <w:left w:val="none" w:sz="0" w:space="0" w:color="auto"/>
        <w:bottom w:val="none" w:sz="0" w:space="0" w:color="auto"/>
        <w:right w:val="none" w:sz="0" w:space="0" w:color="auto"/>
      </w:divBdr>
    </w:div>
    <w:div w:id="897743573">
      <w:bodyDiv w:val="1"/>
      <w:marLeft w:val="0"/>
      <w:marRight w:val="0"/>
      <w:marTop w:val="0"/>
      <w:marBottom w:val="0"/>
      <w:divBdr>
        <w:top w:val="none" w:sz="0" w:space="0" w:color="auto"/>
        <w:left w:val="none" w:sz="0" w:space="0" w:color="auto"/>
        <w:bottom w:val="none" w:sz="0" w:space="0" w:color="auto"/>
        <w:right w:val="none" w:sz="0" w:space="0" w:color="auto"/>
      </w:divBdr>
    </w:div>
    <w:div w:id="905725762">
      <w:bodyDiv w:val="1"/>
      <w:marLeft w:val="0"/>
      <w:marRight w:val="0"/>
      <w:marTop w:val="0"/>
      <w:marBottom w:val="0"/>
      <w:divBdr>
        <w:top w:val="none" w:sz="0" w:space="0" w:color="auto"/>
        <w:left w:val="none" w:sz="0" w:space="0" w:color="auto"/>
        <w:bottom w:val="none" w:sz="0" w:space="0" w:color="auto"/>
        <w:right w:val="none" w:sz="0" w:space="0" w:color="auto"/>
      </w:divBdr>
    </w:div>
    <w:div w:id="926815815">
      <w:bodyDiv w:val="1"/>
      <w:marLeft w:val="0"/>
      <w:marRight w:val="0"/>
      <w:marTop w:val="0"/>
      <w:marBottom w:val="0"/>
      <w:divBdr>
        <w:top w:val="none" w:sz="0" w:space="0" w:color="auto"/>
        <w:left w:val="none" w:sz="0" w:space="0" w:color="auto"/>
        <w:bottom w:val="none" w:sz="0" w:space="0" w:color="auto"/>
        <w:right w:val="none" w:sz="0" w:space="0" w:color="auto"/>
      </w:divBdr>
    </w:div>
    <w:div w:id="939991214">
      <w:bodyDiv w:val="1"/>
      <w:marLeft w:val="0"/>
      <w:marRight w:val="0"/>
      <w:marTop w:val="0"/>
      <w:marBottom w:val="0"/>
      <w:divBdr>
        <w:top w:val="none" w:sz="0" w:space="0" w:color="auto"/>
        <w:left w:val="none" w:sz="0" w:space="0" w:color="auto"/>
        <w:bottom w:val="none" w:sz="0" w:space="0" w:color="auto"/>
        <w:right w:val="none" w:sz="0" w:space="0" w:color="auto"/>
      </w:divBdr>
    </w:div>
    <w:div w:id="949773505">
      <w:bodyDiv w:val="1"/>
      <w:marLeft w:val="0"/>
      <w:marRight w:val="0"/>
      <w:marTop w:val="0"/>
      <w:marBottom w:val="0"/>
      <w:divBdr>
        <w:top w:val="none" w:sz="0" w:space="0" w:color="auto"/>
        <w:left w:val="none" w:sz="0" w:space="0" w:color="auto"/>
        <w:bottom w:val="none" w:sz="0" w:space="0" w:color="auto"/>
        <w:right w:val="none" w:sz="0" w:space="0" w:color="auto"/>
      </w:divBdr>
    </w:div>
    <w:div w:id="957174853">
      <w:bodyDiv w:val="1"/>
      <w:marLeft w:val="0"/>
      <w:marRight w:val="0"/>
      <w:marTop w:val="0"/>
      <w:marBottom w:val="0"/>
      <w:divBdr>
        <w:top w:val="none" w:sz="0" w:space="0" w:color="auto"/>
        <w:left w:val="none" w:sz="0" w:space="0" w:color="auto"/>
        <w:bottom w:val="none" w:sz="0" w:space="0" w:color="auto"/>
        <w:right w:val="none" w:sz="0" w:space="0" w:color="auto"/>
      </w:divBdr>
    </w:div>
    <w:div w:id="959530399">
      <w:bodyDiv w:val="1"/>
      <w:marLeft w:val="0"/>
      <w:marRight w:val="0"/>
      <w:marTop w:val="0"/>
      <w:marBottom w:val="0"/>
      <w:divBdr>
        <w:top w:val="none" w:sz="0" w:space="0" w:color="auto"/>
        <w:left w:val="none" w:sz="0" w:space="0" w:color="auto"/>
        <w:bottom w:val="none" w:sz="0" w:space="0" w:color="auto"/>
        <w:right w:val="none" w:sz="0" w:space="0" w:color="auto"/>
      </w:divBdr>
    </w:div>
    <w:div w:id="971909068">
      <w:bodyDiv w:val="1"/>
      <w:marLeft w:val="0"/>
      <w:marRight w:val="0"/>
      <w:marTop w:val="0"/>
      <w:marBottom w:val="0"/>
      <w:divBdr>
        <w:top w:val="none" w:sz="0" w:space="0" w:color="auto"/>
        <w:left w:val="none" w:sz="0" w:space="0" w:color="auto"/>
        <w:bottom w:val="none" w:sz="0" w:space="0" w:color="auto"/>
        <w:right w:val="none" w:sz="0" w:space="0" w:color="auto"/>
      </w:divBdr>
    </w:div>
    <w:div w:id="979772138">
      <w:bodyDiv w:val="1"/>
      <w:marLeft w:val="0"/>
      <w:marRight w:val="0"/>
      <w:marTop w:val="0"/>
      <w:marBottom w:val="0"/>
      <w:divBdr>
        <w:top w:val="none" w:sz="0" w:space="0" w:color="auto"/>
        <w:left w:val="none" w:sz="0" w:space="0" w:color="auto"/>
        <w:bottom w:val="none" w:sz="0" w:space="0" w:color="auto"/>
        <w:right w:val="none" w:sz="0" w:space="0" w:color="auto"/>
      </w:divBdr>
    </w:div>
    <w:div w:id="979964072">
      <w:bodyDiv w:val="1"/>
      <w:marLeft w:val="0"/>
      <w:marRight w:val="0"/>
      <w:marTop w:val="0"/>
      <w:marBottom w:val="0"/>
      <w:divBdr>
        <w:top w:val="none" w:sz="0" w:space="0" w:color="auto"/>
        <w:left w:val="none" w:sz="0" w:space="0" w:color="auto"/>
        <w:bottom w:val="none" w:sz="0" w:space="0" w:color="auto"/>
        <w:right w:val="none" w:sz="0" w:space="0" w:color="auto"/>
      </w:divBdr>
    </w:div>
    <w:div w:id="989483714">
      <w:bodyDiv w:val="1"/>
      <w:marLeft w:val="0"/>
      <w:marRight w:val="0"/>
      <w:marTop w:val="0"/>
      <w:marBottom w:val="0"/>
      <w:divBdr>
        <w:top w:val="none" w:sz="0" w:space="0" w:color="auto"/>
        <w:left w:val="none" w:sz="0" w:space="0" w:color="auto"/>
        <w:bottom w:val="none" w:sz="0" w:space="0" w:color="auto"/>
        <w:right w:val="none" w:sz="0" w:space="0" w:color="auto"/>
      </w:divBdr>
    </w:div>
    <w:div w:id="1000036638">
      <w:bodyDiv w:val="1"/>
      <w:marLeft w:val="0"/>
      <w:marRight w:val="0"/>
      <w:marTop w:val="0"/>
      <w:marBottom w:val="0"/>
      <w:divBdr>
        <w:top w:val="none" w:sz="0" w:space="0" w:color="auto"/>
        <w:left w:val="none" w:sz="0" w:space="0" w:color="auto"/>
        <w:bottom w:val="none" w:sz="0" w:space="0" w:color="auto"/>
        <w:right w:val="none" w:sz="0" w:space="0" w:color="auto"/>
      </w:divBdr>
    </w:div>
    <w:div w:id="1023284642">
      <w:bodyDiv w:val="1"/>
      <w:marLeft w:val="0"/>
      <w:marRight w:val="0"/>
      <w:marTop w:val="0"/>
      <w:marBottom w:val="0"/>
      <w:divBdr>
        <w:top w:val="none" w:sz="0" w:space="0" w:color="auto"/>
        <w:left w:val="none" w:sz="0" w:space="0" w:color="auto"/>
        <w:bottom w:val="none" w:sz="0" w:space="0" w:color="auto"/>
        <w:right w:val="none" w:sz="0" w:space="0" w:color="auto"/>
      </w:divBdr>
    </w:div>
    <w:div w:id="1042053794">
      <w:bodyDiv w:val="1"/>
      <w:marLeft w:val="0"/>
      <w:marRight w:val="0"/>
      <w:marTop w:val="0"/>
      <w:marBottom w:val="0"/>
      <w:divBdr>
        <w:top w:val="none" w:sz="0" w:space="0" w:color="auto"/>
        <w:left w:val="none" w:sz="0" w:space="0" w:color="auto"/>
        <w:bottom w:val="none" w:sz="0" w:space="0" w:color="auto"/>
        <w:right w:val="none" w:sz="0" w:space="0" w:color="auto"/>
      </w:divBdr>
    </w:div>
    <w:div w:id="1047796527">
      <w:bodyDiv w:val="1"/>
      <w:marLeft w:val="0"/>
      <w:marRight w:val="0"/>
      <w:marTop w:val="0"/>
      <w:marBottom w:val="0"/>
      <w:divBdr>
        <w:top w:val="none" w:sz="0" w:space="0" w:color="auto"/>
        <w:left w:val="none" w:sz="0" w:space="0" w:color="auto"/>
        <w:bottom w:val="none" w:sz="0" w:space="0" w:color="auto"/>
        <w:right w:val="none" w:sz="0" w:space="0" w:color="auto"/>
      </w:divBdr>
    </w:div>
    <w:div w:id="1048803769">
      <w:bodyDiv w:val="1"/>
      <w:marLeft w:val="0"/>
      <w:marRight w:val="0"/>
      <w:marTop w:val="0"/>
      <w:marBottom w:val="0"/>
      <w:divBdr>
        <w:top w:val="none" w:sz="0" w:space="0" w:color="auto"/>
        <w:left w:val="none" w:sz="0" w:space="0" w:color="auto"/>
        <w:bottom w:val="none" w:sz="0" w:space="0" w:color="auto"/>
        <w:right w:val="none" w:sz="0" w:space="0" w:color="auto"/>
      </w:divBdr>
    </w:div>
    <w:div w:id="1050805986">
      <w:bodyDiv w:val="1"/>
      <w:marLeft w:val="0"/>
      <w:marRight w:val="0"/>
      <w:marTop w:val="0"/>
      <w:marBottom w:val="0"/>
      <w:divBdr>
        <w:top w:val="none" w:sz="0" w:space="0" w:color="auto"/>
        <w:left w:val="none" w:sz="0" w:space="0" w:color="auto"/>
        <w:bottom w:val="none" w:sz="0" w:space="0" w:color="auto"/>
        <w:right w:val="none" w:sz="0" w:space="0" w:color="auto"/>
      </w:divBdr>
    </w:div>
    <w:div w:id="1054356998">
      <w:bodyDiv w:val="1"/>
      <w:marLeft w:val="0"/>
      <w:marRight w:val="0"/>
      <w:marTop w:val="0"/>
      <w:marBottom w:val="0"/>
      <w:divBdr>
        <w:top w:val="none" w:sz="0" w:space="0" w:color="auto"/>
        <w:left w:val="none" w:sz="0" w:space="0" w:color="auto"/>
        <w:bottom w:val="none" w:sz="0" w:space="0" w:color="auto"/>
        <w:right w:val="none" w:sz="0" w:space="0" w:color="auto"/>
      </w:divBdr>
    </w:div>
    <w:div w:id="1054693339">
      <w:bodyDiv w:val="1"/>
      <w:marLeft w:val="0"/>
      <w:marRight w:val="0"/>
      <w:marTop w:val="0"/>
      <w:marBottom w:val="0"/>
      <w:divBdr>
        <w:top w:val="none" w:sz="0" w:space="0" w:color="auto"/>
        <w:left w:val="none" w:sz="0" w:space="0" w:color="auto"/>
        <w:bottom w:val="none" w:sz="0" w:space="0" w:color="auto"/>
        <w:right w:val="none" w:sz="0" w:space="0" w:color="auto"/>
      </w:divBdr>
    </w:div>
    <w:div w:id="1063065468">
      <w:bodyDiv w:val="1"/>
      <w:marLeft w:val="0"/>
      <w:marRight w:val="0"/>
      <w:marTop w:val="0"/>
      <w:marBottom w:val="0"/>
      <w:divBdr>
        <w:top w:val="none" w:sz="0" w:space="0" w:color="auto"/>
        <w:left w:val="none" w:sz="0" w:space="0" w:color="auto"/>
        <w:bottom w:val="none" w:sz="0" w:space="0" w:color="auto"/>
        <w:right w:val="none" w:sz="0" w:space="0" w:color="auto"/>
      </w:divBdr>
    </w:div>
    <w:div w:id="1097024982">
      <w:bodyDiv w:val="1"/>
      <w:marLeft w:val="0"/>
      <w:marRight w:val="0"/>
      <w:marTop w:val="0"/>
      <w:marBottom w:val="0"/>
      <w:divBdr>
        <w:top w:val="none" w:sz="0" w:space="0" w:color="auto"/>
        <w:left w:val="none" w:sz="0" w:space="0" w:color="auto"/>
        <w:bottom w:val="none" w:sz="0" w:space="0" w:color="auto"/>
        <w:right w:val="none" w:sz="0" w:space="0" w:color="auto"/>
      </w:divBdr>
    </w:div>
    <w:div w:id="1129132184">
      <w:bodyDiv w:val="1"/>
      <w:marLeft w:val="0"/>
      <w:marRight w:val="0"/>
      <w:marTop w:val="0"/>
      <w:marBottom w:val="0"/>
      <w:divBdr>
        <w:top w:val="none" w:sz="0" w:space="0" w:color="auto"/>
        <w:left w:val="none" w:sz="0" w:space="0" w:color="auto"/>
        <w:bottom w:val="none" w:sz="0" w:space="0" w:color="auto"/>
        <w:right w:val="none" w:sz="0" w:space="0" w:color="auto"/>
      </w:divBdr>
    </w:div>
    <w:div w:id="1136873555">
      <w:bodyDiv w:val="1"/>
      <w:marLeft w:val="0"/>
      <w:marRight w:val="0"/>
      <w:marTop w:val="0"/>
      <w:marBottom w:val="0"/>
      <w:divBdr>
        <w:top w:val="none" w:sz="0" w:space="0" w:color="auto"/>
        <w:left w:val="none" w:sz="0" w:space="0" w:color="auto"/>
        <w:bottom w:val="none" w:sz="0" w:space="0" w:color="auto"/>
        <w:right w:val="none" w:sz="0" w:space="0" w:color="auto"/>
      </w:divBdr>
    </w:div>
    <w:div w:id="1139305280">
      <w:bodyDiv w:val="1"/>
      <w:marLeft w:val="0"/>
      <w:marRight w:val="0"/>
      <w:marTop w:val="0"/>
      <w:marBottom w:val="0"/>
      <w:divBdr>
        <w:top w:val="none" w:sz="0" w:space="0" w:color="auto"/>
        <w:left w:val="none" w:sz="0" w:space="0" w:color="auto"/>
        <w:bottom w:val="none" w:sz="0" w:space="0" w:color="auto"/>
        <w:right w:val="none" w:sz="0" w:space="0" w:color="auto"/>
      </w:divBdr>
    </w:div>
    <w:div w:id="1157501279">
      <w:bodyDiv w:val="1"/>
      <w:marLeft w:val="0"/>
      <w:marRight w:val="0"/>
      <w:marTop w:val="0"/>
      <w:marBottom w:val="0"/>
      <w:divBdr>
        <w:top w:val="none" w:sz="0" w:space="0" w:color="auto"/>
        <w:left w:val="none" w:sz="0" w:space="0" w:color="auto"/>
        <w:bottom w:val="none" w:sz="0" w:space="0" w:color="auto"/>
        <w:right w:val="none" w:sz="0" w:space="0" w:color="auto"/>
      </w:divBdr>
    </w:div>
    <w:div w:id="1170409520">
      <w:bodyDiv w:val="1"/>
      <w:marLeft w:val="0"/>
      <w:marRight w:val="0"/>
      <w:marTop w:val="0"/>
      <w:marBottom w:val="0"/>
      <w:divBdr>
        <w:top w:val="none" w:sz="0" w:space="0" w:color="auto"/>
        <w:left w:val="none" w:sz="0" w:space="0" w:color="auto"/>
        <w:bottom w:val="none" w:sz="0" w:space="0" w:color="auto"/>
        <w:right w:val="none" w:sz="0" w:space="0" w:color="auto"/>
      </w:divBdr>
    </w:div>
    <w:div w:id="1179543822">
      <w:bodyDiv w:val="1"/>
      <w:marLeft w:val="0"/>
      <w:marRight w:val="0"/>
      <w:marTop w:val="0"/>
      <w:marBottom w:val="0"/>
      <w:divBdr>
        <w:top w:val="none" w:sz="0" w:space="0" w:color="auto"/>
        <w:left w:val="none" w:sz="0" w:space="0" w:color="auto"/>
        <w:bottom w:val="none" w:sz="0" w:space="0" w:color="auto"/>
        <w:right w:val="none" w:sz="0" w:space="0" w:color="auto"/>
      </w:divBdr>
    </w:div>
    <w:div w:id="1186090835">
      <w:bodyDiv w:val="1"/>
      <w:marLeft w:val="0"/>
      <w:marRight w:val="0"/>
      <w:marTop w:val="0"/>
      <w:marBottom w:val="0"/>
      <w:divBdr>
        <w:top w:val="none" w:sz="0" w:space="0" w:color="auto"/>
        <w:left w:val="none" w:sz="0" w:space="0" w:color="auto"/>
        <w:bottom w:val="none" w:sz="0" w:space="0" w:color="auto"/>
        <w:right w:val="none" w:sz="0" w:space="0" w:color="auto"/>
      </w:divBdr>
    </w:div>
    <w:div w:id="1218780968">
      <w:bodyDiv w:val="1"/>
      <w:marLeft w:val="0"/>
      <w:marRight w:val="0"/>
      <w:marTop w:val="0"/>
      <w:marBottom w:val="0"/>
      <w:divBdr>
        <w:top w:val="none" w:sz="0" w:space="0" w:color="auto"/>
        <w:left w:val="none" w:sz="0" w:space="0" w:color="auto"/>
        <w:bottom w:val="none" w:sz="0" w:space="0" w:color="auto"/>
        <w:right w:val="none" w:sz="0" w:space="0" w:color="auto"/>
      </w:divBdr>
    </w:div>
    <w:div w:id="1220440800">
      <w:bodyDiv w:val="1"/>
      <w:marLeft w:val="0"/>
      <w:marRight w:val="0"/>
      <w:marTop w:val="0"/>
      <w:marBottom w:val="0"/>
      <w:divBdr>
        <w:top w:val="none" w:sz="0" w:space="0" w:color="auto"/>
        <w:left w:val="none" w:sz="0" w:space="0" w:color="auto"/>
        <w:bottom w:val="none" w:sz="0" w:space="0" w:color="auto"/>
        <w:right w:val="none" w:sz="0" w:space="0" w:color="auto"/>
      </w:divBdr>
    </w:div>
    <w:div w:id="1232617886">
      <w:bodyDiv w:val="1"/>
      <w:marLeft w:val="0"/>
      <w:marRight w:val="0"/>
      <w:marTop w:val="0"/>
      <w:marBottom w:val="0"/>
      <w:divBdr>
        <w:top w:val="none" w:sz="0" w:space="0" w:color="auto"/>
        <w:left w:val="none" w:sz="0" w:space="0" w:color="auto"/>
        <w:bottom w:val="none" w:sz="0" w:space="0" w:color="auto"/>
        <w:right w:val="none" w:sz="0" w:space="0" w:color="auto"/>
      </w:divBdr>
    </w:div>
    <w:div w:id="1233810516">
      <w:bodyDiv w:val="1"/>
      <w:marLeft w:val="0"/>
      <w:marRight w:val="0"/>
      <w:marTop w:val="0"/>
      <w:marBottom w:val="0"/>
      <w:divBdr>
        <w:top w:val="none" w:sz="0" w:space="0" w:color="auto"/>
        <w:left w:val="none" w:sz="0" w:space="0" w:color="auto"/>
        <w:bottom w:val="none" w:sz="0" w:space="0" w:color="auto"/>
        <w:right w:val="none" w:sz="0" w:space="0" w:color="auto"/>
      </w:divBdr>
    </w:div>
    <w:div w:id="1235361781">
      <w:bodyDiv w:val="1"/>
      <w:marLeft w:val="0"/>
      <w:marRight w:val="0"/>
      <w:marTop w:val="0"/>
      <w:marBottom w:val="0"/>
      <w:divBdr>
        <w:top w:val="none" w:sz="0" w:space="0" w:color="auto"/>
        <w:left w:val="none" w:sz="0" w:space="0" w:color="auto"/>
        <w:bottom w:val="none" w:sz="0" w:space="0" w:color="auto"/>
        <w:right w:val="none" w:sz="0" w:space="0" w:color="auto"/>
      </w:divBdr>
    </w:div>
    <w:div w:id="1238440756">
      <w:bodyDiv w:val="1"/>
      <w:marLeft w:val="0"/>
      <w:marRight w:val="0"/>
      <w:marTop w:val="0"/>
      <w:marBottom w:val="0"/>
      <w:divBdr>
        <w:top w:val="none" w:sz="0" w:space="0" w:color="auto"/>
        <w:left w:val="none" w:sz="0" w:space="0" w:color="auto"/>
        <w:bottom w:val="none" w:sz="0" w:space="0" w:color="auto"/>
        <w:right w:val="none" w:sz="0" w:space="0" w:color="auto"/>
      </w:divBdr>
    </w:div>
    <w:div w:id="1240990694">
      <w:bodyDiv w:val="1"/>
      <w:marLeft w:val="0"/>
      <w:marRight w:val="0"/>
      <w:marTop w:val="0"/>
      <w:marBottom w:val="0"/>
      <w:divBdr>
        <w:top w:val="none" w:sz="0" w:space="0" w:color="auto"/>
        <w:left w:val="none" w:sz="0" w:space="0" w:color="auto"/>
        <w:bottom w:val="none" w:sz="0" w:space="0" w:color="auto"/>
        <w:right w:val="none" w:sz="0" w:space="0" w:color="auto"/>
      </w:divBdr>
    </w:div>
    <w:div w:id="1242056623">
      <w:bodyDiv w:val="1"/>
      <w:marLeft w:val="0"/>
      <w:marRight w:val="0"/>
      <w:marTop w:val="0"/>
      <w:marBottom w:val="0"/>
      <w:divBdr>
        <w:top w:val="none" w:sz="0" w:space="0" w:color="auto"/>
        <w:left w:val="none" w:sz="0" w:space="0" w:color="auto"/>
        <w:bottom w:val="none" w:sz="0" w:space="0" w:color="auto"/>
        <w:right w:val="none" w:sz="0" w:space="0" w:color="auto"/>
      </w:divBdr>
    </w:div>
    <w:div w:id="1244409566">
      <w:bodyDiv w:val="1"/>
      <w:marLeft w:val="0"/>
      <w:marRight w:val="0"/>
      <w:marTop w:val="0"/>
      <w:marBottom w:val="0"/>
      <w:divBdr>
        <w:top w:val="none" w:sz="0" w:space="0" w:color="auto"/>
        <w:left w:val="none" w:sz="0" w:space="0" w:color="auto"/>
        <w:bottom w:val="none" w:sz="0" w:space="0" w:color="auto"/>
        <w:right w:val="none" w:sz="0" w:space="0" w:color="auto"/>
      </w:divBdr>
    </w:div>
    <w:div w:id="1262566308">
      <w:bodyDiv w:val="1"/>
      <w:marLeft w:val="0"/>
      <w:marRight w:val="0"/>
      <w:marTop w:val="0"/>
      <w:marBottom w:val="0"/>
      <w:divBdr>
        <w:top w:val="none" w:sz="0" w:space="0" w:color="auto"/>
        <w:left w:val="none" w:sz="0" w:space="0" w:color="auto"/>
        <w:bottom w:val="none" w:sz="0" w:space="0" w:color="auto"/>
        <w:right w:val="none" w:sz="0" w:space="0" w:color="auto"/>
      </w:divBdr>
    </w:div>
    <w:div w:id="1264533419">
      <w:bodyDiv w:val="1"/>
      <w:marLeft w:val="0"/>
      <w:marRight w:val="0"/>
      <w:marTop w:val="0"/>
      <w:marBottom w:val="0"/>
      <w:divBdr>
        <w:top w:val="none" w:sz="0" w:space="0" w:color="auto"/>
        <w:left w:val="none" w:sz="0" w:space="0" w:color="auto"/>
        <w:bottom w:val="none" w:sz="0" w:space="0" w:color="auto"/>
        <w:right w:val="none" w:sz="0" w:space="0" w:color="auto"/>
      </w:divBdr>
    </w:div>
    <w:div w:id="1268079508">
      <w:bodyDiv w:val="1"/>
      <w:marLeft w:val="0"/>
      <w:marRight w:val="0"/>
      <w:marTop w:val="0"/>
      <w:marBottom w:val="0"/>
      <w:divBdr>
        <w:top w:val="none" w:sz="0" w:space="0" w:color="auto"/>
        <w:left w:val="none" w:sz="0" w:space="0" w:color="auto"/>
        <w:bottom w:val="none" w:sz="0" w:space="0" w:color="auto"/>
        <w:right w:val="none" w:sz="0" w:space="0" w:color="auto"/>
      </w:divBdr>
    </w:div>
    <w:div w:id="1271156868">
      <w:bodyDiv w:val="1"/>
      <w:marLeft w:val="0"/>
      <w:marRight w:val="0"/>
      <w:marTop w:val="0"/>
      <w:marBottom w:val="0"/>
      <w:divBdr>
        <w:top w:val="none" w:sz="0" w:space="0" w:color="auto"/>
        <w:left w:val="none" w:sz="0" w:space="0" w:color="auto"/>
        <w:bottom w:val="none" w:sz="0" w:space="0" w:color="auto"/>
        <w:right w:val="none" w:sz="0" w:space="0" w:color="auto"/>
      </w:divBdr>
    </w:div>
    <w:div w:id="1291863056">
      <w:bodyDiv w:val="1"/>
      <w:marLeft w:val="0"/>
      <w:marRight w:val="0"/>
      <w:marTop w:val="0"/>
      <w:marBottom w:val="0"/>
      <w:divBdr>
        <w:top w:val="none" w:sz="0" w:space="0" w:color="auto"/>
        <w:left w:val="none" w:sz="0" w:space="0" w:color="auto"/>
        <w:bottom w:val="none" w:sz="0" w:space="0" w:color="auto"/>
        <w:right w:val="none" w:sz="0" w:space="0" w:color="auto"/>
      </w:divBdr>
    </w:div>
    <w:div w:id="1293516754">
      <w:bodyDiv w:val="1"/>
      <w:marLeft w:val="0"/>
      <w:marRight w:val="0"/>
      <w:marTop w:val="0"/>
      <w:marBottom w:val="0"/>
      <w:divBdr>
        <w:top w:val="none" w:sz="0" w:space="0" w:color="auto"/>
        <w:left w:val="none" w:sz="0" w:space="0" w:color="auto"/>
        <w:bottom w:val="none" w:sz="0" w:space="0" w:color="auto"/>
        <w:right w:val="none" w:sz="0" w:space="0" w:color="auto"/>
      </w:divBdr>
    </w:div>
    <w:div w:id="1294093848">
      <w:bodyDiv w:val="1"/>
      <w:marLeft w:val="0"/>
      <w:marRight w:val="0"/>
      <w:marTop w:val="0"/>
      <w:marBottom w:val="0"/>
      <w:divBdr>
        <w:top w:val="none" w:sz="0" w:space="0" w:color="auto"/>
        <w:left w:val="none" w:sz="0" w:space="0" w:color="auto"/>
        <w:bottom w:val="none" w:sz="0" w:space="0" w:color="auto"/>
        <w:right w:val="none" w:sz="0" w:space="0" w:color="auto"/>
      </w:divBdr>
    </w:div>
    <w:div w:id="1301956388">
      <w:bodyDiv w:val="1"/>
      <w:marLeft w:val="0"/>
      <w:marRight w:val="0"/>
      <w:marTop w:val="0"/>
      <w:marBottom w:val="0"/>
      <w:divBdr>
        <w:top w:val="none" w:sz="0" w:space="0" w:color="auto"/>
        <w:left w:val="none" w:sz="0" w:space="0" w:color="auto"/>
        <w:bottom w:val="none" w:sz="0" w:space="0" w:color="auto"/>
        <w:right w:val="none" w:sz="0" w:space="0" w:color="auto"/>
      </w:divBdr>
    </w:div>
    <w:div w:id="1310591402">
      <w:bodyDiv w:val="1"/>
      <w:marLeft w:val="0"/>
      <w:marRight w:val="0"/>
      <w:marTop w:val="0"/>
      <w:marBottom w:val="0"/>
      <w:divBdr>
        <w:top w:val="none" w:sz="0" w:space="0" w:color="auto"/>
        <w:left w:val="none" w:sz="0" w:space="0" w:color="auto"/>
        <w:bottom w:val="none" w:sz="0" w:space="0" w:color="auto"/>
        <w:right w:val="none" w:sz="0" w:space="0" w:color="auto"/>
      </w:divBdr>
    </w:div>
    <w:div w:id="1314019002">
      <w:bodyDiv w:val="1"/>
      <w:marLeft w:val="0"/>
      <w:marRight w:val="0"/>
      <w:marTop w:val="0"/>
      <w:marBottom w:val="0"/>
      <w:divBdr>
        <w:top w:val="none" w:sz="0" w:space="0" w:color="auto"/>
        <w:left w:val="none" w:sz="0" w:space="0" w:color="auto"/>
        <w:bottom w:val="none" w:sz="0" w:space="0" w:color="auto"/>
        <w:right w:val="none" w:sz="0" w:space="0" w:color="auto"/>
      </w:divBdr>
    </w:div>
    <w:div w:id="1315184776">
      <w:bodyDiv w:val="1"/>
      <w:marLeft w:val="0"/>
      <w:marRight w:val="0"/>
      <w:marTop w:val="0"/>
      <w:marBottom w:val="0"/>
      <w:divBdr>
        <w:top w:val="none" w:sz="0" w:space="0" w:color="auto"/>
        <w:left w:val="none" w:sz="0" w:space="0" w:color="auto"/>
        <w:bottom w:val="none" w:sz="0" w:space="0" w:color="auto"/>
        <w:right w:val="none" w:sz="0" w:space="0" w:color="auto"/>
      </w:divBdr>
    </w:div>
    <w:div w:id="1322584561">
      <w:bodyDiv w:val="1"/>
      <w:marLeft w:val="0"/>
      <w:marRight w:val="0"/>
      <w:marTop w:val="0"/>
      <w:marBottom w:val="0"/>
      <w:divBdr>
        <w:top w:val="none" w:sz="0" w:space="0" w:color="auto"/>
        <w:left w:val="none" w:sz="0" w:space="0" w:color="auto"/>
        <w:bottom w:val="none" w:sz="0" w:space="0" w:color="auto"/>
        <w:right w:val="none" w:sz="0" w:space="0" w:color="auto"/>
      </w:divBdr>
    </w:div>
    <w:div w:id="1323656328">
      <w:bodyDiv w:val="1"/>
      <w:marLeft w:val="0"/>
      <w:marRight w:val="0"/>
      <w:marTop w:val="0"/>
      <w:marBottom w:val="0"/>
      <w:divBdr>
        <w:top w:val="none" w:sz="0" w:space="0" w:color="auto"/>
        <w:left w:val="none" w:sz="0" w:space="0" w:color="auto"/>
        <w:bottom w:val="none" w:sz="0" w:space="0" w:color="auto"/>
        <w:right w:val="none" w:sz="0" w:space="0" w:color="auto"/>
      </w:divBdr>
    </w:div>
    <w:div w:id="1325621702">
      <w:bodyDiv w:val="1"/>
      <w:marLeft w:val="0"/>
      <w:marRight w:val="0"/>
      <w:marTop w:val="0"/>
      <w:marBottom w:val="0"/>
      <w:divBdr>
        <w:top w:val="none" w:sz="0" w:space="0" w:color="auto"/>
        <w:left w:val="none" w:sz="0" w:space="0" w:color="auto"/>
        <w:bottom w:val="none" w:sz="0" w:space="0" w:color="auto"/>
        <w:right w:val="none" w:sz="0" w:space="0" w:color="auto"/>
      </w:divBdr>
    </w:div>
    <w:div w:id="1332686046">
      <w:bodyDiv w:val="1"/>
      <w:marLeft w:val="0"/>
      <w:marRight w:val="0"/>
      <w:marTop w:val="0"/>
      <w:marBottom w:val="0"/>
      <w:divBdr>
        <w:top w:val="none" w:sz="0" w:space="0" w:color="auto"/>
        <w:left w:val="none" w:sz="0" w:space="0" w:color="auto"/>
        <w:bottom w:val="none" w:sz="0" w:space="0" w:color="auto"/>
        <w:right w:val="none" w:sz="0" w:space="0" w:color="auto"/>
      </w:divBdr>
    </w:div>
    <w:div w:id="1342779268">
      <w:bodyDiv w:val="1"/>
      <w:marLeft w:val="0"/>
      <w:marRight w:val="0"/>
      <w:marTop w:val="0"/>
      <w:marBottom w:val="0"/>
      <w:divBdr>
        <w:top w:val="none" w:sz="0" w:space="0" w:color="auto"/>
        <w:left w:val="none" w:sz="0" w:space="0" w:color="auto"/>
        <w:bottom w:val="none" w:sz="0" w:space="0" w:color="auto"/>
        <w:right w:val="none" w:sz="0" w:space="0" w:color="auto"/>
      </w:divBdr>
    </w:div>
    <w:div w:id="1344475202">
      <w:bodyDiv w:val="1"/>
      <w:marLeft w:val="0"/>
      <w:marRight w:val="0"/>
      <w:marTop w:val="0"/>
      <w:marBottom w:val="0"/>
      <w:divBdr>
        <w:top w:val="none" w:sz="0" w:space="0" w:color="auto"/>
        <w:left w:val="none" w:sz="0" w:space="0" w:color="auto"/>
        <w:bottom w:val="none" w:sz="0" w:space="0" w:color="auto"/>
        <w:right w:val="none" w:sz="0" w:space="0" w:color="auto"/>
      </w:divBdr>
    </w:div>
    <w:div w:id="1346859647">
      <w:bodyDiv w:val="1"/>
      <w:marLeft w:val="0"/>
      <w:marRight w:val="0"/>
      <w:marTop w:val="0"/>
      <w:marBottom w:val="0"/>
      <w:divBdr>
        <w:top w:val="none" w:sz="0" w:space="0" w:color="auto"/>
        <w:left w:val="none" w:sz="0" w:space="0" w:color="auto"/>
        <w:bottom w:val="none" w:sz="0" w:space="0" w:color="auto"/>
        <w:right w:val="none" w:sz="0" w:space="0" w:color="auto"/>
      </w:divBdr>
    </w:div>
    <w:div w:id="1362046177">
      <w:bodyDiv w:val="1"/>
      <w:marLeft w:val="0"/>
      <w:marRight w:val="0"/>
      <w:marTop w:val="0"/>
      <w:marBottom w:val="0"/>
      <w:divBdr>
        <w:top w:val="none" w:sz="0" w:space="0" w:color="auto"/>
        <w:left w:val="none" w:sz="0" w:space="0" w:color="auto"/>
        <w:bottom w:val="none" w:sz="0" w:space="0" w:color="auto"/>
        <w:right w:val="none" w:sz="0" w:space="0" w:color="auto"/>
      </w:divBdr>
    </w:div>
    <w:div w:id="1369522850">
      <w:bodyDiv w:val="1"/>
      <w:marLeft w:val="0"/>
      <w:marRight w:val="0"/>
      <w:marTop w:val="0"/>
      <w:marBottom w:val="0"/>
      <w:divBdr>
        <w:top w:val="none" w:sz="0" w:space="0" w:color="auto"/>
        <w:left w:val="none" w:sz="0" w:space="0" w:color="auto"/>
        <w:bottom w:val="none" w:sz="0" w:space="0" w:color="auto"/>
        <w:right w:val="none" w:sz="0" w:space="0" w:color="auto"/>
      </w:divBdr>
    </w:div>
    <w:div w:id="1383360677">
      <w:bodyDiv w:val="1"/>
      <w:marLeft w:val="0"/>
      <w:marRight w:val="0"/>
      <w:marTop w:val="0"/>
      <w:marBottom w:val="0"/>
      <w:divBdr>
        <w:top w:val="none" w:sz="0" w:space="0" w:color="auto"/>
        <w:left w:val="none" w:sz="0" w:space="0" w:color="auto"/>
        <w:bottom w:val="none" w:sz="0" w:space="0" w:color="auto"/>
        <w:right w:val="none" w:sz="0" w:space="0" w:color="auto"/>
      </w:divBdr>
    </w:div>
    <w:div w:id="1384062696">
      <w:bodyDiv w:val="1"/>
      <w:marLeft w:val="0"/>
      <w:marRight w:val="0"/>
      <w:marTop w:val="0"/>
      <w:marBottom w:val="0"/>
      <w:divBdr>
        <w:top w:val="none" w:sz="0" w:space="0" w:color="auto"/>
        <w:left w:val="none" w:sz="0" w:space="0" w:color="auto"/>
        <w:bottom w:val="none" w:sz="0" w:space="0" w:color="auto"/>
        <w:right w:val="none" w:sz="0" w:space="0" w:color="auto"/>
      </w:divBdr>
    </w:div>
    <w:div w:id="1402943987">
      <w:bodyDiv w:val="1"/>
      <w:marLeft w:val="0"/>
      <w:marRight w:val="0"/>
      <w:marTop w:val="0"/>
      <w:marBottom w:val="0"/>
      <w:divBdr>
        <w:top w:val="none" w:sz="0" w:space="0" w:color="auto"/>
        <w:left w:val="none" w:sz="0" w:space="0" w:color="auto"/>
        <w:bottom w:val="none" w:sz="0" w:space="0" w:color="auto"/>
        <w:right w:val="none" w:sz="0" w:space="0" w:color="auto"/>
      </w:divBdr>
    </w:div>
    <w:div w:id="1408110063">
      <w:bodyDiv w:val="1"/>
      <w:marLeft w:val="0"/>
      <w:marRight w:val="0"/>
      <w:marTop w:val="0"/>
      <w:marBottom w:val="0"/>
      <w:divBdr>
        <w:top w:val="none" w:sz="0" w:space="0" w:color="auto"/>
        <w:left w:val="none" w:sz="0" w:space="0" w:color="auto"/>
        <w:bottom w:val="none" w:sz="0" w:space="0" w:color="auto"/>
        <w:right w:val="none" w:sz="0" w:space="0" w:color="auto"/>
      </w:divBdr>
    </w:div>
    <w:div w:id="1410034139">
      <w:bodyDiv w:val="1"/>
      <w:marLeft w:val="0"/>
      <w:marRight w:val="0"/>
      <w:marTop w:val="0"/>
      <w:marBottom w:val="0"/>
      <w:divBdr>
        <w:top w:val="none" w:sz="0" w:space="0" w:color="auto"/>
        <w:left w:val="none" w:sz="0" w:space="0" w:color="auto"/>
        <w:bottom w:val="none" w:sz="0" w:space="0" w:color="auto"/>
        <w:right w:val="none" w:sz="0" w:space="0" w:color="auto"/>
      </w:divBdr>
    </w:div>
    <w:div w:id="1445614543">
      <w:bodyDiv w:val="1"/>
      <w:marLeft w:val="0"/>
      <w:marRight w:val="0"/>
      <w:marTop w:val="0"/>
      <w:marBottom w:val="0"/>
      <w:divBdr>
        <w:top w:val="none" w:sz="0" w:space="0" w:color="auto"/>
        <w:left w:val="none" w:sz="0" w:space="0" w:color="auto"/>
        <w:bottom w:val="none" w:sz="0" w:space="0" w:color="auto"/>
        <w:right w:val="none" w:sz="0" w:space="0" w:color="auto"/>
      </w:divBdr>
    </w:div>
    <w:div w:id="1457332090">
      <w:bodyDiv w:val="1"/>
      <w:marLeft w:val="0"/>
      <w:marRight w:val="0"/>
      <w:marTop w:val="0"/>
      <w:marBottom w:val="0"/>
      <w:divBdr>
        <w:top w:val="none" w:sz="0" w:space="0" w:color="auto"/>
        <w:left w:val="none" w:sz="0" w:space="0" w:color="auto"/>
        <w:bottom w:val="none" w:sz="0" w:space="0" w:color="auto"/>
        <w:right w:val="none" w:sz="0" w:space="0" w:color="auto"/>
      </w:divBdr>
    </w:div>
    <w:div w:id="1460108376">
      <w:bodyDiv w:val="1"/>
      <w:marLeft w:val="0"/>
      <w:marRight w:val="0"/>
      <w:marTop w:val="0"/>
      <w:marBottom w:val="0"/>
      <w:divBdr>
        <w:top w:val="none" w:sz="0" w:space="0" w:color="auto"/>
        <w:left w:val="none" w:sz="0" w:space="0" w:color="auto"/>
        <w:bottom w:val="none" w:sz="0" w:space="0" w:color="auto"/>
        <w:right w:val="none" w:sz="0" w:space="0" w:color="auto"/>
      </w:divBdr>
    </w:div>
    <w:div w:id="1471484281">
      <w:bodyDiv w:val="1"/>
      <w:marLeft w:val="0"/>
      <w:marRight w:val="0"/>
      <w:marTop w:val="0"/>
      <w:marBottom w:val="0"/>
      <w:divBdr>
        <w:top w:val="none" w:sz="0" w:space="0" w:color="auto"/>
        <w:left w:val="none" w:sz="0" w:space="0" w:color="auto"/>
        <w:bottom w:val="none" w:sz="0" w:space="0" w:color="auto"/>
        <w:right w:val="none" w:sz="0" w:space="0" w:color="auto"/>
      </w:divBdr>
    </w:div>
    <w:div w:id="1476530966">
      <w:bodyDiv w:val="1"/>
      <w:marLeft w:val="0"/>
      <w:marRight w:val="0"/>
      <w:marTop w:val="0"/>
      <w:marBottom w:val="0"/>
      <w:divBdr>
        <w:top w:val="none" w:sz="0" w:space="0" w:color="auto"/>
        <w:left w:val="none" w:sz="0" w:space="0" w:color="auto"/>
        <w:bottom w:val="none" w:sz="0" w:space="0" w:color="auto"/>
        <w:right w:val="none" w:sz="0" w:space="0" w:color="auto"/>
      </w:divBdr>
    </w:div>
    <w:div w:id="1477990556">
      <w:bodyDiv w:val="1"/>
      <w:marLeft w:val="0"/>
      <w:marRight w:val="0"/>
      <w:marTop w:val="0"/>
      <w:marBottom w:val="0"/>
      <w:divBdr>
        <w:top w:val="none" w:sz="0" w:space="0" w:color="auto"/>
        <w:left w:val="none" w:sz="0" w:space="0" w:color="auto"/>
        <w:bottom w:val="none" w:sz="0" w:space="0" w:color="auto"/>
        <w:right w:val="none" w:sz="0" w:space="0" w:color="auto"/>
      </w:divBdr>
    </w:div>
    <w:div w:id="1478762579">
      <w:bodyDiv w:val="1"/>
      <w:marLeft w:val="0"/>
      <w:marRight w:val="0"/>
      <w:marTop w:val="0"/>
      <w:marBottom w:val="0"/>
      <w:divBdr>
        <w:top w:val="none" w:sz="0" w:space="0" w:color="auto"/>
        <w:left w:val="none" w:sz="0" w:space="0" w:color="auto"/>
        <w:bottom w:val="none" w:sz="0" w:space="0" w:color="auto"/>
        <w:right w:val="none" w:sz="0" w:space="0" w:color="auto"/>
      </w:divBdr>
    </w:div>
    <w:div w:id="1480926762">
      <w:bodyDiv w:val="1"/>
      <w:marLeft w:val="0"/>
      <w:marRight w:val="0"/>
      <w:marTop w:val="0"/>
      <w:marBottom w:val="0"/>
      <w:divBdr>
        <w:top w:val="none" w:sz="0" w:space="0" w:color="auto"/>
        <w:left w:val="none" w:sz="0" w:space="0" w:color="auto"/>
        <w:bottom w:val="none" w:sz="0" w:space="0" w:color="auto"/>
        <w:right w:val="none" w:sz="0" w:space="0" w:color="auto"/>
      </w:divBdr>
    </w:div>
    <w:div w:id="1488130101">
      <w:bodyDiv w:val="1"/>
      <w:marLeft w:val="0"/>
      <w:marRight w:val="0"/>
      <w:marTop w:val="0"/>
      <w:marBottom w:val="0"/>
      <w:divBdr>
        <w:top w:val="none" w:sz="0" w:space="0" w:color="auto"/>
        <w:left w:val="none" w:sz="0" w:space="0" w:color="auto"/>
        <w:bottom w:val="none" w:sz="0" w:space="0" w:color="auto"/>
        <w:right w:val="none" w:sz="0" w:space="0" w:color="auto"/>
      </w:divBdr>
    </w:div>
    <w:div w:id="1491946126">
      <w:bodyDiv w:val="1"/>
      <w:marLeft w:val="0"/>
      <w:marRight w:val="0"/>
      <w:marTop w:val="0"/>
      <w:marBottom w:val="0"/>
      <w:divBdr>
        <w:top w:val="none" w:sz="0" w:space="0" w:color="auto"/>
        <w:left w:val="none" w:sz="0" w:space="0" w:color="auto"/>
        <w:bottom w:val="none" w:sz="0" w:space="0" w:color="auto"/>
        <w:right w:val="none" w:sz="0" w:space="0" w:color="auto"/>
      </w:divBdr>
    </w:div>
    <w:div w:id="1495073566">
      <w:bodyDiv w:val="1"/>
      <w:marLeft w:val="0"/>
      <w:marRight w:val="0"/>
      <w:marTop w:val="0"/>
      <w:marBottom w:val="0"/>
      <w:divBdr>
        <w:top w:val="none" w:sz="0" w:space="0" w:color="auto"/>
        <w:left w:val="none" w:sz="0" w:space="0" w:color="auto"/>
        <w:bottom w:val="none" w:sz="0" w:space="0" w:color="auto"/>
        <w:right w:val="none" w:sz="0" w:space="0" w:color="auto"/>
      </w:divBdr>
    </w:div>
    <w:div w:id="1544169295">
      <w:bodyDiv w:val="1"/>
      <w:marLeft w:val="0"/>
      <w:marRight w:val="0"/>
      <w:marTop w:val="0"/>
      <w:marBottom w:val="0"/>
      <w:divBdr>
        <w:top w:val="none" w:sz="0" w:space="0" w:color="auto"/>
        <w:left w:val="none" w:sz="0" w:space="0" w:color="auto"/>
        <w:bottom w:val="none" w:sz="0" w:space="0" w:color="auto"/>
        <w:right w:val="none" w:sz="0" w:space="0" w:color="auto"/>
      </w:divBdr>
    </w:div>
    <w:div w:id="1544711647">
      <w:bodyDiv w:val="1"/>
      <w:marLeft w:val="0"/>
      <w:marRight w:val="0"/>
      <w:marTop w:val="0"/>
      <w:marBottom w:val="0"/>
      <w:divBdr>
        <w:top w:val="none" w:sz="0" w:space="0" w:color="auto"/>
        <w:left w:val="none" w:sz="0" w:space="0" w:color="auto"/>
        <w:bottom w:val="none" w:sz="0" w:space="0" w:color="auto"/>
        <w:right w:val="none" w:sz="0" w:space="0" w:color="auto"/>
      </w:divBdr>
    </w:div>
    <w:div w:id="1550876654">
      <w:bodyDiv w:val="1"/>
      <w:marLeft w:val="0"/>
      <w:marRight w:val="0"/>
      <w:marTop w:val="0"/>
      <w:marBottom w:val="0"/>
      <w:divBdr>
        <w:top w:val="none" w:sz="0" w:space="0" w:color="auto"/>
        <w:left w:val="none" w:sz="0" w:space="0" w:color="auto"/>
        <w:bottom w:val="none" w:sz="0" w:space="0" w:color="auto"/>
        <w:right w:val="none" w:sz="0" w:space="0" w:color="auto"/>
      </w:divBdr>
    </w:div>
    <w:div w:id="1558904968">
      <w:bodyDiv w:val="1"/>
      <w:marLeft w:val="0"/>
      <w:marRight w:val="0"/>
      <w:marTop w:val="0"/>
      <w:marBottom w:val="0"/>
      <w:divBdr>
        <w:top w:val="none" w:sz="0" w:space="0" w:color="auto"/>
        <w:left w:val="none" w:sz="0" w:space="0" w:color="auto"/>
        <w:bottom w:val="none" w:sz="0" w:space="0" w:color="auto"/>
        <w:right w:val="none" w:sz="0" w:space="0" w:color="auto"/>
      </w:divBdr>
    </w:div>
    <w:div w:id="1562015420">
      <w:bodyDiv w:val="1"/>
      <w:marLeft w:val="0"/>
      <w:marRight w:val="0"/>
      <w:marTop w:val="0"/>
      <w:marBottom w:val="0"/>
      <w:divBdr>
        <w:top w:val="none" w:sz="0" w:space="0" w:color="auto"/>
        <w:left w:val="none" w:sz="0" w:space="0" w:color="auto"/>
        <w:bottom w:val="none" w:sz="0" w:space="0" w:color="auto"/>
        <w:right w:val="none" w:sz="0" w:space="0" w:color="auto"/>
      </w:divBdr>
    </w:div>
    <w:div w:id="1570726842">
      <w:bodyDiv w:val="1"/>
      <w:marLeft w:val="0"/>
      <w:marRight w:val="0"/>
      <w:marTop w:val="0"/>
      <w:marBottom w:val="0"/>
      <w:divBdr>
        <w:top w:val="none" w:sz="0" w:space="0" w:color="auto"/>
        <w:left w:val="none" w:sz="0" w:space="0" w:color="auto"/>
        <w:bottom w:val="none" w:sz="0" w:space="0" w:color="auto"/>
        <w:right w:val="none" w:sz="0" w:space="0" w:color="auto"/>
      </w:divBdr>
    </w:div>
    <w:div w:id="1599750581">
      <w:bodyDiv w:val="1"/>
      <w:marLeft w:val="0"/>
      <w:marRight w:val="0"/>
      <w:marTop w:val="0"/>
      <w:marBottom w:val="0"/>
      <w:divBdr>
        <w:top w:val="none" w:sz="0" w:space="0" w:color="auto"/>
        <w:left w:val="none" w:sz="0" w:space="0" w:color="auto"/>
        <w:bottom w:val="none" w:sz="0" w:space="0" w:color="auto"/>
        <w:right w:val="none" w:sz="0" w:space="0" w:color="auto"/>
      </w:divBdr>
    </w:div>
    <w:div w:id="1612854822">
      <w:bodyDiv w:val="1"/>
      <w:marLeft w:val="0"/>
      <w:marRight w:val="0"/>
      <w:marTop w:val="0"/>
      <w:marBottom w:val="0"/>
      <w:divBdr>
        <w:top w:val="none" w:sz="0" w:space="0" w:color="auto"/>
        <w:left w:val="none" w:sz="0" w:space="0" w:color="auto"/>
        <w:bottom w:val="none" w:sz="0" w:space="0" w:color="auto"/>
        <w:right w:val="none" w:sz="0" w:space="0" w:color="auto"/>
      </w:divBdr>
    </w:div>
    <w:div w:id="1616131853">
      <w:bodyDiv w:val="1"/>
      <w:marLeft w:val="0"/>
      <w:marRight w:val="0"/>
      <w:marTop w:val="0"/>
      <w:marBottom w:val="0"/>
      <w:divBdr>
        <w:top w:val="none" w:sz="0" w:space="0" w:color="auto"/>
        <w:left w:val="none" w:sz="0" w:space="0" w:color="auto"/>
        <w:bottom w:val="none" w:sz="0" w:space="0" w:color="auto"/>
        <w:right w:val="none" w:sz="0" w:space="0" w:color="auto"/>
      </w:divBdr>
    </w:div>
    <w:div w:id="1621958751">
      <w:bodyDiv w:val="1"/>
      <w:marLeft w:val="0"/>
      <w:marRight w:val="0"/>
      <w:marTop w:val="0"/>
      <w:marBottom w:val="0"/>
      <w:divBdr>
        <w:top w:val="none" w:sz="0" w:space="0" w:color="auto"/>
        <w:left w:val="none" w:sz="0" w:space="0" w:color="auto"/>
        <w:bottom w:val="none" w:sz="0" w:space="0" w:color="auto"/>
        <w:right w:val="none" w:sz="0" w:space="0" w:color="auto"/>
      </w:divBdr>
    </w:div>
    <w:div w:id="1630742278">
      <w:bodyDiv w:val="1"/>
      <w:marLeft w:val="0"/>
      <w:marRight w:val="0"/>
      <w:marTop w:val="0"/>
      <w:marBottom w:val="0"/>
      <w:divBdr>
        <w:top w:val="none" w:sz="0" w:space="0" w:color="auto"/>
        <w:left w:val="none" w:sz="0" w:space="0" w:color="auto"/>
        <w:bottom w:val="none" w:sz="0" w:space="0" w:color="auto"/>
        <w:right w:val="none" w:sz="0" w:space="0" w:color="auto"/>
      </w:divBdr>
    </w:div>
    <w:div w:id="1645810498">
      <w:bodyDiv w:val="1"/>
      <w:marLeft w:val="0"/>
      <w:marRight w:val="0"/>
      <w:marTop w:val="0"/>
      <w:marBottom w:val="0"/>
      <w:divBdr>
        <w:top w:val="none" w:sz="0" w:space="0" w:color="auto"/>
        <w:left w:val="none" w:sz="0" w:space="0" w:color="auto"/>
        <w:bottom w:val="none" w:sz="0" w:space="0" w:color="auto"/>
        <w:right w:val="none" w:sz="0" w:space="0" w:color="auto"/>
      </w:divBdr>
    </w:div>
    <w:div w:id="1645887941">
      <w:bodyDiv w:val="1"/>
      <w:marLeft w:val="0"/>
      <w:marRight w:val="0"/>
      <w:marTop w:val="0"/>
      <w:marBottom w:val="0"/>
      <w:divBdr>
        <w:top w:val="none" w:sz="0" w:space="0" w:color="auto"/>
        <w:left w:val="none" w:sz="0" w:space="0" w:color="auto"/>
        <w:bottom w:val="none" w:sz="0" w:space="0" w:color="auto"/>
        <w:right w:val="none" w:sz="0" w:space="0" w:color="auto"/>
      </w:divBdr>
    </w:div>
    <w:div w:id="1647737749">
      <w:bodyDiv w:val="1"/>
      <w:marLeft w:val="0"/>
      <w:marRight w:val="0"/>
      <w:marTop w:val="0"/>
      <w:marBottom w:val="0"/>
      <w:divBdr>
        <w:top w:val="none" w:sz="0" w:space="0" w:color="auto"/>
        <w:left w:val="none" w:sz="0" w:space="0" w:color="auto"/>
        <w:bottom w:val="none" w:sz="0" w:space="0" w:color="auto"/>
        <w:right w:val="none" w:sz="0" w:space="0" w:color="auto"/>
      </w:divBdr>
    </w:div>
    <w:div w:id="1654870930">
      <w:bodyDiv w:val="1"/>
      <w:marLeft w:val="0"/>
      <w:marRight w:val="0"/>
      <w:marTop w:val="0"/>
      <w:marBottom w:val="0"/>
      <w:divBdr>
        <w:top w:val="none" w:sz="0" w:space="0" w:color="auto"/>
        <w:left w:val="none" w:sz="0" w:space="0" w:color="auto"/>
        <w:bottom w:val="none" w:sz="0" w:space="0" w:color="auto"/>
        <w:right w:val="none" w:sz="0" w:space="0" w:color="auto"/>
      </w:divBdr>
    </w:div>
    <w:div w:id="1660113039">
      <w:bodyDiv w:val="1"/>
      <w:marLeft w:val="0"/>
      <w:marRight w:val="0"/>
      <w:marTop w:val="0"/>
      <w:marBottom w:val="0"/>
      <w:divBdr>
        <w:top w:val="none" w:sz="0" w:space="0" w:color="auto"/>
        <w:left w:val="none" w:sz="0" w:space="0" w:color="auto"/>
        <w:bottom w:val="none" w:sz="0" w:space="0" w:color="auto"/>
        <w:right w:val="none" w:sz="0" w:space="0" w:color="auto"/>
      </w:divBdr>
    </w:div>
    <w:div w:id="1673023159">
      <w:bodyDiv w:val="1"/>
      <w:marLeft w:val="0"/>
      <w:marRight w:val="0"/>
      <w:marTop w:val="0"/>
      <w:marBottom w:val="0"/>
      <w:divBdr>
        <w:top w:val="none" w:sz="0" w:space="0" w:color="auto"/>
        <w:left w:val="none" w:sz="0" w:space="0" w:color="auto"/>
        <w:bottom w:val="none" w:sz="0" w:space="0" w:color="auto"/>
        <w:right w:val="none" w:sz="0" w:space="0" w:color="auto"/>
      </w:divBdr>
    </w:div>
    <w:div w:id="1677459686">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78531790">
      <w:bodyDiv w:val="1"/>
      <w:marLeft w:val="0"/>
      <w:marRight w:val="0"/>
      <w:marTop w:val="0"/>
      <w:marBottom w:val="0"/>
      <w:divBdr>
        <w:top w:val="none" w:sz="0" w:space="0" w:color="auto"/>
        <w:left w:val="none" w:sz="0" w:space="0" w:color="auto"/>
        <w:bottom w:val="none" w:sz="0" w:space="0" w:color="auto"/>
        <w:right w:val="none" w:sz="0" w:space="0" w:color="auto"/>
      </w:divBdr>
    </w:div>
    <w:div w:id="1679112790">
      <w:bodyDiv w:val="1"/>
      <w:marLeft w:val="0"/>
      <w:marRight w:val="0"/>
      <w:marTop w:val="0"/>
      <w:marBottom w:val="0"/>
      <w:divBdr>
        <w:top w:val="none" w:sz="0" w:space="0" w:color="auto"/>
        <w:left w:val="none" w:sz="0" w:space="0" w:color="auto"/>
        <w:bottom w:val="none" w:sz="0" w:space="0" w:color="auto"/>
        <w:right w:val="none" w:sz="0" w:space="0" w:color="auto"/>
      </w:divBdr>
    </w:div>
    <w:div w:id="1680693813">
      <w:bodyDiv w:val="1"/>
      <w:marLeft w:val="0"/>
      <w:marRight w:val="0"/>
      <w:marTop w:val="0"/>
      <w:marBottom w:val="0"/>
      <w:divBdr>
        <w:top w:val="none" w:sz="0" w:space="0" w:color="auto"/>
        <w:left w:val="none" w:sz="0" w:space="0" w:color="auto"/>
        <w:bottom w:val="none" w:sz="0" w:space="0" w:color="auto"/>
        <w:right w:val="none" w:sz="0" w:space="0" w:color="auto"/>
      </w:divBdr>
    </w:div>
    <w:div w:id="1682781697">
      <w:bodyDiv w:val="1"/>
      <w:marLeft w:val="0"/>
      <w:marRight w:val="0"/>
      <w:marTop w:val="0"/>
      <w:marBottom w:val="0"/>
      <w:divBdr>
        <w:top w:val="none" w:sz="0" w:space="0" w:color="auto"/>
        <w:left w:val="none" w:sz="0" w:space="0" w:color="auto"/>
        <w:bottom w:val="none" w:sz="0" w:space="0" w:color="auto"/>
        <w:right w:val="none" w:sz="0" w:space="0" w:color="auto"/>
      </w:divBdr>
    </w:div>
    <w:div w:id="1685745259">
      <w:bodyDiv w:val="1"/>
      <w:marLeft w:val="0"/>
      <w:marRight w:val="0"/>
      <w:marTop w:val="0"/>
      <w:marBottom w:val="0"/>
      <w:divBdr>
        <w:top w:val="none" w:sz="0" w:space="0" w:color="auto"/>
        <w:left w:val="none" w:sz="0" w:space="0" w:color="auto"/>
        <w:bottom w:val="none" w:sz="0" w:space="0" w:color="auto"/>
        <w:right w:val="none" w:sz="0" w:space="0" w:color="auto"/>
      </w:divBdr>
    </w:div>
    <w:div w:id="1688017918">
      <w:bodyDiv w:val="1"/>
      <w:marLeft w:val="0"/>
      <w:marRight w:val="0"/>
      <w:marTop w:val="0"/>
      <w:marBottom w:val="0"/>
      <w:divBdr>
        <w:top w:val="none" w:sz="0" w:space="0" w:color="auto"/>
        <w:left w:val="none" w:sz="0" w:space="0" w:color="auto"/>
        <w:bottom w:val="none" w:sz="0" w:space="0" w:color="auto"/>
        <w:right w:val="none" w:sz="0" w:space="0" w:color="auto"/>
      </w:divBdr>
    </w:div>
    <w:div w:id="1692562370">
      <w:bodyDiv w:val="1"/>
      <w:marLeft w:val="0"/>
      <w:marRight w:val="0"/>
      <w:marTop w:val="0"/>
      <w:marBottom w:val="0"/>
      <w:divBdr>
        <w:top w:val="none" w:sz="0" w:space="0" w:color="auto"/>
        <w:left w:val="none" w:sz="0" w:space="0" w:color="auto"/>
        <w:bottom w:val="none" w:sz="0" w:space="0" w:color="auto"/>
        <w:right w:val="none" w:sz="0" w:space="0" w:color="auto"/>
      </w:divBdr>
    </w:div>
    <w:div w:id="1695614537">
      <w:bodyDiv w:val="1"/>
      <w:marLeft w:val="0"/>
      <w:marRight w:val="0"/>
      <w:marTop w:val="0"/>
      <w:marBottom w:val="0"/>
      <w:divBdr>
        <w:top w:val="none" w:sz="0" w:space="0" w:color="auto"/>
        <w:left w:val="none" w:sz="0" w:space="0" w:color="auto"/>
        <w:bottom w:val="none" w:sz="0" w:space="0" w:color="auto"/>
        <w:right w:val="none" w:sz="0" w:space="0" w:color="auto"/>
      </w:divBdr>
    </w:div>
    <w:div w:id="1699233667">
      <w:bodyDiv w:val="1"/>
      <w:marLeft w:val="0"/>
      <w:marRight w:val="0"/>
      <w:marTop w:val="0"/>
      <w:marBottom w:val="0"/>
      <w:divBdr>
        <w:top w:val="none" w:sz="0" w:space="0" w:color="auto"/>
        <w:left w:val="none" w:sz="0" w:space="0" w:color="auto"/>
        <w:bottom w:val="none" w:sz="0" w:space="0" w:color="auto"/>
        <w:right w:val="none" w:sz="0" w:space="0" w:color="auto"/>
      </w:divBdr>
    </w:div>
    <w:div w:id="1718896628">
      <w:bodyDiv w:val="1"/>
      <w:marLeft w:val="0"/>
      <w:marRight w:val="0"/>
      <w:marTop w:val="0"/>
      <w:marBottom w:val="0"/>
      <w:divBdr>
        <w:top w:val="none" w:sz="0" w:space="0" w:color="auto"/>
        <w:left w:val="none" w:sz="0" w:space="0" w:color="auto"/>
        <w:bottom w:val="none" w:sz="0" w:space="0" w:color="auto"/>
        <w:right w:val="none" w:sz="0" w:space="0" w:color="auto"/>
      </w:divBdr>
    </w:div>
    <w:div w:id="1719892499">
      <w:bodyDiv w:val="1"/>
      <w:marLeft w:val="0"/>
      <w:marRight w:val="0"/>
      <w:marTop w:val="0"/>
      <w:marBottom w:val="0"/>
      <w:divBdr>
        <w:top w:val="none" w:sz="0" w:space="0" w:color="auto"/>
        <w:left w:val="none" w:sz="0" w:space="0" w:color="auto"/>
        <w:bottom w:val="none" w:sz="0" w:space="0" w:color="auto"/>
        <w:right w:val="none" w:sz="0" w:space="0" w:color="auto"/>
      </w:divBdr>
    </w:div>
    <w:div w:id="1740710767">
      <w:bodyDiv w:val="1"/>
      <w:marLeft w:val="0"/>
      <w:marRight w:val="0"/>
      <w:marTop w:val="0"/>
      <w:marBottom w:val="0"/>
      <w:divBdr>
        <w:top w:val="none" w:sz="0" w:space="0" w:color="auto"/>
        <w:left w:val="none" w:sz="0" w:space="0" w:color="auto"/>
        <w:bottom w:val="none" w:sz="0" w:space="0" w:color="auto"/>
        <w:right w:val="none" w:sz="0" w:space="0" w:color="auto"/>
      </w:divBdr>
    </w:div>
    <w:div w:id="1752893121">
      <w:bodyDiv w:val="1"/>
      <w:marLeft w:val="0"/>
      <w:marRight w:val="0"/>
      <w:marTop w:val="0"/>
      <w:marBottom w:val="0"/>
      <w:divBdr>
        <w:top w:val="none" w:sz="0" w:space="0" w:color="auto"/>
        <w:left w:val="none" w:sz="0" w:space="0" w:color="auto"/>
        <w:bottom w:val="none" w:sz="0" w:space="0" w:color="auto"/>
        <w:right w:val="none" w:sz="0" w:space="0" w:color="auto"/>
      </w:divBdr>
    </w:div>
    <w:div w:id="1770656894">
      <w:bodyDiv w:val="1"/>
      <w:marLeft w:val="0"/>
      <w:marRight w:val="0"/>
      <w:marTop w:val="0"/>
      <w:marBottom w:val="0"/>
      <w:divBdr>
        <w:top w:val="none" w:sz="0" w:space="0" w:color="auto"/>
        <w:left w:val="none" w:sz="0" w:space="0" w:color="auto"/>
        <w:bottom w:val="none" w:sz="0" w:space="0" w:color="auto"/>
        <w:right w:val="none" w:sz="0" w:space="0" w:color="auto"/>
      </w:divBdr>
    </w:div>
    <w:div w:id="1772780538">
      <w:bodyDiv w:val="1"/>
      <w:marLeft w:val="0"/>
      <w:marRight w:val="0"/>
      <w:marTop w:val="0"/>
      <w:marBottom w:val="0"/>
      <w:divBdr>
        <w:top w:val="none" w:sz="0" w:space="0" w:color="auto"/>
        <w:left w:val="none" w:sz="0" w:space="0" w:color="auto"/>
        <w:bottom w:val="none" w:sz="0" w:space="0" w:color="auto"/>
        <w:right w:val="none" w:sz="0" w:space="0" w:color="auto"/>
      </w:divBdr>
    </w:div>
    <w:div w:id="1773669009">
      <w:bodyDiv w:val="1"/>
      <w:marLeft w:val="0"/>
      <w:marRight w:val="0"/>
      <w:marTop w:val="0"/>
      <w:marBottom w:val="0"/>
      <w:divBdr>
        <w:top w:val="none" w:sz="0" w:space="0" w:color="auto"/>
        <w:left w:val="none" w:sz="0" w:space="0" w:color="auto"/>
        <w:bottom w:val="none" w:sz="0" w:space="0" w:color="auto"/>
        <w:right w:val="none" w:sz="0" w:space="0" w:color="auto"/>
      </w:divBdr>
    </w:div>
    <w:div w:id="1783262798">
      <w:bodyDiv w:val="1"/>
      <w:marLeft w:val="0"/>
      <w:marRight w:val="0"/>
      <w:marTop w:val="0"/>
      <w:marBottom w:val="0"/>
      <w:divBdr>
        <w:top w:val="none" w:sz="0" w:space="0" w:color="auto"/>
        <w:left w:val="none" w:sz="0" w:space="0" w:color="auto"/>
        <w:bottom w:val="none" w:sz="0" w:space="0" w:color="auto"/>
        <w:right w:val="none" w:sz="0" w:space="0" w:color="auto"/>
      </w:divBdr>
    </w:div>
    <w:div w:id="1787919523">
      <w:bodyDiv w:val="1"/>
      <w:marLeft w:val="0"/>
      <w:marRight w:val="0"/>
      <w:marTop w:val="0"/>
      <w:marBottom w:val="0"/>
      <w:divBdr>
        <w:top w:val="none" w:sz="0" w:space="0" w:color="auto"/>
        <w:left w:val="none" w:sz="0" w:space="0" w:color="auto"/>
        <w:bottom w:val="none" w:sz="0" w:space="0" w:color="auto"/>
        <w:right w:val="none" w:sz="0" w:space="0" w:color="auto"/>
      </w:divBdr>
    </w:div>
    <w:div w:id="1798141706">
      <w:bodyDiv w:val="1"/>
      <w:marLeft w:val="0"/>
      <w:marRight w:val="0"/>
      <w:marTop w:val="0"/>
      <w:marBottom w:val="0"/>
      <w:divBdr>
        <w:top w:val="none" w:sz="0" w:space="0" w:color="auto"/>
        <w:left w:val="none" w:sz="0" w:space="0" w:color="auto"/>
        <w:bottom w:val="none" w:sz="0" w:space="0" w:color="auto"/>
        <w:right w:val="none" w:sz="0" w:space="0" w:color="auto"/>
      </w:divBdr>
    </w:div>
    <w:div w:id="1834641421">
      <w:bodyDiv w:val="1"/>
      <w:marLeft w:val="0"/>
      <w:marRight w:val="0"/>
      <w:marTop w:val="0"/>
      <w:marBottom w:val="0"/>
      <w:divBdr>
        <w:top w:val="none" w:sz="0" w:space="0" w:color="auto"/>
        <w:left w:val="none" w:sz="0" w:space="0" w:color="auto"/>
        <w:bottom w:val="none" w:sz="0" w:space="0" w:color="auto"/>
        <w:right w:val="none" w:sz="0" w:space="0" w:color="auto"/>
      </w:divBdr>
    </w:div>
    <w:div w:id="1842114796">
      <w:bodyDiv w:val="1"/>
      <w:marLeft w:val="0"/>
      <w:marRight w:val="0"/>
      <w:marTop w:val="0"/>
      <w:marBottom w:val="0"/>
      <w:divBdr>
        <w:top w:val="none" w:sz="0" w:space="0" w:color="auto"/>
        <w:left w:val="none" w:sz="0" w:space="0" w:color="auto"/>
        <w:bottom w:val="none" w:sz="0" w:space="0" w:color="auto"/>
        <w:right w:val="none" w:sz="0" w:space="0" w:color="auto"/>
      </w:divBdr>
    </w:div>
    <w:div w:id="1849515398">
      <w:bodyDiv w:val="1"/>
      <w:marLeft w:val="0"/>
      <w:marRight w:val="0"/>
      <w:marTop w:val="0"/>
      <w:marBottom w:val="0"/>
      <w:divBdr>
        <w:top w:val="none" w:sz="0" w:space="0" w:color="auto"/>
        <w:left w:val="none" w:sz="0" w:space="0" w:color="auto"/>
        <w:bottom w:val="none" w:sz="0" w:space="0" w:color="auto"/>
        <w:right w:val="none" w:sz="0" w:space="0" w:color="auto"/>
      </w:divBdr>
    </w:div>
    <w:div w:id="1865366058">
      <w:bodyDiv w:val="1"/>
      <w:marLeft w:val="0"/>
      <w:marRight w:val="0"/>
      <w:marTop w:val="0"/>
      <w:marBottom w:val="0"/>
      <w:divBdr>
        <w:top w:val="none" w:sz="0" w:space="0" w:color="auto"/>
        <w:left w:val="none" w:sz="0" w:space="0" w:color="auto"/>
        <w:bottom w:val="none" w:sz="0" w:space="0" w:color="auto"/>
        <w:right w:val="none" w:sz="0" w:space="0" w:color="auto"/>
      </w:divBdr>
    </w:div>
    <w:div w:id="1873692866">
      <w:bodyDiv w:val="1"/>
      <w:marLeft w:val="0"/>
      <w:marRight w:val="0"/>
      <w:marTop w:val="0"/>
      <w:marBottom w:val="0"/>
      <w:divBdr>
        <w:top w:val="none" w:sz="0" w:space="0" w:color="auto"/>
        <w:left w:val="none" w:sz="0" w:space="0" w:color="auto"/>
        <w:bottom w:val="none" w:sz="0" w:space="0" w:color="auto"/>
        <w:right w:val="none" w:sz="0" w:space="0" w:color="auto"/>
      </w:divBdr>
    </w:div>
    <w:div w:id="1874615299">
      <w:bodyDiv w:val="1"/>
      <w:marLeft w:val="0"/>
      <w:marRight w:val="0"/>
      <w:marTop w:val="0"/>
      <w:marBottom w:val="0"/>
      <w:divBdr>
        <w:top w:val="none" w:sz="0" w:space="0" w:color="auto"/>
        <w:left w:val="none" w:sz="0" w:space="0" w:color="auto"/>
        <w:bottom w:val="none" w:sz="0" w:space="0" w:color="auto"/>
        <w:right w:val="none" w:sz="0" w:space="0" w:color="auto"/>
      </w:divBdr>
    </w:div>
    <w:div w:id="1890192508">
      <w:bodyDiv w:val="1"/>
      <w:marLeft w:val="0"/>
      <w:marRight w:val="0"/>
      <w:marTop w:val="0"/>
      <w:marBottom w:val="0"/>
      <w:divBdr>
        <w:top w:val="none" w:sz="0" w:space="0" w:color="auto"/>
        <w:left w:val="none" w:sz="0" w:space="0" w:color="auto"/>
        <w:bottom w:val="none" w:sz="0" w:space="0" w:color="auto"/>
        <w:right w:val="none" w:sz="0" w:space="0" w:color="auto"/>
      </w:divBdr>
    </w:div>
    <w:div w:id="1890535654">
      <w:bodyDiv w:val="1"/>
      <w:marLeft w:val="0"/>
      <w:marRight w:val="0"/>
      <w:marTop w:val="0"/>
      <w:marBottom w:val="0"/>
      <w:divBdr>
        <w:top w:val="none" w:sz="0" w:space="0" w:color="auto"/>
        <w:left w:val="none" w:sz="0" w:space="0" w:color="auto"/>
        <w:bottom w:val="none" w:sz="0" w:space="0" w:color="auto"/>
        <w:right w:val="none" w:sz="0" w:space="0" w:color="auto"/>
      </w:divBdr>
    </w:div>
    <w:div w:id="1899050831">
      <w:bodyDiv w:val="1"/>
      <w:marLeft w:val="0"/>
      <w:marRight w:val="0"/>
      <w:marTop w:val="0"/>
      <w:marBottom w:val="0"/>
      <w:divBdr>
        <w:top w:val="none" w:sz="0" w:space="0" w:color="auto"/>
        <w:left w:val="none" w:sz="0" w:space="0" w:color="auto"/>
        <w:bottom w:val="none" w:sz="0" w:space="0" w:color="auto"/>
        <w:right w:val="none" w:sz="0" w:space="0" w:color="auto"/>
      </w:divBdr>
    </w:div>
    <w:div w:id="1929850769">
      <w:bodyDiv w:val="1"/>
      <w:marLeft w:val="0"/>
      <w:marRight w:val="0"/>
      <w:marTop w:val="0"/>
      <w:marBottom w:val="0"/>
      <w:divBdr>
        <w:top w:val="none" w:sz="0" w:space="0" w:color="auto"/>
        <w:left w:val="none" w:sz="0" w:space="0" w:color="auto"/>
        <w:bottom w:val="none" w:sz="0" w:space="0" w:color="auto"/>
        <w:right w:val="none" w:sz="0" w:space="0" w:color="auto"/>
      </w:divBdr>
    </w:div>
    <w:div w:id="1930504710">
      <w:bodyDiv w:val="1"/>
      <w:marLeft w:val="0"/>
      <w:marRight w:val="0"/>
      <w:marTop w:val="0"/>
      <w:marBottom w:val="0"/>
      <w:divBdr>
        <w:top w:val="none" w:sz="0" w:space="0" w:color="auto"/>
        <w:left w:val="none" w:sz="0" w:space="0" w:color="auto"/>
        <w:bottom w:val="none" w:sz="0" w:space="0" w:color="auto"/>
        <w:right w:val="none" w:sz="0" w:space="0" w:color="auto"/>
      </w:divBdr>
    </w:div>
    <w:div w:id="1945795855">
      <w:bodyDiv w:val="1"/>
      <w:marLeft w:val="0"/>
      <w:marRight w:val="0"/>
      <w:marTop w:val="0"/>
      <w:marBottom w:val="0"/>
      <w:divBdr>
        <w:top w:val="none" w:sz="0" w:space="0" w:color="auto"/>
        <w:left w:val="none" w:sz="0" w:space="0" w:color="auto"/>
        <w:bottom w:val="none" w:sz="0" w:space="0" w:color="auto"/>
        <w:right w:val="none" w:sz="0" w:space="0" w:color="auto"/>
      </w:divBdr>
    </w:div>
    <w:div w:id="1949845592">
      <w:bodyDiv w:val="1"/>
      <w:marLeft w:val="0"/>
      <w:marRight w:val="0"/>
      <w:marTop w:val="0"/>
      <w:marBottom w:val="0"/>
      <w:divBdr>
        <w:top w:val="none" w:sz="0" w:space="0" w:color="auto"/>
        <w:left w:val="none" w:sz="0" w:space="0" w:color="auto"/>
        <w:bottom w:val="none" w:sz="0" w:space="0" w:color="auto"/>
        <w:right w:val="none" w:sz="0" w:space="0" w:color="auto"/>
      </w:divBdr>
    </w:div>
    <w:div w:id="1953200118">
      <w:bodyDiv w:val="1"/>
      <w:marLeft w:val="0"/>
      <w:marRight w:val="0"/>
      <w:marTop w:val="0"/>
      <w:marBottom w:val="0"/>
      <w:divBdr>
        <w:top w:val="none" w:sz="0" w:space="0" w:color="auto"/>
        <w:left w:val="none" w:sz="0" w:space="0" w:color="auto"/>
        <w:bottom w:val="none" w:sz="0" w:space="0" w:color="auto"/>
        <w:right w:val="none" w:sz="0" w:space="0" w:color="auto"/>
      </w:divBdr>
    </w:div>
    <w:div w:id="1953826840">
      <w:bodyDiv w:val="1"/>
      <w:marLeft w:val="0"/>
      <w:marRight w:val="0"/>
      <w:marTop w:val="0"/>
      <w:marBottom w:val="0"/>
      <w:divBdr>
        <w:top w:val="none" w:sz="0" w:space="0" w:color="auto"/>
        <w:left w:val="none" w:sz="0" w:space="0" w:color="auto"/>
        <w:bottom w:val="none" w:sz="0" w:space="0" w:color="auto"/>
        <w:right w:val="none" w:sz="0" w:space="0" w:color="auto"/>
      </w:divBdr>
    </w:div>
    <w:div w:id="1954289513">
      <w:bodyDiv w:val="1"/>
      <w:marLeft w:val="0"/>
      <w:marRight w:val="0"/>
      <w:marTop w:val="0"/>
      <w:marBottom w:val="0"/>
      <w:divBdr>
        <w:top w:val="none" w:sz="0" w:space="0" w:color="auto"/>
        <w:left w:val="none" w:sz="0" w:space="0" w:color="auto"/>
        <w:bottom w:val="none" w:sz="0" w:space="0" w:color="auto"/>
        <w:right w:val="none" w:sz="0" w:space="0" w:color="auto"/>
      </w:divBdr>
    </w:div>
    <w:div w:id="1965888175">
      <w:bodyDiv w:val="1"/>
      <w:marLeft w:val="0"/>
      <w:marRight w:val="0"/>
      <w:marTop w:val="0"/>
      <w:marBottom w:val="0"/>
      <w:divBdr>
        <w:top w:val="none" w:sz="0" w:space="0" w:color="auto"/>
        <w:left w:val="none" w:sz="0" w:space="0" w:color="auto"/>
        <w:bottom w:val="none" w:sz="0" w:space="0" w:color="auto"/>
        <w:right w:val="none" w:sz="0" w:space="0" w:color="auto"/>
      </w:divBdr>
    </w:div>
    <w:div w:id="1969311347">
      <w:bodyDiv w:val="1"/>
      <w:marLeft w:val="0"/>
      <w:marRight w:val="0"/>
      <w:marTop w:val="0"/>
      <w:marBottom w:val="0"/>
      <w:divBdr>
        <w:top w:val="none" w:sz="0" w:space="0" w:color="auto"/>
        <w:left w:val="none" w:sz="0" w:space="0" w:color="auto"/>
        <w:bottom w:val="none" w:sz="0" w:space="0" w:color="auto"/>
        <w:right w:val="none" w:sz="0" w:space="0" w:color="auto"/>
      </w:divBdr>
    </w:div>
    <w:div w:id="1970158597">
      <w:bodyDiv w:val="1"/>
      <w:marLeft w:val="0"/>
      <w:marRight w:val="0"/>
      <w:marTop w:val="0"/>
      <w:marBottom w:val="0"/>
      <w:divBdr>
        <w:top w:val="none" w:sz="0" w:space="0" w:color="auto"/>
        <w:left w:val="none" w:sz="0" w:space="0" w:color="auto"/>
        <w:bottom w:val="none" w:sz="0" w:space="0" w:color="auto"/>
        <w:right w:val="none" w:sz="0" w:space="0" w:color="auto"/>
      </w:divBdr>
    </w:div>
    <w:div w:id="1975410032">
      <w:bodyDiv w:val="1"/>
      <w:marLeft w:val="0"/>
      <w:marRight w:val="0"/>
      <w:marTop w:val="0"/>
      <w:marBottom w:val="0"/>
      <w:divBdr>
        <w:top w:val="none" w:sz="0" w:space="0" w:color="auto"/>
        <w:left w:val="none" w:sz="0" w:space="0" w:color="auto"/>
        <w:bottom w:val="none" w:sz="0" w:space="0" w:color="auto"/>
        <w:right w:val="none" w:sz="0" w:space="0" w:color="auto"/>
      </w:divBdr>
    </w:div>
    <w:div w:id="1975862858">
      <w:bodyDiv w:val="1"/>
      <w:marLeft w:val="0"/>
      <w:marRight w:val="0"/>
      <w:marTop w:val="0"/>
      <w:marBottom w:val="0"/>
      <w:divBdr>
        <w:top w:val="none" w:sz="0" w:space="0" w:color="auto"/>
        <w:left w:val="none" w:sz="0" w:space="0" w:color="auto"/>
        <w:bottom w:val="none" w:sz="0" w:space="0" w:color="auto"/>
        <w:right w:val="none" w:sz="0" w:space="0" w:color="auto"/>
      </w:divBdr>
    </w:div>
    <w:div w:id="2010138816">
      <w:bodyDiv w:val="1"/>
      <w:marLeft w:val="0"/>
      <w:marRight w:val="0"/>
      <w:marTop w:val="0"/>
      <w:marBottom w:val="0"/>
      <w:divBdr>
        <w:top w:val="none" w:sz="0" w:space="0" w:color="auto"/>
        <w:left w:val="none" w:sz="0" w:space="0" w:color="auto"/>
        <w:bottom w:val="none" w:sz="0" w:space="0" w:color="auto"/>
        <w:right w:val="none" w:sz="0" w:space="0" w:color="auto"/>
      </w:divBdr>
    </w:div>
    <w:div w:id="2014642208">
      <w:bodyDiv w:val="1"/>
      <w:marLeft w:val="0"/>
      <w:marRight w:val="0"/>
      <w:marTop w:val="0"/>
      <w:marBottom w:val="0"/>
      <w:divBdr>
        <w:top w:val="none" w:sz="0" w:space="0" w:color="auto"/>
        <w:left w:val="none" w:sz="0" w:space="0" w:color="auto"/>
        <w:bottom w:val="none" w:sz="0" w:space="0" w:color="auto"/>
        <w:right w:val="none" w:sz="0" w:space="0" w:color="auto"/>
      </w:divBdr>
    </w:div>
    <w:div w:id="2019116309">
      <w:bodyDiv w:val="1"/>
      <w:marLeft w:val="0"/>
      <w:marRight w:val="0"/>
      <w:marTop w:val="0"/>
      <w:marBottom w:val="0"/>
      <w:divBdr>
        <w:top w:val="none" w:sz="0" w:space="0" w:color="auto"/>
        <w:left w:val="none" w:sz="0" w:space="0" w:color="auto"/>
        <w:bottom w:val="none" w:sz="0" w:space="0" w:color="auto"/>
        <w:right w:val="none" w:sz="0" w:space="0" w:color="auto"/>
      </w:divBdr>
    </w:div>
    <w:div w:id="2025011747">
      <w:bodyDiv w:val="1"/>
      <w:marLeft w:val="0"/>
      <w:marRight w:val="0"/>
      <w:marTop w:val="0"/>
      <w:marBottom w:val="0"/>
      <w:divBdr>
        <w:top w:val="none" w:sz="0" w:space="0" w:color="auto"/>
        <w:left w:val="none" w:sz="0" w:space="0" w:color="auto"/>
        <w:bottom w:val="none" w:sz="0" w:space="0" w:color="auto"/>
        <w:right w:val="none" w:sz="0" w:space="0" w:color="auto"/>
      </w:divBdr>
    </w:div>
    <w:div w:id="2027753898">
      <w:bodyDiv w:val="1"/>
      <w:marLeft w:val="0"/>
      <w:marRight w:val="0"/>
      <w:marTop w:val="0"/>
      <w:marBottom w:val="0"/>
      <w:divBdr>
        <w:top w:val="none" w:sz="0" w:space="0" w:color="auto"/>
        <w:left w:val="none" w:sz="0" w:space="0" w:color="auto"/>
        <w:bottom w:val="none" w:sz="0" w:space="0" w:color="auto"/>
        <w:right w:val="none" w:sz="0" w:space="0" w:color="auto"/>
      </w:divBdr>
    </w:div>
    <w:div w:id="2029986744">
      <w:bodyDiv w:val="1"/>
      <w:marLeft w:val="0"/>
      <w:marRight w:val="0"/>
      <w:marTop w:val="0"/>
      <w:marBottom w:val="0"/>
      <w:divBdr>
        <w:top w:val="none" w:sz="0" w:space="0" w:color="auto"/>
        <w:left w:val="none" w:sz="0" w:space="0" w:color="auto"/>
        <w:bottom w:val="none" w:sz="0" w:space="0" w:color="auto"/>
        <w:right w:val="none" w:sz="0" w:space="0" w:color="auto"/>
      </w:divBdr>
    </w:div>
    <w:div w:id="2066441331">
      <w:bodyDiv w:val="1"/>
      <w:marLeft w:val="0"/>
      <w:marRight w:val="0"/>
      <w:marTop w:val="0"/>
      <w:marBottom w:val="0"/>
      <w:divBdr>
        <w:top w:val="none" w:sz="0" w:space="0" w:color="auto"/>
        <w:left w:val="none" w:sz="0" w:space="0" w:color="auto"/>
        <w:bottom w:val="none" w:sz="0" w:space="0" w:color="auto"/>
        <w:right w:val="none" w:sz="0" w:space="0" w:color="auto"/>
      </w:divBdr>
    </w:div>
    <w:div w:id="2076003117">
      <w:bodyDiv w:val="1"/>
      <w:marLeft w:val="0"/>
      <w:marRight w:val="0"/>
      <w:marTop w:val="0"/>
      <w:marBottom w:val="0"/>
      <w:divBdr>
        <w:top w:val="none" w:sz="0" w:space="0" w:color="auto"/>
        <w:left w:val="none" w:sz="0" w:space="0" w:color="auto"/>
        <w:bottom w:val="none" w:sz="0" w:space="0" w:color="auto"/>
        <w:right w:val="none" w:sz="0" w:space="0" w:color="auto"/>
      </w:divBdr>
    </w:div>
    <w:div w:id="2084139736">
      <w:bodyDiv w:val="1"/>
      <w:marLeft w:val="0"/>
      <w:marRight w:val="0"/>
      <w:marTop w:val="0"/>
      <w:marBottom w:val="0"/>
      <w:divBdr>
        <w:top w:val="none" w:sz="0" w:space="0" w:color="auto"/>
        <w:left w:val="none" w:sz="0" w:space="0" w:color="auto"/>
        <w:bottom w:val="none" w:sz="0" w:space="0" w:color="auto"/>
        <w:right w:val="none" w:sz="0" w:space="0" w:color="auto"/>
      </w:divBdr>
    </w:div>
    <w:div w:id="2105029655">
      <w:bodyDiv w:val="1"/>
      <w:marLeft w:val="0"/>
      <w:marRight w:val="0"/>
      <w:marTop w:val="0"/>
      <w:marBottom w:val="0"/>
      <w:divBdr>
        <w:top w:val="none" w:sz="0" w:space="0" w:color="auto"/>
        <w:left w:val="none" w:sz="0" w:space="0" w:color="auto"/>
        <w:bottom w:val="none" w:sz="0" w:space="0" w:color="auto"/>
        <w:right w:val="none" w:sz="0" w:space="0" w:color="auto"/>
      </w:divBdr>
    </w:div>
    <w:div w:id="2113894751">
      <w:bodyDiv w:val="1"/>
      <w:marLeft w:val="0"/>
      <w:marRight w:val="0"/>
      <w:marTop w:val="0"/>
      <w:marBottom w:val="0"/>
      <w:divBdr>
        <w:top w:val="none" w:sz="0" w:space="0" w:color="auto"/>
        <w:left w:val="none" w:sz="0" w:space="0" w:color="auto"/>
        <w:bottom w:val="none" w:sz="0" w:space="0" w:color="auto"/>
        <w:right w:val="none" w:sz="0" w:space="0" w:color="auto"/>
      </w:divBdr>
    </w:div>
    <w:div w:id="2114664435">
      <w:bodyDiv w:val="1"/>
      <w:marLeft w:val="0"/>
      <w:marRight w:val="0"/>
      <w:marTop w:val="0"/>
      <w:marBottom w:val="0"/>
      <w:divBdr>
        <w:top w:val="none" w:sz="0" w:space="0" w:color="auto"/>
        <w:left w:val="none" w:sz="0" w:space="0" w:color="auto"/>
        <w:bottom w:val="none" w:sz="0" w:space="0" w:color="auto"/>
        <w:right w:val="none" w:sz="0" w:space="0" w:color="auto"/>
      </w:divBdr>
    </w:div>
    <w:div w:id="2116560205">
      <w:bodyDiv w:val="1"/>
      <w:marLeft w:val="0"/>
      <w:marRight w:val="0"/>
      <w:marTop w:val="0"/>
      <w:marBottom w:val="0"/>
      <w:divBdr>
        <w:top w:val="none" w:sz="0" w:space="0" w:color="auto"/>
        <w:left w:val="none" w:sz="0" w:space="0" w:color="auto"/>
        <w:bottom w:val="none" w:sz="0" w:space="0" w:color="auto"/>
        <w:right w:val="none" w:sz="0" w:space="0" w:color="auto"/>
      </w:divBdr>
    </w:div>
    <w:div w:id="2118013534">
      <w:bodyDiv w:val="1"/>
      <w:marLeft w:val="0"/>
      <w:marRight w:val="0"/>
      <w:marTop w:val="0"/>
      <w:marBottom w:val="0"/>
      <w:divBdr>
        <w:top w:val="none" w:sz="0" w:space="0" w:color="auto"/>
        <w:left w:val="none" w:sz="0" w:space="0" w:color="auto"/>
        <w:bottom w:val="none" w:sz="0" w:space="0" w:color="auto"/>
        <w:right w:val="none" w:sz="0" w:space="0" w:color="auto"/>
      </w:divBdr>
    </w:div>
    <w:div w:id="2129473269">
      <w:bodyDiv w:val="1"/>
      <w:marLeft w:val="0"/>
      <w:marRight w:val="0"/>
      <w:marTop w:val="0"/>
      <w:marBottom w:val="0"/>
      <w:divBdr>
        <w:top w:val="none" w:sz="0" w:space="0" w:color="auto"/>
        <w:left w:val="none" w:sz="0" w:space="0" w:color="auto"/>
        <w:bottom w:val="none" w:sz="0" w:space="0" w:color="auto"/>
        <w:right w:val="none" w:sz="0" w:space="0" w:color="auto"/>
      </w:divBdr>
    </w:div>
    <w:div w:id="2134514741">
      <w:bodyDiv w:val="1"/>
      <w:marLeft w:val="0"/>
      <w:marRight w:val="0"/>
      <w:marTop w:val="0"/>
      <w:marBottom w:val="0"/>
      <w:divBdr>
        <w:top w:val="none" w:sz="0" w:space="0" w:color="auto"/>
        <w:left w:val="none" w:sz="0" w:space="0" w:color="auto"/>
        <w:bottom w:val="none" w:sz="0" w:space="0" w:color="auto"/>
        <w:right w:val="none" w:sz="0" w:space="0" w:color="auto"/>
      </w:divBdr>
    </w:div>
    <w:div w:id="214145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27B65-D471-4FD6-865F-0232A3CB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263</Pages>
  <Words>99785</Words>
  <Characters>568776</Characters>
  <Application>Microsoft Office Word</Application>
  <DocSecurity>0</DocSecurity>
  <Lines>4739</Lines>
  <Paragraphs>1334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667227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Jasminka Kos [Grad Labin]</cp:lastModifiedBy>
  <cp:revision>4</cp:revision>
  <cp:lastPrinted>2025-12-08T16:04:00Z</cp:lastPrinted>
  <dcterms:created xsi:type="dcterms:W3CDTF">2026-01-09T10:37:00Z</dcterms:created>
  <dcterms:modified xsi:type="dcterms:W3CDTF">2026-01-09T13:29:00Z</dcterms:modified>
</cp:coreProperties>
</file>